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348D" w14:textId="0A081882" w:rsidR="00AE3813" w:rsidRPr="00681F89" w:rsidRDefault="00AE3813" w:rsidP="008907F4">
      <w:pPr>
        <w:spacing w:after="0"/>
        <w:jc w:val="left"/>
        <w:rPr>
          <w:rFonts w:ascii="Arial" w:hAnsi="Arial"/>
          <w:lang w:eastAsia="en-GB"/>
        </w:rPr>
      </w:pPr>
      <w:bookmarkStart w:id="0" w:name="_GoBack"/>
      <w:bookmarkEnd w:id="0"/>
    </w:p>
    <w:p w14:paraId="73A0D7F0" w14:textId="5933851D" w:rsidR="00A04DCC" w:rsidRPr="00681F89" w:rsidRDefault="00A04DCC" w:rsidP="008907F4">
      <w:pPr>
        <w:spacing w:after="0"/>
        <w:jc w:val="left"/>
        <w:rPr>
          <w:rFonts w:ascii="Arial" w:hAnsi="Arial"/>
          <w:lang w:eastAsia="en-GB"/>
        </w:rPr>
      </w:pPr>
    </w:p>
    <w:p w14:paraId="2886A1B9" w14:textId="79FD757F" w:rsidR="00A04DCC" w:rsidRPr="00681F89" w:rsidRDefault="00A04DCC" w:rsidP="008907F4">
      <w:pPr>
        <w:spacing w:after="0"/>
        <w:jc w:val="left"/>
        <w:rPr>
          <w:rFonts w:ascii="Arial" w:hAnsi="Arial"/>
          <w:lang w:eastAsia="en-GB"/>
        </w:rPr>
      </w:pPr>
    </w:p>
    <w:p w14:paraId="0B918393" w14:textId="1933A913" w:rsidR="00A04DCC" w:rsidRPr="00681F89" w:rsidRDefault="00A04DCC" w:rsidP="008907F4">
      <w:pPr>
        <w:spacing w:after="0"/>
        <w:jc w:val="left"/>
        <w:rPr>
          <w:rFonts w:ascii="Arial" w:hAnsi="Arial"/>
          <w:lang w:eastAsia="en-GB"/>
        </w:rPr>
      </w:pPr>
    </w:p>
    <w:p w14:paraId="6DEA0741" w14:textId="77777777" w:rsidR="00A04DCC" w:rsidRPr="00681F89" w:rsidRDefault="00A04DCC" w:rsidP="008907F4">
      <w:pPr>
        <w:spacing w:after="0"/>
        <w:jc w:val="left"/>
        <w:rPr>
          <w:rFonts w:ascii="Arial" w:hAnsi="Arial"/>
          <w:lang w:eastAsia="en-GB"/>
        </w:rPr>
      </w:pPr>
    </w:p>
    <w:p w14:paraId="6193FD6F" w14:textId="5F65B970" w:rsidR="00AE3813" w:rsidRPr="00681F89" w:rsidRDefault="00AE3813" w:rsidP="008907F4">
      <w:pPr>
        <w:spacing w:after="0"/>
        <w:jc w:val="left"/>
        <w:rPr>
          <w:rFonts w:ascii="Arial" w:hAnsi="Arial"/>
          <w:lang w:eastAsia="en-GB"/>
        </w:rPr>
      </w:pPr>
    </w:p>
    <w:p w14:paraId="5C87F69F" w14:textId="77777777" w:rsidR="00AE3813" w:rsidRPr="00681F89" w:rsidRDefault="00AE3813" w:rsidP="008907F4">
      <w:pPr>
        <w:spacing w:after="0"/>
        <w:jc w:val="left"/>
        <w:rPr>
          <w:rFonts w:ascii="Arial" w:hAnsi="Arial"/>
          <w:lang w:eastAsia="en-GB"/>
        </w:rPr>
      </w:pPr>
    </w:p>
    <w:p w14:paraId="61193E92" w14:textId="72045456" w:rsidR="008907F4" w:rsidRPr="00681F89" w:rsidRDefault="003171C9" w:rsidP="003171C9">
      <w:pPr>
        <w:spacing w:after="0"/>
        <w:jc w:val="center"/>
        <w:rPr>
          <w:rFonts w:ascii="Arial" w:hAnsi="Arial"/>
        </w:rPr>
      </w:pPr>
      <w:r w:rsidRPr="00681F89">
        <w:rPr>
          <w:rFonts w:ascii="Verdana" w:hAnsi="Verdana"/>
          <w:noProof/>
          <w:lang w:eastAsia="pl-PL"/>
        </w:rPr>
        <w:drawing>
          <wp:inline distT="0" distB="0" distL="0" distR="0" wp14:anchorId="2B2461C0" wp14:editId="2DC6DBFE">
            <wp:extent cx="3220720" cy="2163445"/>
            <wp:effectExtent l="0" t="0" r="0" b="8255"/>
            <wp:docPr id="1" name="Picture 1"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720" cy="2163445"/>
                    </a:xfrm>
                    <a:prstGeom prst="rect">
                      <a:avLst/>
                    </a:prstGeom>
                    <a:noFill/>
                    <a:ln>
                      <a:noFill/>
                    </a:ln>
                  </pic:spPr>
                </pic:pic>
              </a:graphicData>
            </a:graphic>
          </wp:inline>
        </w:drawing>
      </w:r>
    </w:p>
    <w:p w14:paraId="20824407" w14:textId="77777777" w:rsidR="008907F4" w:rsidRPr="00681F89" w:rsidRDefault="008907F4" w:rsidP="008907F4">
      <w:pPr>
        <w:spacing w:after="0"/>
        <w:jc w:val="left"/>
        <w:rPr>
          <w:rFonts w:ascii="Arial" w:hAnsi="Arial"/>
        </w:rPr>
      </w:pPr>
    </w:p>
    <w:p w14:paraId="407883FB" w14:textId="77777777" w:rsidR="008907F4" w:rsidRPr="00681F89" w:rsidRDefault="008907F4" w:rsidP="008907F4">
      <w:pPr>
        <w:spacing w:after="0"/>
        <w:rPr>
          <w:rFonts w:ascii="Arial" w:hAnsi="Arial"/>
        </w:rPr>
      </w:pPr>
    </w:p>
    <w:p w14:paraId="6A6BF9F1" w14:textId="77777777" w:rsidR="008907F4" w:rsidRPr="00681F89" w:rsidRDefault="008907F4" w:rsidP="008907F4">
      <w:pPr>
        <w:spacing w:after="0"/>
        <w:rPr>
          <w:rFonts w:ascii="Arial" w:hAnsi="Arial"/>
        </w:rPr>
      </w:pPr>
    </w:p>
    <w:p w14:paraId="4B607083" w14:textId="0874C97B" w:rsidR="008907F4" w:rsidRPr="00681F89" w:rsidRDefault="008907F4" w:rsidP="2FA6B974">
      <w:pPr>
        <w:spacing w:after="0"/>
        <w:ind w:left="-426" w:right="-435"/>
        <w:jc w:val="center"/>
        <w:rPr>
          <w:rFonts w:ascii="EC Square Sans Pro Medium" w:eastAsia="Times New Roman" w:hAnsi="EC Square Sans Pro Medium" w:cs="Times New Roman"/>
          <w:b/>
          <w:bCs/>
          <w:sz w:val="48"/>
          <w:szCs w:val="48"/>
        </w:rPr>
      </w:pPr>
      <w:r w:rsidRPr="00681F89">
        <w:rPr>
          <w:rFonts w:ascii="EC Square Sans Pro Medium" w:hAnsi="EC Square Sans Pro Medium"/>
          <w:b/>
          <w:sz w:val="48"/>
        </w:rPr>
        <w:t>Promocja produktów rolnych (AGRIP PROGRAMY PROSTE)</w:t>
      </w:r>
    </w:p>
    <w:p w14:paraId="4DC922E3"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384C3B60"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5F8EB4B4" w14:textId="4417CA36" w:rsidR="008907F4" w:rsidRPr="00681F89" w:rsidRDefault="2FA6B974" w:rsidP="2FA6B974">
      <w:pPr>
        <w:spacing w:after="0"/>
        <w:jc w:val="center"/>
        <w:rPr>
          <w:rFonts w:ascii="EC Square Sans Pro Light" w:eastAsia="Times New Roman" w:hAnsi="EC Square Sans Pro Light" w:cs="Times New Roman"/>
          <w:b/>
          <w:bCs/>
          <w:sz w:val="48"/>
          <w:szCs w:val="48"/>
        </w:rPr>
      </w:pPr>
      <w:r w:rsidRPr="00681F89">
        <w:rPr>
          <w:rFonts w:ascii="EC Square Sans Pro Light" w:hAnsi="EC Square Sans Pro Light"/>
          <w:b/>
          <w:sz w:val="48"/>
        </w:rPr>
        <w:t>Ogólny wzór umowy</w:t>
      </w:r>
      <w:r w:rsidR="00681F89" w:rsidRPr="00681F89">
        <w:rPr>
          <w:rFonts w:ascii="EC Square Sans Pro Light" w:hAnsi="EC Square Sans Pro Light"/>
          <w:b/>
          <w:sz w:val="48"/>
        </w:rPr>
        <w:t xml:space="preserve"> o</w:t>
      </w:r>
      <w:r w:rsidR="00681F89">
        <w:rPr>
          <w:rFonts w:ascii="Calibri" w:hAnsi="Calibri" w:cs="Calibri"/>
          <w:b/>
          <w:sz w:val="48"/>
        </w:rPr>
        <w:t> </w:t>
      </w:r>
      <w:r w:rsidR="00681F89" w:rsidRPr="00681F89">
        <w:rPr>
          <w:rFonts w:ascii="EC Square Sans Pro Light" w:hAnsi="EC Square Sans Pro Light"/>
          <w:b/>
          <w:sz w:val="48"/>
        </w:rPr>
        <w:t>udz</w:t>
      </w:r>
      <w:r w:rsidRPr="00681F89">
        <w:rPr>
          <w:rFonts w:ascii="EC Square Sans Pro Light" w:hAnsi="EC Square Sans Pro Light"/>
          <w:b/>
          <w:sz w:val="48"/>
        </w:rPr>
        <w:t>ielenie dotacji:</w:t>
      </w:r>
    </w:p>
    <w:p w14:paraId="00B74DA3" w14:textId="77777777" w:rsidR="008907F4" w:rsidRPr="00681F89" w:rsidRDefault="008907F4" w:rsidP="008907F4">
      <w:pPr>
        <w:spacing w:after="0"/>
        <w:jc w:val="center"/>
        <w:rPr>
          <w:rFonts w:ascii="EC Square Sans Pro Light" w:eastAsia="Times New Roman" w:hAnsi="EC Square Sans Pro Light" w:cs="Times New Roman"/>
          <w:b/>
          <w:sz w:val="48"/>
          <w:szCs w:val="48"/>
        </w:rPr>
      </w:pPr>
    </w:p>
    <w:p w14:paraId="132A1D71" w14:textId="01298F7C" w:rsidR="008907F4" w:rsidRPr="00681F89" w:rsidRDefault="008907F4" w:rsidP="2FA6B974">
      <w:pPr>
        <w:autoSpaceDE w:val="0"/>
        <w:autoSpaceDN w:val="0"/>
        <w:adjustRightInd w:val="0"/>
        <w:spacing w:after="0"/>
        <w:jc w:val="center"/>
        <w:rPr>
          <w:rFonts w:ascii="EC Square Sans Pro Light" w:eastAsia="Times New Roman" w:hAnsi="EC Square Sans Pro Light" w:cs="Times New Roman"/>
          <w:b/>
          <w:bCs/>
          <w:color w:val="000000" w:themeColor="text1"/>
          <w:sz w:val="30"/>
          <w:szCs w:val="30"/>
        </w:rPr>
      </w:pPr>
      <w:r w:rsidRPr="00681F89">
        <w:rPr>
          <w:rFonts w:ascii="EC Square Sans Pro Light" w:hAnsi="EC Square Sans Pro Light"/>
          <w:b/>
          <w:color w:val="000000"/>
          <w:sz w:val="30"/>
        </w:rPr>
        <w:t>(AGRIP Programy proste – wzór umowy</w:t>
      </w:r>
      <w:r w:rsidR="00681F89" w:rsidRPr="00681F89">
        <w:rPr>
          <w:rFonts w:ascii="EC Square Sans Pro Light" w:hAnsi="EC Square Sans Pro Light"/>
          <w:b/>
          <w:color w:val="000000"/>
          <w:sz w:val="30"/>
        </w:rPr>
        <w:t xml:space="preserve"> o</w:t>
      </w:r>
      <w:r w:rsidR="00681F89">
        <w:rPr>
          <w:rFonts w:ascii="Calibri" w:hAnsi="Calibri" w:cs="Calibri"/>
          <w:b/>
          <w:color w:val="000000"/>
          <w:sz w:val="30"/>
        </w:rPr>
        <w:t> </w:t>
      </w:r>
      <w:r w:rsidR="00681F89" w:rsidRPr="00681F89">
        <w:rPr>
          <w:rFonts w:ascii="EC Square Sans Pro Light" w:hAnsi="EC Square Sans Pro Light"/>
          <w:b/>
          <w:color w:val="000000"/>
          <w:sz w:val="30"/>
        </w:rPr>
        <w:t>udz</w:t>
      </w:r>
      <w:r w:rsidRPr="00681F89">
        <w:rPr>
          <w:rFonts w:ascii="EC Square Sans Pro Light" w:hAnsi="EC Square Sans Pro Light"/>
          <w:b/>
          <w:color w:val="000000"/>
          <w:sz w:val="30"/>
        </w:rPr>
        <w:t>ielenie dotacji jednemu beneficjentowi lub wielu beneficjentom)</w:t>
      </w:r>
    </w:p>
    <w:p w14:paraId="51B82682"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20AA1FE2"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3995EA62"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474D7DCE" w14:textId="699B64B1" w:rsidR="008907F4" w:rsidRPr="00681F89" w:rsidRDefault="008907F4" w:rsidP="008907F4">
      <w:pPr>
        <w:spacing w:after="0"/>
        <w:jc w:val="center"/>
        <w:rPr>
          <w:rFonts w:ascii="EC Square Sans Pro Light" w:eastAsia="Times New Roman" w:hAnsi="EC Square Sans Pro Light" w:cs="Times New Roman"/>
          <w:b/>
          <w:sz w:val="20"/>
          <w:szCs w:val="20"/>
        </w:rPr>
      </w:pPr>
    </w:p>
    <w:p w14:paraId="0972BCAF" w14:textId="43CE976B" w:rsidR="00486F44" w:rsidRPr="00681F89" w:rsidRDefault="00486F44" w:rsidP="008907F4">
      <w:pPr>
        <w:spacing w:after="0"/>
        <w:jc w:val="center"/>
        <w:rPr>
          <w:rFonts w:ascii="EC Square Sans Pro Light" w:eastAsia="Times New Roman" w:hAnsi="EC Square Sans Pro Light" w:cs="Times New Roman"/>
          <w:b/>
          <w:sz w:val="20"/>
          <w:szCs w:val="20"/>
        </w:rPr>
      </w:pPr>
    </w:p>
    <w:p w14:paraId="6793C427" w14:textId="7D0EC404" w:rsidR="00486F44" w:rsidRPr="00681F89" w:rsidRDefault="00486F44" w:rsidP="008907F4">
      <w:pPr>
        <w:spacing w:after="0"/>
        <w:jc w:val="center"/>
        <w:rPr>
          <w:rFonts w:ascii="EC Square Sans Pro Light" w:eastAsia="Times New Roman" w:hAnsi="EC Square Sans Pro Light" w:cs="Times New Roman"/>
          <w:b/>
          <w:sz w:val="20"/>
          <w:szCs w:val="20"/>
        </w:rPr>
      </w:pPr>
    </w:p>
    <w:p w14:paraId="3A82B874" w14:textId="7E9FC302" w:rsidR="00486F44" w:rsidRPr="00681F89" w:rsidRDefault="00486F44" w:rsidP="008907F4">
      <w:pPr>
        <w:spacing w:after="0"/>
        <w:jc w:val="center"/>
        <w:rPr>
          <w:rFonts w:ascii="EC Square Sans Pro Light" w:eastAsia="Times New Roman" w:hAnsi="EC Square Sans Pro Light" w:cs="Times New Roman"/>
          <w:b/>
          <w:sz w:val="20"/>
          <w:szCs w:val="20"/>
        </w:rPr>
      </w:pPr>
    </w:p>
    <w:p w14:paraId="52093204" w14:textId="2C425E81" w:rsidR="00486F44" w:rsidRPr="00681F89" w:rsidRDefault="00486F44" w:rsidP="008907F4">
      <w:pPr>
        <w:spacing w:after="0"/>
        <w:jc w:val="center"/>
        <w:rPr>
          <w:rFonts w:ascii="EC Square Sans Pro Light" w:eastAsia="Times New Roman" w:hAnsi="EC Square Sans Pro Light" w:cs="Times New Roman"/>
          <w:b/>
          <w:sz w:val="20"/>
          <w:szCs w:val="20"/>
        </w:rPr>
      </w:pPr>
    </w:p>
    <w:p w14:paraId="09305229" w14:textId="77777777" w:rsidR="00486F44" w:rsidRPr="00681F89" w:rsidRDefault="00486F44" w:rsidP="008907F4">
      <w:pPr>
        <w:spacing w:after="0"/>
        <w:jc w:val="center"/>
        <w:rPr>
          <w:rFonts w:ascii="EC Square Sans Pro Light" w:eastAsia="Times New Roman" w:hAnsi="EC Square Sans Pro Light" w:cs="Times New Roman"/>
          <w:b/>
          <w:sz w:val="20"/>
          <w:szCs w:val="20"/>
        </w:rPr>
      </w:pPr>
    </w:p>
    <w:p w14:paraId="02E01744" w14:textId="77777777" w:rsidR="008907F4" w:rsidRPr="00681F89" w:rsidRDefault="008907F4" w:rsidP="008907F4">
      <w:pPr>
        <w:spacing w:after="0"/>
        <w:jc w:val="center"/>
        <w:rPr>
          <w:rFonts w:ascii="EC Square Sans Pro Light" w:eastAsia="Times New Roman" w:hAnsi="EC Square Sans Pro Light" w:cs="Times New Roman"/>
          <w:b/>
          <w:sz w:val="20"/>
          <w:szCs w:val="20"/>
        </w:rPr>
      </w:pPr>
    </w:p>
    <w:p w14:paraId="69E92D7E" w14:textId="70EA21F7" w:rsidR="008907F4" w:rsidRPr="00681F89" w:rsidRDefault="008907F4" w:rsidP="008907F4">
      <w:pPr>
        <w:spacing w:after="0"/>
        <w:jc w:val="center"/>
        <w:rPr>
          <w:rFonts w:ascii="EC Square Sans Pro Light" w:eastAsia="Times New Roman" w:hAnsi="EC Square Sans Pro Light" w:cs="Times New Roman"/>
          <w:b/>
          <w:sz w:val="20"/>
          <w:szCs w:val="20"/>
        </w:rPr>
      </w:pPr>
      <w:r w:rsidRPr="00681F89">
        <w:rPr>
          <w:rFonts w:ascii="EC Square Sans Pro Light" w:hAnsi="EC Square Sans Pro Light"/>
          <w:b/>
          <w:sz w:val="20"/>
        </w:rPr>
        <w:t>Wersja 1.1</w:t>
      </w:r>
    </w:p>
    <w:p w14:paraId="2919005D" w14:textId="771FF797" w:rsidR="003171C9" w:rsidRPr="00681F89" w:rsidRDefault="001C205C" w:rsidP="2FA6B974">
      <w:pPr>
        <w:spacing w:after="0"/>
        <w:jc w:val="center"/>
        <w:rPr>
          <w:rFonts w:ascii="EC Square Sans Pro Light" w:eastAsia="Times New Roman" w:hAnsi="EC Square Sans Pro Light" w:cs="Times New Roman"/>
          <w:b/>
          <w:bCs/>
          <w:sz w:val="20"/>
          <w:szCs w:val="20"/>
        </w:rPr>
        <w:sectPr w:rsidR="003171C9" w:rsidRPr="00681F89" w:rsidSect="00753027">
          <w:headerReference w:type="default" r:id="rId12"/>
          <w:footerReference w:type="default" r:id="rId13"/>
          <w:headerReference w:type="first" r:id="rId14"/>
          <w:footerReference w:type="first" r:id="rId15"/>
          <w:pgSz w:w="11906" w:h="16838"/>
          <w:pgMar w:top="1589" w:right="1558" w:bottom="1418" w:left="1418" w:header="709" w:footer="918" w:gutter="0"/>
          <w:pgNumType w:start="1"/>
          <w:cols w:space="708"/>
          <w:docGrid w:linePitch="360"/>
        </w:sectPr>
      </w:pPr>
      <w:bookmarkStart w:id="1" w:name="_Hlk181464350"/>
      <w:r w:rsidRPr="00681F89">
        <w:rPr>
          <w:rFonts w:ascii="EC Square Sans Pro Light" w:hAnsi="EC Square Sans Pro Light"/>
          <w:b/>
          <w:sz w:val="20"/>
        </w:rPr>
        <w:t>1 listopada 2024</w:t>
      </w:r>
      <w:r w:rsidR="00681F89" w:rsidRPr="00681F89">
        <w:rPr>
          <w:rFonts w:ascii="Calibri" w:hAnsi="Calibri" w:cs="Calibri"/>
          <w:b/>
          <w:sz w:val="20"/>
        </w:rPr>
        <w:t> </w:t>
      </w:r>
      <w:r w:rsidRPr="00681F89">
        <w:rPr>
          <w:rFonts w:ascii="EC Square Sans Pro Light" w:hAnsi="EC Square Sans Pro Light"/>
          <w:b/>
          <w:sz w:val="20"/>
        </w:rPr>
        <w:t>r.</w:t>
      </w:r>
      <w:bookmarkEnd w:id="1"/>
    </w:p>
    <w:p w14:paraId="318337E8" w14:textId="2E8E6DDA" w:rsidR="008907F4" w:rsidRPr="00681F89" w:rsidRDefault="008907F4" w:rsidP="00D70B47"/>
    <w:p w14:paraId="7D96B590" w14:textId="77777777" w:rsidR="008907F4" w:rsidRPr="00681F89" w:rsidRDefault="008907F4" w:rsidP="008907F4">
      <w:pPr>
        <w:rPr>
          <w:snapToGrid w:val="0"/>
        </w:rPr>
      </w:pPr>
    </w:p>
    <w:tbl>
      <w:tblPr>
        <w:tblW w:w="922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5" w:type="dxa"/>
          <w:right w:w="45" w:type="dxa"/>
        </w:tblCellMar>
        <w:tblLook w:val="04A0" w:firstRow="1" w:lastRow="0" w:firstColumn="1" w:lastColumn="0" w:noHBand="0" w:noVBand="1"/>
      </w:tblPr>
      <w:tblGrid>
        <w:gridCol w:w="1101"/>
        <w:gridCol w:w="1525"/>
        <w:gridCol w:w="6602"/>
      </w:tblGrid>
      <w:tr w:rsidR="008907F4" w:rsidRPr="00681F89" w14:paraId="0446E790" w14:textId="77777777" w:rsidTr="2FA6B974">
        <w:trPr>
          <w:jc w:val="center"/>
        </w:trPr>
        <w:tc>
          <w:tcPr>
            <w:tcW w:w="9228"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9C0609B" w14:textId="77777777" w:rsidR="008907F4" w:rsidRPr="00681F89" w:rsidRDefault="2FA6B974" w:rsidP="2FA6B974">
            <w:pPr>
              <w:spacing w:before="60" w:after="60"/>
              <w:jc w:val="center"/>
              <w:rPr>
                <w:rFonts w:ascii="Verdana" w:hAnsi="Verdana"/>
                <w:b/>
                <w:bCs/>
                <w:sz w:val="20"/>
                <w:szCs w:val="20"/>
              </w:rPr>
            </w:pPr>
            <w:bookmarkStart w:id="2" w:name="_Toc406422007"/>
            <w:r w:rsidRPr="00681F89">
              <w:rPr>
                <w:rFonts w:ascii="Verdana" w:hAnsi="Verdana"/>
                <w:b/>
                <w:sz w:val="20"/>
              </w:rPr>
              <w:t>HISTORIA ZMIAN</w:t>
            </w:r>
            <w:bookmarkEnd w:id="2"/>
          </w:p>
        </w:tc>
      </w:tr>
      <w:tr w:rsidR="008907F4" w:rsidRPr="00681F89" w14:paraId="78AF95BA"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F2E3D34" w14:textId="77777777" w:rsidR="008907F4" w:rsidRPr="00681F89" w:rsidRDefault="2FA6B974" w:rsidP="2FA6B974">
            <w:pPr>
              <w:spacing w:before="60" w:after="60"/>
              <w:jc w:val="center"/>
              <w:rPr>
                <w:rFonts w:ascii="Verdana" w:hAnsi="Verdana"/>
                <w:b/>
                <w:bCs/>
                <w:sz w:val="20"/>
                <w:szCs w:val="20"/>
              </w:rPr>
            </w:pPr>
            <w:bookmarkStart w:id="3" w:name="_Toc406422008"/>
            <w:r w:rsidRPr="00681F89">
              <w:rPr>
                <w:rFonts w:ascii="Verdana" w:hAnsi="Verdana"/>
                <w:b/>
                <w:sz w:val="20"/>
              </w:rPr>
              <w:t>Wersja</w:t>
            </w:r>
            <w:bookmarkEnd w:id="3"/>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BEECF15" w14:textId="77777777" w:rsidR="008907F4" w:rsidRPr="00681F89" w:rsidRDefault="2FA6B974" w:rsidP="2FA6B974">
            <w:pPr>
              <w:spacing w:before="60" w:after="60"/>
              <w:jc w:val="center"/>
              <w:rPr>
                <w:rFonts w:ascii="Verdana" w:hAnsi="Verdana"/>
                <w:b/>
                <w:bCs/>
                <w:sz w:val="20"/>
                <w:szCs w:val="20"/>
              </w:rPr>
            </w:pPr>
            <w:bookmarkStart w:id="4" w:name="_Toc406422009"/>
            <w:r w:rsidRPr="00681F89">
              <w:rPr>
                <w:rFonts w:ascii="Verdana" w:hAnsi="Verdana"/>
                <w:b/>
                <w:sz w:val="20"/>
              </w:rPr>
              <w:t>Data wydania</w:t>
            </w:r>
            <w:bookmarkEnd w:id="4"/>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38B0E47" w14:textId="77777777" w:rsidR="008907F4" w:rsidRPr="00681F89" w:rsidRDefault="2FA6B974" w:rsidP="2FA6B974">
            <w:pPr>
              <w:spacing w:before="60" w:after="60"/>
              <w:jc w:val="center"/>
              <w:rPr>
                <w:rFonts w:ascii="Verdana" w:hAnsi="Verdana"/>
                <w:b/>
                <w:bCs/>
                <w:sz w:val="20"/>
                <w:szCs w:val="20"/>
              </w:rPr>
            </w:pPr>
            <w:bookmarkStart w:id="5" w:name="_Toc406422010"/>
            <w:r w:rsidRPr="00681F89">
              <w:rPr>
                <w:rFonts w:ascii="Verdana" w:hAnsi="Verdana"/>
                <w:b/>
                <w:sz w:val="20"/>
              </w:rPr>
              <w:t>Zmiany</w:t>
            </w:r>
            <w:bookmarkEnd w:id="5"/>
          </w:p>
        </w:tc>
      </w:tr>
      <w:tr w:rsidR="00CC63AC" w:rsidRPr="00681F89" w14:paraId="7B48443F" w14:textId="77777777" w:rsidTr="00BA435D">
        <w:trPr>
          <w:jc w:val="center"/>
        </w:trPr>
        <w:tc>
          <w:tcPr>
            <w:tcW w:w="1101" w:type="dxa"/>
            <w:tcBorders>
              <w:top w:val="single" w:sz="4" w:space="0" w:color="808080"/>
              <w:left w:val="single" w:sz="4" w:space="0" w:color="808080"/>
              <w:bottom w:val="single" w:sz="4" w:space="0" w:color="808080"/>
              <w:right w:val="single" w:sz="4" w:space="0" w:color="808080"/>
            </w:tcBorders>
          </w:tcPr>
          <w:p w14:paraId="3C8D553F" w14:textId="419BBBF2" w:rsidR="00CC63AC" w:rsidRPr="00681F89" w:rsidRDefault="00957672" w:rsidP="00BA435D">
            <w:pPr>
              <w:spacing w:before="60" w:after="60"/>
              <w:jc w:val="center"/>
              <w:rPr>
                <w:rFonts w:ascii="Verdana" w:hAnsi="Verdana"/>
                <w:sz w:val="18"/>
                <w:szCs w:val="18"/>
              </w:rPr>
            </w:pPr>
            <w:hyperlink r:id="rId16" w:history="1">
              <w:r w:rsidR="00BC2DA6" w:rsidRPr="00681F89">
                <w:rPr>
                  <w:rStyle w:val="Hipercze"/>
                  <w:rFonts w:ascii="Verdana" w:hAnsi="Verdana"/>
                  <w:sz w:val="18"/>
                </w:rPr>
                <w:t>1.0 PROJEKT</w:t>
              </w:r>
            </w:hyperlink>
          </w:p>
        </w:tc>
        <w:tc>
          <w:tcPr>
            <w:tcW w:w="1525" w:type="dxa"/>
            <w:tcBorders>
              <w:top w:val="single" w:sz="4" w:space="0" w:color="808080"/>
              <w:left w:val="single" w:sz="4" w:space="0" w:color="808080"/>
              <w:bottom w:val="single" w:sz="4" w:space="0" w:color="808080"/>
              <w:right w:val="single" w:sz="4" w:space="0" w:color="808080"/>
            </w:tcBorders>
          </w:tcPr>
          <w:p w14:paraId="150C1DCB" w14:textId="77777777" w:rsidR="00CC63AC" w:rsidRPr="00681F89" w:rsidRDefault="00CC63AC" w:rsidP="00BA435D">
            <w:pPr>
              <w:spacing w:before="60" w:after="60"/>
              <w:jc w:val="center"/>
              <w:rPr>
                <w:rFonts w:ascii="Verdana" w:hAnsi="Verdana"/>
                <w:sz w:val="18"/>
                <w:szCs w:val="18"/>
              </w:rPr>
            </w:pPr>
            <w:r w:rsidRPr="00681F89">
              <w:rPr>
                <w:rFonts w:ascii="Verdana" w:hAnsi="Verdana"/>
                <w:sz w:val="18"/>
              </w:rPr>
              <w:t>28.01.2021</w:t>
            </w:r>
          </w:p>
        </w:tc>
        <w:tc>
          <w:tcPr>
            <w:tcW w:w="6602" w:type="dxa"/>
            <w:tcBorders>
              <w:top w:val="single" w:sz="4" w:space="0" w:color="808080"/>
              <w:left w:val="single" w:sz="4" w:space="0" w:color="808080"/>
              <w:bottom w:val="single" w:sz="4" w:space="0" w:color="808080"/>
              <w:right w:val="single" w:sz="4" w:space="0" w:color="808080"/>
            </w:tcBorders>
          </w:tcPr>
          <w:p w14:paraId="0CDFA84D" w14:textId="0762E89A" w:rsidR="00CC63AC" w:rsidRPr="00681F89" w:rsidRDefault="00264A3B" w:rsidP="007757E1">
            <w:pPr>
              <w:pStyle w:val="Akapitzlist"/>
              <w:numPr>
                <w:ilvl w:val="0"/>
                <w:numId w:val="47"/>
              </w:numPr>
              <w:spacing w:before="60" w:after="60"/>
              <w:ind w:left="392"/>
              <w:rPr>
                <w:rFonts w:ascii="Verdana" w:hAnsi="Verdana"/>
                <w:sz w:val="18"/>
                <w:szCs w:val="18"/>
              </w:rPr>
            </w:pPr>
            <w:r w:rsidRPr="00681F89">
              <w:rPr>
                <w:rFonts w:ascii="Verdana" w:hAnsi="Verdana"/>
                <w:sz w:val="18"/>
              </w:rPr>
              <w:t>Wersja pierwotna (AGRIP – wzór umowy</w:t>
            </w:r>
            <w:r w:rsidR="00681F89" w:rsidRPr="00681F89">
              <w:rPr>
                <w:rFonts w:ascii="Verdana" w:hAnsi="Verdana"/>
                <w:sz w:val="18"/>
              </w:rPr>
              <w:t xml:space="preserve"> o</w:t>
            </w:r>
            <w:r w:rsidR="00681F89">
              <w:rPr>
                <w:rFonts w:ascii="Verdana" w:hAnsi="Verdana"/>
                <w:sz w:val="18"/>
              </w:rPr>
              <w:t> </w:t>
            </w:r>
            <w:r w:rsidR="00681F89" w:rsidRPr="00681F89">
              <w:rPr>
                <w:rFonts w:ascii="Verdana" w:hAnsi="Verdana"/>
                <w:sz w:val="18"/>
              </w:rPr>
              <w:t>udz</w:t>
            </w:r>
            <w:r w:rsidRPr="00681F89">
              <w:rPr>
                <w:rFonts w:ascii="Verdana" w:hAnsi="Verdana"/>
                <w:sz w:val="18"/>
              </w:rPr>
              <w:t>ielenie dotacji jednemu beneficjentowi lub wielu beneficjentom).</w:t>
            </w:r>
          </w:p>
        </w:tc>
      </w:tr>
      <w:tr w:rsidR="008907F4" w:rsidRPr="00681F89" w14:paraId="57767D12"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0FFBE8" w14:textId="5C2B8BCC" w:rsidR="008907F4" w:rsidRPr="00681F89" w:rsidRDefault="00957672" w:rsidP="0020330A">
            <w:pPr>
              <w:spacing w:before="60" w:after="60"/>
              <w:jc w:val="center"/>
              <w:rPr>
                <w:rFonts w:ascii="Verdana" w:hAnsi="Verdana"/>
                <w:sz w:val="18"/>
                <w:szCs w:val="18"/>
              </w:rPr>
            </w:pPr>
            <w:hyperlink r:id="rId17" w:history="1">
              <w:r w:rsidR="00BC2DA6" w:rsidRPr="00681F89">
                <w:rPr>
                  <w:rStyle w:val="Hipercze"/>
                  <w:rFonts w:ascii="Verdana" w:hAnsi="Verdana"/>
                  <w:sz w:val="18"/>
                </w:rPr>
                <w:t>1.0</w:t>
              </w:r>
            </w:hyperlink>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73FA629" w14:textId="53A54942" w:rsidR="008907F4" w:rsidRPr="00681F89" w:rsidRDefault="00494E5D" w:rsidP="00494E5D">
            <w:pPr>
              <w:spacing w:before="60" w:after="60"/>
              <w:jc w:val="center"/>
              <w:rPr>
                <w:rFonts w:ascii="Verdana" w:hAnsi="Verdana"/>
                <w:sz w:val="18"/>
                <w:szCs w:val="18"/>
              </w:rPr>
            </w:pPr>
            <w:bookmarkStart w:id="6" w:name="_Toc406422011"/>
            <w:r w:rsidRPr="00681F89">
              <w:rPr>
                <w:rFonts w:ascii="Verdana" w:hAnsi="Verdana"/>
                <w:sz w:val="18"/>
              </w:rPr>
              <w:t>1.06.2021</w:t>
            </w:r>
            <w:bookmarkEnd w:id="6"/>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FD6332F" w14:textId="2B937D4F" w:rsidR="008907F4" w:rsidRPr="00681F89" w:rsidRDefault="2FA6B974" w:rsidP="007757E1">
            <w:pPr>
              <w:pStyle w:val="Akapitzlist"/>
              <w:numPr>
                <w:ilvl w:val="0"/>
                <w:numId w:val="47"/>
              </w:numPr>
              <w:spacing w:before="60" w:after="60"/>
              <w:ind w:left="392"/>
              <w:rPr>
                <w:rFonts w:ascii="Verdana" w:hAnsi="Verdana"/>
                <w:sz w:val="18"/>
                <w:szCs w:val="18"/>
              </w:rPr>
            </w:pPr>
            <w:bookmarkStart w:id="7" w:name="_Toc406422012"/>
            <w:r w:rsidRPr="00681F89">
              <w:rPr>
                <w:rFonts w:ascii="Verdana" w:hAnsi="Verdana"/>
                <w:sz w:val="18"/>
              </w:rPr>
              <w:t>Wersja pierwotna.</w:t>
            </w:r>
            <w:bookmarkEnd w:id="7"/>
          </w:p>
        </w:tc>
      </w:tr>
      <w:tr w:rsidR="007757E1" w:rsidRPr="00681F89" w14:paraId="7D93F5FA"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A90410" w14:textId="26B679CC" w:rsidR="007757E1" w:rsidRPr="00681F89" w:rsidRDefault="00957672" w:rsidP="007757E1">
            <w:pPr>
              <w:spacing w:before="60" w:after="60"/>
              <w:jc w:val="center"/>
              <w:rPr>
                <w:rFonts w:ascii="Verdana" w:hAnsi="Verdana"/>
                <w:sz w:val="18"/>
                <w:szCs w:val="18"/>
              </w:rPr>
            </w:pPr>
            <w:hyperlink r:id="rId18" w:history="1">
              <w:r w:rsidR="00BC2DA6" w:rsidRPr="00681F89">
                <w:rPr>
                  <w:rStyle w:val="Hipercze"/>
                  <w:rFonts w:ascii="Verdana" w:hAnsi="Verdana"/>
                  <w:sz w:val="18"/>
                </w:rPr>
                <w:t>1.1</w:t>
              </w:r>
            </w:hyperlink>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A0DC290" w14:textId="1E55F9FC" w:rsidR="007757E1" w:rsidRPr="00681F89" w:rsidRDefault="00595C7D" w:rsidP="007E5944">
            <w:pPr>
              <w:spacing w:before="60" w:after="60"/>
              <w:jc w:val="center"/>
              <w:rPr>
                <w:rFonts w:ascii="Verdana" w:hAnsi="Verdana"/>
                <w:sz w:val="18"/>
                <w:szCs w:val="18"/>
              </w:rPr>
            </w:pPr>
            <w:r w:rsidRPr="00681F89">
              <w:rPr>
                <w:rFonts w:ascii="Verdana" w:hAnsi="Verdana"/>
                <w:sz w:val="18"/>
              </w:rPr>
              <w:t>1.01.2022</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72DB6E6" w14:textId="640495B9" w:rsidR="007757E1" w:rsidRPr="00681F89" w:rsidRDefault="007757E1" w:rsidP="007757E1">
            <w:pPr>
              <w:numPr>
                <w:ilvl w:val="0"/>
                <w:numId w:val="47"/>
              </w:numPr>
              <w:spacing w:before="60" w:after="60"/>
              <w:ind w:left="392"/>
              <w:rPr>
                <w:rFonts w:ascii="Verdana" w:eastAsia="Times New Roman" w:hAnsi="Verdana" w:cs="Times New Roman"/>
                <w:sz w:val="18"/>
                <w:szCs w:val="18"/>
              </w:rPr>
            </w:pPr>
            <w:r w:rsidRPr="00681F89">
              <w:rPr>
                <w:rFonts w:ascii="Verdana" w:hAnsi="Verdana"/>
                <w:sz w:val="18"/>
              </w:rPr>
              <w:t>Zmiany</w:t>
            </w:r>
            <w:r w:rsidR="00681F89" w:rsidRPr="00681F89">
              <w:rPr>
                <w:rFonts w:ascii="Verdana" w:hAnsi="Verdana"/>
                <w:sz w:val="18"/>
              </w:rPr>
              <w:t xml:space="preserve"> w</w:t>
            </w:r>
            <w:r w:rsidR="00681F89">
              <w:rPr>
                <w:rFonts w:ascii="Verdana" w:hAnsi="Verdana"/>
                <w:sz w:val="18"/>
              </w:rPr>
              <w:t> </w:t>
            </w:r>
            <w:r w:rsidR="00681F89" w:rsidRPr="00681F89">
              <w:rPr>
                <w:rFonts w:ascii="Verdana" w:hAnsi="Verdana"/>
                <w:sz w:val="18"/>
              </w:rPr>
              <w:t>zał</w:t>
            </w:r>
            <w:r w:rsidRPr="00681F89">
              <w:rPr>
                <w:rFonts w:ascii="Verdana" w:hAnsi="Verdana"/>
                <w:sz w:val="18"/>
              </w:rPr>
              <w:t xml:space="preserve">ączniku 5: </w:t>
            </w:r>
          </w:p>
          <w:p w14:paraId="5EACE234" w14:textId="43EF7E93" w:rsidR="0092218B" w:rsidRPr="00681F89" w:rsidRDefault="0092218B" w:rsidP="0092218B">
            <w:pPr>
              <w:pStyle w:val="Akapitzlist"/>
              <w:numPr>
                <w:ilvl w:val="0"/>
                <w:numId w:val="47"/>
              </w:numPr>
              <w:spacing w:before="60" w:after="60"/>
              <w:ind w:left="817"/>
              <w:rPr>
                <w:rFonts w:ascii="Verdana" w:hAnsi="Verdana"/>
                <w:sz w:val="18"/>
                <w:szCs w:val="18"/>
              </w:rPr>
            </w:pPr>
            <w:r w:rsidRPr="00681F89">
              <w:rPr>
                <w:rFonts w:ascii="Verdana" w:hAnsi="Verdana"/>
                <w:sz w:val="18"/>
              </w:rPr>
              <w:t>aktualizacja odniesień do ram prawnych dotyczących znaków towarowych (rozporządzenie 2017/1001</w:t>
            </w:r>
            <w:r w:rsidR="00681F89" w:rsidRPr="00681F89">
              <w:rPr>
                <w:rFonts w:ascii="Verdana" w:hAnsi="Verdana"/>
                <w:sz w:val="18"/>
              </w:rPr>
              <w:t xml:space="preserve"> i</w:t>
            </w:r>
            <w:r w:rsidR="00681F89">
              <w:rPr>
                <w:rFonts w:ascii="Verdana" w:hAnsi="Verdana"/>
                <w:sz w:val="18"/>
              </w:rPr>
              <w:t> </w:t>
            </w:r>
            <w:r w:rsidR="00681F89" w:rsidRPr="00681F89">
              <w:rPr>
                <w:rFonts w:ascii="Verdana" w:hAnsi="Verdana"/>
                <w:sz w:val="18"/>
              </w:rPr>
              <w:t>dyr</w:t>
            </w:r>
            <w:r w:rsidRPr="00681F89">
              <w:rPr>
                <w:rFonts w:ascii="Verdana" w:hAnsi="Verdana"/>
                <w:sz w:val="18"/>
              </w:rPr>
              <w:t>ektywa 2015/2436)</w:t>
            </w:r>
          </w:p>
          <w:p w14:paraId="6CEDE5C0" w14:textId="296EDB94" w:rsidR="007757E1" w:rsidRPr="00681F89" w:rsidRDefault="0092218B" w:rsidP="0092218B">
            <w:pPr>
              <w:pStyle w:val="Akapitzlist"/>
              <w:numPr>
                <w:ilvl w:val="0"/>
                <w:numId w:val="47"/>
              </w:numPr>
              <w:spacing w:before="60" w:after="60"/>
              <w:ind w:left="817"/>
              <w:rPr>
                <w:rFonts w:ascii="Verdana" w:hAnsi="Verdana"/>
                <w:sz w:val="18"/>
                <w:szCs w:val="18"/>
              </w:rPr>
            </w:pPr>
            <w:r w:rsidRPr="00681F89">
              <w:rPr>
                <w:rFonts w:ascii="Verdana" w:hAnsi="Verdana"/>
                <w:sz w:val="18"/>
              </w:rPr>
              <w:t>odniesienie do krajowych wytycznych żywieniowych (Food Based Dietary Guidelines – FBDG)</w:t>
            </w:r>
          </w:p>
        </w:tc>
      </w:tr>
      <w:tr w:rsidR="001C205C" w:rsidRPr="00681F89" w14:paraId="05B13267" w14:textId="77777777" w:rsidTr="00186106">
        <w:trPr>
          <w:jc w:val="center"/>
        </w:trPr>
        <w:tc>
          <w:tcPr>
            <w:tcW w:w="1101" w:type="dxa"/>
            <w:tcBorders>
              <w:top w:val="single" w:sz="4" w:space="0" w:color="808080"/>
              <w:left w:val="single" w:sz="4" w:space="0" w:color="808080"/>
              <w:bottom w:val="single" w:sz="4" w:space="0" w:color="808080"/>
              <w:right w:val="single" w:sz="4" w:space="0" w:color="808080"/>
            </w:tcBorders>
          </w:tcPr>
          <w:p w14:paraId="30506225" w14:textId="5A013860" w:rsidR="001C205C" w:rsidRPr="00681F89" w:rsidRDefault="001C205C" w:rsidP="001C205C">
            <w:pPr>
              <w:spacing w:before="60" w:after="60"/>
              <w:jc w:val="center"/>
              <w:rPr>
                <w:rFonts w:ascii="Verdana" w:hAnsi="Verdana"/>
                <w:sz w:val="18"/>
                <w:szCs w:val="18"/>
              </w:rPr>
            </w:pPr>
            <w:r w:rsidRPr="00681F89">
              <w:rPr>
                <w:rFonts w:ascii="Verdana" w:hAnsi="Verdana"/>
                <w:sz w:val="18"/>
              </w:rPr>
              <w:t>1.1</w:t>
            </w:r>
          </w:p>
        </w:tc>
        <w:tc>
          <w:tcPr>
            <w:tcW w:w="1525" w:type="dxa"/>
            <w:tcBorders>
              <w:top w:val="single" w:sz="4" w:space="0" w:color="808080"/>
              <w:left w:val="single" w:sz="4" w:space="0" w:color="808080"/>
              <w:bottom w:val="single" w:sz="4" w:space="0" w:color="808080"/>
              <w:right w:val="single" w:sz="4" w:space="0" w:color="808080"/>
            </w:tcBorders>
          </w:tcPr>
          <w:p w14:paraId="16D1F5B1" w14:textId="2DE35E4D" w:rsidR="001C205C" w:rsidRPr="00681F89" w:rsidRDefault="001C205C" w:rsidP="001C205C">
            <w:pPr>
              <w:spacing w:before="60" w:after="60"/>
              <w:jc w:val="center"/>
              <w:rPr>
                <w:rFonts w:ascii="Verdana" w:hAnsi="Verdana"/>
                <w:sz w:val="18"/>
                <w:szCs w:val="18"/>
              </w:rPr>
            </w:pPr>
            <w:r w:rsidRPr="00681F89">
              <w:rPr>
                <w:rFonts w:ascii="Verdana" w:hAnsi="Verdana"/>
                <w:sz w:val="18"/>
              </w:rPr>
              <w:t>1.11.2024</w:t>
            </w:r>
          </w:p>
        </w:tc>
        <w:tc>
          <w:tcPr>
            <w:tcW w:w="6602" w:type="dxa"/>
            <w:tcBorders>
              <w:top w:val="single" w:sz="4" w:space="0" w:color="808080"/>
              <w:left w:val="single" w:sz="4" w:space="0" w:color="808080"/>
              <w:bottom w:val="single" w:sz="4" w:space="0" w:color="808080"/>
              <w:right w:val="single" w:sz="4" w:space="0" w:color="808080"/>
            </w:tcBorders>
          </w:tcPr>
          <w:p w14:paraId="06A582FF" w14:textId="77777777" w:rsidR="001C205C" w:rsidRPr="00681F89" w:rsidRDefault="001C205C" w:rsidP="001C205C">
            <w:pPr>
              <w:pStyle w:val="Akapitzlist"/>
              <w:numPr>
                <w:ilvl w:val="0"/>
                <w:numId w:val="47"/>
              </w:numPr>
              <w:spacing w:before="60" w:after="60"/>
              <w:ind w:left="385"/>
              <w:rPr>
                <w:rFonts w:ascii="Verdana" w:hAnsi="Verdana"/>
                <w:sz w:val="18"/>
                <w:szCs w:val="18"/>
              </w:rPr>
            </w:pPr>
            <w:r w:rsidRPr="00681F89">
              <w:rPr>
                <w:rFonts w:ascii="Verdana" w:hAnsi="Verdana"/>
                <w:sz w:val="18"/>
              </w:rPr>
              <w:t>Aktualizacja nowego rozporządzenia finansowego 2024/2509.</w:t>
            </w:r>
          </w:p>
          <w:p w14:paraId="169F2E01" w14:textId="48C354A1" w:rsidR="001C205C" w:rsidRPr="00681F89" w:rsidRDefault="001C205C" w:rsidP="001C205C">
            <w:pPr>
              <w:pStyle w:val="Akapitzlist"/>
              <w:numPr>
                <w:ilvl w:val="0"/>
                <w:numId w:val="47"/>
              </w:numPr>
              <w:spacing w:before="60" w:after="60"/>
              <w:ind w:left="386"/>
              <w:rPr>
                <w:rFonts w:ascii="Verdana" w:hAnsi="Verdana"/>
                <w:sz w:val="18"/>
                <w:szCs w:val="18"/>
              </w:rPr>
            </w:pPr>
            <w:r w:rsidRPr="00681F89">
              <w:rPr>
                <w:rFonts w:ascii="Verdana" w:hAnsi="Verdana"/>
                <w:sz w:val="18"/>
              </w:rPr>
              <w:t>Aktualizacja art.</w:t>
            </w:r>
            <w:r w:rsidR="00681F89" w:rsidRPr="00681F89">
              <w:rPr>
                <w:rFonts w:ascii="Verdana" w:hAnsi="Verdana"/>
                <w:sz w:val="18"/>
              </w:rPr>
              <w:t> </w:t>
            </w:r>
            <w:r w:rsidRPr="00681F89">
              <w:rPr>
                <w:rFonts w:ascii="Verdana" w:hAnsi="Verdana"/>
                <w:sz w:val="18"/>
              </w:rPr>
              <w:t>10 ust.</w:t>
            </w:r>
            <w:r w:rsidR="00681F89" w:rsidRPr="00681F89">
              <w:rPr>
                <w:rFonts w:ascii="Verdana" w:hAnsi="Verdana"/>
                <w:sz w:val="18"/>
              </w:rPr>
              <w:t> </w:t>
            </w:r>
            <w:r w:rsidRPr="00681F89">
              <w:rPr>
                <w:rFonts w:ascii="Verdana" w:hAnsi="Verdana"/>
                <w:sz w:val="18"/>
              </w:rPr>
              <w:t>3 Uczestnicy poddani ocenie spełnienia wymogów dotyczących filarów.</w:t>
            </w:r>
          </w:p>
          <w:p w14:paraId="0FCB4F63" w14:textId="7FAB0309" w:rsidR="001C205C" w:rsidRPr="00681F89" w:rsidRDefault="001C205C" w:rsidP="001C205C">
            <w:pPr>
              <w:pStyle w:val="Akapitzlist"/>
              <w:numPr>
                <w:ilvl w:val="0"/>
                <w:numId w:val="47"/>
              </w:numPr>
              <w:spacing w:before="60" w:after="60"/>
              <w:ind w:left="385"/>
              <w:rPr>
                <w:rFonts w:ascii="Verdana" w:hAnsi="Verdana"/>
                <w:sz w:val="18"/>
                <w:szCs w:val="18"/>
              </w:rPr>
            </w:pPr>
            <w:r w:rsidRPr="00681F89">
              <w:rPr>
                <w:rFonts w:ascii="Verdana" w:hAnsi="Verdana"/>
                <w:sz w:val="18"/>
              </w:rPr>
              <w:t>Aktualizacja art.</w:t>
            </w:r>
            <w:r w:rsidR="00681F89" w:rsidRPr="00681F89">
              <w:rPr>
                <w:rFonts w:ascii="Verdana" w:hAnsi="Verdana"/>
                <w:sz w:val="18"/>
              </w:rPr>
              <w:t> </w:t>
            </w:r>
            <w:r w:rsidRPr="00681F89">
              <w:rPr>
                <w:rFonts w:ascii="Verdana" w:hAnsi="Verdana"/>
                <w:sz w:val="18"/>
              </w:rPr>
              <w:t>21 ust.</w:t>
            </w:r>
            <w:r w:rsidR="00681F89" w:rsidRPr="00681F89">
              <w:rPr>
                <w:rFonts w:ascii="Verdana" w:hAnsi="Verdana"/>
                <w:sz w:val="18"/>
              </w:rPr>
              <w:t> </w:t>
            </w:r>
            <w:r w:rsidRPr="00681F89">
              <w:rPr>
                <w:rFonts w:ascii="Verdana" w:hAnsi="Verdana"/>
                <w:sz w:val="18"/>
              </w:rPr>
              <w:t>1 Sprawozdawczość ciągła</w:t>
            </w:r>
          </w:p>
        </w:tc>
      </w:tr>
      <w:tr w:rsidR="008907F4" w:rsidRPr="00681F89" w14:paraId="7BCA4260"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9E75E0D" w14:textId="77777777" w:rsidR="008907F4" w:rsidRPr="00681F89" w:rsidRDefault="008907F4" w:rsidP="00B217B2">
            <w:pPr>
              <w:spacing w:before="60" w:after="60"/>
              <w:jc w:val="center"/>
              <w:rPr>
                <w:rFonts w:ascii="Verdana" w:hAnsi="Verdana"/>
                <w:sz w:val="18"/>
                <w:szCs w:val="18"/>
              </w:rPr>
            </w:pP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C100140" w14:textId="77777777" w:rsidR="008907F4" w:rsidRPr="00681F89" w:rsidRDefault="008907F4" w:rsidP="00B217B2">
            <w:pPr>
              <w:spacing w:before="60" w:after="60"/>
              <w:jc w:val="center"/>
              <w:rPr>
                <w:rFonts w:ascii="Verdana" w:hAnsi="Verdana"/>
                <w:sz w:val="18"/>
                <w:szCs w:val="18"/>
              </w:rPr>
            </w:pP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D0CB6B6" w14:textId="77777777" w:rsidR="008907F4" w:rsidRPr="00681F89" w:rsidRDefault="008907F4" w:rsidP="00B217B2">
            <w:pPr>
              <w:spacing w:before="60" w:after="60"/>
              <w:rPr>
                <w:rFonts w:ascii="Verdana" w:hAnsi="Verdana"/>
                <w:sz w:val="18"/>
                <w:szCs w:val="18"/>
              </w:rPr>
            </w:pPr>
          </w:p>
        </w:tc>
      </w:tr>
      <w:tr w:rsidR="008907F4" w:rsidRPr="00681F89" w14:paraId="35D68361"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614A0C" w14:textId="77777777" w:rsidR="008907F4" w:rsidRPr="00681F89" w:rsidRDefault="008907F4" w:rsidP="00B217B2">
            <w:pPr>
              <w:spacing w:before="60" w:after="60"/>
              <w:jc w:val="center"/>
              <w:rPr>
                <w:rFonts w:ascii="Verdana" w:hAnsi="Verdana"/>
                <w:sz w:val="18"/>
                <w:szCs w:val="18"/>
              </w:rPr>
            </w:pP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4627ADC" w14:textId="77777777" w:rsidR="008907F4" w:rsidRPr="00681F89" w:rsidRDefault="008907F4" w:rsidP="00B217B2">
            <w:pPr>
              <w:spacing w:before="60" w:after="60"/>
              <w:jc w:val="center"/>
              <w:rPr>
                <w:rFonts w:ascii="Verdana" w:hAnsi="Verdana"/>
                <w:sz w:val="18"/>
                <w:szCs w:val="18"/>
              </w:rPr>
            </w:pP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103539" w14:textId="77777777" w:rsidR="008907F4" w:rsidRPr="00681F89" w:rsidRDefault="008907F4" w:rsidP="00B217B2">
            <w:pPr>
              <w:spacing w:before="60" w:after="60"/>
              <w:rPr>
                <w:rFonts w:ascii="Verdana" w:hAnsi="Verdana"/>
                <w:sz w:val="18"/>
                <w:szCs w:val="18"/>
              </w:rPr>
            </w:pPr>
          </w:p>
        </w:tc>
      </w:tr>
      <w:tr w:rsidR="008907F4" w:rsidRPr="00681F89" w14:paraId="3A2D3533"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7AF882" w14:textId="77777777" w:rsidR="008907F4" w:rsidRPr="00681F89" w:rsidRDefault="008907F4" w:rsidP="00B217B2">
            <w:pPr>
              <w:spacing w:before="60" w:after="60"/>
              <w:jc w:val="center"/>
              <w:rPr>
                <w:rFonts w:ascii="Verdana" w:hAnsi="Verdana"/>
                <w:sz w:val="18"/>
                <w:szCs w:val="18"/>
              </w:rPr>
            </w:pP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59C45A7" w14:textId="77777777" w:rsidR="008907F4" w:rsidRPr="00681F89" w:rsidRDefault="008907F4" w:rsidP="00B217B2">
            <w:pPr>
              <w:spacing w:before="60" w:after="60"/>
              <w:jc w:val="center"/>
              <w:rPr>
                <w:rFonts w:ascii="Verdana" w:hAnsi="Verdana"/>
                <w:sz w:val="18"/>
                <w:szCs w:val="18"/>
              </w:rPr>
            </w:pP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28FAE0" w14:textId="77777777" w:rsidR="008907F4" w:rsidRPr="00681F89" w:rsidRDefault="008907F4" w:rsidP="00B217B2">
            <w:pPr>
              <w:spacing w:before="60" w:after="60"/>
              <w:rPr>
                <w:rFonts w:ascii="Verdana" w:hAnsi="Verdana"/>
                <w:sz w:val="18"/>
                <w:szCs w:val="18"/>
              </w:rPr>
            </w:pPr>
          </w:p>
        </w:tc>
      </w:tr>
      <w:tr w:rsidR="008907F4" w:rsidRPr="00681F89" w14:paraId="781024DB" w14:textId="77777777" w:rsidTr="2FA6B974">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35EA67D" w14:textId="77777777" w:rsidR="008907F4" w:rsidRPr="00681F89" w:rsidRDefault="008907F4" w:rsidP="00B217B2">
            <w:pPr>
              <w:spacing w:before="60" w:after="60"/>
              <w:jc w:val="center"/>
              <w:rPr>
                <w:rFonts w:ascii="Verdana" w:hAnsi="Verdana"/>
                <w:sz w:val="18"/>
                <w:szCs w:val="18"/>
              </w:rPr>
            </w:pP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125F5C2" w14:textId="77777777" w:rsidR="008907F4" w:rsidRPr="00681F89" w:rsidRDefault="008907F4" w:rsidP="00B217B2">
            <w:pPr>
              <w:spacing w:before="60" w:after="60"/>
              <w:jc w:val="center"/>
              <w:rPr>
                <w:rFonts w:ascii="Verdana" w:hAnsi="Verdana"/>
                <w:sz w:val="18"/>
                <w:szCs w:val="18"/>
              </w:rPr>
            </w:pP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51E020" w14:textId="77777777" w:rsidR="008907F4" w:rsidRPr="00681F89" w:rsidRDefault="008907F4" w:rsidP="00B217B2">
            <w:pPr>
              <w:spacing w:before="60" w:after="60"/>
              <w:rPr>
                <w:rFonts w:ascii="Verdana" w:hAnsi="Verdana"/>
                <w:sz w:val="18"/>
                <w:szCs w:val="18"/>
              </w:rPr>
            </w:pPr>
          </w:p>
        </w:tc>
      </w:tr>
    </w:tbl>
    <w:p w14:paraId="1E62E1DE" w14:textId="77777777" w:rsidR="008907F4" w:rsidRPr="00681F89" w:rsidRDefault="008907F4" w:rsidP="008907F4">
      <w:pPr>
        <w:rPr>
          <w:snapToGrid w:val="0"/>
        </w:rPr>
      </w:pPr>
    </w:p>
    <w:p w14:paraId="527FC250" w14:textId="77777777" w:rsidR="008907F4" w:rsidRPr="00681F89" w:rsidRDefault="008907F4" w:rsidP="008907F4">
      <w:pPr>
        <w:spacing w:line="276" w:lineRule="auto"/>
        <w:jc w:val="left"/>
        <w:rPr>
          <w:b/>
          <w:szCs w:val="24"/>
        </w:rPr>
      </w:pPr>
      <w:r w:rsidRPr="00681F89">
        <w:br w:type="page"/>
      </w:r>
    </w:p>
    <w:p w14:paraId="6C4714AC" w14:textId="462312C4" w:rsidR="00A547E2" w:rsidRPr="00681F89" w:rsidRDefault="008907F4" w:rsidP="2FA6B974">
      <w:pPr>
        <w:spacing w:after="0"/>
        <w:ind w:left="360"/>
        <w:jc w:val="center"/>
        <w:rPr>
          <w:b/>
          <w:bCs/>
          <w:color w:val="4AA55B"/>
        </w:rPr>
      </w:pPr>
      <w:r w:rsidRPr="00681F89">
        <w:rPr>
          <w:b/>
          <w:color w:val="4AA55B"/>
        </w:rPr>
        <w:lastRenderedPageBreak/>
        <w:t xml:space="preserve">WZÓR UMOWY O UDZIELENIE DOTACJI </w:t>
      </w:r>
    </w:p>
    <w:p w14:paraId="0A4E478A" w14:textId="0D62D2E6" w:rsidR="008907F4" w:rsidRPr="00681F89" w:rsidRDefault="008907F4" w:rsidP="2FA6B974">
      <w:pPr>
        <w:spacing w:after="0"/>
        <w:ind w:left="360"/>
        <w:jc w:val="center"/>
        <w:rPr>
          <w:rFonts w:ascii="TimesNewRomanPS" w:hAnsi="TimesNewRomanPS" w:cs="Times New Roman"/>
          <w:b/>
          <w:bCs/>
          <w:color w:val="4AA55B"/>
          <w:sz w:val="20"/>
          <w:szCs w:val="20"/>
          <w:vertAlign w:val="superscript"/>
        </w:rPr>
      </w:pPr>
      <w:r w:rsidRPr="00681F89">
        <w:rPr>
          <w:b/>
          <w:color w:val="4AA55B"/>
        </w:rPr>
        <w:t>NA PROMOCJĘ PRODUKTÓW ROLNYCH (AGRIP PROGRAMY PROSTE)</w:t>
      </w:r>
    </w:p>
    <w:p w14:paraId="781B2FC1" w14:textId="530105F4" w:rsidR="008907F4" w:rsidRPr="00681F89" w:rsidRDefault="008907F4" w:rsidP="008907F4">
      <w:pPr>
        <w:spacing w:after="0"/>
        <w:ind w:left="360"/>
        <w:jc w:val="center"/>
        <w:rPr>
          <w:b/>
          <w:color w:val="4AA55B"/>
          <w:szCs w:val="24"/>
        </w:rPr>
      </w:pPr>
      <w:r w:rsidRPr="00681F89">
        <w:rPr>
          <w:b/>
          <w:color w:val="4AA55B"/>
        </w:rPr>
        <w:t>(AGRIP PROGRAMY PROSTE – wzór umowy</w:t>
      </w:r>
      <w:r w:rsidR="00681F89" w:rsidRPr="00681F89">
        <w:rPr>
          <w:b/>
          <w:color w:val="4AA55B"/>
        </w:rPr>
        <w:t xml:space="preserve"> o</w:t>
      </w:r>
      <w:r w:rsidR="00681F89">
        <w:rPr>
          <w:b/>
          <w:color w:val="4AA55B"/>
        </w:rPr>
        <w:t> </w:t>
      </w:r>
      <w:r w:rsidR="00681F89" w:rsidRPr="00681F89">
        <w:rPr>
          <w:b/>
          <w:color w:val="4AA55B"/>
        </w:rPr>
        <w:t>udz</w:t>
      </w:r>
      <w:r w:rsidRPr="00681F89">
        <w:rPr>
          <w:b/>
          <w:color w:val="4AA55B"/>
        </w:rPr>
        <w:t>ielenie dotacji jednemu beneficjentowi lub wielu beneficjentom)</w:t>
      </w:r>
    </w:p>
    <w:p w14:paraId="4603E8E9" w14:textId="77777777" w:rsidR="008907F4" w:rsidRPr="00681F89" w:rsidRDefault="008907F4" w:rsidP="008907F4">
      <w:pPr>
        <w:spacing w:after="0"/>
        <w:ind w:left="360"/>
        <w:jc w:val="center"/>
        <w:rPr>
          <w:b/>
          <w:szCs w:val="24"/>
        </w:rPr>
      </w:pPr>
    </w:p>
    <w:p w14:paraId="1F0B1EC5" w14:textId="77777777" w:rsidR="008907F4" w:rsidRPr="00681F89" w:rsidRDefault="008907F4" w:rsidP="2FA6B974">
      <w:pPr>
        <w:pStyle w:val="Akapitzlist"/>
        <w:numPr>
          <w:ilvl w:val="0"/>
          <w:numId w:val="54"/>
        </w:numPr>
        <w:spacing w:after="0"/>
        <w:rPr>
          <w:rFonts w:ascii="Arial" w:hAnsi="Arial" w:cs="Arial"/>
          <w:b/>
          <w:bCs/>
          <w:color w:val="4AA55B"/>
          <w:sz w:val="18"/>
          <w:szCs w:val="18"/>
        </w:rPr>
      </w:pPr>
      <w:r w:rsidRPr="00681F89">
        <w:rPr>
          <w:rFonts w:ascii="Arial" w:hAnsi="Arial"/>
          <w:b/>
          <w:snapToGrid w:val="0"/>
          <w:color w:val="4AA55B"/>
          <w:sz w:val="18"/>
        </w:rPr>
        <w:t xml:space="preserve">Opcje </w:t>
      </w:r>
      <w:r w:rsidRPr="00681F89">
        <w:rPr>
          <w:rFonts w:ascii="Arial" w:hAnsi="Arial"/>
          <w:b/>
          <w:i/>
          <w:snapToGrid w:val="0"/>
          <w:color w:val="4AA55B"/>
          <w:sz w:val="18"/>
        </w:rPr>
        <w:t>[w zielonych nawiasach kwadratowych]</w:t>
      </w:r>
      <w:r w:rsidRPr="00681F89">
        <w:rPr>
          <w:rFonts w:ascii="Arial" w:hAnsi="Arial"/>
          <w:b/>
          <w:snapToGrid w:val="0"/>
          <w:color w:val="4AA55B"/>
          <w:sz w:val="18"/>
        </w:rPr>
        <w:t>: należy wybrać opcję mającą zastosowanie do umowy; opcje, których nie wybrano, należy skreślić.</w:t>
      </w:r>
    </w:p>
    <w:p w14:paraId="08A8232B" w14:textId="59CF8857" w:rsidR="008907F4" w:rsidRPr="00681F89" w:rsidRDefault="008907F4" w:rsidP="2FA6B974">
      <w:pPr>
        <w:pStyle w:val="Akapitzlist"/>
        <w:numPr>
          <w:ilvl w:val="0"/>
          <w:numId w:val="54"/>
        </w:numPr>
        <w:spacing w:after="0"/>
        <w:rPr>
          <w:rFonts w:ascii="Arial" w:hAnsi="Arial" w:cs="Arial"/>
          <w:b/>
          <w:bCs/>
          <w:color w:val="4AA55B"/>
          <w:sz w:val="18"/>
          <w:szCs w:val="18"/>
        </w:rPr>
      </w:pPr>
      <w:r w:rsidRPr="00681F89">
        <w:rPr>
          <w:rFonts w:ascii="Arial" w:hAnsi="Arial"/>
          <w:b/>
          <w:snapToGrid w:val="0"/>
          <w:color w:val="4AA55B"/>
          <w:sz w:val="18"/>
        </w:rPr>
        <w:t>W odniesieniu do pól zaznaczonych na [</w:t>
      </w:r>
      <w:r w:rsidRPr="00681F89">
        <w:rPr>
          <w:rFonts w:ascii="Arial" w:hAnsi="Arial"/>
          <w:b/>
          <w:snapToGrid w:val="0"/>
          <w:color w:val="4AA55B"/>
          <w:sz w:val="18"/>
          <w:highlight w:val="lightGray"/>
        </w:rPr>
        <w:t>szaro,</w:t>
      </w:r>
      <w:r w:rsidR="00681F89" w:rsidRPr="00681F89">
        <w:rPr>
          <w:rFonts w:ascii="Arial" w:hAnsi="Arial"/>
          <w:b/>
          <w:snapToGrid w:val="0"/>
          <w:color w:val="4AA55B"/>
          <w:sz w:val="18"/>
          <w:highlight w:val="lightGray"/>
        </w:rPr>
        <w:t xml:space="preserve"> w</w:t>
      </w:r>
      <w:r w:rsidR="00681F89">
        <w:rPr>
          <w:rFonts w:ascii="Arial" w:hAnsi="Arial"/>
          <w:b/>
          <w:snapToGrid w:val="0"/>
          <w:color w:val="4AA55B"/>
          <w:sz w:val="18"/>
          <w:highlight w:val="lightGray"/>
        </w:rPr>
        <w:t> </w:t>
      </w:r>
      <w:r w:rsidR="00681F89" w:rsidRPr="00681F89">
        <w:rPr>
          <w:rFonts w:ascii="Arial" w:hAnsi="Arial"/>
          <w:b/>
          <w:snapToGrid w:val="0"/>
          <w:color w:val="4AA55B"/>
          <w:sz w:val="18"/>
          <w:highlight w:val="lightGray"/>
        </w:rPr>
        <w:t>naw</w:t>
      </w:r>
      <w:r w:rsidRPr="00681F89">
        <w:rPr>
          <w:rFonts w:ascii="Arial" w:hAnsi="Arial"/>
          <w:b/>
          <w:snapToGrid w:val="0"/>
          <w:color w:val="4AA55B"/>
          <w:sz w:val="18"/>
          <w:highlight w:val="lightGray"/>
        </w:rPr>
        <w:t>iasach kwadratowych</w:t>
      </w:r>
      <w:r w:rsidRPr="00681F89">
        <w:rPr>
          <w:rFonts w:ascii="Arial" w:hAnsi="Arial"/>
          <w:b/>
          <w:snapToGrid w:val="0"/>
          <w:color w:val="4AA55B"/>
          <w:sz w:val="18"/>
        </w:rPr>
        <w:t xml:space="preserve">]: należy wypełnić odpowiednie dane/informacje. </w:t>
      </w:r>
    </w:p>
    <w:p w14:paraId="3559D38E" w14:textId="731C905F" w:rsidR="008907F4" w:rsidRPr="00681F89" w:rsidRDefault="008907F4" w:rsidP="2FA6B974">
      <w:pPr>
        <w:pStyle w:val="Akapitzlist"/>
        <w:keepLines/>
        <w:numPr>
          <w:ilvl w:val="0"/>
          <w:numId w:val="54"/>
        </w:numPr>
        <w:spacing w:after="0"/>
        <w:rPr>
          <w:rFonts w:ascii="Arial" w:hAnsi="Arial"/>
          <w:b/>
          <w:bCs/>
          <w:color w:val="4AA55B"/>
          <w:sz w:val="18"/>
          <w:szCs w:val="18"/>
        </w:rPr>
      </w:pPr>
      <w:r w:rsidRPr="00681F89">
        <w:rPr>
          <w:rFonts w:ascii="Arial" w:hAnsi="Arial"/>
          <w:b/>
          <w:snapToGrid w:val="0"/>
          <w:color w:val="4AA55B"/>
          <w:sz w:val="18"/>
        </w:rPr>
        <w:t>Tekst wyróżniony na</w:t>
      </w:r>
      <w:r w:rsidRPr="00681F89">
        <w:rPr>
          <w:rFonts w:ascii="Arial" w:hAnsi="Arial"/>
          <w:b/>
          <w:snapToGrid w:val="0"/>
          <w:sz w:val="18"/>
        </w:rPr>
        <w:t xml:space="preserve"> </w:t>
      </w:r>
      <w:r w:rsidRPr="00681F89">
        <w:rPr>
          <w:rFonts w:ascii="Arial" w:hAnsi="Arial"/>
          <w:b/>
          <w:snapToGrid w:val="0"/>
          <w:color w:val="7F7F7F" w:themeColor="text1" w:themeTint="80"/>
          <w:sz w:val="18"/>
        </w:rPr>
        <w:t>szaro</w:t>
      </w:r>
      <w:r w:rsidRPr="00681F89">
        <w:rPr>
          <w:rFonts w:ascii="Arial" w:hAnsi="Arial"/>
          <w:b/>
          <w:snapToGrid w:val="0"/>
          <w:color w:val="4AA55B"/>
          <w:sz w:val="18"/>
        </w:rPr>
        <w:t xml:space="preserve"> oznacza, że tekst, który jest stosowany</w:t>
      </w:r>
      <w:r w:rsidR="00681F89" w:rsidRPr="00681F89">
        <w:rPr>
          <w:rFonts w:ascii="Arial" w:hAnsi="Arial"/>
          <w:b/>
          <w:snapToGrid w:val="0"/>
          <w:color w:val="4AA55B"/>
          <w:sz w:val="18"/>
        </w:rPr>
        <w:t xml:space="preserve"> w</w:t>
      </w:r>
      <w:r w:rsidR="00681F89">
        <w:rPr>
          <w:rFonts w:ascii="Arial" w:hAnsi="Arial"/>
          <w:b/>
          <w:snapToGrid w:val="0"/>
          <w:color w:val="4AA55B"/>
          <w:sz w:val="18"/>
        </w:rPr>
        <w:t> </w:t>
      </w:r>
      <w:r w:rsidR="00681F89" w:rsidRPr="00681F89">
        <w:rPr>
          <w:rFonts w:ascii="Arial" w:hAnsi="Arial"/>
          <w:b/>
          <w:snapToGrid w:val="0"/>
          <w:color w:val="4AA55B"/>
          <w:sz w:val="18"/>
        </w:rPr>
        <w:t>inn</w:t>
      </w:r>
      <w:r w:rsidRPr="00681F89">
        <w:rPr>
          <w:rFonts w:ascii="Arial" w:hAnsi="Arial"/>
          <w:b/>
          <w:snapToGrid w:val="0"/>
          <w:color w:val="4AA55B"/>
          <w:sz w:val="18"/>
        </w:rPr>
        <w:t>ych programach UE, nie ma zastosowania do tego programu.</w:t>
      </w:r>
    </w:p>
    <w:p w14:paraId="76B29C7C" w14:textId="581D1C64" w:rsidR="004931E1" w:rsidRPr="00681F89" w:rsidRDefault="004931E1" w:rsidP="2FA6B974">
      <w:pPr>
        <w:pStyle w:val="Akapitzlist"/>
        <w:keepLines/>
        <w:numPr>
          <w:ilvl w:val="0"/>
          <w:numId w:val="54"/>
        </w:numPr>
        <w:spacing w:after="0"/>
        <w:rPr>
          <w:rFonts w:ascii="Arial" w:hAnsi="Arial"/>
          <w:b/>
          <w:bCs/>
          <w:color w:val="4AA55B"/>
          <w:sz w:val="18"/>
          <w:szCs w:val="18"/>
        </w:rPr>
      </w:pPr>
      <w:r w:rsidRPr="00681F89">
        <w:rPr>
          <w:rFonts w:ascii="Arial" w:hAnsi="Arial"/>
          <w:b/>
          <w:color w:val="4AA55B"/>
          <w:sz w:val="18"/>
        </w:rPr>
        <w:t xml:space="preserve">Tekst zaznaczony na </w:t>
      </w:r>
      <w:r w:rsidRPr="00681F89">
        <w:rPr>
          <w:rFonts w:ascii="Arial" w:hAnsi="Arial"/>
          <w:b/>
          <w:color w:val="4AA55B"/>
          <w:sz w:val="18"/>
          <w:shd w:val="clear" w:color="auto" w:fill="CCFFFF"/>
        </w:rPr>
        <w:t>niebiesko</w:t>
      </w:r>
      <w:r w:rsidRPr="00681F89">
        <w:rPr>
          <w:rFonts w:ascii="Arial" w:hAnsi="Arial"/>
          <w:b/>
          <w:color w:val="4AA55B"/>
          <w:sz w:val="18"/>
        </w:rPr>
        <w:t xml:space="preserve"> oznacza tekst specjalny dla dotacji</w:t>
      </w:r>
      <w:r w:rsidR="00681F89" w:rsidRPr="00681F89">
        <w:rPr>
          <w:rFonts w:ascii="Arial" w:hAnsi="Arial"/>
          <w:b/>
          <w:color w:val="4AA55B"/>
          <w:sz w:val="18"/>
        </w:rPr>
        <w:t xml:space="preserve"> w</w:t>
      </w:r>
      <w:r w:rsidR="00681F89">
        <w:rPr>
          <w:rFonts w:ascii="Arial" w:hAnsi="Arial"/>
          <w:b/>
          <w:color w:val="4AA55B"/>
          <w:sz w:val="18"/>
        </w:rPr>
        <w:t> </w:t>
      </w:r>
      <w:r w:rsidR="00681F89" w:rsidRPr="00681F89">
        <w:rPr>
          <w:rFonts w:ascii="Arial" w:hAnsi="Arial"/>
          <w:b/>
          <w:color w:val="4AA55B"/>
          <w:sz w:val="18"/>
        </w:rPr>
        <w:t>for</w:t>
      </w:r>
      <w:r w:rsidRPr="00681F89">
        <w:rPr>
          <w:rFonts w:ascii="Arial" w:hAnsi="Arial"/>
          <w:b/>
          <w:color w:val="4AA55B"/>
          <w:sz w:val="18"/>
        </w:rPr>
        <w:t>mie papierowej.</w:t>
      </w:r>
    </w:p>
    <w:p w14:paraId="5215CB7F" w14:textId="77777777" w:rsidR="008907F4" w:rsidRPr="00681F89" w:rsidRDefault="008907F4" w:rsidP="008907F4">
      <w:pPr>
        <w:rPr>
          <w:b/>
          <w:snapToGrid w:val="0"/>
          <w:szCs w:val="24"/>
        </w:rPr>
      </w:pPr>
    </w:p>
    <w:p w14:paraId="292CA9F8" w14:textId="77777777" w:rsidR="008907F4" w:rsidRPr="00681F89" w:rsidRDefault="2FA6B974" w:rsidP="2FA6B974">
      <w:pPr>
        <w:tabs>
          <w:tab w:val="left" w:pos="851"/>
        </w:tabs>
        <w:rPr>
          <w:rFonts w:eastAsia="Calibri" w:cs="Times New Roman"/>
          <w:b/>
          <w:bCs/>
        </w:rPr>
      </w:pPr>
      <w:r w:rsidRPr="00681F89">
        <w:rPr>
          <w:b/>
        </w:rPr>
        <w:t xml:space="preserve">Uwaga dotycząca stosowanych terminów </w:t>
      </w:r>
    </w:p>
    <w:tbl>
      <w:tblPr>
        <w:tblW w:w="0" w:type="auto"/>
        <w:tblInd w:w="5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109"/>
        <w:gridCol w:w="3829"/>
      </w:tblGrid>
      <w:tr w:rsidR="008907F4" w:rsidRPr="00681F89" w14:paraId="73A348D0" w14:textId="77777777" w:rsidTr="2FA6B974">
        <w:tc>
          <w:tcPr>
            <w:tcW w:w="4109" w:type="dxa"/>
            <w:shd w:val="clear" w:color="auto" w:fill="F2F2F2" w:themeFill="background1" w:themeFillShade="F2"/>
          </w:tcPr>
          <w:p w14:paraId="318158F9" w14:textId="50EBBB10" w:rsidR="008907F4" w:rsidRPr="00681F89" w:rsidRDefault="008907F4" w:rsidP="2FA6B974">
            <w:pPr>
              <w:tabs>
                <w:tab w:val="left" w:pos="851"/>
              </w:tabs>
              <w:spacing w:before="120" w:after="120"/>
              <w:rPr>
                <w:rFonts w:eastAsia="Calibri" w:cs="Times New Roman"/>
                <w:b/>
                <w:bCs/>
                <w:sz w:val="20"/>
                <w:szCs w:val="20"/>
              </w:rPr>
            </w:pPr>
            <w:r w:rsidRPr="00681F89">
              <w:rPr>
                <w:b/>
                <w:sz w:val="20"/>
                <w:shd w:val="clear" w:color="auto" w:fill="CCFFFF"/>
              </w:rPr>
              <w:t>Terminy stosowane</w:t>
            </w:r>
            <w:r w:rsidR="00681F89" w:rsidRPr="00681F89">
              <w:rPr>
                <w:b/>
                <w:sz w:val="20"/>
                <w:shd w:val="clear" w:color="auto" w:fill="CCFFFF"/>
              </w:rPr>
              <w:t xml:space="preserve"> w</w:t>
            </w:r>
            <w:r w:rsidR="00681F89">
              <w:rPr>
                <w:b/>
                <w:sz w:val="20"/>
                <w:shd w:val="clear" w:color="auto" w:fill="CCFFFF"/>
              </w:rPr>
              <w:t> </w:t>
            </w:r>
            <w:r w:rsidR="00681F89" w:rsidRPr="00681F89">
              <w:rPr>
                <w:b/>
                <w:sz w:val="20"/>
                <w:shd w:val="clear" w:color="auto" w:fill="CCFFFF"/>
              </w:rPr>
              <w:t>nin</w:t>
            </w:r>
            <w:r w:rsidRPr="00681F89">
              <w:rPr>
                <w:b/>
                <w:sz w:val="20"/>
                <w:shd w:val="clear" w:color="auto" w:fill="CCFFFF"/>
              </w:rPr>
              <w:t>iejszej umowie</w:t>
            </w:r>
            <w:r w:rsidRPr="00681F89">
              <w:rPr>
                <w:b/>
                <w:sz w:val="20"/>
              </w:rPr>
              <w:t>:</w:t>
            </w:r>
          </w:p>
        </w:tc>
        <w:tc>
          <w:tcPr>
            <w:tcW w:w="3829" w:type="dxa"/>
            <w:shd w:val="clear" w:color="auto" w:fill="F2F2F2" w:themeFill="background1" w:themeFillShade="F2"/>
          </w:tcPr>
          <w:p w14:paraId="4A3F260B" w14:textId="723CBFE3" w:rsidR="008907F4" w:rsidRPr="00681F89" w:rsidRDefault="00B62FEF" w:rsidP="2FA6B974">
            <w:pPr>
              <w:tabs>
                <w:tab w:val="left" w:pos="851"/>
              </w:tabs>
              <w:spacing w:before="120" w:after="120"/>
              <w:rPr>
                <w:rFonts w:eastAsia="Calibri" w:cs="Times New Roman"/>
                <w:b/>
                <w:bCs/>
                <w:sz w:val="20"/>
                <w:szCs w:val="20"/>
              </w:rPr>
            </w:pPr>
            <w:r w:rsidRPr="00681F89">
              <w:rPr>
                <w:b/>
                <w:sz w:val="20"/>
                <w:shd w:val="clear" w:color="auto" w:fill="CCFFFF"/>
              </w:rPr>
              <w:t>Odpowiedniki</w:t>
            </w:r>
            <w:r w:rsidR="00681F89" w:rsidRPr="00681F89">
              <w:rPr>
                <w:b/>
                <w:sz w:val="20"/>
                <w:shd w:val="clear" w:color="auto" w:fill="CCFFFF"/>
              </w:rPr>
              <w:t xml:space="preserve"> w</w:t>
            </w:r>
            <w:r w:rsidR="00681F89">
              <w:rPr>
                <w:b/>
                <w:sz w:val="20"/>
                <w:shd w:val="clear" w:color="auto" w:fill="CCFFFF"/>
              </w:rPr>
              <w:t> </w:t>
            </w:r>
            <w:r w:rsidR="00681F89" w:rsidRPr="00681F89">
              <w:rPr>
                <w:b/>
                <w:sz w:val="20"/>
                <w:shd w:val="clear" w:color="auto" w:fill="CCFFFF"/>
              </w:rPr>
              <w:t>akt</w:t>
            </w:r>
            <w:r w:rsidRPr="00681F89">
              <w:rPr>
                <w:b/>
                <w:sz w:val="20"/>
                <w:shd w:val="clear" w:color="auto" w:fill="CCFFFF"/>
              </w:rPr>
              <w:t>ach ustawodawczych</w:t>
            </w:r>
            <w:r w:rsidRPr="00681F89">
              <w:rPr>
                <w:b/>
                <w:sz w:val="20"/>
              </w:rPr>
              <w:t>:</w:t>
            </w:r>
          </w:p>
        </w:tc>
      </w:tr>
      <w:tr w:rsidR="008907F4" w:rsidRPr="00681F89" w14:paraId="7F98D310" w14:textId="77777777" w:rsidTr="2FA6B974">
        <w:tc>
          <w:tcPr>
            <w:tcW w:w="4109" w:type="dxa"/>
            <w:shd w:val="clear" w:color="auto" w:fill="auto"/>
          </w:tcPr>
          <w:p w14:paraId="5A2D4514"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 xml:space="preserve">Działanie </w:t>
            </w:r>
          </w:p>
        </w:tc>
        <w:tc>
          <w:tcPr>
            <w:tcW w:w="3829" w:type="dxa"/>
            <w:shd w:val="clear" w:color="auto" w:fill="auto"/>
          </w:tcPr>
          <w:p w14:paraId="15BFF14D"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Program</w:t>
            </w:r>
          </w:p>
        </w:tc>
      </w:tr>
      <w:tr w:rsidR="008907F4" w:rsidRPr="00681F89" w14:paraId="6E66EF08" w14:textId="77777777" w:rsidTr="2FA6B974">
        <w:tc>
          <w:tcPr>
            <w:tcW w:w="4109" w:type="dxa"/>
            <w:shd w:val="clear" w:color="auto" w:fill="auto"/>
          </w:tcPr>
          <w:p w14:paraId="24E60094"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Umowa (o udzielenie dotacji)</w:t>
            </w:r>
          </w:p>
        </w:tc>
        <w:tc>
          <w:tcPr>
            <w:tcW w:w="3829" w:type="dxa"/>
            <w:shd w:val="clear" w:color="auto" w:fill="auto"/>
          </w:tcPr>
          <w:p w14:paraId="26B0F9AB"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Umowa</w:t>
            </w:r>
          </w:p>
        </w:tc>
      </w:tr>
      <w:tr w:rsidR="008907F4" w:rsidRPr="00681F89" w14:paraId="68F1468D" w14:textId="77777777" w:rsidTr="2FA6B974">
        <w:tc>
          <w:tcPr>
            <w:tcW w:w="4109" w:type="dxa"/>
            <w:shd w:val="clear" w:color="auto" w:fill="auto"/>
          </w:tcPr>
          <w:p w14:paraId="7DED04E8"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Beneficjent</w:t>
            </w:r>
          </w:p>
        </w:tc>
        <w:tc>
          <w:tcPr>
            <w:tcW w:w="3829" w:type="dxa"/>
            <w:shd w:val="clear" w:color="auto" w:fill="auto"/>
          </w:tcPr>
          <w:p w14:paraId="08E233FE"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Organizacja proponująca</w:t>
            </w:r>
          </w:p>
        </w:tc>
      </w:tr>
      <w:tr w:rsidR="008907F4" w:rsidRPr="00681F89" w14:paraId="48D825FF" w14:textId="77777777" w:rsidTr="2FA6B974">
        <w:tc>
          <w:tcPr>
            <w:tcW w:w="4109" w:type="dxa"/>
            <w:shd w:val="clear" w:color="auto" w:fill="auto"/>
          </w:tcPr>
          <w:p w14:paraId="0B2C80AB"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Dotacja</w:t>
            </w:r>
          </w:p>
        </w:tc>
        <w:tc>
          <w:tcPr>
            <w:tcW w:w="3829" w:type="dxa"/>
            <w:shd w:val="clear" w:color="auto" w:fill="auto"/>
          </w:tcPr>
          <w:p w14:paraId="4550D3BF"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Wkład finansowy Unii</w:t>
            </w:r>
          </w:p>
        </w:tc>
      </w:tr>
      <w:tr w:rsidR="008907F4" w:rsidRPr="00681F89" w14:paraId="61554C58" w14:textId="77777777" w:rsidTr="2FA6B974">
        <w:tc>
          <w:tcPr>
            <w:tcW w:w="4109" w:type="dxa"/>
            <w:shd w:val="clear" w:color="auto" w:fill="auto"/>
          </w:tcPr>
          <w:p w14:paraId="273678C9"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Nota debetowa</w:t>
            </w:r>
          </w:p>
        </w:tc>
        <w:tc>
          <w:tcPr>
            <w:tcW w:w="3829" w:type="dxa"/>
            <w:shd w:val="clear" w:color="auto" w:fill="auto"/>
          </w:tcPr>
          <w:p w14:paraId="6FC485FE"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Nakaz odzyskania środków</w:t>
            </w:r>
          </w:p>
        </w:tc>
      </w:tr>
      <w:tr w:rsidR="008907F4" w:rsidRPr="00681F89" w14:paraId="4CC383B1" w14:textId="77777777" w:rsidTr="2FA6B974">
        <w:tc>
          <w:tcPr>
            <w:tcW w:w="4109" w:type="dxa"/>
            <w:shd w:val="clear" w:color="auto" w:fill="auto"/>
          </w:tcPr>
          <w:p w14:paraId="205EBB8A" w14:textId="59193B90" w:rsidR="008907F4" w:rsidRPr="00681F89" w:rsidRDefault="00034F22" w:rsidP="2FA6B974">
            <w:pPr>
              <w:tabs>
                <w:tab w:val="left" w:pos="851"/>
              </w:tabs>
              <w:spacing w:before="120" w:after="120"/>
              <w:rPr>
                <w:rFonts w:eastAsia="Calibri" w:cs="Times New Roman"/>
                <w:sz w:val="20"/>
                <w:szCs w:val="20"/>
              </w:rPr>
            </w:pPr>
            <w:r w:rsidRPr="00681F89">
              <w:rPr>
                <w:sz w:val="20"/>
              </w:rPr>
              <w:t>Sprawozdanie okresowe</w:t>
            </w:r>
          </w:p>
        </w:tc>
        <w:tc>
          <w:tcPr>
            <w:tcW w:w="3829" w:type="dxa"/>
            <w:shd w:val="clear" w:color="auto" w:fill="auto"/>
          </w:tcPr>
          <w:p w14:paraId="6D4D625D" w14:textId="166C5C62" w:rsidR="008907F4" w:rsidRPr="00681F89" w:rsidRDefault="00034F22" w:rsidP="2FA6B974">
            <w:pPr>
              <w:tabs>
                <w:tab w:val="left" w:pos="851"/>
              </w:tabs>
              <w:spacing w:before="120" w:after="120"/>
              <w:rPr>
                <w:rFonts w:eastAsia="Calibri" w:cs="Times New Roman"/>
                <w:sz w:val="20"/>
                <w:szCs w:val="20"/>
              </w:rPr>
            </w:pPr>
            <w:r w:rsidRPr="00681F89">
              <w:rPr>
                <w:sz w:val="20"/>
              </w:rPr>
              <w:t>Sprawozdanie cząstkowe</w:t>
            </w:r>
          </w:p>
        </w:tc>
      </w:tr>
      <w:tr w:rsidR="008907F4" w:rsidRPr="00681F89" w14:paraId="0A8FAE67" w14:textId="77777777" w:rsidTr="2FA6B974">
        <w:tc>
          <w:tcPr>
            <w:tcW w:w="4109" w:type="dxa"/>
            <w:shd w:val="clear" w:color="auto" w:fill="auto"/>
          </w:tcPr>
          <w:p w14:paraId="03A00B86"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Gwarancja płatności zaliczkowej</w:t>
            </w:r>
          </w:p>
        </w:tc>
        <w:tc>
          <w:tcPr>
            <w:tcW w:w="3829" w:type="dxa"/>
            <w:shd w:val="clear" w:color="auto" w:fill="auto"/>
          </w:tcPr>
          <w:p w14:paraId="2DE6CE93"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 xml:space="preserve">Zabezpieczenie </w:t>
            </w:r>
          </w:p>
        </w:tc>
      </w:tr>
      <w:tr w:rsidR="008907F4" w:rsidRPr="00681F89" w14:paraId="3D1147E3" w14:textId="77777777" w:rsidTr="2FA6B974">
        <w:tc>
          <w:tcPr>
            <w:tcW w:w="4109" w:type="dxa"/>
            <w:shd w:val="clear" w:color="auto" w:fill="auto"/>
          </w:tcPr>
          <w:p w14:paraId="45226675"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Płatność zaliczkowa</w:t>
            </w:r>
          </w:p>
        </w:tc>
        <w:tc>
          <w:tcPr>
            <w:tcW w:w="3829" w:type="dxa"/>
            <w:shd w:val="clear" w:color="auto" w:fill="auto"/>
          </w:tcPr>
          <w:p w14:paraId="53C16374"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Zaliczka</w:t>
            </w:r>
          </w:p>
        </w:tc>
      </w:tr>
      <w:tr w:rsidR="008907F4" w:rsidRPr="00681F89" w14:paraId="5863BB13" w14:textId="77777777" w:rsidTr="2FA6B974">
        <w:tc>
          <w:tcPr>
            <w:tcW w:w="4109" w:type="dxa"/>
            <w:shd w:val="clear" w:color="auto" w:fill="auto"/>
          </w:tcPr>
          <w:p w14:paraId="5AFF94C6" w14:textId="77777777" w:rsidR="008907F4" w:rsidRPr="00681F89" w:rsidRDefault="2FA6B974" w:rsidP="2FA6B974">
            <w:pPr>
              <w:tabs>
                <w:tab w:val="left" w:pos="851"/>
              </w:tabs>
              <w:spacing w:before="120" w:after="120"/>
              <w:rPr>
                <w:rFonts w:eastAsia="Calibri" w:cs="Times New Roman"/>
                <w:sz w:val="20"/>
                <w:szCs w:val="20"/>
              </w:rPr>
            </w:pPr>
            <w:r w:rsidRPr="00681F89">
              <w:rPr>
                <w:sz w:val="20"/>
              </w:rPr>
              <w:t xml:space="preserve">Podwykonawca </w:t>
            </w:r>
          </w:p>
        </w:tc>
        <w:tc>
          <w:tcPr>
            <w:tcW w:w="3829" w:type="dxa"/>
            <w:shd w:val="clear" w:color="auto" w:fill="auto"/>
          </w:tcPr>
          <w:p w14:paraId="19FB4A72" w14:textId="17781A8F" w:rsidR="008907F4" w:rsidRPr="00681F89" w:rsidRDefault="2FA6B974" w:rsidP="2FA6B974">
            <w:pPr>
              <w:tabs>
                <w:tab w:val="left" w:pos="851"/>
              </w:tabs>
              <w:spacing w:before="120" w:after="120"/>
              <w:rPr>
                <w:rFonts w:eastAsia="Calibri" w:cs="Times New Roman"/>
                <w:sz w:val="20"/>
                <w:szCs w:val="20"/>
              </w:rPr>
            </w:pPr>
            <w:r w:rsidRPr="00681F89">
              <w:rPr>
                <w:sz w:val="20"/>
              </w:rPr>
              <w:t>Podwykonawca włącznie</w:t>
            </w:r>
            <w:r w:rsidR="00681F89" w:rsidRPr="00681F89">
              <w:rPr>
                <w:sz w:val="20"/>
              </w:rPr>
              <w:t xml:space="preserve"> z</w:t>
            </w:r>
            <w:r w:rsidR="00681F89">
              <w:rPr>
                <w:sz w:val="20"/>
              </w:rPr>
              <w:t> </w:t>
            </w:r>
            <w:r w:rsidR="00681F89" w:rsidRPr="00681F89">
              <w:rPr>
                <w:sz w:val="20"/>
              </w:rPr>
              <w:t>jed</w:t>
            </w:r>
            <w:r w:rsidRPr="00681F89">
              <w:rPr>
                <w:sz w:val="20"/>
              </w:rPr>
              <w:t>nostką wdrażającą</w:t>
            </w:r>
          </w:p>
        </w:tc>
      </w:tr>
    </w:tbl>
    <w:p w14:paraId="050CA292" w14:textId="77777777" w:rsidR="008907F4" w:rsidRPr="00681F89" w:rsidRDefault="008907F4" w:rsidP="008907F4">
      <w:pPr>
        <w:spacing w:line="276" w:lineRule="auto"/>
        <w:jc w:val="left"/>
        <w:rPr>
          <w:rFonts w:ascii="Arial" w:hAnsi="Arial" w:cs="Arial"/>
          <w:b/>
          <w:color w:val="4AA55B"/>
          <w:sz w:val="20"/>
          <w:szCs w:val="20"/>
        </w:rPr>
      </w:pPr>
      <w:r w:rsidRPr="00681F89">
        <w:br w:type="page"/>
      </w:r>
    </w:p>
    <w:p w14:paraId="1BF247DF" w14:textId="77777777" w:rsidR="00A04DCC" w:rsidRPr="00681F89" w:rsidRDefault="2FA6B974" w:rsidP="2FA6B974">
      <w:pPr>
        <w:pStyle w:val="Nagwek"/>
      </w:pPr>
      <w:r w:rsidRPr="00681F89">
        <w:lastRenderedPageBreak/>
        <w:t>[</w:t>
      </w:r>
      <w:r w:rsidRPr="00681F89">
        <w:rPr>
          <w:highlight w:val="lightGray"/>
        </w:rPr>
        <w:t>wstawić dane organu przyznającego dotację</w:t>
      </w:r>
      <w:r w:rsidRPr="00681F89">
        <w:t>]</w:t>
      </w:r>
    </w:p>
    <w:p w14:paraId="50C56646" w14:textId="77777777" w:rsidR="008907F4" w:rsidRPr="00681F89" w:rsidRDefault="008907F4" w:rsidP="008907F4">
      <w:pPr>
        <w:spacing w:line="276" w:lineRule="auto"/>
        <w:jc w:val="left"/>
        <w:rPr>
          <w:rFonts w:cs="Times New Roman"/>
          <w:szCs w:val="20"/>
        </w:rPr>
      </w:pPr>
    </w:p>
    <w:p w14:paraId="3FF15DDA" w14:textId="77777777" w:rsidR="008907F4" w:rsidRPr="00681F89" w:rsidRDefault="008907F4" w:rsidP="008907F4">
      <w:pPr>
        <w:spacing w:after="0"/>
        <w:jc w:val="center"/>
        <w:rPr>
          <w:b/>
          <w:szCs w:val="24"/>
        </w:rPr>
      </w:pPr>
    </w:p>
    <w:p w14:paraId="29AA468B" w14:textId="77777777" w:rsidR="008907F4" w:rsidRPr="00681F89" w:rsidRDefault="2FA6B974" w:rsidP="7269CCFB">
      <w:pPr>
        <w:pStyle w:val="Nagwek1"/>
        <w:jc w:val="center"/>
        <w:rPr>
          <w:rFonts w:hint="eastAsia"/>
        </w:rPr>
      </w:pPr>
      <w:bookmarkStart w:id="8" w:name="_Toc24116043"/>
      <w:bookmarkStart w:id="9" w:name="_Toc24126520"/>
      <w:bookmarkStart w:id="10" w:name="_Toc190161476"/>
      <w:r w:rsidRPr="00681F89">
        <w:t>UMOWA O UDZIELENIE DOTACJI</w:t>
      </w:r>
      <w:bookmarkEnd w:id="8"/>
      <w:bookmarkEnd w:id="9"/>
      <w:bookmarkEnd w:id="10"/>
    </w:p>
    <w:p w14:paraId="04610DE1" w14:textId="77777777" w:rsidR="008907F4" w:rsidRPr="00681F89" w:rsidRDefault="2FA6B974" w:rsidP="2FA6B974">
      <w:pPr>
        <w:jc w:val="center"/>
        <w:rPr>
          <w:highlight w:val="yellow"/>
        </w:rPr>
      </w:pPr>
      <w:r w:rsidRPr="00681F89">
        <w:rPr>
          <w:b/>
        </w:rPr>
        <w:t>Projekt [</w:t>
      </w:r>
      <w:r w:rsidRPr="00681F89">
        <w:rPr>
          <w:b/>
          <w:highlight w:val="lightGray"/>
        </w:rPr>
        <w:t>wstawić numer</w:t>
      </w:r>
      <w:r w:rsidRPr="00681F89">
        <w:rPr>
          <w:b/>
        </w:rPr>
        <w:t>] – [</w:t>
      </w:r>
      <w:r w:rsidRPr="00681F89">
        <w:rPr>
          <w:b/>
          <w:highlight w:val="lightGray"/>
        </w:rPr>
        <w:t>wstawić akronim</w:t>
      </w:r>
      <w:r w:rsidRPr="00681F89">
        <w:rPr>
          <w:b/>
        </w:rPr>
        <w:t>]</w:t>
      </w:r>
    </w:p>
    <w:p w14:paraId="036B665E" w14:textId="77777777" w:rsidR="003171C9" w:rsidRPr="00681F89" w:rsidRDefault="2FA6B974" w:rsidP="003171C9">
      <w:pPr>
        <w:pStyle w:val="Nagwek6"/>
        <w:jc w:val="left"/>
        <w:rPr>
          <w:rFonts w:hint="eastAsia"/>
        </w:rPr>
      </w:pPr>
      <w:bookmarkStart w:id="11" w:name="_Toc61784233"/>
      <w:bookmarkStart w:id="12" w:name="_Toc61794566"/>
      <w:bookmarkStart w:id="13" w:name="_Toc190161477"/>
      <w:r w:rsidRPr="00681F89">
        <w:t>PREAMBUŁA</w:t>
      </w:r>
      <w:bookmarkEnd w:id="11"/>
      <w:bookmarkEnd w:id="12"/>
      <w:bookmarkEnd w:id="13"/>
    </w:p>
    <w:p w14:paraId="1A5E19E0" w14:textId="5E6D7A46" w:rsidR="008907F4" w:rsidRPr="00681F89" w:rsidRDefault="2FA6B974" w:rsidP="7269CCFB">
      <w:pPr>
        <w:rPr>
          <w:szCs w:val="24"/>
        </w:rPr>
      </w:pPr>
      <w:r w:rsidRPr="00681F89">
        <w:t xml:space="preserve">Niniejsza </w:t>
      </w:r>
      <w:r w:rsidRPr="00681F89">
        <w:rPr>
          <w:b/>
        </w:rPr>
        <w:t>umowa</w:t>
      </w:r>
      <w:r w:rsidRPr="00681F89">
        <w:t xml:space="preserve"> („umowa”) zostaje zawarta </w:t>
      </w:r>
      <w:r w:rsidRPr="00681F89">
        <w:rPr>
          <w:b/>
        </w:rPr>
        <w:t>między</w:t>
      </w:r>
      <w:r w:rsidRPr="00681F89">
        <w:t xml:space="preserve"> następującymi stronami: </w:t>
      </w:r>
    </w:p>
    <w:p w14:paraId="27137580" w14:textId="77777777" w:rsidR="008907F4" w:rsidRPr="00681F89" w:rsidRDefault="2FA6B974" w:rsidP="2FA6B974">
      <w:pPr>
        <w:rPr>
          <w:b/>
          <w:bCs/>
        </w:rPr>
      </w:pPr>
      <w:r w:rsidRPr="00681F89">
        <w:rPr>
          <w:b/>
        </w:rPr>
        <w:t>z jednej strony</w:t>
      </w:r>
      <w:r w:rsidRPr="00681F89">
        <w:t>,</w:t>
      </w:r>
    </w:p>
    <w:p w14:paraId="308F8226" w14:textId="754ACD37" w:rsidR="008907F4" w:rsidRPr="00681F89" w:rsidRDefault="008907F4" w:rsidP="2FA6B974">
      <w:pPr>
        <w:rPr>
          <w:b/>
          <w:bCs/>
          <w:i/>
          <w:iCs/>
          <w:color w:val="4AA55B"/>
        </w:rPr>
      </w:pPr>
      <w:r w:rsidRPr="00681F89">
        <w:t>[</w:t>
      </w:r>
      <w:r w:rsidRPr="00681F89">
        <w:rPr>
          <w:b/>
          <w:highlight w:val="lightGray"/>
        </w:rPr>
        <w:t>pełna oficjalna nazwa właściwego organu (nazwa skrócona), adres</w:t>
      </w:r>
      <w:r w:rsidRPr="00681F89">
        <w:t xml:space="preserve">], </w:t>
      </w:r>
      <w:r w:rsidRPr="00681F89">
        <w:rPr>
          <w:shd w:val="clear" w:color="auto" w:fill="CCFFFF"/>
        </w:rPr>
        <w:t>działającym(-ą)</w:t>
      </w:r>
      <w:r w:rsidR="00681F89" w:rsidRPr="00681F89">
        <w:rPr>
          <w:shd w:val="clear" w:color="auto" w:fill="CCFFFF"/>
        </w:rPr>
        <w:t xml:space="preserve"> w</w:t>
      </w:r>
      <w:r w:rsidR="00681F89">
        <w:rPr>
          <w:shd w:val="clear" w:color="auto" w:fill="CCFFFF"/>
        </w:rPr>
        <w:t> </w:t>
      </w:r>
      <w:r w:rsidR="00681F89" w:rsidRPr="00681F89">
        <w:rPr>
          <w:shd w:val="clear" w:color="auto" w:fill="CCFFFF"/>
        </w:rPr>
        <w:t>imi</w:t>
      </w:r>
      <w:r w:rsidRPr="00681F89">
        <w:rPr>
          <w:shd w:val="clear" w:color="auto" w:fill="CCFFFF"/>
        </w:rPr>
        <w:t>eniu i na rachunek</w:t>
      </w:r>
      <w:r w:rsidRPr="00681F89">
        <w:t xml:space="preserve"> [</w:t>
      </w:r>
      <w:r w:rsidRPr="00681F89">
        <w:rPr>
          <w:highlight w:val="lightGray"/>
        </w:rPr>
        <w:t>nazwa państwa członkowskiego</w:t>
      </w:r>
      <w:r w:rsidRPr="00681F89">
        <w:t>]</w:t>
      </w:r>
      <w:r w:rsidRPr="00681F89">
        <w:rPr>
          <w:b/>
        </w:rPr>
        <w:t xml:space="preserve"> </w:t>
      </w:r>
      <w:r w:rsidRPr="00681F89">
        <w:t xml:space="preserve">(„organ udzielający dotacji”), </w:t>
      </w:r>
      <w:r w:rsidRPr="00681F89">
        <w:rPr>
          <w:shd w:val="clear" w:color="auto" w:fill="CCFFFF"/>
        </w:rPr>
        <w:t>który(-ą/-e) do celów podpisania niniejszej umowy reprezentuje</w:t>
      </w:r>
      <w:r w:rsidRPr="00681F89">
        <w:t xml:space="preserve"> [</w:t>
      </w:r>
      <w:r w:rsidRPr="00681F89">
        <w:rPr>
          <w:highlight w:val="lightGray"/>
        </w:rPr>
        <w:t>imię</w:t>
      </w:r>
      <w:r w:rsidR="00681F89" w:rsidRPr="00681F89">
        <w:rPr>
          <w:highlight w:val="lightGray"/>
        </w:rPr>
        <w:t xml:space="preserve"> i</w:t>
      </w:r>
      <w:r w:rsidR="00681F89">
        <w:rPr>
          <w:highlight w:val="lightGray"/>
        </w:rPr>
        <w:t> </w:t>
      </w:r>
      <w:r w:rsidR="00681F89" w:rsidRPr="00681F89">
        <w:rPr>
          <w:highlight w:val="lightGray"/>
        </w:rPr>
        <w:t>naz</w:t>
      </w:r>
      <w:r w:rsidRPr="00681F89">
        <w:rPr>
          <w:highlight w:val="lightGray"/>
        </w:rPr>
        <w:t>wisko, stanowisko</w:t>
      </w:r>
      <w:r w:rsidRPr="00681F89">
        <w:t>],</w:t>
      </w:r>
    </w:p>
    <w:p w14:paraId="0C80ACB2" w14:textId="77777777" w:rsidR="008907F4" w:rsidRPr="00681F89" w:rsidRDefault="2FA6B974" w:rsidP="2FA6B974">
      <w:pPr>
        <w:rPr>
          <w:b/>
          <w:bCs/>
        </w:rPr>
      </w:pPr>
      <w:r w:rsidRPr="00681F89">
        <w:rPr>
          <w:b/>
        </w:rPr>
        <w:t xml:space="preserve">oraz </w:t>
      </w:r>
    </w:p>
    <w:p w14:paraId="3F6DE7AE" w14:textId="77777777" w:rsidR="008907F4" w:rsidRPr="00681F89" w:rsidRDefault="2FA6B974" w:rsidP="2FA6B974">
      <w:pPr>
        <w:rPr>
          <w:b/>
          <w:bCs/>
        </w:rPr>
      </w:pPr>
      <w:r w:rsidRPr="00681F89">
        <w:rPr>
          <w:b/>
        </w:rPr>
        <w:t>z drugiej strony</w:t>
      </w:r>
      <w:r w:rsidRPr="00681F89">
        <w:t>,</w:t>
      </w:r>
    </w:p>
    <w:p w14:paraId="765DCED5" w14:textId="77777777" w:rsidR="008907F4" w:rsidRPr="00681F89" w:rsidRDefault="2FA6B974" w:rsidP="008907F4">
      <w:pPr>
        <w:rPr>
          <w:szCs w:val="24"/>
        </w:rPr>
      </w:pPr>
      <w:r w:rsidRPr="00681F89">
        <w:t>1. „koordynatorem”:</w:t>
      </w:r>
    </w:p>
    <w:p w14:paraId="07D4AC4E" w14:textId="64F82506" w:rsidR="008907F4" w:rsidRPr="00681F89" w:rsidRDefault="008907F4" w:rsidP="008907F4">
      <w:pPr>
        <w:rPr>
          <w:szCs w:val="24"/>
        </w:rPr>
      </w:pPr>
      <w:r w:rsidRPr="00681F89">
        <w:t>[</w:t>
      </w:r>
      <w:r w:rsidRPr="00681F89">
        <w:rPr>
          <w:highlight w:val="lightGray"/>
        </w:rPr>
        <w:t xml:space="preserve">COO </w:t>
      </w:r>
      <w:r w:rsidRPr="00681F89">
        <w:rPr>
          <w:b/>
          <w:highlight w:val="lightGray"/>
        </w:rPr>
        <w:t>pełna oficjalna nazwa (nazwa skrócona)</w:t>
      </w:r>
      <w:r w:rsidRPr="00681F89">
        <w:t>],</w:t>
      </w:r>
      <w:r w:rsidR="00681F89" w:rsidRPr="00681F89">
        <w:t xml:space="preserve"> z</w:t>
      </w:r>
      <w:r w:rsidR="00681F89">
        <w:t> </w:t>
      </w:r>
      <w:r w:rsidR="00681F89" w:rsidRPr="00681F89">
        <w:t>sie</w:t>
      </w:r>
      <w:r w:rsidRPr="00681F89">
        <w:t>dzibą w [</w:t>
      </w:r>
      <w:r w:rsidRPr="00681F89">
        <w:rPr>
          <w:highlight w:val="lightGray"/>
        </w:rPr>
        <w:t>pełny oficjalny adres</w:t>
      </w:r>
      <w:r w:rsidRPr="00681F89">
        <w:t xml:space="preserve">] </w:t>
      </w:r>
      <w:r w:rsidRPr="00681F89">
        <w:rPr>
          <w:i/>
          <w:color w:val="4AA55B"/>
          <w:shd w:val="clear" w:color="auto" w:fill="CCFFFF"/>
        </w:rPr>
        <w:t>[OPCJA</w:t>
      </w:r>
      <w:r w:rsidR="00681F89" w:rsidRPr="00681F89">
        <w:rPr>
          <w:i/>
          <w:color w:val="4AA55B"/>
          <w:shd w:val="clear" w:color="auto" w:fill="CCFFFF"/>
        </w:rPr>
        <w:t xml:space="preserve"> w</w:t>
      </w:r>
      <w:r w:rsidR="00681F89">
        <w:rPr>
          <w:i/>
          <w:color w:val="4AA55B"/>
          <w:shd w:val="clear" w:color="auto" w:fill="CCFFFF"/>
        </w:rPr>
        <w:t> </w:t>
      </w:r>
      <w:r w:rsidR="00681F89" w:rsidRPr="00681F89">
        <w:rPr>
          <w:i/>
          <w:color w:val="4AA55B"/>
          <w:shd w:val="clear" w:color="auto" w:fill="CCFFFF"/>
        </w:rPr>
        <w:t>prz</w:t>
      </w:r>
      <w:r w:rsidRPr="00681F89">
        <w:rPr>
          <w:i/>
          <w:color w:val="4AA55B"/>
          <w:shd w:val="clear" w:color="auto" w:fill="CCFFFF"/>
        </w:rPr>
        <w:t>ypadku beneficjentów będących płatnikami VAT:</w:t>
      </w:r>
      <w:r w:rsidRPr="00681F89">
        <w:rPr>
          <w:shd w:val="clear" w:color="auto" w:fill="CCFFFF"/>
        </w:rPr>
        <w:t xml:space="preserve"> numer VAT</w:t>
      </w:r>
      <w:r w:rsidRPr="00681F89">
        <w:t xml:space="preserve"> [</w:t>
      </w:r>
      <w:r w:rsidRPr="00681F89">
        <w:rPr>
          <w:highlight w:val="lightGray"/>
        </w:rPr>
        <w:t>wstawić numer</w:t>
      </w:r>
      <w:r w:rsidRPr="00681F89">
        <w:t>]</w:t>
      </w:r>
      <w:r w:rsidRPr="00681F89">
        <w:rPr>
          <w:i/>
          <w:color w:val="4AA55B"/>
        </w:rPr>
        <w:t>]</w:t>
      </w:r>
      <w:r w:rsidRPr="00681F89">
        <w:t xml:space="preserve">, </w:t>
      </w:r>
      <w:r w:rsidRPr="00681F89">
        <w:rPr>
          <w:shd w:val="clear" w:color="auto" w:fill="CCFFFF"/>
        </w:rPr>
        <w:t>reprezentowanym do celów podpisania niniejszej umowy przez</w:t>
      </w:r>
      <w:r w:rsidRPr="00681F89">
        <w:t xml:space="preserve"> [</w:t>
      </w:r>
      <w:r w:rsidRPr="00681F89">
        <w:rPr>
          <w:highlight w:val="lightGray"/>
        </w:rPr>
        <w:t>imię</w:t>
      </w:r>
      <w:r w:rsidR="00681F89" w:rsidRPr="00681F89">
        <w:rPr>
          <w:highlight w:val="lightGray"/>
        </w:rPr>
        <w:t xml:space="preserve"> i</w:t>
      </w:r>
      <w:r w:rsidR="00681F89">
        <w:rPr>
          <w:highlight w:val="lightGray"/>
        </w:rPr>
        <w:t> </w:t>
      </w:r>
      <w:r w:rsidR="00681F89" w:rsidRPr="00681F89">
        <w:rPr>
          <w:highlight w:val="lightGray"/>
        </w:rPr>
        <w:t>naz</w:t>
      </w:r>
      <w:r w:rsidRPr="00681F89">
        <w:rPr>
          <w:highlight w:val="lightGray"/>
        </w:rPr>
        <w:t>wisko, stanowisko</w:t>
      </w:r>
      <w:r w:rsidRPr="00681F89">
        <w:t>]</w:t>
      </w:r>
    </w:p>
    <w:p w14:paraId="04E2E79C" w14:textId="4F88DE42" w:rsidR="008907F4" w:rsidRPr="00681F89" w:rsidRDefault="2FA6B974" w:rsidP="2FA6B974">
      <w:pPr>
        <w:rPr>
          <w:i/>
          <w:iCs/>
        </w:rPr>
      </w:pPr>
      <w:r w:rsidRPr="00681F89">
        <w:rPr>
          <w:i/>
          <w:color w:val="4AA55B"/>
        </w:rPr>
        <w:t>[</w:t>
      </w:r>
      <w:r w:rsidRPr="00681F89">
        <w:t>oraz następującymi pozostałymi beneficjentami, pod warunkiem podpisania przez nich „formularza przystąpienia” (zob. załącznik 3</w:t>
      </w:r>
      <w:r w:rsidR="00681F89" w:rsidRPr="00681F89">
        <w:t xml:space="preserve"> i</w:t>
      </w:r>
      <w:r w:rsidR="00681F89">
        <w:t> </w:t>
      </w:r>
      <w:r w:rsidR="00681F89" w:rsidRPr="00681F89">
        <w:t>art</w:t>
      </w:r>
      <w:r w:rsidRPr="00681F89">
        <w:t>. 40):</w:t>
      </w:r>
    </w:p>
    <w:p w14:paraId="0FDBF2CA" w14:textId="2E821504" w:rsidR="008907F4" w:rsidRPr="00681F89" w:rsidRDefault="008907F4" w:rsidP="2FA6B974">
      <w:pPr>
        <w:rPr>
          <w:i/>
          <w:iCs/>
        </w:rPr>
      </w:pPr>
      <w:r w:rsidRPr="00681F89">
        <w:t>2. [</w:t>
      </w:r>
      <w:r w:rsidRPr="00681F89">
        <w:rPr>
          <w:highlight w:val="lightGray"/>
        </w:rPr>
        <w:t xml:space="preserve">BEN </w:t>
      </w:r>
      <w:r w:rsidRPr="00681F89">
        <w:rPr>
          <w:b/>
          <w:highlight w:val="lightGray"/>
        </w:rPr>
        <w:t>pełna nazwa oficjalna (nazwa skrócona)</w:t>
      </w:r>
      <w:r w:rsidRPr="00681F89">
        <w:t>],</w:t>
      </w:r>
      <w:r w:rsidR="00681F89" w:rsidRPr="00681F89">
        <w:t xml:space="preserve"> z</w:t>
      </w:r>
      <w:r w:rsidR="00681F89">
        <w:t> </w:t>
      </w:r>
      <w:r w:rsidR="00681F89" w:rsidRPr="00681F89">
        <w:t>sie</w:t>
      </w:r>
      <w:r w:rsidRPr="00681F89">
        <w:t>dzibą w [</w:t>
      </w:r>
      <w:r w:rsidRPr="00681F89">
        <w:rPr>
          <w:highlight w:val="lightGray"/>
        </w:rPr>
        <w:t>pełny oficjalny adres</w:t>
      </w:r>
      <w:r w:rsidRPr="00681F89">
        <w:t>]</w:t>
      </w:r>
      <w:r w:rsidRPr="00681F89">
        <w:rPr>
          <w:i/>
          <w:color w:val="4AA55B"/>
        </w:rPr>
        <w:t>[</w:t>
      </w:r>
      <w:r w:rsidRPr="00681F89">
        <w:rPr>
          <w:i/>
          <w:color w:val="4AA55B"/>
          <w:shd w:val="clear" w:color="auto" w:fill="CCFFFF"/>
        </w:rPr>
        <w:t>OPCJA</w:t>
      </w:r>
      <w:r w:rsidR="00681F89" w:rsidRPr="00681F89">
        <w:rPr>
          <w:i/>
          <w:color w:val="4AA55B"/>
          <w:shd w:val="clear" w:color="auto" w:fill="CCFFFF"/>
        </w:rPr>
        <w:t xml:space="preserve"> w</w:t>
      </w:r>
      <w:r w:rsidR="00681F89">
        <w:rPr>
          <w:i/>
          <w:color w:val="4AA55B"/>
          <w:shd w:val="clear" w:color="auto" w:fill="CCFFFF"/>
        </w:rPr>
        <w:t> </w:t>
      </w:r>
      <w:r w:rsidR="00681F89" w:rsidRPr="00681F89">
        <w:rPr>
          <w:i/>
          <w:color w:val="4AA55B"/>
          <w:shd w:val="clear" w:color="auto" w:fill="CCFFFF"/>
        </w:rPr>
        <w:t>prz</w:t>
      </w:r>
      <w:r w:rsidRPr="00681F89">
        <w:rPr>
          <w:i/>
          <w:color w:val="4AA55B"/>
          <w:shd w:val="clear" w:color="auto" w:fill="CCFFFF"/>
        </w:rPr>
        <w:t>ypadku beneficjentów będących płatnikami VAT:</w:t>
      </w:r>
      <w:r w:rsidRPr="00681F89">
        <w:t xml:space="preserve"> </w:t>
      </w:r>
      <w:r w:rsidRPr="00681F89">
        <w:rPr>
          <w:shd w:val="clear" w:color="auto" w:fill="CCFFFF"/>
        </w:rPr>
        <w:t>numer VAT</w:t>
      </w:r>
      <w:r w:rsidRPr="00681F89">
        <w:t xml:space="preserve"> [</w:t>
      </w:r>
      <w:r w:rsidRPr="00681F89">
        <w:rPr>
          <w:highlight w:val="lightGray"/>
        </w:rPr>
        <w:t>wstawić numer</w:t>
      </w:r>
      <w:r w:rsidRPr="00681F89">
        <w:t>]</w:t>
      </w:r>
      <w:r w:rsidRPr="00681F89">
        <w:rPr>
          <w:i/>
          <w:color w:val="4AA55B"/>
        </w:rPr>
        <w:t>]</w:t>
      </w:r>
      <w:r w:rsidRPr="00681F89">
        <w:t>,</w:t>
      </w:r>
      <w:r w:rsidRPr="00681F89">
        <w:rPr>
          <w:i/>
        </w:rPr>
        <w:t xml:space="preserve"> </w:t>
      </w:r>
    </w:p>
    <w:p w14:paraId="03FDDBD2" w14:textId="1FFB7622" w:rsidR="008907F4" w:rsidRPr="00681F89" w:rsidRDefault="2FA6B974" w:rsidP="008907F4">
      <w:pPr>
        <w:rPr>
          <w:szCs w:val="24"/>
        </w:rPr>
      </w:pPr>
      <w:r w:rsidRPr="00681F89">
        <w:rPr>
          <w:i/>
          <w:color w:val="4AA55B"/>
        </w:rPr>
        <w:t xml:space="preserve"> </w:t>
      </w:r>
      <w:r w:rsidRPr="00681F89">
        <w:t>[</w:t>
      </w:r>
      <w:r w:rsidRPr="00681F89">
        <w:rPr>
          <w:highlight w:val="lightGray"/>
        </w:rPr>
        <w:t>powtórzyć</w:t>
      </w:r>
      <w:r w:rsidR="00681F89" w:rsidRPr="00681F89">
        <w:rPr>
          <w:highlight w:val="lightGray"/>
        </w:rPr>
        <w:t xml:space="preserve"> w</w:t>
      </w:r>
      <w:r w:rsidR="00681F89">
        <w:rPr>
          <w:highlight w:val="lightGray"/>
        </w:rPr>
        <w:t> </w:t>
      </w:r>
      <w:r w:rsidR="00681F89" w:rsidRPr="00681F89">
        <w:rPr>
          <w:highlight w:val="lightGray"/>
        </w:rPr>
        <w:t>prz</w:t>
      </w:r>
      <w:r w:rsidRPr="00681F89">
        <w:rPr>
          <w:highlight w:val="lightGray"/>
        </w:rPr>
        <w:t>ypadku każdego beneficjenta</w:t>
      </w:r>
      <w:r w:rsidRPr="00681F89">
        <w:t>]</w:t>
      </w:r>
      <w:r w:rsidRPr="00681F89">
        <w:rPr>
          <w:i/>
          <w:color w:val="4AA55B"/>
        </w:rPr>
        <w:t>]</w:t>
      </w:r>
    </w:p>
    <w:p w14:paraId="3CE6AFC0" w14:textId="5F719D47" w:rsidR="008907F4" w:rsidRPr="00681F89" w:rsidRDefault="2FA6B974" w:rsidP="008907F4">
      <w:pPr>
        <w:rPr>
          <w:szCs w:val="24"/>
        </w:rPr>
      </w:pPr>
      <w:r w:rsidRPr="00681F89">
        <w:t>Jeżeli nie określono inaczej, odniesienia do „beneficjenta” lub „beneficjentów” obejmują koordynatora</w:t>
      </w:r>
      <w:r w:rsidR="00681F89" w:rsidRPr="00681F89">
        <w:t xml:space="preserve"> i</w:t>
      </w:r>
      <w:r w:rsidR="00681F89">
        <w:t> </w:t>
      </w:r>
      <w:r w:rsidR="00681F89" w:rsidRPr="00681F89">
        <w:t>pod</w:t>
      </w:r>
      <w:r w:rsidRPr="00681F89">
        <w:t>mioty powiązane (w stosownych przypadkach).</w:t>
      </w:r>
    </w:p>
    <w:p w14:paraId="78F135E2" w14:textId="663627A6" w:rsidR="008907F4" w:rsidRPr="00681F89" w:rsidRDefault="2FA6B974" w:rsidP="2FA6B974">
      <w:pPr>
        <w:tabs>
          <w:tab w:val="left" w:pos="851"/>
        </w:tabs>
        <w:rPr>
          <w:rFonts w:eastAsia="Calibri" w:cs="Times New Roman"/>
        </w:rPr>
      </w:pPr>
      <w:r w:rsidRPr="00681F89">
        <w:t>Jeżeli tylko jeden beneficjent podpisze umowę</w:t>
      </w:r>
      <w:r w:rsidR="00681F89" w:rsidRPr="00681F89">
        <w:t xml:space="preserve"> o</w:t>
      </w:r>
      <w:r w:rsidR="00681F89">
        <w:t> </w:t>
      </w:r>
      <w:r w:rsidR="00681F89" w:rsidRPr="00681F89">
        <w:t>udz</w:t>
      </w:r>
      <w:r w:rsidRPr="00681F89">
        <w:t>ielenie dotacji („dotacja dla jednego beneficjenta”), wszystkie przepisy odnoszące się do „koordynatora” lub „beneficjentów” uznaje się odpowiednio za odnoszące się do tego beneficjenta.</w:t>
      </w:r>
    </w:p>
    <w:p w14:paraId="58AD16D6" w14:textId="594BFAE7" w:rsidR="008907F4" w:rsidRPr="00681F89" w:rsidRDefault="008907F4" w:rsidP="003171C9">
      <w:pPr>
        <w:shd w:val="clear" w:color="auto" w:fill="CCFFFF"/>
        <w:tabs>
          <w:tab w:val="left" w:pos="851"/>
        </w:tabs>
      </w:pPr>
      <w:r w:rsidRPr="00681F89">
        <w:t>Uwzględniając rozporządzenie Parlamentu Europejskiego</w:t>
      </w:r>
      <w:r w:rsidR="00681F89" w:rsidRPr="00681F89">
        <w:t xml:space="preserve"> i</w:t>
      </w:r>
      <w:r w:rsidR="00681F89">
        <w:t> </w:t>
      </w:r>
      <w:r w:rsidR="00681F89" w:rsidRPr="00681F89">
        <w:t>Rad</w:t>
      </w:r>
      <w:r w:rsidRPr="00681F89">
        <w:t>y (UE) nr 1144/2014</w:t>
      </w:r>
      <w:r w:rsidR="00681F89" w:rsidRPr="00681F89">
        <w:t xml:space="preserve"> z</w:t>
      </w:r>
      <w:r w:rsidR="00681F89">
        <w:t> </w:t>
      </w:r>
      <w:r w:rsidR="00681F89" w:rsidRPr="00681F89">
        <w:t>dni</w:t>
      </w:r>
      <w:r w:rsidRPr="00681F89">
        <w:t>a 22 października 2014 r.</w:t>
      </w:r>
      <w:r w:rsidR="00681F89" w:rsidRPr="00681F89">
        <w:t xml:space="preserve"> w</w:t>
      </w:r>
      <w:r w:rsidR="00681F89">
        <w:t> </w:t>
      </w:r>
      <w:r w:rsidR="00681F89" w:rsidRPr="00681F89">
        <w:t>spr</w:t>
      </w:r>
      <w:r w:rsidRPr="00681F89">
        <w:t>awie działań informacyjnych</w:t>
      </w:r>
      <w:r w:rsidR="00681F89" w:rsidRPr="00681F89">
        <w:t xml:space="preserve"> i</w:t>
      </w:r>
      <w:r w:rsidR="00681F89">
        <w:t> </w:t>
      </w:r>
      <w:r w:rsidR="00681F89" w:rsidRPr="00681F89">
        <w:t>pro</w:t>
      </w:r>
      <w:r w:rsidRPr="00681F89">
        <w:t xml:space="preserve">mocyjnych dotyczących </w:t>
      </w:r>
      <w:r w:rsidRPr="00681F89">
        <w:lastRenderedPageBreak/>
        <w:t>produktów rolnych wdrażanych na rynku wewnętrznym</w:t>
      </w:r>
      <w:r w:rsidR="00681F89" w:rsidRPr="00681F89">
        <w:t xml:space="preserve"> i</w:t>
      </w:r>
      <w:r w:rsidR="00681F89">
        <w:t> </w:t>
      </w:r>
      <w:r w:rsidR="00681F89" w:rsidRPr="00681F89">
        <w:t>w</w:t>
      </w:r>
      <w:r w:rsidR="00681F89">
        <w:t> </w:t>
      </w:r>
      <w:r w:rsidR="00681F89" w:rsidRPr="00681F89">
        <w:t>pań</w:t>
      </w:r>
      <w:r w:rsidRPr="00681F89">
        <w:t>stwach trzecich oraz uchylające rozporządzenie Rady (WE) nr 3/2008</w:t>
      </w:r>
      <w:r w:rsidRPr="00681F89">
        <w:rPr>
          <w:rStyle w:val="Odwoanieprzypisudolnego"/>
        </w:rPr>
        <w:footnoteReference w:id="2"/>
      </w:r>
      <w:r w:rsidRPr="00681F89">
        <w:t xml:space="preserve">, </w:t>
      </w:r>
    </w:p>
    <w:p w14:paraId="0351F3C7" w14:textId="4F4659D2" w:rsidR="008907F4" w:rsidRPr="00681F89" w:rsidRDefault="008907F4" w:rsidP="003171C9">
      <w:pPr>
        <w:shd w:val="clear" w:color="auto" w:fill="CCFFFF"/>
        <w:tabs>
          <w:tab w:val="left" w:pos="851"/>
        </w:tabs>
      </w:pPr>
      <w:r w:rsidRPr="00681F89">
        <w:t>uwzględniając rozporządzenie delegowane Komisji (UE) 2015/1829</w:t>
      </w:r>
      <w:r w:rsidR="00681F89" w:rsidRPr="00681F89">
        <w:t xml:space="preserve"> z</w:t>
      </w:r>
      <w:r w:rsidR="00681F89">
        <w:t> </w:t>
      </w:r>
      <w:r w:rsidR="00681F89" w:rsidRPr="00681F89">
        <w:t>dni</w:t>
      </w:r>
      <w:r w:rsidRPr="00681F89">
        <w:t>a 23 kwietnia 2015</w:t>
      </w:r>
      <w:r w:rsidR="00681F89" w:rsidRPr="00681F89">
        <w:t> </w:t>
      </w:r>
      <w:r w:rsidRPr="00681F89">
        <w:t>r. uzupełniające rozporządzenie Parlamentu Europejskiego</w:t>
      </w:r>
      <w:r w:rsidR="00681F89" w:rsidRPr="00681F89">
        <w:t xml:space="preserve"> i</w:t>
      </w:r>
      <w:r w:rsidR="00681F89">
        <w:t> </w:t>
      </w:r>
      <w:r w:rsidR="00681F89" w:rsidRPr="00681F89">
        <w:t>Rad</w:t>
      </w:r>
      <w:r w:rsidRPr="00681F89">
        <w:t>y (UE) nr</w:t>
      </w:r>
      <w:r w:rsidR="00681F89" w:rsidRPr="00681F89">
        <w:t> </w:t>
      </w:r>
      <w:r w:rsidRPr="00681F89">
        <w:t>1144/2014</w:t>
      </w:r>
      <w:r w:rsidR="00681F89" w:rsidRPr="00681F89">
        <w:t xml:space="preserve"> w</w:t>
      </w:r>
      <w:r w:rsidR="00681F89">
        <w:t> </w:t>
      </w:r>
      <w:r w:rsidR="00681F89" w:rsidRPr="00681F89">
        <w:t>spr</w:t>
      </w:r>
      <w:r w:rsidRPr="00681F89">
        <w:t>awie działań informacyjnych</w:t>
      </w:r>
      <w:r w:rsidR="00681F89" w:rsidRPr="00681F89">
        <w:t xml:space="preserve"> i</w:t>
      </w:r>
      <w:r w:rsidR="00681F89">
        <w:t> </w:t>
      </w:r>
      <w:r w:rsidR="00681F89" w:rsidRPr="00681F89">
        <w:t>pro</w:t>
      </w:r>
      <w:r w:rsidRPr="00681F89">
        <w:t>mocyjnych dotyczących produktów rolnych na rynku wewnętrznym</w:t>
      </w:r>
      <w:r w:rsidR="00681F89" w:rsidRPr="00681F89">
        <w:t xml:space="preserve"> i</w:t>
      </w:r>
      <w:r w:rsidR="00681F89">
        <w:t> </w:t>
      </w:r>
      <w:r w:rsidR="00681F89" w:rsidRPr="00681F89">
        <w:t>w</w:t>
      </w:r>
      <w:r w:rsidR="00681F89">
        <w:t> </w:t>
      </w:r>
      <w:r w:rsidR="00681F89" w:rsidRPr="00681F89">
        <w:t>pań</w:t>
      </w:r>
      <w:r w:rsidRPr="00681F89">
        <w:t>stwach trzecich</w:t>
      </w:r>
      <w:r w:rsidRPr="00681F89">
        <w:rPr>
          <w:rStyle w:val="Odwoanieprzypisudolnego"/>
        </w:rPr>
        <w:footnoteReference w:id="3"/>
      </w:r>
      <w:r w:rsidRPr="00681F89">
        <w:t xml:space="preserve">, </w:t>
      </w:r>
    </w:p>
    <w:p w14:paraId="7A01B936" w14:textId="33EA14FF" w:rsidR="008907F4" w:rsidRPr="00681F89" w:rsidRDefault="008907F4" w:rsidP="2FA6B974">
      <w:pPr>
        <w:shd w:val="clear" w:color="auto" w:fill="CCFFFF"/>
        <w:tabs>
          <w:tab w:val="left" w:pos="851"/>
        </w:tabs>
        <w:rPr>
          <w:rFonts w:eastAsia="Times New Roman" w:cs="Times New Roman"/>
        </w:rPr>
      </w:pPr>
      <w:r w:rsidRPr="00681F89">
        <w:t>uwzględniając rozporządzenie wykonawcze Komisji (UE) 2015/1831</w:t>
      </w:r>
      <w:r w:rsidR="00681F89" w:rsidRPr="00681F89">
        <w:t xml:space="preserve"> z</w:t>
      </w:r>
      <w:r w:rsidR="00681F89">
        <w:t> </w:t>
      </w:r>
      <w:r w:rsidR="00681F89" w:rsidRPr="00681F89">
        <w:t>dni</w:t>
      </w:r>
      <w:r w:rsidRPr="00681F89">
        <w:t>a 7 października 2015 r. ustanawiające zasady stosowania rozporządzenia Parlamentu Europejskiego</w:t>
      </w:r>
      <w:r w:rsidR="00681F89" w:rsidRPr="00681F89">
        <w:t xml:space="preserve"> i</w:t>
      </w:r>
      <w:r w:rsidR="00681F89">
        <w:t> </w:t>
      </w:r>
      <w:r w:rsidR="00681F89" w:rsidRPr="00681F89">
        <w:t>Rad</w:t>
      </w:r>
      <w:r w:rsidRPr="00681F89">
        <w:t>y (UE) nr 1144/2014</w:t>
      </w:r>
      <w:r w:rsidR="00681F89" w:rsidRPr="00681F89">
        <w:t xml:space="preserve"> w</w:t>
      </w:r>
      <w:r w:rsidR="00681F89">
        <w:t> </w:t>
      </w:r>
      <w:r w:rsidR="00681F89" w:rsidRPr="00681F89">
        <w:t>spr</w:t>
      </w:r>
      <w:r w:rsidRPr="00681F89">
        <w:t>awie działań informacyjnych</w:t>
      </w:r>
      <w:r w:rsidR="00681F89" w:rsidRPr="00681F89">
        <w:t xml:space="preserve"> i</w:t>
      </w:r>
      <w:r w:rsidR="00681F89">
        <w:t> </w:t>
      </w:r>
      <w:r w:rsidR="00681F89" w:rsidRPr="00681F89">
        <w:t>pro</w:t>
      </w:r>
      <w:r w:rsidRPr="00681F89">
        <w:t>mocyjnych dotyczących produktów rolnych wdrażanych na rynku wewnętrznym</w:t>
      </w:r>
      <w:r w:rsidR="00681F89" w:rsidRPr="00681F89">
        <w:t xml:space="preserve"> i</w:t>
      </w:r>
      <w:r w:rsidR="00681F89">
        <w:t> </w:t>
      </w:r>
      <w:r w:rsidR="00681F89" w:rsidRPr="00681F89">
        <w:t>w</w:t>
      </w:r>
      <w:r w:rsidR="00681F89">
        <w:t> </w:t>
      </w:r>
      <w:r w:rsidR="00681F89" w:rsidRPr="00681F89">
        <w:t>pań</w:t>
      </w:r>
      <w:r w:rsidRPr="00681F89">
        <w:t>stwach trzecich</w:t>
      </w:r>
      <w:r w:rsidRPr="00681F89">
        <w:rPr>
          <w:rStyle w:val="Odwoanieprzypisudolnego"/>
        </w:rPr>
        <w:footnoteReference w:id="4"/>
      </w:r>
      <w:r w:rsidRPr="00681F89">
        <w:t>,</w:t>
      </w:r>
    </w:p>
    <w:p w14:paraId="2F2B34FF" w14:textId="424872C5" w:rsidR="008907F4" w:rsidRPr="00681F89" w:rsidRDefault="2FA6B974" w:rsidP="2FA6B974">
      <w:pPr>
        <w:rPr>
          <w:rFonts w:eastAsia="Times New Roman"/>
        </w:rPr>
      </w:pPr>
      <w:r w:rsidRPr="00681F89">
        <w:t xml:space="preserve">powyższe strony wyraziły zgodę na zawarcie niniejszej umowy. </w:t>
      </w:r>
    </w:p>
    <w:p w14:paraId="279CE617" w14:textId="3A105793" w:rsidR="008907F4" w:rsidRPr="00681F89" w:rsidRDefault="2FA6B974" w:rsidP="008907F4">
      <w:pPr>
        <w:tabs>
          <w:tab w:val="left" w:pos="1260"/>
        </w:tabs>
        <w:rPr>
          <w:szCs w:val="24"/>
        </w:rPr>
      </w:pPr>
      <w:r w:rsidRPr="00681F89">
        <w:t>Podpisując umowę</w:t>
      </w:r>
      <w:r w:rsidR="00681F89" w:rsidRPr="00681F89">
        <w:t xml:space="preserve"> i</w:t>
      </w:r>
      <w:r w:rsidR="00681F89">
        <w:t> </w:t>
      </w:r>
      <w:r w:rsidR="00681F89" w:rsidRPr="00681F89">
        <w:t>for</w:t>
      </w:r>
      <w:r w:rsidRPr="00681F89">
        <w:t>mularz przystąpienia, beneficjenci przyjmują dotację</w:t>
      </w:r>
      <w:r w:rsidR="00681F89" w:rsidRPr="00681F89">
        <w:t xml:space="preserve"> i</w:t>
      </w:r>
      <w:r w:rsidR="00681F89">
        <w:t> </w:t>
      </w:r>
      <w:r w:rsidR="00681F89" w:rsidRPr="00681F89">
        <w:t>wyr</w:t>
      </w:r>
      <w:r w:rsidRPr="00681F89">
        <w:t>ażają zgodę na wdrożenie działania na własną odpowiedzialność</w:t>
      </w:r>
      <w:r w:rsidR="00681F89" w:rsidRPr="00681F89">
        <w:t xml:space="preserve"> i</w:t>
      </w:r>
      <w:r w:rsidR="00681F89">
        <w:t> </w:t>
      </w:r>
      <w:r w:rsidR="00681F89" w:rsidRPr="00681F89">
        <w:t>zgo</w:t>
      </w:r>
      <w:r w:rsidRPr="00681F89">
        <w:t>dnie</w:t>
      </w:r>
      <w:r w:rsidR="00681F89" w:rsidRPr="00681F89">
        <w:t xml:space="preserve"> z</w:t>
      </w:r>
      <w:r w:rsidR="00681F89">
        <w:t> </w:t>
      </w:r>
      <w:r w:rsidR="00681F89" w:rsidRPr="00681F89">
        <w:t>umo</w:t>
      </w:r>
      <w:r w:rsidRPr="00681F89">
        <w:t>wą,</w:t>
      </w:r>
      <w:r w:rsidR="00681F89" w:rsidRPr="00681F89">
        <w:t xml:space="preserve"> w</w:t>
      </w:r>
      <w:r w:rsidR="00681F89">
        <w:t> </w:t>
      </w:r>
      <w:r w:rsidR="00681F89" w:rsidRPr="00681F89">
        <w:t>tym z</w:t>
      </w:r>
      <w:r w:rsidR="00681F89">
        <w:t> </w:t>
      </w:r>
      <w:r w:rsidR="00681F89" w:rsidRPr="00681F89">
        <w:t>wsz</w:t>
      </w:r>
      <w:r w:rsidRPr="00681F89">
        <w:t>ystkimi określonymi</w:t>
      </w:r>
      <w:r w:rsidR="00681F89" w:rsidRPr="00681F89">
        <w:t xml:space="preserve"> w</w:t>
      </w:r>
      <w:r w:rsidR="00681F89">
        <w:t> </w:t>
      </w:r>
      <w:r w:rsidR="00681F89" w:rsidRPr="00681F89">
        <w:t>nie</w:t>
      </w:r>
      <w:r w:rsidRPr="00681F89">
        <w:t>j obowiązkami</w:t>
      </w:r>
      <w:r w:rsidR="00681F89" w:rsidRPr="00681F89">
        <w:t xml:space="preserve"> i</w:t>
      </w:r>
      <w:r w:rsidR="00681F89">
        <w:t> </w:t>
      </w:r>
      <w:r w:rsidR="00681F89" w:rsidRPr="00681F89">
        <w:t>war</w:t>
      </w:r>
      <w:r w:rsidRPr="00681F89">
        <w:t xml:space="preserve">unkami. </w:t>
      </w:r>
    </w:p>
    <w:p w14:paraId="42764576" w14:textId="77777777" w:rsidR="003171C9" w:rsidRPr="00681F89" w:rsidRDefault="2FA6B974" w:rsidP="2FA6B974">
      <w:pPr>
        <w:tabs>
          <w:tab w:val="left" w:pos="1260"/>
        </w:tabs>
        <w:rPr>
          <w:rFonts w:eastAsia="Times New Roman"/>
        </w:rPr>
      </w:pPr>
      <w:r w:rsidRPr="00681F89">
        <w:t>W skład umowy wchodzą:</w:t>
      </w:r>
    </w:p>
    <w:p w14:paraId="4E53A3D2" w14:textId="77777777" w:rsidR="003171C9" w:rsidRPr="00681F89" w:rsidRDefault="2FA6B974" w:rsidP="003171C9">
      <w:pPr>
        <w:tabs>
          <w:tab w:val="left" w:pos="1260"/>
        </w:tabs>
        <w:rPr>
          <w:szCs w:val="24"/>
        </w:rPr>
      </w:pPr>
      <w:r w:rsidRPr="00681F89">
        <w:t>Preambuła</w:t>
      </w:r>
    </w:p>
    <w:p w14:paraId="79C094F7" w14:textId="77777777" w:rsidR="003171C9" w:rsidRPr="00681F89" w:rsidRDefault="2FA6B974" w:rsidP="2FA6B974">
      <w:pPr>
        <w:tabs>
          <w:tab w:val="left" w:pos="1260"/>
        </w:tabs>
        <w:rPr>
          <w:rFonts w:eastAsia="Times New Roman"/>
        </w:rPr>
      </w:pPr>
      <w:r w:rsidRPr="00681F89">
        <w:t>Warunki (w tym arkusz danych)</w:t>
      </w:r>
    </w:p>
    <w:p w14:paraId="7A8F2B0C" w14:textId="77777777" w:rsidR="008907F4" w:rsidRPr="00681F89" w:rsidRDefault="008907F4" w:rsidP="008907F4">
      <w:pPr>
        <w:tabs>
          <w:tab w:val="left" w:pos="1276"/>
        </w:tabs>
        <w:rPr>
          <w:szCs w:val="24"/>
        </w:rPr>
      </w:pPr>
      <w:r w:rsidRPr="00681F89">
        <w:t xml:space="preserve">Załącznik 1 </w:t>
      </w:r>
      <w:r w:rsidRPr="00681F89">
        <w:tab/>
        <w:t xml:space="preserve">Opis działania </w:t>
      </w:r>
    </w:p>
    <w:p w14:paraId="61737573" w14:textId="77777777" w:rsidR="008907F4" w:rsidRPr="00681F89" w:rsidRDefault="008907F4" w:rsidP="008907F4">
      <w:pPr>
        <w:tabs>
          <w:tab w:val="left" w:pos="1276"/>
        </w:tabs>
        <w:rPr>
          <w:szCs w:val="24"/>
        </w:rPr>
      </w:pPr>
      <w:r w:rsidRPr="00681F89">
        <w:t xml:space="preserve">Załącznik 2 </w:t>
      </w:r>
      <w:r w:rsidRPr="00681F89">
        <w:tab/>
        <w:t>Szacunkowy budżet działania</w:t>
      </w:r>
    </w:p>
    <w:p w14:paraId="394EB403" w14:textId="04DC5A88" w:rsidR="00CF7824" w:rsidRPr="00681F89" w:rsidRDefault="00CF7824" w:rsidP="2FA6B974">
      <w:pPr>
        <w:tabs>
          <w:tab w:val="left" w:pos="1276"/>
        </w:tabs>
        <w:rPr>
          <w:i/>
          <w:iCs/>
          <w:color w:val="808080" w:themeColor="text1" w:themeTint="7F"/>
        </w:rPr>
      </w:pPr>
      <w:r w:rsidRPr="00681F89">
        <w:t xml:space="preserve">Załącznik 2a </w:t>
      </w:r>
      <w:r w:rsidRPr="00681F89">
        <w:tab/>
        <w:t>Dodatkowe informacje na temat kosztów jednostkowych</w:t>
      </w:r>
      <w:r w:rsidR="00681F89" w:rsidRPr="00681F89">
        <w:t xml:space="preserve"> i</w:t>
      </w:r>
      <w:r w:rsidR="00681F89">
        <w:t> </w:t>
      </w:r>
      <w:r w:rsidR="00681F89" w:rsidRPr="00681F89">
        <w:t>wkł</w:t>
      </w:r>
      <w:r w:rsidRPr="00681F89">
        <w:t>adów (w stosownych przypadkach)</w:t>
      </w:r>
      <w:r w:rsidRPr="00681F89">
        <w:rPr>
          <w:i/>
          <w:color w:val="4AA55B"/>
        </w:rPr>
        <w:t xml:space="preserve"> </w:t>
      </w:r>
    </w:p>
    <w:p w14:paraId="256DB3FD" w14:textId="3590E2FB" w:rsidR="008907F4" w:rsidRPr="00681F89" w:rsidRDefault="008907F4" w:rsidP="7269CCFB">
      <w:pPr>
        <w:tabs>
          <w:tab w:val="left" w:pos="1276"/>
        </w:tabs>
        <w:ind w:left="1275" w:hanging="1275"/>
        <w:rPr>
          <w:szCs w:val="24"/>
        </w:rPr>
      </w:pPr>
      <w:r w:rsidRPr="00681F89">
        <w:t>Załącznik 3</w:t>
      </w:r>
      <w:r w:rsidRPr="00681F89">
        <w:rPr>
          <w:i/>
        </w:rPr>
        <w:t xml:space="preserve"> </w:t>
      </w:r>
      <w:r w:rsidRPr="00681F89">
        <w:tab/>
        <w:t>Formularze przystąpienia</w:t>
      </w:r>
      <w:r w:rsidRPr="00681F89">
        <w:rPr>
          <w:rStyle w:val="Odwoanieprzypisudolnego"/>
        </w:rPr>
        <w:footnoteReference w:id="5"/>
      </w:r>
    </w:p>
    <w:p w14:paraId="7C9ECA5F" w14:textId="7F24BF4F" w:rsidR="008907F4" w:rsidRPr="00681F89" w:rsidRDefault="008907F4" w:rsidP="008907F4">
      <w:pPr>
        <w:tabs>
          <w:tab w:val="left" w:pos="1276"/>
        </w:tabs>
        <w:rPr>
          <w:szCs w:val="24"/>
        </w:rPr>
      </w:pPr>
      <w:r w:rsidRPr="00681F89">
        <w:t>Załącznik 4</w:t>
      </w:r>
      <w:r w:rsidRPr="00681F89">
        <w:tab/>
        <w:t>Wzór sprawozdania finansowego</w:t>
      </w:r>
    </w:p>
    <w:p w14:paraId="72C69A11" w14:textId="77777777" w:rsidR="008907F4" w:rsidRPr="00681F89" w:rsidRDefault="008907F4" w:rsidP="008907F4">
      <w:pPr>
        <w:tabs>
          <w:tab w:val="left" w:pos="1276"/>
        </w:tabs>
        <w:rPr>
          <w:szCs w:val="24"/>
        </w:rPr>
      </w:pPr>
      <w:r w:rsidRPr="00681F89">
        <w:t>Załącznik 5</w:t>
      </w:r>
      <w:r w:rsidRPr="00681F89">
        <w:tab/>
        <w:t xml:space="preserve">Przepisy szczegółowe </w:t>
      </w:r>
    </w:p>
    <w:p w14:paraId="48116C3F" w14:textId="5CE20DE1" w:rsidR="008907F4" w:rsidRPr="00681F89" w:rsidRDefault="008907F4" w:rsidP="7269CCFB">
      <w:pPr>
        <w:tabs>
          <w:tab w:val="left" w:pos="1276"/>
        </w:tabs>
        <w:rPr>
          <w:szCs w:val="24"/>
        </w:rPr>
      </w:pPr>
      <w:r w:rsidRPr="00681F89">
        <w:rPr>
          <w:shd w:val="clear" w:color="auto" w:fill="CCFFFF"/>
        </w:rPr>
        <w:t>Załącznik 6</w:t>
      </w:r>
      <w:r w:rsidRPr="00681F89">
        <w:tab/>
      </w:r>
      <w:r w:rsidRPr="00681F89">
        <w:rPr>
          <w:shd w:val="clear" w:color="auto" w:fill="CCFFFF"/>
        </w:rPr>
        <w:t>Wzór poświadczenia sprawozdania finansowego (CFS)</w:t>
      </w:r>
      <w:r w:rsidRPr="00681F89">
        <w:rPr>
          <w:rStyle w:val="Odwoanieprzypisudolnego"/>
        </w:rPr>
        <w:t xml:space="preserve"> </w:t>
      </w:r>
      <w:r w:rsidRPr="00681F89">
        <w:rPr>
          <w:rStyle w:val="Odwoanieprzypisudolnego"/>
        </w:rPr>
        <w:footnoteReference w:id="6"/>
      </w:r>
    </w:p>
    <w:p w14:paraId="5F728048" w14:textId="1C6A5906" w:rsidR="008907F4" w:rsidRPr="00681F89" w:rsidRDefault="008907F4" w:rsidP="008907F4">
      <w:pPr>
        <w:tabs>
          <w:tab w:val="left" w:pos="1276"/>
        </w:tabs>
        <w:rPr>
          <w:szCs w:val="24"/>
        </w:rPr>
      </w:pPr>
      <w:r w:rsidRPr="00681F89">
        <w:rPr>
          <w:shd w:val="clear" w:color="auto" w:fill="CCFFFF"/>
        </w:rPr>
        <w:t>Załącznik 7</w:t>
      </w:r>
      <w:r w:rsidRPr="00681F89">
        <w:tab/>
      </w:r>
      <w:r w:rsidRPr="00681F89">
        <w:rPr>
          <w:shd w:val="clear" w:color="auto" w:fill="CCFFFF"/>
        </w:rPr>
        <w:t>Wzór okresowego sprawozdania technicznego</w:t>
      </w:r>
    </w:p>
    <w:p w14:paraId="46B02A5D" w14:textId="365B5A4C" w:rsidR="008907F4" w:rsidRPr="00681F89" w:rsidRDefault="008907F4" w:rsidP="008907F4">
      <w:pPr>
        <w:tabs>
          <w:tab w:val="left" w:pos="1276"/>
        </w:tabs>
        <w:rPr>
          <w:szCs w:val="24"/>
        </w:rPr>
      </w:pPr>
      <w:r w:rsidRPr="00681F89">
        <w:rPr>
          <w:shd w:val="clear" w:color="auto" w:fill="CCFFFF"/>
        </w:rPr>
        <w:t>Załącznik 8</w:t>
      </w:r>
      <w:r w:rsidRPr="00681F89">
        <w:tab/>
      </w:r>
      <w:r w:rsidRPr="00681F89">
        <w:rPr>
          <w:shd w:val="clear" w:color="auto" w:fill="CCFFFF"/>
        </w:rPr>
        <w:t>Wzór końcowego sprawozdania technicznego</w:t>
      </w:r>
    </w:p>
    <w:p w14:paraId="0B40C8F8" w14:textId="0BD35D91" w:rsidR="008907F4" w:rsidRPr="00681F89" w:rsidRDefault="008907F4" w:rsidP="00260A0A">
      <w:pPr>
        <w:tabs>
          <w:tab w:val="left" w:pos="1276"/>
        </w:tabs>
        <w:rPr>
          <w:b/>
          <w:szCs w:val="24"/>
        </w:rPr>
      </w:pPr>
      <w:r w:rsidRPr="00681F89">
        <w:br w:type="page"/>
      </w:r>
    </w:p>
    <w:p w14:paraId="4F6A8CFD" w14:textId="77777777" w:rsidR="008907F4" w:rsidRPr="00681F89" w:rsidRDefault="2FA6B974" w:rsidP="008907F4">
      <w:pPr>
        <w:pStyle w:val="Nagwek1"/>
        <w:jc w:val="center"/>
        <w:rPr>
          <w:rFonts w:hint="eastAsia"/>
        </w:rPr>
      </w:pPr>
      <w:bookmarkStart w:id="14" w:name="_Toc24116044"/>
      <w:bookmarkStart w:id="15" w:name="_Toc24126521"/>
      <w:bookmarkStart w:id="16" w:name="_Toc190161478"/>
      <w:r w:rsidRPr="00681F89">
        <w:lastRenderedPageBreak/>
        <w:t>WARUNKI</w:t>
      </w:r>
      <w:bookmarkEnd w:id="14"/>
      <w:bookmarkEnd w:id="15"/>
      <w:bookmarkEnd w:id="16"/>
    </w:p>
    <w:p w14:paraId="45AF96E8" w14:textId="77777777" w:rsidR="008907F4" w:rsidRPr="00681F89" w:rsidRDefault="008907F4" w:rsidP="008907F4">
      <w:pPr>
        <w:rPr>
          <w:b/>
          <w:sz w:val="20"/>
          <w:szCs w:val="20"/>
          <w:u w:val="single"/>
        </w:rPr>
      </w:pPr>
    </w:p>
    <w:p w14:paraId="7C3D29AE" w14:textId="77777777" w:rsidR="008907F4" w:rsidRPr="00681F89" w:rsidRDefault="2FA6B974" w:rsidP="2FA6B974">
      <w:pPr>
        <w:rPr>
          <w:b/>
          <w:bCs/>
          <w:sz w:val="20"/>
          <w:szCs w:val="20"/>
          <w:u w:val="single"/>
        </w:rPr>
      </w:pPr>
      <w:r w:rsidRPr="00681F89">
        <w:rPr>
          <w:b/>
          <w:sz w:val="20"/>
          <w:u w:val="single"/>
        </w:rPr>
        <w:t>SPIS TREŚCI</w:t>
      </w:r>
    </w:p>
    <w:p w14:paraId="5F61ACDA" w14:textId="46EC27B2" w:rsidR="007610D4" w:rsidRPr="00681F89" w:rsidRDefault="008907F4">
      <w:pPr>
        <w:pStyle w:val="Spistreci1"/>
        <w:rPr>
          <w:rFonts w:asciiTheme="minorHAnsi" w:eastAsiaTheme="minorEastAsia" w:hAnsiTheme="minorHAnsi" w:cstheme="minorBidi"/>
          <w:b w:val="0"/>
          <w:caps w:val="0"/>
          <w:noProof w:val="0"/>
          <w:kern w:val="2"/>
          <w:sz w:val="24"/>
          <w:szCs w:val="24"/>
          <w:lang w:eastAsia="en-GB"/>
          <w14:ligatures w14:val="standardContextual"/>
        </w:rPr>
      </w:pPr>
      <w:r w:rsidRPr="00681F89">
        <w:rPr>
          <w:noProof w:val="0"/>
        </w:rPr>
        <w:fldChar w:fldCharType="begin"/>
      </w:r>
      <w:r w:rsidRPr="00681F89">
        <w:rPr>
          <w:noProof w:val="0"/>
        </w:rPr>
        <w:instrText xml:space="preserve"> TOC \o "1-5" \h \z \u \t "Heading 6;6" </w:instrText>
      </w:r>
      <w:r w:rsidRPr="00681F89">
        <w:rPr>
          <w:noProof w:val="0"/>
        </w:rPr>
        <w:fldChar w:fldCharType="separate"/>
      </w:r>
      <w:hyperlink w:anchor="_Toc190161476" w:history="1">
        <w:r w:rsidR="007610D4" w:rsidRPr="00681F89">
          <w:rPr>
            <w:rStyle w:val="Hipercze"/>
            <w:noProof w:val="0"/>
          </w:rPr>
          <w:t>UMOWA O UDZIELENIE DOTACJI</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_Toc190161476 \h </w:instrText>
        </w:r>
        <w:r w:rsidR="007610D4" w:rsidRPr="00681F89">
          <w:rPr>
            <w:noProof w:val="0"/>
            <w:webHidden/>
          </w:rPr>
        </w:r>
        <w:r w:rsidR="007610D4" w:rsidRPr="00681F89">
          <w:rPr>
            <w:noProof w:val="0"/>
            <w:webHidden/>
          </w:rPr>
          <w:fldChar w:fldCharType="separate"/>
        </w:r>
        <w:r w:rsidR="007610D4" w:rsidRPr="00681F89">
          <w:rPr>
            <w:noProof w:val="0"/>
            <w:webHidden/>
          </w:rPr>
          <w:t>4</w:t>
        </w:r>
        <w:r w:rsidR="007610D4" w:rsidRPr="00681F89">
          <w:rPr>
            <w:noProof w:val="0"/>
            <w:webHidden/>
          </w:rPr>
          <w:fldChar w:fldCharType="end"/>
        </w:r>
      </w:hyperlink>
    </w:p>
    <w:p w14:paraId="413106CE" w14:textId="4132D480" w:rsidR="007610D4" w:rsidRPr="00681F89" w:rsidRDefault="00957672">
      <w:pPr>
        <w:pStyle w:val="Spistreci6"/>
        <w:rPr>
          <w:rFonts w:asciiTheme="minorHAnsi" w:hAnsiTheme="minorHAnsi"/>
          <w:b w:val="0"/>
          <w:kern w:val="2"/>
          <w:sz w:val="24"/>
          <w:szCs w:val="24"/>
          <w14:ligatures w14:val="standardContextual"/>
        </w:rPr>
      </w:pPr>
      <w:hyperlink w:anchor="_Toc190161477" w:history="1">
        <w:r w:rsidR="007610D4" w:rsidRPr="00681F89">
          <w:rPr>
            <w:rStyle w:val="Hipercze"/>
          </w:rPr>
          <w:t>PREAMBUŁA</w:t>
        </w:r>
        <w:r w:rsidR="007610D4" w:rsidRPr="00681F89">
          <w:rPr>
            <w:webHidden/>
          </w:rPr>
          <w:tab/>
        </w:r>
        <w:r w:rsidR="007610D4" w:rsidRPr="00681F89">
          <w:rPr>
            <w:webHidden/>
          </w:rPr>
          <w:fldChar w:fldCharType="begin"/>
        </w:r>
        <w:r w:rsidR="007610D4" w:rsidRPr="00681F89">
          <w:rPr>
            <w:webHidden/>
          </w:rPr>
          <w:instrText xml:space="preserve"> PAGEREF _Toc190161477 \h </w:instrText>
        </w:r>
        <w:r w:rsidR="007610D4" w:rsidRPr="00681F89">
          <w:rPr>
            <w:webHidden/>
          </w:rPr>
        </w:r>
        <w:r w:rsidR="007610D4" w:rsidRPr="00681F89">
          <w:rPr>
            <w:webHidden/>
          </w:rPr>
          <w:fldChar w:fldCharType="separate"/>
        </w:r>
        <w:r w:rsidR="007610D4" w:rsidRPr="00681F89">
          <w:rPr>
            <w:webHidden/>
          </w:rPr>
          <w:t>4</w:t>
        </w:r>
        <w:r w:rsidR="007610D4" w:rsidRPr="00681F89">
          <w:rPr>
            <w:webHidden/>
          </w:rPr>
          <w:fldChar w:fldCharType="end"/>
        </w:r>
      </w:hyperlink>
    </w:p>
    <w:p w14:paraId="10DEDDFD" w14:textId="442B499F"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478" w:history="1">
        <w:r w:rsidR="007610D4" w:rsidRPr="00681F89">
          <w:rPr>
            <w:rStyle w:val="Hipercze"/>
            <w:noProof w:val="0"/>
          </w:rPr>
          <w:t>WARUNKI</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_Toc190161478 \h </w:instrText>
        </w:r>
        <w:r w:rsidR="007610D4" w:rsidRPr="00681F89">
          <w:rPr>
            <w:noProof w:val="0"/>
            <w:webHidden/>
          </w:rPr>
        </w:r>
        <w:r w:rsidR="007610D4" w:rsidRPr="00681F89">
          <w:rPr>
            <w:noProof w:val="0"/>
            <w:webHidden/>
          </w:rPr>
          <w:fldChar w:fldCharType="separate"/>
        </w:r>
        <w:r w:rsidR="007610D4" w:rsidRPr="00681F89">
          <w:rPr>
            <w:noProof w:val="0"/>
            <w:webHidden/>
          </w:rPr>
          <w:t>7</w:t>
        </w:r>
        <w:r w:rsidR="007610D4" w:rsidRPr="00681F89">
          <w:rPr>
            <w:noProof w:val="0"/>
            <w:webHidden/>
          </w:rPr>
          <w:fldChar w:fldCharType="end"/>
        </w:r>
      </w:hyperlink>
    </w:p>
    <w:p w14:paraId="50F6DB85" w14:textId="0873F3F0" w:rsidR="007610D4" w:rsidRPr="00681F89" w:rsidRDefault="00957672">
      <w:pPr>
        <w:pStyle w:val="Spistreci6"/>
        <w:rPr>
          <w:rFonts w:asciiTheme="minorHAnsi" w:hAnsiTheme="minorHAnsi"/>
          <w:b w:val="0"/>
          <w:kern w:val="2"/>
          <w:sz w:val="24"/>
          <w:szCs w:val="24"/>
          <w14:ligatures w14:val="standardContextual"/>
        </w:rPr>
      </w:pPr>
      <w:hyperlink w:anchor="_Toc190161479" w:history="1">
        <w:r w:rsidR="007610D4" w:rsidRPr="00681F89">
          <w:rPr>
            <w:rStyle w:val="Hipercze"/>
          </w:rPr>
          <w:t>ARKUSZ DANYCH</w:t>
        </w:r>
        <w:r w:rsidR="007610D4" w:rsidRPr="00681F89">
          <w:rPr>
            <w:webHidden/>
          </w:rPr>
          <w:tab/>
        </w:r>
        <w:r w:rsidR="007610D4" w:rsidRPr="00681F89">
          <w:rPr>
            <w:webHidden/>
          </w:rPr>
          <w:fldChar w:fldCharType="begin"/>
        </w:r>
        <w:r w:rsidR="007610D4" w:rsidRPr="00681F89">
          <w:rPr>
            <w:webHidden/>
          </w:rPr>
          <w:instrText xml:space="preserve"> PAGEREF _Toc190161479 \h </w:instrText>
        </w:r>
        <w:r w:rsidR="007610D4" w:rsidRPr="00681F89">
          <w:rPr>
            <w:webHidden/>
          </w:rPr>
        </w:r>
        <w:r w:rsidR="007610D4" w:rsidRPr="00681F89">
          <w:rPr>
            <w:webHidden/>
          </w:rPr>
          <w:fldChar w:fldCharType="separate"/>
        </w:r>
        <w:r w:rsidR="007610D4" w:rsidRPr="00681F89">
          <w:rPr>
            <w:webHidden/>
          </w:rPr>
          <w:t>11</w:t>
        </w:r>
        <w:r w:rsidR="007610D4" w:rsidRPr="00681F89">
          <w:rPr>
            <w:webHidden/>
          </w:rPr>
          <w:fldChar w:fldCharType="end"/>
        </w:r>
      </w:hyperlink>
    </w:p>
    <w:p w14:paraId="29506864" w14:textId="48EFCB02"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480" w:history="1">
        <w:r w:rsidR="007610D4" w:rsidRPr="00681F89">
          <w:rPr>
            <w:rStyle w:val="Hipercze"/>
            <w:noProof w:val="0"/>
          </w:rPr>
          <w:t xml:space="preserve">ROZDZIAŁ 1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INFORMACJE OGÓLNE</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_Toc190161480 \h </w:instrText>
        </w:r>
        <w:r w:rsidR="007610D4" w:rsidRPr="00681F89">
          <w:rPr>
            <w:noProof w:val="0"/>
            <w:webHidden/>
          </w:rPr>
        </w:r>
        <w:r w:rsidR="007610D4" w:rsidRPr="00681F89">
          <w:rPr>
            <w:noProof w:val="0"/>
            <w:webHidden/>
          </w:rPr>
          <w:fldChar w:fldCharType="separate"/>
        </w:r>
        <w:r w:rsidR="007610D4" w:rsidRPr="00681F89">
          <w:rPr>
            <w:noProof w:val="0"/>
            <w:webHidden/>
          </w:rPr>
          <w:t>16</w:t>
        </w:r>
        <w:r w:rsidR="007610D4" w:rsidRPr="00681F89">
          <w:rPr>
            <w:noProof w:val="0"/>
            <w:webHidden/>
          </w:rPr>
          <w:fldChar w:fldCharType="end"/>
        </w:r>
      </w:hyperlink>
    </w:p>
    <w:p w14:paraId="0CC18D76" w14:textId="1F38AFF7"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81" w:history="1">
        <w:r w:rsidR="007610D4" w:rsidRPr="00681F89">
          <w:rPr>
            <w:rStyle w:val="Hipercze"/>
          </w:rPr>
          <w:t>ARTYKUŁ 1 – PRZEDMIOT UMOWY</w:t>
        </w:r>
        <w:r w:rsidR="007610D4" w:rsidRPr="00681F89">
          <w:rPr>
            <w:webHidden/>
          </w:rPr>
          <w:tab/>
        </w:r>
        <w:r w:rsidR="007610D4" w:rsidRPr="00681F89">
          <w:rPr>
            <w:webHidden/>
          </w:rPr>
          <w:fldChar w:fldCharType="begin"/>
        </w:r>
        <w:r w:rsidR="007610D4" w:rsidRPr="00681F89">
          <w:rPr>
            <w:webHidden/>
          </w:rPr>
          <w:instrText xml:space="preserve"> PAGEREF _Toc190161481 \h </w:instrText>
        </w:r>
        <w:r w:rsidR="007610D4" w:rsidRPr="00681F89">
          <w:rPr>
            <w:webHidden/>
          </w:rPr>
        </w:r>
        <w:r w:rsidR="007610D4" w:rsidRPr="00681F89">
          <w:rPr>
            <w:webHidden/>
          </w:rPr>
          <w:fldChar w:fldCharType="separate"/>
        </w:r>
        <w:r w:rsidR="007610D4" w:rsidRPr="00681F89">
          <w:rPr>
            <w:webHidden/>
          </w:rPr>
          <w:t>16</w:t>
        </w:r>
        <w:r w:rsidR="007610D4" w:rsidRPr="00681F89">
          <w:rPr>
            <w:webHidden/>
          </w:rPr>
          <w:fldChar w:fldCharType="end"/>
        </w:r>
      </w:hyperlink>
    </w:p>
    <w:p w14:paraId="785CA621" w14:textId="31B1409D"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82" w:history="1">
        <w:r w:rsidR="007610D4" w:rsidRPr="00681F89">
          <w:rPr>
            <w:rStyle w:val="Hipercze"/>
          </w:rPr>
          <w:t>ARTYKUŁ 2 – DEFINICJE</w:t>
        </w:r>
        <w:r w:rsidR="007610D4" w:rsidRPr="00681F89">
          <w:rPr>
            <w:webHidden/>
          </w:rPr>
          <w:tab/>
        </w:r>
        <w:r w:rsidR="007610D4" w:rsidRPr="00681F89">
          <w:rPr>
            <w:webHidden/>
          </w:rPr>
          <w:fldChar w:fldCharType="begin"/>
        </w:r>
        <w:r w:rsidR="007610D4" w:rsidRPr="00681F89">
          <w:rPr>
            <w:webHidden/>
          </w:rPr>
          <w:instrText xml:space="preserve"> PAGEREF _Toc190161482 \h </w:instrText>
        </w:r>
        <w:r w:rsidR="007610D4" w:rsidRPr="00681F89">
          <w:rPr>
            <w:webHidden/>
          </w:rPr>
        </w:r>
        <w:r w:rsidR="007610D4" w:rsidRPr="00681F89">
          <w:rPr>
            <w:webHidden/>
          </w:rPr>
          <w:fldChar w:fldCharType="separate"/>
        </w:r>
        <w:r w:rsidR="007610D4" w:rsidRPr="00681F89">
          <w:rPr>
            <w:webHidden/>
          </w:rPr>
          <w:t>16</w:t>
        </w:r>
        <w:r w:rsidR="007610D4" w:rsidRPr="00681F89">
          <w:rPr>
            <w:webHidden/>
          </w:rPr>
          <w:fldChar w:fldCharType="end"/>
        </w:r>
      </w:hyperlink>
    </w:p>
    <w:p w14:paraId="155E3E05" w14:textId="50DEAB66"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483" w:history="1">
        <w:r w:rsidR="007610D4" w:rsidRPr="00681F89">
          <w:rPr>
            <w:rStyle w:val="Hipercze"/>
            <w:noProof w:val="0"/>
          </w:rPr>
          <w:t xml:space="preserve">ROZDZIAŁ 2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DZIAŁANIE</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_Toc190161483 \h </w:instrText>
        </w:r>
        <w:r w:rsidR="007610D4" w:rsidRPr="00681F89">
          <w:rPr>
            <w:noProof w:val="0"/>
            <w:webHidden/>
          </w:rPr>
        </w:r>
        <w:r w:rsidR="007610D4" w:rsidRPr="00681F89">
          <w:rPr>
            <w:noProof w:val="0"/>
            <w:webHidden/>
          </w:rPr>
          <w:fldChar w:fldCharType="separate"/>
        </w:r>
        <w:r w:rsidR="007610D4" w:rsidRPr="00681F89">
          <w:rPr>
            <w:noProof w:val="0"/>
            <w:webHidden/>
          </w:rPr>
          <w:t>18</w:t>
        </w:r>
        <w:r w:rsidR="007610D4" w:rsidRPr="00681F89">
          <w:rPr>
            <w:noProof w:val="0"/>
            <w:webHidden/>
          </w:rPr>
          <w:fldChar w:fldCharType="end"/>
        </w:r>
      </w:hyperlink>
    </w:p>
    <w:p w14:paraId="5B7E0D5F" w14:textId="7760103B"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84" w:history="1">
        <w:r w:rsidR="007610D4" w:rsidRPr="00681F89">
          <w:rPr>
            <w:rStyle w:val="Hipercze"/>
          </w:rPr>
          <w:t>ARTYKUŁ 3 – DZIAŁANIE</w:t>
        </w:r>
        <w:r w:rsidR="007610D4" w:rsidRPr="00681F89">
          <w:rPr>
            <w:webHidden/>
          </w:rPr>
          <w:tab/>
        </w:r>
        <w:r w:rsidR="007610D4" w:rsidRPr="00681F89">
          <w:rPr>
            <w:webHidden/>
          </w:rPr>
          <w:fldChar w:fldCharType="begin"/>
        </w:r>
        <w:r w:rsidR="007610D4" w:rsidRPr="00681F89">
          <w:rPr>
            <w:webHidden/>
          </w:rPr>
          <w:instrText xml:space="preserve"> PAGEREF _Toc190161484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0DD3E143" w14:textId="12D4B99D"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85" w:history="1">
        <w:r w:rsidR="007610D4" w:rsidRPr="00681F89">
          <w:rPr>
            <w:rStyle w:val="Hipercze"/>
          </w:rPr>
          <w:t>ARTYKUŁ 4 – OKRES REALIZACJI I DATA ROZPOCZĘCIA</w:t>
        </w:r>
        <w:r w:rsidR="007610D4" w:rsidRPr="00681F89">
          <w:rPr>
            <w:webHidden/>
          </w:rPr>
          <w:tab/>
        </w:r>
        <w:r w:rsidR="007610D4" w:rsidRPr="00681F89">
          <w:rPr>
            <w:webHidden/>
          </w:rPr>
          <w:fldChar w:fldCharType="begin"/>
        </w:r>
        <w:r w:rsidR="007610D4" w:rsidRPr="00681F89">
          <w:rPr>
            <w:webHidden/>
          </w:rPr>
          <w:instrText xml:space="preserve"> PAGEREF _Toc190161485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14758276" w14:textId="130D1E84"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486" w:history="1">
        <w:r w:rsidR="007610D4" w:rsidRPr="00681F89">
          <w:rPr>
            <w:rStyle w:val="Hipercze"/>
            <w:noProof w:val="0"/>
          </w:rPr>
          <w:t xml:space="preserve">ROZDZIAŁ 3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DOTACJA</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_Toc190161486 \h </w:instrText>
        </w:r>
        <w:r w:rsidR="007610D4" w:rsidRPr="00681F89">
          <w:rPr>
            <w:noProof w:val="0"/>
            <w:webHidden/>
          </w:rPr>
        </w:r>
        <w:r w:rsidR="007610D4" w:rsidRPr="00681F89">
          <w:rPr>
            <w:noProof w:val="0"/>
            <w:webHidden/>
          </w:rPr>
          <w:fldChar w:fldCharType="separate"/>
        </w:r>
        <w:r w:rsidR="007610D4" w:rsidRPr="00681F89">
          <w:rPr>
            <w:noProof w:val="0"/>
            <w:webHidden/>
          </w:rPr>
          <w:t>18</w:t>
        </w:r>
        <w:r w:rsidR="007610D4" w:rsidRPr="00681F89">
          <w:rPr>
            <w:noProof w:val="0"/>
            <w:webHidden/>
          </w:rPr>
          <w:fldChar w:fldCharType="end"/>
        </w:r>
      </w:hyperlink>
    </w:p>
    <w:p w14:paraId="7B1AA867" w14:textId="155BA52F"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87" w:history="1">
        <w:r w:rsidR="007610D4" w:rsidRPr="00681F89">
          <w:rPr>
            <w:rStyle w:val="Hipercze"/>
          </w:rPr>
          <w:t>ARTYKUŁ 5 – DOTACJA</w:t>
        </w:r>
        <w:r w:rsidR="007610D4" w:rsidRPr="00681F89">
          <w:rPr>
            <w:webHidden/>
          </w:rPr>
          <w:tab/>
        </w:r>
        <w:r w:rsidR="007610D4" w:rsidRPr="00681F89">
          <w:rPr>
            <w:webHidden/>
          </w:rPr>
          <w:fldChar w:fldCharType="begin"/>
        </w:r>
        <w:r w:rsidR="007610D4" w:rsidRPr="00681F89">
          <w:rPr>
            <w:webHidden/>
          </w:rPr>
          <w:instrText xml:space="preserve"> PAGEREF _Toc190161487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48BB78D2" w14:textId="43B2FCBF"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88" w:history="1">
        <w:r w:rsidR="007610D4" w:rsidRPr="00681F89">
          <w:rPr>
            <w:rStyle w:val="Hipercze"/>
          </w:rPr>
          <w:t>5.1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Forma dotacji</w:t>
        </w:r>
        <w:r w:rsidR="007610D4" w:rsidRPr="00681F89">
          <w:rPr>
            <w:webHidden/>
          </w:rPr>
          <w:tab/>
        </w:r>
        <w:r w:rsidR="007610D4" w:rsidRPr="00681F89">
          <w:rPr>
            <w:webHidden/>
          </w:rPr>
          <w:fldChar w:fldCharType="begin"/>
        </w:r>
        <w:r w:rsidR="007610D4" w:rsidRPr="00681F89">
          <w:rPr>
            <w:webHidden/>
          </w:rPr>
          <w:instrText xml:space="preserve"> PAGEREF _Toc190161488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5B16DE70" w14:textId="163B6B7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89" w:history="1">
        <w:r w:rsidR="007610D4" w:rsidRPr="00681F89">
          <w:rPr>
            <w:rStyle w:val="Hipercze"/>
          </w:rPr>
          <w:t>5.2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Maksymalna kwota dotacji</w:t>
        </w:r>
        <w:r w:rsidR="007610D4" w:rsidRPr="00681F89">
          <w:rPr>
            <w:webHidden/>
          </w:rPr>
          <w:tab/>
        </w:r>
        <w:r w:rsidR="007610D4" w:rsidRPr="00681F89">
          <w:rPr>
            <w:webHidden/>
          </w:rPr>
          <w:fldChar w:fldCharType="begin"/>
        </w:r>
        <w:r w:rsidR="007610D4" w:rsidRPr="00681F89">
          <w:rPr>
            <w:webHidden/>
          </w:rPr>
          <w:instrText xml:space="preserve"> PAGEREF _Toc190161489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176059D6" w14:textId="75F4C23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0" w:history="1">
        <w:r w:rsidR="007610D4" w:rsidRPr="00681F89">
          <w:rPr>
            <w:rStyle w:val="Hipercze"/>
          </w:rPr>
          <w:t>5.3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Stawka finansowania</w:t>
        </w:r>
        <w:r w:rsidR="007610D4" w:rsidRPr="00681F89">
          <w:rPr>
            <w:webHidden/>
          </w:rPr>
          <w:tab/>
        </w:r>
        <w:r w:rsidR="007610D4" w:rsidRPr="00681F89">
          <w:rPr>
            <w:webHidden/>
          </w:rPr>
          <w:fldChar w:fldCharType="begin"/>
        </w:r>
        <w:r w:rsidR="007610D4" w:rsidRPr="00681F89">
          <w:rPr>
            <w:webHidden/>
          </w:rPr>
          <w:instrText xml:space="preserve"> PAGEREF _Toc190161490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666336D7" w14:textId="5CD8BA3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1" w:history="1">
        <w:r w:rsidR="007610D4" w:rsidRPr="00681F89">
          <w:rPr>
            <w:rStyle w:val="Hipercze"/>
          </w:rPr>
          <w:t>5.4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Szacunkowy budżet, kategorie budżetowe</w:t>
        </w:r>
        <w:r w:rsidR="00681F89" w:rsidRPr="00681F89">
          <w:rPr>
            <w:rStyle w:val="Hipercze"/>
          </w:rPr>
          <w:t xml:space="preserve"> i</w:t>
        </w:r>
        <w:r w:rsidR="00681F89">
          <w:rPr>
            <w:rStyle w:val="Hipercze"/>
          </w:rPr>
          <w:t> </w:t>
        </w:r>
        <w:r w:rsidR="00681F89" w:rsidRPr="00681F89">
          <w:rPr>
            <w:rStyle w:val="Hipercze"/>
          </w:rPr>
          <w:t>for</w:t>
        </w:r>
        <w:r w:rsidR="007610D4" w:rsidRPr="00681F89">
          <w:rPr>
            <w:rStyle w:val="Hipercze"/>
          </w:rPr>
          <w:t>my finansowania</w:t>
        </w:r>
        <w:r w:rsidR="007610D4" w:rsidRPr="00681F89">
          <w:rPr>
            <w:webHidden/>
          </w:rPr>
          <w:tab/>
        </w:r>
        <w:r w:rsidR="007610D4" w:rsidRPr="00681F89">
          <w:rPr>
            <w:webHidden/>
          </w:rPr>
          <w:fldChar w:fldCharType="begin"/>
        </w:r>
        <w:r w:rsidR="007610D4" w:rsidRPr="00681F89">
          <w:rPr>
            <w:webHidden/>
          </w:rPr>
          <w:instrText xml:space="preserve"> PAGEREF _Toc190161491 \h </w:instrText>
        </w:r>
        <w:r w:rsidR="007610D4" w:rsidRPr="00681F89">
          <w:rPr>
            <w:webHidden/>
          </w:rPr>
        </w:r>
        <w:r w:rsidR="007610D4" w:rsidRPr="00681F89">
          <w:rPr>
            <w:webHidden/>
          </w:rPr>
          <w:fldChar w:fldCharType="separate"/>
        </w:r>
        <w:r w:rsidR="007610D4" w:rsidRPr="00681F89">
          <w:rPr>
            <w:webHidden/>
          </w:rPr>
          <w:t>18</w:t>
        </w:r>
        <w:r w:rsidR="007610D4" w:rsidRPr="00681F89">
          <w:rPr>
            <w:webHidden/>
          </w:rPr>
          <w:fldChar w:fldCharType="end"/>
        </w:r>
      </w:hyperlink>
    </w:p>
    <w:p w14:paraId="073BB69E" w14:textId="1213591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2" w:history="1">
        <w:r w:rsidR="007610D4" w:rsidRPr="00681F89">
          <w:rPr>
            <w:rStyle w:val="Hipercze"/>
          </w:rPr>
          <w:t>5.5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Elastyczność budżetowa</w:t>
        </w:r>
        <w:r w:rsidR="007610D4" w:rsidRPr="00681F89">
          <w:rPr>
            <w:webHidden/>
          </w:rPr>
          <w:tab/>
        </w:r>
        <w:r w:rsidR="007610D4" w:rsidRPr="00681F89">
          <w:rPr>
            <w:webHidden/>
          </w:rPr>
          <w:fldChar w:fldCharType="begin"/>
        </w:r>
        <w:r w:rsidR="007610D4" w:rsidRPr="00681F89">
          <w:rPr>
            <w:webHidden/>
          </w:rPr>
          <w:instrText xml:space="preserve"> PAGEREF _Toc190161492 \h </w:instrText>
        </w:r>
        <w:r w:rsidR="007610D4" w:rsidRPr="00681F89">
          <w:rPr>
            <w:webHidden/>
          </w:rPr>
        </w:r>
        <w:r w:rsidR="007610D4" w:rsidRPr="00681F89">
          <w:rPr>
            <w:webHidden/>
          </w:rPr>
          <w:fldChar w:fldCharType="separate"/>
        </w:r>
        <w:r w:rsidR="007610D4" w:rsidRPr="00681F89">
          <w:rPr>
            <w:webHidden/>
          </w:rPr>
          <w:t>19</w:t>
        </w:r>
        <w:r w:rsidR="007610D4" w:rsidRPr="00681F89">
          <w:rPr>
            <w:webHidden/>
          </w:rPr>
          <w:fldChar w:fldCharType="end"/>
        </w:r>
      </w:hyperlink>
    </w:p>
    <w:p w14:paraId="18D97D14" w14:textId="4E91B879"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493" w:history="1">
        <w:r w:rsidR="007610D4" w:rsidRPr="00681F89">
          <w:rPr>
            <w:rStyle w:val="Hipercze"/>
          </w:rPr>
          <w:t>ARTYKUŁ 6 – KWALIFIKOWALNE I NIEKWALIFIKOWALNE KOSZTY ORAZ WKŁADY</w:t>
        </w:r>
        <w:r w:rsidR="007610D4" w:rsidRPr="00681F89">
          <w:rPr>
            <w:webHidden/>
          </w:rPr>
          <w:tab/>
        </w:r>
        <w:r w:rsidR="007610D4" w:rsidRPr="00681F89">
          <w:rPr>
            <w:webHidden/>
          </w:rPr>
          <w:fldChar w:fldCharType="begin"/>
        </w:r>
        <w:r w:rsidR="007610D4" w:rsidRPr="00681F89">
          <w:rPr>
            <w:webHidden/>
          </w:rPr>
          <w:instrText xml:space="preserve"> PAGEREF _Toc190161493 \h </w:instrText>
        </w:r>
        <w:r w:rsidR="007610D4" w:rsidRPr="00681F89">
          <w:rPr>
            <w:webHidden/>
          </w:rPr>
        </w:r>
        <w:r w:rsidR="007610D4" w:rsidRPr="00681F89">
          <w:rPr>
            <w:webHidden/>
          </w:rPr>
          <w:fldChar w:fldCharType="separate"/>
        </w:r>
        <w:r w:rsidR="007610D4" w:rsidRPr="00681F89">
          <w:rPr>
            <w:webHidden/>
          </w:rPr>
          <w:t>19</w:t>
        </w:r>
        <w:r w:rsidR="007610D4" w:rsidRPr="00681F89">
          <w:rPr>
            <w:webHidden/>
          </w:rPr>
          <w:fldChar w:fldCharType="end"/>
        </w:r>
      </w:hyperlink>
    </w:p>
    <w:p w14:paraId="6AA02C26" w14:textId="7842B52C"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4" w:history="1">
        <w:r w:rsidR="007610D4" w:rsidRPr="00681F89">
          <w:rPr>
            <w:rStyle w:val="Hipercze"/>
          </w:rPr>
          <w:t>6.1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Ogólne warunki kwalifikowalności</w:t>
        </w:r>
        <w:r w:rsidR="007610D4" w:rsidRPr="00681F89">
          <w:rPr>
            <w:webHidden/>
          </w:rPr>
          <w:tab/>
        </w:r>
        <w:r w:rsidR="007610D4" w:rsidRPr="00681F89">
          <w:rPr>
            <w:webHidden/>
          </w:rPr>
          <w:fldChar w:fldCharType="begin"/>
        </w:r>
        <w:r w:rsidR="007610D4" w:rsidRPr="00681F89">
          <w:rPr>
            <w:webHidden/>
          </w:rPr>
          <w:instrText xml:space="preserve"> PAGEREF _Toc190161494 \h </w:instrText>
        </w:r>
        <w:r w:rsidR="007610D4" w:rsidRPr="00681F89">
          <w:rPr>
            <w:webHidden/>
          </w:rPr>
        </w:r>
        <w:r w:rsidR="007610D4" w:rsidRPr="00681F89">
          <w:rPr>
            <w:webHidden/>
          </w:rPr>
          <w:fldChar w:fldCharType="separate"/>
        </w:r>
        <w:r w:rsidR="007610D4" w:rsidRPr="00681F89">
          <w:rPr>
            <w:webHidden/>
          </w:rPr>
          <w:t>19</w:t>
        </w:r>
        <w:r w:rsidR="007610D4" w:rsidRPr="00681F89">
          <w:rPr>
            <w:webHidden/>
          </w:rPr>
          <w:fldChar w:fldCharType="end"/>
        </w:r>
      </w:hyperlink>
    </w:p>
    <w:p w14:paraId="1DCA9D60" w14:textId="31AF923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5" w:history="1">
        <w:r w:rsidR="007610D4" w:rsidRPr="00681F89">
          <w:rPr>
            <w:rStyle w:val="Hipercze"/>
          </w:rPr>
          <w:t>6.2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Szczegółowe warunki kwalifikowalności</w:t>
        </w:r>
        <w:r w:rsidR="00681F89" w:rsidRPr="00681F89">
          <w:rPr>
            <w:rStyle w:val="Hipercze"/>
          </w:rPr>
          <w:t xml:space="preserve"> w</w:t>
        </w:r>
        <w:r w:rsidR="00681F89">
          <w:rPr>
            <w:rStyle w:val="Hipercze"/>
          </w:rPr>
          <w:t> </w:t>
        </w:r>
        <w:r w:rsidR="00681F89" w:rsidRPr="00681F89">
          <w:rPr>
            <w:rStyle w:val="Hipercze"/>
          </w:rPr>
          <w:t>odn</w:t>
        </w:r>
        <w:r w:rsidR="007610D4" w:rsidRPr="00681F89">
          <w:rPr>
            <w:rStyle w:val="Hipercze"/>
          </w:rPr>
          <w:t>iesieniu do poszczególnych kategorii budżetowych</w:t>
        </w:r>
        <w:r w:rsidR="007610D4" w:rsidRPr="00681F89">
          <w:rPr>
            <w:webHidden/>
          </w:rPr>
          <w:tab/>
        </w:r>
        <w:r w:rsidR="007610D4" w:rsidRPr="00681F89">
          <w:rPr>
            <w:webHidden/>
          </w:rPr>
          <w:fldChar w:fldCharType="begin"/>
        </w:r>
        <w:r w:rsidR="007610D4" w:rsidRPr="00681F89">
          <w:rPr>
            <w:webHidden/>
          </w:rPr>
          <w:instrText xml:space="preserve"> PAGEREF _Toc190161495 \h </w:instrText>
        </w:r>
        <w:r w:rsidR="007610D4" w:rsidRPr="00681F89">
          <w:rPr>
            <w:webHidden/>
          </w:rPr>
        </w:r>
        <w:r w:rsidR="007610D4" w:rsidRPr="00681F89">
          <w:rPr>
            <w:webHidden/>
          </w:rPr>
          <w:fldChar w:fldCharType="separate"/>
        </w:r>
        <w:r w:rsidR="007610D4" w:rsidRPr="00681F89">
          <w:rPr>
            <w:webHidden/>
          </w:rPr>
          <w:t>21</w:t>
        </w:r>
        <w:r w:rsidR="007610D4" w:rsidRPr="00681F89">
          <w:rPr>
            <w:webHidden/>
          </w:rPr>
          <w:fldChar w:fldCharType="end"/>
        </w:r>
      </w:hyperlink>
    </w:p>
    <w:p w14:paraId="0104311D" w14:textId="4488B8BF"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6" w:history="1">
        <w:r w:rsidR="007610D4" w:rsidRPr="00681F89">
          <w:rPr>
            <w:rStyle w:val="Hipercze"/>
          </w:rPr>
          <w:t>6.3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Koszty</w:t>
        </w:r>
        <w:r w:rsidR="00681F89" w:rsidRPr="00681F89">
          <w:rPr>
            <w:rStyle w:val="Hipercze"/>
          </w:rPr>
          <w:t xml:space="preserve"> i</w:t>
        </w:r>
        <w:r w:rsidR="00681F89">
          <w:rPr>
            <w:rStyle w:val="Hipercze"/>
          </w:rPr>
          <w:t> </w:t>
        </w:r>
        <w:r w:rsidR="00681F89" w:rsidRPr="00681F89">
          <w:rPr>
            <w:rStyle w:val="Hipercze"/>
          </w:rPr>
          <w:t>wkł</w:t>
        </w:r>
        <w:r w:rsidR="007610D4" w:rsidRPr="00681F89">
          <w:rPr>
            <w:rStyle w:val="Hipercze"/>
          </w:rPr>
          <w:t>ady niekwalifikowalne</w:t>
        </w:r>
        <w:r w:rsidR="007610D4" w:rsidRPr="00681F89">
          <w:rPr>
            <w:webHidden/>
          </w:rPr>
          <w:tab/>
        </w:r>
        <w:r w:rsidR="007610D4" w:rsidRPr="00681F89">
          <w:rPr>
            <w:webHidden/>
          </w:rPr>
          <w:fldChar w:fldCharType="begin"/>
        </w:r>
        <w:r w:rsidR="007610D4" w:rsidRPr="00681F89">
          <w:rPr>
            <w:webHidden/>
          </w:rPr>
          <w:instrText xml:space="preserve"> PAGEREF _Toc190161496 \h </w:instrText>
        </w:r>
        <w:r w:rsidR="007610D4" w:rsidRPr="00681F89">
          <w:rPr>
            <w:webHidden/>
          </w:rPr>
        </w:r>
        <w:r w:rsidR="007610D4" w:rsidRPr="00681F89">
          <w:rPr>
            <w:webHidden/>
          </w:rPr>
          <w:fldChar w:fldCharType="separate"/>
        </w:r>
        <w:r w:rsidR="007610D4" w:rsidRPr="00681F89">
          <w:rPr>
            <w:webHidden/>
          </w:rPr>
          <w:t>25</w:t>
        </w:r>
        <w:r w:rsidR="007610D4" w:rsidRPr="00681F89">
          <w:rPr>
            <w:webHidden/>
          </w:rPr>
          <w:fldChar w:fldCharType="end"/>
        </w:r>
      </w:hyperlink>
    </w:p>
    <w:p w14:paraId="18DCD2B8" w14:textId="194AEE8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497" w:history="1">
        <w:r w:rsidR="007610D4" w:rsidRPr="00681F89">
          <w:rPr>
            <w:rStyle w:val="Hipercze"/>
          </w:rPr>
          <w:t>6.4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_Toc190161497 \h </w:instrText>
        </w:r>
        <w:r w:rsidR="007610D4" w:rsidRPr="00681F89">
          <w:rPr>
            <w:webHidden/>
          </w:rPr>
        </w:r>
        <w:r w:rsidR="007610D4" w:rsidRPr="00681F89">
          <w:rPr>
            <w:webHidden/>
          </w:rPr>
          <w:fldChar w:fldCharType="separate"/>
        </w:r>
        <w:r w:rsidR="007610D4" w:rsidRPr="00681F89">
          <w:rPr>
            <w:webHidden/>
          </w:rPr>
          <w:t>26</w:t>
        </w:r>
        <w:r w:rsidR="007610D4" w:rsidRPr="00681F89">
          <w:rPr>
            <w:webHidden/>
          </w:rPr>
          <w:fldChar w:fldCharType="end"/>
        </w:r>
      </w:hyperlink>
    </w:p>
    <w:p w14:paraId="6A8CA4A0" w14:textId="22B4A86A"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498" w:history="1">
        <w:r w:rsidR="007610D4" w:rsidRPr="00681F89">
          <w:rPr>
            <w:rStyle w:val="Hipercze"/>
            <w:noProof w:val="0"/>
          </w:rPr>
          <w:t xml:space="preserve">ROZDZIAŁ 4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REALIZACJA DOTACJI</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_Toc190161498 \h </w:instrText>
        </w:r>
        <w:r w:rsidR="007610D4" w:rsidRPr="00681F89">
          <w:rPr>
            <w:noProof w:val="0"/>
            <w:webHidden/>
          </w:rPr>
        </w:r>
        <w:r w:rsidR="007610D4" w:rsidRPr="00681F89">
          <w:rPr>
            <w:noProof w:val="0"/>
            <w:webHidden/>
          </w:rPr>
          <w:fldChar w:fldCharType="separate"/>
        </w:r>
        <w:r w:rsidR="007610D4" w:rsidRPr="00681F89">
          <w:rPr>
            <w:noProof w:val="0"/>
            <w:webHidden/>
          </w:rPr>
          <w:t>26</w:t>
        </w:r>
        <w:r w:rsidR="007610D4" w:rsidRPr="00681F89">
          <w:rPr>
            <w:noProof w:val="0"/>
            <w:webHidden/>
          </w:rPr>
          <w:fldChar w:fldCharType="end"/>
        </w:r>
      </w:hyperlink>
    </w:p>
    <w:p w14:paraId="309473EB" w14:textId="0E4AB9C4"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499" w:history="1">
        <w:r w:rsidR="007610D4" w:rsidRPr="00681F89">
          <w:rPr>
            <w:rStyle w:val="Hipercze"/>
          </w:rPr>
          <w:t xml:space="preserve">SEKCJA 1 </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KONSORCJUM: BENEFICJENCI, PODMIOTY POWIĄZANE ORAZ INNI UCZESTNICY</w:t>
        </w:r>
        <w:r w:rsidR="007610D4" w:rsidRPr="00681F89">
          <w:rPr>
            <w:webHidden/>
          </w:rPr>
          <w:tab/>
        </w:r>
        <w:r w:rsidR="007610D4" w:rsidRPr="00681F89">
          <w:rPr>
            <w:webHidden/>
          </w:rPr>
          <w:fldChar w:fldCharType="begin"/>
        </w:r>
        <w:r w:rsidR="007610D4" w:rsidRPr="00681F89">
          <w:rPr>
            <w:webHidden/>
          </w:rPr>
          <w:instrText xml:space="preserve"> PAGEREF _Toc190161499 \h </w:instrText>
        </w:r>
        <w:r w:rsidR="007610D4" w:rsidRPr="00681F89">
          <w:rPr>
            <w:webHidden/>
          </w:rPr>
        </w:r>
        <w:r w:rsidR="007610D4" w:rsidRPr="00681F89">
          <w:rPr>
            <w:webHidden/>
          </w:rPr>
          <w:fldChar w:fldCharType="separate"/>
        </w:r>
        <w:r w:rsidR="007610D4" w:rsidRPr="00681F89">
          <w:rPr>
            <w:webHidden/>
          </w:rPr>
          <w:t>26</w:t>
        </w:r>
        <w:r w:rsidR="007610D4" w:rsidRPr="00681F89">
          <w:rPr>
            <w:webHidden/>
          </w:rPr>
          <w:fldChar w:fldCharType="end"/>
        </w:r>
      </w:hyperlink>
    </w:p>
    <w:p w14:paraId="4A2FBBD0" w14:textId="61D04385"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00" w:history="1">
        <w:r w:rsidR="007610D4" w:rsidRPr="00681F89">
          <w:rPr>
            <w:rStyle w:val="Hipercze"/>
          </w:rPr>
          <w:t>ARTYKUŁ 7 – BENEFICJENCI</w:t>
        </w:r>
        <w:r w:rsidR="007610D4" w:rsidRPr="00681F89">
          <w:rPr>
            <w:webHidden/>
          </w:rPr>
          <w:tab/>
        </w:r>
        <w:r w:rsidR="007610D4" w:rsidRPr="00681F89">
          <w:rPr>
            <w:webHidden/>
          </w:rPr>
          <w:fldChar w:fldCharType="begin"/>
        </w:r>
        <w:r w:rsidR="007610D4" w:rsidRPr="00681F89">
          <w:rPr>
            <w:webHidden/>
          </w:rPr>
          <w:instrText xml:space="preserve"> PAGEREF _Toc190161500 \h </w:instrText>
        </w:r>
        <w:r w:rsidR="007610D4" w:rsidRPr="00681F89">
          <w:rPr>
            <w:webHidden/>
          </w:rPr>
        </w:r>
        <w:r w:rsidR="007610D4" w:rsidRPr="00681F89">
          <w:rPr>
            <w:webHidden/>
          </w:rPr>
          <w:fldChar w:fldCharType="separate"/>
        </w:r>
        <w:r w:rsidR="007610D4" w:rsidRPr="00681F89">
          <w:rPr>
            <w:webHidden/>
          </w:rPr>
          <w:t>26</w:t>
        </w:r>
        <w:r w:rsidR="007610D4" w:rsidRPr="00681F89">
          <w:rPr>
            <w:webHidden/>
          </w:rPr>
          <w:fldChar w:fldCharType="end"/>
        </w:r>
      </w:hyperlink>
    </w:p>
    <w:p w14:paraId="2444F24E" w14:textId="7F871364"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01" w:history="1">
        <w:r w:rsidR="007610D4" w:rsidRPr="00681F89">
          <w:rPr>
            <w:rStyle w:val="Hipercze"/>
          </w:rPr>
          <w:t>ARTYKUŁ 8 — PODMIOTY POWIĄZANE</w:t>
        </w:r>
        <w:r w:rsidR="007610D4" w:rsidRPr="00681F89">
          <w:rPr>
            <w:webHidden/>
          </w:rPr>
          <w:tab/>
        </w:r>
        <w:r w:rsidR="007610D4" w:rsidRPr="00681F89">
          <w:rPr>
            <w:webHidden/>
          </w:rPr>
          <w:fldChar w:fldCharType="begin"/>
        </w:r>
        <w:r w:rsidR="007610D4" w:rsidRPr="00681F89">
          <w:rPr>
            <w:webHidden/>
          </w:rPr>
          <w:instrText xml:space="preserve"> PAGEREF _Toc190161501 \h </w:instrText>
        </w:r>
        <w:r w:rsidR="007610D4" w:rsidRPr="00681F89">
          <w:rPr>
            <w:webHidden/>
          </w:rPr>
        </w:r>
        <w:r w:rsidR="007610D4" w:rsidRPr="00681F89">
          <w:rPr>
            <w:webHidden/>
          </w:rPr>
          <w:fldChar w:fldCharType="separate"/>
        </w:r>
        <w:r w:rsidR="007610D4" w:rsidRPr="00681F89">
          <w:rPr>
            <w:webHidden/>
          </w:rPr>
          <w:t>29</w:t>
        </w:r>
        <w:r w:rsidR="007610D4" w:rsidRPr="00681F89">
          <w:rPr>
            <w:webHidden/>
          </w:rPr>
          <w:fldChar w:fldCharType="end"/>
        </w:r>
      </w:hyperlink>
    </w:p>
    <w:p w14:paraId="041068B7" w14:textId="3E673E1A"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02" w:history="1">
        <w:r w:rsidR="007610D4" w:rsidRPr="00681F89">
          <w:rPr>
            <w:rStyle w:val="Hipercze"/>
          </w:rPr>
          <w:t>ARTYKUŁ 9 – INNI UCZESTNICY DZIAŁANIA</w:t>
        </w:r>
        <w:r w:rsidR="007610D4" w:rsidRPr="00681F89">
          <w:rPr>
            <w:webHidden/>
          </w:rPr>
          <w:tab/>
        </w:r>
        <w:r w:rsidR="007610D4" w:rsidRPr="00681F89">
          <w:rPr>
            <w:webHidden/>
          </w:rPr>
          <w:fldChar w:fldCharType="begin"/>
        </w:r>
        <w:r w:rsidR="007610D4" w:rsidRPr="00681F89">
          <w:rPr>
            <w:webHidden/>
          </w:rPr>
          <w:instrText xml:space="preserve"> PAGEREF _Toc190161502 \h </w:instrText>
        </w:r>
        <w:r w:rsidR="007610D4" w:rsidRPr="00681F89">
          <w:rPr>
            <w:webHidden/>
          </w:rPr>
        </w:r>
        <w:r w:rsidR="007610D4" w:rsidRPr="00681F89">
          <w:rPr>
            <w:webHidden/>
          </w:rPr>
          <w:fldChar w:fldCharType="separate"/>
        </w:r>
        <w:r w:rsidR="007610D4" w:rsidRPr="00681F89">
          <w:rPr>
            <w:webHidden/>
          </w:rPr>
          <w:t>29</w:t>
        </w:r>
        <w:r w:rsidR="007610D4" w:rsidRPr="00681F89">
          <w:rPr>
            <w:webHidden/>
          </w:rPr>
          <w:fldChar w:fldCharType="end"/>
        </w:r>
      </w:hyperlink>
    </w:p>
    <w:p w14:paraId="048DE7CF" w14:textId="3FEE447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03" w:history="1">
        <w:r w:rsidR="007610D4" w:rsidRPr="00681F89">
          <w:rPr>
            <w:rStyle w:val="Hipercze"/>
          </w:rPr>
          <w:t>9.1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Partnerzy stowarzyszeni</w:t>
        </w:r>
        <w:r w:rsidR="007610D4" w:rsidRPr="00681F89">
          <w:rPr>
            <w:webHidden/>
          </w:rPr>
          <w:tab/>
        </w:r>
        <w:r w:rsidR="007610D4" w:rsidRPr="00681F89">
          <w:rPr>
            <w:webHidden/>
          </w:rPr>
          <w:fldChar w:fldCharType="begin"/>
        </w:r>
        <w:r w:rsidR="007610D4" w:rsidRPr="00681F89">
          <w:rPr>
            <w:webHidden/>
          </w:rPr>
          <w:instrText xml:space="preserve"> PAGEREF _Toc190161503 \h </w:instrText>
        </w:r>
        <w:r w:rsidR="007610D4" w:rsidRPr="00681F89">
          <w:rPr>
            <w:webHidden/>
          </w:rPr>
        </w:r>
        <w:r w:rsidR="007610D4" w:rsidRPr="00681F89">
          <w:rPr>
            <w:webHidden/>
          </w:rPr>
          <w:fldChar w:fldCharType="separate"/>
        </w:r>
        <w:r w:rsidR="007610D4" w:rsidRPr="00681F89">
          <w:rPr>
            <w:webHidden/>
          </w:rPr>
          <w:t>29</w:t>
        </w:r>
        <w:r w:rsidR="007610D4" w:rsidRPr="00681F89">
          <w:rPr>
            <w:webHidden/>
          </w:rPr>
          <w:fldChar w:fldCharType="end"/>
        </w:r>
      </w:hyperlink>
    </w:p>
    <w:p w14:paraId="5302B3EF" w14:textId="1EC35081"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04" w:history="1">
        <w:r w:rsidR="007610D4" w:rsidRPr="00681F89">
          <w:rPr>
            <w:rStyle w:val="Hipercze"/>
          </w:rPr>
          <w:t>9.2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Osoby trzecie przekazujące wkłady rzeczowe na rzecz działania</w:t>
        </w:r>
        <w:r w:rsidR="007610D4" w:rsidRPr="00681F89">
          <w:rPr>
            <w:webHidden/>
          </w:rPr>
          <w:tab/>
        </w:r>
        <w:r w:rsidR="007610D4" w:rsidRPr="00681F89">
          <w:rPr>
            <w:webHidden/>
          </w:rPr>
          <w:fldChar w:fldCharType="begin"/>
        </w:r>
        <w:r w:rsidR="007610D4" w:rsidRPr="00681F89">
          <w:rPr>
            <w:webHidden/>
          </w:rPr>
          <w:instrText xml:space="preserve"> PAGEREF _Toc190161504 \h </w:instrText>
        </w:r>
        <w:r w:rsidR="007610D4" w:rsidRPr="00681F89">
          <w:rPr>
            <w:webHidden/>
          </w:rPr>
        </w:r>
        <w:r w:rsidR="007610D4" w:rsidRPr="00681F89">
          <w:rPr>
            <w:webHidden/>
          </w:rPr>
          <w:fldChar w:fldCharType="separate"/>
        </w:r>
        <w:r w:rsidR="007610D4" w:rsidRPr="00681F89">
          <w:rPr>
            <w:webHidden/>
          </w:rPr>
          <w:t>30</w:t>
        </w:r>
        <w:r w:rsidR="007610D4" w:rsidRPr="00681F89">
          <w:rPr>
            <w:webHidden/>
          </w:rPr>
          <w:fldChar w:fldCharType="end"/>
        </w:r>
      </w:hyperlink>
    </w:p>
    <w:p w14:paraId="29BDB975" w14:textId="7F0E4955"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05" w:history="1">
        <w:r w:rsidR="007610D4" w:rsidRPr="00681F89">
          <w:rPr>
            <w:rStyle w:val="Hipercze"/>
          </w:rPr>
          <w:t>9.3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Podwykonawcy</w:t>
        </w:r>
        <w:r w:rsidR="007610D4" w:rsidRPr="00681F89">
          <w:rPr>
            <w:webHidden/>
          </w:rPr>
          <w:tab/>
        </w:r>
        <w:r w:rsidR="007610D4" w:rsidRPr="00681F89">
          <w:rPr>
            <w:webHidden/>
          </w:rPr>
          <w:fldChar w:fldCharType="begin"/>
        </w:r>
        <w:r w:rsidR="007610D4" w:rsidRPr="00681F89">
          <w:rPr>
            <w:webHidden/>
          </w:rPr>
          <w:instrText xml:space="preserve"> PAGEREF _Toc190161505 \h </w:instrText>
        </w:r>
        <w:r w:rsidR="007610D4" w:rsidRPr="00681F89">
          <w:rPr>
            <w:webHidden/>
          </w:rPr>
        </w:r>
        <w:r w:rsidR="007610D4" w:rsidRPr="00681F89">
          <w:rPr>
            <w:webHidden/>
          </w:rPr>
          <w:fldChar w:fldCharType="separate"/>
        </w:r>
        <w:r w:rsidR="007610D4" w:rsidRPr="00681F89">
          <w:rPr>
            <w:webHidden/>
          </w:rPr>
          <w:t>30</w:t>
        </w:r>
        <w:r w:rsidR="007610D4" w:rsidRPr="00681F89">
          <w:rPr>
            <w:webHidden/>
          </w:rPr>
          <w:fldChar w:fldCharType="end"/>
        </w:r>
      </w:hyperlink>
    </w:p>
    <w:p w14:paraId="6E808AFA" w14:textId="52F954E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06" w:history="1">
        <w:r w:rsidR="007610D4" w:rsidRPr="00681F89">
          <w:rPr>
            <w:rStyle w:val="Hipercze"/>
          </w:rPr>
          <w:t>9.4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Odbiorcy wsparcia finansowego na rzecz osób trzecich</w:t>
        </w:r>
        <w:r w:rsidR="007610D4" w:rsidRPr="00681F89">
          <w:rPr>
            <w:webHidden/>
          </w:rPr>
          <w:tab/>
        </w:r>
        <w:r w:rsidR="007610D4" w:rsidRPr="00681F89">
          <w:rPr>
            <w:webHidden/>
          </w:rPr>
          <w:fldChar w:fldCharType="begin"/>
        </w:r>
        <w:r w:rsidR="007610D4" w:rsidRPr="00681F89">
          <w:rPr>
            <w:webHidden/>
          </w:rPr>
          <w:instrText xml:space="preserve"> PAGEREF _Toc190161506 \h </w:instrText>
        </w:r>
        <w:r w:rsidR="007610D4" w:rsidRPr="00681F89">
          <w:rPr>
            <w:webHidden/>
          </w:rPr>
        </w:r>
        <w:r w:rsidR="007610D4" w:rsidRPr="00681F89">
          <w:rPr>
            <w:webHidden/>
          </w:rPr>
          <w:fldChar w:fldCharType="separate"/>
        </w:r>
        <w:r w:rsidR="007610D4" w:rsidRPr="00681F89">
          <w:rPr>
            <w:webHidden/>
          </w:rPr>
          <w:t>30</w:t>
        </w:r>
        <w:r w:rsidR="007610D4" w:rsidRPr="00681F89">
          <w:rPr>
            <w:webHidden/>
          </w:rPr>
          <w:fldChar w:fldCharType="end"/>
        </w:r>
      </w:hyperlink>
    </w:p>
    <w:p w14:paraId="546091FA" w14:textId="7941D460"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07" w:history="1">
        <w:r w:rsidR="007610D4" w:rsidRPr="00681F89">
          <w:rPr>
            <w:rStyle w:val="Hipercze"/>
            <w:shd w:val="clear" w:color="auto" w:fill="CCFFFF"/>
          </w:rPr>
          <w:t>ARTYKUŁ 10 – UCZESTNICY O SPECJALNYM STATUSIE</w:t>
        </w:r>
        <w:r w:rsidR="007610D4" w:rsidRPr="00681F89">
          <w:rPr>
            <w:webHidden/>
          </w:rPr>
          <w:tab/>
        </w:r>
        <w:r w:rsidR="007610D4" w:rsidRPr="00681F89">
          <w:rPr>
            <w:webHidden/>
          </w:rPr>
          <w:fldChar w:fldCharType="begin"/>
        </w:r>
        <w:r w:rsidR="007610D4" w:rsidRPr="00681F89">
          <w:rPr>
            <w:webHidden/>
          </w:rPr>
          <w:instrText xml:space="preserve"> PAGEREF _Toc190161507 \h </w:instrText>
        </w:r>
        <w:r w:rsidR="007610D4" w:rsidRPr="00681F89">
          <w:rPr>
            <w:webHidden/>
          </w:rPr>
        </w:r>
        <w:r w:rsidR="007610D4" w:rsidRPr="00681F89">
          <w:rPr>
            <w:webHidden/>
          </w:rPr>
          <w:fldChar w:fldCharType="separate"/>
        </w:r>
        <w:r w:rsidR="007610D4" w:rsidRPr="00681F89">
          <w:rPr>
            <w:webHidden/>
          </w:rPr>
          <w:t>30</w:t>
        </w:r>
        <w:r w:rsidR="007610D4" w:rsidRPr="00681F89">
          <w:rPr>
            <w:webHidden/>
          </w:rPr>
          <w:fldChar w:fldCharType="end"/>
        </w:r>
      </w:hyperlink>
    </w:p>
    <w:p w14:paraId="17CD1916" w14:textId="194555D8"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508" w:history="1">
        <w:r w:rsidR="007610D4" w:rsidRPr="00681F89">
          <w:rPr>
            <w:rStyle w:val="Hipercze"/>
          </w:rPr>
          <w:t>SEKCJA 2</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ZASADY REALIZACJI DZIAŁANIA</w:t>
        </w:r>
        <w:r w:rsidR="007610D4" w:rsidRPr="00681F89">
          <w:rPr>
            <w:webHidden/>
          </w:rPr>
          <w:tab/>
        </w:r>
        <w:r w:rsidR="007610D4" w:rsidRPr="00681F89">
          <w:rPr>
            <w:webHidden/>
          </w:rPr>
          <w:fldChar w:fldCharType="begin"/>
        </w:r>
        <w:r w:rsidR="007610D4" w:rsidRPr="00681F89">
          <w:rPr>
            <w:webHidden/>
          </w:rPr>
          <w:instrText xml:space="preserve"> PAGEREF _Toc190161508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32481EBC" w14:textId="4B194A95"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09" w:history="1">
        <w:r w:rsidR="007610D4" w:rsidRPr="00681F89">
          <w:rPr>
            <w:rStyle w:val="Hipercze"/>
          </w:rPr>
          <w:t>ARTYKUŁ 11 – PRAWIDŁOWA REALIZACJA DZIAŁANIA</w:t>
        </w:r>
        <w:r w:rsidR="007610D4" w:rsidRPr="00681F89">
          <w:rPr>
            <w:webHidden/>
          </w:rPr>
          <w:tab/>
        </w:r>
        <w:r w:rsidR="007610D4" w:rsidRPr="00681F89">
          <w:rPr>
            <w:webHidden/>
          </w:rPr>
          <w:fldChar w:fldCharType="begin"/>
        </w:r>
        <w:r w:rsidR="007610D4" w:rsidRPr="00681F89">
          <w:rPr>
            <w:webHidden/>
          </w:rPr>
          <w:instrText xml:space="preserve"> PAGEREF _Toc190161509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13CFDF8D" w14:textId="1E335BFC"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0" w:history="1">
        <w:r w:rsidR="007610D4" w:rsidRPr="00681F89">
          <w:rPr>
            <w:rStyle w:val="Hipercze"/>
          </w:rPr>
          <w:t xml:space="preserve">11.1 </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Obowiązek prawidłowej realizacji działania</w:t>
        </w:r>
        <w:r w:rsidR="007610D4" w:rsidRPr="00681F89">
          <w:rPr>
            <w:webHidden/>
          </w:rPr>
          <w:tab/>
        </w:r>
        <w:r w:rsidR="007610D4" w:rsidRPr="00681F89">
          <w:rPr>
            <w:webHidden/>
          </w:rPr>
          <w:fldChar w:fldCharType="begin"/>
        </w:r>
        <w:r w:rsidR="007610D4" w:rsidRPr="00681F89">
          <w:rPr>
            <w:webHidden/>
          </w:rPr>
          <w:instrText xml:space="preserve"> PAGEREF _Toc190161510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28BFE21D" w14:textId="60C6200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1" w:history="1">
        <w:r w:rsidR="007610D4" w:rsidRPr="00681F89">
          <w:rPr>
            <w:rStyle w:val="Hipercze"/>
          </w:rPr>
          <w:t>11.2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_Toc190161511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64524DB9" w14:textId="1EA7B3F6"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12" w:history="1">
        <w:r w:rsidR="007610D4" w:rsidRPr="00681F89">
          <w:rPr>
            <w:rStyle w:val="Hipercze"/>
          </w:rPr>
          <w:t>ARTYKUŁ 12 – KONFLIKT INTERESÓW</w:t>
        </w:r>
        <w:r w:rsidR="007610D4" w:rsidRPr="00681F89">
          <w:rPr>
            <w:webHidden/>
          </w:rPr>
          <w:tab/>
        </w:r>
        <w:r w:rsidR="007610D4" w:rsidRPr="00681F89">
          <w:rPr>
            <w:webHidden/>
          </w:rPr>
          <w:fldChar w:fldCharType="begin"/>
        </w:r>
        <w:r w:rsidR="007610D4" w:rsidRPr="00681F89">
          <w:rPr>
            <w:webHidden/>
          </w:rPr>
          <w:instrText xml:space="preserve"> PAGEREF _Toc190161512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447C8E38" w14:textId="4A95B7A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3" w:history="1">
        <w:r w:rsidR="007610D4" w:rsidRPr="00681F89">
          <w:rPr>
            <w:rStyle w:val="Hipercze"/>
          </w:rPr>
          <w:t>12.1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Konflikt interesów</w:t>
        </w:r>
        <w:r w:rsidR="007610D4" w:rsidRPr="00681F89">
          <w:rPr>
            <w:webHidden/>
          </w:rPr>
          <w:tab/>
        </w:r>
        <w:r w:rsidR="007610D4" w:rsidRPr="00681F89">
          <w:rPr>
            <w:webHidden/>
          </w:rPr>
          <w:fldChar w:fldCharType="begin"/>
        </w:r>
        <w:r w:rsidR="007610D4" w:rsidRPr="00681F89">
          <w:rPr>
            <w:webHidden/>
          </w:rPr>
          <w:instrText xml:space="preserve"> PAGEREF _Toc190161513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7968D647" w14:textId="2807931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4" w:history="1">
        <w:r w:rsidR="007610D4" w:rsidRPr="00681F89">
          <w:rPr>
            <w:rStyle w:val="Hipercze"/>
          </w:rPr>
          <w:t>12.2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_Toc190161514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45F15D20" w14:textId="33FB8E99"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15" w:history="1">
        <w:r w:rsidR="007610D4" w:rsidRPr="00681F89">
          <w:rPr>
            <w:rStyle w:val="Hipercze"/>
          </w:rPr>
          <w:t>ARTYKUŁ 13 – POUFNOŚĆ I BEZPIECZEŃSTWO DANYCH</w:t>
        </w:r>
        <w:r w:rsidR="007610D4" w:rsidRPr="00681F89">
          <w:rPr>
            <w:webHidden/>
          </w:rPr>
          <w:tab/>
        </w:r>
        <w:r w:rsidR="007610D4" w:rsidRPr="00681F89">
          <w:rPr>
            <w:webHidden/>
          </w:rPr>
          <w:fldChar w:fldCharType="begin"/>
        </w:r>
        <w:r w:rsidR="007610D4" w:rsidRPr="00681F89">
          <w:rPr>
            <w:webHidden/>
          </w:rPr>
          <w:instrText xml:space="preserve"> PAGEREF _Toc190161515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578E6DDD" w14:textId="5E47ABF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6" w:history="1">
        <w:r w:rsidR="007610D4" w:rsidRPr="00681F89">
          <w:rPr>
            <w:rStyle w:val="Hipercze"/>
          </w:rPr>
          <w:t>13.1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Informacje szczególnie chronione</w:t>
        </w:r>
        <w:r w:rsidR="007610D4" w:rsidRPr="00681F89">
          <w:rPr>
            <w:webHidden/>
          </w:rPr>
          <w:tab/>
        </w:r>
        <w:r w:rsidR="007610D4" w:rsidRPr="00681F89">
          <w:rPr>
            <w:webHidden/>
          </w:rPr>
          <w:fldChar w:fldCharType="begin"/>
        </w:r>
        <w:r w:rsidR="007610D4" w:rsidRPr="00681F89">
          <w:rPr>
            <w:webHidden/>
          </w:rPr>
          <w:instrText xml:space="preserve"> PAGEREF _Toc190161516 \h </w:instrText>
        </w:r>
        <w:r w:rsidR="007610D4" w:rsidRPr="00681F89">
          <w:rPr>
            <w:webHidden/>
          </w:rPr>
        </w:r>
        <w:r w:rsidR="007610D4" w:rsidRPr="00681F89">
          <w:rPr>
            <w:webHidden/>
          </w:rPr>
          <w:fldChar w:fldCharType="separate"/>
        </w:r>
        <w:r w:rsidR="007610D4" w:rsidRPr="00681F89">
          <w:rPr>
            <w:webHidden/>
          </w:rPr>
          <w:t>31</w:t>
        </w:r>
        <w:r w:rsidR="007610D4" w:rsidRPr="00681F89">
          <w:rPr>
            <w:webHidden/>
          </w:rPr>
          <w:fldChar w:fldCharType="end"/>
        </w:r>
      </w:hyperlink>
    </w:p>
    <w:p w14:paraId="0E199DF1" w14:textId="137C9F31"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7" w:history="1">
        <w:r w:rsidR="007610D4" w:rsidRPr="00681F89">
          <w:rPr>
            <w:rStyle w:val="Hipercze"/>
          </w:rPr>
          <w:t>13.2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Informacje niejawne</w:t>
        </w:r>
        <w:r w:rsidR="007610D4" w:rsidRPr="00681F89">
          <w:rPr>
            <w:webHidden/>
          </w:rPr>
          <w:tab/>
        </w:r>
        <w:r w:rsidR="007610D4" w:rsidRPr="00681F89">
          <w:rPr>
            <w:webHidden/>
          </w:rPr>
          <w:fldChar w:fldCharType="begin"/>
        </w:r>
        <w:r w:rsidR="007610D4" w:rsidRPr="00681F89">
          <w:rPr>
            <w:webHidden/>
          </w:rPr>
          <w:instrText xml:space="preserve"> PAGEREF _Toc190161517 \h </w:instrText>
        </w:r>
        <w:r w:rsidR="007610D4" w:rsidRPr="00681F89">
          <w:rPr>
            <w:webHidden/>
          </w:rPr>
        </w:r>
        <w:r w:rsidR="007610D4" w:rsidRPr="00681F89">
          <w:rPr>
            <w:webHidden/>
          </w:rPr>
          <w:fldChar w:fldCharType="separate"/>
        </w:r>
        <w:r w:rsidR="007610D4" w:rsidRPr="00681F89">
          <w:rPr>
            <w:webHidden/>
          </w:rPr>
          <w:t>32</w:t>
        </w:r>
        <w:r w:rsidR="007610D4" w:rsidRPr="00681F89">
          <w:rPr>
            <w:webHidden/>
          </w:rPr>
          <w:fldChar w:fldCharType="end"/>
        </w:r>
      </w:hyperlink>
    </w:p>
    <w:p w14:paraId="07CCD430" w14:textId="5DC35FD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18" w:history="1">
        <w:r w:rsidR="007610D4" w:rsidRPr="00681F89">
          <w:rPr>
            <w:rStyle w:val="Hipercze"/>
          </w:rPr>
          <w:t>13.3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_Toc190161518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57F4DA4D" w14:textId="198ECE97"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19" w:history="1">
        <w:r w:rsidR="007610D4" w:rsidRPr="00681F89">
          <w:rPr>
            <w:rStyle w:val="Hipercze"/>
          </w:rPr>
          <w:t>ARTYKUŁ 14 – ETYKA I WARTOŚCI</w:t>
        </w:r>
        <w:r w:rsidR="007610D4" w:rsidRPr="00681F89">
          <w:rPr>
            <w:webHidden/>
          </w:rPr>
          <w:tab/>
        </w:r>
        <w:r w:rsidR="007610D4" w:rsidRPr="00681F89">
          <w:rPr>
            <w:webHidden/>
          </w:rPr>
          <w:fldChar w:fldCharType="begin"/>
        </w:r>
        <w:r w:rsidR="007610D4" w:rsidRPr="00681F89">
          <w:rPr>
            <w:webHidden/>
          </w:rPr>
          <w:instrText xml:space="preserve"> PAGEREF _Toc190161519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6767A3E5" w14:textId="3DE55751"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0" w:history="1">
        <w:r w:rsidR="007610D4" w:rsidRPr="00681F89">
          <w:rPr>
            <w:rStyle w:val="Hipercze"/>
          </w:rPr>
          <w:t>14.1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Etyka</w:t>
        </w:r>
        <w:r w:rsidR="007610D4" w:rsidRPr="00681F89">
          <w:rPr>
            <w:webHidden/>
          </w:rPr>
          <w:tab/>
        </w:r>
        <w:r w:rsidR="007610D4" w:rsidRPr="00681F89">
          <w:rPr>
            <w:webHidden/>
          </w:rPr>
          <w:fldChar w:fldCharType="begin"/>
        </w:r>
        <w:r w:rsidR="007610D4" w:rsidRPr="00681F89">
          <w:rPr>
            <w:webHidden/>
          </w:rPr>
          <w:instrText xml:space="preserve"> PAGEREF _Toc190161520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0E0785ED" w14:textId="4E8D7A89"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1" w:history="1">
        <w:r w:rsidR="007610D4" w:rsidRPr="00681F89">
          <w:rPr>
            <w:rStyle w:val="Hipercze"/>
          </w:rPr>
          <w:t>14.2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Wartości</w:t>
        </w:r>
        <w:r w:rsidR="007610D4" w:rsidRPr="00681F89">
          <w:rPr>
            <w:webHidden/>
          </w:rPr>
          <w:tab/>
        </w:r>
        <w:r w:rsidR="007610D4" w:rsidRPr="00681F89">
          <w:rPr>
            <w:webHidden/>
          </w:rPr>
          <w:fldChar w:fldCharType="begin"/>
        </w:r>
        <w:r w:rsidR="007610D4" w:rsidRPr="00681F89">
          <w:rPr>
            <w:webHidden/>
          </w:rPr>
          <w:instrText xml:space="preserve"> PAGEREF _Toc190161521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51A980A1" w14:textId="6E98F2F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2" w:history="1">
        <w:r w:rsidR="007610D4" w:rsidRPr="00681F89">
          <w:rPr>
            <w:rStyle w:val="Hipercze"/>
          </w:rPr>
          <w:t>14.3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_Toc190161522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6EB88EC8" w14:textId="6091E2FA"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23" w:history="1">
        <w:r w:rsidR="007610D4" w:rsidRPr="00681F89">
          <w:rPr>
            <w:rStyle w:val="Hipercze"/>
          </w:rPr>
          <w:t>ARTYKUŁ 15 – OCHRONA DANYCH</w:t>
        </w:r>
        <w:r w:rsidR="007610D4" w:rsidRPr="00681F89">
          <w:rPr>
            <w:webHidden/>
          </w:rPr>
          <w:tab/>
        </w:r>
        <w:r w:rsidR="007610D4" w:rsidRPr="00681F89">
          <w:rPr>
            <w:webHidden/>
          </w:rPr>
          <w:fldChar w:fldCharType="begin"/>
        </w:r>
        <w:r w:rsidR="007610D4" w:rsidRPr="00681F89">
          <w:rPr>
            <w:webHidden/>
          </w:rPr>
          <w:instrText xml:space="preserve"> PAGEREF _Toc190161523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394A76E2" w14:textId="7F14FDA7"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4" w:history="1">
        <w:r w:rsidR="007610D4" w:rsidRPr="00681F89">
          <w:rPr>
            <w:rStyle w:val="Hipercze"/>
          </w:rPr>
          <w:t>15.1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Przetwarzanie danych przez</w:t>
        </w:r>
        <w:r w:rsidR="00681F89" w:rsidRPr="00681F89">
          <w:rPr>
            <w:rStyle w:val="Hipercze"/>
          </w:rPr>
          <w:t xml:space="preserve"> </w:t>
        </w:r>
        <w:r w:rsidR="007610D4" w:rsidRPr="00681F89">
          <w:rPr>
            <w:rStyle w:val="Hipercze"/>
          </w:rPr>
          <w:t>organ przyznający dotację</w:t>
        </w:r>
        <w:r w:rsidR="007610D4" w:rsidRPr="00681F89">
          <w:rPr>
            <w:webHidden/>
          </w:rPr>
          <w:tab/>
        </w:r>
        <w:r w:rsidR="007610D4" w:rsidRPr="00681F89">
          <w:rPr>
            <w:webHidden/>
          </w:rPr>
          <w:fldChar w:fldCharType="begin"/>
        </w:r>
        <w:r w:rsidR="007610D4" w:rsidRPr="00681F89">
          <w:rPr>
            <w:webHidden/>
          </w:rPr>
          <w:instrText xml:space="preserve"> PAGEREF _Toc190161524 \h </w:instrText>
        </w:r>
        <w:r w:rsidR="007610D4" w:rsidRPr="00681F89">
          <w:rPr>
            <w:webHidden/>
          </w:rPr>
        </w:r>
        <w:r w:rsidR="007610D4" w:rsidRPr="00681F89">
          <w:rPr>
            <w:webHidden/>
          </w:rPr>
          <w:fldChar w:fldCharType="separate"/>
        </w:r>
        <w:r w:rsidR="007610D4" w:rsidRPr="00681F89">
          <w:rPr>
            <w:webHidden/>
          </w:rPr>
          <w:t>33</w:t>
        </w:r>
        <w:r w:rsidR="007610D4" w:rsidRPr="00681F89">
          <w:rPr>
            <w:webHidden/>
          </w:rPr>
          <w:fldChar w:fldCharType="end"/>
        </w:r>
      </w:hyperlink>
    </w:p>
    <w:p w14:paraId="78BF890D" w14:textId="79C8891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5" w:history="1">
        <w:r w:rsidR="007610D4" w:rsidRPr="00681F89">
          <w:rPr>
            <w:rStyle w:val="Hipercze"/>
          </w:rPr>
          <w:t>15.2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Przetwarzanie danych przez beneficjentów</w:t>
        </w:r>
        <w:r w:rsidR="007610D4" w:rsidRPr="00681F89">
          <w:rPr>
            <w:webHidden/>
          </w:rPr>
          <w:tab/>
        </w:r>
        <w:r w:rsidR="007610D4" w:rsidRPr="00681F89">
          <w:rPr>
            <w:webHidden/>
          </w:rPr>
          <w:fldChar w:fldCharType="begin"/>
        </w:r>
        <w:r w:rsidR="007610D4" w:rsidRPr="00681F89">
          <w:rPr>
            <w:webHidden/>
          </w:rPr>
          <w:instrText xml:space="preserve"> PAGEREF _Toc190161525 \h </w:instrText>
        </w:r>
        <w:r w:rsidR="007610D4" w:rsidRPr="00681F89">
          <w:rPr>
            <w:webHidden/>
          </w:rPr>
        </w:r>
        <w:r w:rsidR="007610D4" w:rsidRPr="00681F89">
          <w:rPr>
            <w:webHidden/>
          </w:rPr>
          <w:fldChar w:fldCharType="separate"/>
        </w:r>
        <w:r w:rsidR="007610D4" w:rsidRPr="00681F89">
          <w:rPr>
            <w:webHidden/>
          </w:rPr>
          <w:t>34</w:t>
        </w:r>
        <w:r w:rsidR="007610D4" w:rsidRPr="00681F89">
          <w:rPr>
            <w:webHidden/>
          </w:rPr>
          <w:fldChar w:fldCharType="end"/>
        </w:r>
      </w:hyperlink>
    </w:p>
    <w:p w14:paraId="66F9A677" w14:textId="44017FB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6" w:history="1">
        <w:r w:rsidR="007610D4" w:rsidRPr="00681F89">
          <w:rPr>
            <w:rStyle w:val="Hipercze"/>
          </w:rPr>
          <w:t>15.3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_Toc190161526 \h </w:instrText>
        </w:r>
        <w:r w:rsidR="007610D4" w:rsidRPr="00681F89">
          <w:rPr>
            <w:webHidden/>
          </w:rPr>
        </w:r>
        <w:r w:rsidR="007610D4" w:rsidRPr="00681F89">
          <w:rPr>
            <w:webHidden/>
          </w:rPr>
          <w:fldChar w:fldCharType="separate"/>
        </w:r>
        <w:r w:rsidR="007610D4" w:rsidRPr="00681F89">
          <w:rPr>
            <w:webHidden/>
          </w:rPr>
          <w:t>34</w:t>
        </w:r>
        <w:r w:rsidR="007610D4" w:rsidRPr="00681F89">
          <w:rPr>
            <w:webHidden/>
          </w:rPr>
          <w:fldChar w:fldCharType="end"/>
        </w:r>
      </w:hyperlink>
    </w:p>
    <w:p w14:paraId="12740F0E" w14:textId="2F8391EC" w:rsidR="007610D4" w:rsidRPr="00681F89" w:rsidRDefault="00957672">
      <w:pPr>
        <w:pStyle w:val="Spistreci4"/>
        <w:tabs>
          <w:tab w:val="left" w:pos="2814"/>
        </w:tabs>
        <w:rPr>
          <w:rFonts w:asciiTheme="minorHAnsi" w:eastAsiaTheme="minorEastAsia" w:hAnsiTheme="minorHAnsi" w:cstheme="minorBidi"/>
          <w:kern w:val="2"/>
          <w:sz w:val="24"/>
          <w:szCs w:val="24"/>
          <w:lang w:eastAsia="en-GB"/>
          <w14:ligatures w14:val="standardContextual"/>
        </w:rPr>
      </w:pPr>
      <w:hyperlink w:anchor="_Toc190161527" w:history="1">
        <w:r w:rsidR="007610D4" w:rsidRPr="00681F89">
          <w:rPr>
            <w:rStyle w:val="Hipercze"/>
          </w:rPr>
          <w:t>ARTYKUŁ 16 –</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PRAWA WŁASNOŚCI INTELEKTUALNEJ –</w:t>
        </w:r>
        <w:r w:rsidR="00681F89" w:rsidRPr="00681F89">
          <w:rPr>
            <w:rStyle w:val="Hipercze"/>
          </w:rPr>
          <w:t xml:space="preserve"> </w:t>
        </w:r>
        <w:r w:rsidR="007610D4" w:rsidRPr="00681F89">
          <w:rPr>
            <w:rStyle w:val="Hipercze"/>
          </w:rPr>
          <w:t>PRAWA DOSTĘPU DO I KORZYSTANIA Z ISTNIEJĄCEJ WIEDZY I WYNIKÓW</w:t>
        </w:r>
        <w:r w:rsidR="007610D4" w:rsidRPr="00681F89">
          <w:rPr>
            <w:webHidden/>
          </w:rPr>
          <w:tab/>
        </w:r>
        <w:r w:rsidR="007610D4" w:rsidRPr="00681F89">
          <w:rPr>
            <w:webHidden/>
          </w:rPr>
          <w:fldChar w:fldCharType="begin"/>
        </w:r>
        <w:r w:rsidR="007610D4" w:rsidRPr="00681F89">
          <w:rPr>
            <w:webHidden/>
          </w:rPr>
          <w:instrText xml:space="preserve"> PAGEREF _Toc190161527 \h </w:instrText>
        </w:r>
        <w:r w:rsidR="007610D4" w:rsidRPr="00681F89">
          <w:rPr>
            <w:webHidden/>
          </w:rPr>
        </w:r>
        <w:r w:rsidR="007610D4" w:rsidRPr="00681F89">
          <w:rPr>
            <w:webHidden/>
          </w:rPr>
          <w:fldChar w:fldCharType="separate"/>
        </w:r>
        <w:r w:rsidR="007610D4" w:rsidRPr="00681F89">
          <w:rPr>
            <w:webHidden/>
          </w:rPr>
          <w:t>34</w:t>
        </w:r>
        <w:r w:rsidR="007610D4" w:rsidRPr="00681F89">
          <w:rPr>
            <w:webHidden/>
          </w:rPr>
          <w:fldChar w:fldCharType="end"/>
        </w:r>
      </w:hyperlink>
    </w:p>
    <w:p w14:paraId="09724E2D" w14:textId="2B9813D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8" w:history="1">
        <w:r w:rsidR="007610D4" w:rsidRPr="00681F89">
          <w:rPr>
            <w:rStyle w:val="Hipercze"/>
          </w:rPr>
          <w:t>16.1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Istniejąca wiedza</w:t>
        </w:r>
        <w:r w:rsidR="00681F89" w:rsidRPr="00681F89">
          <w:rPr>
            <w:rStyle w:val="Hipercze"/>
          </w:rPr>
          <w:t xml:space="preserve"> i</w:t>
        </w:r>
        <w:r w:rsidR="00681F89">
          <w:rPr>
            <w:rStyle w:val="Hipercze"/>
          </w:rPr>
          <w:t> </w:t>
        </w:r>
        <w:r w:rsidR="00681F89" w:rsidRPr="00681F89">
          <w:rPr>
            <w:rStyle w:val="Hipercze"/>
          </w:rPr>
          <w:t>pra</w:t>
        </w:r>
        <w:r w:rsidR="007610D4" w:rsidRPr="00681F89">
          <w:rPr>
            <w:rStyle w:val="Hipercze"/>
          </w:rPr>
          <w:t>wa dostępu do istniejącej wiedzy</w:t>
        </w:r>
        <w:r w:rsidR="007610D4" w:rsidRPr="00681F89">
          <w:rPr>
            <w:webHidden/>
          </w:rPr>
          <w:tab/>
        </w:r>
        <w:r w:rsidR="007610D4" w:rsidRPr="00681F89">
          <w:rPr>
            <w:webHidden/>
          </w:rPr>
          <w:fldChar w:fldCharType="begin"/>
        </w:r>
        <w:r w:rsidR="007610D4" w:rsidRPr="00681F89">
          <w:rPr>
            <w:webHidden/>
          </w:rPr>
          <w:instrText xml:space="preserve"> PAGEREF _Toc190161528 \h </w:instrText>
        </w:r>
        <w:r w:rsidR="007610D4" w:rsidRPr="00681F89">
          <w:rPr>
            <w:webHidden/>
          </w:rPr>
        </w:r>
        <w:r w:rsidR="007610D4" w:rsidRPr="00681F89">
          <w:rPr>
            <w:webHidden/>
          </w:rPr>
          <w:fldChar w:fldCharType="separate"/>
        </w:r>
        <w:r w:rsidR="007610D4" w:rsidRPr="00681F89">
          <w:rPr>
            <w:webHidden/>
          </w:rPr>
          <w:t>34</w:t>
        </w:r>
        <w:r w:rsidR="007610D4" w:rsidRPr="00681F89">
          <w:rPr>
            <w:webHidden/>
          </w:rPr>
          <w:fldChar w:fldCharType="end"/>
        </w:r>
      </w:hyperlink>
    </w:p>
    <w:p w14:paraId="012DCFC5" w14:textId="35DC3DDF"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29" w:history="1">
        <w:r w:rsidR="007610D4" w:rsidRPr="00681F89">
          <w:rPr>
            <w:rStyle w:val="Hipercze"/>
          </w:rPr>
          <w:t>16.2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Własność wyników</w:t>
        </w:r>
        <w:r w:rsidR="007610D4" w:rsidRPr="00681F89">
          <w:rPr>
            <w:webHidden/>
          </w:rPr>
          <w:tab/>
        </w:r>
        <w:r w:rsidR="007610D4" w:rsidRPr="00681F89">
          <w:rPr>
            <w:webHidden/>
          </w:rPr>
          <w:fldChar w:fldCharType="begin"/>
        </w:r>
        <w:r w:rsidR="007610D4" w:rsidRPr="00681F89">
          <w:rPr>
            <w:webHidden/>
          </w:rPr>
          <w:instrText xml:space="preserve"> PAGEREF _Toc190161529 \h </w:instrText>
        </w:r>
        <w:r w:rsidR="007610D4" w:rsidRPr="00681F89">
          <w:rPr>
            <w:webHidden/>
          </w:rPr>
        </w:r>
        <w:r w:rsidR="007610D4" w:rsidRPr="00681F89">
          <w:rPr>
            <w:webHidden/>
          </w:rPr>
          <w:fldChar w:fldCharType="separate"/>
        </w:r>
        <w:r w:rsidR="007610D4" w:rsidRPr="00681F89">
          <w:rPr>
            <w:webHidden/>
          </w:rPr>
          <w:t>35</w:t>
        </w:r>
        <w:r w:rsidR="007610D4" w:rsidRPr="00681F89">
          <w:rPr>
            <w:webHidden/>
          </w:rPr>
          <w:fldChar w:fldCharType="end"/>
        </w:r>
      </w:hyperlink>
    </w:p>
    <w:p w14:paraId="55886D9D" w14:textId="7961C789"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0" w:history="1">
        <w:r w:rsidR="007610D4" w:rsidRPr="00681F89">
          <w:rPr>
            <w:rStyle w:val="Hipercze"/>
          </w:rPr>
          <w:t>16.3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Prawo organu przyznającego dotację</w:t>
        </w:r>
        <w:r w:rsidR="00681F89" w:rsidRPr="00681F89">
          <w:rPr>
            <w:rStyle w:val="Hipercze"/>
          </w:rPr>
          <w:t xml:space="preserve"> </w:t>
        </w:r>
        <w:r w:rsidR="00681F89" w:rsidRPr="00681F89">
          <w:rPr>
            <w:rStyle w:val="Hipercze"/>
            <w:shd w:val="clear" w:color="auto" w:fill="CCFFFF"/>
          </w:rPr>
          <w:t>i</w:t>
        </w:r>
        <w:r w:rsidR="00681F89">
          <w:rPr>
            <w:rStyle w:val="Hipercze"/>
          </w:rPr>
          <w:t> </w:t>
        </w:r>
        <w:r w:rsidR="00681F89" w:rsidRPr="00681F89">
          <w:rPr>
            <w:rStyle w:val="Hipercze"/>
            <w:shd w:val="clear" w:color="auto" w:fill="CCFFFF"/>
          </w:rPr>
          <w:t>Kom</w:t>
        </w:r>
        <w:r w:rsidR="007610D4" w:rsidRPr="00681F89">
          <w:rPr>
            <w:rStyle w:val="Hipercze"/>
            <w:shd w:val="clear" w:color="auto" w:fill="CCFFFF"/>
          </w:rPr>
          <w:t>isji Europejskiej</w:t>
        </w:r>
        <w:r w:rsidR="007610D4" w:rsidRPr="00681F89">
          <w:rPr>
            <w:rStyle w:val="Hipercze"/>
          </w:rPr>
          <w:t xml:space="preserve"> do wykorzystania materiałów, dokumentów</w:t>
        </w:r>
        <w:r w:rsidR="00681F89" w:rsidRPr="00681F89">
          <w:rPr>
            <w:rStyle w:val="Hipercze"/>
          </w:rPr>
          <w:t xml:space="preserve"> i</w:t>
        </w:r>
        <w:r w:rsidR="00681F89">
          <w:rPr>
            <w:rStyle w:val="Hipercze"/>
          </w:rPr>
          <w:t> </w:t>
        </w:r>
        <w:r w:rsidR="00681F89" w:rsidRPr="00681F89">
          <w:rPr>
            <w:rStyle w:val="Hipercze"/>
          </w:rPr>
          <w:t>inf</w:t>
        </w:r>
        <w:r w:rsidR="007610D4" w:rsidRPr="00681F89">
          <w:rPr>
            <w:rStyle w:val="Hipercze"/>
          </w:rPr>
          <w:t>ormacji otrzymanych do celów</w:t>
        </w:r>
        <w:r w:rsidR="00681F89" w:rsidRPr="00681F89">
          <w:rPr>
            <w:rStyle w:val="Hipercze"/>
          </w:rPr>
          <w:t xml:space="preserve"> w</w:t>
        </w:r>
        <w:r w:rsidR="00681F89">
          <w:rPr>
            <w:rStyle w:val="Hipercze"/>
          </w:rPr>
          <w:t> </w:t>
        </w:r>
        <w:r w:rsidR="00681F89" w:rsidRPr="00681F89">
          <w:rPr>
            <w:rStyle w:val="Hipercze"/>
          </w:rPr>
          <w:t>zak</w:t>
        </w:r>
        <w:r w:rsidR="007610D4" w:rsidRPr="00681F89">
          <w:rPr>
            <w:rStyle w:val="Hipercze"/>
          </w:rPr>
          <w:t>resie polityki, przekazywania informacji, komunikacji, rozpowszechniania informacji</w:t>
        </w:r>
        <w:r w:rsidR="00681F89" w:rsidRPr="00681F89">
          <w:rPr>
            <w:rStyle w:val="Hipercze"/>
          </w:rPr>
          <w:t xml:space="preserve"> i</w:t>
        </w:r>
        <w:r w:rsidR="00681F89">
          <w:rPr>
            <w:rStyle w:val="Hipercze"/>
          </w:rPr>
          <w:t> </w:t>
        </w:r>
        <w:r w:rsidR="00681F89" w:rsidRPr="00681F89">
          <w:rPr>
            <w:rStyle w:val="Hipercze"/>
          </w:rPr>
          <w:t>pro</w:t>
        </w:r>
        <w:r w:rsidR="007610D4" w:rsidRPr="00681F89">
          <w:rPr>
            <w:rStyle w:val="Hipercze"/>
          </w:rPr>
          <w:t>mocji</w:t>
        </w:r>
        <w:r w:rsidR="007610D4" w:rsidRPr="00681F89">
          <w:rPr>
            <w:webHidden/>
          </w:rPr>
          <w:tab/>
        </w:r>
        <w:r w:rsidR="007610D4" w:rsidRPr="00681F89">
          <w:rPr>
            <w:webHidden/>
          </w:rPr>
          <w:fldChar w:fldCharType="begin"/>
        </w:r>
        <w:r w:rsidR="007610D4" w:rsidRPr="00681F89">
          <w:rPr>
            <w:webHidden/>
          </w:rPr>
          <w:instrText xml:space="preserve"> PAGEREF _Toc190161530 \h </w:instrText>
        </w:r>
        <w:r w:rsidR="007610D4" w:rsidRPr="00681F89">
          <w:rPr>
            <w:webHidden/>
          </w:rPr>
        </w:r>
        <w:r w:rsidR="007610D4" w:rsidRPr="00681F89">
          <w:rPr>
            <w:webHidden/>
          </w:rPr>
          <w:fldChar w:fldCharType="separate"/>
        </w:r>
        <w:r w:rsidR="007610D4" w:rsidRPr="00681F89">
          <w:rPr>
            <w:webHidden/>
          </w:rPr>
          <w:t>35</w:t>
        </w:r>
        <w:r w:rsidR="007610D4" w:rsidRPr="00681F89">
          <w:rPr>
            <w:webHidden/>
          </w:rPr>
          <w:fldChar w:fldCharType="end"/>
        </w:r>
      </w:hyperlink>
    </w:p>
    <w:p w14:paraId="6DE210F3" w14:textId="6C1E0859"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1" w:history="1">
        <w:r w:rsidR="007610D4" w:rsidRPr="00681F89">
          <w:rPr>
            <w:rStyle w:val="Hipercze"/>
          </w:rPr>
          <w:t>16.4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Szczegółowe zasady dotyczące praw własności intelektualnej, wyników</w:t>
        </w:r>
        <w:r w:rsidR="00681F89" w:rsidRPr="00681F89">
          <w:rPr>
            <w:rStyle w:val="Hipercze"/>
          </w:rPr>
          <w:t xml:space="preserve"> i</w:t>
        </w:r>
        <w:r w:rsidR="00681F89">
          <w:rPr>
            <w:rStyle w:val="Hipercze"/>
          </w:rPr>
          <w:t> </w:t>
        </w:r>
        <w:r w:rsidR="00681F89" w:rsidRPr="00681F89">
          <w:rPr>
            <w:rStyle w:val="Hipercze"/>
          </w:rPr>
          <w:t>ist</w:t>
        </w:r>
        <w:r w:rsidR="007610D4" w:rsidRPr="00681F89">
          <w:rPr>
            <w:rStyle w:val="Hipercze"/>
          </w:rPr>
          <w:t>niejącej wiedzy</w:t>
        </w:r>
        <w:r w:rsidR="007610D4" w:rsidRPr="00681F89">
          <w:rPr>
            <w:webHidden/>
          </w:rPr>
          <w:tab/>
        </w:r>
        <w:r w:rsidR="007610D4" w:rsidRPr="00681F89">
          <w:rPr>
            <w:webHidden/>
          </w:rPr>
          <w:fldChar w:fldCharType="begin"/>
        </w:r>
        <w:r w:rsidR="007610D4" w:rsidRPr="00681F89">
          <w:rPr>
            <w:webHidden/>
          </w:rPr>
          <w:instrText xml:space="preserve"> PAGEREF _Toc190161531 \h </w:instrText>
        </w:r>
        <w:r w:rsidR="007610D4" w:rsidRPr="00681F89">
          <w:rPr>
            <w:webHidden/>
          </w:rPr>
        </w:r>
        <w:r w:rsidR="007610D4" w:rsidRPr="00681F89">
          <w:rPr>
            <w:webHidden/>
          </w:rPr>
          <w:fldChar w:fldCharType="separate"/>
        </w:r>
        <w:r w:rsidR="007610D4" w:rsidRPr="00681F89">
          <w:rPr>
            <w:webHidden/>
          </w:rPr>
          <w:t>36</w:t>
        </w:r>
        <w:r w:rsidR="007610D4" w:rsidRPr="00681F89">
          <w:rPr>
            <w:webHidden/>
          </w:rPr>
          <w:fldChar w:fldCharType="end"/>
        </w:r>
      </w:hyperlink>
    </w:p>
    <w:p w14:paraId="14B13BAE" w14:textId="644B9420"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2" w:history="1">
        <w:r w:rsidR="007610D4" w:rsidRPr="00681F89">
          <w:rPr>
            <w:rStyle w:val="Hipercze"/>
          </w:rPr>
          <w:t>16.5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_Toc190161532 \h </w:instrText>
        </w:r>
        <w:r w:rsidR="007610D4" w:rsidRPr="00681F89">
          <w:rPr>
            <w:webHidden/>
          </w:rPr>
        </w:r>
        <w:r w:rsidR="007610D4" w:rsidRPr="00681F89">
          <w:rPr>
            <w:webHidden/>
          </w:rPr>
          <w:fldChar w:fldCharType="separate"/>
        </w:r>
        <w:r w:rsidR="007610D4" w:rsidRPr="00681F89">
          <w:rPr>
            <w:webHidden/>
          </w:rPr>
          <w:t>36</w:t>
        </w:r>
        <w:r w:rsidR="007610D4" w:rsidRPr="00681F89">
          <w:rPr>
            <w:webHidden/>
          </w:rPr>
          <w:fldChar w:fldCharType="end"/>
        </w:r>
      </w:hyperlink>
    </w:p>
    <w:p w14:paraId="6E4B505C" w14:textId="6D250C94"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33" w:history="1">
        <w:r w:rsidR="007610D4" w:rsidRPr="00681F89">
          <w:rPr>
            <w:rStyle w:val="Hipercze"/>
          </w:rPr>
          <w:t xml:space="preserve">ARTYKUŁ 17 </w:t>
        </w:r>
        <w:r w:rsidR="007610D4" w:rsidRPr="00681F89">
          <w:rPr>
            <w:rStyle w:val="Hipercze"/>
            <w:i/>
          </w:rPr>
          <w:t>—</w:t>
        </w:r>
        <w:r w:rsidR="007610D4" w:rsidRPr="00681F89">
          <w:rPr>
            <w:rStyle w:val="Hipercze"/>
          </w:rPr>
          <w:t xml:space="preserve"> KOMUNIKACJA, ROZPOWSZECHNIANIE INFORMACJI I WIDOCZNOŚĆ</w:t>
        </w:r>
        <w:r w:rsidR="007610D4" w:rsidRPr="00681F89">
          <w:rPr>
            <w:webHidden/>
          </w:rPr>
          <w:tab/>
        </w:r>
        <w:r w:rsidR="007610D4" w:rsidRPr="00681F89">
          <w:rPr>
            <w:webHidden/>
          </w:rPr>
          <w:fldChar w:fldCharType="begin"/>
        </w:r>
        <w:r w:rsidR="007610D4" w:rsidRPr="00681F89">
          <w:rPr>
            <w:webHidden/>
          </w:rPr>
          <w:instrText xml:space="preserve"> PAGEREF _Toc190161533 \h </w:instrText>
        </w:r>
        <w:r w:rsidR="007610D4" w:rsidRPr="00681F89">
          <w:rPr>
            <w:webHidden/>
          </w:rPr>
        </w:r>
        <w:r w:rsidR="007610D4" w:rsidRPr="00681F89">
          <w:rPr>
            <w:webHidden/>
          </w:rPr>
          <w:fldChar w:fldCharType="separate"/>
        </w:r>
        <w:r w:rsidR="007610D4" w:rsidRPr="00681F89">
          <w:rPr>
            <w:webHidden/>
          </w:rPr>
          <w:t>37</w:t>
        </w:r>
        <w:r w:rsidR="007610D4" w:rsidRPr="00681F89">
          <w:rPr>
            <w:webHidden/>
          </w:rPr>
          <w:fldChar w:fldCharType="end"/>
        </w:r>
      </w:hyperlink>
    </w:p>
    <w:p w14:paraId="5A56C491" w14:textId="40C1DA20"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4" w:history="1">
        <w:r w:rsidR="007610D4" w:rsidRPr="00681F89">
          <w:rPr>
            <w:rStyle w:val="Hipercze"/>
          </w:rPr>
          <w:t>17.1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Komunikacja – Rozpowszechnianie informacji – Promowanie działania</w:t>
        </w:r>
        <w:r w:rsidR="007610D4" w:rsidRPr="00681F89">
          <w:rPr>
            <w:webHidden/>
          </w:rPr>
          <w:tab/>
        </w:r>
        <w:r w:rsidR="007610D4" w:rsidRPr="00681F89">
          <w:rPr>
            <w:webHidden/>
          </w:rPr>
          <w:fldChar w:fldCharType="begin"/>
        </w:r>
        <w:r w:rsidR="007610D4" w:rsidRPr="00681F89">
          <w:rPr>
            <w:webHidden/>
          </w:rPr>
          <w:instrText xml:space="preserve"> PAGEREF _Toc190161534 \h </w:instrText>
        </w:r>
        <w:r w:rsidR="007610D4" w:rsidRPr="00681F89">
          <w:rPr>
            <w:webHidden/>
          </w:rPr>
        </w:r>
        <w:r w:rsidR="007610D4" w:rsidRPr="00681F89">
          <w:rPr>
            <w:webHidden/>
          </w:rPr>
          <w:fldChar w:fldCharType="separate"/>
        </w:r>
        <w:r w:rsidR="007610D4" w:rsidRPr="00681F89">
          <w:rPr>
            <w:webHidden/>
          </w:rPr>
          <w:t>37</w:t>
        </w:r>
        <w:r w:rsidR="007610D4" w:rsidRPr="00681F89">
          <w:rPr>
            <w:webHidden/>
          </w:rPr>
          <w:fldChar w:fldCharType="end"/>
        </w:r>
      </w:hyperlink>
    </w:p>
    <w:p w14:paraId="4DBFE549" w14:textId="5DBA87C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5" w:history="1">
        <w:r w:rsidR="007610D4" w:rsidRPr="00681F89">
          <w:rPr>
            <w:rStyle w:val="Hipercze"/>
          </w:rPr>
          <w:t>17.2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Widoczność – flaga europejska</w:t>
        </w:r>
        <w:r w:rsidR="00681F89" w:rsidRPr="00681F89">
          <w:rPr>
            <w:rStyle w:val="Hipercze"/>
          </w:rPr>
          <w:t xml:space="preserve"> i</w:t>
        </w:r>
        <w:r w:rsidR="00681F89">
          <w:rPr>
            <w:rStyle w:val="Hipercze"/>
          </w:rPr>
          <w:t> </w:t>
        </w:r>
        <w:r w:rsidR="00681F89" w:rsidRPr="00681F89">
          <w:rPr>
            <w:rStyle w:val="Hipercze"/>
          </w:rPr>
          <w:t>ośw</w:t>
        </w:r>
        <w:r w:rsidR="007610D4" w:rsidRPr="00681F89">
          <w:rPr>
            <w:rStyle w:val="Hipercze"/>
          </w:rPr>
          <w:t>iadczenie</w:t>
        </w:r>
        <w:r w:rsidR="00681F89" w:rsidRPr="00681F89">
          <w:rPr>
            <w:rStyle w:val="Hipercze"/>
          </w:rPr>
          <w:t xml:space="preserve"> o</w:t>
        </w:r>
        <w:r w:rsidR="00681F89">
          <w:rPr>
            <w:rStyle w:val="Hipercze"/>
          </w:rPr>
          <w:t> </w:t>
        </w:r>
        <w:r w:rsidR="00681F89" w:rsidRPr="00681F89">
          <w:rPr>
            <w:rStyle w:val="Hipercze"/>
          </w:rPr>
          <w:t>fin</w:t>
        </w:r>
        <w:r w:rsidR="007610D4" w:rsidRPr="00681F89">
          <w:rPr>
            <w:rStyle w:val="Hipercze"/>
          </w:rPr>
          <w:t>ansowaniu ze środków unijnych</w:t>
        </w:r>
        <w:r w:rsidR="007610D4" w:rsidRPr="00681F89">
          <w:rPr>
            <w:webHidden/>
          </w:rPr>
          <w:tab/>
        </w:r>
        <w:r w:rsidR="007610D4" w:rsidRPr="00681F89">
          <w:rPr>
            <w:webHidden/>
          </w:rPr>
          <w:fldChar w:fldCharType="begin"/>
        </w:r>
        <w:r w:rsidR="007610D4" w:rsidRPr="00681F89">
          <w:rPr>
            <w:webHidden/>
          </w:rPr>
          <w:instrText xml:space="preserve"> PAGEREF _Toc190161535 \h </w:instrText>
        </w:r>
        <w:r w:rsidR="007610D4" w:rsidRPr="00681F89">
          <w:rPr>
            <w:webHidden/>
          </w:rPr>
        </w:r>
        <w:r w:rsidR="007610D4" w:rsidRPr="00681F89">
          <w:rPr>
            <w:webHidden/>
          </w:rPr>
          <w:fldChar w:fldCharType="separate"/>
        </w:r>
        <w:r w:rsidR="007610D4" w:rsidRPr="00681F89">
          <w:rPr>
            <w:webHidden/>
          </w:rPr>
          <w:t>37</w:t>
        </w:r>
        <w:r w:rsidR="007610D4" w:rsidRPr="00681F89">
          <w:rPr>
            <w:webHidden/>
          </w:rPr>
          <w:fldChar w:fldCharType="end"/>
        </w:r>
      </w:hyperlink>
    </w:p>
    <w:p w14:paraId="55CC0FF6" w14:textId="5BD3A9D5"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6" w:history="1">
        <w:r w:rsidR="007610D4" w:rsidRPr="00681F89">
          <w:rPr>
            <w:rStyle w:val="Hipercze"/>
          </w:rPr>
          <w:t>17.3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Jakość informacji – zastrzeżenie</w:t>
        </w:r>
        <w:r w:rsidR="007610D4" w:rsidRPr="00681F89">
          <w:rPr>
            <w:webHidden/>
          </w:rPr>
          <w:tab/>
        </w:r>
        <w:r w:rsidR="007610D4" w:rsidRPr="00681F89">
          <w:rPr>
            <w:webHidden/>
          </w:rPr>
          <w:fldChar w:fldCharType="begin"/>
        </w:r>
        <w:r w:rsidR="007610D4" w:rsidRPr="00681F89">
          <w:rPr>
            <w:webHidden/>
          </w:rPr>
          <w:instrText xml:space="preserve"> PAGEREF _Toc190161536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108D4688" w14:textId="3627C14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7" w:history="1">
        <w:r w:rsidR="007610D4" w:rsidRPr="00681F89">
          <w:rPr>
            <w:rStyle w:val="Hipercze"/>
          </w:rPr>
          <w:t>17.4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Szczegółowe zasady dotyczące komunikacji, rozpowszechniania informacji</w:t>
        </w:r>
        <w:r w:rsidR="00681F89" w:rsidRPr="00681F89">
          <w:rPr>
            <w:rStyle w:val="Hipercze"/>
          </w:rPr>
          <w:t xml:space="preserve"> i</w:t>
        </w:r>
        <w:r w:rsidR="00681F89">
          <w:rPr>
            <w:rStyle w:val="Hipercze"/>
          </w:rPr>
          <w:t> </w:t>
        </w:r>
        <w:r w:rsidR="00681F89" w:rsidRPr="00681F89">
          <w:rPr>
            <w:rStyle w:val="Hipercze"/>
          </w:rPr>
          <w:t>wid</w:t>
        </w:r>
        <w:r w:rsidR="007610D4" w:rsidRPr="00681F89">
          <w:rPr>
            <w:rStyle w:val="Hipercze"/>
          </w:rPr>
          <w:t>oczności</w:t>
        </w:r>
        <w:r w:rsidR="007610D4" w:rsidRPr="00681F89">
          <w:rPr>
            <w:webHidden/>
          </w:rPr>
          <w:tab/>
        </w:r>
        <w:r w:rsidR="007610D4" w:rsidRPr="00681F89">
          <w:rPr>
            <w:webHidden/>
          </w:rPr>
          <w:fldChar w:fldCharType="begin"/>
        </w:r>
        <w:r w:rsidR="007610D4" w:rsidRPr="00681F89">
          <w:rPr>
            <w:webHidden/>
          </w:rPr>
          <w:instrText xml:space="preserve"> PAGEREF _Toc190161537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16D7940B" w14:textId="3EBC417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38" w:history="1">
        <w:r w:rsidR="007610D4" w:rsidRPr="00681F89">
          <w:rPr>
            <w:rStyle w:val="Hipercze"/>
          </w:rPr>
          <w:t>17.5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_Toc190161538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67572C28" w14:textId="53ECB3FB"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39" w:history="1">
        <w:r w:rsidR="007610D4" w:rsidRPr="00681F89">
          <w:rPr>
            <w:rStyle w:val="Hipercze"/>
          </w:rPr>
          <w:t>ARTYKUŁ 18 – SZCZEGÓŁOWE ZASADY REALIZACJI DZIAŁANIA</w:t>
        </w:r>
        <w:r w:rsidR="007610D4" w:rsidRPr="00681F89">
          <w:rPr>
            <w:webHidden/>
          </w:rPr>
          <w:tab/>
        </w:r>
        <w:r w:rsidR="007610D4" w:rsidRPr="00681F89">
          <w:rPr>
            <w:webHidden/>
          </w:rPr>
          <w:fldChar w:fldCharType="begin"/>
        </w:r>
        <w:r w:rsidR="007610D4" w:rsidRPr="00681F89">
          <w:rPr>
            <w:webHidden/>
          </w:rPr>
          <w:instrText xml:space="preserve"> PAGEREF _Toc190161539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1645E349" w14:textId="77CE7A5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0" w:history="1">
        <w:r w:rsidR="007610D4" w:rsidRPr="00681F89">
          <w:rPr>
            <w:rStyle w:val="Hipercze"/>
          </w:rPr>
          <w:t xml:space="preserve">18.1 </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Szczegółowe zasady realizacji działania</w:t>
        </w:r>
        <w:r w:rsidR="007610D4" w:rsidRPr="00681F89">
          <w:rPr>
            <w:webHidden/>
          </w:rPr>
          <w:tab/>
        </w:r>
        <w:r w:rsidR="007610D4" w:rsidRPr="00681F89">
          <w:rPr>
            <w:webHidden/>
          </w:rPr>
          <w:fldChar w:fldCharType="begin"/>
        </w:r>
        <w:r w:rsidR="007610D4" w:rsidRPr="00681F89">
          <w:rPr>
            <w:webHidden/>
          </w:rPr>
          <w:instrText xml:space="preserve"> PAGEREF _Toc190161540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122D1873" w14:textId="3A354F3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1" w:history="1">
        <w:r w:rsidR="007610D4" w:rsidRPr="00681F89">
          <w:rPr>
            <w:rStyle w:val="Hipercze"/>
          </w:rPr>
          <w:t>18.2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_Toc190161541 \h </w:instrText>
        </w:r>
        <w:r w:rsidR="007610D4" w:rsidRPr="00681F89">
          <w:rPr>
            <w:webHidden/>
          </w:rPr>
        </w:r>
        <w:r w:rsidR="007610D4" w:rsidRPr="00681F89">
          <w:rPr>
            <w:webHidden/>
          </w:rPr>
          <w:fldChar w:fldCharType="separate"/>
        </w:r>
        <w:r w:rsidR="007610D4" w:rsidRPr="00681F89">
          <w:rPr>
            <w:webHidden/>
          </w:rPr>
          <w:t>38</w:t>
        </w:r>
        <w:r w:rsidR="007610D4" w:rsidRPr="00681F89">
          <w:rPr>
            <w:webHidden/>
          </w:rPr>
          <w:fldChar w:fldCharType="end"/>
        </w:r>
      </w:hyperlink>
    </w:p>
    <w:p w14:paraId="670FBEB4" w14:textId="309A48DE"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542" w:history="1">
        <w:r w:rsidR="007610D4" w:rsidRPr="00681F89">
          <w:rPr>
            <w:rStyle w:val="Hipercze"/>
          </w:rPr>
          <w:t>SEKCJA 3</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ZARZĄDZANIE DOTACJĄ</w:t>
        </w:r>
        <w:r w:rsidR="007610D4" w:rsidRPr="00681F89">
          <w:rPr>
            <w:webHidden/>
          </w:rPr>
          <w:tab/>
        </w:r>
        <w:r w:rsidR="007610D4" w:rsidRPr="00681F89">
          <w:rPr>
            <w:webHidden/>
          </w:rPr>
          <w:fldChar w:fldCharType="begin"/>
        </w:r>
        <w:r w:rsidR="007610D4" w:rsidRPr="00681F89">
          <w:rPr>
            <w:webHidden/>
          </w:rPr>
          <w:instrText xml:space="preserve"> PAGEREF _Toc190161542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6213F1CE" w14:textId="5D15E96E"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43" w:history="1">
        <w:r w:rsidR="007610D4" w:rsidRPr="00681F89">
          <w:rPr>
            <w:rStyle w:val="Hipercze"/>
          </w:rPr>
          <w:t>ARTYKUŁ 19 – OGÓLNE OBOWIĄZKI INFORMACYJNE</w:t>
        </w:r>
        <w:r w:rsidR="007610D4" w:rsidRPr="00681F89">
          <w:rPr>
            <w:webHidden/>
          </w:rPr>
          <w:tab/>
        </w:r>
        <w:r w:rsidR="007610D4" w:rsidRPr="00681F89">
          <w:rPr>
            <w:webHidden/>
          </w:rPr>
          <w:fldChar w:fldCharType="begin"/>
        </w:r>
        <w:r w:rsidR="007610D4" w:rsidRPr="00681F89">
          <w:rPr>
            <w:webHidden/>
          </w:rPr>
          <w:instrText xml:space="preserve"> PAGEREF _Toc190161543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323053B0" w14:textId="7657F965"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4" w:history="1">
        <w:r w:rsidR="007610D4" w:rsidRPr="00681F89">
          <w:rPr>
            <w:rStyle w:val="Hipercze"/>
          </w:rPr>
          <w:t>19.1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Wnioski</w:t>
        </w:r>
        <w:r w:rsidR="00681F89" w:rsidRPr="00681F89">
          <w:rPr>
            <w:rStyle w:val="Hipercze"/>
          </w:rPr>
          <w:t xml:space="preserve"> o</w:t>
        </w:r>
        <w:r w:rsidR="00681F89">
          <w:rPr>
            <w:rStyle w:val="Hipercze"/>
          </w:rPr>
          <w:t> </w:t>
        </w:r>
        <w:r w:rsidR="00681F89" w:rsidRPr="00681F89">
          <w:rPr>
            <w:rStyle w:val="Hipercze"/>
          </w:rPr>
          <w:t>udz</w:t>
        </w:r>
        <w:r w:rsidR="007610D4" w:rsidRPr="00681F89">
          <w:rPr>
            <w:rStyle w:val="Hipercze"/>
          </w:rPr>
          <w:t>ielenie informacji</w:t>
        </w:r>
        <w:r w:rsidR="007610D4" w:rsidRPr="00681F89">
          <w:rPr>
            <w:webHidden/>
          </w:rPr>
          <w:tab/>
        </w:r>
        <w:r w:rsidR="007610D4" w:rsidRPr="00681F89">
          <w:rPr>
            <w:webHidden/>
          </w:rPr>
          <w:fldChar w:fldCharType="begin"/>
        </w:r>
        <w:r w:rsidR="007610D4" w:rsidRPr="00681F89">
          <w:rPr>
            <w:webHidden/>
          </w:rPr>
          <w:instrText xml:space="preserve"> PAGEREF _Toc190161544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03075757" w14:textId="2BACCC3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5" w:history="1">
        <w:r w:rsidR="007610D4" w:rsidRPr="00681F89">
          <w:rPr>
            <w:rStyle w:val="Hipercze"/>
          </w:rPr>
          <w:t>19.2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Aktualizacja danych</w:t>
        </w:r>
        <w:r w:rsidR="00681F89" w:rsidRPr="00681F89">
          <w:rPr>
            <w:rStyle w:val="Hipercze"/>
          </w:rPr>
          <w:t xml:space="preserve"> w</w:t>
        </w:r>
        <w:r w:rsidR="00681F89">
          <w:rPr>
            <w:rStyle w:val="Hipercze"/>
          </w:rPr>
          <w:t> </w:t>
        </w:r>
        <w:r w:rsidR="00681F89" w:rsidRPr="00681F89">
          <w:rPr>
            <w:rStyle w:val="Hipercze"/>
          </w:rPr>
          <w:t>rej</w:t>
        </w:r>
        <w:r w:rsidR="007610D4" w:rsidRPr="00681F89">
          <w:rPr>
            <w:rStyle w:val="Hipercze"/>
          </w:rPr>
          <w:t>estrze uczestników</w:t>
        </w:r>
        <w:r w:rsidR="007610D4" w:rsidRPr="00681F89">
          <w:rPr>
            <w:webHidden/>
          </w:rPr>
          <w:tab/>
        </w:r>
        <w:r w:rsidR="007610D4" w:rsidRPr="00681F89">
          <w:rPr>
            <w:webHidden/>
          </w:rPr>
          <w:fldChar w:fldCharType="begin"/>
        </w:r>
        <w:r w:rsidR="007610D4" w:rsidRPr="00681F89">
          <w:rPr>
            <w:webHidden/>
          </w:rPr>
          <w:instrText xml:space="preserve"> PAGEREF _Toc190161545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4BAE5442" w14:textId="12D8D31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6" w:history="1">
        <w:r w:rsidR="007610D4" w:rsidRPr="00681F89">
          <w:rPr>
            <w:rStyle w:val="Hipercze"/>
          </w:rPr>
          <w:t>19.3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Informacje</w:t>
        </w:r>
        <w:r w:rsidR="00681F89" w:rsidRPr="00681F89">
          <w:rPr>
            <w:rStyle w:val="Hipercze"/>
          </w:rPr>
          <w:t xml:space="preserve"> o</w:t>
        </w:r>
        <w:r w:rsidR="00681F89">
          <w:rPr>
            <w:rStyle w:val="Hipercze"/>
          </w:rPr>
          <w:t> </w:t>
        </w:r>
        <w:r w:rsidR="00681F89" w:rsidRPr="00681F89">
          <w:rPr>
            <w:rStyle w:val="Hipercze"/>
          </w:rPr>
          <w:t>wyd</w:t>
        </w:r>
        <w:r w:rsidR="007610D4" w:rsidRPr="00681F89">
          <w:rPr>
            <w:rStyle w:val="Hipercze"/>
          </w:rPr>
          <w:t>arzeniach</w:t>
        </w:r>
        <w:r w:rsidR="00681F89" w:rsidRPr="00681F89">
          <w:rPr>
            <w:rStyle w:val="Hipercze"/>
          </w:rPr>
          <w:t xml:space="preserve"> i</w:t>
        </w:r>
        <w:r w:rsidR="00681F89">
          <w:rPr>
            <w:rStyle w:val="Hipercze"/>
          </w:rPr>
          <w:t> </w:t>
        </w:r>
        <w:r w:rsidR="00681F89" w:rsidRPr="00681F89">
          <w:rPr>
            <w:rStyle w:val="Hipercze"/>
          </w:rPr>
          <w:t>oko</w:t>
        </w:r>
        <w:r w:rsidR="007610D4" w:rsidRPr="00681F89">
          <w:rPr>
            <w:rStyle w:val="Hipercze"/>
          </w:rPr>
          <w:t>licznościach wpływających na działanie</w:t>
        </w:r>
        <w:r w:rsidR="007610D4" w:rsidRPr="00681F89">
          <w:rPr>
            <w:webHidden/>
          </w:rPr>
          <w:tab/>
        </w:r>
        <w:r w:rsidR="007610D4" w:rsidRPr="00681F89">
          <w:rPr>
            <w:webHidden/>
          </w:rPr>
          <w:fldChar w:fldCharType="begin"/>
        </w:r>
        <w:r w:rsidR="007610D4" w:rsidRPr="00681F89">
          <w:rPr>
            <w:webHidden/>
          </w:rPr>
          <w:instrText xml:space="preserve"> PAGEREF _Toc190161546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79E355E5" w14:textId="6CF194F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7" w:history="1">
        <w:r w:rsidR="007610D4" w:rsidRPr="00681F89">
          <w:rPr>
            <w:rStyle w:val="Hipercze"/>
          </w:rPr>
          <w:t>19.4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_Toc190161547 \h </w:instrText>
        </w:r>
        <w:r w:rsidR="007610D4" w:rsidRPr="00681F89">
          <w:rPr>
            <w:webHidden/>
          </w:rPr>
        </w:r>
        <w:r w:rsidR="007610D4" w:rsidRPr="00681F89">
          <w:rPr>
            <w:webHidden/>
          </w:rPr>
          <w:fldChar w:fldCharType="separate"/>
        </w:r>
        <w:r w:rsidR="007610D4" w:rsidRPr="00681F89">
          <w:rPr>
            <w:webHidden/>
          </w:rPr>
          <w:t>39</w:t>
        </w:r>
        <w:r w:rsidR="007610D4" w:rsidRPr="00681F89">
          <w:rPr>
            <w:webHidden/>
          </w:rPr>
          <w:fldChar w:fldCharType="end"/>
        </w:r>
      </w:hyperlink>
    </w:p>
    <w:p w14:paraId="216334F2" w14:textId="4AED83B1"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48" w:history="1">
        <w:r w:rsidR="007610D4" w:rsidRPr="00681F89">
          <w:rPr>
            <w:rStyle w:val="Hipercze"/>
          </w:rPr>
          <w:t>ARTYKUŁ 20 – PRZECHOWYWANIE DOKUMENTACJI</w:t>
        </w:r>
        <w:r w:rsidR="007610D4" w:rsidRPr="00681F89">
          <w:rPr>
            <w:webHidden/>
          </w:rPr>
          <w:tab/>
        </w:r>
        <w:r w:rsidR="007610D4" w:rsidRPr="00681F89">
          <w:rPr>
            <w:webHidden/>
          </w:rPr>
          <w:fldChar w:fldCharType="begin"/>
        </w:r>
        <w:r w:rsidR="007610D4" w:rsidRPr="00681F89">
          <w:rPr>
            <w:webHidden/>
          </w:rPr>
          <w:instrText xml:space="preserve"> PAGEREF _Toc190161548 \h </w:instrText>
        </w:r>
        <w:r w:rsidR="007610D4" w:rsidRPr="00681F89">
          <w:rPr>
            <w:webHidden/>
          </w:rPr>
        </w:r>
        <w:r w:rsidR="007610D4" w:rsidRPr="00681F89">
          <w:rPr>
            <w:webHidden/>
          </w:rPr>
          <w:fldChar w:fldCharType="separate"/>
        </w:r>
        <w:r w:rsidR="007610D4" w:rsidRPr="00681F89">
          <w:rPr>
            <w:webHidden/>
          </w:rPr>
          <w:t>40</w:t>
        </w:r>
        <w:r w:rsidR="007610D4" w:rsidRPr="00681F89">
          <w:rPr>
            <w:webHidden/>
          </w:rPr>
          <w:fldChar w:fldCharType="end"/>
        </w:r>
      </w:hyperlink>
    </w:p>
    <w:p w14:paraId="75F2DA0A" w14:textId="06CCAAF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49" w:history="1">
        <w:r w:rsidR="007610D4" w:rsidRPr="00681F89">
          <w:rPr>
            <w:rStyle w:val="Hipercze"/>
          </w:rPr>
          <w:t>20.1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Przechowywanie ewidencji oraz dokumentów potwierdzających</w:t>
        </w:r>
        <w:r w:rsidR="007610D4" w:rsidRPr="00681F89">
          <w:rPr>
            <w:webHidden/>
          </w:rPr>
          <w:tab/>
        </w:r>
        <w:r w:rsidR="007610D4" w:rsidRPr="00681F89">
          <w:rPr>
            <w:webHidden/>
          </w:rPr>
          <w:fldChar w:fldCharType="begin"/>
        </w:r>
        <w:r w:rsidR="007610D4" w:rsidRPr="00681F89">
          <w:rPr>
            <w:webHidden/>
          </w:rPr>
          <w:instrText xml:space="preserve"> PAGEREF _Toc190161549 \h </w:instrText>
        </w:r>
        <w:r w:rsidR="007610D4" w:rsidRPr="00681F89">
          <w:rPr>
            <w:webHidden/>
          </w:rPr>
        </w:r>
        <w:r w:rsidR="007610D4" w:rsidRPr="00681F89">
          <w:rPr>
            <w:webHidden/>
          </w:rPr>
          <w:fldChar w:fldCharType="separate"/>
        </w:r>
        <w:r w:rsidR="007610D4" w:rsidRPr="00681F89">
          <w:rPr>
            <w:webHidden/>
          </w:rPr>
          <w:t>40</w:t>
        </w:r>
        <w:r w:rsidR="007610D4" w:rsidRPr="00681F89">
          <w:rPr>
            <w:webHidden/>
          </w:rPr>
          <w:fldChar w:fldCharType="end"/>
        </w:r>
      </w:hyperlink>
    </w:p>
    <w:p w14:paraId="00A39F55" w14:textId="5BF43A9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0" w:history="1">
        <w:r w:rsidR="007610D4" w:rsidRPr="00681F89">
          <w:rPr>
            <w:rStyle w:val="Hipercze"/>
          </w:rPr>
          <w:t>20.2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_Toc190161550 \h </w:instrText>
        </w:r>
        <w:r w:rsidR="007610D4" w:rsidRPr="00681F89">
          <w:rPr>
            <w:webHidden/>
          </w:rPr>
        </w:r>
        <w:r w:rsidR="007610D4" w:rsidRPr="00681F89">
          <w:rPr>
            <w:webHidden/>
          </w:rPr>
          <w:fldChar w:fldCharType="separate"/>
        </w:r>
        <w:r w:rsidR="007610D4" w:rsidRPr="00681F89">
          <w:rPr>
            <w:webHidden/>
          </w:rPr>
          <w:t>41</w:t>
        </w:r>
        <w:r w:rsidR="007610D4" w:rsidRPr="00681F89">
          <w:rPr>
            <w:webHidden/>
          </w:rPr>
          <w:fldChar w:fldCharType="end"/>
        </w:r>
      </w:hyperlink>
    </w:p>
    <w:p w14:paraId="2024305C" w14:textId="413AF85E"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51" w:history="1">
        <w:r w:rsidR="007610D4" w:rsidRPr="00681F89">
          <w:rPr>
            <w:rStyle w:val="Hipercze"/>
          </w:rPr>
          <w:t>ARTYKUŁ 21 – SPRAWOZDAWCZOŚĆ</w:t>
        </w:r>
        <w:r w:rsidR="007610D4" w:rsidRPr="00681F89">
          <w:rPr>
            <w:webHidden/>
          </w:rPr>
          <w:tab/>
        </w:r>
        <w:r w:rsidR="007610D4" w:rsidRPr="00681F89">
          <w:rPr>
            <w:webHidden/>
          </w:rPr>
          <w:fldChar w:fldCharType="begin"/>
        </w:r>
        <w:r w:rsidR="007610D4" w:rsidRPr="00681F89">
          <w:rPr>
            <w:webHidden/>
          </w:rPr>
          <w:instrText xml:space="preserve"> PAGEREF _Toc190161551 \h </w:instrText>
        </w:r>
        <w:r w:rsidR="007610D4" w:rsidRPr="00681F89">
          <w:rPr>
            <w:webHidden/>
          </w:rPr>
        </w:r>
        <w:r w:rsidR="007610D4" w:rsidRPr="00681F89">
          <w:rPr>
            <w:webHidden/>
          </w:rPr>
          <w:fldChar w:fldCharType="separate"/>
        </w:r>
        <w:r w:rsidR="007610D4" w:rsidRPr="00681F89">
          <w:rPr>
            <w:webHidden/>
          </w:rPr>
          <w:t>41</w:t>
        </w:r>
        <w:r w:rsidR="007610D4" w:rsidRPr="00681F89">
          <w:rPr>
            <w:webHidden/>
          </w:rPr>
          <w:fldChar w:fldCharType="end"/>
        </w:r>
      </w:hyperlink>
    </w:p>
    <w:p w14:paraId="276000E8" w14:textId="3B885EF7"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2" w:history="1">
        <w:r w:rsidR="007610D4" w:rsidRPr="00681F89">
          <w:rPr>
            <w:rStyle w:val="Hipercze"/>
          </w:rPr>
          <w:t>21.1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Sprawozdawczość ciągła</w:t>
        </w:r>
        <w:r w:rsidR="007610D4" w:rsidRPr="00681F89">
          <w:rPr>
            <w:webHidden/>
          </w:rPr>
          <w:tab/>
        </w:r>
        <w:r w:rsidR="007610D4" w:rsidRPr="00681F89">
          <w:rPr>
            <w:webHidden/>
          </w:rPr>
          <w:fldChar w:fldCharType="begin"/>
        </w:r>
        <w:r w:rsidR="007610D4" w:rsidRPr="00681F89">
          <w:rPr>
            <w:webHidden/>
          </w:rPr>
          <w:instrText xml:space="preserve"> PAGEREF _Toc190161552 \h </w:instrText>
        </w:r>
        <w:r w:rsidR="007610D4" w:rsidRPr="00681F89">
          <w:rPr>
            <w:webHidden/>
          </w:rPr>
        </w:r>
        <w:r w:rsidR="007610D4" w:rsidRPr="00681F89">
          <w:rPr>
            <w:webHidden/>
          </w:rPr>
          <w:fldChar w:fldCharType="separate"/>
        </w:r>
        <w:r w:rsidR="007610D4" w:rsidRPr="00681F89">
          <w:rPr>
            <w:webHidden/>
          </w:rPr>
          <w:t>41</w:t>
        </w:r>
        <w:r w:rsidR="007610D4" w:rsidRPr="00681F89">
          <w:rPr>
            <w:webHidden/>
          </w:rPr>
          <w:fldChar w:fldCharType="end"/>
        </w:r>
      </w:hyperlink>
    </w:p>
    <w:p w14:paraId="290F8E33" w14:textId="63DB48B6"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3" w:history="1">
        <w:r w:rsidR="007610D4" w:rsidRPr="00681F89">
          <w:rPr>
            <w:rStyle w:val="Hipercze"/>
          </w:rPr>
          <w:t>21.2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Sprawozdawczość</w:t>
        </w:r>
        <w:r w:rsidR="007610D4" w:rsidRPr="00681F89">
          <w:rPr>
            <w:webHidden/>
          </w:rPr>
          <w:tab/>
        </w:r>
        <w:r w:rsidR="007610D4" w:rsidRPr="00681F89">
          <w:rPr>
            <w:webHidden/>
          </w:rPr>
          <w:fldChar w:fldCharType="begin"/>
        </w:r>
        <w:r w:rsidR="007610D4" w:rsidRPr="00681F89">
          <w:rPr>
            <w:webHidden/>
          </w:rPr>
          <w:instrText xml:space="preserve"> PAGEREF _Toc190161553 \h </w:instrText>
        </w:r>
        <w:r w:rsidR="007610D4" w:rsidRPr="00681F89">
          <w:rPr>
            <w:webHidden/>
          </w:rPr>
        </w:r>
        <w:r w:rsidR="007610D4" w:rsidRPr="00681F89">
          <w:rPr>
            <w:webHidden/>
          </w:rPr>
          <w:fldChar w:fldCharType="separate"/>
        </w:r>
        <w:r w:rsidR="007610D4" w:rsidRPr="00681F89">
          <w:rPr>
            <w:webHidden/>
          </w:rPr>
          <w:t>41</w:t>
        </w:r>
        <w:r w:rsidR="007610D4" w:rsidRPr="00681F89">
          <w:rPr>
            <w:webHidden/>
          </w:rPr>
          <w:fldChar w:fldCharType="end"/>
        </w:r>
      </w:hyperlink>
    </w:p>
    <w:p w14:paraId="54CF086A" w14:textId="4F5250E1"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4" w:history="1">
        <w:r w:rsidR="007610D4" w:rsidRPr="00681F89">
          <w:rPr>
            <w:rStyle w:val="Hipercze"/>
          </w:rPr>
          <w:t>21.3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Waluta na potrzeby sprawozdań finansowych</w:t>
        </w:r>
        <w:r w:rsidR="00681F89" w:rsidRPr="00681F89">
          <w:rPr>
            <w:rStyle w:val="Hipercze"/>
          </w:rPr>
          <w:t xml:space="preserve"> i</w:t>
        </w:r>
        <w:r w:rsidR="00681F89">
          <w:rPr>
            <w:rStyle w:val="Hipercze"/>
          </w:rPr>
          <w:t> </w:t>
        </w:r>
        <w:r w:rsidR="00681F89" w:rsidRPr="00681F89">
          <w:rPr>
            <w:rStyle w:val="Hipercze"/>
          </w:rPr>
          <w:t>prz</w:t>
        </w:r>
        <w:r w:rsidR="007610D4" w:rsidRPr="00681F89">
          <w:rPr>
            <w:rStyle w:val="Hipercze"/>
          </w:rPr>
          <w:t>eliczanie na euro</w:t>
        </w:r>
        <w:r w:rsidR="007610D4" w:rsidRPr="00681F89">
          <w:rPr>
            <w:webHidden/>
          </w:rPr>
          <w:tab/>
        </w:r>
        <w:r w:rsidR="007610D4" w:rsidRPr="00681F89">
          <w:rPr>
            <w:webHidden/>
          </w:rPr>
          <w:fldChar w:fldCharType="begin"/>
        </w:r>
        <w:r w:rsidR="007610D4" w:rsidRPr="00681F89">
          <w:rPr>
            <w:webHidden/>
          </w:rPr>
          <w:instrText xml:space="preserve"> PAGEREF _Toc190161554 \h </w:instrText>
        </w:r>
        <w:r w:rsidR="007610D4" w:rsidRPr="00681F89">
          <w:rPr>
            <w:webHidden/>
          </w:rPr>
        </w:r>
        <w:r w:rsidR="007610D4" w:rsidRPr="00681F89">
          <w:rPr>
            <w:webHidden/>
          </w:rPr>
          <w:fldChar w:fldCharType="separate"/>
        </w:r>
        <w:r w:rsidR="007610D4" w:rsidRPr="00681F89">
          <w:rPr>
            <w:webHidden/>
          </w:rPr>
          <w:t>45</w:t>
        </w:r>
        <w:r w:rsidR="007610D4" w:rsidRPr="00681F89">
          <w:rPr>
            <w:webHidden/>
          </w:rPr>
          <w:fldChar w:fldCharType="end"/>
        </w:r>
      </w:hyperlink>
    </w:p>
    <w:p w14:paraId="2582B073" w14:textId="5E21B6E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5" w:history="1">
        <w:r w:rsidR="007610D4" w:rsidRPr="00681F89">
          <w:rPr>
            <w:rStyle w:val="Hipercze"/>
          </w:rPr>
          <w:t>21.4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Język sprawozdawczości</w:t>
        </w:r>
        <w:r w:rsidR="007610D4" w:rsidRPr="00681F89">
          <w:rPr>
            <w:webHidden/>
          </w:rPr>
          <w:tab/>
        </w:r>
        <w:r w:rsidR="007610D4" w:rsidRPr="00681F89">
          <w:rPr>
            <w:webHidden/>
          </w:rPr>
          <w:fldChar w:fldCharType="begin"/>
        </w:r>
        <w:r w:rsidR="007610D4" w:rsidRPr="00681F89">
          <w:rPr>
            <w:webHidden/>
          </w:rPr>
          <w:instrText xml:space="preserve"> PAGEREF _Toc190161555 \h </w:instrText>
        </w:r>
        <w:r w:rsidR="007610D4" w:rsidRPr="00681F89">
          <w:rPr>
            <w:webHidden/>
          </w:rPr>
        </w:r>
        <w:r w:rsidR="007610D4" w:rsidRPr="00681F89">
          <w:rPr>
            <w:webHidden/>
          </w:rPr>
          <w:fldChar w:fldCharType="separate"/>
        </w:r>
        <w:r w:rsidR="007610D4" w:rsidRPr="00681F89">
          <w:rPr>
            <w:webHidden/>
          </w:rPr>
          <w:t>45</w:t>
        </w:r>
        <w:r w:rsidR="007610D4" w:rsidRPr="00681F89">
          <w:rPr>
            <w:webHidden/>
          </w:rPr>
          <w:fldChar w:fldCharType="end"/>
        </w:r>
      </w:hyperlink>
    </w:p>
    <w:p w14:paraId="21B7F728" w14:textId="064809E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6" w:history="1">
        <w:r w:rsidR="007610D4" w:rsidRPr="00681F89">
          <w:rPr>
            <w:rStyle w:val="Hipercze"/>
          </w:rPr>
          <w:t>21.5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_Toc190161556 \h </w:instrText>
        </w:r>
        <w:r w:rsidR="007610D4" w:rsidRPr="00681F89">
          <w:rPr>
            <w:webHidden/>
          </w:rPr>
        </w:r>
        <w:r w:rsidR="007610D4" w:rsidRPr="00681F89">
          <w:rPr>
            <w:webHidden/>
          </w:rPr>
          <w:fldChar w:fldCharType="separate"/>
        </w:r>
        <w:r w:rsidR="007610D4" w:rsidRPr="00681F89">
          <w:rPr>
            <w:webHidden/>
          </w:rPr>
          <w:t>45</w:t>
        </w:r>
        <w:r w:rsidR="007610D4" w:rsidRPr="00681F89">
          <w:rPr>
            <w:webHidden/>
          </w:rPr>
          <w:fldChar w:fldCharType="end"/>
        </w:r>
      </w:hyperlink>
    </w:p>
    <w:p w14:paraId="29918908" w14:textId="14C78859"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57" w:history="1">
        <w:r w:rsidR="007610D4" w:rsidRPr="00681F89">
          <w:rPr>
            <w:rStyle w:val="Hipercze"/>
          </w:rPr>
          <w:t>ARTYKUŁ 22 – PŁATNOŚCI I ODZYSKIWANIE ŚRODKÓW – OBLICZANIE KWOT NALEŻNYCH</w:t>
        </w:r>
        <w:r w:rsidR="007610D4" w:rsidRPr="00681F89">
          <w:rPr>
            <w:webHidden/>
          </w:rPr>
          <w:tab/>
        </w:r>
        <w:r w:rsidR="007610D4" w:rsidRPr="00681F89">
          <w:rPr>
            <w:webHidden/>
          </w:rPr>
          <w:fldChar w:fldCharType="begin"/>
        </w:r>
        <w:r w:rsidR="007610D4" w:rsidRPr="00681F89">
          <w:rPr>
            <w:webHidden/>
          </w:rPr>
          <w:instrText xml:space="preserve"> PAGEREF _Toc190161557 \h </w:instrText>
        </w:r>
        <w:r w:rsidR="007610D4" w:rsidRPr="00681F89">
          <w:rPr>
            <w:webHidden/>
          </w:rPr>
        </w:r>
        <w:r w:rsidR="007610D4" w:rsidRPr="00681F89">
          <w:rPr>
            <w:webHidden/>
          </w:rPr>
          <w:fldChar w:fldCharType="separate"/>
        </w:r>
        <w:r w:rsidR="007610D4" w:rsidRPr="00681F89">
          <w:rPr>
            <w:webHidden/>
          </w:rPr>
          <w:t>45</w:t>
        </w:r>
        <w:r w:rsidR="007610D4" w:rsidRPr="00681F89">
          <w:rPr>
            <w:webHidden/>
          </w:rPr>
          <w:fldChar w:fldCharType="end"/>
        </w:r>
      </w:hyperlink>
    </w:p>
    <w:p w14:paraId="4F42C708" w14:textId="51DCD27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8" w:history="1">
        <w:r w:rsidR="007610D4" w:rsidRPr="00681F89">
          <w:rPr>
            <w:rStyle w:val="Hipercze"/>
          </w:rPr>
          <w:t>22.1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Płatności</w:t>
        </w:r>
        <w:r w:rsidR="00681F89" w:rsidRPr="00681F89">
          <w:rPr>
            <w:rStyle w:val="Hipercze"/>
          </w:rPr>
          <w:t xml:space="preserve"> i</w:t>
        </w:r>
        <w:r w:rsidR="00681F89">
          <w:rPr>
            <w:rStyle w:val="Hipercze"/>
          </w:rPr>
          <w:t> </w:t>
        </w:r>
        <w:r w:rsidR="00681F89" w:rsidRPr="00681F89">
          <w:rPr>
            <w:rStyle w:val="Hipercze"/>
          </w:rPr>
          <w:t>ust</w:t>
        </w:r>
        <w:r w:rsidR="007610D4" w:rsidRPr="00681F89">
          <w:rPr>
            <w:rStyle w:val="Hipercze"/>
          </w:rPr>
          <w:t>alenia dotyczące płatności</w:t>
        </w:r>
        <w:r w:rsidR="007610D4" w:rsidRPr="00681F89">
          <w:rPr>
            <w:webHidden/>
          </w:rPr>
          <w:tab/>
        </w:r>
        <w:r w:rsidR="007610D4" w:rsidRPr="00681F89">
          <w:rPr>
            <w:webHidden/>
          </w:rPr>
          <w:fldChar w:fldCharType="begin"/>
        </w:r>
        <w:r w:rsidR="007610D4" w:rsidRPr="00681F89">
          <w:rPr>
            <w:webHidden/>
          </w:rPr>
          <w:instrText xml:space="preserve"> PAGEREF _Toc190161558 \h </w:instrText>
        </w:r>
        <w:r w:rsidR="007610D4" w:rsidRPr="00681F89">
          <w:rPr>
            <w:webHidden/>
          </w:rPr>
        </w:r>
        <w:r w:rsidR="007610D4" w:rsidRPr="00681F89">
          <w:rPr>
            <w:webHidden/>
          </w:rPr>
          <w:fldChar w:fldCharType="separate"/>
        </w:r>
        <w:r w:rsidR="007610D4" w:rsidRPr="00681F89">
          <w:rPr>
            <w:webHidden/>
          </w:rPr>
          <w:t>45</w:t>
        </w:r>
        <w:r w:rsidR="007610D4" w:rsidRPr="00681F89">
          <w:rPr>
            <w:webHidden/>
          </w:rPr>
          <w:fldChar w:fldCharType="end"/>
        </w:r>
      </w:hyperlink>
    </w:p>
    <w:p w14:paraId="4FDA508D" w14:textId="214963E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59" w:history="1">
        <w:r w:rsidR="007610D4" w:rsidRPr="00681F89">
          <w:rPr>
            <w:rStyle w:val="Hipercze"/>
          </w:rPr>
          <w:t>22.2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Odzyskiwanie środków</w:t>
        </w:r>
        <w:r w:rsidR="007610D4" w:rsidRPr="00681F89">
          <w:rPr>
            <w:webHidden/>
          </w:rPr>
          <w:tab/>
        </w:r>
        <w:r w:rsidR="007610D4" w:rsidRPr="00681F89">
          <w:rPr>
            <w:webHidden/>
          </w:rPr>
          <w:fldChar w:fldCharType="begin"/>
        </w:r>
        <w:r w:rsidR="007610D4" w:rsidRPr="00681F89">
          <w:rPr>
            <w:webHidden/>
          </w:rPr>
          <w:instrText xml:space="preserve"> PAGEREF _Toc190161559 \h </w:instrText>
        </w:r>
        <w:r w:rsidR="007610D4" w:rsidRPr="00681F89">
          <w:rPr>
            <w:webHidden/>
          </w:rPr>
        </w:r>
        <w:r w:rsidR="007610D4" w:rsidRPr="00681F89">
          <w:rPr>
            <w:webHidden/>
          </w:rPr>
          <w:fldChar w:fldCharType="separate"/>
        </w:r>
        <w:r w:rsidR="007610D4" w:rsidRPr="00681F89">
          <w:rPr>
            <w:webHidden/>
          </w:rPr>
          <w:t>46</w:t>
        </w:r>
        <w:r w:rsidR="007610D4" w:rsidRPr="00681F89">
          <w:rPr>
            <w:webHidden/>
          </w:rPr>
          <w:fldChar w:fldCharType="end"/>
        </w:r>
      </w:hyperlink>
    </w:p>
    <w:p w14:paraId="0551187A" w14:textId="41D7A440"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0" w:history="1">
        <w:r w:rsidR="007610D4" w:rsidRPr="00681F89">
          <w:rPr>
            <w:rStyle w:val="Hipercze"/>
          </w:rPr>
          <w:t>22.3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Kwoty należne</w:t>
        </w:r>
        <w:r w:rsidR="007610D4" w:rsidRPr="00681F89">
          <w:rPr>
            <w:webHidden/>
          </w:rPr>
          <w:tab/>
        </w:r>
        <w:r w:rsidR="007610D4" w:rsidRPr="00681F89">
          <w:rPr>
            <w:webHidden/>
          </w:rPr>
          <w:fldChar w:fldCharType="begin"/>
        </w:r>
        <w:r w:rsidR="007610D4" w:rsidRPr="00681F89">
          <w:rPr>
            <w:webHidden/>
          </w:rPr>
          <w:instrText xml:space="preserve"> PAGEREF _Toc190161560 \h </w:instrText>
        </w:r>
        <w:r w:rsidR="007610D4" w:rsidRPr="00681F89">
          <w:rPr>
            <w:webHidden/>
          </w:rPr>
        </w:r>
        <w:r w:rsidR="007610D4" w:rsidRPr="00681F89">
          <w:rPr>
            <w:webHidden/>
          </w:rPr>
          <w:fldChar w:fldCharType="separate"/>
        </w:r>
        <w:r w:rsidR="007610D4" w:rsidRPr="00681F89">
          <w:rPr>
            <w:webHidden/>
          </w:rPr>
          <w:t>46</w:t>
        </w:r>
        <w:r w:rsidR="007610D4" w:rsidRPr="00681F89">
          <w:rPr>
            <w:webHidden/>
          </w:rPr>
          <w:fldChar w:fldCharType="end"/>
        </w:r>
      </w:hyperlink>
    </w:p>
    <w:p w14:paraId="1324BF57" w14:textId="045B3DA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1" w:history="1">
        <w:r w:rsidR="007610D4" w:rsidRPr="00681F89">
          <w:rPr>
            <w:rStyle w:val="Hipercze"/>
          </w:rPr>
          <w:t>22.4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Przymusowe odzyskanie środków</w:t>
        </w:r>
        <w:r w:rsidR="007610D4" w:rsidRPr="00681F89">
          <w:rPr>
            <w:webHidden/>
          </w:rPr>
          <w:tab/>
        </w:r>
        <w:r w:rsidR="007610D4" w:rsidRPr="00681F89">
          <w:rPr>
            <w:webHidden/>
          </w:rPr>
          <w:fldChar w:fldCharType="begin"/>
        </w:r>
        <w:r w:rsidR="007610D4" w:rsidRPr="00681F89">
          <w:rPr>
            <w:webHidden/>
          </w:rPr>
          <w:instrText xml:space="preserve"> PAGEREF _Toc190161561 \h </w:instrText>
        </w:r>
        <w:r w:rsidR="007610D4" w:rsidRPr="00681F89">
          <w:rPr>
            <w:webHidden/>
          </w:rPr>
        </w:r>
        <w:r w:rsidR="007610D4" w:rsidRPr="00681F89">
          <w:rPr>
            <w:webHidden/>
          </w:rPr>
          <w:fldChar w:fldCharType="separate"/>
        </w:r>
        <w:r w:rsidR="007610D4" w:rsidRPr="00681F89">
          <w:rPr>
            <w:webHidden/>
          </w:rPr>
          <w:t>52</w:t>
        </w:r>
        <w:r w:rsidR="007610D4" w:rsidRPr="00681F89">
          <w:rPr>
            <w:webHidden/>
          </w:rPr>
          <w:fldChar w:fldCharType="end"/>
        </w:r>
      </w:hyperlink>
    </w:p>
    <w:p w14:paraId="03CD16DE" w14:textId="56564589"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2" w:history="1">
        <w:r w:rsidR="007610D4" w:rsidRPr="00681F89">
          <w:rPr>
            <w:rStyle w:val="Hipercze"/>
          </w:rPr>
          <w:t>22.5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_Toc190161562 \h </w:instrText>
        </w:r>
        <w:r w:rsidR="007610D4" w:rsidRPr="00681F89">
          <w:rPr>
            <w:webHidden/>
          </w:rPr>
        </w:r>
        <w:r w:rsidR="007610D4" w:rsidRPr="00681F89">
          <w:rPr>
            <w:webHidden/>
          </w:rPr>
          <w:fldChar w:fldCharType="separate"/>
        </w:r>
        <w:r w:rsidR="007610D4" w:rsidRPr="00681F89">
          <w:rPr>
            <w:webHidden/>
          </w:rPr>
          <w:t>52</w:t>
        </w:r>
        <w:r w:rsidR="007610D4" w:rsidRPr="00681F89">
          <w:rPr>
            <w:webHidden/>
          </w:rPr>
          <w:fldChar w:fldCharType="end"/>
        </w:r>
      </w:hyperlink>
    </w:p>
    <w:p w14:paraId="6DF30735" w14:textId="1AFE72B7"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63" w:history="1">
        <w:r w:rsidR="007610D4" w:rsidRPr="00681F89">
          <w:rPr>
            <w:rStyle w:val="Hipercze"/>
          </w:rPr>
          <w:t>ARTYKUŁ 23 – GWARANCJE</w:t>
        </w:r>
        <w:r w:rsidR="007610D4" w:rsidRPr="00681F89">
          <w:rPr>
            <w:webHidden/>
          </w:rPr>
          <w:tab/>
        </w:r>
        <w:r w:rsidR="007610D4" w:rsidRPr="00681F89">
          <w:rPr>
            <w:webHidden/>
          </w:rPr>
          <w:fldChar w:fldCharType="begin"/>
        </w:r>
        <w:r w:rsidR="007610D4" w:rsidRPr="00681F89">
          <w:rPr>
            <w:webHidden/>
          </w:rPr>
          <w:instrText xml:space="preserve"> PAGEREF _Toc190161563 \h </w:instrText>
        </w:r>
        <w:r w:rsidR="007610D4" w:rsidRPr="00681F89">
          <w:rPr>
            <w:webHidden/>
          </w:rPr>
        </w:r>
        <w:r w:rsidR="007610D4" w:rsidRPr="00681F89">
          <w:rPr>
            <w:webHidden/>
          </w:rPr>
          <w:fldChar w:fldCharType="separate"/>
        </w:r>
        <w:r w:rsidR="007610D4" w:rsidRPr="00681F89">
          <w:rPr>
            <w:webHidden/>
          </w:rPr>
          <w:t>53</w:t>
        </w:r>
        <w:r w:rsidR="007610D4" w:rsidRPr="00681F89">
          <w:rPr>
            <w:webHidden/>
          </w:rPr>
          <w:fldChar w:fldCharType="end"/>
        </w:r>
      </w:hyperlink>
    </w:p>
    <w:p w14:paraId="1F685DD0" w14:textId="0EFC3E0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4" w:history="1">
        <w:r w:rsidR="007610D4" w:rsidRPr="00681F89">
          <w:rPr>
            <w:rStyle w:val="Hipercze"/>
          </w:rPr>
          <w:t>23.1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Gwarancja płatności zaliczkowej</w:t>
        </w:r>
        <w:r w:rsidR="007610D4" w:rsidRPr="00681F89">
          <w:rPr>
            <w:webHidden/>
          </w:rPr>
          <w:tab/>
        </w:r>
        <w:r w:rsidR="007610D4" w:rsidRPr="00681F89">
          <w:rPr>
            <w:webHidden/>
          </w:rPr>
          <w:fldChar w:fldCharType="begin"/>
        </w:r>
        <w:r w:rsidR="007610D4" w:rsidRPr="00681F89">
          <w:rPr>
            <w:webHidden/>
          </w:rPr>
          <w:instrText xml:space="preserve"> PAGEREF _Toc190161564 \h </w:instrText>
        </w:r>
        <w:r w:rsidR="007610D4" w:rsidRPr="00681F89">
          <w:rPr>
            <w:webHidden/>
          </w:rPr>
        </w:r>
        <w:r w:rsidR="007610D4" w:rsidRPr="00681F89">
          <w:rPr>
            <w:webHidden/>
          </w:rPr>
          <w:fldChar w:fldCharType="separate"/>
        </w:r>
        <w:r w:rsidR="007610D4" w:rsidRPr="00681F89">
          <w:rPr>
            <w:webHidden/>
          </w:rPr>
          <w:t>53</w:t>
        </w:r>
        <w:r w:rsidR="007610D4" w:rsidRPr="00681F89">
          <w:rPr>
            <w:webHidden/>
          </w:rPr>
          <w:fldChar w:fldCharType="end"/>
        </w:r>
      </w:hyperlink>
    </w:p>
    <w:p w14:paraId="01E3BB39" w14:textId="4752658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5" w:history="1">
        <w:r w:rsidR="007610D4" w:rsidRPr="00681F89">
          <w:rPr>
            <w:rStyle w:val="Hipercze"/>
          </w:rPr>
          <w:t>23.2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_Toc190161565 \h </w:instrText>
        </w:r>
        <w:r w:rsidR="007610D4" w:rsidRPr="00681F89">
          <w:rPr>
            <w:webHidden/>
          </w:rPr>
        </w:r>
        <w:r w:rsidR="007610D4" w:rsidRPr="00681F89">
          <w:rPr>
            <w:webHidden/>
          </w:rPr>
          <w:fldChar w:fldCharType="separate"/>
        </w:r>
        <w:r w:rsidR="007610D4" w:rsidRPr="00681F89">
          <w:rPr>
            <w:webHidden/>
          </w:rPr>
          <w:t>53</w:t>
        </w:r>
        <w:r w:rsidR="007610D4" w:rsidRPr="00681F89">
          <w:rPr>
            <w:webHidden/>
          </w:rPr>
          <w:fldChar w:fldCharType="end"/>
        </w:r>
      </w:hyperlink>
    </w:p>
    <w:p w14:paraId="18923833" w14:textId="0D61A5D0"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66" w:history="1">
        <w:r w:rsidR="007610D4" w:rsidRPr="00681F89">
          <w:rPr>
            <w:rStyle w:val="Hipercze"/>
          </w:rPr>
          <w:t>ARTYKUŁ 24 – ŚWIADECTWA</w:t>
        </w:r>
        <w:r w:rsidR="007610D4" w:rsidRPr="00681F89">
          <w:rPr>
            <w:webHidden/>
          </w:rPr>
          <w:tab/>
        </w:r>
        <w:r w:rsidR="007610D4" w:rsidRPr="00681F89">
          <w:rPr>
            <w:webHidden/>
          </w:rPr>
          <w:fldChar w:fldCharType="begin"/>
        </w:r>
        <w:r w:rsidR="007610D4" w:rsidRPr="00681F89">
          <w:rPr>
            <w:webHidden/>
          </w:rPr>
          <w:instrText xml:space="preserve"> PAGEREF _Toc190161566 \h </w:instrText>
        </w:r>
        <w:r w:rsidR="007610D4" w:rsidRPr="00681F89">
          <w:rPr>
            <w:webHidden/>
          </w:rPr>
        </w:r>
        <w:r w:rsidR="007610D4" w:rsidRPr="00681F89">
          <w:rPr>
            <w:webHidden/>
          </w:rPr>
          <w:fldChar w:fldCharType="separate"/>
        </w:r>
        <w:r w:rsidR="007610D4" w:rsidRPr="00681F89">
          <w:rPr>
            <w:webHidden/>
          </w:rPr>
          <w:t>54</w:t>
        </w:r>
        <w:r w:rsidR="007610D4" w:rsidRPr="00681F89">
          <w:rPr>
            <w:webHidden/>
          </w:rPr>
          <w:fldChar w:fldCharType="end"/>
        </w:r>
      </w:hyperlink>
    </w:p>
    <w:p w14:paraId="3C82C2BD" w14:textId="062FE9A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7" w:history="1">
        <w:r w:rsidR="007610D4" w:rsidRPr="00681F89">
          <w:rPr>
            <w:rStyle w:val="Hipercze"/>
          </w:rPr>
          <w:t>24.1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Sprawozdanie</w:t>
        </w:r>
        <w:r w:rsidR="00681F89" w:rsidRPr="00681F89">
          <w:rPr>
            <w:rStyle w:val="Hipercze"/>
          </w:rPr>
          <w:t xml:space="preserve"> z</w:t>
        </w:r>
        <w:r w:rsidR="00681F89">
          <w:rPr>
            <w:rStyle w:val="Hipercze"/>
          </w:rPr>
          <w:t> </w:t>
        </w:r>
        <w:r w:rsidR="00681F89" w:rsidRPr="00681F89">
          <w:rPr>
            <w:rStyle w:val="Hipercze"/>
          </w:rPr>
          <w:t>wer</w:t>
        </w:r>
        <w:r w:rsidR="007610D4" w:rsidRPr="00681F89">
          <w:rPr>
            <w:rStyle w:val="Hipercze"/>
          </w:rPr>
          <w:t>yfikacji operacyjnej (OVR)</w:t>
        </w:r>
        <w:r w:rsidR="007610D4" w:rsidRPr="00681F89">
          <w:rPr>
            <w:webHidden/>
          </w:rPr>
          <w:tab/>
        </w:r>
        <w:r w:rsidR="007610D4" w:rsidRPr="00681F89">
          <w:rPr>
            <w:webHidden/>
          </w:rPr>
          <w:fldChar w:fldCharType="begin"/>
        </w:r>
        <w:r w:rsidR="007610D4" w:rsidRPr="00681F89">
          <w:rPr>
            <w:webHidden/>
          </w:rPr>
          <w:instrText xml:space="preserve"> PAGEREF _Toc190161567 \h </w:instrText>
        </w:r>
        <w:r w:rsidR="007610D4" w:rsidRPr="00681F89">
          <w:rPr>
            <w:webHidden/>
          </w:rPr>
        </w:r>
        <w:r w:rsidR="007610D4" w:rsidRPr="00681F89">
          <w:rPr>
            <w:webHidden/>
          </w:rPr>
          <w:fldChar w:fldCharType="separate"/>
        </w:r>
        <w:r w:rsidR="007610D4" w:rsidRPr="00681F89">
          <w:rPr>
            <w:webHidden/>
          </w:rPr>
          <w:t>54</w:t>
        </w:r>
        <w:r w:rsidR="007610D4" w:rsidRPr="00681F89">
          <w:rPr>
            <w:webHidden/>
          </w:rPr>
          <w:fldChar w:fldCharType="end"/>
        </w:r>
      </w:hyperlink>
    </w:p>
    <w:p w14:paraId="7F759EB4" w14:textId="6EDBA91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8" w:history="1">
        <w:r w:rsidR="007610D4" w:rsidRPr="00681F89">
          <w:rPr>
            <w:rStyle w:val="Hipercze"/>
          </w:rPr>
          <w:t>24.2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Poświadczenie sprawozdania finansowego (CFS)</w:t>
        </w:r>
        <w:r w:rsidR="007610D4" w:rsidRPr="00681F89">
          <w:rPr>
            <w:webHidden/>
          </w:rPr>
          <w:tab/>
        </w:r>
        <w:r w:rsidR="007610D4" w:rsidRPr="00681F89">
          <w:rPr>
            <w:webHidden/>
          </w:rPr>
          <w:fldChar w:fldCharType="begin"/>
        </w:r>
        <w:r w:rsidR="007610D4" w:rsidRPr="00681F89">
          <w:rPr>
            <w:webHidden/>
          </w:rPr>
          <w:instrText xml:space="preserve"> PAGEREF _Toc190161568 \h </w:instrText>
        </w:r>
        <w:r w:rsidR="007610D4" w:rsidRPr="00681F89">
          <w:rPr>
            <w:webHidden/>
          </w:rPr>
        </w:r>
        <w:r w:rsidR="007610D4" w:rsidRPr="00681F89">
          <w:rPr>
            <w:webHidden/>
          </w:rPr>
          <w:fldChar w:fldCharType="separate"/>
        </w:r>
        <w:r w:rsidR="007610D4" w:rsidRPr="00681F89">
          <w:rPr>
            <w:webHidden/>
          </w:rPr>
          <w:t>54</w:t>
        </w:r>
        <w:r w:rsidR="007610D4" w:rsidRPr="00681F89">
          <w:rPr>
            <w:webHidden/>
          </w:rPr>
          <w:fldChar w:fldCharType="end"/>
        </w:r>
      </w:hyperlink>
    </w:p>
    <w:p w14:paraId="5E565B9F" w14:textId="7D572CF5"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69" w:history="1">
        <w:r w:rsidR="007610D4" w:rsidRPr="00681F89">
          <w:rPr>
            <w:rStyle w:val="Hipercze"/>
          </w:rPr>
          <w:t>24.3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Świadectwo zgodności zwykłych praktyk księgowania kosztów</w:t>
        </w:r>
        <w:r w:rsidR="007610D4" w:rsidRPr="00681F89">
          <w:rPr>
            <w:webHidden/>
          </w:rPr>
          <w:tab/>
        </w:r>
        <w:r w:rsidR="007610D4" w:rsidRPr="00681F89">
          <w:rPr>
            <w:webHidden/>
          </w:rPr>
          <w:fldChar w:fldCharType="begin"/>
        </w:r>
        <w:r w:rsidR="007610D4" w:rsidRPr="00681F89">
          <w:rPr>
            <w:webHidden/>
          </w:rPr>
          <w:instrText xml:space="preserve"> PAGEREF _Toc190161569 \h </w:instrText>
        </w:r>
        <w:r w:rsidR="007610D4" w:rsidRPr="00681F89">
          <w:rPr>
            <w:webHidden/>
          </w:rPr>
        </w:r>
        <w:r w:rsidR="007610D4" w:rsidRPr="00681F89">
          <w:rPr>
            <w:webHidden/>
          </w:rPr>
          <w:fldChar w:fldCharType="separate"/>
        </w:r>
        <w:r w:rsidR="007610D4" w:rsidRPr="00681F89">
          <w:rPr>
            <w:webHidden/>
          </w:rPr>
          <w:t>54</w:t>
        </w:r>
        <w:r w:rsidR="007610D4" w:rsidRPr="00681F89">
          <w:rPr>
            <w:webHidden/>
          </w:rPr>
          <w:fldChar w:fldCharType="end"/>
        </w:r>
      </w:hyperlink>
    </w:p>
    <w:p w14:paraId="3205C2E5" w14:textId="7AD9394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0" w:history="1">
        <w:r w:rsidR="007610D4" w:rsidRPr="00681F89">
          <w:rPr>
            <w:rStyle w:val="Hipercze"/>
          </w:rPr>
          <w:t>24.4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Audyt systemów</w:t>
        </w:r>
        <w:r w:rsidR="00681F89" w:rsidRPr="00681F89">
          <w:rPr>
            <w:rStyle w:val="Hipercze"/>
          </w:rPr>
          <w:t xml:space="preserve"> i</w:t>
        </w:r>
        <w:r w:rsidR="00681F89">
          <w:rPr>
            <w:rStyle w:val="Hipercze"/>
          </w:rPr>
          <w:t> </w:t>
        </w:r>
        <w:r w:rsidR="00681F89" w:rsidRPr="00681F89">
          <w:rPr>
            <w:rStyle w:val="Hipercze"/>
          </w:rPr>
          <w:t>pro</w:t>
        </w:r>
        <w:r w:rsidR="007610D4" w:rsidRPr="00681F89">
          <w:rPr>
            <w:rStyle w:val="Hipercze"/>
          </w:rPr>
          <w:t>cesów (SPA)</w:t>
        </w:r>
        <w:r w:rsidR="007610D4" w:rsidRPr="00681F89">
          <w:rPr>
            <w:webHidden/>
          </w:rPr>
          <w:tab/>
        </w:r>
        <w:r w:rsidR="007610D4" w:rsidRPr="00681F89">
          <w:rPr>
            <w:webHidden/>
          </w:rPr>
          <w:fldChar w:fldCharType="begin"/>
        </w:r>
        <w:r w:rsidR="007610D4" w:rsidRPr="00681F89">
          <w:rPr>
            <w:webHidden/>
          </w:rPr>
          <w:instrText xml:space="preserve"> PAGEREF _Toc190161570 \h </w:instrText>
        </w:r>
        <w:r w:rsidR="007610D4" w:rsidRPr="00681F89">
          <w:rPr>
            <w:webHidden/>
          </w:rPr>
        </w:r>
        <w:r w:rsidR="007610D4" w:rsidRPr="00681F89">
          <w:rPr>
            <w:webHidden/>
          </w:rPr>
          <w:fldChar w:fldCharType="separate"/>
        </w:r>
        <w:r w:rsidR="007610D4" w:rsidRPr="00681F89">
          <w:rPr>
            <w:webHidden/>
          </w:rPr>
          <w:t>55</w:t>
        </w:r>
        <w:r w:rsidR="007610D4" w:rsidRPr="00681F89">
          <w:rPr>
            <w:webHidden/>
          </w:rPr>
          <w:fldChar w:fldCharType="end"/>
        </w:r>
      </w:hyperlink>
    </w:p>
    <w:p w14:paraId="2212A6C2" w14:textId="50D70F4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1" w:history="1">
        <w:r w:rsidR="007610D4" w:rsidRPr="00681F89">
          <w:rPr>
            <w:rStyle w:val="Hipercze"/>
          </w:rPr>
          <w:t>24.5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_Toc190161571 \h </w:instrText>
        </w:r>
        <w:r w:rsidR="007610D4" w:rsidRPr="00681F89">
          <w:rPr>
            <w:webHidden/>
          </w:rPr>
        </w:r>
        <w:r w:rsidR="007610D4" w:rsidRPr="00681F89">
          <w:rPr>
            <w:webHidden/>
          </w:rPr>
          <w:fldChar w:fldCharType="separate"/>
        </w:r>
        <w:r w:rsidR="007610D4" w:rsidRPr="00681F89">
          <w:rPr>
            <w:webHidden/>
          </w:rPr>
          <w:t>55</w:t>
        </w:r>
        <w:r w:rsidR="007610D4" w:rsidRPr="00681F89">
          <w:rPr>
            <w:webHidden/>
          </w:rPr>
          <w:fldChar w:fldCharType="end"/>
        </w:r>
      </w:hyperlink>
    </w:p>
    <w:p w14:paraId="4094129B" w14:textId="02995C96"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72" w:history="1">
        <w:r w:rsidR="007610D4" w:rsidRPr="00681F89">
          <w:rPr>
            <w:rStyle w:val="Hipercze"/>
          </w:rPr>
          <w:t>ARTYKUŁ 25 – KONTROLE, PRZEGLĄDY, AUDYTY I DOCHODZENIA – PRZENIESIENIE USTALEŃ NA INNE DOTACJE</w:t>
        </w:r>
        <w:r w:rsidR="007610D4" w:rsidRPr="00681F89">
          <w:rPr>
            <w:webHidden/>
          </w:rPr>
          <w:tab/>
        </w:r>
        <w:r w:rsidR="007610D4" w:rsidRPr="00681F89">
          <w:rPr>
            <w:webHidden/>
          </w:rPr>
          <w:fldChar w:fldCharType="begin"/>
        </w:r>
        <w:r w:rsidR="007610D4" w:rsidRPr="00681F89">
          <w:rPr>
            <w:webHidden/>
          </w:rPr>
          <w:instrText xml:space="preserve"> PAGEREF _Toc190161572 \h </w:instrText>
        </w:r>
        <w:r w:rsidR="007610D4" w:rsidRPr="00681F89">
          <w:rPr>
            <w:webHidden/>
          </w:rPr>
        </w:r>
        <w:r w:rsidR="007610D4" w:rsidRPr="00681F89">
          <w:rPr>
            <w:webHidden/>
          </w:rPr>
          <w:fldChar w:fldCharType="separate"/>
        </w:r>
        <w:r w:rsidR="007610D4" w:rsidRPr="00681F89">
          <w:rPr>
            <w:webHidden/>
          </w:rPr>
          <w:t>55</w:t>
        </w:r>
        <w:r w:rsidR="007610D4" w:rsidRPr="00681F89">
          <w:rPr>
            <w:webHidden/>
          </w:rPr>
          <w:fldChar w:fldCharType="end"/>
        </w:r>
      </w:hyperlink>
    </w:p>
    <w:p w14:paraId="0B9A8BA5" w14:textId="34776FF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3" w:history="1">
        <w:r w:rsidR="007610D4" w:rsidRPr="00681F89">
          <w:rPr>
            <w:rStyle w:val="Hipercze"/>
          </w:rPr>
          <w:t>25.1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Kontrole, przeglądy</w:t>
        </w:r>
        <w:r w:rsidR="00681F89" w:rsidRPr="00681F89">
          <w:rPr>
            <w:rStyle w:val="Hipercze"/>
          </w:rPr>
          <w:t xml:space="preserve"> i</w:t>
        </w:r>
        <w:r w:rsidR="00681F89">
          <w:rPr>
            <w:rStyle w:val="Hipercze"/>
          </w:rPr>
          <w:t> </w:t>
        </w:r>
        <w:r w:rsidR="00681F89" w:rsidRPr="00681F89">
          <w:rPr>
            <w:rStyle w:val="Hipercze"/>
          </w:rPr>
          <w:t>aud</w:t>
        </w:r>
        <w:r w:rsidR="007610D4" w:rsidRPr="00681F89">
          <w:rPr>
            <w:rStyle w:val="Hipercze"/>
          </w:rPr>
          <w:t>yty organu przyznającego dotację</w:t>
        </w:r>
        <w:r w:rsidR="007610D4" w:rsidRPr="00681F89">
          <w:rPr>
            <w:webHidden/>
          </w:rPr>
          <w:tab/>
        </w:r>
        <w:r w:rsidR="007610D4" w:rsidRPr="00681F89">
          <w:rPr>
            <w:webHidden/>
          </w:rPr>
          <w:fldChar w:fldCharType="begin"/>
        </w:r>
        <w:r w:rsidR="007610D4" w:rsidRPr="00681F89">
          <w:rPr>
            <w:webHidden/>
          </w:rPr>
          <w:instrText xml:space="preserve"> PAGEREF _Toc190161573 \h </w:instrText>
        </w:r>
        <w:r w:rsidR="007610D4" w:rsidRPr="00681F89">
          <w:rPr>
            <w:webHidden/>
          </w:rPr>
        </w:r>
        <w:r w:rsidR="007610D4" w:rsidRPr="00681F89">
          <w:rPr>
            <w:webHidden/>
          </w:rPr>
          <w:fldChar w:fldCharType="separate"/>
        </w:r>
        <w:r w:rsidR="007610D4" w:rsidRPr="00681F89">
          <w:rPr>
            <w:webHidden/>
          </w:rPr>
          <w:t>55</w:t>
        </w:r>
        <w:r w:rsidR="007610D4" w:rsidRPr="00681F89">
          <w:rPr>
            <w:webHidden/>
          </w:rPr>
          <w:fldChar w:fldCharType="end"/>
        </w:r>
      </w:hyperlink>
    </w:p>
    <w:p w14:paraId="42EBE96C" w14:textId="391FE12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4" w:history="1">
        <w:r w:rsidR="007610D4" w:rsidRPr="00681F89">
          <w:rPr>
            <w:rStyle w:val="Hipercze"/>
          </w:rPr>
          <w:t>25.2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Kontrole, przeglądy</w:t>
        </w:r>
        <w:r w:rsidR="00681F89" w:rsidRPr="00681F89">
          <w:rPr>
            <w:rStyle w:val="Hipercze"/>
          </w:rPr>
          <w:t xml:space="preserve"> i</w:t>
        </w:r>
        <w:r w:rsidR="00681F89">
          <w:rPr>
            <w:rStyle w:val="Hipercze"/>
          </w:rPr>
          <w:t> </w:t>
        </w:r>
        <w:r w:rsidR="00681F89" w:rsidRPr="00681F89">
          <w:rPr>
            <w:rStyle w:val="Hipercze"/>
          </w:rPr>
          <w:t>aud</w:t>
        </w:r>
        <w:r w:rsidR="007610D4" w:rsidRPr="00681F89">
          <w:rPr>
            <w:rStyle w:val="Hipercze"/>
          </w:rPr>
          <w:t>yty Komisji Europejskiej dotyczące dotacji od innych organów przyznających dotacje</w:t>
        </w:r>
        <w:r w:rsidR="007610D4" w:rsidRPr="00681F89">
          <w:rPr>
            <w:webHidden/>
          </w:rPr>
          <w:tab/>
        </w:r>
        <w:r w:rsidR="007610D4" w:rsidRPr="00681F89">
          <w:rPr>
            <w:webHidden/>
          </w:rPr>
          <w:fldChar w:fldCharType="begin"/>
        </w:r>
        <w:r w:rsidR="007610D4" w:rsidRPr="00681F89">
          <w:rPr>
            <w:webHidden/>
          </w:rPr>
          <w:instrText xml:space="preserve"> PAGEREF _Toc190161574 \h </w:instrText>
        </w:r>
        <w:r w:rsidR="007610D4" w:rsidRPr="00681F89">
          <w:rPr>
            <w:webHidden/>
          </w:rPr>
        </w:r>
        <w:r w:rsidR="007610D4" w:rsidRPr="00681F89">
          <w:rPr>
            <w:webHidden/>
          </w:rPr>
          <w:fldChar w:fldCharType="separate"/>
        </w:r>
        <w:r w:rsidR="007610D4" w:rsidRPr="00681F89">
          <w:rPr>
            <w:webHidden/>
          </w:rPr>
          <w:t>57</w:t>
        </w:r>
        <w:r w:rsidR="007610D4" w:rsidRPr="00681F89">
          <w:rPr>
            <w:webHidden/>
          </w:rPr>
          <w:fldChar w:fldCharType="end"/>
        </w:r>
      </w:hyperlink>
    </w:p>
    <w:p w14:paraId="6F669BB7" w14:textId="11CDFC5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5" w:history="1">
        <w:r w:rsidR="007610D4" w:rsidRPr="00681F89">
          <w:rPr>
            <w:rStyle w:val="Hipercze"/>
          </w:rPr>
          <w:t>25.3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Dostęp do dokumentacji niezbędnej do oceny uproszczonych form finansowania</w:t>
        </w:r>
        <w:r w:rsidR="007610D4" w:rsidRPr="00681F89">
          <w:rPr>
            <w:webHidden/>
          </w:rPr>
          <w:tab/>
        </w:r>
        <w:r w:rsidR="007610D4" w:rsidRPr="00681F89">
          <w:rPr>
            <w:webHidden/>
          </w:rPr>
          <w:fldChar w:fldCharType="begin"/>
        </w:r>
        <w:r w:rsidR="007610D4" w:rsidRPr="00681F89">
          <w:rPr>
            <w:webHidden/>
          </w:rPr>
          <w:instrText xml:space="preserve"> PAGEREF _Toc190161575 \h </w:instrText>
        </w:r>
        <w:r w:rsidR="007610D4" w:rsidRPr="00681F89">
          <w:rPr>
            <w:webHidden/>
          </w:rPr>
        </w:r>
        <w:r w:rsidR="007610D4" w:rsidRPr="00681F89">
          <w:rPr>
            <w:webHidden/>
          </w:rPr>
          <w:fldChar w:fldCharType="separate"/>
        </w:r>
        <w:r w:rsidR="007610D4" w:rsidRPr="00681F89">
          <w:rPr>
            <w:webHidden/>
          </w:rPr>
          <w:t>57</w:t>
        </w:r>
        <w:r w:rsidR="007610D4" w:rsidRPr="00681F89">
          <w:rPr>
            <w:webHidden/>
          </w:rPr>
          <w:fldChar w:fldCharType="end"/>
        </w:r>
      </w:hyperlink>
    </w:p>
    <w:p w14:paraId="4E70A042" w14:textId="06AD690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6" w:history="1">
        <w:r w:rsidR="007610D4" w:rsidRPr="00681F89">
          <w:rPr>
            <w:rStyle w:val="Hipercze"/>
          </w:rPr>
          <w:t>25.4</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Audyty</w:t>
        </w:r>
        <w:r w:rsidR="00681F89" w:rsidRPr="00681F89">
          <w:rPr>
            <w:rStyle w:val="Hipercze"/>
          </w:rPr>
          <w:t xml:space="preserve"> i</w:t>
        </w:r>
        <w:r w:rsidR="00681F89">
          <w:rPr>
            <w:rStyle w:val="Hipercze"/>
          </w:rPr>
          <w:t> </w:t>
        </w:r>
        <w:r w:rsidR="00681F89" w:rsidRPr="00681F89">
          <w:rPr>
            <w:rStyle w:val="Hipercze"/>
          </w:rPr>
          <w:t>doc</w:t>
        </w:r>
        <w:r w:rsidR="007610D4" w:rsidRPr="00681F89">
          <w:rPr>
            <w:rStyle w:val="Hipercze"/>
          </w:rPr>
          <w:t>hodzenia przeprowadzane przez OLAF, EPPO i ETO</w:t>
        </w:r>
        <w:r w:rsidR="007610D4" w:rsidRPr="00681F89">
          <w:rPr>
            <w:webHidden/>
          </w:rPr>
          <w:tab/>
        </w:r>
        <w:r w:rsidR="007610D4" w:rsidRPr="00681F89">
          <w:rPr>
            <w:webHidden/>
          </w:rPr>
          <w:fldChar w:fldCharType="begin"/>
        </w:r>
        <w:r w:rsidR="007610D4" w:rsidRPr="00681F89">
          <w:rPr>
            <w:webHidden/>
          </w:rPr>
          <w:instrText xml:space="preserve"> PAGEREF _Toc190161576 \h </w:instrText>
        </w:r>
        <w:r w:rsidR="007610D4" w:rsidRPr="00681F89">
          <w:rPr>
            <w:webHidden/>
          </w:rPr>
        </w:r>
        <w:r w:rsidR="007610D4" w:rsidRPr="00681F89">
          <w:rPr>
            <w:webHidden/>
          </w:rPr>
          <w:fldChar w:fldCharType="separate"/>
        </w:r>
        <w:r w:rsidR="007610D4" w:rsidRPr="00681F89">
          <w:rPr>
            <w:webHidden/>
          </w:rPr>
          <w:t>57</w:t>
        </w:r>
        <w:r w:rsidR="007610D4" w:rsidRPr="00681F89">
          <w:rPr>
            <w:webHidden/>
          </w:rPr>
          <w:fldChar w:fldCharType="end"/>
        </w:r>
      </w:hyperlink>
    </w:p>
    <w:p w14:paraId="51C0E9A7" w14:textId="0B4C9C9C"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7" w:history="1">
        <w:r w:rsidR="007610D4" w:rsidRPr="00681F89">
          <w:rPr>
            <w:rStyle w:val="Hipercze"/>
          </w:rPr>
          <w:t>25.5</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kontroli, przeglądów, audytów</w:t>
        </w:r>
        <w:r w:rsidR="00681F89" w:rsidRPr="00681F89">
          <w:rPr>
            <w:rStyle w:val="Hipercze"/>
          </w:rPr>
          <w:t xml:space="preserve"> i</w:t>
        </w:r>
        <w:r w:rsidR="00681F89">
          <w:rPr>
            <w:rStyle w:val="Hipercze"/>
          </w:rPr>
          <w:t> </w:t>
        </w:r>
        <w:r w:rsidR="00681F89" w:rsidRPr="00681F89">
          <w:rPr>
            <w:rStyle w:val="Hipercze"/>
          </w:rPr>
          <w:t>doc</w:t>
        </w:r>
        <w:r w:rsidR="007610D4" w:rsidRPr="00681F89">
          <w:rPr>
            <w:rStyle w:val="Hipercze"/>
          </w:rPr>
          <w:t>hodzeń – Przeniesienie ustaleń</w:t>
        </w:r>
        <w:r w:rsidR="007610D4" w:rsidRPr="00681F89">
          <w:rPr>
            <w:webHidden/>
          </w:rPr>
          <w:tab/>
        </w:r>
        <w:r w:rsidR="007610D4" w:rsidRPr="00681F89">
          <w:rPr>
            <w:webHidden/>
          </w:rPr>
          <w:fldChar w:fldCharType="begin"/>
        </w:r>
        <w:r w:rsidR="007610D4" w:rsidRPr="00681F89">
          <w:rPr>
            <w:webHidden/>
          </w:rPr>
          <w:instrText xml:space="preserve"> PAGEREF _Toc190161577 \h </w:instrText>
        </w:r>
        <w:r w:rsidR="007610D4" w:rsidRPr="00681F89">
          <w:rPr>
            <w:webHidden/>
          </w:rPr>
        </w:r>
        <w:r w:rsidR="007610D4" w:rsidRPr="00681F89">
          <w:rPr>
            <w:webHidden/>
          </w:rPr>
          <w:fldChar w:fldCharType="separate"/>
        </w:r>
        <w:r w:rsidR="007610D4" w:rsidRPr="00681F89">
          <w:rPr>
            <w:webHidden/>
          </w:rPr>
          <w:t>57</w:t>
        </w:r>
        <w:r w:rsidR="007610D4" w:rsidRPr="00681F89">
          <w:rPr>
            <w:webHidden/>
          </w:rPr>
          <w:fldChar w:fldCharType="end"/>
        </w:r>
      </w:hyperlink>
    </w:p>
    <w:p w14:paraId="70D09829" w14:textId="5F3B001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78" w:history="1">
        <w:r w:rsidR="007610D4" w:rsidRPr="00681F89">
          <w:rPr>
            <w:rStyle w:val="Hipercze"/>
          </w:rPr>
          <w:t>25.6</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 niewywiązania się</w:t>
        </w:r>
        <w:r w:rsidR="00681F89" w:rsidRPr="00681F89">
          <w:rPr>
            <w:rStyle w:val="Hipercze"/>
          </w:rPr>
          <w:t xml:space="preserve"> z</w:t>
        </w:r>
        <w:r w:rsidR="00681F89">
          <w:rPr>
            <w:rStyle w:val="Hipercze"/>
          </w:rPr>
          <w:t> </w:t>
        </w:r>
        <w:r w:rsidR="00681F89" w:rsidRPr="00681F89">
          <w:rPr>
            <w:rStyle w:val="Hipercze"/>
          </w:rPr>
          <w:t>obo</w:t>
        </w:r>
        <w:r w:rsidR="007610D4" w:rsidRPr="00681F89">
          <w:rPr>
            <w:rStyle w:val="Hipercze"/>
          </w:rPr>
          <w:t>wiązków</w:t>
        </w:r>
        <w:r w:rsidR="007610D4" w:rsidRPr="00681F89">
          <w:rPr>
            <w:webHidden/>
          </w:rPr>
          <w:tab/>
        </w:r>
        <w:r w:rsidR="007610D4" w:rsidRPr="00681F89">
          <w:rPr>
            <w:webHidden/>
          </w:rPr>
          <w:fldChar w:fldCharType="begin"/>
        </w:r>
        <w:r w:rsidR="007610D4" w:rsidRPr="00681F89">
          <w:rPr>
            <w:webHidden/>
          </w:rPr>
          <w:instrText xml:space="preserve"> PAGEREF _Toc190161578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0D6A5DB3" w14:textId="0D947E05"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79" w:history="1">
        <w:r w:rsidR="007610D4" w:rsidRPr="00681F89">
          <w:rPr>
            <w:rStyle w:val="Hipercze"/>
          </w:rPr>
          <w:t>ARTYKUŁ 26 – OCENY WPŁYWU DZIAŁANIA</w:t>
        </w:r>
        <w:r w:rsidR="007610D4" w:rsidRPr="00681F89">
          <w:rPr>
            <w:webHidden/>
          </w:rPr>
          <w:tab/>
        </w:r>
        <w:r w:rsidR="007610D4" w:rsidRPr="00681F89">
          <w:rPr>
            <w:webHidden/>
          </w:rPr>
          <w:fldChar w:fldCharType="begin"/>
        </w:r>
        <w:r w:rsidR="007610D4" w:rsidRPr="00681F89">
          <w:rPr>
            <w:webHidden/>
          </w:rPr>
          <w:instrText xml:space="preserve"> PAGEREF _Toc190161579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449958CB" w14:textId="7E2883AB"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580" w:history="1">
        <w:r w:rsidR="007610D4" w:rsidRPr="00681F89">
          <w:rPr>
            <w:rStyle w:val="Hipercze"/>
            <w:noProof w:val="0"/>
          </w:rPr>
          <w:t xml:space="preserve">ROZDZIAŁ 5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SKUTKI NIEWYWIĄZANIA SIĘ Z OBOWIĄZKÓW</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_Toc190161580 \h </w:instrText>
        </w:r>
        <w:r w:rsidR="007610D4" w:rsidRPr="00681F89">
          <w:rPr>
            <w:noProof w:val="0"/>
            <w:webHidden/>
          </w:rPr>
        </w:r>
        <w:r w:rsidR="007610D4" w:rsidRPr="00681F89">
          <w:rPr>
            <w:noProof w:val="0"/>
            <w:webHidden/>
          </w:rPr>
          <w:fldChar w:fldCharType="separate"/>
        </w:r>
        <w:r w:rsidR="007610D4" w:rsidRPr="00681F89">
          <w:rPr>
            <w:noProof w:val="0"/>
            <w:webHidden/>
          </w:rPr>
          <w:t>58</w:t>
        </w:r>
        <w:r w:rsidR="007610D4" w:rsidRPr="00681F89">
          <w:rPr>
            <w:noProof w:val="0"/>
            <w:webHidden/>
          </w:rPr>
          <w:fldChar w:fldCharType="end"/>
        </w:r>
      </w:hyperlink>
    </w:p>
    <w:p w14:paraId="49F04980" w14:textId="0EEA2A56"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581" w:history="1">
        <w:r w:rsidR="007610D4" w:rsidRPr="00681F89">
          <w:rPr>
            <w:rStyle w:val="Hipercze"/>
          </w:rPr>
          <w:t>SEKCJA 1</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ODRZUCENIE KOSZTÓW I WKŁADÓW ORAZ ZMNIEJSZENIE DOTACJI</w:t>
        </w:r>
        <w:r w:rsidR="007610D4" w:rsidRPr="00681F89">
          <w:rPr>
            <w:webHidden/>
          </w:rPr>
          <w:tab/>
        </w:r>
        <w:r w:rsidR="007610D4" w:rsidRPr="00681F89">
          <w:rPr>
            <w:webHidden/>
          </w:rPr>
          <w:fldChar w:fldCharType="begin"/>
        </w:r>
        <w:r w:rsidR="007610D4" w:rsidRPr="00681F89">
          <w:rPr>
            <w:webHidden/>
          </w:rPr>
          <w:instrText xml:space="preserve"> PAGEREF _Toc190161581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2240809A" w14:textId="46948092"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82" w:history="1">
        <w:r w:rsidR="007610D4" w:rsidRPr="00681F89">
          <w:rPr>
            <w:rStyle w:val="Hipercze"/>
          </w:rPr>
          <w:t>ARTYKUŁ 27 – ODRZUCENIE KOSZTÓW I WKŁADÓW</w:t>
        </w:r>
        <w:r w:rsidR="007610D4" w:rsidRPr="00681F89">
          <w:rPr>
            <w:webHidden/>
          </w:rPr>
          <w:tab/>
        </w:r>
        <w:r w:rsidR="007610D4" w:rsidRPr="00681F89">
          <w:rPr>
            <w:webHidden/>
          </w:rPr>
          <w:fldChar w:fldCharType="begin"/>
        </w:r>
        <w:r w:rsidR="007610D4" w:rsidRPr="00681F89">
          <w:rPr>
            <w:webHidden/>
          </w:rPr>
          <w:instrText xml:space="preserve"> PAGEREF _Toc190161582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1F926A44" w14:textId="387417A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3" w:history="1">
        <w:r w:rsidR="007610D4" w:rsidRPr="00681F89">
          <w:rPr>
            <w:rStyle w:val="Hipercze"/>
          </w:rPr>
          <w:t>27.1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Warunki</w:t>
        </w:r>
        <w:r w:rsidR="007610D4" w:rsidRPr="00681F89">
          <w:rPr>
            <w:webHidden/>
          </w:rPr>
          <w:tab/>
        </w:r>
        <w:r w:rsidR="007610D4" w:rsidRPr="00681F89">
          <w:rPr>
            <w:webHidden/>
          </w:rPr>
          <w:fldChar w:fldCharType="begin"/>
        </w:r>
        <w:r w:rsidR="007610D4" w:rsidRPr="00681F89">
          <w:rPr>
            <w:webHidden/>
          </w:rPr>
          <w:instrText xml:space="preserve"> PAGEREF _Toc190161583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4F036FC5" w14:textId="59A3B29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4" w:history="1">
        <w:r w:rsidR="007610D4" w:rsidRPr="00681F89">
          <w:rPr>
            <w:rStyle w:val="Hipercze"/>
          </w:rPr>
          <w:t>27.2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Procedura</w:t>
        </w:r>
        <w:r w:rsidR="007610D4" w:rsidRPr="00681F89">
          <w:rPr>
            <w:webHidden/>
          </w:rPr>
          <w:tab/>
        </w:r>
        <w:r w:rsidR="007610D4" w:rsidRPr="00681F89">
          <w:rPr>
            <w:webHidden/>
          </w:rPr>
          <w:fldChar w:fldCharType="begin"/>
        </w:r>
        <w:r w:rsidR="007610D4" w:rsidRPr="00681F89">
          <w:rPr>
            <w:webHidden/>
          </w:rPr>
          <w:instrText xml:space="preserve"> PAGEREF _Toc190161584 \h </w:instrText>
        </w:r>
        <w:r w:rsidR="007610D4" w:rsidRPr="00681F89">
          <w:rPr>
            <w:webHidden/>
          </w:rPr>
        </w:r>
        <w:r w:rsidR="007610D4" w:rsidRPr="00681F89">
          <w:rPr>
            <w:webHidden/>
          </w:rPr>
          <w:fldChar w:fldCharType="separate"/>
        </w:r>
        <w:r w:rsidR="007610D4" w:rsidRPr="00681F89">
          <w:rPr>
            <w:webHidden/>
          </w:rPr>
          <w:t>58</w:t>
        </w:r>
        <w:r w:rsidR="007610D4" w:rsidRPr="00681F89">
          <w:rPr>
            <w:webHidden/>
          </w:rPr>
          <w:fldChar w:fldCharType="end"/>
        </w:r>
      </w:hyperlink>
    </w:p>
    <w:p w14:paraId="51E3B3D4" w14:textId="46189E8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5" w:history="1">
        <w:r w:rsidR="007610D4" w:rsidRPr="00681F89">
          <w:rPr>
            <w:rStyle w:val="Hipercze"/>
          </w:rPr>
          <w:t>27.3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w:t>
        </w:r>
        <w:r w:rsidR="007610D4" w:rsidRPr="00681F89">
          <w:rPr>
            <w:webHidden/>
          </w:rPr>
          <w:tab/>
        </w:r>
        <w:r w:rsidR="007610D4" w:rsidRPr="00681F89">
          <w:rPr>
            <w:webHidden/>
          </w:rPr>
          <w:fldChar w:fldCharType="begin"/>
        </w:r>
        <w:r w:rsidR="007610D4" w:rsidRPr="00681F89">
          <w:rPr>
            <w:webHidden/>
          </w:rPr>
          <w:instrText xml:space="preserve"> PAGEREF _Toc190161585 \h </w:instrText>
        </w:r>
        <w:r w:rsidR="007610D4" w:rsidRPr="00681F89">
          <w:rPr>
            <w:webHidden/>
          </w:rPr>
        </w:r>
        <w:r w:rsidR="007610D4" w:rsidRPr="00681F89">
          <w:rPr>
            <w:webHidden/>
          </w:rPr>
          <w:fldChar w:fldCharType="separate"/>
        </w:r>
        <w:r w:rsidR="007610D4" w:rsidRPr="00681F89">
          <w:rPr>
            <w:webHidden/>
          </w:rPr>
          <w:t>59</w:t>
        </w:r>
        <w:r w:rsidR="007610D4" w:rsidRPr="00681F89">
          <w:rPr>
            <w:webHidden/>
          </w:rPr>
          <w:fldChar w:fldCharType="end"/>
        </w:r>
      </w:hyperlink>
    </w:p>
    <w:p w14:paraId="2776AEFF" w14:textId="4F2CD4A1"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86" w:history="1">
        <w:r w:rsidR="007610D4" w:rsidRPr="00681F89">
          <w:rPr>
            <w:rStyle w:val="Hipercze"/>
          </w:rPr>
          <w:t>ARTYKUŁ 28 – ZMNIEJSZENIE DOTACJI</w:t>
        </w:r>
        <w:r w:rsidR="007610D4" w:rsidRPr="00681F89">
          <w:rPr>
            <w:webHidden/>
          </w:rPr>
          <w:tab/>
        </w:r>
        <w:r w:rsidR="007610D4" w:rsidRPr="00681F89">
          <w:rPr>
            <w:webHidden/>
          </w:rPr>
          <w:fldChar w:fldCharType="begin"/>
        </w:r>
        <w:r w:rsidR="007610D4" w:rsidRPr="00681F89">
          <w:rPr>
            <w:webHidden/>
          </w:rPr>
          <w:instrText xml:space="preserve"> PAGEREF _Toc190161586 \h </w:instrText>
        </w:r>
        <w:r w:rsidR="007610D4" w:rsidRPr="00681F89">
          <w:rPr>
            <w:webHidden/>
          </w:rPr>
        </w:r>
        <w:r w:rsidR="007610D4" w:rsidRPr="00681F89">
          <w:rPr>
            <w:webHidden/>
          </w:rPr>
          <w:fldChar w:fldCharType="separate"/>
        </w:r>
        <w:r w:rsidR="007610D4" w:rsidRPr="00681F89">
          <w:rPr>
            <w:webHidden/>
          </w:rPr>
          <w:t>59</w:t>
        </w:r>
        <w:r w:rsidR="007610D4" w:rsidRPr="00681F89">
          <w:rPr>
            <w:webHidden/>
          </w:rPr>
          <w:fldChar w:fldCharType="end"/>
        </w:r>
      </w:hyperlink>
    </w:p>
    <w:p w14:paraId="0F244475" w14:textId="465986A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7" w:history="1">
        <w:r w:rsidR="007610D4" w:rsidRPr="00681F89">
          <w:rPr>
            <w:rStyle w:val="Hipercze"/>
          </w:rPr>
          <w:t>28.1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Warunki</w:t>
        </w:r>
        <w:r w:rsidR="007610D4" w:rsidRPr="00681F89">
          <w:rPr>
            <w:webHidden/>
          </w:rPr>
          <w:tab/>
        </w:r>
        <w:r w:rsidR="007610D4" w:rsidRPr="00681F89">
          <w:rPr>
            <w:webHidden/>
          </w:rPr>
          <w:fldChar w:fldCharType="begin"/>
        </w:r>
        <w:r w:rsidR="007610D4" w:rsidRPr="00681F89">
          <w:rPr>
            <w:webHidden/>
          </w:rPr>
          <w:instrText xml:space="preserve"> PAGEREF _Toc190161587 \h </w:instrText>
        </w:r>
        <w:r w:rsidR="007610D4" w:rsidRPr="00681F89">
          <w:rPr>
            <w:webHidden/>
          </w:rPr>
        </w:r>
        <w:r w:rsidR="007610D4" w:rsidRPr="00681F89">
          <w:rPr>
            <w:webHidden/>
          </w:rPr>
          <w:fldChar w:fldCharType="separate"/>
        </w:r>
        <w:r w:rsidR="007610D4" w:rsidRPr="00681F89">
          <w:rPr>
            <w:webHidden/>
          </w:rPr>
          <w:t>59</w:t>
        </w:r>
        <w:r w:rsidR="007610D4" w:rsidRPr="00681F89">
          <w:rPr>
            <w:webHidden/>
          </w:rPr>
          <w:fldChar w:fldCharType="end"/>
        </w:r>
      </w:hyperlink>
    </w:p>
    <w:p w14:paraId="7D62EB7B" w14:textId="132352F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8" w:history="1">
        <w:r w:rsidR="007610D4" w:rsidRPr="00681F89">
          <w:rPr>
            <w:rStyle w:val="Hipercze"/>
          </w:rPr>
          <w:t>28.2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Procedura</w:t>
        </w:r>
        <w:r w:rsidR="007610D4" w:rsidRPr="00681F89">
          <w:rPr>
            <w:webHidden/>
          </w:rPr>
          <w:tab/>
        </w:r>
        <w:r w:rsidR="007610D4" w:rsidRPr="00681F89">
          <w:rPr>
            <w:webHidden/>
          </w:rPr>
          <w:fldChar w:fldCharType="begin"/>
        </w:r>
        <w:r w:rsidR="007610D4" w:rsidRPr="00681F89">
          <w:rPr>
            <w:webHidden/>
          </w:rPr>
          <w:instrText xml:space="preserve"> PAGEREF _Toc190161588 \h </w:instrText>
        </w:r>
        <w:r w:rsidR="007610D4" w:rsidRPr="00681F89">
          <w:rPr>
            <w:webHidden/>
          </w:rPr>
        </w:r>
        <w:r w:rsidR="007610D4" w:rsidRPr="00681F89">
          <w:rPr>
            <w:webHidden/>
          </w:rPr>
          <w:fldChar w:fldCharType="separate"/>
        </w:r>
        <w:r w:rsidR="007610D4" w:rsidRPr="00681F89">
          <w:rPr>
            <w:webHidden/>
          </w:rPr>
          <w:t>59</w:t>
        </w:r>
        <w:r w:rsidR="007610D4" w:rsidRPr="00681F89">
          <w:rPr>
            <w:webHidden/>
          </w:rPr>
          <w:fldChar w:fldCharType="end"/>
        </w:r>
      </w:hyperlink>
    </w:p>
    <w:p w14:paraId="56F0C99D" w14:textId="3408DB6A"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89" w:history="1">
        <w:r w:rsidR="007610D4" w:rsidRPr="00681F89">
          <w:rPr>
            <w:rStyle w:val="Hipercze"/>
          </w:rPr>
          <w:t>28.3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Skutki</w:t>
        </w:r>
        <w:r w:rsidR="007610D4" w:rsidRPr="00681F89">
          <w:rPr>
            <w:webHidden/>
          </w:rPr>
          <w:tab/>
        </w:r>
        <w:r w:rsidR="007610D4" w:rsidRPr="00681F89">
          <w:rPr>
            <w:webHidden/>
          </w:rPr>
          <w:fldChar w:fldCharType="begin"/>
        </w:r>
        <w:r w:rsidR="007610D4" w:rsidRPr="00681F89">
          <w:rPr>
            <w:webHidden/>
          </w:rPr>
          <w:instrText xml:space="preserve"> PAGEREF _Toc190161589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6E7376A8" w14:textId="167FABFE"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590" w:history="1">
        <w:r w:rsidR="007610D4" w:rsidRPr="00681F89">
          <w:rPr>
            <w:rStyle w:val="Hipercze"/>
          </w:rPr>
          <w:t>SEKCJA 2</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ZAWIESZENIE, ROZWIĄZANIE I ZAKOŃCZENIE</w:t>
        </w:r>
        <w:r w:rsidR="007610D4" w:rsidRPr="00681F89">
          <w:rPr>
            <w:webHidden/>
          </w:rPr>
          <w:tab/>
        </w:r>
        <w:r w:rsidR="007610D4" w:rsidRPr="00681F89">
          <w:rPr>
            <w:webHidden/>
          </w:rPr>
          <w:fldChar w:fldCharType="begin"/>
        </w:r>
        <w:r w:rsidR="007610D4" w:rsidRPr="00681F89">
          <w:rPr>
            <w:webHidden/>
          </w:rPr>
          <w:instrText xml:space="preserve"> PAGEREF _Toc190161590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5E9BF714" w14:textId="316A08BC"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91" w:history="1">
        <w:r w:rsidR="007610D4" w:rsidRPr="00681F89">
          <w:rPr>
            <w:rStyle w:val="Hipercze"/>
          </w:rPr>
          <w:t>ARTYKUŁ 29 – ZAWIESZENIE TERMINU PŁATNOŚCI</w:t>
        </w:r>
        <w:r w:rsidR="007610D4" w:rsidRPr="00681F89">
          <w:rPr>
            <w:webHidden/>
          </w:rPr>
          <w:tab/>
        </w:r>
        <w:r w:rsidR="007610D4" w:rsidRPr="00681F89">
          <w:rPr>
            <w:webHidden/>
          </w:rPr>
          <w:fldChar w:fldCharType="begin"/>
        </w:r>
        <w:r w:rsidR="007610D4" w:rsidRPr="00681F89">
          <w:rPr>
            <w:webHidden/>
          </w:rPr>
          <w:instrText xml:space="preserve"> PAGEREF _Toc190161591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20629169" w14:textId="29699FC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2" w:history="1">
        <w:r w:rsidR="007610D4" w:rsidRPr="00681F89">
          <w:rPr>
            <w:rStyle w:val="Hipercze"/>
          </w:rPr>
          <w:t>29.1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Warunki</w:t>
        </w:r>
        <w:r w:rsidR="007610D4" w:rsidRPr="00681F89">
          <w:rPr>
            <w:webHidden/>
          </w:rPr>
          <w:tab/>
        </w:r>
        <w:r w:rsidR="007610D4" w:rsidRPr="00681F89">
          <w:rPr>
            <w:webHidden/>
          </w:rPr>
          <w:fldChar w:fldCharType="begin"/>
        </w:r>
        <w:r w:rsidR="007610D4" w:rsidRPr="00681F89">
          <w:rPr>
            <w:webHidden/>
          </w:rPr>
          <w:instrText xml:space="preserve"> PAGEREF _Toc190161592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00712624" w14:textId="26781790"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3" w:history="1">
        <w:r w:rsidR="007610D4" w:rsidRPr="00681F89">
          <w:rPr>
            <w:rStyle w:val="Hipercze"/>
          </w:rPr>
          <w:t>29.2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Procedura</w:t>
        </w:r>
        <w:r w:rsidR="007610D4" w:rsidRPr="00681F89">
          <w:rPr>
            <w:webHidden/>
          </w:rPr>
          <w:tab/>
        </w:r>
        <w:r w:rsidR="007610D4" w:rsidRPr="00681F89">
          <w:rPr>
            <w:webHidden/>
          </w:rPr>
          <w:fldChar w:fldCharType="begin"/>
        </w:r>
        <w:r w:rsidR="007610D4" w:rsidRPr="00681F89">
          <w:rPr>
            <w:webHidden/>
          </w:rPr>
          <w:instrText xml:space="preserve"> PAGEREF _Toc190161593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0FD0E103" w14:textId="3BDF25C2"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94" w:history="1">
        <w:r w:rsidR="007610D4" w:rsidRPr="00681F89">
          <w:rPr>
            <w:rStyle w:val="Hipercze"/>
          </w:rPr>
          <w:t>ARTYKUŁ 30 – ZAWIESZENIE PŁATNOŚCI</w:t>
        </w:r>
        <w:r w:rsidR="007610D4" w:rsidRPr="00681F89">
          <w:rPr>
            <w:webHidden/>
          </w:rPr>
          <w:tab/>
        </w:r>
        <w:r w:rsidR="007610D4" w:rsidRPr="00681F89">
          <w:rPr>
            <w:webHidden/>
          </w:rPr>
          <w:fldChar w:fldCharType="begin"/>
        </w:r>
        <w:r w:rsidR="007610D4" w:rsidRPr="00681F89">
          <w:rPr>
            <w:webHidden/>
          </w:rPr>
          <w:instrText xml:space="preserve"> PAGEREF _Toc190161594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5B54F0D4" w14:textId="4A78A0C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5" w:history="1">
        <w:r w:rsidR="007610D4" w:rsidRPr="00681F89">
          <w:rPr>
            <w:rStyle w:val="Hipercze"/>
          </w:rPr>
          <w:t>30.1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Warunki</w:t>
        </w:r>
        <w:r w:rsidR="007610D4" w:rsidRPr="00681F89">
          <w:rPr>
            <w:webHidden/>
          </w:rPr>
          <w:tab/>
        </w:r>
        <w:r w:rsidR="007610D4" w:rsidRPr="00681F89">
          <w:rPr>
            <w:webHidden/>
          </w:rPr>
          <w:fldChar w:fldCharType="begin"/>
        </w:r>
        <w:r w:rsidR="007610D4" w:rsidRPr="00681F89">
          <w:rPr>
            <w:webHidden/>
          </w:rPr>
          <w:instrText xml:space="preserve"> PAGEREF _Toc190161595 \h </w:instrText>
        </w:r>
        <w:r w:rsidR="007610D4" w:rsidRPr="00681F89">
          <w:rPr>
            <w:webHidden/>
          </w:rPr>
        </w:r>
        <w:r w:rsidR="007610D4" w:rsidRPr="00681F89">
          <w:rPr>
            <w:webHidden/>
          </w:rPr>
          <w:fldChar w:fldCharType="separate"/>
        </w:r>
        <w:r w:rsidR="007610D4" w:rsidRPr="00681F89">
          <w:rPr>
            <w:webHidden/>
          </w:rPr>
          <w:t>60</w:t>
        </w:r>
        <w:r w:rsidR="007610D4" w:rsidRPr="00681F89">
          <w:rPr>
            <w:webHidden/>
          </w:rPr>
          <w:fldChar w:fldCharType="end"/>
        </w:r>
      </w:hyperlink>
    </w:p>
    <w:p w14:paraId="64A7D7F5" w14:textId="2D562BD6"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6" w:history="1">
        <w:r w:rsidR="007610D4" w:rsidRPr="00681F89">
          <w:rPr>
            <w:rStyle w:val="Hipercze"/>
          </w:rPr>
          <w:t>30.2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Procedura</w:t>
        </w:r>
        <w:r w:rsidR="007610D4" w:rsidRPr="00681F89">
          <w:rPr>
            <w:webHidden/>
          </w:rPr>
          <w:tab/>
        </w:r>
        <w:r w:rsidR="007610D4" w:rsidRPr="00681F89">
          <w:rPr>
            <w:webHidden/>
          </w:rPr>
          <w:fldChar w:fldCharType="begin"/>
        </w:r>
        <w:r w:rsidR="007610D4" w:rsidRPr="00681F89">
          <w:rPr>
            <w:webHidden/>
          </w:rPr>
          <w:instrText xml:space="preserve"> PAGEREF _Toc190161596 \h </w:instrText>
        </w:r>
        <w:r w:rsidR="007610D4" w:rsidRPr="00681F89">
          <w:rPr>
            <w:webHidden/>
          </w:rPr>
        </w:r>
        <w:r w:rsidR="007610D4" w:rsidRPr="00681F89">
          <w:rPr>
            <w:webHidden/>
          </w:rPr>
          <w:fldChar w:fldCharType="separate"/>
        </w:r>
        <w:r w:rsidR="007610D4" w:rsidRPr="00681F89">
          <w:rPr>
            <w:webHidden/>
          </w:rPr>
          <w:t>61</w:t>
        </w:r>
        <w:r w:rsidR="007610D4" w:rsidRPr="00681F89">
          <w:rPr>
            <w:webHidden/>
          </w:rPr>
          <w:fldChar w:fldCharType="end"/>
        </w:r>
      </w:hyperlink>
    </w:p>
    <w:p w14:paraId="1614B98F" w14:textId="55AC379D"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597" w:history="1">
        <w:r w:rsidR="007610D4" w:rsidRPr="00681F89">
          <w:rPr>
            <w:rStyle w:val="Hipercze"/>
          </w:rPr>
          <w:t>ARTYKUŁ 31 – ZAWIESZENIE UMOWY O UDZIELENIE DOTACJI</w:t>
        </w:r>
        <w:r w:rsidR="007610D4" w:rsidRPr="00681F89">
          <w:rPr>
            <w:webHidden/>
          </w:rPr>
          <w:tab/>
        </w:r>
        <w:r w:rsidR="007610D4" w:rsidRPr="00681F89">
          <w:rPr>
            <w:webHidden/>
          </w:rPr>
          <w:fldChar w:fldCharType="begin"/>
        </w:r>
        <w:r w:rsidR="007610D4" w:rsidRPr="00681F89">
          <w:rPr>
            <w:webHidden/>
          </w:rPr>
          <w:instrText xml:space="preserve"> PAGEREF _Toc190161597 \h </w:instrText>
        </w:r>
        <w:r w:rsidR="007610D4" w:rsidRPr="00681F89">
          <w:rPr>
            <w:webHidden/>
          </w:rPr>
        </w:r>
        <w:r w:rsidR="007610D4" w:rsidRPr="00681F89">
          <w:rPr>
            <w:webHidden/>
          </w:rPr>
          <w:fldChar w:fldCharType="separate"/>
        </w:r>
        <w:r w:rsidR="007610D4" w:rsidRPr="00681F89">
          <w:rPr>
            <w:webHidden/>
          </w:rPr>
          <w:t>61</w:t>
        </w:r>
        <w:r w:rsidR="007610D4" w:rsidRPr="00681F89">
          <w:rPr>
            <w:webHidden/>
          </w:rPr>
          <w:fldChar w:fldCharType="end"/>
        </w:r>
      </w:hyperlink>
    </w:p>
    <w:p w14:paraId="341F577A" w14:textId="0FA402FE"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8" w:history="1">
        <w:r w:rsidR="007610D4" w:rsidRPr="00681F89">
          <w:rPr>
            <w:rStyle w:val="Hipercze"/>
          </w:rPr>
          <w:t>31.1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Zawieszenie umowy</w:t>
        </w:r>
        <w:r w:rsidR="00681F89" w:rsidRPr="00681F89">
          <w:rPr>
            <w:rStyle w:val="Hipercze"/>
          </w:rPr>
          <w:t xml:space="preserve"> o</w:t>
        </w:r>
        <w:r w:rsidR="00681F89">
          <w:rPr>
            <w:rStyle w:val="Hipercze"/>
          </w:rPr>
          <w:t> </w:t>
        </w:r>
        <w:r w:rsidR="00681F89" w:rsidRPr="00681F89">
          <w:rPr>
            <w:rStyle w:val="Hipercze"/>
          </w:rPr>
          <w:t>udz</w:t>
        </w:r>
        <w:r w:rsidR="007610D4" w:rsidRPr="00681F89">
          <w:rPr>
            <w:rStyle w:val="Hipercze"/>
          </w:rPr>
          <w:t>ielenie dotacji na wniosek beneficjentów</w:t>
        </w:r>
        <w:r w:rsidR="007610D4" w:rsidRPr="00681F89">
          <w:rPr>
            <w:webHidden/>
          </w:rPr>
          <w:tab/>
        </w:r>
        <w:r w:rsidR="007610D4" w:rsidRPr="00681F89">
          <w:rPr>
            <w:webHidden/>
          </w:rPr>
          <w:fldChar w:fldCharType="begin"/>
        </w:r>
        <w:r w:rsidR="007610D4" w:rsidRPr="00681F89">
          <w:rPr>
            <w:webHidden/>
          </w:rPr>
          <w:instrText xml:space="preserve"> PAGEREF _Toc190161598 \h </w:instrText>
        </w:r>
        <w:r w:rsidR="007610D4" w:rsidRPr="00681F89">
          <w:rPr>
            <w:webHidden/>
          </w:rPr>
        </w:r>
        <w:r w:rsidR="007610D4" w:rsidRPr="00681F89">
          <w:rPr>
            <w:webHidden/>
          </w:rPr>
          <w:fldChar w:fldCharType="separate"/>
        </w:r>
        <w:r w:rsidR="007610D4" w:rsidRPr="00681F89">
          <w:rPr>
            <w:webHidden/>
          </w:rPr>
          <w:t>61</w:t>
        </w:r>
        <w:r w:rsidR="007610D4" w:rsidRPr="00681F89">
          <w:rPr>
            <w:webHidden/>
          </w:rPr>
          <w:fldChar w:fldCharType="end"/>
        </w:r>
      </w:hyperlink>
    </w:p>
    <w:p w14:paraId="316BA376" w14:textId="60177927"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599" w:history="1">
        <w:r w:rsidR="007610D4" w:rsidRPr="00681F89">
          <w:rPr>
            <w:rStyle w:val="Hipercze"/>
          </w:rPr>
          <w:t>31.2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Zawieszenie umowy</w:t>
        </w:r>
        <w:r w:rsidR="00681F89" w:rsidRPr="00681F89">
          <w:rPr>
            <w:rStyle w:val="Hipercze"/>
          </w:rPr>
          <w:t xml:space="preserve"> o</w:t>
        </w:r>
        <w:r w:rsidR="00681F89">
          <w:rPr>
            <w:rStyle w:val="Hipercze"/>
          </w:rPr>
          <w:t> </w:t>
        </w:r>
        <w:r w:rsidR="00681F89" w:rsidRPr="00681F89">
          <w:rPr>
            <w:rStyle w:val="Hipercze"/>
          </w:rPr>
          <w:t>udz</w:t>
        </w:r>
        <w:r w:rsidR="007610D4" w:rsidRPr="00681F89">
          <w:rPr>
            <w:rStyle w:val="Hipercze"/>
          </w:rPr>
          <w:t>ielenie dotacji na wniosek organu przyznającego dotację</w:t>
        </w:r>
        <w:r w:rsidR="007610D4" w:rsidRPr="00681F89">
          <w:rPr>
            <w:webHidden/>
          </w:rPr>
          <w:tab/>
        </w:r>
        <w:r w:rsidR="007610D4" w:rsidRPr="00681F89">
          <w:rPr>
            <w:webHidden/>
          </w:rPr>
          <w:fldChar w:fldCharType="begin"/>
        </w:r>
        <w:r w:rsidR="007610D4" w:rsidRPr="00681F89">
          <w:rPr>
            <w:webHidden/>
          </w:rPr>
          <w:instrText xml:space="preserve"> PAGEREF _Toc190161599 \h </w:instrText>
        </w:r>
        <w:r w:rsidR="007610D4" w:rsidRPr="00681F89">
          <w:rPr>
            <w:webHidden/>
          </w:rPr>
        </w:r>
        <w:r w:rsidR="007610D4" w:rsidRPr="00681F89">
          <w:rPr>
            <w:webHidden/>
          </w:rPr>
          <w:fldChar w:fldCharType="separate"/>
        </w:r>
        <w:r w:rsidR="007610D4" w:rsidRPr="00681F89">
          <w:rPr>
            <w:webHidden/>
          </w:rPr>
          <w:t>62</w:t>
        </w:r>
        <w:r w:rsidR="007610D4" w:rsidRPr="00681F89">
          <w:rPr>
            <w:webHidden/>
          </w:rPr>
          <w:fldChar w:fldCharType="end"/>
        </w:r>
      </w:hyperlink>
    </w:p>
    <w:p w14:paraId="096AABEE" w14:textId="617CBEE9"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00" w:history="1">
        <w:r w:rsidR="007610D4" w:rsidRPr="00681F89">
          <w:rPr>
            <w:rStyle w:val="Hipercze"/>
          </w:rPr>
          <w:t>ARTYKUŁ 32 – ROZWIĄZANIE UMOWY O UDZIELENIE DOTACJI LUB ZAKOŃCZENIE UCZESTNICTWA BENEFICJENTA</w:t>
        </w:r>
        <w:r w:rsidR="007610D4" w:rsidRPr="00681F89">
          <w:rPr>
            <w:webHidden/>
          </w:rPr>
          <w:tab/>
        </w:r>
        <w:r w:rsidR="007610D4" w:rsidRPr="00681F89">
          <w:rPr>
            <w:webHidden/>
          </w:rPr>
          <w:fldChar w:fldCharType="begin"/>
        </w:r>
        <w:r w:rsidR="007610D4" w:rsidRPr="00681F89">
          <w:rPr>
            <w:webHidden/>
          </w:rPr>
          <w:instrText xml:space="preserve"> PAGEREF _Toc190161600 \h </w:instrText>
        </w:r>
        <w:r w:rsidR="007610D4" w:rsidRPr="00681F89">
          <w:rPr>
            <w:webHidden/>
          </w:rPr>
        </w:r>
        <w:r w:rsidR="007610D4" w:rsidRPr="00681F89">
          <w:rPr>
            <w:webHidden/>
          </w:rPr>
          <w:fldChar w:fldCharType="separate"/>
        </w:r>
        <w:r w:rsidR="007610D4" w:rsidRPr="00681F89">
          <w:rPr>
            <w:webHidden/>
          </w:rPr>
          <w:t>63</w:t>
        </w:r>
        <w:r w:rsidR="007610D4" w:rsidRPr="00681F89">
          <w:rPr>
            <w:webHidden/>
          </w:rPr>
          <w:fldChar w:fldCharType="end"/>
        </w:r>
      </w:hyperlink>
    </w:p>
    <w:p w14:paraId="5C527691" w14:textId="1CE404E6"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01" w:history="1">
        <w:r w:rsidR="007610D4" w:rsidRPr="00681F89">
          <w:rPr>
            <w:rStyle w:val="Hipercze"/>
          </w:rPr>
          <w:t>32.1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Rozwiązanie umowy</w:t>
        </w:r>
        <w:r w:rsidR="00681F89" w:rsidRPr="00681F89">
          <w:rPr>
            <w:rStyle w:val="Hipercze"/>
          </w:rPr>
          <w:t xml:space="preserve"> o</w:t>
        </w:r>
        <w:r w:rsidR="00681F89">
          <w:rPr>
            <w:rStyle w:val="Hipercze"/>
          </w:rPr>
          <w:t> </w:t>
        </w:r>
        <w:r w:rsidR="00681F89" w:rsidRPr="00681F89">
          <w:rPr>
            <w:rStyle w:val="Hipercze"/>
          </w:rPr>
          <w:t>udz</w:t>
        </w:r>
        <w:r w:rsidR="007610D4" w:rsidRPr="00681F89">
          <w:rPr>
            <w:rStyle w:val="Hipercze"/>
          </w:rPr>
          <w:t>ielenie dotacji na wniosek beneficjentów</w:t>
        </w:r>
        <w:r w:rsidR="007610D4" w:rsidRPr="00681F89">
          <w:rPr>
            <w:webHidden/>
          </w:rPr>
          <w:tab/>
        </w:r>
        <w:r w:rsidR="007610D4" w:rsidRPr="00681F89">
          <w:rPr>
            <w:webHidden/>
          </w:rPr>
          <w:fldChar w:fldCharType="begin"/>
        </w:r>
        <w:r w:rsidR="007610D4" w:rsidRPr="00681F89">
          <w:rPr>
            <w:webHidden/>
          </w:rPr>
          <w:instrText xml:space="preserve"> PAGEREF _Toc190161601 \h </w:instrText>
        </w:r>
        <w:r w:rsidR="007610D4" w:rsidRPr="00681F89">
          <w:rPr>
            <w:webHidden/>
          </w:rPr>
        </w:r>
        <w:r w:rsidR="007610D4" w:rsidRPr="00681F89">
          <w:rPr>
            <w:webHidden/>
          </w:rPr>
          <w:fldChar w:fldCharType="separate"/>
        </w:r>
        <w:r w:rsidR="007610D4" w:rsidRPr="00681F89">
          <w:rPr>
            <w:webHidden/>
          </w:rPr>
          <w:t>63</w:t>
        </w:r>
        <w:r w:rsidR="007610D4" w:rsidRPr="00681F89">
          <w:rPr>
            <w:webHidden/>
          </w:rPr>
          <w:fldChar w:fldCharType="end"/>
        </w:r>
      </w:hyperlink>
    </w:p>
    <w:p w14:paraId="629B7FDA" w14:textId="6801BE50"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02" w:history="1">
        <w:r w:rsidR="007610D4" w:rsidRPr="00681F89">
          <w:rPr>
            <w:rStyle w:val="Hipercze"/>
          </w:rPr>
          <w:t>32.2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Zakończenie uczestnictwa beneficjenta,</w:t>
        </w:r>
        <w:r w:rsidR="00681F89" w:rsidRPr="00681F89">
          <w:rPr>
            <w:rStyle w:val="Hipercze"/>
          </w:rPr>
          <w:t xml:space="preserve"> o</w:t>
        </w:r>
        <w:r w:rsidR="00681F89">
          <w:rPr>
            <w:rStyle w:val="Hipercze"/>
          </w:rPr>
          <w:t> </w:t>
        </w:r>
        <w:r w:rsidR="00681F89" w:rsidRPr="00681F89">
          <w:rPr>
            <w:rStyle w:val="Hipercze"/>
          </w:rPr>
          <w:t>któ</w:t>
        </w:r>
        <w:r w:rsidR="007610D4" w:rsidRPr="00681F89">
          <w:rPr>
            <w:rStyle w:val="Hipercze"/>
          </w:rPr>
          <w:t>re wnosi konsorcjum</w:t>
        </w:r>
        <w:r w:rsidR="007610D4" w:rsidRPr="00681F89">
          <w:rPr>
            <w:webHidden/>
          </w:rPr>
          <w:tab/>
        </w:r>
        <w:r w:rsidR="007610D4" w:rsidRPr="00681F89">
          <w:rPr>
            <w:webHidden/>
          </w:rPr>
          <w:fldChar w:fldCharType="begin"/>
        </w:r>
        <w:r w:rsidR="007610D4" w:rsidRPr="00681F89">
          <w:rPr>
            <w:webHidden/>
          </w:rPr>
          <w:instrText xml:space="preserve"> PAGEREF _Toc190161602 \h </w:instrText>
        </w:r>
        <w:r w:rsidR="007610D4" w:rsidRPr="00681F89">
          <w:rPr>
            <w:webHidden/>
          </w:rPr>
        </w:r>
        <w:r w:rsidR="007610D4" w:rsidRPr="00681F89">
          <w:rPr>
            <w:webHidden/>
          </w:rPr>
          <w:fldChar w:fldCharType="separate"/>
        </w:r>
        <w:r w:rsidR="007610D4" w:rsidRPr="00681F89">
          <w:rPr>
            <w:webHidden/>
          </w:rPr>
          <w:t>64</w:t>
        </w:r>
        <w:r w:rsidR="007610D4" w:rsidRPr="00681F89">
          <w:rPr>
            <w:webHidden/>
          </w:rPr>
          <w:fldChar w:fldCharType="end"/>
        </w:r>
      </w:hyperlink>
    </w:p>
    <w:p w14:paraId="0284AC9C" w14:textId="02B8340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03" w:history="1">
        <w:r w:rsidR="007610D4" w:rsidRPr="00681F89">
          <w:rPr>
            <w:rStyle w:val="Hipercze"/>
          </w:rPr>
          <w:t>32.3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Rozwiązanie umowy</w:t>
        </w:r>
        <w:r w:rsidR="00681F89" w:rsidRPr="00681F89">
          <w:rPr>
            <w:rStyle w:val="Hipercze"/>
          </w:rPr>
          <w:t xml:space="preserve"> o</w:t>
        </w:r>
        <w:r w:rsidR="00681F89">
          <w:rPr>
            <w:rStyle w:val="Hipercze"/>
          </w:rPr>
          <w:t> </w:t>
        </w:r>
        <w:r w:rsidR="00681F89" w:rsidRPr="00681F89">
          <w:rPr>
            <w:rStyle w:val="Hipercze"/>
          </w:rPr>
          <w:t>udz</w:t>
        </w:r>
        <w:r w:rsidR="007610D4" w:rsidRPr="00681F89">
          <w:rPr>
            <w:rStyle w:val="Hipercze"/>
          </w:rPr>
          <w:t>ielenie dotacji lub zakończenie uczestnictwa beneficjenta na wniosek organu przyznającego dotację</w:t>
        </w:r>
        <w:r w:rsidR="007610D4" w:rsidRPr="00681F89">
          <w:rPr>
            <w:webHidden/>
          </w:rPr>
          <w:tab/>
        </w:r>
        <w:r w:rsidR="007610D4" w:rsidRPr="00681F89">
          <w:rPr>
            <w:webHidden/>
          </w:rPr>
          <w:fldChar w:fldCharType="begin"/>
        </w:r>
        <w:r w:rsidR="007610D4" w:rsidRPr="00681F89">
          <w:rPr>
            <w:webHidden/>
          </w:rPr>
          <w:instrText xml:space="preserve"> PAGEREF _Toc190161603 \h </w:instrText>
        </w:r>
        <w:r w:rsidR="007610D4" w:rsidRPr="00681F89">
          <w:rPr>
            <w:webHidden/>
          </w:rPr>
        </w:r>
        <w:r w:rsidR="007610D4" w:rsidRPr="00681F89">
          <w:rPr>
            <w:webHidden/>
          </w:rPr>
          <w:fldChar w:fldCharType="separate"/>
        </w:r>
        <w:r w:rsidR="007610D4" w:rsidRPr="00681F89">
          <w:rPr>
            <w:webHidden/>
          </w:rPr>
          <w:t>66</w:t>
        </w:r>
        <w:r w:rsidR="007610D4" w:rsidRPr="00681F89">
          <w:rPr>
            <w:webHidden/>
          </w:rPr>
          <w:fldChar w:fldCharType="end"/>
        </w:r>
      </w:hyperlink>
    </w:p>
    <w:p w14:paraId="36DE8B0E" w14:textId="2501EC72"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604" w:history="1">
        <w:r w:rsidR="007610D4" w:rsidRPr="00681F89">
          <w:rPr>
            <w:rStyle w:val="Hipercze"/>
          </w:rPr>
          <w:t>SEKCJA 3</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INNE SKUTKI: ODSZKODOWANIE I SANKCJE ADMINISTRACYJNE</w:t>
        </w:r>
        <w:r w:rsidR="007610D4" w:rsidRPr="00681F89">
          <w:rPr>
            <w:webHidden/>
          </w:rPr>
          <w:tab/>
        </w:r>
        <w:r w:rsidR="007610D4" w:rsidRPr="00681F89">
          <w:rPr>
            <w:webHidden/>
          </w:rPr>
          <w:fldChar w:fldCharType="begin"/>
        </w:r>
        <w:r w:rsidR="007610D4" w:rsidRPr="00681F89">
          <w:rPr>
            <w:webHidden/>
          </w:rPr>
          <w:instrText xml:space="preserve"> PAGEREF _Toc190161604 \h </w:instrText>
        </w:r>
        <w:r w:rsidR="007610D4" w:rsidRPr="00681F89">
          <w:rPr>
            <w:webHidden/>
          </w:rPr>
        </w:r>
        <w:r w:rsidR="007610D4" w:rsidRPr="00681F89">
          <w:rPr>
            <w:webHidden/>
          </w:rPr>
          <w:fldChar w:fldCharType="separate"/>
        </w:r>
        <w:r w:rsidR="007610D4" w:rsidRPr="00681F89">
          <w:rPr>
            <w:webHidden/>
          </w:rPr>
          <w:t>70</w:t>
        </w:r>
        <w:r w:rsidR="007610D4" w:rsidRPr="00681F89">
          <w:rPr>
            <w:webHidden/>
          </w:rPr>
          <w:fldChar w:fldCharType="end"/>
        </w:r>
      </w:hyperlink>
    </w:p>
    <w:p w14:paraId="12895C47" w14:textId="34FA1D20"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05" w:history="1">
        <w:r w:rsidR="007610D4" w:rsidRPr="00681F89">
          <w:rPr>
            <w:rStyle w:val="Hipercze"/>
          </w:rPr>
          <w:t>ARTYKUŁ 33 – ODSZKODOWANIE</w:t>
        </w:r>
        <w:r w:rsidR="007610D4" w:rsidRPr="00681F89">
          <w:rPr>
            <w:webHidden/>
          </w:rPr>
          <w:tab/>
        </w:r>
        <w:r w:rsidR="007610D4" w:rsidRPr="00681F89">
          <w:rPr>
            <w:webHidden/>
          </w:rPr>
          <w:fldChar w:fldCharType="begin"/>
        </w:r>
        <w:r w:rsidR="007610D4" w:rsidRPr="00681F89">
          <w:rPr>
            <w:webHidden/>
          </w:rPr>
          <w:instrText xml:space="preserve"> PAGEREF _Toc190161605 \h </w:instrText>
        </w:r>
        <w:r w:rsidR="007610D4" w:rsidRPr="00681F89">
          <w:rPr>
            <w:webHidden/>
          </w:rPr>
        </w:r>
        <w:r w:rsidR="007610D4" w:rsidRPr="00681F89">
          <w:rPr>
            <w:webHidden/>
          </w:rPr>
          <w:fldChar w:fldCharType="separate"/>
        </w:r>
        <w:r w:rsidR="007610D4" w:rsidRPr="00681F89">
          <w:rPr>
            <w:webHidden/>
          </w:rPr>
          <w:t>70</w:t>
        </w:r>
        <w:r w:rsidR="007610D4" w:rsidRPr="00681F89">
          <w:rPr>
            <w:webHidden/>
          </w:rPr>
          <w:fldChar w:fldCharType="end"/>
        </w:r>
      </w:hyperlink>
    </w:p>
    <w:p w14:paraId="3AA5BF26" w14:textId="0A2A4095"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06" w:history="1">
        <w:r w:rsidR="007610D4" w:rsidRPr="00681F89">
          <w:rPr>
            <w:rStyle w:val="Hipercze"/>
          </w:rPr>
          <w:t>33.1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Odpowiedzialność organu przyznającego dotację</w:t>
        </w:r>
        <w:r w:rsidR="007610D4" w:rsidRPr="00681F89">
          <w:rPr>
            <w:webHidden/>
          </w:rPr>
          <w:tab/>
        </w:r>
        <w:r w:rsidR="007610D4" w:rsidRPr="00681F89">
          <w:rPr>
            <w:webHidden/>
          </w:rPr>
          <w:fldChar w:fldCharType="begin"/>
        </w:r>
        <w:r w:rsidR="007610D4" w:rsidRPr="00681F89">
          <w:rPr>
            <w:webHidden/>
          </w:rPr>
          <w:instrText xml:space="preserve"> PAGEREF _Toc190161606 \h </w:instrText>
        </w:r>
        <w:r w:rsidR="007610D4" w:rsidRPr="00681F89">
          <w:rPr>
            <w:webHidden/>
          </w:rPr>
        </w:r>
        <w:r w:rsidR="007610D4" w:rsidRPr="00681F89">
          <w:rPr>
            <w:webHidden/>
          </w:rPr>
          <w:fldChar w:fldCharType="separate"/>
        </w:r>
        <w:r w:rsidR="007610D4" w:rsidRPr="00681F89">
          <w:rPr>
            <w:webHidden/>
          </w:rPr>
          <w:t>70</w:t>
        </w:r>
        <w:r w:rsidR="007610D4" w:rsidRPr="00681F89">
          <w:rPr>
            <w:webHidden/>
          </w:rPr>
          <w:fldChar w:fldCharType="end"/>
        </w:r>
      </w:hyperlink>
    </w:p>
    <w:p w14:paraId="03A2E6DB" w14:textId="0A040AB3"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07" w:history="1">
        <w:r w:rsidR="007610D4" w:rsidRPr="00681F89">
          <w:rPr>
            <w:rStyle w:val="Hipercze"/>
          </w:rPr>
          <w:t>33.2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Odpowiedzialność beneficjentów</w:t>
        </w:r>
        <w:r w:rsidR="007610D4" w:rsidRPr="00681F89">
          <w:rPr>
            <w:webHidden/>
          </w:rPr>
          <w:tab/>
        </w:r>
        <w:r w:rsidR="007610D4" w:rsidRPr="00681F89">
          <w:rPr>
            <w:webHidden/>
          </w:rPr>
          <w:fldChar w:fldCharType="begin"/>
        </w:r>
        <w:r w:rsidR="007610D4" w:rsidRPr="00681F89">
          <w:rPr>
            <w:webHidden/>
          </w:rPr>
          <w:instrText xml:space="preserve"> PAGEREF _Toc190161607 \h </w:instrText>
        </w:r>
        <w:r w:rsidR="007610D4" w:rsidRPr="00681F89">
          <w:rPr>
            <w:webHidden/>
          </w:rPr>
        </w:r>
        <w:r w:rsidR="007610D4" w:rsidRPr="00681F89">
          <w:rPr>
            <w:webHidden/>
          </w:rPr>
          <w:fldChar w:fldCharType="separate"/>
        </w:r>
        <w:r w:rsidR="007610D4" w:rsidRPr="00681F89">
          <w:rPr>
            <w:webHidden/>
          </w:rPr>
          <w:t>70</w:t>
        </w:r>
        <w:r w:rsidR="007610D4" w:rsidRPr="00681F89">
          <w:rPr>
            <w:webHidden/>
          </w:rPr>
          <w:fldChar w:fldCharType="end"/>
        </w:r>
      </w:hyperlink>
    </w:p>
    <w:p w14:paraId="1B7F0F11" w14:textId="787B70BD"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08" w:history="1">
        <w:r w:rsidR="007610D4" w:rsidRPr="00681F89">
          <w:rPr>
            <w:rStyle w:val="Hipercze"/>
          </w:rPr>
          <w:t>ARTYKUŁ 34 – SANKCJE ADMINISTRACYJNE ORAZ INNE ŚRODKI</w:t>
        </w:r>
        <w:r w:rsidR="007610D4" w:rsidRPr="00681F89">
          <w:rPr>
            <w:webHidden/>
          </w:rPr>
          <w:tab/>
        </w:r>
        <w:r w:rsidR="007610D4" w:rsidRPr="00681F89">
          <w:rPr>
            <w:webHidden/>
          </w:rPr>
          <w:fldChar w:fldCharType="begin"/>
        </w:r>
        <w:r w:rsidR="007610D4" w:rsidRPr="00681F89">
          <w:rPr>
            <w:webHidden/>
          </w:rPr>
          <w:instrText xml:space="preserve"> PAGEREF _Toc190161608 \h </w:instrText>
        </w:r>
        <w:r w:rsidR="007610D4" w:rsidRPr="00681F89">
          <w:rPr>
            <w:webHidden/>
          </w:rPr>
        </w:r>
        <w:r w:rsidR="007610D4" w:rsidRPr="00681F89">
          <w:rPr>
            <w:webHidden/>
          </w:rPr>
          <w:fldChar w:fldCharType="separate"/>
        </w:r>
        <w:r w:rsidR="007610D4" w:rsidRPr="00681F89">
          <w:rPr>
            <w:webHidden/>
          </w:rPr>
          <w:t>70</w:t>
        </w:r>
        <w:r w:rsidR="007610D4" w:rsidRPr="00681F89">
          <w:rPr>
            <w:webHidden/>
          </w:rPr>
          <w:fldChar w:fldCharType="end"/>
        </w:r>
      </w:hyperlink>
    </w:p>
    <w:p w14:paraId="7471B8CB" w14:textId="6FB23018" w:rsidR="007610D4" w:rsidRPr="00681F89" w:rsidRDefault="00957672">
      <w:pPr>
        <w:pStyle w:val="Spistreci2"/>
        <w:rPr>
          <w:rFonts w:asciiTheme="minorHAnsi" w:eastAsiaTheme="minorEastAsia" w:hAnsiTheme="minorHAnsi" w:cstheme="minorBidi"/>
          <w:b w:val="0"/>
          <w:kern w:val="2"/>
          <w:sz w:val="24"/>
          <w:szCs w:val="24"/>
          <w:lang w:eastAsia="en-GB"/>
          <w14:ligatures w14:val="standardContextual"/>
        </w:rPr>
      </w:pPr>
      <w:hyperlink w:anchor="_Toc190161609" w:history="1">
        <w:r w:rsidR="007610D4" w:rsidRPr="00681F89">
          <w:rPr>
            <w:rStyle w:val="Hipercze"/>
          </w:rPr>
          <w:t>SEKCJA 4</w:t>
        </w:r>
        <w:r w:rsidR="007610D4" w:rsidRPr="00681F89">
          <w:rPr>
            <w:rFonts w:asciiTheme="minorHAnsi" w:eastAsiaTheme="minorEastAsia" w:hAnsiTheme="minorHAnsi" w:cstheme="minorBidi"/>
            <w:b w:val="0"/>
            <w:kern w:val="2"/>
            <w:sz w:val="24"/>
            <w:szCs w:val="24"/>
            <w:lang w:eastAsia="en-GB"/>
            <w14:ligatures w14:val="standardContextual"/>
          </w:rPr>
          <w:tab/>
        </w:r>
        <w:r w:rsidR="007610D4" w:rsidRPr="00681F89">
          <w:rPr>
            <w:rStyle w:val="Hipercze"/>
          </w:rPr>
          <w:t>SIŁA WYŻSZA</w:t>
        </w:r>
        <w:r w:rsidR="007610D4" w:rsidRPr="00681F89">
          <w:rPr>
            <w:webHidden/>
          </w:rPr>
          <w:tab/>
        </w:r>
        <w:r w:rsidR="007610D4" w:rsidRPr="00681F89">
          <w:rPr>
            <w:webHidden/>
          </w:rPr>
          <w:fldChar w:fldCharType="begin"/>
        </w:r>
        <w:r w:rsidR="007610D4" w:rsidRPr="00681F89">
          <w:rPr>
            <w:webHidden/>
          </w:rPr>
          <w:instrText xml:space="preserve"> PAGEREF _Toc190161609 \h </w:instrText>
        </w:r>
        <w:r w:rsidR="007610D4" w:rsidRPr="00681F89">
          <w:rPr>
            <w:webHidden/>
          </w:rPr>
        </w:r>
        <w:r w:rsidR="007610D4" w:rsidRPr="00681F89">
          <w:rPr>
            <w:webHidden/>
          </w:rPr>
          <w:fldChar w:fldCharType="separate"/>
        </w:r>
        <w:r w:rsidR="007610D4" w:rsidRPr="00681F89">
          <w:rPr>
            <w:webHidden/>
          </w:rPr>
          <w:t>71</w:t>
        </w:r>
        <w:r w:rsidR="007610D4" w:rsidRPr="00681F89">
          <w:rPr>
            <w:webHidden/>
          </w:rPr>
          <w:fldChar w:fldCharType="end"/>
        </w:r>
      </w:hyperlink>
    </w:p>
    <w:p w14:paraId="49CB37BC" w14:textId="4FB9EB3A"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10" w:history="1">
        <w:r w:rsidR="007610D4" w:rsidRPr="00681F89">
          <w:rPr>
            <w:rStyle w:val="Hipercze"/>
          </w:rPr>
          <w:t>ARTYKUŁ 35 – SIŁA WYŻSZA</w:t>
        </w:r>
        <w:r w:rsidR="007610D4" w:rsidRPr="00681F89">
          <w:rPr>
            <w:webHidden/>
          </w:rPr>
          <w:tab/>
        </w:r>
        <w:r w:rsidR="007610D4" w:rsidRPr="00681F89">
          <w:rPr>
            <w:webHidden/>
          </w:rPr>
          <w:fldChar w:fldCharType="begin"/>
        </w:r>
        <w:r w:rsidR="007610D4" w:rsidRPr="00681F89">
          <w:rPr>
            <w:webHidden/>
          </w:rPr>
          <w:instrText xml:space="preserve"> PAGEREF _Toc190161610 \h </w:instrText>
        </w:r>
        <w:r w:rsidR="007610D4" w:rsidRPr="00681F89">
          <w:rPr>
            <w:webHidden/>
          </w:rPr>
        </w:r>
        <w:r w:rsidR="007610D4" w:rsidRPr="00681F89">
          <w:rPr>
            <w:webHidden/>
          </w:rPr>
          <w:fldChar w:fldCharType="separate"/>
        </w:r>
        <w:r w:rsidR="007610D4" w:rsidRPr="00681F89">
          <w:rPr>
            <w:webHidden/>
          </w:rPr>
          <w:t>71</w:t>
        </w:r>
        <w:r w:rsidR="007610D4" w:rsidRPr="00681F89">
          <w:rPr>
            <w:webHidden/>
          </w:rPr>
          <w:fldChar w:fldCharType="end"/>
        </w:r>
      </w:hyperlink>
    </w:p>
    <w:p w14:paraId="14260808" w14:textId="39753E80" w:rsidR="007610D4" w:rsidRPr="00681F89" w:rsidRDefault="00957672">
      <w:pPr>
        <w:pStyle w:val="Spistreci1"/>
        <w:rPr>
          <w:rFonts w:asciiTheme="minorHAnsi" w:eastAsiaTheme="minorEastAsia" w:hAnsiTheme="minorHAnsi" w:cstheme="minorBidi"/>
          <w:b w:val="0"/>
          <w:caps w:val="0"/>
          <w:noProof w:val="0"/>
          <w:kern w:val="2"/>
          <w:sz w:val="24"/>
          <w:szCs w:val="24"/>
          <w:lang w:eastAsia="en-GB"/>
          <w14:ligatures w14:val="standardContextual"/>
        </w:rPr>
      </w:pPr>
      <w:hyperlink w:anchor="_Toc190161611" w:history="1">
        <w:r w:rsidR="007610D4" w:rsidRPr="00681F89">
          <w:rPr>
            <w:rStyle w:val="Hipercze"/>
            <w:noProof w:val="0"/>
          </w:rPr>
          <w:t xml:space="preserve">ROZDZIAŁ 6 </w:t>
        </w:r>
        <w:r w:rsidR="007610D4" w:rsidRPr="00681F89">
          <w:rPr>
            <w:rFonts w:asciiTheme="minorHAnsi" w:eastAsiaTheme="minorEastAsia" w:hAnsiTheme="minorHAnsi" w:cstheme="minorBidi"/>
            <w:b w:val="0"/>
            <w:caps w:val="0"/>
            <w:noProof w:val="0"/>
            <w:kern w:val="2"/>
            <w:sz w:val="24"/>
            <w:szCs w:val="24"/>
            <w:lang w:eastAsia="en-GB"/>
            <w14:ligatures w14:val="standardContextual"/>
          </w:rPr>
          <w:tab/>
        </w:r>
        <w:r w:rsidR="007610D4" w:rsidRPr="00681F89">
          <w:rPr>
            <w:rStyle w:val="Hipercze"/>
            <w:noProof w:val="0"/>
          </w:rPr>
          <w:t>PRZEPISY KOŃCOWE</w:t>
        </w:r>
        <w:r w:rsidR="007610D4" w:rsidRPr="00681F89">
          <w:rPr>
            <w:noProof w:val="0"/>
            <w:webHidden/>
          </w:rPr>
          <w:tab/>
        </w:r>
        <w:r w:rsidR="007610D4" w:rsidRPr="00681F89">
          <w:rPr>
            <w:noProof w:val="0"/>
            <w:webHidden/>
          </w:rPr>
          <w:fldChar w:fldCharType="begin"/>
        </w:r>
        <w:r w:rsidR="007610D4" w:rsidRPr="00681F89">
          <w:rPr>
            <w:noProof w:val="0"/>
            <w:webHidden/>
          </w:rPr>
          <w:instrText xml:space="preserve"> PAGEREF _Toc190161611 \h </w:instrText>
        </w:r>
        <w:r w:rsidR="007610D4" w:rsidRPr="00681F89">
          <w:rPr>
            <w:noProof w:val="0"/>
            <w:webHidden/>
          </w:rPr>
        </w:r>
        <w:r w:rsidR="007610D4" w:rsidRPr="00681F89">
          <w:rPr>
            <w:noProof w:val="0"/>
            <w:webHidden/>
          </w:rPr>
          <w:fldChar w:fldCharType="separate"/>
        </w:r>
        <w:r w:rsidR="007610D4" w:rsidRPr="00681F89">
          <w:rPr>
            <w:noProof w:val="0"/>
            <w:webHidden/>
          </w:rPr>
          <w:t>71</w:t>
        </w:r>
        <w:r w:rsidR="007610D4" w:rsidRPr="00681F89">
          <w:rPr>
            <w:noProof w:val="0"/>
            <w:webHidden/>
          </w:rPr>
          <w:fldChar w:fldCharType="end"/>
        </w:r>
      </w:hyperlink>
    </w:p>
    <w:p w14:paraId="120EE17E" w14:textId="76704C90"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12" w:history="1">
        <w:r w:rsidR="007610D4" w:rsidRPr="00681F89">
          <w:rPr>
            <w:rStyle w:val="Hipercze"/>
          </w:rPr>
          <w:t xml:space="preserve">ARTYKUŁ 36 – </w:t>
        </w:r>
        <w:r w:rsidR="007610D4" w:rsidRPr="00681F89">
          <w:rPr>
            <w:rStyle w:val="Hipercze"/>
            <w:shd w:val="clear" w:color="auto" w:fill="CCFFFF"/>
          </w:rPr>
          <w:t>KOMUNIKACJA MIĘDZY STRONAMI</w:t>
        </w:r>
        <w:r w:rsidR="007610D4" w:rsidRPr="00681F89">
          <w:rPr>
            <w:webHidden/>
          </w:rPr>
          <w:tab/>
        </w:r>
        <w:r w:rsidR="007610D4" w:rsidRPr="00681F89">
          <w:rPr>
            <w:webHidden/>
          </w:rPr>
          <w:fldChar w:fldCharType="begin"/>
        </w:r>
        <w:r w:rsidR="007610D4" w:rsidRPr="00681F89">
          <w:rPr>
            <w:webHidden/>
          </w:rPr>
          <w:instrText xml:space="preserve"> PAGEREF _Toc190161612 \h </w:instrText>
        </w:r>
        <w:r w:rsidR="007610D4" w:rsidRPr="00681F89">
          <w:rPr>
            <w:webHidden/>
          </w:rPr>
        </w:r>
        <w:r w:rsidR="007610D4" w:rsidRPr="00681F89">
          <w:rPr>
            <w:webHidden/>
          </w:rPr>
          <w:fldChar w:fldCharType="separate"/>
        </w:r>
        <w:r w:rsidR="007610D4" w:rsidRPr="00681F89">
          <w:rPr>
            <w:webHidden/>
          </w:rPr>
          <w:t>71</w:t>
        </w:r>
        <w:r w:rsidR="007610D4" w:rsidRPr="00681F89">
          <w:rPr>
            <w:webHidden/>
          </w:rPr>
          <w:fldChar w:fldCharType="end"/>
        </w:r>
      </w:hyperlink>
    </w:p>
    <w:p w14:paraId="5FED564B" w14:textId="3C7C7664"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13" w:history="1">
        <w:r w:rsidR="007610D4" w:rsidRPr="00681F89">
          <w:rPr>
            <w:rStyle w:val="Hipercze"/>
            <w:shd w:val="clear" w:color="auto" w:fill="CCFFFF"/>
          </w:rPr>
          <w:t>36.1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shd w:val="clear" w:color="auto" w:fill="CCFFFF"/>
          </w:rPr>
          <w:t>Formy</w:t>
        </w:r>
        <w:r w:rsidR="00681F89" w:rsidRPr="00681F89">
          <w:rPr>
            <w:rStyle w:val="Hipercze"/>
            <w:shd w:val="clear" w:color="auto" w:fill="CCFFFF"/>
          </w:rPr>
          <w:t xml:space="preserve"> i</w:t>
        </w:r>
        <w:r w:rsidR="00681F89">
          <w:rPr>
            <w:rStyle w:val="Hipercze"/>
            <w:shd w:val="clear" w:color="auto" w:fill="CCFFFF"/>
          </w:rPr>
          <w:t> </w:t>
        </w:r>
        <w:r w:rsidR="00681F89" w:rsidRPr="00681F89">
          <w:rPr>
            <w:rStyle w:val="Hipercze"/>
            <w:shd w:val="clear" w:color="auto" w:fill="CCFFFF"/>
          </w:rPr>
          <w:t>śro</w:t>
        </w:r>
        <w:r w:rsidR="007610D4" w:rsidRPr="00681F89">
          <w:rPr>
            <w:rStyle w:val="Hipercze"/>
            <w:shd w:val="clear" w:color="auto" w:fill="CCFFFF"/>
          </w:rPr>
          <w:t>dki komunikacji</w:t>
        </w:r>
        <w:r w:rsidR="007610D4" w:rsidRPr="00681F89">
          <w:rPr>
            <w:webHidden/>
          </w:rPr>
          <w:tab/>
        </w:r>
        <w:r w:rsidR="007610D4" w:rsidRPr="00681F89">
          <w:rPr>
            <w:webHidden/>
          </w:rPr>
          <w:fldChar w:fldCharType="begin"/>
        </w:r>
        <w:r w:rsidR="007610D4" w:rsidRPr="00681F89">
          <w:rPr>
            <w:webHidden/>
          </w:rPr>
          <w:instrText xml:space="preserve"> PAGEREF _Toc190161613 \h </w:instrText>
        </w:r>
        <w:r w:rsidR="007610D4" w:rsidRPr="00681F89">
          <w:rPr>
            <w:webHidden/>
          </w:rPr>
        </w:r>
        <w:r w:rsidR="007610D4" w:rsidRPr="00681F89">
          <w:rPr>
            <w:webHidden/>
          </w:rPr>
          <w:fldChar w:fldCharType="separate"/>
        </w:r>
        <w:r w:rsidR="007610D4" w:rsidRPr="00681F89">
          <w:rPr>
            <w:webHidden/>
          </w:rPr>
          <w:t>71</w:t>
        </w:r>
        <w:r w:rsidR="007610D4" w:rsidRPr="00681F89">
          <w:rPr>
            <w:webHidden/>
          </w:rPr>
          <w:fldChar w:fldCharType="end"/>
        </w:r>
      </w:hyperlink>
    </w:p>
    <w:p w14:paraId="2F146BF1" w14:textId="163C5B9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14" w:history="1">
        <w:r w:rsidR="007610D4" w:rsidRPr="00681F89">
          <w:rPr>
            <w:rStyle w:val="Hipercze"/>
            <w:shd w:val="clear" w:color="auto" w:fill="CCFFFF"/>
          </w:rPr>
          <w:t>36.2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shd w:val="clear" w:color="auto" w:fill="CCFFFF"/>
          </w:rPr>
          <w:t>Data komunikatu</w:t>
        </w:r>
        <w:r w:rsidR="007610D4" w:rsidRPr="00681F89">
          <w:rPr>
            <w:webHidden/>
          </w:rPr>
          <w:tab/>
        </w:r>
        <w:r w:rsidR="007610D4" w:rsidRPr="00681F89">
          <w:rPr>
            <w:webHidden/>
          </w:rPr>
          <w:fldChar w:fldCharType="begin"/>
        </w:r>
        <w:r w:rsidR="007610D4" w:rsidRPr="00681F89">
          <w:rPr>
            <w:webHidden/>
          </w:rPr>
          <w:instrText xml:space="preserve"> PAGEREF _Toc190161614 \h </w:instrText>
        </w:r>
        <w:r w:rsidR="007610D4" w:rsidRPr="00681F89">
          <w:rPr>
            <w:webHidden/>
          </w:rPr>
        </w:r>
        <w:r w:rsidR="007610D4" w:rsidRPr="00681F89">
          <w:rPr>
            <w:webHidden/>
          </w:rPr>
          <w:fldChar w:fldCharType="separate"/>
        </w:r>
        <w:r w:rsidR="007610D4" w:rsidRPr="00681F89">
          <w:rPr>
            <w:webHidden/>
          </w:rPr>
          <w:t>72</w:t>
        </w:r>
        <w:r w:rsidR="007610D4" w:rsidRPr="00681F89">
          <w:rPr>
            <w:webHidden/>
          </w:rPr>
          <w:fldChar w:fldCharType="end"/>
        </w:r>
      </w:hyperlink>
    </w:p>
    <w:p w14:paraId="3D7DB738" w14:textId="71BD821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15" w:history="1">
        <w:r w:rsidR="007610D4" w:rsidRPr="00681F89">
          <w:rPr>
            <w:rStyle w:val="Hipercze"/>
          </w:rPr>
          <w:t>36.3</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shd w:val="clear" w:color="auto" w:fill="CCFFFF"/>
          </w:rPr>
          <w:t>Adresy na potrzeby komunikacji</w:t>
        </w:r>
        <w:r w:rsidR="007610D4" w:rsidRPr="00681F89">
          <w:rPr>
            <w:webHidden/>
          </w:rPr>
          <w:tab/>
        </w:r>
        <w:r w:rsidR="007610D4" w:rsidRPr="00681F89">
          <w:rPr>
            <w:webHidden/>
          </w:rPr>
          <w:fldChar w:fldCharType="begin"/>
        </w:r>
        <w:r w:rsidR="007610D4" w:rsidRPr="00681F89">
          <w:rPr>
            <w:webHidden/>
          </w:rPr>
          <w:instrText xml:space="preserve"> PAGEREF _Toc190161615 \h </w:instrText>
        </w:r>
        <w:r w:rsidR="007610D4" w:rsidRPr="00681F89">
          <w:rPr>
            <w:webHidden/>
          </w:rPr>
        </w:r>
        <w:r w:rsidR="007610D4" w:rsidRPr="00681F89">
          <w:rPr>
            <w:webHidden/>
          </w:rPr>
          <w:fldChar w:fldCharType="separate"/>
        </w:r>
        <w:r w:rsidR="007610D4" w:rsidRPr="00681F89">
          <w:rPr>
            <w:webHidden/>
          </w:rPr>
          <w:t>72</w:t>
        </w:r>
        <w:r w:rsidR="007610D4" w:rsidRPr="00681F89">
          <w:rPr>
            <w:webHidden/>
          </w:rPr>
          <w:fldChar w:fldCharType="end"/>
        </w:r>
      </w:hyperlink>
    </w:p>
    <w:p w14:paraId="1AEAC1CD" w14:textId="08F5F743"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16" w:history="1">
        <w:r w:rsidR="007610D4" w:rsidRPr="00681F89">
          <w:rPr>
            <w:rStyle w:val="Hipercze"/>
          </w:rPr>
          <w:t>ARTYKUŁ 37 – WYKŁADNIA UMOWY</w:t>
        </w:r>
        <w:r w:rsidR="007610D4" w:rsidRPr="00681F89">
          <w:rPr>
            <w:webHidden/>
          </w:rPr>
          <w:tab/>
        </w:r>
        <w:r w:rsidR="007610D4" w:rsidRPr="00681F89">
          <w:rPr>
            <w:webHidden/>
          </w:rPr>
          <w:fldChar w:fldCharType="begin"/>
        </w:r>
        <w:r w:rsidR="007610D4" w:rsidRPr="00681F89">
          <w:rPr>
            <w:webHidden/>
          </w:rPr>
          <w:instrText xml:space="preserve"> PAGEREF _Toc190161616 \h </w:instrText>
        </w:r>
        <w:r w:rsidR="007610D4" w:rsidRPr="00681F89">
          <w:rPr>
            <w:webHidden/>
          </w:rPr>
        </w:r>
        <w:r w:rsidR="007610D4" w:rsidRPr="00681F89">
          <w:rPr>
            <w:webHidden/>
          </w:rPr>
          <w:fldChar w:fldCharType="separate"/>
        </w:r>
        <w:r w:rsidR="007610D4" w:rsidRPr="00681F89">
          <w:rPr>
            <w:webHidden/>
          </w:rPr>
          <w:t>72</w:t>
        </w:r>
        <w:r w:rsidR="007610D4" w:rsidRPr="00681F89">
          <w:rPr>
            <w:webHidden/>
          </w:rPr>
          <w:fldChar w:fldCharType="end"/>
        </w:r>
      </w:hyperlink>
    </w:p>
    <w:p w14:paraId="3B19A2E0" w14:textId="73D42108"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17" w:history="1">
        <w:r w:rsidR="007610D4" w:rsidRPr="00681F89">
          <w:rPr>
            <w:rStyle w:val="Hipercze"/>
          </w:rPr>
          <w:t>ARTYKUŁ 38 – OBLICZANIE OKRESÓW, DAT I TERMINÓW</w:t>
        </w:r>
        <w:r w:rsidR="007610D4" w:rsidRPr="00681F89">
          <w:rPr>
            <w:webHidden/>
          </w:rPr>
          <w:tab/>
        </w:r>
        <w:r w:rsidR="007610D4" w:rsidRPr="00681F89">
          <w:rPr>
            <w:webHidden/>
          </w:rPr>
          <w:fldChar w:fldCharType="begin"/>
        </w:r>
        <w:r w:rsidR="007610D4" w:rsidRPr="00681F89">
          <w:rPr>
            <w:webHidden/>
          </w:rPr>
          <w:instrText xml:space="preserve"> PAGEREF _Toc190161617 \h </w:instrText>
        </w:r>
        <w:r w:rsidR="007610D4" w:rsidRPr="00681F89">
          <w:rPr>
            <w:webHidden/>
          </w:rPr>
        </w:r>
        <w:r w:rsidR="007610D4" w:rsidRPr="00681F89">
          <w:rPr>
            <w:webHidden/>
          </w:rPr>
          <w:fldChar w:fldCharType="separate"/>
        </w:r>
        <w:r w:rsidR="007610D4" w:rsidRPr="00681F89">
          <w:rPr>
            <w:webHidden/>
          </w:rPr>
          <w:t>73</w:t>
        </w:r>
        <w:r w:rsidR="007610D4" w:rsidRPr="00681F89">
          <w:rPr>
            <w:webHidden/>
          </w:rPr>
          <w:fldChar w:fldCharType="end"/>
        </w:r>
      </w:hyperlink>
    </w:p>
    <w:p w14:paraId="618A3733" w14:textId="5A62F91C"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18" w:history="1">
        <w:r w:rsidR="007610D4" w:rsidRPr="00681F89">
          <w:rPr>
            <w:rStyle w:val="Hipercze"/>
          </w:rPr>
          <w:t>ARTYKUŁ 39 – ZMIANY</w:t>
        </w:r>
        <w:r w:rsidR="007610D4" w:rsidRPr="00681F89">
          <w:rPr>
            <w:webHidden/>
          </w:rPr>
          <w:tab/>
        </w:r>
        <w:r w:rsidR="007610D4" w:rsidRPr="00681F89">
          <w:rPr>
            <w:webHidden/>
          </w:rPr>
          <w:fldChar w:fldCharType="begin"/>
        </w:r>
        <w:r w:rsidR="007610D4" w:rsidRPr="00681F89">
          <w:rPr>
            <w:webHidden/>
          </w:rPr>
          <w:instrText xml:space="preserve"> PAGEREF _Toc190161618 \h </w:instrText>
        </w:r>
        <w:r w:rsidR="007610D4" w:rsidRPr="00681F89">
          <w:rPr>
            <w:webHidden/>
          </w:rPr>
        </w:r>
        <w:r w:rsidR="007610D4" w:rsidRPr="00681F89">
          <w:rPr>
            <w:webHidden/>
          </w:rPr>
          <w:fldChar w:fldCharType="separate"/>
        </w:r>
        <w:r w:rsidR="007610D4" w:rsidRPr="00681F89">
          <w:rPr>
            <w:webHidden/>
          </w:rPr>
          <w:t>73</w:t>
        </w:r>
        <w:r w:rsidR="007610D4" w:rsidRPr="00681F89">
          <w:rPr>
            <w:webHidden/>
          </w:rPr>
          <w:fldChar w:fldCharType="end"/>
        </w:r>
      </w:hyperlink>
    </w:p>
    <w:p w14:paraId="0E7498D7" w14:textId="11C1F588"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19" w:history="1">
        <w:r w:rsidR="007610D4" w:rsidRPr="00681F89">
          <w:rPr>
            <w:rStyle w:val="Hipercze"/>
          </w:rPr>
          <w:t>39.1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Warunki</w:t>
        </w:r>
        <w:r w:rsidR="007610D4" w:rsidRPr="00681F89">
          <w:rPr>
            <w:webHidden/>
          </w:rPr>
          <w:tab/>
        </w:r>
        <w:r w:rsidR="007610D4" w:rsidRPr="00681F89">
          <w:rPr>
            <w:webHidden/>
          </w:rPr>
          <w:fldChar w:fldCharType="begin"/>
        </w:r>
        <w:r w:rsidR="007610D4" w:rsidRPr="00681F89">
          <w:rPr>
            <w:webHidden/>
          </w:rPr>
          <w:instrText xml:space="preserve"> PAGEREF _Toc190161619 \h </w:instrText>
        </w:r>
        <w:r w:rsidR="007610D4" w:rsidRPr="00681F89">
          <w:rPr>
            <w:webHidden/>
          </w:rPr>
        </w:r>
        <w:r w:rsidR="007610D4" w:rsidRPr="00681F89">
          <w:rPr>
            <w:webHidden/>
          </w:rPr>
          <w:fldChar w:fldCharType="separate"/>
        </w:r>
        <w:r w:rsidR="007610D4" w:rsidRPr="00681F89">
          <w:rPr>
            <w:webHidden/>
          </w:rPr>
          <w:t>73</w:t>
        </w:r>
        <w:r w:rsidR="007610D4" w:rsidRPr="00681F89">
          <w:rPr>
            <w:webHidden/>
          </w:rPr>
          <w:fldChar w:fldCharType="end"/>
        </w:r>
      </w:hyperlink>
    </w:p>
    <w:p w14:paraId="2A182681" w14:textId="2FF3D7AD"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20" w:history="1">
        <w:r w:rsidR="007610D4" w:rsidRPr="00681F89">
          <w:rPr>
            <w:rStyle w:val="Hipercze"/>
          </w:rPr>
          <w:t>39.2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Procedura</w:t>
        </w:r>
        <w:r w:rsidR="007610D4" w:rsidRPr="00681F89">
          <w:rPr>
            <w:webHidden/>
          </w:rPr>
          <w:tab/>
        </w:r>
        <w:r w:rsidR="007610D4" w:rsidRPr="00681F89">
          <w:rPr>
            <w:webHidden/>
          </w:rPr>
          <w:fldChar w:fldCharType="begin"/>
        </w:r>
        <w:r w:rsidR="007610D4" w:rsidRPr="00681F89">
          <w:rPr>
            <w:webHidden/>
          </w:rPr>
          <w:instrText xml:space="preserve"> PAGEREF _Toc190161620 \h </w:instrText>
        </w:r>
        <w:r w:rsidR="007610D4" w:rsidRPr="00681F89">
          <w:rPr>
            <w:webHidden/>
          </w:rPr>
        </w:r>
        <w:r w:rsidR="007610D4" w:rsidRPr="00681F89">
          <w:rPr>
            <w:webHidden/>
          </w:rPr>
          <w:fldChar w:fldCharType="separate"/>
        </w:r>
        <w:r w:rsidR="007610D4" w:rsidRPr="00681F89">
          <w:rPr>
            <w:webHidden/>
          </w:rPr>
          <w:t>73</w:t>
        </w:r>
        <w:r w:rsidR="007610D4" w:rsidRPr="00681F89">
          <w:rPr>
            <w:webHidden/>
          </w:rPr>
          <w:fldChar w:fldCharType="end"/>
        </w:r>
      </w:hyperlink>
    </w:p>
    <w:p w14:paraId="7B89F7C1" w14:textId="00CBA6CF"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21" w:history="1">
        <w:r w:rsidR="007610D4" w:rsidRPr="00681F89">
          <w:rPr>
            <w:rStyle w:val="Hipercze"/>
          </w:rPr>
          <w:t>ARTYKUŁ 40 – PRZYSTĄPIENIE I DODANIE NOWYCH BENEFICJENTÓW</w:t>
        </w:r>
        <w:r w:rsidR="007610D4" w:rsidRPr="00681F89">
          <w:rPr>
            <w:webHidden/>
          </w:rPr>
          <w:tab/>
        </w:r>
        <w:r w:rsidR="007610D4" w:rsidRPr="00681F89">
          <w:rPr>
            <w:webHidden/>
          </w:rPr>
          <w:fldChar w:fldCharType="begin"/>
        </w:r>
        <w:r w:rsidR="007610D4" w:rsidRPr="00681F89">
          <w:rPr>
            <w:webHidden/>
          </w:rPr>
          <w:instrText xml:space="preserve"> PAGEREF _Toc190161621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76F29F98" w14:textId="2E25A3C2"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22" w:history="1">
        <w:r w:rsidR="007610D4" w:rsidRPr="00681F89">
          <w:rPr>
            <w:rStyle w:val="Hipercze"/>
          </w:rPr>
          <w:t>40.1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Przystąpienie beneficjentów wymienionych</w:t>
        </w:r>
        <w:r w:rsidR="00681F89" w:rsidRPr="00681F89">
          <w:rPr>
            <w:rStyle w:val="Hipercze"/>
          </w:rPr>
          <w:t xml:space="preserve"> w</w:t>
        </w:r>
        <w:r w:rsidR="00681F89">
          <w:rPr>
            <w:rStyle w:val="Hipercze"/>
          </w:rPr>
          <w:t> </w:t>
        </w:r>
        <w:r w:rsidR="00681F89" w:rsidRPr="00681F89">
          <w:rPr>
            <w:rStyle w:val="Hipercze"/>
          </w:rPr>
          <w:t>pre</w:t>
        </w:r>
        <w:r w:rsidR="007610D4" w:rsidRPr="00681F89">
          <w:rPr>
            <w:rStyle w:val="Hipercze"/>
          </w:rPr>
          <w:t>ambule</w:t>
        </w:r>
        <w:r w:rsidR="007610D4" w:rsidRPr="00681F89">
          <w:rPr>
            <w:webHidden/>
          </w:rPr>
          <w:tab/>
        </w:r>
        <w:r w:rsidR="007610D4" w:rsidRPr="00681F89">
          <w:rPr>
            <w:webHidden/>
          </w:rPr>
          <w:fldChar w:fldCharType="begin"/>
        </w:r>
        <w:r w:rsidR="007610D4" w:rsidRPr="00681F89">
          <w:rPr>
            <w:webHidden/>
          </w:rPr>
          <w:instrText xml:space="preserve"> PAGEREF _Toc190161622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54E18D6B" w14:textId="029E606C"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23" w:history="1">
        <w:r w:rsidR="007610D4" w:rsidRPr="00681F89">
          <w:rPr>
            <w:rStyle w:val="Hipercze"/>
          </w:rPr>
          <w:t>40.2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Dołączenie nowych beneficjentów</w:t>
        </w:r>
        <w:r w:rsidR="007610D4" w:rsidRPr="00681F89">
          <w:rPr>
            <w:webHidden/>
          </w:rPr>
          <w:tab/>
        </w:r>
        <w:r w:rsidR="007610D4" w:rsidRPr="00681F89">
          <w:rPr>
            <w:webHidden/>
          </w:rPr>
          <w:fldChar w:fldCharType="begin"/>
        </w:r>
        <w:r w:rsidR="007610D4" w:rsidRPr="00681F89">
          <w:rPr>
            <w:webHidden/>
          </w:rPr>
          <w:instrText xml:space="preserve"> PAGEREF _Toc190161623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6BFB1DCE" w14:textId="657DED42"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24" w:history="1">
        <w:r w:rsidR="007610D4" w:rsidRPr="00681F89">
          <w:rPr>
            <w:rStyle w:val="Hipercze"/>
          </w:rPr>
          <w:t>ARTYKUŁ 41 – PRZENIESIENIE UMOWY</w:t>
        </w:r>
        <w:r w:rsidR="007610D4" w:rsidRPr="00681F89">
          <w:rPr>
            <w:webHidden/>
          </w:rPr>
          <w:tab/>
        </w:r>
        <w:r w:rsidR="007610D4" w:rsidRPr="00681F89">
          <w:rPr>
            <w:webHidden/>
          </w:rPr>
          <w:fldChar w:fldCharType="begin"/>
        </w:r>
        <w:r w:rsidR="007610D4" w:rsidRPr="00681F89">
          <w:rPr>
            <w:webHidden/>
          </w:rPr>
          <w:instrText xml:space="preserve"> PAGEREF _Toc190161624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1BB3632C" w14:textId="26E65695"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25" w:history="1">
        <w:r w:rsidR="007610D4" w:rsidRPr="00681F89">
          <w:rPr>
            <w:rStyle w:val="Hipercze"/>
          </w:rPr>
          <w:t>ARTYKUŁ 42 – CESJA ROSZCZEŃ O PŁATNOŚĆ ZE ŚRODKÓW ORGANU PRZYZNAJĄCEGO DOTACJĘ</w:t>
        </w:r>
        <w:r w:rsidR="007610D4" w:rsidRPr="00681F89">
          <w:rPr>
            <w:webHidden/>
          </w:rPr>
          <w:tab/>
        </w:r>
        <w:r w:rsidR="007610D4" w:rsidRPr="00681F89">
          <w:rPr>
            <w:webHidden/>
          </w:rPr>
          <w:fldChar w:fldCharType="begin"/>
        </w:r>
        <w:r w:rsidR="007610D4" w:rsidRPr="00681F89">
          <w:rPr>
            <w:webHidden/>
          </w:rPr>
          <w:instrText xml:space="preserve"> PAGEREF _Toc190161625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4BF041DC" w14:textId="591B6ABE"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26" w:history="1">
        <w:r w:rsidR="007610D4" w:rsidRPr="00681F89">
          <w:rPr>
            <w:rStyle w:val="Hipercze"/>
          </w:rPr>
          <w:t>ARTYKUŁ 43 – PRAWO WŁAŚCIWE I ROZSTRZYGANIE SPORÓW</w:t>
        </w:r>
        <w:r w:rsidR="007610D4" w:rsidRPr="00681F89">
          <w:rPr>
            <w:webHidden/>
          </w:rPr>
          <w:tab/>
        </w:r>
        <w:r w:rsidR="007610D4" w:rsidRPr="00681F89">
          <w:rPr>
            <w:webHidden/>
          </w:rPr>
          <w:fldChar w:fldCharType="begin"/>
        </w:r>
        <w:r w:rsidR="007610D4" w:rsidRPr="00681F89">
          <w:rPr>
            <w:webHidden/>
          </w:rPr>
          <w:instrText xml:space="preserve"> PAGEREF _Toc190161626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5B1B7B93" w14:textId="1E7D13E6"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27" w:history="1">
        <w:r w:rsidR="007610D4" w:rsidRPr="00681F89">
          <w:rPr>
            <w:rStyle w:val="Hipercze"/>
          </w:rPr>
          <w:t>43.1</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Prawo właściwe</w:t>
        </w:r>
        <w:r w:rsidR="007610D4" w:rsidRPr="00681F89">
          <w:rPr>
            <w:webHidden/>
          </w:rPr>
          <w:tab/>
        </w:r>
        <w:r w:rsidR="007610D4" w:rsidRPr="00681F89">
          <w:rPr>
            <w:webHidden/>
          </w:rPr>
          <w:fldChar w:fldCharType="begin"/>
        </w:r>
        <w:r w:rsidR="007610D4" w:rsidRPr="00681F89">
          <w:rPr>
            <w:webHidden/>
          </w:rPr>
          <w:instrText xml:space="preserve"> PAGEREF _Toc190161627 \h </w:instrText>
        </w:r>
        <w:r w:rsidR="007610D4" w:rsidRPr="00681F89">
          <w:rPr>
            <w:webHidden/>
          </w:rPr>
        </w:r>
        <w:r w:rsidR="007610D4" w:rsidRPr="00681F89">
          <w:rPr>
            <w:webHidden/>
          </w:rPr>
          <w:fldChar w:fldCharType="separate"/>
        </w:r>
        <w:r w:rsidR="007610D4" w:rsidRPr="00681F89">
          <w:rPr>
            <w:webHidden/>
          </w:rPr>
          <w:t>74</w:t>
        </w:r>
        <w:r w:rsidR="007610D4" w:rsidRPr="00681F89">
          <w:rPr>
            <w:webHidden/>
          </w:rPr>
          <w:fldChar w:fldCharType="end"/>
        </w:r>
      </w:hyperlink>
    </w:p>
    <w:p w14:paraId="48608A66" w14:textId="6343AE9B" w:rsidR="007610D4" w:rsidRPr="00681F89" w:rsidRDefault="00957672">
      <w:pPr>
        <w:pStyle w:val="Spistreci5"/>
        <w:rPr>
          <w:rFonts w:asciiTheme="minorHAnsi" w:eastAsiaTheme="minorEastAsia" w:hAnsiTheme="minorHAnsi" w:cstheme="minorBidi"/>
          <w:kern w:val="2"/>
          <w:sz w:val="24"/>
          <w:szCs w:val="24"/>
          <w:lang w:eastAsia="en-GB"/>
          <w14:ligatures w14:val="standardContextual"/>
        </w:rPr>
      </w:pPr>
      <w:hyperlink w:anchor="_Toc190161628" w:history="1">
        <w:r w:rsidR="007610D4" w:rsidRPr="00681F89">
          <w:rPr>
            <w:rStyle w:val="Hipercze"/>
          </w:rPr>
          <w:t>43.2</w:t>
        </w:r>
        <w:r w:rsidR="007610D4" w:rsidRPr="00681F89">
          <w:rPr>
            <w:rFonts w:asciiTheme="minorHAnsi" w:eastAsiaTheme="minorEastAsia" w:hAnsiTheme="minorHAnsi" w:cstheme="minorBidi"/>
            <w:kern w:val="2"/>
            <w:sz w:val="24"/>
            <w:szCs w:val="24"/>
            <w:lang w:eastAsia="en-GB"/>
            <w14:ligatures w14:val="standardContextual"/>
          </w:rPr>
          <w:tab/>
        </w:r>
        <w:r w:rsidR="007610D4" w:rsidRPr="00681F89">
          <w:rPr>
            <w:rStyle w:val="Hipercze"/>
          </w:rPr>
          <w:t>Rozstrzyganie sporów</w:t>
        </w:r>
        <w:r w:rsidR="007610D4" w:rsidRPr="00681F89">
          <w:rPr>
            <w:webHidden/>
          </w:rPr>
          <w:tab/>
        </w:r>
        <w:r w:rsidR="007610D4" w:rsidRPr="00681F89">
          <w:rPr>
            <w:webHidden/>
          </w:rPr>
          <w:fldChar w:fldCharType="begin"/>
        </w:r>
        <w:r w:rsidR="007610D4" w:rsidRPr="00681F89">
          <w:rPr>
            <w:webHidden/>
          </w:rPr>
          <w:instrText xml:space="preserve"> PAGEREF _Toc190161628 \h </w:instrText>
        </w:r>
        <w:r w:rsidR="007610D4" w:rsidRPr="00681F89">
          <w:rPr>
            <w:webHidden/>
          </w:rPr>
        </w:r>
        <w:r w:rsidR="007610D4" w:rsidRPr="00681F89">
          <w:rPr>
            <w:webHidden/>
          </w:rPr>
          <w:fldChar w:fldCharType="separate"/>
        </w:r>
        <w:r w:rsidR="007610D4" w:rsidRPr="00681F89">
          <w:rPr>
            <w:webHidden/>
          </w:rPr>
          <w:t>75</w:t>
        </w:r>
        <w:r w:rsidR="007610D4" w:rsidRPr="00681F89">
          <w:rPr>
            <w:webHidden/>
          </w:rPr>
          <w:fldChar w:fldCharType="end"/>
        </w:r>
      </w:hyperlink>
    </w:p>
    <w:p w14:paraId="3AAA3649" w14:textId="3243A8BA" w:rsidR="007610D4" w:rsidRPr="00681F89" w:rsidRDefault="00957672">
      <w:pPr>
        <w:pStyle w:val="Spistreci4"/>
        <w:rPr>
          <w:rFonts w:asciiTheme="minorHAnsi" w:eastAsiaTheme="minorEastAsia" w:hAnsiTheme="minorHAnsi" w:cstheme="minorBidi"/>
          <w:kern w:val="2"/>
          <w:sz w:val="24"/>
          <w:szCs w:val="24"/>
          <w:lang w:eastAsia="en-GB"/>
          <w14:ligatures w14:val="standardContextual"/>
        </w:rPr>
      </w:pPr>
      <w:hyperlink w:anchor="_Toc190161629" w:history="1">
        <w:r w:rsidR="007610D4" w:rsidRPr="00681F89">
          <w:rPr>
            <w:rStyle w:val="Hipercze"/>
          </w:rPr>
          <w:t>ARTYKUŁ 44 – WEJŚCIE W ŻYCIE</w:t>
        </w:r>
        <w:r w:rsidR="007610D4" w:rsidRPr="00681F89">
          <w:rPr>
            <w:webHidden/>
          </w:rPr>
          <w:tab/>
        </w:r>
        <w:r w:rsidR="007610D4" w:rsidRPr="00681F89">
          <w:rPr>
            <w:webHidden/>
          </w:rPr>
          <w:fldChar w:fldCharType="begin"/>
        </w:r>
        <w:r w:rsidR="007610D4" w:rsidRPr="00681F89">
          <w:rPr>
            <w:webHidden/>
          </w:rPr>
          <w:instrText xml:space="preserve"> PAGEREF _Toc190161629 \h </w:instrText>
        </w:r>
        <w:r w:rsidR="007610D4" w:rsidRPr="00681F89">
          <w:rPr>
            <w:webHidden/>
          </w:rPr>
        </w:r>
        <w:r w:rsidR="007610D4" w:rsidRPr="00681F89">
          <w:rPr>
            <w:webHidden/>
          </w:rPr>
          <w:fldChar w:fldCharType="separate"/>
        </w:r>
        <w:r w:rsidR="007610D4" w:rsidRPr="00681F89">
          <w:rPr>
            <w:webHidden/>
          </w:rPr>
          <w:t>75</w:t>
        </w:r>
        <w:r w:rsidR="007610D4" w:rsidRPr="00681F89">
          <w:rPr>
            <w:webHidden/>
          </w:rPr>
          <w:fldChar w:fldCharType="end"/>
        </w:r>
      </w:hyperlink>
    </w:p>
    <w:p w14:paraId="1258E32C" w14:textId="2EF15015" w:rsidR="008907F4" w:rsidRPr="00681F89" w:rsidRDefault="008907F4" w:rsidP="008907F4">
      <w:pPr>
        <w:pStyle w:val="Spistreci1"/>
        <w:rPr>
          <w:noProof w:val="0"/>
        </w:rPr>
      </w:pPr>
      <w:r w:rsidRPr="00681F89">
        <w:rPr>
          <w:noProof w:val="0"/>
        </w:rPr>
        <w:fldChar w:fldCharType="end"/>
      </w:r>
    </w:p>
    <w:p w14:paraId="770FC395" w14:textId="77777777" w:rsidR="008907F4" w:rsidRPr="00681F89" w:rsidRDefault="008907F4" w:rsidP="008907F4">
      <w:pPr>
        <w:spacing w:line="276" w:lineRule="auto"/>
        <w:jc w:val="left"/>
        <w:rPr>
          <w:rFonts w:ascii="Times New Roman Bold" w:eastAsiaTheme="majorEastAsia" w:hAnsi="Times New Roman Bold" w:cstheme="majorBidi" w:hint="eastAsia"/>
          <w:b/>
          <w:bCs/>
          <w:caps/>
          <w:szCs w:val="28"/>
          <w:u w:val="single"/>
        </w:rPr>
      </w:pPr>
      <w:bookmarkStart w:id="17" w:name="_Toc15324823"/>
      <w:r w:rsidRPr="00681F89">
        <w:br w:type="page"/>
      </w:r>
    </w:p>
    <w:p w14:paraId="32CF189A" w14:textId="77777777" w:rsidR="008907F4" w:rsidRPr="00681F89" w:rsidRDefault="2FA6B974" w:rsidP="008907F4">
      <w:pPr>
        <w:pStyle w:val="Nagwek6"/>
        <w:rPr>
          <w:rFonts w:hint="eastAsia"/>
        </w:rPr>
      </w:pPr>
      <w:bookmarkStart w:id="18" w:name="_Toc24116045"/>
      <w:bookmarkStart w:id="19" w:name="_Toc24126522"/>
      <w:bookmarkStart w:id="20" w:name="_Toc190161479"/>
      <w:r w:rsidRPr="00681F89">
        <w:lastRenderedPageBreak/>
        <w:t>ARKUSZ DANYCH</w:t>
      </w:r>
      <w:bookmarkEnd w:id="17"/>
      <w:bookmarkEnd w:id="18"/>
      <w:bookmarkEnd w:id="19"/>
      <w:bookmarkEnd w:id="20"/>
    </w:p>
    <w:p w14:paraId="4DEF8DF5" w14:textId="77777777" w:rsidR="008907F4" w:rsidRPr="00681F89" w:rsidRDefault="008907F4" w:rsidP="008907F4">
      <w:pPr>
        <w:pStyle w:val="Tekstpodstawowy"/>
        <w:spacing w:before="0"/>
        <w:ind w:left="0"/>
        <w:rPr>
          <w:b/>
          <w:sz w:val="20"/>
          <w:szCs w:val="20"/>
        </w:rPr>
      </w:pPr>
      <w:bookmarkStart w:id="21" w:name="_Toc15908637"/>
      <w:bookmarkEnd w:id="21"/>
    </w:p>
    <w:p w14:paraId="7A25CAD0" w14:textId="77777777" w:rsidR="008907F4" w:rsidRPr="00681F89" w:rsidRDefault="2FA6B974" w:rsidP="2FA6B974">
      <w:pPr>
        <w:spacing w:after="120"/>
        <w:jc w:val="left"/>
        <w:rPr>
          <w:b/>
          <w:bCs/>
        </w:rPr>
      </w:pPr>
      <w:r w:rsidRPr="00681F89">
        <w:rPr>
          <w:b/>
          <w:sz w:val="20"/>
          <w:u w:val="single"/>
        </w:rPr>
        <w:t>1. Dane ogólne</w:t>
      </w:r>
    </w:p>
    <w:p w14:paraId="16E29376" w14:textId="77777777" w:rsidR="008907F4" w:rsidRPr="00681F89" w:rsidRDefault="2FA6B974" w:rsidP="2FA6B974">
      <w:pPr>
        <w:spacing w:after="120"/>
        <w:jc w:val="left"/>
        <w:rPr>
          <w:sz w:val="20"/>
          <w:szCs w:val="20"/>
        </w:rPr>
      </w:pPr>
      <w:r w:rsidRPr="00681F89">
        <w:rPr>
          <w:sz w:val="20"/>
        </w:rPr>
        <w:t>Streszczenie projektu:</w:t>
      </w:r>
    </w:p>
    <w:tbl>
      <w:tblPr>
        <w:tblW w:w="726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267"/>
      </w:tblGrid>
      <w:tr w:rsidR="008907F4" w:rsidRPr="00681F89" w14:paraId="6685DF53" w14:textId="77777777" w:rsidTr="2FA6B974">
        <w:trPr>
          <w:trHeight w:val="205"/>
        </w:trPr>
        <w:tc>
          <w:tcPr>
            <w:tcW w:w="7267" w:type="dxa"/>
            <w:shd w:val="clear" w:color="auto" w:fill="D9D9D9" w:themeFill="background1" w:themeFillShade="D9"/>
          </w:tcPr>
          <w:p w14:paraId="0D3FE020" w14:textId="77777777" w:rsidR="008907F4" w:rsidRPr="00681F89" w:rsidRDefault="2FA6B974" w:rsidP="2FA6B974">
            <w:pPr>
              <w:spacing w:before="120" w:after="120"/>
              <w:rPr>
                <w:rFonts w:ascii="Arial" w:eastAsia="Times New Roman" w:hAnsi="Arial" w:cs="Arial"/>
                <w:sz w:val="14"/>
                <w:szCs w:val="14"/>
              </w:rPr>
            </w:pPr>
            <w:r w:rsidRPr="00681F89">
              <w:rPr>
                <w:rFonts w:ascii="Arial" w:hAnsi="Arial"/>
                <w:b/>
                <w:sz w:val="14"/>
              </w:rPr>
              <w:t xml:space="preserve">Streszczenie projektu </w:t>
            </w:r>
          </w:p>
        </w:tc>
      </w:tr>
      <w:tr w:rsidR="008907F4" w:rsidRPr="00681F89" w14:paraId="1169D7B8" w14:textId="77777777" w:rsidTr="2FA6B974">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741"/>
        </w:trPr>
        <w:tc>
          <w:tcPr>
            <w:tcW w:w="72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14:paraId="38D559BB" w14:textId="0D30A7D2" w:rsidR="008907F4" w:rsidRPr="00681F89" w:rsidRDefault="2FA6B974" w:rsidP="2FA6B974">
            <w:pPr>
              <w:spacing w:before="120" w:after="120"/>
              <w:ind w:right="4"/>
              <w:rPr>
                <w:rFonts w:ascii="Arial" w:eastAsia="Calibri" w:hAnsi="Arial" w:cs="Arial"/>
                <w:sz w:val="14"/>
                <w:szCs w:val="14"/>
              </w:rPr>
            </w:pPr>
            <w:r w:rsidRPr="00681F89">
              <w:rPr>
                <w:rFonts w:ascii="Arial" w:hAnsi="Arial"/>
                <w:sz w:val="14"/>
              </w:rPr>
              <w:t>Tekst</w:t>
            </w:r>
            <w:r w:rsidR="00681F89" w:rsidRPr="00681F89">
              <w:rPr>
                <w:rFonts w:ascii="Arial" w:hAnsi="Arial"/>
                <w:sz w:val="14"/>
              </w:rPr>
              <w:t xml:space="preserve"> z</w:t>
            </w:r>
            <w:r w:rsidR="00681F89">
              <w:rPr>
                <w:rFonts w:ascii="Arial" w:hAnsi="Arial"/>
                <w:sz w:val="14"/>
              </w:rPr>
              <w:t> </w:t>
            </w:r>
            <w:r w:rsidR="00681F89" w:rsidRPr="00681F89">
              <w:rPr>
                <w:rFonts w:ascii="Arial" w:hAnsi="Arial"/>
                <w:sz w:val="14"/>
              </w:rPr>
              <w:t>dek</w:t>
            </w:r>
            <w:r w:rsidRPr="00681F89">
              <w:rPr>
                <w:rFonts w:ascii="Arial" w:hAnsi="Arial"/>
                <w:sz w:val="14"/>
              </w:rPr>
              <w:t>laracji</w:t>
            </w:r>
            <w:r w:rsidR="00681F89" w:rsidRPr="00681F89">
              <w:rPr>
                <w:rFonts w:ascii="Arial" w:hAnsi="Arial"/>
                <w:sz w:val="14"/>
              </w:rPr>
              <w:t xml:space="preserve"> o</w:t>
            </w:r>
            <w:r w:rsidR="00681F89">
              <w:rPr>
                <w:rFonts w:ascii="Arial" w:hAnsi="Arial"/>
                <w:sz w:val="14"/>
              </w:rPr>
              <w:t> </w:t>
            </w:r>
            <w:r w:rsidR="00681F89" w:rsidRPr="00681F89">
              <w:rPr>
                <w:rFonts w:ascii="Arial" w:hAnsi="Arial"/>
                <w:sz w:val="14"/>
              </w:rPr>
              <w:t>sto</w:t>
            </w:r>
            <w:r w:rsidRPr="00681F89">
              <w:rPr>
                <w:rFonts w:ascii="Arial" w:hAnsi="Arial"/>
                <w:sz w:val="14"/>
              </w:rPr>
              <w:t>warzyszeniu załącznik 1 część A (ta sama treść jak streszczenie wniosku)</w:t>
            </w:r>
          </w:p>
          <w:p w14:paraId="6BE027F5" w14:textId="77777777" w:rsidR="008907F4" w:rsidRPr="00681F89" w:rsidRDefault="008907F4" w:rsidP="00B217B2">
            <w:pPr>
              <w:spacing w:before="120" w:after="120"/>
              <w:ind w:right="4"/>
              <w:rPr>
                <w:rFonts w:ascii="Arial" w:eastAsia="Calibri" w:hAnsi="Arial" w:cs="Arial"/>
                <w:sz w:val="14"/>
                <w:szCs w:val="16"/>
              </w:rPr>
            </w:pPr>
          </w:p>
        </w:tc>
      </w:tr>
    </w:tbl>
    <w:p w14:paraId="24856F1C" w14:textId="77777777" w:rsidR="008907F4" w:rsidRPr="00681F89" w:rsidRDefault="008907F4" w:rsidP="008907F4">
      <w:pPr>
        <w:spacing w:after="120"/>
        <w:jc w:val="left"/>
        <w:rPr>
          <w:rFonts w:eastAsia="Calibri" w:cs="Times New Roman"/>
          <w:sz w:val="20"/>
          <w:szCs w:val="16"/>
        </w:rPr>
      </w:pPr>
    </w:p>
    <w:p w14:paraId="2E0440AB" w14:textId="3E8A0972" w:rsidR="008907F4" w:rsidRPr="00681F89" w:rsidRDefault="2FA6B974" w:rsidP="2FA6B974">
      <w:pPr>
        <w:spacing w:after="120"/>
        <w:jc w:val="left"/>
        <w:rPr>
          <w:rFonts w:eastAsia="Calibri" w:cs="Times New Roman"/>
          <w:sz w:val="20"/>
          <w:szCs w:val="20"/>
        </w:rPr>
      </w:pPr>
      <w:r w:rsidRPr="00681F89">
        <w:rPr>
          <w:sz w:val="20"/>
        </w:rPr>
        <w:t>Słowa kluczowe: [</w:t>
      </w:r>
      <w:r w:rsidRPr="00681F89">
        <w:rPr>
          <w:sz w:val="20"/>
          <w:highlight w:val="lightGray"/>
        </w:rPr>
        <w:t>kluczowe słowa</w:t>
      </w:r>
      <w:r w:rsidR="00681F89" w:rsidRPr="00681F89">
        <w:rPr>
          <w:sz w:val="20"/>
          <w:highlight w:val="lightGray"/>
        </w:rPr>
        <w:t xml:space="preserve"> z</w:t>
      </w:r>
      <w:r w:rsidR="00681F89">
        <w:rPr>
          <w:sz w:val="20"/>
          <w:highlight w:val="lightGray"/>
        </w:rPr>
        <w:t> </w:t>
      </w:r>
      <w:r w:rsidR="00681F89" w:rsidRPr="00681F89">
        <w:rPr>
          <w:sz w:val="20"/>
          <w:highlight w:val="lightGray"/>
        </w:rPr>
        <w:t>wni</w:t>
      </w:r>
      <w:r w:rsidRPr="00681F89">
        <w:rPr>
          <w:sz w:val="20"/>
          <w:highlight w:val="lightGray"/>
        </w:rPr>
        <w:t>osku</w:t>
      </w:r>
      <w:r w:rsidRPr="00681F89">
        <w:rPr>
          <w:sz w:val="20"/>
        </w:rPr>
        <w:t>]</w:t>
      </w:r>
    </w:p>
    <w:p w14:paraId="74319C23" w14:textId="22A9C5F5" w:rsidR="008907F4" w:rsidRPr="00681F89" w:rsidRDefault="2FA6B974" w:rsidP="2FA6B974">
      <w:pPr>
        <w:spacing w:after="120"/>
        <w:jc w:val="left"/>
        <w:rPr>
          <w:rFonts w:eastAsia="Times New Roman"/>
          <w:sz w:val="20"/>
          <w:szCs w:val="20"/>
        </w:rPr>
      </w:pPr>
      <w:r w:rsidRPr="00681F89">
        <w:rPr>
          <w:sz w:val="20"/>
        </w:rPr>
        <w:t>Numer projektu: [</w:t>
      </w:r>
      <w:r w:rsidRPr="00681F89">
        <w:rPr>
          <w:sz w:val="20"/>
          <w:highlight w:val="lightGray"/>
        </w:rPr>
        <w:t>numer projektu, np.</w:t>
      </w:r>
      <w:r w:rsidR="00681F89" w:rsidRPr="00681F89">
        <w:rPr>
          <w:sz w:val="20"/>
          <w:highlight w:val="lightGray"/>
        </w:rPr>
        <w:t> </w:t>
      </w:r>
      <w:r w:rsidRPr="00681F89">
        <w:rPr>
          <w:sz w:val="20"/>
          <w:highlight w:val="lightGray"/>
        </w:rPr>
        <w:t>690853330</w:t>
      </w:r>
      <w:r w:rsidRPr="00681F89">
        <w:rPr>
          <w:sz w:val="20"/>
        </w:rPr>
        <w:t>]</w:t>
      </w:r>
    </w:p>
    <w:p w14:paraId="2E3FD783" w14:textId="77777777" w:rsidR="008907F4" w:rsidRPr="00681F89" w:rsidRDefault="2FA6B974" w:rsidP="2FA6B974">
      <w:pPr>
        <w:spacing w:after="120"/>
        <w:ind w:left="709" w:hanging="709"/>
        <w:jc w:val="left"/>
        <w:rPr>
          <w:sz w:val="20"/>
          <w:szCs w:val="20"/>
        </w:rPr>
      </w:pPr>
      <w:r w:rsidRPr="00681F89">
        <w:rPr>
          <w:sz w:val="20"/>
        </w:rPr>
        <w:t>Nazwa projektu: [</w:t>
      </w:r>
      <w:r w:rsidRPr="00681F89">
        <w:rPr>
          <w:sz w:val="20"/>
          <w:highlight w:val="lightGray"/>
        </w:rPr>
        <w:t>pełny tytuł</w:t>
      </w:r>
      <w:r w:rsidRPr="00681F89">
        <w:rPr>
          <w:sz w:val="20"/>
        </w:rPr>
        <w:t>]</w:t>
      </w:r>
    </w:p>
    <w:p w14:paraId="623B8C89" w14:textId="77777777" w:rsidR="008907F4" w:rsidRPr="00681F89" w:rsidRDefault="2FA6B974" w:rsidP="2FA6B974">
      <w:pPr>
        <w:spacing w:after="120"/>
        <w:jc w:val="left"/>
        <w:rPr>
          <w:sz w:val="20"/>
          <w:szCs w:val="20"/>
        </w:rPr>
      </w:pPr>
      <w:r w:rsidRPr="00681F89">
        <w:rPr>
          <w:sz w:val="20"/>
        </w:rPr>
        <w:t>Akronim projektu: [</w:t>
      </w:r>
      <w:r w:rsidRPr="00681F89">
        <w:rPr>
          <w:sz w:val="20"/>
          <w:highlight w:val="lightGray"/>
        </w:rPr>
        <w:t>akronim</w:t>
      </w:r>
      <w:r w:rsidRPr="00681F89">
        <w:rPr>
          <w:sz w:val="20"/>
        </w:rPr>
        <w:t>]</w:t>
      </w:r>
    </w:p>
    <w:p w14:paraId="218B5CB5" w14:textId="77777777" w:rsidR="008907F4" w:rsidRPr="00681F89" w:rsidRDefault="2FA6B974" w:rsidP="2FA6B974">
      <w:pPr>
        <w:spacing w:after="120"/>
        <w:jc w:val="left"/>
        <w:rPr>
          <w:sz w:val="20"/>
          <w:szCs w:val="20"/>
        </w:rPr>
      </w:pPr>
      <w:r w:rsidRPr="00681F89">
        <w:rPr>
          <w:sz w:val="20"/>
        </w:rPr>
        <w:t>Zaproszenie: [</w:t>
      </w:r>
      <w:r w:rsidRPr="00681F89">
        <w:rPr>
          <w:sz w:val="20"/>
          <w:highlight w:val="lightGray"/>
        </w:rPr>
        <w:t>identyfikator zaproszenia, np. PROG-CALLABREV-YEAR</w:t>
      </w:r>
      <w:r w:rsidRPr="00681F89">
        <w:rPr>
          <w:sz w:val="20"/>
        </w:rPr>
        <w:t>]</w:t>
      </w:r>
    </w:p>
    <w:p w14:paraId="7A7045AC" w14:textId="77777777" w:rsidR="008907F4" w:rsidRPr="00681F89" w:rsidRDefault="2FA6B974" w:rsidP="2FA6B974">
      <w:pPr>
        <w:spacing w:after="120"/>
        <w:jc w:val="left"/>
        <w:rPr>
          <w:sz w:val="20"/>
          <w:szCs w:val="20"/>
        </w:rPr>
      </w:pPr>
      <w:r w:rsidRPr="00681F89">
        <w:rPr>
          <w:sz w:val="20"/>
        </w:rPr>
        <w:t>Temat: [</w:t>
      </w:r>
      <w:r w:rsidRPr="00681F89">
        <w:rPr>
          <w:sz w:val="20"/>
          <w:highlight w:val="lightGray"/>
        </w:rPr>
        <w:t>identyfikator tematu, np. PROG-CALLABREV-YEAR-NN/TOPICABBREV</w:t>
      </w:r>
      <w:r w:rsidRPr="00681F89">
        <w:rPr>
          <w:sz w:val="20"/>
        </w:rPr>
        <w:t>]</w:t>
      </w:r>
    </w:p>
    <w:p w14:paraId="402DC0FC" w14:textId="0FBCA484" w:rsidR="008907F4" w:rsidRPr="00681F89" w:rsidRDefault="008907F4" w:rsidP="2FA6B974">
      <w:pPr>
        <w:spacing w:after="120"/>
        <w:jc w:val="left"/>
        <w:rPr>
          <w:sz w:val="20"/>
          <w:szCs w:val="20"/>
        </w:rPr>
      </w:pPr>
      <w:r w:rsidRPr="00681F89">
        <w:rPr>
          <w:sz w:val="20"/>
        </w:rPr>
        <w:t xml:space="preserve">Rodzaj działania: </w:t>
      </w:r>
      <w:r w:rsidRPr="00681F89">
        <w:rPr>
          <w:sz w:val="20"/>
          <w:shd w:val="clear" w:color="auto" w:fill="CCFFFF"/>
        </w:rPr>
        <w:t>AGRIP PROSTE dotacje</w:t>
      </w:r>
    </w:p>
    <w:p w14:paraId="365153CC" w14:textId="77C3D5F1" w:rsidR="008907F4" w:rsidRPr="00681F89" w:rsidRDefault="008907F4" w:rsidP="2FA6B974">
      <w:pPr>
        <w:spacing w:after="120"/>
        <w:ind w:left="1560" w:hanging="1560"/>
        <w:jc w:val="left"/>
        <w:rPr>
          <w:rFonts w:eastAsia="Times New Roman"/>
          <w:i/>
          <w:iCs/>
          <w:sz w:val="20"/>
          <w:szCs w:val="20"/>
        </w:rPr>
      </w:pPr>
      <w:r w:rsidRPr="00681F89">
        <w:rPr>
          <w:sz w:val="20"/>
        </w:rPr>
        <w:t>Organ przyznający dotację: [</w:t>
      </w:r>
      <w:r w:rsidRPr="00681F89">
        <w:rPr>
          <w:sz w:val="20"/>
          <w:highlight w:val="lightGray"/>
          <w:shd w:val="clear" w:color="auto" w:fill="CCFFFF"/>
        </w:rPr>
        <w:t>wstawić nazwę właściwego organu</w:t>
      </w:r>
      <w:r w:rsidRPr="00681F89">
        <w:rPr>
          <w:sz w:val="20"/>
        </w:rPr>
        <w:t>]</w:t>
      </w:r>
    </w:p>
    <w:p w14:paraId="69088130" w14:textId="3D77966D" w:rsidR="008907F4" w:rsidRPr="00681F89" w:rsidRDefault="008907F4" w:rsidP="2FA6B974">
      <w:pPr>
        <w:spacing w:after="120"/>
        <w:ind w:left="4253" w:hanging="4253"/>
        <w:jc w:val="left"/>
        <w:rPr>
          <w:sz w:val="20"/>
          <w:szCs w:val="20"/>
        </w:rPr>
      </w:pPr>
      <w:r w:rsidRPr="00681F89">
        <w:rPr>
          <w:sz w:val="20"/>
        </w:rPr>
        <w:t>Dotacja zarządzana za pośrednictwem unijnego portalu dotyczącego finansowania</w:t>
      </w:r>
      <w:r w:rsidR="00681F89" w:rsidRPr="00681F89">
        <w:rPr>
          <w:sz w:val="20"/>
        </w:rPr>
        <w:t xml:space="preserve"> i</w:t>
      </w:r>
      <w:r w:rsidR="00681F89">
        <w:rPr>
          <w:sz w:val="20"/>
        </w:rPr>
        <w:t> </w:t>
      </w:r>
      <w:r w:rsidR="00681F89" w:rsidRPr="00681F89">
        <w:rPr>
          <w:sz w:val="20"/>
        </w:rPr>
        <w:t>prz</w:t>
      </w:r>
      <w:r w:rsidRPr="00681F89">
        <w:rPr>
          <w:sz w:val="20"/>
        </w:rPr>
        <w:t xml:space="preserve">etargów Funding &amp; Tenders: </w:t>
      </w:r>
      <w:r w:rsidRPr="00681F89">
        <w:rPr>
          <w:sz w:val="20"/>
          <w:shd w:val="clear" w:color="auto" w:fill="CCFFFF"/>
        </w:rPr>
        <w:t>nie</w:t>
      </w:r>
    </w:p>
    <w:p w14:paraId="0651049A" w14:textId="0C079CA8" w:rsidR="008907F4" w:rsidRPr="00681F89" w:rsidRDefault="008907F4" w:rsidP="2FA6B974">
      <w:pPr>
        <w:spacing w:after="120"/>
        <w:ind w:left="426" w:hanging="426"/>
        <w:rPr>
          <w:rFonts w:eastAsia="Times New Roman"/>
          <w:i/>
          <w:iCs/>
          <w:sz w:val="20"/>
          <w:szCs w:val="20"/>
        </w:rPr>
      </w:pPr>
      <w:r w:rsidRPr="00681F89">
        <w:rPr>
          <w:sz w:val="20"/>
        </w:rPr>
        <w:t>Data rozpoczęcia projektu</w:t>
      </w:r>
      <w:r w:rsidRPr="00681F89">
        <w:rPr>
          <w:rFonts w:eastAsia="Times New Roman"/>
          <w:color w:val="4AA55B"/>
          <w:sz w:val="20"/>
          <w:szCs w:val="20"/>
          <w:vertAlign w:val="superscript"/>
        </w:rPr>
        <w:footnoteReference w:id="7"/>
      </w:r>
      <w:r w:rsidRPr="00681F89">
        <w:rPr>
          <w:sz w:val="20"/>
        </w:rPr>
        <w:t xml:space="preserve">: </w:t>
      </w:r>
      <w:r w:rsidRPr="00681F89">
        <w:rPr>
          <w:i/>
          <w:color w:val="4AA55B"/>
          <w:sz w:val="20"/>
        </w:rPr>
        <w:t xml:space="preserve">[OPCJA 1 domyślna: </w:t>
      </w:r>
      <w:r w:rsidRPr="00681F89">
        <w:rPr>
          <w:sz w:val="20"/>
        </w:rPr>
        <w:t>pierwszy dzień miesiąca następującego po dacie wejścia</w:t>
      </w:r>
      <w:r w:rsidR="00681F89" w:rsidRPr="00681F89">
        <w:rPr>
          <w:sz w:val="20"/>
        </w:rPr>
        <w:t xml:space="preserve"> w</w:t>
      </w:r>
      <w:r w:rsidR="00681F89">
        <w:rPr>
          <w:sz w:val="20"/>
        </w:rPr>
        <w:t> </w:t>
      </w:r>
      <w:r w:rsidR="00681F89" w:rsidRPr="00681F89">
        <w:rPr>
          <w:sz w:val="20"/>
        </w:rPr>
        <w:t>życ</w:t>
      </w:r>
      <w:r w:rsidRPr="00681F89">
        <w:rPr>
          <w:sz w:val="20"/>
        </w:rPr>
        <w:t>ie</w:t>
      </w:r>
      <w:r w:rsidRPr="00681F89">
        <w:rPr>
          <w:i/>
          <w:color w:val="4AA55B"/>
          <w:sz w:val="20"/>
        </w:rPr>
        <w:t>]</w:t>
      </w:r>
      <w:r w:rsidRPr="00681F89">
        <w:rPr>
          <w:i/>
          <w:color w:val="00B050"/>
          <w:sz w:val="20"/>
        </w:rPr>
        <w:t xml:space="preserve"> </w:t>
      </w:r>
      <w:r w:rsidRPr="00681F89">
        <w:rPr>
          <w:i/>
          <w:color w:val="4AA55B"/>
          <w:sz w:val="20"/>
        </w:rPr>
        <w:t xml:space="preserve">[OPCJA 2, jeżeli wybrano dla danej dotacji: </w:t>
      </w:r>
      <w:r w:rsidRPr="00681F89">
        <w:rPr>
          <w:sz w:val="20"/>
        </w:rPr>
        <w:t>określona data: [</w:t>
      </w:r>
      <w:r w:rsidRPr="00681F89">
        <w:rPr>
          <w:sz w:val="20"/>
          <w:highlight w:val="lightGray"/>
        </w:rPr>
        <w:t>dd miesiąc RRRR</w:t>
      </w:r>
      <w:r w:rsidRPr="00681F89">
        <w:rPr>
          <w:sz w:val="20"/>
        </w:rPr>
        <w:t>]</w:t>
      </w:r>
      <w:r w:rsidRPr="00681F89">
        <w:rPr>
          <w:i/>
          <w:color w:val="4AA55B"/>
          <w:sz w:val="20"/>
        </w:rPr>
        <w:t>]</w:t>
      </w:r>
    </w:p>
    <w:p w14:paraId="6D2A4C94" w14:textId="77777777" w:rsidR="008907F4" w:rsidRPr="00681F89" w:rsidRDefault="2FA6B974" w:rsidP="2FA6B974">
      <w:pPr>
        <w:spacing w:after="120"/>
        <w:jc w:val="left"/>
        <w:rPr>
          <w:rFonts w:cs="Times New Roman"/>
          <w:sz w:val="20"/>
          <w:szCs w:val="20"/>
        </w:rPr>
      </w:pPr>
      <w:r w:rsidRPr="00681F89">
        <w:rPr>
          <w:sz w:val="20"/>
        </w:rPr>
        <w:t>Data zakończenia projektu: [</w:t>
      </w:r>
      <w:r w:rsidRPr="00681F89">
        <w:rPr>
          <w:sz w:val="20"/>
          <w:highlight w:val="lightGray"/>
        </w:rPr>
        <w:t>dd/mm/rrrrr</w:t>
      </w:r>
      <w:r w:rsidRPr="00681F89">
        <w:rPr>
          <w:sz w:val="20"/>
        </w:rPr>
        <w:t>]</w:t>
      </w:r>
    </w:p>
    <w:p w14:paraId="0AC8B24B" w14:textId="5BD8E05A" w:rsidR="008907F4" w:rsidRPr="00681F89" w:rsidRDefault="008907F4" w:rsidP="2FA6B974">
      <w:pPr>
        <w:spacing w:after="120"/>
        <w:jc w:val="left"/>
        <w:rPr>
          <w:rFonts w:eastAsia="Calibri" w:cs="Times New Roman"/>
          <w:sz w:val="20"/>
          <w:szCs w:val="20"/>
        </w:rPr>
      </w:pPr>
      <w:r w:rsidRPr="00681F89">
        <w:rPr>
          <w:sz w:val="20"/>
        </w:rPr>
        <w:t>Czas trwania projektu: [</w:t>
      </w:r>
      <w:r w:rsidRPr="00681F89">
        <w:rPr>
          <w:sz w:val="20"/>
          <w:highlight w:val="lightGray"/>
        </w:rPr>
        <w:t>liczba miesięcy, np.</w:t>
      </w:r>
      <w:r w:rsidR="00681F89" w:rsidRPr="00681F89">
        <w:rPr>
          <w:sz w:val="20"/>
          <w:highlight w:val="lightGray"/>
        </w:rPr>
        <w:t> </w:t>
      </w:r>
      <w:r w:rsidRPr="00681F89">
        <w:rPr>
          <w:sz w:val="20"/>
          <w:highlight w:val="lightGray"/>
        </w:rPr>
        <w:t>36 miesięcy</w:t>
      </w:r>
      <w:r w:rsidRPr="00681F89">
        <w:rPr>
          <w:sz w:val="20"/>
        </w:rPr>
        <w:t>]</w:t>
      </w:r>
    </w:p>
    <w:p w14:paraId="506CA9B5" w14:textId="41F022D1" w:rsidR="008907F4" w:rsidRPr="00681F89" w:rsidRDefault="008907F4" w:rsidP="2FA6B974">
      <w:pPr>
        <w:spacing w:after="120"/>
        <w:jc w:val="left"/>
        <w:rPr>
          <w:rFonts w:cs="Times New Roman"/>
          <w:sz w:val="20"/>
          <w:szCs w:val="20"/>
        </w:rPr>
      </w:pPr>
      <w:r w:rsidRPr="00681F89">
        <w:rPr>
          <w:sz w:val="20"/>
        </w:rPr>
        <w:t xml:space="preserve">Umowa konsorcyjna: </w:t>
      </w:r>
      <w:r w:rsidRPr="00681F89">
        <w:rPr>
          <w:i/>
          <w:color w:val="4AA55B"/>
          <w:sz w:val="20"/>
        </w:rPr>
        <w:t xml:space="preserve">[OPCJA 1 domyślna: </w:t>
      </w:r>
      <w:r w:rsidRPr="00681F89">
        <w:rPr>
          <w:sz w:val="20"/>
        </w:rPr>
        <w:t>Tak</w:t>
      </w:r>
      <w:r w:rsidRPr="00681F89">
        <w:rPr>
          <w:i/>
          <w:color w:val="4AA55B"/>
          <w:sz w:val="20"/>
        </w:rPr>
        <w:t xml:space="preserve">] [OPCJA 2 jeżeli wybrano dla danej dotacji: </w:t>
      </w:r>
      <w:r w:rsidRPr="00681F89">
        <w:rPr>
          <w:sz w:val="20"/>
        </w:rPr>
        <w:t>Nie</w:t>
      </w:r>
      <w:r w:rsidRPr="00681F89">
        <w:rPr>
          <w:i/>
          <w:color w:val="4AA55B"/>
          <w:sz w:val="20"/>
        </w:rPr>
        <w:t>]</w:t>
      </w:r>
    </w:p>
    <w:p w14:paraId="73B76303" w14:textId="77777777" w:rsidR="008907F4" w:rsidRPr="00681F89" w:rsidRDefault="2FA6B974" w:rsidP="2FA6B974">
      <w:pPr>
        <w:spacing w:after="120"/>
        <w:jc w:val="left"/>
        <w:rPr>
          <w:rFonts w:cs="Times New Roman"/>
          <w:b/>
          <w:bCs/>
          <w:sz w:val="20"/>
          <w:szCs w:val="20"/>
          <w:u w:val="single"/>
        </w:rPr>
      </w:pPr>
      <w:r w:rsidRPr="00681F89">
        <w:rPr>
          <w:b/>
          <w:sz w:val="20"/>
          <w:u w:val="single"/>
        </w:rPr>
        <w:t xml:space="preserve">2. Uczestnicy </w:t>
      </w:r>
    </w:p>
    <w:p w14:paraId="5D5E5742" w14:textId="77777777" w:rsidR="008907F4" w:rsidRPr="00681F89" w:rsidRDefault="2FA6B974" w:rsidP="2FA6B974">
      <w:pPr>
        <w:spacing w:after="120"/>
        <w:jc w:val="left"/>
        <w:rPr>
          <w:rFonts w:cs="Times New Roman"/>
          <w:b/>
          <w:bCs/>
          <w:sz w:val="20"/>
          <w:szCs w:val="20"/>
        </w:rPr>
      </w:pPr>
      <w:r w:rsidRPr="00681F89">
        <w:rPr>
          <w:b/>
          <w:sz w:val="20"/>
        </w:rPr>
        <w:t>Lista uczestników:</w:t>
      </w:r>
    </w:p>
    <w:tbl>
      <w:tblPr>
        <w:tblW w:w="8222" w:type="dxa"/>
        <w:tblInd w:w="25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67"/>
        <w:gridCol w:w="814"/>
        <w:gridCol w:w="604"/>
        <w:gridCol w:w="1328"/>
        <w:gridCol w:w="798"/>
        <w:gridCol w:w="992"/>
        <w:gridCol w:w="1134"/>
        <w:gridCol w:w="992"/>
        <w:gridCol w:w="993"/>
      </w:tblGrid>
      <w:tr w:rsidR="00631C69" w:rsidRPr="00681F89" w14:paraId="7E5C1E6A" w14:textId="77777777" w:rsidTr="2FA6B974">
        <w:trPr>
          <w:trHeight w:val="516"/>
        </w:trPr>
        <w:tc>
          <w:tcPr>
            <w:tcW w:w="567" w:type="dxa"/>
            <w:shd w:val="clear" w:color="auto" w:fill="D9D9D9" w:themeFill="background1" w:themeFillShade="D9"/>
            <w:vAlign w:val="center"/>
          </w:tcPr>
          <w:p w14:paraId="074671D8" w14:textId="77777777" w:rsidR="00631C69" w:rsidRPr="00681F89" w:rsidRDefault="2FA6B974" w:rsidP="2FA6B974">
            <w:pPr>
              <w:spacing w:before="120" w:after="120"/>
              <w:jc w:val="center"/>
              <w:rPr>
                <w:rFonts w:ascii="Arial" w:hAnsi="Arial" w:cs="Arial"/>
                <w:sz w:val="14"/>
                <w:szCs w:val="14"/>
              </w:rPr>
            </w:pPr>
            <w:r w:rsidRPr="00681F89">
              <w:rPr>
                <w:rFonts w:ascii="Arial" w:hAnsi="Arial"/>
                <w:b/>
                <w:sz w:val="14"/>
              </w:rPr>
              <w:t>Numer</w:t>
            </w:r>
          </w:p>
        </w:tc>
        <w:tc>
          <w:tcPr>
            <w:tcW w:w="814" w:type="dxa"/>
            <w:shd w:val="clear" w:color="auto" w:fill="D9D9D9" w:themeFill="background1" w:themeFillShade="D9"/>
            <w:vAlign w:val="center"/>
          </w:tcPr>
          <w:p w14:paraId="348A3067" w14:textId="77777777" w:rsidR="00631C69" w:rsidRPr="00681F89" w:rsidRDefault="2FA6B974" w:rsidP="2FA6B974">
            <w:pPr>
              <w:spacing w:before="120" w:after="120"/>
              <w:jc w:val="center"/>
              <w:rPr>
                <w:rFonts w:ascii="Arial" w:hAnsi="Arial" w:cs="Arial"/>
                <w:sz w:val="14"/>
                <w:szCs w:val="14"/>
              </w:rPr>
            </w:pPr>
            <w:r w:rsidRPr="00681F89">
              <w:rPr>
                <w:rFonts w:ascii="Arial" w:hAnsi="Arial"/>
                <w:b/>
                <w:color w:val="000000" w:themeColor="text1"/>
                <w:sz w:val="14"/>
              </w:rPr>
              <w:t>Rola</w:t>
            </w:r>
          </w:p>
        </w:tc>
        <w:tc>
          <w:tcPr>
            <w:tcW w:w="604" w:type="dxa"/>
            <w:shd w:val="clear" w:color="auto" w:fill="D9D9D9" w:themeFill="background1" w:themeFillShade="D9"/>
            <w:vAlign w:val="center"/>
          </w:tcPr>
          <w:p w14:paraId="346FBD74"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Nazwa skrócona</w:t>
            </w:r>
          </w:p>
        </w:tc>
        <w:tc>
          <w:tcPr>
            <w:tcW w:w="1328" w:type="dxa"/>
            <w:shd w:val="clear" w:color="auto" w:fill="D9D9D9" w:themeFill="background1" w:themeFillShade="D9"/>
            <w:vAlign w:val="center"/>
          </w:tcPr>
          <w:p w14:paraId="3DC3E368" w14:textId="77777777" w:rsidR="00631C69" w:rsidRPr="00681F89" w:rsidRDefault="2FA6B974" w:rsidP="2FA6B974">
            <w:pPr>
              <w:spacing w:before="120" w:after="120"/>
              <w:jc w:val="center"/>
              <w:rPr>
                <w:rFonts w:ascii="Arial" w:hAnsi="Arial" w:cs="Arial"/>
                <w:sz w:val="14"/>
                <w:szCs w:val="14"/>
              </w:rPr>
            </w:pPr>
            <w:r w:rsidRPr="00681F89">
              <w:rPr>
                <w:rFonts w:ascii="Arial" w:hAnsi="Arial"/>
                <w:b/>
                <w:color w:val="000000" w:themeColor="text1"/>
                <w:sz w:val="14"/>
              </w:rPr>
              <w:t xml:space="preserve"> Nazwa prawna</w:t>
            </w:r>
          </w:p>
        </w:tc>
        <w:tc>
          <w:tcPr>
            <w:tcW w:w="798" w:type="dxa"/>
            <w:shd w:val="clear" w:color="auto" w:fill="D9D9D9" w:themeFill="background1" w:themeFillShade="D9"/>
            <w:vAlign w:val="center"/>
          </w:tcPr>
          <w:p w14:paraId="1EF7E593" w14:textId="77777777" w:rsidR="00631C69" w:rsidRPr="00681F89" w:rsidRDefault="2FA6B974" w:rsidP="2FA6B974">
            <w:pPr>
              <w:spacing w:before="120" w:after="120"/>
              <w:jc w:val="center"/>
              <w:rPr>
                <w:rFonts w:ascii="Arial" w:hAnsi="Arial" w:cs="Arial"/>
                <w:sz w:val="14"/>
                <w:szCs w:val="14"/>
              </w:rPr>
            </w:pPr>
            <w:r w:rsidRPr="00681F89">
              <w:rPr>
                <w:rFonts w:ascii="Arial" w:hAnsi="Arial"/>
                <w:b/>
                <w:color w:val="000000" w:themeColor="text1"/>
                <w:sz w:val="14"/>
              </w:rPr>
              <w:t>Państwo</w:t>
            </w:r>
          </w:p>
        </w:tc>
        <w:tc>
          <w:tcPr>
            <w:tcW w:w="992" w:type="dxa"/>
            <w:shd w:val="clear" w:color="auto" w:fill="D9D9D9" w:themeFill="background1" w:themeFillShade="D9"/>
            <w:vAlign w:val="center"/>
          </w:tcPr>
          <w:p w14:paraId="272EF53F"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Łączne koszty kwalifikowalne</w:t>
            </w:r>
          </w:p>
          <w:p w14:paraId="4F83383E" w14:textId="66F72FF9" w:rsidR="00631C69" w:rsidRPr="00681F89" w:rsidRDefault="2FA6B974" w:rsidP="2FA6B974">
            <w:pPr>
              <w:spacing w:before="120" w:after="120"/>
              <w:jc w:val="center"/>
              <w:rPr>
                <w:rFonts w:ascii="Arial" w:eastAsia="Times New Roman" w:hAnsi="Arial" w:cs="Arial"/>
                <w:b/>
                <w:bCs/>
                <w:strike/>
                <w:color w:val="000000" w:themeColor="text1"/>
                <w:sz w:val="12"/>
                <w:szCs w:val="12"/>
              </w:rPr>
            </w:pPr>
            <w:r w:rsidRPr="00681F89">
              <w:rPr>
                <w:rFonts w:ascii="Arial" w:hAnsi="Arial"/>
                <w:b/>
                <w:color w:val="808080" w:themeColor="text1" w:themeTint="7F"/>
                <w:sz w:val="12"/>
              </w:rPr>
              <w:t>(Beneficjent</w:t>
            </w:r>
            <w:r w:rsidR="00681F89" w:rsidRPr="00681F89">
              <w:rPr>
                <w:rFonts w:ascii="Arial" w:hAnsi="Arial"/>
                <w:b/>
                <w:color w:val="808080" w:themeColor="text1" w:themeTint="7F"/>
                <w:sz w:val="12"/>
              </w:rPr>
              <w:t xml:space="preserve"> i</w:t>
            </w:r>
            <w:r w:rsidR="00681F89">
              <w:rPr>
                <w:rFonts w:ascii="Arial" w:hAnsi="Arial"/>
                <w:b/>
                <w:color w:val="808080" w:themeColor="text1" w:themeTint="7F"/>
                <w:sz w:val="12"/>
              </w:rPr>
              <w:t> </w:t>
            </w:r>
            <w:r w:rsidR="00681F89" w:rsidRPr="00681F89">
              <w:rPr>
                <w:rFonts w:ascii="Arial" w:hAnsi="Arial"/>
                <w:b/>
                <w:color w:val="808080" w:themeColor="text1" w:themeTint="7F"/>
                <w:sz w:val="12"/>
              </w:rPr>
              <w:t>pod</w:t>
            </w:r>
            <w:r w:rsidRPr="00681F89">
              <w:rPr>
                <w:rFonts w:ascii="Arial" w:hAnsi="Arial"/>
                <w:b/>
                <w:color w:val="808080" w:themeColor="text1" w:themeTint="7F"/>
                <w:sz w:val="12"/>
              </w:rPr>
              <w:t xml:space="preserve">miot powiązany) </w:t>
            </w:r>
          </w:p>
        </w:tc>
        <w:tc>
          <w:tcPr>
            <w:tcW w:w="1134" w:type="dxa"/>
            <w:shd w:val="clear" w:color="auto" w:fill="D9D9D9" w:themeFill="background1" w:themeFillShade="D9"/>
            <w:vAlign w:val="center"/>
          </w:tcPr>
          <w:p w14:paraId="5515C857" w14:textId="77777777" w:rsidR="00631C69" w:rsidRPr="00681F89" w:rsidRDefault="2FA6B974" w:rsidP="2FA6B974">
            <w:pPr>
              <w:spacing w:before="120" w:after="120"/>
              <w:jc w:val="center"/>
              <w:rPr>
                <w:rFonts w:ascii="Arial" w:hAnsi="Arial" w:cs="Arial"/>
                <w:sz w:val="14"/>
                <w:szCs w:val="14"/>
              </w:rPr>
            </w:pPr>
            <w:r w:rsidRPr="00681F89">
              <w:rPr>
                <w:rFonts w:ascii="Arial" w:hAnsi="Arial"/>
                <w:b/>
                <w:color w:val="000000" w:themeColor="text1"/>
                <w:sz w:val="14"/>
              </w:rPr>
              <w:t>Maksymalna kwota dotacji</w:t>
            </w:r>
          </w:p>
        </w:tc>
        <w:tc>
          <w:tcPr>
            <w:tcW w:w="992" w:type="dxa"/>
            <w:shd w:val="clear" w:color="auto" w:fill="D9D9D9" w:themeFill="background1" w:themeFillShade="D9"/>
            <w:vAlign w:val="center"/>
          </w:tcPr>
          <w:p w14:paraId="3FB39197" w14:textId="77777777" w:rsidR="00631C69" w:rsidRPr="00681F89" w:rsidRDefault="2FA6B974" w:rsidP="2FA6B974">
            <w:pPr>
              <w:spacing w:before="120" w:after="120"/>
              <w:jc w:val="center"/>
              <w:rPr>
                <w:rFonts w:ascii="Arial" w:hAnsi="Arial" w:cs="Arial"/>
                <w:color w:val="808080" w:themeColor="text1" w:themeTint="7F"/>
                <w:sz w:val="14"/>
                <w:szCs w:val="14"/>
              </w:rPr>
            </w:pPr>
            <w:r w:rsidRPr="00681F89">
              <w:rPr>
                <w:rFonts w:ascii="Arial" w:hAnsi="Arial"/>
                <w:b/>
                <w:color w:val="808080" w:themeColor="text1" w:themeTint="7F"/>
                <w:sz w:val="14"/>
              </w:rPr>
              <w:t>Data wejścia</w:t>
            </w:r>
          </w:p>
        </w:tc>
        <w:tc>
          <w:tcPr>
            <w:tcW w:w="993" w:type="dxa"/>
            <w:shd w:val="clear" w:color="auto" w:fill="D9D9D9" w:themeFill="background1" w:themeFillShade="D9"/>
            <w:vAlign w:val="center"/>
          </w:tcPr>
          <w:p w14:paraId="66E51B7B" w14:textId="77777777" w:rsidR="00631C69" w:rsidRPr="00681F89" w:rsidRDefault="2FA6B974" w:rsidP="2FA6B974">
            <w:pPr>
              <w:spacing w:before="120" w:after="120"/>
              <w:jc w:val="center"/>
              <w:rPr>
                <w:rFonts w:ascii="Arial" w:hAnsi="Arial" w:cs="Arial"/>
                <w:color w:val="808080" w:themeColor="text1" w:themeTint="7F"/>
                <w:sz w:val="14"/>
                <w:szCs w:val="14"/>
              </w:rPr>
            </w:pPr>
            <w:r w:rsidRPr="00681F89">
              <w:rPr>
                <w:rFonts w:ascii="Arial" w:hAnsi="Arial"/>
                <w:b/>
                <w:color w:val="808080" w:themeColor="text1" w:themeTint="7F"/>
                <w:sz w:val="14"/>
              </w:rPr>
              <w:t>Data wyjścia</w:t>
            </w:r>
          </w:p>
        </w:tc>
      </w:tr>
      <w:tr w:rsidR="00631C69" w:rsidRPr="00681F89" w14:paraId="3D949DDC" w14:textId="77777777" w:rsidTr="2FA6B974">
        <w:trPr>
          <w:trHeight w:val="423"/>
        </w:trPr>
        <w:tc>
          <w:tcPr>
            <w:tcW w:w="567" w:type="dxa"/>
          </w:tcPr>
          <w:p w14:paraId="2F07B574"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1</w:t>
            </w:r>
          </w:p>
        </w:tc>
        <w:tc>
          <w:tcPr>
            <w:tcW w:w="814" w:type="dxa"/>
          </w:tcPr>
          <w:p w14:paraId="55C9012D" w14:textId="77777777" w:rsidR="00631C69" w:rsidRPr="00681F89" w:rsidRDefault="2FA6B974" w:rsidP="2FA6B974">
            <w:pPr>
              <w:spacing w:before="120" w:after="120"/>
              <w:rPr>
                <w:rFonts w:ascii="Arial" w:hAnsi="Arial" w:cs="Arial"/>
                <w:sz w:val="14"/>
                <w:szCs w:val="14"/>
              </w:rPr>
            </w:pPr>
            <w:r w:rsidRPr="00681F89">
              <w:rPr>
                <w:rFonts w:ascii="Arial" w:hAnsi="Arial"/>
                <w:sz w:val="14"/>
              </w:rPr>
              <w:t>Koordynator</w:t>
            </w:r>
          </w:p>
        </w:tc>
        <w:tc>
          <w:tcPr>
            <w:tcW w:w="604" w:type="dxa"/>
          </w:tcPr>
          <w:p w14:paraId="1B3EF39E" w14:textId="77777777" w:rsidR="00631C69" w:rsidRPr="00681F89" w:rsidRDefault="00631C69" w:rsidP="00B217B2">
            <w:pPr>
              <w:spacing w:before="120" w:after="120"/>
              <w:rPr>
                <w:rFonts w:ascii="Arial" w:hAnsi="Arial" w:cs="Arial"/>
                <w:sz w:val="14"/>
                <w:szCs w:val="14"/>
              </w:rPr>
            </w:pPr>
          </w:p>
        </w:tc>
        <w:tc>
          <w:tcPr>
            <w:tcW w:w="1328" w:type="dxa"/>
          </w:tcPr>
          <w:p w14:paraId="5914A6D3" w14:textId="77777777" w:rsidR="00631C69" w:rsidRPr="00681F89" w:rsidRDefault="00631C69" w:rsidP="00B217B2">
            <w:pPr>
              <w:spacing w:before="120" w:after="120"/>
              <w:rPr>
                <w:rFonts w:ascii="Arial" w:hAnsi="Arial" w:cs="Arial"/>
                <w:sz w:val="14"/>
                <w:szCs w:val="14"/>
              </w:rPr>
            </w:pPr>
          </w:p>
        </w:tc>
        <w:tc>
          <w:tcPr>
            <w:tcW w:w="798" w:type="dxa"/>
          </w:tcPr>
          <w:p w14:paraId="0850CFDC"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shd w:val="clear" w:color="auto" w:fill="auto"/>
          </w:tcPr>
          <w:p w14:paraId="1F42F148"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shd w:val="clear" w:color="auto" w:fill="auto"/>
          </w:tcPr>
          <w:p w14:paraId="38F0B568"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056C36B2" w14:textId="77777777" w:rsidR="00631C69" w:rsidRPr="00681F89" w:rsidRDefault="00631C69" w:rsidP="00B217B2">
            <w:pPr>
              <w:spacing w:before="120" w:after="120"/>
              <w:jc w:val="center"/>
              <w:rPr>
                <w:rFonts w:cs="Times New Roman"/>
                <w:szCs w:val="24"/>
              </w:rPr>
            </w:pPr>
            <w:r w:rsidRPr="00681F89">
              <w:rPr>
                <w:rFonts w:ascii="Arial" w:hAnsi="Arial"/>
                <w:sz w:val="14"/>
              </w:rPr>
              <w:t>[</w:t>
            </w:r>
            <w:r w:rsidRPr="00681F89">
              <w:rPr>
                <w:rFonts w:ascii="Arial" w:hAnsi="Arial"/>
                <w:sz w:val="14"/>
                <w:highlight w:val="lightGray"/>
              </w:rPr>
              <w:t>data</w:t>
            </w:r>
            <w:r w:rsidRPr="00681F89">
              <w:rPr>
                <w:rFonts w:ascii="Arial" w:hAnsi="Arial"/>
                <w:sz w:val="14"/>
              </w:rPr>
              <w:t>]</w:t>
            </w:r>
          </w:p>
        </w:tc>
        <w:tc>
          <w:tcPr>
            <w:tcW w:w="993" w:type="dxa"/>
          </w:tcPr>
          <w:p w14:paraId="237AEAF6" w14:textId="77777777" w:rsidR="00631C69" w:rsidRPr="00681F89" w:rsidRDefault="00631C69" w:rsidP="00B217B2">
            <w:pPr>
              <w:spacing w:before="120" w:after="120"/>
              <w:jc w:val="center"/>
              <w:rPr>
                <w:rFonts w:ascii="Arial" w:hAnsi="Arial" w:cs="Arial"/>
                <w:sz w:val="14"/>
                <w:szCs w:val="14"/>
              </w:rPr>
            </w:pPr>
          </w:p>
        </w:tc>
      </w:tr>
      <w:tr w:rsidR="00631C69" w:rsidRPr="00681F89" w14:paraId="6255499D" w14:textId="77777777" w:rsidTr="2FA6B974">
        <w:trPr>
          <w:trHeight w:val="423"/>
        </w:trPr>
        <w:tc>
          <w:tcPr>
            <w:tcW w:w="567" w:type="dxa"/>
          </w:tcPr>
          <w:p w14:paraId="0978C722"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2</w:t>
            </w:r>
          </w:p>
        </w:tc>
        <w:tc>
          <w:tcPr>
            <w:tcW w:w="814" w:type="dxa"/>
          </w:tcPr>
          <w:p w14:paraId="797C1E64" w14:textId="77777777" w:rsidR="00631C69" w:rsidRPr="00681F89" w:rsidRDefault="2FA6B974" w:rsidP="2FA6B974">
            <w:pPr>
              <w:spacing w:before="120" w:after="120"/>
              <w:rPr>
                <w:rFonts w:ascii="Arial" w:hAnsi="Arial" w:cs="Arial"/>
                <w:sz w:val="14"/>
                <w:szCs w:val="14"/>
              </w:rPr>
            </w:pPr>
            <w:r w:rsidRPr="00681F89">
              <w:rPr>
                <w:rFonts w:ascii="Arial" w:hAnsi="Arial"/>
                <w:sz w:val="14"/>
              </w:rPr>
              <w:t>Beneficjent</w:t>
            </w:r>
          </w:p>
        </w:tc>
        <w:tc>
          <w:tcPr>
            <w:tcW w:w="604" w:type="dxa"/>
          </w:tcPr>
          <w:p w14:paraId="29A6E7A1" w14:textId="77777777" w:rsidR="00631C69" w:rsidRPr="00681F89" w:rsidRDefault="00631C69" w:rsidP="00B217B2">
            <w:pPr>
              <w:spacing w:before="120" w:after="120"/>
              <w:rPr>
                <w:rFonts w:ascii="Arial" w:hAnsi="Arial" w:cs="Arial"/>
                <w:sz w:val="14"/>
                <w:szCs w:val="14"/>
              </w:rPr>
            </w:pPr>
          </w:p>
        </w:tc>
        <w:tc>
          <w:tcPr>
            <w:tcW w:w="1328" w:type="dxa"/>
          </w:tcPr>
          <w:p w14:paraId="0310C45D" w14:textId="77777777" w:rsidR="00631C69" w:rsidRPr="00681F89" w:rsidRDefault="00631C69" w:rsidP="00B217B2">
            <w:pPr>
              <w:spacing w:before="120" w:after="120"/>
              <w:rPr>
                <w:rFonts w:ascii="Arial" w:hAnsi="Arial" w:cs="Arial"/>
                <w:sz w:val="14"/>
                <w:szCs w:val="14"/>
              </w:rPr>
            </w:pPr>
          </w:p>
        </w:tc>
        <w:tc>
          <w:tcPr>
            <w:tcW w:w="798" w:type="dxa"/>
          </w:tcPr>
          <w:p w14:paraId="3549D218"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shd w:val="clear" w:color="auto" w:fill="auto"/>
          </w:tcPr>
          <w:p w14:paraId="6C0D9FEF"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shd w:val="clear" w:color="auto" w:fill="auto"/>
          </w:tcPr>
          <w:p w14:paraId="40E4A24A"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1E32D13E" w14:textId="77777777" w:rsidR="00631C69" w:rsidRPr="00681F89" w:rsidRDefault="00631C69" w:rsidP="00B217B2">
            <w:pPr>
              <w:spacing w:before="120" w:after="120"/>
              <w:jc w:val="center"/>
              <w:rPr>
                <w:rFonts w:ascii="Arial" w:hAnsi="Arial" w:cs="Arial"/>
                <w:sz w:val="14"/>
                <w:szCs w:val="14"/>
              </w:rPr>
            </w:pPr>
          </w:p>
        </w:tc>
        <w:tc>
          <w:tcPr>
            <w:tcW w:w="993" w:type="dxa"/>
          </w:tcPr>
          <w:p w14:paraId="1E9201A1" w14:textId="77777777" w:rsidR="00631C69" w:rsidRPr="00681F89" w:rsidRDefault="00631C69" w:rsidP="00B217B2">
            <w:pPr>
              <w:spacing w:before="120" w:after="120"/>
              <w:jc w:val="center"/>
              <w:rPr>
                <w:rFonts w:ascii="Arial" w:hAnsi="Arial" w:cs="Arial"/>
                <w:sz w:val="14"/>
                <w:szCs w:val="14"/>
              </w:rPr>
            </w:pPr>
          </w:p>
        </w:tc>
      </w:tr>
      <w:tr w:rsidR="00631C69" w:rsidRPr="00681F89" w14:paraId="79C37C63" w14:textId="77777777" w:rsidTr="2FA6B974">
        <w:trPr>
          <w:trHeight w:val="462"/>
        </w:trPr>
        <w:tc>
          <w:tcPr>
            <w:tcW w:w="567" w:type="dxa"/>
          </w:tcPr>
          <w:p w14:paraId="7CF5FADA"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3</w:t>
            </w:r>
          </w:p>
        </w:tc>
        <w:tc>
          <w:tcPr>
            <w:tcW w:w="814" w:type="dxa"/>
          </w:tcPr>
          <w:p w14:paraId="03A56FD7" w14:textId="77777777" w:rsidR="00631C69" w:rsidRPr="00681F89" w:rsidRDefault="2FA6B974" w:rsidP="2FA6B974">
            <w:pPr>
              <w:spacing w:before="120" w:after="120"/>
              <w:rPr>
                <w:rFonts w:ascii="Arial" w:hAnsi="Arial" w:cs="Arial"/>
                <w:i/>
                <w:iCs/>
                <w:sz w:val="14"/>
                <w:szCs w:val="14"/>
              </w:rPr>
            </w:pPr>
            <w:r w:rsidRPr="00681F89">
              <w:rPr>
                <w:rFonts w:ascii="Arial" w:hAnsi="Arial"/>
                <w:sz w:val="14"/>
              </w:rPr>
              <w:t>Beneficjent</w:t>
            </w:r>
          </w:p>
        </w:tc>
        <w:tc>
          <w:tcPr>
            <w:tcW w:w="604" w:type="dxa"/>
          </w:tcPr>
          <w:p w14:paraId="7CC03B48" w14:textId="77777777" w:rsidR="00631C69" w:rsidRPr="00681F89" w:rsidRDefault="00631C69" w:rsidP="00B217B2">
            <w:pPr>
              <w:spacing w:before="120" w:after="120"/>
              <w:rPr>
                <w:rFonts w:ascii="Arial" w:hAnsi="Arial" w:cs="Arial"/>
                <w:sz w:val="14"/>
                <w:szCs w:val="14"/>
              </w:rPr>
            </w:pPr>
          </w:p>
        </w:tc>
        <w:tc>
          <w:tcPr>
            <w:tcW w:w="1328" w:type="dxa"/>
          </w:tcPr>
          <w:p w14:paraId="75AF317D" w14:textId="77777777" w:rsidR="00631C69" w:rsidRPr="00681F89" w:rsidRDefault="00631C69" w:rsidP="00B217B2">
            <w:pPr>
              <w:spacing w:before="120" w:after="120"/>
              <w:rPr>
                <w:rFonts w:ascii="Arial" w:hAnsi="Arial" w:cs="Arial"/>
                <w:sz w:val="14"/>
                <w:szCs w:val="14"/>
              </w:rPr>
            </w:pPr>
          </w:p>
        </w:tc>
        <w:tc>
          <w:tcPr>
            <w:tcW w:w="798" w:type="dxa"/>
          </w:tcPr>
          <w:p w14:paraId="5D0A7DD2"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shd w:val="clear" w:color="auto" w:fill="auto"/>
          </w:tcPr>
          <w:p w14:paraId="7689D367"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shd w:val="clear" w:color="auto" w:fill="auto"/>
          </w:tcPr>
          <w:p w14:paraId="6ADCDB82" w14:textId="7BAA27C1"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35DDECAF" w14:textId="77777777" w:rsidR="00631C69" w:rsidRPr="00681F89" w:rsidRDefault="00631C69" w:rsidP="00B217B2">
            <w:pPr>
              <w:spacing w:before="120" w:after="120"/>
              <w:jc w:val="center"/>
              <w:rPr>
                <w:rFonts w:ascii="Arial" w:hAnsi="Arial" w:cs="Arial"/>
                <w:sz w:val="14"/>
                <w:szCs w:val="14"/>
              </w:rPr>
            </w:pPr>
          </w:p>
        </w:tc>
        <w:tc>
          <w:tcPr>
            <w:tcW w:w="993" w:type="dxa"/>
          </w:tcPr>
          <w:p w14:paraId="1DCDC321" w14:textId="77777777" w:rsidR="00631C69" w:rsidRPr="00681F89" w:rsidRDefault="00631C69" w:rsidP="00B217B2">
            <w:pPr>
              <w:spacing w:before="120" w:after="120"/>
              <w:jc w:val="center"/>
              <w:rPr>
                <w:rFonts w:ascii="Arial" w:hAnsi="Arial" w:cs="Arial"/>
                <w:sz w:val="14"/>
                <w:szCs w:val="14"/>
              </w:rPr>
            </w:pPr>
          </w:p>
        </w:tc>
      </w:tr>
      <w:tr w:rsidR="00631C69" w:rsidRPr="00681F89" w14:paraId="0D33DA9A" w14:textId="77777777" w:rsidTr="2FA6B974">
        <w:trPr>
          <w:trHeight w:val="462"/>
        </w:trPr>
        <w:tc>
          <w:tcPr>
            <w:tcW w:w="567" w:type="dxa"/>
          </w:tcPr>
          <w:p w14:paraId="5B87D308"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lastRenderedPageBreak/>
              <w:t>4</w:t>
            </w:r>
          </w:p>
        </w:tc>
        <w:tc>
          <w:tcPr>
            <w:tcW w:w="814" w:type="dxa"/>
          </w:tcPr>
          <w:p w14:paraId="04B7B77F" w14:textId="77777777" w:rsidR="00631C69" w:rsidRPr="00681F89" w:rsidRDefault="2FA6B974" w:rsidP="2FA6B974">
            <w:pPr>
              <w:spacing w:before="120" w:after="120"/>
              <w:rPr>
                <w:rFonts w:ascii="Arial" w:hAnsi="Arial" w:cs="Arial"/>
                <w:i/>
                <w:iCs/>
                <w:sz w:val="14"/>
                <w:szCs w:val="14"/>
              </w:rPr>
            </w:pPr>
            <w:r w:rsidRPr="00681F89">
              <w:rPr>
                <w:rFonts w:ascii="Arial" w:hAnsi="Arial"/>
                <w:sz w:val="14"/>
              </w:rPr>
              <w:t>Beneficjent</w:t>
            </w:r>
          </w:p>
        </w:tc>
        <w:tc>
          <w:tcPr>
            <w:tcW w:w="604" w:type="dxa"/>
          </w:tcPr>
          <w:p w14:paraId="17073198" w14:textId="77777777" w:rsidR="00631C69" w:rsidRPr="00681F89" w:rsidRDefault="00631C69" w:rsidP="00B217B2">
            <w:pPr>
              <w:spacing w:before="120" w:after="120"/>
              <w:rPr>
                <w:rFonts w:ascii="Arial" w:hAnsi="Arial" w:cs="Arial"/>
                <w:sz w:val="14"/>
                <w:szCs w:val="14"/>
              </w:rPr>
            </w:pPr>
          </w:p>
        </w:tc>
        <w:tc>
          <w:tcPr>
            <w:tcW w:w="1328" w:type="dxa"/>
          </w:tcPr>
          <w:p w14:paraId="0A065F60" w14:textId="77777777" w:rsidR="00631C69" w:rsidRPr="00681F89" w:rsidRDefault="00631C69" w:rsidP="00B217B2">
            <w:pPr>
              <w:spacing w:before="120" w:after="120"/>
              <w:rPr>
                <w:rFonts w:ascii="Arial" w:hAnsi="Arial" w:cs="Arial"/>
                <w:sz w:val="14"/>
                <w:szCs w:val="14"/>
              </w:rPr>
            </w:pPr>
          </w:p>
        </w:tc>
        <w:tc>
          <w:tcPr>
            <w:tcW w:w="798" w:type="dxa"/>
          </w:tcPr>
          <w:p w14:paraId="3185A078"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tcPr>
          <w:p w14:paraId="6E69F714"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tcPr>
          <w:p w14:paraId="04174DA0"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0D09A34F" w14:textId="77777777" w:rsidR="00631C69" w:rsidRPr="00681F89" w:rsidRDefault="00631C69" w:rsidP="00B217B2">
            <w:pPr>
              <w:spacing w:before="120" w:after="120"/>
              <w:jc w:val="center"/>
              <w:rPr>
                <w:rFonts w:ascii="Arial" w:hAnsi="Arial" w:cs="Arial"/>
                <w:sz w:val="14"/>
                <w:szCs w:val="14"/>
              </w:rPr>
            </w:pPr>
          </w:p>
        </w:tc>
        <w:tc>
          <w:tcPr>
            <w:tcW w:w="993" w:type="dxa"/>
          </w:tcPr>
          <w:p w14:paraId="45CAB94F" w14:textId="77777777" w:rsidR="00631C69" w:rsidRPr="00681F89" w:rsidRDefault="00631C69" w:rsidP="00B217B2">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data</w:t>
            </w:r>
            <w:r w:rsidRPr="00681F89">
              <w:rPr>
                <w:rFonts w:ascii="Arial" w:hAnsi="Arial"/>
                <w:sz w:val="14"/>
              </w:rPr>
              <w:t>]</w:t>
            </w:r>
          </w:p>
        </w:tc>
      </w:tr>
      <w:tr w:rsidR="00631C69" w:rsidRPr="00681F89" w14:paraId="2D560DA4" w14:textId="77777777" w:rsidTr="2FA6B974">
        <w:trPr>
          <w:trHeight w:val="423"/>
        </w:trPr>
        <w:tc>
          <w:tcPr>
            <w:tcW w:w="567" w:type="dxa"/>
          </w:tcPr>
          <w:p w14:paraId="195603B0"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5</w:t>
            </w:r>
          </w:p>
        </w:tc>
        <w:tc>
          <w:tcPr>
            <w:tcW w:w="814" w:type="dxa"/>
          </w:tcPr>
          <w:p w14:paraId="13D84431" w14:textId="77777777" w:rsidR="00631C69" w:rsidRPr="00681F89" w:rsidRDefault="2FA6B974" w:rsidP="2FA6B974">
            <w:pPr>
              <w:spacing w:before="120" w:after="120"/>
              <w:rPr>
                <w:rFonts w:ascii="Arial" w:hAnsi="Arial" w:cs="Arial"/>
                <w:sz w:val="14"/>
                <w:szCs w:val="14"/>
              </w:rPr>
            </w:pPr>
            <w:r w:rsidRPr="00681F89">
              <w:rPr>
                <w:rFonts w:ascii="Arial" w:hAnsi="Arial"/>
                <w:sz w:val="14"/>
              </w:rPr>
              <w:t>Beneficjent</w:t>
            </w:r>
          </w:p>
        </w:tc>
        <w:tc>
          <w:tcPr>
            <w:tcW w:w="604" w:type="dxa"/>
          </w:tcPr>
          <w:p w14:paraId="6ABCC9B0" w14:textId="77777777" w:rsidR="00631C69" w:rsidRPr="00681F89" w:rsidRDefault="00631C69" w:rsidP="00B217B2">
            <w:pPr>
              <w:spacing w:before="120" w:after="120"/>
              <w:rPr>
                <w:rFonts w:ascii="Arial" w:hAnsi="Arial" w:cs="Arial"/>
                <w:sz w:val="14"/>
                <w:szCs w:val="14"/>
              </w:rPr>
            </w:pPr>
          </w:p>
        </w:tc>
        <w:tc>
          <w:tcPr>
            <w:tcW w:w="1328" w:type="dxa"/>
          </w:tcPr>
          <w:p w14:paraId="6792667D" w14:textId="77777777" w:rsidR="00631C69" w:rsidRPr="00681F89" w:rsidRDefault="00631C69" w:rsidP="00B217B2">
            <w:pPr>
              <w:spacing w:before="120" w:after="120"/>
              <w:rPr>
                <w:rFonts w:ascii="Arial" w:hAnsi="Arial" w:cs="Arial"/>
                <w:sz w:val="14"/>
                <w:szCs w:val="14"/>
              </w:rPr>
            </w:pPr>
          </w:p>
        </w:tc>
        <w:tc>
          <w:tcPr>
            <w:tcW w:w="798" w:type="dxa"/>
          </w:tcPr>
          <w:p w14:paraId="7672A56B"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tcPr>
          <w:p w14:paraId="2740FC2C"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tcPr>
          <w:p w14:paraId="235C619A"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2A19258B" w14:textId="77777777" w:rsidR="00631C69" w:rsidRPr="00681F89" w:rsidRDefault="00631C69" w:rsidP="00B217B2">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data</w:t>
            </w:r>
            <w:r w:rsidRPr="00681F89">
              <w:rPr>
                <w:rFonts w:ascii="Arial" w:hAnsi="Arial"/>
                <w:sz w:val="14"/>
              </w:rPr>
              <w:t>]</w:t>
            </w:r>
          </w:p>
        </w:tc>
        <w:tc>
          <w:tcPr>
            <w:tcW w:w="993" w:type="dxa"/>
          </w:tcPr>
          <w:p w14:paraId="21C212C0" w14:textId="77777777" w:rsidR="00631C69" w:rsidRPr="00681F89" w:rsidRDefault="00631C69" w:rsidP="00B217B2">
            <w:pPr>
              <w:spacing w:before="120" w:after="120"/>
              <w:jc w:val="center"/>
              <w:rPr>
                <w:rFonts w:ascii="Arial" w:hAnsi="Arial" w:cs="Arial"/>
                <w:sz w:val="14"/>
                <w:szCs w:val="14"/>
              </w:rPr>
            </w:pPr>
          </w:p>
        </w:tc>
      </w:tr>
      <w:tr w:rsidR="007C7DEE" w:rsidRPr="00681F89" w14:paraId="1A64F7AF" w14:textId="77777777" w:rsidTr="2FA6B974">
        <w:trPr>
          <w:trHeight w:val="462"/>
        </w:trPr>
        <w:tc>
          <w:tcPr>
            <w:tcW w:w="567" w:type="dxa"/>
          </w:tcPr>
          <w:p w14:paraId="4B1E0F88" w14:textId="5D9946DD" w:rsidR="007C7DEE" w:rsidRPr="00681F89" w:rsidRDefault="2FA6B974" w:rsidP="2FA6B974">
            <w:pPr>
              <w:spacing w:before="120" w:after="120"/>
              <w:jc w:val="center"/>
              <w:rPr>
                <w:rFonts w:ascii="Arial" w:hAnsi="Arial" w:cs="Arial"/>
                <w:sz w:val="14"/>
                <w:szCs w:val="14"/>
              </w:rPr>
            </w:pPr>
            <w:r w:rsidRPr="00681F89">
              <w:rPr>
                <w:rFonts w:ascii="Arial" w:hAnsi="Arial"/>
                <w:sz w:val="14"/>
              </w:rPr>
              <w:t>6</w:t>
            </w:r>
          </w:p>
        </w:tc>
        <w:tc>
          <w:tcPr>
            <w:tcW w:w="814" w:type="dxa"/>
          </w:tcPr>
          <w:p w14:paraId="5B46B789" w14:textId="77777777" w:rsidR="007C7DEE" w:rsidRPr="00681F89" w:rsidRDefault="2FA6B974" w:rsidP="2FA6B974">
            <w:pPr>
              <w:spacing w:before="120" w:after="120"/>
              <w:rPr>
                <w:rFonts w:ascii="Arial" w:hAnsi="Arial" w:cs="Arial"/>
                <w:sz w:val="14"/>
                <w:szCs w:val="14"/>
              </w:rPr>
            </w:pPr>
            <w:r w:rsidRPr="00681F89">
              <w:rPr>
                <w:rFonts w:ascii="Arial" w:hAnsi="Arial"/>
                <w:sz w:val="14"/>
              </w:rPr>
              <w:t>Partner stowarzyszony</w:t>
            </w:r>
          </w:p>
        </w:tc>
        <w:tc>
          <w:tcPr>
            <w:tcW w:w="604" w:type="dxa"/>
          </w:tcPr>
          <w:p w14:paraId="42FBE886" w14:textId="77777777" w:rsidR="007C7DEE" w:rsidRPr="00681F89" w:rsidRDefault="007C7DEE" w:rsidP="005F1697">
            <w:pPr>
              <w:spacing w:before="120" w:after="120"/>
              <w:rPr>
                <w:rFonts w:ascii="Arial" w:hAnsi="Arial" w:cs="Arial"/>
                <w:sz w:val="14"/>
                <w:szCs w:val="14"/>
              </w:rPr>
            </w:pPr>
          </w:p>
        </w:tc>
        <w:tc>
          <w:tcPr>
            <w:tcW w:w="1328" w:type="dxa"/>
          </w:tcPr>
          <w:p w14:paraId="551429C8" w14:textId="77777777" w:rsidR="007C7DEE" w:rsidRPr="00681F89" w:rsidRDefault="007C7DEE" w:rsidP="005F1697">
            <w:pPr>
              <w:spacing w:before="120" w:after="120"/>
              <w:rPr>
                <w:rFonts w:ascii="Arial" w:hAnsi="Arial" w:cs="Arial"/>
                <w:sz w:val="14"/>
                <w:szCs w:val="14"/>
              </w:rPr>
            </w:pPr>
          </w:p>
        </w:tc>
        <w:tc>
          <w:tcPr>
            <w:tcW w:w="798" w:type="dxa"/>
          </w:tcPr>
          <w:p w14:paraId="0193B3FA" w14:textId="77777777" w:rsidR="007C7DEE" w:rsidRPr="00681F89" w:rsidRDefault="2FA6B974" w:rsidP="2FA6B974">
            <w:pPr>
              <w:spacing w:before="120" w:after="120"/>
              <w:jc w:val="center"/>
              <w:rPr>
                <w:rFonts w:ascii="Arial" w:hAnsi="Arial" w:cs="Arial"/>
                <w:sz w:val="14"/>
                <w:szCs w:val="14"/>
              </w:rPr>
            </w:pPr>
            <w:r w:rsidRPr="00681F89">
              <w:rPr>
                <w:rFonts w:ascii="Arial" w:hAnsi="Arial"/>
                <w:sz w:val="14"/>
              </w:rPr>
              <w:t>[</w:t>
            </w:r>
            <w:r w:rsidRPr="00681F89">
              <w:rPr>
                <w:rFonts w:ascii="Arial" w:hAnsi="Arial"/>
                <w:sz w:val="14"/>
                <w:highlight w:val="lightGray"/>
              </w:rPr>
              <w:t>państwo</w:t>
            </w:r>
            <w:r w:rsidRPr="00681F89">
              <w:rPr>
                <w:rFonts w:ascii="Arial" w:hAnsi="Arial"/>
                <w:sz w:val="14"/>
              </w:rPr>
              <w:t>]</w:t>
            </w:r>
          </w:p>
        </w:tc>
        <w:tc>
          <w:tcPr>
            <w:tcW w:w="992" w:type="dxa"/>
          </w:tcPr>
          <w:p w14:paraId="1A6C3AE4" w14:textId="77777777" w:rsidR="007C7DEE" w:rsidRPr="00681F89" w:rsidRDefault="007C7DEE" w:rsidP="005F1697">
            <w:pPr>
              <w:spacing w:before="120" w:after="120"/>
              <w:jc w:val="right"/>
              <w:rPr>
                <w:rFonts w:ascii="Arial" w:hAnsi="Arial" w:cs="Arial"/>
                <w:sz w:val="14"/>
                <w:szCs w:val="14"/>
              </w:rPr>
            </w:pPr>
          </w:p>
        </w:tc>
        <w:tc>
          <w:tcPr>
            <w:tcW w:w="1134" w:type="dxa"/>
          </w:tcPr>
          <w:p w14:paraId="451BF1BB" w14:textId="2916658D" w:rsidR="007C7DEE"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992" w:type="dxa"/>
          </w:tcPr>
          <w:p w14:paraId="5C155B0D" w14:textId="77777777" w:rsidR="007C7DEE" w:rsidRPr="00681F89" w:rsidRDefault="007C7DEE" w:rsidP="005F1697">
            <w:pPr>
              <w:spacing w:before="120" w:after="120"/>
              <w:jc w:val="right"/>
              <w:rPr>
                <w:rFonts w:ascii="Arial" w:hAnsi="Arial" w:cs="Arial"/>
                <w:sz w:val="14"/>
                <w:szCs w:val="14"/>
              </w:rPr>
            </w:pPr>
          </w:p>
        </w:tc>
        <w:tc>
          <w:tcPr>
            <w:tcW w:w="993" w:type="dxa"/>
          </w:tcPr>
          <w:p w14:paraId="3A52E83A" w14:textId="23D0A7AE" w:rsidR="007C7DEE" w:rsidRPr="00681F89" w:rsidRDefault="007C7DEE" w:rsidP="005F1697">
            <w:pPr>
              <w:spacing w:before="120" w:after="120"/>
              <w:jc w:val="right"/>
              <w:rPr>
                <w:rFonts w:ascii="Arial" w:hAnsi="Arial" w:cs="Arial"/>
                <w:sz w:val="14"/>
                <w:szCs w:val="14"/>
              </w:rPr>
            </w:pPr>
          </w:p>
        </w:tc>
      </w:tr>
      <w:tr w:rsidR="00631C69" w:rsidRPr="00681F89" w14:paraId="353ECE61" w14:textId="77777777" w:rsidTr="2FA6B974">
        <w:trPr>
          <w:trHeight w:val="269"/>
        </w:trPr>
        <w:tc>
          <w:tcPr>
            <w:tcW w:w="4111" w:type="dxa"/>
            <w:gridSpan w:val="5"/>
            <w:shd w:val="clear" w:color="auto" w:fill="D9D9D9" w:themeFill="background1" w:themeFillShade="D9"/>
          </w:tcPr>
          <w:p w14:paraId="595627C4" w14:textId="77777777" w:rsidR="00631C69" w:rsidRPr="00681F89" w:rsidRDefault="2FA6B974" w:rsidP="2FA6B974">
            <w:pPr>
              <w:spacing w:before="120" w:after="120"/>
              <w:jc w:val="center"/>
              <w:rPr>
                <w:rFonts w:ascii="Arial" w:hAnsi="Arial" w:cs="Arial"/>
                <w:sz w:val="14"/>
                <w:szCs w:val="14"/>
              </w:rPr>
            </w:pPr>
            <w:r w:rsidRPr="00681F89">
              <w:rPr>
                <w:rFonts w:ascii="Arial" w:hAnsi="Arial"/>
                <w:sz w:val="14"/>
              </w:rPr>
              <w:t>Ogółem</w:t>
            </w:r>
          </w:p>
        </w:tc>
        <w:tc>
          <w:tcPr>
            <w:tcW w:w="992" w:type="dxa"/>
          </w:tcPr>
          <w:p w14:paraId="59406637"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34" w:type="dxa"/>
          </w:tcPr>
          <w:p w14:paraId="4C6E3757" w14:textId="77777777" w:rsidR="00631C69" w:rsidRPr="00681F89" w:rsidRDefault="2FA6B974" w:rsidP="2FA6B974">
            <w:pPr>
              <w:spacing w:before="120" w:after="120"/>
              <w:jc w:val="right"/>
              <w:rPr>
                <w:rFonts w:ascii="Arial"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985" w:type="dxa"/>
            <w:gridSpan w:val="2"/>
            <w:shd w:val="clear" w:color="auto" w:fill="D9D9D9" w:themeFill="background1" w:themeFillShade="D9"/>
          </w:tcPr>
          <w:p w14:paraId="3B4DDDB2" w14:textId="1C8A8B16" w:rsidR="00631C69" w:rsidRPr="00681F89" w:rsidRDefault="00631C69" w:rsidP="00B217B2">
            <w:pPr>
              <w:spacing w:before="120" w:after="120"/>
              <w:rPr>
                <w:rFonts w:ascii="Arial" w:hAnsi="Arial" w:cs="Arial"/>
                <w:sz w:val="14"/>
                <w:szCs w:val="14"/>
              </w:rPr>
            </w:pPr>
          </w:p>
        </w:tc>
      </w:tr>
    </w:tbl>
    <w:p w14:paraId="45803B7A" w14:textId="77777777" w:rsidR="008907F4" w:rsidRPr="00681F89" w:rsidRDefault="008907F4" w:rsidP="008907F4">
      <w:pPr>
        <w:spacing w:after="120"/>
        <w:jc w:val="left"/>
        <w:rPr>
          <w:rFonts w:cs="Times New Roman"/>
          <w:b/>
          <w:sz w:val="20"/>
          <w:szCs w:val="20"/>
        </w:rPr>
      </w:pPr>
    </w:p>
    <w:p w14:paraId="545E5E14" w14:textId="77777777" w:rsidR="008907F4" w:rsidRPr="00681F89" w:rsidRDefault="2FA6B974" w:rsidP="2FA6B974">
      <w:pPr>
        <w:spacing w:after="120"/>
        <w:jc w:val="left"/>
        <w:rPr>
          <w:rFonts w:cs="Times New Roman"/>
          <w:b/>
          <w:bCs/>
          <w:sz w:val="20"/>
          <w:szCs w:val="20"/>
        </w:rPr>
      </w:pPr>
      <w:r w:rsidRPr="00681F89">
        <w:rPr>
          <w:b/>
          <w:sz w:val="20"/>
        </w:rPr>
        <w:t>Koordynator:</w:t>
      </w:r>
    </w:p>
    <w:p w14:paraId="434BFF7B" w14:textId="77777777" w:rsidR="008907F4" w:rsidRPr="00681F89" w:rsidRDefault="2FA6B974" w:rsidP="2FA6B974">
      <w:pPr>
        <w:widowControl w:val="0"/>
        <w:numPr>
          <w:ilvl w:val="0"/>
          <w:numId w:val="40"/>
        </w:numPr>
        <w:spacing w:after="120"/>
        <w:ind w:left="851"/>
        <w:jc w:val="left"/>
        <w:rPr>
          <w:rFonts w:eastAsia="Times New Roman"/>
        </w:rPr>
      </w:pPr>
      <w:r w:rsidRPr="00681F89">
        <w:rPr>
          <w:sz w:val="20"/>
        </w:rPr>
        <w:t>[</w:t>
      </w:r>
      <w:r w:rsidRPr="00681F89">
        <w:rPr>
          <w:sz w:val="20"/>
          <w:highlight w:val="lightGray"/>
        </w:rPr>
        <w:t>Nazwa prawna koordynatora (nazwa skrócona)</w:t>
      </w:r>
      <w:r w:rsidRPr="00681F89">
        <w:rPr>
          <w:sz w:val="20"/>
        </w:rPr>
        <w:t>]: od dnia [</w:t>
      </w:r>
      <w:r w:rsidRPr="00681F89">
        <w:rPr>
          <w:sz w:val="20"/>
          <w:highlight w:val="lightGray"/>
        </w:rPr>
        <w:t>wstawić datę</w:t>
      </w:r>
      <w:r w:rsidRPr="00681F89">
        <w:rPr>
          <w:sz w:val="20"/>
        </w:rPr>
        <w:t>] do dnia [</w:t>
      </w:r>
      <w:r w:rsidRPr="00681F89">
        <w:rPr>
          <w:sz w:val="20"/>
          <w:highlight w:val="lightGray"/>
        </w:rPr>
        <w:t>wstawić datę</w:t>
      </w:r>
      <w:r w:rsidRPr="00681F89">
        <w:rPr>
          <w:sz w:val="20"/>
        </w:rPr>
        <w:t>]</w:t>
      </w:r>
    </w:p>
    <w:p w14:paraId="5594DFD5" w14:textId="77777777" w:rsidR="008907F4" w:rsidRPr="00681F89" w:rsidRDefault="2FA6B974" w:rsidP="2FA6B974">
      <w:pPr>
        <w:widowControl w:val="0"/>
        <w:numPr>
          <w:ilvl w:val="0"/>
          <w:numId w:val="40"/>
        </w:numPr>
        <w:spacing w:after="120"/>
        <w:ind w:left="851"/>
        <w:jc w:val="left"/>
        <w:rPr>
          <w:rFonts w:eastAsia="Times New Roman"/>
        </w:rPr>
      </w:pPr>
      <w:r w:rsidRPr="00681F89">
        <w:rPr>
          <w:sz w:val="20"/>
        </w:rPr>
        <w:t>…</w:t>
      </w:r>
    </w:p>
    <w:p w14:paraId="4B5BD987" w14:textId="77777777" w:rsidR="008907F4" w:rsidRPr="00681F89" w:rsidRDefault="2FA6B974" w:rsidP="2FA6B974">
      <w:pPr>
        <w:spacing w:after="120"/>
        <w:jc w:val="left"/>
        <w:rPr>
          <w:rFonts w:cs="Times New Roman"/>
          <w:b/>
          <w:bCs/>
          <w:sz w:val="20"/>
          <w:szCs w:val="20"/>
          <w:u w:val="single"/>
        </w:rPr>
      </w:pPr>
      <w:r w:rsidRPr="00681F89">
        <w:rPr>
          <w:b/>
          <w:sz w:val="20"/>
          <w:u w:val="single"/>
        </w:rPr>
        <w:t>3. Dotacja</w:t>
      </w:r>
    </w:p>
    <w:p w14:paraId="1DB4E025" w14:textId="73D1C341" w:rsidR="008907F4" w:rsidRPr="00681F89" w:rsidRDefault="2FA6B974" w:rsidP="2FA6B974">
      <w:pPr>
        <w:spacing w:after="120"/>
        <w:jc w:val="left"/>
        <w:rPr>
          <w:rFonts w:cs="Times New Roman"/>
          <w:b/>
          <w:bCs/>
          <w:sz w:val="20"/>
          <w:szCs w:val="20"/>
        </w:rPr>
      </w:pPr>
      <w:r w:rsidRPr="00681F89">
        <w:rPr>
          <w:b/>
          <w:sz w:val="20"/>
        </w:rPr>
        <w:t>Maksymalna kwota dotacji, szacowane koszty kwalifikowalne ogółem oraz wkłady</w:t>
      </w:r>
      <w:r w:rsidR="00681F89" w:rsidRPr="00681F89">
        <w:rPr>
          <w:b/>
          <w:sz w:val="20"/>
        </w:rPr>
        <w:t xml:space="preserve"> i</w:t>
      </w:r>
      <w:r w:rsidR="00681F89">
        <w:rPr>
          <w:b/>
          <w:sz w:val="20"/>
        </w:rPr>
        <w:t> </w:t>
      </w:r>
      <w:r w:rsidR="00681F89" w:rsidRPr="00681F89">
        <w:rPr>
          <w:b/>
          <w:sz w:val="20"/>
        </w:rPr>
        <w:t>sta</w:t>
      </w:r>
      <w:r w:rsidRPr="00681F89">
        <w:rPr>
          <w:b/>
          <w:sz w:val="20"/>
        </w:rPr>
        <w:t xml:space="preserve">wki finansowania: </w:t>
      </w:r>
    </w:p>
    <w:tbl>
      <w:tblPr>
        <w:tblpPr w:leftFromText="180" w:rightFromText="180" w:vertAnchor="text" w:horzAnchor="margin" w:tblpX="484" w:tblpY="186"/>
        <w:tblW w:w="2692"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594"/>
        <w:gridCol w:w="1134"/>
        <w:gridCol w:w="899"/>
        <w:gridCol w:w="1240"/>
      </w:tblGrid>
      <w:tr w:rsidR="00631C69" w:rsidRPr="00681F89" w14:paraId="67EEBE79" w14:textId="77777777" w:rsidTr="2FA6B974">
        <w:trPr>
          <w:trHeight w:val="821"/>
        </w:trPr>
        <w:tc>
          <w:tcPr>
            <w:tcW w:w="1637" w:type="pct"/>
            <w:shd w:val="clear" w:color="auto" w:fill="D9D9D9" w:themeFill="background1" w:themeFillShade="D9"/>
          </w:tcPr>
          <w:p w14:paraId="3F07A596"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 xml:space="preserve">Łączne koszty kwalifikowalne </w:t>
            </w:r>
          </w:p>
          <w:p w14:paraId="23684389"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808080" w:themeColor="text1" w:themeTint="7F"/>
                <w:sz w:val="12"/>
              </w:rPr>
              <w:t>(Beneficjent)</w:t>
            </w:r>
          </w:p>
        </w:tc>
        <w:tc>
          <w:tcPr>
            <w:tcW w:w="1164" w:type="pct"/>
            <w:shd w:val="clear" w:color="auto" w:fill="D9D9D9" w:themeFill="background1" w:themeFillShade="D9"/>
          </w:tcPr>
          <w:p w14:paraId="2AB3D03D"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Stawka finansowania</w:t>
            </w:r>
          </w:p>
          <w:p w14:paraId="4F487978" w14:textId="77777777" w:rsidR="00631C69" w:rsidRPr="00681F89" w:rsidRDefault="2FA6B974" w:rsidP="2FA6B974">
            <w:pPr>
              <w:spacing w:before="120" w:after="120"/>
              <w:jc w:val="center"/>
              <w:rPr>
                <w:rFonts w:ascii="Arial" w:eastAsia="Times New Roman" w:hAnsi="Arial" w:cs="Arial"/>
                <w:b/>
                <w:bCs/>
                <w:color w:val="808080" w:themeColor="text1" w:themeTint="7F"/>
                <w:sz w:val="12"/>
                <w:szCs w:val="12"/>
              </w:rPr>
            </w:pPr>
            <w:r w:rsidRPr="00681F89">
              <w:rPr>
                <w:rFonts w:ascii="Arial" w:hAnsi="Arial"/>
                <w:b/>
                <w:color w:val="808080" w:themeColor="text1" w:themeTint="7F"/>
                <w:sz w:val="12"/>
              </w:rPr>
              <w:t>(%)</w:t>
            </w:r>
          </w:p>
          <w:p w14:paraId="2A68CB1C" w14:textId="77777777" w:rsidR="00631C69" w:rsidRPr="00681F89" w:rsidRDefault="00631C69" w:rsidP="00B217B2">
            <w:pPr>
              <w:spacing w:before="120" w:after="120"/>
              <w:jc w:val="center"/>
              <w:rPr>
                <w:rFonts w:ascii="Arial" w:eastAsia="Times New Roman" w:hAnsi="Arial" w:cs="Arial"/>
                <w:b/>
                <w:bCs/>
                <w:color w:val="000000"/>
                <w:sz w:val="14"/>
                <w:szCs w:val="14"/>
                <w:lang w:eastAsia="en-GB"/>
              </w:rPr>
            </w:pPr>
          </w:p>
        </w:tc>
        <w:tc>
          <w:tcPr>
            <w:tcW w:w="924" w:type="pct"/>
            <w:shd w:val="clear" w:color="auto" w:fill="D9D9D9" w:themeFill="background1" w:themeFillShade="D9"/>
          </w:tcPr>
          <w:p w14:paraId="1144B4D6"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Maksymalna kwota dotacji</w:t>
            </w:r>
          </w:p>
          <w:p w14:paraId="13DA2A0C"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808080" w:themeColor="text1" w:themeTint="7F"/>
                <w:sz w:val="12"/>
              </w:rPr>
              <w:t>(Załącznik 2)</w:t>
            </w:r>
          </w:p>
        </w:tc>
        <w:tc>
          <w:tcPr>
            <w:tcW w:w="1274" w:type="pct"/>
            <w:shd w:val="clear" w:color="auto" w:fill="D9D9D9" w:themeFill="background1" w:themeFillShade="D9"/>
          </w:tcPr>
          <w:p w14:paraId="125BCEA5" w14:textId="77777777" w:rsidR="00631C69" w:rsidRPr="00681F89" w:rsidRDefault="2FA6B974" w:rsidP="2FA6B974">
            <w:pPr>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 xml:space="preserve">Maksymalna kwota dotacji </w:t>
            </w:r>
          </w:p>
          <w:p w14:paraId="67133BEC" w14:textId="7A53B152" w:rsidR="00631C69" w:rsidRPr="00681F89" w:rsidRDefault="2FA6B974" w:rsidP="2FA6B974">
            <w:pPr>
              <w:spacing w:before="120" w:after="120"/>
              <w:jc w:val="center"/>
              <w:rPr>
                <w:rFonts w:ascii="Arial" w:eastAsia="Times New Roman" w:hAnsi="Arial" w:cs="Arial"/>
                <w:i/>
                <w:iCs/>
                <w:sz w:val="14"/>
                <w:szCs w:val="14"/>
                <w:highlight w:val="yellow"/>
              </w:rPr>
            </w:pPr>
            <w:r w:rsidRPr="00681F89">
              <w:rPr>
                <w:rFonts w:ascii="Arial" w:hAnsi="Arial"/>
                <w:b/>
                <w:color w:val="808080" w:themeColor="text1" w:themeTint="7F"/>
                <w:sz w:val="12"/>
              </w:rPr>
              <w:t>(Decyzja</w:t>
            </w:r>
            <w:r w:rsidR="00681F89" w:rsidRPr="00681F89">
              <w:rPr>
                <w:rFonts w:ascii="Arial" w:hAnsi="Arial"/>
                <w:b/>
                <w:color w:val="808080" w:themeColor="text1" w:themeTint="7F"/>
                <w:sz w:val="12"/>
              </w:rPr>
              <w:t xml:space="preserve"> o</w:t>
            </w:r>
            <w:r w:rsidR="00681F89">
              <w:rPr>
                <w:rFonts w:ascii="Arial" w:hAnsi="Arial"/>
                <w:b/>
                <w:color w:val="808080" w:themeColor="text1" w:themeTint="7F"/>
                <w:sz w:val="12"/>
              </w:rPr>
              <w:t> </w:t>
            </w:r>
            <w:r w:rsidR="00681F89" w:rsidRPr="00681F89">
              <w:rPr>
                <w:rFonts w:ascii="Arial" w:hAnsi="Arial"/>
                <w:b/>
                <w:color w:val="808080" w:themeColor="text1" w:themeTint="7F"/>
                <w:sz w:val="12"/>
              </w:rPr>
              <w:t>prz</w:t>
            </w:r>
            <w:r w:rsidRPr="00681F89">
              <w:rPr>
                <w:rFonts w:ascii="Arial" w:hAnsi="Arial"/>
                <w:b/>
                <w:color w:val="808080" w:themeColor="text1" w:themeTint="7F"/>
                <w:sz w:val="12"/>
              </w:rPr>
              <w:t>yznaniu finansowania)</w:t>
            </w:r>
          </w:p>
        </w:tc>
      </w:tr>
      <w:tr w:rsidR="00631C69" w:rsidRPr="00681F89" w14:paraId="62F3AEEF" w14:textId="77777777" w:rsidTr="2FA6B974">
        <w:trPr>
          <w:trHeight w:val="264"/>
        </w:trPr>
        <w:tc>
          <w:tcPr>
            <w:tcW w:w="1637" w:type="pct"/>
          </w:tcPr>
          <w:p w14:paraId="4D0E1DD2" w14:textId="77777777" w:rsidR="00631C69" w:rsidRPr="00681F89" w:rsidRDefault="2FA6B974" w:rsidP="2FA6B974">
            <w:pPr>
              <w:spacing w:before="120" w:after="120"/>
              <w:jc w:val="center"/>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164" w:type="pct"/>
          </w:tcPr>
          <w:p w14:paraId="1B3A4528" w14:textId="77777777" w:rsidR="00631C69" w:rsidRPr="00681F89" w:rsidRDefault="2FA6B974" w:rsidP="2FA6B974">
            <w:pPr>
              <w:spacing w:before="120" w:after="120"/>
              <w:jc w:val="center"/>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w:t>
            </w:r>
            <w:r w:rsidRPr="00681F89">
              <w:rPr>
                <w:rFonts w:ascii="Arial" w:hAnsi="Arial"/>
                <w:sz w:val="14"/>
              </w:rPr>
              <w:t>], [</w:t>
            </w:r>
            <w:r w:rsidRPr="00681F89">
              <w:rPr>
                <w:rFonts w:ascii="Arial" w:hAnsi="Arial"/>
                <w:sz w:val="14"/>
                <w:highlight w:val="lightGray"/>
              </w:rPr>
              <w:t>…</w:t>
            </w:r>
            <w:r w:rsidRPr="00681F89">
              <w:rPr>
                <w:rFonts w:ascii="Arial" w:hAnsi="Arial"/>
                <w:sz w:val="14"/>
              </w:rPr>
              <w:t>]</w:t>
            </w:r>
          </w:p>
        </w:tc>
        <w:tc>
          <w:tcPr>
            <w:tcW w:w="924" w:type="pct"/>
          </w:tcPr>
          <w:p w14:paraId="257BD06C" w14:textId="77777777" w:rsidR="00631C69" w:rsidRPr="00681F89" w:rsidRDefault="2FA6B974" w:rsidP="2FA6B974">
            <w:pPr>
              <w:spacing w:before="120" w:after="120"/>
              <w:jc w:val="center"/>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274" w:type="pct"/>
          </w:tcPr>
          <w:p w14:paraId="46B32DDF" w14:textId="29B0DB0F" w:rsidR="00631C69" w:rsidRPr="00681F89" w:rsidRDefault="2FA6B974" w:rsidP="2FA6B974">
            <w:pPr>
              <w:spacing w:before="120" w:after="120"/>
              <w:jc w:val="center"/>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r>
    </w:tbl>
    <w:p w14:paraId="69BF4129" w14:textId="77777777" w:rsidR="00B217B2" w:rsidRPr="00681F89" w:rsidRDefault="00B217B2" w:rsidP="008907F4">
      <w:pPr>
        <w:spacing w:after="120"/>
        <w:jc w:val="left"/>
        <w:rPr>
          <w:rFonts w:cs="Times New Roman"/>
          <w:b/>
          <w:sz w:val="20"/>
          <w:szCs w:val="20"/>
        </w:rPr>
      </w:pPr>
    </w:p>
    <w:p w14:paraId="23C8F32A" w14:textId="77777777" w:rsidR="00631C69" w:rsidRPr="00681F89" w:rsidRDefault="00631C69" w:rsidP="008907F4">
      <w:pPr>
        <w:spacing w:after="120"/>
        <w:jc w:val="left"/>
        <w:rPr>
          <w:rFonts w:cs="Times New Roman"/>
          <w:b/>
          <w:sz w:val="20"/>
          <w:szCs w:val="20"/>
        </w:rPr>
      </w:pPr>
    </w:p>
    <w:p w14:paraId="6C48E671" w14:textId="77777777" w:rsidR="00631C69" w:rsidRPr="00681F89" w:rsidRDefault="00631C69" w:rsidP="008907F4">
      <w:pPr>
        <w:spacing w:after="120"/>
        <w:jc w:val="left"/>
        <w:rPr>
          <w:rFonts w:cs="Times New Roman"/>
          <w:b/>
          <w:sz w:val="20"/>
          <w:szCs w:val="20"/>
        </w:rPr>
      </w:pPr>
    </w:p>
    <w:p w14:paraId="5588BFCC" w14:textId="77777777" w:rsidR="00631C69" w:rsidRPr="00681F89" w:rsidRDefault="00631C69" w:rsidP="008907F4">
      <w:pPr>
        <w:spacing w:after="120"/>
        <w:jc w:val="left"/>
        <w:rPr>
          <w:rFonts w:cs="Times New Roman"/>
          <w:b/>
          <w:sz w:val="20"/>
          <w:szCs w:val="20"/>
        </w:rPr>
      </w:pPr>
    </w:p>
    <w:p w14:paraId="15C4ADB6" w14:textId="77777777" w:rsidR="00631C69" w:rsidRPr="00681F89" w:rsidRDefault="00631C69" w:rsidP="008907F4">
      <w:pPr>
        <w:spacing w:after="120"/>
        <w:jc w:val="left"/>
        <w:rPr>
          <w:rFonts w:cs="Times New Roman"/>
          <w:b/>
          <w:sz w:val="20"/>
          <w:szCs w:val="20"/>
        </w:rPr>
      </w:pPr>
    </w:p>
    <w:p w14:paraId="53528DA8" w14:textId="77777777" w:rsidR="00631C69" w:rsidRPr="00681F89" w:rsidRDefault="00631C69" w:rsidP="008907F4">
      <w:pPr>
        <w:spacing w:after="120"/>
        <w:jc w:val="left"/>
        <w:rPr>
          <w:rFonts w:cs="Times New Roman"/>
          <w:b/>
          <w:sz w:val="20"/>
          <w:szCs w:val="20"/>
        </w:rPr>
      </w:pPr>
    </w:p>
    <w:p w14:paraId="398AE862" w14:textId="5E1E8148" w:rsidR="008907F4" w:rsidRPr="00681F89" w:rsidRDefault="2FA6B974" w:rsidP="2FA6B974">
      <w:pPr>
        <w:spacing w:after="120"/>
        <w:jc w:val="left"/>
        <w:rPr>
          <w:rFonts w:cs="Times New Roman"/>
          <w:sz w:val="20"/>
          <w:szCs w:val="20"/>
        </w:rPr>
      </w:pPr>
      <w:r w:rsidRPr="00681F89">
        <w:rPr>
          <w:b/>
          <w:sz w:val="20"/>
        </w:rPr>
        <w:t>Forma dotacji:</w:t>
      </w:r>
      <w:r w:rsidRPr="00681F89">
        <w:rPr>
          <w:sz w:val="20"/>
        </w:rPr>
        <w:t xml:space="preserve"> Oparta na budżecie</w:t>
      </w:r>
    </w:p>
    <w:p w14:paraId="2101BE1C" w14:textId="77777777" w:rsidR="008907F4" w:rsidRPr="00681F89" w:rsidRDefault="2FA6B974" w:rsidP="2FA6B974">
      <w:pPr>
        <w:spacing w:after="120"/>
        <w:jc w:val="left"/>
        <w:rPr>
          <w:rFonts w:cs="Times New Roman"/>
          <w:sz w:val="20"/>
          <w:szCs w:val="20"/>
        </w:rPr>
      </w:pPr>
      <w:r w:rsidRPr="00681F89">
        <w:rPr>
          <w:b/>
          <w:sz w:val="20"/>
        </w:rPr>
        <w:t xml:space="preserve">Tryb dotacji: </w:t>
      </w:r>
      <w:r w:rsidRPr="00681F89">
        <w:rPr>
          <w:sz w:val="20"/>
        </w:rPr>
        <w:t>Dotacja na działanie</w:t>
      </w:r>
    </w:p>
    <w:p w14:paraId="5AE70F16" w14:textId="3C8D79F1" w:rsidR="008907F4" w:rsidRPr="00681F89" w:rsidRDefault="2FA6B974" w:rsidP="2FA6B974">
      <w:pPr>
        <w:spacing w:after="120"/>
        <w:jc w:val="left"/>
        <w:rPr>
          <w:rFonts w:eastAsia="Times New Roman"/>
          <w:sz w:val="20"/>
          <w:szCs w:val="20"/>
          <w:highlight w:val="lightGray"/>
        </w:rPr>
      </w:pPr>
      <w:r w:rsidRPr="00681F89">
        <w:rPr>
          <w:b/>
          <w:sz w:val="20"/>
        </w:rPr>
        <w:t>Kategorie budżetowe/rodzaje działalności:</w:t>
      </w:r>
      <w:r w:rsidRPr="00681F89">
        <w:rPr>
          <w:sz w:val="20"/>
        </w:rPr>
        <w:t xml:space="preserve"> </w:t>
      </w:r>
    </w:p>
    <w:p w14:paraId="6D3AB3CE" w14:textId="77777777" w:rsidR="008907F4" w:rsidRPr="00681F89" w:rsidRDefault="2FA6B974" w:rsidP="2FA6B974">
      <w:pPr>
        <w:widowControl w:val="0"/>
        <w:numPr>
          <w:ilvl w:val="0"/>
          <w:numId w:val="40"/>
        </w:numPr>
        <w:spacing w:after="120"/>
        <w:ind w:left="3119"/>
        <w:jc w:val="left"/>
        <w:rPr>
          <w:rFonts w:eastAsia="Calibri" w:cs="Arial"/>
          <w:sz w:val="20"/>
          <w:szCs w:val="20"/>
        </w:rPr>
      </w:pPr>
      <w:r w:rsidRPr="00681F89">
        <w:rPr>
          <w:sz w:val="20"/>
        </w:rPr>
        <w:t>A. Koszty personelu</w:t>
      </w:r>
    </w:p>
    <w:p w14:paraId="0010C67F" w14:textId="26BD9C45" w:rsidR="008907F4" w:rsidRPr="00681F89" w:rsidRDefault="2FA6B974" w:rsidP="2FA6B974">
      <w:pPr>
        <w:widowControl w:val="0"/>
        <w:numPr>
          <w:ilvl w:val="0"/>
          <w:numId w:val="40"/>
        </w:numPr>
        <w:spacing w:after="120"/>
        <w:ind w:left="3544"/>
        <w:jc w:val="left"/>
        <w:rPr>
          <w:rFonts w:eastAsia="Calibri" w:cs="Arial"/>
          <w:sz w:val="20"/>
          <w:szCs w:val="20"/>
        </w:rPr>
      </w:pPr>
      <w:r w:rsidRPr="00681F89">
        <w:rPr>
          <w:sz w:val="20"/>
        </w:rPr>
        <w:t xml:space="preserve">A.1. Pracownicy, A.2 Osoby fizyczne pracujące na podstawie bezpośredniej umowy, A.3 Osoby oddelegowane </w:t>
      </w:r>
    </w:p>
    <w:p w14:paraId="007FE165" w14:textId="76080E83" w:rsidR="00B217B2" w:rsidRPr="00681F89" w:rsidRDefault="2FA6B974" w:rsidP="2FA6B974">
      <w:pPr>
        <w:widowControl w:val="0"/>
        <w:numPr>
          <w:ilvl w:val="0"/>
          <w:numId w:val="40"/>
        </w:numPr>
        <w:spacing w:after="120"/>
        <w:ind w:left="3544"/>
        <w:jc w:val="left"/>
        <w:rPr>
          <w:rFonts w:eastAsia="Calibri" w:cs="Arial"/>
          <w:sz w:val="20"/>
          <w:szCs w:val="20"/>
        </w:rPr>
      </w:pPr>
      <w:r w:rsidRPr="00681F89">
        <w:rPr>
          <w:sz w:val="20"/>
        </w:rPr>
        <w:t>A.4 Właściciele MŚP</w:t>
      </w:r>
      <w:r w:rsidR="00681F89" w:rsidRPr="00681F89">
        <w:rPr>
          <w:sz w:val="20"/>
        </w:rPr>
        <w:t xml:space="preserve"> i</w:t>
      </w:r>
      <w:r w:rsidR="00681F89">
        <w:rPr>
          <w:sz w:val="20"/>
        </w:rPr>
        <w:t> </w:t>
      </w:r>
      <w:r w:rsidR="00681F89" w:rsidRPr="00681F89">
        <w:rPr>
          <w:sz w:val="20"/>
        </w:rPr>
        <w:t>ben</w:t>
      </w:r>
      <w:r w:rsidRPr="00681F89">
        <w:rPr>
          <w:sz w:val="20"/>
        </w:rPr>
        <w:t xml:space="preserve">eficjenci będący osobami fizycznymi </w:t>
      </w:r>
    </w:p>
    <w:p w14:paraId="1E9BB5E7" w14:textId="77777777" w:rsidR="008907F4" w:rsidRPr="00681F89" w:rsidRDefault="2FA6B974" w:rsidP="2FA6B974">
      <w:pPr>
        <w:widowControl w:val="0"/>
        <w:numPr>
          <w:ilvl w:val="0"/>
          <w:numId w:val="40"/>
        </w:numPr>
        <w:spacing w:after="120"/>
        <w:ind w:left="3119"/>
        <w:jc w:val="left"/>
        <w:rPr>
          <w:rFonts w:eastAsia="Calibri" w:cs="Arial"/>
          <w:sz w:val="20"/>
          <w:szCs w:val="20"/>
        </w:rPr>
      </w:pPr>
      <w:r w:rsidRPr="00681F89">
        <w:rPr>
          <w:sz w:val="20"/>
        </w:rPr>
        <w:t xml:space="preserve">B. Koszty podwykonawstwa </w:t>
      </w:r>
    </w:p>
    <w:p w14:paraId="569E287F" w14:textId="77777777" w:rsidR="008907F4" w:rsidRPr="00681F89" w:rsidRDefault="2FA6B974" w:rsidP="2FA6B974">
      <w:pPr>
        <w:widowControl w:val="0"/>
        <w:numPr>
          <w:ilvl w:val="0"/>
          <w:numId w:val="40"/>
        </w:numPr>
        <w:spacing w:after="120"/>
        <w:ind w:left="3119"/>
        <w:jc w:val="left"/>
        <w:rPr>
          <w:rFonts w:eastAsia="Calibri" w:cs="Arial"/>
          <w:sz w:val="20"/>
          <w:szCs w:val="20"/>
        </w:rPr>
      </w:pPr>
      <w:r w:rsidRPr="00681F89">
        <w:rPr>
          <w:sz w:val="20"/>
        </w:rPr>
        <w:t>C. Koszty zakupu</w:t>
      </w:r>
    </w:p>
    <w:p w14:paraId="0C8485DA" w14:textId="1E8DCE1D" w:rsidR="008907F4" w:rsidRPr="00681F89" w:rsidRDefault="2FA6B974" w:rsidP="2FA6B974">
      <w:pPr>
        <w:widowControl w:val="0"/>
        <w:numPr>
          <w:ilvl w:val="0"/>
          <w:numId w:val="40"/>
        </w:numPr>
        <w:spacing w:after="120"/>
        <w:ind w:left="3544"/>
        <w:jc w:val="left"/>
        <w:rPr>
          <w:rFonts w:eastAsia="Calibri" w:cs="Arial"/>
          <w:sz w:val="20"/>
          <w:szCs w:val="20"/>
        </w:rPr>
      </w:pPr>
      <w:r w:rsidRPr="00681F89">
        <w:rPr>
          <w:sz w:val="20"/>
        </w:rPr>
        <w:t>C.1 Podróż</w:t>
      </w:r>
      <w:r w:rsidR="00681F89" w:rsidRPr="00681F89">
        <w:rPr>
          <w:sz w:val="20"/>
        </w:rPr>
        <w:t xml:space="preserve"> i</w:t>
      </w:r>
      <w:r w:rsidR="00681F89">
        <w:rPr>
          <w:sz w:val="20"/>
        </w:rPr>
        <w:t> </w:t>
      </w:r>
      <w:r w:rsidR="00681F89" w:rsidRPr="00681F89">
        <w:rPr>
          <w:sz w:val="20"/>
        </w:rPr>
        <w:t>pob</w:t>
      </w:r>
      <w:r w:rsidRPr="00681F89">
        <w:rPr>
          <w:sz w:val="20"/>
        </w:rPr>
        <w:t>yt</w:t>
      </w:r>
    </w:p>
    <w:p w14:paraId="530FBD62" w14:textId="77777777" w:rsidR="008907F4" w:rsidRPr="00681F89" w:rsidRDefault="2FA6B974" w:rsidP="2FA6B974">
      <w:pPr>
        <w:widowControl w:val="0"/>
        <w:numPr>
          <w:ilvl w:val="0"/>
          <w:numId w:val="40"/>
        </w:numPr>
        <w:spacing w:after="120"/>
        <w:ind w:left="3544"/>
        <w:jc w:val="left"/>
        <w:rPr>
          <w:rFonts w:eastAsia="Calibri" w:cs="Arial"/>
          <w:sz w:val="20"/>
          <w:szCs w:val="20"/>
        </w:rPr>
      </w:pPr>
      <w:r w:rsidRPr="00681F89">
        <w:rPr>
          <w:sz w:val="20"/>
        </w:rPr>
        <w:t xml:space="preserve">C.2 Wyposażenie </w:t>
      </w:r>
    </w:p>
    <w:p w14:paraId="1DE1337E" w14:textId="71E3F3AC" w:rsidR="008907F4" w:rsidRPr="00681F89" w:rsidRDefault="2FA6B974" w:rsidP="2FA6B974">
      <w:pPr>
        <w:widowControl w:val="0"/>
        <w:numPr>
          <w:ilvl w:val="0"/>
          <w:numId w:val="40"/>
        </w:numPr>
        <w:spacing w:after="120"/>
        <w:ind w:left="3544"/>
        <w:jc w:val="left"/>
        <w:rPr>
          <w:rFonts w:eastAsia="Calibri" w:cs="Arial"/>
          <w:sz w:val="20"/>
          <w:szCs w:val="20"/>
        </w:rPr>
      </w:pPr>
      <w:r w:rsidRPr="00681F89">
        <w:rPr>
          <w:sz w:val="20"/>
        </w:rPr>
        <w:t>C.3 Pozostałe towary, roboty</w:t>
      </w:r>
      <w:r w:rsidR="00681F89" w:rsidRPr="00681F89">
        <w:rPr>
          <w:sz w:val="20"/>
        </w:rPr>
        <w:t xml:space="preserve"> i</w:t>
      </w:r>
      <w:r w:rsidR="00681F89">
        <w:rPr>
          <w:sz w:val="20"/>
        </w:rPr>
        <w:t> </w:t>
      </w:r>
      <w:r w:rsidR="00681F89" w:rsidRPr="00681F89">
        <w:rPr>
          <w:sz w:val="20"/>
        </w:rPr>
        <w:t>usł</w:t>
      </w:r>
      <w:r w:rsidRPr="00681F89">
        <w:rPr>
          <w:sz w:val="20"/>
        </w:rPr>
        <w:t xml:space="preserve">ugi </w:t>
      </w:r>
    </w:p>
    <w:p w14:paraId="638128E9" w14:textId="053633E4" w:rsidR="008907F4" w:rsidRPr="00681F89" w:rsidRDefault="2FA6B974" w:rsidP="2FA6B974">
      <w:pPr>
        <w:widowControl w:val="0"/>
        <w:numPr>
          <w:ilvl w:val="0"/>
          <w:numId w:val="40"/>
        </w:numPr>
        <w:spacing w:after="120"/>
        <w:ind w:left="3119"/>
        <w:jc w:val="left"/>
        <w:rPr>
          <w:rFonts w:eastAsia="Calibri" w:cs="Arial"/>
          <w:sz w:val="20"/>
          <w:szCs w:val="20"/>
        </w:rPr>
      </w:pPr>
      <w:r w:rsidRPr="00681F89">
        <w:rPr>
          <w:sz w:val="20"/>
        </w:rPr>
        <w:t>D. Inne kategorie kosztów</w:t>
      </w:r>
    </w:p>
    <w:p w14:paraId="6D0B5F10" w14:textId="77777777" w:rsidR="008907F4" w:rsidRPr="00681F89" w:rsidRDefault="2FA6B974" w:rsidP="2FA6B974">
      <w:pPr>
        <w:widowControl w:val="0"/>
        <w:numPr>
          <w:ilvl w:val="0"/>
          <w:numId w:val="40"/>
        </w:numPr>
        <w:spacing w:after="120"/>
        <w:ind w:left="3544"/>
        <w:jc w:val="left"/>
        <w:rPr>
          <w:rFonts w:cs="Times New Roman"/>
          <w:sz w:val="20"/>
          <w:szCs w:val="20"/>
        </w:rPr>
      </w:pPr>
      <w:r w:rsidRPr="00681F89">
        <w:rPr>
          <w:sz w:val="20"/>
        </w:rPr>
        <w:t>D.1 Wsparcie finansowe na rzecz osób trzecich</w:t>
      </w:r>
    </w:p>
    <w:p w14:paraId="684AE2A5" w14:textId="77777777" w:rsidR="008907F4" w:rsidRPr="00681F89" w:rsidRDefault="2FA6B974" w:rsidP="2FA6B974">
      <w:pPr>
        <w:widowControl w:val="0"/>
        <w:numPr>
          <w:ilvl w:val="0"/>
          <w:numId w:val="40"/>
        </w:numPr>
        <w:spacing w:after="120"/>
        <w:ind w:left="3119"/>
        <w:jc w:val="left"/>
        <w:rPr>
          <w:rFonts w:eastAsia="Calibri" w:cs="Arial"/>
          <w:sz w:val="20"/>
          <w:szCs w:val="20"/>
        </w:rPr>
      </w:pPr>
      <w:r w:rsidRPr="00681F89">
        <w:rPr>
          <w:sz w:val="20"/>
        </w:rPr>
        <w:t>E. Koszty pośrednie</w:t>
      </w:r>
    </w:p>
    <w:p w14:paraId="1BE5BB45" w14:textId="3D8499F0" w:rsidR="008907F4" w:rsidRPr="00681F89" w:rsidRDefault="008907F4" w:rsidP="2FA6B974">
      <w:pPr>
        <w:spacing w:after="120"/>
        <w:jc w:val="left"/>
        <w:rPr>
          <w:rFonts w:cs="Times New Roman"/>
          <w:b/>
          <w:bCs/>
          <w:sz w:val="20"/>
          <w:szCs w:val="20"/>
        </w:rPr>
      </w:pPr>
      <w:r w:rsidRPr="00681F89">
        <w:rPr>
          <w:b/>
          <w:sz w:val="20"/>
        </w:rPr>
        <w:t>Opcje kwalifikowalności kosztów:</w:t>
      </w:r>
    </w:p>
    <w:p w14:paraId="574E0C0C" w14:textId="5179AC2B" w:rsidR="008907F4" w:rsidRPr="00681F89" w:rsidRDefault="008907F4" w:rsidP="2FA6B974">
      <w:pPr>
        <w:widowControl w:val="0"/>
        <w:numPr>
          <w:ilvl w:val="0"/>
          <w:numId w:val="40"/>
        </w:numPr>
        <w:spacing w:after="120"/>
        <w:ind w:left="851"/>
        <w:jc w:val="left"/>
        <w:rPr>
          <w:rFonts w:eastAsia="Calibri" w:cs="Times New Roman"/>
          <w:strike/>
          <w:sz w:val="20"/>
          <w:szCs w:val="20"/>
        </w:rPr>
      </w:pPr>
      <w:r w:rsidRPr="00681F89">
        <w:rPr>
          <w:sz w:val="20"/>
        </w:rPr>
        <w:t>Standardowe płatności uzupełniające</w:t>
      </w:r>
    </w:p>
    <w:p w14:paraId="68311B39" w14:textId="56E6BC26" w:rsidR="008907F4" w:rsidRPr="00681F89" w:rsidRDefault="2FA6B974" w:rsidP="2FA6B974">
      <w:pPr>
        <w:widowControl w:val="0"/>
        <w:numPr>
          <w:ilvl w:val="0"/>
          <w:numId w:val="40"/>
        </w:numPr>
        <w:spacing w:after="120"/>
        <w:ind w:left="851"/>
        <w:rPr>
          <w:rFonts w:cs="Times New Roman"/>
          <w:sz w:val="20"/>
          <w:szCs w:val="20"/>
        </w:rPr>
      </w:pPr>
      <w:r w:rsidRPr="00681F89">
        <w:rPr>
          <w:sz w:val="20"/>
        </w:rPr>
        <w:t>Podróż</w:t>
      </w:r>
      <w:r w:rsidR="00681F89" w:rsidRPr="00681F89">
        <w:rPr>
          <w:sz w:val="20"/>
        </w:rPr>
        <w:t xml:space="preserve"> i</w:t>
      </w:r>
      <w:r w:rsidR="00681F89">
        <w:rPr>
          <w:sz w:val="20"/>
        </w:rPr>
        <w:t> </w:t>
      </w:r>
      <w:r w:rsidR="00681F89" w:rsidRPr="00681F89">
        <w:rPr>
          <w:sz w:val="20"/>
        </w:rPr>
        <w:t>pob</w:t>
      </w:r>
      <w:r w:rsidRPr="00681F89">
        <w:rPr>
          <w:sz w:val="20"/>
        </w:rPr>
        <w:t>yt:</w:t>
      </w:r>
    </w:p>
    <w:p w14:paraId="3EEE4501" w14:textId="43CED699" w:rsidR="008907F4" w:rsidRPr="00681F89" w:rsidRDefault="2FA6B974" w:rsidP="2FA6B974">
      <w:pPr>
        <w:widowControl w:val="0"/>
        <w:numPr>
          <w:ilvl w:val="0"/>
          <w:numId w:val="40"/>
        </w:numPr>
        <w:spacing w:after="120"/>
        <w:ind w:left="1418"/>
        <w:rPr>
          <w:rFonts w:cs="Times New Roman"/>
          <w:sz w:val="20"/>
          <w:szCs w:val="20"/>
        </w:rPr>
      </w:pPr>
      <w:r w:rsidRPr="00681F89">
        <w:rPr>
          <w:sz w:val="20"/>
        </w:rPr>
        <w:t>Podróż: koszty rzeczywiste</w:t>
      </w:r>
    </w:p>
    <w:p w14:paraId="55DA1566" w14:textId="77777777" w:rsidR="008907F4" w:rsidRPr="00681F89" w:rsidRDefault="2FA6B974" w:rsidP="2FA6B974">
      <w:pPr>
        <w:widowControl w:val="0"/>
        <w:numPr>
          <w:ilvl w:val="0"/>
          <w:numId w:val="40"/>
        </w:numPr>
        <w:spacing w:after="120"/>
        <w:ind w:left="1418"/>
        <w:rPr>
          <w:rFonts w:cs="Times New Roman"/>
          <w:sz w:val="20"/>
          <w:szCs w:val="20"/>
        </w:rPr>
      </w:pPr>
      <w:r w:rsidRPr="00681F89">
        <w:rPr>
          <w:sz w:val="20"/>
        </w:rPr>
        <w:t>Zakwaterowanie: koszty rzeczywiste</w:t>
      </w:r>
    </w:p>
    <w:p w14:paraId="2A73C252" w14:textId="77777777" w:rsidR="008907F4" w:rsidRPr="00681F89" w:rsidRDefault="2FA6B974" w:rsidP="2FA6B974">
      <w:pPr>
        <w:widowControl w:val="0"/>
        <w:numPr>
          <w:ilvl w:val="0"/>
          <w:numId w:val="40"/>
        </w:numPr>
        <w:spacing w:after="120"/>
        <w:ind w:left="1418"/>
        <w:rPr>
          <w:rFonts w:cs="Times New Roman"/>
          <w:sz w:val="20"/>
          <w:szCs w:val="20"/>
        </w:rPr>
      </w:pPr>
      <w:r w:rsidRPr="00681F89">
        <w:rPr>
          <w:sz w:val="20"/>
        </w:rPr>
        <w:lastRenderedPageBreak/>
        <w:t>Pobyt: koszty rzeczywiste</w:t>
      </w:r>
    </w:p>
    <w:p w14:paraId="35F29C94" w14:textId="77777777" w:rsidR="008907F4" w:rsidRPr="00681F89" w:rsidRDefault="2FA6B974" w:rsidP="2FA6B974">
      <w:pPr>
        <w:widowControl w:val="0"/>
        <w:numPr>
          <w:ilvl w:val="0"/>
          <w:numId w:val="40"/>
        </w:numPr>
        <w:spacing w:after="120"/>
        <w:ind w:left="851"/>
        <w:rPr>
          <w:rFonts w:cs="Times New Roman"/>
          <w:sz w:val="20"/>
          <w:szCs w:val="20"/>
        </w:rPr>
      </w:pPr>
      <w:r w:rsidRPr="00681F89">
        <w:rPr>
          <w:sz w:val="20"/>
        </w:rPr>
        <w:t>Wyposażenie: tylko deprecjacja</w:t>
      </w:r>
      <w:r w:rsidRPr="00681F89">
        <w:rPr>
          <w:i/>
          <w:strike/>
          <w:color w:val="FF0000"/>
          <w:sz w:val="20"/>
        </w:rPr>
        <w:t xml:space="preserve"> </w:t>
      </w:r>
    </w:p>
    <w:p w14:paraId="376DBCF9" w14:textId="77777777" w:rsidR="008907F4" w:rsidRPr="00681F89" w:rsidRDefault="008907F4" w:rsidP="2FA6B974">
      <w:pPr>
        <w:widowControl w:val="0"/>
        <w:numPr>
          <w:ilvl w:val="1"/>
          <w:numId w:val="40"/>
        </w:numPr>
        <w:spacing w:after="120"/>
        <w:ind w:left="879" w:hanging="357"/>
        <w:rPr>
          <w:rFonts w:cs="Times New Roman"/>
          <w:sz w:val="20"/>
          <w:szCs w:val="20"/>
        </w:rPr>
      </w:pPr>
      <w:r w:rsidRPr="00681F89">
        <w:rPr>
          <w:sz w:val="20"/>
        </w:rPr>
        <w:t xml:space="preserve">Koszty zapewniania wsparcia finansowego osobom trzecim (koszt rzeczywisty; maksymalna kwota na każdego odbiorcę: </w:t>
      </w:r>
      <w:r w:rsidRPr="00681F89">
        <w:rPr>
          <w:i/>
          <w:color w:val="4AA55B"/>
          <w:sz w:val="20"/>
        </w:rPr>
        <w:t>[</w:t>
      </w:r>
      <w:r w:rsidRPr="00681F89">
        <w:rPr>
          <w:sz w:val="20"/>
        </w:rPr>
        <w:t>60 000</w:t>
      </w:r>
      <w:r w:rsidRPr="00681F89">
        <w:rPr>
          <w:i/>
          <w:color w:val="4AA55B"/>
          <w:sz w:val="20"/>
        </w:rPr>
        <w:t>][</w:t>
      </w:r>
      <w:r w:rsidRPr="00681F89">
        <w:rPr>
          <w:sz w:val="20"/>
        </w:rPr>
        <w:t>[</w:t>
      </w:r>
      <w:r w:rsidRPr="00681F89">
        <w:rPr>
          <w:sz w:val="20"/>
          <w:highlight w:val="lightGray"/>
          <w:shd w:val="clear" w:color="auto" w:fill="FFCCFF"/>
        </w:rPr>
        <w:t>…</w:t>
      </w:r>
      <w:r w:rsidRPr="00681F89">
        <w:rPr>
          <w:sz w:val="20"/>
        </w:rPr>
        <w:t>]</w:t>
      </w:r>
      <w:r w:rsidRPr="00681F89">
        <w:rPr>
          <w:i/>
          <w:color w:val="4AA55B"/>
          <w:sz w:val="20"/>
        </w:rPr>
        <w:t>]</w:t>
      </w:r>
      <w:r w:rsidRPr="00681F89">
        <w:rPr>
          <w:rStyle w:val="Odwoanieprzypisudolnego"/>
          <w:color w:val="4AA55B"/>
        </w:rPr>
        <w:t xml:space="preserve"> </w:t>
      </w:r>
      <w:r w:rsidRPr="00681F89">
        <w:rPr>
          <w:rStyle w:val="Odwoanieprzypisudolnego"/>
          <w:color w:val="4AA55B"/>
        </w:rPr>
        <w:footnoteReference w:id="8"/>
      </w:r>
      <w:r w:rsidRPr="00681F89">
        <w:rPr>
          <w:sz w:val="20"/>
        </w:rPr>
        <w:t>)</w:t>
      </w:r>
      <w:r w:rsidRPr="00681F89">
        <w:t xml:space="preserve"> EUR</w:t>
      </w:r>
    </w:p>
    <w:p w14:paraId="07F762D2" w14:textId="12878036" w:rsidR="008907F4" w:rsidRPr="00681F89" w:rsidRDefault="2FA6B974" w:rsidP="2FA6B974">
      <w:pPr>
        <w:widowControl w:val="0"/>
        <w:numPr>
          <w:ilvl w:val="1"/>
          <w:numId w:val="40"/>
        </w:numPr>
        <w:spacing w:after="120"/>
        <w:ind w:left="879" w:hanging="357"/>
        <w:rPr>
          <w:rFonts w:cs="Times New Roman"/>
          <w:sz w:val="20"/>
          <w:szCs w:val="20"/>
        </w:rPr>
      </w:pPr>
      <w:r w:rsidRPr="00681F89">
        <w:rPr>
          <w:sz w:val="20"/>
        </w:rPr>
        <w:t>Zryczałtowana stawka kosztów pośrednich:</w:t>
      </w:r>
      <w:r w:rsidRPr="00681F89">
        <w:rPr>
          <w:i/>
          <w:color w:val="FF0000"/>
          <w:sz w:val="20"/>
        </w:rPr>
        <w:t xml:space="preserve"> </w:t>
      </w:r>
      <w:r w:rsidRPr="00681F89">
        <w:rPr>
          <w:sz w:val="20"/>
        </w:rPr>
        <w:t>4% kwalifikowalnych kosztów personelu (kategoria A,</w:t>
      </w:r>
      <w:r w:rsidR="00681F89" w:rsidRPr="00681F89">
        <w:rPr>
          <w:sz w:val="20"/>
        </w:rPr>
        <w:t xml:space="preserve"> z</w:t>
      </w:r>
      <w:r w:rsidR="00681F89">
        <w:rPr>
          <w:sz w:val="20"/>
        </w:rPr>
        <w:t> </w:t>
      </w:r>
      <w:r w:rsidR="00681F89" w:rsidRPr="00681F89">
        <w:rPr>
          <w:sz w:val="20"/>
        </w:rPr>
        <w:t>wyj</w:t>
      </w:r>
      <w:r w:rsidRPr="00681F89">
        <w:rPr>
          <w:sz w:val="20"/>
        </w:rPr>
        <w:t>ątkiem ewentualnych kosztów wolontariuszy)</w:t>
      </w:r>
    </w:p>
    <w:p w14:paraId="3896B4E8" w14:textId="77777777" w:rsidR="008907F4" w:rsidRPr="00681F89" w:rsidRDefault="2FA6B974" w:rsidP="2FA6B974">
      <w:pPr>
        <w:widowControl w:val="0"/>
        <w:numPr>
          <w:ilvl w:val="1"/>
          <w:numId w:val="40"/>
        </w:numPr>
        <w:spacing w:after="120"/>
        <w:ind w:left="879" w:hanging="357"/>
        <w:jc w:val="left"/>
        <w:rPr>
          <w:rFonts w:cs="Times New Roman"/>
          <w:sz w:val="20"/>
          <w:szCs w:val="20"/>
        </w:rPr>
      </w:pPr>
      <w:r w:rsidRPr="00681F89">
        <w:rPr>
          <w:sz w:val="20"/>
        </w:rPr>
        <w:t>Podatek VAT: tak</w:t>
      </w:r>
    </w:p>
    <w:p w14:paraId="08A6FEFA" w14:textId="6E2A7BB8" w:rsidR="008907F4" w:rsidRPr="00681F89" w:rsidRDefault="2FA6B974" w:rsidP="2FA6B974">
      <w:pPr>
        <w:widowControl w:val="0"/>
        <w:numPr>
          <w:ilvl w:val="1"/>
          <w:numId w:val="40"/>
        </w:numPr>
        <w:spacing w:after="120"/>
        <w:ind w:left="879" w:hanging="357"/>
        <w:jc w:val="left"/>
        <w:rPr>
          <w:rFonts w:cs="Times New Roman"/>
          <w:sz w:val="20"/>
          <w:szCs w:val="20"/>
        </w:rPr>
      </w:pPr>
      <w:r w:rsidRPr="00681F89">
        <w:rPr>
          <w:sz w:val="20"/>
        </w:rPr>
        <w:t>Inne koszty niekwalifikowalne</w:t>
      </w:r>
    </w:p>
    <w:p w14:paraId="0990765E" w14:textId="77777777" w:rsidR="008907F4" w:rsidRPr="00681F89" w:rsidRDefault="2FA6B974" w:rsidP="2FA6B974">
      <w:pPr>
        <w:spacing w:after="120"/>
        <w:jc w:val="left"/>
        <w:rPr>
          <w:sz w:val="20"/>
          <w:szCs w:val="20"/>
        </w:rPr>
      </w:pPr>
      <w:r w:rsidRPr="00681F89">
        <w:rPr>
          <w:b/>
          <w:sz w:val="20"/>
        </w:rPr>
        <w:t>Elastyczność budżetowa</w:t>
      </w:r>
      <w:r w:rsidRPr="00681F89">
        <w:rPr>
          <w:sz w:val="20"/>
        </w:rPr>
        <w:t>: Tak (brak pułapu elastyczności)</w:t>
      </w:r>
    </w:p>
    <w:p w14:paraId="0619BACF" w14:textId="456D2B50" w:rsidR="008907F4" w:rsidRPr="00681F89" w:rsidRDefault="2FA6B974" w:rsidP="2FA6B974">
      <w:pPr>
        <w:spacing w:after="120"/>
        <w:jc w:val="left"/>
        <w:rPr>
          <w:rFonts w:cs="Times New Roman"/>
          <w:b/>
          <w:bCs/>
          <w:sz w:val="20"/>
          <w:szCs w:val="20"/>
          <w:u w:val="single"/>
        </w:rPr>
      </w:pPr>
      <w:r w:rsidRPr="00681F89">
        <w:rPr>
          <w:b/>
          <w:sz w:val="20"/>
          <w:u w:val="single"/>
        </w:rPr>
        <w:t>4. Sprawozdawczość, płatności</w:t>
      </w:r>
      <w:r w:rsidR="00681F89" w:rsidRPr="00681F89">
        <w:rPr>
          <w:b/>
          <w:sz w:val="20"/>
          <w:u w:val="single"/>
        </w:rPr>
        <w:t xml:space="preserve"> i</w:t>
      </w:r>
      <w:r w:rsidR="00681F89">
        <w:rPr>
          <w:b/>
          <w:sz w:val="20"/>
          <w:u w:val="single"/>
        </w:rPr>
        <w:t> </w:t>
      </w:r>
      <w:r w:rsidR="00681F89" w:rsidRPr="00681F89">
        <w:rPr>
          <w:b/>
          <w:sz w:val="20"/>
          <w:u w:val="single"/>
        </w:rPr>
        <w:t>odz</w:t>
      </w:r>
      <w:r w:rsidRPr="00681F89">
        <w:rPr>
          <w:b/>
          <w:sz w:val="20"/>
          <w:u w:val="single"/>
        </w:rPr>
        <w:t>yskiwanie środków</w:t>
      </w:r>
    </w:p>
    <w:p w14:paraId="242055B1" w14:textId="3A269486" w:rsidR="008907F4" w:rsidRPr="00681F89" w:rsidRDefault="2FA6B974" w:rsidP="2FA6B974">
      <w:pPr>
        <w:spacing w:after="120"/>
        <w:jc w:val="left"/>
        <w:rPr>
          <w:rFonts w:cs="Times New Roman"/>
          <w:sz w:val="20"/>
          <w:szCs w:val="20"/>
        </w:rPr>
      </w:pPr>
      <w:r w:rsidRPr="00681F89">
        <w:rPr>
          <w:b/>
          <w:sz w:val="20"/>
          <w:u w:val="single"/>
        </w:rPr>
        <w:t>4.1 Sprawozdawczość ciągła</w:t>
      </w:r>
      <w:r w:rsidRPr="00681F89">
        <w:rPr>
          <w:b/>
          <w:sz w:val="20"/>
        </w:rPr>
        <w:t xml:space="preserve"> </w:t>
      </w:r>
      <w:r w:rsidRPr="00681F89">
        <w:rPr>
          <w:sz w:val="20"/>
        </w:rPr>
        <w:t>(art.</w:t>
      </w:r>
      <w:r w:rsidR="00681F89" w:rsidRPr="00681F89">
        <w:rPr>
          <w:sz w:val="20"/>
        </w:rPr>
        <w:t> </w:t>
      </w:r>
      <w:r w:rsidRPr="00681F89">
        <w:rPr>
          <w:sz w:val="20"/>
        </w:rPr>
        <w:t>21)</w:t>
      </w:r>
    </w:p>
    <w:p w14:paraId="07842D83" w14:textId="61936075" w:rsidR="008907F4" w:rsidRPr="00681F89" w:rsidRDefault="008907F4" w:rsidP="2FA6B974">
      <w:pPr>
        <w:spacing w:after="120"/>
        <w:rPr>
          <w:rFonts w:cs="Times New Roman"/>
          <w:sz w:val="20"/>
          <w:szCs w:val="20"/>
        </w:rPr>
      </w:pPr>
      <w:r w:rsidRPr="00681F89">
        <w:rPr>
          <w:b/>
          <w:sz w:val="20"/>
        </w:rPr>
        <w:t>Wyniki:</w:t>
      </w:r>
      <w:r w:rsidRPr="00681F89">
        <w:rPr>
          <w:i/>
          <w:color w:val="4AA55B"/>
          <w:sz w:val="20"/>
        </w:rPr>
        <w:t xml:space="preserve"> </w:t>
      </w:r>
      <w:r w:rsidRPr="00681F89">
        <w:rPr>
          <w:i/>
          <w:color w:val="4AA55B"/>
          <w:sz w:val="20"/>
          <w:shd w:val="clear" w:color="auto" w:fill="CCFFFF"/>
        </w:rPr>
        <w:t xml:space="preserve">[OPCJA 1 domyślna: </w:t>
      </w:r>
      <w:r w:rsidRPr="00681F89">
        <w:rPr>
          <w:sz w:val="20"/>
          <w:shd w:val="clear" w:color="auto" w:fill="CCFFFF"/>
        </w:rPr>
        <w:t>nie</w:t>
      </w:r>
      <w:r w:rsidRPr="00681F89">
        <w:rPr>
          <w:i/>
          <w:color w:val="4AA55B"/>
          <w:sz w:val="20"/>
          <w:shd w:val="clear" w:color="auto" w:fill="CCFFFF"/>
        </w:rPr>
        <w:t xml:space="preserve">] [OPCJA 2, jeżeli jest wymagana przez państwo członkowskie: </w:t>
      </w:r>
      <w:r w:rsidRPr="00681F89">
        <w:rPr>
          <w:sz w:val="20"/>
          <w:shd w:val="clear" w:color="auto" w:fill="CCFFFF"/>
        </w:rPr>
        <w:t>tak</w:t>
      </w:r>
      <w:r w:rsidRPr="00681F89">
        <w:rPr>
          <w:i/>
          <w:color w:val="4AA55B"/>
          <w:sz w:val="20"/>
        </w:rPr>
        <w:t>]</w:t>
      </w:r>
    </w:p>
    <w:p w14:paraId="74D2B5A1" w14:textId="6ACD4B9A" w:rsidR="008907F4" w:rsidRPr="00681F89" w:rsidRDefault="2FA6B974" w:rsidP="2FA6B974">
      <w:pPr>
        <w:spacing w:after="120"/>
        <w:jc w:val="left"/>
        <w:rPr>
          <w:rFonts w:cs="Times New Roman"/>
          <w:b/>
          <w:bCs/>
          <w:sz w:val="20"/>
          <w:szCs w:val="20"/>
          <w:u w:val="single"/>
        </w:rPr>
      </w:pPr>
      <w:r w:rsidRPr="00681F89">
        <w:rPr>
          <w:b/>
          <w:sz w:val="20"/>
          <w:u w:val="single"/>
        </w:rPr>
        <w:t>4.2 Sprawozdawczość okresowa</w:t>
      </w:r>
      <w:r w:rsidR="00681F89" w:rsidRPr="00681F89">
        <w:rPr>
          <w:b/>
          <w:sz w:val="20"/>
          <w:u w:val="single"/>
        </w:rPr>
        <w:t xml:space="preserve"> i</w:t>
      </w:r>
      <w:r w:rsidR="00681F89">
        <w:rPr>
          <w:b/>
          <w:sz w:val="20"/>
          <w:u w:val="single"/>
        </w:rPr>
        <w:t> </w:t>
      </w:r>
      <w:r w:rsidR="00681F89" w:rsidRPr="00681F89">
        <w:rPr>
          <w:b/>
          <w:sz w:val="20"/>
          <w:u w:val="single"/>
        </w:rPr>
        <w:t>pła</w:t>
      </w:r>
      <w:r w:rsidRPr="00681F89">
        <w:rPr>
          <w:b/>
          <w:sz w:val="20"/>
          <w:u w:val="single"/>
        </w:rPr>
        <w:t xml:space="preserve">tności </w:t>
      </w:r>
    </w:p>
    <w:p w14:paraId="528EE6C9" w14:textId="1F9CB591" w:rsidR="008907F4" w:rsidRPr="00681F89" w:rsidRDefault="2FA6B974" w:rsidP="2FA6B974">
      <w:pPr>
        <w:spacing w:after="120"/>
        <w:jc w:val="left"/>
        <w:rPr>
          <w:rFonts w:cs="Times New Roman"/>
          <w:b/>
          <w:bCs/>
          <w:sz w:val="20"/>
          <w:szCs w:val="20"/>
        </w:rPr>
      </w:pPr>
      <w:r w:rsidRPr="00681F89">
        <w:rPr>
          <w:b/>
          <w:sz w:val="20"/>
        </w:rPr>
        <w:t>Harmonogram dotyczący sprawozdań</w:t>
      </w:r>
      <w:r w:rsidR="00681F89" w:rsidRPr="00681F89">
        <w:rPr>
          <w:b/>
          <w:sz w:val="20"/>
        </w:rPr>
        <w:t xml:space="preserve"> i</w:t>
      </w:r>
      <w:r w:rsidR="00681F89">
        <w:rPr>
          <w:b/>
          <w:sz w:val="20"/>
        </w:rPr>
        <w:t> </w:t>
      </w:r>
      <w:r w:rsidR="00681F89" w:rsidRPr="00681F89">
        <w:rPr>
          <w:b/>
          <w:sz w:val="20"/>
        </w:rPr>
        <w:t>pła</w:t>
      </w:r>
      <w:r w:rsidRPr="00681F89">
        <w:rPr>
          <w:b/>
          <w:sz w:val="20"/>
        </w:rPr>
        <w:t xml:space="preserve">tności </w:t>
      </w:r>
      <w:r w:rsidRPr="00681F89">
        <w:rPr>
          <w:sz w:val="20"/>
        </w:rPr>
        <w:t>(art.</w:t>
      </w:r>
      <w:r w:rsidR="00681F89" w:rsidRPr="00681F89">
        <w:rPr>
          <w:sz w:val="20"/>
        </w:rPr>
        <w:t> </w:t>
      </w:r>
      <w:r w:rsidRPr="00681F89">
        <w:rPr>
          <w:sz w:val="20"/>
        </w:rPr>
        <w:t>21, 22)</w:t>
      </w:r>
      <w:r w:rsidRPr="00681F89">
        <w:rPr>
          <w:b/>
          <w:sz w:val="20"/>
        </w:rPr>
        <w:t>:</w:t>
      </w: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719"/>
        <w:gridCol w:w="284"/>
        <w:gridCol w:w="708"/>
        <w:gridCol w:w="142"/>
        <w:gridCol w:w="1134"/>
        <w:gridCol w:w="142"/>
        <w:gridCol w:w="992"/>
        <w:gridCol w:w="1134"/>
        <w:gridCol w:w="2977"/>
      </w:tblGrid>
      <w:tr w:rsidR="008907F4" w:rsidRPr="00681F89" w14:paraId="706E4C7E" w14:textId="77777777" w:rsidTr="2FA6B974">
        <w:trPr>
          <w:trHeight w:hRule="exact" w:val="380"/>
        </w:trPr>
        <w:tc>
          <w:tcPr>
            <w:tcW w:w="4961" w:type="dxa"/>
            <w:gridSpan w:val="9"/>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F388C41"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Sprawozdawczość</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7696E48"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Płatności</w:t>
            </w:r>
          </w:p>
          <w:p w14:paraId="32B8A3BD" w14:textId="77777777" w:rsidR="008907F4" w:rsidRPr="00681F89" w:rsidRDefault="008907F4" w:rsidP="00B217B2">
            <w:pPr>
              <w:widowControl w:val="0"/>
              <w:spacing w:before="120" w:after="120" w:line="276" w:lineRule="auto"/>
              <w:ind w:left="60"/>
              <w:jc w:val="center"/>
              <w:rPr>
                <w:rFonts w:ascii="Arial" w:hAnsi="Arial" w:cs="Arial"/>
                <w:b/>
                <w:sz w:val="14"/>
                <w:szCs w:val="14"/>
              </w:rPr>
            </w:pPr>
          </w:p>
        </w:tc>
      </w:tr>
      <w:tr w:rsidR="008907F4" w:rsidRPr="00681F89" w14:paraId="75B127B1" w14:textId="77777777" w:rsidTr="2FA6B974">
        <w:trPr>
          <w:trHeight w:hRule="exact" w:val="380"/>
        </w:trPr>
        <w:tc>
          <w:tcPr>
            <w:tcW w:w="269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52797EE0"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Okresy sprawozdawcze*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A053005"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Rodzaj</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540FDEB8"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Termin</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FE02DCE"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Rodzaj</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564A266E" w14:textId="77777777" w:rsidR="008907F4" w:rsidRPr="00681F89" w:rsidRDefault="2FA6B974" w:rsidP="2FA6B974">
            <w:pPr>
              <w:widowControl w:val="0"/>
              <w:spacing w:before="120" w:after="120" w:line="276" w:lineRule="auto"/>
              <w:ind w:left="60"/>
              <w:jc w:val="center"/>
              <w:rPr>
                <w:rFonts w:ascii="Arial" w:hAnsi="Arial" w:cs="Arial"/>
                <w:b/>
                <w:bCs/>
                <w:sz w:val="14"/>
                <w:szCs w:val="14"/>
              </w:rPr>
            </w:pPr>
            <w:r w:rsidRPr="00681F89">
              <w:rPr>
                <w:rFonts w:ascii="Arial" w:hAnsi="Arial"/>
                <w:b/>
                <w:sz w:val="14"/>
              </w:rPr>
              <w:t>Termin płatności (czas oczekiwania na dokonanie płatności)</w:t>
            </w:r>
          </w:p>
        </w:tc>
      </w:tr>
      <w:tr w:rsidR="008907F4" w:rsidRPr="00681F89" w14:paraId="16F46E26" w14:textId="77777777" w:rsidTr="2FA6B974">
        <w:trPr>
          <w:trHeight w:hRule="exact" w:val="380"/>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84CBA6C" w14:textId="77777777" w:rsidR="008907F4" w:rsidRPr="00681F89" w:rsidRDefault="2FA6B974" w:rsidP="2FA6B974">
            <w:pPr>
              <w:widowControl w:val="0"/>
              <w:spacing w:before="120" w:after="120" w:line="276" w:lineRule="auto"/>
              <w:ind w:left="60"/>
              <w:jc w:val="center"/>
              <w:rPr>
                <w:rFonts w:ascii="Arial" w:eastAsia="Times New Roman" w:hAnsi="Arial" w:cs="Arial"/>
                <w:sz w:val="14"/>
                <w:szCs w:val="14"/>
              </w:rPr>
            </w:pPr>
            <w:r w:rsidRPr="00681F89">
              <w:rPr>
                <w:rFonts w:ascii="Arial" w:hAnsi="Arial"/>
                <w:b/>
                <w:sz w:val="14"/>
              </w:rPr>
              <w:t>Nr OS</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298844C" w14:textId="77777777" w:rsidR="008907F4" w:rsidRPr="00681F89" w:rsidRDefault="008907F4" w:rsidP="2FA6B974">
            <w:pPr>
              <w:widowControl w:val="0"/>
              <w:spacing w:before="120" w:after="120" w:line="276" w:lineRule="auto"/>
              <w:ind w:left="62"/>
              <w:jc w:val="center"/>
              <w:rPr>
                <w:rFonts w:ascii="Arial" w:eastAsia="Times New Roman" w:hAnsi="Arial" w:cs="Arial"/>
                <w:sz w:val="14"/>
                <w:szCs w:val="14"/>
              </w:rPr>
            </w:pPr>
            <w:r w:rsidRPr="00681F89">
              <w:rPr>
                <w:rFonts w:ascii="Arial" w:hAnsi="Arial"/>
                <w:b/>
                <w:sz w:val="14"/>
              </w:rPr>
              <w:t>Miesiąc od</w:t>
            </w:r>
          </w:p>
        </w:tc>
        <w:tc>
          <w:tcPr>
            <w:tcW w:w="85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501820E3" w14:textId="77777777" w:rsidR="008907F4" w:rsidRPr="00681F89" w:rsidRDefault="008907F4" w:rsidP="2FA6B974">
            <w:pPr>
              <w:widowControl w:val="0"/>
              <w:spacing w:before="120" w:after="120" w:line="276" w:lineRule="auto"/>
              <w:ind w:left="60"/>
              <w:jc w:val="center"/>
              <w:rPr>
                <w:rFonts w:ascii="Arial" w:eastAsia="Times New Roman" w:hAnsi="Arial" w:cs="Arial"/>
                <w:sz w:val="14"/>
                <w:szCs w:val="14"/>
              </w:rPr>
            </w:pPr>
            <w:r w:rsidRPr="00681F89">
              <w:rPr>
                <w:rFonts w:ascii="Arial" w:hAnsi="Arial"/>
                <w:b/>
                <w:sz w:val="14"/>
              </w:rPr>
              <w:t>Miesiąc do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8B29708" w14:textId="77777777" w:rsidR="008907F4" w:rsidRPr="00681F89" w:rsidRDefault="008907F4" w:rsidP="00B217B2">
            <w:pPr>
              <w:widowControl w:val="0"/>
              <w:spacing w:before="120" w:after="120" w:line="276" w:lineRule="auto"/>
              <w:ind w:left="60"/>
              <w:jc w:val="center"/>
              <w:rPr>
                <w:rFonts w:ascii="Arial" w:hAnsi="Arial" w:cs="Arial"/>
                <w:b/>
                <w:sz w:val="14"/>
                <w:szCs w:val="14"/>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658DD56" w14:textId="77777777" w:rsidR="008907F4" w:rsidRPr="00681F89" w:rsidRDefault="008907F4" w:rsidP="00B217B2">
            <w:pPr>
              <w:widowControl w:val="0"/>
              <w:spacing w:before="120" w:after="120" w:line="276" w:lineRule="auto"/>
              <w:ind w:left="60"/>
              <w:jc w:val="center"/>
              <w:rPr>
                <w:rFonts w:ascii="Arial" w:hAnsi="Arial" w:cs="Arial"/>
                <w:b/>
                <w:sz w:val="14"/>
                <w:szCs w:val="14"/>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A2FCE0A" w14:textId="77777777" w:rsidR="008907F4" w:rsidRPr="00681F89" w:rsidRDefault="008907F4" w:rsidP="00B217B2">
            <w:pPr>
              <w:widowControl w:val="0"/>
              <w:spacing w:before="120" w:after="120" w:line="276" w:lineRule="auto"/>
              <w:ind w:left="60"/>
              <w:jc w:val="center"/>
              <w:rPr>
                <w:rFonts w:ascii="Arial" w:hAnsi="Arial" w:cs="Arial"/>
                <w:b/>
                <w:sz w:val="14"/>
                <w:szCs w:val="14"/>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700060A" w14:textId="77777777" w:rsidR="008907F4" w:rsidRPr="00681F89" w:rsidRDefault="008907F4" w:rsidP="00B217B2">
            <w:pPr>
              <w:widowControl w:val="0"/>
              <w:spacing w:before="120" w:after="120" w:line="276" w:lineRule="auto"/>
              <w:ind w:left="60"/>
              <w:jc w:val="center"/>
              <w:rPr>
                <w:rFonts w:ascii="Arial" w:hAnsi="Arial" w:cs="Arial"/>
                <w:b/>
                <w:sz w:val="14"/>
                <w:szCs w:val="14"/>
              </w:rPr>
            </w:pPr>
          </w:p>
        </w:tc>
      </w:tr>
      <w:tr w:rsidR="008907F4" w:rsidRPr="00681F89" w14:paraId="03BC3CC4" w14:textId="77777777" w:rsidTr="2FA6B974">
        <w:trPr>
          <w:trHeight w:hRule="exact" w:val="1039"/>
        </w:trPr>
        <w:tc>
          <w:tcPr>
            <w:tcW w:w="496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3A326A57" w14:textId="77777777" w:rsidR="008907F4" w:rsidRPr="00681F89" w:rsidRDefault="008907F4" w:rsidP="00B217B2">
            <w:pPr>
              <w:widowControl w:val="0"/>
              <w:spacing w:after="120" w:line="276" w:lineRule="auto"/>
              <w:ind w:left="60"/>
              <w:jc w:val="left"/>
              <w:rPr>
                <w:rFonts w:ascii="Arial" w:hAnsi="Arial" w:cs="Arial"/>
                <w:sz w:val="14"/>
                <w:szCs w:val="14"/>
                <w:highlight w:val="yellow"/>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B2670D6"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Płatności zaliczkowe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CC3846E" w14:textId="5FE821E5" w:rsidR="008907F4" w:rsidRPr="00681F89" w:rsidRDefault="2FA6B974" w:rsidP="2FA6B974">
            <w:pPr>
              <w:widowControl w:val="0"/>
              <w:spacing w:before="120" w:after="0" w:line="276" w:lineRule="auto"/>
              <w:ind w:left="60"/>
              <w:jc w:val="left"/>
              <w:rPr>
                <w:rFonts w:ascii="Arial" w:hAnsi="Arial" w:cs="Arial"/>
                <w:sz w:val="14"/>
                <w:szCs w:val="14"/>
              </w:rPr>
            </w:pPr>
            <w:r w:rsidRPr="00681F89">
              <w:rPr>
                <w:rFonts w:ascii="Arial" w:hAnsi="Arial"/>
                <w:sz w:val="14"/>
              </w:rPr>
              <w:t>30 dni, licząc od</w:t>
            </w:r>
            <w:r w:rsidR="00681F89" w:rsidRPr="00681F89">
              <w:rPr>
                <w:rFonts w:ascii="Arial" w:hAnsi="Arial"/>
                <w:sz w:val="14"/>
              </w:rPr>
              <w:t> </w:t>
            </w:r>
            <w:r w:rsidRPr="00681F89">
              <w:rPr>
                <w:rFonts w:ascii="Arial" w:hAnsi="Arial"/>
                <w:sz w:val="14"/>
              </w:rPr>
              <w:t>10 dni przed datą rozpoczęcia działania lub od otrzymania gwarancji płatności zaliczkowej,</w:t>
            </w:r>
            <w:r w:rsidR="00681F89" w:rsidRPr="00681F89">
              <w:rPr>
                <w:rFonts w:ascii="Arial" w:hAnsi="Arial"/>
                <w:sz w:val="14"/>
              </w:rPr>
              <w:t xml:space="preserve"> w</w:t>
            </w:r>
            <w:r w:rsidR="00681F89">
              <w:rPr>
                <w:rFonts w:ascii="Arial" w:hAnsi="Arial"/>
                <w:sz w:val="14"/>
              </w:rPr>
              <w:t> </w:t>
            </w:r>
            <w:r w:rsidR="00681F89" w:rsidRPr="00681F89">
              <w:rPr>
                <w:rFonts w:ascii="Arial" w:hAnsi="Arial"/>
                <w:sz w:val="14"/>
              </w:rPr>
              <w:t>zal</w:t>
            </w:r>
            <w:r w:rsidRPr="00681F89">
              <w:rPr>
                <w:rFonts w:ascii="Arial" w:hAnsi="Arial"/>
                <w:sz w:val="14"/>
              </w:rPr>
              <w:t>eżności od tego, która</w:t>
            </w:r>
            <w:r w:rsidR="00681F89" w:rsidRPr="00681F89">
              <w:rPr>
                <w:rFonts w:ascii="Arial" w:hAnsi="Arial"/>
                <w:sz w:val="14"/>
              </w:rPr>
              <w:t xml:space="preserve"> z</w:t>
            </w:r>
            <w:r w:rsidR="00681F89">
              <w:rPr>
                <w:rFonts w:ascii="Arial" w:hAnsi="Arial"/>
                <w:sz w:val="14"/>
              </w:rPr>
              <w:t> </w:t>
            </w:r>
            <w:r w:rsidR="00681F89" w:rsidRPr="00681F89">
              <w:rPr>
                <w:rFonts w:ascii="Arial" w:hAnsi="Arial"/>
                <w:sz w:val="14"/>
              </w:rPr>
              <w:t>tyc</w:t>
            </w:r>
            <w:r w:rsidRPr="00681F89">
              <w:rPr>
                <w:rFonts w:ascii="Arial" w:hAnsi="Arial"/>
                <w:sz w:val="14"/>
              </w:rPr>
              <w:t>h dat jest późniejsza</w:t>
            </w:r>
          </w:p>
        </w:tc>
      </w:tr>
      <w:tr w:rsidR="008907F4" w:rsidRPr="00681F89" w14:paraId="11DAF588" w14:textId="77777777" w:rsidTr="2FA6B974">
        <w:trPr>
          <w:trHeight w:hRule="exact" w:val="102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773E5A5" w14:textId="77777777" w:rsidR="008907F4" w:rsidRPr="00681F89" w:rsidRDefault="2FA6B974" w:rsidP="2FA6B974">
            <w:pPr>
              <w:widowControl w:val="0"/>
              <w:spacing w:before="120" w:after="120" w:line="276" w:lineRule="auto"/>
              <w:jc w:val="center"/>
              <w:rPr>
                <w:rFonts w:ascii="Arial" w:eastAsia="Times New Roman" w:hAnsi="Arial" w:cs="Arial"/>
                <w:sz w:val="14"/>
                <w:szCs w:val="14"/>
              </w:rPr>
            </w:pPr>
            <w:r w:rsidRPr="00681F89">
              <w:rPr>
                <w:rFonts w:ascii="Arial" w:hAnsi="Arial"/>
                <w:sz w:val="14"/>
              </w:rPr>
              <w:t>1</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43DDEDB" w14:textId="77777777" w:rsidR="008907F4" w:rsidRPr="00681F89" w:rsidRDefault="2FA6B974" w:rsidP="2FA6B974">
            <w:pPr>
              <w:widowControl w:val="0"/>
              <w:spacing w:before="120" w:after="120" w:line="276" w:lineRule="auto"/>
              <w:ind w:left="62"/>
              <w:jc w:val="center"/>
              <w:rPr>
                <w:rFonts w:ascii="Arial" w:eastAsia="Times New Roman"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49B5153" w14:textId="77777777" w:rsidR="008907F4" w:rsidRPr="00681F89" w:rsidRDefault="2FA6B974" w:rsidP="2FA6B974">
            <w:pPr>
              <w:widowControl w:val="0"/>
              <w:spacing w:before="120" w:after="120" w:line="276" w:lineRule="auto"/>
              <w:ind w:left="60"/>
              <w:jc w:val="center"/>
              <w:rPr>
                <w:rFonts w:ascii="Arial" w:eastAsia="Times New Roman"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8BA7DB"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Sprawozdanie okresowe</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9B35A12"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60 dni od zakończenia okresu sprawozdawczego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0933265" w14:textId="77777777" w:rsidR="008907F4" w:rsidRPr="00681F89" w:rsidRDefault="2FA6B974" w:rsidP="2FA6B974">
            <w:pPr>
              <w:widowControl w:val="0"/>
              <w:spacing w:before="120" w:after="120" w:line="276" w:lineRule="auto"/>
              <w:ind w:left="60"/>
              <w:jc w:val="center"/>
              <w:rPr>
                <w:rFonts w:ascii="Arial" w:hAnsi="Arial" w:cs="Arial"/>
                <w:sz w:val="14"/>
                <w:szCs w:val="14"/>
                <w:highlight w:val="yellow"/>
              </w:rPr>
            </w:pPr>
            <w:r w:rsidRPr="00681F89">
              <w:rPr>
                <w:rFonts w:ascii="Arial" w:hAnsi="Arial"/>
                <w:sz w:val="14"/>
              </w:rPr>
              <w:t xml:space="preserve">Płatność okresowa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00F599"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i/>
                <w:sz w:val="14"/>
              </w:rPr>
              <w:t xml:space="preserve"> </w:t>
            </w:r>
            <w:r w:rsidRPr="00681F89">
              <w:rPr>
                <w:rFonts w:ascii="Arial" w:hAnsi="Arial"/>
                <w:sz w:val="14"/>
              </w:rPr>
              <w:t>60 dni od otrzymania sprawozdania okresowego</w:t>
            </w:r>
          </w:p>
        </w:tc>
      </w:tr>
      <w:tr w:rsidR="008907F4" w:rsidRPr="00681F89" w14:paraId="18CDFF91" w14:textId="77777777" w:rsidTr="2FA6B974">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80A1B21" w14:textId="77777777" w:rsidR="008907F4" w:rsidRPr="00681F89" w:rsidRDefault="2FA6B974" w:rsidP="2FA6B974">
            <w:pPr>
              <w:widowControl w:val="0"/>
              <w:spacing w:before="120" w:after="120" w:line="276" w:lineRule="auto"/>
              <w:jc w:val="center"/>
              <w:rPr>
                <w:rFonts w:ascii="Arial" w:hAnsi="Arial" w:cs="Arial"/>
                <w:sz w:val="14"/>
                <w:szCs w:val="14"/>
              </w:rPr>
            </w:pPr>
            <w:r w:rsidRPr="00681F89">
              <w:rPr>
                <w:rFonts w:ascii="Arial" w:hAnsi="Arial"/>
                <w:sz w:val="14"/>
              </w:rPr>
              <w:t>2</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6BF87B8" w14:textId="77777777" w:rsidR="008907F4" w:rsidRPr="00681F89" w:rsidRDefault="2FA6B974" w:rsidP="2FA6B974">
            <w:pPr>
              <w:widowControl w:val="0"/>
              <w:spacing w:before="120" w:after="120" w:line="276" w:lineRule="auto"/>
              <w:ind w:left="62"/>
              <w:jc w:val="center"/>
              <w:rPr>
                <w:rFonts w:ascii="Arial"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CC689AB" w14:textId="77777777" w:rsidR="008907F4" w:rsidRPr="00681F89" w:rsidRDefault="2FA6B974" w:rsidP="2FA6B974">
            <w:pPr>
              <w:widowControl w:val="0"/>
              <w:spacing w:before="120" w:after="120" w:line="276" w:lineRule="auto"/>
              <w:ind w:left="60"/>
              <w:jc w:val="center"/>
              <w:rPr>
                <w:rFonts w:ascii="Arial"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79C2735"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Sprawozdanie okresowe</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C98FE08"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60 dni od zakończenia okresu sprawozdawczego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4567AAF" w14:textId="77777777" w:rsidR="008907F4" w:rsidRPr="00681F89" w:rsidRDefault="2FA6B974" w:rsidP="2FA6B974">
            <w:pPr>
              <w:widowControl w:val="0"/>
              <w:spacing w:before="120" w:after="120" w:line="276" w:lineRule="auto"/>
              <w:ind w:left="60"/>
              <w:jc w:val="center"/>
              <w:rPr>
                <w:rFonts w:ascii="Arial" w:hAnsi="Arial" w:cs="Arial"/>
                <w:sz w:val="14"/>
                <w:szCs w:val="14"/>
                <w:highlight w:val="yellow"/>
              </w:rPr>
            </w:pPr>
            <w:r w:rsidRPr="00681F89">
              <w:rPr>
                <w:rFonts w:ascii="Arial" w:hAnsi="Arial"/>
                <w:sz w:val="14"/>
              </w:rPr>
              <w:t xml:space="preserve">Płatność okresowa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AD5620"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i/>
                <w:color w:val="4AA55B"/>
                <w:sz w:val="14"/>
              </w:rPr>
              <w:t xml:space="preserve"> </w:t>
            </w:r>
            <w:r w:rsidRPr="00681F89">
              <w:rPr>
                <w:rFonts w:ascii="Arial" w:hAnsi="Arial"/>
                <w:sz w:val="14"/>
              </w:rPr>
              <w:t>60 dni od otrzymania sprawozdania okresowego</w:t>
            </w:r>
          </w:p>
        </w:tc>
      </w:tr>
      <w:tr w:rsidR="008907F4" w:rsidRPr="00681F89" w14:paraId="6CE6D873" w14:textId="77777777" w:rsidTr="2FA6B974">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1D20D68" w14:textId="77777777" w:rsidR="008907F4" w:rsidRPr="00681F89" w:rsidRDefault="2FA6B974" w:rsidP="2FA6B974">
            <w:pPr>
              <w:widowControl w:val="0"/>
              <w:spacing w:before="120" w:after="120" w:line="276" w:lineRule="auto"/>
              <w:jc w:val="center"/>
              <w:rPr>
                <w:rFonts w:ascii="Arial" w:eastAsia="Times New Roman" w:hAnsi="Arial" w:cs="Arial"/>
                <w:sz w:val="14"/>
                <w:szCs w:val="14"/>
              </w:rPr>
            </w:pPr>
            <w:r w:rsidRPr="00681F89">
              <w:rPr>
                <w:rFonts w:ascii="Arial" w:hAnsi="Arial"/>
                <w:sz w:val="14"/>
              </w:rPr>
              <w:t>3</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2591D4E" w14:textId="77777777" w:rsidR="008907F4" w:rsidRPr="00681F89" w:rsidRDefault="2FA6B974" w:rsidP="2FA6B974">
            <w:pPr>
              <w:widowControl w:val="0"/>
              <w:spacing w:before="120" w:after="120" w:line="276" w:lineRule="auto"/>
              <w:ind w:left="62"/>
              <w:jc w:val="center"/>
              <w:rPr>
                <w:rFonts w:ascii="Arial" w:eastAsia="Times New Roman"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0FC620F7" w14:textId="77777777" w:rsidR="008907F4" w:rsidRPr="00681F89" w:rsidRDefault="2FA6B974" w:rsidP="2FA6B974">
            <w:pPr>
              <w:widowControl w:val="0"/>
              <w:spacing w:before="120" w:after="120" w:line="276" w:lineRule="auto"/>
              <w:ind w:left="60"/>
              <w:jc w:val="center"/>
              <w:rPr>
                <w:rFonts w:ascii="Arial" w:eastAsia="Times New Roman" w:hAnsi="Arial" w:cs="Arial"/>
                <w:sz w:val="14"/>
                <w:szCs w:val="14"/>
                <w:highlight w:val="yellow"/>
              </w:rPr>
            </w:pPr>
            <w:r w:rsidRPr="00681F89">
              <w:rPr>
                <w:rFonts w:ascii="Arial" w:hAnsi="Arial"/>
                <w:sz w:val="14"/>
              </w:rPr>
              <w:t>[</w:t>
            </w:r>
            <w:r w:rsidRPr="00681F89">
              <w:rPr>
                <w:rFonts w:ascii="Arial" w:hAnsi="Arial"/>
                <w:sz w:val="14"/>
                <w:highlight w:val="lightGray"/>
              </w:rPr>
              <w:t>numer</w:t>
            </w:r>
            <w:r w:rsidRPr="00681F89">
              <w:rPr>
                <w:rFonts w:ascii="Arial" w:hAnsi="Arial"/>
                <w:sz w:val="14"/>
              </w:rPr>
              <w:t>]</w:t>
            </w:r>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EEB5F39" w14:textId="61B65B84"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Sprawozdanie okresowe</w:t>
            </w:r>
            <w:r w:rsidR="00681F89" w:rsidRPr="00681F89">
              <w:rPr>
                <w:rFonts w:ascii="Arial" w:hAnsi="Arial"/>
                <w:sz w:val="14"/>
              </w:rPr>
              <w:t xml:space="preserve"> i</w:t>
            </w:r>
            <w:r w:rsidR="00681F89">
              <w:rPr>
                <w:rFonts w:ascii="Arial" w:hAnsi="Arial"/>
                <w:sz w:val="14"/>
              </w:rPr>
              <w:t> </w:t>
            </w:r>
            <w:r w:rsidR="00681F89" w:rsidRPr="00681F89">
              <w:rPr>
                <w:rFonts w:ascii="Arial" w:hAnsi="Arial"/>
                <w:sz w:val="14"/>
              </w:rPr>
              <w:t>koń</w:t>
            </w:r>
            <w:r w:rsidRPr="00681F89">
              <w:rPr>
                <w:rFonts w:ascii="Arial" w:hAnsi="Arial"/>
                <w:sz w:val="14"/>
              </w:rPr>
              <w:t xml:space="preserve">cowe </w:t>
            </w:r>
            <w:r w:rsidRPr="00681F89">
              <w:rPr>
                <w:rFonts w:ascii="Arial" w:hAnsi="Arial"/>
                <w:sz w:val="14"/>
                <w:shd w:val="clear" w:color="auto" w:fill="CCFFFF"/>
              </w:rPr>
              <w:t>oraz badanie oceniające</w:t>
            </w:r>
            <w:r w:rsidRPr="00681F89">
              <w:rPr>
                <w:rFonts w:ascii="Arial" w:hAnsi="Arial"/>
                <w:sz w:val="14"/>
              </w:rPr>
              <w:t xml:space="preserve">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6B0F016" w14:textId="77777777"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90 dni od zakończenia okresu sprawozdawczego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CF768CA" w14:textId="77777777" w:rsidR="008907F4" w:rsidRPr="00681F89" w:rsidRDefault="2FA6B974" w:rsidP="2FA6B974">
            <w:pPr>
              <w:widowControl w:val="0"/>
              <w:spacing w:before="120" w:after="120" w:line="276" w:lineRule="auto"/>
              <w:ind w:left="60"/>
              <w:jc w:val="center"/>
              <w:rPr>
                <w:rFonts w:ascii="Arial" w:hAnsi="Arial" w:cs="Arial"/>
                <w:sz w:val="14"/>
                <w:szCs w:val="14"/>
                <w:highlight w:val="yellow"/>
              </w:rPr>
            </w:pPr>
            <w:r w:rsidRPr="00681F89">
              <w:rPr>
                <w:rFonts w:ascii="Arial" w:hAnsi="Arial"/>
                <w:sz w:val="14"/>
              </w:rPr>
              <w:t>Płatność końcowa</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A7BDD55" w14:textId="0D3C7780" w:rsidR="008907F4" w:rsidRPr="00681F89" w:rsidRDefault="2FA6B974" w:rsidP="2FA6B974">
            <w:pPr>
              <w:widowControl w:val="0"/>
              <w:spacing w:before="120" w:after="120" w:line="276" w:lineRule="auto"/>
              <w:ind w:left="60"/>
              <w:jc w:val="center"/>
              <w:rPr>
                <w:rFonts w:ascii="Arial" w:hAnsi="Arial" w:cs="Arial"/>
                <w:sz w:val="14"/>
                <w:szCs w:val="14"/>
              </w:rPr>
            </w:pPr>
            <w:r w:rsidRPr="00681F89">
              <w:rPr>
                <w:rFonts w:ascii="Arial" w:hAnsi="Arial"/>
                <w:sz w:val="14"/>
              </w:rPr>
              <w:t>60 dni od otrzymania sprawozdania okresowego</w:t>
            </w:r>
            <w:r w:rsidR="00681F89" w:rsidRPr="00681F89">
              <w:rPr>
                <w:rFonts w:ascii="Arial" w:hAnsi="Arial"/>
                <w:sz w:val="14"/>
                <w:shd w:val="clear" w:color="auto" w:fill="CCFFFF"/>
              </w:rPr>
              <w:t xml:space="preserve"> i</w:t>
            </w:r>
            <w:r w:rsidR="00681F89">
              <w:rPr>
                <w:rFonts w:ascii="Arial" w:hAnsi="Arial"/>
                <w:sz w:val="14"/>
                <w:shd w:val="clear" w:color="auto" w:fill="CCFFFF"/>
              </w:rPr>
              <w:t> </w:t>
            </w:r>
            <w:r w:rsidR="00681F89" w:rsidRPr="00681F89">
              <w:rPr>
                <w:rFonts w:ascii="Arial" w:hAnsi="Arial"/>
                <w:sz w:val="14"/>
                <w:shd w:val="clear" w:color="auto" w:fill="CCFFFF"/>
              </w:rPr>
              <w:t>koń</w:t>
            </w:r>
            <w:r w:rsidRPr="00681F89">
              <w:rPr>
                <w:rFonts w:ascii="Arial" w:hAnsi="Arial"/>
                <w:sz w:val="14"/>
                <w:shd w:val="clear" w:color="auto" w:fill="CCFFFF"/>
              </w:rPr>
              <w:t>cowego oraz badania oceniającego</w:t>
            </w:r>
          </w:p>
        </w:tc>
      </w:tr>
    </w:tbl>
    <w:p w14:paraId="6F0A940F" w14:textId="77777777" w:rsidR="008907F4" w:rsidRPr="00681F89" w:rsidRDefault="2FA6B974" w:rsidP="2FA6B974">
      <w:pPr>
        <w:widowControl w:val="0"/>
        <w:spacing w:before="120" w:after="0" w:line="276" w:lineRule="auto"/>
        <w:ind w:left="60" w:firstLine="660"/>
        <w:jc w:val="left"/>
        <w:rPr>
          <w:rFonts w:ascii="Arial" w:hAnsi="Arial" w:cs="Arial"/>
          <w:sz w:val="14"/>
          <w:szCs w:val="14"/>
        </w:rPr>
      </w:pPr>
      <w:r w:rsidRPr="00681F89">
        <w:rPr>
          <w:rFonts w:ascii="Arial" w:hAnsi="Arial"/>
          <w:sz w:val="14"/>
        </w:rPr>
        <w:t>* Trwające po 12 miesięcy.</w:t>
      </w:r>
    </w:p>
    <w:p w14:paraId="03DEED07" w14:textId="77777777" w:rsidR="008907F4" w:rsidRPr="00681F89" w:rsidRDefault="008907F4" w:rsidP="008907F4">
      <w:pPr>
        <w:spacing w:after="120"/>
        <w:jc w:val="left"/>
        <w:rPr>
          <w:rFonts w:cs="Times New Roman"/>
          <w:b/>
          <w:sz w:val="20"/>
          <w:szCs w:val="20"/>
        </w:rPr>
      </w:pPr>
    </w:p>
    <w:p w14:paraId="6B2BAAE2" w14:textId="0C277D0A" w:rsidR="008907F4" w:rsidRPr="00681F89" w:rsidRDefault="2FA6B974" w:rsidP="2FA6B974">
      <w:pPr>
        <w:spacing w:after="120"/>
        <w:jc w:val="left"/>
        <w:rPr>
          <w:rFonts w:cs="Times New Roman"/>
          <w:b/>
          <w:bCs/>
          <w:sz w:val="20"/>
          <w:szCs w:val="20"/>
        </w:rPr>
      </w:pPr>
      <w:r w:rsidRPr="00681F89">
        <w:rPr>
          <w:b/>
          <w:sz w:val="20"/>
        </w:rPr>
        <w:t>Płatności zaliczkowe</w:t>
      </w:r>
      <w:r w:rsidR="00681F89" w:rsidRPr="00681F89">
        <w:rPr>
          <w:b/>
          <w:sz w:val="20"/>
        </w:rPr>
        <w:t xml:space="preserve"> i</w:t>
      </w:r>
      <w:r w:rsidR="00681F89">
        <w:rPr>
          <w:b/>
          <w:sz w:val="20"/>
        </w:rPr>
        <w:t> </w:t>
      </w:r>
      <w:r w:rsidR="00681F89" w:rsidRPr="00681F89">
        <w:rPr>
          <w:b/>
          <w:sz w:val="20"/>
        </w:rPr>
        <w:t>gwa</w:t>
      </w:r>
      <w:r w:rsidRPr="00681F89">
        <w:rPr>
          <w:b/>
          <w:sz w:val="20"/>
        </w:rPr>
        <w:t>rancje:</w:t>
      </w: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1276"/>
        <w:gridCol w:w="1417"/>
        <w:gridCol w:w="1418"/>
        <w:gridCol w:w="1559"/>
      </w:tblGrid>
      <w:tr w:rsidR="008907F4" w:rsidRPr="00681F89" w14:paraId="3A03C41B" w14:textId="77777777" w:rsidTr="2FA6B974">
        <w:tc>
          <w:tcPr>
            <w:tcW w:w="3086" w:type="dxa"/>
            <w:gridSpan w:val="2"/>
            <w:shd w:val="clear" w:color="auto" w:fill="D9D9D9" w:themeFill="background1" w:themeFillShade="D9"/>
          </w:tcPr>
          <w:p w14:paraId="05479285" w14:textId="77777777" w:rsidR="008907F4" w:rsidRPr="00681F89" w:rsidRDefault="2FA6B974" w:rsidP="2FA6B974">
            <w:pPr>
              <w:widowControl w:val="0"/>
              <w:tabs>
                <w:tab w:val="left" w:pos="1066"/>
              </w:tabs>
              <w:spacing w:before="120" w:after="120"/>
              <w:jc w:val="center"/>
              <w:rPr>
                <w:rFonts w:ascii="Arial" w:eastAsia="Times New Roman" w:hAnsi="Arial" w:cs="Arial"/>
                <w:b/>
                <w:bCs/>
                <w:sz w:val="14"/>
                <w:szCs w:val="14"/>
              </w:rPr>
            </w:pPr>
            <w:r w:rsidRPr="00681F89">
              <w:rPr>
                <w:rFonts w:ascii="Arial" w:hAnsi="Arial"/>
                <w:b/>
                <w:color w:val="000000" w:themeColor="text1"/>
                <w:sz w:val="14"/>
              </w:rPr>
              <w:t>Płatność zaliczkowa</w:t>
            </w:r>
          </w:p>
        </w:tc>
        <w:tc>
          <w:tcPr>
            <w:tcW w:w="4394" w:type="dxa"/>
            <w:gridSpan w:val="3"/>
            <w:shd w:val="clear" w:color="auto" w:fill="D9D9D9" w:themeFill="background1" w:themeFillShade="D9"/>
          </w:tcPr>
          <w:p w14:paraId="25CCB9E1" w14:textId="77777777" w:rsidR="008907F4" w:rsidRPr="00681F89" w:rsidRDefault="2FA6B974" w:rsidP="2FA6B974">
            <w:pPr>
              <w:widowControl w:val="0"/>
              <w:tabs>
                <w:tab w:val="left" w:pos="1066"/>
              </w:tabs>
              <w:spacing w:before="120" w:after="120"/>
              <w:jc w:val="center"/>
              <w:rPr>
                <w:rFonts w:ascii="Arial" w:eastAsia="Times New Roman" w:hAnsi="Arial" w:cs="Arial"/>
                <w:b/>
                <w:bCs/>
                <w:sz w:val="14"/>
                <w:szCs w:val="14"/>
              </w:rPr>
            </w:pPr>
            <w:r w:rsidRPr="00681F89">
              <w:rPr>
                <w:rFonts w:ascii="Arial" w:hAnsi="Arial"/>
                <w:b/>
                <w:sz w:val="14"/>
              </w:rPr>
              <w:t>Gwarancja płatności zaliczkowej</w:t>
            </w:r>
          </w:p>
        </w:tc>
      </w:tr>
      <w:tr w:rsidR="008907F4" w:rsidRPr="00681F89" w14:paraId="1018F31D" w14:textId="77777777" w:rsidTr="2FA6B974">
        <w:tc>
          <w:tcPr>
            <w:tcW w:w="1810" w:type="dxa"/>
            <w:shd w:val="clear" w:color="auto" w:fill="D9D9D9" w:themeFill="background1" w:themeFillShade="D9"/>
          </w:tcPr>
          <w:p w14:paraId="3D8711B5" w14:textId="77777777" w:rsidR="008907F4" w:rsidRPr="00681F89" w:rsidRDefault="2FA6B974" w:rsidP="2FA6B974">
            <w:pPr>
              <w:widowControl w:val="0"/>
              <w:tabs>
                <w:tab w:val="left" w:pos="1066"/>
              </w:tabs>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lastRenderedPageBreak/>
              <w:t>Rodzaj</w:t>
            </w:r>
          </w:p>
        </w:tc>
        <w:tc>
          <w:tcPr>
            <w:tcW w:w="1276" w:type="dxa"/>
            <w:shd w:val="clear" w:color="auto" w:fill="D9D9D9" w:themeFill="background1" w:themeFillShade="D9"/>
          </w:tcPr>
          <w:p w14:paraId="01BF14B0" w14:textId="77777777" w:rsidR="008907F4" w:rsidRPr="00681F89" w:rsidRDefault="2FA6B974" w:rsidP="2FA6B974">
            <w:pPr>
              <w:widowControl w:val="0"/>
              <w:tabs>
                <w:tab w:val="left" w:pos="1066"/>
              </w:tabs>
              <w:spacing w:before="120" w:after="120"/>
              <w:jc w:val="center"/>
              <w:rPr>
                <w:rFonts w:ascii="Arial" w:eastAsia="Times New Roman" w:hAnsi="Arial" w:cs="Arial"/>
                <w:b/>
                <w:bCs/>
                <w:sz w:val="14"/>
                <w:szCs w:val="14"/>
              </w:rPr>
            </w:pPr>
            <w:r w:rsidRPr="00681F89">
              <w:rPr>
                <w:rFonts w:ascii="Arial" w:hAnsi="Arial"/>
                <w:b/>
                <w:color w:val="000000" w:themeColor="text1"/>
                <w:sz w:val="14"/>
              </w:rPr>
              <w:t>Kwota*</w:t>
            </w:r>
          </w:p>
        </w:tc>
        <w:tc>
          <w:tcPr>
            <w:tcW w:w="1417" w:type="dxa"/>
            <w:shd w:val="clear" w:color="auto" w:fill="D9D9D9" w:themeFill="background1" w:themeFillShade="D9"/>
          </w:tcPr>
          <w:p w14:paraId="1A8965CD" w14:textId="77777777" w:rsidR="008907F4" w:rsidRPr="00681F89" w:rsidRDefault="2FA6B974" w:rsidP="2FA6B974">
            <w:pPr>
              <w:widowControl w:val="0"/>
              <w:tabs>
                <w:tab w:val="left" w:pos="1066"/>
              </w:tabs>
              <w:spacing w:before="120" w:after="120"/>
              <w:jc w:val="center"/>
              <w:rPr>
                <w:rFonts w:ascii="Arial" w:eastAsia="Times New Roman" w:hAnsi="Arial" w:cs="Arial"/>
                <w:b/>
                <w:bCs/>
                <w:sz w:val="14"/>
                <w:szCs w:val="14"/>
              </w:rPr>
            </w:pPr>
            <w:r w:rsidRPr="00681F89">
              <w:rPr>
                <w:rFonts w:ascii="Arial" w:hAnsi="Arial"/>
                <w:b/>
                <w:color w:val="000000" w:themeColor="text1"/>
                <w:sz w:val="14"/>
              </w:rPr>
              <w:t>Kwota gwarancji**</w:t>
            </w:r>
          </w:p>
        </w:tc>
        <w:tc>
          <w:tcPr>
            <w:tcW w:w="2977" w:type="dxa"/>
            <w:gridSpan w:val="2"/>
            <w:shd w:val="clear" w:color="auto" w:fill="D9D9D9" w:themeFill="background1" w:themeFillShade="D9"/>
          </w:tcPr>
          <w:p w14:paraId="2413365A" w14:textId="77777777" w:rsidR="008907F4" w:rsidRPr="00681F89" w:rsidRDefault="2FA6B974" w:rsidP="2FA6B974">
            <w:pPr>
              <w:widowControl w:val="0"/>
              <w:tabs>
                <w:tab w:val="left" w:pos="1066"/>
              </w:tabs>
              <w:spacing w:before="120" w:after="120"/>
              <w:jc w:val="center"/>
              <w:rPr>
                <w:rFonts w:ascii="Arial" w:eastAsia="Times New Roman" w:hAnsi="Arial" w:cs="Arial"/>
                <w:b/>
                <w:bCs/>
                <w:color w:val="000000" w:themeColor="text1"/>
                <w:sz w:val="14"/>
                <w:szCs w:val="14"/>
              </w:rPr>
            </w:pPr>
            <w:r w:rsidRPr="00681F89">
              <w:rPr>
                <w:rFonts w:ascii="Arial" w:hAnsi="Arial"/>
                <w:b/>
                <w:color w:val="000000" w:themeColor="text1"/>
                <w:sz w:val="14"/>
              </w:rPr>
              <w:t>Podział na uczestników</w:t>
            </w:r>
          </w:p>
        </w:tc>
      </w:tr>
      <w:tr w:rsidR="008907F4" w:rsidRPr="00681F89" w14:paraId="1F1E36BF" w14:textId="77777777" w:rsidTr="00030242">
        <w:trPr>
          <w:trHeight w:val="103"/>
        </w:trPr>
        <w:tc>
          <w:tcPr>
            <w:tcW w:w="1810" w:type="dxa"/>
            <w:vMerge w:val="restart"/>
          </w:tcPr>
          <w:p w14:paraId="28335FE6" w14:textId="77777777" w:rsidR="008907F4" w:rsidRPr="00681F89" w:rsidRDefault="2FA6B974" w:rsidP="2FA6B974">
            <w:pPr>
              <w:widowControl w:val="0"/>
              <w:spacing w:before="120" w:after="120"/>
              <w:jc w:val="left"/>
              <w:rPr>
                <w:rFonts w:ascii="Arial" w:eastAsia="Times New Roman" w:hAnsi="Arial" w:cs="Arial"/>
                <w:sz w:val="14"/>
                <w:szCs w:val="14"/>
              </w:rPr>
            </w:pPr>
            <w:r w:rsidRPr="00681F89">
              <w:rPr>
                <w:rFonts w:ascii="Arial" w:hAnsi="Arial"/>
                <w:sz w:val="14"/>
              </w:rPr>
              <w:t>Płatności zaliczkowe</w:t>
            </w:r>
          </w:p>
        </w:tc>
        <w:tc>
          <w:tcPr>
            <w:tcW w:w="1276" w:type="dxa"/>
            <w:vMerge w:val="restart"/>
          </w:tcPr>
          <w:p w14:paraId="55F2D584" w14:textId="44D79FA2" w:rsidR="008907F4" w:rsidRPr="00681F89" w:rsidRDefault="2FA6B974" w:rsidP="00030242">
            <w:pPr>
              <w:widowControl w:val="0"/>
              <w:spacing w:before="120" w:after="120"/>
              <w:jc w:val="left"/>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417" w:type="dxa"/>
            <w:vMerge w:val="restart"/>
          </w:tcPr>
          <w:p w14:paraId="1994F6C4" w14:textId="0988B5EE" w:rsidR="00AE47CF" w:rsidRPr="00681F89" w:rsidRDefault="2FA6B974" w:rsidP="00B217B2">
            <w:pPr>
              <w:widowControl w:val="0"/>
              <w:spacing w:before="120" w:after="120"/>
              <w:jc w:val="left"/>
              <w:rPr>
                <w:rFonts w:ascii="Arial" w:eastAsia="Times New Roman" w:hAnsi="Arial" w:cs="Arial"/>
                <w:sz w:val="14"/>
                <w:szCs w:val="14"/>
              </w:rPr>
            </w:pPr>
            <w:r w:rsidRPr="00681F89">
              <w:rPr>
                <w:rFonts w:ascii="Arial" w:hAnsi="Arial"/>
                <w:sz w:val="14"/>
              </w:rPr>
              <w:t>[</w:t>
            </w:r>
            <w:r w:rsidRPr="00681F89">
              <w:rPr>
                <w:rFonts w:ascii="Arial" w:hAnsi="Arial"/>
                <w:sz w:val="14"/>
                <w:highlight w:val="lightGray"/>
              </w:rPr>
              <w:t>kwota</w:t>
            </w:r>
            <w:r w:rsidRPr="00681F89">
              <w:rPr>
                <w:rFonts w:ascii="Arial" w:hAnsi="Arial"/>
                <w:sz w:val="14"/>
              </w:rPr>
              <w: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2CB8DFB" w14:textId="77777777" w:rsidR="008907F4" w:rsidRPr="00681F89" w:rsidRDefault="2FA6B974" w:rsidP="2FA6B974">
            <w:pPr>
              <w:widowControl w:val="0"/>
              <w:spacing w:before="120" w:after="120"/>
              <w:jc w:val="left"/>
              <w:rPr>
                <w:rFonts w:ascii="Arial" w:eastAsia="Times New Roman" w:hAnsi="Arial" w:cs="Arial"/>
                <w:sz w:val="14"/>
                <w:szCs w:val="14"/>
              </w:rPr>
            </w:pPr>
            <w:r w:rsidRPr="00681F89">
              <w:rPr>
                <w:rFonts w:ascii="Arial" w:hAnsi="Arial"/>
                <w:sz w:val="14"/>
              </w:rPr>
              <w:t>1 – [nazwa skrócona]</w:t>
            </w:r>
          </w:p>
        </w:tc>
        <w:tc>
          <w:tcPr>
            <w:tcW w:w="1559" w:type="dxa"/>
          </w:tcPr>
          <w:p w14:paraId="56128251" w14:textId="77777777" w:rsidR="008907F4" w:rsidRPr="00681F89" w:rsidRDefault="2FA6B974" w:rsidP="2FA6B974">
            <w:pPr>
              <w:widowControl w:val="0"/>
              <w:spacing w:before="120" w:after="120"/>
              <w:jc w:val="left"/>
              <w:rPr>
                <w:rFonts w:ascii="Arial" w:eastAsia="Times New Roman" w:hAnsi="Arial" w:cs="Arial"/>
                <w:sz w:val="14"/>
                <w:szCs w:val="14"/>
              </w:rPr>
            </w:pPr>
            <w:r w:rsidRPr="00681F89">
              <w:rPr>
                <w:rFonts w:ascii="Arial" w:hAnsi="Arial"/>
                <w:i/>
                <w:color w:val="4AA55B"/>
                <w:sz w:val="14"/>
              </w:rPr>
              <w:t>[</w:t>
            </w:r>
            <w:r w:rsidRPr="00681F89">
              <w:rPr>
                <w:rFonts w:ascii="Arial" w:hAnsi="Arial"/>
                <w:sz w:val="14"/>
              </w:rPr>
              <w:t>nie dotyczy</w:t>
            </w:r>
            <w:r w:rsidRPr="00681F89">
              <w:rPr>
                <w:rFonts w:ascii="Arial" w:hAnsi="Arial"/>
                <w:i/>
                <w:color w:val="4AA55B"/>
                <w:sz w:val="14"/>
              </w:rPr>
              <w:t>]</w:t>
            </w:r>
            <w:r w:rsidRPr="00681F89">
              <w:rPr>
                <w:rFonts w:ascii="Arial" w:hAnsi="Arial"/>
                <w:color w:val="4AA55B"/>
                <w:sz w:val="14"/>
              </w:rPr>
              <w:t xml:space="preserve"> </w:t>
            </w:r>
            <w:r w:rsidRPr="00681F89">
              <w:rPr>
                <w:rFonts w:ascii="Arial" w:hAnsi="Arial"/>
                <w:i/>
                <w:color w:val="4AA55B"/>
                <w:sz w:val="14"/>
              </w:rPr>
              <w:t>[</w:t>
            </w:r>
            <w:r w:rsidRPr="00681F89">
              <w:rPr>
                <w:rFonts w:ascii="Arial" w:hAnsi="Arial"/>
                <w:sz w:val="14"/>
              </w:rPr>
              <w:t>[</w:t>
            </w:r>
            <w:r w:rsidRPr="00681F89">
              <w:rPr>
                <w:rFonts w:ascii="Arial" w:hAnsi="Arial"/>
                <w:sz w:val="14"/>
                <w:highlight w:val="lightGray"/>
              </w:rPr>
              <w:t>kwota</w:t>
            </w:r>
            <w:r w:rsidRPr="00681F89">
              <w:rPr>
                <w:rFonts w:ascii="Arial" w:hAnsi="Arial"/>
                <w:sz w:val="14"/>
              </w:rPr>
              <w:t>]</w:t>
            </w:r>
            <w:r w:rsidRPr="00681F89">
              <w:rPr>
                <w:rFonts w:ascii="Arial" w:hAnsi="Arial"/>
                <w:i/>
                <w:color w:val="4AA55B"/>
                <w:sz w:val="14"/>
              </w:rPr>
              <w:t>]</w:t>
            </w:r>
          </w:p>
        </w:tc>
      </w:tr>
      <w:tr w:rsidR="008907F4" w:rsidRPr="00681F89" w14:paraId="1E1588F5" w14:textId="77777777" w:rsidTr="2FA6B974">
        <w:trPr>
          <w:trHeight w:val="102"/>
        </w:trPr>
        <w:tc>
          <w:tcPr>
            <w:tcW w:w="1810" w:type="dxa"/>
            <w:vMerge/>
          </w:tcPr>
          <w:p w14:paraId="6526F548" w14:textId="77777777" w:rsidR="008907F4" w:rsidRPr="00681F89" w:rsidRDefault="008907F4" w:rsidP="00B217B2">
            <w:pPr>
              <w:widowControl w:val="0"/>
              <w:spacing w:before="120" w:after="120"/>
              <w:jc w:val="left"/>
              <w:rPr>
                <w:rFonts w:ascii="Arial" w:eastAsia="Times New Roman" w:hAnsi="Arial" w:cs="Arial"/>
                <w:sz w:val="14"/>
                <w:szCs w:val="14"/>
              </w:rPr>
            </w:pPr>
          </w:p>
        </w:tc>
        <w:tc>
          <w:tcPr>
            <w:tcW w:w="1276" w:type="dxa"/>
            <w:vMerge/>
          </w:tcPr>
          <w:p w14:paraId="229CB854" w14:textId="77777777" w:rsidR="008907F4" w:rsidRPr="00681F89" w:rsidRDefault="008907F4" w:rsidP="00B217B2">
            <w:pPr>
              <w:widowControl w:val="0"/>
              <w:spacing w:before="120" w:after="120"/>
              <w:jc w:val="left"/>
              <w:rPr>
                <w:rFonts w:ascii="Arial" w:eastAsia="Times New Roman" w:hAnsi="Arial" w:cs="Arial"/>
                <w:sz w:val="14"/>
                <w:szCs w:val="14"/>
              </w:rPr>
            </w:pPr>
          </w:p>
        </w:tc>
        <w:tc>
          <w:tcPr>
            <w:tcW w:w="1417" w:type="dxa"/>
            <w:vMerge/>
            <w:vAlign w:val="bottom"/>
          </w:tcPr>
          <w:p w14:paraId="71583AF1" w14:textId="77777777" w:rsidR="008907F4" w:rsidRPr="00681F89" w:rsidRDefault="008907F4" w:rsidP="00B217B2">
            <w:pPr>
              <w:widowControl w:val="0"/>
              <w:spacing w:before="120" w:after="120"/>
              <w:jc w:val="left"/>
              <w:rPr>
                <w:rFonts w:ascii="Arial" w:eastAsia="Times New Roman" w:hAnsi="Arial" w:cs="Arial"/>
                <w:sz w:val="14"/>
                <w:szCs w:val="14"/>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0DA13E1" w14:textId="77777777" w:rsidR="008907F4" w:rsidRPr="00681F89" w:rsidRDefault="2FA6B974" w:rsidP="2FA6B974">
            <w:pPr>
              <w:widowControl w:val="0"/>
              <w:spacing w:before="120" w:after="120"/>
              <w:jc w:val="left"/>
              <w:rPr>
                <w:rFonts w:ascii="Arial" w:eastAsia="Times New Roman" w:hAnsi="Arial" w:cs="Arial"/>
                <w:sz w:val="14"/>
                <w:szCs w:val="14"/>
              </w:rPr>
            </w:pPr>
            <w:r w:rsidRPr="00681F89">
              <w:rPr>
                <w:rFonts w:ascii="Arial" w:hAnsi="Arial"/>
                <w:sz w:val="14"/>
              </w:rPr>
              <w:t>2 – [nazwa skrócona]</w:t>
            </w:r>
          </w:p>
        </w:tc>
        <w:tc>
          <w:tcPr>
            <w:tcW w:w="1559" w:type="dxa"/>
          </w:tcPr>
          <w:p w14:paraId="293980F9" w14:textId="77777777" w:rsidR="008907F4" w:rsidRPr="00681F89" w:rsidRDefault="008907F4" w:rsidP="00B217B2">
            <w:pPr>
              <w:widowControl w:val="0"/>
              <w:spacing w:before="120" w:after="120"/>
              <w:jc w:val="left"/>
              <w:rPr>
                <w:rFonts w:ascii="Arial" w:eastAsia="Times New Roman" w:hAnsi="Arial" w:cs="Arial"/>
                <w:sz w:val="14"/>
                <w:szCs w:val="14"/>
              </w:rPr>
            </w:pPr>
          </w:p>
        </w:tc>
      </w:tr>
    </w:tbl>
    <w:p w14:paraId="2BF158F9" w14:textId="77777777" w:rsidR="008907F4" w:rsidRPr="00681F89" w:rsidRDefault="008907F4" w:rsidP="2FA6B974">
      <w:pPr>
        <w:widowControl w:val="0"/>
        <w:spacing w:before="120" w:after="120"/>
        <w:ind w:firstLine="720"/>
        <w:jc w:val="left"/>
        <w:rPr>
          <w:rFonts w:ascii="Arial" w:eastAsia="Times New Roman" w:hAnsi="Arial" w:cs="Arial"/>
          <w:sz w:val="14"/>
          <w:szCs w:val="14"/>
        </w:rPr>
      </w:pPr>
      <w:r w:rsidRPr="00681F89">
        <w:rPr>
          <w:rFonts w:ascii="Arial" w:hAnsi="Arial"/>
          <w:sz w:val="14"/>
        </w:rPr>
        <w:t xml:space="preserve">* </w:t>
      </w:r>
      <w:r w:rsidRPr="00681F89">
        <w:rPr>
          <w:rFonts w:ascii="Arial" w:hAnsi="Arial"/>
          <w:sz w:val="14"/>
          <w:shd w:val="clear" w:color="auto" w:fill="CCFFFF"/>
        </w:rPr>
        <w:t>Kwota płatności zaliczkowej nie może przekroczyć 20% maksymalnej kwoty dotacji</w:t>
      </w:r>
      <w:r w:rsidRPr="00681F89">
        <w:rPr>
          <w:rFonts w:ascii="Arial" w:hAnsi="Arial"/>
          <w:sz w:val="14"/>
        </w:rPr>
        <w:t>.</w:t>
      </w:r>
    </w:p>
    <w:p w14:paraId="64EF146F" w14:textId="423404E7" w:rsidR="008907F4" w:rsidRPr="00681F89" w:rsidRDefault="008907F4" w:rsidP="2FA6B974">
      <w:pPr>
        <w:widowControl w:val="0"/>
        <w:spacing w:before="120" w:after="120"/>
        <w:ind w:firstLine="720"/>
        <w:jc w:val="left"/>
        <w:rPr>
          <w:rFonts w:ascii="Arial" w:eastAsia="Times New Roman" w:hAnsi="Arial" w:cs="Arial"/>
          <w:sz w:val="14"/>
          <w:szCs w:val="14"/>
        </w:rPr>
      </w:pPr>
      <w:r w:rsidRPr="00681F89">
        <w:rPr>
          <w:rFonts w:ascii="Arial" w:hAnsi="Arial"/>
          <w:sz w:val="14"/>
        </w:rPr>
        <w:t xml:space="preserve">** </w:t>
      </w:r>
      <w:r w:rsidRPr="00681F89">
        <w:rPr>
          <w:rFonts w:ascii="Arial" w:hAnsi="Arial"/>
          <w:sz w:val="14"/>
          <w:shd w:val="clear" w:color="auto" w:fill="CCFFFF"/>
        </w:rPr>
        <w:t>Kwota gwarancji płatności zaliczkowej musi być taka sama jak kwota płatności zaliczkowej</w:t>
      </w:r>
      <w:r w:rsidRPr="00681F89">
        <w:rPr>
          <w:rFonts w:ascii="Arial" w:hAnsi="Arial"/>
          <w:sz w:val="14"/>
        </w:rPr>
        <w:t xml:space="preserve">. </w:t>
      </w:r>
    </w:p>
    <w:p w14:paraId="42EFC735" w14:textId="1A046C39" w:rsidR="008907F4" w:rsidRPr="00681F89" w:rsidRDefault="2FA6B974" w:rsidP="2FA6B974">
      <w:pPr>
        <w:spacing w:after="120"/>
        <w:jc w:val="left"/>
        <w:rPr>
          <w:rFonts w:cs="Times New Roman"/>
          <w:b/>
          <w:bCs/>
          <w:sz w:val="20"/>
          <w:szCs w:val="20"/>
        </w:rPr>
      </w:pPr>
      <w:r w:rsidRPr="00681F89">
        <w:rPr>
          <w:b/>
          <w:sz w:val="20"/>
        </w:rPr>
        <w:t>Sprawozdania</w:t>
      </w:r>
      <w:r w:rsidR="00681F89" w:rsidRPr="00681F89">
        <w:rPr>
          <w:b/>
          <w:sz w:val="20"/>
        </w:rPr>
        <w:t xml:space="preserve"> i</w:t>
      </w:r>
      <w:r w:rsidR="00681F89">
        <w:rPr>
          <w:b/>
          <w:sz w:val="20"/>
        </w:rPr>
        <w:t> </w:t>
      </w:r>
      <w:r w:rsidR="00681F89" w:rsidRPr="00681F89">
        <w:rPr>
          <w:b/>
          <w:sz w:val="20"/>
        </w:rPr>
        <w:t>war</w:t>
      </w:r>
      <w:r w:rsidRPr="00681F89">
        <w:rPr>
          <w:b/>
          <w:sz w:val="20"/>
        </w:rPr>
        <w:t xml:space="preserve">unki płatności </w:t>
      </w:r>
      <w:r w:rsidRPr="00681F89">
        <w:rPr>
          <w:sz w:val="20"/>
        </w:rPr>
        <w:t>(art.</w:t>
      </w:r>
      <w:r w:rsidR="00681F89" w:rsidRPr="00681F89">
        <w:rPr>
          <w:sz w:val="20"/>
        </w:rPr>
        <w:t> </w:t>
      </w:r>
      <w:r w:rsidRPr="00681F89">
        <w:rPr>
          <w:sz w:val="20"/>
        </w:rPr>
        <w:t>21, 22)</w:t>
      </w:r>
      <w:r w:rsidRPr="00681F89">
        <w:rPr>
          <w:b/>
          <w:sz w:val="20"/>
        </w:rPr>
        <w:t>:</w:t>
      </w:r>
    </w:p>
    <w:p w14:paraId="03BA10C7" w14:textId="77777777" w:rsidR="008907F4" w:rsidRPr="00681F89" w:rsidRDefault="2FA6B974" w:rsidP="2FA6B974">
      <w:pPr>
        <w:spacing w:after="120"/>
        <w:ind w:left="284"/>
        <w:jc w:val="left"/>
        <w:rPr>
          <w:rFonts w:cs="Times New Roman"/>
          <w:b/>
          <w:bCs/>
          <w:sz w:val="20"/>
          <w:szCs w:val="20"/>
        </w:rPr>
      </w:pPr>
      <w:r w:rsidRPr="00681F89">
        <w:rPr>
          <w:sz w:val="20"/>
        </w:rPr>
        <w:t>Mechanizm Ubezpieczeń Wzajemnych: nie</w:t>
      </w:r>
    </w:p>
    <w:p w14:paraId="14225193" w14:textId="3BDC721F" w:rsidR="008907F4" w:rsidRPr="00681F89" w:rsidRDefault="2FA6B974" w:rsidP="2FA6B974">
      <w:pPr>
        <w:spacing w:after="120"/>
        <w:ind w:left="709" w:hanging="425"/>
        <w:rPr>
          <w:rFonts w:cs="Times New Roman"/>
          <w:sz w:val="20"/>
          <w:szCs w:val="20"/>
        </w:rPr>
      </w:pPr>
      <w:r w:rsidRPr="00681F89">
        <w:rPr>
          <w:sz w:val="20"/>
        </w:rPr>
        <w:t>Ograniczenia</w:t>
      </w:r>
      <w:r w:rsidR="00681F89" w:rsidRPr="00681F89">
        <w:rPr>
          <w:sz w:val="20"/>
        </w:rPr>
        <w:t xml:space="preserve"> w</w:t>
      </w:r>
      <w:r w:rsidR="00681F89">
        <w:rPr>
          <w:sz w:val="20"/>
        </w:rPr>
        <w:t> </w:t>
      </w:r>
      <w:r w:rsidR="00681F89" w:rsidRPr="00681F89">
        <w:rPr>
          <w:sz w:val="20"/>
        </w:rPr>
        <w:t>roz</w:t>
      </w:r>
      <w:r w:rsidRPr="00681F89">
        <w:rPr>
          <w:sz w:val="20"/>
        </w:rPr>
        <w:t>dzielaniu początkowych płatności zaliczkowych: płatność zaliczkowa może być rozdzielona wyłącznie</w:t>
      </w:r>
      <w:r w:rsidR="00681F89" w:rsidRPr="00681F89">
        <w:rPr>
          <w:sz w:val="20"/>
        </w:rPr>
        <w:t xml:space="preserve"> w</w:t>
      </w:r>
      <w:r w:rsidR="00681F89">
        <w:rPr>
          <w:sz w:val="20"/>
        </w:rPr>
        <w:t> </w:t>
      </w:r>
      <w:r w:rsidR="00681F89" w:rsidRPr="00681F89">
        <w:rPr>
          <w:sz w:val="20"/>
        </w:rPr>
        <w:t>prz</w:t>
      </w:r>
      <w:r w:rsidRPr="00681F89">
        <w:rPr>
          <w:sz w:val="20"/>
        </w:rPr>
        <w:t>ypadku, gdy minimalna liczba beneficjentów określona</w:t>
      </w:r>
      <w:r w:rsidR="00681F89" w:rsidRPr="00681F89">
        <w:rPr>
          <w:sz w:val="20"/>
        </w:rPr>
        <w:t xml:space="preserve"> w</w:t>
      </w:r>
      <w:r w:rsidR="00681F89">
        <w:rPr>
          <w:sz w:val="20"/>
        </w:rPr>
        <w:t> </w:t>
      </w:r>
      <w:r w:rsidR="00681F89" w:rsidRPr="00681F89">
        <w:rPr>
          <w:sz w:val="20"/>
        </w:rPr>
        <w:t>war</w:t>
      </w:r>
      <w:r w:rsidRPr="00681F89">
        <w:rPr>
          <w:sz w:val="20"/>
        </w:rPr>
        <w:t>unkach zaproszenia do składania wniosków (jeżeli dotyczy) przystąpi do umowy,</w:t>
      </w:r>
      <w:r w:rsidR="00681F89" w:rsidRPr="00681F89">
        <w:rPr>
          <w:sz w:val="20"/>
        </w:rPr>
        <w:t xml:space="preserve"> i</w:t>
      </w:r>
      <w:r w:rsidR="00681F89">
        <w:rPr>
          <w:sz w:val="20"/>
        </w:rPr>
        <w:t> </w:t>
      </w:r>
      <w:r w:rsidR="00681F89" w:rsidRPr="00681F89">
        <w:rPr>
          <w:sz w:val="20"/>
        </w:rPr>
        <w:t>wył</w:t>
      </w:r>
      <w:r w:rsidRPr="00681F89">
        <w:rPr>
          <w:sz w:val="20"/>
        </w:rPr>
        <w:t xml:space="preserve">ącznie na rzecz beneficjentów, którzy do niej przystąpili. </w:t>
      </w:r>
    </w:p>
    <w:p w14:paraId="03A03F7C" w14:textId="77777777" w:rsidR="008907F4" w:rsidRPr="00681F89" w:rsidRDefault="2FA6B974" w:rsidP="2FA6B974">
      <w:pPr>
        <w:spacing w:after="120"/>
        <w:ind w:left="284"/>
        <w:jc w:val="left"/>
        <w:rPr>
          <w:rFonts w:cs="Times New Roman"/>
          <w:strike/>
          <w:sz w:val="20"/>
          <w:szCs w:val="20"/>
        </w:rPr>
      </w:pPr>
      <w:r w:rsidRPr="00681F89">
        <w:rPr>
          <w:sz w:val="20"/>
        </w:rPr>
        <w:t>Limity płatności okresowych: 90% maksymalnej kwoty dotacji</w:t>
      </w:r>
    </w:p>
    <w:p w14:paraId="35B02BAC" w14:textId="77777777" w:rsidR="008907F4" w:rsidRPr="00681F89" w:rsidRDefault="2FA6B974" w:rsidP="2FA6B974">
      <w:pPr>
        <w:spacing w:after="120"/>
        <w:ind w:left="284"/>
        <w:jc w:val="left"/>
        <w:rPr>
          <w:rFonts w:cs="Times New Roman"/>
          <w:sz w:val="20"/>
          <w:szCs w:val="20"/>
        </w:rPr>
      </w:pPr>
      <w:r w:rsidRPr="00681F89">
        <w:rPr>
          <w:sz w:val="20"/>
        </w:rPr>
        <w:t>Zasada niedochodowości: tak</w:t>
      </w:r>
    </w:p>
    <w:p w14:paraId="42884518" w14:textId="77777777" w:rsidR="008907F4" w:rsidRPr="00681F89" w:rsidRDefault="008907F4" w:rsidP="2FA6B974">
      <w:pPr>
        <w:spacing w:after="120"/>
        <w:ind w:left="284"/>
        <w:jc w:val="left"/>
        <w:rPr>
          <w:rFonts w:cs="Times New Roman"/>
          <w:sz w:val="20"/>
          <w:szCs w:val="20"/>
        </w:rPr>
      </w:pPr>
      <w:r w:rsidRPr="00681F89">
        <w:rPr>
          <w:sz w:val="20"/>
        </w:rPr>
        <w:t>Odsetki za zwłokę:</w:t>
      </w:r>
      <w:r w:rsidRPr="00681F89">
        <w:tab/>
      </w:r>
      <w:r w:rsidRPr="00681F89">
        <w:rPr>
          <w:sz w:val="20"/>
        </w:rPr>
        <w:t>EBC + 3,5%</w:t>
      </w:r>
    </w:p>
    <w:p w14:paraId="00CF7ADF" w14:textId="77777777" w:rsidR="008907F4" w:rsidRPr="00681F89" w:rsidRDefault="2FA6B974" w:rsidP="2FA6B974">
      <w:pPr>
        <w:spacing w:after="120"/>
        <w:ind w:left="284"/>
        <w:jc w:val="left"/>
        <w:rPr>
          <w:rFonts w:cs="Times New Roman"/>
          <w:sz w:val="20"/>
          <w:szCs w:val="20"/>
        </w:rPr>
      </w:pPr>
      <w:r w:rsidRPr="00681F89">
        <w:rPr>
          <w:sz w:val="20"/>
        </w:rPr>
        <w:t xml:space="preserve">Rachunek bankowy do dokonywania płatności: </w:t>
      </w:r>
    </w:p>
    <w:p w14:paraId="32A965A0" w14:textId="77777777" w:rsidR="008907F4" w:rsidRPr="00681F89" w:rsidRDefault="008907F4" w:rsidP="2FA6B974">
      <w:pPr>
        <w:spacing w:after="120"/>
        <w:ind w:left="720"/>
        <w:jc w:val="left"/>
        <w:rPr>
          <w:rFonts w:cs="Times New Roman"/>
          <w:sz w:val="20"/>
          <w:szCs w:val="20"/>
        </w:rPr>
      </w:pPr>
      <w:r w:rsidRPr="00681F89">
        <w:rPr>
          <w:sz w:val="20"/>
        </w:rPr>
        <w:t>[</w:t>
      </w:r>
      <w:r w:rsidRPr="00681F89">
        <w:rPr>
          <w:sz w:val="20"/>
          <w:highlight w:val="lightGray"/>
        </w:rPr>
        <w:t>numer rachunku bankowego IBAN i SWIFT/BIC, np. IT75Y0538703601000000198049; GEBABEBB</w:t>
      </w:r>
      <w:r w:rsidRPr="00681F89">
        <w:rPr>
          <w:sz w:val="20"/>
        </w:rPr>
        <w:t>]</w:t>
      </w:r>
    </w:p>
    <w:p w14:paraId="27AC6FD6" w14:textId="3DA23B89" w:rsidR="008907F4" w:rsidRPr="00681F89" w:rsidRDefault="2FA6B974" w:rsidP="2FA6B974">
      <w:pPr>
        <w:spacing w:after="120"/>
        <w:ind w:left="284"/>
        <w:jc w:val="left"/>
        <w:rPr>
          <w:rFonts w:cs="Times New Roman"/>
          <w:strike/>
          <w:sz w:val="20"/>
          <w:szCs w:val="20"/>
        </w:rPr>
      </w:pPr>
      <w:r w:rsidRPr="00681F89">
        <w:rPr>
          <w:sz w:val="20"/>
        </w:rPr>
        <w:t>Przeliczanie na euro:</w:t>
      </w:r>
      <w:r w:rsidR="00681F89" w:rsidRPr="00681F89">
        <w:rPr>
          <w:sz w:val="20"/>
        </w:rPr>
        <w:t xml:space="preserve"> </w:t>
      </w:r>
      <w:r w:rsidRPr="00681F89">
        <w:rPr>
          <w:sz w:val="20"/>
        </w:rPr>
        <w:t>podwójne przeliczanie</w:t>
      </w:r>
      <w:r w:rsidRPr="00681F89">
        <w:rPr>
          <w:i/>
          <w:strike/>
          <w:color w:val="4AA55B"/>
          <w:sz w:val="20"/>
        </w:rPr>
        <w:t xml:space="preserve"> </w:t>
      </w:r>
    </w:p>
    <w:p w14:paraId="1D4B3960" w14:textId="77777777" w:rsidR="008907F4" w:rsidRPr="00681F89" w:rsidRDefault="2FA6B974" w:rsidP="2FA6B974">
      <w:pPr>
        <w:spacing w:after="120"/>
        <w:ind w:left="709" w:hanging="425"/>
        <w:rPr>
          <w:i/>
          <w:iCs/>
          <w:sz w:val="20"/>
          <w:szCs w:val="20"/>
        </w:rPr>
      </w:pPr>
      <w:r w:rsidRPr="00681F89">
        <w:rPr>
          <w:sz w:val="20"/>
        </w:rPr>
        <w:t>Język sprawozdań: język umowy</w:t>
      </w:r>
    </w:p>
    <w:p w14:paraId="69E4E4C9" w14:textId="1830FBBF" w:rsidR="008907F4" w:rsidRPr="00681F89" w:rsidRDefault="2FA6B974" w:rsidP="2FA6B974">
      <w:pPr>
        <w:spacing w:after="120"/>
        <w:jc w:val="left"/>
        <w:rPr>
          <w:rFonts w:cs="Times New Roman"/>
          <w:b/>
          <w:bCs/>
          <w:sz w:val="20"/>
          <w:szCs w:val="20"/>
        </w:rPr>
      </w:pPr>
      <w:r w:rsidRPr="00681F89">
        <w:rPr>
          <w:b/>
          <w:sz w:val="20"/>
          <w:u w:val="single"/>
        </w:rPr>
        <w:t>4.3 Świadectwa</w:t>
      </w:r>
      <w:r w:rsidRPr="00681F89">
        <w:rPr>
          <w:b/>
          <w:sz w:val="20"/>
        </w:rPr>
        <w:t xml:space="preserve"> </w:t>
      </w:r>
      <w:r w:rsidRPr="00681F89">
        <w:rPr>
          <w:sz w:val="20"/>
        </w:rPr>
        <w:t>(art.</w:t>
      </w:r>
      <w:r w:rsidR="00681F89" w:rsidRPr="00681F89">
        <w:rPr>
          <w:sz w:val="20"/>
        </w:rPr>
        <w:t> </w:t>
      </w:r>
      <w:r w:rsidRPr="00681F89">
        <w:rPr>
          <w:sz w:val="20"/>
        </w:rPr>
        <w:t>24)</w:t>
      </w:r>
    </w:p>
    <w:p w14:paraId="1D211662" w14:textId="77777777" w:rsidR="008907F4" w:rsidRPr="00681F89" w:rsidRDefault="2FA6B974" w:rsidP="2FA6B974">
      <w:pPr>
        <w:spacing w:after="120"/>
        <w:ind w:left="284"/>
        <w:jc w:val="left"/>
        <w:rPr>
          <w:rFonts w:cs="Times New Roman"/>
          <w:b/>
          <w:bCs/>
          <w:sz w:val="20"/>
          <w:szCs w:val="20"/>
        </w:rPr>
      </w:pPr>
      <w:r w:rsidRPr="00681F89">
        <w:rPr>
          <w:sz w:val="20"/>
        </w:rPr>
        <w:t xml:space="preserve">Poświadczenia sprawozdań finansowych: </w:t>
      </w:r>
    </w:p>
    <w:p w14:paraId="19647144" w14:textId="77777777" w:rsidR="008907F4" w:rsidRPr="00681F89" w:rsidRDefault="2FA6B974" w:rsidP="2FA6B974">
      <w:pPr>
        <w:tabs>
          <w:tab w:val="left" w:pos="-1440"/>
          <w:tab w:val="left" w:pos="-720"/>
        </w:tabs>
        <w:spacing w:after="120"/>
        <w:ind w:left="720"/>
        <w:rPr>
          <w:sz w:val="20"/>
          <w:szCs w:val="20"/>
        </w:rPr>
      </w:pPr>
      <w:r w:rsidRPr="00681F89">
        <w:rPr>
          <w:sz w:val="20"/>
        </w:rPr>
        <w:t>Warunki:</w:t>
      </w:r>
    </w:p>
    <w:p w14:paraId="3D59F201" w14:textId="77777777" w:rsidR="008907F4" w:rsidRPr="00681F89" w:rsidRDefault="2FA6B974" w:rsidP="2FA6B974">
      <w:pPr>
        <w:tabs>
          <w:tab w:val="left" w:pos="-1440"/>
          <w:tab w:val="left" w:pos="-720"/>
        </w:tabs>
        <w:spacing w:after="120"/>
        <w:ind w:left="992"/>
        <w:rPr>
          <w:sz w:val="20"/>
          <w:szCs w:val="20"/>
        </w:rPr>
      </w:pPr>
      <w:r w:rsidRPr="00681F89">
        <w:rPr>
          <w:sz w:val="20"/>
        </w:rPr>
        <w:t>Harmonogram: płatność okresowa/końcowa, jeżeli progi zostały osiągnięte</w:t>
      </w:r>
    </w:p>
    <w:p w14:paraId="3EA5E1F6" w14:textId="77777777" w:rsidR="008907F4" w:rsidRPr="00681F89" w:rsidRDefault="2FA6B974" w:rsidP="2FA6B974">
      <w:pPr>
        <w:tabs>
          <w:tab w:val="left" w:pos="-1440"/>
          <w:tab w:val="left" w:pos="-720"/>
        </w:tabs>
        <w:spacing w:after="120"/>
        <w:ind w:left="993"/>
        <w:rPr>
          <w:sz w:val="20"/>
          <w:szCs w:val="20"/>
          <w:highlight w:val="yellow"/>
        </w:rPr>
      </w:pPr>
      <w:r w:rsidRPr="00681F89">
        <w:rPr>
          <w:sz w:val="20"/>
        </w:rPr>
        <w:t>Standardowy próg (poziom beneficjenta):</w:t>
      </w:r>
    </w:p>
    <w:p w14:paraId="7CDA6CC9" w14:textId="39F22614" w:rsidR="008907F4" w:rsidRPr="00681F89" w:rsidRDefault="008907F4" w:rsidP="2FA6B974">
      <w:pPr>
        <w:numPr>
          <w:ilvl w:val="0"/>
          <w:numId w:val="36"/>
        </w:numPr>
        <w:spacing w:after="120"/>
        <w:rPr>
          <w:rFonts w:eastAsia="Times New Roman" w:cs="Times New Roman"/>
          <w:sz w:val="20"/>
          <w:szCs w:val="20"/>
        </w:rPr>
      </w:pPr>
      <w:r w:rsidRPr="00681F89">
        <w:rPr>
          <w:sz w:val="20"/>
          <w:shd w:val="clear" w:color="auto" w:fill="CCFFFF"/>
        </w:rPr>
        <w:t>sprawozdanie finansowe: wkład UE</w:t>
      </w:r>
      <w:r w:rsidR="00681F89" w:rsidRPr="00681F89">
        <w:rPr>
          <w:sz w:val="20"/>
          <w:shd w:val="clear" w:color="auto" w:fill="CCFFFF"/>
        </w:rPr>
        <w:t xml:space="preserve"> w</w:t>
      </w:r>
      <w:r w:rsidR="00681F89">
        <w:rPr>
          <w:sz w:val="20"/>
          <w:shd w:val="clear" w:color="auto" w:fill="CCFFFF"/>
        </w:rPr>
        <w:t> </w:t>
      </w:r>
      <w:r w:rsidR="00681F89" w:rsidRPr="00681F89">
        <w:rPr>
          <w:sz w:val="20"/>
          <w:shd w:val="clear" w:color="auto" w:fill="CCFFFF"/>
        </w:rPr>
        <w:t>rze</w:t>
      </w:r>
      <w:r w:rsidRPr="00681F89">
        <w:rPr>
          <w:sz w:val="20"/>
          <w:shd w:val="clear" w:color="auto" w:fill="CCFFFF"/>
        </w:rPr>
        <w:t>czywiste koszty programu ≥ 750 000 EUR</w:t>
      </w:r>
      <w:r w:rsidR="00681F89" w:rsidRPr="00681F89">
        <w:rPr>
          <w:sz w:val="20"/>
          <w:shd w:val="clear" w:color="auto" w:fill="CCFFFF"/>
        </w:rPr>
        <w:t xml:space="preserve"> i</w:t>
      </w:r>
      <w:r w:rsidR="00681F89">
        <w:rPr>
          <w:sz w:val="20"/>
          <w:shd w:val="clear" w:color="auto" w:fill="CCFFFF"/>
        </w:rPr>
        <w:t> </w:t>
      </w:r>
      <w:r w:rsidR="00681F89" w:rsidRPr="00681F89">
        <w:rPr>
          <w:sz w:val="20"/>
          <w:shd w:val="clear" w:color="auto" w:fill="CCFFFF"/>
        </w:rPr>
        <w:t>wni</w:t>
      </w:r>
      <w:r w:rsidRPr="00681F89">
        <w:rPr>
          <w:sz w:val="20"/>
          <w:shd w:val="clear" w:color="auto" w:fill="CCFFFF"/>
        </w:rPr>
        <w:t>oskowany wkład UE</w:t>
      </w:r>
      <w:r w:rsidR="00681F89" w:rsidRPr="00681F89">
        <w:rPr>
          <w:sz w:val="20"/>
          <w:shd w:val="clear" w:color="auto" w:fill="CCFFFF"/>
        </w:rPr>
        <w:t xml:space="preserve"> w</w:t>
      </w:r>
      <w:r w:rsidR="00681F89">
        <w:rPr>
          <w:sz w:val="20"/>
          <w:shd w:val="clear" w:color="auto" w:fill="CCFFFF"/>
        </w:rPr>
        <w:t> </w:t>
      </w:r>
      <w:r w:rsidR="00681F89" w:rsidRPr="00681F89">
        <w:rPr>
          <w:sz w:val="20"/>
          <w:shd w:val="clear" w:color="auto" w:fill="CCFFFF"/>
        </w:rPr>
        <w:t>kos</w:t>
      </w:r>
      <w:r w:rsidRPr="00681F89">
        <w:rPr>
          <w:sz w:val="20"/>
          <w:shd w:val="clear" w:color="auto" w:fill="CCFFFF"/>
        </w:rPr>
        <w:t>zty rzeczywiste ≥ 325 000 EUR</w:t>
      </w:r>
    </w:p>
    <w:p w14:paraId="628C53BA" w14:textId="0AD86DAA" w:rsidR="008907F4" w:rsidRPr="00681F89" w:rsidRDefault="2FA6B974" w:rsidP="2FA6B974">
      <w:pPr>
        <w:spacing w:after="120"/>
        <w:jc w:val="left"/>
        <w:rPr>
          <w:rFonts w:cs="Times New Roman"/>
          <w:b/>
          <w:bCs/>
          <w:sz w:val="20"/>
          <w:szCs w:val="20"/>
        </w:rPr>
      </w:pPr>
      <w:r w:rsidRPr="00681F89">
        <w:rPr>
          <w:b/>
          <w:sz w:val="20"/>
          <w:u w:val="single"/>
        </w:rPr>
        <w:t>4.4 Odzyskiwanie środków</w:t>
      </w:r>
      <w:r w:rsidRPr="00681F89">
        <w:rPr>
          <w:b/>
          <w:sz w:val="20"/>
        </w:rPr>
        <w:t xml:space="preserve"> </w:t>
      </w:r>
      <w:r w:rsidRPr="00681F89">
        <w:rPr>
          <w:sz w:val="20"/>
        </w:rPr>
        <w:t>(art.</w:t>
      </w:r>
      <w:r w:rsidR="00681F89" w:rsidRPr="00681F89">
        <w:rPr>
          <w:sz w:val="20"/>
        </w:rPr>
        <w:t> </w:t>
      </w:r>
      <w:r w:rsidRPr="00681F89">
        <w:rPr>
          <w:sz w:val="20"/>
        </w:rPr>
        <w:t>22)</w:t>
      </w:r>
    </w:p>
    <w:p w14:paraId="3C74F863" w14:textId="6D660BD2" w:rsidR="008907F4" w:rsidRPr="00681F89" w:rsidRDefault="2FA6B974" w:rsidP="2FA6B974">
      <w:pPr>
        <w:spacing w:after="120"/>
        <w:jc w:val="left"/>
        <w:rPr>
          <w:rFonts w:cs="Times New Roman"/>
          <w:b/>
          <w:bCs/>
          <w:sz w:val="20"/>
          <w:szCs w:val="20"/>
        </w:rPr>
      </w:pPr>
      <w:r w:rsidRPr="00681F89">
        <w:rPr>
          <w:b/>
          <w:sz w:val="20"/>
        </w:rPr>
        <w:t>Podstawowa odpowiedzialność</w:t>
      </w:r>
      <w:r w:rsidR="00681F89" w:rsidRPr="00681F89">
        <w:rPr>
          <w:b/>
          <w:sz w:val="20"/>
        </w:rPr>
        <w:t xml:space="preserve"> z</w:t>
      </w:r>
      <w:r w:rsidR="00681F89">
        <w:rPr>
          <w:b/>
          <w:sz w:val="20"/>
        </w:rPr>
        <w:t> </w:t>
      </w:r>
      <w:r w:rsidR="00681F89" w:rsidRPr="00681F89">
        <w:rPr>
          <w:b/>
          <w:sz w:val="20"/>
        </w:rPr>
        <w:t>tyt</w:t>
      </w:r>
      <w:r w:rsidRPr="00681F89">
        <w:rPr>
          <w:b/>
          <w:sz w:val="20"/>
        </w:rPr>
        <w:t>ułu odzyskiwania środków:</w:t>
      </w:r>
    </w:p>
    <w:p w14:paraId="6E69C46E" w14:textId="77777777" w:rsidR="008907F4" w:rsidRPr="00681F89" w:rsidRDefault="2FA6B974" w:rsidP="2FA6B974">
      <w:pPr>
        <w:spacing w:after="120"/>
        <w:ind w:left="284"/>
        <w:jc w:val="left"/>
        <w:rPr>
          <w:rFonts w:cs="Times New Roman"/>
          <w:sz w:val="20"/>
          <w:szCs w:val="20"/>
        </w:rPr>
      </w:pPr>
      <w:r w:rsidRPr="00681F89">
        <w:rPr>
          <w:sz w:val="20"/>
        </w:rPr>
        <w:t>Zakończenie uczestnictwa beneficjenta: odpowiedni beneficjent</w:t>
      </w:r>
    </w:p>
    <w:p w14:paraId="6AA1A153" w14:textId="77777777" w:rsidR="008907F4" w:rsidRPr="00681F89" w:rsidRDefault="2FA6B974" w:rsidP="2FA6B974">
      <w:pPr>
        <w:spacing w:after="120"/>
        <w:ind w:left="1702" w:hanging="1418"/>
        <w:jc w:val="left"/>
        <w:rPr>
          <w:rFonts w:cs="Times New Roman"/>
          <w:sz w:val="20"/>
          <w:szCs w:val="20"/>
        </w:rPr>
      </w:pPr>
      <w:r w:rsidRPr="00681F89">
        <w:rPr>
          <w:sz w:val="20"/>
        </w:rPr>
        <w:t>Płatność końcowa: koordynator</w:t>
      </w:r>
    </w:p>
    <w:p w14:paraId="55B6E69C" w14:textId="77777777" w:rsidR="008907F4" w:rsidRPr="00681F89" w:rsidRDefault="2FA6B974" w:rsidP="2FA6B974">
      <w:pPr>
        <w:spacing w:after="120"/>
        <w:ind w:left="284"/>
        <w:jc w:val="left"/>
        <w:rPr>
          <w:rFonts w:cs="Times New Roman"/>
          <w:sz w:val="20"/>
          <w:szCs w:val="20"/>
        </w:rPr>
      </w:pPr>
      <w:r w:rsidRPr="00681F89">
        <w:rPr>
          <w:sz w:val="20"/>
        </w:rPr>
        <w:t>Po płatności końcowej: odpowiedni beneficjent</w:t>
      </w:r>
    </w:p>
    <w:p w14:paraId="64B9D95E" w14:textId="17710138" w:rsidR="008907F4" w:rsidRPr="00681F89" w:rsidRDefault="2FA6B974" w:rsidP="2FA6B974">
      <w:pPr>
        <w:spacing w:after="120"/>
        <w:jc w:val="left"/>
        <w:rPr>
          <w:rFonts w:cs="Times New Roman"/>
          <w:b/>
          <w:bCs/>
          <w:sz w:val="20"/>
          <w:szCs w:val="20"/>
        </w:rPr>
      </w:pPr>
      <w:r w:rsidRPr="00681F89">
        <w:rPr>
          <w:b/>
          <w:sz w:val="20"/>
        </w:rPr>
        <w:t>Odpowiedzialność solidarna za przymusowe odzyskanie środków (w przypadku niewywiązania się</w:t>
      </w:r>
      <w:r w:rsidR="00681F89" w:rsidRPr="00681F89">
        <w:rPr>
          <w:b/>
          <w:sz w:val="20"/>
        </w:rPr>
        <w:t xml:space="preserve"> z</w:t>
      </w:r>
      <w:r w:rsidR="00681F89">
        <w:rPr>
          <w:b/>
          <w:sz w:val="20"/>
        </w:rPr>
        <w:t> </w:t>
      </w:r>
      <w:r w:rsidR="00681F89" w:rsidRPr="00681F89">
        <w:rPr>
          <w:b/>
          <w:sz w:val="20"/>
        </w:rPr>
        <w:t>pła</w:t>
      </w:r>
      <w:r w:rsidRPr="00681F89">
        <w:rPr>
          <w:b/>
          <w:sz w:val="20"/>
        </w:rPr>
        <w:t>tności):</w:t>
      </w:r>
    </w:p>
    <w:p w14:paraId="48D4DE2A" w14:textId="66FC271E" w:rsidR="008907F4" w:rsidRPr="00681F89" w:rsidRDefault="2FA6B974" w:rsidP="2FA6B974">
      <w:pPr>
        <w:spacing w:after="120"/>
        <w:ind w:left="284"/>
        <w:rPr>
          <w:rFonts w:cs="Times New Roman"/>
          <w:sz w:val="20"/>
          <w:szCs w:val="20"/>
        </w:rPr>
      </w:pPr>
      <w:r w:rsidRPr="00681F89">
        <w:rPr>
          <w:i/>
          <w:color w:val="4AA55B"/>
          <w:sz w:val="20"/>
        </w:rPr>
        <w:t xml:space="preserve">[OPCJA 1 domyślna: </w:t>
      </w:r>
      <w:r w:rsidRPr="00681F89">
        <w:rPr>
          <w:sz w:val="20"/>
        </w:rPr>
        <w:t>Ograniczona odpowiedzialność solidarna innych beneficjentów – do maksymalnej kwoty dotacji beneficjenta</w:t>
      </w:r>
      <w:r w:rsidRPr="00681F89">
        <w:rPr>
          <w:i/>
          <w:color w:val="4AA55B"/>
          <w:sz w:val="20"/>
        </w:rPr>
        <w:t xml:space="preserve">] [OPCJA 2, jeżeli wybrano dla danej dotacji: </w:t>
      </w:r>
      <w:r w:rsidRPr="00681F89">
        <w:rPr>
          <w:sz w:val="20"/>
        </w:rPr>
        <w:t>Bezwarunkowa odpowiedzialność solidarna innych beneficjentów – do maksymalnej kwoty dotacji na działanie)</w:t>
      </w:r>
      <w:r w:rsidRPr="00681F89">
        <w:rPr>
          <w:i/>
          <w:color w:val="4AA55B"/>
          <w:sz w:val="20"/>
        </w:rPr>
        <w:t xml:space="preserve">] [OPCJA 3, jeżeli wybrano dla danej dotacji: </w:t>
      </w:r>
      <w:r w:rsidRPr="00681F89">
        <w:rPr>
          <w:sz w:val="20"/>
        </w:rPr>
        <w:t>Indywidualna odpowiedzialność finansowa: Każdy beneficjent ponosi odpowiedzialność jedynie za swoje własne długi (oraz ewentualne długi swoich podmiotów powiązanych)</w:t>
      </w:r>
      <w:r w:rsidRPr="00681F89">
        <w:rPr>
          <w:i/>
          <w:color w:val="4AA55B"/>
          <w:sz w:val="20"/>
        </w:rPr>
        <w:t xml:space="preserve">] </w:t>
      </w:r>
    </w:p>
    <w:p w14:paraId="295BC421" w14:textId="6FDB8CD8" w:rsidR="008907F4" w:rsidRPr="00681F89" w:rsidRDefault="2FA6B974" w:rsidP="2FA6B974">
      <w:pPr>
        <w:spacing w:after="120"/>
        <w:jc w:val="left"/>
        <w:rPr>
          <w:rFonts w:cs="Times New Roman"/>
          <w:b/>
          <w:bCs/>
          <w:sz w:val="20"/>
          <w:szCs w:val="20"/>
          <w:u w:val="single"/>
        </w:rPr>
      </w:pPr>
      <w:r w:rsidRPr="00681F89">
        <w:rPr>
          <w:b/>
          <w:sz w:val="20"/>
          <w:u w:val="single"/>
        </w:rPr>
        <w:t>5. Skutki niewywiązania się</w:t>
      </w:r>
      <w:r w:rsidR="00681F89" w:rsidRPr="00681F89">
        <w:rPr>
          <w:b/>
          <w:sz w:val="20"/>
          <w:u w:val="single"/>
        </w:rPr>
        <w:t xml:space="preserve"> z</w:t>
      </w:r>
      <w:r w:rsidR="00681F89">
        <w:rPr>
          <w:b/>
          <w:sz w:val="20"/>
          <w:u w:val="single"/>
        </w:rPr>
        <w:t> </w:t>
      </w:r>
      <w:r w:rsidR="00681F89" w:rsidRPr="00681F89">
        <w:rPr>
          <w:b/>
          <w:sz w:val="20"/>
          <w:u w:val="single"/>
        </w:rPr>
        <w:t>obo</w:t>
      </w:r>
      <w:r w:rsidRPr="00681F89">
        <w:rPr>
          <w:b/>
          <w:sz w:val="20"/>
          <w:u w:val="single"/>
        </w:rPr>
        <w:t>wiązków, prawo właściwe</w:t>
      </w:r>
      <w:r w:rsidR="00681F89" w:rsidRPr="00681F89">
        <w:rPr>
          <w:b/>
          <w:sz w:val="20"/>
          <w:u w:val="single"/>
        </w:rPr>
        <w:t xml:space="preserve"> i</w:t>
      </w:r>
      <w:r w:rsidR="00681F89">
        <w:rPr>
          <w:b/>
          <w:sz w:val="20"/>
          <w:u w:val="single"/>
        </w:rPr>
        <w:t> </w:t>
      </w:r>
      <w:r w:rsidR="00681F89" w:rsidRPr="00681F89">
        <w:rPr>
          <w:b/>
          <w:sz w:val="20"/>
          <w:u w:val="single"/>
        </w:rPr>
        <w:t>pla</w:t>
      </w:r>
      <w:r w:rsidRPr="00681F89">
        <w:rPr>
          <w:b/>
          <w:sz w:val="20"/>
          <w:u w:val="single"/>
        </w:rPr>
        <w:t xml:space="preserve">tforma służąca rozstrzyganiu sporów </w:t>
      </w:r>
    </w:p>
    <w:p w14:paraId="407FFBC8" w14:textId="41FD3DFC" w:rsidR="008907F4" w:rsidRPr="00681F89" w:rsidRDefault="008907F4" w:rsidP="2FA6B974">
      <w:pPr>
        <w:spacing w:after="120"/>
        <w:jc w:val="left"/>
        <w:rPr>
          <w:rFonts w:cs="Times New Roman"/>
          <w:b/>
          <w:bCs/>
          <w:sz w:val="20"/>
          <w:szCs w:val="20"/>
        </w:rPr>
      </w:pPr>
      <w:r w:rsidRPr="00681F89">
        <w:rPr>
          <w:b/>
          <w:sz w:val="20"/>
        </w:rPr>
        <w:t xml:space="preserve">Prawo właściwe </w:t>
      </w:r>
      <w:r w:rsidRPr="00681F89">
        <w:rPr>
          <w:sz w:val="20"/>
        </w:rPr>
        <w:t>(art.</w:t>
      </w:r>
      <w:r w:rsidR="00681F89" w:rsidRPr="00681F89">
        <w:rPr>
          <w:sz w:val="20"/>
        </w:rPr>
        <w:t> </w:t>
      </w:r>
      <w:r w:rsidRPr="00681F89">
        <w:rPr>
          <w:sz w:val="20"/>
        </w:rPr>
        <w:t>43)</w:t>
      </w:r>
      <w:r w:rsidRPr="00681F89">
        <w:rPr>
          <w:b/>
          <w:sz w:val="20"/>
        </w:rPr>
        <w:t>:</w:t>
      </w:r>
    </w:p>
    <w:p w14:paraId="08EB00AD" w14:textId="756D47D2" w:rsidR="008907F4" w:rsidRPr="00681F89" w:rsidRDefault="008907F4" w:rsidP="2FA6B974">
      <w:pPr>
        <w:widowControl w:val="0"/>
        <w:spacing w:after="120"/>
        <w:ind w:left="284"/>
        <w:rPr>
          <w:rFonts w:eastAsia="Times New Roman"/>
          <w:sz w:val="20"/>
          <w:szCs w:val="20"/>
        </w:rPr>
      </w:pPr>
      <w:r w:rsidRPr="00681F89">
        <w:rPr>
          <w:sz w:val="20"/>
        </w:rPr>
        <w:lastRenderedPageBreak/>
        <w:t>Standardowa klauzula</w:t>
      </w:r>
      <w:r w:rsidR="00681F89" w:rsidRPr="00681F89">
        <w:rPr>
          <w:sz w:val="20"/>
        </w:rPr>
        <w:t xml:space="preserve"> o</w:t>
      </w:r>
      <w:r w:rsidR="00681F89">
        <w:rPr>
          <w:sz w:val="20"/>
        </w:rPr>
        <w:t> </w:t>
      </w:r>
      <w:r w:rsidR="00681F89" w:rsidRPr="00681F89">
        <w:rPr>
          <w:sz w:val="20"/>
        </w:rPr>
        <w:t>pra</w:t>
      </w:r>
      <w:r w:rsidRPr="00681F89">
        <w:rPr>
          <w:sz w:val="20"/>
        </w:rPr>
        <w:t xml:space="preserve">wie właściwym: prawo UE + </w:t>
      </w:r>
      <w:r w:rsidRPr="00681F89">
        <w:rPr>
          <w:sz w:val="20"/>
          <w:shd w:val="clear" w:color="auto" w:fill="CCFFFF"/>
        </w:rPr>
        <w:t>prawo krajowe państwa członkowskiego organu przyznającego dotację</w:t>
      </w:r>
    </w:p>
    <w:p w14:paraId="3A85983B" w14:textId="4B11B9F6" w:rsidR="008907F4" w:rsidRPr="00681F89" w:rsidRDefault="008907F4" w:rsidP="2FA6B974">
      <w:pPr>
        <w:spacing w:after="120"/>
        <w:jc w:val="left"/>
        <w:rPr>
          <w:rFonts w:cs="Times New Roman"/>
          <w:b/>
          <w:bCs/>
          <w:sz w:val="20"/>
          <w:szCs w:val="20"/>
        </w:rPr>
      </w:pPr>
      <w:r w:rsidRPr="00681F89">
        <w:rPr>
          <w:b/>
          <w:sz w:val="20"/>
        </w:rPr>
        <w:t>Platforma służąca rozstrzyganiu sporów</w:t>
      </w:r>
      <w:r w:rsidRPr="00681F89">
        <w:rPr>
          <w:sz w:val="20"/>
        </w:rPr>
        <w:t>(art.</w:t>
      </w:r>
      <w:r w:rsidR="00681F89" w:rsidRPr="00681F89">
        <w:rPr>
          <w:sz w:val="20"/>
        </w:rPr>
        <w:t> </w:t>
      </w:r>
      <w:r w:rsidRPr="00681F89">
        <w:rPr>
          <w:sz w:val="20"/>
        </w:rPr>
        <w:t>43)</w:t>
      </w:r>
      <w:r w:rsidRPr="00681F89">
        <w:rPr>
          <w:b/>
          <w:sz w:val="20"/>
        </w:rPr>
        <w:t>:</w:t>
      </w:r>
      <w:r w:rsidRPr="00681F89">
        <w:tab/>
      </w:r>
    </w:p>
    <w:p w14:paraId="275508DA" w14:textId="699B481C" w:rsidR="008907F4" w:rsidRPr="00681F89" w:rsidRDefault="008907F4" w:rsidP="2FA6B974">
      <w:pPr>
        <w:widowControl w:val="0"/>
        <w:spacing w:after="120"/>
        <w:ind w:left="284"/>
        <w:rPr>
          <w:rFonts w:eastAsia="Times New Roman"/>
          <w:sz w:val="20"/>
          <w:szCs w:val="20"/>
        </w:rPr>
      </w:pPr>
      <w:r w:rsidRPr="00681F89">
        <w:rPr>
          <w:sz w:val="20"/>
        </w:rPr>
        <w:t xml:space="preserve">Standardowa platforma służąca rozstrzyganiu sporów: </w:t>
      </w:r>
      <w:r w:rsidRPr="00681F89">
        <w:rPr>
          <w:sz w:val="20"/>
          <w:shd w:val="clear" w:color="auto" w:fill="CCFFFF"/>
        </w:rPr>
        <w:t>właściwe sądy krajowe państwa członkowskiego organu przyznającego dotację</w:t>
      </w:r>
      <w:r w:rsidRPr="00681F89">
        <w:rPr>
          <w:sz w:val="20"/>
        </w:rPr>
        <w:t xml:space="preserve"> </w:t>
      </w:r>
    </w:p>
    <w:p w14:paraId="04415F54" w14:textId="77777777" w:rsidR="008907F4" w:rsidRPr="00681F89" w:rsidRDefault="2FA6B974" w:rsidP="2FA6B974">
      <w:pPr>
        <w:spacing w:after="120"/>
        <w:jc w:val="left"/>
        <w:rPr>
          <w:rFonts w:cs="Times New Roman"/>
          <w:b/>
          <w:bCs/>
          <w:sz w:val="20"/>
          <w:szCs w:val="20"/>
          <w:u w:val="single"/>
        </w:rPr>
      </w:pPr>
      <w:r w:rsidRPr="00681F89">
        <w:rPr>
          <w:sz w:val="20"/>
        </w:rPr>
        <w:t xml:space="preserve"> </w:t>
      </w:r>
      <w:r w:rsidRPr="00681F89">
        <w:rPr>
          <w:b/>
          <w:sz w:val="20"/>
          <w:u w:val="single"/>
        </w:rPr>
        <w:t>6. Inne</w:t>
      </w:r>
    </w:p>
    <w:p w14:paraId="5AF2BB9B" w14:textId="77777777" w:rsidR="008907F4" w:rsidRPr="00681F89" w:rsidRDefault="2FA6B974" w:rsidP="2FA6B974">
      <w:pPr>
        <w:spacing w:after="120"/>
        <w:jc w:val="left"/>
        <w:rPr>
          <w:rFonts w:cs="Times New Roman"/>
          <w:b/>
          <w:bCs/>
          <w:sz w:val="20"/>
          <w:szCs w:val="20"/>
        </w:rPr>
      </w:pPr>
      <w:r w:rsidRPr="00681F89">
        <w:rPr>
          <w:b/>
          <w:sz w:val="20"/>
        </w:rPr>
        <w:t xml:space="preserve">Szczegółowe zasady (załącznik 5): </w:t>
      </w:r>
      <w:r w:rsidRPr="00681F89">
        <w:rPr>
          <w:sz w:val="20"/>
        </w:rPr>
        <w:t>tak</w:t>
      </w:r>
    </w:p>
    <w:p w14:paraId="2D141BF3" w14:textId="01595E12" w:rsidR="008907F4" w:rsidRPr="00681F89" w:rsidRDefault="2FA6B974" w:rsidP="2FA6B974">
      <w:pPr>
        <w:widowControl w:val="0"/>
        <w:numPr>
          <w:ilvl w:val="0"/>
          <w:numId w:val="40"/>
        </w:numPr>
        <w:spacing w:after="120"/>
        <w:ind w:left="709"/>
        <w:jc w:val="left"/>
        <w:rPr>
          <w:rFonts w:eastAsia="Times New Roman"/>
          <w:i/>
          <w:iCs/>
          <w:sz w:val="20"/>
          <w:szCs w:val="20"/>
        </w:rPr>
      </w:pPr>
      <w:r w:rsidRPr="00681F89">
        <w:rPr>
          <w:sz w:val="20"/>
        </w:rPr>
        <w:t>Prawa własności intelektualnej, wyniki</w:t>
      </w:r>
      <w:r w:rsidR="00681F89" w:rsidRPr="00681F89">
        <w:rPr>
          <w:sz w:val="20"/>
        </w:rPr>
        <w:t xml:space="preserve"> i</w:t>
      </w:r>
      <w:r w:rsidR="00681F89">
        <w:rPr>
          <w:sz w:val="20"/>
        </w:rPr>
        <w:t> </w:t>
      </w:r>
      <w:r w:rsidR="00681F89" w:rsidRPr="00681F89">
        <w:rPr>
          <w:sz w:val="20"/>
        </w:rPr>
        <w:t>ist</w:t>
      </w:r>
      <w:r w:rsidRPr="00681F89">
        <w:rPr>
          <w:sz w:val="20"/>
        </w:rPr>
        <w:t>niejąca wiedza, prawa dostępu do</w:t>
      </w:r>
      <w:r w:rsidR="00681F89" w:rsidRPr="00681F89">
        <w:rPr>
          <w:sz w:val="20"/>
        </w:rPr>
        <w:t xml:space="preserve"> i</w:t>
      </w:r>
      <w:r w:rsidR="00681F89">
        <w:rPr>
          <w:sz w:val="20"/>
        </w:rPr>
        <w:t> </w:t>
      </w:r>
      <w:r w:rsidR="00681F89" w:rsidRPr="00681F89">
        <w:rPr>
          <w:sz w:val="20"/>
        </w:rPr>
        <w:t>kor</w:t>
      </w:r>
      <w:r w:rsidRPr="00681F89">
        <w:rPr>
          <w:sz w:val="20"/>
        </w:rPr>
        <w:t>zystania</w:t>
      </w:r>
      <w:r w:rsidR="00681F89" w:rsidRPr="00681F89">
        <w:rPr>
          <w:sz w:val="20"/>
        </w:rPr>
        <w:t xml:space="preserve"> z</w:t>
      </w:r>
      <w:r w:rsidR="00681F89">
        <w:rPr>
          <w:sz w:val="20"/>
        </w:rPr>
        <w:t> </w:t>
      </w:r>
      <w:r w:rsidR="00681F89" w:rsidRPr="00681F89">
        <w:rPr>
          <w:sz w:val="20"/>
        </w:rPr>
        <w:t>nic</w:t>
      </w:r>
      <w:r w:rsidRPr="00681F89">
        <w:rPr>
          <w:sz w:val="20"/>
        </w:rPr>
        <w:t>h</w:t>
      </w:r>
    </w:p>
    <w:p w14:paraId="77810FAB" w14:textId="77777777"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Wykaz dokumentów źródłowych</w:t>
      </w:r>
    </w:p>
    <w:p w14:paraId="2D42FD85" w14:textId="5EB0979F"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Prawa do korzystania</w:t>
      </w:r>
      <w:r w:rsidR="00681F89" w:rsidRPr="00681F89">
        <w:rPr>
          <w:sz w:val="20"/>
        </w:rPr>
        <w:t xml:space="preserve"> z</w:t>
      </w:r>
      <w:r w:rsidR="00681F89">
        <w:rPr>
          <w:sz w:val="20"/>
        </w:rPr>
        <w:t> </w:t>
      </w:r>
      <w:r w:rsidR="00681F89" w:rsidRPr="00681F89">
        <w:rPr>
          <w:sz w:val="20"/>
        </w:rPr>
        <w:t>wyn</w:t>
      </w:r>
      <w:r w:rsidRPr="00681F89">
        <w:rPr>
          <w:sz w:val="20"/>
        </w:rPr>
        <w:t>ików do celów komunikacji</w:t>
      </w:r>
      <w:r w:rsidR="00681F89" w:rsidRPr="00681F89">
        <w:rPr>
          <w:sz w:val="20"/>
        </w:rPr>
        <w:t xml:space="preserve"> i</w:t>
      </w:r>
      <w:r w:rsidR="00681F89">
        <w:rPr>
          <w:sz w:val="20"/>
        </w:rPr>
        <w:t> </w:t>
      </w:r>
      <w:r w:rsidR="00681F89" w:rsidRPr="00681F89">
        <w:rPr>
          <w:sz w:val="20"/>
        </w:rPr>
        <w:t>roz</w:t>
      </w:r>
      <w:r w:rsidRPr="00681F89">
        <w:rPr>
          <w:sz w:val="20"/>
        </w:rPr>
        <w:t>powszechniania informacji</w:t>
      </w:r>
    </w:p>
    <w:p w14:paraId="7E04AE74" w14:textId="3C7759F8" w:rsidR="008907F4" w:rsidRPr="00681F89" w:rsidRDefault="2FA6B974" w:rsidP="2FA6B974">
      <w:pPr>
        <w:widowControl w:val="0"/>
        <w:numPr>
          <w:ilvl w:val="0"/>
          <w:numId w:val="40"/>
        </w:numPr>
        <w:spacing w:after="120"/>
        <w:ind w:left="709"/>
        <w:jc w:val="left"/>
        <w:rPr>
          <w:rFonts w:eastAsia="Times New Roman"/>
          <w:sz w:val="20"/>
          <w:szCs w:val="20"/>
        </w:rPr>
      </w:pPr>
      <w:r w:rsidRPr="00681F89">
        <w:rPr>
          <w:sz w:val="20"/>
        </w:rPr>
        <w:t>Komunikacja, rozpowszechnianie informacji</w:t>
      </w:r>
      <w:r w:rsidR="00681F89" w:rsidRPr="00681F89">
        <w:rPr>
          <w:sz w:val="20"/>
        </w:rPr>
        <w:t xml:space="preserve"> i</w:t>
      </w:r>
      <w:r w:rsidR="00681F89">
        <w:rPr>
          <w:sz w:val="20"/>
        </w:rPr>
        <w:t> </w:t>
      </w:r>
      <w:r w:rsidR="00681F89" w:rsidRPr="00681F89">
        <w:rPr>
          <w:sz w:val="20"/>
        </w:rPr>
        <w:t>wid</w:t>
      </w:r>
      <w:r w:rsidRPr="00681F89">
        <w:rPr>
          <w:sz w:val="20"/>
        </w:rPr>
        <w:t>oczność</w:t>
      </w:r>
    </w:p>
    <w:p w14:paraId="14A5A1DD" w14:textId="72D3AB21"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Dodatkowe działania</w:t>
      </w:r>
      <w:r w:rsidR="00681F89" w:rsidRPr="00681F89">
        <w:rPr>
          <w:sz w:val="20"/>
        </w:rPr>
        <w:t xml:space="preserve"> w</w:t>
      </w:r>
      <w:r w:rsidR="00681F89">
        <w:rPr>
          <w:sz w:val="20"/>
        </w:rPr>
        <w:t> </w:t>
      </w:r>
      <w:r w:rsidR="00681F89" w:rsidRPr="00681F89">
        <w:rPr>
          <w:sz w:val="20"/>
        </w:rPr>
        <w:t>zak</w:t>
      </w:r>
      <w:r w:rsidRPr="00681F89">
        <w:rPr>
          <w:sz w:val="20"/>
        </w:rPr>
        <w:t>resie komunikacji</w:t>
      </w:r>
      <w:r w:rsidR="00681F89" w:rsidRPr="00681F89">
        <w:rPr>
          <w:sz w:val="20"/>
        </w:rPr>
        <w:t xml:space="preserve"> i</w:t>
      </w:r>
      <w:r w:rsidR="00681F89">
        <w:rPr>
          <w:sz w:val="20"/>
        </w:rPr>
        <w:t> </w:t>
      </w:r>
      <w:r w:rsidR="00681F89" w:rsidRPr="00681F89">
        <w:rPr>
          <w:sz w:val="20"/>
        </w:rPr>
        <w:t>roz</w:t>
      </w:r>
      <w:r w:rsidRPr="00681F89">
        <w:rPr>
          <w:sz w:val="20"/>
        </w:rPr>
        <w:t>powszechniania informacji</w:t>
      </w:r>
    </w:p>
    <w:p w14:paraId="313F495E" w14:textId="77777777"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Specjalne logo</w:t>
      </w:r>
    </w:p>
    <w:p w14:paraId="63EE69D2" w14:textId="77777777" w:rsidR="008907F4" w:rsidRPr="00681F89" w:rsidRDefault="2FA6B974" w:rsidP="2FA6B974">
      <w:pPr>
        <w:widowControl w:val="0"/>
        <w:numPr>
          <w:ilvl w:val="0"/>
          <w:numId w:val="40"/>
        </w:numPr>
        <w:spacing w:after="120"/>
        <w:ind w:left="709"/>
        <w:jc w:val="left"/>
        <w:rPr>
          <w:rFonts w:eastAsia="Times New Roman"/>
          <w:sz w:val="20"/>
          <w:szCs w:val="20"/>
        </w:rPr>
      </w:pPr>
      <w:r w:rsidRPr="00681F89">
        <w:rPr>
          <w:sz w:val="20"/>
        </w:rPr>
        <w:t>Szczegółowe zasady realizacji działania</w:t>
      </w:r>
    </w:p>
    <w:p w14:paraId="4C5E92DA" w14:textId="4D5CBF4C"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Szczegółowe zasady dotyczące kampanii informacyjnych</w:t>
      </w:r>
      <w:r w:rsidR="00681F89" w:rsidRPr="00681F89">
        <w:rPr>
          <w:sz w:val="20"/>
        </w:rPr>
        <w:t xml:space="preserve"> i</w:t>
      </w:r>
      <w:r w:rsidR="00681F89">
        <w:rPr>
          <w:sz w:val="20"/>
        </w:rPr>
        <w:t> </w:t>
      </w:r>
      <w:r w:rsidR="00681F89" w:rsidRPr="00681F89">
        <w:rPr>
          <w:sz w:val="20"/>
        </w:rPr>
        <w:t>pro</w:t>
      </w:r>
      <w:r w:rsidRPr="00681F89">
        <w:rPr>
          <w:sz w:val="20"/>
        </w:rPr>
        <w:t>mocyjnych</w:t>
      </w:r>
    </w:p>
    <w:p w14:paraId="63348ECF" w14:textId="77777777" w:rsidR="008907F4" w:rsidRPr="00681F89" w:rsidRDefault="2FA6B974" w:rsidP="2FA6B974">
      <w:pPr>
        <w:widowControl w:val="0"/>
        <w:numPr>
          <w:ilvl w:val="1"/>
          <w:numId w:val="40"/>
        </w:numPr>
        <w:spacing w:after="120"/>
        <w:ind w:left="1134" w:hanging="357"/>
        <w:jc w:val="left"/>
        <w:rPr>
          <w:rFonts w:eastAsia="Times New Roman"/>
          <w:sz w:val="20"/>
          <w:szCs w:val="20"/>
        </w:rPr>
      </w:pPr>
      <w:r w:rsidRPr="00681F89">
        <w:rPr>
          <w:sz w:val="20"/>
        </w:rPr>
        <w:t xml:space="preserve">Szczegółowe zasady wsparcia finansowego na rzecz osób trzecich </w:t>
      </w:r>
    </w:p>
    <w:p w14:paraId="72577E54" w14:textId="77777777" w:rsidR="008907F4" w:rsidRPr="00681F89" w:rsidRDefault="008907F4" w:rsidP="2FA6B974">
      <w:pPr>
        <w:spacing w:after="120"/>
        <w:jc w:val="left"/>
        <w:rPr>
          <w:rFonts w:cs="Times New Roman"/>
          <w:b/>
          <w:bCs/>
          <w:sz w:val="20"/>
          <w:szCs w:val="20"/>
        </w:rPr>
      </w:pPr>
      <w:r w:rsidRPr="00681F89">
        <w:rPr>
          <w:b/>
          <w:sz w:val="20"/>
        </w:rPr>
        <w:t xml:space="preserve">Standardowe terminy po zakończeniu projektu: </w:t>
      </w:r>
      <w:r w:rsidRPr="00681F89">
        <w:tab/>
      </w:r>
    </w:p>
    <w:p w14:paraId="21964245" w14:textId="77777777" w:rsidR="008907F4" w:rsidRPr="00681F89" w:rsidRDefault="2FA6B974" w:rsidP="2FA6B974">
      <w:pPr>
        <w:widowControl w:val="0"/>
        <w:spacing w:after="120"/>
        <w:ind w:left="426"/>
        <w:jc w:val="left"/>
        <w:rPr>
          <w:rFonts w:eastAsia="Times New Roman"/>
          <w:sz w:val="20"/>
          <w:szCs w:val="20"/>
        </w:rPr>
      </w:pPr>
      <w:r w:rsidRPr="00681F89">
        <w:rPr>
          <w:sz w:val="20"/>
        </w:rPr>
        <w:t>Zachowanie poufności (przez X lat/a po dokonaniu płatności końcowej): 5</w:t>
      </w:r>
    </w:p>
    <w:p w14:paraId="1C791E52" w14:textId="6ACD7EEC" w:rsidR="008907F4" w:rsidRPr="00681F89" w:rsidRDefault="008907F4" w:rsidP="2FA6B974">
      <w:pPr>
        <w:widowControl w:val="0"/>
        <w:spacing w:after="120"/>
        <w:ind w:left="426"/>
        <w:jc w:val="left"/>
        <w:rPr>
          <w:rFonts w:eastAsia="Times New Roman"/>
          <w:sz w:val="20"/>
          <w:szCs w:val="20"/>
        </w:rPr>
      </w:pPr>
      <w:r w:rsidRPr="00681F89">
        <w:rPr>
          <w:sz w:val="20"/>
        </w:rPr>
        <w:t>Prowadzenie rejestrów (przez X lat/a po dokonaniu płatności końcowej): 5 (lub</w:t>
      </w:r>
      <w:r w:rsidR="00681F89" w:rsidRPr="00681F89">
        <w:rPr>
          <w:sz w:val="20"/>
        </w:rPr>
        <w:t> </w:t>
      </w:r>
      <w:r w:rsidRPr="00681F89">
        <w:rPr>
          <w:sz w:val="20"/>
        </w:rPr>
        <w:t>3 dla dotacji nieprzekraczających 60 000 EUR)</w:t>
      </w:r>
    </w:p>
    <w:p w14:paraId="6D8CEDAD" w14:textId="3CDD57A4" w:rsidR="008907F4" w:rsidRPr="00681F89" w:rsidRDefault="2FA6B974" w:rsidP="2FA6B974">
      <w:pPr>
        <w:widowControl w:val="0"/>
        <w:spacing w:after="120"/>
        <w:ind w:left="426"/>
        <w:jc w:val="left"/>
        <w:rPr>
          <w:rFonts w:eastAsia="Times New Roman"/>
          <w:sz w:val="20"/>
          <w:szCs w:val="20"/>
        </w:rPr>
      </w:pPr>
      <w:r w:rsidRPr="00681F89">
        <w:rPr>
          <w:sz w:val="20"/>
        </w:rPr>
        <w:t>Przeglądy (do X lat po dokonaniu płatności końcowej): 5 (lub</w:t>
      </w:r>
      <w:r w:rsidR="00681F89" w:rsidRPr="00681F89">
        <w:rPr>
          <w:sz w:val="20"/>
        </w:rPr>
        <w:t> </w:t>
      </w:r>
      <w:r w:rsidRPr="00681F89">
        <w:rPr>
          <w:sz w:val="20"/>
        </w:rPr>
        <w:t>3 dla dotacji nieprzekraczających 60 000 EUR)</w:t>
      </w:r>
    </w:p>
    <w:p w14:paraId="52870766" w14:textId="1E6F8A82" w:rsidR="008907F4" w:rsidRPr="00681F89" w:rsidRDefault="2FA6B974" w:rsidP="2FA6B974">
      <w:pPr>
        <w:widowControl w:val="0"/>
        <w:spacing w:after="120"/>
        <w:ind w:left="426"/>
        <w:jc w:val="left"/>
        <w:rPr>
          <w:rFonts w:eastAsia="Times New Roman"/>
          <w:sz w:val="20"/>
          <w:szCs w:val="20"/>
        </w:rPr>
      </w:pPr>
      <w:r w:rsidRPr="00681F89">
        <w:rPr>
          <w:sz w:val="20"/>
        </w:rPr>
        <w:t>Audyty (do X lat po dokonaniu płatności końcowej): 5 (lub</w:t>
      </w:r>
      <w:r w:rsidR="00681F89" w:rsidRPr="00681F89">
        <w:rPr>
          <w:sz w:val="20"/>
        </w:rPr>
        <w:t> </w:t>
      </w:r>
      <w:r w:rsidRPr="00681F89">
        <w:rPr>
          <w:sz w:val="20"/>
        </w:rPr>
        <w:t>3 dla dotacji nieprzekraczających 60 000 EUR)</w:t>
      </w:r>
    </w:p>
    <w:p w14:paraId="5B8C90F6" w14:textId="6966F36A" w:rsidR="00730D0E" w:rsidRPr="00681F89" w:rsidRDefault="00730D0E" w:rsidP="00730D0E">
      <w:pPr>
        <w:spacing w:after="120"/>
        <w:ind w:left="426"/>
        <w:jc w:val="left"/>
        <w:rPr>
          <w:rFonts w:eastAsia="Times New Roman"/>
          <w:sz w:val="20"/>
          <w:szCs w:val="20"/>
        </w:rPr>
      </w:pPr>
    </w:p>
    <w:p w14:paraId="3118A756" w14:textId="710A1854" w:rsidR="00730D0E" w:rsidRPr="00681F89" w:rsidRDefault="00730D0E" w:rsidP="008907F4">
      <w:pPr>
        <w:widowControl w:val="0"/>
        <w:spacing w:after="120"/>
        <w:ind w:left="426"/>
        <w:jc w:val="left"/>
        <w:rPr>
          <w:rFonts w:eastAsia="Times New Roman"/>
          <w:sz w:val="20"/>
          <w:szCs w:val="20"/>
        </w:rPr>
      </w:pPr>
    </w:p>
    <w:p w14:paraId="2B544308" w14:textId="68E72A9A" w:rsidR="00730D0E" w:rsidRPr="00681F89" w:rsidRDefault="00730D0E" w:rsidP="008907F4">
      <w:pPr>
        <w:widowControl w:val="0"/>
        <w:spacing w:after="120"/>
        <w:ind w:left="426"/>
        <w:jc w:val="left"/>
        <w:rPr>
          <w:rFonts w:eastAsia="Times New Roman"/>
          <w:sz w:val="20"/>
          <w:szCs w:val="20"/>
        </w:rPr>
      </w:pPr>
    </w:p>
    <w:p w14:paraId="075A5028" w14:textId="77777777" w:rsidR="00730D0E" w:rsidRPr="00681F89" w:rsidRDefault="00730D0E" w:rsidP="008907F4">
      <w:pPr>
        <w:widowControl w:val="0"/>
        <w:spacing w:after="120"/>
        <w:ind w:left="426"/>
        <w:jc w:val="left"/>
        <w:rPr>
          <w:rFonts w:eastAsia="Times New Roman"/>
          <w:sz w:val="20"/>
          <w:szCs w:val="20"/>
        </w:rPr>
      </w:pPr>
    </w:p>
    <w:p w14:paraId="2133B025" w14:textId="77777777" w:rsidR="008907F4" w:rsidRPr="00681F89" w:rsidRDefault="008907F4" w:rsidP="008907F4">
      <w:pPr>
        <w:spacing w:after="120"/>
        <w:ind w:left="426"/>
        <w:jc w:val="left"/>
        <w:rPr>
          <w:rFonts w:eastAsia="Times New Roman"/>
          <w:sz w:val="20"/>
          <w:szCs w:val="20"/>
        </w:rPr>
      </w:pPr>
    </w:p>
    <w:p w14:paraId="56F937FB" w14:textId="77777777" w:rsidR="008907F4" w:rsidRPr="00681F89" w:rsidRDefault="008907F4" w:rsidP="008907F4">
      <w:pPr>
        <w:spacing w:after="120"/>
        <w:jc w:val="left"/>
        <w:rPr>
          <w:b/>
          <w:szCs w:val="24"/>
        </w:rPr>
      </w:pPr>
      <w:r w:rsidRPr="00681F89">
        <w:br w:type="page"/>
      </w:r>
    </w:p>
    <w:p w14:paraId="31E58F65" w14:textId="77777777" w:rsidR="008907F4" w:rsidRPr="00681F89" w:rsidRDefault="008907F4" w:rsidP="008907F4">
      <w:pPr>
        <w:pStyle w:val="Nagwek1"/>
        <w:rPr>
          <w:rFonts w:hint="eastAsia"/>
        </w:rPr>
      </w:pPr>
      <w:bookmarkStart w:id="25" w:name="_Toc435108949"/>
      <w:bookmarkStart w:id="26" w:name="_Toc524697191"/>
      <w:bookmarkStart w:id="27" w:name="_Toc529197642"/>
      <w:bookmarkStart w:id="28" w:name="_Toc530035870"/>
      <w:bookmarkStart w:id="29" w:name="_Toc24116046"/>
      <w:bookmarkStart w:id="30" w:name="_Toc24126523"/>
      <w:bookmarkStart w:id="31" w:name="_Toc190161480"/>
      <w:r w:rsidRPr="00681F89">
        <w:lastRenderedPageBreak/>
        <w:t xml:space="preserve">ROZDZIAŁ 1 </w:t>
      </w:r>
      <w:r w:rsidRPr="00681F89">
        <w:tab/>
        <w:t>INFORMACJE OGÓLNE</w:t>
      </w:r>
      <w:bookmarkEnd w:id="25"/>
      <w:bookmarkEnd w:id="26"/>
      <w:bookmarkEnd w:id="27"/>
      <w:bookmarkEnd w:id="28"/>
      <w:bookmarkEnd w:id="29"/>
      <w:bookmarkEnd w:id="30"/>
      <w:bookmarkEnd w:id="31"/>
    </w:p>
    <w:p w14:paraId="4EBAEF28" w14:textId="77777777" w:rsidR="008907F4" w:rsidRPr="00681F89" w:rsidRDefault="2FA6B974" w:rsidP="008907F4">
      <w:pPr>
        <w:pStyle w:val="Nagwek4"/>
        <w:rPr>
          <w:rFonts w:hint="eastAsia"/>
        </w:rPr>
      </w:pPr>
      <w:bookmarkStart w:id="32" w:name="_Toc190161481"/>
      <w:bookmarkStart w:id="33" w:name="_Toc435108950"/>
      <w:bookmarkStart w:id="34" w:name="_Toc524697192"/>
      <w:bookmarkStart w:id="35" w:name="_Toc529197643"/>
      <w:bookmarkStart w:id="36" w:name="_Toc530035871"/>
      <w:bookmarkStart w:id="37" w:name="_Toc24116047"/>
      <w:bookmarkStart w:id="38" w:name="_Toc24126524"/>
      <w:r w:rsidRPr="00681F89">
        <w:t>ARTYKUŁ 1 – PRZEDMIOT UMOWY</w:t>
      </w:r>
      <w:bookmarkEnd w:id="32"/>
      <w:r w:rsidRPr="00681F89">
        <w:t xml:space="preserve"> </w:t>
      </w:r>
      <w:bookmarkEnd w:id="33"/>
      <w:bookmarkEnd w:id="34"/>
      <w:bookmarkEnd w:id="35"/>
      <w:bookmarkEnd w:id="36"/>
      <w:bookmarkEnd w:id="37"/>
      <w:bookmarkEnd w:id="38"/>
    </w:p>
    <w:p w14:paraId="7475A6B9" w14:textId="6222B04A" w:rsidR="008907F4" w:rsidRPr="00681F89" w:rsidRDefault="2FA6B974" w:rsidP="008907F4">
      <w:pPr>
        <w:rPr>
          <w:szCs w:val="24"/>
        </w:rPr>
      </w:pPr>
      <w:r w:rsidRPr="00681F89">
        <w:t>Niniejsza umowa ustanawia prawa</w:t>
      </w:r>
      <w:r w:rsidR="00681F89" w:rsidRPr="00681F89">
        <w:t xml:space="preserve"> i</w:t>
      </w:r>
      <w:r w:rsidR="00681F89">
        <w:t> </w:t>
      </w:r>
      <w:r w:rsidR="00681F89" w:rsidRPr="00681F89">
        <w:t>obo</w:t>
      </w:r>
      <w:r w:rsidRPr="00681F89">
        <w:t>wiązki oraz warunki mające zastosowanie do dotacji przyznanej na realizację działania określonego</w:t>
      </w:r>
      <w:r w:rsidR="00681F89" w:rsidRPr="00681F89">
        <w:t xml:space="preserve"> w</w:t>
      </w:r>
      <w:r w:rsidR="00681F89">
        <w:t> </w:t>
      </w:r>
      <w:r w:rsidR="00681F89" w:rsidRPr="00681F89">
        <w:t>roz</w:t>
      </w:r>
      <w:r w:rsidRPr="00681F89">
        <w:t>dziale 2.</w:t>
      </w:r>
    </w:p>
    <w:p w14:paraId="2790983F" w14:textId="77777777" w:rsidR="008907F4" w:rsidRPr="00681F89" w:rsidRDefault="2FA6B974" w:rsidP="008907F4">
      <w:pPr>
        <w:pStyle w:val="Nagwek4"/>
        <w:rPr>
          <w:rFonts w:hint="eastAsia"/>
        </w:rPr>
      </w:pPr>
      <w:bookmarkStart w:id="39" w:name="_Toc190161482"/>
      <w:bookmarkStart w:id="40" w:name="_Toc24116048"/>
      <w:bookmarkStart w:id="41" w:name="_Toc24126525"/>
      <w:r w:rsidRPr="00681F89">
        <w:t>ARTYKUŁ 2 – DEFINICJE</w:t>
      </w:r>
      <w:bookmarkEnd w:id="39"/>
      <w:r w:rsidRPr="00681F89">
        <w:t xml:space="preserve"> </w:t>
      </w:r>
      <w:bookmarkEnd w:id="40"/>
      <w:bookmarkEnd w:id="41"/>
    </w:p>
    <w:p w14:paraId="712D5FE2" w14:textId="77777777" w:rsidR="008907F4" w:rsidRPr="00681F89" w:rsidRDefault="2FA6B974" w:rsidP="008907F4">
      <w:pPr>
        <w:rPr>
          <w:szCs w:val="24"/>
        </w:rPr>
      </w:pPr>
      <w:r w:rsidRPr="00681F89">
        <w:t>Do celów niniejszej umowy stosuje się następujące definicje:</w:t>
      </w:r>
    </w:p>
    <w:p w14:paraId="74C44760" w14:textId="3564AE55" w:rsidR="008907F4" w:rsidRPr="00681F89" w:rsidRDefault="008907F4" w:rsidP="008907F4">
      <w:pPr>
        <w:ind w:left="1701" w:hanging="1701"/>
        <w:rPr>
          <w:szCs w:val="24"/>
        </w:rPr>
      </w:pPr>
      <w:r w:rsidRPr="00681F89">
        <w:t xml:space="preserve">Działanie – </w:t>
      </w:r>
      <w:r w:rsidRPr="00681F89">
        <w:tab/>
        <w:t>projekt finansowany</w:t>
      </w:r>
      <w:r w:rsidR="00681F89" w:rsidRPr="00681F89">
        <w:t xml:space="preserve"> w</w:t>
      </w:r>
      <w:r w:rsidR="00681F89">
        <w:t> </w:t>
      </w:r>
      <w:r w:rsidR="00681F89" w:rsidRPr="00681F89">
        <w:t>kon</w:t>
      </w:r>
      <w:r w:rsidRPr="00681F89">
        <w:t xml:space="preserve">tekście niniejszej umowy. </w:t>
      </w:r>
    </w:p>
    <w:p w14:paraId="28F32BD5" w14:textId="703A0659" w:rsidR="008907F4" w:rsidRPr="00681F89" w:rsidRDefault="008907F4" w:rsidP="008907F4">
      <w:pPr>
        <w:ind w:left="1701" w:hanging="1701"/>
        <w:rPr>
          <w:szCs w:val="24"/>
        </w:rPr>
      </w:pPr>
      <w:r w:rsidRPr="00681F89">
        <w:t xml:space="preserve">Dotacja – </w:t>
      </w:r>
      <w:r w:rsidRPr="00681F89">
        <w:tab/>
        <w:t>dotacja przyznawana jest</w:t>
      </w:r>
      <w:r w:rsidR="00681F89" w:rsidRPr="00681F89">
        <w:t xml:space="preserve"> w</w:t>
      </w:r>
      <w:r w:rsidR="00681F89">
        <w:t> </w:t>
      </w:r>
      <w:r w:rsidR="00681F89" w:rsidRPr="00681F89">
        <w:t>kon</w:t>
      </w:r>
      <w:r w:rsidRPr="00681F89">
        <w:t xml:space="preserve">tekście niniejszej umowy. </w:t>
      </w:r>
    </w:p>
    <w:p w14:paraId="13E54AE5" w14:textId="77777777" w:rsidR="008907F4" w:rsidRPr="00681F89" w:rsidRDefault="008907F4" w:rsidP="008907F4">
      <w:pPr>
        <w:ind w:left="1701" w:hanging="1701"/>
        <w:rPr>
          <w:szCs w:val="24"/>
        </w:rPr>
      </w:pPr>
      <w:r w:rsidRPr="00681F89">
        <w:t xml:space="preserve">Dotacje UE – </w:t>
      </w:r>
      <w:r w:rsidRPr="00681F89">
        <w:tab/>
        <w:t>dotacje przyznawane przez instytucje, organy, urzędy lub agencje UE (takie jak agencje wykonawcze UE, agencje regulacyjne UE, EDA, wspólne przedsięwzięcia itd.).</w:t>
      </w:r>
    </w:p>
    <w:p w14:paraId="5E76F5BA" w14:textId="5E8E4324" w:rsidR="008907F4" w:rsidRPr="00681F89" w:rsidRDefault="008907F4" w:rsidP="008907F4">
      <w:pPr>
        <w:ind w:left="1701" w:hanging="1701"/>
        <w:rPr>
          <w:szCs w:val="24"/>
        </w:rPr>
      </w:pPr>
      <w:r w:rsidRPr="00681F89">
        <w:t xml:space="preserve">Uczestnicy – </w:t>
      </w:r>
      <w:r w:rsidRPr="00681F89">
        <w:tab/>
        <w:t>podmioty uczestniczące</w:t>
      </w:r>
      <w:r w:rsidR="00681F89" w:rsidRPr="00681F89">
        <w:t xml:space="preserve"> w</w:t>
      </w:r>
      <w:r w:rsidR="00681F89">
        <w:t> </w:t>
      </w:r>
      <w:r w:rsidR="00681F89" w:rsidRPr="00681F89">
        <w:t>dzi</w:t>
      </w:r>
      <w:r w:rsidRPr="00681F89">
        <w:t>ałaniu jako beneficjenci, podmioty powiązane, partnerzy stowarzyszeni, osoby trzecie przekazujące wkłady rzeczowe, podwykonawcy lub odbiorcy wsparcia finansowego na rzecz osób trzecich.</w:t>
      </w:r>
    </w:p>
    <w:p w14:paraId="14BDC5CD" w14:textId="77777777" w:rsidR="008907F4" w:rsidRPr="00681F89" w:rsidRDefault="2FA6B974" w:rsidP="008907F4">
      <w:pPr>
        <w:ind w:left="1701" w:hanging="1701"/>
        <w:rPr>
          <w:szCs w:val="24"/>
        </w:rPr>
      </w:pPr>
      <w:r w:rsidRPr="00681F89">
        <w:t xml:space="preserve">Beneficjenci (BEN) – sygnatariusze niniejszej umowy (bądź to bezpośrednio, bądź za pośrednictwem formularza przystąpienia). </w:t>
      </w:r>
    </w:p>
    <w:p w14:paraId="4F5A0C29" w14:textId="4EE2229D" w:rsidR="008907F4" w:rsidRPr="00681F89" w:rsidRDefault="008907F4" w:rsidP="008907F4">
      <w:pPr>
        <w:ind w:left="1701" w:hanging="1701"/>
        <w:rPr>
          <w:bCs/>
          <w:szCs w:val="24"/>
        </w:rPr>
      </w:pPr>
      <w:r w:rsidRPr="00681F89">
        <w:t>Podmioty powiązane – podmioty powiązane</w:t>
      </w:r>
      <w:r w:rsidR="00681F89" w:rsidRPr="00681F89">
        <w:t xml:space="preserve"> z</w:t>
      </w:r>
      <w:r w:rsidR="00681F89">
        <w:t> </w:t>
      </w:r>
      <w:r w:rsidR="00681F89" w:rsidRPr="00681F89">
        <w:t>ben</w:t>
      </w:r>
      <w:r w:rsidRPr="00681F89">
        <w:t>eficjentem</w:t>
      </w:r>
      <w:r w:rsidR="00681F89" w:rsidRPr="00681F89">
        <w:t xml:space="preserve"> w</w:t>
      </w:r>
      <w:r w:rsidR="00681F89">
        <w:t> </w:t>
      </w:r>
      <w:r w:rsidR="00681F89" w:rsidRPr="00681F89">
        <w:t>roz</w:t>
      </w:r>
      <w:r w:rsidRPr="00681F89">
        <w:t>umieniu art.</w:t>
      </w:r>
      <w:r w:rsidR="00681F89" w:rsidRPr="00681F89">
        <w:t> </w:t>
      </w:r>
      <w:bookmarkStart w:id="42" w:name="_Hlk181440983"/>
      <w:bookmarkStart w:id="43" w:name="_Hlk181440874"/>
      <w:r w:rsidRPr="00681F89">
        <w:t xml:space="preserve">190 rozporządzenia finansowego (UE) </w:t>
      </w:r>
      <w:bookmarkStart w:id="44" w:name="_Hlk181357036"/>
      <w:r w:rsidRPr="00681F89">
        <w:t>2024/2509,</w:t>
      </w:r>
      <w:bookmarkEnd w:id="42"/>
      <w:bookmarkEnd w:id="44"/>
      <w:r w:rsidRPr="00681F89">
        <w:rPr>
          <w:rFonts w:cs="Times New Roman"/>
          <w:bCs/>
          <w:position w:val="4"/>
          <w:sz w:val="20"/>
          <w:szCs w:val="24"/>
          <w:vertAlign w:val="superscript"/>
        </w:rPr>
        <w:footnoteReference w:id="9"/>
      </w:r>
      <w:bookmarkEnd w:id="43"/>
      <w:r w:rsidRPr="00681F89">
        <w:t xml:space="preserve"> które uczestniczą</w:t>
      </w:r>
      <w:r w:rsidR="00681F89" w:rsidRPr="00681F89">
        <w:t xml:space="preserve"> w</w:t>
      </w:r>
      <w:r w:rsidR="00681F89">
        <w:t> </w:t>
      </w:r>
      <w:r w:rsidR="00681F89" w:rsidRPr="00681F89">
        <w:t>rea</w:t>
      </w:r>
      <w:r w:rsidRPr="00681F89">
        <w:t>lizacji działania</w:t>
      </w:r>
      <w:r w:rsidR="00681F89" w:rsidRPr="00681F89">
        <w:t xml:space="preserve"> i</w:t>
      </w:r>
      <w:r w:rsidR="00681F89">
        <w:t> </w:t>
      </w:r>
      <w:r w:rsidR="00681F89" w:rsidRPr="00681F89">
        <w:t>maj</w:t>
      </w:r>
      <w:r w:rsidRPr="00681F89">
        <w:t>ą podobne prawa</w:t>
      </w:r>
      <w:r w:rsidR="00681F89" w:rsidRPr="00681F89">
        <w:t xml:space="preserve"> i</w:t>
      </w:r>
      <w:r w:rsidR="00681F89">
        <w:t> </w:t>
      </w:r>
      <w:r w:rsidR="00681F89" w:rsidRPr="00681F89">
        <w:t>obo</w:t>
      </w:r>
      <w:r w:rsidRPr="00681F89">
        <w:t>wiązki jak beneficjenci (obowiązek wykonania zadań</w:t>
      </w:r>
      <w:r w:rsidR="00681F89" w:rsidRPr="00681F89">
        <w:t xml:space="preserve"> w</w:t>
      </w:r>
      <w:r w:rsidR="00681F89">
        <w:t> </w:t>
      </w:r>
      <w:r w:rsidR="00681F89" w:rsidRPr="00681F89">
        <w:t>ram</w:t>
      </w:r>
      <w:r w:rsidRPr="00681F89">
        <w:t>ach działań oraz prawo do naliczania kosztów</w:t>
      </w:r>
      <w:r w:rsidR="00681F89" w:rsidRPr="00681F89">
        <w:t xml:space="preserve"> i</w:t>
      </w:r>
      <w:r w:rsidR="00681F89">
        <w:t> </w:t>
      </w:r>
      <w:r w:rsidR="00681F89" w:rsidRPr="00681F89">
        <w:t>wni</w:t>
      </w:r>
      <w:r w:rsidRPr="00681F89">
        <w:t>oskowania</w:t>
      </w:r>
      <w:r w:rsidR="00681F89" w:rsidRPr="00681F89">
        <w:t xml:space="preserve"> o</w:t>
      </w:r>
      <w:r w:rsidR="00681F89">
        <w:t> </w:t>
      </w:r>
      <w:r w:rsidR="00681F89" w:rsidRPr="00681F89">
        <w:t>wkł</w:t>
      </w:r>
      <w:r w:rsidRPr="00681F89">
        <w:t>ady).</w:t>
      </w:r>
    </w:p>
    <w:p w14:paraId="4C914DB2" w14:textId="3914E78F" w:rsidR="008907F4" w:rsidRPr="00681F89" w:rsidRDefault="2FA6B974" w:rsidP="008907F4">
      <w:pPr>
        <w:ind w:left="1701" w:hanging="1701"/>
        <w:rPr>
          <w:szCs w:val="24"/>
        </w:rPr>
      </w:pPr>
      <w:r w:rsidRPr="00681F89">
        <w:t>Partnerzy stowarzyszeni – podmioty uczestniczące</w:t>
      </w:r>
      <w:r w:rsidR="00681F89" w:rsidRPr="00681F89">
        <w:t xml:space="preserve"> w</w:t>
      </w:r>
      <w:r w:rsidR="00681F89">
        <w:t> </w:t>
      </w:r>
      <w:r w:rsidR="00681F89" w:rsidRPr="00681F89">
        <w:t>dzi</w:t>
      </w:r>
      <w:r w:rsidRPr="00681F89">
        <w:t xml:space="preserve">ałaniu, ale bez prawa do obciążania kosztami lub żądania wkładu. </w:t>
      </w:r>
    </w:p>
    <w:p w14:paraId="7D5E8678" w14:textId="7019CB64" w:rsidR="008907F4" w:rsidRPr="00681F89" w:rsidRDefault="008907F4" w:rsidP="2FA6B974">
      <w:pPr>
        <w:ind w:left="1701" w:hanging="1701"/>
        <w:rPr>
          <w:rFonts w:cs="Times New Roman"/>
        </w:rPr>
      </w:pPr>
      <w:r w:rsidRPr="00681F89">
        <w:t>Zakupy –</w:t>
      </w:r>
      <w:r w:rsidR="00681F89" w:rsidRPr="00681F89">
        <w:t xml:space="preserve"> </w:t>
      </w:r>
      <w:r w:rsidRPr="00681F89">
        <w:tab/>
        <w:t>umowy dotyczące towarów, robót lub usług niezbędnych do realizacji działania (np. sprzętu, materiałów eksploatacyjnych</w:t>
      </w:r>
      <w:r w:rsidR="00681F89" w:rsidRPr="00681F89">
        <w:t xml:space="preserve"> i</w:t>
      </w:r>
      <w:r w:rsidR="00681F89">
        <w:t> </w:t>
      </w:r>
      <w:r w:rsidR="00681F89" w:rsidRPr="00681F89">
        <w:t>dos</w:t>
      </w:r>
      <w:r w:rsidRPr="00681F89">
        <w:t>taw), ale które nie są częścią zadań związanych</w:t>
      </w:r>
      <w:r w:rsidR="00681F89" w:rsidRPr="00681F89">
        <w:t xml:space="preserve"> z</w:t>
      </w:r>
      <w:r w:rsidR="00681F89">
        <w:t> </w:t>
      </w:r>
      <w:r w:rsidR="00681F89" w:rsidRPr="00681F89">
        <w:t>dzi</w:t>
      </w:r>
      <w:r w:rsidRPr="00681F89">
        <w:t>ałaniem (zob. załącznik 1).</w:t>
      </w:r>
    </w:p>
    <w:p w14:paraId="2E599D82" w14:textId="5D67E352" w:rsidR="008907F4" w:rsidRPr="00681F89" w:rsidRDefault="2FA6B974" w:rsidP="008907F4">
      <w:pPr>
        <w:ind w:left="1701" w:hanging="1701"/>
        <w:rPr>
          <w:bCs/>
          <w:szCs w:val="24"/>
        </w:rPr>
      </w:pPr>
      <w:r w:rsidRPr="00681F89">
        <w:lastRenderedPageBreak/>
        <w:t>Podwykonawstwo – umowy dotyczące towarów, robót lub usług, które stanowią część zadań związanych</w:t>
      </w:r>
      <w:r w:rsidR="00681F89" w:rsidRPr="00681F89">
        <w:t xml:space="preserve"> z</w:t>
      </w:r>
      <w:r w:rsidR="00681F89">
        <w:t> </w:t>
      </w:r>
      <w:r w:rsidR="00681F89" w:rsidRPr="00681F89">
        <w:t>dzi</w:t>
      </w:r>
      <w:r w:rsidRPr="00681F89">
        <w:t xml:space="preserve">ałaniem (zob. załącznik 1). </w:t>
      </w:r>
    </w:p>
    <w:p w14:paraId="3EFC5E11" w14:textId="76E77CAD" w:rsidR="008907F4" w:rsidRPr="00681F89" w:rsidRDefault="2FA6B974" w:rsidP="008907F4">
      <w:pPr>
        <w:ind w:left="1701" w:hanging="1701"/>
        <w:rPr>
          <w:szCs w:val="24"/>
        </w:rPr>
      </w:pPr>
      <w:r w:rsidRPr="00681F89">
        <w:t>Wkład rzeczowy – wkłady rzeczowe</w:t>
      </w:r>
      <w:r w:rsidR="00681F89" w:rsidRPr="00681F89">
        <w:t xml:space="preserve"> w</w:t>
      </w:r>
      <w:r w:rsidR="00681F89">
        <w:t> </w:t>
      </w:r>
      <w:r w:rsidR="00681F89" w:rsidRPr="00681F89">
        <w:t>roz</w:t>
      </w:r>
      <w:r w:rsidRPr="00681F89">
        <w:t>umieniu art.</w:t>
      </w:r>
      <w:r w:rsidR="00681F89" w:rsidRPr="00681F89">
        <w:t> </w:t>
      </w:r>
      <w:bookmarkStart w:id="48" w:name="_Hlk181441683"/>
      <w:r w:rsidRPr="00681F89">
        <w:t>2 ust.</w:t>
      </w:r>
      <w:r w:rsidR="00681F89" w:rsidRPr="00681F89">
        <w:t> </w:t>
      </w:r>
      <w:r w:rsidRPr="00681F89">
        <w:t xml:space="preserve">38 </w:t>
      </w:r>
      <w:r w:rsidRPr="00681F89">
        <w:rPr>
          <w:color w:val="222222"/>
        </w:rPr>
        <w:t>rozporządzenia finansowego (UE)</w:t>
      </w:r>
      <w:r w:rsidRPr="00681F89">
        <w:t xml:space="preserve"> 2024/2509</w:t>
      </w:r>
      <w:bookmarkEnd w:id="48"/>
      <w:r w:rsidRPr="00681F89">
        <w:t>, tj. zasoby niefinansowe udostępniane nieodpłatnie przez osoby trzecie.</w:t>
      </w:r>
    </w:p>
    <w:p w14:paraId="72B183D8" w14:textId="2FC475E4" w:rsidR="008907F4" w:rsidRPr="00681F89" w:rsidRDefault="008907F4" w:rsidP="2FA6B974">
      <w:pPr>
        <w:ind w:left="1701" w:hanging="1701"/>
        <w:rPr>
          <w:rFonts w:cs="EUAlbertina"/>
          <w:color w:val="000000" w:themeColor="text1"/>
        </w:rPr>
      </w:pPr>
      <w:r w:rsidRPr="00681F89">
        <w:t>Nadużycie –</w:t>
      </w:r>
      <w:r w:rsidR="00681F89" w:rsidRPr="00681F89">
        <w:t xml:space="preserve"> </w:t>
      </w:r>
      <w:r w:rsidRPr="00681F89">
        <w:tab/>
        <w:t>nadużycie</w:t>
      </w:r>
      <w:r w:rsidR="00681F89" w:rsidRPr="00681F89">
        <w:t xml:space="preserve"> w</w:t>
      </w:r>
      <w:r w:rsidR="00681F89">
        <w:t> </w:t>
      </w:r>
      <w:r w:rsidR="00681F89" w:rsidRPr="00681F89">
        <w:t>roz</w:t>
      </w:r>
      <w:r w:rsidRPr="00681F89">
        <w:t>umieniu art.</w:t>
      </w:r>
      <w:r w:rsidR="00681F89" w:rsidRPr="00681F89">
        <w:t> </w:t>
      </w:r>
      <w:r w:rsidRPr="00681F89">
        <w:t>3 dyrektywy UE 2017/1371</w:t>
      </w:r>
      <w:r w:rsidRPr="00681F89">
        <w:rPr>
          <w:rStyle w:val="Odwoanieprzypisudolnego"/>
          <w:color w:val="000000"/>
        </w:rPr>
        <w:footnoteReference w:id="10"/>
      </w:r>
      <w:r w:rsidR="00681F89" w:rsidRPr="00681F89">
        <w:t xml:space="preserve"> i</w:t>
      </w:r>
      <w:r w:rsidR="00681F89">
        <w:t> </w:t>
      </w:r>
      <w:r w:rsidR="00681F89" w:rsidRPr="00681F89">
        <w:t>art</w:t>
      </w:r>
      <w:r w:rsidRPr="00681F89">
        <w:t>.</w:t>
      </w:r>
      <w:r w:rsidR="00681F89" w:rsidRPr="00681F89">
        <w:t> </w:t>
      </w:r>
      <w:r w:rsidRPr="00681F89">
        <w:t>1 Konwencji</w:t>
      </w:r>
      <w:r w:rsidR="00681F89" w:rsidRPr="00681F89">
        <w:t xml:space="preserve"> w</w:t>
      </w:r>
      <w:r w:rsidR="00681F89">
        <w:t> </w:t>
      </w:r>
      <w:r w:rsidR="00681F89" w:rsidRPr="00681F89">
        <w:t>spr</w:t>
      </w:r>
      <w:r w:rsidRPr="00681F89">
        <w:t>awie ochrony interesów finansowych Wspólnot Europejskich ustanowionej aktem Rady</w:t>
      </w:r>
      <w:r w:rsidR="00681F89" w:rsidRPr="00681F89">
        <w:t xml:space="preserve"> z</w:t>
      </w:r>
      <w:r w:rsidR="00681F89">
        <w:t> </w:t>
      </w:r>
      <w:r w:rsidR="00681F89" w:rsidRPr="00681F89">
        <w:t>dni</w:t>
      </w:r>
      <w:r w:rsidRPr="00681F89">
        <w:t>a 26 lipca 1995</w:t>
      </w:r>
      <w:r w:rsidR="00681F89" w:rsidRPr="00681F89">
        <w:t> </w:t>
      </w:r>
      <w:r w:rsidRPr="00681F89">
        <w:t>r.</w:t>
      </w:r>
      <w:r w:rsidRPr="00681F89">
        <w:rPr>
          <w:rStyle w:val="Odwoanieprzypisudolnego"/>
          <w:color w:val="000000"/>
        </w:rPr>
        <w:footnoteReference w:id="11"/>
      </w:r>
      <w:r w:rsidRPr="00681F89">
        <w:t>, jak również wszelkie inne niewłaściwe lub niezgodne</w:t>
      </w:r>
      <w:r w:rsidR="00681F89" w:rsidRPr="00681F89">
        <w:t xml:space="preserve"> z</w:t>
      </w:r>
      <w:r w:rsidR="00681F89">
        <w:t> </w:t>
      </w:r>
      <w:r w:rsidR="00681F89" w:rsidRPr="00681F89">
        <w:t>pra</w:t>
      </w:r>
      <w:r w:rsidRPr="00681F89">
        <w:t>wem działania mające na celu uzyskanie korzyści finansowych lub osobistych.</w:t>
      </w:r>
    </w:p>
    <w:p w14:paraId="1F1BF539" w14:textId="28CCD10D" w:rsidR="008907F4" w:rsidRPr="00681F89" w:rsidRDefault="008907F4" w:rsidP="2FA6B974">
      <w:pPr>
        <w:ind w:left="1701" w:hanging="1701"/>
        <w:rPr>
          <w:rFonts w:cs="EUAlbertina"/>
          <w:color w:val="000000" w:themeColor="text1"/>
        </w:rPr>
      </w:pPr>
      <w:r w:rsidRPr="00681F89">
        <w:t>Nieprawidłowości –</w:t>
      </w:r>
      <w:r w:rsidR="00681F89" w:rsidRPr="00681F89">
        <w:t xml:space="preserve"> </w:t>
      </w:r>
      <w:r w:rsidRPr="00681F89">
        <w:tab/>
        <w:t>każdy rodzaj naruszenia (przepisów prawa lub postanowień umowy), który może mieć wpływ na interesy finansowe UE,</w:t>
      </w:r>
      <w:r w:rsidR="00681F89" w:rsidRPr="00681F89">
        <w:t xml:space="preserve"> w</w:t>
      </w:r>
      <w:r w:rsidR="00681F89">
        <w:t> </w:t>
      </w:r>
      <w:r w:rsidR="00681F89" w:rsidRPr="00681F89">
        <w:t>tym</w:t>
      </w:r>
      <w:r w:rsidRPr="00681F89">
        <w:t xml:space="preserve"> nieprawidłowości</w:t>
      </w:r>
      <w:r w:rsidR="00681F89" w:rsidRPr="00681F89">
        <w:t xml:space="preserve"> w</w:t>
      </w:r>
      <w:r w:rsidR="00681F89">
        <w:t> </w:t>
      </w:r>
      <w:r w:rsidR="00681F89" w:rsidRPr="00681F89">
        <w:t>roz</w:t>
      </w:r>
      <w:r w:rsidRPr="00681F89">
        <w:t>umieniu art.</w:t>
      </w:r>
      <w:r w:rsidR="00681F89" w:rsidRPr="00681F89">
        <w:t> </w:t>
      </w:r>
      <w:r w:rsidRPr="00681F89">
        <w:t>1 ust.</w:t>
      </w:r>
      <w:r w:rsidR="00681F89" w:rsidRPr="00681F89">
        <w:t> </w:t>
      </w:r>
      <w:r w:rsidRPr="00681F89">
        <w:t>2 rozporządzenia (WE) nr</w:t>
      </w:r>
      <w:r w:rsidR="00681F89" w:rsidRPr="00681F89">
        <w:t> </w:t>
      </w:r>
      <w:r w:rsidRPr="00681F89">
        <w:t>2988/95</w:t>
      </w:r>
      <w:r w:rsidRPr="00681F89">
        <w:rPr>
          <w:rStyle w:val="Odwoanieprzypisudolnego"/>
          <w:color w:val="000000"/>
        </w:rPr>
        <w:footnoteReference w:id="12"/>
      </w:r>
      <w:r w:rsidRPr="00681F89">
        <w:t>.</w:t>
      </w:r>
    </w:p>
    <w:p w14:paraId="0E9B5A03" w14:textId="5041C50D" w:rsidR="008907F4" w:rsidRPr="00681F89" w:rsidRDefault="2FA6B974" w:rsidP="008907F4">
      <w:pPr>
        <w:ind w:left="1701" w:hanging="1701"/>
        <w:rPr>
          <w:szCs w:val="24"/>
        </w:rPr>
      </w:pPr>
      <w:r w:rsidRPr="00681F89">
        <w:t xml:space="preserve">Poważne naruszenie obowiązków zawodowych – wszelkiego rodzaju </w:t>
      </w:r>
      <w:r w:rsidRPr="00681F89">
        <w:rPr>
          <w:color w:val="222222"/>
        </w:rPr>
        <w:t>niedopuszczalne lub niewłaściwe zachowanie podczas wykonywania obowiązków zawodowych,</w:t>
      </w:r>
      <w:r w:rsidR="00681F89" w:rsidRPr="00681F89">
        <w:rPr>
          <w:color w:val="222222"/>
        </w:rPr>
        <w:t xml:space="preserve"> w</w:t>
      </w:r>
      <w:r w:rsidR="00681F89">
        <w:rPr>
          <w:color w:val="222222"/>
        </w:rPr>
        <w:t> </w:t>
      </w:r>
      <w:r w:rsidR="00681F89" w:rsidRPr="00681F89">
        <w:rPr>
          <w:color w:val="222222"/>
        </w:rPr>
        <w:t>szc</w:t>
      </w:r>
      <w:r w:rsidRPr="00681F89">
        <w:rPr>
          <w:color w:val="222222"/>
        </w:rPr>
        <w:t>zególności przez pracowników,</w:t>
      </w:r>
      <w:r w:rsidR="00681F89" w:rsidRPr="00681F89">
        <w:rPr>
          <w:color w:val="222222"/>
        </w:rPr>
        <w:t xml:space="preserve"> w</w:t>
      </w:r>
      <w:r w:rsidR="00681F89">
        <w:rPr>
          <w:color w:val="222222"/>
        </w:rPr>
        <w:t> </w:t>
      </w:r>
      <w:r w:rsidR="00681F89" w:rsidRPr="00681F89">
        <w:rPr>
          <w:color w:val="222222"/>
        </w:rPr>
        <w:t>tym</w:t>
      </w:r>
      <w:r w:rsidRPr="00681F89">
        <w:rPr>
          <w:color w:val="222222"/>
        </w:rPr>
        <w:t xml:space="preserve"> poważne naruszenie obowiązków zawodowych</w:t>
      </w:r>
      <w:r w:rsidR="00681F89" w:rsidRPr="00681F89">
        <w:rPr>
          <w:color w:val="222222"/>
        </w:rPr>
        <w:t xml:space="preserve"> w</w:t>
      </w:r>
      <w:r w:rsidR="00681F89">
        <w:rPr>
          <w:color w:val="222222"/>
        </w:rPr>
        <w:t> </w:t>
      </w:r>
      <w:r w:rsidR="00681F89" w:rsidRPr="00681F89">
        <w:rPr>
          <w:color w:val="222222"/>
        </w:rPr>
        <w:t>roz</w:t>
      </w:r>
      <w:r w:rsidRPr="00681F89">
        <w:rPr>
          <w:color w:val="222222"/>
        </w:rPr>
        <w:t>umieniu art.</w:t>
      </w:r>
      <w:r w:rsidR="00681F89" w:rsidRPr="00681F89">
        <w:rPr>
          <w:color w:val="222222"/>
        </w:rPr>
        <w:t> </w:t>
      </w:r>
      <w:bookmarkStart w:id="49" w:name="_Hlk181441985"/>
      <w:r w:rsidRPr="00681F89">
        <w:rPr>
          <w:color w:val="222222"/>
        </w:rPr>
        <w:t>138 ust.</w:t>
      </w:r>
      <w:r w:rsidR="00681F89" w:rsidRPr="00681F89">
        <w:rPr>
          <w:color w:val="222222"/>
        </w:rPr>
        <w:t> </w:t>
      </w:r>
      <w:r w:rsidRPr="00681F89">
        <w:rPr>
          <w:color w:val="222222"/>
        </w:rPr>
        <w:t>1 lit.</w:t>
      </w:r>
      <w:r w:rsidR="00681F89" w:rsidRPr="00681F89">
        <w:rPr>
          <w:color w:val="222222"/>
        </w:rPr>
        <w:t> </w:t>
      </w:r>
      <w:r w:rsidRPr="00681F89">
        <w:rPr>
          <w:color w:val="222222"/>
        </w:rPr>
        <w:t xml:space="preserve">c) rozporządzenia finansowego (UE) </w:t>
      </w:r>
      <w:r w:rsidRPr="00681F89">
        <w:t>2024/2509</w:t>
      </w:r>
      <w:r w:rsidRPr="00681F89">
        <w:rPr>
          <w:rStyle w:val="Odwoanieprzypisudolnego"/>
          <w:szCs w:val="24"/>
        </w:rPr>
        <w:footnoteReference w:id="13"/>
      </w:r>
      <w:bookmarkEnd w:id="49"/>
      <w:r w:rsidRPr="00681F89">
        <w:t>.</w:t>
      </w:r>
    </w:p>
    <w:p w14:paraId="78D8D172" w14:textId="2566C5AB" w:rsidR="008907F4" w:rsidRPr="00681F89" w:rsidRDefault="2FA6B974" w:rsidP="008907F4">
      <w:pPr>
        <w:ind w:left="1701" w:hanging="1701"/>
        <w:rPr>
          <w:szCs w:val="24"/>
        </w:rPr>
      </w:pPr>
      <w:bookmarkStart w:id="51" w:name="_Toc435108951"/>
      <w:bookmarkStart w:id="52" w:name="_Toc524697193"/>
      <w:bookmarkStart w:id="53" w:name="_Toc529197644"/>
      <w:bookmarkStart w:id="54" w:name="_Toc530035872"/>
      <w:bookmarkStart w:id="55" w:name="_Toc24116049"/>
      <w:bookmarkStart w:id="56" w:name="_Toc24126526"/>
      <w:r w:rsidRPr="00681F89">
        <w:t>Właściwe prawo unijne, międzynarodowe</w:t>
      </w:r>
      <w:r w:rsidR="00681F89" w:rsidRPr="00681F89">
        <w:t xml:space="preserve"> i</w:t>
      </w:r>
      <w:r w:rsidR="00681F89">
        <w:t> </w:t>
      </w:r>
      <w:r w:rsidR="00681F89" w:rsidRPr="00681F89">
        <w:t>kra</w:t>
      </w:r>
      <w:r w:rsidRPr="00681F89">
        <w:t>jowe – wszelkie akty prawne lub inne (wiążące lub niewiążące) zasady</w:t>
      </w:r>
      <w:r w:rsidR="00681F89" w:rsidRPr="00681F89">
        <w:t xml:space="preserve"> i</w:t>
      </w:r>
      <w:r w:rsidR="00681F89">
        <w:t> </w:t>
      </w:r>
      <w:r w:rsidR="00681F89" w:rsidRPr="00681F89">
        <w:t>wyt</w:t>
      </w:r>
      <w:r w:rsidRPr="00681F89">
        <w:t>yczne</w:t>
      </w:r>
      <w:r w:rsidR="00681F89" w:rsidRPr="00681F89">
        <w:t xml:space="preserve"> w</w:t>
      </w:r>
      <w:r w:rsidR="00681F89">
        <w:t> </w:t>
      </w:r>
      <w:r w:rsidR="00681F89" w:rsidRPr="00681F89">
        <w:t>dan</w:t>
      </w:r>
      <w:r w:rsidRPr="00681F89">
        <w:t>ym obszarze.</w:t>
      </w:r>
    </w:p>
    <w:p w14:paraId="30E7F0A3" w14:textId="38B74BEC" w:rsidR="008907F4" w:rsidRPr="00681F89" w:rsidRDefault="008907F4" w:rsidP="008907F4">
      <w:pPr>
        <w:ind w:left="1701" w:hanging="1701"/>
        <w:rPr>
          <w:szCs w:val="24"/>
        </w:rPr>
      </w:pPr>
      <w:r w:rsidRPr="00681F89">
        <w:t>Portal –</w:t>
      </w:r>
      <w:r w:rsidR="00681F89" w:rsidRPr="00681F89">
        <w:t xml:space="preserve"> </w:t>
      </w:r>
      <w:r w:rsidRPr="00681F89">
        <w:tab/>
        <w:t>unijny portal dotyczący finansowania</w:t>
      </w:r>
      <w:r w:rsidR="00681F89" w:rsidRPr="00681F89">
        <w:t xml:space="preserve"> i</w:t>
      </w:r>
      <w:r w:rsidR="00681F89">
        <w:t> </w:t>
      </w:r>
      <w:r w:rsidR="00681F89" w:rsidRPr="00681F89">
        <w:t>prz</w:t>
      </w:r>
      <w:r w:rsidRPr="00681F89">
        <w:t>etargów Funding &amp; Tenders; elektroniczny portal</w:t>
      </w:r>
      <w:r w:rsidR="00681F89" w:rsidRPr="00681F89">
        <w:t xml:space="preserve"> i</w:t>
      </w:r>
      <w:r w:rsidR="00681F89">
        <w:t> </w:t>
      </w:r>
      <w:r w:rsidR="00681F89" w:rsidRPr="00681F89">
        <w:t>sys</w:t>
      </w:r>
      <w:r w:rsidRPr="00681F89">
        <w:t>tem wymiany zarządzany przez Komisję Europejską</w:t>
      </w:r>
      <w:r w:rsidR="00681F89" w:rsidRPr="00681F89">
        <w:t xml:space="preserve"> i</w:t>
      </w:r>
      <w:r w:rsidR="00681F89">
        <w:t> </w:t>
      </w:r>
      <w:r w:rsidR="00681F89" w:rsidRPr="00681F89">
        <w:t>wyk</w:t>
      </w:r>
      <w:r w:rsidRPr="00681F89">
        <w:t>orzystywany samodzielnie oraz przez instytucje, organy, urzędy lub agencje UE do zarządzania ich programami</w:t>
      </w:r>
      <w:r w:rsidR="00681F89" w:rsidRPr="00681F89">
        <w:t xml:space="preserve"> w</w:t>
      </w:r>
      <w:r w:rsidR="00681F89">
        <w:t> </w:t>
      </w:r>
      <w:r w:rsidR="00681F89" w:rsidRPr="00681F89">
        <w:t>zak</w:t>
      </w:r>
      <w:r w:rsidRPr="00681F89">
        <w:t xml:space="preserve">resie finansowania (dotacje, zamówienia, nagrody itp.). </w:t>
      </w:r>
    </w:p>
    <w:p w14:paraId="2DCEDB0B" w14:textId="77777777" w:rsidR="008907F4" w:rsidRPr="00681F89" w:rsidRDefault="008907F4" w:rsidP="008907F4">
      <w:pPr>
        <w:pStyle w:val="Nagwek1"/>
        <w:rPr>
          <w:rFonts w:hint="eastAsia"/>
        </w:rPr>
      </w:pPr>
      <w:bookmarkStart w:id="57" w:name="_Toc190161483"/>
      <w:r w:rsidRPr="00681F89">
        <w:lastRenderedPageBreak/>
        <w:t xml:space="preserve">ROZDZIAŁ 2 </w:t>
      </w:r>
      <w:r w:rsidRPr="00681F89">
        <w:tab/>
        <w:t>DZIAŁANIE</w:t>
      </w:r>
      <w:bookmarkEnd w:id="51"/>
      <w:bookmarkEnd w:id="52"/>
      <w:bookmarkEnd w:id="53"/>
      <w:bookmarkEnd w:id="54"/>
      <w:bookmarkEnd w:id="55"/>
      <w:bookmarkEnd w:id="56"/>
      <w:bookmarkEnd w:id="57"/>
    </w:p>
    <w:p w14:paraId="73B5F1E9" w14:textId="0007FD55" w:rsidR="008907F4" w:rsidRPr="00681F89" w:rsidRDefault="2FA6B974" w:rsidP="2FA6B974">
      <w:pPr>
        <w:pStyle w:val="Nagwek4"/>
        <w:rPr>
          <w:rFonts w:hint="eastAsia"/>
          <w:iCs w:val="0"/>
        </w:rPr>
      </w:pPr>
      <w:bookmarkStart w:id="58" w:name="_Toc435108952"/>
      <w:bookmarkStart w:id="59" w:name="_Toc524697194"/>
      <w:bookmarkStart w:id="60" w:name="_Toc529197645"/>
      <w:bookmarkStart w:id="61" w:name="_Toc530035873"/>
      <w:bookmarkStart w:id="62" w:name="_Toc24116050"/>
      <w:bookmarkStart w:id="63" w:name="_Toc24126527"/>
      <w:bookmarkStart w:id="64" w:name="_Toc190161484"/>
      <w:r w:rsidRPr="00681F89">
        <w:t>ARTYKUŁ 3 – DZIAŁANIE</w:t>
      </w:r>
      <w:bookmarkEnd w:id="58"/>
      <w:bookmarkEnd w:id="59"/>
      <w:bookmarkEnd w:id="60"/>
      <w:bookmarkEnd w:id="61"/>
      <w:bookmarkEnd w:id="62"/>
      <w:bookmarkEnd w:id="63"/>
      <w:bookmarkEnd w:id="64"/>
    </w:p>
    <w:p w14:paraId="260E6B56" w14:textId="23BE8127" w:rsidR="008907F4" w:rsidRPr="00681F89" w:rsidRDefault="2FA6B974" w:rsidP="008907F4">
      <w:pPr>
        <w:rPr>
          <w:szCs w:val="24"/>
        </w:rPr>
      </w:pPr>
      <w:r w:rsidRPr="00681F89">
        <w:t>Dotacja zostaje przyznana na realizację działania [</w:t>
      </w:r>
      <w:r w:rsidRPr="00681F89">
        <w:rPr>
          <w:b/>
          <w:highlight w:val="lightGray"/>
        </w:rPr>
        <w:t>wstawić numer projektu</w:t>
      </w:r>
      <w:r w:rsidRPr="00681F89">
        <w:t>] – [</w:t>
      </w:r>
      <w:r w:rsidRPr="00681F89">
        <w:rPr>
          <w:b/>
          <w:highlight w:val="lightGray"/>
        </w:rPr>
        <w:t>wstawić</w:t>
      </w:r>
      <w:r w:rsidRPr="00681F89">
        <w:rPr>
          <w:b/>
          <w:i/>
          <w:highlight w:val="lightGray"/>
        </w:rPr>
        <w:t xml:space="preserve"> </w:t>
      </w:r>
      <w:r w:rsidRPr="00681F89">
        <w:rPr>
          <w:b/>
          <w:highlight w:val="lightGray"/>
        </w:rPr>
        <w:t>akronim</w:t>
      </w:r>
      <w:r w:rsidRPr="00681F89">
        <w:rPr>
          <w:b/>
        </w:rPr>
        <w:t>]</w:t>
      </w:r>
      <w:r w:rsidRPr="00681F89">
        <w:t xml:space="preserve"> („działanie”), zgodnie</w:t>
      </w:r>
      <w:r w:rsidR="00681F89" w:rsidRPr="00681F89">
        <w:t xml:space="preserve"> z</w:t>
      </w:r>
      <w:r w:rsidR="00681F89">
        <w:t> </w:t>
      </w:r>
      <w:r w:rsidR="00681F89" w:rsidRPr="00681F89">
        <w:t>opi</w:t>
      </w:r>
      <w:r w:rsidRPr="00681F89">
        <w:t>sem</w:t>
      </w:r>
      <w:r w:rsidR="00681F89" w:rsidRPr="00681F89">
        <w:t xml:space="preserve"> w</w:t>
      </w:r>
      <w:r w:rsidR="00681F89">
        <w:t> </w:t>
      </w:r>
      <w:r w:rsidR="00681F89" w:rsidRPr="00681F89">
        <w:t>zał</w:t>
      </w:r>
      <w:r w:rsidRPr="00681F89">
        <w:t>ączniku 1.</w:t>
      </w:r>
    </w:p>
    <w:p w14:paraId="1238871B" w14:textId="4B33333A" w:rsidR="008907F4" w:rsidRPr="00681F89" w:rsidRDefault="008907F4" w:rsidP="008907F4">
      <w:pPr>
        <w:pStyle w:val="Nagwek4"/>
        <w:rPr>
          <w:rFonts w:hint="eastAsia"/>
        </w:rPr>
      </w:pPr>
      <w:bookmarkStart w:id="65" w:name="_Toc530035874"/>
      <w:bookmarkStart w:id="66" w:name="_Toc24116051"/>
      <w:bookmarkStart w:id="67" w:name="_Toc24126528"/>
      <w:bookmarkStart w:id="68" w:name="_Toc190161485"/>
      <w:bookmarkStart w:id="69" w:name="_Toc435108953"/>
      <w:bookmarkStart w:id="70" w:name="_Toc524697195"/>
      <w:bookmarkStart w:id="71" w:name="_Toc529197646"/>
      <w:r w:rsidRPr="00681F89">
        <w:t>ARTYKUŁ 4 – OKRES REALIZACJI I DATA ROZPOCZĘCIA</w:t>
      </w:r>
      <w:bookmarkEnd w:id="65"/>
      <w:bookmarkEnd w:id="66"/>
      <w:bookmarkEnd w:id="67"/>
      <w:bookmarkEnd w:id="68"/>
      <w:r w:rsidRPr="00681F89">
        <w:t xml:space="preserve"> </w:t>
      </w:r>
      <w:bookmarkEnd w:id="69"/>
      <w:bookmarkEnd w:id="70"/>
      <w:bookmarkEnd w:id="71"/>
    </w:p>
    <w:p w14:paraId="1DA3C784" w14:textId="7B10834A" w:rsidR="008907F4" w:rsidRPr="00681F89" w:rsidRDefault="2FA6B974" w:rsidP="008907F4">
      <w:pPr>
        <w:rPr>
          <w:szCs w:val="24"/>
        </w:rPr>
      </w:pPr>
      <w:r w:rsidRPr="00681F89">
        <w:t>Okres realizacji</w:t>
      </w:r>
      <w:r w:rsidR="00681F89" w:rsidRPr="00681F89">
        <w:t xml:space="preserve"> i</w:t>
      </w:r>
      <w:r w:rsidR="00681F89">
        <w:t> </w:t>
      </w:r>
      <w:r w:rsidR="00681F89" w:rsidRPr="00681F89">
        <w:t>dat</w:t>
      </w:r>
      <w:r w:rsidRPr="00681F89">
        <w:t>ę rozpoczęcia działania określono</w:t>
      </w:r>
      <w:r w:rsidR="00681F89" w:rsidRPr="00681F89">
        <w:t xml:space="preserve"> w</w:t>
      </w:r>
      <w:r w:rsidR="00681F89">
        <w:t> </w:t>
      </w:r>
      <w:r w:rsidR="00681F89" w:rsidRPr="00681F89">
        <w:t>ark</w:t>
      </w:r>
      <w:r w:rsidRPr="00681F89">
        <w:t>uszu danych (zob. pkt</w:t>
      </w:r>
      <w:r w:rsidR="00681F89" w:rsidRPr="00681F89">
        <w:t> </w:t>
      </w:r>
      <w:r w:rsidRPr="00681F89">
        <w:t xml:space="preserve">1). </w:t>
      </w:r>
    </w:p>
    <w:p w14:paraId="2F29C8FA" w14:textId="77777777" w:rsidR="008907F4" w:rsidRPr="00681F89" w:rsidRDefault="008907F4" w:rsidP="008907F4">
      <w:pPr>
        <w:pStyle w:val="Nagwek1"/>
        <w:rPr>
          <w:rFonts w:hint="eastAsia"/>
        </w:rPr>
      </w:pPr>
      <w:bookmarkStart w:id="72" w:name="_Toc435108957"/>
      <w:bookmarkStart w:id="73" w:name="_Toc524697196"/>
      <w:bookmarkStart w:id="74" w:name="_Toc529197647"/>
      <w:bookmarkStart w:id="75" w:name="_Toc530035875"/>
      <w:bookmarkStart w:id="76" w:name="_Toc24116052"/>
      <w:bookmarkStart w:id="77" w:name="_Toc24126529"/>
      <w:bookmarkStart w:id="78" w:name="_Toc190161486"/>
      <w:r w:rsidRPr="00681F89">
        <w:t xml:space="preserve">ROZDZIAŁ 3 </w:t>
      </w:r>
      <w:r w:rsidRPr="00681F89">
        <w:tab/>
        <w:t>DOTACJA</w:t>
      </w:r>
      <w:bookmarkEnd w:id="72"/>
      <w:bookmarkEnd w:id="73"/>
      <w:bookmarkEnd w:id="74"/>
      <w:bookmarkEnd w:id="75"/>
      <w:bookmarkEnd w:id="76"/>
      <w:bookmarkEnd w:id="77"/>
      <w:bookmarkEnd w:id="78"/>
    </w:p>
    <w:p w14:paraId="710FF73C" w14:textId="77777777" w:rsidR="008907F4" w:rsidRPr="00681F89" w:rsidRDefault="2FA6B974" w:rsidP="008907F4">
      <w:pPr>
        <w:pStyle w:val="Nagwek4"/>
        <w:rPr>
          <w:rFonts w:hint="eastAsia"/>
        </w:rPr>
      </w:pPr>
      <w:bookmarkStart w:id="79" w:name="_Toc524697197"/>
      <w:bookmarkStart w:id="80" w:name="_Toc529197648"/>
      <w:bookmarkStart w:id="81" w:name="_Toc530035876"/>
      <w:bookmarkStart w:id="82" w:name="_Toc24116053"/>
      <w:bookmarkStart w:id="83" w:name="_Toc24126530"/>
      <w:bookmarkStart w:id="84" w:name="_Toc190161487"/>
      <w:bookmarkStart w:id="85" w:name="_Toc435108958"/>
      <w:r w:rsidRPr="00681F89">
        <w:t>ARTYKUŁ 5 – DOTACJA</w:t>
      </w:r>
      <w:bookmarkEnd w:id="79"/>
      <w:bookmarkEnd w:id="80"/>
      <w:bookmarkEnd w:id="81"/>
      <w:bookmarkEnd w:id="82"/>
      <w:bookmarkEnd w:id="83"/>
      <w:bookmarkEnd w:id="84"/>
    </w:p>
    <w:p w14:paraId="0C8C9F87" w14:textId="77777777" w:rsidR="008907F4" w:rsidRPr="00681F89" w:rsidRDefault="008907F4" w:rsidP="008907F4">
      <w:pPr>
        <w:pStyle w:val="Nagwek5"/>
        <w:rPr>
          <w:szCs w:val="24"/>
        </w:rPr>
      </w:pPr>
      <w:bookmarkStart w:id="86" w:name="_Toc190161488"/>
      <w:bookmarkStart w:id="87" w:name="_Toc24116054"/>
      <w:bookmarkStart w:id="88" w:name="_Toc24126531"/>
      <w:r w:rsidRPr="00681F89">
        <w:t>5.1</w:t>
      </w:r>
      <w:r w:rsidRPr="00681F89">
        <w:tab/>
        <w:t>Forma dotacji</w:t>
      </w:r>
      <w:bookmarkEnd w:id="86"/>
      <w:r w:rsidRPr="00681F89">
        <w:t xml:space="preserve"> </w:t>
      </w:r>
      <w:bookmarkEnd w:id="87"/>
      <w:bookmarkEnd w:id="88"/>
    </w:p>
    <w:p w14:paraId="09D0B2B9" w14:textId="5D3BBDC3" w:rsidR="008907F4" w:rsidRPr="00681F89" w:rsidRDefault="008907F4" w:rsidP="008907F4">
      <w:r w:rsidRPr="00681F89">
        <w:t>Niniejsza dotacja jest dotacją na działanie</w:t>
      </w:r>
      <w:r w:rsidRPr="00681F89">
        <w:rPr>
          <w:rStyle w:val="Odwoanieprzypisudolnego"/>
        </w:rPr>
        <w:footnoteReference w:id="14"/>
      </w:r>
      <w:r w:rsidRPr="00681F89">
        <w:t xml:space="preserve"> przyjmującą formę opartej na budżecie mieszanej dotacji na koszty rzeczywiste (tj. dotacji opartej na faktycznie poniesionych kosztach, która może również obejmować inne formy finansowania, takie jak: koszty lub wkłady jednostkowe, koszty lub wkłady ryczałtowe, koszty lub wkłady</w:t>
      </w:r>
      <w:r w:rsidR="00681F89" w:rsidRPr="00681F89">
        <w:t xml:space="preserve"> w</w:t>
      </w:r>
      <w:r w:rsidR="00681F89">
        <w:t> </w:t>
      </w:r>
      <w:r w:rsidR="00681F89" w:rsidRPr="00681F89">
        <w:t>for</w:t>
      </w:r>
      <w:r w:rsidRPr="00681F89">
        <w:t>mie płatności ryczałtowej lub finansowanie niepowiązane</w:t>
      </w:r>
      <w:r w:rsidR="00681F89" w:rsidRPr="00681F89">
        <w:t xml:space="preserve"> z</w:t>
      </w:r>
      <w:r w:rsidR="00681F89">
        <w:t> </w:t>
      </w:r>
      <w:r w:rsidR="00681F89" w:rsidRPr="00681F89">
        <w:t>kos</w:t>
      </w:r>
      <w:r w:rsidRPr="00681F89">
        <w:t xml:space="preserve">ztami). </w:t>
      </w:r>
    </w:p>
    <w:p w14:paraId="26650AEC" w14:textId="77777777" w:rsidR="008907F4" w:rsidRPr="00681F89" w:rsidRDefault="008907F4" w:rsidP="008907F4">
      <w:pPr>
        <w:pStyle w:val="Nagwek5"/>
        <w:rPr>
          <w:szCs w:val="24"/>
        </w:rPr>
      </w:pPr>
      <w:bookmarkStart w:id="90" w:name="_Toc24116055"/>
      <w:bookmarkStart w:id="91" w:name="_Toc24126532"/>
      <w:bookmarkStart w:id="92" w:name="_Toc190161489"/>
      <w:r w:rsidRPr="00681F89">
        <w:t>5.2</w:t>
      </w:r>
      <w:r w:rsidRPr="00681F89">
        <w:tab/>
        <w:t>Maksymalna kwota dotacji</w:t>
      </w:r>
      <w:bookmarkEnd w:id="90"/>
      <w:bookmarkEnd w:id="91"/>
      <w:bookmarkEnd w:id="92"/>
    </w:p>
    <w:p w14:paraId="0D60BD8E" w14:textId="4FBBC3B2" w:rsidR="008907F4" w:rsidRPr="00681F89" w:rsidRDefault="2FA6B974" w:rsidP="008907F4">
      <w:r w:rsidRPr="00681F89">
        <w:t>Maksymalną kwotę dotacji określono</w:t>
      </w:r>
      <w:r w:rsidR="00681F89" w:rsidRPr="00681F89">
        <w:t xml:space="preserve"> w</w:t>
      </w:r>
      <w:r w:rsidR="00681F89">
        <w:t> </w:t>
      </w:r>
      <w:r w:rsidR="00681F89" w:rsidRPr="00681F89">
        <w:t>ark</w:t>
      </w:r>
      <w:r w:rsidRPr="00681F89">
        <w:t>uszu danych (zob. pkt</w:t>
      </w:r>
      <w:r w:rsidR="00681F89" w:rsidRPr="00681F89">
        <w:t> </w:t>
      </w:r>
      <w:r w:rsidRPr="00681F89">
        <w:t>3) oraz</w:t>
      </w:r>
      <w:r w:rsidR="00681F89" w:rsidRPr="00681F89">
        <w:t xml:space="preserve"> w</w:t>
      </w:r>
      <w:r w:rsidR="00681F89">
        <w:t> </w:t>
      </w:r>
      <w:r w:rsidR="00681F89" w:rsidRPr="00681F89">
        <w:t>sza</w:t>
      </w:r>
      <w:r w:rsidRPr="00681F89">
        <w:t>cunkowym budżecie (załącznik 2).</w:t>
      </w:r>
    </w:p>
    <w:p w14:paraId="704F352E" w14:textId="77777777" w:rsidR="008907F4" w:rsidRPr="00681F89" w:rsidRDefault="008907F4" w:rsidP="008907F4">
      <w:pPr>
        <w:pStyle w:val="Nagwek5"/>
      </w:pPr>
      <w:bookmarkStart w:id="93" w:name="_Toc24116056"/>
      <w:bookmarkStart w:id="94" w:name="_Toc24126533"/>
      <w:bookmarkStart w:id="95" w:name="_Toc190161490"/>
      <w:r w:rsidRPr="00681F89">
        <w:t>5.3</w:t>
      </w:r>
      <w:r w:rsidRPr="00681F89">
        <w:tab/>
        <w:t>Stawka finansowania</w:t>
      </w:r>
      <w:bookmarkEnd w:id="93"/>
      <w:bookmarkEnd w:id="94"/>
      <w:bookmarkEnd w:id="95"/>
      <w:r w:rsidRPr="00681F89">
        <w:t xml:space="preserve"> </w:t>
      </w:r>
    </w:p>
    <w:p w14:paraId="3D50894B" w14:textId="2CF3BC47" w:rsidR="008907F4" w:rsidRPr="00681F89" w:rsidRDefault="2FA6B974" w:rsidP="2FA6B974">
      <w:pPr>
        <w:pStyle w:val="Tekstkomentarza"/>
        <w:rPr>
          <w:rFonts w:eastAsia="Calibri"/>
          <w:sz w:val="24"/>
          <w:szCs w:val="24"/>
        </w:rPr>
      </w:pPr>
      <w:r w:rsidRPr="00681F89">
        <w:rPr>
          <w:sz w:val="24"/>
        </w:rPr>
        <w:t xml:space="preserve">Stawka finansowania kosztów wynosi </w:t>
      </w:r>
      <w:r w:rsidRPr="00681F89">
        <w:rPr>
          <w:i/>
          <w:color w:val="4AA55B"/>
          <w:sz w:val="24"/>
        </w:rPr>
        <w:t>[OPCJA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 xml:space="preserve">ypadku programów prostych na rynku wewnętrznym: </w:t>
      </w:r>
      <w:r w:rsidRPr="00681F89">
        <w:rPr>
          <w:sz w:val="24"/>
        </w:rPr>
        <w:t>70%</w:t>
      </w:r>
      <w:r w:rsidRPr="00681F89">
        <w:rPr>
          <w:i/>
          <w:color w:val="4AA55B"/>
          <w:sz w:val="24"/>
        </w:rPr>
        <w:t>] [OPCJA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ypadku programów prostych</w:t>
      </w:r>
      <w:r w:rsidR="00681F89" w:rsidRPr="00681F89">
        <w:rPr>
          <w:i/>
          <w:color w:val="4AA55B"/>
          <w:sz w:val="24"/>
        </w:rPr>
        <w:t xml:space="preserve"> w</w:t>
      </w:r>
      <w:r w:rsidR="00681F89">
        <w:rPr>
          <w:i/>
          <w:color w:val="4AA55B"/>
          <w:sz w:val="24"/>
        </w:rPr>
        <w:t> </w:t>
      </w:r>
      <w:r w:rsidR="00681F89" w:rsidRPr="00681F89">
        <w:rPr>
          <w:i/>
          <w:color w:val="4AA55B"/>
          <w:sz w:val="24"/>
        </w:rPr>
        <w:t>pań</w:t>
      </w:r>
      <w:r w:rsidRPr="00681F89">
        <w:rPr>
          <w:i/>
          <w:color w:val="4AA55B"/>
          <w:sz w:val="24"/>
        </w:rPr>
        <w:t>stwach trzecich:</w:t>
      </w:r>
      <w:r w:rsidRPr="00681F89">
        <w:rPr>
          <w:i/>
          <w:sz w:val="24"/>
        </w:rPr>
        <w:t xml:space="preserve"> </w:t>
      </w:r>
      <w:r w:rsidRPr="00681F89">
        <w:rPr>
          <w:sz w:val="24"/>
        </w:rPr>
        <w:t>80%</w:t>
      </w:r>
      <w:r w:rsidRPr="00681F89">
        <w:rPr>
          <w:i/>
          <w:color w:val="4AA55B"/>
          <w:sz w:val="24"/>
        </w:rPr>
        <w:t>][OPCJA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ypadku programów prostych</w:t>
      </w:r>
      <w:r w:rsidR="00681F89" w:rsidRPr="00681F89">
        <w:rPr>
          <w:i/>
          <w:color w:val="4AA55B"/>
          <w:sz w:val="24"/>
        </w:rPr>
        <w:t xml:space="preserve"> w</w:t>
      </w:r>
      <w:r w:rsidR="00681F89">
        <w:rPr>
          <w:i/>
          <w:color w:val="4AA55B"/>
          <w:sz w:val="24"/>
        </w:rPr>
        <w:t> </w:t>
      </w:r>
      <w:r w:rsidR="00681F89" w:rsidRPr="00681F89">
        <w:rPr>
          <w:i/>
          <w:color w:val="4AA55B"/>
          <w:sz w:val="24"/>
        </w:rPr>
        <w:t>syt</w:t>
      </w:r>
      <w:r w:rsidRPr="00681F89">
        <w:rPr>
          <w:i/>
          <w:color w:val="4AA55B"/>
          <w:sz w:val="24"/>
        </w:rPr>
        <w:t xml:space="preserve">uacji poważnych zakłóceń na rynku, utraty zaufania konsumentów lub innych szczególnych problemów: </w:t>
      </w:r>
      <w:r w:rsidRPr="00681F89">
        <w:rPr>
          <w:sz w:val="24"/>
        </w:rPr>
        <w:t>85%</w:t>
      </w:r>
      <w:r w:rsidRPr="00681F89">
        <w:rPr>
          <w:i/>
          <w:color w:val="4AA55B"/>
          <w:sz w:val="24"/>
        </w:rPr>
        <w:t>]</w:t>
      </w:r>
      <w:r w:rsidRPr="00681F89">
        <w:rPr>
          <w:i/>
          <w:sz w:val="24"/>
        </w:rPr>
        <w:t xml:space="preserve"> </w:t>
      </w:r>
      <w:r w:rsidRPr="00681F89">
        <w:rPr>
          <w:i/>
          <w:color w:val="4AA55B"/>
          <w:sz w:val="24"/>
        </w:rPr>
        <w:t>[OPCJA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ypadku programów prostych na rynku wewnętrznym, jeżeli beneficjent ma siedzibę</w:t>
      </w:r>
      <w:r w:rsidR="00681F89" w:rsidRPr="00681F89">
        <w:rPr>
          <w:i/>
          <w:color w:val="4AA55B"/>
          <w:sz w:val="24"/>
        </w:rPr>
        <w:t xml:space="preserve"> w</w:t>
      </w:r>
      <w:r w:rsidR="00681F89">
        <w:rPr>
          <w:i/>
          <w:color w:val="4AA55B"/>
          <w:sz w:val="24"/>
        </w:rPr>
        <w:t> </w:t>
      </w:r>
      <w:r w:rsidR="00681F89" w:rsidRPr="00681F89">
        <w:rPr>
          <w:i/>
          <w:color w:val="4AA55B"/>
          <w:sz w:val="24"/>
        </w:rPr>
        <w:t>pań</w:t>
      </w:r>
      <w:r w:rsidRPr="00681F89">
        <w:rPr>
          <w:i/>
          <w:color w:val="4AA55B"/>
          <w:sz w:val="24"/>
        </w:rPr>
        <w:t xml:space="preserve">stwach członkowskich otrzymujących pomoc finansową: </w:t>
      </w:r>
      <w:r w:rsidRPr="00681F89">
        <w:rPr>
          <w:sz w:val="24"/>
        </w:rPr>
        <w:t>75%</w:t>
      </w:r>
      <w:r w:rsidRPr="00681F89">
        <w:rPr>
          <w:i/>
          <w:color w:val="4AA55B"/>
          <w:sz w:val="24"/>
        </w:rPr>
        <w:t>][OPCJA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ypadku programów prostych</w:t>
      </w:r>
      <w:r w:rsidR="00681F89" w:rsidRPr="00681F89">
        <w:rPr>
          <w:i/>
          <w:color w:val="4AA55B"/>
          <w:sz w:val="24"/>
        </w:rPr>
        <w:t xml:space="preserve"> w</w:t>
      </w:r>
      <w:r w:rsidR="00681F89">
        <w:rPr>
          <w:i/>
          <w:color w:val="4AA55B"/>
          <w:sz w:val="24"/>
        </w:rPr>
        <w:t> </w:t>
      </w:r>
      <w:r w:rsidR="00681F89" w:rsidRPr="00681F89">
        <w:rPr>
          <w:i/>
          <w:color w:val="4AA55B"/>
          <w:sz w:val="24"/>
        </w:rPr>
        <w:t>pań</w:t>
      </w:r>
      <w:r w:rsidRPr="00681F89">
        <w:rPr>
          <w:i/>
          <w:color w:val="4AA55B"/>
          <w:sz w:val="24"/>
        </w:rPr>
        <w:t>stwach trzecich, jeżeli beneficjent ma siedzibę</w:t>
      </w:r>
      <w:r w:rsidR="00681F89" w:rsidRPr="00681F89">
        <w:rPr>
          <w:i/>
          <w:color w:val="4AA55B"/>
          <w:sz w:val="24"/>
        </w:rPr>
        <w:t xml:space="preserve"> w</w:t>
      </w:r>
      <w:r w:rsidR="00681F89">
        <w:rPr>
          <w:i/>
          <w:color w:val="4AA55B"/>
          <w:sz w:val="24"/>
        </w:rPr>
        <w:t> </w:t>
      </w:r>
      <w:r w:rsidR="00681F89" w:rsidRPr="00681F89">
        <w:rPr>
          <w:i/>
          <w:color w:val="4AA55B"/>
          <w:sz w:val="24"/>
        </w:rPr>
        <w:t>pań</w:t>
      </w:r>
      <w:r w:rsidRPr="00681F89">
        <w:rPr>
          <w:i/>
          <w:color w:val="4AA55B"/>
          <w:sz w:val="24"/>
        </w:rPr>
        <w:t xml:space="preserve">stwach członkowskich otrzymujących pomoc finansową: </w:t>
      </w:r>
      <w:r w:rsidRPr="00681F89">
        <w:rPr>
          <w:sz w:val="24"/>
        </w:rPr>
        <w:t>85%</w:t>
      </w:r>
      <w:r w:rsidRPr="00681F89">
        <w:rPr>
          <w:i/>
          <w:color w:val="4AA55B"/>
          <w:sz w:val="24"/>
        </w:rPr>
        <w:t>][OPCJA</w:t>
      </w:r>
      <w:r w:rsidR="00681F89" w:rsidRPr="00681F89">
        <w:rPr>
          <w:i/>
          <w:color w:val="4AA55B"/>
          <w:sz w:val="24"/>
        </w:rPr>
        <w:t xml:space="preserve"> w</w:t>
      </w:r>
      <w:r w:rsidR="00681F89">
        <w:rPr>
          <w:i/>
          <w:color w:val="4AA55B"/>
          <w:sz w:val="24"/>
        </w:rPr>
        <w:t> </w:t>
      </w:r>
      <w:r w:rsidR="00681F89" w:rsidRPr="00681F89">
        <w:rPr>
          <w:i/>
          <w:color w:val="4AA55B"/>
          <w:sz w:val="24"/>
        </w:rPr>
        <w:t>prz</w:t>
      </w:r>
      <w:r w:rsidRPr="00681F89">
        <w:rPr>
          <w:i/>
          <w:color w:val="4AA55B"/>
          <w:sz w:val="24"/>
        </w:rPr>
        <w:t>ypadku programów prostych</w:t>
      </w:r>
      <w:r w:rsidR="00681F89" w:rsidRPr="00681F89">
        <w:rPr>
          <w:i/>
          <w:color w:val="4AA55B"/>
          <w:sz w:val="24"/>
        </w:rPr>
        <w:t xml:space="preserve"> w</w:t>
      </w:r>
      <w:r w:rsidR="00681F89">
        <w:rPr>
          <w:i/>
          <w:color w:val="4AA55B"/>
          <w:sz w:val="24"/>
        </w:rPr>
        <w:t> </w:t>
      </w:r>
      <w:r w:rsidR="00681F89" w:rsidRPr="00681F89">
        <w:rPr>
          <w:i/>
          <w:color w:val="4AA55B"/>
          <w:sz w:val="24"/>
        </w:rPr>
        <w:t>syt</w:t>
      </w:r>
      <w:r w:rsidRPr="00681F89">
        <w:rPr>
          <w:i/>
          <w:color w:val="4AA55B"/>
          <w:sz w:val="24"/>
        </w:rPr>
        <w:t>uacji poważnych zakłóceń na rynku, utraty zaufania konsumentów lub innych szczególnych problemów, jeżeli beneficjent ma siedzibę</w:t>
      </w:r>
      <w:r w:rsidR="00681F89" w:rsidRPr="00681F89">
        <w:rPr>
          <w:i/>
          <w:color w:val="4AA55B"/>
          <w:sz w:val="24"/>
        </w:rPr>
        <w:t xml:space="preserve"> w</w:t>
      </w:r>
      <w:r w:rsidR="00681F89">
        <w:rPr>
          <w:i/>
          <w:color w:val="4AA55B"/>
          <w:sz w:val="24"/>
        </w:rPr>
        <w:t> </w:t>
      </w:r>
      <w:r w:rsidR="00681F89" w:rsidRPr="00681F89">
        <w:rPr>
          <w:i/>
          <w:color w:val="4AA55B"/>
          <w:sz w:val="24"/>
        </w:rPr>
        <w:t>pań</w:t>
      </w:r>
      <w:r w:rsidRPr="00681F89">
        <w:rPr>
          <w:i/>
          <w:color w:val="4AA55B"/>
          <w:sz w:val="24"/>
        </w:rPr>
        <w:t xml:space="preserve">stwach członkowskich otrzymujących pomoc finansową: </w:t>
      </w:r>
      <w:r w:rsidRPr="00681F89">
        <w:rPr>
          <w:sz w:val="24"/>
        </w:rPr>
        <w:t>90%</w:t>
      </w:r>
      <w:r w:rsidRPr="00681F89">
        <w:rPr>
          <w:i/>
          <w:color w:val="4AA55B"/>
          <w:sz w:val="24"/>
        </w:rPr>
        <w:t>]</w:t>
      </w:r>
      <w:r w:rsidRPr="00681F89">
        <w:rPr>
          <w:i/>
          <w:sz w:val="24"/>
        </w:rPr>
        <w:t xml:space="preserve"> </w:t>
      </w:r>
      <w:r w:rsidRPr="00681F89">
        <w:rPr>
          <w:sz w:val="24"/>
        </w:rPr>
        <w:t>kosztów kwalifikowalnych działania.</w:t>
      </w:r>
    </w:p>
    <w:p w14:paraId="55AFCB86" w14:textId="257D6572" w:rsidR="008907F4" w:rsidRPr="00681F89" w:rsidRDefault="2FA6B974" w:rsidP="2FA6B974">
      <w:r w:rsidRPr="00681F89">
        <w:t>Wkłady nie podlegają żadnej stawce finansowania.</w:t>
      </w:r>
    </w:p>
    <w:p w14:paraId="541FC63F" w14:textId="7577A982" w:rsidR="008907F4" w:rsidRPr="00681F89" w:rsidRDefault="008907F4" w:rsidP="008907F4">
      <w:pPr>
        <w:pStyle w:val="Nagwek5"/>
      </w:pPr>
      <w:bookmarkStart w:id="96" w:name="_Toc435108955"/>
      <w:bookmarkStart w:id="97" w:name="_Toc529197651"/>
      <w:bookmarkStart w:id="98" w:name="_Toc24116057"/>
      <w:bookmarkStart w:id="99" w:name="_Toc24126534"/>
      <w:bookmarkStart w:id="100" w:name="_Toc190161491"/>
      <w:bookmarkStart w:id="101" w:name="_Toc435108963"/>
      <w:bookmarkEnd w:id="85"/>
      <w:r w:rsidRPr="00681F89">
        <w:lastRenderedPageBreak/>
        <w:t>5.4</w:t>
      </w:r>
      <w:r w:rsidRPr="00681F89">
        <w:tab/>
        <w:t>Szacunkowy budżet</w:t>
      </w:r>
      <w:bookmarkEnd w:id="96"/>
      <w:bookmarkEnd w:id="97"/>
      <w:r w:rsidRPr="00681F89">
        <w:t>, kategorie budżetowe</w:t>
      </w:r>
      <w:r w:rsidR="00681F89" w:rsidRPr="00681F89">
        <w:t xml:space="preserve"> i</w:t>
      </w:r>
      <w:r w:rsidR="00681F89">
        <w:t> </w:t>
      </w:r>
      <w:r w:rsidR="00681F89" w:rsidRPr="00681F89">
        <w:t>for</w:t>
      </w:r>
      <w:r w:rsidRPr="00681F89">
        <w:t>my finansowania</w:t>
      </w:r>
      <w:bookmarkEnd w:id="98"/>
      <w:bookmarkEnd w:id="99"/>
      <w:bookmarkEnd w:id="100"/>
    </w:p>
    <w:p w14:paraId="62052E4F" w14:textId="0D14FCD2" w:rsidR="008907F4" w:rsidRPr="00681F89" w:rsidRDefault="2FA6B974" w:rsidP="008907F4">
      <w:pPr>
        <w:ind w:left="720" w:hanging="720"/>
        <w:rPr>
          <w:szCs w:val="24"/>
        </w:rPr>
      </w:pPr>
      <w:r w:rsidRPr="00681F89">
        <w:t>Szacunkowy budżet działania określono</w:t>
      </w:r>
      <w:r w:rsidR="00681F89" w:rsidRPr="00681F89">
        <w:t xml:space="preserve"> w</w:t>
      </w:r>
      <w:r w:rsidR="00681F89">
        <w:t> </w:t>
      </w:r>
      <w:r w:rsidR="00681F89" w:rsidRPr="00681F89">
        <w:t>zał</w:t>
      </w:r>
      <w:r w:rsidRPr="00681F89">
        <w:t>ączniku 2.</w:t>
      </w:r>
    </w:p>
    <w:p w14:paraId="7BCE7B37" w14:textId="096B8081" w:rsidR="008907F4" w:rsidRPr="00681F89" w:rsidRDefault="2FA6B974" w:rsidP="2FA6B974">
      <w:pPr>
        <w:rPr>
          <w:rFonts w:eastAsia="Times New Roman"/>
          <w:i/>
          <w:iCs/>
          <w:color w:val="808080" w:themeColor="text1" w:themeTint="7F"/>
        </w:rPr>
      </w:pPr>
      <w:r w:rsidRPr="00681F89">
        <w:t>Zawiera on szacunkowe koszty kwalifikowalne oraz wkłady na rzecz działania,</w:t>
      </w:r>
      <w:r w:rsidR="00681F89" w:rsidRPr="00681F89">
        <w:t xml:space="preserve"> w</w:t>
      </w:r>
      <w:r w:rsidR="00681F89">
        <w:t> </w:t>
      </w:r>
      <w:r w:rsidR="00681F89" w:rsidRPr="00681F89">
        <w:t>pod</w:t>
      </w:r>
      <w:r w:rsidRPr="00681F89">
        <w:t>ziale na uczestnika</w:t>
      </w:r>
      <w:r w:rsidR="00681F89" w:rsidRPr="00681F89">
        <w:t xml:space="preserve"> i</w:t>
      </w:r>
      <w:r w:rsidR="00681F89">
        <w:t> </w:t>
      </w:r>
      <w:r w:rsidR="00681F89" w:rsidRPr="00681F89">
        <w:t>kat</w:t>
      </w:r>
      <w:r w:rsidRPr="00681F89">
        <w:t>egorie budżetowe.</w:t>
      </w:r>
      <w:r w:rsidRPr="00681F89">
        <w:rPr>
          <w:i/>
        </w:rPr>
        <w:t xml:space="preserve"> </w:t>
      </w:r>
    </w:p>
    <w:p w14:paraId="3B59EA1D" w14:textId="54EFA151" w:rsidR="008907F4" w:rsidRPr="00681F89" w:rsidRDefault="008907F4" w:rsidP="2FA6B974">
      <w:pPr>
        <w:rPr>
          <w:rFonts w:eastAsia="Times New Roman"/>
        </w:rPr>
      </w:pPr>
      <w:r w:rsidRPr="00681F89">
        <w:t>W załączniku 2 wymieniono również rodzaje kosztów</w:t>
      </w:r>
      <w:r w:rsidR="00681F89" w:rsidRPr="00681F89">
        <w:t xml:space="preserve"> i</w:t>
      </w:r>
      <w:r w:rsidR="00681F89">
        <w:t> </w:t>
      </w:r>
      <w:r w:rsidR="00681F89" w:rsidRPr="00681F89">
        <w:t>wkł</w:t>
      </w:r>
      <w:r w:rsidRPr="00681F89">
        <w:t>adów (formy finansowania)</w:t>
      </w:r>
      <w:r w:rsidRPr="00681F89">
        <w:rPr>
          <w:rStyle w:val="Odwoanieprzypisudolnego"/>
        </w:rPr>
        <w:footnoteReference w:id="15"/>
      </w:r>
      <w:r w:rsidRPr="00681F89">
        <w:t>, jakie należy zastosować</w:t>
      </w:r>
      <w:r w:rsidR="00681F89" w:rsidRPr="00681F89">
        <w:t xml:space="preserve"> w</w:t>
      </w:r>
      <w:r w:rsidR="00681F89">
        <w:t> </w:t>
      </w:r>
      <w:r w:rsidR="00681F89" w:rsidRPr="00681F89">
        <w:t>odn</w:t>
      </w:r>
      <w:r w:rsidRPr="00681F89">
        <w:t xml:space="preserve">iesieniu do każdej kategorii budżetowej. </w:t>
      </w:r>
    </w:p>
    <w:p w14:paraId="03771B34" w14:textId="77777777" w:rsidR="008907F4" w:rsidRPr="00681F89" w:rsidRDefault="008907F4" w:rsidP="008907F4">
      <w:pPr>
        <w:pStyle w:val="Nagwek5"/>
      </w:pPr>
      <w:bookmarkStart w:id="103" w:name="_Toc435108956"/>
      <w:bookmarkStart w:id="104" w:name="_Toc529197652"/>
      <w:bookmarkStart w:id="105" w:name="_Toc24116058"/>
      <w:bookmarkStart w:id="106" w:name="_Toc24126535"/>
      <w:bookmarkStart w:id="107" w:name="_Toc190161492"/>
      <w:r w:rsidRPr="00681F89">
        <w:t>5.5</w:t>
      </w:r>
      <w:r w:rsidRPr="00681F89">
        <w:tab/>
        <w:t xml:space="preserve">Elastyczność </w:t>
      </w:r>
      <w:bookmarkEnd w:id="103"/>
      <w:r w:rsidRPr="00681F89">
        <w:t>budżetowa</w:t>
      </w:r>
      <w:bookmarkEnd w:id="104"/>
      <w:bookmarkEnd w:id="105"/>
      <w:bookmarkEnd w:id="106"/>
      <w:bookmarkEnd w:id="107"/>
      <w:r w:rsidRPr="00681F89">
        <w:t xml:space="preserve"> </w:t>
      </w:r>
    </w:p>
    <w:p w14:paraId="0B5B4401" w14:textId="3C423498" w:rsidR="008907F4" w:rsidRPr="00681F89" w:rsidRDefault="2FA6B974" w:rsidP="008907F4">
      <w:r w:rsidRPr="00681F89">
        <w:t>Podział budżetu może zostać skorygowany – bez zmiany (zob. art.</w:t>
      </w:r>
      <w:r w:rsidR="00681F89" w:rsidRPr="00681F89">
        <w:t> </w:t>
      </w:r>
      <w:r w:rsidRPr="00681F89">
        <w:t>39) – poprzez przesunięcia (między uczestnikami</w:t>
      </w:r>
      <w:r w:rsidR="00681F89" w:rsidRPr="00681F89">
        <w:t xml:space="preserve"> i</w:t>
      </w:r>
      <w:r w:rsidR="00681F89">
        <w:t> </w:t>
      </w:r>
      <w:r w:rsidR="00681F89" w:rsidRPr="00681F89">
        <w:t>kat</w:t>
      </w:r>
      <w:r w:rsidRPr="00681F89">
        <w:t>egoriami budżetowymi),</w:t>
      </w:r>
      <w:r w:rsidR="00681F89" w:rsidRPr="00681F89">
        <w:t xml:space="preserve"> o</w:t>
      </w:r>
      <w:r w:rsidR="00681F89">
        <w:t> </w:t>
      </w:r>
      <w:r w:rsidR="00681F89" w:rsidRPr="00681F89">
        <w:t>ile</w:t>
      </w:r>
      <w:r w:rsidRPr="00681F89">
        <w:t xml:space="preserve"> nie pociąga to za sobą żadnej istotnej lub ważnej zmiany</w:t>
      </w:r>
      <w:r w:rsidR="00681F89" w:rsidRPr="00681F89">
        <w:t xml:space="preserve"> w</w:t>
      </w:r>
      <w:r w:rsidR="00681F89">
        <w:t> </w:t>
      </w:r>
      <w:r w:rsidR="00681F89" w:rsidRPr="00681F89">
        <w:t>opi</w:t>
      </w:r>
      <w:r w:rsidRPr="00681F89">
        <w:t>sie działania</w:t>
      </w:r>
      <w:r w:rsidR="00681F89" w:rsidRPr="00681F89">
        <w:t xml:space="preserve"> w</w:t>
      </w:r>
      <w:r w:rsidR="00681F89">
        <w:t> </w:t>
      </w:r>
      <w:r w:rsidR="00681F89" w:rsidRPr="00681F89">
        <w:t>zał</w:t>
      </w:r>
      <w:r w:rsidRPr="00681F89">
        <w:t xml:space="preserve">ączniku 1. </w:t>
      </w:r>
    </w:p>
    <w:p w14:paraId="474C90FC" w14:textId="77777777" w:rsidR="008907F4" w:rsidRPr="00681F89" w:rsidRDefault="2FA6B974" w:rsidP="008907F4">
      <w:r w:rsidRPr="00681F89">
        <w:t>Jednakże:</w:t>
      </w:r>
    </w:p>
    <w:p w14:paraId="5F62FD58" w14:textId="2DBD96EF" w:rsidR="008907F4" w:rsidRPr="00681F89" w:rsidRDefault="008907F4" w:rsidP="008907F4">
      <w:pPr>
        <w:pStyle w:val="Akapitzlist"/>
        <w:numPr>
          <w:ilvl w:val="0"/>
          <w:numId w:val="35"/>
        </w:numPr>
      </w:pPr>
      <w:r w:rsidRPr="00681F89">
        <w:rPr>
          <w:shd w:val="clear" w:color="auto" w:fill="CCFFFF"/>
        </w:rPr>
        <w:t>dodawanie kwot</w:t>
      </w:r>
      <w:r w:rsidR="00681F89" w:rsidRPr="00681F89">
        <w:rPr>
          <w:shd w:val="clear" w:color="auto" w:fill="CCFFFF"/>
        </w:rPr>
        <w:t xml:space="preserve"> z</w:t>
      </w:r>
      <w:r w:rsidR="00681F89">
        <w:rPr>
          <w:shd w:val="clear" w:color="auto" w:fill="CCFFFF"/>
        </w:rPr>
        <w:t> </w:t>
      </w:r>
      <w:r w:rsidR="00681F89" w:rsidRPr="00681F89">
        <w:rPr>
          <w:shd w:val="clear" w:color="auto" w:fill="CCFFFF"/>
        </w:rPr>
        <w:t>tyt</w:t>
      </w:r>
      <w:r w:rsidRPr="00681F89">
        <w:rPr>
          <w:shd w:val="clear" w:color="auto" w:fill="CCFFFF"/>
        </w:rPr>
        <w:t>ułu podwykonawstwa nieprzewidzianych</w:t>
      </w:r>
      <w:r w:rsidR="00681F89" w:rsidRPr="00681F89">
        <w:rPr>
          <w:shd w:val="clear" w:color="auto" w:fill="CCFFFF"/>
        </w:rPr>
        <w:t xml:space="preserve"> w</w:t>
      </w:r>
      <w:r w:rsidR="00681F89">
        <w:rPr>
          <w:shd w:val="clear" w:color="auto" w:fill="CCFFFF"/>
        </w:rPr>
        <w:t> </w:t>
      </w:r>
      <w:r w:rsidR="00681F89" w:rsidRPr="00681F89">
        <w:rPr>
          <w:shd w:val="clear" w:color="auto" w:fill="CCFFFF"/>
        </w:rPr>
        <w:t>zał</w:t>
      </w:r>
      <w:r w:rsidRPr="00681F89">
        <w:rPr>
          <w:shd w:val="clear" w:color="auto" w:fill="CCFFFF"/>
        </w:rPr>
        <w:t>ączniku 1 wymaga zmiany lub uproszczonego zatwierdzenia zgodnie</w:t>
      </w:r>
      <w:r w:rsidR="00681F89" w:rsidRPr="00681F89">
        <w:rPr>
          <w:shd w:val="clear" w:color="auto" w:fill="CCFFFF"/>
        </w:rPr>
        <w:t xml:space="preserve"> z</w:t>
      </w:r>
      <w:r w:rsidR="00681F89">
        <w:rPr>
          <w:shd w:val="clear" w:color="auto" w:fill="CCFFFF"/>
        </w:rPr>
        <w:t> </w:t>
      </w:r>
      <w:r w:rsidR="00681F89" w:rsidRPr="00681F89">
        <w:rPr>
          <w:shd w:val="clear" w:color="auto" w:fill="CCFFFF"/>
        </w:rPr>
        <w:t>art</w:t>
      </w:r>
      <w:r w:rsidRPr="00681F89">
        <w:rPr>
          <w:shd w:val="clear" w:color="auto" w:fill="CCFFFF"/>
        </w:rPr>
        <w:t>.</w:t>
      </w:r>
      <w:r w:rsidR="00681F89" w:rsidRPr="00681F89">
        <w:rPr>
          <w:shd w:val="clear" w:color="auto" w:fill="CCFFFF"/>
        </w:rPr>
        <w:t> </w:t>
      </w:r>
      <w:r w:rsidRPr="00681F89">
        <w:rPr>
          <w:shd w:val="clear" w:color="auto" w:fill="CCFFFF"/>
        </w:rPr>
        <w:t>6.2</w:t>
      </w:r>
    </w:p>
    <w:p w14:paraId="739E0516" w14:textId="69990A0A" w:rsidR="008907F4" w:rsidRPr="00681F89" w:rsidRDefault="008907F4" w:rsidP="008907F4">
      <w:pPr>
        <w:pStyle w:val="Akapitzlist"/>
        <w:numPr>
          <w:ilvl w:val="0"/>
          <w:numId w:val="35"/>
        </w:numPr>
      </w:pPr>
      <w:r w:rsidRPr="00681F89">
        <w:rPr>
          <w:shd w:val="clear" w:color="auto" w:fill="CCFFFF"/>
        </w:rPr>
        <w:t>inne zmiany wymagają zmiany lub uproszczonego zatwierdzenia, jeżeli jest to wyraźnie przewidziane</w:t>
      </w:r>
      <w:r w:rsidR="00681F89" w:rsidRPr="00681F89">
        <w:rPr>
          <w:shd w:val="clear" w:color="auto" w:fill="CCFFFF"/>
        </w:rPr>
        <w:t xml:space="preserve"> w</w:t>
      </w:r>
      <w:r w:rsidR="00681F89">
        <w:rPr>
          <w:shd w:val="clear" w:color="auto" w:fill="CCFFFF"/>
        </w:rPr>
        <w:t> </w:t>
      </w:r>
      <w:r w:rsidR="00681F89" w:rsidRPr="00681F89">
        <w:rPr>
          <w:shd w:val="clear" w:color="auto" w:fill="CCFFFF"/>
        </w:rPr>
        <w:t>art</w:t>
      </w:r>
      <w:r w:rsidRPr="00681F89">
        <w:rPr>
          <w:shd w:val="clear" w:color="auto" w:fill="CCFFFF"/>
        </w:rPr>
        <w:t>.</w:t>
      </w:r>
      <w:r w:rsidR="00681F89" w:rsidRPr="00681F89">
        <w:rPr>
          <w:shd w:val="clear" w:color="auto" w:fill="CCFFFF"/>
        </w:rPr>
        <w:t> </w:t>
      </w:r>
      <w:r w:rsidRPr="00681F89">
        <w:rPr>
          <w:shd w:val="clear" w:color="auto" w:fill="CCFFFF"/>
        </w:rPr>
        <w:t>6.2</w:t>
      </w:r>
      <w:r w:rsidRPr="00681F89">
        <w:t>.</w:t>
      </w:r>
    </w:p>
    <w:p w14:paraId="10362152" w14:textId="77777777" w:rsidR="008907F4" w:rsidRPr="00681F89" w:rsidRDefault="2FA6B974" w:rsidP="008907F4">
      <w:pPr>
        <w:pStyle w:val="Nagwek4"/>
        <w:rPr>
          <w:rFonts w:hint="eastAsia"/>
        </w:rPr>
      </w:pPr>
      <w:bookmarkStart w:id="108" w:name="_Toc524697200"/>
      <w:bookmarkStart w:id="109" w:name="_Toc529197653"/>
      <w:bookmarkStart w:id="110" w:name="_Toc530035880"/>
      <w:bookmarkStart w:id="111" w:name="_Toc24116059"/>
      <w:bookmarkStart w:id="112" w:name="_Toc24126537"/>
      <w:bookmarkStart w:id="113" w:name="_Toc190161493"/>
      <w:r w:rsidRPr="00681F89">
        <w:t>ARTYKUŁ 6 – KWALIFIKOWALNE I NIEKWALIFIKOWALNE KOSZTY ORAZ WKŁADY</w:t>
      </w:r>
      <w:bookmarkEnd w:id="101"/>
      <w:bookmarkEnd w:id="108"/>
      <w:bookmarkEnd w:id="109"/>
      <w:bookmarkEnd w:id="110"/>
      <w:bookmarkEnd w:id="111"/>
      <w:bookmarkEnd w:id="112"/>
      <w:bookmarkEnd w:id="113"/>
    </w:p>
    <w:p w14:paraId="07A8F1E0" w14:textId="1219D659" w:rsidR="008907F4" w:rsidRPr="00681F89" w:rsidRDefault="2FA6B974" w:rsidP="008907F4">
      <w:pPr>
        <w:tabs>
          <w:tab w:val="left" w:pos="851"/>
        </w:tabs>
        <w:rPr>
          <w:szCs w:val="24"/>
        </w:rPr>
      </w:pPr>
      <w:r w:rsidRPr="00681F89">
        <w:t>Aby koszty</w:t>
      </w:r>
      <w:r w:rsidR="00681F89" w:rsidRPr="00681F89">
        <w:t xml:space="preserve"> i</w:t>
      </w:r>
      <w:r w:rsidR="00681F89">
        <w:t> </w:t>
      </w:r>
      <w:r w:rsidR="00681F89" w:rsidRPr="00681F89">
        <w:t>wkł</w:t>
      </w:r>
      <w:r w:rsidRPr="00681F89">
        <w:t xml:space="preserve">ady były kwalifikowalne, muszą spełniać warunki </w:t>
      </w:r>
      <w:r w:rsidRPr="00681F89">
        <w:rPr>
          <w:b/>
        </w:rPr>
        <w:t>kwalifikowalności</w:t>
      </w:r>
      <w:r w:rsidRPr="00681F89">
        <w:t xml:space="preserve"> określone</w:t>
      </w:r>
      <w:r w:rsidR="00681F89" w:rsidRPr="00681F89">
        <w:t xml:space="preserve"> w</w:t>
      </w:r>
      <w:r w:rsidR="00681F89">
        <w:t> </w:t>
      </w:r>
      <w:r w:rsidR="00681F89" w:rsidRPr="00681F89">
        <w:t>nin</w:t>
      </w:r>
      <w:r w:rsidRPr="00681F89">
        <w:t xml:space="preserve">iejszym artykule. </w:t>
      </w:r>
    </w:p>
    <w:p w14:paraId="7753E2DB" w14:textId="77777777" w:rsidR="008907F4" w:rsidRPr="00681F89" w:rsidRDefault="008907F4" w:rsidP="008907F4">
      <w:pPr>
        <w:pStyle w:val="Nagwek5"/>
      </w:pPr>
      <w:bookmarkStart w:id="114" w:name="_Toc435108964"/>
      <w:bookmarkStart w:id="115" w:name="_Toc529197654"/>
      <w:bookmarkStart w:id="116" w:name="_Toc24116060"/>
      <w:bookmarkStart w:id="117" w:name="_Toc24126538"/>
      <w:bookmarkStart w:id="118" w:name="_Toc190161494"/>
      <w:r w:rsidRPr="00681F89">
        <w:t>6.1</w:t>
      </w:r>
      <w:r w:rsidRPr="00681F89">
        <w:tab/>
        <w:t>Ogólne warunki kwalifikowalności</w:t>
      </w:r>
      <w:bookmarkEnd w:id="114"/>
      <w:bookmarkEnd w:id="115"/>
      <w:bookmarkEnd w:id="116"/>
      <w:bookmarkEnd w:id="117"/>
      <w:bookmarkEnd w:id="118"/>
      <w:r w:rsidRPr="00681F89">
        <w:t xml:space="preserve"> </w:t>
      </w:r>
    </w:p>
    <w:p w14:paraId="6832EC82" w14:textId="77777777" w:rsidR="008907F4" w:rsidRPr="00681F89" w:rsidRDefault="2FA6B974" w:rsidP="2FA6B974">
      <w:pPr>
        <w:tabs>
          <w:tab w:val="left" w:pos="851"/>
        </w:tabs>
        <w:rPr>
          <w:b/>
          <w:bCs/>
        </w:rPr>
      </w:pPr>
      <w:r w:rsidRPr="00681F89">
        <w:rPr>
          <w:b/>
        </w:rPr>
        <w:t>Ogólne warunki kwalifikowalności</w:t>
      </w:r>
      <w:r w:rsidRPr="00681F89">
        <w:t xml:space="preserve"> są następujące: </w:t>
      </w:r>
    </w:p>
    <w:p w14:paraId="04A8284C" w14:textId="77777777" w:rsidR="008907F4" w:rsidRPr="00681F89" w:rsidRDefault="2FA6B974" w:rsidP="2FA6B974">
      <w:pPr>
        <w:numPr>
          <w:ilvl w:val="0"/>
          <w:numId w:val="70"/>
        </w:numPr>
      </w:pPr>
      <w:r w:rsidRPr="00681F89">
        <w:t>w odniesieniu do kosztów rzeczywistych:</w:t>
      </w:r>
    </w:p>
    <w:p w14:paraId="421EA2C2" w14:textId="790F7E30" w:rsidR="008907F4" w:rsidRPr="00681F89" w:rsidRDefault="2FA6B974" w:rsidP="2FA6B974">
      <w:pPr>
        <w:numPr>
          <w:ilvl w:val="0"/>
          <w:numId w:val="74"/>
        </w:numPr>
        <w:ind w:left="1560"/>
        <w:rPr>
          <w:rFonts w:eastAsia="Times New Roman"/>
        </w:rPr>
      </w:pPr>
      <w:r w:rsidRPr="00681F89">
        <w:t xml:space="preserve">muszą zostać faktycznie poniesione przez beneficjenta; </w:t>
      </w:r>
    </w:p>
    <w:p w14:paraId="2C56BA54" w14:textId="5E97E3E0" w:rsidR="008907F4" w:rsidRPr="00681F89" w:rsidRDefault="008907F4" w:rsidP="2FA6B974">
      <w:pPr>
        <w:numPr>
          <w:ilvl w:val="0"/>
          <w:numId w:val="74"/>
        </w:numPr>
        <w:ind w:left="1560"/>
        <w:rPr>
          <w:rFonts w:eastAsia="Times New Roman"/>
        </w:rPr>
      </w:pPr>
      <w:r w:rsidRPr="00681F89">
        <w:t>muszą zostać poniesione</w:t>
      </w:r>
      <w:r w:rsidR="00681F89" w:rsidRPr="00681F89">
        <w:t xml:space="preserve"> w</w:t>
      </w:r>
      <w:r w:rsidR="00681F89">
        <w:t> </w:t>
      </w:r>
      <w:r w:rsidR="00681F89" w:rsidRPr="00681F89">
        <w:t>okr</w:t>
      </w:r>
      <w:r w:rsidRPr="00681F89">
        <w:t>esie określonym</w:t>
      </w:r>
      <w:r w:rsidR="00681F89" w:rsidRPr="00681F89">
        <w:t xml:space="preserve"> w</w:t>
      </w:r>
      <w:r w:rsidR="00681F89">
        <w:t> </w:t>
      </w:r>
      <w:r w:rsidR="00681F89" w:rsidRPr="00681F89">
        <w:t>art</w:t>
      </w:r>
      <w:r w:rsidRPr="00681F89">
        <w:t>.</w:t>
      </w:r>
      <w:r w:rsidR="00681F89" w:rsidRPr="00681F89">
        <w:t> </w:t>
      </w:r>
      <w:r w:rsidRPr="00681F89">
        <w:t>4 (z wyjątkiem kosztów związanych</w:t>
      </w:r>
      <w:r w:rsidR="00681F89" w:rsidRPr="00681F89">
        <w:t xml:space="preserve"> z</w:t>
      </w:r>
      <w:r w:rsidR="00681F89">
        <w:t> </w:t>
      </w:r>
      <w:r w:rsidR="00681F89" w:rsidRPr="00681F89">
        <w:t>prz</w:t>
      </w:r>
      <w:r w:rsidRPr="00681F89">
        <w:t xml:space="preserve">edłożeniem </w:t>
      </w:r>
      <w:r w:rsidRPr="00681F89">
        <w:rPr>
          <w:shd w:val="clear" w:color="auto" w:fill="CCFFFF"/>
        </w:rPr>
        <w:t>końcowego sprawozdania okresowego, sprawozdania końcowego</w:t>
      </w:r>
      <w:r w:rsidR="00681F89" w:rsidRPr="00681F89">
        <w:rPr>
          <w:shd w:val="clear" w:color="auto" w:fill="CCFFFF"/>
        </w:rPr>
        <w:t xml:space="preserve"> i</w:t>
      </w:r>
      <w:r w:rsidR="00681F89">
        <w:rPr>
          <w:shd w:val="clear" w:color="auto" w:fill="CCFFFF"/>
        </w:rPr>
        <w:t> </w:t>
      </w:r>
      <w:r w:rsidR="00681F89" w:rsidRPr="00681F89">
        <w:rPr>
          <w:shd w:val="clear" w:color="auto" w:fill="CCFFFF"/>
        </w:rPr>
        <w:t>bad</w:t>
      </w:r>
      <w:r w:rsidRPr="00681F89">
        <w:rPr>
          <w:shd w:val="clear" w:color="auto" w:fill="CCFFFF"/>
        </w:rPr>
        <w:t>ania oceniającego wyniki przeprowadzonych działań</w:t>
      </w:r>
      <w:r w:rsidRPr="00681F89">
        <w:t>, które mogą zostać poniesione później; zob. art.</w:t>
      </w:r>
      <w:r w:rsidR="00681F89" w:rsidRPr="00681F89">
        <w:t> </w:t>
      </w:r>
      <w:r w:rsidRPr="00681F89">
        <w:t xml:space="preserve">21); </w:t>
      </w:r>
    </w:p>
    <w:p w14:paraId="1636F7CB" w14:textId="0AEC7A79" w:rsidR="008907F4" w:rsidRPr="00681F89" w:rsidDel="0037007F" w:rsidRDefault="2FA6B974" w:rsidP="2FA6B974">
      <w:pPr>
        <w:numPr>
          <w:ilvl w:val="0"/>
          <w:numId w:val="74"/>
        </w:numPr>
        <w:ind w:left="1560"/>
        <w:rPr>
          <w:rFonts w:eastAsia="Times New Roman"/>
        </w:rPr>
      </w:pPr>
      <w:r w:rsidRPr="00681F89">
        <w:t>muszą zostać zadeklarowane</w:t>
      </w:r>
      <w:r w:rsidR="00681F89" w:rsidRPr="00681F89">
        <w:t xml:space="preserve"> w</w:t>
      </w:r>
      <w:r w:rsidR="00681F89">
        <w:t> </w:t>
      </w:r>
      <w:r w:rsidR="00681F89" w:rsidRPr="00681F89">
        <w:t>ram</w:t>
      </w:r>
      <w:r w:rsidRPr="00681F89">
        <w:t>ach jednej</w:t>
      </w:r>
      <w:r w:rsidR="00681F89" w:rsidRPr="00681F89">
        <w:t xml:space="preserve"> z</w:t>
      </w:r>
      <w:r w:rsidR="00681F89">
        <w:t> </w:t>
      </w:r>
      <w:r w:rsidR="00681F89" w:rsidRPr="00681F89">
        <w:t>kat</w:t>
      </w:r>
      <w:r w:rsidRPr="00681F89">
        <w:t>egorii budżetowych określonych</w:t>
      </w:r>
      <w:r w:rsidR="00681F89" w:rsidRPr="00681F89">
        <w:t xml:space="preserve"> w</w:t>
      </w:r>
      <w:r w:rsidR="00681F89">
        <w:t> </w:t>
      </w:r>
      <w:r w:rsidR="00681F89" w:rsidRPr="00681F89">
        <w:t>art</w:t>
      </w:r>
      <w:r w:rsidRPr="00681F89">
        <w:t>.</w:t>
      </w:r>
      <w:r w:rsidR="00681F89" w:rsidRPr="00681F89">
        <w:t> </w:t>
      </w:r>
      <w:r w:rsidRPr="00681F89">
        <w:t>6.2</w:t>
      </w:r>
      <w:r w:rsidR="00681F89" w:rsidRPr="00681F89">
        <w:t xml:space="preserve"> i</w:t>
      </w:r>
      <w:r w:rsidR="00681F89">
        <w:t> </w:t>
      </w:r>
      <w:r w:rsidR="00681F89" w:rsidRPr="00681F89">
        <w:t>zał</w:t>
      </w:r>
      <w:r w:rsidRPr="00681F89">
        <w:t>ączniku 2;</w:t>
      </w:r>
    </w:p>
    <w:p w14:paraId="55CCE0F7" w14:textId="23B8A245" w:rsidR="008907F4" w:rsidRPr="00681F89" w:rsidRDefault="2FA6B974" w:rsidP="2FA6B974">
      <w:pPr>
        <w:numPr>
          <w:ilvl w:val="0"/>
          <w:numId w:val="74"/>
        </w:numPr>
        <w:ind w:left="1560"/>
        <w:rPr>
          <w:rFonts w:eastAsia="Times New Roman"/>
        </w:rPr>
      </w:pPr>
      <w:r w:rsidRPr="00681F89">
        <w:t>muszą zostać poniesione</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dzi</w:t>
      </w:r>
      <w:r w:rsidRPr="00681F89">
        <w:t>ałaniem opisanym</w:t>
      </w:r>
      <w:r w:rsidR="00681F89" w:rsidRPr="00681F89">
        <w:t xml:space="preserve"> w</w:t>
      </w:r>
      <w:r w:rsidR="00681F89">
        <w:t> </w:t>
      </w:r>
      <w:r w:rsidR="00681F89" w:rsidRPr="00681F89">
        <w:t>zał</w:t>
      </w:r>
      <w:r w:rsidRPr="00681F89">
        <w:t>ączniku 1</w:t>
      </w:r>
      <w:r w:rsidR="00681F89" w:rsidRPr="00681F89">
        <w:t xml:space="preserve"> i</w:t>
      </w:r>
      <w:r w:rsidR="00681F89">
        <w:t> </w:t>
      </w:r>
      <w:r w:rsidR="00681F89" w:rsidRPr="00681F89">
        <w:t>mus</w:t>
      </w:r>
      <w:r w:rsidRPr="00681F89">
        <w:t>zą być niezbędne do jego realizacji;</w:t>
      </w:r>
    </w:p>
    <w:p w14:paraId="2FDF42BE" w14:textId="331A5FAC" w:rsidR="008907F4" w:rsidRPr="00681F89" w:rsidRDefault="2FA6B974" w:rsidP="2FA6B974">
      <w:pPr>
        <w:numPr>
          <w:ilvl w:val="0"/>
          <w:numId w:val="74"/>
        </w:numPr>
        <w:ind w:left="1560"/>
        <w:rPr>
          <w:rFonts w:eastAsia="Times New Roman"/>
        </w:rPr>
      </w:pPr>
      <w:r w:rsidRPr="00681F89">
        <w:t>możliwa musi być ich identyfikacja</w:t>
      </w:r>
      <w:r w:rsidR="00681F89" w:rsidRPr="00681F89">
        <w:t xml:space="preserve"> i</w:t>
      </w:r>
      <w:r w:rsidR="00681F89">
        <w:t> </w:t>
      </w:r>
      <w:r w:rsidR="00681F89" w:rsidRPr="00681F89">
        <w:t>wer</w:t>
      </w:r>
      <w:r w:rsidRPr="00681F89">
        <w:t>yfikacja,</w:t>
      </w:r>
      <w:r w:rsidR="00681F89" w:rsidRPr="00681F89">
        <w:t xml:space="preserve"> w</w:t>
      </w:r>
      <w:r w:rsidR="00681F89">
        <w:t> </w:t>
      </w:r>
      <w:r w:rsidR="00681F89" w:rsidRPr="00681F89">
        <w:t>szc</w:t>
      </w:r>
      <w:r w:rsidRPr="00681F89">
        <w:t>zególności muszą być ujmowane</w:t>
      </w:r>
      <w:r w:rsidR="00681F89" w:rsidRPr="00681F89">
        <w:t xml:space="preserve"> w</w:t>
      </w:r>
      <w:r w:rsidR="00681F89">
        <w:t> </w:t>
      </w:r>
      <w:r w:rsidR="00681F89" w:rsidRPr="00681F89">
        <w:t>ksi</w:t>
      </w:r>
      <w:r w:rsidRPr="00681F89">
        <w:t xml:space="preserve">ęgach rachunkowych beneficjenta zgodnie ze standardami </w:t>
      </w:r>
      <w:r w:rsidRPr="00681F89">
        <w:lastRenderedPageBreak/>
        <w:t>rachunkowości obowiązującymi</w:t>
      </w:r>
      <w:r w:rsidR="00681F89" w:rsidRPr="00681F89">
        <w:t xml:space="preserve"> w</w:t>
      </w:r>
      <w:r w:rsidR="00681F89">
        <w:t> </w:t>
      </w:r>
      <w:r w:rsidR="00681F89" w:rsidRPr="00681F89">
        <w:t>kra</w:t>
      </w:r>
      <w:r w:rsidRPr="00681F89">
        <w:t>ju,</w:t>
      </w:r>
      <w:r w:rsidR="00681F89" w:rsidRPr="00681F89">
        <w:t xml:space="preserve"> w</w:t>
      </w:r>
      <w:r w:rsidR="00681F89">
        <w:t> </w:t>
      </w:r>
      <w:r w:rsidR="00681F89" w:rsidRPr="00681F89">
        <w:t>któ</w:t>
      </w:r>
      <w:r w:rsidRPr="00681F89">
        <w:t>rym beneficjent ma siedzibę, oraz zgodnie ze zwykłymi praktykami księgowania kosztów przez beneficjenta;</w:t>
      </w:r>
      <w:r w:rsidR="00681F89" w:rsidRPr="00681F89">
        <w:t xml:space="preserve"> </w:t>
      </w:r>
    </w:p>
    <w:p w14:paraId="231032CA" w14:textId="1C3C90A8" w:rsidR="008907F4" w:rsidRPr="00681F89" w:rsidRDefault="2FA6B974" w:rsidP="2FA6B974">
      <w:pPr>
        <w:numPr>
          <w:ilvl w:val="0"/>
          <w:numId w:val="74"/>
        </w:numPr>
        <w:ind w:left="1560"/>
        <w:rPr>
          <w:rFonts w:eastAsia="Times New Roman"/>
        </w:rPr>
      </w:pPr>
      <w:r w:rsidRPr="00681F89">
        <w:t>muszą być zgodne</w:t>
      </w:r>
      <w:r w:rsidR="00681F89" w:rsidRPr="00681F89">
        <w:t xml:space="preserve"> z</w:t>
      </w:r>
      <w:r w:rsidR="00681F89">
        <w:t> </w:t>
      </w:r>
      <w:r w:rsidR="00681F89" w:rsidRPr="00681F89">
        <w:t>obo</w:t>
      </w:r>
      <w:r w:rsidRPr="00681F89">
        <w:t>wiązującymi przepisami krajowymi</w:t>
      </w:r>
      <w:r w:rsidR="00681F89" w:rsidRPr="00681F89">
        <w:t xml:space="preserve"> w</w:t>
      </w:r>
      <w:r w:rsidR="00681F89">
        <w:t> </w:t>
      </w:r>
      <w:r w:rsidR="00681F89" w:rsidRPr="00681F89">
        <w:t>zak</w:t>
      </w:r>
      <w:r w:rsidRPr="00681F89">
        <w:t>resie podatków, pracy</w:t>
      </w:r>
      <w:r w:rsidR="00681F89" w:rsidRPr="00681F89">
        <w:t xml:space="preserve"> i</w:t>
      </w:r>
      <w:r w:rsidR="00681F89">
        <w:t> </w:t>
      </w:r>
      <w:r w:rsidR="00681F89" w:rsidRPr="00681F89">
        <w:t>zab</w:t>
      </w:r>
      <w:r w:rsidRPr="00681F89">
        <w:t>ezpieczenia społecznego; oraz</w:t>
      </w:r>
    </w:p>
    <w:p w14:paraId="3F7938F6" w14:textId="553E00BD" w:rsidR="008907F4" w:rsidRPr="00681F89" w:rsidRDefault="2FA6B974" w:rsidP="2FA6B974">
      <w:pPr>
        <w:numPr>
          <w:ilvl w:val="0"/>
          <w:numId w:val="74"/>
        </w:numPr>
        <w:ind w:left="1560"/>
        <w:rPr>
          <w:rFonts w:eastAsia="Times New Roman"/>
        </w:rPr>
      </w:pPr>
      <w:r w:rsidRPr="00681F89">
        <w:t>muszą być racjonalne, uzasadnione</w:t>
      </w:r>
      <w:r w:rsidR="00681F89" w:rsidRPr="00681F89">
        <w:t xml:space="preserve"> i</w:t>
      </w:r>
      <w:r w:rsidR="00681F89">
        <w:t> </w:t>
      </w:r>
      <w:r w:rsidR="00681F89" w:rsidRPr="00681F89">
        <w:t>zgo</w:t>
      </w:r>
      <w:r w:rsidRPr="00681F89">
        <w:t>dne</w:t>
      </w:r>
      <w:r w:rsidR="00681F89" w:rsidRPr="00681F89">
        <w:t xml:space="preserve"> z</w:t>
      </w:r>
      <w:r w:rsidR="00681F89">
        <w:t> </w:t>
      </w:r>
      <w:r w:rsidR="00681F89" w:rsidRPr="00681F89">
        <w:t>zas</w:t>
      </w:r>
      <w:r w:rsidRPr="00681F89">
        <w:t>adą należytego zarządzania finansami,</w:t>
      </w:r>
      <w:r w:rsidR="00681F89" w:rsidRPr="00681F89">
        <w:t xml:space="preserve"> w</w:t>
      </w:r>
      <w:r w:rsidR="00681F89">
        <w:t> </w:t>
      </w:r>
      <w:r w:rsidR="00681F89" w:rsidRPr="00681F89">
        <w:t>szc</w:t>
      </w:r>
      <w:r w:rsidRPr="00681F89">
        <w:t>zególności jeżeli chodzi</w:t>
      </w:r>
      <w:r w:rsidR="00681F89" w:rsidRPr="00681F89">
        <w:t xml:space="preserve"> o</w:t>
      </w:r>
      <w:r w:rsidR="00681F89">
        <w:t> </w:t>
      </w:r>
      <w:r w:rsidR="00681F89" w:rsidRPr="00681F89">
        <w:t>osz</w:t>
      </w:r>
      <w:r w:rsidRPr="00681F89">
        <w:t>czędność</w:t>
      </w:r>
      <w:r w:rsidR="00681F89" w:rsidRPr="00681F89">
        <w:t xml:space="preserve"> i</w:t>
      </w:r>
      <w:r w:rsidR="00681F89">
        <w:t> </w:t>
      </w:r>
      <w:r w:rsidR="00681F89" w:rsidRPr="00681F89">
        <w:t>wyd</w:t>
      </w:r>
      <w:r w:rsidRPr="00681F89">
        <w:t>ajność;</w:t>
      </w:r>
    </w:p>
    <w:p w14:paraId="288B1D72" w14:textId="77777777" w:rsidR="008907F4" w:rsidRPr="00681F89" w:rsidRDefault="2FA6B974" w:rsidP="2FA6B974">
      <w:pPr>
        <w:numPr>
          <w:ilvl w:val="0"/>
          <w:numId w:val="70"/>
        </w:numPr>
      </w:pPr>
      <w:r w:rsidRPr="00681F89">
        <w:t xml:space="preserve">w odniesieniu do jednostkowych kosztów lub wkładów (jeżeli dotyczy): </w:t>
      </w:r>
    </w:p>
    <w:p w14:paraId="7BF55D5A" w14:textId="514733FE" w:rsidR="008907F4" w:rsidRPr="00681F89" w:rsidRDefault="2FA6B974" w:rsidP="2FA6B974">
      <w:pPr>
        <w:numPr>
          <w:ilvl w:val="0"/>
          <w:numId w:val="80"/>
        </w:numPr>
        <w:ind w:left="1560"/>
        <w:rPr>
          <w:rFonts w:eastAsia="Times New Roman"/>
        </w:rPr>
      </w:pPr>
      <w:r w:rsidRPr="00681F89">
        <w:t>muszą zostać zadeklarowane</w:t>
      </w:r>
      <w:r w:rsidR="00681F89" w:rsidRPr="00681F89">
        <w:t xml:space="preserve"> w</w:t>
      </w:r>
      <w:r w:rsidR="00681F89">
        <w:t> </w:t>
      </w:r>
      <w:r w:rsidR="00681F89" w:rsidRPr="00681F89">
        <w:t>ram</w:t>
      </w:r>
      <w:r w:rsidRPr="00681F89">
        <w:t>ach jednej</w:t>
      </w:r>
      <w:r w:rsidR="00681F89" w:rsidRPr="00681F89">
        <w:t xml:space="preserve"> z</w:t>
      </w:r>
      <w:r w:rsidR="00681F89">
        <w:t> </w:t>
      </w:r>
      <w:r w:rsidR="00681F89" w:rsidRPr="00681F89">
        <w:t>kat</w:t>
      </w:r>
      <w:r w:rsidRPr="00681F89">
        <w:t>egorii budżetowych określonych</w:t>
      </w:r>
      <w:r w:rsidR="00681F89" w:rsidRPr="00681F89">
        <w:t xml:space="preserve"> w</w:t>
      </w:r>
      <w:r w:rsidR="00681F89">
        <w:t> </w:t>
      </w:r>
      <w:r w:rsidR="00681F89" w:rsidRPr="00681F89">
        <w:t>art</w:t>
      </w:r>
      <w:r w:rsidRPr="00681F89">
        <w:t>.</w:t>
      </w:r>
      <w:r w:rsidR="00681F89" w:rsidRPr="00681F89">
        <w:t> </w:t>
      </w:r>
      <w:r w:rsidRPr="00681F89">
        <w:t>6.2</w:t>
      </w:r>
      <w:r w:rsidR="00681F89" w:rsidRPr="00681F89">
        <w:t xml:space="preserve"> i</w:t>
      </w:r>
      <w:r w:rsidR="00681F89">
        <w:t> </w:t>
      </w:r>
      <w:r w:rsidR="00681F89" w:rsidRPr="00681F89">
        <w:t>zał</w:t>
      </w:r>
      <w:r w:rsidRPr="00681F89">
        <w:t>ączniku 2;</w:t>
      </w:r>
    </w:p>
    <w:p w14:paraId="0F0B35B7" w14:textId="77777777" w:rsidR="008907F4" w:rsidRPr="00681F89" w:rsidRDefault="2FA6B974" w:rsidP="2FA6B974">
      <w:pPr>
        <w:numPr>
          <w:ilvl w:val="0"/>
          <w:numId w:val="80"/>
        </w:numPr>
        <w:ind w:left="1560"/>
      </w:pPr>
      <w:r w:rsidRPr="00681F89">
        <w:t>jednostki muszą:</w:t>
      </w:r>
    </w:p>
    <w:p w14:paraId="3C18763D" w14:textId="0B826205" w:rsidR="008907F4" w:rsidRPr="00681F89" w:rsidRDefault="008907F4" w:rsidP="2FA6B974">
      <w:pPr>
        <w:numPr>
          <w:ilvl w:val="0"/>
          <w:numId w:val="44"/>
        </w:numPr>
        <w:tabs>
          <w:tab w:val="left" w:pos="600"/>
        </w:tabs>
        <w:ind w:left="2127"/>
      </w:pPr>
      <w:r w:rsidRPr="00681F89">
        <w:t>zostać faktycznie wykorzystane lub wyprodukowane przez beneficjenta</w:t>
      </w:r>
      <w:r w:rsidR="00681F89" w:rsidRPr="00681F89">
        <w:t xml:space="preserve"> w</w:t>
      </w:r>
      <w:r w:rsidR="00681F89">
        <w:t> </w:t>
      </w:r>
      <w:r w:rsidR="00681F89" w:rsidRPr="00681F89">
        <w:t>okr</w:t>
      </w:r>
      <w:r w:rsidRPr="00681F89">
        <w:t>esie określonym</w:t>
      </w:r>
      <w:r w:rsidR="00681F89" w:rsidRPr="00681F89">
        <w:t xml:space="preserve"> w</w:t>
      </w:r>
      <w:r w:rsidR="00681F89">
        <w:t> </w:t>
      </w:r>
      <w:r w:rsidR="00681F89" w:rsidRPr="00681F89">
        <w:t>art</w:t>
      </w:r>
      <w:r w:rsidRPr="00681F89">
        <w:t>.</w:t>
      </w:r>
      <w:r w:rsidR="00681F89" w:rsidRPr="00681F89">
        <w:t> </w:t>
      </w:r>
      <w:r w:rsidRPr="00681F89">
        <w:t>4 (z wyjątkiem jednostek związanych</w:t>
      </w:r>
      <w:r w:rsidR="00681F89" w:rsidRPr="00681F89">
        <w:t xml:space="preserve"> z</w:t>
      </w:r>
      <w:r w:rsidR="00681F89">
        <w:t> </w:t>
      </w:r>
      <w:r w:rsidR="00681F89" w:rsidRPr="00681F89">
        <w:t>prz</w:t>
      </w:r>
      <w:r w:rsidRPr="00681F89">
        <w:t xml:space="preserve">edłożeniem </w:t>
      </w:r>
      <w:r w:rsidRPr="00681F89">
        <w:rPr>
          <w:shd w:val="clear" w:color="auto" w:fill="CCFFFF"/>
        </w:rPr>
        <w:t>końcowego sprawozdania okresowego, sprawozdania końcowego</w:t>
      </w:r>
      <w:r w:rsidR="00681F89" w:rsidRPr="00681F89">
        <w:rPr>
          <w:shd w:val="clear" w:color="auto" w:fill="CCFFFF"/>
        </w:rPr>
        <w:t xml:space="preserve"> i</w:t>
      </w:r>
      <w:r w:rsidR="00681F89">
        <w:rPr>
          <w:shd w:val="clear" w:color="auto" w:fill="CCFFFF"/>
        </w:rPr>
        <w:t> </w:t>
      </w:r>
      <w:r w:rsidR="00681F89" w:rsidRPr="00681F89">
        <w:rPr>
          <w:shd w:val="clear" w:color="auto" w:fill="CCFFFF"/>
        </w:rPr>
        <w:t>bad</w:t>
      </w:r>
      <w:r w:rsidRPr="00681F89">
        <w:rPr>
          <w:shd w:val="clear" w:color="auto" w:fill="CCFFFF"/>
        </w:rPr>
        <w:t>ania oceniającego wyniki przeprowadzonych działań</w:t>
      </w:r>
      <w:r w:rsidRPr="00681F89">
        <w:t>, które mogą zostać wykorzystane lub wyprodukowane później; zob. art.</w:t>
      </w:r>
      <w:r w:rsidR="00681F89" w:rsidRPr="00681F89">
        <w:t> </w:t>
      </w:r>
      <w:r w:rsidRPr="00681F89">
        <w:t>21);</w:t>
      </w:r>
    </w:p>
    <w:p w14:paraId="117CC3F3" w14:textId="6C729D6A" w:rsidR="008907F4" w:rsidRPr="00681F89" w:rsidRDefault="2FA6B974" w:rsidP="2FA6B974">
      <w:pPr>
        <w:numPr>
          <w:ilvl w:val="0"/>
          <w:numId w:val="44"/>
        </w:numPr>
        <w:tabs>
          <w:tab w:val="left" w:pos="600"/>
        </w:tabs>
        <w:ind w:left="2127"/>
      </w:pPr>
      <w:r w:rsidRPr="00681F89">
        <w:t>być niezbędne do realizacji działania; oraz</w:t>
      </w:r>
    </w:p>
    <w:p w14:paraId="7A76072F" w14:textId="3B1D884D" w:rsidR="008907F4" w:rsidRPr="00681F89" w:rsidRDefault="2FA6B974" w:rsidP="2FA6B974">
      <w:pPr>
        <w:numPr>
          <w:ilvl w:val="0"/>
          <w:numId w:val="80"/>
        </w:numPr>
        <w:ind w:left="1560"/>
      </w:pPr>
      <w:r w:rsidRPr="00681F89">
        <w:t>możliwa musi być identyfikacja</w:t>
      </w:r>
      <w:r w:rsidR="00681F89" w:rsidRPr="00681F89">
        <w:t xml:space="preserve"> i</w:t>
      </w:r>
      <w:r w:rsidR="00681F89">
        <w:t> </w:t>
      </w:r>
      <w:r w:rsidR="00681F89" w:rsidRPr="00681F89">
        <w:t>wer</w:t>
      </w:r>
      <w:r w:rsidRPr="00681F89">
        <w:t>yfikacja liczby jednostek,</w:t>
      </w:r>
      <w:r w:rsidR="00681F89" w:rsidRPr="00681F89">
        <w:t xml:space="preserve"> w</w:t>
      </w:r>
      <w:r w:rsidR="00681F89">
        <w:t> </w:t>
      </w:r>
      <w:r w:rsidR="00681F89" w:rsidRPr="00681F89">
        <w:t>szc</w:t>
      </w:r>
      <w:r w:rsidRPr="00681F89">
        <w:t>zególności na podstawie ewidencji</w:t>
      </w:r>
      <w:r w:rsidR="00681F89" w:rsidRPr="00681F89">
        <w:t xml:space="preserve"> i</w:t>
      </w:r>
      <w:r w:rsidR="00681F89">
        <w:t> </w:t>
      </w:r>
      <w:r w:rsidR="00681F89" w:rsidRPr="00681F89">
        <w:t>dok</w:t>
      </w:r>
      <w:r w:rsidRPr="00681F89">
        <w:t>umentacji (zob. art.</w:t>
      </w:r>
      <w:r w:rsidR="00681F89" w:rsidRPr="00681F89">
        <w:t> </w:t>
      </w:r>
      <w:r w:rsidRPr="00681F89">
        <w:t xml:space="preserve">20); </w:t>
      </w:r>
    </w:p>
    <w:p w14:paraId="1CFE81F9" w14:textId="77777777" w:rsidR="008907F4" w:rsidRPr="00681F89" w:rsidRDefault="2FA6B974" w:rsidP="2FA6B974">
      <w:pPr>
        <w:numPr>
          <w:ilvl w:val="0"/>
          <w:numId w:val="70"/>
        </w:numPr>
      </w:pPr>
      <w:r w:rsidRPr="00681F89">
        <w:t xml:space="preserve">w odniesieniu do kosztów lub wkładów ryczałtowych (jeżeli dotyczy): </w:t>
      </w:r>
    </w:p>
    <w:p w14:paraId="6ACCF683" w14:textId="7F64B0F5" w:rsidR="008907F4" w:rsidRPr="00681F89" w:rsidRDefault="2FA6B974" w:rsidP="2FA6B974">
      <w:pPr>
        <w:numPr>
          <w:ilvl w:val="0"/>
          <w:numId w:val="76"/>
        </w:numPr>
        <w:ind w:left="1560"/>
      </w:pPr>
      <w:r w:rsidRPr="00681F89">
        <w:t>muszą zostać zadeklarowane</w:t>
      </w:r>
      <w:r w:rsidR="00681F89" w:rsidRPr="00681F89">
        <w:t xml:space="preserve"> w</w:t>
      </w:r>
      <w:r w:rsidR="00681F89">
        <w:t> </w:t>
      </w:r>
      <w:r w:rsidR="00681F89" w:rsidRPr="00681F89">
        <w:t>ram</w:t>
      </w:r>
      <w:r w:rsidRPr="00681F89">
        <w:t>ach jednej</w:t>
      </w:r>
      <w:r w:rsidR="00681F89" w:rsidRPr="00681F89">
        <w:t xml:space="preserve"> z</w:t>
      </w:r>
      <w:r w:rsidR="00681F89">
        <w:t> </w:t>
      </w:r>
      <w:r w:rsidR="00681F89" w:rsidRPr="00681F89">
        <w:t>kat</w:t>
      </w:r>
      <w:r w:rsidRPr="00681F89">
        <w:t>egorii budżetowych określonych</w:t>
      </w:r>
      <w:r w:rsidR="00681F89" w:rsidRPr="00681F89">
        <w:t xml:space="preserve"> w</w:t>
      </w:r>
      <w:r w:rsidR="00681F89">
        <w:t> </w:t>
      </w:r>
      <w:r w:rsidR="00681F89" w:rsidRPr="00681F89">
        <w:t>art</w:t>
      </w:r>
      <w:r w:rsidRPr="00681F89">
        <w:t>.</w:t>
      </w:r>
      <w:r w:rsidR="00681F89" w:rsidRPr="00681F89">
        <w:t> </w:t>
      </w:r>
      <w:r w:rsidRPr="00681F89">
        <w:t>6.2</w:t>
      </w:r>
      <w:r w:rsidR="00681F89" w:rsidRPr="00681F89">
        <w:t xml:space="preserve"> i</w:t>
      </w:r>
      <w:r w:rsidR="00681F89">
        <w:t> </w:t>
      </w:r>
      <w:r w:rsidR="00681F89" w:rsidRPr="00681F89">
        <w:t>zał</w:t>
      </w:r>
      <w:r w:rsidRPr="00681F89">
        <w:t>ączniku 2;</w:t>
      </w:r>
    </w:p>
    <w:p w14:paraId="5419DD40" w14:textId="77777777" w:rsidR="008907F4" w:rsidRPr="00681F89" w:rsidRDefault="2FA6B974" w:rsidP="2FA6B974">
      <w:pPr>
        <w:numPr>
          <w:ilvl w:val="0"/>
          <w:numId w:val="76"/>
        </w:numPr>
        <w:ind w:left="1560"/>
      </w:pPr>
      <w:r w:rsidRPr="00681F89">
        <w:t>koszty lub wkłady, do których stosuje się stawkę ryczałtową, muszą:</w:t>
      </w:r>
    </w:p>
    <w:p w14:paraId="7F49BC2F" w14:textId="4EBE4975" w:rsidR="008907F4" w:rsidRPr="00681F89" w:rsidRDefault="2FA6B974" w:rsidP="2FA6B974">
      <w:pPr>
        <w:numPr>
          <w:ilvl w:val="0"/>
          <w:numId w:val="44"/>
        </w:numPr>
        <w:tabs>
          <w:tab w:val="left" w:pos="600"/>
        </w:tabs>
        <w:ind w:left="2127"/>
      </w:pPr>
      <w:r w:rsidRPr="00681F89">
        <w:t>być kwalifikowalne;</w:t>
      </w:r>
    </w:p>
    <w:p w14:paraId="4AC55268" w14:textId="093D975B" w:rsidR="008907F4" w:rsidRPr="00681F89" w:rsidRDefault="008907F4" w:rsidP="00A61F21">
      <w:pPr>
        <w:numPr>
          <w:ilvl w:val="0"/>
          <w:numId w:val="44"/>
        </w:numPr>
        <w:tabs>
          <w:tab w:val="left" w:pos="600"/>
        </w:tabs>
        <w:ind w:left="2127"/>
      </w:pPr>
      <w:r w:rsidRPr="00681F89">
        <w:t>odnosić się do okresu określonego</w:t>
      </w:r>
      <w:r w:rsidR="00681F89" w:rsidRPr="00681F89">
        <w:t xml:space="preserve"> w</w:t>
      </w:r>
      <w:r w:rsidR="00681F89">
        <w:t> </w:t>
      </w:r>
      <w:r w:rsidR="00681F89" w:rsidRPr="00681F89">
        <w:t>art</w:t>
      </w:r>
      <w:r w:rsidRPr="00681F89">
        <w:t>.</w:t>
      </w:r>
      <w:r w:rsidR="00681F89" w:rsidRPr="00681F89">
        <w:t> </w:t>
      </w:r>
      <w:r w:rsidRPr="00681F89">
        <w:t>4 (z wyjątkiem kosztów lub wkładów związanych</w:t>
      </w:r>
      <w:r w:rsidR="00681F89" w:rsidRPr="00681F89">
        <w:t xml:space="preserve"> z</w:t>
      </w:r>
      <w:r w:rsidR="00681F89">
        <w:t> </w:t>
      </w:r>
      <w:r w:rsidR="00681F89" w:rsidRPr="00681F89">
        <w:t>prz</w:t>
      </w:r>
      <w:r w:rsidRPr="00681F89">
        <w:t xml:space="preserve">edłożeniem </w:t>
      </w:r>
      <w:r w:rsidRPr="00681F89">
        <w:rPr>
          <w:shd w:val="clear" w:color="auto" w:fill="CCFFFF"/>
        </w:rPr>
        <w:t>końcowego sprawozdania okresowego, sprawozdania końcowego</w:t>
      </w:r>
      <w:r w:rsidR="00681F89" w:rsidRPr="00681F89">
        <w:rPr>
          <w:shd w:val="clear" w:color="auto" w:fill="CCFFFF"/>
        </w:rPr>
        <w:t xml:space="preserve"> i</w:t>
      </w:r>
      <w:r w:rsidR="00681F89">
        <w:rPr>
          <w:shd w:val="clear" w:color="auto" w:fill="CCFFFF"/>
        </w:rPr>
        <w:t> </w:t>
      </w:r>
      <w:r w:rsidR="00681F89" w:rsidRPr="00681F89">
        <w:rPr>
          <w:shd w:val="clear" w:color="auto" w:fill="CCFFFF"/>
        </w:rPr>
        <w:t>bad</w:t>
      </w:r>
      <w:r w:rsidRPr="00681F89">
        <w:rPr>
          <w:shd w:val="clear" w:color="auto" w:fill="CCFFFF"/>
        </w:rPr>
        <w:t>ania oceniającego wyniki przeprowadzonych działań</w:t>
      </w:r>
      <w:r w:rsidRPr="00681F89">
        <w:t>, które mogą zostać poniesione później; zob. art.</w:t>
      </w:r>
      <w:r w:rsidR="00681F89" w:rsidRPr="00681F89">
        <w:t> </w:t>
      </w:r>
      <w:r w:rsidRPr="00681F89">
        <w:t>21);</w:t>
      </w:r>
    </w:p>
    <w:p w14:paraId="0EF73906" w14:textId="4A342C63" w:rsidR="008907F4" w:rsidRPr="00681F89" w:rsidRDefault="2FA6B974" w:rsidP="2FA6B974">
      <w:pPr>
        <w:numPr>
          <w:ilvl w:val="0"/>
          <w:numId w:val="70"/>
        </w:numPr>
      </w:pPr>
      <w:r w:rsidRPr="00681F89">
        <w:t>w odniesieniu do kosztów lub wkładów</w:t>
      </w:r>
      <w:r w:rsidR="00681F89" w:rsidRPr="00681F89">
        <w:t xml:space="preserve"> w</w:t>
      </w:r>
      <w:r w:rsidR="00681F89">
        <w:t> </w:t>
      </w:r>
      <w:r w:rsidR="00681F89" w:rsidRPr="00681F89">
        <w:t>for</w:t>
      </w:r>
      <w:r w:rsidRPr="00681F89">
        <w:t>mie płatności ryczałtowej (jeżeli dotyczy):</w:t>
      </w:r>
      <w:r w:rsidRPr="00681F89">
        <w:rPr>
          <w:i/>
        </w:rPr>
        <w:t xml:space="preserve"> </w:t>
      </w:r>
    </w:p>
    <w:p w14:paraId="3D535B78" w14:textId="1BEA77EC" w:rsidR="008907F4" w:rsidRPr="00681F89" w:rsidRDefault="2FA6B974" w:rsidP="2FA6B974">
      <w:pPr>
        <w:numPr>
          <w:ilvl w:val="0"/>
          <w:numId w:val="77"/>
        </w:numPr>
        <w:ind w:left="1560"/>
      </w:pPr>
      <w:r w:rsidRPr="00681F89">
        <w:t>muszą zostać zadeklarowane</w:t>
      </w:r>
      <w:r w:rsidR="00681F89" w:rsidRPr="00681F89">
        <w:t xml:space="preserve"> w</w:t>
      </w:r>
      <w:r w:rsidR="00681F89">
        <w:t> </w:t>
      </w:r>
      <w:r w:rsidR="00681F89" w:rsidRPr="00681F89">
        <w:t>ram</w:t>
      </w:r>
      <w:r w:rsidRPr="00681F89">
        <w:t>ach jednej</w:t>
      </w:r>
      <w:r w:rsidR="00681F89" w:rsidRPr="00681F89">
        <w:t xml:space="preserve"> z</w:t>
      </w:r>
      <w:r w:rsidR="00681F89">
        <w:t> </w:t>
      </w:r>
      <w:r w:rsidR="00681F89" w:rsidRPr="00681F89">
        <w:t>kat</w:t>
      </w:r>
      <w:r w:rsidRPr="00681F89">
        <w:t>egorii budżetowych określonych</w:t>
      </w:r>
      <w:r w:rsidR="00681F89" w:rsidRPr="00681F89">
        <w:t xml:space="preserve"> w</w:t>
      </w:r>
      <w:r w:rsidR="00681F89">
        <w:t> </w:t>
      </w:r>
      <w:r w:rsidR="00681F89" w:rsidRPr="00681F89">
        <w:t>art</w:t>
      </w:r>
      <w:r w:rsidRPr="00681F89">
        <w:t>.</w:t>
      </w:r>
      <w:r w:rsidR="00681F89" w:rsidRPr="00681F89">
        <w:t> </w:t>
      </w:r>
      <w:r w:rsidRPr="00681F89">
        <w:t>6.2</w:t>
      </w:r>
      <w:r w:rsidR="00681F89" w:rsidRPr="00681F89">
        <w:t xml:space="preserve"> i</w:t>
      </w:r>
      <w:r w:rsidR="00681F89">
        <w:t> </w:t>
      </w:r>
      <w:r w:rsidR="00681F89" w:rsidRPr="00681F89">
        <w:t>zał</w:t>
      </w:r>
      <w:r w:rsidRPr="00681F89">
        <w:t>ączniku 2;</w:t>
      </w:r>
    </w:p>
    <w:p w14:paraId="41E8DE97" w14:textId="76E05D81" w:rsidR="008907F4" w:rsidRPr="00681F89" w:rsidRDefault="2FA6B974" w:rsidP="2FA6B974">
      <w:pPr>
        <w:numPr>
          <w:ilvl w:val="0"/>
          <w:numId w:val="77"/>
        </w:numPr>
        <w:ind w:left="1560"/>
      </w:pPr>
      <w:r w:rsidRPr="00681F89">
        <w:t>prace muszą być prawidłowo zrealizowane przez beneficjenta zgodnie</w:t>
      </w:r>
      <w:r w:rsidR="00681F89" w:rsidRPr="00681F89">
        <w:t xml:space="preserve"> z</w:t>
      </w:r>
      <w:r w:rsidR="00681F89">
        <w:t> </w:t>
      </w:r>
      <w:r w:rsidR="00681F89" w:rsidRPr="00681F89">
        <w:t>zał</w:t>
      </w:r>
      <w:r w:rsidRPr="00681F89">
        <w:t>ącznikiem 1;</w:t>
      </w:r>
    </w:p>
    <w:p w14:paraId="1DB01216" w14:textId="7C80DFCC" w:rsidR="008907F4" w:rsidRPr="00681F89" w:rsidRDefault="008907F4" w:rsidP="00A61F21">
      <w:pPr>
        <w:numPr>
          <w:ilvl w:val="0"/>
          <w:numId w:val="77"/>
        </w:numPr>
        <w:ind w:left="1560"/>
      </w:pPr>
      <w:r w:rsidRPr="00681F89">
        <w:t>wyniki/rezultaty muszą zostać osiągnięte</w:t>
      </w:r>
      <w:r w:rsidR="00681F89" w:rsidRPr="00681F89">
        <w:t xml:space="preserve"> w</w:t>
      </w:r>
      <w:r w:rsidR="00681F89">
        <w:t> </w:t>
      </w:r>
      <w:r w:rsidR="00681F89" w:rsidRPr="00681F89">
        <w:t>okr</w:t>
      </w:r>
      <w:r w:rsidRPr="00681F89">
        <w:t>esie określonym</w:t>
      </w:r>
      <w:r w:rsidR="00681F89" w:rsidRPr="00681F89">
        <w:t xml:space="preserve"> w</w:t>
      </w:r>
      <w:r w:rsidR="00681F89">
        <w:t> </w:t>
      </w:r>
      <w:r w:rsidR="00681F89" w:rsidRPr="00681F89">
        <w:t>art</w:t>
      </w:r>
      <w:r w:rsidRPr="00681F89">
        <w:t>.</w:t>
      </w:r>
      <w:r w:rsidR="00681F89" w:rsidRPr="00681F89">
        <w:t> </w:t>
      </w:r>
      <w:r w:rsidRPr="00681F89">
        <w:t>4 (z wyjątkiem wyników/rezultatów związanych</w:t>
      </w:r>
      <w:r w:rsidR="00681F89" w:rsidRPr="00681F89">
        <w:t xml:space="preserve"> z</w:t>
      </w:r>
      <w:r w:rsidR="00681F89">
        <w:t> </w:t>
      </w:r>
      <w:r w:rsidR="00681F89" w:rsidRPr="00681F89">
        <w:t>prz</w:t>
      </w:r>
      <w:r w:rsidRPr="00681F89">
        <w:t xml:space="preserve">edłożeniem </w:t>
      </w:r>
      <w:r w:rsidRPr="00681F89">
        <w:rPr>
          <w:shd w:val="clear" w:color="auto" w:fill="CCFFFF"/>
        </w:rPr>
        <w:t xml:space="preserve">końcowego </w:t>
      </w:r>
      <w:r w:rsidRPr="00681F89">
        <w:rPr>
          <w:shd w:val="clear" w:color="auto" w:fill="CCFFFF"/>
        </w:rPr>
        <w:lastRenderedPageBreak/>
        <w:t>sprawozdania okresowego, sprawozdania końcowego</w:t>
      </w:r>
      <w:r w:rsidR="00681F89" w:rsidRPr="00681F89">
        <w:rPr>
          <w:shd w:val="clear" w:color="auto" w:fill="CCFFFF"/>
        </w:rPr>
        <w:t xml:space="preserve"> i</w:t>
      </w:r>
      <w:r w:rsidR="00681F89">
        <w:rPr>
          <w:shd w:val="clear" w:color="auto" w:fill="CCFFFF"/>
        </w:rPr>
        <w:t> </w:t>
      </w:r>
      <w:r w:rsidR="00681F89" w:rsidRPr="00681F89">
        <w:rPr>
          <w:shd w:val="clear" w:color="auto" w:fill="CCFFFF"/>
        </w:rPr>
        <w:t>bad</w:t>
      </w:r>
      <w:r w:rsidRPr="00681F89">
        <w:rPr>
          <w:shd w:val="clear" w:color="auto" w:fill="CCFFFF"/>
        </w:rPr>
        <w:t>ania oceniającego wyniki przeprowadzonych działań</w:t>
      </w:r>
      <w:r w:rsidRPr="00681F89">
        <w:t>, które mogą zostać osiągnięte później; zob. art.</w:t>
      </w:r>
      <w:r w:rsidR="00681F89" w:rsidRPr="00681F89">
        <w:t> </w:t>
      </w:r>
      <w:r w:rsidRPr="00681F89">
        <w:t>21);</w:t>
      </w:r>
    </w:p>
    <w:p w14:paraId="06B2978F" w14:textId="7FC31A4F" w:rsidR="008907F4" w:rsidRPr="00681F89" w:rsidRDefault="2FA6B974" w:rsidP="2FA6B974">
      <w:pPr>
        <w:numPr>
          <w:ilvl w:val="0"/>
          <w:numId w:val="70"/>
        </w:numPr>
      </w:pPr>
      <w:bookmarkStart w:id="119" w:name="_Toc435108965"/>
      <w:bookmarkStart w:id="120" w:name="_Toc529197655"/>
      <w:r w:rsidRPr="00681F89">
        <w:t>w odniesieniu do kosztów lub wkładów jednostkowych, kosztów lub wkładów ryczałtowych oraz kosztów lub wkładów</w:t>
      </w:r>
      <w:r w:rsidR="00681F89" w:rsidRPr="00681F89">
        <w:t xml:space="preserve"> w</w:t>
      </w:r>
      <w:r w:rsidR="00681F89">
        <w:t> </w:t>
      </w:r>
      <w:r w:rsidR="00681F89" w:rsidRPr="00681F89">
        <w:t>for</w:t>
      </w:r>
      <w:r w:rsidRPr="00681F89">
        <w:t xml:space="preserve">mie płatności ryczałtowej zgodnie ze zwykłymi praktykami księgowania kosztów (jeżeli dotyczy): </w:t>
      </w:r>
    </w:p>
    <w:p w14:paraId="0C6CF9F5" w14:textId="6A0FDF66" w:rsidR="008907F4" w:rsidRPr="00681F89" w:rsidRDefault="2FA6B974" w:rsidP="2FA6B974">
      <w:pPr>
        <w:numPr>
          <w:ilvl w:val="0"/>
          <w:numId w:val="78"/>
        </w:numPr>
        <w:ind w:left="1560"/>
      </w:pPr>
      <w:r w:rsidRPr="00681F89">
        <w:t>muszą one spełniać ogólne warunki kwalifikowalności dla danego rodzaju kosztów;</w:t>
      </w:r>
    </w:p>
    <w:p w14:paraId="4BBDD789" w14:textId="27567150" w:rsidR="008907F4" w:rsidRPr="00681F89" w:rsidRDefault="2FA6B974" w:rsidP="2FA6B974">
      <w:pPr>
        <w:numPr>
          <w:ilvl w:val="0"/>
          <w:numId w:val="78"/>
        </w:numPr>
        <w:ind w:left="1560"/>
        <w:rPr>
          <w:rFonts w:eastAsia="Times New Roman" w:cs="Times New Roman"/>
        </w:rPr>
      </w:pPr>
      <w:r w:rsidRPr="00681F89">
        <w:t>przyjęte praktyki księgowania kosztów muszą być stosowane spójnie,</w:t>
      </w:r>
      <w:r w:rsidR="00681F89" w:rsidRPr="00681F89">
        <w:t xml:space="preserve"> w</w:t>
      </w:r>
      <w:r w:rsidR="00681F89">
        <w:t> </w:t>
      </w:r>
      <w:r w:rsidR="00681F89" w:rsidRPr="00681F89">
        <w:t>opa</w:t>
      </w:r>
      <w:r w:rsidRPr="00681F89">
        <w:t>rciu</w:t>
      </w:r>
      <w:r w:rsidR="00681F89" w:rsidRPr="00681F89">
        <w:t xml:space="preserve"> o</w:t>
      </w:r>
      <w:r w:rsidR="00681F89">
        <w:t> </w:t>
      </w:r>
      <w:r w:rsidR="00681F89" w:rsidRPr="00681F89">
        <w:t>obi</w:t>
      </w:r>
      <w:r w:rsidRPr="00681F89">
        <w:t>ektywne kryteria, niezależnie od źródła finansowania;</w:t>
      </w:r>
    </w:p>
    <w:p w14:paraId="4D029110" w14:textId="2897042B" w:rsidR="008907F4" w:rsidRPr="00681F89" w:rsidRDefault="2FA6B974" w:rsidP="2FA6B974">
      <w:pPr>
        <w:numPr>
          <w:ilvl w:val="0"/>
          <w:numId w:val="70"/>
        </w:numPr>
      </w:pPr>
      <w:r w:rsidRPr="00681F89">
        <w:t>w odniesieniu do finansowania niepowiązanego</w:t>
      </w:r>
      <w:r w:rsidR="00681F89" w:rsidRPr="00681F89">
        <w:t xml:space="preserve"> z</w:t>
      </w:r>
      <w:r w:rsidR="00681F89">
        <w:t> </w:t>
      </w:r>
      <w:r w:rsidR="00681F89" w:rsidRPr="00681F89">
        <w:t>kos</w:t>
      </w:r>
      <w:r w:rsidRPr="00681F89">
        <w:t>ztami (jeżeli dotyczy): wyniki muszą zostać osiągnięte lub warunki muszą być spełnione zgodnie</w:t>
      </w:r>
      <w:r w:rsidR="00681F89" w:rsidRPr="00681F89">
        <w:t xml:space="preserve"> z</w:t>
      </w:r>
      <w:r w:rsidR="00681F89">
        <w:t> </w:t>
      </w:r>
      <w:r w:rsidR="00681F89" w:rsidRPr="00681F89">
        <w:t>opi</w:t>
      </w:r>
      <w:r w:rsidRPr="00681F89">
        <w:t>sem</w:t>
      </w:r>
      <w:r w:rsidR="00681F89" w:rsidRPr="00681F89">
        <w:t xml:space="preserve"> w</w:t>
      </w:r>
      <w:r w:rsidR="00681F89">
        <w:t> </w:t>
      </w:r>
      <w:r w:rsidR="00681F89" w:rsidRPr="00681F89">
        <w:t>zał</w:t>
      </w:r>
      <w:r w:rsidRPr="00681F89">
        <w:t>ączniku 1.</w:t>
      </w:r>
    </w:p>
    <w:p w14:paraId="7683FB09" w14:textId="2E797F3B" w:rsidR="008907F4" w:rsidRPr="00681F89" w:rsidRDefault="2FA6B974" w:rsidP="008907F4">
      <w:pPr>
        <w:autoSpaceDE w:val="0"/>
        <w:autoSpaceDN w:val="0"/>
        <w:adjustRightInd w:val="0"/>
        <w:rPr>
          <w:szCs w:val="24"/>
        </w:rPr>
      </w:pPr>
      <w:r w:rsidRPr="00681F89">
        <w:t>Ponadto</w:t>
      </w:r>
      <w:r w:rsidR="00681F89" w:rsidRPr="00681F89">
        <w:t xml:space="preserve"> w</w:t>
      </w:r>
      <w:r w:rsidR="00681F89">
        <w:t> </w:t>
      </w:r>
      <w:r w:rsidR="00681F89" w:rsidRPr="00681F89">
        <w:t>prz</w:t>
      </w:r>
      <w:r w:rsidRPr="00681F89">
        <w:t>ypadku kategorii kosztów bezpośrednich (np. koszty personelu, koszty podróży</w:t>
      </w:r>
      <w:r w:rsidR="00681F89" w:rsidRPr="00681F89">
        <w:t xml:space="preserve"> i</w:t>
      </w:r>
      <w:r w:rsidR="00681F89">
        <w:t> </w:t>
      </w:r>
      <w:r w:rsidR="00681F89" w:rsidRPr="00681F89">
        <w:t>pob</w:t>
      </w:r>
      <w:r w:rsidRPr="00681F89">
        <w:t>ytu, podwykonawstwo</w:t>
      </w:r>
      <w:r w:rsidR="00681F89" w:rsidRPr="00681F89">
        <w:t xml:space="preserve"> i</w:t>
      </w:r>
      <w:r w:rsidR="00681F89">
        <w:t> </w:t>
      </w:r>
      <w:r w:rsidR="00681F89" w:rsidRPr="00681F89">
        <w:t>inn</w:t>
      </w:r>
      <w:r w:rsidRPr="00681F89">
        <w:t xml:space="preserve">e koszty bezpośrednie) kwalifikowalne są jedynie koszty, które są </w:t>
      </w:r>
      <w:r w:rsidRPr="00681F89">
        <w:rPr>
          <w:i/>
        </w:rPr>
        <w:t>bezpośrednio</w:t>
      </w:r>
      <w:r w:rsidRPr="00681F89">
        <w:t xml:space="preserve"> związane</w:t>
      </w:r>
      <w:r w:rsidR="00681F89" w:rsidRPr="00681F89">
        <w:t xml:space="preserve"> z</w:t>
      </w:r>
      <w:r w:rsidR="00681F89">
        <w:t> </w:t>
      </w:r>
      <w:r w:rsidR="00681F89" w:rsidRPr="00681F89">
        <w:t>rea</w:t>
      </w:r>
      <w:r w:rsidRPr="00681F89">
        <w:t>lizacją działania</w:t>
      </w:r>
      <w:r w:rsidR="00681F89" w:rsidRPr="00681F89">
        <w:t xml:space="preserve"> i</w:t>
      </w:r>
      <w:r w:rsidR="00681F89">
        <w:t> </w:t>
      </w:r>
      <w:r w:rsidR="00681F89" w:rsidRPr="00681F89">
        <w:t>w</w:t>
      </w:r>
      <w:r w:rsidR="00681F89">
        <w:t> </w:t>
      </w:r>
      <w:r w:rsidR="00681F89" w:rsidRPr="00681F89">
        <w:t>zwi</w:t>
      </w:r>
      <w:r w:rsidRPr="00681F89">
        <w:t>ązku</w:t>
      </w:r>
      <w:r w:rsidR="00681F89" w:rsidRPr="00681F89">
        <w:t xml:space="preserve"> z</w:t>
      </w:r>
      <w:r w:rsidR="00681F89">
        <w:t> </w:t>
      </w:r>
      <w:r w:rsidR="00681F89" w:rsidRPr="00681F89">
        <w:t>tym</w:t>
      </w:r>
      <w:r w:rsidRPr="00681F89">
        <w:t xml:space="preserve"> mogą być do niego </w:t>
      </w:r>
      <w:r w:rsidRPr="00681F89">
        <w:rPr>
          <w:i/>
        </w:rPr>
        <w:t>bezpośrednio</w:t>
      </w:r>
      <w:r w:rsidRPr="00681F89">
        <w:t xml:space="preserve"> przypisane. Nie mogą one obejmować żadnych kosztów </w:t>
      </w:r>
      <w:r w:rsidRPr="00681F89">
        <w:rPr>
          <w:i/>
        </w:rPr>
        <w:t>pośrednich</w:t>
      </w:r>
      <w:r w:rsidRPr="00681F89">
        <w:t xml:space="preserve"> (tj. kosztów, które są jedynie pośrednio związane</w:t>
      </w:r>
      <w:r w:rsidR="00681F89" w:rsidRPr="00681F89">
        <w:t xml:space="preserve"> z</w:t>
      </w:r>
      <w:r w:rsidR="00681F89">
        <w:t> </w:t>
      </w:r>
      <w:r w:rsidR="00681F89" w:rsidRPr="00681F89">
        <w:t>dzi</w:t>
      </w:r>
      <w:r w:rsidRPr="00681F89">
        <w:t>ałaniem, np. poprzez czynniki kosztowe).</w:t>
      </w:r>
    </w:p>
    <w:p w14:paraId="40427B82" w14:textId="71677576" w:rsidR="008907F4" w:rsidRPr="00681F89" w:rsidRDefault="008907F4" w:rsidP="008907F4">
      <w:pPr>
        <w:pStyle w:val="Nagwek5"/>
      </w:pPr>
      <w:bookmarkStart w:id="121" w:name="_Toc24116061"/>
      <w:bookmarkStart w:id="122" w:name="_Toc24126539"/>
      <w:bookmarkStart w:id="123" w:name="_Toc190161495"/>
      <w:r w:rsidRPr="00681F89">
        <w:t>6.2</w:t>
      </w:r>
      <w:r w:rsidRPr="00681F89">
        <w:tab/>
        <w:t>Szczegółowe warunki kwalifikowalności</w:t>
      </w:r>
      <w:bookmarkEnd w:id="119"/>
      <w:bookmarkEnd w:id="120"/>
      <w:r w:rsidR="00681F89" w:rsidRPr="00681F89">
        <w:t xml:space="preserve"> w</w:t>
      </w:r>
      <w:r w:rsidR="00681F89">
        <w:t> </w:t>
      </w:r>
      <w:r w:rsidR="00681F89" w:rsidRPr="00681F89">
        <w:t>odn</w:t>
      </w:r>
      <w:r w:rsidRPr="00681F89">
        <w:t>iesieniu do poszczególnych kategorii budżetowych</w:t>
      </w:r>
      <w:bookmarkEnd w:id="121"/>
      <w:bookmarkEnd w:id="122"/>
      <w:bookmarkEnd w:id="123"/>
    </w:p>
    <w:p w14:paraId="51891227" w14:textId="77777777" w:rsidR="008907F4" w:rsidRPr="00681F89" w:rsidRDefault="2FA6B974" w:rsidP="008907F4">
      <w:pPr>
        <w:autoSpaceDE w:val="0"/>
        <w:autoSpaceDN w:val="0"/>
        <w:adjustRightInd w:val="0"/>
        <w:rPr>
          <w:szCs w:val="24"/>
        </w:rPr>
      </w:pPr>
      <w:r w:rsidRPr="00681F89">
        <w:t xml:space="preserve">W odniesieniu do poszczególnych kategorii budżetowych szczegółowe warunki kwalifikowalności są następujące: </w:t>
      </w:r>
    </w:p>
    <w:p w14:paraId="128A398A" w14:textId="77777777" w:rsidR="008907F4" w:rsidRPr="00681F89" w:rsidRDefault="2FA6B974" w:rsidP="2FA6B974">
      <w:pPr>
        <w:autoSpaceDE w:val="0"/>
        <w:autoSpaceDN w:val="0"/>
        <w:adjustRightInd w:val="0"/>
        <w:rPr>
          <w:b/>
          <w:bCs/>
          <w:u w:val="single"/>
        </w:rPr>
      </w:pPr>
      <w:r w:rsidRPr="00681F89">
        <w:rPr>
          <w:b/>
          <w:u w:val="single"/>
        </w:rPr>
        <w:t>Koszty bezpośrednie</w:t>
      </w:r>
    </w:p>
    <w:p w14:paraId="5BCE0EAA" w14:textId="77777777" w:rsidR="008907F4" w:rsidRPr="00681F89" w:rsidRDefault="2FA6B974" w:rsidP="2FA6B974">
      <w:pPr>
        <w:autoSpaceDE w:val="0"/>
        <w:autoSpaceDN w:val="0"/>
        <w:adjustRightInd w:val="0"/>
        <w:rPr>
          <w:b/>
          <w:bCs/>
        </w:rPr>
      </w:pPr>
      <w:r w:rsidRPr="00681F89">
        <w:rPr>
          <w:b/>
        </w:rPr>
        <w:t>A. Koszty personelu</w:t>
      </w:r>
    </w:p>
    <w:p w14:paraId="0B157E0E" w14:textId="43BE8F59" w:rsidR="008907F4" w:rsidRPr="00681F89" w:rsidRDefault="2FA6B974" w:rsidP="008907F4">
      <w:pPr>
        <w:autoSpaceDE w:val="0"/>
        <w:autoSpaceDN w:val="0"/>
        <w:adjustRightInd w:val="0"/>
        <w:rPr>
          <w:szCs w:val="24"/>
        </w:rPr>
      </w:pPr>
      <w:r w:rsidRPr="00681F89">
        <w:rPr>
          <w:b/>
        </w:rPr>
        <w:t>A.1 Koszty pracowników (lub równoważne)</w:t>
      </w:r>
      <w:r w:rsidRPr="00681F89">
        <w:t xml:space="preserve"> są kwalifikowalne jako koszty personelu, jeżeli spełniają ogólne warunki kwalifikowalności i są związane</w:t>
      </w:r>
      <w:r w:rsidR="00681F89" w:rsidRPr="00681F89">
        <w:t xml:space="preserve"> z</w:t>
      </w:r>
      <w:r w:rsidR="00681F89">
        <w:t> </w:t>
      </w:r>
      <w:r w:rsidR="00681F89" w:rsidRPr="00681F89">
        <w:t>per</w:t>
      </w:r>
      <w:r w:rsidRPr="00681F89">
        <w:t>sonelem pracującym na rzecz beneficjenta na podstawie umowy</w:t>
      </w:r>
      <w:r w:rsidR="00681F89" w:rsidRPr="00681F89">
        <w:t xml:space="preserve"> o</w:t>
      </w:r>
      <w:r w:rsidR="00681F89">
        <w:t> </w:t>
      </w:r>
      <w:r w:rsidR="00681F89" w:rsidRPr="00681F89">
        <w:t>pra</w:t>
      </w:r>
      <w:r w:rsidRPr="00681F89">
        <w:t>cę (lub równoważnego aktu zatrudnienia)</w:t>
      </w:r>
      <w:r w:rsidR="00681F89" w:rsidRPr="00681F89">
        <w:t xml:space="preserve"> i</w:t>
      </w:r>
      <w:r w:rsidR="00681F89">
        <w:t> </w:t>
      </w:r>
      <w:r w:rsidR="00681F89" w:rsidRPr="00681F89">
        <w:t>prz</w:t>
      </w:r>
      <w:r w:rsidRPr="00681F89">
        <w:t xml:space="preserve">ypisanym do działania. </w:t>
      </w:r>
    </w:p>
    <w:p w14:paraId="5291A0F2" w14:textId="0DCE7523" w:rsidR="008907F4" w:rsidRPr="00681F89" w:rsidRDefault="2FA6B974" w:rsidP="008907F4">
      <w:pPr>
        <w:autoSpaceDE w:val="0"/>
        <w:autoSpaceDN w:val="0"/>
        <w:adjustRightInd w:val="0"/>
        <w:rPr>
          <w:szCs w:val="24"/>
        </w:rPr>
      </w:pPr>
      <w:r w:rsidRPr="00681F89">
        <w:t>Koszty te muszą być ograniczone do wynagrodzeń, składek na ubezpieczenia społeczne, podatków</w:t>
      </w:r>
      <w:r w:rsidR="00681F89" w:rsidRPr="00681F89">
        <w:t xml:space="preserve"> i</w:t>
      </w:r>
      <w:r w:rsidR="00681F89">
        <w:t> </w:t>
      </w:r>
      <w:r w:rsidR="00681F89" w:rsidRPr="00681F89">
        <w:t>inn</w:t>
      </w:r>
      <w:r w:rsidRPr="00681F89">
        <w:t>ych kosztów związanych</w:t>
      </w:r>
      <w:r w:rsidR="00681F89" w:rsidRPr="00681F89">
        <w:t xml:space="preserve"> z</w:t>
      </w:r>
      <w:r w:rsidR="00681F89">
        <w:t> </w:t>
      </w:r>
      <w:r w:rsidR="00681F89" w:rsidRPr="00681F89">
        <w:t>wyn</w:t>
      </w:r>
      <w:r w:rsidRPr="00681F89">
        <w:t>agrodzeniem, jeżeli wynikają one</w:t>
      </w:r>
      <w:r w:rsidR="00681F89" w:rsidRPr="00681F89">
        <w:t xml:space="preserve"> z</w:t>
      </w:r>
      <w:r w:rsidR="00681F89">
        <w:t> </w:t>
      </w:r>
      <w:r w:rsidR="00681F89" w:rsidRPr="00681F89">
        <w:t>pra</w:t>
      </w:r>
      <w:r w:rsidRPr="00681F89">
        <w:t>wa krajowego lub umowy</w:t>
      </w:r>
      <w:r w:rsidR="00681F89" w:rsidRPr="00681F89">
        <w:t xml:space="preserve"> o</w:t>
      </w:r>
      <w:r w:rsidR="00681F89">
        <w:t> </w:t>
      </w:r>
      <w:r w:rsidR="00681F89" w:rsidRPr="00681F89">
        <w:t>pra</w:t>
      </w:r>
      <w:r w:rsidRPr="00681F89">
        <w:t>cę (lub równoważnego aktu zatrudnienia) i są obliczane na podstawie kosztów faktycznie poniesionych zgodnie</w:t>
      </w:r>
      <w:r w:rsidR="00681F89" w:rsidRPr="00681F89">
        <w:t xml:space="preserve"> z</w:t>
      </w:r>
      <w:r w:rsidR="00681F89">
        <w:t> </w:t>
      </w:r>
      <w:r w:rsidR="00681F89" w:rsidRPr="00681F89">
        <w:t>nas</w:t>
      </w:r>
      <w:r w:rsidRPr="00681F89">
        <w:t>tępującą metodą:</w:t>
      </w:r>
    </w:p>
    <w:p w14:paraId="37D85728" w14:textId="77777777" w:rsidR="008907F4" w:rsidRPr="00681F89" w:rsidRDefault="2FA6B974" w:rsidP="2FA6B974">
      <w:pPr>
        <w:autoSpaceDE w:val="0"/>
        <w:autoSpaceDN w:val="0"/>
        <w:adjustRightInd w:val="0"/>
        <w:ind w:left="720"/>
        <w:rPr>
          <w:sz w:val="20"/>
          <w:szCs w:val="20"/>
        </w:rPr>
      </w:pPr>
      <w:r w:rsidRPr="00681F89">
        <w:rPr>
          <w:sz w:val="20"/>
        </w:rPr>
        <w:t>{stawka dzienna za osobę</w:t>
      </w:r>
    </w:p>
    <w:p w14:paraId="01945AF3" w14:textId="77777777" w:rsidR="008907F4" w:rsidRPr="00681F89" w:rsidRDefault="2FA6B974" w:rsidP="2FA6B974">
      <w:pPr>
        <w:autoSpaceDE w:val="0"/>
        <w:autoSpaceDN w:val="0"/>
        <w:adjustRightInd w:val="0"/>
        <w:ind w:left="720"/>
        <w:rPr>
          <w:sz w:val="20"/>
          <w:szCs w:val="20"/>
        </w:rPr>
      </w:pPr>
      <w:r w:rsidRPr="00681F89">
        <w:rPr>
          <w:sz w:val="20"/>
        </w:rPr>
        <w:t xml:space="preserve">pomnożona przez </w:t>
      </w:r>
    </w:p>
    <w:p w14:paraId="3371BF58" w14:textId="6456A300" w:rsidR="008907F4" w:rsidRPr="00681F89" w:rsidRDefault="2FA6B974" w:rsidP="2FA6B974">
      <w:pPr>
        <w:autoSpaceDE w:val="0"/>
        <w:autoSpaceDN w:val="0"/>
        <w:adjustRightInd w:val="0"/>
        <w:ind w:left="720"/>
        <w:rPr>
          <w:sz w:val="20"/>
          <w:szCs w:val="20"/>
        </w:rPr>
      </w:pPr>
      <w:r w:rsidRPr="00681F89">
        <w:rPr>
          <w:sz w:val="20"/>
        </w:rPr>
        <w:t>liczbę ekwiwalentów dni rzeczywiście przepracowanych przy realizacji działania (zaokrągloną</w:t>
      </w:r>
      <w:r w:rsidR="00681F89" w:rsidRPr="00681F89">
        <w:rPr>
          <w:sz w:val="20"/>
        </w:rPr>
        <w:t xml:space="preserve"> w</w:t>
      </w:r>
      <w:r w:rsidR="00681F89">
        <w:rPr>
          <w:sz w:val="20"/>
        </w:rPr>
        <w:t> </w:t>
      </w:r>
      <w:r w:rsidR="00681F89" w:rsidRPr="00681F89">
        <w:rPr>
          <w:sz w:val="20"/>
        </w:rPr>
        <w:t>gór</w:t>
      </w:r>
      <w:r w:rsidRPr="00681F89">
        <w:rPr>
          <w:sz w:val="20"/>
        </w:rPr>
        <w:t>ę lub</w:t>
      </w:r>
      <w:r w:rsidR="00681F89" w:rsidRPr="00681F89">
        <w:rPr>
          <w:sz w:val="20"/>
        </w:rPr>
        <w:t xml:space="preserve"> w</w:t>
      </w:r>
      <w:r w:rsidR="00681F89">
        <w:rPr>
          <w:sz w:val="20"/>
        </w:rPr>
        <w:t> </w:t>
      </w:r>
      <w:r w:rsidR="00681F89" w:rsidRPr="00681F89">
        <w:rPr>
          <w:sz w:val="20"/>
        </w:rPr>
        <w:t>dół</w:t>
      </w:r>
      <w:r w:rsidRPr="00681F89">
        <w:rPr>
          <w:sz w:val="20"/>
        </w:rPr>
        <w:t xml:space="preserve"> do najbliższej połowy dnia)}.</w:t>
      </w:r>
    </w:p>
    <w:p w14:paraId="2DC66D1C" w14:textId="28D9B5E1" w:rsidR="008907F4" w:rsidRPr="00681F89" w:rsidRDefault="2FA6B974" w:rsidP="008907F4">
      <w:pPr>
        <w:autoSpaceDE w:val="0"/>
        <w:autoSpaceDN w:val="0"/>
        <w:adjustRightInd w:val="0"/>
        <w:rPr>
          <w:szCs w:val="24"/>
        </w:rPr>
      </w:pPr>
      <w:r w:rsidRPr="00681F89">
        <w:t>Stawkę dzienną oblicza się</w:t>
      </w:r>
      <w:r w:rsidR="00681F89" w:rsidRPr="00681F89">
        <w:t xml:space="preserve"> w</w:t>
      </w:r>
      <w:r w:rsidR="00681F89">
        <w:t> </w:t>
      </w:r>
      <w:r w:rsidR="00681F89" w:rsidRPr="00681F89">
        <w:t>nas</w:t>
      </w:r>
      <w:r w:rsidRPr="00681F89">
        <w:t>tępujący sposób:</w:t>
      </w:r>
    </w:p>
    <w:p w14:paraId="30549DDB" w14:textId="77777777" w:rsidR="008907F4" w:rsidRPr="00681F89" w:rsidRDefault="2FA6B974" w:rsidP="2FA6B974">
      <w:pPr>
        <w:autoSpaceDE w:val="0"/>
        <w:autoSpaceDN w:val="0"/>
        <w:adjustRightInd w:val="0"/>
        <w:ind w:left="720"/>
        <w:rPr>
          <w:sz w:val="20"/>
          <w:szCs w:val="20"/>
        </w:rPr>
      </w:pPr>
      <w:r w:rsidRPr="00681F89">
        <w:rPr>
          <w:sz w:val="20"/>
        </w:rPr>
        <w:t xml:space="preserve">{roczne koszty personelu na osobę </w:t>
      </w:r>
    </w:p>
    <w:p w14:paraId="3938B21D" w14:textId="77777777" w:rsidR="008907F4" w:rsidRPr="00681F89" w:rsidRDefault="2FA6B974" w:rsidP="2FA6B974">
      <w:pPr>
        <w:autoSpaceDE w:val="0"/>
        <w:autoSpaceDN w:val="0"/>
        <w:adjustRightInd w:val="0"/>
        <w:ind w:left="720"/>
        <w:rPr>
          <w:sz w:val="20"/>
          <w:szCs w:val="20"/>
        </w:rPr>
      </w:pPr>
      <w:r w:rsidRPr="00681F89">
        <w:rPr>
          <w:sz w:val="20"/>
        </w:rPr>
        <w:lastRenderedPageBreak/>
        <w:t xml:space="preserve">podzielone przez </w:t>
      </w:r>
    </w:p>
    <w:p w14:paraId="4F15D2AC" w14:textId="77777777" w:rsidR="008907F4" w:rsidRPr="00681F89" w:rsidRDefault="2FA6B974" w:rsidP="2FA6B974">
      <w:pPr>
        <w:autoSpaceDE w:val="0"/>
        <w:autoSpaceDN w:val="0"/>
        <w:adjustRightInd w:val="0"/>
        <w:ind w:left="720"/>
        <w:rPr>
          <w:sz w:val="20"/>
          <w:szCs w:val="20"/>
        </w:rPr>
      </w:pPr>
      <w:r w:rsidRPr="00681F89">
        <w:rPr>
          <w:sz w:val="20"/>
        </w:rPr>
        <w:t>215}</w:t>
      </w:r>
    </w:p>
    <w:p w14:paraId="133FE143" w14:textId="23A02732" w:rsidR="008907F4" w:rsidRPr="00681F89" w:rsidRDefault="2FA6B974" w:rsidP="008907F4">
      <w:pPr>
        <w:autoSpaceDE w:val="0"/>
        <w:autoSpaceDN w:val="0"/>
        <w:adjustRightInd w:val="0"/>
        <w:rPr>
          <w:szCs w:val="24"/>
        </w:rPr>
      </w:pPr>
      <w:r w:rsidRPr="00681F89">
        <w:t>Możliwa musi być identyfikacja</w:t>
      </w:r>
      <w:r w:rsidR="00681F89" w:rsidRPr="00681F89">
        <w:t xml:space="preserve"> i</w:t>
      </w:r>
      <w:r w:rsidR="00681F89">
        <w:t> </w:t>
      </w:r>
      <w:r w:rsidR="00681F89" w:rsidRPr="00681F89">
        <w:t>wer</w:t>
      </w:r>
      <w:r w:rsidRPr="00681F89">
        <w:t xml:space="preserve">yfikacja zadeklarowanej liczby ekwiwalentów dnia na osobę (zob. art. 20). </w:t>
      </w:r>
    </w:p>
    <w:p w14:paraId="14B1737A" w14:textId="4FC1F932" w:rsidR="008907F4" w:rsidRPr="00681F89" w:rsidRDefault="2FA6B974" w:rsidP="008907F4">
      <w:pPr>
        <w:autoSpaceDE w:val="0"/>
        <w:autoSpaceDN w:val="0"/>
        <w:adjustRightInd w:val="0"/>
        <w:rPr>
          <w:szCs w:val="24"/>
        </w:rPr>
      </w:pPr>
      <w:r w:rsidRPr="00681F89">
        <w:t>Całkowita liczba ekwiwalentów dnia zadeklarowanych</w:t>
      </w:r>
      <w:r w:rsidR="00681F89" w:rsidRPr="00681F89">
        <w:t xml:space="preserve"> w</w:t>
      </w:r>
      <w:r w:rsidR="00681F89">
        <w:t> </w:t>
      </w:r>
      <w:r w:rsidR="00681F89" w:rsidRPr="00681F89">
        <w:t>dot</w:t>
      </w:r>
      <w:r w:rsidRPr="00681F89">
        <w:t>acjach UE dla danej osoby na rok nie może przekraczać 215.</w:t>
      </w:r>
    </w:p>
    <w:p w14:paraId="76A7C245" w14:textId="77777777" w:rsidR="008907F4" w:rsidRPr="00681F89" w:rsidRDefault="2FA6B974" w:rsidP="008907F4">
      <w:pPr>
        <w:rPr>
          <w:szCs w:val="24"/>
        </w:rPr>
      </w:pPr>
      <w:r w:rsidRPr="00681F89">
        <w:t xml:space="preserve">Koszty personelu mogą również obejmować dodatkowe płatności dla personelu przypisanego do działania (w tym wypłaty na podstawie umów dodatkowych niezależnie od ich charakteru), jeżeli: </w:t>
      </w:r>
    </w:p>
    <w:p w14:paraId="1CD4BEB0" w14:textId="69E9202B" w:rsidR="008907F4" w:rsidRPr="00681F89" w:rsidRDefault="2FA6B974" w:rsidP="2FA6B974">
      <w:pPr>
        <w:numPr>
          <w:ilvl w:val="0"/>
          <w:numId w:val="55"/>
        </w:numPr>
        <w:autoSpaceDE w:val="0"/>
        <w:autoSpaceDN w:val="0"/>
        <w:adjustRightInd w:val="0"/>
      </w:pPr>
      <w:r w:rsidRPr="00681F89">
        <w:t>są one częścią praktyki</w:t>
      </w:r>
      <w:r w:rsidR="00681F89" w:rsidRPr="00681F89">
        <w:t xml:space="preserve"> w</w:t>
      </w:r>
      <w:r w:rsidR="00681F89">
        <w:t> </w:t>
      </w:r>
      <w:r w:rsidR="00681F89" w:rsidRPr="00681F89">
        <w:t>zak</w:t>
      </w:r>
      <w:r w:rsidRPr="00681F89">
        <w:t>resie wynagrodzeń zwykle stosowanej przez beneficjenta i są uiszczane</w:t>
      </w:r>
      <w:r w:rsidR="00681F89" w:rsidRPr="00681F89">
        <w:t xml:space="preserve"> w</w:t>
      </w:r>
      <w:r w:rsidR="00681F89">
        <w:t> </w:t>
      </w:r>
      <w:r w:rsidR="00681F89" w:rsidRPr="00681F89">
        <w:t>jed</w:t>
      </w:r>
      <w:r w:rsidRPr="00681F89">
        <w:t>nolity sposób,</w:t>
      </w:r>
      <w:r w:rsidR="00681F89" w:rsidRPr="00681F89">
        <w:t xml:space="preserve"> w</w:t>
      </w:r>
      <w:r w:rsidR="00681F89">
        <w:t> </w:t>
      </w:r>
      <w:r w:rsidR="00681F89" w:rsidRPr="00681F89">
        <w:t>prz</w:t>
      </w:r>
      <w:r w:rsidRPr="00681F89">
        <w:t>ypadku gdy wymagany jest ten sam rodzaj pracy lub ta sama wiedza specjalistyczna;</w:t>
      </w:r>
    </w:p>
    <w:p w14:paraId="28A435E3" w14:textId="77777777" w:rsidR="008907F4" w:rsidRPr="00681F89" w:rsidRDefault="2FA6B974" w:rsidP="2FA6B974">
      <w:pPr>
        <w:numPr>
          <w:ilvl w:val="0"/>
          <w:numId w:val="55"/>
        </w:numPr>
        <w:autoSpaceDE w:val="0"/>
        <w:autoSpaceDN w:val="0"/>
        <w:adjustRightInd w:val="0"/>
        <w:rPr>
          <w:i/>
          <w:iCs/>
          <w:color w:val="FF0000"/>
        </w:rPr>
      </w:pPr>
      <w:r w:rsidRPr="00681F89">
        <w:t>kryteria naliczania dodatkowych płatności są obiektywne i są standardowo stosowane przez beneficjenta niezależnie od źródła finansowania.</w:t>
      </w:r>
    </w:p>
    <w:p w14:paraId="3EB41809" w14:textId="2A7187C9" w:rsidR="008907F4" w:rsidRPr="00681F89" w:rsidRDefault="2FA6B974" w:rsidP="008907F4">
      <w:pPr>
        <w:autoSpaceDE w:val="0"/>
        <w:autoSpaceDN w:val="0"/>
        <w:adjustRightInd w:val="0"/>
        <w:rPr>
          <w:szCs w:val="24"/>
        </w:rPr>
      </w:pPr>
      <w:r w:rsidRPr="00681F89">
        <w:rPr>
          <w:b/>
        </w:rPr>
        <w:t>A.2 i A.3 Koszty osób fizycznych pracujących na podstawie bezpośredniej umowy</w:t>
      </w:r>
      <w:r w:rsidRPr="00681F89">
        <w:t xml:space="preserve"> innej niż umowa</w:t>
      </w:r>
      <w:r w:rsidR="00681F89" w:rsidRPr="00681F89">
        <w:t xml:space="preserve"> o</w:t>
      </w:r>
      <w:r w:rsidR="00681F89">
        <w:t> </w:t>
      </w:r>
      <w:r w:rsidR="00681F89" w:rsidRPr="00681F89">
        <w:t>pra</w:t>
      </w:r>
      <w:r w:rsidRPr="00681F89">
        <w:t xml:space="preserve">cę oraz koszty </w:t>
      </w:r>
      <w:r w:rsidRPr="00681F89">
        <w:rPr>
          <w:b/>
        </w:rPr>
        <w:t>osób oddelegowanych odpłatnie przez osobę trzecią</w:t>
      </w:r>
      <w:r w:rsidRPr="00681F89">
        <w:t xml:space="preserve"> również są kwalifikowalne jako koszty personelu, jeżeli osoby te zostały przypisane do działania, spełniają ogólne warunki kwalifikowalności oraz: </w:t>
      </w:r>
    </w:p>
    <w:p w14:paraId="1E0AF18E" w14:textId="14440970" w:rsidR="008907F4" w:rsidRPr="00681F89" w:rsidRDefault="2FA6B974" w:rsidP="2FA6B974">
      <w:pPr>
        <w:keepLines/>
        <w:numPr>
          <w:ilvl w:val="0"/>
          <w:numId w:val="17"/>
        </w:numPr>
        <w:autoSpaceDE w:val="0"/>
        <w:autoSpaceDN w:val="0"/>
        <w:adjustRightInd w:val="0"/>
      </w:pPr>
      <w:r w:rsidRPr="00681F89">
        <w:t>pracują na warunkach podobnych do warunków pracy zatrudnionego pracownika (w szczególności</w:t>
      </w:r>
      <w:r w:rsidR="00681F89" w:rsidRPr="00681F89">
        <w:t xml:space="preserve"> w</w:t>
      </w:r>
      <w:r w:rsidR="00681F89">
        <w:t> </w:t>
      </w:r>
      <w:r w:rsidR="00681F89" w:rsidRPr="00681F89">
        <w:t>odn</w:t>
      </w:r>
      <w:r w:rsidRPr="00681F89">
        <w:t>iesieniu do sposobu zorganizowania pracy, wykonywanych zadań oraz miejsca wykonywania zadań); oraz</w:t>
      </w:r>
    </w:p>
    <w:p w14:paraId="24E197B9" w14:textId="77777777" w:rsidR="008907F4" w:rsidRPr="00681F89" w:rsidRDefault="2FA6B974" w:rsidP="2FA6B974">
      <w:pPr>
        <w:keepLines/>
        <w:numPr>
          <w:ilvl w:val="0"/>
          <w:numId w:val="17"/>
        </w:numPr>
        <w:autoSpaceDE w:val="0"/>
        <w:autoSpaceDN w:val="0"/>
        <w:adjustRightInd w:val="0"/>
      </w:pPr>
      <w:r w:rsidRPr="00681F89">
        <w:t xml:space="preserve">wyniki prac stanowią własność beneficjenta (chyba że wyjątkowo ustalono inaczej). </w:t>
      </w:r>
    </w:p>
    <w:p w14:paraId="7D866474" w14:textId="713E2C3C" w:rsidR="008907F4" w:rsidRPr="00681F89" w:rsidRDefault="2FA6B974" w:rsidP="008907F4">
      <w:pPr>
        <w:keepLines/>
        <w:autoSpaceDE w:val="0"/>
        <w:autoSpaceDN w:val="0"/>
        <w:adjustRightInd w:val="0"/>
        <w:rPr>
          <w:szCs w:val="24"/>
        </w:rPr>
      </w:pPr>
      <w:r w:rsidRPr="00681F89">
        <w:t>Muszą być one obliczane na podstawie stawki odpowiadającej kosztom faktycznie poniesionym</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bez</w:t>
      </w:r>
      <w:r w:rsidRPr="00681F89">
        <w:t>pośrednią umową lub oddelegowaniem</w:t>
      </w:r>
      <w:r w:rsidR="00681F89" w:rsidRPr="00681F89">
        <w:t xml:space="preserve"> i</w:t>
      </w:r>
      <w:r w:rsidR="00681F89">
        <w:t> </w:t>
      </w:r>
      <w:r w:rsidR="00681F89" w:rsidRPr="00681F89">
        <w:t>nie</w:t>
      </w:r>
      <w:r w:rsidRPr="00681F89">
        <w:t xml:space="preserve"> mogą znacząco różnić się od kosztów personelu wykonującego podobne zadania na podstawie umowy</w:t>
      </w:r>
      <w:r w:rsidR="00681F89" w:rsidRPr="00681F89">
        <w:t xml:space="preserve"> o</w:t>
      </w:r>
      <w:r w:rsidR="00681F89">
        <w:t> </w:t>
      </w:r>
      <w:r w:rsidR="00681F89" w:rsidRPr="00681F89">
        <w:t>pra</w:t>
      </w:r>
      <w:r w:rsidRPr="00681F89">
        <w:t>cę zawartej</w:t>
      </w:r>
      <w:r w:rsidR="00681F89" w:rsidRPr="00681F89">
        <w:t xml:space="preserve"> z</w:t>
      </w:r>
      <w:r w:rsidR="00681F89">
        <w:t> </w:t>
      </w:r>
      <w:r w:rsidR="00681F89" w:rsidRPr="00681F89">
        <w:t>ben</w:t>
      </w:r>
      <w:r w:rsidRPr="00681F89">
        <w:t>eficjentem.</w:t>
      </w:r>
    </w:p>
    <w:p w14:paraId="27C8A496" w14:textId="1C91F74D" w:rsidR="008907F4" w:rsidRPr="00681F89" w:rsidRDefault="008907F4" w:rsidP="2FA6B974">
      <w:pPr>
        <w:autoSpaceDE w:val="0"/>
        <w:autoSpaceDN w:val="0"/>
        <w:adjustRightInd w:val="0"/>
        <w:rPr>
          <w:rFonts w:cs="Times New Roman"/>
          <w:color w:val="000000" w:themeColor="text1"/>
        </w:rPr>
      </w:pPr>
      <w:r w:rsidRPr="00681F89">
        <w:rPr>
          <w:b/>
          <w:color w:val="000000"/>
        </w:rPr>
        <w:t>A.4</w:t>
      </w:r>
      <w:r w:rsidRPr="00681F89">
        <w:rPr>
          <w:color w:val="000000"/>
        </w:rPr>
        <w:t xml:space="preserve"> Praca </w:t>
      </w:r>
      <w:r w:rsidRPr="00681F89">
        <w:rPr>
          <w:b/>
          <w:color w:val="000000"/>
        </w:rPr>
        <w:t>właścicieli MŚP</w:t>
      </w:r>
      <w:r w:rsidRPr="00681F89">
        <w:rPr>
          <w:color w:val="000000"/>
        </w:rPr>
        <w:t xml:space="preserve"> na rzecz działania (tj. właścicieli</w:t>
      </w:r>
      <w:r w:rsidRPr="00681F89">
        <w:rPr>
          <w:b/>
          <w:color w:val="000000"/>
        </w:rPr>
        <w:t xml:space="preserve"> </w:t>
      </w:r>
      <w:r w:rsidRPr="00681F89">
        <w:rPr>
          <w:color w:val="000000"/>
        </w:rPr>
        <w:t>beneficjentów będących małymi</w:t>
      </w:r>
      <w:r w:rsidR="00681F89" w:rsidRPr="00681F89">
        <w:rPr>
          <w:color w:val="000000"/>
        </w:rPr>
        <w:t xml:space="preserve"> i</w:t>
      </w:r>
      <w:r w:rsidR="00681F89">
        <w:rPr>
          <w:color w:val="000000"/>
        </w:rPr>
        <w:t> </w:t>
      </w:r>
      <w:r w:rsidR="00681F89" w:rsidRPr="00681F89">
        <w:rPr>
          <w:color w:val="000000"/>
        </w:rPr>
        <w:t>śre</w:t>
      </w:r>
      <w:r w:rsidRPr="00681F89">
        <w:rPr>
          <w:color w:val="000000"/>
        </w:rPr>
        <w:t>dnimi przedsiębiorstwami</w:t>
      </w:r>
      <w:r w:rsidRPr="00681F89">
        <w:rPr>
          <w:rFonts w:cs="Times New Roman"/>
          <w:color w:val="000000"/>
          <w:position w:val="4"/>
          <w:sz w:val="20"/>
          <w:szCs w:val="20"/>
          <w:vertAlign w:val="superscript"/>
        </w:rPr>
        <w:footnoteReference w:id="16"/>
      </w:r>
      <w:r w:rsidRPr="00681F89">
        <w:rPr>
          <w:color w:val="000000"/>
        </w:rPr>
        <w:t xml:space="preserve">, którzy nie pobierają wynagrodzenia) lub </w:t>
      </w:r>
      <w:r w:rsidRPr="00681F89">
        <w:rPr>
          <w:b/>
          <w:color w:val="000000"/>
        </w:rPr>
        <w:t>beneficjentów będących osobami fizycznymi</w:t>
      </w:r>
      <w:r w:rsidRPr="00681F89">
        <w:rPr>
          <w:color w:val="000000"/>
        </w:rPr>
        <w:t xml:space="preserve"> (tj. beneficjentów, którzy są osobami fizycznymi</w:t>
      </w:r>
      <w:r w:rsidR="00681F89" w:rsidRPr="00681F89">
        <w:rPr>
          <w:color w:val="000000"/>
        </w:rPr>
        <w:t xml:space="preserve"> i</w:t>
      </w:r>
      <w:r w:rsidR="00681F89">
        <w:rPr>
          <w:color w:val="000000"/>
        </w:rPr>
        <w:t> </w:t>
      </w:r>
      <w:r w:rsidR="00681F89" w:rsidRPr="00681F89">
        <w:rPr>
          <w:color w:val="000000"/>
        </w:rPr>
        <w:t>nie</w:t>
      </w:r>
      <w:r w:rsidRPr="00681F89">
        <w:rPr>
          <w:color w:val="000000"/>
        </w:rPr>
        <w:t xml:space="preserve"> pobierają wynagrodzenia) może być deklarowana jako koszty personelu, jeżeli</w:t>
      </w:r>
      <w:r w:rsidRPr="00681F89">
        <w:t xml:space="preserve"> koszty te </w:t>
      </w:r>
      <w:r w:rsidRPr="00681F89">
        <w:lastRenderedPageBreak/>
        <w:t>spełniają ogólne warunki kwalifikowalności</w:t>
      </w:r>
      <w:r w:rsidR="00681F89" w:rsidRPr="00681F89">
        <w:t xml:space="preserve"> i</w:t>
      </w:r>
      <w:r w:rsidR="00681F89">
        <w:t> </w:t>
      </w:r>
      <w:r w:rsidR="00681F89" w:rsidRPr="00681F89">
        <w:t>pod</w:t>
      </w:r>
      <w:r w:rsidRPr="00681F89">
        <w:t xml:space="preserve">legają obliczaniu jako koszty jednostkowe </w:t>
      </w:r>
      <w:r w:rsidRPr="00681F89">
        <w:rPr>
          <w:color w:val="000000"/>
        </w:rPr>
        <w:t>zgodnie</w:t>
      </w:r>
      <w:r w:rsidR="00681F89" w:rsidRPr="00681F89">
        <w:rPr>
          <w:color w:val="000000"/>
        </w:rPr>
        <w:t xml:space="preserve"> z</w:t>
      </w:r>
      <w:r w:rsidR="00681F89">
        <w:rPr>
          <w:color w:val="000000"/>
        </w:rPr>
        <w:t> </w:t>
      </w:r>
      <w:r w:rsidR="00681F89" w:rsidRPr="00681F89">
        <w:rPr>
          <w:color w:val="000000"/>
        </w:rPr>
        <w:t>met</w:t>
      </w:r>
      <w:r w:rsidRPr="00681F89">
        <w:rPr>
          <w:color w:val="000000"/>
        </w:rPr>
        <w:t>odą określoną</w:t>
      </w:r>
      <w:r w:rsidR="00681F89" w:rsidRPr="00681F89">
        <w:rPr>
          <w:color w:val="000000"/>
        </w:rPr>
        <w:t xml:space="preserve"> w</w:t>
      </w:r>
      <w:r w:rsidR="00681F89">
        <w:rPr>
          <w:color w:val="000000"/>
        </w:rPr>
        <w:t> </w:t>
      </w:r>
      <w:r w:rsidR="00681F89" w:rsidRPr="00681F89">
        <w:rPr>
          <w:color w:val="000000"/>
        </w:rPr>
        <w:t>zał</w:t>
      </w:r>
      <w:r w:rsidRPr="00681F89">
        <w:rPr>
          <w:color w:val="000000"/>
        </w:rPr>
        <w:t>ączniku 2a.</w:t>
      </w:r>
    </w:p>
    <w:p w14:paraId="575EDE71" w14:textId="77777777" w:rsidR="008907F4" w:rsidRPr="00681F89" w:rsidRDefault="2FA6B974" w:rsidP="2FA6B974">
      <w:pPr>
        <w:autoSpaceDE w:val="0"/>
        <w:autoSpaceDN w:val="0"/>
        <w:adjustRightInd w:val="0"/>
        <w:rPr>
          <w:b/>
          <w:bCs/>
        </w:rPr>
      </w:pPr>
      <w:r w:rsidRPr="00681F89">
        <w:rPr>
          <w:b/>
        </w:rPr>
        <w:t xml:space="preserve">B. Koszty podwykonawstwa </w:t>
      </w:r>
    </w:p>
    <w:p w14:paraId="6D88679F" w14:textId="61D73C22" w:rsidR="008907F4" w:rsidRPr="00681F89" w:rsidRDefault="2FA6B974" w:rsidP="008907F4">
      <w:pPr>
        <w:autoSpaceDE w:val="0"/>
        <w:autoSpaceDN w:val="0"/>
        <w:adjustRightInd w:val="0"/>
        <w:rPr>
          <w:szCs w:val="24"/>
        </w:rPr>
      </w:pPr>
      <w:r w:rsidRPr="00681F89">
        <w:rPr>
          <w:b/>
        </w:rPr>
        <w:t>Koszty podwykonawstwa</w:t>
      </w:r>
      <w:r w:rsidRPr="00681F89">
        <w:t xml:space="preserve"> </w:t>
      </w:r>
      <w:r w:rsidRPr="00681F89">
        <w:rPr>
          <w:color w:val="000000" w:themeColor="text1"/>
        </w:rPr>
        <w:t>związane</w:t>
      </w:r>
      <w:r w:rsidR="00681F89" w:rsidRPr="00681F89">
        <w:rPr>
          <w:color w:val="000000" w:themeColor="text1"/>
        </w:rPr>
        <w:t xml:space="preserve"> z</w:t>
      </w:r>
      <w:r w:rsidR="00681F89">
        <w:rPr>
          <w:color w:val="000000" w:themeColor="text1"/>
        </w:rPr>
        <w:t> </w:t>
      </w:r>
      <w:r w:rsidR="00681F89" w:rsidRPr="00681F89">
        <w:rPr>
          <w:color w:val="000000" w:themeColor="text1"/>
        </w:rPr>
        <w:t>dzi</w:t>
      </w:r>
      <w:r w:rsidRPr="00681F89">
        <w:rPr>
          <w:color w:val="000000" w:themeColor="text1"/>
        </w:rPr>
        <w:t>ałaniem</w:t>
      </w:r>
      <w:r w:rsidRPr="00681F89">
        <w:t xml:space="preserve"> (w tym powiązane cła, podatki</w:t>
      </w:r>
      <w:r w:rsidR="00681F89" w:rsidRPr="00681F89">
        <w:t xml:space="preserve"> i</w:t>
      </w:r>
      <w:r w:rsidR="00681F89">
        <w:t> </w:t>
      </w:r>
      <w:r w:rsidR="00681F89" w:rsidRPr="00681F89">
        <w:t>opł</w:t>
      </w:r>
      <w:r w:rsidRPr="00681F89">
        <w:t>aty,</w:t>
      </w:r>
      <w:r w:rsidRPr="00681F89">
        <w:rPr>
          <w:i/>
          <w:color w:val="FF0000"/>
        </w:rPr>
        <w:t xml:space="preserve"> </w:t>
      </w:r>
      <w:r w:rsidRPr="00681F89">
        <w:t>takie jak niepodlegający odliczeniu podatek od wartości dodanej (VAT)) są kwalifikowalne,</w:t>
      </w:r>
      <w:r w:rsidRPr="00681F89">
        <w:rPr>
          <w:b/>
        </w:rPr>
        <w:t xml:space="preserve"> </w:t>
      </w:r>
      <w:r w:rsidRPr="00681F89">
        <w:t>jeżeli są obliczane na podstawie faktycznie poniesionych kosztów, spełniają ogólne warunki kwalifikowalności,</w:t>
      </w:r>
      <w:r w:rsidR="00681F89" w:rsidRPr="00681F89">
        <w:t xml:space="preserve"> a</w:t>
      </w:r>
      <w:r w:rsidR="00681F89">
        <w:t> </w:t>
      </w:r>
      <w:r w:rsidR="00681F89" w:rsidRPr="00681F89">
        <w:t>umo</w:t>
      </w:r>
      <w:r w:rsidRPr="00681F89">
        <w:t>wy</w:t>
      </w:r>
      <w:r w:rsidR="00681F89" w:rsidRPr="00681F89">
        <w:t xml:space="preserve"> o</w:t>
      </w:r>
      <w:r w:rsidR="00681F89">
        <w:t> </w:t>
      </w:r>
      <w:r w:rsidR="00681F89" w:rsidRPr="00681F89">
        <w:t>pod</w:t>
      </w:r>
      <w:r w:rsidRPr="00681F89">
        <w:t>wykonawstwo są przyznawane</w:t>
      </w:r>
      <w:r w:rsidR="00681F89" w:rsidRPr="00681F89">
        <w:t xml:space="preserve"> z</w:t>
      </w:r>
      <w:r w:rsidR="00681F89">
        <w:t> </w:t>
      </w:r>
      <w:r w:rsidR="00681F89" w:rsidRPr="00681F89">
        <w:t>wyk</w:t>
      </w:r>
      <w:r w:rsidRPr="00681F89">
        <w:t>orzystaniem zwykłych praktyk beneficjenta</w:t>
      </w:r>
      <w:r w:rsidR="00681F89" w:rsidRPr="00681F89">
        <w:t xml:space="preserve"> w</w:t>
      </w:r>
      <w:r w:rsidR="00681F89">
        <w:t> </w:t>
      </w:r>
      <w:r w:rsidR="00681F89" w:rsidRPr="00681F89">
        <w:t>zak</w:t>
      </w:r>
      <w:r w:rsidRPr="00681F89">
        <w:t>resie zakupów, pod warunkiem że zapewniają one realizację umów</w:t>
      </w:r>
      <w:r w:rsidR="00681F89" w:rsidRPr="00681F89">
        <w:t xml:space="preserve"> o</w:t>
      </w:r>
      <w:r w:rsidR="00681F89">
        <w:t> </w:t>
      </w:r>
      <w:r w:rsidR="00681F89" w:rsidRPr="00681F89">
        <w:t>pod</w:t>
      </w:r>
      <w:r w:rsidRPr="00681F89">
        <w:t>wykonawstwo</w:t>
      </w:r>
      <w:r w:rsidR="00681F89" w:rsidRPr="00681F89">
        <w:t xml:space="preserve"> o</w:t>
      </w:r>
      <w:r w:rsidR="00681F89">
        <w:t> </w:t>
      </w:r>
      <w:r w:rsidR="00681F89" w:rsidRPr="00681F89">
        <w:t>naj</w:t>
      </w:r>
      <w:r w:rsidRPr="00681F89">
        <w:t>lepszej relacji jakości do ceny (lub,</w:t>
      </w:r>
      <w:r w:rsidR="00681F89" w:rsidRPr="00681F89">
        <w:t xml:space="preserve"> w</w:t>
      </w:r>
      <w:r w:rsidR="00681F89">
        <w:t> </w:t>
      </w:r>
      <w:r w:rsidR="00681F89" w:rsidRPr="00681F89">
        <w:t>sto</w:t>
      </w:r>
      <w:r w:rsidRPr="00681F89">
        <w:t>sownych przypadkach, po najniższej cenie) oraz że nie występuje konflikt interesów (zob. art.</w:t>
      </w:r>
      <w:r w:rsidR="00681F89" w:rsidRPr="00681F89">
        <w:t> </w:t>
      </w:r>
      <w:r w:rsidRPr="00681F89">
        <w:t xml:space="preserve">12). </w:t>
      </w:r>
    </w:p>
    <w:p w14:paraId="24FC1F0C" w14:textId="4F06C728" w:rsidR="008907F4" w:rsidRPr="00681F89" w:rsidRDefault="2FA6B974" w:rsidP="008907F4">
      <w:pPr>
        <w:rPr>
          <w:szCs w:val="24"/>
        </w:rPr>
      </w:pPr>
      <w:r w:rsidRPr="00681F89">
        <w:t>Beneficjenci będący „instytucjami/podmiotami zamawiającymi”</w:t>
      </w:r>
      <w:r w:rsidR="00681F89" w:rsidRPr="00681F89">
        <w:t xml:space="preserve"> w</w:t>
      </w:r>
      <w:r w:rsidR="00681F89">
        <w:t> </w:t>
      </w:r>
      <w:r w:rsidR="00681F89" w:rsidRPr="00681F89">
        <w:t>roz</w:t>
      </w:r>
      <w:r w:rsidRPr="00681F89">
        <w:t>umieniu dyrektyw UE</w:t>
      </w:r>
      <w:r w:rsidR="00681F89" w:rsidRPr="00681F89">
        <w:t xml:space="preserve"> w</w:t>
      </w:r>
      <w:r w:rsidR="00681F89">
        <w:t> </w:t>
      </w:r>
      <w:r w:rsidR="00681F89" w:rsidRPr="00681F89">
        <w:t>spr</w:t>
      </w:r>
      <w:r w:rsidRPr="00681F89">
        <w:t>awie zamówień publicznych muszą również przestrzegać obowiązujących przepisów krajowych dotyczących zamówień publicznych.</w:t>
      </w:r>
    </w:p>
    <w:p w14:paraId="773FD291" w14:textId="328F66F8" w:rsidR="008907F4" w:rsidRPr="00681F89" w:rsidRDefault="2FA6B974" w:rsidP="008907F4">
      <w:pPr>
        <w:rPr>
          <w:szCs w:val="24"/>
        </w:rPr>
      </w:pPr>
      <w:r w:rsidRPr="00681F89">
        <w:t>Zadania, które mają zostać zlecone podwykonawcom, oraz szacunkowe koszty każdej umowy podwykonawstwa muszą zostać określone</w:t>
      </w:r>
      <w:r w:rsidR="00681F89" w:rsidRPr="00681F89">
        <w:t xml:space="preserve"> w</w:t>
      </w:r>
      <w:r w:rsidR="00681F89">
        <w:t> </w:t>
      </w:r>
      <w:r w:rsidR="00681F89" w:rsidRPr="00681F89">
        <w:t>zał</w:t>
      </w:r>
      <w:r w:rsidRPr="00681F89">
        <w:t>ączniku 1,</w:t>
      </w:r>
      <w:r w:rsidR="00681F89" w:rsidRPr="00681F89">
        <w:t xml:space="preserve"> a</w:t>
      </w:r>
      <w:r w:rsidR="00681F89">
        <w:t> </w:t>
      </w:r>
      <w:r w:rsidR="00681F89" w:rsidRPr="00681F89">
        <w:t>cał</w:t>
      </w:r>
      <w:r w:rsidRPr="00681F89">
        <w:t>kowite szacunkowe koszty podwykonawstwa przypadające na beneficjenta muszą zostać określone</w:t>
      </w:r>
      <w:r w:rsidR="00681F89" w:rsidRPr="00681F89">
        <w:t xml:space="preserve"> w</w:t>
      </w:r>
      <w:r w:rsidR="00681F89">
        <w:t> </w:t>
      </w:r>
      <w:r w:rsidR="00681F89" w:rsidRPr="00681F89">
        <w:t>zał</w:t>
      </w:r>
      <w:r w:rsidRPr="00681F89">
        <w:t xml:space="preserve">ączniku 2 (lub mogą zostać zatwierdzone </w:t>
      </w:r>
      <w:r w:rsidRPr="00681F89">
        <w:rPr>
          <w:i/>
        </w:rPr>
        <w:t>ex post</w:t>
      </w:r>
      <w:r w:rsidR="00681F89" w:rsidRPr="00681F89">
        <w:t xml:space="preserve"> w</w:t>
      </w:r>
      <w:r w:rsidR="00681F89">
        <w:t> </w:t>
      </w:r>
      <w:r w:rsidR="00681F89" w:rsidRPr="00681F89">
        <w:t>spr</w:t>
      </w:r>
      <w:r w:rsidRPr="00681F89">
        <w:t>awozdaniu okresowym, jeżeli korzystanie</w:t>
      </w:r>
      <w:r w:rsidR="00681F89" w:rsidRPr="00681F89">
        <w:t xml:space="preserve"> z</w:t>
      </w:r>
      <w:r w:rsidR="00681F89">
        <w:t> </w:t>
      </w:r>
      <w:r w:rsidR="00681F89" w:rsidRPr="00681F89">
        <w:t>pod</w:t>
      </w:r>
      <w:r w:rsidRPr="00681F89">
        <w:t>wykonawstwa nie pociąga za sobą zmian</w:t>
      </w:r>
      <w:r w:rsidR="00681F89" w:rsidRPr="00681F89">
        <w:t xml:space="preserve"> w</w:t>
      </w:r>
      <w:r w:rsidR="00681F89">
        <w:t> </w:t>
      </w:r>
      <w:r w:rsidR="00681F89" w:rsidRPr="00681F89">
        <w:t>umo</w:t>
      </w:r>
      <w:r w:rsidRPr="00681F89">
        <w:t>wie, które podważałyby decyzję</w:t>
      </w:r>
      <w:r w:rsidR="00681F89" w:rsidRPr="00681F89">
        <w:t xml:space="preserve"> o</w:t>
      </w:r>
      <w:r w:rsidR="00681F89">
        <w:t> </w:t>
      </w:r>
      <w:r w:rsidR="00681F89" w:rsidRPr="00681F89">
        <w:t>prz</w:t>
      </w:r>
      <w:r w:rsidRPr="00681F89">
        <w:t>yznaniu dotacji lub naruszałyby zasadę równego traktowania wnioskodawców; „uproszczona procedura zatwierdzania”).</w:t>
      </w:r>
    </w:p>
    <w:p w14:paraId="667E0241" w14:textId="77777777" w:rsidR="008907F4" w:rsidRPr="00681F89" w:rsidRDefault="2FA6B974" w:rsidP="2FA6B974">
      <w:pPr>
        <w:adjustRightInd w:val="0"/>
        <w:rPr>
          <w:b/>
          <w:bCs/>
        </w:rPr>
      </w:pPr>
      <w:r w:rsidRPr="00681F89">
        <w:rPr>
          <w:b/>
        </w:rPr>
        <w:t xml:space="preserve">C. Koszty zakupu </w:t>
      </w:r>
    </w:p>
    <w:p w14:paraId="0B2961F1" w14:textId="5547DDFF" w:rsidR="008907F4" w:rsidRPr="00681F89" w:rsidRDefault="2FA6B974" w:rsidP="008907F4">
      <w:pPr>
        <w:adjustRightInd w:val="0"/>
        <w:rPr>
          <w:szCs w:val="24"/>
        </w:rPr>
      </w:pPr>
      <w:r w:rsidRPr="00681F89">
        <w:rPr>
          <w:b/>
        </w:rPr>
        <w:t>Koszty zakupu</w:t>
      </w:r>
      <w:r w:rsidRPr="00681F89">
        <w:t xml:space="preserve"> </w:t>
      </w:r>
      <w:r w:rsidRPr="00681F89">
        <w:rPr>
          <w:color w:val="000000" w:themeColor="text1"/>
        </w:rPr>
        <w:t>związane</w:t>
      </w:r>
      <w:r w:rsidR="00681F89" w:rsidRPr="00681F89">
        <w:rPr>
          <w:color w:val="000000" w:themeColor="text1"/>
        </w:rPr>
        <w:t xml:space="preserve"> z</w:t>
      </w:r>
      <w:r w:rsidR="00681F89">
        <w:rPr>
          <w:color w:val="000000" w:themeColor="text1"/>
        </w:rPr>
        <w:t> </w:t>
      </w:r>
      <w:r w:rsidR="00681F89" w:rsidRPr="00681F89">
        <w:rPr>
          <w:color w:val="000000" w:themeColor="text1"/>
        </w:rPr>
        <w:t>dzi</w:t>
      </w:r>
      <w:r w:rsidRPr="00681F89">
        <w:rPr>
          <w:color w:val="000000" w:themeColor="text1"/>
        </w:rPr>
        <w:t>ałaniem</w:t>
      </w:r>
      <w:r w:rsidRPr="00681F89">
        <w:t xml:space="preserve"> (w tym powiązane cła, podatki</w:t>
      </w:r>
      <w:r w:rsidR="00681F89" w:rsidRPr="00681F89">
        <w:t xml:space="preserve"> i</w:t>
      </w:r>
      <w:r w:rsidR="00681F89">
        <w:t> </w:t>
      </w:r>
      <w:r w:rsidR="00681F89" w:rsidRPr="00681F89">
        <w:t>opł</w:t>
      </w:r>
      <w:r w:rsidRPr="00681F89">
        <w:t>aty,</w:t>
      </w:r>
      <w:r w:rsidRPr="00681F89">
        <w:rPr>
          <w:i/>
          <w:color w:val="FF0000"/>
        </w:rPr>
        <w:t xml:space="preserve"> </w:t>
      </w:r>
      <w:r w:rsidRPr="00681F89">
        <w:t>takie jak niepodlegający odliczeniu podatek od wartości dodanej (VAT)) są kwalifikowalne, jeżeli spełniają ogólne warunki kwalifikowalności,</w:t>
      </w:r>
      <w:r w:rsidR="00681F89" w:rsidRPr="00681F89">
        <w:t xml:space="preserve"> a</w:t>
      </w:r>
      <w:r w:rsidR="00681F89">
        <w:t> </w:t>
      </w:r>
      <w:r w:rsidR="00681F89" w:rsidRPr="00681F89">
        <w:t>zak</w:t>
      </w:r>
      <w:r w:rsidRPr="00681F89">
        <w:t>upów dokonuje się</w:t>
      </w:r>
      <w:r w:rsidR="00681F89" w:rsidRPr="00681F89">
        <w:t xml:space="preserve"> z</w:t>
      </w:r>
      <w:r w:rsidR="00681F89">
        <w:t> </w:t>
      </w:r>
      <w:r w:rsidR="00681F89" w:rsidRPr="00681F89">
        <w:t>wyk</w:t>
      </w:r>
      <w:r w:rsidRPr="00681F89">
        <w:t>orzystaniem zwykłych praktyk beneficjenta</w:t>
      </w:r>
      <w:r w:rsidR="00681F89" w:rsidRPr="00681F89">
        <w:t xml:space="preserve"> w</w:t>
      </w:r>
      <w:r w:rsidR="00681F89">
        <w:t> </w:t>
      </w:r>
      <w:r w:rsidR="00681F89" w:rsidRPr="00681F89">
        <w:t>zak</w:t>
      </w:r>
      <w:r w:rsidRPr="00681F89">
        <w:t>resie zakupów, pod warunkiem że zapewniają one zakupy</w:t>
      </w:r>
      <w:r w:rsidR="00681F89" w:rsidRPr="00681F89">
        <w:t xml:space="preserve"> o</w:t>
      </w:r>
      <w:r w:rsidR="00681F89">
        <w:t> </w:t>
      </w:r>
      <w:r w:rsidR="00681F89" w:rsidRPr="00681F89">
        <w:t>naj</w:t>
      </w:r>
      <w:r w:rsidRPr="00681F89">
        <w:t>lepszej relacji jakości do ceny (lub,</w:t>
      </w:r>
      <w:r w:rsidR="00681F89" w:rsidRPr="00681F89">
        <w:t xml:space="preserve"> w</w:t>
      </w:r>
      <w:r w:rsidR="00681F89">
        <w:t> </w:t>
      </w:r>
      <w:r w:rsidR="00681F89" w:rsidRPr="00681F89">
        <w:t>sto</w:t>
      </w:r>
      <w:r w:rsidRPr="00681F89">
        <w:t>sownych przypadkach, po najniższej cenie) oraz że nie występuje konflikt interesów (zob. art.</w:t>
      </w:r>
      <w:r w:rsidR="00681F89" w:rsidRPr="00681F89">
        <w:t> </w:t>
      </w:r>
      <w:r w:rsidRPr="00681F89">
        <w:t>12).</w:t>
      </w:r>
    </w:p>
    <w:p w14:paraId="4D9F045C" w14:textId="6A886210" w:rsidR="008907F4" w:rsidRPr="00681F89" w:rsidRDefault="2FA6B974" w:rsidP="008907F4">
      <w:pPr>
        <w:rPr>
          <w:szCs w:val="24"/>
        </w:rPr>
      </w:pPr>
      <w:r w:rsidRPr="00681F89">
        <w:t>Beneficjenci będący „instytucjami/podmiotami zamawiającymi”</w:t>
      </w:r>
      <w:r w:rsidR="00681F89" w:rsidRPr="00681F89">
        <w:t xml:space="preserve"> w</w:t>
      </w:r>
      <w:r w:rsidR="00681F89">
        <w:t> </w:t>
      </w:r>
      <w:r w:rsidR="00681F89" w:rsidRPr="00681F89">
        <w:t>roz</w:t>
      </w:r>
      <w:r w:rsidRPr="00681F89">
        <w:t>umieniu dyrektyw UE</w:t>
      </w:r>
      <w:r w:rsidR="00681F89" w:rsidRPr="00681F89">
        <w:t xml:space="preserve"> w</w:t>
      </w:r>
      <w:r w:rsidR="00681F89">
        <w:t> </w:t>
      </w:r>
      <w:r w:rsidR="00681F89" w:rsidRPr="00681F89">
        <w:t>spr</w:t>
      </w:r>
      <w:r w:rsidRPr="00681F89">
        <w:t>awie zamówień publicznych muszą również przestrzegać obowiązujących przepisów krajowych dotyczących zamówień publicznych.</w:t>
      </w:r>
    </w:p>
    <w:p w14:paraId="687724E5" w14:textId="14F53DDF" w:rsidR="008907F4" w:rsidRPr="00681F89" w:rsidRDefault="2FA6B974" w:rsidP="2FA6B974">
      <w:pPr>
        <w:autoSpaceDE w:val="0"/>
        <w:autoSpaceDN w:val="0"/>
        <w:adjustRightInd w:val="0"/>
        <w:rPr>
          <w:b/>
          <w:bCs/>
        </w:rPr>
      </w:pPr>
      <w:r w:rsidRPr="00681F89">
        <w:rPr>
          <w:b/>
        </w:rPr>
        <w:t>C.1 Podróż</w:t>
      </w:r>
      <w:r w:rsidR="00681F89" w:rsidRPr="00681F89">
        <w:rPr>
          <w:b/>
        </w:rPr>
        <w:t xml:space="preserve"> i</w:t>
      </w:r>
      <w:r w:rsidR="00681F89">
        <w:rPr>
          <w:b/>
        </w:rPr>
        <w:t> </w:t>
      </w:r>
      <w:r w:rsidR="00681F89" w:rsidRPr="00681F89">
        <w:rPr>
          <w:b/>
        </w:rPr>
        <w:t>pob</w:t>
      </w:r>
      <w:r w:rsidRPr="00681F89">
        <w:rPr>
          <w:b/>
        </w:rPr>
        <w:t>yt</w:t>
      </w:r>
    </w:p>
    <w:p w14:paraId="3DCF5F7A" w14:textId="1CEB647F" w:rsidR="008907F4" w:rsidRPr="00681F89" w:rsidRDefault="2FA6B974" w:rsidP="008907F4">
      <w:pPr>
        <w:autoSpaceDE w:val="0"/>
        <w:autoSpaceDN w:val="0"/>
        <w:adjustRightInd w:val="0"/>
        <w:rPr>
          <w:szCs w:val="24"/>
        </w:rPr>
      </w:pPr>
      <w:r w:rsidRPr="00681F89">
        <w:t xml:space="preserve">Zakupy dotyczące </w:t>
      </w:r>
      <w:r w:rsidRPr="00681F89">
        <w:rPr>
          <w:b/>
        </w:rPr>
        <w:t>podróży, zakwaterowania</w:t>
      </w:r>
      <w:r w:rsidR="00681F89" w:rsidRPr="00681F89">
        <w:t xml:space="preserve"> i</w:t>
      </w:r>
      <w:r w:rsidR="00681F89">
        <w:t> </w:t>
      </w:r>
      <w:r w:rsidR="00681F89" w:rsidRPr="00681F89">
        <w:t>pob</w:t>
      </w:r>
      <w:r w:rsidRPr="00681F89">
        <w:t>ytu oblicza się</w:t>
      </w:r>
      <w:r w:rsidR="00681F89" w:rsidRPr="00681F89">
        <w:t xml:space="preserve"> w</w:t>
      </w:r>
      <w:r w:rsidR="00681F89">
        <w:t> </w:t>
      </w:r>
      <w:r w:rsidR="00681F89" w:rsidRPr="00681F89">
        <w:t>nas</w:t>
      </w:r>
      <w:r w:rsidRPr="00681F89">
        <w:t>tępujący sposób:</w:t>
      </w:r>
    </w:p>
    <w:p w14:paraId="578E8F94" w14:textId="2043373A" w:rsidR="008907F4" w:rsidRPr="00681F89" w:rsidRDefault="2FA6B974" w:rsidP="2FA6B974">
      <w:pPr>
        <w:numPr>
          <w:ilvl w:val="0"/>
          <w:numId w:val="84"/>
        </w:numPr>
        <w:autoSpaceDE w:val="0"/>
        <w:autoSpaceDN w:val="0"/>
        <w:adjustRightInd w:val="0"/>
        <w:rPr>
          <w:rFonts w:eastAsia="Times New Roman" w:cs="Times New Roman"/>
        </w:rPr>
      </w:pPr>
      <w:r w:rsidRPr="00681F89">
        <w:t>podróż:</w:t>
      </w:r>
      <w:r w:rsidRPr="00681F89">
        <w:rPr>
          <w:i/>
          <w:color w:val="FF0000"/>
        </w:rPr>
        <w:t xml:space="preserve"> </w:t>
      </w:r>
      <w:r w:rsidRPr="00681F89">
        <w:t>na podstawie faktycznie poniesionych kosztów</w:t>
      </w:r>
      <w:r w:rsidR="00681F89" w:rsidRPr="00681F89">
        <w:t xml:space="preserve"> i</w:t>
      </w:r>
      <w:r w:rsidR="00681F89">
        <w:t> </w:t>
      </w:r>
      <w:r w:rsidR="00681F89" w:rsidRPr="00681F89">
        <w:t>zgo</w:t>
      </w:r>
      <w:r w:rsidRPr="00681F89">
        <w:t>dnie ze zwykłą praktyką beneficjenta</w:t>
      </w:r>
      <w:r w:rsidR="00681F89" w:rsidRPr="00681F89">
        <w:t xml:space="preserve"> w</w:t>
      </w:r>
      <w:r w:rsidR="00681F89">
        <w:t> </w:t>
      </w:r>
      <w:r w:rsidR="00681F89" w:rsidRPr="00681F89">
        <w:t>zak</w:t>
      </w:r>
      <w:r w:rsidRPr="00681F89">
        <w:t>resie podróży;</w:t>
      </w:r>
    </w:p>
    <w:p w14:paraId="13270CD1" w14:textId="08AA7BCB" w:rsidR="008907F4" w:rsidRPr="00681F89" w:rsidRDefault="2FA6B974" w:rsidP="2FA6B974">
      <w:pPr>
        <w:numPr>
          <w:ilvl w:val="0"/>
          <w:numId w:val="84"/>
        </w:numPr>
        <w:autoSpaceDE w:val="0"/>
        <w:autoSpaceDN w:val="0"/>
        <w:adjustRightInd w:val="0"/>
        <w:rPr>
          <w:rFonts w:eastAsia="Times New Roman" w:cs="Times New Roman"/>
        </w:rPr>
      </w:pPr>
      <w:r w:rsidRPr="00681F89">
        <w:t>zakwaterowanie: na podstawie faktycznie poniesionych kosztów</w:t>
      </w:r>
      <w:r w:rsidR="00681F89" w:rsidRPr="00681F89">
        <w:t xml:space="preserve"> i</w:t>
      </w:r>
      <w:r w:rsidR="00681F89">
        <w:t> </w:t>
      </w:r>
      <w:r w:rsidR="00681F89" w:rsidRPr="00681F89">
        <w:t>zgo</w:t>
      </w:r>
      <w:r w:rsidRPr="00681F89">
        <w:t>dnie ze zwykłą praktyką beneficjenta</w:t>
      </w:r>
      <w:r w:rsidR="00681F89" w:rsidRPr="00681F89">
        <w:t xml:space="preserve"> w</w:t>
      </w:r>
      <w:r w:rsidR="00681F89">
        <w:t> </w:t>
      </w:r>
      <w:r w:rsidR="00681F89" w:rsidRPr="00681F89">
        <w:t>zak</w:t>
      </w:r>
      <w:r w:rsidRPr="00681F89">
        <w:t>resie podróży;</w:t>
      </w:r>
    </w:p>
    <w:p w14:paraId="5C235E8E" w14:textId="072D7ACF" w:rsidR="008907F4" w:rsidRPr="00681F89" w:rsidRDefault="2FA6B974" w:rsidP="2FA6B974">
      <w:pPr>
        <w:numPr>
          <w:ilvl w:val="0"/>
          <w:numId w:val="84"/>
        </w:numPr>
        <w:autoSpaceDE w:val="0"/>
        <w:autoSpaceDN w:val="0"/>
        <w:adjustRightInd w:val="0"/>
        <w:rPr>
          <w:rFonts w:eastAsia="Times New Roman" w:cs="Times New Roman"/>
          <w:b/>
          <w:bCs/>
        </w:rPr>
      </w:pPr>
      <w:r w:rsidRPr="00681F89">
        <w:t>pobyt:</w:t>
      </w:r>
      <w:r w:rsidRPr="00681F89">
        <w:rPr>
          <w:i/>
          <w:color w:val="FF0000"/>
        </w:rPr>
        <w:t xml:space="preserve"> </w:t>
      </w:r>
      <w:r w:rsidRPr="00681F89">
        <w:t>na podstawie faktycznie poniesionych kosztów</w:t>
      </w:r>
      <w:r w:rsidR="00681F89" w:rsidRPr="00681F89">
        <w:t xml:space="preserve"> i</w:t>
      </w:r>
      <w:r w:rsidR="00681F89">
        <w:t> </w:t>
      </w:r>
      <w:r w:rsidR="00681F89" w:rsidRPr="00681F89">
        <w:t>zgo</w:t>
      </w:r>
      <w:r w:rsidRPr="00681F89">
        <w:t>dnie ze zwykłą praktyką beneficjenta</w:t>
      </w:r>
      <w:r w:rsidR="00681F89" w:rsidRPr="00681F89">
        <w:t xml:space="preserve"> w</w:t>
      </w:r>
      <w:r w:rsidR="00681F89">
        <w:t> </w:t>
      </w:r>
      <w:r w:rsidR="00681F89" w:rsidRPr="00681F89">
        <w:t>zak</w:t>
      </w:r>
      <w:r w:rsidRPr="00681F89">
        <w:t>resie podróży.</w:t>
      </w:r>
    </w:p>
    <w:p w14:paraId="53EF4301" w14:textId="77777777" w:rsidR="008907F4" w:rsidRPr="00681F89" w:rsidRDefault="2FA6B974" w:rsidP="2FA6B974">
      <w:pPr>
        <w:autoSpaceDE w:val="0"/>
        <w:autoSpaceDN w:val="0"/>
        <w:adjustRightInd w:val="0"/>
        <w:rPr>
          <w:b/>
          <w:bCs/>
        </w:rPr>
      </w:pPr>
      <w:r w:rsidRPr="00681F89">
        <w:rPr>
          <w:b/>
        </w:rPr>
        <w:t>C.2 Wyposażenie</w:t>
      </w:r>
    </w:p>
    <w:p w14:paraId="1CEA59E7" w14:textId="03EC713A" w:rsidR="008907F4" w:rsidRPr="00681F89" w:rsidRDefault="2FA6B974" w:rsidP="008907F4">
      <w:pPr>
        <w:autoSpaceDE w:val="0"/>
        <w:autoSpaceDN w:val="0"/>
        <w:adjustRightInd w:val="0"/>
        <w:rPr>
          <w:szCs w:val="24"/>
        </w:rPr>
      </w:pPr>
      <w:r w:rsidRPr="00681F89">
        <w:lastRenderedPageBreak/>
        <w:t xml:space="preserve">Zakupy </w:t>
      </w:r>
      <w:r w:rsidRPr="00681F89">
        <w:rPr>
          <w:b/>
        </w:rPr>
        <w:t>sprzętu, infrastruktury lub innych aktywów</w:t>
      </w:r>
      <w:r w:rsidRPr="00681F89">
        <w:t xml:space="preserve"> wykorzystywanych na potrzeby działania należy zgłaszać jako koszty deprecjacji obliczone na podstawie kosztów faktycznie poniesionych</w:t>
      </w:r>
      <w:r w:rsidR="00681F89" w:rsidRPr="00681F89">
        <w:t xml:space="preserve"> i</w:t>
      </w:r>
      <w:r w:rsidR="00681F89">
        <w:t> </w:t>
      </w:r>
      <w:r w:rsidR="00681F89" w:rsidRPr="00681F89">
        <w:t>odp</w:t>
      </w:r>
      <w:r w:rsidRPr="00681F89">
        <w:t>isanych zgodnie</w:t>
      </w:r>
      <w:r w:rsidR="00681F89" w:rsidRPr="00681F89">
        <w:t xml:space="preserve"> z</w:t>
      </w:r>
      <w:r w:rsidR="00681F89">
        <w:t> </w:t>
      </w:r>
      <w:r w:rsidR="00681F89" w:rsidRPr="00681F89">
        <w:t>mię</w:t>
      </w:r>
      <w:r w:rsidRPr="00681F89">
        <w:t>dzynarodowymi standardami rachunkowości</w:t>
      </w:r>
      <w:r w:rsidR="00681F89" w:rsidRPr="00681F89">
        <w:t xml:space="preserve"> i</w:t>
      </w:r>
      <w:r w:rsidR="00681F89">
        <w:t> </w:t>
      </w:r>
      <w:r w:rsidR="00681F89" w:rsidRPr="00681F89">
        <w:t>zwy</w:t>
      </w:r>
      <w:r w:rsidRPr="00681F89">
        <w:t>kłymi praktykami księgowymi beneficjenta.</w:t>
      </w:r>
    </w:p>
    <w:p w14:paraId="6587B2E8" w14:textId="1C1AFB2D" w:rsidR="008907F4" w:rsidRPr="00681F89" w:rsidRDefault="2FA6B974" w:rsidP="2FA6B974">
      <w:pPr>
        <w:autoSpaceDE w:val="0"/>
        <w:autoSpaceDN w:val="0"/>
        <w:adjustRightInd w:val="0"/>
        <w:rPr>
          <w:rFonts w:eastAsia="Calibri" w:cs="Times New Roman"/>
          <w:b/>
          <w:bCs/>
          <w:i/>
          <w:iCs/>
        </w:rPr>
      </w:pPr>
      <w:r w:rsidRPr="00681F89">
        <w:t>Można uwzględnić jedynie tę część kosztów, która odpowiada wskaźnikowi rzeczywistego wykorzystania na potrzeby działania</w:t>
      </w:r>
      <w:r w:rsidR="00681F89" w:rsidRPr="00681F89">
        <w:t xml:space="preserve"> w</w:t>
      </w:r>
      <w:r w:rsidR="00681F89">
        <w:t> </w:t>
      </w:r>
      <w:r w:rsidR="00681F89" w:rsidRPr="00681F89">
        <w:t>okr</w:t>
      </w:r>
      <w:r w:rsidRPr="00681F89">
        <w:t>esie jego trwania.</w:t>
      </w:r>
    </w:p>
    <w:p w14:paraId="21E74CC5" w14:textId="111DFCE5" w:rsidR="008907F4" w:rsidRPr="00681F89" w:rsidRDefault="2FA6B974" w:rsidP="2FA6B974">
      <w:pPr>
        <w:autoSpaceDE w:val="0"/>
        <w:autoSpaceDN w:val="0"/>
        <w:adjustRightInd w:val="0"/>
        <w:rPr>
          <w:i/>
          <w:iCs/>
          <w:color w:val="FF0000"/>
        </w:rPr>
      </w:pPr>
      <w:r w:rsidRPr="00681F89">
        <w:t xml:space="preserve">Koszty </w:t>
      </w:r>
      <w:r w:rsidRPr="00681F89">
        <w:rPr>
          <w:b/>
        </w:rPr>
        <w:t>dzierżawy lub leasingu</w:t>
      </w:r>
      <w:r w:rsidRPr="00681F89">
        <w:t xml:space="preserve"> sprzętu, infrastruktury lub innych aktywów są również kwalifikowalne, jeżeli koszty te nie przekraczają kosztów deprecjacji podobnego sprzętu, infrastruktury lub aktywów i są wyłączone</w:t>
      </w:r>
      <w:r w:rsidR="00681F89" w:rsidRPr="00681F89">
        <w:t xml:space="preserve"> z</w:t>
      </w:r>
      <w:r w:rsidR="00681F89">
        <w:t> </w:t>
      </w:r>
      <w:r w:rsidR="00681F89" w:rsidRPr="00681F89">
        <w:t>jak</w:t>
      </w:r>
      <w:r w:rsidRPr="00681F89">
        <w:t>ichkolwiek opłat</w:t>
      </w:r>
      <w:r w:rsidR="00681F89" w:rsidRPr="00681F89">
        <w:t xml:space="preserve"> z</w:t>
      </w:r>
      <w:r w:rsidR="00681F89">
        <w:t> </w:t>
      </w:r>
      <w:r w:rsidR="00681F89" w:rsidRPr="00681F89">
        <w:t>tyt</w:t>
      </w:r>
      <w:r w:rsidRPr="00681F89">
        <w:t xml:space="preserve">ułu finansowania. </w:t>
      </w:r>
    </w:p>
    <w:p w14:paraId="4178D6EA" w14:textId="4925BFAF" w:rsidR="008907F4" w:rsidRPr="00681F89" w:rsidRDefault="2FA6B974" w:rsidP="2FA6B974">
      <w:pPr>
        <w:autoSpaceDE w:val="0"/>
        <w:autoSpaceDN w:val="0"/>
        <w:adjustRightInd w:val="0"/>
        <w:rPr>
          <w:b/>
          <w:bCs/>
        </w:rPr>
      </w:pPr>
      <w:r w:rsidRPr="00681F89">
        <w:rPr>
          <w:b/>
        </w:rPr>
        <w:t>C.3 Pozostałe towary, roboty</w:t>
      </w:r>
      <w:r w:rsidR="00681F89" w:rsidRPr="00681F89">
        <w:rPr>
          <w:b/>
        </w:rPr>
        <w:t xml:space="preserve"> i</w:t>
      </w:r>
      <w:r w:rsidR="00681F89">
        <w:rPr>
          <w:b/>
        </w:rPr>
        <w:t> </w:t>
      </w:r>
      <w:r w:rsidR="00681F89" w:rsidRPr="00681F89">
        <w:rPr>
          <w:b/>
        </w:rPr>
        <w:t>usł</w:t>
      </w:r>
      <w:r w:rsidRPr="00681F89">
        <w:rPr>
          <w:b/>
        </w:rPr>
        <w:t>ugi</w:t>
      </w:r>
    </w:p>
    <w:p w14:paraId="53D9B56F" w14:textId="53C65EE5" w:rsidR="008907F4" w:rsidRPr="00681F89" w:rsidRDefault="2FA6B974" w:rsidP="008907F4">
      <w:pPr>
        <w:autoSpaceDE w:val="0"/>
        <w:autoSpaceDN w:val="0"/>
        <w:adjustRightInd w:val="0"/>
        <w:rPr>
          <w:szCs w:val="24"/>
        </w:rPr>
      </w:pPr>
      <w:r w:rsidRPr="00681F89">
        <w:t xml:space="preserve">Zakupy innych </w:t>
      </w:r>
      <w:r w:rsidRPr="00681F89">
        <w:rPr>
          <w:b/>
        </w:rPr>
        <w:t>towarów, robót</w:t>
      </w:r>
      <w:r w:rsidR="00681F89" w:rsidRPr="00681F89">
        <w:rPr>
          <w:b/>
        </w:rPr>
        <w:t xml:space="preserve"> i</w:t>
      </w:r>
      <w:r w:rsidR="00681F89">
        <w:rPr>
          <w:b/>
        </w:rPr>
        <w:t> </w:t>
      </w:r>
      <w:r w:rsidR="00681F89" w:rsidRPr="00681F89">
        <w:rPr>
          <w:b/>
        </w:rPr>
        <w:t>usł</w:t>
      </w:r>
      <w:r w:rsidRPr="00681F89">
        <w:rPr>
          <w:b/>
        </w:rPr>
        <w:t>ug</w:t>
      </w:r>
      <w:r w:rsidRPr="00681F89">
        <w:t xml:space="preserve"> muszą być obliczane na podstawie faktycznie poniesionych kosztów.</w:t>
      </w:r>
    </w:p>
    <w:p w14:paraId="621248C6" w14:textId="54766B15" w:rsidR="008907F4" w:rsidRPr="00681F89" w:rsidRDefault="2FA6B974" w:rsidP="008907F4">
      <w:pPr>
        <w:autoSpaceDE w:val="0"/>
        <w:autoSpaceDN w:val="0"/>
        <w:adjustRightInd w:val="0"/>
        <w:rPr>
          <w:szCs w:val="24"/>
        </w:rPr>
      </w:pPr>
      <w:r w:rsidRPr="00681F89">
        <w:t>Takie towary, roboty</w:t>
      </w:r>
      <w:r w:rsidR="00681F89" w:rsidRPr="00681F89">
        <w:t xml:space="preserve"> i</w:t>
      </w:r>
      <w:r w:rsidR="00681F89">
        <w:t> </w:t>
      </w:r>
      <w:r w:rsidR="00681F89" w:rsidRPr="00681F89">
        <w:t>usł</w:t>
      </w:r>
      <w:r w:rsidRPr="00681F89">
        <w:t>ugi obejmują na przykład materiały zużywalne oraz dostawy, promocję, rozpowszechnianie informacji</w:t>
      </w:r>
      <w:r w:rsidR="00681F89" w:rsidRPr="00681F89">
        <w:t xml:space="preserve"> i</w:t>
      </w:r>
      <w:r w:rsidR="00681F89">
        <w:t> </w:t>
      </w:r>
      <w:r w:rsidR="00681F89" w:rsidRPr="00681F89">
        <w:t>och</w:t>
      </w:r>
      <w:r w:rsidRPr="00681F89">
        <w:t>ronę wyników, tłumaczenia, publikacje, świadectwa</w:t>
      </w:r>
      <w:r w:rsidR="00681F89" w:rsidRPr="00681F89">
        <w:t xml:space="preserve"> i</w:t>
      </w:r>
      <w:r w:rsidR="00681F89">
        <w:t> </w:t>
      </w:r>
      <w:r w:rsidR="00681F89" w:rsidRPr="00681F89">
        <w:t>gwa</w:t>
      </w:r>
      <w:r w:rsidRPr="00681F89">
        <w:t xml:space="preserve">rancje finansowe, jeżeli są one wymagane na mocy niniejszej umowy. </w:t>
      </w:r>
    </w:p>
    <w:p w14:paraId="727ED1E2" w14:textId="77777777" w:rsidR="008907F4" w:rsidRPr="00681F89" w:rsidRDefault="2FA6B974" w:rsidP="2FA6B974">
      <w:pPr>
        <w:autoSpaceDE w:val="0"/>
        <w:autoSpaceDN w:val="0"/>
        <w:adjustRightInd w:val="0"/>
        <w:rPr>
          <w:i/>
          <w:iCs/>
          <w:color w:val="FF0000"/>
        </w:rPr>
      </w:pPr>
      <w:r w:rsidRPr="00681F89">
        <w:rPr>
          <w:b/>
        </w:rPr>
        <w:t xml:space="preserve">D. Inne kategorie kosztów </w:t>
      </w:r>
    </w:p>
    <w:p w14:paraId="0646B1E8" w14:textId="77777777" w:rsidR="008907F4" w:rsidRPr="00681F89" w:rsidRDefault="2FA6B974" w:rsidP="2FA6B974">
      <w:pPr>
        <w:keepLines/>
        <w:autoSpaceDE w:val="0"/>
        <w:autoSpaceDN w:val="0"/>
        <w:adjustRightInd w:val="0"/>
        <w:rPr>
          <w:b/>
          <w:bCs/>
        </w:rPr>
      </w:pPr>
      <w:r w:rsidRPr="00681F89">
        <w:rPr>
          <w:b/>
        </w:rPr>
        <w:t xml:space="preserve">D.1 Wsparcie finansowe na rzecz osób trzecich </w:t>
      </w:r>
    </w:p>
    <w:p w14:paraId="6123CCD9" w14:textId="6E3E52BA" w:rsidR="008907F4" w:rsidRPr="00681F89" w:rsidRDefault="2FA6B974" w:rsidP="2FA6B974">
      <w:pPr>
        <w:keepLines/>
        <w:widowControl w:val="0"/>
        <w:tabs>
          <w:tab w:val="left" w:pos="2268"/>
        </w:tabs>
        <w:autoSpaceDE w:val="0"/>
        <w:autoSpaceDN w:val="0"/>
        <w:adjustRightInd w:val="0"/>
        <w:rPr>
          <w:rFonts w:eastAsia="Times New Roman"/>
        </w:rPr>
      </w:pPr>
      <w:r w:rsidRPr="00681F89">
        <w:rPr>
          <w:b/>
        </w:rPr>
        <w:t>Koszty zapewnienia wsparcia finansowego na rzecz osób trzecich</w:t>
      </w:r>
      <w:r w:rsidRPr="00681F89">
        <w:t xml:space="preserve"> (w formie </w:t>
      </w:r>
      <w:r w:rsidRPr="00681F89">
        <w:rPr>
          <w:b/>
        </w:rPr>
        <w:t>dotacji, nagród</w:t>
      </w:r>
      <w:r w:rsidRPr="00681F89">
        <w:t xml:space="preserve"> lub podobnych form wsparcia; jeżeli dotyczy) są kwalifikowalne –</w:t>
      </w:r>
      <w:r w:rsidR="00681F89" w:rsidRPr="00681F89">
        <w:t xml:space="preserve"> o</w:t>
      </w:r>
      <w:r w:rsidR="00681F89">
        <w:t> </w:t>
      </w:r>
      <w:r w:rsidR="00681F89" w:rsidRPr="00681F89">
        <w:t>ile</w:t>
      </w:r>
      <w:r w:rsidRPr="00681F89">
        <w:t xml:space="preserve"> są uznane za kwalifikowalne</w:t>
      </w:r>
      <w:r w:rsidR="00681F89" w:rsidRPr="00681F89">
        <w:t xml:space="preserve"> w</w:t>
      </w:r>
      <w:r w:rsidR="00681F89">
        <w:t> </w:t>
      </w:r>
      <w:r w:rsidR="00681F89" w:rsidRPr="00681F89">
        <w:t>war</w:t>
      </w:r>
      <w:r w:rsidRPr="00681F89">
        <w:t>unkach zaproszenia – jeżeli spełniają ogólne warunki kwalifikowalności, są obliczane na podstawie faktycznie poniesionych kosztów</w:t>
      </w:r>
      <w:r w:rsidR="00681F89" w:rsidRPr="00681F89">
        <w:t xml:space="preserve"> i</w:t>
      </w:r>
      <w:r w:rsidR="00681F89">
        <w:t> </w:t>
      </w:r>
      <w:r w:rsidR="00681F89" w:rsidRPr="00681F89">
        <w:t>jeż</w:t>
      </w:r>
      <w:r w:rsidRPr="00681F89">
        <w:t>eli wsparcie jest wdrażane zgodnie</w:t>
      </w:r>
      <w:r w:rsidR="00681F89" w:rsidRPr="00681F89">
        <w:t xml:space="preserve"> z</w:t>
      </w:r>
      <w:r w:rsidR="00681F89">
        <w:t> </w:t>
      </w:r>
      <w:r w:rsidR="00681F89" w:rsidRPr="00681F89">
        <w:t>war</w:t>
      </w:r>
      <w:r w:rsidRPr="00681F89">
        <w:t>unkami określonymi</w:t>
      </w:r>
      <w:r w:rsidR="00681F89" w:rsidRPr="00681F89">
        <w:t xml:space="preserve"> w</w:t>
      </w:r>
      <w:r w:rsidR="00681F89">
        <w:t> </w:t>
      </w:r>
      <w:r w:rsidR="00681F89" w:rsidRPr="00681F89">
        <w:t>zał</w:t>
      </w:r>
      <w:r w:rsidRPr="00681F89">
        <w:t>ączniku 1.</w:t>
      </w:r>
    </w:p>
    <w:p w14:paraId="35768A2F" w14:textId="288566D8" w:rsidR="008907F4" w:rsidRPr="00681F89" w:rsidRDefault="2FA6B974" w:rsidP="008907F4">
      <w:pPr>
        <w:adjustRightInd w:val="0"/>
        <w:rPr>
          <w:szCs w:val="24"/>
        </w:rPr>
      </w:pPr>
      <w:r w:rsidRPr="00681F89">
        <w:t>Warunki te muszą zapewniać obiektywną</w:t>
      </w:r>
      <w:r w:rsidR="00681F89" w:rsidRPr="00681F89">
        <w:t xml:space="preserve"> i</w:t>
      </w:r>
      <w:r w:rsidR="00681F89">
        <w:t> </w:t>
      </w:r>
      <w:r w:rsidR="00681F89" w:rsidRPr="00681F89">
        <w:t>prz</w:t>
      </w:r>
      <w:r w:rsidRPr="00681F89">
        <w:t>ejrzystą procedurę wyboru oraz obejmować co najmniej następujące elementy:</w:t>
      </w:r>
    </w:p>
    <w:p w14:paraId="1F9FEF63" w14:textId="77777777" w:rsidR="008907F4" w:rsidRPr="00681F89" w:rsidRDefault="2FA6B974" w:rsidP="2FA6B974">
      <w:pPr>
        <w:numPr>
          <w:ilvl w:val="0"/>
          <w:numId w:val="61"/>
        </w:numPr>
        <w:rPr>
          <w:rFonts w:eastAsia="Times New Roman" w:cs="Times New Roman"/>
        </w:rPr>
      </w:pPr>
      <w:r w:rsidRPr="00681F89">
        <w:t>w przypadku dotacji (lub podobnych):</w:t>
      </w:r>
    </w:p>
    <w:p w14:paraId="55AF7949" w14:textId="04A05399" w:rsidR="008907F4" w:rsidRPr="00681F89" w:rsidRDefault="008907F4" w:rsidP="2FA6B974">
      <w:pPr>
        <w:numPr>
          <w:ilvl w:val="0"/>
          <w:numId w:val="51"/>
        </w:numPr>
        <w:adjustRightInd w:val="0"/>
        <w:ind w:left="1560"/>
      </w:pPr>
      <w:r w:rsidRPr="00681F89">
        <w:t>maksymalną kwotę wsparcia finansowego na rzecz każdej osoby trzeciej („odbiorcy”); kwota ta nie może przekraczać kwoty określonej</w:t>
      </w:r>
      <w:r w:rsidR="00681F89" w:rsidRPr="00681F89">
        <w:t xml:space="preserve"> w</w:t>
      </w:r>
      <w:r w:rsidR="00681F89">
        <w:t> </w:t>
      </w:r>
      <w:r w:rsidR="00681F89" w:rsidRPr="00681F89">
        <w:t>ark</w:t>
      </w:r>
      <w:r w:rsidRPr="00681F89">
        <w:t>uszu danych (zob. pkt</w:t>
      </w:r>
      <w:r w:rsidR="00681F89" w:rsidRPr="00681F89">
        <w:t> </w:t>
      </w:r>
      <w:r w:rsidRPr="00681F89">
        <w:t>3)</w:t>
      </w:r>
      <w:r w:rsidRPr="00681F89">
        <w:rPr>
          <w:vertAlign w:val="superscript"/>
        </w:rPr>
        <w:footnoteReference w:id="17"/>
      </w:r>
      <w:r w:rsidRPr="00681F89">
        <w:t xml:space="preserve"> lub</w:t>
      </w:r>
      <w:r w:rsidR="00681F89" w:rsidRPr="00681F89">
        <w:t xml:space="preserve"> w</w:t>
      </w:r>
      <w:r w:rsidR="00681F89">
        <w:t> </w:t>
      </w:r>
      <w:r w:rsidR="00681F89" w:rsidRPr="00681F89">
        <w:t>inn</w:t>
      </w:r>
      <w:r w:rsidRPr="00681F89">
        <w:t>y sposób uzgodnionej</w:t>
      </w:r>
      <w:r w:rsidR="00681F89" w:rsidRPr="00681F89">
        <w:t xml:space="preserve"> z</w:t>
      </w:r>
      <w:r w:rsidR="00681F89">
        <w:t> </w:t>
      </w:r>
      <w:r w:rsidR="00681F89" w:rsidRPr="00681F89">
        <w:t>org</w:t>
      </w:r>
      <w:r w:rsidRPr="00681F89">
        <w:t xml:space="preserve">anem przyznającym dotację. </w:t>
      </w:r>
    </w:p>
    <w:p w14:paraId="47CCDAEF" w14:textId="223CC1E0" w:rsidR="008907F4" w:rsidRPr="00681F89" w:rsidRDefault="2FA6B974" w:rsidP="2FA6B974">
      <w:pPr>
        <w:numPr>
          <w:ilvl w:val="0"/>
          <w:numId w:val="51"/>
        </w:numPr>
        <w:adjustRightInd w:val="0"/>
        <w:ind w:left="1560"/>
      </w:pPr>
      <w:r w:rsidRPr="00681F89">
        <w:t>kryteria obliczania dokładnej kwoty wsparcia finansowego;</w:t>
      </w:r>
    </w:p>
    <w:p w14:paraId="18F7CE81" w14:textId="409F4B76" w:rsidR="008907F4" w:rsidRPr="00681F89" w:rsidRDefault="2FA6B974" w:rsidP="2FA6B974">
      <w:pPr>
        <w:numPr>
          <w:ilvl w:val="0"/>
          <w:numId w:val="51"/>
        </w:numPr>
        <w:adjustRightInd w:val="0"/>
        <w:ind w:left="1560"/>
      </w:pPr>
      <w:r w:rsidRPr="00681F89">
        <w:t xml:space="preserve">różne rodzaje działalności, które kwalifikują się do przyznania wsparcia finansowego, na podstawie wyczerpującego wykazu; </w:t>
      </w:r>
    </w:p>
    <w:p w14:paraId="75B9EFDF" w14:textId="77777777" w:rsidR="008907F4" w:rsidRPr="00681F89" w:rsidRDefault="2FA6B974" w:rsidP="2FA6B974">
      <w:pPr>
        <w:numPr>
          <w:ilvl w:val="0"/>
          <w:numId w:val="51"/>
        </w:numPr>
        <w:adjustRightInd w:val="0"/>
        <w:ind w:left="1560"/>
      </w:pPr>
      <w:r w:rsidRPr="00681F89">
        <w:t>osoby lub kategorie osób, które otrzymają wsparcie; oraz</w:t>
      </w:r>
    </w:p>
    <w:p w14:paraId="79342303" w14:textId="7562DAE5" w:rsidR="008907F4" w:rsidRPr="00681F89" w:rsidRDefault="2FA6B974" w:rsidP="2FA6B974">
      <w:pPr>
        <w:numPr>
          <w:ilvl w:val="0"/>
          <w:numId w:val="51"/>
        </w:numPr>
        <w:adjustRightInd w:val="0"/>
        <w:ind w:left="1560"/>
      </w:pPr>
      <w:r w:rsidRPr="00681F89">
        <w:lastRenderedPageBreak/>
        <w:t>kryteria</w:t>
      </w:r>
      <w:r w:rsidR="00681F89" w:rsidRPr="00681F89">
        <w:t xml:space="preserve"> i</w:t>
      </w:r>
      <w:r w:rsidR="00681F89">
        <w:t> </w:t>
      </w:r>
      <w:r w:rsidR="00681F89" w:rsidRPr="00681F89">
        <w:t>pro</w:t>
      </w:r>
      <w:r w:rsidRPr="00681F89">
        <w:t>cedury udzielania wsparcia finansowego;</w:t>
      </w:r>
    </w:p>
    <w:p w14:paraId="60302499" w14:textId="77777777" w:rsidR="008907F4" w:rsidRPr="00681F89" w:rsidRDefault="2FA6B974" w:rsidP="2FA6B974">
      <w:pPr>
        <w:numPr>
          <w:ilvl w:val="0"/>
          <w:numId w:val="61"/>
        </w:numPr>
        <w:rPr>
          <w:rFonts w:eastAsia="Times New Roman" w:cs="Times New Roman"/>
        </w:rPr>
      </w:pPr>
      <w:r w:rsidRPr="00681F89">
        <w:t>w przypadku nagród (lub podobnych):</w:t>
      </w:r>
    </w:p>
    <w:p w14:paraId="31F8DAD3" w14:textId="767D025B" w:rsidR="008907F4" w:rsidRPr="00681F89" w:rsidRDefault="2FA6B974" w:rsidP="2FA6B974">
      <w:pPr>
        <w:numPr>
          <w:ilvl w:val="0"/>
          <w:numId w:val="66"/>
        </w:numPr>
        <w:adjustRightInd w:val="0"/>
        <w:ind w:left="1560"/>
      </w:pPr>
      <w:r w:rsidRPr="00681F89">
        <w:t>kryteria kwalifikowalności</w:t>
      </w:r>
      <w:r w:rsidR="00681F89" w:rsidRPr="00681F89">
        <w:t xml:space="preserve"> i</w:t>
      </w:r>
      <w:r w:rsidR="00681F89">
        <w:t> </w:t>
      </w:r>
      <w:r w:rsidR="00681F89" w:rsidRPr="00681F89">
        <w:t>prz</w:t>
      </w:r>
      <w:r w:rsidRPr="00681F89">
        <w:t xml:space="preserve">yznania nagrody; </w:t>
      </w:r>
    </w:p>
    <w:p w14:paraId="32EF90F1" w14:textId="77777777" w:rsidR="008907F4" w:rsidRPr="00681F89" w:rsidRDefault="2FA6B974" w:rsidP="2FA6B974">
      <w:pPr>
        <w:numPr>
          <w:ilvl w:val="0"/>
          <w:numId w:val="66"/>
        </w:numPr>
        <w:adjustRightInd w:val="0"/>
        <w:ind w:left="1560"/>
      </w:pPr>
      <w:r w:rsidRPr="00681F89">
        <w:t xml:space="preserve">wysokość nagrody; oraz </w:t>
      </w:r>
    </w:p>
    <w:p w14:paraId="0B176317" w14:textId="0E4FD88D" w:rsidR="008907F4" w:rsidRPr="00681F89" w:rsidRDefault="2FA6B974" w:rsidP="2FA6B974">
      <w:pPr>
        <w:numPr>
          <w:ilvl w:val="0"/>
          <w:numId w:val="66"/>
        </w:numPr>
        <w:adjustRightInd w:val="0"/>
        <w:ind w:left="1560"/>
      </w:pPr>
      <w:r w:rsidRPr="00681F89">
        <w:t xml:space="preserve">uregulowania dotyczące płatności. </w:t>
      </w:r>
    </w:p>
    <w:p w14:paraId="1B412AEC" w14:textId="77777777" w:rsidR="008907F4" w:rsidRPr="00681F89" w:rsidRDefault="2FA6B974" w:rsidP="2FA6B974">
      <w:pPr>
        <w:rPr>
          <w:b/>
          <w:bCs/>
          <w:u w:val="single"/>
        </w:rPr>
      </w:pPr>
      <w:r w:rsidRPr="00681F89">
        <w:rPr>
          <w:b/>
          <w:u w:val="single"/>
        </w:rPr>
        <w:t>Koszty pośrednie</w:t>
      </w:r>
      <w:r w:rsidRPr="00681F89">
        <w:t xml:space="preserve"> </w:t>
      </w:r>
    </w:p>
    <w:p w14:paraId="2E1850BD" w14:textId="77777777" w:rsidR="008907F4" w:rsidRPr="00681F89" w:rsidRDefault="2FA6B974" w:rsidP="008907F4">
      <w:pPr>
        <w:rPr>
          <w:szCs w:val="24"/>
        </w:rPr>
      </w:pPr>
      <w:r w:rsidRPr="00681F89">
        <w:rPr>
          <w:b/>
        </w:rPr>
        <w:t xml:space="preserve">E. Koszty pośrednie </w:t>
      </w:r>
    </w:p>
    <w:p w14:paraId="75DE348E" w14:textId="389D50D3" w:rsidR="008907F4" w:rsidRPr="00681F89" w:rsidRDefault="2FA6B974" w:rsidP="2FA6B974">
      <w:pPr>
        <w:autoSpaceDE w:val="0"/>
        <w:autoSpaceDN w:val="0"/>
        <w:adjustRightInd w:val="0"/>
        <w:rPr>
          <w:i/>
          <w:iCs/>
        </w:rPr>
      </w:pPr>
      <w:r w:rsidRPr="00681F89">
        <w:rPr>
          <w:b/>
        </w:rPr>
        <w:t>Koszty pośrednie</w:t>
      </w:r>
      <w:r w:rsidRPr="00681F89">
        <w:t xml:space="preserve"> będą zwracane</w:t>
      </w:r>
      <w:r w:rsidR="00681F89" w:rsidRPr="00681F89">
        <w:t xml:space="preserve"> w</w:t>
      </w:r>
      <w:r w:rsidR="00681F89">
        <w:t> </w:t>
      </w:r>
      <w:r w:rsidR="00681F89" w:rsidRPr="00681F89">
        <w:t>zry</w:t>
      </w:r>
      <w:r w:rsidRPr="00681F89">
        <w:t>czałtowanej wysokości 4% kwalifikowalnych kosztów personelu (kategoria A,</w:t>
      </w:r>
      <w:r w:rsidR="00681F89" w:rsidRPr="00681F89">
        <w:t xml:space="preserve"> z</w:t>
      </w:r>
      <w:r w:rsidR="00681F89">
        <w:t> </w:t>
      </w:r>
      <w:r w:rsidR="00681F89" w:rsidRPr="00681F89">
        <w:t>wyj</w:t>
      </w:r>
      <w:r w:rsidRPr="00681F89">
        <w:t>ątkiem ewentualnych kosztów wolontariuszy).</w:t>
      </w:r>
    </w:p>
    <w:p w14:paraId="689319E1" w14:textId="77777777" w:rsidR="008907F4" w:rsidRPr="00681F89" w:rsidRDefault="2FA6B974" w:rsidP="2FA6B974">
      <w:pPr>
        <w:autoSpaceDE w:val="0"/>
        <w:autoSpaceDN w:val="0"/>
        <w:adjustRightInd w:val="0"/>
        <w:rPr>
          <w:b/>
          <w:bCs/>
          <w:color w:val="7F7F7F" w:themeColor="background1" w:themeShade="7F"/>
          <w:u w:val="single"/>
        </w:rPr>
      </w:pPr>
      <w:r w:rsidRPr="00681F89">
        <w:rPr>
          <w:b/>
          <w:color w:val="7F7F7F" w:themeColor="background1" w:themeShade="7F"/>
          <w:u w:val="single"/>
        </w:rPr>
        <w:t>Wkłady</w:t>
      </w:r>
    </w:p>
    <w:p w14:paraId="6E54B4F6" w14:textId="7676FC2B" w:rsidR="008907F4" w:rsidRPr="00681F89" w:rsidRDefault="2FA6B974" w:rsidP="2FA6B974">
      <w:pPr>
        <w:rPr>
          <w:strike/>
          <w:color w:val="7F7F7F" w:themeColor="background1" w:themeShade="7F"/>
        </w:rPr>
      </w:pPr>
      <w:r w:rsidRPr="00681F89">
        <w:rPr>
          <w:color w:val="7F7F7F" w:themeColor="background1" w:themeShade="7F"/>
        </w:rPr>
        <w:t xml:space="preserve">Nie dotyczy </w:t>
      </w:r>
    </w:p>
    <w:p w14:paraId="42AF349B" w14:textId="5C9C54C6" w:rsidR="008907F4" w:rsidRPr="00681F89" w:rsidRDefault="008907F4" w:rsidP="008907F4">
      <w:pPr>
        <w:pStyle w:val="Nagwek5"/>
      </w:pPr>
      <w:bookmarkStart w:id="126" w:name="_Toc435108967"/>
      <w:bookmarkStart w:id="127" w:name="_Toc529197657"/>
      <w:bookmarkStart w:id="128" w:name="_Toc24116062"/>
      <w:bookmarkStart w:id="129" w:name="_Toc24126540"/>
      <w:bookmarkStart w:id="130" w:name="_Toc190161496"/>
      <w:r w:rsidRPr="00681F89">
        <w:t>6.3</w:t>
      </w:r>
      <w:r w:rsidRPr="00681F89">
        <w:tab/>
        <w:t>Koszty</w:t>
      </w:r>
      <w:r w:rsidR="00681F89" w:rsidRPr="00681F89">
        <w:t xml:space="preserve"> i</w:t>
      </w:r>
      <w:r w:rsidR="00681F89">
        <w:t> </w:t>
      </w:r>
      <w:r w:rsidR="00681F89" w:rsidRPr="00681F89">
        <w:t>wkł</w:t>
      </w:r>
      <w:r w:rsidRPr="00681F89">
        <w:t>ady niekwalifikowalne</w:t>
      </w:r>
      <w:bookmarkEnd w:id="126"/>
      <w:bookmarkEnd w:id="127"/>
      <w:bookmarkEnd w:id="128"/>
      <w:bookmarkEnd w:id="129"/>
      <w:bookmarkEnd w:id="130"/>
      <w:r w:rsidRPr="00681F89">
        <w:t xml:space="preserve"> </w:t>
      </w:r>
    </w:p>
    <w:p w14:paraId="5682063C" w14:textId="77777777" w:rsidR="008907F4" w:rsidRPr="00681F89" w:rsidRDefault="2FA6B974" w:rsidP="008907F4">
      <w:pPr>
        <w:autoSpaceDE w:val="0"/>
        <w:autoSpaceDN w:val="0"/>
        <w:adjustRightInd w:val="0"/>
        <w:rPr>
          <w:szCs w:val="24"/>
        </w:rPr>
      </w:pPr>
      <w:r w:rsidRPr="00681F89">
        <w:t xml:space="preserve">Następujące koszty lub wkłady są </w:t>
      </w:r>
      <w:r w:rsidRPr="00681F89">
        <w:rPr>
          <w:b/>
        </w:rPr>
        <w:t>niekwalifikowalne</w:t>
      </w:r>
      <w:r w:rsidRPr="00681F89">
        <w:t>:</w:t>
      </w:r>
    </w:p>
    <w:p w14:paraId="5536032A" w14:textId="61F1B997" w:rsidR="008907F4" w:rsidRPr="00681F89" w:rsidRDefault="2FA6B974" w:rsidP="2FA6B974">
      <w:pPr>
        <w:numPr>
          <w:ilvl w:val="0"/>
          <w:numId w:val="67"/>
        </w:numPr>
      </w:pPr>
      <w:r w:rsidRPr="00681F89">
        <w:t>koszty lub wkłady, które nie spełniają określonych powyżej warunków (art. 6.1</w:t>
      </w:r>
      <w:r w:rsidR="00681F89" w:rsidRPr="00681F89">
        <w:t xml:space="preserve"> i</w:t>
      </w:r>
      <w:r w:rsidR="00681F89">
        <w:t> </w:t>
      </w:r>
      <w:r w:rsidR="00681F89" w:rsidRPr="00681F89">
        <w:t>6</w:t>
      </w:r>
      <w:r w:rsidRPr="00681F89">
        <w:t>.2),</w:t>
      </w:r>
      <w:r w:rsidR="00681F89" w:rsidRPr="00681F89">
        <w:t xml:space="preserve"> w</w:t>
      </w:r>
      <w:r w:rsidR="00681F89">
        <w:t> </w:t>
      </w:r>
      <w:r w:rsidR="00681F89" w:rsidRPr="00681F89">
        <w:t>szc</w:t>
      </w:r>
      <w:r w:rsidRPr="00681F89">
        <w:t>zególności:</w:t>
      </w:r>
    </w:p>
    <w:p w14:paraId="14243428" w14:textId="08089465" w:rsidR="008907F4" w:rsidRPr="00681F89" w:rsidRDefault="2FA6B974" w:rsidP="2FA6B974">
      <w:pPr>
        <w:numPr>
          <w:ilvl w:val="0"/>
          <w:numId w:val="68"/>
        </w:numPr>
        <w:ind w:left="1560"/>
      </w:pPr>
      <w:r w:rsidRPr="00681F89">
        <w:t>koszty związane ze zwrotem</w:t>
      </w:r>
      <w:r w:rsidR="00681F89" w:rsidRPr="00681F89">
        <w:t xml:space="preserve"> z</w:t>
      </w:r>
      <w:r w:rsidR="00681F89">
        <w:t> </w:t>
      </w:r>
      <w:r w:rsidR="00681F89" w:rsidRPr="00681F89">
        <w:t>kap</w:t>
      </w:r>
      <w:r w:rsidRPr="00681F89">
        <w:t>itału</w:t>
      </w:r>
      <w:r w:rsidR="00681F89" w:rsidRPr="00681F89">
        <w:t xml:space="preserve"> i</w:t>
      </w:r>
      <w:r w:rsidR="00681F89">
        <w:t> </w:t>
      </w:r>
      <w:r w:rsidR="00681F89" w:rsidRPr="00681F89">
        <w:t>dyw</w:t>
      </w:r>
      <w:r w:rsidRPr="00681F89">
        <w:t>idendy wypłacane przez beneficjenta;</w:t>
      </w:r>
    </w:p>
    <w:p w14:paraId="4BF1AA76" w14:textId="58D47941" w:rsidR="008907F4" w:rsidRPr="00681F89" w:rsidRDefault="2FA6B974" w:rsidP="2FA6B974">
      <w:pPr>
        <w:numPr>
          <w:ilvl w:val="0"/>
          <w:numId w:val="68"/>
        </w:numPr>
        <w:ind w:left="1560"/>
      </w:pPr>
      <w:r w:rsidRPr="00681F89">
        <w:t>zadłużenie</w:t>
      </w:r>
      <w:r w:rsidR="00681F89" w:rsidRPr="00681F89">
        <w:t xml:space="preserve"> i</w:t>
      </w:r>
      <w:r w:rsidR="00681F89">
        <w:t> </w:t>
      </w:r>
      <w:r w:rsidR="00681F89" w:rsidRPr="00681F89">
        <w:t>opł</w:t>
      </w:r>
      <w:r w:rsidRPr="00681F89">
        <w:t>aty za obsługę zadłużenia;</w:t>
      </w:r>
    </w:p>
    <w:p w14:paraId="11255918" w14:textId="64B88305" w:rsidR="008907F4" w:rsidRPr="00681F89" w:rsidRDefault="2FA6B974" w:rsidP="2FA6B974">
      <w:pPr>
        <w:numPr>
          <w:ilvl w:val="0"/>
          <w:numId w:val="68"/>
        </w:numPr>
        <w:ind w:left="1560"/>
      </w:pPr>
      <w:r w:rsidRPr="00681F89">
        <w:t>rezerwy na poczet przyszłych strat lub zobowiązań;</w:t>
      </w:r>
    </w:p>
    <w:p w14:paraId="60D7BA98" w14:textId="24E64526" w:rsidR="008907F4" w:rsidRPr="00681F89" w:rsidRDefault="2FA6B974" w:rsidP="2FA6B974">
      <w:pPr>
        <w:numPr>
          <w:ilvl w:val="0"/>
          <w:numId w:val="68"/>
        </w:numPr>
        <w:ind w:left="1560"/>
      </w:pPr>
      <w:r w:rsidRPr="00681F89">
        <w:t xml:space="preserve">należne odsetki; </w:t>
      </w:r>
    </w:p>
    <w:p w14:paraId="4F1E40FE" w14:textId="6FC5CF27" w:rsidR="008907F4" w:rsidRPr="00681F89" w:rsidRDefault="2FA6B974" w:rsidP="2FA6B974">
      <w:pPr>
        <w:numPr>
          <w:ilvl w:val="0"/>
          <w:numId w:val="68"/>
        </w:numPr>
        <w:ind w:left="1560"/>
      </w:pPr>
      <w:r w:rsidRPr="00681F89">
        <w:t>straty wynikające</w:t>
      </w:r>
      <w:r w:rsidR="00681F89" w:rsidRPr="00681F89">
        <w:t xml:space="preserve"> z</w:t>
      </w:r>
      <w:r w:rsidR="00681F89">
        <w:t> </w:t>
      </w:r>
      <w:r w:rsidR="00681F89" w:rsidRPr="00681F89">
        <w:t>róż</w:t>
      </w:r>
      <w:r w:rsidRPr="00681F89">
        <w:t>nic kursowych;</w:t>
      </w:r>
    </w:p>
    <w:p w14:paraId="56B04011" w14:textId="47A11D67" w:rsidR="008907F4" w:rsidRPr="00681F89" w:rsidRDefault="2FA6B974" w:rsidP="2FA6B974">
      <w:pPr>
        <w:numPr>
          <w:ilvl w:val="0"/>
          <w:numId w:val="68"/>
        </w:numPr>
        <w:ind w:left="1560"/>
      </w:pPr>
      <w:r w:rsidRPr="00681F89">
        <w:t>opłaty bankowe pobierane przez bank beneficjenta</w:t>
      </w:r>
      <w:r w:rsidR="00681F89" w:rsidRPr="00681F89">
        <w:t xml:space="preserve"> z</w:t>
      </w:r>
      <w:r w:rsidR="00681F89">
        <w:t> </w:t>
      </w:r>
      <w:r w:rsidR="00681F89" w:rsidRPr="00681F89">
        <w:t>tyt</w:t>
      </w:r>
      <w:r w:rsidRPr="00681F89">
        <w:t xml:space="preserve">ułu realizacji przelewów od organu przyznającego dotację; </w:t>
      </w:r>
    </w:p>
    <w:p w14:paraId="4296A651" w14:textId="7175A71B" w:rsidR="008907F4" w:rsidRPr="00681F89" w:rsidRDefault="2FA6B974" w:rsidP="2FA6B974">
      <w:pPr>
        <w:numPr>
          <w:ilvl w:val="0"/>
          <w:numId w:val="68"/>
        </w:numPr>
        <w:ind w:left="1560"/>
      </w:pPr>
      <w:r w:rsidRPr="00681F89">
        <w:t>nadmierne lub nieuzasadnione wydatki;</w:t>
      </w:r>
    </w:p>
    <w:p w14:paraId="2877389C" w14:textId="4EBC3A3C" w:rsidR="008907F4" w:rsidRPr="00681F89" w:rsidRDefault="2FA6B974" w:rsidP="2FA6B974">
      <w:pPr>
        <w:numPr>
          <w:ilvl w:val="0"/>
          <w:numId w:val="68"/>
        </w:numPr>
        <w:ind w:left="1560"/>
      </w:pPr>
      <w:r w:rsidRPr="00681F89">
        <w:t>podlegający odliczeniu podatek VAT;</w:t>
      </w:r>
    </w:p>
    <w:p w14:paraId="00C38195" w14:textId="4CEE212C" w:rsidR="008907F4" w:rsidRPr="00681F89" w:rsidRDefault="2FA6B974" w:rsidP="2FA6B974">
      <w:pPr>
        <w:numPr>
          <w:ilvl w:val="0"/>
          <w:numId w:val="68"/>
        </w:numPr>
        <w:ind w:left="1560"/>
      </w:pPr>
      <w:r w:rsidRPr="00681F89">
        <w:t>poniesione koszty lub wkłady na rzecz działań realizowanych</w:t>
      </w:r>
      <w:r w:rsidR="00681F89" w:rsidRPr="00681F89">
        <w:t xml:space="preserve"> w</w:t>
      </w:r>
      <w:r w:rsidR="00681F89">
        <w:t> </w:t>
      </w:r>
      <w:r w:rsidR="00681F89" w:rsidRPr="00681F89">
        <w:t>tra</w:t>
      </w:r>
      <w:r w:rsidRPr="00681F89">
        <w:t>kcie zawieszenia umowy</w:t>
      </w:r>
      <w:r w:rsidR="00681F89" w:rsidRPr="00681F89">
        <w:t xml:space="preserve"> o</w:t>
      </w:r>
      <w:r w:rsidR="00681F89">
        <w:t> </w:t>
      </w:r>
      <w:r w:rsidR="00681F89" w:rsidRPr="00681F89">
        <w:t>udz</w:t>
      </w:r>
      <w:r w:rsidRPr="00681F89">
        <w:t>ielenie dotacji (zob. art.</w:t>
      </w:r>
      <w:r w:rsidR="00681F89" w:rsidRPr="00681F89">
        <w:t> </w:t>
      </w:r>
      <w:r w:rsidRPr="00681F89">
        <w:t>31);</w:t>
      </w:r>
    </w:p>
    <w:p w14:paraId="674EDA7D" w14:textId="77777777" w:rsidR="008907F4" w:rsidRPr="00681F89" w:rsidRDefault="2FA6B974" w:rsidP="2FA6B974">
      <w:pPr>
        <w:numPr>
          <w:ilvl w:val="0"/>
          <w:numId w:val="68"/>
        </w:numPr>
        <w:ind w:left="1560"/>
      </w:pPr>
      <w:r w:rsidRPr="00681F89">
        <w:t>wkłady rzeczowe wnoszone przez osoby trzecie;</w:t>
      </w:r>
    </w:p>
    <w:p w14:paraId="5A93324F" w14:textId="368936CD" w:rsidR="00260A0A" w:rsidRPr="00681F89" w:rsidRDefault="00260A0A" w:rsidP="00260A0A">
      <w:pPr>
        <w:numPr>
          <w:ilvl w:val="0"/>
          <w:numId w:val="67"/>
        </w:numPr>
      </w:pPr>
      <w:r w:rsidRPr="00681F89">
        <w:t>koszty lub wkłady zadeklarowane</w:t>
      </w:r>
      <w:r w:rsidR="00681F89" w:rsidRPr="00681F89">
        <w:t xml:space="preserve"> w</w:t>
      </w:r>
      <w:r w:rsidR="00681F89">
        <w:t> </w:t>
      </w:r>
      <w:r w:rsidR="00681F89" w:rsidRPr="00681F89">
        <w:t>ram</w:t>
      </w:r>
      <w:r w:rsidRPr="00681F89">
        <w:t xml:space="preserve">ach innych dotacji UE (lub dotacji udzielanych przez </w:t>
      </w:r>
      <w:r w:rsidRPr="00681F89">
        <w:rPr>
          <w:shd w:val="clear" w:color="auto" w:fill="CCFFFF"/>
        </w:rPr>
        <w:t>inne</w:t>
      </w:r>
      <w:r w:rsidRPr="00681F89">
        <w:t xml:space="preserve"> państwo członkowskie UE, państwo nienależące do UE lub inny organ wykonujący budżet UE),</w:t>
      </w:r>
      <w:r w:rsidR="00681F89" w:rsidRPr="00681F89">
        <w:t xml:space="preserve"> z</w:t>
      </w:r>
      <w:r w:rsidR="00681F89">
        <w:t> </w:t>
      </w:r>
      <w:r w:rsidR="00681F89" w:rsidRPr="00681F89">
        <w:t>wyj</w:t>
      </w:r>
      <w:r w:rsidRPr="00681F89">
        <w:t xml:space="preserve">ątkiem następujących przypadków: </w:t>
      </w:r>
    </w:p>
    <w:p w14:paraId="7E981DDE" w14:textId="062ADCEB" w:rsidR="00260A0A" w:rsidRPr="00681F89" w:rsidRDefault="2FA6B974" w:rsidP="2FA6B974">
      <w:pPr>
        <w:numPr>
          <w:ilvl w:val="1"/>
          <w:numId w:val="67"/>
        </w:numPr>
        <w:rPr>
          <w:rFonts w:eastAsia="Times New Roman"/>
          <w:color w:val="7F7F7F" w:themeColor="background1" w:themeShade="7F"/>
        </w:rPr>
      </w:pPr>
      <w:r w:rsidRPr="00681F89">
        <w:rPr>
          <w:color w:val="7F7F7F" w:themeColor="background1" w:themeShade="7F"/>
        </w:rPr>
        <w:lastRenderedPageBreak/>
        <w:t>działania służące</w:t>
      </w:r>
      <w:r w:rsidRPr="00681F89">
        <w:rPr>
          <w:b/>
          <w:color w:val="7F7F7F" w:themeColor="background1" w:themeShade="7F"/>
        </w:rPr>
        <w:t xml:space="preserve"> </w:t>
      </w:r>
      <w:r w:rsidRPr="00681F89">
        <w:rPr>
          <w:color w:val="7F7F7F" w:themeColor="background1" w:themeShade="7F"/>
        </w:rPr>
        <w:t>synergii:</w:t>
      </w:r>
      <w:r w:rsidRPr="00681F89">
        <w:rPr>
          <w:b/>
          <w:color w:val="7F7F7F" w:themeColor="background1" w:themeShade="7F"/>
        </w:rPr>
        <w:t xml:space="preserve"> </w:t>
      </w:r>
      <w:r w:rsidRPr="00681F89">
        <w:rPr>
          <w:color w:val="7F7F7F" w:themeColor="background1" w:themeShade="7F"/>
        </w:rPr>
        <w:t>nie dotyczy;</w:t>
      </w:r>
    </w:p>
    <w:p w14:paraId="2CBECC34" w14:textId="29CCD870" w:rsidR="00260A0A" w:rsidRPr="00681F89" w:rsidRDefault="00260A0A" w:rsidP="2FA6B974">
      <w:pPr>
        <w:numPr>
          <w:ilvl w:val="1"/>
          <w:numId w:val="67"/>
        </w:numPr>
        <w:rPr>
          <w:rFonts w:eastAsia="Times New Roman"/>
        </w:rPr>
      </w:pPr>
      <w:r w:rsidRPr="00681F89">
        <w:t>jeżeli dotacja na działanie jest połączona</w:t>
      </w:r>
      <w:r w:rsidR="00681F89" w:rsidRPr="00681F89">
        <w:t xml:space="preserve"> z</w:t>
      </w:r>
      <w:r w:rsidR="00681F89">
        <w:t> </w:t>
      </w:r>
      <w:r w:rsidR="00681F89" w:rsidRPr="00681F89">
        <w:t>dot</w:t>
      </w:r>
      <w:r w:rsidRPr="00681F89">
        <w:t>acją na działalność</w:t>
      </w:r>
      <w:r w:rsidRPr="00681F89">
        <w:rPr>
          <w:rFonts w:cs="Times New Roman"/>
          <w:position w:val="4"/>
          <w:sz w:val="20"/>
          <w:szCs w:val="20"/>
          <w:vertAlign w:val="superscript"/>
        </w:rPr>
        <w:footnoteReference w:id="18"/>
      </w:r>
      <w:r w:rsidRPr="00681F89">
        <w:t xml:space="preserve"> obowiązującą</w:t>
      </w:r>
      <w:r w:rsidR="00681F89" w:rsidRPr="00681F89">
        <w:t xml:space="preserve"> w</w:t>
      </w:r>
      <w:r w:rsidR="00681F89">
        <w:t> </w:t>
      </w:r>
      <w:r w:rsidR="00681F89" w:rsidRPr="00681F89">
        <w:t>tym</w:t>
      </w:r>
      <w:r w:rsidRPr="00681F89">
        <w:t xml:space="preserve"> samym okresie,</w:t>
      </w:r>
      <w:r w:rsidR="00681F89" w:rsidRPr="00681F89">
        <w:t xml:space="preserve"> a</w:t>
      </w:r>
      <w:r w:rsidR="00681F89">
        <w:t> </w:t>
      </w:r>
      <w:r w:rsidR="00681F89" w:rsidRPr="00681F89">
        <w:t>ben</w:t>
      </w:r>
      <w:r w:rsidRPr="00681F89">
        <w:t>eficjent może wykazać, że dotacja na działalność nie pokrywa żadnych (bezpośrednich lub pośrednich) kosztów dotacji na działanie.</w:t>
      </w:r>
    </w:p>
    <w:p w14:paraId="5720D171" w14:textId="5458453C" w:rsidR="008907F4" w:rsidRPr="00681F89" w:rsidRDefault="00260A0A" w:rsidP="2FA6B974">
      <w:pPr>
        <w:numPr>
          <w:ilvl w:val="0"/>
          <w:numId w:val="67"/>
        </w:numPr>
        <w:rPr>
          <w:color w:val="7F7F7F" w:themeColor="background1" w:themeShade="7F"/>
        </w:rPr>
      </w:pPr>
      <w:r w:rsidRPr="00681F89">
        <w:rPr>
          <w:color w:val="7F7F7F" w:themeColor="text1" w:themeTint="80"/>
          <w:shd w:val="clear" w:color="auto" w:fill="CCFFFF"/>
        </w:rPr>
        <w:t>koszty lub wkłady dla personelu administracji krajowej (lub regionalnej/lokalnej): nie dotyczy;</w:t>
      </w:r>
    </w:p>
    <w:p w14:paraId="718B4B77" w14:textId="560B7A11" w:rsidR="008907F4" w:rsidRPr="00681F89" w:rsidRDefault="00260A0A" w:rsidP="2FA6B974">
      <w:pPr>
        <w:numPr>
          <w:ilvl w:val="0"/>
          <w:numId w:val="67"/>
        </w:numPr>
        <w:rPr>
          <w:color w:val="7F7F7F" w:themeColor="background1" w:themeShade="7F"/>
        </w:rPr>
      </w:pPr>
      <w:r w:rsidRPr="00681F89">
        <w:rPr>
          <w:color w:val="7F7F7F" w:themeColor="text1" w:themeTint="80"/>
          <w:shd w:val="clear" w:color="auto" w:fill="CCFFFF"/>
        </w:rPr>
        <w:t>koszty lub wkłady (w szczególności koszty podróży</w:t>
      </w:r>
      <w:r w:rsidR="00681F89" w:rsidRPr="00681F89">
        <w:rPr>
          <w:color w:val="7F7F7F" w:themeColor="text1" w:themeTint="80"/>
          <w:shd w:val="clear" w:color="auto" w:fill="CCFFFF"/>
        </w:rPr>
        <w:t xml:space="preserve"> i</w:t>
      </w:r>
      <w:r w:rsidR="00681F89">
        <w:rPr>
          <w:color w:val="7F7F7F" w:themeColor="text1" w:themeTint="80"/>
          <w:shd w:val="clear" w:color="auto" w:fill="CCFFFF"/>
        </w:rPr>
        <w:t> </w:t>
      </w:r>
      <w:r w:rsidR="00681F89" w:rsidRPr="00681F89">
        <w:rPr>
          <w:color w:val="7F7F7F" w:themeColor="text1" w:themeTint="80"/>
          <w:shd w:val="clear" w:color="auto" w:fill="CCFFFF"/>
        </w:rPr>
        <w:t>pob</w:t>
      </w:r>
      <w:r w:rsidRPr="00681F89">
        <w:rPr>
          <w:color w:val="7F7F7F" w:themeColor="text1" w:themeTint="80"/>
          <w:shd w:val="clear" w:color="auto" w:fill="CCFFFF"/>
        </w:rPr>
        <w:t>ytu)</w:t>
      </w:r>
      <w:r w:rsidR="00681F89" w:rsidRPr="00681F89">
        <w:rPr>
          <w:color w:val="7F7F7F" w:themeColor="text1" w:themeTint="80"/>
          <w:shd w:val="clear" w:color="auto" w:fill="CCFFFF"/>
        </w:rPr>
        <w:t xml:space="preserve"> z</w:t>
      </w:r>
      <w:r w:rsidR="00681F89">
        <w:rPr>
          <w:color w:val="7F7F7F" w:themeColor="text1" w:themeTint="80"/>
          <w:shd w:val="clear" w:color="auto" w:fill="CCFFFF"/>
        </w:rPr>
        <w:t> </w:t>
      </w:r>
      <w:r w:rsidR="00681F89" w:rsidRPr="00681F89">
        <w:rPr>
          <w:color w:val="7F7F7F" w:themeColor="text1" w:themeTint="80"/>
          <w:shd w:val="clear" w:color="auto" w:fill="CCFFFF"/>
        </w:rPr>
        <w:t>tyt</w:t>
      </w:r>
      <w:r w:rsidRPr="00681F89">
        <w:rPr>
          <w:color w:val="7F7F7F" w:themeColor="text1" w:themeTint="80"/>
          <w:shd w:val="clear" w:color="auto" w:fill="CCFFFF"/>
        </w:rPr>
        <w:t>ułu pracowników lub przedstawicieli instytucji, organów lub agencji UE; nie dotyczy;</w:t>
      </w:r>
    </w:p>
    <w:p w14:paraId="07DB04B4" w14:textId="77777777" w:rsidR="008907F4" w:rsidRPr="00681F89" w:rsidRDefault="2FA6B974" w:rsidP="2FA6B974">
      <w:pPr>
        <w:numPr>
          <w:ilvl w:val="0"/>
          <w:numId w:val="67"/>
        </w:numPr>
      </w:pPr>
      <w:r w:rsidRPr="00681F89">
        <w:t>inne:</w:t>
      </w:r>
    </w:p>
    <w:p w14:paraId="7850133A" w14:textId="408FE3EF" w:rsidR="008907F4" w:rsidRPr="00681F89" w:rsidRDefault="2FA6B974" w:rsidP="2FA6B974">
      <w:pPr>
        <w:numPr>
          <w:ilvl w:val="0"/>
          <w:numId w:val="71"/>
        </w:numPr>
        <w:ind w:left="1560"/>
        <w:rPr>
          <w:color w:val="7F7F7F" w:themeColor="background1" w:themeShade="7F"/>
        </w:rPr>
      </w:pPr>
      <w:r w:rsidRPr="00681F89">
        <w:rPr>
          <w:color w:val="7F7F7F" w:themeColor="background1" w:themeShade="7F"/>
        </w:rPr>
        <w:t>ograniczenia krajowe</w:t>
      </w:r>
      <w:r w:rsidR="00681F89" w:rsidRPr="00681F89">
        <w:rPr>
          <w:color w:val="7F7F7F" w:themeColor="background1" w:themeShade="7F"/>
        </w:rPr>
        <w:t xml:space="preserve"> w</w:t>
      </w:r>
      <w:r w:rsidR="00681F89">
        <w:rPr>
          <w:color w:val="7F7F7F" w:themeColor="background1" w:themeShade="7F"/>
        </w:rPr>
        <w:t> </w:t>
      </w:r>
      <w:r w:rsidR="00681F89" w:rsidRPr="00681F89">
        <w:rPr>
          <w:color w:val="7F7F7F" w:themeColor="background1" w:themeShade="7F"/>
        </w:rPr>
        <w:t>odn</w:t>
      </w:r>
      <w:r w:rsidRPr="00681F89">
        <w:rPr>
          <w:color w:val="7F7F7F" w:themeColor="background1" w:themeShade="7F"/>
        </w:rPr>
        <w:t>iesieniu do kosztów kwalifikowalnych:</w:t>
      </w:r>
      <w:r w:rsidRPr="00681F89">
        <w:rPr>
          <w:i/>
          <w:color w:val="7F7F7F" w:themeColor="background1" w:themeShade="7F"/>
        </w:rPr>
        <w:t xml:space="preserve"> </w:t>
      </w:r>
      <w:r w:rsidRPr="00681F89">
        <w:rPr>
          <w:color w:val="7F7F7F" w:themeColor="background1" w:themeShade="7F"/>
        </w:rPr>
        <w:t>nie dotyczy;</w:t>
      </w:r>
    </w:p>
    <w:p w14:paraId="32FE8DDC" w14:textId="210937EB" w:rsidR="008907F4" w:rsidRPr="00681F89" w:rsidRDefault="2FA6B974" w:rsidP="2FA6B974">
      <w:pPr>
        <w:numPr>
          <w:ilvl w:val="0"/>
          <w:numId w:val="71"/>
        </w:numPr>
        <w:ind w:left="1560"/>
        <w:rPr>
          <w:rFonts w:eastAsia="Times New Roman"/>
        </w:rPr>
      </w:pPr>
      <w:r w:rsidRPr="00681F89">
        <w:t>koszty lub wkłady zadeklarowane</w:t>
      </w:r>
      <w:r w:rsidR="00681F89" w:rsidRPr="00681F89">
        <w:t xml:space="preserve"> w</w:t>
      </w:r>
      <w:r w:rsidR="00681F89">
        <w:t> </w:t>
      </w:r>
      <w:r w:rsidR="00681F89" w:rsidRPr="00681F89">
        <w:t>war</w:t>
      </w:r>
      <w:r w:rsidRPr="00681F89">
        <w:t>unkach zaproszenia</w:t>
      </w:r>
      <w:r w:rsidR="00681F89" w:rsidRPr="00681F89">
        <w:t xml:space="preserve"> w</w:t>
      </w:r>
      <w:r w:rsidR="00681F89">
        <w:t> </w:t>
      </w:r>
      <w:r w:rsidR="00681F89" w:rsidRPr="00681F89">
        <w:t>spo</w:t>
      </w:r>
      <w:r w:rsidRPr="00681F89">
        <w:t>sób szczególny jako niekwalifikowalne.</w:t>
      </w:r>
    </w:p>
    <w:p w14:paraId="6A94F913" w14:textId="144E8FAA" w:rsidR="008907F4" w:rsidRPr="00681F89" w:rsidRDefault="008907F4" w:rsidP="008907F4">
      <w:pPr>
        <w:pStyle w:val="Nagwek5"/>
      </w:pPr>
      <w:bookmarkStart w:id="133" w:name="_Toc435108968"/>
      <w:bookmarkStart w:id="134" w:name="_Toc529197658"/>
      <w:bookmarkStart w:id="135" w:name="_Toc24116063"/>
      <w:bookmarkStart w:id="136" w:name="_Toc24126541"/>
      <w:bookmarkStart w:id="137" w:name="_Toc190161497"/>
      <w:r w:rsidRPr="00681F89">
        <w:t>6.4</w:t>
      </w:r>
      <w:r w:rsidRPr="00681F89">
        <w:tab/>
        <w:t>Skutki niewywiązania się</w:t>
      </w:r>
      <w:bookmarkEnd w:id="133"/>
      <w:r w:rsidR="00681F89" w:rsidRPr="00681F89">
        <w:t xml:space="preserve"> z</w:t>
      </w:r>
      <w:r w:rsidR="00681F89">
        <w:t> </w:t>
      </w:r>
      <w:r w:rsidR="00681F89" w:rsidRPr="00681F89">
        <w:t>obo</w:t>
      </w:r>
      <w:r w:rsidRPr="00681F89">
        <w:t>wiązków</w:t>
      </w:r>
      <w:bookmarkEnd w:id="134"/>
      <w:bookmarkEnd w:id="135"/>
      <w:bookmarkEnd w:id="136"/>
      <w:bookmarkEnd w:id="137"/>
    </w:p>
    <w:p w14:paraId="70244B08" w14:textId="79DCFB50" w:rsidR="008907F4" w:rsidRPr="00681F89" w:rsidRDefault="2FA6B974" w:rsidP="008907F4">
      <w:pPr>
        <w:tabs>
          <w:tab w:val="left" w:pos="720"/>
        </w:tabs>
        <w:rPr>
          <w:bCs/>
          <w:szCs w:val="24"/>
        </w:rPr>
      </w:pPr>
      <w:r w:rsidRPr="00681F89">
        <w:t>Jeśli beneficjent zgłosi niekwalifikowalne koszty lub wkłady, zostaną one odrzucone (zob. art.</w:t>
      </w:r>
      <w:r w:rsidR="00681F89" w:rsidRPr="00681F89">
        <w:t> </w:t>
      </w:r>
      <w:r w:rsidRPr="00681F89">
        <w:t xml:space="preserve">27). </w:t>
      </w:r>
    </w:p>
    <w:p w14:paraId="3B5F58C9" w14:textId="11F54468" w:rsidR="008907F4" w:rsidRPr="00681F89" w:rsidRDefault="2FA6B974" w:rsidP="008907F4">
      <w:pPr>
        <w:rPr>
          <w:szCs w:val="24"/>
        </w:rPr>
      </w:pPr>
      <w:r w:rsidRPr="00681F89">
        <w:t>Może to również prowadzić do zastosowania pozostałych środków opisanych</w:t>
      </w:r>
      <w:r w:rsidR="00681F89" w:rsidRPr="00681F89">
        <w:t xml:space="preserve"> w</w:t>
      </w:r>
      <w:r w:rsidR="00681F89">
        <w:t> </w:t>
      </w:r>
      <w:r w:rsidR="00681F89" w:rsidRPr="00681F89">
        <w:t>roz</w:t>
      </w:r>
      <w:r w:rsidRPr="00681F89">
        <w:t xml:space="preserve">dziale 5. </w:t>
      </w:r>
    </w:p>
    <w:p w14:paraId="53DDD9A1" w14:textId="77777777" w:rsidR="008907F4" w:rsidRPr="00681F89" w:rsidRDefault="008907F4" w:rsidP="008907F4">
      <w:pPr>
        <w:pStyle w:val="Nagwek1"/>
        <w:rPr>
          <w:rFonts w:hint="eastAsia"/>
        </w:rPr>
      </w:pPr>
      <w:bookmarkStart w:id="138" w:name="_Toc435108969"/>
      <w:bookmarkStart w:id="139" w:name="_Toc524697201"/>
      <w:bookmarkStart w:id="140" w:name="_Toc529197659"/>
      <w:bookmarkStart w:id="141" w:name="_Toc530035881"/>
      <w:bookmarkStart w:id="142" w:name="_Toc24116064"/>
      <w:bookmarkStart w:id="143" w:name="_Toc24126542"/>
      <w:bookmarkStart w:id="144" w:name="_Toc190161498"/>
      <w:r w:rsidRPr="00681F89">
        <w:t xml:space="preserve">ROZDZIAŁ 4 </w:t>
      </w:r>
      <w:bookmarkEnd w:id="138"/>
      <w:r w:rsidRPr="00681F89">
        <w:tab/>
        <w:t>REALIZACJA DOTACJI</w:t>
      </w:r>
      <w:bookmarkEnd w:id="139"/>
      <w:bookmarkEnd w:id="140"/>
      <w:bookmarkEnd w:id="141"/>
      <w:bookmarkEnd w:id="142"/>
      <w:bookmarkEnd w:id="143"/>
      <w:bookmarkEnd w:id="144"/>
    </w:p>
    <w:p w14:paraId="00F2E1B0" w14:textId="77777777" w:rsidR="008907F4" w:rsidRPr="00681F89" w:rsidRDefault="008907F4" w:rsidP="2FA6B974">
      <w:pPr>
        <w:pStyle w:val="Nagwek2"/>
        <w:rPr>
          <w:rFonts w:hint="eastAsia"/>
        </w:rPr>
      </w:pPr>
      <w:bookmarkStart w:id="145" w:name="_Toc530035883"/>
      <w:bookmarkStart w:id="146" w:name="_Toc24116065"/>
      <w:bookmarkStart w:id="147" w:name="_Toc24126543"/>
      <w:bookmarkStart w:id="148" w:name="_Toc190161499"/>
      <w:r w:rsidRPr="00681F89">
        <w:t xml:space="preserve">SEKCJA 1 </w:t>
      </w:r>
      <w:r w:rsidRPr="00681F89">
        <w:tab/>
        <w:t>KONSORCJUM: BENEFICJENCI, PODMIOTY POWIĄZANE ORAZ INNI UCZESTNICY</w:t>
      </w:r>
      <w:bookmarkEnd w:id="145"/>
      <w:bookmarkEnd w:id="146"/>
      <w:bookmarkEnd w:id="147"/>
      <w:bookmarkEnd w:id="148"/>
    </w:p>
    <w:p w14:paraId="00C8DB82" w14:textId="77777777" w:rsidR="008907F4" w:rsidRPr="00681F89" w:rsidRDefault="2FA6B974" w:rsidP="2FA6B974">
      <w:pPr>
        <w:pStyle w:val="Nagwek4"/>
        <w:rPr>
          <w:rFonts w:hint="eastAsia"/>
        </w:rPr>
      </w:pPr>
      <w:bookmarkStart w:id="149" w:name="_Toc530035884"/>
      <w:bookmarkStart w:id="150" w:name="_Toc524697205"/>
      <w:bookmarkStart w:id="151" w:name="_Toc529197662"/>
      <w:bookmarkStart w:id="152" w:name="_Toc24116066"/>
      <w:bookmarkStart w:id="153" w:name="_Toc24126544"/>
      <w:bookmarkStart w:id="154" w:name="_Toc190161500"/>
      <w:bookmarkStart w:id="155" w:name="_Toc435108974"/>
      <w:r w:rsidRPr="00681F89">
        <w:t>ARTYKUŁ 7 – BENEFICJENCI</w:t>
      </w:r>
      <w:bookmarkEnd w:id="149"/>
      <w:bookmarkEnd w:id="150"/>
      <w:bookmarkEnd w:id="151"/>
      <w:bookmarkEnd w:id="152"/>
      <w:bookmarkEnd w:id="153"/>
      <w:bookmarkEnd w:id="154"/>
    </w:p>
    <w:p w14:paraId="3499B10B" w14:textId="702E2BB5" w:rsidR="008907F4" w:rsidRPr="00681F89" w:rsidRDefault="2FA6B974" w:rsidP="2FA6B974">
      <w:pPr>
        <w:adjustRightInd w:val="0"/>
        <w:rPr>
          <w:rFonts w:eastAsia="Times New Roman"/>
        </w:rPr>
      </w:pPr>
      <w:r w:rsidRPr="00681F89">
        <w:t>Jako sygnatariusze umowy beneficjenci pozostają</w:t>
      </w:r>
      <w:r w:rsidR="00681F89" w:rsidRPr="00681F89">
        <w:t xml:space="preserve"> w</w:t>
      </w:r>
      <w:r w:rsidR="00681F89">
        <w:t> </w:t>
      </w:r>
      <w:r w:rsidR="00681F89" w:rsidRPr="00681F89">
        <w:t>peł</w:t>
      </w:r>
      <w:r w:rsidRPr="00681F89">
        <w:t xml:space="preserve">ni odpowiedzialni wobec organu przyznającego dotację za realizację umowy i za wywiązanie się ze wszystkich swoich zobowiązań. </w:t>
      </w:r>
    </w:p>
    <w:p w14:paraId="0729B56C" w14:textId="1DEC903A" w:rsidR="008907F4" w:rsidRPr="00681F89" w:rsidRDefault="2FA6B974" w:rsidP="2FA6B974">
      <w:pPr>
        <w:adjustRightInd w:val="0"/>
        <w:rPr>
          <w:rFonts w:eastAsia="Times New Roman"/>
        </w:rPr>
      </w:pPr>
      <w:r w:rsidRPr="00681F89">
        <w:t>Muszą oni wdrożyć umowę</w:t>
      </w:r>
      <w:r w:rsidR="00681F89" w:rsidRPr="00681F89">
        <w:t xml:space="preserve"> w</w:t>
      </w:r>
      <w:r w:rsidR="00681F89">
        <w:t> </w:t>
      </w:r>
      <w:r w:rsidR="00681F89" w:rsidRPr="00681F89">
        <w:t>mia</w:t>
      </w:r>
      <w:r w:rsidRPr="00681F89">
        <w:t>rę swoich najlepszych możliwości,</w:t>
      </w:r>
      <w:r w:rsidR="00681F89" w:rsidRPr="00681F89">
        <w:t xml:space="preserve"> w</w:t>
      </w:r>
      <w:r w:rsidR="00681F89">
        <w:t> </w:t>
      </w:r>
      <w:r w:rsidR="00681F89" w:rsidRPr="00681F89">
        <w:t>dob</w:t>
      </w:r>
      <w:r w:rsidRPr="00681F89">
        <w:t>rej wierze</w:t>
      </w:r>
      <w:r w:rsidR="00681F89" w:rsidRPr="00681F89">
        <w:t xml:space="preserve"> i</w:t>
      </w:r>
      <w:r w:rsidR="00681F89">
        <w:t> </w:t>
      </w:r>
      <w:r w:rsidR="00681F89" w:rsidRPr="00681F89">
        <w:t>zgo</w:t>
      </w:r>
      <w:r w:rsidRPr="00681F89">
        <w:t>dnie ze wszystkimi określonymi</w:t>
      </w:r>
      <w:r w:rsidR="00681F89" w:rsidRPr="00681F89">
        <w:t xml:space="preserve"> w</w:t>
      </w:r>
      <w:r w:rsidR="00681F89">
        <w:t> </w:t>
      </w:r>
      <w:r w:rsidR="00681F89" w:rsidRPr="00681F89">
        <w:t>nie</w:t>
      </w:r>
      <w:r w:rsidRPr="00681F89">
        <w:t>j obowiązkami</w:t>
      </w:r>
      <w:r w:rsidR="00681F89" w:rsidRPr="00681F89">
        <w:t xml:space="preserve"> i</w:t>
      </w:r>
      <w:r w:rsidR="00681F89">
        <w:t> </w:t>
      </w:r>
      <w:r w:rsidR="00681F89" w:rsidRPr="00681F89">
        <w:t>war</w:t>
      </w:r>
      <w:r w:rsidRPr="00681F89">
        <w:t xml:space="preserve">unkami. </w:t>
      </w:r>
    </w:p>
    <w:p w14:paraId="6621A0D3" w14:textId="545ABC42" w:rsidR="008907F4" w:rsidRPr="00681F89" w:rsidRDefault="2FA6B974" w:rsidP="2FA6B974">
      <w:pPr>
        <w:adjustRightInd w:val="0"/>
        <w:rPr>
          <w:rFonts w:eastAsia="Times New Roman"/>
        </w:rPr>
      </w:pPr>
      <w:bookmarkStart w:id="156" w:name="_Toc435109052"/>
      <w:r w:rsidRPr="00681F89">
        <w:t>Muszą oni dysponować zasobami odpowiednimi do realizacji działania oraz realizować działanie na własną odpowiedzialność</w:t>
      </w:r>
      <w:r w:rsidR="00681F89" w:rsidRPr="00681F89">
        <w:t xml:space="preserve"> i</w:t>
      </w:r>
      <w:r w:rsidR="00681F89">
        <w:t> </w:t>
      </w:r>
      <w:r w:rsidR="00681F89" w:rsidRPr="00681F89">
        <w:t>zgo</w:t>
      </w:r>
      <w:r w:rsidRPr="00681F89">
        <w:t>dnie</w:t>
      </w:r>
      <w:r w:rsidR="00681F89" w:rsidRPr="00681F89">
        <w:t xml:space="preserve"> z</w:t>
      </w:r>
      <w:r w:rsidR="00681F89">
        <w:t> </w:t>
      </w:r>
      <w:r w:rsidR="00681F89" w:rsidRPr="00681F89">
        <w:t>art</w:t>
      </w:r>
      <w:r w:rsidRPr="00681F89">
        <w:t>.</w:t>
      </w:r>
      <w:r w:rsidR="00681F89" w:rsidRPr="00681F89">
        <w:t> </w:t>
      </w:r>
      <w:r w:rsidRPr="00681F89">
        <w:t>11. Jeśli polegają na podmiotach powiązanych lub innych uczestnikach (zob. art.</w:t>
      </w:r>
      <w:r w:rsidR="00681F89" w:rsidRPr="00681F89">
        <w:t> </w:t>
      </w:r>
      <w:r w:rsidRPr="00681F89">
        <w:t>8</w:t>
      </w:r>
      <w:r w:rsidR="00681F89" w:rsidRPr="00681F89">
        <w:t xml:space="preserve"> i</w:t>
      </w:r>
      <w:r w:rsidR="00681F89">
        <w:t> </w:t>
      </w:r>
      <w:r w:rsidR="00681F89" w:rsidRPr="00681F89">
        <w:t>9</w:t>
      </w:r>
      <w:r w:rsidRPr="00681F89">
        <w:t>), beneficjenci zachowują wyłączną odpowiedzialność wobec organu przyznającego dotację oraz pozostałych beneficjentów.</w:t>
      </w:r>
    </w:p>
    <w:p w14:paraId="3323A3C5" w14:textId="6703CF09" w:rsidR="008907F4" w:rsidRPr="00681F89" w:rsidRDefault="2FA6B974" w:rsidP="2FA6B974">
      <w:pPr>
        <w:adjustRightInd w:val="0"/>
        <w:rPr>
          <w:rFonts w:eastAsia="Calibri" w:cs="Times New Roman"/>
          <w:i/>
          <w:iCs/>
        </w:rPr>
      </w:pPr>
      <w:r w:rsidRPr="00681F89">
        <w:t xml:space="preserve">Są oni wspólnie odpowiedzialni za </w:t>
      </w:r>
      <w:r w:rsidRPr="00681F89">
        <w:rPr>
          <w:i/>
        </w:rPr>
        <w:t>techniczną</w:t>
      </w:r>
      <w:r w:rsidRPr="00681F89">
        <w:t xml:space="preserve"> stronę realizacji działania. Jeśli jeden</w:t>
      </w:r>
      <w:r w:rsidR="00681F89" w:rsidRPr="00681F89">
        <w:t xml:space="preserve"> z</w:t>
      </w:r>
      <w:r w:rsidR="00681F89">
        <w:t> </w:t>
      </w:r>
      <w:r w:rsidR="00681F89" w:rsidRPr="00681F89">
        <w:t>ben</w:t>
      </w:r>
      <w:r w:rsidRPr="00681F89">
        <w:t xml:space="preserve">eficjentów nie wykona swojej części działania, pozostali beneficjenci muszą zapewnić </w:t>
      </w:r>
      <w:r w:rsidRPr="00681F89">
        <w:lastRenderedPageBreak/>
        <w:t>realizację tej części działania przez kogoś innego (nie zyskują oni jednak prawa do zwiększenia maksymalnej kwoty dotacji</w:t>
      </w:r>
      <w:r w:rsidR="00681F89" w:rsidRPr="00681F89">
        <w:t xml:space="preserve"> i</w:t>
      </w:r>
      <w:r w:rsidR="00681F89">
        <w:t> </w:t>
      </w:r>
      <w:r w:rsidR="00681F89" w:rsidRPr="00681F89">
        <w:t>z</w:t>
      </w:r>
      <w:r w:rsidR="00681F89">
        <w:t> </w:t>
      </w:r>
      <w:r w:rsidR="00681F89" w:rsidRPr="00681F89">
        <w:t>zas</w:t>
      </w:r>
      <w:r w:rsidRPr="00681F89">
        <w:t>trzeżeniem wprowadzenia zmian do umowy; zob. art.</w:t>
      </w:r>
      <w:r w:rsidR="00681F89" w:rsidRPr="00681F89">
        <w:t> </w:t>
      </w:r>
      <w:r w:rsidRPr="00681F89">
        <w:t xml:space="preserve">39). Przy odzyskiwaniu środków odpowiedzialność </w:t>
      </w:r>
      <w:r w:rsidRPr="00681F89">
        <w:rPr>
          <w:i/>
        </w:rPr>
        <w:t>finansowa</w:t>
      </w:r>
      <w:r w:rsidRPr="00681F89">
        <w:t xml:space="preserve"> każdego beneficjenta podlega postanowieniom art.</w:t>
      </w:r>
      <w:r w:rsidR="00681F89" w:rsidRPr="00681F89">
        <w:t> </w:t>
      </w:r>
      <w:r w:rsidRPr="00681F89">
        <w:t>22.</w:t>
      </w:r>
      <w:r w:rsidRPr="00681F89">
        <w:rPr>
          <w:i/>
        </w:rPr>
        <w:t xml:space="preserve"> </w:t>
      </w:r>
    </w:p>
    <w:p w14:paraId="794E87F1" w14:textId="12F4825A" w:rsidR="008907F4" w:rsidRPr="00681F89" w:rsidRDefault="2FA6B974" w:rsidP="008907F4">
      <w:pPr>
        <w:adjustRightInd w:val="0"/>
        <w:rPr>
          <w:szCs w:val="24"/>
        </w:rPr>
      </w:pPr>
      <w:r w:rsidRPr="00681F89">
        <w:t>Beneficjenci (i ich działanie) muszą nadal kwalifikować się do programu UE,</w:t>
      </w:r>
      <w:r w:rsidR="00681F89" w:rsidRPr="00681F89">
        <w:t xml:space="preserve"> w</w:t>
      </w:r>
      <w:r w:rsidR="00681F89">
        <w:t> </w:t>
      </w:r>
      <w:r w:rsidR="00681F89" w:rsidRPr="00681F89">
        <w:t>ram</w:t>
      </w:r>
      <w:r w:rsidRPr="00681F89">
        <w:t>ach którego finansowana jest dotacja</w:t>
      </w:r>
      <w:r w:rsidR="00681F89" w:rsidRPr="00681F89">
        <w:t xml:space="preserve"> w</w:t>
      </w:r>
      <w:r w:rsidR="00681F89">
        <w:t> </w:t>
      </w:r>
      <w:r w:rsidR="00681F89" w:rsidRPr="00681F89">
        <w:t>cał</w:t>
      </w:r>
      <w:r w:rsidRPr="00681F89">
        <w:t>ym okresie realizacji danego działania. Koszty</w:t>
      </w:r>
      <w:r w:rsidR="00681F89" w:rsidRPr="00681F89">
        <w:t xml:space="preserve"> i</w:t>
      </w:r>
      <w:r w:rsidR="00681F89">
        <w:t> </w:t>
      </w:r>
      <w:r w:rsidR="00681F89" w:rsidRPr="00681F89">
        <w:t>wkł</w:t>
      </w:r>
      <w:r w:rsidRPr="00681F89">
        <w:t>ady będą kwalifikowalne jedynie tak długo, jak długo beneficjent</w:t>
      </w:r>
      <w:r w:rsidR="00681F89" w:rsidRPr="00681F89">
        <w:t xml:space="preserve"> i</w:t>
      </w:r>
      <w:r w:rsidR="00681F89">
        <w:t> </w:t>
      </w:r>
      <w:r w:rsidR="00681F89" w:rsidRPr="00681F89">
        <w:t>dzi</w:t>
      </w:r>
      <w:r w:rsidRPr="00681F89">
        <w:t>ałanie będą się kwalifikować.</w:t>
      </w:r>
    </w:p>
    <w:bookmarkEnd w:id="156"/>
    <w:p w14:paraId="54C21E69" w14:textId="0F76F8D7" w:rsidR="008907F4" w:rsidRPr="00681F89" w:rsidRDefault="2FA6B974" w:rsidP="2FA6B974">
      <w:pPr>
        <w:tabs>
          <w:tab w:val="left" w:pos="426"/>
        </w:tabs>
        <w:rPr>
          <w:rFonts w:eastAsia="Times New Roman"/>
        </w:rPr>
      </w:pPr>
      <w:r w:rsidRPr="00681F89">
        <w:rPr>
          <w:b/>
        </w:rPr>
        <w:t>Wewnętrzny podział ról</w:t>
      </w:r>
      <w:r w:rsidR="00681F89" w:rsidRPr="00681F89">
        <w:rPr>
          <w:b/>
        </w:rPr>
        <w:t xml:space="preserve"> i</w:t>
      </w:r>
      <w:r w:rsidR="00681F89">
        <w:rPr>
          <w:b/>
        </w:rPr>
        <w:t> </w:t>
      </w:r>
      <w:r w:rsidR="00681F89" w:rsidRPr="00681F89">
        <w:rPr>
          <w:b/>
        </w:rPr>
        <w:t>odp</w:t>
      </w:r>
      <w:r w:rsidRPr="00681F89">
        <w:rPr>
          <w:b/>
        </w:rPr>
        <w:t>owiedzialności</w:t>
      </w:r>
      <w:r w:rsidRPr="00681F89">
        <w:t xml:space="preserve"> beneficjentów przedstawia się następująco:</w:t>
      </w:r>
    </w:p>
    <w:p w14:paraId="361597B5" w14:textId="77777777" w:rsidR="008907F4" w:rsidRPr="00681F89" w:rsidRDefault="2FA6B974" w:rsidP="2FA6B974">
      <w:pPr>
        <w:numPr>
          <w:ilvl w:val="0"/>
          <w:numId w:val="45"/>
        </w:numPr>
      </w:pPr>
      <w:r w:rsidRPr="00681F89">
        <w:t>każdy beneficjent ma obowiązek:</w:t>
      </w:r>
    </w:p>
    <w:p w14:paraId="7569D45D" w14:textId="5272374B" w:rsidR="008907F4" w:rsidRPr="00681F89" w:rsidRDefault="2FA6B974" w:rsidP="2FA6B974">
      <w:pPr>
        <w:numPr>
          <w:ilvl w:val="0"/>
          <w:numId w:val="9"/>
        </w:numPr>
        <w:ind w:left="1560"/>
        <w:rPr>
          <w:rFonts w:eastAsia="Times New Roman"/>
        </w:rPr>
      </w:pPr>
      <w:r w:rsidRPr="00681F89">
        <w:t>uaktualniać informacje przechowywane</w:t>
      </w:r>
      <w:r w:rsidR="00681F89" w:rsidRPr="00681F89">
        <w:t xml:space="preserve"> w</w:t>
      </w:r>
      <w:r w:rsidR="00681F89">
        <w:t> </w:t>
      </w:r>
      <w:r w:rsidR="00681F89" w:rsidRPr="00681F89">
        <w:t>rej</w:t>
      </w:r>
      <w:r w:rsidRPr="00681F89">
        <w:t>estrze uczestników na portalu (zob. art.</w:t>
      </w:r>
      <w:r w:rsidR="00681F89" w:rsidRPr="00681F89">
        <w:t> </w:t>
      </w:r>
      <w:r w:rsidRPr="00681F89">
        <w:t>19);</w:t>
      </w:r>
    </w:p>
    <w:p w14:paraId="7804FD47" w14:textId="7C491DCA" w:rsidR="008907F4" w:rsidRPr="00681F89" w:rsidRDefault="2FA6B974" w:rsidP="2FA6B974">
      <w:pPr>
        <w:numPr>
          <w:ilvl w:val="0"/>
          <w:numId w:val="9"/>
        </w:numPr>
        <w:ind w:left="1560"/>
        <w:rPr>
          <w:rFonts w:eastAsia="Times New Roman"/>
        </w:rPr>
      </w:pPr>
      <w:r w:rsidRPr="00681F89">
        <w:t>bezzwłocznie informować organ przyznający dotację (i pozostałych beneficjentów)</w:t>
      </w:r>
      <w:r w:rsidR="00681F89" w:rsidRPr="00681F89">
        <w:t xml:space="preserve"> o</w:t>
      </w:r>
      <w:r w:rsidR="00681F89">
        <w:t> </w:t>
      </w:r>
      <w:r w:rsidR="00681F89" w:rsidRPr="00681F89">
        <w:t>wsz</w:t>
      </w:r>
      <w:r w:rsidRPr="00681F89">
        <w:t>elkich wydarzeniach lub okolicznościach, które mogą mieć istotny wpływ na realizację działania lub ją opóźnić (zob. art.</w:t>
      </w:r>
      <w:r w:rsidR="00681F89" w:rsidRPr="00681F89">
        <w:t> </w:t>
      </w:r>
      <w:r w:rsidRPr="00681F89">
        <w:t>19);</w:t>
      </w:r>
    </w:p>
    <w:p w14:paraId="7275729E" w14:textId="7CC2F228" w:rsidR="008907F4" w:rsidRPr="00681F89" w:rsidRDefault="2FA6B974" w:rsidP="2FA6B974">
      <w:pPr>
        <w:numPr>
          <w:ilvl w:val="0"/>
          <w:numId w:val="9"/>
        </w:numPr>
        <w:ind w:left="1560"/>
        <w:rPr>
          <w:rFonts w:eastAsia="Times New Roman"/>
        </w:rPr>
      </w:pPr>
      <w:r w:rsidRPr="00681F89">
        <w:t>dostarczyć koordynatorowi</w:t>
      </w:r>
      <w:r w:rsidR="00681F89" w:rsidRPr="00681F89">
        <w:t xml:space="preserve"> w</w:t>
      </w:r>
      <w:r w:rsidR="00681F89">
        <w:t> </w:t>
      </w:r>
      <w:r w:rsidR="00681F89" w:rsidRPr="00681F89">
        <w:t>odp</w:t>
      </w:r>
      <w:r w:rsidRPr="00681F89">
        <w:t xml:space="preserve">owiednim terminie: </w:t>
      </w:r>
    </w:p>
    <w:p w14:paraId="1EBB11E9" w14:textId="7F9B6EFE" w:rsidR="008907F4" w:rsidRPr="00681F89" w:rsidRDefault="2FA6B974" w:rsidP="2FA6B974">
      <w:pPr>
        <w:numPr>
          <w:ilvl w:val="0"/>
          <w:numId w:val="1"/>
        </w:numPr>
        <w:ind w:left="2127" w:hanging="284"/>
        <w:rPr>
          <w:rFonts w:eastAsia="Times New Roman"/>
        </w:rPr>
      </w:pPr>
      <w:r w:rsidRPr="00681F89">
        <w:t>gwarancję płatności zaliczkowej (w razie potrzeby; zob. art.</w:t>
      </w:r>
      <w:r w:rsidR="00681F89" w:rsidRPr="00681F89">
        <w:t> </w:t>
      </w:r>
      <w:r w:rsidRPr="00681F89">
        <w:t>23);</w:t>
      </w:r>
    </w:p>
    <w:p w14:paraId="09AACA86" w14:textId="029440D8" w:rsidR="008907F4" w:rsidRPr="00681F89" w:rsidRDefault="2FA6B974" w:rsidP="2FA6B974">
      <w:pPr>
        <w:numPr>
          <w:ilvl w:val="0"/>
          <w:numId w:val="1"/>
        </w:numPr>
        <w:ind w:left="2127" w:hanging="284"/>
        <w:rPr>
          <w:rFonts w:eastAsia="Times New Roman"/>
          <w:i/>
          <w:iCs/>
        </w:rPr>
      </w:pPr>
      <w:r w:rsidRPr="00681F89">
        <w:t>sprawozdania finansowe</w:t>
      </w:r>
      <w:r w:rsidR="00681F89" w:rsidRPr="00681F89">
        <w:t xml:space="preserve"> i</w:t>
      </w:r>
      <w:r w:rsidR="00681F89">
        <w:t> </w:t>
      </w:r>
      <w:r w:rsidR="00681F89" w:rsidRPr="00681F89">
        <w:t>poś</w:t>
      </w:r>
      <w:r w:rsidRPr="00681F89">
        <w:t>wiadczenia sprawozdań finansowych (CFS) (w razie potrzeby; zob. art.</w:t>
      </w:r>
      <w:r w:rsidR="00681F89" w:rsidRPr="00681F89">
        <w:t> </w:t>
      </w:r>
      <w:r w:rsidRPr="00681F89">
        <w:t>21</w:t>
      </w:r>
      <w:r w:rsidR="00681F89" w:rsidRPr="00681F89">
        <w:t xml:space="preserve"> i</w:t>
      </w:r>
      <w:r w:rsidR="00681F89">
        <w:t> </w:t>
      </w:r>
      <w:r w:rsidR="00681F89" w:rsidRPr="00681F89">
        <w:t>2</w:t>
      </w:r>
      <w:r w:rsidRPr="00681F89">
        <w:t>4.2 oraz arkusz danych, pkt</w:t>
      </w:r>
      <w:r w:rsidR="00681F89" w:rsidRPr="00681F89">
        <w:t> </w:t>
      </w:r>
      <w:r w:rsidRPr="00681F89">
        <w:t>4.3);</w:t>
      </w:r>
      <w:r w:rsidRPr="00681F89">
        <w:rPr>
          <w:i/>
        </w:rPr>
        <w:t xml:space="preserve"> </w:t>
      </w:r>
    </w:p>
    <w:p w14:paraId="782836F7" w14:textId="5ABBEB5B" w:rsidR="008907F4" w:rsidRPr="00681F89" w:rsidRDefault="2FA6B974" w:rsidP="2FA6B974">
      <w:pPr>
        <w:numPr>
          <w:ilvl w:val="0"/>
          <w:numId w:val="1"/>
        </w:numPr>
        <w:ind w:left="2127" w:hanging="284"/>
        <w:rPr>
          <w:rFonts w:eastAsia="Times New Roman"/>
        </w:rPr>
      </w:pPr>
      <w:r w:rsidRPr="00681F89">
        <w:t>wkład</w:t>
      </w:r>
      <w:r w:rsidR="00681F89" w:rsidRPr="00681F89">
        <w:t xml:space="preserve"> w</w:t>
      </w:r>
      <w:r w:rsidR="00681F89">
        <w:t> </w:t>
      </w:r>
      <w:r w:rsidR="00681F89" w:rsidRPr="00681F89">
        <w:t>wyn</w:t>
      </w:r>
      <w:r w:rsidRPr="00681F89">
        <w:t>iki</w:t>
      </w:r>
      <w:r w:rsidR="00681F89" w:rsidRPr="00681F89">
        <w:t xml:space="preserve"> i</w:t>
      </w:r>
      <w:r w:rsidR="00681F89">
        <w:t> </w:t>
      </w:r>
      <w:r w:rsidR="00681F89" w:rsidRPr="00681F89">
        <w:t>spr</w:t>
      </w:r>
      <w:r w:rsidRPr="00681F89">
        <w:t>awozdania techniczne (zob. art.</w:t>
      </w:r>
      <w:r w:rsidR="00681F89" w:rsidRPr="00681F89">
        <w:t> </w:t>
      </w:r>
      <w:r w:rsidRPr="00681F89">
        <w:t xml:space="preserve">21); </w:t>
      </w:r>
    </w:p>
    <w:p w14:paraId="39D19C17" w14:textId="0A6A8C06" w:rsidR="008907F4" w:rsidRPr="00681F89" w:rsidRDefault="2FA6B974" w:rsidP="2FA6B974">
      <w:pPr>
        <w:numPr>
          <w:ilvl w:val="0"/>
          <w:numId w:val="1"/>
        </w:numPr>
        <w:ind w:left="2127" w:hanging="284"/>
        <w:rPr>
          <w:rFonts w:eastAsia="Times New Roman"/>
        </w:rPr>
      </w:pPr>
      <w:r w:rsidRPr="00681F89">
        <w:t>wszelkie inne dokumenty lub informacje wymagane na podstawie umowy przez organ przyznający dotację;</w:t>
      </w:r>
    </w:p>
    <w:p w14:paraId="395DE9A9" w14:textId="0915C78C" w:rsidR="008907F4" w:rsidRPr="00681F89" w:rsidRDefault="2FA6B974" w:rsidP="2FA6B974">
      <w:pPr>
        <w:numPr>
          <w:ilvl w:val="0"/>
          <w:numId w:val="9"/>
        </w:numPr>
        <w:ind w:left="1560"/>
        <w:rPr>
          <w:rFonts w:eastAsia="Times New Roman"/>
        </w:rPr>
      </w:pPr>
      <w:r w:rsidRPr="00681F89">
        <w:t>przekazać, za pomocą portalu, dane</w:t>
      </w:r>
      <w:r w:rsidR="00681F89" w:rsidRPr="00681F89">
        <w:t xml:space="preserve"> i</w:t>
      </w:r>
      <w:r w:rsidR="00681F89">
        <w:t> </w:t>
      </w:r>
      <w:r w:rsidR="00681F89" w:rsidRPr="00681F89">
        <w:t>inf</w:t>
      </w:r>
      <w:r w:rsidRPr="00681F89">
        <w:t>ormacje dotyczące uczestnictwa ich podmiotów powiązanych.</w:t>
      </w:r>
    </w:p>
    <w:p w14:paraId="62D9C0EC" w14:textId="77777777" w:rsidR="008907F4" w:rsidRPr="00681F89" w:rsidRDefault="2FA6B974" w:rsidP="2FA6B974">
      <w:pPr>
        <w:numPr>
          <w:ilvl w:val="0"/>
          <w:numId w:val="45"/>
        </w:numPr>
      </w:pPr>
      <w:r w:rsidRPr="00681F89">
        <w:t>Koordynator ma obowiązek:</w:t>
      </w:r>
    </w:p>
    <w:p w14:paraId="56CB1758" w14:textId="400CE8FA" w:rsidR="008907F4" w:rsidRPr="00681F89" w:rsidRDefault="2FA6B974" w:rsidP="2FA6B974">
      <w:pPr>
        <w:numPr>
          <w:ilvl w:val="0"/>
          <w:numId w:val="69"/>
        </w:numPr>
        <w:ind w:left="1560"/>
        <w:rPr>
          <w:rFonts w:eastAsia="Times New Roman"/>
        </w:rPr>
      </w:pPr>
      <w:r w:rsidRPr="00681F89">
        <w:t>monitorować, czy działanie jest realizowane prawidłowo (zob. art.</w:t>
      </w:r>
      <w:r w:rsidR="00681F89" w:rsidRPr="00681F89">
        <w:t> </w:t>
      </w:r>
      <w:r w:rsidRPr="00681F89">
        <w:t>11);</w:t>
      </w:r>
    </w:p>
    <w:p w14:paraId="484B5D3D" w14:textId="6C4BAFD5" w:rsidR="008907F4" w:rsidRPr="00681F89" w:rsidRDefault="2FA6B974" w:rsidP="2FA6B974">
      <w:pPr>
        <w:numPr>
          <w:ilvl w:val="0"/>
          <w:numId w:val="69"/>
        </w:numPr>
        <w:ind w:left="1560"/>
        <w:rPr>
          <w:rFonts w:eastAsia="Times New Roman"/>
        </w:rPr>
      </w:pPr>
      <w:r w:rsidRPr="00681F89">
        <w:t>pośredniczyć</w:t>
      </w:r>
      <w:r w:rsidR="00681F89" w:rsidRPr="00681F89">
        <w:t xml:space="preserve"> w</w:t>
      </w:r>
      <w:r w:rsidR="00681F89">
        <w:t> </w:t>
      </w:r>
      <w:r w:rsidR="00681F89" w:rsidRPr="00681F89">
        <w:t>kom</w:t>
      </w:r>
      <w:r w:rsidRPr="00681F89">
        <w:t>unikacji między konsorcjum</w:t>
      </w:r>
      <w:r w:rsidR="00681F89" w:rsidRPr="00681F89">
        <w:t xml:space="preserve"> a</w:t>
      </w:r>
      <w:r w:rsidR="00681F89">
        <w:t> </w:t>
      </w:r>
      <w:r w:rsidR="00681F89" w:rsidRPr="00681F89">
        <w:t>org</w:t>
      </w:r>
      <w:r w:rsidRPr="00681F89">
        <w:t>anem przyznającym dotację, chyba że</w:t>
      </w:r>
      <w:r w:rsidR="00681F89" w:rsidRPr="00681F89">
        <w:t xml:space="preserve"> w</w:t>
      </w:r>
      <w:r w:rsidR="00681F89">
        <w:t> </w:t>
      </w:r>
      <w:r w:rsidR="00681F89" w:rsidRPr="00681F89">
        <w:t>umo</w:t>
      </w:r>
      <w:r w:rsidRPr="00681F89">
        <w:t>wie określono inaczej lub organ przyznający dotację stanowi inaczej,</w:t>
      </w:r>
      <w:r w:rsidR="00681F89" w:rsidRPr="00681F89">
        <w:t xml:space="preserve"> a</w:t>
      </w:r>
      <w:r w:rsidR="00681F89">
        <w:t> </w:t>
      </w:r>
      <w:r w:rsidR="00681F89" w:rsidRPr="00681F89">
        <w:t>zwł</w:t>
      </w:r>
      <w:r w:rsidRPr="00681F89">
        <w:t>aszcza:</w:t>
      </w:r>
      <w:r w:rsidR="00681F89" w:rsidRPr="00681F89">
        <w:t xml:space="preserve"> </w:t>
      </w:r>
    </w:p>
    <w:p w14:paraId="0E44D7F0" w14:textId="013CEFD6" w:rsidR="008907F4" w:rsidRPr="00681F89" w:rsidRDefault="2FA6B974" w:rsidP="2FA6B974">
      <w:pPr>
        <w:numPr>
          <w:ilvl w:val="0"/>
          <w:numId w:val="44"/>
        </w:numPr>
        <w:tabs>
          <w:tab w:val="left" w:pos="600"/>
        </w:tabs>
        <w:ind w:left="2127"/>
        <w:rPr>
          <w:rFonts w:eastAsia="Times New Roman"/>
        </w:rPr>
      </w:pPr>
      <w:r w:rsidRPr="00681F89">
        <w:t>przekazać gwarancje płatności zaliczkowej organowi przyznającemu dotację (w stosownych przypadkach);</w:t>
      </w:r>
    </w:p>
    <w:p w14:paraId="021CBF73" w14:textId="3C0ECCF8" w:rsidR="008907F4" w:rsidRPr="00681F89" w:rsidRDefault="2FA6B974" w:rsidP="2FA6B974">
      <w:pPr>
        <w:numPr>
          <w:ilvl w:val="0"/>
          <w:numId w:val="44"/>
        </w:numPr>
        <w:ind w:left="2127"/>
        <w:rPr>
          <w:rFonts w:eastAsia="Times New Roman"/>
        </w:rPr>
      </w:pPr>
      <w:r w:rsidRPr="00681F89">
        <w:t>wzywać do dostarczenia</w:t>
      </w:r>
      <w:r w:rsidR="00681F89" w:rsidRPr="00681F89">
        <w:t xml:space="preserve"> i</w:t>
      </w:r>
      <w:r w:rsidR="00681F89">
        <w:t> </w:t>
      </w:r>
      <w:r w:rsidR="00681F89" w:rsidRPr="00681F89">
        <w:t>dok</w:t>
      </w:r>
      <w:r w:rsidRPr="00681F89">
        <w:t>onywać przeglądu wszelkich wymaganych dokumentów lub informacji</w:t>
      </w:r>
      <w:r w:rsidR="00681F89" w:rsidRPr="00681F89">
        <w:t xml:space="preserve"> i</w:t>
      </w:r>
      <w:r w:rsidR="00681F89">
        <w:t> </w:t>
      </w:r>
      <w:r w:rsidR="00681F89" w:rsidRPr="00681F89">
        <w:t>wer</w:t>
      </w:r>
      <w:r w:rsidRPr="00681F89">
        <w:t xml:space="preserve">yfikować ich jakość oraz kompletność przed przekazaniem ich organowi przyznającemu dotację; </w:t>
      </w:r>
    </w:p>
    <w:p w14:paraId="23E9472A" w14:textId="6B1B7831" w:rsidR="008907F4" w:rsidRPr="00681F89" w:rsidRDefault="2FA6B974" w:rsidP="2FA6B974">
      <w:pPr>
        <w:numPr>
          <w:ilvl w:val="0"/>
          <w:numId w:val="44"/>
        </w:numPr>
        <w:ind w:left="2127"/>
        <w:rPr>
          <w:rFonts w:eastAsia="Times New Roman"/>
        </w:rPr>
      </w:pPr>
      <w:r w:rsidRPr="00681F89">
        <w:t>przedłożyć wyniki</w:t>
      </w:r>
      <w:r w:rsidR="00681F89" w:rsidRPr="00681F89">
        <w:t xml:space="preserve"> i</w:t>
      </w:r>
      <w:r w:rsidR="00681F89">
        <w:t> </w:t>
      </w:r>
      <w:r w:rsidR="00681F89" w:rsidRPr="00681F89">
        <w:t>spr</w:t>
      </w:r>
      <w:r w:rsidRPr="00681F89">
        <w:t xml:space="preserve">awozdania organowi przyznającemu dotację; </w:t>
      </w:r>
    </w:p>
    <w:p w14:paraId="475BEC6D" w14:textId="33E20716" w:rsidR="008907F4" w:rsidRPr="00681F89" w:rsidRDefault="2FA6B974" w:rsidP="2FA6B974">
      <w:pPr>
        <w:numPr>
          <w:ilvl w:val="0"/>
          <w:numId w:val="44"/>
        </w:numPr>
        <w:ind w:left="2127"/>
        <w:rPr>
          <w:rFonts w:eastAsia="Times New Roman"/>
        </w:rPr>
      </w:pPr>
      <w:r w:rsidRPr="00681F89">
        <w:lastRenderedPageBreak/>
        <w:t>powiadamiać organ przyznający dotację</w:t>
      </w:r>
      <w:r w:rsidR="00681F89" w:rsidRPr="00681F89">
        <w:t xml:space="preserve"> o</w:t>
      </w:r>
      <w:r w:rsidR="00681F89">
        <w:t> </w:t>
      </w:r>
      <w:r w:rsidR="00681F89" w:rsidRPr="00681F89">
        <w:t>pła</w:t>
      </w:r>
      <w:r w:rsidRPr="00681F89">
        <w:t>tnościach dokonanych na rzecz beneficjentów (sprawozdanie dotyczące przekazanych płatności;</w:t>
      </w:r>
      <w:r w:rsidR="00681F89" w:rsidRPr="00681F89">
        <w:t xml:space="preserve"> w</w:t>
      </w:r>
      <w:r w:rsidR="00681F89">
        <w:t> </w:t>
      </w:r>
      <w:r w:rsidR="00681F89" w:rsidRPr="00681F89">
        <w:t>raz</w:t>
      </w:r>
      <w:r w:rsidRPr="00681F89">
        <w:t>ie potrzeby, zob. art.</w:t>
      </w:r>
      <w:r w:rsidR="00681F89" w:rsidRPr="00681F89">
        <w:t> </w:t>
      </w:r>
      <w:r w:rsidRPr="00681F89">
        <w:t>22</w:t>
      </w:r>
      <w:r w:rsidR="00681F89" w:rsidRPr="00681F89">
        <w:t xml:space="preserve"> i</w:t>
      </w:r>
      <w:r w:rsidR="00681F89">
        <w:t> </w:t>
      </w:r>
      <w:r w:rsidR="00681F89" w:rsidRPr="00681F89">
        <w:t>3</w:t>
      </w:r>
      <w:r w:rsidRPr="00681F89">
        <w:t xml:space="preserve">2); </w:t>
      </w:r>
    </w:p>
    <w:p w14:paraId="2C89FE18" w14:textId="22E2B04E" w:rsidR="008907F4" w:rsidRPr="00681F89" w:rsidRDefault="2FA6B974" w:rsidP="2FA6B974">
      <w:pPr>
        <w:numPr>
          <w:ilvl w:val="0"/>
          <w:numId w:val="69"/>
        </w:numPr>
        <w:ind w:left="1560"/>
        <w:rPr>
          <w:rFonts w:eastAsia="Times New Roman"/>
        </w:rPr>
      </w:pPr>
      <w:r w:rsidRPr="00681F89">
        <w:t>przekazać płatności otrzymane od organu przyznającego dotację pozostałym beneficjentom bez nieuzasadnionej zwłoki (zob. art.</w:t>
      </w:r>
      <w:r w:rsidR="00681F89" w:rsidRPr="00681F89">
        <w:t> </w:t>
      </w:r>
      <w:r w:rsidRPr="00681F89">
        <w:t xml:space="preserve">22). </w:t>
      </w:r>
    </w:p>
    <w:p w14:paraId="44E5B928" w14:textId="1C23D9A9" w:rsidR="008907F4" w:rsidRPr="00681F89" w:rsidRDefault="2FA6B974" w:rsidP="2FA6B974">
      <w:r w:rsidRPr="00681F89">
        <w:t>Wyżej wymienionych zadań koordynator nie może przekazać ani zlecić</w:t>
      </w:r>
      <w:r w:rsidR="00681F89" w:rsidRPr="00681F89">
        <w:t xml:space="preserve"> w</w:t>
      </w:r>
      <w:r w:rsidR="00681F89">
        <w:t> </w:t>
      </w:r>
      <w:r w:rsidR="00681F89" w:rsidRPr="00681F89">
        <w:t>ram</w:t>
      </w:r>
      <w:r w:rsidRPr="00681F89">
        <w:t xml:space="preserve">ach podwykonawstwa żadnemu innemu beneficjentowi ani osobie trzeciej (w tym podmiotom powiązanym). </w:t>
      </w:r>
    </w:p>
    <w:p w14:paraId="3BFD1696" w14:textId="684E6F44" w:rsidR="008907F4" w:rsidRPr="00681F89" w:rsidRDefault="2FA6B974" w:rsidP="2FA6B974">
      <w:pPr>
        <w:rPr>
          <w:i/>
          <w:iCs/>
        </w:rPr>
      </w:pPr>
      <w:r w:rsidRPr="00681F89">
        <w:t>Koordynatorzy będący organami publicznymi mogą jednak przekazać zadania określone</w:t>
      </w:r>
      <w:r w:rsidR="00681F89" w:rsidRPr="00681F89">
        <w:t xml:space="preserve"> w</w:t>
      </w:r>
      <w:r w:rsidR="00681F89">
        <w:t> </w:t>
      </w:r>
      <w:r w:rsidR="00681F89" w:rsidRPr="00681F89">
        <w:t>lit</w:t>
      </w:r>
      <w:r w:rsidRPr="00681F89">
        <w:t>.</w:t>
      </w:r>
      <w:r w:rsidR="00681F89" w:rsidRPr="00681F89">
        <w:t> </w:t>
      </w:r>
      <w:r w:rsidRPr="00681F89">
        <w:t>b) ppkt (ii) tiret ostatnie</w:t>
      </w:r>
      <w:r w:rsidR="00681F89" w:rsidRPr="00681F89">
        <w:t xml:space="preserve"> i</w:t>
      </w:r>
      <w:r w:rsidR="00681F89">
        <w:t> </w:t>
      </w:r>
      <w:r w:rsidR="00681F89" w:rsidRPr="00681F89">
        <w:t>ppk</w:t>
      </w:r>
      <w:r w:rsidRPr="00681F89">
        <w:t>t (iii) powyżej podmiotom, które posiadają „upoważnienia do administrowania”</w:t>
      </w:r>
      <w:r w:rsidR="00681F89" w:rsidRPr="00681F89">
        <w:t xml:space="preserve"> i</w:t>
      </w:r>
      <w:r w:rsidR="00681F89">
        <w:t> </w:t>
      </w:r>
      <w:r w:rsidR="00681F89" w:rsidRPr="00681F89">
        <w:t>któ</w:t>
      </w:r>
      <w:r w:rsidRPr="00681F89">
        <w:t>re zostały przez nich utworzone, są przez nich kontrolowane lub</w:t>
      </w:r>
      <w:r w:rsidR="00681F89" w:rsidRPr="00681F89">
        <w:t xml:space="preserve"> z</w:t>
      </w:r>
      <w:r w:rsidR="00681F89">
        <w:t> </w:t>
      </w:r>
      <w:r w:rsidR="00681F89" w:rsidRPr="00681F89">
        <w:t>nim</w:t>
      </w:r>
      <w:r w:rsidRPr="00681F89">
        <w:t>i powiązane</w:t>
      </w:r>
      <w:r w:rsidR="00681F89" w:rsidRPr="00681F89">
        <w:t>. W</w:t>
      </w:r>
      <w:r w:rsidR="00681F89">
        <w:t> </w:t>
      </w:r>
      <w:r w:rsidR="00681F89" w:rsidRPr="00681F89">
        <w:t>tak</w:t>
      </w:r>
      <w:r w:rsidRPr="00681F89">
        <w:t>im przypadku, na koordynatorze nadal spoczywa wyłączna odpowiedzialność za płatności</w:t>
      </w:r>
      <w:r w:rsidR="00681F89" w:rsidRPr="00681F89">
        <w:t xml:space="preserve"> i</w:t>
      </w:r>
      <w:r w:rsidR="00681F89">
        <w:t> </w:t>
      </w:r>
      <w:r w:rsidR="00681F89" w:rsidRPr="00681F89">
        <w:t>wyw</w:t>
      </w:r>
      <w:r w:rsidRPr="00681F89">
        <w:t>iązanie się</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umo</w:t>
      </w:r>
      <w:r w:rsidRPr="00681F89">
        <w:t>wy.</w:t>
      </w:r>
    </w:p>
    <w:p w14:paraId="77585746" w14:textId="4F124EA1" w:rsidR="008907F4" w:rsidRPr="00681F89" w:rsidRDefault="008907F4" w:rsidP="2FA6B974">
      <w:r w:rsidRPr="00681F89">
        <w:t>Co więcej, koordynatorzy będący „pojedynczymi beneficjentami”</w:t>
      </w:r>
      <w:r w:rsidRPr="00681F89">
        <w:rPr>
          <w:rStyle w:val="Odwoanieprzypisudolnego"/>
          <w:lang w:eastAsia="en-GB"/>
        </w:rPr>
        <w:footnoteReference w:id="19"/>
      </w:r>
      <w:r w:rsidRPr="00681F89">
        <w:t xml:space="preserve"> (lub podobnymi, takimi jak konsorcja na rzecz europejskiej infrastruktury badawczej (ERIC)) mogą przekazać zadania określone</w:t>
      </w:r>
      <w:r w:rsidR="00681F89" w:rsidRPr="00681F89">
        <w:t xml:space="preserve"> w</w:t>
      </w:r>
      <w:r w:rsidR="00681F89">
        <w:t> </w:t>
      </w:r>
      <w:r w:rsidR="00681F89" w:rsidRPr="00681F89">
        <w:t>lit</w:t>
      </w:r>
      <w:r w:rsidRPr="00681F89">
        <w:t>.</w:t>
      </w:r>
      <w:r w:rsidR="00681F89" w:rsidRPr="00681F89">
        <w:t> </w:t>
      </w:r>
      <w:r w:rsidRPr="00681F89">
        <w:t>b) ppkt (i)–(iii) powyżej jednemu ze swoich członków. Na koordynatorze nadal spoczywa wyłączna odpowiedzialność za wywiązanie się</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umo</w:t>
      </w:r>
      <w:r w:rsidRPr="00681F89">
        <w:t>wy.</w:t>
      </w:r>
    </w:p>
    <w:p w14:paraId="13191005" w14:textId="52721700" w:rsidR="008907F4" w:rsidRPr="00681F89" w:rsidRDefault="2FA6B974" w:rsidP="2FA6B974">
      <w:pPr>
        <w:rPr>
          <w:rFonts w:eastAsia="Times New Roman"/>
        </w:rPr>
      </w:pPr>
      <w:r w:rsidRPr="00681F89">
        <w:t xml:space="preserve">W celu zapewnienia prawidłowej realizacji działania beneficjenci muszą przyjąć </w:t>
      </w:r>
      <w:r w:rsidRPr="00681F89">
        <w:rPr>
          <w:b/>
        </w:rPr>
        <w:t>uzgodnienia wewnętrzne</w:t>
      </w:r>
      <w:r w:rsidRPr="00681F89">
        <w:t xml:space="preserve"> dotyczące wykonywanych przez nich prac</w:t>
      </w:r>
      <w:r w:rsidR="00681F89" w:rsidRPr="00681F89">
        <w:t xml:space="preserve"> i</w:t>
      </w:r>
      <w:r w:rsidR="00681F89">
        <w:t> </w:t>
      </w:r>
      <w:r w:rsidR="00681F89" w:rsidRPr="00681F89">
        <w:t>ich</w:t>
      </w:r>
      <w:r w:rsidRPr="00681F89">
        <w:t xml:space="preserve"> koordynacji. </w:t>
      </w:r>
    </w:p>
    <w:p w14:paraId="43883F65" w14:textId="60967105" w:rsidR="008907F4" w:rsidRPr="00681F89" w:rsidRDefault="2FA6B974" w:rsidP="2FA6B974">
      <w:pPr>
        <w:rPr>
          <w:rFonts w:eastAsia="Times New Roman"/>
        </w:rPr>
      </w:pPr>
      <w:r w:rsidRPr="00681F89">
        <w:t>O ile wymaga tego organ przyznający dotację (zob. arkusz danych, pkt</w:t>
      </w:r>
      <w:r w:rsidR="00681F89" w:rsidRPr="00681F89">
        <w:t> </w:t>
      </w:r>
      <w:r w:rsidRPr="00681F89">
        <w:t>1), wspomniane uzgodnienia muszą być określone na piśmie</w:t>
      </w:r>
      <w:r w:rsidR="00681F89" w:rsidRPr="00681F89">
        <w:t xml:space="preserve"> w</w:t>
      </w:r>
      <w:r w:rsidR="00681F89">
        <w:t> </w:t>
      </w:r>
      <w:r w:rsidR="00681F89" w:rsidRPr="00681F89">
        <w:rPr>
          <w:b/>
        </w:rPr>
        <w:t>umo</w:t>
      </w:r>
      <w:r w:rsidRPr="00681F89">
        <w:rPr>
          <w:b/>
        </w:rPr>
        <w:t>wie konsorcyjnej</w:t>
      </w:r>
      <w:r w:rsidRPr="00681F89">
        <w:t xml:space="preserve"> pomiędzy beneficjentami, obejmującej między innymi następujące kwestie:</w:t>
      </w:r>
    </w:p>
    <w:p w14:paraId="5CF4ECA4" w14:textId="12C3A735" w:rsidR="008907F4" w:rsidRPr="00681F89" w:rsidRDefault="2FA6B974" w:rsidP="2FA6B974">
      <w:pPr>
        <w:numPr>
          <w:ilvl w:val="0"/>
          <w:numId w:val="6"/>
        </w:numPr>
      </w:pPr>
      <w:r w:rsidRPr="00681F89">
        <w:t>wewnętrzną organizację konsorcjum</w:t>
      </w:r>
    </w:p>
    <w:p w14:paraId="3B273F72" w14:textId="6D54881D" w:rsidR="008907F4" w:rsidRPr="00681F89" w:rsidRDefault="2FA6B974" w:rsidP="2FA6B974">
      <w:pPr>
        <w:numPr>
          <w:ilvl w:val="0"/>
          <w:numId w:val="6"/>
        </w:numPr>
      </w:pPr>
      <w:r w:rsidRPr="00681F89">
        <w:t>zarządzanie dostępem do portalu</w:t>
      </w:r>
    </w:p>
    <w:p w14:paraId="6BB9D985" w14:textId="7BE00FFF" w:rsidR="008907F4" w:rsidRPr="00681F89" w:rsidRDefault="2FA6B974" w:rsidP="2FA6B974">
      <w:pPr>
        <w:numPr>
          <w:ilvl w:val="0"/>
          <w:numId w:val="6"/>
        </w:numPr>
      </w:pPr>
      <w:r w:rsidRPr="00681F89">
        <w:t>różne klucze podziału</w:t>
      </w:r>
      <w:r w:rsidR="00681F89" w:rsidRPr="00681F89">
        <w:t xml:space="preserve"> w</w:t>
      </w:r>
      <w:r w:rsidR="00681F89">
        <w:t> </w:t>
      </w:r>
      <w:r w:rsidR="00681F89" w:rsidRPr="00681F89">
        <w:t>zak</w:t>
      </w:r>
      <w:r w:rsidRPr="00681F89">
        <w:t>resie płatności</w:t>
      </w:r>
      <w:r w:rsidR="00681F89" w:rsidRPr="00681F89">
        <w:t xml:space="preserve"> i</w:t>
      </w:r>
      <w:r w:rsidR="00681F89">
        <w:t> </w:t>
      </w:r>
      <w:r w:rsidR="00681F89" w:rsidRPr="00681F89">
        <w:t>odp</w:t>
      </w:r>
      <w:r w:rsidRPr="00681F89">
        <w:t>owiedzialności finansowej</w:t>
      </w:r>
      <w:r w:rsidR="00681F89" w:rsidRPr="00681F89">
        <w:t xml:space="preserve"> w</w:t>
      </w:r>
      <w:r w:rsidR="00681F89">
        <w:t> </w:t>
      </w:r>
      <w:r w:rsidR="00681F89" w:rsidRPr="00681F89">
        <w:t>prz</w:t>
      </w:r>
      <w:r w:rsidRPr="00681F89">
        <w:t>ypadku odzyskania środków (o ile istnieją)</w:t>
      </w:r>
    </w:p>
    <w:p w14:paraId="53DAACBD" w14:textId="0DEE86D0" w:rsidR="008907F4" w:rsidRPr="00681F89" w:rsidRDefault="2FA6B974" w:rsidP="2FA6B974">
      <w:pPr>
        <w:numPr>
          <w:ilvl w:val="0"/>
          <w:numId w:val="6"/>
        </w:numPr>
      </w:pPr>
      <w:r w:rsidRPr="00681F89">
        <w:t>dodatkowe uregulowania dotyczące praw</w:t>
      </w:r>
      <w:r w:rsidR="00681F89" w:rsidRPr="00681F89">
        <w:t xml:space="preserve"> i</w:t>
      </w:r>
      <w:r w:rsidR="00681F89">
        <w:t> </w:t>
      </w:r>
      <w:r w:rsidR="00681F89" w:rsidRPr="00681F89">
        <w:t>obo</w:t>
      </w:r>
      <w:r w:rsidRPr="00681F89">
        <w:t>wiązków związanych</w:t>
      </w:r>
      <w:r w:rsidR="00681F89" w:rsidRPr="00681F89">
        <w:t xml:space="preserve"> z</w:t>
      </w:r>
      <w:r w:rsidR="00681F89">
        <w:t> </w:t>
      </w:r>
      <w:r w:rsidR="00681F89" w:rsidRPr="00681F89">
        <w:t>ist</w:t>
      </w:r>
      <w:r w:rsidRPr="00681F89">
        <w:t>niejącą wiedzą</w:t>
      </w:r>
      <w:r w:rsidR="00681F89" w:rsidRPr="00681F89">
        <w:t xml:space="preserve"> i</w:t>
      </w:r>
      <w:r w:rsidR="00681F89">
        <w:t> </w:t>
      </w:r>
      <w:r w:rsidR="00681F89" w:rsidRPr="00681F89">
        <w:t>wyn</w:t>
      </w:r>
      <w:r w:rsidRPr="00681F89">
        <w:t>ikami (zob. art.</w:t>
      </w:r>
      <w:r w:rsidR="00681F89" w:rsidRPr="00681F89">
        <w:t> </w:t>
      </w:r>
      <w:r w:rsidRPr="00681F89">
        <w:t>16)</w:t>
      </w:r>
    </w:p>
    <w:p w14:paraId="0721BE62" w14:textId="17EA7D15" w:rsidR="008907F4" w:rsidRPr="00681F89" w:rsidRDefault="2FA6B974" w:rsidP="2FA6B974">
      <w:pPr>
        <w:numPr>
          <w:ilvl w:val="0"/>
          <w:numId w:val="6"/>
        </w:numPr>
      </w:pPr>
      <w:r w:rsidRPr="00681F89">
        <w:t xml:space="preserve">sposoby rozstrzygania sporów wewnętrznych </w:t>
      </w:r>
    </w:p>
    <w:p w14:paraId="34916269" w14:textId="011CBAEF" w:rsidR="008907F4" w:rsidRPr="00681F89" w:rsidRDefault="2FA6B974" w:rsidP="2FA6B974">
      <w:pPr>
        <w:numPr>
          <w:ilvl w:val="0"/>
          <w:numId w:val="6"/>
        </w:numPr>
      </w:pPr>
      <w:r w:rsidRPr="00681F89">
        <w:t>uzgodnienia między beneficjentami dotyczące odpowiedzialności, odszkodowań</w:t>
      </w:r>
      <w:r w:rsidR="00681F89" w:rsidRPr="00681F89">
        <w:t xml:space="preserve"> i</w:t>
      </w:r>
      <w:r w:rsidR="00681F89">
        <w:t> </w:t>
      </w:r>
      <w:r w:rsidR="00681F89" w:rsidRPr="00681F89">
        <w:t>pou</w:t>
      </w:r>
      <w:r w:rsidRPr="00681F89">
        <w:t>fności.</w:t>
      </w:r>
    </w:p>
    <w:p w14:paraId="48792173" w14:textId="155E559C" w:rsidR="008907F4" w:rsidRPr="00681F89" w:rsidRDefault="2FA6B974" w:rsidP="2FA6B974">
      <w:pPr>
        <w:autoSpaceDE w:val="0"/>
        <w:autoSpaceDN w:val="0"/>
        <w:adjustRightInd w:val="0"/>
        <w:rPr>
          <w:rFonts w:eastAsia="Times New Roman"/>
        </w:rPr>
      </w:pPr>
      <w:r w:rsidRPr="00681F89">
        <w:lastRenderedPageBreak/>
        <w:t>Uzgodnienia wewnętrzne nie mogą zawierać żadnych postanowień sprzecznych</w:t>
      </w:r>
      <w:r w:rsidR="00681F89" w:rsidRPr="00681F89">
        <w:t xml:space="preserve"> z</w:t>
      </w:r>
      <w:r w:rsidR="00681F89">
        <w:t> </w:t>
      </w:r>
      <w:r w:rsidR="00681F89" w:rsidRPr="00681F89">
        <w:t>nin</w:t>
      </w:r>
      <w:r w:rsidRPr="00681F89">
        <w:t xml:space="preserve">iejszą umową. </w:t>
      </w:r>
    </w:p>
    <w:p w14:paraId="428820BC" w14:textId="0B8F687F" w:rsidR="00403903" w:rsidRPr="00681F89" w:rsidRDefault="00403903" w:rsidP="008907F4">
      <w:pPr>
        <w:autoSpaceDE w:val="0"/>
        <w:autoSpaceDN w:val="0"/>
        <w:adjustRightInd w:val="0"/>
        <w:rPr>
          <w:rFonts w:eastAsia="Calibri" w:cs="Times New Roman"/>
          <w:szCs w:val="24"/>
        </w:rPr>
      </w:pPr>
      <w:r w:rsidRPr="00681F89">
        <w:t xml:space="preserve"> </w:t>
      </w:r>
    </w:p>
    <w:p w14:paraId="6A05014E" w14:textId="77777777" w:rsidR="008907F4" w:rsidRPr="00681F89" w:rsidRDefault="2FA6B974" w:rsidP="2FA6B974">
      <w:pPr>
        <w:pStyle w:val="Nagwek4"/>
        <w:rPr>
          <w:rFonts w:hint="eastAsia"/>
          <w:color w:val="7F7F7F" w:themeColor="background1" w:themeShade="7F"/>
        </w:rPr>
      </w:pPr>
      <w:bookmarkStart w:id="158" w:name="_Toc435108981"/>
      <w:bookmarkStart w:id="159" w:name="_Toc524697207"/>
      <w:bookmarkStart w:id="160" w:name="_Toc529197663"/>
      <w:bookmarkStart w:id="161" w:name="_Toc530035885"/>
      <w:bookmarkStart w:id="162" w:name="_Toc24116067"/>
      <w:bookmarkStart w:id="163" w:name="_Toc24126545"/>
      <w:bookmarkStart w:id="164" w:name="_Toc190161501"/>
      <w:bookmarkEnd w:id="155"/>
      <w:r w:rsidRPr="00681F89">
        <w:rPr>
          <w:color w:val="7F7F7F" w:themeColor="background1" w:themeShade="7F"/>
        </w:rPr>
        <w:t>ARTYKUŁ 8 — PODMIOTY POWIĄZANE</w:t>
      </w:r>
      <w:bookmarkEnd w:id="158"/>
      <w:bookmarkEnd w:id="159"/>
      <w:bookmarkEnd w:id="160"/>
      <w:bookmarkEnd w:id="161"/>
      <w:bookmarkEnd w:id="162"/>
      <w:bookmarkEnd w:id="163"/>
      <w:bookmarkEnd w:id="164"/>
    </w:p>
    <w:p w14:paraId="5D1006F1" w14:textId="3DF887AA" w:rsidR="008907F4" w:rsidRPr="00681F89" w:rsidRDefault="2FA6B974" w:rsidP="2FA6B974">
      <w:pPr>
        <w:rPr>
          <w:rFonts w:eastAsia="Times New Roman"/>
          <w:b/>
          <w:bCs/>
          <w:color w:val="7F7F7F" w:themeColor="background1" w:themeShade="7F"/>
        </w:rPr>
      </w:pPr>
      <w:bookmarkStart w:id="165" w:name="_Toc435108983"/>
      <w:r w:rsidRPr="00681F89">
        <w:rPr>
          <w:color w:val="7F7F7F" w:themeColor="background1" w:themeShade="7F"/>
        </w:rPr>
        <w:t xml:space="preserve">Nie dotyczy </w:t>
      </w:r>
      <w:bookmarkStart w:id="166" w:name="_Toc524697208"/>
      <w:bookmarkStart w:id="167" w:name="_Toc529197664"/>
      <w:bookmarkStart w:id="168" w:name="_Toc530035886"/>
      <w:bookmarkEnd w:id="165"/>
    </w:p>
    <w:p w14:paraId="4AE7442F" w14:textId="77777777" w:rsidR="008907F4" w:rsidRPr="00681F89" w:rsidRDefault="2FA6B974" w:rsidP="2FA6B974">
      <w:pPr>
        <w:pStyle w:val="Nagwek4"/>
        <w:rPr>
          <w:rFonts w:eastAsia="Times New Roman"/>
          <w:i/>
          <w:color w:val="4AA55B"/>
        </w:rPr>
      </w:pPr>
      <w:bookmarkStart w:id="169" w:name="_Toc24116068"/>
      <w:bookmarkStart w:id="170" w:name="_Toc24126546"/>
      <w:bookmarkStart w:id="171" w:name="_Toc190161502"/>
      <w:r w:rsidRPr="00681F89">
        <w:t>ARTYKUŁ 9 – INNI UCZESTNICY DZIAŁANIA</w:t>
      </w:r>
      <w:bookmarkEnd w:id="166"/>
      <w:bookmarkEnd w:id="167"/>
      <w:bookmarkEnd w:id="168"/>
      <w:bookmarkEnd w:id="169"/>
      <w:bookmarkEnd w:id="170"/>
      <w:bookmarkEnd w:id="171"/>
    </w:p>
    <w:p w14:paraId="252FA9D9" w14:textId="3F8A8FC1" w:rsidR="008907F4" w:rsidRPr="00681F89" w:rsidRDefault="008907F4" w:rsidP="008907F4">
      <w:pPr>
        <w:pStyle w:val="Nagwek5"/>
      </w:pPr>
      <w:bookmarkStart w:id="172" w:name="_Toc529197665"/>
      <w:bookmarkStart w:id="173" w:name="_Toc24116069"/>
      <w:bookmarkStart w:id="174" w:name="_Toc24126547"/>
      <w:bookmarkStart w:id="175" w:name="_Toc190161503"/>
      <w:r w:rsidRPr="00681F89">
        <w:t>9.1</w:t>
      </w:r>
      <w:r w:rsidRPr="00681F89">
        <w:tab/>
        <w:t>Partnerzy stowarzyszeni</w:t>
      </w:r>
      <w:bookmarkEnd w:id="172"/>
      <w:bookmarkEnd w:id="173"/>
      <w:bookmarkEnd w:id="174"/>
      <w:bookmarkEnd w:id="175"/>
    </w:p>
    <w:p w14:paraId="3093BD74" w14:textId="536CF9F9" w:rsidR="008907F4" w:rsidRPr="00681F89" w:rsidRDefault="2FA6B974" w:rsidP="2FA6B974">
      <w:pPr>
        <w:rPr>
          <w:rFonts w:eastAsia="Calibri" w:cs="Times New Roman"/>
        </w:rPr>
      </w:pPr>
      <w:r w:rsidRPr="00681F89">
        <w:rPr>
          <w:i/>
          <w:color w:val="4AA55B"/>
        </w:rPr>
        <w:t>[OPCJA 1 jeżeli wybrano dla danej dotacji:</w:t>
      </w:r>
      <w:r w:rsidRPr="00681F89">
        <w:rPr>
          <w:b/>
          <w:color w:val="4AA55B"/>
        </w:rPr>
        <w:t xml:space="preserve"> </w:t>
      </w:r>
      <w:r w:rsidRPr="00681F89">
        <w:t>Poniższe podmioty, które współpracują</w:t>
      </w:r>
      <w:r w:rsidR="00681F89" w:rsidRPr="00681F89">
        <w:t xml:space="preserve"> z</w:t>
      </w:r>
      <w:r w:rsidR="00681F89">
        <w:t> </w:t>
      </w:r>
      <w:r w:rsidR="00681F89" w:rsidRPr="00681F89">
        <w:t>ben</w:t>
      </w:r>
      <w:r w:rsidRPr="00681F89">
        <w:t>eficjentem, uczestniczą</w:t>
      </w:r>
      <w:r w:rsidR="00681F89" w:rsidRPr="00681F89">
        <w:t xml:space="preserve"> w</w:t>
      </w:r>
      <w:r w:rsidR="00681F89">
        <w:t> </w:t>
      </w:r>
      <w:r w:rsidR="00681F89" w:rsidRPr="00681F89">
        <w:t>rea</w:t>
      </w:r>
      <w:r w:rsidRPr="00681F89">
        <w:t>lizacji działania jako „partnerzy stowarzyszeni”:</w:t>
      </w:r>
    </w:p>
    <w:p w14:paraId="2ED7D9E4" w14:textId="77777777" w:rsidR="008907F4" w:rsidRPr="00681F89" w:rsidRDefault="2FA6B974" w:rsidP="2FA6B974">
      <w:pPr>
        <w:numPr>
          <w:ilvl w:val="0"/>
          <w:numId w:val="39"/>
        </w:numPr>
        <w:spacing w:after="60"/>
        <w:ind w:left="782" w:hanging="357"/>
        <w:rPr>
          <w:rFonts w:eastAsia="Calibri" w:cs="Times New Roman"/>
        </w:rPr>
      </w:pPr>
      <w:r w:rsidRPr="00681F89">
        <w:t>[</w:t>
      </w:r>
      <w:r w:rsidRPr="00681F89">
        <w:rPr>
          <w:b/>
          <w:highlight w:val="lightGray"/>
        </w:rPr>
        <w:t>Nazwa prawna partnera stowarzyszonego (nazwa skrócona)]</w:t>
      </w:r>
      <w:r w:rsidRPr="00681F89">
        <w:t>, kod identyfikacyjny uczestnika (PIC) [</w:t>
      </w:r>
      <w:r w:rsidRPr="00681F89">
        <w:rPr>
          <w:highlight w:val="lightGray"/>
        </w:rPr>
        <w:t>numer</w:t>
      </w:r>
      <w:r w:rsidRPr="00681F89">
        <w:t xml:space="preserve">] </w:t>
      </w:r>
    </w:p>
    <w:p w14:paraId="29CED5FF" w14:textId="77777777" w:rsidR="008907F4" w:rsidRPr="00681F89" w:rsidRDefault="2FA6B974" w:rsidP="2FA6B974">
      <w:pPr>
        <w:numPr>
          <w:ilvl w:val="0"/>
          <w:numId w:val="39"/>
        </w:numPr>
        <w:spacing w:after="60"/>
        <w:ind w:left="782" w:hanging="357"/>
        <w:rPr>
          <w:rFonts w:eastAsia="Calibri" w:cs="Times New Roman"/>
        </w:rPr>
      </w:pPr>
      <w:r w:rsidRPr="00681F89">
        <w:t>[</w:t>
      </w:r>
      <w:r w:rsidRPr="00681F89">
        <w:rPr>
          <w:b/>
          <w:highlight w:val="lightGray"/>
        </w:rPr>
        <w:t>Nazwa prawna partnera stowarzyszonego (nazwa skrócona)]</w:t>
      </w:r>
      <w:r w:rsidRPr="00681F89">
        <w:t>, kod identyfikacyjny uczestnika (PIC) [</w:t>
      </w:r>
      <w:r w:rsidRPr="00681F89">
        <w:rPr>
          <w:highlight w:val="lightGray"/>
        </w:rPr>
        <w:t>numer</w:t>
      </w:r>
      <w:r w:rsidRPr="00681F89">
        <w:t xml:space="preserve">] </w:t>
      </w:r>
    </w:p>
    <w:p w14:paraId="7EF46D20" w14:textId="34DF46C5" w:rsidR="008907F4" w:rsidRPr="00681F89" w:rsidRDefault="2FA6B974" w:rsidP="2FA6B974">
      <w:pPr>
        <w:ind w:left="428"/>
        <w:rPr>
          <w:rFonts w:eastAsia="Calibri" w:cs="Times New Roman"/>
        </w:rPr>
      </w:pPr>
      <w:r w:rsidRPr="00681F89">
        <w:t>[</w:t>
      </w:r>
      <w:r w:rsidRPr="00681F89">
        <w:rPr>
          <w:highlight w:val="lightGray"/>
        </w:rPr>
        <w:t>powtórzyć</w:t>
      </w:r>
      <w:r w:rsidR="00681F89" w:rsidRPr="00681F89">
        <w:rPr>
          <w:highlight w:val="lightGray"/>
        </w:rPr>
        <w:t xml:space="preserve"> w</w:t>
      </w:r>
      <w:r w:rsidR="00681F89">
        <w:rPr>
          <w:highlight w:val="lightGray"/>
        </w:rPr>
        <w:t> </w:t>
      </w:r>
      <w:r w:rsidR="00681F89" w:rsidRPr="00681F89">
        <w:rPr>
          <w:highlight w:val="lightGray"/>
        </w:rPr>
        <w:t>prz</w:t>
      </w:r>
      <w:r w:rsidRPr="00681F89">
        <w:rPr>
          <w:highlight w:val="lightGray"/>
        </w:rPr>
        <w:t>ypadku kolejnych partnerów stowarzyszonych</w:t>
      </w:r>
      <w:r w:rsidRPr="00681F89">
        <w:t>]</w:t>
      </w:r>
    </w:p>
    <w:p w14:paraId="020B6E7F" w14:textId="413A29CF" w:rsidR="008907F4" w:rsidRPr="00681F89" w:rsidRDefault="2FA6B974" w:rsidP="2FA6B974">
      <w:pPr>
        <w:rPr>
          <w:rFonts w:eastAsia="Calibri" w:cs="Times New Roman"/>
        </w:rPr>
      </w:pPr>
      <w:r w:rsidRPr="00681F89">
        <w:t>Partnerzy stowarzyszeni muszą realizować zadania związane</w:t>
      </w:r>
      <w:r w:rsidR="00681F89" w:rsidRPr="00681F89">
        <w:t xml:space="preserve"> z</w:t>
      </w:r>
      <w:r w:rsidR="00681F89">
        <w:t> </w:t>
      </w:r>
      <w:r w:rsidR="00681F89" w:rsidRPr="00681F89">
        <w:t>dzi</w:t>
      </w:r>
      <w:r w:rsidRPr="00681F89">
        <w:t>ałaniem przypisane im</w:t>
      </w:r>
      <w:r w:rsidR="00681F89" w:rsidRPr="00681F89">
        <w:t xml:space="preserve"> w</w:t>
      </w:r>
      <w:r w:rsidR="00681F89">
        <w:t> </w:t>
      </w:r>
      <w:r w:rsidR="00681F89" w:rsidRPr="00681F89">
        <w:t>zał</w:t>
      </w:r>
      <w:r w:rsidRPr="00681F89">
        <w:t>ączniku 1 zgodnie</w:t>
      </w:r>
      <w:r w:rsidR="00681F89" w:rsidRPr="00681F89">
        <w:t xml:space="preserve"> z</w:t>
      </w:r>
      <w:r w:rsidR="00681F89">
        <w:t> </w:t>
      </w:r>
      <w:r w:rsidR="00681F89" w:rsidRPr="00681F89">
        <w:t>art</w:t>
      </w:r>
      <w:r w:rsidRPr="00681F89">
        <w:t>.</w:t>
      </w:r>
      <w:r w:rsidR="00681F89" w:rsidRPr="00681F89">
        <w:t> </w:t>
      </w:r>
      <w:r w:rsidRPr="00681F89">
        <w:t>11. Nie mogą nakładać kosztów lub wkładów na rachunek działania,</w:t>
      </w:r>
      <w:r w:rsidR="00681F89" w:rsidRPr="00681F89">
        <w:t xml:space="preserve"> a</w:t>
      </w:r>
      <w:r w:rsidR="00681F89">
        <w:t> </w:t>
      </w:r>
      <w:r w:rsidR="00681F89" w:rsidRPr="00681F89">
        <w:t>kos</w:t>
      </w:r>
      <w:r w:rsidRPr="00681F89">
        <w:t xml:space="preserve">zty ich zadań nie są kwalifikowalne. </w:t>
      </w:r>
    </w:p>
    <w:p w14:paraId="0B9ABA02" w14:textId="33328227" w:rsidR="008907F4" w:rsidRPr="00681F89" w:rsidRDefault="2FA6B974" w:rsidP="2FA6B974">
      <w:pPr>
        <w:rPr>
          <w:rFonts w:eastAsia="Calibri" w:cs="Times New Roman"/>
        </w:rPr>
      </w:pPr>
      <w:r w:rsidRPr="00681F89">
        <w:t>Zadania muszą być określone</w:t>
      </w:r>
      <w:r w:rsidR="00681F89" w:rsidRPr="00681F89">
        <w:t xml:space="preserve"> w</w:t>
      </w:r>
      <w:r w:rsidR="00681F89">
        <w:t> </w:t>
      </w:r>
      <w:r w:rsidR="00681F89" w:rsidRPr="00681F89">
        <w:t>zał</w:t>
      </w:r>
      <w:r w:rsidRPr="00681F89">
        <w:t>ączniku 1.</w:t>
      </w:r>
    </w:p>
    <w:p w14:paraId="49DE9739" w14:textId="6FC8F4AF" w:rsidR="008907F4" w:rsidRPr="00681F89" w:rsidRDefault="2FA6B974" w:rsidP="2FA6B974">
      <w:pPr>
        <w:rPr>
          <w:rFonts w:eastAsia="Calibri" w:cs="Times New Roman"/>
        </w:rPr>
      </w:pPr>
      <w:r w:rsidRPr="00681F89">
        <w:t>Beneficjenci muszą zapewnić, by ich zobowiązania umowne wynikające</w:t>
      </w:r>
      <w:r w:rsidR="00681F89" w:rsidRPr="00681F89">
        <w:t xml:space="preserve"> z</w:t>
      </w:r>
      <w:r w:rsidR="00681F89">
        <w:t> </w:t>
      </w:r>
      <w:r w:rsidR="00681F89" w:rsidRPr="00681F89">
        <w:t>art</w:t>
      </w:r>
      <w:r w:rsidRPr="00681F89">
        <w:t>.</w:t>
      </w:r>
      <w:r w:rsidR="00681F89" w:rsidRPr="00681F89">
        <w:t> </w:t>
      </w:r>
      <w:r w:rsidRPr="00681F89">
        <w:t>11 (prawidłowa realizacja), 12 (konflikt interesów), 13 (poufność</w:t>
      </w:r>
      <w:r w:rsidR="00681F89" w:rsidRPr="00681F89">
        <w:t xml:space="preserve"> i</w:t>
      </w:r>
      <w:r w:rsidR="00681F89">
        <w:t> </w:t>
      </w:r>
      <w:r w:rsidR="00681F89" w:rsidRPr="00681F89">
        <w:t>bez</w:t>
      </w:r>
      <w:r w:rsidRPr="00681F89">
        <w:t>pieczeństwo danych), 14 (etyka), 17.2 (widoczność), 18 (szczegółowe zasady realizacji działania), 19 (informacje) oraz 20 (prowadzenie rejestrów) miały również zastosowanie do partnerów stowarzyszonych.</w:t>
      </w:r>
    </w:p>
    <w:p w14:paraId="7B5C54E3" w14:textId="7A8DF5AB" w:rsidR="008907F4" w:rsidRPr="00681F89" w:rsidRDefault="2FA6B974" w:rsidP="2FA6B974">
      <w:pPr>
        <w:rPr>
          <w:rFonts w:eastAsia="Calibri" w:cs="Times New Roman"/>
        </w:rPr>
      </w:pPr>
      <w:r w:rsidRPr="00681F89">
        <w:t>Beneficjenci muszą zapewnić, że podmioty,</w:t>
      </w:r>
      <w:r w:rsidR="00681F89" w:rsidRPr="00681F89">
        <w:t xml:space="preserve"> o</w:t>
      </w:r>
      <w:r w:rsidR="00681F89">
        <w:t> </w:t>
      </w:r>
      <w:r w:rsidR="00681F89" w:rsidRPr="00681F89">
        <w:t>któ</w:t>
      </w:r>
      <w:r w:rsidRPr="00681F89">
        <w:t>rych mowa</w:t>
      </w:r>
      <w:r w:rsidR="00681F89" w:rsidRPr="00681F89">
        <w:t xml:space="preserve"> w</w:t>
      </w:r>
      <w:r w:rsidR="00681F89">
        <w:t> </w:t>
      </w:r>
      <w:r w:rsidR="00681F89" w:rsidRPr="00681F89">
        <w:t>art</w:t>
      </w:r>
      <w:r w:rsidRPr="00681F89">
        <w:t>.</w:t>
      </w:r>
      <w:r w:rsidR="00681F89" w:rsidRPr="00681F89">
        <w:t> </w:t>
      </w:r>
      <w:r w:rsidRPr="00681F89">
        <w:t>25 (np. organ przyznający dotację, OLAF, Europejski Trybunał Obrachunkowy (ETO) itp.), mają możliwość korzystania</w:t>
      </w:r>
      <w:r w:rsidR="00681F89" w:rsidRPr="00681F89">
        <w:t xml:space="preserve"> z</w:t>
      </w:r>
      <w:r w:rsidR="00681F89">
        <w:t> </w:t>
      </w:r>
      <w:r w:rsidR="00681F89" w:rsidRPr="00681F89">
        <w:t>prz</w:t>
      </w:r>
      <w:r w:rsidRPr="00681F89">
        <w:t>ysługujących im praw także wobec partnerów stowarzyszonych.</w:t>
      </w:r>
      <w:r w:rsidRPr="00681F89">
        <w:rPr>
          <w:i/>
          <w:color w:val="4AA55B"/>
        </w:rPr>
        <w:t>]</w:t>
      </w:r>
    </w:p>
    <w:p w14:paraId="20318EAA" w14:textId="77777777" w:rsidR="008907F4" w:rsidRPr="00681F89" w:rsidRDefault="2FA6B974" w:rsidP="2FA6B974">
      <w:pPr>
        <w:rPr>
          <w:rFonts w:eastAsia="Calibri" w:cs="Times New Roman"/>
        </w:rPr>
      </w:pPr>
      <w:r w:rsidRPr="00681F89">
        <w:rPr>
          <w:i/>
          <w:color w:val="4AA55B"/>
        </w:rPr>
        <w:t>[OPCJA 2:</w:t>
      </w:r>
      <w:r w:rsidRPr="00681F89">
        <w:t xml:space="preserve"> nie dotyczy</w:t>
      </w:r>
      <w:r w:rsidRPr="00681F89">
        <w:rPr>
          <w:i/>
          <w:color w:val="4AA55B"/>
        </w:rPr>
        <w:t xml:space="preserve">] </w:t>
      </w:r>
    </w:p>
    <w:p w14:paraId="283ACF86" w14:textId="76144BFA" w:rsidR="008907F4" w:rsidRPr="00681F89" w:rsidRDefault="008907F4" w:rsidP="008907F4">
      <w:pPr>
        <w:pStyle w:val="Nagwek5"/>
      </w:pPr>
      <w:bookmarkStart w:id="176" w:name="_Toc529197666"/>
      <w:bookmarkStart w:id="177" w:name="_Toc24116070"/>
      <w:bookmarkStart w:id="178" w:name="_Toc24126548"/>
      <w:bookmarkStart w:id="179" w:name="_Toc190161504"/>
      <w:r w:rsidRPr="00681F89">
        <w:t>9.2</w:t>
      </w:r>
      <w:r w:rsidRPr="00681F89">
        <w:tab/>
        <w:t>Osoby trzecie przekazujące wkłady rzeczowe na rzecz działania</w:t>
      </w:r>
      <w:bookmarkEnd w:id="176"/>
      <w:bookmarkEnd w:id="177"/>
      <w:bookmarkEnd w:id="178"/>
      <w:bookmarkEnd w:id="179"/>
      <w:r w:rsidRPr="00681F89">
        <w:t xml:space="preserve"> </w:t>
      </w:r>
    </w:p>
    <w:p w14:paraId="73381142" w14:textId="22DF03E0" w:rsidR="008907F4" w:rsidRPr="00681F89" w:rsidRDefault="2FA6B974" w:rsidP="2FA6B974">
      <w:pPr>
        <w:rPr>
          <w:rFonts w:eastAsia="Calibri" w:cs="Times New Roman"/>
        </w:rPr>
      </w:pPr>
      <w:r w:rsidRPr="00681F89">
        <w:t>Pozostałe osoby trzecie mogą przekazać wkłady rzeczowe na rzecz działania (tj. personel, sprzęt, inne dobra, prace</w:t>
      </w:r>
      <w:r w:rsidR="00681F89" w:rsidRPr="00681F89">
        <w:t xml:space="preserve"> i</w:t>
      </w:r>
      <w:r w:rsidR="00681F89">
        <w:t> </w:t>
      </w:r>
      <w:r w:rsidR="00681F89" w:rsidRPr="00681F89">
        <w:t>usł</w:t>
      </w:r>
      <w:r w:rsidRPr="00681F89">
        <w:t>ugi itp., które są udostępniane nieodpłatne),</w:t>
      </w:r>
      <w:r w:rsidR="00681F89" w:rsidRPr="00681F89">
        <w:t xml:space="preserve"> o</w:t>
      </w:r>
      <w:r w:rsidR="00681F89">
        <w:t> </w:t>
      </w:r>
      <w:r w:rsidR="00681F89" w:rsidRPr="00681F89">
        <w:t>ile</w:t>
      </w:r>
      <w:r w:rsidRPr="00681F89">
        <w:t xml:space="preserve"> jest to konieczne do realizacji działania.</w:t>
      </w:r>
    </w:p>
    <w:p w14:paraId="48FAF90D" w14:textId="0F8175EB" w:rsidR="008907F4" w:rsidRPr="00681F89" w:rsidRDefault="2FA6B974" w:rsidP="2FA6B974">
      <w:pPr>
        <w:rPr>
          <w:rFonts w:eastAsia="Calibri" w:cs="Times New Roman"/>
        </w:rPr>
      </w:pPr>
      <w:r w:rsidRPr="00681F89">
        <w:t>Osoby trzecie przekazujące wkłady rzeczowe nie realizują żadnych zadań związanych</w:t>
      </w:r>
      <w:r w:rsidR="00681F89" w:rsidRPr="00681F89">
        <w:t xml:space="preserve"> z</w:t>
      </w:r>
      <w:r w:rsidR="00681F89">
        <w:t> </w:t>
      </w:r>
      <w:r w:rsidR="00681F89" w:rsidRPr="00681F89">
        <w:t>dzi</w:t>
      </w:r>
      <w:r w:rsidRPr="00681F89">
        <w:t>ałaniem. Nie mogą nakładać kosztów lub wkładów na rachunek działania,</w:t>
      </w:r>
      <w:r w:rsidR="00681F89" w:rsidRPr="00681F89">
        <w:t xml:space="preserve"> a</w:t>
      </w:r>
      <w:r w:rsidR="00681F89">
        <w:t> </w:t>
      </w:r>
      <w:r w:rsidR="00681F89" w:rsidRPr="00681F89">
        <w:t>kos</w:t>
      </w:r>
      <w:r w:rsidRPr="00681F89">
        <w:t xml:space="preserve">zty wkładów rzeczowych nie są kwalifikowalne. </w:t>
      </w:r>
    </w:p>
    <w:p w14:paraId="5F314D19" w14:textId="226807A9" w:rsidR="008907F4" w:rsidRPr="00681F89" w:rsidRDefault="2FA6B974" w:rsidP="2FA6B974">
      <w:pPr>
        <w:rPr>
          <w:rFonts w:eastAsia="Calibri" w:cs="Times New Roman"/>
        </w:rPr>
      </w:pPr>
      <w:r w:rsidRPr="00681F89">
        <w:t>Osoby trzecie</w:t>
      </w:r>
      <w:r w:rsidR="00681F89" w:rsidRPr="00681F89">
        <w:t xml:space="preserve"> i</w:t>
      </w:r>
      <w:r w:rsidR="00681F89">
        <w:t> </w:t>
      </w:r>
      <w:r w:rsidR="00681F89" w:rsidRPr="00681F89">
        <w:t>ich</w:t>
      </w:r>
      <w:r w:rsidRPr="00681F89">
        <w:t xml:space="preserve"> wkłady rzeczowe należy określić</w:t>
      </w:r>
      <w:r w:rsidR="00681F89" w:rsidRPr="00681F89">
        <w:t xml:space="preserve"> w</w:t>
      </w:r>
      <w:r w:rsidR="00681F89">
        <w:t> </w:t>
      </w:r>
      <w:r w:rsidR="00681F89" w:rsidRPr="00681F89">
        <w:t>zał</w:t>
      </w:r>
      <w:r w:rsidRPr="00681F89">
        <w:t>ączniku 1.</w:t>
      </w:r>
    </w:p>
    <w:p w14:paraId="0167AF13" w14:textId="4F14D183" w:rsidR="008907F4" w:rsidRPr="00681F89" w:rsidRDefault="008907F4" w:rsidP="008907F4">
      <w:pPr>
        <w:pStyle w:val="Nagwek5"/>
      </w:pPr>
      <w:bookmarkStart w:id="180" w:name="_Toc24116071"/>
      <w:bookmarkStart w:id="181" w:name="_Toc24126549"/>
      <w:bookmarkStart w:id="182" w:name="_Toc190161505"/>
      <w:r w:rsidRPr="00681F89">
        <w:lastRenderedPageBreak/>
        <w:t>9.3</w:t>
      </w:r>
      <w:r w:rsidRPr="00681F89">
        <w:tab/>
        <w:t>Podwykonawcy</w:t>
      </w:r>
      <w:bookmarkEnd w:id="180"/>
      <w:bookmarkEnd w:id="181"/>
      <w:bookmarkEnd w:id="182"/>
      <w:r w:rsidRPr="00681F89">
        <w:t xml:space="preserve"> </w:t>
      </w:r>
    </w:p>
    <w:p w14:paraId="01B40A1A" w14:textId="35A2A3F4" w:rsidR="008907F4" w:rsidRPr="00681F89" w:rsidRDefault="2FA6B974" w:rsidP="008907F4">
      <w:pPr>
        <w:rPr>
          <w:szCs w:val="24"/>
        </w:rPr>
      </w:pPr>
      <w:r w:rsidRPr="00681F89">
        <w:t>Podwykonawcy mogą uczestniczyć</w:t>
      </w:r>
      <w:r w:rsidR="00681F89" w:rsidRPr="00681F89">
        <w:t xml:space="preserve"> w</w:t>
      </w:r>
      <w:r w:rsidR="00681F89">
        <w:t> </w:t>
      </w:r>
      <w:r w:rsidR="00681F89" w:rsidRPr="00681F89">
        <w:t>dzi</w:t>
      </w:r>
      <w:r w:rsidRPr="00681F89">
        <w:t>ałaniu,</w:t>
      </w:r>
      <w:r w:rsidR="00681F89" w:rsidRPr="00681F89">
        <w:t xml:space="preserve"> o</w:t>
      </w:r>
      <w:r w:rsidR="00681F89">
        <w:t> </w:t>
      </w:r>
      <w:r w:rsidR="00681F89" w:rsidRPr="00681F89">
        <w:t>ile</w:t>
      </w:r>
      <w:r w:rsidRPr="00681F89">
        <w:t xml:space="preserve"> jest to konieczne do realizacji działania.</w:t>
      </w:r>
    </w:p>
    <w:p w14:paraId="72F442A3" w14:textId="3FF90FD2" w:rsidR="008907F4" w:rsidRPr="00681F89" w:rsidRDefault="2FA6B974" w:rsidP="2FA6B974">
      <w:pPr>
        <w:rPr>
          <w:b/>
          <w:bCs/>
        </w:rPr>
      </w:pPr>
      <w:r w:rsidRPr="00681F89">
        <w:t>Podwykonawcy muszą realizować swoje zadania związane</w:t>
      </w:r>
      <w:r w:rsidR="00681F89" w:rsidRPr="00681F89">
        <w:t xml:space="preserve"> z</w:t>
      </w:r>
      <w:r w:rsidR="00681F89">
        <w:t> </w:t>
      </w:r>
      <w:r w:rsidR="00681F89" w:rsidRPr="00681F89">
        <w:t>dzi</w:t>
      </w:r>
      <w:r w:rsidRPr="00681F89">
        <w:t>ałaniem zgodnie</w:t>
      </w:r>
      <w:r w:rsidR="00681F89" w:rsidRPr="00681F89">
        <w:t xml:space="preserve"> z</w:t>
      </w:r>
      <w:r w:rsidR="00681F89">
        <w:t> </w:t>
      </w:r>
      <w:r w:rsidR="00681F89" w:rsidRPr="00681F89">
        <w:t>art</w:t>
      </w:r>
      <w:r w:rsidRPr="00681F89">
        <w:t>.</w:t>
      </w:r>
      <w:r w:rsidR="00681F89" w:rsidRPr="00681F89">
        <w:t> </w:t>
      </w:r>
      <w:r w:rsidRPr="00681F89">
        <w:t>11. Koszty zadań realizowanych</w:t>
      </w:r>
      <w:r w:rsidR="00681F89" w:rsidRPr="00681F89">
        <w:t xml:space="preserve"> w</w:t>
      </w:r>
      <w:r w:rsidR="00681F89">
        <w:t> </w:t>
      </w:r>
      <w:r w:rsidR="00681F89" w:rsidRPr="00681F89">
        <w:t>ram</w:t>
      </w:r>
      <w:r w:rsidRPr="00681F89">
        <w:t>ach podwykonawstwa (cena zafakturowana od podwykonawcy) są kwalifikowalne</w:t>
      </w:r>
      <w:r w:rsidR="00681F89" w:rsidRPr="00681F89">
        <w:t xml:space="preserve"> i</w:t>
      </w:r>
      <w:r w:rsidR="00681F89">
        <w:t> </w:t>
      </w:r>
      <w:r w:rsidR="00681F89" w:rsidRPr="00681F89">
        <w:t>mog</w:t>
      </w:r>
      <w:r w:rsidRPr="00681F89">
        <w:t>ą być naliczane przez beneficjentów na warunkach określonych</w:t>
      </w:r>
      <w:r w:rsidR="00681F89" w:rsidRPr="00681F89">
        <w:t xml:space="preserve"> w</w:t>
      </w:r>
      <w:r w:rsidR="00681F89">
        <w:t> </w:t>
      </w:r>
      <w:r w:rsidR="00681F89" w:rsidRPr="00681F89">
        <w:t>art</w:t>
      </w:r>
      <w:r w:rsidRPr="00681F89">
        <w:t>.</w:t>
      </w:r>
      <w:r w:rsidR="00681F89" w:rsidRPr="00681F89">
        <w:t> </w:t>
      </w:r>
      <w:r w:rsidRPr="00681F89">
        <w:t>6. Koszty zostaną ujęte</w:t>
      </w:r>
      <w:r w:rsidR="00681F89" w:rsidRPr="00681F89">
        <w:t xml:space="preserve"> w</w:t>
      </w:r>
      <w:r w:rsidR="00681F89">
        <w:t> </w:t>
      </w:r>
      <w:r w:rsidR="00681F89" w:rsidRPr="00681F89">
        <w:t>zał</w:t>
      </w:r>
      <w:r w:rsidRPr="00681F89">
        <w:t>ączniku 2 jako część kosztów ponoszonych przez beneficjentów.</w:t>
      </w:r>
      <w:r w:rsidRPr="00681F89">
        <w:rPr>
          <w:b/>
        </w:rPr>
        <w:t xml:space="preserve"> </w:t>
      </w:r>
    </w:p>
    <w:p w14:paraId="1FAD5F96" w14:textId="4EEDC4D6" w:rsidR="008907F4" w:rsidRPr="00681F89" w:rsidDel="00E85932" w:rsidRDefault="2FA6B974" w:rsidP="008907F4">
      <w:pPr>
        <w:rPr>
          <w:szCs w:val="24"/>
        </w:rPr>
      </w:pPr>
      <w:r w:rsidRPr="00681F89">
        <w:t>Beneficjenci muszą zapewnić, by ich zobowiązania umowne wynikające</w:t>
      </w:r>
      <w:r w:rsidR="00681F89" w:rsidRPr="00681F89">
        <w:t xml:space="preserve"> z</w:t>
      </w:r>
      <w:r w:rsidR="00681F89">
        <w:t> </w:t>
      </w:r>
      <w:r w:rsidR="00681F89" w:rsidRPr="00681F89">
        <w:t>art</w:t>
      </w:r>
      <w:r w:rsidRPr="00681F89">
        <w:t>.</w:t>
      </w:r>
      <w:r w:rsidR="00681F89" w:rsidRPr="00681F89">
        <w:t> </w:t>
      </w:r>
      <w:r w:rsidRPr="00681F89">
        <w:t>11 (prawidłowa realizacja), 12 (konflikt interesów), 13 (poufność</w:t>
      </w:r>
      <w:r w:rsidR="00681F89" w:rsidRPr="00681F89">
        <w:t xml:space="preserve"> i</w:t>
      </w:r>
      <w:r w:rsidR="00681F89">
        <w:t> </w:t>
      </w:r>
      <w:r w:rsidR="00681F89" w:rsidRPr="00681F89">
        <w:t>bez</w:t>
      </w:r>
      <w:r w:rsidRPr="00681F89">
        <w:t>pieczeństwo danych), 14 (etyka), 17.2 (widoczność), 18 (szczegółowe zasady realizacji działania), 19 (informacje) oraz 20 (prowadzenie rejestrów) miały również zastosowanie do podwykonawców.</w:t>
      </w:r>
    </w:p>
    <w:p w14:paraId="5938CC17" w14:textId="337FEE76" w:rsidR="008907F4" w:rsidRPr="00681F89" w:rsidRDefault="2FA6B974" w:rsidP="008907F4">
      <w:pPr>
        <w:rPr>
          <w:szCs w:val="24"/>
        </w:rPr>
      </w:pPr>
      <w:r w:rsidRPr="00681F89">
        <w:t>Beneficjenci muszą zapewnić, aby podmioty,</w:t>
      </w:r>
      <w:r w:rsidR="00681F89" w:rsidRPr="00681F89">
        <w:t xml:space="preserve"> o</w:t>
      </w:r>
      <w:r w:rsidR="00681F89">
        <w:t> </w:t>
      </w:r>
      <w:r w:rsidR="00681F89" w:rsidRPr="00681F89">
        <w:t>któ</w:t>
      </w:r>
      <w:r w:rsidRPr="00681F89">
        <w:t>rych mowa</w:t>
      </w:r>
      <w:r w:rsidR="00681F89" w:rsidRPr="00681F89">
        <w:t xml:space="preserve"> w</w:t>
      </w:r>
      <w:r w:rsidR="00681F89">
        <w:t> </w:t>
      </w:r>
      <w:r w:rsidR="00681F89" w:rsidRPr="00681F89">
        <w:t>art</w:t>
      </w:r>
      <w:r w:rsidRPr="00681F89">
        <w:t>.</w:t>
      </w:r>
      <w:r w:rsidR="00681F89" w:rsidRPr="00681F89">
        <w:t> </w:t>
      </w:r>
      <w:r w:rsidRPr="00681F89">
        <w:t>25 (np. organ przyznający dotację, OLAF, Europejski Trybunał Obrachunkowy (ETO) itp.), miały możliwość korzystania</w:t>
      </w:r>
      <w:r w:rsidR="00681F89" w:rsidRPr="00681F89">
        <w:t xml:space="preserve"> z</w:t>
      </w:r>
      <w:r w:rsidR="00681F89">
        <w:t> </w:t>
      </w:r>
      <w:r w:rsidR="00681F89" w:rsidRPr="00681F89">
        <w:t>prz</w:t>
      </w:r>
      <w:r w:rsidRPr="00681F89">
        <w:t xml:space="preserve">ysługujących im praw także wobec podwykonawców. </w:t>
      </w:r>
    </w:p>
    <w:p w14:paraId="72FA7CF2" w14:textId="13CAE664" w:rsidR="008907F4" w:rsidRPr="00681F89" w:rsidRDefault="008907F4" w:rsidP="008907F4">
      <w:pPr>
        <w:pStyle w:val="Nagwek5"/>
      </w:pPr>
      <w:bookmarkStart w:id="183" w:name="_Toc26357955"/>
      <w:bookmarkStart w:id="184" w:name="_Toc190161506"/>
      <w:r w:rsidRPr="00681F89">
        <w:t>9.4</w:t>
      </w:r>
      <w:r w:rsidRPr="00681F89">
        <w:tab/>
        <w:t>Odbiorcy wsparcia finansowego na rzecz osób trzecich</w:t>
      </w:r>
      <w:bookmarkEnd w:id="183"/>
      <w:bookmarkEnd w:id="184"/>
      <w:r w:rsidRPr="00681F89">
        <w:t xml:space="preserve"> </w:t>
      </w:r>
    </w:p>
    <w:p w14:paraId="0E985404" w14:textId="73AC5605" w:rsidR="008907F4" w:rsidRPr="00681F89" w:rsidRDefault="2FA6B974" w:rsidP="008907F4">
      <w:pPr>
        <w:adjustRightInd w:val="0"/>
        <w:rPr>
          <w:szCs w:val="24"/>
        </w:rPr>
      </w:pPr>
      <w:r w:rsidRPr="00681F89">
        <w:t>Jeżeli działanie obejmuje udzielanie wsparcia finansowego na rzecz osób trzecich (np. dotacje, nagrody lub podobne formy wsparcia), beneficjenci muszą zapewnić, aby ich zobowiązania umowne na mocy art.</w:t>
      </w:r>
      <w:r w:rsidR="00681F89" w:rsidRPr="00681F89">
        <w:t> </w:t>
      </w:r>
      <w:r w:rsidRPr="00681F89">
        <w:t>12 (konflikt interesów), art.</w:t>
      </w:r>
      <w:r w:rsidR="00681F89" w:rsidRPr="00681F89">
        <w:t> </w:t>
      </w:r>
      <w:r w:rsidRPr="00681F89">
        <w:t>13 (poufność</w:t>
      </w:r>
      <w:r w:rsidR="00681F89" w:rsidRPr="00681F89">
        <w:t xml:space="preserve"> i</w:t>
      </w:r>
      <w:r w:rsidR="00681F89">
        <w:t> </w:t>
      </w:r>
      <w:r w:rsidR="00681F89" w:rsidRPr="00681F89">
        <w:t>bez</w:t>
      </w:r>
      <w:r w:rsidRPr="00681F89">
        <w:t>pieczeństwo danych), 14 (etyka), 17.2 (widoczność), 18 (szczegółowe zasady realizacji działania), 19 (obowiązki informacyjne)</w:t>
      </w:r>
      <w:r w:rsidR="00681F89" w:rsidRPr="00681F89">
        <w:t xml:space="preserve"> i</w:t>
      </w:r>
      <w:r w:rsidR="00681F89">
        <w:t> </w:t>
      </w:r>
      <w:r w:rsidR="00681F89" w:rsidRPr="00681F89">
        <w:t>art</w:t>
      </w:r>
      <w:r w:rsidRPr="00681F89">
        <w:t>.</w:t>
      </w:r>
      <w:r w:rsidR="00681F89" w:rsidRPr="00681F89">
        <w:t> </w:t>
      </w:r>
      <w:r w:rsidRPr="00681F89">
        <w:t>20 (przechowywanie dokumentacji) miały również zastosowanie do osób trzecich otrzymujących wsparcie (odbiorców).</w:t>
      </w:r>
    </w:p>
    <w:p w14:paraId="04DBD9ED" w14:textId="73EF52D5" w:rsidR="008907F4" w:rsidRPr="00681F89" w:rsidRDefault="2FA6B974" w:rsidP="008907F4">
      <w:pPr>
        <w:tabs>
          <w:tab w:val="left" w:pos="709"/>
          <w:tab w:val="left" w:pos="1134"/>
        </w:tabs>
        <w:adjustRightInd w:val="0"/>
        <w:rPr>
          <w:szCs w:val="24"/>
        </w:rPr>
      </w:pPr>
      <w:r w:rsidRPr="00681F89">
        <w:t>Beneficjenci muszą również zapewnić, aby podmioty,</w:t>
      </w:r>
      <w:r w:rsidR="00681F89" w:rsidRPr="00681F89">
        <w:t xml:space="preserve"> o</w:t>
      </w:r>
      <w:r w:rsidR="00681F89">
        <w:t> </w:t>
      </w:r>
      <w:r w:rsidR="00681F89" w:rsidRPr="00681F89">
        <w:t>któ</w:t>
      </w:r>
      <w:r w:rsidRPr="00681F89">
        <w:t>rych mowa</w:t>
      </w:r>
      <w:r w:rsidR="00681F89" w:rsidRPr="00681F89">
        <w:t xml:space="preserve"> w</w:t>
      </w:r>
      <w:r w:rsidR="00681F89">
        <w:t> </w:t>
      </w:r>
      <w:r w:rsidR="00681F89" w:rsidRPr="00681F89">
        <w:t>art</w:t>
      </w:r>
      <w:r w:rsidRPr="00681F89">
        <w:t>.</w:t>
      </w:r>
      <w:r w:rsidR="00681F89" w:rsidRPr="00681F89">
        <w:t> </w:t>
      </w:r>
      <w:r w:rsidRPr="00681F89">
        <w:t>25 (np. organ przyznający dotację, OLAF, Europejski Trybunał Obrachunkowy (ETO) itp.), miały możliwość korzystania</w:t>
      </w:r>
      <w:r w:rsidR="00681F89" w:rsidRPr="00681F89">
        <w:t xml:space="preserve"> z</w:t>
      </w:r>
      <w:r w:rsidR="00681F89">
        <w:t> </w:t>
      </w:r>
      <w:r w:rsidR="00681F89" w:rsidRPr="00681F89">
        <w:t>prz</w:t>
      </w:r>
      <w:r w:rsidRPr="00681F89">
        <w:t>ysługujących im praw także wobec odbiorców.</w:t>
      </w:r>
      <w:r w:rsidRPr="00681F89">
        <w:rPr>
          <w:b/>
          <w:i/>
          <w:color w:val="4AA55B"/>
        </w:rPr>
        <w:t xml:space="preserve"> </w:t>
      </w:r>
    </w:p>
    <w:p w14:paraId="0143FC9E" w14:textId="77777777" w:rsidR="008907F4" w:rsidRPr="00681F89" w:rsidRDefault="008907F4" w:rsidP="2FA6B974">
      <w:pPr>
        <w:pStyle w:val="Nagwek4"/>
        <w:rPr>
          <w:rFonts w:hint="eastAsia"/>
          <w:color w:val="7F7F7F" w:themeColor="background1" w:themeShade="7F"/>
        </w:rPr>
      </w:pPr>
      <w:bookmarkStart w:id="185" w:name="_Toc530035887"/>
      <w:bookmarkStart w:id="186" w:name="_Toc24116072"/>
      <w:bookmarkStart w:id="187" w:name="_Toc24126550"/>
      <w:bookmarkStart w:id="188" w:name="_Toc190161507"/>
      <w:bookmarkStart w:id="189" w:name="_Toc399333241"/>
      <w:bookmarkStart w:id="190" w:name="_Toc425233949"/>
      <w:bookmarkStart w:id="191" w:name="_Toc425514255"/>
      <w:bookmarkStart w:id="192" w:name="_Toc428530997"/>
      <w:bookmarkStart w:id="193" w:name="_Toc524697206"/>
      <w:bookmarkStart w:id="194" w:name="_Toc529197667"/>
      <w:r w:rsidRPr="00681F89">
        <w:rPr>
          <w:color w:val="7F7F7F" w:themeColor="text1" w:themeTint="80"/>
          <w:shd w:val="clear" w:color="auto" w:fill="CCFFFF"/>
        </w:rPr>
        <w:t>ARTYKUŁ 10 – UCZESTNICY O SPECJALNYM STATUSIE</w:t>
      </w:r>
      <w:bookmarkEnd w:id="185"/>
      <w:bookmarkEnd w:id="186"/>
      <w:bookmarkEnd w:id="187"/>
      <w:bookmarkEnd w:id="188"/>
      <w:r w:rsidRPr="00681F89">
        <w:rPr>
          <w:color w:val="7F7F7F" w:themeColor="text1" w:themeTint="80"/>
        </w:rPr>
        <w:t xml:space="preserve"> </w:t>
      </w:r>
      <w:bookmarkEnd w:id="189"/>
      <w:bookmarkEnd w:id="190"/>
      <w:bookmarkEnd w:id="191"/>
      <w:bookmarkEnd w:id="192"/>
      <w:bookmarkEnd w:id="193"/>
      <w:bookmarkEnd w:id="194"/>
    </w:p>
    <w:p w14:paraId="283EF09F" w14:textId="352E4669" w:rsidR="008907F4" w:rsidRPr="00681F89" w:rsidRDefault="008907F4" w:rsidP="2FA6B974">
      <w:pPr>
        <w:tabs>
          <w:tab w:val="left" w:pos="851"/>
        </w:tabs>
        <w:rPr>
          <w:color w:val="7F7F7F" w:themeColor="background1" w:themeShade="7F"/>
        </w:rPr>
      </w:pPr>
      <w:r w:rsidRPr="00681F89">
        <w:rPr>
          <w:color w:val="7F7F7F" w:themeColor="text1" w:themeTint="80"/>
          <w:shd w:val="clear" w:color="auto" w:fill="CCFFFF"/>
        </w:rPr>
        <w:t>Nie dotyczy</w:t>
      </w:r>
      <w:bookmarkStart w:id="195" w:name="_Toc529197671"/>
      <w:bookmarkStart w:id="196" w:name="_Toc530035888"/>
      <w:bookmarkEnd w:id="195"/>
    </w:p>
    <w:p w14:paraId="11A1D896" w14:textId="77777777" w:rsidR="008907F4" w:rsidRPr="00681F89" w:rsidRDefault="008907F4" w:rsidP="2FA6B974">
      <w:pPr>
        <w:pStyle w:val="Nagwek2"/>
        <w:rPr>
          <w:rFonts w:eastAsia="Times New Roman" w:cs="Times New Roman"/>
        </w:rPr>
      </w:pPr>
      <w:bookmarkStart w:id="197" w:name="_Toc24116077"/>
      <w:bookmarkStart w:id="198" w:name="_Toc24126554"/>
      <w:bookmarkStart w:id="199" w:name="_Toc190161508"/>
      <w:r w:rsidRPr="00681F89">
        <w:t>SEKCJA 2</w:t>
      </w:r>
      <w:r w:rsidRPr="00681F89">
        <w:tab/>
        <w:t>ZASADY REALIZACJI DZIAŁANIA</w:t>
      </w:r>
      <w:bookmarkEnd w:id="196"/>
      <w:bookmarkEnd w:id="197"/>
      <w:bookmarkEnd w:id="198"/>
      <w:bookmarkEnd w:id="199"/>
    </w:p>
    <w:p w14:paraId="08FEA2CA" w14:textId="77777777" w:rsidR="008907F4" w:rsidRPr="00681F89" w:rsidRDefault="2FA6B974" w:rsidP="2FA6B974">
      <w:pPr>
        <w:pStyle w:val="Nagwek4"/>
        <w:rPr>
          <w:rFonts w:hint="eastAsia"/>
        </w:rPr>
      </w:pPr>
      <w:bookmarkStart w:id="200" w:name="_Toc190161509"/>
      <w:bookmarkStart w:id="201" w:name="_Toc431302908"/>
      <w:bookmarkStart w:id="202" w:name="_Toc433729023"/>
      <w:bookmarkStart w:id="203" w:name="_Toc435778908"/>
      <w:bookmarkStart w:id="204" w:name="_Toc505285881"/>
      <w:bookmarkStart w:id="205" w:name="_Toc529197673"/>
      <w:bookmarkStart w:id="206" w:name="_Toc530035889"/>
      <w:bookmarkStart w:id="207" w:name="_Toc24116079"/>
      <w:bookmarkStart w:id="208" w:name="_Toc24126556"/>
      <w:r w:rsidRPr="00681F89">
        <w:t>ARTYKUŁ 11 – PRAWIDŁOWA REALIZACJA DZIAŁANIA</w:t>
      </w:r>
      <w:bookmarkEnd w:id="200"/>
      <w:r w:rsidRPr="00681F89">
        <w:t xml:space="preserve"> </w:t>
      </w:r>
      <w:bookmarkEnd w:id="201"/>
      <w:bookmarkEnd w:id="202"/>
      <w:bookmarkEnd w:id="203"/>
      <w:bookmarkEnd w:id="204"/>
      <w:bookmarkEnd w:id="205"/>
      <w:bookmarkEnd w:id="206"/>
      <w:bookmarkEnd w:id="207"/>
      <w:bookmarkEnd w:id="208"/>
    </w:p>
    <w:p w14:paraId="2BB7C243" w14:textId="77777777" w:rsidR="008907F4" w:rsidRPr="00681F89" w:rsidRDefault="008907F4" w:rsidP="008907F4">
      <w:pPr>
        <w:pStyle w:val="Nagwek5"/>
      </w:pPr>
      <w:bookmarkStart w:id="209" w:name="_Toc431302909"/>
      <w:bookmarkStart w:id="210" w:name="_Toc433729024"/>
      <w:bookmarkStart w:id="211" w:name="_Toc435778909"/>
      <w:bookmarkStart w:id="212" w:name="_Toc505285882"/>
      <w:bookmarkStart w:id="213" w:name="_Toc529197674"/>
      <w:bookmarkStart w:id="214" w:name="_Toc24116080"/>
      <w:bookmarkStart w:id="215" w:name="_Toc24126557"/>
      <w:bookmarkStart w:id="216" w:name="_Toc190161510"/>
      <w:r w:rsidRPr="00681F89">
        <w:t xml:space="preserve">11.1 </w:t>
      </w:r>
      <w:r w:rsidRPr="00681F89">
        <w:tab/>
        <w:t>Obowiązek prawidłowej realizacji działania</w:t>
      </w:r>
      <w:bookmarkEnd w:id="209"/>
      <w:bookmarkEnd w:id="210"/>
      <w:bookmarkEnd w:id="211"/>
      <w:bookmarkEnd w:id="212"/>
      <w:bookmarkEnd w:id="213"/>
      <w:bookmarkEnd w:id="214"/>
      <w:bookmarkEnd w:id="215"/>
      <w:bookmarkEnd w:id="216"/>
    </w:p>
    <w:p w14:paraId="43A4603D" w14:textId="381A1B35" w:rsidR="008907F4" w:rsidRPr="00681F89" w:rsidRDefault="2FA6B974" w:rsidP="2FA6B974">
      <w:pPr>
        <w:adjustRightInd w:val="0"/>
        <w:rPr>
          <w:rFonts w:eastAsia="Times New Roman"/>
        </w:rPr>
      </w:pPr>
      <w:r w:rsidRPr="00681F89">
        <w:t>Beneficjenci muszą zrealizować działanie zgodnie</w:t>
      </w:r>
      <w:r w:rsidR="00681F89" w:rsidRPr="00681F89">
        <w:t xml:space="preserve"> z</w:t>
      </w:r>
      <w:r w:rsidR="00681F89">
        <w:t> </w:t>
      </w:r>
      <w:r w:rsidR="00681F89" w:rsidRPr="00681F89">
        <w:t>opi</w:t>
      </w:r>
      <w:r w:rsidRPr="00681F89">
        <w:t>sem zamieszczonym</w:t>
      </w:r>
      <w:r w:rsidR="00681F89" w:rsidRPr="00681F89">
        <w:t xml:space="preserve"> w</w:t>
      </w:r>
      <w:r w:rsidR="00681F89">
        <w:t> </w:t>
      </w:r>
      <w:r w:rsidR="00681F89" w:rsidRPr="00681F89">
        <w:t>zał</w:t>
      </w:r>
      <w:r w:rsidRPr="00681F89">
        <w:t>ączniku 1 oraz zgodnie</w:t>
      </w:r>
      <w:r w:rsidR="00681F89" w:rsidRPr="00681F89">
        <w:t xml:space="preserve"> z</w:t>
      </w:r>
      <w:r w:rsidR="00681F89">
        <w:t> </w:t>
      </w:r>
      <w:r w:rsidR="00681F89" w:rsidRPr="00681F89">
        <w:t>pos</w:t>
      </w:r>
      <w:r w:rsidRPr="00681F89">
        <w:t>tanowieniami umowy, warunkami zaproszenia</w:t>
      </w:r>
      <w:r w:rsidR="00681F89" w:rsidRPr="00681F89">
        <w:t xml:space="preserve"> i</w:t>
      </w:r>
      <w:r w:rsidR="00681F89">
        <w:t> </w:t>
      </w:r>
      <w:r w:rsidR="00681F89" w:rsidRPr="00681F89">
        <w:t>wsz</w:t>
      </w:r>
      <w:r w:rsidRPr="00681F89">
        <w:t>ystkimi obowiązkami prawnymi wynikającymi</w:t>
      </w:r>
      <w:r w:rsidR="00681F89" w:rsidRPr="00681F89">
        <w:t xml:space="preserve"> z</w:t>
      </w:r>
      <w:r w:rsidR="00681F89">
        <w:t> </w:t>
      </w:r>
      <w:r w:rsidR="00681F89" w:rsidRPr="00681F89">
        <w:t>wła</w:t>
      </w:r>
      <w:r w:rsidRPr="00681F89">
        <w:t>ściwego prawa unijnego, międzynarodowego</w:t>
      </w:r>
      <w:r w:rsidR="00681F89" w:rsidRPr="00681F89">
        <w:t xml:space="preserve"> i</w:t>
      </w:r>
      <w:r w:rsidR="00681F89">
        <w:t> </w:t>
      </w:r>
      <w:r w:rsidR="00681F89" w:rsidRPr="00681F89">
        <w:t>kra</w:t>
      </w:r>
      <w:r w:rsidRPr="00681F89">
        <w:t xml:space="preserve">jowego. </w:t>
      </w:r>
    </w:p>
    <w:p w14:paraId="140CE8D4" w14:textId="1B0ED7E9" w:rsidR="008907F4" w:rsidRPr="00681F89" w:rsidRDefault="008907F4" w:rsidP="008907F4">
      <w:pPr>
        <w:pStyle w:val="Nagwek5"/>
      </w:pPr>
      <w:bookmarkStart w:id="217" w:name="_Toc440644771"/>
      <w:bookmarkStart w:id="218" w:name="_Toc474224138"/>
      <w:bookmarkStart w:id="219" w:name="_Toc529197675"/>
      <w:bookmarkStart w:id="220" w:name="_Toc24116081"/>
      <w:bookmarkStart w:id="221" w:name="_Toc24126558"/>
      <w:bookmarkStart w:id="222" w:name="_Toc190161511"/>
      <w:r w:rsidRPr="00681F89">
        <w:t>11.2</w:t>
      </w:r>
      <w:r w:rsidRPr="00681F89">
        <w:tab/>
        <w:t>Skutki niewywiązania się</w:t>
      </w:r>
      <w:r w:rsidR="00681F89" w:rsidRPr="00681F89">
        <w:t xml:space="preserve"> z</w:t>
      </w:r>
      <w:r w:rsidR="00681F89">
        <w:t> </w:t>
      </w:r>
      <w:r w:rsidR="00681F89" w:rsidRPr="00681F89">
        <w:t>obo</w:t>
      </w:r>
      <w:r w:rsidRPr="00681F89">
        <w:t>wiązków</w:t>
      </w:r>
      <w:bookmarkEnd w:id="217"/>
      <w:bookmarkEnd w:id="218"/>
      <w:bookmarkEnd w:id="219"/>
      <w:bookmarkEnd w:id="220"/>
      <w:bookmarkEnd w:id="221"/>
      <w:bookmarkEnd w:id="222"/>
      <w:r w:rsidRPr="00681F89">
        <w:t xml:space="preserve"> </w:t>
      </w:r>
    </w:p>
    <w:p w14:paraId="4E4CD4F2" w14:textId="1AA504BF" w:rsidR="008907F4" w:rsidRPr="00681F89" w:rsidRDefault="2FA6B974" w:rsidP="2FA6B974">
      <w:pPr>
        <w:rPr>
          <w:rFonts w:eastAsia="Calibri" w:cs="Times New Roman"/>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74923023" w14:textId="6C64BBD3" w:rsidR="008907F4" w:rsidRPr="00681F89" w:rsidRDefault="2FA6B974" w:rsidP="2FA6B974">
      <w:pPr>
        <w:adjustRightInd w:val="0"/>
        <w:rPr>
          <w:rFonts w:eastAsia="Calibri" w:cs="Times New Roman"/>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 xml:space="preserve">dziale 5. </w:t>
      </w:r>
      <w:bookmarkStart w:id="223" w:name="_Toc524697211"/>
      <w:bookmarkStart w:id="224" w:name="_Toc529197676"/>
      <w:bookmarkStart w:id="225" w:name="_Toc530035890"/>
    </w:p>
    <w:p w14:paraId="274DA1F5" w14:textId="77777777" w:rsidR="008907F4" w:rsidRPr="00681F89" w:rsidRDefault="2FA6B974" w:rsidP="2FA6B974">
      <w:pPr>
        <w:pStyle w:val="Nagwek4"/>
        <w:rPr>
          <w:rFonts w:eastAsia="Times New Roman"/>
        </w:rPr>
      </w:pPr>
      <w:bookmarkStart w:id="226" w:name="_Toc190161512"/>
      <w:bookmarkStart w:id="227" w:name="_Toc524697220"/>
      <w:bookmarkStart w:id="228" w:name="_Toc529197700"/>
      <w:bookmarkStart w:id="229" w:name="_Toc530035906"/>
      <w:bookmarkStart w:id="230" w:name="_Toc24116094"/>
      <w:bookmarkStart w:id="231" w:name="_Toc24126571"/>
      <w:bookmarkEnd w:id="223"/>
      <w:bookmarkEnd w:id="224"/>
      <w:bookmarkEnd w:id="225"/>
      <w:r w:rsidRPr="00681F89">
        <w:lastRenderedPageBreak/>
        <w:t>ARTYKUŁ 12 – KONFLIKT INTERESÓW</w:t>
      </w:r>
      <w:bookmarkEnd w:id="226"/>
      <w:r w:rsidRPr="00681F89">
        <w:t xml:space="preserve"> </w:t>
      </w:r>
      <w:bookmarkEnd w:id="227"/>
      <w:bookmarkEnd w:id="228"/>
      <w:bookmarkEnd w:id="229"/>
      <w:bookmarkEnd w:id="230"/>
      <w:bookmarkEnd w:id="231"/>
    </w:p>
    <w:p w14:paraId="684AF590" w14:textId="77777777" w:rsidR="008907F4" w:rsidRPr="00681F89" w:rsidRDefault="008907F4" w:rsidP="008907F4">
      <w:pPr>
        <w:pStyle w:val="Nagwek5"/>
      </w:pPr>
      <w:bookmarkStart w:id="232" w:name="_Toc529197701"/>
      <w:bookmarkStart w:id="233" w:name="_Toc24116095"/>
      <w:bookmarkStart w:id="234" w:name="_Toc24126572"/>
      <w:bookmarkStart w:id="235" w:name="_Toc190161513"/>
      <w:r w:rsidRPr="00681F89">
        <w:t>12.1</w:t>
      </w:r>
      <w:r w:rsidRPr="00681F89">
        <w:tab/>
        <w:t>Konflikt interesów</w:t>
      </w:r>
      <w:bookmarkEnd w:id="232"/>
      <w:bookmarkEnd w:id="233"/>
      <w:bookmarkEnd w:id="234"/>
      <w:bookmarkEnd w:id="235"/>
    </w:p>
    <w:p w14:paraId="1EBB930B" w14:textId="42DED707" w:rsidR="008907F4" w:rsidRPr="00681F89" w:rsidRDefault="2FA6B974" w:rsidP="2FA6B974">
      <w:pPr>
        <w:rPr>
          <w:rFonts w:eastAsia="Times New Roman"/>
        </w:rPr>
      </w:pPr>
      <w:r w:rsidRPr="00681F89">
        <w:t>Beneficjenci zobowiązani są podjąć wszelkie działania</w:t>
      </w:r>
      <w:r w:rsidR="00681F89" w:rsidRPr="00681F89">
        <w:t xml:space="preserve"> w</w:t>
      </w:r>
      <w:r w:rsidR="00681F89">
        <w:t> </w:t>
      </w:r>
      <w:r w:rsidR="00681F89" w:rsidRPr="00681F89">
        <w:t>cel</w:t>
      </w:r>
      <w:r w:rsidRPr="00681F89">
        <w:t>u niedopuszczenia do sytuacji zagrażającej bezstronnej</w:t>
      </w:r>
      <w:r w:rsidR="00681F89" w:rsidRPr="00681F89">
        <w:t xml:space="preserve"> i</w:t>
      </w:r>
      <w:r w:rsidR="00681F89">
        <w:t> </w:t>
      </w:r>
      <w:r w:rsidR="00681F89" w:rsidRPr="00681F89">
        <w:t>obi</w:t>
      </w:r>
      <w:r w:rsidRPr="00681F89">
        <w:t>ektywnej realizacji umowy,</w:t>
      </w:r>
      <w:r w:rsidR="00681F89" w:rsidRPr="00681F89">
        <w:t xml:space="preserve"> z</w:t>
      </w:r>
      <w:r w:rsidR="00681F89">
        <w:t> </w:t>
      </w:r>
      <w:r w:rsidR="00681F89" w:rsidRPr="00681F89">
        <w:t>prz</w:t>
      </w:r>
      <w:r w:rsidRPr="00681F89">
        <w:t>yczyn związanych</w:t>
      </w:r>
      <w:r w:rsidR="00681F89" w:rsidRPr="00681F89">
        <w:t xml:space="preserve"> z</w:t>
      </w:r>
      <w:r w:rsidR="00681F89">
        <w:t> </w:t>
      </w:r>
      <w:r w:rsidR="00681F89" w:rsidRPr="00681F89">
        <w:t>wię</w:t>
      </w:r>
      <w:r w:rsidRPr="00681F89">
        <w:t>ziami rodzinnymi lub uczuciowymi, przynależnością polityczną lub narodową, interesem gospodarczym lub jakimikolwiek innymi bezpośrednimi lub pośrednimi interesami („konflikt interesów”).</w:t>
      </w:r>
    </w:p>
    <w:p w14:paraId="1D04DEE5" w14:textId="45BA237D" w:rsidR="008907F4" w:rsidRPr="00681F89" w:rsidRDefault="2FA6B974" w:rsidP="2FA6B974">
      <w:pPr>
        <w:rPr>
          <w:rFonts w:eastAsia="Times New Roman"/>
        </w:rPr>
      </w:pPr>
      <w:r w:rsidRPr="00681F89">
        <w:t>Muszą oni niezwłocznie oficjalnie powiadomić organ przyznający dotację</w:t>
      </w:r>
      <w:r w:rsidR="00681F89" w:rsidRPr="00681F89">
        <w:t xml:space="preserve"> o</w:t>
      </w:r>
      <w:r w:rsidR="00681F89">
        <w:t> </w:t>
      </w:r>
      <w:r w:rsidR="00681F89" w:rsidRPr="00681F89">
        <w:t>każ</w:t>
      </w:r>
      <w:r w:rsidRPr="00681F89">
        <w:t>dej sytuacji prowadzącej lub mogącej prawdopodobnie doprowadzić do konfliktu interesów,</w:t>
      </w:r>
      <w:r w:rsidR="00681F89" w:rsidRPr="00681F89">
        <w:t xml:space="preserve"> a</w:t>
      </w:r>
      <w:r w:rsidR="00681F89">
        <w:t> </w:t>
      </w:r>
      <w:r w:rsidR="00681F89" w:rsidRPr="00681F89">
        <w:t>tak</w:t>
      </w:r>
      <w:r w:rsidRPr="00681F89">
        <w:t>że natychmiast poczynić wszelkie niezbędne kroki</w:t>
      </w:r>
      <w:r w:rsidR="00681F89" w:rsidRPr="00681F89">
        <w:t xml:space="preserve"> w</w:t>
      </w:r>
      <w:r w:rsidR="00681F89">
        <w:t> </w:t>
      </w:r>
      <w:r w:rsidR="00681F89" w:rsidRPr="00681F89">
        <w:t>cel</w:t>
      </w:r>
      <w:r w:rsidRPr="00681F89">
        <w:t xml:space="preserve">u naprawienia tej sytuacji. </w:t>
      </w:r>
    </w:p>
    <w:p w14:paraId="5EE7BF1F" w14:textId="448D3A9B" w:rsidR="008907F4" w:rsidRPr="00681F89" w:rsidRDefault="2FA6B974" w:rsidP="2FA6B974">
      <w:pPr>
        <w:rPr>
          <w:rFonts w:eastAsia="Times New Roman"/>
        </w:rPr>
      </w:pPr>
      <w:r w:rsidRPr="00681F89">
        <w:t>Organ przyznający dotację ma prawo sprawdzać, czy poczynione kroki są wystarczające,</w:t>
      </w:r>
      <w:r w:rsidR="00681F89" w:rsidRPr="00681F89">
        <w:t xml:space="preserve"> i</w:t>
      </w:r>
      <w:r w:rsidR="00681F89">
        <w:t> </w:t>
      </w:r>
      <w:r w:rsidR="00681F89" w:rsidRPr="00681F89">
        <w:t>moż</w:t>
      </w:r>
      <w:r w:rsidRPr="00681F89">
        <w:t>e zażądać przeprowadzenia</w:t>
      </w:r>
      <w:r w:rsidR="00681F89" w:rsidRPr="00681F89">
        <w:t xml:space="preserve"> w</w:t>
      </w:r>
      <w:r w:rsidR="00681F89">
        <w:t> </w:t>
      </w:r>
      <w:r w:rsidR="00681F89" w:rsidRPr="00681F89">
        <w:t>okr</w:t>
      </w:r>
      <w:r w:rsidRPr="00681F89">
        <w:t>eślonym terminie dodatkowych działań.</w:t>
      </w:r>
    </w:p>
    <w:p w14:paraId="7B9BF07C" w14:textId="4DC48823" w:rsidR="008907F4" w:rsidRPr="00681F89" w:rsidRDefault="008907F4" w:rsidP="008907F4">
      <w:pPr>
        <w:pStyle w:val="Nagwek5"/>
      </w:pPr>
      <w:bookmarkStart w:id="236" w:name="_Toc529197702"/>
      <w:bookmarkStart w:id="237" w:name="_Toc24116096"/>
      <w:bookmarkStart w:id="238" w:name="_Toc24126573"/>
      <w:bookmarkStart w:id="239" w:name="_Toc190161514"/>
      <w:r w:rsidRPr="00681F89">
        <w:t>12.2</w:t>
      </w:r>
      <w:r w:rsidRPr="00681F89">
        <w:tab/>
        <w:t>Skutki niewywiązania się</w:t>
      </w:r>
      <w:r w:rsidR="00681F89" w:rsidRPr="00681F89">
        <w:t xml:space="preserve"> z</w:t>
      </w:r>
      <w:r w:rsidR="00681F89">
        <w:t> </w:t>
      </w:r>
      <w:r w:rsidR="00681F89" w:rsidRPr="00681F89">
        <w:t>obo</w:t>
      </w:r>
      <w:r w:rsidRPr="00681F89">
        <w:t>wiązków</w:t>
      </w:r>
      <w:bookmarkEnd w:id="236"/>
      <w:bookmarkEnd w:id="237"/>
      <w:bookmarkEnd w:id="238"/>
      <w:bookmarkEnd w:id="239"/>
      <w:r w:rsidRPr="00681F89">
        <w:t xml:space="preserve"> </w:t>
      </w:r>
    </w:p>
    <w:p w14:paraId="2865B84A" w14:textId="60339B18" w:rsidR="008907F4" w:rsidRPr="00681F89" w:rsidRDefault="2FA6B974" w:rsidP="2FA6B974">
      <w:pPr>
        <w:autoSpaceDE w:val="0"/>
        <w:autoSpaceDN w:val="0"/>
        <w:adjustRightInd w:val="0"/>
        <w:rPr>
          <w:color w:val="000000" w:themeColor="text1"/>
        </w:rPr>
      </w:pPr>
      <w:r w:rsidRPr="00681F89">
        <w:rPr>
          <w:color w:val="000000" w:themeColor="text1"/>
        </w:rPr>
        <w:t>W przypadku niewywiązania się przez beneficjenta</w:t>
      </w:r>
      <w:r w:rsidR="00681F89" w:rsidRPr="00681F89">
        <w:rPr>
          <w:color w:val="000000" w:themeColor="text1"/>
        </w:rPr>
        <w:t xml:space="preserve"> z</w:t>
      </w:r>
      <w:r w:rsidR="00681F89">
        <w:rPr>
          <w:color w:val="000000" w:themeColor="text1"/>
        </w:rPr>
        <w:t> </w:t>
      </w:r>
      <w:r w:rsidR="00681F89" w:rsidRPr="00681F89">
        <w:rPr>
          <w:color w:val="000000" w:themeColor="text1"/>
        </w:rPr>
        <w:t>któ</w:t>
      </w:r>
      <w:r w:rsidRPr="00681F89">
        <w:rPr>
          <w:color w:val="000000" w:themeColor="text1"/>
        </w:rPr>
        <w:t>regokolwiek</w:t>
      </w:r>
      <w:r w:rsidR="00681F89" w:rsidRPr="00681F89">
        <w:rPr>
          <w:color w:val="000000" w:themeColor="text1"/>
        </w:rPr>
        <w:t xml:space="preserve"> z</w:t>
      </w:r>
      <w:r w:rsidR="00681F89">
        <w:rPr>
          <w:color w:val="000000" w:themeColor="text1"/>
        </w:rPr>
        <w:t> </w:t>
      </w:r>
      <w:r w:rsidR="00681F89" w:rsidRPr="00681F89">
        <w:rPr>
          <w:color w:val="000000" w:themeColor="text1"/>
        </w:rPr>
        <w:t>obo</w:t>
      </w:r>
      <w:r w:rsidRPr="00681F89">
        <w:rPr>
          <w:color w:val="000000" w:themeColor="text1"/>
        </w:rPr>
        <w:t>wiązków wynikających</w:t>
      </w:r>
      <w:r w:rsidR="00681F89" w:rsidRPr="00681F89">
        <w:rPr>
          <w:color w:val="000000" w:themeColor="text1"/>
        </w:rPr>
        <w:t xml:space="preserve"> z</w:t>
      </w:r>
      <w:r w:rsidR="00681F89">
        <w:rPr>
          <w:color w:val="000000" w:themeColor="text1"/>
        </w:rPr>
        <w:t> </w:t>
      </w:r>
      <w:r w:rsidR="00681F89" w:rsidRPr="00681F89">
        <w:rPr>
          <w:color w:val="000000" w:themeColor="text1"/>
        </w:rPr>
        <w:t>nin</w:t>
      </w:r>
      <w:r w:rsidRPr="00681F89">
        <w:rPr>
          <w:color w:val="000000" w:themeColor="text1"/>
        </w:rPr>
        <w:t>iejszego</w:t>
      </w:r>
      <w:r w:rsidRPr="00681F89">
        <w:t xml:space="preserve"> artykułu</w:t>
      </w:r>
      <w:r w:rsidRPr="00681F89">
        <w:rPr>
          <w:i/>
        </w:rPr>
        <w:t xml:space="preserve"> </w:t>
      </w:r>
      <w:r w:rsidRPr="00681F89">
        <w:rPr>
          <w:color w:val="000000" w:themeColor="text1"/>
        </w:rPr>
        <w:t>dotacja może zostać zmniejszona (zob. art.</w:t>
      </w:r>
      <w:r w:rsidR="00681F89" w:rsidRPr="00681F89">
        <w:rPr>
          <w:color w:val="000000" w:themeColor="text1"/>
        </w:rPr>
        <w:t> </w:t>
      </w:r>
      <w:r w:rsidRPr="00681F89">
        <w:rPr>
          <w:color w:val="000000" w:themeColor="text1"/>
        </w:rPr>
        <w:t>28), rozwiązana lub uczestnictwo beneficjenta zakończone (zob. art.</w:t>
      </w:r>
      <w:r w:rsidR="00681F89" w:rsidRPr="00681F89">
        <w:rPr>
          <w:color w:val="000000" w:themeColor="text1"/>
        </w:rPr>
        <w:t> </w:t>
      </w:r>
      <w:r w:rsidRPr="00681F89">
        <w:rPr>
          <w:color w:val="000000" w:themeColor="text1"/>
        </w:rPr>
        <w:t>32).</w:t>
      </w:r>
    </w:p>
    <w:p w14:paraId="615BB072" w14:textId="11BC56AE" w:rsidR="008907F4" w:rsidRPr="00681F89" w:rsidRDefault="2FA6B974" w:rsidP="2FA6B974">
      <w:pPr>
        <w:rPr>
          <w:color w:val="000000" w:themeColor="text1"/>
        </w:rPr>
      </w:pPr>
      <w:r w:rsidRPr="00681F89">
        <w:rPr>
          <w:color w:val="000000" w:themeColor="text1"/>
        </w:rPr>
        <w:t>Niewywiązanie się</w:t>
      </w:r>
      <w:r w:rsidR="00681F89" w:rsidRPr="00681F89">
        <w:rPr>
          <w:color w:val="000000" w:themeColor="text1"/>
        </w:rPr>
        <w:t xml:space="preserve"> z</w:t>
      </w:r>
      <w:r w:rsidR="00681F89">
        <w:rPr>
          <w:color w:val="000000" w:themeColor="text1"/>
        </w:rPr>
        <w:t> </w:t>
      </w:r>
      <w:r w:rsidR="00681F89" w:rsidRPr="00681F89">
        <w:rPr>
          <w:color w:val="000000" w:themeColor="text1"/>
        </w:rPr>
        <w:t>tyc</w:t>
      </w:r>
      <w:r w:rsidRPr="00681F89">
        <w:rPr>
          <w:color w:val="000000" w:themeColor="text1"/>
        </w:rPr>
        <w:t>h obowiązków może również prowadzić do zastosowania pozostałych środków opisanych</w:t>
      </w:r>
      <w:r w:rsidR="00681F89" w:rsidRPr="00681F89">
        <w:rPr>
          <w:color w:val="000000" w:themeColor="text1"/>
        </w:rPr>
        <w:t xml:space="preserve"> w</w:t>
      </w:r>
      <w:r w:rsidR="00681F89">
        <w:rPr>
          <w:color w:val="000000" w:themeColor="text1"/>
        </w:rPr>
        <w:t> </w:t>
      </w:r>
      <w:r w:rsidR="00681F89" w:rsidRPr="00681F89">
        <w:rPr>
          <w:color w:val="000000" w:themeColor="text1"/>
        </w:rPr>
        <w:t>roz</w:t>
      </w:r>
      <w:r w:rsidRPr="00681F89">
        <w:rPr>
          <w:color w:val="000000" w:themeColor="text1"/>
        </w:rPr>
        <w:t>dziale 5.</w:t>
      </w:r>
    </w:p>
    <w:p w14:paraId="158CDCC9" w14:textId="77777777" w:rsidR="008907F4" w:rsidRPr="00681F89" w:rsidRDefault="2FA6B974" w:rsidP="2FA6B974">
      <w:pPr>
        <w:pStyle w:val="Nagwek4"/>
        <w:rPr>
          <w:rFonts w:hint="eastAsia"/>
        </w:rPr>
      </w:pPr>
      <w:bookmarkStart w:id="240" w:name="_Toc524697221"/>
      <w:bookmarkStart w:id="241" w:name="_Toc529197703"/>
      <w:bookmarkStart w:id="242" w:name="_Toc530035907"/>
      <w:bookmarkStart w:id="243" w:name="_Toc24116097"/>
      <w:bookmarkStart w:id="244" w:name="_Toc24126574"/>
      <w:bookmarkStart w:id="245" w:name="_Toc190161515"/>
      <w:r w:rsidRPr="00681F89">
        <w:t>ARTYKUŁ 13 – POUFNOŚĆ I BEZPIECZEŃSTWO DANYCH</w:t>
      </w:r>
      <w:bookmarkEnd w:id="240"/>
      <w:bookmarkEnd w:id="241"/>
      <w:bookmarkEnd w:id="242"/>
      <w:bookmarkEnd w:id="243"/>
      <w:bookmarkEnd w:id="244"/>
      <w:bookmarkEnd w:id="245"/>
    </w:p>
    <w:p w14:paraId="57FEB68D" w14:textId="77777777" w:rsidR="008907F4" w:rsidRPr="00681F89" w:rsidRDefault="008907F4" w:rsidP="008907F4">
      <w:pPr>
        <w:pStyle w:val="Nagwek5"/>
      </w:pPr>
      <w:bookmarkStart w:id="246" w:name="_Toc529197704"/>
      <w:bookmarkStart w:id="247" w:name="_Toc24116098"/>
      <w:bookmarkStart w:id="248" w:name="_Toc24126575"/>
      <w:bookmarkStart w:id="249" w:name="_Toc190161516"/>
      <w:r w:rsidRPr="00681F89">
        <w:t>13.1</w:t>
      </w:r>
      <w:r w:rsidRPr="00681F89">
        <w:tab/>
      </w:r>
      <w:bookmarkEnd w:id="246"/>
      <w:r w:rsidRPr="00681F89">
        <w:t>Informacje szczególnie chronione</w:t>
      </w:r>
      <w:bookmarkEnd w:id="247"/>
      <w:bookmarkEnd w:id="248"/>
      <w:bookmarkEnd w:id="249"/>
    </w:p>
    <w:p w14:paraId="61AE2D84" w14:textId="6508432B" w:rsidR="008907F4" w:rsidRPr="00681F89" w:rsidRDefault="2FA6B974" w:rsidP="2FA6B974">
      <w:pPr>
        <w:rPr>
          <w:rFonts w:eastAsia="Times New Roman"/>
        </w:rPr>
      </w:pPr>
      <w:r w:rsidRPr="00681F89">
        <w:t>Strony mają obowiązek traktowania jako poufne wszelkich danych, dokumentów</w:t>
      </w:r>
      <w:r w:rsidR="00681F89" w:rsidRPr="00681F89">
        <w:t xml:space="preserve"> i</w:t>
      </w:r>
      <w:r w:rsidR="00681F89">
        <w:t> </w:t>
      </w:r>
      <w:r w:rsidR="00681F89" w:rsidRPr="00681F89">
        <w:t>inn</w:t>
      </w:r>
      <w:r w:rsidRPr="00681F89">
        <w:t>ych materiałów (w jakiejkolwiek formie) określonych jako szczególnie chronione na piśmie („informacje szczególnie chronione”),</w:t>
      </w:r>
      <w:r w:rsidR="00681F89" w:rsidRPr="00681F89">
        <w:t xml:space="preserve"> w</w:t>
      </w:r>
      <w:r w:rsidR="00681F89">
        <w:t> </w:t>
      </w:r>
      <w:r w:rsidR="00681F89" w:rsidRPr="00681F89">
        <w:t>tra</w:t>
      </w:r>
      <w:r w:rsidRPr="00681F89">
        <w:t>kcie realizacji działania oraz przynajmniej do końca okresu określonego</w:t>
      </w:r>
      <w:r w:rsidR="00681F89" w:rsidRPr="00681F89">
        <w:t xml:space="preserve"> w</w:t>
      </w:r>
      <w:r w:rsidR="00681F89">
        <w:t> </w:t>
      </w:r>
      <w:r w:rsidR="00681F89" w:rsidRPr="00681F89">
        <w:t>ark</w:t>
      </w:r>
      <w:r w:rsidRPr="00681F89">
        <w:t>uszu danych (zob. pkt</w:t>
      </w:r>
      <w:r w:rsidR="00681F89" w:rsidRPr="00681F89">
        <w:t> </w:t>
      </w:r>
      <w:r w:rsidRPr="00681F89">
        <w:t>6).</w:t>
      </w:r>
    </w:p>
    <w:p w14:paraId="7215092D" w14:textId="2272567F" w:rsidR="008907F4" w:rsidRPr="00681F89" w:rsidRDefault="2FA6B974" w:rsidP="2FA6B974">
      <w:pPr>
        <w:rPr>
          <w:rFonts w:eastAsia="Calibri" w:cs="Times New Roman"/>
        </w:rPr>
      </w:pPr>
      <w:r w:rsidRPr="00681F89">
        <w:t>Na wniosek beneficjenta organ przyznający dotację może zgodzić się na zachowanie poufności tych informacji przez dłuższy okres.</w:t>
      </w:r>
    </w:p>
    <w:p w14:paraId="2C0DF697" w14:textId="41C87540" w:rsidR="008907F4" w:rsidRPr="00681F89" w:rsidRDefault="2FA6B974" w:rsidP="008907F4">
      <w:pPr>
        <w:rPr>
          <w:szCs w:val="24"/>
        </w:rPr>
      </w:pPr>
      <w:r w:rsidRPr="00681F89">
        <w:t>Strony mogą wykorzystywać informacje szczególnie chronione wyłącznie</w:t>
      </w:r>
      <w:r w:rsidR="00681F89" w:rsidRPr="00681F89">
        <w:t xml:space="preserve"> w</w:t>
      </w:r>
      <w:r w:rsidR="00681F89">
        <w:t> </w:t>
      </w:r>
      <w:r w:rsidR="00681F89" w:rsidRPr="00681F89">
        <w:t>cel</w:t>
      </w:r>
      <w:r w:rsidRPr="00681F89">
        <w:t xml:space="preserve">u realizacji umowy, chyba że uzgodnią inaczej. </w:t>
      </w:r>
    </w:p>
    <w:p w14:paraId="2EB9C06B" w14:textId="59E11AC0" w:rsidR="008907F4" w:rsidRPr="00681F89" w:rsidRDefault="2FA6B974" w:rsidP="2FA6B974">
      <w:pPr>
        <w:rPr>
          <w:rFonts w:eastAsia="Calibri" w:cs="Times New Roman"/>
        </w:rPr>
      </w:pPr>
      <w:r w:rsidRPr="00681F89">
        <w:t>Beneficjenci mogą udostępniać informacje szczególnie chronione osobom wchodzącym</w:t>
      </w:r>
      <w:r w:rsidR="00681F89" w:rsidRPr="00681F89">
        <w:t xml:space="preserve"> w</w:t>
      </w:r>
      <w:r w:rsidR="00681F89">
        <w:t> </w:t>
      </w:r>
      <w:r w:rsidR="00681F89" w:rsidRPr="00681F89">
        <w:t>skł</w:t>
      </w:r>
      <w:r w:rsidRPr="00681F89">
        <w:t>ad ich personelu lub innym uczestnikom zaangażowanym</w:t>
      </w:r>
      <w:r w:rsidR="00681F89" w:rsidRPr="00681F89">
        <w:t xml:space="preserve"> w</w:t>
      </w:r>
      <w:r w:rsidR="00681F89">
        <w:t> </w:t>
      </w:r>
      <w:r w:rsidR="00681F89" w:rsidRPr="00681F89">
        <w:t>dzi</w:t>
      </w:r>
      <w:r w:rsidRPr="00681F89">
        <w:t>ałanie tylko wtedy, gdy:</w:t>
      </w:r>
    </w:p>
    <w:p w14:paraId="2717A03D" w14:textId="5ECF1228" w:rsidR="008907F4" w:rsidRPr="00681F89" w:rsidRDefault="2FA6B974" w:rsidP="2FA6B974">
      <w:pPr>
        <w:numPr>
          <w:ilvl w:val="0"/>
          <w:numId w:val="43"/>
        </w:numPr>
        <w:ind w:left="714" w:hanging="357"/>
        <w:rPr>
          <w:rFonts w:eastAsia="Calibri" w:cs="Times New Roman"/>
        </w:rPr>
      </w:pPr>
      <w:r w:rsidRPr="00681F89">
        <w:t>osoby te muszą znać odnośne informacje</w:t>
      </w:r>
      <w:r w:rsidR="00681F89" w:rsidRPr="00681F89">
        <w:t xml:space="preserve"> w</w:t>
      </w:r>
      <w:r w:rsidR="00681F89">
        <w:t> </w:t>
      </w:r>
      <w:r w:rsidR="00681F89" w:rsidRPr="00681F89">
        <w:t>cel</w:t>
      </w:r>
      <w:r w:rsidRPr="00681F89">
        <w:t>u realizacji umowy; oraz</w:t>
      </w:r>
    </w:p>
    <w:p w14:paraId="506B160E" w14:textId="77777777" w:rsidR="008907F4" w:rsidRPr="00681F89" w:rsidRDefault="2FA6B974" w:rsidP="2FA6B974">
      <w:pPr>
        <w:numPr>
          <w:ilvl w:val="0"/>
          <w:numId w:val="43"/>
        </w:numPr>
        <w:ind w:left="714" w:hanging="357"/>
        <w:rPr>
          <w:rFonts w:eastAsia="Calibri" w:cs="Times New Roman"/>
        </w:rPr>
      </w:pPr>
      <w:r w:rsidRPr="00681F89">
        <w:t>osoby te są zobowiązane do zachowania poufności.</w:t>
      </w:r>
    </w:p>
    <w:p w14:paraId="373A0562" w14:textId="6E9F9334" w:rsidR="008907F4" w:rsidRPr="00681F89" w:rsidRDefault="2FA6B974" w:rsidP="2FA6B974">
      <w:pPr>
        <w:rPr>
          <w:rFonts w:eastAsia="Calibri" w:cs="Times New Roman"/>
        </w:rPr>
      </w:pPr>
      <w:r w:rsidRPr="00681F89">
        <w:t>Organ przyznający dotację może udostępniać informacje szczególnie chronione swoim pracownikom oraz innym instytucjom</w:t>
      </w:r>
      <w:r w:rsidR="00681F89" w:rsidRPr="00681F89">
        <w:t xml:space="preserve"> i</w:t>
      </w:r>
      <w:r w:rsidR="00681F89">
        <w:t> </w:t>
      </w:r>
      <w:r w:rsidR="00681F89" w:rsidRPr="00681F89">
        <w:t>org</w:t>
      </w:r>
      <w:r w:rsidRPr="00681F89">
        <w:t xml:space="preserve">anom UE. </w:t>
      </w:r>
    </w:p>
    <w:p w14:paraId="47ED4277" w14:textId="77777777" w:rsidR="008907F4" w:rsidRPr="00681F89" w:rsidRDefault="2FA6B974" w:rsidP="2FA6B974">
      <w:pPr>
        <w:rPr>
          <w:rFonts w:eastAsia="Calibri" w:cs="Times New Roman"/>
        </w:rPr>
      </w:pPr>
      <w:r w:rsidRPr="00681F89">
        <w:t>Może on ponadto udostępniać informacje szczególnie chronione osobom trzecim, jeżeli:</w:t>
      </w:r>
    </w:p>
    <w:p w14:paraId="741B9C1B" w14:textId="77777777" w:rsidR="008907F4" w:rsidRPr="00681F89" w:rsidRDefault="2FA6B974" w:rsidP="2FA6B974">
      <w:pPr>
        <w:numPr>
          <w:ilvl w:val="0"/>
          <w:numId w:val="81"/>
        </w:numPr>
        <w:rPr>
          <w:rFonts w:eastAsia="Calibri" w:cs="Times New Roman"/>
        </w:rPr>
      </w:pPr>
      <w:r w:rsidRPr="00681F89">
        <w:lastRenderedPageBreak/>
        <w:t xml:space="preserve">jest to konieczne do realizacji umowy lub </w:t>
      </w:r>
      <w:r w:rsidRPr="00681F89">
        <w:rPr>
          <w:color w:val="000000" w:themeColor="text1"/>
        </w:rPr>
        <w:t>zabezpieczenia interesów finansowych UE</w:t>
      </w:r>
      <w:r w:rsidRPr="00681F89">
        <w:t xml:space="preserve">; oraz </w:t>
      </w:r>
    </w:p>
    <w:p w14:paraId="62409F95" w14:textId="77777777" w:rsidR="008907F4" w:rsidRPr="00681F89" w:rsidRDefault="2FA6B974" w:rsidP="2FA6B974">
      <w:pPr>
        <w:numPr>
          <w:ilvl w:val="0"/>
          <w:numId w:val="81"/>
        </w:numPr>
        <w:rPr>
          <w:rFonts w:eastAsia="Calibri" w:cs="Times New Roman"/>
        </w:rPr>
      </w:pPr>
      <w:r w:rsidRPr="00681F89">
        <w:t xml:space="preserve">odbiorcy tych informacji są zobowiązani do zachowania poufności. </w:t>
      </w:r>
    </w:p>
    <w:p w14:paraId="643706FF" w14:textId="77777777" w:rsidR="008907F4" w:rsidRPr="00681F89" w:rsidRDefault="2FA6B974" w:rsidP="2FA6B974">
      <w:pPr>
        <w:rPr>
          <w:rFonts w:eastAsia="Times New Roman"/>
        </w:rPr>
      </w:pPr>
      <w:r w:rsidRPr="00681F89">
        <w:t>Obowiązki dotyczące zachowania poufności tracą moc wiążącą, jeżeli:</w:t>
      </w:r>
    </w:p>
    <w:p w14:paraId="2E1445BF" w14:textId="26CF1414" w:rsidR="008907F4" w:rsidRPr="00681F89" w:rsidRDefault="2FA6B974" w:rsidP="2FA6B974">
      <w:pPr>
        <w:numPr>
          <w:ilvl w:val="0"/>
          <w:numId w:val="82"/>
        </w:numPr>
        <w:rPr>
          <w:rFonts w:eastAsia="Times New Roman"/>
        </w:rPr>
      </w:pPr>
      <w:r w:rsidRPr="00681F89">
        <w:t>strona udostępniająca dane informacje wyraża zgodę na zwolnienie drugiej strony</w:t>
      </w:r>
      <w:r w:rsidR="00681F89" w:rsidRPr="00681F89">
        <w:t xml:space="preserve"> z</w:t>
      </w:r>
      <w:r w:rsidR="00681F89">
        <w:t> </w:t>
      </w:r>
      <w:r w:rsidR="00681F89" w:rsidRPr="00681F89">
        <w:t>tyc</w:t>
      </w:r>
      <w:r w:rsidRPr="00681F89">
        <w:t>h obowiązków;</w:t>
      </w:r>
    </w:p>
    <w:p w14:paraId="5AC47372" w14:textId="4FE2C003" w:rsidR="008907F4" w:rsidRPr="00681F89" w:rsidRDefault="2FA6B974" w:rsidP="2FA6B974">
      <w:pPr>
        <w:numPr>
          <w:ilvl w:val="0"/>
          <w:numId w:val="82"/>
        </w:numPr>
        <w:rPr>
          <w:rFonts w:eastAsia="Times New Roman"/>
        </w:rPr>
      </w:pPr>
      <w:r w:rsidRPr="00681F89">
        <w:t>informacje te stały się publicznie dostępne, bez niedopełnienia jakiegokolwiek obowiązku zachowania poufności;</w:t>
      </w:r>
    </w:p>
    <w:p w14:paraId="3D8DCC0F" w14:textId="48B6A254" w:rsidR="008907F4" w:rsidRPr="00681F89" w:rsidRDefault="2FA6B974" w:rsidP="2FA6B974">
      <w:pPr>
        <w:numPr>
          <w:ilvl w:val="0"/>
          <w:numId w:val="82"/>
        </w:numPr>
        <w:rPr>
          <w:rFonts w:eastAsia="Times New Roman"/>
        </w:rPr>
      </w:pPr>
      <w:r w:rsidRPr="00681F89">
        <w:t>udostępnienie takich informacji szczególnie chronionych jest wymagane</w:t>
      </w:r>
      <w:r w:rsidR="00681F89" w:rsidRPr="00681F89">
        <w:t xml:space="preserve"> w</w:t>
      </w:r>
      <w:r w:rsidR="00681F89">
        <w:t> </w:t>
      </w:r>
      <w:r w:rsidR="00681F89" w:rsidRPr="00681F89">
        <w:t>świ</w:t>
      </w:r>
      <w:r w:rsidRPr="00681F89">
        <w:t>etle prawa unijnego, międzynarodowego lub krajowego.</w:t>
      </w:r>
    </w:p>
    <w:p w14:paraId="03DA27A8" w14:textId="7C64FDF8" w:rsidR="008907F4" w:rsidRPr="00681F89" w:rsidRDefault="2FA6B974" w:rsidP="2FA6B974">
      <w:pPr>
        <w:rPr>
          <w:rFonts w:eastAsia="Times New Roman"/>
        </w:rPr>
      </w:pPr>
      <w:r w:rsidRPr="00681F89">
        <w:t>Ewentualne szczegółowe zasady dotyczące poufności zawarto</w:t>
      </w:r>
      <w:r w:rsidR="00681F89" w:rsidRPr="00681F89">
        <w:t xml:space="preserve"> w</w:t>
      </w:r>
      <w:r w:rsidR="00681F89">
        <w:t> </w:t>
      </w:r>
      <w:r w:rsidR="00681F89" w:rsidRPr="00681F89">
        <w:t>zał</w:t>
      </w:r>
      <w:r w:rsidRPr="00681F89">
        <w:t>ączniku 5.</w:t>
      </w:r>
    </w:p>
    <w:p w14:paraId="63300117" w14:textId="77777777" w:rsidR="008907F4" w:rsidRPr="00681F89" w:rsidRDefault="008907F4" w:rsidP="008907F4">
      <w:pPr>
        <w:pStyle w:val="Nagwek5"/>
      </w:pPr>
      <w:bookmarkStart w:id="250" w:name="_Toc24116099"/>
      <w:bookmarkStart w:id="251" w:name="_Toc24126576"/>
      <w:bookmarkStart w:id="252" w:name="_Toc190161517"/>
      <w:bookmarkStart w:id="253" w:name="_Toc529197705"/>
      <w:r w:rsidRPr="00681F89">
        <w:t>13.2</w:t>
      </w:r>
      <w:r w:rsidRPr="00681F89">
        <w:tab/>
        <w:t>Informacje niejawne</w:t>
      </w:r>
      <w:bookmarkEnd w:id="250"/>
      <w:bookmarkEnd w:id="251"/>
      <w:bookmarkEnd w:id="252"/>
    </w:p>
    <w:p w14:paraId="43A6BDE0" w14:textId="1F7D59E6" w:rsidR="008907F4" w:rsidRPr="00681F89" w:rsidRDefault="008907F4" w:rsidP="2FA6B974">
      <w:pPr>
        <w:rPr>
          <w:rFonts w:eastAsia="Calibri" w:cs="Times New Roman"/>
        </w:rPr>
      </w:pPr>
      <w:r w:rsidRPr="00681F89">
        <w:t>Strony muszą postępować</w:t>
      </w:r>
      <w:r w:rsidR="00681F89" w:rsidRPr="00681F89">
        <w:t xml:space="preserve"> z</w:t>
      </w:r>
      <w:r w:rsidR="00681F89">
        <w:t> </w:t>
      </w:r>
      <w:r w:rsidR="00681F89" w:rsidRPr="00681F89">
        <w:t>inf</w:t>
      </w:r>
      <w:r w:rsidRPr="00681F89">
        <w:t>ormacjami niejawnymi zgodnie</w:t>
      </w:r>
      <w:r w:rsidR="00681F89" w:rsidRPr="00681F89">
        <w:t xml:space="preserve"> z</w:t>
      </w:r>
      <w:r w:rsidR="00681F89">
        <w:t> </w:t>
      </w:r>
      <w:r w:rsidR="00681F89" w:rsidRPr="00681F89">
        <w:t>obo</w:t>
      </w:r>
      <w:r w:rsidRPr="00681F89">
        <w:t>wiązującymi przepisami unijnymi, międzynarodowymi lub krajowymi dotyczącymi informacji niejawnych (w szczególności</w:t>
      </w:r>
      <w:r w:rsidR="00681F89" w:rsidRPr="00681F89">
        <w:t xml:space="preserve"> z</w:t>
      </w:r>
      <w:r w:rsidR="00681F89">
        <w:t> </w:t>
      </w:r>
      <w:r w:rsidR="00681F89" w:rsidRPr="00681F89">
        <w:t>dec</w:t>
      </w:r>
      <w:r w:rsidRPr="00681F89">
        <w:t>yzją Komisji (UE, Euratom) 2015/444</w:t>
      </w:r>
      <w:r w:rsidRPr="00681F89">
        <w:rPr>
          <w:rFonts w:eastAsia="Calibri" w:cs="Times New Roman"/>
          <w:vertAlign w:val="superscript"/>
        </w:rPr>
        <w:footnoteReference w:id="20"/>
      </w:r>
      <w:r w:rsidR="00681F89" w:rsidRPr="00681F89">
        <w:t xml:space="preserve"> i</w:t>
      </w:r>
      <w:r w:rsidR="00681F89">
        <w:t> </w:t>
      </w:r>
      <w:r w:rsidR="00681F89" w:rsidRPr="00681F89">
        <w:t>jej</w:t>
      </w:r>
      <w:r w:rsidRPr="00681F89">
        <w:t xml:space="preserve"> przepisami wykonawczymi).</w:t>
      </w:r>
    </w:p>
    <w:p w14:paraId="6ECF1124" w14:textId="3F976DCF" w:rsidR="008907F4" w:rsidRPr="00681F89" w:rsidRDefault="2FA6B974" w:rsidP="2FA6B974">
      <w:pPr>
        <w:rPr>
          <w:rFonts w:eastAsia="Calibri" w:cs="Times New Roman"/>
        </w:rPr>
      </w:pPr>
      <w:r w:rsidRPr="00681F89">
        <w:t>Rezultaty zawierające informacje niejawne muszą być przekazane zgodnie ze specjalnymi procedurami uzgodnionymi</w:t>
      </w:r>
      <w:r w:rsidR="00681F89" w:rsidRPr="00681F89">
        <w:t xml:space="preserve"> z</w:t>
      </w:r>
      <w:r w:rsidR="00681F89">
        <w:t> </w:t>
      </w:r>
      <w:r w:rsidR="00681F89" w:rsidRPr="00681F89">
        <w:t>org</w:t>
      </w:r>
      <w:r w:rsidRPr="00681F89">
        <w:t>anem przyznającym dotację.</w:t>
      </w:r>
    </w:p>
    <w:p w14:paraId="18D178F5" w14:textId="4B7B0A87" w:rsidR="008907F4" w:rsidRPr="00681F89" w:rsidRDefault="2FA6B974" w:rsidP="2FA6B974">
      <w:pPr>
        <w:rPr>
          <w:rFonts w:cs="Times New Roman"/>
        </w:rPr>
      </w:pPr>
      <w:r w:rsidRPr="00681F89">
        <w:t>W ramach działania zadania obejmujące informacje niejawne mogą być zlecane podwykonawcom wyłącznie po uzyskaniu wyraźnej zgody (na piśmie) organu przyznającego dotację.</w:t>
      </w:r>
    </w:p>
    <w:p w14:paraId="371A119E" w14:textId="07C4D16F" w:rsidR="008907F4" w:rsidRPr="00681F89" w:rsidRDefault="2FA6B974" w:rsidP="2FA6B974">
      <w:pPr>
        <w:rPr>
          <w:rFonts w:eastAsia="Calibri" w:cs="Times New Roman"/>
        </w:rPr>
      </w:pPr>
      <w:r w:rsidRPr="00681F89">
        <w:t>Informacje niejawne nie mogą być ujawniane osobom trzecim (w tym uczestnikom zaangażowanym</w:t>
      </w:r>
      <w:r w:rsidR="00681F89" w:rsidRPr="00681F89">
        <w:t xml:space="preserve"> w</w:t>
      </w:r>
      <w:r w:rsidR="00681F89">
        <w:t> </w:t>
      </w:r>
      <w:r w:rsidR="00681F89" w:rsidRPr="00681F89">
        <w:t>rea</w:t>
      </w:r>
      <w:r w:rsidRPr="00681F89">
        <w:t>lizację działania) bez uzyskania uprzednio wyraźnej pisemnej zgody organu przyznającego dotację.</w:t>
      </w:r>
    </w:p>
    <w:p w14:paraId="7E22A03A" w14:textId="5362A9B4" w:rsidR="008907F4" w:rsidRPr="00681F89" w:rsidRDefault="2FA6B974" w:rsidP="2FA6B974">
      <w:pPr>
        <w:rPr>
          <w:rFonts w:eastAsia="Calibri" w:cs="Times New Roman"/>
        </w:rPr>
      </w:pPr>
      <w:r w:rsidRPr="00681F89">
        <w:t>Ewentualne szczegółowe zasady dotyczące bezpieczeństwa zawarto</w:t>
      </w:r>
      <w:r w:rsidR="00681F89" w:rsidRPr="00681F89">
        <w:t xml:space="preserve"> w</w:t>
      </w:r>
      <w:r w:rsidR="00681F89">
        <w:t> </w:t>
      </w:r>
      <w:r w:rsidR="00681F89" w:rsidRPr="00681F89">
        <w:t>zał</w:t>
      </w:r>
      <w:r w:rsidRPr="00681F89">
        <w:t>ączniku 5.</w:t>
      </w:r>
    </w:p>
    <w:p w14:paraId="1169DC5D" w14:textId="66C23483" w:rsidR="008907F4" w:rsidRPr="00681F89" w:rsidRDefault="008907F4" w:rsidP="008907F4">
      <w:pPr>
        <w:pStyle w:val="Nagwek5"/>
      </w:pPr>
      <w:bookmarkStart w:id="254" w:name="_Toc24116100"/>
      <w:bookmarkStart w:id="255" w:name="_Toc24126577"/>
      <w:bookmarkStart w:id="256" w:name="_Toc190161518"/>
      <w:r w:rsidRPr="00681F89">
        <w:t>13.3</w:t>
      </w:r>
      <w:r w:rsidRPr="00681F89">
        <w:tab/>
        <w:t>Skutki niewywiązania się</w:t>
      </w:r>
      <w:r w:rsidR="00681F89" w:rsidRPr="00681F89">
        <w:t xml:space="preserve"> z</w:t>
      </w:r>
      <w:r w:rsidR="00681F89">
        <w:t> </w:t>
      </w:r>
      <w:r w:rsidR="00681F89" w:rsidRPr="00681F89">
        <w:t>obo</w:t>
      </w:r>
      <w:r w:rsidRPr="00681F89">
        <w:t>wiązków</w:t>
      </w:r>
      <w:bookmarkEnd w:id="253"/>
      <w:bookmarkEnd w:id="254"/>
      <w:bookmarkEnd w:id="255"/>
      <w:bookmarkEnd w:id="256"/>
    </w:p>
    <w:p w14:paraId="2537A90A" w14:textId="663BCC1C" w:rsidR="008907F4" w:rsidRPr="00681F89" w:rsidRDefault="2FA6B974" w:rsidP="008907F4">
      <w:pPr>
        <w:rPr>
          <w:bCs/>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635CA286" w14:textId="58BC3A75" w:rsidR="008907F4" w:rsidRPr="00681F89" w:rsidRDefault="2FA6B974" w:rsidP="008907F4">
      <w:pPr>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dziale 5.</w:t>
      </w:r>
    </w:p>
    <w:p w14:paraId="73D3C9DD" w14:textId="77777777" w:rsidR="008907F4" w:rsidRPr="00681F89" w:rsidRDefault="2FA6B974" w:rsidP="2FA6B974">
      <w:pPr>
        <w:pStyle w:val="Nagwek4"/>
        <w:rPr>
          <w:rFonts w:eastAsia="Times New Roman"/>
        </w:rPr>
      </w:pPr>
      <w:bookmarkStart w:id="257" w:name="_Toc24116101"/>
      <w:bookmarkStart w:id="258" w:name="_Toc24126578"/>
      <w:bookmarkStart w:id="259" w:name="_Toc190161519"/>
      <w:bookmarkStart w:id="260" w:name="_Toc435109044"/>
      <w:bookmarkStart w:id="261" w:name="_Toc524697223"/>
      <w:bookmarkStart w:id="262" w:name="_Toc529197710"/>
      <w:bookmarkStart w:id="263" w:name="_Toc530035909"/>
      <w:r w:rsidRPr="00681F89">
        <w:lastRenderedPageBreak/>
        <w:t>ARTYKUŁ 14 – ETYKA I WARTOŚCI</w:t>
      </w:r>
      <w:bookmarkEnd w:id="257"/>
      <w:bookmarkEnd w:id="258"/>
      <w:bookmarkEnd w:id="259"/>
    </w:p>
    <w:p w14:paraId="1EF425AA" w14:textId="77777777" w:rsidR="008907F4" w:rsidRPr="00681F89" w:rsidRDefault="008907F4" w:rsidP="008907F4">
      <w:pPr>
        <w:pStyle w:val="Nagwek5"/>
      </w:pPr>
      <w:bookmarkStart w:id="264" w:name="_Toc24116102"/>
      <w:bookmarkStart w:id="265" w:name="_Toc24126579"/>
      <w:bookmarkStart w:id="266" w:name="_Toc190161520"/>
      <w:r w:rsidRPr="00681F89">
        <w:t>14.1</w:t>
      </w:r>
      <w:r w:rsidRPr="00681F89">
        <w:tab/>
        <w:t>Etyka</w:t>
      </w:r>
      <w:bookmarkEnd w:id="264"/>
      <w:bookmarkEnd w:id="265"/>
      <w:bookmarkEnd w:id="266"/>
    </w:p>
    <w:p w14:paraId="1755A056" w14:textId="3AE9584C" w:rsidR="008907F4" w:rsidRPr="00681F89" w:rsidRDefault="2FA6B974" w:rsidP="2FA6B974">
      <w:pPr>
        <w:rPr>
          <w:rFonts w:eastAsia="Calibri" w:cs="Times New Roman"/>
          <w:color w:val="000000" w:themeColor="text1"/>
        </w:rPr>
      </w:pPr>
      <w:r w:rsidRPr="00681F89">
        <w:rPr>
          <w:color w:val="000000" w:themeColor="text1"/>
        </w:rPr>
        <w:t>Działanie należy przeprowadzić zgodnie</w:t>
      </w:r>
      <w:r w:rsidR="00681F89" w:rsidRPr="00681F89">
        <w:rPr>
          <w:color w:val="000000" w:themeColor="text1"/>
        </w:rPr>
        <w:t xml:space="preserve"> z</w:t>
      </w:r>
      <w:r w:rsidR="00681F89">
        <w:rPr>
          <w:color w:val="000000" w:themeColor="text1"/>
        </w:rPr>
        <w:t> </w:t>
      </w:r>
      <w:r w:rsidR="00681F89" w:rsidRPr="00681F89">
        <w:rPr>
          <w:color w:val="000000" w:themeColor="text1"/>
        </w:rPr>
        <w:t>naj</w:t>
      </w:r>
      <w:r w:rsidRPr="00681F89">
        <w:rPr>
          <w:color w:val="000000" w:themeColor="text1"/>
        </w:rPr>
        <w:t>wyższymi standardami etyki</w:t>
      </w:r>
      <w:r w:rsidRPr="00681F89">
        <w:t xml:space="preserve"> oraz właściwym prawem </w:t>
      </w:r>
      <w:r w:rsidRPr="00681F89">
        <w:rPr>
          <w:color w:val="000000" w:themeColor="text1"/>
        </w:rPr>
        <w:t>unijnym</w:t>
      </w:r>
      <w:r w:rsidRPr="00681F89">
        <w:t>, międzynarodowym</w:t>
      </w:r>
      <w:r w:rsidR="00681F89" w:rsidRPr="00681F89">
        <w:t xml:space="preserve"> </w:t>
      </w:r>
      <w:r w:rsidR="00681F89" w:rsidRPr="00681F89">
        <w:rPr>
          <w:color w:val="000000" w:themeColor="text1"/>
        </w:rPr>
        <w:t>i</w:t>
      </w:r>
      <w:r w:rsidR="00681F89">
        <w:t> </w:t>
      </w:r>
      <w:r w:rsidR="00681F89" w:rsidRPr="00681F89">
        <w:rPr>
          <w:color w:val="000000" w:themeColor="text1"/>
        </w:rPr>
        <w:t>kra</w:t>
      </w:r>
      <w:r w:rsidRPr="00681F89">
        <w:rPr>
          <w:color w:val="000000" w:themeColor="text1"/>
        </w:rPr>
        <w:t xml:space="preserve">jowym dotyczącym zasad etyki. </w:t>
      </w:r>
    </w:p>
    <w:p w14:paraId="4AF4B1D9" w14:textId="4DF170E9" w:rsidR="008907F4" w:rsidRPr="00681F89" w:rsidRDefault="2FA6B974" w:rsidP="2FA6B974">
      <w:pPr>
        <w:rPr>
          <w:rFonts w:eastAsia="Calibri" w:cs="Times New Roman"/>
          <w:color w:val="000000" w:themeColor="text1"/>
        </w:rPr>
      </w:pPr>
      <w:r w:rsidRPr="00681F89">
        <w:t>Ewentualne szczegółowe zasady etyki zawarto</w:t>
      </w:r>
      <w:r w:rsidR="00681F89" w:rsidRPr="00681F89">
        <w:t xml:space="preserve"> w</w:t>
      </w:r>
      <w:r w:rsidR="00681F89">
        <w:t> </w:t>
      </w:r>
      <w:r w:rsidR="00681F89" w:rsidRPr="00681F89">
        <w:t>zał</w:t>
      </w:r>
      <w:r w:rsidRPr="00681F89">
        <w:t>ączniku 5.</w:t>
      </w:r>
    </w:p>
    <w:p w14:paraId="2857AAEC" w14:textId="77777777" w:rsidR="008907F4" w:rsidRPr="00681F89" w:rsidRDefault="008907F4" w:rsidP="008907F4">
      <w:pPr>
        <w:pStyle w:val="Nagwek5"/>
      </w:pPr>
      <w:bookmarkStart w:id="267" w:name="_Toc24116103"/>
      <w:bookmarkStart w:id="268" w:name="_Toc24126580"/>
      <w:bookmarkStart w:id="269" w:name="_Toc190161521"/>
      <w:r w:rsidRPr="00681F89">
        <w:t>14.2</w:t>
      </w:r>
      <w:r w:rsidRPr="00681F89">
        <w:tab/>
        <w:t>Wartości</w:t>
      </w:r>
      <w:bookmarkEnd w:id="267"/>
      <w:bookmarkEnd w:id="268"/>
      <w:bookmarkEnd w:id="269"/>
    </w:p>
    <w:p w14:paraId="4644F873" w14:textId="788DCE5B" w:rsidR="008907F4" w:rsidRPr="00681F89" w:rsidRDefault="2FA6B974" w:rsidP="2FA6B974">
      <w:pPr>
        <w:rPr>
          <w:rFonts w:eastAsia="Calibri" w:cs="Times New Roman"/>
          <w:color w:val="000000" w:themeColor="text1"/>
        </w:rPr>
      </w:pPr>
      <w:r w:rsidRPr="00681F89">
        <w:rPr>
          <w:color w:val="000000" w:themeColor="text1"/>
        </w:rPr>
        <w:t>Beneficjenci muszą zobowiązać się do poszanowania podstawowych wartości UE (takich jak poszanowanie godności ludzkiej, wolność, demokracja, równość, praworządność</w:t>
      </w:r>
      <w:r w:rsidR="00681F89" w:rsidRPr="00681F89">
        <w:rPr>
          <w:color w:val="000000" w:themeColor="text1"/>
        </w:rPr>
        <w:t xml:space="preserve"> i</w:t>
      </w:r>
      <w:r w:rsidR="00681F89">
        <w:rPr>
          <w:color w:val="000000" w:themeColor="text1"/>
        </w:rPr>
        <w:t> </w:t>
      </w:r>
      <w:r w:rsidR="00681F89" w:rsidRPr="00681F89">
        <w:rPr>
          <w:color w:val="000000" w:themeColor="text1"/>
        </w:rPr>
        <w:t>pra</w:t>
      </w:r>
      <w:r w:rsidRPr="00681F89">
        <w:rPr>
          <w:color w:val="000000" w:themeColor="text1"/>
        </w:rPr>
        <w:t>wa człowieka,</w:t>
      </w:r>
      <w:r w:rsidR="00681F89" w:rsidRPr="00681F89">
        <w:rPr>
          <w:color w:val="000000" w:themeColor="text1"/>
        </w:rPr>
        <w:t xml:space="preserve"> w</w:t>
      </w:r>
      <w:r w:rsidR="00681F89">
        <w:rPr>
          <w:color w:val="000000" w:themeColor="text1"/>
        </w:rPr>
        <w:t> </w:t>
      </w:r>
      <w:r w:rsidR="00681F89" w:rsidRPr="00681F89">
        <w:rPr>
          <w:color w:val="000000" w:themeColor="text1"/>
        </w:rPr>
        <w:t>tym</w:t>
      </w:r>
      <w:r w:rsidRPr="00681F89">
        <w:rPr>
          <w:color w:val="000000" w:themeColor="text1"/>
        </w:rPr>
        <w:t xml:space="preserve"> prawa mniejszości)</w:t>
      </w:r>
      <w:r w:rsidR="00681F89" w:rsidRPr="00681F89">
        <w:rPr>
          <w:color w:val="000000" w:themeColor="text1"/>
        </w:rPr>
        <w:t xml:space="preserve"> i</w:t>
      </w:r>
      <w:r w:rsidR="00681F89">
        <w:rPr>
          <w:color w:val="000000" w:themeColor="text1"/>
        </w:rPr>
        <w:t> </w:t>
      </w:r>
      <w:r w:rsidR="00681F89" w:rsidRPr="00681F89">
        <w:rPr>
          <w:color w:val="000000" w:themeColor="text1"/>
        </w:rPr>
        <w:t>zap</w:t>
      </w:r>
      <w:r w:rsidRPr="00681F89">
        <w:rPr>
          <w:color w:val="000000" w:themeColor="text1"/>
        </w:rPr>
        <w:t>ewnić ich poszanowanie.</w:t>
      </w:r>
    </w:p>
    <w:p w14:paraId="5EFC3003" w14:textId="33D9FB3F" w:rsidR="008907F4" w:rsidRPr="00681F89" w:rsidRDefault="2FA6B974" w:rsidP="2FA6B974">
      <w:pPr>
        <w:rPr>
          <w:rFonts w:eastAsia="Calibri" w:cs="Times New Roman"/>
          <w:color w:val="000000" w:themeColor="text1"/>
        </w:rPr>
      </w:pPr>
      <w:r w:rsidRPr="00681F89">
        <w:t>Ewentualne szczegółowe zasady dotyczące wartości zawarto</w:t>
      </w:r>
      <w:r w:rsidR="00681F89" w:rsidRPr="00681F89">
        <w:t xml:space="preserve"> w</w:t>
      </w:r>
      <w:r w:rsidR="00681F89">
        <w:t> </w:t>
      </w:r>
      <w:r w:rsidR="00681F89" w:rsidRPr="00681F89">
        <w:t>zał</w:t>
      </w:r>
      <w:r w:rsidRPr="00681F89">
        <w:t>ączniku 5.</w:t>
      </w:r>
    </w:p>
    <w:p w14:paraId="0BCAD3EF" w14:textId="5458B2B1" w:rsidR="008907F4" w:rsidRPr="00681F89" w:rsidRDefault="008907F4" w:rsidP="008907F4">
      <w:pPr>
        <w:pStyle w:val="Nagwek5"/>
      </w:pPr>
      <w:bookmarkStart w:id="270" w:name="_Toc24116104"/>
      <w:bookmarkStart w:id="271" w:name="_Toc24126581"/>
      <w:bookmarkStart w:id="272" w:name="_Toc190161522"/>
      <w:r w:rsidRPr="00681F89">
        <w:t>14.3</w:t>
      </w:r>
      <w:r w:rsidRPr="00681F89">
        <w:tab/>
        <w:t>Skutki niewywiązania się</w:t>
      </w:r>
      <w:r w:rsidR="00681F89" w:rsidRPr="00681F89">
        <w:t xml:space="preserve"> z</w:t>
      </w:r>
      <w:r w:rsidR="00681F89">
        <w:t> </w:t>
      </w:r>
      <w:r w:rsidR="00681F89" w:rsidRPr="00681F89">
        <w:t>obo</w:t>
      </w:r>
      <w:r w:rsidRPr="00681F89">
        <w:t>wiązków</w:t>
      </w:r>
      <w:bookmarkEnd w:id="270"/>
      <w:bookmarkEnd w:id="271"/>
      <w:bookmarkEnd w:id="272"/>
    </w:p>
    <w:p w14:paraId="7F31406D" w14:textId="00253108" w:rsidR="008907F4" w:rsidRPr="00681F89" w:rsidRDefault="2FA6B974" w:rsidP="008907F4">
      <w:pPr>
        <w:rPr>
          <w:bCs/>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1F81962D" w14:textId="17E9AD65" w:rsidR="008907F4" w:rsidRPr="00681F89" w:rsidRDefault="2FA6B974" w:rsidP="2FA6B974">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 xml:space="preserve">dziale 5. </w:t>
      </w:r>
    </w:p>
    <w:p w14:paraId="496B0A7F" w14:textId="77777777" w:rsidR="008907F4" w:rsidRPr="00681F89" w:rsidRDefault="2FA6B974" w:rsidP="2FA6B974">
      <w:pPr>
        <w:pStyle w:val="Nagwek4"/>
        <w:rPr>
          <w:rFonts w:hint="eastAsia"/>
        </w:rPr>
      </w:pPr>
      <w:bookmarkStart w:id="273" w:name="_Toc24116105"/>
      <w:bookmarkStart w:id="274" w:name="_Toc24126582"/>
      <w:bookmarkStart w:id="275" w:name="_Toc190161523"/>
      <w:r w:rsidRPr="00681F89">
        <w:t>ARTYKUŁ 15 – OCHRONA DANYCH</w:t>
      </w:r>
      <w:bookmarkEnd w:id="260"/>
      <w:bookmarkEnd w:id="261"/>
      <w:bookmarkEnd w:id="262"/>
      <w:bookmarkEnd w:id="263"/>
      <w:bookmarkEnd w:id="273"/>
      <w:bookmarkEnd w:id="274"/>
      <w:bookmarkEnd w:id="275"/>
    </w:p>
    <w:p w14:paraId="2A7E9549" w14:textId="41CE694E" w:rsidR="008907F4" w:rsidRPr="00681F89" w:rsidRDefault="008907F4" w:rsidP="008907F4">
      <w:pPr>
        <w:pStyle w:val="Nagwek5"/>
      </w:pPr>
      <w:bookmarkStart w:id="276" w:name="_Toc391557654"/>
      <w:bookmarkStart w:id="277" w:name="_Toc435109045"/>
      <w:bookmarkStart w:id="278" w:name="_Toc529197711"/>
      <w:bookmarkStart w:id="279" w:name="_Toc24116106"/>
      <w:bookmarkStart w:id="280" w:name="_Toc24126583"/>
      <w:bookmarkStart w:id="281" w:name="_Toc190161524"/>
      <w:r w:rsidRPr="00681F89">
        <w:t>15.1</w:t>
      </w:r>
      <w:r w:rsidRPr="00681F89">
        <w:tab/>
        <w:t>Przetwarzanie danych przez</w:t>
      </w:r>
      <w:bookmarkEnd w:id="276"/>
      <w:r w:rsidR="00681F89" w:rsidRPr="00681F89">
        <w:t xml:space="preserve"> </w:t>
      </w:r>
      <w:bookmarkEnd w:id="277"/>
      <w:r w:rsidRPr="00681F89">
        <w:t>organ przyznający dotację</w:t>
      </w:r>
      <w:bookmarkEnd w:id="278"/>
      <w:bookmarkEnd w:id="279"/>
      <w:bookmarkEnd w:id="280"/>
      <w:bookmarkEnd w:id="281"/>
      <w:r w:rsidRPr="00681F89">
        <w:t xml:space="preserve"> </w:t>
      </w:r>
    </w:p>
    <w:p w14:paraId="5531E19E" w14:textId="3800C2E2" w:rsidR="008907F4" w:rsidRPr="00681F89" w:rsidRDefault="008907F4" w:rsidP="2FA6B974">
      <w:pPr>
        <w:rPr>
          <w:rFonts w:eastAsia="Times New Roman"/>
        </w:rPr>
      </w:pPr>
      <w:r w:rsidRPr="00681F89">
        <w:t>Wszelkie dane osobowe</w:t>
      </w:r>
      <w:r w:rsidR="00681F89" w:rsidRPr="00681F89">
        <w:t xml:space="preserve"> w</w:t>
      </w:r>
      <w:r w:rsidR="00681F89">
        <w:t> </w:t>
      </w:r>
      <w:r w:rsidR="00681F89" w:rsidRPr="00681F89">
        <w:t>ram</w:t>
      </w:r>
      <w:r w:rsidRPr="00681F89">
        <w:t>ach umowy przetwarzane są pod nadzorem administratora danych organu przyznającego dotację, zgodnie</w:t>
      </w:r>
      <w:r w:rsidR="00681F89" w:rsidRPr="00681F89">
        <w:t xml:space="preserve"> z</w:t>
      </w:r>
      <w:r w:rsidR="00681F89">
        <w:t> </w:t>
      </w:r>
      <w:r w:rsidR="00681F89" w:rsidRPr="00681F89">
        <w:rPr>
          <w:shd w:val="clear" w:color="auto" w:fill="CCFFFF"/>
        </w:rPr>
        <w:t>maj</w:t>
      </w:r>
      <w:r w:rsidRPr="00681F89">
        <w:rPr>
          <w:shd w:val="clear" w:color="auto" w:fill="CCFFFF"/>
        </w:rPr>
        <w:t>ącymi zastosowanie przepisami</w:t>
      </w:r>
      <w:r w:rsidR="00681F89" w:rsidRPr="00681F89">
        <w:rPr>
          <w:shd w:val="clear" w:color="auto" w:fill="CCFFFF"/>
        </w:rPr>
        <w:t xml:space="preserve"> o</w:t>
      </w:r>
      <w:r w:rsidR="00681F89">
        <w:rPr>
          <w:shd w:val="clear" w:color="auto" w:fill="CCFFFF"/>
        </w:rPr>
        <w:t> </w:t>
      </w:r>
      <w:r w:rsidR="00681F89" w:rsidRPr="00681F89">
        <w:rPr>
          <w:shd w:val="clear" w:color="auto" w:fill="CCFFFF"/>
        </w:rPr>
        <w:t>och</w:t>
      </w:r>
      <w:r w:rsidRPr="00681F89">
        <w:rPr>
          <w:shd w:val="clear" w:color="auto" w:fill="CCFFFF"/>
        </w:rPr>
        <w:t>ronie danych,</w:t>
      </w:r>
      <w:r w:rsidR="00681F89" w:rsidRPr="00681F89">
        <w:rPr>
          <w:shd w:val="clear" w:color="auto" w:fill="CCFFFF"/>
        </w:rPr>
        <w:t xml:space="preserve"> w</w:t>
      </w:r>
      <w:r w:rsidR="00681F89">
        <w:rPr>
          <w:shd w:val="clear" w:color="auto" w:fill="CCFFFF"/>
        </w:rPr>
        <w:t> </w:t>
      </w:r>
      <w:r w:rsidR="00681F89" w:rsidRPr="00681F89">
        <w:rPr>
          <w:shd w:val="clear" w:color="auto" w:fill="CCFFFF"/>
        </w:rPr>
        <w:t>szc</w:t>
      </w:r>
      <w:r w:rsidRPr="00681F89">
        <w:rPr>
          <w:shd w:val="clear" w:color="auto" w:fill="CCFFFF"/>
        </w:rPr>
        <w:t>zególności rozporządzeniem 2016/679</w:t>
      </w:r>
      <w:r w:rsidRPr="00681F89">
        <w:rPr>
          <w:rStyle w:val="Odwoanieprzypisudolnego"/>
          <w:rFonts w:eastAsia="Times New Roman"/>
          <w:shd w:val="clear" w:color="auto" w:fill="CCFFFF"/>
          <w:lang w:eastAsia="en-GB"/>
        </w:rPr>
        <w:footnoteReference w:id="21"/>
      </w:r>
      <w:r w:rsidR="00681F89" w:rsidRPr="00681F89">
        <w:rPr>
          <w:shd w:val="clear" w:color="auto" w:fill="CCFFFF"/>
        </w:rPr>
        <w:t xml:space="preserve"> i</w:t>
      </w:r>
      <w:r w:rsidR="00681F89">
        <w:rPr>
          <w:shd w:val="clear" w:color="auto" w:fill="CCFFFF"/>
        </w:rPr>
        <w:t> </w:t>
      </w:r>
      <w:r w:rsidR="00681F89" w:rsidRPr="00681F89">
        <w:rPr>
          <w:shd w:val="clear" w:color="auto" w:fill="CCFFFF"/>
        </w:rPr>
        <w:t>pow</w:t>
      </w:r>
      <w:r w:rsidRPr="00681F89">
        <w:rPr>
          <w:shd w:val="clear" w:color="auto" w:fill="CCFFFF"/>
        </w:rPr>
        <w:t>iązanymi aktami krajowymi</w:t>
      </w:r>
      <w:r w:rsidR="00681F89" w:rsidRPr="00681F89">
        <w:rPr>
          <w:shd w:val="clear" w:color="auto" w:fill="CCFFFF"/>
        </w:rPr>
        <w:t xml:space="preserve"> w</w:t>
      </w:r>
      <w:r w:rsidR="00681F89">
        <w:rPr>
          <w:shd w:val="clear" w:color="auto" w:fill="CCFFFF"/>
        </w:rPr>
        <w:t> </w:t>
      </w:r>
      <w:r w:rsidR="00681F89" w:rsidRPr="00681F89">
        <w:rPr>
          <w:shd w:val="clear" w:color="auto" w:fill="CCFFFF"/>
        </w:rPr>
        <w:t>spr</w:t>
      </w:r>
      <w:r w:rsidRPr="00681F89">
        <w:rPr>
          <w:shd w:val="clear" w:color="auto" w:fill="CCFFFF"/>
        </w:rPr>
        <w:t>awie ochrony danych</w:t>
      </w:r>
      <w:r w:rsidRPr="00681F89">
        <w:t>, oraz</w:t>
      </w:r>
      <w:r w:rsidR="00681F89" w:rsidRPr="00681F89">
        <w:t xml:space="preserve"> w</w:t>
      </w:r>
      <w:r w:rsidR="00681F89">
        <w:t> </w:t>
      </w:r>
      <w:r w:rsidR="00681F89" w:rsidRPr="00681F89">
        <w:t>cel</w:t>
      </w:r>
      <w:r w:rsidRPr="00681F89">
        <w:t>ach określonych</w:t>
      </w:r>
      <w:r w:rsidR="00681F89" w:rsidRPr="00681F89">
        <w:t xml:space="preserve"> w</w:t>
      </w:r>
      <w:r w:rsidR="00681F89">
        <w:t> </w:t>
      </w:r>
      <w:r w:rsidR="00681F89" w:rsidRPr="00681F89">
        <w:rPr>
          <w:shd w:val="clear" w:color="auto" w:fill="CCFFFF"/>
        </w:rPr>
        <w:t>ośw</w:t>
      </w:r>
      <w:r w:rsidRPr="00681F89">
        <w:rPr>
          <w:shd w:val="clear" w:color="auto" w:fill="CCFFFF"/>
        </w:rPr>
        <w:t>iadczeniu</w:t>
      </w:r>
      <w:r w:rsidR="00681F89" w:rsidRPr="00681F89">
        <w:rPr>
          <w:shd w:val="clear" w:color="auto" w:fill="CCFFFF"/>
        </w:rPr>
        <w:t xml:space="preserve"> o</w:t>
      </w:r>
      <w:r w:rsidR="00681F89">
        <w:rPr>
          <w:shd w:val="clear" w:color="auto" w:fill="CCFFFF"/>
        </w:rPr>
        <w:t> </w:t>
      </w:r>
      <w:r w:rsidR="00681F89" w:rsidRPr="00681F89">
        <w:rPr>
          <w:shd w:val="clear" w:color="auto" w:fill="CCFFFF"/>
        </w:rPr>
        <w:t>och</w:t>
      </w:r>
      <w:r w:rsidRPr="00681F89">
        <w:rPr>
          <w:shd w:val="clear" w:color="auto" w:fill="CCFFFF"/>
        </w:rPr>
        <w:t>ronie prywatności</w:t>
      </w:r>
      <w:r w:rsidRPr="00681F89">
        <w:t xml:space="preserve">. </w:t>
      </w:r>
    </w:p>
    <w:p w14:paraId="7AAB7E52" w14:textId="77777777" w:rsidR="008907F4" w:rsidRPr="00681F89" w:rsidRDefault="008907F4" w:rsidP="008907F4">
      <w:pPr>
        <w:pStyle w:val="Nagwek5"/>
      </w:pPr>
      <w:bookmarkStart w:id="282" w:name="_Toc367187735"/>
      <w:bookmarkStart w:id="283" w:name="_Toc391557655"/>
      <w:bookmarkStart w:id="284" w:name="_Toc435109046"/>
      <w:bookmarkStart w:id="285" w:name="_Toc529197712"/>
      <w:bookmarkStart w:id="286" w:name="_Toc24116107"/>
      <w:bookmarkStart w:id="287" w:name="_Toc24126584"/>
      <w:bookmarkStart w:id="288" w:name="_Toc190161525"/>
      <w:r w:rsidRPr="00681F89">
        <w:t>15.2</w:t>
      </w:r>
      <w:r w:rsidRPr="00681F89">
        <w:tab/>
        <w:t>Przetwarzanie danych przez beneficjentów</w:t>
      </w:r>
      <w:bookmarkEnd w:id="282"/>
      <w:bookmarkEnd w:id="283"/>
      <w:bookmarkEnd w:id="284"/>
      <w:bookmarkEnd w:id="285"/>
      <w:bookmarkEnd w:id="286"/>
      <w:bookmarkEnd w:id="287"/>
      <w:bookmarkEnd w:id="288"/>
      <w:r w:rsidRPr="00681F89">
        <w:t xml:space="preserve"> </w:t>
      </w:r>
    </w:p>
    <w:p w14:paraId="2019FA1D" w14:textId="69B113F2" w:rsidR="008907F4" w:rsidRPr="00681F89" w:rsidRDefault="2FA6B974" w:rsidP="2FA6B974">
      <w:pPr>
        <w:rPr>
          <w:rFonts w:eastAsia="Times New Roman"/>
        </w:rPr>
      </w:pPr>
      <w:r w:rsidRPr="00681F89">
        <w:t>Beneficjenci przetwarzają dane osobowe</w:t>
      </w:r>
      <w:r w:rsidR="00681F89" w:rsidRPr="00681F89">
        <w:t xml:space="preserve"> w</w:t>
      </w:r>
      <w:r w:rsidR="00681F89">
        <w:t> </w:t>
      </w:r>
      <w:r w:rsidR="00681F89" w:rsidRPr="00681F89">
        <w:t>ram</w:t>
      </w:r>
      <w:r w:rsidRPr="00681F89">
        <w:t>ach umowy zgodnie</w:t>
      </w:r>
      <w:r w:rsidR="00681F89" w:rsidRPr="00681F89">
        <w:t xml:space="preserve"> z</w:t>
      </w:r>
      <w:r w:rsidR="00681F89">
        <w:t> </w:t>
      </w:r>
      <w:r w:rsidR="00681F89" w:rsidRPr="00681F89">
        <w:t>wła</w:t>
      </w:r>
      <w:r w:rsidRPr="00681F89">
        <w:t>ściwym prawem unijnym, międzynarodowym</w:t>
      </w:r>
      <w:r w:rsidR="00681F89" w:rsidRPr="00681F89">
        <w:t xml:space="preserve"> i</w:t>
      </w:r>
      <w:r w:rsidR="00681F89">
        <w:t> </w:t>
      </w:r>
      <w:r w:rsidR="00681F89" w:rsidRPr="00681F89">
        <w:t>kra</w:t>
      </w:r>
      <w:r w:rsidRPr="00681F89">
        <w:t>jowym dotyczącym ochrony danych (w szczególności</w:t>
      </w:r>
      <w:r w:rsidR="00681F89" w:rsidRPr="00681F89">
        <w:t xml:space="preserve"> z</w:t>
      </w:r>
      <w:r w:rsidR="00681F89">
        <w:t> </w:t>
      </w:r>
      <w:r w:rsidR="00681F89" w:rsidRPr="00681F89">
        <w:t>roz</w:t>
      </w:r>
      <w:r w:rsidRPr="00681F89">
        <w:t>porządzeniem 2016/679).</w:t>
      </w:r>
    </w:p>
    <w:p w14:paraId="1F9CFAC9" w14:textId="77777777" w:rsidR="008907F4" w:rsidRPr="00681F89" w:rsidRDefault="2FA6B974" w:rsidP="2FA6B974">
      <w:r w:rsidRPr="00681F89">
        <w:rPr>
          <w:color w:val="000000" w:themeColor="text1"/>
        </w:rPr>
        <w:t>Muszą zapewnić, by dane osobowe były</w:t>
      </w:r>
      <w:r w:rsidRPr="00681F89">
        <w:t>:</w:t>
      </w:r>
    </w:p>
    <w:p w14:paraId="644DB919" w14:textId="186248DA" w:rsidR="008907F4" w:rsidRPr="00681F89" w:rsidRDefault="2FA6B974" w:rsidP="2FA6B974">
      <w:pPr>
        <w:pStyle w:val="Akapitzlist"/>
        <w:numPr>
          <w:ilvl w:val="0"/>
          <w:numId w:val="52"/>
        </w:numPr>
        <w:spacing w:line="276" w:lineRule="auto"/>
      </w:pPr>
      <w:r w:rsidRPr="00681F89">
        <w:t>przetwarzane zgodnie</w:t>
      </w:r>
      <w:r w:rsidR="00681F89" w:rsidRPr="00681F89">
        <w:t xml:space="preserve"> z</w:t>
      </w:r>
      <w:r w:rsidR="00681F89">
        <w:t> </w:t>
      </w:r>
      <w:r w:rsidR="00681F89" w:rsidRPr="00681F89">
        <w:t>pra</w:t>
      </w:r>
      <w:r w:rsidRPr="00681F89">
        <w:t>wem, rzetelnie</w:t>
      </w:r>
      <w:r w:rsidR="00681F89" w:rsidRPr="00681F89">
        <w:t xml:space="preserve"> i</w:t>
      </w:r>
      <w:r w:rsidR="00681F89">
        <w:t> </w:t>
      </w:r>
      <w:r w:rsidR="00681F89" w:rsidRPr="00681F89">
        <w:t>w</w:t>
      </w:r>
      <w:r w:rsidR="00681F89">
        <w:t> </w:t>
      </w:r>
      <w:r w:rsidR="00681F89" w:rsidRPr="00681F89">
        <w:t>spo</w:t>
      </w:r>
      <w:r w:rsidRPr="00681F89">
        <w:t>sób przejrzysty</w:t>
      </w:r>
      <w:r w:rsidR="00681F89" w:rsidRPr="00681F89">
        <w:t xml:space="preserve"> w</w:t>
      </w:r>
      <w:r w:rsidR="00681F89">
        <w:t> </w:t>
      </w:r>
      <w:r w:rsidR="00681F89" w:rsidRPr="00681F89">
        <w:t>odn</w:t>
      </w:r>
      <w:r w:rsidRPr="00681F89">
        <w:t>iesieniu do osób, których dotyczą;</w:t>
      </w:r>
    </w:p>
    <w:p w14:paraId="14C2EA3F" w14:textId="13C3CCC2" w:rsidR="008907F4" w:rsidRPr="00681F89" w:rsidRDefault="2FA6B974" w:rsidP="2FA6B974">
      <w:pPr>
        <w:pStyle w:val="Akapitzlist"/>
        <w:numPr>
          <w:ilvl w:val="0"/>
          <w:numId w:val="52"/>
        </w:numPr>
        <w:spacing w:line="276" w:lineRule="auto"/>
      </w:pPr>
      <w:r w:rsidRPr="00681F89">
        <w:t>zbierane</w:t>
      </w:r>
      <w:r w:rsidR="00681F89" w:rsidRPr="00681F89">
        <w:t xml:space="preserve"> w</w:t>
      </w:r>
      <w:r w:rsidR="00681F89">
        <w:t> </w:t>
      </w:r>
      <w:r w:rsidR="00681F89" w:rsidRPr="00681F89">
        <w:t>kon</w:t>
      </w:r>
      <w:r w:rsidRPr="00681F89">
        <w:t>kretnych, wyraźnych</w:t>
      </w:r>
      <w:r w:rsidR="00681F89" w:rsidRPr="00681F89">
        <w:t xml:space="preserve"> i</w:t>
      </w:r>
      <w:r w:rsidR="00681F89">
        <w:t> </w:t>
      </w:r>
      <w:r w:rsidR="00681F89" w:rsidRPr="00681F89">
        <w:t>pra</w:t>
      </w:r>
      <w:r w:rsidRPr="00681F89">
        <w:t>wnie uzasadnionych celach</w:t>
      </w:r>
      <w:r w:rsidR="00681F89" w:rsidRPr="00681F89">
        <w:t xml:space="preserve"> i</w:t>
      </w:r>
      <w:r w:rsidR="00681F89">
        <w:t> </w:t>
      </w:r>
      <w:r w:rsidR="00681F89" w:rsidRPr="00681F89">
        <w:t>nie</w:t>
      </w:r>
      <w:r w:rsidRPr="00681F89">
        <w:t>przetwarzane dalej</w:t>
      </w:r>
      <w:r w:rsidR="00681F89" w:rsidRPr="00681F89">
        <w:t xml:space="preserve"> w</w:t>
      </w:r>
      <w:r w:rsidR="00681F89">
        <w:t> </w:t>
      </w:r>
      <w:r w:rsidR="00681F89" w:rsidRPr="00681F89">
        <w:t>spo</w:t>
      </w:r>
      <w:r w:rsidRPr="00681F89">
        <w:t>sób niezgodny</w:t>
      </w:r>
      <w:r w:rsidR="00681F89" w:rsidRPr="00681F89">
        <w:t xml:space="preserve"> z</w:t>
      </w:r>
      <w:r w:rsidR="00681F89">
        <w:t> </w:t>
      </w:r>
      <w:r w:rsidR="00681F89" w:rsidRPr="00681F89">
        <w:t>tym</w:t>
      </w:r>
      <w:r w:rsidRPr="00681F89">
        <w:t>i celami;</w:t>
      </w:r>
    </w:p>
    <w:p w14:paraId="14A13786" w14:textId="5B493B25" w:rsidR="008907F4" w:rsidRPr="00681F89" w:rsidRDefault="2FA6B974" w:rsidP="2FA6B974">
      <w:pPr>
        <w:pStyle w:val="Akapitzlist"/>
        <w:numPr>
          <w:ilvl w:val="0"/>
          <w:numId w:val="52"/>
        </w:numPr>
        <w:spacing w:line="276" w:lineRule="auto"/>
      </w:pPr>
      <w:r w:rsidRPr="00681F89">
        <w:lastRenderedPageBreak/>
        <w:t>adekwatne, odpowiednie oraz ograniczone do tego, co jest niezbędne do celów,</w:t>
      </w:r>
      <w:r w:rsidR="00681F89" w:rsidRPr="00681F89">
        <w:t xml:space="preserve"> w</w:t>
      </w:r>
      <w:r w:rsidR="00681F89">
        <w:t> </w:t>
      </w:r>
      <w:r w:rsidR="00681F89" w:rsidRPr="00681F89">
        <w:t>któ</w:t>
      </w:r>
      <w:r w:rsidRPr="00681F89">
        <w:t>rych są przetwarzane;</w:t>
      </w:r>
    </w:p>
    <w:p w14:paraId="07DBD1D8" w14:textId="1C08E038" w:rsidR="008907F4" w:rsidRPr="00681F89" w:rsidRDefault="2FA6B974" w:rsidP="2FA6B974">
      <w:pPr>
        <w:pStyle w:val="Akapitzlist"/>
        <w:numPr>
          <w:ilvl w:val="0"/>
          <w:numId w:val="52"/>
        </w:numPr>
        <w:spacing w:line="276" w:lineRule="auto"/>
      </w:pPr>
      <w:r w:rsidRPr="00681F89">
        <w:t>prawidłowe</w:t>
      </w:r>
      <w:r w:rsidR="00681F89" w:rsidRPr="00681F89">
        <w:t xml:space="preserve"> i</w:t>
      </w:r>
      <w:r w:rsidR="00681F89">
        <w:t> </w:t>
      </w:r>
      <w:r w:rsidR="00681F89" w:rsidRPr="00681F89">
        <w:t>w</w:t>
      </w:r>
      <w:r w:rsidR="00681F89">
        <w:t> </w:t>
      </w:r>
      <w:r w:rsidR="00681F89" w:rsidRPr="00681F89">
        <w:t>raz</w:t>
      </w:r>
      <w:r w:rsidRPr="00681F89">
        <w:t>ie potrzeby uaktualniane;</w:t>
      </w:r>
    </w:p>
    <w:p w14:paraId="170E0DDC" w14:textId="73F4967D" w:rsidR="008907F4" w:rsidRPr="00681F89" w:rsidRDefault="2FA6B974" w:rsidP="2FA6B974">
      <w:pPr>
        <w:pStyle w:val="Akapitzlist"/>
        <w:numPr>
          <w:ilvl w:val="0"/>
          <w:numId w:val="52"/>
        </w:numPr>
        <w:spacing w:line="276" w:lineRule="auto"/>
      </w:pPr>
      <w:r w:rsidRPr="00681F89">
        <w:t>przechowywane</w:t>
      </w:r>
      <w:r w:rsidR="00681F89" w:rsidRPr="00681F89">
        <w:t xml:space="preserve"> w</w:t>
      </w:r>
      <w:r w:rsidR="00681F89">
        <w:t> </w:t>
      </w:r>
      <w:r w:rsidR="00681F89" w:rsidRPr="00681F89">
        <w:t>for</w:t>
      </w:r>
      <w:r w:rsidRPr="00681F89">
        <w:t>mie umożliwiającej identyfikację osób, których dane dotyczą, oraz przez okres nie dłuższy, niż jest to niezbędne do celów,</w:t>
      </w:r>
      <w:r w:rsidR="00681F89" w:rsidRPr="00681F89">
        <w:t xml:space="preserve"> w</w:t>
      </w:r>
      <w:r w:rsidR="00681F89">
        <w:t> </w:t>
      </w:r>
      <w:r w:rsidR="00681F89" w:rsidRPr="00681F89">
        <w:t>któ</w:t>
      </w:r>
      <w:r w:rsidRPr="00681F89">
        <w:t>rych są przetwarzane; oraz</w:t>
      </w:r>
    </w:p>
    <w:p w14:paraId="113661DA" w14:textId="040FC02E" w:rsidR="008907F4" w:rsidRPr="00681F89" w:rsidRDefault="2FA6B974" w:rsidP="2FA6B974">
      <w:pPr>
        <w:pStyle w:val="Akapitzlist"/>
        <w:numPr>
          <w:ilvl w:val="0"/>
          <w:numId w:val="52"/>
        </w:numPr>
        <w:spacing w:line="276" w:lineRule="auto"/>
      </w:pPr>
      <w:r w:rsidRPr="00681F89">
        <w:t>przetwarzane</w:t>
      </w:r>
      <w:r w:rsidR="00681F89" w:rsidRPr="00681F89">
        <w:t xml:space="preserve"> w</w:t>
      </w:r>
      <w:r w:rsidR="00681F89">
        <w:t> </w:t>
      </w:r>
      <w:r w:rsidR="00681F89" w:rsidRPr="00681F89">
        <w:t>spo</w:t>
      </w:r>
      <w:r w:rsidRPr="00681F89">
        <w:t>sób zapewniający odpowiednie bezpieczeństwo danych.</w:t>
      </w:r>
    </w:p>
    <w:p w14:paraId="6E54B31F" w14:textId="0465064E" w:rsidR="008907F4" w:rsidRPr="00681F89" w:rsidRDefault="2FA6B974" w:rsidP="2FA6B974">
      <w:pPr>
        <w:rPr>
          <w:rFonts w:eastAsia="Times New Roman"/>
          <w:color w:val="000000" w:themeColor="text1"/>
        </w:rPr>
      </w:pPr>
      <w:r w:rsidRPr="00681F89">
        <w:t>Beneficjenci mogą udzielić swojemu personelowi dostępu do danych osobowych tylko, jeśli jest to bezwzględnie konieczne do realizacji umowy, zarządzania nią</w:t>
      </w:r>
      <w:r w:rsidR="00681F89" w:rsidRPr="00681F89">
        <w:t xml:space="preserve"> i</w:t>
      </w:r>
      <w:r w:rsidR="00681F89">
        <w:t> </w:t>
      </w:r>
      <w:r w:rsidR="00681F89" w:rsidRPr="00681F89">
        <w:t>jej</w:t>
      </w:r>
      <w:r w:rsidRPr="00681F89">
        <w:t xml:space="preserve"> monitorowania. Beneficjenci muszą zapewnić, aby personel podlegał obowiązkowi zachowania poufności.</w:t>
      </w:r>
    </w:p>
    <w:p w14:paraId="42689EAD" w14:textId="5821C5D6" w:rsidR="008907F4" w:rsidRPr="00681F89" w:rsidRDefault="008907F4" w:rsidP="2FA6B974">
      <w:pPr>
        <w:rPr>
          <w:rFonts w:eastAsia="Times New Roman"/>
        </w:rPr>
      </w:pPr>
      <w:r w:rsidRPr="00681F89">
        <w:t>Beneficjenci mają obowiązek informowania osób, których dane osobowe są przekazywane organowi przyznającemu dotację,</w:t>
      </w:r>
      <w:r w:rsidR="00681F89" w:rsidRPr="00681F89">
        <w:t xml:space="preserve"> i</w:t>
      </w:r>
      <w:r w:rsidR="00681F89">
        <w:t> </w:t>
      </w:r>
      <w:r w:rsidR="00681F89" w:rsidRPr="00681F89">
        <w:t>dos</w:t>
      </w:r>
      <w:r w:rsidRPr="00681F89">
        <w:t xml:space="preserve">tarczenia tym osobom </w:t>
      </w:r>
      <w:r w:rsidRPr="00681F89">
        <w:rPr>
          <w:shd w:val="clear" w:color="auto" w:fill="CCFFFF"/>
        </w:rPr>
        <w:t>oświadczenia</w:t>
      </w:r>
      <w:r w:rsidR="00681F89" w:rsidRPr="00681F89">
        <w:rPr>
          <w:shd w:val="clear" w:color="auto" w:fill="CCFFFF"/>
        </w:rPr>
        <w:t xml:space="preserve"> o</w:t>
      </w:r>
      <w:r w:rsidR="00681F89">
        <w:rPr>
          <w:shd w:val="clear" w:color="auto" w:fill="CCFFFF"/>
        </w:rPr>
        <w:t> </w:t>
      </w:r>
      <w:r w:rsidR="00681F89" w:rsidRPr="00681F89">
        <w:rPr>
          <w:shd w:val="clear" w:color="auto" w:fill="CCFFFF"/>
        </w:rPr>
        <w:t>och</w:t>
      </w:r>
      <w:r w:rsidRPr="00681F89">
        <w:rPr>
          <w:shd w:val="clear" w:color="auto" w:fill="CCFFFF"/>
        </w:rPr>
        <w:t xml:space="preserve">ronie </w:t>
      </w:r>
      <w:r w:rsidRPr="00681F89">
        <w:rPr>
          <w:color w:val="000000"/>
          <w:shd w:val="clear" w:color="auto" w:fill="CCFFFF"/>
        </w:rPr>
        <w:t>prywatności</w:t>
      </w:r>
      <w:r w:rsidRPr="00681F89">
        <w:t>.</w:t>
      </w:r>
      <w:r w:rsidRPr="00681F89">
        <w:rPr>
          <w:i/>
        </w:rPr>
        <w:t xml:space="preserve"> </w:t>
      </w:r>
    </w:p>
    <w:p w14:paraId="429C3AC6" w14:textId="158F79BD" w:rsidR="008907F4" w:rsidRPr="00681F89" w:rsidRDefault="008907F4" w:rsidP="008907F4">
      <w:pPr>
        <w:pStyle w:val="Nagwek5"/>
      </w:pPr>
      <w:bookmarkStart w:id="289" w:name="_Toc367187736"/>
      <w:bookmarkStart w:id="290" w:name="_Toc435109047"/>
      <w:bookmarkStart w:id="291" w:name="_Toc529197713"/>
      <w:bookmarkStart w:id="292" w:name="_Toc24116108"/>
      <w:bookmarkStart w:id="293" w:name="_Toc24126585"/>
      <w:bookmarkStart w:id="294" w:name="_Toc190161526"/>
      <w:r w:rsidRPr="00681F89">
        <w:t>15.3</w:t>
      </w:r>
      <w:r w:rsidRPr="00681F89">
        <w:tab/>
        <w:t>Skutki niewywiązania się</w:t>
      </w:r>
      <w:r w:rsidR="00681F89" w:rsidRPr="00681F89">
        <w:t xml:space="preserve"> z</w:t>
      </w:r>
      <w:r w:rsidR="00681F89">
        <w:t> </w:t>
      </w:r>
      <w:r w:rsidR="00681F89" w:rsidRPr="00681F89">
        <w:t>obo</w:t>
      </w:r>
      <w:r w:rsidRPr="00681F89">
        <w:t>wiązków</w:t>
      </w:r>
      <w:bookmarkEnd w:id="289"/>
      <w:bookmarkEnd w:id="290"/>
      <w:bookmarkEnd w:id="291"/>
      <w:bookmarkEnd w:id="292"/>
      <w:bookmarkEnd w:id="293"/>
      <w:bookmarkEnd w:id="294"/>
    </w:p>
    <w:p w14:paraId="7E87954B" w14:textId="4EC579BF" w:rsidR="008907F4" w:rsidRPr="00681F89" w:rsidRDefault="2FA6B974" w:rsidP="008907F4">
      <w:pPr>
        <w:rPr>
          <w:bCs/>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32775682" w14:textId="2147AFB0" w:rsidR="008907F4" w:rsidRPr="00681F89" w:rsidRDefault="2FA6B974" w:rsidP="008907F4">
      <w:pPr>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dziale 5.</w:t>
      </w:r>
    </w:p>
    <w:p w14:paraId="273E813C" w14:textId="562AAA35" w:rsidR="008907F4" w:rsidRPr="00681F89" w:rsidRDefault="008907F4" w:rsidP="008907F4">
      <w:pPr>
        <w:pStyle w:val="Nagwek4"/>
        <w:rPr>
          <w:rFonts w:hint="eastAsia"/>
        </w:rPr>
      </w:pPr>
      <w:bookmarkStart w:id="295" w:name="_Toc530035904"/>
      <w:bookmarkStart w:id="296" w:name="_Toc524697218"/>
      <w:bookmarkStart w:id="297" w:name="_Toc529197695"/>
      <w:bookmarkStart w:id="298" w:name="_Toc24126587"/>
      <w:bookmarkStart w:id="299" w:name="_Toc190161527"/>
      <w:bookmarkStart w:id="300" w:name="_Toc24116110"/>
      <w:r w:rsidRPr="00681F89">
        <w:t>ARTYKUŁ 16 –</w:t>
      </w:r>
      <w:r w:rsidRPr="00681F89">
        <w:tab/>
      </w:r>
      <w:r w:rsidRPr="00681F89">
        <w:rPr>
          <w:caps w:val="0"/>
        </w:rPr>
        <w:t>PRAWA WŁASNOŚCI INTELEKTUALNEJ –</w:t>
      </w:r>
      <w:r w:rsidR="00681F89" w:rsidRPr="00681F89">
        <w:rPr>
          <w:caps w:val="0"/>
        </w:rPr>
        <w:t xml:space="preserve"> </w:t>
      </w:r>
      <w:r w:rsidRPr="00681F89">
        <w:t>PRAWA DOSTĘPU DO I KORZYSTANIA Z ISTNIEJĄCEJ WIEDZY I WYNIKÓW</w:t>
      </w:r>
      <w:bookmarkEnd w:id="295"/>
      <w:bookmarkEnd w:id="296"/>
      <w:bookmarkEnd w:id="297"/>
      <w:bookmarkEnd w:id="298"/>
      <w:bookmarkEnd w:id="299"/>
      <w:r w:rsidRPr="00681F89">
        <w:t xml:space="preserve"> </w:t>
      </w:r>
      <w:bookmarkEnd w:id="300"/>
    </w:p>
    <w:p w14:paraId="23F0A3A1" w14:textId="5DA41192" w:rsidR="008907F4" w:rsidRPr="00681F89" w:rsidRDefault="008907F4" w:rsidP="008907F4">
      <w:pPr>
        <w:pStyle w:val="Nagwek5"/>
      </w:pPr>
      <w:bookmarkStart w:id="301" w:name="_Toc529197696"/>
      <w:bookmarkStart w:id="302" w:name="_Toc24116111"/>
      <w:bookmarkStart w:id="303" w:name="_Toc24126588"/>
      <w:bookmarkStart w:id="304" w:name="_Toc190161528"/>
      <w:r w:rsidRPr="00681F89">
        <w:t>16.1</w:t>
      </w:r>
      <w:r w:rsidRPr="00681F89">
        <w:tab/>
      </w:r>
      <w:bookmarkEnd w:id="301"/>
      <w:bookmarkEnd w:id="302"/>
      <w:bookmarkEnd w:id="303"/>
      <w:r w:rsidRPr="00681F89">
        <w:t>Istniejąca wiedza</w:t>
      </w:r>
      <w:r w:rsidR="00681F89" w:rsidRPr="00681F89">
        <w:t xml:space="preserve"> i</w:t>
      </w:r>
      <w:r w:rsidR="00681F89">
        <w:t> </w:t>
      </w:r>
      <w:r w:rsidR="00681F89" w:rsidRPr="00681F89">
        <w:t>pra</w:t>
      </w:r>
      <w:r w:rsidRPr="00681F89">
        <w:t>wa dostępu do istniejącej wiedzy</w:t>
      </w:r>
      <w:bookmarkEnd w:id="304"/>
    </w:p>
    <w:p w14:paraId="61C2203E" w14:textId="74385595" w:rsidR="008907F4" w:rsidRPr="00681F89" w:rsidRDefault="2FA6B974" w:rsidP="008907F4">
      <w:pPr>
        <w:adjustRightInd w:val="0"/>
        <w:rPr>
          <w:szCs w:val="24"/>
        </w:rPr>
      </w:pPr>
      <w:r w:rsidRPr="00681F89">
        <w:t>Beneficjenci muszą zapewnić sobie nawzajem oraz innym uczestnikom dostęp do istniejącej wiedzy, którą uznano za potrzebną do realizacji działania, zgodnie ze szczegółowymi zasadami określonymi</w:t>
      </w:r>
      <w:r w:rsidR="00681F89" w:rsidRPr="00681F89">
        <w:t xml:space="preserve"> w</w:t>
      </w:r>
      <w:r w:rsidR="00681F89">
        <w:t> </w:t>
      </w:r>
      <w:r w:rsidR="00681F89" w:rsidRPr="00681F89">
        <w:t>zał</w:t>
      </w:r>
      <w:r w:rsidRPr="00681F89">
        <w:t>ączniku 5.</w:t>
      </w:r>
    </w:p>
    <w:p w14:paraId="6F5BD2AC" w14:textId="40A4B446" w:rsidR="008907F4" w:rsidRPr="00681F89" w:rsidRDefault="2FA6B974" w:rsidP="008907F4">
      <w:pPr>
        <w:rPr>
          <w:szCs w:val="24"/>
        </w:rPr>
      </w:pPr>
      <w:r w:rsidRPr="00681F89">
        <w:t xml:space="preserve">„Istniejąca wiedza” oznacza wszelkie dane, </w:t>
      </w:r>
      <w:r w:rsidRPr="00681F89">
        <w:rPr>
          <w:i/>
        </w:rPr>
        <w:t>know-how</w:t>
      </w:r>
      <w:r w:rsidRPr="00681F89">
        <w:t xml:space="preserve"> lub informacje, bez względu na ich formę lub charakter (materialne lub niematerialne),</w:t>
      </w:r>
      <w:r w:rsidR="00681F89" w:rsidRPr="00681F89">
        <w:t xml:space="preserve"> w</w:t>
      </w:r>
      <w:r w:rsidR="00681F89">
        <w:t> </w:t>
      </w:r>
      <w:r w:rsidR="00681F89" w:rsidRPr="00681F89">
        <w:t>tym</w:t>
      </w:r>
      <w:r w:rsidRPr="00681F89">
        <w:t xml:space="preserve"> wszelkie prawa, takie jak prawa własności intelektualnej, które: </w:t>
      </w:r>
    </w:p>
    <w:p w14:paraId="30ADFCC2" w14:textId="32B308AA" w:rsidR="008907F4" w:rsidRPr="00681F89" w:rsidRDefault="2FA6B974" w:rsidP="2FA6B974">
      <w:pPr>
        <w:numPr>
          <w:ilvl w:val="0"/>
          <w:numId w:val="83"/>
        </w:numPr>
        <w:ind w:left="717"/>
      </w:pPr>
      <w:r w:rsidRPr="00681F89">
        <w:t>znajdują się</w:t>
      </w:r>
      <w:r w:rsidR="00681F89" w:rsidRPr="00681F89">
        <w:t xml:space="preserve"> w</w:t>
      </w:r>
      <w:r w:rsidR="00681F89">
        <w:t> </w:t>
      </w:r>
      <w:r w:rsidR="00681F89" w:rsidRPr="00681F89">
        <w:t>pos</w:t>
      </w:r>
      <w:r w:rsidRPr="00681F89">
        <w:t>iadaniu beneficjentów przed ich przystąpieniem do umowy; oraz</w:t>
      </w:r>
    </w:p>
    <w:p w14:paraId="1DC66416" w14:textId="77777777" w:rsidR="008907F4" w:rsidRPr="00681F89" w:rsidRDefault="2FA6B974" w:rsidP="2FA6B974">
      <w:pPr>
        <w:numPr>
          <w:ilvl w:val="0"/>
          <w:numId w:val="83"/>
        </w:numPr>
        <w:adjustRightInd w:val="0"/>
        <w:rPr>
          <w:rFonts w:eastAsia="Times New Roman" w:cs="Times New Roman"/>
        </w:rPr>
      </w:pPr>
      <w:r w:rsidRPr="00681F89">
        <w:t>są potrzebne do realizacji działania lub do wykorzystania wyników działania.</w:t>
      </w:r>
    </w:p>
    <w:p w14:paraId="5EFA7004" w14:textId="5FA4FB7F" w:rsidR="008907F4" w:rsidRPr="00681F89" w:rsidRDefault="2FA6B974" w:rsidP="008907F4">
      <w:pPr>
        <w:adjustRightInd w:val="0"/>
        <w:rPr>
          <w:szCs w:val="24"/>
        </w:rPr>
      </w:pPr>
      <w:r w:rsidRPr="00681F89">
        <w:t>Jeżeli istniejąca wiedza podlega ograniczeniom wynikającym</w:t>
      </w:r>
      <w:r w:rsidR="00681F89" w:rsidRPr="00681F89">
        <w:t xml:space="preserve"> z</w:t>
      </w:r>
      <w:r w:rsidR="00681F89">
        <w:t> </w:t>
      </w:r>
      <w:r w:rsidR="00681F89" w:rsidRPr="00681F89">
        <w:t>pra</w:t>
      </w:r>
      <w:r w:rsidRPr="00681F89">
        <w:t>w osób trzecich, zainteresowany beneficjent musi zapewnić zgodność wykonywania praw</w:t>
      </w:r>
      <w:r w:rsidR="00681F89" w:rsidRPr="00681F89">
        <w:t xml:space="preserve"> z</w:t>
      </w:r>
      <w:r w:rsidR="00681F89">
        <w:t> </w:t>
      </w:r>
      <w:r w:rsidR="00681F89" w:rsidRPr="00681F89">
        <w:t>jeg</w:t>
      </w:r>
      <w:r w:rsidRPr="00681F89">
        <w:t>o obowiązkami wynikającymi</w:t>
      </w:r>
      <w:r w:rsidR="00681F89" w:rsidRPr="00681F89">
        <w:t xml:space="preserve"> z</w:t>
      </w:r>
      <w:r w:rsidR="00681F89">
        <w:t> </w:t>
      </w:r>
      <w:r w:rsidR="00681F89" w:rsidRPr="00681F89">
        <w:t>nin</w:t>
      </w:r>
      <w:r w:rsidRPr="00681F89">
        <w:t xml:space="preserve">iejszej umowy. </w:t>
      </w:r>
    </w:p>
    <w:p w14:paraId="48A822FE" w14:textId="77777777" w:rsidR="008907F4" w:rsidRPr="00681F89" w:rsidRDefault="008907F4" w:rsidP="008907F4">
      <w:pPr>
        <w:pStyle w:val="Nagwek5"/>
      </w:pPr>
      <w:bookmarkStart w:id="305" w:name="_Toc24116112"/>
      <w:bookmarkStart w:id="306" w:name="_Toc24126589"/>
      <w:bookmarkStart w:id="307" w:name="_Toc529197697"/>
      <w:bookmarkStart w:id="308" w:name="_Toc190161529"/>
      <w:r w:rsidRPr="00681F89">
        <w:t>16.2</w:t>
      </w:r>
      <w:r w:rsidRPr="00681F89">
        <w:tab/>
        <w:t>Własność wyników</w:t>
      </w:r>
      <w:bookmarkEnd w:id="305"/>
      <w:bookmarkEnd w:id="306"/>
      <w:bookmarkEnd w:id="307"/>
      <w:bookmarkEnd w:id="308"/>
    </w:p>
    <w:p w14:paraId="7553466F" w14:textId="72EDB879" w:rsidR="008907F4" w:rsidRPr="00681F89" w:rsidRDefault="2FA6B974" w:rsidP="008907F4">
      <w:pPr>
        <w:adjustRightInd w:val="0"/>
        <w:rPr>
          <w:szCs w:val="24"/>
        </w:rPr>
      </w:pPr>
      <w:r w:rsidRPr="00681F89">
        <w:t>Organ przyznający dotację nie nabywa praw własności do wyników uzyskanych</w:t>
      </w:r>
      <w:r w:rsidR="00681F89" w:rsidRPr="00681F89">
        <w:t xml:space="preserve"> w</w:t>
      </w:r>
      <w:r w:rsidR="00681F89">
        <w:t> </w:t>
      </w:r>
      <w:r w:rsidR="00681F89" w:rsidRPr="00681F89">
        <w:t>ram</w:t>
      </w:r>
      <w:r w:rsidRPr="00681F89">
        <w:t>ach działania.</w:t>
      </w:r>
    </w:p>
    <w:p w14:paraId="16C1FA33" w14:textId="4C7113F9" w:rsidR="008907F4" w:rsidRPr="00681F89" w:rsidRDefault="2FA6B974" w:rsidP="008907F4">
      <w:pPr>
        <w:adjustRightInd w:val="0"/>
        <w:rPr>
          <w:szCs w:val="24"/>
        </w:rPr>
      </w:pPr>
      <w:r w:rsidRPr="00681F89">
        <w:lastRenderedPageBreak/>
        <w:t xml:space="preserve">„Wyniki” oznaczają wszelkie materialne lub niematerialne skutki działania, takie jak dane, </w:t>
      </w:r>
      <w:r w:rsidRPr="00681F89">
        <w:rPr>
          <w:i/>
        </w:rPr>
        <w:t>know-how</w:t>
      </w:r>
      <w:r w:rsidRPr="00681F89">
        <w:t xml:space="preserve"> lub informacje, bez względu na ich formę lub charakter, niezależnie od tego, czy mogą być one chronione, jak również wszelkie związane</w:t>
      </w:r>
      <w:r w:rsidR="00681F89" w:rsidRPr="00681F89">
        <w:t xml:space="preserve"> z</w:t>
      </w:r>
      <w:r w:rsidR="00681F89">
        <w:t> </w:t>
      </w:r>
      <w:r w:rsidR="00681F89" w:rsidRPr="00681F89">
        <w:t>nim</w:t>
      </w:r>
      <w:r w:rsidRPr="00681F89">
        <w:t>i prawa,</w:t>
      </w:r>
      <w:r w:rsidR="00681F89" w:rsidRPr="00681F89">
        <w:t xml:space="preserve"> w</w:t>
      </w:r>
      <w:r w:rsidR="00681F89">
        <w:t> </w:t>
      </w:r>
      <w:r w:rsidR="00681F89" w:rsidRPr="00681F89">
        <w:t>tym</w:t>
      </w:r>
      <w:r w:rsidRPr="00681F89">
        <w:t xml:space="preserve"> prawa własności intelektualnej.</w:t>
      </w:r>
    </w:p>
    <w:p w14:paraId="2AA84355" w14:textId="6BB0842B" w:rsidR="008907F4" w:rsidRPr="00681F89" w:rsidRDefault="008907F4" w:rsidP="008907F4">
      <w:pPr>
        <w:pStyle w:val="Nagwek5"/>
      </w:pPr>
      <w:bookmarkStart w:id="309" w:name="_Toc24116113"/>
      <w:bookmarkStart w:id="310" w:name="_Toc24126590"/>
      <w:bookmarkStart w:id="311" w:name="_Toc190161530"/>
      <w:bookmarkStart w:id="312" w:name="_Toc529197698"/>
      <w:r w:rsidRPr="00681F89">
        <w:t>16.3</w:t>
      </w:r>
      <w:r w:rsidRPr="00681F89">
        <w:tab/>
        <w:t>Prawo organu przyznającego dotację</w:t>
      </w:r>
      <w:r w:rsidR="00681F89" w:rsidRPr="00681F89">
        <w:t xml:space="preserve"> </w:t>
      </w:r>
      <w:r w:rsidR="00681F89" w:rsidRPr="00681F89">
        <w:rPr>
          <w:shd w:val="clear" w:color="auto" w:fill="CCFFFF"/>
        </w:rPr>
        <w:t>i</w:t>
      </w:r>
      <w:r w:rsidR="00681F89">
        <w:t> </w:t>
      </w:r>
      <w:r w:rsidR="00681F89" w:rsidRPr="00681F89">
        <w:rPr>
          <w:shd w:val="clear" w:color="auto" w:fill="CCFFFF"/>
        </w:rPr>
        <w:t>Kom</w:t>
      </w:r>
      <w:r w:rsidRPr="00681F89">
        <w:rPr>
          <w:shd w:val="clear" w:color="auto" w:fill="CCFFFF"/>
        </w:rPr>
        <w:t>isji Europejskiej</w:t>
      </w:r>
      <w:r w:rsidRPr="00681F89">
        <w:t xml:space="preserve"> </w:t>
      </w:r>
      <w:bookmarkEnd w:id="309"/>
      <w:bookmarkEnd w:id="310"/>
      <w:r w:rsidRPr="00681F89">
        <w:t>do wykorzystania materiałów, dokumentów</w:t>
      </w:r>
      <w:r w:rsidR="00681F89" w:rsidRPr="00681F89">
        <w:t xml:space="preserve"> i</w:t>
      </w:r>
      <w:r w:rsidR="00681F89">
        <w:t> </w:t>
      </w:r>
      <w:r w:rsidR="00681F89" w:rsidRPr="00681F89">
        <w:t>inf</w:t>
      </w:r>
      <w:r w:rsidRPr="00681F89">
        <w:t>ormacji otrzymanych do celów</w:t>
      </w:r>
      <w:r w:rsidR="00681F89" w:rsidRPr="00681F89">
        <w:t xml:space="preserve"> w</w:t>
      </w:r>
      <w:r w:rsidR="00681F89">
        <w:t> </w:t>
      </w:r>
      <w:r w:rsidR="00681F89" w:rsidRPr="00681F89">
        <w:t>zak</w:t>
      </w:r>
      <w:r w:rsidRPr="00681F89">
        <w:t>resie polityki, przekazywania informacji, komunikacji, rozpowszechniania informacji</w:t>
      </w:r>
      <w:r w:rsidR="00681F89" w:rsidRPr="00681F89">
        <w:t xml:space="preserve"> i</w:t>
      </w:r>
      <w:r w:rsidR="00681F89">
        <w:t> </w:t>
      </w:r>
      <w:r w:rsidR="00681F89" w:rsidRPr="00681F89">
        <w:t>pro</w:t>
      </w:r>
      <w:r w:rsidRPr="00681F89">
        <w:t>mocji</w:t>
      </w:r>
      <w:bookmarkEnd w:id="311"/>
    </w:p>
    <w:p w14:paraId="142BCE53" w14:textId="009AC770" w:rsidR="008907F4" w:rsidRPr="00681F89" w:rsidRDefault="008907F4" w:rsidP="008907F4">
      <w:pPr>
        <w:rPr>
          <w:szCs w:val="24"/>
        </w:rPr>
      </w:pPr>
      <w:r w:rsidRPr="00681F89">
        <w:t>W trakcie działania lub po jego zakończeniu organ przyznający dotację</w:t>
      </w:r>
      <w:r w:rsidR="00681F89" w:rsidRPr="00681F89">
        <w:t xml:space="preserve"> </w:t>
      </w:r>
      <w:r w:rsidR="00681F89" w:rsidRPr="00681F89">
        <w:rPr>
          <w:shd w:val="clear" w:color="auto" w:fill="CCFFFF"/>
        </w:rPr>
        <w:t>i</w:t>
      </w:r>
      <w:r w:rsidR="00681F89">
        <w:t> </w:t>
      </w:r>
      <w:r w:rsidR="00681F89" w:rsidRPr="00681F89">
        <w:rPr>
          <w:shd w:val="clear" w:color="auto" w:fill="CCFFFF"/>
        </w:rPr>
        <w:t>Kom</w:t>
      </w:r>
      <w:r w:rsidRPr="00681F89">
        <w:rPr>
          <w:shd w:val="clear" w:color="auto" w:fill="CCFFFF"/>
        </w:rPr>
        <w:t>isja Europejska mają</w:t>
      </w:r>
      <w:r w:rsidRPr="00681F89">
        <w:t xml:space="preserve"> prawo wykorzystywać informacje niechronione odnoszące się do działania, jak również materiały</w:t>
      </w:r>
      <w:r w:rsidR="00681F89" w:rsidRPr="00681F89">
        <w:t xml:space="preserve"> i</w:t>
      </w:r>
      <w:r w:rsidR="00681F89">
        <w:t> </w:t>
      </w:r>
      <w:r w:rsidR="00681F89" w:rsidRPr="00681F89">
        <w:t>dok</w:t>
      </w:r>
      <w:r w:rsidRPr="00681F89">
        <w:t>umenty (w szczególności streszczenia na potrzeby publikacji, rezultaty, jak również wszelkie inne materiały, takie jak fotografie lub materiały audiowizualne,</w:t>
      </w:r>
      <w:r w:rsidR="00681F89" w:rsidRPr="00681F89">
        <w:t xml:space="preserve"> w</w:t>
      </w:r>
      <w:r w:rsidR="00681F89">
        <w:t> </w:t>
      </w:r>
      <w:r w:rsidR="00681F89" w:rsidRPr="00681F89">
        <w:t>for</w:t>
      </w:r>
      <w:r w:rsidRPr="00681F89">
        <w:t>mie papierowej lub elektronicznej) otrzymane od beneficjentów, do celów</w:t>
      </w:r>
      <w:r w:rsidR="00681F89" w:rsidRPr="00681F89">
        <w:t xml:space="preserve"> w</w:t>
      </w:r>
      <w:r w:rsidR="00681F89">
        <w:t> </w:t>
      </w:r>
      <w:r w:rsidR="00681F89" w:rsidRPr="00681F89">
        <w:t>zak</w:t>
      </w:r>
      <w:r w:rsidRPr="00681F89">
        <w:t>resie polityki, przekazywania informacji, komunikacji, rozpowszechniania informacji</w:t>
      </w:r>
      <w:r w:rsidR="00681F89" w:rsidRPr="00681F89">
        <w:t xml:space="preserve"> i</w:t>
      </w:r>
      <w:r w:rsidR="00681F89">
        <w:t> </w:t>
      </w:r>
      <w:r w:rsidR="00681F89" w:rsidRPr="00681F89">
        <w:t>pro</w:t>
      </w:r>
      <w:r w:rsidRPr="00681F89">
        <w:t>mocji.</w:t>
      </w:r>
    </w:p>
    <w:p w14:paraId="6F9713B3" w14:textId="3812A1F6" w:rsidR="008907F4" w:rsidRPr="00681F89" w:rsidRDefault="2FA6B974" w:rsidP="008907F4">
      <w:pPr>
        <w:rPr>
          <w:szCs w:val="24"/>
        </w:rPr>
      </w:pPr>
      <w:r w:rsidRPr="00681F89">
        <w:t>Prawa do korzystania</w:t>
      </w:r>
      <w:r w:rsidR="00681F89" w:rsidRPr="00681F89">
        <w:t xml:space="preserve"> z</w:t>
      </w:r>
      <w:r w:rsidR="00681F89">
        <w:t> </w:t>
      </w:r>
      <w:r w:rsidR="00681F89" w:rsidRPr="00681F89">
        <w:t>mat</w:t>
      </w:r>
      <w:r w:rsidRPr="00681F89">
        <w:t>eriałów, dokumentów</w:t>
      </w:r>
      <w:r w:rsidR="00681F89" w:rsidRPr="00681F89">
        <w:t xml:space="preserve"> i</w:t>
      </w:r>
      <w:r w:rsidR="00681F89">
        <w:t> </w:t>
      </w:r>
      <w:r w:rsidR="00681F89" w:rsidRPr="00681F89">
        <w:t>inf</w:t>
      </w:r>
      <w:r w:rsidRPr="00681F89">
        <w:t>ormacji beneficjentów udziela się na zasadzie nieodpłatnej, niewyłącznej</w:t>
      </w:r>
      <w:r w:rsidR="00681F89" w:rsidRPr="00681F89">
        <w:t xml:space="preserve"> i</w:t>
      </w:r>
      <w:r w:rsidR="00681F89">
        <w:t> </w:t>
      </w:r>
      <w:r w:rsidR="00681F89" w:rsidRPr="00681F89">
        <w:t>nie</w:t>
      </w:r>
      <w:r w:rsidRPr="00681F89">
        <w:t>odwołalnej licencji, co obejmuje:</w:t>
      </w:r>
    </w:p>
    <w:p w14:paraId="11DBBA28" w14:textId="7EA58711" w:rsidR="008907F4" w:rsidRPr="00681F89" w:rsidRDefault="008907F4" w:rsidP="008907F4">
      <w:pPr>
        <w:pStyle w:val="Style1"/>
        <w:numPr>
          <w:ilvl w:val="0"/>
          <w:numId w:val="8"/>
        </w:numPr>
        <w:spacing w:line="240" w:lineRule="auto"/>
        <w:contextualSpacing w:val="0"/>
      </w:pPr>
      <w:r w:rsidRPr="00681F89">
        <w:rPr>
          <w:b/>
          <w:shd w:val="clear" w:color="auto" w:fill="CCFFFF"/>
        </w:rPr>
        <w:t>użycie na potrzeby własne</w:t>
      </w:r>
      <w:r w:rsidRPr="00681F89">
        <w:rPr>
          <w:shd w:val="clear" w:color="auto" w:fill="CCFFFF"/>
        </w:rPr>
        <w:t xml:space="preserve"> (w szczególności udostępnianie ich osobom pracującym dla nich lub innego państwa członkowskiego lub innej służby UE (w tym dla instytucji, organów, urzędów, agencji itd.) lub instytucji bądź organu innego państwa członkowskiego;</w:t>
      </w:r>
      <w:r w:rsidRPr="00681F89">
        <w:t xml:space="preserve"> kopiowanie lub powielanie ich</w:t>
      </w:r>
      <w:r w:rsidR="00681F89" w:rsidRPr="00681F89">
        <w:t xml:space="preserve"> w</w:t>
      </w:r>
      <w:r w:rsidR="00681F89">
        <w:t> </w:t>
      </w:r>
      <w:r w:rsidR="00681F89" w:rsidRPr="00681F89">
        <w:t>cał</w:t>
      </w:r>
      <w:r w:rsidRPr="00681F89">
        <w:t>ości lub części,</w:t>
      </w:r>
      <w:r w:rsidR="00681F89" w:rsidRPr="00681F89">
        <w:t xml:space="preserve"> w</w:t>
      </w:r>
      <w:r w:rsidR="00681F89">
        <w:t> </w:t>
      </w:r>
      <w:r w:rsidR="00681F89" w:rsidRPr="00681F89">
        <w:t>nie</w:t>
      </w:r>
      <w:r w:rsidRPr="00681F89">
        <w:t>ograniczonych ilościach; przekazywanie za pośrednictwem prasowych serwisów informacyjnych);</w:t>
      </w:r>
    </w:p>
    <w:p w14:paraId="35815B63" w14:textId="1A89AA9C" w:rsidR="008907F4" w:rsidRPr="00681F89" w:rsidRDefault="2FA6B974" w:rsidP="008907F4">
      <w:pPr>
        <w:pStyle w:val="Style1"/>
        <w:numPr>
          <w:ilvl w:val="0"/>
          <w:numId w:val="8"/>
        </w:numPr>
        <w:spacing w:line="240" w:lineRule="auto"/>
        <w:contextualSpacing w:val="0"/>
      </w:pPr>
      <w:r w:rsidRPr="00681F89">
        <w:rPr>
          <w:b/>
        </w:rPr>
        <w:t>rozpowszechnianie na użytek ogółu społeczeństwa</w:t>
      </w:r>
      <w:r w:rsidRPr="00681F89">
        <w:t xml:space="preserve"> (w szczególności publikowanie</w:t>
      </w:r>
      <w:r w:rsidR="00681F89" w:rsidRPr="00681F89">
        <w:t xml:space="preserve"> w</w:t>
      </w:r>
      <w:r w:rsidR="00681F89">
        <w:t> </w:t>
      </w:r>
      <w:r w:rsidR="00681F89" w:rsidRPr="00681F89">
        <w:t>wer</w:t>
      </w:r>
      <w:r w:rsidRPr="00681F89">
        <w:t>sji papierowej oraz</w:t>
      </w:r>
      <w:r w:rsidR="00681F89" w:rsidRPr="00681F89">
        <w:t xml:space="preserve"> w</w:t>
      </w:r>
      <w:r w:rsidR="00681F89">
        <w:t> </w:t>
      </w:r>
      <w:r w:rsidR="00681F89" w:rsidRPr="00681F89">
        <w:t>for</w:t>
      </w:r>
      <w:r w:rsidRPr="00681F89">
        <w:t>macie elektronicznym lub cyfrowym, zamieszczanie</w:t>
      </w:r>
      <w:r w:rsidR="00681F89" w:rsidRPr="00681F89">
        <w:t xml:space="preserve"> w</w:t>
      </w:r>
      <w:r w:rsidR="00681F89">
        <w:t> </w:t>
      </w:r>
      <w:r w:rsidR="00681F89" w:rsidRPr="00681F89">
        <w:t>int</w:t>
      </w:r>
      <w:r w:rsidRPr="00681F89">
        <w:t>ernecie jako pliku do pobrania lub odczytu, transmisję przy użyciu dowolnego kanału, udostępnianie lub prezentowanie publiczne, przekazywanie za pośrednictwem prasowych serwisów informacyjnych lub umieszczanie</w:t>
      </w:r>
      <w:r w:rsidR="00681F89" w:rsidRPr="00681F89">
        <w:t xml:space="preserve"> w</w:t>
      </w:r>
      <w:r w:rsidR="00681F89">
        <w:t> </w:t>
      </w:r>
      <w:r w:rsidR="00681F89" w:rsidRPr="00681F89">
        <w:t>dos</w:t>
      </w:r>
      <w:r w:rsidRPr="00681F89">
        <w:t>tępnych szerokiemu gronu odbiorców bazach danych</w:t>
      </w:r>
      <w:r w:rsidR="00681F89" w:rsidRPr="00681F89">
        <w:t xml:space="preserve"> i</w:t>
      </w:r>
      <w:r w:rsidR="00681F89">
        <w:t> </w:t>
      </w:r>
      <w:r w:rsidR="00681F89" w:rsidRPr="00681F89">
        <w:t>sko</w:t>
      </w:r>
      <w:r w:rsidRPr="00681F89">
        <w:t>rowidzach);</w:t>
      </w:r>
    </w:p>
    <w:p w14:paraId="3E9BAA0D" w14:textId="311397CE" w:rsidR="008907F4" w:rsidRPr="00681F89" w:rsidRDefault="2FA6B974" w:rsidP="008907F4">
      <w:pPr>
        <w:pStyle w:val="Style1"/>
        <w:numPr>
          <w:ilvl w:val="0"/>
          <w:numId w:val="8"/>
        </w:numPr>
        <w:spacing w:line="240" w:lineRule="auto"/>
        <w:contextualSpacing w:val="0"/>
      </w:pPr>
      <w:r w:rsidRPr="00681F89">
        <w:rPr>
          <w:b/>
        </w:rPr>
        <w:t>edytowanie lub przeredagowywanie</w:t>
      </w:r>
      <w:r w:rsidRPr="00681F89">
        <w:t xml:space="preserve"> (w tym skracanie, streszczanie, wstawianie dodatkowych elementów (takich jak metadane, legendy</w:t>
      </w:r>
      <w:r w:rsidR="00681F89" w:rsidRPr="00681F89">
        <w:t xml:space="preserve"> i</w:t>
      </w:r>
      <w:r w:rsidR="00681F89">
        <w:t> </w:t>
      </w:r>
      <w:r w:rsidR="00681F89" w:rsidRPr="00681F89">
        <w:t>inn</w:t>
      </w:r>
      <w:r w:rsidRPr="00681F89">
        <w:t>e elementy graficzne, wizualne, dźwiękowe lub tekstowe), sporządzanie wyciągów (np. plików audio lub wideo), dzielenie na części, wykorzystanie przy tworzeniu zestawień);</w:t>
      </w:r>
    </w:p>
    <w:p w14:paraId="74D77A54" w14:textId="36A0AE4A" w:rsidR="008907F4" w:rsidRPr="00681F89" w:rsidRDefault="2FA6B974" w:rsidP="008907F4">
      <w:pPr>
        <w:pStyle w:val="Style1"/>
        <w:numPr>
          <w:ilvl w:val="0"/>
          <w:numId w:val="8"/>
        </w:numPr>
        <w:spacing w:line="240" w:lineRule="auto"/>
        <w:contextualSpacing w:val="0"/>
      </w:pPr>
      <w:r w:rsidRPr="00681F89">
        <w:rPr>
          <w:b/>
        </w:rPr>
        <w:t>tłumaczenie;</w:t>
      </w:r>
      <w:r w:rsidRPr="00681F89">
        <w:t xml:space="preserve"> </w:t>
      </w:r>
    </w:p>
    <w:p w14:paraId="097CDEE8" w14:textId="52D56C7B" w:rsidR="008907F4" w:rsidRPr="00681F89" w:rsidRDefault="2FA6B974" w:rsidP="008907F4">
      <w:pPr>
        <w:pStyle w:val="Style1"/>
        <w:numPr>
          <w:ilvl w:val="0"/>
          <w:numId w:val="8"/>
        </w:numPr>
        <w:spacing w:line="240" w:lineRule="auto"/>
        <w:contextualSpacing w:val="0"/>
      </w:pPr>
      <w:r w:rsidRPr="00681F89">
        <w:rPr>
          <w:b/>
        </w:rPr>
        <w:t>przechowywanie</w:t>
      </w:r>
      <w:r w:rsidR="00681F89" w:rsidRPr="00681F89">
        <w:t xml:space="preserve"> w</w:t>
      </w:r>
      <w:r w:rsidR="00681F89">
        <w:t> </w:t>
      </w:r>
      <w:r w:rsidR="00681F89" w:rsidRPr="00681F89">
        <w:t>for</w:t>
      </w:r>
      <w:r w:rsidRPr="00681F89">
        <w:t>mie papierowej, elektronicznej lub innej;</w:t>
      </w:r>
    </w:p>
    <w:p w14:paraId="16801D76" w14:textId="5EAFE4B3" w:rsidR="008907F4" w:rsidRPr="00681F89" w:rsidRDefault="2FA6B974" w:rsidP="008907F4">
      <w:pPr>
        <w:pStyle w:val="Style1"/>
        <w:numPr>
          <w:ilvl w:val="0"/>
          <w:numId w:val="8"/>
        </w:numPr>
        <w:spacing w:line="240" w:lineRule="auto"/>
        <w:contextualSpacing w:val="0"/>
      </w:pPr>
      <w:r w:rsidRPr="00681F89">
        <w:rPr>
          <w:b/>
        </w:rPr>
        <w:t>archiwizację</w:t>
      </w:r>
      <w:r w:rsidRPr="00681F89">
        <w:t xml:space="preserve"> zgodnie ze stosownymi zasadami zarządzania dokumentami; </w:t>
      </w:r>
    </w:p>
    <w:p w14:paraId="4BF6EDAA" w14:textId="3A4E655D" w:rsidR="008907F4" w:rsidRPr="00681F89" w:rsidRDefault="2FA6B974" w:rsidP="008907F4">
      <w:pPr>
        <w:pStyle w:val="Style1"/>
        <w:numPr>
          <w:ilvl w:val="0"/>
          <w:numId w:val="8"/>
        </w:numPr>
        <w:spacing w:line="240" w:lineRule="auto"/>
        <w:contextualSpacing w:val="0"/>
      </w:pPr>
      <w:r w:rsidRPr="00681F89">
        <w:t xml:space="preserve">prawo do upoważniania </w:t>
      </w:r>
      <w:r w:rsidRPr="00681F89">
        <w:rPr>
          <w:b/>
        </w:rPr>
        <w:t>osób trzecich</w:t>
      </w:r>
      <w:r w:rsidRPr="00681F89">
        <w:t xml:space="preserve"> do działania</w:t>
      </w:r>
      <w:r w:rsidR="00681F89" w:rsidRPr="00681F89">
        <w:t xml:space="preserve"> w</w:t>
      </w:r>
      <w:r w:rsidR="00681F89">
        <w:t> </w:t>
      </w:r>
      <w:r w:rsidR="00681F89" w:rsidRPr="00681F89">
        <w:t>jeg</w:t>
      </w:r>
      <w:r w:rsidRPr="00681F89">
        <w:t>o/jej imieniu lub do udzielania osobom trzecim sublicencji na sposoby wykorzystania określone</w:t>
      </w:r>
      <w:r w:rsidR="00681F89" w:rsidRPr="00681F89">
        <w:t xml:space="preserve"> w</w:t>
      </w:r>
      <w:r w:rsidR="00681F89">
        <w:t> </w:t>
      </w:r>
      <w:r w:rsidR="00681F89" w:rsidRPr="00681F89">
        <w:t>lit</w:t>
      </w:r>
      <w:r w:rsidRPr="00681F89">
        <w:t>.</w:t>
      </w:r>
      <w:r w:rsidR="00681F89" w:rsidRPr="00681F89">
        <w:t> </w:t>
      </w:r>
      <w:r w:rsidRPr="00681F89">
        <w:t>b), c), d) i f), jeśli jest to niezbędne do działalności</w:t>
      </w:r>
      <w:r w:rsidR="00681F89" w:rsidRPr="00681F89">
        <w:t xml:space="preserve"> w</w:t>
      </w:r>
      <w:r w:rsidR="00681F89">
        <w:t> </w:t>
      </w:r>
      <w:r w:rsidR="00681F89" w:rsidRPr="00681F89">
        <w:t>zak</w:t>
      </w:r>
      <w:r w:rsidRPr="00681F89">
        <w:t>resie przekazywania informacji, komunikacji</w:t>
      </w:r>
      <w:r w:rsidR="00681F89" w:rsidRPr="00681F89">
        <w:t xml:space="preserve"> i</w:t>
      </w:r>
      <w:r w:rsidR="00681F89">
        <w:t> </w:t>
      </w:r>
      <w:r w:rsidR="00681F89" w:rsidRPr="00681F89">
        <w:t>pro</w:t>
      </w:r>
      <w:r w:rsidRPr="00681F89">
        <w:t>mocji prowadzonej przez organ przyznający dotację; oraz</w:t>
      </w:r>
    </w:p>
    <w:p w14:paraId="5B087CA1" w14:textId="5066AD25" w:rsidR="008907F4" w:rsidRPr="00681F89" w:rsidRDefault="2FA6B974" w:rsidP="008907F4">
      <w:pPr>
        <w:pStyle w:val="Style1"/>
        <w:numPr>
          <w:ilvl w:val="0"/>
          <w:numId w:val="8"/>
        </w:numPr>
        <w:spacing w:line="240" w:lineRule="auto"/>
        <w:contextualSpacing w:val="0"/>
      </w:pPr>
      <w:r w:rsidRPr="00681F89">
        <w:rPr>
          <w:b/>
        </w:rPr>
        <w:t>przetwarzanie</w:t>
      </w:r>
      <w:r w:rsidRPr="00681F89">
        <w:t>, analizę, agregowanie otrzymanych materiałów, dokumentów</w:t>
      </w:r>
      <w:r w:rsidR="00681F89" w:rsidRPr="00681F89">
        <w:t xml:space="preserve"> i</w:t>
      </w:r>
      <w:r w:rsidR="00681F89">
        <w:t> </w:t>
      </w:r>
      <w:r w:rsidR="00681F89" w:rsidRPr="00681F89">
        <w:t>inf</w:t>
      </w:r>
      <w:r w:rsidRPr="00681F89">
        <w:t xml:space="preserve">ormacji oraz </w:t>
      </w:r>
      <w:r w:rsidRPr="00681F89">
        <w:rPr>
          <w:b/>
        </w:rPr>
        <w:t>produkcję utworów zależnych</w:t>
      </w:r>
      <w:r w:rsidRPr="00681F89">
        <w:t>.</w:t>
      </w:r>
    </w:p>
    <w:p w14:paraId="6FA21F93" w14:textId="77777777" w:rsidR="008907F4" w:rsidRPr="00681F89" w:rsidRDefault="2FA6B974" w:rsidP="008907F4">
      <w:pPr>
        <w:rPr>
          <w:szCs w:val="24"/>
        </w:rPr>
      </w:pPr>
      <w:r w:rsidRPr="00681F89">
        <w:lastRenderedPageBreak/>
        <w:t>Prawa do wykorzystania przyznaje się na cały okres obowiązywania danych praw własności przemysłowej lub intelektualnej.</w:t>
      </w:r>
    </w:p>
    <w:p w14:paraId="39A24A9B" w14:textId="420EF6FD" w:rsidR="008907F4" w:rsidRPr="00681F89" w:rsidRDefault="2FA6B974" w:rsidP="008907F4">
      <w:pPr>
        <w:rPr>
          <w:szCs w:val="24"/>
        </w:rPr>
      </w:pPr>
      <w:r w:rsidRPr="00681F89">
        <w:t>Jeżeli materiały lub dokumenty podlegają ograniczeniom wynikającym</w:t>
      </w:r>
      <w:r w:rsidR="00681F89" w:rsidRPr="00681F89">
        <w:t xml:space="preserve"> z</w:t>
      </w:r>
      <w:r w:rsidR="00681F89">
        <w:t> </w:t>
      </w:r>
      <w:r w:rsidR="00681F89" w:rsidRPr="00681F89">
        <w:t>aut</w:t>
      </w:r>
      <w:r w:rsidRPr="00681F89">
        <w:t>orskich praw osobistych lub praw osób trzecich (w tym praw własności intelektualnej lub praw osób fizycznych do ich wizerunku</w:t>
      </w:r>
      <w:r w:rsidR="00681F89" w:rsidRPr="00681F89">
        <w:t xml:space="preserve"> i</w:t>
      </w:r>
      <w:r w:rsidR="00681F89">
        <w:t> </w:t>
      </w:r>
      <w:r w:rsidR="00681F89" w:rsidRPr="00681F89">
        <w:t>gło</w:t>
      </w:r>
      <w:r w:rsidRPr="00681F89">
        <w:t>su), beneficjenci muszą zapewnić zgodność wykonywania tych praw ze swoimi obowiązkami wynikającymi</w:t>
      </w:r>
      <w:r w:rsidR="00681F89" w:rsidRPr="00681F89">
        <w:t xml:space="preserve"> z</w:t>
      </w:r>
      <w:r w:rsidR="00681F89">
        <w:t> </w:t>
      </w:r>
      <w:r w:rsidR="00681F89" w:rsidRPr="00681F89">
        <w:t>nin</w:t>
      </w:r>
      <w:r w:rsidRPr="00681F89">
        <w:t>iejszej umowy (w szczególności poprzez uzyskanie niezbędnych licencji</w:t>
      </w:r>
      <w:r w:rsidR="00681F89" w:rsidRPr="00681F89">
        <w:t xml:space="preserve"> i</w:t>
      </w:r>
      <w:r w:rsidR="00681F89">
        <w:t> </w:t>
      </w:r>
      <w:r w:rsidR="00681F89" w:rsidRPr="00681F89">
        <w:t>zez</w:t>
      </w:r>
      <w:r w:rsidRPr="00681F89">
        <w:t>woleń od podmiotów uprawnionych, których to dotyczy).</w:t>
      </w:r>
    </w:p>
    <w:p w14:paraId="2214EE0F" w14:textId="07C927BF" w:rsidR="008907F4" w:rsidRPr="00681F89" w:rsidRDefault="2FA6B974" w:rsidP="008907F4">
      <w:pPr>
        <w:rPr>
          <w:szCs w:val="24"/>
        </w:rPr>
      </w:pPr>
      <w:r w:rsidRPr="00681F89">
        <w:t>W stosownych przypadkach [</w:t>
      </w:r>
      <w:r w:rsidRPr="00681F89">
        <w:rPr>
          <w:shd w:val="clear" w:color="auto" w:fill="CCFFFF"/>
        </w:rPr>
        <w:t>organ przyznający dotację</w:t>
      </w:r>
      <w:r w:rsidRPr="00681F89">
        <w:t>] [</w:t>
      </w:r>
      <w:r w:rsidRPr="00681F89">
        <w:rPr>
          <w:shd w:val="clear" w:color="auto" w:fill="CCFFFF"/>
        </w:rPr>
        <w:t>Komisja Europejska</w:t>
      </w:r>
      <w:r w:rsidRPr="00681F89">
        <w:t xml:space="preserve">] zamieszcza następujące informacje: </w:t>
      </w:r>
    </w:p>
    <w:p w14:paraId="17FD6F72" w14:textId="3BD3A896" w:rsidR="008907F4" w:rsidRPr="00681F89" w:rsidRDefault="008907F4" w:rsidP="2FA6B974">
      <w:pPr>
        <w:ind w:left="360" w:right="486"/>
        <w:rPr>
          <w:sz w:val="20"/>
          <w:szCs w:val="20"/>
        </w:rPr>
      </w:pPr>
      <w:r w:rsidRPr="00681F89">
        <w:rPr>
          <w:sz w:val="20"/>
        </w:rPr>
        <w:t>„© – [rok] – [nazwa właściciela praw autorskich]. Wszelkie prawa zastrzeżone. Licencja udzielona [</w:t>
      </w:r>
      <w:r w:rsidRPr="00681F89">
        <w:rPr>
          <w:sz w:val="20"/>
          <w:shd w:val="clear" w:color="auto" w:fill="CCFFFF"/>
        </w:rPr>
        <w:t>organowi przyznającemu dotację] [Komisji Europejskiej</w:t>
      </w:r>
      <w:r w:rsidRPr="00681F89">
        <w:rPr>
          <w:sz w:val="20"/>
        </w:rPr>
        <w:t xml:space="preserve">] na określonych warunkach”. </w:t>
      </w:r>
    </w:p>
    <w:p w14:paraId="70A93284" w14:textId="33C673B7" w:rsidR="008907F4" w:rsidRPr="00681F89" w:rsidRDefault="008907F4" w:rsidP="008907F4">
      <w:pPr>
        <w:pStyle w:val="Nagwek5"/>
      </w:pPr>
      <w:bookmarkStart w:id="313" w:name="_Toc24126591"/>
      <w:bookmarkStart w:id="314" w:name="_Toc190161531"/>
      <w:r w:rsidRPr="00681F89">
        <w:t>16.4</w:t>
      </w:r>
      <w:r w:rsidRPr="00681F89">
        <w:tab/>
        <w:t xml:space="preserve">Szczegółowe </w:t>
      </w:r>
      <w:bookmarkEnd w:id="313"/>
      <w:r w:rsidRPr="00681F89">
        <w:t>zasady dotyczące praw własności intelektualnej, wyników</w:t>
      </w:r>
      <w:r w:rsidR="00681F89" w:rsidRPr="00681F89">
        <w:t xml:space="preserve"> i</w:t>
      </w:r>
      <w:r w:rsidR="00681F89">
        <w:t> </w:t>
      </w:r>
      <w:r w:rsidR="00681F89" w:rsidRPr="00681F89">
        <w:t>ist</w:t>
      </w:r>
      <w:r w:rsidRPr="00681F89">
        <w:t>niejącej wiedzy</w:t>
      </w:r>
      <w:bookmarkEnd w:id="314"/>
    </w:p>
    <w:p w14:paraId="2603E472" w14:textId="34A3972A" w:rsidR="008907F4" w:rsidRPr="00681F89" w:rsidRDefault="2FA6B974" w:rsidP="2FA6B974">
      <w:pPr>
        <w:rPr>
          <w:rFonts w:eastAsia="Calibri" w:cs="Times New Roman"/>
          <w:i/>
          <w:iCs/>
          <w:color w:val="4AA55B"/>
        </w:rPr>
      </w:pPr>
      <w:r w:rsidRPr="00681F89">
        <w:t>Ewentualne szczegółowe zasady dotyczące praw własności intelektualnej, wyników</w:t>
      </w:r>
      <w:r w:rsidR="00681F89" w:rsidRPr="00681F89">
        <w:t xml:space="preserve"> i</w:t>
      </w:r>
      <w:r w:rsidR="00681F89">
        <w:t> </w:t>
      </w:r>
      <w:r w:rsidR="00681F89" w:rsidRPr="00681F89">
        <w:t>ist</w:t>
      </w:r>
      <w:r w:rsidRPr="00681F89">
        <w:t>niejącej wiedzy zawarto</w:t>
      </w:r>
      <w:r w:rsidR="00681F89" w:rsidRPr="00681F89">
        <w:t xml:space="preserve"> w</w:t>
      </w:r>
      <w:r w:rsidR="00681F89">
        <w:t> </w:t>
      </w:r>
      <w:r w:rsidR="00681F89" w:rsidRPr="00681F89">
        <w:t>zał</w:t>
      </w:r>
      <w:r w:rsidRPr="00681F89">
        <w:t>ączniku 5.</w:t>
      </w:r>
    </w:p>
    <w:p w14:paraId="7E5FB1DE" w14:textId="6AA1B15B" w:rsidR="008907F4" w:rsidRPr="00681F89" w:rsidRDefault="008907F4" w:rsidP="008907F4">
      <w:pPr>
        <w:pStyle w:val="Nagwek5"/>
      </w:pPr>
      <w:bookmarkStart w:id="315" w:name="_Toc24116114"/>
      <w:bookmarkStart w:id="316" w:name="_Toc24126592"/>
      <w:bookmarkStart w:id="317" w:name="_Toc190161532"/>
      <w:r w:rsidRPr="00681F89">
        <w:t>16.5</w:t>
      </w:r>
      <w:r w:rsidRPr="00681F89">
        <w:tab/>
        <w:t>Skutki niewywiązania się</w:t>
      </w:r>
      <w:r w:rsidR="00681F89" w:rsidRPr="00681F89">
        <w:t xml:space="preserve"> z</w:t>
      </w:r>
      <w:r w:rsidR="00681F89">
        <w:t> </w:t>
      </w:r>
      <w:r w:rsidR="00681F89" w:rsidRPr="00681F89">
        <w:t>obo</w:t>
      </w:r>
      <w:r w:rsidRPr="00681F89">
        <w:t>wiązków</w:t>
      </w:r>
      <w:bookmarkEnd w:id="312"/>
      <w:bookmarkEnd w:id="315"/>
      <w:bookmarkEnd w:id="316"/>
      <w:bookmarkEnd w:id="317"/>
    </w:p>
    <w:p w14:paraId="3837844A" w14:textId="4CEB91AD" w:rsidR="008907F4" w:rsidRPr="00681F89" w:rsidRDefault="2FA6B974" w:rsidP="008907F4">
      <w:pPr>
        <w:pStyle w:val="Style2"/>
        <w:rPr>
          <w:bCs/>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44DAE16D" w14:textId="79358863" w:rsidR="008907F4" w:rsidRPr="00681F89" w:rsidRDefault="2FA6B974" w:rsidP="008907F4">
      <w:pPr>
        <w:autoSpaceDE w:val="0"/>
        <w:autoSpaceDN w:val="0"/>
        <w:adjustRightInd w:val="0"/>
      </w:pPr>
      <w:r w:rsidRPr="00681F89">
        <w:t>Niewywiązanie się</w:t>
      </w:r>
      <w:r w:rsidR="00681F89" w:rsidRPr="00681F89">
        <w:t xml:space="preserve"> z</w:t>
      </w:r>
      <w:r w:rsidR="00681F89">
        <w:t> </w:t>
      </w:r>
      <w:r w:rsidR="00681F89" w:rsidRPr="00681F89">
        <w:t>obo</w:t>
      </w:r>
      <w:r w:rsidRPr="00681F89">
        <w:t>wiązku może również prowadzić do zastosowania pozostałych środków opisanych</w:t>
      </w:r>
      <w:r w:rsidR="00681F89" w:rsidRPr="00681F89">
        <w:t xml:space="preserve"> w</w:t>
      </w:r>
      <w:r w:rsidR="00681F89">
        <w:t> </w:t>
      </w:r>
      <w:r w:rsidR="00681F89" w:rsidRPr="00681F89">
        <w:t>roz</w:t>
      </w:r>
      <w:r w:rsidRPr="00681F89">
        <w:t xml:space="preserve">dziale 5. </w:t>
      </w:r>
    </w:p>
    <w:p w14:paraId="1C06E492" w14:textId="0C5FB564" w:rsidR="008907F4" w:rsidRPr="00681F89" w:rsidRDefault="2FA6B974" w:rsidP="008907F4">
      <w:pPr>
        <w:pStyle w:val="Nagwek4"/>
        <w:rPr>
          <w:rFonts w:hint="eastAsia"/>
        </w:rPr>
      </w:pPr>
      <w:bookmarkStart w:id="318" w:name="_Toc190161533"/>
      <w:bookmarkStart w:id="319" w:name="_Toc524697222"/>
      <w:bookmarkStart w:id="320" w:name="_Toc529197706"/>
      <w:bookmarkStart w:id="321" w:name="_Toc24116116"/>
      <w:bookmarkStart w:id="322" w:name="_Toc24126594"/>
      <w:bookmarkStart w:id="323" w:name="_Toc530035908"/>
      <w:r w:rsidRPr="00681F89">
        <w:t xml:space="preserve">ARTYKUŁ 17 </w:t>
      </w:r>
      <w:r w:rsidRPr="00681F89">
        <w:rPr>
          <w:i/>
        </w:rPr>
        <w:t>—</w:t>
      </w:r>
      <w:r w:rsidRPr="00681F89">
        <w:t xml:space="preserve"> </w:t>
      </w:r>
      <w:r w:rsidRPr="00681F89">
        <w:rPr>
          <w:rFonts w:ascii="Times New Roman" w:hAnsi="Times New Roman"/>
        </w:rPr>
        <w:t>KOMUNIKACJA</w:t>
      </w:r>
      <w:r w:rsidRPr="00681F89">
        <w:t>, ROZPOWSZECHNIANIE INFORMACJI</w:t>
      </w:r>
      <w:r w:rsidRPr="00681F89">
        <w:rPr>
          <w:rFonts w:ascii="Times New Roman" w:hAnsi="Times New Roman"/>
        </w:rPr>
        <w:t xml:space="preserve"> </w:t>
      </w:r>
      <w:r w:rsidRPr="00681F89">
        <w:rPr>
          <w:rFonts w:ascii="Times New Roman" w:hAnsi="Times New Roman"/>
          <w:caps w:val="0"/>
        </w:rPr>
        <w:t>I WIDOCZNOŚĆ</w:t>
      </w:r>
      <w:bookmarkEnd w:id="318"/>
      <w:r w:rsidR="00681F89" w:rsidRPr="00681F89">
        <w:t xml:space="preserve"> </w:t>
      </w:r>
      <w:bookmarkEnd w:id="319"/>
      <w:bookmarkEnd w:id="320"/>
      <w:bookmarkEnd w:id="321"/>
      <w:bookmarkEnd w:id="322"/>
      <w:bookmarkEnd w:id="323"/>
    </w:p>
    <w:p w14:paraId="4F7B83F0" w14:textId="77777777" w:rsidR="008907F4" w:rsidRPr="00681F89" w:rsidRDefault="008907F4" w:rsidP="008907F4">
      <w:pPr>
        <w:pStyle w:val="Nagwek5"/>
      </w:pPr>
      <w:bookmarkStart w:id="324" w:name="_Toc24116117"/>
      <w:bookmarkStart w:id="325" w:name="_Toc24126595"/>
      <w:bookmarkStart w:id="326" w:name="_Toc190161534"/>
      <w:r w:rsidRPr="00681F89">
        <w:t>17.1</w:t>
      </w:r>
      <w:r w:rsidRPr="00681F89">
        <w:tab/>
        <w:t>Komunikacja – Rozpowszechnianie informacji – Promowanie działania</w:t>
      </w:r>
      <w:bookmarkEnd w:id="324"/>
      <w:bookmarkEnd w:id="325"/>
      <w:bookmarkEnd w:id="326"/>
    </w:p>
    <w:p w14:paraId="5081724A" w14:textId="78CECC9A" w:rsidR="008907F4" w:rsidRPr="00681F89" w:rsidRDefault="2FA6B974" w:rsidP="008907F4">
      <w:pPr>
        <w:rPr>
          <w:szCs w:val="24"/>
        </w:rPr>
      </w:pPr>
      <w:r w:rsidRPr="00681F89">
        <w:t>O ile nie uzgodniono inaczej</w:t>
      </w:r>
      <w:r w:rsidR="00681F89" w:rsidRPr="00681F89">
        <w:t xml:space="preserve"> z</w:t>
      </w:r>
      <w:r w:rsidR="00681F89">
        <w:t> </w:t>
      </w:r>
      <w:r w:rsidR="00681F89" w:rsidRPr="00681F89">
        <w:t>org</w:t>
      </w:r>
      <w:r w:rsidRPr="00681F89">
        <w:t>anem przyznającym dotację, beneficjenci mają obowiązek promowania działania</w:t>
      </w:r>
      <w:r w:rsidR="00681F89" w:rsidRPr="00681F89">
        <w:t xml:space="preserve"> i</w:t>
      </w:r>
      <w:r w:rsidR="00681F89">
        <w:t> </w:t>
      </w:r>
      <w:r w:rsidR="00681F89" w:rsidRPr="00681F89">
        <w:t>jeg</w:t>
      </w:r>
      <w:r w:rsidRPr="00681F89">
        <w:t>o wyników poprzez dostarczanie informacji wielu różnym grupom odbiorców stosownie do potrzeb każdej</w:t>
      </w:r>
      <w:r w:rsidR="00681F89" w:rsidRPr="00681F89">
        <w:t xml:space="preserve"> z</w:t>
      </w:r>
      <w:r w:rsidR="00681F89">
        <w:t> </w:t>
      </w:r>
      <w:r w:rsidR="00681F89" w:rsidRPr="00681F89">
        <w:t>tyc</w:t>
      </w:r>
      <w:r w:rsidRPr="00681F89">
        <w:t>h grup (w tym mediów</w:t>
      </w:r>
      <w:r w:rsidR="00681F89" w:rsidRPr="00681F89">
        <w:t xml:space="preserve"> i</w:t>
      </w:r>
      <w:r w:rsidR="00681F89">
        <w:t> </w:t>
      </w:r>
      <w:r w:rsidR="00681F89" w:rsidRPr="00681F89">
        <w:t>oby</w:t>
      </w:r>
      <w:r w:rsidRPr="00681F89">
        <w:t>wateli) zgodnie</w:t>
      </w:r>
      <w:r w:rsidR="00681F89" w:rsidRPr="00681F89">
        <w:t xml:space="preserve"> z</w:t>
      </w:r>
      <w:r w:rsidR="00681F89">
        <w:t> </w:t>
      </w:r>
      <w:r w:rsidR="00681F89" w:rsidRPr="00681F89">
        <w:t>zał</w:t>
      </w:r>
      <w:r w:rsidRPr="00681F89">
        <w:t>ącznikiem 1 oraz</w:t>
      </w:r>
      <w:r w:rsidR="00681F89" w:rsidRPr="00681F89">
        <w:t xml:space="preserve"> w</w:t>
      </w:r>
      <w:r w:rsidR="00681F89">
        <w:t> </w:t>
      </w:r>
      <w:r w:rsidR="00681F89" w:rsidRPr="00681F89">
        <w:t>spo</w:t>
      </w:r>
      <w:r w:rsidRPr="00681F89">
        <w:t>sób strategiczny, spójny</w:t>
      </w:r>
      <w:r w:rsidR="00681F89" w:rsidRPr="00681F89">
        <w:t xml:space="preserve"> i</w:t>
      </w:r>
      <w:r w:rsidR="00681F89">
        <w:t> </w:t>
      </w:r>
      <w:r w:rsidR="00681F89" w:rsidRPr="00681F89">
        <w:t>sku</w:t>
      </w:r>
      <w:r w:rsidRPr="00681F89">
        <w:t>teczny.</w:t>
      </w:r>
    </w:p>
    <w:p w14:paraId="110A7480" w14:textId="7C7A30CD" w:rsidR="008907F4" w:rsidRPr="00681F89" w:rsidRDefault="2FA6B974" w:rsidP="2FA6B974">
      <w:pPr>
        <w:rPr>
          <w:color w:val="FF0000"/>
        </w:rPr>
      </w:pPr>
      <w:r w:rsidRPr="00681F89">
        <w:t>Przed podjęciem działalności</w:t>
      </w:r>
      <w:r w:rsidR="00681F89" w:rsidRPr="00681F89">
        <w:t xml:space="preserve"> w</w:t>
      </w:r>
      <w:r w:rsidR="00681F89">
        <w:t> </w:t>
      </w:r>
      <w:r w:rsidR="00681F89" w:rsidRPr="00681F89">
        <w:t>zak</w:t>
      </w:r>
      <w:r w:rsidRPr="00681F89">
        <w:t>resie komunikacji lub rozpowszechniania informacji</w:t>
      </w:r>
      <w:r w:rsidR="00681F89" w:rsidRPr="00681F89">
        <w:t xml:space="preserve"> o</w:t>
      </w:r>
      <w:r w:rsidR="00681F89">
        <w:t> </w:t>
      </w:r>
      <w:r w:rsidR="00681F89" w:rsidRPr="00681F89">
        <w:t>prz</w:t>
      </w:r>
      <w:r w:rsidRPr="00681F89">
        <w:t>ewidywanym dużym oddźwięku</w:t>
      </w:r>
      <w:r w:rsidR="00681F89" w:rsidRPr="00681F89">
        <w:t xml:space="preserve"> w</w:t>
      </w:r>
      <w:r w:rsidR="00681F89">
        <w:t> </w:t>
      </w:r>
      <w:r w:rsidR="00681F89" w:rsidRPr="00681F89">
        <w:t>śro</w:t>
      </w:r>
      <w:r w:rsidRPr="00681F89">
        <w:t>dkach masowego przekazu beneficjenci mają obowiązek poinformowania</w:t>
      </w:r>
      <w:r w:rsidR="00681F89" w:rsidRPr="00681F89">
        <w:t xml:space="preserve"> o</w:t>
      </w:r>
      <w:r w:rsidR="00681F89">
        <w:t> </w:t>
      </w:r>
      <w:r w:rsidR="00681F89" w:rsidRPr="00681F89">
        <w:t>tym</w:t>
      </w:r>
      <w:r w:rsidRPr="00681F89">
        <w:t xml:space="preserve"> organu przyznającego dotację.</w:t>
      </w:r>
    </w:p>
    <w:p w14:paraId="59241064" w14:textId="383D9587" w:rsidR="008907F4" w:rsidRPr="00681F89" w:rsidRDefault="008907F4" w:rsidP="008907F4">
      <w:pPr>
        <w:pStyle w:val="Nagwek5"/>
        <w:rPr>
          <w:shd w:val="clear" w:color="auto" w:fill="FFC5E2"/>
        </w:rPr>
      </w:pPr>
      <w:bookmarkStart w:id="327" w:name="_Toc24116118"/>
      <w:bookmarkStart w:id="328" w:name="_Toc24126596"/>
      <w:bookmarkStart w:id="329" w:name="_Toc190161535"/>
      <w:r w:rsidRPr="00681F89">
        <w:t>17.2</w:t>
      </w:r>
      <w:r w:rsidRPr="00681F89">
        <w:tab/>
        <w:t xml:space="preserve">Widoczność – </w:t>
      </w:r>
      <w:bookmarkEnd w:id="327"/>
      <w:bookmarkEnd w:id="328"/>
      <w:r w:rsidRPr="00681F89">
        <w:t>flaga europejska</w:t>
      </w:r>
      <w:r w:rsidR="00681F89" w:rsidRPr="00681F89">
        <w:t xml:space="preserve"> i</w:t>
      </w:r>
      <w:r w:rsidR="00681F89">
        <w:t> </w:t>
      </w:r>
      <w:r w:rsidR="00681F89" w:rsidRPr="00681F89">
        <w:t>ośw</w:t>
      </w:r>
      <w:r w:rsidRPr="00681F89">
        <w:t>iadczenie</w:t>
      </w:r>
      <w:r w:rsidR="00681F89" w:rsidRPr="00681F89">
        <w:t xml:space="preserve"> o</w:t>
      </w:r>
      <w:r w:rsidR="00681F89">
        <w:t> </w:t>
      </w:r>
      <w:r w:rsidR="00681F89" w:rsidRPr="00681F89">
        <w:t>fin</w:t>
      </w:r>
      <w:r w:rsidRPr="00681F89">
        <w:t>ansowaniu ze środków unijnych</w:t>
      </w:r>
      <w:bookmarkEnd w:id="329"/>
    </w:p>
    <w:p w14:paraId="5795A784" w14:textId="2DF76C0D" w:rsidR="008907F4" w:rsidRPr="00681F89" w:rsidRDefault="2FA6B974" w:rsidP="2FA6B974">
      <w:pPr>
        <w:adjustRightInd w:val="0"/>
        <w:rPr>
          <w:rFonts w:eastAsia="Times New Roman"/>
        </w:rPr>
      </w:pPr>
      <w:r w:rsidRPr="00681F89">
        <w:t>O ile nie uzgodniono inaczej</w:t>
      </w:r>
      <w:r w:rsidR="00681F89" w:rsidRPr="00681F89">
        <w:t xml:space="preserve"> z</w:t>
      </w:r>
      <w:r w:rsidR="00681F89">
        <w:t> </w:t>
      </w:r>
      <w:r w:rsidR="00681F89" w:rsidRPr="00681F89">
        <w:t>org</w:t>
      </w:r>
      <w:r w:rsidRPr="00681F89">
        <w:t>anem przyznającym dotację,</w:t>
      </w:r>
      <w:r w:rsidR="00681F89" w:rsidRPr="00681F89">
        <w:t xml:space="preserve"> w</w:t>
      </w:r>
      <w:r w:rsidR="00681F89">
        <w:t> </w:t>
      </w:r>
      <w:r w:rsidR="00681F89" w:rsidRPr="00681F89">
        <w:t>ram</w:t>
      </w:r>
      <w:r w:rsidRPr="00681F89">
        <w:t>ach działalności komunikacyjnej beneficjentów dotyczącej działania (w tym relacje</w:t>
      </w:r>
      <w:r w:rsidR="00681F89" w:rsidRPr="00681F89">
        <w:t xml:space="preserve"> z</w:t>
      </w:r>
      <w:r w:rsidR="00681F89">
        <w:t> </w:t>
      </w:r>
      <w:r w:rsidR="00681F89" w:rsidRPr="00681F89">
        <w:t>med</w:t>
      </w:r>
      <w:r w:rsidRPr="00681F89">
        <w:t>iami, konferencje, seminaria, materiały informacyjne, takie jak broszury, ulotki, plakaty, prezentacje itp.,</w:t>
      </w:r>
      <w:r w:rsidR="00681F89" w:rsidRPr="00681F89">
        <w:t xml:space="preserve"> w</w:t>
      </w:r>
      <w:r w:rsidR="00681F89">
        <w:t> </w:t>
      </w:r>
      <w:r w:rsidR="00681F89" w:rsidRPr="00681F89">
        <w:t>for</w:t>
      </w:r>
      <w:r w:rsidRPr="00681F89">
        <w:t>mie elektronicznej, za pośrednictwem mediów tradycyjnych lub społecznościowych itp.), rozpowszechniania informacji oraz na wszelkich elementach infrastruktury, urządzeniach, pojazdach,</w:t>
      </w:r>
      <w:r w:rsidR="00681F89" w:rsidRPr="00681F89">
        <w:t xml:space="preserve"> w</w:t>
      </w:r>
      <w:r w:rsidR="00681F89">
        <w:t> </w:t>
      </w:r>
      <w:r w:rsidR="00681F89" w:rsidRPr="00681F89">
        <w:t>ram</w:t>
      </w:r>
      <w:r w:rsidRPr="00681F89">
        <w:t>ach dostaw lub znaczących wyników, które sfinansowano za pomocą dotacji, należy informować</w:t>
      </w:r>
      <w:r w:rsidR="00681F89" w:rsidRPr="00681F89">
        <w:t xml:space="preserve"> o</w:t>
      </w:r>
      <w:r w:rsidR="00681F89">
        <w:t> </w:t>
      </w:r>
      <w:r w:rsidR="00681F89" w:rsidRPr="00681F89">
        <w:t>wsp</w:t>
      </w:r>
      <w:r w:rsidRPr="00681F89">
        <w:t xml:space="preserve">arciu UE oraz umieszczać na widoku flagę europejską (emblemat </w:t>
      </w:r>
      <w:r w:rsidRPr="00681F89">
        <w:lastRenderedPageBreak/>
        <w:t>europejski) wraz</w:t>
      </w:r>
      <w:r w:rsidR="00681F89" w:rsidRPr="00681F89">
        <w:t xml:space="preserve"> z</w:t>
      </w:r>
      <w:r w:rsidR="00681F89">
        <w:t> </w:t>
      </w:r>
      <w:r w:rsidR="00681F89" w:rsidRPr="00681F89">
        <w:t>ośw</w:t>
      </w:r>
      <w:r w:rsidRPr="00681F89">
        <w:t>iadczeniem</w:t>
      </w:r>
      <w:r w:rsidR="00681F89" w:rsidRPr="00681F89">
        <w:t xml:space="preserve"> o</w:t>
      </w:r>
      <w:r w:rsidR="00681F89">
        <w:t> </w:t>
      </w:r>
      <w:r w:rsidR="00681F89" w:rsidRPr="00681F89">
        <w:t>fin</w:t>
      </w:r>
      <w:r w:rsidRPr="00681F89">
        <w:t>ansowaniu ze środków unijnych (w stosownych przypadkach przetłumaczone na miejscowe języki).</w:t>
      </w:r>
    </w:p>
    <w:p w14:paraId="23484EF8" w14:textId="77777777" w:rsidR="008907F4" w:rsidRPr="00681F89" w:rsidRDefault="008907F4" w:rsidP="008907F4">
      <w:pPr>
        <w:adjustRightInd w:val="0"/>
        <w:ind w:left="1134"/>
        <w:rPr>
          <w:rFonts w:eastAsia="Times New Roman"/>
          <w:szCs w:val="24"/>
        </w:rPr>
      </w:pPr>
      <w:r w:rsidRPr="00681F89">
        <w:rPr>
          <w:noProof/>
          <w:lang w:eastAsia="pl-PL"/>
        </w:rPr>
        <w:drawing>
          <wp:inline distT="0" distB="0" distL="0" distR="0" wp14:anchorId="256900E4" wp14:editId="4853E0D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67025" cy="1181100"/>
                    </a:xfrm>
                    <a:prstGeom prst="rect">
                      <a:avLst/>
                    </a:prstGeom>
                  </pic:spPr>
                </pic:pic>
              </a:graphicData>
            </a:graphic>
          </wp:inline>
        </w:drawing>
      </w:r>
    </w:p>
    <w:p w14:paraId="280A35AB" w14:textId="77777777" w:rsidR="008907F4" w:rsidRPr="00681F89" w:rsidRDefault="008907F4" w:rsidP="008907F4">
      <w:pPr>
        <w:adjustRightInd w:val="0"/>
        <w:ind w:left="1134"/>
        <w:rPr>
          <w:rFonts w:eastAsia="Times New Roman"/>
          <w:szCs w:val="24"/>
        </w:rPr>
      </w:pPr>
      <w:r w:rsidRPr="00681F89">
        <w:rPr>
          <w:noProof/>
          <w:lang w:eastAsia="pl-PL"/>
        </w:rPr>
        <w:drawing>
          <wp:inline distT="0" distB="0" distL="0" distR="0" wp14:anchorId="54E5E39C" wp14:editId="1259BE67">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95625" cy="1038225"/>
                    </a:xfrm>
                    <a:prstGeom prst="rect">
                      <a:avLst/>
                    </a:prstGeom>
                  </pic:spPr>
                </pic:pic>
              </a:graphicData>
            </a:graphic>
          </wp:inline>
        </w:drawing>
      </w:r>
    </w:p>
    <w:p w14:paraId="2AB9B617" w14:textId="77777777" w:rsidR="008907F4" w:rsidRPr="00681F89" w:rsidRDefault="008907F4" w:rsidP="008907F4">
      <w:pPr>
        <w:tabs>
          <w:tab w:val="left" w:pos="993"/>
        </w:tabs>
        <w:adjustRightInd w:val="0"/>
        <w:ind w:left="993"/>
        <w:rPr>
          <w:rFonts w:eastAsia="Times New Roman"/>
          <w:szCs w:val="24"/>
        </w:rPr>
      </w:pPr>
      <w:r w:rsidRPr="00681F89">
        <w:rPr>
          <w:noProof/>
          <w:lang w:eastAsia="pl-PL"/>
        </w:rPr>
        <w:drawing>
          <wp:anchor distT="0" distB="0" distL="114300" distR="114300" simplePos="0" relativeHeight="251681792" behindDoc="0" locked="0" layoutInCell="1" allowOverlap="1" wp14:anchorId="17EA2A05" wp14:editId="0D5AC8ED">
            <wp:simplePos x="0" y="0"/>
            <wp:positionH relativeFrom="column">
              <wp:posOffset>2807970</wp:posOffset>
            </wp:positionH>
            <wp:positionV relativeFrom="paragraph">
              <wp:posOffset>120650</wp:posOffset>
            </wp:positionV>
            <wp:extent cx="1625600" cy="1572260"/>
            <wp:effectExtent l="0" t="0" r="0" b="8890"/>
            <wp:wrapThrough wrapText="bothSides">
              <wp:wrapPolygon edited="0">
                <wp:start x="0" y="0"/>
                <wp:lineTo x="0" y="21460"/>
                <wp:lineTo x="21263" y="21460"/>
                <wp:lineTo x="2126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14:sizeRelH relativeFrom="page">
              <wp14:pctWidth>0</wp14:pctWidth>
            </wp14:sizeRelH>
            <wp14:sizeRelV relativeFrom="page">
              <wp14:pctHeight>0</wp14:pctHeight>
            </wp14:sizeRelV>
          </wp:anchor>
        </w:drawing>
      </w:r>
      <w:r w:rsidRPr="00681F89">
        <w:rPr>
          <w:noProof/>
          <w:lang w:eastAsia="pl-PL"/>
        </w:rPr>
        <w:drawing>
          <wp:anchor distT="0" distB="0" distL="114300" distR="114300" simplePos="0" relativeHeight="251655168" behindDoc="0" locked="0" layoutInCell="1" allowOverlap="1" wp14:anchorId="6EDAEE08" wp14:editId="5FEAA31D">
            <wp:simplePos x="0" y="0"/>
            <wp:positionH relativeFrom="column">
              <wp:posOffset>690245</wp:posOffset>
            </wp:positionH>
            <wp:positionV relativeFrom="paragraph">
              <wp:posOffset>9525</wp:posOffset>
            </wp:positionV>
            <wp:extent cx="1484668" cy="1749788"/>
            <wp:effectExtent l="0" t="0" r="1270" b="3175"/>
            <wp:wrapThrough wrapText="bothSides">
              <wp:wrapPolygon edited="0">
                <wp:start x="0" y="0"/>
                <wp:lineTo x="0" y="21404"/>
                <wp:lineTo x="21341" y="21404"/>
                <wp:lineTo x="2134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14:sizeRelH relativeFrom="page">
              <wp14:pctWidth>0</wp14:pctWidth>
            </wp14:sizeRelH>
            <wp14:sizeRelV relativeFrom="page">
              <wp14:pctHeight>0</wp14:pctHeight>
            </wp14:sizeRelV>
          </wp:anchor>
        </w:drawing>
      </w:r>
      <w:r w:rsidRPr="00681F89">
        <w:tab/>
      </w:r>
    </w:p>
    <w:p w14:paraId="318B6972" w14:textId="77777777" w:rsidR="008907F4" w:rsidRPr="00681F89" w:rsidRDefault="008907F4" w:rsidP="008907F4">
      <w:pPr>
        <w:adjustRightInd w:val="0"/>
        <w:ind w:left="851"/>
        <w:rPr>
          <w:rFonts w:eastAsia="Times New Roman"/>
          <w:szCs w:val="24"/>
          <w:lang w:eastAsia="en-GB"/>
        </w:rPr>
      </w:pPr>
    </w:p>
    <w:p w14:paraId="4C591321" w14:textId="77777777" w:rsidR="008907F4" w:rsidRPr="00681F89" w:rsidRDefault="008907F4" w:rsidP="008907F4">
      <w:pPr>
        <w:adjustRightInd w:val="0"/>
        <w:rPr>
          <w:rFonts w:eastAsia="Times New Roman"/>
          <w:szCs w:val="24"/>
          <w:lang w:eastAsia="en-GB"/>
        </w:rPr>
      </w:pPr>
    </w:p>
    <w:p w14:paraId="103FB53A" w14:textId="77777777" w:rsidR="008907F4" w:rsidRPr="00681F89" w:rsidRDefault="008907F4" w:rsidP="008907F4">
      <w:pPr>
        <w:adjustRightInd w:val="0"/>
        <w:ind w:left="1134"/>
        <w:rPr>
          <w:rFonts w:eastAsia="Times New Roman"/>
          <w:szCs w:val="24"/>
          <w:lang w:eastAsia="en-GB"/>
        </w:rPr>
      </w:pPr>
    </w:p>
    <w:p w14:paraId="77183C8C" w14:textId="77777777" w:rsidR="008907F4" w:rsidRPr="00681F89" w:rsidRDefault="008907F4" w:rsidP="008907F4">
      <w:pPr>
        <w:adjustRightInd w:val="0"/>
        <w:rPr>
          <w:rFonts w:eastAsia="Times New Roman"/>
          <w:szCs w:val="24"/>
          <w:lang w:eastAsia="en-GB"/>
        </w:rPr>
      </w:pPr>
    </w:p>
    <w:p w14:paraId="77D7B5D3" w14:textId="77777777" w:rsidR="008907F4" w:rsidRPr="00681F89" w:rsidRDefault="008907F4" w:rsidP="008907F4">
      <w:pPr>
        <w:adjustRightInd w:val="0"/>
        <w:rPr>
          <w:rFonts w:eastAsia="Times New Roman"/>
          <w:szCs w:val="24"/>
          <w:lang w:eastAsia="en-GB"/>
        </w:rPr>
      </w:pPr>
    </w:p>
    <w:p w14:paraId="2967604E" w14:textId="0145DE60" w:rsidR="008907F4" w:rsidRPr="00681F89" w:rsidRDefault="2FA6B974" w:rsidP="2FA6B974">
      <w:pPr>
        <w:adjustRightInd w:val="0"/>
        <w:rPr>
          <w:rFonts w:eastAsia="Times New Roman"/>
        </w:rPr>
      </w:pPr>
      <w:r w:rsidRPr="00681F89">
        <w:t>Emblemat musi stanowić odrębny</w:t>
      </w:r>
      <w:r w:rsidR="00681F89" w:rsidRPr="00681F89">
        <w:t xml:space="preserve"> i</w:t>
      </w:r>
      <w:r w:rsidR="00681F89">
        <w:t> </w:t>
      </w:r>
      <w:r w:rsidR="00681F89" w:rsidRPr="00681F89">
        <w:t>nie</w:t>
      </w:r>
      <w:r w:rsidRPr="00681F89">
        <w:t>zależny element</w:t>
      </w:r>
      <w:r w:rsidR="00681F89" w:rsidRPr="00681F89">
        <w:t xml:space="preserve"> i</w:t>
      </w:r>
      <w:r w:rsidR="00681F89">
        <w:t> </w:t>
      </w:r>
      <w:r w:rsidR="00681F89" w:rsidRPr="00681F89">
        <w:t>nie</w:t>
      </w:r>
      <w:r w:rsidRPr="00681F89">
        <w:t xml:space="preserve"> może być modyfikowany przez dodanie innych znaków wizualnych, marek lub tekstu. </w:t>
      </w:r>
    </w:p>
    <w:p w14:paraId="7DE66587" w14:textId="77777777" w:rsidR="008907F4" w:rsidRPr="00681F89" w:rsidRDefault="2FA6B974" w:rsidP="2FA6B974">
      <w:pPr>
        <w:adjustRightInd w:val="0"/>
        <w:rPr>
          <w:rFonts w:eastAsia="Times New Roman"/>
        </w:rPr>
      </w:pPr>
      <w:r w:rsidRPr="00681F89">
        <w:t>Oprócz emblematu nie można wykorzystywać żadnej innej identyfikacji wizualnej ani logo do podkreślenia wsparcia UE.</w:t>
      </w:r>
    </w:p>
    <w:p w14:paraId="0AD1DA0B" w14:textId="0C707319" w:rsidR="008907F4" w:rsidRPr="00681F89" w:rsidRDefault="2FA6B974" w:rsidP="2FA6B974">
      <w:pPr>
        <w:adjustRightInd w:val="0"/>
        <w:rPr>
          <w:rFonts w:eastAsia="Times New Roman"/>
        </w:rPr>
      </w:pPr>
      <w:r w:rsidRPr="00681F89">
        <w:t>W połączeniu</w:t>
      </w:r>
      <w:r w:rsidR="00681F89" w:rsidRPr="00681F89">
        <w:t xml:space="preserve"> z</w:t>
      </w:r>
      <w:r w:rsidR="00681F89">
        <w:t> </w:t>
      </w:r>
      <w:r w:rsidR="00681F89" w:rsidRPr="00681F89">
        <w:t>inn</w:t>
      </w:r>
      <w:r w:rsidRPr="00681F89">
        <w:t xml:space="preserve">ymi znakami graficznymi (np. logo beneficjentów lub sponsorów) emblemat musi być widoczny co najmniej tak dobrze jak inne znaki. </w:t>
      </w:r>
    </w:p>
    <w:p w14:paraId="2FA67DFC" w14:textId="7B3F839B" w:rsidR="008907F4" w:rsidRPr="00681F89" w:rsidRDefault="2FA6B974" w:rsidP="2FA6B974">
      <w:pPr>
        <w:adjustRightInd w:val="0"/>
        <w:rPr>
          <w:rFonts w:eastAsia="Times New Roman"/>
        </w:rPr>
      </w:pPr>
      <w:r w:rsidRPr="00681F89">
        <w:t>Na potrzeby wywiązania się ze swoich obowiązków wynikających</w:t>
      </w:r>
      <w:r w:rsidR="00681F89" w:rsidRPr="00681F89">
        <w:t xml:space="preserve"> z</w:t>
      </w:r>
      <w:r w:rsidR="00681F89">
        <w:t> </w:t>
      </w:r>
      <w:r w:rsidR="00681F89" w:rsidRPr="00681F89">
        <w:t>nin</w:t>
      </w:r>
      <w:r w:rsidRPr="00681F89">
        <w:t>iejszego artykułu beneficjenci mogą wykorzystywać emblemat bez konieczności uzyskania uprzedniej zgody organu przyznającego dotację. Nie oznacza to jednak przyznania im prawa do jego wykorzystywania na zasadzie wyłączności. Ponadto beneficjentom nie wolno zawłaszczać emblematu ani żadnego innego podobnego znaku handlowego bądź logo poprzez rejestrację ani</w:t>
      </w:r>
      <w:r w:rsidR="00681F89" w:rsidRPr="00681F89">
        <w:t xml:space="preserve"> w</w:t>
      </w:r>
      <w:r w:rsidR="00681F89">
        <w:t> </w:t>
      </w:r>
      <w:r w:rsidR="00681F89" w:rsidRPr="00681F89">
        <w:t>jak</w:t>
      </w:r>
      <w:r w:rsidRPr="00681F89">
        <w:t>ikolwiek inny sposób.</w:t>
      </w:r>
    </w:p>
    <w:p w14:paraId="213C09E9" w14:textId="77777777" w:rsidR="008907F4" w:rsidRPr="00681F89" w:rsidRDefault="008907F4" w:rsidP="2FA6B974">
      <w:pPr>
        <w:pStyle w:val="Nagwek5"/>
      </w:pPr>
      <w:bookmarkStart w:id="330" w:name="_Toc24116119"/>
      <w:bookmarkStart w:id="331" w:name="_Toc24126597"/>
      <w:bookmarkStart w:id="332" w:name="_Toc190161536"/>
      <w:r w:rsidRPr="00681F89">
        <w:t>17.3</w:t>
      </w:r>
      <w:r w:rsidRPr="00681F89">
        <w:tab/>
        <w:t>Jakość informacji – zastrzeżenie</w:t>
      </w:r>
      <w:bookmarkEnd w:id="330"/>
      <w:bookmarkEnd w:id="331"/>
      <w:bookmarkEnd w:id="332"/>
    </w:p>
    <w:p w14:paraId="1754EF90" w14:textId="089C8F81" w:rsidR="008907F4" w:rsidRPr="00681F89" w:rsidRDefault="2FA6B974" w:rsidP="2FA6B974">
      <w:pPr>
        <w:adjustRightInd w:val="0"/>
        <w:rPr>
          <w:rFonts w:cs="Times New Roman"/>
        </w:rPr>
      </w:pPr>
      <w:r w:rsidRPr="00681F89">
        <w:t>Wszelkie działania</w:t>
      </w:r>
      <w:r w:rsidR="00681F89" w:rsidRPr="00681F89">
        <w:t xml:space="preserve"> w</w:t>
      </w:r>
      <w:r w:rsidR="00681F89">
        <w:t> </w:t>
      </w:r>
      <w:r w:rsidR="00681F89" w:rsidRPr="00681F89">
        <w:t>zak</w:t>
      </w:r>
      <w:r w:rsidRPr="00681F89">
        <w:t>resie komunikacji lub rozpowszechniania informacji związane</w:t>
      </w:r>
      <w:r w:rsidR="00681F89" w:rsidRPr="00681F89">
        <w:t xml:space="preserve"> z</w:t>
      </w:r>
      <w:r w:rsidR="00681F89">
        <w:t> </w:t>
      </w:r>
      <w:r w:rsidR="00681F89" w:rsidRPr="00681F89">
        <w:t>tym</w:t>
      </w:r>
      <w:r w:rsidRPr="00681F89">
        <w:t xml:space="preserve"> działaniem muszą opierać się na rzetelnych faktach.</w:t>
      </w:r>
    </w:p>
    <w:p w14:paraId="30771877" w14:textId="5B163687" w:rsidR="008907F4" w:rsidRPr="00681F89" w:rsidRDefault="2FA6B974" w:rsidP="2FA6B974">
      <w:pPr>
        <w:adjustRightInd w:val="0"/>
        <w:rPr>
          <w:rFonts w:eastAsia="Times New Roman"/>
        </w:rPr>
      </w:pPr>
      <w:r w:rsidRPr="00681F89">
        <w:t>Muszą ponadto zawierać następującą klauzulę</w:t>
      </w:r>
      <w:r w:rsidR="00681F89" w:rsidRPr="00681F89">
        <w:t xml:space="preserve"> o</w:t>
      </w:r>
      <w:r w:rsidR="00681F89">
        <w:t> </w:t>
      </w:r>
      <w:r w:rsidR="00681F89" w:rsidRPr="00681F89">
        <w:t>wył</w:t>
      </w:r>
      <w:r w:rsidRPr="00681F89">
        <w:t>ączeniu odpowiedzialności (w stosownych przypadkach</w:t>
      </w:r>
      <w:r w:rsidR="00681F89" w:rsidRPr="00681F89">
        <w:t xml:space="preserve"> w</w:t>
      </w:r>
      <w:r w:rsidR="00681F89">
        <w:t> </w:t>
      </w:r>
      <w:r w:rsidR="00681F89" w:rsidRPr="00681F89">
        <w:t>tłu</w:t>
      </w:r>
      <w:r w:rsidRPr="00681F89">
        <w:t>maczeniu na miejscowe języki):</w:t>
      </w:r>
    </w:p>
    <w:p w14:paraId="63F26D10" w14:textId="2417B124" w:rsidR="008907F4" w:rsidRPr="00681F89" w:rsidRDefault="2FA6B974" w:rsidP="2FA6B974">
      <w:pPr>
        <w:tabs>
          <w:tab w:val="left" w:pos="567"/>
        </w:tabs>
        <w:autoSpaceDE w:val="0"/>
        <w:autoSpaceDN w:val="0"/>
        <w:adjustRightInd w:val="0"/>
        <w:ind w:left="426" w:right="261"/>
        <w:rPr>
          <w:sz w:val="20"/>
          <w:szCs w:val="20"/>
        </w:rPr>
      </w:pPr>
      <w:r w:rsidRPr="00681F89">
        <w:rPr>
          <w:sz w:val="20"/>
        </w:rPr>
        <w:lastRenderedPageBreak/>
        <w:t>„Sfinansowane ze środków UE. Wyrażone poglądy</w:t>
      </w:r>
      <w:r w:rsidR="00681F89" w:rsidRPr="00681F89">
        <w:rPr>
          <w:sz w:val="20"/>
        </w:rPr>
        <w:t xml:space="preserve"> i</w:t>
      </w:r>
      <w:r w:rsidR="00681F89">
        <w:rPr>
          <w:sz w:val="20"/>
        </w:rPr>
        <w:t> </w:t>
      </w:r>
      <w:r w:rsidR="00681F89" w:rsidRPr="00681F89">
        <w:rPr>
          <w:sz w:val="20"/>
        </w:rPr>
        <w:t>opi</w:t>
      </w:r>
      <w:r w:rsidRPr="00681F89">
        <w:rPr>
          <w:sz w:val="20"/>
        </w:rPr>
        <w:t>nie są jedynie opiniami autora lub autorów</w:t>
      </w:r>
      <w:r w:rsidR="00681F89" w:rsidRPr="00681F89">
        <w:rPr>
          <w:sz w:val="20"/>
        </w:rPr>
        <w:t xml:space="preserve"> i</w:t>
      </w:r>
      <w:r w:rsidR="00681F89">
        <w:rPr>
          <w:sz w:val="20"/>
        </w:rPr>
        <w:t> </w:t>
      </w:r>
      <w:r w:rsidR="00681F89" w:rsidRPr="00681F89">
        <w:rPr>
          <w:sz w:val="20"/>
        </w:rPr>
        <w:t>nie</w:t>
      </w:r>
      <w:r w:rsidRPr="00681F89">
        <w:rPr>
          <w:sz w:val="20"/>
        </w:rPr>
        <w:t>koniecznie odzwierciedlają poglądy</w:t>
      </w:r>
      <w:r w:rsidR="00681F89" w:rsidRPr="00681F89">
        <w:rPr>
          <w:sz w:val="20"/>
        </w:rPr>
        <w:t xml:space="preserve"> i</w:t>
      </w:r>
      <w:r w:rsidR="00681F89">
        <w:rPr>
          <w:sz w:val="20"/>
        </w:rPr>
        <w:t> </w:t>
      </w:r>
      <w:r w:rsidR="00681F89" w:rsidRPr="00681F89">
        <w:rPr>
          <w:sz w:val="20"/>
        </w:rPr>
        <w:t>opi</w:t>
      </w:r>
      <w:r w:rsidRPr="00681F89">
        <w:rPr>
          <w:sz w:val="20"/>
        </w:rPr>
        <w:t>nie Unii Europejskiej lub [nazwa organu przyznającego pomoc]. Unia Europejska ani organ przyznający dotację nie ponoszą za nie odpowiedzialności”.</w:t>
      </w:r>
    </w:p>
    <w:p w14:paraId="664EE4DD" w14:textId="1296C065" w:rsidR="008907F4" w:rsidRPr="00681F89" w:rsidRDefault="008907F4" w:rsidP="008907F4">
      <w:pPr>
        <w:pStyle w:val="Nagwek5"/>
      </w:pPr>
      <w:bookmarkStart w:id="333" w:name="_Toc530036475"/>
      <w:bookmarkStart w:id="334" w:name="_Toc530036661"/>
      <w:bookmarkStart w:id="335" w:name="_Toc530396599"/>
      <w:bookmarkStart w:id="336" w:name="_Toc530396794"/>
      <w:bookmarkStart w:id="337" w:name="_Toc530397176"/>
      <w:bookmarkStart w:id="338" w:name="_Toc532247853"/>
      <w:bookmarkStart w:id="339" w:name="_Toc529197708"/>
      <w:bookmarkStart w:id="340" w:name="_Toc24126598"/>
      <w:bookmarkStart w:id="341" w:name="_Toc190161537"/>
      <w:bookmarkStart w:id="342" w:name="_Toc529197709"/>
      <w:bookmarkEnd w:id="333"/>
      <w:bookmarkEnd w:id="334"/>
      <w:bookmarkEnd w:id="335"/>
      <w:bookmarkEnd w:id="336"/>
      <w:bookmarkEnd w:id="337"/>
      <w:bookmarkEnd w:id="338"/>
      <w:bookmarkEnd w:id="339"/>
      <w:r w:rsidRPr="00681F89">
        <w:t>17.4</w:t>
      </w:r>
      <w:r w:rsidRPr="00681F89">
        <w:tab/>
        <w:t>Szczegółowe zasady dotyczące komunikacji, rozpowszechniania informacji</w:t>
      </w:r>
      <w:r w:rsidR="00681F89" w:rsidRPr="00681F89">
        <w:t xml:space="preserve"> i</w:t>
      </w:r>
      <w:r w:rsidR="00681F89">
        <w:t> </w:t>
      </w:r>
      <w:r w:rsidR="00681F89" w:rsidRPr="00681F89">
        <w:t>wid</w:t>
      </w:r>
      <w:r w:rsidRPr="00681F89">
        <w:t>oczności</w:t>
      </w:r>
      <w:bookmarkEnd w:id="340"/>
      <w:bookmarkEnd w:id="341"/>
    </w:p>
    <w:p w14:paraId="7BAEDB42" w14:textId="5BEFC50C" w:rsidR="008907F4" w:rsidRPr="00681F89" w:rsidRDefault="2FA6B974" w:rsidP="2FA6B974">
      <w:pPr>
        <w:rPr>
          <w:rFonts w:eastAsia="Calibri" w:cs="Times New Roman"/>
          <w:i/>
          <w:iCs/>
          <w:color w:val="FF0000"/>
          <w:highlight w:val="yellow"/>
        </w:rPr>
      </w:pPr>
      <w:r w:rsidRPr="00681F89">
        <w:t>Ewentualne szczegółowe zasady dotyczące komunikacji, rozpowszechniania informacji</w:t>
      </w:r>
      <w:r w:rsidR="00681F89" w:rsidRPr="00681F89">
        <w:t xml:space="preserve"> i</w:t>
      </w:r>
      <w:r w:rsidR="00681F89">
        <w:t> </w:t>
      </w:r>
      <w:r w:rsidR="00681F89" w:rsidRPr="00681F89">
        <w:t>wid</w:t>
      </w:r>
      <w:r w:rsidRPr="00681F89">
        <w:t>oczności zawarto</w:t>
      </w:r>
      <w:r w:rsidR="00681F89" w:rsidRPr="00681F89">
        <w:t xml:space="preserve"> w</w:t>
      </w:r>
      <w:r w:rsidR="00681F89">
        <w:t> </w:t>
      </w:r>
      <w:r w:rsidR="00681F89" w:rsidRPr="00681F89">
        <w:t>zał</w:t>
      </w:r>
      <w:r w:rsidRPr="00681F89">
        <w:t>ączniku 5.</w:t>
      </w:r>
    </w:p>
    <w:p w14:paraId="7E1E5F2B" w14:textId="72A325BF" w:rsidR="008907F4" w:rsidRPr="00681F89" w:rsidRDefault="008907F4" w:rsidP="008907F4">
      <w:pPr>
        <w:pStyle w:val="Nagwek5"/>
      </w:pPr>
      <w:bookmarkStart w:id="343" w:name="_Toc24116120"/>
      <w:bookmarkStart w:id="344" w:name="_Toc24126599"/>
      <w:bookmarkStart w:id="345" w:name="_Toc190161538"/>
      <w:r w:rsidRPr="00681F89">
        <w:t>17.5</w:t>
      </w:r>
      <w:r w:rsidRPr="00681F89">
        <w:tab/>
        <w:t>Skutki niewywiązania się</w:t>
      </w:r>
      <w:r w:rsidR="00681F89" w:rsidRPr="00681F89">
        <w:t xml:space="preserve"> z</w:t>
      </w:r>
      <w:r w:rsidR="00681F89">
        <w:t> </w:t>
      </w:r>
      <w:r w:rsidR="00681F89" w:rsidRPr="00681F89">
        <w:t>obo</w:t>
      </w:r>
      <w:r w:rsidRPr="00681F89">
        <w:t>wiązków</w:t>
      </w:r>
      <w:bookmarkEnd w:id="342"/>
      <w:bookmarkEnd w:id="343"/>
      <w:bookmarkEnd w:id="344"/>
      <w:bookmarkEnd w:id="345"/>
    </w:p>
    <w:p w14:paraId="6E35FFE9" w14:textId="0D2EC111" w:rsidR="008907F4" w:rsidRPr="00681F89" w:rsidRDefault="2FA6B974" w:rsidP="008907F4">
      <w:pPr>
        <w:rPr>
          <w:bCs/>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28A78143" w14:textId="13E19765" w:rsidR="008907F4" w:rsidRPr="00681F89" w:rsidRDefault="2FA6B974" w:rsidP="008907F4">
      <w:r w:rsidRPr="00681F89">
        <w:t>Niewywiązanie się</w:t>
      </w:r>
      <w:r w:rsidR="00681F89" w:rsidRPr="00681F89">
        <w:t xml:space="preserve"> z</w:t>
      </w:r>
      <w:r w:rsidR="00681F89">
        <w:t> </w:t>
      </w:r>
      <w:r w:rsidR="00681F89" w:rsidRPr="00681F89">
        <w:t>tyc</w:t>
      </w:r>
      <w:r w:rsidRPr="00681F89">
        <w:t xml:space="preserve">h obowiązków może również prowadzić do zastosowania pozostałych środków </w:t>
      </w:r>
      <w:r w:rsidRPr="00681F89">
        <w:rPr>
          <w:color w:val="000000" w:themeColor="text1"/>
        </w:rPr>
        <w:t>opisanych</w:t>
      </w:r>
      <w:r w:rsidR="00681F89" w:rsidRPr="00681F89">
        <w:t xml:space="preserve"> w</w:t>
      </w:r>
      <w:r w:rsidR="00681F89">
        <w:t> </w:t>
      </w:r>
      <w:r w:rsidR="00681F89" w:rsidRPr="00681F89">
        <w:t>roz</w:t>
      </w:r>
      <w:r w:rsidRPr="00681F89">
        <w:t>dziale 5.</w:t>
      </w:r>
      <w:r w:rsidRPr="00681F89">
        <w:rPr>
          <w:color w:val="FF0000"/>
        </w:rPr>
        <w:t xml:space="preserve"> </w:t>
      </w:r>
    </w:p>
    <w:p w14:paraId="3D16A54E" w14:textId="6C4054BE" w:rsidR="008907F4" w:rsidRPr="00681F89" w:rsidRDefault="2FA6B974" w:rsidP="008907F4">
      <w:pPr>
        <w:pStyle w:val="Nagwek4"/>
        <w:rPr>
          <w:rFonts w:hint="eastAsia"/>
        </w:rPr>
      </w:pPr>
      <w:bookmarkStart w:id="346" w:name="_Toc190161539"/>
      <w:bookmarkStart w:id="347" w:name="_Toc529197691"/>
      <w:bookmarkStart w:id="348" w:name="_Toc530035897"/>
      <w:bookmarkStart w:id="349" w:name="_Toc24116121"/>
      <w:bookmarkStart w:id="350" w:name="_Toc24126600"/>
      <w:r w:rsidRPr="00681F89">
        <w:t>ARTYKUŁ 18 – SZCZEGÓŁOWE ZASADY REALIZACJI DZIAŁANIA</w:t>
      </w:r>
      <w:bookmarkEnd w:id="346"/>
      <w:r w:rsidRPr="00681F89">
        <w:t xml:space="preserve"> </w:t>
      </w:r>
      <w:bookmarkEnd w:id="347"/>
      <w:bookmarkEnd w:id="348"/>
      <w:bookmarkEnd w:id="349"/>
      <w:bookmarkEnd w:id="350"/>
    </w:p>
    <w:p w14:paraId="28D0837E" w14:textId="77777777" w:rsidR="008907F4" w:rsidRPr="00681F89" w:rsidRDefault="008907F4" w:rsidP="2FA6B974">
      <w:pPr>
        <w:pStyle w:val="Nagwek5"/>
        <w:rPr>
          <w:i/>
          <w:iCs/>
        </w:rPr>
      </w:pPr>
      <w:bookmarkStart w:id="351" w:name="_Toc24116122"/>
      <w:bookmarkStart w:id="352" w:name="_Toc24126601"/>
      <w:bookmarkStart w:id="353" w:name="_Toc190161540"/>
      <w:bookmarkStart w:id="354" w:name="_Toc447191982"/>
      <w:bookmarkStart w:id="355" w:name="_Toc456340311"/>
      <w:bookmarkStart w:id="356" w:name="_Toc529197692"/>
      <w:r w:rsidRPr="00681F89">
        <w:t xml:space="preserve">18.1 </w:t>
      </w:r>
      <w:r w:rsidRPr="00681F89">
        <w:tab/>
        <w:t>Szczegółowe zasady realizacji działania</w:t>
      </w:r>
      <w:bookmarkEnd w:id="351"/>
      <w:bookmarkEnd w:id="352"/>
      <w:bookmarkEnd w:id="353"/>
      <w:r w:rsidRPr="00681F89">
        <w:t xml:space="preserve"> </w:t>
      </w:r>
      <w:bookmarkEnd w:id="354"/>
      <w:bookmarkEnd w:id="355"/>
      <w:bookmarkEnd w:id="356"/>
    </w:p>
    <w:p w14:paraId="625150AA" w14:textId="5990CDDF" w:rsidR="008907F4" w:rsidRPr="00681F89" w:rsidRDefault="2FA6B974" w:rsidP="2FA6B974">
      <w:pPr>
        <w:rPr>
          <w:rFonts w:eastAsia="Calibri" w:cs="Times New Roman"/>
          <w:i/>
          <w:iCs/>
          <w:color w:val="4AA55B"/>
        </w:rPr>
      </w:pPr>
      <w:bookmarkStart w:id="357" w:name="_Toc447191983"/>
      <w:bookmarkStart w:id="358" w:name="_Toc456340312"/>
      <w:bookmarkStart w:id="359" w:name="_Toc529197693"/>
      <w:r w:rsidRPr="00681F89">
        <w:t>Ewentualne szczegółowe zasady dotyczące wdrożenia działania zawarto</w:t>
      </w:r>
      <w:r w:rsidR="00681F89" w:rsidRPr="00681F89">
        <w:t xml:space="preserve"> w</w:t>
      </w:r>
      <w:r w:rsidR="00681F89">
        <w:t> </w:t>
      </w:r>
      <w:r w:rsidR="00681F89" w:rsidRPr="00681F89">
        <w:t>zał</w:t>
      </w:r>
      <w:r w:rsidRPr="00681F89">
        <w:t>ączniku 5.</w:t>
      </w:r>
    </w:p>
    <w:p w14:paraId="64906611" w14:textId="65007295" w:rsidR="008907F4" w:rsidRPr="00681F89" w:rsidRDefault="008907F4" w:rsidP="008907F4">
      <w:pPr>
        <w:pStyle w:val="Nagwek5"/>
      </w:pPr>
      <w:bookmarkStart w:id="360" w:name="_Toc24116123"/>
      <w:bookmarkStart w:id="361" w:name="_Toc24126602"/>
      <w:bookmarkStart w:id="362" w:name="_Toc190161541"/>
      <w:r w:rsidRPr="00681F89">
        <w:t>18.2</w:t>
      </w:r>
      <w:r w:rsidRPr="00681F89">
        <w:tab/>
        <w:t>Skutki niewywiązania się</w:t>
      </w:r>
      <w:r w:rsidR="00681F89" w:rsidRPr="00681F89">
        <w:t xml:space="preserve"> z</w:t>
      </w:r>
      <w:r w:rsidR="00681F89">
        <w:t> </w:t>
      </w:r>
      <w:r w:rsidR="00681F89" w:rsidRPr="00681F89">
        <w:t>obo</w:t>
      </w:r>
      <w:r w:rsidRPr="00681F89">
        <w:t>wiązków</w:t>
      </w:r>
      <w:bookmarkEnd w:id="357"/>
      <w:bookmarkEnd w:id="358"/>
      <w:bookmarkEnd w:id="359"/>
      <w:bookmarkEnd w:id="360"/>
      <w:bookmarkEnd w:id="361"/>
      <w:bookmarkEnd w:id="362"/>
    </w:p>
    <w:p w14:paraId="12A891FD" w14:textId="1E7CE083" w:rsidR="008907F4" w:rsidRPr="00681F89" w:rsidRDefault="2FA6B974" w:rsidP="008907F4">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iejszego artykułu dotacja może zostać zmniejszona (zob. art. 28).</w:t>
      </w:r>
    </w:p>
    <w:p w14:paraId="67F55B64" w14:textId="7F60EC89" w:rsidR="008907F4" w:rsidRPr="00681F89" w:rsidRDefault="2FA6B974" w:rsidP="2FA6B974">
      <w:pPr>
        <w:rPr>
          <w:i/>
          <w:iCs/>
          <w:color w:val="FF0000"/>
          <w:highlight w:val="yellow"/>
        </w:rPr>
      </w:pPr>
      <w:r w:rsidRPr="00681F89">
        <w:t>Niewywiązanie się</w:t>
      </w:r>
      <w:r w:rsidR="00681F89" w:rsidRPr="00681F89">
        <w:t xml:space="preserve"> z</w:t>
      </w:r>
      <w:r w:rsidR="00681F89">
        <w:t> </w:t>
      </w:r>
      <w:r w:rsidR="00681F89" w:rsidRPr="00681F89">
        <w:t>obo</w:t>
      </w:r>
      <w:r w:rsidRPr="00681F89">
        <w:t>wiązku może również prowadzić do zastosowania pozostałych środków opisanych</w:t>
      </w:r>
      <w:r w:rsidR="00681F89" w:rsidRPr="00681F89">
        <w:t xml:space="preserve"> w</w:t>
      </w:r>
      <w:r w:rsidR="00681F89">
        <w:t> </w:t>
      </w:r>
      <w:r w:rsidR="00681F89" w:rsidRPr="00681F89">
        <w:t>roz</w:t>
      </w:r>
      <w:r w:rsidRPr="00681F89">
        <w:t>dziale 5.</w:t>
      </w:r>
    </w:p>
    <w:p w14:paraId="4AC00C48" w14:textId="77777777" w:rsidR="008907F4" w:rsidRPr="00681F89" w:rsidRDefault="008907F4" w:rsidP="2FA6B974">
      <w:pPr>
        <w:pStyle w:val="Nagwek2"/>
        <w:rPr>
          <w:rFonts w:hint="eastAsia"/>
        </w:rPr>
      </w:pPr>
      <w:bookmarkStart w:id="363" w:name="_Toc530035910"/>
      <w:bookmarkStart w:id="364" w:name="_Toc24116124"/>
      <w:bookmarkStart w:id="365" w:name="_Toc24126603"/>
      <w:bookmarkStart w:id="366" w:name="_Toc190161542"/>
      <w:r w:rsidRPr="00681F89">
        <w:t>SEKCJA 3</w:t>
      </w:r>
      <w:r w:rsidRPr="00681F89">
        <w:tab/>
        <w:t>ZARZĄDZANIE DOTACJĄ</w:t>
      </w:r>
      <w:bookmarkEnd w:id="363"/>
      <w:bookmarkEnd w:id="364"/>
      <w:bookmarkEnd w:id="365"/>
      <w:bookmarkEnd w:id="366"/>
    </w:p>
    <w:p w14:paraId="44A3F0C9" w14:textId="77777777" w:rsidR="008907F4" w:rsidRPr="00681F89" w:rsidRDefault="2FA6B974" w:rsidP="2FA6B974">
      <w:pPr>
        <w:pStyle w:val="Nagwek4"/>
        <w:rPr>
          <w:rFonts w:hint="eastAsia"/>
        </w:rPr>
      </w:pPr>
      <w:bookmarkStart w:id="367" w:name="_Toc530035911"/>
      <w:bookmarkStart w:id="368" w:name="_Toc435108988"/>
      <w:bookmarkStart w:id="369" w:name="_Toc524697225"/>
      <w:bookmarkStart w:id="370" w:name="_Toc529197715"/>
      <w:bookmarkStart w:id="371" w:name="_Toc24116125"/>
      <w:bookmarkStart w:id="372" w:name="_Toc24126604"/>
      <w:bookmarkStart w:id="373" w:name="_Toc190161543"/>
      <w:r w:rsidRPr="00681F89">
        <w:t>ARTYKUŁ 19 – OGÓLNE OBOWIĄZKI INFORMACYJNE</w:t>
      </w:r>
      <w:bookmarkEnd w:id="367"/>
      <w:bookmarkEnd w:id="368"/>
      <w:bookmarkEnd w:id="369"/>
      <w:bookmarkEnd w:id="370"/>
      <w:bookmarkEnd w:id="371"/>
      <w:bookmarkEnd w:id="372"/>
      <w:bookmarkEnd w:id="373"/>
    </w:p>
    <w:p w14:paraId="6059258F" w14:textId="3BF8F322" w:rsidR="008907F4" w:rsidRPr="00681F89" w:rsidRDefault="008907F4" w:rsidP="008907F4">
      <w:pPr>
        <w:pStyle w:val="Nagwek5"/>
      </w:pPr>
      <w:bookmarkStart w:id="374" w:name="_Toc435108989"/>
      <w:bookmarkStart w:id="375" w:name="_Toc529197716"/>
      <w:bookmarkStart w:id="376" w:name="_Toc28806479"/>
      <w:bookmarkStart w:id="377" w:name="_Toc190161544"/>
      <w:r w:rsidRPr="00681F89">
        <w:t>19.1</w:t>
      </w:r>
      <w:r w:rsidRPr="00681F89">
        <w:tab/>
      </w:r>
      <w:bookmarkEnd w:id="374"/>
      <w:bookmarkEnd w:id="375"/>
      <w:r w:rsidRPr="00681F89">
        <w:t>Wnioski</w:t>
      </w:r>
      <w:r w:rsidR="00681F89" w:rsidRPr="00681F89">
        <w:t xml:space="preserve"> o</w:t>
      </w:r>
      <w:r w:rsidR="00681F89">
        <w:t> </w:t>
      </w:r>
      <w:r w:rsidR="00681F89" w:rsidRPr="00681F89">
        <w:t>udz</w:t>
      </w:r>
      <w:r w:rsidRPr="00681F89">
        <w:t>ielenie informacji</w:t>
      </w:r>
      <w:bookmarkEnd w:id="376"/>
      <w:bookmarkEnd w:id="377"/>
    </w:p>
    <w:p w14:paraId="5702D748" w14:textId="4F556535" w:rsidR="008907F4" w:rsidRPr="00681F89" w:rsidRDefault="2FA6B974" w:rsidP="008907F4">
      <w:pPr>
        <w:tabs>
          <w:tab w:val="left" w:pos="851"/>
        </w:tabs>
        <w:rPr>
          <w:szCs w:val="24"/>
        </w:rPr>
      </w:pPr>
      <w:r w:rsidRPr="00681F89">
        <w:t>Beneficjenci muszą przedstawiać – podczas realizacji działania lub po jego realizacji oraz zgodnie</w:t>
      </w:r>
      <w:r w:rsidR="00681F89" w:rsidRPr="00681F89">
        <w:t xml:space="preserve"> z</w:t>
      </w:r>
      <w:r w:rsidR="00681F89">
        <w:t> </w:t>
      </w:r>
      <w:r w:rsidR="00681F89" w:rsidRPr="00681F89">
        <w:t>art</w:t>
      </w:r>
      <w:r w:rsidRPr="00681F89">
        <w:t>. 7 – wszystkie informacje wymagane</w:t>
      </w:r>
      <w:r w:rsidR="00681F89" w:rsidRPr="00681F89">
        <w:t xml:space="preserve"> w</w:t>
      </w:r>
      <w:r w:rsidR="00681F89">
        <w:t> </w:t>
      </w:r>
      <w:r w:rsidR="00681F89" w:rsidRPr="00681F89">
        <w:t>cel</w:t>
      </w:r>
      <w:r w:rsidRPr="00681F89">
        <w:t>u weryfikacji kwalifikowalności zadeklarowanych kosztów lub wkładów, prawidłowej realizacji działania</w:t>
      </w:r>
      <w:r w:rsidR="00681F89" w:rsidRPr="00681F89">
        <w:t xml:space="preserve"> i</w:t>
      </w:r>
      <w:r w:rsidR="00681F89">
        <w:t> </w:t>
      </w:r>
      <w:r w:rsidR="00681F89" w:rsidRPr="00681F89">
        <w:t>wyp</w:t>
      </w:r>
      <w:r w:rsidRPr="00681F89">
        <w:t>ełnienia wszelkich pozostałych obowiązków wynikających</w:t>
      </w:r>
      <w:r w:rsidR="00681F89" w:rsidRPr="00681F89">
        <w:t xml:space="preserve"> z</w:t>
      </w:r>
      <w:r w:rsidR="00681F89">
        <w:t> </w:t>
      </w:r>
      <w:r w:rsidR="00681F89" w:rsidRPr="00681F89">
        <w:t>umo</w:t>
      </w:r>
      <w:r w:rsidRPr="00681F89">
        <w:t xml:space="preserve">wy. </w:t>
      </w:r>
    </w:p>
    <w:p w14:paraId="2309DA6C" w14:textId="21BF4D3F" w:rsidR="008907F4" w:rsidRPr="00681F89" w:rsidRDefault="2FA6B974" w:rsidP="008907F4">
      <w:pPr>
        <w:tabs>
          <w:tab w:val="left" w:pos="851"/>
        </w:tabs>
        <w:rPr>
          <w:szCs w:val="24"/>
        </w:rPr>
      </w:pPr>
      <w:r w:rsidRPr="00681F89">
        <w:t>Przedstawiane informacje muszą być dokładne, precyzyjne</w:t>
      </w:r>
      <w:r w:rsidR="00681F89" w:rsidRPr="00681F89">
        <w:t xml:space="preserve"> i</w:t>
      </w:r>
      <w:r w:rsidR="00681F89">
        <w:t> </w:t>
      </w:r>
      <w:r w:rsidR="00681F89" w:rsidRPr="00681F89">
        <w:t>kom</w:t>
      </w:r>
      <w:r w:rsidRPr="00681F89">
        <w:t>pletne oraz należy je przekazywać</w:t>
      </w:r>
      <w:r w:rsidR="00681F89" w:rsidRPr="00681F89">
        <w:t xml:space="preserve"> w</w:t>
      </w:r>
      <w:r w:rsidR="00681F89">
        <w:t> </w:t>
      </w:r>
      <w:r w:rsidR="00681F89" w:rsidRPr="00681F89">
        <w:t>żąd</w:t>
      </w:r>
      <w:r w:rsidRPr="00681F89">
        <w:t>anym formacie,</w:t>
      </w:r>
      <w:r w:rsidR="00681F89" w:rsidRPr="00681F89">
        <w:t xml:space="preserve"> w</w:t>
      </w:r>
      <w:r w:rsidR="00681F89">
        <w:t> </w:t>
      </w:r>
      <w:r w:rsidR="00681F89" w:rsidRPr="00681F89">
        <w:t>tym w</w:t>
      </w:r>
      <w:r w:rsidR="00681F89">
        <w:t> </w:t>
      </w:r>
      <w:r w:rsidR="00681F89" w:rsidRPr="00681F89">
        <w:t>for</w:t>
      </w:r>
      <w:r w:rsidRPr="00681F89">
        <w:t>mie elektronicznej.</w:t>
      </w:r>
    </w:p>
    <w:p w14:paraId="4C0D1EFA" w14:textId="376C15F2" w:rsidR="008907F4" w:rsidRPr="00681F89" w:rsidRDefault="008907F4" w:rsidP="008907F4">
      <w:pPr>
        <w:pStyle w:val="Nagwek5"/>
      </w:pPr>
      <w:bookmarkStart w:id="378" w:name="_Toc435108990"/>
      <w:bookmarkStart w:id="379" w:name="_Toc529197717"/>
      <w:bookmarkStart w:id="380" w:name="_Toc28806480"/>
      <w:bookmarkStart w:id="381" w:name="_Toc190161545"/>
      <w:r w:rsidRPr="00681F89">
        <w:t>19.2</w:t>
      </w:r>
      <w:r w:rsidRPr="00681F89">
        <w:tab/>
        <w:t>Aktualizacja danych</w:t>
      </w:r>
      <w:r w:rsidR="00681F89" w:rsidRPr="00681F89">
        <w:t xml:space="preserve"> w</w:t>
      </w:r>
      <w:r w:rsidR="00681F89">
        <w:t> </w:t>
      </w:r>
      <w:r w:rsidR="00681F89" w:rsidRPr="00681F89">
        <w:t>rej</w:t>
      </w:r>
      <w:r w:rsidRPr="00681F89">
        <w:t>estrze uczestników</w:t>
      </w:r>
      <w:bookmarkEnd w:id="378"/>
      <w:bookmarkEnd w:id="379"/>
      <w:bookmarkEnd w:id="380"/>
      <w:bookmarkEnd w:id="381"/>
    </w:p>
    <w:p w14:paraId="2E6A2A13" w14:textId="0E981C3F" w:rsidR="008907F4" w:rsidRPr="00681F89" w:rsidRDefault="008907F4" w:rsidP="2FA6B974">
      <w:pPr>
        <w:widowControl w:val="0"/>
        <w:rPr>
          <w:rFonts w:eastAsia="Times New Roman"/>
        </w:rPr>
      </w:pPr>
      <w:r w:rsidRPr="00681F89">
        <w:t>Przez cały czas,</w:t>
      </w:r>
      <w:r w:rsidR="00681F89" w:rsidRPr="00681F89">
        <w:t xml:space="preserve"> w</w:t>
      </w:r>
      <w:r w:rsidR="00681F89">
        <w:t> </w:t>
      </w:r>
      <w:r w:rsidR="00681F89" w:rsidRPr="00681F89">
        <w:t>tra</w:t>
      </w:r>
      <w:r w:rsidRPr="00681F89">
        <w:t>kcie działania lub po jego zakończeniu, beneficjenci muszą aktualizować informacje przechowywane</w:t>
      </w:r>
      <w:r w:rsidR="00681F89" w:rsidRPr="00681F89">
        <w:t xml:space="preserve"> w</w:t>
      </w:r>
      <w:r w:rsidR="00681F89">
        <w:t> </w:t>
      </w:r>
      <w:r w:rsidR="00681F89" w:rsidRPr="00681F89">
        <w:rPr>
          <w:shd w:val="clear" w:color="auto" w:fill="CCFFFF"/>
        </w:rPr>
        <w:t>rej</w:t>
      </w:r>
      <w:r w:rsidRPr="00681F89">
        <w:rPr>
          <w:shd w:val="clear" w:color="auto" w:fill="CCFFFF"/>
        </w:rPr>
        <w:t>estrze uczestników na portalu,</w:t>
      </w:r>
      <w:r w:rsidR="00681F89" w:rsidRPr="00681F89">
        <w:rPr>
          <w:shd w:val="clear" w:color="auto" w:fill="CCFFFF"/>
        </w:rPr>
        <w:t xml:space="preserve"> w</w:t>
      </w:r>
      <w:r w:rsidR="00681F89">
        <w:rPr>
          <w:shd w:val="clear" w:color="auto" w:fill="CCFFFF"/>
        </w:rPr>
        <w:t> </w:t>
      </w:r>
      <w:r w:rsidR="00681F89" w:rsidRPr="00681F89">
        <w:rPr>
          <w:shd w:val="clear" w:color="auto" w:fill="CCFFFF"/>
        </w:rPr>
        <w:t>szc</w:t>
      </w:r>
      <w:r w:rsidRPr="00681F89">
        <w:rPr>
          <w:shd w:val="clear" w:color="auto" w:fill="CCFFFF"/>
        </w:rPr>
        <w:t>zególności informacje dotyczące ich nazwy, adresu, przedstawicieli prawnych, formy prawnej</w:t>
      </w:r>
      <w:r w:rsidR="00681F89" w:rsidRPr="00681F89">
        <w:rPr>
          <w:shd w:val="clear" w:color="auto" w:fill="CCFFFF"/>
        </w:rPr>
        <w:t xml:space="preserve"> i</w:t>
      </w:r>
      <w:r w:rsidR="00681F89">
        <w:rPr>
          <w:shd w:val="clear" w:color="auto" w:fill="CCFFFF"/>
        </w:rPr>
        <w:t> </w:t>
      </w:r>
      <w:r w:rsidR="00681F89" w:rsidRPr="00681F89">
        <w:rPr>
          <w:shd w:val="clear" w:color="auto" w:fill="CCFFFF"/>
        </w:rPr>
        <w:t>rod</w:t>
      </w:r>
      <w:r w:rsidRPr="00681F89">
        <w:rPr>
          <w:shd w:val="clear" w:color="auto" w:fill="CCFFFF"/>
        </w:rPr>
        <w:t>zaju organizacji</w:t>
      </w:r>
      <w:r w:rsidRPr="00681F89">
        <w:t>.</w:t>
      </w:r>
    </w:p>
    <w:p w14:paraId="39DCD8CB" w14:textId="617BC3ED" w:rsidR="008907F4" w:rsidRPr="00681F89" w:rsidRDefault="008907F4" w:rsidP="008907F4">
      <w:pPr>
        <w:pStyle w:val="Nagwek5"/>
      </w:pPr>
      <w:bookmarkStart w:id="382" w:name="_Toc190161546"/>
      <w:r w:rsidRPr="00681F89">
        <w:t>19.3</w:t>
      </w:r>
      <w:r w:rsidRPr="00681F89">
        <w:tab/>
        <w:t>Informacje</w:t>
      </w:r>
      <w:r w:rsidR="00681F89" w:rsidRPr="00681F89">
        <w:t xml:space="preserve"> </w:t>
      </w:r>
      <w:r w:rsidR="00681F89" w:rsidRPr="00681F89">
        <w:rPr>
          <w:rStyle w:val="Nagwek5Znak"/>
        </w:rPr>
        <w:t>o</w:t>
      </w:r>
      <w:r w:rsidR="00681F89">
        <w:t> </w:t>
      </w:r>
      <w:r w:rsidR="00681F89" w:rsidRPr="00681F89">
        <w:rPr>
          <w:rStyle w:val="Nagwek5Znak"/>
        </w:rPr>
        <w:t>wyd</w:t>
      </w:r>
      <w:r w:rsidRPr="00681F89">
        <w:rPr>
          <w:rStyle w:val="Nagwek5Znak"/>
        </w:rPr>
        <w:t>arzeniach</w:t>
      </w:r>
      <w:r w:rsidR="00681F89" w:rsidRPr="00681F89">
        <w:rPr>
          <w:rStyle w:val="Nagwek5Znak"/>
        </w:rPr>
        <w:t xml:space="preserve"> i</w:t>
      </w:r>
      <w:r w:rsidR="00681F89">
        <w:rPr>
          <w:rStyle w:val="Nagwek5Znak"/>
        </w:rPr>
        <w:t> </w:t>
      </w:r>
      <w:r w:rsidR="00681F89" w:rsidRPr="00681F89">
        <w:rPr>
          <w:rStyle w:val="Nagwek5Znak"/>
        </w:rPr>
        <w:t>oko</w:t>
      </w:r>
      <w:r w:rsidRPr="00681F89">
        <w:rPr>
          <w:rStyle w:val="Nagwek5Znak"/>
        </w:rPr>
        <w:t>licznościach wpływających na działanie</w:t>
      </w:r>
      <w:bookmarkEnd w:id="382"/>
    </w:p>
    <w:p w14:paraId="6875BEEF" w14:textId="77777777" w:rsidR="008907F4" w:rsidRPr="00681F89" w:rsidRDefault="2FA6B974" w:rsidP="2FA6B974">
      <w:pPr>
        <w:widowControl w:val="0"/>
        <w:rPr>
          <w:rFonts w:eastAsia="Times New Roman"/>
        </w:rPr>
      </w:pPr>
      <w:r w:rsidRPr="00681F89">
        <w:t xml:space="preserve">Beneficjenci muszą niezwłocznie powiadomić organ przyznający dotację (i pozostałych </w:t>
      </w:r>
      <w:r w:rsidRPr="00681F89">
        <w:lastRenderedPageBreak/>
        <w:t xml:space="preserve">beneficjentów) o: </w:t>
      </w:r>
    </w:p>
    <w:p w14:paraId="082AB2D7" w14:textId="2BFA7EE6" w:rsidR="008907F4" w:rsidRPr="00681F89" w:rsidRDefault="2FA6B974" w:rsidP="2FA6B974">
      <w:pPr>
        <w:widowControl w:val="0"/>
        <w:numPr>
          <w:ilvl w:val="0"/>
          <w:numId w:val="2"/>
        </w:numPr>
        <w:ind w:left="720" w:hanging="404"/>
        <w:rPr>
          <w:rFonts w:eastAsia="Times New Roman"/>
        </w:rPr>
      </w:pPr>
      <w:r w:rsidRPr="00681F89">
        <w:rPr>
          <w:b/>
        </w:rPr>
        <w:t>wydarzeniach</w:t>
      </w:r>
      <w:r w:rsidRPr="00681F89">
        <w:t>, które mogą wpłynąć na realizację działania bądź ją opóźnić lub wpłynąć na interesy finansowe UE,</w:t>
      </w:r>
      <w:r w:rsidR="00681F89" w:rsidRPr="00681F89">
        <w:t xml:space="preserve"> w</w:t>
      </w:r>
      <w:r w:rsidR="00681F89">
        <w:t> </w:t>
      </w:r>
      <w:r w:rsidR="00681F89" w:rsidRPr="00681F89">
        <w:t>szc</w:t>
      </w:r>
      <w:r w:rsidRPr="00681F89">
        <w:t>zególności:</w:t>
      </w:r>
    </w:p>
    <w:p w14:paraId="691B97AD" w14:textId="399783E3" w:rsidR="008907F4" w:rsidRPr="00681F89" w:rsidRDefault="2FA6B974" w:rsidP="2FA6B974">
      <w:pPr>
        <w:numPr>
          <w:ilvl w:val="0"/>
          <w:numId w:val="62"/>
        </w:numPr>
        <w:ind w:left="1560"/>
        <w:rPr>
          <w:rFonts w:eastAsia="Times New Roman" w:cs="Times New Roman"/>
        </w:rPr>
      </w:pPr>
      <w:r w:rsidRPr="00681F89">
        <w:t>zmianach dotyczących ich sytuacji prawnej, finansowej, technicznej, organizacyjnej lub własnościowej (takie jak zmiany powiązane</w:t>
      </w:r>
      <w:r w:rsidR="00681F89" w:rsidRPr="00681F89">
        <w:t xml:space="preserve"> z</w:t>
      </w:r>
      <w:r w:rsidR="00681F89">
        <w:t> </w:t>
      </w:r>
      <w:r w:rsidR="00681F89" w:rsidRPr="00681F89">
        <w:t>jed</w:t>
      </w:r>
      <w:r w:rsidRPr="00681F89">
        <w:t>ną</w:t>
      </w:r>
      <w:r w:rsidR="00681F89" w:rsidRPr="00681F89">
        <w:t xml:space="preserve"> z</w:t>
      </w:r>
      <w:r w:rsidR="00681F89">
        <w:t> </w:t>
      </w:r>
      <w:r w:rsidR="00681F89" w:rsidRPr="00681F89">
        <w:t>pod</w:t>
      </w:r>
      <w:r w:rsidRPr="00681F89">
        <w:t>staw do wykluczenia wymienionych</w:t>
      </w:r>
      <w:r w:rsidR="00681F89" w:rsidRPr="00681F89">
        <w:t xml:space="preserve"> w</w:t>
      </w:r>
      <w:r w:rsidR="00681F89">
        <w:t> </w:t>
      </w:r>
      <w:r w:rsidR="00681F89" w:rsidRPr="00681F89">
        <w:t>ośw</w:t>
      </w:r>
      <w:r w:rsidRPr="00681F89">
        <w:t>iadczeniu podpisanym przed podpisaniem umowy</w:t>
      </w:r>
      <w:r w:rsidR="00681F89" w:rsidRPr="00681F89">
        <w:t xml:space="preserve"> o</w:t>
      </w:r>
      <w:r w:rsidR="00681F89">
        <w:t> </w:t>
      </w:r>
      <w:r w:rsidR="00681F89" w:rsidRPr="00681F89">
        <w:t>udz</w:t>
      </w:r>
      <w:r w:rsidRPr="00681F89">
        <w:t>ielenie dotacji);</w:t>
      </w:r>
      <w:r w:rsidR="00681F89" w:rsidRPr="00681F89">
        <w:t xml:space="preserve"> </w:t>
      </w:r>
    </w:p>
    <w:p w14:paraId="6296C32E" w14:textId="6A5729F2" w:rsidR="008907F4" w:rsidRPr="00681F89" w:rsidRDefault="00403903" w:rsidP="2FA6B974">
      <w:pPr>
        <w:numPr>
          <w:ilvl w:val="0"/>
          <w:numId w:val="62"/>
        </w:numPr>
        <w:ind w:left="1560"/>
        <w:rPr>
          <w:rFonts w:eastAsia="Times New Roman" w:cs="Times New Roman"/>
          <w:color w:val="7F7F7F" w:themeColor="background1" w:themeShade="7F"/>
        </w:rPr>
      </w:pPr>
      <w:r w:rsidRPr="00681F89">
        <w:rPr>
          <w:color w:val="7F7F7F" w:themeColor="text1" w:themeTint="80"/>
          <w:shd w:val="clear" w:color="auto" w:fill="CCFFFF"/>
        </w:rPr>
        <w:t>informacjach dotyczących działań powiązanych:</w:t>
      </w:r>
      <w:r w:rsidRPr="00681F89">
        <w:rPr>
          <w:b/>
          <w:color w:val="7F7F7F" w:themeColor="text1" w:themeTint="80"/>
          <w:shd w:val="clear" w:color="auto" w:fill="CCFFFF"/>
        </w:rPr>
        <w:t xml:space="preserve"> </w:t>
      </w:r>
      <w:r w:rsidRPr="00681F89">
        <w:rPr>
          <w:color w:val="7F7F7F" w:themeColor="text1" w:themeTint="80"/>
          <w:shd w:val="clear" w:color="auto" w:fill="CCFFFF"/>
        </w:rPr>
        <w:t>nie dotyczy;</w:t>
      </w:r>
    </w:p>
    <w:p w14:paraId="4CCA94CD" w14:textId="77777777" w:rsidR="008907F4" w:rsidRPr="00681F89" w:rsidRDefault="2FA6B974" w:rsidP="2FA6B974">
      <w:pPr>
        <w:widowControl w:val="0"/>
        <w:numPr>
          <w:ilvl w:val="0"/>
          <w:numId w:val="2"/>
        </w:numPr>
        <w:ind w:left="720" w:hanging="404"/>
        <w:rPr>
          <w:rFonts w:eastAsia="Times New Roman"/>
        </w:rPr>
      </w:pPr>
      <w:r w:rsidRPr="00681F89">
        <w:rPr>
          <w:b/>
        </w:rPr>
        <w:t>okolicznościach</w:t>
      </w:r>
      <w:r w:rsidRPr="00681F89">
        <w:t xml:space="preserve"> mających wpływ na:</w:t>
      </w:r>
    </w:p>
    <w:p w14:paraId="12BB5531" w14:textId="12E870D1" w:rsidR="008907F4" w:rsidRPr="00681F89" w:rsidRDefault="2FA6B974" w:rsidP="2FA6B974">
      <w:pPr>
        <w:numPr>
          <w:ilvl w:val="0"/>
          <w:numId w:val="65"/>
        </w:numPr>
        <w:ind w:left="1560"/>
        <w:rPr>
          <w:rFonts w:eastAsia="Times New Roman" w:cs="Times New Roman"/>
        </w:rPr>
      </w:pPr>
      <w:r w:rsidRPr="00681F89">
        <w:t>decyzję</w:t>
      </w:r>
      <w:r w:rsidR="00681F89" w:rsidRPr="00681F89">
        <w:t xml:space="preserve"> o</w:t>
      </w:r>
      <w:r w:rsidR="00681F89">
        <w:t> </w:t>
      </w:r>
      <w:r w:rsidR="00681F89" w:rsidRPr="00681F89">
        <w:t>prz</w:t>
      </w:r>
      <w:r w:rsidRPr="00681F89">
        <w:t>yznaniu dotacji lub</w:t>
      </w:r>
    </w:p>
    <w:p w14:paraId="37BFEEAD" w14:textId="749CC033" w:rsidR="008907F4" w:rsidRPr="00681F89" w:rsidRDefault="2FA6B974" w:rsidP="2FA6B974">
      <w:pPr>
        <w:numPr>
          <w:ilvl w:val="0"/>
          <w:numId w:val="65"/>
        </w:numPr>
        <w:ind w:left="1560"/>
        <w:rPr>
          <w:rFonts w:eastAsia="Times New Roman" w:cs="Times New Roman"/>
        </w:rPr>
      </w:pPr>
      <w:r w:rsidRPr="00681F89">
        <w:t>przestrzeganie wymogów wynikających</w:t>
      </w:r>
      <w:r w:rsidR="00681F89" w:rsidRPr="00681F89">
        <w:t xml:space="preserve"> z</w:t>
      </w:r>
      <w:r w:rsidR="00681F89">
        <w:t> </w:t>
      </w:r>
      <w:r w:rsidR="00681F89" w:rsidRPr="00681F89">
        <w:t>umo</w:t>
      </w:r>
      <w:r w:rsidRPr="00681F89">
        <w:t xml:space="preserve">wy. </w:t>
      </w:r>
    </w:p>
    <w:p w14:paraId="59342D53" w14:textId="7BD710D0" w:rsidR="008907F4" w:rsidRPr="00681F89" w:rsidRDefault="008907F4" w:rsidP="008907F4">
      <w:pPr>
        <w:pStyle w:val="Nagwek5"/>
      </w:pPr>
      <w:bookmarkStart w:id="383" w:name="_Toc435108991"/>
      <w:bookmarkStart w:id="384" w:name="_Toc529197718"/>
      <w:bookmarkStart w:id="385" w:name="_Toc28806481"/>
      <w:bookmarkStart w:id="386" w:name="_Toc190161547"/>
      <w:r w:rsidRPr="00681F89">
        <w:t>19.4</w:t>
      </w:r>
      <w:r w:rsidRPr="00681F89">
        <w:tab/>
        <w:t>Skutki niewywiązania się</w:t>
      </w:r>
      <w:r w:rsidR="00681F89" w:rsidRPr="00681F89">
        <w:t xml:space="preserve"> z</w:t>
      </w:r>
      <w:r w:rsidR="00681F89">
        <w:t> </w:t>
      </w:r>
      <w:r w:rsidR="00681F89" w:rsidRPr="00681F89">
        <w:t>obo</w:t>
      </w:r>
      <w:r w:rsidRPr="00681F89">
        <w:t>wiązków</w:t>
      </w:r>
      <w:bookmarkEnd w:id="383"/>
      <w:bookmarkEnd w:id="384"/>
      <w:bookmarkEnd w:id="385"/>
      <w:bookmarkEnd w:id="386"/>
      <w:r w:rsidRPr="00681F89">
        <w:t xml:space="preserve"> </w:t>
      </w:r>
    </w:p>
    <w:p w14:paraId="41BBB81F" w14:textId="1A777B1C" w:rsidR="008907F4" w:rsidRPr="00681F89" w:rsidRDefault="2FA6B974" w:rsidP="008907F4">
      <w:pPr>
        <w:rPr>
          <w:bCs/>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 xml:space="preserve">iejszego artykułu dotacja może zostać zmniejszona (zob. art. 28). </w:t>
      </w:r>
    </w:p>
    <w:p w14:paraId="59935779" w14:textId="47D15B97" w:rsidR="008907F4" w:rsidRPr="00681F89" w:rsidRDefault="2FA6B974" w:rsidP="008907F4">
      <w:pPr>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dziale 5.</w:t>
      </w:r>
    </w:p>
    <w:p w14:paraId="048FB179" w14:textId="77777777" w:rsidR="008907F4" w:rsidRPr="00681F89" w:rsidRDefault="2FA6B974" w:rsidP="2FA6B974">
      <w:pPr>
        <w:pStyle w:val="Nagwek4"/>
        <w:rPr>
          <w:rFonts w:hint="eastAsia"/>
        </w:rPr>
      </w:pPr>
      <w:bookmarkStart w:id="387" w:name="_Toc24116129"/>
      <w:bookmarkStart w:id="388" w:name="_Toc24126608"/>
      <w:bookmarkStart w:id="389" w:name="_Toc190161548"/>
      <w:r w:rsidRPr="00681F89">
        <w:t>ARTYKUŁ 20 – PRZECHOWYWANIE DOKUMENTACJI</w:t>
      </w:r>
      <w:bookmarkEnd w:id="387"/>
      <w:bookmarkEnd w:id="388"/>
      <w:bookmarkEnd w:id="389"/>
    </w:p>
    <w:p w14:paraId="179833BE" w14:textId="77777777" w:rsidR="008907F4" w:rsidRPr="00681F89" w:rsidRDefault="008907F4" w:rsidP="2FA6B974">
      <w:pPr>
        <w:pStyle w:val="Nagwek5"/>
        <w:rPr>
          <w:rFonts w:eastAsia="Calibri"/>
        </w:rPr>
      </w:pPr>
      <w:bookmarkStart w:id="390" w:name="_Toc24116130"/>
      <w:bookmarkStart w:id="391" w:name="_Toc24126609"/>
      <w:bookmarkStart w:id="392" w:name="_Toc190161549"/>
      <w:r w:rsidRPr="00681F89">
        <w:t>20.1</w:t>
      </w:r>
      <w:r w:rsidRPr="00681F89">
        <w:tab/>
        <w:t>Przechowywanie ewidencji oraz dokumentów potwierdzających</w:t>
      </w:r>
      <w:bookmarkEnd w:id="390"/>
      <w:bookmarkEnd w:id="391"/>
      <w:bookmarkEnd w:id="392"/>
    </w:p>
    <w:p w14:paraId="4505D01F" w14:textId="0105982B" w:rsidR="008907F4" w:rsidRPr="00681F89" w:rsidRDefault="2FA6B974" w:rsidP="2FA6B974">
      <w:pPr>
        <w:autoSpaceDE w:val="0"/>
        <w:autoSpaceDN w:val="0"/>
        <w:adjustRightInd w:val="0"/>
        <w:rPr>
          <w:rFonts w:eastAsia="Calibri" w:cs="Times New Roman"/>
        </w:rPr>
      </w:pPr>
      <w:r w:rsidRPr="00681F89">
        <w:t>Przynajmniej do końca okresu określonego</w:t>
      </w:r>
      <w:r w:rsidR="00681F89" w:rsidRPr="00681F89">
        <w:t xml:space="preserve"> w</w:t>
      </w:r>
      <w:r w:rsidR="00681F89">
        <w:t> </w:t>
      </w:r>
      <w:r w:rsidR="00681F89" w:rsidRPr="00681F89">
        <w:t>ark</w:t>
      </w:r>
      <w:r w:rsidRPr="00681F89">
        <w:t>uszu danych (zob. pkt</w:t>
      </w:r>
      <w:r w:rsidR="00681F89" w:rsidRPr="00681F89">
        <w:t> </w:t>
      </w:r>
      <w:r w:rsidRPr="00681F89">
        <w:t>6), beneficjenci mają obowiązek przechowywać ewidencje</w:t>
      </w:r>
      <w:r w:rsidR="00681F89" w:rsidRPr="00681F89">
        <w:t xml:space="preserve"> i</w:t>
      </w:r>
      <w:r w:rsidR="00681F89">
        <w:t> </w:t>
      </w:r>
      <w:r w:rsidR="00681F89" w:rsidRPr="00681F89">
        <w:t>inn</w:t>
      </w:r>
      <w:r w:rsidRPr="00681F89">
        <w:t>e dokumenty potwierdzające, na potrzeby wykazania prawidłowej realizacji działania zgodnie</w:t>
      </w:r>
      <w:r w:rsidR="00681F89" w:rsidRPr="00681F89">
        <w:t xml:space="preserve"> z</w:t>
      </w:r>
      <w:r w:rsidR="00681F89">
        <w:t> </w:t>
      </w:r>
      <w:r w:rsidR="00681F89" w:rsidRPr="00681F89">
        <w:t>nor</w:t>
      </w:r>
      <w:r w:rsidRPr="00681F89">
        <w:t>mami przyjętymi</w:t>
      </w:r>
      <w:r w:rsidR="00681F89" w:rsidRPr="00681F89">
        <w:t xml:space="preserve"> w</w:t>
      </w:r>
      <w:r w:rsidR="00681F89">
        <w:t> </w:t>
      </w:r>
      <w:r w:rsidR="00681F89" w:rsidRPr="00681F89">
        <w:t>dan</w:t>
      </w:r>
      <w:r w:rsidRPr="00681F89">
        <w:t xml:space="preserve">ej dziedzinie (w stosownych przypadkach). </w:t>
      </w:r>
    </w:p>
    <w:p w14:paraId="0B0E15C6" w14:textId="4046A7AC" w:rsidR="008907F4" w:rsidRPr="00681F89" w:rsidRDefault="2FA6B974" w:rsidP="2FA6B974">
      <w:pPr>
        <w:autoSpaceDE w:val="0"/>
        <w:autoSpaceDN w:val="0"/>
        <w:adjustRightInd w:val="0"/>
        <w:rPr>
          <w:rFonts w:eastAsia="Calibri" w:cs="Times New Roman"/>
        </w:rPr>
      </w:pPr>
      <w:r w:rsidRPr="00681F89">
        <w:t>Ponadto beneficjenci muszą – przez ten sam okres – przechowywać następujące elementy</w:t>
      </w:r>
      <w:r w:rsidR="00681F89" w:rsidRPr="00681F89">
        <w:t xml:space="preserve"> w</w:t>
      </w:r>
      <w:r w:rsidR="00681F89">
        <w:t> </w:t>
      </w:r>
      <w:r w:rsidR="00681F89" w:rsidRPr="00681F89">
        <w:t>cel</w:t>
      </w:r>
      <w:r w:rsidRPr="00681F89">
        <w:t xml:space="preserve">u uzasadnienia zadeklarowanych kwot: </w:t>
      </w:r>
    </w:p>
    <w:p w14:paraId="3665FE9C" w14:textId="5674F8FD" w:rsidR="008907F4" w:rsidRPr="00681F89" w:rsidRDefault="2FA6B974" w:rsidP="2FA6B974">
      <w:pPr>
        <w:pStyle w:val="Akapitzlist"/>
        <w:numPr>
          <w:ilvl w:val="0"/>
          <w:numId w:val="38"/>
        </w:numPr>
        <w:rPr>
          <w:rFonts w:eastAsia="Calibri"/>
        </w:rPr>
      </w:pPr>
      <w:r w:rsidRPr="00681F89">
        <w:t>w odniesieniu do kosztów rzeczywistych: odpowiednie ewidencje</w:t>
      </w:r>
      <w:r w:rsidR="00681F89" w:rsidRPr="00681F89">
        <w:t xml:space="preserve"> i</w:t>
      </w:r>
      <w:r w:rsidR="00681F89">
        <w:t> </w:t>
      </w:r>
      <w:r w:rsidR="00681F89" w:rsidRPr="00681F89">
        <w:t>dok</w:t>
      </w:r>
      <w:r w:rsidRPr="00681F89">
        <w:t>umenty potwierdzające na potrzeby wykazania deklarowanych kosztów (takie jak kontrakty, umowy podwykonawstwa, faktury</w:t>
      </w:r>
      <w:r w:rsidR="00681F89" w:rsidRPr="00681F89">
        <w:t xml:space="preserve"> i</w:t>
      </w:r>
      <w:r w:rsidR="00681F89">
        <w:t> </w:t>
      </w:r>
      <w:r w:rsidR="00681F89" w:rsidRPr="00681F89">
        <w:t>zap</w:t>
      </w:r>
      <w:r w:rsidRPr="00681F89">
        <w:t>isy księgowe); ponadto zwykłe procedury księgowania</w:t>
      </w:r>
      <w:r w:rsidR="00681F89" w:rsidRPr="00681F89">
        <w:t xml:space="preserve"> i</w:t>
      </w:r>
      <w:r w:rsidR="00681F89">
        <w:t> </w:t>
      </w:r>
      <w:r w:rsidR="00681F89" w:rsidRPr="00681F89">
        <w:t>kon</w:t>
      </w:r>
      <w:r w:rsidRPr="00681F89">
        <w:t>troli wewnętrznej przez beneficjentów muszą umożliwiać bezpośrednie powiązanie deklarowanych kwot</w:t>
      </w:r>
      <w:r w:rsidR="00681F89" w:rsidRPr="00681F89">
        <w:t xml:space="preserve"> z</w:t>
      </w:r>
      <w:r w:rsidR="00681F89">
        <w:t> </w:t>
      </w:r>
      <w:r w:rsidR="00681F89" w:rsidRPr="00681F89">
        <w:t>kwo</w:t>
      </w:r>
      <w:r w:rsidRPr="00681F89">
        <w:t>tami ujętymi</w:t>
      </w:r>
      <w:r w:rsidR="00681F89" w:rsidRPr="00681F89">
        <w:t xml:space="preserve"> w</w:t>
      </w:r>
      <w:r w:rsidR="00681F89">
        <w:t> </w:t>
      </w:r>
      <w:r w:rsidR="00681F89" w:rsidRPr="00681F89">
        <w:t>ich</w:t>
      </w:r>
      <w:r w:rsidRPr="00681F89">
        <w:t xml:space="preserve"> księgach rachunkowych, jak również</w:t>
      </w:r>
      <w:r w:rsidR="00681F89" w:rsidRPr="00681F89">
        <w:t xml:space="preserve"> z</w:t>
      </w:r>
      <w:r w:rsidR="00681F89">
        <w:t> </w:t>
      </w:r>
      <w:r w:rsidR="00681F89" w:rsidRPr="00681F89">
        <w:t>kwo</w:t>
      </w:r>
      <w:r w:rsidRPr="00681F89">
        <w:t>tami wskazanymi</w:t>
      </w:r>
      <w:r w:rsidR="00681F89" w:rsidRPr="00681F89">
        <w:t xml:space="preserve"> w</w:t>
      </w:r>
      <w:r w:rsidR="00681F89">
        <w:t> </w:t>
      </w:r>
      <w:r w:rsidR="00681F89" w:rsidRPr="00681F89">
        <w:t>dok</w:t>
      </w:r>
      <w:r w:rsidRPr="00681F89">
        <w:t xml:space="preserve">umentach potwierdzających; </w:t>
      </w:r>
    </w:p>
    <w:p w14:paraId="01E56A90" w14:textId="3853D990" w:rsidR="008907F4" w:rsidRPr="00681F89" w:rsidRDefault="2FA6B974" w:rsidP="2FA6B974">
      <w:pPr>
        <w:pStyle w:val="Akapitzlist"/>
        <w:numPr>
          <w:ilvl w:val="0"/>
          <w:numId w:val="38"/>
        </w:numPr>
        <w:rPr>
          <w:rFonts w:eastAsia="Calibri"/>
        </w:rPr>
      </w:pPr>
      <w:r w:rsidRPr="00681F89">
        <w:t>w odniesieniu do kosztów</w:t>
      </w:r>
      <w:r w:rsidR="00681F89" w:rsidRPr="00681F89">
        <w:t xml:space="preserve"> i</w:t>
      </w:r>
      <w:r w:rsidR="00681F89">
        <w:t> </w:t>
      </w:r>
      <w:r w:rsidR="00681F89" w:rsidRPr="00681F89">
        <w:t>wkł</w:t>
      </w:r>
      <w:r w:rsidRPr="00681F89">
        <w:t>adów ryczałtowych (jeżeli dotyczy): odpowiednie ewidencje</w:t>
      </w:r>
      <w:r w:rsidR="00681F89" w:rsidRPr="00681F89">
        <w:t xml:space="preserve"> i</w:t>
      </w:r>
      <w:r w:rsidR="00681F89">
        <w:t> </w:t>
      </w:r>
      <w:r w:rsidR="00681F89" w:rsidRPr="00681F89">
        <w:t>dok</w:t>
      </w:r>
      <w:r w:rsidRPr="00681F89">
        <w:t>umenty potwierdzające konieczne do wykazania kwalifikowalności kosztów lub wkładów, do których stosowana jest stawka ryczałtowa;</w:t>
      </w:r>
    </w:p>
    <w:p w14:paraId="5935B927" w14:textId="57829C3C" w:rsidR="008907F4" w:rsidRPr="00681F89" w:rsidRDefault="2FA6B974" w:rsidP="2FA6B974">
      <w:pPr>
        <w:pStyle w:val="Akapitzlist"/>
        <w:numPr>
          <w:ilvl w:val="0"/>
          <w:numId w:val="38"/>
        </w:numPr>
        <w:rPr>
          <w:rFonts w:eastAsia="Calibri"/>
        </w:rPr>
      </w:pPr>
      <w:r w:rsidRPr="00681F89">
        <w:t>w odniesieniu do następujących uproszczonych kosztów</w:t>
      </w:r>
      <w:r w:rsidR="00681F89" w:rsidRPr="00681F89">
        <w:t xml:space="preserve"> i</w:t>
      </w:r>
      <w:r w:rsidR="00681F89">
        <w:t> </w:t>
      </w:r>
      <w:r w:rsidR="00681F89" w:rsidRPr="00681F89">
        <w:t>wkł</w:t>
      </w:r>
      <w:r w:rsidRPr="00681F89">
        <w:t xml:space="preserve">adów: beneficjenci nie muszą przechowywać szczegółowej ewidencji dotyczącej faktycznie poniesionych kosztów, ale muszą przechowywać: </w:t>
      </w:r>
    </w:p>
    <w:p w14:paraId="7D0CF8C4" w14:textId="2E26EF0B" w:rsidR="008907F4" w:rsidRPr="00681F89" w:rsidRDefault="2FA6B974" w:rsidP="2FA6B974">
      <w:pPr>
        <w:pStyle w:val="Akapitzlist"/>
        <w:numPr>
          <w:ilvl w:val="1"/>
          <w:numId w:val="50"/>
        </w:numPr>
        <w:autoSpaceDE w:val="0"/>
        <w:autoSpaceDN w:val="0"/>
        <w:adjustRightInd w:val="0"/>
        <w:ind w:left="1560"/>
        <w:rPr>
          <w:rFonts w:eastAsia="Calibri"/>
        </w:rPr>
      </w:pPr>
      <w:r w:rsidRPr="00681F89">
        <w:lastRenderedPageBreak/>
        <w:t>w odniesieniu do jednostkowych kosztów</w:t>
      </w:r>
      <w:r w:rsidR="00681F89" w:rsidRPr="00681F89">
        <w:t xml:space="preserve"> i</w:t>
      </w:r>
      <w:r w:rsidR="00681F89">
        <w:t> </w:t>
      </w:r>
      <w:r w:rsidR="00681F89" w:rsidRPr="00681F89">
        <w:t>wkł</w:t>
      </w:r>
      <w:r w:rsidRPr="00681F89">
        <w:t>adów (jeżeli dotyczy):</w:t>
      </w:r>
      <w:r w:rsidRPr="00681F89">
        <w:rPr>
          <w:i/>
          <w:color w:val="00B050"/>
        </w:rPr>
        <w:t xml:space="preserve"> </w:t>
      </w:r>
      <w:r w:rsidRPr="00681F89">
        <w:t>odpowiednie ewidencje</w:t>
      </w:r>
      <w:r w:rsidR="00681F89" w:rsidRPr="00681F89">
        <w:t xml:space="preserve"> i</w:t>
      </w:r>
      <w:r w:rsidR="00681F89">
        <w:t> </w:t>
      </w:r>
      <w:r w:rsidR="00681F89" w:rsidRPr="00681F89">
        <w:t>dok</w:t>
      </w:r>
      <w:r w:rsidRPr="00681F89">
        <w:t>umenty potwierdzające na potrzeby wykazania liczby deklarowanych jednostek;</w:t>
      </w:r>
    </w:p>
    <w:p w14:paraId="75B061C0" w14:textId="4019F2E0" w:rsidR="008907F4" w:rsidRPr="00681F89" w:rsidRDefault="2FA6B974" w:rsidP="2FA6B974">
      <w:pPr>
        <w:pStyle w:val="Akapitzlist"/>
        <w:numPr>
          <w:ilvl w:val="1"/>
          <w:numId w:val="50"/>
        </w:numPr>
        <w:autoSpaceDE w:val="0"/>
        <w:autoSpaceDN w:val="0"/>
        <w:adjustRightInd w:val="0"/>
        <w:ind w:left="1560"/>
        <w:rPr>
          <w:rFonts w:eastAsia="Calibri"/>
        </w:rPr>
      </w:pPr>
      <w:r w:rsidRPr="00681F89">
        <w:t>w odniesieniu do kosztów</w:t>
      </w:r>
      <w:r w:rsidR="00681F89" w:rsidRPr="00681F89">
        <w:t xml:space="preserve"> i</w:t>
      </w:r>
      <w:r w:rsidR="00681F89">
        <w:t> </w:t>
      </w:r>
      <w:r w:rsidR="00681F89" w:rsidRPr="00681F89">
        <w:t>wkł</w:t>
      </w:r>
      <w:r w:rsidRPr="00681F89">
        <w:t>adów</w:t>
      </w:r>
      <w:r w:rsidR="00681F89" w:rsidRPr="00681F89">
        <w:t xml:space="preserve"> w</w:t>
      </w:r>
      <w:r w:rsidR="00681F89">
        <w:t> </w:t>
      </w:r>
      <w:r w:rsidR="00681F89" w:rsidRPr="00681F89">
        <w:t>for</w:t>
      </w:r>
      <w:r w:rsidRPr="00681F89">
        <w:t>mie płatności ryczałtowej (jeżeli dotyczy):</w:t>
      </w:r>
      <w:r w:rsidRPr="00681F89">
        <w:rPr>
          <w:i/>
          <w:color w:val="000000" w:themeColor="text1"/>
        </w:rPr>
        <w:t xml:space="preserve"> </w:t>
      </w:r>
      <w:r w:rsidRPr="00681F89">
        <w:t>odpowiednie ewidencje</w:t>
      </w:r>
      <w:r w:rsidR="00681F89" w:rsidRPr="00681F89">
        <w:t xml:space="preserve"> i</w:t>
      </w:r>
      <w:r w:rsidR="00681F89">
        <w:t> </w:t>
      </w:r>
      <w:r w:rsidR="00681F89" w:rsidRPr="00681F89">
        <w:t>dok</w:t>
      </w:r>
      <w:r w:rsidRPr="00681F89">
        <w:t>umenty potwierdzające właściwe wykonanie prac, jak opisano</w:t>
      </w:r>
      <w:r w:rsidR="00681F89" w:rsidRPr="00681F89">
        <w:t xml:space="preserve"> w</w:t>
      </w:r>
      <w:r w:rsidR="00681F89">
        <w:t> </w:t>
      </w:r>
      <w:r w:rsidR="00681F89" w:rsidRPr="00681F89">
        <w:t>zał</w:t>
      </w:r>
      <w:r w:rsidRPr="00681F89">
        <w:t>ączniku 1;</w:t>
      </w:r>
    </w:p>
    <w:p w14:paraId="0AA2E7FB" w14:textId="117C1D23" w:rsidR="008907F4" w:rsidRPr="00681F89" w:rsidRDefault="2FA6B974" w:rsidP="2FA6B974">
      <w:pPr>
        <w:pStyle w:val="Akapitzlist"/>
        <w:numPr>
          <w:ilvl w:val="1"/>
          <w:numId w:val="50"/>
        </w:numPr>
        <w:autoSpaceDE w:val="0"/>
        <w:autoSpaceDN w:val="0"/>
        <w:adjustRightInd w:val="0"/>
        <w:ind w:left="1560"/>
        <w:rPr>
          <w:rFonts w:eastAsia="Calibri"/>
        </w:rPr>
      </w:pPr>
      <w:r w:rsidRPr="00681F89">
        <w:t>w odniesieniu do finansowania niepowiązanego</w:t>
      </w:r>
      <w:r w:rsidR="00681F89" w:rsidRPr="00681F89">
        <w:t xml:space="preserve"> z</w:t>
      </w:r>
      <w:r w:rsidR="00681F89">
        <w:t> </w:t>
      </w:r>
      <w:r w:rsidR="00681F89" w:rsidRPr="00681F89">
        <w:t>kos</w:t>
      </w:r>
      <w:r w:rsidRPr="00681F89">
        <w:t>ztami (jeżeli dotyczy): odpowiednie ewidencje</w:t>
      </w:r>
      <w:r w:rsidR="00681F89" w:rsidRPr="00681F89">
        <w:t xml:space="preserve"> i</w:t>
      </w:r>
      <w:r w:rsidR="00681F89">
        <w:t> </w:t>
      </w:r>
      <w:r w:rsidR="00681F89" w:rsidRPr="00681F89">
        <w:t>dok</w:t>
      </w:r>
      <w:r w:rsidRPr="00681F89">
        <w:t>umenty potwierdzające osiągnięcie wyników</w:t>
      </w:r>
      <w:r w:rsidR="00681F89" w:rsidRPr="00681F89">
        <w:t xml:space="preserve"> i</w:t>
      </w:r>
      <w:r w:rsidR="00681F89">
        <w:t> </w:t>
      </w:r>
      <w:r w:rsidR="00681F89" w:rsidRPr="00681F89">
        <w:t>spe</w:t>
      </w:r>
      <w:r w:rsidRPr="00681F89">
        <w:t>łnienie warunków, jak opisano</w:t>
      </w:r>
      <w:r w:rsidR="00681F89" w:rsidRPr="00681F89">
        <w:t xml:space="preserve"> w</w:t>
      </w:r>
      <w:r w:rsidR="00681F89">
        <w:t> </w:t>
      </w:r>
      <w:r w:rsidR="00681F89" w:rsidRPr="00681F89">
        <w:t>zał</w:t>
      </w:r>
      <w:r w:rsidRPr="00681F89">
        <w:t>ączniku 1;</w:t>
      </w:r>
    </w:p>
    <w:p w14:paraId="26AA4AF2" w14:textId="49EE3FE1" w:rsidR="008907F4" w:rsidRPr="00681F89" w:rsidRDefault="2FA6B974" w:rsidP="2FA6B974">
      <w:pPr>
        <w:pStyle w:val="Akapitzlist"/>
        <w:numPr>
          <w:ilvl w:val="0"/>
          <w:numId w:val="38"/>
        </w:numPr>
        <w:rPr>
          <w:rFonts w:eastAsia="Calibri"/>
        </w:rPr>
      </w:pPr>
      <w:r w:rsidRPr="00681F89">
        <w:t>w odniesieniu do kosztów</w:t>
      </w:r>
      <w:r w:rsidR="00681F89" w:rsidRPr="00681F89">
        <w:t xml:space="preserve"> i</w:t>
      </w:r>
      <w:r w:rsidR="00681F89">
        <w:t> </w:t>
      </w:r>
      <w:r w:rsidR="00681F89" w:rsidRPr="00681F89">
        <w:t>wkł</w:t>
      </w:r>
      <w:r w:rsidRPr="00681F89">
        <w:t>adów jednostkowych, kosztów</w:t>
      </w:r>
      <w:r w:rsidR="00681F89" w:rsidRPr="00681F89">
        <w:t xml:space="preserve"> i</w:t>
      </w:r>
      <w:r w:rsidR="00681F89">
        <w:t> </w:t>
      </w:r>
      <w:r w:rsidR="00681F89" w:rsidRPr="00681F89">
        <w:t>wkł</w:t>
      </w:r>
      <w:r w:rsidRPr="00681F89">
        <w:t>adów ryczałtowych oraz kosztów</w:t>
      </w:r>
      <w:r w:rsidR="00681F89" w:rsidRPr="00681F89">
        <w:t xml:space="preserve"> i</w:t>
      </w:r>
      <w:r w:rsidR="00681F89">
        <w:t> </w:t>
      </w:r>
      <w:r w:rsidR="00681F89" w:rsidRPr="00681F89">
        <w:t>wkł</w:t>
      </w:r>
      <w:r w:rsidRPr="00681F89">
        <w:t>adów</w:t>
      </w:r>
      <w:r w:rsidR="00681F89" w:rsidRPr="00681F89">
        <w:t xml:space="preserve"> w</w:t>
      </w:r>
      <w:r w:rsidR="00681F89">
        <w:t> </w:t>
      </w:r>
      <w:r w:rsidR="00681F89" w:rsidRPr="00681F89">
        <w:t>for</w:t>
      </w:r>
      <w:r w:rsidRPr="00681F89">
        <w:t>mie płatności ryczałtowej zgodnie ze zwykłą praktyką księgowania kosztów (jeżeli dotyczy): beneficjenci muszą przechowywać wszelkie odpowiednie ewidencje</w:t>
      </w:r>
      <w:r w:rsidR="00681F89" w:rsidRPr="00681F89">
        <w:t xml:space="preserve"> i</w:t>
      </w:r>
      <w:r w:rsidR="00681F89">
        <w:t> </w:t>
      </w:r>
      <w:r w:rsidR="00681F89" w:rsidRPr="00681F89">
        <w:t>dok</w:t>
      </w:r>
      <w:r w:rsidRPr="00681F89">
        <w:t>umenty potwierdzające, aby udowodnić, że ich praktyki księgowania kosztów były stosowane</w:t>
      </w:r>
      <w:r w:rsidR="00681F89" w:rsidRPr="00681F89">
        <w:t xml:space="preserve"> w</w:t>
      </w:r>
      <w:r w:rsidR="00681F89">
        <w:t> </w:t>
      </w:r>
      <w:r w:rsidR="00681F89" w:rsidRPr="00681F89">
        <w:t>spó</w:t>
      </w:r>
      <w:r w:rsidRPr="00681F89">
        <w:t>jny sposób,</w:t>
      </w:r>
      <w:r w:rsidR="00681F89" w:rsidRPr="00681F89">
        <w:t xml:space="preserve"> w</w:t>
      </w:r>
      <w:r w:rsidR="00681F89">
        <w:t> </w:t>
      </w:r>
      <w:r w:rsidR="00681F89" w:rsidRPr="00681F89">
        <w:t>opa</w:t>
      </w:r>
      <w:r w:rsidRPr="00681F89">
        <w:t>rciu</w:t>
      </w:r>
      <w:r w:rsidR="00681F89" w:rsidRPr="00681F89">
        <w:t xml:space="preserve"> o</w:t>
      </w:r>
      <w:r w:rsidR="00681F89">
        <w:t> </w:t>
      </w:r>
      <w:r w:rsidR="00681F89" w:rsidRPr="00681F89">
        <w:t>obi</w:t>
      </w:r>
      <w:r w:rsidRPr="00681F89">
        <w:t>ektywne kryteria, niezależnie od źródła finansowania, oraz że spełniają warunki kwalifikowalności określone</w:t>
      </w:r>
      <w:r w:rsidR="00681F89" w:rsidRPr="00681F89">
        <w:t xml:space="preserve"> w</w:t>
      </w:r>
      <w:r w:rsidR="00681F89">
        <w:t> </w:t>
      </w:r>
      <w:r w:rsidR="00681F89" w:rsidRPr="00681F89">
        <w:t>art</w:t>
      </w:r>
      <w:r w:rsidRPr="00681F89">
        <w:t>.</w:t>
      </w:r>
      <w:r w:rsidR="00681F89" w:rsidRPr="00681F89">
        <w:t> </w:t>
      </w:r>
      <w:r w:rsidRPr="00681F89">
        <w:t>6.1</w:t>
      </w:r>
      <w:r w:rsidR="00681F89" w:rsidRPr="00681F89">
        <w:t xml:space="preserve"> i</w:t>
      </w:r>
      <w:r w:rsidR="00681F89">
        <w:t> </w:t>
      </w:r>
      <w:r w:rsidR="00681F89" w:rsidRPr="00681F89">
        <w:t>6</w:t>
      </w:r>
      <w:r w:rsidRPr="00681F89">
        <w:t xml:space="preserve">.2. </w:t>
      </w:r>
    </w:p>
    <w:p w14:paraId="6E09F9AE" w14:textId="296970A8" w:rsidR="008907F4" w:rsidRPr="00681F89" w:rsidRDefault="2FA6B974" w:rsidP="2FA6B974">
      <w:pPr>
        <w:rPr>
          <w:rFonts w:eastAsia="Calibri"/>
        </w:rPr>
      </w:pPr>
      <w:r w:rsidRPr="00681F89">
        <w:t>Ponadto</w:t>
      </w:r>
      <w:r w:rsidR="00681F89" w:rsidRPr="00681F89">
        <w:t xml:space="preserve"> w</w:t>
      </w:r>
      <w:r w:rsidR="00681F89">
        <w:t> </w:t>
      </w:r>
      <w:r w:rsidR="00681F89" w:rsidRPr="00681F89">
        <w:t>odn</w:t>
      </w:r>
      <w:r w:rsidRPr="00681F89">
        <w:t>iesieniu do konkretnych kategorii budżetowych potrzebne są następujące elementy:</w:t>
      </w:r>
    </w:p>
    <w:p w14:paraId="0FBC8B44" w14:textId="589D97AD" w:rsidR="008907F4" w:rsidRPr="00681F89" w:rsidRDefault="008907F4" w:rsidP="2FA6B974">
      <w:pPr>
        <w:pStyle w:val="Akapitzlist"/>
        <w:numPr>
          <w:ilvl w:val="0"/>
          <w:numId w:val="38"/>
        </w:numPr>
        <w:rPr>
          <w:rFonts w:eastAsia="Calibri"/>
        </w:rPr>
      </w:pPr>
      <w:r w:rsidRPr="00681F89">
        <w:t>w odniesieniu do kosztów personelu: czas przepracowany na rzecz beneficjenta</w:t>
      </w:r>
      <w:r w:rsidR="00681F89" w:rsidRPr="00681F89">
        <w:t xml:space="preserve"> w</w:t>
      </w:r>
      <w:r w:rsidR="00681F89">
        <w:t> </w:t>
      </w:r>
      <w:r w:rsidR="00681F89" w:rsidRPr="00681F89">
        <w:t>ram</w:t>
      </w:r>
      <w:r w:rsidRPr="00681F89">
        <w:t>ach działania musi być poparty deklaracjami podpisywanymi co miesiąc przez daną osobę</w:t>
      </w:r>
      <w:r w:rsidR="00681F89" w:rsidRPr="00681F89">
        <w:t xml:space="preserve"> i</w:t>
      </w:r>
      <w:r w:rsidR="00681F89">
        <w:t> </w:t>
      </w:r>
      <w:r w:rsidR="00681F89" w:rsidRPr="00681F89">
        <w:t>jej</w:t>
      </w:r>
      <w:r w:rsidRPr="00681F89">
        <w:t xml:space="preserve"> przełożonego, chyba że istnieje inny wiarygodny system ewidencji czasu pracy; organ przyznający dotację może zaakceptować alternatywne dowody potwierdzające czas przepracowany</w:t>
      </w:r>
      <w:r w:rsidR="00681F89" w:rsidRPr="00681F89">
        <w:t xml:space="preserve"> w</w:t>
      </w:r>
      <w:r w:rsidR="00681F89">
        <w:t> </w:t>
      </w:r>
      <w:r w:rsidR="00681F89" w:rsidRPr="00681F89">
        <w:t>ram</w:t>
      </w:r>
      <w:r w:rsidRPr="00681F89">
        <w:t>ach działania, jeżeli uzna, że zapewniają one odpowiedni poziom pewności;</w:t>
      </w:r>
      <w:r w:rsidRPr="00681F89">
        <w:rPr>
          <w:shd w:val="clear" w:color="auto" w:fill="FFCCFF"/>
        </w:rPr>
        <w:t xml:space="preserve"> </w:t>
      </w:r>
    </w:p>
    <w:p w14:paraId="4F375757" w14:textId="77777777" w:rsidR="008907F4" w:rsidRPr="00681F89" w:rsidRDefault="2FA6B974" w:rsidP="2FA6B974">
      <w:pPr>
        <w:pStyle w:val="Akapitzlist"/>
        <w:numPr>
          <w:ilvl w:val="0"/>
          <w:numId w:val="38"/>
        </w:numPr>
        <w:rPr>
          <w:rFonts w:eastAsia="Calibri"/>
          <w:color w:val="7F7F7F" w:themeColor="background1" w:themeShade="7F"/>
        </w:rPr>
      </w:pPr>
      <w:r w:rsidRPr="00681F89">
        <w:rPr>
          <w:color w:val="7F7F7F" w:themeColor="background1" w:themeShade="7F"/>
        </w:rPr>
        <w:t>dodatkowe zasady prowadzenia dokumentacji: nie dotyczy.</w:t>
      </w:r>
    </w:p>
    <w:p w14:paraId="191E81D2" w14:textId="06A9D869" w:rsidR="008907F4" w:rsidRPr="00681F89" w:rsidRDefault="2FA6B974" w:rsidP="2FA6B974">
      <w:pPr>
        <w:autoSpaceDE w:val="0"/>
        <w:autoSpaceDN w:val="0"/>
        <w:adjustRightInd w:val="0"/>
        <w:rPr>
          <w:rFonts w:eastAsia="Calibri" w:cs="Times New Roman"/>
        </w:rPr>
      </w:pPr>
      <w:r w:rsidRPr="00681F89">
        <w:t>Ewidencja</w:t>
      </w:r>
      <w:r w:rsidR="00681F89" w:rsidRPr="00681F89">
        <w:t xml:space="preserve"> i</w:t>
      </w:r>
      <w:r w:rsidR="00681F89">
        <w:t> </w:t>
      </w:r>
      <w:r w:rsidR="00681F89" w:rsidRPr="00681F89">
        <w:t>dok</w:t>
      </w:r>
      <w:r w:rsidRPr="00681F89">
        <w:t>umenty potwierdzające muszą być udostępniane na żądanie (zob. art. 19) lub</w:t>
      </w:r>
      <w:r w:rsidR="00681F89" w:rsidRPr="00681F89">
        <w:t xml:space="preserve"> w</w:t>
      </w:r>
      <w:r w:rsidR="00681F89">
        <w:t> </w:t>
      </w:r>
      <w:r w:rsidR="00681F89" w:rsidRPr="00681F89">
        <w:t>ram</w:t>
      </w:r>
      <w:r w:rsidRPr="00681F89">
        <w:t xml:space="preserve">ach kontroli, przeglądów, audytów lub dochodzeń (zob. art. 25). </w:t>
      </w:r>
    </w:p>
    <w:p w14:paraId="42670744" w14:textId="5A0E3F7B" w:rsidR="008907F4" w:rsidRPr="00681F89" w:rsidRDefault="008907F4" w:rsidP="2FA6B974">
      <w:pPr>
        <w:autoSpaceDE w:val="0"/>
        <w:autoSpaceDN w:val="0"/>
        <w:adjustRightInd w:val="0"/>
        <w:rPr>
          <w:rFonts w:eastAsia="Calibri" w:cs="Times New Roman"/>
        </w:rPr>
      </w:pPr>
      <w:r w:rsidRPr="00681F89">
        <w:t>W trakcie kontroli, audytów, dochodzeń, sporów prawnych lub innego dochodzenia roszczeń na podstawie umowy beneficjenci muszą przechowywać te ewidencje</w:t>
      </w:r>
      <w:r w:rsidR="00681F89" w:rsidRPr="00681F89">
        <w:t xml:space="preserve"> i</w:t>
      </w:r>
      <w:r w:rsidR="00681F89">
        <w:t> </w:t>
      </w:r>
      <w:r w:rsidR="00681F89" w:rsidRPr="00681F89">
        <w:t>inn</w:t>
      </w:r>
      <w:r w:rsidRPr="00681F89">
        <w:t>e dokumenty potwierdzające do czasu zakończenia tych procedur.</w:t>
      </w:r>
    </w:p>
    <w:p w14:paraId="058E9B77" w14:textId="31B36F5E" w:rsidR="008907F4" w:rsidRPr="00681F89" w:rsidRDefault="2FA6B974" w:rsidP="2FA6B974">
      <w:pPr>
        <w:autoSpaceDE w:val="0"/>
        <w:autoSpaceDN w:val="0"/>
        <w:adjustRightInd w:val="0"/>
        <w:rPr>
          <w:rFonts w:eastAsia="Calibri" w:cs="Times New Roman"/>
        </w:rPr>
      </w:pPr>
      <w:r w:rsidRPr="00681F89">
        <w:t>Beneficjenci muszą przechowywać oryginalne dokumenty. Dokumenty cyfrowe</w:t>
      </w:r>
      <w:r w:rsidR="00681F89" w:rsidRPr="00681F89">
        <w:t xml:space="preserve"> i</w:t>
      </w:r>
      <w:r w:rsidR="00681F89">
        <w:t> </w:t>
      </w:r>
      <w:r w:rsidR="00681F89" w:rsidRPr="00681F89">
        <w:t>prz</w:t>
      </w:r>
      <w:r w:rsidRPr="00681F89">
        <w:t>ekształcone na format cyfrowy są uważane za oryginały, jeżeli są dopuszczone na podstawie obowiązującego prawa krajowego. Organ przyznający dotację może akceptować nieoryginalne dokumenty, jeżeli posiadają one porównywalny poziom wiarygodności.</w:t>
      </w:r>
      <w:r w:rsidR="00681F89" w:rsidRPr="00681F89">
        <w:t xml:space="preserve"> </w:t>
      </w:r>
    </w:p>
    <w:p w14:paraId="4AEEDCF3" w14:textId="4B5CC4FE" w:rsidR="008907F4" w:rsidRPr="00681F89" w:rsidRDefault="008907F4" w:rsidP="008907F4">
      <w:pPr>
        <w:pStyle w:val="Nagwek5"/>
      </w:pPr>
      <w:bookmarkStart w:id="393" w:name="_Toc24116131"/>
      <w:bookmarkStart w:id="394" w:name="_Toc24126610"/>
      <w:bookmarkStart w:id="395" w:name="_Toc190161550"/>
      <w:r w:rsidRPr="00681F89">
        <w:t>20.2</w:t>
      </w:r>
      <w:r w:rsidRPr="00681F89">
        <w:tab/>
        <w:t>Skutki niewywiązania się</w:t>
      </w:r>
      <w:r w:rsidR="00681F89" w:rsidRPr="00681F89">
        <w:t xml:space="preserve"> z</w:t>
      </w:r>
      <w:r w:rsidR="00681F89">
        <w:t> </w:t>
      </w:r>
      <w:r w:rsidR="00681F89" w:rsidRPr="00681F89">
        <w:t>obo</w:t>
      </w:r>
      <w:r w:rsidRPr="00681F89">
        <w:t>wiązków</w:t>
      </w:r>
      <w:bookmarkEnd w:id="393"/>
      <w:bookmarkEnd w:id="394"/>
      <w:bookmarkEnd w:id="395"/>
      <w:r w:rsidRPr="00681F89">
        <w:t xml:space="preserve"> </w:t>
      </w:r>
    </w:p>
    <w:p w14:paraId="489F435F" w14:textId="3F03C59C" w:rsidR="008907F4" w:rsidRPr="00681F89" w:rsidRDefault="2FA6B974" w:rsidP="2FA6B974">
      <w:pPr>
        <w:tabs>
          <w:tab w:val="left" w:pos="720"/>
        </w:tabs>
        <w:rPr>
          <w:rFonts w:eastAsia="Calibri" w:cs="Times New Roman"/>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iejszego artykułu wszelkie niewystarczająco uzasadnione koszty lub wkłady zostają uznane za niekwalifikowalne (zob. art.</w:t>
      </w:r>
      <w:r w:rsidR="00681F89" w:rsidRPr="00681F89">
        <w:t> </w:t>
      </w:r>
      <w:r w:rsidRPr="00681F89">
        <w:t>6)</w:t>
      </w:r>
      <w:r w:rsidR="00681F89" w:rsidRPr="00681F89">
        <w:t xml:space="preserve"> i</w:t>
      </w:r>
      <w:r w:rsidR="00681F89">
        <w:t> </w:t>
      </w:r>
      <w:r w:rsidR="00681F89" w:rsidRPr="00681F89">
        <w:t>zos</w:t>
      </w:r>
      <w:r w:rsidRPr="00681F89">
        <w:t>tają odrzucone (zob. art.</w:t>
      </w:r>
      <w:r w:rsidR="00681F89" w:rsidRPr="00681F89">
        <w:t> </w:t>
      </w:r>
      <w:r w:rsidRPr="00681F89">
        <w:t>27),</w:t>
      </w:r>
      <w:r w:rsidR="00681F89" w:rsidRPr="00681F89">
        <w:t xml:space="preserve"> a</w:t>
      </w:r>
      <w:r w:rsidR="00681F89">
        <w:t> </w:t>
      </w:r>
      <w:r w:rsidR="00681F89" w:rsidRPr="00681F89">
        <w:t>dot</w:t>
      </w:r>
      <w:r w:rsidRPr="00681F89">
        <w:t>acja może zostać zmniejszona (zob. art.</w:t>
      </w:r>
      <w:r w:rsidR="00681F89" w:rsidRPr="00681F89">
        <w:t> </w:t>
      </w:r>
      <w:r w:rsidRPr="00681F89">
        <w:t xml:space="preserve">28). </w:t>
      </w:r>
    </w:p>
    <w:p w14:paraId="20E87F56" w14:textId="02E9449A" w:rsidR="008907F4" w:rsidRPr="00681F89" w:rsidRDefault="2FA6B974" w:rsidP="2FA6B974">
      <w:pPr>
        <w:adjustRightInd w:val="0"/>
        <w:rPr>
          <w:rFonts w:eastAsia="Calibri" w:cs="Times New Roman"/>
        </w:rPr>
      </w:pPr>
      <w:r w:rsidRPr="00681F89">
        <w:lastRenderedPageBreak/>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 xml:space="preserve">dziale 5. </w:t>
      </w:r>
    </w:p>
    <w:p w14:paraId="1269C855" w14:textId="77777777" w:rsidR="008907F4" w:rsidRPr="00681F89" w:rsidRDefault="2FA6B974" w:rsidP="2FA6B974">
      <w:pPr>
        <w:pStyle w:val="Nagwek4"/>
        <w:rPr>
          <w:rFonts w:hint="eastAsia"/>
        </w:rPr>
      </w:pPr>
      <w:bookmarkStart w:id="396" w:name="_Toc190161551"/>
      <w:bookmarkStart w:id="397" w:name="_Toc530035913"/>
      <w:bookmarkStart w:id="398" w:name="_Toc24116132"/>
      <w:bookmarkStart w:id="399" w:name="_Toc24126611"/>
      <w:bookmarkStart w:id="400" w:name="_Toc435108995"/>
      <w:bookmarkStart w:id="401" w:name="_Toc524697227"/>
      <w:bookmarkStart w:id="402" w:name="_Toc529197722"/>
      <w:r w:rsidRPr="00681F89">
        <w:t>ARTYKUŁ 21 – SPRAWOZDAWCZOŚĆ</w:t>
      </w:r>
      <w:bookmarkEnd w:id="396"/>
      <w:r w:rsidRPr="00681F89">
        <w:t xml:space="preserve"> </w:t>
      </w:r>
      <w:bookmarkEnd w:id="397"/>
      <w:bookmarkEnd w:id="398"/>
      <w:bookmarkEnd w:id="399"/>
    </w:p>
    <w:p w14:paraId="7F37204B" w14:textId="46891C7A" w:rsidR="008907F4" w:rsidRPr="00681F89" w:rsidRDefault="008907F4" w:rsidP="008907F4">
      <w:pPr>
        <w:pStyle w:val="Nagwek5"/>
      </w:pPr>
      <w:bookmarkStart w:id="403" w:name="_Toc24116133"/>
      <w:bookmarkStart w:id="404" w:name="_Toc24126612"/>
      <w:bookmarkStart w:id="405" w:name="_Toc190161552"/>
      <w:bookmarkStart w:id="406" w:name="_Toc435108996"/>
      <w:bookmarkStart w:id="407" w:name="_Toc529197723"/>
      <w:r w:rsidRPr="00681F89">
        <w:t>21.1</w:t>
      </w:r>
      <w:r w:rsidRPr="00681F89">
        <w:tab/>
        <w:t>Sprawozdawczość ciągła</w:t>
      </w:r>
      <w:bookmarkEnd w:id="403"/>
      <w:bookmarkEnd w:id="404"/>
      <w:bookmarkEnd w:id="405"/>
    </w:p>
    <w:p w14:paraId="00DEDF07" w14:textId="3E3121E5" w:rsidR="008907F4" w:rsidRPr="00681F89" w:rsidRDefault="008907F4" w:rsidP="2FA6B974">
      <w:pPr>
        <w:rPr>
          <w:i/>
          <w:iCs/>
        </w:rPr>
      </w:pPr>
      <w:r w:rsidRPr="00681F89">
        <w:rPr>
          <w:i/>
          <w:color w:val="4AA55B"/>
        </w:rPr>
        <w:t>[</w:t>
      </w:r>
      <w:r w:rsidRPr="00681F89">
        <w:rPr>
          <w:i/>
          <w:color w:val="4AA55B"/>
          <w:shd w:val="clear" w:color="auto" w:fill="CCFFFF"/>
        </w:rPr>
        <w:t>OPCJA domyślna</w:t>
      </w:r>
      <w:r w:rsidRPr="00681F89">
        <w:rPr>
          <w:i/>
          <w:color w:val="4AA55B"/>
        </w:rPr>
        <w:t xml:space="preserve">: </w:t>
      </w:r>
      <w:r w:rsidRPr="00681F89">
        <w:rPr>
          <w:color w:val="7F7F7F" w:themeColor="text1" w:themeTint="80"/>
        </w:rPr>
        <w:t>Nie dotyczy</w:t>
      </w:r>
      <w:r w:rsidRPr="00681F89">
        <w:rPr>
          <w:i/>
          <w:color w:val="4AA55B"/>
        </w:rPr>
        <w:t>]</w:t>
      </w:r>
    </w:p>
    <w:p w14:paraId="011EB3BD" w14:textId="6071CAC1" w:rsidR="008907F4" w:rsidRPr="00681F89" w:rsidRDefault="008907F4" w:rsidP="2FA6B974">
      <w:pPr>
        <w:rPr>
          <w:i/>
          <w:iCs/>
        </w:rPr>
      </w:pPr>
      <w:r w:rsidRPr="00681F89">
        <w:rPr>
          <w:i/>
          <w:color w:val="4AA55B"/>
          <w:shd w:val="clear" w:color="auto" w:fill="CCFFFF"/>
        </w:rPr>
        <w:t xml:space="preserve">[OPCJA, jeżeli państwo członkowskie wymaga ciągłego monitorowania: </w:t>
      </w:r>
      <w:r w:rsidRPr="00681F89">
        <w:rPr>
          <w:shd w:val="clear" w:color="auto" w:fill="CCFFFF"/>
        </w:rPr>
        <w:t>Koordynator musi dostarczyć „</w:t>
      </w:r>
      <w:r w:rsidRPr="00681F89">
        <w:rPr>
          <w:b/>
          <w:shd w:val="clear" w:color="auto" w:fill="CCFFFF"/>
        </w:rPr>
        <w:t>rezultaty</w:t>
      </w:r>
      <w:r w:rsidRPr="00681F89">
        <w:rPr>
          <w:shd w:val="clear" w:color="auto" w:fill="CCFFFF"/>
        </w:rPr>
        <w:t>” wskazane</w:t>
      </w:r>
      <w:r w:rsidR="00681F89" w:rsidRPr="00681F89">
        <w:rPr>
          <w:shd w:val="clear" w:color="auto" w:fill="CCFFFF"/>
        </w:rPr>
        <w:t xml:space="preserve"> w</w:t>
      </w:r>
      <w:r w:rsidR="00681F89">
        <w:rPr>
          <w:shd w:val="clear" w:color="auto" w:fill="CCFFFF"/>
        </w:rPr>
        <w:t> </w:t>
      </w:r>
      <w:r w:rsidR="00681F89" w:rsidRPr="00681F89">
        <w:rPr>
          <w:shd w:val="clear" w:color="auto" w:fill="CCFFFF"/>
        </w:rPr>
        <w:t>zał</w:t>
      </w:r>
      <w:r w:rsidRPr="00681F89">
        <w:rPr>
          <w:shd w:val="clear" w:color="auto" w:fill="CCFFFF"/>
        </w:rPr>
        <w:t>ączniku 1 zgodnie</w:t>
      </w:r>
      <w:r w:rsidR="00681F89" w:rsidRPr="00681F89">
        <w:rPr>
          <w:shd w:val="clear" w:color="auto" w:fill="CCFFFF"/>
        </w:rPr>
        <w:t xml:space="preserve"> z</w:t>
      </w:r>
      <w:r w:rsidR="00681F89">
        <w:rPr>
          <w:shd w:val="clear" w:color="auto" w:fill="CCFFFF"/>
        </w:rPr>
        <w:t> </w:t>
      </w:r>
      <w:r w:rsidR="00681F89" w:rsidRPr="00681F89">
        <w:rPr>
          <w:shd w:val="clear" w:color="auto" w:fill="CCFFFF"/>
        </w:rPr>
        <w:t>har</w:t>
      </w:r>
      <w:r w:rsidRPr="00681F89">
        <w:rPr>
          <w:shd w:val="clear" w:color="auto" w:fill="CCFFFF"/>
        </w:rPr>
        <w:t>monogramem i na warunkach określonych</w:t>
      </w:r>
      <w:r w:rsidR="00681F89" w:rsidRPr="00681F89">
        <w:rPr>
          <w:shd w:val="clear" w:color="auto" w:fill="CCFFFF"/>
        </w:rPr>
        <w:t xml:space="preserve"> w</w:t>
      </w:r>
      <w:r w:rsidR="00681F89">
        <w:rPr>
          <w:shd w:val="clear" w:color="auto" w:fill="CCFFFF"/>
        </w:rPr>
        <w:t> </w:t>
      </w:r>
      <w:r w:rsidR="00681F89" w:rsidRPr="00681F89">
        <w:rPr>
          <w:shd w:val="clear" w:color="auto" w:fill="CCFFFF"/>
        </w:rPr>
        <w:t>zał</w:t>
      </w:r>
      <w:r w:rsidRPr="00681F89">
        <w:rPr>
          <w:shd w:val="clear" w:color="auto" w:fill="CCFFFF"/>
        </w:rPr>
        <w:t>ączniku.</w:t>
      </w:r>
      <w:r w:rsidRPr="00681F89">
        <w:rPr>
          <w:i/>
          <w:color w:val="4AA55B"/>
          <w:shd w:val="clear" w:color="auto" w:fill="CCFFFF"/>
        </w:rPr>
        <w:t>]</w:t>
      </w:r>
      <w:r w:rsidRPr="00681F89">
        <w:rPr>
          <w:i/>
        </w:rPr>
        <w:t xml:space="preserve"> </w:t>
      </w:r>
    </w:p>
    <w:p w14:paraId="11E202E0" w14:textId="76F5B308" w:rsidR="008907F4" w:rsidRPr="00681F89" w:rsidRDefault="008907F4" w:rsidP="008907F4">
      <w:pPr>
        <w:pStyle w:val="Nagwek5"/>
      </w:pPr>
      <w:bookmarkStart w:id="408" w:name="_Toc24116134"/>
      <w:bookmarkStart w:id="409" w:name="_Toc24126613"/>
      <w:bookmarkStart w:id="410" w:name="_Toc190161553"/>
      <w:r w:rsidRPr="00681F89">
        <w:t>21.2</w:t>
      </w:r>
      <w:r w:rsidRPr="00681F89">
        <w:tab/>
        <w:t>Sprawozdawczość</w:t>
      </w:r>
      <w:bookmarkEnd w:id="408"/>
      <w:bookmarkEnd w:id="409"/>
      <w:bookmarkEnd w:id="410"/>
    </w:p>
    <w:p w14:paraId="2695069B" w14:textId="3F0A59B2" w:rsidR="008907F4" w:rsidRPr="00681F89" w:rsidRDefault="2FA6B974" w:rsidP="2FA6B974">
      <w:pPr>
        <w:rPr>
          <w:rFonts w:eastAsia="Calibri" w:cs="Times New Roman"/>
        </w:rPr>
      </w:pPr>
      <w:r w:rsidRPr="00681F89">
        <w:t>Ponadto beneficjenci muszą dostarczać sprawozdania, aby złożyć wniosek</w:t>
      </w:r>
      <w:r w:rsidR="00681F89" w:rsidRPr="00681F89">
        <w:t xml:space="preserve"> o</w:t>
      </w:r>
      <w:r w:rsidR="00681F89">
        <w:t> </w:t>
      </w:r>
      <w:r w:rsidR="00681F89" w:rsidRPr="00681F89">
        <w:t>pła</w:t>
      </w:r>
      <w:r w:rsidRPr="00681F89">
        <w:t>tność zgodnie</w:t>
      </w:r>
      <w:r w:rsidR="00681F89" w:rsidRPr="00681F89">
        <w:t xml:space="preserve"> z</w:t>
      </w:r>
      <w:r w:rsidR="00681F89">
        <w:t> </w:t>
      </w:r>
      <w:r w:rsidR="00681F89" w:rsidRPr="00681F89">
        <w:t>har</w:t>
      </w:r>
      <w:r w:rsidRPr="00681F89">
        <w:t>monogramem</w:t>
      </w:r>
      <w:r w:rsidR="00681F89" w:rsidRPr="00681F89">
        <w:t xml:space="preserve"> i</w:t>
      </w:r>
      <w:r w:rsidR="00681F89">
        <w:t> </w:t>
      </w:r>
      <w:r w:rsidR="00681F89" w:rsidRPr="00681F89">
        <w:t>war</w:t>
      </w:r>
      <w:r w:rsidRPr="00681F89">
        <w:t>unkami określonymi</w:t>
      </w:r>
      <w:r w:rsidR="00681F89" w:rsidRPr="00681F89">
        <w:t xml:space="preserve"> w</w:t>
      </w:r>
      <w:r w:rsidR="00681F89">
        <w:t> </w:t>
      </w:r>
      <w:r w:rsidR="00681F89" w:rsidRPr="00681F89">
        <w:t>ark</w:t>
      </w:r>
      <w:r w:rsidRPr="00681F89">
        <w:t>uszu danych (zob. pkt</w:t>
      </w:r>
      <w:r w:rsidR="00681F89" w:rsidRPr="00681F89">
        <w:t> </w:t>
      </w:r>
      <w:r w:rsidRPr="00681F89">
        <w:t>4.2):</w:t>
      </w:r>
      <w:r w:rsidR="00681F89" w:rsidRPr="00681F89">
        <w:t xml:space="preserve"> </w:t>
      </w:r>
    </w:p>
    <w:p w14:paraId="3E2B2E7B" w14:textId="77777777" w:rsidR="008907F4" w:rsidRPr="00681F89" w:rsidRDefault="2FA6B974" w:rsidP="2FA6B974">
      <w:pPr>
        <w:pStyle w:val="Akapitzlist"/>
        <w:numPr>
          <w:ilvl w:val="0"/>
          <w:numId w:val="49"/>
        </w:numPr>
        <w:rPr>
          <w:rFonts w:eastAsia="Calibri"/>
        </w:rPr>
      </w:pPr>
      <w:r w:rsidRPr="00681F89">
        <w:t xml:space="preserve">w przypadku płatności okresowych (w stosownych przypadkach): </w:t>
      </w:r>
      <w:r w:rsidRPr="00681F89">
        <w:rPr>
          <w:b/>
        </w:rPr>
        <w:t>sprawozdanie okresowe</w:t>
      </w:r>
      <w:r w:rsidRPr="00681F89">
        <w:t xml:space="preserve"> </w:t>
      </w:r>
    </w:p>
    <w:p w14:paraId="19A2EF6D" w14:textId="19B56BE5" w:rsidR="008907F4" w:rsidRPr="00681F89" w:rsidRDefault="2FA6B974" w:rsidP="2FA6B974">
      <w:pPr>
        <w:pStyle w:val="Akapitzlist"/>
        <w:numPr>
          <w:ilvl w:val="0"/>
          <w:numId w:val="49"/>
        </w:numPr>
        <w:rPr>
          <w:rFonts w:eastAsia="Calibri"/>
        </w:rPr>
      </w:pPr>
      <w:r w:rsidRPr="00681F89">
        <w:t xml:space="preserve">w przypadku płatności końcowej: </w:t>
      </w:r>
      <w:r w:rsidRPr="00681F89">
        <w:rPr>
          <w:b/>
        </w:rPr>
        <w:t>końcowe sprawozdanie okresowe, sprawozdanie końcowe</w:t>
      </w:r>
      <w:r w:rsidR="00681F89" w:rsidRPr="00681F89">
        <w:rPr>
          <w:b/>
        </w:rPr>
        <w:t xml:space="preserve"> i</w:t>
      </w:r>
      <w:r w:rsidR="00681F89">
        <w:rPr>
          <w:b/>
        </w:rPr>
        <w:t> </w:t>
      </w:r>
      <w:r w:rsidR="00681F89" w:rsidRPr="00681F89">
        <w:rPr>
          <w:b/>
        </w:rPr>
        <w:t>bad</w:t>
      </w:r>
      <w:r w:rsidRPr="00681F89">
        <w:rPr>
          <w:b/>
        </w:rPr>
        <w:t>anie oceniające wyniki</w:t>
      </w:r>
      <w:r w:rsidRPr="00681F89">
        <w:t xml:space="preserve"> działań promocyjnych</w:t>
      </w:r>
      <w:r w:rsidR="00681F89" w:rsidRPr="00681F89">
        <w:t xml:space="preserve"> i</w:t>
      </w:r>
      <w:r w:rsidR="00681F89">
        <w:t> </w:t>
      </w:r>
      <w:r w:rsidR="00681F89" w:rsidRPr="00681F89">
        <w:t>inf</w:t>
      </w:r>
      <w:r w:rsidRPr="00681F89">
        <w:t xml:space="preserve">ormacyjnych. </w:t>
      </w:r>
    </w:p>
    <w:p w14:paraId="1AC7F660" w14:textId="68E50546" w:rsidR="008907F4" w:rsidRPr="00681F89" w:rsidRDefault="008907F4" w:rsidP="2FA6B974">
      <w:pPr>
        <w:rPr>
          <w:i/>
          <w:iCs/>
          <w:color w:val="4AA55B"/>
        </w:rPr>
      </w:pPr>
      <w:bookmarkStart w:id="411" w:name="_Toc455154360"/>
      <w:bookmarkStart w:id="412" w:name="_Toc61017611"/>
      <w:bookmarkStart w:id="413" w:name="_Toc61600982"/>
      <w:r w:rsidRPr="00681F89">
        <w:rPr>
          <w:i/>
          <w:color w:val="4AA55B"/>
        </w:rPr>
        <w:t>[</w:t>
      </w:r>
      <w:r w:rsidRPr="00681F89">
        <w:rPr>
          <w:i/>
          <w:color w:val="4AA55B"/>
          <w:shd w:val="clear" w:color="auto" w:fill="CCFFFF"/>
        </w:rPr>
        <w:t>OPCJA 1</w:t>
      </w:r>
      <w:r w:rsidR="00681F89" w:rsidRPr="00681F89">
        <w:rPr>
          <w:i/>
          <w:color w:val="4AA55B"/>
          <w:shd w:val="clear" w:color="auto" w:fill="CCFFFF"/>
        </w:rPr>
        <w:t xml:space="preserve"> w</w:t>
      </w:r>
      <w:r w:rsidR="00681F89">
        <w:rPr>
          <w:i/>
          <w:color w:val="4AA55B"/>
          <w:shd w:val="clear" w:color="auto" w:fill="CCFFFF"/>
        </w:rPr>
        <w:t> </w:t>
      </w:r>
      <w:r w:rsidR="00681F89" w:rsidRPr="00681F89">
        <w:rPr>
          <w:i/>
          <w:color w:val="4AA55B"/>
          <w:shd w:val="clear" w:color="auto" w:fill="CCFFFF"/>
        </w:rPr>
        <w:t>prz</w:t>
      </w:r>
      <w:r w:rsidRPr="00681F89">
        <w:rPr>
          <w:i/>
          <w:color w:val="4AA55B"/>
          <w:shd w:val="clear" w:color="auto" w:fill="CCFFFF"/>
        </w:rPr>
        <w:t>ypadku działań obejmujących kilka okresów sprawozdawczych</w:t>
      </w:r>
      <w:r w:rsidR="00681F89" w:rsidRPr="00681F89">
        <w:rPr>
          <w:i/>
          <w:color w:val="4AA55B"/>
          <w:shd w:val="clear" w:color="auto" w:fill="CCFFFF"/>
        </w:rPr>
        <w:t xml:space="preserve"> i</w:t>
      </w:r>
      <w:r w:rsidR="00681F89">
        <w:rPr>
          <w:i/>
          <w:color w:val="4AA55B"/>
          <w:shd w:val="clear" w:color="auto" w:fill="CCFFFF"/>
        </w:rPr>
        <w:t> </w:t>
      </w:r>
      <w:r w:rsidR="00681F89" w:rsidRPr="00681F89">
        <w:rPr>
          <w:i/>
          <w:color w:val="4AA55B"/>
          <w:shd w:val="clear" w:color="auto" w:fill="CCFFFF"/>
        </w:rPr>
        <w:t>pła</w:t>
      </w:r>
      <w:r w:rsidRPr="00681F89">
        <w:rPr>
          <w:i/>
          <w:color w:val="4AA55B"/>
          <w:shd w:val="clear" w:color="auto" w:fill="CCFFFF"/>
        </w:rPr>
        <w:t>tności okresowych</w:t>
      </w:r>
      <w:r w:rsidRPr="00681F89">
        <w:rPr>
          <w:i/>
          <w:color w:val="4AA55B"/>
        </w:rPr>
        <w:t>:</w:t>
      </w:r>
      <w:bookmarkEnd w:id="411"/>
      <w:bookmarkEnd w:id="412"/>
      <w:bookmarkEnd w:id="413"/>
      <w:r w:rsidRPr="00681F89">
        <w:rPr>
          <w:i/>
          <w:color w:val="4AA55B"/>
        </w:rPr>
        <w:t xml:space="preserve"> </w:t>
      </w:r>
    </w:p>
    <w:p w14:paraId="0443892F" w14:textId="59C1EE94" w:rsidR="008907F4" w:rsidRPr="00681F89" w:rsidRDefault="2FA6B974" w:rsidP="00A61F21">
      <w:bookmarkStart w:id="414" w:name="_Toc61017612"/>
      <w:bookmarkStart w:id="415" w:name="_Toc61600983"/>
      <w:r w:rsidRPr="00681F89">
        <w:t>Wyłączając ostatni okres sprawozdawczy, koordynator ma obowiązek przedłożyć sprawozdanie okresowe</w:t>
      </w:r>
      <w:r w:rsidR="00681F89" w:rsidRPr="00681F89">
        <w:t xml:space="preserve"> w</w:t>
      </w:r>
      <w:r w:rsidR="00681F89">
        <w:t> </w:t>
      </w:r>
      <w:r w:rsidR="00681F89" w:rsidRPr="00681F89">
        <w:t>ter</w:t>
      </w:r>
      <w:r w:rsidRPr="00681F89">
        <w:t xml:space="preserve">minie 60 dni od końca każdego okresu sprawozdawczego. </w:t>
      </w:r>
      <w:bookmarkEnd w:id="414"/>
      <w:bookmarkEnd w:id="415"/>
    </w:p>
    <w:p w14:paraId="2DF28E6A" w14:textId="77777777" w:rsidR="008907F4" w:rsidRPr="00681F89" w:rsidRDefault="2FA6B974" w:rsidP="00A61F21">
      <w:bookmarkStart w:id="416" w:name="_Toc61017613"/>
      <w:bookmarkStart w:id="417" w:name="_Toc61600984"/>
      <w:r w:rsidRPr="00681F89">
        <w:rPr>
          <w:b/>
        </w:rPr>
        <w:t>Sprawozdanie okresowe</w:t>
      </w:r>
      <w:r w:rsidRPr="00681F89">
        <w:t xml:space="preserve"> musi obejmować następujące elementy:</w:t>
      </w:r>
      <w:bookmarkEnd w:id="416"/>
      <w:bookmarkEnd w:id="417"/>
    </w:p>
    <w:p w14:paraId="4D4E5724" w14:textId="1CA28B54" w:rsidR="008907F4" w:rsidRPr="00681F89" w:rsidRDefault="2FA6B974" w:rsidP="2FA6B974">
      <w:pPr>
        <w:pStyle w:val="Akapitzlist"/>
        <w:numPr>
          <w:ilvl w:val="0"/>
          <w:numId w:val="86"/>
        </w:numPr>
        <w:rPr>
          <w:rFonts w:eastAsia="Calibri"/>
        </w:rPr>
      </w:pPr>
      <w:r w:rsidRPr="00681F89">
        <w:t xml:space="preserve">okresowe sprawozdanie techniczne (zob. załącznik 7) zawierające: </w:t>
      </w:r>
      <w:bookmarkStart w:id="418" w:name="_Toc61017614"/>
      <w:bookmarkStart w:id="419" w:name="_Toc61600985"/>
      <w:bookmarkEnd w:id="418"/>
      <w:bookmarkEnd w:id="419"/>
    </w:p>
    <w:p w14:paraId="5171E9BA" w14:textId="10B5EAEE" w:rsidR="008907F4" w:rsidRPr="00681F89" w:rsidRDefault="2FA6B974" w:rsidP="2FA6B974">
      <w:pPr>
        <w:pStyle w:val="Akapitzlist"/>
        <w:numPr>
          <w:ilvl w:val="0"/>
          <w:numId w:val="87"/>
        </w:numPr>
        <w:autoSpaceDE w:val="0"/>
        <w:autoSpaceDN w:val="0"/>
        <w:adjustRightInd w:val="0"/>
        <w:rPr>
          <w:rFonts w:eastAsia="Calibri"/>
        </w:rPr>
      </w:pPr>
      <w:r w:rsidRPr="00681F89">
        <w:t>wyjaśnienie prac wykonanych przez beneficjentów</w:t>
      </w:r>
      <w:r w:rsidR="00681F89" w:rsidRPr="00681F89">
        <w:t xml:space="preserve"> i</w:t>
      </w:r>
      <w:r w:rsidR="00681F89">
        <w:t> </w:t>
      </w:r>
      <w:r w:rsidR="00681F89" w:rsidRPr="00681F89">
        <w:t>prz</w:t>
      </w:r>
      <w:r w:rsidRPr="00681F89">
        <w:t>egląd postępów</w:t>
      </w:r>
      <w:r w:rsidR="00681F89" w:rsidRPr="00681F89">
        <w:t xml:space="preserve"> w</w:t>
      </w:r>
      <w:r w:rsidR="00681F89">
        <w:t> </w:t>
      </w:r>
      <w:r w:rsidR="00681F89" w:rsidRPr="00681F89">
        <w:t>rea</w:t>
      </w:r>
      <w:r w:rsidRPr="00681F89">
        <w:t>lizacji celów działania,</w:t>
      </w:r>
      <w:r w:rsidR="00681F89" w:rsidRPr="00681F89">
        <w:t xml:space="preserve"> w</w:t>
      </w:r>
      <w:r w:rsidR="00681F89">
        <w:t> </w:t>
      </w:r>
      <w:r w:rsidR="00681F89" w:rsidRPr="00681F89">
        <w:t>tym</w:t>
      </w:r>
      <w:r w:rsidRPr="00681F89">
        <w:t xml:space="preserve"> rezultatów określonych</w:t>
      </w:r>
      <w:r w:rsidR="00681F89" w:rsidRPr="00681F89">
        <w:t xml:space="preserve"> w</w:t>
      </w:r>
      <w:r w:rsidR="00681F89">
        <w:t> </w:t>
      </w:r>
      <w:r w:rsidR="00681F89" w:rsidRPr="00681F89">
        <w:t>zał</w:t>
      </w:r>
      <w:r w:rsidRPr="00681F89">
        <w:t xml:space="preserve">ączniku 1. </w:t>
      </w:r>
    </w:p>
    <w:p w14:paraId="1A2062C2" w14:textId="2E67C42B" w:rsidR="008907F4" w:rsidRPr="00681F89" w:rsidRDefault="2FA6B974" w:rsidP="2FA6B974">
      <w:pPr>
        <w:ind w:left="1440"/>
        <w:rPr>
          <w:rFonts w:eastAsia="Calibri" w:cs="Times New Roman"/>
        </w:rPr>
      </w:pPr>
      <w:r w:rsidRPr="00681F89">
        <w:t>Takie sprawozdanie musi uwzględniać wskaźniki produktu</w:t>
      </w:r>
      <w:r w:rsidR="00681F89" w:rsidRPr="00681F89">
        <w:t xml:space="preserve"> i</w:t>
      </w:r>
      <w:r w:rsidR="00681F89">
        <w:t> </w:t>
      </w:r>
      <w:r w:rsidR="00681F89" w:rsidRPr="00681F89">
        <w:t>rez</w:t>
      </w:r>
      <w:r w:rsidRPr="00681F89">
        <w:t>ultatu określone</w:t>
      </w:r>
      <w:r w:rsidR="00681F89" w:rsidRPr="00681F89">
        <w:t xml:space="preserve"> w</w:t>
      </w:r>
      <w:r w:rsidR="00681F89">
        <w:t> </w:t>
      </w:r>
      <w:r w:rsidR="00681F89" w:rsidRPr="00681F89">
        <w:t>zał</w:t>
      </w:r>
      <w:r w:rsidRPr="00681F89">
        <w:t>ączniku 1 oraz zawierać wyjaśnienia uzasadniające różnice pomiędzy działaniami planowanymi do realizacji</w:t>
      </w:r>
      <w:r w:rsidR="00681F89" w:rsidRPr="00681F89">
        <w:t xml:space="preserve"> i</w:t>
      </w:r>
      <w:r w:rsidR="00681F89">
        <w:t> </w:t>
      </w:r>
      <w:r w:rsidR="00681F89" w:rsidRPr="00681F89">
        <w:t>ocz</w:t>
      </w:r>
      <w:r w:rsidRPr="00681F89">
        <w:t>ekiwanymi wynikami zgodnie</w:t>
      </w:r>
      <w:r w:rsidR="00681F89" w:rsidRPr="00681F89">
        <w:t xml:space="preserve"> z</w:t>
      </w:r>
      <w:r w:rsidR="00681F89">
        <w:t> </w:t>
      </w:r>
      <w:r w:rsidR="00681F89" w:rsidRPr="00681F89">
        <w:t>zał</w:t>
      </w:r>
      <w:r w:rsidRPr="00681F89">
        <w:t>ącznikiem 1</w:t>
      </w:r>
      <w:r w:rsidR="00681F89" w:rsidRPr="00681F89">
        <w:t xml:space="preserve"> a</w:t>
      </w:r>
      <w:r w:rsidR="00681F89">
        <w:t> </w:t>
      </w:r>
      <w:r w:rsidR="00681F89" w:rsidRPr="00681F89">
        <w:t>dzi</w:t>
      </w:r>
      <w:r w:rsidRPr="00681F89">
        <w:t>ałaniami faktycznie zrealizowanymi;</w:t>
      </w:r>
    </w:p>
    <w:p w14:paraId="67796C50" w14:textId="1A36A9CF" w:rsidR="008907F4" w:rsidRPr="00681F89" w:rsidRDefault="2FA6B974" w:rsidP="2FA6B974">
      <w:pPr>
        <w:pStyle w:val="Akapitzlist"/>
        <w:numPr>
          <w:ilvl w:val="0"/>
          <w:numId w:val="87"/>
        </w:numPr>
        <w:autoSpaceDE w:val="0"/>
        <w:autoSpaceDN w:val="0"/>
        <w:adjustRightInd w:val="0"/>
        <w:rPr>
          <w:rFonts w:eastAsia="Calibri"/>
        </w:rPr>
      </w:pPr>
      <w:r w:rsidRPr="00681F89">
        <w:t>kopie wykorzystanych materiałów</w:t>
      </w:r>
      <w:r w:rsidR="00681F89" w:rsidRPr="00681F89">
        <w:t xml:space="preserve"> i</w:t>
      </w:r>
      <w:r w:rsidR="00681F89">
        <w:t> </w:t>
      </w:r>
      <w:r w:rsidR="00681F89" w:rsidRPr="00681F89">
        <w:t>pom</w:t>
      </w:r>
      <w:r w:rsidRPr="00681F89">
        <w:t>ocy wizualnych, które nie zostały jeszcze przekazane organowi przyznającemu dotację;</w:t>
      </w:r>
    </w:p>
    <w:p w14:paraId="383D2FF9" w14:textId="744A95B2" w:rsidR="008907F4" w:rsidRPr="00681F89" w:rsidRDefault="2FA6B974" w:rsidP="2FA6B974">
      <w:pPr>
        <w:pStyle w:val="Akapitzlist"/>
        <w:numPr>
          <w:ilvl w:val="0"/>
          <w:numId w:val="86"/>
        </w:numPr>
      </w:pPr>
      <w:bookmarkStart w:id="420" w:name="_Toc61017615"/>
      <w:bookmarkStart w:id="421" w:name="_Toc61600986"/>
      <w:r w:rsidRPr="00681F89">
        <w:rPr>
          <w:b/>
        </w:rPr>
        <w:t>okresowe sprawozdanie finansowe</w:t>
      </w:r>
      <w:r w:rsidRPr="00681F89">
        <w:t xml:space="preserve"> zawierające:</w:t>
      </w:r>
      <w:bookmarkEnd w:id="420"/>
      <w:bookmarkEnd w:id="421"/>
    </w:p>
    <w:p w14:paraId="1E66476A" w14:textId="1F4DCFE6" w:rsidR="008907F4" w:rsidRPr="00681F89" w:rsidRDefault="2FA6B974" w:rsidP="2FA6B974">
      <w:pPr>
        <w:pStyle w:val="Akapitzlist"/>
        <w:numPr>
          <w:ilvl w:val="0"/>
          <w:numId w:val="88"/>
        </w:numPr>
        <w:autoSpaceDE w:val="0"/>
        <w:autoSpaceDN w:val="0"/>
        <w:adjustRightInd w:val="0"/>
      </w:pPr>
      <w:r w:rsidRPr="00681F89">
        <w:t>indywidualne sprawozdanie finansowe (zob. załącznik 4) od każdego beneficjenta za dany okres sprawozdawczy.</w:t>
      </w:r>
    </w:p>
    <w:p w14:paraId="54CE6CD2" w14:textId="06848B1F" w:rsidR="008907F4" w:rsidRPr="00681F89" w:rsidRDefault="2FA6B974" w:rsidP="2FA6B974">
      <w:pPr>
        <w:ind w:left="1429"/>
        <w:rPr>
          <w:rFonts w:eastAsia="Times New Roman"/>
        </w:rPr>
      </w:pPr>
      <w:r w:rsidRPr="00681F89">
        <w:t>Indywidualne sprawozdanie finansowe musi zawierać szczegółowe informacje na temat kosztów kwalifikowalnych (kosztów rzeczywistych</w:t>
      </w:r>
      <w:r w:rsidR="00681F89" w:rsidRPr="00681F89">
        <w:t xml:space="preserve"> i</w:t>
      </w:r>
      <w:r w:rsidR="00681F89">
        <w:t> </w:t>
      </w:r>
      <w:r w:rsidR="00681F89" w:rsidRPr="00681F89">
        <w:t>ryc</w:t>
      </w:r>
      <w:r w:rsidRPr="00681F89">
        <w:t>załtowych; zob. art. 6)</w:t>
      </w:r>
      <w:r w:rsidR="00681F89" w:rsidRPr="00681F89">
        <w:t xml:space="preserve"> w</w:t>
      </w:r>
      <w:r w:rsidR="00681F89">
        <w:t> </w:t>
      </w:r>
      <w:r w:rsidR="00681F89" w:rsidRPr="00681F89">
        <w:t>odn</w:t>
      </w:r>
      <w:r w:rsidRPr="00681F89">
        <w:t>iesieniu do każdej kategorii budżetowej (zob. załącznik 2).</w:t>
      </w:r>
    </w:p>
    <w:p w14:paraId="0E31A0CA" w14:textId="62C9F03C" w:rsidR="008907F4" w:rsidRPr="00681F89" w:rsidRDefault="2FA6B974" w:rsidP="008907F4">
      <w:pPr>
        <w:autoSpaceDE w:val="0"/>
        <w:autoSpaceDN w:val="0"/>
        <w:adjustRightInd w:val="0"/>
        <w:ind w:left="1440"/>
        <w:rPr>
          <w:bCs/>
          <w:szCs w:val="24"/>
        </w:rPr>
      </w:pPr>
      <w:r w:rsidRPr="00681F89">
        <w:lastRenderedPageBreak/>
        <w:t>Beneficjenci muszą deklarować wszystkie koszty kwalifikowalne, nawet jeśli –</w:t>
      </w:r>
      <w:r w:rsidR="00681F89" w:rsidRPr="00681F89">
        <w:t xml:space="preserve"> w</w:t>
      </w:r>
      <w:r w:rsidR="00681F89">
        <w:t> </w:t>
      </w:r>
      <w:r w:rsidR="00681F89" w:rsidRPr="00681F89">
        <w:t>prz</w:t>
      </w:r>
      <w:r w:rsidRPr="00681F89">
        <w:t>ypadku kosztów rzeczywistych</w:t>
      </w:r>
      <w:r w:rsidR="00681F89" w:rsidRPr="00681F89">
        <w:t xml:space="preserve"> i</w:t>
      </w:r>
      <w:r w:rsidR="00681F89">
        <w:t> </w:t>
      </w:r>
      <w:r w:rsidR="00681F89" w:rsidRPr="00681F89">
        <w:t>ryc</w:t>
      </w:r>
      <w:r w:rsidRPr="00681F89">
        <w:t>załtowych – przekraczają one kwoty podane</w:t>
      </w:r>
      <w:r w:rsidR="00681F89" w:rsidRPr="00681F89">
        <w:t xml:space="preserve"> w</w:t>
      </w:r>
      <w:r w:rsidR="00681F89">
        <w:t> </w:t>
      </w:r>
      <w:r w:rsidR="00681F89" w:rsidRPr="00681F89">
        <w:t>bud</w:t>
      </w:r>
      <w:r w:rsidRPr="00681F89">
        <w:t>żecie szacunkowym (zob. załącznik 2). Kwoty, które nie zostały zadeklarowane</w:t>
      </w:r>
      <w:r w:rsidR="00681F89" w:rsidRPr="00681F89">
        <w:t xml:space="preserve"> w</w:t>
      </w:r>
      <w:r w:rsidR="00681F89">
        <w:t> </w:t>
      </w:r>
      <w:r w:rsidR="00681F89" w:rsidRPr="00681F89">
        <w:t>ind</w:t>
      </w:r>
      <w:r w:rsidRPr="00681F89">
        <w:t xml:space="preserve">ywidualnych sprawozdaniach finansowych, nie są uwzględniane przez organ przyznający dotację. </w:t>
      </w:r>
    </w:p>
    <w:p w14:paraId="20F21976" w14:textId="15576855" w:rsidR="008907F4" w:rsidRPr="00681F89" w:rsidRDefault="2FA6B974" w:rsidP="008907F4">
      <w:pPr>
        <w:ind w:left="1429"/>
        <w:rPr>
          <w:bCs/>
          <w:szCs w:val="24"/>
        </w:rPr>
      </w:pPr>
      <w:r w:rsidRPr="00681F89">
        <w:t>Jeżeli indywidualne sprawozdanie finansowe za dany okres sprawozdawczy nie zostanie przedłożone, może ono zostać włączone do okresowego sprawozdania finansowego za następny okres sprawozdawczy.</w:t>
      </w:r>
    </w:p>
    <w:p w14:paraId="02C78090" w14:textId="77777777" w:rsidR="008907F4" w:rsidRPr="00681F89" w:rsidRDefault="2FA6B974" w:rsidP="008907F4">
      <w:pPr>
        <w:ind w:left="1440" w:firstLine="1"/>
        <w:rPr>
          <w:szCs w:val="24"/>
        </w:rPr>
      </w:pPr>
      <w:r w:rsidRPr="00681F89">
        <w:t>Każdy beneficjent musi zaświadczyć, że:</w:t>
      </w:r>
    </w:p>
    <w:p w14:paraId="3A9BCCBC" w14:textId="6CFF4C1C" w:rsidR="008907F4" w:rsidRPr="00681F89" w:rsidRDefault="2FA6B974" w:rsidP="2FA6B974">
      <w:pPr>
        <w:numPr>
          <w:ilvl w:val="1"/>
          <w:numId w:val="2"/>
        </w:numPr>
        <w:ind w:left="2161"/>
        <w:rPr>
          <w:color w:val="000000" w:themeColor="text1"/>
        </w:rPr>
      </w:pPr>
      <w:r w:rsidRPr="00681F89">
        <w:t>przedstawione informacje są kompletne, wiarygodne</w:t>
      </w:r>
      <w:r w:rsidR="00681F89" w:rsidRPr="00681F89">
        <w:t xml:space="preserve"> i</w:t>
      </w:r>
      <w:r w:rsidR="00681F89">
        <w:t> </w:t>
      </w:r>
      <w:r w:rsidR="00681F89" w:rsidRPr="00681F89">
        <w:t>pra</w:t>
      </w:r>
      <w:r w:rsidRPr="00681F89">
        <w:t>wdziwe,</w:t>
      </w:r>
    </w:p>
    <w:p w14:paraId="060A1986" w14:textId="452CCC0A" w:rsidR="008907F4" w:rsidRPr="00681F89" w:rsidRDefault="2FA6B974" w:rsidP="2FA6B974">
      <w:pPr>
        <w:numPr>
          <w:ilvl w:val="1"/>
          <w:numId w:val="2"/>
        </w:numPr>
        <w:ind w:left="2161"/>
        <w:rPr>
          <w:color w:val="000000" w:themeColor="text1"/>
        </w:rPr>
      </w:pPr>
      <w:r w:rsidRPr="00681F89">
        <w:rPr>
          <w:color w:val="000000" w:themeColor="text1"/>
        </w:rPr>
        <w:t>deklarowane koszty są kwalifikowalne (zob. art. 6),</w:t>
      </w:r>
    </w:p>
    <w:p w14:paraId="4C81F043" w14:textId="3484066B" w:rsidR="008907F4" w:rsidRPr="00681F89" w:rsidRDefault="2FA6B974" w:rsidP="2FA6B974">
      <w:pPr>
        <w:numPr>
          <w:ilvl w:val="1"/>
          <w:numId w:val="2"/>
        </w:numPr>
        <w:ind w:left="2161"/>
      </w:pPr>
      <w:r w:rsidRPr="00681F89">
        <w:t>na uzasadnienie kosztów mogą zostać przedstawione odpowiednie ewidencje</w:t>
      </w:r>
      <w:r w:rsidR="00681F89" w:rsidRPr="00681F89">
        <w:t xml:space="preserve"> i</w:t>
      </w:r>
      <w:r w:rsidR="00681F89">
        <w:t> </w:t>
      </w:r>
      <w:r w:rsidR="00681F89" w:rsidRPr="00681F89">
        <w:t>dok</w:t>
      </w:r>
      <w:r w:rsidRPr="00681F89">
        <w:t>umenty potwierdzające (zob. art. 20), udostępniane na żądanie (zob. art. 19) lub</w:t>
      </w:r>
      <w:r w:rsidR="00681F89" w:rsidRPr="00681F89">
        <w:t xml:space="preserve"> w</w:t>
      </w:r>
      <w:r w:rsidR="00681F89">
        <w:t> </w:t>
      </w:r>
      <w:r w:rsidR="00681F89" w:rsidRPr="00681F89">
        <w:t>ram</w:t>
      </w:r>
      <w:r w:rsidRPr="00681F89">
        <w:t>ach kontroli, audytów</w:t>
      </w:r>
      <w:r w:rsidR="00681F89" w:rsidRPr="00681F89">
        <w:t xml:space="preserve"> i</w:t>
      </w:r>
      <w:r w:rsidR="00681F89">
        <w:t> </w:t>
      </w:r>
      <w:r w:rsidR="00681F89" w:rsidRPr="00681F89">
        <w:t>doc</w:t>
      </w:r>
      <w:r w:rsidRPr="00681F89">
        <w:t>hodzeń (zob. art. 25), oraz</w:t>
      </w:r>
      <w:r w:rsidRPr="00681F89">
        <w:rPr>
          <w:color w:val="000000" w:themeColor="text1"/>
        </w:rPr>
        <w:t xml:space="preserve"> </w:t>
      </w:r>
    </w:p>
    <w:p w14:paraId="2FEB183A" w14:textId="0B0657DD" w:rsidR="008907F4" w:rsidRPr="00681F89" w:rsidRDefault="2FA6B974" w:rsidP="2FA6B974">
      <w:pPr>
        <w:numPr>
          <w:ilvl w:val="1"/>
          <w:numId w:val="2"/>
        </w:numPr>
        <w:ind w:left="2161"/>
      </w:pPr>
      <w:r w:rsidRPr="00681F89">
        <w:rPr>
          <w:color w:val="000000" w:themeColor="text1"/>
        </w:rPr>
        <w:t xml:space="preserve">za ostatni okres sprawozdawczy: </w:t>
      </w:r>
      <w:r w:rsidRPr="00681F89">
        <w:t>wszystkie wpływy zostały zadeklarowane (zob. art. 22);</w:t>
      </w:r>
    </w:p>
    <w:p w14:paraId="690D3366" w14:textId="78169842" w:rsidR="008907F4" w:rsidRPr="00681F89" w:rsidRDefault="2FA6B974" w:rsidP="2FA6B974">
      <w:pPr>
        <w:pStyle w:val="Akapitzlist"/>
        <w:numPr>
          <w:ilvl w:val="0"/>
          <w:numId w:val="88"/>
        </w:numPr>
        <w:autoSpaceDE w:val="0"/>
        <w:autoSpaceDN w:val="0"/>
        <w:adjustRightInd w:val="0"/>
      </w:pPr>
      <w:r w:rsidRPr="00681F89">
        <w:t>okresowe zbiorcze sprawozdanie finansowe konsolidujące indywidualne sprawozdania finansowe za dany okres sprawozdawczy</w:t>
      </w:r>
      <w:r w:rsidR="00681F89" w:rsidRPr="00681F89">
        <w:t xml:space="preserve"> i</w:t>
      </w:r>
      <w:r w:rsidR="00681F89">
        <w:t> </w:t>
      </w:r>
      <w:r w:rsidR="00681F89" w:rsidRPr="00681F89">
        <w:t>obe</w:t>
      </w:r>
      <w:r w:rsidRPr="00681F89">
        <w:t>jmujące –</w:t>
      </w:r>
      <w:r w:rsidR="00681F89" w:rsidRPr="00681F89">
        <w:t xml:space="preserve"> z</w:t>
      </w:r>
      <w:r w:rsidR="00681F89">
        <w:t> </w:t>
      </w:r>
      <w:r w:rsidR="00681F89" w:rsidRPr="00681F89">
        <w:t>wyj</w:t>
      </w:r>
      <w:r w:rsidRPr="00681F89">
        <w:t xml:space="preserve">ątkiem ostatniego okresu sprawozdawczego – </w:t>
      </w:r>
      <w:r w:rsidRPr="00681F89">
        <w:rPr>
          <w:b/>
        </w:rPr>
        <w:t>wniosek</w:t>
      </w:r>
      <w:r w:rsidR="00681F89" w:rsidRPr="00681F89">
        <w:rPr>
          <w:b/>
        </w:rPr>
        <w:t xml:space="preserve"> o</w:t>
      </w:r>
      <w:r w:rsidR="00681F89">
        <w:rPr>
          <w:b/>
        </w:rPr>
        <w:t> </w:t>
      </w:r>
      <w:r w:rsidR="00681F89" w:rsidRPr="00681F89">
        <w:rPr>
          <w:b/>
        </w:rPr>
        <w:t>pła</w:t>
      </w:r>
      <w:r w:rsidRPr="00681F89">
        <w:rPr>
          <w:b/>
        </w:rPr>
        <w:t>tność okresową</w:t>
      </w:r>
      <w:r w:rsidRPr="00681F89">
        <w:t>;</w:t>
      </w:r>
    </w:p>
    <w:p w14:paraId="3A79B116" w14:textId="0E227B1F" w:rsidR="008907F4" w:rsidRPr="00681F89" w:rsidRDefault="2FA6B974" w:rsidP="00A61F21">
      <w:pPr>
        <w:pStyle w:val="Akapitzlist"/>
        <w:numPr>
          <w:ilvl w:val="0"/>
          <w:numId w:val="88"/>
        </w:numPr>
        <w:autoSpaceDE w:val="0"/>
        <w:autoSpaceDN w:val="0"/>
        <w:adjustRightInd w:val="0"/>
      </w:pPr>
      <w:bookmarkStart w:id="422" w:name="_Toc61017616"/>
      <w:bookmarkStart w:id="423" w:name="_Toc61600987"/>
      <w:r w:rsidRPr="00681F89">
        <w:t>poświadczenie sprawozdania finansowego (sporządzone zgodnie</w:t>
      </w:r>
      <w:r w:rsidR="00681F89" w:rsidRPr="00681F89">
        <w:t xml:space="preserve"> z</w:t>
      </w:r>
      <w:r w:rsidR="00681F89">
        <w:t> </w:t>
      </w:r>
      <w:r w:rsidR="00681F89" w:rsidRPr="00681F89">
        <w:t>mię</w:t>
      </w:r>
      <w:r w:rsidRPr="00681F89">
        <w:t>dzynarodowymi standardami audytu, poparte sprawozdaniem</w:t>
      </w:r>
      <w:r w:rsidR="00681F89" w:rsidRPr="00681F89">
        <w:t xml:space="preserve"> z</w:t>
      </w:r>
      <w:r w:rsidR="00681F89">
        <w:t> </w:t>
      </w:r>
      <w:r w:rsidR="00681F89" w:rsidRPr="00681F89">
        <w:t>aud</w:t>
      </w:r>
      <w:r w:rsidRPr="00681F89">
        <w:t>ytu</w:t>
      </w:r>
      <w:r w:rsidR="00681F89" w:rsidRPr="00681F89">
        <w:t xml:space="preserve"> i</w:t>
      </w:r>
      <w:r w:rsidR="00681F89">
        <w:t> </w:t>
      </w:r>
      <w:r w:rsidR="00681F89" w:rsidRPr="00681F89">
        <w:t>zgo</w:t>
      </w:r>
      <w:r w:rsidRPr="00681F89">
        <w:t>dne</w:t>
      </w:r>
      <w:r w:rsidR="00681F89" w:rsidRPr="00681F89">
        <w:t xml:space="preserve"> z</w:t>
      </w:r>
      <w:r w:rsidR="00681F89">
        <w:t> </w:t>
      </w:r>
      <w:r w:rsidR="00681F89" w:rsidRPr="00681F89">
        <w:t>zał</w:t>
      </w:r>
      <w:r w:rsidRPr="00681F89">
        <w:t>ącznikiem 6) dla każdego beneficjenta, jeżeli:</w:t>
      </w:r>
      <w:bookmarkEnd w:id="422"/>
      <w:bookmarkEnd w:id="423"/>
    </w:p>
    <w:p w14:paraId="698B7B72" w14:textId="1F347BB8" w:rsidR="008907F4" w:rsidRPr="00681F89" w:rsidRDefault="2FA6B974" w:rsidP="00A61F21">
      <w:pPr>
        <w:numPr>
          <w:ilvl w:val="1"/>
          <w:numId w:val="2"/>
        </w:numPr>
        <w:ind w:left="2161"/>
      </w:pPr>
      <w:bookmarkStart w:id="424" w:name="_Toc61017617"/>
      <w:bookmarkStart w:id="425" w:name="_Toc61600988"/>
      <w:r w:rsidRPr="00681F89">
        <w:t>wniosek dotyczy kwoty płatności wynoszącej 325 000 EUR lub więcej</w:t>
      </w:r>
      <w:r w:rsidR="00681F89" w:rsidRPr="00681F89">
        <w:t xml:space="preserve"> w</w:t>
      </w:r>
      <w:r w:rsidR="00681F89">
        <w:t> </w:t>
      </w:r>
      <w:r w:rsidR="00681F89" w:rsidRPr="00681F89">
        <w:t>ram</w:t>
      </w:r>
      <w:r w:rsidRPr="00681F89">
        <w:t xml:space="preserve">ach zwrotu kosztów rzeczywistych; oraz </w:t>
      </w:r>
      <w:bookmarkEnd w:id="424"/>
      <w:bookmarkEnd w:id="425"/>
    </w:p>
    <w:p w14:paraId="270BB82E" w14:textId="1CB89364" w:rsidR="008907F4" w:rsidRPr="00681F89" w:rsidRDefault="2FA6B974" w:rsidP="00A61F21">
      <w:pPr>
        <w:numPr>
          <w:ilvl w:val="1"/>
          <w:numId w:val="2"/>
        </w:numPr>
        <w:ind w:left="2161"/>
      </w:pPr>
      <w:bookmarkStart w:id="426" w:name="_Toc61017618"/>
      <w:bookmarkStart w:id="427" w:name="_Toc61600989"/>
      <w:r w:rsidRPr="00681F89">
        <w:t>maksymalny wkład UE określony dla tego beneficjenta</w:t>
      </w:r>
      <w:r w:rsidR="00681F89" w:rsidRPr="00681F89">
        <w:t xml:space="preserve"> w</w:t>
      </w:r>
      <w:r w:rsidR="00681F89">
        <w:t> </w:t>
      </w:r>
      <w:r w:rsidR="00681F89" w:rsidRPr="00681F89">
        <w:t>bud</w:t>
      </w:r>
      <w:r w:rsidRPr="00681F89">
        <w:t>żecie szacunkowym (zob. załącznik 2)</w:t>
      </w:r>
      <w:r w:rsidR="00681F89" w:rsidRPr="00681F89">
        <w:t xml:space="preserve"> w</w:t>
      </w:r>
      <w:r w:rsidR="00681F89">
        <w:t> </w:t>
      </w:r>
      <w:r w:rsidR="00681F89" w:rsidRPr="00681F89">
        <w:t>ram</w:t>
      </w:r>
      <w:r w:rsidRPr="00681F89">
        <w:t>ach zwrotu kosztów rzeczywistych wynosi 750 000 EUR lub więcej;</w:t>
      </w:r>
      <w:bookmarkEnd w:id="426"/>
      <w:bookmarkEnd w:id="427"/>
    </w:p>
    <w:p w14:paraId="07A5888B" w14:textId="1A6B5144" w:rsidR="008907F4" w:rsidRPr="00681F89" w:rsidRDefault="008907F4" w:rsidP="2FA6B974">
      <w:pPr>
        <w:pStyle w:val="Akapitzlist"/>
        <w:numPr>
          <w:ilvl w:val="0"/>
          <w:numId w:val="88"/>
        </w:numPr>
        <w:autoSpaceDE w:val="0"/>
        <w:autoSpaceDN w:val="0"/>
        <w:adjustRightInd w:val="0"/>
        <w:rPr>
          <w:rFonts w:eastAsia="Calibri"/>
        </w:rPr>
      </w:pPr>
      <w:bookmarkStart w:id="428" w:name="_Toc61017619"/>
      <w:bookmarkStart w:id="429" w:name="_Toc61600990"/>
      <w:r w:rsidRPr="00681F89">
        <w:rPr>
          <w:shd w:val="clear" w:color="auto" w:fill="CCFFFF"/>
        </w:rPr>
        <w:t>kopie stosownych faktur</w:t>
      </w:r>
      <w:r w:rsidR="00681F89" w:rsidRPr="00681F89">
        <w:rPr>
          <w:shd w:val="clear" w:color="auto" w:fill="CCFFFF"/>
        </w:rPr>
        <w:t xml:space="preserve"> i</w:t>
      </w:r>
      <w:r w:rsidR="00681F89">
        <w:rPr>
          <w:shd w:val="clear" w:color="auto" w:fill="CCFFFF"/>
        </w:rPr>
        <w:t> </w:t>
      </w:r>
      <w:r w:rsidR="00681F89" w:rsidRPr="00681F89">
        <w:rPr>
          <w:shd w:val="clear" w:color="auto" w:fill="CCFFFF"/>
        </w:rPr>
        <w:t>dok</w:t>
      </w:r>
      <w:r w:rsidRPr="00681F89">
        <w:rPr>
          <w:shd w:val="clear" w:color="auto" w:fill="CCFFFF"/>
        </w:rPr>
        <w:t>umentów potwierdzających dowodzących kwalifikowalności kosztów,</w:t>
      </w:r>
      <w:r w:rsidR="00681F89" w:rsidRPr="00681F89">
        <w:rPr>
          <w:shd w:val="clear" w:color="auto" w:fill="CCFFFF"/>
        </w:rPr>
        <w:t xml:space="preserve"> w</w:t>
      </w:r>
      <w:r w:rsidR="00681F89">
        <w:rPr>
          <w:shd w:val="clear" w:color="auto" w:fill="CCFFFF"/>
        </w:rPr>
        <w:t> </w:t>
      </w:r>
      <w:r w:rsidR="00681F89" w:rsidRPr="00681F89">
        <w:rPr>
          <w:shd w:val="clear" w:color="auto" w:fill="CCFFFF"/>
        </w:rPr>
        <w:t>prz</w:t>
      </w:r>
      <w:r w:rsidRPr="00681F89">
        <w:rPr>
          <w:shd w:val="clear" w:color="auto" w:fill="CCFFFF"/>
        </w:rPr>
        <w:t>ypadku gdy poświadczenie,</w:t>
      </w:r>
      <w:r w:rsidR="00681F89" w:rsidRPr="00681F89">
        <w:rPr>
          <w:shd w:val="clear" w:color="auto" w:fill="CCFFFF"/>
        </w:rPr>
        <w:t xml:space="preserve"> o</w:t>
      </w:r>
      <w:r w:rsidR="00681F89">
        <w:rPr>
          <w:shd w:val="clear" w:color="auto" w:fill="CCFFFF"/>
        </w:rPr>
        <w:t> </w:t>
      </w:r>
      <w:r w:rsidR="00681F89" w:rsidRPr="00681F89">
        <w:rPr>
          <w:shd w:val="clear" w:color="auto" w:fill="CCFFFF"/>
        </w:rPr>
        <w:t>któ</w:t>
      </w:r>
      <w:r w:rsidRPr="00681F89">
        <w:rPr>
          <w:shd w:val="clear" w:color="auto" w:fill="CCFFFF"/>
        </w:rPr>
        <w:t>rym mowa</w:t>
      </w:r>
      <w:r w:rsidR="00681F89" w:rsidRPr="00681F89">
        <w:rPr>
          <w:shd w:val="clear" w:color="auto" w:fill="CCFFFF"/>
        </w:rPr>
        <w:t xml:space="preserve"> w</w:t>
      </w:r>
      <w:r w:rsidR="00681F89">
        <w:rPr>
          <w:shd w:val="clear" w:color="auto" w:fill="CCFFFF"/>
        </w:rPr>
        <w:t> </w:t>
      </w:r>
      <w:r w:rsidR="00681F89" w:rsidRPr="00681F89">
        <w:rPr>
          <w:shd w:val="clear" w:color="auto" w:fill="CCFFFF"/>
        </w:rPr>
        <w:t>pkt</w:t>
      </w:r>
      <w:r w:rsidRPr="00681F89">
        <w:rPr>
          <w:shd w:val="clear" w:color="auto" w:fill="CCFFFF"/>
        </w:rPr>
        <w:t xml:space="preserve"> (iii), nie jest wymagane</w:t>
      </w:r>
      <w:r w:rsidRPr="00681F89">
        <w:t>.</w:t>
      </w:r>
      <w:bookmarkEnd w:id="428"/>
      <w:bookmarkEnd w:id="429"/>
    </w:p>
    <w:p w14:paraId="7473E913" w14:textId="10EAAAFD" w:rsidR="008907F4" w:rsidRPr="00681F89" w:rsidRDefault="008907F4" w:rsidP="00A61F21">
      <w:bookmarkStart w:id="430" w:name="_Toc61017620"/>
      <w:bookmarkStart w:id="431" w:name="_Toc61600991"/>
      <w:r w:rsidRPr="00681F89">
        <w:t>Za ostatni okres sprawozdawczy –</w:t>
      </w:r>
      <w:r w:rsidR="00681F89" w:rsidRPr="00681F89">
        <w:t xml:space="preserve"> w</w:t>
      </w:r>
      <w:r w:rsidR="00681F89">
        <w:t> </w:t>
      </w:r>
      <w:r w:rsidR="00681F89" w:rsidRPr="00681F89">
        <w:t>cią</w:t>
      </w:r>
      <w:r w:rsidRPr="00681F89">
        <w:t xml:space="preserve">gu 90 dni od zakończenia ostatniego okresu sprawozdawczego – koordynator musi przedłożyć </w:t>
      </w:r>
      <w:r w:rsidRPr="00681F89">
        <w:rPr>
          <w:shd w:val="clear" w:color="auto" w:fill="CCFFFF"/>
        </w:rPr>
        <w:t>sprawozdanie okresowe, sprawozdanie końcowe</w:t>
      </w:r>
      <w:r w:rsidR="00681F89" w:rsidRPr="00681F89">
        <w:rPr>
          <w:shd w:val="clear" w:color="auto" w:fill="CCFFFF"/>
        </w:rPr>
        <w:t xml:space="preserve"> i</w:t>
      </w:r>
      <w:r w:rsidR="00681F89">
        <w:rPr>
          <w:shd w:val="clear" w:color="auto" w:fill="CCFFFF"/>
        </w:rPr>
        <w:t> </w:t>
      </w:r>
      <w:r w:rsidR="00681F89" w:rsidRPr="00681F89">
        <w:rPr>
          <w:shd w:val="clear" w:color="auto" w:fill="CCFFFF"/>
        </w:rPr>
        <w:t>bad</w:t>
      </w:r>
      <w:r w:rsidRPr="00681F89">
        <w:rPr>
          <w:shd w:val="clear" w:color="auto" w:fill="CCFFFF"/>
        </w:rPr>
        <w:t>anie oceniające wyniki</w:t>
      </w:r>
      <w:r w:rsidRPr="00681F89">
        <w:t>.</w:t>
      </w:r>
      <w:bookmarkEnd w:id="430"/>
      <w:bookmarkEnd w:id="431"/>
    </w:p>
    <w:p w14:paraId="1DC18107" w14:textId="77777777" w:rsidR="008907F4" w:rsidRPr="00681F89" w:rsidRDefault="2FA6B974" w:rsidP="00A61F21">
      <w:bookmarkStart w:id="432" w:name="_Toc61017621"/>
      <w:bookmarkStart w:id="433" w:name="_Toc61600992"/>
      <w:r w:rsidRPr="00681F89">
        <w:rPr>
          <w:b/>
        </w:rPr>
        <w:t>Sprawozdanie końcowe</w:t>
      </w:r>
      <w:r w:rsidRPr="00681F89">
        <w:t xml:space="preserve"> musi obejmować następujące elementy:</w:t>
      </w:r>
      <w:bookmarkEnd w:id="432"/>
      <w:bookmarkEnd w:id="433"/>
    </w:p>
    <w:p w14:paraId="237FBE97" w14:textId="20146935" w:rsidR="008907F4" w:rsidRPr="00681F89" w:rsidRDefault="2FA6B974" w:rsidP="00A61F21">
      <w:pPr>
        <w:pStyle w:val="Akapitzlist"/>
        <w:numPr>
          <w:ilvl w:val="0"/>
          <w:numId w:val="90"/>
        </w:numPr>
      </w:pPr>
      <w:bookmarkStart w:id="434" w:name="_Toc61017622"/>
      <w:bookmarkStart w:id="435" w:name="_Toc61600993"/>
      <w:r w:rsidRPr="00681F89">
        <w:t>końcowe sprawozdanie techniczne (zob. załącznik 8) zawierające:</w:t>
      </w:r>
      <w:bookmarkEnd w:id="434"/>
      <w:bookmarkEnd w:id="435"/>
    </w:p>
    <w:p w14:paraId="76BF608C" w14:textId="7FBC311B" w:rsidR="008907F4" w:rsidRPr="00681F89" w:rsidRDefault="2FA6B974" w:rsidP="2FA6B974">
      <w:pPr>
        <w:pStyle w:val="Akapitzlist"/>
        <w:numPr>
          <w:ilvl w:val="0"/>
          <w:numId w:val="89"/>
        </w:numPr>
        <w:autoSpaceDE w:val="0"/>
        <w:autoSpaceDN w:val="0"/>
        <w:adjustRightInd w:val="0"/>
      </w:pPr>
      <w:r w:rsidRPr="00681F89">
        <w:lastRenderedPageBreak/>
        <w:t>przegląd wykonanych prac</w:t>
      </w:r>
      <w:r w:rsidR="00681F89" w:rsidRPr="00681F89">
        <w:t xml:space="preserve"> i</w:t>
      </w:r>
      <w:r w:rsidR="00681F89">
        <w:t> </w:t>
      </w:r>
      <w:r w:rsidR="00681F89" w:rsidRPr="00681F89">
        <w:t>osi</w:t>
      </w:r>
      <w:r w:rsidRPr="00681F89">
        <w:t>ągniętych wyników działania,</w:t>
      </w:r>
      <w:r w:rsidR="00681F89" w:rsidRPr="00681F89">
        <w:t xml:space="preserve"> w</w:t>
      </w:r>
      <w:r w:rsidR="00681F89">
        <w:t> </w:t>
      </w:r>
      <w:r w:rsidR="00681F89" w:rsidRPr="00681F89">
        <w:t>szc</w:t>
      </w:r>
      <w:r w:rsidRPr="00681F89">
        <w:t>zególności</w:t>
      </w:r>
      <w:r w:rsidR="00681F89" w:rsidRPr="00681F89">
        <w:t xml:space="preserve"> z</w:t>
      </w:r>
      <w:r w:rsidR="00681F89">
        <w:t> </w:t>
      </w:r>
      <w:r w:rsidR="00681F89" w:rsidRPr="00681F89">
        <w:t>wyk</w:t>
      </w:r>
      <w:r w:rsidRPr="00681F89">
        <w:t>orzystaniem wskaźników oddziaływania określonych</w:t>
      </w:r>
      <w:r w:rsidR="00681F89" w:rsidRPr="00681F89">
        <w:t xml:space="preserve"> w</w:t>
      </w:r>
      <w:r w:rsidR="00681F89">
        <w:t> </w:t>
      </w:r>
      <w:r w:rsidR="00681F89" w:rsidRPr="00681F89">
        <w:t>zał</w:t>
      </w:r>
      <w:r w:rsidRPr="00681F89">
        <w:t>ączniku 1;</w:t>
      </w:r>
    </w:p>
    <w:p w14:paraId="26E7D5D2" w14:textId="147452EC" w:rsidR="008907F4" w:rsidRPr="00681F89" w:rsidRDefault="2FA6B974" w:rsidP="2FA6B974">
      <w:pPr>
        <w:pStyle w:val="Akapitzlist"/>
        <w:numPr>
          <w:ilvl w:val="0"/>
          <w:numId w:val="89"/>
        </w:numPr>
        <w:autoSpaceDE w:val="0"/>
        <w:autoSpaceDN w:val="0"/>
        <w:adjustRightInd w:val="0"/>
      </w:pPr>
      <w:r w:rsidRPr="00681F89">
        <w:t>streszczenie do publikacji;</w:t>
      </w:r>
    </w:p>
    <w:p w14:paraId="112D79D4" w14:textId="73802841" w:rsidR="009A293D" w:rsidRPr="00681F89" w:rsidRDefault="008907F4" w:rsidP="00A61F21">
      <w:pPr>
        <w:pStyle w:val="Akapitzlist"/>
        <w:numPr>
          <w:ilvl w:val="0"/>
          <w:numId w:val="90"/>
        </w:numPr>
      </w:pPr>
      <w:bookmarkStart w:id="436" w:name="_Toc61017623"/>
      <w:bookmarkStart w:id="437" w:name="_Toc61600994"/>
      <w:r w:rsidRPr="00681F89">
        <w:t>końcowe sprawozdanie finansowe obejmujące końcowe zbiorcze sprawozdanie finansowe konsolidujące indywidualne sprawozdania finansowe za wszystkie okresy sprawozdawcze</w:t>
      </w:r>
      <w:r w:rsidR="00681F89" w:rsidRPr="00681F89">
        <w:t xml:space="preserve"> i</w:t>
      </w:r>
      <w:r w:rsidR="00681F89">
        <w:t> </w:t>
      </w:r>
      <w:r w:rsidR="00681F89" w:rsidRPr="00681F89">
        <w:t>obe</w:t>
      </w:r>
      <w:r w:rsidRPr="00681F89">
        <w:t>jmujące wniosek</w:t>
      </w:r>
      <w:r w:rsidR="00681F89" w:rsidRPr="00681F89">
        <w:t xml:space="preserve"> o</w:t>
      </w:r>
      <w:r w:rsidR="00681F89">
        <w:t> </w:t>
      </w:r>
      <w:r w:rsidR="00681F89" w:rsidRPr="00681F89">
        <w:t>pła</w:t>
      </w:r>
      <w:r w:rsidRPr="00681F89">
        <w:t>tność salda końcowego</w:t>
      </w:r>
      <w:bookmarkEnd w:id="436"/>
      <w:bookmarkEnd w:id="437"/>
      <w:r w:rsidRPr="00681F89">
        <w:t>.</w:t>
      </w:r>
      <w:bookmarkStart w:id="438" w:name="_Toc61017624"/>
      <w:bookmarkStart w:id="439" w:name="_Toc61600995"/>
    </w:p>
    <w:p w14:paraId="284C47F6" w14:textId="447F95A5" w:rsidR="008907F4" w:rsidRPr="00681F89" w:rsidRDefault="009A293D" w:rsidP="009A293D">
      <w:r w:rsidRPr="00681F89">
        <w:rPr>
          <w:b/>
          <w:shd w:val="clear" w:color="auto" w:fill="CCFFFF"/>
        </w:rPr>
        <w:t>Badanie oceniające wyniki</w:t>
      </w:r>
      <w:r w:rsidRPr="00681F89">
        <w:rPr>
          <w:shd w:val="clear" w:color="auto" w:fill="CCFFFF"/>
        </w:rPr>
        <w:t xml:space="preserve"> działań promocyjnych</w:t>
      </w:r>
      <w:r w:rsidR="00681F89" w:rsidRPr="00681F89">
        <w:rPr>
          <w:shd w:val="clear" w:color="auto" w:fill="CCFFFF"/>
        </w:rPr>
        <w:t xml:space="preserve"> i</w:t>
      </w:r>
      <w:r w:rsidR="00681F89">
        <w:rPr>
          <w:shd w:val="clear" w:color="auto" w:fill="CCFFFF"/>
        </w:rPr>
        <w:t> </w:t>
      </w:r>
      <w:r w:rsidR="00681F89" w:rsidRPr="00681F89">
        <w:rPr>
          <w:shd w:val="clear" w:color="auto" w:fill="CCFFFF"/>
        </w:rPr>
        <w:t>inf</w:t>
      </w:r>
      <w:r w:rsidRPr="00681F89">
        <w:rPr>
          <w:shd w:val="clear" w:color="auto" w:fill="CCFFFF"/>
        </w:rPr>
        <w:t>ormacyjnych musi być zrealizowane przez niezależny podmiot zewnętrzny</w:t>
      </w:r>
      <w:r w:rsidR="00681F89" w:rsidRPr="00681F89">
        <w:rPr>
          <w:shd w:val="clear" w:color="auto" w:fill="CCFFFF"/>
        </w:rPr>
        <w:t xml:space="preserve"> i</w:t>
      </w:r>
      <w:r w:rsidR="00681F89">
        <w:rPr>
          <w:shd w:val="clear" w:color="auto" w:fill="CCFFFF"/>
        </w:rPr>
        <w:t> </w:t>
      </w:r>
      <w:r w:rsidR="00681F89" w:rsidRPr="00681F89">
        <w:rPr>
          <w:shd w:val="clear" w:color="auto" w:fill="CCFFFF"/>
        </w:rPr>
        <w:t>wyk</w:t>
      </w:r>
      <w:r w:rsidRPr="00681F89">
        <w:rPr>
          <w:shd w:val="clear" w:color="auto" w:fill="CCFFFF"/>
        </w:rPr>
        <w:t>orzystywać wskaźniki oddziaływania określone</w:t>
      </w:r>
      <w:r w:rsidR="00681F89" w:rsidRPr="00681F89">
        <w:rPr>
          <w:shd w:val="clear" w:color="auto" w:fill="CCFFFF"/>
        </w:rPr>
        <w:t xml:space="preserve"> w</w:t>
      </w:r>
      <w:r w:rsidR="00681F89">
        <w:rPr>
          <w:shd w:val="clear" w:color="auto" w:fill="CCFFFF"/>
        </w:rPr>
        <w:t> </w:t>
      </w:r>
      <w:r w:rsidR="00681F89" w:rsidRPr="00681F89">
        <w:rPr>
          <w:shd w:val="clear" w:color="auto" w:fill="CCFFFF"/>
        </w:rPr>
        <w:t>zał</w:t>
      </w:r>
      <w:r w:rsidRPr="00681F89">
        <w:rPr>
          <w:shd w:val="clear" w:color="auto" w:fill="CCFFFF"/>
        </w:rPr>
        <w:t>ączniku 1</w:t>
      </w:r>
      <w:r w:rsidRPr="00681F89">
        <w:t>.</w:t>
      </w:r>
      <w:r w:rsidRPr="00681F89">
        <w:rPr>
          <w:i/>
          <w:color w:val="4AA55B"/>
          <w:shd w:val="clear" w:color="auto" w:fill="CCFFFF"/>
        </w:rPr>
        <w:t>]</w:t>
      </w:r>
      <w:bookmarkEnd w:id="438"/>
      <w:bookmarkEnd w:id="439"/>
      <w:r w:rsidRPr="00681F89">
        <w:rPr>
          <w:color w:val="4AA55B"/>
        </w:rPr>
        <w:t xml:space="preserve"> </w:t>
      </w:r>
    </w:p>
    <w:p w14:paraId="11717E9D" w14:textId="491C3B33" w:rsidR="008907F4" w:rsidRPr="00681F89" w:rsidRDefault="008907F4" w:rsidP="2FA6B974">
      <w:pPr>
        <w:rPr>
          <w:i/>
          <w:iCs/>
          <w:color w:val="4AA55B"/>
        </w:rPr>
      </w:pPr>
      <w:bookmarkStart w:id="440" w:name="_Toc371676953"/>
      <w:bookmarkStart w:id="441" w:name="_Toc399397656"/>
      <w:bookmarkEnd w:id="400"/>
      <w:bookmarkEnd w:id="401"/>
      <w:bookmarkEnd w:id="402"/>
      <w:bookmarkEnd w:id="406"/>
      <w:bookmarkEnd w:id="407"/>
      <w:r w:rsidRPr="00681F89">
        <w:rPr>
          <w:i/>
          <w:color w:val="4AA55B"/>
        </w:rPr>
        <w:t>[</w:t>
      </w:r>
      <w:r w:rsidRPr="00681F89">
        <w:rPr>
          <w:i/>
          <w:color w:val="4AA55B"/>
          <w:shd w:val="clear" w:color="auto" w:fill="CCFFFF"/>
        </w:rPr>
        <w:t>OPCJA 2</w:t>
      </w:r>
      <w:r w:rsidR="00681F89" w:rsidRPr="00681F89">
        <w:rPr>
          <w:i/>
          <w:color w:val="4AA55B"/>
          <w:shd w:val="clear" w:color="auto" w:fill="CCFFFF"/>
        </w:rPr>
        <w:t xml:space="preserve"> w</w:t>
      </w:r>
      <w:r w:rsidR="00681F89">
        <w:rPr>
          <w:i/>
          <w:color w:val="4AA55B"/>
          <w:shd w:val="clear" w:color="auto" w:fill="CCFFFF"/>
        </w:rPr>
        <w:t> </w:t>
      </w:r>
      <w:r w:rsidR="00681F89" w:rsidRPr="00681F89">
        <w:rPr>
          <w:i/>
          <w:color w:val="4AA55B"/>
          <w:shd w:val="clear" w:color="auto" w:fill="CCFFFF"/>
        </w:rPr>
        <w:t>prz</w:t>
      </w:r>
      <w:r w:rsidRPr="00681F89">
        <w:rPr>
          <w:i/>
          <w:color w:val="4AA55B"/>
          <w:shd w:val="clear" w:color="auto" w:fill="CCFFFF"/>
        </w:rPr>
        <w:t>ypadku działań obejmujących jeden okres sprawozdawczy i</w:t>
      </w:r>
      <w:r w:rsidR="00681F89" w:rsidRPr="00681F89">
        <w:rPr>
          <w:i/>
          <w:color w:val="4AA55B"/>
          <w:shd w:val="clear" w:color="auto" w:fill="CCFFFF"/>
        </w:rPr>
        <w:t xml:space="preserve"> </w:t>
      </w:r>
      <w:r w:rsidRPr="00681F89">
        <w:rPr>
          <w:i/>
          <w:color w:val="4AA55B"/>
          <w:shd w:val="clear" w:color="auto" w:fill="CCFFFF"/>
        </w:rPr>
        <w:t>BEZ płatności okresowych</w:t>
      </w:r>
      <w:r w:rsidRPr="00681F89">
        <w:rPr>
          <w:i/>
          <w:color w:val="4AA55B"/>
        </w:rPr>
        <w:t>:</w:t>
      </w:r>
    </w:p>
    <w:p w14:paraId="4A130322" w14:textId="2079A697" w:rsidR="008907F4" w:rsidRPr="00681F89" w:rsidRDefault="2FA6B974" w:rsidP="00A61F21">
      <w:bookmarkStart w:id="442" w:name="_Toc61017625"/>
      <w:bookmarkStart w:id="443" w:name="_Toc61600996"/>
      <w:r w:rsidRPr="00681F89">
        <w:t>Koordynator musi przedłożyć –</w:t>
      </w:r>
      <w:r w:rsidR="00681F89" w:rsidRPr="00681F89">
        <w:t xml:space="preserve"> w</w:t>
      </w:r>
      <w:r w:rsidR="00681F89">
        <w:t> </w:t>
      </w:r>
      <w:r w:rsidR="00681F89" w:rsidRPr="00681F89">
        <w:t>ter</w:t>
      </w:r>
      <w:r w:rsidRPr="00681F89">
        <w:t>minie 90 dni od końca okresu sprawozdawczego – sprawozdanie końcowe, które zawiera wniosek</w:t>
      </w:r>
      <w:r w:rsidR="00681F89" w:rsidRPr="00681F89">
        <w:t xml:space="preserve"> o</w:t>
      </w:r>
      <w:r w:rsidR="00681F89">
        <w:t> </w:t>
      </w:r>
      <w:r w:rsidR="00681F89" w:rsidRPr="00681F89">
        <w:t>pła</w:t>
      </w:r>
      <w:r w:rsidRPr="00681F89">
        <w:t xml:space="preserve">tność salda końcowego, oraz </w:t>
      </w:r>
      <w:r w:rsidRPr="00681F89">
        <w:rPr>
          <w:shd w:val="clear" w:color="auto" w:fill="CCFFFF"/>
        </w:rPr>
        <w:t>badanie oceniające wyniki działań promocyjnych</w:t>
      </w:r>
      <w:r w:rsidR="00681F89" w:rsidRPr="00681F89">
        <w:rPr>
          <w:shd w:val="clear" w:color="auto" w:fill="CCFFFF"/>
        </w:rPr>
        <w:t xml:space="preserve"> i</w:t>
      </w:r>
      <w:r w:rsidR="00681F89">
        <w:rPr>
          <w:shd w:val="clear" w:color="auto" w:fill="CCFFFF"/>
        </w:rPr>
        <w:t> </w:t>
      </w:r>
      <w:r w:rsidR="00681F89" w:rsidRPr="00681F89">
        <w:rPr>
          <w:shd w:val="clear" w:color="auto" w:fill="CCFFFF"/>
        </w:rPr>
        <w:t>inf</w:t>
      </w:r>
      <w:r w:rsidRPr="00681F89">
        <w:rPr>
          <w:shd w:val="clear" w:color="auto" w:fill="CCFFFF"/>
        </w:rPr>
        <w:t>ormacyjnych</w:t>
      </w:r>
      <w:r w:rsidRPr="00681F89">
        <w:t>.</w:t>
      </w:r>
      <w:bookmarkEnd w:id="442"/>
      <w:bookmarkEnd w:id="443"/>
    </w:p>
    <w:p w14:paraId="566C0EBC" w14:textId="77777777" w:rsidR="008907F4" w:rsidRPr="00681F89" w:rsidRDefault="2FA6B974" w:rsidP="00A61F21">
      <w:r w:rsidRPr="00681F89">
        <w:rPr>
          <w:b/>
        </w:rPr>
        <w:t>Sprawozdanie końcowe</w:t>
      </w:r>
      <w:r w:rsidRPr="00681F89">
        <w:t xml:space="preserve"> musi obejmować następujące elementy:</w:t>
      </w:r>
    </w:p>
    <w:p w14:paraId="0A7E24E8" w14:textId="5D7C5D8A" w:rsidR="008907F4" w:rsidRPr="00681F89" w:rsidRDefault="2FA6B974" w:rsidP="2FA6B974">
      <w:pPr>
        <w:pStyle w:val="Akapitzlist"/>
        <w:numPr>
          <w:ilvl w:val="0"/>
          <w:numId w:val="91"/>
        </w:numPr>
      </w:pPr>
      <w:bookmarkStart w:id="444" w:name="_Toc61017626"/>
      <w:bookmarkStart w:id="445" w:name="_Toc61600997"/>
      <w:r w:rsidRPr="00681F89">
        <w:t xml:space="preserve">końcowe sprawozdanie techniczne zawierające: </w:t>
      </w:r>
      <w:bookmarkEnd w:id="444"/>
      <w:bookmarkEnd w:id="445"/>
    </w:p>
    <w:p w14:paraId="245A8D42" w14:textId="27F06037" w:rsidR="008907F4" w:rsidRPr="00681F89" w:rsidRDefault="2FA6B974" w:rsidP="2FA6B974">
      <w:pPr>
        <w:pStyle w:val="Akapitzlist"/>
        <w:numPr>
          <w:ilvl w:val="0"/>
          <w:numId w:val="92"/>
        </w:numPr>
        <w:autoSpaceDE w:val="0"/>
        <w:autoSpaceDN w:val="0"/>
        <w:adjustRightInd w:val="0"/>
      </w:pPr>
      <w:r w:rsidRPr="00681F89">
        <w:t>przegląd realizacji działania,</w:t>
      </w:r>
      <w:r w:rsidR="00681F89" w:rsidRPr="00681F89">
        <w:t xml:space="preserve"> w</w:t>
      </w:r>
      <w:r w:rsidR="00681F89">
        <w:t> </w:t>
      </w:r>
      <w:r w:rsidR="00681F89" w:rsidRPr="00681F89">
        <w:t>tym</w:t>
      </w:r>
      <w:r w:rsidRPr="00681F89">
        <w:t xml:space="preserve"> rezultatów określonych</w:t>
      </w:r>
      <w:r w:rsidR="00681F89" w:rsidRPr="00681F89">
        <w:t xml:space="preserve"> w</w:t>
      </w:r>
      <w:r w:rsidR="00681F89">
        <w:t> </w:t>
      </w:r>
      <w:r w:rsidR="00681F89" w:rsidRPr="00681F89">
        <w:t>zał</w:t>
      </w:r>
      <w:r w:rsidRPr="00681F89">
        <w:t xml:space="preserve">ączniku 1. </w:t>
      </w:r>
    </w:p>
    <w:p w14:paraId="40E9E090" w14:textId="57D0C570" w:rsidR="008907F4" w:rsidRPr="00681F89" w:rsidRDefault="2FA6B974" w:rsidP="2FA6B974">
      <w:pPr>
        <w:ind w:left="1440"/>
        <w:rPr>
          <w:rFonts w:eastAsia="Times New Roman"/>
        </w:rPr>
      </w:pPr>
      <w:r w:rsidRPr="00681F89">
        <w:t>Sprawozdanie takie musi uwzględniać wskaźniki produktu, rezultatu</w:t>
      </w:r>
      <w:r w:rsidR="00681F89" w:rsidRPr="00681F89">
        <w:t xml:space="preserve"> i</w:t>
      </w:r>
      <w:r w:rsidR="00681F89">
        <w:t> </w:t>
      </w:r>
      <w:r w:rsidR="00681F89" w:rsidRPr="00681F89">
        <w:t>odd</w:t>
      </w:r>
      <w:r w:rsidRPr="00681F89">
        <w:t>ziaływania określone</w:t>
      </w:r>
      <w:r w:rsidR="00681F89" w:rsidRPr="00681F89">
        <w:t xml:space="preserve"> w</w:t>
      </w:r>
      <w:r w:rsidR="00681F89">
        <w:t> </w:t>
      </w:r>
      <w:r w:rsidR="00681F89" w:rsidRPr="00681F89">
        <w:t>zał</w:t>
      </w:r>
      <w:r w:rsidRPr="00681F89">
        <w:t>ączniku 1 oraz zawierać wyjaśnienia uzasadniające różnice pomiędzy stanem prac przewidzianym</w:t>
      </w:r>
      <w:r w:rsidR="00681F89" w:rsidRPr="00681F89">
        <w:t xml:space="preserve"> w</w:t>
      </w:r>
      <w:r w:rsidR="00681F89">
        <w:t> </w:t>
      </w:r>
      <w:r w:rsidR="00681F89" w:rsidRPr="00681F89">
        <w:t>zał</w:t>
      </w:r>
      <w:r w:rsidRPr="00681F89">
        <w:t>ączniku 1</w:t>
      </w:r>
      <w:r w:rsidR="00681F89" w:rsidRPr="00681F89">
        <w:t xml:space="preserve"> i</w:t>
      </w:r>
      <w:r w:rsidR="00681F89">
        <w:t> </w:t>
      </w:r>
      <w:r w:rsidR="00681F89" w:rsidRPr="00681F89">
        <w:t>sta</w:t>
      </w:r>
      <w:r w:rsidRPr="00681F89">
        <w:t xml:space="preserve">nem faktycznie osiągniętym; </w:t>
      </w:r>
    </w:p>
    <w:p w14:paraId="6758C801" w14:textId="036E4BF8" w:rsidR="008907F4" w:rsidRPr="00681F89" w:rsidRDefault="2FA6B974" w:rsidP="2FA6B974">
      <w:pPr>
        <w:pStyle w:val="Akapitzlist"/>
        <w:numPr>
          <w:ilvl w:val="0"/>
          <w:numId w:val="92"/>
        </w:numPr>
        <w:autoSpaceDE w:val="0"/>
        <w:autoSpaceDN w:val="0"/>
        <w:adjustRightInd w:val="0"/>
      </w:pPr>
      <w:r w:rsidRPr="00681F89">
        <w:t>streszczenie do publikacji;</w:t>
      </w:r>
    </w:p>
    <w:p w14:paraId="53FDCA72" w14:textId="3B265DD0" w:rsidR="008907F4" w:rsidRPr="00681F89" w:rsidRDefault="008907F4" w:rsidP="2FA6B974">
      <w:pPr>
        <w:pStyle w:val="Akapitzlist"/>
        <w:numPr>
          <w:ilvl w:val="0"/>
          <w:numId w:val="91"/>
        </w:numPr>
      </w:pPr>
      <w:bookmarkStart w:id="446" w:name="_Toc61017627"/>
      <w:bookmarkStart w:id="447" w:name="_Toc61600998"/>
      <w:r w:rsidRPr="00681F89">
        <w:t>końcowe sprawozdanie finansowe zawierające:</w:t>
      </w:r>
      <w:bookmarkEnd w:id="446"/>
      <w:bookmarkEnd w:id="447"/>
    </w:p>
    <w:p w14:paraId="4A4C4976" w14:textId="5EE17FFA" w:rsidR="008907F4" w:rsidRPr="00681F89" w:rsidRDefault="2FA6B974" w:rsidP="2FA6B974">
      <w:pPr>
        <w:pStyle w:val="Akapitzlist"/>
        <w:numPr>
          <w:ilvl w:val="0"/>
          <w:numId w:val="93"/>
        </w:numPr>
        <w:autoSpaceDE w:val="0"/>
        <w:autoSpaceDN w:val="0"/>
        <w:adjustRightInd w:val="0"/>
      </w:pPr>
      <w:r w:rsidRPr="00681F89">
        <w:t>indywidualne sprawozdanie finansowe (zob. załącznik 4) od każdego beneficjenta za dany okres sprawozdawczy.</w:t>
      </w:r>
    </w:p>
    <w:p w14:paraId="6BAB09BC" w14:textId="0A7C1FEF" w:rsidR="008907F4" w:rsidRPr="00681F89" w:rsidRDefault="2FA6B974" w:rsidP="2FA6B974">
      <w:pPr>
        <w:ind w:left="1429"/>
        <w:rPr>
          <w:rFonts w:eastAsia="Times New Roman"/>
        </w:rPr>
      </w:pPr>
      <w:r w:rsidRPr="00681F89">
        <w:t>Indywidualne sprawozdanie finansowe musi zawierać szczegółowe informacje na temat kosztów kwalifikowalnych (kosztów rzeczywistych</w:t>
      </w:r>
      <w:r w:rsidR="00681F89" w:rsidRPr="00681F89">
        <w:t xml:space="preserve"> i</w:t>
      </w:r>
      <w:r w:rsidR="00681F89">
        <w:t> </w:t>
      </w:r>
      <w:r w:rsidR="00681F89" w:rsidRPr="00681F89">
        <w:t>ryc</w:t>
      </w:r>
      <w:r w:rsidRPr="00681F89">
        <w:t>załtowych; zob. art. 6)</w:t>
      </w:r>
      <w:r w:rsidR="00681F89" w:rsidRPr="00681F89">
        <w:t xml:space="preserve"> w</w:t>
      </w:r>
      <w:r w:rsidR="00681F89">
        <w:t> </w:t>
      </w:r>
      <w:r w:rsidR="00681F89" w:rsidRPr="00681F89">
        <w:t>odn</w:t>
      </w:r>
      <w:r w:rsidRPr="00681F89">
        <w:t>iesieniu do każdej kategorii budżetowej (zob. załącznik 2).</w:t>
      </w:r>
    </w:p>
    <w:p w14:paraId="16B804DC" w14:textId="0BD63A4E" w:rsidR="008907F4" w:rsidRPr="00681F89" w:rsidRDefault="2FA6B974" w:rsidP="2FA6B974">
      <w:pPr>
        <w:autoSpaceDE w:val="0"/>
        <w:autoSpaceDN w:val="0"/>
        <w:adjustRightInd w:val="0"/>
        <w:ind w:left="1440"/>
        <w:rPr>
          <w:rFonts w:eastAsia="Times New Roman"/>
        </w:rPr>
      </w:pPr>
      <w:r w:rsidRPr="00681F89">
        <w:t>Beneficjenci muszą deklarować wszystkie koszty kwalifikowalne, nawet jeśli –</w:t>
      </w:r>
      <w:r w:rsidR="00681F89" w:rsidRPr="00681F89">
        <w:t xml:space="preserve"> w</w:t>
      </w:r>
      <w:r w:rsidR="00681F89">
        <w:t> </w:t>
      </w:r>
      <w:r w:rsidR="00681F89" w:rsidRPr="00681F89">
        <w:t>prz</w:t>
      </w:r>
      <w:r w:rsidRPr="00681F89">
        <w:t>ypadku kosztów rzeczywistych</w:t>
      </w:r>
      <w:r w:rsidR="00681F89" w:rsidRPr="00681F89">
        <w:t xml:space="preserve"> i</w:t>
      </w:r>
      <w:r w:rsidR="00681F89">
        <w:t> </w:t>
      </w:r>
      <w:r w:rsidR="00681F89" w:rsidRPr="00681F89">
        <w:t>ryc</w:t>
      </w:r>
      <w:r w:rsidRPr="00681F89">
        <w:t>załtowych – przekraczają one kwoty podane</w:t>
      </w:r>
      <w:r w:rsidR="00681F89" w:rsidRPr="00681F89">
        <w:t xml:space="preserve"> w</w:t>
      </w:r>
      <w:r w:rsidR="00681F89">
        <w:t> </w:t>
      </w:r>
      <w:r w:rsidR="00681F89" w:rsidRPr="00681F89">
        <w:t>bud</w:t>
      </w:r>
      <w:r w:rsidRPr="00681F89">
        <w:t>żecie szacunkowym (zob. załącznik 2). Kwoty, które nie zostały zadeklarowane</w:t>
      </w:r>
      <w:r w:rsidR="00681F89" w:rsidRPr="00681F89">
        <w:t xml:space="preserve"> w</w:t>
      </w:r>
      <w:r w:rsidR="00681F89">
        <w:t> </w:t>
      </w:r>
      <w:r w:rsidR="00681F89" w:rsidRPr="00681F89">
        <w:t>ind</w:t>
      </w:r>
      <w:r w:rsidRPr="00681F89">
        <w:t>ywidualnych sprawozdaniach finansowych, nie są uwzględniane przez organ przyznający dotację. Indywidualne sprawozdanie finansowe musi również zawierać szczegółowe informacje na temat wpływów</w:t>
      </w:r>
      <w:r w:rsidR="00681F89" w:rsidRPr="00681F89">
        <w:t xml:space="preserve"> z</w:t>
      </w:r>
      <w:r w:rsidR="00681F89">
        <w:t> </w:t>
      </w:r>
      <w:r w:rsidR="00681F89" w:rsidRPr="00681F89">
        <w:t>dzi</w:t>
      </w:r>
      <w:r w:rsidRPr="00681F89">
        <w:t>ałania (zob. art.</w:t>
      </w:r>
      <w:r w:rsidR="00681F89" w:rsidRPr="00681F89">
        <w:t> </w:t>
      </w:r>
      <w:r w:rsidRPr="00681F89">
        <w:t>22).</w:t>
      </w:r>
    </w:p>
    <w:p w14:paraId="2C9F2D43" w14:textId="77777777" w:rsidR="008907F4" w:rsidRPr="00681F89" w:rsidRDefault="2FA6B974" w:rsidP="008907F4">
      <w:pPr>
        <w:ind w:left="1440" w:firstLine="1"/>
        <w:rPr>
          <w:szCs w:val="24"/>
        </w:rPr>
      </w:pPr>
      <w:r w:rsidRPr="00681F89">
        <w:t>Każdy beneficjent musi zaświadczyć, że:</w:t>
      </w:r>
    </w:p>
    <w:p w14:paraId="719825CC" w14:textId="41E809B5" w:rsidR="008907F4" w:rsidRPr="00681F89" w:rsidRDefault="2FA6B974" w:rsidP="008907F4">
      <w:pPr>
        <w:numPr>
          <w:ilvl w:val="1"/>
          <w:numId w:val="2"/>
        </w:numPr>
        <w:ind w:left="2161"/>
      </w:pPr>
      <w:r w:rsidRPr="00681F89">
        <w:t>przedstawione informacje są kompletne, wiarygodne</w:t>
      </w:r>
      <w:r w:rsidR="00681F89" w:rsidRPr="00681F89">
        <w:t xml:space="preserve"> i</w:t>
      </w:r>
      <w:r w:rsidR="00681F89">
        <w:t> </w:t>
      </w:r>
      <w:r w:rsidR="00681F89" w:rsidRPr="00681F89">
        <w:t>pra</w:t>
      </w:r>
      <w:r w:rsidRPr="00681F89">
        <w:t>wdziwe,</w:t>
      </w:r>
    </w:p>
    <w:p w14:paraId="74EF07BB" w14:textId="598950E5" w:rsidR="008907F4" w:rsidRPr="00681F89" w:rsidRDefault="2FA6B974" w:rsidP="008907F4">
      <w:pPr>
        <w:numPr>
          <w:ilvl w:val="1"/>
          <w:numId w:val="2"/>
        </w:numPr>
        <w:ind w:left="2161"/>
      </w:pPr>
      <w:r w:rsidRPr="00681F89">
        <w:lastRenderedPageBreak/>
        <w:t>deklarowane koszty są kwalifikowalne (zob. art. 6),</w:t>
      </w:r>
    </w:p>
    <w:p w14:paraId="11087E42" w14:textId="090C4497" w:rsidR="008907F4" w:rsidRPr="00681F89" w:rsidRDefault="2FA6B974" w:rsidP="2FA6B974">
      <w:pPr>
        <w:numPr>
          <w:ilvl w:val="1"/>
          <w:numId w:val="2"/>
        </w:numPr>
        <w:ind w:left="2161"/>
      </w:pPr>
      <w:r w:rsidRPr="00681F89">
        <w:t>na uzasadnienie kosztów mogą zostać przedstawione odpowiednie ewidencje</w:t>
      </w:r>
      <w:r w:rsidR="00681F89" w:rsidRPr="00681F89">
        <w:t xml:space="preserve"> i</w:t>
      </w:r>
      <w:r w:rsidR="00681F89">
        <w:t> </w:t>
      </w:r>
      <w:r w:rsidR="00681F89" w:rsidRPr="00681F89">
        <w:t>dok</w:t>
      </w:r>
      <w:r w:rsidRPr="00681F89">
        <w:t>umenty potwierdzające (zob. art. 20), udostępniane na żądanie (zob. art. 19) lub</w:t>
      </w:r>
      <w:r w:rsidR="00681F89" w:rsidRPr="00681F89">
        <w:t xml:space="preserve"> w</w:t>
      </w:r>
      <w:r w:rsidR="00681F89">
        <w:t> </w:t>
      </w:r>
      <w:r w:rsidR="00681F89" w:rsidRPr="00681F89">
        <w:t>ram</w:t>
      </w:r>
      <w:r w:rsidRPr="00681F89">
        <w:t>ach kontroli, audytów</w:t>
      </w:r>
      <w:r w:rsidR="00681F89" w:rsidRPr="00681F89">
        <w:t xml:space="preserve"> i</w:t>
      </w:r>
      <w:r w:rsidR="00681F89">
        <w:t> </w:t>
      </w:r>
      <w:r w:rsidR="00681F89" w:rsidRPr="00681F89">
        <w:t>doc</w:t>
      </w:r>
      <w:r w:rsidRPr="00681F89">
        <w:t xml:space="preserve">hodzeń (zob. art. 25), oraz </w:t>
      </w:r>
    </w:p>
    <w:p w14:paraId="0DE05E0E" w14:textId="1E838A86" w:rsidR="008907F4" w:rsidRPr="00681F89" w:rsidRDefault="2FA6B974" w:rsidP="2FA6B974">
      <w:pPr>
        <w:numPr>
          <w:ilvl w:val="1"/>
          <w:numId w:val="2"/>
        </w:numPr>
        <w:ind w:left="2161"/>
      </w:pPr>
      <w:r w:rsidRPr="00681F89">
        <w:t>wszystkie wpływy zostały zadeklarowane (zob. art.</w:t>
      </w:r>
      <w:r w:rsidR="00681F89" w:rsidRPr="00681F89">
        <w:t> </w:t>
      </w:r>
      <w:r w:rsidRPr="00681F89">
        <w:t>22)</w:t>
      </w:r>
    </w:p>
    <w:p w14:paraId="7384FBC6" w14:textId="76682B98" w:rsidR="008907F4" w:rsidRPr="00681F89" w:rsidRDefault="2FA6B974" w:rsidP="2FA6B974">
      <w:pPr>
        <w:pStyle w:val="Akapitzlist"/>
        <w:numPr>
          <w:ilvl w:val="0"/>
          <w:numId w:val="93"/>
        </w:numPr>
        <w:autoSpaceDE w:val="0"/>
        <w:autoSpaceDN w:val="0"/>
        <w:adjustRightInd w:val="0"/>
      </w:pPr>
      <w:r w:rsidRPr="00681F89">
        <w:t>końcowe zbiorcze sprawozdanie finansowe konsolidujące indywidualne sprawozdania finansowe za dany okres sprawozdawczy</w:t>
      </w:r>
      <w:r w:rsidR="00681F89" w:rsidRPr="00681F89">
        <w:t xml:space="preserve"> i</w:t>
      </w:r>
      <w:r w:rsidR="00681F89">
        <w:t> </w:t>
      </w:r>
      <w:r w:rsidR="00681F89" w:rsidRPr="00681F89">
        <w:t>obe</w:t>
      </w:r>
      <w:r w:rsidRPr="00681F89">
        <w:t>jmujące wniosek</w:t>
      </w:r>
      <w:r w:rsidR="00681F89" w:rsidRPr="00681F89">
        <w:t xml:space="preserve"> o</w:t>
      </w:r>
      <w:r w:rsidR="00681F89">
        <w:t> </w:t>
      </w:r>
      <w:r w:rsidR="00681F89" w:rsidRPr="00681F89">
        <w:t>pła</w:t>
      </w:r>
      <w:r w:rsidRPr="00681F89">
        <w:t>tność salda końcowego;</w:t>
      </w:r>
    </w:p>
    <w:p w14:paraId="4FBBE014" w14:textId="17D283A6" w:rsidR="008907F4" w:rsidRPr="00681F89" w:rsidRDefault="2FA6B974" w:rsidP="00A61F21">
      <w:pPr>
        <w:pStyle w:val="Akapitzlist"/>
        <w:numPr>
          <w:ilvl w:val="0"/>
          <w:numId w:val="93"/>
        </w:numPr>
        <w:autoSpaceDE w:val="0"/>
        <w:autoSpaceDN w:val="0"/>
        <w:adjustRightInd w:val="0"/>
      </w:pPr>
      <w:bookmarkStart w:id="448" w:name="_Toc61017628"/>
      <w:bookmarkStart w:id="449" w:name="_Toc61600999"/>
      <w:r w:rsidRPr="00681F89">
        <w:t>poświadczenie sprawozdania finansowego (sporządzone zgodnie</w:t>
      </w:r>
      <w:r w:rsidR="00681F89" w:rsidRPr="00681F89">
        <w:t xml:space="preserve"> z</w:t>
      </w:r>
      <w:r w:rsidR="00681F89">
        <w:t> </w:t>
      </w:r>
      <w:r w:rsidR="00681F89" w:rsidRPr="00681F89">
        <w:t>mię</w:t>
      </w:r>
      <w:r w:rsidRPr="00681F89">
        <w:t>dzynarodowymi standardami audytu, poparte sprawozdaniem</w:t>
      </w:r>
      <w:r w:rsidR="00681F89" w:rsidRPr="00681F89">
        <w:t xml:space="preserve"> z</w:t>
      </w:r>
      <w:r w:rsidR="00681F89">
        <w:t> </w:t>
      </w:r>
      <w:r w:rsidR="00681F89" w:rsidRPr="00681F89">
        <w:t>aud</w:t>
      </w:r>
      <w:r w:rsidRPr="00681F89">
        <w:t>ytu</w:t>
      </w:r>
      <w:r w:rsidR="00681F89" w:rsidRPr="00681F89">
        <w:t xml:space="preserve"> i</w:t>
      </w:r>
      <w:r w:rsidR="00681F89">
        <w:t> </w:t>
      </w:r>
      <w:r w:rsidR="00681F89" w:rsidRPr="00681F89">
        <w:t>zgo</w:t>
      </w:r>
      <w:r w:rsidRPr="00681F89">
        <w:t>dne</w:t>
      </w:r>
      <w:r w:rsidR="00681F89" w:rsidRPr="00681F89">
        <w:t xml:space="preserve"> z</w:t>
      </w:r>
      <w:r w:rsidR="00681F89">
        <w:t> </w:t>
      </w:r>
      <w:r w:rsidR="00681F89" w:rsidRPr="00681F89">
        <w:t>zał</w:t>
      </w:r>
      <w:r w:rsidRPr="00681F89">
        <w:t>ącznikiem 5) dla każdego beneficjenta, jeżeli:</w:t>
      </w:r>
      <w:bookmarkEnd w:id="448"/>
      <w:bookmarkEnd w:id="449"/>
    </w:p>
    <w:p w14:paraId="7590308F" w14:textId="28E4518A" w:rsidR="008907F4" w:rsidRPr="00681F89" w:rsidRDefault="2FA6B974" w:rsidP="00A61F21">
      <w:pPr>
        <w:numPr>
          <w:ilvl w:val="1"/>
          <w:numId w:val="2"/>
        </w:numPr>
        <w:ind w:left="2161"/>
      </w:pPr>
      <w:bookmarkStart w:id="450" w:name="_Toc61017629"/>
      <w:bookmarkStart w:id="451" w:name="_Toc61601000"/>
      <w:r w:rsidRPr="00681F89">
        <w:t>wniosek dotyczy całkowitego wkładu wynoszącego 325 000 EUR lub więcej,</w:t>
      </w:r>
      <w:r w:rsidR="00681F89" w:rsidRPr="00681F89">
        <w:t xml:space="preserve"> w</w:t>
      </w:r>
      <w:r w:rsidR="00681F89">
        <w:t> </w:t>
      </w:r>
      <w:r w:rsidR="00681F89" w:rsidRPr="00681F89">
        <w:t>ram</w:t>
      </w:r>
      <w:r w:rsidRPr="00681F89">
        <w:t xml:space="preserve">ach zwrotu kosztów rzeczywistych oraz </w:t>
      </w:r>
      <w:bookmarkEnd w:id="450"/>
      <w:bookmarkEnd w:id="451"/>
    </w:p>
    <w:p w14:paraId="37A3E139" w14:textId="09EB9CAC" w:rsidR="008907F4" w:rsidRPr="00681F89" w:rsidRDefault="2FA6B974" w:rsidP="00A61F21">
      <w:pPr>
        <w:numPr>
          <w:ilvl w:val="1"/>
          <w:numId w:val="2"/>
        </w:numPr>
        <w:ind w:left="2161"/>
      </w:pPr>
      <w:bookmarkStart w:id="452" w:name="_Toc61017630"/>
      <w:bookmarkStart w:id="453" w:name="_Toc61601001"/>
      <w:r w:rsidRPr="00681F89">
        <w:t>maksymalny wkład UE określony dla tego beneficjenta</w:t>
      </w:r>
      <w:r w:rsidR="00681F89" w:rsidRPr="00681F89">
        <w:t xml:space="preserve"> w</w:t>
      </w:r>
      <w:r w:rsidR="00681F89">
        <w:t> </w:t>
      </w:r>
      <w:r w:rsidR="00681F89" w:rsidRPr="00681F89">
        <w:t>bud</w:t>
      </w:r>
      <w:r w:rsidRPr="00681F89">
        <w:t>żecie szacunkowym (zob. załącznik 2)</w:t>
      </w:r>
      <w:r w:rsidR="00681F89" w:rsidRPr="00681F89">
        <w:t xml:space="preserve"> w</w:t>
      </w:r>
      <w:r w:rsidR="00681F89">
        <w:t> </w:t>
      </w:r>
      <w:r w:rsidR="00681F89" w:rsidRPr="00681F89">
        <w:t>ram</w:t>
      </w:r>
      <w:r w:rsidRPr="00681F89">
        <w:t>ach zwrotu kosztów rzeczywistych wynosi 750 000 EUR lub więcej</w:t>
      </w:r>
      <w:bookmarkEnd w:id="452"/>
      <w:bookmarkEnd w:id="453"/>
    </w:p>
    <w:p w14:paraId="709CF4F2" w14:textId="0BAFA985" w:rsidR="00B1033C" w:rsidRPr="00681F89" w:rsidRDefault="008907F4" w:rsidP="2FA6B974">
      <w:pPr>
        <w:pStyle w:val="Akapitzlist"/>
        <w:numPr>
          <w:ilvl w:val="0"/>
          <w:numId w:val="93"/>
        </w:numPr>
        <w:autoSpaceDE w:val="0"/>
        <w:autoSpaceDN w:val="0"/>
        <w:adjustRightInd w:val="0"/>
      </w:pPr>
      <w:bookmarkStart w:id="454" w:name="_Toc61017631"/>
      <w:bookmarkStart w:id="455" w:name="_Toc61601002"/>
      <w:r w:rsidRPr="00681F89">
        <w:rPr>
          <w:shd w:val="clear" w:color="auto" w:fill="CCFFFF"/>
        </w:rPr>
        <w:t>kopie stosownych faktur</w:t>
      </w:r>
      <w:r w:rsidR="00681F89" w:rsidRPr="00681F89">
        <w:rPr>
          <w:shd w:val="clear" w:color="auto" w:fill="CCFFFF"/>
        </w:rPr>
        <w:t xml:space="preserve"> i</w:t>
      </w:r>
      <w:r w:rsidR="00681F89">
        <w:rPr>
          <w:shd w:val="clear" w:color="auto" w:fill="CCFFFF"/>
        </w:rPr>
        <w:t> </w:t>
      </w:r>
      <w:r w:rsidR="00681F89" w:rsidRPr="00681F89">
        <w:rPr>
          <w:shd w:val="clear" w:color="auto" w:fill="CCFFFF"/>
        </w:rPr>
        <w:t>dok</w:t>
      </w:r>
      <w:r w:rsidRPr="00681F89">
        <w:rPr>
          <w:shd w:val="clear" w:color="auto" w:fill="CCFFFF"/>
        </w:rPr>
        <w:t>umentów potwierdzających dowodzących kwalifikowalności kosztów,</w:t>
      </w:r>
      <w:r w:rsidR="00681F89" w:rsidRPr="00681F89">
        <w:rPr>
          <w:shd w:val="clear" w:color="auto" w:fill="CCFFFF"/>
        </w:rPr>
        <w:t xml:space="preserve"> w</w:t>
      </w:r>
      <w:r w:rsidR="00681F89">
        <w:rPr>
          <w:shd w:val="clear" w:color="auto" w:fill="CCFFFF"/>
        </w:rPr>
        <w:t> </w:t>
      </w:r>
      <w:r w:rsidR="00681F89" w:rsidRPr="00681F89">
        <w:rPr>
          <w:shd w:val="clear" w:color="auto" w:fill="CCFFFF"/>
        </w:rPr>
        <w:t>prz</w:t>
      </w:r>
      <w:r w:rsidRPr="00681F89">
        <w:rPr>
          <w:shd w:val="clear" w:color="auto" w:fill="CCFFFF"/>
        </w:rPr>
        <w:t>ypadku gdy poświadczenie,</w:t>
      </w:r>
      <w:r w:rsidR="00681F89" w:rsidRPr="00681F89">
        <w:rPr>
          <w:shd w:val="clear" w:color="auto" w:fill="CCFFFF"/>
        </w:rPr>
        <w:t xml:space="preserve"> o</w:t>
      </w:r>
      <w:r w:rsidR="00681F89">
        <w:rPr>
          <w:shd w:val="clear" w:color="auto" w:fill="CCFFFF"/>
        </w:rPr>
        <w:t> </w:t>
      </w:r>
      <w:r w:rsidR="00681F89" w:rsidRPr="00681F89">
        <w:rPr>
          <w:shd w:val="clear" w:color="auto" w:fill="CCFFFF"/>
        </w:rPr>
        <w:t>któ</w:t>
      </w:r>
      <w:r w:rsidRPr="00681F89">
        <w:rPr>
          <w:shd w:val="clear" w:color="auto" w:fill="CCFFFF"/>
        </w:rPr>
        <w:t>rym mowa</w:t>
      </w:r>
      <w:r w:rsidR="00681F89" w:rsidRPr="00681F89">
        <w:rPr>
          <w:shd w:val="clear" w:color="auto" w:fill="CCFFFF"/>
        </w:rPr>
        <w:t xml:space="preserve"> w</w:t>
      </w:r>
      <w:r w:rsidR="00681F89">
        <w:rPr>
          <w:shd w:val="clear" w:color="auto" w:fill="CCFFFF"/>
        </w:rPr>
        <w:t> </w:t>
      </w:r>
      <w:r w:rsidR="00681F89" w:rsidRPr="00681F89">
        <w:rPr>
          <w:shd w:val="clear" w:color="auto" w:fill="CCFFFF"/>
        </w:rPr>
        <w:t>pkt</w:t>
      </w:r>
      <w:r w:rsidRPr="00681F89">
        <w:rPr>
          <w:shd w:val="clear" w:color="auto" w:fill="CCFFFF"/>
        </w:rPr>
        <w:t xml:space="preserve"> (iii), nie jest wymagane</w:t>
      </w:r>
      <w:r w:rsidRPr="00681F89">
        <w:t>.</w:t>
      </w:r>
      <w:bookmarkEnd w:id="454"/>
      <w:bookmarkEnd w:id="455"/>
    </w:p>
    <w:p w14:paraId="2BE0BA03" w14:textId="29EC6B5E" w:rsidR="008907F4" w:rsidRPr="00681F89" w:rsidRDefault="00B1033C" w:rsidP="00B1033C">
      <w:pPr>
        <w:autoSpaceDE w:val="0"/>
        <w:autoSpaceDN w:val="0"/>
        <w:adjustRightInd w:val="0"/>
        <w:rPr>
          <w:szCs w:val="24"/>
        </w:rPr>
      </w:pPr>
      <w:r w:rsidRPr="00681F89">
        <w:rPr>
          <w:b/>
          <w:shd w:val="clear" w:color="auto" w:fill="CCFFFF"/>
        </w:rPr>
        <w:t>Badanie oceniające wyniki</w:t>
      </w:r>
      <w:r w:rsidRPr="00681F89">
        <w:rPr>
          <w:shd w:val="clear" w:color="auto" w:fill="CCFFFF"/>
        </w:rPr>
        <w:t xml:space="preserve"> działań promocyjnych</w:t>
      </w:r>
      <w:r w:rsidR="00681F89" w:rsidRPr="00681F89">
        <w:rPr>
          <w:shd w:val="clear" w:color="auto" w:fill="CCFFFF"/>
        </w:rPr>
        <w:t xml:space="preserve"> i</w:t>
      </w:r>
      <w:r w:rsidR="00681F89">
        <w:rPr>
          <w:shd w:val="clear" w:color="auto" w:fill="CCFFFF"/>
        </w:rPr>
        <w:t> </w:t>
      </w:r>
      <w:r w:rsidR="00681F89" w:rsidRPr="00681F89">
        <w:rPr>
          <w:shd w:val="clear" w:color="auto" w:fill="CCFFFF"/>
        </w:rPr>
        <w:t>inf</w:t>
      </w:r>
      <w:r w:rsidRPr="00681F89">
        <w:rPr>
          <w:shd w:val="clear" w:color="auto" w:fill="CCFFFF"/>
        </w:rPr>
        <w:t>ormacyjnych musi być zrealizowane przez niezależny podmiot zewnętrzny</w:t>
      </w:r>
      <w:r w:rsidR="00681F89" w:rsidRPr="00681F89">
        <w:rPr>
          <w:shd w:val="clear" w:color="auto" w:fill="CCFFFF"/>
        </w:rPr>
        <w:t xml:space="preserve"> i</w:t>
      </w:r>
      <w:r w:rsidR="00681F89">
        <w:rPr>
          <w:shd w:val="clear" w:color="auto" w:fill="CCFFFF"/>
        </w:rPr>
        <w:t> </w:t>
      </w:r>
      <w:r w:rsidR="00681F89" w:rsidRPr="00681F89">
        <w:rPr>
          <w:shd w:val="clear" w:color="auto" w:fill="CCFFFF"/>
        </w:rPr>
        <w:t>wyk</w:t>
      </w:r>
      <w:r w:rsidRPr="00681F89">
        <w:rPr>
          <w:shd w:val="clear" w:color="auto" w:fill="CCFFFF"/>
        </w:rPr>
        <w:t>orzystywać wskaźniki oddziaływania określone</w:t>
      </w:r>
      <w:r w:rsidR="00681F89" w:rsidRPr="00681F89">
        <w:rPr>
          <w:shd w:val="clear" w:color="auto" w:fill="CCFFFF"/>
        </w:rPr>
        <w:t xml:space="preserve"> w</w:t>
      </w:r>
      <w:r w:rsidR="00681F89">
        <w:rPr>
          <w:shd w:val="clear" w:color="auto" w:fill="CCFFFF"/>
        </w:rPr>
        <w:t> </w:t>
      </w:r>
      <w:r w:rsidR="00681F89" w:rsidRPr="00681F89">
        <w:rPr>
          <w:shd w:val="clear" w:color="auto" w:fill="CCFFFF"/>
        </w:rPr>
        <w:t>zał</w:t>
      </w:r>
      <w:r w:rsidRPr="00681F89">
        <w:rPr>
          <w:shd w:val="clear" w:color="auto" w:fill="CCFFFF"/>
        </w:rPr>
        <w:t>ączniku 1.</w:t>
      </w:r>
      <w:r w:rsidRPr="00681F89">
        <w:rPr>
          <w:i/>
          <w:color w:val="4AA55B"/>
          <w:shd w:val="clear" w:color="auto" w:fill="CCFFFF"/>
        </w:rPr>
        <w:t>]</w:t>
      </w:r>
    </w:p>
    <w:p w14:paraId="674CE2AC" w14:textId="14665692" w:rsidR="008907F4" w:rsidRPr="00681F89" w:rsidRDefault="008907F4" w:rsidP="008907F4">
      <w:pPr>
        <w:pStyle w:val="Nagwek5"/>
      </w:pPr>
      <w:bookmarkStart w:id="456" w:name="_Toc24116135"/>
      <w:bookmarkStart w:id="457" w:name="_Toc24126614"/>
      <w:bookmarkStart w:id="458" w:name="_Toc190161554"/>
      <w:r w:rsidRPr="00681F89">
        <w:t>21.3</w:t>
      </w:r>
      <w:r w:rsidRPr="00681F89">
        <w:tab/>
        <w:t>Waluta na potrzeby sprawozdań finansowych</w:t>
      </w:r>
      <w:r w:rsidR="00681F89" w:rsidRPr="00681F89">
        <w:t xml:space="preserve"> i</w:t>
      </w:r>
      <w:r w:rsidR="00681F89">
        <w:t> </w:t>
      </w:r>
      <w:r w:rsidR="00681F89" w:rsidRPr="00681F89">
        <w:t>prz</w:t>
      </w:r>
      <w:r w:rsidRPr="00681F89">
        <w:t>eliczanie na euro</w:t>
      </w:r>
      <w:bookmarkEnd w:id="456"/>
      <w:bookmarkEnd w:id="457"/>
      <w:bookmarkEnd w:id="458"/>
    </w:p>
    <w:p w14:paraId="0BA0DBAC" w14:textId="40E0FD7C" w:rsidR="008907F4" w:rsidRPr="00681F89" w:rsidRDefault="2FA6B974" w:rsidP="008907F4">
      <w:r w:rsidRPr="00681F89">
        <w:t>Kwoty</w:t>
      </w:r>
      <w:r w:rsidR="00681F89" w:rsidRPr="00681F89">
        <w:t xml:space="preserve"> w</w:t>
      </w:r>
      <w:r w:rsidR="00681F89">
        <w:t> </w:t>
      </w:r>
      <w:r w:rsidR="00681F89" w:rsidRPr="00681F89">
        <w:t>spr</w:t>
      </w:r>
      <w:r w:rsidRPr="00681F89">
        <w:t>awozdaniach finansowych muszą być podawane</w:t>
      </w:r>
      <w:r w:rsidR="00681F89" w:rsidRPr="00681F89">
        <w:t xml:space="preserve"> w</w:t>
      </w:r>
      <w:r w:rsidR="00681F89">
        <w:t> </w:t>
      </w:r>
      <w:r w:rsidR="00681F89" w:rsidRPr="00681F89">
        <w:t>eur</w:t>
      </w:r>
      <w:r w:rsidRPr="00681F89">
        <w:t>o.</w:t>
      </w:r>
    </w:p>
    <w:p w14:paraId="3517FA46" w14:textId="116334D3" w:rsidR="008907F4" w:rsidRPr="00681F89" w:rsidRDefault="2FA6B974" w:rsidP="008907F4">
      <w:r w:rsidRPr="00681F89">
        <w:t>Beneficjenci, którzy prowadzą swoje konta księgi głównej</w:t>
      </w:r>
      <w:r w:rsidR="00681F89" w:rsidRPr="00681F89">
        <w:t xml:space="preserve"> w</w:t>
      </w:r>
      <w:r w:rsidR="00681F89">
        <w:t> </w:t>
      </w:r>
      <w:r w:rsidR="00681F89" w:rsidRPr="00681F89">
        <w:t>wal</w:t>
      </w:r>
      <w:r w:rsidRPr="00681F89">
        <w:t>ucie innej niż euro, muszą przeliczać koszty ujęte</w:t>
      </w:r>
      <w:r w:rsidR="00681F89" w:rsidRPr="00681F89">
        <w:t xml:space="preserve"> w</w:t>
      </w:r>
      <w:r w:rsidR="00681F89">
        <w:t> </w:t>
      </w:r>
      <w:r w:rsidR="00681F89" w:rsidRPr="00681F89">
        <w:t>ich</w:t>
      </w:r>
      <w:r w:rsidRPr="00681F89">
        <w:t xml:space="preserve"> księgach rachunkowych na euro według średniej dziennych kursów wymiany publikowanych</w:t>
      </w:r>
      <w:r w:rsidR="00681F89" w:rsidRPr="00681F89">
        <w:t xml:space="preserve"> w</w:t>
      </w:r>
      <w:r w:rsidR="00681F89">
        <w:t> </w:t>
      </w:r>
      <w:r w:rsidR="00681F89" w:rsidRPr="00681F89">
        <w:t>ser</w:t>
      </w:r>
      <w:r w:rsidRPr="00681F89">
        <w:t xml:space="preserve">ii C </w:t>
      </w:r>
      <w:r w:rsidRPr="00681F89">
        <w:rPr>
          <w:i/>
        </w:rPr>
        <w:t>Dziennika Urzędowego Unii Europejskiej</w:t>
      </w:r>
      <w:r w:rsidRPr="00681F89">
        <w:t>, obliczonej dla odpowiedniego okresu sprawozdawczego.</w:t>
      </w:r>
    </w:p>
    <w:p w14:paraId="73E93062" w14:textId="540892E2" w:rsidR="008907F4" w:rsidRPr="00681F89" w:rsidRDefault="2FA6B974" w:rsidP="008907F4">
      <w:r w:rsidRPr="00681F89">
        <w:t>Jeśli dzienny kurs wymiany dla danej waluty nie jest opublikowany</w:t>
      </w:r>
      <w:r w:rsidR="00681F89" w:rsidRPr="00681F89">
        <w:t xml:space="preserve"> w</w:t>
      </w:r>
      <w:r w:rsidR="00681F89">
        <w:t> </w:t>
      </w:r>
      <w:r w:rsidR="00681F89" w:rsidRPr="00681F89">
        <w:rPr>
          <w:i/>
        </w:rPr>
        <w:t>Dzi</w:t>
      </w:r>
      <w:r w:rsidRPr="00681F89">
        <w:rPr>
          <w:i/>
        </w:rPr>
        <w:t>enniku Urzędowym</w:t>
      </w:r>
      <w:r w:rsidRPr="00681F89">
        <w:t>, przeliczenia dokonuje się na podstawie średniej miesięcznych kursów wymiany do celów księgowości publikowanych na stronie internetowej Komisji (InforEuro), obliczonej dla odpowiedniego okresu sprawozdawczego.</w:t>
      </w:r>
    </w:p>
    <w:p w14:paraId="53F22174" w14:textId="22531534" w:rsidR="008907F4" w:rsidRPr="00681F89" w:rsidRDefault="2FA6B974" w:rsidP="2FA6B974">
      <w:pPr>
        <w:rPr>
          <w:i/>
          <w:iCs/>
        </w:rPr>
      </w:pPr>
      <w:r w:rsidRPr="00681F89">
        <w:t>Beneficjenci, którzy prowadzą swoje konta księgi głównej</w:t>
      </w:r>
      <w:r w:rsidR="00681F89" w:rsidRPr="00681F89">
        <w:t xml:space="preserve"> w</w:t>
      </w:r>
      <w:r w:rsidR="00681F89">
        <w:t> </w:t>
      </w:r>
      <w:r w:rsidR="00681F89" w:rsidRPr="00681F89">
        <w:t>eur</w:t>
      </w:r>
      <w:r w:rsidRPr="00681F89">
        <w:t>o, muszą przeliczać koszty poniesione</w:t>
      </w:r>
      <w:r w:rsidR="00681F89" w:rsidRPr="00681F89">
        <w:t xml:space="preserve"> w</w:t>
      </w:r>
      <w:r w:rsidR="00681F89">
        <w:t> </w:t>
      </w:r>
      <w:r w:rsidR="00681F89" w:rsidRPr="00681F89">
        <w:t>inn</w:t>
      </w:r>
      <w:r w:rsidRPr="00681F89">
        <w:t>ej walucie na euro zgodnie ze swoimi zwykłymi praktykami księgowania.</w:t>
      </w:r>
    </w:p>
    <w:p w14:paraId="0AFA30BE" w14:textId="77777777" w:rsidR="008907F4" w:rsidRPr="00681F89" w:rsidRDefault="008907F4" w:rsidP="008907F4">
      <w:pPr>
        <w:pStyle w:val="Nagwek5"/>
      </w:pPr>
      <w:bookmarkStart w:id="459" w:name="_Toc435109005"/>
      <w:bookmarkStart w:id="460" w:name="_Toc529197728"/>
      <w:bookmarkStart w:id="461" w:name="_Toc24116136"/>
      <w:bookmarkStart w:id="462" w:name="_Toc24126615"/>
      <w:bookmarkStart w:id="463" w:name="_Toc190161555"/>
      <w:bookmarkEnd w:id="440"/>
      <w:bookmarkEnd w:id="441"/>
      <w:r w:rsidRPr="00681F89">
        <w:t>21.4</w:t>
      </w:r>
      <w:r w:rsidRPr="00681F89">
        <w:tab/>
        <w:t>Język sprawozdawczości</w:t>
      </w:r>
      <w:bookmarkEnd w:id="459"/>
      <w:bookmarkEnd w:id="460"/>
      <w:bookmarkEnd w:id="461"/>
      <w:bookmarkEnd w:id="462"/>
      <w:bookmarkEnd w:id="463"/>
    </w:p>
    <w:p w14:paraId="3B2C9515" w14:textId="0D02DE4E" w:rsidR="008907F4" w:rsidRPr="00681F89" w:rsidRDefault="2FA6B974" w:rsidP="008907F4">
      <w:pPr>
        <w:contextualSpacing/>
        <w:rPr>
          <w:szCs w:val="24"/>
        </w:rPr>
      </w:pPr>
      <w:r w:rsidRPr="00681F89">
        <w:t>Sprawozdania muszą być sporządzone</w:t>
      </w:r>
      <w:r w:rsidR="00681F89" w:rsidRPr="00681F89">
        <w:t xml:space="preserve"> w</w:t>
      </w:r>
      <w:r w:rsidR="00681F89">
        <w:t> </w:t>
      </w:r>
      <w:r w:rsidR="00681F89" w:rsidRPr="00681F89">
        <w:t>jęz</w:t>
      </w:r>
      <w:r w:rsidRPr="00681F89">
        <w:t>yku umowy,</w:t>
      </w:r>
      <w:r w:rsidR="00681F89" w:rsidRPr="00681F89">
        <w:t xml:space="preserve"> o</w:t>
      </w:r>
      <w:r w:rsidR="00681F89">
        <w:t> </w:t>
      </w:r>
      <w:r w:rsidR="00681F89" w:rsidRPr="00681F89">
        <w:t>ile</w:t>
      </w:r>
      <w:r w:rsidRPr="00681F89">
        <w:t xml:space="preserve"> nie uzgodniono inaczej</w:t>
      </w:r>
      <w:r w:rsidR="00681F89" w:rsidRPr="00681F89">
        <w:t xml:space="preserve"> z</w:t>
      </w:r>
      <w:r w:rsidR="00681F89">
        <w:t> </w:t>
      </w:r>
      <w:r w:rsidR="00681F89" w:rsidRPr="00681F89">
        <w:t>org</w:t>
      </w:r>
      <w:r w:rsidRPr="00681F89">
        <w:t>anem przyznającym dotację (zob. arkusz danych, pkt</w:t>
      </w:r>
      <w:r w:rsidR="00681F89" w:rsidRPr="00681F89">
        <w:t> </w:t>
      </w:r>
      <w:r w:rsidRPr="00681F89">
        <w:t>4.2).</w:t>
      </w:r>
    </w:p>
    <w:p w14:paraId="386018FA" w14:textId="3C1F2DBD" w:rsidR="008907F4" w:rsidRPr="00681F89" w:rsidRDefault="008907F4" w:rsidP="008907F4">
      <w:pPr>
        <w:pStyle w:val="Nagwek5"/>
      </w:pPr>
      <w:bookmarkStart w:id="464" w:name="_Toc529197729"/>
      <w:bookmarkStart w:id="465" w:name="_Toc24116137"/>
      <w:bookmarkStart w:id="466" w:name="_Toc24126616"/>
      <w:bookmarkStart w:id="467" w:name="_Toc190161556"/>
      <w:bookmarkStart w:id="468" w:name="_Toc435109006"/>
      <w:r w:rsidRPr="00681F89">
        <w:lastRenderedPageBreak/>
        <w:t>21.5</w:t>
      </w:r>
      <w:r w:rsidRPr="00681F89">
        <w:tab/>
        <w:t>Skutki niewywiązania się</w:t>
      </w:r>
      <w:r w:rsidR="00681F89" w:rsidRPr="00681F89">
        <w:t xml:space="preserve"> z</w:t>
      </w:r>
      <w:r w:rsidR="00681F89">
        <w:t> </w:t>
      </w:r>
      <w:r w:rsidR="00681F89" w:rsidRPr="00681F89">
        <w:t>obo</w:t>
      </w:r>
      <w:r w:rsidRPr="00681F89">
        <w:t>wiązków</w:t>
      </w:r>
      <w:bookmarkEnd w:id="464"/>
      <w:bookmarkEnd w:id="465"/>
      <w:bookmarkEnd w:id="466"/>
      <w:bookmarkEnd w:id="467"/>
      <w:r w:rsidRPr="00681F89">
        <w:t xml:space="preserve"> </w:t>
      </w:r>
      <w:bookmarkEnd w:id="468"/>
    </w:p>
    <w:p w14:paraId="59AAFA32" w14:textId="23639976" w:rsidR="008907F4" w:rsidRPr="00681F89" w:rsidRDefault="2FA6B974" w:rsidP="008907F4">
      <w:pPr>
        <w:rPr>
          <w:szCs w:val="24"/>
        </w:rPr>
      </w:pPr>
      <w:r w:rsidRPr="00681F89">
        <w:t>W przypadku gdy przedłożone sprawozdanie nie spełnia wymogów niniejszego artykułu, organ przyznający dotację może zawiesić bieg terminu płatności (zob. art. 29) oraz zastosować pozostałe środki opisane</w:t>
      </w:r>
      <w:r w:rsidR="00681F89" w:rsidRPr="00681F89">
        <w:t xml:space="preserve"> w</w:t>
      </w:r>
      <w:r w:rsidR="00681F89">
        <w:t> </w:t>
      </w:r>
      <w:r w:rsidR="00681F89" w:rsidRPr="00681F89">
        <w:t>roz</w:t>
      </w:r>
      <w:r w:rsidRPr="00681F89">
        <w:t>dziale 5.</w:t>
      </w:r>
    </w:p>
    <w:p w14:paraId="0F4D4608" w14:textId="24A4EBBB" w:rsidR="008907F4" w:rsidRPr="00681F89" w:rsidRDefault="2FA6B974" w:rsidP="008907F4">
      <w:pPr>
        <w:rPr>
          <w:bCs/>
          <w:szCs w:val="24"/>
        </w:rPr>
      </w:pPr>
      <w:r w:rsidRPr="00681F89">
        <w:t>Gdy koordynator nie dopełni obowiązków sprawozdawczych, organ przyznający dotację może rozwiązać umowę lub zakończyć uczestnictwo koordynatora (zob. art.</w:t>
      </w:r>
      <w:r w:rsidR="00681F89" w:rsidRPr="00681F89">
        <w:t> </w:t>
      </w:r>
      <w:r w:rsidRPr="00681F89">
        <w:t>32) lub zastosować dowolny</w:t>
      </w:r>
      <w:r w:rsidR="00681F89" w:rsidRPr="00681F89">
        <w:t xml:space="preserve"> z</w:t>
      </w:r>
      <w:r w:rsidR="00681F89">
        <w:t> </w:t>
      </w:r>
      <w:r w:rsidR="00681F89" w:rsidRPr="00681F89">
        <w:t>poz</w:t>
      </w:r>
      <w:r w:rsidRPr="00681F89">
        <w:t>ostałych środków opisanych</w:t>
      </w:r>
      <w:r w:rsidR="00681F89" w:rsidRPr="00681F89">
        <w:t xml:space="preserve"> w</w:t>
      </w:r>
      <w:r w:rsidR="00681F89">
        <w:t> </w:t>
      </w:r>
      <w:r w:rsidR="00681F89" w:rsidRPr="00681F89">
        <w:t>roz</w:t>
      </w:r>
      <w:r w:rsidRPr="00681F89">
        <w:t>dziale 5.</w:t>
      </w:r>
    </w:p>
    <w:p w14:paraId="228449AB" w14:textId="77777777" w:rsidR="008907F4" w:rsidRPr="00681F89" w:rsidRDefault="2FA6B974" w:rsidP="2FA6B974">
      <w:pPr>
        <w:pStyle w:val="Nagwek4"/>
        <w:rPr>
          <w:rFonts w:hint="eastAsia"/>
        </w:rPr>
      </w:pPr>
      <w:bookmarkStart w:id="469" w:name="_Toc190161557"/>
      <w:bookmarkStart w:id="470" w:name="_Toc435109007"/>
      <w:bookmarkStart w:id="471" w:name="_Toc529197730"/>
      <w:bookmarkStart w:id="472" w:name="_Toc530035914"/>
      <w:bookmarkStart w:id="473" w:name="_Toc24116138"/>
      <w:bookmarkStart w:id="474" w:name="_Toc24126617"/>
      <w:bookmarkStart w:id="475" w:name="_Toc524697229"/>
      <w:r w:rsidRPr="00681F89">
        <w:t>ARTYKUŁ 22 – PŁATNOŚCI I ODZYSKIWANIE ŚRODKÓW – OBLICZANIE KWOT NALEŻNYCH</w:t>
      </w:r>
      <w:bookmarkEnd w:id="469"/>
      <w:r w:rsidRPr="00681F89">
        <w:t xml:space="preserve"> </w:t>
      </w:r>
      <w:bookmarkEnd w:id="470"/>
      <w:bookmarkEnd w:id="471"/>
      <w:bookmarkEnd w:id="472"/>
      <w:bookmarkEnd w:id="473"/>
      <w:bookmarkEnd w:id="474"/>
      <w:bookmarkEnd w:id="475"/>
    </w:p>
    <w:p w14:paraId="480AF7C4" w14:textId="1BD472EF" w:rsidR="008907F4" w:rsidRPr="00681F89" w:rsidRDefault="008907F4" w:rsidP="008907F4">
      <w:pPr>
        <w:pStyle w:val="Nagwek5"/>
      </w:pPr>
      <w:bookmarkStart w:id="476" w:name="_Toc435109008"/>
      <w:bookmarkStart w:id="477" w:name="_Toc529197731"/>
      <w:bookmarkStart w:id="478" w:name="_Toc24116139"/>
      <w:bookmarkStart w:id="479" w:name="_Toc24126618"/>
      <w:bookmarkStart w:id="480" w:name="_Toc190161558"/>
      <w:r w:rsidRPr="00681F89">
        <w:t>22.1</w:t>
      </w:r>
      <w:r w:rsidRPr="00681F89">
        <w:tab/>
        <w:t>Płatności</w:t>
      </w:r>
      <w:r w:rsidR="00681F89" w:rsidRPr="00681F89">
        <w:t xml:space="preserve"> i</w:t>
      </w:r>
      <w:r w:rsidR="00681F89">
        <w:t> </w:t>
      </w:r>
      <w:r w:rsidR="00681F89" w:rsidRPr="00681F89">
        <w:t>ust</w:t>
      </w:r>
      <w:r w:rsidRPr="00681F89">
        <w:t>alenia dotyczące płatności</w:t>
      </w:r>
      <w:bookmarkEnd w:id="476"/>
      <w:bookmarkEnd w:id="477"/>
      <w:bookmarkEnd w:id="478"/>
      <w:bookmarkEnd w:id="479"/>
      <w:bookmarkEnd w:id="480"/>
    </w:p>
    <w:p w14:paraId="67D00174" w14:textId="7C9A1D66" w:rsidR="008907F4" w:rsidRPr="00681F89" w:rsidRDefault="2FA6B974" w:rsidP="008907F4">
      <w:pPr>
        <w:rPr>
          <w:szCs w:val="24"/>
        </w:rPr>
      </w:pPr>
      <w:r w:rsidRPr="00681F89">
        <w:t>Płatności dokonuje się zgodnie</w:t>
      </w:r>
      <w:r w:rsidR="00681F89" w:rsidRPr="00681F89">
        <w:t xml:space="preserve"> z</w:t>
      </w:r>
      <w:r w:rsidR="00681F89">
        <w:t> </w:t>
      </w:r>
      <w:r w:rsidR="00681F89" w:rsidRPr="00681F89">
        <w:t>har</w:t>
      </w:r>
      <w:r w:rsidRPr="00681F89">
        <w:t>monogramem</w:t>
      </w:r>
      <w:r w:rsidR="00681F89" w:rsidRPr="00681F89">
        <w:t xml:space="preserve"> i</w:t>
      </w:r>
      <w:r w:rsidR="00681F89">
        <w:t> </w:t>
      </w:r>
      <w:r w:rsidR="00681F89" w:rsidRPr="00681F89">
        <w:t>war</w:t>
      </w:r>
      <w:r w:rsidRPr="00681F89">
        <w:t>unkami określonymi</w:t>
      </w:r>
      <w:r w:rsidR="00681F89" w:rsidRPr="00681F89">
        <w:t xml:space="preserve"> w</w:t>
      </w:r>
      <w:r w:rsidR="00681F89">
        <w:t> </w:t>
      </w:r>
      <w:r w:rsidR="00681F89" w:rsidRPr="00681F89">
        <w:t>ark</w:t>
      </w:r>
      <w:r w:rsidRPr="00681F89">
        <w:t>uszu danych (zob. pkt</w:t>
      </w:r>
      <w:r w:rsidR="00681F89" w:rsidRPr="00681F89">
        <w:t> </w:t>
      </w:r>
      <w:r w:rsidRPr="00681F89">
        <w:t>4.2)</w:t>
      </w:r>
    </w:p>
    <w:p w14:paraId="31D4A485" w14:textId="62858F15" w:rsidR="008907F4" w:rsidRPr="00681F89" w:rsidRDefault="2FA6B974" w:rsidP="2FA6B974">
      <w:r w:rsidRPr="00681F89">
        <w:t>Wpłaca się je</w:t>
      </w:r>
      <w:r w:rsidR="00681F89" w:rsidRPr="00681F89">
        <w:t xml:space="preserve"> w</w:t>
      </w:r>
      <w:r w:rsidR="00681F89">
        <w:t> </w:t>
      </w:r>
      <w:r w:rsidR="00681F89" w:rsidRPr="00681F89">
        <w:t>eur</w:t>
      </w:r>
      <w:r w:rsidRPr="00681F89">
        <w:t>o na rachunek bankowy wskazany przez koordynatora (zob. arkusz danych, pkt</w:t>
      </w:r>
      <w:r w:rsidR="00681F89" w:rsidRPr="00681F89">
        <w:t> </w:t>
      </w:r>
      <w:r w:rsidRPr="00681F89">
        <w:t>4.2)</w:t>
      </w:r>
      <w:r w:rsidR="00681F89" w:rsidRPr="00681F89">
        <w:t xml:space="preserve"> i</w:t>
      </w:r>
      <w:r w:rsidR="00681F89">
        <w:t> </w:t>
      </w:r>
      <w:r w:rsidR="00681F89" w:rsidRPr="00681F89">
        <w:t>nal</w:t>
      </w:r>
      <w:r w:rsidRPr="00681F89">
        <w:t>eży je rozdzielić bez zbędnej nieuzasadnionej zwłoki (rozdzielenie wstępnej płatności zaliczkowej może podlegać ograniczeniom; zob. arkusz danych, pkt</w:t>
      </w:r>
      <w:r w:rsidR="00681F89" w:rsidRPr="00681F89">
        <w:t> </w:t>
      </w:r>
      <w:r w:rsidRPr="00681F89">
        <w:t>4.2).</w:t>
      </w:r>
    </w:p>
    <w:p w14:paraId="45B852F0" w14:textId="3E2469BA" w:rsidR="008907F4" w:rsidRPr="00681F89" w:rsidRDefault="2FA6B974" w:rsidP="008907F4">
      <w:r w:rsidRPr="00681F89">
        <w:t>Płatności na rachunek bankowy zwalniają organ przyznający dotację</w:t>
      </w:r>
      <w:r w:rsidR="00681F89" w:rsidRPr="00681F89">
        <w:t xml:space="preserve"> z</w:t>
      </w:r>
      <w:r w:rsidR="00681F89">
        <w:t> </w:t>
      </w:r>
      <w:r w:rsidR="00681F89" w:rsidRPr="00681F89">
        <w:t>jeg</w:t>
      </w:r>
      <w:r w:rsidRPr="00681F89">
        <w:t>o zobowiązania płatniczego.</w:t>
      </w:r>
    </w:p>
    <w:p w14:paraId="4B52AC1C" w14:textId="069B18F2" w:rsidR="008907F4" w:rsidRPr="00681F89" w:rsidRDefault="2FA6B974" w:rsidP="008907F4">
      <w:r w:rsidRPr="00681F89">
        <w:t>Koszt przelewów płatniczych ponoszony jest</w:t>
      </w:r>
      <w:r w:rsidR="00681F89" w:rsidRPr="00681F89">
        <w:t xml:space="preserve"> w</w:t>
      </w:r>
      <w:r w:rsidR="00681F89">
        <w:t> </w:t>
      </w:r>
      <w:r w:rsidR="00681F89" w:rsidRPr="00681F89">
        <w:t>nas</w:t>
      </w:r>
      <w:r w:rsidRPr="00681F89">
        <w:t xml:space="preserve">tępujący sposób: </w:t>
      </w:r>
    </w:p>
    <w:p w14:paraId="3DA18FBB" w14:textId="18735C30" w:rsidR="008907F4" w:rsidRPr="00681F89" w:rsidRDefault="2FA6B974" w:rsidP="2FA6B974">
      <w:pPr>
        <w:numPr>
          <w:ilvl w:val="0"/>
          <w:numId w:val="5"/>
        </w:numPr>
        <w:tabs>
          <w:tab w:val="clear" w:pos="360"/>
        </w:tabs>
        <w:ind w:left="720"/>
        <w:rPr>
          <w:rFonts w:eastAsia="Times New Roman"/>
        </w:rPr>
      </w:pPr>
      <w:r w:rsidRPr="00681F89">
        <w:t>organ przyznający dotację ponosi koszt opłat pobieranych</w:t>
      </w:r>
      <w:r w:rsidR="00681F89" w:rsidRPr="00681F89">
        <w:t xml:space="preserve"> z</w:t>
      </w:r>
      <w:r w:rsidR="00681F89">
        <w:t> </w:t>
      </w:r>
      <w:r w:rsidR="00681F89" w:rsidRPr="00681F89">
        <w:t>tyt</w:t>
      </w:r>
      <w:r w:rsidRPr="00681F89">
        <w:t>ułu realizacji przelewów przez jego bank</w:t>
      </w:r>
    </w:p>
    <w:p w14:paraId="7A13BF70" w14:textId="205000EE" w:rsidR="008907F4" w:rsidRPr="00681F89" w:rsidRDefault="2FA6B974" w:rsidP="2FA6B974">
      <w:pPr>
        <w:numPr>
          <w:ilvl w:val="0"/>
          <w:numId w:val="5"/>
        </w:numPr>
        <w:tabs>
          <w:tab w:val="clear" w:pos="360"/>
        </w:tabs>
        <w:ind w:left="720"/>
        <w:rPr>
          <w:rFonts w:eastAsia="Times New Roman"/>
        </w:rPr>
      </w:pPr>
      <w:r w:rsidRPr="00681F89">
        <w:t>beneficjent ponosi koszt opłat pobieranych</w:t>
      </w:r>
      <w:r w:rsidR="00681F89" w:rsidRPr="00681F89">
        <w:t xml:space="preserve"> z</w:t>
      </w:r>
      <w:r w:rsidR="00681F89">
        <w:t> </w:t>
      </w:r>
      <w:r w:rsidR="00681F89" w:rsidRPr="00681F89">
        <w:t>tyt</w:t>
      </w:r>
      <w:r w:rsidRPr="00681F89">
        <w:t>ułu realizacji przelewów przez jego bank</w:t>
      </w:r>
    </w:p>
    <w:p w14:paraId="62A428F7" w14:textId="77777777" w:rsidR="008907F4" w:rsidRPr="00681F89" w:rsidRDefault="2FA6B974" w:rsidP="2FA6B974">
      <w:pPr>
        <w:numPr>
          <w:ilvl w:val="0"/>
          <w:numId w:val="5"/>
        </w:numPr>
        <w:tabs>
          <w:tab w:val="clear" w:pos="360"/>
        </w:tabs>
        <w:ind w:left="720"/>
        <w:rPr>
          <w:rFonts w:eastAsia="Times New Roman"/>
        </w:rPr>
      </w:pPr>
      <w:r w:rsidRPr="00681F89">
        <w:t>strona powodująca ponowienie przelewu ponosi wszystkie koszty ponownego przelewu.</w:t>
      </w:r>
    </w:p>
    <w:p w14:paraId="4EC4808B" w14:textId="0F6791BF" w:rsidR="008907F4" w:rsidRPr="00681F89" w:rsidRDefault="2FA6B974" w:rsidP="2FA6B974">
      <w:pPr>
        <w:rPr>
          <w:b/>
          <w:bCs/>
        </w:rPr>
      </w:pPr>
      <w:r w:rsidRPr="00681F89">
        <w:t>Płatności dokonywane przez organ przyznający dotację uznaje się za dokonane</w:t>
      </w:r>
      <w:r w:rsidR="00681F89" w:rsidRPr="00681F89">
        <w:t xml:space="preserve"> w</w:t>
      </w:r>
      <w:r w:rsidR="00681F89">
        <w:t> </w:t>
      </w:r>
      <w:r w:rsidR="00681F89" w:rsidRPr="00681F89">
        <w:t>dni</w:t>
      </w:r>
      <w:r w:rsidRPr="00681F89">
        <w:t>u obciążenia nimi jego rachunku.</w:t>
      </w:r>
      <w:r w:rsidRPr="00681F89">
        <w:rPr>
          <w:b/>
        </w:rPr>
        <w:t xml:space="preserve"> </w:t>
      </w:r>
    </w:p>
    <w:p w14:paraId="63843527" w14:textId="77777777" w:rsidR="008907F4" w:rsidRPr="00681F89" w:rsidRDefault="008907F4" w:rsidP="008907F4">
      <w:pPr>
        <w:pStyle w:val="Nagwek5"/>
      </w:pPr>
      <w:bookmarkStart w:id="481" w:name="_Toc529197732"/>
      <w:bookmarkStart w:id="482" w:name="_Toc24116140"/>
      <w:bookmarkStart w:id="483" w:name="_Toc24126619"/>
      <w:bookmarkStart w:id="484" w:name="_Toc190161559"/>
      <w:r w:rsidRPr="00681F89">
        <w:t>22.2</w:t>
      </w:r>
      <w:r w:rsidRPr="00681F89">
        <w:tab/>
        <w:t>Odzyskiwanie środków</w:t>
      </w:r>
      <w:bookmarkEnd w:id="481"/>
      <w:bookmarkEnd w:id="482"/>
      <w:bookmarkEnd w:id="483"/>
      <w:bookmarkEnd w:id="484"/>
    </w:p>
    <w:p w14:paraId="61F7FF25" w14:textId="6705FED3" w:rsidR="008907F4" w:rsidRPr="00681F89" w:rsidRDefault="2FA6B974" w:rsidP="008907F4">
      <w:pPr>
        <w:rPr>
          <w:szCs w:val="24"/>
        </w:rPr>
      </w:pPr>
      <w:r w:rsidRPr="00681F89">
        <w:t>Odzyskanie środków ma miejsce, jeśli okaże się –</w:t>
      </w:r>
      <w:r w:rsidR="00681F89" w:rsidRPr="00681F89">
        <w:t xml:space="preserve"> w</w:t>
      </w:r>
      <w:r w:rsidR="00681F89">
        <w:t> </w:t>
      </w:r>
      <w:r w:rsidR="00681F89" w:rsidRPr="00681F89">
        <w:t>chw</w:t>
      </w:r>
      <w:r w:rsidRPr="00681F89">
        <w:t>ili zakończenia uczestnictwa beneficjenta, płatności końcowej lub później – że organ przyznający dotację przekazał za dużo środków</w:t>
      </w:r>
      <w:r w:rsidR="00681F89" w:rsidRPr="00681F89">
        <w:t xml:space="preserve"> i</w:t>
      </w:r>
      <w:r w:rsidR="00681F89">
        <w:t> </w:t>
      </w:r>
      <w:r w:rsidR="00681F89" w:rsidRPr="00681F89">
        <w:t>mus</w:t>
      </w:r>
      <w:r w:rsidRPr="00681F89">
        <w:t xml:space="preserve">i odzyskać nienależną kwotę. </w:t>
      </w:r>
    </w:p>
    <w:p w14:paraId="02041074" w14:textId="765D45E3" w:rsidR="008907F4" w:rsidRPr="00681F89" w:rsidRDefault="2FA6B974" w:rsidP="008907F4">
      <w:pPr>
        <w:rPr>
          <w:szCs w:val="24"/>
        </w:rPr>
      </w:pPr>
      <w:r w:rsidRPr="00681F89">
        <w:t>Ogólny system odpowiedzialności</w:t>
      </w:r>
      <w:r w:rsidR="00681F89" w:rsidRPr="00681F89">
        <w:t xml:space="preserve"> w</w:t>
      </w:r>
      <w:r w:rsidR="00681F89">
        <w:t> </w:t>
      </w:r>
      <w:r w:rsidR="00681F89" w:rsidRPr="00681F89">
        <w:t>odn</w:t>
      </w:r>
      <w:r w:rsidRPr="00681F89">
        <w:t>iesieniu do odzyskiwania należności jest następujący:</w:t>
      </w:r>
      <w:r w:rsidR="00681F89" w:rsidRPr="00681F89">
        <w:t xml:space="preserve"> w</w:t>
      </w:r>
      <w:r w:rsidR="00681F89">
        <w:t> </w:t>
      </w:r>
      <w:r w:rsidR="00681F89" w:rsidRPr="00681F89">
        <w:t>mom</w:t>
      </w:r>
      <w:r w:rsidRPr="00681F89">
        <w:t>encie płatności końcowej koordynator będzie</w:t>
      </w:r>
      <w:r w:rsidR="00681F89" w:rsidRPr="00681F89">
        <w:t xml:space="preserve"> w</w:t>
      </w:r>
      <w:r w:rsidR="00681F89">
        <w:t> </w:t>
      </w:r>
      <w:r w:rsidR="00681F89" w:rsidRPr="00681F89">
        <w:t>peł</w:t>
      </w:r>
      <w:r w:rsidRPr="00681F89">
        <w:t>ni odpowiedzialny za odzyskanie środków, nawet jeśli nie był ostatecznym odbiorcą nienależnych kwot</w:t>
      </w:r>
      <w:r w:rsidR="00681F89" w:rsidRPr="00681F89">
        <w:t>. W</w:t>
      </w:r>
      <w:r w:rsidR="00681F89">
        <w:t> </w:t>
      </w:r>
      <w:r w:rsidR="00681F89" w:rsidRPr="00681F89">
        <w:t>mom</w:t>
      </w:r>
      <w:r w:rsidRPr="00681F89">
        <w:t>encie zakończenia uczestnictwa beneficjenta lub po dokonaniu płatności końcowej środki odzyskiwane będą bezpośrednio od beneficjentów, których to dotyczy.</w:t>
      </w:r>
    </w:p>
    <w:p w14:paraId="70F7D5BB" w14:textId="453280D0" w:rsidR="008907F4" w:rsidRPr="00681F89" w:rsidRDefault="2FA6B974" w:rsidP="008907F4">
      <w:pPr>
        <w:rPr>
          <w:szCs w:val="24"/>
        </w:rPr>
      </w:pPr>
      <w:r w:rsidRPr="00681F89">
        <w:t>Beneficjenci są</w:t>
      </w:r>
      <w:r w:rsidR="00681F89" w:rsidRPr="00681F89">
        <w:t xml:space="preserve"> w</w:t>
      </w:r>
      <w:r w:rsidR="00681F89">
        <w:t> </w:t>
      </w:r>
      <w:r w:rsidR="00681F89" w:rsidRPr="00681F89">
        <w:t>peł</w:t>
      </w:r>
      <w:r w:rsidRPr="00681F89">
        <w:t>ni odpowiedzialni za spłatę długów swoich podmiotów powiązanych.</w:t>
      </w:r>
    </w:p>
    <w:p w14:paraId="6ECF4B7D" w14:textId="6B4BFE08" w:rsidR="008907F4" w:rsidRPr="00681F89" w:rsidRDefault="2FA6B974" w:rsidP="008907F4">
      <w:pPr>
        <w:rPr>
          <w:szCs w:val="24"/>
        </w:rPr>
      </w:pPr>
      <w:r w:rsidRPr="00681F89">
        <w:t>W przypadku przymusowego odzyskania środków (zob. art.</w:t>
      </w:r>
      <w:r w:rsidR="00681F89" w:rsidRPr="00681F89">
        <w:t> </w:t>
      </w:r>
      <w:r w:rsidRPr="00681F89">
        <w:t>22.4):</w:t>
      </w:r>
    </w:p>
    <w:p w14:paraId="218FE230" w14:textId="26C687B1" w:rsidR="008907F4" w:rsidRPr="00681F89" w:rsidRDefault="2FA6B974" w:rsidP="2FA6B974">
      <w:pPr>
        <w:pStyle w:val="Akapitzlist"/>
        <w:numPr>
          <w:ilvl w:val="0"/>
          <w:numId w:val="56"/>
        </w:numPr>
      </w:pPr>
      <w:r w:rsidRPr="00681F89">
        <w:lastRenderedPageBreak/>
        <w:t>beneficjenci będą solidarnie odpowiedzialni za spłatę wynikających</w:t>
      </w:r>
      <w:r w:rsidR="00681F89" w:rsidRPr="00681F89">
        <w:t xml:space="preserve"> z</w:t>
      </w:r>
      <w:r w:rsidR="00681F89">
        <w:t> </w:t>
      </w:r>
      <w:r w:rsidR="00681F89" w:rsidRPr="00681F89">
        <w:t>umo</w:t>
      </w:r>
      <w:r w:rsidRPr="00681F89">
        <w:t>wy długów innego beneficjenta (w tym odsetek za zwłokę), jeżeli wymaga tego organ przyznający dotację (zob. arkusz danych, pkt</w:t>
      </w:r>
      <w:r w:rsidR="00681F89" w:rsidRPr="00681F89">
        <w:t> </w:t>
      </w:r>
      <w:r w:rsidRPr="00681F89">
        <w:t>4.4);</w:t>
      </w:r>
    </w:p>
    <w:p w14:paraId="27E514F2" w14:textId="7BC8DC40" w:rsidR="008907F4" w:rsidRPr="00681F89" w:rsidRDefault="2FA6B974" w:rsidP="2FA6B974">
      <w:pPr>
        <w:pStyle w:val="Akapitzlist"/>
        <w:numPr>
          <w:ilvl w:val="0"/>
          <w:numId w:val="56"/>
        </w:numPr>
      </w:pPr>
      <w:r w:rsidRPr="00681F89">
        <w:t>podmioty powiązane będą odpowiedzialne za spłatę wynikających</w:t>
      </w:r>
      <w:r w:rsidR="00681F89" w:rsidRPr="00681F89">
        <w:t xml:space="preserve"> z</w:t>
      </w:r>
      <w:r w:rsidR="00681F89">
        <w:t> </w:t>
      </w:r>
      <w:r w:rsidR="00681F89" w:rsidRPr="00681F89">
        <w:t>umo</w:t>
      </w:r>
      <w:r w:rsidRPr="00681F89">
        <w:t>wy długów swoich beneficjentów (w tym odsetek za zwłokę), jeżeli wymaga tego organ przyznający dotację (zob. arkusz danych, pkt</w:t>
      </w:r>
      <w:r w:rsidR="00681F89" w:rsidRPr="00681F89">
        <w:t> </w:t>
      </w:r>
      <w:r w:rsidRPr="00681F89">
        <w:t>4.4).</w:t>
      </w:r>
    </w:p>
    <w:p w14:paraId="1A6142A9" w14:textId="77777777" w:rsidR="008907F4" w:rsidRPr="00681F89" w:rsidRDefault="008907F4" w:rsidP="008907F4">
      <w:pPr>
        <w:pStyle w:val="Nagwek5"/>
      </w:pPr>
      <w:bookmarkStart w:id="485" w:name="_Toc529197733"/>
      <w:bookmarkStart w:id="486" w:name="_Toc24116141"/>
      <w:bookmarkStart w:id="487" w:name="_Toc24126620"/>
      <w:bookmarkStart w:id="488" w:name="_Toc190161560"/>
      <w:bookmarkStart w:id="489" w:name="_Toc435109009"/>
      <w:r w:rsidRPr="00681F89">
        <w:t>22.3</w:t>
      </w:r>
      <w:r w:rsidRPr="00681F89">
        <w:tab/>
        <w:t>Kwoty należne</w:t>
      </w:r>
      <w:bookmarkEnd w:id="485"/>
      <w:bookmarkEnd w:id="486"/>
      <w:bookmarkEnd w:id="487"/>
      <w:bookmarkEnd w:id="488"/>
      <w:r w:rsidRPr="00681F89">
        <w:t xml:space="preserve"> </w:t>
      </w:r>
    </w:p>
    <w:p w14:paraId="20471075" w14:textId="77777777" w:rsidR="008907F4" w:rsidRPr="00681F89" w:rsidRDefault="2FA6B974" w:rsidP="2FA6B974">
      <w:pPr>
        <w:rPr>
          <w:b/>
          <w:bCs/>
        </w:rPr>
      </w:pPr>
      <w:bookmarkStart w:id="490" w:name="_Toc524697230"/>
      <w:bookmarkStart w:id="491" w:name="_Toc529197734"/>
      <w:r w:rsidRPr="00681F89">
        <w:rPr>
          <w:b/>
        </w:rPr>
        <w:t xml:space="preserve">22.3.1 Płatności zaliczkowe </w:t>
      </w:r>
      <w:bookmarkEnd w:id="489"/>
      <w:bookmarkEnd w:id="490"/>
      <w:bookmarkEnd w:id="491"/>
    </w:p>
    <w:p w14:paraId="614F21C8" w14:textId="77777777" w:rsidR="008907F4" w:rsidRPr="00681F89" w:rsidRDefault="2FA6B974" w:rsidP="008907F4">
      <w:r w:rsidRPr="00681F89">
        <w:t xml:space="preserve">Celem płatności zaliczkowych jest zapewnienie beneficjentom płynności finansowej. </w:t>
      </w:r>
    </w:p>
    <w:p w14:paraId="33CFE839" w14:textId="77777777" w:rsidR="008907F4" w:rsidRPr="00681F89" w:rsidRDefault="2FA6B974" w:rsidP="008907F4">
      <w:r w:rsidRPr="00681F89">
        <w:t>Pozostają one własnością UE do czasu płatności końcowej.</w:t>
      </w:r>
    </w:p>
    <w:p w14:paraId="61B4BA81" w14:textId="723D973B" w:rsidR="008907F4" w:rsidRPr="00681F89" w:rsidRDefault="008907F4" w:rsidP="2FA6B974">
      <w:pPr>
        <w:rPr>
          <w:rFonts w:eastAsia="Times New Roman"/>
        </w:rPr>
      </w:pPr>
      <w:r w:rsidRPr="00681F89">
        <w:rPr>
          <w:shd w:val="clear" w:color="auto" w:fill="CCFFFF"/>
        </w:rPr>
        <w:t>W ciągu 30 dni od wejścia</w:t>
      </w:r>
      <w:r w:rsidR="00681F89" w:rsidRPr="00681F89">
        <w:rPr>
          <w:shd w:val="clear" w:color="auto" w:fill="CCFFFF"/>
        </w:rPr>
        <w:t xml:space="preserve"> w</w:t>
      </w:r>
      <w:r w:rsidR="00681F89">
        <w:rPr>
          <w:shd w:val="clear" w:color="auto" w:fill="CCFFFF"/>
        </w:rPr>
        <w:t> </w:t>
      </w:r>
      <w:r w:rsidR="00681F89" w:rsidRPr="00681F89">
        <w:rPr>
          <w:shd w:val="clear" w:color="auto" w:fill="CCFFFF"/>
        </w:rPr>
        <w:t>życ</w:t>
      </w:r>
      <w:r w:rsidRPr="00681F89">
        <w:rPr>
          <w:shd w:val="clear" w:color="auto" w:fill="CCFFFF"/>
        </w:rPr>
        <w:t>ie</w:t>
      </w:r>
      <w:r w:rsidRPr="00681F89">
        <w:t xml:space="preserve"> niniejszej umowy koordynator może złożyć do organu przyznającego dotację wniosek</w:t>
      </w:r>
      <w:r w:rsidR="00681F89" w:rsidRPr="00681F89">
        <w:t xml:space="preserve"> o</w:t>
      </w:r>
      <w:r w:rsidR="00681F89">
        <w:t> </w:t>
      </w:r>
      <w:r w:rsidR="00681F89" w:rsidRPr="00681F89">
        <w:rPr>
          <w:b/>
        </w:rPr>
        <w:t>pła</w:t>
      </w:r>
      <w:r w:rsidRPr="00681F89">
        <w:rPr>
          <w:b/>
        </w:rPr>
        <w:t>tność zaliczkową</w:t>
      </w:r>
      <w:r w:rsidRPr="00681F89">
        <w:t xml:space="preserve"> wraz</w:t>
      </w:r>
      <w:r w:rsidR="00681F89" w:rsidRPr="00681F89">
        <w:t xml:space="preserve"> z</w:t>
      </w:r>
      <w:r w:rsidR="00681F89">
        <w:t> </w:t>
      </w:r>
      <w:r w:rsidR="00681F89" w:rsidRPr="00681F89">
        <w:t>gwa</w:t>
      </w:r>
      <w:r w:rsidRPr="00681F89">
        <w:t>rancją finansową (w razie potrzeby; zob. arkusz danych, pkt</w:t>
      </w:r>
      <w:r w:rsidR="00681F89" w:rsidRPr="00681F89">
        <w:t> </w:t>
      </w:r>
      <w:r w:rsidRPr="00681F89">
        <w:t>4.2</w:t>
      </w:r>
      <w:r w:rsidR="00681F89" w:rsidRPr="00681F89">
        <w:t xml:space="preserve"> i</w:t>
      </w:r>
      <w:r w:rsidR="00681F89">
        <w:t> </w:t>
      </w:r>
      <w:r w:rsidR="00681F89" w:rsidRPr="00681F89">
        <w:t>art</w:t>
      </w:r>
      <w:r w:rsidRPr="00681F89">
        <w:t>.</w:t>
      </w:r>
      <w:r w:rsidR="00681F89" w:rsidRPr="00681F89">
        <w:t> </w:t>
      </w:r>
      <w:r w:rsidRPr="00681F89">
        <w:t xml:space="preserve">23.1). </w:t>
      </w:r>
    </w:p>
    <w:p w14:paraId="6F67EE35" w14:textId="21E2CD29" w:rsidR="007811D7" w:rsidRPr="00681F89" w:rsidRDefault="2FA6B974" w:rsidP="2FA6B974">
      <w:pPr>
        <w:rPr>
          <w:i/>
          <w:iCs/>
          <w:color w:val="4AA55B"/>
        </w:rPr>
      </w:pPr>
      <w:r w:rsidRPr="00681F89">
        <w:rPr>
          <w:i/>
        </w:rPr>
        <w:t>[</w:t>
      </w:r>
      <w:r w:rsidRPr="00681F89">
        <w:rPr>
          <w:i/>
          <w:color w:val="4AA55B"/>
        </w:rPr>
        <w:t>OPCJA</w:t>
      </w:r>
      <w:r w:rsidR="00681F89" w:rsidRPr="00681F89">
        <w:rPr>
          <w:i/>
          <w:color w:val="4AA55B"/>
        </w:rPr>
        <w:t xml:space="preserve"> w</w:t>
      </w:r>
      <w:r w:rsidR="00681F89">
        <w:rPr>
          <w:i/>
          <w:color w:val="4AA55B"/>
        </w:rPr>
        <w:t> </w:t>
      </w:r>
      <w:r w:rsidR="00681F89" w:rsidRPr="00681F89">
        <w:rPr>
          <w:i/>
          <w:color w:val="4AA55B"/>
        </w:rPr>
        <w:t>prz</w:t>
      </w:r>
      <w:r w:rsidRPr="00681F89">
        <w:rPr>
          <w:i/>
          <w:color w:val="4AA55B"/>
        </w:rPr>
        <w:t>ypadku beneficjentów posiadających siedzibę</w:t>
      </w:r>
      <w:r w:rsidR="00681F89" w:rsidRPr="00681F89">
        <w:rPr>
          <w:i/>
          <w:color w:val="4AA55B"/>
        </w:rPr>
        <w:t xml:space="preserve"> w</w:t>
      </w:r>
      <w:r w:rsidR="00681F89">
        <w:rPr>
          <w:i/>
          <w:color w:val="4AA55B"/>
        </w:rPr>
        <w:t> </w:t>
      </w:r>
      <w:r w:rsidR="00681F89" w:rsidRPr="00681F89">
        <w:rPr>
          <w:i/>
          <w:color w:val="4AA55B"/>
        </w:rPr>
        <w:t>pań</w:t>
      </w:r>
      <w:r w:rsidRPr="00681F89">
        <w:rPr>
          <w:i/>
          <w:color w:val="4AA55B"/>
        </w:rPr>
        <w:t>stwach członkowskich otrzymujących pomoc finansową zgodnie</w:t>
      </w:r>
      <w:r w:rsidR="00681F89" w:rsidRPr="00681F89">
        <w:rPr>
          <w:i/>
          <w:color w:val="4AA55B"/>
        </w:rPr>
        <w:t xml:space="preserve"> z</w:t>
      </w:r>
      <w:r w:rsidR="00681F89">
        <w:rPr>
          <w:i/>
          <w:color w:val="4AA55B"/>
        </w:rPr>
        <w:t> </w:t>
      </w:r>
      <w:r w:rsidR="00681F89" w:rsidRPr="00681F89">
        <w:rPr>
          <w:i/>
          <w:color w:val="4AA55B"/>
        </w:rPr>
        <w:t>art</w:t>
      </w:r>
      <w:r w:rsidRPr="00681F89">
        <w:rPr>
          <w:i/>
          <w:color w:val="4AA55B"/>
        </w:rPr>
        <w:t>. 15 ust. 3 rozporządzenia (UE) nr 1144/2014:</w:t>
      </w:r>
      <w:r w:rsidRPr="00681F89">
        <w:rPr>
          <w:b/>
          <w:i/>
        </w:rPr>
        <w:t xml:space="preserve"> </w:t>
      </w:r>
      <w:r w:rsidRPr="00681F89">
        <w:t>Beneficjenci posiadający siedzibę</w:t>
      </w:r>
      <w:r w:rsidR="00681F89" w:rsidRPr="00681F89">
        <w:t xml:space="preserve"> w</w:t>
      </w:r>
      <w:r w:rsidR="00681F89">
        <w:t> </w:t>
      </w:r>
      <w:r w:rsidR="00681F89" w:rsidRPr="00681F89">
        <w:t>pań</w:t>
      </w:r>
      <w:r w:rsidRPr="00681F89">
        <w:t>stwach członkowskich otrzymujących pomoc finansową mogą złożyć wniosek</w:t>
      </w:r>
      <w:r w:rsidR="00681F89" w:rsidRPr="00681F89">
        <w:t xml:space="preserve"> o</w:t>
      </w:r>
      <w:r w:rsidR="00681F89">
        <w:t> </w:t>
      </w:r>
      <w:r w:rsidR="00681F89" w:rsidRPr="00681F89">
        <w:t>pła</w:t>
      </w:r>
      <w:r w:rsidRPr="00681F89">
        <w:t>tność zaliczkową</w:t>
      </w:r>
      <w:r w:rsidR="00681F89" w:rsidRPr="00681F89">
        <w:t xml:space="preserve"> w</w:t>
      </w:r>
      <w:r w:rsidR="00681F89">
        <w:t> </w:t>
      </w:r>
      <w:r w:rsidR="00681F89" w:rsidRPr="00681F89">
        <w:t>dwó</w:t>
      </w:r>
      <w:r w:rsidRPr="00681F89">
        <w:t>ch częściach:</w:t>
      </w:r>
      <w:r w:rsidR="00681F89" w:rsidRPr="00681F89">
        <w:t xml:space="preserve"> w</w:t>
      </w:r>
      <w:r w:rsidR="00681F89">
        <w:t> </w:t>
      </w:r>
      <w:r w:rsidR="00681F89" w:rsidRPr="00681F89">
        <w:t>odn</w:t>
      </w:r>
      <w:r w:rsidRPr="00681F89">
        <w:t>iesieniu do pierwszej części wniosek musi zostać złożony</w:t>
      </w:r>
      <w:r w:rsidR="00681F89" w:rsidRPr="00681F89">
        <w:t xml:space="preserve"> w</w:t>
      </w:r>
      <w:r w:rsidR="00681F89">
        <w:t> </w:t>
      </w:r>
      <w:r w:rsidR="00681F89" w:rsidRPr="00681F89">
        <w:t>ter</w:t>
      </w:r>
      <w:r w:rsidRPr="00681F89">
        <w:t>minie przewidzianym</w:t>
      </w:r>
      <w:r w:rsidR="00681F89" w:rsidRPr="00681F89">
        <w:t xml:space="preserve"> w</w:t>
      </w:r>
      <w:r w:rsidR="00681F89">
        <w:t> </w:t>
      </w:r>
      <w:r w:rsidR="00681F89" w:rsidRPr="00681F89">
        <w:t>pop</w:t>
      </w:r>
      <w:r w:rsidRPr="00681F89">
        <w:t>rzednim ustępie, zaś wniosek</w:t>
      </w:r>
      <w:r w:rsidR="00681F89" w:rsidRPr="00681F89">
        <w:t xml:space="preserve"> o</w:t>
      </w:r>
      <w:r w:rsidR="00681F89">
        <w:t> </w:t>
      </w:r>
      <w:r w:rsidR="00681F89" w:rsidRPr="00681F89">
        <w:t>poz</w:t>
      </w:r>
      <w:r w:rsidRPr="00681F89">
        <w:t>ostałą część zaliczki można złożyć dopiero po rozliczeniu jej pierwszej części.</w:t>
      </w:r>
      <w:r w:rsidRPr="00681F89">
        <w:rPr>
          <w:i/>
        </w:rPr>
        <w:t>]</w:t>
      </w:r>
      <w:r w:rsidRPr="00681F89">
        <w:rPr>
          <w:i/>
          <w:color w:val="4AA55B"/>
        </w:rPr>
        <w:t xml:space="preserve"> </w:t>
      </w:r>
    </w:p>
    <w:p w14:paraId="2C2E6E27" w14:textId="7D646758" w:rsidR="008907F4" w:rsidRPr="00681F89" w:rsidRDefault="2FA6B974" w:rsidP="008907F4">
      <w:r w:rsidRPr="00681F89">
        <w:t>Płatności zaliczkowe (lub ich części) mogą zostać objęte potrąceniem (</w:t>
      </w:r>
      <w:r w:rsidRPr="00681F89">
        <w:rPr>
          <w:color w:val="000000" w:themeColor="text1"/>
        </w:rPr>
        <w:t>bez konieczności uzyskania zgody beneficjentów</w:t>
      </w:r>
      <w:r w:rsidRPr="00681F89">
        <w:t xml:space="preserve">) względem kwot należnych organowi przyznającemu dotację od beneficjenta, do wysokości kwoty należnej temu beneficjentowi. </w:t>
      </w:r>
    </w:p>
    <w:p w14:paraId="0C4490C8" w14:textId="3B195547" w:rsidR="008907F4" w:rsidRPr="00681F89" w:rsidRDefault="2FA6B974" w:rsidP="2FA6B974">
      <w:r w:rsidRPr="00681F89">
        <w:t>Płatności nie dokona się</w:t>
      </w:r>
      <w:r w:rsidR="00681F89" w:rsidRPr="00681F89">
        <w:t xml:space="preserve"> w</w:t>
      </w:r>
      <w:r w:rsidR="00681F89">
        <w:t> </w:t>
      </w:r>
      <w:r w:rsidR="00681F89" w:rsidRPr="00681F89">
        <w:t>syt</w:t>
      </w:r>
      <w:r w:rsidRPr="00681F89">
        <w:t>uacji, gdy zawieszono termin płatności lub same płatności (zob. art.</w:t>
      </w:r>
      <w:r w:rsidR="00681F89" w:rsidRPr="00681F89">
        <w:t> </w:t>
      </w:r>
      <w:r w:rsidRPr="00681F89">
        <w:t>29</w:t>
      </w:r>
      <w:r w:rsidR="00681F89" w:rsidRPr="00681F89">
        <w:t xml:space="preserve"> i</w:t>
      </w:r>
      <w:r w:rsidR="00681F89">
        <w:t> </w:t>
      </w:r>
      <w:r w:rsidR="00681F89" w:rsidRPr="00681F89">
        <w:t>3</w:t>
      </w:r>
      <w:r w:rsidRPr="00681F89">
        <w:t>0).</w:t>
      </w:r>
    </w:p>
    <w:p w14:paraId="3D730E7D" w14:textId="57D32C3D" w:rsidR="008907F4" w:rsidRPr="00681F89" w:rsidRDefault="2FA6B974" w:rsidP="2FA6B974">
      <w:pPr>
        <w:rPr>
          <w:b/>
          <w:bCs/>
        </w:rPr>
      </w:pPr>
      <w:bookmarkStart w:id="492" w:name="_Toc524697232"/>
      <w:bookmarkStart w:id="493" w:name="_Toc529197735"/>
      <w:bookmarkStart w:id="494" w:name="_Toc435109010"/>
      <w:bookmarkStart w:id="495" w:name="_Toc524697231"/>
      <w:r w:rsidRPr="00681F89">
        <w:rPr>
          <w:b/>
        </w:rPr>
        <w:t>22.3.2 Kwoty należne</w:t>
      </w:r>
      <w:r w:rsidR="00681F89" w:rsidRPr="00681F89">
        <w:rPr>
          <w:b/>
        </w:rPr>
        <w:t xml:space="preserve"> w</w:t>
      </w:r>
      <w:r w:rsidR="00681F89">
        <w:rPr>
          <w:b/>
        </w:rPr>
        <w:t> </w:t>
      </w:r>
      <w:r w:rsidR="00681F89" w:rsidRPr="00681F89">
        <w:rPr>
          <w:b/>
        </w:rPr>
        <w:t>chw</w:t>
      </w:r>
      <w:r w:rsidRPr="00681F89">
        <w:rPr>
          <w:b/>
        </w:rPr>
        <w:t>ili zakończenia uczestnictwa beneficjenta – Odzyskanie środków</w:t>
      </w:r>
      <w:bookmarkEnd w:id="492"/>
      <w:bookmarkEnd w:id="493"/>
    </w:p>
    <w:p w14:paraId="01FFB658" w14:textId="0B0B1F7C" w:rsidR="008907F4" w:rsidRPr="00681F89" w:rsidRDefault="2FA6B974" w:rsidP="008907F4">
      <w:pPr>
        <w:rPr>
          <w:szCs w:val="24"/>
        </w:rPr>
      </w:pPr>
      <w:r w:rsidRPr="00681F89">
        <w:t>W przypadku zakończenia uczestnictwa beneficjenta organ przyznający dotację określi tymczasową kwotę należną</w:t>
      </w:r>
      <w:r w:rsidR="00681F89" w:rsidRPr="00681F89">
        <w:t xml:space="preserve"> w</w:t>
      </w:r>
      <w:r w:rsidR="00681F89">
        <w:t> </w:t>
      </w:r>
      <w:r w:rsidR="00681F89" w:rsidRPr="00681F89">
        <w:t>prz</w:t>
      </w:r>
      <w:r w:rsidRPr="00681F89">
        <w:t>ypadku danego beneficjenta. Ewentualne płatności zostaną dokonane wraz</w:t>
      </w:r>
      <w:r w:rsidR="00681F89" w:rsidRPr="00681F89">
        <w:t xml:space="preserve"> z</w:t>
      </w:r>
      <w:r w:rsidR="00681F89">
        <w:t> </w:t>
      </w:r>
      <w:r w:rsidR="00681F89" w:rsidRPr="00681F89">
        <w:t>kol</w:t>
      </w:r>
      <w:r w:rsidRPr="00681F89">
        <w:t xml:space="preserve">ejną płatnością okresową lub końcową. </w:t>
      </w:r>
    </w:p>
    <w:p w14:paraId="4A02F4C8" w14:textId="23359F59" w:rsidR="008907F4" w:rsidRPr="00681F89" w:rsidRDefault="2FA6B974" w:rsidP="2FA6B974">
      <w:pPr>
        <w:rPr>
          <w:rFonts w:eastAsia="Times New Roman" w:cs="Times New Roman"/>
        </w:rPr>
      </w:pPr>
      <w:r w:rsidRPr="00681F89">
        <w:rPr>
          <w:b/>
        </w:rPr>
        <w:t>Kwota należna</w:t>
      </w:r>
      <w:r w:rsidRPr="00681F89">
        <w:t xml:space="preserve"> zostanie obliczona</w:t>
      </w:r>
      <w:r w:rsidR="00681F89" w:rsidRPr="00681F89">
        <w:t xml:space="preserve"> w</w:t>
      </w:r>
      <w:r w:rsidR="00681F89">
        <w:t> </w:t>
      </w:r>
      <w:r w:rsidR="00681F89" w:rsidRPr="00681F89">
        <w:t>nas</w:t>
      </w:r>
      <w:r w:rsidRPr="00681F89">
        <w:t>tępujący sposób:</w:t>
      </w:r>
    </w:p>
    <w:p w14:paraId="6E7579F1" w14:textId="77777777" w:rsidR="008907F4" w:rsidRPr="00681F89" w:rsidRDefault="2FA6B974" w:rsidP="2FA6B974">
      <w:pPr>
        <w:ind w:left="1800" w:hanging="1080"/>
        <w:rPr>
          <w:rFonts w:eastAsia="Calibri" w:cs="Times New Roman"/>
        </w:rPr>
      </w:pPr>
      <w:r w:rsidRPr="00681F89">
        <w:t>Krok 1 – Obliczenie całkowitego zaakceptowanego wkładu UE</w:t>
      </w:r>
    </w:p>
    <w:p w14:paraId="2BD408DD" w14:textId="77777777" w:rsidR="008907F4" w:rsidRPr="00681F89" w:rsidRDefault="2FA6B974" w:rsidP="2FA6B974">
      <w:pPr>
        <w:rPr>
          <w:rFonts w:eastAsia="Calibri" w:cs="Times New Roman"/>
          <w:u w:val="single"/>
        </w:rPr>
      </w:pPr>
      <w:r w:rsidRPr="00681F89">
        <w:rPr>
          <w:u w:val="single"/>
        </w:rPr>
        <w:t>Krok 1 – Obliczenie całkowitego zaakceptowanego wkładu UE</w:t>
      </w:r>
    </w:p>
    <w:p w14:paraId="0064D8EF" w14:textId="4EEE732F" w:rsidR="008907F4" w:rsidRPr="00681F89" w:rsidRDefault="2FA6B974" w:rsidP="2FA6B974">
      <w:pPr>
        <w:rPr>
          <w:rFonts w:eastAsia="Times New Roman"/>
        </w:rPr>
      </w:pPr>
      <w:r w:rsidRPr="00681F89">
        <w:t>Organ przyznający dotację najpierw obliczy „zaakceptowany wkład UE” dla beneficjenta za wszystkie okresy sprawozdawcze, obliczając „maksymalny wkład UE</w:t>
      </w:r>
      <w:r w:rsidR="00681F89" w:rsidRPr="00681F89">
        <w:t xml:space="preserve"> w</w:t>
      </w:r>
      <w:r w:rsidR="00681F89">
        <w:t> </w:t>
      </w:r>
      <w:r w:rsidR="00681F89" w:rsidRPr="00681F89">
        <w:t>kos</w:t>
      </w:r>
      <w:r w:rsidRPr="00681F89">
        <w:t>zty” (stosując stawkę finansowania do zaakceptowanych kosztów beneficjenta), uwzględniając ewentualne wnioski</w:t>
      </w:r>
      <w:r w:rsidR="00681F89" w:rsidRPr="00681F89">
        <w:t xml:space="preserve"> o</w:t>
      </w:r>
      <w:r w:rsidR="00681F89">
        <w:t> </w:t>
      </w:r>
      <w:r w:rsidR="00681F89" w:rsidRPr="00681F89">
        <w:t>niż</w:t>
      </w:r>
      <w:r w:rsidRPr="00681F89">
        <w:t>szy wkład</w:t>
      </w:r>
      <w:r w:rsidR="00681F89" w:rsidRPr="00681F89">
        <w:t xml:space="preserve"> w</w:t>
      </w:r>
      <w:r w:rsidR="00681F89">
        <w:t> </w:t>
      </w:r>
      <w:r w:rsidR="00681F89" w:rsidRPr="00681F89">
        <w:t>kos</w:t>
      </w:r>
      <w:r w:rsidRPr="00681F89">
        <w:t>zty</w:t>
      </w:r>
      <w:r w:rsidR="00681F89" w:rsidRPr="00681F89">
        <w:t xml:space="preserve"> i</w:t>
      </w:r>
      <w:r w:rsidR="00681F89">
        <w:t> </w:t>
      </w:r>
      <w:r w:rsidR="00681F89" w:rsidRPr="00681F89">
        <w:t>puł</w:t>
      </w:r>
      <w:r w:rsidRPr="00681F89">
        <w:t>apy progowe CFS (zob. art.</w:t>
      </w:r>
      <w:r w:rsidR="00681F89" w:rsidRPr="00681F89">
        <w:t> </w:t>
      </w:r>
      <w:r w:rsidRPr="00681F89">
        <w:t>24.5)</w:t>
      </w:r>
      <w:r w:rsidR="00681F89" w:rsidRPr="00681F89">
        <w:t xml:space="preserve"> i</w:t>
      </w:r>
      <w:r w:rsidR="00681F89">
        <w:t> </w:t>
      </w:r>
      <w:r w:rsidR="00681F89" w:rsidRPr="00681F89">
        <w:t>dod</w:t>
      </w:r>
      <w:r w:rsidRPr="00681F89">
        <w:t xml:space="preserve">ając wkłady </w:t>
      </w:r>
      <w:r w:rsidRPr="00681F89">
        <w:lastRenderedPageBreak/>
        <w:t>(ewentualne zaakceptowane wkłady jednostkowe, wkłady ryczałtowe lub wkłady</w:t>
      </w:r>
      <w:r w:rsidR="00681F89" w:rsidRPr="00681F89">
        <w:t xml:space="preserve"> w</w:t>
      </w:r>
      <w:r w:rsidR="00681F89">
        <w:t> </w:t>
      </w:r>
      <w:r w:rsidR="00681F89" w:rsidRPr="00681F89">
        <w:t>for</w:t>
      </w:r>
      <w:r w:rsidRPr="00681F89">
        <w:t>mie płatności ryczałtowej oraz finansowanie niepowiązane</w:t>
      </w:r>
      <w:r w:rsidR="00681F89" w:rsidRPr="00681F89">
        <w:t xml:space="preserve"> z</w:t>
      </w:r>
      <w:r w:rsidR="00681F89">
        <w:t> </w:t>
      </w:r>
      <w:r w:rsidR="00681F89" w:rsidRPr="00681F89">
        <w:t>kos</w:t>
      </w:r>
      <w:r w:rsidRPr="00681F89">
        <w:t>ztami).</w:t>
      </w:r>
    </w:p>
    <w:p w14:paraId="37E309B7" w14:textId="6F18726E" w:rsidR="008907F4" w:rsidRPr="00681F89" w:rsidRDefault="2FA6B974" w:rsidP="2FA6B974">
      <w:pPr>
        <w:rPr>
          <w:rFonts w:eastAsia="Calibri" w:cs="Times New Roman"/>
        </w:rPr>
      </w:pPr>
      <w:r w:rsidRPr="00681F89">
        <w:t>Następnie organ przyznający dotację uwzględni ewentualne zmniejszenia dotacji. Uzyskana kwota to „całkowity zaakceptowany wkład UE” dla beneficjenta.</w:t>
      </w:r>
    </w:p>
    <w:p w14:paraId="1BF87080" w14:textId="5D551AFA" w:rsidR="008907F4" w:rsidRPr="00681F89" w:rsidRDefault="2FA6B974" w:rsidP="008907F4">
      <w:pPr>
        <w:rPr>
          <w:bCs/>
          <w:szCs w:val="24"/>
        </w:rPr>
      </w:pPr>
      <w:r w:rsidRPr="00681F89">
        <w:rPr>
          <w:b/>
        </w:rPr>
        <w:t>Saldo</w:t>
      </w:r>
      <w:r w:rsidRPr="00681F89">
        <w:t xml:space="preserve"> oblicza się następnie poprzez odjęcie ewentualnych otrzymanych płatności; zob. sprawozdanie dotyczące podziału płatności</w:t>
      </w:r>
      <w:r w:rsidR="00681F89" w:rsidRPr="00681F89">
        <w:t xml:space="preserve"> w</w:t>
      </w:r>
      <w:r w:rsidR="00681F89">
        <w:t> </w:t>
      </w:r>
      <w:r w:rsidR="00681F89" w:rsidRPr="00681F89">
        <w:t>art</w:t>
      </w:r>
      <w:r w:rsidRPr="00681F89">
        <w:t>.</w:t>
      </w:r>
      <w:r w:rsidR="00681F89" w:rsidRPr="00681F89">
        <w:t> </w:t>
      </w:r>
      <w:r w:rsidRPr="00681F89">
        <w:t>32) od całkowitego zaakceptowanego wkładu UE:</w:t>
      </w:r>
    </w:p>
    <w:p w14:paraId="25009726" w14:textId="77777777" w:rsidR="008907F4" w:rsidRPr="00681F89" w:rsidRDefault="2FA6B974" w:rsidP="2FA6B974">
      <w:pPr>
        <w:ind w:left="360" w:firstLine="349"/>
        <w:rPr>
          <w:sz w:val="21"/>
          <w:szCs w:val="21"/>
        </w:rPr>
      </w:pPr>
      <w:r w:rsidRPr="00681F89">
        <w:rPr>
          <w:sz w:val="28"/>
        </w:rPr>
        <w:t>{</w:t>
      </w:r>
      <w:r w:rsidRPr="00681F89">
        <w:rPr>
          <w:sz w:val="20"/>
        </w:rPr>
        <w:t xml:space="preserve"> całkowity zaakceptowany wkład UE</w:t>
      </w:r>
      <w:r w:rsidRPr="00681F89">
        <w:rPr>
          <w:sz w:val="21"/>
        </w:rPr>
        <w:t xml:space="preserve"> dla beneficjenta</w:t>
      </w:r>
    </w:p>
    <w:p w14:paraId="22B34C92" w14:textId="77777777" w:rsidR="008907F4" w:rsidRPr="00681F89" w:rsidRDefault="2FA6B974" w:rsidP="2FA6B974">
      <w:pPr>
        <w:ind w:left="360" w:firstLine="349"/>
        <w:rPr>
          <w:sz w:val="20"/>
          <w:szCs w:val="20"/>
        </w:rPr>
      </w:pPr>
      <w:r w:rsidRPr="00681F89">
        <w:rPr>
          <w:sz w:val="20"/>
        </w:rPr>
        <w:t>pomniejszony o</w:t>
      </w:r>
    </w:p>
    <w:p w14:paraId="538D469E" w14:textId="14918D8C" w:rsidR="008907F4" w:rsidRPr="00681F89" w:rsidRDefault="2FA6B974" w:rsidP="008907F4">
      <w:pPr>
        <w:ind w:left="360" w:firstLine="349"/>
      </w:pPr>
      <w:r w:rsidRPr="00681F89">
        <w:rPr>
          <w:sz w:val="20"/>
        </w:rPr>
        <w:t>{(ewentualne) otrzymane płatności zaliczkowe</w:t>
      </w:r>
      <w:r w:rsidR="00681F89" w:rsidRPr="00681F89">
        <w:rPr>
          <w:sz w:val="20"/>
        </w:rPr>
        <w:t xml:space="preserve"> i</w:t>
      </w:r>
      <w:r w:rsidR="00681F89">
        <w:rPr>
          <w:sz w:val="20"/>
        </w:rPr>
        <w:t> </w:t>
      </w:r>
      <w:r w:rsidR="00681F89" w:rsidRPr="00681F89">
        <w:rPr>
          <w:sz w:val="20"/>
        </w:rPr>
        <w:t>pła</w:t>
      </w:r>
      <w:r w:rsidRPr="00681F89">
        <w:rPr>
          <w:sz w:val="20"/>
        </w:rPr>
        <w:t>tności okresowe}</w:t>
      </w:r>
      <w:r w:rsidRPr="00681F89">
        <w:rPr>
          <w:sz w:val="28"/>
        </w:rPr>
        <w:t>}</w:t>
      </w:r>
      <w:r w:rsidRPr="00681F89">
        <w:t>.</w:t>
      </w:r>
    </w:p>
    <w:p w14:paraId="6DDB0379" w14:textId="77777777" w:rsidR="008907F4" w:rsidRPr="00681F89" w:rsidRDefault="2FA6B974" w:rsidP="2FA6B974">
      <w:pPr>
        <w:rPr>
          <w:rFonts w:eastAsia="Calibri" w:cs="Times New Roman"/>
        </w:rPr>
      </w:pPr>
      <w:r w:rsidRPr="00681F89">
        <w:t xml:space="preserve">Jeżeli saldo jest </w:t>
      </w:r>
      <w:r w:rsidRPr="00681F89">
        <w:rPr>
          <w:b/>
        </w:rPr>
        <w:t>dodatnie</w:t>
      </w:r>
      <w:r w:rsidRPr="00681F89">
        <w:t>, kwota zostanie włączona do następnej płatności okresowej lub końcowej na rzecz konsorcjum.</w:t>
      </w:r>
      <w:r w:rsidRPr="00681F89">
        <w:rPr>
          <w:sz w:val="16"/>
        </w:rPr>
        <w:t xml:space="preserve"> </w:t>
      </w:r>
    </w:p>
    <w:p w14:paraId="06211E44" w14:textId="5FDAD672" w:rsidR="008907F4" w:rsidRPr="00681F89" w:rsidRDefault="2FA6B974" w:rsidP="008907F4">
      <w:pPr>
        <w:rPr>
          <w:szCs w:val="24"/>
        </w:rPr>
      </w:pPr>
      <w:r w:rsidRPr="00681F89">
        <w:t xml:space="preserve">Jeśli saldo jest </w:t>
      </w:r>
      <w:r w:rsidRPr="00681F89">
        <w:rPr>
          <w:b/>
        </w:rPr>
        <w:t>ujemne</w:t>
      </w:r>
      <w:r w:rsidRPr="00681F89">
        <w:t>, środki zostaną odzyskane zgodnie</w:t>
      </w:r>
      <w:r w:rsidR="00681F89" w:rsidRPr="00681F89">
        <w:t xml:space="preserve"> z</w:t>
      </w:r>
      <w:r w:rsidR="00681F89">
        <w:t> </w:t>
      </w:r>
      <w:r w:rsidR="00681F89" w:rsidRPr="00681F89">
        <w:t>nas</w:t>
      </w:r>
      <w:r w:rsidRPr="00681F89">
        <w:t>tępującą procedurą:</w:t>
      </w:r>
    </w:p>
    <w:p w14:paraId="3F92B9FF" w14:textId="1EC8AA78" w:rsidR="008907F4" w:rsidRPr="00681F89" w:rsidRDefault="2FA6B974" w:rsidP="008907F4">
      <w:pPr>
        <w:rPr>
          <w:szCs w:val="24"/>
        </w:rPr>
      </w:pPr>
      <w:r w:rsidRPr="00681F89">
        <w:t xml:space="preserve">organ przyznający dotację przekazuje zainteresowanemu beneficjentowi </w:t>
      </w:r>
      <w:r w:rsidRPr="00681F89">
        <w:rPr>
          <w:b/>
        </w:rPr>
        <w:t>wstępne pismo informacyjne</w:t>
      </w:r>
      <w:r w:rsidRPr="00681F89">
        <w:t>,</w:t>
      </w:r>
      <w:r w:rsidR="00681F89" w:rsidRPr="00681F89">
        <w:t xml:space="preserve"> w</w:t>
      </w:r>
      <w:r w:rsidR="00681F89">
        <w:t> </w:t>
      </w:r>
      <w:r w:rsidR="00681F89" w:rsidRPr="00681F89">
        <w:t>któ</w:t>
      </w:r>
      <w:r w:rsidRPr="00681F89">
        <w:t xml:space="preserve">rym: </w:t>
      </w:r>
    </w:p>
    <w:p w14:paraId="7AF63450" w14:textId="51DD2CD6" w:rsidR="008907F4" w:rsidRPr="00681F89" w:rsidRDefault="2FA6B974" w:rsidP="2FA6B974">
      <w:pPr>
        <w:numPr>
          <w:ilvl w:val="0"/>
          <w:numId w:val="4"/>
        </w:numPr>
      </w:pPr>
      <w:r w:rsidRPr="00681F89">
        <w:t>powiadamia oficjalnie</w:t>
      </w:r>
      <w:r w:rsidR="00681F89" w:rsidRPr="00681F89">
        <w:t xml:space="preserve"> o</w:t>
      </w:r>
      <w:r w:rsidR="00681F89">
        <w:t> </w:t>
      </w:r>
      <w:r w:rsidR="00681F89" w:rsidRPr="00681F89">
        <w:t>zam</w:t>
      </w:r>
      <w:r w:rsidRPr="00681F89">
        <w:t>iarze odzyskania środków,</w:t>
      </w:r>
      <w:r w:rsidR="00681F89" w:rsidRPr="00681F89">
        <w:t xml:space="preserve"> o</w:t>
      </w:r>
      <w:r w:rsidR="00681F89">
        <w:t> </w:t>
      </w:r>
      <w:r w:rsidR="00681F89" w:rsidRPr="00681F89">
        <w:t>kwo</w:t>
      </w:r>
      <w:r w:rsidRPr="00681F89">
        <w:t>cie należnej,</w:t>
      </w:r>
      <w:r w:rsidR="00681F89" w:rsidRPr="00681F89">
        <w:t xml:space="preserve"> o</w:t>
      </w:r>
      <w:r w:rsidR="00681F89">
        <w:t> </w:t>
      </w:r>
      <w:r w:rsidR="00681F89" w:rsidRPr="00681F89">
        <w:t>kwo</w:t>
      </w:r>
      <w:r w:rsidRPr="00681F89">
        <w:t>cie podlegającej odzyskaniu, podając uzasadnienie; oraz</w:t>
      </w:r>
    </w:p>
    <w:p w14:paraId="5241E89B" w14:textId="68720363" w:rsidR="008907F4" w:rsidRPr="00681F89" w:rsidRDefault="2FA6B974" w:rsidP="2FA6B974">
      <w:pPr>
        <w:numPr>
          <w:ilvl w:val="0"/>
          <w:numId w:val="4"/>
        </w:numPr>
      </w:pPr>
      <w:r w:rsidRPr="00681F89">
        <w:t>zaprasza do zgłoszenia uwag</w:t>
      </w:r>
      <w:r w:rsidR="00681F89" w:rsidRPr="00681F89">
        <w:t xml:space="preserve"> w</w:t>
      </w:r>
      <w:r w:rsidR="00681F89">
        <w:t> </w:t>
      </w:r>
      <w:r w:rsidR="00681F89" w:rsidRPr="00681F89">
        <w:t>ter</w:t>
      </w:r>
      <w:r w:rsidRPr="00681F89">
        <w:t xml:space="preserve">minie 30 dni od otrzymania powiadomienia. </w:t>
      </w:r>
    </w:p>
    <w:p w14:paraId="458572C7" w14:textId="1159A00F" w:rsidR="008907F4" w:rsidRPr="00681F89" w:rsidRDefault="2FA6B974" w:rsidP="008907F4">
      <w:pPr>
        <w:rPr>
          <w:szCs w:val="24"/>
        </w:rPr>
      </w:pPr>
      <w:r w:rsidRPr="00681F89">
        <w:t>Jeśli organ przyznający dotację nie otrzyma żadnych uwag (lub pomimo otrzymanych uwag podejmie decyzję</w:t>
      </w:r>
      <w:r w:rsidR="00681F89" w:rsidRPr="00681F89">
        <w:t xml:space="preserve"> o</w:t>
      </w:r>
      <w:r w:rsidR="00681F89">
        <w:t> </w:t>
      </w:r>
      <w:r w:rsidR="00681F89" w:rsidRPr="00681F89">
        <w:t>odz</w:t>
      </w:r>
      <w:r w:rsidRPr="00681F89">
        <w:t>yskaniu nienależnie wypłaconej kwoty), potwierdza on wysokość kwoty podlegającej odzyskaniu</w:t>
      </w:r>
      <w:r w:rsidR="00681F89" w:rsidRPr="00681F89">
        <w:t xml:space="preserve"> i</w:t>
      </w:r>
      <w:r w:rsidR="00681F89">
        <w:t> </w:t>
      </w:r>
      <w:r w:rsidR="00681F89" w:rsidRPr="00681F89">
        <w:t>zwr</w:t>
      </w:r>
      <w:r w:rsidRPr="00681F89">
        <w:t>aca się</w:t>
      </w:r>
      <w:r w:rsidR="00681F89" w:rsidRPr="00681F89">
        <w:t xml:space="preserve"> o</w:t>
      </w:r>
      <w:r w:rsidR="00681F89">
        <w:t> </w:t>
      </w:r>
      <w:r w:rsidR="00681F89" w:rsidRPr="00681F89">
        <w:t>pła</w:t>
      </w:r>
      <w:r w:rsidRPr="00681F89">
        <w:t>tność tej kwoty na rzecz koordynatora</w:t>
      </w:r>
      <w:r w:rsidR="00681F89" w:rsidRPr="00681F89">
        <w:t xml:space="preserve"> w</w:t>
      </w:r>
      <w:r w:rsidR="00681F89">
        <w:t> </w:t>
      </w:r>
      <w:r w:rsidR="00681F89" w:rsidRPr="00681F89">
        <w:t>piś</w:t>
      </w:r>
      <w:r w:rsidRPr="00681F89">
        <w:t>mie (</w:t>
      </w:r>
      <w:r w:rsidRPr="00681F89">
        <w:rPr>
          <w:b/>
        </w:rPr>
        <w:t>pismo potwierdzające</w:t>
      </w:r>
      <w:r w:rsidRPr="00681F89">
        <w:t>).</w:t>
      </w:r>
    </w:p>
    <w:p w14:paraId="2B91086C" w14:textId="4CC73A92" w:rsidR="008907F4" w:rsidRPr="00681F89" w:rsidRDefault="2FA6B974" w:rsidP="2FA6B974">
      <w:pPr>
        <w:rPr>
          <w:rFonts w:eastAsia="Times New Roman"/>
        </w:rPr>
      </w:pPr>
      <w:r w:rsidRPr="00681F89">
        <w:t>Kwoty te zostaną następnie uwzględnione również</w:t>
      </w:r>
      <w:r w:rsidR="00681F89" w:rsidRPr="00681F89">
        <w:t xml:space="preserve"> w</w:t>
      </w:r>
      <w:r w:rsidR="00681F89">
        <w:t> </w:t>
      </w:r>
      <w:r w:rsidR="00681F89" w:rsidRPr="00681F89">
        <w:t>kol</w:t>
      </w:r>
      <w:r w:rsidRPr="00681F89">
        <w:t xml:space="preserve">ejnej płatności okresowej lub końcowej. </w:t>
      </w:r>
    </w:p>
    <w:p w14:paraId="75FCDFB0" w14:textId="77777777" w:rsidR="008907F4" w:rsidRPr="00681F89" w:rsidRDefault="008907F4" w:rsidP="2FA6B974">
      <w:pPr>
        <w:rPr>
          <w:b/>
          <w:bCs/>
        </w:rPr>
      </w:pPr>
      <w:bookmarkStart w:id="496" w:name="_Toc529197736"/>
      <w:r w:rsidRPr="00681F89">
        <w:rPr>
          <w:b/>
        </w:rPr>
        <w:t>22.3.3</w:t>
      </w:r>
      <w:r w:rsidRPr="00681F89">
        <w:tab/>
      </w:r>
      <w:r w:rsidRPr="00681F89">
        <w:rPr>
          <w:b/>
        </w:rPr>
        <w:t>Płatności okresowe</w:t>
      </w:r>
      <w:bookmarkEnd w:id="494"/>
      <w:bookmarkEnd w:id="495"/>
      <w:bookmarkEnd w:id="496"/>
    </w:p>
    <w:p w14:paraId="011E5595" w14:textId="156991B6" w:rsidR="008907F4" w:rsidRPr="00681F89" w:rsidRDefault="2FA6B974" w:rsidP="008907F4">
      <w:r w:rsidRPr="00681F89">
        <w:t>Płatności okresowe służą zwrotowi kwalifikowalnych kosztów</w:t>
      </w:r>
      <w:r w:rsidR="00681F89" w:rsidRPr="00681F89">
        <w:t xml:space="preserve"> i</w:t>
      </w:r>
      <w:r w:rsidR="00681F89">
        <w:t> </w:t>
      </w:r>
      <w:r w:rsidR="00681F89" w:rsidRPr="00681F89">
        <w:t>wkł</w:t>
      </w:r>
      <w:r w:rsidRPr="00681F89">
        <w:t>adów żądanych za realizację działania</w:t>
      </w:r>
      <w:r w:rsidR="00681F89" w:rsidRPr="00681F89">
        <w:t xml:space="preserve"> w</w:t>
      </w:r>
      <w:r w:rsidR="00681F89">
        <w:t> </w:t>
      </w:r>
      <w:r w:rsidR="00681F89" w:rsidRPr="00681F89">
        <w:t>ewe</w:t>
      </w:r>
      <w:r w:rsidRPr="00681F89">
        <w:t xml:space="preserve">ntualnych odpowiednich okresach sprawozdawczych. </w:t>
      </w:r>
    </w:p>
    <w:p w14:paraId="03C5E550" w14:textId="15929D84" w:rsidR="008907F4" w:rsidRPr="00681F89" w:rsidRDefault="2FA6B974" w:rsidP="008907F4">
      <w:r w:rsidRPr="00681F89">
        <w:t>Ewentualnych płatności okresowych dokonuje się zgodnie</w:t>
      </w:r>
      <w:r w:rsidR="00681F89" w:rsidRPr="00681F89">
        <w:t xml:space="preserve"> z</w:t>
      </w:r>
      <w:r w:rsidR="00681F89">
        <w:t> </w:t>
      </w:r>
      <w:r w:rsidR="00681F89" w:rsidRPr="00681F89">
        <w:t>har</w:t>
      </w:r>
      <w:r w:rsidRPr="00681F89">
        <w:t>monogramem</w:t>
      </w:r>
      <w:r w:rsidR="00681F89" w:rsidRPr="00681F89">
        <w:t xml:space="preserve"> i</w:t>
      </w:r>
      <w:r w:rsidR="00681F89">
        <w:t> </w:t>
      </w:r>
      <w:r w:rsidR="00681F89" w:rsidRPr="00681F89">
        <w:t>war</w:t>
      </w:r>
      <w:r w:rsidRPr="00681F89">
        <w:t>unkami określonymi</w:t>
      </w:r>
      <w:r w:rsidR="00681F89" w:rsidRPr="00681F89">
        <w:t xml:space="preserve"> w</w:t>
      </w:r>
      <w:r w:rsidR="00681F89">
        <w:t> </w:t>
      </w:r>
      <w:r w:rsidR="00681F89" w:rsidRPr="00681F89">
        <w:t>ark</w:t>
      </w:r>
      <w:r w:rsidRPr="00681F89">
        <w:t>uszu danych (zob. pkt</w:t>
      </w:r>
      <w:r w:rsidR="00681F89" w:rsidRPr="00681F89">
        <w:t> </w:t>
      </w:r>
      <w:r w:rsidRPr="00681F89">
        <w:t>4.2).</w:t>
      </w:r>
    </w:p>
    <w:p w14:paraId="59FAD9AC" w14:textId="3EF2BFB5" w:rsidR="008907F4" w:rsidRPr="00681F89" w:rsidRDefault="2FA6B974" w:rsidP="008907F4">
      <w:pPr>
        <w:rPr>
          <w:szCs w:val="24"/>
        </w:rPr>
      </w:pPr>
      <w:r w:rsidRPr="00681F89">
        <w:t>Warunkiem dokonania płatności jest zatwierdzenie sprawozdania okresowego. Zatwierdzenie sprawozdania nie oznacza stwierdzenia zgodności, autentyczności, kompletności ani poprawności zawartych</w:t>
      </w:r>
      <w:r w:rsidR="00681F89" w:rsidRPr="00681F89">
        <w:t xml:space="preserve"> w</w:t>
      </w:r>
      <w:r w:rsidR="00681F89">
        <w:t> </w:t>
      </w:r>
      <w:r w:rsidR="00681F89" w:rsidRPr="00681F89">
        <w:t>nim</w:t>
      </w:r>
      <w:r w:rsidRPr="00681F89">
        <w:t xml:space="preserve"> treści.</w:t>
      </w:r>
    </w:p>
    <w:p w14:paraId="077D75E2" w14:textId="6DD1D7FF" w:rsidR="008907F4" w:rsidRPr="00681F89" w:rsidRDefault="2FA6B974" w:rsidP="008907F4">
      <w:pPr>
        <w:rPr>
          <w:bCs/>
          <w:szCs w:val="24"/>
        </w:rPr>
      </w:pPr>
      <w:r w:rsidRPr="00681F89">
        <w:rPr>
          <w:b/>
        </w:rPr>
        <w:t>Płatność okresowa</w:t>
      </w:r>
      <w:r w:rsidRPr="00681F89">
        <w:t xml:space="preserve"> jest obliczana przez organ przyznający dotację zgodnie</w:t>
      </w:r>
      <w:r w:rsidR="00681F89" w:rsidRPr="00681F89">
        <w:t xml:space="preserve"> z</w:t>
      </w:r>
      <w:r w:rsidR="00681F89">
        <w:t> </w:t>
      </w:r>
      <w:r w:rsidR="00681F89" w:rsidRPr="00681F89">
        <w:t>nas</w:t>
      </w:r>
      <w:r w:rsidRPr="00681F89">
        <w:t>tępującą procedurą:</w:t>
      </w:r>
    </w:p>
    <w:p w14:paraId="732023E2" w14:textId="77777777" w:rsidR="008907F4" w:rsidRPr="00681F89" w:rsidRDefault="2FA6B974" w:rsidP="008907F4">
      <w:pPr>
        <w:ind w:left="960" w:hanging="600"/>
        <w:rPr>
          <w:bCs/>
          <w:szCs w:val="24"/>
        </w:rPr>
      </w:pPr>
      <w:r w:rsidRPr="00681F89">
        <w:t xml:space="preserve">Krok 1 – Obliczenie całkowitego zaakceptowanego wkładu UE </w:t>
      </w:r>
    </w:p>
    <w:p w14:paraId="330D8B90" w14:textId="77777777" w:rsidR="008907F4" w:rsidRPr="00681F89" w:rsidRDefault="2FA6B974" w:rsidP="008907F4">
      <w:pPr>
        <w:ind w:left="960" w:hanging="600"/>
      </w:pPr>
      <w:r w:rsidRPr="00681F89">
        <w:lastRenderedPageBreak/>
        <w:t xml:space="preserve">Krok 2 – Ograniczenie do górnego pułapu płatności okresowych </w:t>
      </w:r>
    </w:p>
    <w:p w14:paraId="29AFF3E6" w14:textId="77777777" w:rsidR="008907F4" w:rsidRPr="00681F89" w:rsidRDefault="2FA6B974" w:rsidP="2FA6B974">
      <w:pPr>
        <w:ind w:left="709" w:hanging="709"/>
        <w:rPr>
          <w:u w:val="single"/>
        </w:rPr>
      </w:pPr>
      <w:r w:rsidRPr="00681F89">
        <w:rPr>
          <w:u w:val="single"/>
        </w:rPr>
        <w:t>Krok 1 – Obliczenie całkowitego zaakceptowanego wkładu UE</w:t>
      </w:r>
    </w:p>
    <w:p w14:paraId="5E2C7733" w14:textId="503CBD23" w:rsidR="008907F4" w:rsidRPr="00681F89" w:rsidRDefault="2FA6B974" w:rsidP="008907F4">
      <w:pPr>
        <w:rPr>
          <w:bCs/>
          <w:szCs w:val="24"/>
        </w:rPr>
      </w:pPr>
      <w:r w:rsidRPr="00681F89">
        <w:t>Organ przyznający dotację obliczy „zaakceptowany wkład UE” na rzecz działania za okres sprawozdawczy, obliczając najpierw „maksymalny wkład UE</w:t>
      </w:r>
      <w:r w:rsidR="00681F89" w:rsidRPr="00681F89">
        <w:t xml:space="preserve"> w</w:t>
      </w:r>
      <w:r w:rsidR="00681F89">
        <w:t> </w:t>
      </w:r>
      <w:r w:rsidR="00681F89" w:rsidRPr="00681F89">
        <w:t>kos</w:t>
      </w:r>
      <w:r w:rsidRPr="00681F89">
        <w:t>zty” (stosując stawkę finansowania do zaakceptowanych kosztów każdego beneficjenta), uwzględniając ewentualne wnioski</w:t>
      </w:r>
      <w:r w:rsidR="00681F89" w:rsidRPr="00681F89">
        <w:t xml:space="preserve"> o</w:t>
      </w:r>
      <w:r w:rsidR="00681F89">
        <w:t> </w:t>
      </w:r>
      <w:r w:rsidR="00681F89" w:rsidRPr="00681F89">
        <w:t>niż</w:t>
      </w:r>
      <w:r w:rsidRPr="00681F89">
        <w:t>szy wkład</w:t>
      </w:r>
      <w:r w:rsidR="00681F89" w:rsidRPr="00681F89">
        <w:t xml:space="preserve"> w</w:t>
      </w:r>
      <w:r w:rsidR="00681F89">
        <w:t> </w:t>
      </w:r>
      <w:r w:rsidR="00681F89" w:rsidRPr="00681F89">
        <w:t>kos</w:t>
      </w:r>
      <w:r w:rsidRPr="00681F89">
        <w:t>zty</w:t>
      </w:r>
      <w:r w:rsidR="00681F89" w:rsidRPr="00681F89">
        <w:t xml:space="preserve"> i</w:t>
      </w:r>
      <w:r w:rsidR="00681F89">
        <w:t> </w:t>
      </w:r>
      <w:r w:rsidR="00681F89" w:rsidRPr="00681F89">
        <w:t>puł</w:t>
      </w:r>
      <w:r w:rsidRPr="00681F89">
        <w:t>apy progowe CFS (zob. art.</w:t>
      </w:r>
      <w:r w:rsidR="00681F89" w:rsidRPr="00681F89">
        <w:t> </w:t>
      </w:r>
      <w:r w:rsidRPr="00681F89">
        <w:t>24.5)</w:t>
      </w:r>
      <w:r w:rsidR="00681F89" w:rsidRPr="00681F89">
        <w:t xml:space="preserve"> i</w:t>
      </w:r>
      <w:r w:rsidR="00681F89">
        <w:t> </w:t>
      </w:r>
      <w:r w:rsidR="00681F89" w:rsidRPr="00681F89">
        <w:t>dod</w:t>
      </w:r>
      <w:r w:rsidRPr="00681F89">
        <w:t>ając wkłady (ewentualne zaakceptowane wkłady jednostkowe, wkłady ryczałtowe lub wkłady</w:t>
      </w:r>
      <w:r w:rsidR="00681F89" w:rsidRPr="00681F89">
        <w:t xml:space="preserve"> w</w:t>
      </w:r>
      <w:r w:rsidR="00681F89">
        <w:t> </w:t>
      </w:r>
      <w:r w:rsidR="00681F89" w:rsidRPr="00681F89">
        <w:t>for</w:t>
      </w:r>
      <w:r w:rsidRPr="00681F89">
        <w:t>mie płatności ryczałtowej oraz finansowanie niepowiązane</w:t>
      </w:r>
      <w:r w:rsidR="00681F89" w:rsidRPr="00681F89">
        <w:t xml:space="preserve"> z</w:t>
      </w:r>
      <w:r w:rsidR="00681F89">
        <w:t> </w:t>
      </w:r>
      <w:r w:rsidR="00681F89" w:rsidRPr="00681F89">
        <w:t>kos</w:t>
      </w:r>
      <w:r w:rsidRPr="00681F89">
        <w:t>ztami).</w:t>
      </w:r>
    </w:p>
    <w:p w14:paraId="6AE5C5A7" w14:textId="7DF379E1" w:rsidR="008907F4" w:rsidRPr="00681F89" w:rsidRDefault="2FA6B974" w:rsidP="008907F4">
      <w:pPr>
        <w:rPr>
          <w:bCs/>
          <w:szCs w:val="24"/>
        </w:rPr>
      </w:pPr>
      <w:r w:rsidRPr="00681F89">
        <w:t>Następnie organ przyznający dotację uwzględni ewentualne zmniejszenia dotacji</w:t>
      </w:r>
      <w:r w:rsidR="00681F89" w:rsidRPr="00681F89">
        <w:t xml:space="preserve"> z</w:t>
      </w:r>
      <w:r w:rsidR="00681F89">
        <w:t> </w:t>
      </w:r>
      <w:r w:rsidR="00681F89" w:rsidRPr="00681F89">
        <w:t>rac</w:t>
      </w:r>
      <w:r w:rsidRPr="00681F89">
        <w:t>ji ewentualnego zakończenia uczestnictwa beneficjenta. Uzyskana kwota to „całkowity zaakceptowany wkład UE”.</w:t>
      </w:r>
    </w:p>
    <w:p w14:paraId="0BDC879D" w14:textId="77777777" w:rsidR="008907F4" w:rsidRPr="00681F89" w:rsidRDefault="2FA6B974" w:rsidP="2FA6B974">
      <w:pPr>
        <w:rPr>
          <w:rFonts w:eastAsia="Times New Roman"/>
          <w:u w:val="single"/>
        </w:rPr>
      </w:pPr>
      <w:r w:rsidRPr="00681F89">
        <w:rPr>
          <w:u w:val="single"/>
        </w:rPr>
        <w:t xml:space="preserve">Krok 2 – Ograniczenie do górnego pułapu płatności okresowych </w:t>
      </w:r>
    </w:p>
    <w:p w14:paraId="264B53E6" w14:textId="7701FF73" w:rsidR="008907F4" w:rsidRPr="00681F89" w:rsidDel="004D441A" w:rsidRDefault="2FA6B974" w:rsidP="008907F4">
      <w:r w:rsidRPr="00681F89">
        <w:t>Uzyskana kwota jest następnie ograniczana</w:t>
      </w:r>
      <w:r w:rsidR="00681F89" w:rsidRPr="00681F89">
        <w:t xml:space="preserve"> w</w:t>
      </w:r>
      <w:r w:rsidR="00681F89">
        <w:t> </w:t>
      </w:r>
      <w:r w:rsidR="00681F89" w:rsidRPr="00681F89">
        <w:t>cel</w:t>
      </w:r>
      <w:r w:rsidRPr="00681F89">
        <w:t>u zapewnienia, aby łączna kwota ewentualnych płatności zaliczkowych</w:t>
      </w:r>
      <w:r w:rsidR="00681F89" w:rsidRPr="00681F89">
        <w:t xml:space="preserve"> i</w:t>
      </w:r>
      <w:r w:rsidR="00681F89">
        <w:t> </w:t>
      </w:r>
      <w:r w:rsidR="00681F89" w:rsidRPr="00681F89">
        <w:t>pła</w:t>
      </w:r>
      <w:r w:rsidRPr="00681F89">
        <w:t>tności okresowych nie przekroczyła górnego pułapu płatności okresowych określonego</w:t>
      </w:r>
      <w:r w:rsidR="00681F89" w:rsidRPr="00681F89">
        <w:t xml:space="preserve"> w</w:t>
      </w:r>
      <w:r w:rsidR="00681F89">
        <w:t> </w:t>
      </w:r>
      <w:r w:rsidR="00681F89" w:rsidRPr="00681F89">
        <w:t>ark</w:t>
      </w:r>
      <w:r w:rsidRPr="00681F89">
        <w:t>uszu danych (zob. pkt</w:t>
      </w:r>
      <w:r w:rsidR="00681F89" w:rsidRPr="00681F89">
        <w:t> </w:t>
      </w:r>
      <w:r w:rsidRPr="00681F89">
        <w:t>4.2).</w:t>
      </w:r>
    </w:p>
    <w:p w14:paraId="32DE6B6F" w14:textId="444902EB" w:rsidR="008907F4" w:rsidRPr="00681F89" w:rsidRDefault="2FA6B974" w:rsidP="008907F4">
      <w:r w:rsidRPr="00681F89">
        <w:t xml:space="preserve">Płatności okresowe (lub ich części) mogą zostać objęte potrąceniem (bez konieczności uzyskania zgody beneficjentów) względem kwot należnych organowi przyznającemu dotację od beneficjenta, do wysokości kwoty należnej temu beneficjentowi. </w:t>
      </w:r>
    </w:p>
    <w:p w14:paraId="19CC42BD" w14:textId="68790C2D" w:rsidR="008907F4" w:rsidRPr="00681F89" w:rsidRDefault="2FA6B974" w:rsidP="2FA6B974">
      <w:pPr>
        <w:rPr>
          <w:b/>
          <w:bCs/>
          <w:i/>
          <w:iCs/>
        </w:rPr>
      </w:pPr>
      <w:r w:rsidRPr="00681F89">
        <w:t>Płatności nie dokona się</w:t>
      </w:r>
      <w:r w:rsidR="00681F89" w:rsidRPr="00681F89">
        <w:t xml:space="preserve"> w</w:t>
      </w:r>
      <w:r w:rsidR="00681F89">
        <w:t> </w:t>
      </w:r>
      <w:r w:rsidR="00681F89" w:rsidRPr="00681F89">
        <w:t>syt</w:t>
      </w:r>
      <w:r w:rsidRPr="00681F89">
        <w:t>uacji, gdy zawieszono termin płatności lub same płatności (zob. art.</w:t>
      </w:r>
      <w:r w:rsidR="00681F89" w:rsidRPr="00681F89">
        <w:t> </w:t>
      </w:r>
      <w:r w:rsidRPr="00681F89">
        <w:t>29</w:t>
      </w:r>
      <w:r w:rsidR="00681F89" w:rsidRPr="00681F89">
        <w:t xml:space="preserve"> i</w:t>
      </w:r>
      <w:r w:rsidR="00681F89">
        <w:t> </w:t>
      </w:r>
      <w:r w:rsidR="00681F89" w:rsidRPr="00681F89">
        <w:t>3</w:t>
      </w:r>
      <w:r w:rsidRPr="00681F89">
        <w:t>0).</w:t>
      </w:r>
    </w:p>
    <w:p w14:paraId="4C291617" w14:textId="7B7EC124" w:rsidR="008907F4" w:rsidRPr="00681F89" w:rsidRDefault="2FA6B974" w:rsidP="2FA6B974">
      <w:pPr>
        <w:ind w:left="851" w:hanging="851"/>
        <w:rPr>
          <w:b/>
          <w:bCs/>
        </w:rPr>
      </w:pPr>
      <w:bookmarkStart w:id="497" w:name="_Toc529197737"/>
      <w:r w:rsidRPr="00681F89">
        <w:rPr>
          <w:b/>
        </w:rPr>
        <w:t>22.3.4 Płatność końcowa – Końcowa kwota dotacji – Przychody</w:t>
      </w:r>
      <w:r w:rsidR="00681F89" w:rsidRPr="00681F89">
        <w:rPr>
          <w:b/>
        </w:rPr>
        <w:t xml:space="preserve"> i</w:t>
      </w:r>
      <w:r w:rsidR="00681F89">
        <w:rPr>
          <w:b/>
        </w:rPr>
        <w:t> </w:t>
      </w:r>
      <w:r w:rsidR="00681F89" w:rsidRPr="00681F89">
        <w:rPr>
          <w:b/>
        </w:rPr>
        <w:t>zys</w:t>
      </w:r>
      <w:r w:rsidRPr="00681F89">
        <w:rPr>
          <w:b/>
        </w:rPr>
        <w:t>k – Odzyskanie środków</w:t>
      </w:r>
      <w:bookmarkEnd w:id="497"/>
    </w:p>
    <w:p w14:paraId="5F414A7E" w14:textId="77777777" w:rsidR="008907F4" w:rsidRPr="00681F89" w:rsidRDefault="2FA6B974" w:rsidP="008907F4">
      <w:pPr>
        <w:rPr>
          <w:szCs w:val="24"/>
        </w:rPr>
      </w:pPr>
      <w:r w:rsidRPr="00681F89">
        <w:t>Płatność końcowa (płatność salda końcowego) służy zwrotowi pozostałych części kwalifikowalnych kosztów wkładów żądanych za realizację działania (w stosownych przypadkach).</w:t>
      </w:r>
    </w:p>
    <w:p w14:paraId="66D3B151" w14:textId="5232B65E" w:rsidR="008907F4" w:rsidRPr="00681F89" w:rsidRDefault="2FA6B974" w:rsidP="008907F4">
      <w:pPr>
        <w:rPr>
          <w:bCs/>
          <w:szCs w:val="24"/>
        </w:rPr>
      </w:pPr>
      <w:r w:rsidRPr="00681F89">
        <w:t>Płatności końcowej dokonuje się zgodnie</w:t>
      </w:r>
      <w:r w:rsidR="00681F89" w:rsidRPr="00681F89">
        <w:t xml:space="preserve"> z</w:t>
      </w:r>
      <w:r w:rsidR="00681F89">
        <w:t> </w:t>
      </w:r>
      <w:r w:rsidR="00681F89" w:rsidRPr="00681F89">
        <w:t>har</w:t>
      </w:r>
      <w:r w:rsidRPr="00681F89">
        <w:t>monogramem</w:t>
      </w:r>
      <w:r w:rsidR="00681F89" w:rsidRPr="00681F89">
        <w:t xml:space="preserve"> i</w:t>
      </w:r>
      <w:r w:rsidR="00681F89">
        <w:t> </w:t>
      </w:r>
      <w:r w:rsidR="00681F89" w:rsidRPr="00681F89">
        <w:t>war</w:t>
      </w:r>
      <w:r w:rsidRPr="00681F89">
        <w:t>unkami określonymi</w:t>
      </w:r>
      <w:r w:rsidR="00681F89" w:rsidRPr="00681F89">
        <w:t xml:space="preserve"> w</w:t>
      </w:r>
      <w:r w:rsidR="00681F89">
        <w:t> </w:t>
      </w:r>
      <w:r w:rsidR="00681F89" w:rsidRPr="00681F89">
        <w:t>ark</w:t>
      </w:r>
      <w:r w:rsidRPr="00681F89">
        <w:t>uszu danych (zob. pkt</w:t>
      </w:r>
      <w:r w:rsidR="00681F89" w:rsidRPr="00681F89">
        <w:t> </w:t>
      </w:r>
      <w:r w:rsidRPr="00681F89">
        <w:t xml:space="preserve">4.2). </w:t>
      </w:r>
    </w:p>
    <w:p w14:paraId="62465FB1" w14:textId="72679A85" w:rsidR="008907F4" w:rsidRPr="00681F89" w:rsidRDefault="2FA6B974" w:rsidP="008907F4">
      <w:pPr>
        <w:rPr>
          <w:szCs w:val="24"/>
        </w:rPr>
      </w:pPr>
      <w:r w:rsidRPr="00681F89">
        <w:t>Płatność uzależniona jest od zatwierdzenia końcowego sprawozdania okresowego</w:t>
      </w:r>
      <w:r w:rsidR="00681F89" w:rsidRPr="00681F89">
        <w:t xml:space="preserve"> i</w:t>
      </w:r>
      <w:r w:rsidR="00681F89">
        <w:t> </w:t>
      </w:r>
      <w:r w:rsidR="00681F89" w:rsidRPr="00681F89">
        <w:t>spr</w:t>
      </w:r>
      <w:r w:rsidRPr="00681F89">
        <w:t xml:space="preserve">awozdania końcowego oraz </w:t>
      </w:r>
      <w:r w:rsidRPr="00681F89">
        <w:rPr>
          <w:shd w:val="clear" w:color="auto" w:fill="CCFFFF"/>
        </w:rPr>
        <w:t>otrzymania badania oceniającego wyniki działań promocyjnych</w:t>
      </w:r>
      <w:r w:rsidR="00681F89" w:rsidRPr="00681F89">
        <w:rPr>
          <w:shd w:val="clear" w:color="auto" w:fill="CCFFFF"/>
        </w:rPr>
        <w:t xml:space="preserve"> i</w:t>
      </w:r>
      <w:r w:rsidR="00681F89">
        <w:rPr>
          <w:shd w:val="clear" w:color="auto" w:fill="CCFFFF"/>
        </w:rPr>
        <w:t> </w:t>
      </w:r>
      <w:r w:rsidR="00681F89" w:rsidRPr="00681F89">
        <w:rPr>
          <w:shd w:val="clear" w:color="auto" w:fill="CCFFFF"/>
        </w:rPr>
        <w:t>inf</w:t>
      </w:r>
      <w:r w:rsidRPr="00681F89">
        <w:rPr>
          <w:shd w:val="clear" w:color="auto" w:fill="CCFFFF"/>
        </w:rPr>
        <w:t>ormacyjnych</w:t>
      </w:r>
      <w:r w:rsidRPr="00681F89">
        <w:t>. Zatwierdzenie sprawozdania nie oznacza stwierdzenia zgodności, autentyczności, kompletności ani poprawności zawartych</w:t>
      </w:r>
      <w:r w:rsidR="00681F89" w:rsidRPr="00681F89">
        <w:t xml:space="preserve"> w</w:t>
      </w:r>
      <w:r w:rsidR="00681F89">
        <w:t> </w:t>
      </w:r>
      <w:r w:rsidR="00681F89" w:rsidRPr="00681F89">
        <w:t>nim</w:t>
      </w:r>
      <w:r w:rsidRPr="00681F89">
        <w:t xml:space="preserve"> treści.</w:t>
      </w:r>
    </w:p>
    <w:p w14:paraId="40D1FF63" w14:textId="5DF9425F" w:rsidR="008907F4" w:rsidRPr="00681F89" w:rsidRDefault="2FA6B974" w:rsidP="008907F4">
      <w:r w:rsidRPr="00681F89">
        <w:rPr>
          <w:b/>
        </w:rPr>
        <w:t>Ostateczną kwotę dotacji na działanie</w:t>
      </w:r>
      <w:r w:rsidRPr="00681F89">
        <w:t xml:space="preserve"> oblicza się zgodnie</w:t>
      </w:r>
      <w:r w:rsidR="00681F89" w:rsidRPr="00681F89">
        <w:t xml:space="preserve"> z</w:t>
      </w:r>
      <w:r w:rsidR="00681F89">
        <w:t> </w:t>
      </w:r>
      <w:r w:rsidR="00681F89" w:rsidRPr="00681F89">
        <w:t>nas</w:t>
      </w:r>
      <w:r w:rsidRPr="00681F89">
        <w:t xml:space="preserve">tępującą procedurą: </w:t>
      </w:r>
    </w:p>
    <w:p w14:paraId="533F5CFE" w14:textId="77777777" w:rsidR="008907F4" w:rsidRPr="00681F89" w:rsidRDefault="2FA6B974" w:rsidP="008907F4">
      <w:pPr>
        <w:ind w:left="1701" w:hanging="981"/>
      </w:pPr>
      <w:r w:rsidRPr="00681F89">
        <w:t>Krok 1 – Obliczenie całkowitego zaakceptowanego wkładu UE</w:t>
      </w:r>
    </w:p>
    <w:p w14:paraId="40DF68EB" w14:textId="77777777" w:rsidR="008907F4" w:rsidRPr="00681F89" w:rsidRDefault="2FA6B974" w:rsidP="2FA6B974">
      <w:pPr>
        <w:ind w:left="1701" w:hanging="981"/>
        <w:rPr>
          <w:rFonts w:eastAsia="Calibri" w:cs="Times New Roman"/>
        </w:rPr>
      </w:pPr>
      <w:r w:rsidRPr="00681F89">
        <w:t>Krok 2 – Ograniczenie do maksymalnej kwoty dotacji</w:t>
      </w:r>
    </w:p>
    <w:p w14:paraId="55C8E7BF" w14:textId="5B9901D2" w:rsidR="008907F4" w:rsidRPr="00681F89" w:rsidRDefault="2FA6B974" w:rsidP="2FA6B974">
      <w:pPr>
        <w:ind w:left="1701" w:hanging="981"/>
        <w:rPr>
          <w:rFonts w:eastAsia="Calibri" w:cs="Times New Roman"/>
        </w:rPr>
      </w:pPr>
      <w:r w:rsidRPr="00681F89">
        <w:t>Krok 3 – Zmniejszenie</w:t>
      </w:r>
      <w:r w:rsidR="00681F89" w:rsidRPr="00681F89">
        <w:t xml:space="preserve"> z</w:t>
      </w:r>
      <w:r w:rsidR="00681F89">
        <w:t> </w:t>
      </w:r>
      <w:r w:rsidR="00681F89" w:rsidRPr="00681F89">
        <w:t>tyt</w:t>
      </w:r>
      <w:r w:rsidRPr="00681F89">
        <w:t>ułu zasady niedochodowości</w:t>
      </w:r>
    </w:p>
    <w:p w14:paraId="176F6534" w14:textId="77777777" w:rsidR="008907F4" w:rsidRPr="00681F89" w:rsidRDefault="2FA6B974" w:rsidP="2FA6B974">
      <w:pPr>
        <w:rPr>
          <w:u w:val="single"/>
        </w:rPr>
      </w:pPr>
      <w:r w:rsidRPr="00681F89">
        <w:rPr>
          <w:u w:val="single"/>
        </w:rPr>
        <w:t>Krok 1 – Obliczenie całkowitego zaakceptowanego wkładu UE</w:t>
      </w:r>
    </w:p>
    <w:p w14:paraId="278A3510" w14:textId="2DE1A6C9" w:rsidR="008907F4" w:rsidRPr="00681F89" w:rsidRDefault="2FA6B974" w:rsidP="2FA6B974">
      <w:pPr>
        <w:rPr>
          <w:rFonts w:eastAsia="Times New Roman"/>
        </w:rPr>
      </w:pPr>
      <w:r w:rsidRPr="00681F89">
        <w:lastRenderedPageBreak/>
        <w:t>Organ przyznający dotację najpierw obliczy „zaakceptowany wkład UE” na rzecz działania za wszystkie okresy sprawozdawcze, obliczając „maksymalny wkład UE</w:t>
      </w:r>
      <w:r w:rsidR="00681F89" w:rsidRPr="00681F89">
        <w:t xml:space="preserve"> w</w:t>
      </w:r>
      <w:r w:rsidR="00681F89">
        <w:t> </w:t>
      </w:r>
      <w:r w:rsidR="00681F89" w:rsidRPr="00681F89">
        <w:t>kos</w:t>
      </w:r>
      <w:r w:rsidRPr="00681F89">
        <w:t>zty” (stosując stawkę finansowania do całkowitych zaakceptowanych kosztów każdego beneficjenta), uwzględniając ewentualne wnioski</w:t>
      </w:r>
      <w:r w:rsidR="00681F89" w:rsidRPr="00681F89">
        <w:t xml:space="preserve"> o</w:t>
      </w:r>
      <w:r w:rsidR="00681F89">
        <w:t> </w:t>
      </w:r>
      <w:r w:rsidR="00681F89" w:rsidRPr="00681F89">
        <w:t>niż</w:t>
      </w:r>
      <w:r w:rsidRPr="00681F89">
        <w:t>szy wkład</w:t>
      </w:r>
      <w:r w:rsidR="00681F89" w:rsidRPr="00681F89">
        <w:t xml:space="preserve"> w</w:t>
      </w:r>
      <w:r w:rsidR="00681F89">
        <w:t> </w:t>
      </w:r>
      <w:r w:rsidR="00681F89" w:rsidRPr="00681F89">
        <w:t>kos</w:t>
      </w:r>
      <w:r w:rsidRPr="00681F89">
        <w:t>zty</w:t>
      </w:r>
      <w:r w:rsidR="00681F89" w:rsidRPr="00681F89">
        <w:t xml:space="preserve"> i</w:t>
      </w:r>
      <w:r w:rsidR="00681F89">
        <w:t> </w:t>
      </w:r>
      <w:r w:rsidR="00681F89" w:rsidRPr="00681F89">
        <w:t>puł</w:t>
      </w:r>
      <w:r w:rsidRPr="00681F89">
        <w:t>apy progowe CFS (zob. art.</w:t>
      </w:r>
      <w:r w:rsidR="00681F89" w:rsidRPr="00681F89">
        <w:t> </w:t>
      </w:r>
      <w:r w:rsidRPr="00681F89">
        <w:t>24.5)</w:t>
      </w:r>
      <w:r w:rsidR="00681F89" w:rsidRPr="00681F89">
        <w:t xml:space="preserve"> i</w:t>
      </w:r>
      <w:r w:rsidR="00681F89">
        <w:t> </w:t>
      </w:r>
      <w:r w:rsidR="00681F89" w:rsidRPr="00681F89">
        <w:t>dod</w:t>
      </w:r>
      <w:r w:rsidRPr="00681F89">
        <w:t>ając wkłady (ewentualne zaakceptowane wkłady jednostkowe, wkłady ryczałtowe lub wkłady</w:t>
      </w:r>
      <w:r w:rsidR="00681F89" w:rsidRPr="00681F89">
        <w:t xml:space="preserve"> w</w:t>
      </w:r>
      <w:r w:rsidR="00681F89">
        <w:t> </w:t>
      </w:r>
      <w:r w:rsidR="00681F89" w:rsidRPr="00681F89">
        <w:t>for</w:t>
      </w:r>
      <w:r w:rsidRPr="00681F89">
        <w:t>mie płatności ryczałtowej oraz finansowanie niepowiązane</w:t>
      </w:r>
      <w:r w:rsidR="00681F89" w:rsidRPr="00681F89">
        <w:t xml:space="preserve"> z</w:t>
      </w:r>
      <w:r w:rsidR="00681F89">
        <w:t> </w:t>
      </w:r>
      <w:r w:rsidR="00681F89" w:rsidRPr="00681F89">
        <w:t>kos</w:t>
      </w:r>
      <w:r w:rsidRPr="00681F89">
        <w:t xml:space="preserve">ztami). </w:t>
      </w:r>
    </w:p>
    <w:p w14:paraId="7C2270FD" w14:textId="0FD6397B" w:rsidR="008907F4" w:rsidRPr="00681F89" w:rsidRDefault="2FA6B974" w:rsidP="2FA6B974">
      <w:pPr>
        <w:rPr>
          <w:rFonts w:eastAsia="Times New Roman"/>
        </w:rPr>
      </w:pPr>
      <w:r w:rsidRPr="00681F89">
        <w:t>Następnie organ przyznający dotację uwzględni ewentualne zmniejszenia dotacji. Uzyskana kwota to „całkowity zaakceptowany wkład UE”.</w:t>
      </w:r>
    </w:p>
    <w:p w14:paraId="5055935E" w14:textId="77777777" w:rsidR="008907F4" w:rsidRPr="00681F89" w:rsidRDefault="2FA6B974" w:rsidP="2FA6B974">
      <w:pPr>
        <w:rPr>
          <w:rFonts w:eastAsia="Times New Roman"/>
          <w:u w:val="single"/>
        </w:rPr>
      </w:pPr>
      <w:r w:rsidRPr="00681F89">
        <w:rPr>
          <w:u w:val="single"/>
        </w:rPr>
        <w:t>Krok 2 – Ograniczenie do maksymalnej kwoty dotacji</w:t>
      </w:r>
    </w:p>
    <w:p w14:paraId="7E0367EB" w14:textId="2E039367" w:rsidR="008907F4" w:rsidRPr="00681F89" w:rsidRDefault="2FA6B974" w:rsidP="008907F4">
      <w:pPr>
        <w:rPr>
          <w:szCs w:val="24"/>
        </w:rPr>
      </w:pPr>
      <w:r w:rsidRPr="00681F89">
        <w:t>Jeżeli uzyskana kwota przewyższa maksymalną kwotę dotacji określoną</w:t>
      </w:r>
      <w:r w:rsidR="00681F89" w:rsidRPr="00681F89">
        <w:t xml:space="preserve"> w</w:t>
      </w:r>
      <w:r w:rsidR="00681F89">
        <w:t> </w:t>
      </w:r>
      <w:r w:rsidR="00681F89" w:rsidRPr="00681F89">
        <w:t>art</w:t>
      </w:r>
      <w:r w:rsidRPr="00681F89">
        <w:t>. 5.2, zostaje ona ograniczona do tej kwoty.</w:t>
      </w:r>
    </w:p>
    <w:p w14:paraId="63B69C5A" w14:textId="60847D76" w:rsidR="008907F4" w:rsidRPr="00681F89" w:rsidRDefault="2FA6B974" w:rsidP="2FA6B974">
      <w:pPr>
        <w:rPr>
          <w:u w:val="single"/>
        </w:rPr>
      </w:pPr>
      <w:r w:rsidRPr="00681F89">
        <w:rPr>
          <w:u w:val="single"/>
        </w:rPr>
        <w:t>Krok 3 – Zmniejszenie</w:t>
      </w:r>
      <w:r w:rsidR="00681F89" w:rsidRPr="00681F89">
        <w:rPr>
          <w:u w:val="single"/>
        </w:rPr>
        <w:t xml:space="preserve"> z</w:t>
      </w:r>
      <w:r w:rsidR="00681F89">
        <w:rPr>
          <w:u w:val="single"/>
        </w:rPr>
        <w:t> </w:t>
      </w:r>
      <w:r w:rsidR="00681F89" w:rsidRPr="00681F89">
        <w:rPr>
          <w:u w:val="single"/>
        </w:rPr>
        <w:t>tyt</w:t>
      </w:r>
      <w:r w:rsidRPr="00681F89">
        <w:rPr>
          <w:u w:val="single"/>
        </w:rPr>
        <w:t xml:space="preserve">ułu zasady niedochodowości </w:t>
      </w:r>
    </w:p>
    <w:p w14:paraId="6F991DCE" w14:textId="2DDDFC41" w:rsidR="008907F4" w:rsidRPr="00681F89" w:rsidRDefault="2FA6B974" w:rsidP="008907F4">
      <w:r w:rsidRPr="00681F89">
        <w:t>Jeżeli zasada niedochodowości jest przewidziana</w:t>
      </w:r>
      <w:r w:rsidR="00681F89" w:rsidRPr="00681F89">
        <w:t xml:space="preserve"> w</w:t>
      </w:r>
      <w:r w:rsidR="00681F89">
        <w:t> </w:t>
      </w:r>
      <w:r w:rsidR="00681F89" w:rsidRPr="00681F89">
        <w:t>ark</w:t>
      </w:r>
      <w:r w:rsidRPr="00681F89">
        <w:t>uszu danych (zob. pkt</w:t>
      </w:r>
      <w:r w:rsidR="00681F89" w:rsidRPr="00681F89">
        <w:t> </w:t>
      </w:r>
      <w:r w:rsidRPr="00681F89">
        <w:t>4.2), dotacja nie może przynosić zysku (tj. nadwyżki kwoty uzyskanej</w:t>
      </w:r>
      <w:r w:rsidR="00681F89" w:rsidRPr="00681F89">
        <w:t xml:space="preserve"> w</w:t>
      </w:r>
      <w:r w:rsidR="00681F89">
        <w:t> </w:t>
      </w:r>
      <w:r w:rsidR="00681F89" w:rsidRPr="00681F89">
        <w:t>kro</w:t>
      </w:r>
      <w:r w:rsidRPr="00681F89">
        <w:t>ku 2 plus przychody</w:t>
      </w:r>
      <w:r w:rsidR="00681F89" w:rsidRPr="00681F89">
        <w:t xml:space="preserve"> z</w:t>
      </w:r>
      <w:r w:rsidR="00681F89">
        <w:t> </w:t>
      </w:r>
      <w:r w:rsidR="00681F89" w:rsidRPr="00681F89">
        <w:t>dzi</w:t>
      </w:r>
      <w:r w:rsidRPr="00681F89">
        <w:t>ałania,</w:t>
      </w:r>
      <w:r w:rsidR="00681F89" w:rsidRPr="00681F89">
        <w:t xml:space="preserve"> w</w:t>
      </w:r>
      <w:r w:rsidR="00681F89">
        <w:t> </w:t>
      </w:r>
      <w:r w:rsidR="00681F89" w:rsidRPr="00681F89">
        <w:t>sto</w:t>
      </w:r>
      <w:r w:rsidRPr="00681F89">
        <w:t>sunku do kwalifikowalnych kosztów</w:t>
      </w:r>
      <w:r w:rsidR="00681F89" w:rsidRPr="00681F89">
        <w:t xml:space="preserve"> i</w:t>
      </w:r>
      <w:r w:rsidR="00681F89">
        <w:t> </w:t>
      </w:r>
      <w:r w:rsidR="00681F89" w:rsidRPr="00681F89">
        <w:t>wkł</w:t>
      </w:r>
      <w:r w:rsidRPr="00681F89">
        <w:t>adów zatwierdzonych przez organ przyznający dotację).</w:t>
      </w:r>
    </w:p>
    <w:p w14:paraId="6019645D" w14:textId="3496DA2A" w:rsidR="008907F4" w:rsidRPr="00681F89" w:rsidRDefault="2FA6B974" w:rsidP="008907F4">
      <w:r w:rsidRPr="00681F89">
        <w:t>„Przychody” oznaczają wszystkie dochody wygenerowane przez działanie,</w:t>
      </w:r>
      <w:r w:rsidR="00681F89" w:rsidRPr="00681F89">
        <w:t xml:space="preserve"> w</w:t>
      </w:r>
      <w:r w:rsidR="00681F89">
        <w:t> </w:t>
      </w:r>
      <w:r w:rsidR="00681F89" w:rsidRPr="00681F89">
        <w:t>tra</w:t>
      </w:r>
      <w:r w:rsidRPr="00681F89">
        <w:t>kcie jego trwania (zob. art.</w:t>
      </w:r>
      <w:r w:rsidR="00681F89" w:rsidRPr="00681F89">
        <w:t> </w:t>
      </w:r>
      <w:r w:rsidRPr="00681F89">
        <w:t>4) dla beneficjentów będących osobami prawnymi</w:t>
      </w:r>
      <w:r w:rsidR="00681F89" w:rsidRPr="00681F89">
        <w:t xml:space="preserve"> o</w:t>
      </w:r>
      <w:r w:rsidR="00681F89">
        <w:t> </w:t>
      </w:r>
      <w:r w:rsidR="00681F89" w:rsidRPr="00681F89">
        <w:t>cha</w:t>
      </w:r>
      <w:r w:rsidRPr="00681F89">
        <w:t>rakterze zarobkowym.</w:t>
      </w:r>
    </w:p>
    <w:p w14:paraId="492C3FCB" w14:textId="749E9E2C" w:rsidR="008907F4" w:rsidRPr="00681F89" w:rsidRDefault="2FA6B974" w:rsidP="2FA6B974">
      <w:pPr>
        <w:rPr>
          <w:b/>
          <w:bCs/>
          <w:i/>
          <w:iCs/>
          <w:color w:val="4AA55B"/>
        </w:rPr>
      </w:pPr>
      <w:r w:rsidRPr="00681F89">
        <w:t>W przypadku uzyskania zysku zostaje on odliczony proporcjonalnie od ostatecznej stawki zwrotu kosztów kwalifikowalnych zatwierdzonych przez organ przyznający dotację (w stosunku do kwoty obliczonej</w:t>
      </w:r>
      <w:r w:rsidR="00681F89" w:rsidRPr="00681F89">
        <w:t xml:space="preserve"> w</w:t>
      </w:r>
      <w:r w:rsidR="00681F89">
        <w:t> </w:t>
      </w:r>
      <w:r w:rsidR="00681F89" w:rsidRPr="00681F89">
        <w:t>kro</w:t>
      </w:r>
      <w:r w:rsidRPr="00681F89">
        <w:t>ku 1</w:t>
      </w:r>
      <w:r w:rsidR="00681F89" w:rsidRPr="00681F89">
        <w:t xml:space="preserve"> i</w:t>
      </w:r>
      <w:r w:rsidR="00681F89">
        <w:t> </w:t>
      </w:r>
      <w:r w:rsidR="00681F89" w:rsidRPr="00681F89">
        <w:t>2</w:t>
      </w:r>
      <w:r w:rsidRPr="00681F89">
        <w:t xml:space="preserve"> pomniejszonej</w:t>
      </w:r>
      <w:r w:rsidR="00681F89" w:rsidRPr="00681F89">
        <w:t xml:space="preserve"> o</w:t>
      </w:r>
      <w:r w:rsidR="00681F89">
        <w:t> </w:t>
      </w:r>
      <w:r w:rsidR="00681F89" w:rsidRPr="00681F89">
        <w:t>wkł</w:t>
      </w:r>
      <w:r w:rsidRPr="00681F89">
        <w:t>ady).</w:t>
      </w:r>
    </w:p>
    <w:p w14:paraId="419819D3" w14:textId="04512D55" w:rsidR="008907F4" w:rsidRPr="00681F89" w:rsidRDefault="2FA6B974" w:rsidP="008907F4">
      <w:pPr>
        <w:rPr>
          <w:bCs/>
          <w:szCs w:val="24"/>
        </w:rPr>
      </w:pPr>
      <w:r w:rsidRPr="00681F89">
        <w:rPr>
          <w:b/>
        </w:rPr>
        <w:t>Saldo</w:t>
      </w:r>
      <w:r w:rsidRPr="00681F89">
        <w:t xml:space="preserve"> (płatność końcowa) jest następnie obliczane poprzez odjęcie całkowitej kwoty ewentualnych płatności: zaliczkowych</w:t>
      </w:r>
      <w:r w:rsidR="00681F89" w:rsidRPr="00681F89">
        <w:t xml:space="preserve"> i</w:t>
      </w:r>
      <w:r w:rsidR="00681F89">
        <w:t> </w:t>
      </w:r>
      <w:r w:rsidR="00681F89" w:rsidRPr="00681F89">
        <w:t>pła</w:t>
      </w:r>
      <w:r w:rsidRPr="00681F89">
        <w:t>tności okresowych, których już dokonano, od ostatecznej kwoty dotacji:</w:t>
      </w:r>
    </w:p>
    <w:p w14:paraId="03238DA5" w14:textId="77777777" w:rsidR="008907F4" w:rsidRPr="00681F89" w:rsidRDefault="2FA6B974" w:rsidP="2FA6B974">
      <w:pPr>
        <w:ind w:left="360" w:firstLine="349"/>
        <w:rPr>
          <w:sz w:val="20"/>
          <w:szCs w:val="20"/>
        </w:rPr>
      </w:pPr>
      <w:r w:rsidRPr="00681F89">
        <w:rPr>
          <w:sz w:val="28"/>
        </w:rPr>
        <w:t>{</w:t>
      </w:r>
      <w:r w:rsidRPr="00681F89">
        <w:rPr>
          <w:sz w:val="20"/>
        </w:rPr>
        <w:t>ostateczna kwota dotacji</w:t>
      </w:r>
    </w:p>
    <w:p w14:paraId="05FDAC31" w14:textId="77777777" w:rsidR="008907F4" w:rsidRPr="00681F89" w:rsidRDefault="2FA6B974" w:rsidP="2FA6B974">
      <w:pPr>
        <w:ind w:left="360" w:firstLine="349"/>
        <w:rPr>
          <w:sz w:val="20"/>
          <w:szCs w:val="20"/>
        </w:rPr>
      </w:pPr>
      <w:r w:rsidRPr="00681F89">
        <w:rPr>
          <w:sz w:val="20"/>
        </w:rPr>
        <w:t>pomniejszona o</w:t>
      </w:r>
    </w:p>
    <w:p w14:paraId="6FC37E96" w14:textId="233D8FBA" w:rsidR="008907F4" w:rsidRPr="00681F89" w:rsidRDefault="2FA6B974" w:rsidP="008907F4">
      <w:pPr>
        <w:ind w:left="360" w:firstLine="349"/>
      </w:pPr>
      <w:r w:rsidRPr="00681F89">
        <w:rPr>
          <w:sz w:val="20"/>
        </w:rPr>
        <w:t>{(ewentualne) płatności zaliczkowe</w:t>
      </w:r>
      <w:r w:rsidR="00681F89" w:rsidRPr="00681F89">
        <w:rPr>
          <w:sz w:val="20"/>
        </w:rPr>
        <w:t xml:space="preserve"> i</w:t>
      </w:r>
      <w:r w:rsidR="00681F89">
        <w:rPr>
          <w:sz w:val="20"/>
        </w:rPr>
        <w:t> </w:t>
      </w:r>
      <w:r w:rsidR="00681F89" w:rsidRPr="00681F89">
        <w:rPr>
          <w:sz w:val="20"/>
        </w:rPr>
        <w:t>pła</w:t>
      </w:r>
      <w:r w:rsidRPr="00681F89">
        <w:rPr>
          <w:sz w:val="20"/>
        </w:rPr>
        <w:t>tności okresowe, których już dokonano}</w:t>
      </w:r>
      <w:r w:rsidRPr="00681F89">
        <w:rPr>
          <w:sz w:val="28"/>
        </w:rPr>
        <w:t>}</w:t>
      </w:r>
      <w:r w:rsidRPr="00681F89">
        <w:t>.</w:t>
      </w:r>
    </w:p>
    <w:p w14:paraId="39DC2676" w14:textId="77777777" w:rsidR="008907F4" w:rsidRPr="00681F89" w:rsidRDefault="2FA6B974" w:rsidP="008907F4">
      <w:r w:rsidRPr="00681F89">
        <w:t xml:space="preserve">Jeżeli saldo jest </w:t>
      </w:r>
      <w:r w:rsidRPr="00681F89">
        <w:rPr>
          <w:b/>
        </w:rPr>
        <w:t>dodatnie</w:t>
      </w:r>
      <w:r w:rsidRPr="00681F89">
        <w:t xml:space="preserve">, kwota zostaje </w:t>
      </w:r>
      <w:r w:rsidRPr="00681F89">
        <w:rPr>
          <w:b/>
        </w:rPr>
        <w:t>wypłacona</w:t>
      </w:r>
      <w:r w:rsidRPr="00681F89">
        <w:t xml:space="preserve"> koordynatorowi.</w:t>
      </w:r>
    </w:p>
    <w:p w14:paraId="4DBC4FAA" w14:textId="5857C2EC" w:rsidR="008907F4" w:rsidRPr="00681F89" w:rsidRDefault="2FA6B974" w:rsidP="008907F4">
      <w:r w:rsidRPr="00681F89">
        <w:t>Płatność końcowa (lub jej część) może zostać objęta potrąceniem (</w:t>
      </w:r>
      <w:r w:rsidRPr="00681F89">
        <w:rPr>
          <w:color w:val="000000" w:themeColor="text1"/>
        </w:rPr>
        <w:t>bez konieczności uzyskania zgody beneficjentów</w:t>
      </w:r>
      <w:r w:rsidRPr="00681F89">
        <w:t xml:space="preserve">) względem kwot, które beneficjent jest winny organowi przyznającemu dotację, do wysokości kwoty należnej temu beneficjentowi. </w:t>
      </w:r>
    </w:p>
    <w:p w14:paraId="4C48FB95" w14:textId="44F7BE91" w:rsidR="008907F4" w:rsidRPr="00681F89" w:rsidRDefault="2FA6B974" w:rsidP="008907F4">
      <w:r w:rsidRPr="00681F89">
        <w:t>Płatności nie dokona się</w:t>
      </w:r>
      <w:r w:rsidR="00681F89" w:rsidRPr="00681F89">
        <w:t xml:space="preserve"> w</w:t>
      </w:r>
      <w:r w:rsidR="00681F89">
        <w:t> </w:t>
      </w:r>
      <w:r w:rsidR="00681F89" w:rsidRPr="00681F89">
        <w:t>syt</w:t>
      </w:r>
      <w:r w:rsidRPr="00681F89">
        <w:t>uacji, gdy zawieszono termin płatności lub same płatności (zob. art.</w:t>
      </w:r>
      <w:r w:rsidR="00681F89" w:rsidRPr="00681F89">
        <w:t> </w:t>
      </w:r>
      <w:r w:rsidRPr="00681F89">
        <w:t>29</w:t>
      </w:r>
      <w:r w:rsidR="00681F89" w:rsidRPr="00681F89">
        <w:t xml:space="preserve"> i</w:t>
      </w:r>
      <w:r w:rsidR="00681F89">
        <w:t> </w:t>
      </w:r>
      <w:r w:rsidR="00681F89" w:rsidRPr="00681F89">
        <w:t>3</w:t>
      </w:r>
      <w:r w:rsidRPr="00681F89">
        <w:t>0).</w:t>
      </w:r>
    </w:p>
    <w:p w14:paraId="26E86044" w14:textId="38959DD5" w:rsidR="008907F4" w:rsidRPr="00681F89" w:rsidRDefault="2FA6B974" w:rsidP="008907F4">
      <w:r w:rsidRPr="00681F89">
        <w:t xml:space="preserve">Jeśli saldo jest </w:t>
      </w:r>
      <w:r w:rsidRPr="00681F89">
        <w:rPr>
          <w:b/>
        </w:rPr>
        <w:t>ujemne</w:t>
      </w:r>
      <w:r w:rsidRPr="00681F89">
        <w:t xml:space="preserve">, środki zostaną </w:t>
      </w:r>
      <w:r w:rsidRPr="00681F89">
        <w:rPr>
          <w:b/>
        </w:rPr>
        <w:t>odzyskane</w:t>
      </w:r>
      <w:r w:rsidRPr="00681F89">
        <w:t xml:space="preserve"> zgodnie</w:t>
      </w:r>
      <w:r w:rsidR="00681F89" w:rsidRPr="00681F89">
        <w:t xml:space="preserve"> z</w:t>
      </w:r>
      <w:r w:rsidR="00681F89">
        <w:t> </w:t>
      </w:r>
      <w:r w:rsidR="00681F89" w:rsidRPr="00681F89">
        <w:t>nas</w:t>
      </w:r>
      <w:r w:rsidRPr="00681F89">
        <w:t>tępującą procedurą:</w:t>
      </w:r>
      <w:r w:rsidRPr="00681F89">
        <w:rPr>
          <w:b/>
          <w:i/>
          <w:color w:val="4AA55B"/>
        </w:rPr>
        <w:t xml:space="preserve"> </w:t>
      </w:r>
    </w:p>
    <w:p w14:paraId="3BC1E213" w14:textId="1F7A6D7D" w:rsidR="008907F4" w:rsidRPr="00681F89" w:rsidRDefault="2FA6B974" w:rsidP="008907F4">
      <w:pPr>
        <w:rPr>
          <w:szCs w:val="24"/>
        </w:rPr>
      </w:pPr>
      <w:bookmarkStart w:id="498" w:name="_Toc435109012"/>
      <w:r w:rsidRPr="00681F89">
        <w:lastRenderedPageBreak/>
        <w:t xml:space="preserve">organ przyznający dotację przekazuje koordynatorowi </w:t>
      </w:r>
      <w:r w:rsidRPr="00681F89">
        <w:rPr>
          <w:b/>
        </w:rPr>
        <w:t>wstępne pismo informacyjne</w:t>
      </w:r>
      <w:r w:rsidRPr="00681F89">
        <w:t>,</w:t>
      </w:r>
      <w:r w:rsidR="00681F89" w:rsidRPr="00681F89">
        <w:t xml:space="preserve"> w</w:t>
      </w:r>
      <w:r w:rsidR="00681F89">
        <w:t> </w:t>
      </w:r>
      <w:r w:rsidR="00681F89" w:rsidRPr="00681F89">
        <w:t>któ</w:t>
      </w:r>
      <w:r w:rsidRPr="00681F89">
        <w:t xml:space="preserve">rym: </w:t>
      </w:r>
    </w:p>
    <w:p w14:paraId="180AD6C9" w14:textId="58D3FF3B" w:rsidR="008907F4" w:rsidRPr="00681F89" w:rsidRDefault="2FA6B974" w:rsidP="2FA6B974">
      <w:pPr>
        <w:numPr>
          <w:ilvl w:val="0"/>
          <w:numId w:val="4"/>
        </w:numPr>
      </w:pPr>
      <w:r w:rsidRPr="00681F89">
        <w:t>powiadamia oficjalnie</w:t>
      </w:r>
      <w:r w:rsidR="00681F89" w:rsidRPr="00681F89">
        <w:t xml:space="preserve"> o</w:t>
      </w:r>
      <w:r w:rsidR="00681F89">
        <w:t> </w:t>
      </w:r>
      <w:r w:rsidR="00681F89" w:rsidRPr="00681F89">
        <w:t>zam</w:t>
      </w:r>
      <w:r w:rsidRPr="00681F89">
        <w:t>iarze odzyskania kwoty nienależnej,</w:t>
      </w:r>
      <w:r w:rsidR="00681F89" w:rsidRPr="00681F89">
        <w:t xml:space="preserve"> o</w:t>
      </w:r>
      <w:r w:rsidR="00681F89">
        <w:t> </w:t>
      </w:r>
      <w:r w:rsidR="00681F89" w:rsidRPr="00681F89">
        <w:t>ost</w:t>
      </w:r>
      <w:r w:rsidRPr="00681F89">
        <w:t>atecznej kwocie dotacji,</w:t>
      </w:r>
      <w:r w:rsidR="00681F89" w:rsidRPr="00681F89">
        <w:t xml:space="preserve"> o</w:t>
      </w:r>
      <w:r w:rsidR="00681F89">
        <w:t> </w:t>
      </w:r>
      <w:r w:rsidR="00681F89" w:rsidRPr="00681F89">
        <w:t>kwo</w:t>
      </w:r>
      <w:r w:rsidRPr="00681F89">
        <w:t>cie podlegającej odzyskaniu, podając uzasadnienie;</w:t>
      </w:r>
    </w:p>
    <w:p w14:paraId="72DE955D" w14:textId="621ECC97" w:rsidR="008907F4" w:rsidRPr="00681F89" w:rsidRDefault="2FA6B974" w:rsidP="2FA6B974">
      <w:pPr>
        <w:numPr>
          <w:ilvl w:val="0"/>
          <w:numId w:val="4"/>
        </w:numPr>
      </w:pPr>
      <w:r w:rsidRPr="00681F89">
        <w:t>zaprasza do zgłoszenia uwag</w:t>
      </w:r>
      <w:r w:rsidR="00681F89" w:rsidRPr="00681F89">
        <w:t xml:space="preserve"> w</w:t>
      </w:r>
      <w:r w:rsidR="00681F89">
        <w:t> </w:t>
      </w:r>
      <w:r w:rsidR="00681F89" w:rsidRPr="00681F89">
        <w:t>ter</w:t>
      </w:r>
      <w:r w:rsidRPr="00681F89">
        <w:t xml:space="preserve">minie 30 dni od otrzymania powiadomienia. </w:t>
      </w:r>
    </w:p>
    <w:p w14:paraId="60150167" w14:textId="1343ACC9" w:rsidR="008907F4" w:rsidRPr="00681F89" w:rsidRDefault="2FA6B974" w:rsidP="2FA6B974">
      <w:pPr>
        <w:rPr>
          <w:rFonts w:eastAsia="Calibri" w:cs="Times New Roman"/>
        </w:rPr>
      </w:pPr>
      <w:r w:rsidRPr="00681F89">
        <w:t>Jeśli organ przyznający dotację nie otrzyma żadnych uwag (lub pomimo otrzymanych uwag podejmie decyzję</w:t>
      </w:r>
      <w:r w:rsidR="00681F89" w:rsidRPr="00681F89">
        <w:t xml:space="preserve"> o</w:t>
      </w:r>
      <w:r w:rsidR="00681F89">
        <w:t> </w:t>
      </w:r>
      <w:r w:rsidR="00681F89" w:rsidRPr="00681F89">
        <w:t>odz</w:t>
      </w:r>
      <w:r w:rsidRPr="00681F89">
        <w:t>yskaniu nienależnie wypłaconej kwoty), potwierdza on wysokość kwoty podlegającej odzyskaniu</w:t>
      </w:r>
      <w:r w:rsidR="00681F89" w:rsidRPr="00681F89">
        <w:t xml:space="preserve"> w</w:t>
      </w:r>
      <w:r w:rsidR="00681F89">
        <w:t> </w:t>
      </w:r>
      <w:r w:rsidR="00681F89" w:rsidRPr="00681F89">
        <w:t>piś</w:t>
      </w:r>
      <w:r w:rsidRPr="00681F89">
        <w:t>mie (</w:t>
      </w:r>
      <w:r w:rsidRPr="00681F89">
        <w:rPr>
          <w:b/>
        </w:rPr>
        <w:t>pismo potwierdzające</w:t>
      </w:r>
      <w:r w:rsidRPr="00681F89">
        <w:t xml:space="preserve">), załączając </w:t>
      </w:r>
      <w:r w:rsidRPr="00681F89">
        <w:rPr>
          <w:b/>
        </w:rPr>
        <w:t>notę debetową</w:t>
      </w:r>
      <w:r w:rsidRPr="00681F89">
        <w:t xml:space="preserve"> określającą warunki</w:t>
      </w:r>
      <w:r w:rsidR="00681F89" w:rsidRPr="00681F89">
        <w:t xml:space="preserve"> i</w:t>
      </w:r>
      <w:r w:rsidR="00681F89">
        <w:t> </w:t>
      </w:r>
      <w:r w:rsidR="00681F89" w:rsidRPr="00681F89">
        <w:t>ter</w:t>
      </w:r>
      <w:r w:rsidRPr="00681F89">
        <w:t>min płatności.</w:t>
      </w:r>
    </w:p>
    <w:p w14:paraId="20E3A68F" w14:textId="2425E31E" w:rsidR="008907F4" w:rsidRPr="00681F89" w:rsidRDefault="2FA6B974" w:rsidP="008907F4">
      <w:pPr>
        <w:rPr>
          <w:szCs w:val="24"/>
        </w:rPr>
      </w:pPr>
      <w:r w:rsidRPr="00681F89">
        <w:rPr>
          <w:color w:val="000000" w:themeColor="text1"/>
        </w:rPr>
        <w:t>Jeżeli</w:t>
      </w:r>
      <w:r w:rsidR="00681F89" w:rsidRPr="00681F89">
        <w:rPr>
          <w:color w:val="000000" w:themeColor="text1"/>
        </w:rPr>
        <w:t xml:space="preserve"> w</w:t>
      </w:r>
      <w:r w:rsidR="00681F89">
        <w:rPr>
          <w:color w:val="000000" w:themeColor="text1"/>
        </w:rPr>
        <w:t> </w:t>
      </w:r>
      <w:r w:rsidR="00681F89" w:rsidRPr="00681F89">
        <w:rPr>
          <w:color w:val="000000" w:themeColor="text1"/>
        </w:rPr>
        <w:t>ter</w:t>
      </w:r>
      <w:r w:rsidRPr="00681F89">
        <w:rPr>
          <w:color w:val="000000" w:themeColor="text1"/>
        </w:rPr>
        <w:t>minie określonym</w:t>
      </w:r>
      <w:r w:rsidR="00681F89" w:rsidRPr="00681F89">
        <w:rPr>
          <w:color w:val="000000" w:themeColor="text1"/>
        </w:rPr>
        <w:t xml:space="preserve"> w</w:t>
      </w:r>
      <w:r w:rsidR="00681F89">
        <w:rPr>
          <w:color w:val="000000" w:themeColor="text1"/>
        </w:rPr>
        <w:t> </w:t>
      </w:r>
      <w:r w:rsidR="00681F89" w:rsidRPr="00681F89">
        <w:rPr>
          <w:color w:val="000000" w:themeColor="text1"/>
        </w:rPr>
        <w:t>noc</w:t>
      </w:r>
      <w:r w:rsidRPr="00681F89">
        <w:rPr>
          <w:color w:val="000000" w:themeColor="text1"/>
        </w:rPr>
        <w:t>ie debetowej nie dokonano płatności</w:t>
      </w:r>
      <w:r w:rsidRPr="00681F89">
        <w:t xml:space="preserve">, organ przyznający dotację wdroży </w:t>
      </w:r>
      <w:r w:rsidRPr="00681F89">
        <w:rPr>
          <w:b/>
        </w:rPr>
        <w:t>przymusowe odzyskanie środków</w:t>
      </w:r>
      <w:r w:rsidRPr="00681F89">
        <w:t xml:space="preserve"> zgodnie</w:t>
      </w:r>
      <w:r w:rsidR="00681F89" w:rsidRPr="00681F89">
        <w:t xml:space="preserve"> z</w:t>
      </w:r>
      <w:r w:rsidR="00681F89">
        <w:t> </w:t>
      </w:r>
      <w:r w:rsidR="00681F89" w:rsidRPr="00681F89">
        <w:t>art</w:t>
      </w:r>
      <w:r w:rsidRPr="00681F89">
        <w:t>.</w:t>
      </w:r>
      <w:r w:rsidR="00681F89" w:rsidRPr="00681F89">
        <w:t> </w:t>
      </w:r>
      <w:r w:rsidRPr="00681F89">
        <w:t>22.4.</w:t>
      </w:r>
    </w:p>
    <w:p w14:paraId="58798321" w14:textId="77777777" w:rsidR="008907F4" w:rsidRPr="00681F89" w:rsidRDefault="2FA6B974" w:rsidP="2FA6B974">
      <w:pPr>
        <w:ind w:left="709" w:hanging="709"/>
        <w:rPr>
          <w:b/>
          <w:bCs/>
        </w:rPr>
      </w:pPr>
      <w:bookmarkStart w:id="499" w:name="_Toc524697234"/>
      <w:bookmarkStart w:id="500" w:name="_Toc529197738"/>
      <w:r w:rsidRPr="00681F89">
        <w:rPr>
          <w:b/>
        </w:rPr>
        <w:t>22.3.5 Wdrożenie audytu po płatności końcowej – Skorygowana ostateczna kwota dotacji – Odzyskanie środków</w:t>
      </w:r>
      <w:bookmarkEnd w:id="499"/>
      <w:bookmarkEnd w:id="500"/>
    </w:p>
    <w:p w14:paraId="48A87842" w14:textId="3EDEE4C0" w:rsidR="008907F4" w:rsidRPr="00681F89" w:rsidRDefault="2FA6B974" w:rsidP="2FA6B974">
      <w:pPr>
        <w:rPr>
          <w:rFonts w:eastAsia="Calibri" w:cs="Times New Roman"/>
        </w:rPr>
      </w:pPr>
      <w:r w:rsidRPr="00681F89">
        <w:t>Jeżeli – po dokonaniu płatności końcowej (w szczególności po przeprowadzeniu kontroli, przeglądów, audytów lub dochodzeń, zob. art.</w:t>
      </w:r>
      <w:r w:rsidR="00681F89" w:rsidRPr="00681F89">
        <w:t> </w:t>
      </w:r>
      <w:r w:rsidRPr="00681F89">
        <w:t>25) – organ przyznający dotację odrzuci koszty lub wkłady (zob. art.</w:t>
      </w:r>
      <w:r w:rsidR="00681F89" w:rsidRPr="00681F89">
        <w:t> </w:t>
      </w:r>
      <w:r w:rsidRPr="00681F89">
        <w:t>27) lub zmniejszy dotację (zob. art.</w:t>
      </w:r>
      <w:r w:rsidR="00681F89" w:rsidRPr="00681F89">
        <w:t> </w:t>
      </w:r>
      <w:r w:rsidRPr="00681F89">
        <w:t xml:space="preserve">28), oblicza on </w:t>
      </w:r>
      <w:r w:rsidRPr="00681F89">
        <w:rPr>
          <w:b/>
        </w:rPr>
        <w:t>skorygowaną ostateczną kwotę dotacji</w:t>
      </w:r>
      <w:r w:rsidRPr="00681F89">
        <w:t xml:space="preserve"> przysługującą zainteresowanemu beneficjentowi. </w:t>
      </w:r>
    </w:p>
    <w:p w14:paraId="021A4BB4" w14:textId="6EB3F08A" w:rsidR="008907F4" w:rsidRPr="00681F89" w:rsidRDefault="2FA6B974" w:rsidP="008907F4">
      <w:r w:rsidRPr="00681F89">
        <w:rPr>
          <w:b/>
        </w:rPr>
        <w:t>Skorygowaną ostateczną kwotę dotacji przysługującą beneficjentowi</w:t>
      </w:r>
      <w:r w:rsidRPr="00681F89">
        <w:t xml:space="preserve"> oblicza się zgodnie</w:t>
      </w:r>
      <w:r w:rsidR="00681F89" w:rsidRPr="00681F89">
        <w:t xml:space="preserve"> z</w:t>
      </w:r>
      <w:r w:rsidR="00681F89">
        <w:t> </w:t>
      </w:r>
      <w:r w:rsidR="00681F89" w:rsidRPr="00681F89">
        <w:t>nas</w:t>
      </w:r>
      <w:r w:rsidRPr="00681F89">
        <w:t xml:space="preserve">tępującą procedurą: </w:t>
      </w:r>
    </w:p>
    <w:p w14:paraId="45D6F60E" w14:textId="77777777" w:rsidR="008907F4" w:rsidRPr="00681F89" w:rsidRDefault="2FA6B974" w:rsidP="008907F4">
      <w:pPr>
        <w:ind w:left="1701" w:hanging="981"/>
      </w:pPr>
      <w:r w:rsidRPr="00681F89">
        <w:t>Krok 1 – Obliczenie całkowitego zaakceptowanego wkładu UE po korekcie</w:t>
      </w:r>
    </w:p>
    <w:p w14:paraId="62AA63BC" w14:textId="77777777" w:rsidR="008907F4" w:rsidRPr="00681F89" w:rsidRDefault="2FA6B974" w:rsidP="2FA6B974">
      <w:pPr>
        <w:rPr>
          <w:u w:val="single"/>
        </w:rPr>
      </w:pPr>
      <w:r w:rsidRPr="00681F89">
        <w:rPr>
          <w:u w:val="single"/>
        </w:rPr>
        <w:t>Krok 1 – Obliczenie całkowitego zaakceptowanego wkładu UE po korekcie</w:t>
      </w:r>
    </w:p>
    <w:p w14:paraId="3DC0FC50" w14:textId="365BD13E" w:rsidR="008907F4" w:rsidRPr="00681F89" w:rsidRDefault="2FA6B974" w:rsidP="008907F4">
      <w:r w:rsidRPr="00681F89">
        <w:t>Organ przyznający dotację najpierw obliczy „skorygowany akceptowany wkład UE” na rzecz beneficjenta, obliczając „skorygowane zaakceptowane koszty” i „skorygowane akceptowane wkłady”.</w:t>
      </w:r>
    </w:p>
    <w:p w14:paraId="2F9C5AD0" w14:textId="48B8879C" w:rsidR="008907F4" w:rsidRPr="00681F89" w:rsidRDefault="2FA6B974" w:rsidP="008907F4">
      <w:r w:rsidRPr="00681F89">
        <w:t>Potem organ ten uwzględni ewentualne zmniejszenie dotacji. Otrzymany</w:t>
      </w:r>
      <w:r w:rsidR="00681F89" w:rsidRPr="00681F89">
        <w:t xml:space="preserve"> w</w:t>
      </w:r>
      <w:r w:rsidR="00681F89">
        <w:t> </w:t>
      </w:r>
      <w:r w:rsidR="00681F89" w:rsidRPr="00681F89">
        <w:t>ten</w:t>
      </w:r>
      <w:r w:rsidRPr="00681F89">
        <w:t xml:space="preserve"> sposób „skorygowany całkowity akceptowany wkład UE” stanowi skorygowaną ostateczną kwotę dotacji przysługującą beneficjentowi.</w:t>
      </w:r>
    </w:p>
    <w:p w14:paraId="1C54978F" w14:textId="41CF16EB" w:rsidR="008907F4" w:rsidRPr="00681F89" w:rsidRDefault="2FA6B974" w:rsidP="2FA6B974">
      <w:pPr>
        <w:rPr>
          <w:rFonts w:eastAsia="Calibri" w:cs="Times New Roman"/>
          <w:i/>
          <w:iCs/>
        </w:rPr>
      </w:pPr>
      <w:r w:rsidRPr="00681F89">
        <w:t>Jeżeli skorygowana ostateczna kwota dotacji jest niższa niż ostateczna kwota dotacji przyznana beneficjentowi (tj. jego udział</w:t>
      </w:r>
      <w:r w:rsidR="00681F89" w:rsidRPr="00681F89">
        <w:t xml:space="preserve"> w</w:t>
      </w:r>
      <w:r w:rsidR="00681F89">
        <w:t> </w:t>
      </w:r>
      <w:r w:rsidR="00681F89" w:rsidRPr="00681F89">
        <w:t>ost</w:t>
      </w:r>
      <w:r w:rsidRPr="00681F89">
        <w:t xml:space="preserve">atecznej kwocie dotacji na działanie), różnicę </w:t>
      </w:r>
      <w:r w:rsidRPr="00681F89">
        <w:rPr>
          <w:b/>
        </w:rPr>
        <w:t>odzyskuje się</w:t>
      </w:r>
      <w:r w:rsidRPr="00681F89">
        <w:t xml:space="preserve"> zgodnie</w:t>
      </w:r>
      <w:r w:rsidR="00681F89" w:rsidRPr="00681F89">
        <w:t xml:space="preserve"> z</w:t>
      </w:r>
      <w:r w:rsidR="00681F89">
        <w:t> </w:t>
      </w:r>
      <w:r w:rsidR="00681F89" w:rsidRPr="00681F89">
        <w:t>nas</w:t>
      </w:r>
      <w:r w:rsidRPr="00681F89">
        <w:t>tępującą procedurą:</w:t>
      </w:r>
    </w:p>
    <w:p w14:paraId="7447130D" w14:textId="61CF7E00" w:rsidR="008907F4" w:rsidRPr="00681F89" w:rsidRDefault="2FA6B974" w:rsidP="2FA6B974">
      <w:pPr>
        <w:rPr>
          <w:rFonts w:eastAsia="Calibri" w:cs="Times New Roman"/>
        </w:rPr>
      </w:pPr>
      <w:r w:rsidRPr="00681F89">
        <w:rPr>
          <w:b/>
        </w:rPr>
        <w:t>ostateczną kwotę dotacji dla beneficjenta</w:t>
      </w:r>
      <w:r w:rsidRPr="00681F89">
        <w:t xml:space="preserve"> (tj. udział</w:t>
      </w:r>
      <w:r w:rsidR="00681F89" w:rsidRPr="00681F89">
        <w:t xml:space="preserve"> w</w:t>
      </w:r>
      <w:r w:rsidR="00681F89">
        <w:t> </w:t>
      </w:r>
      <w:r w:rsidR="00681F89" w:rsidRPr="00681F89">
        <w:t>ost</w:t>
      </w:r>
      <w:r w:rsidRPr="00681F89">
        <w:t>atecznej kwocie dotacji na działanie) oblicza się</w:t>
      </w:r>
      <w:r w:rsidR="00681F89" w:rsidRPr="00681F89">
        <w:t xml:space="preserve"> w</w:t>
      </w:r>
      <w:r w:rsidR="00681F89">
        <w:t> </w:t>
      </w:r>
      <w:r w:rsidR="00681F89" w:rsidRPr="00681F89">
        <w:t>nas</w:t>
      </w:r>
      <w:r w:rsidRPr="00681F89">
        <w:t>tępujący sposób:</w:t>
      </w:r>
    </w:p>
    <w:p w14:paraId="65B2CC36" w14:textId="77777777" w:rsidR="008907F4" w:rsidRPr="00681F89" w:rsidRDefault="2FA6B974" w:rsidP="2FA6B974">
      <w:pPr>
        <w:tabs>
          <w:tab w:val="left" w:pos="0"/>
        </w:tabs>
        <w:ind w:left="357"/>
        <w:rPr>
          <w:rFonts w:eastAsia="Calibri" w:cs="Times New Roman"/>
          <w:sz w:val="20"/>
          <w:szCs w:val="20"/>
        </w:rPr>
      </w:pPr>
      <w:r w:rsidRPr="00681F89">
        <w:rPr>
          <w:b/>
          <w:sz w:val="32"/>
        </w:rPr>
        <w:t>{</w:t>
      </w:r>
      <w:r w:rsidRPr="00681F89">
        <w:rPr>
          <w:sz w:val="28"/>
        </w:rPr>
        <w:t>{</w:t>
      </w:r>
      <w:r w:rsidRPr="00681F89">
        <w:rPr>
          <w:sz w:val="20"/>
        </w:rPr>
        <w:t xml:space="preserve">{całkowity zaakceptowany wkład UE dla beneficjenta </w:t>
      </w:r>
    </w:p>
    <w:p w14:paraId="17512270" w14:textId="77777777" w:rsidR="008907F4" w:rsidRPr="00681F89" w:rsidRDefault="2FA6B974" w:rsidP="2FA6B974">
      <w:pPr>
        <w:tabs>
          <w:tab w:val="left" w:pos="0"/>
        </w:tabs>
        <w:ind w:left="357"/>
        <w:rPr>
          <w:rFonts w:eastAsia="Calibri" w:cs="Times New Roman"/>
          <w:sz w:val="20"/>
          <w:szCs w:val="20"/>
        </w:rPr>
      </w:pPr>
      <w:r w:rsidRPr="00681F89">
        <w:rPr>
          <w:sz w:val="20"/>
        </w:rPr>
        <w:t>podzielony przez</w:t>
      </w:r>
    </w:p>
    <w:p w14:paraId="1EA2EEF8" w14:textId="77777777" w:rsidR="008907F4" w:rsidRPr="00681F89" w:rsidRDefault="2FA6B974" w:rsidP="2FA6B974">
      <w:pPr>
        <w:tabs>
          <w:tab w:val="left" w:pos="0"/>
        </w:tabs>
        <w:ind w:left="357"/>
        <w:rPr>
          <w:rFonts w:eastAsia="Calibri" w:cs="Times New Roman"/>
        </w:rPr>
      </w:pPr>
      <w:r w:rsidRPr="00681F89">
        <w:rPr>
          <w:sz w:val="20"/>
        </w:rPr>
        <w:t xml:space="preserve">całkowity zaakceptowany wkład UE na rzecz działania </w:t>
      </w:r>
      <w:r w:rsidRPr="00681F89">
        <w:rPr>
          <w:sz w:val="28"/>
        </w:rPr>
        <w:t>}</w:t>
      </w:r>
    </w:p>
    <w:p w14:paraId="6BB6501F" w14:textId="77777777" w:rsidR="008907F4" w:rsidRPr="00681F89" w:rsidRDefault="2FA6B974" w:rsidP="2FA6B974">
      <w:pPr>
        <w:tabs>
          <w:tab w:val="left" w:pos="0"/>
        </w:tabs>
        <w:ind w:left="357"/>
        <w:rPr>
          <w:rFonts w:eastAsia="Calibri" w:cs="Times New Roman"/>
          <w:sz w:val="20"/>
          <w:szCs w:val="20"/>
        </w:rPr>
      </w:pPr>
      <w:r w:rsidRPr="00681F89">
        <w:rPr>
          <w:sz w:val="20"/>
        </w:rPr>
        <w:t xml:space="preserve">pomnożony przez </w:t>
      </w:r>
    </w:p>
    <w:p w14:paraId="4C2C9FA9" w14:textId="77777777" w:rsidR="008907F4" w:rsidRPr="00681F89" w:rsidRDefault="2FA6B974" w:rsidP="2FA6B974">
      <w:pPr>
        <w:ind w:left="357"/>
        <w:rPr>
          <w:rFonts w:eastAsia="Calibri" w:cs="Times New Roman"/>
        </w:rPr>
      </w:pPr>
      <w:r w:rsidRPr="00681F89">
        <w:rPr>
          <w:sz w:val="20"/>
        </w:rPr>
        <w:lastRenderedPageBreak/>
        <w:t>ostateczną kwotę dotacji na działanie</w:t>
      </w:r>
      <w:r w:rsidRPr="00681F89">
        <w:rPr>
          <w:b/>
          <w:sz w:val="32"/>
        </w:rPr>
        <w:t>}</w:t>
      </w:r>
      <w:r w:rsidRPr="00681F89">
        <w:t>.</w:t>
      </w:r>
    </w:p>
    <w:p w14:paraId="66F5ED89" w14:textId="11065524" w:rsidR="008907F4" w:rsidRPr="00681F89" w:rsidRDefault="2FA6B974" w:rsidP="008907F4">
      <w:pPr>
        <w:rPr>
          <w:szCs w:val="24"/>
        </w:rPr>
      </w:pPr>
      <w:r w:rsidRPr="00681F89">
        <w:t xml:space="preserve">Organ przyznający dotację przekazuje zainteresowanemu beneficjentowi </w:t>
      </w:r>
      <w:r w:rsidRPr="00681F89">
        <w:rPr>
          <w:b/>
        </w:rPr>
        <w:t>wstępne pismo informacyjne</w:t>
      </w:r>
      <w:r w:rsidRPr="00681F89">
        <w:t>,</w:t>
      </w:r>
      <w:r w:rsidR="00681F89" w:rsidRPr="00681F89">
        <w:t xml:space="preserve"> w</w:t>
      </w:r>
      <w:r w:rsidR="00681F89">
        <w:t> </w:t>
      </w:r>
      <w:r w:rsidR="00681F89" w:rsidRPr="00681F89">
        <w:t>któ</w:t>
      </w:r>
      <w:r w:rsidRPr="00681F89">
        <w:t>rym:</w:t>
      </w:r>
    </w:p>
    <w:p w14:paraId="03A68421" w14:textId="553BE79D" w:rsidR="008907F4" w:rsidRPr="00681F89" w:rsidRDefault="2FA6B974" w:rsidP="2FA6B974">
      <w:pPr>
        <w:numPr>
          <w:ilvl w:val="0"/>
          <w:numId w:val="4"/>
        </w:numPr>
      </w:pPr>
      <w:r w:rsidRPr="00681F89">
        <w:t>powiadamia oficjalnie</w:t>
      </w:r>
      <w:r w:rsidR="00681F89" w:rsidRPr="00681F89">
        <w:t xml:space="preserve"> o</w:t>
      </w:r>
      <w:r w:rsidR="00681F89">
        <w:t> </w:t>
      </w:r>
      <w:r w:rsidR="00681F89" w:rsidRPr="00681F89">
        <w:t>zam</w:t>
      </w:r>
      <w:r w:rsidRPr="00681F89">
        <w:t>iarze odzyskania kwoty nienależnej,</w:t>
      </w:r>
      <w:r w:rsidR="00681F89" w:rsidRPr="00681F89">
        <w:t xml:space="preserve"> o</w:t>
      </w:r>
      <w:r w:rsidR="00681F89">
        <w:t> </w:t>
      </w:r>
      <w:r w:rsidR="00681F89" w:rsidRPr="00681F89">
        <w:t>kwo</w:t>
      </w:r>
      <w:r w:rsidRPr="00681F89">
        <w:t>cie podlegającej odzyskaniu, podając uzasadnienie;</w:t>
      </w:r>
    </w:p>
    <w:p w14:paraId="262793EC" w14:textId="29659682" w:rsidR="008907F4" w:rsidRPr="00681F89" w:rsidRDefault="2FA6B974" w:rsidP="2FA6B974">
      <w:pPr>
        <w:numPr>
          <w:ilvl w:val="0"/>
          <w:numId w:val="4"/>
        </w:numPr>
      </w:pPr>
      <w:r w:rsidRPr="00681F89">
        <w:t>zaprasza do zgłoszenia uwag</w:t>
      </w:r>
      <w:r w:rsidR="00681F89" w:rsidRPr="00681F89">
        <w:t xml:space="preserve"> w</w:t>
      </w:r>
      <w:r w:rsidR="00681F89">
        <w:t> </w:t>
      </w:r>
      <w:r w:rsidR="00681F89" w:rsidRPr="00681F89">
        <w:t>ter</w:t>
      </w:r>
      <w:r w:rsidRPr="00681F89">
        <w:t xml:space="preserve">minie 30 dni od otrzymania powiadomienia. </w:t>
      </w:r>
    </w:p>
    <w:p w14:paraId="57628579" w14:textId="097FBCA8" w:rsidR="008907F4" w:rsidRPr="00681F89" w:rsidRDefault="2FA6B974" w:rsidP="008907F4">
      <w:pPr>
        <w:rPr>
          <w:szCs w:val="24"/>
        </w:rPr>
      </w:pPr>
      <w:r w:rsidRPr="00681F89">
        <w:t>Jeśli organ przyznający dotację nie otrzyma żadnych uwag (lub pomimo otrzymanych uwag podejmie decyzję</w:t>
      </w:r>
      <w:r w:rsidR="00681F89" w:rsidRPr="00681F89">
        <w:t xml:space="preserve"> o</w:t>
      </w:r>
      <w:r w:rsidR="00681F89">
        <w:t> </w:t>
      </w:r>
      <w:r w:rsidR="00681F89" w:rsidRPr="00681F89">
        <w:t>odz</w:t>
      </w:r>
      <w:r w:rsidRPr="00681F89">
        <w:t>yskaniu nienależnie wypłaconej kwoty), potwierdza on wysokość kwoty podlegającej odzyskaniu</w:t>
      </w:r>
      <w:r w:rsidR="00681F89" w:rsidRPr="00681F89">
        <w:t xml:space="preserve"> w</w:t>
      </w:r>
      <w:r w:rsidR="00681F89">
        <w:t> </w:t>
      </w:r>
      <w:r w:rsidR="00681F89" w:rsidRPr="00681F89">
        <w:t>piś</w:t>
      </w:r>
      <w:r w:rsidRPr="00681F89">
        <w:t>mie (</w:t>
      </w:r>
      <w:r w:rsidRPr="00681F89">
        <w:rPr>
          <w:b/>
        </w:rPr>
        <w:t>pismo potwierdzające</w:t>
      </w:r>
      <w:r w:rsidRPr="00681F89">
        <w:t xml:space="preserve">) załączając </w:t>
      </w:r>
      <w:r w:rsidRPr="00681F89">
        <w:rPr>
          <w:b/>
        </w:rPr>
        <w:t>notę debetową</w:t>
      </w:r>
      <w:r w:rsidRPr="00681F89">
        <w:t xml:space="preserve"> określającą warunki</w:t>
      </w:r>
      <w:r w:rsidR="00681F89" w:rsidRPr="00681F89">
        <w:t xml:space="preserve"> i</w:t>
      </w:r>
      <w:r w:rsidR="00681F89">
        <w:t> </w:t>
      </w:r>
      <w:r w:rsidR="00681F89" w:rsidRPr="00681F89">
        <w:t>ter</w:t>
      </w:r>
      <w:r w:rsidRPr="00681F89">
        <w:t>min płatności.</w:t>
      </w:r>
    </w:p>
    <w:p w14:paraId="79A74A65" w14:textId="77777777" w:rsidR="008907F4" w:rsidRPr="00681F89" w:rsidRDefault="2FA6B974" w:rsidP="008907F4">
      <w:pPr>
        <w:rPr>
          <w:szCs w:val="24"/>
        </w:rPr>
      </w:pPr>
      <w:r w:rsidRPr="00681F89">
        <w:t xml:space="preserve">Ewentualne odzyskiwanie środków względem podmiotów powiązanych zostanie przeprowadzone za pośrednictwem beneficjentów. </w:t>
      </w:r>
    </w:p>
    <w:p w14:paraId="21DE03EC" w14:textId="25464359" w:rsidR="008907F4" w:rsidRPr="00681F89" w:rsidRDefault="2FA6B974" w:rsidP="008907F4">
      <w:pPr>
        <w:rPr>
          <w:szCs w:val="24"/>
        </w:rPr>
      </w:pPr>
      <w:r w:rsidRPr="00681F89">
        <w:rPr>
          <w:color w:val="000000" w:themeColor="text1"/>
        </w:rPr>
        <w:t>Jeżeli</w:t>
      </w:r>
      <w:r w:rsidR="00681F89" w:rsidRPr="00681F89">
        <w:rPr>
          <w:color w:val="000000" w:themeColor="text1"/>
        </w:rPr>
        <w:t xml:space="preserve"> w</w:t>
      </w:r>
      <w:r w:rsidR="00681F89">
        <w:rPr>
          <w:color w:val="000000" w:themeColor="text1"/>
        </w:rPr>
        <w:t> </w:t>
      </w:r>
      <w:r w:rsidR="00681F89" w:rsidRPr="00681F89">
        <w:rPr>
          <w:color w:val="000000" w:themeColor="text1"/>
        </w:rPr>
        <w:t>ter</w:t>
      </w:r>
      <w:r w:rsidRPr="00681F89">
        <w:rPr>
          <w:color w:val="000000" w:themeColor="text1"/>
        </w:rPr>
        <w:t>minie określonym</w:t>
      </w:r>
      <w:r w:rsidR="00681F89" w:rsidRPr="00681F89">
        <w:rPr>
          <w:color w:val="000000" w:themeColor="text1"/>
        </w:rPr>
        <w:t xml:space="preserve"> w</w:t>
      </w:r>
      <w:r w:rsidR="00681F89">
        <w:rPr>
          <w:color w:val="000000" w:themeColor="text1"/>
        </w:rPr>
        <w:t> </w:t>
      </w:r>
      <w:r w:rsidR="00681F89" w:rsidRPr="00681F89">
        <w:rPr>
          <w:color w:val="000000" w:themeColor="text1"/>
        </w:rPr>
        <w:t>noc</w:t>
      </w:r>
      <w:r w:rsidRPr="00681F89">
        <w:rPr>
          <w:color w:val="000000" w:themeColor="text1"/>
        </w:rPr>
        <w:t>ie debetowej nie dokonano płatności</w:t>
      </w:r>
      <w:r w:rsidRPr="00681F89">
        <w:t xml:space="preserve">, organ przyznający dotację wdroży </w:t>
      </w:r>
      <w:r w:rsidRPr="00681F89">
        <w:rPr>
          <w:b/>
        </w:rPr>
        <w:t>przymusowe odzyskanie środków</w:t>
      </w:r>
      <w:r w:rsidRPr="00681F89">
        <w:t xml:space="preserve"> zgodnie</w:t>
      </w:r>
      <w:r w:rsidR="00681F89" w:rsidRPr="00681F89">
        <w:t xml:space="preserve"> z</w:t>
      </w:r>
      <w:r w:rsidR="00681F89">
        <w:t> </w:t>
      </w:r>
      <w:r w:rsidR="00681F89" w:rsidRPr="00681F89">
        <w:t>art</w:t>
      </w:r>
      <w:r w:rsidRPr="00681F89">
        <w:t>.</w:t>
      </w:r>
      <w:r w:rsidR="00681F89" w:rsidRPr="00681F89">
        <w:t> </w:t>
      </w:r>
      <w:r w:rsidRPr="00681F89">
        <w:t>22.4.</w:t>
      </w:r>
    </w:p>
    <w:p w14:paraId="5D4938B1" w14:textId="77777777" w:rsidR="008907F4" w:rsidRPr="00681F89" w:rsidRDefault="008907F4" w:rsidP="008907F4">
      <w:pPr>
        <w:pStyle w:val="Nagwek5"/>
      </w:pPr>
      <w:bookmarkStart w:id="501" w:name="_Toc24116142"/>
      <w:bookmarkStart w:id="502" w:name="_Toc24126621"/>
      <w:bookmarkStart w:id="503" w:name="_Toc190161561"/>
      <w:r w:rsidRPr="00681F89">
        <w:t>22.4</w:t>
      </w:r>
      <w:r w:rsidRPr="00681F89">
        <w:tab/>
        <w:t>Przymusowe odzyskanie środków</w:t>
      </w:r>
      <w:bookmarkEnd w:id="501"/>
      <w:bookmarkEnd w:id="502"/>
      <w:bookmarkEnd w:id="503"/>
    </w:p>
    <w:p w14:paraId="5D10D4D6" w14:textId="3DA520BC" w:rsidR="008907F4" w:rsidRPr="00681F89" w:rsidRDefault="2FA6B974" w:rsidP="008907F4">
      <w:pPr>
        <w:rPr>
          <w:szCs w:val="24"/>
        </w:rPr>
      </w:pPr>
      <w:r w:rsidRPr="00681F89">
        <w:rPr>
          <w:color w:val="000000" w:themeColor="text1"/>
        </w:rPr>
        <w:t>Jeżeli płatności nie zostaną dokonane</w:t>
      </w:r>
      <w:r w:rsidR="00681F89" w:rsidRPr="00681F89">
        <w:rPr>
          <w:color w:val="000000" w:themeColor="text1"/>
        </w:rPr>
        <w:t xml:space="preserve"> w</w:t>
      </w:r>
      <w:r w:rsidR="00681F89">
        <w:rPr>
          <w:color w:val="000000" w:themeColor="text1"/>
        </w:rPr>
        <w:t> </w:t>
      </w:r>
      <w:r w:rsidR="00681F89" w:rsidRPr="00681F89">
        <w:rPr>
          <w:color w:val="000000" w:themeColor="text1"/>
        </w:rPr>
        <w:t>ter</w:t>
      </w:r>
      <w:r w:rsidRPr="00681F89">
        <w:rPr>
          <w:color w:val="000000" w:themeColor="text1"/>
        </w:rPr>
        <w:t>minie określonym</w:t>
      </w:r>
      <w:r w:rsidR="00681F89" w:rsidRPr="00681F89">
        <w:rPr>
          <w:color w:val="000000" w:themeColor="text1"/>
        </w:rPr>
        <w:t xml:space="preserve"> w</w:t>
      </w:r>
      <w:r w:rsidR="00681F89">
        <w:rPr>
          <w:color w:val="000000" w:themeColor="text1"/>
        </w:rPr>
        <w:t> </w:t>
      </w:r>
      <w:r w:rsidR="00681F89" w:rsidRPr="00681F89">
        <w:rPr>
          <w:color w:val="000000" w:themeColor="text1"/>
        </w:rPr>
        <w:t>noc</w:t>
      </w:r>
      <w:r w:rsidRPr="00681F89">
        <w:rPr>
          <w:color w:val="000000" w:themeColor="text1"/>
        </w:rPr>
        <w:t>ie debetowej</w:t>
      </w:r>
      <w:r w:rsidRPr="00681F89">
        <w:t xml:space="preserve">, należna kwota jest odzyskiwana: </w:t>
      </w:r>
    </w:p>
    <w:p w14:paraId="69C1FD37" w14:textId="10242C06" w:rsidR="008907F4" w:rsidRPr="00681F89" w:rsidRDefault="2FA6B974" w:rsidP="2FA6B974">
      <w:pPr>
        <w:numPr>
          <w:ilvl w:val="0"/>
          <w:numId w:val="48"/>
        </w:numPr>
        <w:rPr>
          <w:color w:val="000000" w:themeColor="text1"/>
        </w:rPr>
      </w:pPr>
      <w:r w:rsidRPr="00681F89">
        <w:t>w drodze potrącenia kwoty – bez konieczności uzyskania zgody koordynatora lub beneficjenta – względem jakichkolwiek kwot, które organ przyznający dotację jest dłużny koordynatorowi lub beneficjentowi.</w:t>
      </w:r>
      <w:r w:rsidRPr="00681F89">
        <w:rPr>
          <w:color w:val="000000" w:themeColor="text1"/>
        </w:rPr>
        <w:t xml:space="preserve"> </w:t>
      </w:r>
    </w:p>
    <w:p w14:paraId="521C2143" w14:textId="6BCD61FE" w:rsidR="008907F4" w:rsidRPr="00681F89" w:rsidRDefault="2FA6B974" w:rsidP="2FA6B974">
      <w:pPr>
        <w:ind w:left="720"/>
        <w:rPr>
          <w:color w:val="000000" w:themeColor="text1"/>
        </w:rPr>
      </w:pPr>
      <w:r w:rsidRPr="00681F89">
        <w:rPr>
          <w:color w:val="000000" w:themeColor="text1"/>
        </w:rPr>
        <w:t>W wyjątkowych okolicznościach,</w:t>
      </w:r>
      <w:r w:rsidR="00681F89" w:rsidRPr="00681F89">
        <w:rPr>
          <w:color w:val="000000" w:themeColor="text1"/>
        </w:rPr>
        <w:t xml:space="preserve"> w</w:t>
      </w:r>
      <w:r w:rsidR="00681F89">
        <w:rPr>
          <w:color w:val="000000" w:themeColor="text1"/>
        </w:rPr>
        <w:t> </w:t>
      </w:r>
      <w:r w:rsidR="00681F89" w:rsidRPr="00681F89">
        <w:rPr>
          <w:color w:val="000000" w:themeColor="text1"/>
        </w:rPr>
        <w:t>cel</w:t>
      </w:r>
      <w:r w:rsidRPr="00681F89">
        <w:rPr>
          <w:color w:val="000000" w:themeColor="text1"/>
        </w:rPr>
        <w:t>u zabezpieczenia interesów finansowych UE</w:t>
      </w:r>
      <w:r w:rsidRPr="00681F89">
        <w:t xml:space="preserve">, kwota </w:t>
      </w:r>
      <w:r w:rsidRPr="00681F89">
        <w:rPr>
          <w:color w:val="000000" w:themeColor="text1"/>
        </w:rPr>
        <w:t>może zostać potrącona przed terminem płatności określonym</w:t>
      </w:r>
      <w:r w:rsidR="00681F89" w:rsidRPr="00681F89">
        <w:rPr>
          <w:color w:val="000000" w:themeColor="text1"/>
        </w:rPr>
        <w:t xml:space="preserve"> w</w:t>
      </w:r>
      <w:r w:rsidR="00681F89">
        <w:rPr>
          <w:color w:val="000000" w:themeColor="text1"/>
        </w:rPr>
        <w:t> </w:t>
      </w:r>
      <w:r w:rsidR="00681F89" w:rsidRPr="00681F89">
        <w:rPr>
          <w:color w:val="000000" w:themeColor="text1"/>
        </w:rPr>
        <w:t>noc</w:t>
      </w:r>
      <w:r w:rsidRPr="00681F89">
        <w:rPr>
          <w:color w:val="000000" w:themeColor="text1"/>
        </w:rPr>
        <w:t>ie debetowej;</w:t>
      </w:r>
    </w:p>
    <w:p w14:paraId="3633566A" w14:textId="4C031659" w:rsidR="008907F4" w:rsidRPr="00681F89" w:rsidRDefault="008907F4" w:rsidP="2FA6B974">
      <w:pPr>
        <w:numPr>
          <w:ilvl w:val="0"/>
          <w:numId w:val="48"/>
        </w:numPr>
        <w:rPr>
          <w:i/>
          <w:iCs/>
          <w:color w:val="000000" w:themeColor="text1"/>
        </w:rPr>
      </w:pPr>
      <w:r w:rsidRPr="00681F89">
        <w:t>w drodze wykorzystania ewentualnej gwarancji finansowej;</w:t>
      </w:r>
    </w:p>
    <w:p w14:paraId="6A86F77F" w14:textId="7041AD61" w:rsidR="008907F4" w:rsidRPr="00681F89" w:rsidRDefault="2FA6B974" w:rsidP="2FA6B974">
      <w:pPr>
        <w:numPr>
          <w:ilvl w:val="0"/>
          <w:numId w:val="48"/>
        </w:numPr>
        <w:autoSpaceDE w:val="0"/>
        <w:autoSpaceDN w:val="0"/>
        <w:adjustRightInd w:val="0"/>
      </w:pPr>
      <w:r w:rsidRPr="00681F89">
        <w:t>poprzez pociągnięcie innych beneficjentów do solidarnej odpowiedzialności (jeżeli dotyczy; zob. arkusz danych, pkt</w:t>
      </w:r>
      <w:r w:rsidR="00681F89" w:rsidRPr="00681F89">
        <w:t> </w:t>
      </w:r>
      <w:r w:rsidRPr="00681F89">
        <w:t>4.4);</w:t>
      </w:r>
    </w:p>
    <w:p w14:paraId="56D1BEEB" w14:textId="7FD9EE90" w:rsidR="008907F4" w:rsidRPr="00681F89" w:rsidRDefault="008907F4" w:rsidP="00A61F21">
      <w:pPr>
        <w:numPr>
          <w:ilvl w:val="0"/>
          <w:numId w:val="48"/>
        </w:numPr>
        <w:autoSpaceDE w:val="0"/>
        <w:autoSpaceDN w:val="0"/>
        <w:adjustRightInd w:val="0"/>
      </w:pPr>
      <w:r w:rsidRPr="00681F89">
        <w:rPr>
          <w:shd w:val="clear" w:color="auto" w:fill="CCFFFF"/>
        </w:rPr>
        <w:t>poprzez pociągnięcie podmiotów powiązanych do solidarnej odpowiedzialności: nie dotyczy;</w:t>
      </w:r>
      <w:r w:rsidRPr="00681F89">
        <w:t xml:space="preserve"> </w:t>
      </w:r>
    </w:p>
    <w:p w14:paraId="479619E8" w14:textId="3598FC9C" w:rsidR="008907F4" w:rsidRPr="00681F89" w:rsidRDefault="008907F4" w:rsidP="2FA6B974">
      <w:pPr>
        <w:numPr>
          <w:ilvl w:val="0"/>
          <w:numId w:val="48"/>
        </w:numPr>
        <w:autoSpaceDE w:val="0"/>
        <w:autoSpaceDN w:val="0"/>
        <w:adjustRightInd w:val="0"/>
      </w:pPr>
      <w:r w:rsidRPr="00681F89">
        <w:t>w drodze wystąpienia</w:t>
      </w:r>
      <w:r w:rsidR="00681F89" w:rsidRPr="00681F89">
        <w:t xml:space="preserve"> z</w:t>
      </w:r>
      <w:r w:rsidR="00681F89">
        <w:t> </w:t>
      </w:r>
      <w:r w:rsidR="00681F89" w:rsidRPr="00681F89">
        <w:t>pow</w:t>
      </w:r>
      <w:r w:rsidRPr="00681F89">
        <w:t>ództwem (zob. art. 43).</w:t>
      </w:r>
    </w:p>
    <w:p w14:paraId="646CBFA2" w14:textId="0726F145" w:rsidR="008907F4" w:rsidRPr="00681F89" w:rsidRDefault="2FA6B974" w:rsidP="008907F4">
      <w:pPr>
        <w:rPr>
          <w:szCs w:val="24"/>
        </w:rPr>
      </w:pPr>
      <w:r w:rsidRPr="00681F89">
        <w:t xml:space="preserve">Do kwoty podlegającej odzyskaniu dolicza się </w:t>
      </w:r>
      <w:r w:rsidRPr="00681F89">
        <w:rPr>
          <w:b/>
        </w:rPr>
        <w:t>odsetki za opóźnienie</w:t>
      </w:r>
      <w:r w:rsidR="00681F89" w:rsidRPr="00681F89">
        <w:rPr>
          <w:b/>
        </w:rPr>
        <w:t xml:space="preserve"> w</w:t>
      </w:r>
      <w:r w:rsidR="00681F89">
        <w:rPr>
          <w:b/>
        </w:rPr>
        <w:t> </w:t>
      </w:r>
      <w:r w:rsidR="00681F89" w:rsidRPr="00681F89">
        <w:rPr>
          <w:b/>
        </w:rPr>
        <w:t>pła</w:t>
      </w:r>
      <w:r w:rsidRPr="00681F89">
        <w:rPr>
          <w:b/>
        </w:rPr>
        <w:t>tnościach</w:t>
      </w:r>
      <w:r w:rsidR="00681F89" w:rsidRPr="00681F89">
        <w:t xml:space="preserve"> w</w:t>
      </w:r>
      <w:r w:rsidR="00681F89">
        <w:t> </w:t>
      </w:r>
      <w:r w:rsidR="00681F89" w:rsidRPr="00681F89">
        <w:t>wys</w:t>
      </w:r>
      <w:r w:rsidRPr="00681F89">
        <w:t>okości określonej</w:t>
      </w:r>
      <w:r w:rsidR="00681F89" w:rsidRPr="00681F89">
        <w:t xml:space="preserve"> w</w:t>
      </w:r>
      <w:r w:rsidR="00681F89">
        <w:t> </w:t>
      </w:r>
      <w:r w:rsidR="00681F89" w:rsidRPr="00681F89">
        <w:t>art</w:t>
      </w:r>
      <w:r w:rsidRPr="00681F89">
        <w:t>.</w:t>
      </w:r>
      <w:r w:rsidR="00681F89" w:rsidRPr="00681F89">
        <w:t> </w:t>
      </w:r>
      <w:r w:rsidRPr="00681F89">
        <w:t>22.5, naliczane począwszy od dnia następującego po terminie płatności określonym</w:t>
      </w:r>
      <w:r w:rsidR="00681F89" w:rsidRPr="00681F89">
        <w:t xml:space="preserve"> w</w:t>
      </w:r>
      <w:r w:rsidR="00681F89">
        <w:t> </w:t>
      </w:r>
      <w:r w:rsidR="00681F89" w:rsidRPr="00681F89">
        <w:t>noc</w:t>
      </w:r>
      <w:r w:rsidRPr="00681F89">
        <w:t>ie debetowej do dnia (włącznie),</w:t>
      </w:r>
      <w:r w:rsidR="00681F89" w:rsidRPr="00681F89">
        <w:t xml:space="preserve"> w</w:t>
      </w:r>
      <w:r w:rsidR="00681F89">
        <w:t> </w:t>
      </w:r>
      <w:r w:rsidR="00681F89" w:rsidRPr="00681F89">
        <w:t>któ</w:t>
      </w:r>
      <w:r w:rsidRPr="00681F89">
        <w:t>rym otrzymano całą płatność.</w:t>
      </w:r>
    </w:p>
    <w:p w14:paraId="3B008856" w14:textId="3DAF1686" w:rsidR="008907F4" w:rsidRPr="00681F89" w:rsidRDefault="2FA6B974" w:rsidP="008907F4">
      <w:pPr>
        <w:rPr>
          <w:szCs w:val="24"/>
        </w:rPr>
      </w:pPr>
      <w:r w:rsidRPr="00681F89">
        <w:t>Częściowe płatności pokrywają</w:t>
      </w:r>
      <w:r w:rsidR="00681F89" w:rsidRPr="00681F89">
        <w:t xml:space="preserve"> w</w:t>
      </w:r>
      <w:r w:rsidR="00681F89">
        <w:t> </w:t>
      </w:r>
      <w:r w:rsidR="00681F89" w:rsidRPr="00681F89">
        <w:t>pie</w:t>
      </w:r>
      <w:r w:rsidRPr="00681F89">
        <w:t>rwszej kolejności wydatki, opłaty</w:t>
      </w:r>
      <w:r w:rsidR="00681F89" w:rsidRPr="00681F89">
        <w:t xml:space="preserve"> i</w:t>
      </w:r>
      <w:r w:rsidR="00681F89">
        <w:t> </w:t>
      </w:r>
      <w:r w:rsidR="00681F89" w:rsidRPr="00681F89">
        <w:t>ods</w:t>
      </w:r>
      <w:r w:rsidRPr="00681F89">
        <w:t>etki za opóźnienie</w:t>
      </w:r>
      <w:r w:rsidR="00681F89" w:rsidRPr="00681F89">
        <w:t xml:space="preserve"> w</w:t>
      </w:r>
      <w:r w:rsidR="00681F89">
        <w:t> </w:t>
      </w:r>
      <w:r w:rsidR="00681F89" w:rsidRPr="00681F89">
        <w:t>pła</w:t>
      </w:r>
      <w:r w:rsidRPr="00681F89">
        <w:t>tnościach,</w:t>
      </w:r>
      <w:r w:rsidR="00681F89" w:rsidRPr="00681F89">
        <w:t xml:space="preserve"> a</w:t>
      </w:r>
      <w:r w:rsidR="00681F89">
        <w:t> </w:t>
      </w:r>
      <w:r w:rsidR="00681F89" w:rsidRPr="00681F89">
        <w:t>dop</w:t>
      </w:r>
      <w:r w:rsidRPr="00681F89">
        <w:t>iero</w:t>
      </w:r>
      <w:r w:rsidR="00681F89" w:rsidRPr="00681F89">
        <w:t xml:space="preserve"> w</w:t>
      </w:r>
      <w:r w:rsidR="00681F89">
        <w:t> </w:t>
      </w:r>
      <w:r w:rsidR="00681F89" w:rsidRPr="00681F89">
        <w:t>dru</w:t>
      </w:r>
      <w:r w:rsidRPr="00681F89">
        <w:t>giej kolejności kwotę główną.</w:t>
      </w:r>
    </w:p>
    <w:p w14:paraId="1E7B26F5" w14:textId="3A6946A0" w:rsidR="008907F4" w:rsidRPr="00681F89" w:rsidRDefault="008907F4" w:rsidP="008907F4">
      <w:pPr>
        <w:rPr>
          <w:szCs w:val="24"/>
        </w:rPr>
      </w:pPr>
      <w:r w:rsidRPr="00681F89">
        <w:lastRenderedPageBreak/>
        <w:t>Opłaty bankowe związane</w:t>
      </w:r>
      <w:r w:rsidR="00681F89" w:rsidRPr="00681F89">
        <w:t xml:space="preserve"> z</w:t>
      </w:r>
      <w:r w:rsidR="00681F89">
        <w:t> </w:t>
      </w:r>
      <w:r w:rsidR="00681F89" w:rsidRPr="00681F89">
        <w:t>odz</w:t>
      </w:r>
      <w:r w:rsidRPr="00681F89">
        <w:t>yskaniem kwoty roszczenia ponosi beneficjent, chyba że zastosowanie mają przepisy dyrektywy 2015/2366</w:t>
      </w:r>
      <w:r w:rsidRPr="00681F89">
        <w:rPr>
          <w:rStyle w:val="Odwoanieprzypisudolnego"/>
        </w:rPr>
        <w:footnoteReference w:id="22"/>
      </w:r>
      <w:r w:rsidRPr="00681F89">
        <w:t>.</w:t>
      </w:r>
    </w:p>
    <w:p w14:paraId="75924511" w14:textId="07746C59" w:rsidR="008907F4" w:rsidRPr="00681F89" w:rsidRDefault="008907F4" w:rsidP="008907F4">
      <w:pPr>
        <w:pStyle w:val="Nagwek5"/>
      </w:pPr>
      <w:bookmarkStart w:id="504" w:name="_Toc435109018"/>
      <w:bookmarkStart w:id="505" w:name="_Toc529197740"/>
      <w:bookmarkStart w:id="506" w:name="_Toc24116143"/>
      <w:bookmarkStart w:id="507" w:name="_Toc24126622"/>
      <w:bookmarkStart w:id="508" w:name="_Toc190161562"/>
      <w:bookmarkEnd w:id="498"/>
      <w:r w:rsidRPr="00681F89">
        <w:t>22.5</w:t>
      </w:r>
      <w:r w:rsidRPr="00681F89">
        <w:tab/>
        <w:t>Skutki niewywiązania się</w:t>
      </w:r>
      <w:r w:rsidR="00681F89" w:rsidRPr="00681F89">
        <w:t xml:space="preserve"> z</w:t>
      </w:r>
      <w:r w:rsidR="00681F89">
        <w:t> </w:t>
      </w:r>
      <w:r w:rsidR="00681F89" w:rsidRPr="00681F89">
        <w:t>obo</w:t>
      </w:r>
      <w:r w:rsidRPr="00681F89">
        <w:t>wiązków</w:t>
      </w:r>
      <w:bookmarkEnd w:id="504"/>
      <w:bookmarkEnd w:id="505"/>
      <w:bookmarkEnd w:id="506"/>
      <w:bookmarkEnd w:id="507"/>
      <w:bookmarkEnd w:id="508"/>
    </w:p>
    <w:p w14:paraId="077082A2" w14:textId="21B17649" w:rsidR="008907F4" w:rsidRPr="00681F89" w:rsidRDefault="2FA6B974" w:rsidP="008907F4">
      <w:r w:rsidRPr="00681F89">
        <w:rPr>
          <w:b/>
        </w:rPr>
        <w:t>22.5.1</w:t>
      </w:r>
      <w:r w:rsidRPr="00681F89">
        <w:t xml:space="preserve"> Jeżeli organ przyznający dotację nie dokonuje płatności</w:t>
      </w:r>
      <w:r w:rsidR="00681F89" w:rsidRPr="00681F89">
        <w:t xml:space="preserve"> w</w:t>
      </w:r>
      <w:r w:rsidR="00681F89">
        <w:t> </w:t>
      </w:r>
      <w:r w:rsidR="00681F89" w:rsidRPr="00681F89">
        <w:t>ter</w:t>
      </w:r>
      <w:r w:rsidRPr="00681F89">
        <w:t xml:space="preserve">minach płatności (zob. powyżej), beneficjentom przysługują </w:t>
      </w:r>
      <w:r w:rsidRPr="00681F89">
        <w:rPr>
          <w:b/>
        </w:rPr>
        <w:t>odsetki za opóźnienie</w:t>
      </w:r>
      <w:r w:rsidR="00681F89" w:rsidRPr="00681F89">
        <w:rPr>
          <w:b/>
        </w:rPr>
        <w:t xml:space="preserve"> w</w:t>
      </w:r>
      <w:r w:rsidR="00681F89">
        <w:rPr>
          <w:b/>
        </w:rPr>
        <w:t> </w:t>
      </w:r>
      <w:r w:rsidR="00681F89" w:rsidRPr="00681F89">
        <w:rPr>
          <w:b/>
        </w:rPr>
        <w:t>pła</w:t>
      </w:r>
      <w:r w:rsidRPr="00681F89">
        <w:rPr>
          <w:b/>
        </w:rPr>
        <w:t>tnościach</w:t>
      </w:r>
      <w:r w:rsidRPr="00681F89">
        <w:t xml:space="preserve"> według stopy stosowanej przez Europejski Bank Centralny (EBC)</w:t>
      </w:r>
      <w:r w:rsidR="00681F89" w:rsidRPr="00681F89">
        <w:t xml:space="preserve"> w</w:t>
      </w:r>
      <w:r w:rsidR="00681F89">
        <w:t> </w:t>
      </w:r>
      <w:r w:rsidR="00681F89" w:rsidRPr="00681F89">
        <w:t>odn</w:t>
      </w:r>
      <w:r w:rsidRPr="00681F89">
        <w:t>iesieniu do jego głównych operacji refinansowania</w:t>
      </w:r>
      <w:r w:rsidR="00681F89" w:rsidRPr="00681F89">
        <w:t xml:space="preserve"> w</w:t>
      </w:r>
      <w:r w:rsidR="00681F89">
        <w:t> </w:t>
      </w:r>
      <w:r w:rsidR="00681F89" w:rsidRPr="00681F89">
        <w:t>eur</w:t>
      </w:r>
      <w:r w:rsidRPr="00681F89">
        <w:t>o („stopa referencyjna”), powiększonej</w:t>
      </w:r>
      <w:r w:rsidR="00681F89" w:rsidRPr="00681F89">
        <w:t xml:space="preserve"> o</w:t>
      </w:r>
      <w:r w:rsidR="00681F89">
        <w:t> </w:t>
      </w:r>
      <w:r w:rsidR="00681F89" w:rsidRPr="00681F89">
        <w:t>sto</w:t>
      </w:r>
      <w:r w:rsidRPr="00681F89">
        <w:t>pę odsetek za opóźnienie</w:t>
      </w:r>
      <w:r w:rsidR="00681F89" w:rsidRPr="00681F89">
        <w:t xml:space="preserve"> w</w:t>
      </w:r>
      <w:r w:rsidR="00681F89">
        <w:t> </w:t>
      </w:r>
      <w:r w:rsidR="00681F89" w:rsidRPr="00681F89">
        <w:t>pła</w:t>
      </w:r>
      <w:r w:rsidRPr="00681F89">
        <w:t>tnościach określoną</w:t>
      </w:r>
      <w:r w:rsidR="00681F89" w:rsidRPr="00681F89">
        <w:t xml:space="preserve"> w</w:t>
      </w:r>
      <w:r w:rsidR="00681F89">
        <w:t> </w:t>
      </w:r>
      <w:r w:rsidR="00681F89" w:rsidRPr="00681F89">
        <w:t>ark</w:t>
      </w:r>
      <w:r w:rsidRPr="00681F89">
        <w:t>uszu danych (zob. pkt</w:t>
      </w:r>
      <w:r w:rsidR="00681F89" w:rsidRPr="00681F89">
        <w:t> </w:t>
      </w:r>
      <w:r w:rsidRPr="00681F89">
        <w:t>4.2). Za stopę referencyjną przyjmuje się stopę obowiązującą pierwszego dnia miesiąca,</w:t>
      </w:r>
      <w:r w:rsidR="00681F89" w:rsidRPr="00681F89">
        <w:t xml:space="preserve"> w</w:t>
      </w:r>
      <w:r w:rsidR="00681F89">
        <w:t> </w:t>
      </w:r>
      <w:r w:rsidR="00681F89" w:rsidRPr="00681F89">
        <w:t>któ</w:t>
      </w:r>
      <w:r w:rsidRPr="00681F89">
        <w:t>rym upływa termin płatności, opublikowaną</w:t>
      </w:r>
      <w:r w:rsidR="00681F89" w:rsidRPr="00681F89">
        <w:t xml:space="preserve"> w</w:t>
      </w:r>
      <w:r w:rsidR="00681F89">
        <w:t> </w:t>
      </w:r>
      <w:r w:rsidR="00681F89" w:rsidRPr="00681F89">
        <w:t>ser</w:t>
      </w:r>
      <w:r w:rsidRPr="00681F89">
        <w:t xml:space="preserve">ii C </w:t>
      </w:r>
      <w:r w:rsidRPr="00681F89">
        <w:rPr>
          <w:i/>
        </w:rPr>
        <w:t>Dziennika Urzędowego Unii Europejskiej</w:t>
      </w:r>
      <w:r w:rsidRPr="00681F89">
        <w:t>.</w:t>
      </w:r>
      <w:r w:rsidRPr="00681F89">
        <w:rPr>
          <w:color w:val="000000" w:themeColor="text1"/>
        </w:rPr>
        <w:t xml:space="preserve"> </w:t>
      </w:r>
    </w:p>
    <w:p w14:paraId="0250323C" w14:textId="6ECA85E3" w:rsidR="008907F4" w:rsidRPr="00681F89" w:rsidRDefault="2FA6B974" w:rsidP="008907F4">
      <w:r w:rsidRPr="00681F89">
        <w:t>Jeżeli kwota odsetek za opóźnienie</w:t>
      </w:r>
      <w:r w:rsidR="00681F89" w:rsidRPr="00681F89">
        <w:t xml:space="preserve"> w</w:t>
      </w:r>
      <w:r w:rsidR="00681F89">
        <w:t> </w:t>
      </w:r>
      <w:r w:rsidR="00681F89" w:rsidRPr="00681F89">
        <w:t>pła</w:t>
      </w:r>
      <w:r w:rsidRPr="00681F89">
        <w:t>tnościach nie przekracza 200 EUR, zostają one wypłacone jedynie na wniosek koordynatora złożony</w:t>
      </w:r>
      <w:r w:rsidR="00681F89" w:rsidRPr="00681F89">
        <w:t xml:space="preserve"> w</w:t>
      </w:r>
      <w:r w:rsidR="00681F89">
        <w:t> </w:t>
      </w:r>
      <w:r w:rsidR="00681F89" w:rsidRPr="00681F89">
        <w:t>cią</w:t>
      </w:r>
      <w:r w:rsidRPr="00681F89">
        <w:t>gu dwóch miesięcy od otrzymania opóźnionej płatności.</w:t>
      </w:r>
    </w:p>
    <w:p w14:paraId="7C6811E3" w14:textId="5A68C095" w:rsidR="008907F4" w:rsidRPr="00681F89" w:rsidRDefault="2FA6B974" w:rsidP="008907F4">
      <w:pPr>
        <w:rPr>
          <w:szCs w:val="24"/>
        </w:rPr>
      </w:pPr>
      <w:r w:rsidRPr="00681F89">
        <w:t>Zawieszenia płatności lub terminu płatności (zob. art.</w:t>
      </w:r>
      <w:r w:rsidR="00681F89" w:rsidRPr="00681F89">
        <w:t> </w:t>
      </w:r>
      <w:r w:rsidRPr="00681F89">
        <w:t>29</w:t>
      </w:r>
      <w:r w:rsidR="00681F89" w:rsidRPr="00681F89">
        <w:t xml:space="preserve"> i</w:t>
      </w:r>
      <w:r w:rsidR="00681F89">
        <w:t> </w:t>
      </w:r>
      <w:r w:rsidR="00681F89" w:rsidRPr="00681F89">
        <w:t>3</w:t>
      </w:r>
      <w:r w:rsidRPr="00681F89">
        <w:t>0) nie uznaje się za opóźnienie</w:t>
      </w:r>
      <w:r w:rsidR="00681F89" w:rsidRPr="00681F89">
        <w:t xml:space="preserve"> w</w:t>
      </w:r>
      <w:r w:rsidR="00681F89">
        <w:t> </w:t>
      </w:r>
      <w:r w:rsidR="00681F89" w:rsidRPr="00681F89">
        <w:t>pła</w:t>
      </w:r>
      <w:r w:rsidRPr="00681F89">
        <w:t>tnościach.</w:t>
      </w:r>
    </w:p>
    <w:p w14:paraId="3F833291" w14:textId="350509B2" w:rsidR="008907F4" w:rsidRPr="00681F89" w:rsidRDefault="2FA6B974" w:rsidP="008907F4">
      <w:pPr>
        <w:rPr>
          <w:szCs w:val="24"/>
        </w:rPr>
      </w:pPr>
      <w:r w:rsidRPr="00681F89">
        <w:t>Odsetki za opóźnienie</w:t>
      </w:r>
      <w:r w:rsidR="00681F89" w:rsidRPr="00681F89">
        <w:t xml:space="preserve"> w</w:t>
      </w:r>
      <w:r w:rsidR="00681F89">
        <w:t> </w:t>
      </w:r>
      <w:r w:rsidR="00681F89" w:rsidRPr="00681F89">
        <w:t>pła</w:t>
      </w:r>
      <w:r w:rsidRPr="00681F89">
        <w:t xml:space="preserve">tnościach obejmują okres od dnia następującego po wyznaczonym terminie płatności (zob. powyżej) do dnia zapłaty należności włącznie. </w:t>
      </w:r>
    </w:p>
    <w:p w14:paraId="2737BD51" w14:textId="79C0943B" w:rsidR="008907F4" w:rsidRPr="00681F89" w:rsidRDefault="2FA6B974" w:rsidP="008907F4">
      <w:pPr>
        <w:rPr>
          <w:szCs w:val="24"/>
        </w:rPr>
      </w:pPr>
      <w:r w:rsidRPr="00681F89">
        <w:t>Odsetki za opóźnienie</w:t>
      </w:r>
      <w:r w:rsidR="00681F89" w:rsidRPr="00681F89">
        <w:t xml:space="preserve"> w</w:t>
      </w:r>
      <w:r w:rsidR="00681F89">
        <w:t> </w:t>
      </w:r>
      <w:r w:rsidR="00681F89" w:rsidRPr="00681F89">
        <w:t>pła</w:t>
      </w:r>
      <w:r w:rsidRPr="00681F89">
        <w:t>tnościach nie są uwzględniane na potrzeby obliczenia ostatecznej kwoty dotacji.</w:t>
      </w:r>
    </w:p>
    <w:p w14:paraId="2066A1B2" w14:textId="686EB605" w:rsidR="008907F4" w:rsidRPr="00681F89" w:rsidRDefault="2FA6B974" w:rsidP="008907F4">
      <w:pPr>
        <w:rPr>
          <w:szCs w:val="24"/>
        </w:rPr>
      </w:pPr>
      <w:r w:rsidRPr="00681F89">
        <w:rPr>
          <w:b/>
        </w:rPr>
        <w:t>22.5.2</w:t>
      </w:r>
      <w:r w:rsidRPr="00681F89">
        <w:t xml:space="preserve"> W przypadku niewywiązania się przez koordynatora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iejszego artykułu dotacja może zostać zmniejszona (zob. art.</w:t>
      </w:r>
      <w:r w:rsidR="00681F89" w:rsidRPr="00681F89">
        <w:t> </w:t>
      </w:r>
      <w:r w:rsidRPr="00681F89">
        <w:t>28),</w:t>
      </w:r>
      <w:r w:rsidR="00681F89" w:rsidRPr="00681F89">
        <w:t xml:space="preserve"> a</w:t>
      </w:r>
      <w:r w:rsidR="00681F89">
        <w:t> </w:t>
      </w:r>
      <w:r w:rsidR="00681F89" w:rsidRPr="00681F89">
        <w:t>dot</w:t>
      </w:r>
      <w:r w:rsidRPr="00681F89">
        <w:t>acja lub uczestnictwo koordynatora zakończone (zob. art.</w:t>
      </w:r>
      <w:r w:rsidR="00681F89" w:rsidRPr="00681F89">
        <w:t> </w:t>
      </w:r>
      <w:r w:rsidRPr="00681F89">
        <w:t>32).</w:t>
      </w:r>
    </w:p>
    <w:p w14:paraId="1C55F844" w14:textId="3FB386FC" w:rsidR="008907F4" w:rsidRPr="00681F89" w:rsidRDefault="2FA6B974" w:rsidP="008907F4">
      <w:pPr>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dziale 5.</w:t>
      </w:r>
    </w:p>
    <w:p w14:paraId="292210F0" w14:textId="77777777" w:rsidR="008907F4" w:rsidRPr="00681F89" w:rsidRDefault="2FA6B974" w:rsidP="2FA6B974">
      <w:pPr>
        <w:pStyle w:val="Nagwek4"/>
        <w:rPr>
          <w:rFonts w:hint="eastAsia"/>
        </w:rPr>
      </w:pPr>
      <w:bookmarkStart w:id="509" w:name="_Toc529197741"/>
      <w:bookmarkStart w:id="510" w:name="_Toc530035915"/>
      <w:bookmarkStart w:id="511" w:name="_Toc24116144"/>
      <w:bookmarkStart w:id="512" w:name="_Toc24126623"/>
      <w:bookmarkStart w:id="513" w:name="_Toc190161563"/>
      <w:r w:rsidRPr="00681F89">
        <w:t>ARTYKUŁ 23 – GWARANCJE</w:t>
      </w:r>
      <w:bookmarkEnd w:id="509"/>
      <w:bookmarkEnd w:id="510"/>
      <w:bookmarkEnd w:id="511"/>
      <w:bookmarkEnd w:id="512"/>
      <w:bookmarkEnd w:id="513"/>
    </w:p>
    <w:p w14:paraId="1AF07E90" w14:textId="77777777" w:rsidR="008907F4" w:rsidRPr="00681F89" w:rsidRDefault="008907F4" w:rsidP="008907F4">
      <w:pPr>
        <w:pStyle w:val="Nagwek5"/>
      </w:pPr>
      <w:bookmarkStart w:id="514" w:name="_Toc529197742"/>
      <w:bookmarkStart w:id="515" w:name="_Toc24116145"/>
      <w:bookmarkStart w:id="516" w:name="_Toc24126624"/>
      <w:bookmarkStart w:id="517" w:name="_Toc190161564"/>
      <w:r w:rsidRPr="00681F89">
        <w:t>23.1</w:t>
      </w:r>
      <w:r w:rsidRPr="00681F89">
        <w:tab/>
        <w:t>Gwarancja płatności zaliczkowej</w:t>
      </w:r>
      <w:bookmarkEnd w:id="514"/>
      <w:bookmarkEnd w:id="515"/>
      <w:bookmarkEnd w:id="516"/>
      <w:bookmarkEnd w:id="517"/>
    </w:p>
    <w:p w14:paraId="173416B5" w14:textId="4922778D" w:rsidR="008907F4" w:rsidRPr="00681F89" w:rsidRDefault="2FA6B974" w:rsidP="008907F4">
      <w:pPr>
        <w:rPr>
          <w:szCs w:val="24"/>
        </w:rPr>
      </w:pPr>
      <w:r w:rsidRPr="00681F89">
        <w:t>Jeżeli wymaga tego organ przyznający dotację (zob. arkusz danych, pkt</w:t>
      </w:r>
      <w:r w:rsidR="00681F89" w:rsidRPr="00681F89">
        <w:t> </w:t>
      </w:r>
      <w:r w:rsidRPr="00681F89">
        <w:t>4.2), beneficjenci muszą przedstawić (przynajmniej jedną) gwarancję płatności zaliczkowej zgodnie</w:t>
      </w:r>
      <w:r w:rsidR="00681F89" w:rsidRPr="00681F89">
        <w:t xml:space="preserve"> z</w:t>
      </w:r>
      <w:r w:rsidR="00681F89">
        <w:t> </w:t>
      </w:r>
      <w:r w:rsidR="00681F89" w:rsidRPr="00681F89">
        <w:t>har</w:t>
      </w:r>
      <w:r w:rsidRPr="00681F89">
        <w:t>monogramem</w:t>
      </w:r>
      <w:r w:rsidR="00681F89" w:rsidRPr="00681F89">
        <w:t xml:space="preserve"> i</w:t>
      </w:r>
      <w:r w:rsidR="00681F89">
        <w:t> </w:t>
      </w:r>
      <w:r w:rsidR="00681F89" w:rsidRPr="00681F89">
        <w:t>kwo</w:t>
      </w:r>
      <w:r w:rsidRPr="00681F89">
        <w:t>tami określonymi</w:t>
      </w:r>
      <w:r w:rsidR="00681F89" w:rsidRPr="00681F89">
        <w:t xml:space="preserve"> w</w:t>
      </w:r>
      <w:r w:rsidR="00681F89">
        <w:t> </w:t>
      </w:r>
      <w:r w:rsidR="00681F89" w:rsidRPr="00681F89">
        <w:t>ark</w:t>
      </w:r>
      <w:r w:rsidRPr="00681F89">
        <w:t>uszu danych.</w:t>
      </w:r>
    </w:p>
    <w:p w14:paraId="4457E0AA" w14:textId="740BE721" w:rsidR="008907F4" w:rsidRPr="00681F89" w:rsidRDefault="2FA6B974" w:rsidP="008907F4">
      <w:pPr>
        <w:rPr>
          <w:szCs w:val="24"/>
        </w:rPr>
      </w:pPr>
      <w:r w:rsidRPr="00681F89">
        <w:t>Koordynator musi przedłożyć organowi przyznającemu dotację gwarancję finansową wraz</w:t>
      </w:r>
      <w:r w:rsidR="00681F89" w:rsidRPr="00681F89">
        <w:t xml:space="preserve"> z</w:t>
      </w:r>
      <w:r w:rsidR="00681F89">
        <w:t> </w:t>
      </w:r>
      <w:r w:rsidR="00681F89" w:rsidRPr="00681F89">
        <w:t>wni</w:t>
      </w:r>
      <w:r w:rsidRPr="00681F89">
        <w:t>oskiem</w:t>
      </w:r>
      <w:r w:rsidR="00681F89" w:rsidRPr="00681F89">
        <w:t xml:space="preserve"> o</w:t>
      </w:r>
      <w:r w:rsidR="00681F89">
        <w:t> </w:t>
      </w:r>
      <w:r w:rsidR="00681F89" w:rsidRPr="00681F89">
        <w:t>pła</w:t>
      </w:r>
      <w:r w:rsidRPr="00681F89">
        <w:t>tność zaliczkową.</w:t>
      </w:r>
    </w:p>
    <w:p w14:paraId="7A52BB76" w14:textId="4ED1FF37" w:rsidR="008907F4" w:rsidRPr="00681F89" w:rsidRDefault="2FA6B974" w:rsidP="008907F4">
      <w:pPr>
        <w:rPr>
          <w:szCs w:val="24"/>
        </w:rPr>
      </w:pPr>
      <w:r w:rsidRPr="00681F89">
        <w:t>Gwarancja musi być zgodna</w:t>
      </w:r>
      <w:r w:rsidR="00681F89" w:rsidRPr="00681F89">
        <w:t xml:space="preserve"> z</w:t>
      </w:r>
      <w:r w:rsidR="00681F89">
        <w:t> </w:t>
      </w:r>
      <w:r w:rsidR="00681F89" w:rsidRPr="00681F89">
        <w:t>roz</w:t>
      </w:r>
      <w:r w:rsidRPr="00681F89">
        <w:t>działem IV rozporządzenia delegowanego Komisji (UE) nr</w:t>
      </w:r>
      <w:r w:rsidR="00681F89" w:rsidRPr="00681F89">
        <w:t> </w:t>
      </w:r>
      <w:r w:rsidRPr="00681F89">
        <w:t>907/2014</w:t>
      </w:r>
      <w:r w:rsidR="00681F89" w:rsidRPr="00681F89">
        <w:t xml:space="preserve"> i</w:t>
      </w:r>
      <w:r w:rsidR="00681F89">
        <w:t> </w:t>
      </w:r>
      <w:r w:rsidR="00681F89" w:rsidRPr="00681F89">
        <w:t>mus</w:t>
      </w:r>
      <w:r w:rsidRPr="00681F89">
        <w:t>i spełniać następujące warunki:</w:t>
      </w:r>
    </w:p>
    <w:p w14:paraId="52EE98AD" w14:textId="3006C46A" w:rsidR="008907F4" w:rsidRPr="00681F89" w:rsidRDefault="2FA6B974" w:rsidP="008907F4">
      <w:pPr>
        <w:pStyle w:val="Akapitzlist"/>
        <w:numPr>
          <w:ilvl w:val="0"/>
          <w:numId w:val="37"/>
        </w:numPr>
        <w:ind w:hanging="436"/>
      </w:pPr>
      <w:r w:rsidRPr="00681F89">
        <w:lastRenderedPageBreak/>
        <w:t>zostaje przedstawiona przez bank lub zatwierdzoną instytucję finansową mającą siedzibę w UE lub – na wniosek koordynatora i po akceptacji przez organ przyznający dotację – przez stronę trzecią lub bank lub instytucję finansową</w:t>
      </w:r>
      <w:r w:rsidR="00681F89" w:rsidRPr="00681F89">
        <w:t xml:space="preserve"> z</w:t>
      </w:r>
      <w:r w:rsidR="00681F89">
        <w:t> </w:t>
      </w:r>
      <w:r w:rsidR="00681F89" w:rsidRPr="00681F89">
        <w:t>sie</w:t>
      </w:r>
      <w:r w:rsidRPr="00681F89">
        <w:t>dzibą poza UE oferujące równoważne zabezpieczenia;</w:t>
      </w:r>
    </w:p>
    <w:p w14:paraId="2663F399" w14:textId="6E140B62" w:rsidR="008907F4" w:rsidRPr="00681F89" w:rsidRDefault="2FA6B974" w:rsidP="2FA6B974">
      <w:pPr>
        <w:pStyle w:val="Akapitzlist"/>
        <w:numPr>
          <w:ilvl w:val="0"/>
          <w:numId w:val="37"/>
        </w:numPr>
        <w:ind w:hanging="436"/>
      </w:pPr>
      <w:r w:rsidRPr="00681F89">
        <w:t>poręczyciel występuje</w:t>
      </w:r>
      <w:r w:rsidR="00681F89" w:rsidRPr="00681F89">
        <w:t xml:space="preserve"> w</w:t>
      </w:r>
      <w:r w:rsidR="00681F89">
        <w:t> </w:t>
      </w:r>
      <w:r w:rsidR="00681F89" w:rsidRPr="00681F89">
        <w:t>cha</w:t>
      </w:r>
      <w:r w:rsidRPr="00681F89">
        <w:t>rakterze odpowiadającego</w:t>
      </w:r>
      <w:r w:rsidR="00681F89" w:rsidRPr="00681F89">
        <w:t xml:space="preserve"> w</w:t>
      </w:r>
      <w:r w:rsidR="00681F89">
        <w:t> </w:t>
      </w:r>
      <w:r w:rsidR="00681F89" w:rsidRPr="00681F89">
        <w:t>pie</w:t>
      </w:r>
      <w:r w:rsidRPr="00681F89">
        <w:t>rwszej kolejności poręczyciela</w:t>
      </w:r>
      <w:r w:rsidR="00681F89" w:rsidRPr="00681F89">
        <w:t xml:space="preserve"> i</w:t>
      </w:r>
      <w:r w:rsidR="00681F89">
        <w:t> </w:t>
      </w:r>
      <w:r w:rsidR="00681F89" w:rsidRPr="00681F89">
        <w:t>nie</w:t>
      </w:r>
      <w:r w:rsidRPr="00681F89">
        <w:t xml:space="preserve"> wymaga od organu przyznającego dotację uprzedniego zwracania się do głównego dłużnika (tj. zainteresowanego beneficjenta); oraz</w:t>
      </w:r>
    </w:p>
    <w:p w14:paraId="63850ABF" w14:textId="6C05C9A8" w:rsidR="008907F4" w:rsidRPr="00681F89" w:rsidRDefault="2FA6B974" w:rsidP="2FA6B974">
      <w:pPr>
        <w:pStyle w:val="Akapitzlist"/>
        <w:numPr>
          <w:ilvl w:val="0"/>
          <w:numId w:val="37"/>
        </w:numPr>
        <w:ind w:hanging="436"/>
        <w:rPr>
          <w:color w:val="000000" w:themeColor="text1"/>
        </w:rPr>
      </w:pPr>
      <w:r w:rsidRPr="00681F89">
        <w:t>pozostaje wyraźnie</w:t>
      </w:r>
      <w:r w:rsidR="00681F89" w:rsidRPr="00681F89">
        <w:t xml:space="preserve"> w</w:t>
      </w:r>
      <w:r w:rsidR="00681F89">
        <w:t> </w:t>
      </w:r>
      <w:r w:rsidR="00681F89" w:rsidRPr="00681F89">
        <w:t>moc</w:t>
      </w:r>
      <w:r w:rsidRPr="00681F89">
        <w:t>y do momentu dokonania płatności końcowej oraz, jeżeli płatność końcowa przybiera formę odzyskania środków, przez okres trzech miesięcy od przekazania beneficjentowi noty debetowej.</w:t>
      </w:r>
      <w:r w:rsidRPr="00681F89">
        <w:rPr>
          <w:color w:val="000000" w:themeColor="text1"/>
        </w:rPr>
        <w:t xml:space="preserve"> </w:t>
      </w:r>
    </w:p>
    <w:p w14:paraId="01FA3D3F" w14:textId="79272765" w:rsidR="008907F4" w:rsidRPr="00681F89" w:rsidRDefault="2FA6B974" w:rsidP="2FA6B974">
      <w:pPr>
        <w:rPr>
          <w:i/>
          <w:iCs/>
        </w:rPr>
      </w:pPr>
      <w:r w:rsidRPr="00681F89">
        <w:rPr>
          <w:color w:val="000000" w:themeColor="text1"/>
        </w:rPr>
        <w:t>Gwarancja zostanie zwolniona</w:t>
      </w:r>
      <w:r w:rsidR="00681F89" w:rsidRPr="00681F89">
        <w:rPr>
          <w:color w:val="000000" w:themeColor="text1"/>
        </w:rPr>
        <w:t xml:space="preserve"> w</w:t>
      </w:r>
      <w:r w:rsidR="00681F89">
        <w:rPr>
          <w:color w:val="000000" w:themeColor="text1"/>
        </w:rPr>
        <w:t> </w:t>
      </w:r>
      <w:r w:rsidR="00681F89" w:rsidRPr="00681F89">
        <w:rPr>
          <w:color w:val="000000" w:themeColor="text1"/>
        </w:rPr>
        <w:t>cią</w:t>
      </w:r>
      <w:r w:rsidRPr="00681F89">
        <w:rPr>
          <w:color w:val="000000" w:themeColor="text1"/>
        </w:rPr>
        <w:t>gu następnego miesiąca.</w:t>
      </w:r>
    </w:p>
    <w:p w14:paraId="780C5706" w14:textId="1C74B4C2" w:rsidR="008907F4" w:rsidRPr="00681F89" w:rsidRDefault="008907F4" w:rsidP="008907F4">
      <w:pPr>
        <w:pStyle w:val="Nagwek5"/>
      </w:pPr>
      <w:bookmarkStart w:id="518" w:name="_Toc529197743"/>
      <w:bookmarkStart w:id="519" w:name="_Toc24116146"/>
      <w:bookmarkStart w:id="520" w:name="_Toc24126625"/>
      <w:bookmarkStart w:id="521" w:name="_Toc190161565"/>
      <w:r w:rsidRPr="00681F89">
        <w:t>23.2</w:t>
      </w:r>
      <w:r w:rsidRPr="00681F89">
        <w:tab/>
        <w:t>Skutki niewywiązania się</w:t>
      </w:r>
      <w:r w:rsidR="00681F89" w:rsidRPr="00681F89">
        <w:t xml:space="preserve"> z</w:t>
      </w:r>
      <w:r w:rsidR="00681F89">
        <w:t> </w:t>
      </w:r>
      <w:r w:rsidR="00681F89" w:rsidRPr="00681F89">
        <w:t>obo</w:t>
      </w:r>
      <w:r w:rsidRPr="00681F89">
        <w:t>wiązków</w:t>
      </w:r>
      <w:bookmarkEnd w:id="518"/>
      <w:bookmarkEnd w:id="519"/>
      <w:bookmarkEnd w:id="520"/>
      <w:bookmarkEnd w:id="521"/>
      <w:r w:rsidRPr="00681F89">
        <w:t xml:space="preserve"> </w:t>
      </w:r>
    </w:p>
    <w:p w14:paraId="0C7389C8" w14:textId="6B68DB69" w:rsidR="008907F4" w:rsidRPr="00681F89" w:rsidRDefault="2FA6B974" w:rsidP="008907F4">
      <w:pPr>
        <w:rPr>
          <w:bCs/>
          <w:szCs w:val="24"/>
        </w:rPr>
      </w:pPr>
      <w:r w:rsidRPr="00681F89">
        <w:t>W przypadku niewywiązania się przez beneficjentów</w:t>
      </w:r>
      <w:r w:rsidR="00681F89" w:rsidRPr="00681F89">
        <w:t xml:space="preserve"> z</w:t>
      </w:r>
      <w:r w:rsidR="00681F89">
        <w:t> </w:t>
      </w:r>
      <w:r w:rsidR="00681F89" w:rsidRPr="00681F89">
        <w:t>obo</w:t>
      </w:r>
      <w:r w:rsidRPr="00681F89">
        <w:t>wiązku zapewnienia gwarancji płatności zaliczkowej, płatność ta nie zostanie wypłacona.</w:t>
      </w:r>
    </w:p>
    <w:p w14:paraId="477966CB" w14:textId="7793F60E" w:rsidR="008907F4" w:rsidRPr="00681F89" w:rsidRDefault="2FA6B974" w:rsidP="008907F4">
      <w:pPr>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 xml:space="preserve">dziale 5. </w:t>
      </w:r>
      <w:bookmarkStart w:id="522" w:name="_Toc529197744"/>
    </w:p>
    <w:p w14:paraId="176948E0" w14:textId="77777777" w:rsidR="008907F4" w:rsidRPr="00681F89" w:rsidRDefault="2FA6B974" w:rsidP="008907F4">
      <w:pPr>
        <w:pStyle w:val="Nagwek4"/>
        <w:rPr>
          <w:rFonts w:hint="eastAsia"/>
        </w:rPr>
      </w:pPr>
      <w:bookmarkStart w:id="523" w:name="_Toc530035916"/>
      <w:bookmarkStart w:id="524" w:name="_Toc24116147"/>
      <w:bookmarkStart w:id="525" w:name="_Toc24126626"/>
      <w:bookmarkStart w:id="526" w:name="_Toc190161566"/>
      <w:r w:rsidRPr="00681F89">
        <w:t>ARTYKUŁ 24 – ŚWIADECTWA</w:t>
      </w:r>
      <w:bookmarkStart w:id="527" w:name="_Toc529197745"/>
      <w:bookmarkStart w:id="528" w:name="_Toc24116148"/>
      <w:bookmarkStart w:id="529" w:name="_Toc24126627"/>
      <w:bookmarkEnd w:id="522"/>
      <w:bookmarkEnd w:id="523"/>
      <w:bookmarkEnd w:id="524"/>
      <w:bookmarkEnd w:id="525"/>
      <w:bookmarkEnd w:id="526"/>
    </w:p>
    <w:p w14:paraId="3D1D65A8" w14:textId="2AEB8B29" w:rsidR="008907F4" w:rsidRPr="00681F89" w:rsidRDefault="008907F4" w:rsidP="2FA6B974">
      <w:pPr>
        <w:pStyle w:val="Nagwek5"/>
        <w:ind w:left="0" w:firstLine="0"/>
        <w:rPr>
          <w:color w:val="7F7F7F" w:themeColor="background1" w:themeShade="7F"/>
        </w:rPr>
      </w:pPr>
      <w:bookmarkStart w:id="530" w:name="_Toc190161567"/>
      <w:r w:rsidRPr="00681F89">
        <w:rPr>
          <w:color w:val="7F7F7F" w:themeColor="text1" w:themeTint="80"/>
        </w:rPr>
        <w:t>24.1</w:t>
      </w:r>
      <w:r w:rsidRPr="00681F89">
        <w:tab/>
      </w:r>
      <w:r w:rsidRPr="00681F89">
        <w:rPr>
          <w:color w:val="7F7F7F" w:themeColor="text1" w:themeTint="80"/>
        </w:rPr>
        <w:t>Sprawozdanie</w:t>
      </w:r>
      <w:r w:rsidR="00681F89" w:rsidRPr="00681F89">
        <w:rPr>
          <w:color w:val="7F7F7F" w:themeColor="text1" w:themeTint="80"/>
        </w:rPr>
        <w:t xml:space="preserve"> z</w:t>
      </w:r>
      <w:r w:rsidR="00681F89">
        <w:rPr>
          <w:color w:val="7F7F7F" w:themeColor="text1" w:themeTint="80"/>
        </w:rPr>
        <w:t> </w:t>
      </w:r>
      <w:r w:rsidR="00681F89" w:rsidRPr="00681F89">
        <w:rPr>
          <w:color w:val="7F7F7F" w:themeColor="text1" w:themeTint="80"/>
        </w:rPr>
        <w:t>wer</w:t>
      </w:r>
      <w:r w:rsidRPr="00681F89">
        <w:rPr>
          <w:color w:val="7F7F7F" w:themeColor="text1" w:themeTint="80"/>
        </w:rPr>
        <w:t>yfikacji operacyjnej</w:t>
      </w:r>
      <w:bookmarkEnd w:id="527"/>
      <w:bookmarkEnd w:id="528"/>
      <w:bookmarkEnd w:id="529"/>
      <w:r w:rsidRPr="00681F89">
        <w:rPr>
          <w:color w:val="7F7F7F" w:themeColor="text1" w:themeTint="80"/>
        </w:rPr>
        <w:t xml:space="preserve"> (OVR)</w:t>
      </w:r>
      <w:bookmarkEnd w:id="530"/>
    </w:p>
    <w:p w14:paraId="2BD1C549" w14:textId="77777777" w:rsidR="008907F4" w:rsidRPr="00681F89" w:rsidRDefault="2FA6B974" w:rsidP="2FA6B974">
      <w:pPr>
        <w:rPr>
          <w:color w:val="7F7F7F" w:themeColor="background1" w:themeShade="7F"/>
        </w:rPr>
      </w:pPr>
      <w:bookmarkStart w:id="531" w:name="_Toc529197746"/>
      <w:r w:rsidRPr="00681F89">
        <w:rPr>
          <w:color w:val="7F7F7F" w:themeColor="background1" w:themeShade="7F"/>
        </w:rPr>
        <w:t xml:space="preserve">Nie dotyczy </w:t>
      </w:r>
    </w:p>
    <w:p w14:paraId="298A4089" w14:textId="77777777" w:rsidR="008907F4" w:rsidRPr="00681F89" w:rsidRDefault="008907F4" w:rsidP="008907F4">
      <w:pPr>
        <w:pStyle w:val="Nagwek5"/>
      </w:pPr>
      <w:bookmarkStart w:id="532" w:name="_Toc24116149"/>
      <w:bookmarkStart w:id="533" w:name="_Toc24126628"/>
      <w:bookmarkStart w:id="534" w:name="_Toc190161568"/>
      <w:r w:rsidRPr="00681F89">
        <w:t>24.2</w:t>
      </w:r>
      <w:r w:rsidRPr="00681F89">
        <w:tab/>
        <w:t>Poświadczenie sprawozdania finansowego (CFS)</w:t>
      </w:r>
      <w:bookmarkEnd w:id="531"/>
      <w:bookmarkEnd w:id="532"/>
      <w:bookmarkEnd w:id="533"/>
      <w:bookmarkEnd w:id="534"/>
    </w:p>
    <w:p w14:paraId="37DA9865" w14:textId="71B4AD5A" w:rsidR="008907F4" w:rsidRPr="00681F89" w:rsidRDefault="2FA6B974" w:rsidP="008907F4">
      <w:r w:rsidRPr="00681F89">
        <w:t>Jeżeli jest to wymagane (zob. arkusz danych, pkt</w:t>
      </w:r>
      <w:r w:rsidR="00681F89" w:rsidRPr="00681F89">
        <w:t> </w:t>
      </w:r>
      <w:r w:rsidRPr="00681F89">
        <w:t>4.3), beneficjenci muszą przedstawić poświadczenia sprawozdań finansowych (CFS) zgodnie</w:t>
      </w:r>
      <w:r w:rsidR="00681F89" w:rsidRPr="00681F89">
        <w:t xml:space="preserve"> z</w:t>
      </w:r>
      <w:r w:rsidR="00681F89">
        <w:t> </w:t>
      </w:r>
      <w:r w:rsidR="00681F89" w:rsidRPr="00681F89">
        <w:t>har</w:t>
      </w:r>
      <w:r w:rsidRPr="00681F89">
        <w:t>monogramem, progami</w:t>
      </w:r>
      <w:r w:rsidR="00681F89" w:rsidRPr="00681F89">
        <w:t xml:space="preserve"> i</w:t>
      </w:r>
      <w:r w:rsidR="00681F89">
        <w:t> </w:t>
      </w:r>
      <w:r w:rsidR="00681F89" w:rsidRPr="00681F89">
        <w:t>war</w:t>
      </w:r>
      <w:r w:rsidRPr="00681F89">
        <w:t>unkami określonymi</w:t>
      </w:r>
      <w:r w:rsidR="00681F89" w:rsidRPr="00681F89">
        <w:t xml:space="preserve"> w</w:t>
      </w:r>
      <w:r w:rsidR="00681F89">
        <w:t> </w:t>
      </w:r>
      <w:r w:rsidR="00681F89" w:rsidRPr="00681F89">
        <w:t>ark</w:t>
      </w:r>
      <w:r w:rsidRPr="00681F89">
        <w:t>uszu danych.</w:t>
      </w:r>
    </w:p>
    <w:p w14:paraId="58151F40" w14:textId="16CF4032" w:rsidR="008907F4" w:rsidRPr="00681F89" w:rsidRDefault="2FA6B974" w:rsidP="008907F4">
      <w:r w:rsidRPr="00681F89">
        <w:t>Koordynator musi je przedłożyć</w:t>
      </w:r>
      <w:r w:rsidR="00681F89" w:rsidRPr="00681F89">
        <w:t xml:space="preserve"> w</w:t>
      </w:r>
      <w:r w:rsidR="00681F89">
        <w:t> </w:t>
      </w:r>
      <w:r w:rsidR="00681F89" w:rsidRPr="00681F89">
        <w:t>ram</w:t>
      </w:r>
      <w:r w:rsidRPr="00681F89">
        <w:t>ach sprawozdania okresowego (zob. art.</w:t>
      </w:r>
      <w:r w:rsidR="00681F89" w:rsidRPr="00681F89">
        <w:t> </w:t>
      </w:r>
      <w:r w:rsidRPr="00681F89">
        <w:t>21).</w:t>
      </w:r>
    </w:p>
    <w:p w14:paraId="3D5CBBCF" w14:textId="263AB87A" w:rsidR="008907F4" w:rsidRPr="00681F89" w:rsidRDefault="008907F4" w:rsidP="008907F4">
      <w:r w:rsidRPr="00681F89">
        <w:rPr>
          <w:color w:val="444444"/>
          <w:shd w:val="clear" w:color="auto" w:fill="FFFFFF"/>
        </w:rPr>
        <w:t>Jeżeli progi nie zostały osiągnięte, beneficjenci muszą dostarczyć kopie odpowiednich faktur</w:t>
      </w:r>
      <w:r w:rsidR="00681F89" w:rsidRPr="00681F89">
        <w:rPr>
          <w:color w:val="444444"/>
          <w:shd w:val="clear" w:color="auto" w:fill="FFFFFF"/>
        </w:rPr>
        <w:t xml:space="preserve"> i</w:t>
      </w:r>
      <w:r w:rsidR="00681F89">
        <w:rPr>
          <w:color w:val="444444"/>
          <w:shd w:val="clear" w:color="auto" w:fill="FFFFFF"/>
        </w:rPr>
        <w:t> </w:t>
      </w:r>
      <w:r w:rsidR="00681F89" w:rsidRPr="00681F89">
        <w:rPr>
          <w:color w:val="444444"/>
          <w:shd w:val="clear" w:color="auto" w:fill="FFFFFF"/>
        </w:rPr>
        <w:t>dok</w:t>
      </w:r>
      <w:r w:rsidRPr="00681F89">
        <w:rPr>
          <w:color w:val="444444"/>
          <w:shd w:val="clear" w:color="auto" w:fill="FFFFFF"/>
        </w:rPr>
        <w:t xml:space="preserve">umentów potwierdzających kwalifikowalność kosztów. </w:t>
      </w:r>
    </w:p>
    <w:p w14:paraId="299DBAB5" w14:textId="49F4D343" w:rsidR="008907F4" w:rsidRPr="00681F89" w:rsidRDefault="2FA6B974" w:rsidP="008907F4">
      <w:r w:rsidRPr="00681F89">
        <w:t>Poświadczenia muszą być sporządzone przy użyciu wzoru określonego</w:t>
      </w:r>
      <w:r w:rsidR="00681F89" w:rsidRPr="00681F89">
        <w:t xml:space="preserve"> w</w:t>
      </w:r>
      <w:r w:rsidR="00681F89">
        <w:t> </w:t>
      </w:r>
      <w:r w:rsidR="00681F89" w:rsidRPr="00681F89">
        <w:t>zał</w:t>
      </w:r>
      <w:r w:rsidR="009415BF">
        <w:t>ączniku 6</w:t>
      </w:r>
      <w:r w:rsidRPr="00681F89">
        <w:t>, obejmują koszty zadeklarowane na podstawie rzeczywistych kosztów</w:t>
      </w:r>
      <w:r w:rsidR="00681F89" w:rsidRPr="00681F89">
        <w:t xml:space="preserve"> i</w:t>
      </w:r>
      <w:r w:rsidR="00681F89">
        <w:t> </w:t>
      </w:r>
      <w:r w:rsidR="00681F89" w:rsidRPr="00681F89">
        <w:t>kos</w:t>
      </w:r>
      <w:r w:rsidRPr="00681F89">
        <w:t>ztów zgodnie</w:t>
      </w:r>
      <w:r w:rsidR="00681F89" w:rsidRPr="00681F89">
        <w:t xml:space="preserve"> z</w:t>
      </w:r>
      <w:r w:rsidR="00681F89">
        <w:t> </w:t>
      </w:r>
      <w:r w:rsidR="00681F89" w:rsidRPr="00681F89">
        <w:t>ewe</w:t>
      </w:r>
      <w:r w:rsidRPr="00681F89">
        <w:t>ntualnymi zwykłymi praktykami księgowania kosztów</w:t>
      </w:r>
      <w:r w:rsidR="00681F89" w:rsidRPr="00681F89">
        <w:t xml:space="preserve"> i</w:t>
      </w:r>
      <w:r w:rsidR="00681F89">
        <w:t> </w:t>
      </w:r>
      <w:r w:rsidR="00681F89" w:rsidRPr="00681F89">
        <w:t>mus</w:t>
      </w:r>
      <w:r w:rsidRPr="00681F89">
        <w:t>zą spełniać następujące warunki:</w:t>
      </w:r>
    </w:p>
    <w:p w14:paraId="231088AC" w14:textId="17D81ADC" w:rsidR="008907F4" w:rsidRPr="00681F89" w:rsidRDefault="2FA6B974" w:rsidP="00A61F21">
      <w:pPr>
        <w:pStyle w:val="Akapitzlist"/>
        <w:numPr>
          <w:ilvl w:val="0"/>
          <w:numId w:val="53"/>
        </w:numPr>
      </w:pPr>
      <w:r w:rsidRPr="00681F89">
        <w:t>muszą one zostać wystawione przez wykwalifikowanego zatwierdzonego audytora zewnętrznego, który jest niezależny</w:t>
      </w:r>
      <w:r w:rsidR="00681F89" w:rsidRPr="00681F89">
        <w:t xml:space="preserve"> i</w:t>
      </w:r>
      <w:r w:rsidR="00681F89">
        <w:t> </w:t>
      </w:r>
      <w:r w:rsidR="00681F89" w:rsidRPr="00681F89">
        <w:t>spe</w:t>
      </w:r>
      <w:r w:rsidRPr="00681F89">
        <w:t>łnia warunki określone</w:t>
      </w:r>
      <w:r w:rsidR="00681F89" w:rsidRPr="00681F89">
        <w:t xml:space="preserve"> w</w:t>
      </w:r>
      <w:r w:rsidR="00681F89">
        <w:t> </w:t>
      </w:r>
      <w:r w:rsidR="00681F89" w:rsidRPr="00681F89">
        <w:t>dyr</w:t>
      </w:r>
      <w:r w:rsidRPr="00681F89">
        <w:t xml:space="preserve">ektywie </w:t>
      </w:r>
      <w:r w:rsidRPr="00681F89">
        <w:lastRenderedPageBreak/>
        <w:t>2006/43/WE</w:t>
      </w:r>
      <w:r w:rsidRPr="00681F89">
        <w:rPr>
          <w:rFonts w:eastAsiaTheme="minorHAnsi" w:cstheme="minorBidi"/>
          <w:vertAlign w:val="superscript"/>
        </w:rPr>
        <w:footnoteReference w:id="23"/>
      </w:r>
      <w:r w:rsidRPr="00681F89">
        <w:t xml:space="preserve"> (lub</w:t>
      </w:r>
      <w:r w:rsidR="00681F89" w:rsidRPr="00681F89">
        <w:t xml:space="preserve"> w</w:t>
      </w:r>
      <w:r w:rsidR="00681F89">
        <w:t> </w:t>
      </w:r>
      <w:r w:rsidR="00681F89" w:rsidRPr="00681F89">
        <w:t>prz</w:t>
      </w:r>
      <w:r w:rsidRPr="00681F89">
        <w:t>ypadku organów publicznych: przez wykwalifikowanego niezależnego urzędnika publicznego);</w:t>
      </w:r>
    </w:p>
    <w:p w14:paraId="4C57FCEF" w14:textId="77027F9D" w:rsidR="008907F4" w:rsidRPr="00681F89" w:rsidRDefault="2FA6B974" w:rsidP="00A61F21">
      <w:pPr>
        <w:pStyle w:val="Akapitzlist"/>
        <w:numPr>
          <w:ilvl w:val="0"/>
          <w:numId w:val="53"/>
        </w:numPr>
      </w:pPr>
      <w:r w:rsidRPr="00681F89">
        <w:t>weryfikację należy przeprowadzić zgodnie</w:t>
      </w:r>
      <w:r w:rsidR="00681F89" w:rsidRPr="00681F89">
        <w:t xml:space="preserve"> z</w:t>
      </w:r>
      <w:r w:rsidR="00681F89">
        <w:t> </w:t>
      </w:r>
      <w:r w:rsidR="00681F89" w:rsidRPr="00681F89">
        <w:t>naj</w:t>
      </w:r>
      <w:r w:rsidRPr="00681F89">
        <w:t>wyższymi standardami zawodowymi, aby zapewnić zgodność sprawozdań finansowych</w:t>
      </w:r>
      <w:r w:rsidR="00681F89" w:rsidRPr="00681F89">
        <w:t xml:space="preserve"> z</w:t>
      </w:r>
      <w:r w:rsidR="00681F89">
        <w:t> </w:t>
      </w:r>
      <w:r w:rsidR="00681F89" w:rsidRPr="00681F89">
        <w:t>pos</w:t>
      </w:r>
      <w:r w:rsidRPr="00681F89">
        <w:t>tanowieniami umowy oraz kwalifikowalność zadeklarowanych kosztów.</w:t>
      </w:r>
    </w:p>
    <w:p w14:paraId="668F3D7B" w14:textId="06A044C2" w:rsidR="008907F4" w:rsidRPr="00681F89" w:rsidRDefault="2FA6B974" w:rsidP="2FA6B974">
      <w:pPr>
        <w:autoSpaceDE w:val="0"/>
        <w:autoSpaceDN w:val="0"/>
        <w:adjustRightInd w:val="0"/>
        <w:rPr>
          <w:rFonts w:eastAsia="Times New Roman"/>
        </w:rPr>
      </w:pPr>
      <w:r w:rsidRPr="00681F89">
        <w:t>Poświadczenia nie będą miały wpływu na prawo organu przyznającego dotację do przeprowadzania własnych kontroli, przeglądów lub audytów ani nie uniemożliwiają Europejskiemu Trybunałowi Obrachunkowemu (ETO), Prokuraturze Europejskiej (EPPO) lub Europejskiemu Urzędowi ds. Zwalczania Nadużyć Finansowych (OLAF) korzystania</w:t>
      </w:r>
      <w:r w:rsidR="00681F89" w:rsidRPr="00681F89">
        <w:t xml:space="preserve"> z</w:t>
      </w:r>
      <w:r w:rsidR="00681F89">
        <w:t> </w:t>
      </w:r>
      <w:r w:rsidR="00681F89" w:rsidRPr="00681F89">
        <w:t>ich</w:t>
      </w:r>
      <w:r w:rsidRPr="00681F89">
        <w:t xml:space="preserve"> prerogatyw</w:t>
      </w:r>
      <w:r w:rsidR="00681F89" w:rsidRPr="00681F89">
        <w:t xml:space="preserve"> w</w:t>
      </w:r>
      <w:r w:rsidR="00681F89">
        <w:t> </w:t>
      </w:r>
      <w:r w:rsidR="00681F89" w:rsidRPr="00681F89">
        <w:t>zak</w:t>
      </w:r>
      <w:r w:rsidRPr="00681F89">
        <w:t>resie audytów</w:t>
      </w:r>
      <w:r w:rsidR="00681F89" w:rsidRPr="00681F89">
        <w:t xml:space="preserve"> i</w:t>
      </w:r>
      <w:r w:rsidR="00681F89">
        <w:t> </w:t>
      </w:r>
      <w:r w:rsidR="00681F89" w:rsidRPr="00681F89">
        <w:t>doc</w:t>
      </w:r>
      <w:r w:rsidRPr="00681F89">
        <w:t>hodzeń na mocy umowy (zob. art.</w:t>
      </w:r>
      <w:r w:rsidR="00681F89" w:rsidRPr="00681F89">
        <w:t> </w:t>
      </w:r>
      <w:r w:rsidRPr="00681F89">
        <w:t>25).</w:t>
      </w:r>
    </w:p>
    <w:p w14:paraId="20367DAA" w14:textId="40FFF5AB" w:rsidR="008907F4" w:rsidRPr="00681F89" w:rsidRDefault="2FA6B974" w:rsidP="2FA6B974">
      <w:pPr>
        <w:rPr>
          <w:rFonts w:eastAsia="Calibri" w:cs="Times New Roman"/>
        </w:rPr>
      </w:pPr>
      <w:r w:rsidRPr="00681F89">
        <w:t>Jeżeli koszty (lub ich część) zostały już poddane audytowi przez organ przyznający dotację, koszty te nie muszą być objęte poświadczeniem</w:t>
      </w:r>
      <w:r w:rsidR="00681F89" w:rsidRPr="00681F89">
        <w:t xml:space="preserve"> i</w:t>
      </w:r>
      <w:r w:rsidR="00681F89">
        <w:t> </w:t>
      </w:r>
      <w:r w:rsidR="00681F89" w:rsidRPr="00681F89">
        <w:t>nie</w:t>
      </w:r>
      <w:r w:rsidRPr="00681F89">
        <w:t xml:space="preserve"> będą uwzględniane przy obliczaniu ewentualnego progu.</w:t>
      </w:r>
    </w:p>
    <w:p w14:paraId="657F9E66" w14:textId="77777777" w:rsidR="008907F4" w:rsidRPr="00681F89" w:rsidRDefault="008907F4" w:rsidP="2FA6B974">
      <w:pPr>
        <w:pStyle w:val="Nagwek5"/>
        <w:rPr>
          <w:color w:val="7F7F7F" w:themeColor="background1" w:themeShade="7F"/>
        </w:rPr>
      </w:pPr>
      <w:bookmarkStart w:id="535" w:name="_Toc529197747"/>
      <w:bookmarkStart w:id="536" w:name="_Toc24116150"/>
      <w:bookmarkStart w:id="537" w:name="_Toc24126629"/>
      <w:bookmarkStart w:id="538" w:name="_Toc190161569"/>
      <w:r w:rsidRPr="00681F89">
        <w:rPr>
          <w:color w:val="7F7F7F" w:themeColor="text1" w:themeTint="80"/>
        </w:rPr>
        <w:t>24.3</w:t>
      </w:r>
      <w:r w:rsidRPr="00681F89">
        <w:tab/>
      </w:r>
      <w:r w:rsidRPr="00681F89">
        <w:rPr>
          <w:color w:val="7F7F7F" w:themeColor="text1" w:themeTint="80"/>
        </w:rPr>
        <w:t>Świadectwo zgodności zwykłych praktyk księgowania kosztów</w:t>
      </w:r>
      <w:bookmarkEnd w:id="535"/>
      <w:bookmarkEnd w:id="536"/>
      <w:bookmarkEnd w:id="537"/>
      <w:bookmarkEnd w:id="538"/>
    </w:p>
    <w:p w14:paraId="6BEC9F5F" w14:textId="77777777" w:rsidR="008907F4" w:rsidRPr="00681F89" w:rsidRDefault="2FA6B974" w:rsidP="2FA6B974">
      <w:pPr>
        <w:rPr>
          <w:strike/>
          <w:color w:val="7F7F7F" w:themeColor="background1" w:themeShade="7F"/>
        </w:rPr>
      </w:pPr>
      <w:r w:rsidRPr="00681F89">
        <w:rPr>
          <w:color w:val="7F7F7F" w:themeColor="background1" w:themeShade="7F"/>
        </w:rPr>
        <w:t xml:space="preserve">Nie dotyczy </w:t>
      </w:r>
    </w:p>
    <w:p w14:paraId="6FAAE410" w14:textId="33B62F60" w:rsidR="008907F4" w:rsidRPr="00681F89" w:rsidRDefault="008907F4" w:rsidP="2FA6B974">
      <w:pPr>
        <w:pStyle w:val="Nagwek5"/>
        <w:rPr>
          <w:color w:val="7F7F7F" w:themeColor="background1" w:themeShade="7F"/>
        </w:rPr>
      </w:pPr>
      <w:bookmarkStart w:id="539" w:name="_Toc31233635"/>
      <w:bookmarkStart w:id="540" w:name="_Toc190161570"/>
      <w:bookmarkStart w:id="541" w:name="_Toc24116151"/>
      <w:bookmarkStart w:id="542" w:name="_Toc24126630"/>
      <w:bookmarkStart w:id="543" w:name="_Toc529197748"/>
      <w:bookmarkStart w:id="544" w:name="_Toc42972430"/>
      <w:bookmarkStart w:id="545" w:name="_Toc529197749"/>
      <w:bookmarkStart w:id="546" w:name="_Toc24116152"/>
      <w:bookmarkStart w:id="547" w:name="_Toc24126631"/>
      <w:r w:rsidRPr="00681F89">
        <w:rPr>
          <w:color w:val="7F7F7F" w:themeColor="text1" w:themeTint="80"/>
        </w:rPr>
        <w:t>24.4</w:t>
      </w:r>
      <w:r w:rsidRPr="00681F89">
        <w:tab/>
      </w:r>
      <w:r w:rsidRPr="00681F89">
        <w:rPr>
          <w:color w:val="7F7F7F" w:themeColor="text1" w:themeTint="80"/>
        </w:rPr>
        <w:t>Audyt systemów</w:t>
      </w:r>
      <w:r w:rsidR="00681F89" w:rsidRPr="00681F89">
        <w:rPr>
          <w:color w:val="7F7F7F" w:themeColor="text1" w:themeTint="80"/>
        </w:rPr>
        <w:t xml:space="preserve"> i</w:t>
      </w:r>
      <w:r w:rsidR="00681F89">
        <w:rPr>
          <w:color w:val="7F7F7F" w:themeColor="text1" w:themeTint="80"/>
        </w:rPr>
        <w:t> </w:t>
      </w:r>
      <w:r w:rsidR="00681F89" w:rsidRPr="00681F89">
        <w:rPr>
          <w:color w:val="7F7F7F" w:themeColor="text1" w:themeTint="80"/>
        </w:rPr>
        <w:t>pro</w:t>
      </w:r>
      <w:r w:rsidRPr="00681F89">
        <w:rPr>
          <w:color w:val="7F7F7F" w:themeColor="text1" w:themeTint="80"/>
        </w:rPr>
        <w:t>cesów</w:t>
      </w:r>
      <w:bookmarkEnd w:id="539"/>
      <w:r w:rsidRPr="00681F89">
        <w:rPr>
          <w:color w:val="7F7F7F" w:themeColor="text1" w:themeTint="80"/>
        </w:rPr>
        <w:t xml:space="preserve"> (SPA)</w:t>
      </w:r>
      <w:bookmarkEnd w:id="540"/>
    </w:p>
    <w:p w14:paraId="09FC3107" w14:textId="77777777" w:rsidR="008907F4" w:rsidRPr="00681F89" w:rsidRDefault="2FA6B974" w:rsidP="2FA6B974">
      <w:pPr>
        <w:rPr>
          <w:color w:val="7F7F7F" w:themeColor="background1" w:themeShade="7F"/>
        </w:rPr>
      </w:pPr>
      <w:r w:rsidRPr="00681F89">
        <w:rPr>
          <w:color w:val="7F7F7F" w:themeColor="background1" w:themeShade="7F"/>
        </w:rPr>
        <w:t>Nie dotyczy</w:t>
      </w:r>
    </w:p>
    <w:p w14:paraId="2AF18CB8" w14:textId="634C21A1" w:rsidR="008907F4" w:rsidRPr="00681F89" w:rsidRDefault="008907F4" w:rsidP="008907F4">
      <w:pPr>
        <w:pStyle w:val="Nagwek5"/>
      </w:pPr>
      <w:bookmarkStart w:id="548" w:name="_Toc190161571"/>
      <w:bookmarkEnd w:id="541"/>
      <w:bookmarkEnd w:id="542"/>
      <w:bookmarkEnd w:id="543"/>
      <w:bookmarkEnd w:id="544"/>
      <w:r w:rsidRPr="00681F89">
        <w:t>24.5</w:t>
      </w:r>
      <w:r w:rsidRPr="00681F89">
        <w:tab/>
        <w:t>Skutki niewywiązania się</w:t>
      </w:r>
      <w:r w:rsidR="00681F89" w:rsidRPr="00681F89">
        <w:t xml:space="preserve"> z</w:t>
      </w:r>
      <w:r w:rsidR="00681F89">
        <w:t> </w:t>
      </w:r>
      <w:r w:rsidR="00681F89" w:rsidRPr="00681F89">
        <w:t>obo</w:t>
      </w:r>
      <w:r w:rsidRPr="00681F89">
        <w:t>wiązków</w:t>
      </w:r>
      <w:bookmarkEnd w:id="545"/>
      <w:bookmarkEnd w:id="546"/>
      <w:bookmarkEnd w:id="547"/>
      <w:bookmarkEnd w:id="548"/>
      <w:r w:rsidRPr="00681F89">
        <w:t xml:space="preserve"> </w:t>
      </w:r>
    </w:p>
    <w:p w14:paraId="0FB04B02" w14:textId="7AABF8D5" w:rsidR="008907F4" w:rsidRPr="00681F89" w:rsidRDefault="2FA6B974" w:rsidP="008907F4">
      <w:pPr>
        <w:rPr>
          <w:bCs/>
          <w:szCs w:val="24"/>
        </w:rPr>
      </w:pPr>
      <w:r w:rsidRPr="00681F89">
        <w:t>Jeżeli beneficjent nie przedstawi poświadczenia sprawozdania finansowego (CFS) lub jeżeli poświadczenie to zostanie odrzucone, zaakceptowany wkład UE</w:t>
      </w:r>
      <w:r w:rsidR="00681F89" w:rsidRPr="00681F89">
        <w:t xml:space="preserve"> w</w:t>
      </w:r>
      <w:r w:rsidR="00681F89">
        <w:t> </w:t>
      </w:r>
      <w:r w:rsidR="00681F89" w:rsidRPr="00681F89">
        <w:t>kos</w:t>
      </w:r>
      <w:r w:rsidRPr="00681F89">
        <w:t>zty zostanie ograniczony</w:t>
      </w:r>
      <w:r w:rsidR="00681F89" w:rsidRPr="00681F89">
        <w:t xml:space="preserve"> w</w:t>
      </w:r>
      <w:r w:rsidR="00681F89">
        <w:t> </w:t>
      </w:r>
      <w:r w:rsidR="00681F89" w:rsidRPr="00681F89">
        <w:t>cel</w:t>
      </w:r>
      <w:r w:rsidRPr="00681F89">
        <w:t>u odzwierciedlenia progu CFS.</w:t>
      </w:r>
    </w:p>
    <w:p w14:paraId="793A4F3C" w14:textId="3DAB2727" w:rsidR="008907F4" w:rsidRPr="00681F89" w:rsidRDefault="2FA6B974" w:rsidP="008907F4">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inn</w:t>
      </w:r>
      <w:r w:rsidRPr="00681F89">
        <w:t>ych obowiązków wynikających</w:t>
      </w:r>
      <w:r w:rsidR="00681F89" w:rsidRPr="00681F89">
        <w:t xml:space="preserve"> z</w:t>
      </w:r>
      <w:r w:rsidR="00681F89">
        <w:t> </w:t>
      </w:r>
      <w:r w:rsidR="00681F89" w:rsidRPr="00681F89">
        <w:t>nin</w:t>
      </w:r>
      <w:r w:rsidRPr="00681F89">
        <w:t>iejszego artykułu organ przyznający dotację może zastosować środki opisane</w:t>
      </w:r>
      <w:r w:rsidR="00681F89" w:rsidRPr="00681F89">
        <w:t xml:space="preserve"> w</w:t>
      </w:r>
      <w:r w:rsidR="00681F89">
        <w:t> </w:t>
      </w:r>
      <w:r w:rsidR="00681F89" w:rsidRPr="00681F89">
        <w:t>roz</w:t>
      </w:r>
      <w:r w:rsidRPr="00681F89">
        <w:t>dziale 5.</w:t>
      </w:r>
      <w:r w:rsidRPr="00681F89">
        <w:rPr>
          <w:i/>
          <w:color w:val="FF0000"/>
        </w:rPr>
        <w:t xml:space="preserve"> </w:t>
      </w:r>
    </w:p>
    <w:p w14:paraId="4CFEA3E3" w14:textId="77777777" w:rsidR="008907F4" w:rsidRPr="00681F89" w:rsidRDefault="2FA6B974" w:rsidP="008907F4">
      <w:pPr>
        <w:pStyle w:val="Nagwek4"/>
        <w:rPr>
          <w:rFonts w:hint="eastAsia"/>
        </w:rPr>
      </w:pPr>
      <w:bookmarkStart w:id="549" w:name="_Toc435109019"/>
      <w:bookmarkStart w:id="550" w:name="_Toc524697235"/>
      <w:bookmarkStart w:id="551" w:name="_Toc529197753"/>
      <w:bookmarkStart w:id="552" w:name="_Toc530035917"/>
      <w:bookmarkStart w:id="553" w:name="_Toc24116153"/>
      <w:bookmarkStart w:id="554" w:name="_Toc24126632"/>
      <w:bookmarkStart w:id="555" w:name="_Toc190161572"/>
      <w:r w:rsidRPr="00681F89">
        <w:t>ARTYKUŁ 25 – KONTROLE, PRZEGLĄDY, AUDYTY I DOCHODZENIA – PRZENIESIENIE USTALEŃ NA INNE DOTACJE</w:t>
      </w:r>
      <w:bookmarkEnd w:id="549"/>
      <w:bookmarkEnd w:id="550"/>
      <w:bookmarkEnd w:id="551"/>
      <w:bookmarkEnd w:id="552"/>
      <w:bookmarkEnd w:id="553"/>
      <w:bookmarkEnd w:id="554"/>
      <w:bookmarkEnd w:id="555"/>
    </w:p>
    <w:p w14:paraId="5FE2154D" w14:textId="33EBD9F4" w:rsidR="008907F4" w:rsidRPr="00681F89" w:rsidRDefault="008907F4" w:rsidP="2FA6B974">
      <w:pPr>
        <w:pStyle w:val="Nagwek5"/>
        <w:rPr>
          <w:i/>
          <w:iCs/>
        </w:rPr>
      </w:pPr>
      <w:bookmarkStart w:id="556" w:name="_Toc24116154"/>
      <w:bookmarkStart w:id="557" w:name="_Toc24126633"/>
      <w:bookmarkStart w:id="558" w:name="_Toc190161573"/>
      <w:bookmarkStart w:id="559" w:name="_Toc435109020"/>
      <w:bookmarkStart w:id="560" w:name="_Toc529197754"/>
      <w:r w:rsidRPr="00681F89">
        <w:t>25.1</w:t>
      </w:r>
      <w:r w:rsidRPr="00681F89">
        <w:tab/>
        <w:t>Kontrole, przeglądy</w:t>
      </w:r>
      <w:r w:rsidR="00681F89" w:rsidRPr="00681F89">
        <w:t xml:space="preserve"> i</w:t>
      </w:r>
      <w:r w:rsidR="00681F89">
        <w:t> </w:t>
      </w:r>
      <w:r w:rsidR="00681F89" w:rsidRPr="00681F89">
        <w:t>aud</w:t>
      </w:r>
      <w:r w:rsidRPr="00681F89">
        <w:t>yty organu przyznającego dotację</w:t>
      </w:r>
      <w:bookmarkEnd w:id="556"/>
      <w:bookmarkEnd w:id="557"/>
      <w:bookmarkEnd w:id="558"/>
      <w:r w:rsidRPr="00681F89">
        <w:t xml:space="preserve"> </w:t>
      </w:r>
      <w:bookmarkEnd w:id="559"/>
      <w:bookmarkEnd w:id="560"/>
    </w:p>
    <w:p w14:paraId="7F582301" w14:textId="77777777" w:rsidR="008907F4" w:rsidRPr="00681F89" w:rsidRDefault="2FA6B974" w:rsidP="2FA6B974">
      <w:pPr>
        <w:tabs>
          <w:tab w:val="left" w:pos="851"/>
        </w:tabs>
        <w:ind w:left="851" w:hanging="851"/>
        <w:rPr>
          <w:b/>
          <w:bCs/>
        </w:rPr>
      </w:pPr>
      <w:r w:rsidRPr="00681F89">
        <w:rPr>
          <w:b/>
        </w:rPr>
        <w:t>25.1.1 Kontrole wewnętrzne</w:t>
      </w:r>
    </w:p>
    <w:p w14:paraId="7343DD1D" w14:textId="1150A443" w:rsidR="008907F4" w:rsidRPr="00681F89" w:rsidRDefault="2FA6B974" w:rsidP="008907F4">
      <w:pPr>
        <w:tabs>
          <w:tab w:val="left" w:pos="851"/>
        </w:tabs>
        <w:rPr>
          <w:szCs w:val="24"/>
        </w:rPr>
      </w:pPr>
      <w:r w:rsidRPr="00681F89">
        <w:t>W trakcie działania lub po jego zakończeniu organ przyznający dotację może kontrolować prawidłowość realizacji działania</w:t>
      </w:r>
      <w:r w:rsidR="00681F89" w:rsidRPr="00681F89">
        <w:t xml:space="preserve"> i</w:t>
      </w:r>
      <w:r w:rsidR="00681F89">
        <w:t> </w:t>
      </w:r>
      <w:r w:rsidR="00681F89" w:rsidRPr="00681F89">
        <w:t>wyw</w:t>
      </w:r>
      <w:r w:rsidRPr="00681F89">
        <w:t>iązywanie się</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umo</w:t>
      </w:r>
      <w:r w:rsidRPr="00681F89">
        <w:t>wy, oceniając także koszty</w:t>
      </w:r>
      <w:r w:rsidR="00681F89" w:rsidRPr="00681F89">
        <w:t xml:space="preserve"> i</w:t>
      </w:r>
      <w:r w:rsidR="00681F89">
        <w:t> </w:t>
      </w:r>
      <w:r w:rsidR="00681F89" w:rsidRPr="00681F89">
        <w:t>wkł</w:t>
      </w:r>
      <w:r w:rsidRPr="00681F89">
        <w:t>ady, rezultaty</w:t>
      </w:r>
      <w:r w:rsidR="00681F89" w:rsidRPr="00681F89">
        <w:t xml:space="preserve"> i</w:t>
      </w:r>
      <w:r w:rsidR="00681F89">
        <w:t> </w:t>
      </w:r>
      <w:r w:rsidR="00681F89" w:rsidRPr="00681F89">
        <w:t>spr</w:t>
      </w:r>
      <w:r w:rsidRPr="00681F89">
        <w:t xml:space="preserve">awozdania. </w:t>
      </w:r>
    </w:p>
    <w:p w14:paraId="0D869634" w14:textId="77777777" w:rsidR="008907F4" w:rsidRPr="00681F89" w:rsidRDefault="2FA6B974" w:rsidP="2FA6B974">
      <w:pPr>
        <w:tabs>
          <w:tab w:val="left" w:pos="851"/>
        </w:tabs>
        <w:ind w:left="851" w:hanging="851"/>
        <w:rPr>
          <w:b/>
          <w:bCs/>
        </w:rPr>
      </w:pPr>
      <w:r w:rsidRPr="00681F89">
        <w:rPr>
          <w:b/>
        </w:rPr>
        <w:t>25.1.2 Przeglądy projektów</w:t>
      </w:r>
    </w:p>
    <w:p w14:paraId="3C99071D" w14:textId="1107B0F5" w:rsidR="00A837CA" w:rsidRPr="00681F89" w:rsidRDefault="2FA6B974" w:rsidP="00A837CA">
      <w:pPr>
        <w:tabs>
          <w:tab w:val="left" w:pos="851"/>
        </w:tabs>
        <w:rPr>
          <w:szCs w:val="24"/>
        </w:rPr>
      </w:pPr>
      <w:r w:rsidRPr="00681F89">
        <w:lastRenderedPageBreak/>
        <w:t>Organ przyznający dotację może dokonywać przeglądów dotyczących prawidłowości realizacji działania</w:t>
      </w:r>
      <w:r w:rsidR="00681F89" w:rsidRPr="00681F89">
        <w:t xml:space="preserve"> i</w:t>
      </w:r>
      <w:r w:rsidR="00681F89">
        <w:t> </w:t>
      </w:r>
      <w:r w:rsidR="00681F89" w:rsidRPr="00681F89">
        <w:t>wyw</w:t>
      </w:r>
      <w:r w:rsidRPr="00681F89">
        <w:t>iązywania się</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umo</w:t>
      </w:r>
      <w:r w:rsidRPr="00681F89">
        <w:t xml:space="preserve">wy (ogólne przeglądy projektów lub przeglądy dotyczące konkretnych problemów). </w:t>
      </w:r>
    </w:p>
    <w:p w14:paraId="55B2B176" w14:textId="2B087C23" w:rsidR="00A837CA" w:rsidRPr="00681F89" w:rsidRDefault="2FA6B974" w:rsidP="00A837CA">
      <w:pPr>
        <w:rPr>
          <w:szCs w:val="24"/>
        </w:rPr>
      </w:pPr>
      <w:r w:rsidRPr="00681F89">
        <w:t>Takie przeglądy projektów można rozpocząć</w:t>
      </w:r>
      <w:r w:rsidR="00681F89" w:rsidRPr="00681F89">
        <w:t xml:space="preserve"> w</w:t>
      </w:r>
      <w:r w:rsidR="00681F89">
        <w:t> </w:t>
      </w:r>
      <w:r w:rsidR="00681F89" w:rsidRPr="00681F89">
        <w:t>tra</w:t>
      </w:r>
      <w:r w:rsidRPr="00681F89">
        <w:t>kcie realizacji działania oraz do końca okresu określonego</w:t>
      </w:r>
      <w:r w:rsidR="00681F89" w:rsidRPr="00681F89">
        <w:t xml:space="preserve"> w</w:t>
      </w:r>
      <w:r w:rsidR="00681F89">
        <w:t> </w:t>
      </w:r>
      <w:r w:rsidR="00681F89" w:rsidRPr="00681F89">
        <w:t>ark</w:t>
      </w:r>
      <w:r w:rsidRPr="00681F89">
        <w:t>uszu danych (zob. pkt</w:t>
      </w:r>
      <w:r w:rsidR="00681F89" w:rsidRPr="00681F89">
        <w:t> </w:t>
      </w:r>
      <w:r w:rsidRPr="00681F89">
        <w:t>6). Koordynator lub zainteresowany beneficjent jest oficjalnie powiadamiany</w:t>
      </w:r>
      <w:r w:rsidR="00681F89" w:rsidRPr="00681F89">
        <w:t xml:space="preserve"> o</w:t>
      </w:r>
      <w:r w:rsidR="00681F89">
        <w:t> </w:t>
      </w:r>
      <w:r w:rsidR="00681F89" w:rsidRPr="00681F89">
        <w:t>prz</w:t>
      </w:r>
      <w:r w:rsidRPr="00681F89">
        <w:t>eglądach, a za dzień rozpoczęcia przeglądu uznaje się datę tego powiadomienia.</w:t>
      </w:r>
    </w:p>
    <w:p w14:paraId="434ED21C" w14:textId="7C2FC44B" w:rsidR="00A837CA" w:rsidRPr="00681F89" w:rsidRDefault="2FA6B974" w:rsidP="00A837CA">
      <w:pPr>
        <w:rPr>
          <w:szCs w:val="24"/>
        </w:rPr>
      </w:pPr>
      <w:r w:rsidRPr="00681F89">
        <w:t>W razie potrzeby niezależni eksperci zewnętrzni mogą wspomagać organ przyznający dotację. Jeżeli organ korzysta</w:t>
      </w:r>
      <w:r w:rsidR="00681F89" w:rsidRPr="00681F89">
        <w:t xml:space="preserve"> z</w:t>
      </w:r>
      <w:r w:rsidR="00681F89">
        <w:t> </w:t>
      </w:r>
      <w:r w:rsidR="00681F89" w:rsidRPr="00681F89">
        <w:t>usł</w:t>
      </w:r>
      <w:r w:rsidRPr="00681F89">
        <w:t>ug ekspertów zewnętrznych, zainteresowany koordynator bądź beneficjent zostanie</w:t>
      </w:r>
      <w:r w:rsidR="00681F89" w:rsidRPr="00681F89">
        <w:t xml:space="preserve"> o</w:t>
      </w:r>
      <w:r w:rsidR="00681F89">
        <w:t> </w:t>
      </w:r>
      <w:r w:rsidR="00681F89" w:rsidRPr="00681F89">
        <w:t>tym</w:t>
      </w:r>
      <w:r w:rsidRPr="00681F89">
        <w:t xml:space="preserve"> poinformowany</w:t>
      </w:r>
      <w:r w:rsidR="00681F89" w:rsidRPr="00681F89">
        <w:t xml:space="preserve"> i</w:t>
      </w:r>
      <w:r w:rsidR="00681F89">
        <w:t> </w:t>
      </w:r>
      <w:r w:rsidR="00681F89" w:rsidRPr="00681F89">
        <w:t>będ</w:t>
      </w:r>
      <w:r w:rsidRPr="00681F89">
        <w:t xml:space="preserve">zie miał prawo wnieść sprzeciw ze względu na tajemnicę handlową lub konflikt interesów. </w:t>
      </w:r>
    </w:p>
    <w:p w14:paraId="41DF58A2" w14:textId="268A8773" w:rsidR="00A837CA" w:rsidRPr="00681F89" w:rsidRDefault="2FA6B974" w:rsidP="00A837CA">
      <w:pPr>
        <w:tabs>
          <w:tab w:val="left" w:pos="851"/>
        </w:tabs>
        <w:rPr>
          <w:szCs w:val="24"/>
        </w:rPr>
      </w:pPr>
      <w:r w:rsidRPr="00681F89">
        <w:t>Koordynator lub zainteresowany beneficjent ma obowiązek współpracować</w:t>
      </w:r>
      <w:r w:rsidR="00681F89" w:rsidRPr="00681F89">
        <w:t xml:space="preserve"> z</w:t>
      </w:r>
      <w:r w:rsidR="00681F89">
        <w:t> </w:t>
      </w:r>
      <w:r w:rsidR="00681F89" w:rsidRPr="00681F89">
        <w:t>nal</w:t>
      </w:r>
      <w:r w:rsidRPr="00681F89">
        <w:t>eżytą starannością</w:t>
      </w:r>
      <w:r w:rsidR="00681F89" w:rsidRPr="00681F89">
        <w:t xml:space="preserve"> i</w:t>
      </w:r>
      <w:r w:rsidR="00681F89">
        <w:t> </w:t>
      </w:r>
      <w:r w:rsidR="00681F89" w:rsidRPr="00681F89">
        <w:t>prz</w:t>
      </w:r>
      <w:r w:rsidRPr="00681F89">
        <w:t>edstawić</w:t>
      </w:r>
      <w:r w:rsidR="00681F89" w:rsidRPr="00681F89">
        <w:t xml:space="preserve"> w</w:t>
      </w:r>
      <w:r w:rsidR="00681F89">
        <w:t> </w:t>
      </w:r>
      <w:r w:rsidR="00681F89" w:rsidRPr="00681F89">
        <w:t>żąd</w:t>
      </w:r>
      <w:r w:rsidRPr="00681F89">
        <w:t>anym terminie wszelkie informacje</w:t>
      </w:r>
      <w:r w:rsidR="00681F89" w:rsidRPr="00681F89">
        <w:t xml:space="preserve"> i</w:t>
      </w:r>
      <w:r w:rsidR="00681F89">
        <w:t> </w:t>
      </w:r>
      <w:r w:rsidR="00681F89" w:rsidRPr="00681F89">
        <w:t>dan</w:t>
      </w:r>
      <w:r w:rsidRPr="00681F89">
        <w:t>e, obok już przedłożonych rezultatów</w:t>
      </w:r>
      <w:r w:rsidR="00681F89" w:rsidRPr="00681F89">
        <w:t xml:space="preserve"> i</w:t>
      </w:r>
      <w:r w:rsidR="00681F89">
        <w:t> </w:t>
      </w:r>
      <w:r w:rsidR="00681F89" w:rsidRPr="00681F89">
        <w:t>spr</w:t>
      </w:r>
      <w:r w:rsidRPr="00681F89">
        <w:t>awozdań (w tym informacje dotyczące wykorzystania zasobów). Organ przyznający dotację może wezwać beneficjentów do przedstawienia mu tych informacji bezpośrednio. Informacje</w:t>
      </w:r>
      <w:r w:rsidR="00681F89" w:rsidRPr="00681F89">
        <w:t xml:space="preserve"> i</w:t>
      </w:r>
      <w:r w:rsidR="00681F89">
        <w:t> </w:t>
      </w:r>
      <w:r w:rsidR="00681F89" w:rsidRPr="00681F89">
        <w:t>dok</w:t>
      </w:r>
      <w:r w:rsidRPr="00681F89">
        <w:t>umenty szczególnie chronione są traktowane zgodnie</w:t>
      </w:r>
      <w:r w:rsidR="00681F89" w:rsidRPr="00681F89">
        <w:t xml:space="preserve"> z</w:t>
      </w:r>
      <w:r w:rsidR="00681F89">
        <w:t> </w:t>
      </w:r>
      <w:r w:rsidR="00681F89" w:rsidRPr="00681F89">
        <w:t>art</w:t>
      </w:r>
      <w:r w:rsidRPr="00681F89">
        <w:t>.</w:t>
      </w:r>
      <w:r w:rsidR="00681F89" w:rsidRPr="00681F89">
        <w:t> </w:t>
      </w:r>
      <w:r w:rsidRPr="00681F89">
        <w:t>13.</w:t>
      </w:r>
    </w:p>
    <w:p w14:paraId="30581E3D" w14:textId="1BBD0336" w:rsidR="00A837CA" w:rsidRPr="00681F89" w:rsidRDefault="2FA6B974" w:rsidP="00A837CA">
      <w:pPr>
        <w:tabs>
          <w:tab w:val="left" w:pos="851"/>
        </w:tabs>
        <w:rPr>
          <w:szCs w:val="24"/>
        </w:rPr>
      </w:pPr>
      <w:r w:rsidRPr="00681F89">
        <w:t>Koordynator lub zainteresowany beneficjent może być wezwany do wzięcia udziału</w:t>
      </w:r>
      <w:r w:rsidR="00681F89" w:rsidRPr="00681F89">
        <w:t xml:space="preserve"> w</w:t>
      </w:r>
      <w:r w:rsidR="00681F89">
        <w:t> </w:t>
      </w:r>
      <w:r w:rsidR="00681F89" w:rsidRPr="00681F89">
        <w:t>spo</w:t>
      </w:r>
      <w:r w:rsidRPr="00681F89">
        <w:t>tkaniach,</w:t>
      </w:r>
      <w:r w:rsidR="00681F89" w:rsidRPr="00681F89">
        <w:t xml:space="preserve"> w</w:t>
      </w:r>
      <w:r w:rsidR="00681F89">
        <w:t> </w:t>
      </w:r>
      <w:r w:rsidR="00681F89" w:rsidRPr="00681F89">
        <w:t>tym w</w:t>
      </w:r>
      <w:r w:rsidR="00681F89">
        <w:t> </w:t>
      </w:r>
      <w:r w:rsidR="00681F89" w:rsidRPr="00681F89">
        <w:t>spo</w:t>
      </w:r>
      <w:r w:rsidRPr="00681F89">
        <w:t>tkaniach</w:t>
      </w:r>
      <w:r w:rsidR="00681F89" w:rsidRPr="00681F89">
        <w:t xml:space="preserve"> z</w:t>
      </w:r>
      <w:r w:rsidR="00681F89">
        <w:t> </w:t>
      </w:r>
      <w:r w:rsidR="00681F89" w:rsidRPr="00681F89">
        <w:t>eks</w:t>
      </w:r>
      <w:r w:rsidRPr="00681F89">
        <w:t xml:space="preserve">pertami zewnętrznymi. </w:t>
      </w:r>
    </w:p>
    <w:p w14:paraId="3F8CC667" w14:textId="735CA43B" w:rsidR="00A837CA" w:rsidRPr="00681F89" w:rsidRDefault="2FA6B974" w:rsidP="00A837CA">
      <w:pPr>
        <w:tabs>
          <w:tab w:val="left" w:pos="851"/>
        </w:tabs>
        <w:rPr>
          <w:szCs w:val="24"/>
        </w:rPr>
      </w:pPr>
      <w:r w:rsidRPr="00681F89">
        <w:t xml:space="preserve">W przypadku wizyt </w:t>
      </w:r>
      <w:r w:rsidRPr="00681F89">
        <w:rPr>
          <w:b/>
        </w:rPr>
        <w:t>na miejscu</w:t>
      </w:r>
      <w:r w:rsidRPr="00681F89">
        <w:t xml:space="preserve"> zainteresowany beneficjent musi przyznać prawo wstępu na teren i do pomieszczeń (w tym ekspertom zewnętrznym),</w:t>
      </w:r>
      <w:r w:rsidR="00681F89" w:rsidRPr="00681F89">
        <w:t xml:space="preserve"> i</w:t>
      </w:r>
      <w:r w:rsidR="00681F89">
        <w:t> </w:t>
      </w:r>
      <w:r w:rsidR="00681F89" w:rsidRPr="00681F89">
        <w:t>mus</w:t>
      </w:r>
      <w:r w:rsidRPr="00681F89">
        <w:t>i zapewnić łatwą dostępność żądanych informacji.</w:t>
      </w:r>
    </w:p>
    <w:p w14:paraId="16A438C2" w14:textId="5E8C928E" w:rsidR="00A837CA" w:rsidRPr="00681F89" w:rsidRDefault="2FA6B974" w:rsidP="00A837CA">
      <w:pPr>
        <w:tabs>
          <w:tab w:val="left" w:pos="851"/>
        </w:tabs>
        <w:rPr>
          <w:szCs w:val="24"/>
        </w:rPr>
      </w:pPr>
      <w:r w:rsidRPr="00681F89">
        <w:t>Przedstawiane informacje muszą być dokładne, precyzyjne</w:t>
      </w:r>
      <w:r w:rsidR="00681F89" w:rsidRPr="00681F89">
        <w:t xml:space="preserve"> i</w:t>
      </w:r>
      <w:r w:rsidR="00681F89">
        <w:t> </w:t>
      </w:r>
      <w:r w:rsidR="00681F89" w:rsidRPr="00681F89">
        <w:t>kom</w:t>
      </w:r>
      <w:r w:rsidRPr="00681F89">
        <w:t>pletne oraz należy je przekazywać</w:t>
      </w:r>
      <w:r w:rsidR="00681F89" w:rsidRPr="00681F89">
        <w:t xml:space="preserve"> w</w:t>
      </w:r>
      <w:r w:rsidR="00681F89">
        <w:t> </w:t>
      </w:r>
      <w:r w:rsidR="00681F89" w:rsidRPr="00681F89">
        <w:t>żąd</w:t>
      </w:r>
      <w:r w:rsidRPr="00681F89">
        <w:t>anym formacie,</w:t>
      </w:r>
      <w:r w:rsidR="00681F89" w:rsidRPr="00681F89">
        <w:t xml:space="preserve"> w</w:t>
      </w:r>
      <w:r w:rsidR="00681F89">
        <w:t> </w:t>
      </w:r>
      <w:r w:rsidR="00681F89" w:rsidRPr="00681F89">
        <w:t>tym w</w:t>
      </w:r>
      <w:r w:rsidR="00681F89">
        <w:t> </w:t>
      </w:r>
      <w:r w:rsidR="00681F89" w:rsidRPr="00681F89">
        <w:t>for</w:t>
      </w:r>
      <w:r w:rsidRPr="00681F89">
        <w:t>mie elektronicznej.</w:t>
      </w:r>
    </w:p>
    <w:p w14:paraId="35222E10" w14:textId="077C18BD" w:rsidR="00A837CA" w:rsidRPr="00681F89" w:rsidRDefault="2FA6B974" w:rsidP="00A837CA">
      <w:pPr>
        <w:tabs>
          <w:tab w:val="left" w:pos="851"/>
        </w:tabs>
        <w:autoSpaceDE w:val="0"/>
        <w:autoSpaceDN w:val="0"/>
        <w:adjustRightInd w:val="0"/>
        <w:rPr>
          <w:szCs w:val="24"/>
        </w:rPr>
      </w:pPr>
      <w:r w:rsidRPr="00681F89">
        <w:t>Na podstawie ustaleń</w:t>
      </w:r>
      <w:r w:rsidR="00681F89" w:rsidRPr="00681F89">
        <w:t xml:space="preserve"> w</w:t>
      </w:r>
      <w:r w:rsidR="00681F89">
        <w:t> </w:t>
      </w:r>
      <w:r w:rsidR="00681F89" w:rsidRPr="00681F89">
        <w:t>wyn</w:t>
      </w:r>
      <w:r w:rsidRPr="00681F89">
        <w:t xml:space="preserve">iku przeglądu opracowywany jest </w:t>
      </w:r>
      <w:r w:rsidRPr="00681F89">
        <w:rPr>
          <w:b/>
        </w:rPr>
        <w:t>raport</w:t>
      </w:r>
      <w:r w:rsidR="00681F89" w:rsidRPr="00681F89">
        <w:rPr>
          <w:b/>
        </w:rPr>
        <w:t xml:space="preserve"> z</w:t>
      </w:r>
      <w:r w:rsidR="00681F89">
        <w:rPr>
          <w:b/>
        </w:rPr>
        <w:t> </w:t>
      </w:r>
      <w:r w:rsidR="00681F89" w:rsidRPr="00681F89">
        <w:rPr>
          <w:b/>
        </w:rPr>
        <w:t>prz</w:t>
      </w:r>
      <w:r w:rsidRPr="00681F89">
        <w:rPr>
          <w:b/>
        </w:rPr>
        <w:t>eglądu projektu</w:t>
      </w:r>
      <w:r w:rsidRPr="00681F89">
        <w:t xml:space="preserve">. </w:t>
      </w:r>
    </w:p>
    <w:p w14:paraId="7B4DEF81" w14:textId="502B567B" w:rsidR="00A837CA" w:rsidRPr="00681F89" w:rsidRDefault="2FA6B974" w:rsidP="00A837CA">
      <w:pPr>
        <w:tabs>
          <w:tab w:val="left" w:pos="851"/>
        </w:tabs>
        <w:autoSpaceDE w:val="0"/>
        <w:autoSpaceDN w:val="0"/>
        <w:adjustRightInd w:val="0"/>
        <w:rPr>
          <w:szCs w:val="24"/>
        </w:rPr>
      </w:pPr>
      <w:r w:rsidRPr="00681F89">
        <w:t>Raport</w:t>
      </w:r>
      <w:r w:rsidR="00681F89" w:rsidRPr="00681F89">
        <w:t xml:space="preserve"> z</w:t>
      </w:r>
      <w:r w:rsidR="00681F89">
        <w:t> </w:t>
      </w:r>
      <w:r w:rsidR="00681F89" w:rsidRPr="00681F89">
        <w:t>prz</w:t>
      </w:r>
      <w:r w:rsidRPr="00681F89">
        <w:t>eglądu projektu jest oficjalnie przedstawiany przez organ przyznający dotację koordynatorowi lub zainteresowanemu beneficjentowi, który ma</w:t>
      </w:r>
      <w:r w:rsidR="00681F89" w:rsidRPr="00681F89">
        <w:t> </w:t>
      </w:r>
      <w:r w:rsidRPr="00681F89">
        <w:t xml:space="preserve">30 dni od otrzymania raportu na zgłoszenie uwag. </w:t>
      </w:r>
    </w:p>
    <w:p w14:paraId="77EA23F1" w14:textId="30D14085" w:rsidR="00A837CA" w:rsidRPr="00681F89" w:rsidRDefault="2FA6B974" w:rsidP="00A837CA">
      <w:pPr>
        <w:tabs>
          <w:tab w:val="left" w:pos="851"/>
        </w:tabs>
        <w:autoSpaceDE w:val="0"/>
        <w:autoSpaceDN w:val="0"/>
        <w:adjustRightInd w:val="0"/>
        <w:rPr>
          <w:szCs w:val="24"/>
        </w:rPr>
      </w:pPr>
      <w:r w:rsidRPr="00681F89">
        <w:t>Językiem przeglądów projektów (w tym raportów</w:t>
      </w:r>
      <w:r w:rsidR="00681F89" w:rsidRPr="00681F89">
        <w:t xml:space="preserve"> z</w:t>
      </w:r>
      <w:r w:rsidR="00681F89">
        <w:t> </w:t>
      </w:r>
      <w:r w:rsidR="00681F89" w:rsidRPr="00681F89">
        <w:t>prz</w:t>
      </w:r>
      <w:r w:rsidRPr="00681F89">
        <w:t xml:space="preserve">eglądu projektu) jest język umowy. </w:t>
      </w:r>
    </w:p>
    <w:p w14:paraId="654F36F4" w14:textId="6948F357" w:rsidR="008907F4" w:rsidRPr="00681F89" w:rsidRDefault="008907F4" w:rsidP="2FA6B974">
      <w:pPr>
        <w:tabs>
          <w:tab w:val="left" w:pos="851"/>
          <w:tab w:val="left" w:pos="1134"/>
        </w:tabs>
        <w:autoSpaceDE w:val="0"/>
        <w:autoSpaceDN w:val="0"/>
        <w:adjustRightInd w:val="0"/>
        <w:rPr>
          <w:b/>
          <w:bCs/>
        </w:rPr>
      </w:pPr>
      <w:r w:rsidRPr="00681F89">
        <w:rPr>
          <w:b/>
        </w:rPr>
        <w:t>25.1.3</w:t>
      </w:r>
      <w:r w:rsidRPr="00681F89">
        <w:tab/>
      </w:r>
      <w:r w:rsidRPr="00681F89">
        <w:rPr>
          <w:b/>
        </w:rPr>
        <w:t>Audyty</w:t>
      </w:r>
    </w:p>
    <w:p w14:paraId="0618A9D1" w14:textId="50EA5DF2" w:rsidR="00A837CA" w:rsidRPr="00681F89" w:rsidRDefault="2FA6B974" w:rsidP="00A837CA">
      <w:pPr>
        <w:tabs>
          <w:tab w:val="left" w:pos="1134"/>
        </w:tabs>
        <w:rPr>
          <w:szCs w:val="24"/>
        </w:rPr>
      </w:pPr>
      <w:r w:rsidRPr="00681F89">
        <w:t>Organ przyznający dotację może przeprowadzać audyty dotyczące prawidłowości realizacji działania</w:t>
      </w:r>
      <w:r w:rsidR="00681F89" w:rsidRPr="00681F89">
        <w:t xml:space="preserve"> i</w:t>
      </w:r>
      <w:r w:rsidR="00681F89">
        <w:t> </w:t>
      </w:r>
      <w:r w:rsidR="00681F89" w:rsidRPr="00681F89">
        <w:t>wyw</w:t>
      </w:r>
      <w:r w:rsidRPr="00681F89">
        <w:t>iązywania się</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umo</w:t>
      </w:r>
      <w:r w:rsidRPr="00681F89">
        <w:t xml:space="preserve">wy. </w:t>
      </w:r>
    </w:p>
    <w:p w14:paraId="7B37647B" w14:textId="5495DB77" w:rsidR="00A837CA" w:rsidRPr="00681F89" w:rsidRDefault="2FA6B974" w:rsidP="00A837CA">
      <w:pPr>
        <w:rPr>
          <w:szCs w:val="24"/>
        </w:rPr>
      </w:pPr>
      <w:r w:rsidRPr="00681F89">
        <w:t>Takie audyty można rozpocząć</w:t>
      </w:r>
      <w:r w:rsidR="00681F89" w:rsidRPr="00681F89">
        <w:t xml:space="preserve"> w</w:t>
      </w:r>
      <w:r w:rsidR="00681F89">
        <w:t> </w:t>
      </w:r>
      <w:r w:rsidR="00681F89" w:rsidRPr="00681F89">
        <w:t>tra</w:t>
      </w:r>
      <w:r w:rsidRPr="00681F89">
        <w:t>kcie realizacji działania oraz do końca okresu określonego</w:t>
      </w:r>
      <w:r w:rsidR="00681F89" w:rsidRPr="00681F89">
        <w:t xml:space="preserve"> w</w:t>
      </w:r>
      <w:r w:rsidR="00681F89">
        <w:t> </w:t>
      </w:r>
      <w:r w:rsidR="00681F89" w:rsidRPr="00681F89">
        <w:t>ark</w:t>
      </w:r>
      <w:r w:rsidRPr="00681F89">
        <w:t>uszu danych (zob. pkt</w:t>
      </w:r>
      <w:r w:rsidR="00681F89" w:rsidRPr="00681F89">
        <w:t> </w:t>
      </w:r>
      <w:r w:rsidRPr="00681F89">
        <w:t>6). Zainteresowany beneficjent jest oficjalnie powiadamiany</w:t>
      </w:r>
      <w:r w:rsidR="00681F89" w:rsidRPr="00681F89">
        <w:t xml:space="preserve"> o</w:t>
      </w:r>
      <w:r w:rsidR="00681F89">
        <w:t> </w:t>
      </w:r>
      <w:r w:rsidR="00681F89" w:rsidRPr="00681F89">
        <w:t>aud</w:t>
      </w:r>
      <w:r w:rsidRPr="00681F89">
        <w:t>ytach, a za dzień rozpoczęcia ich uznaje się datę tego powiadomienia.</w:t>
      </w:r>
    </w:p>
    <w:p w14:paraId="1716AD4F" w14:textId="6D2B0741" w:rsidR="00A837CA" w:rsidRPr="00681F89" w:rsidRDefault="2FA6B974" w:rsidP="00A837CA">
      <w:pPr>
        <w:rPr>
          <w:szCs w:val="24"/>
        </w:rPr>
      </w:pPr>
      <w:r w:rsidRPr="00681F89">
        <w:t>Organ przyznający dotację może korzystać</w:t>
      </w:r>
      <w:r w:rsidR="00681F89" w:rsidRPr="00681F89">
        <w:t xml:space="preserve"> z</w:t>
      </w:r>
      <w:r w:rsidR="00681F89">
        <w:t> </w:t>
      </w:r>
      <w:r w:rsidR="00681F89" w:rsidRPr="00681F89">
        <w:t>usł</w:t>
      </w:r>
      <w:r w:rsidRPr="00681F89">
        <w:t>ug własnych służb audytowych, zlecać przeprowadzanie audytów scentralizowanym służbom lub korzystać</w:t>
      </w:r>
      <w:r w:rsidR="00681F89" w:rsidRPr="00681F89">
        <w:t xml:space="preserve"> z</w:t>
      </w:r>
      <w:r w:rsidR="00681F89">
        <w:t> </w:t>
      </w:r>
      <w:r w:rsidR="00681F89" w:rsidRPr="00681F89">
        <w:t>usł</w:t>
      </w:r>
      <w:r w:rsidRPr="00681F89">
        <w:t>ug zewnętrznych firm audytorskich. Jeżeli organ korzysta</w:t>
      </w:r>
      <w:r w:rsidR="00681F89" w:rsidRPr="00681F89">
        <w:t xml:space="preserve"> z</w:t>
      </w:r>
      <w:r w:rsidR="00681F89">
        <w:t> </w:t>
      </w:r>
      <w:r w:rsidR="00681F89" w:rsidRPr="00681F89">
        <w:t>usł</w:t>
      </w:r>
      <w:r w:rsidRPr="00681F89">
        <w:t>ug firmy zewnętrznej, zainteresowany beneficjent zostanie</w:t>
      </w:r>
      <w:r w:rsidR="00681F89" w:rsidRPr="00681F89">
        <w:t xml:space="preserve"> o</w:t>
      </w:r>
      <w:r w:rsidR="00681F89">
        <w:t> </w:t>
      </w:r>
      <w:r w:rsidR="00681F89" w:rsidRPr="00681F89">
        <w:t>tym</w:t>
      </w:r>
      <w:r w:rsidRPr="00681F89">
        <w:t xml:space="preserve"> poinformowany</w:t>
      </w:r>
      <w:r w:rsidR="00681F89" w:rsidRPr="00681F89">
        <w:t xml:space="preserve"> i</w:t>
      </w:r>
      <w:r w:rsidR="00681F89">
        <w:t> </w:t>
      </w:r>
      <w:r w:rsidR="00681F89" w:rsidRPr="00681F89">
        <w:t>będ</w:t>
      </w:r>
      <w:r w:rsidRPr="00681F89">
        <w:t xml:space="preserve">zie miał prawo wnieść sprzeciw ze względu na tajemnicę handlową lub konflikt interesów. </w:t>
      </w:r>
    </w:p>
    <w:p w14:paraId="5C037575" w14:textId="1039F383" w:rsidR="00A837CA" w:rsidRPr="00681F89" w:rsidRDefault="2FA6B974" w:rsidP="00A837CA">
      <w:pPr>
        <w:tabs>
          <w:tab w:val="left" w:pos="851"/>
        </w:tabs>
        <w:rPr>
          <w:szCs w:val="24"/>
        </w:rPr>
      </w:pPr>
      <w:r w:rsidRPr="00681F89">
        <w:lastRenderedPageBreak/>
        <w:t>Zainteresowany beneficjent ma obowiązek współpracować</w:t>
      </w:r>
      <w:r w:rsidR="00681F89" w:rsidRPr="00681F89">
        <w:t xml:space="preserve"> z</w:t>
      </w:r>
      <w:r w:rsidR="00681F89">
        <w:t> </w:t>
      </w:r>
      <w:r w:rsidR="00681F89" w:rsidRPr="00681F89">
        <w:t>nal</w:t>
      </w:r>
      <w:r w:rsidRPr="00681F89">
        <w:t>eżytą starannością</w:t>
      </w:r>
      <w:r w:rsidR="00681F89" w:rsidRPr="00681F89">
        <w:t xml:space="preserve"> i</w:t>
      </w:r>
      <w:r w:rsidR="00681F89">
        <w:t> </w:t>
      </w:r>
      <w:r w:rsidR="00681F89" w:rsidRPr="00681F89">
        <w:t>prz</w:t>
      </w:r>
      <w:r w:rsidRPr="00681F89">
        <w:t>edstawić</w:t>
      </w:r>
      <w:r w:rsidR="00681F89" w:rsidRPr="00681F89">
        <w:t xml:space="preserve"> w</w:t>
      </w:r>
      <w:r w:rsidR="00681F89">
        <w:t> </w:t>
      </w:r>
      <w:r w:rsidR="00681F89" w:rsidRPr="00681F89">
        <w:t>żąd</w:t>
      </w:r>
      <w:r w:rsidRPr="00681F89">
        <w:t>anym terminie wszelkie informacje (w tym kompletne księgi rachunkowe, odcinki płacowe indywidualnych osób lub inne dane osobowe)</w:t>
      </w:r>
      <w:r w:rsidR="00681F89" w:rsidRPr="00681F89">
        <w:t xml:space="preserve"> w</w:t>
      </w:r>
      <w:r w:rsidR="00681F89">
        <w:t> </w:t>
      </w:r>
      <w:r w:rsidR="00681F89" w:rsidRPr="00681F89">
        <w:t>cel</w:t>
      </w:r>
      <w:r w:rsidRPr="00681F89">
        <w:t>u potwierdzenia zgodności</w:t>
      </w:r>
      <w:r w:rsidR="00681F89" w:rsidRPr="00681F89">
        <w:t xml:space="preserve"> z</w:t>
      </w:r>
      <w:r w:rsidR="00681F89">
        <w:t> </w:t>
      </w:r>
      <w:r w:rsidR="00681F89" w:rsidRPr="00681F89">
        <w:t>pos</w:t>
      </w:r>
      <w:r w:rsidRPr="00681F89">
        <w:t>tanowieniami umowy. Informacje</w:t>
      </w:r>
      <w:r w:rsidR="00681F89" w:rsidRPr="00681F89">
        <w:t xml:space="preserve"> i</w:t>
      </w:r>
      <w:r w:rsidR="00681F89">
        <w:t> </w:t>
      </w:r>
      <w:r w:rsidR="00681F89" w:rsidRPr="00681F89">
        <w:t>dok</w:t>
      </w:r>
      <w:r w:rsidRPr="00681F89">
        <w:t>umenty szczególnie chronione są traktowane zgodnie</w:t>
      </w:r>
      <w:r w:rsidR="00681F89" w:rsidRPr="00681F89">
        <w:t xml:space="preserve"> z</w:t>
      </w:r>
      <w:r w:rsidR="00681F89">
        <w:t> </w:t>
      </w:r>
      <w:r w:rsidR="00681F89" w:rsidRPr="00681F89">
        <w:t>art</w:t>
      </w:r>
      <w:r w:rsidRPr="00681F89">
        <w:t>.</w:t>
      </w:r>
      <w:r w:rsidR="00681F89" w:rsidRPr="00681F89">
        <w:t> </w:t>
      </w:r>
      <w:r w:rsidRPr="00681F89">
        <w:t>13.</w:t>
      </w:r>
    </w:p>
    <w:p w14:paraId="0BBDE778" w14:textId="4BA1BD4E" w:rsidR="00A837CA" w:rsidRPr="00681F89" w:rsidRDefault="2FA6B974" w:rsidP="00A837CA">
      <w:pPr>
        <w:tabs>
          <w:tab w:val="left" w:pos="851"/>
        </w:tabs>
        <w:rPr>
          <w:szCs w:val="24"/>
        </w:rPr>
      </w:pPr>
      <w:r w:rsidRPr="00681F89">
        <w:t xml:space="preserve">W przypadku wizyt </w:t>
      </w:r>
      <w:r w:rsidRPr="00681F89">
        <w:rPr>
          <w:b/>
        </w:rPr>
        <w:t>na miejscu</w:t>
      </w:r>
      <w:r w:rsidRPr="00681F89">
        <w:t xml:space="preserve"> zainteresowany beneficjent musi przyznać prawo wstępu na teren i do pomieszczeń (w tym zewnętrznym firmom audytorskim),</w:t>
      </w:r>
      <w:r w:rsidR="00681F89" w:rsidRPr="00681F89">
        <w:t xml:space="preserve"> i</w:t>
      </w:r>
      <w:r w:rsidR="00681F89">
        <w:t> </w:t>
      </w:r>
      <w:r w:rsidR="00681F89" w:rsidRPr="00681F89">
        <w:t>mus</w:t>
      </w:r>
      <w:r w:rsidRPr="00681F89">
        <w:t>i zapewnić łatwą dostępność żądanych informacji.</w:t>
      </w:r>
    </w:p>
    <w:p w14:paraId="0F659188" w14:textId="6729773F" w:rsidR="00A837CA" w:rsidRPr="00681F89" w:rsidRDefault="2FA6B974" w:rsidP="00A837CA">
      <w:pPr>
        <w:tabs>
          <w:tab w:val="left" w:pos="851"/>
        </w:tabs>
        <w:rPr>
          <w:szCs w:val="24"/>
        </w:rPr>
      </w:pPr>
      <w:r w:rsidRPr="00681F89">
        <w:t>Przedstawiane informacje muszą być dokładne, precyzyjne</w:t>
      </w:r>
      <w:r w:rsidR="00681F89" w:rsidRPr="00681F89">
        <w:t xml:space="preserve"> i</w:t>
      </w:r>
      <w:r w:rsidR="00681F89">
        <w:t> </w:t>
      </w:r>
      <w:r w:rsidR="00681F89" w:rsidRPr="00681F89">
        <w:t>kom</w:t>
      </w:r>
      <w:r w:rsidRPr="00681F89">
        <w:t>pletne oraz należy je przekazywać</w:t>
      </w:r>
      <w:r w:rsidR="00681F89" w:rsidRPr="00681F89">
        <w:t xml:space="preserve"> w</w:t>
      </w:r>
      <w:r w:rsidR="00681F89">
        <w:t> </w:t>
      </w:r>
      <w:r w:rsidR="00681F89" w:rsidRPr="00681F89">
        <w:t>żąd</w:t>
      </w:r>
      <w:r w:rsidRPr="00681F89">
        <w:t>anym formacie,</w:t>
      </w:r>
      <w:r w:rsidR="00681F89" w:rsidRPr="00681F89">
        <w:t xml:space="preserve"> w</w:t>
      </w:r>
      <w:r w:rsidR="00681F89">
        <w:t> </w:t>
      </w:r>
      <w:r w:rsidR="00681F89" w:rsidRPr="00681F89">
        <w:t>tym w</w:t>
      </w:r>
      <w:r w:rsidR="00681F89">
        <w:t> </w:t>
      </w:r>
      <w:r w:rsidR="00681F89" w:rsidRPr="00681F89">
        <w:t>for</w:t>
      </w:r>
      <w:r w:rsidRPr="00681F89">
        <w:t>mie elektronicznej.</w:t>
      </w:r>
    </w:p>
    <w:p w14:paraId="468CC4F4" w14:textId="2FB236A0" w:rsidR="00A837CA" w:rsidRPr="00681F89" w:rsidRDefault="2FA6B974" w:rsidP="00A837CA">
      <w:pPr>
        <w:tabs>
          <w:tab w:val="left" w:pos="851"/>
        </w:tabs>
        <w:rPr>
          <w:szCs w:val="24"/>
        </w:rPr>
      </w:pPr>
      <w:r w:rsidRPr="00681F89">
        <w:t xml:space="preserve">Na podstawie ustaleń audytu opracowywany jest </w:t>
      </w:r>
      <w:r w:rsidRPr="00681F89">
        <w:rPr>
          <w:b/>
        </w:rPr>
        <w:t>projekt sprawozdania</w:t>
      </w:r>
      <w:r w:rsidR="00681F89" w:rsidRPr="00681F89">
        <w:rPr>
          <w:b/>
        </w:rPr>
        <w:t xml:space="preserve"> z</w:t>
      </w:r>
      <w:r w:rsidR="00681F89">
        <w:rPr>
          <w:b/>
        </w:rPr>
        <w:t> </w:t>
      </w:r>
      <w:r w:rsidR="00681F89" w:rsidRPr="00681F89">
        <w:rPr>
          <w:b/>
        </w:rPr>
        <w:t>aud</w:t>
      </w:r>
      <w:r w:rsidRPr="00681F89">
        <w:rPr>
          <w:b/>
        </w:rPr>
        <w:t>ytu</w:t>
      </w:r>
      <w:r w:rsidRPr="00681F89">
        <w:t xml:space="preserve">. </w:t>
      </w:r>
    </w:p>
    <w:p w14:paraId="216CA779" w14:textId="3C9E6143" w:rsidR="00A837CA" w:rsidRPr="00681F89" w:rsidRDefault="2FA6B974" w:rsidP="00A837CA">
      <w:pPr>
        <w:tabs>
          <w:tab w:val="left" w:pos="851"/>
        </w:tabs>
        <w:autoSpaceDE w:val="0"/>
        <w:autoSpaceDN w:val="0"/>
        <w:adjustRightInd w:val="0"/>
        <w:rPr>
          <w:szCs w:val="24"/>
        </w:rPr>
      </w:pPr>
      <w:r w:rsidRPr="00681F89">
        <w:t>Projekt sprawozdania</w:t>
      </w:r>
      <w:r w:rsidR="00681F89" w:rsidRPr="00681F89">
        <w:t xml:space="preserve"> z</w:t>
      </w:r>
      <w:r w:rsidR="00681F89">
        <w:t> </w:t>
      </w:r>
      <w:r w:rsidR="00681F89" w:rsidRPr="00681F89">
        <w:t>aud</w:t>
      </w:r>
      <w:r w:rsidRPr="00681F89">
        <w:t>ytu jest oficjalnie przedstawiany przez audytorów zainteresowanemu beneficjentowi, który ma</w:t>
      </w:r>
      <w:r w:rsidR="00681F89" w:rsidRPr="00681F89">
        <w:t> </w:t>
      </w:r>
      <w:r w:rsidRPr="00681F89">
        <w:t xml:space="preserve">30 dni od otrzymania projektu na zgłoszenie uwag (postępowanie kontradyktoryjne dotyczące audytu). </w:t>
      </w:r>
    </w:p>
    <w:p w14:paraId="606196D6" w14:textId="1631D885" w:rsidR="00A837CA" w:rsidRPr="00681F89" w:rsidRDefault="2FA6B974" w:rsidP="00A837CA">
      <w:pPr>
        <w:tabs>
          <w:tab w:val="left" w:pos="851"/>
        </w:tabs>
        <w:autoSpaceDE w:val="0"/>
        <w:autoSpaceDN w:val="0"/>
        <w:adjustRightInd w:val="0"/>
        <w:rPr>
          <w:szCs w:val="24"/>
        </w:rPr>
      </w:pPr>
      <w:r w:rsidRPr="00681F89">
        <w:rPr>
          <w:b/>
        </w:rPr>
        <w:t>Końcowe sprawozdanie</w:t>
      </w:r>
      <w:r w:rsidR="00681F89" w:rsidRPr="00681F89">
        <w:rPr>
          <w:b/>
        </w:rPr>
        <w:t xml:space="preserve"> z</w:t>
      </w:r>
      <w:r w:rsidR="00681F89">
        <w:rPr>
          <w:b/>
        </w:rPr>
        <w:t> </w:t>
      </w:r>
      <w:r w:rsidR="00681F89" w:rsidRPr="00681F89">
        <w:rPr>
          <w:b/>
        </w:rPr>
        <w:t>aud</w:t>
      </w:r>
      <w:r w:rsidRPr="00681F89">
        <w:rPr>
          <w:b/>
        </w:rPr>
        <w:t>ytu</w:t>
      </w:r>
      <w:r w:rsidRPr="00681F89">
        <w:t xml:space="preserve"> uwzględnia uwagi beneficjenta</w:t>
      </w:r>
      <w:r w:rsidR="00681F89" w:rsidRPr="00681F89">
        <w:t xml:space="preserve"> i</w:t>
      </w:r>
      <w:r w:rsidR="00681F89">
        <w:t> </w:t>
      </w:r>
      <w:r w:rsidR="00681F89" w:rsidRPr="00681F89">
        <w:t>jes</w:t>
      </w:r>
      <w:r w:rsidRPr="00681F89">
        <w:t>t mu formalnie przekazywane.</w:t>
      </w:r>
    </w:p>
    <w:p w14:paraId="122A69E4" w14:textId="789BB7E2" w:rsidR="00A837CA" w:rsidRPr="00681F89" w:rsidRDefault="2FA6B974" w:rsidP="00A837CA">
      <w:pPr>
        <w:tabs>
          <w:tab w:val="left" w:pos="851"/>
        </w:tabs>
        <w:autoSpaceDE w:val="0"/>
        <w:autoSpaceDN w:val="0"/>
        <w:adjustRightInd w:val="0"/>
        <w:rPr>
          <w:szCs w:val="24"/>
        </w:rPr>
      </w:pPr>
      <w:r w:rsidRPr="00681F89">
        <w:t>Językiem audytów (w tym sprawozdań</w:t>
      </w:r>
      <w:r w:rsidR="00681F89" w:rsidRPr="00681F89">
        <w:t xml:space="preserve"> z</w:t>
      </w:r>
      <w:r w:rsidR="00681F89">
        <w:t> </w:t>
      </w:r>
      <w:r w:rsidR="00681F89" w:rsidRPr="00681F89">
        <w:t>aud</w:t>
      </w:r>
      <w:r w:rsidRPr="00681F89">
        <w:t>ytów) jest język umowy.</w:t>
      </w:r>
    </w:p>
    <w:p w14:paraId="2AFC2661" w14:textId="60EF35AF" w:rsidR="008907F4" w:rsidRPr="00681F89" w:rsidRDefault="008907F4" w:rsidP="008907F4">
      <w:pPr>
        <w:pStyle w:val="Nagwek5"/>
      </w:pPr>
      <w:bookmarkStart w:id="561" w:name="_Toc24116155"/>
      <w:bookmarkStart w:id="562" w:name="_Toc24126634"/>
      <w:bookmarkStart w:id="563" w:name="_Toc190161574"/>
      <w:r w:rsidRPr="00681F89">
        <w:t>25.2</w:t>
      </w:r>
      <w:r w:rsidRPr="00681F89">
        <w:tab/>
        <w:t>Kontrole, przeglądy</w:t>
      </w:r>
      <w:r w:rsidR="00681F89" w:rsidRPr="00681F89">
        <w:t xml:space="preserve"> i</w:t>
      </w:r>
      <w:r w:rsidR="00681F89">
        <w:t> </w:t>
      </w:r>
      <w:r w:rsidR="00681F89" w:rsidRPr="00681F89">
        <w:t>aud</w:t>
      </w:r>
      <w:r w:rsidRPr="00681F89">
        <w:t>yty Komisji Europejskiej dotyczące dotacji od innych organów przyznających dotacje</w:t>
      </w:r>
      <w:bookmarkEnd w:id="561"/>
      <w:bookmarkEnd w:id="562"/>
      <w:bookmarkEnd w:id="563"/>
    </w:p>
    <w:p w14:paraId="5E96BA54" w14:textId="796D4596" w:rsidR="00A837CA" w:rsidRPr="00681F89" w:rsidRDefault="00A837CA" w:rsidP="00A837CA">
      <w:pPr>
        <w:tabs>
          <w:tab w:val="left" w:pos="851"/>
          <w:tab w:val="left" w:pos="1134"/>
        </w:tabs>
      </w:pPr>
      <w:r w:rsidRPr="00681F89">
        <w:rPr>
          <w:shd w:val="clear" w:color="auto" w:fill="CCFFFF"/>
        </w:rPr>
        <w:t>Komisji Europejskiej</w:t>
      </w:r>
      <w:r w:rsidRPr="00681F89">
        <w:t xml:space="preserve"> przysługują te sama prawa do kontroli, przeglądów</w:t>
      </w:r>
      <w:r w:rsidR="00681F89" w:rsidRPr="00681F89">
        <w:t xml:space="preserve"> i</w:t>
      </w:r>
      <w:r w:rsidR="00681F89">
        <w:t> </w:t>
      </w:r>
      <w:r w:rsidR="00681F89" w:rsidRPr="00681F89">
        <w:t>aud</w:t>
      </w:r>
      <w:r w:rsidRPr="00681F89">
        <w:t>ytów co organowi przyznającemu dotację.</w:t>
      </w:r>
    </w:p>
    <w:p w14:paraId="427E0ED3" w14:textId="77777777" w:rsidR="008907F4" w:rsidRPr="00681F89" w:rsidRDefault="008907F4" w:rsidP="2FA6B974">
      <w:pPr>
        <w:pStyle w:val="Nagwek5"/>
        <w:rPr>
          <w:color w:val="7F7F7F" w:themeColor="background1" w:themeShade="7F"/>
        </w:rPr>
      </w:pPr>
      <w:bookmarkStart w:id="564" w:name="_Toc24116156"/>
      <w:bookmarkStart w:id="565" w:name="_Toc24126635"/>
      <w:bookmarkStart w:id="566" w:name="_Toc190161575"/>
      <w:r w:rsidRPr="00681F89">
        <w:rPr>
          <w:color w:val="7F7F7F" w:themeColor="text1" w:themeTint="80"/>
        </w:rPr>
        <w:t>25.3</w:t>
      </w:r>
      <w:r w:rsidRPr="00681F89">
        <w:tab/>
      </w:r>
      <w:r w:rsidRPr="00681F89">
        <w:rPr>
          <w:color w:val="7F7F7F" w:themeColor="text1" w:themeTint="80"/>
        </w:rPr>
        <w:t>Dostęp do dokumentacji niezbędnej do oceny uproszczonych form finansowania</w:t>
      </w:r>
      <w:bookmarkEnd w:id="564"/>
      <w:bookmarkEnd w:id="565"/>
      <w:bookmarkEnd w:id="566"/>
    </w:p>
    <w:p w14:paraId="790B7EE7" w14:textId="77777777" w:rsidR="008907F4" w:rsidRPr="00681F89" w:rsidRDefault="2FA6B974" w:rsidP="2FA6B974">
      <w:pPr>
        <w:tabs>
          <w:tab w:val="left" w:pos="851"/>
        </w:tabs>
        <w:rPr>
          <w:i/>
          <w:iCs/>
          <w:color w:val="7F7F7F" w:themeColor="background1" w:themeShade="7F"/>
        </w:rPr>
      </w:pPr>
      <w:r w:rsidRPr="00681F89">
        <w:rPr>
          <w:color w:val="7F7F7F" w:themeColor="background1" w:themeShade="7F"/>
        </w:rPr>
        <w:t>Nie dotyczy.</w:t>
      </w:r>
    </w:p>
    <w:p w14:paraId="49106458" w14:textId="7372C5A5" w:rsidR="008907F4" w:rsidRPr="00681F89" w:rsidRDefault="008907F4" w:rsidP="008907F4">
      <w:pPr>
        <w:pStyle w:val="Nagwek5"/>
      </w:pPr>
      <w:bookmarkStart w:id="567" w:name="_Toc435109021"/>
      <w:bookmarkStart w:id="568" w:name="_Toc529197755"/>
      <w:bookmarkStart w:id="569" w:name="_Toc24116157"/>
      <w:bookmarkStart w:id="570" w:name="_Toc24126636"/>
      <w:bookmarkStart w:id="571" w:name="_Toc190161576"/>
      <w:r w:rsidRPr="00681F89">
        <w:t>25.4</w:t>
      </w:r>
      <w:r w:rsidRPr="00681F89">
        <w:tab/>
      </w:r>
      <w:bookmarkEnd w:id="567"/>
      <w:bookmarkEnd w:id="568"/>
      <w:r w:rsidRPr="00681F89">
        <w:t>Audyty</w:t>
      </w:r>
      <w:r w:rsidR="00681F89" w:rsidRPr="00681F89">
        <w:t xml:space="preserve"> i</w:t>
      </w:r>
      <w:r w:rsidR="00681F89">
        <w:t> </w:t>
      </w:r>
      <w:r w:rsidR="00681F89" w:rsidRPr="00681F89">
        <w:t>doc</w:t>
      </w:r>
      <w:r w:rsidRPr="00681F89">
        <w:t>hodzenia przeprowadzane przez OLAF, EPPO i ETO</w:t>
      </w:r>
      <w:bookmarkEnd w:id="569"/>
      <w:bookmarkEnd w:id="570"/>
      <w:bookmarkEnd w:id="571"/>
    </w:p>
    <w:p w14:paraId="14E66AB3" w14:textId="380E094A" w:rsidR="008907F4" w:rsidRPr="00681F89" w:rsidRDefault="2FA6B974" w:rsidP="008907F4">
      <w:pPr>
        <w:tabs>
          <w:tab w:val="left" w:pos="851"/>
        </w:tabs>
        <w:rPr>
          <w:szCs w:val="24"/>
        </w:rPr>
      </w:pPr>
      <w:r w:rsidRPr="00681F89">
        <w:t>W trakcie działania lub po jego zakończeniu, kontrole, przeglądy, audyty</w:t>
      </w:r>
      <w:r w:rsidR="00681F89" w:rsidRPr="00681F89">
        <w:t xml:space="preserve"> i</w:t>
      </w:r>
      <w:r w:rsidR="00681F89">
        <w:t> </w:t>
      </w:r>
      <w:r w:rsidR="00681F89" w:rsidRPr="00681F89">
        <w:t>doc</w:t>
      </w:r>
      <w:r w:rsidRPr="00681F89">
        <w:t>hodzenia mogą przeprowadzać również następujące organy:</w:t>
      </w:r>
    </w:p>
    <w:p w14:paraId="669809A0" w14:textId="306A21A8" w:rsidR="008907F4" w:rsidRPr="00681F89" w:rsidRDefault="008907F4" w:rsidP="2FA6B974">
      <w:pPr>
        <w:numPr>
          <w:ilvl w:val="0"/>
          <w:numId w:val="46"/>
        </w:numPr>
        <w:ind w:left="666"/>
        <w:rPr>
          <w:rFonts w:eastAsia="Calibri" w:cs="Times New Roman"/>
        </w:rPr>
      </w:pPr>
      <w:r w:rsidRPr="00681F89">
        <w:t>Europejski Urząd ds. Zwalczania Nadużyć Finansowych (OLAF) na podstawie rozporządzeń nr</w:t>
      </w:r>
      <w:r w:rsidR="00681F89" w:rsidRPr="00681F89">
        <w:t> </w:t>
      </w:r>
      <w:r w:rsidRPr="00681F89">
        <w:t>883/2013</w:t>
      </w:r>
      <w:r w:rsidRPr="00681F89">
        <w:rPr>
          <w:rStyle w:val="Odwoanieprzypisudolnego"/>
          <w:sz w:val="24"/>
          <w:szCs w:val="24"/>
        </w:rPr>
        <w:footnoteReference w:id="24"/>
      </w:r>
      <w:r w:rsidRPr="00681F89">
        <w:t xml:space="preserve"> i nr</w:t>
      </w:r>
      <w:r w:rsidR="00681F89" w:rsidRPr="00681F89">
        <w:t> </w:t>
      </w:r>
      <w:r w:rsidRPr="00681F89">
        <w:t>2185/96</w:t>
      </w:r>
      <w:r w:rsidRPr="00681F89">
        <w:rPr>
          <w:rStyle w:val="Odwoanieprzypisudolnego"/>
          <w:sz w:val="24"/>
          <w:szCs w:val="24"/>
        </w:rPr>
        <w:footnoteReference w:id="25"/>
      </w:r>
      <w:r w:rsidRPr="00681F89">
        <w:t>;</w:t>
      </w:r>
    </w:p>
    <w:p w14:paraId="71B62C98" w14:textId="77777777" w:rsidR="008907F4" w:rsidRPr="00681F89" w:rsidRDefault="2FA6B974" w:rsidP="2FA6B974">
      <w:pPr>
        <w:numPr>
          <w:ilvl w:val="0"/>
          <w:numId w:val="46"/>
        </w:numPr>
        <w:ind w:left="666"/>
        <w:rPr>
          <w:rFonts w:eastAsia="Calibri" w:cs="Times New Roman"/>
        </w:rPr>
      </w:pPr>
      <w:r w:rsidRPr="00681F89">
        <w:t>Prokuratura Europejska (EPPO) na podstawie rozporządzenia 2017/1939;</w:t>
      </w:r>
    </w:p>
    <w:p w14:paraId="74D9AB84" w14:textId="30548931" w:rsidR="008907F4" w:rsidRPr="00681F89" w:rsidRDefault="2FA6B974" w:rsidP="2FA6B974">
      <w:pPr>
        <w:numPr>
          <w:ilvl w:val="0"/>
          <w:numId w:val="46"/>
        </w:numPr>
        <w:ind w:left="666"/>
        <w:rPr>
          <w:rFonts w:eastAsia="Calibri" w:cs="Times New Roman"/>
        </w:rPr>
      </w:pPr>
      <w:r w:rsidRPr="00681F89">
        <w:lastRenderedPageBreak/>
        <w:t>Europejski Trybunał Obrachunkowy (ETO) na podstawie art.</w:t>
      </w:r>
      <w:r w:rsidR="00681F89" w:rsidRPr="00681F89">
        <w:t> </w:t>
      </w:r>
      <w:r w:rsidRPr="00681F89">
        <w:t>287 Traktatu</w:t>
      </w:r>
      <w:r w:rsidR="00681F89" w:rsidRPr="00681F89">
        <w:t xml:space="preserve"> o</w:t>
      </w:r>
      <w:r w:rsidR="00681F89">
        <w:t> </w:t>
      </w:r>
      <w:r w:rsidR="00681F89" w:rsidRPr="00681F89">
        <w:t>fun</w:t>
      </w:r>
      <w:r w:rsidRPr="00681F89">
        <w:t>kcjonowaniu Unii Europejskiej (TFUE)</w:t>
      </w:r>
      <w:r w:rsidR="00681F89" w:rsidRPr="00681F89">
        <w:t xml:space="preserve"> i</w:t>
      </w:r>
      <w:r w:rsidR="00681F89">
        <w:t> </w:t>
      </w:r>
      <w:r w:rsidR="00681F89" w:rsidRPr="00681F89">
        <w:t>art</w:t>
      </w:r>
      <w:r w:rsidRPr="00681F89">
        <w:t>.</w:t>
      </w:r>
      <w:r w:rsidR="00681F89" w:rsidRPr="00681F89">
        <w:t> </w:t>
      </w:r>
      <w:bookmarkStart w:id="572" w:name="_Hlk181458546"/>
      <w:r w:rsidRPr="00681F89">
        <w:t>263 rozporządzenia finansowego (UE) 2024/2509</w:t>
      </w:r>
      <w:bookmarkEnd w:id="572"/>
      <w:r w:rsidRPr="00681F89">
        <w:t>.</w:t>
      </w:r>
    </w:p>
    <w:p w14:paraId="5D95E129" w14:textId="08EE4B43" w:rsidR="008907F4" w:rsidRPr="00681F89" w:rsidRDefault="2FA6B974" w:rsidP="008907F4">
      <w:pPr>
        <w:tabs>
          <w:tab w:val="left" w:pos="851"/>
        </w:tabs>
        <w:rPr>
          <w:szCs w:val="24"/>
        </w:rPr>
      </w:pPr>
      <w:r w:rsidRPr="00681F89">
        <w:t>Na żądanie podmiotów zainteresowany beneficjent ma obowiązek przekazać pełne, dokładne</w:t>
      </w:r>
      <w:r w:rsidR="00681F89" w:rsidRPr="00681F89">
        <w:t xml:space="preserve"> i</w:t>
      </w:r>
      <w:r w:rsidR="00681F89">
        <w:t> </w:t>
      </w:r>
      <w:r w:rsidR="00681F89" w:rsidRPr="00681F89">
        <w:t>kom</w:t>
      </w:r>
      <w:r w:rsidRPr="00681F89">
        <w:t>pletne informacje</w:t>
      </w:r>
      <w:r w:rsidR="00681F89" w:rsidRPr="00681F89">
        <w:t xml:space="preserve"> w</w:t>
      </w:r>
      <w:r w:rsidR="00681F89">
        <w:t> </w:t>
      </w:r>
      <w:r w:rsidR="00681F89" w:rsidRPr="00681F89">
        <w:t>żąd</w:t>
      </w:r>
      <w:r w:rsidRPr="00681F89">
        <w:t>anym formacie (w tym kompletne księgi rachunkowe, odcinki płacowe indywidualnych osób lub inne dane osobowe,</w:t>
      </w:r>
      <w:r w:rsidR="00681F89" w:rsidRPr="00681F89">
        <w:t xml:space="preserve"> w</w:t>
      </w:r>
      <w:r w:rsidR="00681F89">
        <w:t> </w:t>
      </w:r>
      <w:r w:rsidR="00681F89" w:rsidRPr="00681F89">
        <w:t>tym w</w:t>
      </w:r>
      <w:r w:rsidR="00681F89">
        <w:t> </w:t>
      </w:r>
      <w:r w:rsidR="00681F89" w:rsidRPr="00681F89">
        <w:t>for</w:t>
      </w:r>
      <w:r w:rsidRPr="00681F89">
        <w:t>mie elektronicznej) oraz musi przyznać prawo wstępu na teren i do pomieszczeń</w:t>
      </w:r>
      <w:r w:rsidR="00681F89" w:rsidRPr="00681F89">
        <w:t xml:space="preserve"> w</w:t>
      </w:r>
      <w:r w:rsidR="00681F89">
        <w:t> </w:t>
      </w:r>
      <w:r w:rsidR="00681F89" w:rsidRPr="00681F89">
        <w:t>cel</w:t>
      </w:r>
      <w:r w:rsidRPr="00681F89">
        <w:t>u wizyt lub inspekcji na miejscu, jak przewidziano</w:t>
      </w:r>
      <w:r w:rsidR="00681F89" w:rsidRPr="00681F89">
        <w:t xml:space="preserve"> w</w:t>
      </w:r>
      <w:r w:rsidR="00681F89">
        <w:t> </w:t>
      </w:r>
      <w:r w:rsidR="00681F89" w:rsidRPr="00681F89">
        <w:t>tym</w:t>
      </w:r>
      <w:r w:rsidRPr="00681F89">
        <w:t xml:space="preserve"> rozporządzeniu.</w:t>
      </w:r>
    </w:p>
    <w:p w14:paraId="59EBC59F" w14:textId="4BC04749" w:rsidR="008907F4" w:rsidRPr="00681F89" w:rsidRDefault="2FA6B974" w:rsidP="008907F4">
      <w:pPr>
        <w:tabs>
          <w:tab w:val="left" w:pos="851"/>
        </w:tabs>
        <w:rPr>
          <w:szCs w:val="24"/>
        </w:rPr>
      </w:pPr>
      <w:r w:rsidRPr="00681F89">
        <w:t>W związku</w:t>
      </w:r>
      <w:r w:rsidR="00681F89" w:rsidRPr="00681F89">
        <w:t xml:space="preserve"> z</w:t>
      </w:r>
      <w:r w:rsidR="00681F89">
        <w:t> </w:t>
      </w:r>
      <w:r w:rsidR="00681F89" w:rsidRPr="00681F89">
        <w:t>tym</w:t>
      </w:r>
      <w:r w:rsidRPr="00681F89">
        <w:t xml:space="preserve"> zainteresowany beneficjent musi przechowywać wszelkie istotne informacje dotyczące działania przynajmniej do końca okresu określonego</w:t>
      </w:r>
      <w:r w:rsidR="00681F89" w:rsidRPr="00681F89">
        <w:t xml:space="preserve"> w</w:t>
      </w:r>
      <w:r w:rsidR="00681F89">
        <w:t> </w:t>
      </w:r>
      <w:r w:rsidR="00681F89" w:rsidRPr="00681F89">
        <w:t>ark</w:t>
      </w:r>
      <w:r w:rsidRPr="00681F89">
        <w:t>uszu danych (zob. pkt</w:t>
      </w:r>
      <w:r w:rsidR="00681F89" w:rsidRPr="00681F89">
        <w:t> </w:t>
      </w:r>
      <w:r w:rsidRPr="00681F89">
        <w:t>6), oraz przynajmniej do czasu zakończenia kontroli, przeglądów, audytów, dochodzeń, sporów prawnych lub innego dochodzenia roszczeń.</w:t>
      </w:r>
    </w:p>
    <w:p w14:paraId="45095BE6" w14:textId="65111350" w:rsidR="008907F4" w:rsidRPr="00681F89" w:rsidRDefault="008907F4" w:rsidP="008907F4">
      <w:pPr>
        <w:pStyle w:val="Nagwek5"/>
      </w:pPr>
      <w:bookmarkStart w:id="573" w:name="_Toc435109024"/>
      <w:bookmarkStart w:id="574" w:name="_Toc529197758"/>
      <w:bookmarkStart w:id="575" w:name="_Toc24116158"/>
      <w:bookmarkStart w:id="576" w:name="_Toc24126637"/>
      <w:bookmarkStart w:id="577" w:name="_Toc190161577"/>
      <w:r w:rsidRPr="00681F89">
        <w:t>25.5</w:t>
      </w:r>
      <w:r w:rsidRPr="00681F89">
        <w:tab/>
        <w:t>Skutki kontroli, przeglądów, audytów</w:t>
      </w:r>
      <w:r w:rsidR="00681F89" w:rsidRPr="00681F89">
        <w:t xml:space="preserve"> i</w:t>
      </w:r>
      <w:r w:rsidR="00681F89">
        <w:t> </w:t>
      </w:r>
      <w:r w:rsidR="00681F89" w:rsidRPr="00681F89">
        <w:t>doc</w:t>
      </w:r>
      <w:r w:rsidRPr="00681F89">
        <w:t>hodzeń – Przeniesienie ustaleń</w:t>
      </w:r>
      <w:bookmarkEnd w:id="573"/>
      <w:bookmarkEnd w:id="574"/>
      <w:bookmarkEnd w:id="575"/>
      <w:bookmarkEnd w:id="576"/>
      <w:bookmarkEnd w:id="577"/>
    </w:p>
    <w:p w14:paraId="1317590E" w14:textId="671375B3" w:rsidR="008907F4" w:rsidRPr="00681F89" w:rsidRDefault="008907F4" w:rsidP="2FA6B974">
      <w:pPr>
        <w:autoSpaceDE w:val="0"/>
        <w:autoSpaceDN w:val="0"/>
        <w:adjustRightInd w:val="0"/>
        <w:ind w:left="851" w:hanging="851"/>
        <w:rPr>
          <w:b/>
          <w:bCs/>
        </w:rPr>
      </w:pPr>
      <w:r w:rsidRPr="00681F89">
        <w:rPr>
          <w:b/>
        </w:rPr>
        <w:t xml:space="preserve">25.5.1 </w:t>
      </w:r>
      <w:r w:rsidRPr="00681F89">
        <w:tab/>
      </w:r>
      <w:r w:rsidRPr="00681F89">
        <w:rPr>
          <w:b/>
        </w:rPr>
        <w:t>Skutki kontroli, przeglądów, audytów</w:t>
      </w:r>
      <w:r w:rsidR="00681F89" w:rsidRPr="00681F89">
        <w:rPr>
          <w:b/>
        </w:rPr>
        <w:t xml:space="preserve"> i</w:t>
      </w:r>
      <w:r w:rsidR="00681F89">
        <w:rPr>
          <w:b/>
        </w:rPr>
        <w:t> </w:t>
      </w:r>
      <w:r w:rsidR="00681F89" w:rsidRPr="00681F89">
        <w:rPr>
          <w:b/>
        </w:rPr>
        <w:t>doc</w:t>
      </w:r>
      <w:r w:rsidRPr="00681F89">
        <w:rPr>
          <w:b/>
        </w:rPr>
        <w:t>hodzeń dotyczących tej dotacji</w:t>
      </w:r>
    </w:p>
    <w:p w14:paraId="01C0210B" w14:textId="1E145E7F" w:rsidR="008907F4" w:rsidRPr="00681F89" w:rsidRDefault="2FA6B974" w:rsidP="008907F4">
      <w:pPr>
        <w:autoSpaceDE w:val="0"/>
        <w:autoSpaceDN w:val="0"/>
        <w:adjustRightInd w:val="0"/>
        <w:rPr>
          <w:bCs/>
          <w:szCs w:val="24"/>
        </w:rPr>
      </w:pPr>
      <w:r w:rsidRPr="00681F89">
        <w:t>Ustalenia</w:t>
      </w:r>
      <w:r w:rsidR="00681F89" w:rsidRPr="00681F89">
        <w:t xml:space="preserve"> w</w:t>
      </w:r>
      <w:r w:rsidR="00681F89">
        <w:t> </w:t>
      </w:r>
      <w:r w:rsidR="00681F89" w:rsidRPr="00681F89">
        <w:t>wyn</w:t>
      </w:r>
      <w:r w:rsidRPr="00681F89">
        <w:t>iku kontroli, przeglądów, audytów lub dochodzeń przeprowadzonych</w:t>
      </w:r>
      <w:r w:rsidR="00681F89" w:rsidRPr="00681F89">
        <w:t xml:space="preserve"> w</w:t>
      </w:r>
      <w:r w:rsidR="00681F89">
        <w:t> </w:t>
      </w:r>
      <w:r w:rsidR="00681F89" w:rsidRPr="00681F89">
        <w:t>kon</w:t>
      </w:r>
      <w:r w:rsidRPr="00681F89">
        <w:t>tekście niniejszej dotacji mogą prowadzić do: odrzucenia kosztów (zob. art.</w:t>
      </w:r>
      <w:r w:rsidR="00681F89" w:rsidRPr="00681F89">
        <w:t> </w:t>
      </w:r>
      <w:r w:rsidRPr="00681F89">
        <w:t>27), zmniejszenia dotacji (zob. art.</w:t>
      </w:r>
      <w:r w:rsidR="00681F89" w:rsidRPr="00681F89">
        <w:t> </w:t>
      </w:r>
      <w:r w:rsidRPr="00681F89">
        <w:t>28) lub do zastosowania innych środków opisanych</w:t>
      </w:r>
      <w:r w:rsidR="00681F89" w:rsidRPr="00681F89">
        <w:t xml:space="preserve"> w</w:t>
      </w:r>
      <w:r w:rsidR="00681F89">
        <w:t> </w:t>
      </w:r>
      <w:r w:rsidR="00681F89" w:rsidRPr="00681F89">
        <w:t>roz</w:t>
      </w:r>
      <w:r w:rsidRPr="00681F89">
        <w:t>dziale 5.</w:t>
      </w:r>
      <w:r w:rsidR="00681F89" w:rsidRPr="00681F89">
        <w:t xml:space="preserve"> </w:t>
      </w:r>
    </w:p>
    <w:p w14:paraId="42C043E4" w14:textId="49E88EA2" w:rsidR="008907F4" w:rsidRPr="00681F89" w:rsidRDefault="2FA6B974" w:rsidP="008907F4">
      <w:pPr>
        <w:autoSpaceDE w:val="0"/>
        <w:autoSpaceDN w:val="0"/>
        <w:adjustRightInd w:val="0"/>
        <w:rPr>
          <w:szCs w:val="24"/>
        </w:rPr>
      </w:pPr>
      <w:r w:rsidRPr="00681F89">
        <w:t>W wyniku odrzucenia kosztów lub zmniejszenia dotacji po dokonaniu płatności końcowej otrzymuje się skorygowaną ostateczną kwotę dotacji (zob. art.</w:t>
      </w:r>
      <w:r w:rsidR="00681F89" w:rsidRPr="00681F89">
        <w:t> </w:t>
      </w:r>
      <w:r w:rsidRPr="00681F89">
        <w:t>22).</w:t>
      </w:r>
    </w:p>
    <w:p w14:paraId="64F951B4" w14:textId="756F9691" w:rsidR="008907F4" w:rsidRPr="00681F89" w:rsidRDefault="2FA6B974" w:rsidP="008907F4">
      <w:pPr>
        <w:autoSpaceDE w:val="0"/>
        <w:autoSpaceDN w:val="0"/>
        <w:adjustRightInd w:val="0"/>
        <w:rPr>
          <w:szCs w:val="24"/>
        </w:rPr>
      </w:pPr>
      <w:r w:rsidRPr="00681F89">
        <w:t>Ustalenia</w:t>
      </w:r>
      <w:r w:rsidR="00681F89" w:rsidRPr="00681F89">
        <w:t xml:space="preserve"> w</w:t>
      </w:r>
      <w:r w:rsidR="00681F89">
        <w:t> </w:t>
      </w:r>
      <w:r w:rsidR="00681F89" w:rsidRPr="00681F89">
        <w:t>wyn</w:t>
      </w:r>
      <w:r w:rsidRPr="00681F89">
        <w:t>iku kontroli, przeglądów, audytów lub dochodzeń przeprowadzanych</w:t>
      </w:r>
      <w:r w:rsidR="00681F89" w:rsidRPr="00681F89">
        <w:t xml:space="preserve"> w</w:t>
      </w:r>
      <w:r w:rsidR="00681F89">
        <w:t> </w:t>
      </w:r>
      <w:r w:rsidR="00681F89" w:rsidRPr="00681F89">
        <w:t>tra</w:t>
      </w:r>
      <w:r w:rsidRPr="00681F89">
        <w:t>kcie realizacji działania mogą prowadzić do wniosku</w:t>
      </w:r>
      <w:r w:rsidR="00681F89" w:rsidRPr="00681F89">
        <w:t xml:space="preserve"> o</w:t>
      </w:r>
      <w:r w:rsidR="00681F89">
        <w:t> </w:t>
      </w:r>
      <w:r w:rsidR="00681F89" w:rsidRPr="00681F89">
        <w:t>zmi</w:t>
      </w:r>
      <w:r w:rsidRPr="00681F89">
        <w:t>anę umowy (zob. art.</w:t>
      </w:r>
      <w:r w:rsidR="00681F89" w:rsidRPr="00681F89">
        <w:t> </w:t>
      </w:r>
      <w:r w:rsidRPr="00681F89">
        <w:t>39),</w:t>
      </w:r>
      <w:r w:rsidR="00681F89" w:rsidRPr="00681F89">
        <w:t xml:space="preserve"> w</w:t>
      </w:r>
      <w:r w:rsidR="00681F89">
        <w:t> </w:t>
      </w:r>
      <w:r w:rsidR="00681F89" w:rsidRPr="00681F89">
        <w:t>cel</w:t>
      </w:r>
      <w:r w:rsidRPr="00681F89">
        <w:t>u zmiany opisu działania zawartego</w:t>
      </w:r>
      <w:r w:rsidR="00681F89" w:rsidRPr="00681F89">
        <w:t xml:space="preserve"> w</w:t>
      </w:r>
      <w:r w:rsidR="00681F89">
        <w:t> </w:t>
      </w:r>
      <w:r w:rsidR="00681F89" w:rsidRPr="00681F89">
        <w:t>zał</w:t>
      </w:r>
      <w:r w:rsidRPr="00681F89">
        <w:t xml:space="preserve">ączniku 1. </w:t>
      </w:r>
    </w:p>
    <w:p w14:paraId="2ABD39FA" w14:textId="3AFFD125" w:rsidR="008907F4" w:rsidRPr="00681F89" w:rsidRDefault="008907F4" w:rsidP="008907F4">
      <w:pPr>
        <w:autoSpaceDE w:val="0"/>
        <w:autoSpaceDN w:val="0"/>
        <w:adjustRightInd w:val="0"/>
        <w:rPr>
          <w:szCs w:val="24"/>
        </w:rPr>
      </w:pPr>
      <w:r w:rsidRPr="00681F89">
        <w:t>Ponadto ustalenia wynikające</w:t>
      </w:r>
      <w:r w:rsidR="00681F89" w:rsidRPr="00681F89">
        <w:t xml:space="preserve"> z</w:t>
      </w:r>
      <w:r w:rsidR="00681F89">
        <w:t> </w:t>
      </w:r>
      <w:r w:rsidR="00681F89" w:rsidRPr="00681F89">
        <w:t>doc</w:t>
      </w:r>
      <w:r w:rsidRPr="00681F89">
        <w:t>hodzenia przeprowadzonego przez OLAF lub EPPO mogą prowadzić do wszczęcia postępowania karnego na podstawie przepisów krajowych.</w:t>
      </w:r>
    </w:p>
    <w:p w14:paraId="3865EF68" w14:textId="77777777" w:rsidR="008907F4" w:rsidRPr="00681F89" w:rsidRDefault="008907F4" w:rsidP="2FA6B974">
      <w:pPr>
        <w:rPr>
          <w:b/>
          <w:bCs/>
          <w:color w:val="7F7F7F" w:themeColor="background1" w:themeShade="7F"/>
        </w:rPr>
      </w:pPr>
      <w:r w:rsidRPr="00681F89">
        <w:rPr>
          <w:b/>
          <w:color w:val="7F7F7F" w:themeColor="text1" w:themeTint="80"/>
          <w:shd w:val="clear" w:color="auto" w:fill="CCFFFF"/>
        </w:rPr>
        <w:t>25.5.2 Przeniesienie ustaleń dotyczących innych dotacji</w:t>
      </w:r>
    </w:p>
    <w:p w14:paraId="399E3C7A" w14:textId="7FC2BD68" w:rsidR="008907F4" w:rsidRPr="00681F89" w:rsidRDefault="00891BE7" w:rsidP="2FA6B974">
      <w:pPr>
        <w:autoSpaceDE w:val="0"/>
        <w:autoSpaceDN w:val="0"/>
        <w:adjustRightInd w:val="0"/>
        <w:rPr>
          <w:color w:val="7F7F7F" w:themeColor="background1" w:themeShade="7F"/>
        </w:rPr>
      </w:pPr>
      <w:r w:rsidRPr="00681F89">
        <w:rPr>
          <w:color w:val="7F7F7F" w:themeColor="text1" w:themeTint="80"/>
          <w:shd w:val="clear" w:color="auto" w:fill="CCFFFF"/>
        </w:rPr>
        <w:t>Nie dotyczy</w:t>
      </w:r>
    </w:p>
    <w:p w14:paraId="0682EA0B" w14:textId="21BA0C92" w:rsidR="008907F4" w:rsidRPr="00681F89" w:rsidRDefault="008907F4" w:rsidP="008907F4">
      <w:pPr>
        <w:pStyle w:val="Nagwek5"/>
      </w:pPr>
      <w:bookmarkStart w:id="578" w:name="_Toc435109025"/>
      <w:bookmarkStart w:id="579" w:name="_Toc529197759"/>
      <w:bookmarkStart w:id="580" w:name="_Toc24116159"/>
      <w:bookmarkStart w:id="581" w:name="_Toc24126638"/>
      <w:bookmarkStart w:id="582" w:name="_Toc190161578"/>
      <w:r w:rsidRPr="00681F89">
        <w:t>25.6</w:t>
      </w:r>
      <w:r w:rsidRPr="00681F89">
        <w:tab/>
        <w:t>Skutki niewywiązania się</w:t>
      </w:r>
      <w:r w:rsidR="00681F89" w:rsidRPr="00681F89">
        <w:t xml:space="preserve"> z</w:t>
      </w:r>
      <w:r w:rsidR="00681F89">
        <w:t> </w:t>
      </w:r>
      <w:r w:rsidR="00681F89" w:rsidRPr="00681F89">
        <w:t>obo</w:t>
      </w:r>
      <w:r w:rsidRPr="00681F89">
        <w:t>wiązków</w:t>
      </w:r>
      <w:bookmarkEnd w:id="578"/>
      <w:bookmarkEnd w:id="579"/>
      <w:bookmarkEnd w:id="580"/>
      <w:bookmarkEnd w:id="581"/>
      <w:bookmarkEnd w:id="582"/>
      <w:r w:rsidRPr="00681F89">
        <w:t xml:space="preserve"> </w:t>
      </w:r>
    </w:p>
    <w:p w14:paraId="675953AD" w14:textId="194E2BF1" w:rsidR="008907F4" w:rsidRPr="00681F89" w:rsidRDefault="2FA6B974" w:rsidP="008907F4">
      <w:pPr>
        <w:adjustRightInd w:val="0"/>
        <w:rPr>
          <w:szCs w:val="24"/>
        </w:rPr>
      </w:pPr>
      <w:r w:rsidRPr="00681F89">
        <w:t>W przypadku niewywiązania się przez beneficjenta</w:t>
      </w:r>
      <w:r w:rsidR="00681F89" w:rsidRPr="00681F89">
        <w:t xml:space="preserve"> z</w:t>
      </w:r>
      <w:r w:rsidR="00681F89">
        <w:t> </w:t>
      </w:r>
      <w:r w:rsidR="00681F89" w:rsidRPr="00681F89">
        <w:t>któ</w:t>
      </w:r>
      <w:r w:rsidRPr="00681F89">
        <w:t>regokolwiek</w:t>
      </w:r>
      <w:r w:rsidR="00681F89" w:rsidRPr="00681F89">
        <w:t xml:space="preserve"> z</w:t>
      </w:r>
      <w:r w:rsidR="00681F89">
        <w:t> </w:t>
      </w:r>
      <w:r w:rsidR="00681F89" w:rsidRPr="00681F89">
        <w:t>obo</w:t>
      </w:r>
      <w:r w:rsidRPr="00681F89">
        <w:t>wiązków wynikających</w:t>
      </w:r>
      <w:r w:rsidR="00681F89" w:rsidRPr="00681F89">
        <w:t xml:space="preserve"> z</w:t>
      </w:r>
      <w:r w:rsidR="00681F89">
        <w:t> </w:t>
      </w:r>
      <w:r w:rsidR="00681F89" w:rsidRPr="00681F89">
        <w:t>nin</w:t>
      </w:r>
      <w:r w:rsidRPr="00681F89">
        <w:t>iejszego artykułu wszelkie niewystarczająco uzasadnione koszty lub wkłady zostają uznane za niekwalifikowalne (zob. art.</w:t>
      </w:r>
      <w:r w:rsidR="00681F89" w:rsidRPr="00681F89">
        <w:t> </w:t>
      </w:r>
      <w:r w:rsidRPr="00681F89">
        <w:t>6)</w:t>
      </w:r>
      <w:r w:rsidR="00681F89" w:rsidRPr="00681F89">
        <w:t xml:space="preserve"> i</w:t>
      </w:r>
      <w:r w:rsidR="00681F89">
        <w:t> </w:t>
      </w:r>
      <w:r w:rsidR="00681F89" w:rsidRPr="00681F89">
        <w:t>zos</w:t>
      </w:r>
      <w:r w:rsidRPr="00681F89">
        <w:t>tają odrzucone (zob. art.</w:t>
      </w:r>
      <w:r w:rsidR="00681F89" w:rsidRPr="00681F89">
        <w:t> </w:t>
      </w:r>
      <w:r w:rsidRPr="00681F89">
        <w:t>27),</w:t>
      </w:r>
      <w:r w:rsidR="00681F89" w:rsidRPr="00681F89">
        <w:t xml:space="preserve"> a</w:t>
      </w:r>
      <w:r w:rsidR="00681F89">
        <w:t> </w:t>
      </w:r>
      <w:r w:rsidR="00681F89" w:rsidRPr="00681F89">
        <w:t>dot</w:t>
      </w:r>
      <w:r w:rsidRPr="00681F89">
        <w:t>acja może zostać zmniejszona (zob. art.</w:t>
      </w:r>
      <w:r w:rsidR="00681F89" w:rsidRPr="00681F89">
        <w:t> </w:t>
      </w:r>
      <w:r w:rsidRPr="00681F89">
        <w:t xml:space="preserve">28). </w:t>
      </w:r>
    </w:p>
    <w:p w14:paraId="68EC1014" w14:textId="0724E61E" w:rsidR="008907F4" w:rsidRPr="00681F89" w:rsidRDefault="2FA6B974" w:rsidP="008907F4">
      <w:pPr>
        <w:adjustRightInd w:val="0"/>
        <w:rPr>
          <w:szCs w:val="24"/>
        </w:rPr>
      </w:pPr>
      <w:r w:rsidRPr="00681F89">
        <w:t>Niewywiązanie się</w:t>
      </w:r>
      <w:r w:rsidR="00681F89" w:rsidRPr="00681F89">
        <w:t xml:space="preserve"> z</w:t>
      </w:r>
      <w:r w:rsidR="00681F89">
        <w:t> </w:t>
      </w:r>
      <w:r w:rsidR="00681F89" w:rsidRPr="00681F89">
        <w:t>tyc</w:t>
      </w:r>
      <w:r w:rsidRPr="00681F89">
        <w:t>h obowiązków może również prowadzić do zastosowania pozostałych środków opisanych</w:t>
      </w:r>
      <w:r w:rsidR="00681F89" w:rsidRPr="00681F89">
        <w:t xml:space="preserve"> w</w:t>
      </w:r>
      <w:r w:rsidR="00681F89">
        <w:t> </w:t>
      </w:r>
      <w:r w:rsidR="00681F89" w:rsidRPr="00681F89">
        <w:t>roz</w:t>
      </w:r>
      <w:r w:rsidRPr="00681F89">
        <w:t xml:space="preserve">dziale 5. </w:t>
      </w:r>
    </w:p>
    <w:p w14:paraId="4331AF40" w14:textId="77777777" w:rsidR="008907F4" w:rsidRPr="00681F89" w:rsidRDefault="2FA6B974" w:rsidP="2FA6B974">
      <w:pPr>
        <w:pStyle w:val="Nagwek4"/>
        <w:rPr>
          <w:rFonts w:hint="eastAsia"/>
          <w:color w:val="7F7F7F" w:themeColor="background1" w:themeShade="7F"/>
        </w:rPr>
      </w:pPr>
      <w:bookmarkStart w:id="583" w:name="_Toc530035918"/>
      <w:bookmarkStart w:id="584" w:name="_Toc435109026"/>
      <w:bookmarkStart w:id="585" w:name="_Toc524697236"/>
      <w:bookmarkStart w:id="586" w:name="_Toc529197760"/>
      <w:bookmarkStart w:id="587" w:name="_Toc24116160"/>
      <w:bookmarkStart w:id="588" w:name="_Toc24126639"/>
      <w:bookmarkStart w:id="589" w:name="_Toc190161579"/>
      <w:r w:rsidRPr="00681F89">
        <w:rPr>
          <w:color w:val="7F7F7F" w:themeColor="background1" w:themeShade="7F"/>
        </w:rPr>
        <w:t>ARTYKUŁ 26 – OCENY WPŁYWU DZIAŁANIA</w:t>
      </w:r>
      <w:bookmarkEnd w:id="583"/>
      <w:bookmarkEnd w:id="584"/>
      <w:bookmarkEnd w:id="585"/>
      <w:bookmarkEnd w:id="586"/>
      <w:bookmarkEnd w:id="587"/>
      <w:bookmarkEnd w:id="588"/>
      <w:bookmarkEnd w:id="589"/>
    </w:p>
    <w:p w14:paraId="641CF7E0" w14:textId="75BC7120" w:rsidR="008907F4" w:rsidRPr="00681F89" w:rsidRDefault="2FA6B974" w:rsidP="2FA6B974">
      <w:pPr>
        <w:tabs>
          <w:tab w:val="left" w:pos="720"/>
        </w:tabs>
        <w:rPr>
          <w:color w:val="7F7F7F" w:themeColor="background1" w:themeShade="7F"/>
        </w:rPr>
      </w:pPr>
      <w:r w:rsidRPr="00681F89">
        <w:rPr>
          <w:color w:val="7F7F7F" w:themeColor="background1" w:themeShade="7F"/>
        </w:rPr>
        <w:t>Nie dotyczy</w:t>
      </w:r>
      <w:r w:rsidR="00681F89" w:rsidRPr="00681F89">
        <w:rPr>
          <w:color w:val="7F7F7F" w:themeColor="background1" w:themeShade="7F"/>
        </w:rPr>
        <w:t xml:space="preserve"> </w:t>
      </w:r>
    </w:p>
    <w:p w14:paraId="465E2D1B" w14:textId="77777777" w:rsidR="008907F4" w:rsidRPr="00681F89" w:rsidRDefault="008907F4" w:rsidP="2FA6B974">
      <w:pPr>
        <w:pStyle w:val="Nagwek1"/>
        <w:rPr>
          <w:rFonts w:hint="eastAsia"/>
        </w:rPr>
      </w:pPr>
      <w:bookmarkStart w:id="590" w:name="_Toc530035921"/>
      <w:bookmarkStart w:id="591" w:name="_Toc24116163"/>
      <w:bookmarkStart w:id="592" w:name="_Toc24126642"/>
      <w:bookmarkStart w:id="593" w:name="_Toc190161580"/>
      <w:bookmarkStart w:id="594" w:name="_Toc435109054"/>
      <w:bookmarkStart w:id="595" w:name="_Toc524697239"/>
      <w:bookmarkStart w:id="596" w:name="_Toc529197765"/>
      <w:r w:rsidRPr="00681F89">
        <w:lastRenderedPageBreak/>
        <w:t xml:space="preserve">ROZDZIAŁ 5 </w:t>
      </w:r>
      <w:r w:rsidRPr="00681F89">
        <w:tab/>
      </w:r>
      <w:bookmarkEnd w:id="590"/>
      <w:r w:rsidRPr="00681F89">
        <w:t>SKUTKI NIEWYWIĄZANIA SIĘ Z OBOWIĄZKÓW</w:t>
      </w:r>
      <w:bookmarkEnd w:id="591"/>
      <w:bookmarkEnd w:id="592"/>
      <w:bookmarkEnd w:id="593"/>
    </w:p>
    <w:p w14:paraId="25F551C2" w14:textId="77777777" w:rsidR="008907F4" w:rsidRPr="00681F89" w:rsidRDefault="008907F4" w:rsidP="2FA6B974">
      <w:pPr>
        <w:pStyle w:val="Nagwek2"/>
        <w:rPr>
          <w:rFonts w:eastAsia="Times New Roman"/>
        </w:rPr>
      </w:pPr>
      <w:bookmarkStart w:id="597" w:name="_Toc530035922"/>
      <w:bookmarkStart w:id="598" w:name="_Toc24116164"/>
      <w:bookmarkStart w:id="599" w:name="_Toc24126643"/>
      <w:bookmarkStart w:id="600" w:name="_Toc190161581"/>
      <w:r w:rsidRPr="00681F89">
        <w:t>SEKCJA 1</w:t>
      </w:r>
      <w:r w:rsidRPr="00681F89">
        <w:tab/>
        <w:t>ODRZUCENIE KOSZTÓW I WKŁADÓW ORAZ ZMNIEJSZENIE DOTACJI</w:t>
      </w:r>
      <w:bookmarkEnd w:id="594"/>
      <w:bookmarkEnd w:id="595"/>
      <w:bookmarkEnd w:id="596"/>
      <w:bookmarkEnd w:id="597"/>
      <w:bookmarkEnd w:id="598"/>
      <w:bookmarkEnd w:id="599"/>
      <w:bookmarkEnd w:id="600"/>
    </w:p>
    <w:p w14:paraId="4F4E36FF" w14:textId="77777777" w:rsidR="008907F4" w:rsidRPr="00681F89" w:rsidRDefault="2FA6B974" w:rsidP="2FA6B974">
      <w:pPr>
        <w:pStyle w:val="Nagwek4"/>
        <w:rPr>
          <w:rFonts w:eastAsia="Times New Roman"/>
        </w:rPr>
      </w:pPr>
      <w:bookmarkStart w:id="601" w:name="_Toc190161582"/>
      <w:bookmarkStart w:id="602" w:name="_Toc530035923"/>
      <w:bookmarkStart w:id="603" w:name="_Toc435109056"/>
      <w:bookmarkStart w:id="604" w:name="_Toc524697241"/>
      <w:bookmarkStart w:id="605" w:name="_Toc529197767"/>
      <w:bookmarkStart w:id="606" w:name="_Toc24116165"/>
      <w:bookmarkStart w:id="607" w:name="_Toc24126644"/>
      <w:r w:rsidRPr="00681F89">
        <w:t>ARTYKUŁ 27 – ODRZUCENIE KOSZTÓW I WKŁADÓW</w:t>
      </w:r>
      <w:bookmarkEnd w:id="601"/>
      <w:r w:rsidRPr="00681F89">
        <w:t xml:space="preserve"> </w:t>
      </w:r>
      <w:bookmarkEnd w:id="602"/>
      <w:bookmarkEnd w:id="603"/>
      <w:bookmarkEnd w:id="604"/>
      <w:bookmarkEnd w:id="605"/>
      <w:bookmarkEnd w:id="606"/>
      <w:bookmarkEnd w:id="607"/>
    </w:p>
    <w:p w14:paraId="06A0C555" w14:textId="77777777" w:rsidR="008907F4" w:rsidRPr="00681F89" w:rsidRDefault="008907F4" w:rsidP="008907F4">
      <w:pPr>
        <w:pStyle w:val="Nagwek5"/>
      </w:pPr>
      <w:bookmarkStart w:id="608" w:name="_Toc435109057"/>
      <w:bookmarkStart w:id="609" w:name="_Toc529197768"/>
      <w:bookmarkStart w:id="610" w:name="_Toc24116166"/>
      <w:bookmarkStart w:id="611" w:name="_Toc24126645"/>
      <w:bookmarkStart w:id="612" w:name="_Toc190161583"/>
      <w:r w:rsidRPr="00681F89">
        <w:t>27.1</w:t>
      </w:r>
      <w:r w:rsidRPr="00681F89">
        <w:tab/>
        <w:t>Warunki</w:t>
      </w:r>
      <w:bookmarkEnd w:id="608"/>
      <w:bookmarkEnd w:id="609"/>
      <w:bookmarkEnd w:id="610"/>
      <w:bookmarkEnd w:id="611"/>
      <w:bookmarkEnd w:id="612"/>
      <w:r w:rsidRPr="00681F89">
        <w:t xml:space="preserve"> </w:t>
      </w:r>
    </w:p>
    <w:p w14:paraId="60BF088C" w14:textId="6CB0D4C9" w:rsidR="008907F4" w:rsidRPr="00681F89" w:rsidRDefault="2FA6B974" w:rsidP="008907F4">
      <w:pPr>
        <w:rPr>
          <w:szCs w:val="24"/>
        </w:rPr>
      </w:pPr>
      <w:r w:rsidRPr="00681F89">
        <w:t xml:space="preserve">W momencie zakończenia uczestnictwa beneficjenta, dokonywania </w:t>
      </w:r>
      <w:r w:rsidRPr="00681F89">
        <w:rPr>
          <w:i/>
          <w:color w:val="4AA55B"/>
        </w:rPr>
        <w:t>[OPCJA</w:t>
      </w:r>
      <w:r w:rsidR="00681F89" w:rsidRPr="00681F89">
        <w:rPr>
          <w:i/>
          <w:color w:val="4AA55B"/>
        </w:rPr>
        <w:t xml:space="preserve"> w</w:t>
      </w:r>
      <w:r w:rsidR="00681F89">
        <w:rPr>
          <w:i/>
          <w:color w:val="4AA55B"/>
        </w:rPr>
        <w:t> </w:t>
      </w:r>
      <w:r w:rsidR="00681F89" w:rsidRPr="00681F89">
        <w:rPr>
          <w:i/>
          <w:color w:val="4AA55B"/>
        </w:rPr>
        <w:t>prz</w:t>
      </w:r>
      <w:r w:rsidRPr="00681F89">
        <w:rPr>
          <w:i/>
          <w:color w:val="4AA55B"/>
        </w:rPr>
        <w:t>ypadku działań obejmujących kilka okresów sprawozdawczych</w:t>
      </w:r>
      <w:r w:rsidR="00681F89" w:rsidRPr="00681F89">
        <w:rPr>
          <w:i/>
          <w:color w:val="4AA55B"/>
        </w:rPr>
        <w:t xml:space="preserve"> i</w:t>
      </w:r>
      <w:r w:rsidR="00681F89">
        <w:rPr>
          <w:i/>
          <w:color w:val="4AA55B"/>
        </w:rPr>
        <w:t> </w:t>
      </w:r>
      <w:r w:rsidR="00681F89" w:rsidRPr="00681F89">
        <w:rPr>
          <w:i/>
          <w:color w:val="4AA55B"/>
        </w:rPr>
        <w:t>pła</w:t>
      </w:r>
      <w:r w:rsidRPr="00681F89">
        <w:rPr>
          <w:i/>
          <w:color w:val="4AA55B"/>
        </w:rPr>
        <w:t>tności okresowe:</w:t>
      </w:r>
      <w:r w:rsidRPr="00681F89">
        <w:t xml:space="preserve"> płatności okresowej</w:t>
      </w:r>
      <w:r w:rsidRPr="00681F89">
        <w:rPr>
          <w:i/>
          <w:color w:val="4AA55B"/>
        </w:rPr>
        <w:t>]</w:t>
      </w:r>
      <w:r w:rsidRPr="00681F89">
        <w:t>, płatności końcowej lub</w:t>
      </w:r>
      <w:r w:rsidR="00681F89" w:rsidRPr="00681F89">
        <w:t xml:space="preserve"> w</w:t>
      </w:r>
      <w:r w:rsidR="00681F89">
        <w:t> </w:t>
      </w:r>
      <w:r w:rsidR="00681F89" w:rsidRPr="00681F89">
        <w:t>póź</w:t>
      </w:r>
      <w:r w:rsidRPr="00681F89">
        <w:t>niejszym terminie organ przyznający dotację odrzuci wszelkie koszty lub wkłady uznane za niekwalifikowalne (zob. art.</w:t>
      </w:r>
      <w:r w:rsidR="00681F89" w:rsidRPr="00681F89">
        <w:t> </w:t>
      </w:r>
      <w:r w:rsidRPr="00681F89">
        <w:t>6),</w:t>
      </w:r>
      <w:r w:rsidR="00681F89" w:rsidRPr="00681F89">
        <w:t xml:space="preserve"> w</w:t>
      </w:r>
      <w:r w:rsidR="00681F89">
        <w:t> </w:t>
      </w:r>
      <w:r w:rsidR="00681F89" w:rsidRPr="00681F89">
        <w:t>szc</w:t>
      </w:r>
      <w:r w:rsidRPr="00681F89">
        <w:t>zególności</w:t>
      </w:r>
      <w:r w:rsidR="00681F89" w:rsidRPr="00681F89">
        <w:t xml:space="preserve"> w</w:t>
      </w:r>
      <w:r w:rsidR="00681F89">
        <w:t> </w:t>
      </w:r>
      <w:r w:rsidR="00681F89" w:rsidRPr="00681F89">
        <w:t>wyn</w:t>
      </w:r>
      <w:r w:rsidRPr="00681F89">
        <w:t>iku kontroli, przeglądów, audytów lub dochodzeń (zob. art.</w:t>
      </w:r>
      <w:r w:rsidR="00681F89" w:rsidRPr="00681F89">
        <w:t> </w:t>
      </w:r>
      <w:r w:rsidRPr="00681F89">
        <w:t>25).</w:t>
      </w:r>
    </w:p>
    <w:p w14:paraId="1BB7C551" w14:textId="65E5C9F4" w:rsidR="008907F4" w:rsidRPr="00681F89" w:rsidRDefault="2FA6B974" w:rsidP="2FA6B974">
      <w:pPr>
        <w:rPr>
          <w:rFonts w:eastAsia="Times New Roman"/>
          <w:b/>
          <w:bCs/>
          <w:color w:val="000000" w:themeColor="text1"/>
        </w:rPr>
      </w:pPr>
      <w:bookmarkStart w:id="613" w:name="_Toc435109058"/>
      <w:bookmarkStart w:id="614" w:name="_Toc529197769"/>
      <w:r w:rsidRPr="00681F89">
        <w:t>Niekwalifikowalne koszty</w:t>
      </w:r>
      <w:r w:rsidR="00681F89" w:rsidRPr="00681F89">
        <w:t xml:space="preserve"> i</w:t>
      </w:r>
      <w:r w:rsidR="00681F89">
        <w:t> </w:t>
      </w:r>
      <w:r w:rsidR="00681F89" w:rsidRPr="00681F89">
        <w:t>wkł</w:t>
      </w:r>
      <w:r w:rsidRPr="00681F89">
        <w:t>ady zostaną odrzucone.</w:t>
      </w:r>
    </w:p>
    <w:p w14:paraId="741981D3" w14:textId="77777777" w:rsidR="008907F4" w:rsidRPr="00681F89" w:rsidRDefault="008907F4" w:rsidP="2FA6B974">
      <w:pPr>
        <w:pStyle w:val="Nagwek5"/>
        <w:rPr>
          <w:rFonts w:eastAsia="Times New Roman"/>
        </w:rPr>
      </w:pPr>
      <w:bookmarkStart w:id="615" w:name="_Toc24116167"/>
      <w:bookmarkStart w:id="616" w:name="_Toc24126646"/>
      <w:bookmarkStart w:id="617" w:name="_Toc190161584"/>
      <w:r w:rsidRPr="00681F89">
        <w:t>27.2</w:t>
      </w:r>
      <w:r w:rsidRPr="00681F89">
        <w:tab/>
        <w:t>Procedura</w:t>
      </w:r>
      <w:bookmarkEnd w:id="613"/>
      <w:bookmarkEnd w:id="614"/>
      <w:bookmarkEnd w:id="615"/>
      <w:bookmarkEnd w:id="616"/>
      <w:bookmarkEnd w:id="617"/>
    </w:p>
    <w:p w14:paraId="11966DD9" w14:textId="7980BA6A" w:rsidR="008907F4" w:rsidRPr="00681F89" w:rsidRDefault="2FA6B974" w:rsidP="008907F4">
      <w:pPr>
        <w:rPr>
          <w:bCs/>
          <w:szCs w:val="24"/>
        </w:rPr>
      </w:pPr>
      <w:r w:rsidRPr="00681F89">
        <w:t>Jeżeli odrzucenie nie prowadzi do odzyskania środków, państwo członkowskie powiadamia oficjalnie koordynatora lub zainteresowanego beneficjenta</w:t>
      </w:r>
      <w:r w:rsidR="00681F89" w:rsidRPr="00681F89">
        <w:t xml:space="preserve"> o</w:t>
      </w:r>
      <w:r w:rsidR="00681F89">
        <w:t> </w:t>
      </w:r>
      <w:r w:rsidR="00681F89" w:rsidRPr="00681F89">
        <w:t>odr</w:t>
      </w:r>
      <w:r w:rsidRPr="00681F89">
        <w:t>zuceniu, wysokości odrzuconych kwot</w:t>
      </w:r>
      <w:r w:rsidR="00681F89" w:rsidRPr="00681F89">
        <w:t xml:space="preserve"> i</w:t>
      </w:r>
      <w:r w:rsidR="00681F89">
        <w:t> </w:t>
      </w:r>
      <w:r w:rsidR="00681F89" w:rsidRPr="00681F89">
        <w:t>pow</w:t>
      </w:r>
      <w:r w:rsidRPr="00681F89">
        <w:t>odach ich odrzucenia. Koordynator lub zainteresowany beneficjent ma</w:t>
      </w:r>
      <w:r w:rsidR="00681F89" w:rsidRPr="00681F89">
        <w:t> </w:t>
      </w:r>
      <w:r w:rsidRPr="00681F89">
        <w:t>30 dni od otrzymania powiadomienia na zgłoszenie uwag, jeśli nie zgadza się</w:t>
      </w:r>
      <w:r w:rsidR="00681F89" w:rsidRPr="00681F89">
        <w:t xml:space="preserve"> z</w:t>
      </w:r>
      <w:r w:rsidR="00681F89">
        <w:t> </w:t>
      </w:r>
      <w:r w:rsidR="00681F89" w:rsidRPr="00681F89">
        <w:t>odr</w:t>
      </w:r>
      <w:r w:rsidRPr="00681F89">
        <w:t>zuceniem (postępowanie dotyczące przeglądu płatności).</w:t>
      </w:r>
    </w:p>
    <w:p w14:paraId="5300CA6A" w14:textId="388D45C6" w:rsidR="008907F4" w:rsidRPr="00681F89" w:rsidRDefault="2FA6B974" w:rsidP="008907F4">
      <w:pPr>
        <w:rPr>
          <w:szCs w:val="24"/>
        </w:rPr>
      </w:pPr>
      <w:r w:rsidRPr="00681F89">
        <w:t>Jeżeli odrzucenie prowadzi do odzyskania należności, państwo członkowskie po przeprowadzeniu postępowania kontradyktoryjnego przesyła pismo wstępne,</w:t>
      </w:r>
      <w:r w:rsidR="00681F89" w:rsidRPr="00681F89">
        <w:t xml:space="preserve"> o</w:t>
      </w:r>
      <w:r w:rsidR="00681F89">
        <w:t> </w:t>
      </w:r>
      <w:r w:rsidR="00681F89" w:rsidRPr="00681F89">
        <w:t>któ</w:t>
      </w:r>
      <w:r w:rsidRPr="00681F89">
        <w:t>rym mowa</w:t>
      </w:r>
      <w:r w:rsidR="00681F89" w:rsidRPr="00681F89">
        <w:t xml:space="preserve"> w</w:t>
      </w:r>
      <w:r w:rsidR="00681F89">
        <w:t> </w:t>
      </w:r>
      <w:r w:rsidR="00681F89" w:rsidRPr="00681F89">
        <w:t>art</w:t>
      </w:r>
      <w:r w:rsidRPr="00681F89">
        <w:t>.</w:t>
      </w:r>
      <w:r w:rsidR="00681F89" w:rsidRPr="00681F89">
        <w:t> </w:t>
      </w:r>
      <w:r w:rsidRPr="00681F89">
        <w:t xml:space="preserve">22. </w:t>
      </w:r>
    </w:p>
    <w:p w14:paraId="60622144" w14:textId="77777777" w:rsidR="008907F4" w:rsidRPr="00681F89" w:rsidRDefault="008907F4" w:rsidP="008907F4">
      <w:pPr>
        <w:pStyle w:val="Nagwek5"/>
      </w:pPr>
      <w:bookmarkStart w:id="618" w:name="_Toc435109059"/>
      <w:bookmarkStart w:id="619" w:name="_Toc529197770"/>
      <w:bookmarkStart w:id="620" w:name="_Toc24116168"/>
      <w:bookmarkStart w:id="621" w:name="_Toc24126647"/>
      <w:bookmarkStart w:id="622" w:name="_Toc190161585"/>
      <w:r w:rsidRPr="00681F89">
        <w:t>27.3</w:t>
      </w:r>
      <w:r w:rsidRPr="00681F89">
        <w:tab/>
        <w:t>Skutki</w:t>
      </w:r>
      <w:bookmarkEnd w:id="618"/>
      <w:bookmarkEnd w:id="619"/>
      <w:bookmarkEnd w:id="620"/>
      <w:bookmarkEnd w:id="621"/>
      <w:bookmarkEnd w:id="622"/>
    </w:p>
    <w:p w14:paraId="2FA328F6" w14:textId="2889AF79" w:rsidR="008907F4" w:rsidRPr="00681F89" w:rsidRDefault="2FA6B974" w:rsidP="2FA6B974">
      <w:pPr>
        <w:rPr>
          <w:rFonts w:eastAsia="Calibri" w:cs="Times New Roman"/>
        </w:rPr>
      </w:pPr>
      <w:r w:rsidRPr="00681F89">
        <w:t>Jeśli organ przyznający dotację odrzuci koszty, odliczy je od kosztów zadeklarowanych</w:t>
      </w:r>
      <w:r w:rsidR="00681F89" w:rsidRPr="00681F89">
        <w:t xml:space="preserve"> i</w:t>
      </w:r>
      <w:r w:rsidR="00681F89">
        <w:t> </w:t>
      </w:r>
      <w:r w:rsidR="00681F89" w:rsidRPr="00681F89">
        <w:t>pot</w:t>
      </w:r>
      <w:r w:rsidRPr="00681F89">
        <w:t>em obliczy kwotę należną (oraz, jeśli to niezbędne, dokona odzyskania środków; zob. art.</w:t>
      </w:r>
      <w:r w:rsidR="00681F89" w:rsidRPr="00681F89">
        <w:t> </w:t>
      </w:r>
      <w:r w:rsidRPr="00681F89">
        <w:t>22).</w:t>
      </w:r>
    </w:p>
    <w:p w14:paraId="2167377E" w14:textId="77777777" w:rsidR="008907F4" w:rsidRPr="00681F89" w:rsidRDefault="2FA6B974" w:rsidP="008907F4">
      <w:pPr>
        <w:pStyle w:val="Nagwek4"/>
        <w:rPr>
          <w:rFonts w:hint="eastAsia"/>
        </w:rPr>
      </w:pPr>
      <w:bookmarkStart w:id="623" w:name="_Toc435109060"/>
      <w:bookmarkStart w:id="624" w:name="_Toc524697242"/>
      <w:bookmarkStart w:id="625" w:name="_Toc529197771"/>
      <w:bookmarkStart w:id="626" w:name="_Toc530035924"/>
      <w:bookmarkStart w:id="627" w:name="_Toc24116169"/>
      <w:bookmarkStart w:id="628" w:name="_Toc24126648"/>
      <w:bookmarkStart w:id="629" w:name="_Toc190161586"/>
      <w:r w:rsidRPr="00681F89">
        <w:t>ARTYKUŁ 28 – ZMNIEJSZENIE DOTACJI</w:t>
      </w:r>
      <w:bookmarkEnd w:id="623"/>
      <w:bookmarkEnd w:id="624"/>
      <w:bookmarkEnd w:id="625"/>
      <w:bookmarkEnd w:id="626"/>
      <w:bookmarkEnd w:id="627"/>
      <w:bookmarkEnd w:id="628"/>
      <w:bookmarkEnd w:id="629"/>
    </w:p>
    <w:p w14:paraId="0FC89340" w14:textId="77777777" w:rsidR="008907F4" w:rsidRPr="00681F89" w:rsidRDefault="008907F4" w:rsidP="008907F4">
      <w:pPr>
        <w:pStyle w:val="Nagwek5"/>
      </w:pPr>
      <w:bookmarkStart w:id="630" w:name="_Toc435109061"/>
      <w:bookmarkStart w:id="631" w:name="_Toc529197772"/>
      <w:bookmarkStart w:id="632" w:name="_Toc24116170"/>
      <w:bookmarkStart w:id="633" w:name="_Toc24126649"/>
      <w:bookmarkStart w:id="634" w:name="_Toc190161587"/>
      <w:r w:rsidRPr="00681F89">
        <w:t>28.1</w:t>
      </w:r>
      <w:r w:rsidRPr="00681F89">
        <w:tab/>
        <w:t>Warunki</w:t>
      </w:r>
      <w:bookmarkEnd w:id="630"/>
      <w:bookmarkEnd w:id="631"/>
      <w:bookmarkEnd w:id="632"/>
      <w:bookmarkEnd w:id="633"/>
      <w:bookmarkEnd w:id="634"/>
    </w:p>
    <w:p w14:paraId="1CC5B3C0" w14:textId="27BC8219" w:rsidR="008907F4" w:rsidRPr="00681F89" w:rsidRDefault="2FA6B974" w:rsidP="2FA6B974">
      <w:pPr>
        <w:rPr>
          <w:rFonts w:eastAsia="Times New Roman" w:cs="Times New Roman"/>
          <w:color w:val="000000" w:themeColor="text1"/>
        </w:rPr>
      </w:pPr>
      <w:r w:rsidRPr="00681F89">
        <w:t xml:space="preserve">Organ przyznający dotację </w:t>
      </w:r>
      <w:r w:rsidRPr="00681F89">
        <w:rPr>
          <w:color w:val="000000" w:themeColor="text1"/>
        </w:rPr>
        <w:t>może</w:t>
      </w:r>
      <w:r w:rsidRPr="00681F89">
        <w:t xml:space="preserve"> –</w:t>
      </w:r>
      <w:r w:rsidR="00681F89" w:rsidRPr="00681F89">
        <w:t xml:space="preserve"> w</w:t>
      </w:r>
      <w:r w:rsidR="00681F89">
        <w:t> </w:t>
      </w:r>
      <w:r w:rsidR="00681F89" w:rsidRPr="00681F89">
        <w:t>mom</w:t>
      </w:r>
      <w:r w:rsidRPr="00681F89">
        <w:t>encie zakończenia uczestnictwa beneficjenta, dokonywania płatności końcowej lub</w:t>
      </w:r>
      <w:r w:rsidR="00681F89" w:rsidRPr="00681F89">
        <w:t xml:space="preserve"> w</w:t>
      </w:r>
      <w:r w:rsidR="00681F89">
        <w:t> </w:t>
      </w:r>
      <w:r w:rsidR="00681F89" w:rsidRPr="00681F89">
        <w:t>póź</w:t>
      </w:r>
      <w:r w:rsidRPr="00681F89">
        <w:t xml:space="preserve">niejszym terminie – </w:t>
      </w:r>
      <w:r w:rsidRPr="00681F89">
        <w:rPr>
          <w:color w:val="000000" w:themeColor="text1"/>
        </w:rPr>
        <w:t>zmniejszyć dotację dla beneficjenta, jeżeli:</w:t>
      </w:r>
    </w:p>
    <w:p w14:paraId="678D9AC0" w14:textId="365D0425" w:rsidR="008907F4" w:rsidRPr="00681F89" w:rsidRDefault="2FA6B974" w:rsidP="2FA6B974">
      <w:pPr>
        <w:pStyle w:val="Akapitzlist"/>
        <w:numPr>
          <w:ilvl w:val="0"/>
          <w:numId w:val="57"/>
        </w:numPr>
      </w:pPr>
      <w:r w:rsidRPr="00681F89">
        <w:t xml:space="preserve">beneficjent </w:t>
      </w:r>
      <w:r w:rsidRPr="00681F89">
        <w:rPr>
          <w:color w:val="000000" w:themeColor="text1"/>
        </w:rPr>
        <w:t>(lub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w:t>
      </w:r>
      <w:r w:rsidRPr="00681F89">
        <w:t xml:space="preserve"> dopuścił się:</w:t>
      </w:r>
    </w:p>
    <w:p w14:paraId="3E7694F6" w14:textId="77777777" w:rsidR="008907F4" w:rsidRPr="00681F89" w:rsidRDefault="2FA6B974" w:rsidP="2FA6B974">
      <w:pPr>
        <w:pStyle w:val="Akapitzlist"/>
        <w:numPr>
          <w:ilvl w:val="0"/>
          <w:numId w:val="33"/>
        </w:numPr>
        <w:ind w:left="1560"/>
        <w:rPr>
          <w:rFonts w:eastAsia="Calibri"/>
          <w:b/>
          <w:bCs/>
        </w:rPr>
      </w:pPr>
      <w:r w:rsidRPr="00681F89">
        <w:rPr>
          <w:color w:val="000000" w:themeColor="text1"/>
        </w:rPr>
        <w:t>istotnych błędów, nieprawidłowości bądź nadużyć finansowych; lub</w:t>
      </w:r>
    </w:p>
    <w:p w14:paraId="663D79B5" w14:textId="69425B7E" w:rsidR="008907F4" w:rsidRPr="00681F89" w:rsidRDefault="2FA6B974" w:rsidP="2FA6B974">
      <w:pPr>
        <w:pStyle w:val="Akapitzlist"/>
        <w:numPr>
          <w:ilvl w:val="0"/>
          <w:numId w:val="33"/>
        </w:numPr>
        <w:ind w:left="1560"/>
        <w:rPr>
          <w:rFonts w:eastAsia="Calibri"/>
          <w:b/>
          <w:bCs/>
        </w:rPr>
      </w:pPr>
      <w:r w:rsidRPr="00681F89">
        <w:rPr>
          <w:color w:val="000000" w:themeColor="text1"/>
        </w:rPr>
        <w:t>poważnego naruszenia obowiązków wynikających</w:t>
      </w:r>
      <w:r w:rsidR="00681F89" w:rsidRPr="00681F89">
        <w:rPr>
          <w:color w:val="000000" w:themeColor="text1"/>
        </w:rPr>
        <w:t xml:space="preserve"> z</w:t>
      </w:r>
      <w:r w:rsidR="00681F89">
        <w:rPr>
          <w:color w:val="000000" w:themeColor="text1"/>
        </w:rPr>
        <w:t> </w:t>
      </w:r>
      <w:r w:rsidR="00681F89" w:rsidRPr="00681F89">
        <w:rPr>
          <w:color w:val="000000" w:themeColor="text1"/>
        </w:rPr>
        <w:t>nin</w:t>
      </w:r>
      <w:r w:rsidRPr="00681F89">
        <w:rPr>
          <w:color w:val="000000" w:themeColor="text1"/>
        </w:rPr>
        <w:t xml:space="preserve">iejszej umowy lub podczas udzielania dotacji (obejmującego nieprawidłową realizację działania, nieprzestrzeganie warunków zaproszenia, przedkładanie fałszywych informacji, nieprzedstawianie wymaganych informacji, </w:t>
      </w:r>
      <w:bookmarkStart w:id="635" w:name="_Hlk171460099"/>
      <w:bookmarkStart w:id="636" w:name="_Hlk171459893"/>
      <w:r w:rsidRPr="00681F89">
        <w:rPr>
          <w:color w:val="000000"/>
        </w:rPr>
        <w:t xml:space="preserve">naruszenie zasad etyki </w:t>
      </w:r>
      <w:r w:rsidRPr="00681F89">
        <w:rPr>
          <w:color w:val="000000"/>
        </w:rPr>
        <w:lastRenderedPageBreak/>
        <w:t>lub przepisów bezpieczeństwa (w stosownych przypadkach), brak współpracy</w:t>
      </w:r>
      <w:r w:rsidR="00681F89" w:rsidRPr="00681F89">
        <w:rPr>
          <w:color w:val="000000"/>
        </w:rPr>
        <w:t xml:space="preserve"> w</w:t>
      </w:r>
      <w:r w:rsidR="00681F89">
        <w:rPr>
          <w:color w:val="000000"/>
        </w:rPr>
        <w:t> </w:t>
      </w:r>
      <w:r w:rsidR="00681F89" w:rsidRPr="00681F89">
        <w:rPr>
          <w:color w:val="000000"/>
        </w:rPr>
        <w:t>tra</w:t>
      </w:r>
      <w:r w:rsidRPr="00681F89">
        <w:rPr>
          <w:color w:val="000000"/>
        </w:rPr>
        <w:t>kcie kontroli, przeglądów, audytów</w:t>
      </w:r>
      <w:r w:rsidR="00681F89" w:rsidRPr="00681F89">
        <w:rPr>
          <w:color w:val="000000"/>
        </w:rPr>
        <w:t xml:space="preserve"> i</w:t>
      </w:r>
      <w:r w:rsidR="00681F89">
        <w:rPr>
          <w:color w:val="000000"/>
        </w:rPr>
        <w:t> </w:t>
      </w:r>
      <w:r w:rsidR="00681F89" w:rsidRPr="00681F89">
        <w:rPr>
          <w:color w:val="000000"/>
        </w:rPr>
        <w:t>doc</w:t>
      </w:r>
      <w:r w:rsidRPr="00681F89">
        <w:rPr>
          <w:color w:val="000000"/>
        </w:rPr>
        <w:t>hodzeń</w:t>
      </w:r>
      <w:bookmarkEnd w:id="635"/>
      <w:r w:rsidRPr="00681F89">
        <w:rPr>
          <w:color w:val="000000"/>
        </w:rPr>
        <w:t xml:space="preserve"> </w:t>
      </w:r>
      <w:bookmarkEnd w:id="636"/>
      <w:r w:rsidRPr="00681F89">
        <w:rPr>
          <w:color w:val="000000" w:themeColor="text1"/>
        </w:rPr>
        <w:t xml:space="preserve">itp.), lub </w:t>
      </w:r>
    </w:p>
    <w:p w14:paraId="5F72F483" w14:textId="7C25BCA7" w:rsidR="008907F4" w:rsidRPr="00681F89" w:rsidRDefault="00730D0E" w:rsidP="2FA6B974">
      <w:pPr>
        <w:pStyle w:val="Akapitzlist"/>
        <w:numPr>
          <w:ilvl w:val="0"/>
          <w:numId w:val="57"/>
        </w:numPr>
        <w:rPr>
          <w:rFonts w:eastAsia="Calibri"/>
          <w:b/>
          <w:bCs/>
          <w:color w:val="808080" w:themeColor="text1" w:themeTint="7F"/>
        </w:rPr>
      </w:pPr>
      <w:r w:rsidRPr="00681F89">
        <w:rPr>
          <w:color w:val="7F7F7F" w:themeColor="text1" w:themeTint="80"/>
          <w:shd w:val="clear" w:color="auto" w:fill="CCFFFF"/>
        </w:rPr>
        <w:t>rozszerzono ustalenia: nie dotyczy</w:t>
      </w:r>
      <w:r w:rsidRPr="00681F89">
        <w:rPr>
          <w:color w:val="7F7F7F" w:themeColor="text1" w:themeTint="80"/>
        </w:rPr>
        <w:t>.</w:t>
      </w:r>
    </w:p>
    <w:p w14:paraId="581B24AC" w14:textId="529C3A9C" w:rsidR="008907F4" w:rsidRPr="00681F89" w:rsidRDefault="2FA6B974" w:rsidP="2FA6B974">
      <w:pPr>
        <w:rPr>
          <w:color w:val="000000" w:themeColor="text1"/>
        </w:rPr>
      </w:pPr>
      <w:bookmarkStart w:id="637" w:name="_Toc435109062"/>
      <w:bookmarkStart w:id="638" w:name="_Toc529197773"/>
      <w:r w:rsidRPr="00681F89">
        <w:rPr>
          <w:color w:val="000000" w:themeColor="text1"/>
        </w:rPr>
        <w:t>Kwota,</w:t>
      </w:r>
      <w:r w:rsidR="00681F89" w:rsidRPr="00681F89">
        <w:rPr>
          <w:color w:val="000000" w:themeColor="text1"/>
        </w:rPr>
        <w:t xml:space="preserve"> o</w:t>
      </w:r>
      <w:r w:rsidR="00681F89">
        <w:rPr>
          <w:color w:val="000000" w:themeColor="text1"/>
        </w:rPr>
        <w:t> </w:t>
      </w:r>
      <w:r w:rsidR="00681F89" w:rsidRPr="00681F89">
        <w:rPr>
          <w:color w:val="000000" w:themeColor="text1"/>
        </w:rPr>
        <w:t>któ</w:t>
      </w:r>
      <w:r w:rsidRPr="00681F89">
        <w:rPr>
          <w:color w:val="000000" w:themeColor="text1"/>
        </w:rPr>
        <w:t>rą zostanie pomniejszona dotacja, jest obliczana dla każdego zainteresowanego beneficjenta proporcjonalnie do</w:t>
      </w:r>
      <w:r w:rsidRPr="00681F89">
        <w:t xml:space="preserve"> wagi</w:t>
      </w:r>
      <w:r w:rsidR="00681F89" w:rsidRPr="00681F89">
        <w:t xml:space="preserve"> i</w:t>
      </w:r>
      <w:r w:rsidR="00681F89">
        <w:t> </w:t>
      </w:r>
      <w:r w:rsidR="00681F89" w:rsidRPr="00681F89">
        <w:t>cza</w:t>
      </w:r>
      <w:r w:rsidRPr="00681F89">
        <w:t xml:space="preserve">su trwania </w:t>
      </w:r>
      <w:r w:rsidRPr="00681F89">
        <w:rPr>
          <w:color w:val="000000" w:themeColor="text1"/>
        </w:rPr>
        <w:t>błędów, nieprawidłowości, nadużyć finansowych lub naruszenia obowiązków poprzez zastosowanie indywidualnej stawki zmniejszenia</w:t>
      </w:r>
      <w:r w:rsidRPr="00681F89">
        <w:t xml:space="preserve"> do ich </w:t>
      </w:r>
      <w:r w:rsidRPr="00681F89">
        <w:rPr>
          <w:color w:val="000000" w:themeColor="text1"/>
        </w:rPr>
        <w:t>wkładu zaakceptowanego przez UE</w:t>
      </w:r>
      <w:r w:rsidRPr="00681F89">
        <w:t>.</w:t>
      </w:r>
    </w:p>
    <w:p w14:paraId="245AC795" w14:textId="77777777" w:rsidR="008907F4" w:rsidRPr="00681F89" w:rsidRDefault="008907F4" w:rsidP="2FA6B974">
      <w:pPr>
        <w:pStyle w:val="Nagwek5"/>
        <w:ind w:left="0" w:firstLine="0"/>
        <w:rPr>
          <w:rFonts w:eastAsia="Times New Roman"/>
        </w:rPr>
      </w:pPr>
      <w:bookmarkStart w:id="639" w:name="_Toc24116171"/>
      <w:bookmarkStart w:id="640" w:name="_Toc24126650"/>
      <w:bookmarkStart w:id="641" w:name="_Toc190161588"/>
      <w:r w:rsidRPr="00681F89">
        <w:t>28.2</w:t>
      </w:r>
      <w:r w:rsidRPr="00681F89">
        <w:tab/>
        <w:t>Procedura</w:t>
      </w:r>
      <w:bookmarkEnd w:id="637"/>
      <w:bookmarkEnd w:id="638"/>
      <w:bookmarkEnd w:id="639"/>
      <w:bookmarkEnd w:id="640"/>
      <w:bookmarkEnd w:id="641"/>
    </w:p>
    <w:p w14:paraId="49A76496" w14:textId="5AAA6396" w:rsidR="008907F4" w:rsidRPr="00681F89" w:rsidRDefault="2FA6B974" w:rsidP="2FA6B974">
      <w:pPr>
        <w:rPr>
          <w:rFonts w:eastAsia="Calibri" w:cs="Times New Roman"/>
          <w:color w:val="000000" w:themeColor="text1"/>
        </w:rPr>
      </w:pPr>
      <w:r w:rsidRPr="00681F89">
        <w:rPr>
          <w:color w:val="000000" w:themeColor="text1"/>
        </w:rPr>
        <w:t>Jeżeli zmniejszenie dotacji nie prowadzi do odzyskania należności, organ przyznający dotację powiadamia oficjalnie koordynatora lub zainteresowanego beneficjenta</w:t>
      </w:r>
      <w:r w:rsidR="00681F89" w:rsidRPr="00681F89">
        <w:rPr>
          <w:color w:val="000000" w:themeColor="text1"/>
        </w:rPr>
        <w:t xml:space="preserve"> o</w:t>
      </w:r>
      <w:r w:rsidR="00681F89">
        <w:rPr>
          <w:color w:val="000000" w:themeColor="text1"/>
        </w:rPr>
        <w:t> </w:t>
      </w:r>
      <w:r w:rsidR="00681F89" w:rsidRPr="00681F89">
        <w:rPr>
          <w:color w:val="000000" w:themeColor="text1"/>
        </w:rPr>
        <w:t>zmn</w:t>
      </w:r>
      <w:r w:rsidRPr="00681F89">
        <w:rPr>
          <w:color w:val="000000" w:themeColor="text1"/>
        </w:rPr>
        <w:t>iejszeniu dotacji, kwocie do zmniejszenia</w:t>
      </w:r>
      <w:r w:rsidR="00681F89" w:rsidRPr="00681F89">
        <w:rPr>
          <w:color w:val="000000" w:themeColor="text1"/>
        </w:rPr>
        <w:t xml:space="preserve"> i</w:t>
      </w:r>
      <w:r w:rsidR="00681F89">
        <w:rPr>
          <w:color w:val="000000" w:themeColor="text1"/>
        </w:rPr>
        <w:t> </w:t>
      </w:r>
      <w:r w:rsidR="00681F89" w:rsidRPr="00681F89">
        <w:rPr>
          <w:color w:val="000000" w:themeColor="text1"/>
        </w:rPr>
        <w:t>pow</w:t>
      </w:r>
      <w:r w:rsidRPr="00681F89">
        <w:rPr>
          <w:color w:val="000000" w:themeColor="text1"/>
        </w:rPr>
        <w:t>odach zmniejszenia. Koordynator lub zainteresowany beneficjent ma</w:t>
      </w:r>
      <w:r w:rsidR="00681F89" w:rsidRPr="00681F89">
        <w:rPr>
          <w:color w:val="000000" w:themeColor="text1"/>
        </w:rPr>
        <w:t> </w:t>
      </w:r>
      <w:r w:rsidRPr="00681F89">
        <w:rPr>
          <w:color w:val="000000" w:themeColor="text1"/>
        </w:rPr>
        <w:t xml:space="preserve">30 dni od otrzymania powiadomienia na zgłoszenie uwag, jeśli nie zgadza się ze zmniejszeniem dotacji (postępowanie dotyczące przeglądu płatności). </w:t>
      </w:r>
    </w:p>
    <w:p w14:paraId="35CAB6F1" w14:textId="50724F50" w:rsidR="008907F4" w:rsidRPr="00681F89" w:rsidRDefault="2FA6B974" w:rsidP="008907F4">
      <w:pPr>
        <w:rPr>
          <w:bCs/>
          <w:szCs w:val="24"/>
        </w:rPr>
      </w:pPr>
      <w:r w:rsidRPr="00681F89">
        <w:rPr>
          <w:color w:val="000000" w:themeColor="text1"/>
        </w:rPr>
        <w:t>Jeżeli zmniejszenie dotacji prowadzi do odzyskania środków. organ przyznający dotację po przeprowadzeniu postępowania kontradyktoryjnego przesyła pismo wstępne,</w:t>
      </w:r>
      <w:r w:rsidR="00681F89" w:rsidRPr="00681F89">
        <w:rPr>
          <w:color w:val="000000" w:themeColor="text1"/>
        </w:rPr>
        <w:t xml:space="preserve"> o</w:t>
      </w:r>
      <w:r w:rsidR="00681F89">
        <w:rPr>
          <w:color w:val="000000" w:themeColor="text1"/>
        </w:rPr>
        <w:t> </w:t>
      </w:r>
      <w:r w:rsidR="00681F89" w:rsidRPr="00681F89">
        <w:rPr>
          <w:color w:val="000000" w:themeColor="text1"/>
        </w:rPr>
        <w:t>któ</w:t>
      </w:r>
      <w:r w:rsidRPr="00681F89">
        <w:rPr>
          <w:color w:val="000000" w:themeColor="text1"/>
        </w:rPr>
        <w:t>rym mowa</w:t>
      </w:r>
      <w:r w:rsidR="00681F89" w:rsidRPr="00681F89">
        <w:rPr>
          <w:color w:val="000000" w:themeColor="text1"/>
        </w:rPr>
        <w:t xml:space="preserve"> w</w:t>
      </w:r>
      <w:r w:rsidR="00681F89">
        <w:rPr>
          <w:color w:val="000000" w:themeColor="text1"/>
        </w:rPr>
        <w:t> </w:t>
      </w:r>
      <w:r w:rsidR="00681F89" w:rsidRPr="00681F89">
        <w:rPr>
          <w:color w:val="000000" w:themeColor="text1"/>
        </w:rPr>
        <w:t>art</w:t>
      </w:r>
      <w:r w:rsidRPr="00681F89">
        <w:rPr>
          <w:color w:val="000000" w:themeColor="text1"/>
        </w:rPr>
        <w:t>.</w:t>
      </w:r>
      <w:r w:rsidR="00681F89" w:rsidRPr="00681F89">
        <w:rPr>
          <w:color w:val="000000" w:themeColor="text1"/>
        </w:rPr>
        <w:t> </w:t>
      </w:r>
      <w:r w:rsidRPr="00681F89">
        <w:rPr>
          <w:color w:val="000000" w:themeColor="text1"/>
        </w:rPr>
        <w:t>22.</w:t>
      </w:r>
    </w:p>
    <w:p w14:paraId="3CD91D55" w14:textId="77777777" w:rsidR="008907F4" w:rsidRPr="00681F89" w:rsidRDefault="008907F4" w:rsidP="008907F4">
      <w:pPr>
        <w:pStyle w:val="Nagwek5"/>
      </w:pPr>
      <w:bookmarkStart w:id="642" w:name="_Toc435109063"/>
      <w:bookmarkStart w:id="643" w:name="_Toc529197774"/>
      <w:bookmarkStart w:id="644" w:name="_Toc24116172"/>
      <w:bookmarkStart w:id="645" w:name="_Toc24126651"/>
      <w:bookmarkStart w:id="646" w:name="_Toc190161589"/>
      <w:r w:rsidRPr="00681F89">
        <w:t>28.3</w:t>
      </w:r>
      <w:r w:rsidRPr="00681F89">
        <w:tab/>
        <w:t>Skutki</w:t>
      </w:r>
      <w:bookmarkEnd w:id="642"/>
      <w:bookmarkEnd w:id="643"/>
      <w:bookmarkEnd w:id="644"/>
      <w:bookmarkEnd w:id="645"/>
      <w:bookmarkEnd w:id="646"/>
      <w:r w:rsidRPr="00681F89">
        <w:t xml:space="preserve"> </w:t>
      </w:r>
    </w:p>
    <w:p w14:paraId="7047214A" w14:textId="7C66CFD5" w:rsidR="008907F4" w:rsidRPr="00681F89" w:rsidRDefault="2FA6B974" w:rsidP="2FA6B974">
      <w:pPr>
        <w:rPr>
          <w:rFonts w:eastAsia="Calibri" w:cs="Times New Roman"/>
        </w:rPr>
      </w:pPr>
      <w:r w:rsidRPr="00681F89">
        <w:t>Jeśli organ przyznający dotację zmniejszy dotację, odliczy kwotę zmniejszenia</w:t>
      </w:r>
      <w:r w:rsidR="00681F89" w:rsidRPr="00681F89">
        <w:t xml:space="preserve"> i</w:t>
      </w:r>
      <w:r w:rsidR="00681F89">
        <w:t> </w:t>
      </w:r>
      <w:r w:rsidR="00681F89" w:rsidRPr="00681F89">
        <w:t>nas</w:t>
      </w:r>
      <w:r w:rsidRPr="00681F89">
        <w:t>tępnie obliczy kwotę należną (oraz, jeśli to niezbędne, dokona odzyskania środków; zob. art.</w:t>
      </w:r>
      <w:r w:rsidR="00681F89" w:rsidRPr="00681F89">
        <w:t> </w:t>
      </w:r>
      <w:r w:rsidRPr="00681F89">
        <w:t>22).</w:t>
      </w:r>
    </w:p>
    <w:p w14:paraId="73D504CC" w14:textId="77777777" w:rsidR="008907F4" w:rsidRPr="00681F89" w:rsidRDefault="008907F4" w:rsidP="008907F4">
      <w:pPr>
        <w:pStyle w:val="Nagwek2"/>
        <w:rPr>
          <w:rFonts w:hint="eastAsia"/>
        </w:rPr>
      </w:pPr>
      <w:bookmarkStart w:id="647" w:name="_Toc530035925"/>
      <w:bookmarkStart w:id="648" w:name="_Toc24116173"/>
      <w:bookmarkStart w:id="649" w:name="_Toc24126652"/>
      <w:bookmarkStart w:id="650" w:name="_Toc190161590"/>
      <w:r w:rsidRPr="00681F89">
        <w:t>SEKCJA 2</w:t>
      </w:r>
      <w:r w:rsidRPr="00681F89">
        <w:tab/>
        <w:t>ZAWIESZENIE, ROZWIĄZANIE I ZAKOŃCZENIE</w:t>
      </w:r>
      <w:bookmarkEnd w:id="647"/>
      <w:bookmarkEnd w:id="648"/>
      <w:bookmarkEnd w:id="649"/>
      <w:bookmarkEnd w:id="650"/>
    </w:p>
    <w:p w14:paraId="4E25FC1F" w14:textId="77777777" w:rsidR="008907F4" w:rsidRPr="00681F89" w:rsidRDefault="2FA6B974" w:rsidP="2FA6B974">
      <w:pPr>
        <w:pStyle w:val="Nagwek4"/>
        <w:rPr>
          <w:rFonts w:hint="eastAsia"/>
        </w:rPr>
      </w:pPr>
      <w:bookmarkStart w:id="651" w:name="_Toc530035926"/>
      <w:bookmarkStart w:id="652" w:name="_Toc530036537"/>
      <w:bookmarkStart w:id="653" w:name="_Toc530036723"/>
      <w:bookmarkStart w:id="654" w:name="_Toc530396675"/>
      <w:bookmarkStart w:id="655" w:name="_Toc530396870"/>
      <w:bookmarkStart w:id="656" w:name="_Toc530397252"/>
      <w:bookmarkStart w:id="657" w:name="_Toc532247928"/>
      <w:bookmarkStart w:id="658" w:name="_Toc435109064"/>
      <w:bookmarkStart w:id="659" w:name="_Toc520307895"/>
      <w:bookmarkStart w:id="660" w:name="_Toc520308889"/>
      <w:bookmarkStart w:id="661" w:name="_Toc520309063"/>
      <w:bookmarkStart w:id="662" w:name="_Toc520310544"/>
      <w:bookmarkStart w:id="663" w:name="_Toc520310714"/>
      <w:bookmarkStart w:id="664" w:name="_Toc520311108"/>
      <w:bookmarkStart w:id="665" w:name="_Toc520311274"/>
      <w:bookmarkStart w:id="666" w:name="_Toc520313572"/>
      <w:bookmarkStart w:id="667" w:name="_Toc520313736"/>
      <w:bookmarkStart w:id="668" w:name="_Toc524529611"/>
      <w:bookmarkStart w:id="669" w:name="_Toc524530023"/>
      <w:bookmarkStart w:id="670" w:name="_Toc524530191"/>
      <w:bookmarkStart w:id="671" w:name="_Toc524530359"/>
      <w:bookmarkStart w:id="672" w:name="_Toc524545661"/>
      <w:bookmarkStart w:id="673" w:name="_Toc524545826"/>
      <w:bookmarkStart w:id="674" w:name="_Toc524546153"/>
      <w:bookmarkStart w:id="675" w:name="_Toc524596543"/>
      <w:bookmarkStart w:id="676" w:name="_Toc524697243"/>
      <w:bookmarkStart w:id="677" w:name="_Toc524697389"/>
      <w:bookmarkStart w:id="678" w:name="_Toc524697652"/>
      <w:bookmarkStart w:id="679" w:name="_Toc524697985"/>
      <w:bookmarkStart w:id="680" w:name="_Toc524884405"/>
      <w:bookmarkStart w:id="681" w:name="_Toc524885395"/>
      <w:bookmarkStart w:id="682" w:name="_Toc524885567"/>
      <w:bookmarkStart w:id="683" w:name="_Toc524885739"/>
      <w:bookmarkStart w:id="684" w:name="_Toc525221095"/>
      <w:bookmarkStart w:id="685" w:name="_Toc525221274"/>
      <w:bookmarkStart w:id="686" w:name="_Toc525254359"/>
      <w:bookmarkStart w:id="687" w:name="_Toc529197775"/>
      <w:bookmarkStart w:id="688" w:name="_Toc12092779"/>
      <w:bookmarkStart w:id="689" w:name="_Toc435109072"/>
      <w:bookmarkStart w:id="690" w:name="_Toc524697247"/>
      <w:bookmarkStart w:id="691" w:name="_Toc529197779"/>
      <w:bookmarkStart w:id="692" w:name="_Toc530035929"/>
      <w:bookmarkStart w:id="693" w:name="_Toc24116174"/>
      <w:bookmarkStart w:id="694" w:name="_Toc24126653"/>
      <w:bookmarkStart w:id="695" w:name="_Toc190161591"/>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681F89">
        <w:t>ARTYKUŁ 29 – ZAWIESZENIE TERMINU PŁATNOŚCI</w:t>
      </w:r>
      <w:bookmarkEnd w:id="689"/>
      <w:bookmarkEnd w:id="690"/>
      <w:bookmarkEnd w:id="691"/>
      <w:bookmarkEnd w:id="692"/>
      <w:bookmarkEnd w:id="693"/>
      <w:bookmarkEnd w:id="694"/>
      <w:bookmarkEnd w:id="695"/>
    </w:p>
    <w:p w14:paraId="22460E66" w14:textId="77777777" w:rsidR="008907F4" w:rsidRPr="00681F89" w:rsidRDefault="008907F4" w:rsidP="008907F4">
      <w:pPr>
        <w:pStyle w:val="Nagwek5"/>
      </w:pPr>
      <w:bookmarkStart w:id="696" w:name="_Toc435109073"/>
      <w:bookmarkStart w:id="697" w:name="_Toc529197780"/>
      <w:bookmarkStart w:id="698" w:name="_Toc24116175"/>
      <w:bookmarkStart w:id="699" w:name="_Toc24126654"/>
      <w:bookmarkStart w:id="700" w:name="_Toc190161592"/>
      <w:r w:rsidRPr="00681F89">
        <w:t>29.1</w:t>
      </w:r>
      <w:r w:rsidRPr="00681F89">
        <w:tab/>
        <w:t>Warunki</w:t>
      </w:r>
      <w:bookmarkEnd w:id="696"/>
      <w:bookmarkEnd w:id="697"/>
      <w:bookmarkEnd w:id="698"/>
      <w:bookmarkEnd w:id="699"/>
      <w:bookmarkEnd w:id="700"/>
    </w:p>
    <w:p w14:paraId="74A3306D" w14:textId="197FA580" w:rsidR="008907F4" w:rsidRPr="00681F89" w:rsidRDefault="2FA6B974" w:rsidP="008907F4">
      <w:pPr>
        <w:rPr>
          <w:szCs w:val="24"/>
        </w:rPr>
      </w:pPr>
      <w:r w:rsidRPr="00681F89">
        <w:t>Organ przyznający dotację może –</w:t>
      </w:r>
      <w:r w:rsidR="00681F89" w:rsidRPr="00681F89">
        <w:t xml:space="preserve"> w</w:t>
      </w:r>
      <w:r w:rsidR="00681F89">
        <w:t> </w:t>
      </w:r>
      <w:r w:rsidR="00681F89" w:rsidRPr="00681F89">
        <w:t>dow</w:t>
      </w:r>
      <w:r w:rsidRPr="00681F89">
        <w:t>olnym momencie – zawiesić termin płatności, jeżeli niemożliwe jest przetworzenie płatności ponieważ:</w:t>
      </w:r>
    </w:p>
    <w:p w14:paraId="3385A97A" w14:textId="7D291D92" w:rsidR="008907F4" w:rsidRPr="00681F89" w:rsidRDefault="2FA6B974" w:rsidP="2FA6B974">
      <w:pPr>
        <w:pStyle w:val="Akapitzlist"/>
        <w:numPr>
          <w:ilvl w:val="0"/>
          <w:numId w:val="58"/>
        </w:numPr>
      </w:pPr>
      <w:r w:rsidRPr="00681F89">
        <w:t>nie przedłożono wymaganych sprawozdań lub badań (zob. art.</w:t>
      </w:r>
      <w:r w:rsidR="00681F89" w:rsidRPr="00681F89">
        <w:t> </w:t>
      </w:r>
      <w:r w:rsidRPr="00681F89">
        <w:t>21) bądź są one niekompletne lub niezbędne są dodatkowe informacje;</w:t>
      </w:r>
    </w:p>
    <w:p w14:paraId="29C38C1B" w14:textId="677B0A1A" w:rsidR="008907F4" w:rsidRPr="00681F89" w:rsidRDefault="008907F4" w:rsidP="2FA6B974">
      <w:pPr>
        <w:pStyle w:val="Akapitzlist"/>
        <w:numPr>
          <w:ilvl w:val="0"/>
          <w:numId w:val="58"/>
        </w:numPr>
      </w:pPr>
      <w:r w:rsidRPr="00681F89">
        <w:t>istnieją wątpliwości co do kwoty do zapłaty (np. zapytania dotyczące kwalifikowalności, potrzeba zmniejszenia dotacji itp.)</w:t>
      </w:r>
      <w:r w:rsidR="00681F89" w:rsidRPr="00681F89">
        <w:t xml:space="preserve"> i</w:t>
      </w:r>
      <w:r w:rsidR="00681F89">
        <w:t> </w:t>
      </w:r>
      <w:r w:rsidR="00681F89" w:rsidRPr="00681F89">
        <w:t>nie</w:t>
      </w:r>
      <w:r w:rsidRPr="00681F89">
        <w:t>zbędne są dodatkowe kontrole, przeglądy, audyty lub dochodzenia; lub</w:t>
      </w:r>
    </w:p>
    <w:p w14:paraId="4DE2B908" w14:textId="77777777" w:rsidR="008907F4" w:rsidRPr="00681F89" w:rsidRDefault="2FA6B974" w:rsidP="2FA6B974">
      <w:pPr>
        <w:pStyle w:val="Akapitzlist"/>
        <w:numPr>
          <w:ilvl w:val="0"/>
          <w:numId w:val="58"/>
        </w:numPr>
      </w:pPr>
      <w:r w:rsidRPr="00681F89">
        <w:t>wystąpiły inne czynniki wpływające na interesy finansowe UE.</w:t>
      </w:r>
    </w:p>
    <w:p w14:paraId="0DE13DDA" w14:textId="77777777" w:rsidR="008907F4" w:rsidRPr="00681F89" w:rsidRDefault="008907F4" w:rsidP="008907F4">
      <w:pPr>
        <w:pStyle w:val="Nagwek5"/>
      </w:pPr>
      <w:bookmarkStart w:id="701" w:name="_Toc435109074"/>
      <w:bookmarkStart w:id="702" w:name="_Toc529197781"/>
      <w:bookmarkStart w:id="703" w:name="_Toc24116176"/>
      <w:bookmarkStart w:id="704" w:name="_Toc24126655"/>
      <w:bookmarkStart w:id="705" w:name="_Toc190161593"/>
      <w:r w:rsidRPr="00681F89">
        <w:t>29.2</w:t>
      </w:r>
      <w:r w:rsidRPr="00681F89">
        <w:tab/>
        <w:t>Procedura</w:t>
      </w:r>
      <w:bookmarkEnd w:id="701"/>
      <w:bookmarkEnd w:id="702"/>
      <w:bookmarkEnd w:id="703"/>
      <w:bookmarkEnd w:id="704"/>
      <w:bookmarkEnd w:id="705"/>
    </w:p>
    <w:p w14:paraId="150E94C9" w14:textId="5FD6005B" w:rsidR="008907F4" w:rsidRPr="00681F89" w:rsidRDefault="2FA6B974" w:rsidP="008907F4">
      <w:pPr>
        <w:rPr>
          <w:szCs w:val="24"/>
        </w:rPr>
      </w:pPr>
      <w:r w:rsidRPr="00681F89">
        <w:t>Organ przyznający dotację oficjalnie powiadamia koordynatora</w:t>
      </w:r>
      <w:r w:rsidR="00681F89" w:rsidRPr="00681F89">
        <w:t xml:space="preserve"> o</w:t>
      </w:r>
      <w:r w:rsidR="00681F89">
        <w:t> </w:t>
      </w:r>
      <w:r w:rsidR="00681F89" w:rsidRPr="00681F89">
        <w:t>zaw</w:t>
      </w:r>
      <w:r w:rsidRPr="00681F89">
        <w:t xml:space="preserve">ieszeniu, podając uzasadnienie. </w:t>
      </w:r>
    </w:p>
    <w:p w14:paraId="6B6EAC86" w14:textId="24CA17EB" w:rsidR="008907F4" w:rsidRPr="00681F89" w:rsidRDefault="2FA6B974" w:rsidP="008907F4">
      <w:pPr>
        <w:rPr>
          <w:szCs w:val="24"/>
        </w:rPr>
      </w:pPr>
      <w:r w:rsidRPr="00681F89">
        <w:t xml:space="preserve">Zawieszenie </w:t>
      </w:r>
      <w:r w:rsidRPr="00681F89">
        <w:rPr>
          <w:b/>
        </w:rPr>
        <w:t>staje się skuteczne</w:t>
      </w:r>
      <w:r w:rsidR="00681F89" w:rsidRPr="00681F89">
        <w:t xml:space="preserve"> w</w:t>
      </w:r>
      <w:r w:rsidR="00681F89">
        <w:t> </w:t>
      </w:r>
      <w:r w:rsidR="00681F89" w:rsidRPr="00681F89">
        <w:t>dni</w:t>
      </w:r>
      <w:r w:rsidRPr="00681F89">
        <w:t xml:space="preserve">u przesłania powiadomienia. </w:t>
      </w:r>
    </w:p>
    <w:p w14:paraId="0FDD71CA" w14:textId="275D7598" w:rsidR="008907F4" w:rsidRPr="00681F89" w:rsidRDefault="2FA6B974" w:rsidP="008907F4">
      <w:pPr>
        <w:rPr>
          <w:szCs w:val="24"/>
        </w:rPr>
      </w:pPr>
      <w:r w:rsidRPr="00681F89">
        <w:t xml:space="preserve">Jeżeli warunki uzasadniające zawieszenie terminu płatności nie są już spełnione, zawieszenie zostaje </w:t>
      </w:r>
      <w:r w:rsidRPr="00681F89">
        <w:rPr>
          <w:b/>
        </w:rPr>
        <w:t>zniesione</w:t>
      </w:r>
      <w:r w:rsidR="00681F89" w:rsidRPr="00681F89">
        <w:t xml:space="preserve"> i</w:t>
      </w:r>
      <w:r w:rsidR="00681F89">
        <w:t> </w:t>
      </w:r>
      <w:r w:rsidR="00681F89" w:rsidRPr="00681F89">
        <w:t>bie</w:t>
      </w:r>
      <w:r w:rsidRPr="00681F89">
        <w:t>g terminu płatności (zob. arkusz danych, pkt</w:t>
      </w:r>
      <w:r w:rsidR="00681F89" w:rsidRPr="00681F89">
        <w:t> </w:t>
      </w:r>
      <w:r w:rsidRPr="00681F89">
        <w:t>4.2) zostaje wznowiony.</w:t>
      </w:r>
    </w:p>
    <w:p w14:paraId="3D631572" w14:textId="10B17776" w:rsidR="008907F4" w:rsidRPr="00681F89" w:rsidRDefault="2FA6B974" w:rsidP="008907F4">
      <w:pPr>
        <w:rPr>
          <w:szCs w:val="24"/>
        </w:rPr>
      </w:pPr>
      <w:r w:rsidRPr="00681F89">
        <w:lastRenderedPageBreak/>
        <w:t>Jeżeli zawieszenie trwa dłużej niż dwa miesiące, koordynator może zwrócić się do organu przyznającego dotację</w:t>
      </w:r>
      <w:r w:rsidR="00681F89" w:rsidRPr="00681F89">
        <w:t xml:space="preserve"> o</w:t>
      </w:r>
      <w:r w:rsidR="00681F89">
        <w:t> </w:t>
      </w:r>
      <w:r w:rsidR="00681F89" w:rsidRPr="00681F89">
        <w:t>pot</w:t>
      </w:r>
      <w:r w:rsidRPr="00681F89">
        <w:t xml:space="preserve">wierdzenie, czy zawieszenie będzie kontynuowane. </w:t>
      </w:r>
    </w:p>
    <w:p w14:paraId="1D3A7FB2" w14:textId="2DC502F1" w:rsidR="008907F4" w:rsidRPr="00681F89" w:rsidRDefault="2FA6B974" w:rsidP="008907F4">
      <w:pPr>
        <w:rPr>
          <w:szCs w:val="24"/>
        </w:rPr>
      </w:pPr>
      <w:r w:rsidRPr="00681F89">
        <w:t>Jeżeli termin płatności został zawieszony</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nie</w:t>
      </w:r>
      <w:r w:rsidRPr="00681F89">
        <w:t>zgodnością sprawozdania</w:t>
      </w:r>
      <w:r w:rsidR="00681F89" w:rsidRPr="00681F89">
        <w:t xml:space="preserve"> i</w:t>
      </w:r>
      <w:r w:rsidR="00681F89">
        <w:t> </w:t>
      </w:r>
      <w:r w:rsidR="00681F89" w:rsidRPr="00681F89">
        <w:t>nie</w:t>
      </w:r>
      <w:r w:rsidRPr="00681F89">
        <w:t xml:space="preserve"> przedłożono skorygowanego sprawozdania (lub przedłożono je, ale zostało ono odrzucone), organ przyznający dotację może również rozwiązać umowę</w:t>
      </w:r>
      <w:r w:rsidR="00681F89" w:rsidRPr="00681F89">
        <w:t xml:space="preserve"> o</w:t>
      </w:r>
      <w:r w:rsidR="00681F89">
        <w:t> </w:t>
      </w:r>
      <w:r w:rsidR="00681F89" w:rsidRPr="00681F89">
        <w:t>udz</w:t>
      </w:r>
      <w:r w:rsidRPr="00681F89">
        <w:t>ielenie dotacji lub zakończyć uczestnictwo koordynatora (zob. art.</w:t>
      </w:r>
      <w:r w:rsidR="00681F89" w:rsidRPr="00681F89">
        <w:t> </w:t>
      </w:r>
      <w:r w:rsidRPr="00681F89">
        <w:t>32).</w:t>
      </w:r>
    </w:p>
    <w:p w14:paraId="68419BDD" w14:textId="77777777" w:rsidR="008907F4" w:rsidRPr="00681F89" w:rsidRDefault="2FA6B974" w:rsidP="008907F4">
      <w:pPr>
        <w:pStyle w:val="Nagwek4"/>
        <w:rPr>
          <w:rFonts w:hint="eastAsia"/>
        </w:rPr>
      </w:pPr>
      <w:bookmarkStart w:id="706" w:name="_Toc435109075"/>
      <w:bookmarkStart w:id="707" w:name="_Toc524697248"/>
      <w:bookmarkStart w:id="708" w:name="_Toc529197782"/>
      <w:bookmarkStart w:id="709" w:name="_Toc530035930"/>
      <w:bookmarkStart w:id="710" w:name="_Toc24116177"/>
      <w:bookmarkStart w:id="711" w:name="_Toc24126656"/>
      <w:bookmarkStart w:id="712" w:name="_Toc190161594"/>
      <w:r w:rsidRPr="00681F89">
        <w:t>ARTYKUŁ 30 – ZAWIESZENIE PŁATNOŚCI</w:t>
      </w:r>
      <w:bookmarkEnd w:id="706"/>
      <w:bookmarkEnd w:id="707"/>
      <w:bookmarkEnd w:id="708"/>
      <w:bookmarkEnd w:id="709"/>
      <w:bookmarkEnd w:id="710"/>
      <w:bookmarkEnd w:id="711"/>
      <w:bookmarkEnd w:id="712"/>
    </w:p>
    <w:p w14:paraId="38056313" w14:textId="77777777" w:rsidR="008907F4" w:rsidRPr="00681F89" w:rsidRDefault="008907F4" w:rsidP="008907F4">
      <w:pPr>
        <w:pStyle w:val="Nagwek5"/>
      </w:pPr>
      <w:bookmarkStart w:id="713" w:name="_Toc435109076"/>
      <w:bookmarkStart w:id="714" w:name="_Toc529197783"/>
      <w:bookmarkStart w:id="715" w:name="_Toc24116178"/>
      <w:bookmarkStart w:id="716" w:name="_Toc24126657"/>
      <w:bookmarkStart w:id="717" w:name="_Toc190161595"/>
      <w:r w:rsidRPr="00681F89">
        <w:t>30.1</w:t>
      </w:r>
      <w:r w:rsidRPr="00681F89">
        <w:tab/>
        <w:t>Warunki</w:t>
      </w:r>
      <w:bookmarkEnd w:id="713"/>
      <w:bookmarkEnd w:id="714"/>
      <w:bookmarkEnd w:id="715"/>
      <w:bookmarkEnd w:id="716"/>
      <w:bookmarkEnd w:id="717"/>
      <w:r w:rsidRPr="00681F89">
        <w:t xml:space="preserve"> </w:t>
      </w:r>
    </w:p>
    <w:p w14:paraId="41B6980F" w14:textId="1576D0E9" w:rsidR="008907F4" w:rsidRPr="00681F89" w:rsidRDefault="2FA6B974" w:rsidP="008907F4">
      <w:r w:rsidRPr="00681F89">
        <w:t>Organ przyznający dotację może –</w:t>
      </w:r>
      <w:r w:rsidR="00681F89" w:rsidRPr="00681F89">
        <w:t xml:space="preserve"> w</w:t>
      </w:r>
      <w:r w:rsidR="00681F89">
        <w:t> </w:t>
      </w:r>
      <w:r w:rsidR="00681F89" w:rsidRPr="00681F89">
        <w:t>dow</w:t>
      </w:r>
      <w:r w:rsidRPr="00681F89">
        <w:t>olnym momencie – zawiesić płatności na rzecz jednego beneficjenta lub większej ich liczby,</w:t>
      </w:r>
      <w:r w:rsidR="00681F89" w:rsidRPr="00681F89">
        <w:t xml:space="preserve"> w</w:t>
      </w:r>
      <w:r w:rsidR="00681F89">
        <w:t> </w:t>
      </w:r>
      <w:r w:rsidR="00681F89" w:rsidRPr="00681F89">
        <w:t>cał</w:t>
      </w:r>
      <w:r w:rsidRPr="00681F89">
        <w:t>ości lub</w:t>
      </w:r>
      <w:r w:rsidR="00681F89" w:rsidRPr="00681F89">
        <w:t xml:space="preserve"> w</w:t>
      </w:r>
      <w:r w:rsidR="00681F89">
        <w:t> </w:t>
      </w:r>
      <w:r w:rsidR="00681F89" w:rsidRPr="00681F89">
        <w:t>czę</w:t>
      </w:r>
      <w:r w:rsidRPr="00681F89">
        <w:t>ści, jeżeli:</w:t>
      </w:r>
    </w:p>
    <w:p w14:paraId="14F44E38" w14:textId="6DD85F54" w:rsidR="008907F4" w:rsidRPr="00681F89" w:rsidRDefault="2FA6B974" w:rsidP="2FA6B974">
      <w:pPr>
        <w:pStyle w:val="Akapitzlist"/>
        <w:numPr>
          <w:ilvl w:val="0"/>
          <w:numId w:val="59"/>
        </w:numPr>
        <w:rPr>
          <w:color w:val="000000" w:themeColor="text1"/>
        </w:rPr>
      </w:pPr>
      <w:r w:rsidRPr="00681F89">
        <w:rPr>
          <w:color w:val="000000" w:themeColor="text1"/>
        </w:rPr>
        <w:t>beneficjent (lub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 popełnił lub jest podejrzewany</w:t>
      </w:r>
      <w:r w:rsidR="00681F89" w:rsidRPr="00681F89">
        <w:rPr>
          <w:color w:val="000000" w:themeColor="text1"/>
        </w:rPr>
        <w:t xml:space="preserve"> o</w:t>
      </w:r>
      <w:r w:rsidR="00681F89">
        <w:rPr>
          <w:color w:val="000000" w:themeColor="text1"/>
        </w:rPr>
        <w:t> </w:t>
      </w:r>
      <w:r w:rsidR="00681F89" w:rsidRPr="00681F89">
        <w:rPr>
          <w:color w:val="000000" w:themeColor="text1"/>
        </w:rPr>
        <w:t>pop</w:t>
      </w:r>
      <w:r w:rsidRPr="00681F89">
        <w:rPr>
          <w:color w:val="000000" w:themeColor="text1"/>
        </w:rPr>
        <w:t>ełnienie:</w:t>
      </w:r>
    </w:p>
    <w:p w14:paraId="7B697ADB" w14:textId="77777777" w:rsidR="008907F4" w:rsidRPr="00681F89" w:rsidRDefault="2FA6B974" w:rsidP="2FA6B974">
      <w:pPr>
        <w:pStyle w:val="Akapitzlist"/>
        <w:numPr>
          <w:ilvl w:val="0"/>
          <w:numId w:val="60"/>
        </w:numPr>
        <w:ind w:left="1560"/>
        <w:rPr>
          <w:color w:val="000000" w:themeColor="text1"/>
        </w:rPr>
      </w:pPr>
      <w:r w:rsidRPr="00681F89">
        <w:rPr>
          <w:color w:val="000000" w:themeColor="text1"/>
        </w:rPr>
        <w:t xml:space="preserve">istotnych błędów, nieprawidłowości bądź nadużyć finansowych; lub </w:t>
      </w:r>
    </w:p>
    <w:p w14:paraId="189B0C76" w14:textId="52422CEB" w:rsidR="008907F4" w:rsidRPr="00681F89" w:rsidRDefault="2FA6B974" w:rsidP="2FA6B974">
      <w:pPr>
        <w:pStyle w:val="Akapitzlist"/>
        <w:numPr>
          <w:ilvl w:val="0"/>
          <w:numId w:val="60"/>
        </w:numPr>
        <w:ind w:left="1560"/>
        <w:rPr>
          <w:color w:val="000000" w:themeColor="text1"/>
        </w:rPr>
      </w:pPr>
      <w:r w:rsidRPr="00681F89">
        <w:t xml:space="preserve">poważnego naruszenia obowiązków </w:t>
      </w:r>
      <w:r w:rsidRPr="00681F89">
        <w:rPr>
          <w:color w:val="000000" w:themeColor="text1"/>
        </w:rPr>
        <w:t>wynikających</w:t>
      </w:r>
      <w:r w:rsidR="00681F89" w:rsidRPr="00681F89">
        <w:rPr>
          <w:color w:val="000000" w:themeColor="text1"/>
        </w:rPr>
        <w:t xml:space="preserve"> z</w:t>
      </w:r>
      <w:r w:rsidR="00681F89">
        <w:rPr>
          <w:color w:val="000000" w:themeColor="text1"/>
        </w:rPr>
        <w:t> </w:t>
      </w:r>
      <w:r w:rsidR="00681F89" w:rsidRPr="00681F89">
        <w:rPr>
          <w:color w:val="000000" w:themeColor="text1"/>
        </w:rPr>
        <w:t>nin</w:t>
      </w:r>
      <w:r w:rsidRPr="00681F89">
        <w:rPr>
          <w:color w:val="000000" w:themeColor="text1"/>
        </w:rPr>
        <w:t xml:space="preserve">iejszej umowy </w:t>
      </w:r>
      <w:r w:rsidRPr="00681F89">
        <w:t xml:space="preserve">lub </w:t>
      </w:r>
      <w:r w:rsidRPr="00681F89">
        <w:rPr>
          <w:color w:val="000000" w:themeColor="text1"/>
        </w:rPr>
        <w:t xml:space="preserve">podczas udzielania dotacji </w:t>
      </w:r>
      <w:r w:rsidRPr="00681F89">
        <w:t xml:space="preserve">(obejmującego nieprawidłową realizację działania, </w:t>
      </w:r>
      <w:r w:rsidRPr="00681F89">
        <w:rPr>
          <w:color w:val="000000" w:themeColor="text1"/>
        </w:rPr>
        <w:t xml:space="preserve">nieprzestrzeganie warunków zaproszenia, </w:t>
      </w:r>
      <w:r w:rsidRPr="00681F89">
        <w:t xml:space="preserve">przedkładanie fałszywych informacji, nieprzedstawianie wymaganych informacji, naruszenie zasad etyki lub przepisów bezpieczeństwa (w stosownych przypadkach), </w:t>
      </w:r>
      <w:r w:rsidRPr="00681F89">
        <w:rPr>
          <w:color w:val="000000"/>
        </w:rPr>
        <w:t>brak współpracy</w:t>
      </w:r>
      <w:r w:rsidR="00681F89" w:rsidRPr="00681F89">
        <w:rPr>
          <w:color w:val="000000"/>
        </w:rPr>
        <w:t xml:space="preserve"> w</w:t>
      </w:r>
      <w:r w:rsidR="00681F89">
        <w:rPr>
          <w:color w:val="000000"/>
        </w:rPr>
        <w:t> </w:t>
      </w:r>
      <w:r w:rsidR="00681F89" w:rsidRPr="00681F89">
        <w:rPr>
          <w:color w:val="000000"/>
        </w:rPr>
        <w:t>tra</w:t>
      </w:r>
      <w:r w:rsidRPr="00681F89">
        <w:rPr>
          <w:color w:val="000000"/>
        </w:rPr>
        <w:t>kcie kontroli, przeglądów, audytów</w:t>
      </w:r>
      <w:r w:rsidR="00681F89" w:rsidRPr="00681F89">
        <w:rPr>
          <w:color w:val="000000"/>
        </w:rPr>
        <w:t xml:space="preserve"> i</w:t>
      </w:r>
      <w:r w:rsidR="00681F89">
        <w:rPr>
          <w:color w:val="000000"/>
        </w:rPr>
        <w:t> </w:t>
      </w:r>
      <w:r w:rsidR="00681F89" w:rsidRPr="00681F89">
        <w:rPr>
          <w:color w:val="000000"/>
        </w:rPr>
        <w:t>doc</w:t>
      </w:r>
      <w:r w:rsidRPr="00681F89">
        <w:rPr>
          <w:color w:val="000000"/>
        </w:rPr>
        <w:t xml:space="preserve">hodzeń </w:t>
      </w:r>
      <w:r w:rsidRPr="00681F89">
        <w:t>itp.); lub</w:t>
      </w:r>
    </w:p>
    <w:p w14:paraId="0F39C9BC" w14:textId="4E6E6A71" w:rsidR="008907F4" w:rsidRPr="00681F89" w:rsidRDefault="00730D0E" w:rsidP="2FA6B974">
      <w:pPr>
        <w:pStyle w:val="Akapitzlist"/>
        <w:numPr>
          <w:ilvl w:val="0"/>
          <w:numId w:val="59"/>
        </w:numPr>
        <w:rPr>
          <w:color w:val="808080" w:themeColor="text1" w:themeTint="7F"/>
        </w:rPr>
      </w:pPr>
      <w:r w:rsidRPr="00681F89">
        <w:rPr>
          <w:color w:val="7F7F7F" w:themeColor="text1" w:themeTint="80"/>
          <w:shd w:val="clear" w:color="auto" w:fill="CCFFFF"/>
        </w:rPr>
        <w:t>rozszerzono ustalenia: nie dotyczy</w:t>
      </w:r>
      <w:r w:rsidRPr="00681F89">
        <w:rPr>
          <w:color w:val="7F7F7F" w:themeColor="text1" w:themeTint="80"/>
        </w:rPr>
        <w:t xml:space="preserve">. </w:t>
      </w:r>
    </w:p>
    <w:p w14:paraId="36FCF3FC" w14:textId="16490EE8" w:rsidR="008907F4" w:rsidRPr="00681F89" w:rsidRDefault="2FA6B974" w:rsidP="2FA6B974">
      <w:pPr>
        <w:rPr>
          <w:rFonts w:eastAsia="Times New Roman"/>
        </w:rPr>
      </w:pPr>
      <w:r w:rsidRPr="00681F89">
        <w:t>W przypadku zawieszenia płatności na rzecz jednego beneficjenta lub większej ich liczby organ przyznający dotację dokonuje częściowej(-ych) płatności za część(-ci) niepodlegającą(-e) zawieszeniu. Jeżeli zawieszenie dotyczy płatności końcowej, płatność (lub odzyskanie) kwot pozostałych po zniesieniu zawieszenia uznaje się za płatność salda końcowego na zakończenie działania.</w:t>
      </w:r>
    </w:p>
    <w:p w14:paraId="2128D75A" w14:textId="77777777" w:rsidR="008907F4" w:rsidRPr="00681F89" w:rsidRDefault="008907F4" w:rsidP="008907F4">
      <w:pPr>
        <w:pStyle w:val="Nagwek5"/>
      </w:pPr>
      <w:bookmarkStart w:id="718" w:name="_Toc435109077"/>
      <w:bookmarkStart w:id="719" w:name="_Toc529197784"/>
      <w:bookmarkStart w:id="720" w:name="_Toc24116179"/>
      <w:bookmarkStart w:id="721" w:name="_Toc24126658"/>
      <w:bookmarkStart w:id="722" w:name="_Toc190161596"/>
      <w:r w:rsidRPr="00681F89">
        <w:t>30.2</w:t>
      </w:r>
      <w:r w:rsidRPr="00681F89">
        <w:tab/>
        <w:t>Procedura</w:t>
      </w:r>
      <w:bookmarkEnd w:id="718"/>
      <w:bookmarkEnd w:id="719"/>
      <w:bookmarkEnd w:id="720"/>
      <w:bookmarkEnd w:id="721"/>
      <w:bookmarkEnd w:id="722"/>
    </w:p>
    <w:p w14:paraId="36DA5224" w14:textId="39AC928D" w:rsidR="008907F4" w:rsidRPr="00681F89" w:rsidRDefault="2FA6B974" w:rsidP="2FA6B974">
      <w:pPr>
        <w:tabs>
          <w:tab w:val="num" w:pos="360"/>
        </w:tabs>
        <w:rPr>
          <w:rFonts w:eastAsia="Times New Roman"/>
        </w:rPr>
      </w:pPr>
      <w:r w:rsidRPr="00681F89">
        <w:t xml:space="preserve">Przed zawieszeniem płatności organ przyznający dotację przekazuje zainteresowanemu beneficjentowi </w:t>
      </w:r>
      <w:r w:rsidRPr="00681F89">
        <w:rPr>
          <w:b/>
        </w:rPr>
        <w:t>wstępne pismo informacyjne</w:t>
      </w:r>
      <w:r w:rsidRPr="00681F89">
        <w:t>,</w:t>
      </w:r>
      <w:r w:rsidR="00681F89" w:rsidRPr="00681F89">
        <w:t xml:space="preserve"> w</w:t>
      </w:r>
      <w:r w:rsidR="00681F89">
        <w:t> </w:t>
      </w:r>
      <w:r w:rsidR="00681F89" w:rsidRPr="00681F89">
        <w:t>któ</w:t>
      </w:r>
      <w:r w:rsidRPr="00681F89">
        <w:t>rym:</w:t>
      </w:r>
    </w:p>
    <w:p w14:paraId="708DFCA0" w14:textId="1626A8DA" w:rsidR="008907F4" w:rsidRPr="00681F89" w:rsidRDefault="2FA6B974" w:rsidP="2FA6B974">
      <w:pPr>
        <w:numPr>
          <w:ilvl w:val="0"/>
          <w:numId w:val="10"/>
        </w:numPr>
        <w:rPr>
          <w:rFonts w:eastAsia="Times New Roman"/>
        </w:rPr>
      </w:pPr>
      <w:r w:rsidRPr="00681F89">
        <w:t>informuje go</w:t>
      </w:r>
      <w:r w:rsidR="00681F89" w:rsidRPr="00681F89">
        <w:t xml:space="preserve"> o</w:t>
      </w:r>
      <w:r w:rsidR="00681F89">
        <w:t> </w:t>
      </w:r>
      <w:r w:rsidR="00681F89" w:rsidRPr="00681F89">
        <w:t>zam</w:t>
      </w:r>
      <w:r w:rsidRPr="00681F89">
        <w:t>iarze</w:t>
      </w:r>
      <w:r w:rsidR="00681F89" w:rsidRPr="00681F89">
        <w:t xml:space="preserve"> i</w:t>
      </w:r>
      <w:r w:rsidR="00681F89">
        <w:t> </w:t>
      </w:r>
      <w:r w:rsidR="00681F89" w:rsidRPr="00681F89">
        <w:t>prz</w:t>
      </w:r>
      <w:r w:rsidRPr="00681F89">
        <w:t xml:space="preserve">yczynach zawieszenia płatności; oraz </w:t>
      </w:r>
    </w:p>
    <w:p w14:paraId="12218641" w14:textId="1FCE33C4" w:rsidR="008907F4" w:rsidRPr="00681F89" w:rsidRDefault="2FA6B974" w:rsidP="2FA6B974">
      <w:pPr>
        <w:numPr>
          <w:ilvl w:val="0"/>
          <w:numId w:val="10"/>
        </w:numPr>
        <w:rPr>
          <w:rFonts w:eastAsia="Times New Roman"/>
        </w:rPr>
      </w:pPr>
      <w:r w:rsidRPr="00681F89">
        <w:t>zaprasza do zgłoszenia uwag</w:t>
      </w:r>
      <w:r w:rsidR="00681F89" w:rsidRPr="00681F89">
        <w:t xml:space="preserve"> w</w:t>
      </w:r>
      <w:r w:rsidR="00681F89">
        <w:t> </w:t>
      </w:r>
      <w:r w:rsidR="00681F89" w:rsidRPr="00681F89">
        <w:t>ter</w:t>
      </w:r>
      <w:r w:rsidRPr="00681F89">
        <w:t>minie 30 dni od otrzymania powiadomienia.</w:t>
      </w:r>
    </w:p>
    <w:p w14:paraId="2B283678" w14:textId="5E43BA30" w:rsidR="008907F4" w:rsidRPr="00681F89" w:rsidRDefault="2FA6B974" w:rsidP="008907F4">
      <w:pPr>
        <w:rPr>
          <w:szCs w:val="24"/>
        </w:rPr>
      </w:pPr>
      <w:r w:rsidRPr="00681F89">
        <w:t>Jeżeli organ przyznający dotację nie otrzyma żadnych uwag lub mimo otrzymanych uwag podejmie decyzję</w:t>
      </w:r>
      <w:r w:rsidR="00681F89" w:rsidRPr="00681F89">
        <w:t xml:space="preserve"> o</w:t>
      </w:r>
      <w:r w:rsidR="00681F89">
        <w:t> </w:t>
      </w:r>
      <w:r w:rsidR="00681F89" w:rsidRPr="00681F89">
        <w:t>kon</w:t>
      </w:r>
      <w:r w:rsidRPr="00681F89">
        <w:t>tynuowaniu procedury, potwierdzi zawieszenie dotacji (pismo potwierdzające)</w:t>
      </w:r>
      <w:r w:rsidR="00681F89" w:rsidRPr="00681F89">
        <w:t>. W</w:t>
      </w:r>
      <w:r w:rsidR="00681F89">
        <w:t> </w:t>
      </w:r>
      <w:r w:rsidR="00681F89" w:rsidRPr="00681F89">
        <w:t>inn</w:t>
      </w:r>
      <w:r w:rsidRPr="00681F89">
        <w:t xml:space="preserve">ych przypadkach oficjalnie powiadamia, że procedura nie będzie kontynuowana. </w:t>
      </w:r>
    </w:p>
    <w:p w14:paraId="40BE5EAE" w14:textId="3C38BB5D" w:rsidR="008907F4" w:rsidRPr="00681F89" w:rsidRDefault="2FA6B974" w:rsidP="2FA6B974">
      <w:pPr>
        <w:tabs>
          <w:tab w:val="num" w:pos="360"/>
        </w:tabs>
        <w:rPr>
          <w:rFonts w:eastAsia="Times New Roman"/>
        </w:rPr>
      </w:pPr>
      <w:r w:rsidRPr="00681F89">
        <w:t xml:space="preserve">Pod koniec procedury zawieszenia organ przyznający dotację również powiadomi koordynatora. </w:t>
      </w:r>
    </w:p>
    <w:p w14:paraId="6242FED1" w14:textId="14DBF3DE" w:rsidR="008907F4" w:rsidRPr="00681F89" w:rsidRDefault="2FA6B974" w:rsidP="2FA6B974">
      <w:pPr>
        <w:tabs>
          <w:tab w:val="num" w:pos="360"/>
        </w:tabs>
        <w:rPr>
          <w:rFonts w:eastAsia="Times New Roman"/>
        </w:rPr>
      </w:pPr>
      <w:r w:rsidRPr="00681F89">
        <w:lastRenderedPageBreak/>
        <w:t xml:space="preserve">Zawieszenie </w:t>
      </w:r>
      <w:r w:rsidRPr="00681F89">
        <w:rPr>
          <w:b/>
        </w:rPr>
        <w:t>staje się skuteczne</w:t>
      </w:r>
      <w:r w:rsidR="00681F89" w:rsidRPr="00681F89">
        <w:t xml:space="preserve"> w</w:t>
      </w:r>
      <w:r w:rsidR="00681F89">
        <w:t> </w:t>
      </w:r>
      <w:r w:rsidR="00681F89" w:rsidRPr="00681F89">
        <w:t>dzi</w:t>
      </w:r>
      <w:r w:rsidRPr="00681F89">
        <w:t xml:space="preserve">eń po przesłaniu potwierdzenia. </w:t>
      </w:r>
    </w:p>
    <w:p w14:paraId="3F368E50" w14:textId="729780A9" w:rsidR="008907F4" w:rsidRPr="00681F89" w:rsidRDefault="2FA6B974" w:rsidP="2FA6B974">
      <w:pPr>
        <w:rPr>
          <w:rFonts w:eastAsia="Times New Roman"/>
        </w:rPr>
      </w:pPr>
      <w:r w:rsidRPr="00681F89">
        <w:t xml:space="preserve">Jeżeli spełnione są warunki wznowienia płatności, zawieszenie zostaje </w:t>
      </w:r>
      <w:r w:rsidRPr="00681F89">
        <w:rPr>
          <w:b/>
        </w:rPr>
        <w:t>zniesione</w:t>
      </w:r>
      <w:r w:rsidRPr="00681F89">
        <w:t>. Organ przyznający dotację oficjalnie powiadomi zainteresowanego beneficjenta (oraz koordynatora) oraz ustali datę zakończenia zawieszenia.</w:t>
      </w:r>
      <w:r w:rsidR="00681F89" w:rsidRPr="00681F89">
        <w:t xml:space="preserve"> </w:t>
      </w:r>
    </w:p>
    <w:p w14:paraId="2AFE6C9A" w14:textId="654EFEF3" w:rsidR="008907F4" w:rsidRPr="00681F89" w:rsidRDefault="2FA6B974" w:rsidP="2FA6B974">
      <w:pPr>
        <w:rPr>
          <w:rFonts w:eastAsia="Times New Roman"/>
          <w:i/>
          <w:iCs/>
        </w:rPr>
      </w:pPr>
      <w:r w:rsidRPr="00681F89">
        <w:t>W trakcie zawieszenia zainteresowanym beneficjentom nie zostaną wypłacone żadne płatności zaliczkowe</w:t>
      </w:r>
      <w:r w:rsidR="00681F89" w:rsidRPr="00681F89">
        <w:t>. W</w:t>
      </w:r>
      <w:r w:rsidR="00681F89">
        <w:t> </w:t>
      </w:r>
      <w:r w:rsidR="00681F89" w:rsidRPr="00681F89">
        <w:t>prz</w:t>
      </w:r>
      <w:r w:rsidRPr="00681F89">
        <w:t>ypadku płatności okresowych sprawozdania okresowe za wszystkie okresy sprawozdawcze</w:t>
      </w:r>
      <w:r w:rsidR="00681F89" w:rsidRPr="00681F89">
        <w:t xml:space="preserve"> z</w:t>
      </w:r>
      <w:r w:rsidR="00681F89">
        <w:t> </w:t>
      </w:r>
      <w:r w:rsidR="00681F89" w:rsidRPr="00681F89">
        <w:t>wyj</w:t>
      </w:r>
      <w:r w:rsidRPr="00681F89">
        <w:t>ątkiem ostatniego (zob. art.</w:t>
      </w:r>
      <w:r w:rsidR="00681F89" w:rsidRPr="00681F89">
        <w:t> </w:t>
      </w:r>
      <w:r w:rsidRPr="00681F89">
        <w:t>21) nie mogą zawierać sprawozdań finansowych zainteresowanego beneficjenta (lub jego podmiotów powiązanych). Koordynator musi włączyć je do kolejnego sprawozdania okresowego przedkładanego po zniesieniu zawieszenia lub – jeżeli zawieszenia nie zniesiono przed zakończeniem działania – do ostatniego sprawozdania okresowego.</w:t>
      </w:r>
      <w:r w:rsidRPr="00681F89">
        <w:rPr>
          <w:i/>
        </w:rPr>
        <w:t xml:space="preserve"> </w:t>
      </w:r>
    </w:p>
    <w:p w14:paraId="7D992C1B" w14:textId="77777777" w:rsidR="008907F4" w:rsidRPr="00681F89" w:rsidRDefault="2FA6B974" w:rsidP="2FA6B974">
      <w:pPr>
        <w:pStyle w:val="Nagwek4"/>
        <w:rPr>
          <w:rFonts w:hint="eastAsia"/>
        </w:rPr>
      </w:pPr>
      <w:bookmarkStart w:id="723" w:name="_Toc190161597"/>
      <w:bookmarkStart w:id="724" w:name="_Toc97092421"/>
      <w:bookmarkStart w:id="725" w:name="_Toc530035931"/>
      <w:bookmarkStart w:id="726" w:name="_Toc435109078"/>
      <w:bookmarkStart w:id="727" w:name="_Toc524697249"/>
      <w:bookmarkStart w:id="728" w:name="_Toc529197785"/>
      <w:bookmarkStart w:id="729" w:name="_Toc24116180"/>
      <w:bookmarkStart w:id="730" w:name="_Toc24126659"/>
      <w:r w:rsidRPr="00681F89">
        <w:t>ARTYKUŁ 31 – ZAWIESZENIE UMOWY O UDZIELENIE DOTACJI</w:t>
      </w:r>
      <w:bookmarkEnd w:id="723"/>
      <w:r w:rsidRPr="00681F89">
        <w:t xml:space="preserve"> </w:t>
      </w:r>
      <w:bookmarkEnd w:id="724"/>
      <w:bookmarkEnd w:id="725"/>
      <w:bookmarkEnd w:id="726"/>
      <w:bookmarkEnd w:id="727"/>
      <w:bookmarkEnd w:id="728"/>
      <w:bookmarkEnd w:id="729"/>
      <w:bookmarkEnd w:id="730"/>
    </w:p>
    <w:p w14:paraId="783DF1AE" w14:textId="65859E48" w:rsidR="008907F4" w:rsidRPr="00681F89" w:rsidRDefault="008907F4" w:rsidP="008907F4">
      <w:pPr>
        <w:pStyle w:val="Nagwek5"/>
      </w:pPr>
      <w:bookmarkStart w:id="731" w:name="_Toc435109079"/>
      <w:bookmarkStart w:id="732" w:name="_Toc529197786"/>
      <w:bookmarkStart w:id="733" w:name="_Toc24116181"/>
      <w:bookmarkStart w:id="734" w:name="_Toc24126660"/>
      <w:bookmarkStart w:id="735" w:name="_Toc190161598"/>
      <w:r w:rsidRPr="00681F89">
        <w:t>31.1</w:t>
      </w:r>
      <w:r w:rsidRPr="00681F89">
        <w:tab/>
        <w:t>Zawieszenie umowy</w:t>
      </w:r>
      <w:r w:rsidR="00681F89" w:rsidRPr="00681F89">
        <w:t xml:space="preserve"> o</w:t>
      </w:r>
      <w:r w:rsidR="00681F89">
        <w:t> </w:t>
      </w:r>
      <w:r w:rsidR="00681F89" w:rsidRPr="00681F89">
        <w:t>udz</w:t>
      </w:r>
      <w:r w:rsidRPr="00681F89">
        <w:t>ielenie dotacji na wniosek beneficjentów</w:t>
      </w:r>
      <w:bookmarkEnd w:id="731"/>
      <w:bookmarkEnd w:id="732"/>
      <w:bookmarkEnd w:id="733"/>
      <w:bookmarkEnd w:id="734"/>
      <w:bookmarkEnd w:id="735"/>
    </w:p>
    <w:p w14:paraId="7B6D935F" w14:textId="0FB18A1F" w:rsidR="008907F4" w:rsidRPr="00681F89" w:rsidRDefault="2FA6B974" w:rsidP="2FA6B974">
      <w:pPr>
        <w:rPr>
          <w:rFonts w:eastAsia="Times New Roman"/>
          <w:b/>
          <w:bCs/>
        </w:rPr>
      </w:pPr>
      <w:r w:rsidRPr="00681F89">
        <w:rPr>
          <w:b/>
        </w:rPr>
        <w:t>31.1.1 Warunki</w:t>
      </w:r>
      <w:r w:rsidR="00681F89" w:rsidRPr="00681F89">
        <w:rPr>
          <w:b/>
        </w:rPr>
        <w:t xml:space="preserve"> i</w:t>
      </w:r>
      <w:r w:rsidR="00681F89">
        <w:rPr>
          <w:b/>
        </w:rPr>
        <w:t> </w:t>
      </w:r>
      <w:r w:rsidR="00681F89" w:rsidRPr="00681F89">
        <w:rPr>
          <w:b/>
        </w:rPr>
        <w:t>pro</w:t>
      </w:r>
      <w:r w:rsidRPr="00681F89">
        <w:rPr>
          <w:b/>
        </w:rPr>
        <w:t>cedura</w:t>
      </w:r>
    </w:p>
    <w:p w14:paraId="35BBAAC2" w14:textId="305D2388" w:rsidR="008907F4" w:rsidRPr="00681F89" w:rsidRDefault="2FA6B974" w:rsidP="2FA6B974">
      <w:pPr>
        <w:rPr>
          <w:rFonts w:eastAsia="Times New Roman"/>
        </w:rPr>
      </w:pPr>
      <w:r w:rsidRPr="00681F89">
        <w:t>Beneficjenci mogą wnioskować</w:t>
      </w:r>
      <w:r w:rsidR="00681F89" w:rsidRPr="00681F89">
        <w:t xml:space="preserve"> o</w:t>
      </w:r>
      <w:r w:rsidR="00681F89">
        <w:t> </w:t>
      </w:r>
      <w:r w:rsidR="00681F89" w:rsidRPr="00681F89">
        <w:t>zaw</w:t>
      </w:r>
      <w:r w:rsidRPr="00681F89">
        <w:t>ieszenie umowy</w:t>
      </w:r>
      <w:r w:rsidR="00681F89" w:rsidRPr="00681F89">
        <w:t xml:space="preserve"> o</w:t>
      </w:r>
      <w:r w:rsidR="00681F89">
        <w:t> </w:t>
      </w:r>
      <w:r w:rsidR="00681F89" w:rsidRPr="00681F89">
        <w:t>udz</w:t>
      </w:r>
      <w:r w:rsidRPr="00681F89">
        <w:t>ielenie dotacji lub dowolnej jej części, jeżeli wyjątkowe okoliczności –</w:t>
      </w:r>
      <w:r w:rsidR="00681F89" w:rsidRPr="00681F89">
        <w:t xml:space="preserve"> w</w:t>
      </w:r>
      <w:r w:rsidR="00681F89">
        <w:t> </w:t>
      </w:r>
      <w:r w:rsidR="00681F89" w:rsidRPr="00681F89">
        <w:t>szc</w:t>
      </w:r>
      <w:r w:rsidRPr="00681F89">
        <w:t>zególności siła wyższa (zob. art.</w:t>
      </w:r>
      <w:r w:rsidR="00681F89" w:rsidRPr="00681F89">
        <w:t> </w:t>
      </w:r>
      <w:r w:rsidRPr="00681F89">
        <w:t xml:space="preserve">35) – sprawiają, że realizacja działania jest niemożliwa lub nadmiernie trudna. </w:t>
      </w:r>
    </w:p>
    <w:p w14:paraId="7B92A911" w14:textId="0C30C84F" w:rsidR="008907F4" w:rsidRPr="00681F89" w:rsidRDefault="2FA6B974" w:rsidP="2FA6B974">
      <w:pPr>
        <w:rPr>
          <w:rFonts w:eastAsia="Times New Roman"/>
        </w:rPr>
      </w:pPr>
      <w:r w:rsidRPr="00681F89">
        <w:t>Częściowe zawieszenie programu nie może prowadzić do odroczenia daty zakończenia projektu określonej</w:t>
      </w:r>
      <w:r w:rsidR="00681F89" w:rsidRPr="00681F89">
        <w:t xml:space="preserve"> w</w:t>
      </w:r>
      <w:r w:rsidR="00681F89">
        <w:t> </w:t>
      </w:r>
      <w:r w:rsidR="00681F89" w:rsidRPr="00681F89">
        <w:t>ark</w:t>
      </w:r>
      <w:r w:rsidRPr="00681F89">
        <w:t>uszu danych (zob. pkt</w:t>
      </w:r>
      <w:r w:rsidR="00681F89" w:rsidRPr="00681F89">
        <w:t> </w:t>
      </w:r>
      <w:r w:rsidRPr="00681F89">
        <w:t xml:space="preserve">1). </w:t>
      </w:r>
    </w:p>
    <w:p w14:paraId="446CF427" w14:textId="2901BCA0" w:rsidR="008907F4" w:rsidRPr="00681F89" w:rsidRDefault="2FA6B974" w:rsidP="2FA6B974">
      <w:pPr>
        <w:rPr>
          <w:rFonts w:eastAsia="Times New Roman"/>
        </w:rPr>
      </w:pPr>
      <w:r w:rsidRPr="00681F89">
        <w:t>Koordynator musi złożyć wniosek</w:t>
      </w:r>
      <w:r w:rsidR="00681F89" w:rsidRPr="00681F89">
        <w:rPr>
          <w:b/>
        </w:rPr>
        <w:t xml:space="preserve"> o</w:t>
      </w:r>
      <w:r w:rsidR="00681F89">
        <w:rPr>
          <w:b/>
        </w:rPr>
        <w:t> </w:t>
      </w:r>
      <w:r w:rsidR="00681F89" w:rsidRPr="00681F89">
        <w:rPr>
          <w:b/>
        </w:rPr>
        <w:t>zmi</w:t>
      </w:r>
      <w:r w:rsidRPr="00681F89">
        <w:rPr>
          <w:b/>
        </w:rPr>
        <w:t>anę</w:t>
      </w:r>
      <w:r w:rsidRPr="00681F89">
        <w:t xml:space="preserve"> (zob. art.</w:t>
      </w:r>
      <w:r w:rsidR="00681F89" w:rsidRPr="00681F89">
        <w:t> </w:t>
      </w:r>
      <w:r w:rsidRPr="00681F89">
        <w:t>39), podając</w:t>
      </w:r>
      <w:r w:rsidR="00681F89" w:rsidRPr="00681F89">
        <w:t xml:space="preserve"> w</w:t>
      </w:r>
      <w:r w:rsidR="00681F89">
        <w:t> </w:t>
      </w:r>
      <w:r w:rsidR="00681F89" w:rsidRPr="00681F89">
        <w:t>nim</w:t>
      </w:r>
      <w:r w:rsidRPr="00681F89">
        <w:t>:</w:t>
      </w:r>
    </w:p>
    <w:p w14:paraId="22DF4321" w14:textId="1D328CD7" w:rsidR="008907F4" w:rsidRPr="00681F89" w:rsidRDefault="2FA6B974" w:rsidP="2FA6B974">
      <w:pPr>
        <w:numPr>
          <w:ilvl w:val="0"/>
          <w:numId w:val="15"/>
        </w:numPr>
        <w:rPr>
          <w:rFonts w:eastAsia="Times New Roman"/>
        </w:rPr>
      </w:pPr>
      <w:r w:rsidRPr="00681F89">
        <w:t xml:space="preserve">uzasadnienie; </w:t>
      </w:r>
    </w:p>
    <w:p w14:paraId="6A1EFCFC" w14:textId="68933FE2" w:rsidR="008907F4" w:rsidRPr="00681F89" w:rsidRDefault="2FA6B974" w:rsidP="2FA6B974">
      <w:pPr>
        <w:numPr>
          <w:ilvl w:val="0"/>
          <w:numId w:val="15"/>
        </w:numPr>
        <w:rPr>
          <w:rFonts w:eastAsia="Times New Roman"/>
        </w:rPr>
      </w:pPr>
      <w:r w:rsidRPr="00681F89">
        <w:t>datę,</w:t>
      </w:r>
      <w:r w:rsidR="00681F89" w:rsidRPr="00681F89">
        <w:t xml:space="preserve"> z</w:t>
      </w:r>
      <w:r w:rsidR="00681F89">
        <w:t> </w:t>
      </w:r>
      <w:r w:rsidR="00681F89" w:rsidRPr="00681F89">
        <w:t>któ</w:t>
      </w:r>
      <w:r w:rsidRPr="00681F89">
        <w:t>rą zawieszenie staje się skuteczne; data ta może wypaść przed datą złożenia wniosku</w:t>
      </w:r>
      <w:r w:rsidR="00681F89" w:rsidRPr="00681F89">
        <w:t xml:space="preserve"> o</w:t>
      </w:r>
      <w:r w:rsidR="00681F89">
        <w:t> </w:t>
      </w:r>
      <w:r w:rsidR="00681F89" w:rsidRPr="00681F89">
        <w:t>zmi</w:t>
      </w:r>
      <w:r w:rsidRPr="00681F89">
        <w:t>anę; oraz</w:t>
      </w:r>
    </w:p>
    <w:p w14:paraId="41DC51FF" w14:textId="77777777" w:rsidR="008907F4" w:rsidRPr="00681F89" w:rsidRDefault="2FA6B974" w:rsidP="2FA6B974">
      <w:pPr>
        <w:numPr>
          <w:ilvl w:val="0"/>
          <w:numId w:val="15"/>
        </w:numPr>
        <w:rPr>
          <w:rFonts w:eastAsia="Times New Roman"/>
        </w:rPr>
      </w:pPr>
      <w:r w:rsidRPr="00681F89">
        <w:t>przewidywaną datę wznowienia realizacji działania.</w:t>
      </w:r>
    </w:p>
    <w:p w14:paraId="3C42868B" w14:textId="5156D179" w:rsidR="008907F4" w:rsidRPr="00681F89" w:rsidRDefault="2FA6B974" w:rsidP="2FA6B974">
      <w:pPr>
        <w:tabs>
          <w:tab w:val="left" w:pos="0"/>
        </w:tabs>
        <w:rPr>
          <w:rFonts w:eastAsia="Times New Roman"/>
        </w:rPr>
      </w:pPr>
      <w:r w:rsidRPr="00681F89">
        <w:t xml:space="preserve">Jeżeli strona otrzymująca wniosek podpisuje zmianę umowy, zawieszenie </w:t>
      </w:r>
      <w:r w:rsidRPr="00681F89">
        <w:rPr>
          <w:b/>
        </w:rPr>
        <w:t>staje się skuteczne</w:t>
      </w:r>
      <w:r w:rsidR="00681F89" w:rsidRPr="00681F89">
        <w:t xml:space="preserve"> w</w:t>
      </w:r>
      <w:r w:rsidR="00681F89">
        <w:t> </w:t>
      </w:r>
      <w:r w:rsidR="00681F89" w:rsidRPr="00681F89">
        <w:t>dni</w:t>
      </w:r>
      <w:r w:rsidRPr="00681F89">
        <w:t>u określonym</w:t>
      </w:r>
      <w:r w:rsidR="00681F89" w:rsidRPr="00681F89">
        <w:t xml:space="preserve"> w</w:t>
      </w:r>
      <w:r w:rsidR="00681F89">
        <w:t> </w:t>
      </w:r>
      <w:r w:rsidR="00681F89" w:rsidRPr="00681F89">
        <w:t>tak</w:t>
      </w:r>
      <w:r w:rsidRPr="00681F89">
        <w:t>iej zmianie.</w:t>
      </w:r>
    </w:p>
    <w:p w14:paraId="5F305358" w14:textId="05CDC51A" w:rsidR="008907F4" w:rsidRPr="00681F89" w:rsidRDefault="2FA6B974" w:rsidP="2FA6B974">
      <w:pPr>
        <w:rPr>
          <w:rFonts w:eastAsia="Times New Roman"/>
        </w:rPr>
      </w:pPr>
      <w:r w:rsidRPr="00681F89">
        <w:t>Z chwilą gdy okoliczności umożliwiają wznowienie realizacji działania, koordynator musi niezwłocznie zwrócić się</w:t>
      </w:r>
      <w:r w:rsidR="00681F89" w:rsidRPr="00681F89">
        <w:t xml:space="preserve"> o</w:t>
      </w:r>
      <w:r w:rsidR="00681F89">
        <w:t> </w:t>
      </w:r>
      <w:r w:rsidR="00681F89" w:rsidRPr="00681F89">
        <w:t>kol</w:t>
      </w:r>
      <w:r w:rsidRPr="00681F89">
        <w:t xml:space="preserve">ejną </w:t>
      </w:r>
      <w:r w:rsidRPr="00681F89">
        <w:rPr>
          <w:b/>
        </w:rPr>
        <w:t>zmianę</w:t>
      </w:r>
      <w:r w:rsidRPr="00681F89">
        <w:t xml:space="preserve"> umowy</w:t>
      </w:r>
      <w:r w:rsidR="00681F89" w:rsidRPr="00681F89">
        <w:t xml:space="preserve"> w</w:t>
      </w:r>
      <w:r w:rsidR="00681F89">
        <w:t> </w:t>
      </w:r>
      <w:r w:rsidR="00681F89" w:rsidRPr="00681F89">
        <w:t>cel</w:t>
      </w:r>
      <w:r w:rsidRPr="00681F89">
        <w:t>u określenia daty zakończenia zawieszenia, daty wznowienia działania (jeden dzień po dniu zakończenia zawieszenia) oraz dokonania innych zmian niezbędnych do dostosowania działania do nowej sytuacji (zob. art.</w:t>
      </w:r>
      <w:r w:rsidR="00681F89" w:rsidRPr="00681F89">
        <w:t> </w:t>
      </w:r>
      <w:r w:rsidRPr="00681F89">
        <w:t>39) – chyba że umowa</w:t>
      </w:r>
      <w:r w:rsidR="00681F89" w:rsidRPr="00681F89">
        <w:t xml:space="preserve"> o</w:t>
      </w:r>
      <w:r w:rsidR="00681F89">
        <w:t> </w:t>
      </w:r>
      <w:r w:rsidR="00681F89" w:rsidRPr="00681F89">
        <w:t>udz</w:t>
      </w:r>
      <w:r w:rsidRPr="00681F89">
        <w:t>ielenie dotacji została rozwiązana (zob. art.</w:t>
      </w:r>
      <w:r w:rsidR="00681F89" w:rsidRPr="00681F89">
        <w:t> </w:t>
      </w:r>
      <w:r w:rsidRPr="00681F89">
        <w:t xml:space="preserve">32). Zawieszenie zostaje </w:t>
      </w:r>
      <w:r w:rsidRPr="00681F89">
        <w:rPr>
          <w:b/>
        </w:rPr>
        <w:t>zniesione</w:t>
      </w:r>
      <w:r w:rsidRPr="00681F89">
        <w:t xml:space="preserve"> ze skutkiem od daty końca zawieszenia określonej</w:t>
      </w:r>
      <w:r w:rsidR="00681F89" w:rsidRPr="00681F89">
        <w:t xml:space="preserve"> w</w:t>
      </w:r>
      <w:r w:rsidR="00681F89">
        <w:t> </w:t>
      </w:r>
      <w:r w:rsidR="00681F89" w:rsidRPr="00681F89">
        <w:t>zmi</w:t>
      </w:r>
      <w:r w:rsidRPr="00681F89">
        <w:t>anie umowy. Data ta może wypaść przed datą złożenia wniosku</w:t>
      </w:r>
      <w:r w:rsidR="00681F89" w:rsidRPr="00681F89">
        <w:t xml:space="preserve"> o</w:t>
      </w:r>
      <w:r w:rsidR="00681F89">
        <w:t> </w:t>
      </w:r>
      <w:r w:rsidR="00681F89" w:rsidRPr="00681F89">
        <w:t>zmi</w:t>
      </w:r>
      <w:r w:rsidRPr="00681F89">
        <w:t xml:space="preserve">anę. </w:t>
      </w:r>
    </w:p>
    <w:p w14:paraId="5BFA306F" w14:textId="0A7F3127" w:rsidR="008907F4" w:rsidRPr="00681F89" w:rsidRDefault="2FA6B974" w:rsidP="2FA6B974">
      <w:pPr>
        <w:rPr>
          <w:rFonts w:eastAsia="Times New Roman"/>
        </w:rPr>
      </w:pPr>
      <w:r w:rsidRPr="00681F89">
        <w:t>W czasie zawieszenia nie zostaną wypłacone żadne płatności zaliczkowe. Poniesione koszty lub wkłady na rzecz działań realizowanych</w:t>
      </w:r>
      <w:r w:rsidR="00681F89" w:rsidRPr="00681F89">
        <w:t xml:space="preserve"> w</w:t>
      </w:r>
      <w:r w:rsidR="00681F89">
        <w:t> </w:t>
      </w:r>
      <w:r w:rsidR="00681F89" w:rsidRPr="00681F89">
        <w:t>tra</w:t>
      </w:r>
      <w:r w:rsidRPr="00681F89">
        <w:t>kcie zawieszenia umowy</w:t>
      </w:r>
      <w:r w:rsidR="00681F89" w:rsidRPr="00681F89">
        <w:t xml:space="preserve"> o</w:t>
      </w:r>
      <w:r w:rsidR="00681F89">
        <w:t> </w:t>
      </w:r>
      <w:r w:rsidR="00681F89" w:rsidRPr="00681F89">
        <w:t>udz</w:t>
      </w:r>
      <w:r w:rsidRPr="00681F89">
        <w:t>ielenie dotacji nie są kwalifikowalne (zob. art.</w:t>
      </w:r>
      <w:r w:rsidR="00681F89" w:rsidRPr="00681F89">
        <w:t> </w:t>
      </w:r>
      <w:r w:rsidRPr="00681F89">
        <w:t xml:space="preserve">6.3). </w:t>
      </w:r>
    </w:p>
    <w:p w14:paraId="2820E785" w14:textId="6ED702EB" w:rsidR="008907F4" w:rsidRPr="00681F89" w:rsidRDefault="008907F4" w:rsidP="008907F4">
      <w:pPr>
        <w:pStyle w:val="Nagwek5"/>
      </w:pPr>
      <w:bookmarkStart w:id="736" w:name="_Toc529197787"/>
      <w:bookmarkStart w:id="737" w:name="_Toc435109080"/>
      <w:bookmarkStart w:id="738" w:name="_Toc24116182"/>
      <w:bookmarkStart w:id="739" w:name="_Toc24126661"/>
      <w:bookmarkStart w:id="740" w:name="_Toc190161599"/>
      <w:r w:rsidRPr="00681F89">
        <w:lastRenderedPageBreak/>
        <w:t>31.2</w:t>
      </w:r>
      <w:r w:rsidRPr="00681F89">
        <w:tab/>
        <w:t>Zawieszenie umowy</w:t>
      </w:r>
      <w:r w:rsidR="00681F89" w:rsidRPr="00681F89">
        <w:t xml:space="preserve"> o</w:t>
      </w:r>
      <w:r w:rsidR="00681F89">
        <w:t> </w:t>
      </w:r>
      <w:r w:rsidR="00681F89" w:rsidRPr="00681F89">
        <w:t>udz</w:t>
      </w:r>
      <w:r w:rsidRPr="00681F89">
        <w:t>ielenie dotacji na wniosek organu przyznającego dotację</w:t>
      </w:r>
      <w:bookmarkEnd w:id="736"/>
      <w:bookmarkEnd w:id="737"/>
      <w:bookmarkEnd w:id="738"/>
      <w:bookmarkEnd w:id="739"/>
      <w:bookmarkEnd w:id="740"/>
    </w:p>
    <w:p w14:paraId="115EA0F3" w14:textId="77777777" w:rsidR="008907F4" w:rsidRPr="00681F89" w:rsidRDefault="2FA6B974" w:rsidP="2FA6B974">
      <w:pPr>
        <w:tabs>
          <w:tab w:val="left" w:pos="1134"/>
        </w:tabs>
        <w:ind w:left="1134" w:hanging="1134"/>
        <w:rPr>
          <w:rFonts w:eastAsia="Times New Roman"/>
          <w:b/>
          <w:bCs/>
        </w:rPr>
      </w:pPr>
      <w:r w:rsidRPr="00681F89">
        <w:rPr>
          <w:b/>
        </w:rPr>
        <w:t>31.2.1 Warunki</w:t>
      </w:r>
    </w:p>
    <w:p w14:paraId="765156A0" w14:textId="7B2A2373" w:rsidR="008907F4" w:rsidRPr="00681F89" w:rsidRDefault="2FA6B974" w:rsidP="2FA6B974">
      <w:pPr>
        <w:rPr>
          <w:rFonts w:eastAsia="Times New Roman"/>
        </w:rPr>
      </w:pPr>
      <w:r w:rsidRPr="00681F89">
        <w:t>Organ przyznający dotację może zawiesić umowę</w:t>
      </w:r>
      <w:r w:rsidR="00681F89" w:rsidRPr="00681F89">
        <w:t xml:space="preserve"> o</w:t>
      </w:r>
      <w:r w:rsidR="00681F89">
        <w:t> </w:t>
      </w:r>
      <w:r w:rsidR="00681F89" w:rsidRPr="00681F89">
        <w:t>udz</w:t>
      </w:r>
      <w:r w:rsidRPr="00681F89">
        <w:t>ielenie dotacji lub dowolną jej część, jeżeli:</w:t>
      </w:r>
    </w:p>
    <w:p w14:paraId="29753BDA" w14:textId="6A619775" w:rsidR="008907F4" w:rsidRPr="00681F89" w:rsidRDefault="2FA6B974" w:rsidP="2FA6B974">
      <w:pPr>
        <w:pStyle w:val="Akapitzlist"/>
        <w:numPr>
          <w:ilvl w:val="0"/>
          <w:numId w:val="75"/>
        </w:numPr>
        <w:rPr>
          <w:color w:val="000000" w:themeColor="text1"/>
        </w:rPr>
      </w:pPr>
      <w:r w:rsidRPr="00681F89">
        <w:rPr>
          <w:color w:val="000000" w:themeColor="text1"/>
        </w:rPr>
        <w:t>beneficjent (lub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 popełnił lub jest podejrzewany</w:t>
      </w:r>
      <w:r w:rsidR="00681F89" w:rsidRPr="00681F89">
        <w:rPr>
          <w:color w:val="000000" w:themeColor="text1"/>
        </w:rPr>
        <w:t xml:space="preserve"> o</w:t>
      </w:r>
      <w:r w:rsidR="00681F89">
        <w:rPr>
          <w:color w:val="000000" w:themeColor="text1"/>
        </w:rPr>
        <w:t> </w:t>
      </w:r>
      <w:r w:rsidR="00681F89" w:rsidRPr="00681F89">
        <w:rPr>
          <w:color w:val="000000" w:themeColor="text1"/>
        </w:rPr>
        <w:t>pop</w:t>
      </w:r>
      <w:r w:rsidRPr="00681F89">
        <w:rPr>
          <w:color w:val="000000" w:themeColor="text1"/>
        </w:rPr>
        <w:t>ełnienie:</w:t>
      </w:r>
    </w:p>
    <w:p w14:paraId="1185DA43" w14:textId="77777777" w:rsidR="008907F4" w:rsidRPr="00681F89" w:rsidRDefault="2FA6B974" w:rsidP="2FA6B974">
      <w:pPr>
        <w:pStyle w:val="Akapitzlist"/>
        <w:numPr>
          <w:ilvl w:val="0"/>
          <w:numId w:val="34"/>
        </w:numPr>
        <w:ind w:left="1800"/>
        <w:rPr>
          <w:color w:val="000000" w:themeColor="text1"/>
        </w:rPr>
      </w:pPr>
      <w:r w:rsidRPr="00681F89">
        <w:rPr>
          <w:color w:val="000000" w:themeColor="text1"/>
        </w:rPr>
        <w:t xml:space="preserve">istotnych błędów, nieprawidłowości bądź nadużyć finansowych; lub </w:t>
      </w:r>
    </w:p>
    <w:p w14:paraId="5712FB6E" w14:textId="5A8266D0" w:rsidR="008907F4" w:rsidRPr="00681F89" w:rsidRDefault="2FA6B974" w:rsidP="2FA6B974">
      <w:pPr>
        <w:pStyle w:val="Akapitzlist"/>
        <w:numPr>
          <w:ilvl w:val="0"/>
          <w:numId w:val="34"/>
        </w:numPr>
        <w:ind w:left="1800"/>
        <w:rPr>
          <w:color w:val="000000" w:themeColor="text1"/>
        </w:rPr>
      </w:pPr>
      <w:r w:rsidRPr="00681F89">
        <w:t xml:space="preserve">poważnego naruszenia obowiązków </w:t>
      </w:r>
      <w:r w:rsidRPr="00681F89">
        <w:rPr>
          <w:color w:val="000000" w:themeColor="text1"/>
        </w:rPr>
        <w:t>wynikających</w:t>
      </w:r>
      <w:r w:rsidR="00681F89" w:rsidRPr="00681F89">
        <w:rPr>
          <w:color w:val="000000" w:themeColor="text1"/>
        </w:rPr>
        <w:t xml:space="preserve"> z</w:t>
      </w:r>
      <w:r w:rsidR="00681F89">
        <w:rPr>
          <w:color w:val="000000" w:themeColor="text1"/>
        </w:rPr>
        <w:t> </w:t>
      </w:r>
      <w:r w:rsidR="00681F89" w:rsidRPr="00681F89">
        <w:rPr>
          <w:color w:val="000000" w:themeColor="text1"/>
        </w:rPr>
        <w:t>nin</w:t>
      </w:r>
      <w:r w:rsidRPr="00681F89">
        <w:rPr>
          <w:color w:val="000000" w:themeColor="text1"/>
        </w:rPr>
        <w:t xml:space="preserve">iejszej umowy </w:t>
      </w:r>
      <w:r w:rsidRPr="00681F89">
        <w:t xml:space="preserve">lub </w:t>
      </w:r>
      <w:r w:rsidRPr="00681F89">
        <w:rPr>
          <w:color w:val="000000" w:themeColor="text1"/>
        </w:rPr>
        <w:t xml:space="preserve">podczas udzielania dotacji </w:t>
      </w:r>
      <w:r w:rsidRPr="00681F89">
        <w:t xml:space="preserve">(obejmującego nieprawidłową realizację działania, </w:t>
      </w:r>
      <w:r w:rsidRPr="00681F89">
        <w:rPr>
          <w:color w:val="000000" w:themeColor="text1"/>
        </w:rPr>
        <w:t xml:space="preserve">nieprzestrzeganie warunków zaproszenia, </w:t>
      </w:r>
      <w:r w:rsidRPr="00681F89">
        <w:t xml:space="preserve">przedkładanie fałszywych informacji, nieprzedstawianie wymaganych informacji, naruszenie zasad etyki lub przepisów bezpieczeństwa (w stosownych przypadkach), </w:t>
      </w:r>
      <w:r w:rsidRPr="00681F89">
        <w:rPr>
          <w:color w:val="000000"/>
        </w:rPr>
        <w:t>brak współpracy</w:t>
      </w:r>
      <w:r w:rsidR="00681F89" w:rsidRPr="00681F89">
        <w:rPr>
          <w:color w:val="000000"/>
        </w:rPr>
        <w:t xml:space="preserve"> w</w:t>
      </w:r>
      <w:r w:rsidR="00681F89">
        <w:rPr>
          <w:color w:val="000000"/>
        </w:rPr>
        <w:t> </w:t>
      </w:r>
      <w:r w:rsidR="00681F89" w:rsidRPr="00681F89">
        <w:rPr>
          <w:color w:val="000000"/>
        </w:rPr>
        <w:t>tra</w:t>
      </w:r>
      <w:r w:rsidRPr="00681F89">
        <w:rPr>
          <w:color w:val="000000"/>
        </w:rPr>
        <w:t>kcie kontroli, przeglądów, audytów</w:t>
      </w:r>
      <w:r w:rsidR="00681F89" w:rsidRPr="00681F89">
        <w:rPr>
          <w:color w:val="000000"/>
        </w:rPr>
        <w:t xml:space="preserve"> i</w:t>
      </w:r>
      <w:r w:rsidR="00681F89">
        <w:rPr>
          <w:color w:val="000000"/>
        </w:rPr>
        <w:t> </w:t>
      </w:r>
      <w:r w:rsidR="00681F89" w:rsidRPr="00681F89">
        <w:rPr>
          <w:color w:val="000000"/>
        </w:rPr>
        <w:t>doc</w:t>
      </w:r>
      <w:r w:rsidRPr="00681F89">
        <w:rPr>
          <w:color w:val="000000"/>
        </w:rPr>
        <w:t xml:space="preserve">hodzeń </w:t>
      </w:r>
      <w:r w:rsidRPr="00681F89">
        <w:t>itp.); lub</w:t>
      </w:r>
    </w:p>
    <w:p w14:paraId="0E44828E" w14:textId="3F89DDBD" w:rsidR="008907F4" w:rsidRPr="00681F89" w:rsidRDefault="00730D0E" w:rsidP="2FA6B974">
      <w:pPr>
        <w:pStyle w:val="Akapitzlist"/>
        <w:numPr>
          <w:ilvl w:val="0"/>
          <w:numId w:val="75"/>
        </w:numPr>
        <w:rPr>
          <w:color w:val="808080" w:themeColor="text1" w:themeTint="7F"/>
        </w:rPr>
      </w:pPr>
      <w:r w:rsidRPr="00681F89">
        <w:rPr>
          <w:color w:val="7F7F7F" w:themeColor="text1" w:themeTint="80"/>
          <w:shd w:val="clear" w:color="auto" w:fill="CCFFFF"/>
        </w:rPr>
        <w:t>rozszerzono ustalenia: nie dotyczy;</w:t>
      </w:r>
      <w:r w:rsidRPr="00681F89">
        <w:rPr>
          <w:color w:val="7F7F7F" w:themeColor="text1" w:themeTint="80"/>
        </w:rPr>
        <w:t xml:space="preserve"> </w:t>
      </w:r>
    </w:p>
    <w:p w14:paraId="75514205" w14:textId="77777777" w:rsidR="008907F4" w:rsidRPr="00681F89" w:rsidRDefault="2FA6B974" w:rsidP="2FA6B974">
      <w:pPr>
        <w:pStyle w:val="Akapitzlist"/>
        <w:numPr>
          <w:ilvl w:val="0"/>
          <w:numId w:val="75"/>
        </w:numPr>
      </w:pPr>
      <w:r w:rsidRPr="00681F89">
        <w:t xml:space="preserve">inne: </w:t>
      </w:r>
    </w:p>
    <w:p w14:paraId="0084A30C" w14:textId="6E682502" w:rsidR="00403903" w:rsidRPr="00681F89" w:rsidRDefault="00403903" w:rsidP="2FA6B974">
      <w:pPr>
        <w:pStyle w:val="Akapitzlist"/>
        <w:numPr>
          <w:ilvl w:val="0"/>
          <w:numId w:val="64"/>
        </w:numPr>
        <w:ind w:left="1560"/>
      </w:pPr>
      <w:r w:rsidRPr="00681F89">
        <w:rPr>
          <w:color w:val="7F7F7F" w:themeColor="text1" w:themeTint="80"/>
          <w:shd w:val="clear" w:color="auto" w:fill="CCFFFF"/>
        </w:rPr>
        <w:t>kwestie dotyczące działań powiązanych:</w:t>
      </w:r>
      <w:r w:rsidRPr="00681F89">
        <w:rPr>
          <w:b/>
          <w:color w:val="7F7F7F" w:themeColor="text1" w:themeTint="80"/>
          <w:shd w:val="clear" w:color="auto" w:fill="CCFFFF"/>
        </w:rPr>
        <w:t xml:space="preserve"> </w:t>
      </w:r>
      <w:r w:rsidRPr="00681F89">
        <w:rPr>
          <w:color w:val="7F7F7F" w:themeColor="text1" w:themeTint="80"/>
          <w:shd w:val="clear" w:color="auto" w:fill="CCFFFF"/>
        </w:rPr>
        <w:t>nie dotyczy.</w:t>
      </w:r>
    </w:p>
    <w:p w14:paraId="495EC21C" w14:textId="177A72F9" w:rsidR="008907F4" w:rsidRPr="00681F89" w:rsidRDefault="00403903" w:rsidP="2FA6B974">
      <w:pPr>
        <w:pStyle w:val="Akapitzlist"/>
        <w:numPr>
          <w:ilvl w:val="0"/>
          <w:numId w:val="64"/>
        </w:numPr>
        <w:ind w:left="1560"/>
        <w:rPr>
          <w:color w:val="7F7F7F" w:themeColor="background1" w:themeShade="7F"/>
        </w:rPr>
      </w:pPr>
      <w:r w:rsidRPr="00681F89">
        <w:rPr>
          <w:color w:val="7F7F7F" w:themeColor="text1" w:themeTint="80"/>
        </w:rPr>
        <w:t>dodatkowe przyczyny zawieszenia umowy</w:t>
      </w:r>
      <w:r w:rsidR="00681F89" w:rsidRPr="00681F89">
        <w:rPr>
          <w:color w:val="7F7F7F" w:themeColor="text1" w:themeTint="80"/>
        </w:rPr>
        <w:t xml:space="preserve"> o</w:t>
      </w:r>
      <w:r w:rsidR="00681F89">
        <w:rPr>
          <w:color w:val="7F7F7F" w:themeColor="text1" w:themeTint="80"/>
        </w:rPr>
        <w:t> </w:t>
      </w:r>
      <w:r w:rsidR="00681F89" w:rsidRPr="00681F89">
        <w:rPr>
          <w:color w:val="7F7F7F" w:themeColor="text1" w:themeTint="80"/>
        </w:rPr>
        <w:t>udz</w:t>
      </w:r>
      <w:r w:rsidRPr="00681F89">
        <w:rPr>
          <w:color w:val="7F7F7F" w:themeColor="text1" w:themeTint="80"/>
        </w:rPr>
        <w:t>ielenie dotacji:</w:t>
      </w:r>
      <w:r w:rsidR="00681F89" w:rsidRPr="00681F89">
        <w:rPr>
          <w:color w:val="7F7F7F" w:themeColor="text1" w:themeTint="80"/>
        </w:rPr>
        <w:t xml:space="preserve"> </w:t>
      </w:r>
      <w:r w:rsidRPr="00681F89">
        <w:t>nie dotyczy.</w:t>
      </w:r>
    </w:p>
    <w:p w14:paraId="53499598" w14:textId="77777777" w:rsidR="008907F4" w:rsidRPr="00681F89" w:rsidRDefault="2FA6B974" w:rsidP="2FA6B974">
      <w:pPr>
        <w:tabs>
          <w:tab w:val="left" w:pos="1134"/>
        </w:tabs>
        <w:ind w:left="1134" w:hanging="1134"/>
        <w:rPr>
          <w:rFonts w:eastAsia="Times New Roman"/>
          <w:b/>
          <w:bCs/>
        </w:rPr>
      </w:pPr>
      <w:r w:rsidRPr="00681F89">
        <w:rPr>
          <w:b/>
        </w:rPr>
        <w:t>31.2.2 Procedura</w:t>
      </w:r>
    </w:p>
    <w:p w14:paraId="48FCD7DD" w14:textId="3FFCC426" w:rsidR="008907F4" w:rsidRPr="00681F89" w:rsidRDefault="2FA6B974" w:rsidP="2FA6B974">
      <w:pPr>
        <w:tabs>
          <w:tab w:val="left" w:pos="0"/>
        </w:tabs>
        <w:rPr>
          <w:rFonts w:eastAsia="Times New Roman"/>
        </w:rPr>
      </w:pPr>
      <w:r w:rsidRPr="00681F89">
        <w:t xml:space="preserve">Przed zawieszeniem dotacji organ przyznający dotację przekazuje koordynatorowi </w:t>
      </w:r>
      <w:r w:rsidRPr="00681F89">
        <w:rPr>
          <w:b/>
        </w:rPr>
        <w:t>wstępne pismo informacyjne</w:t>
      </w:r>
      <w:r w:rsidRPr="00681F89">
        <w:t>,</w:t>
      </w:r>
      <w:r w:rsidR="00681F89" w:rsidRPr="00681F89">
        <w:t xml:space="preserve"> w</w:t>
      </w:r>
      <w:r w:rsidR="00681F89">
        <w:t> </w:t>
      </w:r>
      <w:r w:rsidR="00681F89" w:rsidRPr="00681F89">
        <w:t>któ</w:t>
      </w:r>
      <w:r w:rsidRPr="00681F89">
        <w:t>rym:</w:t>
      </w:r>
    </w:p>
    <w:p w14:paraId="26F2057D" w14:textId="05C8FE9C" w:rsidR="008907F4" w:rsidRPr="00681F89" w:rsidRDefault="2FA6B974" w:rsidP="2FA6B974">
      <w:pPr>
        <w:numPr>
          <w:ilvl w:val="0"/>
          <w:numId w:val="11"/>
        </w:numPr>
        <w:tabs>
          <w:tab w:val="left" w:pos="0"/>
        </w:tabs>
        <w:rPr>
          <w:rFonts w:eastAsia="Times New Roman"/>
        </w:rPr>
      </w:pPr>
      <w:r w:rsidRPr="00681F89">
        <w:t>informuje go</w:t>
      </w:r>
      <w:r w:rsidR="00681F89" w:rsidRPr="00681F89">
        <w:t xml:space="preserve"> o</w:t>
      </w:r>
      <w:r w:rsidR="00681F89">
        <w:t> </w:t>
      </w:r>
      <w:r w:rsidR="00681F89" w:rsidRPr="00681F89">
        <w:t>zam</w:t>
      </w:r>
      <w:r w:rsidRPr="00681F89">
        <w:t>iarze</w:t>
      </w:r>
      <w:r w:rsidR="00681F89" w:rsidRPr="00681F89">
        <w:t xml:space="preserve"> i</w:t>
      </w:r>
      <w:r w:rsidR="00681F89">
        <w:t> </w:t>
      </w:r>
      <w:r w:rsidR="00681F89" w:rsidRPr="00681F89">
        <w:t>prz</w:t>
      </w:r>
      <w:r w:rsidRPr="00681F89">
        <w:t xml:space="preserve">yczynach zawieszenia dotacji; oraz </w:t>
      </w:r>
    </w:p>
    <w:p w14:paraId="2DC95BD6" w14:textId="62A13263" w:rsidR="008907F4" w:rsidRPr="00681F89" w:rsidRDefault="2FA6B974" w:rsidP="2FA6B974">
      <w:pPr>
        <w:numPr>
          <w:ilvl w:val="0"/>
          <w:numId w:val="11"/>
        </w:numPr>
        <w:tabs>
          <w:tab w:val="left" w:pos="0"/>
        </w:tabs>
        <w:rPr>
          <w:rFonts w:eastAsia="Times New Roman"/>
        </w:rPr>
      </w:pPr>
      <w:r w:rsidRPr="00681F89">
        <w:t>zaprasza do zgłoszenia uwag</w:t>
      </w:r>
      <w:r w:rsidR="00681F89" w:rsidRPr="00681F89">
        <w:t xml:space="preserve"> w</w:t>
      </w:r>
      <w:r w:rsidR="00681F89">
        <w:t> </w:t>
      </w:r>
      <w:r w:rsidR="00681F89" w:rsidRPr="00681F89">
        <w:t>ter</w:t>
      </w:r>
      <w:r w:rsidRPr="00681F89">
        <w:t xml:space="preserve">minie 30 dni od otrzymania powiadomienia. </w:t>
      </w:r>
    </w:p>
    <w:p w14:paraId="20D4E8E6" w14:textId="433913BE" w:rsidR="008907F4" w:rsidRPr="00681F89" w:rsidRDefault="2FA6B974" w:rsidP="008907F4">
      <w:pPr>
        <w:tabs>
          <w:tab w:val="left" w:pos="0"/>
        </w:tabs>
        <w:rPr>
          <w:szCs w:val="24"/>
        </w:rPr>
      </w:pPr>
      <w:r w:rsidRPr="00681F89">
        <w:t>Jeżeli organ przyznający dotację nie otrzyma żadnych uwag lub mimo otrzymanych uwag podejmie decyzję</w:t>
      </w:r>
      <w:r w:rsidR="00681F89" w:rsidRPr="00681F89">
        <w:t xml:space="preserve"> o</w:t>
      </w:r>
      <w:r w:rsidR="00681F89">
        <w:t> </w:t>
      </w:r>
      <w:r w:rsidR="00681F89" w:rsidRPr="00681F89">
        <w:t>kon</w:t>
      </w:r>
      <w:r w:rsidRPr="00681F89">
        <w:t>tynuowaniu procedury, potwierdzi zawieszenie dotacji (</w:t>
      </w:r>
      <w:r w:rsidRPr="00681F89">
        <w:rPr>
          <w:b/>
        </w:rPr>
        <w:t>pismo potwierdzające</w:t>
      </w:r>
      <w:r w:rsidRPr="00681F89">
        <w:t>)</w:t>
      </w:r>
      <w:r w:rsidR="00681F89" w:rsidRPr="00681F89">
        <w:t>. W</w:t>
      </w:r>
      <w:r w:rsidR="00681F89">
        <w:t> </w:t>
      </w:r>
      <w:r w:rsidR="00681F89" w:rsidRPr="00681F89">
        <w:t>inn</w:t>
      </w:r>
      <w:r w:rsidRPr="00681F89">
        <w:t xml:space="preserve">ych przypadkach oficjalnie powiadamia, że procedura nie będzie kontynuowana. </w:t>
      </w:r>
    </w:p>
    <w:p w14:paraId="22F79653" w14:textId="0C946D49" w:rsidR="008907F4" w:rsidRPr="00681F89" w:rsidRDefault="2FA6B974" w:rsidP="2FA6B974">
      <w:pPr>
        <w:tabs>
          <w:tab w:val="left" w:pos="0"/>
        </w:tabs>
        <w:rPr>
          <w:rFonts w:eastAsia="Times New Roman"/>
        </w:rPr>
      </w:pPr>
      <w:r w:rsidRPr="00681F89">
        <w:t xml:space="preserve">Zawieszenie </w:t>
      </w:r>
      <w:r w:rsidRPr="00681F89">
        <w:rPr>
          <w:b/>
        </w:rPr>
        <w:t>staje się skuteczne</w:t>
      </w:r>
      <w:r w:rsidR="00681F89" w:rsidRPr="00681F89">
        <w:t xml:space="preserve"> w</w:t>
      </w:r>
      <w:r w:rsidR="00681F89">
        <w:t> </w:t>
      </w:r>
      <w:r w:rsidR="00681F89" w:rsidRPr="00681F89">
        <w:t>dni</w:t>
      </w:r>
      <w:r w:rsidRPr="00681F89">
        <w:t>u przekazania potwierdzenia (lub</w:t>
      </w:r>
      <w:r w:rsidR="00681F89" w:rsidRPr="00681F89">
        <w:t xml:space="preserve"> w</w:t>
      </w:r>
      <w:r w:rsidR="00681F89">
        <w:t> </w:t>
      </w:r>
      <w:r w:rsidR="00681F89" w:rsidRPr="00681F89">
        <w:t>póź</w:t>
      </w:r>
      <w:r w:rsidRPr="00681F89">
        <w:t>niejszym terminie określonym</w:t>
      </w:r>
      <w:r w:rsidR="00681F89" w:rsidRPr="00681F89">
        <w:t xml:space="preserve"> w</w:t>
      </w:r>
      <w:r w:rsidR="00681F89">
        <w:t> </w:t>
      </w:r>
      <w:r w:rsidR="00681F89" w:rsidRPr="00681F89">
        <w:t>pot</w:t>
      </w:r>
      <w:r w:rsidRPr="00681F89">
        <w:t>wierdzeniu).</w:t>
      </w:r>
    </w:p>
    <w:p w14:paraId="0F4EAEAB" w14:textId="5E3D0E1A" w:rsidR="008907F4" w:rsidRPr="00681F89" w:rsidRDefault="2FA6B974" w:rsidP="2FA6B974">
      <w:pPr>
        <w:rPr>
          <w:rFonts w:eastAsia="Times New Roman"/>
        </w:rPr>
      </w:pPr>
      <w:r w:rsidRPr="00681F89">
        <w:t>Z chwilą gdy spełnione zostaną warunki wznowienia realizacji działania, organ przyznający dotację oficjalnie powiadomi koordynatora</w:t>
      </w:r>
      <w:r w:rsidR="00681F89" w:rsidRPr="00681F89">
        <w:t xml:space="preserve"> w</w:t>
      </w:r>
      <w:r w:rsidR="00681F89">
        <w:t> </w:t>
      </w:r>
      <w:r w:rsidR="00681F89" w:rsidRPr="00681F89">
        <w:rPr>
          <w:b/>
        </w:rPr>
        <w:t>piś</w:t>
      </w:r>
      <w:r w:rsidRPr="00681F89">
        <w:rPr>
          <w:b/>
        </w:rPr>
        <w:t>mie</w:t>
      </w:r>
      <w:r w:rsidR="00681F89" w:rsidRPr="00681F89">
        <w:rPr>
          <w:b/>
        </w:rPr>
        <w:t xml:space="preserve"> o</w:t>
      </w:r>
      <w:r w:rsidR="00681F89">
        <w:rPr>
          <w:b/>
        </w:rPr>
        <w:t> </w:t>
      </w:r>
      <w:r w:rsidR="00681F89" w:rsidRPr="00681F89">
        <w:rPr>
          <w:b/>
        </w:rPr>
        <w:t>zni</w:t>
      </w:r>
      <w:r w:rsidRPr="00681F89">
        <w:rPr>
          <w:b/>
        </w:rPr>
        <w:t>esieniu zawieszenia</w:t>
      </w:r>
      <w:r w:rsidRPr="00681F89">
        <w:t>,</w:t>
      </w:r>
      <w:r w:rsidR="00681F89" w:rsidRPr="00681F89">
        <w:t xml:space="preserve"> w</w:t>
      </w:r>
      <w:r w:rsidR="00681F89">
        <w:t> </w:t>
      </w:r>
      <w:r w:rsidR="00681F89" w:rsidRPr="00681F89">
        <w:t>któ</w:t>
      </w:r>
      <w:r w:rsidRPr="00681F89">
        <w:t>rym określi datę zakończenia zawieszenia oraz zwróci się</w:t>
      </w:r>
      <w:r w:rsidR="00681F89" w:rsidRPr="00681F89">
        <w:t xml:space="preserve"> o</w:t>
      </w:r>
      <w:r w:rsidR="00681F89">
        <w:t> </w:t>
      </w:r>
      <w:r w:rsidR="00681F89" w:rsidRPr="00681F89">
        <w:t>zmi</w:t>
      </w:r>
      <w:r w:rsidRPr="00681F89">
        <w:t>anę umowy</w:t>
      </w:r>
      <w:r w:rsidR="00681F89" w:rsidRPr="00681F89">
        <w:t xml:space="preserve"> w</w:t>
      </w:r>
      <w:r w:rsidR="00681F89">
        <w:t> </w:t>
      </w:r>
      <w:r w:rsidR="00681F89" w:rsidRPr="00681F89">
        <w:t>cel</w:t>
      </w:r>
      <w:r w:rsidRPr="00681F89">
        <w:t>u określenia daty,</w:t>
      </w:r>
      <w:r w:rsidR="00681F89" w:rsidRPr="00681F89">
        <w:t xml:space="preserve"> z</w:t>
      </w:r>
      <w:r w:rsidR="00681F89">
        <w:t> </w:t>
      </w:r>
      <w:r w:rsidR="00681F89" w:rsidRPr="00681F89">
        <w:t>któ</w:t>
      </w:r>
      <w:r w:rsidRPr="00681F89">
        <w:t>rą ma nastąpić wznowienie działania (jeden dzień po zakończeniu zawieszenia), przedłużenia okresu realizacji działania oraz dokonania innych zmian niezbędnych do dostosowania działania do nowej sytuacji (zob. art.</w:t>
      </w:r>
      <w:r w:rsidR="00681F89" w:rsidRPr="00681F89">
        <w:t> </w:t>
      </w:r>
      <w:r w:rsidRPr="00681F89">
        <w:t xml:space="preserve">39) – chyba że dotacja została zakończona </w:t>
      </w:r>
      <w:r w:rsidRPr="00681F89">
        <w:lastRenderedPageBreak/>
        <w:t>(zob. art.</w:t>
      </w:r>
      <w:r w:rsidR="00681F89" w:rsidRPr="00681F89">
        <w:t> </w:t>
      </w:r>
      <w:r w:rsidRPr="00681F89">
        <w:t xml:space="preserve">32). Zawieszenie zostaje </w:t>
      </w:r>
      <w:r w:rsidRPr="00681F89">
        <w:rPr>
          <w:b/>
        </w:rPr>
        <w:t>zniesione</w:t>
      </w:r>
      <w:r w:rsidRPr="00681F89">
        <w:t xml:space="preserve"> ze skutkiem od daty końca zawieszenia określonej</w:t>
      </w:r>
      <w:r w:rsidR="00681F89" w:rsidRPr="00681F89">
        <w:t xml:space="preserve"> w</w:t>
      </w:r>
      <w:r w:rsidR="00681F89">
        <w:t> </w:t>
      </w:r>
      <w:r w:rsidR="00681F89" w:rsidRPr="00681F89">
        <w:t>piś</w:t>
      </w:r>
      <w:r w:rsidRPr="00681F89">
        <w:t>mie</w:t>
      </w:r>
      <w:r w:rsidR="00681F89" w:rsidRPr="00681F89">
        <w:t xml:space="preserve"> o</w:t>
      </w:r>
      <w:r w:rsidR="00681F89">
        <w:t> </w:t>
      </w:r>
      <w:r w:rsidR="00681F89" w:rsidRPr="00681F89">
        <w:t>zni</w:t>
      </w:r>
      <w:r w:rsidRPr="00681F89">
        <w:t xml:space="preserve">esieniu zawieszenia. Data ta może być wcześniejsza niż data przesłania pisma. </w:t>
      </w:r>
    </w:p>
    <w:p w14:paraId="588F98A8" w14:textId="552D6E8B" w:rsidR="008907F4" w:rsidRPr="00681F89" w:rsidRDefault="2FA6B974" w:rsidP="2FA6B974">
      <w:pPr>
        <w:rPr>
          <w:rFonts w:eastAsia="Times New Roman"/>
        </w:rPr>
      </w:pPr>
      <w:r w:rsidRPr="00681F89">
        <w:t>W czasie zawieszenia nie zostaną wypłacone żadne płatności zaliczkowe. Poniesione koszty lub wkłady na rzecz działań realizowanych</w:t>
      </w:r>
      <w:r w:rsidR="00681F89" w:rsidRPr="00681F89">
        <w:t xml:space="preserve"> w</w:t>
      </w:r>
      <w:r w:rsidR="00681F89">
        <w:t> </w:t>
      </w:r>
      <w:r w:rsidR="00681F89" w:rsidRPr="00681F89">
        <w:t>tra</w:t>
      </w:r>
      <w:r w:rsidRPr="00681F89">
        <w:t>kcie zawieszenia umowy nie są kwalifikowalne (zob. art.</w:t>
      </w:r>
      <w:r w:rsidR="00681F89" w:rsidRPr="00681F89">
        <w:t> </w:t>
      </w:r>
      <w:r w:rsidRPr="00681F89">
        <w:t>6.3).</w:t>
      </w:r>
      <w:r w:rsidR="00681F89" w:rsidRPr="00681F89">
        <w:t xml:space="preserve"> </w:t>
      </w:r>
    </w:p>
    <w:p w14:paraId="17E04A43" w14:textId="73C8C6F4" w:rsidR="008907F4" w:rsidRPr="00681F89" w:rsidRDefault="2FA6B974" w:rsidP="008907F4">
      <w:pPr>
        <w:rPr>
          <w:szCs w:val="24"/>
        </w:rPr>
      </w:pPr>
      <w:r w:rsidRPr="00681F89">
        <w:t>Beneficjentom nie przysługują roszczenia odszkodowawcze</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zaw</w:t>
      </w:r>
      <w:r w:rsidRPr="00681F89">
        <w:t>ieszeniem umowy przez organ przyznający dotację (zob. art.</w:t>
      </w:r>
      <w:r w:rsidR="00681F89" w:rsidRPr="00681F89">
        <w:t> </w:t>
      </w:r>
      <w:r w:rsidRPr="00681F89">
        <w:t>33).</w:t>
      </w:r>
    </w:p>
    <w:p w14:paraId="128DAF07" w14:textId="7E3CF365" w:rsidR="008907F4" w:rsidRPr="00681F89" w:rsidRDefault="2FA6B974" w:rsidP="2FA6B974">
      <w:pPr>
        <w:rPr>
          <w:rFonts w:eastAsia="Times New Roman"/>
        </w:rPr>
      </w:pPr>
      <w:r w:rsidRPr="00681F89">
        <w:t>Zawieszenie dotacji nie narusza prawa organu przyznającego dotację do rozwiązania umowy</w:t>
      </w:r>
      <w:r w:rsidR="00681F89" w:rsidRPr="00681F89">
        <w:t xml:space="preserve"> o</w:t>
      </w:r>
      <w:r w:rsidR="00681F89">
        <w:t> </w:t>
      </w:r>
      <w:r w:rsidR="00681F89" w:rsidRPr="00681F89">
        <w:t>udz</w:t>
      </w:r>
      <w:r w:rsidRPr="00681F89">
        <w:t>ielenie dotacji lub do zakończenia uczestnictwa beneficjenta (zob. art.</w:t>
      </w:r>
      <w:r w:rsidR="00681F89" w:rsidRPr="00681F89">
        <w:t> </w:t>
      </w:r>
      <w:r w:rsidRPr="00681F89">
        <w:t>32) lub do zmniejszenia dotacji (zob. art.</w:t>
      </w:r>
      <w:r w:rsidR="00681F89" w:rsidRPr="00681F89">
        <w:t> </w:t>
      </w:r>
      <w:r w:rsidRPr="00681F89">
        <w:t>28).</w:t>
      </w:r>
    </w:p>
    <w:p w14:paraId="60806C58" w14:textId="77777777" w:rsidR="008907F4" w:rsidRPr="00681F89" w:rsidRDefault="2FA6B974" w:rsidP="2FA6B974">
      <w:pPr>
        <w:pStyle w:val="Nagwek4"/>
        <w:rPr>
          <w:rFonts w:hint="eastAsia"/>
        </w:rPr>
      </w:pPr>
      <w:bookmarkStart w:id="741" w:name="_Toc190161600"/>
      <w:bookmarkStart w:id="742" w:name="_Toc530035932"/>
      <w:bookmarkStart w:id="743" w:name="_Toc24116183"/>
      <w:bookmarkStart w:id="744" w:name="_Toc24126662"/>
      <w:bookmarkStart w:id="745" w:name="_Toc435109081"/>
      <w:bookmarkStart w:id="746" w:name="_Toc524697250"/>
      <w:bookmarkStart w:id="747" w:name="_Toc529197788"/>
      <w:r w:rsidRPr="00681F89">
        <w:t>ARTYKUŁ 32 – ROZWIĄZANIE UMOWY O UDZIELENIE DOTACJI LUB ZAKOŃCZENIE UCZESTNICTWA BENEFICJENTA</w:t>
      </w:r>
      <w:bookmarkEnd w:id="741"/>
      <w:r w:rsidRPr="00681F89">
        <w:t xml:space="preserve"> </w:t>
      </w:r>
      <w:bookmarkEnd w:id="742"/>
      <w:bookmarkEnd w:id="743"/>
      <w:bookmarkEnd w:id="744"/>
      <w:bookmarkEnd w:id="745"/>
      <w:bookmarkEnd w:id="746"/>
      <w:bookmarkEnd w:id="747"/>
    </w:p>
    <w:p w14:paraId="39C94CC7" w14:textId="19701FFF" w:rsidR="008907F4" w:rsidRPr="00681F89" w:rsidRDefault="008907F4" w:rsidP="008907F4">
      <w:pPr>
        <w:pStyle w:val="Nagwek5"/>
      </w:pPr>
      <w:bookmarkStart w:id="748" w:name="_Toc435109082"/>
      <w:bookmarkStart w:id="749" w:name="_Toc529197789"/>
      <w:bookmarkStart w:id="750" w:name="_Toc24116184"/>
      <w:bookmarkStart w:id="751" w:name="_Toc24126663"/>
      <w:bookmarkStart w:id="752" w:name="_Toc190161601"/>
      <w:r w:rsidRPr="00681F89">
        <w:t>32.1</w:t>
      </w:r>
      <w:r w:rsidRPr="00681F89">
        <w:tab/>
        <w:t>Rozwiązanie umowy</w:t>
      </w:r>
      <w:r w:rsidR="00681F89" w:rsidRPr="00681F89">
        <w:t xml:space="preserve"> o</w:t>
      </w:r>
      <w:r w:rsidR="00681F89">
        <w:t> </w:t>
      </w:r>
      <w:r w:rsidR="00681F89" w:rsidRPr="00681F89">
        <w:t>udz</w:t>
      </w:r>
      <w:r w:rsidRPr="00681F89">
        <w:t>ielenie dotacji na wniosek beneficjentów</w:t>
      </w:r>
      <w:bookmarkEnd w:id="748"/>
      <w:bookmarkEnd w:id="749"/>
      <w:bookmarkEnd w:id="750"/>
      <w:bookmarkEnd w:id="751"/>
      <w:bookmarkEnd w:id="752"/>
      <w:r w:rsidRPr="00681F89">
        <w:t xml:space="preserve"> </w:t>
      </w:r>
    </w:p>
    <w:p w14:paraId="7A933BD7" w14:textId="40AEDCF0" w:rsidR="008907F4" w:rsidRPr="00681F89" w:rsidRDefault="2FA6B974" w:rsidP="2FA6B974">
      <w:pPr>
        <w:rPr>
          <w:rFonts w:eastAsia="Times New Roman"/>
          <w:b/>
          <w:bCs/>
        </w:rPr>
      </w:pPr>
      <w:r w:rsidRPr="00681F89">
        <w:rPr>
          <w:b/>
        </w:rPr>
        <w:t>32.1.1 Warunki</w:t>
      </w:r>
      <w:r w:rsidR="00681F89" w:rsidRPr="00681F89">
        <w:rPr>
          <w:b/>
        </w:rPr>
        <w:t xml:space="preserve"> i</w:t>
      </w:r>
      <w:r w:rsidR="00681F89">
        <w:rPr>
          <w:b/>
        </w:rPr>
        <w:t> </w:t>
      </w:r>
      <w:r w:rsidR="00681F89" w:rsidRPr="00681F89">
        <w:rPr>
          <w:b/>
        </w:rPr>
        <w:t>pro</w:t>
      </w:r>
      <w:r w:rsidRPr="00681F89">
        <w:rPr>
          <w:b/>
        </w:rPr>
        <w:t>cedura</w:t>
      </w:r>
    </w:p>
    <w:p w14:paraId="7D6BA73B" w14:textId="5057D0CA" w:rsidR="008907F4" w:rsidRPr="00681F89" w:rsidRDefault="2FA6B974" w:rsidP="2FA6B974">
      <w:pPr>
        <w:rPr>
          <w:rFonts w:eastAsia="Times New Roman"/>
        </w:rPr>
      </w:pPr>
      <w:r w:rsidRPr="00681F89">
        <w:t>Beneficjenci mogą wystąpić</w:t>
      </w:r>
      <w:r w:rsidR="00681F89" w:rsidRPr="00681F89">
        <w:t xml:space="preserve"> z</w:t>
      </w:r>
      <w:r w:rsidR="00681F89">
        <w:t> </w:t>
      </w:r>
      <w:r w:rsidR="00681F89" w:rsidRPr="00681F89">
        <w:t>wni</w:t>
      </w:r>
      <w:r w:rsidRPr="00681F89">
        <w:t>oskiem</w:t>
      </w:r>
      <w:r w:rsidR="00681F89" w:rsidRPr="00681F89">
        <w:t xml:space="preserve"> o</w:t>
      </w:r>
      <w:r w:rsidR="00681F89">
        <w:t> </w:t>
      </w:r>
      <w:r w:rsidR="00681F89" w:rsidRPr="00681F89">
        <w:t>roz</w:t>
      </w:r>
      <w:r w:rsidRPr="00681F89">
        <w:t>wiązanie umowy</w:t>
      </w:r>
      <w:r w:rsidR="00681F89" w:rsidRPr="00681F89">
        <w:t xml:space="preserve"> o</w:t>
      </w:r>
      <w:r w:rsidR="00681F89">
        <w:t> </w:t>
      </w:r>
      <w:r w:rsidR="00681F89" w:rsidRPr="00681F89">
        <w:t>udz</w:t>
      </w:r>
      <w:r w:rsidRPr="00681F89">
        <w:t>ielenie dotacji.</w:t>
      </w:r>
    </w:p>
    <w:p w14:paraId="25FB73A7" w14:textId="0B81D9E5" w:rsidR="008907F4" w:rsidRPr="00681F89" w:rsidRDefault="2FA6B974" w:rsidP="2FA6B974">
      <w:pPr>
        <w:rPr>
          <w:rFonts w:eastAsia="Times New Roman"/>
        </w:rPr>
      </w:pPr>
      <w:r w:rsidRPr="00681F89">
        <w:t>Koordynator musi złożyć wniosek</w:t>
      </w:r>
      <w:r w:rsidR="00681F89" w:rsidRPr="00681F89">
        <w:rPr>
          <w:b/>
        </w:rPr>
        <w:t xml:space="preserve"> o</w:t>
      </w:r>
      <w:r w:rsidR="00681F89">
        <w:rPr>
          <w:b/>
        </w:rPr>
        <w:t> </w:t>
      </w:r>
      <w:r w:rsidR="00681F89" w:rsidRPr="00681F89">
        <w:rPr>
          <w:b/>
        </w:rPr>
        <w:t>zmi</w:t>
      </w:r>
      <w:r w:rsidRPr="00681F89">
        <w:rPr>
          <w:b/>
        </w:rPr>
        <w:t>anę</w:t>
      </w:r>
      <w:r w:rsidRPr="00681F89">
        <w:t xml:space="preserve"> (zob. art.</w:t>
      </w:r>
      <w:r w:rsidR="00681F89" w:rsidRPr="00681F89">
        <w:t> </w:t>
      </w:r>
      <w:r w:rsidRPr="00681F89">
        <w:t>39), podając</w:t>
      </w:r>
      <w:r w:rsidR="00681F89" w:rsidRPr="00681F89">
        <w:t xml:space="preserve"> w</w:t>
      </w:r>
      <w:r w:rsidR="00681F89">
        <w:t> </w:t>
      </w:r>
      <w:r w:rsidR="00681F89" w:rsidRPr="00681F89">
        <w:t>nim</w:t>
      </w:r>
      <w:r w:rsidRPr="00681F89">
        <w:t>:</w:t>
      </w:r>
    </w:p>
    <w:p w14:paraId="3A9092D4" w14:textId="43E3D1A7" w:rsidR="008907F4" w:rsidRPr="00681F89" w:rsidRDefault="2FA6B974" w:rsidP="2FA6B974">
      <w:pPr>
        <w:numPr>
          <w:ilvl w:val="0"/>
          <w:numId w:val="12"/>
        </w:numPr>
        <w:rPr>
          <w:rFonts w:eastAsia="Times New Roman"/>
        </w:rPr>
      </w:pPr>
      <w:r w:rsidRPr="00681F89">
        <w:t xml:space="preserve">uzasadnienie; </w:t>
      </w:r>
    </w:p>
    <w:p w14:paraId="575D9B97" w14:textId="498F4986" w:rsidR="008907F4" w:rsidRPr="00681F89" w:rsidRDefault="2FA6B974" w:rsidP="2FA6B974">
      <w:pPr>
        <w:numPr>
          <w:ilvl w:val="0"/>
          <w:numId w:val="12"/>
        </w:numPr>
        <w:rPr>
          <w:rFonts w:eastAsia="Times New Roman"/>
        </w:rPr>
      </w:pPr>
      <w:r w:rsidRPr="00681F89">
        <w:t>datę zakończenia prac przez beneficjenta</w:t>
      </w:r>
      <w:r w:rsidR="00681F89" w:rsidRPr="00681F89">
        <w:t xml:space="preserve"> w</w:t>
      </w:r>
      <w:r w:rsidR="00681F89">
        <w:t> </w:t>
      </w:r>
      <w:r w:rsidR="00681F89" w:rsidRPr="00681F89">
        <w:t>ram</w:t>
      </w:r>
      <w:r w:rsidRPr="00681F89">
        <w:t>ach działania („data zakończenia prac”); oraz</w:t>
      </w:r>
    </w:p>
    <w:p w14:paraId="3D26E21F" w14:textId="70E51B5A" w:rsidR="008907F4" w:rsidRPr="00681F89" w:rsidRDefault="2FA6B974" w:rsidP="2FA6B974">
      <w:pPr>
        <w:numPr>
          <w:ilvl w:val="0"/>
          <w:numId w:val="12"/>
        </w:numPr>
        <w:rPr>
          <w:rFonts w:eastAsia="Times New Roman"/>
        </w:rPr>
      </w:pPr>
      <w:r w:rsidRPr="00681F89">
        <w:t>datę,</w:t>
      </w:r>
      <w:r w:rsidR="00681F89" w:rsidRPr="00681F89">
        <w:t xml:space="preserve"> z</w:t>
      </w:r>
      <w:r w:rsidR="00681F89">
        <w:t> </w:t>
      </w:r>
      <w:r w:rsidR="00681F89" w:rsidRPr="00681F89">
        <w:t>któ</w:t>
      </w:r>
      <w:r w:rsidRPr="00681F89">
        <w:t>rą rozwiązanie umowy staje się skuteczne („data rozwiązania umowy”); data ta musi wypadać po dacie złożenia wniosku</w:t>
      </w:r>
      <w:r w:rsidR="00681F89" w:rsidRPr="00681F89">
        <w:t xml:space="preserve"> o</w:t>
      </w:r>
      <w:r w:rsidR="00681F89">
        <w:t> </w:t>
      </w:r>
      <w:r w:rsidR="00681F89" w:rsidRPr="00681F89">
        <w:t>zmi</w:t>
      </w:r>
      <w:r w:rsidRPr="00681F89">
        <w:t>anę.</w:t>
      </w:r>
    </w:p>
    <w:p w14:paraId="17BD992E" w14:textId="252149DF" w:rsidR="008907F4" w:rsidRPr="00681F89" w:rsidRDefault="2FA6B974" w:rsidP="2FA6B974">
      <w:pPr>
        <w:rPr>
          <w:rFonts w:eastAsia="Times New Roman"/>
        </w:rPr>
      </w:pPr>
      <w:r w:rsidRPr="00681F89">
        <w:t xml:space="preserve">Rozwiązanie umowy </w:t>
      </w:r>
      <w:r w:rsidRPr="00681F89">
        <w:rPr>
          <w:b/>
        </w:rPr>
        <w:t>staje się skuteczne</w:t>
      </w:r>
      <w:r w:rsidR="00681F89" w:rsidRPr="00681F89">
        <w:t xml:space="preserve"> z</w:t>
      </w:r>
      <w:r w:rsidR="00681F89">
        <w:t> </w:t>
      </w:r>
      <w:r w:rsidR="00681F89" w:rsidRPr="00681F89">
        <w:t>dat</w:t>
      </w:r>
      <w:r w:rsidRPr="00681F89">
        <w:t>ą rozwiązania określoną</w:t>
      </w:r>
      <w:r w:rsidR="00681F89" w:rsidRPr="00681F89">
        <w:t xml:space="preserve"> w</w:t>
      </w:r>
      <w:r w:rsidR="00681F89">
        <w:t> </w:t>
      </w:r>
      <w:r w:rsidR="00681F89" w:rsidRPr="00681F89">
        <w:t>zmi</w:t>
      </w:r>
      <w:r w:rsidRPr="00681F89">
        <w:t>anie umowy.</w:t>
      </w:r>
    </w:p>
    <w:p w14:paraId="5FAA2BFC" w14:textId="594C9AAD" w:rsidR="008907F4" w:rsidRPr="00681F89" w:rsidRDefault="2FA6B974" w:rsidP="2FA6B974">
      <w:pPr>
        <w:rPr>
          <w:rFonts w:eastAsia="Times New Roman"/>
        </w:rPr>
      </w:pPr>
      <w:r w:rsidRPr="00681F89">
        <w:t>W przypadku braku uzasadnienia lub jeżeli organ przyznający dotację uważa, że przedstawione uzasadnienie jest niewystarczające do rozwiązania umowy, organ ten może stwierdzić, że umowa</w:t>
      </w:r>
      <w:r w:rsidR="00681F89" w:rsidRPr="00681F89">
        <w:t xml:space="preserve"> o</w:t>
      </w:r>
      <w:r w:rsidR="00681F89">
        <w:t> </w:t>
      </w:r>
      <w:r w:rsidR="00681F89" w:rsidRPr="00681F89">
        <w:t>udz</w:t>
      </w:r>
      <w:r w:rsidRPr="00681F89">
        <w:t>ielenie dotacji została rozwiązana</w:t>
      </w:r>
      <w:r w:rsidR="00681F89" w:rsidRPr="00681F89">
        <w:t xml:space="preserve"> w</w:t>
      </w:r>
      <w:r w:rsidR="00681F89">
        <w:t> </w:t>
      </w:r>
      <w:r w:rsidR="00681F89" w:rsidRPr="00681F89">
        <w:t>spo</w:t>
      </w:r>
      <w:r w:rsidRPr="00681F89">
        <w:t>sób nieprawidłowy.</w:t>
      </w:r>
    </w:p>
    <w:p w14:paraId="1E665E2E" w14:textId="77777777" w:rsidR="008907F4" w:rsidRPr="00681F89" w:rsidRDefault="2FA6B974" w:rsidP="2FA6B974">
      <w:pPr>
        <w:rPr>
          <w:rFonts w:eastAsia="Times New Roman"/>
          <w:b/>
          <w:bCs/>
        </w:rPr>
      </w:pPr>
      <w:r w:rsidRPr="00681F89">
        <w:rPr>
          <w:b/>
        </w:rPr>
        <w:t>32.1.2 Skutki</w:t>
      </w:r>
    </w:p>
    <w:p w14:paraId="5837D94F" w14:textId="01BEA73B" w:rsidR="008907F4" w:rsidRPr="00681F89" w:rsidRDefault="2FA6B974" w:rsidP="2FA6B974">
      <w:pPr>
        <w:rPr>
          <w:rFonts w:eastAsia="Times New Roman"/>
        </w:rPr>
      </w:pPr>
      <w:r w:rsidRPr="00681F89">
        <w:t>W terminie 90 dni od dnia,</w:t>
      </w:r>
      <w:r w:rsidR="00681F89" w:rsidRPr="00681F89">
        <w:t xml:space="preserve"> w</w:t>
      </w:r>
      <w:r w:rsidR="00681F89">
        <w:t> </w:t>
      </w:r>
      <w:r w:rsidR="00681F89" w:rsidRPr="00681F89">
        <w:t>któ</w:t>
      </w:r>
      <w:r w:rsidRPr="00681F89">
        <w:t xml:space="preserve">rym rozwiązanie umowy staje się skuteczne, koordynator musi przedłożyć </w:t>
      </w:r>
      <w:r w:rsidRPr="00681F89">
        <w:rPr>
          <w:b/>
        </w:rPr>
        <w:t>sprawozdanie okresowe</w:t>
      </w:r>
      <w:r w:rsidRPr="00681F89">
        <w:t xml:space="preserve"> (za bieżący okres sprawozdawczy do dnia rozwiązania umowy), </w:t>
      </w:r>
      <w:r w:rsidRPr="00681F89">
        <w:rPr>
          <w:b/>
        </w:rPr>
        <w:t>sprawozdanie końcowe</w:t>
      </w:r>
      <w:r w:rsidR="00681F89" w:rsidRPr="00681F89">
        <w:t xml:space="preserve"> i</w:t>
      </w:r>
      <w:r w:rsidR="00681F89">
        <w:t> </w:t>
      </w:r>
      <w:r w:rsidR="00681F89" w:rsidRPr="00681F89">
        <w:rPr>
          <w:b/>
        </w:rPr>
        <w:t>bad</w:t>
      </w:r>
      <w:r w:rsidRPr="00681F89">
        <w:rPr>
          <w:b/>
        </w:rPr>
        <w:t>anie oceniające wyniki</w:t>
      </w:r>
      <w:r w:rsidRPr="00681F89">
        <w:t xml:space="preserve"> działań promocyjnych</w:t>
      </w:r>
      <w:r w:rsidR="00681F89" w:rsidRPr="00681F89">
        <w:t xml:space="preserve"> i</w:t>
      </w:r>
      <w:r w:rsidR="00681F89">
        <w:t> </w:t>
      </w:r>
      <w:r w:rsidR="00681F89" w:rsidRPr="00681F89">
        <w:t>inf</w:t>
      </w:r>
      <w:r w:rsidRPr="00681F89">
        <w:t>ormacyjnych.</w:t>
      </w:r>
    </w:p>
    <w:p w14:paraId="71989A4A" w14:textId="5B95CCD6" w:rsidR="008907F4" w:rsidRPr="00681F89" w:rsidRDefault="2FA6B974" w:rsidP="2FA6B974">
      <w:pPr>
        <w:rPr>
          <w:rFonts w:eastAsia="Times New Roman"/>
        </w:rPr>
      </w:pPr>
      <w:r w:rsidRPr="00681F89">
        <w:t>Organ przyznający dotację oblicza ostateczną kwotę dotacji oraz kwotę płatności końcowej na podstawie przedłożonego sprawozdania</w:t>
      </w:r>
      <w:r w:rsidR="00681F89" w:rsidRPr="00681F89">
        <w:t xml:space="preserve"> i</w:t>
      </w:r>
      <w:r w:rsidR="00681F89">
        <w:t> </w:t>
      </w:r>
      <w:r w:rsidR="00681F89" w:rsidRPr="00681F89">
        <w:t>bad</w:t>
      </w:r>
      <w:r w:rsidRPr="00681F89">
        <w:t>ania oraz biorąc pod uwagę poniesione koszty</w:t>
      </w:r>
      <w:r w:rsidR="00681F89" w:rsidRPr="00681F89">
        <w:t xml:space="preserve"> i</w:t>
      </w:r>
      <w:r w:rsidR="00681F89">
        <w:t> </w:t>
      </w:r>
      <w:r w:rsidR="00681F89" w:rsidRPr="00681F89">
        <w:t>wkł</w:t>
      </w:r>
      <w:r w:rsidRPr="00681F89">
        <w:t>ady na rzecz działań wdrożonych zanim rozwiązanie umowy wejdzie</w:t>
      </w:r>
      <w:r w:rsidR="00681F89" w:rsidRPr="00681F89">
        <w:t xml:space="preserve"> w</w:t>
      </w:r>
      <w:r w:rsidR="00681F89">
        <w:t> </w:t>
      </w:r>
      <w:r w:rsidR="00681F89" w:rsidRPr="00681F89">
        <w:t>życ</w:t>
      </w:r>
      <w:r w:rsidRPr="00681F89">
        <w:t>ie (zob. art.</w:t>
      </w:r>
      <w:r w:rsidR="00681F89" w:rsidRPr="00681F89">
        <w:t> </w:t>
      </w:r>
      <w:r w:rsidRPr="00681F89">
        <w:t>22). Koszty dotyczące zamówień, których wykonanie przypada po rozwiązaniu umowy, nie stanowią kosztów kwalifikowalnych.</w:t>
      </w:r>
    </w:p>
    <w:p w14:paraId="06640CFC" w14:textId="3B48CA3F" w:rsidR="008907F4" w:rsidRPr="00681F89" w:rsidRDefault="2FA6B974" w:rsidP="2FA6B974">
      <w:pPr>
        <w:rPr>
          <w:rFonts w:eastAsia="Times New Roman"/>
        </w:rPr>
      </w:pPr>
      <w:r w:rsidRPr="00681F89">
        <w:lastRenderedPageBreak/>
        <w:t>Jeżeli organ przyznający dotację nie otrzyma sprawozdań</w:t>
      </w:r>
      <w:r w:rsidR="00681F89" w:rsidRPr="00681F89">
        <w:t xml:space="preserve"> w</w:t>
      </w:r>
      <w:r w:rsidR="00681F89">
        <w:t> </w:t>
      </w:r>
      <w:r w:rsidR="00681F89" w:rsidRPr="00681F89">
        <w:t>ter</w:t>
      </w:r>
      <w:r w:rsidRPr="00681F89">
        <w:t>minie, uwzględnia się jedynie koszty</w:t>
      </w:r>
      <w:r w:rsidR="00681F89" w:rsidRPr="00681F89">
        <w:t xml:space="preserve"> i</w:t>
      </w:r>
      <w:r w:rsidR="00681F89">
        <w:t> </w:t>
      </w:r>
      <w:r w:rsidR="00681F89" w:rsidRPr="00681F89">
        <w:t>wkł</w:t>
      </w:r>
      <w:r w:rsidRPr="00681F89">
        <w:t>ady ujęte</w:t>
      </w:r>
      <w:r w:rsidR="00681F89" w:rsidRPr="00681F89">
        <w:t xml:space="preserve"> w</w:t>
      </w:r>
      <w:r w:rsidR="00681F89">
        <w:t> </w:t>
      </w:r>
      <w:r w:rsidR="00681F89" w:rsidRPr="00681F89">
        <w:t>zat</w:t>
      </w:r>
      <w:r w:rsidRPr="00681F89">
        <w:t>wierdzonym sprawozdaniu okresowym (brak kosztów/wkładów</w:t>
      </w:r>
      <w:r w:rsidR="00681F89" w:rsidRPr="00681F89">
        <w:t xml:space="preserve"> w</w:t>
      </w:r>
      <w:r w:rsidR="00681F89">
        <w:t> </w:t>
      </w:r>
      <w:r w:rsidR="00681F89" w:rsidRPr="00681F89">
        <w:t>prz</w:t>
      </w:r>
      <w:r w:rsidRPr="00681F89">
        <w:t>ypadku braku zatwierdzenia sprawozdania okresowego).</w:t>
      </w:r>
    </w:p>
    <w:p w14:paraId="4752DC04" w14:textId="77864DAB" w:rsidR="008907F4" w:rsidRPr="00681F89" w:rsidRDefault="2FA6B974" w:rsidP="2FA6B974">
      <w:pPr>
        <w:rPr>
          <w:rFonts w:eastAsia="Times New Roman"/>
        </w:rPr>
      </w:pPr>
      <w:r w:rsidRPr="00681F89">
        <w:t>Nieprawidłowe rozwiązanie umowy może prowadzić do zmniejszenia dotacji (zob. art.</w:t>
      </w:r>
      <w:r w:rsidR="00681F89" w:rsidRPr="00681F89">
        <w:t> </w:t>
      </w:r>
      <w:r w:rsidRPr="00681F89">
        <w:t>28).</w:t>
      </w:r>
    </w:p>
    <w:p w14:paraId="50CF4F55" w14:textId="1652CD47" w:rsidR="008907F4" w:rsidRPr="00681F89" w:rsidRDefault="2FA6B974" w:rsidP="2FA6B974">
      <w:pPr>
        <w:rPr>
          <w:rFonts w:eastAsia="Times New Roman"/>
        </w:rPr>
      </w:pPr>
      <w:r w:rsidRPr="00681F89">
        <w:t>Po rozwiązaniu umowy obowiązki beneficjenta (w szczególności wynikające</w:t>
      </w:r>
      <w:r w:rsidR="00681F89" w:rsidRPr="00681F89">
        <w:t xml:space="preserve"> z</w:t>
      </w:r>
      <w:r w:rsidR="00681F89">
        <w:t> </w:t>
      </w:r>
      <w:r w:rsidR="00681F89" w:rsidRPr="00681F89">
        <w:t>pos</w:t>
      </w:r>
      <w:r w:rsidRPr="00681F89">
        <w:t>tanowień art.</w:t>
      </w:r>
      <w:r w:rsidR="00681F89" w:rsidRPr="00681F89">
        <w:t> </w:t>
      </w:r>
      <w:r w:rsidRPr="00681F89">
        <w:t>13 (poufność</w:t>
      </w:r>
      <w:r w:rsidR="00681F89" w:rsidRPr="00681F89">
        <w:t xml:space="preserve"> i</w:t>
      </w:r>
      <w:r w:rsidR="00681F89">
        <w:t> </w:t>
      </w:r>
      <w:r w:rsidR="00681F89" w:rsidRPr="00681F89">
        <w:t>bez</w:t>
      </w:r>
      <w:r w:rsidRPr="00681F89">
        <w:t>pieczeństwo), 16 (prawa własności intelektualnej), 17 (komunikacja, rozpowszechnianie informacji</w:t>
      </w:r>
      <w:r w:rsidR="00681F89" w:rsidRPr="00681F89">
        <w:t xml:space="preserve"> i</w:t>
      </w:r>
      <w:r w:rsidR="00681F89">
        <w:t> </w:t>
      </w:r>
      <w:r w:rsidR="00681F89" w:rsidRPr="00681F89">
        <w:t>wid</w:t>
      </w:r>
      <w:r w:rsidRPr="00681F89">
        <w:t>oczność), 21 (sprawozdawczość), 25 (kontrole, przeglądy, audyty</w:t>
      </w:r>
      <w:r w:rsidR="00681F89" w:rsidRPr="00681F89">
        <w:t xml:space="preserve"> i</w:t>
      </w:r>
      <w:r w:rsidR="00681F89">
        <w:t> </w:t>
      </w:r>
      <w:r w:rsidR="00681F89" w:rsidRPr="00681F89">
        <w:t>doc</w:t>
      </w:r>
      <w:r w:rsidRPr="00681F89">
        <w:t>hodzenia), 26 (ocena wpływu działania), 27 (odrzucenie), 28 (zmniejszenie dotacji) oraz 42 (cesja roszczeń) mają</w:t>
      </w:r>
      <w:r w:rsidR="00681F89" w:rsidRPr="00681F89">
        <w:t xml:space="preserve"> w</w:t>
      </w:r>
      <w:r w:rsidR="00681F89">
        <w:t> </w:t>
      </w:r>
      <w:r w:rsidR="00681F89" w:rsidRPr="00681F89">
        <w:t>dal</w:t>
      </w:r>
      <w:r w:rsidRPr="00681F89">
        <w:t xml:space="preserve">szym ciągu zastosowanie. </w:t>
      </w:r>
    </w:p>
    <w:p w14:paraId="3C234D77" w14:textId="7D169F9E" w:rsidR="008907F4" w:rsidRPr="00681F89" w:rsidRDefault="008907F4" w:rsidP="008907F4">
      <w:pPr>
        <w:pStyle w:val="Nagwek5"/>
      </w:pPr>
      <w:bookmarkStart w:id="753" w:name="_Toc24116185"/>
      <w:bookmarkStart w:id="754" w:name="_Toc24126664"/>
      <w:bookmarkStart w:id="755" w:name="_Toc190161602"/>
      <w:bookmarkStart w:id="756" w:name="_Toc435109083"/>
      <w:bookmarkStart w:id="757" w:name="_Toc529197790"/>
      <w:r w:rsidRPr="00681F89">
        <w:t>32.2</w:t>
      </w:r>
      <w:r w:rsidRPr="00681F89">
        <w:tab/>
        <w:t>Zakończenie uczestnictwa beneficjenta,</w:t>
      </w:r>
      <w:r w:rsidR="00681F89" w:rsidRPr="00681F89">
        <w:t xml:space="preserve"> o</w:t>
      </w:r>
      <w:r w:rsidR="00681F89">
        <w:t> </w:t>
      </w:r>
      <w:r w:rsidR="00681F89" w:rsidRPr="00681F89">
        <w:t>któ</w:t>
      </w:r>
      <w:r w:rsidRPr="00681F89">
        <w:t>re wnosi konsorcjum</w:t>
      </w:r>
      <w:bookmarkEnd w:id="753"/>
      <w:bookmarkEnd w:id="754"/>
      <w:bookmarkEnd w:id="755"/>
      <w:r w:rsidRPr="00681F89">
        <w:t xml:space="preserve"> </w:t>
      </w:r>
      <w:bookmarkEnd w:id="756"/>
      <w:bookmarkEnd w:id="757"/>
    </w:p>
    <w:p w14:paraId="315FA30D" w14:textId="5234FDF3" w:rsidR="008907F4" w:rsidRPr="00681F89" w:rsidRDefault="2FA6B974" w:rsidP="2FA6B974">
      <w:pPr>
        <w:rPr>
          <w:rFonts w:eastAsia="Times New Roman"/>
          <w:b/>
          <w:bCs/>
        </w:rPr>
      </w:pPr>
      <w:r w:rsidRPr="00681F89">
        <w:rPr>
          <w:b/>
        </w:rPr>
        <w:t>32.2.1 Warunki</w:t>
      </w:r>
      <w:r w:rsidR="00681F89" w:rsidRPr="00681F89">
        <w:rPr>
          <w:b/>
        </w:rPr>
        <w:t xml:space="preserve"> i</w:t>
      </w:r>
      <w:r w:rsidR="00681F89">
        <w:rPr>
          <w:b/>
        </w:rPr>
        <w:t> </w:t>
      </w:r>
      <w:r w:rsidR="00681F89" w:rsidRPr="00681F89">
        <w:rPr>
          <w:b/>
        </w:rPr>
        <w:t>pro</w:t>
      </w:r>
      <w:r w:rsidRPr="00681F89">
        <w:rPr>
          <w:b/>
        </w:rPr>
        <w:t>cedura</w:t>
      </w:r>
    </w:p>
    <w:p w14:paraId="3CFEF4E0" w14:textId="065B5E63" w:rsidR="008907F4" w:rsidRPr="00681F89" w:rsidRDefault="2FA6B974" w:rsidP="2FA6B974">
      <w:pPr>
        <w:rPr>
          <w:rFonts w:eastAsia="Times New Roman"/>
        </w:rPr>
      </w:pPr>
      <w:r w:rsidRPr="00681F89">
        <w:t>Koordynator może złożyć wniosek</w:t>
      </w:r>
      <w:r w:rsidR="00681F89" w:rsidRPr="00681F89">
        <w:t xml:space="preserve"> o</w:t>
      </w:r>
      <w:r w:rsidR="00681F89">
        <w:t> </w:t>
      </w:r>
      <w:r w:rsidR="00681F89" w:rsidRPr="00681F89">
        <w:t>zak</w:t>
      </w:r>
      <w:r w:rsidRPr="00681F89">
        <w:t>ończenie uczestnictwa jednego beneficjenta lub większej ich liczby, na wniosek zainteresowanego beneficjenta lub</w:t>
      </w:r>
      <w:r w:rsidR="00681F89" w:rsidRPr="00681F89">
        <w:t xml:space="preserve"> w</w:t>
      </w:r>
      <w:r w:rsidR="00681F89">
        <w:t> </w:t>
      </w:r>
      <w:r w:rsidR="00681F89" w:rsidRPr="00681F89">
        <w:t>imi</w:t>
      </w:r>
      <w:r w:rsidRPr="00681F89">
        <w:t xml:space="preserve">eniu pozostałych beneficjentów. </w:t>
      </w:r>
    </w:p>
    <w:p w14:paraId="1C051656" w14:textId="59A8576A" w:rsidR="008907F4" w:rsidRPr="00681F89" w:rsidRDefault="2FA6B974" w:rsidP="2FA6B974">
      <w:pPr>
        <w:rPr>
          <w:rFonts w:eastAsia="Times New Roman"/>
        </w:rPr>
      </w:pPr>
      <w:r w:rsidRPr="00681F89">
        <w:t>Koordynator musi złożyć wniosek</w:t>
      </w:r>
      <w:r w:rsidR="00681F89" w:rsidRPr="00681F89">
        <w:t xml:space="preserve"> o</w:t>
      </w:r>
      <w:r w:rsidR="00681F89">
        <w:t> </w:t>
      </w:r>
      <w:r w:rsidR="00681F89" w:rsidRPr="00681F89">
        <w:rPr>
          <w:b/>
        </w:rPr>
        <w:t>zmi</w:t>
      </w:r>
      <w:r w:rsidRPr="00681F89">
        <w:rPr>
          <w:b/>
        </w:rPr>
        <w:t>anę</w:t>
      </w:r>
      <w:r w:rsidRPr="00681F89">
        <w:t xml:space="preserve"> (zob. art.</w:t>
      </w:r>
      <w:r w:rsidR="00681F89" w:rsidRPr="00681F89">
        <w:t> </w:t>
      </w:r>
      <w:r w:rsidRPr="00681F89">
        <w:t>39), podając</w:t>
      </w:r>
      <w:r w:rsidR="00681F89" w:rsidRPr="00681F89">
        <w:t xml:space="preserve"> w</w:t>
      </w:r>
      <w:r w:rsidR="00681F89">
        <w:t> </w:t>
      </w:r>
      <w:r w:rsidR="00681F89" w:rsidRPr="00681F89">
        <w:t>nim</w:t>
      </w:r>
      <w:r w:rsidRPr="00681F89">
        <w:t>:</w:t>
      </w:r>
    </w:p>
    <w:p w14:paraId="0A36965F" w14:textId="6F63A71D" w:rsidR="008907F4" w:rsidRPr="00681F89" w:rsidRDefault="2FA6B974" w:rsidP="2FA6B974">
      <w:pPr>
        <w:numPr>
          <w:ilvl w:val="0"/>
          <w:numId w:val="13"/>
        </w:numPr>
        <w:rPr>
          <w:rFonts w:eastAsia="Times New Roman"/>
        </w:rPr>
      </w:pPr>
      <w:r w:rsidRPr="00681F89">
        <w:t xml:space="preserve">uzasadnienie; </w:t>
      </w:r>
    </w:p>
    <w:p w14:paraId="6B3365AB" w14:textId="49C4E7F2" w:rsidR="008907F4" w:rsidRPr="00681F89" w:rsidRDefault="2FA6B974" w:rsidP="2FA6B974">
      <w:pPr>
        <w:numPr>
          <w:ilvl w:val="0"/>
          <w:numId w:val="13"/>
        </w:numPr>
        <w:rPr>
          <w:rFonts w:eastAsia="Times New Roman"/>
        </w:rPr>
      </w:pPr>
      <w:r w:rsidRPr="00681F89">
        <w:t>opinię zainteresowanego beneficjenta (lub dowód, że</w:t>
      </w:r>
      <w:r w:rsidR="00681F89" w:rsidRPr="00681F89">
        <w:t xml:space="preserve"> o</w:t>
      </w:r>
      <w:r w:rsidR="00681F89">
        <w:t> </w:t>
      </w:r>
      <w:r w:rsidR="00681F89" w:rsidRPr="00681F89">
        <w:t>tak</w:t>
      </w:r>
      <w:r w:rsidRPr="00681F89">
        <w:t>ą opinię zwrócono się na piśmie);</w:t>
      </w:r>
    </w:p>
    <w:p w14:paraId="2DD042F0" w14:textId="64CDBA6E" w:rsidR="008907F4" w:rsidRPr="00681F89" w:rsidRDefault="2FA6B974" w:rsidP="2FA6B974">
      <w:pPr>
        <w:numPr>
          <w:ilvl w:val="0"/>
          <w:numId w:val="13"/>
        </w:numPr>
        <w:rPr>
          <w:rFonts w:eastAsia="Times New Roman"/>
        </w:rPr>
      </w:pPr>
      <w:r w:rsidRPr="00681F89">
        <w:t>datę zakończenia prac przez beneficjenta</w:t>
      </w:r>
      <w:r w:rsidR="00681F89" w:rsidRPr="00681F89">
        <w:t xml:space="preserve"> w</w:t>
      </w:r>
      <w:r w:rsidR="00681F89">
        <w:t> </w:t>
      </w:r>
      <w:r w:rsidR="00681F89" w:rsidRPr="00681F89">
        <w:t>ram</w:t>
      </w:r>
      <w:r w:rsidRPr="00681F89">
        <w:t>ach działania („data zakończenia prac”); oraz</w:t>
      </w:r>
    </w:p>
    <w:p w14:paraId="29A4C7BB" w14:textId="598E7CF4" w:rsidR="008907F4" w:rsidRPr="00681F89" w:rsidRDefault="2FA6B974" w:rsidP="2FA6B974">
      <w:pPr>
        <w:numPr>
          <w:ilvl w:val="0"/>
          <w:numId w:val="13"/>
        </w:numPr>
        <w:rPr>
          <w:rFonts w:eastAsia="Times New Roman"/>
        </w:rPr>
      </w:pPr>
      <w:r w:rsidRPr="00681F89">
        <w:t>datę,</w:t>
      </w:r>
      <w:r w:rsidR="00681F89" w:rsidRPr="00681F89">
        <w:t xml:space="preserve"> z</w:t>
      </w:r>
      <w:r w:rsidR="00681F89">
        <w:t> </w:t>
      </w:r>
      <w:r w:rsidR="00681F89" w:rsidRPr="00681F89">
        <w:t>któ</w:t>
      </w:r>
      <w:r w:rsidRPr="00681F89">
        <w:t>rą zakończenie uczestnictwa staje się skuteczne („data zakończenia uczestnictwa”); data ta musi wypadać po dacie złożenia wniosku</w:t>
      </w:r>
      <w:r w:rsidR="00681F89" w:rsidRPr="00681F89">
        <w:t xml:space="preserve"> o</w:t>
      </w:r>
      <w:r w:rsidR="00681F89">
        <w:t> </w:t>
      </w:r>
      <w:r w:rsidR="00681F89" w:rsidRPr="00681F89">
        <w:t>zmi</w:t>
      </w:r>
      <w:r w:rsidRPr="00681F89">
        <w:t xml:space="preserve">anę. </w:t>
      </w:r>
    </w:p>
    <w:p w14:paraId="318F22E8" w14:textId="04AE2775" w:rsidR="008907F4" w:rsidRPr="00681F89" w:rsidRDefault="2FA6B974" w:rsidP="2FA6B974">
      <w:r w:rsidRPr="00681F89">
        <w:t>Jeżeli zakończenie uczestnictwa dotyczy koordynatora</w:t>
      </w:r>
      <w:r w:rsidR="00681F89" w:rsidRPr="00681F89">
        <w:t xml:space="preserve"> i</w:t>
      </w:r>
      <w:r w:rsidR="00681F89">
        <w:t> </w:t>
      </w:r>
      <w:r w:rsidR="00681F89" w:rsidRPr="00681F89">
        <w:t>nas</w:t>
      </w:r>
      <w:r w:rsidRPr="00681F89">
        <w:t>tępuje bez jego zgody, złożenia wniosku</w:t>
      </w:r>
      <w:r w:rsidR="00681F89" w:rsidRPr="00681F89">
        <w:t xml:space="preserve"> o</w:t>
      </w:r>
      <w:r w:rsidR="00681F89">
        <w:t> </w:t>
      </w:r>
      <w:r w:rsidR="00681F89" w:rsidRPr="00681F89">
        <w:t>zmi</w:t>
      </w:r>
      <w:r w:rsidRPr="00681F89">
        <w:t>anę musi dokonać inny beneficjent (działający</w:t>
      </w:r>
      <w:r w:rsidR="00681F89" w:rsidRPr="00681F89">
        <w:t xml:space="preserve"> w</w:t>
      </w:r>
      <w:r w:rsidR="00681F89">
        <w:t> </w:t>
      </w:r>
      <w:r w:rsidR="00681F89" w:rsidRPr="00681F89">
        <w:t>imi</w:t>
      </w:r>
      <w:r w:rsidRPr="00681F89">
        <w:t>eniu konsorcjum).</w:t>
      </w:r>
    </w:p>
    <w:p w14:paraId="5B3AED2E" w14:textId="1FDC9CC4" w:rsidR="008907F4" w:rsidRPr="00681F89" w:rsidRDefault="2FA6B974" w:rsidP="2FA6B974">
      <w:pPr>
        <w:rPr>
          <w:rFonts w:eastAsia="Times New Roman"/>
        </w:rPr>
      </w:pPr>
      <w:r w:rsidRPr="00681F89">
        <w:t xml:space="preserve">Zakończenie uczestnictwa </w:t>
      </w:r>
      <w:r w:rsidRPr="00681F89">
        <w:rPr>
          <w:b/>
        </w:rPr>
        <w:t>staje się skuteczne</w:t>
      </w:r>
      <w:r w:rsidR="00681F89" w:rsidRPr="00681F89">
        <w:t xml:space="preserve"> z</w:t>
      </w:r>
      <w:r w:rsidR="00681F89">
        <w:t> </w:t>
      </w:r>
      <w:r w:rsidR="00681F89" w:rsidRPr="00681F89">
        <w:t>dat</w:t>
      </w:r>
      <w:r w:rsidRPr="00681F89">
        <w:t>ą zakończenia określoną</w:t>
      </w:r>
      <w:r w:rsidR="00681F89" w:rsidRPr="00681F89">
        <w:t xml:space="preserve"> w</w:t>
      </w:r>
      <w:r w:rsidR="00681F89">
        <w:t> </w:t>
      </w:r>
      <w:r w:rsidR="00681F89" w:rsidRPr="00681F89">
        <w:t>zmi</w:t>
      </w:r>
      <w:r w:rsidRPr="00681F89">
        <w:t>anie umowy.</w:t>
      </w:r>
    </w:p>
    <w:p w14:paraId="7EA9E1D0" w14:textId="19B15C15" w:rsidR="008907F4" w:rsidRPr="00681F89" w:rsidRDefault="2FA6B974" w:rsidP="2FA6B974">
      <w:pPr>
        <w:rPr>
          <w:rFonts w:eastAsia="Times New Roman"/>
        </w:rPr>
      </w:pPr>
      <w:r w:rsidRPr="00681F89">
        <w:t>W przypadku braku informacji lub jeżeli organ przyznający dotację uważa, że przedstawione uzasadnienie jest niewystarczające do zakończenia uczestnictwa, organ ten może stwierdzić, że zakończenie uczestnictwa beneficjenta nastąpiło</w:t>
      </w:r>
      <w:r w:rsidR="00681F89" w:rsidRPr="00681F89">
        <w:t xml:space="preserve"> w</w:t>
      </w:r>
      <w:r w:rsidR="00681F89">
        <w:t> </w:t>
      </w:r>
      <w:r w:rsidR="00681F89" w:rsidRPr="00681F89">
        <w:t>spo</w:t>
      </w:r>
      <w:r w:rsidRPr="00681F89">
        <w:t>sób nieprawidłowy.</w:t>
      </w:r>
    </w:p>
    <w:p w14:paraId="5648DC2D" w14:textId="77777777" w:rsidR="008907F4" w:rsidRPr="00681F89" w:rsidRDefault="2FA6B974" w:rsidP="2FA6B974">
      <w:pPr>
        <w:rPr>
          <w:rFonts w:eastAsia="Times New Roman"/>
          <w:b/>
          <w:bCs/>
        </w:rPr>
      </w:pPr>
      <w:r w:rsidRPr="00681F89">
        <w:rPr>
          <w:b/>
        </w:rPr>
        <w:t>32.2.2 Skutki</w:t>
      </w:r>
    </w:p>
    <w:p w14:paraId="44338EAD" w14:textId="09F8BC9C" w:rsidR="008907F4" w:rsidRPr="00681F89" w:rsidRDefault="2FA6B974" w:rsidP="2FA6B974">
      <w:pPr>
        <w:rPr>
          <w:rFonts w:eastAsia="Times New Roman" w:cs="Times New Roman"/>
        </w:rPr>
      </w:pPr>
      <w:r w:rsidRPr="00681F89">
        <w:t>W terminie 60 dni od dnia,</w:t>
      </w:r>
      <w:r w:rsidR="00681F89" w:rsidRPr="00681F89">
        <w:t xml:space="preserve"> w</w:t>
      </w:r>
      <w:r w:rsidR="00681F89">
        <w:t> </w:t>
      </w:r>
      <w:r w:rsidR="00681F89" w:rsidRPr="00681F89">
        <w:t>któ</w:t>
      </w:r>
      <w:r w:rsidRPr="00681F89">
        <w:t>rym zakończenie uczestnictwa staje się skuteczne, koordynator musi przedłożyć:</w:t>
      </w:r>
    </w:p>
    <w:p w14:paraId="08F56502" w14:textId="7B0D5EF1" w:rsidR="008907F4" w:rsidRPr="00681F89" w:rsidRDefault="2FA6B974" w:rsidP="2FA6B974">
      <w:pPr>
        <w:numPr>
          <w:ilvl w:val="0"/>
          <w:numId w:val="42"/>
        </w:numPr>
        <w:rPr>
          <w:rFonts w:eastAsia="Times New Roman" w:cs="Times New Roman"/>
        </w:rPr>
      </w:pPr>
      <w:r w:rsidRPr="00681F89">
        <w:rPr>
          <w:b/>
        </w:rPr>
        <w:t>sprawozdanie dotyczące płatności przekazanych</w:t>
      </w:r>
      <w:r w:rsidRPr="00681F89">
        <w:t xml:space="preserve"> na rzecz zainteresowanego beneficjenta; </w:t>
      </w:r>
    </w:p>
    <w:p w14:paraId="4930AF41" w14:textId="6671DAC3" w:rsidR="008907F4" w:rsidRPr="00681F89" w:rsidRDefault="2FA6B974" w:rsidP="2FA6B974">
      <w:pPr>
        <w:numPr>
          <w:ilvl w:val="0"/>
          <w:numId w:val="42"/>
        </w:numPr>
        <w:rPr>
          <w:rFonts w:eastAsia="Times New Roman" w:cs="Times New Roman"/>
        </w:rPr>
      </w:pPr>
      <w:r w:rsidRPr="00681F89">
        <w:rPr>
          <w:b/>
        </w:rPr>
        <w:t>sprawozdanie</w:t>
      </w:r>
      <w:r w:rsidR="00681F89" w:rsidRPr="00681F89">
        <w:rPr>
          <w:b/>
        </w:rPr>
        <w:t xml:space="preserve"> z</w:t>
      </w:r>
      <w:r w:rsidR="00681F89">
        <w:rPr>
          <w:b/>
        </w:rPr>
        <w:t> </w:t>
      </w:r>
      <w:r w:rsidR="00681F89" w:rsidRPr="00681F89">
        <w:rPr>
          <w:b/>
        </w:rPr>
        <w:t>zak</w:t>
      </w:r>
      <w:r w:rsidRPr="00681F89">
        <w:rPr>
          <w:b/>
        </w:rPr>
        <w:t>ończenia uczestnictwa</w:t>
      </w:r>
      <w:r w:rsidRPr="00681F89">
        <w:t xml:space="preserve"> danego beneficjenta za bieżący okres sprawozdawczy do dnia zakończenia uczestnictwa, zawierające przegląd postępów prac, sprawozdanie finansowe oraz,</w:t>
      </w:r>
      <w:r w:rsidR="00681F89" w:rsidRPr="00681F89">
        <w:t xml:space="preserve"> w</w:t>
      </w:r>
      <w:r w:rsidR="00681F89">
        <w:t> </w:t>
      </w:r>
      <w:r w:rsidR="00681F89" w:rsidRPr="00681F89">
        <w:t>sto</w:t>
      </w:r>
      <w:r w:rsidRPr="00681F89">
        <w:t xml:space="preserve">sownych przypadkach, poświadczenie </w:t>
      </w:r>
      <w:r w:rsidRPr="00681F89">
        <w:lastRenderedPageBreak/>
        <w:t>sprawozdania finansowego (CFS) lub kopie odpowiednich faktur</w:t>
      </w:r>
      <w:r w:rsidR="00681F89" w:rsidRPr="00681F89">
        <w:t xml:space="preserve"> i</w:t>
      </w:r>
      <w:r w:rsidR="00681F89">
        <w:t> </w:t>
      </w:r>
      <w:r w:rsidR="00681F89" w:rsidRPr="00681F89">
        <w:t>dok</w:t>
      </w:r>
      <w:r w:rsidRPr="00681F89">
        <w:t>umentów potwierdzających (zob. art.</w:t>
      </w:r>
      <w:r w:rsidR="00681F89" w:rsidRPr="00681F89">
        <w:t> </w:t>
      </w:r>
      <w:r w:rsidRPr="00681F89">
        <w:t>21</w:t>
      </w:r>
      <w:r w:rsidR="00681F89" w:rsidRPr="00681F89">
        <w:t xml:space="preserve"> i</w:t>
      </w:r>
      <w:r w:rsidR="00681F89">
        <w:t> </w:t>
      </w:r>
      <w:r w:rsidR="00681F89" w:rsidRPr="00681F89">
        <w:t>2</w:t>
      </w:r>
      <w:r w:rsidRPr="00681F89">
        <w:t>4.2 oraz arkusz danych, pkt</w:t>
      </w:r>
      <w:r w:rsidR="00681F89" w:rsidRPr="00681F89">
        <w:t> </w:t>
      </w:r>
      <w:r w:rsidRPr="00681F89">
        <w:t>4.3).</w:t>
      </w:r>
    </w:p>
    <w:p w14:paraId="6BC02CEC" w14:textId="1817B3A6" w:rsidR="008907F4" w:rsidRPr="00681F89" w:rsidRDefault="2FA6B974" w:rsidP="2FA6B974">
      <w:pPr>
        <w:numPr>
          <w:ilvl w:val="0"/>
          <w:numId w:val="42"/>
        </w:numPr>
        <w:rPr>
          <w:rFonts w:eastAsia="Times New Roman" w:cs="Times New Roman"/>
        </w:rPr>
      </w:pPr>
      <w:r w:rsidRPr="00681F89">
        <w:t xml:space="preserve">drugi </w:t>
      </w:r>
      <w:r w:rsidRPr="00681F89">
        <w:rPr>
          <w:b/>
        </w:rPr>
        <w:t>wniosek</w:t>
      </w:r>
      <w:r w:rsidR="00681F89" w:rsidRPr="00681F89">
        <w:rPr>
          <w:b/>
        </w:rPr>
        <w:t xml:space="preserve"> o</w:t>
      </w:r>
      <w:r w:rsidR="00681F89">
        <w:rPr>
          <w:b/>
        </w:rPr>
        <w:t> </w:t>
      </w:r>
      <w:r w:rsidR="00681F89" w:rsidRPr="00681F89">
        <w:rPr>
          <w:b/>
        </w:rPr>
        <w:t>zmi</w:t>
      </w:r>
      <w:r w:rsidRPr="00681F89">
        <w:rPr>
          <w:b/>
        </w:rPr>
        <w:t>anę</w:t>
      </w:r>
      <w:r w:rsidRPr="00681F89">
        <w:t xml:space="preserve"> umowy (zob. art.</w:t>
      </w:r>
      <w:r w:rsidR="00681F89" w:rsidRPr="00681F89">
        <w:t> </w:t>
      </w:r>
      <w:r w:rsidRPr="00681F89">
        <w:t>39)</w:t>
      </w:r>
      <w:r w:rsidR="00681F89" w:rsidRPr="00681F89">
        <w:t xml:space="preserve"> z</w:t>
      </w:r>
      <w:r w:rsidR="00681F89">
        <w:t> </w:t>
      </w:r>
      <w:r w:rsidR="00681F89" w:rsidRPr="00681F89">
        <w:t>inn</w:t>
      </w:r>
      <w:r w:rsidRPr="00681F89">
        <w:t>ymi niezbędnymi zmianami (np. realokacja zadań</w:t>
      </w:r>
      <w:r w:rsidR="00681F89" w:rsidRPr="00681F89">
        <w:t xml:space="preserve"> i</w:t>
      </w:r>
      <w:r w:rsidR="00681F89">
        <w:t> </w:t>
      </w:r>
      <w:r w:rsidR="00681F89" w:rsidRPr="00681F89">
        <w:t>sza</w:t>
      </w:r>
      <w:r w:rsidRPr="00681F89">
        <w:t>cunkowy budżet beneficjenta, który zakończył uczestnictwo; dodanie nowego beneficjenta</w:t>
      </w:r>
      <w:r w:rsidR="00681F89" w:rsidRPr="00681F89">
        <w:t xml:space="preserve"> w</w:t>
      </w:r>
      <w:r w:rsidR="00681F89">
        <w:t> </w:t>
      </w:r>
      <w:r w:rsidR="00681F89" w:rsidRPr="00681F89">
        <w:t>cel</w:t>
      </w:r>
      <w:r w:rsidRPr="00681F89">
        <w:t>u zastąpienia beneficjenta, który zakończył uczestnictwo; zmiana koordynatora itp.).</w:t>
      </w:r>
    </w:p>
    <w:p w14:paraId="4688518B" w14:textId="71458E6D" w:rsidR="008907F4" w:rsidRPr="00681F89" w:rsidRDefault="2FA6B974" w:rsidP="2FA6B974">
      <w:pPr>
        <w:rPr>
          <w:rFonts w:eastAsia="Times New Roman" w:cs="Times New Roman"/>
        </w:rPr>
      </w:pPr>
      <w:r w:rsidRPr="00681F89">
        <w:t>Organ przyznający dotację oblicza kwotę należną beneficjentowi na podstawie przedłożonego sprawozdania</w:t>
      </w:r>
      <w:r w:rsidR="00681F89" w:rsidRPr="00681F89">
        <w:t xml:space="preserve"> i</w:t>
      </w:r>
      <w:r w:rsidR="00681F89">
        <w:t> </w:t>
      </w:r>
      <w:r w:rsidR="00681F89" w:rsidRPr="00681F89">
        <w:t>bio</w:t>
      </w:r>
      <w:r w:rsidRPr="00681F89">
        <w:t>rąc pod uwagę poniesione koszty</w:t>
      </w:r>
      <w:r w:rsidR="00681F89" w:rsidRPr="00681F89">
        <w:t xml:space="preserve"> i</w:t>
      </w:r>
      <w:r w:rsidR="00681F89">
        <w:t> </w:t>
      </w:r>
      <w:r w:rsidR="00681F89" w:rsidRPr="00681F89">
        <w:t>wkł</w:t>
      </w:r>
      <w:r w:rsidRPr="00681F89">
        <w:t>ady na rzecz wdrożonych działań, zanim zakończenie uczestnictwa wejdzie</w:t>
      </w:r>
      <w:r w:rsidR="00681F89" w:rsidRPr="00681F89">
        <w:t xml:space="preserve"> w</w:t>
      </w:r>
      <w:r w:rsidR="00681F89">
        <w:t> </w:t>
      </w:r>
      <w:r w:rsidR="00681F89" w:rsidRPr="00681F89">
        <w:t>życ</w:t>
      </w:r>
      <w:r w:rsidRPr="00681F89">
        <w:t>ie (zob. art.</w:t>
      </w:r>
      <w:r w:rsidR="00681F89" w:rsidRPr="00681F89">
        <w:t> </w:t>
      </w:r>
      <w:r w:rsidRPr="00681F89">
        <w:t>22). Koszty dotyczące zamówień, których wykonanie przypada po zakończeniu uczestnictwa, nie stanowią kosztów kwalifikowalnych.</w:t>
      </w:r>
    </w:p>
    <w:p w14:paraId="76AD2C6A" w14:textId="2D1BAC50" w:rsidR="008907F4" w:rsidRPr="00681F89" w:rsidRDefault="2FA6B974" w:rsidP="2FA6B974">
      <w:r w:rsidRPr="00681F89">
        <w:t>Informacje zawarte</w:t>
      </w:r>
      <w:r w:rsidR="00681F89" w:rsidRPr="00681F89">
        <w:t xml:space="preserve"> w</w:t>
      </w:r>
      <w:r w:rsidR="00681F89">
        <w:t> </w:t>
      </w:r>
      <w:r w:rsidR="00681F89" w:rsidRPr="00681F89">
        <w:t>spr</w:t>
      </w:r>
      <w:r w:rsidRPr="00681F89">
        <w:t>awozdaniu</w:t>
      </w:r>
      <w:r w:rsidR="00681F89" w:rsidRPr="00681F89">
        <w:t xml:space="preserve"> z</w:t>
      </w:r>
      <w:r w:rsidR="00681F89">
        <w:t> </w:t>
      </w:r>
      <w:r w:rsidR="00681F89" w:rsidRPr="00681F89">
        <w:t>zak</w:t>
      </w:r>
      <w:r w:rsidRPr="00681F89">
        <w:t>ończenia uczestnictwa należy również zamieścić</w:t>
      </w:r>
      <w:r w:rsidR="00681F89" w:rsidRPr="00681F89">
        <w:t xml:space="preserve"> w</w:t>
      </w:r>
      <w:r w:rsidR="00681F89">
        <w:t> </w:t>
      </w:r>
      <w:r w:rsidR="00681F89" w:rsidRPr="00681F89">
        <w:t>spr</w:t>
      </w:r>
      <w:r w:rsidRPr="00681F89">
        <w:t>awozdaniu okresowym za kolejny okres sprawozdawczy (zob. art.</w:t>
      </w:r>
      <w:r w:rsidR="00681F89" w:rsidRPr="00681F89">
        <w:t> </w:t>
      </w:r>
      <w:r w:rsidRPr="00681F89">
        <w:t>21).</w:t>
      </w:r>
    </w:p>
    <w:p w14:paraId="6C8DE66D" w14:textId="32BFBFB8" w:rsidR="008907F4" w:rsidRPr="00681F89" w:rsidRDefault="2FA6B974" w:rsidP="2FA6B974">
      <w:pPr>
        <w:rPr>
          <w:rFonts w:eastAsia="Times New Roman" w:cs="Times New Roman"/>
        </w:rPr>
      </w:pPr>
      <w:r w:rsidRPr="00681F89">
        <w:t>Jeżeli organ przyznający dotację nie otrzyma sprawozdania</w:t>
      </w:r>
      <w:r w:rsidR="00681F89" w:rsidRPr="00681F89">
        <w:t xml:space="preserve"> z</w:t>
      </w:r>
      <w:r w:rsidR="00681F89">
        <w:t> </w:t>
      </w:r>
      <w:r w:rsidR="00681F89" w:rsidRPr="00681F89">
        <w:t>zak</w:t>
      </w:r>
      <w:r w:rsidRPr="00681F89">
        <w:t>ończenia uczestnictwa</w:t>
      </w:r>
      <w:r w:rsidR="00681F89" w:rsidRPr="00681F89">
        <w:t xml:space="preserve"> w</w:t>
      </w:r>
      <w:r w:rsidR="00681F89">
        <w:t> </w:t>
      </w:r>
      <w:r w:rsidR="00681F89" w:rsidRPr="00681F89">
        <w:t>ter</w:t>
      </w:r>
      <w:r w:rsidRPr="00681F89">
        <w:t>minie, uwzględnia się jedynie koszty</w:t>
      </w:r>
      <w:r w:rsidR="00681F89" w:rsidRPr="00681F89">
        <w:t xml:space="preserve"> i</w:t>
      </w:r>
      <w:r w:rsidR="00681F89">
        <w:t> </w:t>
      </w:r>
      <w:r w:rsidR="00681F89" w:rsidRPr="00681F89">
        <w:t>wkł</w:t>
      </w:r>
      <w:r w:rsidRPr="00681F89">
        <w:t>ady ujęte</w:t>
      </w:r>
      <w:r w:rsidR="00681F89" w:rsidRPr="00681F89">
        <w:t xml:space="preserve"> w</w:t>
      </w:r>
      <w:r w:rsidR="00681F89">
        <w:t> </w:t>
      </w:r>
      <w:r w:rsidR="00681F89" w:rsidRPr="00681F89">
        <w:t>zat</w:t>
      </w:r>
      <w:r w:rsidRPr="00681F89">
        <w:t>wierdzonym sprawozdaniu okresowym (brak kosztów/wkładów</w:t>
      </w:r>
      <w:r w:rsidR="00681F89" w:rsidRPr="00681F89">
        <w:t xml:space="preserve"> w</w:t>
      </w:r>
      <w:r w:rsidR="00681F89">
        <w:t> </w:t>
      </w:r>
      <w:r w:rsidR="00681F89" w:rsidRPr="00681F89">
        <w:t>prz</w:t>
      </w:r>
      <w:r w:rsidRPr="00681F89">
        <w:t>ypadku braku zatwierdzenia sprawozdania okresowego).</w:t>
      </w:r>
    </w:p>
    <w:p w14:paraId="1ACDD09F" w14:textId="0CA54489" w:rsidR="008907F4" w:rsidRPr="00681F89" w:rsidRDefault="2FA6B974" w:rsidP="2FA6B974">
      <w:pPr>
        <w:rPr>
          <w:rFonts w:eastAsia="Times New Roman" w:cs="Times New Roman"/>
        </w:rPr>
      </w:pPr>
      <w:r w:rsidRPr="00681F89">
        <w:t>Jeżeli organ przyznający dotację nie otrzyma</w:t>
      </w:r>
      <w:r w:rsidR="00681F89" w:rsidRPr="00681F89">
        <w:t xml:space="preserve"> w</w:t>
      </w:r>
      <w:r w:rsidR="00681F89">
        <w:t> </w:t>
      </w:r>
      <w:r w:rsidR="00681F89" w:rsidRPr="00681F89">
        <w:t>ter</w:t>
      </w:r>
      <w:r w:rsidRPr="00681F89">
        <w:t>minie sprawozdania dotyczącego przekazanych płatności, uznaje że:</w:t>
      </w:r>
    </w:p>
    <w:p w14:paraId="64C92253" w14:textId="77777777" w:rsidR="008907F4" w:rsidRPr="00681F89" w:rsidRDefault="2FA6B974" w:rsidP="2FA6B974">
      <w:pPr>
        <w:numPr>
          <w:ilvl w:val="0"/>
          <w:numId w:val="41"/>
        </w:numPr>
        <w:ind w:left="714" w:hanging="357"/>
        <w:rPr>
          <w:rFonts w:eastAsia="Times New Roman" w:cs="Times New Roman"/>
        </w:rPr>
      </w:pPr>
      <w:r w:rsidRPr="00681F89">
        <w:t>koordynator nie przekazał żadnych płatności na rzecz zainteresowanego beneficjenta, oraz że</w:t>
      </w:r>
    </w:p>
    <w:p w14:paraId="1336BDB2" w14:textId="77777777" w:rsidR="008907F4" w:rsidRPr="00681F89" w:rsidRDefault="2FA6B974" w:rsidP="2FA6B974">
      <w:pPr>
        <w:numPr>
          <w:ilvl w:val="0"/>
          <w:numId w:val="41"/>
        </w:numPr>
        <w:ind w:left="714" w:hanging="357"/>
        <w:rPr>
          <w:rFonts w:eastAsia="Times New Roman" w:cs="Times New Roman"/>
        </w:rPr>
      </w:pPr>
      <w:r w:rsidRPr="00681F89">
        <w:t xml:space="preserve">zainteresowany beneficjent nie musi dokonywać zwrotu żadnych kwot koordynatorowi. </w:t>
      </w:r>
    </w:p>
    <w:p w14:paraId="36180C96" w14:textId="34698FCE" w:rsidR="008907F4" w:rsidRPr="00681F89" w:rsidRDefault="2FA6B974" w:rsidP="2FA6B974">
      <w:pPr>
        <w:rPr>
          <w:rFonts w:eastAsia="Times New Roman"/>
        </w:rPr>
      </w:pPr>
      <w:r w:rsidRPr="00681F89">
        <w:t>Jeżeli drugi wniosek</w:t>
      </w:r>
      <w:r w:rsidR="00681F89" w:rsidRPr="00681F89">
        <w:t xml:space="preserve"> o</w:t>
      </w:r>
      <w:r w:rsidR="00681F89">
        <w:t> </w:t>
      </w:r>
      <w:r w:rsidR="00681F89" w:rsidRPr="00681F89">
        <w:t>zmi</w:t>
      </w:r>
      <w:r w:rsidRPr="00681F89">
        <w:t>anę umowy zostaje zaakceptowany przez organ przyznający dotację, to wprowadza się</w:t>
      </w:r>
      <w:r w:rsidR="00681F89" w:rsidRPr="00681F89">
        <w:t xml:space="preserve"> w</w:t>
      </w:r>
      <w:r w:rsidR="00681F89">
        <w:t> </w:t>
      </w:r>
      <w:r w:rsidR="00681F89" w:rsidRPr="00681F89">
        <w:t>nie</w:t>
      </w:r>
      <w:r w:rsidRPr="00681F89">
        <w:t xml:space="preserve">j niezbędne </w:t>
      </w:r>
      <w:r w:rsidRPr="00681F89">
        <w:rPr>
          <w:b/>
        </w:rPr>
        <w:t>zmiany</w:t>
      </w:r>
      <w:r w:rsidRPr="00681F89">
        <w:t xml:space="preserve"> (zob. art. 39).</w:t>
      </w:r>
    </w:p>
    <w:p w14:paraId="53A7B5CD" w14:textId="524CB9FA" w:rsidR="008907F4" w:rsidRPr="00681F89" w:rsidRDefault="2FA6B974" w:rsidP="2FA6B974">
      <w:pPr>
        <w:rPr>
          <w:rFonts w:eastAsia="Times New Roman"/>
        </w:rPr>
      </w:pPr>
      <w:r w:rsidRPr="00681F89">
        <w:t>Jeżeli drugi wniosek</w:t>
      </w:r>
      <w:r w:rsidR="00681F89" w:rsidRPr="00681F89">
        <w:t xml:space="preserve"> o</w:t>
      </w:r>
      <w:r w:rsidR="00681F89">
        <w:t> </w:t>
      </w:r>
      <w:r w:rsidR="00681F89" w:rsidRPr="00681F89">
        <w:t>zmi</w:t>
      </w:r>
      <w:r w:rsidRPr="00681F89">
        <w:t>anę umowy zostaje odrzucony przez organ przyznający dotację (ponieważ podważa zasadność decyzji</w:t>
      </w:r>
      <w:r w:rsidR="00681F89" w:rsidRPr="00681F89">
        <w:t xml:space="preserve"> o</w:t>
      </w:r>
      <w:r w:rsidR="00681F89">
        <w:t> </w:t>
      </w:r>
      <w:r w:rsidR="00681F89" w:rsidRPr="00681F89">
        <w:t>udz</w:t>
      </w:r>
      <w:r w:rsidRPr="00681F89">
        <w:t>ieleniu dotacji lub narusza zasadę równego traktowania wnioskodawców), umowa</w:t>
      </w:r>
      <w:r w:rsidR="00681F89" w:rsidRPr="00681F89">
        <w:t xml:space="preserve"> o</w:t>
      </w:r>
      <w:r w:rsidR="00681F89">
        <w:t> </w:t>
      </w:r>
      <w:r w:rsidR="00681F89" w:rsidRPr="00681F89">
        <w:t>udz</w:t>
      </w:r>
      <w:r w:rsidRPr="00681F89">
        <w:t>ielenie dotacji może zostać rozwiązana zgodnie</w:t>
      </w:r>
      <w:r w:rsidR="00681F89" w:rsidRPr="00681F89">
        <w:t xml:space="preserve"> z</w:t>
      </w:r>
      <w:r w:rsidR="00681F89">
        <w:t> </w:t>
      </w:r>
      <w:r w:rsidR="00681F89" w:rsidRPr="00681F89">
        <w:t>art</w:t>
      </w:r>
      <w:r w:rsidRPr="00681F89">
        <w:t>. 32).</w:t>
      </w:r>
    </w:p>
    <w:p w14:paraId="63F6551C" w14:textId="233822D8" w:rsidR="008907F4" w:rsidRPr="00681F89" w:rsidRDefault="2FA6B974" w:rsidP="2FA6B974">
      <w:pPr>
        <w:rPr>
          <w:rFonts w:eastAsia="Times New Roman"/>
        </w:rPr>
      </w:pPr>
      <w:r w:rsidRPr="00681F89">
        <w:t>Nieprawidłowe zakończenie uczestnictwa może prowadzić do zmniejszenia dotacji (zob. art. 31) lub rozwiązania umowy</w:t>
      </w:r>
      <w:r w:rsidR="00681F89" w:rsidRPr="00681F89">
        <w:t xml:space="preserve"> o</w:t>
      </w:r>
      <w:r w:rsidR="00681F89">
        <w:t> </w:t>
      </w:r>
      <w:r w:rsidR="00681F89" w:rsidRPr="00681F89">
        <w:t>udz</w:t>
      </w:r>
      <w:r w:rsidRPr="00681F89">
        <w:t>ielenie dotacji (zob. art. 32).</w:t>
      </w:r>
    </w:p>
    <w:p w14:paraId="7C2BF2A1" w14:textId="4140EA9E" w:rsidR="008907F4" w:rsidRPr="00681F89" w:rsidRDefault="2FA6B974" w:rsidP="2FA6B974">
      <w:pPr>
        <w:rPr>
          <w:rFonts w:eastAsia="Times New Roman"/>
        </w:rPr>
      </w:pPr>
      <w:r w:rsidRPr="00681F89">
        <w:t>Po zakończeniu uczestnictwa obowiązki danego beneficjenta (w szczególności wynikające</w:t>
      </w:r>
      <w:r w:rsidR="00681F89" w:rsidRPr="00681F89">
        <w:t xml:space="preserve"> z</w:t>
      </w:r>
      <w:r w:rsidR="00681F89">
        <w:t> </w:t>
      </w:r>
      <w:r w:rsidR="00681F89" w:rsidRPr="00681F89">
        <w:t>pos</w:t>
      </w:r>
      <w:r w:rsidRPr="00681F89">
        <w:t>tanowień art.</w:t>
      </w:r>
      <w:r w:rsidR="00681F89" w:rsidRPr="00681F89">
        <w:t> </w:t>
      </w:r>
      <w:r w:rsidRPr="00681F89">
        <w:t>13 (poufność</w:t>
      </w:r>
      <w:r w:rsidR="00681F89" w:rsidRPr="00681F89">
        <w:t xml:space="preserve"> i</w:t>
      </w:r>
      <w:r w:rsidR="00681F89">
        <w:t> </w:t>
      </w:r>
      <w:r w:rsidR="00681F89" w:rsidRPr="00681F89">
        <w:t>bez</w:t>
      </w:r>
      <w:r w:rsidRPr="00681F89">
        <w:t>pieczeństwo), 16 (prawa własności intelektualnej), 17 (komunikacja, rozpowszechnianie informacji</w:t>
      </w:r>
      <w:r w:rsidR="00681F89" w:rsidRPr="00681F89">
        <w:t xml:space="preserve"> i</w:t>
      </w:r>
      <w:r w:rsidR="00681F89">
        <w:t> </w:t>
      </w:r>
      <w:r w:rsidR="00681F89" w:rsidRPr="00681F89">
        <w:t>wid</w:t>
      </w:r>
      <w:r w:rsidRPr="00681F89">
        <w:t>oczność), 21 (sprawozdawczość), 25 (kontrole, przeglądy, audyty</w:t>
      </w:r>
      <w:r w:rsidR="00681F89" w:rsidRPr="00681F89">
        <w:t xml:space="preserve"> i</w:t>
      </w:r>
      <w:r w:rsidR="00681F89">
        <w:t> </w:t>
      </w:r>
      <w:r w:rsidR="00681F89" w:rsidRPr="00681F89">
        <w:t>doc</w:t>
      </w:r>
      <w:r w:rsidRPr="00681F89">
        <w:t>hodzenia), 26 (ocena wpływu działania), 27 (odrzucenie), 28 (zmniejszenie dotacji) oraz 42 (cesja roszczeń) mają</w:t>
      </w:r>
      <w:r w:rsidR="00681F89" w:rsidRPr="00681F89">
        <w:t xml:space="preserve"> w</w:t>
      </w:r>
      <w:r w:rsidR="00681F89">
        <w:t> </w:t>
      </w:r>
      <w:r w:rsidR="00681F89" w:rsidRPr="00681F89">
        <w:t>dal</w:t>
      </w:r>
      <w:r w:rsidRPr="00681F89">
        <w:t xml:space="preserve">szym ciągu zastosowanie. </w:t>
      </w:r>
    </w:p>
    <w:p w14:paraId="3D07F410" w14:textId="4A5E267D" w:rsidR="008907F4" w:rsidRPr="00681F89" w:rsidRDefault="008907F4" w:rsidP="008907F4">
      <w:pPr>
        <w:pStyle w:val="Nagwek5"/>
      </w:pPr>
      <w:bookmarkStart w:id="758" w:name="_Toc24116186"/>
      <w:bookmarkStart w:id="759" w:name="_Toc24126665"/>
      <w:bookmarkStart w:id="760" w:name="_Toc190161603"/>
      <w:bookmarkStart w:id="761" w:name="_Toc529197791"/>
      <w:bookmarkStart w:id="762" w:name="_Toc435109084"/>
      <w:r w:rsidRPr="00681F89">
        <w:t>32.3</w:t>
      </w:r>
      <w:r w:rsidRPr="00681F89">
        <w:tab/>
        <w:t>Rozwiązanie umowy</w:t>
      </w:r>
      <w:r w:rsidR="00681F89" w:rsidRPr="00681F89">
        <w:t xml:space="preserve"> o</w:t>
      </w:r>
      <w:r w:rsidR="00681F89">
        <w:t> </w:t>
      </w:r>
      <w:r w:rsidR="00681F89" w:rsidRPr="00681F89">
        <w:t>udz</w:t>
      </w:r>
      <w:r w:rsidRPr="00681F89">
        <w:t>ielenie dotacji lub zakończenie uczestnictwa beneficjenta na wniosek organu przyznającego dotację</w:t>
      </w:r>
      <w:bookmarkEnd w:id="758"/>
      <w:bookmarkEnd w:id="759"/>
      <w:bookmarkEnd w:id="760"/>
      <w:r w:rsidRPr="00681F89">
        <w:t xml:space="preserve"> </w:t>
      </w:r>
      <w:bookmarkEnd w:id="761"/>
      <w:bookmarkEnd w:id="762"/>
    </w:p>
    <w:p w14:paraId="752AE11A" w14:textId="77777777" w:rsidR="008907F4" w:rsidRPr="00681F89" w:rsidRDefault="2FA6B974" w:rsidP="2FA6B974">
      <w:pPr>
        <w:ind w:left="1134" w:hanging="1134"/>
        <w:rPr>
          <w:rFonts w:eastAsia="Times New Roman"/>
          <w:b/>
          <w:bCs/>
        </w:rPr>
      </w:pPr>
      <w:r w:rsidRPr="00681F89">
        <w:rPr>
          <w:b/>
        </w:rPr>
        <w:t>32.3.1 Warunki</w:t>
      </w:r>
    </w:p>
    <w:p w14:paraId="090A93BE" w14:textId="40435AF6" w:rsidR="008907F4" w:rsidRPr="00681F89" w:rsidRDefault="2FA6B974" w:rsidP="2FA6B974">
      <w:pPr>
        <w:rPr>
          <w:rFonts w:eastAsia="Times New Roman"/>
        </w:rPr>
      </w:pPr>
      <w:r w:rsidRPr="00681F89">
        <w:lastRenderedPageBreak/>
        <w:t>Organ przyznający dotację może rozwiązać umowę</w:t>
      </w:r>
      <w:r w:rsidR="00681F89" w:rsidRPr="00681F89">
        <w:t xml:space="preserve"> o</w:t>
      </w:r>
      <w:r w:rsidR="00681F89">
        <w:t> </w:t>
      </w:r>
      <w:r w:rsidR="00681F89" w:rsidRPr="00681F89">
        <w:t>udz</w:t>
      </w:r>
      <w:r w:rsidRPr="00681F89">
        <w:t>ielenie dotacji lub zakończyć uczestnictwo jednego beneficjenta lub większej ich liczby, jeżeli:</w:t>
      </w:r>
    </w:p>
    <w:p w14:paraId="75D285B6" w14:textId="755CAD31" w:rsidR="008907F4" w:rsidRPr="00681F89" w:rsidRDefault="2FA6B974" w:rsidP="2FA6B974">
      <w:pPr>
        <w:numPr>
          <w:ilvl w:val="0"/>
          <w:numId w:val="72"/>
        </w:numPr>
        <w:rPr>
          <w:rFonts w:eastAsia="Times New Roman"/>
          <w:color w:val="000000" w:themeColor="text1"/>
        </w:rPr>
      </w:pPr>
      <w:r w:rsidRPr="00681F89">
        <w:rPr>
          <w:color w:val="000000" w:themeColor="text1"/>
        </w:rPr>
        <w:t>jeden beneficjent lub większa ich liczba nie przystępuje do umowy (zob. art.</w:t>
      </w:r>
      <w:r w:rsidR="00681F89" w:rsidRPr="00681F89">
        <w:rPr>
          <w:color w:val="000000" w:themeColor="text1"/>
        </w:rPr>
        <w:t> </w:t>
      </w:r>
      <w:r w:rsidRPr="00681F89">
        <w:rPr>
          <w:color w:val="000000" w:themeColor="text1"/>
        </w:rPr>
        <w:t>40);</w:t>
      </w:r>
    </w:p>
    <w:p w14:paraId="28607EF8" w14:textId="49079DB7" w:rsidR="008907F4" w:rsidRPr="00681F89" w:rsidRDefault="2FA6B974" w:rsidP="2FA6B974">
      <w:pPr>
        <w:numPr>
          <w:ilvl w:val="0"/>
          <w:numId w:val="72"/>
        </w:numPr>
        <w:rPr>
          <w:rFonts w:eastAsia="Times New Roman"/>
          <w:color w:val="000000" w:themeColor="text1"/>
        </w:rPr>
      </w:pPr>
      <w:r w:rsidRPr="00681F89">
        <w:rPr>
          <w:color w:val="000000" w:themeColor="text1"/>
        </w:rPr>
        <w:t>zmiana działania lub sytuacji beneficjenta pod względem prawnym, finansowym, technicznym, organizacyjnym lub własnościowym może mieć istotny negatywny wpływ na realizację działania bądź podważa zasadność decyzji</w:t>
      </w:r>
      <w:r w:rsidR="00681F89" w:rsidRPr="00681F89">
        <w:rPr>
          <w:color w:val="000000" w:themeColor="text1"/>
        </w:rPr>
        <w:t xml:space="preserve"> o</w:t>
      </w:r>
      <w:r w:rsidR="00681F89">
        <w:rPr>
          <w:color w:val="000000" w:themeColor="text1"/>
        </w:rPr>
        <w:t> </w:t>
      </w:r>
      <w:r w:rsidR="00681F89" w:rsidRPr="00681F89">
        <w:rPr>
          <w:color w:val="000000" w:themeColor="text1"/>
        </w:rPr>
        <w:t>udz</w:t>
      </w:r>
      <w:r w:rsidRPr="00681F89">
        <w:rPr>
          <w:color w:val="000000" w:themeColor="text1"/>
        </w:rPr>
        <w:t>ieleniu dotacji (w tym zmiany powiązane</w:t>
      </w:r>
      <w:r w:rsidR="00681F89" w:rsidRPr="00681F89">
        <w:rPr>
          <w:color w:val="000000" w:themeColor="text1"/>
        </w:rPr>
        <w:t xml:space="preserve"> z</w:t>
      </w:r>
      <w:r w:rsidR="00681F89">
        <w:rPr>
          <w:color w:val="000000" w:themeColor="text1"/>
        </w:rPr>
        <w:t> </w:t>
      </w:r>
      <w:r w:rsidR="00681F89" w:rsidRPr="00681F89">
        <w:rPr>
          <w:color w:val="000000" w:themeColor="text1"/>
        </w:rPr>
        <w:t>jed</w:t>
      </w:r>
      <w:r w:rsidRPr="00681F89">
        <w:rPr>
          <w:color w:val="000000" w:themeColor="text1"/>
        </w:rPr>
        <w:t>ną</w:t>
      </w:r>
      <w:r w:rsidR="00681F89" w:rsidRPr="00681F89">
        <w:rPr>
          <w:color w:val="000000" w:themeColor="text1"/>
        </w:rPr>
        <w:t xml:space="preserve"> z</w:t>
      </w:r>
      <w:r w:rsidR="00681F89">
        <w:rPr>
          <w:color w:val="000000" w:themeColor="text1"/>
        </w:rPr>
        <w:t> </w:t>
      </w:r>
      <w:r w:rsidR="00681F89" w:rsidRPr="00681F89">
        <w:rPr>
          <w:color w:val="000000" w:themeColor="text1"/>
        </w:rPr>
        <w:t>prz</w:t>
      </w:r>
      <w:r w:rsidRPr="00681F89">
        <w:rPr>
          <w:color w:val="000000" w:themeColor="text1"/>
        </w:rPr>
        <w:t>yczyn wykluczenia wymienionych</w:t>
      </w:r>
      <w:r w:rsidR="00681F89" w:rsidRPr="00681F89">
        <w:rPr>
          <w:color w:val="000000" w:themeColor="text1"/>
        </w:rPr>
        <w:t xml:space="preserve"> w</w:t>
      </w:r>
      <w:r w:rsidR="00681F89">
        <w:rPr>
          <w:color w:val="000000" w:themeColor="text1"/>
        </w:rPr>
        <w:t> </w:t>
      </w:r>
      <w:r w:rsidR="00681F89" w:rsidRPr="00681F89">
        <w:rPr>
          <w:color w:val="000000" w:themeColor="text1"/>
        </w:rPr>
        <w:t>ośw</w:t>
      </w:r>
      <w:r w:rsidRPr="00681F89">
        <w:rPr>
          <w:color w:val="000000" w:themeColor="text1"/>
        </w:rPr>
        <w:t>iadczeniu);</w:t>
      </w:r>
    </w:p>
    <w:p w14:paraId="18F3C0A5" w14:textId="6D9E241C" w:rsidR="008907F4" w:rsidRPr="00681F89" w:rsidRDefault="2FA6B974" w:rsidP="2FA6B974">
      <w:pPr>
        <w:numPr>
          <w:ilvl w:val="0"/>
          <w:numId w:val="72"/>
        </w:numPr>
        <w:rPr>
          <w:rFonts w:eastAsia="Times New Roman"/>
        </w:rPr>
      </w:pPr>
      <w:r w:rsidRPr="00681F89">
        <w:rPr>
          <w:color w:val="000000" w:themeColor="text1"/>
        </w:rPr>
        <w:t>w następstwie zakończenia uczestnictwa jednego beneficjenta lub większej ich liczby niezbędne zmiany umowy (oraz wpływ tych zmian na działanie)</w:t>
      </w:r>
      <w:r w:rsidRPr="00681F89">
        <w:t xml:space="preserve"> podważałyby zasadność decyzji</w:t>
      </w:r>
      <w:r w:rsidR="00681F89" w:rsidRPr="00681F89">
        <w:t xml:space="preserve"> o</w:t>
      </w:r>
      <w:r w:rsidR="00681F89">
        <w:t> </w:t>
      </w:r>
      <w:r w:rsidR="00681F89" w:rsidRPr="00681F89">
        <w:t>udz</w:t>
      </w:r>
      <w:r w:rsidRPr="00681F89">
        <w:t xml:space="preserve">ieleniu dotacji lub naruszały zasadę równego traktowania wnioskodawców; </w:t>
      </w:r>
    </w:p>
    <w:p w14:paraId="5A323788" w14:textId="551307B6" w:rsidR="008907F4" w:rsidRPr="00681F89" w:rsidRDefault="2FA6B974" w:rsidP="2FA6B974">
      <w:pPr>
        <w:numPr>
          <w:ilvl w:val="0"/>
          <w:numId w:val="72"/>
        </w:numPr>
        <w:rPr>
          <w:rFonts w:eastAsia="Times New Roman"/>
          <w:color w:val="000000" w:themeColor="text1"/>
        </w:rPr>
      </w:pPr>
      <w:r w:rsidRPr="00681F89">
        <w:rPr>
          <w:color w:val="000000" w:themeColor="text1"/>
        </w:rPr>
        <w:t>realizacja działania stała się niemożliwa lub zmiany umowy niezbędne do jej kontynuacji</w:t>
      </w:r>
      <w:r w:rsidRPr="00681F89">
        <w:t xml:space="preserve"> podważyłyby zasadność decyzji</w:t>
      </w:r>
      <w:r w:rsidR="00681F89" w:rsidRPr="00681F89">
        <w:t xml:space="preserve"> o</w:t>
      </w:r>
      <w:r w:rsidR="00681F89">
        <w:t> </w:t>
      </w:r>
      <w:r w:rsidR="00681F89" w:rsidRPr="00681F89">
        <w:t>udz</w:t>
      </w:r>
      <w:r w:rsidRPr="00681F89">
        <w:t>ieleniu dotacji lub spowodowałyby naruszenie zasady równego traktowania wnioskodawców;</w:t>
      </w:r>
    </w:p>
    <w:p w14:paraId="53894215" w14:textId="126D4013" w:rsidR="008907F4" w:rsidRPr="00681F89" w:rsidRDefault="2FA6B974" w:rsidP="2FA6B974">
      <w:pPr>
        <w:numPr>
          <w:ilvl w:val="0"/>
          <w:numId w:val="72"/>
        </w:numPr>
        <w:rPr>
          <w:rFonts w:eastAsia="Times New Roman"/>
          <w:color w:val="000000" w:themeColor="text1"/>
        </w:rPr>
      </w:pPr>
      <w:r w:rsidRPr="00681F89">
        <w:rPr>
          <w:color w:val="000000" w:themeColor="text1"/>
        </w:rPr>
        <w:t>beneficjent (lub osoba ponosząca nieograniczoną odpowiedzialność za długi) jest przedmiotem postępowania upadłościowego lub podobnego postępowania (w tym postępowanie upadłościowe lub likwidacyjne, zarządzanie aktywami przez likwidatora lub sąd, układ</w:t>
      </w:r>
      <w:r w:rsidR="00681F89" w:rsidRPr="00681F89">
        <w:rPr>
          <w:color w:val="000000" w:themeColor="text1"/>
        </w:rPr>
        <w:t xml:space="preserve"> z</w:t>
      </w:r>
      <w:r w:rsidR="00681F89">
        <w:rPr>
          <w:color w:val="000000" w:themeColor="text1"/>
        </w:rPr>
        <w:t> </w:t>
      </w:r>
      <w:r w:rsidR="00681F89" w:rsidRPr="00681F89">
        <w:rPr>
          <w:color w:val="000000" w:themeColor="text1"/>
        </w:rPr>
        <w:t>wie</w:t>
      </w:r>
      <w:r w:rsidRPr="00681F89">
        <w:rPr>
          <w:color w:val="000000" w:themeColor="text1"/>
        </w:rPr>
        <w:t>rzycielami, zawieszenie działalności gospodarczej itp.);</w:t>
      </w:r>
    </w:p>
    <w:p w14:paraId="53B90C20" w14:textId="75D397E8" w:rsidR="008907F4" w:rsidRPr="00681F89" w:rsidRDefault="2FA6B974" w:rsidP="2FA6B974">
      <w:pPr>
        <w:numPr>
          <w:ilvl w:val="0"/>
          <w:numId w:val="72"/>
        </w:numPr>
        <w:rPr>
          <w:rFonts w:eastAsia="Times New Roman"/>
          <w:color w:val="000000" w:themeColor="text1"/>
        </w:rPr>
      </w:pPr>
      <w:r w:rsidRPr="00681F89">
        <w:rPr>
          <w:color w:val="000000" w:themeColor="text1"/>
        </w:rPr>
        <w:t>beneficjent (lub osoba ponosząca nieograniczoną odpowiedzialność za długi) narusza obowiązki</w:t>
      </w:r>
      <w:r w:rsidR="00681F89" w:rsidRPr="00681F89">
        <w:rPr>
          <w:color w:val="000000" w:themeColor="text1"/>
        </w:rPr>
        <w:t xml:space="preserve"> z</w:t>
      </w:r>
      <w:r w:rsidR="00681F89">
        <w:rPr>
          <w:color w:val="000000" w:themeColor="text1"/>
        </w:rPr>
        <w:t> </w:t>
      </w:r>
      <w:r w:rsidR="00681F89" w:rsidRPr="00681F89">
        <w:rPr>
          <w:color w:val="000000" w:themeColor="text1"/>
        </w:rPr>
        <w:t>tyt</w:t>
      </w:r>
      <w:r w:rsidRPr="00681F89">
        <w:rPr>
          <w:color w:val="000000" w:themeColor="text1"/>
        </w:rPr>
        <w:t>ułu ubezpieczenia społecznego lub podatków;</w:t>
      </w:r>
    </w:p>
    <w:p w14:paraId="7D13020F" w14:textId="596F33C6" w:rsidR="008907F4" w:rsidRPr="00681F89" w:rsidRDefault="2FA6B974" w:rsidP="2FA6B974">
      <w:pPr>
        <w:numPr>
          <w:ilvl w:val="0"/>
          <w:numId w:val="72"/>
        </w:numPr>
        <w:rPr>
          <w:rFonts w:eastAsia="Times New Roman"/>
          <w:color w:val="000000" w:themeColor="text1"/>
        </w:rPr>
      </w:pPr>
      <w:r w:rsidRPr="00681F89">
        <w:rPr>
          <w:color w:val="000000" w:themeColor="text1"/>
        </w:rPr>
        <w:t>beneficjent (lub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 został uznany za winnego poważnego naruszenia obowiązków zawodowych;</w:t>
      </w:r>
    </w:p>
    <w:p w14:paraId="5D4302DE" w14:textId="5335662B" w:rsidR="008907F4" w:rsidRPr="00681F89" w:rsidRDefault="2FA6B974" w:rsidP="2FA6B974">
      <w:pPr>
        <w:numPr>
          <w:ilvl w:val="0"/>
          <w:numId w:val="72"/>
        </w:numPr>
        <w:rPr>
          <w:rFonts w:eastAsia="Times New Roman"/>
          <w:color w:val="000000" w:themeColor="text1"/>
        </w:rPr>
      </w:pPr>
      <w:r w:rsidRPr="00681F89">
        <w:t>beneficjent (lub osoba uprawniona do reprezentowania go, podejmowania decyzji</w:t>
      </w:r>
      <w:r w:rsidR="00681F89" w:rsidRPr="00681F89">
        <w:t xml:space="preserve"> w</w:t>
      </w:r>
      <w:r w:rsidR="00681F89">
        <w:t> </w:t>
      </w:r>
      <w:r w:rsidR="00681F89" w:rsidRPr="00681F89">
        <w:t>jeg</w:t>
      </w:r>
      <w:r w:rsidRPr="00681F89">
        <w:t>o imieniu lub sprawowania nadzoru, lub osoba niezbędna do udzielenia/realizacji dotacji) dopuścił się nadużyć finansowych, korupcji, udziału</w:t>
      </w:r>
      <w:r w:rsidR="00681F89" w:rsidRPr="00681F89">
        <w:t xml:space="preserve"> w</w:t>
      </w:r>
      <w:r w:rsidR="00681F89">
        <w:t> </w:t>
      </w:r>
      <w:r w:rsidR="00681F89" w:rsidRPr="00681F89">
        <w:t>zor</w:t>
      </w:r>
      <w:r w:rsidRPr="00681F89">
        <w:t>ganizowanej grupie przestępczej, prania pieniędzy, przestępstw związanych</w:t>
      </w:r>
      <w:r w:rsidR="00681F89" w:rsidRPr="00681F89">
        <w:t xml:space="preserve"> z</w:t>
      </w:r>
      <w:r w:rsidR="00681F89">
        <w:t> </w:t>
      </w:r>
      <w:r w:rsidR="00681F89" w:rsidRPr="00681F89">
        <w:t>ter</w:t>
      </w:r>
      <w:r w:rsidRPr="00681F89">
        <w:t>roryzmem (w tym finansowania terroryzmu), pracą dzieci</w:t>
      </w:r>
      <w:r w:rsidR="00681F89" w:rsidRPr="00681F89">
        <w:t xml:space="preserve"> i</w:t>
      </w:r>
      <w:r w:rsidR="00681F89">
        <w:t> </w:t>
      </w:r>
      <w:r w:rsidR="00681F89" w:rsidRPr="00681F89">
        <w:t>han</w:t>
      </w:r>
      <w:r w:rsidRPr="00681F89">
        <w:t>dlem ludźmi;</w:t>
      </w:r>
    </w:p>
    <w:p w14:paraId="6ED1DD94" w14:textId="5D3961F7" w:rsidR="008907F4" w:rsidRPr="00681F89" w:rsidRDefault="2FA6B974" w:rsidP="2FA6B974">
      <w:pPr>
        <w:numPr>
          <w:ilvl w:val="0"/>
          <w:numId w:val="72"/>
        </w:numPr>
        <w:rPr>
          <w:rFonts w:eastAsia="Times New Roman"/>
          <w:color w:val="000000" w:themeColor="text1"/>
        </w:rPr>
      </w:pPr>
      <w:r w:rsidRPr="00681F89">
        <w:rPr>
          <w:color w:val="000000" w:themeColor="text1"/>
        </w:rPr>
        <w:t>beneficjent (lub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w:t>
      </w:r>
      <w:r w:rsidRPr="00681F89">
        <w:t xml:space="preserve"> został utworzony</w:t>
      </w:r>
      <w:r w:rsidR="00681F89" w:rsidRPr="00681F89">
        <w:t xml:space="preserve"> w</w:t>
      </w:r>
      <w:r w:rsidR="00681F89">
        <w:t> </w:t>
      </w:r>
      <w:r w:rsidR="00681F89" w:rsidRPr="00681F89">
        <w:t>inn</w:t>
      </w:r>
      <w:r w:rsidRPr="00681F89">
        <w:t>ej jurysdykcji</w:t>
      </w:r>
      <w:r w:rsidR="00681F89" w:rsidRPr="00681F89">
        <w:t xml:space="preserve"> z</w:t>
      </w:r>
      <w:r w:rsidR="00681F89">
        <w:t> </w:t>
      </w:r>
      <w:r w:rsidR="00681F89" w:rsidRPr="00681F89">
        <w:t>zam</w:t>
      </w:r>
      <w:r w:rsidRPr="00681F89">
        <w:t>iarem obejścia obowiązków podatkowych, socjalnych lub jakichkolwiek innych obowiązków prawnych</w:t>
      </w:r>
      <w:r w:rsidR="00681F89" w:rsidRPr="00681F89">
        <w:t xml:space="preserve"> w</w:t>
      </w:r>
      <w:r w:rsidR="00681F89">
        <w:t> </w:t>
      </w:r>
      <w:r w:rsidR="00681F89" w:rsidRPr="00681F89">
        <w:t>jur</w:t>
      </w:r>
      <w:r w:rsidRPr="00681F89">
        <w:t>ysdykcji jego siedziby statutowej (lub utworzył</w:t>
      </w:r>
      <w:r w:rsidR="00681F89" w:rsidRPr="00681F89">
        <w:t xml:space="preserve"> w</w:t>
      </w:r>
      <w:r w:rsidR="00681F89">
        <w:t> </w:t>
      </w:r>
      <w:r w:rsidR="00681F89" w:rsidRPr="00681F89">
        <w:t>tym</w:t>
      </w:r>
      <w:r w:rsidRPr="00681F89">
        <w:t xml:space="preserve"> celu inny podmiot);</w:t>
      </w:r>
    </w:p>
    <w:p w14:paraId="042E7C4B" w14:textId="1FD57D98" w:rsidR="008907F4" w:rsidRPr="00681F89" w:rsidRDefault="2FA6B974" w:rsidP="2FA6B974">
      <w:pPr>
        <w:numPr>
          <w:ilvl w:val="0"/>
          <w:numId w:val="72"/>
        </w:numPr>
        <w:rPr>
          <w:rFonts w:eastAsia="Times New Roman"/>
          <w:color w:val="000000" w:themeColor="text1"/>
        </w:rPr>
      </w:pPr>
      <w:r w:rsidRPr="00681F89">
        <w:rPr>
          <w:color w:val="000000" w:themeColor="text1"/>
        </w:rPr>
        <w:t>beneficjent (lub osoba uprawniona do reprezentowania go, podejmowania decyzji</w:t>
      </w:r>
      <w:r w:rsidR="00681F89" w:rsidRPr="00681F89">
        <w:rPr>
          <w:color w:val="000000" w:themeColor="text1"/>
        </w:rPr>
        <w:t xml:space="preserve"> w</w:t>
      </w:r>
      <w:r w:rsidR="00681F89">
        <w:rPr>
          <w:color w:val="000000" w:themeColor="text1"/>
        </w:rPr>
        <w:t> </w:t>
      </w:r>
      <w:r w:rsidR="00681F89" w:rsidRPr="00681F89">
        <w:rPr>
          <w:color w:val="000000" w:themeColor="text1"/>
        </w:rPr>
        <w:t>jeg</w:t>
      </w:r>
      <w:r w:rsidRPr="00681F89">
        <w:rPr>
          <w:color w:val="000000" w:themeColor="text1"/>
        </w:rPr>
        <w:t>o imieniu lub sprawowania nadzoru, lub osoba niezbędna do udzielenia/realizacji dotacji) dopuścił się:</w:t>
      </w:r>
    </w:p>
    <w:p w14:paraId="0662F0BD" w14:textId="77777777" w:rsidR="008907F4" w:rsidRPr="00681F89" w:rsidRDefault="2FA6B974" w:rsidP="2FA6B974">
      <w:pPr>
        <w:numPr>
          <w:ilvl w:val="0"/>
          <w:numId w:val="73"/>
        </w:numPr>
        <w:ind w:left="1560"/>
        <w:rPr>
          <w:rFonts w:eastAsia="Times New Roman"/>
          <w:color w:val="000000" w:themeColor="text1"/>
        </w:rPr>
      </w:pPr>
      <w:r w:rsidRPr="00681F89">
        <w:rPr>
          <w:color w:val="000000" w:themeColor="text1"/>
        </w:rPr>
        <w:t xml:space="preserve">istotnych błędów, nieprawidłowości bądź nadużyć finansowych; lub </w:t>
      </w:r>
    </w:p>
    <w:p w14:paraId="1CBA2B93" w14:textId="60EDFD10" w:rsidR="008907F4" w:rsidRPr="00681F89" w:rsidRDefault="2FA6B974" w:rsidP="2FA6B974">
      <w:pPr>
        <w:numPr>
          <w:ilvl w:val="0"/>
          <w:numId w:val="73"/>
        </w:numPr>
        <w:ind w:left="1560"/>
        <w:rPr>
          <w:rFonts w:eastAsia="Times New Roman"/>
          <w:color w:val="000000" w:themeColor="text1"/>
        </w:rPr>
      </w:pPr>
      <w:r w:rsidRPr="00681F89">
        <w:rPr>
          <w:color w:val="000000" w:themeColor="text1"/>
        </w:rPr>
        <w:t>poważnego naruszenia obowiązków wynikających</w:t>
      </w:r>
      <w:r w:rsidR="00681F89" w:rsidRPr="00681F89">
        <w:rPr>
          <w:color w:val="000000" w:themeColor="text1"/>
        </w:rPr>
        <w:t xml:space="preserve"> z</w:t>
      </w:r>
      <w:r w:rsidR="00681F89">
        <w:rPr>
          <w:color w:val="000000" w:themeColor="text1"/>
        </w:rPr>
        <w:t> </w:t>
      </w:r>
      <w:r w:rsidR="00681F89" w:rsidRPr="00681F89">
        <w:rPr>
          <w:color w:val="000000" w:themeColor="text1"/>
        </w:rPr>
        <w:t>nin</w:t>
      </w:r>
      <w:r w:rsidRPr="00681F89">
        <w:rPr>
          <w:color w:val="000000" w:themeColor="text1"/>
        </w:rPr>
        <w:t xml:space="preserve">iejszej umowy lub podczas udzielania dotacji (obejmującego nieprawidłową realizację działania, </w:t>
      </w:r>
      <w:r w:rsidRPr="00681F89">
        <w:rPr>
          <w:color w:val="000000" w:themeColor="text1"/>
        </w:rPr>
        <w:lastRenderedPageBreak/>
        <w:t>nieprzestrzeganie warunków zaproszenia, przedkładanie fałszywych informacji, nieprzedstawianie wymaganych informacji, naruszenie zasad etyki lub przepisów bezpieczeństwa (w stosownych przypadkach),</w:t>
      </w:r>
      <w:r w:rsidRPr="00681F89">
        <w:t xml:space="preserve"> </w:t>
      </w:r>
      <w:r w:rsidRPr="00681F89">
        <w:rPr>
          <w:color w:val="000000"/>
        </w:rPr>
        <w:t>brak współpracy</w:t>
      </w:r>
      <w:r w:rsidR="00681F89" w:rsidRPr="00681F89">
        <w:rPr>
          <w:color w:val="000000"/>
        </w:rPr>
        <w:t xml:space="preserve"> w</w:t>
      </w:r>
      <w:r w:rsidR="00681F89">
        <w:rPr>
          <w:color w:val="000000"/>
        </w:rPr>
        <w:t> </w:t>
      </w:r>
      <w:r w:rsidR="00681F89" w:rsidRPr="00681F89">
        <w:rPr>
          <w:color w:val="000000"/>
        </w:rPr>
        <w:t>tra</w:t>
      </w:r>
      <w:r w:rsidRPr="00681F89">
        <w:rPr>
          <w:color w:val="000000"/>
        </w:rPr>
        <w:t>kcie kontroli, przeglądów, audytów</w:t>
      </w:r>
      <w:r w:rsidR="00681F89" w:rsidRPr="00681F89">
        <w:rPr>
          <w:color w:val="000000"/>
        </w:rPr>
        <w:t xml:space="preserve"> i</w:t>
      </w:r>
      <w:r w:rsidR="00681F89">
        <w:rPr>
          <w:color w:val="000000"/>
        </w:rPr>
        <w:t> </w:t>
      </w:r>
      <w:r w:rsidR="00681F89" w:rsidRPr="00681F89">
        <w:rPr>
          <w:color w:val="000000"/>
        </w:rPr>
        <w:t>doc</w:t>
      </w:r>
      <w:r w:rsidRPr="00681F89">
        <w:rPr>
          <w:color w:val="000000"/>
        </w:rPr>
        <w:t xml:space="preserve">hodzeń </w:t>
      </w:r>
      <w:r w:rsidRPr="00681F89">
        <w:rPr>
          <w:color w:val="000000" w:themeColor="text1"/>
        </w:rPr>
        <w:t>itp.</w:t>
      </w:r>
      <w:r w:rsidRPr="00681F89">
        <w:t>.); lub</w:t>
      </w:r>
    </w:p>
    <w:p w14:paraId="2D2660A0" w14:textId="66D79495" w:rsidR="008907F4" w:rsidRPr="00681F89" w:rsidRDefault="00403903" w:rsidP="2FA6B974">
      <w:pPr>
        <w:numPr>
          <w:ilvl w:val="0"/>
          <w:numId w:val="72"/>
        </w:numPr>
        <w:rPr>
          <w:rFonts w:eastAsia="Times New Roman"/>
          <w:color w:val="808080" w:themeColor="text1" w:themeTint="7F"/>
        </w:rPr>
      </w:pPr>
      <w:r w:rsidRPr="00681F89">
        <w:rPr>
          <w:color w:val="7F7F7F" w:themeColor="text1" w:themeTint="80"/>
          <w:shd w:val="clear" w:color="auto" w:fill="CCFFFF"/>
        </w:rPr>
        <w:t>rozszerzono ustalenia: nie dotyczy;</w:t>
      </w:r>
    </w:p>
    <w:p w14:paraId="345592C6" w14:textId="07114DAC" w:rsidR="008907F4" w:rsidRPr="00681F89" w:rsidRDefault="008E3B99" w:rsidP="2FA6B974">
      <w:pPr>
        <w:numPr>
          <w:ilvl w:val="0"/>
          <w:numId w:val="72"/>
        </w:numPr>
        <w:rPr>
          <w:rFonts w:eastAsia="Times New Roman"/>
          <w:color w:val="7F7F7F" w:themeColor="background1" w:themeShade="7F"/>
        </w:rPr>
      </w:pPr>
      <w:r w:rsidRPr="00681F89">
        <w:rPr>
          <w:color w:val="000000"/>
        </w:rPr>
        <w:t>beneficjent nie składa – za pośrednictwem koordynatora – wniosku</w:t>
      </w:r>
      <w:r w:rsidR="00681F89" w:rsidRPr="00681F89">
        <w:rPr>
          <w:color w:val="000000"/>
        </w:rPr>
        <w:t xml:space="preserve"> o</w:t>
      </w:r>
      <w:r w:rsidR="00681F89">
        <w:rPr>
          <w:color w:val="000000"/>
        </w:rPr>
        <w:t> </w:t>
      </w:r>
      <w:r w:rsidR="00681F89" w:rsidRPr="00681F89">
        <w:rPr>
          <w:color w:val="000000"/>
        </w:rPr>
        <w:t>wpr</w:t>
      </w:r>
      <w:r w:rsidRPr="00681F89">
        <w:rPr>
          <w:color w:val="000000"/>
        </w:rPr>
        <w:t>owadzenie zmiany do umowy</w:t>
      </w:r>
      <w:r w:rsidR="00681F89" w:rsidRPr="00681F89">
        <w:rPr>
          <w:color w:val="000000"/>
        </w:rPr>
        <w:t xml:space="preserve"> w</w:t>
      </w:r>
      <w:r w:rsidR="00681F89">
        <w:rPr>
          <w:color w:val="000000"/>
        </w:rPr>
        <w:t> </w:t>
      </w:r>
      <w:r w:rsidR="00681F89" w:rsidRPr="00681F89">
        <w:rPr>
          <w:color w:val="000000"/>
        </w:rPr>
        <w:t>cel</w:t>
      </w:r>
      <w:r w:rsidRPr="00681F89">
        <w:rPr>
          <w:color w:val="000000"/>
        </w:rPr>
        <w:t>u zakończenia uczestnictwa jednego</w:t>
      </w:r>
      <w:r w:rsidR="00681F89" w:rsidRPr="00681F89">
        <w:rPr>
          <w:color w:val="000000"/>
        </w:rPr>
        <w:t xml:space="preserve"> z</w:t>
      </w:r>
      <w:r w:rsidR="00681F89">
        <w:rPr>
          <w:color w:val="000000"/>
        </w:rPr>
        <w:t> </w:t>
      </w:r>
      <w:r w:rsidR="00681F89" w:rsidRPr="00681F89">
        <w:t>par</w:t>
      </w:r>
      <w:r w:rsidRPr="00681F89">
        <w:t>tnerów stowarzyszonych</w:t>
      </w:r>
      <w:r w:rsidR="00681F89" w:rsidRPr="00681F89">
        <w:t xml:space="preserve"> z</w:t>
      </w:r>
      <w:r w:rsidR="00681F89">
        <w:t> </w:t>
      </w:r>
      <w:r w:rsidR="00681F89" w:rsidRPr="00681F89">
        <w:t>nim i</w:t>
      </w:r>
      <w:r w:rsidR="00681F89">
        <w:t> </w:t>
      </w:r>
      <w:r w:rsidR="00681F89" w:rsidRPr="00681F89">
        <w:rPr>
          <w:color w:val="000000"/>
        </w:rPr>
        <w:t>zna</w:t>
      </w:r>
      <w:r w:rsidRPr="00681F89">
        <w:rPr>
          <w:color w:val="000000"/>
        </w:rPr>
        <w:t>jdujących się</w:t>
      </w:r>
      <w:r w:rsidR="00681F89" w:rsidRPr="00681F89">
        <w:rPr>
          <w:color w:val="000000"/>
        </w:rPr>
        <w:t xml:space="preserve"> w</w:t>
      </w:r>
      <w:r w:rsidR="00681F89">
        <w:rPr>
          <w:color w:val="000000"/>
        </w:rPr>
        <w:t> </w:t>
      </w:r>
      <w:r w:rsidR="00681F89" w:rsidRPr="00681F89">
        <w:rPr>
          <w:color w:val="000000"/>
        </w:rPr>
        <w:t>któ</w:t>
      </w:r>
      <w:r w:rsidRPr="00681F89">
        <w:rPr>
          <w:color w:val="000000"/>
        </w:rPr>
        <w:t>rejkolwiek</w:t>
      </w:r>
      <w:r w:rsidR="00681F89" w:rsidRPr="00681F89">
        <w:rPr>
          <w:color w:val="000000"/>
        </w:rPr>
        <w:t xml:space="preserve"> z</w:t>
      </w:r>
      <w:r w:rsidR="00681F89">
        <w:rPr>
          <w:color w:val="000000"/>
        </w:rPr>
        <w:t> </w:t>
      </w:r>
      <w:r w:rsidR="00681F89" w:rsidRPr="00681F89">
        <w:rPr>
          <w:color w:val="000000"/>
        </w:rPr>
        <w:t>syt</w:t>
      </w:r>
      <w:r w:rsidRPr="00681F89">
        <w:rPr>
          <w:color w:val="000000"/>
        </w:rPr>
        <w:t>uacji wymienionych</w:t>
      </w:r>
      <w:r w:rsidR="00681F89" w:rsidRPr="00681F89">
        <w:rPr>
          <w:color w:val="000000"/>
        </w:rPr>
        <w:t xml:space="preserve"> w</w:t>
      </w:r>
      <w:r w:rsidR="00681F89">
        <w:rPr>
          <w:color w:val="000000"/>
        </w:rPr>
        <w:t> </w:t>
      </w:r>
      <w:r w:rsidR="00681F89" w:rsidRPr="00681F89">
        <w:rPr>
          <w:color w:val="000000"/>
        </w:rPr>
        <w:t>lit</w:t>
      </w:r>
      <w:r w:rsidRPr="00681F89">
        <w:rPr>
          <w:color w:val="000000"/>
        </w:rPr>
        <w:t>.</w:t>
      </w:r>
      <w:r w:rsidR="00681F89" w:rsidRPr="00681F89">
        <w:rPr>
          <w:color w:val="000000"/>
        </w:rPr>
        <w:t> </w:t>
      </w:r>
      <w:r w:rsidRPr="00681F89">
        <w:rPr>
          <w:color w:val="000000"/>
        </w:rPr>
        <w:t>d), f), e),</w:t>
      </w:r>
      <w:r w:rsidRPr="00681F89">
        <w:t xml:space="preserve"> g), h), i) lub j), </w:t>
      </w:r>
      <w:r w:rsidRPr="00681F89">
        <w:rPr>
          <w:color w:val="000000"/>
        </w:rPr>
        <w:t>oraz</w:t>
      </w:r>
      <w:r w:rsidR="00681F89" w:rsidRPr="00681F89">
        <w:rPr>
          <w:color w:val="000000"/>
        </w:rPr>
        <w:t xml:space="preserve"> o</w:t>
      </w:r>
      <w:r w:rsidR="00681F89">
        <w:rPr>
          <w:color w:val="000000"/>
        </w:rPr>
        <w:t> </w:t>
      </w:r>
      <w:r w:rsidR="00681F89" w:rsidRPr="00681F89">
        <w:rPr>
          <w:color w:val="000000"/>
        </w:rPr>
        <w:t>prz</w:t>
      </w:r>
      <w:r w:rsidRPr="00681F89">
        <w:rPr>
          <w:color w:val="000000"/>
        </w:rPr>
        <w:t>eniesienie zadań tej osoby trzeciej lub tego partnera</w:t>
      </w:r>
      <w:r w:rsidRPr="00681F89">
        <w:t>, mimo iż organ przyznający dotację wyraźnie wezwał go do tego; lub</w:t>
      </w:r>
    </w:p>
    <w:p w14:paraId="53FA9573" w14:textId="1CD9A4A2" w:rsidR="00403903" w:rsidRPr="00681F89" w:rsidRDefault="2FA6B974" w:rsidP="2FA6B974">
      <w:pPr>
        <w:numPr>
          <w:ilvl w:val="0"/>
          <w:numId w:val="72"/>
        </w:numPr>
        <w:rPr>
          <w:rFonts w:eastAsia="Times New Roman"/>
          <w:color w:val="7F7F7F" w:themeColor="background1" w:themeShade="7F"/>
        </w:rPr>
      </w:pPr>
      <w:r w:rsidRPr="00681F89">
        <w:rPr>
          <w:color w:val="7F7F7F" w:themeColor="background1" w:themeShade="7F"/>
        </w:rPr>
        <w:t xml:space="preserve">inne: </w:t>
      </w:r>
    </w:p>
    <w:p w14:paraId="4F4450FE" w14:textId="361C7088" w:rsidR="00403903" w:rsidRPr="00681F89" w:rsidRDefault="00403903" w:rsidP="2FA6B974">
      <w:pPr>
        <w:numPr>
          <w:ilvl w:val="0"/>
          <w:numId w:val="103"/>
        </w:numPr>
        <w:ind w:left="1560"/>
        <w:rPr>
          <w:rFonts w:eastAsia="Times New Roman"/>
        </w:rPr>
      </w:pPr>
      <w:r w:rsidRPr="00681F89">
        <w:rPr>
          <w:color w:val="7F7F7F" w:themeColor="text1" w:themeTint="80"/>
          <w:shd w:val="clear" w:color="auto" w:fill="CCFFFF"/>
        </w:rPr>
        <w:t>kwestie dotyczące działań powiązanych:</w:t>
      </w:r>
      <w:r w:rsidRPr="00681F89">
        <w:rPr>
          <w:b/>
          <w:color w:val="7F7F7F" w:themeColor="text1" w:themeTint="80"/>
          <w:shd w:val="clear" w:color="auto" w:fill="CCFFFF"/>
        </w:rPr>
        <w:t xml:space="preserve"> </w:t>
      </w:r>
      <w:r w:rsidRPr="00681F89">
        <w:rPr>
          <w:color w:val="7F7F7F" w:themeColor="text1" w:themeTint="80"/>
          <w:shd w:val="clear" w:color="auto" w:fill="CCFFFF"/>
        </w:rPr>
        <w:t>nie dotyczy;</w:t>
      </w:r>
    </w:p>
    <w:p w14:paraId="51EC75B1" w14:textId="438115BA" w:rsidR="008907F4" w:rsidRPr="00681F89" w:rsidRDefault="00403903" w:rsidP="2FA6B974">
      <w:pPr>
        <w:numPr>
          <w:ilvl w:val="0"/>
          <w:numId w:val="103"/>
        </w:numPr>
        <w:ind w:left="1560"/>
        <w:rPr>
          <w:rFonts w:eastAsia="Times New Roman"/>
          <w:color w:val="7F7F7F" w:themeColor="background1" w:themeShade="7F"/>
        </w:rPr>
      </w:pPr>
      <w:r w:rsidRPr="00681F89">
        <w:rPr>
          <w:color w:val="7F7F7F" w:themeColor="text1" w:themeTint="80"/>
        </w:rPr>
        <w:t>dodatkowe przyczyny rozwiązania umowy</w:t>
      </w:r>
      <w:r w:rsidR="00681F89" w:rsidRPr="00681F89">
        <w:rPr>
          <w:color w:val="7F7F7F" w:themeColor="text1" w:themeTint="80"/>
        </w:rPr>
        <w:t xml:space="preserve"> o</w:t>
      </w:r>
      <w:r w:rsidR="00681F89">
        <w:rPr>
          <w:color w:val="7F7F7F" w:themeColor="text1" w:themeTint="80"/>
        </w:rPr>
        <w:t> </w:t>
      </w:r>
      <w:r w:rsidR="00681F89" w:rsidRPr="00681F89">
        <w:rPr>
          <w:color w:val="7F7F7F" w:themeColor="text1" w:themeTint="80"/>
        </w:rPr>
        <w:t>udz</w:t>
      </w:r>
      <w:r w:rsidRPr="00681F89">
        <w:rPr>
          <w:color w:val="7F7F7F" w:themeColor="text1" w:themeTint="80"/>
        </w:rPr>
        <w:t>ielenie dotacji:</w:t>
      </w:r>
      <w:r w:rsidRPr="00681F89">
        <w:rPr>
          <w:i/>
          <w:color w:val="7F7F7F" w:themeColor="text1" w:themeTint="80"/>
        </w:rPr>
        <w:t xml:space="preserve"> </w:t>
      </w:r>
      <w:r w:rsidRPr="00681F89">
        <w:rPr>
          <w:color w:val="7F7F7F" w:themeColor="text1" w:themeTint="80"/>
        </w:rPr>
        <w:t>nie dotyczy.</w:t>
      </w:r>
    </w:p>
    <w:p w14:paraId="776BF73E" w14:textId="77777777" w:rsidR="008907F4" w:rsidRPr="00681F89" w:rsidRDefault="008907F4" w:rsidP="2FA6B974">
      <w:pPr>
        <w:tabs>
          <w:tab w:val="left" w:pos="851"/>
        </w:tabs>
        <w:rPr>
          <w:rFonts w:eastAsia="Times New Roman"/>
          <w:b/>
          <w:bCs/>
        </w:rPr>
      </w:pPr>
      <w:r w:rsidRPr="00681F89">
        <w:rPr>
          <w:b/>
        </w:rPr>
        <w:t xml:space="preserve">32.3.2 </w:t>
      </w:r>
      <w:r w:rsidRPr="00681F89">
        <w:tab/>
      </w:r>
      <w:r w:rsidRPr="00681F89">
        <w:rPr>
          <w:b/>
        </w:rPr>
        <w:t>Procedura</w:t>
      </w:r>
      <w:r w:rsidRPr="00681F89">
        <w:tab/>
      </w:r>
    </w:p>
    <w:p w14:paraId="03F8ED9A" w14:textId="5350DBFC" w:rsidR="008907F4" w:rsidRPr="00681F89" w:rsidRDefault="2FA6B974" w:rsidP="2FA6B974">
      <w:pPr>
        <w:tabs>
          <w:tab w:val="left" w:pos="851"/>
        </w:tabs>
        <w:rPr>
          <w:rFonts w:eastAsia="Times New Roman"/>
        </w:rPr>
      </w:pPr>
      <w:r w:rsidRPr="00681F89">
        <w:t>Przed rozwiązaniem umowy</w:t>
      </w:r>
      <w:r w:rsidR="00681F89" w:rsidRPr="00681F89">
        <w:t xml:space="preserve"> o</w:t>
      </w:r>
      <w:r w:rsidR="00681F89">
        <w:t> </w:t>
      </w:r>
      <w:r w:rsidR="00681F89" w:rsidRPr="00681F89">
        <w:t>udz</w:t>
      </w:r>
      <w:r w:rsidRPr="00681F89">
        <w:t>ielenie dotacji lub zakończeniem uczestnictwa jednego beneficjenta lub większej ich liczby organ przyznający dotację przekaże do koordynatora lub zainteresowanego beneficjenta „pismo wstępne”,</w:t>
      </w:r>
      <w:r w:rsidR="00681F89" w:rsidRPr="00681F89">
        <w:t xml:space="preserve"> w</w:t>
      </w:r>
      <w:r w:rsidR="00681F89">
        <w:t> </w:t>
      </w:r>
      <w:r w:rsidR="00681F89" w:rsidRPr="00681F89">
        <w:t>któ</w:t>
      </w:r>
      <w:r w:rsidRPr="00681F89">
        <w:t xml:space="preserve">rym: </w:t>
      </w:r>
    </w:p>
    <w:p w14:paraId="7FBFEBF5" w14:textId="554A4BEC" w:rsidR="008907F4" w:rsidRPr="00681F89" w:rsidRDefault="2FA6B974" w:rsidP="2FA6B974">
      <w:pPr>
        <w:numPr>
          <w:ilvl w:val="0"/>
          <w:numId w:val="7"/>
        </w:numPr>
        <w:ind w:left="709" w:hanging="291"/>
        <w:rPr>
          <w:rFonts w:eastAsia="Times New Roman"/>
        </w:rPr>
      </w:pPr>
      <w:r w:rsidRPr="00681F89">
        <w:t>oficjalnie powiadomi</w:t>
      </w:r>
      <w:r w:rsidR="00681F89" w:rsidRPr="00681F89">
        <w:t xml:space="preserve"> o</w:t>
      </w:r>
      <w:r w:rsidR="00681F89">
        <w:t> </w:t>
      </w:r>
      <w:r w:rsidR="00681F89" w:rsidRPr="00681F89">
        <w:t>zam</w:t>
      </w:r>
      <w:r w:rsidRPr="00681F89">
        <w:t>iarze</w:t>
      </w:r>
      <w:r w:rsidR="00681F89" w:rsidRPr="00681F89">
        <w:t xml:space="preserve"> i</w:t>
      </w:r>
      <w:r w:rsidR="00681F89">
        <w:t> </w:t>
      </w:r>
      <w:r w:rsidR="00681F89" w:rsidRPr="00681F89">
        <w:t>prz</w:t>
      </w:r>
      <w:r w:rsidRPr="00681F89">
        <w:t>yczynach rozwiązania umowy lub zakończenia uczestnictwa, oraz</w:t>
      </w:r>
    </w:p>
    <w:p w14:paraId="00CC0CFF" w14:textId="1E2BC551" w:rsidR="008907F4" w:rsidRPr="00681F89" w:rsidRDefault="2FA6B974" w:rsidP="2FA6B974">
      <w:pPr>
        <w:numPr>
          <w:ilvl w:val="0"/>
          <w:numId w:val="7"/>
        </w:numPr>
        <w:ind w:left="709" w:hanging="291"/>
        <w:rPr>
          <w:rFonts w:eastAsia="Times New Roman"/>
        </w:rPr>
      </w:pPr>
      <w:r w:rsidRPr="00681F89">
        <w:t>zaprosi do zgłoszenia uwag</w:t>
      </w:r>
      <w:r w:rsidR="00681F89" w:rsidRPr="00681F89">
        <w:t xml:space="preserve"> w</w:t>
      </w:r>
      <w:r w:rsidR="00681F89">
        <w:t> </w:t>
      </w:r>
      <w:r w:rsidR="00681F89" w:rsidRPr="00681F89">
        <w:t>ter</w:t>
      </w:r>
      <w:r w:rsidRPr="00681F89">
        <w:t>minie 30 dni od otrzymania powiadomienia.</w:t>
      </w:r>
      <w:r w:rsidR="00681F89" w:rsidRPr="00681F89">
        <w:t xml:space="preserve"> </w:t>
      </w:r>
    </w:p>
    <w:p w14:paraId="2F1B30D6" w14:textId="21030160" w:rsidR="008907F4" w:rsidRPr="00681F89" w:rsidRDefault="2FA6B974" w:rsidP="2FA6B974">
      <w:pPr>
        <w:rPr>
          <w:rFonts w:eastAsia="Times New Roman"/>
        </w:rPr>
      </w:pPr>
      <w:r w:rsidRPr="00681F89">
        <w:t>Jeżeli organ przyznający dotację nie otrzyma żadnych uwag lub pomimo otrzymanych uwag podejmie decyzję</w:t>
      </w:r>
      <w:r w:rsidR="00681F89" w:rsidRPr="00681F89">
        <w:t xml:space="preserve"> o</w:t>
      </w:r>
      <w:r w:rsidR="00681F89">
        <w:t> </w:t>
      </w:r>
      <w:r w:rsidR="00681F89" w:rsidRPr="00681F89">
        <w:t>kon</w:t>
      </w:r>
      <w:r w:rsidRPr="00681F89">
        <w:t>tynuowaniu procedury, potwierdzi rozwiązanie umowy oraz datę,</w:t>
      </w:r>
      <w:r w:rsidR="00681F89" w:rsidRPr="00681F89">
        <w:t xml:space="preserve"> w</w:t>
      </w:r>
      <w:r w:rsidR="00681F89">
        <w:t> </w:t>
      </w:r>
      <w:r w:rsidR="00681F89" w:rsidRPr="00681F89">
        <w:t>któ</w:t>
      </w:r>
      <w:r w:rsidRPr="00681F89">
        <w:t>rej staje się ono skuteczne (</w:t>
      </w:r>
      <w:r w:rsidRPr="00681F89">
        <w:rPr>
          <w:b/>
        </w:rPr>
        <w:t>pismo potwierdzające</w:t>
      </w:r>
      <w:r w:rsidRPr="00681F89">
        <w:t>)</w:t>
      </w:r>
      <w:r w:rsidR="00681F89" w:rsidRPr="00681F89">
        <w:t>. W</w:t>
      </w:r>
      <w:r w:rsidR="00681F89">
        <w:t> </w:t>
      </w:r>
      <w:r w:rsidR="00681F89" w:rsidRPr="00681F89">
        <w:t>inn</w:t>
      </w:r>
      <w:r w:rsidRPr="00681F89">
        <w:t xml:space="preserve">ych przypadkach oficjalnie powiadamia, że procedura nie będzie kontynuowana. </w:t>
      </w:r>
    </w:p>
    <w:p w14:paraId="412D3CF0" w14:textId="60D786F4" w:rsidR="008907F4" w:rsidRPr="00681F89" w:rsidRDefault="2FA6B974" w:rsidP="2FA6B974">
      <w:pPr>
        <w:tabs>
          <w:tab w:val="num" w:pos="360"/>
        </w:tabs>
        <w:rPr>
          <w:rFonts w:eastAsia="Times New Roman"/>
        </w:rPr>
      </w:pPr>
      <w:r w:rsidRPr="00681F89">
        <w:t xml:space="preserve">W przypadku zakończenia uczestnictwa beneficjenta organ przyznający dotację – po zakończeniu procedury – poinformuje również koordynatora. </w:t>
      </w:r>
    </w:p>
    <w:p w14:paraId="7F879531" w14:textId="185001F9" w:rsidR="008907F4" w:rsidRPr="00681F89" w:rsidRDefault="2FA6B974" w:rsidP="2FA6B974">
      <w:pPr>
        <w:rPr>
          <w:rFonts w:eastAsia="Times New Roman"/>
        </w:rPr>
      </w:pPr>
      <w:r w:rsidRPr="00681F89">
        <w:t xml:space="preserve">Rozwiązanie umowy lub zakończenie uczestnictwa </w:t>
      </w:r>
      <w:r w:rsidRPr="00681F89">
        <w:rPr>
          <w:b/>
        </w:rPr>
        <w:t>staje się skuteczne</w:t>
      </w:r>
      <w:r w:rsidR="00681F89" w:rsidRPr="00681F89">
        <w:t xml:space="preserve"> w</w:t>
      </w:r>
      <w:r w:rsidR="00681F89">
        <w:t> </w:t>
      </w:r>
      <w:r w:rsidR="00681F89" w:rsidRPr="00681F89">
        <w:t>dni</w:t>
      </w:r>
      <w:r w:rsidRPr="00681F89">
        <w:t>u po przekazaniu potwierdzenia (lub</w:t>
      </w:r>
      <w:r w:rsidR="00681F89" w:rsidRPr="00681F89">
        <w:t xml:space="preserve"> w</w:t>
      </w:r>
      <w:r w:rsidR="00681F89">
        <w:t> </w:t>
      </w:r>
      <w:r w:rsidR="00681F89" w:rsidRPr="00681F89">
        <w:t>póź</w:t>
      </w:r>
      <w:r w:rsidRPr="00681F89">
        <w:t>niejszej dacie określonej</w:t>
      </w:r>
      <w:r w:rsidR="00681F89" w:rsidRPr="00681F89">
        <w:t xml:space="preserve"> w</w:t>
      </w:r>
      <w:r w:rsidR="00681F89">
        <w:t> </w:t>
      </w:r>
      <w:r w:rsidR="00681F89" w:rsidRPr="00681F89">
        <w:t>pot</w:t>
      </w:r>
      <w:r w:rsidRPr="00681F89">
        <w:t>wierdzeniu; „data rozwiązania umowy/zakończenia uczestnictwa”).</w:t>
      </w:r>
    </w:p>
    <w:p w14:paraId="0F7384C5" w14:textId="77777777" w:rsidR="008907F4" w:rsidRPr="00681F89" w:rsidRDefault="008907F4" w:rsidP="2FA6B974">
      <w:pPr>
        <w:tabs>
          <w:tab w:val="left" w:pos="851"/>
        </w:tabs>
        <w:rPr>
          <w:rFonts w:eastAsia="Times New Roman"/>
        </w:rPr>
      </w:pPr>
      <w:r w:rsidRPr="00681F89">
        <w:rPr>
          <w:b/>
        </w:rPr>
        <w:t>32.3.3</w:t>
      </w:r>
      <w:r w:rsidRPr="00681F89">
        <w:tab/>
      </w:r>
      <w:r w:rsidRPr="00681F89">
        <w:rPr>
          <w:b/>
        </w:rPr>
        <w:t xml:space="preserve">Skutki </w:t>
      </w:r>
    </w:p>
    <w:p w14:paraId="5DB938BB" w14:textId="2FA0154E" w:rsidR="008907F4" w:rsidRPr="00681F89" w:rsidRDefault="2FA6B974" w:rsidP="2FA6B974">
      <w:pPr>
        <w:pStyle w:val="Akapitzlist"/>
        <w:numPr>
          <w:ilvl w:val="0"/>
          <w:numId w:val="63"/>
        </w:numPr>
      </w:pPr>
      <w:r w:rsidRPr="00681F89">
        <w:t xml:space="preserve">w przypadku </w:t>
      </w:r>
      <w:r w:rsidRPr="00681F89">
        <w:rPr>
          <w:b/>
        </w:rPr>
        <w:t>rozwiązania umowy</w:t>
      </w:r>
      <w:r w:rsidR="00681F89" w:rsidRPr="00681F89">
        <w:rPr>
          <w:b/>
        </w:rPr>
        <w:t xml:space="preserve"> o</w:t>
      </w:r>
      <w:r w:rsidR="00681F89">
        <w:rPr>
          <w:b/>
        </w:rPr>
        <w:t> </w:t>
      </w:r>
      <w:r w:rsidR="00681F89" w:rsidRPr="00681F89">
        <w:rPr>
          <w:b/>
        </w:rPr>
        <w:t>udz</w:t>
      </w:r>
      <w:r w:rsidRPr="00681F89">
        <w:rPr>
          <w:b/>
        </w:rPr>
        <w:t>ielenie dotacji</w:t>
      </w:r>
      <w:r w:rsidRPr="00681F89">
        <w:t xml:space="preserve">: </w:t>
      </w:r>
    </w:p>
    <w:p w14:paraId="25C23C7F" w14:textId="45E12195" w:rsidR="008907F4" w:rsidRPr="00681F89" w:rsidRDefault="2FA6B974" w:rsidP="2FA6B974">
      <w:pPr>
        <w:ind w:left="720"/>
        <w:rPr>
          <w:rFonts w:eastAsia="Times New Roman"/>
        </w:rPr>
      </w:pPr>
      <w:r w:rsidRPr="00681F89">
        <w:t>w terminie 90 dni od dnia,</w:t>
      </w:r>
      <w:r w:rsidR="00681F89" w:rsidRPr="00681F89">
        <w:t xml:space="preserve"> w</w:t>
      </w:r>
      <w:r w:rsidR="00681F89">
        <w:t> </w:t>
      </w:r>
      <w:r w:rsidR="00681F89" w:rsidRPr="00681F89">
        <w:t>któ</w:t>
      </w:r>
      <w:r w:rsidRPr="00681F89">
        <w:t xml:space="preserve">rym rozwiązanie umowy staje się skuteczne, koordynator musi przedłożyć </w:t>
      </w:r>
      <w:r w:rsidRPr="00681F89">
        <w:rPr>
          <w:b/>
        </w:rPr>
        <w:t>sprawozdanie okresowe</w:t>
      </w:r>
      <w:r w:rsidRPr="00681F89">
        <w:t xml:space="preserve"> (za ostatni bieżący okres sprawozdawczy do dnia rozwiązania umowy), </w:t>
      </w:r>
      <w:r w:rsidRPr="00681F89">
        <w:rPr>
          <w:b/>
        </w:rPr>
        <w:t>sprawozdanie końcowe</w:t>
      </w:r>
      <w:r w:rsidR="00681F89" w:rsidRPr="00681F89">
        <w:t xml:space="preserve"> i</w:t>
      </w:r>
      <w:r w:rsidR="00681F89">
        <w:t> </w:t>
      </w:r>
      <w:r w:rsidR="00681F89" w:rsidRPr="00681F89">
        <w:rPr>
          <w:b/>
        </w:rPr>
        <w:t>bad</w:t>
      </w:r>
      <w:r w:rsidRPr="00681F89">
        <w:rPr>
          <w:b/>
        </w:rPr>
        <w:t>anie oceniające wyniki</w:t>
      </w:r>
      <w:r w:rsidRPr="00681F89">
        <w:t xml:space="preserve"> działań promocyjnych</w:t>
      </w:r>
      <w:r w:rsidR="00681F89" w:rsidRPr="00681F89">
        <w:t xml:space="preserve"> i</w:t>
      </w:r>
      <w:r w:rsidR="00681F89">
        <w:t> </w:t>
      </w:r>
      <w:r w:rsidR="00681F89" w:rsidRPr="00681F89">
        <w:t>inf</w:t>
      </w:r>
      <w:r w:rsidRPr="00681F89">
        <w:t>ormacyjnych.</w:t>
      </w:r>
    </w:p>
    <w:p w14:paraId="27979075" w14:textId="587FBDD3" w:rsidR="008907F4" w:rsidRPr="00681F89" w:rsidRDefault="2FA6B974" w:rsidP="2FA6B974">
      <w:pPr>
        <w:ind w:left="720"/>
      </w:pPr>
      <w:r w:rsidRPr="00681F89">
        <w:t>Organ przyznający dotację oblicza ostateczną kwotę dotacji oraz kwotę płatności końcowej na podstawie przedłożonego sprawozdania</w:t>
      </w:r>
      <w:r w:rsidR="00681F89" w:rsidRPr="00681F89">
        <w:t xml:space="preserve"> i</w:t>
      </w:r>
      <w:r w:rsidR="00681F89">
        <w:t> </w:t>
      </w:r>
      <w:r w:rsidR="00681F89" w:rsidRPr="00681F89">
        <w:t>bio</w:t>
      </w:r>
      <w:r w:rsidRPr="00681F89">
        <w:t xml:space="preserve">rąc pod uwagę poniesione </w:t>
      </w:r>
      <w:r w:rsidRPr="00681F89">
        <w:lastRenderedPageBreak/>
        <w:t>koszty</w:t>
      </w:r>
      <w:r w:rsidR="00681F89" w:rsidRPr="00681F89">
        <w:t xml:space="preserve"> i</w:t>
      </w:r>
      <w:r w:rsidR="00681F89">
        <w:t> </w:t>
      </w:r>
      <w:r w:rsidR="00681F89" w:rsidRPr="00681F89">
        <w:t>wkł</w:t>
      </w:r>
      <w:r w:rsidRPr="00681F89">
        <w:t>ady na rzecz wdrożonych działań, zanim rozwiązanie umowy wejdzie</w:t>
      </w:r>
      <w:r w:rsidR="00681F89" w:rsidRPr="00681F89">
        <w:t xml:space="preserve"> w</w:t>
      </w:r>
      <w:r w:rsidR="00681F89">
        <w:t> </w:t>
      </w:r>
      <w:r w:rsidR="00681F89" w:rsidRPr="00681F89">
        <w:t>życ</w:t>
      </w:r>
      <w:r w:rsidRPr="00681F89">
        <w:t>ie (zob. art.</w:t>
      </w:r>
      <w:r w:rsidR="00681F89" w:rsidRPr="00681F89">
        <w:t> </w:t>
      </w:r>
      <w:r w:rsidRPr="00681F89">
        <w:t>22). Koszty dotyczące zamówień, których wykonanie przypada po rozwiązaniu umowy, nie stanowią kosztów kwalifikowalnych.</w:t>
      </w:r>
    </w:p>
    <w:p w14:paraId="7C8D9471" w14:textId="08D72FD2" w:rsidR="008907F4" w:rsidRPr="00681F89" w:rsidRDefault="2FA6B974" w:rsidP="2FA6B974">
      <w:pPr>
        <w:ind w:left="720"/>
        <w:rPr>
          <w:rFonts w:eastAsia="Times New Roman"/>
        </w:rPr>
      </w:pPr>
      <w:r w:rsidRPr="00681F89">
        <w:t>Jeżeli umowa</w:t>
      </w:r>
      <w:r w:rsidR="00681F89" w:rsidRPr="00681F89">
        <w:t xml:space="preserve"> o</w:t>
      </w:r>
      <w:r w:rsidR="00681F89">
        <w:t> </w:t>
      </w:r>
      <w:r w:rsidR="00681F89" w:rsidRPr="00681F89">
        <w:t>udz</w:t>
      </w:r>
      <w:r w:rsidRPr="00681F89">
        <w:t>ielenie dotacji zostaje rozwiązana</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nie</w:t>
      </w:r>
      <w:r w:rsidRPr="00681F89">
        <w:t>wywiązaniem się</w:t>
      </w:r>
      <w:r w:rsidR="00681F89" w:rsidRPr="00681F89">
        <w:t xml:space="preserve"> z</w:t>
      </w:r>
      <w:r w:rsidR="00681F89">
        <w:t> </w:t>
      </w:r>
      <w:r w:rsidR="00681F89" w:rsidRPr="00681F89">
        <w:t>obo</w:t>
      </w:r>
      <w:r w:rsidRPr="00681F89">
        <w:t>wiązku przedłożenia sprawozdań, koordynator nie może przedkładać jakichkolwiek sprawozdań po jej rozwiązaniu.</w:t>
      </w:r>
    </w:p>
    <w:p w14:paraId="5E84BF3D" w14:textId="5D65C89A" w:rsidR="008907F4" w:rsidRPr="00681F89" w:rsidRDefault="2FA6B974" w:rsidP="2FA6B974">
      <w:pPr>
        <w:ind w:left="720"/>
        <w:rPr>
          <w:rFonts w:eastAsia="Times New Roman"/>
        </w:rPr>
      </w:pPr>
      <w:r w:rsidRPr="00681F89">
        <w:t>Jeżeli organ przyznający dotację nie otrzyma sprawozdania</w:t>
      </w:r>
      <w:r w:rsidR="00681F89" w:rsidRPr="00681F89">
        <w:t xml:space="preserve"> w</w:t>
      </w:r>
      <w:r w:rsidR="00681F89">
        <w:t> </w:t>
      </w:r>
      <w:r w:rsidR="00681F89" w:rsidRPr="00681F89">
        <w:t>ter</w:t>
      </w:r>
      <w:r w:rsidRPr="00681F89">
        <w:t>minie, uwzględnia się jedynie koszty</w:t>
      </w:r>
      <w:r w:rsidR="00681F89" w:rsidRPr="00681F89">
        <w:t xml:space="preserve"> i</w:t>
      </w:r>
      <w:r w:rsidR="00681F89">
        <w:t> </w:t>
      </w:r>
      <w:r w:rsidR="00681F89" w:rsidRPr="00681F89">
        <w:t>wkł</w:t>
      </w:r>
      <w:r w:rsidRPr="00681F89">
        <w:t>ady ujęte</w:t>
      </w:r>
      <w:r w:rsidR="00681F89" w:rsidRPr="00681F89">
        <w:t xml:space="preserve"> w</w:t>
      </w:r>
      <w:r w:rsidR="00681F89">
        <w:t> </w:t>
      </w:r>
      <w:r w:rsidR="00681F89" w:rsidRPr="00681F89">
        <w:t>zat</w:t>
      </w:r>
      <w:r w:rsidRPr="00681F89">
        <w:t>wierdzonym sprawozdaniu okresowym (brak kosztów/wkładów</w:t>
      </w:r>
      <w:r w:rsidR="00681F89" w:rsidRPr="00681F89">
        <w:t xml:space="preserve"> w</w:t>
      </w:r>
      <w:r w:rsidR="00681F89">
        <w:t> </w:t>
      </w:r>
      <w:r w:rsidR="00681F89" w:rsidRPr="00681F89">
        <w:t>prz</w:t>
      </w:r>
      <w:r w:rsidRPr="00681F89">
        <w:t>ypadku braku zatwierdzenia sprawozdania okresowego).</w:t>
      </w:r>
    </w:p>
    <w:p w14:paraId="25A981AB" w14:textId="776D763D" w:rsidR="008907F4" w:rsidRPr="00681F89" w:rsidRDefault="2FA6B974" w:rsidP="2FA6B974">
      <w:pPr>
        <w:ind w:left="720"/>
        <w:rPr>
          <w:rFonts w:eastAsia="Times New Roman"/>
        </w:rPr>
      </w:pPr>
      <w:r w:rsidRPr="00681F89">
        <w:t>Rozwiązanie umowy nie narusza prawa organu przyznającego dotację do zmniejszenia dotacji (zob. art.</w:t>
      </w:r>
      <w:r w:rsidR="00681F89" w:rsidRPr="00681F89">
        <w:t> </w:t>
      </w:r>
      <w:r w:rsidRPr="00681F89">
        <w:t>28) lub do nałożenia sankcji administracyjnych (zob. art.</w:t>
      </w:r>
      <w:r w:rsidR="00681F89" w:rsidRPr="00681F89">
        <w:t> </w:t>
      </w:r>
      <w:r w:rsidRPr="00681F89">
        <w:t xml:space="preserve">34). </w:t>
      </w:r>
    </w:p>
    <w:p w14:paraId="72E05648" w14:textId="2877DA70" w:rsidR="008907F4" w:rsidRPr="00681F89" w:rsidRDefault="2FA6B974" w:rsidP="2FA6B974">
      <w:pPr>
        <w:ind w:left="719"/>
        <w:rPr>
          <w:rFonts w:eastAsia="Times New Roman"/>
        </w:rPr>
      </w:pPr>
      <w:r w:rsidRPr="00681F89">
        <w:t>Beneficjentom nie przysługują roszczenia odszkodowawcze</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roz</w:t>
      </w:r>
      <w:r w:rsidRPr="00681F89">
        <w:t>wiązaniem umowy przez organ przyznający dotację (zob. art.</w:t>
      </w:r>
      <w:r w:rsidR="00681F89" w:rsidRPr="00681F89">
        <w:t> </w:t>
      </w:r>
      <w:r w:rsidRPr="00681F89">
        <w:t>33).</w:t>
      </w:r>
    </w:p>
    <w:p w14:paraId="235B0E34" w14:textId="6C4E8431" w:rsidR="008907F4" w:rsidRPr="00681F89" w:rsidRDefault="2FA6B974" w:rsidP="2FA6B974">
      <w:pPr>
        <w:ind w:left="719"/>
        <w:rPr>
          <w:rFonts w:eastAsia="Times New Roman"/>
        </w:rPr>
      </w:pPr>
      <w:r w:rsidRPr="00681F89">
        <w:t>Po rozwiązaniu umowy obowiązki beneficjenta (w szczególności wynikające</w:t>
      </w:r>
      <w:r w:rsidR="00681F89" w:rsidRPr="00681F89">
        <w:t xml:space="preserve"> z</w:t>
      </w:r>
      <w:r w:rsidR="00681F89">
        <w:t> </w:t>
      </w:r>
      <w:r w:rsidR="00681F89" w:rsidRPr="00681F89">
        <w:t>pos</w:t>
      </w:r>
      <w:r w:rsidRPr="00681F89">
        <w:t>tanowień art.</w:t>
      </w:r>
      <w:r w:rsidR="00681F89" w:rsidRPr="00681F89">
        <w:t> </w:t>
      </w:r>
      <w:r w:rsidRPr="00681F89">
        <w:t>13 (poufność</w:t>
      </w:r>
      <w:r w:rsidR="00681F89" w:rsidRPr="00681F89">
        <w:t xml:space="preserve"> i</w:t>
      </w:r>
      <w:r w:rsidR="00681F89">
        <w:t> </w:t>
      </w:r>
      <w:r w:rsidR="00681F89" w:rsidRPr="00681F89">
        <w:t>bez</w:t>
      </w:r>
      <w:r w:rsidRPr="00681F89">
        <w:t>pieczeństwo), 16 (prawa własności intelektualnej), 17 (komunikacja, rozpowszechnianie informacji</w:t>
      </w:r>
      <w:r w:rsidR="00681F89" w:rsidRPr="00681F89">
        <w:t xml:space="preserve"> i</w:t>
      </w:r>
      <w:r w:rsidR="00681F89">
        <w:t> </w:t>
      </w:r>
      <w:r w:rsidR="00681F89" w:rsidRPr="00681F89">
        <w:t>wid</w:t>
      </w:r>
      <w:r w:rsidRPr="00681F89">
        <w:t>oczność), 21 (sprawozdawczość), 25 (kontrole, przeglądy, audyty</w:t>
      </w:r>
      <w:r w:rsidR="00681F89" w:rsidRPr="00681F89">
        <w:t xml:space="preserve"> i</w:t>
      </w:r>
      <w:r w:rsidR="00681F89">
        <w:t> </w:t>
      </w:r>
      <w:r w:rsidR="00681F89" w:rsidRPr="00681F89">
        <w:t>doc</w:t>
      </w:r>
      <w:r w:rsidRPr="00681F89">
        <w:t>hodzenia), 26 (ocena wpływu działania), 27 (odrzucenie), 28 (zmniejszenie dotacji) oraz 42 (cesja roszczeń) mają</w:t>
      </w:r>
      <w:r w:rsidR="00681F89" w:rsidRPr="00681F89">
        <w:t xml:space="preserve"> w</w:t>
      </w:r>
      <w:r w:rsidR="00681F89">
        <w:t> </w:t>
      </w:r>
      <w:r w:rsidR="00681F89" w:rsidRPr="00681F89">
        <w:t>dal</w:t>
      </w:r>
      <w:r w:rsidRPr="00681F89">
        <w:t xml:space="preserve">szym ciągu zastosowanie. </w:t>
      </w:r>
    </w:p>
    <w:p w14:paraId="773CB914" w14:textId="77777777" w:rsidR="008907F4" w:rsidRPr="00681F89" w:rsidRDefault="2FA6B974" w:rsidP="2FA6B974">
      <w:pPr>
        <w:pStyle w:val="Akapitzlist"/>
        <w:numPr>
          <w:ilvl w:val="0"/>
          <w:numId w:val="63"/>
        </w:numPr>
      </w:pPr>
      <w:r w:rsidRPr="00681F89">
        <w:t xml:space="preserve">w przypadku </w:t>
      </w:r>
      <w:r w:rsidRPr="00681F89">
        <w:rPr>
          <w:b/>
        </w:rPr>
        <w:t>zakończenia uczestnictwa beneficjenta</w:t>
      </w:r>
      <w:r w:rsidRPr="00681F89">
        <w:t xml:space="preserve">: </w:t>
      </w:r>
    </w:p>
    <w:p w14:paraId="6F952C73" w14:textId="2A39D3BF" w:rsidR="008907F4" w:rsidRPr="00681F89" w:rsidRDefault="2FA6B974" w:rsidP="2FA6B974">
      <w:pPr>
        <w:ind w:left="720"/>
        <w:rPr>
          <w:rFonts w:eastAsia="Times New Roman" w:cs="Times New Roman"/>
        </w:rPr>
      </w:pPr>
      <w:r w:rsidRPr="00681F89">
        <w:t>w terminie 60 dni od dnia,</w:t>
      </w:r>
      <w:r w:rsidR="00681F89" w:rsidRPr="00681F89">
        <w:t xml:space="preserve"> w</w:t>
      </w:r>
      <w:r w:rsidR="00681F89">
        <w:t> </w:t>
      </w:r>
      <w:r w:rsidR="00681F89" w:rsidRPr="00681F89">
        <w:t>któ</w:t>
      </w:r>
      <w:r w:rsidRPr="00681F89">
        <w:t>rym zakończenie uczestnictwa staje się skuteczne, koordynator musi przedłożyć:</w:t>
      </w:r>
    </w:p>
    <w:p w14:paraId="48D71F1A" w14:textId="5E24D334" w:rsidR="008907F4" w:rsidRPr="00681F89" w:rsidRDefault="2FA6B974" w:rsidP="2FA6B974">
      <w:pPr>
        <w:numPr>
          <w:ilvl w:val="0"/>
          <w:numId w:val="16"/>
        </w:numPr>
        <w:ind w:left="1803"/>
        <w:rPr>
          <w:rFonts w:eastAsia="Times New Roman" w:cs="Times New Roman"/>
        </w:rPr>
      </w:pPr>
      <w:r w:rsidRPr="00681F89">
        <w:rPr>
          <w:b/>
        </w:rPr>
        <w:t>sprawozdanie dotyczące płatności przekazanych</w:t>
      </w:r>
      <w:r w:rsidRPr="00681F89">
        <w:t xml:space="preserve"> na rzecz zainteresowanego beneficjenta; </w:t>
      </w:r>
    </w:p>
    <w:p w14:paraId="7FD114DD" w14:textId="7E3A5130" w:rsidR="008907F4" w:rsidRPr="00681F89" w:rsidRDefault="2FA6B974" w:rsidP="2FA6B974">
      <w:pPr>
        <w:numPr>
          <w:ilvl w:val="0"/>
          <w:numId w:val="16"/>
        </w:numPr>
        <w:ind w:left="1803"/>
        <w:rPr>
          <w:rFonts w:eastAsia="Times New Roman" w:cs="Times New Roman"/>
        </w:rPr>
      </w:pPr>
      <w:r w:rsidRPr="00681F89">
        <w:rPr>
          <w:b/>
        </w:rPr>
        <w:t>sprawozdanie</w:t>
      </w:r>
      <w:r w:rsidR="00681F89" w:rsidRPr="00681F89">
        <w:rPr>
          <w:b/>
        </w:rPr>
        <w:t xml:space="preserve"> z</w:t>
      </w:r>
      <w:r w:rsidR="00681F89">
        <w:rPr>
          <w:b/>
        </w:rPr>
        <w:t> </w:t>
      </w:r>
      <w:r w:rsidR="00681F89" w:rsidRPr="00681F89">
        <w:rPr>
          <w:b/>
        </w:rPr>
        <w:t>zak</w:t>
      </w:r>
      <w:r w:rsidRPr="00681F89">
        <w:rPr>
          <w:b/>
        </w:rPr>
        <w:t>ończenia uczestnictwa</w:t>
      </w:r>
      <w:r w:rsidRPr="00681F89">
        <w:t xml:space="preserve"> danego beneficjenta za bieżący okres sprawozdawczy do dnia zakończenia uczestnictwa, zawierające przegląd postępów prac, sprawozdanie finansowe oraz,</w:t>
      </w:r>
      <w:r w:rsidR="00681F89" w:rsidRPr="00681F89">
        <w:t xml:space="preserve"> w</w:t>
      </w:r>
      <w:r w:rsidR="00681F89">
        <w:t> </w:t>
      </w:r>
      <w:r w:rsidR="00681F89" w:rsidRPr="00681F89">
        <w:t>sto</w:t>
      </w:r>
      <w:r w:rsidRPr="00681F89">
        <w:t>sownych przypadkach, poświadczenie sprawozdania finansowego (CFS) lub kopie odpowiednich faktur</w:t>
      </w:r>
      <w:r w:rsidR="00681F89" w:rsidRPr="00681F89">
        <w:t xml:space="preserve"> i</w:t>
      </w:r>
      <w:r w:rsidR="00681F89">
        <w:t> </w:t>
      </w:r>
      <w:r w:rsidR="00681F89" w:rsidRPr="00681F89">
        <w:t>dok</w:t>
      </w:r>
      <w:r w:rsidRPr="00681F89">
        <w:t>umentów potwierdzających (zob. art.</w:t>
      </w:r>
      <w:r w:rsidR="00681F89" w:rsidRPr="00681F89">
        <w:t> </w:t>
      </w:r>
      <w:r w:rsidRPr="00681F89">
        <w:t>21</w:t>
      </w:r>
      <w:r w:rsidR="00681F89" w:rsidRPr="00681F89">
        <w:t xml:space="preserve"> i</w:t>
      </w:r>
      <w:r w:rsidR="00681F89">
        <w:t> </w:t>
      </w:r>
      <w:r w:rsidR="00681F89" w:rsidRPr="00681F89">
        <w:t>2</w:t>
      </w:r>
      <w:r w:rsidRPr="00681F89">
        <w:t>4.2 oraz arkusz danych, pkt</w:t>
      </w:r>
      <w:r w:rsidR="00681F89" w:rsidRPr="00681F89">
        <w:t> </w:t>
      </w:r>
      <w:r w:rsidRPr="00681F89">
        <w:t>4.3);</w:t>
      </w:r>
    </w:p>
    <w:p w14:paraId="131A5C1F" w14:textId="18940A4B" w:rsidR="008907F4" w:rsidRPr="00681F89" w:rsidRDefault="2FA6B974" w:rsidP="2FA6B974">
      <w:pPr>
        <w:numPr>
          <w:ilvl w:val="0"/>
          <w:numId w:val="16"/>
        </w:numPr>
        <w:ind w:left="1803"/>
        <w:rPr>
          <w:rFonts w:eastAsia="Times New Roman" w:cs="Times New Roman"/>
        </w:rPr>
      </w:pPr>
      <w:r w:rsidRPr="00681F89">
        <w:rPr>
          <w:b/>
        </w:rPr>
        <w:t>wniosek</w:t>
      </w:r>
      <w:r w:rsidR="00681F89" w:rsidRPr="00681F89">
        <w:rPr>
          <w:b/>
        </w:rPr>
        <w:t xml:space="preserve"> o</w:t>
      </w:r>
      <w:r w:rsidR="00681F89">
        <w:rPr>
          <w:b/>
        </w:rPr>
        <w:t> </w:t>
      </w:r>
      <w:r w:rsidR="00681F89" w:rsidRPr="00681F89">
        <w:rPr>
          <w:b/>
        </w:rPr>
        <w:t>zmi</w:t>
      </w:r>
      <w:r w:rsidRPr="00681F89">
        <w:rPr>
          <w:b/>
        </w:rPr>
        <w:t>anę</w:t>
      </w:r>
      <w:r w:rsidRPr="00681F89">
        <w:t xml:space="preserve"> umowy (zob. art.</w:t>
      </w:r>
      <w:r w:rsidR="00681F89" w:rsidRPr="00681F89">
        <w:t> </w:t>
      </w:r>
      <w:r w:rsidRPr="00681F89">
        <w:t>39)</w:t>
      </w:r>
      <w:r w:rsidR="00681F89" w:rsidRPr="00681F89">
        <w:t xml:space="preserve"> z</w:t>
      </w:r>
      <w:r w:rsidR="00681F89">
        <w:t> </w:t>
      </w:r>
      <w:r w:rsidR="00681F89" w:rsidRPr="00681F89">
        <w:t>wsz</w:t>
      </w:r>
      <w:r w:rsidRPr="00681F89">
        <w:t>elkimi niezbędnymi zmianami (np. realokacja zadań</w:t>
      </w:r>
      <w:r w:rsidR="00681F89" w:rsidRPr="00681F89">
        <w:t xml:space="preserve"> i</w:t>
      </w:r>
      <w:r w:rsidR="00681F89">
        <w:t> </w:t>
      </w:r>
      <w:r w:rsidR="00681F89" w:rsidRPr="00681F89">
        <w:t>sza</w:t>
      </w:r>
      <w:r w:rsidRPr="00681F89">
        <w:t>cunkowy budżet beneficjenta, który zakończył uczestnictwo; dodanie nowego beneficjenta</w:t>
      </w:r>
      <w:r w:rsidR="00681F89" w:rsidRPr="00681F89">
        <w:t xml:space="preserve"> w</w:t>
      </w:r>
      <w:r w:rsidR="00681F89">
        <w:t> </w:t>
      </w:r>
      <w:r w:rsidR="00681F89" w:rsidRPr="00681F89">
        <w:t>cel</w:t>
      </w:r>
      <w:r w:rsidRPr="00681F89">
        <w:t xml:space="preserve">u zastąpienia beneficjenta, który zakończył uczestnictwo; zmiana koordynatora itp.). </w:t>
      </w:r>
    </w:p>
    <w:p w14:paraId="754CD239" w14:textId="68BB3962" w:rsidR="008907F4" w:rsidRPr="00681F89" w:rsidRDefault="2FA6B974" w:rsidP="2FA6B974">
      <w:pPr>
        <w:ind w:left="720"/>
        <w:rPr>
          <w:rFonts w:eastAsia="Times New Roman"/>
        </w:rPr>
      </w:pPr>
      <w:r w:rsidRPr="00681F89">
        <w:t>Organ przyznający dotację oblicza kwotę należną beneficjentowi na podstawie przedłożonego sprawozdania</w:t>
      </w:r>
      <w:r w:rsidR="00681F89" w:rsidRPr="00681F89">
        <w:t xml:space="preserve"> i</w:t>
      </w:r>
      <w:r w:rsidR="00681F89">
        <w:t> </w:t>
      </w:r>
      <w:r w:rsidR="00681F89" w:rsidRPr="00681F89">
        <w:t>bio</w:t>
      </w:r>
      <w:r w:rsidRPr="00681F89">
        <w:t>rąc pod uwagę poniesione koszty</w:t>
      </w:r>
      <w:r w:rsidR="00681F89" w:rsidRPr="00681F89">
        <w:t xml:space="preserve"> i</w:t>
      </w:r>
      <w:r w:rsidR="00681F89">
        <w:t> </w:t>
      </w:r>
      <w:r w:rsidR="00681F89" w:rsidRPr="00681F89">
        <w:t>wkł</w:t>
      </w:r>
      <w:r w:rsidRPr="00681F89">
        <w:t>ady na rzecz działań wdrożonych, zanim zakończenie uczestnictwa wejdzie</w:t>
      </w:r>
      <w:r w:rsidR="00681F89" w:rsidRPr="00681F89">
        <w:t xml:space="preserve"> w</w:t>
      </w:r>
      <w:r w:rsidR="00681F89">
        <w:t> </w:t>
      </w:r>
      <w:r w:rsidR="00681F89" w:rsidRPr="00681F89">
        <w:t>życ</w:t>
      </w:r>
      <w:r w:rsidRPr="00681F89">
        <w:t>ie (zob. art.</w:t>
      </w:r>
      <w:r w:rsidR="00681F89" w:rsidRPr="00681F89">
        <w:t> </w:t>
      </w:r>
      <w:r w:rsidRPr="00681F89">
        <w:t>22). Koszty dotyczące zamówień, których wykonanie przypada po zakończeniu uczestnictwa, nie stanowią kosztów kwalifikowalnych.</w:t>
      </w:r>
    </w:p>
    <w:p w14:paraId="1F29C10E" w14:textId="5573C65D" w:rsidR="008907F4" w:rsidRPr="00681F89" w:rsidRDefault="2FA6B974" w:rsidP="2FA6B974">
      <w:pPr>
        <w:ind w:left="720"/>
        <w:rPr>
          <w:rFonts w:eastAsia="Times New Roman" w:cs="Times New Roman"/>
        </w:rPr>
      </w:pPr>
      <w:r w:rsidRPr="00681F89">
        <w:lastRenderedPageBreak/>
        <w:t>Informacje zawarte</w:t>
      </w:r>
      <w:r w:rsidR="00681F89" w:rsidRPr="00681F89">
        <w:t xml:space="preserve"> w</w:t>
      </w:r>
      <w:r w:rsidR="00681F89">
        <w:t> </w:t>
      </w:r>
      <w:r w:rsidR="00681F89" w:rsidRPr="00681F89">
        <w:t>spr</w:t>
      </w:r>
      <w:r w:rsidRPr="00681F89">
        <w:t>awozdaniu</w:t>
      </w:r>
      <w:r w:rsidR="00681F89" w:rsidRPr="00681F89">
        <w:t xml:space="preserve"> z</w:t>
      </w:r>
      <w:r w:rsidR="00681F89">
        <w:t> </w:t>
      </w:r>
      <w:r w:rsidR="00681F89" w:rsidRPr="00681F89">
        <w:t>zak</w:t>
      </w:r>
      <w:r w:rsidRPr="00681F89">
        <w:t>ończenia uczestnictwa należy również zamieścić</w:t>
      </w:r>
      <w:r w:rsidR="00681F89" w:rsidRPr="00681F89">
        <w:t xml:space="preserve"> w</w:t>
      </w:r>
      <w:r w:rsidR="00681F89">
        <w:t> </w:t>
      </w:r>
      <w:r w:rsidR="00681F89" w:rsidRPr="00681F89">
        <w:t>spr</w:t>
      </w:r>
      <w:r w:rsidRPr="00681F89">
        <w:t>awozdaniu okresowym za kolejny okres sprawozdawczy (zob. art.</w:t>
      </w:r>
      <w:r w:rsidR="00681F89" w:rsidRPr="00681F89">
        <w:t> </w:t>
      </w:r>
      <w:r w:rsidRPr="00681F89">
        <w:t>21).</w:t>
      </w:r>
    </w:p>
    <w:p w14:paraId="1FE002BD" w14:textId="7B6494A6" w:rsidR="008907F4" w:rsidRPr="00681F89" w:rsidRDefault="2FA6B974" w:rsidP="2FA6B974">
      <w:pPr>
        <w:ind w:left="720"/>
        <w:rPr>
          <w:rFonts w:eastAsia="Times New Roman" w:cs="Times New Roman"/>
        </w:rPr>
      </w:pPr>
      <w:r w:rsidRPr="00681F89">
        <w:t>Jeżeli organ przyznający dotację nie otrzyma sprawozdania</w:t>
      </w:r>
      <w:r w:rsidR="00681F89" w:rsidRPr="00681F89">
        <w:t xml:space="preserve"> z</w:t>
      </w:r>
      <w:r w:rsidR="00681F89">
        <w:t> </w:t>
      </w:r>
      <w:r w:rsidR="00681F89" w:rsidRPr="00681F89">
        <w:t>zak</w:t>
      </w:r>
      <w:r w:rsidRPr="00681F89">
        <w:t>ończenia uczestnictwa</w:t>
      </w:r>
      <w:r w:rsidR="00681F89" w:rsidRPr="00681F89">
        <w:t xml:space="preserve"> w</w:t>
      </w:r>
      <w:r w:rsidR="00681F89">
        <w:t> </w:t>
      </w:r>
      <w:r w:rsidR="00681F89" w:rsidRPr="00681F89">
        <w:t>ter</w:t>
      </w:r>
      <w:r w:rsidRPr="00681F89">
        <w:t>minie, uwzględnia się jedynie koszty</w:t>
      </w:r>
      <w:r w:rsidR="00681F89" w:rsidRPr="00681F89">
        <w:t xml:space="preserve"> i</w:t>
      </w:r>
      <w:r w:rsidR="00681F89">
        <w:t> </w:t>
      </w:r>
      <w:r w:rsidR="00681F89" w:rsidRPr="00681F89">
        <w:t>wkł</w:t>
      </w:r>
      <w:r w:rsidRPr="00681F89">
        <w:t>ady ujęte</w:t>
      </w:r>
      <w:r w:rsidR="00681F89" w:rsidRPr="00681F89">
        <w:t xml:space="preserve"> w</w:t>
      </w:r>
      <w:r w:rsidR="00681F89">
        <w:t> </w:t>
      </w:r>
      <w:r w:rsidR="00681F89" w:rsidRPr="00681F89">
        <w:t>zat</w:t>
      </w:r>
      <w:r w:rsidRPr="00681F89">
        <w:t>wierdzonym sprawozdaniu okresowym (brak kosztów/wkładów</w:t>
      </w:r>
      <w:r w:rsidR="00681F89" w:rsidRPr="00681F89">
        <w:t xml:space="preserve"> w</w:t>
      </w:r>
      <w:r w:rsidR="00681F89">
        <w:t> </w:t>
      </w:r>
      <w:r w:rsidR="00681F89" w:rsidRPr="00681F89">
        <w:t>prz</w:t>
      </w:r>
      <w:r w:rsidRPr="00681F89">
        <w:t>ypadku braku zatwierdzenia sprawozdania okresowego).</w:t>
      </w:r>
    </w:p>
    <w:p w14:paraId="6FD5DF87" w14:textId="5755D76A" w:rsidR="008907F4" w:rsidRPr="00681F89" w:rsidRDefault="2FA6B974" w:rsidP="2FA6B974">
      <w:pPr>
        <w:ind w:left="720"/>
        <w:rPr>
          <w:rFonts w:eastAsia="Times New Roman" w:cs="Times New Roman"/>
        </w:rPr>
      </w:pPr>
      <w:r w:rsidRPr="00681F89">
        <w:t>Jeżeli organ przyznający dotację nie otrzyma</w:t>
      </w:r>
      <w:r w:rsidR="00681F89" w:rsidRPr="00681F89">
        <w:t xml:space="preserve"> w</w:t>
      </w:r>
      <w:r w:rsidR="00681F89">
        <w:t> </w:t>
      </w:r>
      <w:r w:rsidR="00681F89" w:rsidRPr="00681F89">
        <w:t>ter</w:t>
      </w:r>
      <w:r w:rsidRPr="00681F89">
        <w:t>minie sprawozdania dotyczącego przekazanych płatności, uznaje że:</w:t>
      </w:r>
    </w:p>
    <w:p w14:paraId="7AED3A32" w14:textId="77777777" w:rsidR="008907F4" w:rsidRPr="00681F89" w:rsidRDefault="2FA6B974" w:rsidP="2FA6B974">
      <w:pPr>
        <w:numPr>
          <w:ilvl w:val="0"/>
          <w:numId w:val="41"/>
        </w:numPr>
        <w:ind w:left="1434" w:hanging="357"/>
        <w:rPr>
          <w:rFonts w:eastAsia="Times New Roman" w:cs="Times New Roman"/>
        </w:rPr>
      </w:pPr>
      <w:r w:rsidRPr="00681F89">
        <w:t>koordynator nie przekazał żadnych płatności na rzecz zainteresowanego beneficjenta, oraz że</w:t>
      </w:r>
    </w:p>
    <w:p w14:paraId="79DE8F9D" w14:textId="77777777" w:rsidR="008907F4" w:rsidRPr="00681F89" w:rsidRDefault="2FA6B974" w:rsidP="2FA6B974">
      <w:pPr>
        <w:numPr>
          <w:ilvl w:val="0"/>
          <w:numId w:val="41"/>
        </w:numPr>
        <w:ind w:left="1434" w:hanging="357"/>
        <w:rPr>
          <w:rFonts w:eastAsia="Times New Roman" w:cs="Times New Roman"/>
        </w:rPr>
      </w:pPr>
      <w:r w:rsidRPr="00681F89">
        <w:t xml:space="preserve">zainteresowany beneficjent nie musi dokonywać zwrotu żadnych kwot koordynatorowi. </w:t>
      </w:r>
    </w:p>
    <w:p w14:paraId="6A387930" w14:textId="549E6939" w:rsidR="008907F4" w:rsidRPr="00681F89" w:rsidRDefault="2FA6B974" w:rsidP="2FA6B974">
      <w:pPr>
        <w:ind w:left="789"/>
        <w:rPr>
          <w:rFonts w:eastAsia="Times New Roman"/>
        </w:rPr>
      </w:pPr>
      <w:r w:rsidRPr="00681F89">
        <w:t>Jeżeli wniosek</w:t>
      </w:r>
      <w:r w:rsidR="00681F89" w:rsidRPr="00681F89">
        <w:t xml:space="preserve"> o</w:t>
      </w:r>
      <w:r w:rsidR="00681F89">
        <w:t> </w:t>
      </w:r>
      <w:r w:rsidR="00681F89" w:rsidRPr="00681F89">
        <w:t>zmi</w:t>
      </w:r>
      <w:r w:rsidRPr="00681F89">
        <w:t>anę umowy zostaje zaakceptowany przez organ przyznający dotację, to wprowadza się</w:t>
      </w:r>
      <w:r w:rsidR="00681F89" w:rsidRPr="00681F89">
        <w:t xml:space="preserve"> w</w:t>
      </w:r>
      <w:r w:rsidR="00681F89">
        <w:t> </w:t>
      </w:r>
      <w:r w:rsidR="00681F89" w:rsidRPr="00681F89">
        <w:t>nie</w:t>
      </w:r>
      <w:r w:rsidRPr="00681F89">
        <w:t xml:space="preserve">j niezbędne </w:t>
      </w:r>
      <w:r w:rsidRPr="00681F89">
        <w:rPr>
          <w:b/>
        </w:rPr>
        <w:t>zmiany</w:t>
      </w:r>
      <w:r w:rsidRPr="00681F89">
        <w:t xml:space="preserve"> (zob. art. 39).</w:t>
      </w:r>
    </w:p>
    <w:p w14:paraId="138E09B8" w14:textId="6427F7E7" w:rsidR="008907F4" w:rsidRPr="00681F89" w:rsidRDefault="2FA6B974" w:rsidP="2FA6B974">
      <w:pPr>
        <w:ind w:left="789"/>
        <w:rPr>
          <w:rFonts w:eastAsia="Times New Roman"/>
        </w:rPr>
      </w:pPr>
      <w:r w:rsidRPr="00681F89">
        <w:t>Jeżeli wniosek</w:t>
      </w:r>
      <w:r w:rsidR="00681F89" w:rsidRPr="00681F89">
        <w:t xml:space="preserve"> o</w:t>
      </w:r>
      <w:r w:rsidR="00681F89">
        <w:t> </w:t>
      </w:r>
      <w:r w:rsidR="00681F89" w:rsidRPr="00681F89">
        <w:t>zmi</w:t>
      </w:r>
      <w:r w:rsidRPr="00681F89">
        <w:t>anę umowy zostaje odrzucony przez organ przyznający dotację (ponieważ podważa zasadność decyzji</w:t>
      </w:r>
      <w:r w:rsidR="00681F89" w:rsidRPr="00681F89">
        <w:t xml:space="preserve"> o</w:t>
      </w:r>
      <w:r w:rsidR="00681F89">
        <w:t> </w:t>
      </w:r>
      <w:r w:rsidR="00681F89" w:rsidRPr="00681F89">
        <w:t>udz</w:t>
      </w:r>
      <w:r w:rsidRPr="00681F89">
        <w:t>ieleniu dotacji lub narusza zasadę równego traktowania wnioskodawców), umowa</w:t>
      </w:r>
      <w:r w:rsidR="00681F89" w:rsidRPr="00681F89">
        <w:t xml:space="preserve"> o</w:t>
      </w:r>
      <w:r w:rsidR="00681F89">
        <w:t> </w:t>
      </w:r>
      <w:r w:rsidR="00681F89" w:rsidRPr="00681F89">
        <w:t>udz</w:t>
      </w:r>
      <w:r w:rsidRPr="00681F89">
        <w:t>ielenie dotacji może zostać rozwiązana zgodnie</w:t>
      </w:r>
      <w:r w:rsidR="00681F89" w:rsidRPr="00681F89">
        <w:t xml:space="preserve"> z</w:t>
      </w:r>
      <w:r w:rsidR="00681F89">
        <w:t> </w:t>
      </w:r>
      <w:r w:rsidR="00681F89" w:rsidRPr="00681F89">
        <w:t>art</w:t>
      </w:r>
      <w:r w:rsidRPr="00681F89">
        <w:t>. 32).</w:t>
      </w:r>
    </w:p>
    <w:p w14:paraId="4B17A52B" w14:textId="488FE29A" w:rsidR="008907F4" w:rsidRPr="00681F89" w:rsidRDefault="2FA6B974" w:rsidP="2FA6B974">
      <w:pPr>
        <w:ind w:left="788"/>
        <w:rPr>
          <w:rFonts w:eastAsia="Times New Roman"/>
        </w:rPr>
      </w:pPr>
      <w:r w:rsidRPr="00681F89">
        <w:t>Po zakończeniu uczestnictwa obowiązki danego beneficjenta (w szczególności wynikające</w:t>
      </w:r>
      <w:r w:rsidR="00681F89" w:rsidRPr="00681F89">
        <w:t xml:space="preserve"> z</w:t>
      </w:r>
      <w:r w:rsidR="00681F89">
        <w:t> </w:t>
      </w:r>
      <w:r w:rsidR="00681F89" w:rsidRPr="00681F89">
        <w:t>pos</w:t>
      </w:r>
      <w:r w:rsidRPr="00681F89">
        <w:t>tanowień art.</w:t>
      </w:r>
      <w:r w:rsidR="00681F89" w:rsidRPr="00681F89">
        <w:t> </w:t>
      </w:r>
      <w:r w:rsidRPr="00681F89">
        <w:t>13 (poufność</w:t>
      </w:r>
      <w:r w:rsidR="00681F89" w:rsidRPr="00681F89">
        <w:t xml:space="preserve"> i</w:t>
      </w:r>
      <w:r w:rsidR="00681F89">
        <w:t> </w:t>
      </w:r>
      <w:r w:rsidR="00681F89" w:rsidRPr="00681F89">
        <w:t>bez</w:t>
      </w:r>
      <w:r w:rsidRPr="00681F89">
        <w:t>pieczeństwo), 16 (prawa własności intelektualnej), 17 (komunikacja, rozpowszechnianie informacji</w:t>
      </w:r>
      <w:r w:rsidR="00681F89" w:rsidRPr="00681F89">
        <w:t xml:space="preserve"> i</w:t>
      </w:r>
      <w:r w:rsidR="00681F89">
        <w:t> </w:t>
      </w:r>
      <w:r w:rsidR="00681F89" w:rsidRPr="00681F89">
        <w:t>wid</w:t>
      </w:r>
      <w:r w:rsidRPr="00681F89">
        <w:t>oczność), 21 (sprawozdawczość), 25 (kontrole, przeglądy, audyty</w:t>
      </w:r>
      <w:r w:rsidR="00681F89" w:rsidRPr="00681F89">
        <w:t xml:space="preserve"> i</w:t>
      </w:r>
      <w:r w:rsidR="00681F89">
        <w:t> </w:t>
      </w:r>
      <w:r w:rsidR="00681F89" w:rsidRPr="00681F89">
        <w:t>doc</w:t>
      </w:r>
      <w:r w:rsidRPr="00681F89">
        <w:t>hodzenia), 26 (ocena wpływu działania), 27 (odrzucenie), 28 (zmniejszenie dotacji) oraz 42 (cesja roszczeń) mają</w:t>
      </w:r>
      <w:r w:rsidR="00681F89" w:rsidRPr="00681F89">
        <w:t xml:space="preserve"> w</w:t>
      </w:r>
      <w:r w:rsidR="00681F89">
        <w:t> </w:t>
      </w:r>
      <w:r w:rsidR="00681F89" w:rsidRPr="00681F89">
        <w:t>dal</w:t>
      </w:r>
      <w:r w:rsidRPr="00681F89">
        <w:t xml:space="preserve">szym ciągu zastosowanie. </w:t>
      </w:r>
    </w:p>
    <w:p w14:paraId="65284DD7" w14:textId="77777777" w:rsidR="008907F4" w:rsidRPr="00681F89" w:rsidRDefault="008907F4" w:rsidP="008907F4">
      <w:pPr>
        <w:pStyle w:val="Nagwek2"/>
        <w:rPr>
          <w:rFonts w:hint="eastAsia"/>
        </w:rPr>
      </w:pPr>
      <w:bookmarkStart w:id="763" w:name="_Toc530035933"/>
      <w:bookmarkStart w:id="764" w:name="_Toc24116187"/>
      <w:bookmarkStart w:id="765" w:name="_Toc24126666"/>
      <w:bookmarkStart w:id="766" w:name="_Toc190161604"/>
      <w:r w:rsidRPr="00681F89">
        <w:t>SEKCJA 3</w:t>
      </w:r>
      <w:r w:rsidRPr="00681F89">
        <w:tab/>
        <w:t>INNE SKUTKI: ODSZKODOWANIE I SANKCJE ADMINISTRACYJNE</w:t>
      </w:r>
      <w:bookmarkEnd w:id="763"/>
      <w:bookmarkEnd w:id="764"/>
      <w:bookmarkEnd w:id="765"/>
      <w:bookmarkEnd w:id="766"/>
    </w:p>
    <w:p w14:paraId="563F2E89" w14:textId="77777777" w:rsidR="008907F4" w:rsidRPr="00681F89" w:rsidRDefault="2FA6B974" w:rsidP="2FA6B974">
      <w:pPr>
        <w:pStyle w:val="Nagwek4"/>
        <w:rPr>
          <w:rFonts w:eastAsia="Times New Roman"/>
        </w:rPr>
      </w:pPr>
      <w:bookmarkStart w:id="767" w:name="_Toc190161605"/>
      <w:bookmarkStart w:id="768" w:name="_Toc524697252"/>
      <w:bookmarkStart w:id="769" w:name="_Toc529197793"/>
      <w:bookmarkStart w:id="770" w:name="_Toc530035934"/>
      <w:bookmarkStart w:id="771" w:name="_Toc24116188"/>
      <w:bookmarkStart w:id="772" w:name="_Toc24126667"/>
      <w:r w:rsidRPr="00681F89">
        <w:t>ARTYKUŁ 33 – ODSZKODOWANIE</w:t>
      </w:r>
      <w:bookmarkEnd w:id="767"/>
      <w:r w:rsidRPr="00681F89">
        <w:t xml:space="preserve"> </w:t>
      </w:r>
      <w:bookmarkEnd w:id="768"/>
      <w:bookmarkEnd w:id="769"/>
      <w:bookmarkEnd w:id="770"/>
      <w:bookmarkEnd w:id="771"/>
      <w:bookmarkEnd w:id="772"/>
    </w:p>
    <w:p w14:paraId="50E91A28" w14:textId="77777777" w:rsidR="008907F4" w:rsidRPr="00681F89" w:rsidRDefault="008907F4" w:rsidP="008907F4">
      <w:pPr>
        <w:pStyle w:val="Nagwek5"/>
      </w:pPr>
      <w:bookmarkStart w:id="773" w:name="_Toc529197794"/>
      <w:bookmarkStart w:id="774" w:name="_Toc24116189"/>
      <w:bookmarkStart w:id="775" w:name="_Toc24126668"/>
      <w:bookmarkStart w:id="776" w:name="_Toc190161606"/>
      <w:r w:rsidRPr="00681F89">
        <w:t>33.1</w:t>
      </w:r>
      <w:r w:rsidRPr="00681F89">
        <w:tab/>
        <w:t>Odpowiedzialność organu przyznającego dotację</w:t>
      </w:r>
      <w:bookmarkEnd w:id="773"/>
      <w:bookmarkEnd w:id="774"/>
      <w:bookmarkEnd w:id="775"/>
      <w:bookmarkEnd w:id="776"/>
      <w:r w:rsidRPr="00681F89">
        <w:t xml:space="preserve"> </w:t>
      </w:r>
    </w:p>
    <w:p w14:paraId="199D48F3" w14:textId="47D07DD6" w:rsidR="008907F4" w:rsidRPr="00681F89" w:rsidRDefault="2FA6B974" w:rsidP="2FA6B974">
      <w:pPr>
        <w:adjustRightInd w:val="0"/>
        <w:rPr>
          <w:rFonts w:eastAsia="Times New Roman"/>
        </w:rPr>
      </w:pPr>
      <w:r w:rsidRPr="00681F89">
        <w:t>Organ przyznający dotację nie ponosi odpowiedzialności za żadne szkody wyrządzone beneficjentom lub osobom trzecim</w:t>
      </w:r>
      <w:r w:rsidR="00681F89" w:rsidRPr="00681F89">
        <w:t xml:space="preserve"> w</w:t>
      </w:r>
      <w:r w:rsidR="00681F89">
        <w:t> </w:t>
      </w:r>
      <w:r w:rsidR="00681F89" w:rsidRPr="00681F89">
        <w:t>nas</w:t>
      </w:r>
      <w:r w:rsidRPr="00681F89">
        <w:t>tępstwie realizacji umowy,</w:t>
      </w:r>
      <w:r w:rsidR="00681F89" w:rsidRPr="00681F89">
        <w:t xml:space="preserve"> w</w:t>
      </w:r>
      <w:r w:rsidR="00681F89">
        <w:t> </w:t>
      </w:r>
      <w:r w:rsidR="00681F89" w:rsidRPr="00681F89">
        <w:t>tym</w:t>
      </w:r>
      <w:r w:rsidRPr="00681F89">
        <w:t xml:space="preserve"> wynikłe</w:t>
      </w:r>
      <w:r w:rsidR="00681F89" w:rsidRPr="00681F89">
        <w:t xml:space="preserve"> z</w:t>
      </w:r>
      <w:r w:rsidR="00681F89">
        <w:t> </w:t>
      </w:r>
      <w:r w:rsidR="00681F89" w:rsidRPr="00681F89">
        <w:t>pow</w:t>
      </w:r>
      <w:r w:rsidRPr="00681F89">
        <w:t>ażnego zaniedbania.</w:t>
      </w:r>
    </w:p>
    <w:p w14:paraId="420452A4" w14:textId="00CC15B9" w:rsidR="008907F4" w:rsidRPr="00681F89" w:rsidRDefault="2FA6B974" w:rsidP="2FA6B974">
      <w:pPr>
        <w:adjustRightInd w:val="0"/>
        <w:rPr>
          <w:rFonts w:eastAsia="Times New Roman"/>
        </w:rPr>
      </w:pPr>
      <w:r w:rsidRPr="00681F89">
        <w:t>Organ przyznający dotację nie ponosi odpowiedzialności za żadne szkody spowodowane przez któregokolwiek</w:t>
      </w:r>
      <w:r w:rsidR="00681F89" w:rsidRPr="00681F89">
        <w:t xml:space="preserve"> z</w:t>
      </w:r>
      <w:r w:rsidR="00681F89">
        <w:t> </w:t>
      </w:r>
      <w:r w:rsidR="00681F89" w:rsidRPr="00681F89">
        <w:t>ben</w:t>
      </w:r>
      <w:r w:rsidRPr="00681F89">
        <w:t>eficjentów lub pozostałych uczestników działania, powstałe</w:t>
      </w:r>
      <w:r w:rsidR="00681F89" w:rsidRPr="00681F89">
        <w:t xml:space="preserve"> w</w:t>
      </w:r>
      <w:r w:rsidR="00681F89">
        <w:t> </w:t>
      </w:r>
      <w:r w:rsidR="00681F89" w:rsidRPr="00681F89">
        <w:t>nas</w:t>
      </w:r>
      <w:r w:rsidRPr="00681F89">
        <w:t>tępstwie realizacji umowy.</w:t>
      </w:r>
    </w:p>
    <w:p w14:paraId="3AE3388B" w14:textId="77777777" w:rsidR="008907F4" w:rsidRPr="00681F89" w:rsidRDefault="008907F4" w:rsidP="008907F4">
      <w:pPr>
        <w:pStyle w:val="Nagwek5"/>
      </w:pPr>
      <w:bookmarkStart w:id="777" w:name="_Toc529197795"/>
      <w:bookmarkStart w:id="778" w:name="_Toc24116190"/>
      <w:bookmarkStart w:id="779" w:name="_Toc24126669"/>
      <w:bookmarkStart w:id="780" w:name="_Toc190161607"/>
      <w:r w:rsidRPr="00681F89">
        <w:t>33.2</w:t>
      </w:r>
      <w:r w:rsidRPr="00681F89">
        <w:tab/>
        <w:t>Odpowiedzialność beneficjentów</w:t>
      </w:r>
      <w:bookmarkEnd w:id="777"/>
      <w:bookmarkEnd w:id="778"/>
      <w:bookmarkEnd w:id="779"/>
      <w:bookmarkEnd w:id="780"/>
    </w:p>
    <w:p w14:paraId="39FCF39B" w14:textId="504AC787" w:rsidR="008907F4" w:rsidRPr="00681F89" w:rsidRDefault="2FA6B974" w:rsidP="2FA6B974">
      <w:pPr>
        <w:rPr>
          <w:rFonts w:eastAsia="Times New Roman"/>
        </w:rPr>
      </w:pPr>
      <w:r w:rsidRPr="00681F89">
        <w:t>Beneficjenci muszą zrekompensować organowi przyznającemu dotację wszelkie szkody poniesione przez ten organ</w:t>
      </w:r>
      <w:r w:rsidR="00681F89" w:rsidRPr="00681F89">
        <w:t xml:space="preserve"> w</w:t>
      </w:r>
      <w:r w:rsidR="00681F89">
        <w:t> </w:t>
      </w:r>
      <w:r w:rsidR="00681F89" w:rsidRPr="00681F89">
        <w:t>wyn</w:t>
      </w:r>
      <w:r w:rsidRPr="00681F89">
        <w:t>iku realizacji działania lub</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tym</w:t>
      </w:r>
      <w:r w:rsidRPr="00681F89">
        <w:t>, że działanie nie było realizowane</w:t>
      </w:r>
      <w:r w:rsidR="00681F89" w:rsidRPr="00681F89">
        <w:t xml:space="preserve"> w</w:t>
      </w:r>
      <w:r w:rsidR="00681F89">
        <w:t> </w:t>
      </w:r>
      <w:r w:rsidR="00681F89" w:rsidRPr="00681F89">
        <w:t>peł</w:t>
      </w:r>
      <w:r w:rsidRPr="00681F89">
        <w:t>nej zgodności</w:t>
      </w:r>
      <w:r w:rsidR="00681F89" w:rsidRPr="00681F89">
        <w:t xml:space="preserve"> z</w:t>
      </w:r>
      <w:r w:rsidR="00681F89">
        <w:t> </w:t>
      </w:r>
      <w:r w:rsidR="00681F89" w:rsidRPr="00681F89">
        <w:t>umo</w:t>
      </w:r>
      <w:r w:rsidRPr="00681F89">
        <w:t xml:space="preserve">wą, jeśli było to spowodowane rażącym niedbalstwem lub działaniem umyślnym. </w:t>
      </w:r>
    </w:p>
    <w:p w14:paraId="381A433F" w14:textId="77777777" w:rsidR="008907F4" w:rsidRPr="00681F89" w:rsidRDefault="2FA6B974" w:rsidP="008907F4">
      <w:r w:rsidRPr="00681F89">
        <w:lastRenderedPageBreak/>
        <w:t xml:space="preserve">Odpowiedzialność nie obejmuje strat pośrednich lub następczych lub podobnych szkód (takie jak utracone korzyści, uszczuplenie dochodów lub utrata zamówień), pod warunkiem, że szkoda taka nie była spowodowana działaniem umyślnym lub naruszeniem poufności. </w:t>
      </w:r>
    </w:p>
    <w:p w14:paraId="62929BBB" w14:textId="77777777" w:rsidR="008907F4" w:rsidRPr="00681F89" w:rsidRDefault="2FA6B974" w:rsidP="008907F4">
      <w:pPr>
        <w:pStyle w:val="Nagwek4"/>
        <w:rPr>
          <w:rFonts w:hint="eastAsia"/>
        </w:rPr>
      </w:pPr>
      <w:bookmarkStart w:id="781" w:name="_Toc524697253"/>
      <w:bookmarkStart w:id="782" w:name="_Toc529197796"/>
      <w:bookmarkStart w:id="783" w:name="_Toc530035935"/>
      <w:bookmarkStart w:id="784" w:name="_Toc24116191"/>
      <w:bookmarkStart w:id="785" w:name="_Toc24126670"/>
      <w:bookmarkStart w:id="786" w:name="_Toc190161608"/>
      <w:bookmarkStart w:id="787" w:name="_Toc435109085"/>
      <w:bookmarkStart w:id="788" w:name="_Toc97092422"/>
      <w:r w:rsidRPr="00681F89">
        <w:t>ARTYKUŁ 34 – SANKCJE ADMINISTRACYJNE ORAZ INNE ŚRODKI</w:t>
      </w:r>
      <w:bookmarkEnd w:id="781"/>
      <w:bookmarkEnd w:id="782"/>
      <w:bookmarkEnd w:id="783"/>
      <w:bookmarkEnd w:id="784"/>
      <w:bookmarkEnd w:id="785"/>
      <w:bookmarkEnd w:id="786"/>
    </w:p>
    <w:p w14:paraId="2D6D3897" w14:textId="5A2C5A7E" w:rsidR="008907F4" w:rsidRPr="00681F89" w:rsidRDefault="008907F4" w:rsidP="008907F4">
      <w:r w:rsidRPr="00681F89">
        <w:t>Żadne</w:t>
      </w:r>
      <w:r w:rsidR="00681F89" w:rsidRPr="00681F89">
        <w:t xml:space="preserve"> z</w:t>
      </w:r>
      <w:r w:rsidR="00681F89">
        <w:t> </w:t>
      </w:r>
      <w:r w:rsidR="00681F89" w:rsidRPr="00681F89">
        <w:t>pos</w:t>
      </w:r>
      <w:r w:rsidRPr="00681F89">
        <w:t xml:space="preserve">tanowień niniejszej umowy nie może być interpretowane jako uniemożliwiające przyjęcie sankcji administracyjnych </w:t>
      </w:r>
      <w:r w:rsidRPr="00681F89">
        <w:rPr>
          <w:shd w:val="clear" w:color="auto" w:fill="CCFFFF"/>
        </w:rPr>
        <w:t>(takich jak wykluczenie</w:t>
      </w:r>
      <w:r w:rsidR="00681F89" w:rsidRPr="00681F89">
        <w:rPr>
          <w:shd w:val="clear" w:color="auto" w:fill="CCFFFF"/>
        </w:rPr>
        <w:t xml:space="preserve"> z</w:t>
      </w:r>
      <w:r w:rsidR="00681F89">
        <w:rPr>
          <w:shd w:val="clear" w:color="auto" w:fill="CCFFFF"/>
        </w:rPr>
        <w:t> </w:t>
      </w:r>
      <w:r w:rsidR="00681F89" w:rsidRPr="00681F89">
        <w:rPr>
          <w:shd w:val="clear" w:color="auto" w:fill="CCFFFF"/>
        </w:rPr>
        <w:t>uni</w:t>
      </w:r>
      <w:r w:rsidRPr="00681F89">
        <w:rPr>
          <w:shd w:val="clear" w:color="auto" w:fill="CCFFFF"/>
        </w:rPr>
        <w:t>jnych procedur wyboru zgodnie</w:t>
      </w:r>
      <w:r w:rsidR="00681F89" w:rsidRPr="00681F89">
        <w:rPr>
          <w:shd w:val="clear" w:color="auto" w:fill="CCFFFF"/>
        </w:rPr>
        <w:t xml:space="preserve"> z</w:t>
      </w:r>
      <w:r w:rsidR="00681F89">
        <w:rPr>
          <w:shd w:val="clear" w:color="auto" w:fill="CCFFFF"/>
        </w:rPr>
        <w:t> </w:t>
      </w:r>
      <w:r w:rsidR="00681F89" w:rsidRPr="00681F89">
        <w:rPr>
          <w:shd w:val="clear" w:color="auto" w:fill="CCFFFF"/>
        </w:rPr>
        <w:t>art</w:t>
      </w:r>
      <w:r w:rsidRPr="00681F89">
        <w:rPr>
          <w:shd w:val="clear" w:color="auto" w:fill="CCFFFF"/>
        </w:rPr>
        <w:t>.</w:t>
      </w:r>
      <w:r w:rsidR="00681F89" w:rsidRPr="00681F89">
        <w:rPr>
          <w:shd w:val="clear" w:color="auto" w:fill="CCFFFF"/>
        </w:rPr>
        <w:t> </w:t>
      </w:r>
      <w:r w:rsidRPr="00681F89">
        <w:rPr>
          <w:shd w:val="clear" w:color="auto" w:fill="CCFFFF"/>
        </w:rPr>
        <w:t>64 rozporządzenia (UE) nr</w:t>
      </w:r>
      <w:r w:rsidR="00681F89" w:rsidRPr="00681F89">
        <w:rPr>
          <w:shd w:val="clear" w:color="auto" w:fill="CCFFFF"/>
        </w:rPr>
        <w:t> </w:t>
      </w:r>
      <w:r w:rsidRPr="00681F89">
        <w:rPr>
          <w:shd w:val="clear" w:color="auto" w:fill="CCFFFF"/>
        </w:rPr>
        <w:t>1306/2013</w:t>
      </w:r>
      <w:r w:rsidRPr="00681F89">
        <w:rPr>
          <w:rStyle w:val="Odwoanieprzypisudolnego"/>
          <w:shd w:val="clear" w:color="auto" w:fill="CCFFFF"/>
        </w:rPr>
        <w:footnoteReference w:id="26"/>
      </w:r>
      <w:r w:rsidRPr="00681F89">
        <w:rPr>
          <w:shd w:val="clear" w:color="auto" w:fill="CCFFFF"/>
        </w:rPr>
        <w:t xml:space="preserve"> lub kary finansowe zgodnie</w:t>
      </w:r>
      <w:r w:rsidR="00681F89" w:rsidRPr="00681F89">
        <w:rPr>
          <w:shd w:val="clear" w:color="auto" w:fill="CCFFFF"/>
        </w:rPr>
        <w:t xml:space="preserve"> z</w:t>
      </w:r>
      <w:r w:rsidR="00681F89">
        <w:rPr>
          <w:shd w:val="clear" w:color="auto" w:fill="CCFFFF"/>
        </w:rPr>
        <w:t> </w:t>
      </w:r>
      <w:r w:rsidR="00681F89" w:rsidRPr="00681F89">
        <w:rPr>
          <w:shd w:val="clear" w:color="auto" w:fill="CCFFFF"/>
        </w:rPr>
        <w:t>art</w:t>
      </w:r>
      <w:r w:rsidRPr="00681F89">
        <w:rPr>
          <w:shd w:val="clear" w:color="auto" w:fill="CCFFFF"/>
        </w:rPr>
        <w:t>.</w:t>
      </w:r>
      <w:r w:rsidR="00681F89" w:rsidRPr="00681F89">
        <w:rPr>
          <w:shd w:val="clear" w:color="auto" w:fill="CCFFFF"/>
        </w:rPr>
        <w:t> </w:t>
      </w:r>
      <w:r w:rsidRPr="00681F89">
        <w:rPr>
          <w:shd w:val="clear" w:color="auto" w:fill="CCFFFF"/>
        </w:rPr>
        <w:t>5 rozporządzenia delegowanego Komisji (UE) 2015/1829)</w:t>
      </w:r>
      <w:r w:rsidRPr="00681F89">
        <w:t xml:space="preserve"> lub innych środków publicznoprawnych, obok lub alternatywnie wobec środków przewidzianych</w:t>
      </w:r>
      <w:r w:rsidR="00681F89" w:rsidRPr="00681F89">
        <w:t xml:space="preserve"> w</w:t>
      </w:r>
      <w:r w:rsidR="00681F89">
        <w:t> </w:t>
      </w:r>
      <w:r w:rsidR="00681F89" w:rsidRPr="00681F89">
        <w:t>nin</w:t>
      </w:r>
      <w:r w:rsidRPr="00681F89">
        <w:t>iejszej umowie (zob. np. art.</w:t>
      </w:r>
      <w:r w:rsidR="00681F89" w:rsidRPr="00681F89">
        <w:t> </w:t>
      </w:r>
      <w:bookmarkStart w:id="789" w:name="_Hlk181475252"/>
      <w:bookmarkStart w:id="790" w:name="_Hlk181527514"/>
      <w:r w:rsidRPr="00681F89">
        <w:t>137–148 rozporządzenia finansowego UE 2024/2509</w:t>
      </w:r>
      <w:bookmarkEnd w:id="789"/>
      <w:bookmarkEnd w:id="790"/>
      <w:r w:rsidRPr="00681F89">
        <w:t xml:space="preserve"> oraz art.</w:t>
      </w:r>
      <w:r w:rsidR="00681F89" w:rsidRPr="00681F89">
        <w:t> </w:t>
      </w:r>
      <w:r w:rsidRPr="00681F89">
        <w:t>4</w:t>
      </w:r>
      <w:r w:rsidR="00681F89" w:rsidRPr="00681F89">
        <w:t xml:space="preserve"> i</w:t>
      </w:r>
      <w:r w:rsidR="00681F89">
        <w:t> </w:t>
      </w:r>
      <w:r w:rsidR="00681F89" w:rsidRPr="00681F89">
        <w:t>7</w:t>
      </w:r>
      <w:r w:rsidRPr="00681F89">
        <w:t xml:space="preserve"> rozporządzenia 2988/95</w:t>
      </w:r>
      <w:r w:rsidRPr="00681F89">
        <w:rPr>
          <w:rFonts w:cs="Times New Roman"/>
          <w:position w:val="4"/>
          <w:sz w:val="20"/>
          <w:szCs w:val="20"/>
          <w:vertAlign w:val="superscript"/>
        </w:rPr>
        <w:footnoteReference w:id="27"/>
      </w:r>
      <w:r w:rsidRPr="00681F89">
        <w:t>).</w:t>
      </w:r>
    </w:p>
    <w:p w14:paraId="603AC13F" w14:textId="014B4A3E" w:rsidR="00BA24D6" w:rsidRPr="00681F89" w:rsidRDefault="00BA24D6" w:rsidP="008907F4">
      <w:pPr>
        <w:rPr>
          <w:szCs w:val="24"/>
        </w:rPr>
      </w:pPr>
      <w:r w:rsidRPr="00681F89">
        <w:t>èy</w:t>
      </w:r>
    </w:p>
    <w:p w14:paraId="5220C2A9" w14:textId="77777777" w:rsidR="008907F4" w:rsidRPr="00681F89" w:rsidRDefault="008907F4" w:rsidP="2FA6B974">
      <w:pPr>
        <w:pStyle w:val="Nagwek2"/>
        <w:rPr>
          <w:rFonts w:hint="eastAsia"/>
        </w:rPr>
      </w:pPr>
      <w:bookmarkStart w:id="791" w:name="_Toc530035936"/>
      <w:bookmarkStart w:id="792" w:name="_Toc24116192"/>
      <w:bookmarkStart w:id="793" w:name="_Toc24126671"/>
      <w:bookmarkStart w:id="794" w:name="_Toc190161609"/>
      <w:r w:rsidRPr="00681F89">
        <w:t>SEKCJA 4</w:t>
      </w:r>
      <w:r w:rsidRPr="00681F89">
        <w:tab/>
        <w:t>SIŁA WYŻSZA</w:t>
      </w:r>
      <w:bookmarkEnd w:id="791"/>
      <w:bookmarkEnd w:id="792"/>
      <w:bookmarkEnd w:id="793"/>
      <w:bookmarkEnd w:id="794"/>
    </w:p>
    <w:p w14:paraId="4DD8A403" w14:textId="77777777" w:rsidR="008907F4" w:rsidRPr="00681F89" w:rsidRDefault="2FA6B974" w:rsidP="2FA6B974">
      <w:pPr>
        <w:pStyle w:val="Nagwek4"/>
        <w:rPr>
          <w:rFonts w:hint="eastAsia"/>
        </w:rPr>
      </w:pPr>
      <w:bookmarkStart w:id="795" w:name="_Toc190161610"/>
      <w:bookmarkStart w:id="796" w:name="_Toc435109086"/>
      <w:bookmarkStart w:id="797" w:name="_Toc524697255"/>
      <w:bookmarkStart w:id="798" w:name="_Toc529197798"/>
      <w:bookmarkStart w:id="799" w:name="_Toc530035937"/>
      <w:bookmarkStart w:id="800" w:name="_Toc24116193"/>
      <w:bookmarkStart w:id="801" w:name="_Toc24126672"/>
      <w:bookmarkEnd w:id="787"/>
      <w:r w:rsidRPr="00681F89">
        <w:t>ARTYKUŁ 35 – SIŁA WYŻSZA</w:t>
      </w:r>
      <w:bookmarkEnd w:id="795"/>
      <w:r w:rsidRPr="00681F89">
        <w:t xml:space="preserve"> </w:t>
      </w:r>
      <w:bookmarkEnd w:id="788"/>
      <w:bookmarkEnd w:id="796"/>
      <w:bookmarkEnd w:id="797"/>
      <w:bookmarkEnd w:id="798"/>
      <w:bookmarkEnd w:id="799"/>
      <w:bookmarkEnd w:id="800"/>
      <w:bookmarkEnd w:id="801"/>
    </w:p>
    <w:p w14:paraId="0B18E009" w14:textId="261F65D4" w:rsidR="008907F4" w:rsidRPr="00681F89" w:rsidRDefault="2FA6B974" w:rsidP="2FA6B974">
      <w:pPr>
        <w:rPr>
          <w:rFonts w:eastAsia="Times New Roman"/>
        </w:rPr>
      </w:pPr>
      <w:r w:rsidRPr="00681F89">
        <w:t>Żadna ze stron nie może zostać uznana za niewywiązującą się ze swoich obowiązków wynikających</w:t>
      </w:r>
      <w:r w:rsidR="00681F89" w:rsidRPr="00681F89">
        <w:t xml:space="preserve"> z</w:t>
      </w:r>
      <w:r w:rsidR="00681F89">
        <w:t> </w:t>
      </w:r>
      <w:r w:rsidR="00681F89" w:rsidRPr="00681F89">
        <w:t>umo</w:t>
      </w:r>
      <w:r w:rsidRPr="00681F89">
        <w:t xml:space="preserve">wy, jeżeli ich wypełnienie uniemożliwiła jej siła wyższa. </w:t>
      </w:r>
    </w:p>
    <w:p w14:paraId="54575DAF" w14:textId="77777777" w:rsidR="008907F4" w:rsidRPr="00681F89" w:rsidRDefault="2FA6B974" w:rsidP="2FA6B974">
      <w:pPr>
        <w:ind w:left="851" w:hanging="851"/>
        <w:rPr>
          <w:rFonts w:eastAsia="Times New Roman"/>
        </w:rPr>
      </w:pPr>
      <w:r w:rsidRPr="00681F89">
        <w:t>„Siła wyższa” oznacza każdą sytuację lub każde zdarzenie, które:</w:t>
      </w:r>
    </w:p>
    <w:p w14:paraId="36B1E70E" w14:textId="25F24265" w:rsidR="008907F4" w:rsidRPr="00681F89" w:rsidRDefault="2FA6B974" w:rsidP="2FA6B974">
      <w:pPr>
        <w:numPr>
          <w:ilvl w:val="0"/>
          <w:numId w:val="3"/>
        </w:numPr>
        <w:rPr>
          <w:rFonts w:eastAsia="Times New Roman"/>
        </w:rPr>
      </w:pPr>
      <w:r w:rsidRPr="00681F89">
        <w:t>uniemożliwia którejkolwiek ze stron wypełnienie jej obowiązków wynikających</w:t>
      </w:r>
      <w:r w:rsidR="00681F89" w:rsidRPr="00681F89">
        <w:t xml:space="preserve"> z</w:t>
      </w:r>
      <w:r w:rsidR="00681F89">
        <w:t> </w:t>
      </w:r>
      <w:r w:rsidR="00681F89" w:rsidRPr="00681F89">
        <w:t>umo</w:t>
      </w:r>
      <w:r w:rsidRPr="00681F89">
        <w:t xml:space="preserve">wy, </w:t>
      </w:r>
    </w:p>
    <w:p w14:paraId="61F9CDD0" w14:textId="77777777" w:rsidR="008907F4" w:rsidRPr="00681F89" w:rsidRDefault="2FA6B974" w:rsidP="2FA6B974">
      <w:pPr>
        <w:numPr>
          <w:ilvl w:val="0"/>
          <w:numId w:val="3"/>
        </w:numPr>
        <w:rPr>
          <w:rFonts w:eastAsia="Times New Roman"/>
        </w:rPr>
      </w:pPr>
      <w:r w:rsidRPr="00681F89">
        <w:t>stanowi nieprzewidywalną, wyjątkową sytuację pozostającą poza kontrolą stron,</w:t>
      </w:r>
    </w:p>
    <w:p w14:paraId="47599A93" w14:textId="45918EC0" w:rsidR="008907F4" w:rsidRPr="00681F89" w:rsidRDefault="2FA6B974" w:rsidP="2FA6B974">
      <w:pPr>
        <w:numPr>
          <w:ilvl w:val="0"/>
          <w:numId w:val="3"/>
        </w:numPr>
        <w:rPr>
          <w:rFonts w:eastAsia="Times New Roman"/>
        </w:rPr>
      </w:pPr>
      <w:r w:rsidRPr="00681F89">
        <w:t>nie wynika</w:t>
      </w:r>
      <w:r w:rsidR="00681F89" w:rsidRPr="00681F89">
        <w:t xml:space="preserve"> z</w:t>
      </w:r>
      <w:r w:rsidR="00681F89">
        <w:t> </w:t>
      </w:r>
      <w:r w:rsidR="00681F89" w:rsidRPr="00681F89">
        <w:t>błę</w:t>
      </w:r>
      <w:r w:rsidRPr="00681F89">
        <w:t>du lub zaniedbania</w:t>
      </w:r>
      <w:r w:rsidR="00681F89" w:rsidRPr="00681F89">
        <w:t xml:space="preserve"> z</w:t>
      </w:r>
      <w:r w:rsidR="00681F89">
        <w:t> </w:t>
      </w:r>
      <w:r w:rsidR="00681F89" w:rsidRPr="00681F89">
        <w:t>ich</w:t>
      </w:r>
      <w:r w:rsidRPr="00681F89">
        <w:t xml:space="preserve"> strony (lub ze strony innych uczestników działania), oraz</w:t>
      </w:r>
    </w:p>
    <w:p w14:paraId="538BD676" w14:textId="77777777" w:rsidR="008907F4" w:rsidRPr="00681F89" w:rsidRDefault="2FA6B974" w:rsidP="2FA6B974">
      <w:pPr>
        <w:numPr>
          <w:ilvl w:val="0"/>
          <w:numId w:val="3"/>
        </w:numPr>
        <w:rPr>
          <w:rFonts w:eastAsia="Times New Roman"/>
        </w:rPr>
      </w:pPr>
      <w:r w:rsidRPr="00681F89">
        <w:t xml:space="preserve">okazuje się nieuniknione mimo zachowania wszelkiej należytej staranności. </w:t>
      </w:r>
    </w:p>
    <w:p w14:paraId="36AF5DA3" w14:textId="72FF2843" w:rsidR="008907F4" w:rsidRPr="00681F89" w:rsidRDefault="2FA6B974" w:rsidP="2FA6B974">
      <w:pPr>
        <w:rPr>
          <w:rFonts w:eastAsia="Times New Roman"/>
        </w:rPr>
      </w:pPr>
      <w:r w:rsidRPr="00681F89">
        <w:t>O każdej sytuacji stanowiącej działanie siły wyższej należy niezwłocznie oficjalnie powiadomić drugą stronę, informując</w:t>
      </w:r>
      <w:r w:rsidR="00681F89" w:rsidRPr="00681F89">
        <w:t xml:space="preserve"> o</w:t>
      </w:r>
      <w:r w:rsidR="00681F89">
        <w:t> </w:t>
      </w:r>
      <w:r w:rsidR="00681F89" w:rsidRPr="00681F89">
        <w:t>jej</w:t>
      </w:r>
      <w:r w:rsidRPr="00681F89">
        <w:t xml:space="preserve"> charakterze, prawdopodobnym czasie trwania</w:t>
      </w:r>
      <w:r w:rsidR="00681F89" w:rsidRPr="00681F89">
        <w:t xml:space="preserve"> i</w:t>
      </w:r>
      <w:r w:rsidR="00681F89">
        <w:t> </w:t>
      </w:r>
      <w:r w:rsidR="00681F89" w:rsidRPr="00681F89">
        <w:t>prz</w:t>
      </w:r>
      <w:r w:rsidRPr="00681F89">
        <w:t>ewidywalnych skutkach.</w:t>
      </w:r>
    </w:p>
    <w:p w14:paraId="00A7F7DB" w14:textId="6E6FB296" w:rsidR="008907F4" w:rsidRPr="00681F89" w:rsidRDefault="2FA6B974" w:rsidP="2FA6B974">
      <w:pPr>
        <w:rPr>
          <w:rFonts w:eastAsia="Times New Roman"/>
        </w:rPr>
      </w:pPr>
      <w:r w:rsidRPr="00681F89">
        <w:t>Strony muszą niezwłocznie poczynić wszelkie niezbędne kroki</w:t>
      </w:r>
      <w:r w:rsidR="00681F89" w:rsidRPr="00681F89">
        <w:t xml:space="preserve"> w</w:t>
      </w:r>
      <w:r w:rsidR="00681F89">
        <w:t> </w:t>
      </w:r>
      <w:r w:rsidR="00681F89" w:rsidRPr="00681F89">
        <w:t>cel</w:t>
      </w:r>
      <w:r w:rsidRPr="00681F89">
        <w:t>u ograniczenia szkód wynikających</w:t>
      </w:r>
      <w:r w:rsidR="00681F89" w:rsidRPr="00681F89">
        <w:t xml:space="preserve"> z</w:t>
      </w:r>
      <w:r w:rsidR="00681F89">
        <w:t> </w:t>
      </w:r>
      <w:r w:rsidR="00681F89" w:rsidRPr="00681F89">
        <w:t>dzi</w:t>
      </w:r>
      <w:r w:rsidRPr="00681F89">
        <w:t>ałania siły wyższej</w:t>
      </w:r>
      <w:r w:rsidR="00681F89" w:rsidRPr="00681F89">
        <w:t xml:space="preserve"> i</w:t>
      </w:r>
      <w:r w:rsidR="00681F89">
        <w:t> </w:t>
      </w:r>
      <w:r w:rsidR="00681F89" w:rsidRPr="00681F89">
        <w:t>pod</w:t>
      </w:r>
      <w:r w:rsidRPr="00681F89">
        <w:t>jąć wszelkie możliwe starania</w:t>
      </w:r>
      <w:r w:rsidR="00681F89" w:rsidRPr="00681F89">
        <w:t xml:space="preserve"> o</w:t>
      </w:r>
      <w:r w:rsidR="00681F89">
        <w:t> </w:t>
      </w:r>
      <w:r w:rsidR="00681F89" w:rsidRPr="00681F89">
        <w:t>jak</w:t>
      </w:r>
      <w:r w:rsidRPr="00681F89">
        <w:t xml:space="preserve"> najszybsze wznowienie realizacji działania.</w:t>
      </w:r>
    </w:p>
    <w:p w14:paraId="46DC4488" w14:textId="77777777" w:rsidR="008907F4" w:rsidRPr="00681F89" w:rsidRDefault="008907F4" w:rsidP="008907F4">
      <w:pPr>
        <w:pStyle w:val="Nagwek1"/>
        <w:rPr>
          <w:rFonts w:hint="eastAsia"/>
        </w:rPr>
      </w:pPr>
      <w:bookmarkStart w:id="802" w:name="_Toc435109087"/>
      <w:bookmarkStart w:id="803" w:name="_Toc524697256"/>
      <w:bookmarkStart w:id="804" w:name="_Toc529197799"/>
      <w:bookmarkStart w:id="805" w:name="_Toc530035938"/>
      <w:bookmarkStart w:id="806" w:name="_Toc24116194"/>
      <w:bookmarkStart w:id="807" w:name="_Toc24118688"/>
      <w:bookmarkStart w:id="808" w:name="_Toc24126673"/>
      <w:bookmarkStart w:id="809" w:name="_Toc190161611"/>
      <w:r w:rsidRPr="00681F89">
        <w:lastRenderedPageBreak/>
        <w:t xml:space="preserve">ROZDZIAŁ 6 </w:t>
      </w:r>
      <w:r w:rsidRPr="00681F89">
        <w:tab/>
        <w:t>PRZEPISY KOŃCOWE</w:t>
      </w:r>
      <w:bookmarkEnd w:id="802"/>
      <w:bookmarkEnd w:id="803"/>
      <w:bookmarkEnd w:id="804"/>
      <w:bookmarkEnd w:id="805"/>
      <w:bookmarkEnd w:id="806"/>
      <w:bookmarkEnd w:id="807"/>
      <w:bookmarkEnd w:id="808"/>
      <w:bookmarkEnd w:id="809"/>
    </w:p>
    <w:p w14:paraId="0B3DE330" w14:textId="77777777" w:rsidR="008907F4" w:rsidRPr="00681F89" w:rsidRDefault="008907F4" w:rsidP="2FA6B974">
      <w:pPr>
        <w:pStyle w:val="Nagwek4"/>
        <w:rPr>
          <w:rFonts w:eastAsia="Times New Roman"/>
        </w:rPr>
      </w:pPr>
      <w:bookmarkStart w:id="810" w:name="_Toc435109088"/>
      <w:bookmarkStart w:id="811" w:name="_Toc524697257"/>
      <w:bookmarkStart w:id="812" w:name="_Toc529197800"/>
      <w:bookmarkStart w:id="813" w:name="_Toc530035939"/>
      <w:bookmarkStart w:id="814" w:name="_Toc24116195"/>
      <w:bookmarkStart w:id="815" w:name="_Toc24118689"/>
      <w:bookmarkStart w:id="816" w:name="_Toc24126674"/>
      <w:bookmarkStart w:id="817" w:name="_Toc190161612"/>
      <w:r w:rsidRPr="00681F89">
        <w:t xml:space="preserve">ARTYKUŁ 36 – </w:t>
      </w:r>
      <w:r w:rsidRPr="00681F89">
        <w:rPr>
          <w:shd w:val="clear" w:color="auto" w:fill="CCFFFF"/>
        </w:rPr>
        <w:t>KOMUNIKACJA MIĘDZY STRONAMI</w:t>
      </w:r>
      <w:bookmarkEnd w:id="810"/>
      <w:bookmarkEnd w:id="811"/>
      <w:bookmarkEnd w:id="812"/>
      <w:bookmarkEnd w:id="813"/>
      <w:bookmarkEnd w:id="814"/>
      <w:bookmarkEnd w:id="815"/>
      <w:bookmarkEnd w:id="816"/>
      <w:bookmarkEnd w:id="817"/>
    </w:p>
    <w:p w14:paraId="604155D8" w14:textId="72E3C12D" w:rsidR="008907F4" w:rsidRPr="00681F89" w:rsidRDefault="008907F4" w:rsidP="008907F4">
      <w:pPr>
        <w:pStyle w:val="Nagwek5"/>
      </w:pPr>
      <w:bookmarkStart w:id="818" w:name="_Toc435109089"/>
      <w:bookmarkStart w:id="819" w:name="_Toc529197801"/>
      <w:bookmarkStart w:id="820" w:name="_Toc24116196"/>
      <w:bookmarkStart w:id="821" w:name="_Toc24118690"/>
      <w:bookmarkStart w:id="822" w:name="_Toc24126675"/>
      <w:bookmarkStart w:id="823" w:name="_Toc190161613"/>
      <w:r w:rsidRPr="00681F89">
        <w:rPr>
          <w:shd w:val="clear" w:color="auto" w:fill="CCFFFF"/>
        </w:rPr>
        <w:t>36.1</w:t>
      </w:r>
      <w:r w:rsidRPr="00681F89">
        <w:tab/>
      </w:r>
      <w:r w:rsidRPr="00681F89">
        <w:rPr>
          <w:shd w:val="clear" w:color="auto" w:fill="CCFFFF"/>
        </w:rPr>
        <w:t>Formy</w:t>
      </w:r>
      <w:r w:rsidR="00681F89" w:rsidRPr="00681F89">
        <w:rPr>
          <w:shd w:val="clear" w:color="auto" w:fill="CCFFFF"/>
        </w:rPr>
        <w:t xml:space="preserve"> i</w:t>
      </w:r>
      <w:r w:rsidR="00681F89">
        <w:rPr>
          <w:shd w:val="clear" w:color="auto" w:fill="CCFFFF"/>
        </w:rPr>
        <w:t> </w:t>
      </w:r>
      <w:r w:rsidR="00681F89" w:rsidRPr="00681F89">
        <w:rPr>
          <w:shd w:val="clear" w:color="auto" w:fill="CCFFFF"/>
        </w:rPr>
        <w:t>śro</w:t>
      </w:r>
      <w:r w:rsidRPr="00681F89">
        <w:rPr>
          <w:shd w:val="clear" w:color="auto" w:fill="CCFFFF"/>
        </w:rPr>
        <w:t>dki komunikacji</w:t>
      </w:r>
      <w:bookmarkEnd w:id="818"/>
      <w:bookmarkEnd w:id="819"/>
      <w:bookmarkEnd w:id="820"/>
      <w:bookmarkEnd w:id="821"/>
      <w:bookmarkEnd w:id="822"/>
      <w:bookmarkEnd w:id="823"/>
      <w:r w:rsidRPr="00681F89">
        <w:t xml:space="preserve"> </w:t>
      </w:r>
    </w:p>
    <w:p w14:paraId="45871C28" w14:textId="77777777" w:rsidR="008907F4" w:rsidRPr="00681F89" w:rsidRDefault="2FA6B974" w:rsidP="008907F4">
      <w:pPr>
        <w:adjustRightInd w:val="0"/>
        <w:rPr>
          <w:szCs w:val="24"/>
        </w:rPr>
      </w:pPr>
      <w:r w:rsidRPr="00681F89">
        <w:t>Komunikaty dotyczące umowy (informacje, wnioski, przedkładane dokumenty, „oficjalne powiadomienia” itp.) muszą:</w:t>
      </w:r>
    </w:p>
    <w:p w14:paraId="6B4FF874" w14:textId="7D20CC54" w:rsidR="008907F4" w:rsidRPr="00681F89" w:rsidRDefault="2FA6B974" w:rsidP="2FA6B974">
      <w:pPr>
        <w:numPr>
          <w:ilvl w:val="0"/>
          <w:numId w:val="3"/>
        </w:numPr>
        <w:rPr>
          <w:rFonts w:eastAsia="Times New Roman"/>
        </w:rPr>
      </w:pPr>
      <w:r w:rsidRPr="00681F89">
        <w:t xml:space="preserve">mieć formę pisemną, </w:t>
      </w:r>
    </w:p>
    <w:p w14:paraId="75FB76BE" w14:textId="70A91A39" w:rsidR="008907F4" w:rsidRPr="00681F89" w:rsidRDefault="2FA6B974" w:rsidP="2FA6B974">
      <w:pPr>
        <w:numPr>
          <w:ilvl w:val="0"/>
          <w:numId w:val="3"/>
        </w:numPr>
        <w:rPr>
          <w:rFonts w:eastAsia="Times New Roman"/>
        </w:rPr>
      </w:pPr>
      <w:r w:rsidRPr="00681F89">
        <w:t>jasno określać umowę (numer projektu</w:t>
      </w:r>
      <w:r w:rsidR="00681F89" w:rsidRPr="00681F89">
        <w:t xml:space="preserve"> i</w:t>
      </w:r>
      <w:r w:rsidR="00681F89">
        <w:t> </w:t>
      </w:r>
      <w:r w:rsidR="00681F89" w:rsidRPr="00681F89">
        <w:t>akr</w:t>
      </w:r>
      <w:r w:rsidRPr="00681F89">
        <w:t>onim) oraz</w:t>
      </w:r>
    </w:p>
    <w:p w14:paraId="4B0759EC" w14:textId="6C56FB7D" w:rsidR="008907F4" w:rsidRPr="00681F89" w:rsidRDefault="2FA6B974" w:rsidP="2FA6B974">
      <w:pPr>
        <w:numPr>
          <w:ilvl w:val="0"/>
          <w:numId w:val="3"/>
        </w:numPr>
        <w:rPr>
          <w:rFonts w:eastAsia="Times New Roman"/>
        </w:rPr>
      </w:pPr>
      <w:r w:rsidRPr="00681F89">
        <w:t>być przesłane przy zastosowaniu formularzy</w:t>
      </w:r>
      <w:r w:rsidR="00681F89" w:rsidRPr="00681F89">
        <w:t xml:space="preserve"> i</w:t>
      </w:r>
      <w:r w:rsidR="00681F89">
        <w:t> </w:t>
      </w:r>
      <w:r w:rsidR="00681F89" w:rsidRPr="00681F89">
        <w:t>wzo</w:t>
      </w:r>
      <w:r w:rsidRPr="00681F89">
        <w:t>rów, jeżeli takie dostarczono.</w:t>
      </w:r>
    </w:p>
    <w:p w14:paraId="74119929" w14:textId="263397E5" w:rsidR="008907F4" w:rsidRPr="00681F89" w:rsidRDefault="2FA6B974" w:rsidP="008907F4">
      <w:pPr>
        <w:adjustRightInd w:val="0"/>
        <w:rPr>
          <w:szCs w:val="24"/>
        </w:rPr>
      </w:pPr>
      <w:r w:rsidRPr="00681F89">
        <w:t>Strony powinny korzystać</w:t>
      </w:r>
      <w:r w:rsidR="00681F89" w:rsidRPr="00681F89">
        <w:t xml:space="preserve"> z</w:t>
      </w:r>
      <w:r w:rsidR="00681F89">
        <w:t> </w:t>
      </w:r>
      <w:r w:rsidR="00681F89" w:rsidRPr="00681F89">
        <w:t>kom</w:t>
      </w:r>
      <w:r w:rsidRPr="00681F89">
        <w:t>unikacji drogą elektroniczną</w:t>
      </w:r>
      <w:r w:rsidR="00681F89" w:rsidRPr="00681F89">
        <w:t xml:space="preserve"> z</w:t>
      </w:r>
      <w:r w:rsidR="00681F89">
        <w:t> </w:t>
      </w:r>
      <w:r w:rsidR="00681F89" w:rsidRPr="00681F89">
        <w:t>wyj</w:t>
      </w:r>
      <w:r w:rsidRPr="00681F89">
        <w:t>ątkiem oficjalnych powiadomień.</w:t>
      </w:r>
    </w:p>
    <w:p w14:paraId="622D9F58" w14:textId="77777777" w:rsidR="008907F4" w:rsidRPr="00681F89" w:rsidRDefault="2FA6B974" w:rsidP="008907F4">
      <w:pPr>
        <w:adjustRightInd w:val="0"/>
        <w:rPr>
          <w:szCs w:val="24"/>
        </w:rPr>
      </w:pPr>
      <w:r w:rsidRPr="00681F89">
        <w:t xml:space="preserve">Oficjalne powiadomienia muszą być przekazywane listem poleconym za potwierdzeniem odbioru („oficjalne powiadomienie na piśmie”). </w:t>
      </w:r>
    </w:p>
    <w:p w14:paraId="0B46F114" w14:textId="1E8CC613" w:rsidR="008907F4" w:rsidRPr="00681F89" w:rsidRDefault="2FA6B974" w:rsidP="008907F4">
      <w:pPr>
        <w:adjustRightInd w:val="0"/>
      </w:pPr>
      <w:r w:rsidRPr="00681F89">
        <w:t>Oficjalne powiadomienia można jednak przesyłać drogą elektroniczną, jeżeli zezwala na to prawo krajowe zainteresowanego państwa członkowskiego,</w:t>
      </w:r>
      <w:r w:rsidR="00681F89" w:rsidRPr="00681F89">
        <w:t xml:space="preserve"> w</w:t>
      </w:r>
      <w:r w:rsidR="00681F89">
        <w:t> </w:t>
      </w:r>
      <w:r w:rsidR="00681F89" w:rsidRPr="00681F89">
        <w:t>szc</w:t>
      </w:r>
      <w:r w:rsidRPr="00681F89">
        <w:t>zególności wraz</w:t>
      </w:r>
      <w:r w:rsidR="00681F89" w:rsidRPr="00681F89">
        <w:t xml:space="preserve"> z</w:t>
      </w:r>
      <w:r w:rsidR="00681F89">
        <w:t> </w:t>
      </w:r>
      <w:r w:rsidR="00681F89" w:rsidRPr="00681F89">
        <w:t>dow</w:t>
      </w:r>
      <w:r w:rsidRPr="00681F89">
        <w:t xml:space="preserve">odem doręczenia. </w:t>
      </w:r>
    </w:p>
    <w:p w14:paraId="3B9B3447" w14:textId="77777777" w:rsidR="008907F4" w:rsidRPr="00681F89" w:rsidRDefault="008907F4" w:rsidP="008907F4">
      <w:pPr>
        <w:pStyle w:val="Nagwek5"/>
      </w:pPr>
      <w:bookmarkStart w:id="824" w:name="_Toc435109090"/>
      <w:bookmarkStart w:id="825" w:name="_Toc529197802"/>
      <w:bookmarkStart w:id="826" w:name="_Toc24116197"/>
      <w:bookmarkStart w:id="827" w:name="_Toc24118691"/>
      <w:bookmarkStart w:id="828" w:name="_Toc24126676"/>
      <w:bookmarkStart w:id="829" w:name="_Toc190161614"/>
      <w:r w:rsidRPr="00681F89">
        <w:rPr>
          <w:shd w:val="clear" w:color="auto" w:fill="CCFFFF"/>
        </w:rPr>
        <w:t>36.2</w:t>
      </w:r>
      <w:r w:rsidRPr="00681F89">
        <w:tab/>
      </w:r>
      <w:r w:rsidRPr="00681F89">
        <w:rPr>
          <w:shd w:val="clear" w:color="auto" w:fill="CCFFFF"/>
        </w:rPr>
        <w:t>Data komunikatu</w:t>
      </w:r>
      <w:bookmarkEnd w:id="824"/>
      <w:bookmarkEnd w:id="825"/>
      <w:bookmarkEnd w:id="826"/>
      <w:bookmarkEnd w:id="827"/>
      <w:bookmarkEnd w:id="828"/>
      <w:bookmarkEnd w:id="829"/>
      <w:r w:rsidRPr="00681F89">
        <w:t xml:space="preserve"> </w:t>
      </w:r>
    </w:p>
    <w:p w14:paraId="4C31617B" w14:textId="183C7AF0" w:rsidR="008907F4" w:rsidRPr="00681F89" w:rsidRDefault="2FA6B974" w:rsidP="008907F4">
      <w:pPr>
        <w:adjustRightInd w:val="0"/>
        <w:rPr>
          <w:szCs w:val="24"/>
        </w:rPr>
      </w:pPr>
      <w:r w:rsidRPr="00681F89">
        <w:t>Uznaje się, że komunikat został wydany</w:t>
      </w:r>
      <w:r w:rsidR="00681F89" w:rsidRPr="00681F89">
        <w:t xml:space="preserve"> w</w:t>
      </w:r>
      <w:r w:rsidR="00681F89">
        <w:t> </w:t>
      </w:r>
      <w:r w:rsidR="00681F89" w:rsidRPr="00681F89">
        <w:t>chw</w:t>
      </w:r>
      <w:r w:rsidRPr="00681F89">
        <w:t>ili,</w:t>
      </w:r>
      <w:r w:rsidR="00681F89" w:rsidRPr="00681F89">
        <w:t xml:space="preserve"> w</w:t>
      </w:r>
      <w:r w:rsidR="00681F89">
        <w:t> </w:t>
      </w:r>
      <w:r w:rsidR="00681F89" w:rsidRPr="00681F89">
        <w:t>któ</w:t>
      </w:r>
      <w:r w:rsidRPr="00681F89">
        <w:t>rej jest przesyłany przez stronę będącą jego nadawcą (tj.</w:t>
      </w:r>
      <w:r w:rsidR="00681F89" w:rsidRPr="00681F89">
        <w:t xml:space="preserve"> w</w:t>
      </w:r>
      <w:r w:rsidR="00681F89">
        <w:t> </w:t>
      </w:r>
      <w:r w:rsidR="00681F89" w:rsidRPr="00681F89">
        <w:t>dni</w:t>
      </w:r>
      <w:r w:rsidRPr="00681F89">
        <w:t>u</w:t>
      </w:r>
      <w:r w:rsidR="00681F89" w:rsidRPr="00681F89">
        <w:t xml:space="preserve"> i</w:t>
      </w:r>
      <w:r w:rsidR="00681F89">
        <w:t> </w:t>
      </w:r>
      <w:r w:rsidR="00681F89" w:rsidRPr="00681F89">
        <w:t>god</w:t>
      </w:r>
      <w:r w:rsidRPr="00681F89">
        <w:t>zinie,</w:t>
      </w:r>
      <w:r w:rsidR="00681F89" w:rsidRPr="00681F89">
        <w:t xml:space="preserve"> w</w:t>
      </w:r>
      <w:r w:rsidR="00681F89">
        <w:t> </w:t>
      </w:r>
      <w:r w:rsidR="00681F89" w:rsidRPr="00681F89">
        <w:t>któ</w:t>
      </w:r>
      <w:r w:rsidRPr="00681F89">
        <w:t>rych jest przesyłany).</w:t>
      </w:r>
    </w:p>
    <w:p w14:paraId="1D7595C9" w14:textId="77777777" w:rsidR="008907F4" w:rsidRPr="00681F89" w:rsidRDefault="2FA6B974" w:rsidP="008907F4">
      <w:pPr>
        <w:adjustRightInd w:val="0"/>
        <w:rPr>
          <w:szCs w:val="24"/>
        </w:rPr>
      </w:pPr>
      <w:r w:rsidRPr="00681F89">
        <w:t>Oficjalne powiadomienie na piśmie przesłane listem poleconym za potwierdzeniem odbioru uznaje się za dokonane:</w:t>
      </w:r>
    </w:p>
    <w:p w14:paraId="42FFFB4A" w14:textId="77777777" w:rsidR="008907F4" w:rsidRPr="00681F89" w:rsidRDefault="2FA6B974" w:rsidP="2FA6B974">
      <w:pPr>
        <w:numPr>
          <w:ilvl w:val="0"/>
          <w:numId w:val="3"/>
        </w:numPr>
        <w:rPr>
          <w:rFonts w:eastAsia="Times New Roman"/>
        </w:rPr>
      </w:pPr>
      <w:r w:rsidRPr="00681F89">
        <w:t>w dniu doręczenia zarejestrowanym przez pocztę, albo</w:t>
      </w:r>
    </w:p>
    <w:p w14:paraId="7158135B" w14:textId="281EFAE2" w:rsidR="008907F4" w:rsidRPr="00681F89" w:rsidRDefault="2FA6B974" w:rsidP="2FA6B974">
      <w:pPr>
        <w:numPr>
          <w:ilvl w:val="0"/>
          <w:numId w:val="3"/>
        </w:numPr>
        <w:rPr>
          <w:rFonts w:eastAsia="Times New Roman"/>
        </w:rPr>
      </w:pPr>
      <w:r w:rsidRPr="00681F89">
        <w:t>w wyznaczonym terminie odbioru</w:t>
      </w:r>
      <w:r w:rsidR="00681F89" w:rsidRPr="00681F89">
        <w:t xml:space="preserve"> w</w:t>
      </w:r>
      <w:r w:rsidR="00681F89">
        <w:t> </w:t>
      </w:r>
      <w:r w:rsidR="00681F89" w:rsidRPr="00681F89">
        <w:t>urz</w:t>
      </w:r>
      <w:r w:rsidRPr="00681F89">
        <w:t>ędzie pocztowym.</w:t>
      </w:r>
    </w:p>
    <w:p w14:paraId="5AEB8337" w14:textId="77777777" w:rsidR="008907F4" w:rsidRPr="00681F89" w:rsidRDefault="008907F4" w:rsidP="008907F4">
      <w:pPr>
        <w:pStyle w:val="Nagwek5"/>
      </w:pPr>
      <w:bookmarkStart w:id="830" w:name="_Toc435109091"/>
      <w:bookmarkStart w:id="831" w:name="_Toc529197803"/>
      <w:bookmarkStart w:id="832" w:name="_Toc24116198"/>
      <w:bookmarkStart w:id="833" w:name="_Toc24118692"/>
      <w:bookmarkStart w:id="834" w:name="_Toc24126677"/>
      <w:bookmarkStart w:id="835" w:name="_Toc190161615"/>
      <w:r w:rsidRPr="00681F89">
        <w:t>36.3</w:t>
      </w:r>
      <w:r w:rsidRPr="00681F89">
        <w:tab/>
      </w:r>
      <w:r w:rsidRPr="00681F89">
        <w:rPr>
          <w:shd w:val="clear" w:color="auto" w:fill="CCFFFF"/>
        </w:rPr>
        <w:t>Adresy na potrzeby komunikacji</w:t>
      </w:r>
      <w:bookmarkEnd w:id="830"/>
      <w:bookmarkEnd w:id="831"/>
      <w:bookmarkEnd w:id="832"/>
      <w:bookmarkEnd w:id="833"/>
      <w:bookmarkEnd w:id="834"/>
      <w:bookmarkEnd w:id="835"/>
    </w:p>
    <w:p w14:paraId="1815CA3F" w14:textId="4D59E17C" w:rsidR="008907F4" w:rsidRPr="00681F89" w:rsidRDefault="008907F4" w:rsidP="2FA6B974">
      <w:pPr>
        <w:rPr>
          <w:rFonts w:eastAsia="Times New Roman"/>
          <w:i/>
          <w:iCs/>
        </w:rPr>
      </w:pPr>
      <w:r w:rsidRPr="00681F89">
        <w:rPr>
          <w:b/>
          <w:shd w:val="clear" w:color="auto" w:fill="CCFFFF"/>
        </w:rPr>
        <w:t>Oficjalne powiadomienia</w:t>
      </w:r>
      <w:r w:rsidRPr="00681F89">
        <w:rPr>
          <w:shd w:val="clear" w:color="auto" w:fill="CCFFFF"/>
        </w:rPr>
        <w:t xml:space="preserve"> </w:t>
      </w:r>
      <w:r w:rsidRPr="00681F89">
        <w:rPr>
          <w:b/>
          <w:shd w:val="clear" w:color="auto" w:fill="CCFFFF"/>
        </w:rPr>
        <w:t>na piśmie</w:t>
      </w:r>
      <w:r w:rsidRPr="00681F89">
        <w:rPr>
          <w:shd w:val="clear" w:color="auto" w:fill="CCFFFF"/>
        </w:rPr>
        <w:t xml:space="preserve"> </w:t>
      </w:r>
      <w:r w:rsidRPr="00681F89">
        <w:t xml:space="preserve">kierowane </w:t>
      </w:r>
      <w:r w:rsidRPr="00681F89">
        <w:rPr>
          <w:b/>
        </w:rPr>
        <w:t>do organu przyznającego dotację</w:t>
      </w:r>
      <w:r w:rsidRPr="00681F89">
        <w:t xml:space="preserve"> muszą być przesyłane na następujący adres: </w:t>
      </w:r>
    </w:p>
    <w:p w14:paraId="16FC90A1" w14:textId="6C61D8E4" w:rsidR="008907F4" w:rsidRPr="00681F89" w:rsidRDefault="00403903" w:rsidP="2FA6B974">
      <w:pPr>
        <w:ind w:left="360"/>
        <w:rPr>
          <w:rFonts w:eastAsia="Times New Roman"/>
        </w:rPr>
      </w:pPr>
      <w:r w:rsidRPr="00681F89">
        <w:t>[</w:t>
      </w:r>
      <w:r w:rsidRPr="00681F89">
        <w:rPr>
          <w:highlight w:val="lightGray"/>
        </w:rPr>
        <w:t>Nazwa właściwego organu</w:t>
      </w:r>
      <w:r w:rsidRPr="00681F89">
        <w:t>]</w:t>
      </w:r>
    </w:p>
    <w:p w14:paraId="72453DBD" w14:textId="3BFC6404" w:rsidR="008907F4" w:rsidRPr="00681F89" w:rsidRDefault="2FA6B974" w:rsidP="2FA6B974">
      <w:pPr>
        <w:ind w:left="360"/>
        <w:rPr>
          <w:rFonts w:eastAsia="Times New Roman"/>
        </w:rPr>
      </w:pPr>
      <w:r w:rsidRPr="00681F89">
        <w:t>[</w:t>
      </w:r>
      <w:r w:rsidRPr="00681F89">
        <w:rPr>
          <w:highlight w:val="lightGray"/>
        </w:rPr>
        <w:t>Dział</w:t>
      </w:r>
      <w:r w:rsidRPr="00681F89">
        <w:t xml:space="preserve">] </w:t>
      </w:r>
    </w:p>
    <w:p w14:paraId="655E5FEA" w14:textId="67D43FD7" w:rsidR="008907F4" w:rsidRPr="00681F89" w:rsidRDefault="2FA6B974" w:rsidP="2FA6B974">
      <w:pPr>
        <w:ind w:left="360"/>
        <w:rPr>
          <w:rFonts w:eastAsia="Times New Roman"/>
        </w:rPr>
      </w:pPr>
      <w:r w:rsidRPr="00681F89">
        <w:t>[</w:t>
      </w:r>
      <w:r w:rsidRPr="00681F89">
        <w:rPr>
          <w:highlight w:val="lightGray"/>
        </w:rPr>
        <w:t>Adres</w:t>
      </w:r>
      <w:r w:rsidRPr="00681F89">
        <w:t>]</w:t>
      </w:r>
    </w:p>
    <w:p w14:paraId="70926F58" w14:textId="662EEC1D" w:rsidR="008907F4" w:rsidRPr="00681F89" w:rsidRDefault="00D735AE" w:rsidP="2FA6B974">
      <w:pPr>
        <w:ind w:left="360"/>
        <w:rPr>
          <w:rFonts w:eastAsia="Times New Roman"/>
        </w:rPr>
      </w:pPr>
      <w:r w:rsidRPr="00681F89">
        <w:t>E-mail: [</w:t>
      </w:r>
      <w:r w:rsidRPr="00681F89">
        <w:rPr>
          <w:highlight w:val="lightGray"/>
        </w:rPr>
        <w:t>adres e-mail</w:t>
      </w:r>
      <w:r w:rsidRPr="00681F89">
        <w:t>]</w:t>
      </w:r>
    </w:p>
    <w:p w14:paraId="3CC66CEB" w14:textId="042DDFF3" w:rsidR="008907F4" w:rsidRPr="00681F89" w:rsidRDefault="008907F4" w:rsidP="2FA6B974">
      <w:pPr>
        <w:rPr>
          <w:rFonts w:eastAsia="Times New Roman"/>
          <w:color w:val="000000" w:themeColor="text1"/>
        </w:rPr>
      </w:pPr>
      <w:r w:rsidRPr="00681F89">
        <w:rPr>
          <w:shd w:val="clear" w:color="auto" w:fill="CCFFFF"/>
        </w:rPr>
        <w:t>Oficjalne powiadomienia na</w:t>
      </w:r>
      <w:r w:rsidRPr="00681F89">
        <w:t xml:space="preserve"> piśmie</w:t>
      </w:r>
      <w:r w:rsidRPr="00681F89">
        <w:rPr>
          <w:b/>
        </w:rPr>
        <w:t xml:space="preserve"> </w:t>
      </w:r>
      <w:r w:rsidRPr="00681F89">
        <w:t xml:space="preserve">kierowane </w:t>
      </w:r>
      <w:r w:rsidRPr="00681F89">
        <w:rPr>
          <w:b/>
        </w:rPr>
        <w:t>do beneficjentów</w:t>
      </w:r>
      <w:r w:rsidRPr="00681F89">
        <w:t xml:space="preserve"> muszą być przesyłane na ich oficjalny adres dostępny</w:t>
      </w:r>
      <w:r w:rsidR="00681F89" w:rsidRPr="00681F89">
        <w:t xml:space="preserve"> w</w:t>
      </w:r>
      <w:r w:rsidR="00681F89">
        <w:t> </w:t>
      </w:r>
      <w:r w:rsidR="00681F89" w:rsidRPr="00681F89">
        <w:t>rej</w:t>
      </w:r>
      <w:r w:rsidRPr="00681F89">
        <w:t xml:space="preserve">estrze beneficjentów na portalu dla uczestników. </w:t>
      </w:r>
    </w:p>
    <w:p w14:paraId="234D4738" w14:textId="77777777" w:rsidR="008907F4" w:rsidRPr="00681F89" w:rsidRDefault="2FA6B974" w:rsidP="008907F4">
      <w:pPr>
        <w:pStyle w:val="Nagwek4"/>
        <w:rPr>
          <w:rFonts w:hint="eastAsia"/>
        </w:rPr>
      </w:pPr>
      <w:bookmarkStart w:id="836" w:name="_Toc190161616"/>
      <w:bookmarkStart w:id="837" w:name="_Toc435109092"/>
      <w:bookmarkStart w:id="838" w:name="_Toc524697258"/>
      <w:bookmarkStart w:id="839" w:name="_Toc529197804"/>
      <w:bookmarkStart w:id="840" w:name="_Toc530035940"/>
      <w:bookmarkStart w:id="841" w:name="_Toc24116199"/>
      <w:bookmarkStart w:id="842" w:name="_Toc24118693"/>
      <w:bookmarkStart w:id="843" w:name="_Toc24126678"/>
      <w:r w:rsidRPr="00681F89">
        <w:lastRenderedPageBreak/>
        <w:t>ARTYKUŁ 37 – WYKŁADNIA UMOWY</w:t>
      </w:r>
      <w:bookmarkEnd w:id="836"/>
      <w:r w:rsidRPr="00681F89">
        <w:t xml:space="preserve"> </w:t>
      </w:r>
      <w:bookmarkEnd w:id="837"/>
      <w:bookmarkEnd w:id="838"/>
      <w:bookmarkEnd w:id="839"/>
      <w:bookmarkEnd w:id="840"/>
      <w:bookmarkEnd w:id="841"/>
      <w:bookmarkEnd w:id="842"/>
      <w:bookmarkEnd w:id="843"/>
    </w:p>
    <w:p w14:paraId="66B1ECA2" w14:textId="77777777" w:rsidR="008907F4" w:rsidRPr="00681F89" w:rsidRDefault="2FA6B974" w:rsidP="008907F4">
      <w:pPr>
        <w:tabs>
          <w:tab w:val="left" w:pos="851"/>
        </w:tabs>
        <w:rPr>
          <w:szCs w:val="24"/>
        </w:rPr>
      </w:pPr>
      <w:r w:rsidRPr="00681F89">
        <w:t>Postanowienia arkusza technicznego mają pierwszeństwo przed pozostałymi postanowieniami warunków niniejszej umowy.</w:t>
      </w:r>
    </w:p>
    <w:p w14:paraId="52CFF305" w14:textId="77777777" w:rsidR="008907F4" w:rsidRPr="00681F89" w:rsidRDefault="2FA6B974" w:rsidP="008907F4">
      <w:pPr>
        <w:tabs>
          <w:tab w:val="left" w:pos="851"/>
        </w:tabs>
        <w:rPr>
          <w:szCs w:val="24"/>
        </w:rPr>
      </w:pPr>
      <w:r w:rsidRPr="00681F89">
        <w:t>Załącznik 5 ma pierwszeństwo przed warunkami umowy. Warunki umowy mają pierwszeństwo przed załącznikami innymi niż załącznik 5.</w:t>
      </w:r>
    </w:p>
    <w:p w14:paraId="0EAADD70" w14:textId="77777777" w:rsidR="008907F4" w:rsidRPr="00681F89" w:rsidRDefault="2FA6B974" w:rsidP="008907F4">
      <w:pPr>
        <w:tabs>
          <w:tab w:val="left" w:pos="851"/>
        </w:tabs>
        <w:rPr>
          <w:szCs w:val="24"/>
        </w:rPr>
      </w:pPr>
      <w:r w:rsidRPr="00681F89">
        <w:t>Załącznik 2 ma pierwszeństwo przed załącznikiem 1.</w:t>
      </w:r>
    </w:p>
    <w:p w14:paraId="4BFDC444" w14:textId="77777777" w:rsidR="008907F4" w:rsidRPr="00681F89" w:rsidRDefault="2FA6B974" w:rsidP="008907F4">
      <w:pPr>
        <w:pStyle w:val="Nagwek4"/>
        <w:rPr>
          <w:rFonts w:hint="eastAsia"/>
        </w:rPr>
      </w:pPr>
      <w:bookmarkStart w:id="844" w:name="_Toc529877127"/>
      <w:bookmarkStart w:id="845" w:name="_Toc529883753"/>
      <w:bookmarkStart w:id="846" w:name="_Toc529884941"/>
      <w:bookmarkStart w:id="847" w:name="_Toc530035941"/>
      <w:bookmarkStart w:id="848" w:name="_Toc530036567"/>
      <w:bookmarkStart w:id="849" w:name="_Toc530036753"/>
      <w:bookmarkStart w:id="850" w:name="_Toc530396705"/>
      <w:bookmarkStart w:id="851" w:name="_Toc530396900"/>
      <w:bookmarkStart w:id="852" w:name="_Toc530397282"/>
      <w:bookmarkStart w:id="853" w:name="_Toc532247958"/>
      <w:bookmarkStart w:id="854" w:name="_Toc435109094"/>
      <w:bookmarkStart w:id="855" w:name="_Toc524884436"/>
      <w:bookmarkStart w:id="856" w:name="_Toc524885426"/>
      <w:bookmarkStart w:id="857" w:name="_Toc524885598"/>
      <w:bookmarkStart w:id="858" w:name="_Toc524885770"/>
      <w:bookmarkStart w:id="859" w:name="_Toc525221126"/>
      <w:bookmarkStart w:id="860" w:name="_Toc525221305"/>
      <w:bookmarkStart w:id="861" w:name="_Toc525254390"/>
      <w:bookmarkStart w:id="862" w:name="_Toc529197806"/>
      <w:bookmarkStart w:id="863" w:name="_Toc12092808"/>
      <w:bookmarkStart w:id="864" w:name="_Toc190161617"/>
      <w:bookmarkStart w:id="865" w:name="_Toc435109095"/>
      <w:bookmarkStart w:id="866" w:name="_Toc524697259"/>
      <w:bookmarkStart w:id="867" w:name="_Toc529197807"/>
      <w:bookmarkStart w:id="868" w:name="_Toc530035942"/>
      <w:bookmarkStart w:id="869" w:name="_Toc24116200"/>
      <w:bookmarkStart w:id="870" w:name="_Toc24118694"/>
      <w:bookmarkStart w:id="871" w:name="_Toc24126679"/>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681F89">
        <w:t>ARTYKUŁ 38 – OBLICZANIE OKRESÓW, DAT I TERMINÓW</w:t>
      </w:r>
      <w:bookmarkEnd w:id="864"/>
      <w:r w:rsidRPr="00681F89">
        <w:t xml:space="preserve"> </w:t>
      </w:r>
      <w:bookmarkEnd w:id="865"/>
      <w:bookmarkEnd w:id="866"/>
      <w:bookmarkEnd w:id="867"/>
      <w:bookmarkEnd w:id="868"/>
      <w:bookmarkEnd w:id="869"/>
      <w:bookmarkEnd w:id="870"/>
      <w:bookmarkEnd w:id="871"/>
    </w:p>
    <w:p w14:paraId="615F2F7B" w14:textId="23ED2808" w:rsidR="008907F4" w:rsidRPr="00681F89" w:rsidRDefault="008907F4" w:rsidP="2FA6B974">
      <w:pPr>
        <w:rPr>
          <w:rFonts w:eastAsia="SimSun"/>
        </w:rPr>
      </w:pPr>
      <w:r w:rsidRPr="00681F89">
        <w:t>Zgodnie</w:t>
      </w:r>
      <w:r w:rsidR="00681F89" w:rsidRPr="00681F89">
        <w:t xml:space="preserve"> z</w:t>
      </w:r>
      <w:r w:rsidR="00681F89">
        <w:t> </w:t>
      </w:r>
      <w:r w:rsidR="00681F89" w:rsidRPr="00681F89">
        <w:t>roz</w:t>
      </w:r>
      <w:r w:rsidRPr="00681F89">
        <w:t>porządzeniem (EWG, Euratom) nr</w:t>
      </w:r>
      <w:r w:rsidR="00681F89" w:rsidRPr="00681F89">
        <w:t> </w:t>
      </w:r>
      <w:r w:rsidRPr="00681F89">
        <w:t>1182/71</w:t>
      </w:r>
      <w:r w:rsidRPr="00681F89">
        <w:rPr>
          <w:vertAlign w:val="superscript"/>
        </w:rPr>
        <w:footnoteReference w:id="28"/>
      </w:r>
      <w:r w:rsidRPr="00681F89">
        <w:t xml:space="preserve"> okresy wyrażone</w:t>
      </w:r>
      <w:r w:rsidR="00681F89" w:rsidRPr="00681F89">
        <w:t xml:space="preserve"> w</w:t>
      </w:r>
      <w:r w:rsidR="00681F89">
        <w:t> </w:t>
      </w:r>
      <w:r w:rsidR="00681F89" w:rsidRPr="00681F89">
        <w:t>dni</w:t>
      </w:r>
      <w:r w:rsidRPr="00681F89">
        <w:t xml:space="preserve">ach, miesiącach lub latach nalicza się od chwili zaistnienia wydarzenia rozpoczynającego bieg terminu. </w:t>
      </w:r>
    </w:p>
    <w:p w14:paraId="1BAD662A" w14:textId="70D7B481" w:rsidR="008907F4" w:rsidRPr="00681F89" w:rsidRDefault="2FA6B974" w:rsidP="2FA6B974">
      <w:pPr>
        <w:rPr>
          <w:rFonts w:eastAsia="SimSun"/>
        </w:rPr>
      </w:pPr>
      <w:r w:rsidRPr="00681F89">
        <w:t>Do takich okresów nie zalicza się dnia,</w:t>
      </w:r>
      <w:r w:rsidR="00681F89" w:rsidRPr="00681F89">
        <w:t xml:space="preserve"> w</w:t>
      </w:r>
      <w:r w:rsidR="00681F89">
        <w:t> </w:t>
      </w:r>
      <w:r w:rsidR="00681F89" w:rsidRPr="00681F89">
        <w:t>któ</w:t>
      </w:r>
      <w:r w:rsidRPr="00681F89">
        <w:t>rym miało miejsce to wydarzenie.</w:t>
      </w:r>
    </w:p>
    <w:p w14:paraId="663522FC" w14:textId="79E9C013" w:rsidR="008907F4" w:rsidRPr="00681F89" w:rsidRDefault="2FA6B974" w:rsidP="2FA6B974">
      <w:pPr>
        <w:rPr>
          <w:rFonts w:eastAsia="SimSun"/>
        </w:rPr>
      </w:pPr>
      <w:bookmarkStart w:id="872" w:name="_Toc435109096"/>
      <w:bookmarkStart w:id="873" w:name="_Toc524697260"/>
      <w:bookmarkStart w:id="874" w:name="_Toc529197808"/>
      <w:bookmarkStart w:id="875" w:name="_Toc530035943"/>
      <w:r w:rsidRPr="00681F89">
        <w:t>„Dni” oznaczają dni kalendarzowe,</w:t>
      </w:r>
      <w:r w:rsidR="00681F89" w:rsidRPr="00681F89">
        <w:t xml:space="preserve"> a</w:t>
      </w:r>
      <w:r w:rsidR="00681F89">
        <w:t> </w:t>
      </w:r>
      <w:r w:rsidR="00681F89" w:rsidRPr="00681F89">
        <w:t>nie</w:t>
      </w:r>
      <w:r w:rsidRPr="00681F89">
        <w:t xml:space="preserve"> robocze.</w:t>
      </w:r>
    </w:p>
    <w:p w14:paraId="1F8C1390" w14:textId="77777777" w:rsidR="008907F4" w:rsidRPr="00681F89" w:rsidRDefault="2FA6B974" w:rsidP="2FA6B974">
      <w:pPr>
        <w:pStyle w:val="Nagwek4"/>
        <w:rPr>
          <w:rFonts w:eastAsia="Times New Roman"/>
        </w:rPr>
      </w:pPr>
      <w:bookmarkStart w:id="876" w:name="_Toc190161618"/>
      <w:bookmarkStart w:id="877" w:name="_Toc24116201"/>
      <w:bookmarkStart w:id="878" w:name="_Toc24118695"/>
      <w:bookmarkStart w:id="879" w:name="_Toc24126680"/>
      <w:r w:rsidRPr="00681F89">
        <w:t>ARTYKUŁ 39 – ZMIANY</w:t>
      </w:r>
      <w:bookmarkEnd w:id="876"/>
      <w:r w:rsidRPr="00681F89">
        <w:t xml:space="preserve"> </w:t>
      </w:r>
      <w:bookmarkEnd w:id="872"/>
      <w:bookmarkEnd w:id="873"/>
      <w:bookmarkEnd w:id="874"/>
      <w:bookmarkEnd w:id="875"/>
      <w:bookmarkEnd w:id="877"/>
      <w:bookmarkEnd w:id="878"/>
      <w:bookmarkEnd w:id="879"/>
    </w:p>
    <w:p w14:paraId="5BD73202" w14:textId="77777777" w:rsidR="008907F4" w:rsidRPr="00681F89" w:rsidRDefault="008907F4" w:rsidP="008907F4">
      <w:pPr>
        <w:pStyle w:val="Nagwek5"/>
      </w:pPr>
      <w:bookmarkStart w:id="880" w:name="_Toc435109097"/>
      <w:bookmarkStart w:id="881" w:name="_Toc529197809"/>
      <w:bookmarkStart w:id="882" w:name="_Toc24116202"/>
      <w:bookmarkStart w:id="883" w:name="_Toc24118696"/>
      <w:bookmarkStart w:id="884" w:name="_Toc24126681"/>
      <w:bookmarkStart w:id="885" w:name="_Toc190161619"/>
      <w:r w:rsidRPr="00681F89">
        <w:t>39.1</w:t>
      </w:r>
      <w:r w:rsidRPr="00681F89">
        <w:tab/>
        <w:t>Warunki</w:t>
      </w:r>
      <w:bookmarkEnd w:id="880"/>
      <w:bookmarkEnd w:id="881"/>
      <w:bookmarkEnd w:id="882"/>
      <w:bookmarkEnd w:id="883"/>
      <w:bookmarkEnd w:id="884"/>
      <w:bookmarkEnd w:id="885"/>
    </w:p>
    <w:p w14:paraId="69A6677E" w14:textId="77615ADA" w:rsidR="008907F4" w:rsidRPr="00681F89" w:rsidRDefault="2FA6B974" w:rsidP="2FA6B974">
      <w:pPr>
        <w:rPr>
          <w:rFonts w:eastAsia="Times New Roman"/>
        </w:rPr>
      </w:pPr>
      <w:r w:rsidRPr="00681F89">
        <w:t>Umowa może zostać zmieniona, chyba że pociąga to za sobą zmiany</w:t>
      </w:r>
      <w:r w:rsidR="00681F89" w:rsidRPr="00681F89">
        <w:t xml:space="preserve"> w</w:t>
      </w:r>
      <w:r w:rsidR="00681F89">
        <w:t> </w:t>
      </w:r>
      <w:r w:rsidR="00681F89" w:rsidRPr="00681F89">
        <w:t>umo</w:t>
      </w:r>
      <w:r w:rsidRPr="00681F89">
        <w:t>wie, które prowadziłyby do podważenia zasadności decyzji</w:t>
      </w:r>
      <w:r w:rsidR="00681F89" w:rsidRPr="00681F89">
        <w:t xml:space="preserve"> o</w:t>
      </w:r>
      <w:r w:rsidR="00681F89">
        <w:t> </w:t>
      </w:r>
      <w:r w:rsidR="00681F89" w:rsidRPr="00681F89">
        <w:t>udz</w:t>
      </w:r>
      <w:r w:rsidRPr="00681F89">
        <w:t xml:space="preserve">ieleniu dotacji lub naruszenia zasady równego traktowania wnioskodawców. </w:t>
      </w:r>
    </w:p>
    <w:p w14:paraId="2FDD34C6" w14:textId="7B9EA15E" w:rsidR="008907F4" w:rsidRPr="00681F89" w:rsidRDefault="2FA6B974" w:rsidP="2FA6B974">
      <w:pPr>
        <w:ind w:left="851" w:hanging="851"/>
        <w:rPr>
          <w:rFonts w:eastAsia="Times New Roman"/>
        </w:rPr>
      </w:pPr>
      <w:r w:rsidRPr="00681F89">
        <w:t>Wniosek</w:t>
      </w:r>
      <w:r w:rsidR="00681F89" w:rsidRPr="00681F89">
        <w:t xml:space="preserve"> o</w:t>
      </w:r>
      <w:r w:rsidR="00681F89">
        <w:t> </w:t>
      </w:r>
      <w:r w:rsidR="00681F89" w:rsidRPr="00681F89">
        <w:t>zmi</w:t>
      </w:r>
      <w:r w:rsidRPr="00681F89">
        <w:t>anę umowy może złożyć każda ze stron.</w:t>
      </w:r>
    </w:p>
    <w:p w14:paraId="543E6E43" w14:textId="77777777" w:rsidR="008907F4" w:rsidRPr="00681F89" w:rsidRDefault="008907F4" w:rsidP="008907F4">
      <w:pPr>
        <w:pStyle w:val="Nagwek5"/>
      </w:pPr>
      <w:bookmarkStart w:id="886" w:name="_Toc435109098"/>
      <w:bookmarkStart w:id="887" w:name="_Toc529197810"/>
      <w:bookmarkStart w:id="888" w:name="_Toc24116203"/>
      <w:bookmarkStart w:id="889" w:name="_Toc24118697"/>
      <w:bookmarkStart w:id="890" w:name="_Toc24126682"/>
      <w:bookmarkStart w:id="891" w:name="_Toc190161620"/>
      <w:r w:rsidRPr="00681F89">
        <w:t>39.2</w:t>
      </w:r>
      <w:r w:rsidRPr="00681F89">
        <w:tab/>
        <w:t>Procedura</w:t>
      </w:r>
      <w:bookmarkEnd w:id="886"/>
      <w:bookmarkEnd w:id="887"/>
      <w:bookmarkEnd w:id="888"/>
      <w:bookmarkEnd w:id="889"/>
      <w:bookmarkEnd w:id="890"/>
      <w:bookmarkEnd w:id="891"/>
    </w:p>
    <w:p w14:paraId="7A18F47A" w14:textId="441DCF12" w:rsidR="008907F4" w:rsidRPr="00681F89" w:rsidRDefault="2FA6B974" w:rsidP="2FA6B974">
      <w:pPr>
        <w:rPr>
          <w:rFonts w:eastAsia="Times New Roman"/>
        </w:rPr>
      </w:pPr>
      <w:r w:rsidRPr="00681F89">
        <w:t>Strona wnioskująca</w:t>
      </w:r>
      <w:r w:rsidR="00681F89" w:rsidRPr="00681F89">
        <w:t xml:space="preserve"> o</w:t>
      </w:r>
      <w:r w:rsidR="00681F89">
        <w:t> </w:t>
      </w:r>
      <w:r w:rsidR="00681F89" w:rsidRPr="00681F89">
        <w:t>zmi</w:t>
      </w:r>
      <w:r w:rsidRPr="00681F89">
        <w:t>anę musi złożyć wniosek</w:t>
      </w:r>
      <w:r w:rsidR="00681F89" w:rsidRPr="00681F89">
        <w:t xml:space="preserve"> o</w:t>
      </w:r>
      <w:r w:rsidR="00681F89">
        <w:t> </w:t>
      </w:r>
      <w:r w:rsidR="00681F89" w:rsidRPr="00681F89">
        <w:t>zmi</w:t>
      </w:r>
      <w:r w:rsidRPr="00681F89">
        <w:t>anę umowy (zob. art. 36).</w:t>
      </w:r>
    </w:p>
    <w:p w14:paraId="2A67DAFE" w14:textId="7035D3E4" w:rsidR="008907F4" w:rsidRPr="00681F89" w:rsidRDefault="2FA6B974" w:rsidP="2FA6B974">
      <w:pPr>
        <w:rPr>
          <w:rFonts w:eastAsia="Times New Roman"/>
        </w:rPr>
      </w:pPr>
      <w:r w:rsidRPr="00681F89">
        <w:t>Koordynator składa</w:t>
      </w:r>
      <w:r w:rsidR="00681F89" w:rsidRPr="00681F89">
        <w:t xml:space="preserve"> i</w:t>
      </w:r>
      <w:r w:rsidR="00681F89">
        <w:t> </w:t>
      </w:r>
      <w:r w:rsidR="00681F89" w:rsidRPr="00681F89">
        <w:t>otr</w:t>
      </w:r>
      <w:r w:rsidRPr="00681F89">
        <w:t>zymuje wnioski</w:t>
      </w:r>
      <w:r w:rsidR="00681F89" w:rsidRPr="00681F89">
        <w:t xml:space="preserve"> o</w:t>
      </w:r>
      <w:r w:rsidR="00681F89">
        <w:t> </w:t>
      </w:r>
      <w:r w:rsidR="00681F89" w:rsidRPr="00681F89">
        <w:t>zmi</w:t>
      </w:r>
      <w:r w:rsidRPr="00681F89">
        <w:t>anę umowy</w:t>
      </w:r>
      <w:r w:rsidR="00681F89" w:rsidRPr="00681F89">
        <w:t xml:space="preserve"> w</w:t>
      </w:r>
      <w:r w:rsidR="00681F89">
        <w:t> </w:t>
      </w:r>
      <w:r w:rsidR="00681F89" w:rsidRPr="00681F89">
        <w:t>imi</w:t>
      </w:r>
      <w:r w:rsidRPr="00681F89">
        <w:t>eniu beneficjentów (zob. załącznik 3). Jeżeli wnioskuje się</w:t>
      </w:r>
      <w:r w:rsidR="00681F89" w:rsidRPr="00681F89">
        <w:t xml:space="preserve"> o</w:t>
      </w:r>
      <w:r w:rsidR="00681F89">
        <w:t> </w:t>
      </w:r>
      <w:r w:rsidR="00681F89" w:rsidRPr="00681F89">
        <w:t>zmi</w:t>
      </w:r>
      <w:r w:rsidRPr="00681F89">
        <w:t>anę koordynatora bez jego zgody, złożenia wniosku musi dokonać inny beneficjent (działający</w:t>
      </w:r>
      <w:r w:rsidR="00681F89" w:rsidRPr="00681F89">
        <w:t xml:space="preserve"> w</w:t>
      </w:r>
      <w:r w:rsidR="00681F89">
        <w:t> </w:t>
      </w:r>
      <w:r w:rsidR="00681F89" w:rsidRPr="00681F89">
        <w:t>imi</w:t>
      </w:r>
      <w:r w:rsidRPr="00681F89">
        <w:t>eniu pozostałych beneficjentów).</w:t>
      </w:r>
    </w:p>
    <w:p w14:paraId="6D4900B0" w14:textId="04C73AB1" w:rsidR="008907F4" w:rsidRPr="00681F89" w:rsidRDefault="2FA6B974" w:rsidP="2FA6B974">
      <w:pPr>
        <w:rPr>
          <w:rFonts w:eastAsia="Times New Roman"/>
        </w:rPr>
      </w:pPr>
      <w:r w:rsidRPr="00681F89">
        <w:t>Wniosek</w:t>
      </w:r>
      <w:r w:rsidR="00681F89" w:rsidRPr="00681F89">
        <w:t xml:space="preserve"> o</w:t>
      </w:r>
      <w:r w:rsidR="00681F89">
        <w:t> </w:t>
      </w:r>
      <w:r w:rsidR="00681F89" w:rsidRPr="00681F89">
        <w:t>zmi</w:t>
      </w:r>
      <w:r w:rsidRPr="00681F89">
        <w:t>anę umowy musi zawierać:</w:t>
      </w:r>
    </w:p>
    <w:p w14:paraId="24AC458B" w14:textId="1EF3F661" w:rsidR="008907F4" w:rsidRPr="00681F89" w:rsidRDefault="2FA6B974" w:rsidP="2FA6B974">
      <w:pPr>
        <w:numPr>
          <w:ilvl w:val="0"/>
          <w:numId w:val="14"/>
        </w:numPr>
        <w:rPr>
          <w:rFonts w:eastAsia="Times New Roman"/>
        </w:rPr>
      </w:pPr>
      <w:r w:rsidRPr="00681F89">
        <w:t>uzasadnienie;</w:t>
      </w:r>
    </w:p>
    <w:p w14:paraId="7FF4A4A8" w14:textId="77777777" w:rsidR="008907F4" w:rsidRPr="00681F89" w:rsidRDefault="2FA6B974" w:rsidP="2FA6B974">
      <w:pPr>
        <w:numPr>
          <w:ilvl w:val="0"/>
          <w:numId w:val="14"/>
        </w:numPr>
        <w:rPr>
          <w:rFonts w:eastAsia="Times New Roman"/>
        </w:rPr>
      </w:pPr>
      <w:r w:rsidRPr="00681F89">
        <w:t>odpowiednie dokumenty uzupełniające, oraz</w:t>
      </w:r>
    </w:p>
    <w:p w14:paraId="675DC5F4" w14:textId="35BCA5EA" w:rsidR="008907F4" w:rsidRPr="00681F89" w:rsidRDefault="2FA6B974" w:rsidP="2FA6B974">
      <w:pPr>
        <w:numPr>
          <w:ilvl w:val="0"/>
          <w:numId w:val="14"/>
        </w:numPr>
        <w:rPr>
          <w:rFonts w:eastAsia="Times New Roman"/>
        </w:rPr>
      </w:pPr>
      <w:r w:rsidRPr="00681F89">
        <w:t>w przypadku wniosku</w:t>
      </w:r>
      <w:r w:rsidR="00681F89" w:rsidRPr="00681F89">
        <w:t xml:space="preserve"> o</w:t>
      </w:r>
      <w:r w:rsidR="00681F89">
        <w:t> </w:t>
      </w:r>
      <w:r w:rsidR="00681F89" w:rsidRPr="00681F89">
        <w:t>zmi</w:t>
      </w:r>
      <w:r w:rsidRPr="00681F89">
        <w:t>anę koordynatora bez jego zgody – opinię koordynatora (lub dowód, że</w:t>
      </w:r>
      <w:r w:rsidR="00681F89" w:rsidRPr="00681F89">
        <w:t xml:space="preserve"> o</w:t>
      </w:r>
      <w:r w:rsidR="00681F89">
        <w:t> </w:t>
      </w:r>
      <w:r w:rsidR="00681F89" w:rsidRPr="00681F89">
        <w:t>tak</w:t>
      </w:r>
      <w:r w:rsidRPr="00681F89">
        <w:t>ą opinię zwrócono się na piśmie).</w:t>
      </w:r>
    </w:p>
    <w:p w14:paraId="13800479" w14:textId="77777777" w:rsidR="008907F4" w:rsidRPr="00681F89" w:rsidRDefault="2FA6B974" w:rsidP="2FA6B974">
      <w:pPr>
        <w:rPr>
          <w:rFonts w:eastAsia="Times New Roman"/>
        </w:rPr>
      </w:pPr>
      <w:r w:rsidRPr="00681F89">
        <w:t>Organ przyznający dotację może zażądać dodatkowych informacji.</w:t>
      </w:r>
    </w:p>
    <w:p w14:paraId="31385FD6" w14:textId="6E037893" w:rsidR="008907F4" w:rsidRPr="00681F89" w:rsidRDefault="2FA6B974" w:rsidP="008907F4">
      <w:r w:rsidRPr="00681F89">
        <w:t>Jeżeli strona będąca odbiorcą wniosku wyraża zgodę na zmianę, musi podpisać zmianę</w:t>
      </w:r>
      <w:r w:rsidR="00681F89" w:rsidRPr="00681F89">
        <w:t xml:space="preserve"> w</w:t>
      </w:r>
      <w:r w:rsidR="00681F89">
        <w:t> </w:t>
      </w:r>
      <w:r w:rsidR="00681F89" w:rsidRPr="00681F89">
        <w:t>ter</w:t>
      </w:r>
      <w:r w:rsidRPr="00681F89">
        <w:t xml:space="preserve">minie 45 dni od otrzymania powiadomienia (lub ewentualnych dodatkowych informacji, </w:t>
      </w:r>
      <w:r w:rsidRPr="00681F89">
        <w:lastRenderedPageBreak/>
        <w:t>których zażądał organ przyznający dotację). Jeżeli strona będąca odbiorcą wniosku nie wyraża zgody na zmianę, musi</w:t>
      </w:r>
      <w:r w:rsidR="00681F89" w:rsidRPr="00681F89">
        <w:t xml:space="preserve"> w</w:t>
      </w:r>
      <w:r w:rsidR="00681F89">
        <w:t> </w:t>
      </w:r>
      <w:r w:rsidR="00681F89" w:rsidRPr="00681F89">
        <w:t>tym</w:t>
      </w:r>
      <w:r w:rsidRPr="00681F89">
        <w:t xml:space="preserve"> samym terminie oficjalnie powiadomić</w:t>
      </w:r>
      <w:r w:rsidR="00681F89" w:rsidRPr="00681F89">
        <w:t xml:space="preserve"> o</w:t>
      </w:r>
      <w:r w:rsidR="00681F89">
        <w:t> </w:t>
      </w:r>
      <w:r w:rsidR="00681F89" w:rsidRPr="00681F89">
        <w:t>bra</w:t>
      </w:r>
      <w:r w:rsidRPr="00681F89">
        <w:t>ku zgody. Termin ten może zostać przedłużony, jeżeli jest to konieczne do oceny wniosku. Jeżeli</w:t>
      </w:r>
      <w:r w:rsidR="00681F89" w:rsidRPr="00681F89">
        <w:t xml:space="preserve"> w</w:t>
      </w:r>
      <w:r w:rsidR="00681F89">
        <w:t> </w:t>
      </w:r>
      <w:r w:rsidR="00681F89" w:rsidRPr="00681F89">
        <w:t>wyz</w:t>
      </w:r>
      <w:r w:rsidRPr="00681F89">
        <w:t xml:space="preserve">naczonym terminie nie otrzymano żadnego powiadomienia, wniosek uznaje się za odrzucony. </w:t>
      </w:r>
    </w:p>
    <w:p w14:paraId="5AC17254" w14:textId="5746C8A4" w:rsidR="008907F4" w:rsidRPr="00681F89" w:rsidRDefault="2FA6B974" w:rsidP="2FA6B974">
      <w:pPr>
        <w:rPr>
          <w:rFonts w:eastAsia="Times New Roman"/>
        </w:rPr>
      </w:pPr>
      <w:r w:rsidRPr="00681F89">
        <w:t xml:space="preserve">Zmiana </w:t>
      </w:r>
      <w:r w:rsidRPr="00681F89">
        <w:rPr>
          <w:b/>
        </w:rPr>
        <w:t>wchodzi</w:t>
      </w:r>
      <w:r w:rsidR="00681F89" w:rsidRPr="00681F89">
        <w:rPr>
          <w:b/>
        </w:rPr>
        <w:t xml:space="preserve"> w</w:t>
      </w:r>
      <w:r w:rsidR="00681F89">
        <w:rPr>
          <w:b/>
        </w:rPr>
        <w:t> </w:t>
      </w:r>
      <w:r w:rsidR="00681F89" w:rsidRPr="00681F89">
        <w:rPr>
          <w:b/>
        </w:rPr>
        <w:t>życ</w:t>
      </w:r>
      <w:r w:rsidRPr="00681F89">
        <w:rPr>
          <w:b/>
        </w:rPr>
        <w:t>ie</w:t>
      </w:r>
      <w:r w:rsidR="00681F89" w:rsidRPr="00681F89">
        <w:t xml:space="preserve"> w</w:t>
      </w:r>
      <w:r w:rsidR="00681F89">
        <w:t> </w:t>
      </w:r>
      <w:r w:rsidR="00681F89" w:rsidRPr="00681F89">
        <w:t>dni</w:t>
      </w:r>
      <w:r w:rsidRPr="00681F89">
        <w:t xml:space="preserve">u podpisania przez stronę będącą odbiorcą wniosku. </w:t>
      </w:r>
    </w:p>
    <w:p w14:paraId="4A4BD556" w14:textId="36B54FF2" w:rsidR="008907F4" w:rsidRPr="00681F89" w:rsidRDefault="2FA6B974" w:rsidP="008907F4">
      <w:pPr>
        <w:rPr>
          <w:szCs w:val="24"/>
        </w:rPr>
      </w:pPr>
      <w:r w:rsidRPr="00681F89">
        <w:t xml:space="preserve">Zmiana </w:t>
      </w:r>
      <w:r w:rsidRPr="00681F89">
        <w:rPr>
          <w:b/>
        </w:rPr>
        <w:t>staje się skuteczna</w:t>
      </w:r>
      <w:r w:rsidR="00681F89" w:rsidRPr="00681F89">
        <w:t xml:space="preserve"> w</w:t>
      </w:r>
      <w:r w:rsidR="00681F89">
        <w:t> </w:t>
      </w:r>
      <w:r w:rsidR="00681F89" w:rsidRPr="00681F89">
        <w:t>dni</w:t>
      </w:r>
      <w:r w:rsidRPr="00681F89">
        <w:t>u wejścia</w:t>
      </w:r>
      <w:r w:rsidR="00681F89" w:rsidRPr="00681F89">
        <w:t xml:space="preserve"> w</w:t>
      </w:r>
      <w:r w:rsidR="00681F89">
        <w:t> </w:t>
      </w:r>
      <w:r w:rsidR="00681F89" w:rsidRPr="00681F89">
        <w:t>życ</w:t>
      </w:r>
      <w:r w:rsidRPr="00681F89">
        <w:t>ie lub</w:t>
      </w:r>
      <w:r w:rsidR="00681F89" w:rsidRPr="00681F89">
        <w:t xml:space="preserve"> w</w:t>
      </w:r>
      <w:r w:rsidR="00681F89">
        <w:t> </w:t>
      </w:r>
      <w:r w:rsidR="00681F89" w:rsidRPr="00681F89">
        <w:t>inn</w:t>
      </w:r>
      <w:r w:rsidRPr="00681F89">
        <w:t>ym dniu uzgodnionym</w:t>
      </w:r>
      <w:r w:rsidR="00681F89" w:rsidRPr="00681F89">
        <w:t xml:space="preserve"> w</w:t>
      </w:r>
      <w:r w:rsidR="00681F89">
        <w:t> </w:t>
      </w:r>
      <w:r w:rsidR="00681F89" w:rsidRPr="00681F89">
        <w:t>umo</w:t>
      </w:r>
      <w:r w:rsidRPr="00681F89">
        <w:t xml:space="preserve">wie. </w:t>
      </w:r>
    </w:p>
    <w:p w14:paraId="5A440F65" w14:textId="77777777" w:rsidR="008907F4" w:rsidRPr="00681F89" w:rsidRDefault="2FA6B974" w:rsidP="008907F4">
      <w:pPr>
        <w:pStyle w:val="Nagwek4"/>
        <w:rPr>
          <w:rFonts w:hint="eastAsia"/>
        </w:rPr>
      </w:pPr>
      <w:bookmarkStart w:id="892" w:name="_Toc435109099"/>
      <w:bookmarkStart w:id="893" w:name="_Toc524697261"/>
      <w:bookmarkStart w:id="894" w:name="_Toc529197811"/>
      <w:bookmarkStart w:id="895" w:name="_Toc530035944"/>
      <w:bookmarkStart w:id="896" w:name="_Toc24116204"/>
      <w:bookmarkStart w:id="897" w:name="_Toc24118698"/>
      <w:bookmarkStart w:id="898" w:name="_Toc24126683"/>
      <w:bookmarkStart w:id="899" w:name="_Toc190161621"/>
      <w:r w:rsidRPr="00681F89">
        <w:t>ARTYKUŁ 40 – PRZYSTĄPIENIE I DODANIE NOWYCH BENEFICJENTÓW</w:t>
      </w:r>
      <w:bookmarkEnd w:id="892"/>
      <w:bookmarkEnd w:id="893"/>
      <w:bookmarkEnd w:id="894"/>
      <w:bookmarkEnd w:id="895"/>
      <w:bookmarkEnd w:id="896"/>
      <w:bookmarkEnd w:id="897"/>
      <w:bookmarkEnd w:id="898"/>
      <w:bookmarkEnd w:id="899"/>
    </w:p>
    <w:p w14:paraId="000F76A7" w14:textId="6866B898" w:rsidR="008907F4" w:rsidRPr="00681F89" w:rsidRDefault="008907F4" w:rsidP="008907F4">
      <w:pPr>
        <w:pStyle w:val="Nagwek5"/>
      </w:pPr>
      <w:bookmarkStart w:id="900" w:name="_Toc435109100"/>
      <w:bookmarkStart w:id="901" w:name="_Toc529197812"/>
      <w:bookmarkStart w:id="902" w:name="_Toc24116205"/>
      <w:bookmarkStart w:id="903" w:name="_Toc24118699"/>
      <w:bookmarkStart w:id="904" w:name="_Toc24126684"/>
      <w:bookmarkStart w:id="905" w:name="_Toc190161622"/>
      <w:r w:rsidRPr="00681F89">
        <w:t>40.1</w:t>
      </w:r>
      <w:r w:rsidRPr="00681F89">
        <w:tab/>
        <w:t>Przystąpienie beneficjentów wymienionych</w:t>
      </w:r>
      <w:r w:rsidR="00681F89" w:rsidRPr="00681F89">
        <w:t xml:space="preserve"> w</w:t>
      </w:r>
      <w:r w:rsidR="00681F89">
        <w:t> </w:t>
      </w:r>
      <w:r w:rsidR="00681F89" w:rsidRPr="00681F89">
        <w:t>pre</w:t>
      </w:r>
      <w:r w:rsidRPr="00681F89">
        <w:t>ambule</w:t>
      </w:r>
      <w:bookmarkEnd w:id="900"/>
      <w:bookmarkEnd w:id="901"/>
      <w:bookmarkEnd w:id="902"/>
      <w:bookmarkEnd w:id="903"/>
      <w:bookmarkEnd w:id="904"/>
      <w:bookmarkEnd w:id="905"/>
    </w:p>
    <w:p w14:paraId="6C4799CA" w14:textId="198B8787" w:rsidR="008907F4" w:rsidRPr="00681F89" w:rsidRDefault="2FA6B974" w:rsidP="2FA6B974">
      <w:pPr>
        <w:tabs>
          <w:tab w:val="left" w:pos="851"/>
        </w:tabs>
        <w:rPr>
          <w:rFonts w:eastAsia="Times New Roman"/>
        </w:rPr>
      </w:pPr>
      <w:r w:rsidRPr="00681F89">
        <w:t>Beneficjenci niebędący koordynatorem muszą przystąpić do umowy</w:t>
      </w:r>
      <w:r w:rsidR="00681F89" w:rsidRPr="00681F89">
        <w:t xml:space="preserve"> o</w:t>
      </w:r>
      <w:r w:rsidR="00681F89">
        <w:t> </w:t>
      </w:r>
      <w:r w:rsidR="00681F89" w:rsidRPr="00681F89">
        <w:t>udz</w:t>
      </w:r>
      <w:r w:rsidRPr="00681F89">
        <w:t>ielenie dotacji poprzez podpisanie formularza przystąpienia (zob. załącznik 3)</w:t>
      </w:r>
      <w:r w:rsidR="00681F89" w:rsidRPr="00681F89">
        <w:t xml:space="preserve"> w</w:t>
      </w:r>
      <w:r w:rsidR="00681F89">
        <w:t> </w:t>
      </w:r>
      <w:r w:rsidR="00681F89" w:rsidRPr="00681F89">
        <w:t>ter</w:t>
      </w:r>
      <w:r w:rsidRPr="00681F89">
        <w:t>minie 30 dni po jej wejściu</w:t>
      </w:r>
      <w:r w:rsidR="00681F89" w:rsidRPr="00681F89">
        <w:t xml:space="preserve"> w</w:t>
      </w:r>
      <w:r w:rsidR="00681F89">
        <w:t> </w:t>
      </w:r>
      <w:r w:rsidR="00681F89" w:rsidRPr="00681F89">
        <w:t>życ</w:t>
      </w:r>
      <w:r w:rsidRPr="00681F89">
        <w:t xml:space="preserve">ie (zob. art. 44). </w:t>
      </w:r>
    </w:p>
    <w:p w14:paraId="11E3D246" w14:textId="323867AA" w:rsidR="008907F4" w:rsidRPr="00681F89" w:rsidRDefault="2FA6B974" w:rsidP="008907F4">
      <w:pPr>
        <w:tabs>
          <w:tab w:val="left" w:pos="851"/>
        </w:tabs>
        <w:rPr>
          <w:szCs w:val="24"/>
        </w:rPr>
      </w:pPr>
      <w:r w:rsidRPr="00681F89">
        <w:t>Przyjmują oni na siebie prawa</w:t>
      </w:r>
      <w:r w:rsidR="00681F89" w:rsidRPr="00681F89">
        <w:t xml:space="preserve"> i</w:t>
      </w:r>
      <w:r w:rsidR="00681F89">
        <w:t> </w:t>
      </w:r>
      <w:r w:rsidR="00681F89" w:rsidRPr="00681F89">
        <w:t>obo</w:t>
      </w:r>
      <w:r w:rsidRPr="00681F89">
        <w:t>wiązki wynikające</w:t>
      </w:r>
      <w:r w:rsidR="00681F89" w:rsidRPr="00681F89">
        <w:t xml:space="preserve"> z</w:t>
      </w:r>
      <w:r w:rsidR="00681F89">
        <w:t> </w:t>
      </w:r>
      <w:r w:rsidR="00681F89" w:rsidRPr="00681F89">
        <w:t>umo</w:t>
      </w:r>
      <w:r w:rsidRPr="00681F89">
        <w:t>wy ze skutkiem od dnia jej wejścia</w:t>
      </w:r>
      <w:r w:rsidR="00681F89" w:rsidRPr="00681F89">
        <w:t xml:space="preserve"> w</w:t>
      </w:r>
      <w:r w:rsidR="00681F89">
        <w:t> </w:t>
      </w:r>
      <w:r w:rsidR="00681F89" w:rsidRPr="00681F89">
        <w:t>życ</w:t>
      </w:r>
      <w:r w:rsidRPr="00681F89">
        <w:t>ie (zob. art. 44).</w:t>
      </w:r>
    </w:p>
    <w:p w14:paraId="6C067A4E" w14:textId="33C62B7E" w:rsidR="008907F4" w:rsidRPr="00681F89" w:rsidRDefault="2FA6B974" w:rsidP="008907F4">
      <w:pPr>
        <w:tabs>
          <w:tab w:val="left" w:pos="828"/>
        </w:tabs>
        <w:rPr>
          <w:szCs w:val="24"/>
        </w:rPr>
      </w:pPr>
      <w:r w:rsidRPr="00681F89">
        <w:t>Jeżeli beneficjent nie przystąpi do umowy</w:t>
      </w:r>
      <w:r w:rsidR="00681F89" w:rsidRPr="00681F89">
        <w:t xml:space="preserve"> o</w:t>
      </w:r>
      <w:r w:rsidR="00681F89">
        <w:t> </w:t>
      </w:r>
      <w:r w:rsidR="00681F89" w:rsidRPr="00681F89">
        <w:t>udz</w:t>
      </w:r>
      <w:r w:rsidRPr="00681F89">
        <w:t>ielenie dotacji</w:t>
      </w:r>
      <w:r w:rsidR="00681F89" w:rsidRPr="00681F89">
        <w:t xml:space="preserve"> w</w:t>
      </w:r>
      <w:r w:rsidR="00681F89">
        <w:t> </w:t>
      </w:r>
      <w:r w:rsidR="00681F89" w:rsidRPr="00681F89">
        <w:t>wym</w:t>
      </w:r>
      <w:r w:rsidRPr="00681F89">
        <w:t>ienionym wyżej terminie, koordynator musi –</w:t>
      </w:r>
      <w:r w:rsidR="00681F89" w:rsidRPr="00681F89">
        <w:t xml:space="preserve"> w</w:t>
      </w:r>
      <w:r w:rsidR="00681F89">
        <w:t> </w:t>
      </w:r>
      <w:r w:rsidR="00681F89" w:rsidRPr="00681F89">
        <w:t>ter</w:t>
      </w:r>
      <w:r w:rsidRPr="00681F89">
        <w:t>minie 30 dni – złożyć wniosek</w:t>
      </w:r>
      <w:r w:rsidR="00681F89" w:rsidRPr="00681F89">
        <w:t xml:space="preserve"> o</w:t>
      </w:r>
      <w:r w:rsidR="00681F89">
        <w:t> </w:t>
      </w:r>
      <w:r w:rsidR="00681F89" w:rsidRPr="00681F89">
        <w:t>zmi</w:t>
      </w:r>
      <w:r w:rsidRPr="00681F89">
        <w:t>anę umowy (zob. art.</w:t>
      </w:r>
      <w:r w:rsidR="00681F89" w:rsidRPr="00681F89">
        <w:t> </w:t>
      </w:r>
      <w:r w:rsidRPr="00681F89">
        <w:t>39) celem zakończenia uczestnictwa beneficjenta</w:t>
      </w:r>
      <w:r w:rsidR="00681F89" w:rsidRPr="00681F89">
        <w:t xml:space="preserve"> i</w:t>
      </w:r>
      <w:r w:rsidR="00681F89">
        <w:t> </w:t>
      </w:r>
      <w:r w:rsidR="00681F89" w:rsidRPr="00681F89">
        <w:t>dok</w:t>
      </w:r>
      <w:r w:rsidRPr="00681F89">
        <w:t xml:space="preserve">onania wszelkich zmian niezbędnych do zapewnienia prawidłowej realizacji działania. Nie narusza to prawa organu udzielającego dotacji do rozwiązania umowy (zob. art. 32). </w:t>
      </w:r>
    </w:p>
    <w:p w14:paraId="4F8EE8FD" w14:textId="77777777" w:rsidR="008907F4" w:rsidRPr="00681F89" w:rsidRDefault="008907F4" w:rsidP="2FA6B974">
      <w:pPr>
        <w:pStyle w:val="Nagwek5"/>
        <w:rPr>
          <w:color w:val="7F7F7F" w:themeColor="background1" w:themeShade="7F"/>
        </w:rPr>
      </w:pPr>
      <w:bookmarkStart w:id="906" w:name="_Toc435109101"/>
      <w:bookmarkStart w:id="907" w:name="_Toc529197813"/>
      <w:bookmarkStart w:id="908" w:name="_Toc24116206"/>
      <w:bookmarkStart w:id="909" w:name="_Toc24118700"/>
      <w:bookmarkStart w:id="910" w:name="_Toc24126685"/>
      <w:bookmarkStart w:id="911" w:name="_Toc190161623"/>
      <w:r w:rsidRPr="00681F89">
        <w:rPr>
          <w:color w:val="7F7F7F" w:themeColor="text1" w:themeTint="80"/>
        </w:rPr>
        <w:t>40.2</w:t>
      </w:r>
      <w:r w:rsidRPr="00681F89">
        <w:tab/>
      </w:r>
      <w:r w:rsidRPr="00681F89">
        <w:rPr>
          <w:color w:val="7F7F7F" w:themeColor="text1" w:themeTint="80"/>
        </w:rPr>
        <w:t>Dołączenie nowych beneficjentów</w:t>
      </w:r>
      <w:bookmarkEnd w:id="906"/>
      <w:bookmarkEnd w:id="907"/>
      <w:bookmarkEnd w:id="908"/>
      <w:bookmarkEnd w:id="909"/>
      <w:bookmarkEnd w:id="910"/>
      <w:bookmarkEnd w:id="911"/>
    </w:p>
    <w:p w14:paraId="388D060E" w14:textId="77777777" w:rsidR="008907F4" w:rsidRPr="00681F89" w:rsidRDefault="2FA6B974" w:rsidP="2FA6B974">
      <w:pPr>
        <w:rPr>
          <w:color w:val="7F7F7F" w:themeColor="background1" w:themeShade="7F"/>
        </w:rPr>
      </w:pPr>
      <w:r w:rsidRPr="00681F89">
        <w:rPr>
          <w:color w:val="7F7F7F" w:themeColor="background1" w:themeShade="7F"/>
        </w:rPr>
        <w:t>nie dotyczy.</w:t>
      </w:r>
    </w:p>
    <w:p w14:paraId="152E2041" w14:textId="77777777" w:rsidR="008907F4" w:rsidRPr="00681F89" w:rsidRDefault="2FA6B974" w:rsidP="2FA6B974">
      <w:pPr>
        <w:pStyle w:val="Nagwek4"/>
        <w:rPr>
          <w:rFonts w:eastAsia="Times New Roman"/>
          <w:color w:val="7F7F7F" w:themeColor="background1" w:themeShade="7F"/>
        </w:rPr>
      </w:pPr>
      <w:bookmarkStart w:id="912" w:name="_Toc190161624"/>
      <w:bookmarkStart w:id="913" w:name="_Toc24116207"/>
      <w:bookmarkStart w:id="914" w:name="_Toc24118701"/>
      <w:bookmarkStart w:id="915" w:name="_Toc24126686"/>
      <w:bookmarkStart w:id="916" w:name="_Toc529197814"/>
      <w:r w:rsidRPr="00681F89">
        <w:rPr>
          <w:caps w:val="0"/>
          <w:color w:val="7F7F7F" w:themeColor="background1" w:themeShade="7F"/>
        </w:rPr>
        <w:t>ARTYKUŁ 41 – PRZENIESIENIE UMOWY</w:t>
      </w:r>
      <w:bookmarkEnd w:id="912"/>
      <w:r w:rsidRPr="00681F89">
        <w:rPr>
          <w:caps w:val="0"/>
          <w:color w:val="7F7F7F" w:themeColor="background1" w:themeShade="7F"/>
        </w:rPr>
        <w:t xml:space="preserve"> </w:t>
      </w:r>
      <w:bookmarkEnd w:id="913"/>
      <w:bookmarkEnd w:id="914"/>
      <w:bookmarkEnd w:id="915"/>
    </w:p>
    <w:bookmarkEnd w:id="916"/>
    <w:p w14:paraId="259816EF" w14:textId="77777777" w:rsidR="008907F4" w:rsidRPr="00681F89" w:rsidRDefault="2FA6B974" w:rsidP="2FA6B974">
      <w:pPr>
        <w:rPr>
          <w:rFonts w:eastAsia="Calibri" w:cs="Times New Roman"/>
          <w:color w:val="7F7F7F" w:themeColor="background1" w:themeShade="7F"/>
        </w:rPr>
      </w:pPr>
      <w:r w:rsidRPr="00681F89">
        <w:rPr>
          <w:color w:val="7F7F7F" w:themeColor="background1" w:themeShade="7F"/>
        </w:rPr>
        <w:t>nie dotyczy.</w:t>
      </w:r>
    </w:p>
    <w:p w14:paraId="56B4A6F0" w14:textId="35C723E8" w:rsidR="008907F4" w:rsidRPr="00681F89" w:rsidRDefault="2FA6B974" w:rsidP="2FA6B974">
      <w:pPr>
        <w:pStyle w:val="Nagwek4"/>
        <w:rPr>
          <w:rFonts w:eastAsia="Times New Roman"/>
        </w:rPr>
      </w:pPr>
      <w:bookmarkStart w:id="917" w:name="_Toc435109048"/>
      <w:bookmarkStart w:id="918" w:name="_Toc524697262"/>
      <w:bookmarkStart w:id="919" w:name="_Toc529197815"/>
      <w:bookmarkStart w:id="920" w:name="_Toc530035945"/>
      <w:bookmarkStart w:id="921" w:name="_Toc24116208"/>
      <w:bookmarkStart w:id="922" w:name="_Toc24118702"/>
      <w:bookmarkStart w:id="923" w:name="_Toc24126687"/>
      <w:bookmarkStart w:id="924" w:name="_Toc190161625"/>
      <w:r w:rsidRPr="00681F89">
        <w:t>ARTYKUŁ 42 – CESJA ROSZCZEŃ O PŁATNOŚĆ ZE ŚRODKÓW ORGANU PRZYZNAJĄCEGO DOTACJĘ</w:t>
      </w:r>
      <w:bookmarkEnd w:id="917"/>
      <w:bookmarkEnd w:id="918"/>
      <w:bookmarkEnd w:id="919"/>
      <w:bookmarkEnd w:id="920"/>
      <w:bookmarkEnd w:id="921"/>
      <w:bookmarkEnd w:id="922"/>
      <w:bookmarkEnd w:id="923"/>
      <w:bookmarkEnd w:id="924"/>
    </w:p>
    <w:p w14:paraId="6B753667" w14:textId="7F468813" w:rsidR="008907F4" w:rsidRPr="00681F89" w:rsidRDefault="2FA6B974" w:rsidP="2FA6B974">
      <w:pPr>
        <w:rPr>
          <w:rFonts w:eastAsia="Times New Roman"/>
        </w:rPr>
      </w:pPr>
      <w:r w:rsidRPr="00681F89">
        <w:t>Beneficjentom nie przysługuje prawo do dokonywania cesji ich roszczeń</w:t>
      </w:r>
      <w:r w:rsidR="00681F89" w:rsidRPr="00681F89">
        <w:t xml:space="preserve"> o</w:t>
      </w:r>
      <w:r w:rsidR="00681F89">
        <w:t> </w:t>
      </w:r>
      <w:r w:rsidR="00681F89" w:rsidRPr="00681F89">
        <w:t>pła</w:t>
      </w:r>
      <w:r w:rsidRPr="00681F89">
        <w:t>tność ze środków organu przyznającego dotację na osoby trzecie, chyba że organ przyznający dotację wyraźnie zgodził się na to na piśmie</w:t>
      </w:r>
      <w:r w:rsidR="00681F89" w:rsidRPr="00681F89">
        <w:t xml:space="preserve"> w</w:t>
      </w:r>
      <w:r w:rsidR="00681F89">
        <w:t> </w:t>
      </w:r>
      <w:r w:rsidR="00681F89" w:rsidRPr="00681F89">
        <w:t>odp</w:t>
      </w:r>
      <w:r w:rsidRPr="00681F89">
        <w:t>owiedzi na pisemny wniosek</w:t>
      </w:r>
      <w:r w:rsidR="00681F89" w:rsidRPr="00681F89">
        <w:t xml:space="preserve"> z</w:t>
      </w:r>
      <w:r w:rsidR="00681F89">
        <w:t> </w:t>
      </w:r>
      <w:r w:rsidR="00681F89" w:rsidRPr="00681F89">
        <w:t>uza</w:t>
      </w:r>
      <w:r w:rsidRPr="00681F89">
        <w:t xml:space="preserve">sadnieniem złożony przez koordynatora (w imieniu zainteresowanego beneficjenta). </w:t>
      </w:r>
    </w:p>
    <w:p w14:paraId="0AB4F8DE" w14:textId="1026802E" w:rsidR="008907F4" w:rsidRPr="00681F89" w:rsidRDefault="2FA6B974" w:rsidP="2FA6B974">
      <w:pPr>
        <w:rPr>
          <w:rFonts w:eastAsia="Times New Roman"/>
        </w:rPr>
      </w:pPr>
      <w:r w:rsidRPr="00681F89">
        <w:t>Jeśli organ przyznający dotację nie wyraził zgody na taką cesję lub jeśli nie dotrzymano warunków cesji, nie ma ona skutków prawnych</w:t>
      </w:r>
      <w:r w:rsidR="00681F89" w:rsidRPr="00681F89">
        <w:t xml:space="preserve"> w</w:t>
      </w:r>
      <w:r w:rsidR="00681F89">
        <w:t> </w:t>
      </w:r>
      <w:r w:rsidR="00681F89" w:rsidRPr="00681F89">
        <w:t>odn</w:t>
      </w:r>
      <w:r w:rsidRPr="00681F89">
        <w:t>iesieniu do organu przyznającego dotację.</w:t>
      </w:r>
    </w:p>
    <w:p w14:paraId="5BBC2268" w14:textId="0C23D0A9" w:rsidR="008907F4" w:rsidRPr="00681F89" w:rsidRDefault="2FA6B974" w:rsidP="2FA6B974">
      <w:pPr>
        <w:contextualSpacing/>
        <w:rPr>
          <w:rFonts w:eastAsia="Times New Roman"/>
        </w:rPr>
      </w:pPr>
      <w:r w:rsidRPr="00681F89">
        <w:t>Cesja</w:t>
      </w:r>
      <w:r w:rsidR="00681F89" w:rsidRPr="00681F89">
        <w:t xml:space="preserve"> w</w:t>
      </w:r>
      <w:r w:rsidR="00681F89">
        <w:t> </w:t>
      </w:r>
      <w:r w:rsidR="00681F89" w:rsidRPr="00681F89">
        <w:t>żad</w:t>
      </w:r>
      <w:r w:rsidRPr="00681F89">
        <w:t>nym przypadku nie zwalnia beneficjentów</w:t>
      </w:r>
      <w:r w:rsidR="00681F89" w:rsidRPr="00681F89">
        <w:t xml:space="preserve"> z</w:t>
      </w:r>
      <w:r w:rsidR="00681F89">
        <w:t> </w:t>
      </w:r>
      <w:r w:rsidR="00681F89" w:rsidRPr="00681F89">
        <w:t>cią</w:t>
      </w:r>
      <w:r w:rsidRPr="00681F89">
        <w:t>żących na nich obowiązków wobec organu przyznającego dotację.</w:t>
      </w:r>
    </w:p>
    <w:p w14:paraId="5B80CDBD" w14:textId="77777777" w:rsidR="008907F4" w:rsidRPr="00681F89" w:rsidRDefault="2FA6B974" w:rsidP="008907F4">
      <w:pPr>
        <w:pStyle w:val="Nagwek4"/>
        <w:rPr>
          <w:rFonts w:hint="eastAsia"/>
        </w:rPr>
      </w:pPr>
      <w:bookmarkStart w:id="925" w:name="_Toc190161626"/>
      <w:bookmarkStart w:id="926" w:name="_Toc435109102"/>
      <w:bookmarkStart w:id="927" w:name="_Toc524697263"/>
      <w:bookmarkStart w:id="928" w:name="_Toc529197816"/>
      <w:bookmarkStart w:id="929" w:name="_Toc530035946"/>
      <w:bookmarkStart w:id="930" w:name="_Toc24116209"/>
      <w:bookmarkStart w:id="931" w:name="_Toc24118703"/>
      <w:bookmarkStart w:id="932" w:name="_Toc24126688"/>
      <w:r w:rsidRPr="00681F89">
        <w:lastRenderedPageBreak/>
        <w:t>ARTYKUŁ 43 – PRAWO WŁAŚCIWE I ROZSTRZYGANIE SPORÓW</w:t>
      </w:r>
      <w:bookmarkEnd w:id="925"/>
      <w:r w:rsidRPr="00681F89">
        <w:t xml:space="preserve"> </w:t>
      </w:r>
      <w:bookmarkEnd w:id="926"/>
      <w:bookmarkEnd w:id="927"/>
      <w:bookmarkEnd w:id="928"/>
      <w:bookmarkEnd w:id="929"/>
      <w:bookmarkEnd w:id="930"/>
      <w:bookmarkEnd w:id="931"/>
      <w:bookmarkEnd w:id="932"/>
    </w:p>
    <w:p w14:paraId="7761C351" w14:textId="77777777" w:rsidR="008907F4" w:rsidRPr="00681F89" w:rsidRDefault="008907F4" w:rsidP="008907F4">
      <w:pPr>
        <w:pStyle w:val="Nagwek5"/>
      </w:pPr>
      <w:bookmarkStart w:id="933" w:name="_Toc435109103"/>
      <w:bookmarkStart w:id="934" w:name="_Toc529197817"/>
      <w:bookmarkStart w:id="935" w:name="_Toc24116210"/>
      <w:bookmarkStart w:id="936" w:name="_Toc24118704"/>
      <w:bookmarkStart w:id="937" w:name="_Toc24126689"/>
      <w:bookmarkStart w:id="938" w:name="_Toc190161627"/>
      <w:r w:rsidRPr="00681F89">
        <w:t>43.1</w:t>
      </w:r>
      <w:r w:rsidRPr="00681F89">
        <w:tab/>
        <w:t>Prawo właściwe</w:t>
      </w:r>
      <w:bookmarkEnd w:id="933"/>
      <w:bookmarkEnd w:id="934"/>
      <w:bookmarkEnd w:id="935"/>
      <w:bookmarkEnd w:id="936"/>
      <w:bookmarkEnd w:id="937"/>
      <w:bookmarkEnd w:id="938"/>
    </w:p>
    <w:p w14:paraId="7C8EFDB2" w14:textId="146D70D9" w:rsidR="008907F4" w:rsidRPr="00681F89" w:rsidRDefault="008907F4" w:rsidP="008907F4">
      <w:pPr>
        <w:adjustRightInd w:val="0"/>
        <w:rPr>
          <w:szCs w:val="24"/>
        </w:rPr>
      </w:pPr>
      <w:r w:rsidRPr="00681F89">
        <w:rPr>
          <w:shd w:val="clear" w:color="auto" w:fill="CCFFFF"/>
        </w:rPr>
        <w:t>Niniejsza umowa podlega obowiązującym przepisom unijnym,</w:t>
      </w:r>
      <w:r w:rsidR="00681F89" w:rsidRPr="00681F89">
        <w:rPr>
          <w:shd w:val="clear" w:color="auto" w:fill="CCFFFF"/>
        </w:rPr>
        <w:t xml:space="preserve"> w</w:t>
      </w:r>
      <w:r w:rsidR="00681F89">
        <w:rPr>
          <w:shd w:val="clear" w:color="auto" w:fill="CCFFFF"/>
        </w:rPr>
        <w:t> </w:t>
      </w:r>
      <w:r w:rsidR="00681F89" w:rsidRPr="00681F89">
        <w:rPr>
          <w:shd w:val="clear" w:color="auto" w:fill="CCFFFF"/>
        </w:rPr>
        <w:t>raz</w:t>
      </w:r>
      <w:r w:rsidRPr="00681F89">
        <w:rPr>
          <w:shd w:val="clear" w:color="auto" w:fill="CCFFFF"/>
        </w:rPr>
        <w:t>ie potrzeby uzupełnionym przepisami prawa krajowego państwa członkowskiego organu przyznającego dotację</w:t>
      </w:r>
      <w:r w:rsidRPr="00681F89">
        <w:t>.</w:t>
      </w:r>
    </w:p>
    <w:p w14:paraId="14A79EDC" w14:textId="77777777" w:rsidR="008907F4" w:rsidRPr="00681F89" w:rsidRDefault="008907F4" w:rsidP="008907F4">
      <w:pPr>
        <w:pStyle w:val="Nagwek5"/>
      </w:pPr>
      <w:bookmarkStart w:id="939" w:name="_Toc435109104"/>
      <w:bookmarkStart w:id="940" w:name="_Toc529197818"/>
      <w:bookmarkStart w:id="941" w:name="_Toc24116211"/>
      <w:bookmarkStart w:id="942" w:name="_Toc24118705"/>
      <w:bookmarkStart w:id="943" w:name="_Toc24126690"/>
      <w:bookmarkStart w:id="944" w:name="_Toc190161628"/>
      <w:r w:rsidRPr="00681F89">
        <w:t>43.2</w:t>
      </w:r>
      <w:r w:rsidRPr="00681F89">
        <w:tab/>
        <w:t>Rozstrzyganie sporów</w:t>
      </w:r>
      <w:bookmarkEnd w:id="939"/>
      <w:bookmarkEnd w:id="940"/>
      <w:bookmarkEnd w:id="941"/>
      <w:bookmarkEnd w:id="942"/>
      <w:bookmarkEnd w:id="943"/>
      <w:bookmarkEnd w:id="944"/>
    </w:p>
    <w:p w14:paraId="7D8627DF" w14:textId="5069348B" w:rsidR="008907F4" w:rsidRPr="00681F89" w:rsidRDefault="008907F4" w:rsidP="008907F4">
      <w:pPr>
        <w:adjustRightInd w:val="0"/>
        <w:rPr>
          <w:szCs w:val="24"/>
        </w:rPr>
      </w:pPr>
      <w:r w:rsidRPr="00681F89">
        <w:rPr>
          <w:shd w:val="clear" w:color="auto" w:fill="CCFFFF"/>
        </w:rPr>
        <w:t>Jeżeli spór dotyczy interpretacji, stosowania lub ważności umowy, strony muszą wnieść sprawę do właściwych sądów państwa członkowskiego organu przyznającego dotację</w:t>
      </w:r>
      <w:r w:rsidRPr="00681F89">
        <w:t>.</w:t>
      </w:r>
    </w:p>
    <w:p w14:paraId="1EB4A0EE" w14:textId="77777777" w:rsidR="008907F4" w:rsidRPr="00681F89" w:rsidRDefault="2FA6B974" w:rsidP="008907F4">
      <w:pPr>
        <w:pStyle w:val="Nagwek4"/>
        <w:rPr>
          <w:rFonts w:hint="eastAsia"/>
        </w:rPr>
      </w:pPr>
      <w:bookmarkStart w:id="945" w:name="_Toc435109105"/>
      <w:bookmarkStart w:id="946" w:name="_Toc524697264"/>
      <w:bookmarkStart w:id="947" w:name="_Toc529197819"/>
      <w:bookmarkStart w:id="948" w:name="_Toc530035947"/>
      <w:bookmarkStart w:id="949" w:name="_Toc24116212"/>
      <w:bookmarkStart w:id="950" w:name="_Toc24118706"/>
      <w:bookmarkStart w:id="951" w:name="_Toc24126691"/>
      <w:bookmarkStart w:id="952" w:name="_Toc190161629"/>
      <w:r w:rsidRPr="00681F89">
        <w:t>ARTYKUŁ 44 – WEJŚCIE W ŻYCIE</w:t>
      </w:r>
      <w:bookmarkEnd w:id="945"/>
      <w:bookmarkEnd w:id="946"/>
      <w:bookmarkEnd w:id="947"/>
      <w:bookmarkEnd w:id="948"/>
      <w:bookmarkEnd w:id="949"/>
      <w:bookmarkEnd w:id="950"/>
      <w:bookmarkEnd w:id="951"/>
      <w:bookmarkEnd w:id="952"/>
    </w:p>
    <w:p w14:paraId="128E9B50" w14:textId="62B60360" w:rsidR="008907F4" w:rsidRPr="00681F89" w:rsidRDefault="2FA6B974" w:rsidP="2FA6B974">
      <w:pPr>
        <w:tabs>
          <w:tab w:val="left" w:pos="851"/>
        </w:tabs>
        <w:rPr>
          <w:rFonts w:eastAsia="Times New Roman"/>
        </w:rPr>
      </w:pPr>
      <w:r w:rsidRPr="00681F89">
        <w:t>Umowa wchodzi</w:t>
      </w:r>
      <w:r w:rsidR="00681F89" w:rsidRPr="00681F89">
        <w:t xml:space="preserve"> w</w:t>
      </w:r>
      <w:r w:rsidR="00681F89">
        <w:t> </w:t>
      </w:r>
      <w:r w:rsidR="00681F89" w:rsidRPr="00681F89">
        <w:t>życ</w:t>
      </w:r>
      <w:r w:rsidRPr="00681F89">
        <w:t>ie</w:t>
      </w:r>
      <w:r w:rsidR="00681F89" w:rsidRPr="00681F89">
        <w:t xml:space="preserve"> w</w:t>
      </w:r>
      <w:r w:rsidR="00681F89">
        <w:t> </w:t>
      </w:r>
      <w:r w:rsidR="00681F89" w:rsidRPr="00681F89">
        <w:t>dni</w:t>
      </w:r>
      <w:r w:rsidRPr="00681F89">
        <w:t>u podpisania jej przez organ przyznający dotację lub przez koordynatora,</w:t>
      </w:r>
      <w:r w:rsidR="00681F89" w:rsidRPr="00681F89">
        <w:t xml:space="preserve"> w</w:t>
      </w:r>
      <w:r w:rsidR="00681F89">
        <w:t> </w:t>
      </w:r>
      <w:r w:rsidR="00681F89" w:rsidRPr="00681F89">
        <w:t>zal</w:t>
      </w:r>
      <w:r w:rsidRPr="00681F89">
        <w:t xml:space="preserve">eżności od tego, która data jest późniejsza. </w:t>
      </w:r>
    </w:p>
    <w:p w14:paraId="03E8FF2B" w14:textId="77777777" w:rsidR="008907F4" w:rsidRPr="00681F89" w:rsidRDefault="008907F4" w:rsidP="008907F4">
      <w:pPr>
        <w:tabs>
          <w:tab w:val="left" w:pos="828"/>
        </w:tabs>
        <w:rPr>
          <w:szCs w:val="24"/>
        </w:rPr>
      </w:pPr>
    </w:p>
    <w:p w14:paraId="1E98417D" w14:textId="77777777" w:rsidR="00260A0A" w:rsidRPr="00681F89" w:rsidRDefault="00260A0A" w:rsidP="2FA6B974">
      <w:pPr>
        <w:spacing w:after="0"/>
        <w:rPr>
          <w:rFonts w:eastAsia="Times New Roman"/>
        </w:rPr>
      </w:pPr>
      <w:r w:rsidRPr="00681F89">
        <w:rPr>
          <w:shd w:val="clear" w:color="auto" w:fill="CCFFFF"/>
        </w:rPr>
        <w:t>PODPISY</w:t>
      </w:r>
    </w:p>
    <w:p w14:paraId="52150A63" w14:textId="26A31ED5" w:rsidR="00260A0A" w:rsidRPr="00681F89" w:rsidRDefault="00260A0A" w:rsidP="00260A0A">
      <w:pPr>
        <w:spacing w:after="0"/>
        <w:ind w:left="4962" w:hanging="4962"/>
        <w:rPr>
          <w:bCs/>
          <w:szCs w:val="24"/>
        </w:rPr>
      </w:pPr>
      <w:r w:rsidRPr="00681F89">
        <w:t>W imieniu koordynatora</w:t>
      </w:r>
      <w:r w:rsidRPr="00681F89">
        <w:tab/>
        <w:t>W imieniu organu przyznającego dotację</w:t>
      </w:r>
    </w:p>
    <w:p w14:paraId="0C3C57BA" w14:textId="64A2888B" w:rsidR="00260A0A" w:rsidRPr="00681F89" w:rsidRDefault="00260A0A" w:rsidP="2FA6B974">
      <w:pPr>
        <w:spacing w:after="0"/>
        <w:ind w:left="4962" w:hanging="4962"/>
        <w:rPr>
          <w:rFonts w:eastAsia="Times New Roman"/>
        </w:rPr>
      </w:pPr>
      <w:r w:rsidRPr="00681F89">
        <w:t>[</w:t>
      </w:r>
      <w:r w:rsidRPr="00681F89">
        <w:rPr>
          <w:highlight w:val="lightGray"/>
        </w:rPr>
        <w:t>imię</w:t>
      </w:r>
      <w:r w:rsidR="00681F89" w:rsidRPr="00681F89">
        <w:rPr>
          <w:highlight w:val="lightGray"/>
        </w:rPr>
        <w:t xml:space="preserve"> i</w:t>
      </w:r>
      <w:r w:rsidR="00681F89">
        <w:rPr>
          <w:highlight w:val="lightGray"/>
        </w:rPr>
        <w:t> </w:t>
      </w:r>
      <w:r w:rsidR="00681F89" w:rsidRPr="00681F89">
        <w:rPr>
          <w:highlight w:val="lightGray"/>
        </w:rPr>
        <w:t>naz</w:t>
      </w:r>
      <w:r w:rsidRPr="00681F89">
        <w:rPr>
          <w:highlight w:val="lightGray"/>
        </w:rPr>
        <w:t>wisko/stanowisko</w:t>
      </w:r>
      <w:r w:rsidRPr="00681F89">
        <w:t>]</w:t>
      </w:r>
      <w:r w:rsidRPr="00681F89">
        <w:tab/>
        <w:t>[</w:t>
      </w:r>
      <w:r w:rsidRPr="00681F89">
        <w:rPr>
          <w:highlight w:val="lightGray"/>
        </w:rPr>
        <w:t>imię/nazwisko</w:t>
      </w:r>
      <w:r w:rsidRPr="00681F89">
        <w:t>]</w:t>
      </w:r>
    </w:p>
    <w:p w14:paraId="01FE334C" w14:textId="75906EAC" w:rsidR="00260A0A" w:rsidRPr="00681F89" w:rsidRDefault="00260A0A" w:rsidP="2FA6B974">
      <w:pPr>
        <w:spacing w:after="0"/>
        <w:ind w:left="4962" w:hanging="4962"/>
        <w:rPr>
          <w:rFonts w:eastAsia="Times New Roman"/>
        </w:rPr>
      </w:pPr>
      <w:r w:rsidRPr="00681F89">
        <w:t>[</w:t>
      </w:r>
      <w:r w:rsidRPr="00681F89">
        <w:rPr>
          <w:highlight w:val="lightGray"/>
        </w:rPr>
        <w:t>podpis</w:t>
      </w:r>
      <w:r w:rsidRPr="00681F89">
        <w:t>]</w:t>
      </w:r>
      <w:r w:rsidRPr="00681F89">
        <w:tab/>
        <w:t>[</w:t>
      </w:r>
      <w:r w:rsidRPr="00681F89">
        <w:rPr>
          <w:highlight w:val="lightGray"/>
        </w:rPr>
        <w:t>podpis</w:t>
      </w:r>
      <w:r w:rsidRPr="00681F89">
        <w:t>]</w:t>
      </w:r>
    </w:p>
    <w:p w14:paraId="10028AFB" w14:textId="4A763417" w:rsidR="00260A0A" w:rsidRPr="00681F89" w:rsidRDefault="00260A0A" w:rsidP="2FA6B974">
      <w:pPr>
        <w:spacing w:after="0"/>
        <w:ind w:left="4962" w:hanging="4962"/>
        <w:rPr>
          <w:rFonts w:eastAsia="Times New Roman"/>
        </w:rPr>
      </w:pPr>
      <w:r w:rsidRPr="00681F89">
        <w:t>Sporządzono</w:t>
      </w:r>
      <w:r w:rsidR="00681F89" w:rsidRPr="00681F89">
        <w:t xml:space="preserve"> w</w:t>
      </w:r>
      <w:r w:rsidR="00681F89">
        <w:t> </w:t>
      </w:r>
      <w:r w:rsidR="00681F89" w:rsidRPr="00681F89">
        <w:t>jęz</w:t>
      </w:r>
      <w:r w:rsidRPr="00681F89">
        <w:t>yku [</w:t>
      </w:r>
      <w:r w:rsidRPr="00681F89">
        <w:rPr>
          <w:highlight w:val="lightGray"/>
        </w:rPr>
        <w:t>polskim</w:t>
      </w:r>
      <w:r w:rsidRPr="00681F89">
        <w:t>]</w:t>
      </w:r>
      <w:r w:rsidRPr="00681F89">
        <w:tab/>
        <w:t>Sporządzono</w:t>
      </w:r>
      <w:r w:rsidR="00681F89" w:rsidRPr="00681F89">
        <w:t xml:space="preserve"> w</w:t>
      </w:r>
      <w:r w:rsidR="00681F89">
        <w:t> </w:t>
      </w:r>
      <w:r w:rsidR="00681F89" w:rsidRPr="00681F89">
        <w:t>jęz</w:t>
      </w:r>
      <w:r w:rsidRPr="00681F89">
        <w:t>yku [</w:t>
      </w:r>
      <w:r w:rsidRPr="00681F89">
        <w:rPr>
          <w:highlight w:val="lightGray"/>
        </w:rPr>
        <w:t>polskim</w:t>
      </w:r>
      <w:r w:rsidRPr="00681F89">
        <w:t xml:space="preserve">] </w:t>
      </w:r>
    </w:p>
    <w:p w14:paraId="4C9A84A5" w14:textId="21D45788" w:rsidR="00260A0A" w:rsidRPr="00681F89" w:rsidRDefault="00260A0A" w:rsidP="00260A0A">
      <w:pPr>
        <w:spacing w:after="0"/>
        <w:ind w:left="4962" w:hanging="4962"/>
        <w:rPr>
          <w:rFonts w:eastAsia="Times New Roman"/>
          <w:szCs w:val="20"/>
        </w:rPr>
      </w:pPr>
      <w:r w:rsidRPr="00681F89">
        <w:tab/>
      </w:r>
    </w:p>
    <w:p w14:paraId="5EDF8708" w14:textId="77777777" w:rsidR="00260A0A" w:rsidRPr="00681F89" w:rsidRDefault="00260A0A" w:rsidP="00260A0A">
      <w:pPr>
        <w:spacing w:after="0"/>
        <w:rPr>
          <w:rFonts w:eastAsia="Times New Roman"/>
          <w:szCs w:val="20"/>
        </w:rPr>
      </w:pPr>
      <w:r w:rsidRPr="00681F89">
        <w:t xml:space="preserve"> </w:t>
      </w:r>
    </w:p>
    <w:p w14:paraId="404C169F" w14:textId="77777777" w:rsidR="00260A0A" w:rsidRPr="00681F89" w:rsidRDefault="00260A0A" w:rsidP="2FA6B974">
      <w:pPr>
        <w:widowControl w:val="0"/>
        <w:spacing w:after="0" w:line="230" w:lineRule="exact"/>
        <w:ind w:right="140"/>
        <w:rPr>
          <w:rFonts w:eastAsia="Times New Roman" w:cs="Times New Roman"/>
        </w:rPr>
      </w:pPr>
      <w:r w:rsidRPr="00681F89">
        <w:t>[</w:t>
      </w:r>
      <w:r w:rsidRPr="00681F89">
        <w:rPr>
          <w:highlight w:val="lightGray"/>
        </w:rPr>
        <w:t>data</w:t>
      </w:r>
      <w:r w:rsidRPr="00681F89">
        <w:t>]      [</w:t>
      </w:r>
      <w:r w:rsidRPr="00681F89">
        <w:rPr>
          <w:highlight w:val="lightGray"/>
        </w:rPr>
        <w:t>pieczęć</w:t>
      </w:r>
      <w:r w:rsidRPr="00681F89">
        <w:t>][</w:t>
      </w:r>
      <w:r w:rsidRPr="00681F89">
        <w:rPr>
          <w:highlight w:val="lightGray"/>
        </w:rPr>
        <w:t>data</w:t>
      </w:r>
      <w:r w:rsidRPr="00681F89">
        <w:t>]      [</w:t>
      </w:r>
      <w:r w:rsidRPr="00681F89">
        <w:rPr>
          <w:highlight w:val="lightGray"/>
        </w:rPr>
        <w:t>pieczęć</w:t>
      </w:r>
      <w:r w:rsidRPr="00681F89">
        <w:t>]</w:t>
      </w:r>
    </w:p>
    <w:p w14:paraId="30841BB1" w14:textId="77777777" w:rsidR="008907F4" w:rsidRPr="00681F89" w:rsidRDefault="008907F4" w:rsidP="008907F4">
      <w:pPr>
        <w:spacing w:after="0"/>
        <w:ind w:left="4962" w:hanging="4962"/>
        <w:rPr>
          <w:rFonts w:eastAsia="Times New Roman"/>
          <w:szCs w:val="20"/>
        </w:rPr>
      </w:pPr>
    </w:p>
    <w:p w14:paraId="57272CE4" w14:textId="77777777" w:rsidR="008907F4" w:rsidRPr="00681F89" w:rsidRDefault="008907F4" w:rsidP="008907F4">
      <w:pPr>
        <w:pStyle w:val="Corpsdutexte30"/>
        <w:shd w:val="clear" w:color="auto" w:fill="auto"/>
        <w:spacing w:before="0" w:after="0" w:line="230" w:lineRule="exact"/>
        <w:ind w:right="140"/>
        <w:rPr>
          <w:rFonts w:eastAsia="Times New Roman"/>
          <w:szCs w:val="20"/>
        </w:rPr>
        <w:sectPr w:rsidR="008907F4" w:rsidRPr="00681F89" w:rsidSect="003171C9">
          <w:headerReference w:type="even" r:id="rId23"/>
          <w:headerReference w:type="default" r:id="rId24"/>
          <w:footerReference w:type="default" r:id="rId25"/>
          <w:headerReference w:type="first" r:id="rId26"/>
          <w:pgSz w:w="11906" w:h="16838"/>
          <w:pgMar w:top="1722" w:right="1418" w:bottom="1418" w:left="1418" w:header="709" w:footer="709" w:gutter="0"/>
          <w:cols w:space="708"/>
          <w:docGrid w:linePitch="360"/>
        </w:sectPr>
      </w:pPr>
    </w:p>
    <w:p w14:paraId="14F20DA2" w14:textId="77777777" w:rsidR="008907F4" w:rsidRPr="00681F89" w:rsidRDefault="2FA6B974" w:rsidP="008907F4">
      <w:pPr>
        <w:pStyle w:val="Annex"/>
      </w:pPr>
      <w:r w:rsidRPr="00681F89">
        <w:lastRenderedPageBreak/>
        <w:t>ZAŁĄCZNIK 1</w:t>
      </w:r>
    </w:p>
    <w:p w14:paraId="2501BB6C" w14:textId="77777777" w:rsidR="008907F4" w:rsidRPr="00681F89" w:rsidRDefault="008907F4" w:rsidP="008907F4">
      <w:pPr>
        <w:widowControl w:val="0"/>
        <w:spacing w:line="230" w:lineRule="exact"/>
        <w:jc w:val="center"/>
        <w:rPr>
          <w:rFonts w:eastAsia="Times New Roman"/>
          <w:b/>
          <w:bCs/>
          <w:color w:val="000000"/>
          <w:sz w:val="23"/>
          <w:szCs w:val="23"/>
        </w:rPr>
      </w:pPr>
    </w:p>
    <w:p w14:paraId="4E7FE138" w14:textId="77777777" w:rsidR="008907F4" w:rsidRPr="00681F89" w:rsidRDefault="2FA6B974" w:rsidP="2FA6B974">
      <w:pPr>
        <w:widowControl w:val="0"/>
        <w:spacing w:line="230" w:lineRule="exact"/>
        <w:jc w:val="center"/>
        <w:rPr>
          <w:rFonts w:eastAsia="Times New Roman"/>
          <w:b/>
          <w:bCs/>
        </w:rPr>
      </w:pPr>
      <w:r w:rsidRPr="00681F89">
        <w:rPr>
          <w:b/>
          <w:color w:val="000000" w:themeColor="text1"/>
        </w:rPr>
        <w:t>OPIS DZIAŁANIA</w:t>
      </w:r>
    </w:p>
    <w:p w14:paraId="1AF00A05" w14:textId="77777777" w:rsidR="008907F4" w:rsidRPr="00681F89" w:rsidRDefault="008907F4" w:rsidP="008907F4">
      <w:pPr>
        <w:pStyle w:val="Corpsdutexte30"/>
        <w:shd w:val="clear" w:color="auto" w:fill="auto"/>
        <w:spacing w:before="0" w:after="718" w:line="230" w:lineRule="exact"/>
        <w:ind w:right="140"/>
        <w:rPr>
          <w:rFonts w:eastAsia="Times New Roman"/>
          <w:szCs w:val="20"/>
        </w:rPr>
      </w:pPr>
    </w:p>
    <w:p w14:paraId="05BD3225" w14:textId="77777777" w:rsidR="008907F4" w:rsidRPr="00681F89" w:rsidRDefault="008907F4" w:rsidP="008907F4"/>
    <w:p w14:paraId="46395E21" w14:textId="77777777" w:rsidR="008907F4" w:rsidRPr="00681F89" w:rsidRDefault="008907F4" w:rsidP="008907F4"/>
    <w:p w14:paraId="21DCE3AB" w14:textId="77777777" w:rsidR="008907F4" w:rsidRPr="00681F89" w:rsidRDefault="008907F4" w:rsidP="008907F4"/>
    <w:p w14:paraId="3216DC22" w14:textId="77777777" w:rsidR="008907F4" w:rsidRPr="00681F89" w:rsidRDefault="008907F4" w:rsidP="008907F4"/>
    <w:p w14:paraId="3207C2FE" w14:textId="77777777" w:rsidR="008907F4" w:rsidRPr="00681F89" w:rsidRDefault="008907F4" w:rsidP="008907F4"/>
    <w:p w14:paraId="6ED05E6A" w14:textId="77777777" w:rsidR="008907F4" w:rsidRPr="00681F89" w:rsidRDefault="008907F4" w:rsidP="008907F4"/>
    <w:p w14:paraId="4AC30809" w14:textId="77777777" w:rsidR="008907F4" w:rsidRPr="00681F89" w:rsidRDefault="008907F4" w:rsidP="008907F4"/>
    <w:p w14:paraId="3718211B" w14:textId="77777777" w:rsidR="008907F4" w:rsidRPr="00681F89" w:rsidRDefault="008907F4" w:rsidP="008907F4"/>
    <w:p w14:paraId="33BAC880" w14:textId="77777777" w:rsidR="008907F4" w:rsidRPr="00681F89" w:rsidRDefault="008907F4" w:rsidP="008907F4"/>
    <w:p w14:paraId="1FAA991D" w14:textId="77777777" w:rsidR="008907F4" w:rsidRPr="00681F89" w:rsidRDefault="008907F4" w:rsidP="008907F4"/>
    <w:p w14:paraId="6EC0B35E" w14:textId="77777777" w:rsidR="008907F4" w:rsidRPr="00681F89" w:rsidRDefault="008907F4" w:rsidP="008907F4"/>
    <w:p w14:paraId="71AE0213" w14:textId="77777777" w:rsidR="008907F4" w:rsidRPr="00681F89" w:rsidRDefault="008907F4" w:rsidP="008907F4"/>
    <w:p w14:paraId="3B928684" w14:textId="77777777" w:rsidR="008907F4" w:rsidRPr="00681F89" w:rsidRDefault="008907F4" w:rsidP="008907F4"/>
    <w:p w14:paraId="7F3F5A47" w14:textId="77777777" w:rsidR="008907F4" w:rsidRPr="00681F89" w:rsidRDefault="008907F4" w:rsidP="008907F4"/>
    <w:p w14:paraId="3C775E50" w14:textId="77777777" w:rsidR="008907F4" w:rsidRPr="00681F89" w:rsidRDefault="008907F4" w:rsidP="008907F4"/>
    <w:p w14:paraId="4A69FB1A" w14:textId="77777777" w:rsidR="008907F4" w:rsidRPr="00681F89" w:rsidRDefault="008907F4" w:rsidP="008907F4"/>
    <w:p w14:paraId="5ED2FEB1" w14:textId="77777777" w:rsidR="008907F4" w:rsidRPr="00681F89" w:rsidRDefault="008907F4" w:rsidP="008907F4"/>
    <w:p w14:paraId="5F81BBDE" w14:textId="77777777" w:rsidR="008907F4" w:rsidRPr="00681F89" w:rsidRDefault="008907F4" w:rsidP="008907F4"/>
    <w:p w14:paraId="0F111F40" w14:textId="77777777" w:rsidR="008907F4" w:rsidRPr="00681F89" w:rsidRDefault="008907F4" w:rsidP="008907F4"/>
    <w:p w14:paraId="1EE8876F" w14:textId="77777777" w:rsidR="008907F4" w:rsidRPr="00681F89" w:rsidRDefault="008907F4" w:rsidP="008907F4"/>
    <w:p w14:paraId="59A0751B" w14:textId="77777777" w:rsidR="008907F4" w:rsidRPr="00681F89" w:rsidRDefault="008907F4" w:rsidP="008907F4"/>
    <w:p w14:paraId="7BB96718" w14:textId="77777777" w:rsidR="008907F4" w:rsidRPr="00681F89" w:rsidRDefault="008907F4" w:rsidP="008907F4">
      <w:pPr>
        <w:jc w:val="right"/>
      </w:pPr>
    </w:p>
    <w:p w14:paraId="12B4FF34" w14:textId="77777777" w:rsidR="008907F4" w:rsidRPr="00681F89" w:rsidRDefault="008907F4" w:rsidP="008907F4">
      <w:pPr>
        <w:sectPr w:rsidR="008907F4" w:rsidRPr="00681F89" w:rsidSect="00730D0E">
          <w:pgSz w:w="11906" w:h="16838"/>
          <w:pgMar w:top="1702" w:right="1418" w:bottom="1418" w:left="1418" w:header="709" w:footer="709" w:gutter="0"/>
          <w:cols w:space="708"/>
          <w:docGrid w:linePitch="360"/>
        </w:sectPr>
      </w:pPr>
    </w:p>
    <w:p w14:paraId="44AF2E8E" w14:textId="77777777" w:rsidR="008907F4" w:rsidRPr="00681F89" w:rsidRDefault="2FA6B974" w:rsidP="008907F4">
      <w:pPr>
        <w:pStyle w:val="Annex"/>
      </w:pPr>
      <w:r w:rsidRPr="00681F89">
        <w:lastRenderedPageBreak/>
        <w:t>ZAŁĄCZNIK 2</w:t>
      </w:r>
    </w:p>
    <w:p w14:paraId="440489D0" w14:textId="7F29C714" w:rsidR="0006113D" w:rsidRPr="00681F89" w:rsidRDefault="2FA6B974" w:rsidP="00C76E58">
      <w:pPr>
        <w:tabs>
          <w:tab w:val="left" w:pos="1276"/>
        </w:tabs>
        <w:jc w:val="center"/>
        <w:rPr>
          <w:b/>
          <w:bCs/>
        </w:rPr>
      </w:pPr>
      <w:r w:rsidRPr="00681F89">
        <w:rPr>
          <w:b/>
        </w:rPr>
        <w:t>SZACUNKOWY BUDŻET</w:t>
      </w:r>
    </w:p>
    <w:p w14:paraId="01350F24" w14:textId="1A28E6FE" w:rsidR="0006113D" w:rsidRPr="00681F89" w:rsidRDefault="00C76E58" w:rsidP="000D30C6">
      <w:pPr>
        <w:ind w:left="-284"/>
      </w:pPr>
      <w:r w:rsidRPr="00681F89">
        <w:rPr>
          <w:noProof/>
          <w:lang w:eastAsia="pl-PL"/>
        </w:rPr>
        <w:drawing>
          <wp:inline distT="0" distB="0" distL="0" distR="0" wp14:anchorId="276A8CC9" wp14:editId="1F1A6C4A">
            <wp:extent cx="8573135" cy="2751455"/>
            <wp:effectExtent l="0" t="0" r="0" b="0"/>
            <wp:docPr id="4557604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573135" cy="2751455"/>
                    </a:xfrm>
                    <a:prstGeom prst="rect">
                      <a:avLst/>
                    </a:prstGeom>
                    <a:noFill/>
                    <a:ln>
                      <a:noFill/>
                    </a:ln>
                  </pic:spPr>
                </pic:pic>
              </a:graphicData>
            </a:graphic>
          </wp:inline>
        </w:drawing>
      </w:r>
    </w:p>
    <w:p w14:paraId="0823C59D" w14:textId="77777777" w:rsidR="008907F4" w:rsidRPr="00681F89" w:rsidRDefault="008907F4" w:rsidP="008907F4">
      <w:pPr>
        <w:pStyle w:val="Tekstkomentarza"/>
      </w:pPr>
    </w:p>
    <w:p w14:paraId="5F60CE95" w14:textId="77777777" w:rsidR="008907F4" w:rsidRPr="00681F89" w:rsidRDefault="008907F4" w:rsidP="008907F4">
      <w:pPr>
        <w:tabs>
          <w:tab w:val="left" w:pos="1276"/>
        </w:tabs>
        <w:jc w:val="center"/>
        <w:rPr>
          <w:sz w:val="22"/>
        </w:rPr>
        <w:sectPr w:rsidR="008907F4" w:rsidRPr="00681F89" w:rsidSect="00381C03">
          <w:pgSz w:w="16838" w:h="11906" w:orient="landscape"/>
          <w:pgMar w:top="1417" w:right="1920" w:bottom="1417" w:left="1417" w:header="708" w:footer="708" w:gutter="0"/>
          <w:cols w:space="708"/>
          <w:docGrid w:linePitch="360"/>
        </w:sectPr>
      </w:pPr>
    </w:p>
    <w:p w14:paraId="535692B1" w14:textId="77777777" w:rsidR="00CF7824" w:rsidRPr="00681F89" w:rsidRDefault="2FA6B974" w:rsidP="00CF7824">
      <w:pPr>
        <w:pStyle w:val="Annex"/>
      </w:pPr>
      <w:r w:rsidRPr="00681F89">
        <w:lastRenderedPageBreak/>
        <w:t>ZAŁĄCZNIK 2a</w:t>
      </w:r>
    </w:p>
    <w:p w14:paraId="3B4665DF" w14:textId="77777777" w:rsidR="00CF7824" w:rsidRPr="00681F89" w:rsidRDefault="00CF7824" w:rsidP="003C432E"/>
    <w:p w14:paraId="10D9EEBD" w14:textId="77777777" w:rsidR="00325CCD" w:rsidRPr="00681F89" w:rsidRDefault="2FA6B974" w:rsidP="2FA6B974">
      <w:pPr>
        <w:tabs>
          <w:tab w:val="left" w:pos="1276"/>
        </w:tabs>
        <w:ind w:left="1276" w:hanging="1276"/>
        <w:jc w:val="center"/>
        <w:rPr>
          <w:b/>
          <w:bCs/>
        </w:rPr>
      </w:pPr>
      <w:r w:rsidRPr="00681F89">
        <w:rPr>
          <w:b/>
        </w:rPr>
        <w:t>DODATKOWE INFORMACJE NA TEMAT KOSZTÓW JEDNOSTKOWYCH I WKŁADÓW</w:t>
      </w:r>
    </w:p>
    <w:p w14:paraId="02577F5C" w14:textId="77777777" w:rsidR="000D30C6" w:rsidRPr="00681F89" w:rsidRDefault="000D30C6" w:rsidP="000D30C6">
      <w:pPr>
        <w:rPr>
          <w:rFonts w:eastAsia="Calibri" w:cs="Times New Roman"/>
          <w:highlight w:val="yellow"/>
        </w:rPr>
      </w:pPr>
    </w:p>
    <w:p w14:paraId="71BDA165" w14:textId="5E8CBD30" w:rsidR="000D30C6" w:rsidRPr="00681F89" w:rsidRDefault="000D30C6" w:rsidP="000D30C6">
      <w:pPr>
        <w:rPr>
          <w:rFonts w:eastAsia="Calibri" w:cs="Times New Roman"/>
        </w:rPr>
      </w:pPr>
      <w:r w:rsidRPr="00681F89">
        <w:rPr>
          <w:b/>
          <w:u w:val="single"/>
        </w:rPr>
        <w:t>Właściciele MŚP/beneficjenci będący osobami fizycznymi nieotrzymującymi wynagrodzenia</w:t>
      </w:r>
    </w:p>
    <w:p w14:paraId="111F70F2" w14:textId="4A040F7E" w:rsidR="003C432E" w:rsidRPr="00681F89" w:rsidRDefault="003C432E" w:rsidP="003C432E">
      <w:pPr>
        <w:rPr>
          <w:rFonts w:eastAsia="Calibri" w:cs="Times New Roman"/>
          <w:i/>
        </w:rPr>
      </w:pPr>
      <w:r w:rsidRPr="00681F89">
        <w:rPr>
          <w:i/>
        </w:rPr>
        <w:t xml:space="preserve">Zob. </w:t>
      </w:r>
      <w:hyperlink r:id="rId28" w:history="1">
        <w:r w:rsidRPr="00681F89">
          <w:rPr>
            <w:i/>
            <w:color w:val="0088CC"/>
            <w:u w:val="single"/>
          </w:rPr>
          <w:t>Dodatkowe informacje na temat kosztów</w:t>
        </w:r>
        <w:r w:rsidR="00681F89" w:rsidRPr="00681F89">
          <w:rPr>
            <w:i/>
            <w:color w:val="0088CC"/>
            <w:u w:val="single"/>
          </w:rPr>
          <w:t xml:space="preserve"> i</w:t>
        </w:r>
        <w:r w:rsidR="00681F89">
          <w:rPr>
            <w:i/>
            <w:color w:val="0088CC"/>
            <w:u w:val="single"/>
          </w:rPr>
          <w:t> </w:t>
        </w:r>
        <w:r w:rsidR="00681F89" w:rsidRPr="00681F89">
          <w:rPr>
            <w:i/>
            <w:color w:val="0088CC"/>
            <w:u w:val="single"/>
          </w:rPr>
          <w:t>wkł</w:t>
        </w:r>
        <w:r w:rsidRPr="00681F89">
          <w:rPr>
            <w:i/>
            <w:color w:val="0088CC"/>
            <w:u w:val="single"/>
          </w:rPr>
          <w:t>adów jednostkowych (Załącznik 2a</w:t>
        </w:r>
        <w:r w:rsidR="00681F89" w:rsidRPr="00681F89">
          <w:rPr>
            <w:i/>
            <w:color w:val="0088CC"/>
            <w:u w:val="single"/>
          </w:rPr>
          <w:t xml:space="preserve"> i</w:t>
        </w:r>
        <w:r w:rsidR="00681F89">
          <w:rPr>
            <w:i/>
            <w:color w:val="0088CC"/>
            <w:u w:val="single"/>
          </w:rPr>
          <w:t> </w:t>
        </w:r>
        <w:r w:rsidR="00681F89" w:rsidRPr="00681F89">
          <w:rPr>
            <w:i/>
            <w:color w:val="0088CC"/>
            <w:u w:val="single"/>
          </w:rPr>
          <w:t>2</w:t>
        </w:r>
        <w:r w:rsidRPr="00681F89">
          <w:rPr>
            <w:i/>
            <w:color w:val="0088CC"/>
            <w:u w:val="single"/>
          </w:rPr>
          <w:t>b)</w:t>
        </w:r>
      </w:hyperlink>
      <w:r w:rsidRPr="00681F89">
        <w:t xml:space="preserve"> ]</w:t>
      </w:r>
    </w:p>
    <w:p w14:paraId="7E3CA42A" w14:textId="77777777" w:rsidR="003C432E" w:rsidRPr="00681F89" w:rsidRDefault="003C432E" w:rsidP="003C432E">
      <w:pPr>
        <w:rPr>
          <w:rFonts w:eastAsia="Calibri" w:cs="Times New Roman"/>
        </w:rPr>
      </w:pPr>
    </w:p>
    <w:p w14:paraId="5C86E221" w14:textId="77777777" w:rsidR="00CF7824" w:rsidRPr="00681F89" w:rsidRDefault="00CF7824">
      <w:pPr>
        <w:spacing w:line="276" w:lineRule="auto"/>
        <w:jc w:val="left"/>
        <w:rPr>
          <w:rFonts w:eastAsia="Times New Roman" w:cstheme="majorBidi"/>
          <w:b/>
          <w:iCs/>
          <w:color w:val="000000"/>
          <w:szCs w:val="28"/>
          <w:u w:val="single"/>
        </w:rPr>
      </w:pPr>
      <w:r w:rsidRPr="00681F89">
        <w:br w:type="page"/>
      </w:r>
    </w:p>
    <w:p w14:paraId="1FE20CF6" w14:textId="221D63B5" w:rsidR="008907F4" w:rsidRPr="00681F89" w:rsidRDefault="2FA6B974" w:rsidP="008907F4">
      <w:pPr>
        <w:pStyle w:val="Annex"/>
      </w:pPr>
      <w:r w:rsidRPr="00681F89">
        <w:lastRenderedPageBreak/>
        <w:t>ZAŁĄCZNIK 3</w:t>
      </w:r>
    </w:p>
    <w:p w14:paraId="3E18033F" w14:textId="77777777" w:rsidR="008907F4" w:rsidRPr="00681F89" w:rsidRDefault="008907F4" w:rsidP="00216718"/>
    <w:p w14:paraId="3A416579" w14:textId="63BED162" w:rsidR="008907F4" w:rsidRPr="00681F89" w:rsidRDefault="008907F4" w:rsidP="2FA6B974">
      <w:pPr>
        <w:widowControl w:val="0"/>
        <w:spacing w:after="504" w:line="230" w:lineRule="exact"/>
        <w:jc w:val="center"/>
        <w:rPr>
          <w:rFonts w:eastAsia="Times New Roman"/>
          <w:b/>
          <w:bCs/>
        </w:rPr>
      </w:pPr>
      <w:r w:rsidRPr="00681F89">
        <w:rPr>
          <w:b/>
          <w:color w:val="000000"/>
        </w:rPr>
        <w:t>FORMULARZ PRZYSTĄPIENIA BENEFICJENTÓW DO UMOWY O UDZIELENIE DOTACJI</w:t>
      </w:r>
      <w:r w:rsidRPr="00681F89">
        <w:rPr>
          <w:rFonts w:cs="Times New Roman"/>
          <w:position w:val="4"/>
          <w:sz w:val="20"/>
          <w:szCs w:val="20"/>
          <w:vertAlign w:val="superscript"/>
        </w:rPr>
        <w:footnoteReference w:id="29"/>
      </w:r>
    </w:p>
    <w:p w14:paraId="38A7B1FD" w14:textId="7993E639" w:rsidR="00216718" w:rsidRPr="00681F89" w:rsidRDefault="00216718" w:rsidP="00216718">
      <w:pPr>
        <w:autoSpaceDE w:val="0"/>
        <w:autoSpaceDN w:val="0"/>
        <w:adjustRightInd w:val="0"/>
        <w:rPr>
          <w:i/>
          <w:iCs/>
          <w:color w:val="4AA55B"/>
          <w:sz w:val="20"/>
        </w:rPr>
      </w:pPr>
      <w:r w:rsidRPr="00681F89">
        <w:rPr>
          <w:i/>
          <w:color w:val="4AA55B"/>
          <w:sz w:val="20"/>
        </w:rPr>
        <w:t>(Do wypełnienia</w:t>
      </w:r>
      <w:r w:rsidR="00681F89" w:rsidRPr="00681F89">
        <w:rPr>
          <w:i/>
          <w:color w:val="4AA55B"/>
          <w:sz w:val="20"/>
        </w:rPr>
        <w:t xml:space="preserve"> i</w:t>
      </w:r>
      <w:r w:rsidR="00681F89">
        <w:rPr>
          <w:i/>
          <w:color w:val="4AA55B"/>
          <w:sz w:val="20"/>
        </w:rPr>
        <w:t> </w:t>
      </w:r>
      <w:r w:rsidR="00681F89" w:rsidRPr="00681F89">
        <w:rPr>
          <w:i/>
          <w:color w:val="4AA55B"/>
          <w:sz w:val="20"/>
        </w:rPr>
        <w:t>pod</w:t>
      </w:r>
      <w:r w:rsidRPr="00681F89">
        <w:rPr>
          <w:i/>
          <w:color w:val="4AA55B"/>
          <w:sz w:val="20"/>
        </w:rPr>
        <w:t>pisania przez wszystkich beneficjentów innych niż koordynator,</w:t>
      </w:r>
      <w:r w:rsidR="00681F89" w:rsidRPr="00681F89">
        <w:rPr>
          <w:i/>
          <w:color w:val="4AA55B"/>
          <w:sz w:val="20"/>
        </w:rPr>
        <w:t xml:space="preserve"> a</w:t>
      </w:r>
      <w:r w:rsidR="00681F89">
        <w:rPr>
          <w:i/>
          <w:color w:val="4AA55B"/>
          <w:sz w:val="20"/>
        </w:rPr>
        <w:t> </w:t>
      </w:r>
      <w:r w:rsidR="00681F89" w:rsidRPr="00681F89">
        <w:rPr>
          <w:i/>
          <w:color w:val="4AA55B"/>
          <w:sz w:val="20"/>
        </w:rPr>
        <w:t>nas</w:t>
      </w:r>
      <w:r w:rsidRPr="00681F89">
        <w:rPr>
          <w:i/>
          <w:color w:val="4AA55B"/>
          <w:sz w:val="20"/>
        </w:rPr>
        <w:t>tępnie</w:t>
      </w:r>
      <w:r w:rsidR="00681F89" w:rsidRPr="00681F89">
        <w:rPr>
          <w:i/>
          <w:color w:val="4AA55B"/>
          <w:sz w:val="20"/>
        </w:rPr>
        <w:t xml:space="preserve"> w</w:t>
      </w:r>
      <w:r w:rsidR="00681F89">
        <w:rPr>
          <w:i/>
          <w:color w:val="4AA55B"/>
          <w:sz w:val="20"/>
        </w:rPr>
        <w:t> </w:t>
      </w:r>
      <w:r w:rsidR="00681F89" w:rsidRPr="00681F89">
        <w:rPr>
          <w:i/>
          <w:color w:val="4AA55B"/>
          <w:sz w:val="20"/>
        </w:rPr>
        <w:t>prz</w:t>
      </w:r>
      <w:r w:rsidRPr="00681F89">
        <w:rPr>
          <w:i/>
          <w:color w:val="4AA55B"/>
          <w:sz w:val="20"/>
        </w:rPr>
        <w:t>ypadku zmian</w:t>
      </w:r>
      <w:r w:rsidR="00681F89" w:rsidRPr="00681F89">
        <w:rPr>
          <w:i/>
          <w:color w:val="4AA55B"/>
          <w:sz w:val="20"/>
        </w:rPr>
        <w:t xml:space="preserve"> w</w:t>
      </w:r>
      <w:r w:rsidR="00681F89">
        <w:rPr>
          <w:i/>
          <w:color w:val="4AA55B"/>
          <w:sz w:val="20"/>
        </w:rPr>
        <w:t> </w:t>
      </w:r>
      <w:r w:rsidR="00681F89" w:rsidRPr="00681F89">
        <w:rPr>
          <w:i/>
          <w:color w:val="4AA55B"/>
          <w:sz w:val="20"/>
        </w:rPr>
        <w:t>odn</w:t>
      </w:r>
      <w:r w:rsidRPr="00681F89">
        <w:rPr>
          <w:i/>
          <w:color w:val="4AA55B"/>
          <w:sz w:val="20"/>
        </w:rPr>
        <w:t>iesieniu do każdego nowego beneficjenta (koordynatora lub innego).)</w:t>
      </w:r>
    </w:p>
    <w:p w14:paraId="1464146D" w14:textId="77777777" w:rsidR="00216718" w:rsidRPr="00681F89" w:rsidRDefault="00216718" w:rsidP="00216718">
      <w:pPr>
        <w:rPr>
          <w:lang w:eastAsia="en-GB"/>
        </w:rPr>
      </w:pPr>
    </w:p>
    <w:p w14:paraId="5E704C8C" w14:textId="4F1466E0" w:rsidR="00216718" w:rsidRPr="00681F89" w:rsidRDefault="00216718" w:rsidP="00216718">
      <w:pPr>
        <w:autoSpaceDE w:val="0"/>
        <w:autoSpaceDN w:val="0"/>
        <w:adjustRightInd w:val="0"/>
        <w:rPr>
          <w:szCs w:val="24"/>
        </w:rPr>
      </w:pPr>
      <w:r w:rsidRPr="00681F89">
        <w:t>[</w:t>
      </w:r>
      <w:r w:rsidRPr="00681F89">
        <w:rPr>
          <w:b/>
          <w:highlight w:val="lightGray"/>
        </w:rPr>
        <w:t>BEN nazwa prawna (nazwa skrócona)</w:t>
      </w:r>
      <w:r w:rsidRPr="00681F89">
        <w:t>], kod identyfikacyjny uczestnika [</w:t>
      </w:r>
      <w:r w:rsidRPr="00681F89">
        <w:rPr>
          <w:highlight w:val="lightGray"/>
        </w:rPr>
        <w:t>PIC</w:t>
      </w:r>
      <w:r w:rsidRPr="00681F89">
        <w:t>],</w:t>
      </w:r>
      <w:r w:rsidR="00681F89" w:rsidRPr="00681F89">
        <w:t xml:space="preserve"> z</w:t>
      </w:r>
      <w:r w:rsidR="00681F89">
        <w:t> </w:t>
      </w:r>
      <w:r w:rsidR="00681F89" w:rsidRPr="00681F89">
        <w:t>sie</w:t>
      </w:r>
      <w:r w:rsidRPr="00681F89">
        <w:t>dzibą w [</w:t>
      </w:r>
      <w:r w:rsidRPr="00681F89">
        <w:rPr>
          <w:highlight w:val="lightGray"/>
        </w:rPr>
        <w:t>oficjalny adres</w:t>
      </w:r>
      <w:r w:rsidRPr="00681F89">
        <w:t>]</w:t>
      </w:r>
    </w:p>
    <w:p w14:paraId="1535847B" w14:textId="77777777" w:rsidR="00216718" w:rsidRPr="00681F89" w:rsidRDefault="00216718" w:rsidP="00216718">
      <w:pPr>
        <w:widowControl w:val="0"/>
        <w:jc w:val="center"/>
        <w:rPr>
          <w:rFonts w:eastAsia="Times New Roman"/>
          <w:b/>
          <w:bCs/>
          <w:szCs w:val="24"/>
        </w:rPr>
      </w:pPr>
      <w:r w:rsidRPr="00681F89">
        <w:rPr>
          <w:b/>
          <w:color w:val="000000"/>
        </w:rPr>
        <w:t>niniejszym zgadza się</w:t>
      </w:r>
    </w:p>
    <w:p w14:paraId="4128328F" w14:textId="77777777" w:rsidR="00216718" w:rsidRPr="00681F89" w:rsidRDefault="00216718" w:rsidP="00216718">
      <w:pPr>
        <w:widowControl w:val="0"/>
        <w:ind w:left="20" w:right="-14"/>
        <w:rPr>
          <w:rFonts w:eastAsia="Times New Roman"/>
          <w:color w:val="000000"/>
          <w:szCs w:val="24"/>
        </w:rPr>
      </w:pPr>
      <w:r w:rsidRPr="00681F89">
        <w:rPr>
          <w:b/>
          <w:color w:val="000000"/>
        </w:rPr>
        <w:t>zostać</w:t>
      </w:r>
      <w:r w:rsidRPr="00681F89">
        <w:t xml:space="preserve"> </w:t>
      </w:r>
      <w:r w:rsidRPr="00681F89">
        <w:rPr>
          <w:i/>
          <w:color w:val="4AA55B"/>
        </w:rPr>
        <w:t>[</w:t>
      </w:r>
      <w:r w:rsidRPr="00681F89">
        <w:t>beneficjentem</w:t>
      </w:r>
      <w:r w:rsidRPr="00681F89">
        <w:rPr>
          <w:i/>
          <w:color w:val="4AA55B"/>
        </w:rPr>
        <w:t>][</w:t>
      </w:r>
      <w:r w:rsidRPr="00681F89">
        <w:t>koordynatorem</w:t>
      </w:r>
      <w:r w:rsidRPr="00681F89">
        <w:rPr>
          <w:i/>
          <w:color w:val="4AA55B"/>
        </w:rPr>
        <w:t>]</w:t>
      </w:r>
      <w:r w:rsidRPr="00681F89">
        <w:t xml:space="preserve"> </w:t>
      </w:r>
    </w:p>
    <w:p w14:paraId="3E28638D" w14:textId="77777777" w:rsidR="00216718" w:rsidRPr="00681F89" w:rsidRDefault="00216718" w:rsidP="00216718">
      <w:pPr>
        <w:widowControl w:val="0"/>
        <w:ind w:left="20" w:right="-14"/>
        <w:rPr>
          <w:rFonts w:eastAsia="Times New Roman"/>
          <w:szCs w:val="24"/>
        </w:rPr>
      </w:pPr>
      <w:r w:rsidRPr="00681F89">
        <w:rPr>
          <w:b/>
          <w:color w:val="000000"/>
        </w:rPr>
        <w:t>z tytułu umowy</w:t>
      </w:r>
      <w:r w:rsidRPr="00681F89">
        <w:rPr>
          <w:color w:val="000000"/>
        </w:rPr>
        <w:t xml:space="preserve"> [</w:t>
      </w:r>
      <w:r w:rsidRPr="00681F89">
        <w:rPr>
          <w:b/>
          <w:color w:val="000000"/>
          <w:highlight w:val="lightGray"/>
        </w:rPr>
        <w:t>wstawić numer</w:t>
      </w:r>
      <w:r w:rsidRPr="00681F89">
        <w:rPr>
          <w:color w:val="000000"/>
        </w:rPr>
        <w:t>]</w:t>
      </w:r>
      <w:r w:rsidRPr="00681F89">
        <w:t xml:space="preserve"> </w:t>
      </w:r>
      <w:r w:rsidRPr="00681F89">
        <w:rPr>
          <w:b/>
        </w:rPr>
        <w:t>— [</w:t>
      </w:r>
      <w:r w:rsidRPr="00681F89">
        <w:rPr>
          <w:b/>
          <w:highlight w:val="lightGray"/>
        </w:rPr>
        <w:t>wstawić akronim</w:t>
      </w:r>
      <w:r w:rsidRPr="00681F89">
        <w:rPr>
          <w:b/>
        </w:rPr>
        <w:t>]</w:t>
      </w:r>
      <w:r w:rsidRPr="00681F89">
        <w:t xml:space="preserve"> </w:t>
      </w:r>
      <w:r w:rsidRPr="00681F89">
        <w:rPr>
          <w:color w:val="000000"/>
        </w:rPr>
        <w:t>(„umowa”)</w:t>
      </w:r>
    </w:p>
    <w:p w14:paraId="2E7FFCA1" w14:textId="71E72535" w:rsidR="00216718" w:rsidRPr="00681F89" w:rsidRDefault="00216718" w:rsidP="00216718">
      <w:pPr>
        <w:widowControl w:val="0"/>
        <w:ind w:left="20" w:right="20"/>
        <w:rPr>
          <w:rFonts w:eastAsia="Times New Roman"/>
          <w:i/>
          <w:iCs/>
          <w:szCs w:val="24"/>
        </w:rPr>
      </w:pPr>
      <w:r w:rsidRPr="00681F89">
        <w:rPr>
          <w:b/>
        </w:rPr>
        <w:t>między</w:t>
      </w:r>
      <w:r w:rsidRPr="00681F89">
        <w:t xml:space="preserve"> [</w:t>
      </w:r>
      <w:r w:rsidRPr="00681F89">
        <w:rPr>
          <w:highlight w:val="lightGray"/>
        </w:rPr>
        <w:t>COO nazwa prawna (nazwa skrócona)</w:t>
      </w:r>
      <w:r w:rsidRPr="00681F89">
        <w:t>]</w:t>
      </w:r>
      <w:r w:rsidRPr="00681F89">
        <w:rPr>
          <w:b/>
        </w:rPr>
        <w:t xml:space="preserve"> oraz</w:t>
      </w:r>
      <w:r w:rsidRPr="00681F89">
        <w:rPr>
          <w:i/>
          <w:color w:val="000000"/>
        </w:rPr>
        <w:t xml:space="preserve"> </w:t>
      </w:r>
      <w:r w:rsidRPr="00681F89">
        <w:t>[</w:t>
      </w:r>
      <w:r w:rsidRPr="00681F89">
        <w:rPr>
          <w:highlight w:val="lightGray"/>
        </w:rPr>
        <w:t>wstawić nazwę właściwego organu państwa członkowskiego</w:t>
      </w:r>
      <w:r w:rsidRPr="00681F89">
        <w:t>] działającym(-ą)</w:t>
      </w:r>
      <w:r w:rsidR="00681F89" w:rsidRPr="00681F89">
        <w:t xml:space="preserve"> w</w:t>
      </w:r>
      <w:r w:rsidR="00681F89">
        <w:t> </w:t>
      </w:r>
      <w:r w:rsidR="00681F89" w:rsidRPr="00681F89">
        <w:t>imi</w:t>
      </w:r>
      <w:r w:rsidRPr="00681F89">
        <w:t>eniu i na rachunek [</w:t>
      </w:r>
      <w:r w:rsidRPr="00681F89">
        <w:rPr>
          <w:highlight w:val="lightGray"/>
        </w:rPr>
        <w:t>nazwa państwa członkowskiego</w:t>
      </w:r>
      <w:r w:rsidRPr="00681F89">
        <w:t>] („organ udzielający dotacji”)</w:t>
      </w:r>
    </w:p>
    <w:p w14:paraId="7F0B6F3F" w14:textId="11D4A678" w:rsidR="00216718" w:rsidRPr="00681F89" w:rsidRDefault="00216718" w:rsidP="00216718">
      <w:pPr>
        <w:autoSpaceDE w:val="0"/>
        <w:autoSpaceDN w:val="0"/>
        <w:adjustRightInd w:val="0"/>
        <w:jc w:val="center"/>
        <w:rPr>
          <w:b/>
          <w:szCs w:val="24"/>
        </w:rPr>
      </w:pPr>
      <w:r w:rsidRPr="00681F89">
        <w:rPr>
          <w:b/>
          <w:i/>
          <w:color w:val="4AA55B"/>
        </w:rPr>
        <w:t>[</w:t>
      </w:r>
      <w:r w:rsidRPr="00681F89">
        <w:rPr>
          <w:i/>
          <w:color w:val="4AA55B"/>
        </w:rPr>
        <w:t>Opcja</w:t>
      </w:r>
      <w:r w:rsidR="00681F89" w:rsidRPr="00681F89">
        <w:rPr>
          <w:i/>
          <w:color w:val="4AA55B"/>
        </w:rPr>
        <w:t xml:space="preserve"> w</w:t>
      </w:r>
      <w:r w:rsidR="00681F89">
        <w:rPr>
          <w:i/>
          <w:color w:val="4AA55B"/>
        </w:rPr>
        <w:t> </w:t>
      </w:r>
      <w:r w:rsidR="00681F89" w:rsidRPr="00681F89">
        <w:rPr>
          <w:i/>
          <w:color w:val="4AA55B"/>
        </w:rPr>
        <w:t>prz</w:t>
      </w:r>
      <w:r w:rsidRPr="00681F89">
        <w:rPr>
          <w:i/>
          <w:color w:val="4AA55B"/>
        </w:rPr>
        <w:t>ypadku beneficjentów, którzy NIE są koordynatorami:</w:t>
      </w:r>
      <w:r w:rsidR="00681F89" w:rsidRPr="00681F89">
        <w:rPr>
          <w:b/>
        </w:rPr>
        <w:t xml:space="preserve"> i</w:t>
      </w:r>
      <w:r w:rsidR="00681F89">
        <w:rPr>
          <w:b/>
        </w:rPr>
        <w:t> </w:t>
      </w:r>
      <w:r w:rsidR="00681F89" w:rsidRPr="00681F89">
        <w:rPr>
          <w:b/>
        </w:rPr>
        <w:t>upo</w:t>
      </w:r>
      <w:r w:rsidRPr="00681F89">
        <w:rPr>
          <w:b/>
        </w:rPr>
        <w:t>ważnia</w:t>
      </w:r>
    </w:p>
    <w:p w14:paraId="74B7BE04" w14:textId="0A540EAA" w:rsidR="00216718" w:rsidRPr="00681F89" w:rsidRDefault="00216718" w:rsidP="00216718">
      <w:pPr>
        <w:rPr>
          <w:i/>
        </w:rPr>
      </w:pPr>
      <w:r w:rsidRPr="00681F89">
        <w:rPr>
          <w:b/>
        </w:rPr>
        <w:t>koordynatora</w:t>
      </w:r>
      <w:r w:rsidRPr="00681F89">
        <w:t xml:space="preserve"> do przedłożenia</w:t>
      </w:r>
      <w:r w:rsidR="00681F89" w:rsidRPr="00681F89">
        <w:t xml:space="preserve"> i</w:t>
      </w:r>
      <w:r w:rsidR="00681F89">
        <w:t> </w:t>
      </w:r>
      <w:r w:rsidR="00681F89" w:rsidRPr="00681F89">
        <w:t>pod</w:t>
      </w:r>
      <w:r w:rsidRPr="00681F89">
        <w:t>pisania</w:t>
      </w:r>
      <w:r w:rsidR="00681F89" w:rsidRPr="00681F89">
        <w:t xml:space="preserve"> w</w:t>
      </w:r>
      <w:r w:rsidR="00681F89">
        <w:t> </w:t>
      </w:r>
      <w:r w:rsidR="00681F89" w:rsidRPr="00681F89">
        <w:t>jeg</w:t>
      </w:r>
      <w:r w:rsidRPr="00681F89">
        <w:t xml:space="preserve">o imieniu i na jego rachunek wszelkich </w:t>
      </w:r>
      <w:r w:rsidRPr="00681F89">
        <w:rPr>
          <w:b/>
        </w:rPr>
        <w:t>zmian</w:t>
      </w:r>
      <w:r w:rsidRPr="00681F89">
        <w:t xml:space="preserve"> do umowy, zgodnie</w:t>
      </w:r>
      <w:r w:rsidR="00681F89" w:rsidRPr="00681F89">
        <w:t xml:space="preserve"> z</w:t>
      </w:r>
      <w:r w:rsidR="00681F89">
        <w:t> </w:t>
      </w:r>
      <w:r w:rsidR="00681F89" w:rsidRPr="00681F89">
        <w:t>art</w:t>
      </w:r>
      <w:r w:rsidRPr="00681F89">
        <w:t>.</w:t>
      </w:r>
      <w:r w:rsidR="00681F89" w:rsidRPr="00681F89">
        <w:t> </w:t>
      </w:r>
      <w:r w:rsidRPr="00681F89">
        <w:t>39.</w:t>
      </w:r>
      <w:r w:rsidRPr="00681F89">
        <w:rPr>
          <w:b/>
          <w:i/>
          <w:color w:val="4AA55B"/>
        </w:rPr>
        <w:t>]</w:t>
      </w:r>
      <w:r w:rsidRPr="00681F89">
        <w:rPr>
          <w:i/>
          <w:color w:val="4AA55B"/>
        </w:rPr>
        <w:t xml:space="preserve"> </w:t>
      </w:r>
    </w:p>
    <w:p w14:paraId="4801A2A7" w14:textId="161999D8" w:rsidR="00216718" w:rsidRPr="00681F89" w:rsidRDefault="00216718" w:rsidP="00216718">
      <w:pPr>
        <w:autoSpaceDE w:val="0"/>
        <w:autoSpaceDN w:val="0"/>
        <w:adjustRightInd w:val="0"/>
        <w:rPr>
          <w:rFonts w:cs="Calibri"/>
          <w:b/>
          <w:szCs w:val="24"/>
        </w:rPr>
      </w:pPr>
      <w:r w:rsidRPr="00681F89">
        <w:t>Podpisując niniejszy formularz przystąpienia, beneficjent przyjmuje dotację</w:t>
      </w:r>
      <w:r w:rsidR="00681F89" w:rsidRPr="00681F89">
        <w:t xml:space="preserve"> i</w:t>
      </w:r>
      <w:r w:rsidR="00681F89">
        <w:t> </w:t>
      </w:r>
      <w:r w:rsidR="00681F89" w:rsidRPr="00681F89">
        <w:t>wyr</w:t>
      </w:r>
      <w:r w:rsidRPr="00681F89">
        <w:t xml:space="preserve">aża zgodę na </w:t>
      </w:r>
      <w:r w:rsidRPr="00681F89">
        <w:rPr>
          <w:i/>
          <w:color w:val="4AA55B"/>
        </w:rPr>
        <w:t>[OPCJA:</w:t>
      </w:r>
      <w:r w:rsidR="00681F89" w:rsidRPr="00681F89">
        <w:rPr>
          <w:i/>
          <w:color w:val="4AA55B"/>
        </w:rPr>
        <w:t xml:space="preserve"> w</w:t>
      </w:r>
      <w:r w:rsidR="00681F89">
        <w:rPr>
          <w:i/>
          <w:color w:val="4AA55B"/>
        </w:rPr>
        <w:t> </w:t>
      </w:r>
      <w:r w:rsidR="00681F89" w:rsidRPr="00681F89">
        <w:rPr>
          <w:i/>
          <w:color w:val="4AA55B"/>
        </w:rPr>
        <w:t>prz</w:t>
      </w:r>
      <w:r w:rsidRPr="00681F89">
        <w:rPr>
          <w:i/>
          <w:color w:val="4AA55B"/>
        </w:rPr>
        <w:t>ypadku koordynatorów:</w:t>
      </w:r>
      <w:r w:rsidRPr="00681F89">
        <w:t xml:space="preserve"> podjęcie obowiązków</w:t>
      </w:r>
      <w:r w:rsidR="00681F89" w:rsidRPr="00681F89">
        <w:t xml:space="preserve"> i</w:t>
      </w:r>
      <w:r w:rsidR="00681F89">
        <w:t> </w:t>
      </w:r>
      <w:r w:rsidR="00681F89" w:rsidRPr="00681F89">
        <w:t>rol</w:t>
      </w:r>
      <w:r w:rsidRPr="00681F89">
        <w:t>i koordynatora oraz</w:t>
      </w:r>
      <w:r w:rsidRPr="00681F89">
        <w:rPr>
          <w:i/>
          <w:color w:val="4AA55B"/>
        </w:rPr>
        <w:t>]</w:t>
      </w:r>
      <w:r w:rsidRPr="00681F89">
        <w:t xml:space="preserve"> na realizację dotacji zgodnie</w:t>
      </w:r>
      <w:r w:rsidR="00681F89" w:rsidRPr="00681F89">
        <w:t xml:space="preserve"> z</w:t>
      </w:r>
      <w:r w:rsidR="00681F89">
        <w:t> </w:t>
      </w:r>
      <w:r w:rsidR="00681F89" w:rsidRPr="00681F89">
        <w:t>umo</w:t>
      </w:r>
      <w:r w:rsidRPr="00681F89">
        <w:t>wą,</w:t>
      </w:r>
      <w:r w:rsidR="00681F89" w:rsidRPr="00681F89">
        <w:t xml:space="preserve"> w</w:t>
      </w:r>
      <w:r w:rsidR="00681F89">
        <w:t> </w:t>
      </w:r>
      <w:r w:rsidR="00681F89" w:rsidRPr="00681F89">
        <w:t>tym</w:t>
      </w:r>
      <w:r w:rsidRPr="00681F89">
        <w:t xml:space="preserve"> ze wszystkimi określonymi</w:t>
      </w:r>
      <w:r w:rsidR="00681F89" w:rsidRPr="00681F89">
        <w:t xml:space="preserve"> w</w:t>
      </w:r>
      <w:r w:rsidR="00681F89">
        <w:t> </w:t>
      </w:r>
      <w:r w:rsidR="00681F89" w:rsidRPr="00681F89">
        <w:t>nie</w:t>
      </w:r>
      <w:r w:rsidRPr="00681F89">
        <w:t>j obowiązkami</w:t>
      </w:r>
      <w:r w:rsidR="00681F89" w:rsidRPr="00681F89">
        <w:t xml:space="preserve"> i</w:t>
      </w:r>
      <w:r w:rsidR="00681F89">
        <w:t> </w:t>
      </w:r>
      <w:r w:rsidR="00681F89" w:rsidRPr="00681F89">
        <w:t>war</w:t>
      </w:r>
      <w:r w:rsidRPr="00681F89">
        <w:t xml:space="preserve">unkami </w:t>
      </w:r>
      <w:r w:rsidRPr="00681F89">
        <w:rPr>
          <w:b/>
          <w:i/>
          <w:color w:val="4AA55B"/>
        </w:rPr>
        <w:t>[</w:t>
      </w:r>
      <w:r w:rsidRPr="00681F89">
        <w:rPr>
          <w:i/>
          <w:color w:val="4AA55B"/>
        </w:rPr>
        <w:t>OPCJA</w:t>
      </w:r>
      <w:r w:rsidR="00681F89" w:rsidRPr="00681F89">
        <w:rPr>
          <w:i/>
          <w:color w:val="4AA55B"/>
        </w:rPr>
        <w:t xml:space="preserve"> w</w:t>
      </w:r>
      <w:r w:rsidR="00681F89">
        <w:rPr>
          <w:i/>
          <w:color w:val="4AA55B"/>
        </w:rPr>
        <w:t> </w:t>
      </w:r>
      <w:r w:rsidR="00681F89" w:rsidRPr="00681F89">
        <w:rPr>
          <w:i/>
          <w:color w:val="4AA55B"/>
        </w:rPr>
        <w:t>prz</w:t>
      </w:r>
      <w:r w:rsidRPr="00681F89">
        <w:rPr>
          <w:i/>
          <w:color w:val="4AA55B"/>
        </w:rPr>
        <w:t>ypadku nowych beneficjentów/koordynatorów:</w:t>
      </w:r>
      <w:r w:rsidRPr="00681F89">
        <w:t xml:space="preserve"> od dnia </w:t>
      </w:r>
      <w:r w:rsidRPr="00681F89">
        <w:rPr>
          <w:i/>
          <w:color w:val="4AA55B"/>
        </w:rPr>
        <w:t>[</w:t>
      </w:r>
      <w:r w:rsidRPr="00681F89">
        <w:t>[</w:t>
      </w:r>
      <w:r w:rsidRPr="00681F89">
        <w:rPr>
          <w:shd w:val="clear" w:color="auto" w:fill="D9D9D9"/>
        </w:rPr>
        <w:t>wstawić datę</w:t>
      </w:r>
      <w:r w:rsidRPr="00681F89">
        <w:t>]</w:t>
      </w:r>
      <w:r w:rsidRPr="00681F89">
        <w:rPr>
          <w:i/>
          <w:color w:val="4AA55B"/>
        </w:rPr>
        <w:t>][</w:t>
      </w:r>
      <w:r w:rsidRPr="00681F89">
        <w:t>data odpisania formularza przystąpienia</w:t>
      </w:r>
      <w:r w:rsidRPr="00681F89">
        <w:rPr>
          <w:i/>
          <w:color w:val="4AA55B"/>
        </w:rPr>
        <w:t>][</w:t>
      </w:r>
      <w:r w:rsidRPr="00681F89">
        <w:t>data wejścia</w:t>
      </w:r>
      <w:r w:rsidR="00681F89" w:rsidRPr="00681F89">
        <w:t xml:space="preserve"> w</w:t>
      </w:r>
      <w:r w:rsidR="00681F89">
        <w:t> </w:t>
      </w:r>
      <w:r w:rsidR="00681F89" w:rsidRPr="00681F89">
        <w:t>życ</w:t>
      </w:r>
      <w:r w:rsidRPr="00681F89">
        <w:t>ie zmiany umowy</w:t>
      </w:r>
      <w:r w:rsidRPr="00681F89">
        <w:rPr>
          <w:i/>
          <w:color w:val="4AA55B"/>
        </w:rPr>
        <w:t>]</w:t>
      </w:r>
      <w:r w:rsidRPr="00681F89">
        <w:t xml:space="preserve"> („</w:t>
      </w:r>
      <w:r w:rsidRPr="00681F89">
        <w:rPr>
          <w:b/>
        </w:rPr>
        <w:t>data przystąpienia</w:t>
      </w:r>
      <w:r w:rsidRPr="00681F89">
        <w:t>”) –</w:t>
      </w:r>
      <w:r w:rsidR="00681F89" w:rsidRPr="00681F89">
        <w:t xml:space="preserve"> o</w:t>
      </w:r>
      <w:r w:rsidR="00681F89">
        <w:t> </w:t>
      </w:r>
      <w:r w:rsidR="00681F89" w:rsidRPr="00681F89">
        <w:t>ile</w:t>
      </w:r>
      <w:r w:rsidRPr="00681F89">
        <w:t xml:space="preserve"> organ udzielający dotacji zaakceptuje wniosek</w:t>
      </w:r>
      <w:r w:rsidR="00681F89" w:rsidRPr="00681F89">
        <w:t xml:space="preserve"> o</w:t>
      </w:r>
      <w:r w:rsidR="00681F89">
        <w:t> </w:t>
      </w:r>
      <w:r w:rsidR="00681F89" w:rsidRPr="00681F89">
        <w:t>zmi</w:t>
      </w:r>
      <w:r w:rsidRPr="00681F89">
        <w:t>anę umowy.</w:t>
      </w:r>
    </w:p>
    <w:p w14:paraId="01C9BC9C" w14:textId="68354014" w:rsidR="00216718" w:rsidRPr="00681F89" w:rsidRDefault="00216718" w:rsidP="00216718">
      <w:pPr>
        <w:autoSpaceDE w:val="0"/>
        <w:autoSpaceDN w:val="0"/>
        <w:adjustRightInd w:val="0"/>
        <w:rPr>
          <w:szCs w:val="24"/>
        </w:rPr>
      </w:pPr>
      <w:r w:rsidRPr="00681F89">
        <w:t>Beneficjenci, którzy są objęci częściowym przeniesieniem praw</w:t>
      </w:r>
      <w:r w:rsidR="00681F89" w:rsidRPr="00681F89">
        <w:t xml:space="preserve"> i</w:t>
      </w:r>
      <w:r w:rsidR="00681F89">
        <w:t> </w:t>
      </w:r>
      <w:r w:rsidR="00681F89" w:rsidRPr="00681F89">
        <w:t>obo</w:t>
      </w:r>
      <w:r w:rsidRPr="00681F89">
        <w:t xml:space="preserve">wiązków </w:t>
      </w:r>
      <w:r w:rsidR="00681F89" w:rsidRPr="00681F89">
        <w:t>(„</w:t>
      </w:r>
      <w:r w:rsidRPr="00681F89">
        <w:t>częściowe przejęcie”), potwierdzają</w:t>
      </w:r>
      <w:r w:rsidR="00681F89" w:rsidRPr="00681F89">
        <w:t xml:space="preserve"> i</w:t>
      </w:r>
      <w:r w:rsidR="00681F89">
        <w:t> </w:t>
      </w:r>
      <w:r w:rsidR="00681F89" w:rsidRPr="00681F89">
        <w:t>akc</w:t>
      </w:r>
      <w:r w:rsidRPr="00681F89">
        <w:t>eptują przyjęcie odpowiedzialności solidarnej za kwoty nienależne wypłacone beneficjentowi, którego zastępują (tj. odzyskiwanie środków)</w:t>
      </w:r>
      <w:r w:rsidR="00681F89" w:rsidRPr="00681F89">
        <w:t>.</w:t>
      </w:r>
      <w:r w:rsidR="00681F89" w:rsidRPr="00681F89">
        <w:rPr>
          <w:b/>
          <w:i/>
          <w:color w:val="4AA55B"/>
        </w:rPr>
        <w:t>]</w:t>
      </w:r>
      <w:r w:rsidRPr="00681F89">
        <w:t>.</w:t>
      </w:r>
    </w:p>
    <w:p w14:paraId="33555B47" w14:textId="77777777" w:rsidR="00216718" w:rsidRPr="00681F89" w:rsidRDefault="00216718" w:rsidP="00216718">
      <w:pPr>
        <w:widowControl w:val="0"/>
        <w:ind w:left="20"/>
        <w:rPr>
          <w:rFonts w:eastAsia="Times New Roman"/>
          <w:color w:val="000000"/>
          <w:szCs w:val="24"/>
        </w:rPr>
      </w:pPr>
    </w:p>
    <w:p w14:paraId="6C9B8BE2" w14:textId="77777777" w:rsidR="00216718" w:rsidRPr="00681F89" w:rsidRDefault="00216718" w:rsidP="00216718">
      <w:pPr>
        <w:widowControl w:val="0"/>
        <w:spacing w:after="0"/>
        <w:ind w:left="20"/>
        <w:rPr>
          <w:rFonts w:eastAsia="Times New Roman"/>
          <w:szCs w:val="24"/>
        </w:rPr>
      </w:pPr>
      <w:r w:rsidRPr="00681F89">
        <w:rPr>
          <w:color w:val="000000"/>
        </w:rPr>
        <w:t>PODPIS</w:t>
      </w:r>
    </w:p>
    <w:p w14:paraId="26524CD2" w14:textId="77777777" w:rsidR="00216718" w:rsidRPr="00681F89" w:rsidRDefault="00216718" w:rsidP="00216718">
      <w:pPr>
        <w:widowControl w:val="0"/>
        <w:spacing w:after="0" w:line="274" w:lineRule="exact"/>
        <w:ind w:left="20" w:right="-14"/>
        <w:rPr>
          <w:rFonts w:eastAsia="Times New Roman"/>
          <w:color w:val="000000"/>
          <w:szCs w:val="24"/>
        </w:rPr>
      </w:pPr>
      <w:r w:rsidRPr="00681F89">
        <w:rPr>
          <w:color w:val="000000"/>
        </w:rPr>
        <w:t>W imieniu beneficjenta</w:t>
      </w:r>
      <w:r w:rsidRPr="00681F89">
        <w:t>/nowego beneficjenta/nowego koordynatora</w:t>
      </w:r>
    </w:p>
    <w:p w14:paraId="3E59E789" w14:textId="77777777" w:rsidR="00216718" w:rsidRPr="00681F89" w:rsidRDefault="00216718" w:rsidP="00216718">
      <w:pPr>
        <w:widowControl w:val="0"/>
        <w:spacing w:after="0" w:line="274" w:lineRule="exact"/>
        <w:ind w:left="20" w:right="5"/>
        <w:rPr>
          <w:rFonts w:eastAsia="Times New Roman"/>
          <w:szCs w:val="24"/>
        </w:rPr>
      </w:pPr>
      <w:r w:rsidRPr="00681F89">
        <w:rPr>
          <w:color w:val="000000"/>
        </w:rPr>
        <w:t>[</w:t>
      </w:r>
      <w:r w:rsidRPr="00681F89">
        <w:rPr>
          <w:color w:val="000000"/>
          <w:highlight w:val="lightGray"/>
        </w:rPr>
        <w:t>stanowisko/imię/nazwisko</w:t>
      </w:r>
      <w:r w:rsidRPr="00681F89">
        <w:rPr>
          <w:color w:val="000000"/>
        </w:rPr>
        <w:t>]</w:t>
      </w:r>
    </w:p>
    <w:p w14:paraId="1A14450B" w14:textId="77777777" w:rsidR="00216718" w:rsidRPr="00681F89" w:rsidRDefault="00216718" w:rsidP="00216718">
      <w:pPr>
        <w:widowControl w:val="0"/>
        <w:spacing w:after="0" w:line="274" w:lineRule="exact"/>
        <w:ind w:left="20"/>
        <w:rPr>
          <w:rFonts w:eastAsia="Times New Roman"/>
          <w:szCs w:val="24"/>
        </w:rPr>
      </w:pPr>
      <w:r w:rsidRPr="00681F89">
        <w:rPr>
          <w:color w:val="000000"/>
        </w:rPr>
        <w:t>[</w:t>
      </w:r>
      <w:r w:rsidRPr="00681F89">
        <w:rPr>
          <w:color w:val="000000"/>
          <w:highlight w:val="lightGray"/>
        </w:rPr>
        <w:t>podpis</w:t>
      </w:r>
      <w:r w:rsidRPr="00681F89">
        <w:rPr>
          <w:color w:val="000000"/>
        </w:rPr>
        <w:t>]</w:t>
      </w:r>
    </w:p>
    <w:p w14:paraId="16A97B69" w14:textId="3EC11728" w:rsidR="00216718" w:rsidRPr="00681F89" w:rsidRDefault="00216718" w:rsidP="00216718">
      <w:r w:rsidRPr="00681F89">
        <w:t>Sporządzono</w:t>
      </w:r>
      <w:r w:rsidR="00681F89" w:rsidRPr="00681F89">
        <w:t xml:space="preserve"> w</w:t>
      </w:r>
      <w:r w:rsidR="00681F89">
        <w:t> </w:t>
      </w:r>
      <w:r w:rsidR="00681F89" w:rsidRPr="00681F89">
        <w:t>jęz</w:t>
      </w:r>
      <w:r w:rsidRPr="00681F89">
        <w:t>yku [</w:t>
      </w:r>
      <w:r w:rsidRPr="00681F89">
        <w:rPr>
          <w:highlight w:val="lightGray"/>
        </w:rPr>
        <w:t>polskim</w:t>
      </w:r>
      <w:r w:rsidRPr="00681F89">
        <w:t>] dnia [</w:t>
      </w:r>
      <w:r w:rsidRPr="00681F89">
        <w:rPr>
          <w:highlight w:val="lightGray"/>
        </w:rPr>
        <w:t>pieczęć</w:t>
      </w:r>
      <w:r w:rsidRPr="00681F89">
        <w:t>]</w:t>
      </w:r>
    </w:p>
    <w:p w14:paraId="1871EF19" w14:textId="146E92F3" w:rsidR="00216718" w:rsidRPr="00681F89" w:rsidRDefault="00216718" w:rsidP="00216718"/>
    <w:p w14:paraId="6DD74872" w14:textId="77777777" w:rsidR="008907F4" w:rsidRPr="00681F89" w:rsidRDefault="008907F4" w:rsidP="008907F4">
      <w:pPr>
        <w:widowControl w:val="0"/>
        <w:spacing w:line="230" w:lineRule="exact"/>
        <w:ind w:left="20"/>
        <w:rPr>
          <w:rFonts w:eastAsia="Times New Roman"/>
          <w:color w:val="000000"/>
          <w:sz w:val="23"/>
          <w:szCs w:val="23"/>
        </w:rPr>
        <w:sectPr w:rsidR="008907F4" w:rsidRPr="00681F89" w:rsidSect="00381C03">
          <w:pgSz w:w="11906" w:h="16838"/>
          <w:pgMar w:top="1670" w:right="1417" w:bottom="1417" w:left="1417" w:header="708" w:footer="708" w:gutter="0"/>
          <w:cols w:space="708"/>
          <w:docGrid w:linePitch="360"/>
        </w:sectPr>
      </w:pPr>
    </w:p>
    <w:p w14:paraId="4DB3DDF2" w14:textId="7468B9B1" w:rsidR="008907F4" w:rsidRPr="00681F89" w:rsidRDefault="0076529D" w:rsidP="008907F4">
      <w:pPr>
        <w:pStyle w:val="Annex"/>
      </w:pPr>
      <w:r w:rsidRPr="00681F89">
        <w:lastRenderedPageBreak/>
        <w:t xml:space="preserve">ZAŁĄCZNIK 4 </w:t>
      </w:r>
    </w:p>
    <w:p w14:paraId="38D78EC5" w14:textId="6CE0A80F" w:rsidR="0006113D" w:rsidRPr="00681F89" w:rsidRDefault="2FA6B974" w:rsidP="00C76E58">
      <w:pPr>
        <w:ind w:left="5040" w:hanging="5040"/>
        <w:jc w:val="center"/>
        <w:rPr>
          <w:rFonts w:eastAsia="Times New Roman" w:cs="Times New Roman"/>
          <w:b/>
          <w:bCs/>
        </w:rPr>
      </w:pPr>
      <w:r w:rsidRPr="00681F89">
        <w:rPr>
          <w:b/>
        </w:rPr>
        <w:t>WZÓR SPRAWOZDANIA FINANSOWEGO</w:t>
      </w:r>
    </w:p>
    <w:p w14:paraId="4FC076D8" w14:textId="4A5FB4E0" w:rsidR="008907F4" w:rsidRPr="00681F89" w:rsidRDefault="00C76E58" w:rsidP="000D30C6">
      <w:r w:rsidRPr="00681F89">
        <w:rPr>
          <w:noProof/>
          <w:lang w:eastAsia="pl-PL"/>
        </w:rPr>
        <w:drawing>
          <wp:inline distT="0" distB="0" distL="0" distR="0" wp14:anchorId="4FE9301C" wp14:editId="50F06483">
            <wp:extent cx="8650605" cy="2032000"/>
            <wp:effectExtent l="0" t="0" r="0" b="6350"/>
            <wp:docPr id="5336488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50605" cy="2032000"/>
                    </a:xfrm>
                    <a:prstGeom prst="rect">
                      <a:avLst/>
                    </a:prstGeom>
                    <a:noFill/>
                    <a:ln>
                      <a:noFill/>
                    </a:ln>
                  </pic:spPr>
                </pic:pic>
              </a:graphicData>
            </a:graphic>
          </wp:inline>
        </w:drawing>
      </w:r>
    </w:p>
    <w:p w14:paraId="259C2692" w14:textId="3B285454" w:rsidR="008907F4" w:rsidRPr="00681F89" w:rsidRDefault="008907F4" w:rsidP="008907F4">
      <w:pPr>
        <w:spacing w:line="276" w:lineRule="auto"/>
        <w:jc w:val="left"/>
        <w:rPr>
          <w:rFonts w:eastAsia="Times New Roman" w:cs="Times New Roman"/>
          <w:b/>
          <w:szCs w:val="20"/>
        </w:rPr>
        <w:sectPr w:rsidR="008907F4" w:rsidRPr="00681F89" w:rsidSect="00381C03">
          <w:headerReference w:type="even" r:id="rId30"/>
          <w:footerReference w:type="even" r:id="rId31"/>
          <w:footerReference w:type="default" r:id="rId32"/>
          <w:headerReference w:type="first" r:id="rId33"/>
          <w:footerReference w:type="first" r:id="rId34"/>
          <w:pgSz w:w="16838" w:h="11906" w:orient="landscape" w:code="9"/>
          <w:pgMar w:top="1418" w:right="1797" w:bottom="1418" w:left="1418" w:header="709" w:footer="709" w:gutter="0"/>
          <w:cols w:space="708"/>
          <w:docGrid w:linePitch="360"/>
        </w:sectPr>
      </w:pPr>
    </w:p>
    <w:p w14:paraId="25BB487B" w14:textId="77777777" w:rsidR="00CF7824" w:rsidRPr="00681F89" w:rsidRDefault="2FA6B974" w:rsidP="00CF7824">
      <w:pPr>
        <w:pStyle w:val="Annex"/>
        <w:rPr>
          <w:szCs w:val="24"/>
        </w:rPr>
      </w:pPr>
      <w:r w:rsidRPr="00681F89">
        <w:lastRenderedPageBreak/>
        <w:t>ZAŁĄCZNIK 5</w:t>
      </w:r>
    </w:p>
    <w:p w14:paraId="1CD85673" w14:textId="77777777" w:rsidR="00CF7824" w:rsidRPr="00681F89" w:rsidRDefault="00CF7824" w:rsidP="00CF7824">
      <w:pPr>
        <w:rPr>
          <w:highlight w:val="magenta"/>
        </w:rPr>
      </w:pPr>
    </w:p>
    <w:p w14:paraId="3279435C" w14:textId="77777777" w:rsidR="00CF7824" w:rsidRPr="00681F89" w:rsidRDefault="2FA6B974" w:rsidP="2FA6B974">
      <w:pPr>
        <w:jc w:val="center"/>
        <w:rPr>
          <w:b/>
          <w:bCs/>
        </w:rPr>
      </w:pPr>
      <w:r w:rsidRPr="00681F89">
        <w:rPr>
          <w:b/>
        </w:rPr>
        <w:t>PRZEPISY SZCZEGÓŁOWE</w:t>
      </w:r>
    </w:p>
    <w:p w14:paraId="7119E222" w14:textId="77777777" w:rsidR="00CF7824" w:rsidRPr="00681F89" w:rsidRDefault="00CF7824" w:rsidP="00494E5D">
      <w:pPr>
        <w:rPr>
          <w:highlight w:val="cyan"/>
          <w:lang w:eastAsia="en-GB"/>
        </w:rPr>
      </w:pPr>
    </w:p>
    <w:p w14:paraId="090517A9" w14:textId="08E56B11" w:rsidR="00CF7824" w:rsidRPr="00681F89" w:rsidRDefault="2FA6B974" w:rsidP="2FA6B974">
      <w:pPr>
        <w:rPr>
          <w:b/>
          <w:bCs/>
          <w:u w:val="single"/>
        </w:rPr>
      </w:pPr>
      <w:r w:rsidRPr="00681F89">
        <w:rPr>
          <w:b/>
          <w:u w:val="single"/>
        </w:rPr>
        <w:t>PRAWA WŁASNOŚCI INTELEKTUALNEJ –</w:t>
      </w:r>
      <w:r w:rsidR="00681F89" w:rsidRPr="00681F89">
        <w:rPr>
          <w:b/>
          <w:u w:val="single"/>
        </w:rPr>
        <w:t xml:space="preserve"> </w:t>
      </w:r>
      <w:r w:rsidRPr="00681F89">
        <w:rPr>
          <w:b/>
          <w:u w:val="single"/>
        </w:rPr>
        <w:t>PRAWA DOSTĘPU DO I KORZYSTANIA Z ISTNIEJĄCEJ WIEDZY I WYNIKÓW</w:t>
      </w:r>
      <w:r w:rsidRPr="00681F89">
        <w:rPr>
          <w:u w:val="single"/>
        </w:rPr>
        <w:t xml:space="preserve"> </w:t>
      </w:r>
      <w:r w:rsidRPr="00681F89">
        <w:rPr>
          <w:b/>
          <w:u w:val="single"/>
        </w:rPr>
        <w:t>(ART. 16)</w:t>
      </w:r>
    </w:p>
    <w:p w14:paraId="236951B0" w14:textId="77777777" w:rsidR="00CF7824" w:rsidRPr="00681F89" w:rsidRDefault="2FA6B974" w:rsidP="00CF7824">
      <w:pPr>
        <w:adjustRightInd w:val="0"/>
        <w:rPr>
          <w:szCs w:val="24"/>
        </w:rPr>
      </w:pPr>
      <w:r w:rsidRPr="00681F89">
        <w:rPr>
          <w:b/>
        </w:rPr>
        <w:t>Wykaz dokumentów źródłowych</w:t>
      </w:r>
      <w:r w:rsidRPr="00681F89">
        <w:t xml:space="preserve"> </w:t>
      </w:r>
    </w:p>
    <w:p w14:paraId="1A6F959F" w14:textId="59106535" w:rsidR="00CF7824" w:rsidRPr="00681F89" w:rsidRDefault="2FA6B974" w:rsidP="00CF7824">
      <w:pPr>
        <w:adjustRightInd w:val="0"/>
        <w:rPr>
          <w:szCs w:val="24"/>
        </w:rPr>
      </w:pPr>
      <w:r w:rsidRPr="00681F89">
        <w:t>W przypadku praw własności przemysłowej</w:t>
      </w:r>
      <w:r w:rsidR="00681F89" w:rsidRPr="00681F89">
        <w:t xml:space="preserve"> i</w:t>
      </w:r>
      <w:r w:rsidR="00681F89">
        <w:t> </w:t>
      </w:r>
      <w:r w:rsidR="00681F89" w:rsidRPr="00681F89">
        <w:t>int</w:t>
      </w:r>
      <w:r w:rsidRPr="00681F89">
        <w:t>elektualnej (w tym praw osób trzecich) istniejących przed zawarciem umowy, beneficjenci muszą sporządzić wykaz tych wcześniej istniejących praw własności przemysłowej</w:t>
      </w:r>
      <w:r w:rsidR="00681F89" w:rsidRPr="00681F89">
        <w:t xml:space="preserve"> i</w:t>
      </w:r>
      <w:r w:rsidR="00681F89">
        <w:t> </w:t>
      </w:r>
      <w:r w:rsidR="00681F89" w:rsidRPr="00681F89">
        <w:t>int</w:t>
      </w:r>
      <w:r w:rsidRPr="00681F89">
        <w:t>elektualnej, określając właścicieli praw.</w:t>
      </w:r>
    </w:p>
    <w:p w14:paraId="45CBAF95" w14:textId="408EFA59" w:rsidR="00CF7824" w:rsidRPr="00681F89" w:rsidRDefault="2FA6B974" w:rsidP="00CF7824">
      <w:pPr>
        <w:adjustRightInd w:val="0"/>
        <w:rPr>
          <w:szCs w:val="24"/>
        </w:rPr>
      </w:pPr>
      <w:r w:rsidRPr="00681F89">
        <w:t>Koordynator musi – przed rozpoczęciem działania – przedstawić ten wykaz organowi przyznającemu dotację.</w:t>
      </w:r>
    </w:p>
    <w:p w14:paraId="321BB129" w14:textId="37AC445F" w:rsidR="00CF7824" w:rsidRPr="00681F89" w:rsidRDefault="00CF7824" w:rsidP="00CF7824">
      <w:pPr>
        <w:rPr>
          <w:szCs w:val="24"/>
        </w:rPr>
      </w:pPr>
      <w:r w:rsidRPr="00681F89">
        <w:rPr>
          <w:b/>
        </w:rPr>
        <w:t>Prawo organu przyznającego dotację</w:t>
      </w:r>
      <w:r w:rsidR="00681F89" w:rsidRPr="00681F89">
        <w:rPr>
          <w:b/>
        </w:rPr>
        <w:t xml:space="preserve"> i</w:t>
      </w:r>
      <w:r w:rsidR="00681F89">
        <w:rPr>
          <w:b/>
        </w:rPr>
        <w:t> </w:t>
      </w:r>
      <w:r w:rsidR="00681F89" w:rsidRPr="00681F89">
        <w:rPr>
          <w:b/>
        </w:rPr>
        <w:t>Kom</w:t>
      </w:r>
      <w:r w:rsidRPr="00681F89">
        <w:rPr>
          <w:b/>
        </w:rPr>
        <w:t>isji Europejskiej do wykorzystania wyników do celów przekazywania informacji, komunikacji, rozpowszechniania informacji</w:t>
      </w:r>
      <w:r w:rsidR="00681F89" w:rsidRPr="00681F89">
        <w:rPr>
          <w:b/>
        </w:rPr>
        <w:t xml:space="preserve"> i</w:t>
      </w:r>
      <w:r w:rsidR="00681F89">
        <w:rPr>
          <w:b/>
        </w:rPr>
        <w:t> </w:t>
      </w:r>
      <w:r w:rsidR="00681F89" w:rsidRPr="00681F89">
        <w:rPr>
          <w:b/>
        </w:rPr>
        <w:t>pro</w:t>
      </w:r>
      <w:r w:rsidRPr="00681F89">
        <w:rPr>
          <w:b/>
        </w:rPr>
        <w:t>mocji</w:t>
      </w:r>
    </w:p>
    <w:p w14:paraId="6B68370D" w14:textId="2894D434" w:rsidR="00CF7824" w:rsidRPr="00681F89" w:rsidRDefault="00CF7824" w:rsidP="2FA6B974">
      <w:pPr>
        <w:rPr>
          <w:rFonts w:eastAsia="Times New Roman" w:cs="Times New Roman"/>
        </w:rPr>
      </w:pPr>
      <w:r w:rsidRPr="00681F89">
        <w:t>Organ przyznający dotację</w:t>
      </w:r>
      <w:r w:rsidR="00681F89" w:rsidRPr="00681F89">
        <w:t xml:space="preserve"> </w:t>
      </w:r>
      <w:r w:rsidR="00681F89" w:rsidRPr="00681F89">
        <w:rPr>
          <w:shd w:val="clear" w:color="auto" w:fill="CCFFFF"/>
        </w:rPr>
        <w:t>i</w:t>
      </w:r>
      <w:r w:rsidR="00681F89">
        <w:t> </w:t>
      </w:r>
      <w:r w:rsidR="00681F89" w:rsidRPr="00681F89">
        <w:rPr>
          <w:shd w:val="clear" w:color="auto" w:fill="CCFFFF"/>
        </w:rPr>
        <w:t>Kom</w:t>
      </w:r>
      <w:r w:rsidRPr="00681F89">
        <w:rPr>
          <w:shd w:val="clear" w:color="auto" w:fill="CCFFFF"/>
        </w:rPr>
        <w:t>isja Europejska mają również</w:t>
      </w:r>
      <w:r w:rsidRPr="00681F89">
        <w:t xml:space="preserve"> prawo wykorzystywać niechronione wyniki działań do celów przekazywania informacji, komunikacji, rozpowszechniania informacji</w:t>
      </w:r>
      <w:r w:rsidR="00681F89" w:rsidRPr="00681F89">
        <w:t xml:space="preserve"> i</w:t>
      </w:r>
      <w:r w:rsidR="00681F89">
        <w:t> </w:t>
      </w:r>
      <w:r w:rsidR="00681F89" w:rsidRPr="00681F89">
        <w:t>pro</w:t>
      </w:r>
      <w:r w:rsidRPr="00681F89">
        <w:t>mocji, stosując którykolwiek</w:t>
      </w:r>
      <w:r w:rsidR="00681F89" w:rsidRPr="00681F89">
        <w:t xml:space="preserve"> z</w:t>
      </w:r>
      <w:r w:rsidR="00681F89">
        <w:t> </w:t>
      </w:r>
      <w:r w:rsidR="00681F89" w:rsidRPr="00681F89">
        <w:t>wym</w:t>
      </w:r>
      <w:r w:rsidRPr="00681F89">
        <w:t>ienionych poniżej trybów:</w:t>
      </w:r>
    </w:p>
    <w:p w14:paraId="1814E0AA" w14:textId="6017344B" w:rsidR="00CF7824" w:rsidRPr="00681F89" w:rsidRDefault="00CF7824" w:rsidP="2FA6B974">
      <w:pPr>
        <w:numPr>
          <w:ilvl w:val="0"/>
          <w:numId w:val="94"/>
        </w:numPr>
        <w:rPr>
          <w:rFonts w:eastAsia="Times New Roman" w:cs="Times New Roman"/>
        </w:rPr>
      </w:pPr>
      <w:r w:rsidRPr="00681F89">
        <w:rPr>
          <w:b/>
          <w:shd w:val="clear" w:color="auto" w:fill="CCFFFF"/>
        </w:rPr>
        <w:t>użycie na potrzeby własne</w:t>
      </w:r>
      <w:r w:rsidRPr="00681F89">
        <w:rPr>
          <w:shd w:val="clear" w:color="auto" w:fill="CCFFFF"/>
        </w:rPr>
        <w:t xml:space="preserve"> (w szczególności udostępnianie ich osobom pracującym dla nich lub innego państwa członkowskiego lub innej służby UE (w tym dla instytucji, organów, urzędów, agencji itd.) lub instytucji bądź organu innego państwa członkowskiego;</w:t>
      </w:r>
      <w:r w:rsidRPr="00681F89">
        <w:t xml:space="preserve"> kopiowanie lub powielanie ich</w:t>
      </w:r>
      <w:r w:rsidR="00681F89" w:rsidRPr="00681F89">
        <w:t xml:space="preserve"> w</w:t>
      </w:r>
      <w:r w:rsidR="00681F89">
        <w:t> </w:t>
      </w:r>
      <w:r w:rsidR="00681F89" w:rsidRPr="00681F89">
        <w:t>cał</w:t>
      </w:r>
      <w:r w:rsidRPr="00681F89">
        <w:t>ości lub części,</w:t>
      </w:r>
      <w:r w:rsidR="00681F89" w:rsidRPr="00681F89">
        <w:t xml:space="preserve"> w</w:t>
      </w:r>
      <w:r w:rsidR="00681F89">
        <w:t> </w:t>
      </w:r>
      <w:r w:rsidR="00681F89" w:rsidRPr="00681F89">
        <w:t>nie</w:t>
      </w:r>
      <w:r w:rsidRPr="00681F89">
        <w:t>ograniczonych ilościach; przekazywanie za pośrednictwem prasowych serwisów informacyjnych);</w:t>
      </w:r>
      <w:r w:rsidRPr="00681F89">
        <w:rPr>
          <w:i/>
          <w:color w:val="FF0000"/>
        </w:rPr>
        <w:t xml:space="preserve"> </w:t>
      </w:r>
    </w:p>
    <w:p w14:paraId="73FBA5CF" w14:textId="3436CF5F" w:rsidR="00CF7824" w:rsidRPr="00681F89" w:rsidRDefault="2FA6B974" w:rsidP="2FA6B974">
      <w:pPr>
        <w:numPr>
          <w:ilvl w:val="0"/>
          <w:numId w:val="94"/>
        </w:numPr>
        <w:rPr>
          <w:rFonts w:eastAsia="Times New Roman" w:cs="Times New Roman"/>
        </w:rPr>
      </w:pPr>
      <w:r w:rsidRPr="00681F89">
        <w:rPr>
          <w:b/>
        </w:rPr>
        <w:t>rozpowszechnianie publiczne</w:t>
      </w:r>
      <w:r w:rsidR="00681F89" w:rsidRPr="00681F89">
        <w:rPr>
          <w:b/>
        </w:rPr>
        <w:t xml:space="preserve"> </w:t>
      </w:r>
      <w:r w:rsidR="00681F89" w:rsidRPr="00681F89">
        <w:t>w</w:t>
      </w:r>
      <w:r w:rsidR="00681F89">
        <w:rPr>
          <w:b/>
        </w:rPr>
        <w:t> </w:t>
      </w:r>
      <w:r w:rsidR="00681F89" w:rsidRPr="00681F89">
        <w:t>wer</w:t>
      </w:r>
      <w:r w:rsidRPr="00681F89">
        <w:t>sji papierowej, elektronicznej lub cyfrowej,</w:t>
      </w:r>
      <w:r w:rsidR="00681F89" w:rsidRPr="00681F89">
        <w:t xml:space="preserve"> w</w:t>
      </w:r>
      <w:r w:rsidR="00681F89">
        <w:t> </w:t>
      </w:r>
      <w:r w:rsidR="00681F89" w:rsidRPr="00681F89">
        <w:t>int</w:t>
      </w:r>
      <w:r w:rsidRPr="00681F89">
        <w:t>ernecie,</w:t>
      </w:r>
      <w:r w:rsidR="00681F89" w:rsidRPr="00681F89">
        <w:t xml:space="preserve"> w</w:t>
      </w:r>
      <w:r w:rsidR="00681F89">
        <w:t> </w:t>
      </w:r>
      <w:r w:rsidR="00681F89" w:rsidRPr="00681F89">
        <w:t>tym w</w:t>
      </w:r>
      <w:r w:rsidR="00681F89">
        <w:t> </w:t>
      </w:r>
      <w:r w:rsidR="00681F89" w:rsidRPr="00681F89">
        <w:t>sie</w:t>
      </w:r>
      <w:r w:rsidRPr="00681F89">
        <w:t>ciach społecznościowych</w:t>
      </w:r>
      <w:r w:rsidR="00681F89" w:rsidRPr="00681F89">
        <w:t xml:space="preserve"> w</w:t>
      </w:r>
      <w:r w:rsidR="00681F89">
        <w:t> </w:t>
      </w:r>
      <w:r w:rsidR="00681F89" w:rsidRPr="00681F89">
        <w:t>for</w:t>
      </w:r>
      <w:r w:rsidRPr="00681F89">
        <w:t>mie plików do pobrania lub odczytu;</w:t>
      </w:r>
      <w:r w:rsidRPr="00681F89">
        <w:rPr>
          <w:i/>
          <w:color w:val="FF0000"/>
        </w:rPr>
        <w:t xml:space="preserve"> </w:t>
      </w:r>
    </w:p>
    <w:p w14:paraId="1814DE0D" w14:textId="6637C6AC" w:rsidR="00CF7824" w:rsidRPr="00681F89" w:rsidRDefault="003C432E" w:rsidP="2FA6B974">
      <w:pPr>
        <w:numPr>
          <w:ilvl w:val="0"/>
          <w:numId w:val="94"/>
        </w:numPr>
        <w:rPr>
          <w:rFonts w:eastAsia="Times New Roman" w:cs="Times New Roman"/>
        </w:rPr>
      </w:pPr>
      <w:r w:rsidRPr="00681F89">
        <w:rPr>
          <w:b/>
        </w:rPr>
        <w:t>edytowanie</w:t>
      </w:r>
      <w:r w:rsidR="00681F89" w:rsidRPr="00681F89">
        <w:rPr>
          <w:b/>
        </w:rPr>
        <w:t xml:space="preserve"> </w:t>
      </w:r>
      <w:r w:rsidRPr="00681F89">
        <w:t xml:space="preserve">lub </w:t>
      </w:r>
      <w:r w:rsidRPr="00681F89">
        <w:rPr>
          <w:b/>
        </w:rPr>
        <w:t>przeredagowywanie</w:t>
      </w:r>
      <w:r w:rsidRPr="00681F89">
        <w:t xml:space="preserve"> (w tym skracanie, streszczanie, zmienianie, poprawianie,</w:t>
      </w:r>
      <w:r w:rsidRPr="00681F89">
        <w:rPr>
          <w:i/>
          <w:color w:val="FF0000"/>
        </w:rPr>
        <w:t xml:space="preserve"> </w:t>
      </w:r>
      <w:r w:rsidRPr="00681F89">
        <w:t>wycinanie lub wstawianie elementów [takich jak metadane, legendy lub inne elementy graficzne, wizualne, dźwiękowe lub tekstowe], sporządzanie wyciągów (np. plików audio lub wideo), dzielenie na części lub wykorzystanie przy tworzeniu zestawień),</w:t>
      </w:r>
    </w:p>
    <w:p w14:paraId="73976945" w14:textId="18684418" w:rsidR="00CF7824" w:rsidRPr="00681F89" w:rsidRDefault="2FA6B974" w:rsidP="2FA6B974">
      <w:pPr>
        <w:numPr>
          <w:ilvl w:val="0"/>
          <w:numId w:val="94"/>
        </w:numPr>
        <w:rPr>
          <w:rFonts w:eastAsia="Times New Roman" w:cs="Times New Roman"/>
        </w:rPr>
      </w:pPr>
      <w:r w:rsidRPr="00681F89">
        <w:t>tłumaczenie,</w:t>
      </w:r>
      <w:r w:rsidR="00681F89" w:rsidRPr="00681F89">
        <w:t xml:space="preserve"> w</w:t>
      </w:r>
      <w:r w:rsidR="00681F89">
        <w:t> </w:t>
      </w:r>
      <w:r w:rsidR="00681F89" w:rsidRPr="00681F89">
        <w:t>tym</w:t>
      </w:r>
      <w:r w:rsidRPr="00681F89">
        <w:t xml:space="preserve"> wprowadzanie napisów/dubbingu we wszystkich językach urzędowych UE;</w:t>
      </w:r>
    </w:p>
    <w:p w14:paraId="12AE6006" w14:textId="42E1AE4E" w:rsidR="00CF7824" w:rsidRPr="00681F89" w:rsidRDefault="2FA6B974" w:rsidP="2FA6B974">
      <w:pPr>
        <w:numPr>
          <w:ilvl w:val="0"/>
          <w:numId w:val="94"/>
        </w:numPr>
        <w:rPr>
          <w:rFonts w:eastAsia="Times New Roman" w:cs="Times New Roman"/>
        </w:rPr>
      </w:pPr>
      <w:r w:rsidRPr="00681F89">
        <w:rPr>
          <w:b/>
        </w:rPr>
        <w:t>przechowywanie</w:t>
      </w:r>
      <w:r w:rsidR="00681F89" w:rsidRPr="00681F89">
        <w:t xml:space="preserve"> w</w:t>
      </w:r>
      <w:r w:rsidR="00681F89">
        <w:t> </w:t>
      </w:r>
      <w:r w:rsidR="00681F89" w:rsidRPr="00681F89">
        <w:t>for</w:t>
      </w:r>
      <w:r w:rsidRPr="00681F89">
        <w:t>mie papierowej, elektronicznej lub innej;</w:t>
      </w:r>
      <w:r w:rsidRPr="00681F89">
        <w:rPr>
          <w:i/>
          <w:color w:val="FF0000"/>
        </w:rPr>
        <w:t xml:space="preserve"> </w:t>
      </w:r>
    </w:p>
    <w:p w14:paraId="46A685A5" w14:textId="77777777" w:rsidR="00CF7824" w:rsidRPr="00681F89" w:rsidRDefault="2FA6B974" w:rsidP="2FA6B974">
      <w:pPr>
        <w:numPr>
          <w:ilvl w:val="0"/>
          <w:numId w:val="94"/>
        </w:numPr>
        <w:rPr>
          <w:rFonts w:eastAsia="Times New Roman" w:cs="Times New Roman"/>
        </w:rPr>
      </w:pPr>
      <w:r w:rsidRPr="00681F89">
        <w:rPr>
          <w:b/>
        </w:rPr>
        <w:t>archiwizacja</w:t>
      </w:r>
      <w:r w:rsidRPr="00681F89">
        <w:t xml:space="preserve"> zgodnie ze stosownymi zasadami zarządzania dokumentami;</w:t>
      </w:r>
    </w:p>
    <w:p w14:paraId="7D61DF02" w14:textId="5F70DA5D" w:rsidR="00CF7824" w:rsidRPr="00681F89" w:rsidRDefault="2FA6B974" w:rsidP="2FA6B974">
      <w:pPr>
        <w:numPr>
          <w:ilvl w:val="0"/>
          <w:numId w:val="94"/>
        </w:numPr>
        <w:rPr>
          <w:rFonts w:eastAsia="Times New Roman" w:cs="Times New Roman"/>
        </w:rPr>
      </w:pPr>
      <w:r w:rsidRPr="00681F89">
        <w:lastRenderedPageBreak/>
        <w:t xml:space="preserve">prawo do upoważniania </w:t>
      </w:r>
      <w:r w:rsidRPr="00681F89">
        <w:rPr>
          <w:b/>
        </w:rPr>
        <w:t>osób trzecich</w:t>
      </w:r>
      <w:r w:rsidRPr="00681F89">
        <w:t xml:space="preserve"> do działania</w:t>
      </w:r>
      <w:r w:rsidR="00681F89" w:rsidRPr="00681F89">
        <w:t xml:space="preserve"> w</w:t>
      </w:r>
      <w:r w:rsidR="00681F89">
        <w:t> </w:t>
      </w:r>
      <w:r w:rsidR="00681F89" w:rsidRPr="00681F89">
        <w:t>jeg</w:t>
      </w:r>
      <w:r w:rsidRPr="00681F89">
        <w:t>o imieniu lub do udzielania osobom trzecim sublicencji na sposoby wykorzystania określone</w:t>
      </w:r>
      <w:r w:rsidR="00681F89" w:rsidRPr="00681F89">
        <w:t xml:space="preserve"> w</w:t>
      </w:r>
      <w:r w:rsidR="00681F89">
        <w:t> </w:t>
      </w:r>
      <w:r w:rsidR="00681F89" w:rsidRPr="00681F89">
        <w:t>nin</w:t>
      </w:r>
      <w:r w:rsidRPr="00681F89">
        <w:t>iejszym przepisie;</w:t>
      </w:r>
    </w:p>
    <w:p w14:paraId="2EB5484A" w14:textId="77777777" w:rsidR="00CF7824" w:rsidRPr="00681F89" w:rsidRDefault="2FA6B974" w:rsidP="2FA6B974">
      <w:pPr>
        <w:numPr>
          <w:ilvl w:val="0"/>
          <w:numId w:val="94"/>
        </w:numPr>
        <w:rPr>
          <w:rFonts w:eastAsia="Times New Roman" w:cs="Times New Roman"/>
        </w:rPr>
      </w:pPr>
      <w:r w:rsidRPr="00681F89">
        <w:rPr>
          <w:b/>
        </w:rPr>
        <w:t>przetwarzanie</w:t>
      </w:r>
      <w:r w:rsidRPr="00681F89">
        <w:t xml:space="preserve">, analiza, agregowanie wyników oraz </w:t>
      </w:r>
      <w:r w:rsidRPr="00681F89">
        <w:rPr>
          <w:b/>
        </w:rPr>
        <w:t>produkcja utworów zależnych</w:t>
      </w:r>
      <w:r w:rsidRPr="00681F89">
        <w:t>;</w:t>
      </w:r>
    </w:p>
    <w:p w14:paraId="7BA2FC65" w14:textId="3EF20332" w:rsidR="00CF7824" w:rsidRPr="00681F89" w:rsidRDefault="2FA6B974" w:rsidP="2FA6B974">
      <w:pPr>
        <w:numPr>
          <w:ilvl w:val="0"/>
          <w:numId w:val="94"/>
        </w:numPr>
        <w:rPr>
          <w:rFonts w:eastAsia="Times New Roman" w:cs="Times New Roman"/>
        </w:rPr>
      </w:pPr>
      <w:r w:rsidRPr="00681F89">
        <w:rPr>
          <w:b/>
        </w:rPr>
        <w:t>rozpowszechnianie</w:t>
      </w:r>
      <w:r w:rsidRPr="00681F89">
        <w:t xml:space="preserve"> wyników</w:t>
      </w:r>
      <w:r w:rsidR="00681F89" w:rsidRPr="00681F89">
        <w:t xml:space="preserve"> w</w:t>
      </w:r>
      <w:r w:rsidR="00681F89">
        <w:t> </w:t>
      </w:r>
      <w:r w:rsidR="00681F89" w:rsidRPr="00681F89">
        <w:t>baz</w:t>
      </w:r>
      <w:r w:rsidRPr="00681F89">
        <w:t>ach danych</w:t>
      </w:r>
      <w:r w:rsidR="00681F89" w:rsidRPr="00681F89">
        <w:t xml:space="preserve"> i</w:t>
      </w:r>
      <w:r w:rsidR="00681F89">
        <w:t> </w:t>
      </w:r>
      <w:r w:rsidR="00681F89" w:rsidRPr="00681F89">
        <w:t>sko</w:t>
      </w:r>
      <w:r w:rsidRPr="00681F89">
        <w:t>rowidzach dostępnych szerokiemu gronu odbiorców (np. za pomocą portali oferujących swobodny dostęp do danych lub portalu otwartych danych, lub podobnych repozytoriów, za opłatą czy nieodpłatnych).</w:t>
      </w:r>
    </w:p>
    <w:p w14:paraId="36B9B3C4" w14:textId="5A473B57" w:rsidR="00CF7824" w:rsidRPr="00681F89" w:rsidRDefault="2FA6B974" w:rsidP="2FA6B974">
      <w:pPr>
        <w:rPr>
          <w:b/>
          <w:bCs/>
        </w:rPr>
      </w:pPr>
      <w:r w:rsidRPr="00681F89">
        <w:t>Beneficjenci muszą zapewnić te prawa użytkowania przez cały okres,</w:t>
      </w:r>
      <w:r w:rsidR="00681F89" w:rsidRPr="00681F89">
        <w:t xml:space="preserve"> w</w:t>
      </w:r>
      <w:r w:rsidR="00681F89">
        <w:t> </w:t>
      </w:r>
      <w:r w:rsidR="00681F89" w:rsidRPr="00681F89">
        <w:t>któ</w:t>
      </w:r>
      <w:r w:rsidRPr="00681F89">
        <w:t>rym podlegają ochronie praw własności przemysłowej lub intelektualnej.</w:t>
      </w:r>
      <w:r w:rsidR="00681F89" w:rsidRPr="00681F89">
        <w:t xml:space="preserve"> </w:t>
      </w:r>
    </w:p>
    <w:p w14:paraId="0D323076" w14:textId="78C91A21" w:rsidR="00CF7824" w:rsidRPr="00681F89" w:rsidRDefault="2FA6B974" w:rsidP="2FA6B974">
      <w:pPr>
        <w:rPr>
          <w:i/>
          <w:iCs/>
        </w:rPr>
      </w:pPr>
      <w:r w:rsidRPr="00681F89">
        <w:t>Jeżeli wyniki podlegają ograniczeniom wynikającym</w:t>
      </w:r>
      <w:r w:rsidR="00681F89" w:rsidRPr="00681F89">
        <w:t xml:space="preserve"> z</w:t>
      </w:r>
      <w:r w:rsidR="00681F89">
        <w:t> </w:t>
      </w:r>
      <w:r w:rsidR="00681F89" w:rsidRPr="00681F89">
        <w:t>aut</w:t>
      </w:r>
      <w:r w:rsidRPr="00681F89">
        <w:t>orskich praw osobistych lub praw osób trzecich (w tym praw własności intelektualnej lub praw osób fizycznych do swojego wizerunku</w:t>
      </w:r>
      <w:r w:rsidR="00681F89" w:rsidRPr="00681F89">
        <w:t xml:space="preserve"> i</w:t>
      </w:r>
      <w:r w:rsidR="00681F89">
        <w:t> </w:t>
      </w:r>
      <w:r w:rsidR="00681F89" w:rsidRPr="00681F89">
        <w:t>gło</w:t>
      </w:r>
      <w:r w:rsidRPr="00681F89">
        <w:t>su), beneficjenci muszą zapewnić zgodność wykonywania tych praw ze swoimi obowiązkami wynikającymi</w:t>
      </w:r>
      <w:r w:rsidR="00681F89" w:rsidRPr="00681F89">
        <w:t xml:space="preserve"> z</w:t>
      </w:r>
      <w:r w:rsidR="00681F89">
        <w:t> </w:t>
      </w:r>
      <w:r w:rsidR="00681F89" w:rsidRPr="00681F89">
        <w:t>nin</w:t>
      </w:r>
      <w:r w:rsidRPr="00681F89">
        <w:t>iejszej umowy (w szczególności poprzez uzyskanie niezbędnych licencji</w:t>
      </w:r>
      <w:r w:rsidR="00681F89" w:rsidRPr="00681F89">
        <w:t xml:space="preserve"> i</w:t>
      </w:r>
      <w:r w:rsidR="00681F89">
        <w:t> </w:t>
      </w:r>
      <w:r w:rsidR="00681F89" w:rsidRPr="00681F89">
        <w:t>zez</w:t>
      </w:r>
      <w:r w:rsidRPr="00681F89">
        <w:t xml:space="preserve">woleń podmiotów uprawnionych, których to dotyczy). </w:t>
      </w:r>
    </w:p>
    <w:p w14:paraId="318FEB41" w14:textId="77777777" w:rsidR="00CF7824" w:rsidRPr="00681F89" w:rsidRDefault="2FA6B974" w:rsidP="2FA6B974">
      <w:pPr>
        <w:rPr>
          <w:b/>
          <w:bCs/>
          <w:u w:val="single"/>
        </w:rPr>
      </w:pPr>
      <w:r w:rsidRPr="00681F89">
        <w:rPr>
          <w:b/>
          <w:u w:val="single"/>
        </w:rPr>
        <w:t>KOMUNIKACJA, ROZPOWSZECHNIANIE INFORMACJI I WIDOCZNOŚĆ (ART. 17)</w:t>
      </w:r>
    </w:p>
    <w:p w14:paraId="7940E9A3" w14:textId="65BCBCFE" w:rsidR="00CF7824" w:rsidRPr="00681F89" w:rsidRDefault="2FA6B974" w:rsidP="2FA6B974">
      <w:r w:rsidRPr="00681F89">
        <w:rPr>
          <w:b/>
        </w:rPr>
        <w:t>Dodatkowe działania</w:t>
      </w:r>
      <w:r w:rsidR="00681F89" w:rsidRPr="00681F89">
        <w:rPr>
          <w:b/>
        </w:rPr>
        <w:t xml:space="preserve"> w</w:t>
      </w:r>
      <w:r w:rsidR="00681F89">
        <w:rPr>
          <w:b/>
        </w:rPr>
        <w:t> </w:t>
      </w:r>
      <w:r w:rsidR="00681F89" w:rsidRPr="00681F89">
        <w:rPr>
          <w:b/>
        </w:rPr>
        <w:t>zak</w:t>
      </w:r>
      <w:r w:rsidRPr="00681F89">
        <w:rPr>
          <w:b/>
        </w:rPr>
        <w:t>resie komunikacji</w:t>
      </w:r>
      <w:r w:rsidR="00681F89" w:rsidRPr="00681F89">
        <w:rPr>
          <w:b/>
        </w:rPr>
        <w:t xml:space="preserve"> i</w:t>
      </w:r>
      <w:r w:rsidR="00681F89">
        <w:rPr>
          <w:b/>
        </w:rPr>
        <w:t> </w:t>
      </w:r>
      <w:r w:rsidR="00681F89" w:rsidRPr="00681F89">
        <w:rPr>
          <w:b/>
        </w:rPr>
        <w:t>roz</w:t>
      </w:r>
      <w:r w:rsidRPr="00681F89">
        <w:rPr>
          <w:b/>
        </w:rPr>
        <w:t>powszechniania informacji</w:t>
      </w:r>
      <w:r w:rsidRPr="00681F89">
        <w:t xml:space="preserve"> </w:t>
      </w:r>
    </w:p>
    <w:p w14:paraId="4A5007ED" w14:textId="32B0B92D" w:rsidR="00CF7824" w:rsidRPr="00681F89" w:rsidRDefault="2FA6B974" w:rsidP="2FA6B974">
      <w:r w:rsidRPr="00681F89">
        <w:t>Beneficjenci muszą angażować się</w:t>
      </w:r>
      <w:r w:rsidR="00681F89" w:rsidRPr="00681F89">
        <w:t xml:space="preserve"> w</w:t>
      </w:r>
      <w:r w:rsidR="00681F89">
        <w:t> </w:t>
      </w:r>
      <w:r w:rsidR="00681F89" w:rsidRPr="00681F89">
        <w:t>nas</w:t>
      </w:r>
      <w:r w:rsidRPr="00681F89">
        <w:t>tępujące dodatkowe działania</w:t>
      </w:r>
      <w:r w:rsidR="00681F89" w:rsidRPr="00681F89">
        <w:t xml:space="preserve"> w</w:t>
      </w:r>
      <w:r w:rsidR="00681F89">
        <w:t> </w:t>
      </w:r>
      <w:r w:rsidR="00681F89" w:rsidRPr="00681F89">
        <w:t>zak</w:t>
      </w:r>
      <w:r w:rsidRPr="00681F89">
        <w:t>resie komunikacji</w:t>
      </w:r>
      <w:r w:rsidR="00681F89" w:rsidRPr="00681F89">
        <w:t xml:space="preserve"> i</w:t>
      </w:r>
      <w:r w:rsidR="00681F89">
        <w:t> </w:t>
      </w:r>
      <w:r w:rsidR="00681F89" w:rsidRPr="00681F89">
        <w:t>roz</w:t>
      </w:r>
      <w:r w:rsidRPr="00681F89">
        <w:t>powszechniania informacji:</w:t>
      </w:r>
    </w:p>
    <w:p w14:paraId="7B4CF6B8" w14:textId="19436265" w:rsidR="00CF7824" w:rsidRPr="00681F89" w:rsidRDefault="2FA6B974" w:rsidP="2FA6B974">
      <w:pPr>
        <w:widowControl w:val="0"/>
        <w:numPr>
          <w:ilvl w:val="0"/>
          <w:numId w:val="95"/>
        </w:numPr>
        <w:ind w:left="567"/>
        <w:rPr>
          <w:rFonts w:cs="Times New Roman"/>
        </w:rPr>
      </w:pPr>
      <w:r w:rsidRPr="00681F89">
        <w:t>prezentacja projektu (w tym streszczenie projektu, dane kontaktowe koordynatora, lista uczestników, flaga europejską</w:t>
      </w:r>
      <w:r w:rsidR="00681F89" w:rsidRPr="00681F89">
        <w:t xml:space="preserve"> i</w:t>
      </w:r>
      <w:r w:rsidR="00681F89">
        <w:t> </w:t>
      </w:r>
      <w:r w:rsidR="00681F89" w:rsidRPr="00681F89">
        <w:t>ośw</w:t>
      </w:r>
      <w:r w:rsidRPr="00681F89">
        <w:t>iadczenie</w:t>
      </w:r>
      <w:r w:rsidR="00681F89" w:rsidRPr="00681F89">
        <w:t xml:space="preserve"> o</w:t>
      </w:r>
      <w:r w:rsidR="00681F89">
        <w:t> </w:t>
      </w:r>
      <w:r w:rsidR="00681F89" w:rsidRPr="00681F89">
        <w:t>fin</w:t>
      </w:r>
      <w:r w:rsidRPr="00681F89">
        <w:t>ansowaniu oraz specjalne logo</w:t>
      </w:r>
      <w:r w:rsidR="00681F89" w:rsidRPr="00681F89">
        <w:t xml:space="preserve"> i</w:t>
      </w:r>
      <w:r w:rsidR="00681F89">
        <w:t> </w:t>
      </w:r>
      <w:r w:rsidR="00681F89" w:rsidRPr="00681F89">
        <w:t>wyn</w:t>
      </w:r>
      <w:r w:rsidRPr="00681F89">
        <w:t xml:space="preserve">iki projektu) na </w:t>
      </w:r>
      <w:r w:rsidRPr="00681F89">
        <w:rPr>
          <w:b/>
        </w:rPr>
        <w:t>stronach internetowych</w:t>
      </w:r>
      <w:r w:rsidRPr="00681F89">
        <w:t xml:space="preserve"> beneficjentów lub na ich </w:t>
      </w:r>
      <w:r w:rsidRPr="00681F89">
        <w:rPr>
          <w:b/>
        </w:rPr>
        <w:t>kontach</w:t>
      </w:r>
      <w:r w:rsidR="00681F89" w:rsidRPr="00681F89">
        <w:rPr>
          <w:b/>
        </w:rPr>
        <w:t xml:space="preserve"> w</w:t>
      </w:r>
      <w:r w:rsidR="00681F89">
        <w:rPr>
          <w:b/>
        </w:rPr>
        <w:t> </w:t>
      </w:r>
      <w:r w:rsidR="00681F89" w:rsidRPr="00681F89">
        <w:rPr>
          <w:b/>
        </w:rPr>
        <w:t>med</w:t>
      </w:r>
      <w:r w:rsidRPr="00681F89">
        <w:rPr>
          <w:b/>
        </w:rPr>
        <w:t>iach społecznościowych</w:t>
      </w:r>
      <w:r w:rsidRPr="00681F89">
        <w:t>.</w:t>
      </w:r>
    </w:p>
    <w:p w14:paraId="52A1F910" w14:textId="77777777" w:rsidR="00CF7824" w:rsidRPr="00681F89" w:rsidRDefault="2FA6B974" w:rsidP="2FA6B974">
      <w:pPr>
        <w:adjustRightInd w:val="0"/>
        <w:rPr>
          <w:b/>
          <w:bCs/>
        </w:rPr>
      </w:pPr>
      <w:r w:rsidRPr="00681F89">
        <w:rPr>
          <w:b/>
        </w:rPr>
        <w:t>Specjalne logo</w:t>
      </w:r>
    </w:p>
    <w:p w14:paraId="2ADCBD58" w14:textId="27E8319D" w:rsidR="00CF7824" w:rsidRPr="00681F89" w:rsidRDefault="2FA6B974" w:rsidP="2FA6B974">
      <w:pPr>
        <w:adjustRightInd w:val="0"/>
        <w:rPr>
          <w:rFonts w:eastAsia="Times New Roman"/>
        </w:rPr>
      </w:pPr>
      <w:r w:rsidRPr="00681F89">
        <w:t>Wszystkie wizualne materiały informacyjne</w:t>
      </w:r>
      <w:r w:rsidR="00681F89" w:rsidRPr="00681F89">
        <w:t xml:space="preserve"> i</w:t>
      </w:r>
      <w:r w:rsidR="00681F89">
        <w:t> </w:t>
      </w:r>
      <w:r w:rsidR="00681F89" w:rsidRPr="00681F89">
        <w:t>pro</w:t>
      </w:r>
      <w:r w:rsidRPr="00681F89">
        <w:t>mocyjne muszą być opatrzone logo „Enjoy, it’s from Europe!”</w:t>
      </w:r>
    </w:p>
    <w:p w14:paraId="7158AD56" w14:textId="77777777" w:rsidR="00CF7824" w:rsidRPr="00681F89" w:rsidRDefault="00CF7824" w:rsidP="00CF7824">
      <w:pPr>
        <w:autoSpaceDE w:val="0"/>
        <w:autoSpaceDN w:val="0"/>
        <w:adjustRightInd w:val="0"/>
        <w:jc w:val="center"/>
        <w:rPr>
          <w:szCs w:val="24"/>
        </w:rPr>
      </w:pPr>
      <w:r w:rsidRPr="00681F89">
        <w:rPr>
          <w:noProof/>
          <w:lang w:eastAsia="pl-PL"/>
        </w:rPr>
        <w:drawing>
          <wp:inline distT="0" distB="0" distL="0" distR="0" wp14:anchorId="5002588F" wp14:editId="050C4051">
            <wp:extent cx="638810" cy="11068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810" cy="1106805"/>
                    </a:xfrm>
                    <a:prstGeom prst="rect">
                      <a:avLst/>
                    </a:prstGeom>
                    <a:noFill/>
                    <a:ln>
                      <a:noFill/>
                    </a:ln>
                  </pic:spPr>
                </pic:pic>
              </a:graphicData>
            </a:graphic>
          </wp:inline>
        </w:drawing>
      </w:r>
    </w:p>
    <w:p w14:paraId="71FEAA4F" w14:textId="77777777" w:rsidR="00CF7824" w:rsidRPr="00681F89" w:rsidRDefault="2FA6B974" w:rsidP="2FA6B974">
      <w:pPr>
        <w:ind w:left="360"/>
      </w:pPr>
      <w:r w:rsidRPr="00681F89">
        <w:t>Logo musi być:</w:t>
      </w:r>
    </w:p>
    <w:p w14:paraId="51D89275" w14:textId="66A525B9" w:rsidR="00CF7824" w:rsidRPr="00681F89" w:rsidRDefault="2FA6B974" w:rsidP="2FA6B974">
      <w:pPr>
        <w:numPr>
          <w:ilvl w:val="0"/>
          <w:numId w:val="101"/>
        </w:numPr>
        <w:ind w:left="1071" w:hanging="357"/>
      </w:pPr>
      <w:r w:rsidRPr="00681F89">
        <w:t>napisane</w:t>
      </w:r>
      <w:r w:rsidR="00681F89" w:rsidRPr="00681F89">
        <w:t xml:space="preserve"> w</w:t>
      </w:r>
      <w:r w:rsidR="00681F89">
        <w:t> </w:t>
      </w:r>
      <w:r w:rsidR="00681F89" w:rsidRPr="00681F89">
        <w:t>jęz</w:t>
      </w:r>
      <w:r w:rsidRPr="00681F89">
        <w:t>yku angielskim</w:t>
      </w:r>
      <w:r w:rsidR="00681F89" w:rsidRPr="00681F89">
        <w:t xml:space="preserve"> z</w:t>
      </w:r>
      <w:r w:rsidR="00681F89">
        <w:t> </w:t>
      </w:r>
      <w:r w:rsidR="00681F89" w:rsidRPr="00681F89">
        <w:t>moż</w:t>
      </w:r>
      <w:r w:rsidRPr="00681F89">
        <w:t>liwością przetłumaczenia tekstu</w:t>
      </w:r>
      <w:r w:rsidR="00681F89" w:rsidRPr="00681F89">
        <w:t xml:space="preserve"> w</w:t>
      </w:r>
      <w:r w:rsidR="00681F89">
        <w:t> </w:t>
      </w:r>
      <w:r w:rsidR="00681F89" w:rsidRPr="00681F89">
        <w:t>prz</w:t>
      </w:r>
      <w:r w:rsidRPr="00681F89">
        <w:t>ypisie;</w:t>
      </w:r>
    </w:p>
    <w:p w14:paraId="7C7772C9" w14:textId="77777777" w:rsidR="00CF7824" w:rsidRPr="00681F89" w:rsidRDefault="2FA6B974" w:rsidP="2FA6B974">
      <w:pPr>
        <w:numPr>
          <w:ilvl w:val="0"/>
          <w:numId w:val="101"/>
        </w:numPr>
        <w:ind w:left="1071" w:hanging="357"/>
      </w:pPr>
      <w:r w:rsidRPr="00681F89">
        <w:t>pionowe;</w:t>
      </w:r>
    </w:p>
    <w:p w14:paraId="0D7B7286" w14:textId="59366CA1" w:rsidR="00CF7824" w:rsidRPr="00681F89" w:rsidRDefault="2FA6B974" w:rsidP="2FA6B974">
      <w:pPr>
        <w:numPr>
          <w:ilvl w:val="0"/>
          <w:numId w:val="101"/>
        </w:numPr>
        <w:ind w:left="1071" w:hanging="357"/>
      </w:pPr>
      <w:r w:rsidRPr="00681F89">
        <w:lastRenderedPageBreak/>
        <w:t>kolorowe (pomarańczowy = 8-M74-Y90-K0) lub czarno-białe (kolor pomarańczowy zastąpiony czarnym K100,</w:t>
      </w:r>
      <w:r w:rsidR="00681F89" w:rsidRPr="00681F89">
        <w:t xml:space="preserve"> a</w:t>
      </w:r>
      <w:r w:rsidR="00681F89">
        <w:t> </w:t>
      </w:r>
      <w:r w:rsidR="00681F89" w:rsidRPr="00681F89">
        <w:t>kol</w:t>
      </w:r>
      <w:r w:rsidRPr="00681F89">
        <w:t>or niebieski zastąpiony szarym K60);</w:t>
      </w:r>
    </w:p>
    <w:p w14:paraId="53E52890" w14:textId="77777777" w:rsidR="00CF7824" w:rsidRPr="00681F89" w:rsidRDefault="2FA6B974" w:rsidP="2FA6B974">
      <w:pPr>
        <w:numPr>
          <w:ilvl w:val="0"/>
          <w:numId w:val="101"/>
        </w:numPr>
        <w:ind w:left="1071" w:hanging="357"/>
      </w:pPr>
      <w:r w:rsidRPr="00681F89">
        <w:t>wielkości proporcjonalnej do wielkości materiału, na którym występuje.</w:t>
      </w:r>
    </w:p>
    <w:p w14:paraId="19520AC2" w14:textId="2BFBB636" w:rsidR="00CF7824" w:rsidRPr="00681F89" w:rsidRDefault="2FA6B974" w:rsidP="2FA6B974">
      <w:r w:rsidRPr="00681F89">
        <w:t>W zależności od tematyki kampanii logo może towarzyszyć jeden</w:t>
      </w:r>
      <w:r w:rsidR="00681F89" w:rsidRPr="00681F89">
        <w:t xml:space="preserve"> z</w:t>
      </w:r>
      <w:r w:rsidR="00681F89">
        <w:t> </w:t>
      </w:r>
      <w:r w:rsidR="00681F89" w:rsidRPr="00681F89">
        <w:t>nas</w:t>
      </w:r>
      <w:r w:rsidRPr="00681F89">
        <w:t>tępujących tekstów:</w:t>
      </w:r>
    </w:p>
    <w:tbl>
      <w:tblPr>
        <w:tblW w:w="0" w:type="auto"/>
        <w:tblInd w:w="58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477"/>
        <w:gridCol w:w="5977"/>
      </w:tblGrid>
      <w:tr w:rsidR="00CF7824" w:rsidRPr="00681F89" w14:paraId="1E34AA20" w14:textId="77777777" w:rsidTr="2FA6B974">
        <w:tc>
          <w:tcPr>
            <w:tcW w:w="2520" w:type="dxa"/>
            <w:shd w:val="clear" w:color="auto" w:fill="F2F2F2" w:themeFill="background1" w:themeFillShade="F2"/>
          </w:tcPr>
          <w:p w14:paraId="7B738446" w14:textId="77777777" w:rsidR="00CF7824" w:rsidRPr="00681F89" w:rsidRDefault="2FA6B974" w:rsidP="2FA6B974">
            <w:pPr>
              <w:spacing w:before="120" w:after="120"/>
              <w:jc w:val="center"/>
              <w:rPr>
                <w:rFonts w:cs="Iskoola Pota"/>
                <w:b/>
                <w:bCs/>
                <w:color w:val="404040" w:themeColor="text1" w:themeTint="BF"/>
                <w:sz w:val="20"/>
                <w:szCs w:val="20"/>
              </w:rPr>
            </w:pPr>
            <w:r w:rsidRPr="00681F89">
              <w:rPr>
                <w:b/>
                <w:color w:val="404040" w:themeColor="text1" w:themeTint="BF"/>
                <w:sz w:val="20"/>
              </w:rPr>
              <w:t>Tematyka</w:t>
            </w:r>
          </w:p>
        </w:tc>
        <w:tc>
          <w:tcPr>
            <w:tcW w:w="6180" w:type="dxa"/>
            <w:shd w:val="clear" w:color="auto" w:fill="F2F2F2" w:themeFill="background1" w:themeFillShade="F2"/>
          </w:tcPr>
          <w:p w14:paraId="19A65C6E" w14:textId="77777777" w:rsidR="00CF7824" w:rsidRPr="00681F89" w:rsidRDefault="2FA6B974" w:rsidP="2FA6B974">
            <w:pPr>
              <w:spacing w:before="120" w:after="120"/>
              <w:jc w:val="center"/>
              <w:rPr>
                <w:rFonts w:cs="Iskoola Pota"/>
                <w:b/>
                <w:bCs/>
                <w:color w:val="404040" w:themeColor="text1" w:themeTint="BF"/>
                <w:sz w:val="20"/>
                <w:szCs w:val="20"/>
              </w:rPr>
            </w:pPr>
            <w:r w:rsidRPr="00681F89">
              <w:rPr>
                <w:b/>
                <w:color w:val="404040" w:themeColor="text1" w:themeTint="BF"/>
                <w:sz w:val="20"/>
              </w:rPr>
              <w:t>Tekst</w:t>
            </w:r>
          </w:p>
        </w:tc>
      </w:tr>
      <w:tr w:rsidR="00CF7824" w:rsidRPr="00681F89" w14:paraId="6A612C87" w14:textId="77777777" w:rsidTr="2FA6B974">
        <w:tc>
          <w:tcPr>
            <w:tcW w:w="2520" w:type="dxa"/>
            <w:shd w:val="clear" w:color="auto" w:fill="F2F2F2" w:themeFill="background1" w:themeFillShade="F2"/>
          </w:tcPr>
          <w:p w14:paraId="656F5002"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Środowisko naturalne</w:t>
            </w:r>
          </w:p>
        </w:tc>
        <w:tc>
          <w:tcPr>
            <w:tcW w:w="6180" w:type="dxa"/>
            <w:shd w:val="clear" w:color="auto" w:fill="auto"/>
          </w:tcPr>
          <w:p w14:paraId="7A5D5A61"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Unia Europejska wspiera kampanie promujące poszanowanie środowiska naturalnego.</w:t>
            </w:r>
          </w:p>
        </w:tc>
      </w:tr>
      <w:tr w:rsidR="00CF7824" w:rsidRPr="00681F89" w14:paraId="1A545476" w14:textId="77777777" w:rsidTr="2FA6B974">
        <w:tc>
          <w:tcPr>
            <w:tcW w:w="2520" w:type="dxa"/>
            <w:shd w:val="clear" w:color="auto" w:fill="F2F2F2" w:themeFill="background1" w:themeFillShade="F2"/>
          </w:tcPr>
          <w:p w14:paraId="2CF62976" w14:textId="50772002"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Jakość</w:t>
            </w:r>
            <w:r w:rsidR="00681F89" w:rsidRPr="00681F89">
              <w:rPr>
                <w:color w:val="404040" w:themeColor="text1" w:themeTint="BF"/>
                <w:sz w:val="20"/>
              </w:rPr>
              <w:t xml:space="preserve"> i</w:t>
            </w:r>
            <w:r w:rsidR="00681F89">
              <w:rPr>
                <w:color w:val="404040" w:themeColor="text1" w:themeTint="BF"/>
                <w:sz w:val="20"/>
              </w:rPr>
              <w:t> </w:t>
            </w:r>
            <w:r w:rsidR="00681F89" w:rsidRPr="00681F89">
              <w:rPr>
                <w:color w:val="404040" w:themeColor="text1" w:themeTint="BF"/>
                <w:sz w:val="20"/>
              </w:rPr>
              <w:t>bez</w:t>
            </w:r>
            <w:r w:rsidRPr="00681F89">
              <w:rPr>
                <w:color w:val="404040" w:themeColor="text1" w:themeTint="BF"/>
                <w:sz w:val="20"/>
              </w:rPr>
              <w:t>pieczeństwo żywności</w:t>
            </w:r>
          </w:p>
        </w:tc>
        <w:tc>
          <w:tcPr>
            <w:tcW w:w="6180" w:type="dxa"/>
            <w:shd w:val="clear" w:color="auto" w:fill="auto"/>
          </w:tcPr>
          <w:p w14:paraId="7AA1555A"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Unia Europejska wspiera kampanie promujące wysokojakościowe produkty rolne.</w:t>
            </w:r>
          </w:p>
        </w:tc>
      </w:tr>
      <w:tr w:rsidR="00CF7824" w:rsidRPr="00681F89" w14:paraId="3E77B16F" w14:textId="77777777" w:rsidTr="2FA6B974">
        <w:tc>
          <w:tcPr>
            <w:tcW w:w="2520" w:type="dxa"/>
            <w:shd w:val="clear" w:color="auto" w:fill="F2F2F2" w:themeFill="background1" w:themeFillShade="F2"/>
          </w:tcPr>
          <w:p w14:paraId="3038E299"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Zdrowie</w:t>
            </w:r>
          </w:p>
        </w:tc>
        <w:tc>
          <w:tcPr>
            <w:tcW w:w="6180" w:type="dxa"/>
            <w:shd w:val="clear" w:color="auto" w:fill="auto"/>
          </w:tcPr>
          <w:p w14:paraId="1159D61C"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 xml:space="preserve">Unia Europejska wspiera kampanie promujące zdrowy styl życia. </w:t>
            </w:r>
          </w:p>
        </w:tc>
      </w:tr>
      <w:tr w:rsidR="00CF7824" w:rsidRPr="00681F89" w14:paraId="0F08C328" w14:textId="77777777" w:rsidTr="2FA6B974">
        <w:tc>
          <w:tcPr>
            <w:tcW w:w="2520" w:type="dxa"/>
            <w:shd w:val="clear" w:color="auto" w:fill="F2F2F2" w:themeFill="background1" w:themeFillShade="F2"/>
          </w:tcPr>
          <w:p w14:paraId="10DED12F"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Różnorodność</w:t>
            </w:r>
          </w:p>
        </w:tc>
        <w:tc>
          <w:tcPr>
            <w:tcW w:w="6180" w:type="dxa"/>
            <w:shd w:val="clear" w:color="auto" w:fill="auto"/>
          </w:tcPr>
          <w:p w14:paraId="4F0BB417"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Unia Europejska wspiera kampanie promujące dużą różnorodność produktów rolnych.</w:t>
            </w:r>
          </w:p>
        </w:tc>
      </w:tr>
      <w:tr w:rsidR="00CF7824" w:rsidRPr="00681F89" w14:paraId="3EA0FFE1" w14:textId="77777777" w:rsidTr="2FA6B974">
        <w:tc>
          <w:tcPr>
            <w:tcW w:w="2520" w:type="dxa"/>
            <w:shd w:val="clear" w:color="auto" w:fill="F2F2F2" w:themeFill="background1" w:themeFillShade="F2"/>
          </w:tcPr>
          <w:p w14:paraId="5E337F1D"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Tradycja</w:t>
            </w:r>
          </w:p>
        </w:tc>
        <w:tc>
          <w:tcPr>
            <w:tcW w:w="6180" w:type="dxa"/>
            <w:shd w:val="clear" w:color="auto" w:fill="auto"/>
          </w:tcPr>
          <w:p w14:paraId="78A07477" w14:textId="77777777" w:rsidR="00CF7824" w:rsidRPr="00681F89" w:rsidRDefault="2FA6B974" w:rsidP="2FA6B974">
            <w:pPr>
              <w:spacing w:before="120" w:after="120"/>
              <w:rPr>
                <w:rFonts w:cs="Iskoola Pota"/>
                <w:color w:val="404040" w:themeColor="text1" w:themeTint="BF"/>
                <w:sz w:val="20"/>
                <w:szCs w:val="20"/>
              </w:rPr>
            </w:pPr>
            <w:r w:rsidRPr="00681F89">
              <w:rPr>
                <w:color w:val="404040" w:themeColor="text1" w:themeTint="BF"/>
                <w:sz w:val="20"/>
              </w:rPr>
              <w:t>Unia Europejska wspiera kampanie promujące tradycje rolnicze.</w:t>
            </w:r>
          </w:p>
        </w:tc>
      </w:tr>
    </w:tbl>
    <w:p w14:paraId="41851DF3" w14:textId="77777777" w:rsidR="00CF7824" w:rsidRPr="00681F89" w:rsidRDefault="00CF7824" w:rsidP="00CF7824">
      <w:pPr>
        <w:rPr>
          <w:lang w:eastAsia="en-GB"/>
        </w:rPr>
      </w:pPr>
    </w:p>
    <w:p w14:paraId="2ADACA7F" w14:textId="77777777" w:rsidR="00CF7824" w:rsidRPr="00681F89" w:rsidRDefault="2FA6B974" w:rsidP="2FA6B974">
      <w:pPr>
        <w:rPr>
          <w:b/>
          <w:bCs/>
          <w:u w:val="single"/>
        </w:rPr>
      </w:pPr>
      <w:r w:rsidRPr="00681F89">
        <w:rPr>
          <w:b/>
          <w:u w:val="single"/>
        </w:rPr>
        <w:t>SZCZEGÓŁOWE ZASADY REALIZACJI DZIAŁANIA (ARTYKUŁ 18)</w:t>
      </w:r>
    </w:p>
    <w:p w14:paraId="26972E19" w14:textId="1D0ADA63" w:rsidR="00CF7824" w:rsidRPr="00681F89" w:rsidRDefault="2FA6B974" w:rsidP="2FA6B974">
      <w:pPr>
        <w:rPr>
          <w:rStyle w:val="ArticleChar"/>
          <w:rFonts w:eastAsiaTheme="majorEastAsia" w:hint="eastAsia"/>
          <w:b w:val="0"/>
          <w:bCs w:val="0"/>
        </w:rPr>
      </w:pPr>
      <w:r w:rsidRPr="00681F89">
        <w:rPr>
          <w:b/>
        </w:rPr>
        <w:t>Szczegółowe zasady</w:t>
      </w:r>
      <w:r w:rsidRPr="00681F89">
        <w:rPr>
          <w:i/>
        </w:rPr>
        <w:t xml:space="preserve"> </w:t>
      </w:r>
      <w:r w:rsidR="00681F89" w:rsidRPr="00681F89">
        <w:rPr>
          <w:rStyle w:val="ArticleChar"/>
          <w:rFonts w:eastAsiaTheme="minorHAnsi"/>
          <w:b w:val="0"/>
          <w:caps w:val="0"/>
        </w:rPr>
        <w:t>dotyczące</w:t>
      </w:r>
      <w:r w:rsidRPr="00681F89">
        <w:rPr>
          <w:rStyle w:val="ArticleChar"/>
          <w:rFonts w:eastAsiaTheme="minorHAnsi"/>
          <w:b w:val="0"/>
          <w:caps w:val="0"/>
        </w:rPr>
        <w:t xml:space="preserve"> kampanii informacyjnych</w:t>
      </w:r>
      <w:r w:rsidR="00681F89" w:rsidRPr="00681F89">
        <w:rPr>
          <w:rStyle w:val="ArticleChar"/>
          <w:rFonts w:eastAsiaTheme="minorHAnsi"/>
          <w:b w:val="0"/>
          <w:caps w:val="0"/>
        </w:rPr>
        <w:t xml:space="preserve"> i</w:t>
      </w:r>
      <w:r w:rsidR="00681F89">
        <w:rPr>
          <w:rStyle w:val="ArticleChar"/>
          <w:rFonts w:eastAsiaTheme="minorHAnsi"/>
          <w:b w:val="0"/>
          <w:caps w:val="0"/>
        </w:rPr>
        <w:t> </w:t>
      </w:r>
      <w:r w:rsidR="00681F89" w:rsidRPr="00681F89">
        <w:rPr>
          <w:rStyle w:val="ArticleChar"/>
          <w:rFonts w:eastAsiaTheme="minorHAnsi"/>
          <w:b w:val="0"/>
          <w:caps w:val="0"/>
        </w:rPr>
        <w:t>pro</w:t>
      </w:r>
      <w:r w:rsidRPr="00681F89">
        <w:rPr>
          <w:rStyle w:val="ArticleChar"/>
          <w:rFonts w:eastAsiaTheme="minorHAnsi"/>
          <w:b w:val="0"/>
          <w:caps w:val="0"/>
        </w:rPr>
        <w:t>mocyjnych</w:t>
      </w:r>
      <w:r w:rsidR="00681F89" w:rsidRPr="00681F89">
        <w:rPr>
          <w:rStyle w:val="ArticleChar"/>
          <w:rFonts w:eastAsiaTheme="minorHAnsi"/>
          <w:b w:val="0"/>
          <w:caps w:val="0"/>
        </w:rPr>
        <w:t xml:space="preserve"> w</w:t>
      </w:r>
      <w:r w:rsidR="00681F89">
        <w:rPr>
          <w:rStyle w:val="ArticleChar"/>
          <w:rFonts w:eastAsiaTheme="minorHAnsi"/>
          <w:b w:val="0"/>
          <w:caps w:val="0"/>
        </w:rPr>
        <w:t> </w:t>
      </w:r>
      <w:r w:rsidR="00681F89" w:rsidRPr="00681F89">
        <w:rPr>
          <w:rStyle w:val="ArticleChar"/>
          <w:rFonts w:eastAsiaTheme="minorHAnsi"/>
          <w:b w:val="0"/>
          <w:caps w:val="0"/>
        </w:rPr>
        <w:t>odn</w:t>
      </w:r>
      <w:r w:rsidRPr="00681F89">
        <w:rPr>
          <w:rStyle w:val="ArticleChar"/>
          <w:rFonts w:eastAsiaTheme="minorHAnsi"/>
          <w:b w:val="0"/>
          <w:caps w:val="0"/>
        </w:rPr>
        <w:t>iesieniu do produktów rolnych</w:t>
      </w:r>
      <w:r w:rsidR="00681F89" w:rsidRPr="00681F89">
        <w:rPr>
          <w:rStyle w:val="ArticleChar"/>
          <w:rFonts w:eastAsiaTheme="minorHAnsi"/>
          <w:b w:val="0"/>
          <w:caps w:val="0"/>
        </w:rPr>
        <w:t xml:space="preserve"> </w:t>
      </w:r>
    </w:p>
    <w:p w14:paraId="10D04542" w14:textId="2B18CD78" w:rsidR="00CF7824" w:rsidRPr="00681F89" w:rsidRDefault="2FA6B974" w:rsidP="00CF7824">
      <w:pPr>
        <w:adjustRightInd w:val="0"/>
      </w:pPr>
      <w:r w:rsidRPr="00681F89">
        <w:t>Realizując kampanie informacyjne</w:t>
      </w:r>
      <w:r w:rsidR="00681F89" w:rsidRPr="00681F89">
        <w:t xml:space="preserve"> i</w:t>
      </w:r>
      <w:r w:rsidR="00681F89">
        <w:t> </w:t>
      </w:r>
      <w:r w:rsidR="00681F89" w:rsidRPr="00681F89">
        <w:t>pro</w:t>
      </w:r>
      <w:r w:rsidRPr="00681F89">
        <w:t>mocyjne, beneficjenci muszą przestrzegać następujących warunków:</w:t>
      </w:r>
    </w:p>
    <w:p w14:paraId="20FDB617" w14:textId="5FEBBBDB" w:rsidR="00CF7824" w:rsidRPr="00681F89" w:rsidRDefault="2FA6B974" w:rsidP="00CF7824">
      <w:pPr>
        <w:numPr>
          <w:ilvl w:val="0"/>
          <w:numId w:val="98"/>
        </w:numPr>
        <w:adjustRightInd w:val="0"/>
      </w:pPr>
      <w:r w:rsidRPr="00681F89">
        <w:t>zapewniają, aby środki informacyjne</w:t>
      </w:r>
      <w:r w:rsidR="00681F89" w:rsidRPr="00681F89">
        <w:t xml:space="preserve"> i</w:t>
      </w:r>
      <w:r w:rsidR="00681F89">
        <w:t> </w:t>
      </w:r>
      <w:r w:rsidR="00681F89" w:rsidRPr="00681F89">
        <w:t>pro</w:t>
      </w:r>
      <w:r w:rsidRPr="00681F89">
        <w:t>mocyjne były obiektywne, bezstronne</w:t>
      </w:r>
      <w:r w:rsidR="00681F89" w:rsidRPr="00681F89">
        <w:t xml:space="preserve"> i</w:t>
      </w:r>
      <w:r w:rsidR="00681F89">
        <w:t> </w:t>
      </w:r>
      <w:r w:rsidR="00681F89" w:rsidRPr="00681F89">
        <w:t>nie</w:t>
      </w:r>
      <w:r w:rsidRPr="00681F89">
        <w:t>dyskryminacyjne;</w:t>
      </w:r>
    </w:p>
    <w:p w14:paraId="403F6447" w14:textId="1510D35E" w:rsidR="00CF7824" w:rsidRPr="00681F89" w:rsidRDefault="2FA6B974" w:rsidP="00CF7824">
      <w:pPr>
        <w:numPr>
          <w:ilvl w:val="0"/>
          <w:numId w:val="98"/>
        </w:numPr>
        <w:adjustRightInd w:val="0"/>
      </w:pPr>
      <w:r w:rsidRPr="00681F89">
        <w:t>dbają o to, by</w:t>
      </w:r>
      <w:r w:rsidR="00681F89" w:rsidRPr="00681F89">
        <w:t xml:space="preserve"> w</w:t>
      </w:r>
      <w:r w:rsidR="00681F89">
        <w:t> </w:t>
      </w:r>
      <w:r w:rsidR="00681F89" w:rsidRPr="00681F89">
        <w:t>ram</w:t>
      </w:r>
      <w:r w:rsidRPr="00681F89">
        <w:t>ach środków informacyjnych</w:t>
      </w:r>
      <w:r w:rsidR="00681F89" w:rsidRPr="00681F89">
        <w:t xml:space="preserve"> i</w:t>
      </w:r>
      <w:r w:rsidR="00681F89">
        <w:t> </w:t>
      </w:r>
      <w:r w:rsidR="00681F89" w:rsidRPr="00681F89">
        <w:t>pro</w:t>
      </w:r>
      <w:r w:rsidRPr="00681F89">
        <w:t>mocyjnych promowano również działanie UE oraz wykorzystywano zarówno flagę UE, oświadczenie</w:t>
      </w:r>
      <w:r w:rsidR="00681F89" w:rsidRPr="00681F89">
        <w:t xml:space="preserve"> o</w:t>
      </w:r>
      <w:r w:rsidR="00681F89">
        <w:t> </w:t>
      </w:r>
      <w:r w:rsidR="00681F89" w:rsidRPr="00681F89">
        <w:t>fin</w:t>
      </w:r>
      <w:r w:rsidRPr="00681F89">
        <w:t>ansowaniu, jak</w:t>
      </w:r>
      <w:r w:rsidR="00681F89" w:rsidRPr="00681F89">
        <w:t xml:space="preserve"> i</w:t>
      </w:r>
      <w:r w:rsidR="00681F89">
        <w:t> </w:t>
      </w:r>
      <w:r w:rsidR="00681F89" w:rsidRPr="00681F89">
        <w:t>spe</w:t>
      </w:r>
      <w:r w:rsidRPr="00681F89">
        <w:t xml:space="preserve">cjalne logo; </w:t>
      </w:r>
    </w:p>
    <w:p w14:paraId="5AF6BC0D" w14:textId="65C88BED" w:rsidR="00CF7824" w:rsidRPr="00681F89" w:rsidRDefault="2FA6B974" w:rsidP="2FA6B974">
      <w:pPr>
        <w:numPr>
          <w:ilvl w:val="0"/>
          <w:numId w:val="98"/>
        </w:numPr>
        <w:adjustRightInd w:val="0"/>
      </w:pPr>
      <w:r w:rsidRPr="00681F89">
        <w:t>w przypadku strony internetowej projektu na potrzeby środków informacyjnych</w:t>
      </w:r>
      <w:r w:rsidR="00681F89" w:rsidRPr="00681F89">
        <w:t xml:space="preserve"> i</w:t>
      </w:r>
      <w:r w:rsidR="00681F89">
        <w:t> </w:t>
      </w:r>
      <w:r w:rsidR="00681F89" w:rsidRPr="00681F89">
        <w:t>pro</w:t>
      </w:r>
      <w:r w:rsidRPr="00681F89">
        <w:t>mocyjnych: korzystają</w:t>
      </w:r>
      <w:r w:rsidR="00681F89" w:rsidRPr="00681F89">
        <w:t xml:space="preserve"> z</w:t>
      </w:r>
      <w:r w:rsidR="00681F89">
        <w:t> </w:t>
      </w:r>
      <w:r w:rsidR="00681F89" w:rsidRPr="00681F89">
        <w:t>dom</w:t>
      </w:r>
      <w:r w:rsidRPr="00681F89">
        <w:t>eny.eu, zamieszczają jasne informacje</w:t>
      </w:r>
      <w:r w:rsidR="00681F89" w:rsidRPr="00681F89">
        <w:t xml:space="preserve"> o</w:t>
      </w:r>
      <w:r w:rsidR="00681F89">
        <w:t> </w:t>
      </w:r>
      <w:r w:rsidR="00681F89" w:rsidRPr="00681F89">
        <w:t>wła</w:t>
      </w:r>
      <w:r w:rsidRPr="00681F89">
        <w:t>ścicielu strony internetowej</w:t>
      </w:r>
      <w:r w:rsidR="00681F89" w:rsidRPr="00681F89">
        <w:t xml:space="preserve"> i</w:t>
      </w:r>
      <w:r w:rsidR="00681F89">
        <w:t> </w:t>
      </w:r>
      <w:r w:rsidR="00681F89" w:rsidRPr="00681F89">
        <w:t>zap</w:t>
      </w:r>
      <w:r w:rsidRPr="00681F89">
        <w:t>ewniają, aby strona została zamknięta po zakończeniu działania lub, jeżeli jest ono kontynuowane, aby była właściwie utrzymywana</w:t>
      </w:r>
      <w:r w:rsidR="00681F89" w:rsidRPr="00681F89">
        <w:t xml:space="preserve"> i</w:t>
      </w:r>
      <w:r w:rsidR="00681F89">
        <w:t> </w:t>
      </w:r>
      <w:r w:rsidR="00681F89" w:rsidRPr="00681F89">
        <w:t>chr</w:t>
      </w:r>
      <w:r w:rsidRPr="00681F89">
        <w:t>oniona przed piractwem domenowym;</w:t>
      </w:r>
    </w:p>
    <w:p w14:paraId="46992AC5" w14:textId="77777777" w:rsidR="00CF7824" w:rsidRPr="00681F89" w:rsidRDefault="2FA6B974" w:rsidP="00CF7824">
      <w:pPr>
        <w:numPr>
          <w:ilvl w:val="0"/>
          <w:numId w:val="98"/>
        </w:numPr>
        <w:adjustRightInd w:val="0"/>
      </w:pPr>
      <w:r w:rsidRPr="00681F89">
        <w:t xml:space="preserve">w odniesieniu do </w:t>
      </w:r>
      <w:r w:rsidRPr="00681F89">
        <w:rPr>
          <w:b/>
        </w:rPr>
        <w:t>wskazywania pochodzenia</w:t>
      </w:r>
      <w:r w:rsidRPr="00681F89">
        <w:t xml:space="preserve"> promowanych produktów:</w:t>
      </w:r>
    </w:p>
    <w:p w14:paraId="7D0A9E8E" w14:textId="33FA7B5B" w:rsidR="00CF7824" w:rsidRPr="00681F89" w:rsidRDefault="2FA6B974" w:rsidP="00CF7824">
      <w:pPr>
        <w:numPr>
          <w:ilvl w:val="1"/>
          <w:numId w:val="98"/>
        </w:numPr>
        <w:adjustRightInd w:val="0"/>
      </w:pPr>
      <w:r w:rsidRPr="00681F89">
        <w:t>zapewniają, aby środki informacyjne</w:t>
      </w:r>
      <w:r w:rsidR="00681F89" w:rsidRPr="00681F89">
        <w:t xml:space="preserve"> i</w:t>
      </w:r>
      <w:r w:rsidR="00681F89">
        <w:t> </w:t>
      </w:r>
      <w:r w:rsidR="00681F89" w:rsidRPr="00681F89">
        <w:t>pro</w:t>
      </w:r>
      <w:r w:rsidRPr="00681F89">
        <w:t xml:space="preserve">mocyjne nie były ukierunkowane na konkretne pochodzenie; </w:t>
      </w:r>
    </w:p>
    <w:p w14:paraId="1B71A95F" w14:textId="243064FB" w:rsidR="00CF7824" w:rsidRPr="00681F89" w:rsidRDefault="2FA6B974" w:rsidP="00CF7824">
      <w:pPr>
        <w:numPr>
          <w:ilvl w:val="1"/>
          <w:numId w:val="98"/>
        </w:numPr>
        <w:adjustRightInd w:val="0"/>
      </w:pPr>
      <w:r w:rsidRPr="00681F89">
        <w:t>zapewniają, aby główny przekaz dotyczył aspektów związanych z UE (nie zaś</w:t>
      </w:r>
      <w:r w:rsidR="00681F89" w:rsidRPr="00681F89">
        <w:t xml:space="preserve"> z</w:t>
      </w:r>
      <w:r w:rsidR="00681F89">
        <w:t> </w:t>
      </w:r>
      <w:r w:rsidR="00681F89" w:rsidRPr="00681F89">
        <w:t>okr</w:t>
      </w:r>
      <w:r w:rsidRPr="00681F89">
        <w:t>eślonym pochodzeniem),</w:t>
      </w:r>
      <w:r w:rsidR="00681F89" w:rsidRPr="00681F89">
        <w:t xml:space="preserve"> a</w:t>
      </w:r>
      <w:r w:rsidR="00681F89">
        <w:t> </w:t>
      </w:r>
      <w:r w:rsidR="00681F89" w:rsidRPr="00681F89">
        <w:t>w</w:t>
      </w:r>
      <w:r w:rsidR="00681F89">
        <w:t> </w:t>
      </w:r>
      <w:r w:rsidR="00681F89" w:rsidRPr="00681F89">
        <w:t>szc</w:t>
      </w:r>
      <w:r w:rsidRPr="00681F89">
        <w:t>zególności zapewniają, by:</w:t>
      </w:r>
    </w:p>
    <w:p w14:paraId="727B57AF" w14:textId="77777777" w:rsidR="00CF7824" w:rsidRPr="00681F89" w:rsidRDefault="2FA6B974" w:rsidP="00CF7824">
      <w:pPr>
        <w:numPr>
          <w:ilvl w:val="2"/>
          <w:numId w:val="98"/>
        </w:numPr>
        <w:adjustRightInd w:val="0"/>
        <w:ind w:left="1800" w:hanging="360"/>
      </w:pPr>
      <w:r w:rsidRPr="00681F89">
        <w:lastRenderedPageBreak/>
        <w:t>wskazanie pochodzenia było uzupełnieniem głównego przekazu UE;</w:t>
      </w:r>
    </w:p>
    <w:p w14:paraId="00DFBAEE" w14:textId="77777777" w:rsidR="00CF7824" w:rsidRPr="00681F89" w:rsidRDefault="2FA6B974" w:rsidP="2FA6B974">
      <w:pPr>
        <w:numPr>
          <w:ilvl w:val="2"/>
          <w:numId w:val="98"/>
        </w:numPr>
        <w:ind w:left="1800" w:hanging="360"/>
      </w:pPr>
      <w:r w:rsidRPr="00681F89">
        <w:t>wskazanie pochodzenia nie zachęcało konsumentów do zakupu towarów krajowych wyłącznie ze względu na ich pochodzenie, ale także by przedstawione były informacje na temat szczególnych cech produktu;</w:t>
      </w:r>
    </w:p>
    <w:p w14:paraId="2212F4BC" w14:textId="3BCEA657" w:rsidR="00CF7824" w:rsidRPr="00681F89" w:rsidRDefault="2FA6B974" w:rsidP="2FA6B974">
      <w:pPr>
        <w:numPr>
          <w:ilvl w:val="0"/>
          <w:numId w:val="99"/>
        </w:numPr>
        <w:ind w:left="1800"/>
      </w:pPr>
      <w:r w:rsidRPr="00681F89">
        <w:t>wskazanie pochodzenia pozostawało kwestią drugorzędną;</w:t>
      </w:r>
      <w:r w:rsidR="00681F89" w:rsidRPr="00681F89">
        <w:t xml:space="preserve"> w</w:t>
      </w:r>
      <w:r w:rsidR="00681F89">
        <w:t> </w:t>
      </w:r>
      <w:r w:rsidR="00681F89" w:rsidRPr="00681F89">
        <w:t>prz</w:t>
      </w:r>
      <w:r w:rsidRPr="00681F89">
        <w:t>ypadku działań</w:t>
      </w:r>
      <w:r w:rsidR="00681F89" w:rsidRPr="00681F89">
        <w:t xml:space="preserve"> w</w:t>
      </w:r>
      <w:r w:rsidR="00681F89">
        <w:t> </w:t>
      </w:r>
      <w:r w:rsidR="00681F89" w:rsidRPr="00681F89">
        <w:t>pań</w:t>
      </w:r>
      <w:r w:rsidRPr="00681F89">
        <w:t xml:space="preserve">stwach członkowskich UE oznacza to, że tekst lub symbole odnoszące się do pochodzenia muszą być </w:t>
      </w:r>
      <w:r w:rsidRPr="00681F89">
        <w:rPr>
          <w:i/>
        </w:rPr>
        <w:t>mniej</w:t>
      </w:r>
      <w:r w:rsidRPr="00681F89">
        <w:t xml:space="preserve"> widoczne niż tekst lub symbole odnoszące się do głównego przekazu UE;</w:t>
      </w:r>
      <w:r w:rsidR="00681F89" w:rsidRPr="00681F89">
        <w:t xml:space="preserve"> w</w:t>
      </w:r>
      <w:r w:rsidR="00681F89">
        <w:t> </w:t>
      </w:r>
      <w:r w:rsidR="00681F89" w:rsidRPr="00681F89">
        <w:t>prz</w:t>
      </w:r>
      <w:r w:rsidRPr="00681F89">
        <w:t>ypadku działań</w:t>
      </w:r>
      <w:r w:rsidR="00681F89" w:rsidRPr="00681F89">
        <w:t xml:space="preserve"> w</w:t>
      </w:r>
      <w:r w:rsidR="00681F89">
        <w:t> </w:t>
      </w:r>
      <w:r w:rsidR="00681F89" w:rsidRPr="00681F89">
        <w:t>pań</w:t>
      </w:r>
      <w:r w:rsidRPr="00681F89">
        <w:t xml:space="preserve">stwach spoza UE </w:t>
      </w:r>
      <w:r w:rsidRPr="00681F89">
        <w:rPr>
          <w:i/>
        </w:rPr>
        <w:t>nie mogą być one bardziej</w:t>
      </w:r>
      <w:r w:rsidRPr="00681F89">
        <w:t xml:space="preserve"> widoczne niż tekst lub symbole odnoszące się do głównego przekazu UE;</w:t>
      </w:r>
    </w:p>
    <w:p w14:paraId="4C439395" w14:textId="5F122161" w:rsidR="00CF7824" w:rsidRPr="00681F89" w:rsidRDefault="2FA6B974" w:rsidP="2FA6B974">
      <w:pPr>
        <w:numPr>
          <w:ilvl w:val="0"/>
          <w:numId w:val="99"/>
        </w:numPr>
        <w:ind w:left="1800"/>
      </w:pPr>
      <w:r w:rsidRPr="00681F89">
        <w:t>główny przekaz UE nie był przesłaniany materiałami związanymi ze wskazaniem pochodzenia (takimi jak obrazy, kolory, symbole itd.)</w:t>
      </w:r>
      <w:r w:rsidR="00681F89" w:rsidRPr="00681F89">
        <w:t xml:space="preserve"> i</w:t>
      </w:r>
      <w:r w:rsidR="00681F89">
        <w:t> </w:t>
      </w:r>
      <w:r w:rsidR="00681F89" w:rsidRPr="00681F89">
        <w:t>mat</w:t>
      </w:r>
      <w:r w:rsidRPr="00681F89">
        <w:t>eriały te były ujmowane</w:t>
      </w:r>
      <w:r w:rsidR="00681F89" w:rsidRPr="00681F89">
        <w:t xml:space="preserve"> w</w:t>
      </w:r>
      <w:r w:rsidR="00681F89">
        <w:t> </w:t>
      </w:r>
      <w:r w:rsidR="00681F89" w:rsidRPr="00681F89">
        <w:t>odd</w:t>
      </w:r>
      <w:r w:rsidRPr="00681F89">
        <w:t>zielnej części;</w:t>
      </w:r>
    </w:p>
    <w:p w14:paraId="5781A4D0" w14:textId="77777777" w:rsidR="00CF7824" w:rsidRPr="00681F89" w:rsidRDefault="2FA6B974" w:rsidP="00CF7824">
      <w:pPr>
        <w:numPr>
          <w:ilvl w:val="1"/>
          <w:numId w:val="98"/>
        </w:numPr>
        <w:adjustRightInd w:val="0"/>
      </w:pPr>
      <w:r w:rsidRPr="00681F89">
        <w:t xml:space="preserve">wskazanie pochodzenia odnosiło się do szczebla krajowego lub wyższego (tj. dotyczyło obszaru ponadnarodowego lub państwa członkowskiego, ale nie niższego szczebla), </w:t>
      </w:r>
      <w:r w:rsidRPr="00681F89">
        <w:rPr>
          <w:rStyle w:val="ArticleChar"/>
          <w:rFonts w:eastAsiaTheme="minorHAnsi"/>
          <w:b w:val="0"/>
        </w:rPr>
        <w:t>–</w:t>
      </w:r>
      <w:r w:rsidRPr="00681F89">
        <w:t xml:space="preserve"> chyba że wskazanie pochodzenia jest częścią:</w:t>
      </w:r>
    </w:p>
    <w:p w14:paraId="239CB474" w14:textId="77777777" w:rsidR="00CF7824" w:rsidRPr="00681F89" w:rsidRDefault="00CF7824" w:rsidP="00CF7824">
      <w:pPr>
        <w:numPr>
          <w:ilvl w:val="2"/>
          <w:numId w:val="98"/>
        </w:numPr>
        <w:adjustRightInd w:val="0"/>
        <w:ind w:left="1800" w:hanging="360"/>
      </w:pPr>
      <w:r w:rsidRPr="00681F89">
        <w:t>logo regionów najbardziej oddalonych („logo RNO”)</w:t>
      </w:r>
      <w:r w:rsidRPr="00681F89">
        <w:rPr>
          <w:rStyle w:val="Odwoanieprzypisudolnego"/>
        </w:rPr>
        <w:footnoteReference w:id="30"/>
      </w:r>
      <w:r w:rsidRPr="00681F89">
        <w:t xml:space="preserve"> lub powiązanych materiałów wizualnych;</w:t>
      </w:r>
    </w:p>
    <w:p w14:paraId="4DC38767" w14:textId="7496DEA4" w:rsidR="00CF7824" w:rsidRPr="00681F89" w:rsidRDefault="2FA6B974" w:rsidP="00CF7824">
      <w:pPr>
        <w:numPr>
          <w:ilvl w:val="2"/>
          <w:numId w:val="98"/>
        </w:numPr>
        <w:adjustRightInd w:val="0"/>
        <w:ind w:left="1800" w:hanging="360"/>
      </w:pPr>
      <w:r w:rsidRPr="00681F89">
        <w:t>krajowego systemu jakości,</w:t>
      </w:r>
      <w:r w:rsidR="00681F89" w:rsidRPr="00681F89">
        <w:t xml:space="preserve"> w</w:t>
      </w:r>
      <w:r w:rsidR="00681F89">
        <w:t> </w:t>
      </w:r>
      <w:r w:rsidR="00681F89" w:rsidRPr="00681F89">
        <w:t>któ</w:t>
      </w:r>
      <w:r w:rsidRPr="00681F89">
        <w:t>rym miejsce pochodzenia występuje</w:t>
      </w:r>
      <w:r w:rsidR="00681F89" w:rsidRPr="00681F89">
        <w:t xml:space="preserve"> w</w:t>
      </w:r>
      <w:r w:rsidR="00681F89">
        <w:t> </w:t>
      </w:r>
      <w:r w:rsidR="00681F89" w:rsidRPr="00681F89">
        <w:t>naz</w:t>
      </w:r>
      <w:r w:rsidRPr="00681F89">
        <w:t>wie produktu;</w:t>
      </w:r>
    </w:p>
    <w:p w14:paraId="612E5C46" w14:textId="215E1088" w:rsidR="00CF7824" w:rsidRPr="00681F89" w:rsidRDefault="2FA6B974" w:rsidP="00CF7824">
      <w:pPr>
        <w:numPr>
          <w:ilvl w:val="2"/>
          <w:numId w:val="98"/>
        </w:numPr>
        <w:adjustRightInd w:val="0"/>
        <w:ind w:left="1800" w:hanging="360"/>
      </w:pPr>
      <w:r w:rsidRPr="00681F89">
        <w:t>pochodzenia wymienionego</w:t>
      </w:r>
      <w:r w:rsidR="00681F89" w:rsidRPr="00681F89">
        <w:t xml:space="preserve"> w</w:t>
      </w:r>
      <w:r w:rsidR="00681F89">
        <w:t> </w:t>
      </w:r>
      <w:r w:rsidR="00681F89" w:rsidRPr="00681F89">
        <w:t>naz</w:t>
      </w:r>
      <w:r w:rsidRPr="00681F89">
        <w:t>wie produktu uznanego na podstawie jednego</w:t>
      </w:r>
      <w:r w:rsidR="00681F89" w:rsidRPr="00681F89">
        <w:t xml:space="preserve"> z</w:t>
      </w:r>
      <w:r w:rsidR="00681F89">
        <w:t> </w:t>
      </w:r>
      <w:r w:rsidR="00681F89" w:rsidRPr="00681F89">
        <w:t>nas</w:t>
      </w:r>
      <w:r w:rsidRPr="00681F89">
        <w:t>tępujących systemów jakości UE:</w:t>
      </w:r>
    </w:p>
    <w:p w14:paraId="4A96CBCF" w14:textId="77777777" w:rsidR="00CF7824" w:rsidRPr="00681F89" w:rsidRDefault="2FA6B974" w:rsidP="00CF7824">
      <w:pPr>
        <w:numPr>
          <w:ilvl w:val="3"/>
          <w:numId w:val="98"/>
        </w:numPr>
        <w:adjustRightInd w:val="0"/>
        <w:ind w:left="2160"/>
      </w:pPr>
      <w:r w:rsidRPr="00681F89">
        <w:t>chroniona nazwa pochodzenia (ChNP);</w:t>
      </w:r>
    </w:p>
    <w:p w14:paraId="1615B0FF" w14:textId="77777777" w:rsidR="00CF7824" w:rsidRPr="00681F89" w:rsidRDefault="2FA6B974" w:rsidP="00CF7824">
      <w:pPr>
        <w:numPr>
          <w:ilvl w:val="3"/>
          <w:numId w:val="98"/>
        </w:numPr>
        <w:adjustRightInd w:val="0"/>
        <w:ind w:left="2160"/>
      </w:pPr>
      <w:r w:rsidRPr="00681F89">
        <w:t>chronione oznaczenie geograficzne (ChOG); lub</w:t>
      </w:r>
    </w:p>
    <w:p w14:paraId="5933F696" w14:textId="77777777" w:rsidR="00CF7824" w:rsidRPr="00681F89" w:rsidRDefault="00CF7824" w:rsidP="00CF7824">
      <w:pPr>
        <w:numPr>
          <w:ilvl w:val="3"/>
          <w:numId w:val="98"/>
        </w:numPr>
        <w:adjustRightInd w:val="0"/>
        <w:ind w:left="2160"/>
      </w:pPr>
      <w:r w:rsidRPr="00681F89">
        <w:t>gwarantowana tradycyjna specjalność</w:t>
      </w:r>
      <w:r w:rsidRPr="00681F89">
        <w:rPr>
          <w:rStyle w:val="Odwoanieprzypisudolnego"/>
        </w:rPr>
        <w:footnoteReference w:id="31"/>
      </w:r>
      <w:r w:rsidRPr="00681F89">
        <w:t>.</w:t>
      </w:r>
    </w:p>
    <w:p w14:paraId="3987AB10" w14:textId="77777777" w:rsidR="00CF7824" w:rsidRPr="00681F89" w:rsidRDefault="2FA6B974" w:rsidP="00CF7824">
      <w:pPr>
        <w:numPr>
          <w:ilvl w:val="1"/>
          <w:numId w:val="98"/>
        </w:numPr>
        <w:adjustRightInd w:val="0"/>
      </w:pPr>
      <w:r w:rsidRPr="00681F89">
        <w:t>wskazanie pochodzenia było ograniczone do materiałów wizualnych (tj. nie materiałów audio);</w:t>
      </w:r>
    </w:p>
    <w:p w14:paraId="24BA6519" w14:textId="77777777" w:rsidR="00CF7824" w:rsidRPr="00681F89" w:rsidRDefault="2FA6B974" w:rsidP="00CF7824">
      <w:pPr>
        <w:numPr>
          <w:ilvl w:val="0"/>
          <w:numId w:val="98"/>
        </w:numPr>
        <w:adjustRightInd w:val="0"/>
      </w:pPr>
      <w:r w:rsidRPr="00681F89">
        <w:lastRenderedPageBreak/>
        <w:t xml:space="preserve">w odniesieniu do </w:t>
      </w:r>
      <w:r w:rsidRPr="00681F89">
        <w:rPr>
          <w:b/>
        </w:rPr>
        <w:t>marek</w:t>
      </w:r>
      <w:r w:rsidRPr="00681F89">
        <w:t xml:space="preserve">: </w:t>
      </w:r>
    </w:p>
    <w:p w14:paraId="1DC53338" w14:textId="45D6ADA0" w:rsidR="00CF7824" w:rsidRPr="00681F89" w:rsidRDefault="2FA6B974" w:rsidP="00CF7824">
      <w:pPr>
        <w:numPr>
          <w:ilvl w:val="1"/>
          <w:numId w:val="98"/>
        </w:numPr>
        <w:adjustRightInd w:val="0"/>
      </w:pPr>
      <w:r w:rsidRPr="00681F89">
        <w:t>zapewniają, aby środki informacyjne</w:t>
      </w:r>
      <w:r w:rsidR="00681F89" w:rsidRPr="00681F89">
        <w:t xml:space="preserve"> i</w:t>
      </w:r>
      <w:r w:rsidR="00681F89">
        <w:t> </w:t>
      </w:r>
      <w:r w:rsidR="00681F89" w:rsidRPr="00681F89">
        <w:t>pro</w:t>
      </w:r>
      <w:r w:rsidRPr="00681F89">
        <w:t>mocyjne nie były ukierunkowane na konkretne marki;</w:t>
      </w:r>
    </w:p>
    <w:p w14:paraId="314ABB98" w14:textId="0077335C" w:rsidR="00CF7824" w:rsidRPr="00681F89" w:rsidRDefault="2FA6B974" w:rsidP="00CF7824">
      <w:pPr>
        <w:numPr>
          <w:ilvl w:val="1"/>
          <w:numId w:val="98"/>
        </w:numPr>
        <w:adjustRightInd w:val="0"/>
      </w:pPr>
      <w:r w:rsidRPr="00681F89">
        <w:t>zapewniają, aby –</w:t>
      </w:r>
      <w:r w:rsidR="00681F89" w:rsidRPr="00681F89">
        <w:t xml:space="preserve"> z</w:t>
      </w:r>
      <w:r w:rsidR="00681F89">
        <w:t> </w:t>
      </w:r>
      <w:r w:rsidR="00681F89" w:rsidRPr="00681F89">
        <w:t>wyj</w:t>
      </w:r>
      <w:r w:rsidRPr="00681F89">
        <w:t>ątkiem środków informacyjnych</w:t>
      </w:r>
      <w:r w:rsidR="00681F89" w:rsidRPr="00681F89">
        <w:t xml:space="preserve"> i</w:t>
      </w:r>
      <w:r w:rsidR="00681F89">
        <w:t> </w:t>
      </w:r>
      <w:r w:rsidR="00681F89" w:rsidRPr="00681F89">
        <w:t>pro</w:t>
      </w:r>
      <w:r w:rsidRPr="00681F89">
        <w:t>mocyjnych dotyczących krajowych systemów jakości zarejestrowanych jako znak towarowy – stosowanie marki:</w:t>
      </w:r>
    </w:p>
    <w:p w14:paraId="1B0B7E4D" w14:textId="77777777" w:rsidR="00CF7824" w:rsidRPr="00681F89" w:rsidRDefault="2FA6B974" w:rsidP="00CF7824">
      <w:pPr>
        <w:numPr>
          <w:ilvl w:val="0"/>
          <w:numId w:val="97"/>
        </w:numPr>
        <w:adjustRightInd w:val="0"/>
      </w:pPr>
      <w:r w:rsidRPr="00681F89">
        <w:t>ograniczało się do:</w:t>
      </w:r>
    </w:p>
    <w:p w14:paraId="22F91FC6" w14:textId="26E0FF89" w:rsidR="00CF7824" w:rsidRPr="00681F89" w:rsidRDefault="2FA6B974" w:rsidP="00CF7824">
      <w:pPr>
        <w:numPr>
          <w:ilvl w:val="1"/>
          <w:numId w:val="97"/>
        </w:numPr>
        <w:adjustRightInd w:val="0"/>
      </w:pPr>
      <w:r w:rsidRPr="00681F89">
        <w:t>prezentacji lub degustacji produktów (podczas targów, wydarzeń</w:t>
      </w:r>
      <w:r w:rsidR="00681F89" w:rsidRPr="00681F89">
        <w:t xml:space="preserve"> z</w:t>
      </w:r>
      <w:r w:rsidR="00681F89">
        <w:t> </w:t>
      </w:r>
      <w:r w:rsidR="00681F89" w:rsidRPr="00681F89">
        <w:t>udz</w:t>
      </w:r>
      <w:r w:rsidRPr="00681F89">
        <w:t>iałem przedsiębiorców, za pośrednictwem stron internetowych lub</w:t>
      </w:r>
      <w:r w:rsidR="00681F89" w:rsidRPr="00681F89">
        <w:t xml:space="preserve"> w</w:t>
      </w:r>
      <w:r w:rsidR="00681F89">
        <w:t> </w:t>
      </w:r>
      <w:r w:rsidR="00681F89" w:rsidRPr="00681F89">
        <w:t>pun</w:t>
      </w:r>
      <w:r w:rsidRPr="00681F89">
        <w:t xml:space="preserve">ktach sprzedaży) oraz </w:t>
      </w:r>
    </w:p>
    <w:p w14:paraId="4A44B390" w14:textId="099970EE" w:rsidR="00CF7824" w:rsidRPr="00681F89" w:rsidRDefault="2FA6B974" w:rsidP="00CF7824">
      <w:pPr>
        <w:numPr>
          <w:ilvl w:val="1"/>
          <w:numId w:val="97"/>
        </w:numPr>
        <w:adjustRightInd w:val="0"/>
      </w:pPr>
      <w:r w:rsidRPr="00681F89">
        <w:t>drukowanych materiałów informacyjnych</w:t>
      </w:r>
      <w:r w:rsidR="00681F89" w:rsidRPr="00681F89">
        <w:t xml:space="preserve"> i</w:t>
      </w:r>
      <w:r w:rsidR="00681F89">
        <w:t> </w:t>
      </w:r>
      <w:r w:rsidR="00681F89" w:rsidRPr="00681F89">
        <w:t>pro</w:t>
      </w:r>
      <w:r w:rsidRPr="00681F89">
        <w:t>mocyjnych rozpowszechnianych podczas prezentacji</w:t>
      </w:r>
      <w:r w:rsidR="00681F89" w:rsidRPr="00681F89">
        <w:t xml:space="preserve"> i</w:t>
      </w:r>
      <w:r w:rsidR="00681F89">
        <w:t> </w:t>
      </w:r>
      <w:r w:rsidR="00681F89" w:rsidRPr="00681F89">
        <w:t>deg</w:t>
      </w:r>
      <w:r w:rsidRPr="00681F89">
        <w:t>ustacji;</w:t>
      </w:r>
    </w:p>
    <w:p w14:paraId="48A983D6" w14:textId="77777777" w:rsidR="00CF7824" w:rsidRPr="00681F89" w:rsidRDefault="2FA6B974" w:rsidP="00CF7824">
      <w:pPr>
        <w:adjustRightInd w:val="0"/>
        <w:ind w:left="1860"/>
      </w:pPr>
      <w:r w:rsidRPr="00681F89">
        <w:t>oraz</w:t>
      </w:r>
    </w:p>
    <w:p w14:paraId="2A33917E" w14:textId="77777777" w:rsidR="00CF7824" w:rsidRPr="00681F89" w:rsidRDefault="2FA6B974" w:rsidP="00CF7824">
      <w:pPr>
        <w:numPr>
          <w:ilvl w:val="0"/>
          <w:numId w:val="97"/>
        </w:numPr>
        <w:adjustRightInd w:val="0"/>
      </w:pPr>
      <w:r w:rsidRPr="00681F89">
        <w:t>spełnione były następujące warunki:</w:t>
      </w:r>
    </w:p>
    <w:p w14:paraId="17616611" w14:textId="450BE840" w:rsidR="00CF7824" w:rsidRPr="00681F89" w:rsidRDefault="00CF7824" w:rsidP="00CF7824">
      <w:pPr>
        <w:numPr>
          <w:ilvl w:val="2"/>
          <w:numId w:val="100"/>
        </w:numPr>
        <w:adjustRightInd w:val="0"/>
        <w:ind w:left="2520" w:hanging="360"/>
      </w:pPr>
      <w:r w:rsidRPr="00681F89">
        <w:t>stosowane są wyłącznie marki, które są objęte definicją znaków towarowych na podstawie art. 4</w:t>
      </w:r>
      <w:r w:rsidR="00681F89" w:rsidRPr="00681F89">
        <w:t xml:space="preserve"> i</w:t>
      </w:r>
      <w:r w:rsidR="00681F89">
        <w:t> </w:t>
      </w:r>
      <w:r w:rsidR="00681F89" w:rsidRPr="00681F89">
        <w:t>7</w:t>
      </w:r>
      <w:r w:rsidRPr="00681F89">
        <w:t>4 rozporządzenia 2017/1001</w:t>
      </w:r>
      <w:r w:rsidRPr="00681F89">
        <w:rPr>
          <w:vertAlign w:val="superscript"/>
        </w:rPr>
        <w:footnoteReference w:id="32"/>
      </w:r>
      <w:r w:rsidRPr="00681F89">
        <w:t xml:space="preserve"> lub art. 3 dyrektywy 2015/2436/WE</w:t>
      </w:r>
      <w:r w:rsidRPr="00681F89">
        <w:rPr>
          <w:vertAlign w:val="superscript"/>
        </w:rPr>
        <w:footnoteReference w:id="33"/>
      </w:r>
      <w:r w:rsidRPr="00681F89">
        <w:t>;</w:t>
      </w:r>
    </w:p>
    <w:p w14:paraId="0E95651B" w14:textId="5086378D" w:rsidR="00CF7824" w:rsidRPr="00681F89" w:rsidRDefault="2FA6B974" w:rsidP="00CF7824">
      <w:pPr>
        <w:numPr>
          <w:ilvl w:val="2"/>
          <w:numId w:val="100"/>
        </w:numPr>
        <w:adjustRightInd w:val="0"/>
        <w:ind w:left="2520" w:hanging="360"/>
      </w:pPr>
      <w:r w:rsidRPr="00681F89">
        <w:t>eksponowanie marki nie osłabia głównego przekazu UE,</w:t>
      </w:r>
      <w:r w:rsidR="00681F89" w:rsidRPr="00681F89">
        <w:t xml:space="preserve"> a</w:t>
      </w:r>
      <w:r w:rsidR="00681F89">
        <w:t> </w:t>
      </w:r>
      <w:r w:rsidR="00681F89" w:rsidRPr="00681F89">
        <w:t>w</w:t>
      </w:r>
      <w:r w:rsidR="00681F89">
        <w:t> </w:t>
      </w:r>
      <w:r w:rsidR="00681F89" w:rsidRPr="00681F89">
        <w:t>szc</w:t>
      </w:r>
      <w:r w:rsidRPr="00681F89">
        <w:t>zególności:</w:t>
      </w:r>
    </w:p>
    <w:p w14:paraId="145488DD" w14:textId="2FCF602A" w:rsidR="00CF7824" w:rsidRPr="00681F89" w:rsidRDefault="2FA6B974" w:rsidP="00CF7824">
      <w:pPr>
        <w:numPr>
          <w:ilvl w:val="3"/>
          <w:numId w:val="100"/>
        </w:numPr>
        <w:adjustRightInd w:val="0"/>
      </w:pPr>
      <w:r w:rsidRPr="00681F89">
        <w:t>eksponowanie marki jest drugorzędne (tj.</w:t>
      </w:r>
      <w:r w:rsidR="00681F89" w:rsidRPr="00681F89">
        <w:t xml:space="preserve"> w</w:t>
      </w:r>
      <w:r w:rsidR="00681F89">
        <w:t> </w:t>
      </w:r>
      <w:r w:rsidR="00681F89" w:rsidRPr="00681F89">
        <w:t>for</w:t>
      </w:r>
      <w:r w:rsidRPr="00681F89">
        <w:t>macie mniejszym od formatu głównego przekazu UE);</w:t>
      </w:r>
    </w:p>
    <w:p w14:paraId="0A1347C7" w14:textId="77777777" w:rsidR="00CF7824" w:rsidRPr="00681F89" w:rsidRDefault="2FA6B974" w:rsidP="00CF7824">
      <w:pPr>
        <w:numPr>
          <w:ilvl w:val="3"/>
          <w:numId w:val="100"/>
        </w:numPr>
        <w:adjustRightInd w:val="0"/>
      </w:pPr>
      <w:r w:rsidRPr="00681F89">
        <w:t>główny przekaz UE nie jest przesłonięty materiałami dotyczącymi marki, takimi jak obrazy, kolory, symbole itp.);</w:t>
      </w:r>
    </w:p>
    <w:p w14:paraId="20B54754" w14:textId="77777777" w:rsidR="00CF7824" w:rsidRPr="00681F89" w:rsidRDefault="2FA6B974" w:rsidP="00CF7824">
      <w:pPr>
        <w:numPr>
          <w:ilvl w:val="2"/>
          <w:numId w:val="100"/>
        </w:numPr>
        <w:adjustRightInd w:val="0"/>
        <w:ind w:left="2520" w:hanging="360"/>
      </w:pPr>
      <w:r w:rsidRPr="00681F89">
        <w:t xml:space="preserve">wskazanie marki jest ograniczone do materiałów wizualnych (tj. nie materiałów audio); </w:t>
      </w:r>
    </w:p>
    <w:p w14:paraId="657E3788" w14:textId="0996940F" w:rsidR="00CF7824" w:rsidRPr="00681F89" w:rsidRDefault="2FA6B974" w:rsidP="00CF7824">
      <w:pPr>
        <w:numPr>
          <w:ilvl w:val="2"/>
          <w:numId w:val="100"/>
        </w:numPr>
        <w:adjustRightInd w:val="0"/>
        <w:ind w:left="2520" w:hanging="360"/>
      </w:pPr>
      <w:r w:rsidRPr="00681F89">
        <w:t>wszyscy członkowie danej organizacji beneficjenta otrzymali równe szanse eksponowania swoich marek i są one eksponowane razem</w:t>
      </w:r>
      <w:r w:rsidR="00681F89" w:rsidRPr="00681F89">
        <w:t xml:space="preserve"> w</w:t>
      </w:r>
      <w:r w:rsidR="00681F89">
        <w:t> </w:t>
      </w:r>
      <w:r w:rsidR="00681F89" w:rsidRPr="00681F89">
        <w:t>rów</w:t>
      </w:r>
      <w:r w:rsidRPr="00681F89">
        <w:t>nie widoczny sposób,</w:t>
      </w:r>
      <w:r w:rsidR="00681F89" w:rsidRPr="00681F89">
        <w:t xml:space="preserve"> w</w:t>
      </w:r>
      <w:r w:rsidR="00681F89">
        <w:t> </w:t>
      </w:r>
      <w:r w:rsidR="00681F89" w:rsidRPr="00681F89">
        <w:t>mie</w:t>
      </w:r>
      <w:r w:rsidRPr="00681F89">
        <w:t>jscu innym niż to poświęcone głównemu przekazowi UE;</w:t>
      </w:r>
    </w:p>
    <w:p w14:paraId="36254A54" w14:textId="62E01DEE" w:rsidR="00CF7824" w:rsidRPr="00681F89" w:rsidRDefault="2FA6B974" w:rsidP="00CF7824">
      <w:pPr>
        <w:numPr>
          <w:ilvl w:val="2"/>
          <w:numId w:val="100"/>
        </w:numPr>
        <w:adjustRightInd w:val="0"/>
        <w:ind w:left="2520" w:hanging="360"/>
      </w:pPr>
      <w:r w:rsidRPr="00681F89">
        <w:t>marki są eksponowane</w:t>
      </w:r>
      <w:r w:rsidR="00681F89" w:rsidRPr="00681F89">
        <w:t xml:space="preserve"> w</w:t>
      </w:r>
      <w:r w:rsidR="00681F89">
        <w:t> </w:t>
      </w:r>
      <w:r w:rsidR="00681F89" w:rsidRPr="00681F89">
        <w:t>nas</w:t>
      </w:r>
      <w:r w:rsidRPr="00681F89">
        <w:t>tępujący sposób:</w:t>
      </w:r>
    </w:p>
    <w:p w14:paraId="4FA13DE6" w14:textId="44536F1B" w:rsidR="00CF7824" w:rsidRPr="00681F89" w:rsidRDefault="2FA6B974" w:rsidP="00CF7824">
      <w:pPr>
        <w:numPr>
          <w:ilvl w:val="0"/>
          <w:numId w:val="96"/>
        </w:numPr>
        <w:adjustRightInd w:val="0"/>
        <w:ind w:left="2880"/>
      </w:pPr>
      <w:r w:rsidRPr="00681F89">
        <w:lastRenderedPageBreak/>
        <w:t>w przypadku targów, wydarzeń</w:t>
      </w:r>
      <w:r w:rsidR="00681F89" w:rsidRPr="00681F89">
        <w:t xml:space="preserve"> z</w:t>
      </w:r>
      <w:r w:rsidR="00681F89">
        <w:t> </w:t>
      </w:r>
      <w:r w:rsidR="00681F89" w:rsidRPr="00681F89">
        <w:t>udz</w:t>
      </w:r>
      <w:r w:rsidRPr="00681F89">
        <w:t>iałem przedsiębiorców lub</w:t>
      </w:r>
      <w:r w:rsidR="00681F89" w:rsidRPr="00681F89">
        <w:t xml:space="preserve"> w</w:t>
      </w:r>
      <w:r w:rsidR="00681F89">
        <w:t> </w:t>
      </w:r>
      <w:r w:rsidR="00681F89" w:rsidRPr="00681F89">
        <w:t>pun</w:t>
      </w:r>
      <w:r w:rsidRPr="00681F89">
        <w:t>ktach sprzedaży:</w:t>
      </w:r>
    </w:p>
    <w:p w14:paraId="77D08209" w14:textId="7A01BEF8" w:rsidR="00CF7824" w:rsidRPr="00681F89" w:rsidRDefault="2FA6B974" w:rsidP="00CF7824">
      <w:pPr>
        <w:numPr>
          <w:ilvl w:val="0"/>
          <w:numId w:val="96"/>
        </w:numPr>
        <w:adjustRightInd w:val="0"/>
        <w:ind w:left="3240"/>
      </w:pPr>
      <w:r w:rsidRPr="00681F89">
        <w:t>wszystkie marki razem na banerze znajdującym się</w:t>
      </w:r>
      <w:r w:rsidR="00681F89" w:rsidRPr="00681F89">
        <w:t xml:space="preserve"> z</w:t>
      </w:r>
      <w:r w:rsidR="00681F89">
        <w:t> </w:t>
      </w:r>
      <w:r w:rsidR="00681F89" w:rsidRPr="00681F89">
        <w:t>prz</w:t>
      </w:r>
      <w:r w:rsidRPr="00681F89">
        <w:t xml:space="preserve">odu stoiska, przy czym baner nie przekracza 5% całkowitej powierzchni przedniej części stoiska (lub odpowiednio mniej, jeżeli wymieniono mniej niż 5 marek) </w:t>
      </w:r>
    </w:p>
    <w:p w14:paraId="1519792D" w14:textId="77777777" w:rsidR="00CF7824" w:rsidRPr="00681F89" w:rsidRDefault="2FA6B974" w:rsidP="00CF7824">
      <w:pPr>
        <w:adjustRightInd w:val="0"/>
        <w:ind w:left="2880"/>
      </w:pPr>
      <w:r w:rsidRPr="00681F89">
        <w:t>albo</w:t>
      </w:r>
    </w:p>
    <w:p w14:paraId="0D4A6807" w14:textId="7FC3F980" w:rsidR="00CF7824" w:rsidRPr="00681F89" w:rsidRDefault="2FA6B974" w:rsidP="00CF7824">
      <w:pPr>
        <w:numPr>
          <w:ilvl w:val="0"/>
          <w:numId w:val="96"/>
        </w:numPr>
        <w:adjustRightInd w:val="0"/>
        <w:ind w:left="3240"/>
      </w:pPr>
      <w:r w:rsidRPr="00681F89">
        <w:t>indywidualnie dla każdej marki,</w:t>
      </w:r>
      <w:r w:rsidR="00681F89" w:rsidRPr="00681F89">
        <w:t xml:space="preserve"> w</w:t>
      </w:r>
      <w:r w:rsidR="00681F89">
        <w:t> </w:t>
      </w:r>
      <w:r w:rsidR="00681F89" w:rsidRPr="00681F89">
        <w:t>neu</w:t>
      </w:r>
      <w:r w:rsidRPr="00681F89">
        <w:t>tralny</w:t>
      </w:r>
      <w:r w:rsidR="00681F89" w:rsidRPr="00681F89">
        <w:t xml:space="preserve"> i</w:t>
      </w:r>
      <w:r w:rsidR="00681F89">
        <w:t> </w:t>
      </w:r>
      <w:r w:rsidR="00681F89" w:rsidRPr="00681F89">
        <w:t>ide</w:t>
      </w:r>
      <w:r w:rsidRPr="00681F89">
        <w:t>ntyczny sposób, na osobnych</w:t>
      </w:r>
      <w:r w:rsidR="00681F89" w:rsidRPr="00681F89">
        <w:t xml:space="preserve"> i</w:t>
      </w:r>
      <w:r w:rsidR="00681F89">
        <w:t> </w:t>
      </w:r>
      <w:r w:rsidR="00681F89" w:rsidRPr="00681F89">
        <w:t>jed</w:t>
      </w:r>
      <w:r w:rsidRPr="00681F89">
        <w:t>nakowych segmentach struktury wystawienniczej,</w:t>
      </w:r>
      <w:r w:rsidR="00681F89" w:rsidRPr="00681F89">
        <w:t xml:space="preserve"> z</w:t>
      </w:r>
      <w:r w:rsidR="00681F89">
        <w:t> </w:t>
      </w:r>
      <w:r w:rsidR="00681F89" w:rsidRPr="00681F89">
        <w:t>prz</w:t>
      </w:r>
      <w:r w:rsidRPr="00681F89">
        <w:t>odu stoiska, przy czym powierzchnia eksponowanej marki nie może przekraczać 5% całkowitej powierzchni przedniej części stoiska (lub odpowiednio mniej, jeżeli wymieniono mniej niż 5 marek);</w:t>
      </w:r>
    </w:p>
    <w:p w14:paraId="7A857C40" w14:textId="77777777" w:rsidR="00CF7824" w:rsidRPr="00681F89" w:rsidRDefault="2FA6B974" w:rsidP="00CF7824">
      <w:pPr>
        <w:numPr>
          <w:ilvl w:val="0"/>
          <w:numId w:val="96"/>
        </w:numPr>
        <w:adjustRightInd w:val="0"/>
        <w:ind w:left="2880"/>
      </w:pPr>
      <w:r w:rsidRPr="00681F89">
        <w:t xml:space="preserve">w przypadku stron internetowych: wszystkie marki razem: </w:t>
      </w:r>
    </w:p>
    <w:p w14:paraId="6DFCADCA" w14:textId="364963B2" w:rsidR="00CF7824" w:rsidRPr="00681F89" w:rsidRDefault="2FA6B974" w:rsidP="00CF7824">
      <w:pPr>
        <w:numPr>
          <w:ilvl w:val="0"/>
          <w:numId w:val="96"/>
        </w:numPr>
        <w:adjustRightInd w:val="0"/>
        <w:ind w:left="3240"/>
      </w:pPr>
      <w:r w:rsidRPr="00681F89">
        <w:t>na banerze znajdującym się</w:t>
      </w:r>
      <w:r w:rsidR="00681F89" w:rsidRPr="00681F89">
        <w:t xml:space="preserve"> w</w:t>
      </w:r>
      <w:r w:rsidR="00681F89">
        <w:t> </w:t>
      </w:r>
      <w:r w:rsidR="00681F89" w:rsidRPr="00681F89">
        <w:t>dol</w:t>
      </w:r>
      <w:r w:rsidRPr="00681F89">
        <w:t>nej części strony:</w:t>
      </w:r>
    </w:p>
    <w:p w14:paraId="11A4190B" w14:textId="77777777" w:rsidR="00CF7824" w:rsidRPr="00681F89" w:rsidRDefault="2FA6B974" w:rsidP="00CF7824">
      <w:pPr>
        <w:numPr>
          <w:ilvl w:val="0"/>
          <w:numId w:val="96"/>
        </w:numPr>
        <w:adjustRightInd w:val="0"/>
        <w:ind w:left="3600"/>
      </w:pPr>
      <w:r w:rsidRPr="00681F89">
        <w:t>przy czym baner nie przekracza 5% całkowitej powierzchni strony internetowej (lub odpowiednio mniej, jeżeli wymieniono mniej niż 5 marek) oraz</w:t>
      </w:r>
    </w:p>
    <w:p w14:paraId="5F617BCF" w14:textId="77777777" w:rsidR="00CF7824" w:rsidRPr="00681F89" w:rsidRDefault="2FA6B974" w:rsidP="00CF7824">
      <w:pPr>
        <w:numPr>
          <w:ilvl w:val="0"/>
          <w:numId w:val="96"/>
        </w:numPr>
        <w:adjustRightInd w:val="0"/>
        <w:ind w:left="3600"/>
      </w:pPr>
      <w:r w:rsidRPr="00681F89">
        <w:t>każda marka jest mniejsza niż flaga europejska (symbol) (zob. art. 17);</w:t>
      </w:r>
    </w:p>
    <w:p w14:paraId="39D7929C" w14:textId="77777777" w:rsidR="00CF7824" w:rsidRPr="00681F89" w:rsidRDefault="2FA6B974" w:rsidP="00CF7824">
      <w:pPr>
        <w:adjustRightInd w:val="0"/>
        <w:ind w:left="2880"/>
      </w:pPr>
      <w:r w:rsidRPr="00681F89">
        <w:t>albo</w:t>
      </w:r>
    </w:p>
    <w:p w14:paraId="1E203F6B" w14:textId="3416B62E" w:rsidR="00CF7824" w:rsidRPr="00681F89" w:rsidRDefault="2FA6B974" w:rsidP="00CF7824">
      <w:pPr>
        <w:numPr>
          <w:ilvl w:val="0"/>
          <w:numId w:val="96"/>
        </w:numPr>
        <w:adjustRightInd w:val="0"/>
        <w:ind w:left="3240"/>
      </w:pPr>
      <w:r w:rsidRPr="00681F89">
        <w:t>na wydzielonej stronie internetowej odrębnej</w:t>
      </w:r>
      <w:r w:rsidR="00681F89" w:rsidRPr="00681F89">
        <w:t xml:space="preserve"> w</w:t>
      </w:r>
      <w:r w:rsidR="00681F89">
        <w:t> </w:t>
      </w:r>
      <w:r w:rsidR="00681F89" w:rsidRPr="00681F89">
        <w:t>sto</w:t>
      </w:r>
      <w:r w:rsidRPr="00681F89">
        <w:t>sunku do strony głównej,</w:t>
      </w:r>
      <w:r w:rsidR="00681F89" w:rsidRPr="00681F89">
        <w:t xml:space="preserve"> w</w:t>
      </w:r>
      <w:r w:rsidR="00681F89">
        <w:t> </w:t>
      </w:r>
      <w:r w:rsidR="00681F89" w:rsidRPr="00681F89">
        <w:t>neu</w:t>
      </w:r>
      <w:r w:rsidRPr="00681F89">
        <w:t>tralny</w:t>
      </w:r>
      <w:r w:rsidR="00681F89" w:rsidRPr="00681F89">
        <w:t xml:space="preserve"> i</w:t>
      </w:r>
      <w:r w:rsidR="00681F89">
        <w:t> </w:t>
      </w:r>
      <w:r w:rsidR="00681F89" w:rsidRPr="00681F89">
        <w:t>ide</w:t>
      </w:r>
      <w:r w:rsidRPr="00681F89">
        <w:t>ntyczny sposób dla każdej marki;</w:t>
      </w:r>
    </w:p>
    <w:p w14:paraId="562DB00E" w14:textId="04A7F44F" w:rsidR="00CF7824" w:rsidRPr="00681F89" w:rsidRDefault="2FA6B974" w:rsidP="00CF7824">
      <w:pPr>
        <w:numPr>
          <w:ilvl w:val="0"/>
          <w:numId w:val="96"/>
        </w:numPr>
        <w:adjustRightInd w:val="0"/>
        <w:ind w:left="2880"/>
      </w:pPr>
      <w:r w:rsidRPr="00681F89">
        <w:t>w przypadku drukowanych materiałów informacyjnych</w:t>
      </w:r>
      <w:r w:rsidR="00681F89" w:rsidRPr="00681F89">
        <w:t xml:space="preserve"> i</w:t>
      </w:r>
      <w:r w:rsidR="00681F89">
        <w:t> </w:t>
      </w:r>
      <w:r w:rsidR="00681F89" w:rsidRPr="00681F89">
        <w:t>pro</w:t>
      </w:r>
      <w:r w:rsidRPr="00681F89">
        <w:t>mocyjnych rozpowszechnianych podczas prezentacji</w:t>
      </w:r>
      <w:r w:rsidR="00681F89" w:rsidRPr="00681F89">
        <w:t xml:space="preserve"> i</w:t>
      </w:r>
      <w:r w:rsidR="00681F89">
        <w:t> </w:t>
      </w:r>
      <w:r w:rsidR="00681F89" w:rsidRPr="00681F89">
        <w:t>deg</w:t>
      </w:r>
      <w:r w:rsidRPr="00681F89">
        <w:t>ustacji: wszystkie marki razem na banerze znajdującym się na dole strony, przy czym baner nie przekracza 5% całkowitej powierzchni strony (lub odpowiednio mniej, jeżeli wymieniono mniej niż 5 marek);</w:t>
      </w:r>
    </w:p>
    <w:p w14:paraId="31C7EE2A" w14:textId="77777777" w:rsidR="00CF7824" w:rsidRPr="00681F89" w:rsidRDefault="2FA6B974" w:rsidP="00CF7824">
      <w:pPr>
        <w:numPr>
          <w:ilvl w:val="0"/>
          <w:numId w:val="98"/>
        </w:numPr>
        <w:adjustRightInd w:val="0"/>
      </w:pPr>
      <w:r w:rsidRPr="00681F89">
        <w:t xml:space="preserve">w odniesieniu do </w:t>
      </w:r>
      <w:r w:rsidRPr="00681F89">
        <w:rPr>
          <w:b/>
        </w:rPr>
        <w:t>oświadczeń zdrowotnych</w:t>
      </w:r>
      <w:r w:rsidRPr="00681F89">
        <w:t xml:space="preserve"> (np. informacje na temat wpływu produktu na zdrowie):</w:t>
      </w:r>
      <w:r w:rsidRPr="00681F89">
        <w:rPr>
          <w:b/>
        </w:rPr>
        <w:t xml:space="preserve"> </w:t>
      </w:r>
    </w:p>
    <w:p w14:paraId="5E089C5E" w14:textId="1505646D" w:rsidR="00CF7824" w:rsidRPr="00681F89" w:rsidRDefault="00CF7824" w:rsidP="00CF7824">
      <w:pPr>
        <w:numPr>
          <w:ilvl w:val="1"/>
          <w:numId w:val="98"/>
        </w:numPr>
        <w:adjustRightInd w:val="0"/>
      </w:pPr>
      <w:r w:rsidRPr="00681F89">
        <w:t>zapewniają, aby oświadczenie zdrowotne dotyczące działań</w:t>
      </w:r>
      <w:r w:rsidR="00681F89" w:rsidRPr="00681F89">
        <w:t xml:space="preserve"> w</w:t>
      </w:r>
      <w:r w:rsidR="00681F89">
        <w:t> </w:t>
      </w:r>
      <w:r w:rsidR="00681F89" w:rsidRPr="00681F89">
        <w:t>pań</w:t>
      </w:r>
      <w:r w:rsidRPr="00681F89">
        <w:t>stwach członkowskich UE było zgodne</w:t>
      </w:r>
      <w:r w:rsidR="00681F89" w:rsidRPr="00681F89">
        <w:t xml:space="preserve"> z</w:t>
      </w:r>
      <w:r w:rsidR="00681F89">
        <w:t> </w:t>
      </w:r>
      <w:r w:rsidR="00681F89" w:rsidRPr="00681F89">
        <w:t>zał</w:t>
      </w:r>
      <w:r w:rsidRPr="00681F89">
        <w:t>ącznikiem do rozporządzenia nr</w:t>
      </w:r>
      <w:r w:rsidR="00681F89" w:rsidRPr="00681F89">
        <w:t> </w:t>
      </w:r>
      <w:r w:rsidRPr="00681F89">
        <w:t>1924/2006</w:t>
      </w:r>
      <w:r w:rsidRPr="00681F89">
        <w:rPr>
          <w:rStyle w:val="Odwoanieprzypisudolnego"/>
        </w:rPr>
        <w:footnoteReference w:id="34"/>
      </w:r>
      <w:r w:rsidRPr="00681F89">
        <w:t xml:space="preserve"> lub zatwierdzone przez krajowy organ odpowiedzialny za zdrowie publiczne</w:t>
      </w:r>
      <w:r w:rsidR="00681F89" w:rsidRPr="00681F89">
        <w:t xml:space="preserve"> w</w:t>
      </w:r>
      <w:r w:rsidR="00681F89">
        <w:t> </w:t>
      </w:r>
      <w:r w:rsidR="00681F89" w:rsidRPr="00681F89">
        <w:t>pań</w:t>
      </w:r>
      <w:r w:rsidRPr="00681F89">
        <w:t>stwie członkowskim,</w:t>
      </w:r>
      <w:r w:rsidR="00681F89" w:rsidRPr="00681F89">
        <w:t xml:space="preserve"> w</w:t>
      </w:r>
      <w:r w:rsidR="00681F89">
        <w:t> </w:t>
      </w:r>
      <w:r w:rsidR="00681F89" w:rsidRPr="00681F89">
        <w:t>któ</w:t>
      </w:r>
      <w:r w:rsidRPr="00681F89">
        <w:t xml:space="preserve">rym prowadzone są </w:t>
      </w:r>
      <w:r w:rsidRPr="00681F89">
        <w:lastRenderedPageBreak/>
        <w:t>działania;</w:t>
      </w:r>
      <w:r w:rsidR="00681F89" w:rsidRPr="00681F89">
        <w:t xml:space="preserve"> w</w:t>
      </w:r>
      <w:r w:rsidR="00681F89">
        <w:t> </w:t>
      </w:r>
      <w:r w:rsidR="00681F89" w:rsidRPr="00681F89">
        <w:t>prz</w:t>
      </w:r>
      <w:r w:rsidRPr="00681F89">
        <w:t>ypadku działań</w:t>
      </w:r>
      <w:r w:rsidR="00681F89" w:rsidRPr="00681F89">
        <w:t xml:space="preserve"> w</w:t>
      </w:r>
      <w:r w:rsidR="00681F89">
        <w:t> </w:t>
      </w:r>
      <w:r w:rsidR="00681F89" w:rsidRPr="00681F89">
        <w:t>pań</w:t>
      </w:r>
      <w:r w:rsidRPr="00681F89">
        <w:t>stwach nienależących do UE musi ono zostać zatwierdzone przez właściwy organ krajowy</w:t>
      </w:r>
      <w:r w:rsidR="00681F89" w:rsidRPr="00681F89">
        <w:t xml:space="preserve"> w</w:t>
      </w:r>
      <w:r w:rsidR="00681F89">
        <w:t> </w:t>
      </w:r>
      <w:r w:rsidR="00681F89" w:rsidRPr="00681F89">
        <w:t>pań</w:t>
      </w:r>
      <w:r w:rsidRPr="00681F89">
        <w:t>stwie,</w:t>
      </w:r>
      <w:r w:rsidR="00681F89" w:rsidRPr="00681F89">
        <w:t xml:space="preserve"> w</w:t>
      </w:r>
      <w:r w:rsidR="00681F89">
        <w:t> </w:t>
      </w:r>
      <w:r w:rsidR="00681F89" w:rsidRPr="00681F89">
        <w:t>któ</w:t>
      </w:r>
      <w:r w:rsidRPr="00681F89">
        <w:t>rym prowadzone są działania;</w:t>
      </w:r>
    </w:p>
    <w:p w14:paraId="40680559" w14:textId="00F6B66F" w:rsidR="0092218B" w:rsidRPr="00681F89" w:rsidRDefault="0092218B" w:rsidP="0092218B">
      <w:pPr>
        <w:numPr>
          <w:ilvl w:val="0"/>
          <w:numId w:val="98"/>
        </w:numPr>
        <w:adjustRightInd w:val="0"/>
        <w:rPr>
          <w:i/>
          <w:szCs w:val="24"/>
        </w:rPr>
      </w:pPr>
      <w:r w:rsidRPr="00681F89">
        <w:t>w przypadku działań</w:t>
      </w:r>
      <w:r w:rsidR="00681F89" w:rsidRPr="00681F89">
        <w:t xml:space="preserve"> w</w:t>
      </w:r>
      <w:r w:rsidR="00681F89">
        <w:t> </w:t>
      </w:r>
      <w:r w:rsidR="00681F89" w:rsidRPr="00681F89">
        <w:t>pań</w:t>
      </w:r>
      <w:r w:rsidRPr="00681F89">
        <w:t xml:space="preserve">stwach członkowskich UE: </w:t>
      </w:r>
    </w:p>
    <w:p w14:paraId="71A20A62" w14:textId="564317F6" w:rsidR="0092218B" w:rsidRPr="00681F89" w:rsidRDefault="0092218B" w:rsidP="0092218B">
      <w:pPr>
        <w:numPr>
          <w:ilvl w:val="1"/>
          <w:numId w:val="98"/>
        </w:numPr>
        <w:adjustRightInd w:val="0"/>
        <w:rPr>
          <w:i/>
          <w:szCs w:val="24"/>
        </w:rPr>
      </w:pPr>
      <w:r w:rsidRPr="00681F89">
        <w:t>zapewniają, aby środki informacyjne</w:t>
      </w:r>
      <w:r w:rsidR="00681F89" w:rsidRPr="00681F89">
        <w:t xml:space="preserve"> i</w:t>
      </w:r>
      <w:r w:rsidR="00681F89">
        <w:t> </w:t>
      </w:r>
      <w:r w:rsidR="00681F89" w:rsidRPr="00681F89">
        <w:t>pro</w:t>
      </w:r>
      <w:r w:rsidRPr="00681F89">
        <w:t xml:space="preserve">mocyjne dotyczące </w:t>
      </w:r>
      <w:r w:rsidRPr="00681F89">
        <w:rPr>
          <w:b/>
        </w:rPr>
        <w:t>krajowego systemu jakości</w:t>
      </w:r>
      <w:r w:rsidRPr="00681F89">
        <w:t xml:space="preserve"> koncentrowały się na systemie</w:t>
      </w:r>
      <w:r w:rsidR="00681F89" w:rsidRPr="00681F89">
        <w:t xml:space="preserve"> a</w:t>
      </w:r>
      <w:r w:rsidR="00681F89">
        <w:t> </w:t>
      </w:r>
      <w:r w:rsidR="00681F89" w:rsidRPr="00681F89">
        <w:t>nie</w:t>
      </w:r>
      <w:r w:rsidRPr="00681F89">
        <w:t xml:space="preserve"> na poszczególnych produktach (tj. poszczególne produkty są jedynie wykorzystywane do zilustrowania systemu</w:t>
      </w:r>
      <w:r w:rsidR="00681F89" w:rsidRPr="00681F89">
        <w:t xml:space="preserve"> i</w:t>
      </w:r>
      <w:r w:rsidR="00681F89">
        <w:t> </w:t>
      </w:r>
      <w:r w:rsidR="00681F89" w:rsidRPr="00681F89">
        <w:t>sta</w:t>
      </w:r>
      <w:r w:rsidRPr="00681F89">
        <w:t>nowią drugorzędną informację, nie osłabiając głównego przekazu UE);</w:t>
      </w:r>
    </w:p>
    <w:p w14:paraId="707556BF" w14:textId="2FE92109" w:rsidR="0092218B" w:rsidRPr="00681F89" w:rsidRDefault="0092218B" w:rsidP="0092218B">
      <w:pPr>
        <w:numPr>
          <w:ilvl w:val="1"/>
          <w:numId w:val="98"/>
        </w:numPr>
        <w:adjustRightInd w:val="0"/>
        <w:rPr>
          <w:i/>
          <w:szCs w:val="24"/>
        </w:rPr>
      </w:pPr>
      <w:r w:rsidRPr="00681F89">
        <w:t>zapewniają, aby stosowane środki informacyjne</w:t>
      </w:r>
      <w:r w:rsidR="00681F89" w:rsidRPr="00681F89">
        <w:t xml:space="preserve"> i</w:t>
      </w:r>
      <w:r w:rsidR="00681F89">
        <w:t> </w:t>
      </w:r>
      <w:r w:rsidR="00681F89" w:rsidRPr="00681F89">
        <w:t>pro</w:t>
      </w:r>
      <w:r w:rsidRPr="00681F89">
        <w:t>mocyjne zawierały odniesienie do krajowych wytycznych żywieniowych (</w:t>
      </w:r>
      <w:hyperlink r:id="rId36" w:history="1">
        <w:r w:rsidRPr="00681F89">
          <w:rPr>
            <w:color w:val="0088CC"/>
            <w:u w:val="single"/>
          </w:rPr>
          <w:t>Food Based Dietary Guidelines – FBDG</w:t>
        </w:r>
        <w:r w:rsidRPr="00681F89">
          <w:rPr>
            <w:rStyle w:val="Odwoanieprzypisudolnego"/>
            <w:rFonts w:eastAsia="Times New Roman"/>
            <w:color w:val="0088CC"/>
            <w:szCs w:val="24"/>
            <w:u w:val="single"/>
          </w:rPr>
          <w:footnoteReference w:id="35"/>
        </w:r>
      </w:hyperlink>
      <w:r w:rsidRPr="00681F89">
        <w:t>) danego państwa członkowskiego</w:t>
      </w:r>
      <w:r w:rsidR="00681F89" w:rsidRPr="00681F89">
        <w:t xml:space="preserve"> w</w:t>
      </w:r>
      <w:r w:rsidR="00681F89">
        <w:t> </w:t>
      </w:r>
      <w:r w:rsidR="00681F89" w:rsidRPr="00681F89">
        <w:t>odn</w:t>
      </w:r>
      <w:r w:rsidRPr="00681F89">
        <w:t>iesieniu do promowanych produktów.</w:t>
      </w:r>
    </w:p>
    <w:p w14:paraId="0C6BD0A6" w14:textId="77777777" w:rsidR="00CF7824" w:rsidRPr="00681F89" w:rsidRDefault="2FA6B974" w:rsidP="2FA6B974">
      <w:pPr>
        <w:rPr>
          <w:rFonts w:eastAsia="Calibri" w:cs="Times New Roman"/>
          <w:b/>
          <w:bCs/>
        </w:rPr>
      </w:pPr>
      <w:r w:rsidRPr="00681F89">
        <w:rPr>
          <w:b/>
        </w:rPr>
        <w:t>Szczegółowe zasady wsparcia finansowego na rzecz osób trzecich</w:t>
      </w:r>
    </w:p>
    <w:p w14:paraId="1F301E8A" w14:textId="03542153" w:rsidR="00CF7824" w:rsidRPr="00681F89" w:rsidRDefault="00CF7824" w:rsidP="2FA6B974">
      <w:pPr>
        <w:rPr>
          <w:rFonts w:eastAsia="Calibri"/>
        </w:rPr>
      </w:pPr>
      <w:r w:rsidRPr="00681F89">
        <w:t>W przypadku gdy wsparcie finansowe na rzecz osób trzecich udzielane jest podmiotom związanym</w:t>
      </w:r>
      <w:r w:rsidR="00681F89" w:rsidRPr="00681F89">
        <w:t xml:space="preserve"> z</w:t>
      </w:r>
      <w:r w:rsidR="00681F89">
        <w:t> </w:t>
      </w:r>
      <w:r w:rsidR="00681F89" w:rsidRPr="00681F89">
        <w:t>ben</w:t>
      </w:r>
      <w:r w:rsidRPr="00681F89">
        <w:t>eficjentem</w:t>
      </w:r>
      <w:r w:rsidRPr="00681F89">
        <w:rPr>
          <w:position w:val="6"/>
          <w:vertAlign w:val="superscript"/>
        </w:rPr>
        <w:footnoteReference w:id="36"/>
      </w:r>
      <w:r w:rsidRPr="00681F89">
        <w:t>, beneficjenci muszą zapewnić, by koszty, którymi obciążane jest działanie, ograniczały się do faktycznie poniesionych kosztów oraz by podmioty przestrzegały zasady należytego zarządzania finansami</w:t>
      </w:r>
      <w:r w:rsidR="00681F89" w:rsidRPr="00681F89">
        <w:t xml:space="preserve"> i</w:t>
      </w:r>
      <w:r w:rsidR="00681F89">
        <w:t> </w:t>
      </w:r>
      <w:r w:rsidR="00681F89" w:rsidRPr="00681F89">
        <w:t>pro</w:t>
      </w:r>
      <w:r w:rsidRPr="00681F89">
        <w:t xml:space="preserve">wadziły ewidencję swoich kosztów. </w:t>
      </w:r>
    </w:p>
    <w:p w14:paraId="14104A62" w14:textId="77777777" w:rsidR="00CF7824" w:rsidRPr="00681F89" w:rsidRDefault="00CF7824" w:rsidP="00CF7824">
      <w:pPr>
        <w:spacing w:line="276" w:lineRule="auto"/>
        <w:jc w:val="left"/>
        <w:rPr>
          <w:rFonts w:eastAsia="Times New Roman" w:cstheme="majorBidi"/>
          <w:b/>
          <w:iCs/>
          <w:color w:val="000000"/>
          <w:highlight w:val="cyan"/>
        </w:rPr>
      </w:pPr>
      <w:r w:rsidRPr="00681F89">
        <w:br w:type="page"/>
      </w:r>
    </w:p>
    <w:p w14:paraId="432C2A9F" w14:textId="77777777" w:rsidR="008907F4" w:rsidRPr="00681F89" w:rsidRDefault="2FA6B974" w:rsidP="00661C10">
      <w:pPr>
        <w:pStyle w:val="Annex"/>
      </w:pPr>
      <w:r w:rsidRPr="00681F89">
        <w:lastRenderedPageBreak/>
        <w:t>ZAŁĄCZNIK 6</w:t>
      </w:r>
    </w:p>
    <w:p w14:paraId="106BE7E3" w14:textId="77777777" w:rsidR="008907F4" w:rsidRPr="00681F89" w:rsidRDefault="008907F4" w:rsidP="00216718">
      <w:pPr>
        <w:rPr>
          <w:highlight w:val="cyan"/>
          <w:lang w:eastAsia="en-GB"/>
        </w:rPr>
      </w:pPr>
    </w:p>
    <w:p w14:paraId="16ABA5F1" w14:textId="74C914E3" w:rsidR="008907F4" w:rsidRPr="00681F89" w:rsidRDefault="008907F4" w:rsidP="2FA6B974">
      <w:pPr>
        <w:spacing w:after="0"/>
        <w:jc w:val="center"/>
      </w:pPr>
      <w:r w:rsidRPr="00681F89">
        <w:rPr>
          <w:b/>
          <w:shd w:val="clear" w:color="auto" w:fill="CCFFFF"/>
        </w:rPr>
        <w:t>WZÓR POŚWIADCZENIA SPRAWOZDANIA FINANSOWEGO (CFS)</w:t>
      </w:r>
      <w:r w:rsidRPr="00681F89">
        <w:rPr>
          <w:rStyle w:val="Odwoanieprzypisudolnego"/>
        </w:rPr>
        <w:t xml:space="preserve"> </w:t>
      </w:r>
      <w:r w:rsidRPr="00681F89">
        <w:rPr>
          <w:rStyle w:val="Odwoanieprzypisudolnego"/>
        </w:rPr>
        <w:footnoteReference w:id="37"/>
      </w:r>
    </w:p>
    <w:p w14:paraId="61334272" w14:textId="2733DC91" w:rsidR="00216718" w:rsidRPr="00681F89" w:rsidRDefault="00216718" w:rsidP="00216718">
      <w:pPr>
        <w:rPr>
          <w:lang w:eastAsia="en-GB"/>
        </w:rPr>
      </w:pPr>
    </w:p>
    <w:p w14:paraId="4BAE29B4" w14:textId="0576B96E" w:rsidR="00216718" w:rsidRPr="00681F89" w:rsidRDefault="00216718" w:rsidP="00216718">
      <w:pPr>
        <w:snapToGrid w:val="0"/>
        <w:rPr>
          <w:rFonts w:eastAsia="Times New Roman" w:cs="Times New Roman"/>
          <w:i/>
          <w:spacing w:val="-3"/>
          <w:sz w:val="20"/>
          <w:szCs w:val="16"/>
        </w:rPr>
      </w:pPr>
      <w:r w:rsidRPr="00681F89">
        <w:rPr>
          <w:i/>
          <w:color w:val="4AA55B"/>
          <w:sz w:val="20"/>
        </w:rPr>
        <w:t>(Do wypełnienia przez audytora wydającego poświadczenie, do wydrukowania na jego papierze</w:t>
      </w:r>
      <w:r w:rsidR="00681F89" w:rsidRPr="00681F89">
        <w:rPr>
          <w:i/>
          <w:color w:val="4AA55B"/>
          <w:sz w:val="20"/>
        </w:rPr>
        <w:t xml:space="preserve"> z</w:t>
      </w:r>
      <w:r w:rsidR="00681F89">
        <w:rPr>
          <w:i/>
          <w:color w:val="4AA55B"/>
          <w:sz w:val="20"/>
        </w:rPr>
        <w:t> </w:t>
      </w:r>
      <w:r w:rsidR="00681F89" w:rsidRPr="00681F89">
        <w:rPr>
          <w:i/>
          <w:color w:val="4AA55B"/>
          <w:sz w:val="20"/>
        </w:rPr>
        <w:t>nag</w:t>
      </w:r>
      <w:r w:rsidRPr="00681F89">
        <w:rPr>
          <w:i/>
          <w:color w:val="4AA55B"/>
          <w:sz w:val="20"/>
        </w:rPr>
        <w:t>łówkiem i do podpisania (na papierze). Zeskanowany PDF powinien zostać złożony przez beneficjenta (zarówno</w:t>
      </w:r>
      <w:r w:rsidR="00681F89" w:rsidRPr="00681F89">
        <w:rPr>
          <w:i/>
          <w:color w:val="4AA55B"/>
          <w:sz w:val="20"/>
        </w:rPr>
        <w:t xml:space="preserve"> w</w:t>
      </w:r>
      <w:r w:rsidR="00681F89">
        <w:rPr>
          <w:i/>
          <w:color w:val="4AA55B"/>
          <w:sz w:val="20"/>
        </w:rPr>
        <w:t> </w:t>
      </w:r>
      <w:r w:rsidR="00681F89" w:rsidRPr="00681F89">
        <w:rPr>
          <w:i/>
          <w:color w:val="4AA55B"/>
          <w:sz w:val="20"/>
        </w:rPr>
        <w:t>odn</w:t>
      </w:r>
      <w:r w:rsidRPr="00681F89">
        <w:rPr>
          <w:i/>
          <w:color w:val="4AA55B"/>
          <w:sz w:val="20"/>
        </w:rPr>
        <w:t>iesieniu do niego samego, jak i do jego podmiotów powiązanych).</w:t>
      </w:r>
    </w:p>
    <w:p w14:paraId="7382C50A" w14:textId="77777777" w:rsidR="00216718" w:rsidRPr="00681F89" w:rsidRDefault="00216718" w:rsidP="00216718"/>
    <w:p w14:paraId="7ACE0AFD" w14:textId="77777777" w:rsidR="00216718" w:rsidRPr="00681F89" w:rsidRDefault="00216718" w:rsidP="00216718">
      <w:pPr>
        <w:jc w:val="left"/>
        <w:rPr>
          <w:rFonts w:eastAsia="Times New Roman" w:cs="Times New Roman"/>
          <w:szCs w:val="20"/>
          <w:lang w:eastAsia="en-GB"/>
        </w:rPr>
      </w:pPr>
    </w:p>
    <w:p w14:paraId="4D887D93" w14:textId="77777777" w:rsidR="00216718" w:rsidRPr="00681F89" w:rsidRDefault="00216718" w:rsidP="00216718">
      <w:pPr>
        <w:jc w:val="center"/>
        <w:rPr>
          <w:rFonts w:eastAsia="Times New Roman" w:cs="Times New Roman"/>
          <w:b/>
          <w:bCs/>
          <w:szCs w:val="20"/>
        </w:rPr>
      </w:pPr>
      <w:r w:rsidRPr="00681F89">
        <w:rPr>
          <w:b/>
        </w:rPr>
        <w:t xml:space="preserve">Warunki wydawania poświadczeń sprawozdania finansowego </w:t>
      </w:r>
    </w:p>
    <w:p w14:paraId="08465F60" w14:textId="77777777" w:rsidR="00216718" w:rsidRPr="00681F89" w:rsidRDefault="00216718" w:rsidP="00216718">
      <w:pPr>
        <w:rPr>
          <w:rFonts w:cs="Times New Roman"/>
          <w:szCs w:val="20"/>
        </w:rPr>
      </w:pPr>
    </w:p>
    <w:p w14:paraId="0EC599BB" w14:textId="21D2B0A7" w:rsidR="00216718" w:rsidRPr="00681F89" w:rsidRDefault="00216718" w:rsidP="003C432E">
      <w:pPr>
        <w:rPr>
          <w:b/>
        </w:rPr>
      </w:pPr>
      <w:r w:rsidRPr="00681F89">
        <w:rPr>
          <w:b/>
        </w:rPr>
        <w:t>1. Kontekst</w:t>
      </w:r>
      <w:r w:rsidR="00681F89" w:rsidRPr="00681F89">
        <w:rPr>
          <w:b/>
        </w:rPr>
        <w:t xml:space="preserve"> i</w:t>
      </w:r>
      <w:r w:rsidR="00681F89">
        <w:rPr>
          <w:b/>
        </w:rPr>
        <w:t> </w:t>
      </w:r>
      <w:r w:rsidR="00681F89" w:rsidRPr="00681F89">
        <w:rPr>
          <w:b/>
        </w:rPr>
        <w:t>zak</w:t>
      </w:r>
      <w:r w:rsidRPr="00681F89">
        <w:rPr>
          <w:b/>
        </w:rPr>
        <w:t>res</w:t>
      </w:r>
    </w:p>
    <w:p w14:paraId="4DA742B8" w14:textId="19587AE4" w:rsidR="00216718" w:rsidRPr="00681F89" w:rsidRDefault="00216718" w:rsidP="00216718">
      <w:pPr>
        <w:autoSpaceDE w:val="0"/>
        <w:autoSpaceDN w:val="0"/>
        <w:adjustRightInd w:val="0"/>
        <w:rPr>
          <w:rFonts w:cs="Times New Roman"/>
          <w:szCs w:val="20"/>
        </w:rPr>
      </w:pPr>
      <w:r w:rsidRPr="00681F89">
        <w:t>Podmioty, które uczestniczą</w:t>
      </w:r>
      <w:r w:rsidR="00681F89" w:rsidRPr="00681F89">
        <w:t xml:space="preserve"> w</w:t>
      </w:r>
      <w:r w:rsidR="00681F89">
        <w:t> </w:t>
      </w:r>
      <w:r w:rsidR="00681F89" w:rsidRPr="00681F89">
        <w:t>dot</w:t>
      </w:r>
      <w:r w:rsidRPr="00681F89">
        <w:t>acjach AGRIP Programy proste jako beneficjenci lub podmioty powiązane („uczestnicy”), muszą przedstawić poświadczenie sprawozdania finansowego (CFS) –</w:t>
      </w:r>
      <w:r w:rsidR="00681F89" w:rsidRPr="00681F89">
        <w:t xml:space="preserve"> o</w:t>
      </w:r>
      <w:r w:rsidR="00681F89">
        <w:t> </w:t>
      </w:r>
      <w:r w:rsidR="00681F89" w:rsidRPr="00681F89">
        <w:t>ile</w:t>
      </w:r>
      <w:r w:rsidRPr="00681F89">
        <w:t xml:space="preserve"> jest to wymagane na mocy umowy</w:t>
      </w:r>
      <w:r w:rsidR="00681F89" w:rsidRPr="00681F89">
        <w:t xml:space="preserve"> o</w:t>
      </w:r>
      <w:r w:rsidR="00681F89">
        <w:t> </w:t>
      </w:r>
      <w:r w:rsidR="00681F89" w:rsidRPr="00681F89">
        <w:t>udz</w:t>
      </w:r>
      <w:r w:rsidRPr="00681F89">
        <w:t>ielenie dotacji oraz</w:t>
      </w:r>
      <w:r w:rsidR="00681F89" w:rsidRPr="00681F89">
        <w:t xml:space="preserve"> o</w:t>
      </w:r>
      <w:r w:rsidR="00681F89">
        <w:t> </w:t>
      </w:r>
      <w:r w:rsidR="00681F89" w:rsidRPr="00681F89">
        <w:t>ile</w:t>
      </w:r>
      <w:r w:rsidRPr="00681F89">
        <w:t xml:space="preserve"> określone progi zadeklarowanych wydatków zostały osiągnięte (zob. arkusz danych umowy</w:t>
      </w:r>
      <w:r w:rsidR="00681F89" w:rsidRPr="00681F89">
        <w:t xml:space="preserve"> o</w:t>
      </w:r>
      <w:r w:rsidR="00681F89">
        <w:t> </w:t>
      </w:r>
      <w:r w:rsidR="00681F89" w:rsidRPr="00681F89">
        <w:t>udz</w:t>
      </w:r>
      <w:r w:rsidRPr="00681F89">
        <w:t>ielenie dotacji UE</w:t>
      </w:r>
      <w:r w:rsidR="00681F89" w:rsidRPr="00681F89">
        <w:t xml:space="preserve"> i</w:t>
      </w:r>
      <w:r w:rsidR="00681F89">
        <w:t> </w:t>
      </w:r>
      <w:r w:rsidR="00681F89" w:rsidRPr="00681F89">
        <w:t>art</w:t>
      </w:r>
      <w:r w:rsidRPr="00681F89">
        <w:t>.</w:t>
      </w:r>
      <w:r w:rsidR="00681F89" w:rsidRPr="00681F89">
        <w:t> </w:t>
      </w:r>
      <w:r w:rsidRPr="00681F89">
        <w:t>24.2).</w:t>
      </w:r>
    </w:p>
    <w:p w14:paraId="24B777FE" w14:textId="4A11914B" w:rsidR="00216718" w:rsidRPr="00681F89" w:rsidRDefault="00216718" w:rsidP="00216718">
      <w:pPr>
        <w:autoSpaceDE w:val="0"/>
        <w:autoSpaceDN w:val="0"/>
        <w:adjustRightInd w:val="0"/>
        <w:rPr>
          <w:rFonts w:eastAsia="Times New Roman" w:cs="Times New Roman"/>
          <w:szCs w:val="20"/>
        </w:rPr>
      </w:pPr>
      <w:r w:rsidRPr="00681F89">
        <w:t>Celem poświadczenia sprawozdania finansowego (CFS) jest dostarczenie organowi udzielającemu dotacji wystarczających informacji, aby mógł ocenić, czy koszty zadeklarowane na podstawie rzeczywistych kosztów lub zgodnie ze zwykłą praktyką księgowania kosztów (jeśli dotyczy) oraz,</w:t>
      </w:r>
      <w:r w:rsidR="00681F89" w:rsidRPr="00681F89">
        <w:t xml:space="preserve"> w</w:t>
      </w:r>
      <w:r w:rsidR="00681F89">
        <w:t> </w:t>
      </w:r>
      <w:r w:rsidR="00681F89" w:rsidRPr="00681F89">
        <w:t>sto</w:t>
      </w:r>
      <w:r w:rsidRPr="00681F89">
        <w:t>sownych przypadkach, również przychody są zgodne</w:t>
      </w:r>
      <w:r w:rsidR="00681F89" w:rsidRPr="00681F89">
        <w:t xml:space="preserve"> z</w:t>
      </w:r>
      <w:r w:rsidR="00681F89">
        <w:t> </w:t>
      </w:r>
      <w:r w:rsidR="00681F89" w:rsidRPr="00681F89">
        <w:t>war</w:t>
      </w:r>
      <w:r w:rsidRPr="00681F89">
        <w:t>unkami określonymi</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p>
    <w:p w14:paraId="2D831B60" w14:textId="4BF51D18" w:rsidR="00216718" w:rsidRPr="00681F89" w:rsidRDefault="00216718" w:rsidP="003C432E">
      <w:pPr>
        <w:rPr>
          <w:b/>
        </w:rPr>
      </w:pPr>
      <w:r w:rsidRPr="00681F89">
        <w:rPr>
          <w:b/>
        </w:rPr>
        <w:t>2. Zakres stosowania</w:t>
      </w:r>
      <w:r w:rsidR="00681F89" w:rsidRPr="00681F89">
        <w:rPr>
          <w:b/>
        </w:rPr>
        <w:t xml:space="preserve"> i</w:t>
      </w:r>
      <w:r w:rsidR="00681F89">
        <w:rPr>
          <w:b/>
        </w:rPr>
        <w:t> </w:t>
      </w:r>
      <w:r w:rsidR="00681F89" w:rsidRPr="00681F89">
        <w:rPr>
          <w:b/>
        </w:rPr>
        <w:t>obo</w:t>
      </w:r>
      <w:r w:rsidRPr="00681F89">
        <w:rPr>
          <w:b/>
        </w:rPr>
        <w:t>wiązujące standardy</w:t>
      </w:r>
    </w:p>
    <w:p w14:paraId="19BDEC06" w14:textId="6AB3AC54" w:rsidR="00216718" w:rsidRPr="00681F89" w:rsidRDefault="00216718" w:rsidP="00216718">
      <w:pPr>
        <w:rPr>
          <w:rFonts w:eastAsia="Times New Roman" w:cs="Times New Roman"/>
          <w:szCs w:val="20"/>
        </w:rPr>
      </w:pPr>
      <w:r w:rsidRPr="00681F89">
        <w:t xml:space="preserve">Zlecenie polega na realizacji konkretnych </w:t>
      </w:r>
      <w:r w:rsidRPr="00681F89">
        <w:rPr>
          <w:b/>
        </w:rPr>
        <w:t>uzgodnionych procedur</w:t>
      </w:r>
      <w:r w:rsidR="00681F89" w:rsidRPr="00681F89">
        <w:t xml:space="preserve"> w</w:t>
      </w:r>
      <w:r w:rsidR="00681F89">
        <w:t> </w:t>
      </w:r>
      <w:r w:rsidR="00681F89" w:rsidRPr="00681F89">
        <w:t>cel</w:t>
      </w:r>
      <w:r w:rsidRPr="00681F89">
        <w:t>u zweryfikowania kwalifikowalności kosztów zadeklarowanych</w:t>
      </w:r>
      <w:r w:rsidR="00681F89" w:rsidRPr="00681F89">
        <w:t xml:space="preserve"> z</w:t>
      </w:r>
      <w:r w:rsidR="00681F89">
        <w:t> </w:t>
      </w:r>
      <w:r w:rsidR="00681F89" w:rsidRPr="00681F89">
        <w:t>tyt</w:t>
      </w:r>
      <w:r w:rsidRPr="00681F89">
        <w:t>ułu umowy</w:t>
      </w:r>
      <w:r w:rsidR="00681F89" w:rsidRPr="00681F89">
        <w:t xml:space="preserve"> o</w:t>
      </w:r>
      <w:r w:rsidR="00681F89">
        <w:t> </w:t>
      </w:r>
      <w:r w:rsidR="00681F89" w:rsidRPr="00681F89">
        <w:t>udz</w:t>
      </w:r>
      <w:r w:rsidRPr="00681F89">
        <w:t>ielenie dotacji. Nie jest to usługa atestacyjna; audytor nie przedstawia opinii pokontrolnej ani nie dokonuje atestacji.</w:t>
      </w:r>
    </w:p>
    <w:p w14:paraId="261453DC" w14:textId="77777777" w:rsidR="00216718" w:rsidRPr="00681F89" w:rsidRDefault="00216718" w:rsidP="00216718">
      <w:pPr>
        <w:rPr>
          <w:rFonts w:eastAsia="Times New Roman" w:cs="Times New Roman"/>
          <w:szCs w:val="20"/>
        </w:rPr>
      </w:pPr>
      <w:r w:rsidRPr="00681F89">
        <w:t>Zastosowanie mają następujące standardy:</w:t>
      </w:r>
    </w:p>
    <w:p w14:paraId="74E1E2CE" w14:textId="15FD2F1E" w:rsidR="00216718" w:rsidRPr="00681F89" w:rsidRDefault="00216718" w:rsidP="00216718">
      <w:pPr>
        <w:numPr>
          <w:ilvl w:val="0"/>
          <w:numId w:val="107"/>
        </w:numPr>
        <w:autoSpaceDE w:val="0"/>
        <w:autoSpaceDN w:val="0"/>
        <w:adjustRightInd w:val="0"/>
        <w:rPr>
          <w:rFonts w:eastAsia="Calibri" w:cs="Times New Roman"/>
          <w:szCs w:val="20"/>
        </w:rPr>
      </w:pPr>
      <w:r w:rsidRPr="00681F89">
        <w:t>Międzynarodowy standard usług pokrewnych („MSUPo”) 4400 (zmieniony), uzgodnione procedury wydane przez Radę Międzynarodowych Standardów Rewizji Finansowej</w:t>
      </w:r>
      <w:r w:rsidR="00681F89" w:rsidRPr="00681F89">
        <w:t xml:space="preserve"> i</w:t>
      </w:r>
      <w:r w:rsidR="00681F89">
        <w:t> </w:t>
      </w:r>
      <w:r w:rsidR="00681F89" w:rsidRPr="00681F89">
        <w:t>Usł</w:t>
      </w:r>
      <w:r w:rsidRPr="00681F89">
        <w:t xml:space="preserve">ug Akredytacyjnych (IAASB); </w:t>
      </w:r>
    </w:p>
    <w:p w14:paraId="18C6E868" w14:textId="40CE6898" w:rsidR="00216718" w:rsidRPr="00681F89" w:rsidRDefault="00216718" w:rsidP="00216718">
      <w:pPr>
        <w:numPr>
          <w:ilvl w:val="0"/>
          <w:numId w:val="107"/>
        </w:numPr>
        <w:autoSpaceDE w:val="0"/>
        <w:autoSpaceDN w:val="0"/>
        <w:adjustRightInd w:val="0"/>
        <w:rPr>
          <w:rFonts w:eastAsia="Calibri" w:cs="Times New Roman"/>
          <w:szCs w:val="20"/>
        </w:rPr>
      </w:pPr>
      <w:r w:rsidRPr="00681F89">
        <w:t>Kodeks etyki zawodowych księgowych wydany przez Radę Międzynarodowych Standardów Etycznych dla Księgowych (IESBA),</w:t>
      </w:r>
      <w:r w:rsidR="00681F89" w:rsidRPr="00681F89">
        <w:t xml:space="preserve"> w</w:t>
      </w:r>
      <w:r w:rsidR="00681F89">
        <w:t> </w:t>
      </w:r>
      <w:r w:rsidR="00681F89" w:rsidRPr="00681F89">
        <w:t>tym</w:t>
      </w:r>
      <w:r w:rsidRPr="00681F89">
        <w:t xml:space="preserve"> wymogi dotyczące niezależności </w:t>
      </w:r>
      <w:r w:rsidRPr="00681F89">
        <w:rPr>
          <w:i/>
        </w:rPr>
        <w:t>(zob. wyjaśnienia poniżej)</w:t>
      </w:r>
      <w:r w:rsidRPr="00681F89">
        <w:t xml:space="preserve">. </w:t>
      </w:r>
    </w:p>
    <w:p w14:paraId="21CEA318" w14:textId="2863DAC8" w:rsidR="00216718" w:rsidRPr="00681F89" w:rsidRDefault="00216718" w:rsidP="00216718">
      <w:pPr>
        <w:rPr>
          <w:rFonts w:eastAsia="Times New Roman" w:cs="Times New Roman"/>
          <w:szCs w:val="20"/>
        </w:rPr>
      </w:pPr>
      <w:r w:rsidRPr="00681F89">
        <w:lastRenderedPageBreak/>
        <w:t>Poświadczenia należy wydawać zgodnie</w:t>
      </w:r>
      <w:r w:rsidR="00681F89" w:rsidRPr="00681F89">
        <w:t xml:space="preserve"> z</w:t>
      </w:r>
      <w:r w:rsidR="00681F89">
        <w:t> </w:t>
      </w:r>
      <w:r w:rsidR="00681F89" w:rsidRPr="00681F89">
        <w:t>naj</w:t>
      </w:r>
      <w:r w:rsidRPr="00681F89">
        <w:t>wyższymi standardami zawodowymi. Prace należy zaplanować</w:t>
      </w:r>
      <w:r w:rsidR="00681F89" w:rsidRPr="00681F89">
        <w:t xml:space="preserve"> w</w:t>
      </w:r>
      <w:r w:rsidR="00681F89">
        <w:t> </w:t>
      </w:r>
      <w:r w:rsidR="00681F89" w:rsidRPr="00681F89">
        <w:t>spo</w:t>
      </w:r>
      <w:r w:rsidRPr="00681F89">
        <w:t>sób umożliwiający przeprowadzenie skutecznej weryfikacji. Jako podstawę poświadczenia audytor musi wykorzystać dowody uzyskane</w:t>
      </w:r>
      <w:r w:rsidR="00681F89" w:rsidRPr="00681F89">
        <w:t xml:space="preserve"> w</w:t>
      </w:r>
      <w:r w:rsidR="00681F89">
        <w:t> </w:t>
      </w:r>
      <w:r w:rsidR="00681F89" w:rsidRPr="00681F89">
        <w:t>wyn</w:t>
      </w:r>
      <w:r w:rsidRPr="00681F89">
        <w:t>iku przeprowadzonych procedur. Należy udokumentować kwestie istotne</w:t>
      </w:r>
      <w:r w:rsidR="00681F89" w:rsidRPr="00681F89">
        <w:t xml:space="preserve"> z</w:t>
      </w:r>
      <w:r w:rsidR="00681F89">
        <w:t> </w:t>
      </w:r>
      <w:r w:rsidR="00681F89" w:rsidRPr="00681F89">
        <w:t>pun</w:t>
      </w:r>
      <w:r w:rsidRPr="00681F89">
        <w:t>ktu widzenia ustaleń</w:t>
      </w:r>
      <w:r w:rsidR="00681F89" w:rsidRPr="00681F89">
        <w:t xml:space="preserve"> i</w:t>
      </w:r>
      <w:r w:rsidR="00681F89">
        <w:t> </w:t>
      </w:r>
      <w:r w:rsidR="00681F89" w:rsidRPr="00681F89">
        <w:t>dow</w:t>
      </w:r>
      <w:r w:rsidRPr="00681F89">
        <w:t>odów na to, że prace przeprowadzono zgodnie</w:t>
      </w:r>
      <w:r w:rsidR="00681F89" w:rsidRPr="00681F89">
        <w:t xml:space="preserve"> z</w:t>
      </w:r>
      <w:r w:rsidR="00681F89">
        <w:t> </w:t>
      </w:r>
      <w:r w:rsidR="00681F89" w:rsidRPr="00681F89">
        <w:t>war</w:t>
      </w:r>
      <w:r w:rsidRPr="00681F89">
        <w:t>unkami wydawania poświadczeń sprawozdania finansowego. Ustalenia muszą być opisane</w:t>
      </w:r>
      <w:r w:rsidR="00681F89" w:rsidRPr="00681F89">
        <w:t xml:space="preserve"> w</w:t>
      </w:r>
      <w:r w:rsidR="00681F89">
        <w:t> </w:t>
      </w:r>
      <w:r w:rsidR="00681F89" w:rsidRPr="00681F89">
        <w:t>spo</w:t>
      </w:r>
      <w:r w:rsidRPr="00681F89">
        <w:t>sób wystarczająco szczegółowy, aby umożliwić uczestnikowi</w:t>
      </w:r>
      <w:r w:rsidR="00681F89" w:rsidRPr="00681F89">
        <w:t xml:space="preserve"> i</w:t>
      </w:r>
      <w:r w:rsidR="00681F89">
        <w:t> </w:t>
      </w:r>
      <w:r w:rsidR="00681F89" w:rsidRPr="00681F89">
        <w:t>org</w:t>
      </w:r>
      <w:r w:rsidRPr="00681F89">
        <w:t>anowi przyznającemu dotację zapewnienie odpowiednich działań następczych.</w:t>
      </w:r>
    </w:p>
    <w:p w14:paraId="0F5383DF" w14:textId="77777777" w:rsidR="00216718" w:rsidRPr="00681F89" w:rsidRDefault="00216718" w:rsidP="003C432E">
      <w:pPr>
        <w:rPr>
          <w:b/>
        </w:rPr>
      </w:pPr>
      <w:r w:rsidRPr="00681F89">
        <w:rPr>
          <w:b/>
        </w:rPr>
        <w:t>3. Audytorzy, którzy mogą wydawać poświadczenia</w:t>
      </w:r>
    </w:p>
    <w:p w14:paraId="11F6C5AD" w14:textId="08A95E9D" w:rsidR="00216718" w:rsidRPr="00681F89" w:rsidRDefault="00216718" w:rsidP="00216718">
      <w:pPr>
        <w:rPr>
          <w:rFonts w:eastAsia="Times New Roman" w:cs="Times New Roman"/>
          <w:szCs w:val="20"/>
        </w:rPr>
      </w:pPr>
      <w:r w:rsidRPr="00681F89">
        <w:t xml:space="preserve">Uczestnik może wybrać </w:t>
      </w:r>
      <w:r w:rsidRPr="00681F89">
        <w:rPr>
          <w:b/>
        </w:rPr>
        <w:t>wykwalifikowanego audytora zewnętrznego</w:t>
      </w:r>
      <w:r w:rsidRPr="00681F89">
        <w:t>,</w:t>
      </w:r>
      <w:r w:rsidR="00681F89" w:rsidRPr="00681F89">
        <w:t xml:space="preserve"> w</w:t>
      </w:r>
      <w:r w:rsidR="00681F89">
        <w:t> </w:t>
      </w:r>
      <w:r w:rsidR="00681F89" w:rsidRPr="00681F89">
        <w:t>tym</w:t>
      </w:r>
      <w:r w:rsidRPr="00681F89">
        <w:t xml:space="preserve"> audytora zewnętrznego,</w:t>
      </w:r>
      <w:r w:rsidR="00681F89" w:rsidRPr="00681F89">
        <w:t xml:space="preserve"> z</w:t>
      </w:r>
      <w:r w:rsidR="00681F89">
        <w:t> </w:t>
      </w:r>
      <w:r w:rsidR="00681F89" w:rsidRPr="00681F89">
        <w:t>któ</w:t>
      </w:r>
      <w:r w:rsidRPr="00681F89">
        <w:t>rym zwykle współpracuje, pod warunkiem że:</w:t>
      </w:r>
    </w:p>
    <w:p w14:paraId="430A3226" w14:textId="77777777" w:rsidR="00216718" w:rsidRPr="00681F89" w:rsidRDefault="00216718" w:rsidP="00216718">
      <w:pPr>
        <w:numPr>
          <w:ilvl w:val="0"/>
          <w:numId w:val="106"/>
        </w:numPr>
        <w:ind w:left="714" w:hanging="357"/>
        <w:rPr>
          <w:rFonts w:eastAsia="Times New Roman" w:cs="Times New Roman"/>
          <w:szCs w:val="20"/>
        </w:rPr>
      </w:pPr>
      <w:r w:rsidRPr="00681F89">
        <w:t xml:space="preserve">audytor jest </w:t>
      </w:r>
      <w:r w:rsidRPr="00681F89">
        <w:rPr>
          <w:b/>
        </w:rPr>
        <w:t>niezależny</w:t>
      </w:r>
      <w:r w:rsidRPr="00681F89">
        <w:t xml:space="preserve"> od uczestnika oraz</w:t>
      </w:r>
    </w:p>
    <w:p w14:paraId="7932AD66" w14:textId="77777777" w:rsidR="00216718" w:rsidRPr="00681F89" w:rsidRDefault="00216718" w:rsidP="00216718">
      <w:pPr>
        <w:numPr>
          <w:ilvl w:val="0"/>
          <w:numId w:val="106"/>
        </w:numPr>
        <w:rPr>
          <w:rFonts w:eastAsia="Times New Roman" w:cs="Times New Roman"/>
          <w:szCs w:val="20"/>
        </w:rPr>
      </w:pPr>
      <w:r w:rsidRPr="00681F89">
        <w:t xml:space="preserve">przestrzegane są przepisy </w:t>
      </w:r>
      <w:r w:rsidRPr="00681F89">
        <w:rPr>
          <w:b/>
        </w:rPr>
        <w:t>dyrektywy 2006/43/WE</w:t>
      </w:r>
      <w:r w:rsidRPr="00681F89">
        <w:rPr>
          <w:rFonts w:cs="Times New Roman"/>
          <w:szCs w:val="20"/>
          <w:vertAlign w:val="superscript"/>
        </w:rPr>
        <w:footnoteReference w:id="38"/>
      </w:r>
      <w:r w:rsidRPr="00681F89">
        <w:t xml:space="preserve"> (lub podobne standardy).</w:t>
      </w:r>
    </w:p>
    <w:p w14:paraId="28331AD7" w14:textId="54E487FD" w:rsidR="00216718" w:rsidRPr="00681F89" w:rsidRDefault="00216718" w:rsidP="00216718">
      <w:pPr>
        <w:autoSpaceDE w:val="0"/>
        <w:autoSpaceDN w:val="0"/>
        <w:adjustRightInd w:val="0"/>
        <w:rPr>
          <w:rFonts w:eastAsia="Calibri" w:cs="Times New Roman"/>
          <w:szCs w:val="20"/>
        </w:rPr>
      </w:pPr>
      <w:r w:rsidRPr="00681F89">
        <w:t>Chociaż ISRS 4400 stanowi, że niezależność nie jest wymagana</w:t>
      </w:r>
      <w:r w:rsidR="00681F89" w:rsidRPr="00681F89">
        <w:t xml:space="preserve"> w</w:t>
      </w:r>
      <w:r w:rsidR="00681F89">
        <w:t> </w:t>
      </w:r>
      <w:r w:rsidR="00681F89" w:rsidRPr="00681F89">
        <w:t>prz</w:t>
      </w:r>
      <w:r w:rsidRPr="00681F89">
        <w:t>ypadku zleceń dotyczących przeprowadzania uzgodnionych procedur, jest to jedna</w:t>
      </w:r>
      <w:r w:rsidR="00681F89" w:rsidRPr="00681F89">
        <w:t xml:space="preserve"> z</w:t>
      </w:r>
      <w:r w:rsidR="00681F89">
        <w:t> </w:t>
      </w:r>
      <w:r w:rsidR="00681F89" w:rsidRPr="00681F89">
        <w:t>cec</w:t>
      </w:r>
      <w:r w:rsidRPr="00681F89">
        <w:t>h zapewniających bezstronne podejście,</w:t>
      </w:r>
      <w:r w:rsidR="00681F89" w:rsidRPr="00681F89">
        <w:t xml:space="preserve"> a</w:t>
      </w:r>
      <w:r w:rsidR="00681F89">
        <w:t> </w:t>
      </w:r>
      <w:r w:rsidR="00681F89" w:rsidRPr="00681F89">
        <w:t>zat</w:t>
      </w:r>
      <w:r w:rsidRPr="00681F89">
        <w:t>em jest wymagana</w:t>
      </w:r>
      <w:r w:rsidR="00681F89" w:rsidRPr="00681F89">
        <w:t xml:space="preserve"> w</w:t>
      </w:r>
      <w:r w:rsidR="00681F89">
        <w:t> </w:t>
      </w:r>
      <w:r w:rsidR="00681F89" w:rsidRPr="00681F89">
        <w:t>prz</w:t>
      </w:r>
      <w:r w:rsidRPr="00681F89">
        <w:t>ypadku audytorów poświadczających sprawozdanie finansowe. Zgodność</w:t>
      </w:r>
      <w:r w:rsidR="00681F89" w:rsidRPr="00681F89">
        <w:t xml:space="preserve"> z</w:t>
      </w:r>
      <w:r w:rsidR="00681F89">
        <w:t> </w:t>
      </w:r>
      <w:r w:rsidR="00681F89" w:rsidRPr="00681F89">
        <w:t>wym</w:t>
      </w:r>
      <w:r w:rsidRPr="00681F89">
        <w:t>ogami dotyczącymi niezależności określonymi</w:t>
      </w:r>
      <w:r w:rsidR="00681F89" w:rsidRPr="00681F89">
        <w:t xml:space="preserve"> w</w:t>
      </w:r>
      <w:r w:rsidR="00681F89">
        <w:t> </w:t>
      </w:r>
      <w:r w:rsidR="00681F89" w:rsidRPr="00681F89">
        <w:t>kod</w:t>
      </w:r>
      <w:r w:rsidRPr="00681F89">
        <w:t>eksie IESBA jest zatem obowiązkowa.</w:t>
      </w:r>
    </w:p>
    <w:p w14:paraId="4B997C74" w14:textId="1533D4B4" w:rsidR="00216718" w:rsidRPr="00681F89" w:rsidRDefault="00216718" w:rsidP="00216718">
      <w:pPr>
        <w:rPr>
          <w:rFonts w:eastAsia="Times New Roman" w:cs="Times New Roman"/>
          <w:szCs w:val="20"/>
        </w:rPr>
      </w:pPr>
      <w:r w:rsidRPr="00681F89">
        <w:rPr>
          <w:b/>
        </w:rPr>
        <w:t>Organy publiczne</w:t>
      </w:r>
      <w:r w:rsidRPr="00681F89">
        <w:t xml:space="preserve"> mogą wybrać audytora zewnętrznego lub niezależnego urzędnika publicznego</w:t>
      </w:r>
      <w:r w:rsidR="00681F89" w:rsidRPr="00681F89">
        <w:t>. W</w:t>
      </w:r>
      <w:r w:rsidR="00681F89">
        <w:t> </w:t>
      </w:r>
      <w:r w:rsidR="00681F89" w:rsidRPr="00681F89">
        <w:t>tak</w:t>
      </w:r>
      <w:r w:rsidRPr="00681F89">
        <w:t>im przypadku niezależność definiuje się zazwyczaj jako niezależność „rzeczywistą</w:t>
      </w:r>
      <w:r w:rsidR="00681F89" w:rsidRPr="00681F89">
        <w:t xml:space="preserve"> i</w:t>
      </w:r>
      <w:r w:rsidR="00681F89">
        <w:t> </w:t>
      </w:r>
      <w:r w:rsidR="00681F89" w:rsidRPr="00681F89">
        <w:t>dom</w:t>
      </w:r>
      <w:r w:rsidRPr="00681F89">
        <w:t xml:space="preserve">niemaną” </w:t>
      </w:r>
      <w:r w:rsidRPr="00681F89">
        <w:rPr>
          <w:i/>
        </w:rPr>
        <w:t>(np. dany urzędnik nie uczestniczy</w:t>
      </w:r>
      <w:r w:rsidR="00681F89" w:rsidRPr="00681F89">
        <w:rPr>
          <w:i/>
        </w:rPr>
        <w:t xml:space="preserve"> w</w:t>
      </w:r>
      <w:r w:rsidR="00681F89">
        <w:rPr>
          <w:i/>
        </w:rPr>
        <w:t> </w:t>
      </w:r>
      <w:r w:rsidR="00681F89" w:rsidRPr="00681F89">
        <w:rPr>
          <w:i/>
        </w:rPr>
        <w:t>spo</w:t>
      </w:r>
      <w:r w:rsidRPr="00681F89">
        <w:rPr>
          <w:i/>
        </w:rPr>
        <w:t>rządzaniu sprawozdań finansowych)</w:t>
      </w:r>
      <w:r w:rsidRPr="00681F89">
        <w:t>. Do obowiązków każdego podmiotu prawa publicznego należy mianowanie urzędnika publicznego</w:t>
      </w:r>
      <w:r w:rsidR="00681F89" w:rsidRPr="00681F89">
        <w:t xml:space="preserve"> i</w:t>
      </w:r>
      <w:r w:rsidR="00681F89">
        <w:t> </w:t>
      </w:r>
      <w:r w:rsidR="00681F89" w:rsidRPr="00681F89">
        <w:t>zap</w:t>
      </w:r>
      <w:r w:rsidRPr="00681F89">
        <w:t>ewnienie jego niezależności. Poświadczenie powinno zawierać odniesienie do takiego mianowania.</w:t>
      </w:r>
    </w:p>
    <w:p w14:paraId="5A483984" w14:textId="1F3FB833" w:rsidR="00216718" w:rsidRPr="00681F89" w:rsidRDefault="00216718" w:rsidP="00216718">
      <w:pPr>
        <w:rPr>
          <w:rFonts w:eastAsia="Times New Roman" w:cs="Times New Roman"/>
          <w:szCs w:val="20"/>
        </w:rPr>
      </w:pPr>
      <w:r w:rsidRPr="00681F89">
        <w:t xml:space="preserve">Same </w:t>
      </w:r>
      <w:r w:rsidRPr="00681F89">
        <w:rPr>
          <w:b/>
        </w:rPr>
        <w:t>koszty poświadczenia sprawozdania finansowego</w:t>
      </w:r>
      <w:r w:rsidRPr="00681F89">
        <w:t xml:space="preserve"> mogą być pokrywane</w:t>
      </w:r>
      <w:r w:rsidR="00681F89" w:rsidRPr="00681F89">
        <w:t xml:space="preserve"> w</w:t>
      </w:r>
      <w:r w:rsidR="00681F89">
        <w:t> </w:t>
      </w:r>
      <w:r w:rsidR="00681F89" w:rsidRPr="00681F89">
        <w:t>ram</w:t>
      </w:r>
      <w:r w:rsidRPr="00681F89">
        <w:t>ach projektu, zatem wybór audytora powinien być zgodny</w:t>
      </w:r>
      <w:r w:rsidR="00681F89" w:rsidRPr="00681F89">
        <w:t xml:space="preserve"> z</w:t>
      </w:r>
      <w:r w:rsidR="00681F89">
        <w:t> </w:t>
      </w:r>
      <w:r w:rsidR="00681F89" w:rsidRPr="00681F89">
        <w:t>min</w:t>
      </w:r>
      <w:r w:rsidRPr="00681F89">
        <w:t>imalnymi kryteriami dotyczącymi najlepszego stosunku jakości do ceny</w:t>
      </w:r>
      <w:r w:rsidR="00681F89" w:rsidRPr="00681F89">
        <w:t xml:space="preserve"> i</w:t>
      </w:r>
      <w:r w:rsidR="00681F89">
        <w:t> </w:t>
      </w:r>
      <w:r w:rsidR="00681F89" w:rsidRPr="00681F89">
        <w:t>bra</w:t>
      </w:r>
      <w:r w:rsidRPr="00681F89">
        <w:t>ku konfliktu interesów, jak określono</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 Jeżeli uczestnik korzysta</w:t>
      </w:r>
      <w:r w:rsidR="00681F89" w:rsidRPr="00681F89">
        <w:t xml:space="preserve"> z</w:t>
      </w:r>
      <w:r w:rsidR="00681F89">
        <w:t> </w:t>
      </w:r>
      <w:r w:rsidR="00681F89" w:rsidRPr="00681F89">
        <w:t>usł</w:t>
      </w:r>
      <w:r w:rsidRPr="00681F89">
        <w:t>ug firmy audytorskiej,</w:t>
      </w:r>
      <w:r w:rsidR="00681F89" w:rsidRPr="00681F89">
        <w:t xml:space="preserve"> z</w:t>
      </w:r>
      <w:r w:rsidR="00681F89">
        <w:t> </w:t>
      </w:r>
      <w:r w:rsidR="00681F89" w:rsidRPr="00681F89">
        <w:t>któ</w:t>
      </w:r>
      <w:r w:rsidRPr="00681F89">
        <w:t>rą zazwyczaj współpracuje, zakłada się, że zawarł już umowę, która jest zgodna</w:t>
      </w:r>
      <w:r w:rsidR="00681F89" w:rsidRPr="00681F89">
        <w:t xml:space="preserve"> z</w:t>
      </w:r>
      <w:r w:rsidR="00681F89">
        <w:t> </w:t>
      </w:r>
      <w:r w:rsidR="00681F89" w:rsidRPr="00681F89">
        <w:t>tym</w:t>
      </w:r>
      <w:r w:rsidRPr="00681F89">
        <w:t>i postanowieniami.</w:t>
      </w:r>
    </w:p>
    <w:p w14:paraId="1FD372D1" w14:textId="33D121CD" w:rsidR="00216718" w:rsidRPr="00681F89" w:rsidRDefault="00216718" w:rsidP="003C432E">
      <w:pPr>
        <w:rPr>
          <w:b/>
        </w:rPr>
      </w:pPr>
      <w:r w:rsidRPr="00681F89">
        <w:rPr>
          <w:b/>
        </w:rPr>
        <w:t>4. Procedury, których należy przestrzegać,</w:t>
      </w:r>
      <w:r w:rsidR="00681F89" w:rsidRPr="00681F89">
        <w:rPr>
          <w:b/>
        </w:rPr>
        <w:t xml:space="preserve"> i</w:t>
      </w:r>
      <w:r w:rsidR="00681F89">
        <w:rPr>
          <w:b/>
        </w:rPr>
        <w:t> </w:t>
      </w:r>
      <w:r w:rsidR="00681F89" w:rsidRPr="00681F89">
        <w:rPr>
          <w:b/>
        </w:rPr>
        <w:t>ocz</w:t>
      </w:r>
      <w:r w:rsidRPr="00681F89">
        <w:rPr>
          <w:b/>
        </w:rPr>
        <w:t>ekiwane wyniki</w:t>
      </w:r>
    </w:p>
    <w:p w14:paraId="0DE88B0E" w14:textId="421F0759" w:rsidR="00216718" w:rsidRPr="00681F89" w:rsidRDefault="00216718" w:rsidP="00216718">
      <w:pPr>
        <w:rPr>
          <w:rFonts w:eastAsia="Times New Roman" w:cs="Times New Roman"/>
          <w:szCs w:val="20"/>
        </w:rPr>
      </w:pPr>
      <w:r w:rsidRPr="00681F89">
        <w:t>Weryfikacje należy przeprowadzać, wykorzystując badania</w:t>
      </w:r>
      <w:r w:rsidR="00681F89" w:rsidRPr="00681F89">
        <w:t xml:space="preserve"> i</w:t>
      </w:r>
      <w:r w:rsidR="00681F89">
        <w:t> </w:t>
      </w:r>
      <w:r w:rsidR="00681F89" w:rsidRPr="00681F89">
        <w:t>ana</w:t>
      </w:r>
      <w:r w:rsidRPr="00681F89">
        <w:t>lizy, (ponowne) obliczenia, porównania, inne badania dokładności, obserwacje, badania ksiąg</w:t>
      </w:r>
      <w:r w:rsidR="00681F89" w:rsidRPr="00681F89">
        <w:t xml:space="preserve"> i</w:t>
      </w:r>
      <w:r w:rsidR="00681F89">
        <w:t> </w:t>
      </w:r>
      <w:r w:rsidR="00681F89" w:rsidRPr="00681F89">
        <w:t>dok</w:t>
      </w:r>
      <w:r w:rsidRPr="00681F89">
        <w:t>umentów,</w:t>
      </w:r>
      <w:r w:rsidR="00681F89" w:rsidRPr="00681F89">
        <w:t xml:space="preserve"> a</w:t>
      </w:r>
      <w:r w:rsidR="00681F89">
        <w:t> </w:t>
      </w:r>
      <w:r w:rsidR="00681F89" w:rsidRPr="00681F89">
        <w:t>tak</w:t>
      </w:r>
      <w:r w:rsidRPr="00681F89">
        <w:t>że poprzez wywiady</w:t>
      </w:r>
      <w:r w:rsidR="00681F89" w:rsidRPr="00681F89">
        <w:t xml:space="preserve"> z</w:t>
      </w:r>
      <w:r w:rsidR="00681F89">
        <w:t> </w:t>
      </w:r>
      <w:r w:rsidR="00681F89" w:rsidRPr="00681F89">
        <w:t>ucz</w:t>
      </w:r>
      <w:r w:rsidRPr="00681F89">
        <w:t xml:space="preserve">estnikami (lub osobami pracującymi na rzecz uczestników). </w:t>
      </w:r>
    </w:p>
    <w:p w14:paraId="2D2B445F" w14:textId="7A52F7FC" w:rsidR="00216718" w:rsidRPr="00681F89" w:rsidRDefault="00216718" w:rsidP="00216718">
      <w:pPr>
        <w:rPr>
          <w:rFonts w:eastAsia="Times New Roman" w:cs="Times New Roman"/>
          <w:szCs w:val="20"/>
        </w:rPr>
      </w:pPr>
      <w:r w:rsidRPr="00681F89">
        <w:t>Badanie transakcji oparte na próbie powinno odbywać się na podstawie poziomu ufności wynikającego</w:t>
      </w:r>
      <w:r w:rsidR="00681F89" w:rsidRPr="00681F89">
        <w:t xml:space="preserve"> z</w:t>
      </w:r>
      <w:r w:rsidR="00681F89">
        <w:t> </w:t>
      </w:r>
      <w:r w:rsidR="00681F89" w:rsidRPr="00681F89">
        <w:t>pod</w:t>
      </w:r>
      <w:r w:rsidRPr="00681F89">
        <w:t>stawowych kontroli systemów. Należy wyjaśnić metodę doboru próby (i liczebność próby).</w:t>
      </w:r>
    </w:p>
    <w:p w14:paraId="6FEAB166" w14:textId="52C6D659" w:rsidR="00216718" w:rsidRPr="00681F89" w:rsidRDefault="00216718" w:rsidP="00216718">
      <w:pPr>
        <w:rPr>
          <w:rFonts w:cs="Times New Roman"/>
          <w:szCs w:val="20"/>
        </w:rPr>
      </w:pPr>
      <w:r w:rsidRPr="00681F89">
        <w:lastRenderedPageBreak/>
        <w:t>Można również ogólnie odnieść się do podobnych procedur</w:t>
      </w:r>
      <w:r w:rsidR="00681F89" w:rsidRPr="00681F89">
        <w:t xml:space="preserve"> w</w:t>
      </w:r>
      <w:r w:rsidR="00681F89">
        <w:t> </w:t>
      </w:r>
      <w:r w:rsidR="00681F89" w:rsidRPr="00681F89">
        <w:t>ram</w:t>
      </w:r>
      <w:r w:rsidRPr="00681F89">
        <w:t xml:space="preserve">ach </w:t>
      </w:r>
      <w:hyperlink r:id="rId37" w:history="1">
        <w:r w:rsidRPr="00681F89">
          <w:rPr>
            <w:color w:val="0088CC"/>
            <w:u w:val="single"/>
          </w:rPr>
          <w:t>orientacyjnego programu kontroli dotacji UE</w:t>
        </w:r>
      </w:hyperlink>
      <w:r w:rsidRPr="00681F89">
        <w:t>.</w:t>
      </w:r>
    </w:p>
    <w:p w14:paraId="19A47B6F" w14:textId="77777777" w:rsidR="00216718" w:rsidRPr="00681F89" w:rsidRDefault="00216718" w:rsidP="003C432E">
      <w:pPr>
        <w:rPr>
          <w:b/>
        </w:rPr>
      </w:pPr>
      <w:r w:rsidRPr="00681F89">
        <w:rPr>
          <w:b/>
        </w:rPr>
        <w:t>4.1 Podstawowe kontrole systemów</w:t>
      </w:r>
    </w:p>
    <w:p w14:paraId="56202205" w14:textId="4F84C65A" w:rsidR="00216718" w:rsidRPr="00681F89" w:rsidRDefault="00216718" w:rsidP="00216718">
      <w:pPr>
        <w:tabs>
          <w:tab w:val="num" w:pos="709"/>
        </w:tabs>
        <w:rPr>
          <w:rFonts w:eastAsia="Times New Roman" w:cs="Times New Roman"/>
          <w:szCs w:val="20"/>
        </w:rPr>
      </w:pPr>
      <w:r w:rsidRPr="00681F89">
        <w:t>Audytor musi zdobyć podstawową wiedzę na temat systemu rachunkowości beneficjenta, systemu rejestracji czasu pracy</w:t>
      </w:r>
      <w:r w:rsidR="00681F89" w:rsidRPr="00681F89">
        <w:t xml:space="preserve"> i</w:t>
      </w:r>
      <w:r w:rsidR="00681F89">
        <w:t> </w:t>
      </w:r>
      <w:r w:rsidR="00681F89" w:rsidRPr="00681F89">
        <w:t>zwy</w:t>
      </w:r>
      <w:r w:rsidRPr="00681F89">
        <w:t>kłych praktyk.</w:t>
      </w:r>
    </w:p>
    <w:p w14:paraId="29C60BB6" w14:textId="77777777" w:rsidR="00216718" w:rsidRPr="00681F89" w:rsidRDefault="00216718" w:rsidP="00216718">
      <w:pPr>
        <w:tabs>
          <w:tab w:val="num" w:pos="709"/>
        </w:tabs>
        <w:rPr>
          <w:rFonts w:eastAsia="Times New Roman" w:cs="Times New Roman"/>
          <w:szCs w:val="20"/>
        </w:rPr>
      </w:pPr>
      <w:r w:rsidRPr="00681F89">
        <w:t>W tym celu należy zbadać następującą dokumentację:</w:t>
      </w:r>
    </w:p>
    <w:p w14:paraId="2DBBFC31" w14:textId="42CF7D62" w:rsidR="00216718" w:rsidRPr="00681F89" w:rsidRDefault="00216718" w:rsidP="00216718">
      <w:pPr>
        <w:numPr>
          <w:ilvl w:val="0"/>
          <w:numId w:val="108"/>
        </w:numPr>
        <w:ind w:left="714" w:hanging="357"/>
        <w:rPr>
          <w:rFonts w:eastAsia="Times New Roman" w:cs="Times New Roman"/>
          <w:szCs w:val="20"/>
        </w:rPr>
      </w:pPr>
      <w:r w:rsidRPr="00681F89">
        <w:t>umowa</w:t>
      </w:r>
      <w:r w:rsidR="00681F89" w:rsidRPr="00681F89">
        <w:t xml:space="preserve"> o</w:t>
      </w:r>
      <w:r w:rsidR="00681F89">
        <w:t> </w:t>
      </w:r>
      <w:r w:rsidR="00681F89" w:rsidRPr="00681F89">
        <w:t>udz</w:t>
      </w:r>
      <w:r w:rsidRPr="00681F89">
        <w:t>ielenie dotacji (ze zmianami);</w:t>
      </w:r>
    </w:p>
    <w:p w14:paraId="1FC6AAAF" w14:textId="58DD5904" w:rsidR="00216718" w:rsidRPr="00681F89" w:rsidRDefault="00216718" w:rsidP="00216718">
      <w:pPr>
        <w:numPr>
          <w:ilvl w:val="0"/>
          <w:numId w:val="108"/>
        </w:numPr>
        <w:ind w:left="714" w:hanging="357"/>
        <w:rPr>
          <w:rFonts w:eastAsia="Times New Roman" w:cs="Times New Roman"/>
          <w:szCs w:val="20"/>
        </w:rPr>
      </w:pPr>
      <w:r w:rsidRPr="00681F89">
        <w:t>sprawozdania okresowe</w:t>
      </w:r>
      <w:r w:rsidR="00681F89" w:rsidRPr="00681F89">
        <w:t xml:space="preserve"> i</w:t>
      </w:r>
      <w:r w:rsidR="00681F89">
        <w:t> </w:t>
      </w:r>
      <w:r w:rsidR="00681F89" w:rsidRPr="00681F89">
        <w:t>spr</w:t>
      </w:r>
      <w:r w:rsidRPr="00681F89">
        <w:t>awozdania finansowe;</w:t>
      </w:r>
    </w:p>
    <w:p w14:paraId="238ECEF9" w14:textId="3A3F3595" w:rsidR="00216718" w:rsidRPr="00681F89" w:rsidRDefault="00216718" w:rsidP="00216718">
      <w:pPr>
        <w:numPr>
          <w:ilvl w:val="0"/>
          <w:numId w:val="108"/>
        </w:numPr>
        <w:ind w:left="714" w:hanging="357"/>
        <w:rPr>
          <w:rFonts w:eastAsia="Times New Roman" w:cs="Times New Roman"/>
          <w:szCs w:val="20"/>
        </w:rPr>
      </w:pPr>
      <w:r w:rsidRPr="00681F89">
        <w:t>wewnętrzne wytyczne</w:t>
      </w:r>
      <w:r w:rsidR="00681F89" w:rsidRPr="00681F89">
        <w:t xml:space="preserve"> i</w:t>
      </w:r>
      <w:r w:rsidR="00681F89">
        <w:t> </w:t>
      </w:r>
      <w:r w:rsidR="00681F89" w:rsidRPr="00681F89">
        <w:t>pro</w:t>
      </w:r>
      <w:r w:rsidRPr="00681F89">
        <w:t>cedury dotyczące zwykłych praktyk księgowych, praktyk zakupowych, praktyk dotyczących podróży oraz zasad udzielania wsparcia finansowego osobom trzecim (jeżeli dotyczy).</w:t>
      </w:r>
    </w:p>
    <w:p w14:paraId="38A6E04D" w14:textId="77777777" w:rsidR="00216718" w:rsidRPr="00681F89" w:rsidRDefault="00216718" w:rsidP="00216718">
      <w:pPr>
        <w:rPr>
          <w:rFonts w:eastAsia="Times New Roman" w:cs="Times New Roman"/>
          <w:szCs w:val="20"/>
        </w:rPr>
      </w:pPr>
      <w:r w:rsidRPr="00681F89">
        <w:t>Audytor musi sprawdzić, czy:</w:t>
      </w:r>
    </w:p>
    <w:p w14:paraId="74F7CC80" w14:textId="48056E5D" w:rsidR="00216718" w:rsidRPr="00681F89" w:rsidRDefault="00216718" w:rsidP="00216718">
      <w:pPr>
        <w:numPr>
          <w:ilvl w:val="0"/>
          <w:numId w:val="109"/>
        </w:numPr>
        <w:ind w:left="714" w:hanging="357"/>
        <w:rPr>
          <w:rFonts w:eastAsia="Times New Roman" w:cs="Times New Roman"/>
          <w:szCs w:val="20"/>
        </w:rPr>
      </w:pPr>
      <w:r w:rsidRPr="00681F89">
        <w:t>system rachunkowości jest wiarygodny, dokładny, aktualny</w:t>
      </w:r>
      <w:r w:rsidR="00681F89" w:rsidRPr="00681F89">
        <w:t xml:space="preserve"> i</w:t>
      </w:r>
      <w:r w:rsidR="00681F89">
        <w:t> </w:t>
      </w:r>
      <w:r w:rsidR="00681F89" w:rsidRPr="00681F89">
        <w:t>wyc</w:t>
      </w:r>
      <w:r w:rsidRPr="00681F89">
        <w:t>zerpujący;</w:t>
      </w:r>
    </w:p>
    <w:p w14:paraId="616D453B" w14:textId="77777777" w:rsidR="00216718" w:rsidRPr="00681F89" w:rsidRDefault="00216718" w:rsidP="00216718">
      <w:pPr>
        <w:numPr>
          <w:ilvl w:val="0"/>
          <w:numId w:val="109"/>
        </w:numPr>
        <w:ind w:left="714" w:hanging="357"/>
        <w:rPr>
          <w:rFonts w:eastAsia="Times New Roman" w:cs="Times New Roman"/>
          <w:szCs w:val="20"/>
        </w:rPr>
      </w:pPr>
      <w:r w:rsidRPr="00681F89">
        <w:t>uczestnik stosuje zasadę podwójnego zapisu księgowego;</w:t>
      </w:r>
    </w:p>
    <w:p w14:paraId="3805D6A7" w14:textId="6108E8F1" w:rsidR="00216718" w:rsidRPr="00681F89" w:rsidRDefault="00216718" w:rsidP="00216718">
      <w:pPr>
        <w:numPr>
          <w:ilvl w:val="0"/>
          <w:numId w:val="109"/>
        </w:numPr>
        <w:ind w:left="714" w:hanging="357"/>
        <w:rPr>
          <w:rFonts w:eastAsia="Times New Roman" w:cs="Times New Roman"/>
          <w:szCs w:val="20"/>
        </w:rPr>
      </w:pPr>
      <w:r w:rsidRPr="00681F89">
        <w:t>system rachunkowości (analityczny lub inny odpowiedni system wewnętrzny) umożliwia określenie kosztów</w:t>
      </w:r>
      <w:r w:rsidR="00681F89" w:rsidRPr="00681F89">
        <w:t xml:space="preserve"> i</w:t>
      </w:r>
      <w:r w:rsidR="00681F89">
        <w:t> </w:t>
      </w:r>
      <w:r w:rsidR="00681F89" w:rsidRPr="00681F89">
        <w:t>prz</w:t>
      </w:r>
      <w:r w:rsidRPr="00681F89">
        <w:t>ychodów związanych</w:t>
      </w:r>
      <w:r w:rsidR="00681F89" w:rsidRPr="00681F89">
        <w:t xml:space="preserve"> z</w:t>
      </w:r>
      <w:r w:rsidR="00681F89">
        <w:t> </w:t>
      </w:r>
      <w:r w:rsidR="00681F89" w:rsidRPr="00681F89">
        <w:t>pro</w:t>
      </w:r>
      <w:r w:rsidRPr="00681F89">
        <w:t xml:space="preserve">jektem; </w:t>
      </w:r>
    </w:p>
    <w:p w14:paraId="5308A5ED" w14:textId="6C829D5D" w:rsidR="00216718" w:rsidRPr="00681F89" w:rsidRDefault="00216718" w:rsidP="00216718">
      <w:pPr>
        <w:numPr>
          <w:ilvl w:val="0"/>
          <w:numId w:val="109"/>
        </w:numPr>
        <w:ind w:left="714" w:hanging="357"/>
        <w:rPr>
          <w:rFonts w:eastAsia="Times New Roman" w:cs="Times New Roman"/>
          <w:szCs w:val="20"/>
        </w:rPr>
      </w:pPr>
      <w:r w:rsidRPr="00681F89">
        <w:t>wydatki/przychody</w:t>
      </w:r>
      <w:r w:rsidR="00681F89" w:rsidRPr="00681F89">
        <w:t xml:space="preserve"> w</w:t>
      </w:r>
      <w:r w:rsidR="00681F89">
        <w:t> </w:t>
      </w:r>
      <w:r w:rsidR="00681F89" w:rsidRPr="00681F89">
        <w:t>ram</w:t>
      </w:r>
      <w:r w:rsidRPr="00681F89">
        <w:t>ach dotacji były systematycznie rejestrowane przy użyciu systemu numeracji, który odróżnia je od wydatków/dochodów</w:t>
      </w:r>
      <w:r w:rsidR="00681F89" w:rsidRPr="00681F89">
        <w:t xml:space="preserve"> w</w:t>
      </w:r>
      <w:r w:rsidR="00681F89">
        <w:t> </w:t>
      </w:r>
      <w:r w:rsidR="00681F89" w:rsidRPr="00681F89">
        <w:t>ram</w:t>
      </w:r>
      <w:r w:rsidRPr="00681F89">
        <w:t>ach innych projektów;</w:t>
      </w:r>
    </w:p>
    <w:p w14:paraId="0DD24619" w14:textId="77777777" w:rsidR="00216718" w:rsidRPr="00681F89" w:rsidRDefault="00216718" w:rsidP="00216718">
      <w:pPr>
        <w:numPr>
          <w:ilvl w:val="0"/>
          <w:numId w:val="109"/>
        </w:numPr>
        <w:ind w:left="714" w:hanging="357"/>
        <w:rPr>
          <w:rFonts w:eastAsia="Times New Roman" w:cs="Times New Roman"/>
          <w:szCs w:val="20"/>
        </w:rPr>
      </w:pPr>
      <w:r w:rsidRPr="00681F89">
        <w:t>system rejestracji czasu pracy jest wiarygodny (deklaracje czasu pracy lub inny system rejestracji czasu pracy);</w:t>
      </w:r>
    </w:p>
    <w:p w14:paraId="56D7EE1E" w14:textId="3EA603DB" w:rsidR="00216718" w:rsidRPr="00681F89" w:rsidRDefault="00216718" w:rsidP="00216718">
      <w:pPr>
        <w:numPr>
          <w:ilvl w:val="0"/>
          <w:numId w:val="109"/>
        </w:numPr>
        <w:ind w:left="714" w:hanging="357"/>
        <w:rPr>
          <w:rFonts w:eastAsia="Times New Roman" w:cs="Times New Roman"/>
          <w:szCs w:val="20"/>
        </w:rPr>
      </w:pPr>
      <w:r w:rsidRPr="00681F89">
        <w:t>zwykłe praktyki są zgodne</w:t>
      </w:r>
      <w:r w:rsidR="00681F89" w:rsidRPr="00681F89">
        <w:t xml:space="preserve"> z</w:t>
      </w:r>
      <w:r w:rsidR="00681F89">
        <w:t> </w:t>
      </w:r>
      <w:r w:rsidR="00681F89" w:rsidRPr="00681F89">
        <w:t>wym</w:t>
      </w:r>
      <w:r w:rsidRPr="00681F89">
        <w:t>ogami określonymi</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 oraz</w:t>
      </w:r>
      <w:r w:rsidR="00681F89" w:rsidRPr="00681F89">
        <w:t xml:space="preserve"> z</w:t>
      </w:r>
      <w:r w:rsidR="00681F89">
        <w:t> </w:t>
      </w:r>
      <w:r w:rsidR="00681F89" w:rsidRPr="00681F89">
        <w:t>pra</w:t>
      </w:r>
      <w:r w:rsidRPr="00681F89">
        <w:t>wem krajowym.</w:t>
      </w:r>
    </w:p>
    <w:p w14:paraId="4BE2421D" w14:textId="77777777" w:rsidR="00216718" w:rsidRPr="00681F89" w:rsidRDefault="00216718" w:rsidP="003C432E">
      <w:pPr>
        <w:rPr>
          <w:b/>
        </w:rPr>
      </w:pPr>
      <w:r w:rsidRPr="00681F89">
        <w:rPr>
          <w:b/>
        </w:rPr>
        <w:t>4.2 Weryfikacja kwalifikowalności zadeklarowanych kosztów</w:t>
      </w:r>
    </w:p>
    <w:p w14:paraId="420F2555" w14:textId="77777777" w:rsidR="00216718" w:rsidRPr="00681F89" w:rsidRDefault="00216718" w:rsidP="003C432E">
      <w:pPr>
        <w:rPr>
          <w:b/>
          <w:i/>
        </w:rPr>
      </w:pPr>
      <w:r w:rsidRPr="00681F89">
        <w:rPr>
          <w:b/>
          <w:i/>
        </w:rPr>
        <w:t>Badanie transakcji oparte na próbie</w:t>
      </w:r>
    </w:p>
    <w:p w14:paraId="5A17FCB4" w14:textId="122D2D51" w:rsidR="00216718" w:rsidRPr="00681F89" w:rsidRDefault="00216718" w:rsidP="00216718">
      <w:pPr>
        <w:rPr>
          <w:rFonts w:eastAsia="Times New Roman" w:cs="Times New Roman"/>
          <w:szCs w:val="20"/>
        </w:rPr>
      </w:pPr>
      <w:r w:rsidRPr="00681F89">
        <w:t>Audytor musi ocenić kwalifikowalność zadeklarowanych kosztów poprzez badanie transakcji</w:t>
      </w:r>
      <w:r w:rsidR="00681F89" w:rsidRPr="00681F89">
        <w:t xml:space="preserve"> w</w:t>
      </w:r>
      <w:r w:rsidR="00681F89">
        <w:t> </w:t>
      </w:r>
      <w:r w:rsidR="00681F89" w:rsidRPr="00681F89">
        <w:t>opa</w:t>
      </w:r>
      <w:r w:rsidRPr="00681F89">
        <w:t>rciu</w:t>
      </w:r>
      <w:r w:rsidR="00681F89" w:rsidRPr="00681F89">
        <w:t xml:space="preserve"> o</w:t>
      </w:r>
      <w:r w:rsidR="00681F89">
        <w:t> </w:t>
      </w:r>
      <w:r w:rsidR="00681F89" w:rsidRPr="00681F89">
        <w:t>pró</w:t>
      </w:r>
      <w:r w:rsidRPr="00681F89">
        <w:t>bę.</w:t>
      </w:r>
    </w:p>
    <w:p w14:paraId="65466286" w14:textId="77777777" w:rsidR="00216718" w:rsidRPr="00681F89" w:rsidRDefault="00216718" w:rsidP="00216718">
      <w:pPr>
        <w:rPr>
          <w:rFonts w:eastAsia="Times New Roman" w:cs="Times New Roman"/>
          <w:szCs w:val="20"/>
        </w:rPr>
      </w:pPr>
      <w:r w:rsidRPr="00681F89">
        <w:t xml:space="preserve">W tym celu należy zbadać następującą </w:t>
      </w:r>
      <w:r w:rsidRPr="00681F89">
        <w:rPr>
          <w:b/>
        </w:rPr>
        <w:t>dokumentację</w:t>
      </w:r>
      <w:r w:rsidRPr="00681F89">
        <w:t>:</w:t>
      </w:r>
    </w:p>
    <w:p w14:paraId="583EA66A" w14:textId="77777777"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kosztów personelu:</w:t>
      </w:r>
    </w:p>
    <w:p w14:paraId="76831462" w14:textId="77777777" w:rsidR="00216718" w:rsidRPr="00681F89" w:rsidRDefault="00216718" w:rsidP="00216718">
      <w:pPr>
        <w:numPr>
          <w:ilvl w:val="1"/>
          <w:numId w:val="110"/>
        </w:numPr>
        <w:tabs>
          <w:tab w:val="num" w:pos="1440"/>
        </w:tabs>
        <w:ind w:left="1418"/>
        <w:rPr>
          <w:rFonts w:eastAsia="Times New Roman" w:cs="Times New Roman"/>
          <w:i/>
          <w:szCs w:val="20"/>
        </w:rPr>
      </w:pPr>
      <w:r w:rsidRPr="00681F89">
        <w:t>odcinki wypłaty;</w:t>
      </w:r>
    </w:p>
    <w:p w14:paraId="1DB1F8AD" w14:textId="77777777" w:rsidR="00216718" w:rsidRPr="00681F89" w:rsidRDefault="00216718" w:rsidP="00216718">
      <w:pPr>
        <w:numPr>
          <w:ilvl w:val="1"/>
          <w:numId w:val="110"/>
        </w:numPr>
        <w:tabs>
          <w:tab w:val="num" w:pos="1440"/>
        </w:tabs>
        <w:ind w:left="1418"/>
        <w:rPr>
          <w:rFonts w:eastAsia="Times New Roman" w:cs="Times New Roman"/>
          <w:i/>
          <w:szCs w:val="20"/>
        </w:rPr>
      </w:pPr>
      <w:r w:rsidRPr="00681F89">
        <w:t>karty ewidencji czasu pracy;</w:t>
      </w:r>
    </w:p>
    <w:p w14:paraId="4F9DCF1A" w14:textId="17F96BF3" w:rsidR="00216718" w:rsidRPr="00681F89" w:rsidRDefault="00216718" w:rsidP="00216718">
      <w:pPr>
        <w:numPr>
          <w:ilvl w:val="1"/>
          <w:numId w:val="110"/>
        </w:numPr>
        <w:tabs>
          <w:tab w:val="num" w:pos="1440"/>
        </w:tabs>
        <w:ind w:left="1418"/>
        <w:rPr>
          <w:rFonts w:eastAsia="Times New Roman" w:cs="Times New Roman"/>
          <w:i/>
          <w:szCs w:val="20"/>
        </w:rPr>
      </w:pPr>
      <w:r w:rsidRPr="00681F89">
        <w:t>umowy</w:t>
      </w:r>
      <w:r w:rsidR="00681F89" w:rsidRPr="00681F89">
        <w:t xml:space="preserve"> o</w:t>
      </w:r>
      <w:r w:rsidR="00681F89">
        <w:t> </w:t>
      </w:r>
      <w:r w:rsidR="00681F89" w:rsidRPr="00681F89">
        <w:t>pra</w:t>
      </w:r>
      <w:r w:rsidRPr="00681F89">
        <w:t>cę;</w:t>
      </w:r>
    </w:p>
    <w:p w14:paraId="741EF282" w14:textId="663B4659" w:rsidR="00216718" w:rsidRPr="00681F89" w:rsidRDefault="00216718" w:rsidP="00216718">
      <w:pPr>
        <w:numPr>
          <w:ilvl w:val="1"/>
          <w:numId w:val="110"/>
        </w:numPr>
        <w:ind w:left="1418"/>
        <w:rPr>
          <w:rFonts w:eastAsia="Times New Roman" w:cs="Times New Roman"/>
          <w:szCs w:val="20"/>
        </w:rPr>
      </w:pPr>
      <w:r w:rsidRPr="00681F89">
        <w:lastRenderedPageBreak/>
        <w:t>dowody dokonania płatności</w:t>
      </w:r>
      <w:r w:rsidR="00681F89" w:rsidRPr="00681F89">
        <w:t xml:space="preserve"> i</w:t>
      </w:r>
      <w:r w:rsidR="00681F89">
        <w:t> </w:t>
      </w:r>
      <w:r w:rsidR="00681F89" w:rsidRPr="00681F89">
        <w:t>odp</w:t>
      </w:r>
      <w:r w:rsidRPr="00681F89">
        <w:t>owiednie dokumenty księgowe (rachunki personelu, wyciągi bankowe, faktury, pokwitowania itp.);</w:t>
      </w:r>
    </w:p>
    <w:p w14:paraId="624A4BCD" w14:textId="6D430A94" w:rsidR="00216718" w:rsidRPr="00681F89" w:rsidRDefault="00216718" w:rsidP="00216718">
      <w:pPr>
        <w:numPr>
          <w:ilvl w:val="1"/>
          <w:numId w:val="110"/>
        </w:numPr>
        <w:ind w:left="1417" w:hanging="357"/>
        <w:rPr>
          <w:rFonts w:eastAsia="Times New Roman" w:cs="Times New Roman"/>
          <w:i/>
          <w:szCs w:val="20"/>
        </w:rPr>
      </w:pPr>
      <w:r w:rsidRPr="00681F89">
        <w:t xml:space="preserve">inne dokumenty </w:t>
      </w:r>
      <w:r w:rsidRPr="00681F89">
        <w:rPr>
          <w:i/>
        </w:rPr>
        <w:t>(ustawodawstwo</w:t>
      </w:r>
      <w:r w:rsidR="00681F89" w:rsidRPr="00681F89">
        <w:rPr>
          <w:i/>
        </w:rPr>
        <w:t xml:space="preserve"> w</w:t>
      </w:r>
      <w:r w:rsidR="00681F89">
        <w:rPr>
          <w:i/>
        </w:rPr>
        <w:t> </w:t>
      </w:r>
      <w:r w:rsidR="00681F89" w:rsidRPr="00681F89">
        <w:rPr>
          <w:i/>
        </w:rPr>
        <w:t>zak</w:t>
      </w:r>
      <w:r w:rsidRPr="00681F89">
        <w:rPr>
          <w:i/>
        </w:rPr>
        <w:t>resie zabezpieczenia społecznego itp.)</w:t>
      </w:r>
      <w:r w:rsidRPr="00681F89">
        <w:t>;</w:t>
      </w:r>
    </w:p>
    <w:p w14:paraId="574AEAF0" w14:textId="77777777" w:rsidR="00216718" w:rsidRPr="00681F89" w:rsidRDefault="00216718" w:rsidP="00216718">
      <w:pPr>
        <w:numPr>
          <w:ilvl w:val="0"/>
          <w:numId w:val="108"/>
        </w:numPr>
        <w:ind w:left="714" w:hanging="357"/>
        <w:rPr>
          <w:rFonts w:eastAsia="Times New Roman" w:cs="Times New Roman"/>
          <w:szCs w:val="20"/>
        </w:rPr>
      </w:pPr>
      <w:r w:rsidRPr="00681F89">
        <w:t>w odniesieniu do podwykonawstwa:</w:t>
      </w:r>
    </w:p>
    <w:p w14:paraId="7023CF81"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zaproszenia do składania ofert (jeżeli dotyczy);</w:t>
      </w:r>
    </w:p>
    <w:p w14:paraId="28DC6B4B"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otrzymane oferty (jeżeli dotyczy);</w:t>
      </w:r>
    </w:p>
    <w:p w14:paraId="2B0CF796"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uzasadnienie wyboru podwykonawcy;</w:t>
      </w:r>
    </w:p>
    <w:p w14:paraId="2B82F914" w14:textId="5545D442" w:rsidR="00216718" w:rsidRPr="00681F89" w:rsidRDefault="00216718" w:rsidP="00216718">
      <w:pPr>
        <w:numPr>
          <w:ilvl w:val="1"/>
          <w:numId w:val="110"/>
        </w:numPr>
        <w:tabs>
          <w:tab w:val="num" w:pos="1440"/>
        </w:tabs>
        <w:ind w:left="1418"/>
        <w:rPr>
          <w:rFonts w:eastAsia="Times New Roman" w:cs="Times New Roman"/>
          <w:szCs w:val="20"/>
        </w:rPr>
      </w:pPr>
      <w:r w:rsidRPr="00681F89">
        <w:t>umowy</w:t>
      </w:r>
      <w:r w:rsidR="00681F89" w:rsidRPr="00681F89">
        <w:t xml:space="preserve"> z</w:t>
      </w:r>
      <w:r w:rsidR="00681F89">
        <w:t> </w:t>
      </w:r>
      <w:r w:rsidR="00681F89" w:rsidRPr="00681F89">
        <w:t>pod</w:t>
      </w:r>
      <w:r w:rsidRPr="00681F89">
        <w:t>wykonawcami;</w:t>
      </w:r>
    </w:p>
    <w:p w14:paraId="5A9A47F6"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faktury;</w:t>
      </w:r>
    </w:p>
    <w:p w14:paraId="6BC77E15" w14:textId="4980E81E" w:rsidR="00216718" w:rsidRPr="00681F89" w:rsidRDefault="00216718" w:rsidP="00216718">
      <w:pPr>
        <w:numPr>
          <w:ilvl w:val="1"/>
          <w:numId w:val="110"/>
        </w:numPr>
        <w:tabs>
          <w:tab w:val="num" w:pos="1440"/>
        </w:tabs>
        <w:ind w:left="1418"/>
        <w:rPr>
          <w:rFonts w:eastAsia="Times New Roman" w:cs="Times New Roman"/>
          <w:szCs w:val="20"/>
        </w:rPr>
      </w:pPr>
      <w:r w:rsidRPr="00681F89">
        <w:t>dowody dokonania płatności</w:t>
      </w:r>
      <w:r w:rsidR="00681F89" w:rsidRPr="00681F89">
        <w:t xml:space="preserve"> i</w:t>
      </w:r>
      <w:r w:rsidR="00681F89">
        <w:t> </w:t>
      </w:r>
      <w:r w:rsidR="00681F89" w:rsidRPr="00681F89">
        <w:t>odp</w:t>
      </w:r>
      <w:r w:rsidRPr="00681F89">
        <w:t>owiednie dokumenty księgowe;</w:t>
      </w:r>
    </w:p>
    <w:p w14:paraId="5F3CE409" w14:textId="2E837F37" w:rsidR="00216718" w:rsidRPr="00681F89" w:rsidRDefault="00216718" w:rsidP="00216718">
      <w:pPr>
        <w:numPr>
          <w:ilvl w:val="1"/>
          <w:numId w:val="110"/>
        </w:numPr>
        <w:tabs>
          <w:tab w:val="num" w:pos="1440"/>
        </w:tabs>
        <w:ind w:left="1417" w:hanging="357"/>
        <w:rPr>
          <w:rFonts w:eastAsia="Times New Roman" w:cs="Times New Roman"/>
          <w:szCs w:val="20"/>
        </w:rPr>
      </w:pPr>
      <w:r w:rsidRPr="00681F89">
        <w:t xml:space="preserve">inne dokumenty </w:t>
      </w:r>
      <w:r w:rsidRPr="00681F89">
        <w:rPr>
          <w:i/>
        </w:rPr>
        <w:t>(krajowe przepisy dotyczące zamówień publicznych,</w:t>
      </w:r>
      <w:r w:rsidR="00681F89" w:rsidRPr="00681F89">
        <w:rPr>
          <w:i/>
        </w:rPr>
        <w:t xml:space="preserve"> w</w:t>
      </w:r>
      <w:r w:rsidR="00681F89">
        <w:rPr>
          <w:i/>
        </w:rPr>
        <w:t> </w:t>
      </w:r>
      <w:r w:rsidR="00681F89" w:rsidRPr="00681F89">
        <w:rPr>
          <w:i/>
        </w:rPr>
        <w:t>sto</w:t>
      </w:r>
      <w:r w:rsidRPr="00681F89">
        <w:rPr>
          <w:i/>
        </w:rPr>
        <w:t>sownych przypadkach, dyrektywy UE itp.)</w:t>
      </w:r>
      <w:r w:rsidRPr="00681F89">
        <w:t>;</w:t>
      </w:r>
    </w:p>
    <w:p w14:paraId="3E052993" w14:textId="7A22E996"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kosztów podróży</w:t>
      </w:r>
      <w:r w:rsidR="00681F89" w:rsidRPr="00681F89">
        <w:t xml:space="preserve"> i</w:t>
      </w:r>
      <w:r w:rsidR="00681F89">
        <w:t> </w:t>
      </w:r>
      <w:r w:rsidR="00681F89" w:rsidRPr="00681F89">
        <w:t>utr</w:t>
      </w:r>
      <w:r w:rsidRPr="00681F89">
        <w:t>zymania:</w:t>
      </w:r>
    </w:p>
    <w:p w14:paraId="6718D35A" w14:textId="1C987BBF" w:rsidR="00216718" w:rsidRPr="00681F89" w:rsidRDefault="00216718" w:rsidP="00216718">
      <w:pPr>
        <w:numPr>
          <w:ilvl w:val="1"/>
          <w:numId w:val="110"/>
        </w:numPr>
        <w:tabs>
          <w:tab w:val="num" w:pos="1440"/>
        </w:tabs>
        <w:ind w:left="1418"/>
        <w:rPr>
          <w:rFonts w:eastAsia="Times New Roman" w:cs="Times New Roman"/>
          <w:i/>
          <w:szCs w:val="20"/>
        </w:rPr>
      </w:pPr>
      <w:r w:rsidRPr="00681F89">
        <w:t>faktury za transport oraz bilety (– tylko</w:t>
      </w:r>
      <w:r w:rsidR="00681F89" w:rsidRPr="00681F89">
        <w:t xml:space="preserve"> w</w:t>
      </w:r>
      <w:r w:rsidR="00681F89">
        <w:t> </w:t>
      </w:r>
      <w:r w:rsidR="00681F89" w:rsidRPr="00681F89">
        <w:t>odn</w:t>
      </w:r>
      <w:r w:rsidRPr="00681F89">
        <w:t>iesieniu do kosztów rzeczywistych);</w:t>
      </w:r>
    </w:p>
    <w:p w14:paraId="3E711390" w14:textId="576A92C6" w:rsidR="00216718" w:rsidRPr="00681F89" w:rsidRDefault="00216718" w:rsidP="00216718">
      <w:pPr>
        <w:numPr>
          <w:ilvl w:val="1"/>
          <w:numId w:val="110"/>
        </w:numPr>
        <w:tabs>
          <w:tab w:val="num" w:pos="1440"/>
        </w:tabs>
        <w:ind w:left="1418"/>
        <w:rPr>
          <w:rFonts w:eastAsia="Times New Roman" w:cs="Times New Roman"/>
          <w:szCs w:val="20"/>
        </w:rPr>
      </w:pPr>
      <w:r w:rsidRPr="00681F89">
        <w:t>dowody dokonania płatności</w:t>
      </w:r>
      <w:r w:rsidR="00681F89" w:rsidRPr="00681F89">
        <w:t xml:space="preserve"> i</w:t>
      </w:r>
      <w:r w:rsidR="00681F89">
        <w:t> </w:t>
      </w:r>
      <w:r w:rsidR="00681F89" w:rsidRPr="00681F89">
        <w:t>odp</w:t>
      </w:r>
      <w:r w:rsidRPr="00681F89">
        <w:t>owiednie dokumenty księgowe (– tylko</w:t>
      </w:r>
      <w:r w:rsidR="00681F89" w:rsidRPr="00681F89">
        <w:t xml:space="preserve"> w</w:t>
      </w:r>
      <w:r w:rsidR="00681F89">
        <w:t> </w:t>
      </w:r>
      <w:r w:rsidR="00681F89" w:rsidRPr="00681F89">
        <w:t>odn</w:t>
      </w:r>
      <w:r w:rsidRPr="00681F89">
        <w:t xml:space="preserve">iesieniu do kosztów rzeczywistych); </w:t>
      </w:r>
    </w:p>
    <w:p w14:paraId="13085C6C" w14:textId="77777777" w:rsidR="00216718" w:rsidRPr="00681F89" w:rsidRDefault="00216718" w:rsidP="00216718">
      <w:pPr>
        <w:numPr>
          <w:ilvl w:val="1"/>
          <w:numId w:val="110"/>
        </w:numPr>
        <w:tabs>
          <w:tab w:val="num" w:pos="1440"/>
        </w:tabs>
        <w:ind w:left="1417" w:hanging="357"/>
        <w:rPr>
          <w:rFonts w:eastAsia="Times New Roman" w:cs="Times New Roman"/>
          <w:szCs w:val="20"/>
        </w:rPr>
      </w:pPr>
      <w:r w:rsidRPr="00681F89">
        <w:t xml:space="preserve">inne dokumenty </w:t>
      </w:r>
      <w:r w:rsidRPr="00681F89">
        <w:rPr>
          <w:i/>
        </w:rPr>
        <w:t>(dowody obecności takie jak protokoły posiedzeń, sprawozdania itp.)</w:t>
      </w:r>
      <w:r w:rsidRPr="00681F89">
        <w:t>;</w:t>
      </w:r>
    </w:p>
    <w:p w14:paraId="42CE5E4C" w14:textId="77777777"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kosztów wyposażenia:</w:t>
      </w:r>
    </w:p>
    <w:p w14:paraId="020452E5"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faktury;</w:t>
      </w:r>
    </w:p>
    <w:p w14:paraId="7AECC107"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kwity dostawy/certyfikaty pierwszego użycia;</w:t>
      </w:r>
    </w:p>
    <w:p w14:paraId="67B61F55" w14:textId="188C604D" w:rsidR="00216718" w:rsidRPr="00681F89" w:rsidRDefault="00216718" w:rsidP="00216718">
      <w:pPr>
        <w:numPr>
          <w:ilvl w:val="1"/>
          <w:numId w:val="110"/>
        </w:numPr>
        <w:tabs>
          <w:tab w:val="num" w:pos="1440"/>
        </w:tabs>
        <w:ind w:left="1418"/>
        <w:rPr>
          <w:rFonts w:eastAsia="Times New Roman" w:cs="Times New Roman"/>
          <w:szCs w:val="20"/>
        </w:rPr>
      </w:pPr>
      <w:r w:rsidRPr="00681F89">
        <w:t>dowody dokonania płatności</w:t>
      </w:r>
      <w:r w:rsidR="00681F89" w:rsidRPr="00681F89">
        <w:t xml:space="preserve"> i</w:t>
      </w:r>
      <w:r w:rsidR="00681F89">
        <w:t> </w:t>
      </w:r>
      <w:r w:rsidR="00681F89" w:rsidRPr="00681F89">
        <w:t>odp</w:t>
      </w:r>
      <w:r w:rsidRPr="00681F89">
        <w:t>owiednie dokumenty księgowe;</w:t>
      </w:r>
    </w:p>
    <w:p w14:paraId="50DCDF1D" w14:textId="77777777" w:rsidR="00216718" w:rsidRPr="00681F89" w:rsidRDefault="00216718" w:rsidP="00216718">
      <w:pPr>
        <w:numPr>
          <w:ilvl w:val="1"/>
          <w:numId w:val="110"/>
        </w:numPr>
        <w:tabs>
          <w:tab w:val="num" w:pos="1440"/>
        </w:tabs>
        <w:ind w:left="1417" w:hanging="357"/>
        <w:rPr>
          <w:rFonts w:eastAsia="Times New Roman" w:cs="Times New Roman"/>
          <w:szCs w:val="20"/>
        </w:rPr>
      </w:pPr>
      <w:r w:rsidRPr="00681F89">
        <w:t>metoda obliczania amortyzacji;</w:t>
      </w:r>
    </w:p>
    <w:p w14:paraId="44683034" w14:textId="43966C69"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kosztów innych towarów</w:t>
      </w:r>
      <w:r w:rsidR="00681F89" w:rsidRPr="00681F89">
        <w:t xml:space="preserve"> i</w:t>
      </w:r>
      <w:r w:rsidR="00681F89">
        <w:t> </w:t>
      </w:r>
      <w:r w:rsidR="00681F89" w:rsidRPr="00681F89">
        <w:t>usł</w:t>
      </w:r>
      <w:r w:rsidRPr="00681F89">
        <w:t>ug:</w:t>
      </w:r>
    </w:p>
    <w:p w14:paraId="6C0E1E78"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faktury;</w:t>
      </w:r>
    </w:p>
    <w:p w14:paraId="74B3CACA" w14:textId="2B038B5C" w:rsidR="00216718" w:rsidRPr="00681F89" w:rsidRDefault="00216718" w:rsidP="00216718">
      <w:pPr>
        <w:numPr>
          <w:ilvl w:val="1"/>
          <w:numId w:val="110"/>
        </w:numPr>
        <w:tabs>
          <w:tab w:val="num" w:pos="1440"/>
        </w:tabs>
        <w:ind w:left="1417" w:hanging="357"/>
        <w:rPr>
          <w:rFonts w:eastAsia="Times New Roman" w:cs="Times New Roman"/>
          <w:szCs w:val="20"/>
        </w:rPr>
      </w:pPr>
      <w:r w:rsidRPr="00681F89">
        <w:t>dowody dokonania płatności</w:t>
      </w:r>
      <w:r w:rsidR="00681F89" w:rsidRPr="00681F89">
        <w:t xml:space="preserve"> i</w:t>
      </w:r>
      <w:r w:rsidR="00681F89">
        <w:t> </w:t>
      </w:r>
      <w:r w:rsidR="00681F89" w:rsidRPr="00681F89">
        <w:t>odp</w:t>
      </w:r>
      <w:r w:rsidRPr="00681F89">
        <w:t>owiednie dokumenty księgowe;</w:t>
      </w:r>
    </w:p>
    <w:p w14:paraId="3077A87C" w14:textId="77777777"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wsparcia finansowego na rzecz osób trzecich:</w:t>
      </w:r>
    </w:p>
    <w:p w14:paraId="798775AF" w14:textId="6791117E" w:rsidR="00216718" w:rsidRPr="00681F89" w:rsidRDefault="00216718" w:rsidP="00216718">
      <w:pPr>
        <w:numPr>
          <w:ilvl w:val="1"/>
          <w:numId w:val="110"/>
        </w:numPr>
        <w:tabs>
          <w:tab w:val="num" w:pos="1440"/>
        </w:tabs>
        <w:ind w:left="1418"/>
        <w:rPr>
          <w:rFonts w:eastAsia="Times New Roman" w:cs="Times New Roman"/>
          <w:szCs w:val="20"/>
        </w:rPr>
      </w:pPr>
      <w:r w:rsidRPr="00681F89">
        <w:t>wnioski</w:t>
      </w:r>
      <w:r w:rsidR="00681F89" w:rsidRPr="00681F89">
        <w:t xml:space="preserve"> i</w:t>
      </w:r>
      <w:r w:rsidR="00681F89">
        <w:t> </w:t>
      </w:r>
      <w:r w:rsidR="00681F89" w:rsidRPr="00681F89">
        <w:t>dok</w:t>
      </w:r>
      <w:r w:rsidRPr="00681F89">
        <w:t>umentacja dotycząca projektów objętych wsparciem;</w:t>
      </w:r>
    </w:p>
    <w:p w14:paraId="5CBAB634" w14:textId="6D8ADD69" w:rsidR="00216718" w:rsidRPr="00681F89" w:rsidRDefault="00216718" w:rsidP="00216718">
      <w:pPr>
        <w:numPr>
          <w:ilvl w:val="1"/>
          <w:numId w:val="110"/>
        </w:numPr>
        <w:tabs>
          <w:tab w:val="num" w:pos="1440"/>
        </w:tabs>
        <w:ind w:left="1418"/>
        <w:rPr>
          <w:rFonts w:eastAsia="Times New Roman" w:cs="Times New Roman"/>
          <w:szCs w:val="20"/>
        </w:rPr>
      </w:pPr>
      <w:r w:rsidRPr="00681F89">
        <w:lastRenderedPageBreak/>
        <w:t>w odniesieniu do dotacji: umowy</w:t>
      </w:r>
      <w:r w:rsidR="00681F89" w:rsidRPr="00681F89">
        <w:t xml:space="preserve"> o</w:t>
      </w:r>
      <w:r w:rsidR="00681F89">
        <w:t> </w:t>
      </w:r>
      <w:r w:rsidR="00681F89" w:rsidRPr="00681F89">
        <w:t>udz</w:t>
      </w:r>
      <w:r w:rsidRPr="00681F89">
        <w:t>ielenie dotacji zawarte</w:t>
      </w:r>
      <w:r w:rsidR="00681F89" w:rsidRPr="00681F89">
        <w:t xml:space="preserve"> z</w:t>
      </w:r>
      <w:r w:rsidR="00681F89">
        <w:t> </w:t>
      </w:r>
      <w:r w:rsidR="00681F89" w:rsidRPr="00681F89">
        <w:t>odb</w:t>
      </w:r>
      <w:r w:rsidRPr="00681F89">
        <w:t>iorcami wsparcia/decyzje</w:t>
      </w:r>
      <w:r w:rsidR="00681F89" w:rsidRPr="00681F89">
        <w:t xml:space="preserve"> o</w:t>
      </w:r>
      <w:r w:rsidR="00681F89">
        <w:t> </w:t>
      </w:r>
      <w:r w:rsidR="00681F89" w:rsidRPr="00681F89">
        <w:t>udz</w:t>
      </w:r>
      <w:r w:rsidRPr="00681F89">
        <w:t>ieleniu dotacji dotyczące odbiorców wsparcia oraz formularze odbioru (w stosownych przypadkach);</w:t>
      </w:r>
    </w:p>
    <w:p w14:paraId="01ECDE02" w14:textId="77777777" w:rsidR="00216718" w:rsidRPr="00681F89" w:rsidRDefault="00216718" w:rsidP="00216718">
      <w:pPr>
        <w:numPr>
          <w:ilvl w:val="1"/>
          <w:numId w:val="110"/>
        </w:numPr>
        <w:tabs>
          <w:tab w:val="num" w:pos="1440"/>
        </w:tabs>
        <w:ind w:left="1418"/>
        <w:rPr>
          <w:rFonts w:eastAsia="Times New Roman" w:cs="Times New Roman"/>
          <w:szCs w:val="20"/>
        </w:rPr>
      </w:pPr>
      <w:r w:rsidRPr="00681F89">
        <w:t>w odniesieniu do nagród: regulamin konkursu;</w:t>
      </w:r>
    </w:p>
    <w:p w14:paraId="770DA287" w14:textId="04B8216D" w:rsidR="00216718" w:rsidRPr="00681F89" w:rsidRDefault="00216718" w:rsidP="00216718">
      <w:pPr>
        <w:numPr>
          <w:ilvl w:val="1"/>
          <w:numId w:val="110"/>
        </w:numPr>
        <w:tabs>
          <w:tab w:val="num" w:pos="1440"/>
        </w:tabs>
        <w:ind w:left="1418"/>
        <w:rPr>
          <w:rFonts w:eastAsia="Times New Roman" w:cs="Times New Roman"/>
          <w:szCs w:val="20"/>
        </w:rPr>
      </w:pPr>
      <w:r w:rsidRPr="00681F89">
        <w:t>wnioski</w:t>
      </w:r>
      <w:r w:rsidR="00681F89" w:rsidRPr="00681F89">
        <w:t xml:space="preserve"> o</w:t>
      </w:r>
      <w:r w:rsidR="00681F89">
        <w:t> </w:t>
      </w:r>
      <w:r w:rsidR="00681F89" w:rsidRPr="00681F89">
        <w:t>zwr</w:t>
      </w:r>
      <w:r w:rsidRPr="00681F89">
        <w:t>ot kosztów;</w:t>
      </w:r>
    </w:p>
    <w:p w14:paraId="612110E6" w14:textId="34064E58" w:rsidR="00216718" w:rsidRPr="00681F89" w:rsidRDefault="00216718" w:rsidP="00216718">
      <w:pPr>
        <w:numPr>
          <w:ilvl w:val="1"/>
          <w:numId w:val="110"/>
        </w:numPr>
        <w:tabs>
          <w:tab w:val="num" w:pos="1440"/>
        </w:tabs>
        <w:ind w:left="1417" w:hanging="357"/>
        <w:rPr>
          <w:rFonts w:eastAsia="Times New Roman" w:cs="Times New Roman"/>
          <w:szCs w:val="20"/>
        </w:rPr>
      </w:pPr>
      <w:r w:rsidRPr="00681F89">
        <w:t>dowody dokonania płatności</w:t>
      </w:r>
      <w:r w:rsidR="00681F89" w:rsidRPr="00681F89">
        <w:t xml:space="preserve"> i</w:t>
      </w:r>
      <w:r w:rsidR="00681F89">
        <w:t> </w:t>
      </w:r>
      <w:r w:rsidR="00681F89" w:rsidRPr="00681F89">
        <w:t>odp</w:t>
      </w:r>
      <w:r w:rsidRPr="00681F89">
        <w:t>owiednie dokumenty księgowe;</w:t>
      </w:r>
    </w:p>
    <w:p w14:paraId="4C924210" w14:textId="77777777" w:rsidR="00216718" w:rsidRPr="00681F89" w:rsidRDefault="00216718" w:rsidP="00216718">
      <w:pPr>
        <w:numPr>
          <w:ilvl w:val="0"/>
          <w:numId w:val="108"/>
        </w:numPr>
        <w:tabs>
          <w:tab w:val="num" w:pos="360"/>
        </w:tabs>
        <w:ind w:left="714" w:hanging="357"/>
        <w:rPr>
          <w:rFonts w:eastAsia="Times New Roman" w:cs="Times New Roman"/>
          <w:szCs w:val="20"/>
        </w:rPr>
      </w:pPr>
      <w:r w:rsidRPr="00681F89">
        <w:t>w odniesieniu do określonych kategorii kosztów: dokumenty wymagane zależnie od kategorii kosztów.</w:t>
      </w:r>
    </w:p>
    <w:p w14:paraId="21FD38FB" w14:textId="414E8595" w:rsidR="00216718" w:rsidRPr="00681F89" w:rsidRDefault="00216718" w:rsidP="00216718">
      <w:pPr>
        <w:rPr>
          <w:rFonts w:eastAsia="Times New Roman" w:cs="Times New Roman"/>
          <w:szCs w:val="20"/>
        </w:rPr>
      </w:pPr>
      <w:r w:rsidRPr="00681F89">
        <w:t xml:space="preserve">Audytor musi potwierdzić, że zadeklarowane koszty spełniają </w:t>
      </w:r>
      <w:r w:rsidRPr="00681F89">
        <w:rPr>
          <w:b/>
        </w:rPr>
        <w:t>ogólne zasady kwalifikowalności</w:t>
      </w:r>
      <w:r w:rsidRPr="00681F89">
        <w:t xml:space="preserve"> określone</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p>
    <w:p w14:paraId="0A7FAE82" w14:textId="77777777" w:rsidR="00216718" w:rsidRPr="00681F89" w:rsidRDefault="00216718" w:rsidP="00216718">
      <w:pPr>
        <w:rPr>
          <w:rFonts w:eastAsia="Times New Roman" w:cs="Times New Roman"/>
          <w:szCs w:val="20"/>
        </w:rPr>
      </w:pPr>
      <w:r w:rsidRPr="00681F89">
        <w:t>W szczególności, koszty te:</w:t>
      </w:r>
    </w:p>
    <w:p w14:paraId="5F5662FA"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zostać rzeczywiście poniesione;</w:t>
      </w:r>
    </w:p>
    <w:p w14:paraId="1020020A" w14:textId="190F45BB"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związane</w:t>
      </w:r>
      <w:r w:rsidR="00681F89" w:rsidRPr="00681F89">
        <w:t xml:space="preserve"> z</w:t>
      </w:r>
      <w:r w:rsidR="00681F89">
        <w:t> </w:t>
      </w:r>
      <w:r w:rsidR="00681F89" w:rsidRPr="00681F89">
        <w:t>prz</w:t>
      </w:r>
      <w:r w:rsidRPr="00681F89">
        <w:t>edmiotem umowy</w:t>
      </w:r>
      <w:r w:rsidR="00681F89" w:rsidRPr="00681F89">
        <w:t xml:space="preserve"> o</w:t>
      </w:r>
      <w:r w:rsidR="00681F89">
        <w:t> </w:t>
      </w:r>
      <w:r w:rsidR="00681F89" w:rsidRPr="00681F89">
        <w:t>udz</w:t>
      </w:r>
      <w:r w:rsidRPr="00681F89">
        <w:t>ielenie dotacji</w:t>
      </w:r>
      <w:r w:rsidR="00681F89" w:rsidRPr="00681F89">
        <w:t xml:space="preserve"> i</w:t>
      </w:r>
      <w:r w:rsidR="00681F89">
        <w:t> </w:t>
      </w:r>
      <w:r w:rsidR="00681F89" w:rsidRPr="00681F89">
        <w:t>wsk</w:t>
      </w:r>
      <w:r w:rsidRPr="00681F89">
        <w:t>azane przez beneficjenta</w:t>
      </w:r>
      <w:r w:rsidR="00681F89" w:rsidRPr="00681F89">
        <w:t xml:space="preserve"> w</w:t>
      </w:r>
      <w:r w:rsidR="00681F89">
        <w:t> </w:t>
      </w:r>
      <w:r w:rsidR="00681F89" w:rsidRPr="00681F89">
        <w:t>bud</w:t>
      </w:r>
      <w:r w:rsidRPr="00681F89">
        <w:t>żecie szacunkowym (tj.</w:t>
      </w:r>
      <w:r w:rsidR="00681F89" w:rsidRPr="00681F89">
        <w:t xml:space="preserve"> w</w:t>
      </w:r>
      <w:r w:rsidR="00681F89">
        <w:t> </w:t>
      </w:r>
      <w:r w:rsidR="00681F89" w:rsidRPr="00681F89">
        <w:t>ost</w:t>
      </w:r>
      <w:r w:rsidRPr="00681F89">
        <w:t>atniej wersji załącznika 2);</w:t>
      </w:r>
    </w:p>
    <w:p w14:paraId="36FAFEB8"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niezbędne do realizacji działania będącego przedmiotem dotacji;</w:t>
      </w:r>
    </w:p>
    <w:p w14:paraId="560A9E73" w14:textId="636C762C"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racjonalne, uzasadnione</w:t>
      </w:r>
      <w:r w:rsidR="00681F89" w:rsidRPr="00681F89">
        <w:t xml:space="preserve"> i</w:t>
      </w:r>
      <w:r w:rsidR="00681F89">
        <w:t> </w:t>
      </w:r>
      <w:r w:rsidR="00681F89" w:rsidRPr="00681F89">
        <w:t>zgo</w:t>
      </w:r>
      <w:r w:rsidRPr="00681F89">
        <w:t>dne</w:t>
      </w:r>
      <w:r w:rsidR="00681F89" w:rsidRPr="00681F89">
        <w:t xml:space="preserve"> z</w:t>
      </w:r>
      <w:r w:rsidR="00681F89">
        <w:t> </w:t>
      </w:r>
      <w:r w:rsidR="00681F89" w:rsidRPr="00681F89">
        <w:t>zas</w:t>
      </w:r>
      <w:r w:rsidRPr="00681F89">
        <w:t>adą należytego zarządzania finansami,</w:t>
      </w:r>
      <w:r w:rsidR="00681F89" w:rsidRPr="00681F89">
        <w:t xml:space="preserve"> w</w:t>
      </w:r>
      <w:r w:rsidR="00681F89">
        <w:t> </w:t>
      </w:r>
      <w:r w:rsidR="00681F89" w:rsidRPr="00681F89">
        <w:t>szc</w:t>
      </w:r>
      <w:r w:rsidRPr="00681F89">
        <w:t>zególności jeżeli chodzi</w:t>
      </w:r>
      <w:r w:rsidR="00681F89" w:rsidRPr="00681F89">
        <w:t xml:space="preserve"> o</w:t>
      </w:r>
      <w:r w:rsidR="00681F89">
        <w:t> </w:t>
      </w:r>
      <w:r w:rsidR="00681F89" w:rsidRPr="00681F89">
        <w:t>osz</w:t>
      </w:r>
      <w:r w:rsidRPr="00681F89">
        <w:t>czędność</w:t>
      </w:r>
      <w:r w:rsidR="00681F89" w:rsidRPr="00681F89">
        <w:t xml:space="preserve"> i</w:t>
      </w:r>
      <w:r w:rsidR="00681F89">
        <w:t> </w:t>
      </w:r>
      <w:r w:rsidR="00681F89" w:rsidRPr="00681F89">
        <w:t>wyd</w:t>
      </w:r>
      <w:r w:rsidRPr="00681F89">
        <w:t>ajność</w:t>
      </w:r>
      <w:r w:rsidRPr="00681F89">
        <w:rPr>
          <w:rFonts w:cs="Times New Roman"/>
          <w:szCs w:val="20"/>
          <w:vertAlign w:val="superscript"/>
        </w:rPr>
        <w:footnoteReference w:id="39"/>
      </w:r>
      <w:r w:rsidRPr="00681F89">
        <w:t>;</w:t>
      </w:r>
    </w:p>
    <w:p w14:paraId="706D9829" w14:textId="2320AB7C"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poniesione</w:t>
      </w:r>
      <w:r w:rsidR="00681F89" w:rsidRPr="00681F89">
        <w:t xml:space="preserve"> w</w:t>
      </w:r>
      <w:r w:rsidR="00681F89">
        <w:t> </w:t>
      </w:r>
      <w:r w:rsidR="00681F89" w:rsidRPr="00681F89">
        <w:t>okr</w:t>
      </w:r>
      <w:r w:rsidRPr="00681F89">
        <w:t>esie realizacji działania (okres określony</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r w:rsidR="00681F89" w:rsidRPr="00681F89">
        <w:t xml:space="preserve"> z</w:t>
      </w:r>
      <w:r w:rsidR="00681F89">
        <w:t> </w:t>
      </w:r>
      <w:r w:rsidR="00681F89" w:rsidRPr="00681F89">
        <w:t>wyj</w:t>
      </w:r>
      <w:r w:rsidRPr="00681F89">
        <w:t>ątkiem faktury za poświadczenie audytora oraz kosztów odnoszących się do przedłożenia ostatniego sprawozdania;</w:t>
      </w:r>
    </w:p>
    <w:p w14:paraId="37735CCC"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 xml:space="preserve">nie mogą być objęte inną dotacją UE </w:t>
      </w:r>
      <w:r w:rsidRPr="00681F89">
        <w:rPr>
          <w:i/>
        </w:rPr>
        <w:t>(zob. poniżej, koszty niekwalifikowalne)</w:t>
      </w:r>
      <w:r w:rsidRPr="00681F89">
        <w:t>;</w:t>
      </w:r>
    </w:p>
    <w:p w14:paraId="5FBBDA58" w14:textId="072AC12C"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możliwa jest ich identyfikacja</w:t>
      </w:r>
      <w:r w:rsidR="00681F89" w:rsidRPr="00681F89">
        <w:t xml:space="preserve"> i</w:t>
      </w:r>
      <w:r w:rsidR="00681F89">
        <w:t> </w:t>
      </w:r>
      <w:r w:rsidR="00681F89" w:rsidRPr="00681F89">
        <w:t>wer</w:t>
      </w:r>
      <w:r w:rsidRPr="00681F89">
        <w:t>yfikacja,</w:t>
      </w:r>
      <w:r w:rsidR="00681F89" w:rsidRPr="00681F89">
        <w:t xml:space="preserve"> w</w:t>
      </w:r>
      <w:r w:rsidR="00681F89">
        <w:t> </w:t>
      </w:r>
      <w:r w:rsidR="00681F89" w:rsidRPr="00681F89">
        <w:t>szc</w:t>
      </w:r>
      <w:r w:rsidRPr="00681F89">
        <w:t>zególności są one ujmowane</w:t>
      </w:r>
      <w:r w:rsidR="00681F89" w:rsidRPr="00681F89">
        <w:t xml:space="preserve"> w</w:t>
      </w:r>
      <w:r w:rsidR="00681F89">
        <w:t> </w:t>
      </w:r>
      <w:r w:rsidR="00681F89" w:rsidRPr="00681F89">
        <w:t>rej</w:t>
      </w:r>
      <w:r w:rsidRPr="00681F89">
        <w:t>estrach księgowych uczestnika</w:t>
      </w:r>
      <w:r w:rsidR="00681F89" w:rsidRPr="00681F89">
        <w:t xml:space="preserve"> i</w:t>
      </w:r>
      <w:r w:rsidR="00681F89">
        <w:t> </w:t>
      </w:r>
      <w:r w:rsidR="00681F89" w:rsidRPr="00681F89">
        <w:t>ust</w:t>
      </w:r>
      <w:r w:rsidRPr="00681F89">
        <w:t>alane zgodnie ze standardami rachunkowości obowiązującymi</w:t>
      </w:r>
      <w:r w:rsidR="00681F89" w:rsidRPr="00681F89">
        <w:t xml:space="preserve"> w</w:t>
      </w:r>
      <w:r w:rsidR="00681F89">
        <w:t> </w:t>
      </w:r>
      <w:r w:rsidR="00681F89" w:rsidRPr="00681F89">
        <w:t>pań</w:t>
      </w:r>
      <w:r w:rsidRPr="00681F89">
        <w:t>stwie,</w:t>
      </w:r>
      <w:r w:rsidR="00681F89" w:rsidRPr="00681F89">
        <w:t xml:space="preserve"> w</w:t>
      </w:r>
      <w:r w:rsidR="00681F89">
        <w:t> </w:t>
      </w:r>
      <w:r w:rsidR="00681F89" w:rsidRPr="00681F89">
        <w:t>któ</w:t>
      </w:r>
      <w:r w:rsidRPr="00681F89">
        <w:t>rym uczestnik ma siedzibę, oraz zgodnie</w:t>
      </w:r>
      <w:r w:rsidR="00681F89" w:rsidRPr="00681F89">
        <w:t xml:space="preserve"> z</w:t>
      </w:r>
      <w:r w:rsidR="00681F89">
        <w:t> </w:t>
      </w:r>
      <w:r w:rsidR="00681F89" w:rsidRPr="00681F89">
        <w:t>jeg</w:t>
      </w:r>
      <w:r w:rsidRPr="00681F89">
        <w:t>o zwykłą praktyką księgowania kosztów;</w:t>
      </w:r>
    </w:p>
    <w:p w14:paraId="44B452D0" w14:textId="3E6A038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zgodne</w:t>
      </w:r>
      <w:r w:rsidR="00681F89" w:rsidRPr="00681F89">
        <w:t xml:space="preserve"> z</w:t>
      </w:r>
      <w:r w:rsidR="00681F89">
        <w:t> </w:t>
      </w:r>
      <w:r w:rsidR="00681F89" w:rsidRPr="00681F89">
        <w:t>obo</w:t>
      </w:r>
      <w:r w:rsidRPr="00681F89">
        <w:t>wiązującymi przepisami krajowymi</w:t>
      </w:r>
      <w:r w:rsidR="00681F89" w:rsidRPr="00681F89">
        <w:t xml:space="preserve"> w</w:t>
      </w:r>
      <w:r w:rsidR="00681F89">
        <w:t> </w:t>
      </w:r>
      <w:r w:rsidR="00681F89" w:rsidRPr="00681F89">
        <w:t>zak</w:t>
      </w:r>
      <w:r w:rsidRPr="00681F89">
        <w:t>resie podatków, pracy</w:t>
      </w:r>
      <w:r w:rsidR="00681F89" w:rsidRPr="00681F89">
        <w:t xml:space="preserve"> i</w:t>
      </w:r>
      <w:r w:rsidR="00681F89">
        <w:t> </w:t>
      </w:r>
      <w:r w:rsidR="00681F89" w:rsidRPr="00681F89">
        <w:t>zab</w:t>
      </w:r>
      <w:r w:rsidRPr="00681F89">
        <w:t>ezpieczenia społecznego;</w:t>
      </w:r>
    </w:p>
    <w:p w14:paraId="54D9BE2B" w14:textId="3E0F870E"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muszą być zgodne</w:t>
      </w:r>
      <w:r w:rsidR="00681F89" w:rsidRPr="00681F89">
        <w:t xml:space="preserve"> z</w:t>
      </w:r>
      <w:r w:rsidR="00681F89">
        <w:t> </w:t>
      </w:r>
      <w:r w:rsidR="00681F89" w:rsidRPr="00681F89">
        <w:t>pos</w:t>
      </w:r>
      <w:r w:rsidRPr="00681F89">
        <w:t>tanowieniami umowy</w:t>
      </w:r>
      <w:r w:rsidR="00681F89" w:rsidRPr="00681F89">
        <w:t xml:space="preserve"> o</w:t>
      </w:r>
      <w:r w:rsidR="00681F89">
        <w:t> </w:t>
      </w:r>
      <w:r w:rsidR="00681F89" w:rsidRPr="00681F89">
        <w:t>udz</w:t>
      </w:r>
      <w:r w:rsidRPr="00681F89">
        <w:t>ielenie dotacji oraz</w:t>
      </w:r>
    </w:p>
    <w:p w14:paraId="406151D6" w14:textId="0A78AF3E"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musiały zostać przeliczone na euro po kursie określonym</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p>
    <w:p w14:paraId="708D4CE4" w14:textId="6FA42758" w:rsidR="00216718" w:rsidRPr="00681F89" w:rsidRDefault="00216718" w:rsidP="00216718">
      <w:pPr>
        <w:numPr>
          <w:ilvl w:val="1"/>
          <w:numId w:val="105"/>
        </w:numPr>
        <w:ind w:left="1276" w:hanging="425"/>
        <w:rPr>
          <w:rFonts w:eastAsia="Times New Roman" w:cs="Times New Roman"/>
          <w:szCs w:val="20"/>
        </w:rPr>
      </w:pPr>
      <w:r w:rsidRPr="00681F89">
        <w:t>w przypadku uczestników prowadzących księgowość</w:t>
      </w:r>
      <w:r w:rsidR="00681F89" w:rsidRPr="00681F89">
        <w:t xml:space="preserve"> w</w:t>
      </w:r>
      <w:r w:rsidR="00681F89">
        <w:t> </w:t>
      </w:r>
      <w:r w:rsidR="00681F89" w:rsidRPr="00681F89">
        <w:t>wal</w:t>
      </w:r>
      <w:r w:rsidRPr="00681F89">
        <w:t>ucie innej niż euro:</w:t>
      </w:r>
    </w:p>
    <w:p w14:paraId="77CBB1F9" w14:textId="37684EE0" w:rsidR="00216718" w:rsidRPr="00681F89" w:rsidRDefault="00216718" w:rsidP="00216718">
      <w:pPr>
        <w:ind w:left="1276"/>
        <w:rPr>
          <w:rFonts w:eastAsia="Times New Roman" w:cs="Times New Roman"/>
          <w:szCs w:val="20"/>
          <w:u w:val="single"/>
        </w:rPr>
      </w:pPr>
      <w:r w:rsidRPr="00681F89">
        <w:lastRenderedPageBreak/>
        <w:t>koszty poniesione</w:t>
      </w:r>
      <w:r w:rsidR="00681F89" w:rsidRPr="00681F89">
        <w:t xml:space="preserve"> w</w:t>
      </w:r>
      <w:r w:rsidR="00681F89">
        <w:t> </w:t>
      </w:r>
      <w:r w:rsidR="00681F89" w:rsidRPr="00681F89">
        <w:t>inn</w:t>
      </w:r>
      <w:r w:rsidRPr="00681F89">
        <w:t>ej walucie należy przeliczyć na euro po średnich dziennych kursach walutowych euro publikowanych</w:t>
      </w:r>
      <w:r w:rsidR="00681F89" w:rsidRPr="00681F89">
        <w:t xml:space="preserve"> w</w:t>
      </w:r>
      <w:r w:rsidR="00681F89">
        <w:t> </w:t>
      </w:r>
      <w:r w:rsidR="00681F89" w:rsidRPr="00681F89">
        <w:t>ser</w:t>
      </w:r>
      <w:r w:rsidRPr="00681F89">
        <w:t xml:space="preserve">ii C </w:t>
      </w:r>
      <w:hyperlink r:id="rId38" w:history="1">
        <w:r w:rsidRPr="00681F89">
          <w:rPr>
            <w:color w:val="0088CC"/>
            <w:u w:val="single"/>
          </w:rPr>
          <w:t>Dziennika Urzędowego UE</w:t>
        </w:r>
      </w:hyperlink>
      <w:r w:rsidRPr="00681F89">
        <w:t>, ustalonych dla odpowiedniego okresu sprawozdawczego.</w:t>
      </w:r>
    </w:p>
    <w:p w14:paraId="5C779411" w14:textId="5A129CA0" w:rsidR="00216718" w:rsidRPr="00681F89" w:rsidRDefault="00216718" w:rsidP="00216718">
      <w:pPr>
        <w:ind w:left="1276"/>
        <w:rPr>
          <w:rFonts w:eastAsia="Times New Roman" w:cs="Times New Roman"/>
          <w:szCs w:val="20"/>
          <w:u w:val="single"/>
        </w:rPr>
      </w:pPr>
      <w:r w:rsidRPr="00681F89">
        <w:t>Jeśli dzienny kurs wymiany dla danej waluty nie jest opublikowany</w:t>
      </w:r>
      <w:r w:rsidR="00681F89" w:rsidRPr="00681F89">
        <w:t xml:space="preserve"> w</w:t>
      </w:r>
      <w:r w:rsidR="00681F89">
        <w:t> </w:t>
      </w:r>
      <w:r w:rsidR="00681F89" w:rsidRPr="00681F89">
        <w:t>Dzi</w:t>
      </w:r>
      <w:r w:rsidRPr="00681F89">
        <w:t>enniku Urzędowym, zastosowany kurs musi stanowić średnią miesięcznych kursów wymiany ustalonych przez Komisję Europejską</w:t>
      </w:r>
      <w:r w:rsidR="00681F89" w:rsidRPr="00681F89">
        <w:t xml:space="preserve"> i</w:t>
      </w:r>
      <w:r w:rsidR="00681F89">
        <w:t> </w:t>
      </w:r>
      <w:r w:rsidR="00681F89" w:rsidRPr="00681F89">
        <w:t>pub</w:t>
      </w:r>
      <w:r w:rsidRPr="00681F89">
        <w:t xml:space="preserve">likowanych na jej </w:t>
      </w:r>
      <w:hyperlink r:id="rId39" w:history="1">
        <w:r w:rsidRPr="00681F89">
          <w:rPr>
            <w:color w:val="0088CC"/>
            <w:u w:val="single"/>
          </w:rPr>
          <w:t>stronie internetowej</w:t>
        </w:r>
      </w:hyperlink>
      <w:r w:rsidRPr="00681F89">
        <w:t>.</w:t>
      </w:r>
    </w:p>
    <w:p w14:paraId="72783EB1" w14:textId="5D9A1E25" w:rsidR="00216718" w:rsidRPr="00681F89" w:rsidRDefault="00216718" w:rsidP="00216718">
      <w:pPr>
        <w:numPr>
          <w:ilvl w:val="1"/>
          <w:numId w:val="105"/>
        </w:numPr>
        <w:ind w:left="1276" w:hanging="425"/>
        <w:rPr>
          <w:rFonts w:eastAsia="Times New Roman" w:cs="Times New Roman"/>
          <w:szCs w:val="20"/>
        </w:rPr>
      </w:pPr>
      <w:r w:rsidRPr="00681F89">
        <w:t>w przypadku uczestników prowadzących księgowość</w:t>
      </w:r>
      <w:r w:rsidR="00681F89" w:rsidRPr="00681F89">
        <w:t xml:space="preserve"> w</w:t>
      </w:r>
      <w:r w:rsidR="00681F89">
        <w:t> </w:t>
      </w:r>
      <w:r w:rsidR="00681F89" w:rsidRPr="00681F89">
        <w:t>eur</w:t>
      </w:r>
      <w:r w:rsidRPr="00681F89">
        <w:t>o:</w:t>
      </w:r>
    </w:p>
    <w:p w14:paraId="0A0A096F" w14:textId="6AE13DD5" w:rsidR="00216718" w:rsidRPr="00681F89" w:rsidRDefault="00216718" w:rsidP="00216718">
      <w:pPr>
        <w:ind w:left="1276"/>
        <w:rPr>
          <w:rFonts w:eastAsia="Times New Roman" w:cs="Times New Roman"/>
          <w:szCs w:val="20"/>
        </w:rPr>
      </w:pPr>
      <w:r w:rsidRPr="00681F89">
        <w:t>koszty poniesione</w:t>
      </w:r>
      <w:r w:rsidR="00681F89" w:rsidRPr="00681F89">
        <w:t xml:space="preserve"> w</w:t>
      </w:r>
      <w:r w:rsidR="00681F89">
        <w:t> </w:t>
      </w:r>
      <w:r w:rsidR="00681F89" w:rsidRPr="00681F89">
        <w:t>inn</w:t>
      </w:r>
      <w:r w:rsidRPr="00681F89">
        <w:t>ej walucie przelicza się na euro zgodnie ze zwykłą praktyką księgową uczestnika.</w:t>
      </w:r>
    </w:p>
    <w:p w14:paraId="3E18A7FD" w14:textId="6B6C37C8" w:rsidR="00216718" w:rsidRPr="00681F89" w:rsidRDefault="00216718" w:rsidP="00216718">
      <w:pPr>
        <w:rPr>
          <w:rFonts w:eastAsia="Times New Roman" w:cs="Times New Roman"/>
          <w:szCs w:val="20"/>
        </w:rPr>
      </w:pPr>
      <w:r w:rsidRPr="00681F89">
        <w:t xml:space="preserve">Audytor musi zweryfikować, czy wydatki obejmują podatek </w:t>
      </w:r>
      <w:r w:rsidRPr="00681F89">
        <w:rPr>
          <w:b/>
        </w:rPr>
        <w:t>VAT</w:t>
      </w:r>
      <w:r w:rsidRPr="00681F89">
        <w:t>,</w:t>
      </w:r>
      <w:r w:rsidR="00681F89" w:rsidRPr="00681F89">
        <w:t xml:space="preserve"> a</w:t>
      </w:r>
      <w:r w:rsidR="00681F89">
        <w:t> </w:t>
      </w:r>
      <w:r w:rsidR="00681F89" w:rsidRPr="00681F89">
        <w:t>jeż</w:t>
      </w:r>
      <w:r w:rsidRPr="00681F89">
        <w:t>eli tak, sprawdzić, czy uczestnik:</w:t>
      </w:r>
    </w:p>
    <w:p w14:paraId="52F16562" w14:textId="09D8857A"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nie może odzyskać podatku VAT (co musi zostać potwierdzone</w:t>
      </w:r>
      <w:r w:rsidR="00681F89" w:rsidRPr="00681F89">
        <w:t xml:space="preserve"> w</w:t>
      </w:r>
      <w:r w:rsidR="00681F89">
        <w:t> </w:t>
      </w:r>
      <w:r w:rsidR="00681F89" w:rsidRPr="00681F89">
        <w:t>ośw</w:t>
      </w:r>
      <w:r w:rsidRPr="00681F89">
        <w:t>iadczeniu wydanym przez właściwy organ) oraz</w:t>
      </w:r>
    </w:p>
    <w:p w14:paraId="11CB3D97" w14:textId="1D84A9CD"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nie jest podmiotem prawa publicznego działającym</w:t>
      </w:r>
      <w:r w:rsidR="00681F89" w:rsidRPr="00681F89">
        <w:t xml:space="preserve"> w</w:t>
      </w:r>
      <w:r w:rsidR="00681F89">
        <w:t> </w:t>
      </w:r>
      <w:r w:rsidR="00681F89" w:rsidRPr="00681F89">
        <w:t>cha</w:t>
      </w:r>
      <w:r w:rsidRPr="00681F89">
        <w:t>rakterze organu władzy publicznej.</w:t>
      </w:r>
    </w:p>
    <w:p w14:paraId="3D068D4B" w14:textId="23B05060" w:rsidR="00216718" w:rsidRPr="00681F89" w:rsidRDefault="00216718" w:rsidP="00216718">
      <w:pPr>
        <w:rPr>
          <w:rFonts w:eastAsia="Times New Roman" w:cs="Times New Roman"/>
          <w:szCs w:val="20"/>
        </w:rPr>
      </w:pPr>
      <w:r w:rsidRPr="00681F89">
        <w:t xml:space="preserve">Ponadto audytor musi potwierdzić, że zadeklarowane koszty spełniają </w:t>
      </w:r>
      <w:r w:rsidRPr="00681F89">
        <w:rPr>
          <w:b/>
        </w:rPr>
        <w:t>określone zasady kwalifikowalności</w:t>
      </w:r>
      <w:r w:rsidRPr="00681F89">
        <w:t xml:space="preserve"> ustanowione</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p>
    <w:p w14:paraId="3F673C01" w14:textId="77777777" w:rsidR="00216718" w:rsidRPr="00681F89" w:rsidRDefault="00216718" w:rsidP="00216718">
      <w:pPr>
        <w:rPr>
          <w:rFonts w:eastAsia="Times New Roman" w:cs="Times New Roman"/>
          <w:i/>
          <w:szCs w:val="20"/>
        </w:rPr>
      </w:pPr>
      <w:r w:rsidRPr="00681F89">
        <w:rPr>
          <w:i/>
        </w:rPr>
        <w:t>Koszty personelu</w:t>
      </w:r>
    </w:p>
    <w:p w14:paraId="7675D052" w14:textId="77777777" w:rsidR="00216718" w:rsidRPr="00681F89" w:rsidRDefault="00216718" w:rsidP="00216718">
      <w:pPr>
        <w:rPr>
          <w:rFonts w:eastAsia="Times New Roman" w:cs="Times New Roman"/>
          <w:szCs w:val="20"/>
        </w:rPr>
      </w:pPr>
      <w:r w:rsidRPr="00681F89">
        <w:t xml:space="preserve">Audytor musi sprawdzić, czy: </w:t>
      </w:r>
    </w:p>
    <w:p w14:paraId="20C5D174" w14:textId="6A4D7B1C"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koszty personelu zostały rozliczone</w:t>
      </w:r>
      <w:r w:rsidR="00681F89" w:rsidRPr="00681F89">
        <w:t xml:space="preserve"> i</w:t>
      </w:r>
      <w:r w:rsidR="00681F89">
        <w:t> </w:t>
      </w:r>
      <w:r w:rsidR="00681F89" w:rsidRPr="00681F89">
        <w:t>wyp</w:t>
      </w:r>
      <w:r w:rsidRPr="00681F89">
        <w:t>łacone</w:t>
      </w:r>
      <w:r w:rsidR="00681F89" w:rsidRPr="00681F89">
        <w:t xml:space="preserve"> w</w:t>
      </w:r>
      <w:r w:rsidR="00681F89">
        <w:t> </w:t>
      </w:r>
      <w:r w:rsidR="00681F89" w:rsidRPr="00681F89">
        <w:t>odn</w:t>
      </w:r>
      <w:r w:rsidRPr="00681F89">
        <w:t>iesieniu do rzeczywistego czasu poświęconego (w tym prawidłowe przeliczenie na ekwiwalenty dni) przez pracowników uczestnika na realizację działania, uzasadnionego na podstawie kart ewidencji czasu pracy lub innego właściwego systemu rejestracji czasu pracy (takiego jak miesięczna deklaracja czasu pracy zgodna</w:t>
      </w:r>
      <w:r w:rsidR="00681F89" w:rsidRPr="00681F89">
        <w:t xml:space="preserve"> z</w:t>
      </w:r>
      <w:r w:rsidR="00681F89">
        <w:t> </w:t>
      </w:r>
      <w:r w:rsidR="00681F89" w:rsidRPr="00681F89">
        <w:t>umo</w:t>
      </w:r>
      <w:r w:rsidRPr="00681F89">
        <w:t>wą</w:t>
      </w:r>
      <w:r w:rsidR="00681F89" w:rsidRPr="00681F89">
        <w:t xml:space="preserve"> o</w:t>
      </w:r>
      <w:r w:rsidR="00681F89">
        <w:t> </w:t>
      </w:r>
      <w:r w:rsidR="00681F89" w:rsidRPr="00681F89">
        <w:t>udz</w:t>
      </w:r>
      <w:r w:rsidRPr="00681F89">
        <w:t>ielenie dotacji);</w:t>
      </w:r>
    </w:p>
    <w:p w14:paraId="600105C3" w14:textId="76F606C4"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koszty personelu (oraz,</w:t>
      </w:r>
      <w:r w:rsidR="00681F89" w:rsidRPr="00681F89">
        <w:t xml:space="preserve"> w</w:t>
      </w:r>
      <w:r w:rsidR="00681F89">
        <w:t> </w:t>
      </w:r>
      <w:r w:rsidR="00681F89" w:rsidRPr="00681F89">
        <w:t>sto</w:t>
      </w:r>
      <w:r w:rsidRPr="00681F89">
        <w:t>sownych przypadkach, stawkę dzienną) wyliczono na podstawie wynagrodzenia brutto, wynagrodzeń lub honorariów (łącznie</w:t>
      </w:r>
      <w:r w:rsidR="00681F89" w:rsidRPr="00681F89">
        <w:t xml:space="preserve"> z</w:t>
      </w:r>
      <w:r w:rsidR="00681F89">
        <w:t> </w:t>
      </w:r>
      <w:r w:rsidR="00681F89" w:rsidRPr="00681F89">
        <w:t>obo</w:t>
      </w:r>
      <w:r w:rsidRPr="00681F89">
        <w:t>wiązkowymi obciążeniami socjalnymi</w:t>
      </w:r>
      <w:r w:rsidR="00681F89" w:rsidRPr="00681F89">
        <w:t xml:space="preserve"> i</w:t>
      </w:r>
      <w:r w:rsidR="00681F89">
        <w:t> </w:t>
      </w:r>
      <w:r w:rsidR="00681F89" w:rsidRPr="00681F89">
        <w:t>inn</w:t>
      </w:r>
      <w:r w:rsidRPr="00681F89">
        <w:t>ymi dodatkowymi płatnościami, jednak</w:t>
      </w:r>
      <w:r w:rsidR="00681F89" w:rsidRPr="00681F89">
        <w:t xml:space="preserve"> z</w:t>
      </w:r>
      <w:r w:rsidR="00681F89">
        <w:t> </w:t>
      </w:r>
      <w:r w:rsidR="00681F89" w:rsidRPr="00681F89">
        <w:t>wył</w:t>
      </w:r>
      <w:r w:rsidRPr="00681F89">
        <w:t>ączeniem jakichkolwiek innych kosztów niekwalifikowalnych) określonych</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pra</w:t>
      </w:r>
      <w:r w:rsidRPr="00681F89">
        <w:t>cę lub innym rodzaju umowy,</w:t>
      </w:r>
      <w:r w:rsidR="00681F89" w:rsidRPr="00681F89">
        <w:t xml:space="preserve"> i</w:t>
      </w:r>
      <w:r w:rsidR="00681F89">
        <w:t> </w:t>
      </w:r>
      <w:r w:rsidR="00681F89" w:rsidRPr="00681F89">
        <w:t>czy</w:t>
      </w:r>
      <w:r w:rsidRPr="00681F89">
        <w:t xml:space="preserve"> nie przekraczają one średnich stawek odpowiadających polityce zwykle stosowanej przez uczestnika</w:t>
      </w:r>
      <w:r w:rsidR="00681F89" w:rsidRPr="00681F89">
        <w:t xml:space="preserve"> w</w:t>
      </w:r>
      <w:r w:rsidR="00681F89">
        <w:t> </w:t>
      </w:r>
      <w:r w:rsidR="00681F89" w:rsidRPr="00681F89">
        <w:t>zak</w:t>
      </w:r>
      <w:r w:rsidRPr="00681F89">
        <w:t>resie wynagrodzeń;</w:t>
      </w:r>
    </w:p>
    <w:p w14:paraId="2246F3A4" w14:textId="6CCAF822"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prace były prowadzone</w:t>
      </w:r>
      <w:r w:rsidR="00681F89" w:rsidRPr="00681F89">
        <w:t xml:space="preserve"> w</w:t>
      </w:r>
      <w:r w:rsidR="00681F89">
        <w:t> </w:t>
      </w:r>
      <w:r w:rsidR="00681F89" w:rsidRPr="00681F89">
        <w:t>okr</w:t>
      </w:r>
      <w:r w:rsidRPr="00681F89">
        <w:t>esie realizacji działania (okres określony</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w:t>
      </w:r>
    </w:p>
    <w:p w14:paraId="16FDA057"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 xml:space="preserve">koszty personelu nie są objęte inną dotacją UE </w:t>
      </w:r>
      <w:r w:rsidRPr="00681F89">
        <w:rPr>
          <w:i/>
        </w:rPr>
        <w:t>(zob. poniżej koszty niekwalifikowalne)</w:t>
      </w:r>
      <w:r w:rsidRPr="00681F89">
        <w:t>;</w:t>
      </w:r>
    </w:p>
    <w:p w14:paraId="1AFCE134" w14:textId="1AD4A972"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w przypadku standardowych płatności uzupełniających: spełnione są warunki ustanowione</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 xml:space="preserve">ielenie dotacji (tzn. takie wynagrodzenie jest częścią </w:t>
      </w:r>
      <w:r w:rsidRPr="00681F89">
        <w:lastRenderedPageBreak/>
        <w:t>zwykle stosowanej przez uczestnika praktyki</w:t>
      </w:r>
      <w:r w:rsidR="00681F89" w:rsidRPr="00681F89">
        <w:t xml:space="preserve"> w</w:t>
      </w:r>
      <w:r w:rsidR="00681F89">
        <w:t> </w:t>
      </w:r>
      <w:r w:rsidR="00681F89" w:rsidRPr="00681F89">
        <w:t>zak</w:t>
      </w:r>
      <w:r w:rsidRPr="00681F89">
        <w:t>resie wynagrodzeń</w:t>
      </w:r>
      <w:r w:rsidR="00681F89" w:rsidRPr="00681F89">
        <w:t xml:space="preserve"> i</w:t>
      </w:r>
      <w:r w:rsidR="00681F89">
        <w:t> </w:t>
      </w:r>
      <w:r w:rsidR="00681F89" w:rsidRPr="00681F89">
        <w:t>jes</w:t>
      </w:r>
      <w:r w:rsidRPr="00681F89">
        <w:t>t wypłacane</w:t>
      </w:r>
      <w:r w:rsidR="00681F89" w:rsidRPr="00681F89">
        <w:t xml:space="preserve"> w</w:t>
      </w:r>
      <w:r w:rsidR="00681F89">
        <w:t> </w:t>
      </w:r>
      <w:r w:rsidR="00681F89" w:rsidRPr="00681F89">
        <w:t>spo</w:t>
      </w:r>
      <w:r w:rsidRPr="00681F89">
        <w:t>sób jednolity, jeżeli wymagany jest ten sam rodzaj pracy lub ta sama wiedza,</w:t>
      </w:r>
      <w:r w:rsidR="00681F89" w:rsidRPr="00681F89">
        <w:t xml:space="preserve"> a</w:t>
      </w:r>
      <w:r w:rsidR="00681F89">
        <w:t> </w:t>
      </w:r>
      <w:r w:rsidR="00681F89" w:rsidRPr="00681F89">
        <w:t>kry</w:t>
      </w:r>
      <w:r w:rsidRPr="00681F89">
        <w:t>teria naliczania dodatkowych płatności są obiektywne i są standardowo stosowane przez uczestnika niezależnie od źródła finansowania);</w:t>
      </w:r>
    </w:p>
    <w:p w14:paraId="7258592F" w14:textId="397FDCB3"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w przypadku konsultantów wewnętrznych</w:t>
      </w:r>
      <w:r w:rsidR="00681F89" w:rsidRPr="00681F89">
        <w:t xml:space="preserve"> i</w:t>
      </w:r>
      <w:r w:rsidR="00681F89">
        <w:t> </w:t>
      </w:r>
      <w:r w:rsidR="00681F89" w:rsidRPr="00681F89">
        <w:t>odd</w:t>
      </w:r>
      <w:r w:rsidRPr="00681F89">
        <w:t>elegowanego personelu: spełnione są warunki ustanowione</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 (tzn. dana osoba pracuje</w:t>
      </w:r>
      <w:r w:rsidR="00681F89" w:rsidRPr="00681F89">
        <w:t xml:space="preserve"> w</w:t>
      </w:r>
      <w:r w:rsidR="00681F89">
        <w:t> </w:t>
      </w:r>
      <w:r w:rsidR="00681F89" w:rsidRPr="00681F89">
        <w:t>tak</w:t>
      </w:r>
      <w:r w:rsidRPr="00681F89">
        <w:t>ich samych warunkach co zatrudniony pracownik, wyniki wykonanej pracy należą do uczestnika (chyba że uzgodniono inaczej),</w:t>
      </w:r>
      <w:r w:rsidR="00681F89" w:rsidRPr="00681F89">
        <w:t xml:space="preserve"> a</w:t>
      </w:r>
      <w:r w:rsidR="00681F89">
        <w:t> </w:t>
      </w:r>
      <w:r w:rsidR="00681F89" w:rsidRPr="00681F89">
        <w:t>kos</w:t>
      </w:r>
      <w:r w:rsidRPr="00681F89">
        <w:t>zty nie różnią się znacząco od kosztów personelu wykonującego podobne zadania</w:t>
      </w:r>
      <w:r w:rsidR="00681F89" w:rsidRPr="00681F89">
        <w:t xml:space="preserve"> w</w:t>
      </w:r>
      <w:r w:rsidR="00681F89">
        <w:t> </w:t>
      </w:r>
      <w:r w:rsidR="00681F89" w:rsidRPr="00681F89">
        <w:t>ram</w:t>
      </w:r>
      <w:r w:rsidRPr="00681F89">
        <w:t>ach umowy</w:t>
      </w:r>
      <w:r w:rsidR="00681F89" w:rsidRPr="00681F89">
        <w:t xml:space="preserve"> o</w:t>
      </w:r>
      <w:r w:rsidR="00681F89">
        <w:t> </w:t>
      </w:r>
      <w:r w:rsidR="00681F89" w:rsidRPr="00681F89">
        <w:t>pra</w:t>
      </w:r>
      <w:r w:rsidRPr="00681F89">
        <w:t>cę).</w:t>
      </w:r>
    </w:p>
    <w:p w14:paraId="42626359" w14:textId="34613690" w:rsidR="00216718" w:rsidRPr="00681F89" w:rsidRDefault="00216718" w:rsidP="00216718">
      <w:pPr>
        <w:rPr>
          <w:rFonts w:eastAsia="Times New Roman" w:cs="Times New Roman"/>
          <w:szCs w:val="20"/>
        </w:rPr>
      </w:pPr>
      <w:r w:rsidRPr="00681F89">
        <w:t>Audytor powinien upewnić się, że system zarządzania</w:t>
      </w:r>
      <w:r w:rsidR="00681F89" w:rsidRPr="00681F89">
        <w:t xml:space="preserve"> i</w:t>
      </w:r>
      <w:r w:rsidR="00681F89">
        <w:t> </w:t>
      </w:r>
      <w:r w:rsidR="00681F89" w:rsidRPr="00681F89">
        <w:t>ksi</w:t>
      </w:r>
      <w:r w:rsidRPr="00681F89">
        <w:t>ęgowości gwarantuje odpowiednie rozdzielenie kosztów personelu między różnymi zadaniami wykonywanymi przez uczestnika</w:t>
      </w:r>
      <w:r w:rsidR="00681F89" w:rsidRPr="00681F89">
        <w:t xml:space="preserve"> i</w:t>
      </w:r>
      <w:r w:rsidR="00681F89">
        <w:t> </w:t>
      </w:r>
      <w:r w:rsidR="00681F89" w:rsidRPr="00681F89">
        <w:t>fin</w:t>
      </w:r>
      <w:r w:rsidRPr="00681F89">
        <w:t>ansowanymi przez różnych darczyńców.</w:t>
      </w:r>
    </w:p>
    <w:p w14:paraId="538A3029" w14:textId="77777777" w:rsidR="00216718" w:rsidRPr="00681F89" w:rsidRDefault="00216718" w:rsidP="00216718">
      <w:pPr>
        <w:rPr>
          <w:rFonts w:eastAsia="Times New Roman" w:cs="Times New Roman"/>
          <w:i/>
          <w:szCs w:val="20"/>
        </w:rPr>
      </w:pPr>
      <w:r w:rsidRPr="00681F89">
        <w:rPr>
          <w:i/>
        </w:rPr>
        <w:t>Koszty podwykonawstwa</w:t>
      </w:r>
    </w:p>
    <w:p w14:paraId="77668522" w14:textId="77777777" w:rsidR="00216718" w:rsidRPr="00681F89" w:rsidRDefault="00216718" w:rsidP="00216718">
      <w:pPr>
        <w:rPr>
          <w:rFonts w:eastAsia="Times New Roman" w:cs="Times New Roman"/>
          <w:szCs w:val="20"/>
        </w:rPr>
      </w:pPr>
      <w:r w:rsidRPr="00681F89">
        <w:t>Audytor musi sprawdzić, czy:</w:t>
      </w:r>
    </w:p>
    <w:p w14:paraId="330E6D4D" w14:textId="0C90029F"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podwykonawstwo zapewnia najlepszy stosunek wartości do ceny (lub najniższą cenę)</w:t>
      </w:r>
      <w:r w:rsidR="00681F89" w:rsidRPr="00681F89">
        <w:t xml:space="preserve"> i</w:t>
      </w:r>
      <w:r w:rsidR="00681F89">
        <w:t> </w:t>
      </w:r>
      <w:r w:rsidR="00681F89" w:rsidRPr="00681F89">
        <w:t>nie</w:t>
      </w:r>
      <w:r w:rsidRPr="00681F89">
        <w:t xml:space="preserve"> wystąpił konflikt interesów;</w:t>
      </w:r>
    </w:p>
    <w:p w14:paraId="4B83F7DE"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 xml:space="preserve">podwykonawstwo było niezbędne do realizacji działania; </w:t>
      </w:r>
    </w:p>
    <w:p w14:paraId="20C8D1C6" w14:textId="346D0440"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podwykonawstwo zostało przewidziane</w:t>
      </w:r>
      <w:r w:rsidR="00681F89" w:rsidRPr="00681F89">
        <w:t xml:space="preserve"> w</w:t>
      </w:r>
      <w:r w:rsidR="00681F89">
        <w:t> </w:t>
      </w:r>
      <w:r w:rsidR="00681F89" w:rsidRPr="00681F89">
        <w:t>zał</w:t>
      </w:r>
      <w:r w:rsidRPr="00681F89">
        <w:t>ączniku 1</w:t>
      </w:r>
      <w:r w:rsidR="00681F89" w:rsidRPr="00681F89">
        <w:t xml:space="preserve"> i</w:t>
      </w:r>
      <w:r w:rsidR="00681F89">
        <w:t> </w:t>
      </w:r>
      <w:r w:rsidR="00681F89" w:rsidRPr="00681F89">
        <w:t>zał</w:t>
      </w:r>
      <w:r w:rsidRPr="00681F89">
        <w:t>ączniku 2 lub zatwierdzone przez organ przyznający dotację na późniejszym etapie;</w:t>
      </w:r>
    </w:p>
    <w:p w14:paraId="53244F67" w14:textId="2A293DCC"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podwykonawstwo jest potwierdzone dokumentami księgowymi zgodnie</w:t>
      </w:r>
      <w:r w:rsidR="00681F89" w:rsidRPr="00681F89">
        <w:t xml:space="preserve"> z</w:t>
      </w:r>
      <w:r w:rsidR="00681F89">
        <w:t> </w:t>
      </w:r>
      <w:r w:rsidR="00681F89" w:rsidRPr="00681F89">
        <w:t>kra</w:t>
      </w:r>
      <w:r w:rsidRPr="00681F89">
        <w:t>jowymi przepisami</w:t>
      </w:r>
      <w:r w:rsidR="00681F89" w:rsidRPr="00681F89">
        <w:t xml:space="preserve"> w</w:t>
      </w:r>
      <w:r w:rsidR="00681F89">
        <w:t> </w:t>
      </w:r>
      <w:r w:rsidR="00681F89" w:rsidRPr="00681F89">
        <w:t>zak</w:t>
      </w:r>
      <w:r w:rsidRPr="00681F89">
        <w:t>resie rachunkowości;</w:t>
      </w:r>
    </w:p>
    <w:p w14:paraId="3306FE48"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organy publiczne przestrzegały krajowych przepisów dotyczących zamówień publicznych.</w:t>
      </w:r>
    </w:p>
    <w:p w14:paraId="2E55DE28" w14:textId="3AAD38E9" w:rsidR="00216718" w:rsidRPr="00681F89" w:rsidRDefault="00216718" w:rsidP="00216718">
      <w:pPr>
        <w:rPr>
          <w:rFonts w:eastAsia="Times New Roman" w:cs="Times New Roman"/>
          <w:i/>
          <w:szCs w:val="20"/>
        </w:rPr>
      </w:pPr>
      <w:r w:rsidRPr="00681F89">
        <w:rPr>
          <w:i/>
        </w:rPr>
        <w:t>Koszty podróży</w:t>
      </w:r>
      <w:r w:rsidR="00681F89" w:rsidRPr="00681F89">
        <w:rPr>
          <w:i/>
        </w:rPr>
        <w:t xml:space="preserve"> i</w:t>
      </w:r>
      <w:r w:rsidR="00681F89">
        <w:rPr>
          <w:i/>
        </w:rPr>
        <w:t> </w:t>
      </w:r>
      <w:r w:rsidR="00681F89" w:rsidRPr="00681F89">
        <w:rPr>
          <w:i/>
        </w:rPr>
        <w:t>utr</w:t>
      </w:r>
      <w:r w:rsidRPr="00681F89">
        <w:rPr>
          <w:i/>
        </w:rPr>
        <w:t>zymania</w:t>
      </w:r>
    </w:p>
    <w:p w14:paraId="2F3881BE" w14:textId="10694FA2" w:rsidR="00216718" w:rsidRPr="00681F89" w:rsidRDefault="00216718" w:rsidP="00216718">
      <w:pPr>
        <w:rPr>
          <w:rFonts w:eastAsia="Times New Roman" w:cs="Times New Roman"/>
          <w:szCs w:val="20"/>
        </w:rPr>
      </w:pPr>
      <w:r w:rsidRPr="00681F89">
        <w:t>Audytor musi sprawdzić, czy koszty podróży</w:t>
      </w:r>
      <w:r w:rsidR="00681F89" w:rsidRPr="00681F89">
        <w:t xml:space="preserve"> i</w:t>
      </w:r>
      <w:r w:rsidR="00681F89">
        <w:t> </w:t>
      </w:r>
      <w:r w:rsidR="00681F89" w:rsidRPr="00681F89">
        <w:t>utr</w:t>
      </w:r>
      <w:r w:rsidRPr="00681F89">
        <w:t>zymania:</w:t>
      </w:r>
    </w:p>
    <w:p w14:paraId="25D62E5E" w14:textId="4489086E" w:rsidR="00216718" w:rsidRPr="00681F89" w:rsidRDefault="00216718" w:rsidP="00216718">
      <w:pPr>
        <w:numPr>
          <w:ilvl w:val="0"/>
          <w:numId w:val="104"/>
        </w:numPr>
        <w:tabs>
          <w:tab w:val="num" w:pos="709"/>
        </w:tabs>
        <w:ind w:left="714" w:hanging="357"/>
        <w:rPr>
          <w:rFonts w:eastAsia="Times New Roman" w:cs="Times New Roman"/>
          <w:szCs w:val="20"/>
        </w:rPr>
      </w:pPr>
      <w:r w:rsidRPr="00681F89">
        <w:t>zostały rozliczone</w:t>
      </w:r>
      <w:r w:rsidR="00681F89" w:rsidRPr="00681F89">
        <w:t xml:space="preserve"> i</w:t>
      </w:r>
      <w:r w:rsidR="00681F89">
        <w:t> </w:t>
      </w:r>
      <w:r w:rsidR="00681F89" w:rsidRPr="00681F89">
        <w:t>wyp</w:t>
      </w:r>
      <w:r w:rsidRPr="00681F89">
        <w:t>łacone zgodnie</w:t>
      </w:r>
      <w:r w:rsidR="00681F89" w:rsidRPr="00681F89">
        <w:t xml:space="preserve"> z</w:t>
      </w:r>
      <w:r w:rsidR="00681F89">
        <w:t> </w:t>
      </w:r>
      <w:r w:rsidR="00681F89" w:rsidRPr="00681F89">
        <w:t>wew</w:t>
      </w:r>
      <w:r w:rsidRPr="00681F89">
        <w:t>nętrznymi zasadami/zwykłymi praktykami uczestnika (lub,</w:t>
      </w:r>
      <w:r w:rsidR="00681F89" w:rsidRPr="00681F89">
        <w:t xml:space="preserve"> w</w:t>
      </w:r>
      <w:r w:rsidR="00681F89">
        <w:t> </w:t>
      </w:r>
      <w:r w:rsidR="00681F89" w:rsidRPr="00681F89">
        <w:t>prz</w:t>
      </w:r>
      <w:r w:rsidRPr="00681F89">
        <w:t>ypadku braku takich zasad/praktyk, czy nie przekraczają one skali zwykle akceptowanej przez organ przyznający dotację) (– tylko</w:t>
      </w:r>
      <w:r w:rsidR="00681F89" w:rsidRPr="00681F89">
        <w:t xml:space="preserve"> w</w:t>
      </w:r>
      <w:r w:rsidR="00681F89">
        <w:t> </w:t>
      </w:r>
      <w:r w:rsidR="00681F89" w:rsidRPr="00681F89">
        <w:t>odn</w:t>
      </w:r>
      <w:r w:rsidRPr="00681F89">
        <w:t>iesieniu do kosztów rzeczywistych);</w:t>
      </w:r>
    </w:p>
    <w:p w14:paraId="24BD858C" w14:textId="77777777" w:rsidR="00216718" w:rsidRPr="00681F89" w:rsidRDefault="00216718" w:rsidP="00216718">
      <w:pPr>
        <w:numPr>
          <w:ilvl w:val="0"/>
          <w:numId w:val="105"/>
        </w:numPr>
        <w:tabs>
          <w:tab w:val="num" w:pos="720"/>
        </w:tabs>
        <w:ind w:left="714" w:hanging="357"/>
        <w:rPr>
          <w:rFonts w:eastAsia="Times New Roman" w:cs="Times New Roman"/>
          <w:szCs w:val="20"/>
        </w:rPr>
      </w:pPr>
      <w:r w:rsidRPr="00681F89">
        <w:t xml:space="preserve">nie są objęte inną dotacją UE </w:t>
      </w:r>
      <w:r w:rsidRPr="00681F89">
        <w:rPr>
          <w:i/>
        </w:rPr>
        <w:t>(zob. poniżej koszty niekwalifikowalne)</w:t>
      </w:r>
      <w:r w:rsidRPr="00681F89">
        <w:t>;</w:t>
      </w:r>
    </w:p>
    <w:p w14:paraId="15B90495" w14:textId="1C5F2A66" w:rsidR="00216718" w:rsidRPr="00681F89" w:rsidRDefault="00216718" w:rsidP="00216718">
      <w:pPr>
        <w:numPr>
          <w:ilvl w:val="0"/>
          <w:numId w:val="105"/>
        </w:numPr>
        <w:tabs>
          <w:tab w:val="num" w:pos="720"/>
        </w:tabs>
        <w:ind w:left="714" w:hanging="357"/>
        <w:rPr>
          <w:rFonts w:eastAsia="Times New Roman" w:cs="Times New Roman"/>
          <w:szCs w:val="20"/>
        </w:rPr>
      </w:pPr>
      <w:r w:rsidRPr="00681F89">
        <w:t>zostały poniesione na podróże związane</w:t>
      </w:r>
      <w:r w:rsidR="00681F89" w:rsidRPr="00681F89">
        <w:t xml:space="preserve"> z</w:t>
      </w:r>
      <w:r w:rsidR="00681F89">
        <w:t> </w:t>
      </w:r>
      <w:r w:rsidR="00681F89" w:rsidRPr="00681F89">
        <w:t>zad</w:t>
      </w:r>
      <w:r w:rsidRPr="00681F89">
        <w:t>aniami określonymi</w:t>
      </w:r>
      <w:r w:rsidR="00681F89" w:rsidRPr="00681F89">
        <w:t xml:space="preserve"> w</w:t>
      </w:r>
      <w:r w:rsidR="00681F89">
        <w:t> </w:t>
      </w:r>
      <w:r w:rsidR="00681F89" w:rsidRPr="00681F89">
        <w:t>zał</w:t>
      </w:r>
      <w:r w:rsidRPr="00681F89">
        <w:t>ączniku 1 do umowy</w:t>
      </w:r>
      <w:r w:rsidR="00681F89" w:rsidRPr="00681F89">
        <w:t xml:space="preserve"> o</w:t>
      </w:r>
      <w:r w:rsidR="00681F89">
        <w:t> </w:t>
      </w:r>
      <w:r w:rsidR="00681F89" w:rsidRPr="00681F89">
        <w:t>udz</w:t>
      </w:r>
      <w:r w:rsidRPr="00681F89">
        <w:t>ielenie dotacji.</w:t>
      </w:r>
    </w:p>
    <w:p w14:paraId="75F18EDC" w14:textId="77777777" w:rsidR="00216718" w:rsidRPr="00681F89" w:rsidRDefault="00216718" w:rsidP="00216718">
      <w:pPr>
        <w:rPr>
          <w:rFonts w:eastAsia="Times New Roman" w:cs="Times New Roman"/>
          <w:i/>
          <w:szCs w:val="20"/>
        </w:rPr>
      </w:pPr>
      <w:r w:rsidRPr="00681F89">
        <w:rPr>
          <w:i/>
        </w:rPr>
        <w:t>Koszty wyposażenia</w:t>
      </w:r>
    </w:p>
    <w:p w14:paraId="4F0279BE" w14:textId="77777777" w:rsidR="00216718" w:rsidRPr="00681F89" w:rsidRDefault="00216718" w:rsidP="00216718">
      <w:pPr>
        <w:rPr>
          <w:rFonts w:eastAsia="Times New Roman" w:cs="Times New Roman"/>
          <w:szCs w:val="20"/>
        </w:rPr>
      </w:pPr>
      <w:r w:rsidRPr="00681F89">
        <w:t>Audytor musi sprawdzić, czy:</w:t>
      </w:r>
    </w:p>
    <w:p w14:paraId="2D05568D"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lastRenderedPageBreak/>
        <w:t>wyposażenie jest zakupione, wynajmowane lub dzierżawione po normalnych cenach rynkowych;</w:t>
      </w:r>
    </w:p>
    <w:p w14:paraId="40D6219C"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organy publiczne przestrzegały krajowych przepisów dotyczących zamówień publicznych;</w:t>
      </w:r>
    </w:p>
    <w:p w14:paraId="71D434F6" w14:textId="11BDC177" w:rsidR="00216718" w:rsidRPr="00681F89" w:rsidRDefault="00216718" w:rsidP="00216718">
      <w:pPr>
        <w:numPr>
          <w:ilvl w:val="0"/>
          <w:numId w:val="108"/>
        </w:numPr>
        <w:tabs>
          <w:tab w:val="num" w:pos="360"/>
        </w:tabs>
        <w:ind w:left="714" w:hanging="357"/>
        <w:rPr>
          <w:rFonts w:eastAsia="Times New Roman" w:cs="Times New Roman"/>
          <w:szCs w:val="20"/>
        </w:rPr>
      </w:pPr>
      <w:r w:rsidRPr="00681F89">
        <w:t>koszty wyposażenia zostały odpisane, koszty amortyzacji obliczono zgodnie</w:t>
      </w:r>
      <w:r w:rsidR="00681F89" w:rsidRPr="00681F89">
        <w:t xml:space="preserve"> z</w:t>
      </w:r>
      <w:r w:rsidR="00681F89">
        <w:t> </w:t>
      </w:r>
      <w:r w:rsidR="00681F89" w:rsidRPr="00681F89">
        <w:t>prz</w:t>
      </w:r>
      <w:r w:rsidRPr="00681F89">
        <w:t>episami podatkowymi</w:t>
      </w:r>
      <w:r w:rsidR="00681F89" w:rsidRPr="00681F89">
        <w:t xml:space="preserve"> i</w:t>
      </w:r>
      <w:r w:rsidR="00681F89">
        <w:t> </w:t>
      </w:r>
      <w:r w:rsidR="00681F89" w:rsidRPr="00681F89">
        <w:t>ksi</w:t>
      </w:r>
      <w:r w:rsidRPr="00681F89">
        <w:t>ęgowymi</w:t>
      </w:r>
      <w:r w:rsidR="00681F89" w:rsidRPr="00681F89">
        <w:t xml:space="preserve"> i</w:t>
      </w:r>
      <w:r w:rsidR="00681F89">
        <w:t> </w:t>
      </w:r>
      <w:r w:rsidR="00681F89" w:rsidRPr="00681F89">
        <w:t>zad</w:t>
      </w:r>
      <w:r w:rsidRPr="00681F89">
        <w:t>eklarowano jedynie część amortyzacji odpowiadającą okresowi realizacji działania (z wyjątkiem sytuacji, gdy</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 uściślono, że pokrywa ona pełne koszty zakupu);</w:t>
      </w:r>
    </w:p>
    <w:p w14:paraId="7500B2A8" w14:textId="77777777" w:rsidR="00216718" w:rsidRPr="00681F89" w:rsidRDefault="00216718" w:rsidP="00216718">
      <w:pPr>
        <w:numPr>
          <w:ilvl w:val="0"/>
          <w:numId w:val="108"/>
        </w:numPr>
        <w:tabs>
          <w:tab w:val="num" w:pos="360"/>
        </w:tabs>
        <w:ind w:left="714" w:hanging="357"/>
        <w:rPr>
          <w:rFonts w:eastAsia="Times New Roman" w:cs="Times New Roman"/>
          <w:szCs w:val="20"/>
        </w:rPr>
      </w:pPr>
      <w:r w:rsidRPr="00681F89">
        <w:t xml:space="preserve">koszty nie są objęte inną dotacją UE </w:t>
      </w:r>
      <w:r w:rsidRPr="00681F89">
        <w:rPr>
          <w:i/>
        </w:rPr>
        <w:t>(zob. poniżej koszty niekwalifikowalne)</w:t>
      </w:r>
      <w:r w:rsidRPr="00681F89">
        <w:t>.</w:t>
      </w:r>
    </w:p>
    <w:p w14:paraId="36D2C973" w14:textId="42A58027" w:rsidR="00216718" w:rsidRPr="00681F89" w:rsidRDefault="00216718" w:rsidP="00216718">
      <w:pPr>
        <w:rPr>
          <w:rFonts w:eastAsia="Times New Roman" w:cs="Times New Roman"/>
          <w:i/>
          <w:szCs w:val="20"/>
        </w:rPr>
      </w:pPr>
      <w:r w:rsidRPr="00681F89">
        <w:rPr>
          <w:i/>
        </w:rPr>
        <w:t>Koszty innych towarów</w:t>
      </w:r>
      <w:r w:rsidR="00681F89" w:rsidRPr="00681F89">
        <w:rPr>
          <w:i/>
        </w:rPr>
        <w:t xml:space="preserve"> i</w:t>
      </w:r>
      <w:r w:rsidR="00681F89">
        <w:rPr>
          <w:i/>
        </w:rPr>
        <w:t> </w:t>
      </w:r>
      <w:r w:rsidR="00681F89" w:rsidRPr="00681F89">
        <w:rPr>
          <w:i/>
        </w:rPr>
        <w:t>usł</w:t>
      </w:r>
      <w:r w:rsidRPr="00681F89">
        <w:rPr>
          <w:i/>
        </w:rPr>
        <w:t>ug</w:t>
      </w:r>
    </w:p>
    <w:p w14:paraId="4F870257" w14:textId="77777777" w:rsidR="00216718" w:rsidRPr="00681F89" w:rsidRDefault="00216718" w:rsidP="00216718">
      <w:pPr>
        <w:rPr>
          <w:rFonts w:eastAsia="Times New Roman" w:cs="Times New Roman"/>
          <w:szCs w:val="20"/>
        </w:rPr>
      </w:pPr>
      <w:r w:rsidRPr="00681F89">
        <w:t>Audytor musi sprawdzić, czy:</w:t>
      </w:r>
    </w:p>
    <w:p w14:paraId="09719AFA" w14:textId="2B220D52"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zakup zapewnia najlepszy stosunek wartości do ceny (lub najniższą cenę)</w:t>
      </w:r>
      <w:r w:rsidR="00681F89" w:rsidRPr="00681F89">
        <w:t xml:space="preserve"> i</w:t>
      </w:r>
      <w:r w:rsidR="00681F89">
        <w:t> </w:t>
      </w:r>
      <w:r w:rsidR="00681F89" w:rsidRPr="00681F89">
        <w:t>nie</w:t>
      </w:r>
      <w:r w:rsidRPr="00681F89">
        <w:t xml:space="preserve"> wystąpił konflikt interesów;</w:t>
      </w:r>
    </w:p>
    <w:p w14:paraId="6653145A"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organy publiczne przestrzegały krajowych przepisów dotyczących zamówień publicznych;</w:t>
      </w:r>
    </w:p>
    <w:p w14:paraId="1C40AEFE" w14:textId="77777777" w:rsidR="00216718" w:rsidRPr="00681F89" w:rsidRDefault="00216718" w:rsidP="00216718">
      <w:pPr>
        <w:numPr>
          <w:ilvl w:val="0"/>
          <w:numId w:val="108"/>
        </w:numPr>
        <w:tabs>
          <w:tab w:val="clear" w:pos="720"/>
          <w:tab w:val="num" w:pos="360"/>
          <w:tab w:val="num" w:pos="709"/>
        </w:tabs>
        <w:ind w:left="714" w:hanging="357"/>
        <w:rPr>
          <w:rFonts w:eastAsia="Calibri" w:cs="Times New Roman"/>
          <w:szCs w:val="20"/>
        </w:rPr>
      </w:pPr>
      <w:r w:rsidRPr="00681F89">
        <w:t xml:space="preserve">koszty nie są objęte inną dotacją UE </w:t>
      </w:r>
      <w:r w:rsidRPr="00681F89">
        <w:rPr>
          <w:i/>
        </w:rPr>
        <w:t>(zob. poniżej koszty niekwalifikowalne)</w:t>
      </w:r>
      <w:r w:rsidRPr="00681F89">
        <w:t>.</w:t>
      </w:r>
    </w:p>
    <w:p w14:paraId="78860822" w14:textId="77777777" w:rsidR="00216718" w:rsidRPr="00681F89" w:rsidRDefault="00216718" w:rsidP="00216718">
      <w:pPr>
        <w:rPr>
          <w:rFonts w:cs="Times New Roman"/>
          <w:bCs/>
          <w:i/>
          <w:szCs w:val="20"/>
        </w:rPr>
      </w:pPr>
      <w:r w:rsidRPr="00681F89">
        <w:rPr>
          <w:i/>
        </w:rPr>
        <w:t>Koszty zapewniania wsparcia finansowego osobom trzecim (w stosownych przypadkach)</w:t>
      </w:r>
    </w:p>
    <w:p w14:paraId="48F2F397" w14:textId="2E1A683C" w:rsidR="00216718" w:rsidRPr="00681F89" w:rsidRDefault="00216718" w:rsidP="00216718">
      <w:pPr>
        <w:rPr>
          <w:rFonts w:cs="Times New Roman"/>
          <w:szCs w:val="20"/>
        </w:rPr>
      </w:pPr>
      <w:r w:rsidRPr="00681F89">
        <w:t>Audytor musi otrzymać szczegółowe informacje dotyczące kosztów oraz podział kosztów zapewniania wsparcia finansowego osobom trzecim</w:t>
      </w:r>
      <w:r w:rsidR="00681F89" w:rsidRPr="00681F89">
        <w:t xml:space="preserve"> i</w:t>
      </w:r>
      <w:r w:rsidR="00681F89">
        <w:t> </w:t>
      </w:r>
      <w:r w:rsidR="00681F89" w:rsidRPr="00681F89">
        <w:t>los</w:t>
      </w:r>
      <w:r w:rsidRPr="00681F89">
        <w:t>owo wybrać próbę pozycji kosztów (jeżeli pozycji kosztów jest mniej niż 10, obliczenia obejmują wszystkie pozycje,</w:t>
      </w:r>
      <w:r w:rsidR="00681F89" w:rsidRPr="00681F89">
        <w:t xml:space="preserve"> w</w:t>
      </w:r>
      <w:r w:rsidR="00681F89">
        <w:t> </w:t>
      </w:r>
      <w:r w:rsidR="00681F89" w:rsidRPr="00681F89">
        <w:t>prz</w:t>
      </w:r>
      <w:r w:rsidRPr="00681F89">
        <w:t>eciwnym razie próba powinna obejmować co najmniej 10 pozycji lub</w:t>
      </w:r>
      <w:r w:rsidR="00681F89" w:rsidRPr="00681F89">
        <w:t> </w:t>
      </w:r>
      <w:r w:rsidRPr="00681F89">
        <w:t>10</w:t>
      </w:r>
      <w:r w:rsidR="00681F89" w:rsidRPr="00681F89">
        <w:t> </w:t>
      </w:r>
      <w:r w:rsidRPr="00681F89">
        <w:t>% ich łącznej liczby,</w:t>
      </w:r>
      <w:r w:rsidR="00681F89" w:rsidRPr="00681F89">
        <w:t xml:space="preserve"> w</w:t>
      </w:r>
      <w:r w:rsidR="00681F89">
        <w:t> </w:t>
      </w:r>
      <w:r w:rsidR="00681F89" w:rsidRPr="00681F89">
        <w:t>zal</w:t>
      </w:r>
      <w:r w:rsidRPr="00681F89">
        <w:t>eżności od tego, która</w:t>
      </w:r>
      <w:r w:rsidR="00681F89" w:rsidRPr="00681F89">
        <w:t xml:space="preserve"> z</w:t>
      </w:r>
      <w:r w:rsidR="00681F89">
        <w:t> </w:t>
      </w:r>
      <w:r w:rsidR="00681F89" w:rsidRPr="00681F89">
        <w:t>tyc</w:t>
      </w:r>
      <w:r w:rsidRPr="00681F89">
        <w:t>h liczb jest większa).</w:t>
      </w:r>
    </w:p>
    <w:p w14:paraId="2B77CFC8" w14:textId="77777777" w:rsidR="00216718" w:rsidRPr="00681F89" w:rsidRDefault="00216718" w:rsidP="00216718">
      <w:pPr>
        <w:rPr>
          <w:rFonts w:eastAsia="Times New Roman" w:cs="Times New Roman"/>
          <w:szCs w:val="20"/>
        </w:rPr>
      </w:pPr>
      <w:r w:rsidRPr="00681F89">
        <w:t xml:space="preserve">Audytor musi sprawdzić, czy: </w:t>
      </w:r>
    </w:p>
    <w:p w14:paraId="2E6B0306" w14:textId="23981D9A"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maksymalna kwota wsparcia finansowego dla każdej osoby trzeciej nie przekroczyła maksymalnej kwoty określonej</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ielenie dotacji (lub</w:t>
      </w:r>
      <w:r w:rsidR="00681F89" w:rsidRPr="00681F89">
        <w:t xml:space="preserve"> w</w:t>
      </w:r>
      <w:r w:rsidR="00681F89">
        <w:t> </w:t>
      </w:r>
      <w:r w:rsidR="00681F89" w:rsidRPr="00681F89">
        <w:t>inn</w:t>
      </w:r>
      <w:r w:rsidRPr="00681F89">
        <w:t>y sposób uzgodnionej</w:t>
      </w:r>
      <w:r w:rsidR="00681F89" w:rsidRPr="00681F89">
        <w:t xml:space="preserve"> z</w:t>
      </w:r>
      <w:r w:rsidR="00681F89">
        <w:t> </w:t>
      </w:r>
      <w:r w:rsidR="00681F89" w:rsidRPr="00681F89">
        <w:t>org</w:t>
      </w:r>
      <w:r w:rsidRPr="00681F89">
        <w:t>anem przyznającym dotację);</w:t>
      </w:r>
    </w:p>
    <w:p w14:paraId="5A5FCF13" w14:textId="4C796B60"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t>pozostałe</w:t>
      </w:r>
      <w:r w:rsidRPr="00681F89">
        <w:rPr>
          <w:color w:val="000000"/>
        </w:rPr>
        <w:t xml:space="preserve"> warunki określone</w:t>
      </w:r>
      <w:r w:rsidR="00681F89" w:rsidRPr="00681F89">
        <w:rPr>
          <w:color w:val="000000"/>
        </w:rPr>
        <w:t xml:space="preserve"> w</w:t>
      </w:r>
      <w:r w:rsidR="00681F89">
        <w:rPr>
          <w:color w:val="000000"/>
        </w:rPr>
        <w:t> </w:t>
      </w:r>
      <w:r w:rsidR="00681F89" w:rsidRPr="00681F89">
        <w:rPr>
          <w:color w:val="000000"/>
        </w:rPr>
        <w:t>umo</w:t>
      </w:r>
      <w:r w:rsidRPr="00681F89">
        <w:rPr>
          <w:color w:val="000000"/>
        </w:rPr>
        <w:t>wie</w:t>
      </w:r>
      <w:r w:rsidR="00681F89" w:rsidRPr="00681F89">
        <w:rPr>
          <w:color w:val="000000"/>
        </w:rPr>
        <w:t xml:space="preserve"> o</w:t>
      </w:r>
      <w:r w:rsidR="00681F89">
        <w:rPr>
          <w:color w:val="000000"/>
        </w:rPr>
        <w:t> </w:t>
      </w:r>
      <w:r w:rsidR="00681F89" w:rsidRPr="00681F89">
        <w:rPr>
          <w:color w:val="000000"/>
        </w:rPr>
        <w:t>udz</w:t>
      </w:r>
      <w:r w:rsidRPr="00681F89">
        <w:rPr>
          <w:color w:val="000000"/>
        </w:rPr>
        <w:t>ielenie dotacji zostały spełnione.</w:t>
      </w:r>
    </w:p>
    <w:p w14:paraId="2897FA33" w14:textId="77777777" w:rsidR="00216718" w:rsidRPr="00681F89" w:rsidRDefault="00216718" w:rsidP="00216718">
      <w:pPr>
        <w:rPr>
          <w:rFonts w:eastAsia="Times New Roman" w:cs="Times New Roman"/>
          <w:i/>
          <w:szCs w:val="20"/>
        </w:rPr>
      </w:pPr>
      <w:r w:rsidRPr="00681F89">
        <w:rPr>
          <w:i/>
        </w:rPr>
        <w:t>Określone kategorie kosztów (w stosownych przypadkach)</w:t>
      </w:r>
    </w:p>
    <w:p w14:paraId="69663863" w14:textId="3CC64773" w:rsidR="00216718" w:rsidRPr="00681F89" w:rsidRDefault="00216718" w:rsidP="00216718">
      <w:r w:rsidRPr="00681F89">
        <w:t>Weryfikacje dotyczące określonych kategorii kosztów zależą od szczegółowych warunków kwalifikowalności ustanowionych</w:t>
      </w:r>
      <w:r w:rsidR="00681F89" w:rsidRPr="00681F89">
        <w:t xml:space="preserve"> w</w:t>
      </w:r>
      <w:r w:rsidR="00681F89">
        <w:t> </w:t>
      </w:r>
      <w:r w:rsidR="00681F89" w:rsidRPr="00681F89">
        <w:t>umo</w:t>
      </w:r>
      <w:r w:rsidRPr="00681F89">
        <w:t>wie</w:t>
      </w:r>
      <w:r w:rsidR="00681F89" w:rsidRPr="00681F89">
        <w:t xml:space="preserve"> o</w:t>
      </w:r>
      <w:r w:rsidR="00681F89">
        <w:t> </w:t>
      </w:r>
      <w:r w:rsidR="00681F89" w:rsidRPr="00681F89">
        <w:t>udz</w:t>
      </w:r>
      <w:r w:rsidRPr="00681F89">
        <w:t xml:space="preserve">ielenie dotacji. </w:t>
      </w:r>
    </w:p>
    <w:p w14:paraId="118E2135" w14:textId="77777777" w:rsidR="00216718" w:rsidRPr="00681F89" w:rsidRDefault="00216718" w:rsidP="00216718">
      <w:r w:rsidRPr="00681F89">
        <w:rPr>
          <w:rFonts w:asciiTheme="minorHAnsi" w:hAnsiTheme="minorHAnsi"/>
          <w:noProof/>
          <w:color w:val="4AA55B"/>
          <w:lang w:eastAsia="pl-PL"/>
        </w:rPr>
        <w:drawing>
          <wp:inline distT="0" distB="0" distL="0" distR="0" wp14:anchorId="3CC43FA6" wp14:editId="4FCA8A1C">
            <wp:extent cx="135255" cy="135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81F89">
        <w:t xml:space="preserve"> Nie trzeba sprawdzać określonych kategorii kosztów opartych na kosztach jednostkowych, stawkach zryczałtowanych lub płatnościach ryczałtowych. Poświadczenie sprawozdania finansowego obejmuje jedynie kategorie kosztów oparte na kosztach rzeczywistych lub kosztach zgodnie ze zwykłą praktyką księgowania kosztów. </w:t>
      </w:r>
    </w:p>
    <w:p w14:paraId="149CAFAB" w14:textId="7297191C" w:rsidR="00216718" w:rsidRPr="00681F89" w:rsidRDefault="00216718" w:rsidP="00216718">
      <w:pPr>
        <w:rPr>
          <w:rFonts w:eastAsia="Times New Roman" w:cs="Times New Roman"/>
          <w:szCs w:val="20"/>
        </w:rPr>
      </w:pPr>
      <w:r w:rsidRPr="00681F89">
        <w:lastRenderedPageBreak/>
        <w:t xml:space="preserve">Ponadto audytor musi zweryfikować, czy beneficjent nie zadeklarował żadnych kosztów, które zostały wyraźnie zadeklarowane jako </w:t>
      </w:r>
      <w:r w:rsidRPr="00681F89">
        <w:rPr>
          <w:b/>
        </w:rPr>
        <w:t>niekwalifikowalne</w:t>
      </w:r>
      <w:r w:rsidRPr="00681F89">
        <w:t xml:space="preserve"> na mocy umowy</w:t>
      </w:r>
      <w:r w:rsidR="00681F89" w:rsidRPr="00681F89">
        <w:t xml:space="preserve"> o</w:t>
      </w:r>
      <w:r w:rsidR="00681F89">
        <w:t> </w:t>
      </w:r>
      <w:r w:rsidR="00681F89" w:rsidRPr="00681F89">
        <w:t>udz</w:t>
      </w:r>
      <w:r w:rsidRPr="00681F89">
        <w:t>ielenie dotacji:</w:t>
      </w:r>
    </w:p>
    <w:p w14:paraId="5A0BFC8D" w14:textId="0ECB86F8"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koszty związane ze stopą zwrotu</w:t>
      </w:r>
      <w:r w:rsidR="00681F89" w:rsidRPr="00681F89">
        <w:t xml:space="preserve"> z</w:t>
      </w:r>
      <w:r w:rsidR="00681F89">
        <w:t> </w:t>
      </w:r>
      <w:r w:rsidR="00681F89" w:rsidRPr="00681F89">
        <w:t>kap</w:t>
      </w:r>
      <w:r w:rsidRPr="00681F89">
        <w:t>itału;</w:t>
      </w:r>
    </w:p>
    <w:p w14:paraId="18E4875D" w14:textId="27A8A929"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zadłużenie</w:t>
      </w:r>
      <w:r w:rsidR="00681F89" w:rsidRPr="00681F89">
        <w:t xml:space="preserve"> i</w:t>
      </w:r>
      <w:r w:rsidR="00681F89">
        <w:t> </w:t>
      </w:r>
      <w:r w:rsidR="00681F89" w:rsidRPr="00681F89">
        <w:t>opł</w:t>
      </w:r>
      <w:r w:rsidRPr="00681F89">
        <w:t>aty za obsługę zadłużenia;</w:t>
      </w:r>
    </w:p>
    <w:p w14:paraId="1229C1F8"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rezerwy na poczet przyszłych strat lub zobowiązań;</w:t>
      </w:r>
    </w:p>
    <w:p w14:paraId="67030FFF"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należne odsetki;</w:t>
      </w:r>
    </w:p>
    <w:p w14:paraId="7B899FB8" w14:textId="1450CB0A"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straty wynikające</w:t>
      </w:r>
      <w:r w:rsidR="00681F89" w:rsidRPr="00681F89">
        <w:t xml:space="preserve"> z</w:t>
      </w:r>
      <w:r w:rsidR="00681F89">
        <w:t> </w:t>
      </w:r>
      <w:r w:rsidR="00681F89" w:rsidRPr="00681F89">
        <w:t>róż</w:t>
      </w:r>
      <w:r w:rsidRPr="00681F89">
        <w:t>nic kursowych;</w:t>
      </w:r>
    </w:p>
    <w:p w14:paraId="69C1603C" w14:textId="19D00C9A"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opłaty bankowe pobierane przez bank uczestnika</w:t>
      </w:r>
      <w:r w:rsidR="00681F89" w:rsidRPr="00681F89">
        <w:t xml:space="preserve"> z</w:t>
      </w:r>
      <w:r w:rsidR="00681F89">
        <w:t> </w:t>
      </w:r>
      <w:r w:rsidR="00681F89" w:rsidRPr="00681F89">
        <w:t>tyt</w:t>
      </w:r>
      <w:r w:rsidRPr="00681F89">
        <w:t>ułu dokonania płatności na rzecz organu przyznającego dotację;</w:t>
      </w:r>
    </w:p>
    <w:p w14:paraId="3A95CA85"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nadmierne lub nieuzasadnione wydatki;</w:t>
      </w:r>
    </w:p>
    <w:p w14:paraId="1F87194D"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podlegający odliczeniu podatek VAT;</w:t>
      </w:r>
    </w:p>
    <w:p w14:paraId="1CE24F4E" w14:textId="36414C2E"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podatek VAT opłacony przez podmiot prawa publicznego działający</w:t>
      </w:r>
      <w:r w:rsidR="00681F89" w:rsidRPr="00681F89">
        <w:t xml:space="preserve"> w</w:t>
      </w:r>
      <w:r w:rsidR="00681F89">
        <w:t> </w:t>
      </w:r>
      <w:r w:rsidR="00681F89" w:rsidRPr="00681F89">
        <w:t>cha</w:t>
      </w:r>
      <w:r w:rsidRPr="00681F89">
        <w:t>rakterze organu władzy publicznej;</w:t>
      </w:r>
    </w:p>
    <w:p w14:paraId="31091CE2" w14:textId="58C91F15"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koszty poniesione</w:t>
      </w:r>
      <w:r w:rsidR="00681F89" w:rsidRPr="00681F89">
        <w:t xml:space="preserve"> w</w:t>
      </w:r>
      <w:r w:rsidR="00681F89">
        <w:t> </w:t>
      </w:r>
      <w:r w:rsidR="00681F89" w:rsidRPr="00681F89">
        <w:t>tra</w:t>
      </w:r>
      <w:r w:rsidRPr="00681F89">
        <w:t>kcie zawieszenia umowy</w:t>
      </w:r>
      <w:r w:rsidR="00681F89" w:rsidRPr="00681F89">
        <w:t xml:space="preserve"> o</w:t>
      </w:r>
      <w:r w:rsidR="00681F89">
        <w:t> </w:t>
      </w:r>
      <w:r w:rsidR="00681F89" w:rsidRPr="00681F89">
        <w:t>udz</w:t>
      </w:r>
      <w:r w:rsidRPr="00681F89">
        <w:t xml:space="preserve">ielenie dotacji; </w:t>
      </w:r>
    </w:p>
    <w:p w14:paraId="45A5D0C2"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wkłady rzeczowe przekazywane nieodpłatnie przez osoby trzecie;</w:t>
      </w:r>
    </w:p>
    <w:p w14:paraId="05468755" w14:textId="3F97AD6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koszty lub wkłady zadeklarowane</w:t>
      </w:r>
      <w:r w:rsidR="00681F89" w:rsidRPr="00681F89">
        <w:t xml:space="preserve"> w</w:t>
      </w:r>
      <w:r w:rsidR="00681F89">
        <w:t> </w:t>
      </w:r>
      <w:r w:rsidR="00681F89" w:rsidRPr="00681F89">
        <w:t>ram</w:t>
      </w:r>
      <w:r w:rsidRPr="00681F89">
        <w:t>ach innych dotacji UE (lub dotacji udzielanych przez państwo członkowskie UE, państwo trzecie lub inny organ wykonujący budżet UE),</w:t>
      </w:r>
      <w:r w:rsidR="00681F89" w:rsidRPr="00681F89">
        <w:t xml:space="preserve"> z</w:t>
      </w:r>
      <w:r w:rsidR="00681F89">
        <w:t> </w:t>
      </w:r>
      <w:r w:rsidR="00681F89" w:rsidRPr="00681F89">
        <w:t>wyj</w:t>
      </w:r>
      <w:r w:rsidRPr="00681F89">
        <w:t>ątkiem następujących przypadków:</w:t>
      </w:r>
    </w:p>
    <w:p w14:paraId="7DC28E15" w14:textId="77777777" w:rsidR="00216718" w:rsidRPr="00681F89" w:rsidRDefault="00216718" w:rsidP="00216718">
      <w:pPr>
        <w:numPr>
          <w:ilvl w:val="1"/>
          <w:numId w:val="105"/>
        </w:numPr>
        <w:ind w:left="1276" w:hanging="425"/>
        <w:rPr>
          <w:rFonts w:cs="Times New Roman"/>
          <w:szCs w:val="20"/>
        </w:rPr>
      </w:pPr>
      <w:r w:rsidRPr="00681F89">
        <w:t>działania służące</w:t>
      </w:r>
      <w:r w:rsidRPr="00681F89">
        <w:rPr>
          <w:b/>
        </w:rPr>
        <w:t xml:space="preserve"> </w:t>
      </w:r>
      <w:r w:rsidRPr="00681F89">
        <w:t>synergii:</w:t>
      </w:r>
      <w:r w:rsidRPr="00681F89">
        <w:rPr>
          <w:i/>
          <w:color w:val="4AA55B"/>
        </w:rPr>
        <w:t xml:space="preserve"> </w:t>
      </w:r>
      <w:r w:rsidRPr="00681F89">
        <w:t>nie dotyczy;</w:t>
      </w:r>
    </w:p>
    <w:p w14:paraId="2BD1C367" w14:textId="43ED9142" w:rsidR="00216718" w:rsidRPr="00681F89" w:rsidRDefault="00216718" w:rsidP="00216718">
      <w:pPr>
        <w:numPr>
          <w:ilvl w:val="1"/>
          <w:numId w:val="105"/>
        </w:numPr>
        <w:ind w:left="1276" w:hanging="425"/>
        <w:rPr>
          <w:rFonts w:cs="Times New Roman"/>
          <w:szCs w:val="20"/>
        </w:rPr>
      </w:pPr>
      <w:r w:rsidRPr="00681F89">
        <w:t>jeżeli dotacja na działanie jest połączona</w:t>
      </w:r>
      <w:r w:rsidR="00681F89" w:rsidRPr="00681F89">
        <w:t xml:space="preserve"> z</w:t>
      </w:r>
      <w:r w:rsidR="00681F89">
        <w:t> </w:t>
      </w:r>
      <w:r w:rsidR="00681F89" w:rsidRPr="00681F89">
        <w:t>dot</w:t>
      </w:r>
      <w:r w:rsidRPr="00681F89">
        <w:t>acją na działalność</w:t>
      </w:r>
      <w:r w:rsidRPr="00681F89">
        <w:rPr>
          <w:rFonts w:cs="Times New Roman"/>
          <w:position w:val="4"/>
          <w:szCs w:val="20"/>
          <w:vertAlign w:val="superscript"/>
        </w:rPr>
        <w:footnoteReference w:id="40"/>
      </w:r>
      <w:r w:rsidRPr="00681F89">
        <w:t xml:space="preserve"> obowiązującą</w:t>
      </w:r>
      <w:r w:rsidR="00681F89" w:rsidRPr="00681F89">
        <w:t xml:space="preserve"> w</w:t>
      </w:r>
      <w:r w:rsidR="00681F89">
        <w:t> </w:t>
      </w:r>
      <w:r w:rsidR="00681F89" w:rsidRPr="00681F89">
        <w:t>tym</w:t>
      </w:r>
      <w:r w:rsidRPr="00681F89">
        <w:t xml:space="preserve"> samym okresie,</w:t>
      </w:r>
      <w:r w:rsidR="00681F89" w:rsidRPr="00681F89">
        <w:t xml:space="preserve"> a</w:t>
      </w:r>
      <w:r w:rsidR="00681F89">
        <w:t> </w:t>
      </w:r>
      <w:r w:rsidR="00681F89" w:rsidRPr="00681F89">
        <w:t>ucz</w:t>
      </w:r>
      <w:r w:rsidRPr="00681F89">
        <w:t>estnik może wykazać, że dotacja na działalność nie pokrywa żadnych (bezpośrednich lub pośrednich) kosztów dotacji na działanie.</w:t>
      </w:r>
    </w:p>
    <w:p w14:paraId="2941FEFE" w14:textId="02D6A006" w:rsidR="00216718" w:rsidRPr="00681F89" w:rsidRDefault="00216718" w:rsidP="00216718">
      <w:pPr>
        <w:numPr>
          <w:ilvl w:val="0"/>
          <w:numId w:val="108"/>
        </w:numPr>
        <w:tabs>
          <w:tab w:val="clear" w:pos="720"/>
          <w:tab w:val="num" w:pos="709"/>
        </w:tabs>
        <w:ind w:left="714" w:hanging="357"/>
        <w:rPr>
          <w:rFonts w:cs="Times New Roman"/>
          <w:szCs w:val="20"/>
        </w:rPr>
      </w:pPr>
      <w:r w:rsidRPr="00681F89">
        <w:t>koszty stałego personelu</w:t>
      </w:r>
      <w:r w:rsidRPr="00681F89">
        <w:rPr>
          <w:b/>
        </w:rPr>
        <w:t xml:space="preserve"> </w:t>
      </w:r>
      <w:r w:rsidRPr="00681F89">
        <w:t>administracji krajowej,</w:t>
      </w:r>
      <w:r w:rsidR="00681F89" w:rsidRPr="00681F89">
        <w:t xml:space="preserve"> w</w:t>
      </w:r>
      <w:r w:rsidR="00681F89">
        <w:t> </w:t>
      </w:r>
      <w:r w:rsidR="00681F89" w:rsidRPr="00681F89">
        <w:t>odn</w:t>
      </w:r>
      <w:r w:rsidRPr="00681F89">
        <w:t>iesieniu do działań, które są częścią normalnej działalności administracji (tj. podejmowanej nie tylko ze względu na dotację): nie dotyczy;</w:t>
      </w:r>
    </w:p>
    <w:p w14:paraId="63E00F11"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koszty pracowników lub przedstawicieli instytucji, organów lub agencji UE: nie dotyczy;</w:t>
      </w:r>
    </w:p>
    <w:p w14:paraId="25AEF33E" w14:textId="77777777" w:rsidR="00216718" w:rsidRPr="00681F89" w:rsidRDefault="00216718" w:rsidP="00216718">
      <w:pPr>
        <w:numPr>
          <w:ilvl w:val="0"/>
          <w:numId w:val="108"/>
        </w:numPr>
        <w:tabs>
          <w:tab w:val="clear" w:pos="720"/>
          <w:tab w:val="num" w:pos="360"/>
          <w:tab w:val="num" w:pos="709"/>
        </w:tabs>
        <w:ind w:left="714" w:hanging="357"/>
        <w:rPr>
          <w:rFonts w:cs="Times New Roman"/>
          <w:szCs w:val="20"/>
        </w:rPr>
      </w:pPr>
      <w:r w:rsidRPr="00681F89">
        <w:t>miejsce wykonania zobowiązania: nie dotyczy;</w:t>
      </w:r>
      <w:r w:rsidRPr="00681F89">
        <w:rPr>
          <w:i/>
          <w:highlight w:val="yellow"/>
        </w:rPr>
        <w:t xml:space="preserve"> </w:t>
      </w:r>
    </w:p>
    <w:p w14:paraId="43B652DC" w14:textId="77777777" w:rsidR="00216718" w:rsidRPr="00681F89" w:rsidRDefault="00216718" w:rsidP="00216718">
      <w:pPr>
        <w:numPr>
          <w:ilvl w:val="0"/>
          <w:numId w:val="108"/>
        </w:numPr>
        <w:tabs>
          <w:tab w:val="clear" w:pos="720"/>
          <w:tab w:val="num" w:pos="360"/>
          <w:tab w:val="num" w:pos="709"/>
        </w:tabs>
        <w:ind w:left="714" w:hanging="357"/>
        <w:rPr>
          <w:rFonts w:eastAsia="Times New Roman" w:cs="Times New Roman"/>
          <w:szCs w:val="20"/>
        </w:rPr>
      </w:pPr>
      <w:r w:rsidRPr="00681F89">
        <w:lastRenderedPageBreak/>
        <w:t>inne koszty niekwalifikowalne (w stosownych przypadkach): [</w:t>
      </w:r>
      <w:r w:rsidRPr="00681F89">
        <w:rPr>
          <w:highlight w:val="lightGray"/>
        </w:rPr>
        <w:t>wstawić nazwę wykluczonej kategorii kosztów</w:t>
      </w:r>
      <w:r w:rsidRPr="00681F89">
        <w:t>].</w:t>
      </w:r>
    </w:p>
    <w:p w14:paraId="4495AABF" w14:textId="42EE2D9A" w:rsidR="00216718" w:rsidRPr="00681F89" w:rsidRDefault="00216718" w:rsidP="00216718">
      <w:pPr>
        <w:rPr>
          <w:rFonts w:eastAsia="Times New Roman" w:cs="Times New Roman"/>
          <w:szCs w:val="20"/>
        </w:rPr>
      </w:pPr>
      <w:r w:rsidRPr="00681F89">
        <w:t xml:space="preserve">W sprawie szczegółowych wytycznych dotyczących procedur obliczania kosztów kwalifikowalnych </w:t>
      </w:r>
      <w:r w:rsidRPr="00681F89">
        <w:rPr>
          <w:i/>
        </w:rPr>
        <w:t>zob.</w:t>
      </w:r>
      <w:r w:rsidRPr="00681F89">
        <w:t xml:space="preserve"> </w:t>
      </w:r>
      <w:hyperlink r:id="rId41" w:history="1">
        <w:r w:rsidRPr="00681F89">
          <w:rPr>
            <w:i/>
            <w:color w:val="0088CC"/>
            <w:u w:val="single"/>
          </w:rPr>
          <w:t>umowa</w:t>
        </w:r>
        <w:r w:rsidR="00681F89" w:rsidRPr="00681F89">
          <w:rPr>
            <w:i/>
            <w:color w:val="0088CC"/>
            <w:u w:val="single"/>
          </w:rPr>
          <w:t xml:space="preserve"> o</w:t>
        </w:r>
        <w:r w:rsidR="00681F89">
          <w:rPr>
            <w:i/>
            <w:color w:val="0088CC"/>
            <w:u w:val="single"/>
          </w:rPr>
          <w:t> </w:t>
        </w:r>
        <w:r w:rsidR="00681F89" w:rsidRPr="00681F89">
          <w:rPr>
            <w:i/>
            <w:color w:val="0088CC"/>
            <w:u w:val="single"/>
          </w:rPr>
          <w:t>udz</w:t>
        </w:r>
        <w:r w:rsidRPr="00681F89">
          <w:rPr>
            <w:i/>
            <w:color w:val="0088CC"/>
            <w:u w:val="single"/>
          </w:rPr>
          <w:t>ielenie dotacji</w:t>
        </w:r>
        <w:r w:rsidR="00681F89" w:rsidRPr="00681F89">
          <w:rPr>
            <w:i/>
            <w:color w:val="0088CC"/>
            <w:u w:val="single"/>
          </w:rPr>
          <w:t xml:space="preserve"> z</w:t>
        </w:r>
        <w:r w:rsidR="00681F89">
          <w:rPr>
            <w:i/>
            <w:color w:val="0088CC"/>
            <w:u w:val="single"/>
          </w:rPr>
          <w:t> </w:t>
        </w:r>
        <w:r w:rsidR="00681F89" w:rsidRPr="00681F89">
          <w:rPr>
            <w:i/>
            <w:color w:val="0088CC"/>
            <w:u w:val="single"/>
          </w:rPr>
          <w:t>obj</w:t>
        </w:r>
        <w:r w:rsidRPr="00681F89">
          <w:rPr>
            <w:i/>
            <w:color w:val="0088CC"/>
            <w:u w:val="single"/>
          </w:rPr>
          <w:t>aśnieniami (AGA)</w:t>
        </w:r>
      </w:hyperlink>
      <w:r w:rsidRPr="00681F89">
        <w:t>.</w:t>
      </w:r>
    </w:p>
    <w:p w14:paraId="65E23E8D" w14:textId="77777777" w:rsidR="00216718" w:rsidRPr="00681F89" w:rsidRDefault="00216718" w:rsidP="003C432E">
      <w:pPr>
        <w:rPr>
          <w:b/>
        </w:rPr>
      </w:pPr>
      <w:r w:rsidRPr="00681F89">
        <w:rPr>
          <w:b/>
        </w:rPr>
        <w:t>4.3 Weryfikacja przychodów</w:t>
      </w:r>
    </w:p>
    <w:p w14:paraId="33869CA3" w14:textId="4D4B149F" w:rsidR="00216718" w:rsidRPr="00681F89" w:rsidRDefault="00216718" w:rsidP="00216718">
      <w:pPr>
        <w:rPr>
          <w:rFonts w:cs="Times New Roman"/>
          <w:bCs/>
          <w:szCs w:val="20"/>
        </w:rPr>
      </w:pPr>
      <w:r w:rsidRPr="00681F89">
        <w:t>Audytor musi sprawdzić, czy uczestnik zadeklarował przychody</w:t>
      </w:r>
      <w:r w:rsidR="00681F89" w:rsidRPr="00681F89">
        <w:t xml:space="preserve"> w</w:t>
      </w:r>
      <w:r w:rsidR="00681F89">
        <w:t> </w:t>
      </w:r>
      <w:r w:rsidR="00681F89" w:rsidRPr="00681F89">
        <w:t>roz</w:t>
      </w:r>
      <w:r w:rsidRPr="00681F89">
        <w:t>umieniu umowy</w:t>
      </w:r>
      <w:r w:rsidR="00681F89" w:rsidRPr="00681F89">
        <w:t xml:space="preserve"> o</w:t>
      </w:r>
      <w:r w:rsidR="00681F89">
        <w:t> </w:t>
      </w:r>
      <w:r w:rsidR="00681F89" w:rsidRPr="00681F89">
        <w:t>udz</w:t>
      </w:r>
      <w:r w:rsidRPr="00681F89">
        <w:t>ielenie dotacji, tj. dochód wygenerowany</w:t>
      </w:r>
      <w:r w:rsidR="00681F89" w:rsidRPr="00681F89">
        <w:t xml:space="preserve"> w</w:t>
      </w:r>
      <w:r w:rsidR="00681F89">
        <w:t> </w:t>
      </w:r>
      <w:r w:rsidR="00681F89" w:rsidRPr="00681F89">
        <w:t>wyn</w:t>
      </w:r>
      <w:r w:rsidRPr="00681F89">
        <w:t xml:space="preserve">iku działania </w:t>
      </w:r>
      <w:r w:rsidRPr="00681F89">
        <w:rPr>
          <w:i/>
        </w:rPr>
        <w:t>(np. ze sprzedaży produktów, usług</w:t>
      </w:r>
      <w:r w:rsidR="00681F89" w:rsidRPr="00681F89">
        <w:rPr>
          <w:i/>
        </w:rPr>
        <w:t xml:space="preserve"> i</w:t>
      </w:r>
      <w:r w:rsidR="00681F89">
        <w:rPr>
          <w:i/>
        </w:rPr>
        <w:t> </w:t>
      </w:r>
      <w:r w:rsidR="00681F89" w:rsidRPr="00681F89">
        <w:rPr>
          <w:i/>
        </w:rPr>
        <w:t>pub</w:t>
      </w:r>
      <w:r w:rsidRPr="00681F89">
        <w:rPr>
          <w:i/>
        </w:rPr>
        <w:t>likacji, opłat konferencyjnych)</w:t>
      </w:r>
      <w:r w:rsidRPr="00681F89">
        <w:t>.</w:t>
      </w:r>
    </w:p>
    <w:p w14:paraId="4E33E4E4" w14:textId="13F97DCD" w:rsidR="00216718" w:rsidRPr="00681F89" w:rsidRDefault="00216718" w:rsidP="003C432E">
      <w:pPr>
        <w:rPr>
          <w:b/>
        </w:rPr>
      </w:pPr>
      <w:r w:rsidRPr="00681F89">
        <w:rPr>
          <w:b/>
        </w:rPr>
        <w:t>5.</w:t>
      </w:r>
      <w:r w:rsidR="00681F89" w:rsidRPr="00681F89">
        <w:rPr>
          <w:b/>
        </w:rPr>
        <w:t xml:space="preserve"> </w:t>
      </w:r>
      <w:r w:rsidRPr="00681F89">
        <w:rPr>
          <w:b/>
        </w:rPr>
        <w:t>Realizacja</w:t>
      </w:r>
      <w:r w:rsidR="00681F89" w:rsidRPr="00681F89">
        <w:rPr>
          <w:b/>
        </w:rPr>
        <w:t xml:space="preserve"> i</w:t>
      </w:r>
      <w:r w:rsidR="00681F89">
        <w:rPr>
          <w:b/>
        </w:rPr>
        <w:t> </w:t>
      </w:r>
      <w:r w:rsidR="00681F89" w:rsidRPr="00681F89">
        <w:rPr>
          <w:b/>
        </w:rPr>
        <w:t>mon</w:t>
      </w:r>
      <w:r w:rsidRPr="00681F89">
        <w:rPr>
          <w:b/>
        </w:rPr>
        <w:t>itorowanie ustaleń po audycie poświadczenia sprawozdania finansowego</w:t>
      </w:r>
    </w:p>
    <w:p w14:paraId="37E0EA34" w14:textId="20B5ED44" w:rsidR="00216718" w:rsidRPr="00681F89" w:rsidRDefault="00216718" w:rsidP="00216718">
      <w:pPr>
        <w:autoSpaceDE w:val="0"/>
        <w:autoSpaceDN w:val="0"/>
        <w:adjustRightInd w:val="0"/>
        <w:rPr>
          <w:rFonts w:eastAsia="Times New Roman" w:cs="Times New Roman"/>
          <w:szCs w:val="20"/>
        </w:rPr>
      </w:pPr>
      <w:r w:rsidRPr="00681F89">
        <w:t>Jeżeli audytor stwierdzi rozbieżności/wyjątki, dana pozycja kosztów nie powinna zwykle być uwzględniana</w:t>
      </w:r>
      <w:r w:rsidR="00681F89" w:rsidRPr="00681F89">
        <w:t xml:space="preserve"> w</w:t>
      </w:r>
      <w:r w:rsidR="00681F89">
        <w:t> </w:t>
      </w:r>
      <w:r w:rsidR="00681F89" w:rsidRPr="00681F89">
        <w:t>prz</w:t>
      </w:r>
      <w:r w:rsidRPr="00681F89">
        <w:t>edłożonym sprawozdaniu finansowym (i nie musi być wymieniana</w:t>
      </w:r>
      <w:r w:rsidR="00681F89" w:rsidRPr="00681F89">
        <w:t xml:space="preserve"> w</w:t>
      </w:r>
      <w:r w:rsidR="00681F89">
        <w:t> </w:t>
      </w:r>
      <w:r w:rsidR="00681F89" w:rsidRPr="00681F89">
        <w:t>poś</w:t>
      </w:r>
      <w:r w:rsidRPr="00681F89">
        <w:t xml:space="preserve">wiadczeniu sprawozdania finansowego). </w:t>
      </w:r>
    </w:p>
    <w:p w14:paraId="4A858B88" w14:textId="5B5B4917" w:rsidR="00216718" w:rsidRPr="00681F89" w:rsidRDefault="00216718" w:rsidP="00216718">
      <w:pPr>
        <w:autoSpaceDE w:val="0"/>
        <w:autoSpaceDN w:val="0"/>
        <w:adjustRightInd w:val="0"/>
        <w:rPr>
          <w:rFonts w:eastAsia="Times New Roman" w:cs="Times New Roman"/>
          <w:szCs w:val="20"/>
        </w:rPr>
      </w:pPr>
      <w:r w:rsidRPr="00681F89">
        <w:t>Jeżeli problemu nie można skorygować poprzez wyłączenie kosztów ze sprawozdania finansowego lub ma on poważniejszy charakter systemowy, należy go zgłosić</w:t>
      </w:r>
      <w:r w:rsidR="00681F89" w:rsidRPr="00681F89">
        <w:t xml:space="preserve"> w</w:t>
      </w:r>
      <w:r w:rsidR="00681F89">
        <w:t> </w:t>
      </w:r>
      <w:r w:rsidR="00681F89" w:rsidRPr="00681F89">
        <w:t>poś</w:t>
      </w:r>
      <w:r w:rsidRPr="00681F89">
        <w:t>wiadczeniu sprawozdania finansowego.</w:t>
      </w:r>
    </w:p>
    <w:p w14:paraId="0046B48E" w14:textId="4A7575FF" w:rsidR="00216718" w:rsidRPr="00681F89" w:rsidRDefault="00216718" w:rsidP="00216718">
      <w:pPr>
        <w:autoSpaceDE w:val="0"/>
        <w:autoSpaceDN w:val="0"/>
        <w:adjustRightInd w:val="0"/>
        <w:rPr>
          <w:rFonts w:eastAsia="Times New Roman" w:cs="Times New Roman"/>
          <w:szCs w:val="20"/>
        </w:rPr>
      </w:pPr>
      <w:r w:rsidRPr="00681F89">
        <w:t>Należy również zgłosić przypadki,</w:t>
      </w:r>
      <w:r w:rsidR="00681F89" w:rsidRPr="00681F89">
        <w:t xml:space="preserve"> w</w:t>
      </w:r>
      <w:r w:rsidR="00681F89">
        <w:t> </w:t>
      </w:r>
      <w:r w:rsidR="00681F89" w:rsidRPr="00681F89">
        <w:t>któ</w:t>
      </w:r>
      <w:r w:rsidRPr="00681F89">
        <w:t>rych audytor ma wątpliwości. Ponadto audytor jest proszony</w:t>
      </w:r>
      <w:r w:rsidR="00681F89" w:rsidRPr="00681F89">
        <w:t xml:space="preserve"> o</w:t>
      </w:r>
      <w:r w:rsidR="00681F89">
        <w:t> </w:t>
      </w:r>
      <w:r w:rsidR="00681F89" w:rsidRPr="00681F89">
        <w:t>pod</w:t>
      </w:r>
      <w:r w:rsidRPr="00681F89">
        <w:t>anie wszelkich uwag ogólnych</w:t>
      </w:r>
      <w:r w:rsidR="00681F89" w:rsidRPr="00681F89">
        <w:t xml:space="preserve"> i</w:t>
      </w:r>
      <w:r w:rsidR="00681F89">
        <w:t> </w:t>
      </w:r>
      <w:r w:rsidR="00681F89" w:rsidRPr="00681F89">
        <w:t>inn</w:t>
      </w:r>
      <w:r w:rsidRPr="00681F89">
        <w:t xml:space="preserve">ych uwag, które mogą być istotne do celów oceny (lub jej monitorowania). </w:t>
      </w:r>
    </w:p>
    <w:p w14:paraId="16C99737" w14:textId="435C1DF1" w:rsidR="00216718" w:rsidRPr="00681F89" w:rsidRDefault="00216718" w:rsidP="00216718">
      <w:pPr>
        <w:autoSpaceDE w:val="0"/>
        <w:autoSpaceDN w:val="0"/>
        <w:adjustRightInd w:val="0"/>
        <w:rPr>
          <w:rFonts w:eastAsia="Times New Roman" w:cs="Times New Roman"/>
          <w:szCs w:val="20"/>
        </w:rPr>
      </w:pPr>
      <w:r w:rsidRPr="00681F89">
        <w:t>Poświadczenie sprawozdania finansowego nie ma wpływu na prawo organu przyznającego dotację do przeprowadzenia jego własnej oceny lub jego własnego audytu. Zwrot kosztów objętych poświadczeniem nie uniemożliwia ponadto organowi przyznającemu dotację</w:t>
      </w:r>
      <w:r w:rsidRPr="00681F89">
        <w:rPr>
          <w:i/>
        </w:rPr>
        <w:t>,</w:t>
      </w:r>
      <w:r w:rsidRPr="00681F89">
        <w:t xml:space="preserve"> Komisji Europejskiej, Europejskiemu Urzędowi ds. Zwalczania Nadużyć Finansowych (OLAF), Prokuraturze Europejskiej (EPPO) lub Europejskiemu Trybunałowi Obrachunkowemu przeprowadzania kontroli, przeglądów, audytów</w:t>
      </w:r>
      <w:r w:rsidR="00681F89" w:rsidRPr="00681F89">
        <w:t xml:space="preserve"> i</w:t>
      </w:r>
      <w:r w:rsidR="00681F89">
        <w:t> </w:t>
      </w:r>
      <w:r w:rsidR="00681F89" w:rsidRPr="00681F89">
        <w:t>doc</w:t>
      </w:r>
      <w:r w:rsidRPr="00681F89">
        <w:t>hodzeń zgodnie</w:t>
      </w:r>
      <w:r w:rsidR="00681F89" w:rsidRPr="00681F89">
        <w:t xml:space="preserve"> z</w:t>
      </w:r>
      <w:r w:rsidR="00681F89">
        <w:t> </w:t>
      </w:r>
      <w:r w:rsidR="00681F89" w:rsidRPr="00681F89">
        <w:t>umo</w:t>
      </w:r>
      <w:r w:rsidRPr="00681F89">
        <w:t>wą</w:t>
      </w:r>
      <w:r w:rsidR="00681F89" w:rsidRPr="00681F89">
        <w:t xml:space="preserve"> o</w:t>
      </w:r>
      <w:r w:rsidR="00681F89">
        <w:t> </w:t>
      </w:r>
      <w:r w:rsidR="00681F89" w:rsidRPr="00681F89">
        <w:t>udz</w:t>
      </w:r>
      <w:r w:rsidRPr="00681F89">
        <w:t>ielenie dotacji. Audyt poświadczenia sprawozdania finansowego nie jest pełnym audytem</w:t>
      </w:r>
      <w:r w:rsidR="00681F89" w:rsidRPr="00681F89">
        <w:t xml:space="preserve"> i</w:t>
      </w:r>
      <w:r w:rsidR="00681F89">
        <w:t> </w:t>
      </w:r>
      <w:r w:rsidR="00681F89" w:rsidRPr="00681F89">
        <w:t>nie</w:t>
      </w:r>
      <w:r w:rsidRPr="00681F89">
        <w:t xml:space="preserve"> daje pewności co do legalności</w:t>
      </w:r>
      <w:r w:rsidR="00681F89" w:rsidRPr="00681F89">
        <w:t xml:space="preserve"> i</w:t>
      </w:r>
      <w:r w:rsidR="00681F89">
        <w:t> </w:t>
      </w:r>
      <w:r w:rsidR="00681F89" w:rsidRPr="00681F89">
        <w:t>pra</w:t>
      </w:r>
      <w:r w:rsidRPr="00681F89">
        <w:t>widłowości zadeklarowanych kosztów.</w:t>
      </w:r>
    </w:p>
    <w:p w14:paraId="6E23031B" w14:textId="77777777" w:rsidR="00216718" w:rsidRPr="00681F89" w:rsidRDefault="00216718">
      <w:pPr>
        <w:spacing w:line="276" w:lineRule="auto"/>
        <w:jc w:val="left"/>
        <w:rPr>
          <w:rFonts w:eastAsia="Times New Roman" w:cs="Times New Roman"/>
          <w:szCs w:val="20"/>
        </w:rPr>
      </w:pPr>
      <w:r w:rsidRPr="00681F89">
        <w:br w:type="page"/>
      </w:r>
    </w:p>
    <w:p w14:paraId="6B97B1AB" w14:textId="77777777" w:rsidR="00216718" w:rsidRPr="00681F89" w:rsidRDefault="00216718" w:rsidP="00216718">
      <w:pPr>
        <w:jc w:val="center"/>
        <w:rPr>
          <w:rFonts w:eastAsia="Times New Roman" w:cs="Times New Roman"/>
          <w:b/>
          <w:bCs/>
          <w:szCs w:val="20"/>
        </w:rPr>
      </w:pPr>
      <w:r w:rsidRPr="00681F89">
        <w:rPr>
          <w:b/>
        </w:rPr>
        <w:lastRenderedPageBreak/>
        <w:t>Poświadczenie</w:t>
      </w:r>
    </w:p>
    <w:p w14:paraId="3587DD97" w14:textId="77777777" w:rsidR="00216718" w:rsidRPr="00681F89" w:rsidRDefault="00216718" w:rsidP="00216718">
      <w:pPr>
        <w:autoSpaceDE w:val="0"/>
        <w:autoSpaceDN w:val="0"/>
        <w:adjustRightInd w:val="0"/>
        <w:rPr>
          <w:rFonts w:eastAsia="Times New Roman" w:cs="Times New Roman"/>
          <w:bCs/>
          <w:szCs w:val="20"/>
        </w:rPr>
      </w:pPr>
      <w:r w:rsidRPr="00681F89">
        <w:t>DLA</w:t>
      </w:r>
    </w:p>
    <w:p w14:paraId="384CB60F" w14:textId="77777777" w:rsidR="00216718" w:rsidRPr="00681F89" w:rsidRDefault="00216718" w:rsidP="00216718">
      <w:pPr>
        <w:autoSpaceDE w:val="0"/>
        <w:autoSpaceDN w:val="0"/>
        <w:adjustRightInd w:val="0"/>
        <w:spacing w:after="0"/>
        <w:rPr>
          <w:rFonts w:eastAsia="Times New Roman" w:cs="Times New Roman"/>
          <w:iCs/>
          <w:szCs w:val="20"/>
          <w:highlight w:val="lightGray"/>
        </w:rPr>
      </w:pPr>
      <w:r w:rsidRPr="00681F89">
        <w:t>[</w:t>
      </w:r>
      <w:r w:rsidRPr="00681F89">
        <w:rPr>
          <w:highlight w:val="lightGray"/>
        </w:rPr>
        <w:t xml:space="preserve">Pełna nazwa organizacji </w:t>
      </w:r>
    </w:p>
    <w:p w14:paraId="71F12CDF" w14:textId="77777777" w:rsidR="00216718" w:rsidRPr="00681F89" w:rsidRDefault="00216718" w:rsidP="00216718">
      <w:pPr>
        <w:autoSpaceDE w:val="0"/>
        <w:autoSpaceDN w:val="0"/>
        <w:adjustRightInd w:val="0"/>
        <w:rPr>
          <w:rFonts w:eastAsia="Times New Roman" w:cs="Times New Roman"/>
          <w:iCs/>
          <w:szCs w:val="20"/>
        </w:rPr>
      </w:pPr>
      <w:r w:rsidRPr="00681F89">
        <w:rPr>
          <w:highlight w:val="lightGray"/>
        </w:rPr>
        <w:t>adres</w:t>
      </w:r>
      <w:r w:rsidRPr="00681F89">
        <w:t>]</w:t>
      </w:r>
    </w:p>
    <w:p w14:paraId="4C535588" w14:textId="77777777" w:rsidR="00216718" w:rsidRPr="00681F89" w:rsidRDefault="00216718" w:rsidP="00216718">
      <w:pPr>
        <w:autoSpaceDE w:val="0"/>
        <w:autoSpaceDN w:val="0"/>
        <w:adjustRightInd w:val="0"/>
        <w:rPr>
          <w:rFonts w:eastAsia="Times New Roman" w:cs="Times New Roman"/>
          <w:iCs/>
          <w:szCs w:val="20"/>
          <w:lang w:eastAsia="en-GB"/>
        </w:rPr>
      </w:pPr>
    </w:p>
    <w:p w14:paraId="34051940" w14:textId="620B7769" w:rsidR="00216718" w:rsidRPr="00681F89" w:rsidRDefault="00216718" w:rsidP="00216718">
      <w:pPr>
        <w:autoSpaceDE w:val="0"/>
        <w:autoSpaceDN w:val="0"/>
        <w:adjustRightInd w:val="0"/>
        <w:rPr>
          <w:rFonts w:eastAsia="Times New Roman" w:cs="Times New Roman"/>
          <w:szCs w:val="20"/>
        </w:rPr>
      </w:pPr>
      <w:r w:rsidRPr="00681F89">
        <w:rPr>
          <w:b/>
        </w:rPr>
        <w:t>My</w:t>
      </w:r>
      <w:r w:rsidRPr="00681F89">
        <w:t>, [</w:t>
      </w:r>
      <w:r w:rsidRPr="00681F89">
        <w:rPr>
          <w:b/>
          <w:highlight w:val="lightGray"/>
        </w:rPr>
        <w:t>pełna nazwa firmy audytorskiej</w:t>
      </w:r>
      <w:r w:rsidRPr="00681F89">
        <w:t>],</w:t>
      </w:r>
      <w:r w:rsidR="00681F89" w:rsidRPr="00681F89">
        <w:t xml:space="preserve"> z</w:t>
      </w:r>
      <w:r w:rsidR="00681F89">
        <w:t> </w:t>
      </w:r>
      <w:r w:rsidR="00681F89" w:rsidRPr="00681F89">
        <w:t>sie</w:t>
      </w:r>
      <w:r w:rsidRPr="00681F89">
        <w:t>dzibą w [</w:t>
      </w:r>
      <w:r w:rsidRPr="00681F89">
        <w:rPr>
          <w:highlight w:val="lightGray"/>
        </w:rPr>
        <w:t>pełny adres/miasto/państwo</w:t>
      </w:r>
      <w:r w:rsidRPr="00681F89">
        <w:t>], reprezentowani do celów podpisania niniejszego poświadczenia przez [</w:t>
      </w:r>
      <w:r w:rsidRPr="00681F89">
        <w:rPr>
          <w:highlight w:val="lightGray"/>
        </w:rPr>
        <w:t>imię</w:t>
      </w:r>
      <w:r w:rsidR="00681F89" w:rsidRPr="00681F89">
        <w:rPr>
          <w:highlight w:val="lightGray"/>
        </w:rPr>
        <w:t xml:space="preserve"> i</w:t>
      </w:r>
      <w:r w:rsidR="00681F89">
        <w:rPr>
          <w:highlight w:val="lightGray"/>
        </w:rPr>
        <w:t> </w:t>
      </w:r>
      <w:r w:rsidR="00681F89" w:rsidRPr="00681F89">
        <w:rPr>
          <w:highlight w:val="lightGray"/>
        </w:rPr>
        <w:t>naz</w:t>
      </w:r>
      <w:r w:rsidRPr="00681F89">
        <w:rPr>
          <w:highlight w:val="lightGray"/>
        </w:rPr>
        <w:t>wisko oraz stanowisko upoważnionego przedstawiciela</w:t>
      </w:r>
      <w:r w:rsidRPr="00681F89">
        <w:t>],</w:t>
      </w:r>
    </w:p>
    <w:p w14:paraId="42A673BB" w14:textId="77777777" w:rsidR="00216718" w:rsidRPr="00681F89" w:rsidRDefault="00216718" w:rsidP="00216718">
      <w:pPr>
        <w:autoSpaceDE w:val="0"/>
        <w:autoSpaceDN w:val="0"/>
        <w:adjustRightInd w:val="0"/>
        <w:rPr>
          <w:rFonts w:eastAsia="Times New Roman" w:cs="Times New Roman"/>
          <w:szCs w:val="20"/>
          <w:lang w:eastAsia="en-GB"/>
        </w:rPr>
      </w:pPr>
    </w:p>
    <w:p w14:paraId="06B2B1B7" w14:textId="77777777" w:rsidR="00216718" w:rsidRPr="00681F89" w:rsidRDefault="00216718" w:rsidP="00216718">
      <w:pPr>
        <w:autoSpaceDE w:val="0"/>
        <w:autoSpaceDN w:val="0"/>
        <w:adjustRightInd w:val="0"/>
        <w:jc w:val="center"/>
        <w:rPr>
          <w:rFonts w:eastAsia="Times New Roman" w:cs="Times New Roman"/>
          <w:color w:val="000000"/>
          <w:szCs w:val="20"/>
        </w:rPr>
      </w:pPr>
      <w:r w:rsidRPr="00681F89">
        <w:rPr>
          <w:b/>
          <w:color w:val="000000"/>
        </w:rPr>
        <w:t>niniejszym poświadczamy,</w:t>
      </w:r>
    </w:p>
    <w:p w14:paraId="105878B9" w14:textId="67E4EE41" w:rsidR="00216718" w:rsidRPr="00681F89" w:rsidRDefault="00216718" w:rsidP="00216718">
      <w:pPr>
        <w:autoSpaceDE w:val="0"/>
        <w:autoSpaceDN w:val="0"/>
        <w:adjustRightInd w:val="0"/>
        <w:rPr>
          <w:rFonts w:eastAsia="Times New Roman" w:cs="Times New Roman"/>
          <w:color w:val="000000"/>
          <w:szCs w:val="20"/>
        </w:rPr>
      </w:pPr>
      <w:r w:rsidRPr="00681F89">
        <w:rPr>
          <w:color w:val="000000"/>
        </w:rPr>
        <w:t>że ustalenia stanowią faktyczne wyniki przeprowadzonych uzgodnionych procedur,</w:t>
      </w:r>
      <w:r w:rsidR="00681F89" w:rsidRPr="00681F89">
        <w:rPr>
          <w:color w:val="000000"/>
        </w:rPr>
        <w:t xml:space="preserve"> a</w:t>
      </w:r>
      <w:r w:rsidR="00681F89">
        <w:rPr>
          <w:color w:val="000000"/>
        </w:rPr>
        <w:t> </w:t>
      </w:r>
      <w:r w:rsidR="00681F89" w:rsidRPr="00681F89">
        <w:rPr>
          <w:color w:val="000000"/>
        </w:rPr>
        <w:t>w</w:t>
      </w:r>
      <w:r w:rsidR="00681F89">
        <w:rPr>
          <w:color w:val="000000"/>
        </w:rPr>
        <w:t> </w:t>
      </w:r>
      <w:r w:rsidR="00681F89" w:rsidRPr="00681F89">
        <w:rPr>
          <w:color w:val="000000"/>
        </w:rPr>
        <w:t>szc</w:t>
      </w:r>
      <w:r w:rsidRPr="00681F89">
        <w:rPr>
          <w:color w:val="000000"/>
        </w:rPr>
        <w:t>zególności, że:</w:t>
      </w:r>
    </w:p>
    <w:p w14:paraId="2D1C1060" w14:textId="0EAC955B" w:rsidR="00216718" w:rsidRPr="00681F89" w:rsidRDefault="00216718" w:rsidP="00216718">
      <w:pPr>
        <w:autoSpaceDE w:val="0"/>
        <w:autoSpaceDN w:val="0"/>
        <w:adjustRightInd w:val="0"/>
        <w:ind w:left="567" w:hanging="567"/>
        <w:rPr>
          <w:rFonts w:cs="Times New Roman"/>
          <w:iCs/>
          <w:color w:val="000000"/>
          <w:szCs w:val="20"/>
        </w:rPr>
      </w:pPr>
      <w:r w:rsidRPr="00681F89">
        <w:t xml:space="preserve">1 — </w:t>
      </w:r>
      <w:r w:rsidRPr="00681F89">
        <w:tab/>
      </w:r>
      <w:r w:rsidRPr="00681F89">
        <w:rPr>
          <w:color w:val="000000"/>
        </w:rPr>
        <w:t>Dokonaliśmy weryfikacji kosztów</w:t>
      </w:r>
      <w:r w:rsidR="00681F89" w:rsidRPr="00681F89">
        <w:rPr>
          <w:color w:val="000000"/>
        </w:rPr>
        <w:t xml:space="preserve"> i</w:t>
      </w:r>
      <w:r w:rsidR="00681F89">
        <w:rPr>
          <w:color w:val="000000"/>
        </w:rPr>
        <w:t> </w:t>
      </w:r>
      <w:r w:rsidR="00681F89" w:rsidRPr="00681F89">
        <w:rPr>
          <w:color w:val="000000"/>
        </w:rPr>
        <w:t>prz</w:t>
      </w:r>
      <w:r w:rsidRPr="00681F89">
        <w:rPr>
          <w:color w:val="000000"/>
        </w:rPr>
        <w:t>ychodów zadeklarowanych</w:t>
      </w:r>
      <w:r w:rsidR="00681F89" w:rsidRPr="00681F89">
        <w:rPr>
          <w:color w:val="000000"/>
        </w:rPr>
        <w:t xml:space="preserve"> w</w:t>
      </w:r>
      <w:r w:rsidR="00681F89">
        <w:rPr>
          <w:color w:val="000000"/>
        </w:rPr>
        <w:t> </w:t>
      </w:r>
      <w:r w:rsidR="00681F89" w:rsidRPr="00681F89">
        <w:rPr>
          <w:color w:val="000000"/>
        </w:rPr>
        <w:t>spr</w:t>
      </w:r>
      <w:r w:rsidRPr="00681F89">
        <w:rPr>
          <w:color w:val="000000"/>
        </w:rPr>
        <w:t>awozdaniu finansowym</w:t>
      </w:r>
      <w:r w:rsidRPr="00681F89">
        <w:t xml:space="preserve"> [</w:t>
      </w:r>
      <w:r w:rsidRPr="00681F89">
        <w:rPr>
          <w:b/>
          <w:highlight w:val="lightGray"/>
        </w:rPr>
        <w:t>nazwa prawna organizacji (nazwa skrócona)</w:t>
      </w:r>
      <w:r w:rsidRPr="00681F89">
        <w:t>], kod identyfikacyjny uczestnika [</w:t>
      </w:r>
      <w:r w:rsidRPr="00681F89">
        <w:rPr>
          <w:highlight w:val="lightGray"/>
        </w:rPr>
        <w:t>PIC</w:t>
      </w:r>
      <w:r w:rsidRPr="00681F89">
        <w:t>]</w:t>
      </w:r>
      <w:r w:rsidR="00681F89" w:rsidRPr="00681F89">
        <w:rPr>
          <w:color w:val="000000"/>
        </w:rPr>
        <w:t xml:space="preserve"> </w:t>
      </w:r>
      <w:r w:rsidR="00681F89" w:rsidRPr="00681F89">
        <w:t>w</w:t>
      </w:r>
      <w:r w:rsidR="00681F89">
        <w:rPr>
          <w:color w:val="000000"/>
        </w:rPr>
        <w:t> </w:t>
      </w:r>
      <w:r w:rsidR="00681F89" w:rsidRPr="00681F89">
        <w:t>ram</w:t>
      </w:r>
      <w:r w:rsidRPr="00681F89">
        <w:t xml:space="preserve">ach </w:t>
      </w:r>
      <w:r w:rsidRPr="00681F89">
        <w:rPr>
          <w:color w:val="000000"/>
        </w:rPr>
        <w:t>umowy</w:t>
      </w:r>
      <w:r w:rsidR="00681F89" w:rsidRPr="00681F89">
        <w:rPr>
          <w:color w:val="000000"/>
        </w:rPr>
        <w:t xml:space="preserve"> o</w:t>
      </w:r>
      <w:r w:rsidR="00681F89">
        <w:rPr>
          <w:color w:val="000000"/>
        </w:rPr>
        <w:t> </w:t>
      </w:r>
      <w:r w:rsidR="00681F89" w:rsidRPr="00681F89">
        <w:rPr>
          <w:color w:val="000000"/>
        </w:rPr>
        <w:t>udz</w:t>
      </w:r>
      <w:r w:rsidRPr="00681F89">
        <w:rPr>
          <w:color w:val="000000"/>
        </w:rPr>
        <w:t>ielenie dotacji nr [</w:t>
      </w:r>
      <w:r w:rsidRPr="00681F89">
        <w:rPr>
          <w:b/>
          <w:highlight w:val="lightGray"/>
        </w:rPr>
        <w:t>wstawić numer</w:t>
      </w:r>
      <w:r w:rsidRPr="00681F89">
        <w:t>] — [</w:t>
      </w:r>
      <w:r w:rsidRPr="00681F89">
        <w:rPr>
          <w:b/>
          <w:highlight w:val="lightGray"/>
        </w:rPr>
        <w:t>wstawić akronim</w:t>
      </w:r>
      <w:r w:rsidRPr="00681F89">
        <w:t>], obejmujących koszty</w:t>
      </w:r>
      <w:r w:rsidRPr="00681F89">
        <w:rPr>
          <w:color w:val="000000"/>
        </w:rPr>
        <w:t xml:space="preserve"> za następujący(-e) okres(y) sprawozdawczy(-e): [wstawić </w:t>
      </w:r>
      <w:r w:rsidRPr="00681F89">
        <w:rPr>
          <w:b/>
          <w:color w:val="000000"/>
          <w:highlight w:val="lightGray"/>
        </w:rPr>
        <w:t>okres(-y) sprawozdawczy(-e)</w:t>
      </w:r>
      <w:r w:rsidRPr="00681F89">
        <w:rPr>
          <w:color w:val="000000"/>
        </w:rPr>
        <w:t>].</w:t>
      </w:r>
    </w:p>
    <w:p w14:paraId="28ACEB13" w14:textId="77777777" w:rsidR="00216718" w:rsidRPr="00681F89" w:rsidRDefault="00216718" w:rsidP="00216718">
      <w:pPr>
        <w:autoSpaceDE w:val="0"/>
        <w:autoSpaceDN w:val="0"/>
        <w:adjustRightInd w:val="0"/>
        <w:ind w:left="567"/>
        <w:rPr>
          <w:rFonts w:eastAsia="Times New Roman" w:cs="Times New Roman"/>
          <w:iCs/>
          <w:color w:val="000000"/>
          <w:szCs w:val="20"/>
        </w:rPr>
      </w:pPr>
      <w:r w:rsidRPr="00681F89">
        <w:t xml:space="preserve">Łączne koszty podlegające weryfikacji wydatków: </w:t>
      </w:r>
      <w:r w:rsidRPr="00681F89">
        <w:rPr>
          <w:color w:val="000000"/>
        </w:rPr>
        <w:t>[</w:t>
      </w:r>
      <w:r w:rsidRPr="00681F89">
        <w:rPr>
          <w:highlight w:val="lightGray"/>
        </w:rPr>
        <w:t>wstawić liczbę</w:t>
      </w:r>
      <w:r w:rsidRPr="00681F89">
        <w:t>] EUR.</w:t>
      </w:r>
    </w:p>
    <w:p w14:paraId="0CC2F439" w14:textId="1EAE10CF" w:rsidR="00216718" w:rsidRPr="00681F89" w:rsidRDefault="00216718" w:rsidP="00216718">
      <w:pPr>
        <w:autoSpaceDE w:val="0"/>
        <w:autoSpaceDN w:val="0"/>
        <w:adjustRightInd w:val="0"/>
        <w:ind w:left="567" w:hanging="567"/>
        <w:rPr>
          <w:rFonts w:cs="Times New Roman"/>
          <w:color w:val="000000"/>
          <w:szCs w:val="20"/>
        </w:rPr>
      </w:pPr>
      <w:r w:rsidRPr="00681F89">
        <w:t xml:space="preserve">2 — </w:t>
      </w:r>
      <w:r w:rsidRPr="00681F89">
        <w:tab/>
        <w:t>Weryfikację przeprowadzono zgodnie ze standardami</w:t>
      </w:r>
      <w:r w:rsidR="00681F89" w:rsidRPr="00681F89">
        <w:t xml:space="preserve"> i</w:t>
      </w:r>
      <w:r w:rsidR="00681F89">
        <w:t> </w:t>
      </w:r>
      <w:r w:rsidR="00681F89" w:rsidRPr="00681F89">
        <w:t>uzg</w:t>
      </w:r>
      <w:r w:rsidRPr="00681F89">
        <w:t>odnionymi procedurami określonymi</w:t>
      </w:r>
      <w:r w:rsidR="00681F89" w:rsidRPr="00681F89">
        <w:t xml:space="preserve"> w</w:t>
      </w:r>
      <w:r w:rsidR="00681F89">
        <w:t> </w:t>
      </w:r>
      <w:r w:rsidR="00681F89" w:rsidRPr="00681F89">
        <w:t>war</w:t>
      </w:r>
      <w:r w:rsidRPr="00681F89">
        <w:t>unkach wydawania poświadczeń sprawozdania finansowego.</w:t>
      </w:r>
    </w:p>
    <w:p w14:paraId="2E1FEAA7" w14:textId="10C64367" w:rsidR="00216718" w:rsidRPr="00681F89" w:rsidRDefault="00216718" w:rsidP="00216718">
      <w:pPr>
        <w:autoSpaceDE w:val="0"/>
        <w:autoSpaceDN w:val="0"/>
        <w:adjustRightInd w:val="0"/>
        <w:ind w:left="567" w:hanging="567"/>
        <w:rPr>
          <w:rFonts w:cs="Times New Roman"/>
          <w:szCs w:val="20"/>
        </w:rPr>
      </w:pPr>
      <w:r w:rsidRPr="00681F89">
        <w:t xml:space="preserve">3 — </w:t>
      </w:r>
      <w:r w:rsidRPr="00681F89">
        <w:tab/>
        <w:t xml:space="preserve">Weryfikacja wykazała, że </w:t>
      </w:r>
      <w:r w:rsidRPr="00681F89">
        <w:rPr>
          <w:color w:val="000000"/>
        </w:rPr>
        <w:t>koszty</w:t>
      </w:r>
      <w:r w:rsidR="00681F89" w:rsidRPr="00681F89">
        <w:rPr>
          <w:color w:val="000000"/>
        </w:rPr>
        <w:t xml:space="preserve"> i</w:t>
      </w:r>
      <w:r w:rsidR="00681F89">
        <w:rPr>
          <w:color w:val="000000"/>
        </w:rPr>
        <w:t> </w:t>
      </w:r>
      <w:r w:rsidR="00681F89" w:rsidRPr="00681F89">
        <w:rPr>
          <w:color w:val="000000"/>
        </w:rPr>
        <w:t>prz</w:t>
      </w:r>
      <w:r w:rsidRPr="00681F89">
        <w:rPr>
          <w:color w:val="000000"/>
        </w:rPr>
        <w:t>ychody zadeklarowane</w:t>
      </w:r>
      <w:r w:rsidR="00681F89" w:rsidRPr="00681F89">
        <w:rPr>
          <w:color w:val="000000"/>
        </w:rPr>
        <w:t xml:space="preserve"> w</w:t>
      </w:r>
      <w:r w:rsidR="00681F89">
        <w:rPr>
          <w:color w:val="000000"/>
        </w:rPr>
        <w:t> </w:t>
      </w:r>
      <w:r w:rsidR="00681F89" w:rsidRPr="00681F89">
        <w:rPr>
          <w:color w:val="000000"/>
        </w:rPr>
        <w:t>spr</w:t>
      </w:r>
      <w:r w:rsidRPr="00681F89">
        <w:rPr>
          <w:color w:val="000000"/>
        </w:rPr>
        <w:t>awozdaniu finansowym</w:t>
      </w:r>
      <w:r w:rsidRPr="00681F89">
        <w:t xml:space="preserve"> są zgodne</w:t>
      </w:r>
      <w:r w:rsidR="00681F89" w:rsidRPr="00681F89">
        <w:t xml:space="preserve"> z</w:t>
      </w:r>
      <w:r w:rsidR="00681F89">
        <w:t> </w:t>
      </w:r>
      <w:r w:rsidR="00681F89" w:rsidRPr="00681F89">
        <w:t>pra</w:t>
      </w:r>
      <w:r w:rsidRPr="00681F89">
        <w:t>wnymi</w:t>
      </w:r>
      <w:r w:rsidR="00681F89" w:rsidRPr="00681F89">
        <w:t xml:space="preserve"> i</w:t>
      </w:r>
      <w:r w:rsidR="00681F89">
        <w:t> </w:t>
      </w:r>
      <w:r w:rsidR="00681F89" w:rsidRPr="00681F89">
        <w:t>fin</w:t>
      </w:r>
      <w:r w:rsidRPr="00681F89">
        <w:t>ansowymi postanowieniami umowy</w:t>
      </w:r>
      <w:r w:rsidR="00681F89" w:rsidRPr="00681F89">
        <w:t xml:space="preserve"> o</w:t>
      </w:r>
      <w:r w:rsidR="00681F89">
        <w:t> </w:t>
      </w:r>
      <w:r w:rsidR="00681F89" w:rsidRPr="00681F89">
        <w:t>udz</w:t>
      </w:r>
      <w:r w:rsidRPr="00681F89">
        <w:t>ielenie dotacji.</w:t>
      </w:r>
    </w:p>
    <w:p w14:paraId="1979C823" w14:textId="77777777" w:rsidR="00216718" w:rsidRPr="00681F89" w:rsidRDefault="00216718" w:rsidP="00216718">
      <w:pPr>
        <w:autoSpaceDE w:val="0"/>
        <w:autoSpaceDN w:val="0"/>
        <w:adjustRightInd w:val="0"/>
        <w:ind w:left="426"/>
        <w:rPr>
          <w:rFonts w:eastAsia="Times New Roman" w:cs="Times New Roman"/>
          <w:b/>
          <w:szCs w:val="20"/>
        </w:rPr>
      </w:pPr>
      <w:r w:rsidRPr="00681F89">
        <w:rPr>
          <w:b/>
          <w:noProof/>
          <w:color w:val="B2A1C7"/>
          <w:lang w:eastAsia="pl-PL"/>
        </w:rPr>
        <mc:AlternateContent>
          <mc:Choice Requires="wps">
            <w:drawing>
              <wp:anchor distT="0" distB="0" distL="114300" distR="114300" simplePos="0" relativeHeight="251635712" behindDoc="0" locked="0" layoutInCell="1" allowOverlap="1" wp14:anchorId="1CF1D7D6" wp14:editId="04F1F281">
                <wp:simplePos x="0" y="0"/>
                <wp:positionH relativeFrom="column">
                  <wp:posOffset>338455</wp:posOffset>
                </wp:positionH>
                <wp:positionV relativeFrom="paragraph">
                  <wp:posOffset>81280</wp:posOffset>
                </wp:positionV>
                <wp:extent cx="5429250" cy="1176655"/>
                <wp:effectExtent l="0" t="0" r="19050" b="23495"/>
                <wp:wrapNone/>
                <wp:docPr id="20"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43951132" w14:textId="77777777" w:rsidR="00030242" w:rsidRPr="00681F89" w:rsidRDefault="00030242" w:rsidP="00216718">
                            <w:pPr>
                              <w:autoSpaceDE w:val="0"/>
                              <w:autoSpaceDN w:val="0"/>
                              <w:adjustRightInd w:val="0"/>
                              <w:rPr>
                                <w:rFonts w:eastAsia="Times New Roman"/>
                                <w:szCs w:val="24"/>
                              </w:rPr>
                            </w:pPr>
                            <w:r w:rsidRPr="00681F89">
                              <w:t>Z następującymi wyjątkami:</w:t>
                            </w:r>
                          </w:p>
                          <w:p w14:paraId="48C180F5" w14:textId="77777777" w:rsidR="00030242" w:rsidRPr="00681F89" w:rsidRDefault="00030242" w:rsidP="00216718">
                            <w:pPr>
                              <w:spacing w:after="60"/>
                              <w:rPr>
                                <w:rFonts w:eastAsia="Times New Roman"/>
                                <w:szCs w:val="24"/>
                              </w:rPr>
                            </w:pPr>
                            <w:r w:rsidRPr="00681F89">
                              <w:t xml:space="preserve"> [</w:t>
                            </w:r>
                            <w:r w:rsidRPr="00681F89">
                              <w:rPr>
                                <w:highlight w:val="lightGray"/>
                              </w:rPr>
                              <w:t>wstawić ustalenia i odpowiadające im kwoty (jeżeli są wymierne)</w:t>
                            </w:r>
                            <w:r w:rsidRPr="00681F8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1D7D6" id="_x0000_t202" coordsize="21600,21600" o:spt="202" path="m,l,21600r21600,l21600,xe">
                <v:stroke joinstyle="miter"/>
                <v:path gradientshapeok="t" o:connecttype="rect"/>
              </v:shapetype>
              <v:shape id="Text Box 7906" o:spid="_x0000_s1026" type="#_x0000_t202" style="position:absolute;left:0;text-align:left;margin-left:26.65pt;margin-top:6.4pt;width:427.5pt;height:92.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" strokecolor="#bfbfbf" strokeweight="1.5pt">
                <v:textbox>
                  <w:txbxContent>
                    <w:p w14:paraId="43951132" w14:textId="77777777" w:rsidR="00030242" w:rsidRPr="00681F89" w:rsidRDefault="00030242" w:rsidP="00216718">
                      <w:pPr>
                        <w:autoSpaceDE w:val="0"/>
                        <w:autoSpaceDN w:val="0"/>
                        <w:adjustRightInd w:val="0"/>
                        <w:rPr>
                          <w:rFonts w:eastAsia="Times New Roman"/>
                          <w:szCs w:val="24"/>
                        </w:rPr>
                      </w:pPr>
                      <w:r w:rsidRPr="00681F89">
                        <w:t>Z następującymi wyjątkami:</w:t>
                      </w:r>
                    </w:p>
                    <w:p w14:paraId="48C180F5" w14:textId="77777777" w:rsidR="00030242" w:rsidRPr="00681F89" w:rsidRDefault="00030242" w:rsidP="00216718">
                      <w:pPr>
                        <w:spacing w:after="60"/>
                        <w:rPr>
                          <w:rFonts w:eastAsia="Times New Roman"/>
                          <w:szCs w:val="24"/>
                        </w:rPr>
                      </w:pPr>
                      <w:r w:rsidRPr="00681F89">
                        <w:t xml:space="preserve"> [</w:t>
                      </w:r>
                      <w:r w:rsidRPr="00681F89">
                        <w:rPr>
                          <w:highlight w:val="lightGray"/>
                        </w:rPr>
                        <w:t>wstawić ustalenia i odpowiadające im kwoty (jeżeli są wymierne)</w:t>
                      </w:r>
                      <w:r w:rsidRPr="00681F89">
                        <w:t>]</w:t>
                      </w:r>
                    </w:p>
                  </w:txbxContent>
                </v:textbox>
              </v:shape>
            </w:pict>
          </mc:Fallback>
        </mc:AlternateContent>
      </w:r>
    </w:p>
    <w:p w14:paraId="6FFF946B" w14:textId="77777777" w:rsidR="00216718" w:rsidRPr="00681F89" w:rsidRDefault="00216718" w:rsidP="00216718">
      <w:pPr>
        <w:autoSpaceDE w:val="0"/>
        <w:autoSpaceDN w:val="0"/>
        <w:adjustRightInd w:val="0"/>
        <w:ind w:left="426"/>
        <w:rPr>
          <w:rFonts w:eastAsia="Times New Roman" w:cs="Times New Roman"/>
          <w:b/>
          <w:szCs w:val="20"/>
          <w:lang w:eastAsia="en-GB"/>
        </w:rPr>
      </w:pPr>
    </w:p>
    <w:p w14:paraId="3AEDC56E" w14:textId="77777777" w:rsidR="00216718" w:rsidRPr="00681F89" w:rsidRDefault="00216718" w:rsidP="00216718">
      <w:pPr>
        <w:autoSpaceDE w:val="0"/>
        <w:autoSpaceDN w:val="0"/>
        <w:adjustRightInd w:val="0"/>
        <w:ind w:left="426"/>
        <w:rPr>
          <w:rFonts w:eastAsia="Times New Roman" w:cs="Times New Roman"/>
          <w:szCs w:val="20"/>
          <w:lang w:eastAsia="en-GB"/>
        </w:rPr>
      </w:pPr>
    </w:p>
    <w:p w14:paraId="4EBBF0D7" w14:textId="77777777" w:rsidR="00216718" w:rsidRPr="00681F89" w:rsidRDefault="00216718" w:rsidP="00216718">
      <w:pPr>
        <w:autoSpaceDE w:val="0"/>
        <w:autoSpaceDN w:val="0"/>
        <w:adjustRightInd w:val="0"/>
        <w:ind w:left="426"/>
        <w:jc w:val="right"/>
        <w:rPr>
          <w:rFonts w:eastAsia="Times New Roman" w:cs="Times New Roman"/>
          <w:i/>
          <w:color w:val="4AA55B"/>
          <w:szCs w:val="20"/>
          <w:lang w:eastAsia="en-GB"/>
        </w:rPr>
      </w:pPr>
    </w:p>
    <w:p w14:paraId="1B1346D1" w14:textId="77777777" w:rsidR="00216718" w:rsidRPr="00681F89" w:rsidRDefault="00216718" w:rsidP="00216718">
      <w:pPr>
        <w:autoSpaceDE w:val="0"/>
        <w:autoSpaceDN w:val="0"/>
        <w:adjustRightInd w:val="0"/>
        <w:ind w:left="426"/>
        <w:jc w:val="right"/>
        <w:rPr>
          <w:rFonts w:eastAsia="Times New Roman" w:cs="Times New Roman"/>
          <w:i/>
          <w:color w:val="4AA55B"/>
          <w:szCs w:val="20"/>
          <w:lang w:eastAsia="en-GB"/>
        </w:rPr>
      </w:pPr>
    </w:p>
    <w:p w14:paraId="4D908A2E" w14:textId="77777777" w:rsidR="00216718" w:rsidRPr="00681F89" w:rsidRDefault="00216718" w:rsidP="00216718">
      <w:pPr>
        <w:autoSpaceDE w:val="0"/>
        <w:autoSpaceDN w:val="0"/>
        <w:adjustRightInd w:val="0"/>
        <w:ind w:left="426"/>
        <w:jc w:val="left"/>
        <w:rPr>
          <w:rFonts w:eastAsia="Times New Roman" w:cs="Times New Roman"/>
          <w:szCs w:val="20"/>
        </w:rPr>
      </w:pPr>
      <w:r w:rsidRPr="00681F89">
        <w:rPr>
          <w:b/>
          <w:noProof/>
          <w:color w:val="B2A1C7"/>
          <w:lang w:eastAsia="pl-PL"/>
        </w:rPr>
        <mc:AlternateContent>
          <mc:Choice Requires="wps">
            <w:drawing>
              <wp:anchor distT="0" distB="0" distL="114300" distR="114300" simplePos="0" relativeHeight="251662336" behindDoc="0" locked="0" layoutInCell="1" allowOverlap="1" wp14:anchorId="50F0F676" wp14:editId="472BDE2A">
                <wp:simplePos x="0" y="0"/>
                <wp:positionH relativeFrom="column">
                  <wp:posOffset>338455</wp:posOffset>
                </wp:positionH>
                <wp:positionV relativeFrom="paragraph">
                  <wp:posOffset>-635</wp:posOffset>
                </wp:positionV>
                <wp:extent cx="5429250" cy="1176655"/>
                <wp:effectExtent l="0" t="0" r="19050" b="23495"/>
                <wp:wrapNone/>
                <wp:docPr id="18"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427D1005" w14:textId="77777777" w:rsidR="00030242" w:rsidRDefault="00030242" w:rsidP="00216718">
                            <w:pPr>
                              <w:autoSpaceDE w:val="0"/>
                              <w:autoSpaceDN w:val="0"/>
                              <w:adjustRightInd w:val="0"/>
                              <w:rPr>
                                <w:rFonts w:eastAsia="Times New Roman"/>
                                <w:szCs w:val="24"/>
                              </w:rPr>
                            </w:pPr>
                            <w:r>
                              <w:t>Dodatkowe uwagi i komentarze:</w:t>
                            </w:r>
                          </w:p>
                          <w:p w14:paraId="52DC6190" w14:textId="77777777" w:rsidR="00030242" w:rsidRPr="00D64197" w:rsidRDefault="00030242" w:rsidP="00216718">
                            <w:pPr>
                              <w:spacing w:after="60"/>
                              <w:rPr>
                                <w:rFonts w:eastAsia="Times New Roman"/>
                                <w:szCs w:val="24"/>
                              </w:rPr>
                            </w:pPr>
                            <w:r>
                              <w:t xml:space="preserve"> [</w:t>
                            </w:r>
                            <w:r>
                              <w:rPr>
                                <w:highlight w:val="lightGray"/>
                              </w:rPr>
                              <w:t>wstawić dodatkowe informacje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0F676" id="_x0000_s1027" type="#_x0000_t202" style="position:absolute;left:0;text-align:left;margin-left:26.65pt;margin-top:-.05pt;width:427.5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" strokecolor="#bfbfbf" strokeweight="1.5pt">
                <v:textbox>
                  <w:txbxContent>
                    <w:p w14:paraId="427D1005" w14:textId="77777777" w:rsidR="00030242" w:rsidRDefault="00030242" w:rsidP="00216718">
                      <w:pPr>
                        <w:autoSpaceDE w:val="0"/>
                        <w:autoSpaceDN w:val="0"/>
                        <w:adjustRightInd w:val="0"/>
                        <w:rPr>
                          <w:rFonts w:eastAsia="Times New Roman"/>
                          <w:szCs w:val="24"/>
                        </w:rPr>
                      </w:pPr>
                      <w:r>
                        <w:t>Dodatkowe uwagi i komentarze:</w:t>
                      </w:r>
                    </w:p>
                    <w:p w14:paraId="52DC6190" w14:textId="77777777" w:rsidR="00030242" w:rsidRPr="00D64197" w:rsidRDefault="00030242" w:rsidP="00216718">
                      <w:pPr>
                        <w:spacing w:after="60"/>
                        <w:rPr>
                          <w:rFonts w:eastAsia="Times New Roman"/>
                          <w:szCs w:val="24"/>
                        </w:rPr>
                      </w:pPr>
                      <w:r>
                        <w:t xml:space="preserve"> [</w:t>
                      </w:r>
                      <w:r>
                        <w:rPr>
                          <w:highlight w:val="lightGray"/>
                        </w:rPr>
                        <w:t>wstawić dodatkowe informacje</w:t>
                      </w:r>
                      <w:r>
                        <w:t>]</w:t>
                      </w:r>
                    </w:p>
                  </w:txbxContent>
                </v:textbox>
              </v:shape>
            </w:pict>
          </mc:Fallback>
        </mc:AlternateContent>
      </w:r>
    </w:p>
    <w:p w14:paraId="3D11E0C6" w14:textId="77777777" w:rsidR="00216718" w:rsidRPr="00681F89" w:rsidRDefault="00216718" w:rsidP="00216718">
      <w:pPr>
        <w:autoSpaceDE w:val="0"/>
        <w:autoSpaceDN w:val="0"/>
        <w:adjustRightInd w:val="0"/>
        <w:ind w:left="426"/>
        <w:jc w:val="left"/>
        <w:rPr>
          <w:rFonts w:eastAsia="Times New Roman" w:cs="Times New Roman"/>
          <w:szCs w:val="20"/>
          <w:lang w:eastAsia="en-GB"/>
        </w:rPr>
      </w:pPr>
    </w:p>
    <w:p w14:paraId="71E8F281" w14:textId="77777777" w:rsidR="00216718" w:rsidRPr="00681F89" w:rsidRDefault="00216718" w:rsidP="00216718">
      <w:pPr>
        <w:autoSpaceDE w:val="0"/>
        <w:autoSpaceDN w:val="0"/>
        <w:adjustRightInd w:val="0"/>
        <w:ind w:left="426"/>
        <w:jc w:val="left"/>
        <w:rPr>
          <w:rFonts w:eastAsia="Times New Roman" w:cs="Times New Roman"/>
          <w:szCs w:val="20"/>
          <w:lang w:eastAsia="en-GB"/>
        </w:rPr>
      </w:pPr>
    </w:p>
    <w:p w14:paraId="10AC3242" w14:textId="77777777" w:rsidR="00216718" w:rsidRPr="00681F89" w:rsidRDefault="00216718" w:rsidP="00216718">
      <w:pPr>
        <w:autoSpaceDE w:val="0"/>
        <w:autoSpaceDN w:val="0"/>
        <w:adjustRightInd w:val="0"/>
        <w:ind w:left="426"/>
        <w:jc w:val="left"/>
        <w:rPr>
          <w:rFonts w:eastAsia="Times New Roman" w:cs="Times New Roman"/>
          <w:szCs w:val="20"/>
          <w:lang w:eastAsia="en-GB"/>
        </w:rPr>
      </w:pPr>
    </w:p>
    <w:p w14:paraId="3910B6F7" w14:textId="77777777" w:rsidR="00216718" w:rsidRPr="00681F89" w:rsidRDefault="00216718" w:rsidP="00216718">
      <w:pPr>
        <w:autoSpaceDE w:val="0"/>
        <w:autoSpaceDN w:val="0"/>
        <w:adjustRightInd w:val="0"/>
        <w:ind w:left="426"/>
        <w:jc w:val="left"/>
        <w:rPr>
          <w:rFonts w:eastAsia="Times New Roman" w:cs="Times New Roman"/>
          <w:szCs w:val="20"/>
          <w:lang w:eastAsia="en-GB"/>
        </w:rPr>
      </w:pPr>
    </w:p>
    <w:p w14:paraId="5147E2EB" w14:textId="7E41B0DC" w:rsidR="00216718" w:rsidRPr="00681F89" w:rsidRDefault="00216718" w:rsidP="00216718">
      <w:pPr>
        <w:autoSpaceDE w:val="0"/>
        <w:autoSpaceDN w:val="0"/>
        <w:adjustRightInd w:val="0"/>
        <w:ind w:left="567" w:hanging="567"/>
        <w:rPr>
          <w:rFonts w:eastAsia="Times New Roman" w:cs="Times New Roman"/>
          <w:szCs w:val="20"/>
        </w:rPr>
      </w:pPr>
      <w:r w:rsidRPr="00681F89">
        <w:lastRenderedPageBreak/>
        <w:t xml:space="preserve">4 — Jesteśmy </w:t>
      </w:r>
      <w:r w:rsidRPr="00681F89">
        <w:rPr>
          <w:color w:val="000000"/>
        </w:rPr>
        <w:t>wykwalifikowani</w:t>
      </w:r>
      <w:r w:rsidRPr="00681F89">
        <w:t xml:space="preserve">/upoważnieni do wydania niniejszego poświadczenia </w:t>
      </w:r>
      <w:r w:rsidRPr="00681F89">
        <w:rPr>
          <w:i/>
          <w:color w:val="4AA55B"/>
        </w:rPr>
        <w:t>[</w:t>
      </w:r>
      <w:r w:rsidRPr="00681F89">
        <w:rPr>
          <w:i/>
        </w:rPr>
        <w:t>(aby uzyskać dodatkowe informacje, zob. dodatek do niniejszego poświadczenia)</w:t>
      </w:r>
      <w:r w:rsidRPr="00681F89">
        <w:rPr>
          <w:i/>
          <w:color w:val="4AA55B"/>
        </w:rPr>
        <w:t>]</w:t>
      </w:r>
      <w:r w:rsidR="00681F89" w:rsidRPr="00681F89">
        <w:t xml:space="preserve"> i</w:t>
      </w:r>
      <w:r w:rsidR="00681F89">
        <w:t> </w:t>
      </w:r>
      <w:r w:rsidR="00681F89" w:rsidRPr="00681F89">
        <w:t>nie</w:t>
      </w:r>
      <w:r w:rsidRPr="00681F89">
        <w:t xml:space="preserve"> znajdujemy się</w:t>
      </w:r>
      <w:r w:rsidR="00681F89" w:rsidRPr="00681F89">
        <w:t xml:space="preserve"> w</w:t>
      </w:r>
      <w:r w:rsidR="00681F89">
        <w:t> </w:t>
      </w:r>
      <w:r w:rsidR="00681F89" w:rsidRPr="00681F89">
        <w:t>syt</w:t>
      </w:r>
      <w:r w:rsidRPr="00681F89">
        <w:t>uacji powodującej konflikt interesów.</w:t>
      </w:r>
    </w:p>
    <w:p w14:paraId="4DD92C42" w14:textId="7EE819CB" w:rsidR="00216718" w:rsidRPr="00681F89" w:rsidRDefault="00216718" w:rsidP="00216718">
      <w:pPr>
        <w:autoSpaceDE w:val="0"/>
        <w:autoSpaceDN w:val="0"/>
        <w:adjustRightInd w:val="0"/>
        <w:ind w:left="567" w:hanging="567"/>
        <w:rPr>
          <w:rFonts w:eastAsia="Times New Roman" w:cs="Times New Roman"/>
          <w:szCs w:val="20"/>
        </w:rPr>
      </w:pPr>
      <w:r w:rsidRPr="00681F89">
        <w:t xml:space="preserve">5 — Za niniejsze poświadczenie audytora beneficjent zapłacił </w:t>
      </w:r>
      <w:r w:rsidRPr="00681F89">
        <w:rPr>
          <w:b/>
        </w:rPr>
        <w:t>kwotę</w:t>
      </w:r>
      <w:r w:rsidR="00681F89" w:rsidRPr="00681F89">
        <w:t xml:space="preserve"> w</w:t>
      </w:r>
      <w:r w:rsidR="00681F89">
        <w:t> </w:t>
      </w:r>
      <w:r w:rsidR="00681F89" w:rsidRPr="00681F89">
        <w:t>wys</w:t>
      </w:r>
      <w:r w:rsidRPr="00681F89">
        <w:t>okości [</w:t>
      </w:r>
      <w:r w:rsidRPr="00681F89">
        <w:rPr>
          <w:highlight w:val="lightGray"/>
        </w:rPr>
        <w:t>wstawić kwotę</w:t>
      </w:r>
      <w:r w:rsidRPr="00681F89">
        <w:t>]) EUR (wraz</w:t>
      </w:r>
      <w:r w:rsidR="00681F89" w:rsidRPr="00681F89">
        <w:t xml:space="preserve"> z</w:t>
      </w:r>
      <w:r w:rsidR="00681F89">
        <w:t> </w:t>
      </w:r>
      <w:r w:rsidR="00681F89" w:rsidRPr="00681F89">
        <w:t>pod</w:t>
      </w:r>
      <w:r w:rsidRPr="00681F89">
        <w:t>atkiem VAT</w:t>
      </w:r>
      <w:r w:rsidR="00681F89" w:rsidRPr="00681F89">
        <w:t xml:space="preserve"> w</w:t>
      </w:r>
      <w:r w:rsidR="00681F89">
        <w:t> </w:t>
      </w:r>
      <w:r w:rsidR="00681F89" w:rsidRPr="00681F89">
        <w:t>wys</w:t>
      </w:r>
      <w:r w:rsidRPr="00681F89">
        <w:t>okości [</w:t>
      </w:r>
      <w:r w:rsidRPr="00681F89">
        <w:rPr>
          <w:highlight w:val="lightGray"/>
        </w:rPr>
        <w:t>wstawić kwotę</w:t>
      </w:r>
      <w:r w:rsidRPr="00681F89">
        <w:t xml:space="preserve">] EUR). </w:t>
      </w:r>
      <w:r w:rsidRPr="00681F89">
        <w:rPr>
          <w:i/>
          <w:color w:val="4AA55B"/>
        </w:rPr>
        <w:t>[OPCJA 1:</w:t>
      </w:r>
      <w:r w:rsidRPr="00681F89">
        <w:rPr>
          <w:i/>
          <w:color w:val="0088CC"/>
        </w:rPr>
        <w:t xml:space="preserve"> </w:t>
      </w:r>
      <w:r w:rsidRPr="00681F89">
        <w:t>Koszty te są kwalifikowalne</w:t>
      </w:r>
      <w:r w:rsidR="00681F89" w:rsidRPr="00681F89">
        <w:t xml:space="preserve"> w</w:t>
      </w:r>
      <w:r w:rsidR="00681F89">
        <w:t> </w:t>
      </w:r>
      <w:r w:rsidR="00681F89" w:rsidRPr="00681F89">
        <w:t>ram</w:t>
      </w:r>
      <w:r w:rsidRPr="00681F89">
        <w:t>ach dotacji</w:t>
      </w:r>
      <w:r w:rsidR="00681F89" w:rsidRPr="00681F89">
        <w:t xml:space="preserve"> i</w:t>
      </w:r>
      <w:r w:rsidR="00681F89">
        <w:t> </w:t>
      </w:r>
      <w:r w:rsidR="00681F89" w:rsidRPr="00681F89">
        <w:t>uję</w:t>
      </w:r>
      <w:r w:rsidRPr="00681F89">
        <w:t>te</w:t>
      </w:r>
      <w:r w:rsidR="00681F89" w:rsidRPr="00681F89">
        <w:t xml:space="preserve"> w</w:t>
      </w:r>
      <w:r w:rsidR="00681F89">
        <w:t> </w:t>
      </w:r>
      <w:r w:rsidR="00681F89" w:rsidRPr="00681F89">
        <w:t>spr</w:t>
      </w:r>
      <w:r w:rsidRPr="00681F89">
        <w:t>awozdaniu finansowym</w:t>
      </w:r>
      <w:r w:rsidRPr="00681F89">
        <w:rPr>
          <w:i/>
          <w:color w:val="4AA55B"/>
        </w:rPr>
        <w:t xml:space="preserve">][OPCJA 2: </w:t>
      </w:r>
      <w:r w:rsidRPr="00681F89">
        <w:t>Koszty te nie zostały pokryte</w:t>
      </w:r>
      <w:r w:rsidR="00681F89" w:rsidRPr="00681F89">
        <w:t xml:space="preserve"> w</w:t>
      </w:r>
      <w:r w:rsidR="00681F89">
        <w:t> </w:t>
      </w:r>
      <w:r w:rsidR="00681F89" w:rsidRPr="00681F89">
        <w:t>ram</w:t>
      </w:r>
      <w:r w:rsidRPr="00681F89">
        <w:t>ach dotacji.</w:t>
      </w:r>
      <w:r w:rsidRPr="00681F89">
        <w:rPr>
          <w:i/>
          <w:color w:val="4AA55B"/>
        </w:rPr>
        <w:t>]</w:t>
      </w:r>
    </w:p>
    <w:p w14:paraId="1F83C67B" w14:textId="77777777" w:rsidR="00216718" w:rsidRPr="00681F89" w:rsidRDefault="00216718" w:rsidP="00216718">
      <w:pPr>
        <w:rPr>
          <w:rFonts w:eastAsia="Times New Roman" w:cs="Times New Roman"/>
          <w:szCs w:val="20"/>
          <w:lang w:eastAsia="en-GB"/>
        </w:rPr>
      </w:pPr>
    </w:p>
    <w:p w14:paraId="1D6222BE" w14:textId="77777777" w:rsidR="00216718" w:rsidRPr="00681F89" w:rsidRDefault="00216718" w:rsidP="00216718">
      <w:pPr>
        <w:rPr>
          <w:rFonts w:eastAsia="Times New Roman" w:cs="Times New Roman"/>
          <w:szCs w:val="20"/>
          <w:lang w:eastAsia="en-GB"/>
        </w:rPr>
      </w:pPr>
    </w:p>
    <w:p w14:paraId="58DBA67E" w14:textId="77777777" w:rsidR="00216718" w:rsidRPr="00681F89" w:rsidRDefault="00216718" w:rsidP="00216718">
      <w:pPr>
        <w:jc w:val="left"/>
        <w:rPr>
          <w:rFonts w:eastAsia="Times New Roman" w:cs="Times New Roman"/>
          <w:szCs w:val="20"/>
        </w:rPr>
      </w:pPr>
      <w:r w:rsidRPr="00681F89">
        <w:t>PODPIS</w:t>
      </w:r>
    </w:p>
    <w:p w14:paraId="7D8F16F2" w14:textId="77777777" w:rsidR="00216718" w:rsidRPr="00681F89" w:rsidRDefault="00216718" w:rsidP="00216718">
      <w:pPr>
        <w:jc w:val="left"/>
        <w:rPr>
          <w:rFonts w:eastAsia="Times New Roman" w:cs="Times New Roman"/>
          <w:szCs w:val="20"/>
        </w:rPr>
      </w:pPr>
      <w:r w:rsidRPr="00681F89">
        <w:t>W imieniu audytora</w:t>
      </w:r>
    </w:p>
    <w:p w14:paraId="757046AF" w14:textId="1057B94B" w:rsidR="00216718" w:rsidRPr="00681F89" w:rsidRDefault="00216718" w:rsidP="00216718">
      <w:pPr>
        <w:snapToGrid w:val="0"/>
        <w:jc w:val="left"/>
        <w:rPr>
          <w:rFonts w:eastAsia="Times New Roman" w:cs="Times New Roman"/>
          <w:szCs w:val="20"/>
        </w:rPr>
      </w:pPr>
      <w:r w:rsidRPr="00681F89">
        <w:t>[</w:t>
      </w:r>
      <w:r w:rsidRPr="00681F89">
        <w:rPr>
          <w:highlight w:val="lightGray"/>
        </w:rPr>
        <w:t>imię</w:t>
      </w:r>
      <w:r w:rsidR="00681F89" w:rsidRPr="00681F89">
        <w:rPr>
          <w:highlight w:val="lightGray"/>
        </w:rPr>
        <w:t xml:space="preserve"> i</w:t>
      </w:r>
      <w:r w:rsidR="00681F89">
        <w:rPr>
          <w:highlight w:val="lightGray"/>
        </w:rPr>
        <w:t> </w:t>
      </w:r>
      <w:r w:rsidR="00681F89" w:rsidRPr="00681F89">
        <w:rPr>
          <w:highlight w:val="lightGray"/>
        </w:rPr>
        <w:t>naz</w:t>
      </w:r>
      <w:r w:rsidRPr="00681F89">
        <w:rPr>
          <w:highlight w:val="lightGray"/>
        </w:rPr>
        <w:t>wisko/stanowisko</w:t>
      </w:r>
      <w:r w:rsidRPr="00681F89">
        <w:t>]</w:t>
      </w:r>
    </w:p>
    <w:p w14:paraId="6F54A2AE" w14:textId="77777777" w:rsidR="00216718" w:rsidRPr="00681F89" w:rsidRDefault="00216718" w:rsidP="00216718">
      <w:pPr>
        <w:snapToGrid w:val="0"/>
        <w:jc w:val="left"/>
        <w:rPr>
          <w:rFonts w:eastAsia="Times New Roman" w:cs="Times New Roman"/>
          <w:szCs w:val="20"/>
        </w:rPr>
      </w:pPr>
      <w:r w:rsidRPr="00681F89">
        <w:t>[</w:t>
      </w:r>
      <w:r w:rsidRPr="00681F89">
        <w:rPr>
          <w:highlight w:val="lightGray"/>
        </w:rPr>
        <w:t>podpis</w:t>
      </w:r>
      <w:r w:rsidRPr="00681F89">
        <w:t xml:space="preserve">] </w:t>
      </w:r>
      <w:r w:rsidRPr="00681F89">
        <w:br/>
        <w:t>[</w:t>
      </w:r>
      <w:r w:rsidRPr="00681F89">
        <w:rPr>
          <w:highlight w:val="lightGray"/>
        </w:rPr>
        <w:t>data</w:t>
      </w:r>
      <w:r w:rsidRPr="00681F89">
        <w:t>]      [</w:t>
      </w:r>
      <w:r w:rsidRPr="00681F89">
        <w:rPr>
          <w:highlight w:val="lightGray"/>
        </w:rPr>
        <w:t>pieczęć</w:t>
      </w:r>
      <w:r w:rsidRPr="00681F89">
        <w:t>]</w:t>
      </w:r>
    </w:p>
    <w:p w14:paraId="33895E63" w14:textId="4EBAC4F6" w:rsidR="00216718" w:rsidRPr="00681F89" w:rsidRDefault="00216718" w:rsidP="00216718">
      <w:pPr>
        <w:autoSpaceDE w:val="0"/>
        <w:autoSpaceDN w:val="0"/>
        <w:adjustRightInd w:val="0"/>
        <w:rPr>
          <w:rFonts w:eastAsia="Times New Roman" w:cs="Times New Roman"/>
          <w:szCs w:val="20"/>
          <w:lang w:eastAsia="zh-CN"/>
        </w:rPr>
      </w:pPr>
    </w:p>
    <w:p w14:paraId="5209C40C" w14:textId="77777777" w:rsidR="008907F4" w:rsidRPr="00681F89" w:rsidRDefault="008907F4" w:rsidP="008907F4">
      <w:pPr>
        <w:spacing w:after="0"/>
        <w:jc w:val="left"/>
        <w:rPr>
          <w:rFonts w:eastAsia="Times New Roman"/>
          <w:szCs w:val="24"/>
        </w:rPr>
      </w:pPr>
      <w:r w:rsidRPr="00681F89">
        <w:br w:type="page"/>
      </w:r>
    </w:p>
    <w:p w14:paraId="7B633A6A" w14:textId="77777777" w:rsidR="008907F4" w:rsidRPr="00681F89" w:rsidRDefault="2FA6B974" w:rsidP="00D97B0A">
      <w:pPr>
        <w:pStyle w:val="Annex"/>
      </w:pPr>
      <w:r w:rsidRPr="00681F89">
        <w:lastRenderedPageBreak/>
        <w:t xml:space="preserve">ZAŁĄCZNIK 7 </w:t>
      </w:r>
    </w:p>
    <w:p w14:paraId="28C4F337" w14:textId="77777777" w:rsidR="008907F4" w:rsidRPr="00681F89" w:rsidRDefault="008907F4" w:rsidP="008907F4">
      <w:pPr>
        <w:spacing w:after="0"/>
        <w:rPr>
          <w:szCs w:val="24"/>
        </w:rPr>
      </w:pPr>
    </w:p>
    <w:p w14:paraId="26B33E74" w14:textId="7E6EEF45" w:rsidR="008907F4" w:rsidRPr="00681F89" w:rsidRDefault="2FA6B974" w:rsidP="2FA6B974">
      <w:pPr>
        <w:jc w:val="center"/>
        <w:rPr>
          <w:b/>
          <w:bCs/>
          <w:caps/>
        </w:rPr>
      </w:pPr>
      <w:bookmarkStart w:id="953" w:name="_Toc61601079"/>
      <w:r w:rsidRPr="00681F89">
        <w:rPr>
          <w:b/>
          <w:shd w:val="clear" w:color="auto" w:fill="CCFFFF"/>
        </w:rPr>
        <w:t>WZÓR OKRESOWEGO SPRAWOZDANIA TECHNICZNEGO</w:t>
      </w:r>
      <w:bookmarkEnd w:id="953"/>
    </w:p>
    <w:p w14:paraId="456FA7D4" w14:textId="77777777" w:rsidR="008907F4" w:rsidRPr="00681F89" w:rsidRDefault="008907F4" w:rsidP="00216718">
      <w:pPr>
        <w:rPr>
          <w:lang w:eastAsia="en-GB"/>
        </w:rPr>
      </w:pPr>
    </w:p>
    <w:p w14:paraId="678658FD" w14:textId="77777777" w:rsidR="008907F4" w:rsidRPr="00681F89" w:rsidRDefault="008907F4" w:rsidP="008907F4">
      <w:pPr>
        <w:spacing w:after="0"/>
        <w:rPr>
          <w:kern w:val="32"/>
          <w:szCs w:val="24"/>
          <w:highlight w:val="yellow"/>
        </w:rPr>
      </w:pPr>
    </w:p>
    <w:p w14:paraId="2810CE1C" w14:textId="4FE25742" w:rsidR="008907F4" w:rsidRPr="00681F89" w:rsidRDefault="2FA6B974" w:rsidP="2FA6B974">
      <w:pPr>
        <w:spacing w:after="0"/>
        <w:jc w:val="center"/>
        <w:rPr>
          <w:b/>
          <w:bCs/>
        </w:rPr>
      </w:pPr>
      <w:r w:rsidRPr="00681F89">
        <w:rPr>
          <w:i/>
          <w:color w:val="4AA55B"/>
        </w:rPr>
        <w:t>[</w:t>
      </w:r>
      <w:r w:rsidRPr="00681F89">
        <w:rPr>
          <w:b/>
        </w:rPr>
        <w:t>1.</w:t>
      </w:r>
      <w:r w:rsidRPr="00681F89">
        <w:rPr>
          <w:i/>
          <w:color w:val="4AA55B"/>
        </w:rPr>
        <w:t>]</w:t>
      </w:r>
      <w:r w:rsidRPr="00681F89">
        <w:rPr>
          <w:b/>
          <w:i/>
        </w:rPr>
        <w:t xml:space="preserve"> </w:t>
      </w:r>
      <w:r w:rsidRPr="00681F89">
        <w:rPr>
          <w:i/>
          <w:color w:val="4AA55B"/>
        </w:rPr>
        <w:t>[</w:t>
      </w:r>
      <w:r w:rsidRPr="00681F89">
        <w:rPr>
          <w:b/>
        </w:rPr>
        <w:t>2.</w:t>
      </w:r>
      <w:r w:rsidRPr="00681F89">
        <w:rPr>
          <w:i/>
          <w:color w:val="4AA55B"/>
        </w:rPr>
        <w:t>]</w:t>
      </w:r>
      <w:r w:rsidRPr="00681F89">
        <w:rPr>
          <w:b/>
          <w:i/>
        </w:rPr>
        <w:t xml:space="preserve"> </w:t>
      </w:r>
      <w:r w:rsidRPr="00681F89">
        <w:rPr>
          <w:i/>
          <w:color w:val="4AA55B"/>
        </w:rPr>
        <w:t>[</w:t>
      </w:r>
      <w:r w:rsidRPr="00681F89">
        <w:rPr>
          <w:b/>
        </w:rPr>
        <w:t>3.</w:t>
      </w:r>
      <w:r w:rsidRPr="00681F89">
        <w:rPr>
          <w:i/>
          <w:color w:val="4AA55B"/>
        </w:rPr>
        <w:t>]</w:t>
      </w:r>
      <w:r w:rsidRPr="00681F89">
        <w:t xml:space="preserve"> </w:t>
      </w:r>
      <w:r w:rsidRPr="00681F89">
        <w:rPr>
          <w:b/>
        </w:rPr>
        <w:t>Okresowe sprawozdanie techniczne</w:t>
      </w:r>
      <w:r w:rsidR="00681F89" w:rsidRPr="00681F89">
        <w:rPr>
          <w:b/>
        </w:rPr>
        <w:t xml:space="preserve"> w</w:t>
      </w:r>
      <w:r w:rsidR="00681F89">
        <w:rPr>
          <w:b/>
        </w:rPr>
        <w:t> </w:t>
      </w:r>
      <w:r w:rsidR="00681F89" w:rsidRPr="00681F89">
        <w:rPr>
          <w:b/>
        </w:rPr>
        <w:t>odn</w:t>
      </w:r>
      <w:r w:rsidRPr="00681F89">
        <w:rPr>
          <w:b/>
        </w:rPr>
        <w:t xml:space="preserve">iesieniu do działania </w:t>
      </w:r>
      <w:r w:rsidRPr="00681F89">
        <w:t>[</w:t>
      </w:r>
      <w:r w:rsidRPr="00681F89">
        <w:rPr>
          <w:highlight w:val="lightGray"/>
        </w:rPr>
        <w:t>wstawić akronim</w:t>
      </w:r>
      <w:r w:rsidRPr="00681F89">
        <w:t>]</w:t>
      </w:r>
    </w:p>
    <w:p w14:paraId="27BFC6BD" w14:textId="77777777" w:rsidR="008907F4" w:rsidRPr="00681F89" w:rsidRDefault="008907F4" w:rsidP="008907F4">
      <w:pPr>
        <w:spacing w:after="0"/>
        <w:rPr>
          <w:i/>
          <w:szCs w:val="24"/>
        </w:rPr>
      </w:pPr>
    </w:p>
    <w:p w14:paraId="03380DD7" w14:textId="77777777" w:rsidR="008907F4" w:rsidRPr="00681F89" w:rsidRDefault="008907F4" w:rsidP="008907F4">
      <w:pPr>
        <w:spacing w:after="0"/>
        <w:rPr>
          <w:i/>
          <w:szCs w:val="24"/>
        </w:rPr>
      </w:pPr>
    </w:p>
    <w:p w14:paraId="1877A808" w14:textId="52E6447E" w:rsidR="008907F4" w:rsidRPr="00681F89" w:rsidRDefault="008907F4" w:rsidP="008907F4">
      <w:pPr>
        <w:spacing w:after="0"/>
        <w:rPr>
          <w:szCs w:val="24"/>
        </w:rPr>
      </w:pPr>
      <w:r w:rsidRPr="00681F89">
        <w:t>Numer umowy</w:t>
      </w:r>
      <w:r w:rsidR="00681F89" w:rsidRPr="00681F89">
        <w:t xml:space="preserve"> o</w:t>
      </w:r>
      <w:r w:rsidR="00681F89">
        <w:t> </w:t>
      </w:r>
      <w:r w:rsidR="00681F89" w:rsidRPr="00681F89">
        <w:t>udz</w:t>
      </w:r>
      <w:r w:rsidRPr="00681F89">
        <w:t xml:space="preserve">ielenie dotacji: </w:t>
      </w:r>
      <w:r w:rsidRPr="00681F89">
        <w:tab/>
      </w:r>
      <w:r w:rsidRPr="00681F89">
        <w:tab/>
        <w:t>[</w:t>
      </w:r>
      <w:r w:rsidRPr="00681F89">
        <w:rPr>
          <w:highlight w:val="lightGray"/>
        </w:rPr>
        <w:t>wstawić numer umowy</w:t>
      </w:r>
      <w:r w:rsidR="00681F89" w:rsidRPr="00681F89">
        <w:rPr>
          <w:highlight w:val="lightGray"/>
        </w:rPr>
        <w:t xml:space="preserve"> o</w:t>
      </w:r>
      <w:r w:rsidR="00681F89">
        <w:rPr>
          <w:highlight w:val="lightGray"/>
        </w:rPr>
        <w:t> </w:t>
      </w:r>
      <w:r w:rsidR="00681F89" w:rsidRPr="00681F89">
        <w:rPr>
          <w:highlight w:val="lightGray"/>
        </w:rPr>
        <w:t>udz</w:t>
      </w:r>
      <w:r w:rsidRPr="00681F89">
        <w:rPr>
          <w:highlight w:val="lightGray"/>
        </w:rPr>
        <w:t>ielenie dotacji</w:t>
      </w:r>
      <w:r w:rsidRPr="00681F89">
        <w:t xml:space="preserve">] </w:t>
      </w:r>
    </w:p>
    <w:p w14:paraId="4175F3DB" w14:textId="5296C49D" w:rsidR="008907F4" w:rsidRPr="00681F89" w:rsidRDefault="008907F4" w:rsidP="008907F4">
      <w:pPr>
        <w:spacing w:after="0"/>
        <w:rPr>
          <w:szCs w:val="24"/>
        </w:rPr>
      </w:pPr>
      <w:r w:rsidRPr="00681F89">
        <w:t xml:space="preserve">Tytuł działania: </w:t>
      </w:r>
      <w:r w:rsidRPr="00681F89">
        <w:tab/>
      </w:r>
      <w:r w:rsidRPr="00681F89">
        <w:tab/>
      </w:r>
      <w:r w:rsidRPr="00681F89">
        <w:tab/>
        <w:t>[</w:t>
      </w:r>
      <w:r w:rsidRPr="00681F89">
        <w:rPr>
          <w:highlight w:val="lightGray"/>
        </w:rPr>
        <w:t>wstawić tytuł projektu</w:t>
      </w:r>
      <w:r w:rsidRPr="00681F89">
        <w:t xml:space="preserve">] </w:t>
      </w:r>
    </w:p>
    <w:p w14:paraId="6518E4D5" w14:textId="77777777" w:rsidR="008907F4" w:rsidRPr="00681F89" w:rsidRDefault="008907F4" w:rsidP="008907F4">
      <w:pPr>
        <w:spacing w:after="0"/>
        <w:rPr>
          <w:szCs w:val="24"/>
        </w:rPr>
      </w:pPr>
      <w:r w:rsidRPr="00681F89">
        <w:t xml:space="preserve">Data rozpoczęcia działania: </w:t>
      </w:r>
      <w:r w:rsidRPr="00681F89">
        <w:tab/>
      </w:r>
      <w:r w:rsidRPr="00681F89">
        <w:tab/>
        <w:t>[</w:t>
      </w:r>
      <w:r w:rsidRPr="00681F89">
        <w:rPr>
          <w:highlight w:val="lightGray"/>
        </w:rPr>
        <w:t>wstawić dd/mm/rrrr</w:t>
      </w:r>
      <w:r w:rsidRPr="00681F89">
        <w:t xml:space="preserve">] </w:t>
      </w:r>
    </w:p>
    <w:p w14:paraId="070FBC23" w14:textId="1C39B357" w:rsidR="008907F4" w:rsidRPr="00681F89" w:rsidRDefault="008907F4" w:rsidP="008907F4">
      <w:pPr>
        <w:spacing w:after="0"/>
        <w:rPr>
          <w:szCs w:val="24"/>
        </w:rPr>
      </w:pPr>
      <w:r w:rsidRPr="00681F89">
        <w:t xml:space="preserve">Okres realizacji działania: </w:t>
      </w:r>
      <w:r w:rsidRPr="00681F89">
        <w:tab/>
      </w:r>
      <w:r w:rsidRPr="00681F89">
        <w:tab/>
        <w:t>[</w:t>
      </w:r>
      <w:r w:rsidRPr="00681F89">
        <w:rPr>
          <w:highlight w:val="lightGray"/>
        </w:rPr>
        <w:t>wstawić okres</w:t>
      </w:r>
      <w:r w:rsidR="00681F89" w:rsidRPr="00681F89">
        <w:rPr>
          <w:highlight w:val="lightGray"/>
        </w:rPr>
        <w:t xml:space="preserve"> w</w:t>
      </w:r>
      <w:r w:rsidR="00681F89">
        <w:rPr>
          <w:highlight w:val="lightGray"/>
        </w:rPr>
        <w:t> </w:t>
      </w:r>
      <w:r w:rsidR="00681F89" w:rsidRPr="00681F89">
        <w:rPr>
          <w:highlight w:val="lightGray"/>
        </w:rPr>
        <w:t>mie</w:t>
      </w:r>
      <w:r w:rsidRPr="00681F89">
        <w:rPr>
          <w:highlight w:val="lightGray"/>
        </w:rPr>
        <w:t>siącach</w:t>
      </w:r>
      <w:r w:rsidRPr="00681F89">
        <w:t xml:space="preserve">] </w:t>
      </w:r>
    </w:p>
    <w:p w14:paraId="01B14EC1" w14:textId="77777777" w:rsidR="008907F4" w:rsidRPr="00681F89" w:rsidRDefault="008907F4" w:rsidP="008907F4">
      <w:pPr>
        <w:spacing w:after="0"/>
        <w:rPr>
          <w:szCs w:val="24"/>
        </w:rPr>
      </w:pPr>
      <w:r w:rsidRPr="00681F89">
        <w:t>Okres, do którego odnosi się sprawozdanie:</w:t>
      </w:r>
      <w:r w:rsidRPr="00681F89">
        <w:tab/>
      </w:r>
      <w:r w:rsidRPr="00681F89">
        <w:tab/>
        <w:t>od [</w:t>
      </w:r>
      <w:r w:rsidRPr="00681F89">
        <w:rPr>
          <w:highlight w:val="lightGray"/>
        </w:rPr>
        <w:t>wstawić dd/mm/rrrr</w:t>
      </w:r>
      <w:r w:rsidRPr="00681F89">
        <w:t>] do [</w:t>
      </w:r>
      <w:r w:rsidRPr="00681F89">
        <w:rPr>
          <w:highlight w:val="lightGray"/>
        </w:rPr>
        <w:t>wstawić dd/mm/rrrrr</w:t>
      </w:r>
      <w:r w:rsidRPr="00681F89">
        <w:t>]</w:t>
      </w:r>
    </w:p>
    <w:p w14:paraId="0A26F2E5" w14:textId="77777777" w:rsidR="008907F4" w:rsidRPr="00681F89" w:rsidRDefault="008907F4" w:rsidP="008907F4">
      <w:pPr>
        <w:spacing w:after="0"/>
        <w:rPr>
          <w:szCs w:val="24"/>
          <w:highlight w:val="lightGray"/>
        </w:rPr>
      </w:pPr>
    </w:p>
    <w:p w14:paraId="1340F830" w14:textId="77777777" w:rsidR="008907F4" w:rsidRPr="00681F89" w:rsidRDefault="008907F4" w:rsidP="008907F4">
      <w:pPr>
        <w:spacing w:after="0"/>
        <w:rPr>
          <w:kern w:val="32"/>
          <w:szCs w:val="24"/>
        </w:rPr>
      </w:pPr>
    </w:p>
    <w:p w14:paraId="3E7E0E5D" w14:textId="4AB1ECE0" w:rsidR="008907F4" w:rsidRPr="00681F89" w:rsidRDefault="2FA6B974" w:rsidP="2FA6B974">
      <w:pPr>
        <w:spacing w:after="0"/>
        <w:rPr>
          <w:rFonts w:eastAsia="Times New Roman"/>
        </w:rPr>
      </w:pPr>
      <w:r w:rsidRPr="00681F89">
        <w:t xml:space="preserve">1) </w:t>
      </w:r>
      <w:r w:rsidRPr="00681F89">
        <w:rPr>
          <w:b/>
        </w:rPr>
        <w:t>Opis wykonanych zadań wraz</w:t>
      </w:r>
      <w:r w:rsidR="00681F89" w:rsidRPr="00681F89">
        <w:rPr>
          <w:b/>
        </w:rPr>
        <w:t xml:space="preserve"> z</w:t>
      </w:r>
      <w:r w:rsidR="00681F89">
        <w:rPr>
          <w:b/>
        </w:rPr>
        <w:t> </w:t>
      </w:r>
      <w:r w:rsidR="00681F89" w:rsidRPr="00681F89">
        <w:rPr>
          <w:b/>
        </w:rPr>
        <w:t>uza</w:t>
      </w:r>
      <w:r w:rsidRPr="00681F89">
        <w:rPr>
          <w:b/>
        </w:rPr>
        <w:t>sadnieniem wszelkich odstępstw od działań przewidzianych</w:t>
      </w:r>
      <w:r w:rsidR="00681F89" w:rsidRPr="00681F89">
        <w:rPr>
          <w:b/>
        </w:rPr>
        <w:t xml:space="preserve"> w</w:t>
      </w:r>
      <w:r w:rsidR="00681F89">
        <w:rPr>
          <w:b/>
        </w:rPr>
        <w:t> </w:t>
      </w:r>
      <w:r w:rsidR="00681F89" w:rsidRPr="00681F89">
        <w:rPr>
          <w:b/>
        </w:rPr>
        <w:t>pro</w:t>
      </w:r>
      <w:r w:rsidRPr="00681F89">
        <w:rPr>
          <w:b/>
        </w:rPr>
        <w:t>jekcie</w:t>
      </w:r>
      <w:r w:rsidRPr="00681F89">
        <w:t xml:space="preserve"> </w:t>
      </w:r>
      <w:r w:rsidRPr="00681F89">
        <w:rPr>
          <w:i/>
        </w:rPr>
        <w:t>(maks. 1 500 znaków na każde zadanie)</w:t>
      </w:r>
    </w:p>
    <w:p w14:paraId="04F9D494" w14:textId="77777777" w:rsidR="008907F4" w:rsidRPr="00681F89" w:rsidRDefault="008907F4" w:rsidP="008907F4">
      <w:pPr>
        <w:spacing w:after="0"/>
        <w:rPr>
          <w:rFonts w:eastAsia="Times New Roman"/>
          <w:szCs w:val="24"/>
          <w:lang w:eastAsia="en-GB"/>
        </w:rPr>
      </w:pPr>
    </w:p>
    <w:tbl>
      <w:tblPr>
        <w:tblW w:w="0" w:type="auto"/>
        <w:tblInd w:w="42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934"/>
        <w:gridCol w:w="2020"/>
        <w:gridCol w:w="1862"/>
        <w:gridCol w:w="2800"/>
      </w:tblGrid>
      <w:tr w:rsidR="008907F4" w:rsidRPr="00681F89" w14:paraId="50B056D6" w14:textId="77777777" w:rsidTr="2FA6B974">
        <w:tc>
          <w:tcPr>
            <w:tcW w:w="1999" w:type="dxa"/>
            <w:shd w:val="clear" w:color="auto" w:fill="F2F2F2" w:themeFill="background1" w:themeFillShade="F2"/>
          </w:tcPr>
          <w:p w14:paraId="7F5CD1D5" w14:textId="77777777" w:rsidR="008907F4" w:rsidRPr="00681F89" w:rsidRDefault="008907F4" w:rsidP="00B217B2">
            <w:pPr>
              <w:spacing w:after="0"/>
              <w:rPr>
                <w:sz w:val="20"/>
              </w:rPr>
            </w:pPr>
          </w:p>
        </w:tc>
        <w:tc>
          <w:tcPr>
            <w:tcW w:w="2052" w:type="dxa"/>
            <w:shd w:val="clear" w:color="auto" w:fill="F2F2F2" w:themeFill="background1" w:themeFillShade="F2"/>
          </w:tcPr>
          <w:p w14:paraId="26EACEB1" w14:textId="791CC419" w:rsidR="008907F4" w:rsidRPr="00681F89" w:rsidRDefault="2FA6B974" w:rsidP="00B217B2">
            <w:pPr>
              <w:spacing w:after="0"/>
            </w:pPr>
            <w:r w:rsidRPr="00681F89">
              <w:rPr>
                <w:sz w:val="20"/>
              </w:rPr>
              <w:t>Opis zadań przewidzianych</w:t>
            </w:r>
            <w:r w:rsidR="00681F89" w:rsidRPr="00681F89">
              <w:rPr>
                <w:sz w:val="20"/>
              </w:rPr>
              <w:t xml:space="preserve"> w</w:t>
            </w:r>
            <w:r w:rsidR="00681F89">
              <w:rPr>
                <w:sz w:val="20"/>
              </w:rPr>
              <w:t> </w:t>
            </w:r>
            <w:r w:rsidR="00681F89" w:rsidRPr="00681F89">
              <w:rPr>
                <w:sz w:val="20"/>
              </w:rPr>
              <w:t>pro</w:t>
            </w:r>
            <w:r w:rsidRPr="00681F89">
              <w:rPr>
                <w:sz w:val="20"/>
              </w:rPr>
              <w:t>jekcie</w:t>
            </w:r>
            <w:r w:rsidRPr="00681F89">
              <w:rPr>
                <w:sz w:val="20"/>
                <w:vertAlign w:val="superscript"/>
              </w:rPr>
              <w:t>1)</w:t>
            </w:r>
            <w:r w:rsidRPr="00681F89">
              <w:rPr>
                <w:sz w:val="20"/>
              </w:rPr>
              <w:t xml:space="preserve"> wraz</w:t>
            </w:r>
            <w:r w:rsidR="00681F89" w:rsidRPr="00681F89">
              <w:rPr>
                <w:sz w:val="20"/>
              </w:rPr>
              <w:t xml:space="preserve"> z</w:t>
            </w:r>
            <w:r w:rsidR="00681F89">
              <w:rPr>
                <w:sz w:val="20"/>
              </w:rPr>
              <w:t> </w:t>
            </w:r>
            <w:r w:rsidR="00681F89" w:rsidRPr="00681F89">
              <w:rPr>
                <w:sz w:val="20"/>
              </w:rPr>
              <w:t>okr</w:t>
            </w:r>
            <w:r w:rsidRPr="00681F89">
              <w:rPr>
                <w:sz w:val="20"/>
              </w:rPr>
              <w:t>eśleniem szacowanych wskaźników produktu</w:t>
            </w:r>
            <w:r w:rsidR="00681F89" w:rsidRPr="00681F89">
              <w:rPr>
                <w:sz w:val="20"/>
              </w:rPr>
              <w:t xml:space="preserve"> i</w:t>
            </w:r>
            <w:r w:rsidR="00681F89">
              <w:rPr>
                <w:sz w:val="20"/>
              </w:rPr>
              <w:t> </w:t>
            </w:r>
            <w:r w:rsidR="00681F89" w:rsidRPr="00681F89">
              <w:rPr>
                <w:sz w:val="20"/>
              </w:rPr>
              <w:t>rez</w:t>
            </w:r>
            <w:r w:rsidRPr="00681F89">
              <w:rPr>
                <w:sz w:val="20"/>
              </w:rPr>
              <w:t>ultatu</w:t>
            </w:r>
            <w:r w:rsidRPr="00681F89">
              <w:rPr>
                <w:sz w:val="20"/>
                <w:vertAlign w:val="superscript"/>
              </w:rPr>
              <w:t>2)</w:t>
            </w:r>
          </w:p>
        </w:tc>
        <w:tc>
          <w:tcPr>
            <w:tcW w:w="1871" w:type="dxa"/>
            <w:shd w:val="clear" w:color="auto" w:fill="F2F2F2" w:themeFill="background1" w:themeFillShade="F2"/>
          </w:tcPr>
          <w:p w14:paraId="19082EF3" w14:textId="02C85BBF" w:rsidR="008907F4" w:rsidRPr="00681F89" w:rsidRDefault="2FA6B974" w:rsidP="2FA6B974">
            <w:pPr>
              <w:spacing w:after="0"/>
              <w:rPr>
                <w:sz w:val="20"/>
                <w:szCs w:val="20"/>
              </w:rPr>
            </w:pPr>
            <w:r w:rsidRPr="00681F89">
              <w:rPr>
                <w:sz w:val="20"/>
              </w:rPr>
              <w:t>Opis wykonanych zadań wraz</w:t>
            </w:r>
            <w:r w:rsidR="00681F89" w:rsidRPr="00681F89">
              <w:rPr>
                <w:sz w:val="20"/>
              </w:rPr>
              <w:t xml:space="preserve"> z</w:t>
            </w:r>
            <w:r w:rsidR="00681F89">
              <w:rPr>
                <w:sz w:val="20"/>
              </w:rPr>
              <w:t> </w:t>
            </w:r>
            <w:r w:rsidR="00681F89" w:rsidRPr="00681F89">
              <w:rPr>
                <w:sz w:val="20"/>
              </w:rPr>
              <w:t>prz</w:t>
            </w:r>
            <w:r w:rsidRPr="00681F89">
              <w:rPr>
                <w:sz w:val="20"/>
              </w:rPr>
              <w:t>edstawieniem wskaźników produktu</w:t>
            </w:r>
            <w:r w:rsidR="00681F89" w:rsidRPr="00681F89">
              <w:rPr>
                <w:sz w:val="20"/>
              </w:rPr>
              <w:t xml:space="preserve"> i</w:t>
            </w:r>
            <w:r w:rsidR="00681F89">
              <w:rPr>
                <w:sz w:val="20"/>
              </w:rPr>
              <w:t> </w:t>
            </w:r>
            <w:r w:rsidR="00681F89" w:rsidRPr="00681F89">
              <w:rPr>
                <w:sz w:val="20"/>
              </w:rPr>
              <w:t>rez</w:t>
            </w:r>
            <w:r w:rsidRPr="00681F89">
              <w:rPr>
                <w:sz w:val="20"/>
              </w:rPr>
              <w:t xml:space="preserve">ultatu </w:t>
            </w:r>
          </w:p>
          <w:p w14:paraId="69FDE12A" w14:textId="77777777" w:rsidR="008907F4" w:rsidRPr="00681F89" w:rsidRDefault="008907F4" w:rsidP="00B217B2">
            <w:pPr>
              <w:spacing w:after="0"/>
              <w:rPr>
                <w:sz w:val="20"/>
              </w:rPr>
            </w:pPr>
          </w:p>
        </w:tc>
        <w:tc>
          <w:tcPr>
            <w:tcW w:w="2880" w:type="dxa"/>
            <w:shd w:val="clear" w:color="auto" w:fill="F2F2F2" w:themeFill="background1" w:themeFillShade="F2"/>
          </w:tcPr>
          <w:p w14:paraId="4BB3EDA3" w14:textId="0DEAA7F0" w:rsidR="008907F4" w:rsidRPr="00681F89" w:rsidRDefault="2FA6B974" w:rsidP="2FA6B974">
            <w:pPr>
              <w:spacing w:after="0"/>
              <w:rPr>
                <w:sz w:val="20"/>
                <w:szCs w:val="20"/>
              </w:rPr>
            </w:pPr>
            <w:r w:rsidRPr="00681F89">
              <w:rPr>
                <w:sz w:val="20"/>
              </w:rPr>
              <w:t>Wyjaśnienia uzasadniające różnice między stanem zadań przewidzianych</w:t>
            </w:r>
            <w:r w:rsidR="00681F89" w:rsidRPr="00681F89">
              <w:rPr>
                <w:sz w:val="20"/>
              </w:rPr>
              <w:t xml:space="preserve"> w</w:t>
            </w:r>
            <w:r w:rsidR="00681F89">
              <w:rPr>
                <w:sz w:val="20"/>
              </w:rPr>
              <w:t> </w:t>
            </w:r>
            <w:r w:rsidR="00681F89" w:rsidRPr="00681F89">
              <w:rPr>
                <w:sz w:val="20"/>
              </w:rPr>
              <w:t>pro</w:t>
            </w:r>
            <w:r w:rsidRPr="00681F89">
              <w:rPr>
                <w:sz w:val="20"/>
              </w:rPr>
              <w:t>jekcie</w:t>
            </w:r>
            <w:r w:rsidR="00681F89" w:rsidRPr="00681F89">
              <w:rPr>
                <w:sz w:val="20"/>
              </w:rPr>
              <w:t xml:space="preserve"> a</w:t>
            </w:r>
            <w:r w:rsidR="00681F89">
              <w:rPr>
                <w:sz w:val="20"/>
              </w:rPr>
              <w:t> </w:t>
            </w:r>
            <w:r w:rsidR="00681F89" w:rsidRPr="00681F89">
              <w:rPr>
                <w:sz w:val="20"/>
              </w:rPr>
              <w:t>sta</w:t>
            </w:r>
            <w:r w:rsidRPr="00681F89">
              <w:rPr>
                <w:sz w:val="20"/>
              </w:rPr>
              <w:t>nem zadań rzeczywiście wykonanych</w:t>
            </w:r>
          </w:p>
        </w:tc>
      </w:tr>
      <w:tr w:rsidR="008907F4" w:rsidRPr="00681F89" w14:paraId="5BC44D09" w14:textId="77777777" w:rsidTr="2FA6B974">
        <w:tc>
          <w:tcPr>
            <w:tcW w:w="1999" w:type="dxa"/>
            <w:shd w:val="clear" w:color="auto" w:fill="auto"/>
          </w:tcPr>
          <w:p w14:paraId="18003AAB" w14:textId="77777777" w:rsidR="008907F4" w:rsidRPr="00681F89" w:rsidRDefault="2FA6B974" w:rsidP="2FA6B974">
            <w:pPr>
              <w:spacing w:after="0"/>
              <w:rPr>
                <w:sz w:val="20"/>
                <w:szCs w:val="20"/>
              </w:rPr>
            </w:pPr>
            <w:r w:rsidRPr="00681F89">
              <w:rPr>
                <w:sz w:val="20"/>
              </w:rPr>
              <w:t xml:space="preserve">Zadanie 1 </w:t>
            </w:r>
          </w:p>
          <w:p w14:paraId="5BD76D50" w14:textId="77777777" w:rsidR="008907F4" w:rsidRPr="00681F89" w:rsidRDefault="2FA6B974" w:rsidP="2FA6B974">
            <w:pPr>
              <w:spacing w:after="0"/>
              <w:rPr>
                <w:sz w:val="20"/>
                <w:szCs w:val="20"/>
              </w:rPr>
            </w:pPr>
            <w:r w:rsidRPr="00681F89">
              <w:rPr>
                <w:sz w:val="20"/>
              </w:rPr>
              <w:t>[tytuł]</w:t>
            </w:r>
          </w:p>
          <w:p w14:paraId="728982EE" w14:textId="77777777" w:rsidR="008907F4" w:rsidRPr="00681F89" w:rsidRDefault="008907F4" w:rsidP="00B217B2">
            <w:pPr>
              <w:spacing w:after="0"/>
              <w:rPr>
                <w:sz w:val="20"/>
              </w:rPr>
            </w:pPr>
          </w:p>
        </w:tc>
        <w:tc>
          <w:tcPr>
            <w:tcW w:w="2052" w:type="dxa"/>
            <w:shd w:val="clear" w:color="auto" w:fill="auto"/>
          </w:tcPr>
          <w:p w14:paraId="2070E1BE" w14:textId="77777777" w:rsidR="008907F4" w:rsidRPr="00681F89" w:rsidRDefault="008907F4" w:rsidP="00B217B2">
            <w:pPr>
              <w:spacing w:after="0"/>
              <w:rPr>
                <w:sz w:val="20"/>
              </w:rPr>
            </w:pPr>
          </w:p>
          <w:p w14:paraId="2591047A" w14:textId="77777777" w:rsidR="008907F4" w:rsidRPr="00681F89" w:rsidRDefault="008907F4" w:rsidP="00B217B2">
            <w:pPr>
              <w:spacing w:after="0"/>
              <w:rPr>
                <w:sz w:val="20"/>
              </w:rPr>
            </w:pPr>
          </w:p>
          <w:p w14:paraId="4765769D" w14:textId="77777777" w:rsidR="008907F4" w:rsidRPr="00681F89" w:rsidRDefault="008907F4" w:rsidP="00B217B2">
            <w:pPr>
              <w:spacing w:after="0"/>
              <w:rPr>
                <w:sz w:val="20"/>
              </w:rPr>
            </w:pPr>
          </w:p>
        </w:tc>
        <w:tc>
          <w:tcPr>
            <w:tcW w:w="1871" w:type="dxa"/>
            <w:shd w:val="clear" w:color="auto" w:fill="auto"/>
          </w:tcPr>
          <w:p w14:paraId="1A844B04" w14:textId="77777777" w:rsidR="008907F4" w:rsidRPr="00681F89" w:rsidRDefault="008907F4" w:rsidP="00B217B2">
            <w:pPr>
              <w:spacing w:after="0"/>
              <w:rPr>
                <w:sz w:val="20"/>
              </w:rPr>
            </w:pPr>
          </w:p>
        </w:tc>
        <w:tc>
          <w:tcPr>
            <w:tcW w:w="2880" w:type="dxa"/>
            <w:shd w:val="clear" w:color="auto" w:fill="auto"/>
          </w:tcPr>
          <w:p w14:paraId="603E9418" w14:textId="77777777" w:rsidR="008907F4" w:rsidRPr="00681F89" w:rsidRDefault="008907F4" w:rsidP="00B217B2">
            <w:pPr>
              <w:spacing w:after="0"/>
              <w:rPr>
                <w:sz w:val="20"/>
              </w:rPr>
            </w:pPr>
          </w:p>
        </w:tc>
      </w:tr>
      <w:tr w:rsidR="008907F4" w:rsidRPr="00681F89" w14:paraId="0103D6F6" w14:textId="77777777" w:rsidTr="2FA6B974">
        <w:tc>
          <w:tcPr>
            <w:tcW w:w="1999" w:type="dxa"/>
            <w:shd w:val="clear" w:color="auto" w:fill="auto"/>
          </w:tcPr>
          <w:p w14:paraId="14CC36D4" w14:textId="77777777" w:rsidR="008907F4" w:rsidRPr="00681F89" w:rsidRDefault="2FA6B974" w:rsidP="2FA6B974">
            <w:pPr>
              <w:spacing w:after="0"/>
              <w:rPr>
                <w:sz w:val="20"/>
                <w:szCs w:val="20"/>
              </w:rPr>
            </w:pPr>
            <w:r w:rsidRPr="00681F89">
              <w:rPr>
                <w:sz w:val="20"/>
              </w:rPr>
              <w:t>Zadanie 2</w:t>
            </w:r>
          </w:p>
          <w:p w14:paraId="79600D59" w14:textId="77777777" w:rsidR="008907F4" w:rsidRPr="00681F89" w:rsidRDefault="2FA6B974" w:rsidP="2FA6B974">
            <w:pPr>
              <w:spacing w:after="0"/>
              <w:rPr>
                <w:sz w:val="20"/>
                <w:szCs w:val="20"/>
              </w:rPr>
            </w:pPr>
            <w:r w:rsidRPr="00681F89">
              <w:rPr>
                <w:sz w:val="20"/>
              </w:rPr>
              <w:t>[tytuł]</w:t>
            </w:r>
          </w:p>
          <w:p w14:paraId="74ED0138" w14:textId="77777777" w:rsidR="008907F4" w:rsidRPr="00681F89" w:rsidRDefault="008907F4" w:rsidP="00B217B2">
            <w:pPr>
              <w:spacing w:after="0"/>
              <w:rPr>
                <w:sz w:val="20"/>
              </w:rPr>
            </w:pPr>
          </w:p>
        </w:tc>
        <w:tc>
          <w:tcPr>
            <w:tcW w:w="2052" w:type="dxa"/>
            <w:shd w:val="clear" w:color="auto" w:fill="auto"/>
          </w:tcPr>
          <w:p w14:paraId="4354C525" w14:textId="77777777" w:rsidR="008907F4" w:rsidRPr="00681F89" w:rsidRDefault="008907F4" w:rsidP="00B217B2">
            <w:pPr>
              <w:spacing w:after="0"/>
              <w:rPr>
                <w:sz w:val="20"/>
              </w:rPr>
            </w:pPr>
          </w:p>
        </w:tc>
        <w:tc>
          <w:tcPr>
            <w:tcW w:w="1871" w:type="dxa"/>
            <w:shd w:val="clear" w:color="auto" w:fill="auto"/>
          </w:tcPr>
          <w:p w14:paraId="261BE367" w14:textId="77777777" w:rsidR="008907F4" w:rsidRPr="00681F89" w:rsidRDefault="008907F4" w:rsidP="00B217B2">
            <w:pPr>
              <w:spacing w:after="0"/>
              <w:rPr>
                <w:sz w:val="20"/>
              </w:rPr>
            </w:pPr>
          </w:p>
        </w:tc>
        <w:tc>
          <w:tcPr>
            <w:tcW w:w="2880" w:type="dxa"/>
            <w:shd w:val="clear" w:color="auto" w:fill="auto"/>
          </w:tcPr>
          <w:p w14:paraId="16EF9A6C" w14:textId="77777777" w:rsidR="008907F4" w:rsidRPr="00681F89" w:rsidRDefault="008907F4" w:rsidP="00B217B2">
            <w:pPr>
              <w:spacing w:after="0"/>
              <w:rPr>
                <w:sz w:val="20"/>
              </w:rPr>
            </w:pPr>
          </w:p>
        </w:tc>
      </w:tr>
      <w:tr w:rsidR="008907F4" w:rsidRPr="00681F89" w14:paraId="57440904" w14:textId="77777777" w:rsidTr="2FA6B974">
        <w:tc>
          <w:tcPr>
            <w:tcW w:w="1999" w:type="dxa"/>
            <w:shd w:val="clear" w:color="auto" w:fill="auto"/>
          </w:tcPr>
          <w:p w14:paraId="0B5A57EA" w14:textId="77777777" w:rsidR="008907F4" w:rsidRPr="00681F89" w:rsidRDefault="2FA6B974" w:rsidP="2FA6B974">
            <w:pPr>
              <w:spacing w:after="0"/>
              <w:rPr>
                <w:sz w:val="20"/>
                <w:szCs w:val="20"/>
              </w:rPr>
            </w:pPr>
            <w:r w:rsidRPr="00681F89">
              <w:rPr>
                <w:sz w:val="20"/>
              </w:rPr>
              <w:t>Zadanie 3</w:t>
            </w:r>
          </w:p>
          <w:p w14:paraId="23EB567F" w14:textId="77777777" w:rsidR="008907F4" w:rsidRPr="00681F89" w:rsidRDefault="2FA6B974" w:rsidP="2FA6B974">
            <w:pPr>
              <w:spacing w:after="0"/>
              <w:rPr>
                <w:sz w:val="20"/>
                <w:szCs w:val="20"/>
              </w:rPr>
            </w:pPr>
            <w:r w:rsidRPr="00681F89">
              <w:rPr>
                <w:sz w:val="20"/>
              </w:rPr>
              <w:t>[tytuł]</w:t>
            </w:r>
          </w:p>
          <w:p w14:paraId="166204BE" w14:textId="77777777" w:rsidR="008907F4" w:rsidRPr="00681F89" w:rsidRDefault="008907F4" w:rsidP="00B217B2">
            <w:pPr>
              <w:spacing w:after="0"/>
              <w:rPr>
                <w:sz w:val="20"/>
              </w:rPr>
            </w:pPr>
          </w:p>
        </w:tc>
        <w:tc>
          <w:tcPr>
            <w:tcW w:w="2052" w:type="dxa"/>
            <w:shd w:val="clear" w:color="auto" w:fill="auto"/>
          </w:tcPr>
          <w:p w14:paraId="495CAA80" w14:textId="77777777" w:rsidR="008907F4" w:rsidRPr="00681F89" w:rsidRDefault="008907F4" w:rsidP="00B217B2">
            <w:pPr>
              <w:spacing w:after="0"/>
              <w:rPr>
                <w:sz w:val="20"/>
              </w:rPr>
            </w:pPr>
          </w:p>
          <w:p w14:paraId="0305DEE9" w14:textId="77777777" w:rsidR="008907F4" w:rsidRPr="00681F89" w:rsidRDefault="008907F4" w:rsidP="00B217B2">
            <w:pPr>
              <w:spacing w:after="0"/>
              <w:rPr>
                <w:sz w:val="20"/>
              </w:rPr>
            </w:pPr>
          </w:p>
        </w:tc>
        <w:tc>
          <w:tcPr>
            <w:tcW w:w="1871" w:type="dxa"/>
            <w:shd w:val="clear" w:color="auto" w:fill="auto"/>
          </w:tcPr>
          <w:p w14:paraId="134549BE" w14:textId="77777777" w:rsidR="008907F4" w:rsidRPr="00681F89" w:rsidRDefault="008907F4" w:rsidP="00B217B2">
            <w:pPr>
              <w:spacing w:after="0"/>
              <w:rPr>
                <w:sz w:val="20"/>
              </w:rPr>
            </w:pPr>
          </w:p>
        </w:tc>
        <w:tc>
          <w:tcPr>
            <w:tcW w:w="2880" w:type="dxa"/>
            <w:shd w:val="clear" w:color="auto" w:fill="auto"/>
          </w:tcPr>
          <w:p w14:paraId="642AC13C" w14:textId="77777777" w:rsidR="008907F4" w:rsidRPr="00681F89" w:rsidRDefault="008907F4" w:rsidP="00B217B2">
            <w:pPr>
              <w:spacing w:after="0"/>
              <w:rPr>
                <w:sz w:val="20"/>
              </w:rPr>
            </w:pPr>
          </w:p>
        </w:tc>
      </w:tr>
      <w:tr w:rsidR="008907F4" w:rsidRPr="00681F89" w14:paraId="282F069B" w14:textId="77777777" w:rsidTr="2FA6B974">
        <w:tc>
          <w:tcPr>
            <w:tcW w:w="1999" w:type="dxa"/>
            <w:shd w:val="clear" w:color="auto" w:fill="auto"/>
          </w:tcPr>
          <w:p w14:paraId="681ABFB5" w14:textId="77777777" w:rsidR="008907F4" w:rsidRPr="00681F89" w:rsidRDefault="2FA6B974" w:rsidP="2FA6B974">
            <w:pPr>
              <w:spacing w:after="0"/>
              <w:rPr>
                <w:sz w:val="20"/>
                <w:szCs w:val="20"/>
              </w:rPr>
            </w:pPr>
            <w:r w:rsidRPr="00681F89">
              <w:rPr>
                <w:sz w:val="20"/>
              </w:rPr>
              <w:t>Zadanie n</w:t>
            </w:r>
          </w:p>
          <w:p w14:paraId="65397A1D" w14:textId="77777777" w:rsidR="008907F4" w:rsidRPr="00681F89" w:rsidRDefault="2FA6B974" w:rsidP="2FA6B974">
            <w:pPr>
              <w:spacing w:after="0"/>
              <w:rPr>
                <w:sz w:val="20"/>
                <w:szCs w:val="20"/>
              </w:rPr>
            </w:pPr>
            <w:r w:rsidRPr="00681F89">
              <w:rPr>
                <w:sz w:val="20"/>
              </w:rPr>
              <w:t>[tytuł]</w:t>
            </w:r>
          </w:p>
          <w:p w14:paraId="690E91EF" w14:textId="77777777" w:rsidR="008907F4" w:rsidRPr="00681F89" w:rsidRDefault="008907F4" w:rsidP="00B217B2">
            <w:pPr>
              <w:spacing w:after="0"/>
              <w:rPr>
                <w:sz w:val="20"/>
              </w:rPr>
            </w:pPr>
          </w:p>
        </w:tc>
        <w:tc>
          <w:tcPr>
            <w:tcW w:w="2052" w:type="dxa"/>
            <w:shd w:val="clear" w:color="auto" w:fill="auto"/>
          </w:tcPr>
          <w:p w14:paraId="6F017123" w14:textId="77777777" w:rsidR="008907F4" w:rsidRPr="00681F89" w:rsidRDefault="008907F4" w:rsidP="00B217B2">
            <w:pPr>
              <w:spacing w:after="0"/>
              <w:rPr>
                <w:sz w:val="20"/>
              </w:rPr>
            </w:pPr>
          </w:p>
        </w:tc>
        <w:tc>
          <w:tcPr>
            <w:tcW w:w="1871" w:type="dxa"/>
            <w:shd w:val="clear" w:color="auto" w:fill="auto"/>
          </w:tcPr>
          <w:p w14:paraId="255E3A76" w14:textId="77777777" w:rsidR="008907F4" w:rsidRPr="00681F89" w:rsidRDefault="008907F4" w:rsidP="00B217B2">
            <w:pPr>
              <w:spacing w:after="0"/>
              <w:rPr>
                <w:sz w:val="20"/>
              </w:rPr>
            </w:pPr>
          </w:p>
        </w:tc>
        <w:tc>
          <w:tcPr>
            <w:tcW w:w="2880" w:type="dxa"/>
            <w:shd w:val="clear" w:color="auto" w:fill="auto"/>
          </w:tcPr>
          <w:p w14:paraId="2AF58654" w14:textId="77777777" w:rsidR="008907F4" w:rsidRPr="00681F89" w:rsidRDefault="008907F4" w:rsidP="00B217B2">
            <w:pPr>
              <w:spacing w:after="0"/>
              <w:rPr>
                <w:sz w:val="20"/>
              </w:rPr>
            </w:pPr>
          </w:p>
        </w:tc>
      </w:tr>
    </w:tbl>
    <w:p w14:paraId="2F1D23BA" w14:textId="2027C18C" w:rsidR="008907F4" w:rsidRPr="00681F89" w:rsidRDefault="2FA6B974" w:rsidP="2FA6B974">
      <w:pPr>
        <w:spacing w:after="0"/>
        <w:rPr>
          <w:sz w:val="20"/>
          <w:szCs w:val="20"/>
        </w:rPr>
      </w:pPr>
      <w:r w:rsidRPr="00681F89">
        <w:rPr>
          <w:sz w:val="20"/>
          <w:vertAlign w:val="superscript"/>
        </w:rPr>
        <w:t xml:space="preserve">1) </w:t>
      </w:r>
      <w:r w:rsidRPr="00681F89">
        <w:rPr>
          <w:sz w:val="20"/>
        </w:rPr>
        <w:t>Załącznik 1 do umowy</w:t>
      </w:r>
      <w:r w:rsidR="00681F89" w:rsidRPr="00681F89">
        <w:rPr>
          <w:sz w:val="20"/>
        </w:rPr>
        <w:t xml:space="preserve"> o</w:t>
      </w:r>
      <w:r w:rsidR="00681F89">
        <w:rPr>
          <w:sz w:val="20"/>
        </w:rPr>
        <w:t> </w:t>
      </w:r>
      <w:r w:rsidR="00681F89" w:rsidRPr="00681F89">
        <w:rPr>
          <w:sz w:val="20"/>
        </w:rPr>
        <w:t>udz</w:t>
      </w:r>
      <w:r w:rsidRPr="00681F89">
        <w:rPr>
          <w:sz w:val="20"/>
        </w:rPr>
        <w:t>ielenie dotacji.</w:t>
      </w:r>
    </w:p>
    <w:p w14:paraId="0BF071FD" w14:textId="77777777" w:rsidR="008907F4" w:rsidRPr="00681F89" w:rsidRDefault="2FA6B974" w:rsidP="2FA6B974">
      <w:pPr>
        <w:spacing w:after="0"/>
        <w:rPr>
          <w:sz w:val="20"/>
          <w:szCs w:val="20"/>
        </w:rPr>
      </w:pPr>
      <w:r w:rsidRPr="00681F89">
        <w:rPr>
          <w:sz w:val="20"/>
          <w:vertAlign w:val="superscript"/>
        </w:rPr>
        <w:t>2)</w:t>
      </w:r>
      <w:r w:rsidRPr="00681F89">
        <w:rPr>
          <w:sz w:val="20"/>
        </w:rPr>
        <w:t xml:space="preserve"> Por. art. 22 rozporządzenia wykonawczego Komisji (UE) 2015/1831.</w:t>
      </w:r>
    </w:p>
    <w:p w14:paraId="22519B1A" w14:textId="77777777" w:rsidR="008907F4" w:rsidRPr="00681F89" w:rsidRDefault="008907F4" w:rsidP="008907F4">
      <w:pPr>
        <w:spacing w:after="0"/>
        <w:rPr>
          <w:szCs w:val="24"/>
        </w:rPr>
      </w:pPr>
    </w:p>
    <w:p w14:paraId="2FB80405" w14:textId="77777777" w:rsidR="008907F4" w:rsidRPr="00681F89" w:rsidRDefault="008907F4" w:rsidP="008907F4">
      <w:pPr>
        <w:spacing w:after="0"/>
        <w:rPr>
          <w:szCs w:val="24"/>
        </w:rPr>
      </w:pPr>
    </w:p>
    <w:p w14:paraId="417F09E9" w14:textId="533FC405" w:rsidR="008907F4" w:rsidRPr="00681F89" w:rsidRDefault="2FA6B974" w:rsidP="008907F4">
      <w:pPr>
        <w:spacing w:after="0"/>
        <w:rPr>
          <w:szCs w:val="24"/>
        </w:rPr>
      </w:pPr>
      <w:r w:rsidRPr="00681F89">
        <w:t xml:space="preserve">2) </w:t>
      </w:r>
      <w:r w:rsidRPr="00681F89">
        <w:rPr>
          <w:b/>
        </w:rPr>
        <w:t>Załączniki zawierające kopie wszystkich wykorzystanych materiałów</w:t>
      </w:r>
      <w:r w:rsidR="00681F89" w:rsidRPr="00681F89">
        <w:rPr>
          <w:b/>
        </w:rPr>
        <w:t xml:space="preserve"> i</w:t>
      </w:r>
      <w:r w:rsidR="00681F89">
        <w:rPr>
          <w:b/>
        </w:rPr>
        <w:t> </w:t>
      </w:r>
      <w:r w:rsidR="00681F89" w:rsidRPr="00681F89">
        <w:rPr>
          <w:b/>
        </w:rPr>
        <w:t>pom</w:t>
      </w:r>
      <w:r w:rsidRPr="00681F89">
        <w:rPr>
          <w:b/>
        </w:rPr>
        <w:t xml:space="preserve">ocy wizualnych, które nie zostały jeszcze przedłożone </w:t>
      </w:r>
    </w:p>
    <w:p w14:paraId="41ABFE2B" w14:textId="77777777" w:rsidR="008907F4" w:rsidRPr="00681F89" w:rsidRDefault="008907F4" w:rsidP="008907F4">
      <w:pPr>
        <w:spacing w:after="0"/>
        <w:rPr>
          <w:b/>
          <w:szCs w:val="24"/>
        </w:rPr>
      </w:pPr>
    </w:p>
    <w:p w14:paraId="7E429F3E" w14:textId="77777777" w:rsidR="008907F4" w:rsidRPr="00681F89" w:rsidRDefault="008907F4" w:rsidP="008907F4">
      <w:pPr>
        <w:spacing w:after="0"/>
        <w:rPr>
          <w:szCs w:val="24"/>
        </w:rPr>
      </w:pPr>
    </w:p>
    <w:p w14:paraId="5CE415BE" w14:textId="77777777" w:rsidR="008907F4" w:rsidRPr="00681F89" w:rsidRDefault="008907F4" w:rsidP="00D97B0A">
      <w:pPr>
        <w:pStyle w:val="Annex"/>
      </w:pPr>
      <w:r w:rsidRPr="00681F89">
        <w:br w:type="page"/>
      </w:r>
      <w:r w:rsidRPr="00681F89">
        <w:lastRenderedPageBreak/>
        <w:t>ZAŁĄCZNIK 8</w:t>
      </w:r>
    </w:p>
    <w:p w14:paraId="3522FC8E" w14:textId="77777777" w:rsidR="008907F4" w:rsidRPr="00681F89" w:rsidRDefault="008907F4" w:rsidP="008907F4">
      <w:pPr>
        <w:spacing w:after="0"/>
        <w:rPr>
          <w:szCs w:val="24"/>
        </w:rPr>
      </w:pPr>
    </w:p>
    <w:p w14:paraId="1A3FA7F5" w14:textId="32A1F002" w:rsidR="008907F4" w:rsidRPr="00681F89" w:rsidRDefault="2FA6B974" w:rsidP="2FA6B974">
      <w:pPr>
        <w:jc w:val="center"/>
        <w:rPr>
          <w:b/>
          <w:bCs/>
          <w:caps/>
        </w:rPr>
      </w:pPr>
      <w:bookmarkStart w:id="954" w:name="_Toc61601080"/>
      <w:r w:rsidRPr="00681F89">
        <w:rPr>
          <w:b/>
          <w:shd w:val="clear" w:color="auto" w:fill="CCFFFF"/>
        </w:rPr>
        <w:t>WZÓR KOŃCOWEGO SPRAWOZDANIA TECHNICZNEGO</w:t>
      </w:r>
      <w:bookmarkEnd w:id="954"/>
    </w:p>
    <w:p w14:paraId="171B29B7" w14:textId="77777777" w:rsidR="008907F4" w:rsidRPr="00681F89" w:rsidRDefault="008907F4" w:rsidP="008907F4">
      <w:pPr>
        <w:spacing w:after="0"/>
        <w:jc w:val="center"/>
        <w:rPr>
          <w:kern w:val="32"/>
          <w:szCs w:val="24"/>
          <w:highlight w:val="yellow"/>
        </w:rPr>
      </w:pPr>
    </w:p>
    <w:p w14:paraId="081BFE71" w14:textId="77777777" w:rsidR="008907F4" w:rsidRPr="00681F89" w:rsidRDefault="2FA6B974" w:rsidP="008907F4">
      <w:pPr>
        <w:spacing w:after="0"/>
        <w:jc w:val="center"/>
        <w:rPr>
          <w:szCs w:val="24"/>
        </w:rPr>
      </w:pPr>
      <w:r w:rsidRPr="00681F89">
        <w:rPr>
          <w:b/>
        </w:rPr>
        <w:t>Końcowe sprawozdanie techniczne dotyczące działania</w:t>
      </w:r>
      <w:r w:rsidRPr="00681F89">
        <w:t xml:space="preserve"> [</w:t>
      </w:r>
      <w:r w:rsidRPr="00681F89">
        <w:rPr>
          <w:highlight w:val="lightGray"/>
        </w:rPr>
        <w:t>wstawić akronim</w:t>
      </w:r>
      <w:r w:rsidRPr="00681F89">
        <w:t>]</w:t>
      </w:r>
    </w:p>
    <w:p w14:paraId="34FCE7EE" w14:textId="77777777" w:rsidR="008907F4" w:rsidRPr="00681F89" w:rsidRDefault="008907F4" w:rsidP="008907F4">
      <w:pPr>
        <w:spacing w:after="0"/>
        <w:rPr>
          <w:szCs w:val="24"/>
        </w:rPr>
      </w:pPr>
    </w:p>
    <w:p w14:paraId="655A55BF" w14:textId="3AD3C557" w:rsidR="008907F4" w:rsidRPr="00681F89" w:rsidRDefault="008907F4" w:rsidP="008907F4">
      <w:pPr>
        <w:spacing w:after="0"/>
        <w:rPr>
          <w:szCs w:val="24"/>
        </w:rPr>
      </w:pPr>
      <w:r w:rsidRPr="00681F89">
        <w:t>Numer umowy</w:t>
      </w:r>
      <w:r w:rsidR="00681F89" w:rsidRPr="00681F89">
        <w:t xml:space="preserve"> o</w:t>
      </w:r>
      <w:r w:rsidR="00681F89">
        <w:t> </w:t>
      </w:r>
      <w:r w:rsidR="00681F89" w:rsidRPr="00681F89">
        <w:t>udz</w:t>
      </w:r>
      <w:r w:rsidRPr="00681F89">
        <w:t xml:space="preserve">ielenie dotacji: </w:t>
      </w:r>
      <w:r w:rsidRPr="00681F89">
        <w:tab/>
      </w:r>
      <w:r w:rsidRPr="00681F89">
        <w:tab/>
        <w:t>[</w:t>
      </w:r>
      <w:r w:rsidRPr="00681F89">
        <w:rPr>
          <w:highlight w:val="lightGray"/>
        </w:rPr>
        <w:t>wstawić numer umowy</w:t>
      </w:r>
      <w:r w:rsidR="00681F89" w:rsidRPr="00681F89">
        <w:rPr>
          <w:highlight w:val="lightGray"/>
        </w:rPr>
        <w:t xml:space="preserve"> o</w:t>
      </w:r>
      <w:r w:rsidR="00681F89">
        <w:rPr>
          <w:highlight w:val="lightGray"/>
        </w:rPr>
        <w:t> </w:t>
      </w:r>
      <w:r w:rsidR="00681F89" w:rsidRPr="00681F89">
        <w:rPr>
          <w:highlight w:val="lightGray"/>
        </w:rPr>
        <w:t>udz</w:t>
      </w:r>
      <w:r w:rsidRPr="00681F89">
        <w:rPr>
          <w:highlight w:val="lightGray"/>
        </w:rPr>
        <w:t>ielenie dotacji</w:t>
      </w:r>
      <w:r w:rsidRPr="00681F89">
        <w:t xml:space="preserve">] </w:t>
      </w:r>
    </w:p>
    <w:p w14:paraId="55987ABE" w14:textId="77777777" w:rsidR="008907F4" w:rsidRPr="00681F89" w:rsidRDefault="008907F4" w:rsidP="008907F4">
      <w:pPr>
        <w:spacing w:after="0"/>
        <w:rPr>
          <w:szCs w:val="24"/>
        </w:rPr>
      </w:pPr>
      <w:r w:rsidRPr="00681F89">
        <w:t xml:space="preserve">Tytuł działania: </w:t>
      </w:r>
      <w:r w:rsidRPr="00681F89">
        <w:tab/>
      </w:r>
      <w:r w:rsidRPr="00681F89">
        <w:tab/>
      </w:r>
      <w:r w:rsidRPr="00681F89">
        <w:tab/>
        <w:t>[</w:t>
      </w:r>
      <w:r w:rsidRPr="00681F89">
        <w:rPr>
          <w:highlight w:val="lightGray"/>
        </w:rPr>
        <w:t>wstawić tytuł działania</w:t>
      </w:r>
      <w:r w:rsidRPr="00681F89">
        <w:t xml:space="preserve">] </w:t>
      </w:r>
    </w:p>
    <w:p w14:paraId="55A9BC9D" w14:textId="77777777" w:rsidR="008907F4" w:rsidRPr="00681F89" w:rsidRDefault="008907F4" w:rsidP="008907F4">
      <w:pPr>
        <w:spacing w:after="0"/>
        <w:rPr>
          <w:szCs w:val="24"/>
        </w:rPr>
      </w:pPr>
      <w:r w:rsidRPr="00681F89">
        <w:t xml:space="preserve">Data rozpoczęcia działania: </w:t>
      </w:r>
      <w:r w:rsidRPr="00681F89">
        <w:tab/>
      </w:r>
      <w:r w:rsidRPr="00681F89">
        <w:tab/>
        <w:t>[</w:t>
      </w:r>
      <w:r w:rsidRPr="00681F89">
        <w:rPr>
          <w:highlight w:val="lightGray"/>
        </w:rPr>
        <w:t>wstawić dd/mm/rrrr</w:t>
      </w:r>
      <w:r w:rsidRPr="00681F89">
        <w:t xml:space="preserve">] </w:t>
      </w:r>
    </w:p>
    <w:p w14:paraId="6BB5BAF5" w14:textId="2BDDC0C4" w:rsidR="008907F4" w:rsidRPr="00681F89" w:rsidRDefault="008907F4" w:rsidP="008907F4">
      <w:pPr>
        <w:spacing w:after="0"/>
        <w:rPr>
          <w:szCs w:val="24"/>
        </w:rPr>
      </w:pPr>
      <w:r w:rsidRPr="00681F89">
        <w:t xml:space="preserve">Okres realizacji działania: </w:t>
      </w:r>
      <w:r w:rsidRPr="00681F89">
        <w:tab/>
      </w:r>
      <w:r w:rsidRPr="00681F89">
        <w:tab/>
        <w:t>[</w:t>
      </w:r>
      <w:r w:rsidRPr="00681F89">
        <w:rPr>
          <w:highlight w:val="lightGray"/>
        </w:rPr>
        <w:t>wstawić okres</w:t>
      </w:r>
      <w:r w:rsidR="00681F89" w:rsidRPr="00681F89">
        <w:rPr>
          <w:highlight w:val="lightGray"/>
        </w:rPr>
        <w:t xml:space="preserve"> w</w:t>
      </w:r>
      <w:r w:rsidR="00681F89">
        <w:rPr>
          <w:highlight w:val="lightGray"/>
        </w:rPr>
        <w:t> </w:t>
      </w:r>
      <w:r w:rsidR="00681F89" w:rsidRPr="00681F89">
        <w:rPr>
          <w:highlight w:val="lightGray"/>
        </w:rPr>
        <w:t>mie</w:t>
      </w:r>
      <w:r w:rsidRPr="00681F89">
        <w:rPr>
          <w:highlight w:val="lightGray"/>
        </w:rPr>
        <w:t>siącach</w:t>
      </w:r>
      <w:r w:rsidRPr="00681F89">
        <w:t xml:space="preserve">] </w:t>
      </w:r>
    </w:p>
    <w:p w14:paraId="35D246BC" w14:textId="77777777" w:rsidR="008907F4" w:rsidRPr="00681F89" w:rsidRDefault="008907F4" w:rsidP="008907F4">
      <w:pPr>
        <w:spacing w:after="0"/>
        <w:rPr>
          <w:b/>
          <w:szCs w:val="24"/>
        </w:rPr>
      </w:pPr>
    </w:p>
    <w:p w14:paraId="5EF06C57" w14:textId="77777777" w:rsidR="008907F4" w:rsidRPr="00681F89" w:rsidRDefault="008907F4" w:rsidP="008907F4">
      <w:pPr>
        <w:spacing w:after="0"/>
        <w:rPr>
          <w:i/>
          <w:szCs w:val="24"/>
        </w:rPr>
      </w:pPr>
    </w:p>
    <w:p w14:paraId="487941D6" w14:textId="472EDE8F" w:rsidR="008907F4" w:rsidRPr="00681F89" w:rsidRDefault="2FA6B974" w:rsidP="2FA6B974">
      <w:pPr>
        <w:spacing w:after="0"/>
        <w:rPr>
          <w:b/>
          <w:bCs/>
        </w:rPr>
      </w:pPr>
      <w:r w:rsidRPr="00681F89">
        <w:t xml:space="preserve">1) </w:t>
      </w:r>
      <w:r w:rsidRPr="00681F89">
        <w:rPr>
          <w:b/>
        </w:rPr>
        <w:t>Przegląd wykonanych zadań</w:t>
      </w:r>
      <w:r w:rsidRPr="00681F89">
        <w:t xml:space="preserve"> oraz osiągnięte wyniki działania,</w:t>
      </w:r>
      <w:r w:rsidR="00681F89" w:rsidRPr="00681F89">
        <w:t xml:space="preserve"> w</w:t>
      </w:r>
      <w:r w:rsidR="00681F89">
        <w:t> </w:t>
      </w:r>
      <w:r w:rsidR="00681F89" w:rsidRPr="00681F89">
        <w:t>szc</w:t>
      </w:r>
      <w:r w:rsidRPr="00681F89">
        <w:t>zególności wskaźniki oddziaływania,</w:t>
      </w:r>
      <w:r w:rsidR="00681F89" w:rsidRPr="00681F89">
        <w:t xml:space="preserve"> o</w:t>
      </w:r>
      <w:r w:rsidR="00681F89">
        <w:t> </w:t>
      </w:r>
      <w:r w:rsidR="00681F89" w:rsidRPr="00681F89">
        <w:t>któ</w:t>
      </w:r>
      <w:r w:rsidRPr="00681F89">
        <w:t>rych mowa</w:t>
      </w:r>
      <w:r w:rsidR="00681F89" w:rsidRPr="00681F89">
        <w:t xml:space="preserve"> w</w:t>
      </w:r>
      <w:r w:rsidR="00681F89">
        <w:t> </w:t>
      </w:r>
      <w:r w:rsidR="00681F89" w:rsidRPr="00681F89">
        <w:t>art</w:t>
      </w:r>
      <w:r w:rsidRPr="00681F89">
        <w:t xml:space="preserve">. 22 rozporządzenia wykonawczego Komisji (UE) 2015/1831 </w:t>
      </w:r>
      <w:r w:rsidRPr="00681F89">
        <w:rPr>
          <w:i/>
        </w:rPr>
        <w:t>(maks. 6 000 znaków)</w:t>
      </w:r>
    </w:p>
    <w:p w14:paraId="6EDF8EB9" w14:textId="77777777" w:rsidR="008907F4" w:rsidRPr="00681F89" w:rsidRDefault="008907F4" w:rsidP="008907F4">
      <w:pPr>
        <w:spacing w:after="0"/>
        <w:rPr>
          <w:szCs w:val="24"/>
        </w:rPr>
      </w:pPr>
    </w:p>
    <w:tbl>
      <w:tblPr>
        <w:tblW w:w="0" w:type="auto"/>
        <w:tblInd w:w="42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8616"/>
      </w:tblGrid>
      <w:tr w:rsidR="008907F4" w:rsidRPr="00681F89" w14:paraId="05A24147" w14:textId="77777777" w:rsidTr="00146D42">
        <w:trPr>
          <w:trHeight w:val="1880"/>
        </w:trPr>
        <w:tc>
          <w:tcPr>
            <w:tcW w:w="8802" w:type="dxa"/>
            <w:shd w:val="clear" w:color="auto" w:fill="auto"/>
          </w:tcPr>
          <w:p w14:paraId="11734333" w14:textId="77777777" w:rsidR="008907F4" w:rsidRPr="00681F89" w:rsidRDefault="008907F4" w:rsidP="00B217B2">
            <w:pPr>
              <w:spacing w:after="0"/>
              <w:rPr>
                <w:sz w:val="20"/>
              </w:rPr>
            </w:pPr>
          </w:p>
          <w:p w14:paraId="0DE5B5E6" w14:textId="77777777" w:rsidR="008907F4" w:rsidRPr="00681F89" w:rsidRDefault="008907F4" w:rsidP="00B217B2">
            <w:pPr>
              <w:spacing w:after="0"/>
              <w:rPr>
                <w:sz w:val="20"/>
              </w:rPr>
            </w:pPr>
          </w:p>
          <w:p w14:paraId="407FFF23" w14:textId="77777777" w:rsidR="008907F4" w:rsidRPr="00681F89" w:rsidRDefault="008907F4" w:rsidP="00B217B2">
            <w:pPr>
              <w:spacing w:after="0"/>
              <w:rPr>
                <w:sz w:val="20"/>
              </w:rPr>
            </w:pPr>
          </w:p>
          <w:p w14:paraId="096BBF9B" w14:textId="77777777" w:rsidR="008907F4" w:rsidRPr="00681F89" w:rsidRDefault="008907F4" w:rsidP="00B217B2">
            <w:pPr>
              <w:spacing w:after="0"/>
              <w:rPr>
                <w:sz w:val="20"/>
              </w:rPr>
            </w:pPr>
          </w:p>
        </w:tc>
      </w:tr>
    </w:tbl>
    <w:p w14:paraId="3CAEFB76" w14:textId="77777777" w:rsidR="008907F4" w:rsidRPr="00681F89" w:rsidRDefault="008907F4" w:rsidP="008907F4">
      <w:pPr>
        <w:spacing w:after="0"/>
        <w:rPr>
          <w:szCs w:val="24"/>
        </w:rPr>
      </w:pPr>
    </w:p>
    <w:p w14:paraId="1FF1C053" w14:textId="77777777" w:rsidR="008907F4" w:rsidRPr="00681F89" w:rsidRDefault="2FA6B974" w:rsidP="2FA6B974">
      <w:pPr>
        <w:spacing w:after="0"/>
        <w:rPr>
          <w:i/>
          <w:iCs/>
        </w:rPr>
      </w:pPr>
      <w:r w:rsidRPr="00681F89">
        <w:t xml:space="preserve">2) </w:t>
      </w:r>
      <w:r w:rsidRPr="00681F89">
        <w:rPr>
          <w:b/>
        </w:rPr>
        <w:t>Podsumowanie</w:t>
      </w:r>
      <w:r w:rsidRPr="00681F89">
        <w:t xml:space="preserve"> podlegające publikacji </w:t>
      </w:r>
      <w:r w:rsidRPr="00681F89">
        <w:rPr>
          <w:i/>
        </w:rPr>
        <w:t>(maks. 3 000 znaków)</w:t>
      </w:r>
    </w:p>
    <w:p w14:paraId="186BFD8E" w14:textId="77777777" w:rsidR="008907F4" w:rsidRPr="00681F89" w:rsidRDefault="008907F4" w:rsidP="008907F4">
      <w:pPr>
        <w:spacing w:after="0"/>
        <w:rPr>
          <w:sz w:val="20"/>
        </w:rPr>
      </w:pPr>
    </w:p>
    <w:tbl>
      <w:tblPr>
        <w:tblW w:w="0" w:type="auto"/>
        <w:tblInd w:w="42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8616"/>
      </w:tblGrid>
      <w:tr w:rsidR="008907F4" w:rsidRPr="00681F89" w14:paraId="4B0218D0" w14:textId="77777777" w:rsidTr="00146D42">
        <w:trPr>
          <w:trHeight w:val="1880"/>
        </w:trPr>
        <w:tc>
          <w:tcPr>
            <w:tcW w:w="8802" w:type="dxa"/>
            <w:shd w:val="clear" w:color="auto" w:fill="auto"/>
          </w:tcPr>
          <w:p w14:paraId="01EAFC6B" w14:textId="77777777" w:rsidR="008907F4" w:rsidRPr="00681F89" w:rsidRDefault="008907F4" w:rsidP="00B217B2">
            <w:pPr>
              <w:spacing w:after="0"/>
              <w:rPr>
                <w:sz w:val="20"/>
              </w:rPr>
            </w:pPr>
          </w:p>
          <w:p w14:paraId="2EE24174" w14:textId="77777777" w:rsidR="008907F4" w:rsidRPr="00681F89" w:rsidRDefault="008907F4" w:rsidP="00B217B2">
            <w:pPr>
              <w:spacing w:after="0"/>
              <w:rPr>
                <w:sz w:val="20"/>
              </w:rPr>
            </w:pPr>
          </w:p>
          <w:p w14:paraId="38F5DBE8" w14:textId="77777777" w:rsidR="008907F4" w:rsidRPr="00681F89" w:rsidRDefault="008907F4" w:rsidP="00B217B2">
            <w:pPr>
              <w:spacing w:after="0"/>
              <w:rPr>
                <w:sz w:val="20"/>
              </w:rPr>
            </w:pPr>
          </w:p>
        </w:tc>
      </w:tr>
    </w:tbl>
    <w:p w14:paraId="2A7ED2FC" w14:textId="77777777" w:rsidR="008907F4" w:rsidRPr="00681F89" w:rsidRDefault="008907F4" w:rsidP="008907F4">
      <w:pPr>
        <w:spacing w:after="0"/>
        <w:rPr>
          <w:sz w:val="20"/>
        </w:rPr>
      </w:pPr>
    </w:p>
    <w:p w14:paraId="5E70C4D8" w14:textId="77777777" w:rsidR="008907F4" w:rsidRPr="00681F89" w:rsidRDefault="008907F4" w:rsidP="008907F4">
      <w:pPr>
        <w:spacing w:after="0"/>
        <w:rPr>
          <w:sz w:val="20"/>
        </w:rPr>
      </w:pPr>
    </w:p>
    <w:p w14:paraId="273C6E42" w14:textId="77777777" w:rsidR="008907F4" w:rsidRPr="00681F89" w:rsidRDefault="008907F4" w:rsidP="008907F4">
      <w:pPr>
        <w:spacing w:after="0"/>
        <w:rPr>
          <w:sz w:val="20"/>
        </w:rPr>
      </w:pPr>
    </w:p>
    <w:p w14:paraId="545EA102" w14:textId="77777777" w:rsidR="008907F4" w:rsidRPr="00681F89" w:rsidRDefault="008907F4" w:rsidP="008907F4">
      <w:pPr>
        <w:spacing w:after="0"/>
        <w:rPr>
          <w:sz w:val="20"/>
        </w:rPr>
      </w:pPr>
    </w:p>
    <w:p w14:paraId="4D53AB0F" w14:textId="77777777" w:rsidR="008907F4" w:rsidRPr="00681F89" w:rsidRDefault="008907F4" w:rsidP="008907F4">
      <w:pPr>
        <w:spacing w:after="0"/>
        <w:rPr>
          <w:sz w:val="20"/>
        </w:rPr>
      </w:pPr>
    </w:p>
    <w:p w14:paraId="1DD6366B" w14:textId="77777777" w:rsidR="008907F4" w:rsidRPr="00681F89" w:rsidRDefault="008907F4" w:rsidP="008907F4">
      <w:pPr>
        <w:spacing w:after="0"/>
        <w:rPr>
          <w:b/>
          <w:i/>
        </w:rPr>
      </w:pPr>
    </w:p>
    <w:p w14:paraId="3DF263CA" w14:textId="77777777" w:rsidR="008907F4" w:rsidRPr="00681F89" w:rsidRDefault="008907F4" w:rsidP="008907F4">
      <w:pPr>
        <w:spacing w:after="0"/>
        <w:rPr>
          <w:rFonts w:eastAsia="Times New Roman" w:cstheme="majorBidi"/>
          <w:b/>
          <w:iCs/>
          <w:color w:val="000000"/>
          <w:highlight w:val="cyan"/>
          <w:lang w:eastAsia="en-GB"/>
        </w:rPr>
      </w:pPr>
    </w:p>
    <w:p w14:paraId="76954655" w14:textId="77777777" w:rsidR="00E91EA3" w:rsidRPr="00681F89" w:rsidRDefault="00E91EA3" w:rsidP="008907F4"/>
    <w:sectPr w:rsidR="00E91EA3" w:rsidRPr="00681F89" w:rsidSect="00381C03">
      <w:headerReference w:type="even" r:id="rId42"/>
      <w:footerReference w:type="even" r:id="rId43"/>
      <w:footerReference w:type="default" r:id="rId44"/>
      <w:headerReference w:type="first" r:id="rId45"/>
      <w:footerReference w:type="first" r:id="rId46"/>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C13C0" w14:textId="77777777" w:rsidR="00957672" w:rsidRPr="00681F89" w:rsidRDefault="00957672" w:rsidP="00821732">
      <w:r w:rsidRPr="00681F89">
        <w:separator/>
      </w:r>
    </w:p>
  </w:endnote>
  <w:endnote w:type="continuationSeparator" w:id="0">
    <w:p w14:paraId="77C2907D" w14:textId="77777777" w:rsidR="00957672" w:rsidRPr="00681F89" w:rsidRDefault="00957672" w:rsidP="00821732">
      <w:r w:rsidRPr="00681F89">
        <w:continuationSeparator/>
      </w:r>
    </w:p>
  </w:endnote>
  <w:endnote w:type="continuationNotice" w:id="1">
    <w:p w14:paraId="4597ADC4" w14:textId="77777777" w:rsidR="00957672" w:rsidRPr="00681F89" w:rsidRDefault="0095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EC Square Sans Pro Medium">
    <w:altName w:val="Corbel"/>
    <w:charset w:val="00"/>
    <w:family w:val="swiss"/>
    <w:pitch w:val="variable"/>
    <w:sig w:usb0="00000001" w:usb1="00000001" w:usb2="00000000" w:usb3="00000000" w:csb0="0000019F" w:csb1="00000000"/>
  </w:font>
  <w:font w:name="EC Square Sans Pro Light">
    <w:altName w:val="Corbel"/>
    <w:charset w:val="00"/>
    <w:family w:val="swiss"/>
    <w:pitch w:val="variable"/>
    <w:sig w:usb0="00000001" w:usb1="00000001" w:usb2="00000000" w:usb3="00000000" w:csb0="0000019F" w:csb1="00000000"/>
  </w:font>
  <w:font w:name="TimesNewRomanPS">
    <w:altName w:val="Cambria"/>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Iskoola Pota">
    <w:charset w:val="00"/>
    <w:family w:val="swiss"/>
    <w:pitch w:val="variable"/>
    <w:sig w:usb0="00000003" w:usb1="00000000" w:usb2="000002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A30DD" w14:textId="77777777" w:rsidR="00030242" w:rsidRPr="00681F89" w:rsidRDefault="00030242" w:rsidP="2FA6B974">
    <w:pPr>
      <w:spacing w:after="0"/>
      <w:rPr>
        <w:rFonts w:ascii="EC Square Sans Pro Light" w:eastAsia="Calibri" w:hAnsi="EC Square Sans Pro Light" w:cs="Times New Roman"/>
        <w:sz w:val="20"/>
        <w:szCs w:val="20"/>
      </w:rPr>
    </w:pPr>
    <w:r w:rsidRPr="00681F89">
      <w:rPr>
        <w:rFonts w:ascii="EC Square Sans Pro Light" w:hAnsi="EC Square Sans Pro Light"/>
        <w:sz w:val="20"/>
      </w:rPr>
      <w:t xml:space="preserve">Zastrzeżenie prawne </w:t>
    </w:r>
  </w:p>
  <w:p w14:paraId="74017A8E" w14:textId="04E2922A" w:rsidR="00030242" w:rsidRPr="00681F89" w:rsidRDefault="00030242" w:rsidP="2FA6B974">
    <w:pPr>
      <w:rPr>
        <w:rFonts w:eastAsia="Calibri" w:cs="Times New Roman"/>
      </w:rPr>
    </w:pPr>
    <w:r w:rsidRPr="00681F89">
      <w:rPr>
        <w:noProof/>
        <w:lang w:eastAsia="pl-PL"/>
      </w:rPr>
      <mc:AlternateContent>
        <mc:Choice Requires="wps">
          <w:drawing>
            <wp:anchor distT="0" distB="0" distL="114300" distR="114300" simplePos="0" relativeHeight="251660288" behindDoc="1" locked="0" layoutInCell="1" allowOverlap="1" wp14:anchorId="123FAE9A" wp14:editId="57196405">
              <wp:simplePos x="0" y="0"/>
              <wp:positionH relativeFrom="column">
                <wp:posOffset>2127250</wp:posOffset>
              </wp:positionH>
              <wp:positionV relativeFrom="page">
                <wp:posOffset>10562590</wp:posOffset>
              </wp:positionV>
              <wp:extent cx="842645" cy="288290"/>
              <wp:effectExtent l="0" t="0" r="0" b="0"/>
              <wp:wrapThrough wrapText="bothSides">
                <wp:wrapPolygon edited="0">
                  <wp:start x="0" y="0"/>
                  <wp:lineTo x="0" y="19982"/>
                  <wp:lineTo x="20998" y="19982"/>
                  <wp:lineTo x="20998"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CF9C8" id="Rectangle 5" o:spid="_x0000_s1026" style="position:absolute;margin-left:167.5pt;margin-top:831.7pt;width:66.35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" fillcolor="#004494" stroked="f">
              <w10:wrap type="through" anchory="page"/>
            </v:rect>
          </w:pict>
        </mc:Fallback>
      </mc:AlternateContent>
    </w:r>
    <w:r w:rsidRPr="00681F89">
      <w:rPr>
        <w:rFonts w:ascii="EC Square Sans Pro Light" w:hAnsi="EC Square Sans Pro Light"/>
        <w:sz w:val="20"/>
      </w:rPr>
      <w:t xml:space="preserve">Niniejszy dokument został sporządzony w celu udzielenia wsparcia wnioskodawcom. Zawiera on pełny zakres przepisów, które mogą mieć zastosowanie do tego rodzaju umowy, i pełni funkcję wyłącznie informacyjną. Prawnie wiążącą umową będzie umowa podpisana przez </w:t>
    </w:r>
    <w:r w:rsidRPr="00681F89">
      <w:rPr>
        <w:rFonts w:ascii="EC Square Sans Pro Light" w:hAnsi="EC Square Sans Pro Light"/>
        <w:sz w:val="20"/>
        <w:shd w:val="clear" w:color="auto" w:fill="CCFFFF"/>
      </w:rPr>
      <w:t>strony</w:t>
    </w:r>
    <w:r w:rsidRPr="00681F89">
      <w:rPr>
        <w:rFonts w:ascii="EC Square Sans Pro Light" w:hAnsi="EC Square Sans Pro Light"/>
        <w:sz w:val="20"/>
      </w:rPr>
      <w:t>.</w:t>
    </w:r>
    <w:r w:rsidRPr="00681F8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B714" w14:textId="7CB1299C" w:rsidR="00030242" w:rsidRPr="00681F89" w:rsidRDefault="00030242">
    <w:pPr>
      <w:pStyle w:val="Stopka"/>
      <w:jc w:val="right"/>
      <w:rPr>
        <w:szCs w:val="16"/>
      </w:rPr>
    </w:pPr>
    <w:r w:rsidRPr="00681F89">
      <w:fldChar w:fldCharType="begin"/>
    </w:r>
    <w:r w:rsidRPr="00681F89">
      <w:instrText xml:space="preserve">PAGE   \* MERGEFORMAT </w:instrText>
    </w:r>
    <w:r w:rsidRPr="00681F89">
      <w:fldChar w:fldCharType="separate"/>
    </w:r>
    <w:r w:rsidRPr="00681F89">
      <w:t>2</w:t>
    </w:r>
    <w:r w:rsidRPr="00681F89">
      <w:fldChar w:fldCharType="end"/>
    </w:r>
  </w:p>
  <w:p w14:paraId="557443D8" w14:textId="77777777" w:rsidR="00030242" w:rsidRPr="00681F89" w:rsidRDefault="00030242">
    <w:pPr>
      <w:pStyle w:val="Stopka"/>
    </w:pPr>
  </w:p>
  <w:p w14:paraId="685B9D8B" w14:textId="77777777" w:rsidR="00030242" w:rsidRPr="00681F89" w:rsidRDefault="0003024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179321"/>
      <w:docPartObj>
        <w:docPartGallery w:val="Page Numbers (Bottom of Page)"/>
        <w:docPartUnique/>
      </w:docPartObj>
    </w:sdtPr>
    <w:sdtEndPr>
      <w:rPr>
        <w:noProof/>
      </w:rPr>
    </w:sdtEndPr>
    <w:sdtContent>
      <w:p w14:paraId="1F5C3FEE" w14:textId="18D2187F" w:rsidR="00030242" w:rsidRPr="00D97B0A" w:rsidRDefault="00030242" w:rsidP="00562F1D">
        <w:pPr>
          <w:pStyle w:val="Stopka"/>
          <w:jc w:val="right"/>
        </w:pPr>
        <w:r>
          <w:fldChar w:fldCharType="begin"/>
        </w:r>
        <w:r>
          <w:instrText xml:space="preserve"> PAGE   \* MERGEFORMAT </w:instrText>
        </w:r>
        <w:r>
          <w:fldChar w:fldCharType="separate"/>
        </w:r>
        <w:r w:rsidR="008A5593">
          <w:rPr>
            <w:noProof/>
          </w:rPr>
          <w:t>21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0F94" w14:textId="77777777" w:rsidR="00030242" w:rsidRDefault="0003024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10565"/>
      <w:docPartObj>
        <w:docPartGallery w:val="Page Numbers (Bottom of Page)"/>
        <w:docPartUnique/>
      </w:docPartObj>
    </w:sdtPr>
    <w:sdtEndPr>
      <w:rPr>
        <w:noProof/>
      </w:rPr>
    </w:sdtEndPr>
    <w:sdtContent>
      <w:p w14:paraId="71354D7B" w14:textId="42EBC487" w:rsidR="00030242" w:rsidRDefault="00030242">
        <w:pPr>
          <w:pStyle w:val="Stopka"/>
          <w:jc w:val="right"/>
        </w:pPr>
        <w:r>
          <w:fldChar w:fldCharType="begin"/>
        </w:r>
        <w:r>
          <w:instrText xml:space="preserve"> PAGE   \* MERGEFORMAT </w:instrText>
        </w:r>
        <w:r>
          <w:fldChar w:fldCharType="separate"/>
        </w:r>
        <w:r w:rsidR="008A5593">
          <w:rPr>
            <w:noProof/>
          </w:rPr>
          <w:t>79</w:t>
        </w:r>
        <w:r>
          <w:fldChar w:fldCharType="end"/>
        </w:r>
      </w:p>
    </w:sdtContent>
  </w:sdt>
  <w:p w14:paraId="24EA5C93" w14:textId="77777777" w:rsidR="00030242" w:rsidRDefault="0003024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6B4D" w14:textId="77777777" w:rsidR="00030242" w:rsidRDefault="0003024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E63C" w14:textId="77777777" w:rsidR="00030242" w:rsidRDefault="0003024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716282"/>
      <w:docPartObj>
        <w:docPartGallery w:val="Page Numbers (Bottom of Page)"/>
        <w:docPartUnique/>
      </w:docPartObj>
    </w:sdtPr>
    <w:sdtEndPr>
      <w:rPr>
        <w:noProof/>
      </w:rPr>
    </w:sdtEndPr>
    <w:sdtContent>
      <w:p w14:paraId="4EEDFC5C" w14:textId="0106A3FC" w:rsidR="00030242" w:rsidRDefault="00030242">
        <w:pPr>
          <w:pStyle w:val="Stopka"/>
          <w:jc w:val="right"/>
        </w:pPr>
        <w:r>
          <w:fldChar w:fldCharType="begin"/>
        </w:r>
        <w:r>
          <w:instrText xml:space="preserve"> PAGE   \* MERGEFORMAT </w:instrText>
        </w:r>
        <w:r>
          <w:fldChar w:fldCharType="separate"/>
        </w:r>
        <w:r w:rsidR="008A5593">
          <w:rPr>
            <w:noProof/>
          </w:rPr>
          <w:t>100</w:t>
        </w:r>
        <w:r>
          <w:fldChar w:fldCharType="end"/>
        </w:r>
      </w:p>
    </w:sdtContent>
  </w:sdt>
  <w:p w14:paraId="1AF72659" w14:textId="77777777" w:rsidR="00030242" w:rsidRDefault="0003024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BC7C" w14:textId="77777777" w:rsidR="00030242" w:rsidRDefault="000302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141E" w14:textId="77777777" w:rsidR="00957672" w:rsidRPr="00681F89" w:rsidRDefault="00957672" w:rsidP="00821732">
      <w:r w:rsidRPr="00681F89">
        <w:separator/>
      </w:r>
    </w:p>
  </w:footnote>
  <w:footnote w:type="continuationSeparator" w:id="0">
    <w:p w14:paraId="51C954FD" w14:textId="77777777" w:rsidR="00957672" w:rsidRPr="00681F89" w:rsidRDefault="00957672" w:rsidP="00821732">
      <w:r w:rsidRPr="00681F89">
        <w:continuationSeparator/>
      </w:r>
    </w:p>
  </w:footnote>
  <w:footnote w:type="continuationNotice" w:id="1">
    <w:p w14:paraId="0AD46BBD" w14:textId="77777777" w:rsidR="00957672" w:rsidRPr="00681F89" w:rsidRDefault="00957672"/>
  </w:footnote>
  <w:footnote w:id="2">
    <w:p w14:paraId="717F02C7" w14:textId="1BB276D7" w:rsidR="00030242" w:rsidRPr="00681F89" w:rsidRDefault="00030242" w:rsidP="2FA6B974">
      <w:pPr>
        <w:pStyle w:val="Tekstprzypisudolnego"/>
      </w:pPr>
      <w:r w:rsidRPr="00681F89">
        <w:rPr>
          <w:rStyle w:val="Odwoanieprzypisudolnego"/>
        </w:rPr>
        <w:footnoteRef/>
      </w:r>
      <w:r w:rsidRPr="00681F89">
        <w:tab/>
        <w:t>Dz.U. L 317</w:t>
      </w:r>
      <w:r w:rsidR="00681F89" w:rsidRPr="00681F89">
        <w:t xml:space="preserve"> z</w:t>
      </w:r>
      <w:r w:rsidR="00681F89">
        <w:t> </w:t>
      </w:r>
      <w:r w:rsidR="00681F89" w:rsidRPr="00681F89">
        <w:t>4</w:t>
      </w:r>
      <w:r w:rsidRPr="00681F89">
        <w:t>.11.2014, s. 56.</w:t>
      </w:r>
    </w:p>
  </w:footnote>
  <w:footnote w:id="3">
    <w:p w14:paraId="309A8288" w14:textId="5B09DC9A" w:rsidR="00030242" w:rsidRPr="00681F89" w:rsidRDefault="00030242" w:rsidP="2FA6B974">
      <w:pPr>
        <w:pStyle w:val="Tekstprzypisudolnego"/>
      </w:pPr>
      <w:r w:rsidRPr="00681F89">
        <w:rPr>
          <w:rStyle w:val="Odwoanieprzypisudolnego"/>
        </w:rPr>
        <w:footnoteRef/>
      </w:r>
      <w:r w:rsidRPr="00681F89">
        <w:tab/>
        <w:t>Dz.U. L 266</w:t>
      </w:r>
      <w:r w:rsidR="00681F89" w:rsidRPr="00681F89">
        <w:t xml:space="preserve"> z</w:t>
      </w:r>
      <w:r w:rsidR="00681F89">
        <w:t> </w:t>
      </w:r>
      <w:r w:rsidR="00681F89" w:rsidRPr="00681F89">
        <w:t>1</w:t>
      </w:r>
      <w:r w:rsidRPr="00681F89">
        <w:t>3.10.2015, s. 3.</w:t>
      </w:r>
    </w:p>
  </w:footnote>
  <w:footnote w:id="4">
    <w:p w14:paraId="328E6729" w14:textId="71B8CCEA" w:rsidR="00030242" w:rsidRPr="00681F89" w:rsidRDefault="00030242" w:rsidP="2FA6B974">
      <w:pPr>
        <w:pStyle w:val="Tekstprzypisudolnego"/>
      </w:pPr>
      <w:r w:rsidRPr="00681F89">
        <w:rPr>
          <w:rStyle w:val="Odwoanieprzypisudolnego"/>
        </w:rPr>
        <w:footnoteRef/>
      </w:r>
      <w:r w:rsidRPr="00681F89">
        <w:tab/>
        <w:t>Dz.U. L 266</w:t>
      </w:r>
      <w:r w:rsidR="00681F89" w:rsidRPr="00681F89">
        <w:t xml:space="preserve"> z</w:t>
      </w:r>
      <w:r w:rsidR="00681F89">
        <w:t> </w:t>
      </w:r>
      <w:r w:rsidR="00681F89" w:rsidRPr="00681F89">
        <w:t>1</w:t>
      </w:r>
      <w:r w:rsidRPr="00681F89">
        <w:t>3.10.2015, s. 14.</w:t>
      </w:r>
    </w:p>
    <w:p w14:paraId="1C185BE0" w14:textId="77777777" w:rsidR="00030242" w:rsidRPr="00681F89" w:rsidRDefault="00030242" w:rsidP="008907F4">
      <w:pPr>
        <w:pStyle w:val="Tekstprzypisudolnego"/>
      </w:pPr>
    </w:p>
  </w:footnote>
  <w:footnote w:id="5">
    <w:p w14:paraId="12608DCE" w14:textId="4E07233A" w:rsidR="00030242" w:rsidRPr="00681F89" w:rsidRDefault="00030242" w:rsidP="2FA6B974">
      <w:pPr>
        <w:pStyle w:val="Tekstprzypisudolnego"/>
        <w:ind w:left="360" w:hanging="360"/>
      </w:pPr>
      <w:r w:rsidRPr="00681F89">
        <w:rPr>
          <w:rStyle w:val="Odwoanieprzypisudolnego"/>
        </w:rPr>
        <w:footnoteRef/>
      </w:r>
      <w:r w:rsidRPr="00681F89">
        <w:t xml:space="preserve"> </w:t>
      </w:r>
      <w:r w:rsidRPr="00681F89">
        <w:tab/>
        <w:t xml:space="preserve">Wzór opublikowany na </w:t>
      </w:r>
      <w:hyperlink r:id="rId1" w:history="1">
        <w:r w:rsidRPr="00681F89">
          <w:rPr>
            <w:rStyle w:val="Hipercze"/>
          </w:rPr>
          <w:t>portalu,</w:t>
        </w:r>
        <w:r w:rsidR="00681F89" w:rsidRPr="00681F89">
          <w:rPr>
            <w:rStyle w:val="Hipercze"/>
          </w:rPr>
          <w:t xml:space="preserve"> w</w:t>
        </w:r>
        <w:r w:rsidR="00681F89">
          <w:rPr>
            <w:rStyle w:val="Hipercze"/>
          </w:rPr>
          <w:t> </w:t>
        </w:r>
        <w:r w:rsidR="00681F89" w:rsidRPr="00681F89">
          <w:rPr>
            <w:rStyle w:val="Hipercze"/>
          </w:rPr>
          <w:t>zak</w:t>
        </w:r>
        <w:r w:rsidRPr="00681F89">
          <w:rPr>
            <w:rStyle w:val="Hipercze"/>
          </w:rPr>
          <w:t>ładce Dokumenty referencyjne</w:t>
        </w:r>
      </w:hyperlink>
      <w:r w:rsidRPr="00681F89">
        <w:t>.</w:t>
      </w:r>
    </w:p>
  </w:footnote>
  <w:footnote w:id="6">
    <w:p w14:paraId="7482E6ED" w14:textId="09D4E091" w:rsidR="00030242" w:rsidRPr="00681F89" w:rsidRDefault="00030242" w:rsidP="2FA6B974">
      <w:pPr>
        <w:pStyle w:val="Tekstprzypisudolnego"/>
        <w:ind w:left="360" w:hanging="360"/>
      </w:pPr>
      <w:r w:rsidRPr="00681F89">
        <w:rPr>
          <w:rStyle w:val="Odwoanieprzypisudolnego"/>
        </w:rPr>
        <w:footnoteRef/>
      </w:r>
      <w:r w:rsidRPr="00681F89">
        <w:t xml:space="preserve"> </w:t>
      </w:r>
      <w:r w:rsidRPr="00681F89">
        <w:tab/>
        <w:t xml:space="preserve">Wzór opublikowany na </w:t>
      </w:r>
      <w:hyperlink r:id="rId2" w:history="1">
        <w:r w:rsidRPr="00681F89">
          <w:rPr>
            <w:rStyle w:val="Hipercze"/>
          </w:rPr>
          <w:t>portalu,</w:t>
        </w:r>
        <w:r w:rsidR="00681F89" w:rsidRPr="00681F89">
          <w:rPr>
            <w:rStyle w:val="Hipercze"/>
          </w:rPr>
          <w:t xml:space="preserve"> w</w:t>
        </w:r>
        <w:r w:rsidR="00681F89">
          <w:rPr>
            <w:rStyle w:val="Hipercze"/>
          </w:rPr>
          <w:t> </w:t>
        </w:r>
        <w:r w:rsidR="00681F89" w:rsidRPr="00681F89">
          <w:rPr>
            <w:rStyle w:val="Hipercze"/>
          </w:rPr>
          <w:t>zak</w:t>
        </w:r>
        <w:r w:rsidRPr="00681F89">
          <w:rPr>
            <w:rStyle w:val="Hipercze"/>
          </w:rPr>
          <w:t>ładce Dokumenty referencyjne</w:t>
        </w:r>
      </w:hyperlink>
      <w:r w:rsidRPr="00681F89">
        <w:t>.</w:t>
      </w:r>
    </w:p>
  </w:footnote>
  <w:footnote w:id="7">
    <w:p w14:paraId="6D895AE4" w14:textId="685E6C8A" w:rsidR="00030242" w:rsidRPr="00681F89" w:rsidRDefault="00030242" w:rsidP="2FA6B974">
      <w:pPr>
        <w:pStyle w:val="Tekstprzypisudolnego"/>
        <w:ind w:left="360" w:hanging="360"/>
        <w:rPr>
          <w:sz w:val="16"/>
          <w:szCs w:val="16"/>
        </w:rPr>
      </w:pPr>
      <w:r w:rsidRPr="00681F89">
        <w:rPr>
          <w:sz w:val="16"/>
          <w:szCs w:val="16"/>
          <w:vertAlign w:val="superscript"/>
        </w:rPr>
        <w:footnoteRef/>
      </w:r>
      <w:r w:rsidRPr="00681F89">
        <w:tab/>
      </w:r>
      <w:r w:rsidRPr="00681F89">
        <w:rPr>
          <w:sz w:val="16"/>
        </w:rPr>
        <w:t>Datą rozpoczęcia realizacji działania jest pierwszy dzień miesiąca następującego po dacie wejścia</w:t>
      </w:r>
      <w:r w:rsidR="00681F89" w:rsidRPr="00681F89">
        <w:rPr>
          <w:sz w:val="16"/>
        </w:rPr>
        <w:t xml:space="preserve"> w</w:t>
      </w:r>
      <w:r w:rsidR="00681F89">
        <w:rPr>
          <w:sz w:val="16"/>
        </w:rPr>
        <w:t> </w:t>
      </w:r>
      <w:r w:rsidR="00681F89" w:rsidRPr="00681F89">
        <w:rPr>
          <w:sz w:val="16"/>
        </w:rPr>
        <w:t>życ</w:t>
      </w:r>
      <w:r w:rsidRPr="00681F89">
        <w:rPr>
          <w:sz w:val="16"/>
        </w:rPr>
        <w:t>ie umowy. Data rozpoczęcia realizacji działania nie może przypadać później niż 6 miesięcy od daty wejścia</w:t>
      </w:r>
      <w:r w:rsidR="00681F89" w:rsidRPr="00681F89">
        <w:rPr>
          <w:sz w:val="16"/>
        </w:rPr>
        <w:t xml:space="preserve"> w</w:t>
      </w:r>
      <w:r w:rsidR="00681F89">
        <w:rPr>
          <w:sz w:val="16"/>
        </w:rPr>
        <w:t> </w:t>
      </w:r>
      <w:r w:rsidR="00681F89" w:rsidRPr="00681F89">
        <w:rPr>
          <w:sz w:val="16"/>
        </w:rPr>
        <w:t>życ</w:t>
      </w:r>
      <w:r w:rsidRPr="00681F89">
        <w:rPr>
          <w:sz w:val="16"/>
        </w:rPr>
        <w:t>ie umowy, jeżeli</w:t>
      </w:r>
      <w:r w:rsidR="00681F89" w:rsidRPr="00681F89">
        <w:rPr>
          <w:sz w:val="16"/>
        </w:rPr>
        <w:t xml:space="preserve"> w</w:t>
      </w:r>
      <w:r w:rsidR="00681F89">
        <w:rPr>
          <w:sz w:val="16"/>
        </w:rPr>
        <w:t> </w:t>
      </w:r>
      <w:r w:rsidR="00681F89" w:rsidRPr="00681F89">
        <w:rPr>
          <w:sz w:val="16"/>
        </w:rPr>
        <w:t>opi</w:t>
      </w:r>
      <w:r w:rsidRPr="00681F89">
        <w:rPr>
          <w:sz w:val="16"/>
        </w:rPr>
        <w:t>sie działań</w:t>
      </w:r>
      <w:r w:rsidR="00681F89" w:rsidRPr="00681F89">
        <w:rPr>
          <w:sz w:val="16"/>
        </w:rPr>
        <w:t xml:space="preserve"> w</w:t>
      </w:r>
      <w:r w:rsidR="00681F89">
        <w:rPr>
          <w:sz w:val="16"/>
        </w:rPr>
        <w:t> </w:t>
      </w:r>
      <w:r w:rsidR="00681F89" w:rsidRPr="00681F89">
        <w:rPr>
          <w:sz w:val="16"/>
        </w:rPr>
        <w:t>zał</w:t>
      </w:r>
      <w:r w:rsidRPr="00681F89">
        <w:rPr>
          <w:sz w:val="16"/>
        </w:rPr>
        <w:t>ączniku 1 tak zostało przewidziane</w:t>
      </w:r>
      <w:r w:rsidR="00681F89" w:rsidRPr="00681F89">
        <w:rPr>
          <w:sz w:val="16"/>
        </w:rPr>
        <w:t xml:space="preserve"> i</w:t>
      </w:r>
      <w:r w:rsidR="00681F89">
        <w:rPr>
          <w:sz w:val="16"/>
        </w:rPr>
        <w:t> </w:t>
      </w:r>
      <w:r w:rsidR="00681F89" w:rsidRPr="00681F89">
        <w:rPr>
          <w:sz w:val="16"/>
        </w:rPr>
        <w:t>uza</w:t>
      </w:r>
      <w:r w:rsidRPr="00681F89">
        <w:rPr>
          <w:sz w:val="16"/>
        </w:rPr>
        <w:t>sadnione, na przykład</w:t>
      </w:r>
      <w:r w:rsidR="00681F89" w:rsidRPr="00681F89">
        <w:rPr>
          <w:sz w:val="16"/>
        </w:rPr>
        <w:t xml:space="preserve"> w</w:t>
      </w:r>
      <w:r w:rsidR="00681F89">
        <w:rPr>
          <w:sz w:val="16"/>
        </w:rPr>
        <w:t> </w:t>
      </w:r>
      <w:r w:rsidR="00681F89" w:rsidRPr="00681F89">
        <w:rPr>
          <w:sz w:val="16"/>
        </w:rPr>
        <w:t>cel</w:t>
      </w:r>
      <w:r w:rsidRPr="00681F89">
        <w:rPr>
          <w:sz w:val="16"/>
        </w:rPr>
        <w:t>u uwzględnienia sezonowości danego produktu, którego dotyczy program, lub ze względu na udział</w:t>
      </w:r>
      <w:r w:rsidR="00681F89" w:rsidRPr="00681F89">
        <w:rPr>
          <w:sz w:val="16"/>
        </w:rPr>
        <w:t xml:space="preserve"> w</w:t>
      </w:r>
      <w:r w:rsidR="00681F89">
        <w:rPr>
          <w:sz w:val="16"/>
        </w:rPr>
        <w:t> </w:t>
      </w:r>
      <w:r w:rsidR="00681F89" w:rsidRPr="00681F89">
        <w:rPr>
          <w:sz w:val="16"/>
        </w:rPr>
        <w:t>kon</w:t>
      </w:r>
      <w:r w:rsidRPr="00681F89">
        <w:rPr>
          <w:sz w:val="16"/>
        </w:rPr>
        <w:t>kretnym wydarzeniu lub targach (art. 10 ust. 4 rozporządzenia wykonawczego Komisji (UE) 2015/1831).</w:t>
      </w:r>
    </w:p>
  </w:footnote>
  <w:footnote w:id="8">
    <w:p w14:paraId="4970D7B6" w14:textId="1D9ED8DC" w:rsidR="00030242" w:rsidRPr="00681F89" w:rsidRDefault="00030242" w:rsidP="2FA6B974">
      <w:pPr>
        <w:pStyle w:val="Tekstprzypisudolnego"/>
        <w:ind w:left="360" w:hanging="360"/>
        <w:rPr>
          <w:sz w:val="16"/>
          <w:szCs w:val="16"/>
        </w:rPr>
      </w:pPr>
      <w:r w:rsidRPr="00681F89">
        <w:rPr>
          <w:sz w:val="16"/>
          <w:szCs w:val="16"/>
          <w:vertAlign w:val="superscript"/>
        </w:rPr>
        <w:footnoteRef/>
      </w:r>
      <w:r w:rsidRPr="00681F89">
        <w:rPr>
          <w:sz w:val="16"/>
          <w:vertAlign w:val="superscript"/>
        </w:rPr>
        <w:t xml:space="preserve"> </w:t>
      </w:r>
      <w:r w:rsidRPr="00681F89">
        <w:tab/>
      </w:r>
      <w:bookmarkStart w:id="22" w:name="_Hlk181464608"/>
      <w:r w:rsidRPr="00681F89">
        <w:rPr>
          <w:sz w:val="16"/>
        </w:rPr>
        <w:t>Kwota mająca zastosowanie do zaproszenia musi zostać określona</w:t>
      </w:r>
      <w:r w:rsidR="00681F89" w:rsidRPr="00681F89">
        <w:rPr>
          <w:sz w:val="16"/>
        </w:rPr>
        <w:t xml:space="preserve"> w</w:t>
      </w:r>
      <w:r w:rsidR="00681F89">
        <w:rPr>
          <w:sz w:val="16"/>
        </w:rPr>
        <w:t> </w:t>
      </w:r>
      <w:r w:rsidR="00681F89" w:rsidRPr="00681F89">
        <w:rPr>
          <w:sz w:val="16"/>
        </w:rPr>
        <w:t>war</w:t>
      </w:r>
      <w:r w:rsidRPr="00681F89">
        <w:rPr>
          <w:sz w:val="16"/>
        </w:rPr>
        <w:t xml:space="preserve">unkach zaproszenia. </w:t>
      </w:r>
      <w:r w:rsidRPr="00681F89">
        <w:t>Kwota ta nie może przekraczać 60 000 EUR, chyba że cel działań finansowanych</w:t>
      </w:r>
      <w:r w:rsidR="00681F89" w:rsidRPr="00681F89">
        <w:t xml:space="preserve"> w</w:t>
      </w:r>
      <w:r w:rsidR="00681F89">
        <w:t> </w:t>
      </w:r>
      <w:r w:rsidR="00681F89" w:rsidRPr="00681F89">
        <w:t>ram</w:t>
      </w:r>
      <w:r w:rsidRPr="00681F89">
        <w:t>ach zaproszenia byłby</w:t>
      </w:r>
      <w:r w:rsidR="00681F89" w:rsidRPr="00681F89">
        <w:t xml:space="preserve"> w</w:t>
      </w:r>
      <w:r w:rsidR="00681F89">
        <w:t> </w:t>
      </w:r>
      <w:r w:rsidR="00681F89" w:rsidRPr="00681F89">
        <w:t>prz</w:t>
      </w:r>
      <w:r w:rsidRPr="00681F89">
        <w:t>eciwnym razie niemożliwy lub nadmiernie trudny do osiągnięcia lub</w:t>
      </w:r>
      <w:r w:rsidR="00681F89" w:rsidRPr="00681F89">
        <w:t xml:space="preserve"> w</w:t>
      </w:r>
      <w:r w:rsidR="00681F89">
        <w:t> </w:t>
      </w:r>
      <w:r w:rsidR="00681F89" w:rsidRPr="00681F89">
        <w:t>prz</w:t>
      </w:r>
      <w:r w:rsidRPr="00681F89">
        <w:t>ypadku pomocy humanitarnej, operacji wsparcia</w:t>
      </w:r>
      <w:r w:rsidR="00681F89" w:rsidRPr="00681F89">
        <w:t xml:space="preserve"> w</w:t>
      </w:r>
      <w:r w:rsidR="00681F89">
        <w:t> </w:t>
      </w:r>
      <w:r w:rsidR="00681F89" w:rsidRPr="00681F89">
        <w:t>syt</w:t>
      </w:r>
      <w:r w:rsidRPr="00681F89">
        <w:t>uacjach nadzwyczajnych, operacji ochrony ludności lub pomocy</w:t>
      </w:r>
      <w:r w:rsidR="00681F89" w:rsidRPr="00681F89">
        <w:t xml:space="preserve"> w</w:t>
      </w:r>
      <w:r w:rsidR="00681F89">
        <w:t> </w:t>
      </w:r>
      <w:r w:rsidR="00681F89" w:rsidRPr="00681F89">
        <w:t>zak</w:t>
      </w:r>
      <w:r w:rsidRPr="00681F89">
        <w:t>resie zarządzania kryzysowego (</w:t>
      </w:r>
      <w:r w:rsidRPr="00681F89">
        <w:rPr>
          <w:sz w:val="16"/>
        </w:rPr>
        <w:t>art.</w:t>
      </w:r>
      <w:r w:rsidR="00681F89" w:rsidRPr="00681F89">
        <w:rPr>
          <w:sz w:val="16"/>
        </w:rPr>
        <w:t> </w:t>
      </w:r>
      <w:r w:rsidRPr="00681F89">
        <w:rPr>
          <w:sz w:val="16"/>
        </w:rPr>
        <w:t>207 rozporządzenia finansowego UE</w:t>
      </w:r>
      <w:bookmarkStart w:id="23" w:name="_Hlk181388691"/>
      <w:r w:rsidRPr="00681F89">
        <w:rPr>
          <w:sz w:val="16"/>
        </w:rPr>
        <w:t xml:space="preserve"> 2024/2509)</w:t>
      </w:r>
      <w:bookmarkEnd w:id="23"/>
      <w:r w:rsidR="00681F89" w:rsidRPr="00681F89">
        <w:t>.</w:t>
      </w:r>
      <w:r w:rsidR="00681F89" w:rsidRPr="00681F89">
        <w:rPr>
          <w:sz w:val="16"/>
        </w:rPr>
        <w:t xml:space="preserve"> W</w:t>
      </w:r>
      <w:r w:rsidR="00681F89">
        <w:t> </w:t>
      </w:r>
      <w:r w:rsidR="00681F89" w:rsidRPr="00681F89">
        <w:rPr>
          <w:sz w:val="16"/>
        </w:rPr>
        <w:t>dro</w:t>
      </w:r>
      <w:r w:rsidRPr="00681F89">
        <w:rPr>
          <w:sz w:val="16"/>
        </w:rPr>
        <w:t>dze wyjątku można uzgodnić</w:t>
      </w:r>
      <w:r w:rsidR="00681F89" w:rsidRPr="00681F89">
        <w:rPr>
          <w:sz w:val="16"/>
        </w:rPr>
        <w:t xml:space="preserve"> z</w:t>
      </w:r>
      <w:r w:rsidR="00681F89">
        <w:rPr>
          <w:sz w:val="16"/>
        </w:rPr>
        <w:t> </w:t>
      </w:r>
      <w:r w:rsidR="00681F89" w:rsidRPr="00681F89">
        <w:rPr>
          <w:sz w:val="16"/>
        </w:rPr>
        <w:t>org</w:t>
      </w:r>
      <w:r w:rsidRPr="00681F89">
        <w:rPr>
          <w:sz w:val="16"/>
        </w:rPr>
        <w:t>anem przyznającym dotację wyższą kwotę, jeżeli zostanie ona ogłoszona</w:t>
      </w:r>
      <w:r w:rsidR="00681F89" w:rsidRPr="00681F89">
        <w:rPr>
          <w:sz w:val="16"/>
        </w:rPr>
        <w:t xml:space="preserve"> w</w:t>
      </w:r>
      <w:r w:rsidR="00681F89">
        <w:rPr>
          <w:sz w:val="16"/>
        </w:rPr>
        <w:t> </w:t>
      </w:r>
      <w:r w:rsidR="00681F89" w:rsidRPr="00681F89">
        <w:rPr>
          <w:sz w:val="16"/>
        </w:rPr>
        <w:t>zap</w:t>
      </w:r>
      <w:r w:rsidRPr="00681F89">
        <w:rPr>
          <w:sz w:val="16"/>
        </w:rPr>
        <w:t>roszeniu</w:t>
      </w:r>
      <w:r w:rsidR="00681F89" w:rsidRPr="00681F89">
        <w:rPr>
          <w:sz w:val="16"/>
        </w:rPr>
        <w:t xml:space="preserve"> i</w:t>
      </w:r>
      <w:r w:rsidR="00681F89">
        <w:rPr>
          <w:sz w:val="16"/>
        </w:rPr>
        <w:t> </w:t>
      </w:r>
      <w:r w:rsidR="00681F89" w:rsidRPr="00681F89">
        <w:rPr>
          <w:sz w:val="16"/>
        </w:rPr>
        <w:t>jes</w:t>
      </w:r>
      <w:r w:rsidRPr="00681F89">
        <w:rPr>
          <w:sz w:val="16"/>
        </w:rPr>
        <w:t>t potrzebna</w:t>
      </w:r>
      <w:bookmarkStart w:id="24" w:name="_Hlk171758959"/>
      <w:r w:rsidRPr="00681F89">
        <w:rPr>
          <w:sz w:val="16"/>
        </w:rPr>
        <w:t xml:space="preserve"> ze względów wymienionych powyżej</w:t>
      </w:r>
      <w:bookmarkEnd w:id="24"/>
      <w:r w:rsidRPr="00681F89">
        <w:rPr>
          <w:sz w:val="16"/>
        </w:rPr>
        <w:t>.</w:t>
      </w:r>
      <w:bookmarkEnd w:id="22"/>
    </w:p>
  </w:footnote>
  <w:footnote w:id="9">
    <w:p w14:paraId="1752C795" w14:textId="34D80AB5" w:rsidR="00ED06B1" w:rsidRPr="00681F89" w:rsidRDefault="00ED06B1" w:rsidP="00ED06B1">
      <w:pPr>
        <w:pStyle w:val="Tekstprzypisudolnego"/>
        <w:ind w:left="360" w:hanging="360"/>
        <w:rPr>
          <w:b/>
        </w:rPr>
      </w:pPr>
      <w:r w:rsidRPr="00681F89">
        <w:rPr>
          <w:vertAlign w:val="superscript"/>
        </w:rPr>
        <w:footnoteRef/>
      </w:r>
      <w:r w:rsidRPr="00681F89">
        <w:rPr>
          <w:vertAlign w:val="superscript"/>
        </w:rPr>
        <w:t xml:space="preserve"> </w:t>
      </w:r>
      <w:r w:rsidRPr="00681F89">
        <w:tab/>
        <w:t>Definicja znajduje się</w:t>
      </w:r>
      <w:r w:rsidR="00681F89" w:rsidRPr="00681F89">
        <w:t xml:space="preserve"> w</w:t>
      </w:r>
      <w:r w:rsidR="00681F89">
        <w:t> </w:t>
      </w:r>
      <w:bookmarkStart w:id="45" w:name="_Hlk181441006"/>
      <w:r w:rsidR="00681F89" w:rsidRPr="00681F89">
        <w:t>art</w:t>
      </w:r>
      <w:r w:rsidRPr="00681F89">
        <w:t>.</w:t>
      </w:r>
      <w:r w:rsidR="00681F89" w:rsidRPr="00681F89">
        <w:t> </w:t>
      </w:r>
      <w:r w:rsidRPr="00681F89">
        <w:t xml:space="preserve">190 </w:t>
      </w:r>
      <w:bookmarkStart w:id="46" w:name="_Hlk181357554"/>
      <w:r w:rsidRPr="00681F89">
        <w:t>rozporządzenia Parlamentu Europejskiego</w:t>
      </w:r>
      <w:r w:rsidR="00681F89" w:rsidRPr="00681F89">
        <w:t xml:space="preserve"> i</w:t>
      </w:r>
      <w:r w:rsidR="00681F89">
        <w:t> </w:t>
      </w:r>
      <w:r w:rsidR="00681F89" w:rsidRPr="00681F89">
        <w:t>Rad</w:t>
      </w:r>
      <w:r w:rsidRPr="00681F89">
        <w:t xml:space="preserve">y (UE, Euratom) </w:t>
      </w:r>
      <w:bookmarkStart w:id="47" w:name="_Hlk171456947"/>
      <w:r w:rsidRPr="00681F89">
        <w:t>2024/2509</w:t>
      </w:r>
      <w:bookmarkEnd w:id="47"/>
      <w:r w:rsidR="00681F89" w:rsidRPr="00681F89">
        <w:t xml:space="preserve"> z</w:t>
      </w:r>
      <w:r w:rsidR="00681F89">
        <w:t> </w:t>
      </w:r>
      <w:r w:rsidR="00681F89" w:rsidRPr="00681F89">
        <w:t>dni</w:t>
      </w:r>
      <w:r w:rsidRPr="00681F89">
        <w:t>a 23 września 2024</w:t>
      </w:r>
      <w:r w:rsidR="00681F89" w:rsidRPr="00681F89">
        <w:t> </w:t>
      </w:r>
      <w:r w:rsidRPr="00681F89">
        <w:t>r.</w:t>
      </w:r>
      <w:r w:rsidR="00681F89" w:rsidRPr="00681F89">
        <w:t xml:space="preserve"> w</w:t>
      </w:r>
      <w:r w:rsidR="00681F89">
        <w:t> </w:t>
      </w:r>
      <w:r w:rsidR="00681F89" w:rsidRPr="00681F89">
        <w:t>spr</w:t>
      </w:r>
      <w:r w:rsidRPr="00681F89">
        <w:t>awie zasad finansowych mających zastosowanie do budżetu ogólnego Unii (wersja przekształcona) („rozporządzenie finansowe UE”) (Dz.U. L, 2024/2509, 26.9.2024)</w:t>
      </w:r>
      <w:bookmarkEnd w:id="45"/>
      <w:r w:rsidRPr="00681F89">
        <w:t xml:space="preserve">: </w:t>
      </w:r>
      <w:bookmarkEnd w:id="46"/>
      <w:r w:rsidRPr="00681F89">
        <w:t>„</w:t>
      </w:r>
      <w:r w:rsidRPr="00681F89">
        <w:rPr>
          <w:b/>
        </w:rPr>
        <w:t>podmioty powiązane</w:t>
      </w:r>
      <w:r w:rsidRPr="00681F89">
        <w:t xml:space="preserve"> [są to]:</w:t>
      </w:r>
    </w:p>
    <w:p w14:paraId="5DBF6F60" w14:textId="643D41C8" w:rsidR="00ED06B1" w:rsidRPr="00681F89" w:rsidRDefault="00ED06B1" w:rsidP="00ED06B1">
      <w:pPr>
        <w:pStyle w:val="Tekstprzypisudolnego"/>
        <w:numPr>
          <w:ilvl w:val="0"/>
          <w:numId w:val="112"/>
        </w:numPr>
        <w:ind w:left="709" w:hanging="283"/>
      </w:pPr>
      <w:r w:rsidRPr="00681F89">
        <w:t>podmioty tworzące razem pojedynczego beneficjenta [(tzn. jeżeli podmiot tworzy kilka podmiotów spełniających kryteria udzielania dotacji,</w:t>
      </w:r>
      <w:r w:rsidR="00681F89" w:rsidRPr="00681F89">
        <w:t xml:space="preserve"> w</w:t>
      </w:r>
      <w:r w:rsidR="00681F89">
        <w:t> </w:t>
      </w:r>
      <w:r w:rsidR="00681F89" w:rsidRPr="00681F89">
        <w:t>tym</w:t>
      </w:r>
      <w:r w:rsidRPr="00681F89">
        <w:t xml:space="preserve"> również</w:t>
      </w:r>
      <w:r w:rsidR="00681F89" w:rsidRPr="00681F89">
        <w:t xml:space="preserve"> w</w:t>
      </w:r>
      <w:r w:rsidR="00681F89">
        <w:t> </w:t>
      </w:r>
      <w:r w:rsidR="00681F89" w:rsidRPr="00681F89">
        <w:t>prz</w:t>
      </w:r>
      <w:r w:rsidRPr="00681F89">
        <w:t>ypadku gdy podmiot ten został utworzony specjalnie</w:t>
      </w:r>
      <w:r w:rsidR="00681F89" w:rsidRPr="00681F89">
        <w:t xml:space="preserve"> w</w:t>
      </w:r>
      <w:r w:rsidR="00681F89">
        <w:t> </w:t>
      </w:r>
      <w:r w:rsidR="00681F89" w:rsidRPr="00681F89">
        <w:t>cel</w:t>
      </w:r>
      <w:r w:rsidRPr="00681F89">
        <w:t>u realizacji działania finansowanego</w:t>
      </w:r>
      <w:r w:rsidR="00681F89" w:rsidRPr="00681F89">
        <w:t xml:space="preserve"> w</w:t>
      </w:r>
      <w:r w:rsidR="00681F89">
        <w:t> </w:t>
      </w:r>
      <w:r w:rsidR="00681F89" w:rsidRPr="00681F89">
        <w:t>dro</w:t>
      </w:r>
      <w:r w:rsidRPr="00681F89">
        <w:t>dze dotacji)];</w:t>
      </w:r>
    </w:p>
    <w:p w14:paraId="1420A453" w14:textId="375B59DD" w:rsidR="00ED06B1" w:rsidRPr="00681F89" w:rsidRDefault="00ED06B1" w:rsidP="00ED06B1">
      <w:pPr>
        <w:pStyle w:val="Tekstprzypisudolnego"/>
        <w:numPr>
          <w:ilvl w:val="0"/>
          <w:numId w:val="112"/>
        </w:numPr>
        <w:ind w:left="709" w:hanging="283"/>
      </w:pPr>
      <w:r w:rsidRPr="00681F89">
        <w:t>podmioty, które spełniają kryteria kwalifikowalności</w:t>
      </w:r>
      <w:r w:rsidR="00681F89" w:rsidRPr="00681F89">
        <w:t xml:space="preserve"> i</w:t>
      </w:r>
      <w:r w:rsidR="00681F89">
        <w:t> </w:t>
      </w:r>
      <w:r w:rsidR="00681F89" w:rsidRPr="00681F89">
        <w:t>nie</w:t>
      </w:r>
      <w:r w:rsidRPr="00681F89">
        <w:t xml:space="preserve"> znajdują się</w:t>
      </w:r>
      <w:r w:rsidR="00681F89" w:rsidRPr="00681F89">
        <w:t xml:space="preserve"> w</w:t>
      </w:r>
      <w:r w:rsidR="00681F89">
        <w:t> </w:t>
      </w:r>
      <w:r w:rsidR="00681F89" w:rsidRPr="00681F89">
        <w:t>jed</w:t>
      </w:r>
      <w:r w:rsidRPr="00681F89">
        <w:t>nej</w:t>
      </w:r>
      <w:r w:rsidR="00681F89" w:rsidRPr="00681F89">
        <w:t xml:space="preserve"> z</w:t>
      </w:r>
      <w:r w:rsidR="00681F89">
        <w:t> </w:t>
      </w:r>
      <w:r w:rsidR="00681F89" w:rsidRPr="00681F89">
        <w:t>syt</w:t>
      </w:r>
      <w:r w:rsidRPr="00681F89">
        <w:t>uacji,</w:t>
      </w:r>
      <w:r w:rsidR="00681F89" w:rsidRPr="00681F89">
        <w:t xml:space="preserve"> o</w:t>
      </w:r>
      <w:r w:rsidR="00681F89">
        <w:t> </w:t>
      </w:r>
      <w:r w:rsidR="00681F89" w:rsidRPr="00681F89">
        <w:t>któ</w:t>
      </w:r>
      <w:r w:rsidRPr="00681F89">
        <w:t>rych mowa</w:t>
      </w:r>
      <w:r w:rsidR="00681F89" w:rsidRPr="00681F89">
        <w:t xml:space="preserve"> w</w:t>
      </w:r>
      <w:r w:rsidR="00681F89">
        <w:t> </w:t>
      </w:r>
      <w:r w:rsidR="00681F89" w:rsidRPr="00681F89">
        <w:t>art</w:t>
      </w:r>
      <w:r w:rsidRPr="00681F89">
        <w:t>. 138 ust. 1</w:t>
      </w:r>
      <w:r w:rsidR="00681F89" w:rsidRPr="00681F89">
        <w:t xml:space="preserve"> i</w:t>
      </w:r>
      <w:r w:rsidR="00681F89">
        <w:t> </w:t>
      </w:r>
      <w:r w:rsidR="00681F89" w:rsidRPr="00681F89">
        <w:t>art</w:t>
      </w:r>
      <w:r w:rsidRPr="00681F89">
        <w:t>. 143 ust. 1, oraz które mają związki</w:t>
      </w:r>
      <w:r w:rsidR="00681F89" w:rsidRPr="00681F89">
        <w:t xml:space="preserve"> z</w:t>
      </w:r>
      <w:r w:rsidR="00681F89">
        <w:t> </w:t>
      </w:r>
      <w:r w:rsidR="00681F89" w:rsidRPr="00681F89">
        <w:t>ben</w:t>
      </w:r>
      <w:r w:rsidRPr="00681F89">
        <w:t>eficjentem,</w:t>
      </w:r>
      <w:r w:rsidR="00681F89" w:rsidRPr="00681F89">
        <w:t xml:space="preserve"> w</w:t>
      </w:r>
      <w:r w:rsidR="00681F89">
        <w:t> </w:t>
      </w:r>
      <w:r w:rsidR="00681F89" w:rsidRPr="00681F89">
        <w:t>szc</w:t>
      </w:r>
      <w:r w:rsidRPr="00681F89">
        <w:t>zególności związki prawne lub kapitałowe, które nie są ograniczone do danego działania ani nie zostały ustanowione wyłącznie</w:t>
      </w:r>
      <w:r w:rsidR="00681F89" w:rsidRPr="00681F89">
        <w:t xml:space="preserve"> w</w:t>
      </w:r>
      <w:r w:rsidR="00681F89">
        <w:t> </w:t>
      </w:r>
      <w:r w:rsidR="00681F89" w:rsidRPr="00681F89">
        <w:t>cel</w:t>
      </w:r>
      <w:r w:rsidRPr="00681F89">
        <w:t>u jego realizacji”.</w:t>
      </w:r>
    </w:p>
  </w:footnote>
  <w:footnote w:id="10">
    <w:p w14:paraId="0CCB3F09" w14:textId="7B3C20DC" w:rsidR="00030242" w:rsidRPr="00681F89" w:rsidRDefault="00030242" w:rsidP="008907F4">
      <w:pPr>
        <w:pStyle w:val="Tekstprzypisudolnego"/>
        <w:ind w:left="360" w:hanging="360"/>
      </w:pPr>
      <w:r w:rsidRPr="00681F89">
        <w:rPr>
          <w:rStyle w:val="Odwoanieprzypisudolnego"/>
        </w:rPr>
        <w:footnoteRef/>
      </w:r>
      <w:r w:rsidRPr="00681F89">
        <w:tab/>
        <w:t>Dyrektywa Parlamentu Europejskiego</w:t>
      </w:r>
      <w:r w:rsidR="00681F89" w:rsidRPr="00681F89">
        <w:t xml:space="preserve"> i</w:t>
      </w:r>
      <w:r w:rsidR="00681F89">
        <w:t> </w:t>
      </w:r>
      <w:r w:rsidR="00681F89" w:rsidRPr="00681F89">
        <w:t>Rad</w:t>
      </w:r>
      <w:r w:rsidRPr="00681F89">
        <w:t>y (UE) 2017/1371</w:t>
      </w:r>
      <w:r w:rsidR="00681F89" w:rsidRPr="00681F89">
        <w:t xml:space="preserve"> z</w:t>
      </w:r>
      <w:r w:rsidR="00681F89">
        <w:t> </w:t>
      </w:r>
      <w:r w:rsidR="00681F89" w:rsidRPr="00681F89">
        <w:t>dni</w:t>
      </w:r>
      <w:r w:rsidRPr="00681F89">
        <w:t>a 5 lipca 2017 r.</w:t>
      </w:r>
      <w:r w:rsidR="00681F89" w:rsidRPr="00681F89">
        <w:t xml:space="preserve"> w</w:t>
      </w:r>
      <w:r w:rsidR="00681F89">
        <w:t> </w:t>
      </w:r>
      <w:r w:rsidR="00681F89" w:rsidRPr="00681F89">
        <w:t>spr</w:t>
      </w:r>
      <w:r w:rsidRPr="00681F89">
        <w:t>awie zwalczania za pośrednictwem prawa karnego nadużyć na szkodę interesów finansowych Unii (Dz.U. L 198</w:t>
      </w:r>
      <w:r w:rsidR="00681F89" w:rsidRPr="00681F89">
        <w:t xml:space="preserve"> z</w:t>
      </w:r>
      <w:r w:rsidR="00681F89">
        <w:t> </w:t>
      </w:r>
      <w:r w:rsidR="00681F89" w:rsidRPr="00681F89">
        <w:t>2</w:t>
      </w:r>
      <w:r w:rsidRPr="00681F89">
        <w:t>8.7.2017, s. 29).</w:t>
      </w:r>
      <w:r w:rsidRPr="00681F89">
        <w:rPr>
          <w:color w:val="000000"/>
        </w:rPr>
        <w:t xml:space="preserve"> </w:t>
      </w:r>
    </w:p>
  </w:footnote>
  <w:footnote w:id="11">
    <w:p w14:paraId="6C3DE70D" w14:textId="1B72F0D3" w:rsidR="00030242" w:rsidRPr="00681F89" w:rsidRDefault="00030242" w:rsidP="008907F4">
      <w:pPr>
        <w:pStyle w:val="Tekstprzypisudolnego"/>
        <w:ind w:left="360" w:hanging="360"/>
      </w:pPr>
      <w:r w:rsidRPr="00681F89">
        <w:rPr>
          <w:rStyle w:val="Odwoanieprzypisudolnego"/>
        </w:rPr>
        <w:footnoteRef/>
      </w:r>
      <w:r w:rsidRPr="00681F89">
        <w:tab/>
      </w:r>
      <w:r w:rsidRPr="00681F89">
        <w:rPr>
          <w:color w:val="000000"/>
        </w:rPr>
        <w:t>Dz.U. C 316</w:t>
      </w:r>
      <w:r w:rsidR="00681F89" w:rsidRPr="00681F89">
        <w:rPr>
          <w:color w:val="000000"/>
        </w:rPr>
        <w:t xml:space="preserve"> z</w:t>
      </w:r>
      <w:r w:rsidR="00681F89">
        <w:rPr>
          <w:color w:val="000000"/>
        </w:rPr>
        <w:t> </w:t>
      </w:r>
      <w:r w:rsidR="00681F89" w:rsidRPr="00681F89">
        <w:rPr>
          <w:color w:val="000000"/>
        </w:rPr>
        <w:t>2</w:t>
      </w:r>
      <w:r w:rsidRPr="00681F89">
        <w:rPr>
          <w:color w:val="000000"/>
        </w:rPr>
        <w:t>7.11.1995, s. 48.</w:t>
      </w:r>
    </w:p>
  </w:footnote>
  <w:footnote w:id="12">
    <w:p w14:paraId="1DD5D310" w14:textId="35C0B719" w:rsidR="00030242" w:rsidRPr="00681F89" w:rsidRDefault="00030242" w:rsidP="008907F4">
      <w:pPr>
        <w:pStyle w:val="Tekstprzypisudolnego"/>
        <w:ind w:left="360" w:hanging="360"/>
      </w:pPr>
      <w:r w:rsidRPr="00681F89">
        <w:rPr>
          <w:rStyle w:val="Odwoanieprzypisudolnego"/>
        </w:rPr>
        <w:footnoteRef/>
      </w:r>
      <w:r w:rsidRPr="00681F89">
        <w:tab/>
        <w:t>Rozporządzenie Rady (WE, Euratom) nr</w:t>
      </w:r>
      <w:r w:rsidR="00681F89" w:rsidRPr="00681F89">
        <w:t> </w:t>
      </w:r>
      <w:r w:rsidRPr="00681F89">
        <w:t>2988/95</w:t>
      </w:r>
      <w:r w:rsidR="00681F89" w:rsidRPr="00681F89">
        <w:t xml:space="preserve"> z</w:t>
      </w:r>
      <w:r w:rsidR="00681F89">
        <w:t> </w:t>
      </w:r>
      <w:r w:rsidR="00681F89" w:rsidRPr="00681F89">
        <w:t>dni</w:t>
      </w:r>
      <w:r w:rsidRPr="00681F89">
        <w:t>a 18 grudnia 1995</w:t>
      </w:r>
      <w:r w:rsidR="00681F89" w:rsidRPr="00681F89">
        <w:t> </w:t>
      </w:r>
      <w:r w:rsidRPr="00681F89">
        <w:t>r.</w:t>
      </w:r>
      <w:r w:rsidR="00681F89" w:rsidRPr="00681F89">
        <w:t xml:space="preserve"> w</w:t>
      </w:r>
      <w:r w:rsidR="00681F89">
        <w:t> </w:t>
      </w:r>
      <w:r w:rsidR="00681F89" w:rsidRPr="00681F89">
        <w:t>spr</w:t>
      </w:r>
      <w:r w:rsidRPr="00681F89">
        <w:t>awie ochrony interesów finansowych Wspólnot Europejskich (Dz.U. L 312</w:t>
      </w:r>
      <w:r w:rsidR="00681F89" w:rsidRPr="00681F89">
        <w:t xml:space="preserve"> z</w:t>
      </w:r>
      <w:r w:rsidR="00681F89">
        <w:t> </w:t>
      </w:r>
      <w:r w:rsidR="00681F89" w:rsidRPr="00681F89">
        <w:t>2</w:t>
      </w:r>
      <w:r w:rsidRPr="00681F89">
        <w:t>3.12.1995, s. 1).</w:t>
      </w:r>
    </w:p>
  </w:footnote>
  <w:footnote w:id="13">
    <w:p w14:paraId="0952CFC9" w14:textId="0AA93748" w:rsidR="00ED06B1" w:rsidRPr="00681F89" w:rsidRDefault="00ED06B1" w:rsidP="00ED06B1">
      <w:pPr>
        <w:pStyle w:val="Tekstprzypisudolnego"/>
        <w:ind w:left="360" w:hanging="360"/>
      </w:pPr>
      <w:r w:rsidRPr="00681F89">
        <w:rPr>
          <w:rStyle w:val="Odwoanieprzypisudolnego"/>
        </w:rPr>
        <w:footnoteRef/>
      </w:r>
      <w:r w:rsidRPr="00681F89">
        <w:t xml:space="preserve"> </w:t>
      </w:r>
      <w:bookmarkStart w:id="50" w:name="_Hlk160806180"/>
      <w:r w:rsidRPr="00681F89">
        <w:tab/>
        <w:t xml:space="preserve">„Naruszenie obowiązków </w:t>
      </w:r>
      <w:r w:rsidRPr="00681F89">
        <w:rPr>
          <w:color w:val="000000"/>
        </w:rPr>
        <w:t>zawodowych</w:t>
      </w:r>
      <w:r w:rsidRPr="00681F89">
        <w:t>” obejmuje</w:t>
      </w:r>
      <w:r w:rsidR="00681F89" w:rsidRPr="00681F89">
        <w:t xml:space="preserve"> w</w:t>
      </w:r>
      <w:r w:rsidR="00681F89">
        <w:t> </w:t>
      </w:r>
      <w:r w:rsidR="00681F89" w:rsidRPr="00681F89">
        <w:t>szc</w:t>
      </w:r>
      <w:r w:rsidRPr="00681F89">
        <w:t>zególności: naruszenie norm etycznych grupy zawodowej; bezprawne zachowanie mające wpływ na zawodową wiarygodność; naruszenie powszechnie przyjętych norm etycznych grupy zawodowej; złożenie nieprawdziwych oświadczeń/przedstawienie informacji wprowadzających</w:t>
      </w:r>
      <w:r w:rsidR="00681F89" w:rsidRPr="00681F89">
        <w:t xml:space="preserve"> w</w:t>
      </w:r>
      <w:r w:rsidR="00681F89">
        <w:t> </w:t>
      </w:r>
      <w:r w:rsidR="00681F89" w:rsidRPr="00681F89">
        <w:t>błą</w:t>
      </w:r>
      <w:r w:rsidRPr="00681F89">
        <w:t>d; uczestnictwo</w:t>
      </w:r>
      <w:r w:rsidR="00681F89" w:rsidRPr="00681F89">
        <w:t xml:space="preserve"> w</w:t>
      </w:r>
      <w:r w:rsidR="00681F89">
        <w:t> </w:t>
      </w:r>
      <w:r w:rsidR="00681F89" w:rsidRPr="00681F89">
        <w:t>kar</w:t>
      </w:r>
      <w:r w:rsidRPr="00681F89">
        <w:t>telu lub innym porozumieniu zakłócającym konkurencję; naruszenie praw własności intelektualnej; próby wpłynięcia na procesy podejmowania decyzji poprzez wykorzystanie,</w:t>
      </w:r>
      <w:r w:rsidR="00681F89" w:rsidRPr="00681F89">
        <w:t xml:space="preserve"> w</w:t>
      </w:r>
      <w:r w:rsidR="00681F89">
        <w:t> </w:t>
      </w:r>
      <w:r w:rsidR="00681F89" w:rsidRPr="00681F89">
        <w:t>wyn</w:t>
      </w:r>
      <w:r w:rsidRPr="00681F89">
        <w:t>iku podania nieprawdziwych informacji, konfliktu interesów, lub próby pozyskania informacji poufnych od organów publicznych</w:t>
      </w:r>
      <w:r w:rsidR="00681F89" w:rsidRPr="00681F89">
        <w:t xml:space="preserve"> w</w:t>
      </w:r>
      <w:r w:rsidR="00681F89">
        <w:t> </w:t>
      </w:r>
      <w:r w:rsidR="00681F89" w:rsidRPr="00681F89">
        <w:t>cel</w:t>
      </w:r>
      <w:r w:rsidRPr="00681F89">
        <w:t>u uzyskania przewagi; podżeganie do dyskryminacji, nienawiści lub przemocy lub podobne działania, sprzeczne</w:t>
      </w:r>
      <w:r w:rsidR="00681F89" w:rsidRPr="00681F89">
        <w:t xml:space="preserve"> z</w:t>
      </w:r>
      <w:r w:rsidR="00681F89">
        <w:t> </w:t>
      </w:r>
      <w:r w:rsidR="00681F89" w:rsidRPr="00681F89">
        <w:t>war</w:t>
      </w:r>
      <w:r w:rsidRPr="00681F89">
        <w:t>tościami UE,</w:t>
      </w:r>
      <w:r w:rsidR="00681F89" w:rsidRPr="00681F89">
        <w:t xml:space="preserve"> w</w:t>
      </w:r>
      <w:r w:rsidR="00681F89">
        <w:t> </w:t>
      </w:r>
      <w:r w:rsidR="00681F89" w:rsidRPr="00681F89">
        <w:t>prz</w:t>
      </w:r>
      <w:r w:rsidRPr="00681F89">
        <w:t>ypadku gdy negatywnie oddziałuje to na wykonanie zobowiązania prawnego lub grozi takim oddziaływaniem.</w:t>
      </w:r>
      <w:bookmarkEnd w:id="50"/>
    </w:p>
  </w:footnote>
  <w:footnote w:id="14">
    <w:p w14:paraId="2F0ED1AC" w14:textId="362F29ED" w:rsidR="00030242" w:rsidRPr="00681F89" w:rsidRDefault="00030242" w:rsidP="008907F4">
      <w:pPr>
        <w:pStyle w:val="Tekstprzypisudolnego"/>
        <w:ind w:left="360" w:hanging="360"/>
      </w:pPr>
      <w:r w:rsidRPr="00681F89">
        <w:rPr>
          <w:rStyle w:val="Odwoanieprzypisudolnego"/>
        </w:rPr>
        <w:footnoteRef/>
      </w:r>
      <w:r w:rsidRPr="00681F89">
        <w:tab/>
        <w:t>Definicja znajduje się</w:t>
      </w:r>
      <w:r w:rsidR="00681F89" w:rsidRPr="00681F89">
        <w:t xml:space="preserve"> w</w:t>
      </w:r>
      <w:r w:rsidR="00681F89">
        <w:t> </w:t>
      </w:r>
      <w:r w:rsidR="00681F89" w:rsidRPr="00681F89">
        <w:t>art</w:t>
      </w:r>
      <w:r w:rsidRPr="00681F89">
        <w:t>.</w:t>
      </w:r>
      <w:r w:rsidR="00681F89" w:rsidRPr="00681F89">
        <w:t> </w:t>
      </w:r>
      <w:bookmarkStart w:id="89" w:name="_Hlk181443491"/>
      <w:r w:rsidRPr="00681F89">
        <w:t>183 ust.</w:t>
      </w:r>
      <w:r w:rsidR="00681F89" w:rsidRPr="00681F89">
        <w:t> </w:t>
      </w:r>
      <w:r w:rsidRPr="00681F89">
        <w:t>2 lit.</w:t>
      </w:r>
      <w:r w:rsidR="00681F89" w:rsidRPr="00681F89">
        <w:t> </w:t>
      </w:r>
      <w:r w:rsidRPr="00681F89">
        <w:t>a) rozporządzenia finansowego (UE) 2024/2509</w:t>
      </w:r>
      <w:bookmarkEnd w:id="89"/>
      <w:r w:rsidRPr="00681F89">
        <w:t>: „</w:t>
      </w:r>
      <w:r w:rsidRPr="00681F89">
        <w:rPr>
          <w:b/>
        </w:rPr>
        <w:t>dotacja na działanie</w:t>
      </w:r>
      <w:r w:rsidRPr="00681F89">
        <w:t>” oznacza dotację UE</w:t>
      </w:r>
      <w:r w:rsidR="00681F89" w:rsidRPr="00681F89">
        <w:t xml:space="preserve"> w</w:t>
      </w:r>
      <w:r w:rsidR="00681F89">
        <w:t> </w:t>
      </w:r>
      <w:r w:rsidR="00681F89" w:rsidRPr="00681F89">
        <w:t>cel</w:t>
      </w:r>
      <w:r w:rsidRPr="00681F89">
        <w:t>u sfinansowania „działania mającego przyczynić się do osiągnięcia jednego</w:t>
      </w:r>
      <w:r w:rsidR="00681F89" w:rsidRPr="00681F89">
        <w:t xml:space="preserve"> z</w:t>
      </w:r>
      <w:r w:rsidR="00681F89">
        <w:t> </w:t>
      </w:r>
      <w:r w:rsidR="00681F89" w:rsidRPr="00681F89">
        <w:t>cel</w:t>
      </w:r>
      <w:r w:rsidRPr="00681F89">
        <w:t>ów polityki Unii”.</w:t>
      </w:r>
    </w:p>
  </w:footnote>
  <w:footnote w:id="15">
    <w:p w14:paraId="714D2EF4" w14:textId="4B3CF1B7" w:rsidR="00ED06B1" w:rsidRPr="00681F89" w:rsidRDefault="00ED06B1" w:rsidP="00ED06B1">
      <w:pPr>
        <w:pStyle w:val="Tekstprzypisudolnego"/>
        <w:ind w:left="360" w:hanging="360"/>
      </w:pPr>
      <w:r w:rsidRPr="00681F89">
        <w:rPr>
          <w:rStyle w:val="Odwoanieprzypisudolnego"/>
        </w:rPr>
        <w:footnoteRef/>
      </w:r>
      <w:r w:rsidRPr="00681F89">
        <w:t xml:space="preserve"> </w:t>
      </w:r>
      <w:r w:rsidRPr="00681F89">
        <w:tab/>
        <w:t>Zob. art.</w:t>
      </w:r>
      <w:r w:rsidR="00681F89" w:rsidRPr="00681F89">
        <w:t> </w:t>
      </w:r>
      <w:r w:rsidRPr="00681F89">
        <w:t xml:space="preserve">125 rozporządzenia finansowego (UE) </w:t>
      </w:r>
      <w:bookmarkStart w:id="102" w:name="_Hlk181443963"/>
      <w:r w:rsidRPr="00681F89">
        <w:t>2024/2509</w:t>
      </w:r>
      <w:bookmarkEnd w:id="102"/>
      <w:r w:rsidRPr="00681F89">
        <w:t>.</w:t>
      </w:r>
    </w:p>
  </w:footnote>
  <w:footnote w:id="16">
    <w:p w14:paraId="05661F9D" w14:textId="0345BC82" w:rsidR="00030242" w:rsidRPr="00681F89" w:rsidRDefault="00030242" w:rsidP="008907F4">
      <w:pPr>
        <w:pStyle w:val="Tekstprzypisudolnego"/>
        <w:ind w:left="360" w:hanging="357"/>
      </w:pPr>
      <w:r w:rsidRPr="00681F89">
        <w:rPr>
          <w:rStyle w:val="Odwoanieprzypisudolnego"/>
        </w:rPr>
        <w:footnoteRef/>
      </w:r>
      <w:r w:rsidRPr="00681F89">
        <w:tab/>
        <w:t>Definicja znajduje się</w:t>
      </w:r>
      <w:r w:rsidR="00681F89" w:rsidRPr="00681F89">
        <w:t xml:space="preserve"> w</w:t>
      </w:r>
      <w:r w:rsidR="00681F89">
        <w:t> </w:t>
      </w:r>
      <w:r w:rsidR="00681F89" w:rsidRPr="00681F89">
        <w:t>zal</w:t>
      </w:r>
      <w:r w:rsidRPr="00681F89">
        <w:t>eceniu Komisji 2003/361/WE: mikroprzedsiębiorstwa oraz małe</w:t>
      </w:r>
      <w:r w:rsidR="00681F89" w:rsidRPr="00681F89">
        <w:t xml:space="preserve"> i</w:t>
      </w:r>
      <w:r w:rsidR="00681F89">
        <w:t> </w:t>
      </w:r>
      <w:r w:rsidR="00681F89" w:rsidRPr="00681F89">
        <w:t>śre</w:t>
      </w:r>
      <w:r w:rsidRPr="00681F89">
        <w:t>dnie przedsiębiorstwa (MŚP) to przedsiębiorstwa, które:</w:t>
      </w:r>
    </w:p>
    <w:p w14:paraId="39D77C17" w14:textId="160D0F5B" w:rsidR="00030242" w:rsidRPr="00681F89" w:rsidRDefault="00030242" w:rsidP="00A61F21">
      <w:pPr>
        <w:pStyle w:val="CM4"/>
        <w:numPr>
          <w:ilvl w:val="0"/>
          <w:numId w:val="79"/>
        </w:numPr>
        <w:ind w:left="993"/>
        <w:jc w:val="both"/>
        <w:rPr>
          <w:rFonts w:ascii="Times New Roman" w:hAnsi="Times New Roman"/>
          <w:color w:val="000000"/>
          <w:sz w:val="20"/>
          <w:szCs w:val="20"/>
        </w:rPr>
      </w:pPr>
      <w:r w:rsidRPr="00681F89">
        <w:rPr>
          <w:rFonts w:ascii="Times New Roman" w:hAnsi="Times New Roman"/>
          <w:color w:val="000000"/>
          <w:sz w:val="20"/>
        </w:rPr>
        <w:t>prowadzą działalność gospodarczą, bez względu na ich formę prawną (w tym</w:t>
      </w:r>
      <w:r w:rsidR="00681F89" w:rsidRPr="00681F89">
        <w:rPr>
          <w:rFonts w:ascii="Times New Roman" w:hAnsi="Times New Roman"/>
          <w:color w:val="000000"/>
          <w:sz w:val="20"/>
        </w:rPr>
        <w:t xml:space="preserve"> w</w:t>
      </w:r>
      <w:r w:rsidR="00681F89">
        <w:rPr>
          <w:rFonts w:ascii="Times New Roman" w:hAnsi="Times New Roman"/>
          <w:color w:val="000000"/>
          <w:sz w:val="20"/>
        </w:rPr>
        <w:t> </w:t>
      </w:r>
      <w:r w:rsidR="00681F89" w:rsidRPr="00681F89">
        <w:rPr>
          <w:rFonts w:ascii="Times New Roman" w:hAnsi="Times New Roman"/>
          <w:color w:val="000000"/>
          <w:sz w:val="20"/>
        </w:rPr>
        <w:t>szc</w:t>
      </w:r>
      <w:r w:rsidRPr="00681F89">
        <w:rPr>
          <w:rFonts w:ascii="Times New Roman" w:hAnsi="Times New Roman"/>
          <w:color w:val="000000"/>
          <w:sz w:val="20"/>
        </w:rPr>
        <w:t>zególności osoby prowadzące działalność na własny rachunek</w:t>
      </w:r>
      <w:r w:rsidR="00681F89" w:rsidRPr="00681F89">
        <w:rPr>
          <w:rFonts w:ascii="Times New Roman" w:hAnsi="Times New Roman"/>
          <w:color w:val="000000"/>
          <w:sz w:val="20"/>
        </w:rPr>
        <w:t xml:space="preserve"> i</w:t>
      </w:r>
      <w:r w:rsidR="00681F89">
        <w:rPr>
          <w:rFonts w:ascii="Times New Roman" w:hAnsi="Times New Roman"/>
          <w:color w:val="000000"/>
          <w:sz w:val="20"/>
        </w:rPr>
        <w:t> </w:t>
      </w:r>
      <w:r w:rsidR="00681F89" w:rsidRPr="00681F89">
        <w:rPr>
          <w:rFonts w:ascii="Times New Roman" w:hAnsi="Times New Roman"/>
          <w:color w:val="000000"/>
          <w:sz w:val="20"/>
        </w:rPr>
        <w:t>prz</w:t>
      </w:r>
      <w:r w:rsidRPr="00681F89">
        <w:rPr>
          <w:rFonts w:ascii="Times New Roman" w:hAnsi="Times New Roman"/>
          <w:color w:val="000000"/>
          <w:sz w:val="20"/>
        </w:rPr>
        <w:t xml:space="preserve">edsiębiorstwa rodzinne prowadzące działalność rzemieślniczą lub inną oraz spółki osobowe lub stowarzyszenia prowadzące regularną działalność gospodarczą) oraz </w:t>
      </w:r>
    </w:p>
    <w:p w14:paraId="1AC03EB9" w14:textId="72357F27" w:rsidR="00030242" w:rsidRPr="00681F89" w:rsidRDefault="00030242" w:rsidP="00A61F21">
      <w:pPr>
        <w:pStyle w:val="CM4"/>
        <w:numPr>
          <w:ilvl w:val="0"/>
          <w:numId w:val="79"/>
        </w:numPr>
        <w:ind w:left="993"/>
        <w:jc w:val="both"/>
        <w:rPr>
          <w:rFonts w:ascii="Times New Roman" w:hAnsi="Times New Roman"/>
          <w:sz w:val="20"/>
          <w:szCs w:val="20"/>
        </w:rPr>
      </w:pPr>
      <w:r w:rsidRPr="00681F89">
        <w:rPr>
          <w:rFonts w:ascii="Times New Roman" w:hAnsi="Times New Roman"/>
          <w:color w:val="000000"/>
          <w:sz w:val="20"/>
        </w:rPr>
        <w:t>zatrudniają mniej niż 250 osób (wyrażonych w „rocznych jednostkach roboczych” zgodnie</w:t>
      </w:r>
      <w:r w:rsidR="00681F89" w:rsidRPr="00681F89">
        <w:rPr>
          <w:rFonts w:ascii="Times New Roman" w:hAnsi="Times New Roman"/>
          <w:color w:val="000000"/>
          <w:sz w:val="20"/>
        </w:rPr>
        <w:t xml:space="preserve"> z</w:t>
      </w:r>
      <w:r w:rsidR="00681F89">
        <w:rPr>
          <w:rFonts w:ascii="Times New Roman" w:hAnsi="Times New Roman"/>
          <w:color w:val="000000"/>
          <w:sz w:val="20"/>
        </w:rPr>
        <w:t> </w:t>
      </w:r>
      <w:r w:rsidR="00681F89" w:rsidRPr="00681F89">
        <w:rPr>
          <w:rFonts w:ascii="Times New Roman" w:hAnsi="Times New Roman"/>
          <w:color w:val="000000"/>
          <w:sz w:val="20"/>
        </w:rPr>
        <w:t>def</w:t>
      </w:r>
      <w:r w:rsidRPr="00681F89">
        <w:rPr>
          <w:rFonts w:ascii="Times New Roman" w:hAnsi="Times New Roman"/>
          <w:color w:val="000000"/>
          <w:sz w:val="20"/>
        </w:rPr>
        <w:t>inicją zawartą</w:t>
      </w:r>
      <w:r w:rsidR="00681F89" w:rsidRPr="00681F89">
        <w:rPr>
          <w:rFonts w:ascii="Times New Roman" w:hAnsi="Times New Roman"/>
          <w:color w:val="000000"/>
          <w:sz w:val="20"/>
        </w:rPr>
        <w:t xml:space="preserve"> w</w:t>
      </w:r>
      <w:r w:rsidR="00681F89">
        <w:rPr>
          <w:rFonts w:ascii="Times New Roman" w:hAnsi="Times New Roman"/>
          <w:color w:val="000000"/>
          <w:sz w:val="20"/>
        </w:rPr>
        <w:t> </w:t>
      </w:r>
      <w:r w:rsidR="00681F89" w:rsidRPr="00681F89">
        <w:rPr>
          <w:rFonts w:ascii="Times New Roman" w:hAnsi="Times New Roman"/>
          <w:color w:val="000000"/>
          <w:sz w:val="20"/>
        </w:rPr>
        <w:t>art</w:t>
      </w:r>
      <w:r w:rsidRPr="00681F89">
        <w:rPr>
          <w:rFonts w:ascii="Times New Roman" w:hAnsi="Times New Roman"/>
          <w:color w:val="000000"/>
          <w:sz w:val="20"/>
        </w:rPr>
        <w:t>.</w:t>
      </w:r>
      <w:r w:rsidR="00681F89" w:rsidRPr="00681F89">
        <w:rPr>
          <w:rFonts w:ascii="Times New Roman" w:hAnsi="Times New Roman"/>
          <w:color w:val="000000"/>
          <w:sz w:val="20"/>
        </w:rPr>
        <w:t> </w:t>
      </w:r>
      <w:r w:rsidRPr="00681F89">
        <w:rPr>
          <w:rFonts w:ascii="Times New Roman" w:hAnsi="Times New Roman"/>
          <w:color w:val="000000"/>
          <w:sz w:val="20"/>
        </w:rPr>
        <w:t>5 zalecenia)</w:t>
      </w:r>
      <w:r w:rsidR="00681F89" w:rsidRPr="00681F89">
        <w:rPr>
          <w:rFonts w:ascii="Times New Roman" w:hAnsi="Times New Roman"/>
          <w:color w:val="000000"/>
          <w:sz w:val="20"/>
        </w:rPr>
        <w:t xml:space="preserve"> i</w:t>
      </w:r>
      <w:r w:rsidR="00681F89">
        <w:rPr>
          <w:rFonts w:ascii="Times New Roman" w:hAnsi="Times New Roman"/>
          <w:color w:val="000000"/>
          <w:sz w:val="20"/>
        </w:rPr>
        <w:t> </w:t>
      </w:r>
      <w:r w:rsidR="00681F89" w:rsidRPr="00681F89">
        <w:rPr>
          <w:rFonts w:ascii="Times New Roman" w:hAnsi="Times New Roman"/>
          <w:color w:val="000000"/>
          <w:sz w:val="20"/>
        </w:rPr>
        <w:t>któ</w:t>
      </w:r>
      <w:r w:rsidRPr="00681F89">
        <w:rPr>
          <w:rFonts w:ascii="Times New Roman" w:hAnsi="Times New Roman"/>
          <w:color w:val="000000"/>
          <w:sz w:val="20"/>
        </w:rPr>
        <w:t xml:space="preserve">rych roczny obrót nie przekracza 50 mln EUR lub roczna suma bilansowa nie przekracza 43 mln EUR. </w:t>
      </w:r>
    </w:p>
  </w:footnote>
  <w:footnote w:id="17">
    <w:p w14:paraId="5C32F3CE" w14:textId="5D2569B4" w:rsidR="00030242" w:rsidRPr="00681F89" w:rsidRDefault="00030242" w:rsidP="008907F4">
      <w:pPr>
        <w:pStyle w:val="Tekstprzypisudolnego"/>
        <w:ind w:left="360" w:hanging="360"/>
      </w:pPr>
      <w:r w:rsidRPr="00681F89">
        <w:rPr>
          <w:rStyle w:val="Odwoanieprzypisudolnego"/>
        </w:rPr>
        <w:footnoteRef/>
      </w:r>
      <w:r w:rsidRPr="00681F89">
        <w:t xml:space="preserve"> </w:t>
      </w:r>
      <w:r w:rsidRPr="00681F89">
        <w:tab/>
      </w:r>
      <w:bookmarkStart w:id="124" w:name="_Hlk181444171"/>
      <w:bookmarkStart w:id="125" w:name="_Hlk181466946"/>
      <w:r w:rsidRPr="00681F89">
        <w:t>Kwota musi być określona</w:t>
      </w:r>
      <w:r w:rsidR="00681F89" w:rsidRPr="00681F89">
        <w:t xml:space="preserve"> w</w:t>
      </w:r>
      <w:r w:rsidR="00681F89">
        <w:t> </w:t>
      </w:r>
      <w:r w:rsidR="00681F89" w:rsidRPr="00681F89">
        <w:t>zap</w:t>
      </w:r>
      <w:r w:rsidRPr="00681F89">
        <w:t>roszeniu. Kwota ta nie może przekraczać 60 000 EUR, chyba że cel działania byłby</w:t>
      </w:r>
      <w:r w:rsidR="00681F89" w:rsidRPr="00681F89">
        <w:t xml:space="preserve"> w</w:t>
      </w:r>
      <w:r w:rsidR="00681F89">
        <w:t> </w:t>
      </w:r>
      <w:r w:rsidR="00681F89" w:rsidRPr="00681F89">
        <w:t>prz</w:t>
      </w:r>
      <w:r w:rsidRPr="00681F89">
        <w:t>eciwnym razie niemożliwy lub nadmiernie trudny do osiągnięcia lub</w:t>
      </w:r>
      <w:r w:rsidR="00681F89" w:rsidRPr="00681F89">
        <w:t xml:space="preserve"> w</w:t>
      </w:r>
      <w:r w:rsidR="00681F89">
        <w:t> </w:t>
      </w:r>
      <w:r w:rsidR="00681F89" w:rsidRPr="00681F89">
        <w:t>prz</w:t>
      </w:r>
      <w:r w:rsidRPr="00681F89">
        <w:t>ypadku pomocy humanitarnej, operacji wsparcia</w:t>
      </w:r>
      <w:r w:rsidR="00681F89" w:rsidRPr="00681F89">
        <w:t xml:space="preserve"> w</w:t>
      </w:r>
      <w:r w:rsidR="00681F89">
        <w:t> </w:t>
      </w:r>
      <w:r w:rsidR="00681F89" w:rsidRPr="00681F89">
        <w:t>syt</w:t>
      </w:r>
      <w:r w:rsidRPr="00681F89">
        <w:t>uacjach nadzwyczajnych, operacji ochrony ludności lub pomocy</w:t>
      </w:r>
      <w:r w:rsidR="00681F89" w:rsidRPr="00681F89">
        <w:t xml:space="preserve"> w</w:t>
      </w:r>
      <w:r w:rsidR="00681F89">
        <w:t> </w:t>
      </w:r>
      <w:r w:rsidR="00681F89" w:rsidRPr="00681F89">
        <w:t>zak</w:t>
      </w:r>
      <w:r w:rsidRPr="00681F89">
        <w:t>resie zarządzania kryzysowego (art.</w:t>
      </w:r>
      <w:r w:rsidR="00681F89" w:rsidRPr="00681F89">
        <w:t> </w:t>
      </w:r>
      <w:r w:rsidRPr="00681F89">
        <w:t>207 rozporządzenia finansowego UE 2024/2509).</w:t>
      </w:r>
      <w:bookmarkEnd w:id="124"/>
      <w:bookmarkEnd w:id="125"/>
    </w:p>
  </w:footnote>
  <w:footnote w:id="18">
    <w:p w14:paraId="4E2A50D3" w14:textId="1C2B4928" w:rsidR="00030242" w:rsidRPr="00681F89" w:rsidRDefault="00030242" w:rsidP="2FA6B974">
      <w:pPr>
        <w:pStyle w:val="Tekstprzypisudolnego"/>
        <w:ind w:left="360" w:hanging="360"/>
      </w:pPr>
      <w:r w:rsidRPr="00681F89">
        <w:rPr>
          <w:rStyle w:val="Odwoanieprzypisudolnego"/>
        </w:rPr>
        <w:footnoteRef/>
      </w:r>
      <w:r w:rsidRPr="00681F89">
        <w:tab/>
        <w:t>Definicja znajduje się</w:t>
      </w:r>
      <w:r w:rsidR="00681F89" w:rsidRPr="00681F89">
        <w:t xml:space="preserve"> w</w:t>
      </w:r>
      <w:r w:rsidR="00681F89">
        <w:t> </w:t>
      </w:r>
      <w:r w:rsidR="00681F89" w:rsidRPr="00681F89">
        <w:t>art</w:t>
      </w:r>
      <w:r w:rsidRPr="00681F89">
        <w:t>.</w:t>
      </w:r>
      <w:r w:rsidR="00681F89" w:rsidRPr="00681F89">
        <w:t> </w:t>
      </w:r>
      <w:bookmarkStart w:id="131" w:name="_Hlk181445228"/>
      <w:r w:rsidRPr="00681F89">
        <w:t>183 ust.</w:t>
      </w:r>
      <w:r w:rsidR="00681F89" w:rsidRPr="00681F89">
        <w:t> </w:t>
      </w:r>
      <w:r w:rsidRPr="00681F89">
        <w:t>2 lit.</w:t>
      </w:r>
      <w:r w:rsidR="00681F89" w:rsidRPr="00681F89">
        <w:t> </w:t>
      </w:r>
      <w:r w:rsidRPr="00681F89">
        <w:t>b) rozporządzenia finansowego</w:t>
      </w:r>
      <w:bookmarkStart w:id="132" w:name="_Hlk171457109"/>
      <w:r w:rsidRPr="00681F89">
        <w:t xml:space="preserve"> (UE) 2024/2509</w:t>
      </w:r>
      <w:bookmarkEnd w:id="131"/>
      <w:bookmarkEnd w:id="132"/>
      <w:r w:rsidRPr="00681F89">
        <w:t>: „</w:t>
      </w:r>
      <w:r w:rsidRPr="00681F89">
        <w:rPr>
          <w:b/>
        </w:rPr>
        <w:t>dotacja na działalność</w:t>
      </w:r>
      <w:r w:rsidRPr="00681F89">
        <w:t>” oznacza dotację UE przeznaczoną na finansowanie „funkcjonowania organu, który realizuje cel należący do polityki Unii</w:t>
      </w:r>
      <w:r w:rsidR="00681F89" w:rsidRPr="00681F89">
        <w:t xml:space="preserve"> i</w:t>
      </w:r>
      <w:r w:rsidR="00681F89">
        <w:t> </w:t>
      </w:r>
      <w:r w:rsidR="00681F89" w:rsidRPr="00681F89">
        <w:t>wsp</w:t>
      </w:r>
      <w:r w:rsidRPr="00681F89">
        <w:t>ierający tę politykę”.</w:t>
      </w:r>
    </w:p>
  </w:footnote>
  <w:footnote w:id="19">
    <w:p w14:paraId="29C0134F" w14:textId="1A4BEC69" w:rsidR="00030242" w:rsidRPr="00681F89" w:rsidRDefault="00030242" w:rsidP="008907F4">
      <w:pPr>
        <w:pStyle w:val="Tekstprzypisudolnego"/>
        <w:ind w:left="360" w:hanging="360"/>
      </w:pPr>
      <w:r w:rsidRPr="00681F89">
        <w:rPr>
          <w:rStyle w:val="Odwoanieprzypisudolnego"/>
        </w:rPr>
        <w:footnoteRef/>
      </w:r>
      <w:r w:rsidRPr="00681F89">
        <w:tab/>
        <w:t>Definicja znajduje się</w:t>
      </w:r>
      <w:r w:rsidR="00681F89" w:rsidRPr="00681F89">
        <w:t xml:space="preserve"> w</w:t>
      </w:r>
      <w:r w:rsidR="00681F89">
        <w:t> </w:t>
      </w:r>
      <w:r w:rsidR="00681F89" w:rsidRPr="00681F89">
        <w:t>art</w:t>
      </w:r>
      <w:r w:rsidRPr="00681F89">
        <w:t>.</w:t>
      </w:r>
      <w:r w:rsidR="00681F89" w:rsidRPr="00681F89">
        <w:t> </w:t>
      </w:r>
      <w:bookmarkStart w:id="157" w:name="_Hlk181445626"/>
      <w:r w:rsidRPr="00681F89">
        <w:t>190 ust.</w:t>
      </w:r>
      <w:r w:rsidR="00681F89" w:rsidRPr="00681F89">
        <w:t> </w:t>
      </w:r>
      <w:r w:rsidRPr="00681F89">
        <w:t>2 rozporządzenia finansowego (UE) 2024/2509</w:t>
      </w:r>
      <w:bookmarkEnd w:id="157"/>
      <w:r w:rsidRPr="00681F89">
        <w:t>: „W przypadku gdy wiele podmiotów spełnia kryteria udzielenia dotacji,</w:t>
      </w:r>
      <w:r w:rsidR="00681F89" w:rsidRPr="00681F89">
        <w:t xml:space="preserve"> a</w:t>
      </w:r>
      <w:r w:rsidR="00681F89">
        <w:t> </w:t>
      </w:r>
      <w:r w:rsidR="00681F89" w:rsidRPr="00681F89">
        <w:t>raz</w:t>
      </w:r>
      <w:r w:rsidRPr="00681F89">
        <w:t xml:space="preserve">em tworzą one jeden podmiot, podmiot ten można traktować jak </w:t>
      </w:r>
      <w:r w:rsidRPr="00681F89">
        <w:rPr>
          <w:b/>
        </w:rPr>
        <w:t>pojedynczego beneficjenta</w:t>
      </w:r>
      <w:r w:rsidRPr="00681F89">
        <w:t>,</w:t>
      </w:r>
      <w:r w:rsidR="00681F89" w:rsidRPr="00681F89">
        <w:t xml:space="preserve"> w</w:t>
      </w:r>
      <w:r w:rsidR="00681F89">
        <w:t> </w:t>
      </w:r>
      <w:r w:rsidR="00681F89" w:rsidRPr="00681F89">
        <w:t>tym</w:t>
      </w:r>
      <w:r w:rsidRPr="00681F89">
        <w:t xml:space="preserve"> również</w:t>
      </w:r>
      <w:r w:rsidR="00681F89" w:rsidRPr="00681F89">
        <w:t xml:space="preserve"> w</w:t>
      </w:r>
      <w:r w:rsidR="00681F89">
        <w:t> </w:t>
      </w:r>
      <w:r w:rsidR="00681F89" w:rsidRPr="00681F89">
        <w:t>prz</w:t>
      </w:r>
      <w:r w:rsidRPr="00681F89">
        <w:t>ypadku gdy został on utworzony specjalnie</w:t>
      </w:r>
      <w:r w:rsidR="00681F89" w:rsidRPr="00681F89">
        <w:t xml:space="preserve"> w</w:t>
      </w:r>
      <w:r w:rsidR="00681F89">
        <w:t> </w:t>
      </w:r>
      <w:r w:rsidR="00681F89" w:rsidRPr="00681F89">
        <w:t>cel</w:t>
      </w:r>
      <w:r w:rsidRPr="00681F89">
        <w:t>u realizacji działania finansowanego</w:t>
      </w:r>
      <w:r w:rsidR="00681F89" w:rsidRPr="00681F89">
        <w:t xml:space="preserve"> w</w:t>
      </w:r>
      <w:r w:rsidR="00681F89">
        <w:t> </w:t>
      </w:r>
      <w:r w:rsidR="00681F89" w:rsidRPr="00681F89">
        <w:t>dro</w:t>
      </w:r>
      <w:r w:rsidRPr="00681F89">
        <w:t>dze dotacji”.</w:t>
      </w:r>
    </w:p>
  </w:footnote>
  <w:footnote w:id="20">
    <w:p w14:paraId="48B17FA3" w14:textId="6870083C" w:rsidR="00030242" w:rsidRPr="00681F89" w:rsidRDefault="00030242" w:rsidP="008907F4">
      <w:pPr>
        <w:pStyle w:val="Tekstprzypisudolnego"/>
        <w:ind w:left="360" w:hanging="360"/>
      </w:pPr>
      <w:r w:rsidRPr="00681F89">
        <w:rPr>
          <w:rStyle w:val="Odwoanieprzypisudolnego"/>
        </w:rPr>
        <w:footnoteRef/>
      </w:r>
      <w:r w:rsidRPr="00681F89">
        <w:tab/>
        <w:t>Decyzja Komisji (UE, Euratom) 2015/444</w:t>
      </w:r>
      <w:r w:rsidR="00681F89" w:rsidRPr="00681F89">
        <w:t xml:space="preserve"> z</w:t>
      </w:r>
      <w:r w:rsidR="00681F89">
        <w:t> </w:t>
      </w:r>
      <w:r w:rsidR="00681F89" w:rsidRPr="00681F89">
        <w:t>dni</w:t>
      </w:r>
      <w:r w:rsidRPr="00681F89">
        <w:t>a 13 marca 2015</w:t>
      </w:r>
      <w:r w:rsidR="00681F89" w:rsidRPr="00681F89">
        <w:t> </w:t>
      </w:r>
      <w:r w:rsidRPr="00681F89">
        <w:t>r.</w:t>
      </w:r>
      <w:r w:rsidR="00681F89" w:rsidRPr="00681F89">
        <w:t xml:space="preserve"> w</w:t>
      </w:r>
      <w:r w:rsidR="00681F89">
        <w:t> </w:t>
      </w:r>
      <w:r w:rsidR="00681F89" w:rsidRPr="00681F89">
        <w:t>spr</w:t>
      </w:r>
      <w:r w:rsidRPr="00681F89">
        <w:t>awie przepisów bezpieczeństwa dotyczących ochrony informacji niejawnych UE (Dz.U. L 72</w:t>
      </w:r>
      <w:r w:rsidR="00681F89" w:rsidRPr="00681F89">
        <w:t xml:space="preserve"> z</w:t>
      </w:r>
      <w:r w:rsidR="00681F89">
        <w:t> </w:t>
      </w:r>
      <w:r w:rsidR="00681F89" w:rsidRPr="00681F89">
        <w:t>1</w:t>
      </w:r>
      <w:r w:rsidRPr="00681F89">
        <w:t>7.3.2015, s. 53).</w:t>
      </w:r>
    </w:p>
  </w:footnote>
  <w:footnote w:id="21">
    <w:p w14:paraId="496C9CD4" w14:textId="1014E3F1" w:rsidR="00030242" w:rsidRPr="00681F89" w:rsidRDefault="00030242" w:rsidP="00146D42">
      <w:pPr>
        <w:pStyle w:val="Tekstprzypisudolnego"/>
        <w:ind w:left="360" w:hanging="360"/>
      </w:pPr>
      <w:r w:rsidRPr="00681F89">
        <w:rPr>
          <w:rStyle w:val="Odwoanieprzypisudolnego"/>
        </w:rPr>
        <w:footnoteRef/>
      </w:r>
      <w:r w:rsidRPr="00681F89">
        <w:tab/>
        <w:t>Rozporządzenie Parlamentu Europejskiego</w:t>
      </w:r>
      <w:r w:rsidR="00681F89" w:rsidRPr="00681F89">
        <w:t xml:space="preserve"> i</w:t>
      </w:r>
      <w:r w:rsidR="00681F89">
        <w:t> </w:t>
      </w:r>
      <w:r w:rsidR="00681F89" w:rsidRPr="00681F89">
        <w:t>Rad</w:t>
      </w:r>
      <w:r w:rsidRPr="00681F89">
        <w:t>y (UE) 2016/679</w:t>
      </w:r>
      <w:r w:rsidR="00681F89" w:rsidRPr="00681F89">
        <w:t xml:space="preserve"> z</w:t>
      </w:r>
      <w:r w:rsidR="00681F89">
        <w:t> </w:t>
      </w:r>
      <w:r w:rsidR="00681F89" w:rsidRPr="00681F89">
        <w:t>dni</w:t>
      </w:r>
      <w:r w:rsidRPr="00681F89">
        <w:t>a 27 kwietnia 2016 r.</w:t>
      </w:r>
      <w:r w:rsidR="00681F89" w:rsidRPr="00681F89">
        <w:t xml:space="preserve"> w</w:t>
      </w:r>
      <w:r w:rsidR="00681F89">
        <w:t> </w:t>
      </w:r>
      <w:r w:rsidR="00681F89" w:rsidRPr="00681F89">
        <w:t>spr</w:t>
      </w:r>
      <w:r w:rsidRPr="00681F89">
        <w:t>awie ochrony osób fizycznych</w:t>
      </w:r>
      <w:r w:rsidR="00681F89" w:rsidRPr="00681F89">
        <w:t xml:space="preserve"> w</w:t>
      </w:r>
      <w:r w:rsidR="00681F89">
        <w:t> </w:t>
      </w:r>
      <w:r w:rsidR="00681F89" w:rsidRPr="00681F89">
        <w:t>zwi</w:t>
      </w:r>
      <w:r w:rsidRPr="00681F89">
        <w:t>ązku</w:t>
      </w:r>
      <w:r w:rsidR="00681F89" w:rsidRPr="00681F89">
        <w:t xml:space="preserve"> z</w:t>
      </w:r>
      <w:r w:rsidR="00681F89">
        <w:t> </w:t>
      </w:r>
      <w:r w:rsidR="00681F89" w:rsidRPr="00681F89">
        <w:t>prz</w:t>
      </w:r>
      <w:r w:rsidRPr="00681F89">
        <w:t>etwarzaniem danych osobowych</w:t>
      </w:r>
      <w:r w:rsidR="00681F89" w:rsidRPr="00681F89">
        <w:t xml:space="preserve"> i</w:t>
      </w:r>
      <w:r w:rsidR="00681F89">
        <w:t> </w:t>
      </w:r>
      <w:r w:rsidR="00681F89" w:rsidRPr="00681F89">
        <w:t>w</w:t>
      </w:r>
      <w:r w:rsidR="00681F89">
        <w:t> </w:t>
      </w:r>
      <w:r w:rsidR="00681F89" w:rsidRPr="00681F89">
        <w:t>spr</w:t>
      </w:r>
      <w:r w:rsidRPr="00681F89">
        <w:t>awie swobodnego przepływu takich danych oraz uchylenia dyrektywy 95/46/WE („RODO”) (Dz.U. L 119</w:t>
      </w:r>
      <w:r w:rsidR="00681F89" w:rsidRPr="00681F89">
        <w:t xml:space="preserve"> z</w:t>
      </w:r>
      <w:r w:rsidR="00681F89">
        <w:t> </w:t>
      </w:r>
      <w:r w:rsidR="00681F89" w:rsidRPr="00681F89">
        <w:t>4</w:t>
      </w:r>
      <w:r w:rsidRPr="00681F89">
        <w:t>.5.2016, s. 1).</w:t>
      </w:r>
    </w:p>
  </w:footnote>
  <w:footnote w:id="22">
    <w:p w14:paraId="42AF109D" w14:textId="257E41C0" w:rsidR="00030242" w:rsidRPr="00681F89" w:rsidRDefault="00030242" w:rsidP="008907F4">
      <w:pPr>
        <w:pStyle w:val="Tekstprzypisudolnego"/>
        <w:ind w:left="360" w:hanging="360"/>
        <w:rPr>
          <w:sz w:val="18"/>
        </w:rPr>
      </w:pPr>
      <w:r w:rsidRPr="00681F89">
        <w:rPr>
          <w:rStyle w:val="Odwoanieprzypisudolnego"/>
        </w:rPr>
        <w:footnoteRef/>
      </w:r>
      <w:r w:rsidRPr="00681F89">
        <w:tab/>
        <w:t>Dyrektywa Parlamentu Europejskiego</w:t>
      </w:r>
      <w:r w:rsidR="00681F89" w:rsidRPr="00681F89">
        <w:t xml:space="preserve"> i</w:t>
      </w:r>
      <w:r w:rsidR="00681F89">
        <w:t> </w:t>
      </w:r>
      <w:r w:rsidR="00681F89" w:rsidRPr="00681F89">
        <w:t>Rad</w:t>
      </w:r>
      <w:r w:rsidRPr="00681F89">
        <w:t>y (UE) 2015/2366</w:t>
      </w:r>
      <w:r w:rsidR="00681F89" w:rsidRPr="00681F89">
        <w:t xml:space="preserve"> z</w:t>
      </w:r>
      <w:r w:rsidR="00681F89">
        <w:t> </w:t>
      </w:r>
      <w:r w:rsidR="00681F89" w:rsidRPr="00681F89">
        <w:t>dni</w:t>
      </w:r>
      <w:r w:rsidRPr="00681F89">
        <w:t>a 25 listopada 2015</w:t>
      </w:r>
      <w:r w:rsidR="00681F89" w:rsidRPr="00681F89">
        <w:t> </w:t>
      </w:r>
      <w:r w:rsidRPr="00681F89">
        <w:t>r.</w:t>
      </w:r>
      <w:r w:rsidR="00681F89" w:rsidRPr="00681F89">
        <w:t xml:space="preserve"> w</w:t>
      </w:r>
      <w:r w:rsidR="00681F89">
        <w:t> </w:t>
      </w:r>
      <w:r w:rsidR="00681F89" w:rsidRPr="00681F89">
        <w:t>spr</w:t>
      </w:r>
      <w:r w:rsidRPr="00681F89">
        <w:t>awie usług płatniczych</w:t>
      </w:r>
      <w:r w:rsidR="00681F89" w:rsidRPr="00681F89">
        <w:t xml:space="preserve"> w</w:t>
      </w:r>
      <w:r w:rsidR="00681F89">
        <w:t> </w:t>
      </w:r>
      <w:r w:rsidR="00681F89" w:rsidRPr="00681F89">
        <w:t>ram</w:t>
      </w:r>
      <w:r w:rsidRPr="00681F89">
        <w:t>ach rynku wewnętrznego, zmieniająca dyrektywy 2002/65/WE, 2009/110/WE, 2013/36/UE</w:t>
      </w:r>
      <w:r w:rsidR="00681F89" w:rsidRPr="00681F89">
        <w:t xml:space="preserve"> i</w:t>
      </w:r>
      <w:r w:rsidR="00681F89">
        <w:t> </w:t>
      </w:r>
      <w:r w:rsidR="00681F89" w:rsidRPr="00681F89">
        <w:t>roz</w:t>
      </w:r>
      <w:r w:rsidRPr="00681F89">
        <w:t>porządzenie (UE) nr</w:t>
      </w:r>
      <w:r w:rsidR="00681F89" w:rsidRPr="00681F89">
        <w:t> </w:t>
      </w:r>
      <w:r w:rsidRPr="00681F89">
        <w:t xml:space="preserve">1093/2010 oraz uchylająca dyrektywę 2007/64/WE (Dz.U. </w:t>
      </w:r>
      <w:r w:rsidRPr="00681F89">
        <w:rPr>
          <w:rStyle w:val="Uwydatnienie"/>
          <w:i w:val="0"/>
        </w:rPr>
        <w:t>L 337</w:t>
      </w:r>
      <w:r w:rsidR="00681F89" w:rsidRPr="00681F89">
        <w:rPr>
          <w:rStyle w:val="Uwydatnienie"/>
          <w:i w:val="0"/>
        </w:rPr>
        <w:t xml:space="preserve"> z</w:t>
      </w:r>
      <w:r w:rsidR="00681F89">
        <w:rPr>
          <w:rStyle w:val="Uwydatnienie"/>
          <w:i w:val="0"/>
        </w:rPr>
        <w:t> </w:t>
      </w:r>
      <w:r w:rsidR="00681F89" w:rsidRPr="00681F89">
        <w:rPr>
          <w:rStyle w:val="Uwydatnienie"/>
          <w:i w:val="0"/>
        </w:rPr>
        <w:t>2</w:t>
      </w:r>
      <w:r w:rsidRPr="00681F89">
        <w:rPr>
          <w:rStyle w:val="Uwydatnienie"/>
          <w:i w:val="0"/>
        </w:rPr>
        <w:t>3.12.2015, s. 35).</w:t>
      </w:r>
    </w:p>
  </w:footnote>
  <w:footnote w:id="23">
    <w:p w14:paraId="4386BD9C" w14:textId="5C5E3F15" w:rsidR="00730DE1" w:rsidRPr="00681F89" w:rsidRDefault="00730DE1" w:rsidP="00730DE1">
      <w:pPr>
        <w:pStyle w:val="Tekstprzypisudolnego"/>
        <w:ind w:left="360" w:hanging="360"/>
      </w:pPr>
      <w:r w:rsidRPr="00681F89">
        <w:rPr>
          <w:vertAlign w:val="superscript"/>
        </w:rPr>
        <w:footnoteRef/>
      </w:r>
      <w:r w:rsidRPr="00681F89">
        <w:rPr>
          <w:vertAlign w:val="superscript"/>
        </w:rPr>
        <w:t xml:space="preserve"> </w:t>
      </w:r>
      <w:r w:rsidRPr="00681F89">
        <w:tab/>
        <w:t>Dyrektywa 2006/43/WE Parlamentu Europejskiego</w:t>
      </w:r>
      <w:r w:rsidR="00681F89" w:rsidRPr="00681F89">
        <w:t xml:space="preserve"> i</w:t>
      </w:r>
      <w:r w:rsidR="00681F89">
        <w:t> </w:t>
      </w:r>
      <w:r w:rsidR="00681F89" w:rsidRPr="00681F89">
        <w:t>Rad</w:t>
      </w:r>
      <w:r w:rsidRPr="00681F89">
        <w:t>y</w:t>
      </w:r>
      <w:r w:rsidR="00681F89" w:rsidRPr="00681F89">
        <w:t xml:space="preserve"> z</w:t>
      </w:r>
      <w:r w:rsidR="00681F89">
        <w:t> </w:t>
      </w:r>
      <w:r w:rsidR="00681F89" w:rsidRPr="00681F89">
        <w:t>dni</w:t>
      </w:r>
      <w:r w:rsidRPr="00681F89">
        <w:t>a 17 maja 2006</w:t>
      </w:r>
      <w:r w:rsidR="00681F89" w:rsidRPr="00681F89">
        <w:t> </w:t>
      </w:r>
      <w:r w:rsidRPr="00681F89">
        <w:t>r.</w:t>
      </w:r>
      <w:r w:rsidR="00681F89" w:rsidRPr="00681F89">
        <w:t xml:space="preserve"> w</w:t>
      </w:r>
      <w:r w:rsidR="00681F89">
        <w:t> </w:t>
      </w:r>
      <w:r w:rsidR="00681F89" w:rsidRPr="00681F89">
        <w:t>spr</w:t>
      </w:r>
      <w:r w:rsidRPr="00681F89">
        <w:t>awie ustawowych badań rocznych sprawozdań finansowych</w:t>
      </w:r>
      <w:r w:rsidR="00681F89" w:rsidRPr="00681F89">
        <w:t xml:space="preserve"> i</w:t>
      </w:r>
      <w:r w:rsidR="00681F89">
        <w:t> </w:t>
      </w:r>
      <w:r w:rsidR="00681F89" w:rsidRPr="00681F89">
        <w:t>sko</w:t>
      </w:r>
      <w:r w:rsidRPr="00681F89">
        <w:t>nsolidowanych sprawozdań finansowych (Dz.U. L 157</w:t>
      </w:r>
      <w:r w:rsidR="00681F89" w:rsidRPr="00681F89">
        <w:t xml:space="preserve"> z</w:t>
      </w:r>
      <w:r w:rsidR="00681F89">
        <w:t> </w:t>
      </w:r>
      <w:r w:rsidR="00681F89" w:rsidRPr="00681F89">
        <w:t>9</w:t>
      </w:r>
      <w:r w:rsidRPr="00681F89">
        <w:t>.6.2006, s. 87).</w:t>
      </w:r>
    </w:p>
  </w:footnote>
  <w:footnote w:id="24">
    <w:p w14:paraId="64218373" w14:textId="27CABE08" w:rsidR="00030242" w:rsidRPr="00681F89" w:rsidRDefault="00030242" w:rsidP="008907F4">
      <w:pPr>
        <w:pStyle w:val="Tekstprzypisudolnego"/>
        <w:ind w:left="360" w:hanging="360"/>
      </w:pPr>
      <w:r w:rsidRPr="00681F89">
        <w:rPr>
          <w:vertAlign w:val="superscript"/>
        </w:rPr>
        <w:footnoteRef/>
      </w:r>
      <w:r w:rsidRPr="00681F89">
        <w:tab/>
        <w:t>Rozporządzenie Parlamentu Europejskiego</w:t>
      </w:r>
      <w:r w:rsidR="00681F89" w:rsidRPr="00681F89">
        <w:t xml:space="preserve"> i</w:t>
      </w:r>
      <w:r w:rsidR="00681F89">
        <w:t> </w:t>
      </w:r>
      <w:r w:rsidR="00681F89" w:rsidRPr="00681F89">
        <w:t>Rad</w:t>
      </w:r>
      <w:r w:rsidRPr="00681F89">
        <w:t>y (UE, Euratom) nr 883/2013</w:t>
      </w:r>
      <w:r w:rsidR="00681F89" w:rsidRPr="00681F89">
        <w:t xml:space="preserve"> z</w:t>
      </w:r>
      <w:r w:rsidR="00681F89">
        <w:t> </w:t>
      </w:r>
      <w:r w:rsidR="00681F89" w:rsidRPr="00681F89">
        <w:t>dni</w:t>
      </w:r>
      <w:r w:rsidRPr="00681F89">
        <w:t>a 11 września 2013 r. dotyczące dochodzeń prowadzonych przez Europejski Urząd ds. Zwalczania Nadużyć Finansowych (OLAF) oraz uchylające rozporządzenie (WE) nr 1073/1999 Parlamentu Europejskiego</w:t>
      </w:r>
      <w:r w:rsidR="00681F89" w:rsidRPr="00681F89">
        <w:t xml:space="preserve"> i</w:t>
      </w:r>
      <w:r w:rsidR="00681F89">
        <w:t> </w:t>
      </w:r>
      <w:r w:rsidR="00681F89" w:rsidRPr="00681F89">
        <w:t>Rad</w:t>
      </w:r>
      <w:r w:rsidRPr="00681F89">
        <w:t>y</w:t>
      </w:r>
      <w:r w:rsidR="00681F89" w:rsidRPr="00681F89">
        <w:t xml:space="preserve"> i</w:t>
      </w:r>
      <w:r w:rsidR="00681F89">
        <w:t> </w:t>
      </w:r>
      <w:r w:rsidR="00681F89" w:rsidRPr="00681F89">
        <w:t>roz</w:t>
      </w:r>
      <w:r w:rsidRPr="00681F89">
        <w:t>porządzenie Rady (Euratom) nr 1074/1999 (Dz.U. L 248</w:t>
      </w:r>
      <w:r w:rsidR="00681F89" w:rsidRPr="00681F89">
        <w:t xml:space="preserve"> z</w:t>
      </w:r>
      <w:r w:rsidR="00681F89">
        <w:t> </w:t>
      </w:r>
      <w:r w:rsidR="00681F89" w:rsidRPr="00681F89">
        <w:t>1</w:t>
      </w:r>
      <w:r w:rsidRPr="00681F89">
        <w:t>8.9.2013, s. 1).</w:t>
      </w:r>
    </w:p>
  </w:footnote>
  <w:footnote w:id="25">
    <w:p w14:paraId="74BCB741" w14:textId="13A7C309" w:rsidR="00030242" w:rsidRPr="00681F89" w:rsidRDefault="00030242" w:rsidP="008907F4">
      <w:pPr>
        <w:pStyle w:val="Tekstprzypisudolnego"/>
        <w:ind w:left="360" w:hanging="360"/>
      </w:pPr>
      <w:r w:rsidRPr="00681F89">
        <w:rPr>
          <w:vertAlign w:val="superscript"/>
        </w:rPr>
        <w:footnoteRef/>
      </w:r>
      <w:r w:rsidRPr="00681F89">
        <w:rPr>
          <w:vertAlign w:val="superscript"/>
        </w:rPr>
        <w:t xml:space="preserve"> </w:t>
      </w:r>
      <w:r w:rsidRPr="00681F89">
        <w:tab/>
        <w:t>Rozporządzenie Rady (Euratom, WE) nr</w:t>
      </w:r>
      <w:r w:rsidR="00681F89" w:rsidRPr="00681F89">
        <w:t> </w:t>
      </w:r>
      <w:r w:rsidRPr="00681F89">
        <w:t>2185/96</w:t>
      </w:r>
      <w:r w:rsidR="00681F89" w:rsidRPr="00681F89">
        <w:t xml:space="preserve"> z</w:t>
      </w:r>
      <w:r w:rsidR="00681F89">
        <w:t> </w:t>
      </w:r>
      <w:r w:rsidR="00681F89" w:rsidRPr="00681F89">
        <w:t>dni</w:t>
      </w:r>
      <w:r w:rsidRPr="00681F89">
        <w:t>a 11 listopada 1996</w:t>
      </w:r>
      <w:r w:rsidR="00681F89" w:rsidRPr="00681F89">
        <w:t> </w:t>
      </w:r>
      <w:r w:rsidRPr="00681F89">
        <w:t>r.</w:t>
      </w:r>
      <w:r w:rsidR="00681F89" w:rsidRPr="00681F89">
        <w:t xml:space="preserve"> w</w:t>
      </w:r>
      <w:r w:rsidR="00681F89">
        <w:t> </w:t>
      </w:r>
      <w:r w:rsidR="00681F89" w:rsidRPr="00681F89">
        <w:t>spr</w:t>
      </w:r>
      <w:r w:rsidRPr="00681F89">
        <w:t>awie kontroli na miejscu oraz inspekcji przeprowadzanych przez Komisję</w:t>
      </w:r>
      <w:r w:rsidR="00681F89" w:rsidRPr="00681F89">
        <w:t xml:space="preserve"> w</w:t>
      </w:r>
      <w:r w:rsidR="00681F89">
        <w:t> </w:t>
      </w:r>
      <w:r w:rsidR="00681F89" w:rsidRPr="00681F89">
        <w:t>cel</w:t>
      </w:r>
      <w:r w:rsidRPr="00681F89">
        <w:t>u ochrony interesów finansowych Wspólnot Europejskich przed nadużyciami finansowymi</w:t>
      </w:r>
      <w:r w:rsidR="00681F89" w:rsidRPr="00681F89">
        <w:t xml:space="preserve"> i</w:t>
      </w:r>
      <w:r w:rsidR="00681F89">
        <w:t> </w:t>
      </w:r>
      <w:r w:rsidR="00681F89" w:rsidRPr="00681F89">
        <w:t>inn</w:t>
      </w:r>
      <w:r w:rsidRPr="00681F89">
        <w:t>ymi nieprawidłowościami (Dz.U. L 292</w:t>
      </w:r>
      <w:r w:rsidR="00681F89" w:rsidRPr="00681F89">
        <w:t xml:space="preserve"> z</w:t>
      </w:r>
      <w:r w:rsidR="00681F89">
        <w:t> </w:t>
      </w:r>
      <w:r w:rsidR="00681F89" w:rsidRPr="00681F89">
        <w:t>1</w:t>
      </w:r>
      <w:r w:rsidRPr="00681F89">
        <w:t>5.11.1996, s. 2).</w:t>
      </w:r>
    </w:p>
  </w:footnote>
  <w:footnote w:id="26">
    <w:p w14:paraId="06CF28B6" w14:textId="2B8BFF46" w:rsidR="00030242" w:rsidRPr="00681F89" w:rsidRDefault="00030242" w:rsidP="008907F4">
      <w:pPr>
        <w:pStyle w:val="Tekstprzypisudolnego"/>
        <w:ind w:left="426" w:hanging="426"/>
      </w:pPr>
      <w:r w:rsidRPr="00681F89">
        <w:rPr>
          <w:rStyle w:val="Odwoanieprzypisudolnego"/>
        </w:rPr>
        <w:footnoteRef/>
      </w:r>
      <w:r w:rsidRPr="00681F89">
        <w:t xml:space="preserve"> </w:t>
      </w:r>
      <w:r w:rsidRPr="00681F89">
        <w:tab/>
      </w:r>
      <w:r w:rsidRPr="00681F89">
        <w:rPr>
          <w:shd w:val="clear" w:color="auto" w:fill="CCFFFF"/>
        </w:rPr>
        <w:t>Rozporządzenie Parlamentu Europejskiego</w:t>
      </w:r>
      <w:r w:rsidR="00681F89" w:rsidRPr="00681F89">
        <w:rPr>
          <w:shd w:val="clear" w:color="auto" w:fill="CCFFFF"/>
        </w:rPr>
        <w:t xml:space="preserve"> i</w:t>
      </w:r>
      <w:r w:rsidR="00681F89">
        <w:rPr>
          <w:shd w:val="clear" w:color="auto" w:fill="CCFFFF"/>
        </w:rPr>
        <w:t> </w:t>
      </w:r>
      <w:r w:rsidR="00681F89" w:rsidRPr="00681F89">
        <w:rPr>
          <w:shd w:val="clear" w:color="auto" w:fill="CCFFFF"/>
        </w:rPr>
        <w:t>Rad</w:t>
      </w:r>
      <w:r w:rsidRPr="00681F89">
        <w:rPr>
          <w:shd w:val="clear" w:color="auto" w:fill="CCFFFF"/>
        </w:rPr>
        <w:t>y (UE) nr 1306/2013</w:t>
      </w:r>
      <w:r w:rsidR="00681F89" w:rsidRPr="00681F89">
        <w:rPr>
          <w:shd w:val="clear" w:color="auto" w:fill="CCFFFF"/>
        </w:rPr>
        <w:t xml:space="preserve"> z</w:t>
      </w:r>
      <w:r w:rsidR="00681F89">
        <w:rPr>
          <w:shd w:val="clear" w:color="auto" w:fill="CCFFFF"/>
        </w:rPr>
        <w:t> </w:t>
      </w:r>
      <w:r w:rsidR="00681F89" w:rsidRPr="00681F89">
        <w:rPr>
          <w:shd w:val="clear" w:color="auto" w:fill="CCFFFF"/>
        </w:rPr>
        <w:t>dni</w:t>
      </w:r>
      <w:r w:rsidRPr="00681F89">
        <w:rPr>
          <w:shd w:val="clear" w:color="auto" w:fill="CCFFFF"/>
        </w:rPr>
        <w:t>a 17 grudnia 2013 r.</w:t>
      </w:r>
      <w:r w:rsidR="00681F89" w:rsidRPr="00681F89">
        <w:rPr>
          <w:shd w:val="clear" w:color="auto" w:fill="CCFFFF"/>
        </w:rPr>
        <w:t xml:space="preserve"> w</w:t>
      </w:r>
      <w:r w:rsidR="00681F89">
        <w:rPr>
          <w:shd w:val="clear" w:color="auto" w:fill="CCFFFF"/>
        </w:rPr>
        <w:t> </w:t>
      </w:r>
      <w:r w:rsidR="00681F89" w:rsidRPr="00681F89">
        <w:rPr>
          <w:shd w:val="clear" w:color="auto" w:fill="CCFFFF"/>
        </w:rPr>
        <w:t>spr</w:t>
      </w:r>
      <w:r w:rsidRPr="00681F89">
        <w:rPr>
          <w:shd w:val="clear" w:color="auto" w:fill="CCFFFF"/>
        </w:rPr>
        <w:t>awie finansowania wspólnej polityki rolnej, zarządzania nią</w:t>
      </w:r>
      <w:r w:rsidR="00681F89" w:rsidRPr="00681F89">
        <w:rPr>
          <w:shd w:val="clear" w:color="auto" w:fill="CCFFFF"/>
        </w:rPr>
        <w:t xml:space="preserve"> i</w:t>
      </w:r>
      <w:r w:rsidR="00681F89">
        <w:rPr>
          <w:shd w:val="clear" w:color="auto" w:fill="CCFFFF"/>
        </w:rPr>
        <w:t> </w:t>
      </w:r>
      <w:r w:rsidR="00681F89" w:rsidRPr="00681F89">
        <w:rPr>
          <w:shd w:val="clear" w:color="auto" w:fill="CCFFFF"/>
        </w:rPr>
        <w:t>mon</w:t>
      </w:r>
      <w:r w:rsidRPr="00681F89">
        <w:rPr>
          <w:shd w:val="clear" w:color="auto" w:fill="CCFFFF"/>
        </w:rPr>
        <w:t>itorowania jej oraz uchylające rozporządzenia Rady (EWG) nr 352/78, (WE) nr 165/94, (WE) nr 2799/98, (WE) nr 814/2000, (WE) nr 1290/2005 i (WE) nr 485/2008 (Dz.U. L 347</w:t>
      </w:r>
      <w:r w:rsidR="00681F89" w:rsidRPr="00681F89">
        <w:rPr>
          <w:shd w:val="clear" w:color="auto" w:fill="CCFFFF"/>
        </w:rPr>
        <w:t xml:space="preserve"> z</w:t>
      </w:r>
      <w:r w:rsidR="00681F89">
        <w:rPr>
          <w:shd w:val="clear" w:color="auto" w:fill="CCFFFF"/>
        </w:rPr>
        <w:t> </w:t>
      </w:r>
      <w:r w:rsidR="00681F89" w:rsidRPr="00681F89">
        <w:rPr>
          <w:shd w:val="clear" w:color="auto" w:fill="CCFFFF"/>
        </w:rPr>
        <w:t>2</w:t>
      </w:r>
      <w:r w:rsidRPr="00681F89">
        <w:rPr>
          <w:shd w:val="clear" w:color="auto" w:fill="CCFFFF"/>
        </w:rPr>
        <w:t>0.12.2013, s. 549).</w:t>
      </w:r>
    </w:p>
  </w:footnote>
  <w:footnote w:id="27">
    <w:p w14:paraId="54597767" w14:textId="0ECD8D04" w:rsidR="00030242" w:rsidRPr="00681F89" w:rsidRDefault="00030242" w:rsidP="008907F4">
      <w:pPr>
        <w:pStyle w:val="Tekstprzypisudolnego"/>
        <w:ind w:left="360" w:hanging="360"/>
      </w:pPr>
      <w:r w:rsidRPr="00681F89">
        <w:rPr>
          <w:rStyle w:val="Odwoanieprzypisudolnego"/>
        </w:rPr>
        <w:footnoteRef/>
      </w:r>
      <w:r w:rsidRPr="00681F89">
        <w:tab/>
        <w:t>Rozporządzenie Rady (WE, Euratom) nr</w:t>
      </w:r>
      <w:r w:rsidR="00681F89" w:rsidRPr="00681F89">
        <w:t> </w:t>
      </w:r>
      <w:r w:rsidRPr="00681F89">
        <w:t>2988/95</w:t>
      </w:r>
      <w:r w:rsidR="00681F89" w:rsidRPr="00681F89">
        <w:t xml:space="preserve"> z</w:t>
      </w:r>
      <w:r w:rsidR="00681F89">
        <w:t> </w:t>
      </w:r>
      <w:r w:rsidR="00681F89" w:rsidRPr="00681F89">
        <w:t>dni</w:t>
      </w:r>
      <w:r w:rsidRPr="00681F89">
        <w:t>a 18 grudnia 1995</w:t>
      </w:r>
      <w:r w:rsidR="00681F89" w:rsidRPr="00681F89">
        <w:t> </w:t>
      </w:r>
      <w:r w:rsidRPr="00681F89">
        <w:t>r.</w:t>
      </w:r>
      <w:r w:rsidR="00681F89" w:rsidRPr="00681F89">
        <w:t xml:space="preserve"> w</w:t>
      </w:r>
      <w:r w:rsidR="00681F89">
        <w:t> </w:t>
      </w:r>
      <w:r w:rsidR="00681F89" w:rsidRPr="00681F89">
        <w:t>spr</w:t>
      </w:r>
      <w:r w:rsidRPr="00681F89">
        <w:t>awie ochrony interesów finansowych Wspólnot Europejskich</w:t>
      </w:r>
      <w:r w:rsidRPr="00681F89">
        <w:rPr>
          <w:rStyle w:val="Nagwek1Znak"/>
          <w:rFonts w:ascii="Roboto" w:hAnsi="Roboto"/>
          <w:sz w:val="21"/>
          <w:u w:val="none"/>
        </w:rPr>
        <w:t xml:space="preserve"> </w:t>
      </w:r>
      <w:r w:rsidRPr="00681F89">
        <w:rPr>
          <w:rStyle w:val="Nagwek1Znak"/>
          <w:rFonts w:ascii="Times New Roman" w:hAnsi="Times New Roman"/>
          <w:b w:val="0"/>
          <w:sz w:val="20"/>
          <w:u w:val="none"/>
        </w:rPr>
        <w:t>(</w:t>
      </w:r>
      <w:r w:rsidRPr="00681F89">
        <w:rPr>
          <w:rStyle w:val="Uwydatnienie"/>
          <w:i w:val="0"/>
        </w:rPr>
        <w:t>Dz.U. L 312</w:t>
      </w:r>
      <w:r w:rsidR="00681F89" w:rsidRPr="00681F89">
        <w:rPr>
          <w:rStyle w:val="Uwydatnienie"/>
          <w:i w:val="0"/>
        </w:rPr>
        <w:t xml:space="preserve"> z</w:t>
      </w:r>
      <w:r w:rsidR="00681F89">
        <w:rPr>
          <w:rStyle w:val="Uwydatnienie"/>
          <w:i w:val="0"/>
        </w:rPr>
        <w:t> </w:t>
      </w:r>
      <w:r w:rsidR="00681F89" w:rsidRPr="00681F89">
        <w:rPr>
          <w:rStyle w:val="Uwydatnienie"/>
          <w:i w:val="0"/>
        </w:rPr>
        <w:t>2</w:t>
      </w:r>
      <w:r w:rsidRPr="00681F89">
        <w:rPr>
          <w:rStyle w:val="Uwydatnienie"/>
          <w:i w:val="0"/>
        </w:rPr>
        <w:t>3.12.1995, s. 1).</w:t>
      </w:r>
    </w:p>
  </w:footnote>
  <w:footnote w:id="28">
    <w:p w14:paraId="0746877C" w14:textId="3999928F" w:rsidR="00030242" w:rsidRPr="00681F89" w:rsidRDefault="00030242" w:rsidP="008907F4">
      <w:pPr>
        <w:pStyle w:val="Tekstprzypisudolnego"/>
        <w:ind w:left="360" w:hanging="360"/>
      </w:pPr>
      <w:r w:rsidRPr="00681F89">
        <w:rPr>
          <w:vertAlign w:val="superscript"/>
        </w:rPr>
        <w:footnoteRef/>
      </w:r>
      <w:r w:rsidRPr="00681F89">
        <w:tab/>
        <w:t>Rozporządzenie Rady (EWG, Euratom) nr</w:t>
      </w:r>
      <w:r w:rsidR="00681F89" w:rsidRPr="00681F89">
        <w:t> </w:t>
      </w:r>
      <w:r w:rsidRPr="00681F89">
        <w:t>1182/71</w:t>
      </w:r>
      <w:r w:rsidR="00681F89" w:rsidRPr="00681F89">
        <w:t xml:space="preserve"> z</w:t>
      </w:r>
      <w:r w:rsidR="00681F89">
        <w:t> </w:t>
      </w:r>
      <w:r w:rsidR="00681F89" w:rsidRPr="00681F89">
        <w:t>dni</w:t>
      </w:r>
      <w:r w:rsidRPr="00681F89">
        <w:t>a 3 czerwca 1971</w:t>
      </w:r>
      <w:r w:rsidR="00681F89" w:rsidRPr="00681F89">
        <w:t> </w:t>
      </w:r>
      <w:r w:rsidRPr="00681F89">
        <w:t>r. określające zasady mające zastosowanie do okresów, dat</w:t>
      </w:r>
      <w:r w:rsidR="00681F89" w:rsidRPr="00681F89">
        <w:t xml:space="preserve"> i</w:t>
      </w:r>
      <w:r w:rsidR="00681F89">
        <w:t> </w:t>
      </w:r>
      <w:r w:rsidR="00681F89" w:rsidRPr="00681F89">
        <w:t>ter</w:t>
      </w:r>
      <w:r w:rsidRPr="00681F89">
        <w:t>minów (Dz.U. L 124</w:t>
      </w:r>
      <w:r w:rsidR="00681F89" w:rsidRPr="00681F89">
        <w:t xml:space="preserve"> z</w:t>
      </w:r>
      <w:r w:rsidR="00681F89">
        <w:t> </w:t>
      </w:r>
      <w:r w:rsidR="00681F89" w:rsidRPr="00681F89">
        <w:t>8</w:t>
      </w:r>
      <w:r w:rsidRPr="00681F89">
        <w:t>.6.1971, s. 1).</w:t>
      </w:r>
    </w:p>
  </w:footnote>
  <w:footnote w:id="29">
    <w:p w14:paraId="2A7379E4" w14:textId="7A882FB0" w:rsidR="00030242" w:rsidRPr="00681F89" w:rsidRDefault="00030242" w:rsidP="00CF7824">
      <w:pPr>
        <w:pStyle w:val="Tekstprzypisudolnego"/>
        <w:ind w:left="360" w:hanging="360"/>
      </w:pPr>
      <w:r w:rsidRPr="00681F89">
        <w:rPr>
          <w:rStyle w:val="Odwoanieprzypisudolnego"/>
        </w:rPr>
        <w:footnoteRef/>
      </w:r>
      <w:r w:rsidRPr="00681F89">
        <w:t xml:space="preserve"> </w:t>
      </w:r>
      <w:r w:rsidRPr="00681F89">
        <w:tab/>
        <w:t xml:space="preserve">Wzór opublikowany na </w:t>
      </w:r>
      <w:hyperlink r:id="rId3" w:history="1">
        <w:r w:rsidRPr="00681F89">
          <w:rPr>
            <w:rStyle w:val="Hipercze"/>
          </w:rPr>
          <w:t>portalu,</w:t>
        </w:r>
        <w:r w:rsidR="00681F89" w:rsidRPr="00681F89">
          <w:rPr>
            <w:rStyle w:val="Hipercze"/>
          </w:rPr>
          <w:t xml:space="preserve"> w</w:t>
        </w:r>
        <w:r w:rsidR="00681F89">
          <w:rPr>
            <w:rStyle w:val="Hipercze"/>
          </w:rPr>
          <w:t> </w:t>
        </w:r>
        <w:r w:rsidR="00681F89" w:rsidRPr="00681F89">
          <w:rPr>
            <w:rStyle w:val="Hipercze"/>
          </w:rPr>
          <w:t>zak</w:t>
        </w:r>
        <w:r w:rsidRPr="00681F89">
          <w:rPr>
            <w:rStyle w:val="Hipercze"/>
          </w:rPr>
          <w:t>ładce Dokumenty referencyjne</w:t>
        </w:r>
      </w:hyperlink>
      <w:r w:rsidRPr="00681F89">
        <w:t>.</w:t>
      </w:r>
    </w:p>
  </w:footnote>
  <w:footnote w:id="30">
    <w:p w14:paraId="420C1926" w14:textId="0F146A91" w:rsidR="00030242" w:rsidRPr="00681F89" w:rsidRDefault="00030242" w:rsidP="00CF7824">
      <w:pPr>
        <w:pStyle w:val="Tekstprzypisudolnego"/>
        <w:ind w:left="360" w:hanging="360"/>
        <w:rPr>
          <w:b/>
        </w:rPr>
      </w:pPr>
      <w:r w:rsidRPr="00681F89">
        <w:rPr>
          <w:rStyle w:val="Odwoanieprzypisudolnego"/>
          <w:rFonts w:eastAsiaTheme="majorEastAsia"/>
        </w:rPr>
        <w:footnoteRef/>
      </w:r>
      <w:r w:rsidRPr="00681F89">
        <w:tab/>
        <w:t xml:space="preserve">Zob. załącznik I do </w:t>
      </w:r>
      <w:r w:rsidRPr="00681F89">
        <w:rPr>
          <w:rStyle w:val="Pogrubienie"/>
          <w:b w:val="0"/>
        </w:rPr>
        <w:t>rozporządzenia delegowanego Komisji (UE) nr 179/2014</w:t>
      </w:r>
      <w:r w:rsidR="00681F89" w:rsidRPr="00681F89">
        <w:rPr>
          <w:rStyle w:val="Pogrubienie"/>
          <w:b w:val="0"/>
        </w:rPr>
        <w:t xml:space="preserve"> z</w:t>
      </w:r>
      <w:r w:rsidR="00681F89">
        <w:rPr>
          <w:rStyle w:val="Pogrubienie"/>
          <w:b w:val="0"/>
        </w:rPr>
        <w:t> </w:t>
      </w:r>
      <w:r w:rsidR="00681F89" w:rsidRPr="00681F89">
        <w:rPr>
          <w:rStyle w:val="Pogrubienie"/>
          <w:b w:val="0"/>
        </w:rPr>
        <w:t>dni</w:t>
      </w:r>
      <w:r w:rsidRPr="00681F89">
        <w:rPr>
          <w:rStyle w:val="Pogrubienie"/>
          <w:b w:val="0"/>
        </w:rPr>
        <w:t>a 6 listopada 2013 r. uzupełniającego rozporządzenie (UE) nr 228/2013 Parlamentu Europejskiego</w:t>
      </w:r>
      <w:r w:rsidR="00681F89" w:rsidRPr="00681F89">
        <w:rPr>
          <w:rStyle w:val="Pogrubienie"/>
          <w:b w:val="0"/>
        </w:rPr>
        <w:t xml:space="preserve"> i</w:t>
      </w:r>
      <w:r w:rsidR="00681F89">
        <w:rPr>
          <w:rStyle w:val="Pogrubienie"/>
          <w:b w:val="0"/>
        </w:rPr>
        <w:t> </w:t>
      </w:r>
      <w:r w:rsidR="00681F89" w:rsidRPr="00681F89">
        <w:rPr>
          <w:rStyle w:val="Pogrubienie"/>
          <w:b w:val="0"/>
        </w:rPr>
        <w:t>Rad</w:t>
      </w:r>
      <w:r w:rsidRPr="00681F89">
        <w:rPr>
          <w:rStyle w:val="Pogrubienie"/>
          <w:b w:val="0"/>
        </w:rPr>
        <w:t>y</w:t>
      </w:r>
      <w:r w:rsidR="00681F89" w:rsidRPr="00681F89">
        <w:rPr>
          <w:rStyle w:val="Pogrubienie"/>
          <w:b w:val="0"/>
        </w:rPr>
        <w:t xml:space="preserve"> w</w:t>
      </w:r>
      <w:r w:rsidR="00681F89">
        <w:rPr>
          <w:rStyle w:val="Pogrubienie"/>
          <w:b w:val="0"/>
        </w:rPr>
        <w:t> </w:t>
      </w:r>
      <w:r w:rsidR="00681F89" w:rsidRPr="00681F89">
        <w:rPr>
          <w:rStyle w:val="Pogrubienie"/>
          <w:b w:val="0"/>
        </w:rPr>
        <w:t>odn</w:t>
      </w:r>
      <w:r w:rsidRPr="00681F89">
        <w:rPr>
          <w:rStyle w:val="Pogrubienie"/>
          <w:b w:val="0"/>
        </w:rPr>
        <w:t>iesieniu do rejestru podmiotów gospodarczych, kwoty pomocy</w:t>
      </w:r>
      <w:r w:rsidR="00681F89" w:rsidRPr="00681F89">
        <w:rPr>
          <w:rStyle w:val="Pogrubienie"/>
          <w:b w:val="0"/>
        </w:rPr>
        <w:t xml:space="preserve"> z</w:t>
      </w:r>
      <w:r w:rsidR="00681F89">
        <w:rPr>
          <w:rStyle w:val="Pogrubienie"/>
          <w:b w:val="0"/>
        </w:rPr>
        <w:t> </w:t>
      </w:r>
      <w:r w:rsidR="00681F89" w:rsidRPr="00681F89">
        <w:rPr>
          <w:rStyle w:val="Pogrubienie"/>
          <w:b w:val="0"/>
        </w:rPr>
        <w:t>tyt</w:t>
      </w:r>
      <w:r w:rsidRPr="00681F89">
        <w:rPr>
          <w:rStyle w:val="Pogrubienie"/>
          <w:b w:val="0"/>
        </w:rPr>
        <w:t>ułu wprowadzania produktów do obrotu poza regionem, znaku graficznego, zwolnienia</w:t>
      </w:r>
      <w:r w:rsidR="00681F89" w:rsidRPr="00681F89">
        <w:rPr>
          <w:rStyle w:val="Pogrubienie"/>
          <w:b w:val="0"/>
        </w:rPr>
        <w:t xml:space="preserve"> z</w:t>
      </w:r>
      <w:r w:rsidR="00681F89">
        <w:rPr>
          <w:rStyle w:val="Pogrubienie"/>
          <w:b w:val="0"/>
        </w:rPr>
        <w:t> </w:t>
      </w:r>
      <w:r w:rsidR="00681F89" w:rsidRPr="00681F89">
        <w:rPr>
          <w:rStyle w:val="Pogrubienie"/>
          <w:b w:val="0"/>
        </w:rPr>
        <w:t>prz</w:t>
      </w:r>
      <w:r w:rsidRPr="00681F89">
        <w:rPr>
          <w:rStyle w:val="Pogrubienie"/>
          <w:b w:val="0"/>
        </w:rPr>
        <w:t>ywozowych należności celnych</w:t>
      </w:r>
      <w:r w:rsidR="00681F89" w:rsidRPr="00681F89">
        <w:rPr>
          <w:rStyle w:val="Pogrubienie"/>
          <w:b w:val="0"/>
        </w:rPr>
        <w:t xml:space="preserve"> w</w:t>
      </w:r>
      <w:r w:rsidR="00681F89">
        <w:rPr>
          <w:rStyle w:val="Pogrubienie"/>
          <w:b w:val="0"/>
        </w:rPr>
        <w:t> </w:t>
      </w:r>
      <w:r w:rsidR="00681F89" w:rsidRPr="00681F89">
        <w:rPr>
          <w:rStyle w:val="Pogrubienie"/>
          <w:b w:val="0"/>
        </w:rPr>
        <w:t>odn</w:t>
      </w:r>
      <w:r w:rsidRPr="00681F89">
        <w:rPr>
          <w:rStyle w:val="Pogrubienie"/>
          <w:b w:val="0"/>
        </w:rPr>
        <w:t>iesieniu do niektórych sztuk bydła</w:t>
      </w:r>
      <w:r w:rsidR="00681F89" w:rsidRPr="00681F89">
        <w:rPr>
          <w:rStyle w:val="Pogrubienie"/>
          <w:b w:val="0"/>
        </w:rPr>
        <w:t xml:space="preserve"> i</w:t>
      </w:r>
      <w:r w:rsidR="00681F89">
        <w:rPr>
          <w:rStyle w:val="Pogrubienie"/>
          <w:b w:val="0"/>
        </w:rPr>
        <w:t> </w:t>
      </w:r>
      <w:r w:rsidR="00681F89" w:rsidRPr="00681F89">
        <w:rPr>
          <w:rStyle w:val="Pogrubienie"/>
          <w:b w:val="0"/>
        </w:rPr>
        <w:t>fin</w:t>
      </w:r>
      <w:r w:rsidRPr="00681F89">
        <w:rPr>
          <w:rStyle w:val="Pogrubienie"/>
          <w:b w:val="0"/>
        </w:rPr>
        <w:t>ansowania niektórych środków odnoszących się do szczególnych środków</w:t>
      </w:r>
      <w:r w:rsidR="00681F89" w:rsidRPr="00681F89">
        <w:rPr>
          <w:rStyle w:val="Pogrubienie"/>
          <w:b w:val="0"/>
        </w:rPr>
        <w:t xml:space="preserve"> w</w:t>
      </w:r>
      <w:r w:rsidR="00681F89">
        <w:rPr>
          <w:rStyle w:val="Pogrubienie"/>
          <w:b w:val="0"/>
        </w:rPr>
        <w:t> </w:t>
      </w:r>
      <w:r w:rsidR="00681F89" w:rsidRPr="00681F89">
        <w:rPr>
          <w:rStyle w:val="Pogrubienie"/>
          <w:b w:val="0"/>
        </w:rPr>
        <w:t>dzi</w:t>
      </w:r>
      <w:r w:rsidRPr="00681F89">
        <w:rPr>
          <w:rStyle w:val="Pogrubienie"/>
          <w:b w:val="0"/>
        </w:rPr>
        <w:t>edzinie rolnictwa na rzecz regionów najbardziej oddalonych Unii Europejskiej (Dz.U. L 63</w:t>
      </w:r>
      <w:r w:rsidR="00681F89" w:rsidRPr="00681F89">
        <w:rPr>
          <w:rStyle w:val="Pogrubienie"/>
          <w:b w:val="0"/>
        </w:rPr>
        <w:t xml:space="preserve"> z</w:t>
      </w:r>
      <w:r w:rsidR="00681F89">
        <w:rPr>
          <w:rStyle w:val="Pogrubienie"/>
          <w:b w:val="0"/>
        </w:rPr>
        <w:t> </w:t>
      </w:r>
      <w:r w:rsidR="00681F89" w:rsidRPr="00681F89">
        <w:rPr>
          <w:rStyle w:val="Pogrubienie"/>
          <w:b w:val="0"/>
        </w:rPr>
        <w:t>4</w:t>
      </w:r>
      <w:r w:rsidRPr="00681F89">
        <w:rPr>
          <w:rStyle w:val="Pogrubienie"/>
          <w:b w:val="0"/>
        </w:rPr>
        <w:t>.3.2014, s. 3).</w:t>
      </w:r>
    </w:p>
  </w:footnote>
  <w:footnote w:id="31">
    <w:p w14:paraId="652DA9B5" w14:textId="5B5258BD" w:rsidR="00030242" w:rsidRPr="00681F89" w:rsidRDefault="00030242" w:rsidP="00CF7824">
      <w:pPr>
        <w:pStyle w:val="Tekstprzypisudolnego"/>
        <w:ind w:left="360" w:hanging="360"/>
        <w:rPr>
          <w:rStyle w:val="Pogrubienie"/>
          <w:b w:val="0"/>
        </w:rPr>
      </w:pPr>
      <w:r w:rsidRPr="00681F89">
        <w:rPr>
          <w:rStyle w:val="Odwoanieprzypisudolnego"/>
          <w:rFonts w:eastAsiaTheme="majorEastAsia"/>
        </w:rPr>
        <w:footnoteRef/>
      </w:r>
      <w:r w:rsidRPr="00681F89">
        <w:t xml:space="preserve"> </w:t>
      </w:r>
      <w:r w:rsidRPr="00681F89">
        <w:tab/>
      </w:r>
      <w:hyperlink r:id="rId4" w:history="1">
        <w:r w:rsidRPr="00681F89">
          <w:rPr>
            <w:rStyle w:val="Pogrubienie"/>
            <w:b w:val="0"/>
          </w:rPr>
          <w:t>Rozporządzenie delegowane Komisji (UE) nr 664/2014</w:t>
        </w:r>
        <w:r w:rsidR="00681F89" w:rsidRPr="00681F89">
          <w:rPr>
            <w:rStyle w:val="Pogrubienie"/>
            <w:b w:val="0"/>
          </w:rPr>
          <w:t xml:space="preserve"> z</w:t>
        </w:r>
        <w:r w:rsidR="00681F89">
          <w:rPr>
            <w:rStyle w:val="Pogrubienie"/>
            <w:b w:val="0"/>
          </w:rPr>
          <w:t> </w:t>
        </w:r>
        <w:r w:rsidR="00681F89" w:rsidRPr="00681F89">
          <w:rPr>
            <w:rStyle w:val="Pogrubienie"/>
            <w:b w:val="0"/>
          </w:rPr>
          <w:t>dni</w:t>
        </w:r>
        <w:r w:rsidRPr="00681F89">
          <w:rPr>
            <w:rStyle w:val="Pogrubienie"/>
            <w:b w:val="0"/>
          </w:rPr>
          <w:t>a 18 grudnia 2013 r. uzupełniające rozporządzenie Parlamentu Europejskiego</w:t>
        </w:r>
        <w:r w:rsidR="00681F89" w:rsidRPr="00681F89">
          <w:rPr>
            <w:rStyle w:val="Pogrubienie"/>
            <w:b w:val="0"/>
          </w:rPr>
          <w:t xml:space="preserve"> i</w:t>
        </w:r>
        <w:r w:rsidR="00681F89">
          <w:rPr>
            <w:rStyle w:val="Pogrubienie"/>
            <w:b w:val="0"/>
          </w:rPr>
          <w:t> </w:t>
        </w:r>
        <w:r w:rsidR="00681F89" w:rsidRPr="00681F89">
          <w:rPr>
            <w:rStyle w:val="Pogrubienie"/>
            <w:b w:val="0"/>
          </w:rPr>
          <w:t>Rad</w:t>
        </w:r>
        <w:r w:rsidRPr="00681F89">
          <w:rPr>
            <w:rStyle w:val="Pogrubienie"/>
            <w:b w:val="0"/>
          </w:rPr>
          <w:t>y (UE) nr 1151/2012</w:t>
        </w:r>
        <w:r w:rsidR="00681F89" w:rsidRPr="00681F89">
          <w:rPr>
            <w:rStyle w:val="Pogrubienie"/>
            <w:b w:val="0"/>
          </w:rPr>
          <w:t xml:space="preserve"> w</w:t>
        </w:r>
        <w:r w:rsidR="00681F89">
          <w:rPr>
            <w:rStyle w:val="Pogrubienie"/>
            <w:b w:val="0"/>
          </w:rPr>
          <w:t> </w:t>
        </w:r>
        <w:r w:rsidR="00681F89" w:rsidRPr="00681F89">
          <w:rPr>
            <w:rStyle w:val="Pogrubienie"/>
            <w:b w:val="0"/>
          </w:rPr>
          <w:t>odn</w:t>
        </w:r>
        <w:r w:rsidRPr="00681F89">
          <w:rPr>
            <w:rStyle w:val="Pogrubienie"/>
            <w:b w:val="0"/>
          </w:rPr>
          <w:t>iesieniu do ustanowienia symboli unijnych dotyczących chronionych nazw pochodzenia, chronionych oznaczeń geograficznych</w:t>
        </w:r>
        <w:r w:rsidR="00681F89" w:rsidRPr="00681F89">
          <w:rPr>
            <w:rStyle w:val="Pogrubienie"/>
            <w:b w:val="0"/>
          </w:rPr>
          <w:t xml:space="preserve"> i</w:t>
        </w:r>
        <w:r w:rsidR="00681F89">
          <w:rPr>
            <w:rStyle w:val="Pogrubienie"/>
            <w:b w:val="0"/>
          </w:rPr>
          <w:t> </w:t>
        </w:r>
        <w:r w:rsidR="00681F89" w:rsidRPr="00681F89">
          <w:rPr>
            <w:rStyle w:val="Pogrubienie"/>
            <w:b w:val="0"/>
          </w:rPr>
          <w:t>gwa</w:t>
        </w:r>
        <w:r w:rsidRPr="00681F89">
          <w:rPr>
            <w:rStyle w:val="Pogrubienie"/>
            <w:b w:val="0"/>
          </w:rPr>
          <w:t>rantowanych tradycyjnych specjalności oraz</w:t>
        </w:r>
        <w:r w:rsidR="00681F89" w:rsidRPr="00681F89">
          <w:rPr>
            <w:rStyle w:val="Pogrubienie"/>
            <w:b w:val="0"/>
          </w:rPr>
          <w:t xml:space="preserve"> w</w:t>
        </w:r>
        <w:r w:rsidR="00681F89">
          <w:rPr>
            <w:rStyle w:val="Pogrubienie"/>
            <w:b w:val="0"/>
          </w:rPr>
          <w:t> </w:t>
        </w:r>
        <w:r w:rsidR="00681F89" w:rsidRPr="00681F89">
          <w:rPr>
            <w:rStyle w:val="Pogrubienie"/>
            <w:b w:val="0"/>
          </w:rPr>
          <w:t>odn</w:t>
        </w:r>
        <w:r w:rsidRPr="00681F89">
          <w:rPr>
            <w:rStyle w:val="Pogrubienie"/>
            <w:b w:val="0"/>
          </w:rPr>
          <w:t>iesieniu do niektórych zasad dotyczących pochodzenia paszy</w:t>
        </w:r>
        <w:r w:rsidR="00681F89" w:rsidRPr="00681F89">
          <w:rPr>
            <w:rStyle w:val="Pogrubienie"/>
            <w:b w:val="0"/>
          </w:rPr>
          <w:t xml:space="preserve"> i</w:t>
        </w:r>
        <w:r w:rsidR="00681F89">
          <w:rPr>
            <w:rStyle w:val="Pogrubienie"/>
            <w:b w:val="0"/>
          </w:rPr>
          <w:t> </w:t>
        </w:r>
        <w:r w:rsidR="00681F89" w:rsidRPr="00681F89">
          <w:rPr>
            <w:rStyle w:val="Pogrubienie"/>
            <w:b w:val="0"/>
          </w:rPr>
          <w:t>sur</w:t>
        </w:r>
        <w:r w:rsidRPr="00681F89">
          <w:rPr>
            <w:rStyle w:val="Pogrubienie"/>
            <w:b w:val="0"/>
          </w:rPr>
          <w:t>owców, niektórych przepisów proceduralnych</w:t>
        </w:r>
        <w:r w:rsidR="00681F89" w:rsidRPr="00681F89">
          <w:rPr>
            <w:rStyle w:val="Pogrubienie"/>
            <w:b w:val="0"/>
          </w:rPr>
          <w:t xml:space="preserve"> i</w:t>
        </w:r>
        <w:r w:rsidR="00681F89">
          <w:rPr>
            <w:rStyle w:val="Pogrubienie"/>
            <w:b w:val="0"/>
          </w:rPr>
          <w:t> </w:t>
        </w:r>
        <w:r w:rsidR="00681F89" w:rsidRPr="00681F89">
          <w:rPr>
            <w:rStyle w:val="Pogrubienie"/>
            <w:b w:val="0"/>
          </w:rPr>
          <w:t>nie</w:t>
        </w:r>
        <w:r w:rsidRPr="00681F89">
          <w:rPr>
            <w:rStyle w:val="Pogrubienie"/>
            <w:b w:val="0"/>
          </w:rPr>
          <w:t>których dodatkowych przepisów przejściowych</w:t>
        </w:r>
      </w:hyperlink>
      <w:r w:rsidRPr="00681F89">
        <w:rPr>
          <w:rStyle w:val="Pogrubienie"/>
          <w:b w:val="0"/>
        </w:rPr>
        <w:t xml:space="preserve"> (Dz.U. L 179</w:t>
      </w:r>
      <w:r w:rsidR="00681F89" w:rsidRPr="00681F89">
        <w:rPr>
          <w:rStyle w:val="Pogrubienie"/>
          <w:b w:val="0"/>
        </w:rPr>
        <w:t xml:space="preserve"> z</w:t>
      </w:r>
      <w:r w:rsidR="00681F89">
        <w:rPr>
          <w:rStyle w:val="Pogrubienie"/>
          <w:b w:val="0"/>
        </w:rPr>
        <w:t> </w:t>
      </w:r>
      <w:r w:rsidR="00681F89" w:rsidRPr="00681F89">
        <w:rPr>
          <w:rStyle w:val="Pogrubienie"/>
          <w:b w:val="0"/>
        </w:rPr>
        <w:t>1</w:t>
      </w:r>
      <w:r w:rsidRPr="00681F89">
        <w:rPr>
          <w:rStyle w:val="Pogrubienie"/>
          <w:b w:val="0"/>
        </w:rPr>
        <w:t>9.6.2014, s. 17).</w:t>
      </w:r>
    </w:p>
  </w:footnote>
  <w:footnote w:id="32">
    <w:p w14:paraId="0B9C5F51" w14:textId="60434549" w:rsidR="00030242" w:rsidRPr="00681F89" w:rsidRDefault="00030242" w:rsidP="007757E1">
      <w:pPr>
        <w:pStyle w:val="Tekstprzypisudolnego"/>
        <w:rPr>
          <w:rStyle w:val="Pogrubienie"/>
          <w:b w:val="0"/>
        </w:rPr>
      </w:pPr>
      <w:r w:rsidRPr="00681F89">
        <w:rPr>
          <w:rStyle w:val="Odwoanieprzypisudolnego"/>
          <w:rFonts w:eastAsiaTheme="majorEastAsia"/>
        </w:rPr>
        <w:footnoteRef/>
      </w:r>
      <w:r w:rsidRPr="00681F89">
        <w:t xml:space="preserve"> </w:t>
      </w:r>
      <w:r w:rsidRPr="00681F89">
        <w:tab/>
        <w:t>Rozporządzenie Parlamentu Europejskiego</w:t>
      </w:r>
      <w:r w:rsidR="00681F89" w:rsidRPr="00681F89">
        <w:t xml:space="preserve"> i</w:t>
      </w:r>
      <w:r w:rsidR="00681F89">
        <w:t> </w:t>
      </w:r>
      <w:r w:rsidR="00681F89" w:rsidRPr="00681F89">
        <w:t>Rad</w:t>
      </w:r>
      <w:r w:rsidRPr="00681F89">
        <w:t>y (UE) 2017/1001</w:t>
      </w:r>
      <w:r w:rsidR="00681F89" w:rsidRPr="00681F89">
        <w:t xml:space="preserve"> z</w:t>
      </w:r>
      <w:r w:rsidR="00681F89">
        <w:t> </w:t>
      </w:r>
      <w:r w:rsidR="00681F89" w:rsidRPr="00681F89">
        <w:t>dni</w:t>
      </w:r>
      <w:r w:rsidRPr="00681F89">
        <w:t>a 14 czerwca 2017</w:t>
      </w:r>
      <w:r w:rsidR="00681F89" w:rsidRPr="00681F89">
        <w:t> </w:t>
      </w:r>
      <w:r w:rsidRPr="00681F89">
        <w:t>r.</w:t>
      </w:r>
      <w:r w:rsidR="00681F89" w:rsidRPr="00681F89">
        <w:t xml:space="preserve"> w</w:t>
      </w:r>
      <w:r w:rsidR="00681F89">
        <w:t> </w:t>
      </w:r>
      <w:r w:rsidR="00681F89" w:rsidRPr="00681F89">
        <w:t>spr</w:t>
      </w:r>
      <w:r w:rsidRPr="00681F89">
        <w:t>awie znaku towarowego Unii Europejskiej (Dz.U. L 154</w:t>
      </w:r>
      <w:r w:rsidR="00681F89" w:rsidRPr="00681F89">
        <w:t xml:space="preserve"> z</w:t>
      </w:r>
      <w:r w:rsidR="00681F89">
        <w:t> </w:t>
      </w:r>
      <w:r w:rsidR="00681F89" w:rsidRPr="00681F89">
        <w:t>1</w:t>
      </w:r>
      <w:r w:rsidRPr="00681F89">
        <w:t>6.6.2017, s. 1</w:t>
      </w:r>
      <w:r w:rsidRPr="00681F89">
        <w:rPr>
          <w:rStyle w:val="Pogrubienie"/>
          <w:b w:val="0"/>
        </w:rPr>
        <w:t>)</w:t>
      </w:r>
      <w:r w:rsidRPr="00681F89">
        <w:t>.</w:t>
      </w:r>
    </w:p>
  </w:footnote>
  <w:footnote w:id="33">
    <w:p w14:paraId="0901564F" w14:textId="750D4166" w:rsidR="00030242" w:rsidRPr="00681F89" w:rsidRDefault="00030242" w:rsidP="007757E1">
      <w:pPr>
        <w:pStyle w:val="Tekstprzypisudolnego"/>
        <w:rPr>
          <w:rStyle w:val="Pogrubienie"/>
          <w:b w:val="0"/>
        </w:rPr>
      </w:pPr>
      <w:r w:rsidRPr="00681F89">
        <w:rPr>
          <w:rStyle w:val="Odwoanieprzypisudolnego"/>
          <w:rFonts w:eastAsiaTheme="majorEastAsia"/>
        </w:rPr>
        <w:footnoteRef/>
      </w:r>
      <w:r w:rsidRPr="00681F89">
        <w:t xml:space="preserve"> </w:t>
      </w:r>
      <w:r w:rsidRPr="00681F89">
        <w:tab/>
      </w:r>
      <w:r w:rsidRPr="00681F89">
        <w:rPr>
          <w:rStyle w:val="Pogrubienie"/>
          <w:b w:val="0"/>
        </w:rPr>
        <w:t>Dyrektywa Parlamentu Europejskiego</w:t>
      </w:r>
      <w:r w:rsidR="00681F89" w:rsidRPr="00681F89">
        <w:rPr>
          <w:rStyle w:val="Pogrubienie"/>
          <w:b w:val="0"/>
        </w:rPr>
        <w:t xml:space="preserve"> i</w:t>
      </w:r>
      <w:r w:rsidR="00681F89">
        <w:rPr>
          <w:rStyle w:val="Pogrubienie"/>
          <w:b w:val="0"/>
        </w:rPr>
        <w:t> </w:t>
      </w:r>
      <w:r w:rsidR="00681F89" w:rsidRPr="00681F89">
        <w:rPr>
          <w:rStyle w:val="Pogrubienie"/>
          <w:b w:val="0"/>
        </w:rPr>
        <w:t>Rad</w:t>
      </w:r>
      <w:r w:rsidRPr="00681F89">
        <w:rPr>
          <w:rStyle w:val="Pogrubienie"/>
          <w:b w:val="0"/>
        </w:rPr>
        <w:t>y (UE) 2015/2436</w:t>
      </w:r>
      <w:r w:rsidR="00681F89" w:rsidRPr="00681F89">
        <w:rPr>
          <w:rStyle w:val="Pogrubienie"/>
          <w:b w:val="0"/>
        </w:rPr>
        <w:t xml:space="preserve"> z</w:t>
      </w:r>
      <w:r w:rsidR="00681F89">
        <w:rPr>
          <w:rStyle w:val="Pogrubienie"/>
          <w:b w:val="0"/>
        </w:rPr>
        <w:t> </w:t>
      </w:r>
      <w:r w:rsidR="00681F89" w:rsidRPr="00681F89">
        <w:rPr>
          <w:rStyle w:val="Pogrubienie"/>
          <w:b w:val="0"/>
        </w:rPr>
        <w:t>dni</w:t>
      </w:r>
      <w:r w:rsidRPr="00681F89">
        <w:rPr>
          <w:rStyle w:val="Pogrubienie"/>
          <w:b w:val="0"/>
        </w:rPr>
        <w:t>a 16 grudnia 2015</w:t>
      </w:r>
      <w:r w:rsidR="00681F89" w:rsidRPr="00681F89">
        <w:rPr>
          <w:rStyle w:val="Pogrubienie"/>
          <w:b w:val="0"/>
        </w:rPr>
        <w:t> </w:t>
      </w:r>
      <w:r w:rsidRPr="00681F89">
        <w:rPr>
          <w:rStyle w:val="Pogrubienie"/>
          <w:b w:val="0"/>
        </w:rPr>
        <w:t>r. mająca na celu zbliżenie ustawodawstw państw członkowskich odnoszących się do znaków towarowych (Dz.U. L 336</w:t>
      </w:r>
      <w:r w:rsidR="00681F89" w:rsidRPr="00681F89">
        <w:rPr>
          <w:rStyle w:val="Pogrubienie"/>
          <w:b w:val="0"/>
        </w:rPr>
        <w:t xml:space="preserve"> z</w:t>
      </w:r>
      <w:r w:rsidR="00681F89">
        <w:rPr>
          <w:rStyle w:val="Pogrubienie"/>
          <w:b w:val="0"/>
        </w:rPr>
        <w:t> </w:t>
      </w:r>
      <w:r w:rsidR="00681F89" w:rsidRPr="00681F89">
        <w:rPr>
          <w:rStyle w:val="Pogrubienie"/>
          <w:b w:val="0"/>
        </w:rPr>
        <w:t>2</w:t>
      </w:r>
      <w:r w:rsidRPr="00681F89">
        <w:rPr>
          <w:rStyle w:val="Pogrubienie"/>
          <w:b w:val="0"/>
        </w:rPr>
        <w:t>3.12.2015, s. 1).</w:t>
      </w:r>
    </w:p>
  </w:footnote>
  <w:footnote w:id="34">
    <w:p w14:paraId="28A32F5C" w14:textId="39B04D4C" w:rsidR="00030242" w:rsidRPr="00681F89" w:rsidRDefault="00030242" w:rsidP="00CF7824">
      <w:pPr>
        <w:pStyle w:val="Tekstprzypisudolnego"/>
      </w:pPr>
      <w:r w:rsidRPr="00681F89">
        <w:rPr>
          <w:rStyle w:val="Odwoanieprzypisudolnego"/>
          <w:rFonts w:eastAsiaTheme="majorEastAsia"/>
        </w:rPr>
        <w:footnoteRef/>
      </w:r>
      <w:r w:rsidRPr="00681F89">
        <w:t xml:space="preserve"> </w:t>
      </w:r>
      <w:r w:rsidRPr="00681F89">
        <w:tab/>
      </w:r>
      <w:hyperlink r:id="rId5" w:history="1">
        <w:r w:rsidRPr="00681F89">
          <w:t>Rozporządzenie (WE) nr 1924/2006 Parlamentu Europejskiego</w:t>
        </w:r>
        <w:r w:rsidR="00681F89" w:rsidRPr="00681F89">
          <w:t xml:space="preserve"> i</w:t>
        </w:r>
        <w:r w:rsidR="00681F89">
          <w:t> </w:t>
        </w:r>
        <w:r w:rsidR="00681F89" w:rsidRPr="00681F89">
          <w:t>Rad</w:t>
        </w:r>
        <w:r w:rsidRPr="00681F89">
          <w:t>y</w:t>
        </w:r>
        <w:r w:rsidR="00681F89" w:rsidRPr="00681F89">
          <w:t xml:space="preserve"> z</w:t>
        </w:r>
        <w:r w:rsidR="00681F89">
          <w:t> </w:t>
        </w:r>
        <w:r w:rsidR="00681F89" w:rsidRPr="00681F89">
          <w:t>dni</w:t>
        </w:r>
        <w:r w:rsidRPr="00681F89">
          <w:t>a 20 grudnia 2006 r.</w:t>
        </w:r>
        <w:r w:rsidR="00681F89" w:rsidRPr="00681F89">
          <w:t xml:space="preserve"> w</w:t>
        </w:r>
        <w:r w:rsidR="00681F89">
          <w:t> </w:t>
        </w:r>
        <w:r w:rsidR="00681F89" w:rsidRPr="00681F89">
          <w:t>spr</w:t>
        </w:r>
        <w:r w:rsidRPr="00681F89">
          <w:t>awie oświadczeń żywieniowych</w:t>
        </w:r>
        <w:r w:rsidR="00681F89" w:rsidRPr="00681F89">
          <w:t xml:space="preserve"> i</w:t>
        </w:r>
        <w:r w:rsidR="00681F89">
          <w:t> </w:t>
        </w:r>
        <w:r w:rsidR="00681F89" w:rsidRPr="00681F89">
          <w:t>zdr</w:t>
        </w:r>
        <w:r w:rsidRPr="00681F89">
          <w:t>owotnych dotyczących żywności</w:t>
        </w:r>
      </w:hyperlink>
      <w:r w:rsidRPr="00681F89">
        <w:t xml:space="preserve"> (Dz.U. L 404</w:t>
      </w:r>
      <w:r w:rsidR="00681F89" w:rsidRPr="00681F89">
        <w:t xml:space="preserve"> z</w:t>
      </w:r>
      <w:r w:rsidR="00681F89">
        <w:t> </w:t>
      </w:r>
      <w:r w:rsidR="00681F89" w:rsidRPr="00681F89">
        <w:t>3</w:t>
      </w:r>
      <w:r w:rsidRPr="00681F89">
        <w:t>0.12.2006, s. 9).</w:t>
      </w:r>
    </w:p>
  </w:footnote>
  <w:footnote w:id="35">
    <w:p w14:paraId="3B718D9E" w14:textId="62F8D7A7" w:rsidR="00030242" w:rsidRPr="00681F89" w:rsidRDefault="00030242" w:rsidP="00034F22">
      <w:pPr>
        <w:pStyle w:val="Tekstprzypisudolnego"/>
      </w:pPr>
      <w:r w:rsidRPr="00681F89">
        <w:rPr>
          <w:rStyle w:val="Odwoanieprzypisudolnego"/>
        </w:rPr>
        <w:footnoteRef/>
      </w:r>
      <w:r w:rsidRPr="00681F89">
        <w:t xml:space="preserve"> </w:t>
      </w:r>
      <w:r w:rsidRPr="00681F89">
        <w:tab/>
      </w:r>
      <w:hyperlink r:id="rId6" w:history="1">
        <w:r w:rsidRPr="00681F89">
          <w:rPr>
            <w:rStyle w:val="Hipercze"/>
          </w:rPr>
          <w:t>https://knowledge4policy.ec.europa.eu/health-promotion-knowledge-gateway/food-based-dietary-guidelines-europe-source-documents-food_en</w:t>
        </w:r>
      </w:hyperlink>
    </w:p>
  </w:footnote>
  <w:footnote w:id="36">
    <w:p w14:paraId="175CA40E" w14:textId="31301EA3" w:rsidR="00030242" w:rsidRPr="00681F89" w:rsidRDefault="00030242" w:rsidP="00CF7824">
      <w:pPr>
        <w:pStyle w:val="Tekstprzypisudolnego"/>
        <w:rPr>
          <w:b/>
        </w:rPr>
      </w:pPr>
      <w:r w:rsidRPr="00681F89">
        <w:rPr>
          <w:rStyle w:val="Odwoanieprzypisudolnego"/>
          <w:rFonts w:eastAsiaTheme="majorEastAsia"/>
        </w:rPr>
        <w:footnoteRef/>
      </w:r>
      <w:r w:rsidRPr="00681F89">
        <w:tab/>
        <w:t>„</w:t>
      </w:r>
      <w:r w:rsidRPr="00681F89">
        <w:rPr>
          <w:b/>
        </w:rPr>
        <w:t>Podmioty związane</w:t>
      </w:r>
      <w:r w:rsidR="00681F89" w:rsidRPr="00681F89">
        <w:rPr>
          <w:b/>
        </w:rPr>
        <w:t xml:space="preserve"> z</w:t>
      </w:r>
      <w:r w:rsidR="00681F89">
        <w:rPr>
          <w:b/>
        </w:rPr>
        <w:t> </w:t>
      </w:r>
      <w:r w:rsidR="00681F89" w:rsidRPr="00681F89">
        <w:rPr>
          <w:b/>
        </w:rPr>
        <w:t>ben</w:t>
      </w:r>
      <w:r w:rsidRPr="00681F89">
        <w:rPr>
          <w:b/>
        </w:rPr>
        <w:t>eficjentem</w:t>
      </w:r>
      <w:r w:rsidRPr="00681F89">
        <w:t>” oznaczają podmioty posiadające związki</w:t>
      </w:r>
      <w:r w:rsidR="00681F89" w:rsidRPr="00681F89">
        <w:t xml:space="preserve"> z</w:t>
      </w:r>
      <w:r w:rsidR="00681F89">
        <w:t> </w:t>
      </w:r>
      <w:r w:rsidR="00681F89" w:rsidRPr="00681F89">
        <w:t>ben</w:t>
      </w:r>
      <w:r w:rsidRPr="00681F89">
        <w:t>eficjentem,</w:t>
      </w:r>
      <w:r w:rsidR="00681F89" w:rsidRPr="00681F89">
        <w:t xml:space="preserve"> w</w:t>
      </w:r>
      <w:r w:rsidR="00681F89">
        <w:t> </w:t>
      </w:r>
      <w:r w:rsidR="00681F89" w:rsidRPr="00681F89">
        <w:t>szc</w:t>
      </w:r>
      <w:r w:rsidRPr="00681F89">
        <w:t>zególności prawne lub kapitałowe, które nie są ograniczone tylko do danego działania ani nie zostały ustanowione wyłącznie na potrzeby realizacji tego działania.</w:t>
      </w:r>
    </w:p>
  </w:footnote>
  <w:footnote w:id="37">
    <w:p w14:paraId="1BBA7798" w14:textId="58CF220B" w:rsidR="00030242" w:rsidRPr="00681F89" w:rsidRDefault="00030242" w:rsidP="003249E5">
      <w:pPr>
        <w:pStyle w:val="Tekstprzypisudolnego"/>
        <w:ind w:left="360" w:hanging="360"/>
      </w:pPr>
      <w:r w:rsidRPr="00681F89">
        <w:rPr>
          <w:rStyle w:val="Odwoanieprzypisudolnego"/>
        </w:rPr>
        <w:footnoteRef/>
      </w:r>
      <w:r w:rsidRPr="00681F89">
        <w:t xml:space="preserve"> </w:t>
      </w:r>
      <w:r w:rsidRPr="00681F89">
        <w:tab/>
        <w:t xml:space="preserve">Wzór opublikowany na </w:t>
      </w:r>
      <w:hyperlink r:id="rId7" w:history="1">
        <w:r w:rsidRPr="00681F89">
          <w:rPr>
            <w:rStyle w:val="Hipercze"/>
          </w:rPr>
          <w:t>portalu,</w:t>
        </w:r>
        <w:r w:rsidR="00681F89" w:rsidRPr="00681F89">
          <w:rPr>
            <w:rStyle w:val="Hipercze"/>
          </w:rPr>
          <w:t xml:space="preserve"> w</w:t>
        </w:r>
        <w:r w:rsidR="00681F89">
          <w:rPr>
            <w:rStyle w:val="Hipercze"/>
          </w:rPr>
          <w:t> </w:t>
        </w:r>
        <w:r w:rsidR="00681F89" w:rsidRPr="00681F89">
          <w:rPr>
            <w:rStyle w:val="Hipercze"/>
          </w:rPr>
          <w:t>zak</w:t>
        </w:r>
        <w:r w:rsidRPr="00681F89">
          <w:rPr>
            <w:rStyle w:val="Hipercze"/>
          </w:rPr>
          <w:t>ładce Dokumenty referencyjne</w:t>
        </w:r>
      </w:hyperlink>
      <w:r w:rsidRPr="00681F89">
        <w:t>.</w:t>
      </w:r>
    </w:p>
  </w:footnote>
  <w:footnote w:id="38">
    <w:p w14:paraId="4EA60B18" w14:textId="339F8E55" w:rsidR="00030242" w:rsidRPr="00681F89" w:rsidRDefault="00030242" w:rsidP="00216718">
      <w:pPr>
        <w:pStyle w:val="Tekstprzypisudolnego"/>
        <w:ind w:left="360" w:hanging="360"/>
      </w:pPr>
      <w:r w:rsidRPr="00681F89">
        <w:rPr>
          <w:vertAlign w:val="superscript"/>
        </w:rPr>
        <w:footnoteRef/>
      </w:r>
      <w:r w:rsidRPr="00681F89">
        <w:rPr>
          <w:vertAlign w:val="superscript"/>
        </w:rPr>
        <w:t xml:space="preserve"> </w:t>
      </w:r>
      <w:r w:rsidRPr="00681F89">
        <w:tab/>
        <w:t xml:space="preserve">Dyrektywa </w:t>
      </w:r>
      <w:hyperlink r:id="rId8" w:history="1">
        <w:r w:rsidRPr="00681F89">
          <w:rPr>
            <w:rStyle w:val="Hipercze"/>
          </w:rPr>
          <w:t>2006/43/WE</w:t>
        </w:r>
      </w:hyperlink>
      <w:r w:rsidRPr="00681F89">
        <w:t xml:space="preserve"> Parlamentu Europejskiego</w:t>
      </w:r>
      <w:r w:rsidR="00681F89" w:rsidRPr="00681F89">
        <w:t xml:space="preserve"> i</w:t>
      </w:r>
      <w:r w:rsidR="00681F89">
        <w:t> </w:t>
      </w:r>
      <w:r w:rsidR="00681F89" w:rsidRPr="00681F89">
        <w:t>Rad</w:t>
      </w:r>
      <w:r w:rsidRPr="00681F89">
        <w:t>y</w:t>
      </w:r>
      <w:r w:rsidR="00681F89" w:rsidRPr="00681F89">
        <w:t xml:space="preserve"> z</w:t>
      </w:r>
      <w:r w:rsidR="00681F89">
        <w:t> </w:t>
      </w:r>
      <w:r w:rsidR="00681F89" w:rsidRPr="00681F89">
        <w:t>dni</w:t>
      </w:r>
      <w:r w:rsidRPr="00681F89">
        <w:t>a 17 maja 2006</w:t>
      </w:r>
      <w:r w:rsidR="00681F89" w:rsidRPr="00681F89">
        <w:t> </w:t>
      </w:r>
      <w:r w:rsidRPr="00681F89">
        <w:t>r.</w:t>
      </w:r>
      <w:r w:rsidR="00681F89" w:rsidRPr="00681F89">
        <w:t xml:space="preserve"> w</w:t>
      </w:r>
      <w:r w:rsidR="00681F89">
        <w:t> </w:t>
      </w:r>
      <w:r w:rsidR="00681F89" w:rsidRPr="00681F89">
        <w:t>spr</w:t>
      </w:r>
      <w:r w:rsidRPr="00681F89">
        <w:t>awie ustawowych badań rocznych sprawozdań finansowych</w:t>
      </w:r>
      <w:r w:rsidR="00681F89" w:rsidRPr="00681F89">
        <w:t xml:space="preserve"> i</w:t>
      </w:r>
      <w:r w:rsidR="00681F89">
        <w:t> </w:t>
      </w:r>
      <w:r w:rsidR="00681F89" w:rsidRPr="00681F89">
        <w:t>sko</w:t>
      </w:r>
      <w:r w:rsidRPr="00681F89">
        <w:t>nsolidowanych sprawozdań finansowych (Dz.U. L 157</w:t>
      </w:r>
      <w:r w:rsidR="00681F89" w:rsidRPr="00681F89">
        <w:t xml:space="preserve"> z</w:t>
      </w:r>
      <w:r w:rsidR="00681F89">
        <w:t> </w:t>
      </w:r>
      <w:r w:rsidR="00681F89" w:rsidRPr="00681F89">
        <w:t>9</w:t>
      </w:r>
      <w:r w:rsidRPr="00681F89">
        <w:t>.6.2006, s. 87).</w:t>
      </w:r>
    </w:p>
  </w:footnote>
  <w:footnote w:id="39">
    <w:p w14:paraId="282146F7" w14:textId="64BAD50A" w:rsidR="00030242" w:rsidRPr="00681F89" w:rsidRDefault="00030242" w:rsidP="00216718">
      <w:pPr>
        <w:pStyle w:val="Tekstprzypisudolnego"/>
        <w:ind w:left="360" w:hanging="360"/>
      </w:pPr>
      <w:r w:rsidRPr="00681F89">
        <w:rPr>
          <w:vertAlign w:val="superscript"/>
        </w:rPr>
        <w:footnoteRef/>
      </w:r>
      <w:r w:rsidRPr="00681F89">
        <w:rPr>
          <w:vertAlign w:val="superscript"/>
        </w:rPr>
        <w:t xml:space="preserve"> </w:t>
      </w:r>
      <w:r w:rsidRPr="00681F89">
        <w:tab/>
        <w:t>Koszty zostaną ocenione</w:t>
      </w:r>
      <w:r w:rsidR="00681F89" w:rsidRPr="00681F89">
        <w:t xml:space="preserve"> w</w:t>
      </w:r>
      <w:r w:rsidR="00681F89">
        <w:t> </w:t>
      </w:r>
      <w:r w:rsidR="00681F89" w:rsidRPr="00681F89">
        <w:t>szc</w:t>
      </w:r>
      <w:r w:rsidRPr="00681F89">
        <w:t>zególności</w:t>
      </w:r>
      <w:r w:rsidR="00681F89" w:rsidRPr="00681F89">
        <w:t xml:space="preserve"> w</w:t>
      </w:r>
      <w:r w:rsidR="00681F89">
        <w:t> </w:t>
      </w:r>
      <w:r w:rsidR="00681F89" w:rsidRPr="00681F89">
        <w:t>opa</w:t>
      </w:r>
      <w:r w:rsidRPr="00681F89">
        <w:t>rciu</w:t>
      </w:r>
      <w:r w:rsidR="00681F89" w:rsidRPr="00681F89">
        <w:t xml:space="preserve"> o</w:t>
      </w:r>
      <w:r w:rsidR="00681F89">
        <w:t> </w:t>
      </w:r>
      <w:r w:rsidR="00681F89" w:rsidRPr="00681F89">
        <w:t>pro</w:t>
      </w:r>
      <w:r w:rsidRPr="00681F89">
        <w:t>cedury przetargowe</w:t>
      </w:r>
      <w:r w:rsidR="00681F89" w:rsidRPr="00681F89">
        <w:t xml:space="preserve"> i</w:t>
      </w:r>
      <w:r w:rsidR="00681F89">
        <w:t> </w:t>
      </w:r>
      <w:r w:rsidR="00681F89" w:rsidRPr="00681F89">
        <w:t>pro</w:t>
      </w:r>
      <w:r w:rsidRPr="00681F89">
        <w:t>cedury wyboru usługodawców.</w:t>
      </w:r>
    </w:p>
  </w:footnote>
  <w:footnote w:id="40">
    <w:p w14:paraId="1FAC2FB3" w14:textId="207C2BC6" w:rsidR="00030242" w:rsidRPr="00681F89" w:rsidRDefault="00030242" w:rsidP="00216718">
      <w:pPr>
        <w:pStyle w:val="Tekstprzypisudolnego"/>
        <w:ind w:left="360" w:hanging="360"/>
      </w:pPr>
      <w:r w:rsidRPr="00681F89">
        <w:rPr>
          <w:rStyle w:val="Odwoanieprzypisudolnego"/>
        </w:rPr>
        <w:footnoteRef/>
      </w:r>
      <w:r w:rsidRPr="00681F89">
        <w:tab/>
        <w:t>Definicja znajduje się</w:t>
      </w:r>
      <w:r w:rsidR="00681F89" w:rsidRPr="00681F89">
        <w:t xml:space="preserve"> w</w:t>
      </w:r>
      <w:r w:rsidR="00681F89">
        <w:t> </w:t>
      </w:r>
      <w:r w:rsidR="00681F89" w:rsidRPr="00681F89">
        <w:t>art</w:t>
      </w:r>
      <w:r w:rsidRPr="00681F89">
        <w:t>.</w:t>
      </w:r>
      <w:r w:rsidR="00681F89" w:rsidRPr="00681F89">
        <w:t> </w:t>
      </w:r>
      <w:r w:rsidRPr="00681F89">
        <w:t>183 ust.</w:t>
      </w:r>
      <w:r w:rsidR="00681F89" w:rsidRPr="00681F89">
        <w:t> </w:t>
      </w:r>
      <w:r w:rsidRPr="00681F89">
        <w:t>2 lit.</w:t>
      </w:r>
      <w:r w:rsidR="00681F89" w:rsidRPr="00681F89">
        <w:t> </w:t>
      </w:r>
      <w:r w:rsidRPr="00681F89">
        <w:t>b) rozporządzenia finansowego (UE) 2024/2509: „</w:t>
      </w:r>
      <w:r w:rsidRPr="00681F89">
        <w:rPr>
          <w:b/>
        </w:rPr>
        <w:t>dotacja na działalność</w:t>
      </w:r>
      <w:r w:rsidRPr="00681F89">
        <w:t>” oznacza dotację UE przeznaczoną na finansowanie „funkcjonowania organu, który realizuje cel należący do polityki Unii</w:t>
      </w:r>
      <w:r w:rsidR="00681F89" w:rsidRPr="00681F89">
        <w:t xml:space="preserve"> i</w:t>
      </w:r>
      <w:r w:rsidR="00681F89">
        <w:t> </w:t>
      </w:r>
      <w:r w:rsidR="00681F89" w:rsidRPr="00681F89">
        <w:t>wsp</w:t>
      </w:r>
      <w:r w:rsidRPr="00681F89">
        <w:t>ierający tę politykę”.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FC9A" w14:textId="1B57F697" w:rsidR="00030242" w:rsidRPr="00681F89" w:rsidRDefault="00030242" w:rsidP="2FA6B974">
    <w:pPr>
      <w:pStyle w:val="Nagwek"/>
    </w:pPr>
    <w:r w:rsidRPr="00681F89">
      <w:t>[</w:t>
    </w:r>
    <w:r w:rsidRPr="00681F89">
      <w:rPr>
        <w:highlight w:val="lightGray"/>
      </w:rPr>
      <w:t>wstawić dane organu przyznającego dotację</w:t>
    </w:r>
    <w:r w:rsidRPr="00681F89">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8F0C" w14:textId="77777777" w:rsidR="00030242" w:rsidRPr="00681F89" w:rsidRDefault="00030242" w:rsidP="2FA6B974">
    <w:pPr>
      <w:pStyle w:val="Nagwek"/>
      <w:rPr>
        <w:sz w:val="20"/>
        <w:szCs w:val="20"/>
      </w:rPr>
    </w:pPr>
    <w:r w:rsidRPr="00681F89">
      <w:rPr>
        <w:sz w:val="20"/>
      </w:rPr>
      <w:t>Numer umowy o udzielenie dotacji: [</w:t>
    </w:r>
    <w:r w:rsidRPr="00681F89">
      <w:rPr>
        <w:sz w:val="20"/>
        <w:highlight w:val="lightGray"/>
      </w:rPr>
      <w:t>wstawić numer</w:t>
    </w:r>
    <w:r w:rsidRPr="00681F89">
      <w:rPr>
        <w:sz w:val="20"/>
      </w:rPr>
      <w:t>] [</w:t>
    </w:r>
    <w:r w:rsidRPr="00681F89">
      <w:rPr>
        <w:sz w:val="20"/>
        <w:highlight w:val="lightGray"/>
      </w:rPr>
      <w:t>wstawić akronim</w:t>
    </w:r>
    <w:r w:rsidRPr="00681F89">
      <w:rPr>
        <w:sz w:val="20"/>
      </w:rPr>
      <w:t>] [</w:t>
    </w:r>
    <w:r w:rsidRPr="00681F89">
      <w:rPr>
        <w:sz w:val="20"/>
        <w:highlight w:val="lightGray"/>
      </w:rPr>
      <w:t>wstawić identyfikator zaproszenia</w:t>
    </w:r>
    <w:r w:rsidRPr="00681F89">
      <w:rPr>
        <w:sz w:val="20"/>
      </w:rPr>
      <w:t>]</w:t>
    </w:r>
  </w:p>
  <w:p w14:paraId="1F8B9FF2" w14:textId="77777777" w:rsidR="00030242" w:rsidRPr="00681F89" w:rsidRDefault="00030242" w:rsidP="2FA6B974">
    <w:pPr>
      <w:pStyle w:val="Nagwek"/>
      <w:jc w:val="right"/>
      <w:rPr>
        <w:color w:val="808080" w:themeColor="text1" w:themeTint="7F"/>
        <w:sz w:val="20"/>
        <w:szCs w:val="20"/>
      </w:rPr>
    </w:pPr>
    <w:r w:rsidRPr="00681F89">
      <w:tab/>
    </w:r>
    <w:r w:rsidRPr="00681F89">
      <w:rPr>
        <w:color w:val="808080" w:themeColor="background1" w:themeShade="80"/>
        <w:sz w:val="20"/>
      </w:rPr>
      <w:t>Dotacje UE: [</w:t>
    </w:r>
    <w:r w:rsidRPr="00681F89">
      <w:rPr>
        <w:color w:val="808080" w:themeColor="background1" w:themeShade="80"/>
        <w:sz w:val="20"/>
        <w:highlight w:val="lightGray"/>
      </w:rPr>
      <w:t>wstawić nazwę skróconą, np. wzór umowy o udzielenie dotacji jednemu beneficjentowi lub wielu beneficjentom w ramach programów JUST/REC</w:t>
    </w:r>
    <w:r w:rsidRPr="00681F89">
      <w:rPr>
        <w:color w:val="808080" w:themeColor="background1" w:themeShade="80"/>
        <w:sz w:val="20"/>
      </w:rPr>
      <w:t>]: V1.0 – dd.mm.2020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FC21" w14:textId="77777777" w:rsidR="00030242" w:rsidRDefault="0003024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8B58" w14:textId="77777777" w:rsidR="00030242" w:rsidRDefault="00030242" w:rsidP="2FA6B974">
    <w:pPr>
      <w:pStyle w:val="Nagwek"/>
      <w:jc w:val="left"/>
      <w:rPr>
        <w:sz w:val="20"/>
        <w:szCs w:val="20"/>
      </w:rPr>
    </w:pPr>
    <w:r>
      <w:rPr>
        <w:sz w:val="20"/>
      </w:rPr>
      <w:t>Projekt: [</w:t>
    </w:r>
    <w:r>
      <w:rPr>
        <w:sz w:val="20"/>
        <w:highlight w:val="lightGray"/>
      </w:rPr>
      <w:t>wstawić numer</w:t>
    </w:r>
    <w:r>
      <w:rPr>
        <w:sz w:val="20"/>
      </w:rPr>
      <w:t>] – [</w:t>
    </w:r>
    <w:r>
      <w:rPr>
        <w:sz w:val="20"/>
        <w:highlight w:val="lightGray"/>
      </w:rPr>
      <w:t>wstawić akronim</w:t>
    </w:r>
    <w:r>
      <w:rPr>
        <w:sz w:val="20"/>
      </w:rPr>
      <w:t>] – [</w:t>
    </w:r>
    <w:r>
      <w:rPr>
        <w:sz w:val="20"/>
        <w:highlight w:val="lightGray"/>
      </w:rPr>
      <w:t>wstawić identyfikator zaproszenia</w:t>
    </w:r>
    <w:r>
      <w:rPr>
        <w:sz w:val="20"/>
      </w:rPr>
      <w:t>]</w:t>
    </w:r>
  </w:p>
  <w:p w14:paraId="59727E77" w14:textId="2C6B82C5" w:rsidR="00030242" w:rsidRPr="003171C9" w:rsidRDefault="00030242" w:rsidP="2FA6B974">
    <w:pPr>
      <w:pStyle w:val="Nagwek"/>
      <w:jc w:val="right"/>
      <w:rPr>
        <w:color w:val="808080" w:themeColor="text1" w:themeTint="7F"/>
        <w:sz w:val="20"/>
        <w:szCs w:val="20"/>
      </w:rPr>
    </w:pPr>
    <w:r>
      <w:rPr>
        <w:color w:val="7F7F7F" w:themeColor="text1" w:themeTint="80"/>
        <w:sz w:val="20"/>
      </w:rPr>
      <w:t>Dotacje UE: AGRIP Programy proste – wzór umowy o udzielenie dotacji jednemu beneficjentowi lub wielu beneficjentom: V1.1 – 1.11.2024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28A7" w14:textId="77777777" w:rsidR="00030242" w:rsidRDefault="00030242" w:rsidP="2FA6B974">
    <w:pPr>
      <w:pStyle w:val="Nagwek"/>
      <w:jc w:val="left"/>
      <w:rPr>
        <w:sz w:val="20"/>
        <w:szCs w:val="20"/>
      </w:rPr>
    </w:pPr>
    <w:r>
      <w:rPr>
        <w:sz w:val="20"/>
      </w:rPr>
      <w:t>Projekt: [</w:t>
    </w:r>
    <w:r>
      <w:rPr>
        <w:sz w:val="20"/>
        <w:highlight w:val="lightGray"/>
      </w:rPr>
      <w:t>wstawić numer</w:t>
    </w:r>
    <w:r>
      <w:rPr>
        <w:sz w:val="20"/>
      </w:rPr>
      <w:t>] – [</w:t>
    </w:r>
    <w:r>
      <w:rPr>
        <w:sz w:val="20"/>
        <w:highlight w:val="lightGray"/>
      </w:rPr>
      <w:t>wstawić akronim</w:t>
    </w:r>
    <w:r>
      <w:rPr>
        <w:sz w:val="20"/>
      </w:rPr>
      <w:t>] – [</w:t>
    </w:r>
    <w:r>
      <w:rPr>
        <w:sz w:val="20"/>
        <w:highlight w:val="lightGray"/>
      </w:rPr>
      <w:t>wstawić identyfikator zaproszenia</w:t>
    </w:r>
    <w:r>
      <w:rPr>
        <w:sz w:val="20"/>
      </w:rPr>
      <w:t>]</w:t>
    </w:r>
  </w:p>
  <w:p w14:paraId="69F54D5D" w14:textId="407B4FA5" w:rsidR="00030242" w:rsidRPr="003171C9" w:rsidRDefault="00030242" w:rsidP="2FA6B974">
    <w:pPr>
      <w:pStyle w:val="Nagwek"/>
      <w:jc w:val="right"/>
      <w:rPr>
        <w:color w:val="808080" w:themeColor="text1" w:themeTint="7F"/>
        <w:sz w:val="20"/>
        <w:szCs w:val="20"/>
      </w:rPr>
    </w:pPr>
    <w:r>
      <w:tab/>
    </w:r>
    <w:r>
      <w:rPr>
        <w:color w:val="7F7F7F" w:themeColor="text1" w:themeTint="80"/>
        <w:sz w:val="20"/>
      </w:rPr>
      <w:t>Dotacje UE: AGRIP</w:t>
    </w:r>
    <w:r>
      <w:rPr>
        <w:sz w:val="20"/>
      </w:rPr>
      <w:t xml:space="preserve"> </w:t>
    </w:r>
    <w:r>
      <w:rPr>
        <w:color w:val="7F7F7F" w:themeColor="text1" w:themeTint="80"/>
        <w:sz w:val="20"/>
      </w:rPr>
      <w:t>– wzór umowy o udzielenie dotacji jednemu beneficjentowi lub wielu beneficjentom: V1.0 PROJEKT – 28.01.2021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EA747" w14:textId="77777777" w:rsidR="00030242" w:rsidRDefault="00030242">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3F9D" w14:textId="77777777" w:rsidR="00030242" w:rsidRDefault="00030242">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41F1" w14:textId="77777777" w:rsidR="00030242" w:rsidRDefault="00030242">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E67D" w14:textId="77777777" w:rsidR="00030242" w:rsidRDefault="000302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34175C8"/>
    <w:multiLevelType w:val="hybridMultilevel"/>
    <w:tmpl w:val="BC9ADA8E"/>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42A7462"/>
    <w:multiLevelType w:val="hybridMultilevel"/>
    <w:tmpl w:val="5892615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F06A8"/>
    <w:multiLevelType w:val="multilevel"/>
    <w:tmpl w:val="18167E7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325B4"/>
    <w:multiLevelType w:val="hybridMultilevel"/>
    <w:tmpl w:val="5058C7DA"/>
    <w:lvl w:ilvl="0" w:tplc="9BC68706">
      <w:start w:val="3"/>
      <w:numFmt w:val="bullet"/>
      <w:lvlText w:val="-"/>
      <w:lvlJc w:val="left"/>
      <w:pPr>
        <w:ind w:left="720" w:hanging="360"/>
      </w:pPr>
      <w:rPr>
        <w:rFonts w:ascii="Times New Roman" w:eastAsia="Calibri" w:hAnsi="Times New Roman" w:cs="Times New Roman"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0" w15:restartNumberingAfterBreak="0">
    <w:nsid w:val="06452860"/>
    <w:multiLevelType w:val="hybridMultilevel"/>
    <w:tmpl w:val="4F7481F0"/>
    <w:lvl w:ilvl="0" w:tplc="BF7A2BD4">
      <w:start w:val="1"/>
      <w:numFmt w:val="lowerRoman"/>
      <w:lvlText w:val="(%1)"/>
      <w:lvlJc w:val="right"/>
      <w:pPr>
        <w:ind w:left="144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724CE"/>
    <w:multiLevelType w:val="multilevel"/>
    <w:tmpl w:val="14A0B7C8"/>
    <w:lvl w:ilvl="0">
      <w:start w:val="1"/>
      <w:numFmt w:val="bullet"/>
      <w:lvlText w:val=""/>
      <w:lvlJc w:val="left"/>
      <w:pPr>
        <w:tabs>
          <w:tab w:val="num" w:pos="360"/>
        </w:tabs>
        <w:ind w:left="360" w:hanging="360"/>
      </w:pPr>
      <w:rPr>
        <w:rFonts w:ascii="Symbol" w:hAnsi="Symbol" w:hint="default"/>
        <w:sz w:val="21"/>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EC41CA"/>
    <w:multiLevelType w:val="hybridMultilevel"/>
    <w:tmpl w:val="6A9424B0"/>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497BB0"/>
    <w:multiLevelType w:val="hybridMultilevel"/>
    <w:tmpl w:val="BBB8F3A4"/>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873E68"/>
    <w:multiLevelType w:val="hybridMultilevel"/>
    <w:tmpl w:val="DEFAB64A"/>
    <w:lvl w:ilvl="0" w:tplc="9BC68706">
      <w:start w:val="3"/>
      <w:numFmt w:val="bullet"/>
      <w:lvlText w:val="-"/>
      <w:lvlJc w:val="left"/>
      <w:pPr>
        <w:ind w:left="2160" w:hanging="360"/>
      </w:pPr>
      <w:rPr>
        <w:rFonts w:ascii="Times New Roman" w:eastAsia="Calibri" w:hAnsi="Times New Roman" w:cs="Times New Roman" w:hint="default"/>
      </w:rPr>
    </w:lvl>
    <w:lvl w:ilvl="1" w:tplc="DF1A7242">
      <w:start w:val="1"/>
      <w:numFmt w:val="lowerRoman"/>
      <w:lvlText w:val="(%2)"/>
      <w:lvlJc w:val="right"/>
      <w:pPr>
        <w:ind w:left="2880" w:hanging="360"/>
      </w:pPr>
      <w:rPr>
        <w:rFonts w:hint="default"/>
      </w:r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17" w15:restartNumberingAfterBreak="0">
    <w:nsid w:val="13B71A55"/>
    <w:multiLevelType w:val="hybridMultilevel"/>
    <w:tmpl w:val="AED23E36"/>
    <w:lvl w:ilvl="0" w:tplc="BE50AD9E">
      <w:start w:val="1"/>
      <w:numFmt w:val="bullet"/>
      <w:lvlText w:val=""/>
      <w:lvlJc w:val="left"/>
      <w:pPr>
        <w:tabs>
          <w:tab w:val="num" w:pos="720"/>
        </w:tabs>
        <w:ind w:left="720" w:hanging="360"/>
      </w:pPr>
      <w:rPr>
        <w:rFonts w:ascii="Symbol" w:hAnsi="Symbol" w:hint="default"/>
        <w:sz w:val="21"/>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19"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C74FAE"/>
    <w:multiLevelType w:val="hybridMultilevel"/>
    <w:tmpl w:val="728E3490"/>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8407F6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1861694D"/>
    <w:multiLevelType w:val="hybridMultilevel"/>
    <w:tmpl w:val="2BBAD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25"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D64983"/>
    <w:multiLevelType w:val="multilevel"/>
    <w:tmpl w:val="F24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1FFA75F2"/>
    <w:multiLevelType w:val="hybridMultilevel"/>
    <w:tmpl w:val="46D274E2"/>
    <w:lvl w:ilvl="0" w:tplc="08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7605236"/>
    <w:multiLevelType w:val="hybridMultilevel"/>
    <w:tmpl w:val="7CCAB2A2"/>
    <w:lvl w:ilvl="0" w:tplc="9BC68706">
      <w:start w:val="3"/>
      <w:numFmt w:val="bullet"/>
      <w:lvlText w:val="-"/>
      <w:lvlJc w:val="left"/>
      <w:pPr>
        <w:ind w:left="2487" w:hanging="360"/>
      </w:pPr>
      <w:rPr>
        <w:rFonts w:ascii="Times New Roman" w:eastAsia="Calibri" w:hAnsi="Times New Roman" w:cs="Times New Roman"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5"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6" w15:restartNumberingAfterBreak="0">
    <w:nsid w:val="2B1C082D"/>
    <w:multiLevelType w:val="hybridMultilevel"/>
    <w:tmpl w:val="D9E605EA"/>
    <w:lvl w:ilvl="0" w:tplc="9BC68706">
      <w:start w:val="3"/>
      <w:numFmt w:val="bullet"/>
      <w:lvlText w:val="-"/>
      <w:lvlJc w:val="left"/>
      <w:pPr>
        <w:ind w:left="720" w:hanging="360"/>
      </w:pPr>
      <w:rPr>
        <w:rFonts w:ascii="Times New Roman" w:eastAsia="Calibri" w:hAnsi="Times New Roman" w:cs="Times New Roman" w:hint="default"/>
        <w:i w:val="0"/>
        <w:color w:val="auto"/>
      </w:rPr>
    </w:lvl>
    <w:lvl w:ilvl="1" w:tplc="9BC68706">
      <w:start w:val="3"/>
      <w:numFmt w:val="bullet"/>
      <w:lvlText w:val="-"/>
      <w:lvlJc w:val="left"/>
      <w:pPr>
        <w:ind w:left="1440" w:hanging="360"/>
      </w:pPr>
      <w:rPr>
        <w:rFonts w:ascii="Times New Roman" w:eastAsia="Calibri" w:hAnsi="Times New Roman" w:cs="Times New Roman" w:hint="default"/>
        <w:i w:val="0"/>
      </w:rPr>
    </w:lvl>
    <w:lvl w:ilvl="2" w:tplc="9BC68706">
      <w:start w:val="3"/>
      <w:numFmt w:val="bullet"/>
      <w:lvlText w:val="-"/>
      <w:lvlJc w:val="left"/>
      <w:pPr>
        <w:ind w:left="2160" w:hanging="180"/>
      </w:pPr>
      <w:rPr>
        <w:rFonts w:ascii="Times New Roman" w:eastAsia="Calibri" w:hAnsi="Times New Roman" w:cs="Times New Roman" w:hint="default"/>
      </w:rPr>
    </w:lvl>
    <w:lvl w:ilvl="3" w:tplc="9BC68706">
      <w:start w:val="3"/>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BD37476"/>
    <w:multiLevelType w:val="hybridMultilevel"/>
    <w:tmpl w:val="C97E6CEA"/>
    <w:lvl w:ilvl="0" w:tplc="9BC68706">
      <w:start w:val="3"/>
      <w:numFmt w:val="bullet"/>
      <w:lvlText w:val="-"/>
      <w:lvlJc w:val="left"/>
      <w:pPr>
        <w:ind w:left="2160" w:hanging="360"/>
      </w:pPr>
      <w:rPr>
        <w:rFonts w:ascii="Times New Roman" w:eastAsia="Calibr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4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E385047"/>
    <w:multiLevelType w:val="hybridMultilevel"/>
    <w:tmpl w:val="62E443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2D314AA"/>
    <w:multiLevelType w:val="hybridMultilevel"/>
    <w:tmpl w:val="548A825C"/>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4"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36FE5EA2"/>
    <w:multiLevelType w:val="hybridMultilevel"/>
    <w:tmpl w:val="4F7481F0"/>
    <w:lvl w:ilvl="0" w:tplc="BF7A2BD4">
      <w:start w:val="1"/>
      <w:numFmt w:val="lowerRoman"/>
      <w:lvlText w:val="(%1)"/>
      <w:lvlJc w:val="right"/>
      <w:pPr>
        <w:ind w:left="144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96C2EF6"/>
    <w:multiLevelType w:val="hybridMultilevel"/>
    <w:tmpl w:val="41B8B7C0"/>
    <w:lvl w:ilvl="0" w:tplc="BF7A2BD4">
      <w:start w:val="1"/>
      <w:numFmt w:val="lowerRoman"/>
      <w:lvlText w:val="(%1)"/>
      <w:lvlJc w:val="right"/>
      <w:pPr>
        <w:ind w:left="2400" w:hanging="360"/>
      </w:pPr>
      <w:rPr>
        <w:rFonts w:hint="default"/>
        <w:sz w:val="24"/>
        <w:szCs w:val="24"/>
      </w:rPr>
    </w:lvl>
    <w:lvl w:ilvl="1" w:tplc="08090019">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48"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0" w15:restartNumberingAfterBreak="0">
    <w:nsid w:val="3D214B2C"/>
    <w:multiLevelType w:val="hybridMultilevel"/>
    <w:tmpl w:val="26A60E08"/>
    <w:lvl w:ilvl="0" w:tplc="BECC21AE">
      <w:start w:val="1"/>
      <w:numFmt w:val="lowerLetter"/>
      <w:lvlText w:val="(%1)"/>
      <w:lvlJc w:val="left"/>
      <w:pPr>
        <w:ind w:left="720" w:hanging="360"/>
      </w:pPr>
      <w:rPr>
        <w:rFonts w:hint="default"/>
      </w:rPr>
    </w:lvl>
    <w:lvl w:ilvl="1" w:tplc="BB4E3E38">
      <w:start w:val="1"/>
      <w:numFmt w:val="lowerRoman"/>
      <w:lvlText w:val="(%2)"/>
      <w:lvlJc w:val="right"/>
      <w:pPr>
        <w:ind w:left="1440" w:hanging="360"/>
      </w:pPr>
      <w:rPr>
        <w:rFonts w:hint="default"/>
        <w:i w:val="0"/>
      </w:rPr>
    </w:lvl>
    <w:lvl w:ilvl="2" w:tplc="4FFE34E6">
      <w:start w:val="1"/>
      <w:numFmt w:val="bullet"/>
      <w:lvlText w:val="-"/>
      <w:lvlJc w:val="left"/>
      <w:pPr>
        <w:ind w:left="2160" w:hanging="180"/>
      </w:pPr>
      <w:rPr>
        <w:rFonts w:ascii="Times New Roman" w:hAnsi="Times New Roman" w:cs="Times New Roman" w:hint="default"/>
      </w:rPr>
    </w:lvl>
    <w:lvl w:ilvl="3" w:tplc="9BC68706">
      <w:start w:val="3"/>
      <w:numFmt w:val="bullet"/>
      <w:lvlText w:val="-"/>
      <w:lvlJc w:val="left"/>
      <w:pPr>
        <w:ind w:left="2880" w:hanging="360"/>
      </w:pPr>
      <w:rPr>
        <w:rFonts w:ascii="Times New Roman" w:eastAsia="Calibri" w:hAnsi="Times New Roman" w:cs="Times New Roman"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D860966"/>
    <w:multiLevelType w:val="hybridMultilevel"/>
    <w:tmpl w:val="4F7481F0"/>
    <w:lvl w:ilvl="0" w:tplc="BF7A2BD4">
      <w:start w:val="1"/>
      <w:numFmt w:val="lowerRoman"/>
      <w:lvlText w:val="(%1)"/>
      <w:lvlJc w:val="right"/>
      <w:pPr>
        <w:ind w:left="144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D57D24"/>
    <w:multiLevelType w:val="hybridMultilevel"/>
    <w:tmpl w:val="5C00EDF8"/>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FB2D83"/>
    <w:multiLevelType w:val="hybridMultilevel"/>
    <w:tmpl w:val="77BCD568"/>
    <w:lvl w:ilvl="0" w:tplc="4FFE34E6">
      <w:start w:val="1"/>
      <w:numFmt w:val="bullet"/>
      <w:lvlText w:val="-"/>
      <w:lvlJc w:val="left"/>
      <w:pPr>
        <w:ind w:left="2220" w:hanging="360"/>
      </w:pPr>
      <w:rPr>
        <w:rFonts w:ascii="Times New Roman" w:hAnsi="Times New Roman" w:cs="Times New Roman" w:hint="default"/>
      </w:rPr>
    </w:lvl>
    <w:lvl w:ilvl="1" w:tplc="4FFE34E6">
      <w:start w:val="1"/>
      <w:numFmt w:val="bullet"/>
      <w:lvlText w:val="-"/>
      <w:lvlJc w:val="left"/>
      <w:pPr>
        <w:ind w:left="2940" w:hanging="360"/>
      </w:pPr>
      <w:rPr>
        <w:rFonts w:ascii="Times New Roman" w:hAnsi="Times New Roman" w:cs="Times New Roman"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4" w15:restartNumberingAfterBreak="0">
    <w:nsid w:val="418D0764"/>
    <w:multiLevelType w:val="hybridMultilevel"/>
    <w:tmpl w:val="BD0E6EEA"/>
    <w:lvl w:ilvl="0" w:tplc="08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4540B11"/>
    <w:multiLevelType w:val="hybridMultilevel"/>
    <w:tmpl w:val="D31429E8"/>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3661EF"/>
    <w:multiLevelType w:val="hybridMultilevel"/>
    <w:tmpl w:val="4816DD1A"/>
    <w:lvl w:ilvl="0" w:tplc="08090017">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376E07"/>
    <w:multiLevelType w:val="hybridMultilevel"/>
    <w:tmpl w:val="5BEE547A"/>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427DC0"/>
    <w:multiLevelType w:val="hybridMultilevel"/>
    <w:tmpl w:val="BA94398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A98686F"/>
    <w:multiLevelType w:val="hybridMultilevel"/>
    <w:tmpl w:val="A7D4D99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2D7C20"/>
    <w:multiLevelType w:val="hybridMultilevel"/>
    <w:tmpl w:val="634A9A72"/>
    <w:lvl w:ilvl="0" w:tplc="85E66008">
      <w:start w:val="1"/>
      <w:numFmt w:val="bullet"/>
      <w:lvlText w:val=""/>
      <w:lvlJc w:val="left"/>
      <w:pPr>
        <w:tabs>
          <w:tab w:val="num" w:pos="360"/>
        </w:tabs>
        <w:ind w:left="360" w:hanging="360"/>
      </w:pPr>
      <w:rPr>
        <w:rFonts w:ascii="Wingdings" w:hAnsi="Wingdings" w:hint="default"/>
        <w:color w:val="4AA55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70" w15:restartNumberingAfterBreak="0">
    <w:nsid w:val="4DFE52A8"/>
    <w:multiLevelType w:val="hybridMultilevel"/>
    <w:tmpl w:val="978A11D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B7781D"/>
    <w:multiLevelType w:val="hybridMultilevel"/>
    <w:tmpl w:val="78EEA01C"/>
    <w:lvl w:ilvl="0" w:tplc="A008DC7C">
      <w:start w:val="1"/>
      <w:numFmt w:val="bullet"/>
      <w:lvlText w:val=""/>
      <w:lvlJc w:val="left"/>
      <w:pPr>
        <w:tabs>
          <w:tab w:val="num" w:pos="360"/>
        </w:tabs>
        <w:ind w:left="360" w:hanging="360"/>
      </w:pPr>
      <w:rPr>
        <w:rFonts w:ascii="Symbol" w:hAnsi="Symbol" w:hint="default"/>
      </w:rPr>
    </w:lvl>
    <w:lvl w:ilvl="1" w:tplc="BE50AD9E">
      <w:start w:val="1"/>
      <w:numFmt w:val="bullet"/>
      <w:lvlText w:val=""/>
      <w:lvlJc w:val="left"/>
      <w:pPr>
        <w:tabs>
          <w:tab w:val="num" w:pos="1080"/>
        </w:tabs>
        <w:ind w:left="1080" w:hanging="360"/>
      </w:pPr>
      <w:rPr>
        <w:rFonts w:ascii="Symbol" w:hAnsi="Symbol" w:hint="default"/>
        <w:sz w:val="21"/>
        <w:szCs w:val="24"/>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F5A68AF"/>
    <w:multiLevelType w:val="hybridMultilevel"/>
    <w:tmpl w:val="E6086E92"/>
    <w:lvl w:ilvl="0" w:tplc="BECC21A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3" w15:restartNumberingAfterBreak="0">
    <w:nsid w:val="51B5442C"/>
    <w:multiLevelType w:val="hybridMultilevel"/>
    <w:tmpl w:val="D134448A"/>
    <w:lvl w:ilvl="0" w:tplc="08090017">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1FF7A62"/>
    <w:multiLevelType w:val="hybridMultilevel"/>
    <w:tmpl w:val="15B05322"/>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42D0148"/>
    <w:multiLevelType w:val="hybridMultilevel"/>
    <w:tmpl w:val="08AC1182"/>
    <w:lvl w:ilvl="0" w:tplc="08090017">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77" w15:restartNumberingAfterBreak="0">
    <w:nsid w:val="57867D90"/>
    <w:multiLevelType w:val="hybridMultilevel"/>
    <w:tmpl w:val="3CB2E9F4"/>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9F5488C"/>
    <w:multiLevelType w:val="hybridMultilevel"/>
    <w:tmpl w:val="4F7481F0"/>
    <w:lvl w:ilvl="0" w:tplc="BF7A2BD4">
      <w:start w:val="1"/>
      <w:numFmt w:val="lowerRoman"/>
      <w:lvlText w:val="(%1)"/>
      <w:lvlJc w:val="right"/>
      <w:pPr>
        <w:ind w:left="144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B6F011C"/>
    <w:multiLevelType w:val="hybridMultilevel"/>
    <w:tmpl w:val="C198545C"/>
    <w:lvl w:ilvl="0" w:tplc="BE50AD9E">
      <w:start w:val="1"/>
      <w:numFmt w:val="bullet"/>
      <w:lvlText w:val=""/>
      <w:lvlJc w:val="left"/>
      <w:pPr>
        <w:ind w:left="720" w:hanging="360"/>
      </w:pPr>
      <w:rPr>
        <w:rFonts w:ascii="Symbol" w:hAnsi="Symbol" w:hint="default"/>
      </w:rPr>
    </w:lvl>
    <w:lvl w:ilvl="1" w:tplc="BF7A2BD4">
      <w:start w:val="1"/>
      <w:numFmt w:val="lowerRoman"/>
      <w:lvlText w:val="(%2)"/>
      <w:lvlJc w:val="right"/>
      <w:pPr>
        <w:ind w:left="1440" w:hanging="360"/>
      </w:pPr>
      <w:rPr>
        <w:rFonts w:hint="default"/>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A66760"/>
    <w:multiLevelType w:val="hybridMultilevel"/>
    <w:tmpl w:val="43186B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EFA7466"/>
    <w:multiLevelType w:val="hybridMultilevel"/>
    <w:tmpl w:val="E9A4C1BC"/>
    <w:lvl w:ilvl="0" w:tplc="F762127A">
      <w:start w:val="1"/>
      <w:numFmt w:val="lowerRoman"/>
      <w:lvlText w:val="(%1)"/>
      <w:lvlJc w:val="right"/>
      <w:pPr>
        <w:ind w:left="1800" w:hanging="360"/>
      </w:pPr>
      <w:rPr>
        <w:rFonts w:hint="default"/>
        <w:color w:val="7F7F7F" w:themeColor="text1" w:themeTint="80"/>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61652FC2"/>
    <w:multiLevelType w:val="hybridMultilevel"/>
    <w:tmpl w:val="013C9F38"/>
    <w:lvl w:ilvl="0" w:tplc="A008DC7C">
      <w:start w:val="1"/>
      <w:numFmt w:val="bullet"/>
      <w:lvlText w:val=""/>
      <w:lvlJc w:val="left"/>
      <w:pPr>
        <w:tabs>
          <w:tab w:val="num" w:pos="360"/>
        </w:tabs>
        <w:ind w:left="360" w:hanging="360"/>
      </w:pPr>
      <w:rPr>
        <w:rFonts w:ascii="Symbol" w:hAnsi="Symbol" w:hint="default"/>
      </w:rPr>
    </w:lvl>
    <w:lvl w:ilvl="1" w:tplc="A008DC7C">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63BB4CA5"/>
    <w:multiLevelType w:val="hybridMultilevel"/>
    <w:tmpl w:val="41B8B7C0"/>
    <w:lvl w:ilvl="0" w:tplc="BF7A2BD4">
      <w:start w:val="1"/>
      <w:numFmt w:val="lowerRoman"/>
      <w:lvlText w:val="(%1)"/>
      <w:lvlJc w:val="right"/>
      <w:pPr>
        <w:ind w:left="2400" w:hanging="360"/>
      </w:pPr>
      <w:rPr>
        <w:rFonts w:hint="default"/>
        <w:sz w:val="24"/>
        <w:szCs w:val="24"/>
      </w:rPr>
    </w:lvl>
    <w:lvl w:ilvl="1" w:tplc="08090019">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85" w15:restartNumberingAfterBreak="0">
    <w:nsid w:val="63CD6EDC"/>
    <w:multiLevelType w:val="hybridMultilevel"/>
    <w:tmpl w:val="578E4F5C"/>
    <w:lvl w:ilvl="0" w:tplc="08090017">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3FC0112"/>
    <w:multiLevelType w:val="hybridMultilevel"/>
    <w:tmpl w:val="A94C62A6"/>
    <w:lvl w:ilvl="0" w:tplc="08090017">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4C51979"/>
    <w:multiLevelType w:val="hybridMultilevel"/>
    <w:tmpl w:val="EEC4622C"/>
    <w:lvl w:ilvl="0" w:tplc="08090017">
      <w:start w:val="1"/>
      <w:numFmt w:val="lowerLetter"/>
      <w:lvlText w:val="%1)"/>
      <w:lvlJc w:val="left"/>
      <w:pPr>
        <w:ind w:left="2487" w:hanging="360"/>
      </w:pPr>
      <w:rPr>
        <w:rFonts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9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9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92" w15:restartNumberingAfterBreak="0">
    <w:nsid w:val="679A3BE1"/>
    <w:multiLevelType w:val="hybridMultilevel"/>
    <w:tmpl w:val="C532B6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 w15:restartNumberingAfterBreak="0">
    <w:nsid w:val="6B305179"/>
    <w:multiLevelType w:val="hybridMultilevel"/>
    <w:tmpl w:val="BD422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456C83"/>
    <w:multiLevelType w:val="hybridMultilevel"/>
    <w:tmpl w:val="6AE2D7CC"/>
    <w:lvl w:ilvl="0" w:tplc="BF7A2BD4">
      <w:start w:val="1"/>
      <w:numFmt w:val="lowerRoman"/>
      <w:lvlText w:val="(%1)"/>
      <w:lvlJc w:val="right"/>
      <w:pPr>
        <w:ind w:left="1800" w:hanging="360"/>
      </w:pPr>
      <w:rPr>
        <w:rFonts w:hint="default"/>
        <w:sz w:val="24"/>
        <w:szCs w:val="24"/>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D2E3A27"/>
    <w:multiLevelType w:val="hybridMultilevel"/>
    <w:tmpl w:val="4F7481F0"/>
    <w:lvl w:ilvl="0" w:tplc="BF7A2BD4">
      <w:start w:val="1"/>
      <w:numFmt w:val="lowerRoman"/>
      <w:lvlText w:val="(%1)"/>
      <w:lvlJc w:val="right"/>
      <w:pPr>
        <w:ind w:left="144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DFF1428"/>
    <w:multiLevelType w:val="hybridMultilevel"/>
    <w:tmpl w:val="7DA48AA8"/>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1"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1144E1B"/>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3"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87D26BA"/>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7" w15:restartNumberingAfterBreak="0">
    <w:nsid w:val="78D85902"/>
    <w:multiLevelType w:val="hybridMultilevel"/>
    <w:tmpl w:val="732E4F3A"/>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294C01"/>
    <w:multiLevelType w:val="hybridMultilevel"/>
    <w:tmpl w:val="058E7242"/>
    <w:lvl w:ilvl="0" w:tplc="9BC68706">
      <w:start w:val="3"/>
      <w:numFmt w:val="bullet"/>
      <w:lvlText w:val="-"/>
      <w:lvlJc w:val="left"/>
      <w:pPr>
        <w:ind w:left="2215" w:hanging="360"/>
      </w:pPr>
      <w:rPr>
        <w:rFonts w:ascii="Times New Roman" w:eastAsia="Calibri" w:hAnsi="Times New Roman" w:cs="Times New Roman"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09"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F0256A3"/>
    <w:multiLevelType w:val="hybridMultilevel"/>
    <w:tmpl w:val="056451AC"/>
    <w:lvl w:ilvl="0" w:tplc="08090017">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87"/>
  </w:num>
  <w:num w:numId="3">
    <w:abstractNumId w:val="97"/>
  </w:num>
  <w:num w:numId="4">
    <w:abstractNumId w:val="32"/>
  </w:num>
  <w:num w:numId="5">
    <w:abstractNumId w:val="93"/>
  </w:num>
  <w:num w:numId="6">
    <w:abstractNumId w:val="1"/>
  </w:num>
  <w:num w:numId="7">
    <w:abstractNumId w:val="43"/>
  </w:num>
  <w:num w:numId="8">
    <w:abstractNumId w:val="65"/>
  </w:num>
  <w:num w:numId="9">
    <w:abstractNumId w:val="45"/>
  </w:num>
  <w:num w:numId="10">
    <w:abstractNumId w:val="101"/>
  </w:num>
  <w:num w:numId="11">
    <w:abstractNumId w:val="80"/>
  </w:num>
  <w:num w:numId="12">
    <w:abstractNumId w:val="25"/>
  </w:num>
  <w:num w:numId="13">
    <w:abstractNumId w:val="9"/>
  </w:num>
  <w:num w:numId="14">
    <w:abstractNumId w:val="105"/>
  </w:num>
  <w:num w:numId="15">
    <w:abstractNumId w:val="67"/>
  </w:num>
  <w:num w:numId="16">
    <w:abstractNumId w:val="14"/>
  </w:num>
  <w:num w:numId="17">
    <w:abstractNumId w:val="23"/>
  </w:num>
  <w:num w:numId="18">
    <w:abstractNumId w:val="76"/>
  </w:num>
  <w:num w:numId="19">
    <w:abstractNumId w:val="49"/>
  </w:num>
  <w:num w:numId="20">
    <w:abstractNumId w:val="39"/>
  </w:num>
  <w:num w:numId="21">
    <w:abstractNumId w:val="18"/>
  </w:num>
  <w:num w:numId="22">
    <w:abstractNumId w:val="16"/>
  </w:num>
  <w:num w:numId="23">
    <w:abstractNumId w:val="89"/>
  </w:num>
  <w:num w:numId="24">
    <w:abstractNumId w:val="91"/>
  </w:num>
  <w:num w:numId="25">
    <w:abstractNumId w:val="90"/>
  </w:num>
  <w:num w:numId="26">
    <w:abstractNumId w:val="100"/>
  </w:num>
  <w:num w:numId="27">
    <w:abstractNumId w:val="30"/>
  </w:num>
  <w:num w:numId="28">
    <w:abstractNumId w:val="55"/>
  </w:num>
  <w:num w:numId="29">
    <w:abstractNumId w:val="59"/>
  </w:num>
  <w:num w:numId="30">
    <w:abstractNumId w:val="58"/>
  </w:num>
  <w:num w:numId="31">
    <w:abstractNumId w:val="8"/>
  </w:num>
  <w:num w:numId="32">
    <w:abstractNumId w:val="62"/>
  </w:num>
  <w:num w:numId="33">
    <w:abstractNumId w:val="35"/>
  </w:num>
  <w:num w:numId="34">
    <w:abstractNumId w:val="40"/>
  </w:num>
  <w:num w:numId="35">
    <w:abstractNumId w:val="48"/>
  </w:num>
  <w:num w:numId="36">
    <w:abstractNumId w:val="108"/>
  </w:num>
  <w:num w:numId="37">
    <w:abstractNumId w:val="73"/>
  </w:num>
  <w:num w:numId="38">
    <w:abstractNumId w:val="52"/>
  </w:num>
  <w:num w:numId="39">
    <w:abstractNumId w:val="2"/>
  </w:num>
  <w:num w:numId="40">
    <w:abstractNumId w:val="69"/>
  </w:num>
  <w:num w:numId="41">
    <w:abstractNumId w:val="34"/>
  </w:num>
  <w:num w:numId="42">
    <w:abstractNumId w:val="21"/>
  </w:num>
  <w:num w:numId="43">
    <w:abstractNumId w:val="54"/>
  </w:num>
  <w:num w:numId="44">
    <w:abstractNumId w:val="88"/>
  </w:num>
  <w:num w:numId="45">
    <w:abstractNumId w:val="92"/>
  </w:num>
  <w:num w:numId="46">
    <w:abstractNumId w:val="61"/>
  </w:num>
  <w:num w:numId="47">
    <w:abstractNumId w:val="95"/>
  </w:num>
  <w:num w:numId="48">
    <w:abstractNumId w:val="75"/>
  </w:num>
  <w:num w:numId="49">
    <w:abstractNumId w:val="109"/>
  </w:num>
  <w:num w:numId="50">
    <w:abstractNumId w:val="79"/>
  </w:num>
  <w:num w:numId="51">
    <w:abstractNumId w:val="84"/>
  </w:num>
  <w:num w:numId="52">
    <w:abstractNumId w:val="19"/>
  </w:num>
  <w:num w:numId="53">
    <w:abstractNumId w:val="63"/>
  </w:num>
  <w:num w:numId="54">
    <w:abstractNumId w:val="68"/>
  </w:num>
  <w:num w:numId="55">
    <w:abstractNumId w:val="7"/>
  </w:num>
  <w:num w:numId="56">
    <w:abstractNumId w:val="27"/>
  </w:num>
  <w:num w:numId="57">
    <w:abstractNumId w:val="42"/>
  </w:num>
  <w:num w:numId="58">
    <w:abstractNumId w:val="110"/>
  </w:num>
  <w:num w:numId="59">
    <w:abstractNumId w:val="77"/>
  </w:num>
  <w:num w:numId="60">
    <w:abstractNumId w:val="57"/>
  </w:num>
  <w:num w:numId="61">
    <w:abstractNumId w:val="12"/>
  </w:num>
  <w:num w:numId="62">
    <w:abstractNumId w:val="106"/>
  </w:num>
  <w:num w:numId="63">
    <w:abstractNumId w:val="74"/>
  </w:num>
  <w:num w:numId="64">
    <w:abstractNumId w:val="102"/>
  </w:num>
  <w:num w:numId="65">
    <w:abstractNumId w:val="29"/>
  </w:num>
  <w:num w:numId="66">
    <w:abstractNumId w:val="47"/>
  </w:num>
  <w:num w:numId="67">
    <w:abstractNumId w:val="85"/>
  </w:num>
  <w:num w:numId="68">
    <w:abstractNumId w:val="4"/>
  </w:num>
  <w:num w:numId="69">
    <w:abstractNumId w:val="33"/>
  </w:num>
  <w:num w:numId="70">
    <w:abstractNumId w:val="41"/>
  </w:num>
  <w:num w:numId="71">
    <w:abstractNumId w:val="94"/>
  </w:num>
  <w:num w:numId="72">
    <w:abstractNumId w:val="81"/>
  </w:num>
  <w:num w:numId="73">
    <w:abstractNumId w:val="60"/>
  </w:num>
  <w:num w:numId="74">
    <w:abstractNumId w:val="0"/>
  </w:num>
  <w:num w:numId="75">
    <w:abstractNumId w:val="56"/>
  </w:num>
  <w:num w:numId="76">
    <w:abstractNumId w:val="96"/>
  </w:num>
  <w:num w:numId="77">
    <w:abstractNumId w:val="20"/>
  </w:num>
  <w:num w:numId="78">
    <w:abstractNumId w:val="22"/>
  </w:num>
  <w:num w:numId="79">
    <w:abstractNumId w:val="3"/>
  </w:num>
  <w:num w:numId="80">
    <w:abstractNumId w:val="104"/>
  </w:num>
  <w:num w:numId="81">
    <w:abstractNumId w:val="86"/>
  </w:num>
  <w:num w:numId="82">
    <w:abstractNumId w:val="28"/>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num>
  <w:num w:numId="87">
    <w:abstractNumId w:val="10"/>
  </w:num>
  <w:num w:numId="88">
    <w:abstractNumId w:val="46"/>
  </w:num>
  <w:num w:numId="89">
    <w:abstractNumId w:val="78"/>
  </w:num>
  <w:num w:numId="90">
    <w:abstractNumId w:val="99"/>
  </w:num>
  <w:num w:numId="91">
    <w:abstractNumId w:val="64"/>
  </w:num>
  <w:num w:numId="92">
    <w:abstractNumId w:val="51"/>
  </w:num>
  <w:num w:numId="93">
    <w:abstractNumId w:val="98"/>
  </w:num>
  <w:num w:numId="94">
    <w:abstractNumId w:val="66"/>
  </w:num>
  <w:num w:numId="95">
    <w:abstractNumId w:val="31"/>
  </w:num>
  <w:num w:numId="96">
    <w:abstractNumId w:val="37"/>
  </w:num>
  <w:num w:numId="97">
    <w:abstractNumId w:val="53"/>
  </w:num>
  <w:num w:numId="98">
    <w:abstractNumId w:val="36"/>
  </w:num>
  <w:num w:numId="99">
    <w:abstractNumId w:val="15"/>
  </w:num>
  <w:num w:numId="100">
    <w:abstractNumId w:val="50"/>
  </w:num>
  <w:num w:numId="101">
    <w:abstractNumId w:val="5"/>
  </w:num>
  <w:num w:numId="102">
    <w:abstractNumId w:val="13"/>
  </w:num>
  <w:num w:numId="103">
    <w:abstractNumId w:val="82"/>
  </w:num>
  <w:num w:numId="104">
    <w:abstractNumId w:val="11"/>
  </w:num>
  <w:num w:numId="105">
    <w:abstractNumId w:val="83"/>
  </w:num>
  <w:num w:numId="106">
    <w:abstractNumId w:val="38"/>
  </w:num>
  <w:num w:numId="107">
    <w:abstractNumId w:val="44"/>
  </w:num>
  <w:num w:numId="108">
    <w:abstractNumId w:val="6"/>
  </w:num>
  <w:num w:numId="109">
    <w:abstractNumId w:val="17"/>
  </w:num>
  <w:num w:numId="110">
    <w:abstractNumId w:val="71"/>
  </w:num>
  <w:num w:numId="111">
    <w:abstractNumId w:val="26"/>
  </w:num>
  <w:num w:numId="112">
    <w:abstractNumId w:val="7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es-ES" w:vendorID="64" w:dllVersion="6" w:nlCheck="1" w:checkStyle="0"/>
  <w:activeWritingStyle w:appName="MSWord" w:lang="fr-BE" w:vendorID="64" w:dllVersion="6" w:nlCheck="1" w:checkStyle="0"/>
  <w:activeWritingStyle w:appName="MSWord" w:lang="da-DK" w:vendorID="64" w:dllVersion="6" w:nlCheck="1" w:checkStyle="0"/>
  <w:activeWritingStyle w:appName="MSWord" w:lang="pt-PT" w:vendorID="64" w:dllVersion="6" w:nlCheck="1" w:checkStyle="0"/>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it-IT" w:vendorID="64" w:dllVersion="0" w:nlCheck="1" w:checkStyle="0"/>
  <w:activeWritingStyle w:appName="MSWord" w:lang="en-US" w:vendorID="64" w:dllVersion="0" w:nlCheck="1" w:checkStyle="0"/>
  <w:activeWritingStyle w:appName="MSWord" w:lang="nl-NL" w:vendorID="64" w:dllVersion="0" w:nlCheck="1" w:checkStyle="0"/>
  <w:activeWritingStyle w:appName="MSWord" w:lang="pl-PL"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566A3"/>
    <w:rsid w:val="00000B73"/>
    <w:rsid w:val="00000CF1"/>
    <w:rsid w:val="0000117F"/>
    <w:rsid w:val="00002AA0"/>
    <w:rsid w:val="00002CDC"/>
    <w:rsid w:val="00002DB9"/>
    <w:rsid w:val="0000333D"/>
    <w:rsid w:val="00003A75"/>
    <w:rsid w:val="00003DCE"/>
    <w:rsid w:val="00005A5B"/>
    <w:rsid w:val="000066FA"/>
    <w:rsid w:val="00006CA3"/>
    <w:rsid w:val="00010E59"/>
    <w:rsid w:val="000114C9"/>
    <w:rsid w:val="00011545"/>
    <w:rsid w:val="00012A58"/>
    <w:rsid w:val="000130F7"/>
    <w:rsid w:val="00013C6E"/>
    <w:rsid w:val="00014246"/>
    <w:rsid w:val="00014457"/>
    <w:rsid w:val="0001454F"/>
    <w:rsid w:val="00014731"/>
    <w:rsid w:val="0001486D"/>
    <w:rsid w:val="00014877"/>
    <w:rsid w:val="00015EB5"/>
    <w:rsid w:val="0001657D"/>
    <w:rsid w:val="000165D6"/>
    <w:rsid w:val="000176A7"/>
    <w:rsid w:val="0002100F"/>
    <w:rsid w:val="000218D1"/>
    <w:rsid w:val="00022826"/>
    <w:rsid w:val="00022857"/>
    <w:rsid w:val="00023EC0"/>
    <w:rsid w:val="00024E21"/>
    <w:rsid w:val="0002542B"/>
    <w:rsid w:val="0002564E"/>
    <w:rsid w:val="00025A00"/>
    <w:rsid w:val="000262F2"/>
    <w:rsid w:val="00026515"/>
    <w:rsid w:val="00026652"/>
    <w:rsid w:val="00030126"/>
    <w:rsid w:val="00030242"/>
    <w:rsid w:val="00030C99"/>
    <w:rsid w:val="00030F1C"/>
    <w:rsid w:val="00031947"/>
    <w:rsid w:val="00031A11"/>
    <w:rsid w:val="000324E5"/>
    <w:rsid w:val="00033FB6"/>
    <w:rsid w:val="000349DE"/>
    <w:rsid w:val="00034F22"/>
    <w:rsid w:val="000355A4"/>
    <w:rsid w:val="00035C98"/>
    <w:rsid w:val="00036175"/>
    <w:rsid w:val="0003678C"/>
    <w:rsid w:val="00036C1E"/>
    <w:rsid w:val="000373EF"/>
    <w:rsid w:val="00040401"/>
    <w:rsid w:val="0004044E"/>
    <w:rsid w:val="00041E9C"/>
    <w:rsid w:val="00041EC2"/>
    <w:rsid w:val="00042ACF"/>
    <w:rsid w:val="000440B4"/>
    <w:rsid w:val="00044A57"/>
    <w:rsid w:val="000458EA"/>
    <w:rsid w:val="00045A08"/>
    <w:rsid w:val="00045C7C"/>
    <w:rsid w:val="000461C6"/>
    <w:rsid w:val="00047286"/>
    <w:rsid w:val="00047863"/>
    <w:rsid w:val="00047AAC"/>
    <w:rsid w:val="00050BB7"/>
    <w:rsid w:val="00050DC1"/>
    <w:rsid w:val="00051391"/>
    <w:rsid w:val="00052193"/>
    <w:rsid w:val="000525B5"/>
    <w:rsid w:val="000535AB"/>
    <w:rsid w:val="0005413F"/>
    <w:rsid w:val="00054F72"/>
    <w:rsid w:val="000552AE"/>
    <w:rsid w:val="00055E93"/>
    <w:rsid w:val="00055F70"/>
    <w:rsid w:val="0005659F"/>
    <w:rsid w:val="00056682"/>
    <w:rsid w:val="00056A39"/>
    <w:rsid w:val="000571AA"/>
    <w:rsid w:val="0005724E"/>
    <w:rsid w:val="00057669"/>
    <w:rsid w:val="00060078"/>
    <w:rsid w:val="0006113D"/>
    <w:rsid w:val="00061A11"/>
    <w:rsid w:val="00061C9A"/>
    <w:rsid w:val="00061FCF"/>
    <w:rsid w:val="000621A2"/>
    <w:rsid w:val="000629FF"/>
    <w:rsid w:val="00063CD9"/>
    <w:rsid w:val="000648F8"/>
    <w:rsid w:val="00064C41"/>
    <w:rsid w:val="00065456"/>
    <w:rsid w:val="0006569D"/>
    <w:rsid w:val="00065933"/>
    <w:rsid w:val="00066101"/>
    <w:rsid w:val="000661D7"/>
    <w:rsid w:val="0006658A"/>
    <w:rsid w:val="00066EF1"/>
    <w:rsid w:val="00067755"/>
    <w:rsid w:val="00067B34"/>
    <w:rsid w:val="00070CFB"/>
    <w:rsid w:val="000713EB"/>
    <w:rsid w:val="000715CC"/>
    <w:rsid w:val="00071752"/>
    <w:rsid w:val="00071793"/>
    <w:rsid w:val="00071D88"/>
    <w:rsid w:val="00072132"/>
    <w:rsid w:val="000722F7"/>
    <w:rsid w:val="000733DA"/>
    <w:rsid w:val="00074409"/>
    <w:rsid w:val="00074688"/>
    <w:rsid w:val="000751B2"/>
    <w:rsid w:val="00075E55"/>
    <w:rsid w:val="000761EA"/>
    <w:rsid w:val="000768E0"/>
    <w:rsid w:val="0007697B"/>
    <w:rsid w:val="00077061"/>
    <w:rsid w:val="000772D2"/>
    <w:rsid w:val="00077798"/>
    <w:rsid w:val="00077FC8"/>
    <w:rsid w:val="000800D3"/>
    <w:rsid w:val="00080140"/>
    <w:rsid w:val="00080C64"/>
    <w:rsid w:val="00081826"/>
    <w:rsid w:val="00081F19"/>
    <w:rsid w:val="00083B50"/>
    <w:rsid w:val="000843B4"/>
    <w:rsid w:val="00084540"/>
    <w:rsid w:val="00084E85"/>
    <w:rsid w:val="00085388"/>
    <w:rsid w:val="00085B7C"/>
    <w:rsid w:val="00085C80"/>
    <w:rsid w:val="00085D19"/>
    <w:rsid w:val="00085FD6"/>
    <w:rsid w:val="00086054"/>
    <w:rsid w:val="0008636D"/>
    <w:rsid w:val="0008639A"/>
    <w:rsid w:val="00087093"/>
    <w:rsid w:val="000873CB"/>
    <w:rsid w:val="00087D00"/>
    <w:rsid w:val="0009000B"/>
    <w:rsid w:val="000903B0"/>
    <w:rsid w:val="00090A20"/>
    <w:rsid w:val="00090F62"/>
    <w:rsid w:val="000929CA"/>
    <w:rsid w:val="00092A69"/>
    <w:rsid w:val="000946A1"/>
    <w:rsid w:val="00094889"/>
    <w:rsid w:val="00094D20"/>
    <w:rsid w:val="00094EF7"/>
    <w:rsid w:val="000965E7"/>
    <w:rsid w:val="00096F51"/>
    <w:rsid w:val="0009751E"/>
    <w:rsid w:val="00097569"/>
    <w:rsid w:val="00097657"/>
    <w:rsid w:val="0009771A"/>
    <w:rsid w:val="00097EA3"/>
    <w:rsid w:val="000A0F4B"/>
    <w:rsid w:val="000A12A6"/>
    <w:rsid w:val="000A19BE"/>
    <w:rsid w:val="000A36C2"/>
    <w:rsid w:val="000A5858"/>
    <w:rsid w:val="000A5EB1"/>
    <w:rsid w:val="000A63BD"/>
    <w:rsid w:val="000A7CCD"/>
    <w:rsid w:val="000B05C4"/>
    <w:rsid w:val="000B17B1"/>
    <w:rsid w:val="000B1BC8"/>
    <w:rsid w:val="000B1F84"/>
    <w:rsid w:val="000B2109"/>
    <w:rsid w:val="000B225D"/>
    <w:rsid w:val="000B2A8D"/>
    <w:rsid w:val="000B3BCF"/>
    <w:rsid w:val="000B41D8"/>
    <w:rsid w:val="000B41F3"/>
    <w:rsid w:val="000B4522"/>
    <w:rsid w:val="000B4AFA"/>
    <w:rsid w:val="000B562B"/>
    <w:rsid w:val="000B5AFF"/>
    <w:rsid w:val="000B5E23"/>
    <w:rsid w:val="000B6076"/>
    <w:rsid w:val="000B65B6"/>
    <w:rsid w:val="000B6D4E"/>
    <w:rsid w:val="000B7A4B"/>
    <w:rsid w:val="000C0166"/>
    <w:rsid w:val="000C0764"/>
    <w:rsid w:val="000C0F9C"/>
    <w:rsid w:val="000C1267"/>
    <w:rsid w:val="000C17EB"/>
    <w:rsid w:val="000C1F6C"/>
    <w:rsid w:val="000C248E"/>
    <w:rsid w:val="000C2EFD"/>
    <w:rsid w:val="000C30A5"/>
    <w:rsid w:val="000C31F6"/>
    <w:rsid w:val="000C3D9D"/>
    <w:rsid w:val="000C4A73"/>
    <w:rsid w:val="000C4FEB"/>
    <w:rsid w:val="000C6DD6"/>
    <w:rsid w:val="000C6E8C"/>
    <w:rsid w:val="000C78E9"/>
    <w:rsid w:val="000D0517"/>
    <w:rsid w:val="000D06CC"/>
    <w:rsid w:val="000D0A4E"/>
    <w:rsid w:val="000D1045"/>
    <w:rsid w:val="000D1F1F"/>
    <w:rsid w:val="000D262B"/>
    <w:rsid w:val="000D2CAD"/>
    <w:rsid w:val="000D2EAB"/>
    <w:rsid w:val="000D30C6"/>
    <w:rsid w:val="000D3653"/>
    <w:rsid w:val="000D3E2E"/>
    <w:rsid w:val="000D3F1E"/>
    <w:rsid w:val="000D44A7"/>
    <w:rsid w:val="000D4A1E"/>
    <w:rsid w:val="000D597F"/>
    <w:rsid w:val="000D6E20"/>
    <w:rsid w:val="000D754C"/>
    <w:rsid w:val="000D774C"/>
    <w:rsid w:val="000D7C00"/>
    <w:rsid w:val="000D7C79"/>
    <w:rsid w:val="000E004D"/>
    <w:rsid w:val="000E02C0"/>
    <w:rsid w:val="000E0975"/>
    <w:rsid w:val="000E1369"/>
    <w:rsid w:val="000E31C8"/>
    <w:rsid w:val="000E37DA"/>
    <w:rsid w:val="000E45E3"/>
    <w:rsid w:val="000E495A"/>
    <w:rsid w:val="000E4EE4"/>
    <w:rsid w:val="000E5603"/>
    <w:rsid w:val="000E5C8A"/>
    <w:rsid w:val="000E5C8E"/>
    <w:rsid w:val="000E6728"/>
    <w:rsid w:val="000E6FA5"/>
    <w:rsid w:val="000F02DB"/>
    <w:rsid w:val="000F190E"/>
    <w:rsid w:val="000F1A90"/>
    <w:rsid w:val="000F1AD3"/>
    <w:rsid w:val="000F2EE5"/>
    <w:rsid w:val="000F31FC"/>
    <w:rsid w:val="000F3585"/>
    <w:rsid w:val="000F4241"/>
    <w:rsid w:val="000F43EA"/>
    <w:rsid w:val="000F4C9B"/>
    <w:rsid w:val="000F52F0"/>
    <w:rsid w:val="000F5BF2"/>
    <w:rsid w:val="000F642D"/>
    <w:rsid w:val="00101323"/>
    <w:rsid w:val="0010144E"/>
    <w:rsid w:val="0010190B"/>
    <w:rsid w:val="0010303A"/>
    <w:rsid w:val="0010342A"/>
    <w:rsid w:val="001036EF"/>
    <w:rsid w:val="00103F66"/>
    <w:rsid w:val="0010484C"/>
    <w:rsid w:val="00104EF3"/>
    <w:rsid w:val="0010502B"/>
    <w:rsid w:val="001053A6"/>
    <w:rsid w:val="00105A6C"/>
    <w:rsid w:val="00105C7B"/>
    <w:rsid w:val="00106FFB"/>
    <w:rsid w:val="001101F8"/>
    <w:rsid w:val="00110209"/>
    <w:rsid w:val="00111037"/>
    <w:rsid w:val="001113B0"/>
    <w:rsid w:val="00111A2C"/>
    <w:rsid w:val="00112410"/>
    <w:rsid w:val="00112D15"/>
    <w:rsid w:val="001139EC"/>
    <w:rsid w:val="001145FD"/>
    <w:rsid w:val="00115039"/>
    <w:rsid w:val="00115752"/>
    <w:rsid w:val="001157BF"/>
    <w:rsid w:val="00115815"/>
    <w:rsid w:val="001158D9"/>
    <w:rsid w:val="00115EAB"/>
    <w:rsid w:val="00116116"/>
    <w:rsid w:val="0011631A"/>
    <w:rsid w:val="00116837"/>
    <w:rsid w:val="001174C2"/>
    <w:rsid w:val="00117D8A"/>
    <w:rsid w:val="00120288"/>
    <w:rsid w:val="001206F0"/>
    <w:rsid w:val="00120AA4"/>
    <w:rsid w:val="001217B1"/>
    <w:rsid w:val="00122764"/>
    <w:rsid w:val="00123035"/>
    <w:rsid w:val="00123089"/>
    <w:rsid w:val="0012352E"/>
    <w:rsid w:val="001243CF"/>
    <w:rsid w:val="00124432"/>
    <w:rsid w:val="00124C73"/>
    <w:rsid w:val="00125146"/>
    <w:rsid w:val="00125998"/>
    <w:rsid w:val="0012700C"/>
    <w:rsid w:val="00127184"/>
    <w:rsid w:val="00127657"/>
    <w:rsid w:val="00130381"/>
    <w:rsid w:val="001305A6"/>
    <w:rsid w:val="0013078C"/>
    <w:rsid w:val="001309C2"/>
    <w:rsid w:val="00130D0E"/>
    <w:rsid w:val="001313F5"/>
    <w:rsid w:val="00131931"/>
    <w:rsid w:val="00131B30"/>
    <w:rsid w:val="00131E95"/>
    <w:rsid w:val="00132095"/>
    <w:rsid w:val="001328AD"/>
    <w:rsid w:val="001329CD"/>
    <w:rsid w:val="001335D9"/>
    <w:rsid w:val="00134886"/>
    <w:rsid w:val="00134C41"/>
    <w:rsid w:val="00134DD5"/>
    <w:rsid w:val="00134F23"/>
    <w:rsid w:val="00135003"/>
    <w:rsid w:val="00135171"/>
    <w:rsid w:val="001356DB"/>
    <w:rsid w:val="00135FE2"/>
    <w:rsid w:val="001362E1"/>
    <w:rsid w:val="001363A4"/>
    <w:rsid w:val="001364F8"/>
    <w:rsid w:val="00136E4E"/>
    <w:rsid w:val="00136E8B"/>
    <w:rsid w:val="001371EA"/>
    <w:rsid w:val="0013759A"/>
    <w:rsid w:val="001376FB"/>
    <w:rsid w:val="00137A3E"/>
    <w:rsid w:val="0014125E"/>
    <w:rsid w:val="0014126F"/>
    <w:rsid w:val="0014156D"/>
    <w:rsid w:val="00141BFF"/>
    <w:rsid w:val="0014227A"/>
    <w:rsid w:val="00142390"/>
    <w:rsid w:val="00142A69"/>
    <w:rsid w:val="00143119"/>
    <w:rsid w:val="0014346B"/>
    <w:rsid w:val="00143F2B"/>
    <w:rsid w:val="001443FF"/>
    <w:rsid w:val="00144430"/>
    <w:rsid w:val="001451EE"/>
    <w:rsid w:val="001454BD"/>
    <w:rsid w:val="00146977"/>
    <w:rsid w:val="00146D42"/>
    <w:rsid w:val="00150A1F"/>
    <w:rsid w:val="00151747"/>
    <w:rsid w:val="001537DF"/>
    <w:rsid w:val="001546E6"/>
    <w:rsid w:val="0015558E"/>
    <w:rsid w:val="0015598C"/>
    <w:rsid w:val="00155D36"/>
    <w:rsid w:val="0015611E"/>
    <w:rsid w:val="00156270"/>
    <w:rsid w:val="00156781"/>
    <w:rsid w:val="001574FA"/>
    <w:rsid w:val="0015762D"/>
    <w:rsid w:val="001577FF"/>
    <w:rsid w:val="00157DEB"/>
    <w:rsid w:val="00160D18"/>
    <w:rsid w:val="00161D52"/>
    <w:rsid w:val="0016302C"/>
    <w:rsid w:val="00163434"/>
    <w:rsid w:val="0016370A"/>
    <w:rsid w:val="001637ED"/>
    <w:rsid w:val="0016407A"/>
    <w:rsid w:val="00164368"/>
    <w:rsid w:val="00164766"/>
    <w:rsid w:val="00164C3E"/>
    <w:rsid w:val="00165036"/>
    <w:rsid w:val="001650BB"/>
    <w:rsid w:val="00165317"/>
    <w:rsid w:val="001653B3"/>
    <w:rsid w:val="001654E9"/>
    <w:rsid w:val="001658CB"/>
    <w:rsid w:val="00166B34"/>
    <w:rsid w:val="00166BF3"/>
    <w:rsid w:val="001670DA"/>
    <w:rsid w:val="00167185"/>
    <w:rsid w:val="001671CB"/>
    <w:rsid w:val="00167D96"/>
    <w:rsid w:val="0017083D"/>
    <w:rsid w:val="00170B79"/>
    <w:rsid w:val="00170E4B"/>
    <w:rsid w:val="00171764"/>
    <w:rsid w:val="00171E52"/>
    <w:rsid w:val="00172870"/>
    <w:rsid w:val="0017365D"/>
    <w:rsid w:val="00173C9F"/>
    <w:rsid w:val="00173F00"/>
    <w:rsid w:val="00175F6B"/>
    <w:rsid w:val="001761CB"/>
    <w:rsid w:val="0017627F"/>
    <w:rsid w:val="0017658B"/>
    <w:rsid w:val="00176F0D"/>
    <w:rsid w:val="001777C7"/>
    <w:rsid w:val="0017787C"/>
    <w:rsid w:val="00177933"/>
    <w:rsid w:val="00177983"/>
    <w:rsid w:val="001779E2"/>
    <w:rsid w:val="00177CD9"/>
    <w:rsid w:val="00180D30"/>
    <w:rsid w:val="00180E8E"/>
    <w:rsid w:val="00181589"/>
    <w:rsid w:val="001815EC"/>
    <w:rsid w:val="001817A2"/>
    <w:rsid w:val="00182448"/>
    <w:rsid w:val="00182470"/>
    <w:rsid w:val="00182A1F"/>
    <w:rsid w:val="00182B59"/>
    <w:rsid w:val="001843BC"/>
    <w:rsid w:val="00184A45"/>
    <w:rsid w:val="00184CA1"/>
    <w:rsid w:val="00184EBA"/>
    <w:rsid w:val="0018692E"/>
    <w:rsid w:val="00186AC9"/>
    <w:rsid w:val="00186DDC"/>
    <w:rsid w:val="00187420"/>
    <w:rsid w:val="00187B03"/>
    <w:rsid w:val="00187E76"/>
    <w:rsid w:val="00190782"/>
    <w:rsid w:val="00190E75"/>
    <w:rsid w:val="00191298"/>
    <w:rsid w:val="001913F1"/>
    <w:rsid w:val="001918DB"/>
    <w:rsid w:val="001919ED"/>
    <w:rsid w:val="00191A40"/>
    <w:rsid w:val="00191AD7"/>
    <w:rsid w:val="00191B1C"/>
    <w:rsid w:val="00191B97"/>
    <w:rsid w:val="001923C9"/>
    <w:rsid w:val="001928AB"/>
    <w:rsid w:val="00192D8B"/>
    <w:rsid w:val="00194677"/>
    <w:rsid w:val="00194774"/>
    <w:rsid w:val="001948D7"/>
    <w:rsid w:val="00194BAD"/>
    <w:rsid w:val="00195AB6"/>
    <w:rsid w:val="00195F48"/>
    <w:rsid w:val="001962D7"/>
    <w:rsid w:val="00196549"/>
    <w:rsid w:val="0019692A"/>
    <w:rsid w:val="0019775D"/>
    <w:rsid w:val="00197EAE"/>
    <w:rsid w:val="001A0E8F"/>
    <w:rsid w:val="001A1251"/>
    <w:rsid w:val="001A26A1"/>
    <w:rsid w:val="001A28A4"/>
    <w:rsid w:val="001A29C8"/>
    <w:rsid w:val="001A2FA2"/>
    <w:rsid w:val="001A4616"/>
    <w:rsid w:val="001A50C9"/>
    <w:rsid w:val="001A524C"/>
    <w:rsid w:val="001A5A52"/>
    <w:rsid w:val="001B02CC"/>
    <w:rsid w:val="001B04AD"/>
    <w:rsid w:val="001B0771"/>
    <w:rsid w:val="001B0DE6"/>
    <w:rsid w:val="001B115C"/>
    <w:rsid w:val="001B1932"/>
    <w:rsid w:val="001B21FF"/>
    <w:rsid w:val="001B2313"/>
    <w:rsid w:val="001B2D21"/>
    <w:rsid w:val="001B4086"/>
    <w:rsid w:val="001B420A"/>
    <w:rsid w:val="001B4B56"/>
    <w:rsid w:val="001B4D98"/>
    <w:rsid w:val="001B52BE"/>
    <w:rsid w:val="001B6580"/>
    <w:rsid w:val="001B744A"/>
    <w:rsid w:val="001C04F4"/>
    <w:rsid w:val="001C0F9E"/>
    <w:rsid w:val="001C151C"/>
    <w:rsid w:val="001C205C"/>
    <w:rsid w:val="001C21AF"/>
    <w:rsid w:val="001C25BB"/>
    <w:rsid w:val="001C2E2D"/>
    <w:rsid w:val="001C3BB5"/>
    <w:rsid w:val="001C3D37"/>
    <w:rsid w:val="001C4185"/>
    <w:rsid w:val="001C4D24"/>
    <w:rsid w:val="001C5DCF"/>
    <w:rsid w:val="001C6272"/>
    <w:rsid w:val="001C6406"/>
    <w:rsid w:val="001C6B3F"/>
    <w:rsid w:val="001C6E00"/>
    <w:rsid w:val="001C7092"/>
    <w:rsid w:val="001C70AE"/>
    <w:rsid w:val="001C7B4F"/>
    <w:rsid w:val="001D03CE"/>
    <w:rsid w:val="001D04CF"/>
    <w:rsid w:val="001D1640"/>
    <w:rsid w:val="001D1983"/>
    <w:rsid w:val="001D1CCA"/>
    <w:rsid w:val="001D1F4D"/>
    <w:rsid w:val="001D2E87"/>
    <w:rsid w:val="001D305B"/>
    <w:rsid w:val="001D32F1"/>
    <w:rsid w:val="001D4CB5"/>
    <w:rsid w:val="001D5181"/>
    <w:rsid w:val="001D5577"/>
    <w:rsid w:val="001D7F72"/>
    <w:rsid w:val="001E09E1"/>
    <w:rsid w:val="001E0BF2"/>
    <w:rsid w:val="001E203E"/>
    <w:rsid w:val="001E241A"/>
    <w:rsid w:val="001E2BB3"/>
    <w:rsid w:val="001E32A2"/>
    <w:rsid w:val="001E342D"/>
    <w:rsid w:val="001E36EF"/>
    <w:rsid w:val="001E392B"/>
    <w:rsid w:val="001E4513"/>
    <w:rsid w:val="001E493C"/>
    <w:rsid w:val="001E4B60"/>
    <w:rsid w:val="001E4EF1"/>
    <w:rsid w:val="001E4F8E"/>
    <w:rsid w:val="001E5597"/>
    <w:rsid w:val="001E5868"/>
    <w:rsid w:val="001E6118"/>
    <w:rsid w:val="001E73F1"/>
    <w:rsid w:val="001F08D1"/>
    <w:rsid w:val="001F0A28"/>
    <w:rsid w:val="001F1209"/>
    <w:rsid w:val="001F153A"/>
    <w:rsid w:val="001F230B"/>
    <w:rsid w:val="001F2C42"/>
    <w:rsid w:val="001F398B"/>
    <w:rsid w:val="001F4102"/>
    <w:rsid w:val="001F483F"/>
    <w:rsid w:val="001F5125"/>
    <w:rsid w:val="001F5B90"/>
    <w:rsid w:val="001F5CB7"/>
    <w:rsid w:val="001F6625"/>
    <w:rsid w:val="001F6823"/>
    <w:rsid w:val="001F6AF8"/>
    <w:rsid w:val="001F7751"/>
    <w:rsid w:val="001F7C09"/>
    <w:rsid w:val="001F7F46"/>
    <w:rsid w:val="00200649"/>
    <w:rsid w:val="002006A3"/>
    <w:rsid w:val="00200A23"/>
    <w:rsid w:val="00200F65"/>
    <w:rsid w:val="002017D3"/>
    <w:rsid w:val="00201946"/>
    <w:rsid w:val="00201DFA"/>
    <w:rsid w:val="002022DD"/>
    <w:rsid w:val="00202C91"/>
    <w:rsid w:val="002032C9"/>
    <w:rsid w:val="0020330A"/>
    <w:rsid w:val="00203CA0"/>
    <w:rsid w:val="00203D5C"/>
    <w:rsid w:val="0020474B"/>
    <w:rsid w:val="00204EDD"/>
    <w:rsid w:val="002059BA"/>
    <w:rsid w:val="00206740"/>
    <w:rsid w:val="00206C33"/>
    <w:rsid w:val="00206E1C"/>
    <w:rsid w:val="00207DE8"/>
    <w:rsid w:val="00207E93"/>
    <w:rsid w:val="00207EDC"/>
    <w:rsid w:val="00211D62"/>
    <w:rsid w:val="0021399E"/>
    <w:rsid w:val="00213D3D"/>
    <w:rsid w:val="00213F96"/>
    <w:rsid w:val="00214F0F"/>
    <w:rsid w:val="002150F1"/>
    <w:rsid w:val="002164F0"/>
    <w:rsid w:val="00216718"/>
    <w:rsid w:val="00216C11"/>
    <w:rsid w:val="00216CF5"/>
    <w:rsid w:val="00216E02"/>
    <w:rsid w:val="00216E4F"/>
    <w:rsid w:val="00217693"/>
    <w:rsid w:val="002201C5"/>
    <w:rsid w:val="002205AB"/>
    <w:rsid w:val="002209B2"/>
    <w:rsid w:val="00221085"/>
    <w:rsid w:val="00221186"/>
    <w:rsid w:val="002223B8"/>
    <w:rsid w:val="00222646"/>
    <w:rsid w:val="00223848"/>
    <w:rsid w:val="00223C36"/>
    <w:rsid w:val="00223D4C"/>
    <w:rsid w:val="00224DED"/>
    <w:rsid w:val="00224E09"/>
    <w:rsid w:val="002256D0"/>
    <w:rsid w:val="00225C74"/>
    <w:rsid w:val="002265F6"/>
    <w:rsid w:val="0022687F"/>
    <w:rsid w:val="00226D0D"/>
    <w:rsid w:val="00226E5D"/>
    <w:rsid w:val="002276EF"/>
    <w:rsid w:val="002277B6"/>
    <w:rsid w:val="00227883"/>
    <w:rsid w:val="00227A61"/>
    <w:rsid w:val="00230539"/>
    <w:rsid w:val="00230B16"/>
    <w:rsid w:val="00231AD6"/>
    <w:rsid w:val="00231CFE"/>
    <w:rsid w:val="0023224A"/>
    <w:rsid w:val="002324EA"/>
    <w:rsid w:val="002326F8"/>
    <w:rsid w:val="00232CD3"/>
    <w:rsid w:val="00233635"/>
    <w:rsid w:val="00233D1A"/>
    <w:rsid w:val="002350CF"/>
    <w:rsid w:val="0023524C"/>
    <w:rsid w:val="00235A2F"/>
    <w:rsid w:val="00236F9C"/>
    <w:rsid w:val="002371FA"/>
    <w:rsid w:val="0023731C"/>
    <w:rsid w:val="00237737"/>
    <w:rsid w:val="0024000C"/>
    <w:rsid w:val="00240093"/>
    <w:rsid w:val="002404F7"/>
    <w:rsid w:val="00240CE8"/>
    <w:rsid w:val="00240F48"/>
    <w:rsid w:val="0024164A"/>
    <w:rsid w:val="0024188A"/>
    <w:rsid w:val="00242357"/>
    <w:rsid w:val="0024254F"/>
    <w:rsid w:val="002426BF"/>
    <w:rsid w:val="002426D1"/>
    <w:rsid w:val="00242995"/>
    <w:rsid w:val="00242C28"/>
    <w:rsid w:val="00242D63"/>
    <w:rsid w:val="00242E3A"/>
    <w:rsid w:val="002435EC"/>
    <w:rsid w:val="002439C4"/>
    <w:rsid w:val="00243E81"/>
    <w:rsid w:val="0024414D"/>
    <w:rsid w:val="002449F5"/>
    <w:rsid w:val="00244A6B"/>
    <w:rsid w:val="002452F2"/>
    <w:rsid w:val="00245505"/>
    <w:rsid w:val="00246B46"/>
    <w:rsid w:val="00246EB8"/>
    <w:rsid w:val="00246FD9"/>
    <w:rsid w:val="002506F7"/>
    <w:rsid w:val="002509C8"/>
    <w:rsid w:val="00250C12"/>
    <w:rsid w:val="002520E3"/>
    <w:rsid w:val="00252227"/>
    <w:rsid w:val="00252668"/>
    <w:rsid w:val="00252F98"/>
    <w:rsid w:val="002535BC"/>
    <w:rsid w:val="00253F17"/>
    <w:rsid w:val="00254248"/>
    <w:rsid w:val="00254283"/>
    <w:rsid w:val="00254409"/>
    <w:rsid w:val="00254B30"/>
    <w:rsid w:val="00254D60"/>
    <w:rsid w:val="002551A9"/>
    <w:rsid w:val="0025520D"/>
    <w:rsid w:val="002553E2"/>
    <w:rsid w:val="002556D7"/>
    <w:rsid w:val="00255D99"/>
    <w:rsid w:val="00255E6E"/>
    <w:rsid w:val="002560D3"/>
    <w:rsid w:val="00256424"/>
    <w:rsid w:val="00257AC4"/>
    <w:rsid w:val="0026041C"/>
    <w:rsid w:val="00260A0A"/>
    <w:rsid w:val="00260DA1"/>
    <w:rsid w:val="002617C5"/>
    <w:rsid w:val="0026194B"/>
    <w:rsid w:val="002621E7"/>
    <w:rsid w:val="00262AE1"/>
    <w:rsid w:val="00262AF7"/>
    <w:rsid w:val="00263A5D"/>
    <w:rsid w:val="00263ED2"/>
    <w:rsid w:val="00264455"/>
    <w:rsid w:val="0026445D"/>
    <w:rsid w:val="00264A3B"/>
    <w:rsid w:val="0026529A"/>
    <w:rsid w:val="00265D12"/>
    <w:rsid w:val="0026657A"/>
    <w:rsid w:val="00266C1D"/>
    <w:rsid w:val="00266FBF"/>
    <w:rsid w:val="00267225"/>
    <w:rsid w:val="00271223"/>
    <w:rsid w:val="00271F25"/>
    <w:rsid w:val="00271F51"/>
    <w:rsid w:val="00272616"/>
    <w:rsid w:val="002729A2"/>
    <w:rsid w:val="00272A58"/>
    <w:rsid w:val="00272EA6"/>
    <w:rsid w:val="00274359"/>
    <w:rsid w:val="00275055"/>
    <w:rsid w:val="00275702"/>
    <w:rsid w:val="002779E5"/>
    <w:rsid w:val="00277B01"/>
    <w:rsid w:val="00277D52"/>
    <w:rsid w:val="00280A6D"/>
    <w:rsid w:val="00281B60"/>
    <w:rsid w:val="00281E64"/>
    <w:rsid w:val="0028240F"/>
    <w:rsid w:val="0028297C"/>
    <w:rsid w:val="0028298E"/>
    <w:rsid w:val="00283130"/>
    <w:rsid w:val="0028356D"/>
    <w:rsid w:val="002846CE"/>
    <w:rsid w:val="00284A15"/>
    <w:rsid w:val="00284E07"/>
    <w:rsid w:val="00284F94"/>
    <w:rsid w:val="002854D4"/>
    <w:rsid w:val="00285F5E"/>
    <w:rsid w:val="00286E03"/>
    <w:rsid w:val="00287C34"/>
    <w:rsid w:val="00290573"/>
    <w:rsid w:val="00291137"/>
    <w:rsid w:val="00291206"/>
    <w:rsid w:val="00291BA7"/>
    <w:rsid w:val="00292250"/>
    <w:rsid w:val="0029232D"/>
    <w:rsid w:val="00292799"/>
    <w:rsid w:val="00293043"/>
    <w:rsid w:val="002934F2"/>
    <w:rsid w:val="00293519"/>
    <w:rsid w:val="00293E5B"/>
    <w:rsid w:val="00294125"/>
    <w:rsid w:val="002946CC"/>
    <w:rsid w:val="00294F8D"/>
    <w:rsid w:val="0029505E"/>
    <w:rsid w:val="002950CE"/>
    <w:rsid w:val="00295271"/>
    <w:rsid w:val="00295722"/>
    <w:rsid w:val="00296F1E"/>
    <w:rsid w:val="002971FF"/>
    <w:rsid w:val="00297A54"/>
    <w:rsid w:val="002A0BE9"/>
    <w:rsid w:val="002A16DD"/>
    <w:rsid w:val="002A2168"/>
    <w:rsid w:val="002A408D"/>
    <w:rsid w:val="002A4262"/>
    <w:rsid w:val="002A46F6"/>
    <w:rsid w:val="002A4F58"/>
    <w:rsid w:val="002A53E4"/>
    <w:rsid w:val="002A5C64"/>
    <w:rsid w:val="002A6084"/>
    <w:rsid w:val="002A6AE1"/>
    <w:rsid w:val="002A6AEC"/>
    <w:rsid w:val="002A6B17"/>
    <w:rsid w:val="002A6D62"/>
    <w:rsid w:val="002A77C6"/>
    <w:rsid w:val="002A79EF"/>
    <w:rsid w:val="002A7D92"/>
    <w:rsid w:val="002A7E0F"/>
    <w:rsid w:val="002B01E2"/>
    <w:rsid w:val="002B044A"/>
    <w:rsid w:val="002B0544"/>
    <w:rsid w:val="002B1690"/>
    <w:rsid w:val="002B16AB"/>
    <w:rsid w:val="002B20CE"/>
    <w:rsid w:val="002B2B48"/>
    <w:rsid w:val="002B34AA"/>
    <w:rsid w:val="002B3770"/>
    <w:rsid w:val="002B4503"/>
    <w:rsid w:val="002B4A7A"/>
    <w:rsid w:val="002B50C0"/>
    <w:rsid w:val="002B515E"/>
    <w:rsid w:val="002B5649"/>
    <w:rsid w:val="002B568B"/>
    <w:rsid w:val="002B682C"/>
    <w:rsid w:val="002B6993"/>
    <w:rsid w:val="002B6E2A"/>
    <w:rsid w:val="002B7902"/>
    <w:rsid w:val="002B79F1"/>
    <w:rsid w:val="002B7A4E"/>
    <w:rsid w:val="002B7EAF"/>
    <w:rsid w:val="002C06B7"/>
    <w:rsid w:val="002C06E5"/>
    <w:rsid w:val="002C072D"/>
    <w:rsid w:val="002C07DE"/>
    <w:rsid w:val="002C0AF3"/>
    <w:rsid w:val="002C0DCC"/>
    <w:rsid w:val="002C12F9"/>
    <w:rsid w:val="002C1DE2"/>
    <w:rsid w:val="002C34A3"/>
    <w:rsid w:val="002C4346"/>
    <w:rsid w:val="002C4612"/>
    <w:rsid w:val="002C4A35"/>
    <w:rsid w:val="002C50EC"/>
    <w:rsid w:val="002C5312"/>
    <w:rsid w:val="002C57E2"/>
    <w:rsid w:val="002C5C1D"/>
    <w:rsid w:val="002C5C78"/>
    <w:rsid w:val="002C5CFB"/>
    <w:rsid w:val="002C5D3A"/>
    <w:rsid w:val="002C6373"/>
    <w:rsid w:val="002C68BB"/>
    <w:rsid w:val="002C7269"/>
    <w:rsid w:val="002C7355"/>
    <w:rsid w:val="002C7D55"/>
    <w:rsid w:val="002D0827"/>
    <w:rsid w:val="002D0C2E"/>
    <w:rsid w:val="002D2684"/>
    <w:rsid w:val="002D2947"/>
    <w:rsid w:val="002D29C8"/>
    <w:rsid w:val="002D3040"/>
    <w:rsid w:val="002D31AB"/>
    <w:rsid w:val="002D397B"/>
    <w:rsid w:val="002D4327"/>
    <w:rsid w:val="002D472F"/>
    <w:rsid w:val="002D4D77"/>
    <w:rsid w:val="002D4F9C"/>
    <w:rsid w:val="002D588A"/>
    <w:rsid w:val="002D74FC"/>
    <w:rsid w:val="002D77DC"/>
    <w:rsid w:val="002D7C3E"/>
    <w:rsid w:val="002E0906"/>
    <w:rsid w:val="002E0998"/>
    <w:rsid w:val="002E11B6"/>
    <w:rsid w:val="002E130E"/>
    <w:rsid w:val="002E1759"/>
    <w:rsid w:val="002E2834"/>
    <w:rsid w:val="002E29FE"/>
    <w:rsid w:val="002E3D68"/>
    <w:rsid w:val="002E3E9D"/>
    <w:rsid w:val="002E3F13"/>
    <w:rsid w:val="002E4054"/>
    <w:rsid w:val="002E45B6"/>
    <w:rsid w:val="002E4C61"/>
    <w:rsid w:val="002E5961"/>
    <w:rsid w:val="002E5A3B"/>
    <w:rsid w:val="002E5BAA"/>
    <w:rsid w:val="002E609B"/>
    <w:rsid w:val="002E60F0"/>
    <w:rsid w:val="002E6275"/>
    <w:rsid w:val="002E701C"/>
    <w:rsid w:val="002E7281"/>
    <w:rsid w:val="002E7AEA"/>
    <w:rsid w:val="002F0AA1"/>
    <w:rsid w:val="002F0B8E"/>
    <w:rsid w:val="002F1068"/>
    <w:rsid w:val="002F143B"/>
    <w:rsid w:val="002F28C0"/>
    <w:rsid w:val="002F3B07"/>
    <w:rsid w:val="002F46B7"/>
    <w:rsid w:val="002F4727"/>
    <w:rsid w:val="002F48AB"/>
    <w:rsid w:val="002F5367"/>
    <w:rsid w:val="002F55FC"/>
    <w:rsid w:val="002F5798"/>
    <w:rsid w:val="002F59B9"/>
    <w:rsid w:val="002F5C75"/>
    <w:rsid w:val="002F6843"/>
    <w:rsid w:val="002F6A4F"/>
    <w:rsid w:val="002F6B9E"/>
    <w:rsid w:val="002F6C2C"/>
    <w:rsid w:val="002F6E7B"/>
    <w:rsid w:val="002F7F81"/>
    <w:rsid w:val="0030003C"/>
    <w:rsid w:val="003001CE"/>
    <w:rsid w:val="00300687"/>
    <w:rsid w:val="00301D83"/>
    <w:rsid w:val="00302040"/>
    <w:rsid w:val="003021D6"/>
    <w:rsid w:val="0030264B"/>
    <w:rsid w:val="003029B6"/>
    <w:rsid w:val="00302A33"/>
    <w:rsid w:val="00303435"/>
    <w:rsid w:val="00303953"/>
    <w:rsid w:val="00303F6C"/>
    <w:rsid w:val="0030434E"/>
    <w:rsid w:val="0030484A"/>
    <w:rsid w:val="00304891"/>
    <w:rsid w:val="00304DE3"/>
    <w:rsid w:val="00305102"/>
    <w:rsid w:val="00305962"/>
    <w:rsid w:val="0030686E"/>
    <w:rsid w:val="0030689B"/>
    <w:rsid w:val="00307ED1"/>
    <w:rsid w:val="00310C19"/>
    <w:rsid w:val="00310C74"/>
    <w:rsid w:val="00310F03"/>
    <w:rsid w:val="00312613"/>
    <w:rsid w:val="0031275A"/>
    <w:rsid w:val="00313151"/>
    <w:rsid w:val="003146F9"/>
    <w:rsid w:val="003149EA"/>
    <w:rsid w:val="00315BD6"/>
    <w:rsid w:val="00315C35"/>
    <w:rsid w:val="00316964"/>
    <w:rsid w:val="003171C9"/>
    <w:rsid w:val="0031736A"/>
    <w:rsid w:val="00320320"/>
    <w:rsid w:val="003204C3"/>
    <w:rsid w:val="00320C28"/>
    <w:rsid w:val="00321391"/>
    <w:rsid w:val="00321DB7"/>
    <w:rsid w:val="0032200C"/>
    <w:rsid w:val="003226B1"/>
    <w:rsid w:val="003233A7"/>
    <w:rsid w:val="003234B2"/>
    <w:rsid w:val="00323C95"/>
    <w:rsid w:val="00323CB0"/>
    <w:rsid w:val="00323D9C"/>
    <w:rsid w:val="00323DAA"/>
    <w:rsid w:val="003241B3"/>
    <w:rsid w:val="00324774"/>
    <w:rsid w:val="00324874"/>
    <w:rsid w:val="003249E5"/>
    <w:rsid w:val="003252AC"/>
    <w:rsid w:val="00325858"/>
    <w:rsid w:val="0032587D"/>
    <w:rsid w:val="00325CCD"/>
    <w:rsid w:val="003267EE"/>
    <w:rsid w:val="00326BC9"/>
    <w:rsid w:val="00326E7C"/>
    <w:rsid w:val="00326F60"/>
    <w:rsid w:val="00326FCF"/>
    <w:rsid w:val="00327A6B"/>
    <w:rsid w:val="00327D4B"/>
    <w:rsid w:val="003311C5"/>
    <w:rsid w:val="003313FF"/>
    <w:rsid w:val="003316CF"/>
    <w:rsid w:val="00331741"/>
    <w:rsid w:val="00331941"/>
    <w:rsid w:val="00331AFE"/>
    <w:rsid w:val="00331CE8"/>
    <w:rsid w:val="003326A6"/>
    <w:rsid w:val="00332C4F"/>
    <w:rsid w:val="00334013"/>
    <w:rsid w:val="003343A1"/>
    <w:rsid w:val="00334EE5"/>
    <w:rsid w:val="003350EB"/>
    <w:rsid w:val="00335C42"/>
    <w:rsid w:val="00335C7B"/>
    <w:rsid w:val="00335F4D"/>
    <w:rsid w:val="003365CE"/>
    <w:rsid w:val="00336B19"/>
    <w:rsid w:val="00336F58"/>
    <w:rsid w:val="003375DE"/>
    <w:rsid w:val="003378AA"/>
    <w:rsid w:val="00337A3F"/>
    <w:rsid w:val="0034034A"/>
    <w:rsid w:val="003403CF"/>
    <w:rsid w:val="00340B84"/>
    <w:rsid w:val="00341A1E"/>
    <w:rsid w:val="00341A5E"/>
    <w:rsid w:val="00342176"/>
    <w:rsid w:val="00342226"/>
    <w:rsid w:val="00342397"/>
    <w:rsid w:val="003427A6"/>
    <w:rsid w:val="00343FAB"/>
    <w:rsid w:val="00344453"/>
    <w:rsid w:val="003450B1"/>
    <w:rsid w:val="00345F5E"/>
    <w:rsid w:val="00346DCC"/>
    <w:rsid w:val="00346E1B"/>
    <w:rsid w:val="00346E55"/>
    <w:rsid w:val="003471C6"/>
    <w:rsid w:val="003477C6"/>
    <w:rsid w:val="00350492"/>
    <w:rsid w:val="003519C8"/>
    <w:rsid w:val="00351C44"/>
    <w:rsid w:val="00352103"/>
    <w:rsid w:val="00352F9D"/>
    <w:rsid w:val="00353E16"/>
    <w:rsid w:val="00354005"/>
    <w:rsid w:val="003543AC"/>
    <w:rsid w:val="00354DCE"/>
    <w:rsid w:val="00355103"/>
    <w:rsid w:val="0035585C"/>
    <w:rsid w:val="00355FE6"/>
    <w:rsid w:val="00357FB1"/>
    <w:rsid w:val="003605E8"/>
    <w:rsid w:val="0036112B"/>
    <w:rsid w:val="0036205F"/>
    <w:rsid w:val="003628C9"/>
    <w:rsid w:val="00362AD3"/>
    <w:rsid w:val="0036332D"/>
    <w:rsid w:val="00363B60"/>
    <w:rsid w:val="003648F0"/>
    <w:rsid w:val="00364B8E"/>
    <w:rsid w:val="003658D2"/>
    <w:rsid w:val="00365E5F"/>
    <w:rsid w:val="00366F77"/>
    <w:rsid w:val="003675D8"/>
    <w:rsid w:val="003676B2"/>
    <w:rsid w:val="0037007F"/>
    <w:rsid w:val="00370368"/>
    <w:rsid w:val="003704F6"/>
    <w:rsid w:val="003713B3"/>
    <w:rsid w:val="00371A3F"/>
    <w:rsid w:val="003722C7"/>
    <w:rsid w:val="0037268F"/>
    <w:rsid w:val="00372C98"/>
    <w:rsid w:val="00373371"/>
    <w:rsid w:val="00373B93"/>
    <w:rsid w:val="00373EF4"/>
    <w:rsid w:val="00374C7B"/>
    <w:rsid w:val="00375A5E"/>
    <w:rsid w:val="00375B11"/>
    <w:rsid w:val="00375F24"/>
    <w:rsid w:val="00376069"/>
    <w:rsid w:val="00376624"/>
    <w:rsid w:val="00377103"/>
    <w:rsid w:val="00377671"/>
    <w:rsid w:val="00380A56"/>
    <w:rsid w:val="003811BB"/>
    <w:rsid w:val="00381C03"/>
    <w:rsid w:val="00381D1B"/>
    <w:rsid w:val="00381E8F"/>
    <w:rsid w:val="00382D41"/>
    <w:rsid w:val="00383313"/>
    <w:rsid w:val="00383706"/>
    <w:rsid w:val="003838AE"/>
    <w:rsid w:val="00383E0C"/>
    <w:rsid w:val="003845C0"/>
    <w:rsid w:val="00385277"/>
    <w:rsid w:val="00386071"/>
    <w:rsid w:val="00386D35"/>
    <w:rsid w:val="00386F40"/>
    <w:rsid w:val="00387F8A"/>
    <w:rsid w:val="003906E6"/>
    <w:rsid w:val="00390DB3"/>
    <w:rsid w:val="00390F95"/>
    <w:rsid w:val="003915CB"/>
    <w:rsid w:val="003915FA"/>
    <w:rsid w:val="00392F74"/>
    <w:rsid w:val="00393D01"/>
    <w:rsid w:val="00393E6A"/>
    <w:rsid w:val="00394374"/>
    <w:rsid w:val="00394441"/>
    <w:rsid w:val="003945FD"/>
    <w:rsid w:val="0039464A"/>
    <w:rsid w:val="003946A9"/>
    <w:rsid w:val="0039537C"/>
    <w:rsid w:val="003959AA"/>
    <w:rsid w:val="00395A4A"/>
    <w:rsid w:val="00395E8B"/>
    <w:rsid w:val="00396331"/>
    <w:rsid w:val="00396A79"/>
    <w:rsid w:val="00396B19"/>
    <w:rsid w:val="00396E88"/>
    <w:rsid w:val="00397725"/>
    <w:rsid w:val="00397A65"/>
    <w:rsid w:val="00397E1E"/>
    <w:rsid w:val="00397E38"/>
    <w:rsid w:val="003A03BF"/>
    <w:rsid w:val="003A0423"/>
    <w:rsid w:val="003A073F"/>
    <w:rsid w:val="003A0ECA"/>
    <w:rsid w:val="003A1758"/>
    <w:rsid w:val="003A1AD5"/>
    <w:rsid w:val="003A2565"/>
    <w:rsid w:val="003A2B88"/>
    <w:rsid w:val="003A2CE6"/>
    <w:rsid w:val="003A3B98"/>
    <w:rsid w:val="003A41D1"/>
    <w:rsid w:val="003A466F"/>
    <w:rsid w:val="003A4883"/>
    <w:rsid w:val="003A48FC"/>
    <w:rsid w:val="003A4BEA"/>
    <w:rsid w:val="003A537F"/>
    <w:rsid w:val="003A586D"/>
    <w:rsid w:val="003A58A7"/>
    <w:rsid w:val="003A5E60"/>
    <w:rsid w:val="003A69B6"/>
    <w:rsid w:val="003A6DD7"/>
    <w:rsid w:val="003A7888"/>
    <w:rsid w:val="003A799F"/>
    <w:rsid w:val="003A7E6B"/>
    <w:rsid w:val="003B11C9"/>
    <w:rsid w:val="003B1464"/>
    <w:rsid w:val="003B29DB"/>
    <w:rsid w:val="003B2C82"/>
    <w:rsid w:val="003B2E9F"/>
    <w:rsid w:val="003B338F"/>
    <w:rsid w:val="003B35FC"/>
    <w:rsid w:val="003B368C"/>
    <w:rsid w:val="003B4021"/>
    <w:rsid w:val="003B4371"/>
    <w:rsid w:val="003B43B1"/>
    <w:rsid w:val="003B4759"/>
    <w:rsid w:val="003B5172"/>
    <w:rsid w:val="003B531F"/>
    <w:rsid w:val="003B57BB"/>
    <w:rsid w:val="003B628C"/>
    <w:rsid w:val="003B6BF7"/>
    <w:rsid w:val="003B7AE4"/>
    <w:rsid w:val="003C043F"/>
    <w:rsid w:val="003C0E16"/>
    <w:rsid w:val="003C24C3"/>
    <w:rsid w:val="003C28C6"/>
    <w:rsid w:val="003C2DF1"/>
    <w:rsid w:val="003C34A0"/>
    <w:rsid w:val="003C3929"/>
    <w:rsid w:val="003C432E"/>
    <w:rsid w:val="003C4814"/>
    <w:rsid w:val="003C4F55"/>
    <w:rsid w:val="003C53B5"/>
    <w:rsid w:val="003C5EAD"/>
    <w:rsid w:val="003C5F7F"/>
    <w:rsid w:val="003C6082"/>
    <w:rsid w:val="003C6507"/>
    <w:rsid w:val="003C66F1"/>
    <w:rsid w:val="003C6E9C"/>
    <w:rsid w:val="003C73EB"/>
    <w:rsid w:val="003C7B2E"/>
    <w:rsid w:val="003C7BEB"/>
    <w:rsid w:val="003C7D08"/>
    <w:rsid w:val="003D010E"/>
    <w:rsid w:val="003D0B67"/>
    <w:rsid w:val="003D1698"/>
    <w:rsid w:val="003D19A7"/>
    <w:rsid w:val="003D1DE5"/>
    <w:rsid w:val="003D1E6E"/>
    <w:rsid w:val="003D3B14"/>
    <w:rsid w:val="003D3BB4"/>
    <w:rsid w:val="003D3D33"/>
    <w:rsid w:val="003D3DB1"/>
    <w:rsid w:val="003D40D5"/>
    <w:rsid w:val="003D447F"/>
    <w:rsid w:val="003D468A"/>
    <w:rsid w:val="003D4707"/>
    <w:rsid w:val="003D4C61"/>
    <w:rsid w:val="003D4F7F"/>
    <w:rsid w:val="003D5648"/>
    <w:rsid w:val="003D567C"/>
    <w:rsid w:val="003D5A89"/>
    <w:rsid w:val="003D5C10"/>
    <w:rsid w:val="003D6096"/>
    <w:rsid w:val="003D6244"/>
    <w:rsid w:val="003D62CC"/>
    <w:rsid w:val="003D660C"/>
    <w:rsid w:val="003D69D5"/>
    <w:rsid w:val="003D73AD"/>
    <w:rsid w:val="003D79D1"/>
    <w:rsid w:val="003D7D66"/>
    <w:rsid w:val="003D7FE0"/>
    <w:rsid w:val="003E00CF"/>
    <w:rsid w:val="003E0120"/>
    <w:rsid w:val="003E10D8"/>
    <w:rsid w:val="003E1342"/>
    <w:rsid w:val="003E148E"/>
    <w:rsid w:val="003E1530"/>
    <w:rsid w:val="003E2BA0"/>
    <w:rsid w:val="003E3F03"/>
    <w:rsid w:val="003E3F77"/>
    <w:rsid w:val="003E3FFE"/>
    <w:rsid w:val="003E436A"/>
    <w:rsid w:val="003E462E"/>
    <w:rsid w:val="003E4AFB"/>
    <w:rsid w:val="003E51A2"/>
    <w:rsid w:val="003E5D3C"/>
    <w:rsid w:val="003E6247"/>
    <w:rsid w:val="003E6262"/>
    <w:rsid w:val="003E63A9"/>
    <w:rsid w:val="003E67BA"/>
    <w:rsid w:val="003E6CFB"/>
    <w:rsid w:val="003E6F2C"/>
    <w:rsid w:val="003E7773"/>
    <w:rsid w:val="003E7DA7"/>
    <w:rsid w:val="003F0DA7"/>
    <w:rsid w:val="003F0E52"/>
    <w:rsid w:val="003F153C"/>
    <w:rsid w:val="003F1BCE"/>
    <w:rsid w:val="003F3117"/>
    <w:rsid w:val="003F3FF5"/>
    <w:rsid w:val="003F4233"/>
    <w:rsid w:val="003F4449"/>
    <w:rsid w:val="003F49A2"/>
    <w:rsid w:val="003F66F7"/>
    <w:rsid w:val="003F67AF"/>
    <w:rsid w:val="003F7418"/>
    <w:rsid w:val="003F7F70"/>
    <w:rsid w:val="003F7FE2"/>
    <w:rsid w:val="004005E3"/>
    <w:rsid w:val="00401650"/>
    <w:rsid w:val="00401715"/>
    <w:rsid w:val="0040188F"/>
    <w:rsid w:val="00401C27"/>
    <w:rsid w:val="004021C9"/>
    <w:rsid w:val="00402734"/>
    <w:rsid w:val="004029C7"/>
    <w:rsid w:val="00402BD7"/>
    <w:rsid w:val="004033BA"/>
    <w:rsid w:val="00403903"/>
    <w:rsid w:val="00403E05"/>
    <w:rsid w:val="00403EC2"/>
    <w:rsid w:val="0040418F"/>
    <w:rsid w:val="00404421"/>
    <w:rsid w:val="00404C93"/>
    <w:rsid w:val="00404DA9"/>
    <w:rsid w:val="004051E3"/>
    <w:rsid w:val="00405458"/>
    <w:rsid w:val="00405EBE"/>
    <w:rsid w:val="00406340"/>
    <w:rsid w:val="004067C3"/>
    <w:rsid w:val="004100A6"/>
    <w:rsid w:val="00410221"/>
    <w:rsid w:val="00411523"/>
    <w:rsid w:val="00411D8A"/>
    <w:rsid w:val="0041222F"/>
    <w:rsid w:val="00412348"/>
    <w:rsid w:val="00412357"/>
    <w:rsid w:val="0041252C"/>
    <w:rsid w:val="00412A70"/>
    <w:rsid w:val="00413A19"/>
    <w:rsid w:val="004148B5"/>
    <w:rsid w:val="0041564E"/>
    <w:rsid w:val="004161E3"/>
    <w:rsid w:val="0041664F"/>
    <w:rsid w:val="00416A8A"/>
    <w:rsid w:val="00416E6F"/>
    <w:rsid w:val="004170A0"/>
    <w:rsid w:val="00417EAB"/>
    <w:rsid w:val="00420CB2"/>
    <w:rsid w:val="00420CF5"/>
    <w:rsid w:val="004210AE"/>
    <w:rsid w:val="004212C2"/>
    <w:rsid w:val="004212D0"/>
    <w:rsid w:val="004213DB"/>
    <w:rsid w:val="00421739"/>
    <w:rsid w:val="0042175F"/>
    <w:rsid w:val="00421AD9"/>
    <w:rsid w:val="00421CFA"/>
    <w:rsid w:val="00422042"/>
    <w:rsid w:val="004220FE"/>
    <w:rsid w:val="004221A5"/>
    <w:rsid w:val="00422293"/>
    <w:rsid w:val="00422AE4"/>
    <w:rsid w:val="0042408A"/>
    <w:rsid w:val="00424830"/>
    <w:rsid w:val="004248C2"/>
    <w:rsid w:val="00424A4F"/>
    <w:rsid w:val="00424D0C"/>
    <w:rsid w:val="004257AA"/>
    <w:rsid w:val="00425852"/>
    <w:rsid w:val="00425985"/>
    <w:rsid w:val="00425F78"/>
    <w:rsid w:val="00426B2C"/>
    <w:rsid w:val="0042718A"/>
    <w:rsid w:val="00427490"/>
    <w:rsid w:val="00427E55"/>
    <w:rsid w:val="00427FE5"/>
    <w:rsid w:val="00430A32"/>
    <w:rsid w:val="004314A0"/>
    <w:rsid w:val="004323E5"/>
    <w:rsid w:val="0043326C"/>
    <w:rsid w:val="004345D5"/>
    <w:rsid w:val="0043460A"/>
    <w:rsid w:val="004352A1"/>
    <w:rsid w:val="00435AF3"/>
    <w:rsid w:val="00435FEB"/>
    <w:rsid w:val="00436042"/>
    <w:rsid w:val="00436CF4"/>
    <w:rsid w:val="00436FAD"/>
    <w:rsid w:val="00437F2E"/>
    <w:rsid w:val="004418AD"/>
    <w:rsid w:val="00441B7E"/>
    <w:rsid w:val="00441F27"/>
    <w:rsid w:val="004420EC"/>
    <w:rsid w:val="00442A98"/>
    <w:rsid w:val="00442B31"/>
    <w:rsid w:val="00442D1A"/>
    <w:rsid w:val="00442FBA"/>
    <w:rsid w:val="004432C0"/>
    <w:rsid w:val="00443EEF"/>
    <w:rsid w:val="004450AE"/>
    <w:rsid w:val="00445449"/>
    <w:rsid w:val="00445E3F"/>
    <w:rsid w:val="0044621E"/>
    <w:rsid w:val="00446CA6"/>
    <w:rsid w:val="0044720D"/>
    <w:rsid w:val="00447297"/>
    <w:rsid w:val="0045027B"/>
    <w:rsid w:val="004509A9"/>
    <w:rsid w:val="00450F26"/>
    <w:rsid w:val="00451302"/>
    <w:rsid w:val="00451320"/>
    <w:rsid w:val="004513E4"/>
    <w:rsid w:val="004518EC"/>
    <w:rsid w:val="00451BE9"/>
    <w:rsid w:val="00453C34"/>
    <w:rsid w:val="00454085"/>
    <w:rsid w:val="0045414D"/>
    <w:rsid w:val="0045539C"/>
    <w:rsid w:val="00456B80"/>
    <w:rsid w:val="0045707A"/>
    <w:rsid w:val="00457296"/>
    <w:rsid w:val="00460721"/>
    <w:rsid w:val="00460797"/>
    <w:rsid w:val="004608D6"/>
    <w:rsid w:val="0046158B"/>
    <w:rsid w:val="00461E90"/>
    <w:rsid w:val="00462FA5"/>
    <w:rsid w:val="0046312B"/>
    <w:rsid w:val="004632AF"/>
    <w:rsid w:val="00463793"/>
    <w:rsid w:val="004642C2"/>
    <w:rsid w:val="004645D2"/>
    <w:rsid w:val="00464C59"/>
    <w:rsid w:val="004657C5"/>
    <w:rsid w:val="004659B0"/>
    <w:rsid w:val="00465AB7"/>
    <w:rsid w:val="00465B80"/>
    <w:rsid w:val="0046720E"/>
    <w:rsid w:val="004674A3"/>
    <w:rsid w:val="004677A4"/>
    <w:rsid w:val="00467B0A"/>
    <w:rsid w:val="00470230"/>
    <w:rsid w:val="00470281"/>
    <w:rsid w:val="00470A5C"/>
    <w:rsid w:val="00470F38"/>
    <w:rsid w:val="00471C0C"/>
    <w:rsid w:val="00471FA7"/>
    <w:rsid w:val="00472474"/>
    <w:rsid w:val="0047308A"/>
    <w:rsid w:val="0047371E"/>
    <w:rsid w:val="00474399"/>
    <w:rsid w:val="0047483C"/>
    <w:rsid w:val="00474ACA"/>
    <w:rsid w:val="00475242"/>
    <w:rsid w:val="00475487"/>
    <w:rsid w:val="00476D10"/>
    <w:rsid w:val="004771FA"/>
    <w:rsid w:val="00477699"/>
    <w:rsid w:val="004776DD"/>
    <w:rsid w:val="00477BDF"/>
    <w:rsid w:val="00480093"/>
    <w:rsid w:val="0048042F"/>
    <w:rsid w:val="00480C7E"/>
    <w:rsid w:val="00480F1C"/>
    <w:rsid w:val="00480F69"/>
    <w:rsid w:val="00481CB6"/>
    <w:rsid w:val="004826E0"/>
    <w:rsid w:val="00482F3E"/>
    <w:rsid w:val="0048356D"/>
    <w:rsid w:val="00483768"/>
    <w:rsid w:val="00483C99"/>
    <w:rsid w:val="00484145"/>
    <w:rsid w:val="00484263"/>
    <w:rsid w:val="00484BF8"/>
    <w:rsid w:val="00484E69"/>
    <w:rsid w:val="00484ECF"/>
    <w:rsid w:val="00485358"/>
    <w:rsid w:val="004856E5"/>
    <w:rsid w:val="004858A6"/>
    <w:rsid w:val="00486005"/>
    <w:rsid w:val="0048638F"/>
    <w:rsid w:val="00486C87"/>
    <w:rsid w:val="00486DB3"/>
    <w:rsid w:val="00486E43"/>
    <w:rsid w:val="00486F44"/>
    <w:rsid w:val="00487283"/>
    <w:rsid w:val="00487DC5"/>
    <w:rsid w:val="00487ED0"/>
    <w:rsid w:val="004900BD"/>
    <w:rsid w:val="00491026"/>
    <w:rsid w:val="004910D9"/>
    <w:rsid w:val="00491311"/>
    <w:rsid w:val="00491358"/>
    <w:rsid w:val="00491C39"/>
    <w:rsid w:val="004931E1"/>
    <w:rsid w:val="004932AB"/>
    <w:rsid w:val="0049339D"/>
    <w:rsid w:val="00493509"/>
    <w:rsid w:val="00493A47"/>
    <w:rsid w:val="00493A84"/>
    <w:rsid w:val="00493AC7"/>
    <w:rsid w:val="00493FCF"/>
    <w:rsid w:val="00494119"/>
    <w:rsid w:val="00494A03"/>
    <w:rsid w:val="00494E5D"/>
    <w:rsid w:val="00495100"/>
    <w:rsid w:val="0049656F"/>
    <w:rsid w:val="00496D25"/>
    <w:rsid w:val="00496F2C"/>
    <w:rsid w:val="004974AE"/>
    <w:rsid w:val="004A0EE4"/>
    <w:rsid w:val="004A132E"/>
    <w:rsid w:val="004A1E73"/>
    <w:rsid w:val="004A296C"/>
    <w:rsid w:val="004A2993"/>
    <w:rsid w:val="004A2DC0"/>
    <w:rsid w:val="004A3916"/>
    <w:rsid w:val="004A4E57"/>
    <w:rsid w:val="004A54D2"/>
    <w:rsid w:val="004A54E5"/>
    <w:rsid w:val="004A60A1"/>
    <w:rsid w:val="004A6257"/>
    <w:rsid w:val="004A6F0C"/>
    <w:rsid w:val="004A6F79"/>
    <w:rsid w:val="004B1326"/>
    <w:rsid w:val="004B15BF"/>
    <w:rsid w:val="004B1A49"/>
    <w:rsid w:val="004B2224"/>
    <w:rsid w:val="004B26C7"/>
    <w:rsid w:val="004B2AAF"/>
    <w:rsid w:val="004B2B4D"/>
    <w:rsid w:val="004B2E2F"/>
    <w:rsid w:val="004B30FE"/>
    <w:rsid w:val="004B312C"/>
    <w:rsid w:val="004B50E0"/>
    <w:rsid w:val="004B5FB6"/>
    <w:rsid w:val="004B6A50"/>
    <w:rsid w:val="004B6D3D"/>
    <w:rsid w:val="004B75CC"/>
    <w:rsid w:val="004B7637"/>
    <w:rsid w:val="004B7D37"/>
    <w:rsid w:val="004C0175"/>
    <w:rsid w:val="004C0A25"/>
    <w:rsid w:val="004C0B46"/>
    <w:rsid w:val="004C0FFA"/>
    <w:rsid w:val="004C10E5"/>
    <w:rsid w:val="004C176E"/>
    <w:rsid w:val="004C253B"/>
    <w:rsid w:val="004C425D"/>
    <w:rsid w:val="004C4BC7"/>
    <w:rsid w:val="004C5237"/>
    <w:rsid w:val="004C61CF"/>
    <w:rsid w:val="004C63B3"/>
    <w:rsid w:val="004C6402"/>
    <w:rsid w:val="004C689C"/>
    <w:rsid w:val="004C6926"/>
    <w:rsid w:val="004C697F"/>
    <w:rsid w:val="004C6AC1"/>
    <w:rsid w:val="004C796E"/>
    <w:rsid w:val="004D0D7F"/>
    <w:rsid w:val="004D18A1"/>
    <w:rsid w:val="004D20D8"/>
    <w:rsid w:val="004D21AA"/>
    <w:rsid w:val="004D23E2"/>
    <w:rsid w:val="004D250E"/>
    <w:rsid w:val="004D3E67"/>
    <w:rsid w:val="004D441A"/>
    <w:rsid w:val="004D5EF5"/>
    <w:rsid w:val="004D6F3A"/>
    <w:rsid w:val="004D76EF"/>
    <w:rsid w:val="004D777E"/>
    <w:rsid w:val="004E141D"/>
    <w:rsid w:val="004E1714"/>
    <w:rsid w:val="004E1A0F"/>
    <w:rsid w:val="004E2383"/>
    <w:rsid w:val="004E296F"/>
    <w:rsid w:val="004E2A1C"/>
    <w:rsid w:val="004E39E3"/>
    <w:rsid w:val="004E3C02"/>
    <w:rsid w:val="004E3EA5"/>
    <w:rsid w:val="004E4472"/>
    <w:rsid w:val="004E46B5"/>
    <w:rsid w:val="004E4902"/>
    <w:rsid w:val="004E56FC"/>
    <w:rsid w:val="004E6464"/>
    <w:rsid w:val="004E69CA"/>
    <w:rsid w:val="004E6F40"/>
    <w:rsid w:val="004E710E"/>
    <w:rsid w:val="004E7134"/>
    <w:rsid w:val="004E7944"/>
    <w:rsid w:val="004F06D4"/>
    <w:rsid w:val="004F06EF"/>
    <w:rsid w:val="004F138E"/>
    <w:rsid w:val="004F15E6"/>
    <w:rsid w:val="004F1E34"/>
    <w:rsid w:val="004F3018"/>
    <w:rsid w:val="004F39D4"/>
    <w:rsid w:val="004F40CC"/>
    <w:rsid w:val="004F4226"/>
    <w:rsid w:val="004F467F"/>
    <w:rsid w:val="004F48C0"/>
    <w:rsid w:val="004F4AE3"/>
    <w:rsid w:val="004F4D0C"/>
    <w:rsid w:val="004F50F5"/>
    <w:rsid w:val="004F51FA"/>
    <w:rsid w:val="004F55A8"/>
    <w:rsid w:val="004F579E"/>
    <w:rsid w:val="004F60E2"/>
    <w:rsid w:val="004F68E9"/>
    <w:rsid w:val="004F6C68"/>
    <w:rsid w:val="004F7647"/>
    <w:rsid w:val="004F7804"/>
    <w:rsid w:val="004F7973"/>
    <w:rsid w:val="004F7B43"/>
    <w:rsid w:val="005001DA"/>
    <w:rsid w:val="00500BE2"/>
    <w:rsid w:val="005019E0"/>
    <w:rsid w:val="00501EBE"/>
    <w:rsid w:val="0050300A"/>
    <w:rsid w:val="0050308D"/>
    <w:rsid w:val="00503145"/>
    <w:rsid w:val="0050376B"/>
    <w:rsid w:val="00503800"/>
    <w:rsid w:val="00503DEF"/>
    <w:rsid w:val="0050463D"/>
    <w:rsid w:val="00504955"/>
    <w:rsid w:val="005049CC"/>
    <w:rsid w:val="00505421"/>
    <w:rsid w:val="00506592"/>
    <w:rsid w:val="0050724C"/>
    <w:rsid w:val="0050743B"/>
    <w:rsid w:val="00510525"/>
    <w:rsid w:val="00510732"/>
    <w:rsid w:val="00510A61"/>
    <w:rsid w:val="00510F90"/>
    <w:rsid w:val="00511B84"/>
    <w:rsid w:val="00511C92"/>
    <w:rsid w:val="0051350C"/>
    <w:rsid w:val="005140E5"/>
    <w:rsid w:val="0051437C"/>
    <w:rsid w:val="005145FE"/>
    <w:rsid w:val="0051537A"/>
    <w:rsid w:val="0051575A"/>
    <w:rsid w:val="00515E21"/>
    <w:rsid w:val="00515F22"/>
    <w:rsid w:val="0051659E"/>
    <w:rsid w:val="005170C7"/>
    <w:rsid w:val="00517328"/>
    <w:rsid w:val="00520B74"/>
    <w:rsid w:val="00521818"/>
    <w:rsid w:val="00521884"/>
    <w:rsid w:val="00521972"/>
    <w:rsid w:val="00521CC1"/>
    <w:rsid w:val="0052208F"/>
    <w:rsid w:val="00522DCB"/>
    <w:rsid w:val="00523701"/>
    <w:rsid w:val="005248CC"/>
    <w:rsid w:val="005253B0"/>
    <w:rsid w:val="005256B6"/>
    <w:rsid w:val="00525DE7"/>
    <w:rsid w:val="00525DFC"/>
    <w:rsid w:val="005269AE"/>
    <w:rsid w:val="00527348"/>
    <w:rsid w:val="005273BE"/>
    <w:rsid w:val="00527CDE"/>
    <w:rsid w:val="005302D0"/>
    <w:rsid w:val="005306B0"/>
    <w:rsid w:val="00530D4A"/>
    <w:rsid w:val="005312EB"/>
    <w:rsid w:val="00531DE9"/>
    <w:rsid w:val="005323EE"/>
    <w:rsid w:val="005326B1"/>
    <w:rsid w:val="00533DE3"/>
    <w:rsid w:val="00535031"/>
    <w:rsid w:val="00535A46"/>
    <w:rsid w:val="00536E55"/>
    <w:rsid w:val="00536F3A"/>
    <w:rsid w:val="00537B72"/>
    <w:rsid w:val="00540014"/>
    <w:rsid w:val="00540808"/>
    <w:rsid w:val="005410DE"/>
    <w:rsid w:val="005416B0"/>
    <w:rsid w:val="0054179C"/>
    <w:rsid w:val="00541BAD"/>
    <w:rsid w:val="0054208A"/>
    <w:rsid w:val="0054237C"/>
    <w:rsid w:val="00542622"/>
    <w:rsid w:val="0054268C"/>
    <w:rsid w:val="005427D6"/>
    <w:rsid w:val="00542B8A"/>
    <w:rsid w:val="005431CC"/>
    <w:rsid w:val="00545333"/>
    <w:rsid w:val="00545BD7"/>
    <w:rsid w:val="00546153"/>
    <w:rsid w:val="00546B54"/>
    <w:rsid w:val="0054725B"/>
    <w:rsid w:val="005500B1"/>
    <w:rsid w:val="00550785"/>
    <w:rsid w:val="00550AE2"/>
    <w:rsid w:val="005514E7"/>
    <w:rsid w:val="00551F51"/>
    <w:rsid w:val="0055240F"/>
    <w:rsid w:val="005525BF"/>
    <w:rsid w:val="00552C2D"/>
    <w:rsid w:val="005533FA"/>
    <w:rsid w:val="00554095"/>
    <w:rsid w:val="00554365"/>
    <w:rsid w:val="00554395"/>
    <w:rsid w:val="0055533F"/>
    <w:rsid w:val="005556AD"/>
    <w:rsid w:val="005557CB"/>
    <w:rsid w:val="00555C44"/>
    <w:rsid w:val="00556367"/>
    <w:rsid w:val="005573E9"/>
    <w:rsid w:val="00557921"/>
    <w:rsid w:val="00557A56"/>
    <w:rsid w:val="00557DBA"/>
    <w:rsid w:val="005604A2"/>
    <w:rsid w:val="00561A51"/>
    <w:rsid w:val="00561F71"/>
    <w:rsid w:val="0056200F"/>
    <w:rsid w:val="00562037"/>
    <w:rsid w:val="005621EC"/>
    <w:rsid w:val="0056264A"/>
    <w:rsid w:val="005629DB"/>
    <w:rsid w:val="00562F1D"/>
    <w:rsid w:val="00563018"/>
    <w:rsid w:val="00564423"/>
    <w:rsid w:val="00564DAE"/>
    <w:rsid w:val="00564E49"/>
    <w:rsid w:val="00564F30"/>
    <w:rsid w:val="005664B9"/>
    <w:rsid w:val="0056689A"/>
    <w:rsid w:val="005670A1"/>
    <w:rsid w:val="005671D4"/>
    <w:rsid w:val="00570301"/>
    <w:rsid w:val="00570ABB"/>
    <w:rsid w:val="0057171C"/>
    <w:rsid w:val="005723FB"/>
    <w:rsid w:val="00572B17"/>
    <w:rsid w:val="00572EEB"/>
    <w:rsid w:val="00573011"/>
    <w:rsid w:val="005736FA"/>
    <w:rsid w:val="005743F3"/>
    <w:rsid w:val="0057464E"/>
    <w:rsid w:val="005748D1"/>
    <w:rsid w:val="00574C75"/>
    <w:rsid w:val="00574EA6"/>
    <w:rsid w:val="00576629"/>
    <w:rsid w:val="0057752A"/>
    <w:rsid w:val="0057755A"/>
    <w:rsid w:val="0057792A"/>
    <w:rsid w:val="00577A44"/>
    <w:rsid w:val="005806B2"/>
    <w:rsid w:val="005806EA"/>
    <w:rsid w:val="00580A23"/>
    <w:rsid w:val="00581156"/>
    <w:rsid w:val="00581E4E"/>
    <w:rsid w:val="00582356"/>
    <w:rsid w:val="00582519"/>
    <w:rsid w:val="005829C4"/>
    <w:rsid w:val="00582B46"/>
    <w:rsid w:val="005838CA"/>
    <w:rsid w:val="00585B5A"/>
    <w:rsid w:val="00585E41"/>
    <w:rsid w:val="00585FD0"/>
    <w:rsid w:val="00586A2C"/>
    <w:rsid w:val="00586B6F"/>
    <w:rsid w:val="00586CC4"/>
    <w:rsid w:val="005875A8"/>
    <w:rsid w:val="00587ACA"/>
    <w:rsid w:val="0059108F"/>
    <w:rsid w:val="00591584"/>
    <w:rsid w:val="005916BE"/>
    <w:rsid w:val="00591BE4"/>
    <w:rsid w:val="005924A7"/>
    <w:rsid w:val="00593E41"/>
    <w:rsid w:val="00594059"/>
    <w:rsid w:val="005943C6"/>
    <w:rsid w:val="0059509B"/>
    <w:rsid w:val="005950AB"/>
    <w:rsid w:val="005950B0"/>
    <w:rsid w:val="005951C9"/>
    <w:rsid w:val="0059535E"/>
    <w:rsid w:val="00595C7D"/>
    <w:rsid w:val="00595E71"/>
    <w:rsid w:val="00596040"/>
    <w:rsid w:val="005961A9"/>
    <w:rsid w:val="00596343"/>
    <w:rsid w:val="005970FA"/>
    <w:rsid w:val="00597238"/>
    <w:rsid w:val="00597DB8"/>
    <w:rsid w:val="005A0F06"/>
    <w:rsid w:val="005A165B"/>
    <w:rsid w:val="005A1C28"/>
    <w:rsid w:val="005A1DB5"/>
    <w:rsid w:val="005A25DA"/>
    <w:rsid w:val="005A32D4"/>
    <w:rsid w:val="005A3A04"/>
    <w:rsid w:val="005A3CD3"/>
    <w:rsid w:val="005A3EF2"/>
    <w:rsid w:val="005A4EB9"/>
    <w:rsid w:val="005A55EA"/>
    <w:rsid w:val="005A6223"/>
    <w:rsid w:val="005A63DB"/>
    <w:rsid w:val="005A661C"/>
    <w:rsid w:val="005A757E"/>
    <w:rsid w:val="005B0BA2"/>
    <w:rsid w:val="005B0D00"/>
    <w:rsid w:val="005B29D2"/>
    <w:rsid w:val="005B3699"/>
    <w:rsid w:val="005B3C9D"/>
    <w:rsid w:val="005B421D"/>
    <w:rsid w:val="005B49E9"/>
    <w:rsid w:val="005B6413"/>
    <w:rsid w:val="005B6464"/>
    <w:rsid w:val="005B669E"/>
    <w:rsid w:val="005B6891"/>
    <w:rsid w:val="005B6BC5"/>
    <w:rsid w:val="005B73A4"/>
    <w:rsid w:val="005B73BC"/>
    <w:rsid w:val="005B7F32"/>
    <w:rsid w:val="005C0D53"/>
    <w:rsid w:val="005C131E"/>
    <w:rsid w:val="005C1797"/>
    <w:rsid w:val="005C19F4"/>
    <w:rsid w:val="005C1AC8"/>
    <w:rsid w:val="005C2A70"/>
    <w:rsid w:val="005C2DB5"/>
    <w:rsid w:val="005C3D03"/>
    <w:rsid w:val="005C3E04"/>
    <w:rsid w:val="005C4126"/>
    <w:rsid w:val="005C44F4"/>
    <w:rsid w:val="005C4CDB"/>
    <w:rsid w:val="005C7B2F"/>
    <w:rsid w:val="005D02A3"/>
    <w:rsid w:val="005D037E"/>
    <w:rsid w:val="005D03A1"/>
    <w:rsid w:val="005D149C"/>
    <w:rsid w:val="005D1C0B"/>
    <w:rsid w:val="005D1CB1"/>
    <w:rsid w:val="005D1D22"/>
    <w:rsid w:val="005D1DE7"/>
    <w:rsid w:val="005D24A3"/>
    <w:rsid w:val="005D3F7B"/>
    <w:rsid w:val="005D418B"/>
    <w:rsid w:val="005D46AB"/>
    <w:rsid w:val="005D489F"/>
    <w:rsid w:val="005D4D3A"/>
    <w:rsid w:val="005D5806"/>
    <w:rsid w:val="005D5B22"/>
    <w:rsid w:val="005D5FFF"/>
    <w:rsid w:val="005D6621"/>
    <w:rsid w:val="005D7E12"/>
    <w:rsid w:val="005E09BB"/>
    <w:rsid w:val="005E28D1"/>
    <w:rsid w:val="005E3017"/>
    <w:rsid w:val="005E36A8"/>
    <w:rsid w:val="005E3906"/>
    <w:rsid w:val="005E4C84"/>
    <w:rsid w:val="005E4D89"/>
    <w:rsid w:val="005E65F3"/>
    <w:rsid w:val="005E6836"/>
    <w:rsid w:val="005E6F75"/>
    <w:rsid w:val="005E70FF"/>
    <w:rsid w:val="005E7402"/>
    <w:rsid w:val="005E7E07"/>
    <w:rsid w:val="005F0005"/>
    <w:rsid w:val="005F0258"/>
    <w:rsid w:val="005F0BAC"/>
    <w:rsid w:val="005F1697"/>
    <w:rsid w:val="005F1A1C"/>
    <w:rsid w:val="005F1ACF"/>
    <w:rsid w:val="005F1EBE"/>
    <w:rsid w:val="005F20D2"/>
    <w:rsid w:val="005F2132"/>
    <w:rsid w:val="005F2665"/>
    <w:rsid w:val="005F2F49"/>
    <w:rsid w:val="005F2FB5"/>
    <w:rsid w:val="005F32A7"/>
    <w:rsid w:val="005F3860"/>
    <w:rsid w:val="005F38E8"/>
    <w:rsid w:val="005F4061"/>
    <w:rsid w:val="005F57E0"/>
    <w:rsid w:val="005F58CA"/>
    <w:rsid w:val="005F5E22"/>
    <w:rsid w:val="005F6357"/>
    <w:rsid w:val="005F73B7"/>
    <w:rsid w:val="005F7948"/>
    <w:rsid w:val="005F7A7E"/>
    <w:rsid w:val="005F7D9B"/>
    <w:rsid w:val="00600B20"/>
    <w:rsid w:val="00600D9E"/>
    <w:rsid w:val="0060146D"/>
    <w:rsid w:val="006018D3"/>
    <w:rsid w:val="00601E27"/>
    <w:rsid w:val="0060227C"/>
    <w:rsid w:val="00602586"/>
    <w:rsid w:val="006031E8"/>
    <w:rsid w:val="00603405"/>
    <w:rsid w:val="006034AA"/>
    <w:rsid w:val="006037C5"/>
    <w:rsid w:val="00603CD7"/>
    <w:rsid w:val="0060450B"/>
    <w:rsid w:val="00607A85"/>
    <w:rsid w:val="00610554"/>
    <w:rsid w:val="006116A2"/>
    <w:rsid w:val="00611E8D"/>
    <w:rsid w:val="00611F15"/>
    <w:rsid w:val="006121C8"/>
    <w:rsid w:val="0061240D"/>
    <w:rsid w:val="006125AB"/>
    <w:rsid w:val="00612C05"/>
    <w:rsid w:val="00613067"/>
    <w:rsid w:val="00613171"/>
    <w:rsid w:val="00613338"/>
    <w:rsid w:val="006134E2"/>
    <w:rsid w:val="00613809"/>
    <w:rsid w:val="0061524D"/>
    <w:rsid w:val="0061545C"/>
    <w:rsid w:val="006159D5"/>
    <w:rsid w:val="00615C2F"/>
    <w:rsid w:val="00615D75"/>
    <w:rsid w:val="0061640A"/>
    <w:rsid w:val="00616909"/>
    <w:rsid w:val="00616B01"/>
    <w:rsid w:val="0061762A"/>
    <w:rsid w:val="00617680"/>
    <w:rsid w:val="006178C8"/>
    <w:rsid w:val="00617AF9"/>
    <w:rsid w:val="00617C36"/>
    <w:rsid w:val="00617E34"/>
    <w:rsid w:val="00617F91"/>
    <w:rsid w:val="006201D7"/>
    <w:rsid w:val="00620FC7"/>
    <w:rsid w:val="0062261C"/>
    <w:rsid w:val="00622A5B"/>
    <w:rsid w:val="00622DA9"/>
    <w:rsid w:val="0062324F"/>
    <w:rsid w:val="006234D9"/>
    <w:rsid w:val="00623582"/>
    <w:rsid w:val="00624B57"/>
    <w:rsid w:val="00624EF1"/>
    <w:rsid w:val="00624F2A"/>
    <w:rsid w:val="00625A3A"/>
    <w:rsid w:val="00625BD6"/>
    <w:rsid w:val="00625E53"/>
    <w:rsid w:val="00626DE4"/>
    <w:rsid w:val="00626F73"/>
    <w:rsid w:val="0062774C"/>
    <w:rsid w:val="00627FC7"/>
    <w:rsid w:val="0063007B"/>
    <w:rsid w:val="006309EA"/>
    <w:rsid w:val="00630B9C"/>
    <w:rsid w:val="00630D64"/>
    <w:rsid w:val="006318AA"/>
    <w:rsid w:val="00631C69"/>
    <w:rsid w:val="006321C4"/>
    <w:rsid w:val="0063222C"/>
    <w:rsid w:val="00632290"/>
    <w:rsid w:val="0063229E"/>
    <w:rsid w:val="006326D6"/>
    <w:rsid w:val="00632741"/>
    <w:rsid w:val="00632E2D"/>
    <w:rsid w:val="006330BE"/>
    <w:rsid w:val="006343A5"/>
    <w:rsid w:val="00635125"/>
    <w:rsid w:val="006353F8"/>
    <w:rsid w:val="0063613F"/>
    <w:rsid w:val="0063629D"/>
    <w:rsid w:val="00636301"/>
    <w:rsid w:val="00636702"/>
    <w:rsid w:val="006371D2"/>
    <w:rsid w:val="00637730"/>
    <w:rsid w:val="00640A9B"/>
    <w:rsid w:val="00640BAC"/>
    <w:rsid w:val="00640F57"/>
    <w:rsid w:val="00640F7D"/>
    <w:rsid w:val="0064132A"/>
    <w:rsid w:val="00641497"/>
    <w:rsid w:val="006418B5"/>
    <w:rsid w:val="00641B3C"/>
    <w:rsid w:val="0064394A"/>
    <w:rsid w:val="0064460F"/>
    <w:rsid w:val="00644FBB"/>
    <w:rsid w:val="00645279"/>
    <w:rsid w:val="006459F7"/>
    <w:rsid w:val="006468A9"/>
    <w:rsid w:val="006472DF"/>
    <w:rsid w:val="00650C98"/>
    <w:rsid w:val="00651AA3"/>
    <w:rsid w:val="00651BF6"/>
    <w:rsid w:val="006526BD"/>
    <w:rsid w:val="00653588"/>
    <w:rsid w:val="006546EE"/>
    <w:rsid w:val="006564D2"/>
    <w:rsid w:val="006566A3"/>
    <w:rsid w:val="00657470"/>
    <w:rsid w:val="0065784F"/>
    <w:rsid w:val="00660079"/>
    <w:rsid w:val="0066071E"/>
    <w:rsid w:val="00660F4F"/>
    <w:rsid w:val="006612F4"/>
    <w:rsid w:val="00661409"/>
    <w:rsid w:val="006619F4"/>
    <w:rsid w:val="00661C10"/>
    <w:rsid w:val="00663E25"/>
    <w:rsid w:val="00663EB0"/>
    <w:rsid w:val="006641C8"/>
    <w:rsid w:val="006642C4"/>
    <w:rsid w:val="00665B27"/>
    <w:rsid w:val="00665F07"/>
    <w:rsid w:val="006661E4"/>
    <w:rsid w:val="006664EC"/>
    <w:rsid w:val="0066655D"/>
    <w:rsid w:val="006667A4"/>
    <w:rsid w:val="006667B9"/>
    <w:rsid w:val="00666A93"/>
    <w:rsid w:val="0066701A"/>
    <w:rsid w:val="006671FF"/>
    <w:rsid w:val="0066743C"/>
    <w:rsid w:val="00667666"/>
    <w:rsid w:val="00667FF8"/>
    <w:rsid w:val="00670D93"/>
    <w:rsid w:val="00670FCD"/>
    <w:rsid w:val="006710D7"/>
    <w:rsid w:val="006716D1"/>
    <w:rsid w:val="00672B13"/>
    <w:rsid w:val="00673609"/>
    <w:rsid w:val="00673EA1"/>
    <w:rsid w:val="0067428B"/>
    <w:rsid w:val="00674B9A"/>
    <w:rsid w:val="00675A8F"/>
    <w:rsid w:val="0067662F"/>
    <w:rsid w:val="006776FE"/>
    <w:rsid w:val="00680196"/>
    <w:rsid w:val="00680695"/>
    <w:rsid w:val="0068087A"/>
    <w:rsid w:val="00681C5B"/>
    <w:rsid w:val="00681EC1"/>
    <w:rsid w:val="00681F89"/>
    <w:rsid w:val="00681F96"/>
    <w:rsid w:val="006821EF"/>
    <w:rsid w:val="00682D30"/>
    <w:rsid w:val="00683518"/>
    <w:rsid w:val="00683702"/>
    <w:rsid w:val="00683EB5"/>
    <w:rsid w:val="0068533F"/>
    <w:rsid w:val="006859A1"/>
    <w:rsid w:val="00685F32"/>
    <w:rsid w:val="006861DA"/>
    <w:rsid w:val="0068631B"/>
    <w:rsid w:val="0068677B"/>
    <w:rsid w:val="006868B8"/>
    <w:rsid w:val="00687259"/>
    <w:rsid w:val="00687885"/>
    <w:rsid w:val="006878B1"/>
    <w:rsid w:val="00687D40"/>
    <w:rsid w:val="00690173"/>
    <w:rsid w:val="00690273"/>
    <w:rsid w:val="006908E6"/>
    <w:rsid w:val="00690F3E"/>
    <w:rsid w:val="00691073"/>
    <w:rsid w:val="00691597"/>
    <w:rsid w:val="006915C0"/>
    <w:rsid w:val="006917ED"/>
    <w:rsid w:val="00691D70"/>
    <w:rsid w:val="006923DD"/>
    <w:rsid w:val="00693651"/>
    <w:rsid w:val="00693C06"/>
    <w:rsid w:val="00694ED9"/>
    <w:rsid w:val="00695679"/>
    <w:rsid w:val="0069568B"/>
    <w:rsid w:val="00695700"/>
    <w:rsid w:val="0069642E"/>
    <w:rsid w:val="00696916"/>
    <w:rsid w:val="00696A5C"/>
    <w:rsid w:val="00696B9E"/>
    <w:rsid w:val="00696E33"/>
    <w:rsid w:val="00697385"/>
    <w:rsid w:val="006973C6"/>
    <w:rsid w:val="00697973"/>
    <w:rsid w:val="006A1508"/>
    <w:rsid w:val="006A1956"/>
    <w:rsid w:val="006A1E96"/>
    <w:rsid w:val="006A312B"/>
    <w:rsid w:val="006A393F"/>
    <w:rsid w:val="006A4433"/>
    <w:rsid w:val="006A56B2"/>
    <w:rsid w:val="006A5C14"/>
    <w:rsid w:val="006A5F3C"/>
    <w:rsid w:val="006A647E"/>
    <w:rsid w:val="006A6489"/>
    <w:rsid w:val="006A6F9C"/>
    <w:rsid w:val="006A74C6"/>
    <w:rsid w:val="006A7B9E"/>
    <w:rsid w:val="006A7FEA"/>
    <w:rsid w:val="006B027F"/>
    <w:rsid w:val="006B0835"/>
    <w:rsid w:val="006B0C89"/>
    <w:rsid w:val="006B134F"/>
    <w:rsid w:val="006B194A"/>
    <w:rsid w:val="006B1B8D"/>
    <w:rsid w:val="006B20D8"/>
    <w:rsid w:val="006B37FF"/>
    <w:rsid w:val="006B39F0"/>
    <w:rsid w:val="006B41FA"/>
    <w:rsid w:val="006B49A3"/>
    <w:rsid w:val="006B6916"/>
    <w:rsid w:val="006B6DD9"/>
    <w:rsid w:val="006B6ED7"/>
    <w:rsid w:val="006B7539"/>
    <w:rsid w:val="006B7D71"/>
    <w:rsid w:val="006C0575"/>
    <w:rsid w:val="006C05C9"/>
    <w:rsid w:val="006C175C"/>
    <w:rsid w:val="006C2AF4"/>
    <w:rsid w:val="006C2BF6"/>
    <w:rsid w:val="006C3212"/>
    <w:rsid w:val="006C3749"/>
    <w:rsid w:val="006C3A02"/>
    <w:rsid w:val="006C3AFE"/>
    <w:rsid w:val="006C43A2"/>
    <w:rsid w:val="006C494C"/>
    <w:rsid w:val="006C4C84"/>
    <w:rsid w:val="006C4F87"/>
    <w:rsid w:val="006C6E0F"/>
    <w:rsid w:val="006C7538"/>
    <w:rsid w:val="006C75B6"/>
    <w:rsid w:val="006C774A"/>
    <w:rsid w:val="006C7C36"/>
    <w:rsid w:val="006D00CD"/>
    <w:rsid w:val="006D071D"/>
    <w:rsid w:val="006D0816"/>
    <w:rsid w:val="006D08E3"/>
    <w:rsid w:val="006D1985"/>
    <w:rsid w:val="006D210F"/>
    <w:rsid w:val="006D21C3"/>
    <w:rsid w:val="006D23AF"/>
    <w:rsid w:val="006D26CA"/>
    <w:rsid w:val="006D2967"/>
    <w:rsid w:val="006D2978"/>
    <w:rsid w:val="006D3A81"/>
    <w:rsid w:val="006D3BFA"/>
    <w:rsid w:val="006D4017"/>
    <w:rsid w:val="006D4BB0"/>
    <w:rsid w:val="006D4BF1"/>
    <w:rsid w:val="006D5DB8"/>
    <w:rsid w:val="006D69A9"/>
    <w:rsid w:val="006D6AFA"/>
    <w:rsid w:val="006D7A7D"/>
    <w:rsid w:val="006D7EC8"/>
    <w:rsid w:val="006E0373"/>
    <w:rsid w:val="006E102E"/>
    <w:rsid w:val="006E1242"/>
    <w:rsid w:val="006E1404"/>
    <w:rsid w:val="006E1567"/>
    <w:rsid w:val="006E17C9"/>
    <w:rsid w:val="006E2761"/>
    <w:rsid w:val="006E2C32"/>
    <w:rsid w:val="006E2CE1"/>
    <w:rsid w:val="006E3517"/>
    <w:rsid w:val="006E460E"/>
    <w:rsid w:val="006E54DA"/>
    <w:rsid w:val="006E59B4"/>
    <w:rsid w:val="006F0231"/>
    <w:rsid w:val="006F05F3"/>
    <w:rsid w:val="006F0661"/>
    <w:rsid w:val="006F0774"/>
    <w:rsid w:val="006F0844"/>
    <w:rsid w:val="006F2A18"/>
    <w:rsid w:val="006F2CE4"/>
    <w:rsid w:val="006F4AB6"/>
    <w:rsid w:val="006F4D06"/>
    <w:rsid w:val="006F58AC"/>
    <w:rsid w:val="006F5A90"/>
    <w:rsid w:val="006F60BE"/>
    <w:rsid w:val="006F6BEE"/>
    <w:rsid w:val="006F6F44"/>
    <w:rsid w:val="006F7744"/>
    <w:rsid w:val="007007FB"/>
    <w:rsid w:val="00702130"/>
    <w:rsid w:val="007021E7"/>
    <w:rsid w:val="007021F9"/>
    <w:rsid w:val="00702315"/>
    <w:rsid w:val="00702C4D"/>
    <w:rsid w:val="00702F2E"/>
    <w:rsid w:val="007032EB"/>
    <w:rsid w:val="00703E77"/>
    <w:rsid w:val="007040D0"/>
    <w:rsid w:val="007049D9"/>
    <w:rsid w:val="00704FAE"/>
    <w:rsid w:val="007062EF"/>
    <w:rsid w:val="0070656E"/>
    <w:rsid w:val="00706B10"/>
    <w:rsid w:val="007075E4"/>
    <w:rsid w:val="00707FBF"/>
    <w:rsid w:val="00710149"/>
    <w:rsid w:val="00710844"/>
    <w:rsid w:val="0071213E"/>
    <w:rsid w:val="0071282D"/>
    <w:rsid w:val="00712A02"/>
    <w:rsid w:val="00712CEA"/>
    <w:rsid w:val="007137F9"/>
    <w:rsid w:val="007138B9"/>
    <w:rsid w:val="0071677A"/>
    <w:rsid w:val="00717378"/>
    <w:rsid w:val="00720179"/>
    <w:rsid w:val="0072058A"/>
    <w:rsid w:val="00720A55"/>
    <w:rsid w:val="00720E04"/>
    <w:rsid w:val="00721858"/>
    <w:rsid w:val="007218F1"/>
    <w:rsid w:val="00721AA9"/>
    <w:rsid w:val="00721C87"/>
    <w:rsid w:val="00721D50"/>
    <w:rsid w:val="007229C0"/>
    <w:rsid w:val="00722B42"/>
    <w:rsid w:val="00722E1C"/>
    <w:rsid w:val="00723295"/>
    <w:rsid w:val="00726FB2"/>
    <w:rsid w:val="007270DA"/>
    <w:rsid w:val="007273F9"/>
    <w:rsid w:val="00727B18"/>
    <w:rsid w:val="00730D0E"/>
    <w:rsid w:val="00730DE1"/>
    <w:rsid w:val="0073103F"/>
    <w:rsid w:val="00732727"/>
    <w:rsid w:val="007329F0"/>
    <w:rsid w:val="00732CB3"/>
    <w:rsid w:val="00732ECF"/>
    <w:rsid w:val="00733466"/>
    <w:rsid w:val="00733DC8"/>
    <w:rsid w:val="00734C66"/>
    <w:rsid w:val="00735233"/>
    <w:rsid w:val="007362B2"/>
    <w:rsid w:val="0073692B"/>
    <w:rsid w:val="0073698E"/>
    <w:rsid w:val="00736CAD"/>
    <w:rsid w:val="00737128"/>
    <w:rsid w:val="007400A1"/>
    <w:rsid w:val="00740E04"/>
    <w:rsid w:val="00740E75"/>
    <w:rsid w:val="0074134E"/>
    <w:rsid w:val="0074160A"/>
    <w:rsid w:val="00741A4D"/>
    <w:rsid w:val="00742448"/>
    <w:rsid w:val="00743063"/>
    <w:rsid w:val="00743206"/>
    <w:rsid w:val="0074324B"/>
    <w:rsid w:val="007432DD"/>
    <w:rsid w:val="00743ACB"/>
    <w:rsid w:val="00744238"/>
    <w:rsid w:val="00744933"/>
    <w:rsid w:val="00744F48"/>
    <w:rsid w:val="007451C2"/>
    <w:rsid w:val="0074578F"/>
    <w:rsid w:val="00746BDD"/>
    <w:rsid w:val="00746F84"/>
    <w:rsid w:val="00747048"/>
    <w:rsid w:val="0074737D"/>
    <w:rsid w:val="007474E2"/>
    <w:rsid w:val="00747527"/>
    <w:rsid w:val="0074785F"/>
    <w:rsid w:val="00747935"/>
    <w:rsid w:val="00747FAC"/>
    <w:rsid w:val="00750458"/>
    <w:rsid w:val="00750CA4"/>
    <w:rsid w:val="0075114E"/>
    <w:rsid w:val="00751310"/>
    <w:rsid w:val="00751BAB"/>
    <w:rsid w:val="00751EE9"/>
    <w:rsid w:val="007523FF"/>
    <w:rsid w:val="00753027"/>
    <w:rsid w:val="00753828"/>
    <w:rsid w:val="007538A9"/>
    <w:rsid w:val="00753945"/>
    <w:rsid w:val="007543D6"/>
    <w:rsid w:val="00754978"/>
    <w:rsid w:val="00754B23"/>
    <w:rsid w:val="00755258"/>
    <w:rsid w:val="0075562E"/>
    <w:rsid w:val="00755898"/>
    <w:rsid w:val="00755BE3"/>
    <w:rsid w:val="0075639D"/>
    <w:rsid w:val="007564A5"/>
    <w:rsid w:val="00756AA7"/>
    <w:rsid w:val="00757182"/>
    <w:rsid w:val="007573A4"/>
    <w:rsid w:val="00757F5E"/>
    <w:rsid w:val="007602AF"/>
    <w:rsid w:val="007609A1"/>
    <w:rsid w:val="00760DF8"/>
    <w:rsid w:val="007610D4"/>
    <w:rsid w:val="00761239"/>
    <w:rsid w:val="007614B2"/>
    <w:rsid w:val="00762202"/>
    <w:rsid w:val="00762263"/>
    <w:rsid w:val="0076345E"/>
    <w:rsid w:val="00764627"/>
    <w:rsid w:val="00764684"/>
    <w:rsid w:val="0076529D"/>
    <w:rsid w:val="0076535A"/>
    <w:rsid w:val="00765BE8"/>
    <w:rsid w:val="00765CC6"/>
    <w:rsid w:val="00766052"/>
    <w:rsid w:val="00766249"/>
    <w:rsid w:val="007664DD"/>
    <w:rsid w:val="007667E6"/>
    <w:rsid w:val="00766E55"/>
    <w:rsid w:val="00766E62"/>
    <w:rsid w:val="007674AF"/>
    <w:rsid w:val="007675DC"/>
    <w:rsid w:val="007678F1"/>
    <w:rsid w:val="00767BF0"/>
    <w:rsid w:val="00767FEE"/>
    <w:rsid w:val="00770724"/>
    <w:rsid w:val="007709BC"/>
    <w:rsid w:val="00770A51"/>
    <w:rsid w:val="007714BB"/>
    <w:rsid w:val="00771647"/>
    <w:rsid w:val="007727B4"/>
    <w:rsid w:val="00772CF7"/>
    <w:rsid w:val="007734A2"/>
    <w:rsid w:val="00773FF9"/>
    <w:rsid w:val="00774D4A"/>
    <w:rsid w:val="007751D5"/>
    <w:rsid w:val="007757E1"/>
    <w:rsid w:val="007759C5"/>
    <w:rsid w:val="007759C7"/>
    <w:rsid w:val="00775DF2"/>
    <w:rsid w:val="007771AF"/>
    <w:rsid w:val="00777284"/>
    <w:rsid w:val="00777A26"/>
    <w:rsid w:val="00780631"/>
    <w:rsid w:val="0078065D"/>
    <w:rsid w:val="007807B2"/>
    <w:rsid w:val="00781017"/>
    <w:rsid w:val="007811D7"/>
    <w:rsid w:val="00782CDC"/>
    <w:rsid w:val="007842B9"/>
    <w:rsid w:val="00784438"/>
    <w:rsid w:val="0078508B"/>
    <w:rsid w:val="007858DD"/>
    <w:rsid w:val="00785E9A"/>
    <w:rsid w:val="00786B63"/>
    <w:rsid w:val="00787459"/>
    <w:rsid w:val="00790DA8"/>
    <w:rsid w:val="0079167C"/>
    <w:rsid w:val="00791D58"/>
    <w:rsid w:val="007926C1"/>
    <w:rsid w:val="00793F7D"/>
    <w:rsid w:val="0079406B"/>
    <w:rsid w:val="00794334"/>
    <w:rsid w:val="00794617"/>
    <w:rsid w:val="0079491B"/>
    <w:rsid w:val="00794A74"/>
    <w:rsid w:val="00794FE2"/>
    <w:rsid w:val="00795238"/>
    <w:rsid w:val="007952FD"/>
    <w:rsid w:val="007953F2"/>
    <w:rsid w:val="0079567A"/>
    <w:rsid w:val="00795B17"/>
    <w:rsid w:val="00795C2B"/>
    <w:rsid w:val="00795F21"/>
    <w:rsid w:val="007A0038"/>
    <w:rsid w:val="007A0638"/>
    <w:rsid w:val="007A0811"/>
    <w:rsid w:val="007A08A7"/>
    <w:rsid w:val="007A091E"/>
    <w:rsid w:val="007A1005"/>
    <w:rsid w:val="007A19E0"/>
    <w:rsid w:val="007A1E72"/>
    <w:rsid w:val="007A2103"/>
    <w:rsid w:val="007A21CD"/>
    <w:rsid w:val="007A28ED"/>
    <w:rsid w:val="007A2B54"/>
    <w:rsid w:val="007A2B65"/>
    <w:rsid w:val="007A2B6C"/>
    <w:rsid w:val="007A397D"/>
    <w:rsid w:val="007A55B2"/>
    <w:rsid w:val="007A5AC0"/>
    <w:rsid w:val="007A5C6A"/>
    <w:rsid w:val="007A6199"/>
    <w:rsid w:val="007A686E"/>
    <w:rsid w:val="007A6AA2"/>
    <w:rsid w:val="007A6F2F"/>
    <w:rsid w:val="007A7324"/>
    <w:rsid w:val="007A7424"/>
    <w:rsid w:val="007A7A13"/>
    <w:rsid w:val="007B00AC"/>
    <w:rsid w:val="007B1350"/>
    <w:rsid w:val="007B17E3"/>
    <w:rsid w:val="007B1834"/>
    <w:rsid w:val="007B1F1C"/>
    <w:rsid w:val="007B1FBE"/>
    <w:rsid w:val="007B2D3C"/>
    <w:rsid w:val="007B421D"/>
    <w:rsid w:val="007B44B5"/>
    <w:rsid w:val="007B4647"/>
    <w:rsid w:val="007B4ABD"/>
    <w:rsid w:val="007B4EFA"/>
    <w:rsid w:val="007B5CAF"/>
    <w:rsid w:val="007B6369"/>
    <w:rsid w:val="007B6974"/>
    <w:rsid w:val="007B772C"/>
    <w:rsid w:val="007B7FC8"/>
    <w:rsid w:val="007C03CF"/>
    <w:rsid w:val="007C03E6"/>
    <w:rsid w:val="007C0956"/>
    <w:rsid w:val="007C1801"/>
    <w:rsid w:val="007C272A"/>
    <w:rsid w:val="007C2938"/>
    <w:rsid w:val="007C2ACA"/>
    <w:rsid w:val="007C2DA8"/>
    <w:rsid w:val="007C3027"/>
    <w:rsid w:val="007C319A"/>
    <w:rsid w:val="007C3562"/>
    <w:rsid w:val="007C4A57"/>
    <w:rsid w:val="007C6256"/>
    <w:rsid w:val="007C64E2"/>
    <w:rsid w:val="007C6AB5"/>
    <w:rsid w:val="007C7AF3"/>
    <w:rsid w:val="007C7DEE"/>
    <w:rsid w:val="007D0021"/>
    <w:rsid w:val="007D1820"/>
    <w:rsid w:val="007D19B3"/>
    <w:rsid w:val="007D2139"/>
    <w:rsid w:val="007D28D5"/>
    <w:rsid w:val="007D2C0E"/>
    <w:rsid w:val="007D3476"/>
    <w:rsid w:val="007D3EEA"/>
    <w:rsid w:val="007D3FC3"/>
    <w:rsid w:val="007D440B"/>
    <w:rsid w:val="007D4C7D"/>
    <w:rsid w:val="007D4CDC"/>
    <w:rsid w:val="007D4D28"/>
    <w:rsid w:val="007D51E8"/>
    <w:rsid w:val="007D65B8"/>
    <w:rsid w:val="007D66FB"/>
    <w:rsid w:val="007D6A1D"/>
    <w:rsid w:val="007D6DF5"/>
    <w:rsid w:val="007D7015"/>
    <w:rsid w:val="007D70E8"/>
    <w:rsid w:val="007D7284"/>
    <w:rsid w:val="007D7D2A"/>
    <w:rsid w:val="007E0900"/>
    <w:rsid w:val="007E09EA"/>
    <w:rsid w:val="007E1308"/>
    <w:rsid w:val="007E14C6"/>
    <w:rsid w:val="007E15CA"/>
    <w:rsid w:val="007E1829"/>
    <w:rsid w:val="007E199C"/>
    <w:rsid w:val="007E1B27"/>
    <w:rsid w:val="007E310F"/>
    <w:rsid w:val="007E31D8"/>
    <w:rsid w:val="007E4D8D"/>
    <w:rsid w:val="007E5944"/>
    <w:rsid w:val="007E654C"/>
    <w:rsid w:val="007E6D33"/>
    <w:rsid w:val="007F0004"/>
    <w:rsid w:val="007F02C4"/>
    <w:rsid w:val="007F0801"/>
    <w:rsid w:val="007F1322"/>
    <w:rsid w:val="007F2928"/>
    <w:rsid w:val="007F2E37"/>
    <w:rsid w:val="007F2F39"/>
    <w:rsid w:val="007F31D8"/>
    <w:rsid w:val="007F4260"/>
    <w:rsid w:val="007F56F7"/>
    <w:rsid w:val="007F59C2"/>
    <w:rsid w:val="007F622C"/>
    <w:rsid w:val="007F622F"/>
    <w:rsid w:val="007F6D7D"/>
    <w:rsid w:val="007F7A76"/>
    <w:rsid w:val="00800106"/>
    <w:rsid w:val="00800166"/>
    <w:rsid w:val="00800304"/>
    <w:rsid w:val="008003DA"/>
    <w:rsid w:val="00800700"/>
    <w:rsid w:val="0080078A"/>
    <w:rsid w:val="00800CC4"/>
    <w:rsid w:val="00800D71"/>
    <w:rsid w:val="00802216"/>
    <w:rsid w:val="00802347"/>
    <w:rsid w:val="00802B5D"/>
    <w:rsid w:val="0080379A"/>
    <w:rsid w:val="00806562"/>
    <w:rsid w:val="008069DF"/>
    <w:rsid w:val="00806DDE"/>
    <w:rsid w:val="00806F90"/>
    <w:rsid w:val="00807468"/>
    <w:rsid w:val="0081057D"/>
    <w:rsid w:val="00810725"/>
    <w:rsid w:val="0081079C"/>
    <w:rsid w:val="00810CC8"/>
    <w:rsid w:val="008111B8"/>
    <w:rsid w:val="00811DE5"/>
    <w:rsid w:val="00812B77"/>
    <w:rsid w:val="00814193"/>
    <w:rsid w:val="00814973"/>
    <w:rsid w:val="00815017"/>
    <w:rsid w:val="008150AF"/>
    <w:rsid w:val="008153FD"/>
    <w:rsid w:val="00815A40"/>
    <w:rsid w:val="0081623A"/>
    <w:rsid w:val="00817276"/>
    <w:rsid w:val="0082064E"/>
    <w:rsid w:val="00820903"/>
    <w:rsid w:val="00820C3F"/>
    <w:rsid w:val="00821015"/>
    <w:rsid w:val="0082114E"/>
    <w:rsid w:val="00821732"/>
    <w:rsid w:val="008219E1"/>
    <w:rsid w:val="00821D98"/>
    <w:rsid w:val="00822B4D"/>
    <w:rsid w:val="00824EF7"/>
    <w:rsid w:val="0082556B"/>
    <w:rsid w:val="0082570C"/>
    <w:rsid w:val="00825BD2"/>
    <w:rsid w:val="00825BFB"/>
    <w:rsid w:val="0082608C"/>
    <w:rsid w:val="00827628"/>
    <w:rsid w:val="00827AFB"/>
    <w:rsid w:val="00830556"/>
    <w:rsid w:val="00830941"/>
    <w:rsid w:val="008316CA"/>
    <w:rsid w:val="0083187A"/>
    <w:rsid w:val="00831BF5"/>
    <w:rsid w:val="00831DF6"/>
    <w:rsid w:val="008326A7"/>
    <w:rsid w:val="00832C22"/>
    <w:rsid w:val="00833283"/>
    <w:rsid w:val="008336D7"/>
    <w:rsid w:val="00833CED"/>
    <w:rsid w:val="00834ADA"/>
    <w:rsid w:val="00834CDB"/>
    <w:rsid w:val="00835DE0"/>
    <w:rsid w:val="00837837"/>
    <w:rsid w:val="00837EC9"/>
    <w:rsid w:val="0084058E"/>
    <w:rsid w:val="0084089E"/>
    <w:rsid w:val="00840D86"/>
    <w:rsid w:val="00841339"/>
    <w:rsid w:val="00841DAE"/>
    <w:rsid w:val="00841E4A"/>
    <w:rsid w:val="00841F00"/>
    <w:rsid w:val="0084224F"/>
    <w:rsid w:val="00842719"/>
    <w:rsid w:val="00842CA0"/>
    <w:rsid w:val="00842F3C"/>
    <w:rsid w:val="0084351E"/>
    <w:rsid w:val="00843B15"/>
    <w:rsid w:val="00843E12"/>
    <w:rsid w:val="008455CC"/>
    <w:rsid w:val="00845608"/>
    <w:rsid w:val="0084586C"/>
    <w:rsid w:val="0084681E"/>
    <w:rsid w:val="00846CCE"/>
    <w:rsid w:val="0085026D"/>
    <w:rsid w:val="00850773"/>
    <w:rsid w:val="008508B7"/>
    <w:rsid w:val="00850A3C"/>
    <w:rsid w:val="00851240"/>
    <w:rsid w:val="00851248"/>
    <w:rsid w:val="00851478"/>
    <w:rsid w:val="0085177E"/>
    <w:rsid w:val="0085199B"/>
    <w:rsid w:val="0085254F"/>
    <w:rsid w:val="00852AD2"/>
    <w:rsid w:val="008533ED"/>
    <w:rsid w:val="008533F3"/>
    <w:rsid w:val="00853680"/>
    <w:rsid w:val="00853C19"/>
    <w:rsid w:val="0085446C"/>
    <w:rsid w:val="008545BB"/>
    <w:rsid w:val="008548FA"/>
    <w:rsid w:val="00854AEF"/>
    <w:rsid w:val="00854C34"/>
    <w:rsid w:val="00854DE4"/>
    <w:rsid w:val="008553B9"/>
    <w:rsid w:val="00855818"/>
    <w:rsid w:val="00855ACB"/>
    <w:rsid w:val="008566C6"/>
    <w:rsid w:val="00856872"/>
    <w:rsid w:val="00856927"/>
    <w:rsid w:val="00856C63"/>
    <w:rsid w:val="0085703B"/>
    <w:rsid w:val="00857125"/>
    <w:rsid w:val="008600B3"/>
    <w:rsid w:val="00860152"/>
    <w:rsid w:val="0086049A"/>
    <w:rsid w:val="008611E7"/>
    <w:rsid w:val="00861D3F"/>
    <w:rsid w:val="00861D5B"/>
    <w:rsid w:val="008621C4"/>
    <w:rsid w:val="00862C04"/>
    <w:rsid w:val="00862D07"/>
    <w:rsid w:val="00862DCE"/>
    <w:rsid w:val="00862DEB"/>
    <w:rsid w:val="008642E4"/>
    <w:rsid w:val="00864D9F"/>
    <w:rsid w:val="00864DDF"/>
    <w:rsid w:val="00864E70"/>
    <w:rsid w:val="008661C5"/>
    <w:rsid w:val="008672C2"/>
    <w:rsid w:val="008674A9"/>
    <w:rsid w:val="008676D6"/>
    <w:rsid w:val="00867835"/>
    <w:rsid w:val="00867C0B"/>
    <w:rsid w:val="00870FF9"/>
    <w:rsid w:val="00871B3E"/>
    <w:rsid w:val="0087276C"/>
    <w:rsid w:val="00872CC5"/>
    <w:rsid w:val="008733AA"/>
    <w:rsid w:val="00873548"/>
    <w:rsid w:val="00874DAB"/>
    <w:rsid w:val="00876AA4"/>
    <w:rsid w:val="0088013E"/>
    <w:rsid w:val="008805EC"/>
    <w:rsid w:val="00880734"/>
    <w:rsid w:val="00881120"/>
    <w:rsid w:val="008833D0"/>
    <w:rsid w:val="008835F4"/>
    <w:rsid w:val="00883D09"/>
    <w:rsid w:val="008849F7"/>
    <w:rsid w:val="008855B4"/>
    <w:rsid w:val="00885AE0"/>
    <w:rsid w:val="008870E2"/>
    <w:rsid w:val="008877A1"/>
    <w:rsid w:val="008901F4"/>
    <w:rsid w:val="00890268"/>
    <w:rsid w:val="008907F4"/>
    <w:rsid w:val="00890F75"/>
    <w:rsid w:val="0089117F"/>
    <w:rsid w:val="00891183"/>
    <w:rsid w:val="00891371"/>
    <w:rsid w:val="00891504"/>
    <w:rsid w:val="00891B00"/>
    <w:rsid w:val="00891BE7"/>
    <w:rsid w:val="00891C25"/>
    <w:rsid w:val="00891F10"/>
    <w:rsid w:val="00892695"/>
    <w:rsid w:val="00892972"/>
    <w:rsid w:val="008933B0"/>
    <w:rsid w:val="00894272"/>
    <w:rsid w:val="008944EA"/>
    <w:rsid w:val="00894FAD"/>
    <w:rsid w:val="00895033"/>
    <w:rsid w:val="00895D74"/>
    <w:rsid w:val="00896049"/>
    <w:rsid w:val="008960D1"/>
    <w:rsid w:val="008969C5"/>
    <w:rsid w:val="00896FC6"/>
    <w:rsid w:val="00897383"/>
    <w:rsid w:val="00897E79"/>
    <w:rsid w:val="008A0D74"/>
    <w:rsid w:val="008A0ED1"/>
    <w:rsid w:val="008A1FF5"/>
    <w:rsid w:val="008A2184"/>
    <w:rsid w:val="008A2531"/>
    <w:rsid w:val="008A2950"/>
    <w:rsid w:val="008A2F52"/>
    <w:rsid w:val="008A308C"/>
    <w:rsid w:val="008A3BE8"/>
    <w:rsid w:val="008A3F90"/>
    <w:rsid w:val="008A5533"/>
    <w:rsid w:val="008A5593"/>
    <w:rsid w:val="008A6BE1"/>
    <w:rsid w:val="008A6E84"/>
    <w:rsid w:val="008A7476"/>
    <w:rsid w:val="008B04C9"/>
    <w:rsid w:val="008B0C24"/>
    <w:rsid w:val="008B15B7"/>
    <w:rsid w:val="008B16F6"/>
    <w:rsid w:val="008B231E"/>
    <w:rsid w:val="008B28E9"/>
    <w:rsid w:val="008B2CB8"/>
    <w:rsid w:val="008B4BE4"/>
    <w:rsid w:val="008B509D"/>
    <w:rsid w:val="008B5403"/>
    <w:rsid w:val="008B5668"/>
    <w:rsid w:val="008B5791"/>
    <w:rsid w:val="008B6918"/>
    <w:rsid w:val="008B6D7A"/>
    <w:rsid w:val="008B7A2C"/>
    <w:rsid w:val="008C08F7"/>
    <w:rsid w:val="008C168A"/>
    <w:rsid w:val="008C1A7C"/>
    <w:rsid w:val="008C1D3E"/>
    <w:rsid w:val="008C2037"/>
    <w:rsid w:val="008C238F"/>
    <w:rsid w:val="008C3F06"/>
    <w:rsid w:val="008C3F32"/>
    <w:rsid w:val="008C52C3"/>
    <w:rsid w:val="008C570A"/>
    <w:rsid w:val="008C5C1B"/>
    <w:rsid w:val="008C5D27"/>
    <w:rsid w:val="008C7245"/>
    <w:rsid w:val="008C72EF"/>
    <w:rsid w:val="008D094F"/>
    <w:rsid w:val="008D0F61"/>
    <w:rsid w:val="008D18F5"/>
    <w:rsid w:val="008D1AF0"/>
    <w:rsid w:val="008D1C55"/>
    <w:rsid w:val="008D1CA3"/>
    <w:rsid w:val="008D206C"/>
    <w:rsid w:val="008D2204"/>
    <w:rsid w:val="008D258D"/>
    <w:rsid w:val="008D2A02"/>
    <w:rsid w:val="008D2A4C"/>
    <w:rsid w:val="008D2E91"/>
    <w:rsid w:val="008D3EA5"/>
    <w:rsid w:val="008D5A88"/>
    <w:rsid w:val="008D68B1"/>
    <w:rsid w:val="008E0976"/>
    <w:rsid w:val="008E11A3"/>
    <w:rsid w:val="008E1249"/>
    <w:rsid w:val="008E1986"/>
    <w:rsid w:val="008E205B"/>
    <w:rsid w:val="008E2494"/>
    <w:rsid w:val="008E27AE"/>
    <w:rsid w:val="008E394B"/>
    <w:rsid w:val="008E3AF4"/>
    <w:rsid w:val="008E3B99"/>
    <w:rsid w:val="008E4100"/>
    <w:rsid w:val="008E4956"/>
    <w:rsid w:val="008E5A26"/>
    <w:rsid w:val="008E5B67"/>
    <w:rsid w:val="008E5EEF"/>
    <w:rsid w:val="008E6AE3"/>
    <w:rsid w:val="008E7406"/>
    <w:rsid w:val="008E76BB"/>
    <w:rsid w:val="008E7806"/>
    <w:rsid w:val="008E7C1D"/>
    <w:rsid w:val="008E7C43"/>
    <w:rsid w:val="008F0280"/>
    <w:rsid w:val="008F06CB"/>
    <w:rsid w:val="008F0871"/>
    <w:rsid w:val="008F08DE"/>
    <w:rsid w:val="008F1AA1"/>
    <w:rsid w:val="008F2086"/>
    <w:rsid w:val="008F20BF"/>
    <w:rsid w:val="008F2204"/>
    <w:rsid w:val="008F2736"/>
    <w:rsid w:val="008F41E3"/>
    <w:rsid w:val="008F5763"/>
    <w:rsid w:val="008F5BDB"/>
    <w:rsid w:val="008F69D9"/>
    <w:rsid w:val="008F6DC7"/>
    <w:rsid w:val="008F7323"/>
    <w:rsid w:val="008F7355"/>
    <w:rsid w:val="008F736D"/>
    <w:rsid w:val="008F7C0E"/>
    <w:rsid w:val="00900486"/>
    <w:rsid w:val="009005A5"/>
    <w:rsid w:val="00900AB9"/>
    <w:rsid w:val="009013E1"/>
    <w:rsid w:val="00901427"/>
    <w:rsid w:val="0090148B"/>
    <w:rsid w:val="009017CB"/>
    <w:rsid w:val="00901A47"/>
    <w:rsid w:val="009020F7"/>
    <w:rsid w:val="009021B5"/>
    <w:rsid w:val="00903019"/>
    <w:rsid w:val="0090326E"/>
    <w:rsid w:val="00903625"/>
    <w:rsid w:val="009039AE"/>
    <w:rsid w:val="00903BCA"/>
    <w:rsid w:val="009042BB"/>
    <w:rsid w:val="009053F7"/>
    <w:rsid w:val="009054D6"/>
    <w:rsid w:val="009054DE"/>
    <w:rsid w:val="009055E9"/>
    <w:rsid w:val="00905FEB"/>
    <w:rsid w:val="0090668B"/>
    <w:rsid w:val="009068DB"/>
    <w:rsid w:val="0090765C"/>
    <w:rsid w:val="00907EBF"/>
    <w:rsid w:val="009108E6"/>
    <w:rsid w:val="0091160F"/>
    <w:rsid w:val="00911707"/>
    <w:rsid w:val="00912194"/>
    <w:rsid w:val="00912356"/>
    <w:rsid w:val="009126AF"/>
    <w:rsid w:val="009128D6"/>
    <w:rsid w:val="00912977"/>
    <w:rsid w:val="009129BD"/>
    <w:rsid w:val="00913D24"/>
    <w:rsid w:val="00914D7B"/>
    <w:rsid w:val="00915279"/>
    <w:rsid w:val="009169F4"/>
    <w:rsid w:val="00916C84"/>
    <w:rsid w:val="009171DC"/>
    <w:rsid w:val="0091721E"/>
    <w:rsid w:val="00917E2E"/>
    <w:rsid w:val="0092067B"/>
    <w:rsid w:val="00920868"/>
    <w:rsid w:val="009210F3"/>
    <w:rsid w:val="009216EA"/>
    <w:rsid w:val="00921FA4"/>
    <w:rsid w:val="0092218B"/>
    <w:rsid w:val="00922414"/>
    <w:rsid w:val="009224A0"/>
    <w:rsid w:val="0092334C"/>
    <w:rsid w:val="00923634"/>
    <w:rsid w:val="0092394F"/>
    <w:rsid w:val="00923A47"/>
    <w:rsid w:val="00924D11"/>
    <w:rsid w:val="00925ED2"/>
    <w:rsid w:val="00926352"/>
    <w:rsid w:val="00926E28"/>
    <w:rsid w:val="0092701B"/>
    <w:rsid w:val="00927668"/>
    <w:rsid w:val="00927A80"/>
    <w:rsid w:val="00927B84"/>
    <w:rsid w:val="009305BE"/>
    <w:rsid w:val="009307E7"/>
    <w:rsid w:val="00930977"/>
    <w:rsid w:val="00930D50"/>
    <w:rsid w:val="00931134"/>
    <w:rsid w:val="00932DDA"/>
    <w:rsid w:val="009335F5"/>
    <w:rsid w:val="00934187"/>
    <w:rsid w:val="00934264"/>
    <w:rsid w:val="0093496A"/>
    <w:rsid w:val="00934F7E"/>
    <w:rsid w:val="00935318"/>
    <w:rsid w:val="0093663A"/>
    <w:rsid w:val="009374A1"/>
    <w:rsid w:val="009378A7"/>
    <w:rsid w:val="009379BE"/>
    <w:rsid w:val="00937C91"/>
    <w:rsid w:val="00940EFD"/>
    <w:rsid w:val="009415BF"/>
    <w:rsid w:val="00941745"/>
    <w:rsid w:val="00941805"/>
    <w:rsid w:val="0094246C"/>
    <w:rsid w:val="00942D47"/>
    <w:rsid w:val="00943755"/>
    <w:rsid w:val="00943B2C"/>
    <w:rsid w:val="00943D50"/>
    <w:rsid w:val="00944EF3"/>
    <w:rsid w:val="009469DC"/>
    <w:rsid w:val="009471B1"/>
    <w:rsid w:val="009473CB"/>
    <w:rsid w:val="009475CB"/>
    <w:rsid w:val="00947800"/>
    <w:rsid w:val="009478D2"/>
    <w:rsid w:val="009503FA"/>
    <w:rsid w:val="00950AFA"/>
    <w:rsid w:val="009518DA"/>
    <w:rsid w:val="00951A3B"/>
    <w:rsid w:val="009521A2"/>
    <w:rsid w:val="00952223"/>
    <w:rsid w:val="00952597"/>
    <w:rsid w:val="009526FE"/>
    <w:rsid w:val="0095273F"/>
    <w:rsid w:val="00952885"/>
    <w:rsid w:val="0095341E"/>
    <w:rsid w:val="009535C2"/>
    <w:rsid w:val="00953717"/>
    <w:rsid w:val="0095380A"/>
    <w:rsid w:val="00953E1B"/>
    <w:rsid w:val="0095490B"/>
    <w:rsid w:val="00955C5B"/>
    <w:rsid w:val="0095636D"/>
    <w:rsid w:val="009567A7"/>
    <w:rsid w:val="00956817"/>
    <w:rsid w:val="00956856"/>
    <w:rsid w:val="00956C2A"/>
    <w:rsid w:val="00956F37"/>
    <w:rsid w:val="0095754D"/>
    <w:rsid w:val="00957672"/>
    <w:rsid w:val="0095773C"/>
    <w:rsid w:val="00957B07"/>
    <w:rsid w:val="00960293"/>
    <w:rsid w:val="00960362"/>
    <w:rsid w:val="00960636"/>
    <w:rsid w:val="00960765"/>
    <w:rsid w:val="0096208B"/>
    <w:rsid w:val="00962C34"/>
    <w:rsid w:val="009630AE"/>
    <w:rsid w:val="00963890"/>
    <w:rsid w:val="009640E7"/>
    <w:rsid w:val="009644DB"/>
    <w:rsid w:val="009645F4"/>
    <w:rsid w:val="009654D7"/>
    <w:rsid w:val="00965763"/>
    <w:rsid w:val="0096577F"/>
    <w:rsid w:val="00966B86"/>
    <w:rsid w:val="00967320"/>
    <w:rsid w:val="00970373"/>
    <w:rsid w:val="0097104B"/>
    <w:rsid w:val="00971751"/>
    <w:rsid w:val="00971F8F"/>
    <w:rsid w:val="00972738"/>
    <w:rsid w:val="00972DF9"/>
    <w:rsid w:val="00973A43"/>
    <w:rsid w:val="00973AD7"/>
    <w:rsid w:val="00974291"/>
    <w:rsid w:val="00974DA9"/>
    <w:rsid w:val="009752CE"/>
    <w:rsid w:val="009755B5"/>
    <w:rsid w:val="0097581F"/>
    <w:rsid w:val="00975E57"/>
    <w:rsid w:val="009762B7"/>
    <w:rsid w:val="00976614"/>
    <w:rsid w:val="00976BDC"/>
    <w:rsid w:val="009771A0"/>
    <w:rsid w:val="00977E49"/>
    <w:rsid w:val="00980B50"/>
    <w:rsid w:val="00981047"/>
    <w:rsid w:val="00981557"/>
    <w:rsid w:val="00981B57"/>
    <w:rsid w:val="0098211A"/>
    <w:rsid w:val="0098243E"/>
    <w:rsid w:val="00982B4E"/>
    <w:rsid w:val="00982DC3"/>
    <w:rsid w:val="00983218"/>
    <w:rsid w:val="00983499"/>
    <w:rsid w:val="00983791"/>
    <w:rsid w:val="0098488A"/>
    <w:rsid w:val="00984A0E"/>
    <w:rsid w:val="00984D65"/>
    <w:rsid w:val="009856F3"/>
    <w:rsid w:val="00985880"/>
    <w:rsid w:val="00985E50"/>
    <w:rsid w:val="009870DA"/>
    <w:rsid w:val="009872E3"/>
    <w:rsid w:val="009874DE"/>
    <w:rsid w:val="00987ED0"/>
    <w:rsid w:val="0099053C"/>
    <w:rsid w:val="0099057C"/>
    <w:rsid w:val="009905BB"/>
    <w:rsid w:val="0099072B"/>
    <w:rsid w:val="009917AF"/>
    <w:rsid w:val="009919BA"/>
    <w:rsid w:val="00991F77"/>
    <w:rsid w:val="00991FAF"/>
    <w:rsid w:val="00992AF1"/>
    <w:rsid w:val="00992BC7"/>
    <w:rsid w:val="0099356F"/>
    <w:rsid w:val="00993E03"/>
    <w:rsid w:val="00993F84"/>
    <w:rsid w:val="009946B9"/>
    <w:rsid w:val="00995601"/>
    <w:rsid w:val="0099575B"/>
    <w:rsid w:val="00996191"/>
    <w:rsid w:val="00996DB2"/>
    <w:rsid w:val="009971C8"/>
    <w:rsid w:val="009977EA"/>
    <w:rsid w:val="00997D58"/>
    <w:rsid w:val="009A14B5"/>
    <w:rsid w:val="009A16EB"/>
    <w:rsid w:val="009A17FC"/>
    <w:rsid w:val="009A293D"/>
    <w:rsid w:val="009A4A56"/>
    <w:rsid w:val="009A5479"/>
    <w:rsid w:val="009A5976"/>
    <w:rsid w:val="009A5A19"/>
    <w:rsid w:val="009A64EE"/>
    <w:rsid w:val="009A77D3"/>
    <w:rsid w:val="009A785F"/>
    <w:rsid w:val="009B1477"/>
    <w:rsid w:val="009B2A37"/>
    <w:rsid w:val="009B2EA0"/>
    <w:rsid w:val="009B3F70"/>
    <w:rsid w:val="009B4C5C"/>
    <w:rsid w:val="009B4D6A"/>
    <w:rsid w:val="009B612D"/>
    <w:rsid w:val="009B6357"/>
    <w:rsid w:val="009B74E2"/>
    <w:rsid w:val="009B755F"/>
    <w:rsid w:val="009B7A09"/>
    <w:rsid w:val="009B7DB7"/>
    <w:rsid w:val="009C1096"/>
    <w:rsid w:val="009C182C"/>
    <w:rsid w:val="009C18C4"/>
    <w:rsid w:val="009C1C43"/>
    <w:rsid w:val="009C2450"/>
    <w:rsid w:val="009C26E9"/>
    <w:rsid w:val="009C29DA"/>
    <w:rsid w:val="009C2D60"/>
    <w:rsid w:val="009C2E46"/>
    <w:rsid w:val="009C3C67"/>
    <w:rsid w:val="009C3F60"/>
    <w:rsid w:val="009C409B"/>
    <w:rsid w:val="009C41AE"/>
    <w:rsid w:val="009C430A"/>
    <w:rsid w:val="009C45E0"/>
    <w:rsid w:val="009C48DF"/>
    <w:rsid w:val="009C4BE1"/>
    <w:rsid w:val="009C4F9A"/>
    <w:rsid w:val="009C560F"/>
    <w:rsid w:val="009C56E1"/>
    <w:rsid w:val="009C5C2C"/>
    <w:rsid w:val="009C5EDB"/>
    <w:rsid w:val="009C64AD"/>
    <w:rsid w:val="009C6579"/>
    <w:rsid w:val="009C6736"/>
    <w:rsid w:val="009C6D57"/>
    <w:rsid w:val="009C76D3"/>
    <w:rsid w:val="009C7997"/>
    <w:rsid w:val="009C7B91"/>
    <w:rsid w:val="009C7CAC"/>
    <w:rsid w:val="009C7D72"/>
    <w:rsid w:val="009D0F92"/>
    <w:rsid w:val="009D18DC"/>
    <w:rsid w:val="009D1AD0"/>
    <w:rsid w:val="009D1D39"/>
    <w:rsid w:val="009D24B5"/>
    <w:rsid w:val="009D2A28"/>
    <w:rsid w:val="009D2C26"/>
    <w:rsid w:val="009D3594"/>
    <w:rsid w:val="009D369D"/>
    <w:rsid w:val="009D37D5"/>
    <w:rsid w:val="009D3B07"/>
    <w:rsid w:val="009D3D3E"/>
    <w:rsid w:val="009D4C02"/>
    <w:rsid w:val="009D54C8"/>
    <w:rsid w:val="009D6067"/>
    <w:rsid w:val="009D6755"/>
    <w:rsid w:val="009D676E"/>
    <w:rsid w:val="009D6D10"/>
    <w:rsid w:val="009D72D5"/>
    <w:rsid w:val="009D7DB2"/>
    <w:rsid w:val="009E028D"/>
    <w:rsid w:val="009E0965"/>
    <w:rsid w:val="009E1346"/>
    <w:rsid w:val="009E199A"/>
    <w:rsid w:val="009E19F7"/>
    <w:rsid w:val="009E2419"/>
    <w:rsid w:val="009E2B32"/>
    <w:rsid w:val="009E3B8E"/>
    <w:rsid w:val="009E4339"/>
    <w:rsid w:val="009E4672"/>
    <w:rsid w:val="009E4BCF"/>
    <w:rsid w:val="009E4D00"/>
    <w:rsid w:val="009E4E80"/>
    <w:rsid w:val="009E5323"/>
    <w:rsid w:val="009E59FF"/>
    <w:rsid w:val="009E5BA7"/>
    <w:rsid w:val="009E6389"/>
    <w:rsid w:val="009E7622"/>
    <w:rsid w:val="009E792F"/>
    <w:rsid w:val="009F0AF8"/>
    <w:rsid w:val="009F0E5A"/>
    <w:rsid w:val="009F1012"/>
    <w:rsid w:val="009F1BE6"/>
    <w:rsid w:val="009F20C1"/>
    <w:rsid w:val="009F3328"/>
    <w:rsid w:val="009F33F4"/>
    <w:rsid w:val="009F3A12"/>
    <w:rsid w:val="009F46F9"/>
    <w:rsid w:val="009F4B67"/>
    <w:rsid w:val="009F5332"/>
    <w:rsid w:val="009F56CF"/>
    <w:rsid w:val="009F5B9E"/>
    <w:rsid w:val="009F6717"/>
    <w:rsid w:val="009F67E3"/>
    <w:rsid w:val="009F6A84"/>
    <w:rsid w:val="009F6C8B"/>
    <w:rsid w:val="009F7681"/>
    <w:rsid w:val="00A00F21"/>
    <w:rsid w:val="00A02706"/>
    <w:rsid w:val="00A03569"/>
    <w:rsid w:val="00A03A6E"/>
    <w:rsid w:val="00A043BC"/>
    <w:rsid w:val="00A0461D"/>
    <w:rsid w:val="00A04BBC"/>
    <w:rsid w:val="00A04DCC"/>
    <w:rsid w:val="00A053A1"/>
    <w:rsid w:val="00A057B8"/>
    <w:rsid w:val="00A05F21"/>
    <w:rsid w:val="00A066A7"/>
    <w:rsid w:val="00A0708F"/>
    <w:rsid w:val="00A10A47"/>
    <w:rsid w:val="00A10F80"/>
    <w:rsid w:val="00A11740"/>
    <w:rsid w:val="00A11AEE"/>
    <w:rsid w:val="00A11D9E"/>
    <w:rsid w:val="00A1203B"/>
    <w:rsid w:val="00A130E0"/>
    <w:rsid w:val="00A13C93"/>
    <w:rsid w:val="00A15817"/>
    <w:rsid w:val="00A1638B"/>
    <w:rsid w:val="00A163A1"/>
    <w:rsid w:val="00A16771"/>
    <w:rsid w:val="00A168EF"/>
    <w:rsid w:val="00A16ED1"/>
    <w:rsid w:val="00A17E9A"/>
    <w:rsid w:val="00A2034C"/>
    <w:rsid w:val="00A20506"/>
    <w:rsid w:val="00A2092D"/>
    <w:rsid w:val="00A212B1"/>
    <w:rsid w:val="00A21D12"/>
    <w:rsid w:val="00A21FA4"/>
    <w:rsid w:val="00A22301"/>
    <w:rsid w:val="00A229A1"/>
    <w:rsid w:val="00A2353F"/>
    <w:rsid w:val="00A23591"/>
    <w:rsid w:val="00A23598"/>
    <w:rsid w:val="00A242F9"/>
    <w:rsid w:val="00A24909"/>
    <w:rsid w:val="00A249E3"/>
    <w:rsid w:val="00A254DC"/>
    <w:rsid w:val="00A256EC"/>
    <w:rsid w:val="00A25E26"/>
    <w:rsid w:val="00A269BD"/>
    <w:rsid w:val="00A26A03"/>
    <w:rsid w:val="00A26C34"/>
    <w:rsid w:val="00A26CD1"/>
    <w:rsid w:val="00A26F81"/>
    <w:rsid w:val="00A27E31"/>
    <w:rsid w:val="00A312A2"/>
    <w:rsid w:val="00A317D0"/>
    <w:rsid w:val="00A31B3E"/>
    <w:rsid w:val="00A3430F"/>
    <w:rsid w:val="00A3541F"/>
    <w:rsid w:val="00A3554D"/>
    <w:rsid w:val="00A35E45"/>
    <w:rsid w:val="00A364CE"/>
    <w:rsid w:val="00A36ED0"/>
    <w:rsid w:val="00A371C0"/>
    <w:rsid w:val="00A40F49"/>
    <w:rsid w:val="00A40F8C"/>
    <w:rsid w:val="00A4196D"/>
    <w:rsid w:val="00A42440"/>
    <w:rsid w:val="00A424CE"/>
    <w:rsid w:val="00A42611"/>
    <w:rsid w:val="00A42AD0"/>
    <w:rsid w:val="00A42BE4"/>
    <w:rsid w:val="00A42C19"/>
    <w:rsid w:val="00A43497"/>
    <w:rsid w:val="00A43521"/>
    <w:rsid w:val="00A43DC0"/>
    <w:rsid w:val="00A4469C"/>
    <w:rsid w:val="00A455F4"/>
    <w:rsid w:val="00A456B4"/>
    <w:rsid w:val="00A476E5"/>
    <w:rsid w:val="00A47C80"/>
    <w:rsid w:val="00A51038"/>
    <w:rsid w:val="00A51976"/>
    <w:rsid w:val="00A51A01"/>
    <w:rsid w:val="00A52289"/>
    <w:rsid w:val="00A53101"/>
    <w:rsid w:val="00A5387C"/>
    <w:rsid w:val="00A54589"/>
    <w:rsid w:val="00A547E2"/>
    <w:rsid w:val="00A54BB5"/>
    <w:rsid w:val="00A54E66"/>
    <w:rsid w:val="00A55C67"/>
    <w:rsid w:val="00A56478"/>
    <w:rsid w:val="00A56582"/>
    <w:rsid w:val="00A56711"/>
    <w:rsid w:val="00A56BCC"/>
    <w:rsid w:val="00A56C39"/>
    <w:rsid w:val="00A56C6E"/>
    <w:rsid w:val="00A56DD8"/>
    <w:rsid w:val="00A57E24"/>
    <w:rsid w:val="00A60A38"/>
    <w:rsid w:val="00A60CC4"/>
    <w:rsid w:val="00A60CED"/>
    <w:rsid w:val="00A60EF4"/>
    <w:rsid w:val="00A61BBB"/>
    <w:rsid w:val="00A61EF8"/>
    <w:rsid w:val="00A61F21"/>
    <w:rsid w:val="00A626D6"/>
    <w:rsid w:val="00A628B5"/>
    <w:rsid w:val="00A6354B"/>
    <w:rsid w:val="00A639D8"/>
    <w:rsid w:val="00A63C39"/>
    <w:rsid w:val="00A6466B"/>
    <w:rsid w:val="00A64A95"/>
    <w:rsid w:val="00A64FE0"/>
    <w:rsid w:val="00A65A2A"/>
    <w:rsid w:val="00A65CE8"/>
    <w:rsid w:val="00A6766F"/>
    <w:rsid w:val="00A67673"/>
    <w:rsid w:val="00A67761"/>
    <w:rsid w:val="00A67F05"/>
    <w:rsid w:val="00A70563"/>
    <w:rsid w:val="00A70569"/>
    <w:rsid w:val="00A714A7"/>
    <w:rsid w:val="00A71A53"/>
    <w:rsid w:val="00A71BF2"/>
    <w:rsid w:val="00A71E38"/>
    <w:rsid w:val="00A71FA3"/>
    <w:rsid w:val="00A72921"/>
    <w:rsid w:val="00A7348C"/>
    <w:rsid w:val="00A7370C"/>
    <w:rsid w:val="00A73A2A"/>
    <w:rsid w:val="00A74055"/>
    <w:rsid w:val="00A7458F"/>
    <w:rsid w:val="00A7464A"/>
    <w:rsid w:val="00A7480D"/>
    <w:rsid w:val="00A758B8"/>
    <w:rsid w:val="00A76C5A"/>
    <w:rsid w:val="00A77A5B"/>
    <w:rsid w:val="00A80BDD"/>
    <w:rsid w:val="00A80D14"/>
    <w:rsid w:val="00A80DA5"/>
    <w:rsid w:val="00A8181F"/>
    <w:rsid w:val="00A81A2A"/>
    <w:rsid w:val="00A81D78"/>
    <w:rsid w:val="00A82BDE"/>
    <w:rsid w:val="00A82C6B"/>
    <w:rsid w:val="00A82E90"/>
    <w:rsid w:val="00A83715"/>
    <w:rsid w:val="00A837CA"/>
    <w:rsid w:val="00A83C2D"/>
    <w:rsid w:val="00A8468E"/>
    <w:rsid w:val="00A8693C"/>
    <w:rsid w:val="00A86C24"/>
    <w:rsid w:val="00A86D32"/>
    <w:rsid w:val="00A87CF7"/>
    <w:rsid w:val="00A90132"/>
    <w:rsid w:val="00A90191"/>
    <w:rsid w:val="00A9035E"/>
    <w:rsid w:val="00A90988"/>
    <w:rsid w:val="00A9127A"/>
    <w:rsid w:val="00A916F0"/>
    <w:rsid w:val="00A9178E"/>
    <w:rsid w:val="00A92380"/>
    <w:rsid w:val="00A92A15"/>
    <w:rsid w:val="00A93019"/>
    <w:rsid w:val="00A9367B"/>
    <w:rsid w:val="00A93C38"/>
    <w:rsid w:val="00A93DAB"/>
    <w:rsid w:val="00A9460E"/>
    <w:rsid w:val="00A9496F"/>
    <w:rsid w:val="00A94FBD"/>
    <w:rsid w:val="00A959A4"/>
    <w:rsid w:val="00A96890"/>
    <w:rsid w:val="00A9698B"/>
    <w:rsid w:val="00A96CDD"/>
    <w:rsid w:val="00A96D6C"/>
    <w:rsid w:val="00A97849"/>
    <w:rsid w:val="00AA17E3"/>
    <w:rsid w:val="00AA2FB1"/>
    <w:rsid w:val="00AA41C9"/>
    <w:rsid w:val="00AA4858"/>
    <w:rsid w:val="00AA5043"/>
    <w:rsid w:val="00AA6B14"/>
    <w:rsid w:val="00AA6CC7"/>
    <w:rsid w:val="00AA6EDB"/>
    <w:rsid w:val="00AA70E8"/>
    <w:rsid w:val="00AA74A0"/>
    <w:rsid w:val="00AA7F22"/>
    <w:rsid w:val="00AB06F7"/>
    <w:rsid w:val="00AB0C0E"/>
    <w:rsid w:val="00AB0DCD"/>
    <w:rsid w:val="00AB10F3"/>
    <w:rsid w:val="00AB122F"/>
    <w:rsid w:val="00AB1527"/>
    <w:rsid w:val="00AB20AA"/>
    <w:rsid w:val="00AB2373"/>
    <w:rsid w:val="00AB279B"/>
    <w:rsid w:val="00AB331C"/>
    <w:rsid w:val="00AB3B65"/>
    <w:rsid w:val="00AB4168"/>
    <w:rsid w:val="00AB4595"/>
    <w:rsid w:val="00AB4EC4"/>
    <w:rsid w:val="00AB4FC2"/>
    <w:rsid w:val="00AB6174"/>
    <w:rsid w:val="00AB6594"/>
    <w:rsid w:val="00AB65CD"/>
    <w:rsid w:val="00AB67E8"/>
    <w:rsid w:val="00AB68A8"/>
    <w:rsid w:val="00AB68C8"/>
    <w:rsid w:val="00AB7B63"/>
    <w:rsid w:val="00AC0688"/>
    <w:rsid w:val="00AC14BE"/>
    <w:rsid w:val="00AC271F"/>
    <w:rsid w:val="00AC2725"/>
    <w:rsid w:val="00AC332F"/>
    <w:rsid w:val="00AC44C7"/>
    <w:rsid w:val="00AC4C63"/>
    <w:rsid w:val="00AC51E2"/>
    <w:rsid w:val="00AC554A"/>
    <w:rsid w:val="00AC6292"/>
    <w:rsid w:val="00AC62D4"/>
    <w:rsid w:val="00AC6715"/>
    <w:rsid w:val="00AC68AE"/>
    <w:rsid w:val="00AC6BF1"/>
    <w:rsid w:val="00AC713A"/>
    <w:rsid w:val="00AC7534"/>
    <w:rsid w:val="00AC78F7"/>
    <w:rsid w:val="00AC7963"/>
    <w:rsid w:val="00AD114D"/>
    <w:rsid w:val="00AD1AD3"/>
    <w:rsid w:val="00AD289C"/>
    <w:rsid w:val="00AD43B3"/>
    <w:rsid w:val="00AD46DC"/>
    <w:rsid w:val="00AD49F1"/>
    <w:rsid w:val="00AD5C37"/>
    <w:rsid w:val="00AD6F8C"/>
    <w:rsid w:val="00AD7135"/>
    <w:rsid w:val="00AD7859"/>
    <w:rsid w:val="00AD7EB6"/>
    <w:rsid w:val="00AE078F"/>
    <w:rsid w:val="00AE0889"/>
    <w:rsid w:val="00AE12EA"/>
    <w:rsid w:val="00AE13FB"/>
    <w:rsid w:val="00AE150F"/>
    <w:rsid w:val="00AE153B"/>
    <w:rsid w:val="00AE3813"/>
    <w:rsid w:val="00AE3DF5"/>
    <w:rsid w:val="00AE47CF"/>
    <w:rsid w:val="00AE5584"/>
    <w:rsid w:val="00AE5C41"/>
    <w:rsid w:val="00AE5CF4"/>
    <w:rsid w:val="00AE5FA4"/>
    <w:rsid w:val="00AE668D"/>
    <w:rsid w:val="00AE6A7B"/>
    <w:rsid w:val="00AE6FFD"/>
    <w:rsid w:val="00AE7029"/>
    <w:rsid w:val="00AE70F5"/>
    <w:rsid w:val="00AE7CDC"/>
    <w:rsid w:val="00AF02BA"/>
    <w:rsid w:val="00AF0538"/>
    <w:rsid w:val="00AF1959"/>
    <w:rsid w:val="00AF19B5"/>
    <w:rsid w:val="00AF252B"/>
    <w:rsid w:val="00AF2DEF"/>
    <w:rsid w:val="00AF2F06"/>
    <w:rsid w:val="00AF3BF5"/>
    <w:rsid w:val="00AF3EAF"/>
    <w:rsid w:val="00AF3FA9"/>
    <w:rsid w:val="00AF4210"/>
    <w:rsid w:val="00AF4424"/>
    <w:rsid w:val="00AF4B38"/>
    <w:rsid w:val="00AF6E16"/>
    <w:rsid w:val="00AF706D"/>
    <w:rsid w:val="00AF7096"/>
    <w:rsid w:val="00B004C1"/>
    <w:rsid w:val="00B00ACF"/>
    <w:rsid w:val="00B019EB"/>
    <w:rsid w:val="00B01AC6"/>
    <w:rsid w:val="00B02640"/>
    <w:rsid w:val="00B02CDF"/>
    <w:rsid w:val="00B03F24"/>
    <w:rsid w:val="00B03F78"/>
    <w:rsid w:val="00B0415A"/>
    <w:rsid w:val="00B042D4"/>
    <w:rsid w:val="00B04602"/>
    <w:rsid w:val="00B05730"/>
    <w:rsid w:val="00B05ED0"/>
    <w:rsid w:val="00B05F6D"/>
    <w:rsid w:val="00B061E0"/>
    <w:rsid w:val="00B06587"/>
    <w:rsid w:val="00B06F9C"/>
    <w:rsid w:val="00B1033C"/>
    <w:rsid w:val="00B10DA1"/>
    <w:rsid w:val="00B113D6"/>
    <w:rsid w:val="00B1206B"/>
    <w:rsid w:val="00B122CF"/>
    <w:rsid w:val="00B12B03"/>
    <w:rsid w:val="00B12C83"/>
    <w:rsid w:val="00B131CE"/>
    <w:rsid w:val="00B1407A"/>
    <w:rsid w:val="00B1453B"/>
    <w:rsid w:val="00B14994"/>
    <w:rsid w:val="00B16191"/>
    <w:rsid w:val="00B163C1"/>
    <w:rsid w:val="00B16D24"/>
    <w:rsid w:val="00B16E5D"/>
    <w:rsid w:val="00B20593"/>
    <w:rsid w:val="00B211DA"/>
    <w:rsid w:val="00B217B2"/>
    <w:rsid w:val="00B21C0F"/>
    <w:rsid w:val="00B21DB1"/>
    <w:rsid w:val="00B22750"/>
    <w:rsid w:val="00B22B07"/>
    <w:rsid w:val="00B22D32"/>
    <w:rsid w:val="00B2332E"/>
    <w:rsid w:val="00B2359A"/>
    <w:rsid w:val="00B2499F"/>
    <w:rsid w:val="00B24D66"/>
    <w:rsid w:val="00B24E27"/>
    <w:rsid w:val="00B25FDE"/>
    <w:rsid w:val="00B2658C"/>
    <w:rsid w:val="00B268C5"/>
    <w:rsid w:val="00B26CBA"/>
    <w:rsid w:val="00B26D78"/>
    <w:rsid w:val="00B26F30"/>
    <w:rsid w:val="00B27946"/>
    <w:rsid w:val="00B27E2C"/>
    <w:rsid w:val="00B3025C"/>
    <w:rsid w:val="00B30B88"/>
    <w:rsid w:val="00B31192"/>
    <w:rsid w:val="00B31631"/>
    <w:rsid w:val="00B325C4"/>
    <w:rsid w:val="00B32638"/>
    <w:rsid w:val="00B32644"/>
    <w:rsid w:val="00B34098"/>
    <w:rsid w:val="00B34812"/>
    <w:rsid w:val="00B34FC6"/>
    <w:rsid w:val="00B3541D"/>
    <w:rsid w:val="00B35996"/>
    <w:rsid w:val="00B35AF5"/>
    <w:rsid w:val="00B36DC9"/>
    <w:rsid w:val="00B3729B"/>
    <w:rsid w:val="00B37C0B"/>
    <w:rsid w:val="00B37F81"/>
    <w:rsid w:val="00B40F46"/>
    <w:rsid w:val="00B40F8B"/>
    <w:rsid w:val="00B4119B"/>
    <w:rsid w:val="00B412E9"/>
    <w:rsid w:val="00B4307F"/>
    <w:rsid w:val="00B43A46"/>
    <w:rsid w:val="00B43B50"/>
    <w:rsid w:val="00B43F09"/>
    <w:rsid w:val="00B4476F"/>
    <w:rsid w:val="00B449B7"/>
    <w:rsid w:val="00B451F7"/>
    <w:rsid w:val="00B46359"/>
    <w:rsid w:val="00B469C2"/>
    <w:rsid w:val="00B46AF1"/>
    <w:rsid w:val="00B503FF"/>
    <w:rsid w:val="00B508EE"/>
    <w:rsid w:val="00B50D1C"/>
    <w:rsid w:val="00B513B9"/>
    <w:rsid w:val="00B517E2"/>
    <w:rsid w:val="00B51BF8"/>
    <w:rsid w:val="00B52A3B"/>
    <w:rsid w:val="00B5309C"/>
    <w:rsid w:val="00B53120"/>
    <w:rsid w:val="00B53584"/>
    <w:rsid w:val="00B53C24"/>
    <w:rsid w:val="00B54542"/>
    <w:rsid w:val="00B54A46"/>
    <w:rsid w:val="00B54E26"/>
    <w:rsid w:val="00B553AE"/>
    <w:rsid w:val="00B556FA"/>
    <w:rsid w:val="00B5699D"/>
    <w:rsid w:val="00B57F21"/>
    <w:rsid w:val="00B6012C"/>
    <w:rsid w:val="00B6073F"/>
    <w:rsid w:val="00B60823"/>
    <w:rsid w:val="00B60A14"/>
    <w:rsid w:val="00B60B99"/>
    <w:rsid w:val="00B60C45"/>
    <w:rsid w:val="00B60CB4"/>
    <w:rsid w:val="00B60F97"/>
    <w:rsid w:val="00B611FB"/>
    <w:rsid w:val="00B61CDC"/>
    <w:rsid w:val="00B61D98"/>
    <w:rsid w:val="00B621EA"/>
    <w:rsid w:val="00B626FB"/>
    <w:rsid w:val="00B62CEA"/>
    <w:rsid w:val="00B62FEF"/>
    <w:rsid w:val="00B63026"/>
    <w:rsid w:val="00B63599"/>
    <w:rsid w:val="00B639E8"/>
    <w:rsid w:val="00B63FC5"/>
    <w:rsid w:val="00B642B7"/>
    <w:rsid w:val="00B64A54"/>
    <w:rsid w:val="00B64C77"/>
    <w:rsid w:val="00B64DB4"/>
    <w:rsid w:val="00B65133"/>
    <w:rsid w:val="00B651A8"/>
    <w:rsid w:val="00B65921"/>
    <w:rsid w:val="00B65C30"/>
    <w:rsid w:val="00B66759"/>
    <w:rsid w:val="00B66934"/>
    <w:rsid w:val="00B66C7C"/>
    <w:rsid w:val="00B67088"/>
    <w:rsid w:val="00B702D3"/>
    <w:rsid w:val="00B71074"/>
    <w:rsid w:val="00B718D4"/>
    <w:rsid w:val="00B71A8B"/>
    <w:rsid w:val="00B721DC"/>
    <w:rsid w:val="00B72BA3"/>
    <w:rsid w:val="00B73417"/>
    <w:rsid w:val="00B74380"/>
    <w:rsid w:val="00B74499"/>
    <w:rsid w:val="00B745D1"/>
    <w:rsid w:val="00B74934"/>
    <w:rsid w:val="00B74BFE"/>
    <w:rsid w:val="00B75718"/>
    <w:rsid w:val="00B75912"/>
    <w:rsid w:val="00B75E67"/>
    <w:rsid w:val="00B7606D"/>
    <w:rsid w:val="00B760B6"/>
    <w:rsid w:val="00B7676D"/>
    <w:rsid w:val="00B76819"/>
    <w:rsid w:val="00B768DC"/>
    <w:rsid w:val="00B76BE0"/>
    <w:rsid w:val="00B778D9"/>
    <w:rsid w:val="00B77C39"/>
    <w:rsid w:val="00B80BAB"/>
    <w:rsid w:val="00B8109C"/>
    <w:rsid w:val="00B818F9"/>
    <w:rsid w:val="00B81995"/>
    <w:rsid w:val="00B82003"/>
    <w:rsid w:val="00B826F4"/>
    <w:rsid w:val="00B82CBE"/>
    <w:rsid w:val="00B82DA8"/>
    <w:rsid w:val="00B836E0"/>
    <w:rsid w:val="00B84C14"/>
    <w:rsid w:val="00B85233"/>
    <w:rsid w:val="00B85B7A"/>
    <w:rsid w:val="00B85C55"/>
    <w:rsid w:val="00B87184"/>
    <w:rsid w:val="00B87498"/>
    <w:rsid w:val="00B876B8"/>
    <w:rsid w:val="00B87BA2"/>
    <w:rsid w:val="00B90037"/>
    <w:rsid w:val="00B90194"/>
    <w:rsid w:val="00B90994"/>
    <w:rsid w:val="00B91034"/>
    <w:rsid w:val="00B91E9E"/>
    <w:rsid w:val="00B91FE2"/>
    <w:rsid w:val="00B92372"/>
    <w:rsid w:val="00B9253F"/>
    <w:rsid w:val="00B92B73"/>
    <w:rsid w:val="00B92C04"/>
    <w:rsid w:val="00B92E92"/>
    <w:rsid w:val="00B92EF1"/>
    <w:rsid w:val="00B93352"/>
    <w:rsid w:val="00B93583"/>
    <w:rsid w:val="00B93986"/>
    <w:rsid w:val="00B94470"/>
    <w:rsid w:val="00B948D5"/>
    <w:rsid w:val="00B94BE8"/>
    <w:rsid w:val="00B94BF3"/>
    <w:rsid w:val="00B9515A"/>
    <w:rsid w:val="00B95435"/>
    <w:rsid w:val="00B9565D"/>
    <w:rsid w:val="00B95902"/>
    <w:rsid w:val="00B95CE3"/>
    <w:rsid w:val="00B95E5B"/>
    <w:rsid w:val="00B95EB7"/>
    <w:rsid w:val="00B960CC"/>
    <w:rsid w:val="00B9692C"/>
    <w:rsid w:val="00B97C96"/>
    <w:rsid w:val="00BA0E24"/>
    <w:rsid w:val="00BA1B64"/>
    <w:rsid w:val="00BA1B97"/>
    <w:rsid w:val="00BA23D4"/>
    <w:rsid w:val="00BA24D6"/>
    <w:rsid w:val="00BA2F56"/>
    <w:rsid w:val="00BA3803"/>
    <w:rsid w:val="00BA3B75"/>
    <w:rsid w:val="00BA3D2E"/>
    <w:rsid w:val="00BA3D6D"/>
    <w:rsid w:val="00BA3DBC"/>
    <w:rsid w:val="00BA42E3"/>
    <w:rsid w:val="00BA435D"/>
    <w:rsid w:val="00BA50D2"/>
    <w:rsid w:val="00BA554C"/>
    <w:rsid w:val="00BA55EB"/>
    <w:rsid w:val="00BA6584"/>
    <w:rsid w:val="00BA66DF"/>
    <w:rsid w:val="00BA68ED"/>
    <w:rsid w:val="00BA6A6A"/>
    <w:rsid w:val="00BA7FAD"/>
    <w:rsid w:val="00BB0713"/>
    <w:rsid w:val="00BB1454"/>
    <w:rsid w:val="00BB18EB"/>
    <w:rsid w:val="00BB2448"/>
    <w:rsid w:val="00BB2AA4"/>
    <w:rsid w:val="00BB33FA"/>
    <w:rsid w:val="00BB36D8"/>
    <w:rsid w:val="00BB374F"/>
    <w:rsid w:val="00BB3772"/>
    <w:rsid w:val="00BB37B1"/>
    <w:rsid w:val="00BB39A3"/>
    <w:rsid w:val="00BB3C50"/>
    <w:rsid w:val="00BB4E39"/>
    <w:rsid w:val="00BB5102"/>
    <w:rsid w:val="00BB5299"/>
    <w:rsid w:val="00BB585E"/>
    <w:rsid w:val="00BB5C7D"/>
    <w:rsid w:val="00BB5CF7"/>
    <w:rsid w:val="00BB5ECA"/>
    <w:rsid w:val="00BB6609"/>
    <w:rsid w:val="00BB692F"/>
    <w:rsid w:val="00BB7383"/>
    <w:rsid w:val="00BB751D"/>
    <w:rsid w:val="00BB752D"/>
    <w:rsid w:val="00BC0833"/>
    <w:rsid w:val="00BC0AC9"/>
    <w:rsid w:val="00BC0F73"/>
    <w:rsid w:val="00BC156D"/>
    <w:rsid w:val="00BC2C4B"/>
    <w:rsid w:val="00BC2CDC"/>
    <w:rsid w:val="00BC2DA6"/>
    <w:rsid w:val="00BC2E73"/>
    <w:rsid w:val="00BC42D6"/>
    <w:rsid w:val="00BC47E8"/>
    <w:rsid w:val="00BC4E13"/>
    <w:rsid w:val="00BC50BC"/>
    <w:rsid w:val="00BC55D6"/>
    <w:rsid w:val="00BC59AE"/>
    <w:rsid w:val="00BC6048"/>
    <w:rsid w:val="00BC79CE"/>
    <w:rsid w:val="00BD01AB"/>
    <w:rsid w:val="00BD0281"/>
    <w:rsid w:val="00BD09FE"/>
    <w:rsid w:val="00BD0C97"/>
    <w:rsid w:val="00BD0E7D"/>
    <w:rsid w:val="00BD1192"/>
    <w:rsid w:val="00BD1409"/>
    <w:rsid w:val="00BD22B5"/>
    <w:rsid w:val="00BD2AC1"/>
    <w:rsid w:val="00BD2AC9"/>
    <w:rsid w:val="00BD3075"/>
    <w:rsid w:val="00BD35D1"/>
    <w:rsid w:val="00BD6043"/>
    <w:rsid w:val="00BD6370"/>
    <w:rsid w:val="00BD6D43"/>
    <w:rsid w:val="00BD7242"/>
    <w:rsid w:val="00BD7342"/>
    <w:rsid w:val="00BE1E95"/>
    <w:rsid w:val="00BE268E"/>
    <w:rsid w:val="00BE32B4"/>
    <w:rsid w:val="00BE3C86"/>
    <w:rsid w:val="00BE3F72"/>
    <w:rsid w:val="00BE4493"/>
    <w:rsid w:val="00BE45D1"/>
    <w:rsid w:val="00BE49D5"/>
    <w:rsid w:val="00BE4B68"/>
    <w:rsid w:val="00BE502A"/>
    <w:rsid w:val="00BE5103"/>
    <w:rsid w:val="00BE5306"/>
    <w:rsid w:val="00BE5698"/>
    <w:rsid w:val="00BE681D"/>
    <w:rsid w:val="00BE6831"/>
    <w:rsid w:val="00BE71AD"/>
    <w:rsid w:val="00BE78BF"/>
    <w:rsid w:val="00BE7D02"/>
    <w:rsid w:val="00BF0539"/>
    <w:rsid w:val="00BF104E"/>
    <w:rsid w:val="00BF16F5"/>
    <w:rsid w:val="00BF3600"/>
    <w:rsid w:val="00BF3C95"/>
    <w:rsid w:val="00BF4261"/>
    <w:rsid w:val="00BF4B0D"/>
    <w:rsid w:val="00BF4B5B"/>
    <w:rsid w:val="00BF61C2"/>
    <w:rsid w:val="00BF6603"/>
    <w:rsid w:val="00BF6886"/>
    <w:rsid w:val="00BF6A61"/>
    <w:rsid w:val="00C0049A"/>
    <w:rsid w:val="00C006D1"/>
    <w:rsid w:val="00C00B2B"/>
    <w:rsid w:val="00C01211"/>
    <w:rsid w:val="00C0196F"/>
    <w:rsid w:val="00C01C0F"/>
    <w:rsid w:val="00C02891"/>
    <w:rsid w:val="00C02AE4"/>
    <w:rsid w:val="00C035F8"/>
    <w:rsid w:val="00C0384D"/>
    <w:rsid w:val="00C03AB0"/>
    <w:rsid w:val="00C04F2F"/>
    <w:rsid w:val="00C05F2D"/>
    <w:rsid w:val="00C06583"/>
    <w:rsid w:val="00C0669D"/>
    <w:rsid w:val="00C0672A"/>
    <w:rsid w:val="00C10231"/>
    <w:rsid w:val="00C10B07"/>
    <w:rsid w:val="00C10E40"/>
    <w:rsid w:val="00C1101C"/>
    <w:rsid w:val="00C1176F"/>
    <w:rsid w:val="00C12033"/>
    <w:rsid w:val="00C13090"/>
    <w:rsid w:val="00C1310C"/>
    <w:rsid w:val="00C13CA7"/>
    <w:rsid w:val="00C13F22"/>
    <w:rsid w:val="00C1425D"/>
    <w:rsid w:val="00C1489C"/>
    <w:rsid w:val="00C15AC7"/>
    <w:rsid w:val="00C15E18"/>
    <w:rsid w:val="00C1641D"/>
    <w:rsid w:val="00C1799E"/>
    <w:rsid w:val="00C17A23"/>
    <w:rsid w:val="00C17B75"/>
    <w:rsid w:val="00C17B85"/>
    <w:rsid w:val="00C2001C"/>
    <w:rsid w:val="00C205E8"/>
    <w:rsid w:val="00C20680"/>
    <w:rsid w:val="00C20A62"/>
    <w:rsid w:val="00C2117E"/>
    <w:rsid w:val="00C215BD"/>
    <w:rsid w:val="00C2186D"/>
    <w:rsid w:val="00C21F0A"/>
    <w:rsid w:val="00C22176"/>
    <w:rsid w:val="00C226C9"/>
    <w:rsid w:val="00C2278C"/>
    <w:rsid w:val="00C2291C"/>
    <w:rsid w:val="00C22D91"/>
    <w:rsid w:val="00C23564"/>
    <w:rsid w:val="00C23A80"/>
    <w:rsid w:val="00C23F4C"/>
    <w:rsid w:val="00C24698"/>
    <w:rsid w:val="00C2541B"/>
    <w:rsid w:val="00C254D7"/>
    <w:rsid w:val="00C25F47"/>
    <w:rsid w:val="00C2655F"/>
    <w:rsid w:val="00C26653"/>
    <w:rsid w:val="00C26E6C"/>
    <w:rsid w:val="00C27D10"/>
    <w:rsid w:val="00C30128"/>
    <w:rsid w:val="00C30EDA"/>
    <w:rsid w:val="00C30EFC"/>
    <w:rsid w:val="00C31539"/>
    <w:rsid w:val="00C31CDA"/>
    <w:rsid w:val="00C31D98"/>
    <w:rsid w:val="00C329FF"/>
    <w:rsid w:val="00C32AAE"/>
    <w:rsid w:val="00C32D79"/>
    <w:rsid w:val="00C32F84"/>
    <w:rsid w:val="00C336BB"/>
    <w:rsid w:val="00C34499"/>
    <w:rsid w:val="00C346A1"/>
    <w:rsid w:val="00C34879"/>
    <w:rsid w:val="00C3499D"/>
    <w:rsid w:val="00C34D2E"/>
    <w:rsid w:val="00C360E6"/>
    <w:rsid w:val="00C376A0"/>
    <w:rsid w:val="00C37743"/>
    <w:rsid w:val="00C37C93"/>
    <w:rsid w:val="00C401C5"/>
    <w:rsid w:val="00C402BA"/>
    <w:rsid w:val="00C4061F"/>
    <w:rsid w:val="00C40C25"/>
    <w:rsid w:val="00C4111B"/>
    <w:rsid w:val="00C4177D"/>
    <w:rsid w:val="00C41AF7"/>
    <w:rsid w:val="00C41F4C"/>
    <w:rsid w:val="00C4269A"/>
    <w:rsid w:val="00C42E55"/>
    <w:rsid w:val="00C42E96"/>
    <w:rsid w:val="00C432BC"/>
    <w:rsid w:val="00C45237"/>
    <w:rsid w:val="00C4576B"/>
    <w:rsid w:val="00C45894"/>
    <w:rsid w:val="00C4593D"/>
    <w:rsid w:val="00C45D06"/>
    <w:rsid w:val="00C46434"/>
    <w:rsid w:val="00C470AA"/>
    <w:rsid w:val="00C4718A"/>
    <w:rsid w:val="00C47C01"/>
    <w:rsid w:val="00C47C80"/>
    <w:rsid w:val="00C52457"/>
    <w:rsid w:val="00C525D8"/>
    <w:rsid w:val="00C53413"/>
    <w:rsid w:val="00C537C3"/>
    <w:rsid w:val="00C5382D"/>
    <w:rsid w:val="00C555C2"/>
    <w:rsid w:val="00C55B1F"/>
    <w:rsid w:val="00C56A55"/>
    <w:rsid w:val="00C57B80"/>
    <w:rsid w:val="00C57F35"/>
    <w:rsid w:val="00C610AD"/>
    <w:rsid w:val="00C611DF"/>
    <w:rsid w:val="00C61E41"/>
    <w:rsid w:val="00C6212F"/>
    <w:rsid w:val="00C6334C"/>
    <w:rsid w:val="00C63488"/>
    <w:rsid w:val="00C6385F"/>
    <w:rsid w:val="00C63AC4"/>
    <w:rsid w:val="00C63AEE"/>
    <w:rsid w:val="00C6456C"/>
    <w:rsid w:val="00C647B9"/>
    <w:rsid w:val="00C649A1"/>
    <w:rsid w:val="00C65A04"/>
    <w:rsid w:val="00C66456"/>
    <w:rsid w:val="00C667A3"/>
    <w:rsid w:val="00C66D42"/>
    <w:rsid w:val="00C66F7E"/>
    <w:rsid w:val="00C67056"/>
    <w:rsid w:val="00C6739A"/>
    <w:rsid w:val="00C6743F"/>
    <w:rsid w:val="00C6753A"/>
    <w:rsid w:val="00C67E46"/>
    <w:rsid w:val="00C71C9B"/>
    <w:rsid w:val="00C728B3"/>
    <w:rsid w:val="00C73BC1"/>
    <w:rsid w:val="00C73FB4"/>
    <w:rsid w:val="00C7436F"/>
    <w:rsid w:val="00C75056"/>
    <w:rsid w:val="00C75807"/>
    <w:rsid w:val="00C75968"/>
    <w:rsid w:val="00C7628C"/>
    <w:rsid w:val="00C76704"/>
    <w:rsid w:val="00C76E58"/>
    <w:rsid w:val="00C770E5"/>
    <w:rsid w:val="00C7722F"/>
    <w:rsid w:val="00C77585"/>
    <w:rsid w:val="00C77ECC"/>
    <w:rsid w:val="00C80396"/>
    <w:rsid w:val="00C8050C"/>
    <w:rsid w:val="00C80CC9"/>
    <w:rsid w:val="00C813BE"/>
    <w:rsid w:val="00C81415"/>
    <w:rsid w:val="00C81427"/>
    <w:rsid w:val="00C81550"/>
    <w:rsid w:val="00C8155F"/>
    <w:rsid w:val="00C82E43"/>
    <w:rsid w:val="00C83401"/>
    <w:rsid w:val="00C838FF"/>
    <w:rsid w:val="00C84AF7"/>
    <w:rsid w:val="00C84B83"/>
    <w:rsid w:val="00C868A1"/>
    <w:rsid w:val="00C87058"/>
    <w:rsid w:val="00C87FBB"/>
    <w:rsid w:val="00C90091"/>
    <w:rsid w:val="00C90292"/>
    <w:rsid w:val="00C906C1"/>
    <w:rsid w:val="00C909C4"/>
    <w:rsid w:val="00C90E2D"/>
    <w:rsid w:val="00C90FAD"/>
    <w:rsid w:val="00C91889"/>
    <w:rsid w:val="00C91914"/>
    <w:rsid w:val="00C92B8E"/>
    <w:rsid w:val="00C93211"/>
    <w:rsid w:val="00C932A7"/>
    <w:rsid w:val="00C933DB"/>
    <w:rsid w:val="00C9341B"/>
    <w:rsid w:val="00C938A5"/>
    <w:rsid w:val="00C93AB2"/>
    <w:rsid w:val="00C95057"/>
    <w:rsid w:val="00C9594B"/>
    <w:rsid w:val="00C95AB7"/>
    <w:rsid w:val="00C96568"/>
    <w:rsid w:val="00C9753B"/>
    <w:rsid w:val="00C979B4"/>
    <w:rsid w:val="00C97A3A"/>
    <w:rsid w:val="00C97CA1"/>
    <w:rsid w:val="00CA01D8"/>
    <w:rsid w:val="00CA0685"/>
    <w:rsid w:val="00CA0690"/>
    <w:rsid w:val="00CA103C"/>
    <w:rsid w:val="00CA18EC"/>
    <w:rsid w:val="00CA1C43"/>
    <w:rsid w:val="00CA1D4E"/>
    <w:rsid w:val="00CA2DDB"/>
    <w:rsid w:val="00CA3001"/>
    <w:rsid w:val="00CA4419"/>
    <w:rsid w:val="00CA4B13"/>
    <w:rsid w:val="00CA4B1A"/>
    <w:rsid w:val="00CA5DE2"/>
    <w:rsid w:val="00CA5E87"/>
    <w:rsid w:val="00CA64EE"/>
    <w:rsid w:val="00CA77EF"/>
    <w:rsid w:val="00CA7806"/>
    <w:rsid w:val="00CA7BE3"/>
    <w:rsid w:val="00CB0CCC"/>
    <w:rsid w:val="00CB10E4"/>
    <w:rsid w:val="00CB1156"/>
    <w:rsid w:val="00CB1594"/>
    <w:rsid w:val="00CB15F9"/>
    <w:rsid w:val="00CB1875"/>
    <w:rsid w:val="00CB1EB7"/>
    <w:rsid w:val="00CB20B9"/>
    <w:rsid w:val="00CB266D"/>
    <w:rsid w:val="00CB2AC1"/>
    <w:rsid w:val="00CB2D86"/>
    <w:rsid w:val="00CB2DBE"/>
    <w:rsid w:val="00CB39C1"/>
    <w:rsid w:val="00CB3B85"/>
    <w:rsid w:val="00CB62B8"/>
    <w:rsid w:val="00CB66C4"/>
    <w:rsid w:val="00CB6BD9"/>
    <w:rsid w:val="00CB717C"/>
    <w:rsid w:val="00CB7E70"/>
    <w:rsid w:val="00CB7F40"/>
    <w:rsid w:val="00CC14A2"/>
    <w:rsid w:val="00CC1AA4"/>
    <w:rsid w:val="00CC347C"/>
    <w:rsid w:val="00CC402E"/>
    <w:rsid w:val="00CC4053"/>
    <w:rsid w:val="00CC43CF"/>
    <w:rsid w:val="00CC498C"/>
    <w:rsid w:val="00CC5089"/>
    <w:rsid w:val="00CC5B3D"/>
    <w:rsid w:val="00CC63AC"/>
    <w:rsid w:val="00CC64A3"/>
    <w:rsid w:val="00CC6D0D"/>
    <w:rsid w:val="00CC728E"/>
    <w:rsid w:val="00CC742F"/>
    <w:rsid w:val="00CC7597"/>
    <w:rsid w:val="00CD0ACE"/>
    <w:rsid w:val="00CD0EF8"/>
    <w:rsid w:val="00CD0F3A"/>
    <w:rsid w:val="00CD13BC"/>
    <w:rsid w:val="00CD17D8"/>
    <w:rsid w:val="00CD2D78"/>
    <w:rsid w:val="00CD3430"/>
    <w:rsid w:val="00CD3F3F"/>
    <w:rsid w:val="00CD46F1"/>
    <w:rsid w:val="00CD46FC"/>
    <w:rsid w:val="00CD4785"/>
    <w:rsid w:val="00CD4CC3"/>
    <w:rsid w:val="00CD58EE"/>
    <w:rsid w:val="00CD5D54"/>
    <w:rsid w:val="00CD6EDF"/>
    <w:rsid w:val="00CD7E69"/>
    <w:rsid w:val="00CE006C"/>
    <w:rsid w:val="00CE1299"/>
    <w:rsid w:val="00CE1B9C"/>
    <w:rsid w:val="00CE2707"/>
    <w:rsid w:val="00CE2A1D"/>
    <w:rsid w:val="00CE3271"/>
    <w:rsid w:val="00CE36DC"/>
    <w:rsid w:val="00CE374D"/>
    <w:rsid w:val="00CE470C"/>
    <w:rsid w:val="00CE4914"/>
    <w:rsid w:val="00CE4CB5"/>
    <w:rsid w:val="00CE4F1E"/>
    <w:rsid w:val="00CE4F85"/>
    <w:rsid w:val="00CE51FD"/>
    <w:rsid w:val="00CE563D"/>
    <w:rsid w:val="00CE5DEB"/>
    <w:rsid w:val="00CE6180"/>
    <w:rsid w:val="00CE6ECB"/>
    <w:rsid w:val="00CE72A7"/>
    <w:rsid w:val="00CE7C92"/>
    <w:rsid w:val="00CE7F69"/>
    <w:rsid w:val="00CF0D0C"/>
    <w:rsid w:val="00CF0FF8"/>
    <w:rsid w:val="00CF14EB"/>
    <w:rsid w:val="00CF1F9E"/>
    <w:rsid w:val="00CF2609"/>
    <w:rsid w:val="00CF2DF0"/>
    <w:rsid w:val="00CF3B01"/>
    <w:rsid w:val="00CF3E29"/>
    <w:rsid w:val="00CF4138"/>
    <w:rsid w:val="00CF4512"/>
    <w:rsid w:val="00CF4BE9"/>
    <w:rsid w:val="00CF4C06"/>
    <w:rsid w:val="00CF550D"/>
    <w:rsid w:val="00CF56DC"/>
    <w:rsid w:val="00CF5D36"/>
    <w:rsid w:val="00CF5FA8"/>
    <w:rsid w:val="00CF6F2A"/>
    <w:rsid w:val="00CF7247"/>
    <w:rsid w:val="00CF7676"/>
    <w:rsid w:val="00CF7824"/>
    <w:rsid w:val="00CF78F4"/>
    <w:rsid w:val="00CF7BDF"/>
    <w:rsid w:val="00D0005D"/>
    <w:rsid w:val="00D000F2"/>
    <w:rsid w:val="00D00111"/>
    <w:rsid w:val="00D00BF8"/>
    <w:rsid w:val="00D00E63"/>
    <w:rsid w:val="00D00EE0"/>
    <w:rsid w:val="00D01209"/>
    <w:rsid w:val="00D01BF9"/>
    <w:rsid w:val="00D02673"/>
    <w:rsid w:val="00D02D37"/>
    <w:rsid w:val="00D02D3D"/>
    <w:rsid w:val="00D03B9E"/>
    <w:rsid w:val="00D03EBC"/>
    <w:rsid w:val="00D03F52"/>
    <w:rsid w:val="00D047CB"/>
    <w:rsid w:val="00D05030"/>
    <w:rsid w:val="00D055D2"/>
    <w:rsid w:val="00D05D28"/>
    <w:rsid w:val="00D05EC4"/>
    <w:rsid w:val="00D06518"/>
    <w:rsid w:val="00D06546"/>
    <w:rsid w:val="00D06570"/>
    <w:rsid w:val="00D06B64"/>
    <w:rsid w:val="00D07063"/>
    <w:rsid w:val="00D07239"/>
    <w:rsid w:val="00D10678"/>
    <w:rsid w:val="00D10F0A"/>
    <w:rsid w:val="00D112E9"/>
    <w:rsid w:val="00D1230D"/>
    <w:rsid w:val="00D12683"/>
    <w:rsid w:val="00D129FC"/>
    <w:rsid w:val="00D12CEC"/>
    <w:rsid w:val="00D13604"/>
    <w:rsid w:val="00D136F6"/>
    <w:rsid w:val="00D13731"/>
    <w:rsid w:val="00D13A29"/>
    <w:rsid w:val="00D13C8E"/>
    <w:rsid w:val="00D14250"/>
    <w:rsid w:val="00D151B1"/>
    <w:rsid w:val="00D15803"/>
    <w:rsid w:val="00D1724A"/>
    <w:rsid w:val="00D20F92"/>
    <w:rsid w:val="00D2162D"/>
    <w:rsid w:val="00D21960"/>
    <w:rsid w:val="00D222E6"/>
    <w:rsid w:val="00D22856"/>
    <w:rsid w:val="00D22A4C"/>
    <w:rsid w:val="00D22B69"/>
    <w:rsid w:val="00D2373C"/>
    <w:rsid w:val="00D23A0B"/>
    <w:rsid w:val="00D23F8B"/>
    <w:rsid w:val="00D242A8"/>
    <w:rsid w:val="00D25FE7"/>
    <w:rsid w:val="00D26D92"/>
    <w:rsid w:val="00D271BB"/>
    <w:rsid w:val="00D2731E"/>
    <w:rsid w:val="00D27821"/>
    <w:rsid w:val="00D279B2"/>
    <w:rsid w:val="00D279E2"/>
    <w:rsid w:val="00D300C7"/>
    <w:rsid w:val="00D30392"/>
    <w:rsid w:val="00D30AF0"/>
    <w:rsid w:val="00D3128E"/>
    <w:rsid w:val="00D31378"/>
    <w:rsid w:val="00D3140C"/>
    <w:rsid w:val="00D31AFA"/>
    <w:rsid w:val="00D329C4"/>
    <w:rsid w:val="00D32AE3"/>
    <w:rsid w:val="00D32DD5"/>
    <w:rsid w:val="00D33622"/>
    <w:rsid w:val="00D3376D"/>
    <w:rsid w:val="00D34B9D"/>
    <w:rsid w:val="00D3543C"/>
    <w:rsid w:val="00D35756"/>
    <w:rsid w:val="00D373C9"/>
    <w:rsid w:val="00D374EF"/>
    <w:rsid w:val="00D37A46"/>
    <w:rsid w:val="00D37F95"/>
    <w:rsid w:val="00D40182"/>
    <w:rsid w:val="00D405C6"/>
    <w:rsid w:val="00D40D0C"/>
    <w:rsid w:val="00D4138B"/>
    <w:rsid w:val="00D41EB4"/>
    <w:rsid w:val="00D4260C"/>
    <w:rsid w:val="00D42ED6"/>
    <w:rsid w:val="00D43D02"/>
    <w:rsid w:val="00D43ED6"/>
    <w:rsid w:val="00D44669"/>
    <w:rsid w:val="00D4478D"/>
    <w:rsid w:val="00D44E69"/>
    <w:rsid w:val="00D45864"/>
    <w:rsid w:val="00D46B9A"/>
    <w:rsid w:val="00D46ED6"/>
    <w:rsid w:val="00D47660"/>
    <w:rsid w:val="00D47C24"/>
    <w:rsid w:val="00D47CAD"/>
    <w:rsid w:val="00D47EAA"/>
    <w:rsid w:val="00D5042F"/>
    <w:rsid w:val="00D513C9"/>
    <w:rsid w:val="00D51B10"/>
    <w:rsid w:val="00D52B41"/>
    <w:rsid w:val="00D52F67"/>
    <w:rsid w:val="00D52FA8"/>
    <w:rsid w:val="00D539F2"/>
    <w:rsid w:val="00D5443D"/>
    <w:rsid w:val="00D55018"/>
    <w:rsid w:val="00D55D9E"/>
    <w:rsid w:val="00D5652B"/>
    <w:rsid w:val="00D566AD"/>
    <w:rsid w:val="00D56A07"/>
    <w:rsid w:val="00D56F1C"/>
    <w:rsid w:val="00D57719"/>
    <w:rsid w:val="00D57BE3"/>
    <w:rsid w:val="00D6030B"/>
    <w:rsid w:val="00D610E5"/>
    <w:rsid w:val="00D6131E"/>
    <w:rsid w:val="00D615E1"/>
    <w:rsid w:val="00D61AB6"/>
    <w:rsid w:val="00D6212B"/>
    <w:rsid w:val="00D626BB"/>
    <w:rsid w:val="00D62DC3"/>
    <w:rsid w:val="00D6424F"/>
    <w:rsid w:val="00D64B7A"/>
    <w:rsid w:val="00D654DE"/>
    <w:rsid w:val="00D6568D"/>
    <w:rsid w:val="00D66042"/>
    <w:rsid w:val="00D6665E"/>
    <w:rsid w:val="00D66732"/>
    <w:rsid w:val="00D66AE7"/>
    <w:rsid w:val="00D67DAE"/>
    <w:rsid w:val="00D70B47"/>
    <w:rsid w:val="00D70BD0"/>
    <w:rsid w:val="00D713D0"/>
    <w:rsid w:val="00D714DE"/>
    <w:rsid w:val="00D726C8"/>
    <w:rsid w:val="00D72CBD"/>
    <w:rsid w:val="00D72D6F"/>
    <w:rsid w:val="00D73088"/>
    <w:rsid w:val="00D732F3"/>
    <w:rsid w:val="00D735AE"/>
    <w:rsid w:val="00D736D6"/>
    <w:rsid w:val="00D73964"/>
    <w:rsid w:val="00D7536B"/>
    <w:rsid w:val="00D75647"/>
    <w:rsid w:val="00D76A54"/>
    <w:rsid w:val="00D777A3"/>
    <w:rsid w:val="00D802BD"/>
    <w:rsid w:val="00D81170"/>
    <w:rsid w:val="00D815BE"/>
    <w:rsid w:val="00D82705"/>
    <w:rsid w:val="00D82B0C"/>
    <w:rsid w:val="00D8462C"/>
    <w:rsid w:val="00D848DC"/>
    <w:rsid w:val="00D8547E"/>
    <w:rsid w:val="00D85575"/>
    <w:rsid w:val="00D85B65"/>
    <w:rsid w:val="00D85DC6"/>
    <w:rsid w:val="00D862C1"/>
    <w:rsid w:val="00D86394"/>
    <w:rsid w:val="00D86FD1"/>
    <w:rsid w:val="00D873FE"/>
    <w:rsid w:val="00D901C7"/>
    <w:rsid w:val="00D9178B"/>
    <w:rsid w:val="00D922C3"/>
    <w:rsid w:val="00D922D2"/>
    <w:rsid w:val="00D92F6C"/>
    <w:rsid w:val="00D93896"/>
    <w:rsid w:val="00D93A42"/>
    <w:rsid w:val="00D940A1"/>
    <w:rsid w:val="00D94357"/>
    <w:rsid w:val="00D9466E"/>
    <w:rsid w:val="00D94929"/>
    <w:rsid w:val="00D94A55"/>
    <w:rsid w:val="00D95676"/>
    <w:rsid w:val="00D95933"/>
    <w:rsid w:val="00D95E82"/>
    <w:rsid w:val="00D96009"/>
    <w:rsid w:val="00D96FC1"/>
    <w:rsid w:val="00D97B0A"/>
    <w:rsid w:val="00DA038C"/>
    <w:rsid w:val="00DA1240"/>
    <w:rsid w:val="00DA1A27"/>
    <w:rsid w:val="00DA2645"/>
    <w:rsid w:val="00DA2A3F"/>
    <w:rsid w:val="00DA324F"/>
    <w:rsid w:val="00DA4632"/>
    <w:rsid w:val="00DA4980"/>
    <w:rsid w:val="00DA4B2D"/>
    <w:rsid w:val="00DA4FD1"/>
    <w:rsid w:val="00DA5F39"/>
    <w:rsid w:val="00DA60AE"/>
    <w:rsid w:val="00DA629A"/>
    <w:rsid w:val="00DA6B0F"/>
    <w:rsid w:val="00DA6C75"/>
    <w:rsid w:val="00DA796F"/>
    <w:rsid w:val="00DA7AEC"/>
    <w:rsid w:val="00DB01EE"/>
    <w:rsid w:val="00DB0274"/>
    <w:rsid w:val="00DB02E9"/>
    <w:rsid w:val="00DB036A"/>
    <w:rsid w:val="00DB136F"/>
    <w:rsid w:val="00DB13BC"/>
    <w:rsid w:val="00DB14F7"/>
    <w:rsid w:val="00DB1C06"/>
    <w:rsid w:val="00DB2D23"/>
    <w:rsid w:val="00DB4796"/>
    <w:rsid w:val="00DB49E6"/>
    <w:rsid w:val="00DB6BCA"/>
    <w:rsid w:val="00DB70D8"/>
    <w:rsid w:val="00DC0627"/>
    <w:rsid w:val="00DC07CE"/>
    <w:rsid w:val="00DC1DCA"/>
    <w:rsid w:val="00DC20C1"/>
    <w:rsid w:val="00DC2B2C"/>
    <w:rsid w:val="00DC31FA"/>
    <w:rsid w:val="00DC3D27"/>
    <w:rsid w:val="00DC4F26"/>
    <w:rsid w:val="00DC51CA"/>
    <w:rsid w:val="00DC5AEC"/>
    <w:rsid w:val="00DC60BF"/>
    <w:rsid w:val="00DC612E"/>
    <w:rsid w:val="00DC637A"/>
    <w:rsid w:val="00DC6741"/>
    <w:rsid w:val="00DC6C00"/>
    <w:rsid w:val="00DC721D"/>
    <w:rsid w:val="00DC7917"/>
    <w:rsid w:val="00DC7A16"/>
    <w:rsid w:val="00DC7FF1"/>
    <w:rsid w:val="00DD012F"/>
    <w:rsid w:val="00DD0233"/>
    <w:rsid w:val="00DD046B"/>
    <w:rsid w:val="00DD1315"/>
    <w:rsid w:val="00DD1499"/>
    <w:rsid w:val="00DD16F2"/>
    <w:rsid w:val="00DD193E"/>
    <w:rsid w:val="00DD1C12"/>
    <w:rsid w:val="00DD1D8B"/>
    <w:rsid w:val="00DD29A6"/>
    <w:rsid w:val="00DD2A88"/>
    <w:rsid w:val="00DD2A9A"/>
    <w:rsid w:val="00DD2CB7"/>
    <w:rsid w:val="00DD2F2F"/>
    <w:rsid w:val="00DD370D"/>
    <w:rsid w:val="00DD3BB6"/>
    <w:rsid w:val="00DD407F"/>
    <w:rsid w:val="00DD411B"/>
    <w:rsid w:val="00DD4AC5"/>
    <w:rsid w:val="00DD4D93"/>
    <w:rsid w:val="00DD55C4"/>
    <w:rsid w:val="00DD5D7D"/>
    <w:rsid w:val="00DD646B"/>
    <w:rsid w:val="00DE0960"/>
    <w:rsid w:val="00DE1F27"/>
    <w:rsid w:val="00DE21EA"/>
    <w:rsid w:val="00DE24F5"/>
    <w:rsid w:val="00DE27DD"/>
    <w:rsid w:val="00DE2AE5"/>
    <w:rsid w:val="00DE2AE9"/>
    <w:rsid w:val="00DE3A2D"/>
    <w:rsid w:val="00DE3AD7"/>
    <w:rsid w:val="00DE4834"/>
    <w:rsid w:val="00DE48CC"/>
    <w:rsid w:val="00DE4D62"/>
    <w:rsid w:val="00DE5936"/>
    <w:rsid w:val="00DE64B5"/>
    <w:rsid w:val="00DE7474"/>
    <w:rsid w:val="00DE7D71"/>
    <w:rsid w:val="00DF0955"/>
    <w:rsid w:val="00DF0AA3"/>
    <w:rsid w:val="00DF10C0"/>
    <w:rsid w:val="00DF1231"/>
    <w:rsid w:val="00DF1467"/>
    <w:rsid w:val="00DF227A"/>
    <w:rsid w:val="00DF22F8"/>
    <w:rsid w:val="00DF3350"/>
    <w:rsid w:val="00DF39F3"/>
    <w:rsid w:val="00DF3C21"/>
    <w:rsid w:val="00DF3C55"/>
    <w:rsid w:val="00DF4F08"/>
    <w:rsid w:val="00DF5548"/>
    <w:rsid w:val="00DF5681"/>
    <w:rsid w:val="00DF5AB5"/>
    <w:rsid w:val="00DF5CC6"/>
    <w:rsid w:val="00DF6627"/>
    <w:rsid w:val="00DF691C"/>
    <w:rsid w:val="00DF6A53"/>
    <w:rsid w:val="00DF70F4"/>
    <w:rsid w:val="00DF7292"/>
    <w:rsid w:val="00DF7FD0"/>
    <w:rsid w:val="00E002B6"/>
    <w:rsid w:val="00E00692"/>
    <w:rsid w:val="00E020E6"/>
    <w:rsid w:val="00E031FA"/>
    <w:rsid w:val="00E035DB"/>
    <w:rsid w:val="00E03BE9"/>
    <w:rsid w:val="00E048FA"/>
    <w:rsid w:val="00E0490C"/>
    <w:rsid w:val="00E04DD8"/>
    <w:rsid w:val="00E0550D"/>
    <w:rsid w:val="00E05677"/>
    <w:rsid w:val="00E056A9"/>
    <w:rsid w:val="00E05868"/>
    <w:rsid w:val="00E05FC0"/>
    <w:rsid w:val="00E062E4"/>
    <w:rsid w:val="00E07587"/>
    <w:rsid w:val="00E076DD"/>
    <w:rsid w:val="00E114DE"/>
    <w:rsid w:val="00E11953"/>
    <w:rsid w:val="00E13700"/>
    <w:rsid w:val="00E137ED"/>
    <w:rsid w:val="00E13983"/>
    <w:rsid w:val="00E13A3F"/>
    <w:rsid w:val="00E13CC8"/>
    <w:rsid w:val="00E13D8B"/>
    <w:rsid w:val="00E13E9B"/>
    <w:rsid w:val="00E13F65"/>
    <w:rsid w:val="00E144BF"/>
    <w:rsid w:val="00E1484F"/>
    <w:rsid w:val="00E15063"/>
    <w:rsid w:val="00E15622"/>
    <w:rsid w:val="00E15682"/>
    <w:rsid w:val="00E157D7"/>
    <w:rsid w:val="00E1590E"/>
    <w:rsid w:val="00E15A90"/>
    <w:rsid w:val="00E15FED"/>
    <w:rsid w:val="00E16451"/>
    <w:rsid w:val="00E17591"/>
    <w:rsid w:val="00E2019F"/>
    <w:rsid w:val="00E20B21"/>
    <w:rsid w:val="00E215D1"/>
    <w:rsid w:val="00E218CE"/>
    <w:rsid w:val="00E21E0F"/>
    <w:rsid w:val="00E21FF0"/>
    <w:rsid w:val="00E224B4"/>
    <w:rsid w:val="00E225D5"/>
    <w:rsid w:val="00E229BD"/>
    <w:rsid w:val="00E22D36"/>
    <w:rsid w:val="00E22ED6"/>
    <w:rsid w:val="00E240DA"/>
    <w:rsid w:val="00E2437E"/>
    <w:rsid w:val="00E24647"/>
    <w:rsid w:val="00E248C2"/>
    <w:rsid w:val="00E248F8"/>
    <w:rsid w:val="00E2570D"/>
    <w:rsid w:val="00E25727"/>
    <w:rsid w:val="00E26E31"/>
    <w:rsid w:val="00E26E59"/>
    <w:rsid w:val="00E27581"/>
    <w:rsid w:val="00E277B0"/>
    <w:rsid w:val="00E27835"/>
    <w:rsid w:val="00E309F3"/>
    <w:rsid w:val="00E312FB"/>
    <w:rsid w:val="00E3155E"/>
    <w:rsid w:val="00E3197E"/>
    <w:rsid w:val="00E31C88"/>
    <w:rsid w:val="00E321D8"/>
    <w:rsid w:val="00E323F5"/>
    <w:rsid w:val="00E32A9A"/>
    <w:rsid w:val="00E32EA5"/>
    <w:rsid w:val="00E332FB"/>
    <w:rsid w:val="00E34548"/>
    <w:rsid w:val="00E34C65"/>
    <w:rsid w:val="00E3513C"/>
    <w:rsid w:val="00E360C3"/>
    <w:rsid w:val="00E36354"/>
    <w:rsid w:val="00E36B3E"/>
    <w:rsid w:val="00E36B68"/>
    <w:rsid w:val="00E36CB7"/>
    <w:rsid w:val="00E36F49"/>
    <w:rsid w:val="00E36F90"/>
    <w:rsid w:val="00E40197"/>
    <w:rsid w:val="00E404E3"/>
    <w:rsid w:val="00E406AE"/>
    <w:rsid w:val="00E41102"/>
    <w:rsid w:val="00E42DB9"/>
    <w:rsid w:val="00E4331D"/>
    <w:rsid w:val="00E433D9"/>
    <w:rsid w:val="00E433E3"/>
    <w:rsid w:val="00E43919"/>
    <w:rsid w:val="00E43E8E"/>
    <w:rsid w:val="00E44802"/>
    <w:rsid w:val="00E44B72"/>
    <w:rsid w:val="00E45150"/>
    <w:rsid w:val="00E4555E"/>
    <w:rsid w:val="00E457D7"/>
    <w:rsid w:val="00E46057"/>
    <w:rsid w:val="00E4633E"/>
    <w:rsid w:val="00E464AA"/>
    <w:rsid w:val="00E46A58"/>
    <w:rsid w:val="00E46E2F"/>
    <w:rsid w:val="00E47251"/>
    <w:rsid w:val="00E50210"/>
    <w:rsid w:val="00E5094D"/>
    <w:rsid w:val="00E50E2C"/>
    <w:rsid w:val="00E51BA7"/>
    <w:rsid w:val="00E51F76"/>
    <w:rsid w:val="00E52EF7"/>
    <w:rsid w:val="00E54728"/>
    <w:rsid w:val="00E54984"/>
    <w:rsid w:val="00E55A49"/>
    <w:rsid w:val="00E56113"/>
    <w:rsid w:val="00E56179"/>
    <w:rsid w:val="00E56704"/>
    <w:rsid w:val="00E56E04"/>
    <w:rsid w:val="00E5750C"/>
    <w:rsid w:val="00E579F8"/>
    <w:rsid w:val="00E57C68"/>
    <w:rsid w:val="00E57EC7"/>
    <w:rsid w:val="00E6174B"/>
    <w:rsid w:val="00E623DD"/>
    <w:rsid w:val="00E6288D"/>
    <w:rsid w:val="00E62F80"/>
    <w:rsid w:val="00E6374B"/>
    <w:rsid w:val="00E64738"/>
    <w:rsid w:val="00E65B66"/>
    <w:rsid w:val="00E66436"/>
    <w:rsid w:val="00E669E9"/>
    <w:rsid w:val="00E66C78"/>
    <w:rsid w:val="00E6712A"/>
    <w:rsid w:val="00E7049F"/>
    <w:rsid w:val="00E70678"/>
    <w:rsid w:val="00E71F85"/>
    <w:rsid w:val="00E72A2A"/>
    <w:rsid w:val="00E72A76"/>
    <w:rsid w:val="00E72BD5"/>
    <w:rsid w:val="00E739F7"/>
    <w:rsid w:val="00E7482A"/>
    <w:rsid w:val="00E74CB7"/>
    <w:rsid w:val="00E75640"/>
    <w:rsid w:val="00E756F8"/>
    <w:rsid w:val="00E802BF"/>
    <w:rsid w:val="00E80416"/>
    <w:rsid w:val="00E804C9"/>
    <w:rsid w:val="00E807B2"/>
    <w:rsid w:val="00E80838"/>
    <w:rsid w:val="00E809C2"/>
    <w:rsid w:val="00E81EA0"/>
    <w:rsid w:val="00E82855"/>
    <w:rsid w:val="00E82E43"/>
    <w:rsid w:val="00E82ECD"/>
    <w:rsid w:val="00E82F8F"/>
    <w:rsid w:val="00E83292"/>
    <w:rsid w:val="00E838CE"/>
    <w:rsid w:val="00E83B47"/>
    <w:rsid w:val="00E840AD"/>
    <w:rsid w:val="00E8455A"/>
    <w:rsid w:val="00E84C82"/>
    <w:rsid w:val="00E85932"/>
    <w:rsid w:val="00E85ABD"/>
    <w:rsid w:val="00E85F47"/>
    <w:rsid w:val="00E86254"/>
    <w:rsid w:val="00E867A6"/>
    <w:rsid w:val="00E868A6"/>
    <w:rsid w:val="00E869C2"/>
    <w:rsid w:val="00E86A49"/>
    <w:rsid w:val="00E86F80"/>
    <w:rsid w:val="00E87894"/>
    <w:rsid w:val="00E87A2A"/>
    <w:rsid w:val="00E90118"/>
    <w:rsid w:val="00E90913"/>
    <w:rsid w:val="00E9112E"/>
    <w:rsid w:val="00E91225"/>
    <w:rsid w:val="00E916B4"/>
    <w:rsid w:val="00E91A1C"/>
    <w:rsid w:val="00E91DC1"/>
    <w:rsid w:val="00E91EA3"/>
    <w:rsid w:val="00E9204D"/>
    <w:rsid w:val="00E92B5C"/>
    <w:rsid w:val="00E92EEB"/>
    <w:rsid w:val="00E93434"/>
    <w:rsid w:val="00E94349"/>
    <w:rsid w:val="00E94A4A"/>
    <w:rsid w:val="00E95012"/>
    <w:rsid w:val="00E956A6"/>
    <w:rsid w:val="00E95975"/>
    <w:rsid w:val="00E95B0E"/>
    <w:rsid w:val="00E95D49"/>
    <w:rsid w:val="00E974CD"/>
    <w:rsid w:val="00E9799A"/>
    <w:rsid w:val="00E97F8E"/>
    <w:rsid w:val="00EA014F"/>
    <w:rsid w:val="00EA07DB"/>
    <w:rsid w:val="00EA0C8A"/>
    <w:rsid w:val="00EA0CFA"/>
    <w:rsid w:val="00EA1C2B"/>
    <w:rsid w:val="00EA219A"/>
    <w:rsid w:val="00EA3C17"/>
    <w:rsid w:val="00EA4407"/>
    <w:rsid w:val="00EA4459"/>
    <w:rsid w:val="00EA51EF"/>
    <w:rsid w:val="00EA57D3"/>
    <w:rsid w:val="00EA5BA1"/>
    <w:rsid w:val="00EA61EB"/>
    <w:rsid w:val="00EA6764"/>
    <w:rsid w:val="00EA6A26"/>
    <w:rsid w:val="00EA6C10"/>
    <w:rsid w:val="00EA6C95"/>
    <w:rsid w:val="00EA7002"/>
    <w:rsid w:val="00EA7B49"/>
    <w:rsid w:val="00EB08BB"/>
    <w:rsid w:val="00EB0E94"/>
    <w:rsid w:val="00EB112E"/>
    <w:rsid w:val="00EB15AA"/>
    <w:rsid w:val="00EB2162"/>
    <w:rsid w:val="00EB2635"/>
    <w:rsid w:val="00EB310E"/>
    <w:rsid w:val="00EB3556"/>
    <w:rsid w:val="00EB4B5E"/>
    <w:rsid w:val="00EB4D60"/>
    <w:rsid w:val="00EB5C3B"/>
    <w:rsid w:val="00EB5DED"/>
    <w:rsid w:val="00EB631B"/>
    <w:rsid w:val="00EB6DCF"/>
    <w:rsid w:val="00EB6F7D"/>
    <w:rsid w:val="00EB7901"/>
    <w:rsid w:val="00EB7963"/>
    <w:rsid w:val="00EC03B5"/>
    <w:rsid w:val="00EC05D6"/>
    <w:rsid w:val="00EC0951"/>
    <w:rsid w:val="00EC1F7D"/>
    <w:rsid w:val="00EC26FE"/>
    <w:rsid w:val="00EC2D66"/>
    <w:rsid w:val="00EC2F0F"/>
    <w:rsid w:val="00EC3B52"/>
    <w:rsid w:val="00EC456C"/>
    <w:rsid w:val="00EC4DA5"/>
    <w:rsid w:val="00EC6647"/>
    <w:rsid w:val="00EC69CD"/>
    <w:rsid w:val="00EC6D30"/>
    <w:rsid w:val="00EC7398"/>
    <w:rsid w:val="00EC7807"/>
    <w:rsid w:val="00EC7C34"/>
    <w:rsid w:val="00ED06B1"/>
    <w:rsid w:val="00ED0BE7"/>
    <w:rsid w:val="00ED0DDA"/>
    <w:rsid w:val="00ED0FFC"/>
    <w:rsid w:val="00ED1325"/>
    <w:rsid w:val="00ED137A"/>
    <w:rsid w:val="00ED1773"/>
    <w:rsid w:val="00ED1818"/>
    <w:rsid w:val="00ED1860"/>
    <w:rsid w:val="00ED188F"/>
    <w:rsid w:val="00ED18E5"/>
    <w:rsid w:val="00ED1AB5"/>
    <w:rsid w:val="00ED1DDB"/>
    <w:rsid w:val="00ED283A"/>
    <w:rsid w:val="00ED28CB"/>
    <w:rsid w:val="00ED345A"/>
    <w:rsid w:val="00ED45F0"/>
    <w:rsid w:val="00ED6A00"/>
    <w:rsid w:val="00ED762A"/>
    <w:rsid w:val="00ED76AB"/>
    <w:rsid w:val="00ED7AAE"/>
    <w:rsid w:val="00ED7B4D"/>
    <w:rsid w:val="00ED7F6D"/>
    <w:rsid w:val="00EE0327"/>
    <w:rsid w:val="00EE13B1"/>
    <w:rsid w:val="00EE13D2"/>
    <w:rsid w:val="00EE1C1B"/>
    <w:rsid w:val="00EE212E"/>
    <w:rsid w:val="00EE322F"/>
    <w:rsid w:val="00EE3A61"/>
    <w:rsid w:val="00EE46CD"/>
    <w:rsid w:val="00EE4972"/>
    <w:rsid w:val="00EE4B2E"/>
    <w:rsid w:val="00EE5DBD"/>
    <w:rsid w:val="00EE6C6C"/>
    <w:rsid w:val="00EE723F"/>
    <w:rsid w:val="00EE7795"/>
    <w:rsid w:val="00EE7B5C"/>
    <w:rsid w:val="00EF0AEC"/>
    <w:rsid w:val="00EF0CF0"/>
    <w:rsid w:val="00EF0F35"/>
    <w:rsid w:val="00EF11F6"/>
    <w:rsid w:val="00EF1771"/>
    <w:rsid w:val="00EF1A5E"/>
    <w:rsid w:val="00EF1F6B"/>
    <w:rsid w:val="00EF1FAF"/>
    <w:rsid w:val="00EF1FED"/>
    <w:rsid w:val="00EF2837"/>
    <w:rsid w:val="00EF2E94"/>
    <w:rsid w:val="00EF336E"/>
    <w:rsid w:val="00EF3DB6"/>
    <w:rsid w:val="00EF47E2"/>
    <w:rsid w:val="00EF4905"/>
    <w:rsid w:val="00EF4B1E"/>
    <w:rsid w:val="00EF4E04"/>
    <w:rsid w:val="00EF6680"/>
    <w:rsid w:val="00EF7275"/>
    <w:rsid w:val="00EF740D"/>
    <w:rsid w:val="00EF7A41"/>
    <w:rsid w:val="00EF7E41"/>
    <w:rsid w:val="00EF7F05"/>
    <w:rsid w:val="00F01820"/>
    <w:rsid w:val="00F024DC"/>
    <w:rsid w:val="00F02A70"/>
    <w:rsid w:val="00F02AA6"/>
    <w:rsid w:val="00F02E85"/>
    <w:rsid w:val="00F03DC5"/>
    <w:rsid w:val="00F04820"/>
    <w:rsid w:val="00F04D2D"/>
    <w:rsid w:val="00F04DAD"/>
    <w:rsid w:val="00F04F34"/>
    <w:rsid w:val="00F058C5"/>
    <w:rsid w:val="00F05F31"/>
    <w:rsid w:val="00F065C9"/>
    <w:rsid w:val="00F06783"/>
    <w:rsid w:val="00F07204"/>
    <w:rsid w:val="00F0722D"/>
    <w:rsid w:val="00F10B9F"/>
    <w:rsid w:val="00F10EDB"/>
    <w:rsid w:val="00F11B3F"/>
    <w:rsid w:val="00F11C00"/>
    <w:rsid w:val="00F11D3E"/>
    <w:rsid w:val="00F11DA7"/>
    <w:rsid w:val="00F1236F"/>
    <w:rsid w:val="00F123CE"/>
    <w:rsid w:val="00F123F0"/>
    <w:rsid w:val="00F12452"/>
    <w:rsid w:val="00F1269E"/>
    <w:rsid w:val="00F126BE"/>
    <w:rsid w:val="00F12715"/>
    <w:rsid w:val="00F1280A"/>
    <w:rsid w:val="00F12B77"/>
    <w:rsid w:val="00F12E8E"/>
    <w:rsid w:val="00F13449"/>
    <w:rsid w:val="00F134AC"/>
    <w:rsid w:val="00F14E2D"/>
    <w:rsid w:val="00F14EE6"/>
    <w:rsid w:val="00F152DB"/>
    <w:rsid w:val="00F157D9"/>
    <w:rsid w:val="00F15C69"/>
    <w:rsid w:val="00F16C7B"/>
    <w:rsid w:val="00F1736B"/>
    <w:rsid w:val="00F17C15"/>
    <w:rsid w:val="00F20439"/>
    <w:rsid w:val="00F22243"/>
    <w:rsid w:val="00F22279"/>
    <w:rsid w:val="00F22A85"/>
    <w:rsid w:val="00F22CFD"/>
    <w:rsid w:val="00F23301"/>
    <w:rsid w:val="00F23307"/>
    <w:rsid w:val="00F2362A"/>
    <w:rsid w:val="00F23A22"/>
    <w:rsid w:val="00F2401B"/>
    <w:rsid w:val="00F246BD"/>
    <w:rsid w:val="00F24817"/>
    <w:rsid w:val="00F2573C"/>
    <w:rsid w:val="00F25A58"/>
    <w:rsid w:val="00F263D8"/>
    <w:rsid w:val="00F265DB"/>
    <w:rsid w:val="00F2692F"/>
    <w:rsid w:val="00F26D79"/>
    <w:rsid w:val="00F27199"/>
    <w:rsid w:val="00F2731D"/>
    <w:rsid w:val="00F27E20"/>
    <w:rsid w:val="00F27EFD"/>
    <w:rsid w:val="00F3010C"/>
    <w:rsid w:val="00F30560"/>
    <w:rsid w:val="00F307F0"/>
    <w:rsid w:val="00F30EC7"/>
    <w:rsid w:val="00F3134D"/>
    <w:rsid w:val="00F317BF"/>
    <w:rsid w:val="00F3188A"/>
    <w:rsid w:val="00F31B6E"/>
    <w:rsid w:val="00F32788"/>
    <w:rsid w:val="00F329CD"/>
    <w:rsid w:val="00F33AB2"/>
    <w:rsid w:val="00F33BBC"/>
    <w:rsid w:val="00F34947"/>
    <w:rsid w:val="00F34C3D"/>
    <w:rsid w:val="00F3512B"/>
    <w:rsid w:val="00F351F8"/>
    <w:rsid w:val="00F35A07"/>
    <w:rsid w:val="00F37F72"/>
    <w:rsid w:val="00F404BB"/>
    <w:rsid w:val="00F409D2"/>
    <w:rsid w:val="00F41FBF"/>
    <w:rsid w:val="00F42030"/>
    <w:rsid w:val="00F42374"/>
    <w:rsid w:val="00F42640"/>
    <w:rsid w:val="00F429CB"/>
    <w:rsid w:val="00F435D2"/>
    <w:rsid w:val="00F443D3"/>
    <w:rsid w:val="00F44DE7"/>
    <w:rsid w:val="00F44EAA"/>
    <w:rsid w:val="00F44F0B"/>
    <w:rsid w:val="00F44FD5"/>
    <w:rsid w:val="00F453CA"/>
    <w:rsid w:val="00F46092"/>
    <w:rsid w:val="00F4654C"/>
    <w:rsid w:val="00F4796E"/>
    <w:rsid w:val="00F47C7F"/>
    <w:rsid w:val="00F50200"/>
    <w:rsid w:val="00F51767"/>
    <w:rsid w:val="00F518A0"/>
    <w:rsid w:val="00F51D3D"/>
    <w:rsid w:val="00F51FD8"/>
    <w:rsid w:val="00F52BD9"/>
    <w:rsid w:val="00F52C4D"/>
    <w:rsid w:val="00F53376"/>
    <w:rsid w:val="00F53FAB"/>
    <w:rsid w:val="00F54977"/>
    <w:rsid w:val="00F54F45"/>
    <w:rsid w:val="00F55218"/>
    <w:rsid w:val="00F5578F"/>
    <w:rsid w:val="00F56025"/>
    <w:rsid w:val="00F5687D"/>
    <w:rsid w:val="00F57116"/>
    <w:rsid w:val="00F57370"/>
    <w:rsid w:val="00F60A3B"/>
    <w:rsid w:val="00F60CA7"/>
    <w:rsid w:val="00F6102B"/>
    <w:rsid w:val="00F61362"/>
    <w:rsid w:val="00F628EF"/>
    <w:rsid w:val="00F62B8F"/>
    <w:rsid w:val="00F62E50"/>
    <w:rsid w:val="00F632D7"/>
    <w:rsid w:val="00F63423"/>
    <w:rsid w:val="00F63535"/>
    <w:rsid w:val="00F638E7"/>
    <w:rsid w:val="00F64177"/>
    <w:rsid w:val="00F643BF"/>
    <w:rsid w:val="00F64850"/>
    <w:rsid w:val="00F649B5"/>
    <w:rsid w:val="00F64AF8"/>
    <w:rsid w:val="00F658C8"/>
    <w:rsid w:val="00F659B5"/>
    <w:rsid w:val="00F6600E"/>
    <w:rsid w:val="00F669D2"/>
    <w:rsid w:val="00F66FB3"/>
    <w:rsid w:val="00F675FC"/>
    <w:rsid w:val="00F67E8B"/>
    <w:rsid w:val="00F67F49"/>
    <w:rsid w:val="00F70093"/>
    <w:rsid w:val="00F708E5"/>
    <w:rsid w:val="00F70AD9"/>
    <w:rsid w:val="00F7149D"/>
    <w:rsid w:val="00F718AB"/>
    <w:rsid w:val="00F71F05"/>
    <w:rsid w:val="00F72241"/>
    <w:rsid w:val="00F74DB9"/>
    <w:rsid w:val="00F77197"/>
    <w:rsid w:val="00F77D18"/>
    <w:rsid w:val="00F77FDD"/>
    <w:rsid w:val="00F80484"/>
    <w:rsid w:val="00F812ED"/>
    <w:rsid w:val="00F81EA4"/>
    <w:rsid w:val="00F823F8"/>
    <w:rsid w:val="00F82E53"/>
    <w:rsid w:val="00F82FEA"/>
    <w:rsid w:val="00F83436"/>
    <w:rsid w:val="00F84F3A"/>
    <w:rsid w:val="00F863DC"/>
    <w:rsid w:val="00F871C0"/>
    <w:rsid w:val="00F873BA"/>
    <w:rsid w:val="00F873C1"/>
    <w:rsid w:val="00F876FC"/>
    <w:rsid w:val="00F87891"/>
    <w:rsid w:val="00F87904"/>
    <w:rsid w:val="00F87984"/>
    <w:rsid w:val="00F87DBA"/>
    <w:rsid w:val="00F902DB"/>
    <w:rsid w:val="00F9043E"/>
    <w:rsid w:val="00F908E8"/>
    <w:rsid w:val="00F92A4D"/>
    <w:rsid w:val="00F94003"/>
    <w:rsid w:val="00F943CF"/>
    <w:rsid w:val="00F945AF"/>
    <w:rsid w:val="00F94734"/>
    <w:rsid w:val="00F94AFE"/>
    <w:rsid w:val="00F94E51"/>
    <w:rsid w:val="00F95601"/>
    <w:rsid w:val="00F95FE4"/>
    <w:rsid w:val="00F9617D"/>
    <w:rsid w:val="00F96B7F"/>
    <w:rsid w:val="00F9758B"/>
    <w:rsid w:val="00F97D90"/>
    <w:rsid w:val="00F97ED5"/>
    <w:rsid w:val="00FA0C31"/>
    <w:rsid w:val="00FA1918"/>
    <w:rsid w:val="00FA1A20"/>
    <w:rsid w:val="00FA1BFC"/>
    <w:rsid w:val="00FA2208"/>
    <w:rsid w:val="00FA45F3"/>
    <w:rsid w:val="00FA4A3A"/>
    <w:rsid w:val="00FA4E46"/>
    <w:rsid w:val="00FA5A45"/>
    <w:rsid w:val="00FA5E13"/>
    <w:rsid w:val="00FA67C1"/>
    <w:rsid w:val="00FA7295"/>
    <w:rsid w:val="00FA769D"/>
    <w:rsid w:val="00FB00FE"/>
    <w:rsid w:val="00FB0447"/>
    <w:rsid w:val="00FB06BE"/>
    <w:rsid w:val="00FB0BE0"/>
    <w:rsid w:val="00FB1037"/>
    <w:rsid w:val="00FB12B6"/>
    <w:rsid w:val="00FB1386"/>
    <w:rsid w:val="00FB1A8D"/>
    <w:rsid w:val="00FB33B9"/>
    <w:rsid w:val="00FB47ED"/>
    <w:rsid w:val="00FB4B8A"/>
    <w:rsid w:val="00FB5260"/>
    <w:rsid w:val="00FB55BD"/>
    <w:rsid w:val="00FB5F72"/>
    <w:rsid w:val="00FB62CB"/>
    <w:rsid w:val="00FB68E2"/>
    <w:rsid w:val="00FB6DEE"/>
    <w:rsid w:val="00FB7607"/>
    <w:rsid w:val="00FB7E77"/>
    <w:rsid w:val="00FC03D1"/>
    <w:rsid w:val="00FC10F3"/>
    <w:rsid w:val="00FC13B9"/>
    <w:rsid w:val="00FC145B"/>
    <w:rsid w:val="00FC155D"/>
    <w:rsid w:val="00FC1804"/>
    <w:rsid w:val="00FC1BC7"/>
    <w:rsid w:val="00FC1D72"/>
    <w:rsid w:val="00FC1EA1"/>
    <w:rsid w:val="00FC20B8"/>
    <w:rsid w:val="00FC3DA0"/>
    <w:rsid w:val="00FC41D9"/>
    <w:rsid w:val="00FC5029"/>
    <w:rsid w:val="00FC58D0"/>
    <w:rsid w:val="00FC5D9B"/>
    <w:rsid w:val="00FC6E4C"/>
    <w:rsid w:val="00FD0A29"/>
    <w:rsid w:val="00FD0D14"/>
    <w:rsid w:val="00FD12B6"/>
    <w:rsid w:val="00FD1981"/>
    <w:rsid w:val="00FD2531"/>
    <w:rsid w:val="00FD2E9E"/>
    <w:rsid w:val="00FD2FEB"/>
    <w:rsid w:val="00FD33D7"/>
    <w:rsid w:val="00FD3A43"/>
    <w:rsid w:val="00FD3B01"/>
    <w:rsid w:val="00FD5138"/>
    <w:rsid w:val="00FD5842"/>
    <w:rsid w:val="00FD60EC"/>
    <w:rsid w:val="00FD64CB"/>
    <w:rsid w:val="00FD798B"/>
    <w:rsid w:val="00FD7D54"/>
    <w:rsid w:val="00FE0602"/>
    <w:rsid w:val="00FE08C4"/>
    <w:rsid w:val="00FE08EE"/>
    <w:rsid w:val="00FE1B98"/>
    <w:rsid w:val="00FE202E"/>
    <w:rsid w:val="00FE22EE"/>
    <w:rsid w:val="00FE244A"/>
    <w:rsid w:val="00FE2B69"/>
    <w:rsid w:val="00FE2D37"/>
    <w:rsid w:val="00FE49D1"/>
    <w:rsid w:val="00FE5469"/>
    <w:rsid w:val="00FE6005"/>
    <w:rsid w:val="00FE61D1"/>
    <w:rsid w:val="00FE69AC"/>
    <w:rsid w:val="00FE6D39"/>
    <w:rsid w:val="00FF0C9F"/>
    <w:rsid w:val="00FF10C8"/>
    <w:rsid w:val="00FF149E"/>
    <w:rsid w:val="00FF22C8"/>
    <w:rsid w:val="00FF2656"/>
    <w:rsid w:val="00FF2AF1"/>
    <w:rsid w:val="00FF48A1"/>
    <w:rsid w:val="00FF5D57"/>
    <w:rsid w:val="00FF605E"/>
    <w:rsid w:val="00FF7073"/>
    <w:rsid w:val="00FF72FB"/>
    <w:rsid w:val="00FF7FD2"/>
    <w:rsid w:val="070A6750"/>
    <w:rsid w:val="2FA6B974"/>
    <w:rsid w:val="61D0474A"/>
    <w:rsid w:val="6995C840"/>
    <w:rsid w:val="7269C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28EDD"/>
  <w15:docId w15:val="{93AF5A93-745B-4088-A556-26B4DBD6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6EDB"/>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1B0DE6"/>
    <w:pPr>
      <w:keepNext/>
      <w:keepLines/>
      <w:ind w:left="1797" w:hanging="1797"/>
      <w:outlineLvl w:val="0"/>
    </w:pPr>
    <w:rPr>
      <w:rFonts w:ascii="Times New Roman Bold" w:eastAsiaTheme="majorEastAsia" w:hAnsi="Times New Roman Bold" w:cstheme="majorBidi"/>
      <w:b/>
      <w:bCs/>
      <w:caps/>
      <w:szCs w:val="28"/>
      <w:u w:val="single"/>
    </w:rPr>
  </w:style>
  <w:style w:type="paragraph" w:styleId="Nagwek2">
    <w:name w:val="heading 2"/>
    <w:basedOn w:val="Normalny"/>
    <w:next w:val="Normalny"/>
    <w:link w:val="Nagwek2Znak"/>
    <w:uiPriority w:val="9"/>
    <w:unhideWhenUsed/>
    <w:qFormat/>
    <w:rsid w:val="001B0DE6"/>
    <w:pPr>
      <w:keepNext/>
      <w:keepLines/>
      <w:ind w:left="1622" w:hanging="1622"/>
      <w:outlineLvl w:val="1"/>
    </w:pPr>
    <w:rPr>
      <w:rFonts w:ascii="Times New Roman Bold" w:eastAsiaTheme="majorEastAsia" w:hAnsi="Times New Roman Bold" w:cstheme="majorBidi"/>
      <w:b/>
      <w:bCs/>
      <w:caps/>
      <w:szCs w:val="26"/>
      <w:u w:val="single"/>
    </w:rPr>
  </w:style>
  <w:style w:type="paragraph" w:styleId="Nagwek3">
    <w:name w:val="heading 3"/>
    <w:basedOn w:val="Normalny"/>
    <w:next w:val="Normalny"/>
    <w:link w:val="Nagwek3Znak"/>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Nagwek4">
    <w:name w:val="heading 4"/>
    <w:basedOn w:val="Normalny"/>
    <w:next w:val="Normalny"/>
    <w:link w:val="Nagwek4Znak"/>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Nagwek5">
    <w:name w:val="heading 5"/>
    <w:basedOn w:val="Normalny"/>
    <w:next w:val="Normalny"/>
    <w:link w:val="Nagwek5Znak"/>
    <w:uiPriority w:val="9"/>
    <w:unhideWhenUsed/>
    <w:qFormat/>
    <w:rsid w:val="00326BC9"/>
    <w:pPr>
      <w:keepNext/>
      <w:keepLines/>
      <w:ind w:left="720" w:hanging="720"/>
      <w:outlineLvl w:val="4"/>
    </w:pPr>
    <w:rPr>
      <w:rFonts w:eastAsiaTheme="majorEastAsia" w:cstheme="majorBidi"/>
      <w:b/>
    </w:rPr>
  </w:style>
  <w:style w:type="paragraph" w:styleId="Nagwek6">
    <w:name w:val="heading 6"/>
    <w:basedOn w:val="Nagwek1"/>
    <w:next w:val="Normalny"/>
    <w:link w:val="Nagwek6Znak"/>
    <w:uiPriority w:val="9"/>
    <w:unhideWhenUsed/>
    <w:qFormat/>
    <w:rsid w:val="001C0F9E"/>
    <w:pPr>
      <w:jc w:val="center"/>
      <w:outlineLvl w:val="5"/>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0DE6"/>
    <w:rPr>
      <w:rFonts w:ascii="Times New Roman Bold" w:eastAsiaTheme="majorEastAsia" w:hAnsi="Times New Roman Bold" w:cstheme="majorBidi"/>
      <w:b/>
      <w:bCs/>
      <w:caps/>
      <w:sz w:val="24"/>
      <w:szCs w:val="28"/>
      <w:u w:val="single"/>
    </w:rPr>
  </w:style>
  <w:style w:type="character" w:customStyle="1" w:styleId="Nagwek2Znak">
    <w:name w:val="Nagłówek 2 Znak"/>
    <w:basedOn w:val="Domylnaczcionkaakapitu"/>
    <w:link w:val="Nagwek2"/>
    <w:uiPriority w:val="9"/>
    <w:rsid w:val="001B0DE6"/>
    <w:rPr>
      <w:rFonts w:ascii="Times New Roman Bold" w:eastAsiaTheme="majorEastAsia" w:hAnsi="Times New Roman Bold" w:cstheme="majorBidi"/>
      <w:b/>
      <w:bCs/>
      <w:caps/>
      <w:sz w:val="24"/>
      <w:szCs w:val="26"/>
      <w:u w:val="single"/>
    </w:rPr>
  </w:style>
  <w:style w:type="character" w:customStyle="1" w:styleId="Nagwek3Znak">
    <w:name w:val="Nagłówek 3 Znak"/>
    <w:basedOn w:val="Domylnaczcionkaakapitu"/>
    <w:link w:val="Nagwek3"/>
    <w:uiPriority w:val="9"/>
    <w:rsid w:val="00487ED0"/>
    <w:rPr>
      <w:rFonts w:ascii="Times New Roman Bold" w:eastAsiaTheme="majorEastAsia" w:hAnsi="Times New Roman Bold" w:cstheme="majorBidi"/>
      <w:b/>
      <w:bCs/>
      <w:caps/>
      <w:sz w:val="24"/>
    </w:rPr>
  </w:style>
  <w:style w:type="character" w:customStyle="1" w:styleId="Nagwek4Znak">
    <w:name w:val="Nagłówek 4 Znak"/>
    <w:basedOn w:val="Domylnaczcionkaakapitu"/>
    <w:link w:val="Nagwek4"/>
    <w:uiPriority w:val="9"/>
    <w:rsid w:val="00302040"/>
    <w:rPr>
      <w:rFonts w:ascii="Times New Roman Bold" w:eastAsiaTheme="majorEastAsia" w:hAnsi="Times New Roman Bold" w:cstheme="majorBidi"/>
      <w:b/>
      <w:bCs/>
      <w:iCs/>
      <w:caps/>
      <w:sz w:val="24"/>
    </w:rPr>
  </w:style>
  <w:style w:type="character" w:customStyle="1" w:styleId="Nagwek5Znak">
    <w:name w:val="Nagłówek 5 Znak"/>
    <w:basedOn w:val="Domylnaczcionkaakapitu"/>
    <w:link w:val="Nagwek5"/>
    <w:uiPriority w:val="9"/>
    <w:rsid w:val="00326BC9"/>
    <w:rPr>
      <w:rFonts w:ascii="Times New Roman" w:eastAsiaTheme="majorEastAsia" w:hAnsi="Times New Roman" w:cstheme="majorBidi"/>
      <w:b/>
      <w:sz w:val="24"/>
    </w:rPr>
  </w:style>
  <w:style w:type="character" w:customStyle="1" w:styleId="Nagwek6Znak">
    <w:name w:val="Nagłówek 6 Znak"/>
    <w:basedOn w:val="Domylnaczcionkaakapitu"/>
    <w:link w:val="Nagwek6"/>
    <w:uiPriority w:val="9"/>
    <w:rsid w:val="001C0F9E"/>
    <w:rPr>
      <w:rFonts w:ascii="Times New Roman Bold" w:eastAsiaTheme="majorEastAsia" w:hAnsi="Times New Roman Bold" w:cstheme="majorBidi"/>
      <w:b/>
      <w:bCs/>
      <w:caps/>
      <w:sz w:val="24"/>
      <w:szCs w:val="28"/>
      <w:u w:val="single"/>
    </w:rPr>
  </w:style>
  <w:style w:type="paragraph" w:styleId="Nagwek">
    <w:name w:val="header"/>
    <w:basedOn w:val="Normalny"/>
    <w:link w:val="NagwekZnak"/>
    <w:uiPriority w:val="99"/>
    <w:unhideWhenUsed/>
    <w:rsid w:val="00821732"/>
    <w:pPr>
      <w:tabs>
        <w:tab w:val="center" w:pos="4536"/>
        <w:tab w:val="right" w:pos="9072"/>
      </w:tabs>
    </w:pPr>
  </w:style>
  <w:style w:type="character" w:customStyle="1" w:styleId="NagwekZnak">
    <w:name w:val="Nagłówek Znak"/>
    <w:basedOn w:val="Domylnaczcionkaakapitu"/>
    <w:link w:val="Nagwek"/>
    <w:uiPriority w:val="99"/>
    <w:rsid w:val="00821732"/>
    <w:rPr>
      <w:rFonts w:ascii="Times New Roman" w:hAnsi="Times New Roman"/>
      <w:sz w:val="24"/>
    </w:rPr>
  </w:style>
  <w:style w:type="paragraph" w:styleId="Stopka">
    <w:name w:val="footer"/>
    <w:basedOn w:val="Normalny"/>
    <w:link w:val="StopkaZnak"/>
    <w:uiPriority w:val="99"/>
    <w:unhideWhenUsed/>
    <w:rsid w:val="00821732"/>
    <w:pPr>
      <w:tabs>
        <w:tab w:val="center" w:pos="4536"/>
        <w:tab w:val="right" w:pos="9072"/>
      </w:tabs>
    </w:pPr>
  </w:style>
  <w:style w:type="character" w:customStyle="1" w:styleId="StopkaZnak">
    <w:name w:val="Stopka Znak"/>
    <w:basedOn w:val="Domylnaczcionkaakapitu"/>
    <w:link w:val="Stopka"/>
    <w:uiPriority w:val="99"/>
    <w:rsid w:val="00821732"/>
    <w:rPr>
      <w:rFonts w:ascii="Times New Roman" w:hAnsi="Times New Roman"/>
      <w:sz w:val="24"/>
    </w:rPr>
  </w:style>
  <w:style w:type="paragraph" w:customStyle="1" w:styleId="Contact">
    <w:name w:val="Contact"/>
    <w:basedOn w:val="Normalny"/>
    <w:next w:val="Normalny"/>
    <w:rsid w:val="00821732"/>
    <w:pPr>
      <w:spacing w:before="480"/>
      <w:ind w:left="567" w:hanging="567"/>
      <w:jc w:val="left"/>
    </w:pPr>
    <w:rPr>
      <w:rFonts w:eastAsia="Times New Roman" w:cs="Times New Roman"/>
      <w:szCs w:val="20"/>
    </w:rPr>
  </w:style>
  <w:style w:type="paragraph" w:styleId="Listapunktowana">
    <w:name w:val="List Bullet"/>
    <w:basedOn w:val="Normalny"/>
    <w:rsid w:val="00821732"/>
    <w:pPr>
      <w:numPr>
        <w:numId w:val="18"/>
      </w:numPr>
      <w:spacing w:after="240"/>
    </w:pPr>
    <w:rPr>
      <w:rFonts w:eastAsia="Times New Roman" w:cs="Times New Roman"/>
      <w:szCs w:val="20"/>
    </w:rPr>
  </w:style>
  <w:style w:type="paragraph" w:customStyle="1" w:styleId="ListBullet1">
    <w:name w:val="List Bullet 1"/>
    <w:basedOn w:val="Normalny"/>
    <w:rsid w:val="00821732"/>
    <w:pPr>
      <w:numPr>
        <w:numId w:val="19"/>
      </w:numPr>
      <w:tabs>
        <w:tab w:val="clear" w:pos="765"/>
        <w:tab w:val="num" w:pos="360"/>
      </w:tabs>
      <w:spacing w:after="240"/>
      <w:ind w:left="0" w:firstLine="0"/>
    </w:pPr>
    <w:rPr>
      <w:rFonts w:eastAsia="Times New Roman" w:cs="Times New Roman"/>
      <w:szCs w:val="20"/>
    </w:rPr>
  </w:style>
  <w:style w:type="paragraph" w:styleId="Listapunktowana2">
    <w:name w:val="List Bullet 2"/>
    <w:basedOn w:val="Normalny"/>
    <w:rsid w:val="00821732"/>
    <w:pPr>
      <w:numPr>
        <w:numId w:val="20"/>
      </w:numPr>
      <w:spacing w:after="240"/>
    </w:pPr>
    <w:rPr>
      <w:rFonts w:eastAsia="Times New Roman" w:cs="Times New Roman"/>
      <w:szCs w:val="20"/>
    </w:rPr>
  </w:style>
  <w:style w:type="paragraph" w:styleId="Listapunktowana3">
    <w:name w:val="List Bullet 3"/>
    <w:basedOn w:val="Normalny"/>
    <w:rsid w:val="00821732"/>
    <w:pPr>
      <w:numPr>
        <w:numId w:val="21"/>
      </w:numPr>
      <w:spacing w:after="240"/>
    </w:pPr>
    <w:rPr>
      <w:rFonts w:eastAsia="Times New Roman" w:cs="Times New Roman"/>
      <w:szCs w:val="20"/>
    </w:rPr>
  </w:style>
  <w:style w:type="paragraph" w:styleId="Listapunktowana4">
    <w:name w:val="List Bullet 4"/>
    <w:basedOn w:val="Normalny"/>
    <w:rsid w:val="00821732"/>
    <w:pPr>
      <w:numPr>
        <w:numId w:val="22"/>
      </w:numPr>
      <w:spacing w:after="240"/>
    </w:pPr>
    <w:rPr>
      <w:rFonts w:eastAsia="Times New Roman" w:cs="Times New Roman"/>
      <w:szCs w:val="20"/>
    </w:rPr>
  </w:style>
  <w:style w:type="paragraph" w:customStyle="1" w:styleId="ListDash">
    <w:name w:val="List Dash"/>
    <w:basedOn w:val="Normalny"/>
    <w:rsid w:val="00821732"/>
    <w:pPr>
      <w:numPr>
        <w:numId w:val="23"/>
      </w:numPr>
      <w:spacing w:after="240"/>
    </w:pPr>
    <w:rPr>
      <w:rFonts w:eastAsia="Times New Roman" w:cs="Times New Roman"/>
      <w:szCs w:val="20"/>
    </w:rPr>
  </w:style>
  <w:style w:type="paragraph" w:customStyle="1" w:styleId="ListDash1">
    <w:name w:val="List Dash 1"/>
    <w:basedOn w:val="Normalny"/>
    <w:rsid w:val="00821732"/>
    <w:pPr>
      <w:numPr>
        <w:numId w:val="24"/>
      </w:numPr>
      <w:spacing w:after="240"/>
    </w:pPr>
    <w:rPr>
      <w:rFonts w:eastAsia="Times New Roman" w:cs="Times New Roman"/>
      <w:szCs w:val="20"/>
    </w:rPr>
  </w:style>
  <w:style w:type="paragraph" w:customStyle="1" w:styleId="ListDash2">
    <w:name w:val="List Dash 2"/>
    <w:basedOn w:val="Normalny"/>
    <w:rsid w:val="00821732"/>
    <w:pPr>
      <w:numPr>
        <w:numId w:val="25"/>
      </w:numPr>
      <w:spacing w:after="240"/>
    </w:pPr>
    <w:rPr>
      <w:rFonts w:eastAsia="Times New Roman" w:cs="Times New Roman"/>
      <w:szCs w:val="20"/>
    </w:rPr>
  </w:style>
  <w:style w:type="paragraph" w:customStyle="1" w:styleId="ListDash3">
    <w:name w:val="List Dash 3"/>
    <w:basedOn w:val="Normalny"/>
    <w:rsid w:val="00821732"/>
    <w:pPr>
      <w:numPr>
        <w:numId w:val="26"/>
      </w:numPr>
      <w:spacing w:after="240"/>
    </w:pPr>
    <w:rPr>
      <w:rFonts w:eastAsia="Times New Roman" w:cs="Times New Roman"/>
      <w:szCs w:val="20"/>
    </w:rPr>
  </w:style>
  <w:style w:type="paragraph" w:customStyle="1" w:styleId="ListDash4">
    <w:name w:val="List Dash 4"/>
    <w:basedOn w:val="Normalny"/>
    <w:rsid w:val="00821732"/>
    <w:pPr>
      <w:numPr>
        <w:numId w:val="27"/>
      </w:numPr>
      <w:spacing w:after="240"/>
    </w:pPr>
    <w:rPr>
      <w:rFonts w:eastAsia="Times New Roman" w:cs="Times New Roman"/>
      <w:szCs w:val="20"/>
    </w:rPr>
  </w:style>
  <w:style w:type="paragraph" w:styleId="Listanumerowana">
    <w:name w:val="List Number"/>
    <w:basedOn w:val="Normalny"/>
    <w:rsid w:val="00821732"/>
    <w:pPr>
      <w:numPr>
        <w:numId w:val="28"/>
      </w:numPr>
      <w:spacing w:after="240"/>
    </w:pPr>
    <w:rPr>
      <w:rFonts w:eastAsia="Times New Roman" w:cs="Times New Roman"/>
      <w:szCs w:val="20"/>
    </w:rPr>
  </w:style>
  <w:style w:type="paragraph" w:customStyle="1" w:styleId="ListNumber1">
    <w:name w:val="List Number 1"/>
    <w:basedOn w:val="Normalny"/>
    <w:rsid w:val="00821732"/>
    <w:pPr>
      <w:numPr>
        <w:numId w:val="29"/>
      </w:numPr>
      <w:spacing w:after="240"/>
    </w:pPr>
    <w:rPr>
      <w:rFonts w:eastAsia="Times New Roman" w:cs="Times New Roman"/>
      <w:szCs w:val="20"/>
    </w:rPr>
  </w:style>
  <w:style w:type="paragraph" w:styleId="Listanumerowana2">
    <w:name w:val="List Number 2"/>
    <w:basedOn w:val="Normalny"/>
    <w:rsid w:val="00821732"/>
    <w:pPr>
      <w:numPr>
        <w:numId w:val="30"/>
      </w:numPr>
      <w:spacing w:after="240"/>
    </w:pPr>
    <w:rPr>
      <w:rFonts w:eastAsia="Times New Roman" w:cs="Times New Roman"/>
      <w:szCs w:val="20"/>
    </w:rPr>
  </w:style>
  <w:style w:type="paragraph" w:styleId="Listanumerowana3">
    <w:name w:val="List Number 3"/>
    <w:basedOn w:val="Normalny"/>
    <w:rsid w:val="00821732"/>
    <w:pPr>
      <w:numPr>
        <w:numId w:val="31"/>
      </w:numPr>
      <w:spacing w:after="240"/>
    </w:pPr>
    <w:rPr>
      <w:rFonts w:eastAsia="Times New Roman" w:cs="Times New Roman"/>
      <w:szCs w:val="20"/>
    </w:rPr>
  </w:style>
  <w:style w:type="paragraph" w:styleId="Listanumerowana4">
    <w:name w:val="List Number 4"/>
    <w:basedOn w:val="Normalny"/>
    <w:rsid w:val="00821732"/>
    <w:pPr>
      <w:numPr>
        <w:numId w:val="32"/>
      </w:numPr>
      <w:spacing w:after="240"/>
    </w:pPr>
    <w:rPr>
      <w:rFonts w:eastAsia="Times New Roman" w:cs="Times New Roman"/>
      <w:szCs w:val="20"/>
    </w:rPr>
  </w:style>
  <w:style w:type="paragraph" w:customStyle="1" w:styleId="ListNumberLevel2">
    <w:name w:val="List Number (Level 2)"/>
    <w:basedOn w:val="Normalny"/>
    <w:rsid w:val="00821732"/>
    <w:pPr>
      <w:numPr>
        <w:ilvl w:val="1"/>
        <w:numId w:val="28"/>
      </w:numPr>
      <w:spacing w:after="240"/>
    </w:pPr>
    <w:rPr>
      <w:rFonts w:eastAsia="Times New Roman" w:cs="Times New Roman"/>
      <w:szCs w:val="20"/>
    </w:rPr>
  </w:style>
  <w:style w:type="paragraph" w:customStyle="1" w:styleId="ListNumber1Level2">
    <w:name w:val="List Number 1 (Level 2)"/>
    <w:basedOn w:val="Normalny"/>
    <w:rsid w:val="00821732"/>
    <w:pPr>
      <w:numPr>
        <w:ilvl w:val="1"/>
        <w:numId w:val="29"/>
      </w:numPr>
      <w:spacing w:after="240"/>
    </w:pPr>
    <w:rPr>
      <w:rFonts w:eastAsia="Times New Roman" w:cs="Times New Roman"/>
      <w:szCs w:val="20"/>
    </w:rPr>
  </w:style>
  <w:style w:type="paragraph" w:customStyle="1" w:styleId="ListNumber2Level2">
    <w:name w:val="List Number 2 (Level 2)"/>
    <w:basedOn w:val="Normalny"/>
    <w:rsid w:val="00821732"/>
    <w:pPr>
      <w:numPr>
        <w:ilvl w:val="1"/>
        <w:numId w:val="30"/>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ny"/>
    <w:rsid w:val="00821732"/>
    <w:pPr>
      <w:numPr>
        <w:ilvl w:val="1"/>
        <w:numId w:val="31"/>
      </w:numPr>
      <w:spacing w:after="240"/>
    </w:pPr>
    <w:rPr>
      <w:rFonts w:eastAsia="Times New Roman" w:cs="Times New Roman"/>
      <w:szCs w:val="20"/>
    </w:rPr>
  </w:style>
  <w:style w:type="paragraph" w:customStyle="1" w:styleId="ListNumber4Level2">
    <w:name w:val="List Number 4 (Level 2)"/>
    <w:basedOn w:val="Normalny"/>
    <w:rsid w:val="00821732"/>
    <w:pPr>
      <w:numPr>
        <w:ilvl w:val="1"/>
        <w:numId w:val="32"/>
      </w:numPr>
      <w:spacing w:after="240"/>
    </w:pPr>
    <w:rPr>
      <w:rFonts w:eastAsia="Times New Roman" w:cs="Times New Roman"/>
      <w:szCs w:val="20"/>
    </w:rPr>
  </w:style>
  <w:style w:type="paragraph" w:customStyle="1" w:styleId="ListNumberLevel3">
    <w:name w:val="List Number (Level 3)"/>
    <w:basedOn w:val="Normalny"/>
    <w:rsid w:val="00821732"/>
    <w:pPr>
      <w:numPr>
        <w:ilvl w:val="2"/>
        <w:numId w:val="28"/>
      </w:numPr>
      <w:spacing w:after="240"/>
    </w:pPr>
    <w:rPr>
      <w:rFonts w:eastAsia="Times New Roman" w:cs="Times New Roman"/>
      <w:szCs w:val="20"/>
    </w:rPr>
  </w:style>
  <w:style w:type="paragraph" w:customStyle="1" w:styleId="ListNumber1Level3">
    <w:name w:val="List Number 1 (Level 3)"/>
    <w:basedOn w:val="Normalny"/>
    <w:rsid w:val="00821732"/>
    <w:pPr>
      <w:numPr>
        <w:ilvl w:val="2"/>
        <w:numId w:val="29"/>
      </w:numPr>
      <w:spacing w:after="240"/>
    </w:pPr>
    <w:rPr>
      <w:rFonts w:eastAsia="Times New Roman" w:cs="Times New Roman"/>
      <w:szCs w:val="20"/>
    </w:rPr>
  </w:style>
  <w:style w:type="paragraph" w:customStyle="1" w:styleId="ListNumber2Level3">
    <w:name w:val="List Number 2 (Level 3)"/>
    <w:basedOn w:val="Normalny"/>
    <w:rsid w:val="00821732"/>
    <w:pPr>
      <w:numPr>
        <w:ilvl w:val="2"/>
        <w:numId w:val="30"/>
      </w:numPr>
      <w:spacing w:after="240"/>
    </w:pPr>
    <w:rPr>
      <w:rFonts w:eastAsia="Times New Roman" w:cs="Times New Roman"/>
      <w:szCs w:val="20"/>
    </w:rPr>
  </w:style>
  <w:style w:type="paragraph" w:customStyle="1" w:styleId="ListNumber3Level3">
    <w:name w:val="List Number 3 (Level 3)"/>
    <w:basedOn w:val="Normalny"/>
    <w:rsid w:val="00821732"/>
    <w:pPr>
      <w:numPr>
        <w:ilvl w:val="2"/>
        <w:numId w:val="31"/>
      </w:numPr>
      <w:spacing w:after="240"/>
    </w:pPr>
    <w:rPr>
      <w:rFonts w:eastAsia="Times New Roman" w:cs="Times New Roman"/>
      <w:szCs w:val="20"/>
    </w:rPr>
  </w:style>
  <w:style w:type="paragraph" w:customStyle="1" w:styleId="ListNumber4Level3">
    <w:name w:val="List Number 4 (Level 3)"/>
    <w:basedOn w:val="Normalny"/>
    <w:rsid w:val="00821732"/>
    <w:pPr>
      <w:numPr>
        <w:ilvl w:val="2"/>
        <w:numId w:val="32"/>
      </w:numPr>
      <w:spacing w:after="240"/>
    </w:pPr>
    <w:rPr>
      <w:rFonts w:eastAsia="Times New Roman" w:cs="Times New Roman"/>
      <w:szCs w:val="20"/>
    </w:rPr>
  </w:style>
  <w:style w:type="paragraph" w:customStyle="1" w:styleId="ListNumberLevel4">
    <w:name w:val="List Number (Level 4)"/>
    <w:basedOn w:val="Normalny"/>
    <w:rsid w:val="00821732"/>
    <w:pPr>
      <w:numPr>
        <w:ilvl w:val="3"/>
        <w:numId w:val="28"/>
      </w:numPr>
      <w:spacing w:after="240"/>
    </w:pPr>
    <w:rPr>
      <w:rFonts w:eastAsia="Times New Roman" w:cs="Times New Roman"/>
      <w:szCs w:val="20"/>
    </w:rPr>
  </w:style>
  <w:style w:type="paragraph" w:customStyle="1" w:styleId="ListNumber1Level4">
    <w:name w:val="List Number 1 (Level 4)"/>
    <w:basedOn w:val="Normalny"/>
    <w:rsid w:val="00821732"/>
    <w:pPr>
      <w:numPr>
        <w:ilvl w:val="3"/>
        <w:numId w:val="29"/>
      </w:numPr>
      <w:spacing w:after="240"/>
    </w:pPr>
    <w:rPr>
      <w:rFonts w:eastAsia="Times New Roman" w:cs="Times New Roman"/>
      <w:szCs w:val="20"/>
    </w:rPr>
  </w:style>
  <w:style w:type="paragraph" w:customStyle="1" w:styleId="ListNumber2Level4">
    <w:name w:val="List Number 2 (Level 4)"/>
    <w:basedOn w:val="Normalny"/>
    <w:rsid w:val="00821732"/>
    <w:pPr>
      <w:numPr>
        <w:ilvl w:val="3"/>
        <w:numId w:val="30"/>
      </w:numPr>
      <w:spacing w:after="240"/>
    </w:pPr>
    <w:rPr>
      <w:rFonts w:eastAsia="Times New Roman" w:cs="Times New Roman"/>
      <w:szCs w:val="20"/>
    </w:rPr>
  </w:style>
  <w:style w:type="paragraph" w:customStyle="1" w:styleId="ListNumber3Level4">
    <w:name w:val="List Number 3 (Level 4)"/>
    <w:basedOn w:val="Normalny"/>
    <w:rsid w:val="00821732"/>
    <w:pPr>
      <w:numPr>
        <w:ilvl w:val="3"/>
        <w:numId w:val="31"/>
      </w:numPr>
      <w:spacing w:after="240"/>
    </w:pPr>
    <w:rPr>
      <w:rFonts w:eastAsia="Times New Roman" w:cs="Times New Roman"/>
      <w:szCs w:val="20"/>
    </w:rPr>
  </w:style>
  <w:style w:type="paragraph" w:customStyle="1" w:styleId="ListNumber4Level4">
    <w:name w:val="List Number 4 (Level 4)"/>
    <w:basedOn w:val="Normalny"/>
    <w:rsid w:val="00821732"/>
    <w:pPr>
      <w:numPr>
        <w:ilvl w:val="3"/>
        <w:numId w:val="32"/>
      </w:numPr>
      <w:spacing w:after="240"/>
    </w:pPr>
    <w:rPr>
      <w:rFonts w:eastAsia="Times New Roman" w:cs="Times New Roman"/>
      <w:szCs w:val="20"/>
    </w:rPr>
  </w:style>
  <w:style w:type="paragraph" w:styleId="Spistreci5">
    <w:name w:val="toc 5"/>
    <w:basedOn w:val="Normalny"/>
    <w:next w:val="Normalny"/>
    <w:autoRedefine/>
    <w:uiPriority w:val="39"/>
    <w:qFormat/>
    <w:rsid w:val="007C0956"/>
    <w:pPr>
      <w:tabs>
        <w:tab w:val="left" w:pos="2297"/>
        <w:tab w:val="right" w:leader="dot" w:pos="8789"/>
      </w:tabs>
      <w:spacing w:before="60" w:after="60"/>
      <w:ind w:left="2126" w:right="567" w:hanging="567"/>
    </w:pPr>
    <w:rPr>
      <w:rFonts w:eastAsia="Times New Roman" w:cs="Times New Roman"/>
      <w:sz w:val="20"/>
      <w:szCs w:val="20"/>
    </w:rPr>
  </w:style>
  <w:style w:type="paragraph" w:styleId="Nagwekspisutreci">
    <w:name w:val="TOC Heading"/>
    <w:basedOn w:val="Normalny"/>
    <w:next w:val="Normalny"/>
    <w:rsid w:val="00821732"/>
    <w:pPr>
      <w:keepNext/>
      <w:spacing w:before="240" w:after="240"/>
      <w:jc w:val="center"/>
    </w:pPr>
    <w:rPr>
      <w:rFonts w:eastAsia="Times New Roman" w:cs="Times New Roman"/>
      <w:b/>
      <w:szCs w:val="20"/>
    </w:rPr>
  </w:style>
  <w:style w:type="paragraph" w:styleId="Spistreci1">
    <w:name w:val="toc 1"/>
    <w:basedOn w:val="Normalny"/>
    <w:next w:val="Normalny"/>
    <w:autoRedefine/>
    <w:uiPriority w:val="39"/>
    <w:qFormat/>
    <w:rsid w:val="003C4F55"/>
    <w:pPr>
      <w:tabs>
        <w:tab w:val="right" w:leader="dot" w:pos="8789"/>
      </w:tabs>
      <w:spacing w:before="60" w:after="60"/>
      <w:ind w:left="1559" w:right="567" w:hanging="1559"/>
    </w:pPr>
    <w:rPr>
      <w:rFonts w:eastAsia="Calibri" w:cs="Times New Roman"/>
      <w:b/>
      <w:caps/>
      <w:noProof/>
      <w:sz w:val="20"/>
      <w:szCs w:val="20"/>
    </w:rPr>
  </w:style>
  <w:style w:type="paragraph" w:styleId="Spistreci2">
    <w:name w:val="toc 2"/>
    <w:basedOn w:val="Normalny"/>
    <w:next w:val="Normalny"/>
    <w:autoRedefine/>
    <w:uiPriority w:val="39"/>
    <w:qFormat/>
    <w:rsid w:val="006671FF"/>
    <w:pPr>
      <w:tabs>
        <w:tab w:val="left" w:pos="1560"/>
        <w:tab w:val="right" w:leader="dot" w:pos="8789"/>
      </w:tabs>
      <w:spacing w:before="60" w:after="60"/>
      <w:ind w:left="1502" w:right="567" w:hanging="1077"/>
    </w:pPr>
    <w:rPr>
      <w:rFonts w:eastAsia="Times New Roman" w:cs="Times New Roman"/>
      <w:b/>
      <w:sz w:val="20"/>
      <w:szCs w:val="20"/>
    </w:rPr>
  </w:style>
  <w:style w:type="paragraph" w:styleId="Spistreci3">
    <w:name w:val="toc 3"/>
    <w:basedOn w:val="Normalny"/>
    <w:next w:val="Normalny"/>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Spistreci4">
    <w:name w:val="toc 4"/>
    <w:basedOn w:val="Normalny"/>
    <w:next w:val="Normalny"/>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rsid w:val="000F02DB"/>
    <w:rPr>
      <w:rFonts w:ascii="Times New Roman" w:hAnsi="Times New Roman" w:cs="Times New Roman"/>
      <w:strike w:val="0"/>
      <w:dstrike w:val="0"/>
      <w:position w:val="4"/>
      <w:sz w:val="20"/>
      <w:vertAlign w:val="superscript"/>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uiPriority w:val="99"/>
    <w:rsid w:val="002520E3"/>
    <w:pPr>
      <w:spacing w:after="0"/>
      <w:ind w:left="284" w:hanging="284"/>
    </w:pPr>
    <w:rPr>
      <w:rFonts w:eastAsia="Times New Roman" w:cs="Times New Roman"/>
      <w:sz w:val="20"/>
      <w:szCs w:val="20"/>
      <w:lang w:eastAsia="zh-CN"/>
    </w:rPr>
  </w:style>
  <w:style w:type="character" w:customStyle="1" w:styleId="TekstprzypisudolnegoZnak">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uiPriority w:val="99"/>
    <w:rsid w:val="002520E3"/>
    <w:rPr>
      <w:rFonts w:ascii="Times New Roman" w:eastAsia="Times New Roman" w:hAnsi="Times New Roman" w:cs="Times New Roman"/>
      <w:sz w:val="20"/>
      <w:szCs w:val="20"/>
      <w:lang w:val="pl-PL" w:eastAsia="zh-CN"/>
    </w:rPr>
  </w:style>
  <w:style w:type="character" w:styleId="Odwoaniedokomentarza">
    <w:name w:val="annotation reference"/>
    <w:rsid w:val="00821732"/>
    <w:rPr>
      <w:rFonts w:cs="Times New Roman"/>
      <w:sz w:val="16"/>
      <w:szCs w:val="16"/>
    </w:rPr>
  </w:style>
  <w:style w:type="paragraph" w:styleId="Tekstkomentarza">
    <w:name w:val="annotation text"/>
    <w:basedOn w:val="Normalny"/>
    <w:link w:val="TekstkomentarzaZnak"/>
    <w:uiPriority w:val="99"/>
    <w:rsid w:val="00821732"/>
    <w:rPr>
      <w:rFonts w:eastAsia="Times New Roman" w:cs="Times New Roman"/>
      <w:sz w:val="20"/>
      <w:szCs w:val="20"/>
      <w:lang w:eastAsia="zh-CN"/>
    </w:rPr>
  </w:style>
  <w:style w:type="character" w:customStyle="1" w:styleId="TekstkomentarzaZnak">
    <w:name w:val="Tekst komentarza Znak"/>
    <w:basedOn w:val="Domylnaczcionkaakapitu"/>
    <w:link w:val="Tekstkomentarza"/>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ny"/>
    <w:next w:val="Normalny"/>
    <w:rsid w:val="00821732"/>
    <w:pPr>
      <w:widowControl w:val="0"/>
      <w:ind w:right="85"/>
    </w:pPr>
    <w:rPr>
      <w:rFonts w:ascii="Arial" w:eastAsia="Times New Roman" w:hAnsi="Arial" w:cs="Times New Roman"/>
      <w:snapToGrid w:val="0"/>
      <w:szCs w:val="20"/>
    </w:rPr>
  </w:style>
  <w:style w:type="character" w:styleId="Hipercze">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ny"/>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ny"/>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kapitzlist">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ny"/>
    <w:link w:val="AkapitzlistZnak"/>
    <w:uiPriority w:val="34"/>
    <w:qFormat/>
    <w:rsid w:val="00597238"/>
    <w:pPr>
      <w:ind w:left="720"/>
    </w:pPr>
    <w:rPr>
      <w:rFonts w:eastAsia="Times New Roman" w:cs="Times New Roman"/>
    </w:rPr>
  </w:style>
  <w:style w:type="character" w:customStyle="1" w:styleId="AkapitzlistZnak">
    <w:name w:val="Akapit z listą Znak"/>
    <w:aliases w:val="Fiche List Paragraph Znak,Task Body Znak,Viñetas (Inicio Parrafo) Znak,3 Txt tabla Znak,Zerrenda-paragrafoa Znak,Lista multicolor - Énfasis 11 Znak,Paragrafo elenco Znak,Dot pt Znak,No Spacing1 Znak,List Paragraph Char Char Char Znak"/>
    <w:link w:val="Akapitzlist"/>
    <w:uiPriority w:val="34"/>
    <w:qFormat/>
    <w:rsid w:val="00597238"/>
    <w:rPr>
      <w:rFonts w:ascii="Times New Roman" w:eastAsia="Times New Roman" w:hAnsi="Times New Roman" w:cs="Times New Roman"/>
      <w:sz w:val="24"/>
    </w:rPr>
  </w:style>
  <w:style w:type="paragraph" w:styleId="Spistreci6">
    <w:name w:val="toc 6"/>
    <w:basedOn w:val="Normalny"/>
    <w:next w:val="Normalny"/>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Spistreci7">
    <w:name w:val="toc 7"/>
    <w:basedOn w:val="Normalny"/>
    <w:next w:val="Normalny"/>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Spistreci8">
    <w:name w:val="toc 8"/>
    <w:basedOn w:val="Normalny"/>
    <w:next w:val="Normalny"/>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Spistreci9">
    <w:name w:val="toc 9"/>
    <w:basedOn w:val="Normalny"/>
    <w:next w:val="Normalny"/>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Tekstdymka">
    <w:name w:val="Balloon Text"/>
    <w:basedOn w:val="Normalny"/>
    <w:link w:val="TekstdymkaZnak"/>
    <w:uiPriority w:val="99"/>
    <w:semiHidden/>
    <w:unhideWhenUsed/>
    <w:rsid w:val="00EF740D"/>
    <w:rPr>
      <w:rFonts w:ascii="Tahoma" w:hAnsi="Tahoma" w:cs="Tahoma"/>
      <w:sz w:val="16"/>
      <w:szCs w:val="16"/>
    </w:rPr>
  </w:style>
  <w:style w:type="character" w:customStyle="1" w:styleId="TekstdymkaZnak">
    <w:name w:val="Tekst dymka Znak"/>
    <w:basedOn w:val="Domylnaczcionkaakapitu"/>
    <w:link w:val="Tekstdymka"/>
    <w:uiPriority w:val="99"/>
    <w:semiHidden/>
    <w:rsid w:val="00EF740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02D3D"/>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D02D3D"/>
    <w:rPr>
      <w:rFonts w:ascii="Times New Roman" w:eastAsia="Times New Roman" w:hAnsi="Times New Roman" w:cs="Times New Roman"/>
      <w:b/>
      <w:bCs/>
      <w:sz w:val="20"/>
      <w:szCs w:val="20"/>
      <w:lang w:eastAsia="zh-CN"/>
    </w:rPr>
  </w:style>
  <w:style w:type="paragraph" w:styleId="Poprawka">
    <w:name w:val="Revision"/>
    <w:hidden/>
    <w:uiPriority w:val="99"/>
    <w:semiHidden/>
    <w:rsid w:val="00D37A46"/>
    <w:pPr>
      <w:spacing w:after="0" w:line="240" w:lineRule="auto"/>
    </w:pPr>
    <w:rPr>
      <w:rFonts w:ascii="Times New Roman" w:hAnsi="Times New Roman"/>
      <w:sz w:val="24"/>
    </w:rPr>
  </w:style>
  <w:style w:type="paragraph" w:customStyle="1" w:styleId="Annex">
    <w:name w:val="Annex"/>
    <w:basedOn w:val="Nagwek6"/>
    <w:qFormat/>
    <w:rsid w:val="00441F27"/>
    <w:pPr>
      <w:jc w:val="right"/>
    </w:pPr>
    <w:rPr>
      <w:rFonts w:ascii="Times New Roman" w:eastAsia="Times New Roman" w:hAnsi="Times New Roman"/>
      <w:bCs w:val="0"/>
      <w:iCs/>
      <w:caps w:val="0"/>
      <w:color w:val="000000"/>
      <w:lang w:eastAsia="en-GB"/>
    </w:rPr>
  </w:style>
  <w:style w:type="paragraph" w:styleId="Tekstpodstawowy">
    <w:name w:val="Body Text"/>
    <w:basedOn w:val="Normalny"/>
    <w:link w:val="TekstpodstawowyZnak"/>
    <w:uiPriority w:val="1"/>
    <w:rsid w:val="00C611DF"/>
    <w:pPr>
      <w:widowControl w:val="0"/>
      <w:spacing w:before="188"/>
      <w:ind w:left="353"/>
      <w:jc w:val="left"/>
    </w:pPr>
    <w:rPr>
      <w:rFonts w:eastAsia="Times New Roman"/>
      <w:szCs w:val="24"/>
    </w:rPr>
  </w:style>
  <w:style w:type="character" w:customStyle="1" w:styleId="TekstpodstawowyZnak">
    <w:name w:val="Tekst podstawowy Znak"/>
    <w:basedOn w:val="Domylnaczcionkaakapitu"/>
    <w:link w:val="Tekstpodstawowy"/>
    <w:uiPriority w:val="1"/>
    <w:rsid w:val="00C611DF"/>
    <w:rPr>
      <w:rFonts w:ascii="Times New Roman" w:eastAsia="Times New Roman" w:hAnsi="Times New Roman"/>
      <w:sz w:val="24"/>
      <w:szCs w:val="24"/>
      <w:lang w:val="pl-PL"/>
    </w:rPr>
  </w:style>
  <w:style w:type="paragraph" w:customStyle="1" w:styleId="TableParagraph">
    <w:name w:val="Table Paragraph"/>
    <w:basedOn w:val="Normalny"/>
    <w:uiPriority w:val="1"/>
    <w:rsid w:val="00C611DF"/>
    <w:pPr>
      <w:widowControl w:val="0"/>
      <w:jc w:val="left"/>
    </w:pPr>
  </w:style>
  <w:style w:type="table" w:styleId="Tabela-Siatka">
    <w:name w:val="Table Grid"/>
    <w:basedOn w:val="Standardowy"/>
    <w:uiPriority w:val="59"/>
    <w:rsid w:val="00C611D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Uwydatnienie">
    <w:name w:val="Emphasis"/>
    <w:basedOn w:val="Domylnaczcionkaakapitu"/>
    <w:uiPriority w:val="20"/>
    <w:qFormat/>
    <w:rsid w:val="00FF22C8"/>
    <w:rPr>
      <w:i/>
      <w:iCs/>
    </w:rPr>
  </w:style>
  <w:style w:type="character" w:styleId="UyteHipercze">
    <w:name w:val="FollowedHyperlink"/>
    <w:basedOn w:val="Domylnaczcionkaakapitu"/>
    <w:uiPriority w:val="99"/>
    <w:semiHidden/>
    <w:unhideWhenUsed/>
    <w:rsid w:val="00D3376D"/>
    <w:rPr>
      <w:color w:val="800080" w:themeColor="followedHyperlink"/>
      <w:u w:val="single"/>
    </w:rPr>
  </w:style>
  <w:style w:type="paragraph" w:customStyle="1" w:styleId="Subarticle">
    <w:name w:val="Subarticle"/>
    <w:basedOn w:val="Nagwek5"/>
    <w:link w:val="SubarticleChar"/>
    <w:qFormat/>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Nagwek4"/>
    <w:link w:val="ArticleChar"/>
    <w:qFormat/>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Pogrubienie">
    <w:name w:val="Strong"/>
    <w:uiPriority w:val="22"/>
    <w:rsid w:val="00D02673"/>
    <w:rPr>
      <w:b/>
      <w:bCs/>
    </w:rPr>
  </w:style>
  <w:style w:type="paragraph" w:customStyle="1" w:styleId="1">
    <w:name w:val="1"/>
    <w:basedOn w:val="Normalny"/>
    <w:link w:val="Odwoanieprzypisudolnego"/>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nyWeb">
    <w:name w:val="Normal (Web)"/>
    <w:basedOn w:val="Normalny"/>
    <w:uiPriority w:val="99"/>
    <w:semiHidden/>
    <w:unhideWhenUsed/>
    <w:rsid w:val="00EC03B5"/>
    <w:rPr>
      <w:rFonts w:cs="Times New Roman"/>
      <w:szCs w:val="24"/>
    </w:rPr>
  </w:style>
  <w:style w:type="table" w:customStyle="1" w:styleId="TableGrid1">
    <w:name w:val="Table Grid1"/>
    <w:basedOn w:val="Standardowy"/>
    <w:next w:val="Tabela-Siatka"/>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Nagwek6"/>
    <w:rsid w:val="00C95057"/>
  </w:style>
  <w:style w:type="numbering" w:customStyle="1" w:styleId="NoList1">
    <w:name w:val="No List1"/>
    <w:next w:val="Bezlisty"/>
    <w:uiPriority w:val="99"/>
    <w:semiHidden/>
    <w:unhideWhenUsed/>
    <w:rsid w:val="00AB0DCD"/>
  </w:style>
  <w:style w:type="table" w:customStyle="1" w:styleId="TableGrid2">
    <w:name w:val="Table Grid2"/>
    <w:basedOn w:val="Standardowy"/>
    <w:next w:val="Tabela-Siatka"/>
    <w:uiPriority w:val="59"/>
    <w:rsid w:val="00AB0DC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310C19"/>
    <w:pPr>
      <w:spacing w:after="0"/>
    </w:pPr>
  </w:style>
  <w:style w:type="numbering" w:customStyle="1" w:styleId="NoList2">
    <w:name w:val="No List2"/>
    <w:next w:val="Bezlisty"/>
    <w:uiPriority w:val="99"/>
    <w:semiHidden/>
    <w:unhideWhenUsed/>
    <w:rsid w:val="005F0258"/>
  </w:style>
  <w:style w:type="table" w:customStyle="1" w:styleId="TableGrid3">
    <w:name w:val="Table Grid3"/>
    <w:basedOn w:val="Standardowy"/>
    <w:next w:val="Tabela-Siatka"/>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next w:val="Tabela-Siatka"/>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listy"/>
    <w:uiPriority w:val="99"/>
    <w:semiHidden/>
    <w:unhideWhenUsed/>
    <w:rsid w:val="005F0258"/>
  </w:style>
  <w:style w:type="table" w:customStyle="1" w:styleId="TableGrid21">
    <w:name w:val="Table Grid21"/>
    <w:basedOn w:val="Standardowy"/>
    <w:next w:val="Tabela-Siatka"/>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Standardowy"/>
    <w:next w:val="Tabela-Siatka"/>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Normalny"/>
    <w:rsid w:val="00096F51"/>
    <w:pPr>
      <w:spacing w:before="100" w:beforeAutospacing="1" w:after="100" w:afterAutospacing="1"/>
      <w:jc w:val="left"/>
    </w:pPr>
    <w:rPr>
      <w:rFonts w:eastAsia="Times New Roman" w:cs="Times New Roman"/>
      <w:szCs w:val="24"/>
      <w:lang w:eastAsia="fr-BE"/>
    </w:rPr>
  </w:style>
  <w:style w:type="paragraph" w:customStyle="1" w:styleId="sti-art">
    <w:name w:val="sti-art"/>
    <w:basedOn w:val="Normalny"/>
    <w:rsid w:val="00096F51"/>
    <w:pPr>
      <w:spacing w:before="100" w:beforeAutospacing="1" w:after="100" w:afterAutospacing="1"/>
      <w:jc w:val="left"/>
    </w:pPr>
    <w:rPr>
      <w:rFonts w:eastAsia="Times New Roman" w:cs="Times New Roman"/>
      <w:szCs w:val="24"/>
      <w:lang w:eastAsia="fr-BE"/>
    </w:rPr>
  </w:style>
  <w:style w:type="paragraph" w:customStyle="1" w:styleId="Normal1">
    <w:name w:val="Normal1"/>
    <w:basedOn w:val="Normalny"/>
    <w:rsid w:val="00096F51"/>
    <w:pPr>
      <w:spacing w:before="100" w:beforeAutospacing="1" w:after="100" w:afterAutospacing="1"/>
      <w:jc w:val="left"/>
    </w:pPr>
    <w:rPr>
      <w:rFonts w:eastAsia="Times New Roman" w:cs="Times New Roman"/>
      <w:szCs w:val="24"/>
      <w:lang w:eastAsia="fr-BE"/>
    </w:rPr>
  </w:style>
  <w:style w:type="character" w:customStyle="1" w:styleId="reg">
    <w:name w:val="reg"/>
    <w:basedOn w:val="Domylnaczcionkaakapitu"/>
    <w:rsid w:val="00216718"/>
  </w:style>
  <w:style w:type="character" w:customStyle="1" w:styleId="UnresolvedMention">
    <w:name w:val="Unresolved Mention"/>
    <w:basedOn w:val="Domylnaczcionkaakapitu"/>
    <w:uiPriority w:val="99"/>
    <w:semiHidden/>
    <w:unhideWhenUsed/>
    <w:rsid w:val="00D6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13032399">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962426129">
      <w:bodyDiv w:val="1"/>
      <w:marLeft w:val="0"/>
      <w:marRight w:val="0"/>
      <w:marTop w:val="0"/>
      <w:marBottom w:val="0"/>
      <w:divBdr>
        <w:top w:val="none" w:sz="0" w:space="0" w:color="auto"/>
        <w:left w:val="none" w:sz="0" w:space="0" w:color="auto"/>
        <w:bottom w:val="none" w:sz="0" w:space="0" w:color="auto"/>
        <w:right w:val="none" w:sz="0" w:space="0" w:color="auto"/>
      </w:divBdr>
    </w:div>
    <w:div w:id="989989899">
      <w:bodyDiv w:val="1"/>
      <w:marLeft w:val="0"/>
      <w:marRight w:val="0"/>
      <w:marTop w:val="0"/>
      <w:marBottom w:val="0"/>
      <w:divBdr>
        <w:top w:val="none" w:sz="0" w:space="0" w:color="auto"/>
        <w:left w:val="none" w:sz="0" w:space="0" w:color="auto"/>
        <w:bottom w:val="none" w:sz="0" w:space="0" w:color="auto"/>
        <w:right w:val="none" w:sz="0" w:space="0" w:color="auto"/>
      </w:divBdr>
    </w:div>
    <w:div w:id="1079980983">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28127183">
      <w:bodyDiv w:val="1"/>
      <w:marLeft w:val="0"/>
      <w:marRight w:val="0"/>
      <w:marTop w:val="0"/>
      <w:marBottom w:val="0"/>
      <w:divBdr>
        <w:top w:val="none" w:sz="0" w:space="0" w:color="auto"/>
        <w:left w:val="none" w:sz="0" w:space="0" w:color="auto"/>
        <w:bottom w:val="none" w:sz="0" w:space="0" w:color="auto"/>
        <w:right w:val="none" w:sz="0" w:space="0" w:color="auto"/>
      </w:divBdr>
    </w:div>
    <w:div w:id="1665860225">
      <w:bodyDiv w:val="1"/>
      <w:marLeft w:val="0"/>
      <w:marRight w:val="0"/>
      <w:marTop w:val="0"/>
      <w:marBottom w:val="0"/>
      <w:divBdr>
        <w:top w:val="none" w:sz="0" w:space="0" w:color="auto"/>
        <w:left w:val="none" w:sz="0" w:space="0" w:color="auto"/>
        <w:bottom w:val="none" w:sz="0" w:space="0" w:color="auto"/>
        <w:right w:val="none" w:sz="0" w:space="0" w:color="auto"/>
      </w:divBdr>
    </w:div>
    <w:div w:id="1736977055">
      <w:bodyDiv w:val="1"/>
      <w:marLeft w:val="0"/>
      <w:marRight w:val="0"/>
      <w:marTop w:val="0"/>
      <w:marBottom w:val="0"/>
      <w:divBdr>
        <w:top w:val="none" w:sz="0" w:space="0" w:color="auto"/>
        <w:left w:val="none" w:sz="0" w:space="0" w:color="auto"/>
        <w:bottom w:val="none" w:sz="0" w:space="0" w:color="auto"/>
        <w:right w:val="none" w:sz="0" w:space="0" w:color="auto"/>
      </w:divBdr>
    </w:div>
    <w:div w:id="1767336593">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20797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info/funding-tenders/opportunities/docs/2021-2027/agrip/agr-contr/simple-mga_agrip_v1.1-01012022_en.pdf" TargetMode="External"/><Relationship Id="rId26" Type="http://schemas.openxmlformats.org/officeDocument/2006/relationships/header" Target="header5.xml"/><Relationship Id="rId39" Type="http://schemas.openxmlformats.org/officeDocument/2006/relationships/hyperlink" Target="http://ec.europa.eu/budget/contracts_grants/info_contracts/inforeuro/inforeuro_en.cfm" TargetMode="External"/><Relationship Id="rId21" Type="http://schemas.openxmlformats.org/officeDocument/2006/relationships/image" Target="media/image4.png"/><Relationship Id="rId34" Type="http://schemas.openxmlformats.org/officeDocument/2006/relationships/footer" Target="footer6.xm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info/funding-tenders/opportunities/docs/2021-2027/agrip/agr-contr/simple-mga_agrip_v1.0-draft_pl.pdf"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hyperlink" Target="https://ec.europa.eu/info/funding-tenders/opportunities/docs/2021-2027/common/guidance/indicative-audit-programme_en.pdf" TargetMode="External"/><Relationship Id="rId40" Type="http://schemas.openxmlformats.org/officeDocument/2006/relationships/image" Target="media/image9.png"/><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ec.europa.eu/info/funding-tenders/opportunities/docs/2021-2027/common/guidance/additional-information-on-unit-costs-and-contributions_en.pdf" TargetMode="External"/><Relationship Id="rId36" Type="http://schemas.openxmlformats.org/officeDocument/2006/relationships/hyperlink" Target="https://knowledge4policy.ec.europa.eu/health-promotion-knowledge-gateway/food-based-dietary-guidelines-europe-source-documents-food_en"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4.xm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6.emf"/><Relationship Id="rId30" Type="http://schemas.openxmlformats.org/officeDocument/2006/relationships/header" Target="header6.xml"/><Relationship Id="rId35" Type="http://schemas.openxmlformats.org/officeDocument/2006/relationships/image" Target="media/image8.emf"/><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europa.eu/info/funding-tenders/opportunities/docs/2021-2027/agrip/agr-contr/simple-mga_agrip_v1.0_en.pdf"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hyperlink" Target="https://www.ecb.int/stats/exchange/eurofxref/html/index.en.html" TargetMode="External"/><Relationship Id="rId46"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hyperlink" Target="https://ec.europa.eu/info/funding-tenders/opportunities/docs/2021-2027/common/guidance/aga_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qid=1447145828278&amp;uri=CELEX:32006L0043" TargetMode="External"/><Relationship Id="rId3" Type="http://schemas.openxmlformats.org/officeDocument/2006/relationships/hyperlink" Target="https://ec.europa.eu/info/funding-tenders/opportunities/portal/screen/how-to-participate/reference-documents" TargetMode="External"/><Relationship Id="rId7" Type="http://schemas.openxmlformats.org/officeDocument/2006/relationships/hyperlink" Target="https://ec.europa.eu/info/funding-tenders/opportunities/portal/screen/how-to-participate/reference-documents" TargetMode="External"/><Relationship Id="rId2" Type="http://schemas.openxmlformats.org/officeDocument/2006/relationships/hyperlink" Target="https://ec.europa.eu/info/funding-tenders/opportunities/portal/screen/how-to-participate/reference-documents" TargetMode="External"/><Relationship Id="rId1" Type="http://schemas.openxmlformats.org/officeDocument/2006/relationships/hyperlink" Target="https://ec.europa.eu/info/funding-tenders/opportunities/portal/screen/how-to-participate/reference-documents" TargetMode="External"/><Relationship Id="rId6" Type="http://schemas.openxmlformats.org/officeDocument/2006/relationships/hyperlink" Target="https://knowledge4policy.ec.europa.eu/health-promotion-knowledge-gateway/food-based-dietary-guidelines-europe-source-documents-food_en" TargetMode="External"/><Relationship Id="rId5" Type="http://schemas.openxmlformats.org/officeDocument/2006/relationships/hyperlink" Target="http://eur-lex.europa.eu/legal-content/AUTO/?uri=CELEX:32006R1924&amp;qid=1448009404272&amp;rid=1" TargetMode="External"/><Relationship Id="rId4" Type="http://schemas.openxmlformats.org/officeDocument/2006/relationships/hyperlink" Target="http://eur-lex.europa.eu/legal-content/PL/TXT/?uri=CELEX:32014R0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1e866f1f-0b21-41dc-b9cb-81167115ab19">5</Order1>
    <DocComments xmlns="1e866f1f-0b21-41dc-b9cb-81167115ab19">V1.1: new obligations in Annex 5; republished in Feb 2022</DocComments>
    <DocInternalExternal xmlns="1e866f1f-0b21-41dc-b9cb-81167115ab19">Internal &amp; external</DocInternalExternal>
    <ProgrCategory xmlns="1e866f1f-0b21-41dc-b9cb-81167115ab19">1. MGAs</ProgrCategory>
    <ProgrGroup xmlns="1e866f1f-0b21-41dc-b9cb-81167115ab19">13 AGRIP</ProgrGroup>
    <DocStatus xmlns="1e866f1f-0b21-41dc-b9cb-81167115ab19">Ready</DocStatus>
    <DocPublProtocol xmlns="1e866f1f-0b21-41dc-b9cb-81167115ab19">MGA1-1 MGAs</DocPublProtocol>
    <ITcomments xmlns="1e866f1f-0b21-41dc-b9cb-81167115ab19" xsi:nil="true"/>
    <ITstatus xmlns="1e866f1f-0b21-41dc-b9cb-81167115a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A8C0FE432B00E948BF17A18F874DA90A00D7277BFB522B774B92A9E609239131CC" ma:contentTypeVersion="34" ma:contentTypeDescription="Create a new document in this library." ma:contentTypeScope="" ma:versionID="cd263a25f00285ba3bb70935ed10e29c">
  <xsd:schema xmlns:xsd="http://www.w3.org/2001/XMLSchema" xmlns:xs="http://www.w3.org/2001/XMLSchema" xmlns:p="http://schemas.microsoft.com/office/2006/metadata/properties" xmlns:ns2="1e866f1f-0b21-41dc-b9cb-81167115ab19" xmlns:ns4="c1c27a6f-3295-4d53-88f7-dc2956bf7014" targetNamespace="http://schemas.microsoft.com/office/2006/metadata/properties" ma:root="true" ma:fieldsID="2f37c44bab351e702ab7551e922d8368" ns2:_="" ns4:_="">
    <xsd:import namespace="1e866f1f-0b21-41dc-b9cb-81167115ab19"/>
    <xsd:import namespace="c1c27a6f-3295-4d53-88f7-dc2956bf7014"/>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ma:readOnly="false">
      <xsd:simpleType>
        <xsd:union memberTypes="dms:Text">
          <xsd:simpleType>
            <xsd:restriction base="dms:Choice">
              <xsd:enumeration value="00 CORPORATE MASTERFILES"/>
              <xsd:enumeration value="00 HEALTHCHECKS"/>
              <xsd:enumeration value="01 HORIZON and EURATOM"/>
              <xsd:enumeration value="02 RFCS"/>
              <xsd:enumeration value="03 DIGITAL EUROPE (DEP)"/>
              <xsd:enumeration value="04 DEFENCE (EDF, ASAP and EDIRPA)"/>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5a BUSINESS CONSUMER SURVEYS (BCS)"/>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ma:readOnly="false">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ASAP)"/>
              <xsd:enumeration value="3. Customised reports &amp; forms (EDIRPA)"/>
              <xsd:enumeration value="3. Customised reports &amp; forms (aCEF-T)"/>
              <xsd:enumeration value="3. Customised reports &amp; forms (bCEF-E)"/>
              <xsd:enumeration value="3. Customised reports &amp; forms (cCEF-DIG)"/>
              <xsd:enumeration value="3. Customised reports &amp; forms (INNOVFUND AUCTIONS)"/>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ERASMUS JMO Schools Info Package)"/>
              <xsd:enumeration value="3. Customised reports &amp; forms (ECHE Certificate)"/>
              <xsd:enumeration value="3. Customised reports &amp; forms (ESC HUMAID Quality Label)"/>
              <xsd:enumeration value="3. Customised reports &amp; forms (ECHO Partnership Certificate)"/>
              <xsd:enumeration value="3. Customised reports &amp; forms (RELEX TWINNING)"/>
              <xsd:enumeration value="3. Customised reports &amp; forms (RELEX MOBAF)"/>
              <xsd:enumeration value="3. Customised reports &amp; forms (PPPA EACEA)"/>
            </xsd:restriction>
          </xsd:simpleType>
        </xsd:union>
      </xsd:simpleType>
    </xsd:element>
    <xsd:element name="Order1" ma:index="3" nillable="true" ma:displayName="Order" ma:indexed="true"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27a6f-3295-4d53-88f7-dc2956bf701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 ds:uri="1e866f1f-0b21-41dc-b9cb-81167115ab19"/>
  </ds:schemaRefs>
</ds:datastoreItem>
</file>

<file path=customXml/itemProps2.xml><?xml version="1.0" encoding="utf-8"?>
<ds:datastoreItem xmlns:ds="http://schemas.openxmlformats.org/officeDocument/2006/customXml" ds:itemID="{250B7AD0-D47F-4796-A19E-F2368EAA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c1c27a6f-3295-4d53-88f7-dc2956bf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4.xml><?xml version="1.0" encoding="utf-8"?>
<ds:datastoreItem xmlns:ds="http://schemas.openxmlformats.org/officeDocument/2006/customXml" ds:itemID="{FF963A8D-55F6-4E73-8DBB-17959F44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28333</Words>
  <Characters>170000</Characters>
  <Application>Microsoft Office Word</Application>
  <DocSecurity>0</DocSecurity>
  <Lines>1416</Lines>
  <Paragraphs>395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Kita Magdalena</cp:lastModifiedBy>
  <cp:revision>2</cp:revision>
  <cp:lastPrinted>2020-12-21T15:06:00Z</cp:lastPrinted>
  <dcterms:created xsi:type="dcterms:W3CDTF">2025-04-11T10:20:00Z</dcterms:created>
  <dcterms:modified xsi:type="dcterms:W3CDTF">2025-04-11T10:20:00Z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0x010100A8C0FE432B00E948BF17A18F874DA90A00D7277BFB522B774B92A9E609239131CC</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MSIP_Label_6bd9ddd1-4d20-43f6-abfa-fc3c07406f94_Enabled">
    <vt:lpwstr>true</vt:lpwstr>
  </property>
  <property fmtid="{D5CDD505-2E9C-101B-9397-08002B2CF9AE}" pid="6" name="MSIP_Label_6bd9ddd1-4d20-43f6-abfa-fc3c07406f94_SetDate">
    <vt:lpwstr>2023-05-12T08:44:52Z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1868e0cb-6397-4ca7-b4cf-72817df96a8e</vt:lpwstr>
  </property>
  <property fmtid="{D5CDD505-2E9C-101B-9397-08002B2CF9AE}" pid="11" name="MSIP_Label_6bd9ddd1-4d20-43f6-abfa-fc3c07406f94_ContentBits">
    <vt:lpwstr>0</vt:lpwstr>
  </property>
  <property fmtid="{D5CDD505-2E9C-101B-9397-08002B2CF9AE}" pid="12" name="EC_Collab_DocumentLanguage">
    <vt:lpwstr>EN</vt:lpwstr>
  </property>
</Properties>
</file>