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00B87" w14:textId="5704EB28" w:rsidR="00261513" w:rsidRPr="00B37FE5" w:rsidRDefault="00261513" w:rsidP="007D126D">
      <w:pPr>
        <w:jc w:val="right"/>
        <w:rPr>
          <w:rFonts w:cs="Arial"/>
          <w:b/>
          <w:bCs/>
          <w:sz w:val="18"/>
          <w:szCs w:val="18"/>
          <w:lang w:val="pl-PL"/>
        </w:rPr>
      </w:pPr>
      <w:r w:rsidRPr="00B37FE5">
        <w:rPr>
          <w:rFonts w:cs="Arial"/>
          <w:b/>
          <w:bCs/>
          <w:sz w:val="18"/>
          <w:szCs w:val="18"/>
          <w:lang w:val="pl-PL"/>
        </w:rPr>
        <w:t>Załącznik</w:t>
      </w:r>
    </w:p>
    <w:p w14:paraId="3F46E74D" w14:textId="72BE30A0" w:rsidR="00261513" w:rsidRPr="00B37FE5" w:rsidRDefault="00261513" w:rsidP="007D126D">
      <w:pPr>
        <w:jc w:val="right"/>
        <w:rPr>
          <w:rFonts w:cs="Arial"/>
          <w:b/>
          <w:bCs/>
          <w:sz w:val="18"/>
          <w:szCs w:val="18"/>
          <w:lang w:val="pl-PL"/>
        </w:rPr>
      </w:pPr>
      <w:r w:rsidRPr="00B37FE5">
        <w:rPr>
          <w:rFonts w:cs="Arial"/>
          <w:b/>
          <w:bCs/>
          <w:sz w:val="18"/>
          <w:szCs w:val="18"/>
          <w:lang w:val="pl-PL"/>
        </w:rPr>
        <w:t>do uchwały nr 1</w:t>
      </w:r>
    </w:p>
    <w:p w14:paraId="1E2443BA" w14:textId="055C54D4" w:rsidR="00261513" w:rsidRPr="00B37FE5" w:rsidRDefault="00261513" w:rsidP="007D126D">
      <w:pPr>
        <w:jc w:val="right"/>
        <w:rPr>
          <w:rFonts w:cs="Arial"/>
          <w:b/>
          <w:bCs/>
          <w:sz w:val="18"/>
          <w:szCs w:val="18"/>
          <w:lang w:val="pl-PL"/>
        </w:rPr>
      </w:pPr>
      <w:r w:rsidRPr="00B37FE5">
        <w:rPr>
          <w:rFonts w:cs="Arial"/>
          <w:b/>
          <w:bCs/>
          <w:sz w:val="18"/>
          <w:szCs w:val="18"/>
          <w:lang w:val="pl-PL"/>
        </w:rPr>
        <w:t>Komitetu do spraw Cyfryzacji</w:t>
      </w:r>
    </w:p>
    <w:p w14:paraId="7046E65F" w14:textId="68DF8FEF" w:rsidR="00261513" w:rsidRPr="00B37FE5" w:rsidRDefault="00261513" w:rsidP="007D126D">
      <w:pPr>
        <w:jc w:val="right"/>
        <w:rPr>
          <w:rFonts w:cs="Arial"/>
          <w:b/>
          <w:bCs/>
          <w:sz w:val="18"/>
          <w:szCs w:val="18"/>
          <w:lang w:val="pl-PL"/>
        </w:rPr>
      </w:pPr>
      <w:r w:rsidRPr="00B37FE5">
        <w:rPr>
          <w:rFonts w:cs="Arial"/>
          <w:b/>
          <w:bCs/>
          <w:sz w:val="18"/>
          <w:szCs w:val="18"/>
          <w:lang w:val="pl-PL"/>
        </w:rPr>
        <w:t>z dnia</w:t>
      </w:r>
      <w:r w:rsidR="004B71A2" w:rsidRPr="00B37FE5">
        <w:rPr>
          <w:rFonts w:cs="Arial"/>
          <w:b/>
          <w:bCs/>
          <w:sz w:val="18"/>
          <w:szCs w:val="18"/>
          <w:lang w:val="pl-PL"/>
        </w:rPr>
        <w:t xml:space="preserve"> </w:t>
      </w:r>
      <w:r w:rsidR="00BD080C" w:rsidRPr="00B37FE5">
        <w:rPr>
          <w:rFonts w:cs="Arial"/>
          <w:b/>
          <w:bCs/>
          <w:sz w:val="18"/>
          <w:szCs w:val="18"/>
          <w:lang w:val="pl-PL"/>
        </w:rPr>
        <w:t>8 maja 2026 r.</w:t>
      </w:r>
    </w:p>
    <w:p w14:paraId="573417C0" w14:textId="77777777" w:rsidR="00261513" w:rsidRDefault="00261513" w:rsidP="001B714C">
      <w:pPr>
        <w:jc w:val="both"/>
        <w:rPr>
          <w:rFonts w:cs="Arial"/>
          <w:b/>
          <w:lang w:val="pl-PL"/>
        </w:rPr>
      </w:pPr>
    </w:p>
    <w:p w14:paraId="6DD95057" w14:textId="1B210447" w:rsidR="00E04C49" w:rsidRPr="001B6667" w:rsidRDefault="00231DE6" w:rsidP="007D126D">
      <w:pPr>
        <w:spacing w:after="240"/>
        <w:jc w:val="center"/>
        <w:rPr>
          <w:rFonts w:cs="Arial"/>
          <w:b/>
          <w:lang w:val="pl-PL"/>
        </w:rPr>
      </w:pPr>
      <w:r w:rsidRPr="001B6667">
        <w:rPr>
          <w:rFonts w:cs="Arial"/>
          <w:b/>
          <w:lang w:val="pl-PL"/>
        </w:rPr>
        <w:t xml:space="preserve">OPIS ZAŁOŻEŃ </w:t>
      </w:r>
      <w:r w:rsidR="00470022">
        <w:rPr>
          <w:rFonts w:cs="Arial"/>
          <w:b/>
          <w:lang w:val="pl-PL"/>
        </w:rPr>
        <w:t>PRZEDSIĘWZIĘCIA</w:t>
      </w:r>
      <w:r w:rsidR="00470022" w:rsidRPr="001B6667">
        <w:rPr>
          <w:rFonts w:cs="Arial"/>
          <w:b/>
          <w:lang w:val="pl-PL"/>
        </w:rPr>
        <w:t xml:space="preserve"> </w:t>
      </w:r>
      <w:r w:rsidRPr="001B6667">
        <w:rPr>
          <w:rFonts w:cs="Arial"/>
          <w:b/>
          <w:lang w:val="pl-PL"/>
        </w:rPr>
        <w:t>INFORMATYCZNEGO</w:t>
      </w:r>
      <w:r w:rsidR="00BA20E7">
        <w:rPr>
          <w:rFonts w:cs="Arial"/>
          <w:b/>
          <w:lang w:val="pl-PL"/>
        </w:rPr>
        <w:t xml:space="preserve"> </w:t>
      </w:r>
      <w:r w:rsidR="00BA20E7">
        <w:rPr>
          <w:rFonts w:cs="Arial"/>
          <w:b/>
          <w:lang w:val="pl-PL"/>
        </w:rPr>
        <w:br/>
        <w:t>O PUBLICZNYM ZASTOSOWANIU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7"/>
        <w:gridCol w:w="2350"/>
        <w:gridCol w:w="2334"/>
        <w:gridCol w:w="2729"/>
      </w:tblGrid>
      <w:tr w:rsidR="00D9223C" w:rsidRPr="00B37FE5" w:rsidDel="00440618" w14:paraId="016646D4" w14:textId="77777777" w:rsidTr="00D17C22">
        <w:trPr>
          <w:trHeight w:val="57"/>
        </w:trPr>
        <w:tc>
          <w:tcPr>
            <w:tcW w:w="1319" w:type="pct"/>
            <w:shd w:val="clear" w:color="auto" w:fill="E7E6E6"/>
            <w:vAlign w:val="center"/>
          </w:tcPr>
          <w:p w14:paraId="44EC06ED" w14:textId="3F3661B8" w:rsidR="00D9223C" w:rsidRPr="000F32FE" w:rsidDel="00440618" w:rsidRDefault="00866FA0" w:rsidP="001B714C">
            <w:pPr>
              <w:spacing w:after="120"/>
              <w:jc w:val="both"/>
              <w:rPr>
                <w:rFonts w:cs="Arial"/>
                <w:b/>
                <w:lang w:val="pl-PL"/>
              </w:rPr>
            </w:pPr>
            <w:r w:rsidRPr="000F32FE">
              <w:rPr>
                <w:rFonts w:cs="Arial"/>
                <w:b/>
                <w:lang w:val="pl-PL"/>
              </w:rPr>
              <w:t>Tytuł</w:t>
            </w:r>
            <w:r w:rsidR="00D9223C" w:rsidRPr="000F32FE">
              <w:rPr>
                <w:rFonts w:cs="Arial"/>
                <w:b/>
                <w:lang w:val="pl-PL"/>
              </w:rPr>
              <w:t xml:space="preserve"> </w:t>
            </w:r>
            <w:r w:rsidR="00DF701F" w:rsidRPr="000F32FE">
              <w:rPr>
                <w:rFonts w:cs="Arial"/>
                <w:b/>
                <w:lang w:val="pl-PL"/>
              </w:rPr>
              <w:t>przedsięwzięcia</w:t>
            </w:r>
          </w:p>
        </w:tc>
        <w:tc>
          <w:tcPr>
            <w:tcW w:w="3681" w:type="pct"/>
            <w:gridSpan w:val="3"/>
            <w:shd w:val="clear" w:color="auto" w:fill="FFFFFF"/>
            <w:vAlign w:val="center"/>
          </w:tcPr>
          <w:p w14:paraId="2DD28C8A" w14:textId="55F31F24" w:rsidR="00D9223C" w:rsidRPr="000F32FE" w:rsidDel="00440618" w:rsidRDefault="00B37FE5" w:rsidP="007D126D">
            <w:pPr>
              <w:jc w:val="both"/>
              <w:rPr>
                <w:rFonts w:cs="Arial"/>
                <w:sz w:val="22"/>
                <w:lang w:val="pl-PL"/>
              </w:rPr>
            </w:pPr>
            <w:r w:rsidRPr="000F32FE">
              <w:rPr>
                <w:rFonts w:cs="Arial"/>
                <w:sz w:val="22"/>
                <w:lang w:val="pl-PL"/>
              </w:rPr>
              <w:t>OHP GO – budowa zintegrowanej platformy cyfrowej</w:t>
            </w:r>
            <w:r w:rsidR="007D126D">
              <w:rPr>
                <w:rFonts w:cs="Arial"/>
                <w:sz w:val="22"/>
                <w:lang w:val="pl-PL"/>
              </w:rPr>
              <w:t xml:space="preserve"> </w:t>
            </w:r>
            <w:r w:rsidRPr="000F32FE">
              <w:rPr>
                <w:rFonts w:cs="Arial"/>
                <w:sz w:val="22"/>
                <w:lang w:val="pl-PL"/>
              </w:rPr>
              <w:t>wspierającej edukację i aktywizację zawodową młodzieży</w:t>
            </w:r>
          </w:p>
        </w:tc>
      </w:tr>
      <w:tr w:rsidR="00D9223C" w:rsidRPr="00B37FE5" w:rsidDel="00440618" w14:paraId="6A8CE40D" w14:textId="77777777" w:rsidTr="00D17C22">
        <w:trPr>
          <w:trHeight w:val="57"/>
        </w:trPr>
        <w:tc>
          <w:tcPr>
            <w:tcW w:w="1319" w:type="pct"/>
            <w:shd w:val="clear" w:color="auto" w:fill="E7E6E6"/>
            <w:vAlign w:val="center"/>
          </w:tcPr>
          <w:p w14:paraId="4BB7EB70" w14:textId="77777777" w:rsidR="00D9223C" w:rsidRPr="000F32FE" w:rsidDel="00440618" w:rsidRDefault="00D9223C" w:rsidP="001B714C">
            <w:pPr>
              <w:spacing w:after="120"/>
              <w:jc w:val="both"/>
              <w:rPr>
                <w:rFonts w:cs="Arial"/>
                <w:b/>
                <w:lang w:val="pl-PL"/>
              </w:rPr>
            </w:pPr>
            <w:r w:rsidRPr="000F32FE">
              <w:rPr>
                <w:rFonts w:cs="Arial"/>
                <w:b/>
                <w:lang w:val="pl-PL"/>
              </w:rPr>
              <w:t>Wnioskodawca</w:t>
            </w:r>
          </w:p>
        </w:tc>
        <w:tc>
          <w:tcPr>
            <w:tcW w:w="3681" w:type="pct"/>
            <w:gridSpan w:val="3"/>
            <w:shd w:val="clear" w:color="auto" w:fill="FFFFFF"/>
            <w:vAlign w:val="center"/>
          </w:tcPr>
          <w:p w14:paraId="69CFF8E9" w14:textId="5439869A" w:rsidR="00D9223C" w:rsidRPr="000F32FE" w:rsidDel="00440618" w:rsidRDefault="00B37FE5" w:rsidP="001B714C">
            <w:pPr>
              <w:spacing w:after="120"/>
              <w:jc w:val="both"/>
              <w:rPr>
                <w:rFonts w:cs="Arial"/>
                <w:sz w:val="22"/>
                <w:lang w:val="pl-PL"/>
              </w:rPr>
            </w:pPr>
            <w:r w:rsidRPr="000F32FE">
              <w:rPr>
                <w:rFonts w:cs="Arial"/>
                <w:sz w:val="22"/>
                <w:lang w:val="pl-PL"/>
              </w:rPr>
              <w:t>Minister Rodziny, Pracy i Polityki Społecznej</w:t>
            </w:r>
          </w:p>
        </w:tc>
      </w:tr>
      <w:tr w:rsidR="00D9223C" w:rsidRPr="00B37FE5" w:rsidDel="00440618" w14:paraId="4E7E0E80" w14:textId="77777777" w:rsidTr="00D17C22">
        <w:trPr>
          <w:trHeight w:val="57"/>
        </w:trPr>
        <w:tc>
          <w:tcPr>
            <w:tcW w:w="1319" w:type="pct"/>
            <w:shd w:val="clear" w:color="auto" w:fill="E7E6E6"/>
            <w:vAlign w:val="center"/>
          </w:tcPr>
          <w:p w14:paraId="3A15A5A8" w14:textId="77777777" w:rsidR="00D9223C" w:rsidRPr="000F32FE" w:rsidRDefault="00D9223C" w:rsidP="001B714C">
            <w:pPr>
              <w:spacing w:after="120"/>
              <w:jc w:val="both"/>
              <w:rPr>
                <w:rFonts w:cs="Arial"/>
                <w:b/>
                <w:lang w:val="pl-PL"/>
              </w:rPr>
            </w:pPr>
            <w:r w:rsidRPr="000F32FE">
              <w:rPr>
                <w:rFonts w:cs="Arial"/>
                <w:b/>
                <w:lang w:val="pl-PL"/>
              </w:rPr>
              <w:t>Beneficjent</w:t>
            </w:r>
          </w:p>
        </w:tc>
        <w:tc>
          <w:tcPr>
            <w:tcW w:w="3681" w:type="pct"/>
            <w:gridSpan w:val="3"/>
            <w:shd w:val="clear" w:color="auto" w:fill="FFFFFF"/>
            <w:vAlign w:val="center"/>
          </w:tcPr>
          <w:p w14:paraId="6B80FD30" w14:textId="426FC40D" w:rsidR="00D9223C" w:rsidRPr="000F32FE" w:rsidDel="00440618" w:rsidRDefault="00B37FE5" w:rsidP="001B714C">
            <w:pPr>
              <w:jc w:val="both"/>
              <w:rPr>
                <w:rFonts w:cs="Arial"/>
                <w:sz w:val="22"/>
                <w:szCs w:val="22"/>
                <w:lang w:val="pl-PL"/>
              </w:rPr>
            </w:pPr>
            <w:r w:rsidRPr="000F32FE">
              <w:rPr>
                <w:rFonts w:cs="Arial"/>
                <w:sz w:val="22"/>
                <w:szCs w:val="22"/>
                <w:lang w:val="pl-PL"/>
              </w:rPr>
              <w:t>Komenda Główna Ochotniczych Hufców Pracy</w:t>
            </w:r>
          </w:p>
        </w:tc>
      </w:tr>
      <w:tr w:rsidR="00D9223C" w:rsidRPr="001B6667" w:rsidDel="00440618" w14:paraId="609B89D8" w14:textId="77777777" w:rsidTr="00D17C22">
        <w:trPr>
          <w:trHeight w:val="57"/>
        </w:trPr>
        <w:tc>
          <w:tcPr>
            <w:tcW w:w="1319" w:type="pct"/>
            <w:shd w:val="clear" w:color="auto" w:fill="E7E6E6"/>
            <w:vAlign w:val="center"/>
          </w:tcPr>
          <w:p w14:paraId="54FF2C46" w14:textId="77777777" w:rsidR="00D9223C" w:rsidRPr="000F32FE" w:rsidRDefault="00534314" w:rsidP="001B714C">
            <w:pPr>
              <w:spacing w:after="120"/>
              <w:jc w:val="both"/>
              <w:rPr>
                <w:rFonts w:cs="Arial"/>
                <w:b/>
                <w:lang w:val="pl-PL"/>
              </w:rPr>
            </w:pPr>
            <w:r w:rsidRPr="000F32FE">
              <w:rPr>
                <w:rFonts w:cs="Arial"/>
                <w:b/>
                <w:lang w:val="pl-PL"/>
              </w:rPr>
              <w:t>P</w:t>
            </w:r>
            <w:r w:rsidR="00D9223C" w:rsidRPr="000F32FE">
              <w:rPr>
                <w:rFonts w:cs="Arial"/>
                <w:b/>
                <w:lang w:val="pl-PL"/>
              </w:rPr>
              <w:t>artnerzy</w:t>
            </w:r>
          </w:p>
        </w:tc>
        <w:tc>
          <w:tcPr>
            <w:tcW w:w="3681" w:type="pct"/>
            <w:gridSpan w:val="3"/>
            <w:shd w:val="clear" w:color="auto" w:fill="FFFFFF"/>
            <w:vAlign w:val="center"/>
          </w:tcPr>
          <w:p w14:paraId="5C526939" w14:textId="277AABE7" w:rsidR="00D9223C" w:rsidRPr="000F32FE" w:rsidDel="00440618" w:rsidRDefault="00B37FE5" w:rsidP="001B714C">
            <w:pPr>
              <w:jc w:val="both"/>
              <w:rPr>
                <w:rFonts w:cs="Arial"/>
                <w:sz w:val="22"/>
                <w:lang w:val="pl-PL"/>
              </w:rPr>
            </w:pPr>
            <w:r w:rsidRPr="000F32FE">
              <w:rPr>
                <w:rFonts w:cs="Arial"/>
                <w:sz w:val="22"/>
                <w:lang w:val="pl-PL"/>
              </w:rPr>
              <w:t>Nie dotyczy</w:t>
            </w:r>
          </w:p>
        </w:tc>
      </w:tr>
      <w:tr w:rsidR="00D9223C" w:rsidRPr="00B37FE5" w:rsidDel="00440618" w14:paraId="38418C25" w14:textId="77777777" w:rsidTr="00D17C22">
        <w:trPr>
          <w:trHeight w:val="57"/>
        </w:trPr>
        <w:tc>
          <w:tcPr>
            <w:tcW w:w="1319" w:type="pct"/>
            <w:shd w:val="clear" w:color="auto" w:fill="E7E6E6"/>
            <w:vAlign w:val="center"/>
          </w:tcPr>
          <w:p w14:paraId="4A041103" w14:textId="77777777" w:rsidR="00D9223C" w:rsidRPr="000F32FE" w:rsidRDefault="00D9223C" w:rsidP="001B714C">
            <w:pPr>
              <w:spacing w:after="120"/>
              <w:jc w:val="both"/>
              <w:rPr>
                <w:rFonts w:cs="Arial"/>
                <w:b/>
                <w:lang w:val="pl-PL"/>
              </w:rPr>
            </w:pPr>
            <w:r w:rsidRPr="000F32FE">
              <w:rPr>
                <w:rFonts w:cs="Arial"/>
                <w:b/>
                <w:lang w:val="pl-PL"/>
              </w:rPr>
              <w:t>Źródło finansowania</w:t>
            </w:r>
          </w:p>
        </w:tc>
        <w:tc>
          <w:tcPr>
            <w:tcW w:w="3681" w:type="pct"/>
            <w:gridSpan w:val="3"/>
            <w:shd w:val="clear" w:color="auto" w:fill="FFFFFF"/>
            <w:vAlign w:val="center"/>
          </w:tcPr>
          <w:p w14:paraId="1607131F" w14:textId="62B186DD" w:rsidR="00B37FE5" w:rsidRPr="000F32FE" w:rsidRDefault="00B37FE5" w:rsidP="001B714C">
            <w:pPr>
              <w:jc w:val="both"/>
              <w:rPr>
                <w:rFonts w:cs="Arial"/>
                <w:sz w:val="22"/>
                <w:lang w:val="pl-PL"/>
              </w:rPr>
            </w:pPr>
            <w:r w:rsidRPr="000F32FE">
              <w:rPr>
                <w:rFonts w:cs="Arial"/>
                <w:sz w:val="22"/>
                <w:lang w:val="pl-PL"/>
              </w:rPr>
              <w:t>Środki UE - Działanie FERC.02.01 Wysoka jakość i dostępność e</w:t>
            </w:r>
            <w:r w:rsidRPr="000F32FE">
              <w:rPr>
                <w:rFonts w:cs="Arial"/>
                <w:sz w:val="22"/>
                <w:lang w:val="pl-PL"/>
              </w:rPr>
              <w:t>-</w:t>
            </w:r>
            <w:r w:rsidRPr="000F32FE">
              <w:rPr>
                <w:rFonts w:cs="Arial"/>
                <w:sz w:val="22"/>
                <w:lang w:val="pl-PL"/>
              </w:rPr>
              <w:t>usług</w:t>
            </w:r>
            <w:r w:rsidR="007D126D">
              <w:rPr>
                <w:rFonts w:cs="Arial"/>
                <w:sz w:val="22"/>
                <w:lang w:val="pl-PL"/>
              </w:rPr>
              <w:t xml:space="preserve"> </w:t>
            </w:r>
            <w:r w:rsidRPr="000F32FE">
              <w:rPr>
                <w:rFonts w:cs="Arial"/>
                <w:sz w:val="22"/>
                <w:lang w:val="pl-PL"/>
              </w:rPr>
              <w:t>publicznych.</w:t>
            </w:r>
          </w:p>
          <w:p w14:paraId="190D8F5C" w14:textId="28755432" w:rsidR="00D9223C" w:rsidRPr="000F32FE" w:rsidDel="00440618" w:rsidRDefault="00B37FE5" w:rsidP="001B714C">
            <w:pPr>
              <w:jc w:val="both"/>
              <w:rPr>
                <w:rFonts w:cs="Arial"/>
                <w:sz w:val="22"/>
                <w:lang w:val="pl-PL"/>
              </w:rPr>
            </w:pPr>
            <w:r w:rsidRPr="000F32FE">
              <w:rPr>
                <w:rFonts w:cs="Arial"/>
                <w:sz w:val="22"/>
                <w:lang w:val="pl-PL"/>
              </w:rPr>
              <w:t>Budżet państwa - Część budżetowa 31</w:t>
            </w:r>
          </w:p>
        </w:tc>
      </w:tr>
      <w:tr w:rsidR="00885C3A" w:rsidRPr="00B37FE5" w:rsidDel="00440618" w14:paraId="6CD43788" w14:textId="77777777" w:rsidTr="00D17C22">
        <w:trPr>
          <w:trHeight w:val="57"/>
        </w:trPr>
        <w:tc>
          <w:tcPr>
            <w:tcW w:w="1319" w:type="pct"/>
            <w:shd w:val="clear" w:color="auto" w:fill="E7E6E6"/>
            <w:vAlign w:val="center"/>
          </w:tcPr>
          <w:p w14:paraId="45AA4B78" w14:textId="264DF99C" w:rsidR="00885C3A" w:rsidRPr="000F32FE" w:rsidRDefault="00F051E7" w:rsidP="001B714C">
            <w:pPr>
              <w:spacing w:after="120"/>
              <w:jc w:val="both"/>
              <w:rPr>
                <w:rFonts w:cs="Arial"/>
                <w:b/>
                <w:lang w:val="pl-PL"/>
              </w:rPr>
            </w:pPr>
            <w:r w:rsidRPr="000F32FE">
              <w:rPr>
                <w:rFonts w:cs="Arial"/>
                <w:b/>
                <w:lang w:val="pl-PL"/>
              </w:rPr>
              <w:t xml:space="preserve">Całkowity koszt </w:t>
            </w:r>
            <w:r w:rsidR="00DF701F" w:rsidRPr="000F32FE">
              <w:rPr>
                <w:rFonts w:cs="Arial"/>
                <w:b/>
                <w:lang w:val="pl-PL"/>
              </w:rPr>
              <w:t>przedsięwzięcia</w:t>
            </w:r>
          </w:p>
        </w:tc>
        <w:tc>
          <w:tcPr>
            <w:tcW w:w="3681" w:type="pct"/>
            <w:gridSpan w:val="3"/>
            <w:shd w:val="clear" w:color="auto" w:fill="FFFFFF"/>
            <w:vAlign w:val="center"/>
          </w:tcPr>
          <w:p w14:paraId="311E273E" w14:textId="185976F8" w:rsidR="00885C3A" w:rsidRPr="000F32FE" w:rsidRDefault="00B37FE5" w:rsidP="001B714C">
            <w:pPr>
              <w:jc w:val="both"/>
              <w:rPr>
                <w:rFonts w:cs="Arial"/>
                <w:sz w:val="22"/>
                <w:lang w:val="pl-PL"/>
              </w:rPr>
            </w:pPr>
            <w:r w:rsidRPr="000F32FE">
              <w:rPr>
                <w:rFonts w:cs="Arial"/>
                <w:sz w:val="22"/>
                <w:lang w:val="pl-PL"/>
              </w:rPr>
              <w:t>49 393 000,00 zł</w:t>
            </w:r>
          </w:p>
        </w:tc>
      </w:tr>
      <w:tr w:rsidR="00885C3A" w:rsidRPr="00B37FE5" w:rsidDel="00440618" w14:paraId="012ECFF1" w14:textId="77777777" w:rsidTr="00D17C22">
        <w:trPr>
          <w:trHeight w:val="57"/>
        </w:trPr>
        <w:tc>
          <w:tcPr>
            <w:tcW w:w="1319" w:type="pct"/>
            <w:shd w:val="clear" w:color="auto" w:fill="E7E6E6"/>
            <w:vAlign w:val="center"/>
          </w:tcPr>
          <w:p w14:paraId="24635D96" w14:textId="64C9CD16" w:rsidR="00885C3A" w:rsidRPr="000F32FE" w:rsidRDefault="00F051E7" w:rsidP="001B714C">
            <w:pPr>
              <w:spacing w:after="120"/>
              <w:jc w:val="both"/>
              <w:rPr>
                <w:rFonts w:cs="Arial"/>
                <w:b/>
                <w:lang w:val="pl-PL"/>
              </w:rPr>
            </w:pPr>
            <w:r w:rsidRPr="000F32FE">
              <w:rPr>
                <w:rFonts w:cs="Arial"/>
                <w:b/>
                <w:lang w:val="pl-PL"/>
              </w:rPr>
              <w:t>Planowany o</w:t>
            </w:r>
            <w:r w:rsidR="008615CB" w:rsidRPr="000F32FE">
              <w:rPr>
                <w:rFonts w:cs="Arial"/>
                <w:b/>
                <w:lang w:val="pl-PL"/>
              </w:rPr>
              <w:t xml:space="preserve">kres </w:t>
            </w:r>
            <w:r w:rsidR="00885C3A" w:rsidRPr="000F32FE">
              <w:rPr>
                <w:rFonts w:cs="Arial"/>
                <w:b/>
                <w:lang w:val="pl-PL"/>
              </w:rPr>
              <w:t xml:space="preserve">realizacji </w:t>
            </w:r>
            <w:r w:rsidR="00DF701F" w:rsidRPr="000F32FE">
              <w:rPr>
                <w:rFonts w:cs="Arial"/>
                <w:b/>
                <w:lang w:val="pl-PL"/>
              </w:rPr>
              <w:t>przedsięwzięcia</w:t>
            </w:r>
          </w:p>
        </w:tc>
        <w:tc>
          <w:tcPr>
            <w:tcW w:w="3681" w:type="pct"/>
            <w:gridSpan w:val="3"/>
            <w:shd w:val="clear" w:color="auto" w:fill="FFFFFF"/>
            <w:vAlign w:val="center"/>
          </w:tcPr>
          <w:p w14:paraId="1309FCAA" w14:textId="532626D5" w:rsidR="00885C3A" w:rsidRPr="000F32FE" w:rsidRDefault="00B37FE5" w:rsidP="001B714C">
            <w:pPr>
              <w:jc w:val="both"/>
              <w:rPr>
                <w:rFonts w:cs="Arial"/>
                <w:sz w:val="22"/>
                <w:lang w:val="pl-PL"/>
              </w:rPr>
            </w:pPr>
            <w:r w:rsidRPr="000F32FE">
              <w:rPr>
                <w:rFonts w:cs="Arial"/>
                <w:sz w:val="22"/>
                <w:lang w:val="pl-PL" w:eastAsia="pl-PL"/>
              </w:rPr>
              <w:t>09-2026 do 08-2028</w:t>
            </w:r>
          </w:p>
        </w:tc>
      </w:tr>
      <w:tr w:rsidR="00F26E20" w:rsidRPr="001B6667" w14:paraId="6FD2655D" w14:textId="77777777" w:rsidTr="00D17C22">
        <w:trPr>
          <w:trHeight w:val="57"/>
        </w:trPr>
        <w:tc>
          <w:tcPr>
            <w:tcW w:w="1319" w:type="pct"/>
            <w:shd w:val="clear" w:color="auto" w:fill="E7E6E6"/>
            <w:vAlign w:val="center"/>
          </w:tcPr>
          <w:p w14:paraId="7BEBFD48" w14:textId="77777777" w:rsidR="00F26E20" w:rsidRPr="000F32FE" w:rsidRDefault="00F26E20" w:rsidP="001B714C">
            <w:pPr>
              <w:spacing w:after="120"/>
              <w:jc w:val="both"/>
              <w:rPr>
                <w:rFonts w:cs="Arial"/>
                <w:b/>
                <w:lang w:val="pl-PL"/>
              </w:rPr>
            </w:pPr>
            <w:r w:rsidRPr="000F32FE">
              <w:rPr>
                <w:rFonts w:cs="Arial"/>
                <w:b/>
                <w:lang w:val="pl-PL"/>
              </w:rPr>
              <w:t>Osoba kontaktowa</w:t>
            </w:r>
          </w:p>
        </w:tc>
        <w:tc>
          <w:tcPr>
            <w:tcW w:w="1167" w:type="pct"/>
            <w:shd w:val="clear" w:color="auto" w:fill="FFFFFF"/>
            <w:vAlign w:val="center"/>
          </w:tcPr>
          <w:p w14:paraId="27609DDB" w14:textId="66EE92CC" w:rsidR="00F26E20" w:rsidRPr="000F32FE" w:rsidRDefault="00B37FE5" w:rsidP="001B714C">
            <w:pPr>
              <w:jc w:val="both"/>
              <w:rPr>
                <w:rFonts w:cs="Arial"/>
                <w:sz w:val="22"/>
                <w:lang w:val="pl-PL"/>
              </w:rPr>
            </w:pPr>
            <w:r w:rsidRPr="000F32FE">
              <w:rPr>
                <w:rFonts w:cs="Arial"/>
                <w:sz w:val="22"/>
                <w:lang w:val="pl-PL" w:eastAsia="pl-PL"/>
              </w:rPr>
              <w:t>Dariusz Siuchta</w:t>
            </w:r>
          </w:p>
        </w:tc>
        <w:tc>
          <w:tcPr>
            <w:tcW w:w="1159" w:type="pct"/>
            <w:vAlign w:val="center"/>
          </w:tcPr>
          <w:p w14:paraId="4094B2C0" w14:textId="435964BD" w:rsidR="00F26E20" w:rsidRPr="000F32FE" w:rsidRDefault="00B37FE5" w:rsidP="001B714C">
            <w:pPr>
              <w:jc w:val="both"/>
              <w:rPr>
                <w:rFonts w:cs="Arial"/>
                <w:sz w:val="22"/>
                <w:lang w:val="pl-PL"/>
              </w:rPr>
            </w:pPr>
            <w:r w:rsidRPr="000F32FE">
              <w:rPr>
                <w:rFonts w:cs="Arial"/>
                <w:sz w:val="22"/>
                <w:lang w:val="pl-PL"/>
              </w:rPr>
              <w:t>d.siuchta@ohp.pl</w:t>
            </w:r>
          </w:p>
        </w:tc>
        <w:tc>
          <w:tcPr>
            <w:tcW w:w="1355" w:type="pct"/>
            <w:shd w:val="clear" w:color="auto" w:fill="FFFFFF"/>
            <w:vAlign w:val="center"/>
          </w:tcPr>
          <w:p w14:paraId="239A4193" w14:textId="4DDE252A" w:rsidR="00F26E20" w:rsidRPr="000F32FE" w:rsidRDefault="00B37FE5" w:rsidP="001B714C">
            <w:pPr>
              <w:jc w:val="both"/>
              <w:rPr>
                <w:rFonts w:cs="Arial"/>
                <w:sz w:val="22"/>
                <w:lang w:val="pl-PL"/>
              </w:rPr>
            </w:pPr>
            <w:r w:rsidRPr="000F32FE">
              <w:rPr>
                <w:rFonts w:cs="Arial"/>
                <w:sz w:val="22"/>
                <w:lang w:val="pl-PL"/>
              </w:rPr>
              <w:t>501864585</w:t>
            </w:r>
          </w:p>
        </w:tc>
      </w:tr>
    </w:tbl>
    <w:p w14:paraId="75878D21" w14:textId="77777777" w:rsidR="00D83767" w:rsidRPr="002C2F49" w:rsidRDefault="00D83767" w:rsidP="001B714C">
      <w:pPr>
        <w:tabs>
          <w:tab w:val="left" w:pos="6000"/>
        </w:tabs>
        <w:jc w:val="both"/>
        <w:rPr>
          <w:rFonts w:cs="Arial"/>
          <w:lang w:val="pl-PL"/>
        </w:rPr>
      </w:pPr>
    </w:p>
    <w:p w14:paraId="145781A2" w14:textId="68951490" w:rsidR="00AB4172" w:rsidRDefault="00AB4172" w:rsidP="001B714C">
      <w:pPr>
        <w:pStyle w:val="Nagwek1"/>
        <w:spacing w:before="240" w:after="0"/>
        <w:ind w:left="426" w:hanging="426"/>
        <w:jc w:val="both"/>
        <w:rPr>
          <w:rFonts w:cs="Arial"/>
          <w:lang w:val="pl-PL" w:eastAsia="pl-PL"/>
        </w:rPr>
      </w:pPr>
      <w:bookmarkStart w:id="0" w:name="_Toc462924046"/>
      <w:r w:rsidRPr="001B6667">
        <w:rPr>
          <w:rFonts w:cs="Arial"/>
          <w:lang w:val="pl-PL" w:eastAsia="pl-PL"/>
        </w:rPr>
        <w:t xml:space="preserve">POWODY PODJĘCIA </w:t>
      </w:r>
      <w:r w:rsidR="00470022" w:rsidRPr="00470022">
        <w:rPr>
          <w:rFonts w:cs="Arial"/>
          <w:lang w:val="pl-PL" w:eastAsia="pl-PL"/>
        </w:rPr>
        <w:t>przedsięwzięcia</w:t>
      </w:r>
      <w:bookmarkEnd w:id="0"/>
    </w:p>
    <w:p w14:paraId="4A8F1568" w14:textId="77777777" w:rsidR="00D94004" w:rsidRPr="00D94004" w:rsidRDefault="00D94004" w:rsidP="001B714C">
      <w:pPr>
        <w:pStyle w:val="Nagwek2"/>
        <w:tabs>
          <w:tab w:val="num" w:pos="1134"/>
        </w:tabs>
        <w:jc w:val="both"/>
        <w:rPr>
          <w:lang w:val="pl-PL" w:eastAsia="pl-PL"/>
        </w:rPr>
      </w:pPr>
      <w:bookmarkStart w:id="1" w:name="_Toc462924047"/>
      <w:r w:rsidRPr="00D94004">
        <w:rPr>
          <w:lang w:val="pl-PL" w:eastAsia="pl-PL"/>
        </w:rPr>
        <w:t>Identyfikacja problemu i potrzeb</w:t>
      </w:r>
    </w:p>
    <w:p w14:paraId="1131D3AE" w14:textId="0C2C50B6" w:rsidR="00B37FE5" w:rsidRPr="000F32FE" w:rsidRDefault="00B37FE5" w:rsidP="007D126D">
      <w:pPr>
        <w:pStyle w:val="Tekstpodstawowy2"/>
        <w:spacing w:after="0"/>
        <w:rPr>
          <w:rFonts w:cs="Arial"/>
          <w:sz w:val="22"/>
          <w:szCs w:val="22"/>
          <w:lang w:val="pl-PL" w:eastAsia="pl-PL"/>
        </w:rPr>
      </w:pPr>
      <w:r w:rsidRPr="000F32FE">
        <w:rPr>
          <w:rFonts w:cs="Arial"/>
          <w:sz w:val="22"/>
          <w:szCs w:val="22"/>
          <w:lang w:val="pl-PL" w:eastAsia="pl-PL"/>
        </w:rPr>
        <w:t>System wsparcia wychowawczo-edukacyjno-zawodowego młodzieży w strukturach OHP</w:t>
      </w:r>
      <w:r w:rsidRPr="000F32FE">
        <w:rPr>
          <w:rFonts w:cs="Arial"/>
          <w:sz w:val="22"/>
          <w:szCs w:val="22"/>
          <w:lang w:val="pl-PL" w:eastAsia="pl-PL"/>
        </w:rPr>
        <w:t xml:space="preserve"> </w:t>
      </w:r>
      <w:r w:rsidRPr="000F32FE">
        <w:rPr>
          <w:rFonts w:cs="Arial"/>
          <w:sz w:val="22"/>
          <w:szCs w:val="22"/>
          <w:lang w:val="pl-PL" w:eastAsia="pl-PL"/>
        </w:rPr>
        <w:t>wymaga gruntownej modernizacji w zakresie cyfrowych narzędzi wspomagających</w:t>
      </w:r>
      <w:r w:rsidRPr="000F32FE">
        <w:rPr>
          <w:rFonts w:cs="Arial"/>
          <w:sz w:val="22"/>
          <w:szCs w:val="22"/>
          <w:lang w:val="pl-PL" w:eastAsia="pl-PL"/>
        </w:rPr>
        <w:t xml:space="preserve"> </w:t>
      </w:r>
      <w:r w:rsidRPr="000F32FE">
        <w:rPr>
          <w:rFonts w:cs="Arial"/>
          <w:sz w:val="22"/>
          <w:szCs w:val="22"/>
          <w:lang w:val="pl-PL" w:eastAsia="pl-PL"/>
        </w:rPr>
        <w:t>funkcjonowanie jednostek terenowych i Komendy Głównej. Obecnie brak jest zintegrowanej</w:t>
      </w:r>
      <w:r w:rsidRPr="000F32FE">
        <w:rPr>
          <w:rFonts w:cs="Arial"/>
          <w:sz w:val="22"/>
          <w:szCs w:val="22"/>
          <w:lang w:val="pl-PL" w:eastAsia="pl-PL"/>
        </w:rPr>
        <w:t xml:space="preserve"> </w:t>
      </w:r>
      <w:r w:rsidRPr="000F32FE">
        <w:rPr>
          <w:rFonts w:cs="Arial"/>
          <w:sz w:val="22"/>
          <w:szCs w:val="22"/>
          <w:lang w:val="pl-PL" w:eastAsia="pl-PL"/>
        </w:rPr>
        <w:t>infrastruktury teleinformatycznej do zarządzania procesami rekrutacji, komunikacji, edukacji,</w:t>
      </w:r>
      <w:r w:rsidRPr="000F32FE">
        <w:rPr>
          <w:rFonts w:cs="Arial"/>
          <w:sz w:val="22"/>
          <w:szCs w:val="22"/>
          <w:lang w:val="pl-PL" w:eastAsia="pl-PL"/>
        </w:rPr>
        <w:t xml:space="preserve"> </w:t>
      </w:r>
      <w:r w:rsidRPr="000F32FE">
        <w:rPr>
          <w:rFonts w:cs="Arial"/>
          <w:sz w:val="22"/>
          <w:szCs w:val="22"/>
          <w:lang w:val="pl-PL" w:eastAsia="pl-PL"/>
        </w:rPr>
        <w:t>wychowania, monitorowania postępów młodzieży OHP i sprawozdawczości. Procesy te</w:t>
      </w:r>
      <w:r w:rsidRPr="000F32FE">
        <w:rPr>
          <w:rFonts w:cs="Arial"/>
          <w:sz w:val="22"/>
          <w:szCs w:val="22"/>
          <w:lang w:val="pl-PL" w:eastAsia="pl-PL"/>
        </w:rPr>
        <w:t xml:space="preserve"> </w:t>
      </w:r>
      <w:r w:rsidRPr="000F32FE">
        <w:rPr>
          <w:rFonts w:cs="Arial"/>
          <w:sz w:val="22"/>
          <w:szCs w:val="22"/>
          <w:lang w:val="pl-PL" w:eastAsia="pl-PL"/>
        </w:rPr>
        <w:t>realizowane są w sposób rozproszony – z użyciem niespójnych formatów, arkuszy</w:t>
      </w:r>
      <w:r w:rsidRPr="000F32FE">
        <w:rPr>
          <w:rFonts w:cs="Arial"/>
          <w:sz w:val="22"/>
          <w:szCs w:val="22"/>
          <w:lang w:val="pl-PL" w:eastAsia="pl-PL"/>
        </w:rPr>
        <w:t xml:space="preserve"> </w:t>
      </w:r>
      <w:r w:rsidRPr="000F32FE">
        <w:rPr>
          <w:rFonts w:cs="Arial"/>
          <w:sz w:val="22"/>
          <w:szCs w:val="22"/>
          <w:lang w:val="pl-PL" w:eastAsia="pl-PL"/>
        </w:rPr>
        <w:t>kalkulacyjnych, e-maili i dokumentów papierowych – co zwiększa pracochłonność, ryzyko</w:t>
      </w:r>
      <w:r w:rsidR="000F32FE">
        <w:rPr>
          <w:rFonts w:cs="Arial"/>
          <w:sz w:val="22"/>
          <w:szCs w:val="22"/>
          <w:lang w:val="pl-PL" w:eastAsia="pl-PL"/>
        </w:rPr>
        <w:t xml:space="preserve"> </w:t>
      </w:r>
      <w:r w:rsidRPr="000F32FE">
        <w:rPr>
          <w:rFonts w:cs="Arial"/>
          <w:sz w:val="22"/>
          <w:szCs w:val="22"/>
          <w:lang w:val="pl-PL" w:eastAsia="pl-PL"/>
        </w:rPr>
        <w:t>błędów i utrudnia analizę danych.</w:t>
      </w:r>
    </w:p>
    <w:p w14:paraId="69E8548C" w14:textId="77777777" w:rsidR="000F32FE" w:rsidRPr="000F32FE" w:rsidRDefault="00B37FE5" w:rsidP="007D126D">
      <w:pPr>
        <w:pStyle w:val="Tekstpodstawowy2"/>
        <w:spacing w:after="0"/>
        <w:rPr>
          <w:rFonts w:cs="Arial"/>
          <w:sz w:val="22"/>
          <w:szCs w:val="22"/>
          <w:lang w:val="pl-PL" w:eastAsia="pl-PL"/>
        </w:rPr>
      </w:pPr>
      <w:r w:rsidRPr="000F32FE">
        <w:rPr>
          <w:rFonts w:cs="Arial"/>
          <w:sz w:val="22"/>
          <w:szCs w:val="22"/>
          <w:lang w:val="pl-PL" w:eastAsia="pl-PL"/>
        </w:rPr>
        <w:t>Brakuje nowoczesnych narzędzi cyfrowych skierowanych do młodzieży zagrożonej</w:t>
      </w:r>
      <w:r w:rsidRPr="000F32FE">
        <w:rPr>
          <w:rFonts w:cs="Arial"/>
          <w:sz w:val="22"/>
          <w:szCs w:val="22"/>
          <w:lang w:val="pl-PL" w:eastAsia="pl-PL"/>
        </w:rPr>
        <w:t xml:space="preserve"> </w:t>
      </w:r>
      <w:r w:rsidRPr="000F32FE">
        <w:rPr>
          <w:rFonts w:cs="Arial"/>
          <w:sz w:val="22"/>
          <w:szCs w:val="22"/>
          <w:lang w:val="pl-PL" w:eastAsia="pl-PL"/>
        </w:rPr>
        <w:t>wykluczeniem edukacyjnym i zawodowym, które umożliwiałyby personalizację treści, rozwój</w:t>
      </w:r>
      <w:r w:rsidRPr="000F32FE">
        <w:rPr>
          <w:rFonts w:cs="Arial"/>
          <w:sz w:val="22"/>
          <w:szCs w:val="22"/>
          <w:lang w:val="pl-PL" w:eastAsia="pl-PL"/>
        </w:rPr>
        <w:t xml:space="preserve"> </w:t>
      </w:r>
      <w:r w:rsidRPr="000F32FE">
        <w:rPr>
          <w:rFonts w:cs="Arial"/>
          <w:sz w:val="22"/>
          <w:szCs w:val="22"/>
          <w:lang w:val="pl-PL" w:eastAsia="pl-PL"/>
        </w:rPr>
        <w:t>kompetencji oraz doradztwo kariery. Dotyczy to również obiektów edukacyjnych, takich jak</w:t>
      </w:r>
      <w:r w:rsidRPr="000F32FE">
        <w:rPr>
          <w:rFonts w:cs="Arial"/>
          <w:sz w:val="22"/>
          <w:szCs w:val="22"/>
          <w:lang w:val="pl-PL" w:eastAsia="pl-PL"/>
        </w:rPr>
        <w:t xml:space="preserve"> </w:t>
      </w:r>
      <w:r w:rsidRPr="000F32FE">
        <w:rPr>
          <w:rFonts w:cs="Arial"/>
          <w:sz w:val="22"/>
          <w:szCs w:val="22"/>
          <w:lang w:val="pl-PL" w:eastAsia="pl-PL"/>
        </w:rPr>
        <w:t>Wioska ginących zawodów w ECKiW w Roskoszy, która nie jest dostępna w formie cyfrowej</w:t>
      </w:r>
      <w:r w:rsidRPr="000F32FE">
        <w:rPr>
          <w:rFonts w:cs="Arial"/>
          <w:sz w:val="22"/>
          <w:szCs w:val="22"/>
          <w:lang w:val="pl-PL" w:eastAsia="pl-PL"/>
        </w:rPr>
        <w:t xml:space="preserve"> </w:t>
      </w:r>
      <w:r w:rsidRPr="000F32FE">
        <w:rPr>
          <w:rFonts w:cs="Arial"/>
          <w:sz w:val="22"/>
          <w:szCs w:val="22"/>
          <w:lang w:val="pl-PL" w:eastAsia="pl-PL"/>
        </w:rPr>
        <w:t>mimo dużego potencjału dydaktycznego.</w:t>
      </w:r>
      <w:r w:rsidRPr="000F32FE">
        <w:rPr>
          <w:rFonts w:cs="Arial"/>
          <w:sz w:val="22"/>
          <w:szCs w:val="22"/>
          <w:lang w:val="pl-PL" w:eastAsia="pl-PL"/>
        </w:rPr>
        <w:t xml:space="preserve"> </w:t>
      </w:r>
    </w:p>
    <w:p w14:paraId="35C8F8DB" w14:textId="77777777" w:rsidR="000F32FE" w:rsidRPr="000F32FE" w:rsidRDefault="00B37FE5" w:rsidP="007D126D">
      <w:pPr>
        <w:pStyle w:val="Tekstpodstawowy2"/>
        <w:spacing w:after="0"/>
        <w:rPr>
          <w:rFonts w:cs="Arial"/>
          <w:sz w:val="22"/>
          <w:szCs w:val="22"/>
          <w:lang w:val="pl-PL" w:eastAsia="pl-PL"/>
        </w:rPr>
      </w:pPr>
      <w:r w:rsidRPr="000F32FE">
        <w:rPr>
          <w:rFonts w:cs="Arial"/>
          <w:sz w:val="22"/>
          <w:szCs w:val="22"/>
          <w:lang w:val="pl-PL" w:eastAsia="pl-PL"/>
        </w:rPr>
        <w:t>Istotnym problemem jest brak jednolitego systemu do elektronicznej dokumentacji młodzieży</w:t>
      </w:r>
      <w:r w:rsidR="000F32FE" w:rsidRPr="000F32FE">
        <w:rPr>
          <w:rFonts w:cs="Arial"/>
          <w:sz w:val="22"/>
          <w:szCs w:val="22"/>
          <w:lang w:val="pl-PL" w:eastAsia="pl-PL"/>
        </w:rPr>
        <w:t xml:space="preserve"> </w:t>
      </w:r>
      <w:r w:rsidRPr="000F32FE">
        <w:rPr>
          <w:rFonts w:cs="Arial"/>
          <w:sz w:val="22"/>
          <w:szCs w:val="22"/>
          <w:lang w:val="pl-PL" w:eastAsia="pl-PL"/>
        </w:rPr>
        <w:t>OHP, zarządzania dostępem do informacji przez różne grupy interesariuszy oraz</w:t>
      </w:r>
      <w:r w:rsidR="000F32FE" w:rsidRPr="000F32FE">
        <w:rPr>
          <w:rFonts w:cs="Arial"/>
          <w:sz w:val="22"/>
          <w:szCs w:val="22"/>
          <w:lang w:val="pl-PL" w:eastAsia="pl-PL"/>
        </w:rPr>
        <w:t xml:space="preserve"> </w:t>
      </w:r>
      <w:r w:rsidRPr="000F32FE">
        <w:rPr>
          <w:rFonts w:cs="Arial"/>
          <w:sz w:val="22"/>
          <w:szCs w:val="22"/>
          <w:lang w:val="pl-PL" w:eastAsia="pl-PL"/>
        </w:rPr>
        <w:t>zautomatyzowanego systemu sprawozdawczości zgodnego z wymaganiami Komendy Głównej</w:t>
      </w:r>
      <w:r w:rsidR="000F32FE" w:rsidRPr="000F32FE">
        <w:rPr>
          <w:rFonts w:cs="Arial"/>
          <w:sz w:val="22"/>
          <w:szCs w:val="22"/>
          <w:lang w:val="pl-PL" w:eastAsia="pl-PL"/>
        </w:rPr>
        <w:t xml:space="preserve"> </w:t>
      </w:r>
      <w:r w:rsidRPr="000F32FE">
        <w:rPr>
          <w:rFonts w:cs="Arial"/>
          <w:sz w:val="22"/>
          <w:szCs w:val="22"/>
          <w:lang w:val="pl-PL" w:eastAsia="pl-PL"/>
        </w:rPr>
        <w:t>OHP.</w:t>
      </w:r>
    </w:p>
    <w:p w14:paraId="574F4264" w14:textId="7C5E4E14" w:rsidR="006C485E" w:rsidRPr="000F32FE" w:rsidRDefault="00B37FE5" w:rsidP="007D126D">
      <w:pPr>
        <w:pStyle w:val="Tekstpodstawowy2"/>
        <w:spacing w:after="0"/>
        <w:rPr>
          <w:sz w:val="22"/>
          <w:szCs w:val="22"/>
          <w:lang w:val="pl-PL" w:eastAsia="pl-PL"/>
        </w:rPr>
      </w:pPr>
      <w:r w:rsidRPr="000F32FE">
        <w:rPr>
          <w:rFonts w:cs="Arial"/>
          <w:sz w:val="22"/>
          <w:szCs w:val="22"/>
          <w:lang w:val="pl-PL" w:eastAsia="pl-PL"/>
        </w:rPr>
        <w:t>Projekt zakłada stworzenie platformy OHP GO, obejmującej aplikację mobilną, platformę</w:t>
      </w:r>
      <w:r w:rsidR="000F32FE" w:rsidRPr="000F32FE">
        <w:rPr>
          <w:rFonts w:cs="Arial"/>
          <w:sz w:val="22"/>
          <w:szCs w:val="22"/>
          <w:lang w:val="pl-PL" w:eastAsia="pl-PL"/>
        </w:rPr>
        <w:t xml:space="preserve"> </w:t>
      </w:r>
      <w:r w:rsidRPr="000F32FE">
        <w:rPr>
          <w:rFonts w:cs="Arial"/>
          <w:sz w:val="22"/>
          <w:szCs w:val="22"/>
          <w:lang w:val="pl-PL" w:eastAsia="pl-PL"/>
        </w:rPr>
        <w:t>webową, cyfrowego asystenta kariery z komponentami VR, centralny system sprawozdawczości,</w:t>
      </w:r>
      <w:r w:rsidR="000F32FE" w:rsidRPr="000F32FE">
        <w:rPr>
          <w:rFonts w:cs="Arial"/>
          <w:sz w:val="22"/>
          <w:szCs w:val="22"/>
          <w:lang w:val="pl-PL" w:eastAsia="pl-PL"/>
        </w:rPr>
        <w:t xml:space="preserve"> </w:t>
      </w:r>
      <w:r w:rsidRPr="000F32FE">
        <w:rPr>
          <w:rFonts w:cs="Arial"/>
          <w:sz w:val="22"/>
          <w:szCs w:val="22"/>
          <w:lang w:val="pl-PL" w:eastAsia="pl-PL"/>
        </w:rPr>
        <w:t xml:space="preserve">integrację z rejestrami publicznymi, interfejs dla pracodawców oraz </w:t>
      </w:r>
      <w:r w:rsidRPr="000F32FE">
        <w:rPr>
          <w:rFonts w:cs="Arial"/>
          <w:sz w:val="22"/>
          <w:szCs w:val="22"/>
          <w:lang w:val="pl-PL" w:eastAsia="pl-PL"/>
        </w:rPr>
        <w:lastRenderedPageBreak/>
        <w:t>narzędzia raportowe. Nowe</w:t>
      </w:r>
      <w:r w:rsidR="000F32FE" w:rsidRPr="000F32FE">
        <w:rPr>
          <w:rFonts w:cs="Arial"/>
          <w:sz w:val="22"/>
          <w:szCs w:val="22"/>
          <w:lang w:val="pl-PL" w:eastAsia="pl-PL"/>
        </w:rPr>
        <w:t xml:space="preserve"> </w:t>
      </w:r>
      <w:r w:rsidRPr="000F32FE">
        <w:rPr>
          <w:rFonts w:cs="Arial"/>
          <w:sz w:val="22"/>
          <w:szCs w:val="22"/>
          <w:lang w:val="pl-PL" w:eastAsia="pl-PL"/>
        </w:rPr>
        <w:t>e-usługi będą zgodne z wysokim poziomem e-dojrzałości, zapewniając personalizację,</w:t>
      </w:r>
      <w:r w:rsidR="000F32FE" w:rsidRPr="000F32FE">
        <w:rPr>
          <w:rFonts w:cs="Arial"/>
          <w:sz w:val="22"/>
          <w:szCs w:val="22"/>
          <w:lang w:val="pl-PL" w:eastAsia="pl-PL"/>
        </w:rPr>
        <w:t xml:space="preserve"> </w:t>
      </w:r>
      <w:r w:rsidRPr="000F32FE">
        <w:rPr>
          <w:rFonts w:cs="Arial"/>
          <w:sz w:val="22"/>
          <w:szCs w:val="22"/>
          <w:lang w:val="pl-PL" w:eastAsia="pl-PL"/>
        </w:rPr>
        <w:t>automatyzację i interaktywność. Projekt ma strategiczne znaczenie dla cyfrowej transformacji</w:t>
      </w:r>
      <w:r w:rsidR="000F32FE" w:rsidRPr="000F32FE">
        <w:rPr>
          <w:rFonts w:cs="Arial"/>
          <w:sz w:val="22"/>
          <w:szCs w:val="22"/>
          <w:lang w:val="pl-PL" w:eastAsia="pl-PL"/>
        </w:rPr>
        <w:t xml:space="preserve"> </w:t>
      </w:r>
      <w:r w:rsidRPr="000F32FE">
        <w:rPr>
          <w:rFonts w:cs="Arial"/>
          <w:sz w:val="22"/>
          <w:szCs w:val="22"/>
          <w:lang w:val="pl-PL" w:eastAsia="pl-PL"/>
        </w:rPr>
        <w:t>OHP.</w:t>
      </w:r>
    </w:p>
    <w:tbl>
      <w:tblPr>
        <w:tblW w:w="936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2847"/>
        <w:gridCol w:w="3307"/>
      </w:tblGrid>
      <w:tr w:rsidR="00D94004" w:rsidRPr="009718C9" w14:paraId="45173F35" w14:textId="77777777" w:rsidTr="00480C5A">
        <w:tc>
          <w:tcPr>
            <w:tcW w:w="3212" w:type="dxa"/>
            <w:shd w:val="clear" w:color="auto" w:fill="E7E6E6"/>
          </w:tcPr>
          <w:p w14:paraId="16B2DA0F" w14:textId="77777777" w:rsidR="00D94004" w:rsidRPr="009718C9" w:rsidRDefault="00D94004" w:rsidP="001B714C">
            <w:pPr>
              <w:spacing w:before="120" w:after="120"/>
              <w:jc w:val="both"/>
              <w:rPr>
                <w:b/>
                <w:sz w:val="20"/>
                <w:szCs w:val="24"/>
                <w:lang w:val="pl-PL"/>
              </w:rPr>
            </w:pPr>
            <w:r w:rsidRPr="009718C9">
              <w:rPr>
                <w:b/>
                <w:sz w:val="20"/>
                <w:szCs w:val="24"/>
                <w:lang w:val="pl-PL"/>
              </w:rPr>
              <w:t>Interesariusz</w:t>
            </w:r>
          </w:p>
        </w:tc>
        <w:tc>
          <w:tcPr>
            <w:tcW w:w="2847" w:type="dxa"/>
            <w:shd w:val="clear" w:color="auto" w:fill="E7E6E6"/>
          </w:tcPr>
          <w:p w14:paraId="66644238" w14:textId="77777777" w:rsidR="00D94004" w:rsidRPr="009718C9" w:rsidRDefault="00D94004" w:rsidP="001B714C">
            <w:pPr>
              <w:spacing w:before="120"/>
              <w:jc w:val="both"/>
              <w:rPr>
                <w:b/>
                <w:sz w:val="20"/>
                <w:szCs w:val="24"/>
                <w:lang w:val="pl-PL"/>
              </w:rPr>
            </w:pPr>
            <w:r>
              <w:rPr>
                <w:b/>
                <w:sz w:val="20"/>
                <w:szCs w:val="24"/>
                <w:lang w:val="pl-PL"/>
              </w:rPr>
              <w:t>Zidentyfikowany problem</w:t>
            </w:r>
          </w:p>
        </w:tc>
        <w:tc>
          <w:tcPr>
            <w:tcW w:w="3307" w:type="dxa"/>
            <w:shd w:val="clear" w:color="auto" w:fill="E7E6E6"/>
          </w:tcPr>
          <w:p w14:paraId="2F4D5734" w14:textId="77777777" w:rsidR="00D94004" w:rsidRPr="009718C9" w:rsidRDefault="00D94004" w:rsidP="001B714C">
            <w:pPr>
              <w:spacing w:before="120"/>
              <w:jc w:val="both"/>
              <w:rPr>
                <w:b/>
                <w:sz w:val="20"/>
                <w:szCs w:val="24"/>
                <w:lang w:val="pl-PL"/>
              </w:rPr>
            </w:pPr>
            <w:r w:rsidRPr="009718C9">
              <w:rPr>
                <w:b/>
                <w:sz w:val="20"/>
                <w:szCs w:val="24"/>
                <w:lang w:val="pl-PL"/>
              </w:rPr>
              <w:t>Szacowana wielkość grupy</w:t>
            </w:r>
          </w:p>
        </w:tc>
      </w:tr>
      <w:tr w:rsidR="00D94004" w:rsidRPr="00B37FE5" w14:paraId="116DAFDC" w14:textId="77777777" w:rsidTr="00480C5A">
        <w:tc>
          <w:tcPr>
            <w:tcW w:w="3212" w:type="dxa"/>
          </w:tcPr>
          <w:p w14:paraId="27E09B83" w14:textId="69E465CA" w:rsidR="00D94004" w:rsidRPr="009431B0" w:rsidRDefault="000F32FE" w:rsidP="001B714C">
            <w:pPr>
              <w:jc w:val="both"/>
              <w:rPr>
                <w:i/>
                <w:sz w:val="20"/>
                <w:szCs w:val="24"/>
                <w:lang w:val="pl-PL"/>
              </w:rPr>
            </w:pPr>
            <w:r w:rsidRPr="000F32FE">
              <w:rPr>
                <w:i/>
                <w:sz w:val="20"/>
                <w:szCs w:val="24"/>
                <w:lang w:val="pl-PL"/>
              </w:rPr>
              <w:t>Młodzież OHP</w:t>
            </w:r>
          </w:p>
        </w:tc>
        <w:tc>
          <w:tcPr>
            <w:tcW w:w="2847" w:type="dxa"/>
          </w:tcPr>
          <w:p w14:paraId="6EBAC076" w14:textId="4B19EAB4" w:rsidR="00D94004" w:rsidRPr="000F32FE" w:rsidRDefault="000F32FE" w:rsidP="001B714C">
            <w:pPr>
              <w:pStyle w:val="Tekstpodstawowy2"/>
              <w:ind w:left="79"/>
              <w:jc w:val="both"/>
              <w:rPr>
                <w:i/>
                <w:sz w:val="20"/>
                <w:szCs w:val="20"/>
                <w:lang w:val="pl-PL"/>
              </w:rPr>
            </w:pPr>
            <w:r w:rsidRPr="000F32FE">
              <w:rPr>
                <w:rFonts w:cs="Arial"/>
                <w:sz w:val="20"/>
                <w:szCs w:val="20"/>
                <w:lang w:val="pl-PL" w:eastAsia="pl-PL"/>
              </w:rPr>
              <w:t>Ograniczony dostęp do cyfrowych i</w:t>
            </w:r>
            <w:r w:rsidRPr="000F32FE">
              <w:rPr>
                <w:rFonts w:cs="Arial"/>
                <w:sz w:val="20"/>
                <w:szCs w:val="20"/>
                <w:lang w:val="pl-PL" w:eastAsia="pl-PL"/>
              </w:rPr>
              <w:t xml:space="preserve"> </w:t>
            </w:r>
            <w:r w:rsidRPr="000F32FE">
              <w:rPr>
                <w:rFonts w:cs="Arial"/>
                <w:sz w:val="20"/>
                <w:szCs w:val="20"/>
                <w:lang w:val="pl-PL" w:eastAsia="pl-PL"/>
              </w:rPr>
              <w:t>atrakcyjnych narzędzi edukacji oraz wsparcia</w:t>
            </w:r>
            <w:r w:rsidRPr="000F32FE">
              <w:rPr>
                <w:rFonts w:cs="Arial"/>
                <w:sz w:val="20"/>
                <w:szCs w:val="20"/>
                <w:lang w:val="pl-PL" w:eastAsia="pl-PL"/>
              </w:rPr>
              <w:t xml:space="preserve"> </w:t>
            </w:r>
            <w:r w:rsidRPr="000F32FE">
              <w:rPr>
                <w:rFonts w:cs="Arial"/>
                <w:sz w:val="20"/>
                <w:szCs w:val="20"/>
                <w:lang w:val="pl-PL" w:eastAsia="pl-PL"/>
              </w:rPr>
              <w:t>zawodowego. Niska motywacja i zagrożenie</w:t>
            </w:r>
            <w:r w:rsidRPr="000F32FE">
              <w:rPr>
                <w:rFonts w:cs="Arial"/>
                <w:sz w:val="20"/>
                <w:szCs w:val="20"/>
                <w:lang w:val="pl-PL" w:eastAsia="pl-PL"/>
              </w:rPr>
              <w:t xml:space="preserve"> </w:t>
            </w:r>
            <w:r w:rsidRPr="000F32FE">
              <w:rPr>
                <w:rFonts w:cs="Arial"/>
                <w:sz w:val="20"/>
                <w:szCs w:val="20"/>
                <w:lang w:val="pl-PL" w:eastAsia="pl-PL"/>
              </w:rPr>
              <w:t>wykluczeniem.</w:t>
            </w:r>
          </w:p>
        </w:tc>
        <w:tc>
          <w:tcPr>
            <w:tcW w:w="3307" w:type="dxa"/>
          </w:tcPr>
          <w:p w14:paraId="0D7660D6" w14:textId="6F3A0CEB" w:rsidR="00D94004" w:rsidRPr="009431B0" w:rsidRDefault="000F32FE" w:rsidP="001B714C">
            <w:pPr>
              <w:jc w:val="both"/>
              <w:rPr>
                <w:i/>
                <w:sz w:val="20"/>
                <w:szCs w:val="24"/>
                <w:lang w:val="pl-PL"/>
              </w:rPr>
            </w:pPr>
            <w:r>
              <w:rPr>
                <w:i/>
                <w:sz w:val="20"/>
                <w:szCs w:val="24"/>
                <w:lang w:val="pl-PL"/>
              </w:rPr>
              <w:t>27000</w:t>
            </w:r>
          </w:p>
        </w:tc>
      </w:tr>
      <w:tr w:rsidR="000F32FE" w:rsidRPr="00B37FE5" w14:paraId="23DF85ED" w14:textId="77777777" w:rsidTr="00480C5A">
        <w:tc>
          <w:tcPr>
            <w:tcW w:w="3212" w:type="dxa"/>
          </w:tcPr>
          <w:p w14:paraId="0DA0DD1B" w14:textId="77777777" w:rsidR="000F32FE" w:rsidRPr="000F32FE" w:rsidRDefault="000F32FE" w:rsidP="001B714C">
            <w:pPr>
              <w:jc w:val="both"/>
              <w:rPr>
                <w:i/>
                <w:sz w:val="20"/>
                <w:szCs w:val="24"/>
                <w:lang w:val="pl-PL"/>
              </w:rPr>
            </w:pPr>
            <w:r w:rsidRPr="000F32FE">
              <w:rPr>
                <w:i/>
                <w:sz w:val="20"/>
                <w:szCs w:val="24"/>
                <w:lang w:val="pl-PL"/>
              </w:rPr>
              <w:t>Komenda Główna</w:t>
            </w:r>
          </w:p>
          <w:p w14:paraId="462A5737" w14:textId="6F4F1399" w:rsidR="000F32FE" w:rsidRPr="000F32FE" w:rsidRDefault="000F32FE" w:rsidP="001B714C">
            <w:pPr>
              <w:jc w:val="both"/>
              <w:rPr>
                <w:i/>
                <w:sz w:val="20"/>
                <w:szCs w:val="24"/>
                <w:lang w:val="pl-PL"/>
              </w:rPr>
            </w:pPr>
            <w:r w:rsidRPr="000F32FE">
              <w:rPr>
                <w:i/>
                <w:sz w:val="20"/>
                <w:szCs w:val="24"/>
                <w:lang w:val="pl-PL"/>
              </w:rPr>
              <w:t>OHP</w:t>
            </w:r>
          </w:p>
        </w:tc>
        <w:tc>
          <w:tcPr>
            <w:tcW w:w="2847" w:type="dxa"/>
          </w:tcPr>
          <w:p w14:paraId="6160ABD9" w14:textId="541C14D6" w:rsidR="000F32FE" w:rsidRPr="000F32FE" w:rsidRDefault="000F32FE" w:rsidP="001B714C">
            <w:pPr>
              <w:pStyle w:val="Tekstpodstawowy2"/>
              <w:ind w:left="79"/>
              <w:jc w:val="both"/>
              <w:rPr>
                <w:rFonts w:cs="Arial"/>
                <w:sz w:val="20"/>
                <w:szCs w:val="20"/>
                <w:lang w:val="pl-PL" w:eastAsia="pl-PL"/>
              </w:rPr>
            </w:pPr>
            <w:r w:rsidRPr="000F32FE">
              <w:rPr>
                <w:rFonts w:cs="Arial"/>
                <w:sz w:val="20"/>
                <w:szCs w:val="20"/>
                <w:lang w:val="pl-PL" w:eastAsia="pl-PL"/>
              </w:rPr>
              <w:t>Brak centralnego systemu koordynacji i</w:t>
            </w:r>
            <w:r w:rsidRPr="000F32FE">
              <w:rPr>
                <w:rFonts w:cs="Arial"/>
                <w:sz w:val="20"/>
                <w:szCs w:val="20"/>
                <w:lang w:val="pl-PL" w:eastAsia="pl-PL"/>
              </w:rPr>
              <w:t xml:space="preserve"> </w:t>
            </w:r>
            <w:r w:rsidRPr="000F32FE">
              <w:rPr>
                <w:rFonts w:cs="Arial"/>
                <w:sz w:val="20"/>
                <w:szCs w:val="20"/>
                <w:lang w:val="pl-PL" w:eastAsia="pl-PL"/>
              </w:rPr>
              <w:t>nadzoru nad realizacją zadań statutowych,</w:t>
            </w:r>
            <w:r w:rsidRPr="000F32FE">
              <w:rPr>
                <w:rFonts w:cs="Arial"/>
                <w:sz w:val="20"/>
                <w:szCs w:val="20"/>
                <w:lang w:val="pl-PL" w:eastAsia="pl-PL"/>
              </w:rPr>
              <w:t xml:space="preserve"> </w:t>
            </w:r>
            <w:r w:rsidRPr="000F32FE">
              <w:rPr>
                <w:rFonts w:cs="Arial"/>
                <w:sz w:val="20"/>
                <w:szCs w:val="20"/>
                <w:lang w:val="pl-PL" w:eastAsia="pl-PL"/>
              </w:rPr>
              <w:t>sprawozdawczości i analizy danych</w:t>
            </w:r>
            <w:r w:rsidRPr="000F32FE">
              <w:rPr>
                <w:rFonts w:cs="Arial"/>
                <w:sz w:val="20"/>
                <w:szCs w:val="20"/>
                <w:lang w:val="pl-PL" w:eastAsia="pl-PL"/>
              </w:rPr>
              <w:t xml:space="preserve"> </w:t>
            </w:r>
            <w:r w:rsidRPr="000F32FE">
              <w:rPr>
                <w:rFonts w:cs="Arial"/>
                <w:sz w:val="20"/>
                <w:szCs w:val="20"/>
                <w:lang w:val="pl-PL" w:eastAsia="pl-PL"/>
              </w:rPr>
              <w:t>operacyjnych.</w:t>
            </w:r>
          </w:p>
        </w:tc>
        <w:tc>
          <w:tcPr>
            <w:tcW w:w="3307" w:type="dxa"/>
          </w:tcPr>
          <w:p w14:paraId="54AD9FFD" w14:textId="545843F6" w:rsidR="000F32FE" w:rsidRDefault="000F32FE" w:rsidP="001B714C">
            <w:pPr>
              <w:jc w:val="both"/>
              <w:rPr>
                <w:i/>
                <w:sz w:val="20"/>
                <w:szCs w:val="24"/>
                <w:lang w:val="pl-PL"/>
              </w:rPr>
            </w:pPr>
            <w:r>
              <w:rPr>
                <w:i/>
                <w:sz w:val="20"/>
                <w:szCs w:val="24"/>
                <w:lang w:val="pl-PL"/>
              </w:rPr>
              <w:t>1</w:t>
            </w:r>
          </w:p>
        </w:tc>
      </w:tr>
      <w:tr w:rsidR="000F32FE" w:rsidRPr="00B37FE5" w14:paraId="6402CAB6" w14:textId="77777777" w:rsidTr="00480C5A">
        <w:tc>
          <w:tcPr>
            <w:tcW w:w="3212" w:type="dxa"/>
          </w:tcPr>
          <w:p w14:paraId="11970AEC" w14:textId="77777777" w:rsidR="000F32FE" w:rsidRPr="000F32FE" w:rsidRDefault="000F32FE" w:rsidP="001B714C">
            <w:pPr>
              <w:jc w:val="both"/>
              <w:rPr>
                <w:i/>
                <w:sz w:val="20"/>
                <w:szCs w:val="24"/>
                <w:lang w:val="pl-PL"/>
              </w:rPr>
            </w:pPr>
            <w:r w:rsidRPr="000F32FE">
              <w:rPr>
                <w:i/>
                <w:sz w:val="20"/>
                <w:szCs w:val="24"/>
                <w:lang w:val="pl-PL"/>
              </w:rPr>
              <w:t>Wojewódzkie</w:t>
            </w:r>
          </w:p>
          <w:p w14:paraId="377CEEB6" w14:textId="6A8AB05C" w:rsidR="000F32FE" w:rsidRPr="000F32FE" w:rsidRDefault="000F32FE" w:rsidP="001B714C">
            <w:pPr>
              <w:jc w:val="both"/>
              <w:rPr>
                <w:i/>
                <w:sz w:val="20"/>
                <w:szCs w:val="24"/>
                <w:lang w:val="pl-PL"/>
              </w:rPr>
            </w:pPr>
            <w:r w:rsidRPr="000F32FE">
              <w:rPr>
                <w:i/>
                <w:sz w:val="20"/>
                <w:szCs w:val="24"/>
                <w:lang w:val="pl-PL"/>
              </w:rPr>
              <w:t>Komendy OHP</w:t>
            </w:r>
          </w:p>
        </w:tc>
        <w:tc>
          <w:tcPr>
            <w:tcW w:w="2847" w:type="dxa"/>
          </w:tcPr>
          <w:p w14:paraId="4EDE847F" w14:textId="6AE71F26" w:rsidR="000F32FE" w:rsidRPr="000F32FE" w:rsidRDefault="000F32FE" w:rsidP="001B714C">
            <w:pPr>
              <w:pStyle w:val="Tekstpodstawowy2"/>
              <w:ind w:left="79"/>
              <w:jc w:val="both"/>
              <w:rPr>
                <w:rFonts w:cs="Arial"/>
                <w:sz w:val="20"/>
                <w:szCs w:val="20"/>
                <w:lang w:val="pl-PL" w:eastAsia="pl-PL"/>
              </w:rPr>
            </w:pPr>
            <w:r w:rsidRPr="000F32FE">
              <w:rPr>
                <w:rFonts w:cs="Arial"/>
                <w:sz w:val="20"/>
                <w:szCs w:val="20"/>
                <w:lang w:val="pl-PL" w:eastAsia="pl-PL"/>
              </w:rPr>
              <w:t>Brak narzędzi umożliwiających bieżący</w:t>
            </w:r>
            <w:r w:rsidRPr="000F32FE">
              <w:rPr>
                <w:rFonts w:cs="Arial"/>
                <w:sz w:val="20"/>
                <w:szCs w:val="20"/>
                <w:lang w:val="pl-PL" w:eastAsia="pl-PL"/>
              </w:rPr>
              <w:t xml:space="preserve"> </w:t>
            </w:r>
            <w:r w:rsidRPr="000F32FE">
              <w:rPr>
                <w:rFonts w:cs="Arial"/>
                <w:sz w:val="20"/>
                <w:szCs w:val="20"/>
                <w:lang w:val="pl-PL" w:eastAsia="pl-PL"/>
              </w:rPr>
              <w:t>monitoring działań jednostek terenowych i</w:t>
            </w:r>
            <w:r w:rsidRPr="000F32FE">
              <w:rPr>
                <w:rFonts w:cs="Arial"/>
                <w:sz w:val="20"/>
                <w:szCs w:val="20"/>
                <w:lang w:val="pl-PL" w:eastAsia="pl-PL"/>
              </w:rPr>
              <w:t xml:space="preserve"> </w:t>
            </w:r>
            <w:r w:rsidRPr="000F32FE">
              <w:rPr>
                <w:rFonts w:cs="Arial"/>
                <w:sz w:val="20"/>
                <w:szCs w:val="20"/>
                <w:lang w:val="pl-PL" w:eastAsia="pl-PL"/>
              </w:rPr>
              <w:t>analizę danych sprawozdawczych.</w:t>
            </w:r>
          </w:p>
        </w:tc>
        <w:tc>
          <w:tcPr>
            <w:tcW w:w="3307" w:type="dxa"/>
          </w:tcPr>
          <w:p w14:paraId="498DE7CF" w14:textId="69929FFD" w:rsidR="000F32FE" w:rsidRDefault="000F32FE" w:rsidP="001B714C">
            <w:pPr>
              <w:jc w:val="both"/>
              <w:rPr>
                <w:i/>
                <w:sz w:val="20"/>
                <w:szCs w:val="24"/>
                <w:lang w:val="pl-PL"/>
              </w:rPr>
            </w:pPr>
            <w:r>
              <w:rPr>
                <w:i/>
                <w:sz w:val="20"/>
                <w:szCs w:val="24"/>
                <w:lang w:val="pl-PL"/>
              </w:rPr>
              <w:t>16</w:t>
            </w:r>
          </w:p>
        </w:tc>
      </w:tr>
      <w:tr w:rsidR="000F32FE" w:rsidRPr="00B37FE5" w14:paraId="478EA06A" w14:textId="77777777" w:rsidTr="00480C5A">
        <w:tc>
          <w:tcPr>
            <w:tcW w:w="3212" w:type="dxa"/>
          </w:tcPr>
          <w:p w14:paraId="3CBEFC44" w14:textId="77777777" w:rsidR="000F32FE" w:rsidRPr="000F32FE" w:rsidRDefault="000F32FE" w:rsidP="001B714C">
            <w:pPr>
              <w:jc w:val="both"/>
              <w:rPr>
                <w:i/>
                <w:sz w:val="20"/>
                <w:szCs w:val="24"/>
                <w:lang w:val="pl-PL"/>
              </w:rPr>
            </w:pPr>
            <w:r w:rsidRPr="000F32FE">
              <w:rPr>
                <w:i/>
                <w:sz w:val="20"/>
                <w:szCs w:val="24"/>
                <w:lang w:val="pl-PL"/>
              </w:rPr>
              <w:t>Centra Kształcenia i</w:t>
            </w:r>
          </w:p>
          <w:p w14:paraId="618A0B99" w14:textId="05E0938D" w:rsidR="000F32FE" w:rsidRPr="000F32FE" w:rsidRDefault="000F32FE" w:rsidP="001B714C">
            <w:pPr>
              <w:jc w:val="both"/>
              <w:rPr>
                <w:i/>
                <w:sz w:val="20"/>
                <w:szCs w:val="24"/>
                <w:lang w:val="pl-PL"/>
              </w:rPr>
            </w:pPr>
            <w:r w:rsidRPr="000F32FE">
              <w:rPr>
                <w:i/>
                <w:sz w:val="20"/>
                <w:szCs w:val="24"/>
                <w:lang w:val="pl-PL"/>
              </w:rPr>
              <w:t>Wychowania OHP</w:t>
            </w:r>
          </w:p>
        </w:tc>
        <w:tc>
          <w:tcPr>
            <w:tcW w:w="2847" w:type="dxa"/>
          </w:tcPr>
          <w:p w14:paraId="07EBD7BC" w14:textId="0AA48C2A" w:rsidR="000F32FE" w:rsidRPr="000F32FE" w:rsidRDefault="000F32FE" w:rsidP="001B714C">
            <w:pPr>
              <w:pStyle w:val="Tekstpodstawowy2"/>
              <w:ind w:left="79"/>
              <w:jc w:val="both"/>
              <w:rPr>
                <w:rFonts w:cs="Arial"/>
                <w:sz w:val="20"/>
                <w:szCs w:val="20"/>
                <w:lang w:val="pl-PL" w:eastAsia="pl-PL"/>
              </w:rPr>
            </w:pPr>
            <w:r w:rsidRPr="000F32FE">
              <w:rPr>
                <w:rFonts w:cs="Arial"/>
                <w:sz w:val="20"/>
                <w:szCs w:val="20"/>
                <w:lang w:val="pl-PL" w:eastAsia="pl-PL"/>
              </w:rPr>
              <w:t>Brak narzędzi umożliwiających bieżący</w:t>
            </w:r>
            <w:r w:rsidRPr="000F32FE">
              <w:rPr>
                <w:rFonts w:cs="Arial"/>
                <w:sz w:val="20"/>
                <w:szCs w:val="20"/>
                <w:lang w:val="pl-PL" w:eastAsia="pl-PL"/>
              </w:rPr>
              <w:t xml:space="preserve"> </w:t>
            </w:r>
            <w:r w:rsidRPr="000F32FE">
              <w:rPr>
                <w:rFonts w:cs="Arial"/>
                <w:sz w:val="20"/>
                <w:szCs w:val="20"/>
                <w:lang w:val="pl-PL" w:eastAsia="pl-PL"/>
              </w:rPr>
              <w:t>monitoring działań jednostek terenowych i</w:t>
            </w:r>
            <w:r w:rsidRPr="000F32FE">
              <w:rPr>
                <w:rFonts w:cs="Arial"/>
                <w:sz w:val="20"/>
                <w:szCs w:val="20"/>
                <w:lang w:val="pl-PL" w:eastAsia="pl-PL"/>
              </w:rPr>
              <w:t xml:space="preserve"> </w:t>
            </w:r>
            <w:r w:rsidRPr="000F32FE">
              <w:rPr>
                <w:rFonts w:cs="Arial"/>
                <w:sz w:val="20"/>
                <w:szCs w:val="20"/>
                <w:lang w:val="pl-PL" w:eastAsia="pl-PL"/>
              </w:rPr>
              <w:t>analizę danych sprawozdawczych.</w:t>
            </w:r>
          </w:p>
        </w:tc>
        <w:tc>
          <w:tcPr>
            <w:tcW w:w="3307" w:type="dxa"/>
          </w:tcPr>
          <w:p w14:paraId="7DBFF107" w14:textId="65A1CCF2" w:rsidR="000F32FE" w:rsidRDefault="000F32FE" w:rsidP="001B714C">
            <w:pPr>
              <w:jc w:val="both"/>
              <w:rPr>
                <w:i/>
                <w:sz w:val="20"/>
                <w:szCs w:val="24"/>
                <w:lang w:val="pl-PL"/>
              </w:rPr>
            </w:pPr>
            <w:r>
              <w:rPr>
                <w:i/>
                <w:sz w:val="20"/>
                <w:szCs w:val="24"/>
                <w:lang w:val="pl-PL"/>
              </w:rPr>
              <w:t>7</w:t>
            </w:r>
          </w:p>
        </w:tc>
      </w:tr>
      <w:tr w:rsidR="000F32FE" w:rsidRPr="00B37FE5" w14:paraId="17B942DF" w14:textId="77777777" w:rsidTr="00480C5A">
        <w:tc>
          <w:tcPr>
            <w:tcW w:w="3212" w:type="dxa"/>
          </w:tcPr>
          <w:p w14:paraId="1887442A" w14:textId="77777777" w:rsidR="000F32FE" w:rsidRPr="000F32FE" w:rsidRDefault="000F32FE" w:rsidP="001B714C">
            <w:pPr>
              <w:jc w:val="both"/>
              <w:rPr>
                <w:i/>
                <w:sz w:val="20"/>
                <w:szCs w:val="24"/>
                <w:lang w:val="pl-PL"/>
              </w:rPr>
            </w:pPr>
            <w:r w:rsidRPr="000F32FE">
              <w:rPr>
                <w:i/>
                <w:sz w:val="20"/>
                <w:szCs w:val="24"/>
                <w:lang w:val="pl-PL"/>
              </w:rPr>
              <w:t>Ośrodki Szkolenia</w:t>
            </w:r>
          </w:p>
          <w:p w14:paraId="4A5EBA49" w14:textId="184EB67C" w:rsidR="000F32FE" w:rsidRPr="000F32FE" w:rsidRDefault="000F32FE" w:rsidP="001B714C">
            <w:pPr>
              <w:jc w:val="both"/>
              <w:rPr>
                <w:i/>
                <w:sz w:val="20"/>
                <w:szCs w:val="24"/>
                <w:lang w:val="pl-PL"/>
              </w:rPr>
            </w:pPr>
            <w:r w:rsidRPr="000F32FE">
              <w:rPr>
                <w:i/>
                <w:sz w:val="20"/>
                <w:szCs w:val="24"/>
                <w:lang w:val="pl-PL"/>
              </w:rPr>
              <w:t>Zawodowego OHP</w:t>
            </w:r>
          </w:p>
        </w:tc>
        <w:tc>
          <w:tcPr>
            <w:tcW w:w="2847" w:type="dxa"/>
          </w:tcPr>
          <w:p w14:paraId="2F1D6E58" w14:textId="74A5C632" w:rsidR="000F32FE" w:rsidRPr="000F32FE" w:rsidRDefault="000F32FE" w:rsidP="001B714C">
            <w:pPr>
              <w:pStyle w:val="Tekstpodstawowy2"/>
              <w:ind w:left="79"/>
              <w:jc w:val="both"/>
              <w:rPr>
                <w:rFonts w:cs="Arial"/>
                <w:sz w:val="20"/>
                <w:szCs w:val="20"/>
                <w:lang w:val="pl-PL" w:eastAsia="pl-PL"/>
              </w:rPr>
            </w:pPr>
            <w:r w:rsidRPr="000F32FE">
              <w:rPr>
                <w:rFonts w:cs="Arial"/>
                <w:sz w:val="20"/>
                <w:szCs w:val="20"/>
                <w:lang w:val="pl-PL" w:eastAsia="pl-PL"/>
              </w:rPr>
              <w:t>Brak narzędzi umożliwiających bieżący</w:t>
            </w:r>
            <w:r w:rsidRPr="000F32FE">
              <w:rPr>
                <w:rFonts w:cs="Arial"/>
                <w:sz w:val="20"/>
                <w:szCs w:val="20"/>
                <w:lang w:val="pl-PL" w:eastAsia="pl-PL"/>
              </w:rPr>
              <w:t xml:space="preserve"> </w:t>
            </w:r>
            <w:r w:rsidRPr="000F32FE">
              <w:rPr>
                <w:rFonts w:cs="Arial"/>
                <w:sz w:val="20"/>
                <w:szCs w:val="20"/>
                <w:lang w:val="pl-PL" w:eastAsia="pl-PL"/>
              </w:rPr>
              <w:t>monitoring działań jednostek terenowych i</w:t>
            </w:r>
            <w:r w:rsidRPr="000F32FE">
              <w:rPr>
                <w:rFonts w:cs="Arial"/>
                <w:sz w:val="20"/>
                <w:szCs w:val="20"/>
                <w:lang w:val="pl-PL" w:eastAsia="pl-PL"/>
              </w:rPr>
              <w:t xml:space="preserve"> </w:t>
            </w:r>
            <w:r w:rsidRPr="000F32FE">
              <w:rPr>
                <w:rFonts w:cs="Arial"/>
                <w:sz w:val="20"/>
                <w:szCs w:val="20"/>
                <w:lang w:val="pl-PL" w:eastAsia="pl-PL"/>
              </w:rPr>
              <w:t>analizę danych sprawozdawczych.</w:t>
            </w:r>
          </w:p>
        </w:tc>
        <w:tc>
          <w:tcPr>
            <w:tcW w:w="3307" w:type="dxa"/>
          </w:tcPr>
          <w:p w14:paraId="171EE80F" w14:textId="16B152E5" w:rsidR="000F32FE" w:rsidRDefault="000F32FE" w:rsidP="001B714C">
            <w:pPr>
              <w:jc w:val="both"/>
              <w:rPr>
                <w:i/>
                <w:sz w:val="20"/>
                <w:szCs w:val="24"/>
                <w:lang w:val="pl-PL"/>
              </w:rPr>
            </w:pPr>
            <w:r>
              <w:rPr>
                <w:i/>
                <w:sz w:val="20"/>
                <w:szCs w:val="24"/>
                <w:lang w:val="pl-PL"/>
              </w:rPr>
              <w:t>4</w:t>
            </w:r>
          </w:p>
        </w:tc>
      </w:tr>
      <w:tr w:rsidR="000F32FE" w:rsidRPr="00B37FE5" w14:paraId="7E32296A" w14:textId="77777777" w:rsidTr="00480C5A">
        <w:tc>
          <w:tcPr>
            <w:tcW w:w="3212" w:type="dxa"/>
          </w:tcPr>
          <w:p w14:paraId="744D94F9" w14:textId="77777777" w:rsidR="000F32FE" w:rsidRPr="000F32FE" w:rsidRDefault="000F32FE" w:rsidP="001B714C">
            <w:pPr>
              <w:jc w:val="both"/>
              <w:rPr>
                <w:i/>
                <w:sz w:val="20"/>
                <w:szCs w:val="24"/>
                <w:lang w:val="pl-PL"/>
              </w:rPr>
            </w:pPr>
            <w:r w:rsidRPr="000F32FE">
              <w:rPr>
                <w:i/>
                <w:sz w:val="20"/>
                <w:szCs w:val="24"/>
                <w:lang w:val="pl-PL"/>
              </w:rPr>
              <w:t>Doradcy OHP (CEiPM,</w:t>
            </w:r>
          </w:p>
          <w:p w14:paraId="5F5911F6" w14:textId="77777777" w:rsidR="000F32FE" w:rsidRPr="000F32FE" w:rsidRDefault="000F32FE" w:rsidP="001B714C">
            <w:pPr>
              <w:jc w:val="both"/>
              <w:rPr>
                <w:i/>
                <w:sz w:val="20"/>
                <w:szCs w:val="24"/>
                <w:lang w:val="pl-PL"/>
              </w:rPr>
            </w:pPr>
            <w:r w:rsidRPr="000F32FE">
              <w:rPr>
                <w:i/>
                <w:sz w:val="20"/>
                <w:szCs w:val="24"/>
                <w:lang w:val="pl-PL"/>
              </w:rPr>
              <w:t>MCK, Młodzieżowe</w:t>
            </w:r>
          </w:p>
          <w:p w14:paraId="4A35E02F" w14:textId="7712EDCB" w:rsidR="000F32FE" w:rsidRPr="000F32FE" w:rsidRDefault="000F32FE" w:rsidP="001B714C">
            <w:pPr>
              <w:jc w:val="both"/>
              <w:rPr>
                <w:i/>
                <w:sz w:val="20"/>
                <w:szCs w:val="24"/>
                <w:lang w:val="pl-PL"/>
              </w:rPr>
            </w:pPr>
            <w:r w:rsidRPr="000F32FE">
              <w:rPr>
                <w:i/>
                <w:sz w:val="20"/>
                <w:szCs w:val="24"/>
                <w:lang w:val="pl-PL"/>
              </w:rPr>
              <w:t>Biura Pracy)</w:t>
            </w:r>
          </w:p>
        </w:tc>
        <w:tc>
          <w:tcPr>
            <w:tcW w:w="2847" w:type="dxa"/>
          </w:tcPr>
          <w:p w14:paraId="0FE64B36" w14:textId="3C1BA7E0" w:rsidR="000F32FE" w:rsidRPr="000F32FE" w:rsidRDefault="000F32FE" w:rsidP="001B714C">
            <w:pPr>
              <w:pStyle w:val="Tekstpodstawowy2"/>
              <w:ind w:left="79"/>
              <w:jc w:val="both"/>
              <w:rPr>
                <w:rFonts w:cs="Arial"/>
                <w:sz w:val="20"/>
                <w:szCs w:val="20"/>
                <w:lang w:val="pl-PL" w:eastAsia="pl-PL"/>
              </w:rPr>
            </w:pPr>
            <w:r w:rsidRPr="000F32FE">
              <w:rPr>
                <w:rFonts w:cs="Arial"/>
                <w:sz w:val="20"/>
                <w:szCs w:val="20"/>
                <w:lang w:val="pl-PL" w:eastAsia="pl-PL"/>
              </w:rPr>
              <w:t>Brak zunifikowanych rozwiązań do obsługi</w:t>
            </w:r>
            <w:r w:rsidRPr="000F32FE">
              <w:rPr>
                <w:rFonts w:cs="Arial"/>
                <w:sz w:val="20"/>
                <w:szCs w:val="20"/>
                <w:lang w:val="pl-PL" w:eastAsia="pl-PL"/>
              </w:rPr>
              <w:t xml:space="preserve"> </w:t>
            </w:r>
            <w:r w:rsidRPr="000F32FE">
              <w:rPr>
                <w:rFonts w:cs="Arial"/>
                <w:sz w:val="20"/>
                <w:szCs w:val="20"/>
                <w:lang w:val="pl-PL" w:eastAsia="pl-PL"/>
              </w:rPr>
              <w:t>młodzieży OHP, doradztwa zawodowego,</w:t>
            </w:r>
            <w:r w:rsidRPr="000F32FE">
              <w:rPr>
                <w:rFonts w:cs="Arial"/>
                <w:sz w:val="20"/>
                <w:szCs w:val="20"/>
                <w:lang w:val="pl-PL" w:eastAsia="pl-PL"/>
              </w:rPr>
              <w:t xml:space="preserve"> </w:t>
            </w:r>
            <w:r w:rsidRPr="000F32FE">
              <w:rPr>
                <w:rFonts w:cs="Arial"/>
                <w:sz w:val="20"/>
                <w:szCs w:val="20"/>
                <w:lang w:val="pl-PL" w:eastAsia="pl-PL"/>
              </w:rPr>
              <w:t>raportowania oraz dostępu do aktualnych</w:t>
            </w:r>
            <w:r w:rsidRPr="000F32FE">
              <w:rPr>
                <w:rFonts w:cs="Arial"/>
                <w:sz w:val="20"/>
                <w:szCs w:val="20"/>
                <w:lang w:val="pl-PL" w:eastAsia="pl-PL"/>
              </w:rPr>
              <w:t xml:space="preserve"> </w:t>
            </w:r>
            <w:r w:rsidRPr="000F32FE">
              <w:rPr>
                <w:rFonts w:cs="Arial"/>
                <w:sz w:val="20"/>
                <w:szCs w:val="20"/>
                <w:lang w:val="pl-PL" w:eastAsia="pl-PL"/>
              </w:rPr>
              <w:t>danych młodzieży OHP.</w:t>
            </w:r>
          </w:p>
        </w:tc>
        <w:tc>
          <w:tcPr>
            <w:tcW w:w="3307" w:type="dxa"/>
          </w:tcPr>
          <w:p w14:paraId="10E00BD2" w14:textId="59D5FE32" w:rsidR="000F32FE" w:rsidRDefault="000F32FE" w:rsidP="001B714C">
            <w:pPr>
              <w:jc w:val="both"/>
              <w:rPr>
                <w:i/>
                <w:sz w:val="20"/>
                <w:szCs w:val="24"/>
                <w:lang w:val="pl-PL"/>
              </w:rPr>
            </w:pPr>
            <w:r>
              <w:rPr>
                <w:i/>
                <w:sz w:val="20"/>
                <w:szCs w:val="24"/>
                <w:lang w:val="pl-PL"/>
              </w:rPr>
              <w:t>2000</w:t>
            </w:r>
          </w:p>
        </w:tc>
      </w:tr>
      <w:tr w:rsidR="000F32FE" w:rsidRPr="00B37FE5" w14:paraId="3015CE5C" w14:textId="77777777" w:rsidTr="00480C5A">
        <w:tc>
          <w:tcPr>
            <w:tcW w:w="3212" w:type="dxa"/>
          </w:tcPr>
          <w:p w14:paraId="0CB5C54C" w14:textId="77777777" w:rsidR="000F32FE" w:rsidRPr="000F32FE" w:rsidRDefault="000F32FE" w:rsidP="001B714C">
            <w:pPr>
              <w:jc w:val="both"/>
              <w:rPr>
                <w:i/>
                <w:sz w:val="20"/>
                <w:szCs w:val="24"/>
                <w:lang w:val="pl-PL"/>
              </w:rPr>
            </w:pPr>
            <w:r w:rsidRPr="000F32FE">
              <w:rPr>
                <w:i/>
                <w:sz w:val="20"/>
                <w:szCs w:val="24"/>
                <w:lang w:val="pl-PL"/>
              </w:rPr>
              <w:t>Pracodawcy</w:t>
            </w:r>
          </w:p>
          <w:p w14:paraId="69BE1B80" w14:textId="345E9E1F" w:rsidR="000F32FE" w:rsidRPr="000F32FE" w:rsidRDefault="000F32FE" w:rsidP="001B714C">
            <w:pPr>
              <w:jc w:val="both"/>
              <w:rPr>
                <w:i/>
                <w:sz w:val="20"/>
                <w:szCs w:val="24"/>
                <w:lang w:val="pl-PL"/>
              </w:rPr>
            </w:pPr>
            <w:r w:rsidRPr="000F32FE">
              <w:rPr>
                <w:i/>
                <w:sz w:val="20"/>
                <w:szCs w:val="24"/>
                <w:lang w:val="pl-PL"/>
              </w:rPr>
              <w:t>współpracujący z OHP</w:t>
            </w:r>
          </w:p>
        </w:tc>
        <w:tc>
          <w:tcPr>
            <w:tcW w:w="2847" w:type="dxa"/>
          </w:tcPr>
          <w:p w14:paraId="3D31DEC2" w14:textId="028BAE2E" w:rsidR="000F32FE" w:rsidRPr="000F32FE" w:rsidRDefault="000F32FE" w:rsidP="001B714C">
            <w:pPr>
              <w:pStyle w:val="Tekstpodstawowy2"/>
              <w:ind w:left="79"/>
              <w:jc w:val="both"/>
              <w:rPr>
                <w:rFonts w:cs="Arial"/>
                <w:sz w:val="20"/>
                <w:szCs w:val="20"/>
                <w:lang w:val="pl-PL" w:eastAsia="pl-PL"/>
              </w:rPr>
            </w:pPr>
            <w:r w:rsidRPr="000F32FE">
              <w:rPr>
                <w:rFonts w:cs="Arial"/>
                <w:sz w:val="20"/>
                <w:szCs w:val="20"/>
                <w:lang w:val="pl-PL" w:eastAsia="pl-PL"/>
              </w:rPr>
              <w:t>Brak centralnej platformy usprawniającej</w:t>
            </w:r>
            <w:r w:rsidRPr="000F32FE">
              <w:rPr>
                <w:rFonts w:cs="Arial"/>
                <w:sz w:val="20"/>
                <w:szCs w:val="20"/>
                <w:lang w:val="pl-PL" w:eastAsia="pl-PL"/>
              </w:rPr>
              <w:t xml:space="preserve"> </w:t>
            </w:r>
            <w:r w:rsidRPr="000F32FE">
              <w:rPr>
                <w:rFonts w:cs="Arial"/>
                <w:sz w:val="20"/>
                <w:szCs w:val="20"/>
                <w:lang w:val="pl-PL" w:eastAsia="pl-PL"/>
              </w:rPr>
              <w:t>dostęp do informacji o potencjalnych</w:t>
            </w:r>
            <w:r w:rsidRPr="000F32FE">
              <w:rPr>
                <w:rFonts w:cs="Arial"/>
                <w:sz w:val="20"/>
                <w:szCs w:val="20"/>
                <w:lang w:val="pl-PL" w:eastAsia="pl-PL"/>
              </w:rPr>
              <w:t xml:space="preserve"> </w:t>
            </w:r>
            <w:r w:rsidRPr="000F32FE">
              <w:rPr>
                <w:rFonts w:cs="Arial"/>
                <w:sz w:val="20"/>
                <w:szCs w:val="20"/>
                <w:lang w:val="pl-PL" w:eastAsia="pl-PL"/>
              </w:rPr>
              <w:t>pracownikach.</w:t>
            </w:r>
          </w:p>
        </w:tc>
        <w:tc>
          <w:tcPr>
            <w:tcW w:w="3307" w:type="dxa"/>
          </w:tcPr>
          <w:p w14:paraId="3D3B8979" w14:textId="33C68DAD" w:rsidR="000F32FE" w:rsidRDefault="000F32FE" w:rsidP="001B714C">
            <w:pPr>
              <w:jc w:val="both"/>
              <w:rPr>
                <w:i/>
                <w:sz w:val="20"/>
                <w:szCs w:val="24"/>
                <w:lang w:val="pl-PL"/>
              </w:rPr>
            </w:pPr>
            <w:r>
              <w:rPr>
                <w:i/>
                <w:sz w:val="20"/>
                <w:szCs w:val="24"/>
                <w:lang w:val="pl-PL"/>
              </w:rPr>
              <w:t>500</w:t>
            </w:r>
          </w:p>
        </w:tc>
      </w:tr>
      <w:tr w:rsidR="000F32FE" w:rsidRPr="00B37FE5" w14:paraId="38811508" w14:textId="77777777" w:rsidTr="00480C5A">
        <w:tc>
          <w:tcPr>
            <w:tcW w:w="3212" w:type="dxa"/>
          </w:tcPr>
          <w:p w14:paraId="64CC5B3A" w14:textId="77777777" w:rsidR="000F32FE" w:rsidRPr="000F32FE" w:rsidRDefault="000F32FE" w:rsidP="001B714C">
            <w:pPr>
              <w:jc w:val="both"/>
              <w:rPr>
                <w:i/>
                <w:sz w:val="20"/>
                <w:szCs w:val="24"/>
                <w:lang w:val="pl-PL"/>
              </w:rPr>
            </w:pPr>
            <w:r w:rsidRPr="000F32FE">
              <w:rPr>
                <w:i/>
                <w:sz w:val="20"/>
                <w:szCs w:val="24"/>
                <w:lang w:val="pl-PL"/>
              </w:rPr>
              <w:t>Rodzice/opiekunowie</w:t>
            </w:r>
          </w:p>
          <w:p w14:paraId="5548B10F" w14:textId="0ED4ABBF" w:rsidR="000F32FE" w:rsidRPr="000F32FE" w:rsidRDefault="000F32FE" w:rsidP="001B714C">
            <w:pPr>
              <w:jc w:val="both"/>
              <w:rPr>
                <w:i/>
                <w:sz w:val="20"/>
                <w:szCs w:val="24"/>
                <w:lang w:val="pl-PL"/>
              </w:rPr>
            </w:pPr>
            <w:r w:rsidRPr="000F32FE">
              <w:rPr>
                <w:i/>
                <w:sz w:val="20"/>
                <w:szCs w:val="24"/>
                <w:lang w:val="pl-PL"/>
              </w:rPr>
              <w:t>młodzieży OHP</w:t>
            </w:r>
          </w:p>
        </w:tc>
        <w:tc>
          <w:tcPr>
            <w:tcW w:w="2847" w:type="dxa"/>
          </w:tcPr>
          <w:p w14:paraId="60BD76B2" w14:textId="277D9C45" w:rsidR="000F32FE" w:rsidRPr="000F32FE" w:rsidRDefault="000F32FE" w:rsidP="001B714C">
            <w:pPr>
              <w:pStyle w:val="Tekstpodstawowy2"/>
              <w:ind w:left="79"/>
              <w:jc w:val="both"/>
              <w:rPr>
                <w:rFonts w:cs="Arial"/>
                <w:sz w:val="20"/>
                <w:szCs w:val="20"/>
                <w:lang w:val="pl-PL" w:eastAsia="pl-PL"/>
              </w:rPr>
            </w:pPr>
            <w:r w:rsidRPr="000F32FE">
              <w:rPr>
                <w:rFonts w:cs="Arial"/>
                <w:sz w:val="20"/>
                <w:szCs w:val="20"/>
                <w:lang w:val="pl-PL" w:eastAsia="pl-PL"/>
              </w:rPr>
              <w:t>Ograniczony dostęp do informacji o</w:t>
            </w:r>
            <w:r w:rsidRPr="000F32FE">
              <w:rPr>
                <w:rFonts w:cs="Arial"/>
                <w:sz w:val="20"/>
                <w:szCs w:val="20"/>
                <w:lang w:val="pl-PL" w:eastAsia="pl-PL"/>
              </w:rPr>
              <w:t xml:space="preserve"> </w:t>
            </w:r>
            <w:r w:rsidRPr="000F32FE">
              <w:rPr>
                <w:rFonts w:cs="Arial"/>
                <w:sz w:val="20"/>
                <w:szCs w:val="20"/>
                <w:lang w:val="pl-PL" w:eastAsia="pl-PL"/>
              </w:rPr>
              <w:t>postępach i frekwencji swoich dzieci</w:t>
            </w:r>
          </w:p>
        </w:tc>
        <w:tc>
          <w:tcPr>
            <w:tcW w:w="3307" w:type="dxa"/>
          </w:tcPr>
          <w:p w14:paraId="5F7F7A3B" w14:textId="417581E0" w:rsidR="000F32FE" w:rsidRDefault="000F32FE" w:rsidP="001B714C">
            <w:pPr>
              <w:jc w:val="both"/>
              <w:rPr>
                <w:i/>
                <w:sz w:val="20"/>
                <w:szCs w:val="24"/>
                <w:lang w:val="pl-PL"/>
              </w:rPr>
            </w:pPr>
            <w:r w:rsidRPr="000F32FE">
              <w:rPr>
                <w:i/>
                <w:sz w:val="20"/>
                <w:szCs w:val="24"/>
                <w:lang w:val="pl-PL"/>
              </w:rPr>
              <w:t>40000</w:t>
            </w:r>
          </w:p>
        </w:tc>
      </w:tr>
    </w:tbl>
    <w:p w14:paraId="380054A7" w14:textId="77777777" w:rsidR="00D94004" w:rsidRPr="00D94004" w:rsidRDefault="00D94004" w:rsidP="001B714C">
      <w:pPr>
        <w:pStyle w:val="Tekstpodstawowy2"/>
        <w:ind w:left="0"/>
        <w:jc w:val="both"/>
        <w:rPr>
          <w:lang w:val="pl-PL" w:eastAsia="pl-PL"/>
        </w:rPr>
      </w:pPr>
    </w:p>
    <w:p w14:paraId="7FBC5A50" w14:textId="77777777" w:rsidR="00AB4172" w:rsidRPr="001B6667" w:rsidRDefault="00AB4172" w:rsidP="001B714C">
      <w:pPr>
        <w:pStyle w:val="Nagwek2"/>
        <w:tabs>
          <w:tab w:val="num" w:pos="1134"/>
        </w:tabs>
        <w:jc w:val="both"/>
        <w:rPr>
          <w:lang w:val="pl-PL" w:eastAsia="pl-PL"/>
        </w:rPr>
      </w:pPr>
      <w:r w:rsidRPr="001B6667">
        <w:rPr>
          <w:lang w:val="pl-PL" w:eastAsia="pl-PL"/>
        </w:rPr>
        <w:t>Opis stanu obecnego</w:t>
      </w:r>
      <w:bookmarkEnd w:id="1"/>
    </w:p>
    <w:p w14:paraId="5F953E76" w14:textId="7DAFF03B" w:rsidR="000F32FE" w:rsidRPr="000F32FE" w:rsidRDefault="000F32FE" w:rsidP="001F1AD7">
      <w:pPr>
        <w:pStyle w:val="Tekstpodstawowy2"/>
        <w:spacing w:after="0"/>
        <w:ind w:left="851"/>
        <w:rPr>
          <w:rFonts w:cs="Arial"/>
          <w:sz w:val="22"/>
          <w:szCs w:val="22"/>
          <w:lang w:val="pl-PL" w:eastAsia="pl-PL"/>
        </w:rPr>
      </w:pPr>
      <w:r w:rsidRPr="000F32FE">
        <w:rPr>
          <w:rFonts w:cs="Arial"/>
          <w:sz w:val="22"/>
          <w:szCs w:val="22"/>
          <w:lang w:val="pl-PL" w:eastAsia="pl-PL"/>
        </w:rPr>
        <w:t>R</w:t>
      </w:r>
      <w:r w:rsidRPr="000F32FE">
        <w:rPr>
          <w:rFonts w:cs="Arial"/>
          <w:sz w:val="22"/>
          <w:szCs w:val="22"/>
          <w:lang w:val="pl-PL" w:eastAsia="pl-PL"/>
        </w:rPr>
        <w:t>ealizacja procesów administracyjnych oraz edukacyjno-wychowawczych w Ochotniczych</w:t>
      </w:r>
      <w:r w:rsidRPr="000F32FE">
        <w:rPr>
          <w:rFonts w:cs="Arial"/>
          <w:sz w:val="22"/>
          <w:szCs w:val="22"/>
          <w:lang w:val="pl-PL" w:eastAsia="pl-PL"/>
        </w:rPr>
        <w:t xml:space="preserve"> </w:t>
      </w:r>
      <w:r w:rsidRPr="000F32FE">
        <w:rPr>
          <w:rFonts w:cs="Arial"/>
          <w:sz w:val="22"/>
          <w:szCs w:val="22"/>
          <w:lang w:val="pl-PL" w:eastAsia="pl-PL"/>
        </w:rPr>
        <w:t>Hufcach Pracy (OHP) odbywa się obecnie w sposób niespójny, rozproszony oraz w znacznej</w:t>
      </w:r>
      <w:r w:rsidRPr="000F32FE">
        <w:rPr>
          <w:rFonts w:cs="Arial"/>
          <w:sz w:val="22"/>
          <w:szCs w:val="22"/>
          <w:lang w:val="pl-PL" w:eastAsia="pl-PL"/>
        </w:rPr>
        <w:t xml:space="preserve"> </w:t>
      </w:r>
      <w:r w:rsidRPr="000F32FE">
        <w:rPr>
          <w:rFonts w:cs="Arial"/>
          <w:sz w:val="22"/>
          <w:szCs w:val="22"/>
          <w:lang w:val="pl-PL" w:eastAsia="pl-PL"/>
        </w:rPr>
        <w:lastRenderedPageBreak/>
        <w:t>mierze manualny, co skutkuje niską efektywnością i wydłużonym czasem realizacji zadań. Brak</w:t>
      </w:r>
      <w:r w:rsidRPr="000F32FE">
        <w:rPr>
          <w:rFonts w:cs="Arial"/>
          <w:sz w:val="22"/>
          <w:szCs w:val="22"/>
          <w:lang w:val="pl-PL" w:eastAsia="pl-PL"/>
        </w:rPr>
        <w:t xml:space="preserve"> </w:t>
      </w:r>
      <w:r w:rsidRPr="000F32FE">
        <w:rPr>
          <w:rFonts w:cs="Arial"/>
          <w:sz w:val="22"/>
          <w:szCs w:val="22"/>
          <w:lang w:val="pl-PL" w:eastAsia="pl-PL"/>
        </w:rPr>
        <w:t>jest centralnego, cyfrowego systemu wspierającego zarządzanie procesami edukacyjnymi,</w:t>
      </w:r>
      <w:r w:rsidRPr="000F32FE">
        <w:rPr>
          <w:rFonts w:cs="Arial"/>
          <w:sz w:val="22"/>
          <w:szCs w:val="22"/>
          <w:lang w:val="pl-PL" w:eastAsia="pl-PL"/>
        </w:rPr>
        <w:t xml:space="preserve"> </w:t>
      </w:r>
      <w:r w:rsidRPr="000F32FE">
        <w:rPr>
          <w:rFonts w:cs="Arial"/>
          <w:sz w:val="22"/>
          <w:szCs w:val="22"/>
          <w:lang w:val="pl-PL" w:eastAsia="pl-PL"/>
        </w:rPr>
        <w:t>dokumentacją kadrową oraz raportowaniem merytorycznym. Większość danych dotyczących</w:t>
      </w:r>
      <w:r w:rsidRPr="000F32FE">
        <w:rPr>
          <w:rFonts w:cs="Arial"/>
          <w:sz w:val="22"/>
          <w:szCs w:val="22"/>
          <w:lang w:val="pl-PL" w:eastAsia="pl-PL"/>
        </w:rPr>
        <w:t xml:space="preserve"> </w:t>
      </w:r>
      <w:r w:rsidRPr="000F32FE">
        <w:rPr>
          <w:rFonts w:cs="Arial"/>
          <w:sz w:val="22"/>
          <w:szCs w:val="22"/>
          <w:lang w:val="pl-PL" w:eastAsia="pl-PL"/>
        </w:rPr>
        <w:t>młodzieży OHP, pracowników oraz pracodawców przetwarzana jest z wykorzystaniem odrębnych</w:t>
      </w:r>
      <w:r w:rsidRPr="000F32FE">
        <w:rPr>
          <w:rFonts w:cs="Arial"/>
          <w:sz w:val="22"/>
          <w:szCs w:val="22"/>
          <w:lang w:val="pl-PL" w:eastAsia="pl-PL"/>
        </w:rPr>
        <w:t xml:space="preserve"> </w:t>
      </w:r>
      <w:r w:rsidRPr="000F32FE">
        <w:rPr>
          <w:rFonts w:cs="Arial"/>
          <w:sz w:val="22"/>
          <w:szCs w:val="22"/>
          <w:lang w:val="pl-PL" w:eastAsia="pl-PL"/>
        </w:rPr>
        <w:t>dokumentów papierowych, arkuszy kalkulacyjnych (Excel), przesyłanych za pomocą poczty</w:t>
      </w:r>
      <w:r w:rsidRPr="000F32FE">
        <w:rPr>
          <w:rFonts w:cs="Arial"/>
          <w:sz w:val="22"/>
          <w:szCs w:val="22"/>
          <w:lang w:val="pl-PL" w:eastAsia="pl-PL"/>
        </w:rPr>
        <w:t xml:space="preserve"> </w:t>
      </w:r>
      <w:r w:rsidRPr="000F32FE">
        <w:rPr>
          <w:rFonts w:cs="Arial"/>
          <w:sz w:val="22"/>
          <w:szCs w:val="22"/>
          <w:lang w:val="pl-PL" w:eastAsia="pl-PL"/>
        </w:rPr>
        <w:t>elektronicznej, co znacząco wydłuża czas ich obsługi oraz zwiększa ryzyko błędów ludzkich.</w:t>
      </w:r>
    </w:p>
    <w:p w14:paraId="77E1B27C" w14:textId="1F7D1DBC" w:rsidR="009A5C50" w:rsidRPr="000F32FE" w:rsidRDefault="000F32FE" w:rsidP="001F1AD7">
      <w:pPr>
        <w:pStyle w:val="Tekstpodstawowy2"/>
        <w:spacing w:after="0"/>
        <w:ind w:left="851"/>
        <w:rPr>
          <w:rFonts w:cs="Arial"/>
          <w:sz w:val="22"/>
          <w:szCs w:val="22"/>
          <w:lang w:val="pl-PL" w:eastAsia="pl-PL"/>
        </w:rPr>
      </w:pPr>
      <w:r w:rsidRPr="000F32FE">
        <w:rPr>
          <w:rFonts w:cs="Arial"/>
          <w:sz w:val="22"/>
          <w:szCs w:val="22"/>
          <w:lang w:val="pl-PL" w:eastAsia="pl-PL"/>
        </w:rPr>
        <w:t>Obecnie wykorzystywane przez OHP aplikacje (Quorum QNT, Delfin II, MPP, EZD RP OHP)</w:t>
      </w:r>
      <w:r w:rsidRPr="000F32FE">
        <w:rPr>
          <w:rFonts w:cs="Arial"/>
          <w:sz w:val="22"/>
          <w:szCs w:val="22"/>
          <w:lang w:val="pl-PL" w:eastAsia="pl-PL"/>
        </w:rPr>
        <w:t xml:space="preserve"> </w:t>
      </w:r>
      <w:r w:rsidRPr="000F32FE">
        <w:rPr>
          <w:rFonts w:cs="Arial"/>
          <w:sz w:val="22"/>
          <w:szCs w:val="22"/>
          <w:lang w:val="pl-PL" w:eastAsia="pl-PL"/>
        </w:rPr>
        <w:t>funkcjonują jako niezależne rozwiązania, które nie komunikują się ze sobą, przez co brakuje</w:t>
      </w:r>
      <w:r w:rsidRPr="000F32FE">
        <w:rPr>
          <w:rFonts w:cs="Arial"/>
          <w:sz w:val="22"/>
          <w:szCs w:val="22"/>
          <w:lang w:val="pl-PL" w:eastAsia="pl-PL"/>
        </w:rPr>
        <w:t xml:space="preserve"> </w:t>
      </w:r>
      <w:r w:rsidRPr="000F32FE">
        <w:rPr>
          <w:rFonts w:cs="Arial"/>
          <w:sz w:val="22"/>
          <w:szCs w:val="22"/>
          <w:lang w:val="pl-PL" w:eastAsia="pl-PL"/>
        </w:rPr>
        <w:t>spójności danych i możliwości efektywnego ich raportowania oraz analizowania. Organizacja nie</w:t>
      </w:r>
      <w:r w:rsidRPr="000F32FE">
        <w:rPr>
          <w:rFonts w:cs="Arial"/>
          <w:sz w:val="22"/>
          <w:szCs w:val="22"/>
          <w:lang w:val="pl-PL" w:eastAsia="pl-PL"/>
        </w:rPr>
        <w:t xml:space="preserve"> </w:t>
      </w:r>
      <w:r w:rsidRPr="000F32FE">
        <w:rPr>
          <w:rFonts w:cs="Arial"/>
          <w:sz w:val="22"/>
          <w:szCs w:val="22"/>
          <w:lang w:val="pl-PL" w:eastAsia="pl-PL"/>
        </w:rPr>
        <w:t>posiada zunifikowanego systemu zarządzania tożsamością użytkowników (np. Active Directory),</w:t>
      </w:r>
      <w:r w:rsidRPr="000F32FE">
        <w:rPr>
          <w:rFonts w:cs="Arial"/>
          <w:sz w:val="22"/>
          <w:szCs w:val="22"/>
          <w:lang w:val="pl-PL" w:eastAsia="pl-PL"/>
        </w:rPr>
        <w:t xml:space="preserve"> </w:t>
      </w:r>
      <w:r w:rsidRPr="000F32FE">
        <w:rPr>
          <w:rFonts w:cs="Arial"/>
          <w:sz w:val="22"/>
          <w:szCs w:val="22"/>
          <w:lang w:val="pl-PL" w:eastAsia="pl-PL"/>
        </w:rPr>
        <w:t>co utrudnia zarządzanie dostępami i podnosi ryzyko incydentów cyberbezpieczeństwa.</w:t>
      </w:r>
      <w:r w:rsidRPr="000F32FE">
        <w:rPr>
          <w:rFonts w:cs="Arial"/>
          <w:sz w:val="22"/>
          <w:szCs w:val="22"/>
          <w:lang w:val="pl-PL" w:eastAsia="pl-PL"/>
        </w:rPr>
        <w:t xml:space="preserve"> </w:t>
      </w:r>
      <w:r w:rsidRPr="000F32FE">
        <w:rPr>
          <w:rFonts w:cs="Arial"/>
          <w:sz w:val="22"/>
          <w:szCs w:val="22"/>
          <w:lang w:val="pl-PL" w:eastAsia="pl-PL"/>
        </w:rPr>
        <w:t>Infrastruktura IT jest w dużej mierze przestarzała, serwery oraz komputery użytkowników</w:t>
      </w:r>
      <w:r w:rsidRPr="000F32FE">
        <w:rPr>
          <w:rFonts w:cs="Arial"/>
          <w:sz w:val="22"/>
          <w:szCs w:val="22"/>
          <w:lang w:val="pl-PL" w:eastAsia="pl-PL"/>
        </w:rPr>
        <w:t xml:space="preserve"> </w:t>
      </w:r>
      <w:r w:rsidRPr="000F32FE">
        <w:rPr>
          <w:rFonts w:cs="Arial"/>
          <w:sz w:val="22"/>
          <w:szCs w:val="22"/>
          <w:lang w:val="pl-PL" w:eastAsia="pl-PL"/>
        </w:rPr>
        <w:t xml:space="preserve">końcowych korzystają z niewspieranych wersji oprogramowania, a </w:t>
      </w:r>
      <w:r w:rsidR="001F1AD7">
        <w:rPr>
          <w:rFonts w:cs="Arial"/>
          <w:sz w:val="22"/>
          <w:szCs w:val="22"/>
          <w:lang w:val="pl-PL" w:eastAsia="pl-PL"/>
        </w:rPr>
        <w:t> </w:t>
      </w:r>
      <w:r w:rsidRPr="000F32FE">
        <w:rPr>
          <w:rFonts w:cs="Arial"/>
          <w:sz w:val="22"/>
          <w:szCs w:val="22"/>
          <w:lang w:val="pl-PL" w:eastAsia="pl-PL"/>
        </w:rPr>
        <w:t>ich zasoby sprzętowe są</w:t>
      </w:r>
      <w:r w:rsidRPr="000F32FE">
        <w:rPr>
          <w:rFonts w:cs="Arial"/>
          <w:sz w:val="22"/>
          <w:szCs w:val="22"/>
          <w:lang w:val="pl-PL" w:eastAsia="pl-PL"/>
        </w:rPr>
        <w:t xml:space="preserve"> </w:t>
      </w:r>
      <w:r w:rsidRPr="000F32FE">
        <w:rPr>
          <w:rFonts w:cs="Arial"/>
          <w:sz w:val="22"/>
          <w:szCs w:val="22"/>
          <w:lang w:val="pl-PL" w:eastAsia="pl-PL"/>
        </w:rPr>
        <w:t>niewystarczające do obsługi nowoczesnych rozwiązań informatycznych.</w:t>
      </w:r>
      <w:r w:rsidRPr="000F32FE">
        <w:rPr>
          <w:rFonts w:cs="Arial"/>
          <w:sz w:val="22"/>
          <w:szCs w:val="22"/>
          <w:lang w:val="pl-PL" w:eastAsia="pl-PL"/>
        </w:rPr>
        <w:t xml:space="preserve"> </w:t>
      </w:r>
      <w:r w:rsidRPr="000F32FE">
        <w:rPr>
          <w:rFonts w:cs="Arial"/>
          <w:sz w:val="22"/>
          <w:szCs w:val="22"/>
          <w:lang w:val="pl-PL" w:eastAsia="pl-PL"/>
        </w:rPr>
        <w:t>Dodatkowo, brak jest cyfrowych narzędzi wspierających efektywną i atrakcyjną edukację</w:t>
      </w:r>
      <w:r w:rsidRPr="000F32FE">
        <w:rPr>
          <w:rFonts w:cs="Arial"/>
          <w:sz w:val="22"/>
          <w:szCs w:val="22"/>
          <w:lang w:val="pl-PL" w:eastAsia="pl-PL"/>
        </w:rPr>
        <w:t xml:space="preserve"> </w:t>
      </w:r>
      <w:r w:rsidRPr="000F32FE">
        <w:rPr>
          <w:rFonts w:cs="Arial"/>
          <w:sz w:val="22"/>
          <w:szCs w:val="22"/>
          <w:lang w:val="pl-PL" w:eastAsia="pl-PL"/>
        </w:rPr>
        <w:t>zawodową młodzieży OHP, co obniża motywację młodzieży do aktywnego udziału w działaniach</w:t>
      </w:r>
      <w:r w:rsidRPr="000F32FE">
        <w:rPr>
          <w:rFonts w:cs="Arial"/>
          <w:sz w:val="22"/>
          <w:szCs w:val="22"/>
          <w:lang w:val="pl-PL" w:eastAsia="pl-PL"/>
        </w:rPr>
        <w:t xml:space="preserve"> </w:t>
      </w:r>
      <w:r w:rsidRPr="000F32FE">
        <w:rPr>
          <w:rFonts w:cs="Arial"/>
          <w:sz w:val="22"/>
          <w:szCs w:val="22"/>
          <w:lang w:val="pl-PL" w:eastAsia="pl-PL"/>
        </w:rPr>
        <w:t>OHP. Aktualnie technologia VR nie jest wykorzystywana, przez co potencjał edukacyjny,</w:t>
      </w:r>
      <w:r w:rsidRPr="000F32FE">
        <w:rPr>
          <w:rFonts w:cs="Arial"/>
          <w:sz w:val="22"/>
          <w:szCs w:val="22"/>
          <w:lang w:val="pl-PL" w:eastAsia="pl-PL"/>
        </w:rPr>
        <w:t xml:space="preserve"> </w:t>
      </w:r>
      <w:r w:rsidRPr="000F32FE">
        <w:rPr>
          <w:rFonts w:cs="Arial"/>
          <w:sz w:val="22"/>
          <w:szCs w:val="22"/>
          <w:lang w:val="pl-PL" w:eastAsia="pl-PL"/>
        </w:rPr>
        <w:t>szczególnie w zakresie praktycznych zajęć zawodowych, pozostaje niewykorzystany,</w:t>
      </w:r>
      <w:r w:rsidRPr="000F32FE">
        <w:rPr>
          <w:rFonts w:cs="Arial"/>
          <w:sz w:val="22"/>
          <w:szCs w:val="22"/>
          <w:lang w:val="pl-PL" w:eastAsia="pl-PL"/>
        </w:rPr>
        <w:t xml:space="preserve"> </w:t>
      </w:r>
      <w:r w:rsidRPr="000F32FE">
        <w:rPr>
          <w:rFonts w:cs="Arial"/>
          <w:sz w:val="22"/>
          <w:szCs w:val="22"/>
          <w:lang w:val="pl-PL" w:eastAsia="pl-PL"/>
        </w:rPr>
        <w:t>ograniczając możliwości aktywizacji zawodowej i społecznej młodzieży OHP.</w:t>
      </w:r>
    </w:p>
    <w:p w14:paraId="28892FF7" w14:textId="0CE0C35F" w:rsidR="00AB4172" w:rsidRPr="00557DF7" w:rsidRDefault="00AB4172" w:rsidP="001B714C">
      <w:pPr>
        <w:pStyle w:val="Nagwek1"/>
        <w:jc w:val="both"/>
        <w:rPr>
          <w:rFonts w:cs="Arial"/>
          <w:lang w:val="pl-PL" w:eastAsia="pl-PL"/>
        </w:rPr>
      </w:pPr>
      <w:bookmarkStart w:id="2" w:name="_Toc462924055"/>
      <w:r w:rsidRPr="00557DF7">
        <w:rPr>
          <w:rFonts w:cs="Arial"/>
          <w:lang w:val="pl-PL" w:eastAsia="pl-PL"/>
        </w:rPr>
        <w:t xml:space="preserve">EFEKTY </w:t>
      </w:r>
      <w:bookmarkEnd w:id="2"/>
      <w:r w:rsidR="00470022" w:rsidRPr="00557DF7">
        <w:rPr>
          <w:rFonts w:cs="Arial"/>
          <w:lang w:val="pl-PL" w:eastAsia="pl-PL"/>
        </w:rPr>
        <w:t>przedsięwzięcia</w:t>
      </w: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655"/>
      </w:tblGrid>
      <w:tr w:rsidR="00CA7463" w:rsidRPr="00B37FE5" w14:paraId="6146B879" w14:textId="77777777" w:rsidTr="7E20EF53">
        <w:trPr>
          <w:trHeight w:val="383"/>
        </w:trPr>
        <w:tc>
          <w:tcPr>
            <w:tcW w:w="1984" w:type="dxa"/>
            <w:shd w:val="clear" w:color="auto" w:fill="E7E6E6"/>
          </w:tcPr>
          <w:p w14:paraId="0885ED34" w14:textId="363EAF3B" w:rsidR="00CA7463" w:rsidRPr="00557DF7" w:rsidRDefault="21BEEF7A" w:rsidP="001F1AD7">
            <w:pPr>
              <w:rPr>
                <w:rFonts w:eastAsia="MS MinNew Roman" w:cs="Arial"/>
                <w:b/>
                <w:bCs/>
                <w:sz w:val="20"/>
                <w:lang w:val="pl-PL"/>
              </w:rPr>
            </w:pPr>
            <w:r w:rsidRPr="00B37FE5">
              <w:rPr>
                <w:rFonts w:eastAsia="MS MinNew Roman" w:cs="Arial"/>
                <w:b/>
                <w:bCs/>
                <w:sz w:val="20"/>
                <w:lang w:val="pl-PL"/>
              </w:rPr>
              <w:t>W jaki sposób przedsięwzięcie realizuje Strategię Cyfryzacji Państwa?</w:t>
            </w:r>
          </w:p>
        </w:tc>
        <w:tc>
          <w:tcPr>
            <w:tcW w:w="7655" w:type="dxa"/>
            <w:shd w:val="clear" w:color="auto" w:fill="FFFFFF" w:themeFill="background1"/>
          </w:tcPr>
          <w:p w14:paraId="14E99D5D" w14:textId="4AF3047B" w:rsidR="00CA7463" w:rsidRPr="001F1AD7" w:rsidRDefault="00B0485A" w:rsidP="001F1AD7">
            <w:pPr>
              <w:pStyle w:val="Tekstpodstawowy2"/>
              <w:ind w:left="34"/>
              <w:rPr>
                <w:rFonts w:cs="Arial"/>
                <w:color w:val="0070C0"/>
                <w:sz w:val="20"/>
                <w:szCs w:val="20"/>
                <w:lang w:val="pl-PL" w:eastAsia="pl-PL"/>
              </w:rPr>
            </w:pPr>
            <w:r w:rsidRPr="001F1AD7">
              <w:rPr>
                <w:rFonts w:cs="Arial"/>
                <w:sz w:val="20"/>
                <w:szCs w:val="20"/>
                <w:lang w:val="pl-PL" w:eastAsia="pl-PL"/>
              </w:rPr>
              <w:t>Przedsięwzięcie „OHP GO – budowa zintegrowanej platformy cyfrowej</w:t>
            </w:r>
            <w:r w:rsidRPr="001F1AD7">
              <w:rPr>
                <w:rFonts w:cs="Arial"/>
                <w:sz w:val="20"/>
                <w:szCs w:val="20"/>
                <w:lang w:val="pl-PL" w:eastAsia="pl-PL"/>
              </w:rPr>
              <w:t xml:space="preserve"> </w:t>
            </w:r>
            <w:r w:rsidRPr="001F1AD7">
              <w:rPr>
                <w:rFonts w:cs="Arial"/>
                <w:sz w:val="20"/>
                <w:szCs w:val="20"/>
                <w:lang w:val="pl-PL" w:eastAsia="pl-PL"/>
              </w:rPr>
              <w:t>wspierającej edukację i aktywizację zawodową młodzieży” wpisuje się w realizację Strategii Cyfryzacji Państwa poprzez rozwój nowoczesnych, dostępnych i zintegrowanych e</w:t>
            </w:r>
            <w:r w:rsidRPr="001F1AD7">
              <w:rPr>
                <w:rFonts w:ascii="Cambria Math" w:hAnsi="Cambria Math" w:cs="Cambria Math"/>
                <w:sz w:val="20"/>
                <w:szCs w:val="20"/>
                <w:lang w:val="pl-PL" w:eastAsia="pl-PL"/>
              </w:rPr>
              <w:t>‑</w:t>
            </w:r>
            <w:r w:rsidRPr="001F1AD7">
              <w:rPr>
                <w:rFonts w:cs="Arial"/>
                <w:sz w:val="20"/>
                <w:szCs w:val="20"/>
                <w:lang w:val="pl-PL" w:eastAsia="pl-PL"/>
              </w:rPr>
              <w:t>usług publicznych oraz transformację cyfrową administracji. Projekt zakłada wdrożenie platformy webowo</w:t>
            </w:r>
            <w:r w:rsidRPr="001F1AD7">
              <w:rPr>
                <w:rFonts w:ascii="Cambria Math" w:hAnsi="Cambria Math" w:cs="Cambria Math"/>
                <w:sz w:val="20"/>
                <w:szCs w:val="20"/>
                <w:lang w:val="pl-PL" w:eastAsia="pl-PL"/>
              </w:rPr>
              <w:t>‑</w:t>
            </w:r>
            <w:r w:rsidRPr="001F1AD7">
              <w:rPr>
                <w:rFonts w:cs="Arial"/>
                <w:sz w:val="20"/>
                <w:szCs w:val="20"/>
                <w:lang w:val="pl-PL" w:eastAsia="pl-PL"/>
              </w:rPr>
              <w:t>mobilnej udostępniającej usługi typu A2C, A2B i A2A, w tym doradztwo zawodowe online, obsługę ofert pracy oraz cyfrową sprawozdawczość, co zwiększa dostępność usług publicznych, ich personalizację oraz poziom e</w:t>
            </w:r>
            <w:r w:rsidRPr="001F1AD7">
              <w:rPr>
                <w:rFonts w:ascii="Cambria Math" w:hAnsi="Cambria Math" w:cs="Cambria Math"/>
                <w:sz w:val="20"/>
                <w:szCs w:val="20"/>
                <w:lang w:val="pl-PL" w:eastAsia="pl-PL"/>
              </w:rPr>
              <w:t>‑</w:t>
            </w:r>
            <w:r w:rsidRPr="001F1AD7">
              <w:rPr>
                <w:rFonts w:cs="Arial"/>
                <w:sz w:val="20"/>
                <w:szCs w:val="20"/>
                <w:lang w:val="pl-PL" w:eastAsia="pl-PL"/>
              </w:rPr>
              <w:t>dojrzałości.</w:t>
            </w:r>
            <w:r w:rsidRPr="001F1AD7">
              <w:rPr>
                <w:rFonts w:cs="Arial"/>
                <w:sz w:val="20"/>
                <w:szCs w:val="20"/>
                <w:lang w:val="pl-PL" w:eastAsia="pl-PL"/>
              </w:rPr>
              <w:t xml:space="preserve"> </w:t>
            </w:r>
            <w:r w:rsidRPr="001F1AD7">
              <w:rPr>
                <w:rFonts w:cs="Arial"/>
                <w:sz w:val="20"/>
                <w:szCs w:val="20"/>
                <w:lang w:val="pl-PL" w:eastAsia="pl-PL"/>
              </w:rPr>
              <w:t>Projekt realizuje kluczowe kierunki Strategii w zakresie interoperacyjności i zarządzania danymi poprzez integrację z rejestrami publicznymi (PESEL, REGON), systemami administracji (EZD RP, Węzeł Krajowy) oraz wykorzystanie standardów API. Umożliwia to eliminację silosowości danych, wdrożenie centralnego systemu raportowania oraz poprawę efektywności działania administracji i podejmowania decyzji opartych na danych.</w:t>
            </w:r>
            <w:r w:rsidRPr="001F1AD7">
              <w:rPr>
                <w:rFonts w:cs="Arial"/>
                <w:sz w:val="20"/>
                <w:szCs w:val="20"/>
                <w:lang w:val="pl-PL" w:eastAsia="pl-PL"/>
              </w:rPr>
              <w:t xml:space="preserve"> </w:t>
            </w:r>
            <w:r w:rsidRPr="001F1AD7">
              <w:rPr>
                <w:rFonts w:cs="Arial"/>
                <w:sz w:val="20"/>
                <w:szCs w:val="20"/>
                <w:lang w:val="pl-PL" w:eastAsia="pl-PL"/>
              </w:rPr>
              <w:t>Przedsięwzięcie wzmacnia również kompetencje cyfrowe oraz inkluzję społeczną poprzez udostępnienie nowoczesnych narzędzi edukacyjnych (w tym VR) dla młodzieży oraz zapewnienie szkoleń dla użytkowników systemu. Jednocześnie projekt spełnia wymagania dostępności cyfrowej (WCAG 2.1), co zwiększa dostępność usług dla szerokiego grona odbiorców.</w:t>
            </w:r>
            <w:r w:rsidRPr="001F1AD7">
              <w:rPr>
                <w:rFonts w:cs="Arial"/>
                <w:lang w:val="pl-PL"/>
              </w:rPr>
              <w:t xml:space="preserve"> </w:t>
            </w:r>
            <w:r w:rsidRPr="001F1AD7">
              <w:rPr>
                <w:rFonts w:cs="Arial"/>
                <w:sz w:val="20"/>
                <w:szCs w:val="20"/>
                <w:lang w:val="pl-PL" w:eastAsia="pl-PL"/>
              </w:rPr>
              <w:t>Projekt przyczynia się do wzmacniania suwerenności cyfrowej państwa poprzez zapewnienie kontroli nad danymi, wysokiego poziomu cyberbezpieczeństwa (m.in. szyfrowanie, MFA, SIEM, model Zero Trust) oraz zgodności z RODO i KRI. Zastosowanie otwartych standardów, architektury kontenerowej oraz możliwość wykorzystania infrastruktury krajowej ograniczają zależność od dostawców i zapewniają zdolność administracji do utrzymania</w:t>
            </w:r>
            <w:r w:rsidRPr="001F1AD7">
              <w:rPr>
                <w:rFonts w:cs="Arial"/>
                <w:sz w:val="20"/>
                <w:szCs w:val="20"/>
                <w:lang w:val="pl-PL" w:eastAsia="pl-PL"/>
              </w:rPr>
              <w:t xml:space="preserve"> </w:t>
            </w:r>
            <w:r w:rsidRPr="001F1AD7">
              <w:rPr>
                <w:rFonts w:cs="Arial"/>
                <w:sz w:val="20"/>
                <w:szCs w:val="20"/>
                <w:lang w:val="pl-PL" w:eastAsia="pl-PL"/>
              </w:rPr>
              <w:t>usług cyfrowych.</w:t>
            </w:r>
          </w:p>
        </w:tc>
      </w:tr>
      <w:tr w:rsidR="00CA7463" w:rsidRPr="00B37FE5" w14:paraId="2BF301F6" w14:textId="77777777" w:rsidTr="7E20EF53">
        <w:trPr>
          <w:trHeight w:val="383"/>
        </w:trPr>
        <w:tc>
          <w:tcPr>
            <w:tcW w:w="1984" w:type="dxa"/>
            <w:shd w:val="clear" w:color="auto" w:fill="E7E6E6"/>
          </w:tcPr>
          <w:p w14:paraId="711FE2EE" w14:textId="1D2234CA" w:rsidR="00CA7463" w:rsidRPr="00557DF7" w:rsidRDefault="00CA7463" w:rsidP="001F1AD7">
            <w:pPr>
              <w:rPr>
                <w:rFonts w:eastAsia="MS MinNew Roman" w:cs="Arial"/>
                <w:b/>
                <w:bCs/>
                <w:sz w:val="20"/>
                <w:szCs w:val="24"/>
                <w:lang w:val="pl-PL"/>
              </w:rPr>
            </w:pPr>
            <w:r w:rsidRPr="00557DF7">
              <w:rPr>
                <w:rFonts w:eastAsia="MS MinNew Roman" w:cs="Arial"/>
                <w:b/>
                <w:bCs/>
                <w:sz w:val="20"/>
                <w:szCs w:val="24"/>
                <w:lang w:val="pl-PL"/>
              </w:rPr>
              <w:t xml:space="preserve">Jakie inne strategie, polityki publiczne lub wymagania strategiczne </w:t>
            </w:r>
            <w:r w:rsidRPr="00557DF7">
              <w:rPr>
                <w:rFonts w:eastAsia="MS MinNew Roman" w:cs="Arial"/>
                <w:b/>
                <w:bCs/>
                <w:sz w:val="20"/>
                <w:szCs w:val="24"/>
                <w:lang w:val="pl-PL"/>
              </w:rPr>
              <w:lastRenderedPageBreak/>
              <w:t>realizuje przedsięwzięcie?</w:t>
            </w:r>
          </w:p>
        </w:tc>
        <w:tc>
          <w:tcPr>
            <w:tcW w:w="7655" w:type="dxa"/>
            <w:shd w:val="clear" w:color="auto" w:fill="FFFFFF" w:themeFill="background1"/>
          </w:tcPr>
          <w:p w14:paraId="03CDD3AF" w14:textId="2282BDAB" w:rsidR="00CA7463" w:rsidRPr="001F1AD7" w:rsidRDefault="001F1AD7" w:rsidP="001F1AD7">
            <w:pPr>
              <w:rPr>
                <w:rFonts w:cs="Arial"/>
                <w:sz w:val="20"/>
                <w:lang w:val="pl-PL"/>
              </w:rPr>
            </w:pPr>
            <w:r w:rsidRPr="001F1AD7">
              <w:rPr>
                <w:rFonts w:cs="Arial"/>
                <w:sz w:val="20"/>
                <w:lang w:val="pl-PL" w:eastAsia="pl-PL"/>
              </w:rPr>
              <w:lastRenderedPageBreak/>
              <w:t>Przedsięwzięcie „OHP GO – budowa zintegrowanej platformy cyfrowej wspierającej edukację i aktywizację zawodową młodzieży”</w:t>
            </w:r>
            <w:r w:rsidRPr="001F1AD7">
              <w:rPr>
                <w:rFonts w:cs="Arial"/>
                <w:sz w:val="20"/>
                <w:lang w:val="pl-PL"/>
              </w:rPr>
              <w:t xml:space="preserve"> </w:t>
            </w:r>
            <w:r w:rsidRPr="001F1AD7">
              <w:rPr>
                <w:rFonts w:cs="Arial"/>
                <w:sz w:val="20"/>
                <w:lang w:val="pl-PL"/>
              </w:rPr>
              <w:t xml:space="preserve">wpisuje się w realizację kluczowych strategii rozwojowych i programów finansowania w obszarze cyfryzacji państwa, rynku pracy oraz sprawności administracji. W szczególności odpowiada na cele Programu Fundusze Europejskie na Rozwój Cyfrowy 2021–2027 (FERC) – Priorytet </w:t>
            </w:r>
            <w:r w:rsidRPr="001F1AD7">
              <w:rPr>
                <w:rFonts w:cs="Arial"/>
                <w:sz w:val="20"/>
                <w:lang w:val="pl-PL"/>
              </w:rPr>
              <w:lastRenderedPageBreak/>
              <w:t>II, Działanie 2.1 „Wysoka jakość i dostępność e</w:t>
            </w:r>
            <w:r w:rsidRPr="001F1AD7">
              <w:rPr>
                <w:rFonts w:ascii="Cambria Math" w:hAnsi="Cambria Math" w:cs="Cambria Math"/>
                <w:sz w:val="20"/>
                <w:lang w:val="pl-PL"/>
              </w:rPr>
              <w:t>‑</w:t>
            </w:r>
            <w:r w:rsidRPr="001F1AD7">
              <w:rPr>
                <w:rFonts w:cs="Arial"/>
                <w:sz w:val="20"/>
                <w:lang w:val="pl-PL"/>
              </w:rPr>
              <w:t>usług publicznych”, poprzez rozwój zintegrowanych e</w:t>
            </w:r>
            <w:r w:rsidRPr="001F1AD7">
              <w:rPr>
                <w:rFonts w:ascii="Cambria Math" w:hAnsi="Cambria Math" w:cs="Cambria Math"/>
                <w:sz w:val="20"/>
                <w:lang w:val="pl-PL"/>
              </w:rPr>
              <w:t>‑</w:t>
            </w:r>
            <w:r w:rsidRPr="001F1AD7">
              <w:rPr>
                <w:rFonts w:cs="Arial"/>
                <w:sz w:val="20"/>
                <w:lang w:val="pl-PL"/>
              </w:rPr>
              <w:t>usług o wysokim poziomie dojrzałości, dostępnych dla obywateli i</w:t>
            </w:r>
            <w:r>
              <w:rPr>
                <w:rFonts w:cs="Arial"/>
                <w:sz w:val="20"/>
                <w:lang w:val="pl-PL"/>
              </w:rPr>
              <w:t> </w:t>
            </w:r>
            <w:r w:rsidRPr="001F1AD7">
              <w:rPr>
                <w:rFonts w:cs="Arial"/>
                <w:sz w:val="20"/>
                <w:lang w:val="pl-PL"/>
              </w:rPr>
              <w:t>przedsiębiorców.</w:t>
            </w:r>
          </w:p>
          <w:p w14:paraId="6F51B0A8" w14:textId="4E9BF130" w:rsidR="001F1AD7" w:rsidRPr="00CA7463" w:rsidRDefault="001F1AD7" w:rsidP="001F1AD7">
            <w:pPr>
              <w:rPr>
                <w:rFonts w:cs="Arial"/>
                <w:color w:val="0070C0"/>
                <w:sz w:val="20"/>
                <w:lang w:val="pl-PL" w:eastAsia="pl-PL"/>
              </w:rPr>
            </w:pPr>
            <w:r w:rsidRPr="001F1AD7">
              <w:rPr>
                <w:rFonts w:cs="Arial"/>
                <w:sz w:val="20"/>
                <w:lang w:val="pl-PL" w:eastAsia="pl-PL"/>
              </w:rPr>
              <w:t>Projekt realizuje także cele Strategii Sprawne i Nowoczesne Państwo 2030 oraz Strategii Odpowiedzialnego Rozwoju (obszar e</w:t>
            </w:r>
            <w:r w:rsidRPr="001F1AD7">
              <w:rPr>
                <w:rFonts w:ascii="Cambria Math" w:hAnsi="Cambria Math" w:cs="Cambria Math"/>
                <w:sz w:val="20"/>
                <w:lang w:val="pl-PL" w:eastAsia="pl-PL"/>
              </w:rPr>
              <w:t>‑</w:t>
            </w:r>
            <w:r w:rsidRPr="001F1AD7">
              <w:rPr>
                <w:rFonts w:cs="Arial"/>
                <w:sz w:val="20"/>
                <w:lang w:val="pl-PL" w:eastAsia="pl-PL"/>
              </w:rPr>
              <w:t>państwo), w szczególności w</w:t>
            </w:r>
            <w:r>
              <w:rPr>
                <w:rFonts w:cs="Arial"/>
                <w:sz w:val="20"/>
                <w:lang w:val="pl-PL" w:eastAsia="pl-PL"/>
              </w:rPr>
              <w:t> </w:t>
            </w:r>
            <w:r w:rsidRPr="001F1AD7">
              <w:rPr>
                <w:rFonts w:cs="Arial"/>
                <w:sz w:val="20"/>
                <w:lang w:val="pl-PL" w:eastAsia="pl-PL"/>
              </w:rPr>
              <w:t>zakresie usprawnienia realizacji zadań publicznych i zwiększenia dostępności usług administracyjnych. Wdrożenie platformy OHP GO, centralnego systemu sprawozdawczości oraz integracji danych przyczynia się do zwiększenia efektywności administracji, zapewnienia ciągłości działania usług oraz poprawy interoperacyjności systemów.</w:t>
            </w:r>
            <w:r w:rsidRPr="001F1AD7">
              <w:rPr>
                <w:rFonts w:cs="Arial"/>
                <w:sz w:val="20"/>
                <w:lang w:val="pl-PL" w:eastAsia="pl-PL"/>
              </w:rPr>
              <w:t xml:space="preserve"> </w:t>
            </w:r>
            <w:r w:rsidRPr="001F1AD7">
              <w:rPr>
                <w:rFonts w:cs="Arial"/>
                <w:sz w:val="20"/>
                <w:lang w:val="pl-PL" w:eastAsia="pl-PL"/>
              </w:rPr>
              <w:t>Przedsięwzięcie wpisuje się również w Strategię Cyberbezpieczeństwa RP, realizując cele związane ze zwiększeniem odporności systemów i ochrony danych publicznych. Zastosowane rozwiązania, takie jak szyfrowanie, MFA, SIEM czy testy bezpieczeństwa, zapewniają wysoki poziom bezpieczeństwa cyfrowego, ciągłość działania usług oraz kontrolę nad danymi zgodnie z RODO i KRI.</w:t>
            </w:r>
            <w:r w:rsidRPr="001F1AD7">
              <w:rPr>
                <w:rFonts w:cs="Arial"/>
                <w:sz w:val="20"/>
                <w:lang w:val="pl-PL" w:eastAsia="pl-PL"/>
              </w:rPr>
              <w:t xml:space="preserve"> </w:t>
            </w:r>
            <w:r w:rsidRPr="001F1AD7">
              <w:rPr>
                <w:rFonts w:cs="Arial"/>
                <w:sz w:val="20"/>
                <w:lang w:val="pl-PL" w:eastAsia="pl-PL"/>
              </w:rPr>
              <w:t>Dodatkowo projekt spełnia wymagania wynikające z polityk horyzontalnych, w tym Krajowych Ram Interoperacyjności, ustawy o dostępności cyfrowej oraz ustawy o otwartych danych. Wykorzystanie otwartych standardów (API, JSON/XML), integracja z rejestrami publicznymi oraz digitalizacja zasobów umożliwiają interoperacyjność systemów, ponowne wykorzystanie danych oraz zwiększenie dostępności cyfrowej usług zgodnie z WCAG 2.1.</w:t>
            </w:r>
          </w:p>
        </w:tc>
      </w:tr>
    </w:tbl>
    <w:p w14:paraId="2C4AEE2F" w14:textId="77777777" w:rsidR="00CA7463" w:rsidRPr="00CA7463" w:rsidRDefault="00CA7463" w:rsidP="001B714C">
      <w:pPr>
        <w:pStyle w:val="Tekstpodstawowy"/>
        <w:jc w:val="both"/>
        <w:rPr>
          <w:lang w:val="pl-PL" w:eastAsia="pl-PL"/>
        </w:rPr>
      </w:pPr>
    </w:p>
    <w:p w14:paraId="3201E661" w14:textId="2FBB8E6E" w:rsidR="00AB4172" w:rsidRPr="001B6667" w:rsidRDefault="00534314" w:rsidP="001B714C">
      <w:pPr>
        <w:pStyle w:val="Nagwek2"/>
        <w:tabs>
          <w:tab w:val="num" w:pos="1134"/>
        </w:tabs>
        <w:jc w:val="both"/>
        <w:rPr>
          <w:lang w:val="pl-PL" w:eastAsia="pl-PL"/>
        </w:rPr>
      </w:pPr>
      <w:bookmarkStart w:id="3" w:name="_Toc462924056"/>
      <w:r>
        <w:rPr>
          <w:lang w:val="pl-PL" w:eastAsia="pl-PL"/>
        </w:rPr>
        <w:t>Cele i k</w:t>
      </w:r>
      <w:r w:rsidR="00AB4172" w:rsidRPr="001B6667">
        <w:rPr>
          <w:lang w:val="pl-PL" w:eastAsia="pl-PL"/>
        </w:rPr>
        <w:t xml:space="preserve">orzyści wynikające z </w:t>
      </w:r>
      <w:bookmarkEnd w:id="3"/>
      <w:r w:rsidR="00470022">
        <w:rPr>
          <w:lang w:val="pl-PL" w:eastAsia="pl-PL"/>
        </w:rPr>
        <w:t xml:space="preserve">realizacji </w:t>
      </w:r>
      <w:r w:rsidR="00470022" w:rsidRPr="002E59AF">
        <w:rPr>
          <w:color w:val="000000" w:themeColor="text1"/>
          <w:lang w:val="pl-PL"/>
        </w:rPr>
        <w:t>przedsięwzięcia</w:t>
      </w:r>
      <w:r w:rsidR="00470022" w:rsidRPr="002E59AF">
        <w:rPr>
          <w:color w:val="000000" w:themeColor="text1"/>
          <w:lang w:val="pl-PL" w:eastAsia="pl-PL"/>
        </w:rPr>
        <w:t xml:space="preserve"> </w:t>
      </w: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655"/>
      </w:tblGrid>
      <w:tr w:rsidR="00A96AEA" w:rsidRPr="00B37FE5" w14:paraId="418209B6" w14:textId="77777777" w:rsidTr="2B856525">
        <w:trPr>
          <w:trHeight w:val="383"/>
        </w:trPr>
        <w:tc>
          <w:tcPr>
            <w:tcW w:w="1984" w:type="dxa"/>
            <w:shd w:val="clear" w:color="auto" w:fill="E7E6E6"/>
          </w:tcPr>
          <w:p w14:paraId="497BF860" w14:textId="77777777" w:rsidR="00A96AEA" w:rsidRPr="001B6667" w:rsidRDefault="00A96AEA" w:rsidP="001B714C">
            <w:pPr>
              <w:jc w:val="both"/>
              <w:rPr>
                <w:rFonts w:eastAsia="MS MinNew Roman" w:cs="Arial"/>
                <w:b/>
                <w:bCs/>
                <w:sz w:val="20"/>
                <w:szCs w:val="24"/>
                <w:lang w:val="pl-PL"/>
              </w:rPr>
            </w:pPr>
            <w:r w:rsidRPr="001B6667">
              <w:rPr>
                <w:rFonts w:eastAsia="MS MinNew Roman" w:cs="Arial"/>
                <w:b/>
                <w:bCs/>
                <w:sz w:val="20"/>
                <w:szCs w:val="24"/>
                <w:lang w:val="pl-PL"/>
              </w:rPr>
              <w:t>Cel - 1</w:t>
            </w:r>
          </w:p>
        </w:tc>
        <w:tc>
          <w:tcPr>
            <w:tcW w:w="7655" w:type="dxa"/>
            <w:shd w:val="clear" w:color="auto" w:fill="FFFFFF" w:themeFill="background1"/>
          </w:tcPr>
          <w:p w14:paraId="33F462E0" w14:textId="658FBBC3" w:rsidR="00A96AEA" w:rsidRPr="005D0AE1" w:rsidRDefault="000F32FE" w:rsidP="001F1AD7">
            <w:pPr>
              <w:pStyle w:val="Tekstpodstawowy2"/>
              <w:spacing w:after="0" w:line="276" w:lineRule="auto"/>
              <w:ind w:left="34"/>
              <w:rPr>
                <w:rFonts w:cs="Arial"/>
                <w:sz w:val="20"/>
                <w:lang w:val="pl-PL" w:eastAsia="pl-PL"/>
              </w:rPr>
            </w:pPr>
            <w:r w:rsidRPr="005D0AE1">
              <w:rPr>
                <w:rFonts w:cs="Arial"/>
                <w:sz w:val="20"/>
                <w:lang w:val="pl-PL" w:eastAsia="pl-PL"/>
              </w:rPr>
              <w:t>Zaprojektowanie, budowa i wdrożenie zintegrowanej platformy cyfrowej OHP</w:t>
            </w:r>
            <w:r w:rsidRPr="005D0AE1">
              <w:rPr>
                <w:rFonts w:cs="Arial"/>
                <w:sz w:val="20"/>
                <w:lang w:val="pl-PL" w:eastAsia="pl-PL"/>
              </w:rPr>
              <w:t xml:space="preserve"> </w:t>
            </w:r>
            <w:r w:rsidRPr="005D0AE1">
              <w:rPr>
                <w:rFonts w:cs="Arial"/>
                <w:sz w:val="20"/>
                <w:lang w:val="pl-PL" w:eastAsia="pl-PL"/>
              </w:rPr>
              <w:t>GO, dedykowanej młodzieży OHP, ich rodzicom, kadrze wychowawczej oraz</w:t>
            </w:r>
            <w:r w:rsidRPr="005D0AE1">
              <w:rPr>
                <w:rFonts w:cs="Arial"/>
                <w:sz w:val="20"/>
                <w:lang w:val="pl-PL" w:eastAsia="pl-PL"/>
              </w:rPr>
              <w:t xml:space="preserve"> </w:t>
            </w:r>
            <w:r w:rsidRPr="005D0AE1">
              <w:rPr>
                <w:rFonts w:cs="Arial"/>
                <w:sz w:val="20"/>
                <w:lang w:val="pl-PL" w:eastAsia="pl-PL"/>
              </w:rPr>
              <w:t>pracodawcom, zapewniającej nowoczesne narzędzia edukacyjne,</w:t>
            </w:r>
            <w:r w:rsidRPr="005D0AE1">
              <w:rPr>
                <w:rFonts w:cs="Arial"/>
                <w:sz w:val="20"/>
                <w:lang w:val="pl-PL" w:eastAsia="pl-PL"/>
              </w:rPr>
              <w:t xml:space="preserve"> </w:t>
            </w:r>
            <w:r w:rsidRPr="005D0AE1">
              <w:rPr>
                <w:rFonts w:cs="Arial"/>
                <w:sz w:val="20"/>
                <w:lang w:val="pl-PL" w:eastAsia="pl-PL"/>
              </w:rPr>
              <w:t>wychowawcze, efektywne zarządzanie i raportowanie, wysokie standardy</w:t>
            </w:r>
            <w:r w:rsidRPr="005D0AE1">
              <w:rPr>
                <w:rFonts w:cs="Arial"/>
                <w:sz w:val="20"/>
                <w:lang w:val="pl-PL" w:eastAsia="pl-PL"/>
              </w:rPr>
              <w:t xml:space="preserve"> </w:t>
            </w:r>
            <w:r w:rsidRPr="005D0AE1">
              <w:rPr>
                <w:rFonts w:cs="Arial"/>
                <w:sz w:val="20"/>
                <w:lang w:val="pl-PL" w:eastAsia="pl-PL"/>
              </w:rPr>
              <w:t>cyberbezpieczeństwa oraz dostępność cyfrowych usług publicznych.</w:t>
            </w:r>
          </w:p>
        </w:tc>
      </w:tr>
      <w:tr w:rsidR="007063B2" w:rsidRPr="00B37FE5" w14:paraId="580219D7" w14:textId="77777777" w:rsidTr="2B856525">
        <w:trPr>
          <w:trHeight w:val="383"/>
        </w:trPr>
        <w:tc>
          <w:tcPr>
            <w:tcW w:w="1984" w:type="dxa"/>
            <w:shd w:val="clear" w:color="auto" w:fill="E7E6E6"/>
          </w:tcPr>
          <w:p w14:paraId="34BB58E5" w14:textId="77777777" w:rsidR="007063B2" w:rsidRPr="001B6667" w:rsidRDefault="007063B2" w:rsidP="001B714C">
            <w:pPr>
              <w:jc w:val="both"/>
              <w:rPr>
                <w:rFonts w:eastAsia="MS MinNew Roman" w:cs="Arial"/>
                <w:b/>
                <w:bCs/>
                <w:sz w:val="20"/>
                <w:szCs w:val="24"/>
                <w:lang w:val="pl-PL"/>
              </w:rPr>
            </w:pPr>
            <w:r w:rsidRPr="001B6667">
              <w:rPr>
                <w:rFonts w:eastAsia="MS MinNew Roman" w:cs="Arial"/>
                <w:b/>
                <w:bCs/>
                <w:sz w:val="20"/>
                <w:szCs w:val="24"/>
                <w:lang w:val="pl-PL"/>
              </w:rPr>
              <w:t>Cel strategiczny</w:t>
            </w:r>
          </w:p>
        </w:tc>
        <w:tc>
          <w:tcPr>
            <w:tcW w:w="7655" w:type="dxa"/>
            <w:shd w:val="clear" w:color="auto" w:fill="FFFFFF" w:themeFill="background1"/>
          </w:tcPr>
          <w:p w14:paraId="1198C5E1" w14:textId="77777777" w:rsidR="005D0AE1" w:rsidRPr="005D0AE1" w:rsidRDefault="005D0AE1" w:rsidP="001F1AD7">
            <w:pPr>
              <w:rPr>
                <w:rFonts w:cs="Arial"/>
                <w:sz w:val="20"/>
                <w:lang w:val="pl-PL" w:eastAsia="pl-PL"/>
              </w:rPr>
            </w:pPr>
            <w:r w:rsidRPr="005D0AE1">
              <w:rPr>
                <w:rFonts w:cs="Arial"/>
                <w:sz w:val="20"/>
                <w:lang w:val="pl-PL" w:eastAsia="pl-PL"/>
              </w:rPr>
              <w:t>Projekt bezpośrednio realizuje następujące cele strategiczne:</w:t>
            </w:r>
          </w:p>
          <w:p w14:paraId="30253529" w14:textId="77777777" w:rsidR="005D0AE1" w:rsidRPr="005D0AE1" w:rsidRDefault="005D0AE1" w:rsidP="001F1AD7">
            <w:pPr>
              <w:rPr>
                <w:rFonts w:cs="Arial"/>
                <w:sz w:val="20"/>
                <w:lang w:val="pl-PL" w:eastAsia="pl-PL"/>
              </w:rPr>
            </w:pPr>
            <w:r w:rsidRPr="005D0AE1">
              <w:rPr>
                <w:rFonts w:cs="Arial"/>
                <w:sz w:val="20"/>
                <w:lang w:val="pl-PL" w:eastAsia="pl-PL"/>
              </w:rPr>
              <w:t>1. Fundusze Europejskie na Rozwój Cyfrowy 2021-2027, Priorytet II,</w:t>
            </w:r>
            <w:r w:rsidRPr="005D0AE1">
              <w:rPr>
                <w:rFonts w:cs="Arial"/>
                <w:sz w:val="20"/>
                <w:lang w:val="pl-PL" w:eastAsia="pl-PL"/>
              </w:rPr>
              <w:t xml:space="preserve"> </w:t>
            </w:r>
            <w:r w:rsidRPr="005D0AE1">
              <w:rPr>
                <w:rFonts w:cs="Arial"/>
                <w:sz w:val="20"/>
                <w:lang w:val="pl-PL" w:eastAsia="pl-PL"/>
              </w:rPr>
              <w:t>Działanie 2.1 „Wysoka jakość i dostępność e-usług publicznych”, cel</w:t>
            </w:r>
            <w:r w:rsidRPr="005D0AE1">
              <w:rPr>
                <w:rFonts w:cs="Arial"/>
                <w:sz w:val="20"/>
                <w:lang w:val="pl-PL" w:eastAsia="pl-PL"/>
              </w:rPr>
              <w:t xml:space="preserve"> </w:t>
            </w:r>
            <w:r w:rsidRPr="005D0AE1">
              <w:rPr>
                <w:rFonts w:cs="Arial"/>
                <w:sz w:val="20"/>
                <w:lang w:val="pl-PL" w:eastAsia="pl-PL"/>
              </w:rPr>
              <w:t>szczegółowy RSO1.2: „Czerpanie korzyści z cyfryzacji dla obywateli,</w:t>
            </w:r>
            <w:r w:rsidRPr="005D0AE1">
              <w:rPr>
                <w:rFonts w:cs="Arial"/>
                <w:sz w:val="20"/>
                <w:lang w:val="pl-PL" w:eastAsia="pl-PL"/>
              </w:rPr>
              <w:t xml:space="preserve"> </w:t>
            </w:r>
            <w:r w:rsidRPr="005D0AE1">
              <w:rPr>
                <w:rFonts w:cs="Arial"/>
                <w:sz w:val="20"/>
                <w:lang w:val="pl-PL" w:eastAsia="pl-PL"/>
              </w:rPr>
              <w:t>przedsiębiorstw, organizacji badawczych i instytucji publicznych”.</w:t>
            </w:r>
          </w:p>
          <w:p w14:paraId="3F7C6513" w14:textId="7A7FA256" w:rsidR="005D0AE1" w:rsidRPr="005D0AE1" w:rsidRDefault="005D0AE1" w:rsidP="001F1AD7">
            <w:pPr>
              <w:rPr>
                <w:rFonts w:cs="Arial"/>
                <w:sz w:val="20"/>
                <w:lang w:val="pl-PL" w:eastAsia="pl-PL"/>
              </w:rPr>
            </w:pPr>
            <w:r w:rsidRPr="005D0AE1">
              <w:rPr>
                <w:rFonts w:cs="Arial"/>
                <w:sz w:val="20"/>
                <w:lang w:val="pl-PL" w:eastAsia="pl-PL"/>
              </w:rPr>
              <w:t xml:space="preserve">2. Strategia Sprawne i Nowoczesne Państwo 2030, Cel szczegółowy III </w:t>
            </w:r>
            <w:proofErr w:type="gramStart"/>
            <w:r w:rsidRPr="005D0AE1">
              <w:rPr>
                <w:rFonts w:cs="Arial"/>
                <w:sz w:val="20"/>
                <w:lang w:val="pl-PL" w:eastAsia="pl-PL"/>
              </w:rPr>
              <w:t>–„</w:t>
            </w:r>
            <w:proofErr w:type="gramEnd"/>
            <w:r w:rsidRPr="005D0AE1">
              <w:rPr>
                <w:rFonts w:cs="Arial"/>
                <w:sz w:val="20"/>
                <w:lang w:val="pl-PL" w:eastAsia="pl-PL"/>
              </w:rPr>
              <w:t>Podniesienie sprawności realizacji zadań publicznych przez administrację”,</w:t>
            </w:r>
            <w:r w:rsidRPr="005D0AE1">
              <w:rPr>
                <w:rFonts w:cs="Arial"/>
                <w:sz w:val="20"/>
                <w:lang w:val="pl-PL" w:eastAsia="pl-PL"/>
              </w:rPr>
              <w:t xml:space="preserve"> </w:t>
            </w:r>
            <w:r w:rsidRPr="005D0AE1">
              <w:rPr>
                <w:rFonts w:cs="Arial"/>
                <w:sz w:val="20"/>
                <w:lang w:val="pl-PL" w:eastAsia="pl-PL"/>
              </w:rPr>
              <w:t>ze szczególnym uwzględnieniem rozwoju dostępnych cyfrowo usług</w:t>
            </w:r>
            <w:r w:rsidRPr="005D0AE1">
              <w:rPr>
                <w:rFonts w:cs="Arial"/>
                <w:sz w:val="20"/>
                <w:lang w:val="pl-PL" w:eastAsia="pl-PL"/>
              </w:rPr>
              <w:t xml:space="preserve"> </w:t>
            </w:r>
            <w:r w:rsidRPr="005D0AE1">
              <w:rPr>
                <w:rFonts w:cs="Arial"/>
                <w:sz w:val="20"/>
                <w:lang w:val="pl-PL" w:eastAsia="pl-PL"/>
              </w:rPr>
              <w:t>publicznych.</w:t>
            </w:r>
          </w:p>
          <w:p w14:paraId="6F6743AC" w14:textId="0BBAC664" w:rsidR="005D0AE1" w:rsidRPr="005D0AE1" w:rsidRDefault="005D0AE1" w:rsidP="001F1AD7">
            <w:pPr>
              <w:rPr>
                <w:rFonts w:cs="Arial"/>
                <w:sz w:val="20"/>
                <w:lang w:val="pl-PL" w:eastAsia="pl-PL"/>
              </w:rPr>
            </w:pPr>
            <w:r w:rsidRPr="005D0AE1">
              <w:rPr>
                <w:rFonts w:cs="Arial"/>
                <w:sz w:val="20"/>
                <w:lang w:val="pl-PL" w:eastAsia="pl-PL"/>
              </w:rPr>
              <w:t>3. Strategia Odpowiedzialnego Rozwoju do roku 2030, Obszar „E-państwo”,</w:t>
            </w:r>
            <w:r w:rsidRPr="005D0AE1">
              <w:rPr>
                <w:rFonts w:cs="Arial"/>
                <w:sz w:val="20"/>
                <w:lang w:val="pl-PL" w:eastAsia="pl-PL"/>
              </w:rPr>
              <w:t xml:space="preserve"> </w:t>
            </w:r>
            <w:r w:rsidRPr="005D0AE1">
              <w:rPr>
                <w:rFonts w:cs="Arial"/>
                <w:sz w:val="20"/>
                <w:lang w:val="pl-PL" w:eastAsia="pl-PL"/>
              </w:rPr>
              <w:t>Cel szczegółowy – „Usprawnienie cyfrowej administracji publicznej oraz</w:t>
            </w:r>
            <w:r w:rsidRPr="005D0AE1">
              <w:rPr>
                <w:rFonts w:cs="Arial"/>
                <w:sz w:val="20"/>
                <w:lang w:val="pl-PL" w:eastAsia="pl-PL"/>
              </w:rPr>
              <w:t xml:space="preserve"> </w:t>
            </w:r>
            <w:r w:rsidRPr="005D0AE1">
              <w:rPr>
                <w:rFonts w:cs="Arial"/>
                <w:sz w:val="20"/>
                <w:lang w:val="pl-PL" w:eastAsia="pl-PL"/>
              </w:rPr>
              <w:t>zwiększenie dostępności cyfrowych usług administracyjnych”.</w:t>
            </w:r>
          </w:p>
          <w:p w14:paraId="124E1180" w14:textId="320D17BD" w:rsidR="007063B2" w:rsidRPr="005D0AE1" w:rsidRDefault="005D0AE1" w:rsidP="001F1AD7">
            <w:pPr>
              <w:rPr>
                <w:rFonts w:cs="Arial"/>
                <w:sz w:val="20"/>
                <w:lang w:val="pl-PL"/>
              </w:rPr>
            </w:pPr>
            <w:r w:rsidRPr="005D0AE1">
              <w:rPr>
                <w:rFonts w:cs="Arial"/>
                <w:sz w:val="20"/>
                <w:lang w:val="pl-PL" w:eastAsia="pl-PL"/>
              </w:rPr>
              <w:t>4. Strategia Cyberbezpieczeństwa RP na lata 2019-2024, Cel szczegółowy 2:</w:t>
            </w:r>
            <w:r w:rsidRPr="005D0AE1">
              <w:rPr>
                <w:rFonts w:cs="Arial"/>
                <w:sz w:val="20"/>
                <w:lang w:val="pl-PL" w:eastAsia="pl-PL"/>
              </w:rPr>
              <w:t xml:space="preserve"> </w:t>
            </w:r>
            <w:r w:rsidRPr="005D0AE1">
              <w:rPr>
                <w:rFonts w:cs="Arial"/>
                <w:sz w:val="20"/>
                <w:lang w:val="pl-PL" w:eastAsia="pl-PL"/>
              </w:rPr>
              <w:t>„Podniesienie poziomu cyberbezpieczeństwa w instytucjach publicznych oraz</w:t>
            </w:r>
            <w:r w:rsidRPr="005D0AE1">
              <w:rPr>
                <w:rFonts w:cs="Arial"/>
                <w:sz w:val="20"/>
                <w:lang w:val="pl-PL" w:eastAsia="pl-PL"/>
              </w:rPr>
              <w:t xml:space="preserve"> </w:t>
            </w:r>
            <w:r w:rsidRPr="005D0AE1">
              <w:rPr>
                <w:rFonts w:cs="Arial"/>
                <w:sz w:val="20"/>
                <w:lang w:val="pl-PL" w:eastAsia="pl-PL"/>
              </w:rPr>
              <w:t>ochrona danych przetwarzanych w systemach teleinformatycznych</w:t>
            </w:r>
            <w:r w:rsidRPr="005D0AE1">
              <w:rPr>
                <w:rFonts w:cs="Arial"/>
                <w:sz w:val="20"/>
                <w:lang w:val="pl-PL" w:eastAsia="pl-PL"/>
              </w:rPr>
              <w:t xml:space="preserve"> </w:t>
            </w:r>
            <w:r w:rsidRPr="005D0AE1">
              <w:rPr>
                <w:rFonts w:cs="Arial"/>
                <w:sz w:val="20"/>
                <w:lang w:val="pl-PL" w:eastAsia="pl-PL"/>
              </w:rPr>
              <w:t>administracji publicznej”.</w:t>
            </w:r>
          </w:p>
        </w:tc>
      </w:tr>
      <w:tr w:rsidR="000F667D" w:rsidRPr="00B37FE5" w14:paraId="183243E3" w14:textId="77777777" w:rsidTr="2B856525">
        <w:trPr>
          <w:trHeight w:val="383"/>
        </w:trPr>
        <w:tc>
          <w:tcPr>
            <w:tcW w:w="1984" w:type="dxa"/>
            <w:shd w:val="clear" w:color="auto" w:fill="E7E6E6"/>
          </w:tcPr>
          <w:p w14:paraId="63A62BBD" w14:textId="77777777" w:rsidR="000F667D" w:rsidRPr="001B6667" w:rsidRDefault="000F667D" w:rsidP="001B714C">
            <w:pPr>
              <w:jc w:val="both"/>
              <w:rPr>
                <w:rFonts w:eastAsia="MS MinNew Roman" w:cs="Arial"/>
                <w:b/>
                <w:bCs/>
                <w:sz w:val="20"/>
                <w:szCs w:val="24"/>
                <w:lang w:val="pl-PL"/>
              </w:rPr>
            </w:pPr>
            <w:r w:rsidRPr="001B6667">
              <w:rPr>
                <w:rFonts w:eastAsia="MS MinNew Roman" w:cs="Arial"/>
                <w:b/>
                <w:bCs/>
                <w:sz w:val="20"/>
                <w:szCs w:val="24"/>
                <w:lang w:val="pl-PL"/>
              </w:rPr>
              <w:t>Korzyść:</w:t>
            </w:r>
          </w:p>
        </w:tc>
        <w:tc>
          <w:tcPr>
            <w:tcW w:w="7655" w:type="dxa"/>
            <w:shd w:val="clear" w:color="auto" w:fill="FFFFFF" w:themeFill="background1"/>
          </w:tcPr>
          <w:p w14:paraId="5BCFD50B" w14:textId="650253FE" w:rsidR="005D0AE1" w:rsidRPr="005D0AE1" w:rsidRDefault="005D0AE1" w:rsidP="001F1AD7">
            <w:pPr>
              <w:pStyle w:val="Tekstpodstawowy2"/>
              <w:spacing w:after="0"/>
              <w:ind w:left="34"/>
              <w:rPr>
                <w:rFonts w:cs="Arial"/>
                <w:sz w:val="20"/>
                <w:lang w:val="pl-PL" w:eastAsia="pl-PL"/>
              </w:rPr>
            </w:pPr>
            <w:r w:rsidRPr="005D0AE1">
              <w:rPr>
                <w:rFonts w:cs="Arial"/>
                <w:sz w:val="20"/>
                <w:lang w:val="pl-PL" w:eastAsia="pl-PL"/>
              </w:rPr>
              <w:t>1. Poprawa dostępności cyfrowych usług publicznych dla młodzieży OHP,</w:t>
            </w:r>
            <w:r w:rsidRPr="005D0AE1">
              <w:rPr>
                <w:rFonts w:cs="Arial"/>
                <w:sz w:val="20"/>
                <w:lang w:val="pl-PL" w:eastAsia="pl-PL"/>
              </w:rPr>
              <w:t xml:space="preserve"> </w:t>
            </w:r>
            <w:r w:rsidRPr="005D0AE1">
              <w:rPr>
                <w:rFonts w:cs="Arial"/>
                <w:sz w:val="20"/>
                <w:lang w:val="pl-PL" w:eastAsia="pl-PL"/>
              </w:rPr>
              <w:t>ich rodziców, kadry wychowawczej oraz pracodawców – poprzez stworzenie</w:t>
            </w:r>
            <w:r w:rsidRPr="005D0AE1">
              <w:rPr>
                <w:rFonts w:cs="Arial"/>
                <w:sz w:val="20"/>
                <w:lang w:val="pl-PL" w:eastAsia="pl-PL"/>
              </w:rPr>
              <w:t xml:space="preserve"> </w:t>
            </w:r>
            <w:r w:rsidRPr="005D0AE1">
              <w:rPr>
                <w:rFonts w:cs="Arial"/>
                <w:sz w:val="20"/>
                <w:lang w:val="pl-PL" w:eastAsia="pl-PL"/>
              </w:rPr>
              <w:t>jednej platformy webowo-mobilnej działającej w trybie 24/7.</w:t>
            </w:r>
          </w:p>
          <w:p w14:paraId="7625B251" w14:textId="4909D193" w:rsidR="005D0AE1" w:rsidRPr="005D0AE1" w:rsidRDefault="005D0AE1" w:rsidP="001F1AD7">
            <w:pPr>
              <w:pStyle w:val="Tekstpodstawowy2"/>
              <w:spacing w:after="0"/>
              <w:ind w:left="34"/>
              <w:rPr>
                <w:rFonts w:cs="Arial"/>
                <w:sz w:val="20"/>
                <w:lang w:val="pl-PL" w:eastAsia="pl-PL"/>
              </w:rPr>
            </w:pPr>
            <w:r w:rsidRPr="005D0AE1">
              <w:rPr>
                <w:rFonts w:cs="Arial"/>
                <w:sz w:val="20"/>
                <w:lang w:val="pl-PL" w:eastAsia="pl-PL"/>
              </w:rPr>
              <w:t>2. Usprawnienie procesów zarządzania i sprawozdawczości dzięki</w:t>
            </w:r>
            <w:r w:rsidRPr="005D0AE1">
              <w:rPr>
                <w:rFonts w:cs="Arial"/>
                <w:sz w:val="20"/>
                <w:lang w:val="pl-PL" w:eastAsia="pl-PL"/>
              </w:rPr>
              <w:t xml:space="preserve"> </w:t>
            </w:r>
            <w:r w:rsidRPr="005D0AE1">
              <w:rPr>
                <w:rFonts w:cs="Arial"/>
                <w:sz w:val="20"/>
                <w:lang w:val="pl-PL" w:eastAsia="pl-PL"/>
              </w:rPr>
              <w:t>wdrożeniu Centralnego Systemu Elektronicznej Sprawozdawczości,</w:t>
            </w:r>
            <w:r w:rsidRPr="005D0AE1">
              <w:rPr>
                <w:rFonts w:cs="Arial"/>
                <w:sz w:val="20"/>
                <w:lang w:val="pl-PL" w:eastAsia="pl-PL"/>
              </w:rPr>
              <w:t xml:space="preserve"> </w:t>
            </w:r>
            <w:r w:rsidRPr="005D0AE1">
              <w:rPr>
                <w:rFonts w:cs="Arial"/>
                <w:sz w:val="20"/>
                <w:lang w:val="pl-PL" w:eastAsia="pl-PL"/>
              </w:rPr>
              <w:t>integrującego dane z całej struktury OHP w czasie rzeczywistym.</w:t>
            </w:r>
          </w:p>
          <w:p w14:paraId="194ABD36" w14:textId="448BA056" w:rsidR="005D0AE1" w:rsidRPr="005D0AE1" w:rsidRDefault="005D0AE1" w:rsidP="001F1AD7">
            <w:pPr>
              <w:pStyle w:val="Tekstpodstawowy2"/>
              <w:spacing w:after="0"/>
              <w:ind w:left="34"/>
              <w:rPr>
                <w:rFonts w:cs="Arial"/>
                <w:sz w:val="20"/>
                <w:lang w:val="pl-PL" w:eastAsia="pl-PL"/>
              </w:rPr>
            </w:pPr>
            <w:r w:rsidRPr="005D0AE1">
              <w:rPr>
                <w:rFonts w:cs="Arial"/>
                <w:sz w:val="20"/>
                <w:lang w:val="pl-PL" w:eastAsia="pl-PL"/>
              </w:rPr>
              <w:t>3. Podniesienie efektywności pracy kadry OHP poprzez automatyzację</w:t>
            </w:r>
            <w:r w:rsidRPr="005D0AE1">
              <w:rPr>
                <w:rFonts w:cs="Arial"/>
                <w:sz w:val="20"/>
                <w:lang w:val="pl-PL" w:eastAsia="pl-PL"/>
              </w:rPr>
              <w:t xml:space="preserve"> </w:t>
            </w:r>
            <w:r w:rsidRPr="005D0AE1">
              <w:rPr>
                <w:rFonts w:cs="Arial"/>
                <w:sz w:val="20"/>
                <w:lang w:val="pl-PL" w:eastAsia="pl-PL"/>
              </w:rPr>
              <w:t>procesów administracyjnych (np. generowania dokumentów, raportów,</w:t>
            </w:r>
            <w:r w:rsidRPr="005D0AE1">
              <w:rPr>
                <w:rFonts w:cs="Arial"/>
                <w:sz w:val="20"/>
                <w:lang w:val="pl-PL" w:eastAsia="pl-PL"/>
              </w:rPr>
              <w:t xml:space="preserve"> </w:t>
            </w:r>
            <w:r w:rsidRPr="005D0AE1">
              <w:rPr>
                <w:rFonts w:cs="Arial"/>
                <w:sz w:val="20"/>
                <w:lang w:val="pl-PL" w:eastAsia="pl-PL"/>
              </w:rPr>
              <w:t>rejestrów obecności) i</w:t>
            </w:r>
            <w:r>
              <w:rPr>
                <w:rFonts w:cs="Arial"/>
                <w:sz w:val="20"/>
                <w:lang w:val="pl-PL" w:eastAsia="pl-PL"/>
              </w:rPr>
              <w:t> </w:t>
            </w:r>
            <w:r w:rsidRPr="005D0AE1">
              <w:rPr>
                <w:rFonts w:cs="Arial"/>
                <w:sz w:val="20"/>
                <w:lang w:val="pl-PL" w:eastAsia="pl-PL"/>
              </w:rPr>
              <w:t xml:space="preserve"> zmniejszenie liczby kroków operacyjnych o min. 50%.</w:t>
            </w:r>
          </w:p>
          <w:p w14:paraId="243ADFD3" w14:textId="3B92CA21" w:rsidR="005D0AE1" w:rsidRPr="005D0AE1" w:rsidRDefault="005D0AE1" w:rsidP="001F1AD7">
            <w:pPr>
              <w:pStyle w:val="Tekstpodstawowy2"/>
              <w:spacing w:after="0"/>
              <w:ind w:left="34"/>
              <w:rPr>
                <w:rFonts w:cs="Arial"/>
                <w:sz w:val="20"/>
                <w:lang w:val="pl-PL" w:eastAsia="pl-PL"/>
              </w:rPr>
            </w:pPr>
            <w:r w:rsidRPr="005D0AE1">
              <w:rPr>
                <w:rFonts w:cs="Arial"/>
                <w:sz w:val="20"/>
                <w:lang w:val="pl-PL" w:eastAsia="pl-PL"/>
              </w:rPr>
              <w:t>4. Zwiększenie skuteczności i atrakcyjności edukacji zawodowej dla</w:t>
            </w:r>
            <w:r w:rsidRPr="005D0AE1">
              <w:rPr>
                <w:rFonts w:cs="Arial"/>
                <w:sz w:val="20"/>
                <w:lang w:val="pl-PL" w:eastAsia="pl-PL"/>
              </w:rPr>
              <w:t xml:space="preserve"> </w:t>
            </w:r>
            <w:r w:rsidRPr="005D0AE1">
              <w:rPr>
                <w:rFonts w:cs="Arial"/>
                <w:sz w:val="20"/>
                <w:lang w:val="pl-PL" w:eastAsia="pl-PL"/>
              </w:rPr>
              <w:t xml:space="preserve">młodzieży, w </w:t>
            </w:r>
            <w:r>
              <w:rPr>
                <w:rFonts w:cs="Arial"/>
                <w:sz w:val="20"/>
                <w:lang w:val="pl-PL" w:eastAsia="pl-PL"/>
              </w:rPr>
              <w:t> </w:t>
            </w:r>
            <w:r w:rsidRPr="005D0AE1">
              <w:rPr>
                <w:rFonts w:cs="Arial"/>
                <w:sz w:val="20"/>
                <w:lang w:val="pl-PL" w:eastAsia="pl-PL"/>
              </w:rPr>
              <w:t>tym z terenów zagrożonych wykluczeniem, poprzez wdrożenie</w:t>
            </w:r>
            <w:r w:rsidRPr="005D0AE1">
              <w:rPr>
                <w:rFonts w:cs="Arial"/>
                <w:sz w:val="20"/>
                <w:lang w:val="pl-PL" w:eastAsia="pl-PL"/>
              </w:rPr>
              <w:t xml:space="preserve"> </w:t>
            </w:r>
            <w:r w:rsidRPr="005D0AE1">
              <w:rPr>
                <w:rFonts w:cs="Arial"/>
                <w:sz w:val="20"/>
                <w:lang w:val="pl-PL" w:eastAsia="pl-PL"/>
              </w:rPr>
              <w:t xml:space="preserve">cyfrowego </w:t>
            </w:r>
            <w:r w:rsidRPr="005D0AE1">
              <w:rPr>
                <w:rFonts w:cs="Arial"/>
                <w:sz w:val="20"/>
                <w:lang w:val="pl-PL" w:eastAsia="pl-PL"/>
              </w:rPr>
              <w:lastRenderedPageBreak/>
              <w:t>asystenta kariery oraz interaktywnych modułów VR, obejmujących</w:t>
            </w:r>
            <w:r w:rsidRPr="005D0AE1">
              <w:rPr>
                <w:rFonts w:cs="Arial"/>
                <w:sz w:val="20"/>
                <w:lang w:val="pl-PL" w:eastAsia="pl-PL"/>
              </w:rPr>
              <w:t xml:space="preserve"> </w:t>
            </w:r>
            <w:r w:rsidRPr="005D0AE1">
              <w:rPr>
                <w:rFonts w:cs="Arial"/>
                <w:sz w:val="20"/>
                <w:lang w:val="pl-PL" w:eastAsia="pl-PL"/>
              </w:rPr>
              <w:t>m.in. cyfrowy bliźniak „Wioski ginących zawodów” (ECKiW w Roskoszy) –</w:t>
            </w:r>
            <w:r w:rsidRPr="005D0AE1">
              <w:rPr>
                <w:rFonts w:cs="Arial"/>
                <w:sz w:val="20"/>
                <w:lang w:val="pl-PL" w:eastAsia="pl-PL"/>
              </w:rPr>
              <w:t xml:space="preserve"> </w:t>
            </w:r>
            <w:r w:rsidRPr="005D0AE1">
              <w:rPr>
                <w:rFonts w:cs="Arial"/>
                <w:sz w:val="20"/>
                <w:lang w:val="pl-PL" w:eastAsia="pl-PL"/>
              </w:rPr>
              <w:t>unikalne środowisko edukacyjne prezentujące tradycyjne profesje w</w:t>
            </w:r>
            <w:r w:rsidRPr="005D0AE1">
              <w:rPr>
                <w:rFonts w:cs="Arial"/>
                <w:sz w:val="20"/>
                <w:lang w:val="pl-PL" w:eastAsia="pl-PL"/>
              </w:rPr>
              <w:t xml:space="preserve"> </w:t>
            </w:r>
            <w:r w:rsidRPr="005D0AE1">
              <w:rPr>
                <w:rFonts w:cs="Arial"/>
                <w:sz w:val="20"/>
                <w:lang w:val="pl-PL" w:eastAsia="pl-PL"/>
              </w:rPr>
              <w:t>nowoczesnej formie 3D/VR.</w:t>
            </w:r>
          </w:p>
          <w:p w14:paraId="2CCD9491" w14:textId="6CE37552" w:rsidR="005D0AE1" w:rsidRPr="005D0AE1" w:rsidRDefault="005D0AE1" w:rsidP="001F1AD7">
            <w:pPr>
              <w:pStyle w:val="Tekstpodstawowy2"/>
              <w:spacing w:after="0"/>
              <w:ind w:left="34"/>
              <w:rPr>
                <w:rFonts w:cs="Arial"/>
                <w:sz w:val="20"/>
                <w:lang w:val="pl-PL" w:eastAsia="pl-PL"/>
              </w:rPr>
            </w:pPr>
            <w:r w:rsidRPr="005D0AE1">
              <w:rPr>
                <w:rFonts w:cs="Arial"/>
                <w:sz w:val="20"/>
                <w:lang w:val="pl-PL" w:eastAsia="pl-PL"/>
              </w:rPr>
              <w:t>5. Przyspieszenie obsługi młodzieży OHP oraz zwiększenie przejrzystości i</w:t>
            </w:r>
            <w:r>
              <w:rPr>
                <w:rFonts w:cs="Arial"/>
                <w:sz w:val="20"/>
                <w:lang w:val="pl-PL" w:eastAsia="pl-PL"/>
              </w:rPr>
              <w:t> </w:t>
            </w:r>
            <w:r w:rsidRPr="005D0AE1">
              <w:rPr>
                <w:rFonts w:cs="Arial"/>
                <w:sz w:val="20"/>
                <w:lang w:val="pl-PL" w:eastAsia="pl-PL"/>
              </w:rPr>
              <w:t xml:space="preserve"> </w:t>
            </w:r>
            <w:r w:rsidRPr="005D0AE1">
              <w:rPr>
                <w:rFonts w:cs="Arial"/>
                <w:sz w:val="20"/>
                <w:lang w:val="pl-PL" w:eastAsia="pl-PL"/>
              </w:rPr>
              <w:t>komunikacji z rodzicami/opiekunami dzięki zastosowaniu systemu</w:t>
            </w:r>
            <w:r w:rsidRPr="005D0AE1">
              <w:rPr>
                <w:rFonts w:cs="Arial"/>
                <w:sz w:val="20"/>
                <w:lang w:val="pl-PL" w:eastAsia="pl-PL"/>
              </w:rPr>
              <w:t xml:space="preserve"> </w:t>
            </w:r>
            <w:r w:rsidRPr="005D0AE1">
              <w:rPr>
                <w:rFonts w:cs="Arial"/>
                <w:sz w:val="20"/>
                <w:lang w:val="pl-PL" w:eastAsia="pl-PL"/>
              </w:rPr>
              <w:t>powiadomień i</w:t>
            </w:r>
            <w:r>
              <w:rPr>
                <w:rFonts w:cs="Arial"/>
                <w:sz w:val="20"/>
                <w:lang w:val="pl-PL" w:eastAsia="pl-PL"/>
              </w:rPr>
              <w:t> </w:t>
            </w:r>
            <w:r w:rsidRPr="005D0AE1">
              <w:rPr>
                <w:rFonts w:cs="Arial"/>
                <w:sz w:val="20"/>
                <w:lang w:val="pl-PL" w:eastAsia="pl-PL"/>
              </w:rPr>
              <w:t xml:space="preserve"> dostępu do informacji w czasie rzeczywistym.</w:t>
            </w:r>
          </w:p>
          <w:p w14:paraId="77F3CFA3" w14:textId="6B628AC2" w:rsidR="005D0AE1" w:rsidRPr="005D0AE1" w:rsidRDefault="005D0AE1" w:rsidP="001F1AD7">
            <w:pPr>
              <w:pStyle w:val="Tekstpodstawowy2"/>
              <w:spacing w:after="0"/>
              <w:ind w:left="34"/>
              <w:rPr>
                <w:rFonts w:cs="Arial"/>
                <w:sz w:val="20"/>
                <w:lang w:val="pl-PL" w:eastAsia="pl-PL"/>
              </w:rPr>
            </w:pPr>
            <w:r w:rsidRPr="005D0AE1">
              <w:rPr>
                <w:rFonts w:cs="Arial"/>
                <w:sz w:val="20"/>
                <w:lang w:val="pl-PL" w:eastAsia="pl-PL"/>
              </w:rPr>
              <w:t>6. Podniesienie poziomu cyberbezpieczeństwa i ochrony danych</w:t>
            </w:r>
            <w:r w:rsidRPr="005D0AE1">
              <w:rPr>
                <w:rFonts w:cs="Arial"/>
                <w:sz w:val="20"/>
                <w:lang w:val="pl-PL" w:eastAsia="pl-PL"/>
              </w:rPr>
              <w:t xml:space="preserve"> </w:t>
            </w:r>
            <w:r w:rsidRPr="005D0AE1">
              <w:rPr>
                <w:rFonts w:cs="Arial"/>
                <w:sz w:val="20"/>
                <w:lang w:val="pl-PL" w:eastAsia="pl-PL"/>
              </w:rPr>
              <w:t>osobowych, zgodnie z wymogami RODO oraz standardami OWASP ASVS</w:t>
            </w:r>
            <w:r w:rsidRPr="005D0AE1">
              <w:rPr>
                <w:rFonts w:cs="Arial"/>
                <w:sz w:val="20"/>
                <w:lang w:val="pl-PL" w:eastAsia="pl-PL"/>
              </w:rPr>
              <w:t xml:space="preserve"> </w:t>
            </w:r>
            <w:r w:rsidRPr="005D0AE1">
              <w:rPr>
                <w:rFonts w:cs="Arial"/>
                <w:sz w:val="20"/>
                <w:lang w:val="pl-PL" w:eastAsia="pl-PL"/>
              </w:rPr>
              <w:t>Level 2 i Krajowymi Ramami Interoperacyjności (KRI).</w:t>
            </w:r>
          </w:p>
          <w:p w14:paraId="6BD2000E" w14:textId="77777777" w:rsidR="000F667D" w:rsidRPr="005D0AE1" w:rsidRDefault="005D0AE1" w:rsidP="001F1AD7">
            <w:pPr>
              <w:pStyle w:val="Tekstpodstawowy2"/>
              <w:spacing w:after="0"/>
              <w:ind w:left="34"/>
              <w:rPr>
                <w:rFonts w:cs="Arial"/>
                <w:sz w:val="20"/>
                <w:lang w:val="pl-PL" w:eastAsia="pl-PL"/>
              </w:rPr>
            </w:pPr>
            <w:r w:rsidRPr="005D0AE1">
              <w:rPr>
                <w:rFonts w:cs="Arial"/>
                <w:sz w:val="20"/>
                <w:lang w:val="pl-PL" w:eastAsia="pl-PL"/>
              </w:rPr>
              <w:t>7. Zwiększenie interoperacyjności i możliwości ponownego wykorzystania</w:t>
            </w:r>
            <w:r w:rsidRPr="005D0AE1">
              <w:rPr>
                <w:rFonts w:cs="Arial"/>
                <w:sz w:val="20"/>
                <w:lang w:val="pl-PL" w:eastAsia="pl-PL"/>
              </w:rPr>
              <w:t xml:space="preserve"> </w:t>
            </w:r>
            <w:r w:rsidRPr="005D0AE1">
              <w:rPr>
                <w:rFonts w:cs="Arial"/>
                <w:sz w:val="20"/>
                <w:lang w:val="pl-PL" w:eastAsia="pl-PL"/>
              </w:rPr>
              <w:t>danych poprzez integrację z krajowymi rejestrami publicznymi (PESEL,</w:t>
            </w:r>
            <w:r w:rsidRPr="005D0AE1">
              <w:rPr>
                <w:rFonts w:cs="Arial"/>
                <w:sz w:val="20"/>
                <w:lang w:val="pl-PL" w:eastAsia="pl-PL"/>
              </w:rPr>
              <w:t xml:space="preserve"> </w:t>
            </w:r>
            <w:r w:rsidRPr="005D0AE1">
              <w:rPr>
                <w:rFonts w:cs="Arial"/>
                <w:sz w:val="20"/>
                <w:lang w:val="pl-PL" w:eastAsia="pl-PL"/>
              </w:rPr>
              <w:t>REGON), EZD RP OHP oraz Węzłem Krajowym.</w:t>
            </w:r>
          </w:p>
          <w:p w14:paraId="78E8DB4E" w14:textId="6D18AE24" w:rsidR="005D0AE1" w:rsidRPr="005D0AE1" w:rsidRDefault="005D0AE1" w:rsidP="001F1AD7">
            <w:pPr>
              <w:pStyle w:val="Tekstpodstawowy2"/>
              <w:spacing w:after="0"/>
              <w:ind w:left="34"/>
              <w:rPr>
                <w:rFonts w:eastAsia="MS MinNew Roman" w:cs="Arial"/>
                <w:sz w:val="20"/>
                <w:lang w:val="pl-PL"/>
              </w:rPr>
            </w:pPr>
            <w:r w:rsidRPr="005D0AE1">
              <w:rPr>
                <w:rFonts w:eastAsia="MS MinNew Roman" w:cs="Arial"/>
                <w:sz w:val="20"/>
                <w:lang w:val="pl-PL"/>
              </w:rPr>
              <w:t>8. Zmniejszenie kosztów administracyjnych związanych z obsługą</w:t>
            </w:r>
            <w:r w:rsidRPr="005D0AE1">
              <w:rPr>
                <w:rFonts w:eastAsia="MS MinNew Roman" w:cs="Arial"/>
                <w:sz w:val="20"/>
                <w:lang w:val="pl-PL"/>
              </w:rPr>
              <w:t xml:space="preserve"> </w:t>
            </w:r>
            <w:r w:rsidRPr="005D0AE1">
              <w:rPr>
                <w:rFonts w:eastAsia="MS MinNew Roman" w:cs="Arial"/>
                <w:sz w:val="20"/>
                <w:lang w:val="pl-PL"/>
              </w:rPr>
              <w:t xml:space="preserve">młodzieży OHP o </w:t>
            </w:r>
            <w:r>
              <w:rPr>
                <w:rFonts w:eastAsia="MS MinNew Roman" w:cs="Arial"/>
                <w:sz w:val="20"/>
                <w:lang w:val="pl-PL"/>
              </w:rPr>
              <w:t> </w:t>
            </w:r>
            <w:r w:rsidRPr="005D0AE1">
              <w:rPr>
                <w:rFonts w:eastAsia="MS MinNew Roman" w:cs="Arial"/>
                <w:sz w:val="20"/>
                <w:lang w:val="pl-PL"/>
              </w:rPr>
              <w:t>co najmniej 25% rocznie, poprzez cyfryzację procesów i</w:t>
            </w:r>
            <w:r w:rsidRPr="005D0AE1">
              <w:rPr>
                <w:rFonts w:eastAsia="MS MinNew Roman" w:cs="Arial"/>
                <w:sz w:val="20"/>
                <w:lang w:val="pl-PL"/>
              </w:rPr>
              <w:t xml:space="preserve"> </w:t>
            </w:r>
            <w:r w:rsidRPr="005D0AE1">
              <w:rPr>
                <w:rFonts w:eastAsia="MS MinNew Roman" w:cs="Arial"/>
                <w:sz w:val="20"/>
                <w:lang w:val="pl-PL"/>
              </w:rPr>
              <w:t>redukcję zapotrzebowania na pracę manualną.</w:t>
            </w:r>
          </w:p>
        </w:tc>
      </w:tr>
      <w:tr w:rsidR="000F667D" w:rsidRPr="00B37FE5" w14:paraId="73BB3819" w14:textId="77777777" w:rsidTr="2B856525">
        <w:trPr>
          <w:trHeight w:val="274"/>
        </w:trPr>
        <w:tc>
          <w:tcPr>
            <w:tcW w:w="1984" w:type="dxa"/>
            <w:shd w:val="clear" w:color="auto" w:fill="E7E6E6"/>
          </w:tcPr>
          <w:p w14:paraId="5B631B61" w14:textId="77777777" w:rsidR="000F667D" w:rsidRPr="001B6667" w:rsidRDefault="000F667D" w:rsidP="001B714C">
            <w:pPr>
              <w:jc w:val="both"/>
              <w:rPr>
                <w:rFonts w:eastAsia="MS MinNew Roman" w:cs="Arial"/>
                <w:b/>
                <w:bCs/>
                <w:sz w:val="20"/>
                <w:szCs w:val="24"/>
                <w:lang w:val="pl-PL"/>
              </w:rPr>
            </w:pPr>
            <w:r w:rsidRPr="001B6667">
              <w:rPr>
                <w:rFonts w:cs="Arial"/>
                <w:b/>
                <w:sz w:val="20"/>
                <w:szCs w:val="24"/>
                <w:lang w:val="pl-PL"/>
              </w:rPr>
              <w:lastRenderedPageBreak/>
              <w:t>KPI:</w:t>
            </w:r>
          </w:p>
        </w:tc>
        <w:tc>
          <w:tcPr>
            <w:tcW w:w="7655" w:type="dxa"/>
            <w:shd w:val="clear" w:color="auto" w:fill="FFFFFF" w:themeFill="background1"/>
          </w:tcPr>
          <w:p w14:paraId="3932ACEE" w14:textId="0015D1A3" w:rsidR="00590EA9" w:rsidRPr="00590EA9" w:rsidRDefault="00590EA9" w:rsidP="001F1AD7">
            <w:pPr>
              <w:pStyle w:val="Tekstpodstawowy2"/>
              <w:spacing w:after="0" w:line="276" w:lineRule="auto"/>
              <w:ind w:left="34"/>
              <w:rPr>
                <w:rFonts w:cs="Arial"/>
                <w:sz w:val="20"/>
                <w:lang w:val="pl-PL" w:eastAsia="pl-PL"/>
              </w:rPr>
            </w:pPr>
            <w:r w:rsidRPr="00590EA9">
              <w:rPr>
                <w:rFonts w:cs="Arial"/>
                <w:sz w:val="20"/>
                <w:lang w:val="pl-PL" w:eastAsia="pl-PL"/>
              </w:rPr>
              <w:t xml:space="preserve">1: Instytucje publiczne otrzymujące wsparcie na opracowywanie </w:t>
            </w:r>
            <w:r w:rsidRPr="00590EA9">
              <w:rPr>
                <w:rFonts w:cs="Arial"/>
                <w:sz w:val="20"/>
                <w:lang w:val="pl-PL" w:eastAsia="pl-PL"/>
              </w:rPr>
              <w:t>usług produktów</w:t>
            </w:r>
            <w:r w:rsidRPr="00590EA9">
              <w:rPr>
                <w:rFonts w:cs="Arial"/>
                <w:sz w:val="20"/>
                <w:lang w:val="pl-PL" w:eastAsia="pl-PL"/>
              </w:rPr>
              <w:t xml:space="preserve"> i </w:t>
            </w:r>
            <w:r>
              <w:rPr>
                <w:rFonts w:cs="Arial"/>
                <w:sz w:val="20"/>
                <w:lang w:val="pl-PL" w:eastAsia="pl-PL"/>
              </w:rPr>
              <w:t> </w:t>
            </w:r>
            <w:r w:rsidRPr="00590EA9">
              <w:rPr>
                <w:rFonts w:cs="Arial"/>
                <w:sz w:val="20"/>
                <w:lang w:val="pl-PL" w:eastAsia="pl-PL"/>
              </w:rPr>
              <w:t>procesów cyfrowych,</w:t>
            </w:r>
          </w:p>
          <w:p w14:paraId="6820EA58" w14:textId="77777777" w:rsidR="00590EA9" w:rsidRPr="00590EA9" w:rsidRDefault="00590EA9" w:rsidP="001F1AD7">
            <w:pPr>
              <w:pStyle w:val="Tekstpodstawowy2"/>
              <w:spacing w:after="0" w:line="276" w:lineRule="auto"/>
              <w:ind w:left="34"/>
              <w:rPr>
                <w:rFonts w:cs="Arial"/>
                <w:sz w:val="20"/>
                <w:lang w:val="pl-PL" w:eastAsia="pl-PL"/>
              </w:rPr>
            </w:pPr>
            <w:r w:rsidRPr="00590EA9">
              <w:rPr>
                <w:rFonts w:cs="Arial"/>
                <w:sz w:val="20"/>
                <w:lang w:val="pl-PL" w:eastAsia="pl-PL"/>
              </w:rPr>
              <w:t>2: Liczba użytkowników korzystających z nowej platformy cyfrowej OHP GO,</w:t>
            </w:r>
          </w:p>
          <w:p w14:paraId="78D2705D" w14:textId="15B8FFF2" w:rsidR="00590EA9" w:rsidRPr="00590EA9" w:rsidRDefault="00590EA9" w:rsidP="001F1AD7">
            <w:pPr>
              <w:pStyle w:val="Tekstpodstawowy2"/>
              <w:spacing w:after="0" w:line="276" w:lineRule="auto"/>
              <w:ind w:left="34"/>
              <w:rPr>
                <w:rFonts w:cs="Arial"/>
                <w:sz w:val="20"/>
                <w:lang w:val="pl-PL" w:eastAsia="pl-PL"/>
              </w:rPr>
            </w:pPr>
            <w:r w:rsidRPr="00590EA9">
              <w:rPr>
                <w:rFonts w:cs="Arial"/>
                <w:sz w:val="20"/>
                <w:lang w:val="pl-PL" w:eastAsia="pl-PL"/>
              </w:rPr>
              <w:t>3: Skrócenie średniego czasu raportowania merytorycznego przez</w:t>
            </w:r>
            <w:r w:rsidRPr="00590EA9">
              <w:rPr>
                <w:rFonts w:cs="Arial"/>
                <w:sz w:val="20"/>
                <w:lang w:val="pl-PL" w:eastAsia="pl-PL"/>
              </w:rPr>
              <w:t xml:space="preserve"> J</w:t>
            </w:r>
            <w:r w:rsidRPr="00590EA9">
              <w:rPr>
                <w:rFonts w:cs="Arial"/>
                <w:sz w:val="20"/>
                <w:lang w:val="pl-PL" w:eastAsia="pl-PL"/>
              </w:rPr>
              <w:t>ednostki</w:t>
            </w:r>
            <w:r w:rsidRPr="00590EA9">
              <w:rPr>
                <w:rFonts w:cs="Arial"/>
                <w:sz w:val="20"/>
                <w:lang w:val="pl-PL" w:eastAsia="pl-PL"/>
              </w:rPr>
              <w:t xml:space="preserve"> </w:t>
            </w:r>
            <w:r w:rsidRPr="00590EA9">
              <w:rPr>
                <w:rFonts w:cs="Arial"/>
                <w:sz w:val="20"/>
                <w:lang w:val="pl-PL" w:eastAsia="pl-PL"/>
              </w:rPr>
              <w:t>OHP,</w:t>
            </w:r>
          </w:p>
          <w:p w14:paraId="3C2D99B2" w14:textId="77777777" w:rsidR="00590EA9" w:rsidRPr="00590EA9" w:rsidRDefault="00590EA9" w:rsidP="001F1AD7">
            <w:pPr>
              <w:pStyle w:val="Tekstpodstawowy2"/>
              <w:spacing w:after="0" w:line="276" w:lineRule="auto"/>
              <w:ind w:left="34"/>
              <w:rPr>
                <w:rFonts w:cs="Arial"/>
                <w:sz w:val="20"/>
                <w:lang w:val="pl-PL" w:eastAsia="pl-PL"/>
              </w:rPr>
            </w:pPr>
            <w:r w:rsidRPr="00590EA9">
              <w:rPr>
                <w:rFonts w:cs="Arial"/>
                <w:sz w:val="20"/>
                <w:lang w:val="pl-PL" w:eastAsia="pl-PL"/>
              </w:rPr>
              <w:t>4: Liczba uruchomionych nowych modułów edukacyjnych wykorzystujących</w:t>
            </w:r>
          </w:p>
          <w:p w14:paraId="3C6E0985" w14:textId="77777777" w:rsidR="00590EA9" w:rsidRPr="00590EA9" w:rsidRDefault="00590EA9" w:rsidP="001F1AD7">
            <w:pPr>
              <w:pStyle w:val="Tekstpodstawowy2"/>
              <w:spacing w:after="0" w:line="276" w:lineRule="auto"/>
              <w:ind w:left="34"/>
              <w:rPr>
                <w:rFonts w:cs="Arial"/>
                <w:sz w:val="20"/>
                <w:lang w:val="pl-PL" w:eastAsia="pl-PL"/>
              </w:rPr>
            </w:pPr>
            <w:r w:rsidRPr="00590EA9">
              <w:rPr>
                <w:rFonts w:cs="Arial"/>
                <w:sz w:val="20"/>
                <w:lang w:val="pl-PL" w:eastAsia="pl-PL"/>
              </w:rPr>
              <w:t>technologię VR,</w:t>
            </w:r>
          </w:p>
          <w:p w14:paraId="3AD21C67" w14:textId="265A45C0" w:rsidR="00590EA9" w:rsidRPr="00590EA9" w:rsidRDefault="00590EA9" w:rsidP="001F1AD7">
            <w:pPr>
              <w:pStyle w:val="Tekstpodstawowy2"/>
              <w:spacing w:after="0" w:line="276" w:lineRule="auto"/>
              <w:ind w:left="34"/>
              <w:rPr>
                <w:rFonts w:cs="Arial"/>
                <w:sz w:val="20"/>
                <w:lang w:val="pl-PL" w:eastAsia="pl-PL"/>
              </w:rPr>
            </w:pPr>
            <w:r w:rsidRPr="00590EA9">
              <w:rPr>
                <w:rFonts w:cs="Arial"/>
                <w:sz w:val="20"/>
                <w:lang w:val="pl-PL" w:eastAsia="pl-PL"/>
              </w:rPr>
              <w:t>5: Liczba dokumentów cyfrowych generowanych automatycznie, bez udziału</w:t>
            </w:r>
            <w:r w:rsidRPr="00590EA9">
              <w:rPr>
                <w:rFonts w:cs="Arial"/>
                <w:sz w:val="20"/>
                <w:lang w:val="pl-PL" w:eastAsia="pl-PL"/>
              </w:rPr>
              <w:t xml:space="preserve"> </w:t>
            </w:r>
            <w:r w:rsidRPr="00590EA9">
              <w:rPr>
                <w:rFonts w:cs="Arial"/>
                <w:sz w:val="20"/>
                <w:lang w:val="pl-PL" w:eastAsia="pl-PL"/>
              </w:rPr>
              <w:t>użytkownika,</w:t>
            </w:r>
          </w:p>
          <w:p w14:paraId="551FC174" w14:textId="5EFBD895" w:rsidR="00590EA9" w:rsidRPr="00590EA9" w:rsidRDefault="00590EA9" w:rsidP="001F1AD7">
            <w:pPr>
              <w:pStyle w:val="Tekstpodstawowy2"/>
              <w:spacing w:after="0" w:line="276" w:lineRule="auto"/>
              <w:ind w:left="34"/>
              <w:rPr>
                <w:rFonts w:cs="Arial"/>
                <w:sz w:val="20"/>
                <w:lang w:val="pl-PL" w:eastAsia="pl-PL"/>
              </w:rPr>
            </w:pPr>
            <w:r w:rsidRPr="00590EA9">
              <w:rPr>
                <w:rFonts w:cs="Arial"/>
                <w:sz w:val="20"/>
                <w:lang w:val="pl-PL" w:eastAsia="pl-PL"/>
              </w:rPr>
              <w:t>6: Zmniejszenie liczby kroków koniecznych do realizacji raportowania przez</w:t>
            </w:r>
            <w:r w:rsidRPr="00590EA9">
              <w:rPr>
                <w:rFonts w:cs="Arial"/>
                <w:sz w:val="20"/>
                <w:lang w:val="pl-PL" w:eastAsia="pl-PL"/>
              </w:rPr>
              <w:t xml:space="preserve"> </w:t>
            </w:r>
            <w:r w:rsidRPr="00590EA9">
              <w:rPr>
                <w:rFonts w:cs="Arial"/>
                <w:sz w:val="20"/>
                <w:lang w:val="pl-PL" w:eastAsia="pl-PL"/>
              </w:rPr>
              <w:t>pracowników OHP,</w:t>
            </w:r>
          </w:p>
          <w:p w14:paraId="3B7D62C6" w14:textId="5EFAB1CB" w:rsidR="00590EA9" w:rsidRPr="00590EA9" w:rsidRDefault="00590EA9" w:rsidP="001F1AD7">
            <w:pPr>
              <w:pStyle w:val="Tekstpodstawowy2"/>
              <w:spacing w:after="0" w:line="276" w:lineRule="auto"/>
              <w:ind w:left="34"/>
              <w:rPr>
                <w:rFonts w:cs="Arial"/>
                <w:sz w:val="20"/>
                <w:lang w:val="pl-PL" w:eastAsia="pl-PL"/>
              </w:rPr>
            </w:pPr>
            <w:r w:rsidRPr="00590EA9">
              <w:rPr>
                <w:rFonts w:cs="Arial"/>
                <w:sz w:val="20"/>
                <w:lang w:val="pl-PL" w:eastAsia="pl-PL"/>
              </w:rPr>
              <w:t>7: Zmniejszenie kosztów administracyjnych realizacji procesów obsługi</w:t>
            </w:r>
            <w:r w:rsidRPr="00590EA9">
              <w:rPr>
                <w:rFonts w:cs="Arial"/>
                <w:sz w:val="20"/>
                <w:lang w:val="pl-PL" w:eastAsia="pl-PL"/>
              </w:rPr>
              <w:t xml:space="preserve"> </w:t>
            </w:r>
            <w:r w:rsidRPr="00590EA9">
              <w:rPr>
                <w:rFonts w:cs="Arial"/>
                <w:sz w:val="20"/>
                <w:lang w:val="pl-PL" w:eastAsia="pl-PL"/>
              </w:rPr>
              <w:t>młodzieży OHP po stronie OHP,</w:t>
            </w:r>
          </w:p>
          <w:p w14:paraId="2E407913" w14:textId="1CA6D5A6" w:rsidR="00590EA9" w:rsidRPr="00590EA9" w:rsidRDefault="00590EA9" w:rsidP="001F1AD7">
            <w:pPr>
              <w:pStyle w:val="Tekstpodstawowy2"/>
              <w:spacing w:after="0" w:line="276" w:lineRule="auto"/>
              <w:ind w:left="34"/>
              <w:rPr>
                <w:rFonts w:cs="Arial"/>
                <w:sz w:val="20"/>
                <w:lang w:val="pl-PL" w:eastAsia="pl-PL"/>
              </w:rPr>
            </w:pPr>
            <w:r w:rsidRPr="00590EA9">
              <w:rPr>
                <w:rFonts w:cs="Arial"/>
                <w:sz w:val="20"/>
                <w:lang w:val="pl-PL" w:eastAsia="pl-PL"/>
              </w:rPr>
              <w:t>8: Liczba usług publicznych udostępnionych on-line o stopniu dojrzałości co</w:t>
            </w:r>
            <w:r w:rsidRPr="00590EA9">
              <w:rPr>
                <w:rFonts w:cs="Arial"/>
                <w:sz w:val="20"/>
                <w:lang w:val="pl-PL" w:eastAsia="pl-PL"/>
              </w:rPr>
              <w:t xml:space="preserve"> </w:t>
            </w:r>
            <w:r w:rsidRPr="00590EA9">
              <w:rPr>
                <w:rFonts w:cs="Arial"/>
                <w:sz w:val="20"/>
                <w:lang w:val="pl-PL" w:eastAsia="pl-PL"/>
              </w:rPr>
              <w:t>najmniej 4 – transakcja,</w:t>
            </w:r>
          </w:p>
          <w:p w14:paraId="755C9445" w14:textId="24178958" w:rsidR="00590EA9" w:rsidRPr="00590EA9" w:rsidRDefault="00590EA9" w:rsidP="001F1AD7">
            <w:pPr>
              <w:pStyle w:val="Tekstpodstawowy2"/>
              <w:spacing w:after="0" w:line="276" w:lineRule="auto"/>
              <w:ind w:left="34"/>
              <w:rPr>
                <w:rFonts w:cs="Arial"/>
                <w:sz w:val="20"/>
                <w:lang w:val="pl-PL" w:eastAsia="pl-PL"/>
              </w:rPr>
            </w:pPr>
            <w:r w:rsidRPr="00590EA9">
              <w:rPr>
                <w:rFonts w:cs="Arial"/>
                <w:sz w:val="20"/>
                <w:lang w:val="pl-PL" w:eastAsia="pl-PL"/>
              </w:rPr>
              <w:t>9: Wartość usług, produktów i procesów cyfrowych opracowanych w ramach</w:t>
            </w:r>
            <w:r w:rsidRPr="00590EA9">
              <w:rPr>
                <w:rFonts w:cs="Arial"/>
                <w:sz w:val="20"/>
                <w:lang w:val="pl-PL" w:eastAsia="pl-PL"/>
              </w:rPr>
              <w:t xml:space="preserve"> </w:t>
            </w:r>
            <w:r w:rsidRPr="00590EA9">
              <w:rPr>
                <w:rFonts w:cs="Arial"/>
                <w:sz w:val="20"/>
                <w:lang w:val="pl-PL" w:eastAsia="pl-PL"/>
              </w:rPr>
              <w:t>projektu,</w:t>
            </w:r>
          </w:p>
          <w:p w14:paraId="7BB113EC" w14:textId="77777777" w:rsidR="00590EA9" w:rsidRPr="00590EA9" w:rsidRDefault="00590EA9" w:rsidP="001F1AD7">
            <w:pPr>
              <w:pStyle w:val="Tekstpodstawowy2"/>
              <w:spacing w:after="0" w:line="276" w:lineRule="auto"/>
              <w:ind w:left="34"/>
              <w:rPr>
                <w:rFonts w:cs="Arial"/>
                <w:sz w:val="20"/>
                <w:lang w:val="pl-PL" w:eastAsia="pl-PL"/>
              </w:rPr>
            </w:pPr>
            <w:r w:rsidRPr="00590EA9">
              <w:rPr>
                <w:rFonts w:cs="Arial"/>
                <w:sz w:val="20"/>
                <w:lang w:val="pl-PL" w:eastAsia="pl-PL"/>
              </w:rPr>
              <w:t>10: Liczba udostępnionych usług wewnątrzadministracyjnych (A2A),</w:t>
            </w:r>
          </w:p>
          <w:p w14:paraId="2F8E3DB6" w14:textId="6018169B" w:rsidR="00590EA9" w:rsidRPr="00590EA9" w:rsidRDefault="00590EA9" w:rsidP="001F1AD7">
            <w:pPr>
              <w:pStyle w:val="Tekstpodstawowy2"/>
              <w:spacing w:after="0" w:line="276" w:lineRule="auto"/>
              <w:ind w:left="34"/>
              <w:rPr>
                <w:rFonts w:cs="Arial"/>
                <w:sz w:val="20"/>
                <w:lang w:val="pl-PL" w:eastAsia="pl-PL"/>
              </w:rPr>
            </w:pPr>
            <w:r w:rsidRPr="00590EA9">
              <w:rPr>
                <w:rFonts w:cs="Arial"/>
                <w:sz w:val="20"/>
                <w:lang w:val="pl-PL" w:eastAsia="pl-PL"/>
              </w:rPr>
              <w:t>11: Użytkownicy nowych i zmodernizowanych publicznych usług, produktów i</w:t>
            </w:r>
            <w:r>
              <w:rPr>
                <w:rFonts w:cs="Arial"/>
                <w:sz w:val="20"/>
                <w:lang w:val="pl-PL" w:eastAsia="pl-PL"/>
              </w:rPr>
              <w:t> </w:t>
            </w:r>
            <w:r w:rsidRPr="00590EA9">
              <w:rPr>
                <w:rFonts w:cs="Arial"/>
                <w:sz w:val="20"/>
                <w:lang w:val="pl-PL" w:eastAsia="pl-PL"/>
              </w:rPr>
              <w:t xml:space="preserve"> </w:t>
            </w:r>
            <w:r w:rsidRPr="00590EA9">
              <w:rPr>
                <w:rFonts w:cs="Arial"/>
                <w:sz w:val="20"/>
                <w:lang w:val="pl-PL" w:eastAsia="pl-PL"/>
              </w:rPr>
              <w:t>procesów cyfrowych,</w:t>
            </w:r>
          </w:p>
          <w:p w14:paraId="49049CF6" w14:textId="36363167" w:rsidR="00590EA9" w:rsidRPr="00590EA9" w:rsidRDefault="00590EA9" w:rsidP="001F1AD7">
            <w:pPr>
              <w:pStyle w:val="Tekstpodstawowy2"/>
              <w:spacing w:after="0" w:line="276" w:lineRule="auto"/>
              <w:ind w:left="34"/>
              <w:rPr>
                <w:rFonts w:cs="Arial"/>
                <w:sz w:val="20"/>
                <w:lang w:val="pl-PL" w:eastAsia="pl-PL"/>
              </w:rPr>
            </w:pPr>
            <w:r w:rsidRPr="00590EA9">
              <w:rPr>
                <w:rFonts w:cs="Arial"/>
                <w:sz w:val="20"/>
                <w:lang w:val="pl-PL" w:eastAsia="pl-PL"/>
              </w:rPr>
              <w:t>12: Liczba pracowników IT podmiotów wykonujących zadania publiczne</w:t>
            </w:r>
            <w:r w:rsidRPr="00590EA9">
              <w:rPr>
                <w:rFonts w:cs="Arial"/>
                <w:sz w:val="20"/>
                <w:lang w:val="pl-PL" w:eastAsia="pl-PL"/>
              </w:rPr>
              <w:t xml:space="preserve"> </w:t>
            </w:r>
            <w:r w:rsidRPr="00590EA9">
              <w:rPr>
                <w:rFonts w:cs="Arial"/>
                <w:sz w:val="20"/>
                <w:lang w:val="pl-PL" w:eastAsia="pl-PL"/>
              </w:rPr>
              <w:t>objętych wsparciem szkoleniowym,</w:t>
            </w:r>
          </w:p>
          <w:p w14:paraId="7E382CFD" w14:textId="49C729D2" w:rsidR="00590EA9" w:rsidRPr="00590EA9" w:rsidRDefault="00590EA9" w:rsidP="001F1AD7">
            <w:pPr>
              <w:pStyle w:val="Tekstpodstawowy2"/>
              <w:spacing w:after="0" w:line="276" w:lineRule="auto"/>
              <w:ind w:left="34"/>
              <w:rPr>
                <w:rFonts w:cs="Arial"/>
                <w:sz w:val="20"/>
                <w:lang w:val="pl-PL" w:eastAsia="pl-PL"/>
              </w:rPr>
            </w:pPr>
            <w:r w:rsidRPr="00590EA9">
              <w:rPr>
                <w:rFonts w:cs="Arial"/>
                <w:sz w:val="20"/>
                <w:lang w:val="pl-PL" w:eastAsia="pl-PL"/>
              </w:rPr>
              <w:t>13: Liczba pracowników podmiotów wykonujących zadania publiczne</w:t>
            </w:r>
            <w:r w:rsidRPr="00590EA9">
              <w:rPr>
                <w:rFonts w:cs="Arial"/>
                <w:sz w:val="20"/>
                <w:lang w:val="pl-PL" w:eastAsia="pl-PL"/>
              </w:rPr>
              <w:t xml:space="preserve"> </w:t>
            </w:r>
            <w:r w:rsidRPr="00590EA9">
              <w:rPr>
                <w:rFonts w:cs="Arial"/>
                <w:sz w:val="20"/>
                <w:lang w:val="pl-PL" w:eastAsia="pl-PL"/>
              </w:rPr>
              <w:t>niebędących pracownikami IT objętych wsparciem szkoleniowym,</w:t>
            </w:r>
          </w:p>
          <w:p w14:paraId="2F47E223" w14:textId="1AF90A4D" w:rsidR="00221961" w:rsidRPr="00A90BB6" w:rsidRDefault="00590EA9" w:rsidP="001F1AD7">
            <w:pPr>
              <w:pStyle w:val="Tekstpodstawowy2"/>
              <w:spacing w:after="0" w:line="276" w:lineRule="auto"/>
              <w:ind w:left="34"/>
              <w:rPr>
                <w:rFonts w:cs="Arial"/>
                <w:color w:val="0070C0"/>
                <w:sz w:val="20"/>
                <w:lang w:val="pl-PL" w:eastAsia="pl-PL"/>
              </w:rPr>
            </w:pPr>
            <w:r w:rsidRPr="00590EA9">
              <w:rPr>
                <w:rFonts w:cs="Arial"/>
                <w:sz w:val="20"/>
                <w:lang w:val="pl-PL" w:eastAsia="pl-PL"/>
              </w:rPr>
              <w:t>14: Liczba uruchomionych systemów teleinformatycznych w podmiotach</w:t>
            </w:r>
            <w:r w:rsidRPr="00590EA9">
              <w:rPr>
                <w:rFonts w:cs="Arial"/>
                <w:sz w:val="20"/>
                <w:lang w:val="pl-PL" w:eastAsia="pl-PL"/>
              </w:rPr>
              <w:t xml:space="preserve"> </w:t>
            </w:r>
            <w:r w:rsidRPr="00590EA9">
              <w:rPr>
                <w:rFonts w:cs="Arial"/>
                <w:sz w:val="20"/>
                <w:lang w:val="pl-PL" w:eastAsia="pl-PL"/>
              </w:rPr>
              <w:t>wykonujących zadania publiczne.</w:t>
            </w:r>
          </w:p>
        </w:tc>
      </w:tr>
      <w:tr w:rsidR="000F667D" w:rsidRPr="00B37FE5" w14:paraId="1F6D5775" w14:textId="77777777" w:rsidTr="2B856525">
        <w:trPr>
          <w:trHeight w:val="478"/>
        </w:trPr>
        <w:tc>
          <w:tcPr>
            <w:tcW w:w="1984" w:type="dxa"/>
            <w:shd w:val="clear" w:color="auto" w:fill="E7E6E6"/>
          </w:tcPr>
          <w:p w14:paraId="7063F9AF" w14:textId="77777777" w:rsidR="000F667D" w:rsidRPr="001B6667" w:rsidRDefault="00A83217" w:rsidP="001B714C">
            <w:pPr>
              <w:jc w:val="both"/>
              <w:rPr>
                <w:rFonts w:cs="Arial"/>
                <w:b/>
                <w:sz w:val="20"/>
                <w:szCs w:val="24"/>
                <w:lang w:val="pl-PL"/>
              </w:rPr>
            </w:pPr>
            <w:r w:rsidRPr="001B6667">
              <w:rPr>
                <w:rFonts w:cs="Arial"/>
                <w:b/>
                <w:sz w:val="20"/>
                <w:szCs w:val="24"/>
                <w:lang w:val="pl-PL"/>
              </w:rPr>
              <w:t>Wartość aktualna i docelowa KPI</w:t>
            </w:r>
            <w:r w:rsidR="000F667D" w:rsidRPr="001B6667">
              <w:rPr>
                <w:rFonts w:cs="Arial"/>
                <w:b/>
                <w:sz w:val="20"/>
                <w:szCs w:val="24"/>
                <w:lang w:val="pl-PL"/>
              </w:rPr>
              <w:t>:</w:t>
            </w:r>
          </w:p>
        </w:tc>
        <w:tc>
          <w:tcPr>
            <w:tcW w:w="7655" w:type="dxa"/>
            <w:shd w:val="clear" w:color="auto" w:fill="FFFFFF" w:themeFill="background1"/>
          </w:tcPr>
          <w:p w14:paraId="30A2C7FE" w14:textId="77777777" w:rsidR="00590EA9" w:rsidRPr="00590EA9" w:rsidRDefault="00590EA9" w:rsidP="001B714C">
            <w:pPr>
              <w:pStyle w:val="Tekstpodstawowy2"/>
              <w:spacing w:after="0" w:line="276" w:lineRule="auto"/>
              <w:ind w:left="34"/>
              <w:jc w:val="both"/>
              <w:rPr>
                <w:rFonts w:cs="Arial"/>
                <w:sz w:val="20"/>
                <w:lang w:val="pl-PL" w:eastAsia="pl-PL"/>
              </w:rPr>
            </w:pPr>
            <w:r w:rsidRPr="00590EA9">
              <w:rPr>
                <w:rFonts w:cs="Arial"/>
                <w:sz w:val="20"/>
                <w:lang w:val="pl-PL" w:eastAsia="pl-PL"/>
              </w:rPr>
              <w:t>wskaźnik nr 1: wartość aktualna: 0, wartość docelowa: 1</w:t>
            </w:r>
          </w:p>
          <w:p w14:paraId="6FDF2F91" w14:textId="77777777" w:rsidR="00590EA9" w:rsidRPr="00590EA9" w:rsidRDefault="00590EA9" w:rsidP="001B714C">
            <w:pPr>
              <w:pStyle w:val="Tekstpodstawowy2"/>
              <w:spacing w:after="0" w:line="276" w:lineRule="auto"/>
              <w:ind w:left="34"/>
              <w:jc w:val="both"/>
              <w:rPr>
                <w:rFonts w:cs="Arial"/>
                <w:sz w:val="20"/>
                <w:lang w:val="pl-PL" w:eastAsia="pl-PL"/>
              </w:rPr>
            </w:pPr>
            <w:r w:rsidRPr="00590EA9">
              <w:rPr>
                <w:rFonts w:cs="Arial"/>
                <w:sz w:val="20"/>
                <w:lang w:val="pl-PL" w:eastAsia="pl-PL"/>
              </w:rPr>
              <w:t>wskaźnik nr 2: wartość aktualna: 0, wartość docelowa: 29 000 (rocznie)</w:t>
            </w:r>
          </w:p>
          <w:p w14:paraId="6030B4C7" w14:textId="77777777" w:rsidR="00590EA9" w:rsidRPr="00590EA9" w:rsidRDefault="00590EA9" w:rsidP="001B714C">
            <w:pPr>
              <w:pStyle w:val="Tekstpodstawowy2"/>
              <w:spacing w:after="0" w:line="276" w:lineRule="auto"/>
              <w:ind w:left="34"/>
              <w:jc w:val="both"/>
              <w:rPr>
                <w:rFonts w:cs="Arial"/>
                <w:sz w:val="20"/>
                <w:lang w:val="pl-PL" w:eastAsia="pl-PL"/>
              </w:rPr>
            </w:pPr>
            <w:r w:rsidRPr="00590EA9">
              <w:rPr>
                <w:rFonts w:cs="Arial"/>
                <w:sz w:val="20"/>
                <w:lang w:val="pl-PL" w:eastAsia="pl-PL"/>
              </w:rPr>
              <w:t>wskaźnik nr 3: wartość aktualna: 14 dni, wartość docelowa: 3 dni</w:t>
            </w:r>
          </w:p>
          <w:p w14:paraId="47940DBC" w14:textId="77777777" w:rsidR="00590EA9" w:rsidRPr="00590EA9" w:rsidRDefault="00590EA9" w:rsidP="001B714C">
            <w:pPr>
              <w:pStyle w:val="Tekstpodstawowy2"/>
              <w:spacing w:after="0" w:line="276" w:lineRule="auto"/>
              <w:ind w:left="34"/>
              <w:jc w:val="both"/>
              <w:rPr>
                <w:rFonts w:cs="Arial"/>
                <w:sz w:val="20"/>
                <w:lang w:val="pl-PL" w:eastAsia="pl-PL"/>
              </w:rPr>
            </w:pPr>
            <w:r w:rsidRPr="00590EA9">
              <w:rPr>
                <w:rFonts w:cs="Arial"/>
                <w:sz w:val="20"/>
                <w:lang w:val="pl-PL" w:eastAsia="pl-PL"/>
              </w:rPr>
              <w:t>wskaźnik nr 4: wartość aktualna: 0, wartość docelowa: 3</w:t>
            </w:r>
          </w:p>
          <w:p w14:paraId="15DFBE2A" w14:textId="77777777" w:rsidR="00590EA9" w:rsidRPr="00590EA9" w:rsidRDefault="00590EA9" w:rsidP="001B714C">
            <w:pPr>
              <w:pStyle w:val="Tekstpodstawowy2"/>
              <w:spacing w:after="0" w:line="276" w:lineRule="auto"/>
              <w:ind w:left="34"/>
              <w:jc w:val="both"/>
              <w:rPr>
                <w:rFonts w:cs="Arial"/>
                <w:sz w:val="20"/>
                <w:lang w:val="pl-PL" w:eastAsia="pl-PL"/>
              </w:rPr>
            </w:pPr>
            <w:r w:rsidRPr="00590EA9">
              <w:rPr>
                <w:rFonts w:cs="Arial"/>
                <w:sz w:val="20"/>
                <w:lang w:val="pl-PL" w:eastAsia="pl-PL"/>
              </w:rPr>
              <w:t>wskaźnik nr 5: wartość aktualna: 10%, wartość docelowa: 90%</w:t>
            </w:r>
          </w:p>
          <w:p w14:paraId="438F1511" w14:textId="77777777" w:rsidR="00590EA9" w:rsidRPr="00590EA9" w:rsidRDefault="00590EA9" w:rsidP="001B714C">
            <w:pPr>
              <w:pStyle w:val="Tekstpodstawowy2"/>
              <w:spacing w:after="0" w:line="276" w:lineRule="auto"/>
              <w:ind w:left="34"/>
              <w:jc w:val="both"/>
              <w:rPr>
                <w:rFonts w:cs="Arial"/>
                <w:sz w:val="20"/>
                <w:lang w:val="pl-PL" w:eastAsia="pl-PL"/>
              </w:rPr>
            </w:pPr>
            <w:r w:rsidRPr="00590EA9">
              <w:rPr>
                <w:rFonts w:cs="Arial"/>
                <w:sz w:val="20"/>
                <w:lang w:val="pl-PL" w:eastAsia="pl-PL"/>
              </w:rPr>
              <w:t>wskaźnik nr 6: wartość aktualna: 0%, wartość docelowa: 50%</w:t>
            </w:r>
          </w:p>
          <w:p w14:paraId="632815C6" w14:textId="77777777" w:rsidR="00590EA9" w:rsidRPr="00590EA9" w:rsidRDefault="00590EA9" w:rsidP="001B714C">
            <w:pPr>
              <w:pStyle w:val="Tekstpodstawowy2"/>
              <w:spacing w:after="0" w:line="276" w:lineRule="auto"/>
              <w:ind w:left="34"/>
              <w:jc w:val="both"/>
              <w:rPr>
                <w:rFonts w:cs="Arial"/>
                <w:sz w:val="20"/>
                <w:lang w:val="pl-PL" w:eastAsia="pl-PL"/>
              </w:rPr>
            </w:pPr>
            <w:r w:rsidRPr="00590EA9">
              <w:rPr>
                <w:rFonts w:cs="Arial"/>
                <w:sz w:val="20"/>
                <w:lang w:val="pl-PL" w:eastAsia="pl-PL"/>
              </w:rPr>
              <w:t>wskaźnik nr 7: wartość aktualna: 0%, wartość docelowa: 25%</w:t>
            </w:r>
          </w:p>
          <w:p w14:paraId="13D83CA7" w14:textId="77777777" w:rsidR="00590EA9" w:rsidRPr="00590EA9" w:rsidRDefault="00590EA9" w:rsidP="001B714C">
            <w:pPr>
              <w:pStyle w:val="Tekstpodstawowy2"/>
              <w:spacing w:after="0" w:line="276" w:lineRule="auto"/>
              <w:ind w:left="34"/>
              <w:jc w:val="both"/>
              <w:rPr>
                <w:rFonts w:cs="Arial"/>
                <w:sz w:val="20"/>
                <w:lang w:val="pl-PL" w:eastAsia="pl-PL"/>
              </w:rPr>
            </w:pPr>
            <w:r w:rsidRPr="00590EA9">
              <w:rPr>
                <w:rFonts w:cs="Arial"/>
                <w:sz w:val="20"/>
                <w:lang w:val="pl-PL" w:eastAsia="pl-PL"/>
              </w:rPr>
              <w:t>wskaźnik nr 8: wartość aktualna: 0, wartość docelowa: 3</w:t>
            </w:r>
          </w:p>
          <w:p w14:paraId="0D7636A0" w14:textId="3EEE06A2" w:rsidR="00590EA9" w:rsidRPr="00590EA9" w:rsidRDefault="00590EA9" w:rsidP="001B714C">
            <w:pPr>
              <w:pStyle w:val="Tekstpodstawowy2"/>
              <w:spacing w:after="0" w:line="276" w:lineRule="auto"/>
              <w:ind w:left="34"/>
              <w:jc w:val="both"/>
              <w:rPr>
                <w:rFonts w:cs="Arial"/>
                <w:sz w:val="20"/>
                <w:lang w:val="pl-PL" w:eastAsia="pl-PL"/>
              </w:rPr>
            </w:pPr>
            <w:r w:rsidRPr="00590EA9">
              <w:rPr>
                <w:rFonts w:cs="Arial"/>
                <w:sz w:val="20"/>
                <w:lang w:val="pl-PL" w:eastAsia="pl-PL"/>
              </w:rPr>
              <w:t>wskaźnik nr 9: wartość aktualna: 0 zł, wartość docelowa: 40 156 910,57 zł</w:t>
            </w:r>
            <w:r w:rsidRPr="00590EA9">
              <w:rPr>
                <w:rFonts w:cs="Arial"/>
                <w:sz w:val="20"/>
                <w:lang w:val="pl-PL" w:eastAsia="pl-PL"/>
              </w:rPr>
              <w:t xml:space="preserve"> </w:t>
            </w:r>
            <w:r w:rsidRPr="00590EA9">
              <w:rPr>
                <w:rFonts w:cs="Arial"/>
                <w:sz w:val="20"/>
                <w:lang w:val="pl-PL" w:eastAsia="pl-PL"/>
              </w:rPr>
              <w:t>(netto)</w:t>
            </w:r>
          </w:p>
          <w:p w14:paraId="0B1A60A9" w14:textId="77777777" w:rsidR="00590EA9" w:rsidRPr="00590EA9" w:rsidRDefault="00590EA9" w:rsidP="001B714C">
            <w:pPr>
              <w:pStyle w:val="Tekstpodstawowy2"/>
              <w:spacing w:after="0" w:line="276" w:lineRule="auto"/>
              <w:ind w:left="34"/>
              <w:jc w:val="both"/>
              <w:rPr>
                <w:rFonts w:cs="Arial"/>
                <w:sz w:val="20"/>
                <w:lang w:val="pl-PL" w:eastAsia="pl-PL"/>
              </w:rPr>
            </w:pPr>
            <w:r w:rsidRPr="00590EA9">
              <w:rPr>
                <w:rFonts w:cs="Arial"/>
                <w:sz w:val="20"/>
                <w:lang w:val="pl-PL" w:eastAsia="pl-PL"/>
              </w:rPr>
              <w:t>wskaźnik nr 10: wartość aktualna: 0, wartość docelowa: 1</w:t>
            </w:r>
          </w:p>
          <w:p w14:paraId="6C7AD610" w14:textId="18A0635F" w:rsidR="00590EA9" w:rsidRPr="00590EA9" w:rsidRDefault="00590EA9" w:rsidP="001B714C">
            <w:pPr>
              <w:pStyle w:val="Tekstpodstawowy2"/>
              <w:spacing w:after="0" w:line="276" w:lineRule="auto"/>
              <w:ind w:left="34"/>
              <w:jc w:val="both"/>
              <w:rPr>
                <w:rFonts w:cs="Arial"/>
                <w:sz w:val="20"/>
                <w:lang w:val="pl-PL" w:eastAsia="pl-PL"/>
              </w:rPr>
            </w:pPr>
            <w:r w:rsidRPr="00590EA9">
              <w:rPr>
                <w:rFonts w:cs="Arial"/>
                <w:sz w:val="20"/>
                <w:lang w:val="pl-PL" w:eastAsia="pl-PL"/>
              </w:rPr>
              <w:lastRenderedPageBreak/>
              <w:t>wskaźnik nr 11: wartość aktualna: 0, wartość docelowa: 71 500 (łączna liczba</w:t>
            </w:r>
            <w:r w:rsidRPr="00590EA9">
              <w:rPr>
                <w:rFonts w:cs="Arial"/>
                <w:sz w:val="20"/>
                <w:lang w:val="pl-PL" w:eastAsia="pl-PL"/>
              </w:rPr>
              <w:t xml:space="preserve"> </w:t>
            </w:r>
            <w:r w:rsidRPr="00590EA9">
              <w:rPr>
                <w:rFonts w:cs="Arial"/>
                <w:sz w:val="20"/>
                <w:lang w:val="pl-PL" w:eastAsia="pl-PL"/>
              </w:rPr>
              <w:t>użytkowników platformy),</w:t>
            </w:r>
          </w:p>
          <w:p w14:paraId="3F730E96" w14:textId="77777777" w:rsidR="00590EA9" w:rsidRPr="00590EA9" w:rsidRDefault="00590EA9" w:rsidP="001B714C">
            <w:pPr>
              <w:pStyle w:val="Tekstpodstawowy2"/>
              <w:spacing w:after="0" w:line="276" w:lineRule="auto"/>
              <w:ind w:left="34"/>
              <w:jc w:val="both"/>
              <w:rPr>
                <w:rFonts w:cs="Arial"/>
                <w:sz w:val="20"/>
                <w:lang w:val="pl-PL" w:eastAsia="pl-PL"/>
              </w:rPr>
            </w:pPr>
            <w:r w:rsidRPr="00590EA9">
              <w:rPr>
                <w:rFonts w:cs="Arial"/>
                <w:sz w:val="20"/>
                <w:lang w:val="pl-PL" w:eastAsia="pl-PL"/>
              </w:rPr>
              <w:t>wskaźnik nr 12: wartość aktualna: 0, wartość docelowa: 50,</w:t>
            </w:r>
          </w:p>
          <w:p w14:paraId="3C036430" w14:textId="77777777" w:rsidR="00590EA9" w:rsidRPr="00590EA9" w:rsidRDefault="00590EA9" w:rsidP="001B714C">
            <w:pPr>
              <w:pStyle w:val="Tekstpodstawowy2"/>
              <w:spacing w:after="0" w:line="276" w:lineRule="auto"/>
              <w:ind w:left="34"/>
              <w:jc w:val="both"/>
              <w:rPr>
                <w:rFonts w:cs="Arial"/>
                <w:sz w:val="20"/>
                <w:lang w:val="pl-PL" w:eastAsia="pl-PL"/>
              </w:rPr>
            </w:pPr>
            <w:r w:rsidRPr="00590EA9">
              <w:rPr>
                <w:rFonts w:cs="Arial"/>
                <w:sz w:val="20"/>
                <w:lang w:val="pl-PL" w:eastAsia="pl-PL"/>
              </w:rPr>
              <w:t>wskaźnik nr 13: wartość aktualna: 0, wartość docelowa: 450,</w:t>
            </w:r>
          </w:p>
          <w:p w14:paraId="466EB046" w14:textId="69275B27" w:rsidR="000F667D" w:rsidRPr="001B6667" w:rsidRDefault="00590EA9" w:rsidP="001B714C">
            <w:pPr>
              <w:pStyle w:val="Tekstpodstawowy2"/>
              <w:spacing w:after="0" w:line="276" w:lineRule="auto"/>
              <w:ind w:left="34"/>
              <w:jc w:val="both"/>
              <w:rPr>
                <w:rFonts w:cs="Arial"/>
                <w:color w:val="0070C0"/>
                <w:sz w:val="20"/>
                <w:lang w:val="pl-PL" w:eastAsia="pl-PL"/>
              </w:rPr>
            </w:pPr>
            <w:r w:rsidRPr="00590EA9">
              <w:rPr>
                <w:rFonts w:cs="Arial"/>
                <w:sz w:val="20"/>
                <w:lang w:val="pl-PL" w:eastAsia="pl-PL"/>
              </w:rPr>
              <w:t>wskaźnik nr 14: wartość aktualna: 0, wartość docelowa: 1.</w:t>
            </w:r>
          </w:p>
        </w:tc>
      </w:tr>
      <w:tr w:rsidR="000F667D" w:rsidRPr="00B37FE5" w14:paraId="154033C0" w14:textId="77777777" w:rsidTr="2B856525">
        <w:trPr>
          <w:trHeight w:val="499"/>
        </w:trPr>
        <w:tc>
          <w:tcPr>
            <w:tcW w:w="1984" w:type="dxa"/>
            <w:shd w:val="clear" w:color="auto" w:fill="E7E6E6"/>
          </w:tcPr>
          <w:p w14:paraId="40C0D7CE" w14:textId="77777777" w:rsidR="000F667D" w:rsidRPr="001B6667" w:rsidRDefault="00637D74" w:rsidP="001B714C">
            <w:pPr>
              <w:jc w:val="both"/>
              <w:rPr>
                <w:rFonts w:cs="Arial"/>
                <w:b/>
                <w:sz w:val="20"/>
                <w:szCs w:val="24"/>
                <w:lang w:val="pl-PL"/>
              </w:rPr>
            </w:pPr>
            <w:r w:rsidRPr="001B6667">
              <w:rPr>
                <w:rFonts w:cs="Arial"/>
                <w:b/>
                <w:sz w:val="20"/>
                <w:szCs w:val="24"/>
                <w:lang w:val="pl-PL"/>
              </w:rPr>
              <w:lastRenderedPageBreak/>
              <w:t>Metoda pomiaru KPI</w:t>
            </w:r>
          </w:p>
        </w:tc>
        <w:tc>
          <w:tcPr>
            <w:tcW w:w="7655" w:type="dxa"/>
            <w:shd w:val="clear" w:color="auto" w:fill="FFFFFF" w:themeFill="background1"/>
          </w:tcPr>
          <w:p w14:paraId="1AD6D387" w14:textId="77777777" w:rsidR="00590EA9" w:rsidRPr="00315D6F" w:rsidRDefault="00590EA9" w:rsidP="001B714C">
            <w:pPr>
              <w:pStyle w:val="Tekstpodstawowy2"/>
              <w:spacing w:after="0" w:line="276" w:lineRule="auto"/>
              <w:ind w:left="34"/>
              <w:jc w:val="both"/>
              <w:rPr>
                <w:rFonts w:cs="Arial"/>
                <w:sz w:val="20"/>
                <w:lang w:val="pl-PL" w:eastAsia="pl-PL"/>
              </w:rPr>
            </w:pPr>
            <w:r w:rsidRPr="00315D6F">
              <w:rPr>
                <w:rFonts w:cs="Arial"/>
                <w:sz w:val="20"/>
                <w:lang w:val="pl-PL" w:eastAsia="pl-PL"/>
              </w:rPr>
              <w:t>KPI 1</w:t>
            </w:r>
          </w:p>
          <w:p w14:paraId="743C9135" w14:textId="16FABC4E" w:rsidR="00590EA9" w:rsidRPr="00315D6F" w:rsidRDefault="00590EA9" w:rsidP="001B714C">
            <w:pPr>
              <w:pStyle w:val="Tekstpodstawowy2"/>
              <w:spacing w:after="0" w:line="276" w:lineRule="auto"/>
              <w:ind w:left="34"/>
              <w:jc w:val="both"/>
              <w:rPr>
                <w:rFonts w:cs="Arial"/>
                <w:sz w:val="20"/>
                <w:lang w:val="pl-PL" w:eastAsia="pl-PL"/>
              </w:rPr>
            </w:pPr>
            <w:r w:rsidRPr="00315D6F">
              <w:rPr>
                <w:rFonts w:cs="Arial"/>
                <w:sz w:val="20"/>
                <w:lang w:val="pl-PL" w:eastAsia="pl-PL"/>
              </w:rPr>
              <w:t>• Metoda i sposób pomiaru: szacunek na podstawie danych projektowych</w:t>
            </w:r>
            <w:r w:rsidRPr="00315D6F">
              <w:rPr>
                <w:rFonts w:cs="Arial"/>
                <w:sz w:val="20"/>
                <w:lang w:val="pl-PL" w:eastAsia="pl-PL"/>
              </w:rPr>
              <w:t xml:space="preserve"> </w:t>
            </w:r>
            <w:r w:rsidRPr="00315D6F">
              <w:rPr>
                <w:rFonts w:cs="Arial"/>
                <w:sz w:val="20"/>
                <w:lang w:val="pl-PL" w:eastAsia="pl-PL"/>
              </w:rPr>
              <w:t>(lista jednostek objętych wdrożeniem)</w:t>
            </w:r>
          </w:p>
          <w:p w14:paraId="366E4803" w14:textId="018280C7" w:rsidR="00590EA9" w:rsidRPr="00315D6F" w:rsidRDefault="00590EA9" w:rsidP="001B714C">
            <w:pPr>
              <w:pStyle w:val="Tekstpodstawowy2"/>
              <w:spacing w:after="0" w:line="276" w:lineRule="auto"/>
              <w:ind w:left="34"/>
              <w:jc w:val="both"/>
              <w:rPr>
                <w:rFonts w:cs="Arial"/>
                <w:sz w:val="20"/>
                <w:lang w:val="pl-PL" w:eastAsia="pl-PL"/>
              </w:rPr>
            </w:pPr>
            <w:r w:rsidRPr="00315D6F">
              <w:rPr>
                <w:rFonts w:cs="Arial"/>
                <w:sz w:val="20"/>
                <w:lang w:val="pl-PL" w:eastAsia="pl-PL"/>
              </w:rPr>
              <w:t>• Źródło danych: dokumentacja odbioru systemu, umowa odbioru wdrożenia</w:t>
            </w:r>
            <w:r w:rsidRPr="00315D6F">
              <w:rPr>
                <w:rFonts w:cs="Arial"/>
                <w:sz w:val="20"/>
                <w:lang w:val="pl-PL" w:eastAsia="pl-PL"/>
              </w:rPr>
              <w:t xml:space="preserve"> </w:t>
            </w:r>
            <w:r w:rsidRPr="00315D6F">
              <w:rPr>
                <w:rFonts w:cs="Arial"/>
                <w:sz w:val="20"/>
                <w:lang w:val="pl-PL" w:eastAsia="pl-PL"/>
              </w:rPr>
              <w:t>systemu</w:t>
            </w:r>
          </w:p>
          <w:p w14:paraId="3FCD662B" w14:textId="77777777" w:rsidR="00590EA9" w:rsidRPr="00315D6F" w:rsidRDefault="00590EA9" w:rsidP="001B714C">
            <w:pPr>
              <w:pStyle w:val="Tekstpodstawowy2"/>
              <w:spacing w:after="0" w:line="276" w:lineRule="auto"/>
              <w:ind w:left="34"/>
              <w:jc w:val="both"/>
              <w:rPr>
                <w:rFonts w:cs="Arial"/>
                <w:sz w:val="20"/>
                <w:lang w:val="pl-PL" w:eastAsia="pl-PL"/>
              </w:rPr>
            </w:pPr>
            <w:r w:rsidRPr="00315D6F">
              <w:rPr>
                <w:rFonts w:cs="Arial"/>
                <w:sz w:val="20"/>
                <w:lang w:val="pl-PL" w:eastAsia="pl-PL"/>
              </w:rPr>
              <w:t>• Częstotliwość pomiaru: jednorazowo, w dniu zakończenia projektu</w:t>
            </w:r>
          </w:p>
          <w:p w14:paraId="4ED02514" w14:textId="77777777" w:rsidR="000F667D" w:rsidRPr="00315D6F" w:rsidRDefault="00590EA9" w:rsidP="001B714C">
            <w:pPr>
              <w:pStyle w:val="Tekstpodstawowy2"/>
              <w:spacing w:after="0" w:line="276" w:lineRule="auto"/>
              <w:ind w:left="34"/>
              <w:jc w:val="both"/>
              <w:rPr>
                <w:rFonts w:cs="Arial"/>
                <w:sz w:val="20"/>
                <w:lang w:val="pl-PL" w:eastAsia="pl-PL"/>
              </w:rPr>
            </w:pPr>
            <w:r w:rsidRPr="00315D6F">
              <w:rPr>
                <w:rFonts w:cs="Arial"/>
                <w:sz w:val="20"/>
                <w:lang w:val="pl-PL" w:eastAsia="pl-PL"/>
              </w:rPr>
              <w:t>KPI 2</w:t>
            </w:r>
          </w:p>
          <w:p w14:paraId="2758780E" w14:textId="41896E60"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Metoda i sposób pomiaru: automatyczne generowanie statystyk przez</w:t>
            </w:r>
            <w:r w:rsidRPr="00315D6F">
              <w:rPr>
                <w:rFonts w:cs="Arial"/>
                <w:sz w:val="20"/>
                <w:lang w:val="pl-PL"/>
              </w:rPr>
              <w:t xml:space="preserve"> </w:t>
            </w:r>
            <w:r w:rsidRPr="00315D6F">
              <w:rPr>
                <w:rFonts w:cs="Arial"/>
                <w:sz w:val="20"/>
                <w:lang w:val="pl-PL"/>
              </w:rPr>
              <w:t>system (logowanie i aktywność)</w:t>
            </w:r>
          </w:p>
          <w:p w14:paraId="08026B3C"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Źródło danych: moduł statystyczny platformy cyfrowej OHP GO</w:t>
            </w:r>
          </w:p>
          <w:p w14:paraId="11DEA235" w14:textId="79048B53"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Częstotliwość pomiaru: co 6 miesięcy od uruchomienia platformy, a</w:t>
            </w:r>
            <w:r w:rsidRPr="00315D6F">
              <w:rPr>
                <w:rFonts w:cs="Arial"/>
                <w:sz w:val="20"/>
                <w:lang w:val="pl-PL"/>
              </w:rPr>
              <w:t xml:space="preserve"> </w:t>
            </w:r>
            <w:r w:rsidRPr="00315D6F">
              <w:rPr>
                <w:rFonts w:cs="Arial"/>
                <w:sz w:val="20"/>
                <w:lang w:val="pl-PL"/>
              </w:rPr>
              <w:t>następnie raz na rok po zakończeniu projektu</w:t>
            </w:r>
          </w:p>
          <w:p w14:paraId="25019476"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KPI 3</w:t>
            </w:r>
          </w:p>
          <w:p w14:paraId="1EDA10FE" w14:textId="4F58FA19"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Metoda i sposób pomiaru: analiza porównawcza raportów wewnętrznych</w:t>
            </w:r>
            <w:r w:rsidRPr="00315D6F">
              <w:rPr>
                <w:rFonts w:cs="Arial"/>
                <w:sz w:val="20"/>
                <w:lang w:val="pl-PL"/>
              </w:rPr>
              <w:t xml:space="preserve"> </w:t>
            </w:r>
            <w:r w:rsidRPr="00315D6F">
              <w:rPr>
                <w:rFonts w:cs="Arial"/>
                <w:sz w:val="20"/>
                <w:lang w:val="pl-PL"/>
              </w:rPr>
              <w:t>przed i po wdrożeniu</w:t>
            </w:r>
          </w:p>
          <w:p w14:paraId="2ECAA80E"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Źródło danych: system raportowania wewnętrznego OHP</w:t>
            </w:r>
          </w:p>
          <w:p w14:paraId="2F9DFB60"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Częstotliwość pomiaru: kwartalnie przez pierwszy rok po wdrożeniu systemu</w:t>
            </w:r>
          </w:p>
          <w:p w14:paraId="5AC166FE"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KPI 4</w:t>
            </w:r>
          </w:p>
          <w:p w14:paraId="316D2B72" w14:textId="68F69FC2"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Metoda i sposób pomiaru: liczba odebranych i uruchomionych modułów</w:t>
            </w:r>
            <w:r w:rsidRPr="00315D6F">
              <w:rPr>
                <w:rFonts w:cs="Arial"/>
                <w:sz w:val="20"/>
                <w:lang w:val="pl-PL"/>
              </w:rPr>
              <w:t xml:space="preserve"> </w:t>
            </w:r>
            <w:r w:rsidRPr="00315D6F">
              <w:rPr>
                <w:rFonts w:cs="Arial"/>
                <w:sz w:val="20"/>
                <w:lang w:val="pl-PL"/>
              </w:rPr>
              <w:t>edukacyjnych</w:t>
            </w:r>
          </w:p>
          <w:p w14:paraId="635EDFDA" w14:textId="559FEBB4"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Źródło danych: protokoły odbioru technicznego, dokumentacja</w:t>
            </w:r>
            <w:r w:rsidRPr="00315D6F">
              <w:rPr>
                <w:rFonts w:cs="Arial"/>
                <w:sz w:val="20"/>
                <w:lang w:val="pl-PL"/>
              </w:rPr>
              <w:t xml:space="preserve"> </w:t>
            </w:r>
            <w:r w:rsidRPr="00315D6F">
              <w:rPr>
                <w:rFonts w:cs="Arial"/>
                <w:sz w:val="20"/>
                <w:lang w:val="pl-PL"/>
              </w:rPr>
              <w:t>powykonawcza</w:t>
            </w:r>
          </w:p>
          <w:p w14:paraId="49BE9A51"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Częstotliwość pomiaru: jednorazowo, w dniu zakończenia projektu</w:t>
            </w:r>
          </w:p>
          <w:p w14:paraId="3032F363"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KPI 5</w:t>
            </w:r>
          </w:p>
          <w:p w14:paraId="51545D40" w14:textId="00E83EE1"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Metoda i sposób pomiaru: analiza logów systemowych i raportów</w:t>
            </w:r>
            <w:r w:rsidRPr="00315D6F">
              <w:rPr>
                <w:rFonts w:cs="Arial"/>
                <w:sz w:val="20"/>
                <w:lang w:val="pl-PL"/>
              </w:rPr>
              <w:t xml:space="preserve"> </w:t>
            </w:r>
            <w:r w:rsidRPr="00315D6F">
              <w:rPr>
                <w:rFonts w:cs="Arial"/>
                <w:sz w:val="20"/>
                <w:lang w:val="pl-PL"/>
              </w:rPr>
              <w:t>automatyzacji procesów</w:t>
            </w:r>
          </w:p>
          <w:p w14:paraId="2C8A4315"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Źródło danych: moduł raportowy platformy OHP GO</w:t>
            </w:r>
          </w:p>
          <w:p w14:paraId="4F3C4682"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Częstotliwość pomiaru: kwartalnie przez 12 miesięcy po wdrożeniu</w:t>
            </w:r>
          </w:p>
          <w:p w14:paraId="5669C6D0"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KPI 6</w:t>
            </w:r>
          </w:p>
          <w:p w14:paraId="2C51F0C2" w14:textId="4B5E90CD"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Metoda i sposób pomiaru: analiza porównawcza map procesów (BPMN) –</w:t>
            </w:r>
            <w:r w:rsidRPr="00315D6F">
              <w:rPr>
                <w:rFonts w:cs="Arial"/>
                <w:sz w:val="20"/>
                <w:lang w:val="pl-PL"/>
              </w:rPr>
              <w:t xml:space="preserve"> </w:t>
            </w:r>
            <w:r w:rsidRPr="00315D6F">
              <w:rPr>
                <w:rFonts w:cs="Arial"/>
                <w:sz w:val="20"/>
                <w:lang w:val="pl-PL"/>
              </w:rPr>
              <w:t>przed i</w:t>
            </w:r>
            <w:r w:rsidR="005D139F">
              <w:rPr>
                <w:rFonts w:cs="Arial"/>
                <w:sz w:val="20"/>
                <w:lang w:val="pl-PL"/>
              </w:rPr>
              <w:t> </w:t>
            </w:r>
            <w:r w:rsidRPr="00315D6F">
              <w:rPr>
                <w:rFonts w:cs="Arial"/>
                <w:sz w:val="20"/>
                <w:lang w:val="pl-PL"/>
              </w:rPr>
              <w:t>po wdrożeniu</w:t>
            </w:r>
          </w:p>
          <w:p w14:paraId="5E8DFD12"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Źródło danych: raport z audytu procesowego</w:t>
            </w:r>
          </w:p>
          <w:p w14:paraId="7C2E3B2B"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Częstotliwość pomiaru: jednorazowo, w dniu zakończenia projektu</w:t>
            </w:r>
            <w:r w:rsidRPr="00315D6F">
              <w:rPr>
                <w:rFonts w:cs="Arial"/>
                <w:sz w:val="20"/>
                <w:lang w:val="pl-PL"/>
              </w:rPr>
              <w:t xml:space="preserve"> </w:t>
            </w:r>
          </w:p>
          <w:p w14:paraId="130D1911" w14:textId="7DF6B29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KPI 7</w:t>
            </w:r>
          </w:p>
          <w:p w14:paraId="7E5F32F4" w14:textId="7C7BBDC6"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Metoda i sposób pomiaru: analiza kosztów operacyjnych na podstawie</w:t>
            </w:r>
            <w:r w:rsidRPr="00315D6F">
              <w:rPr>
                <w:rFonts w:cs="Arial"/>
                <w:sz w:val="20"/>
                <w:lang w:val="pl-PL"/>
              </w:rPr>
              <w:t xml:space="preserve"> </w:t>
            </w:r>
            <w:r w:rsidRPr="00315D6F">
              <w:rPr>
                <w:rFonts w:cs="Arial"/>
                <w:sz w:val="20"/>
                <w:lang w:val="pl-PL"/>
              </w:rPr>
              <w:t>danych księgowych przed i po wdrożeniu</w:t>
            </w:r>
          </w:p>
          <w:p w14:paraId="24035B91" w14:textId="6812FEF5"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Źródło danych: raport finansowy OHP (zestawienie kosztów</w:t>
            </w:r>
            <w:r w:rsidRPr="00315D6F">
              <w:rPr>
                <w:rFonts w:cs="Arial"/>
                <w:sz w:val="20"/>
                <w:lang w:val="pl-PL"/>
              </w:rPr>
              <w:t xml:space="preserve"> </w:t>
            </w:r>
            <w:r w:rsidRPr="00315D6F">
              <w:rPr>
                <w:rFonts w:cs="Arial"/>
                <w:sz w:val="20"/>
                <w:lang w:val="pl-PL"/>
              </w:rPr>
              <w:t>administracyjnych rok przed i rok po wdrożeniu)</w:t>
            </w:r>
          </w:p>
          <w:p w14:paraId="2FDC85C5"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Częstotliwość pomiaru: jednorazowo, rok po zakończeniu projektu</w:t>
            </w:r>
          </w:p>
          <w:p w14:paraId="3A04A3F8"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KPI 8</w:t>
            </w:r>
          </w:p>
          <w:p w14:paraId="45313D1C" w14:textId="685CCB02"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Metoda i sposób pomiaru: zliczenie wszystkich nowych lub znacząco</w:t>
            </w:r>
            <w:r w:rsidRPr="00315D6F">
              <w:rPr>
                <w:rFonts w:cs="Arial"/>
                <w:sz w:val="20"/>
                <w:lang w:val="pl-PL"/>
              </w:rPr>
              <w:t xml:space="preserve"> </w:t>
            </w:r>
            <w:r w:rsidRPr="00315D6F">
              <w:rPr>
                <w:rFonts w:cs="Arial"/>
                <w:sz w:val="20"/>
                <w:lang w:val="pl-PL"/>
              </w:rPr>
              <w:t>zmodernizowanych usług publicznych, które w ramach projektu osiągnęły co</w:t>
            </w:r>
            <w:r w:rsidRPr="00315D6F">
              <w:rPr>
                <w:rFonts w:cs="Arial"/>
                <w:sz w:val="20"/>
                <w:lang w:val="pl-PL"/>
              </w:rPr>
              <w:t xml:space="preserve"> </w:t>
            </w:r>
            <w:r w:rsidRPr="00315D6F">
              <w:rPr>
                <w:rFonts w:cs="Arial"/>
                <w:sz w:val="20"/>
                <w:lang w:val="pl-PL"/>
              </w:rPr>
              <w:t>najmniej 4 poziom dojrzałości (pełna obsługa sprawy on-line, w tym płatność)</w:t>
            </w:r>
            <w:r w:rsidRPr="00315D6F">
              <w:rPr>
                <w:rFonts w:cs="Arial"/>
                <w:sz w:val="20"/>
                <w:lang w:val="pl-PL"/>
              </w:rPr>
              <w:t xml:space="preserve"> </w:t>
            </w:r>
            <w:r w:rsidRPr="00315D6F">
              <w:rPr>
                <w:rFonts w:cs="Arial"/>
                <w:sz w:val="20"/>
                <w:lang w:val="pl-PL"/>
              </w:rPr>
              <w:t>lub 5 (obsługa z personalizacją). Do wskaźnika zalicza się m.in. e-usługę</w:t>
            </w:r>
            <w:r w:rsidRPr="00315D6F">
              <w:rPr>
                <w:rFonts w:cs="Arial"/>
                <w:sz w:val="20"/>
                <w:lang w:val="pl-PL"/>
              </w:rPr>
              <w:t xml:space="preserve"> </w:t>
            </w:r>
            <w:r w:rsidRPr="00315D6F">
              <w:rPr>
                <w:rFonts w:cs="Arial"/>
                <w:sz w:val="20"/>
                <w:lang w:val="pl-PL"/>
              </w:rPr>
              <w:t>"Doradztwo zawodowe online z personalizacją ścieżki edukacyjnej", w ramach</w:t>
            </w:r>
            <w:r w:rsidRPr="00315D6F">
              <w:rPr>
                <w:rFonts w:cs="Arial"/>
                <w:sz w:val="20"/>
                <w:lang w:val="pl-PL"/>
              </w:rPr>
              <w:t xml:space="preserve"> </w:t>
            </w:r>
            <w:r w:rsidRPr="00315D6F">
              <w:rPr>
                <w:rFonts w:cs="Arial"/>
                <w:sz w:val="20"/>
                <w:lang w:val="pl-PL"/>
              </w:rPr>
              <w:t xml:space="preserve">której </w:t>
            </w:r>
            <w:r w:rsidRPr="00315D6F">
              <w:rPr>
                <w:rFonts w:cs="Arial"/>
                <w:sz w:val="20"/>
                <w:lang w:val="pl-PL"/>
              </w:rPr>
              <w:lastRenderedPageBreak/>
              <w:t>udostępniony zostanie cyfrowy bliźniak "Wioski ginących</w:t>
            </w:r>
            <w:r w:rsidRPr="00315D6F">
              <w:rPr>
                <w:rFonts w:cs="Arial"/>
                <w:sz w:val="20"/>
                <w:lang w:val="pl-PL"/>
              </w:rPr>
              <w:t xml:space="preserve"> </w:t>
            </w:r>
            <w:r w:rsidRPr="00315D6F">
              <w:rPr>
                <w:rFonts w:cs="Arial"/>
                <w:sz w:val="20"/>
                <w:lang w:val="pl-PL"/>
              </w:rPr>
              <w:t>zawodów" (ECKiW w</w:t>
            </w:r>
            <w:r w:rsidR="005D139F">
              <w:rPr>
                <w:rFonts w:cs="Arial"/>
                <w:sz w:val="20"/>
                <w:lang w:val="pl-PL"/>
              </w:rPr>
              <w:t> </w:t>
            </w:r>
            <w:r w:rsidRPr="00315D6F">
              <w:rPr>
                <w:rFonts w:cs="Arial"/>
                <w:sz w:val="20"/>
                <w:lang w:val="pl-PL"/>
              </w:rPr>
              <w:t>Roskoszy) jako interaktywny moduł VR.</w:t>
            </w:r>
          </w:p>
          <w:p w14:paraId="66FCA98F" w14:textId="1332D423"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Źródło danych: dokumentacja odbioru systemu i protokoły wdrożeniowe, w</w:t>
            </w:r>
            <w:r w:rsidRPr="00315D6F">
              <w:rPr>
                <w:rFonts w:cs="Arial"/>
                <w:sz w:val="20"/>
                <w:lang w:val="pl-PL"/>
              </w:rPr>
              <w:t> </w:t>
            </w:r>
            <w:r w:rsidRPr="00315D6F">
              <w:rPr>
                <w:rFonts w:cs="Arial"/>
                <w:sz w:val="20"/>
                <w:lang w:val="pl-PL"/>
              </w:rPr>
              <w:t>tym opis funkcjonalny każdej e-usługi (aplikacja mobilna, platforma WWW,</w:t>
            </w:r>
            <w:r w:rsidRPr="00315D6F">
              <w:rPr>
                <w:rFonts w:cs="Arial"/>
                <w:sz w:val="20"/>
                <w:lang w:val="pl-PL"/>
              </w:rPr>
              <w:t xml:space="preserve"> </w:t>
            </w:r>
            <w:r w:rsidRPr="00315D6F">
              <w:rPr>
                <w:rFonts w:cs="Arial"/>
                <w:sz w:val="20"/>
                <w:lang w:val="pl-PL"/>
              </w:rPr>
              <w:t>cyfrowy doradca kariery, moduły VR, system raportowania, integracje API,</w:t>
            </w:r>
            <w:r w:rsidRPr="00315D6F">
              <w:rPr>
                <w:rFonts w:cs="Arial"/>
                <w:sz w:val="20"/>
                <w:lang w:val="pl-PL"/>
              </w:rPr>
              <w:t xml:space="preserve"> </w:t>
            </w:r>
            <w:r w:rsidRPr="00315D6F">
              <w:rPr>
                <w:rFonts w:cs="Arial"/>
                <w:sz w:val="20"/>
                <w:lang w:val="pl-PL"/>
              </w:rPr>
              <w:t>moduł QR, moduł komunikacji).</w:t>
            </w:r>
          </w:p>
          <w:p w14:paraId="0DB5605D" w14:textId="20F0560A"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Częstotliwość pomiaru: jednorazowo, w momencie zakończenia projektu i</w:t>
            </w:r>
            <w:r w:rsidR="005D139F">
              <w:rPr>
                <w:rFonts w:cs="Arial"/>
                <w:sz w:val="20"/>
                <w:lang w:val="pl-PL"/>
              </w:rPr>
              <w:t> </w:t>
            </w:r>
            <w:r w:rsidRPr="00315D6F">
              <w:rPr>
                <w:rFonts w:cs="Arial"/>
                <w:sz w:val="20"/>
                <w:lang w:val="pl-PL"/>
              </w:rPr>
              <w:t>potwierdzenia wdrożenia usług (wniosek o płatność końcową).</w:t>
            </w:r>
          </w:p>
          <w:p w14:paraId="023E7E9F"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KPI 9</w:t>
            </w:r>
          </w:p>
          <w:p w14:paraId="3FAFCE57" w14:textId="04BEBBFE"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Metoda i sposób pomiaru: zsumowanie kosztów kwalifikowalnych</w:t>
            </w:r>
            <w:r w:rsidRPr="00315D6F">
              <w:rPr>
                <w:rFonts w:cs="Arial"/>
                <w:sz w:val="20"/>
                <w:lang w:val="pl-PL"/>
              </w:rPr>
              <w:t xml:space="preserve"> </w:t>
            </w:r>
            <w:r w:rsidRPr="00315D6F">
              <w:rPr>
                <w:rFonts w:cs="Arial"/>
                <w:sz w:val="20"/>
                <w:lang w:val="pl-PL"/>
              </w:rPr>
              <w:t>odnoszących się do opracowania i wdrożenia produktów cyfrowych</w:t>
            </w:r>
            <w:r w:rsidRPr="00315D6F">
              <w:rPr>
                <w:rFonts w:cs="Arial"/>
                <w:sz w:val="20"/>
                <w:lang w:val="pl-PL"/>
              </w:rPr>
              <w:t xml:space="preserve"> </w:t>
            </w:r>
            <w:r w:rsidRPr="00315D6F">
              <w:rPr>
                <w:rFonts w:cs="Arial"/>
                <w:sz w:val="20"/>
                <w:lang w:val="pl-PL"/>
              </w:rPr>
              <w:t>(oprogramowanie, infrastruktura IT i VR, UX/UI, bezpieczeństwo, testy).</w:t>
            </w:r>
          </w:p>
          <w:p w14:paraId="49D77644" w14:textId="030DF90D"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Źródło danych: ewidencja księgowa projektu, dokumentacja finansowa,</w:t>
            </w:r>
            <w:r w:rsidRPr="00315D6F">
              <w:rPr>
                <w:rFonts w:cs="Arial"/>
                <w:sz w:val="20"/>
                <w:lang w:val="pl-PL"/>
              </w:rPr>
              <w:t xml:space="preserve"> </w:t>
            </w:r>
            <w:r w:rsidRPr="00315D6F">
              <w:rPr>
                <w:rFonts w:cs="Arial"/>
                <w:sz w:val="20"/>
                <w:lang w:val="pl-PL"/>
              </w:rPr>
              <w:t>umowy z</w:t>
            </w:r>
            <w:r w:rsidR="005D139F">
              <w:rPr>
                <w:rFonts w:cs="Arial"/>
                <w:sz w:val="20"/>
                <w:lang w:val="pl-PL"/>
              </w:rPr>
              <w:t> </w:t>
            </w:r>
            <w:r w:rsidRPr="00315D6F">
              <w:rPr>
                <w:rFonts w:cs="Arial"/>
                <w:sz w:val="20"/>
                <w:lang w:val="pl-PL"/>
              </w:rPr>
              <w:t>wykonawcami.</w:t>
            </w:r>
          </w:p>
          <w:p w14:paraId="507C7872"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Częstotliwość pomiaru: jednorazowo, po zakończeniu projektu.</w:t>
            </w:r>
          </w:p>
          <w:p w14:paraId="48312BB3"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KPI 10</w:t>
            </w:r>
          </w:p>
          <w:p w14:paraId="6C70B5B5" w14:textId="54777665"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Metoda i sposób pomiaru: zliczenie usług wewnątrzadministracyjnych (A2A)</w:t>
            </w:r>
            <w:r w:rsidRPr="00315D6F">
              <w:rPr>
                <w:rFonts w:cs="Arial"/>
                <w:sz w:val="20"/>
                <w:lang w:val="pl-PL"/>
              </w:rPr>
              <w:t xml:space="preserve"> </w:t>
            </w:r>
            <w:r w:rsidRPr="00315D6F">
              <w:rPr>
                <w:rFonts w:cs="Arial"/>
                <w:sz w:val="20"/>
                <w:lang w:val="pl-PL"/>
              </w:rPr>
              <w:t>udostępnionych w ramach projektu.</w:t>
            </w:r>
          </w:p>
          <w:p w14:paraId="4E87367A" w14:textId="2A5B1C8B"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Źródło danych: dokumentacja odbioru systemu, specyfikacja API dla</w:t>
            </w:r>
            <w:r w:rsidRPr="00315D6F">
              <w:rPr>
                <w:rFonts w:cs="Arial"/>
                <w:sz w:val="20"/>
                <w:lang w:val="pl-PL"/>
              </w:rPr>
              <w:t xml:space="preserve"> </w:t>
            </w:r>
            <w:r w:rsidRPr="00315D6F">
              <w:rPr>
                <w:rFonts w:cs="Arial"/>
                <w:sz w:val="20"/>
                <w:lang w:val="pl-PL"/>
              </w:rPr>
              <w:t>komponentu A2A.</w:t>
            </w:r>
          </w:p>
          <w:p w14:paraId="3441CA93"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Częstotliwość pomiaru: jednorazowo, po zakończeniu projektu.</w:t>
            </w:r>
          </w:p>
          <w:p w14:paraId="5B054497"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KPI 11</w:t>
            </w:r>
          </w:p>
          <w:p w14:paraId="742530DD"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Metoda i sposób pomiaru: automatyczne zliczanie liczby unikalnych</w:t>
            </w:r>
          </w:p>
          <w:p w14:paraId="49479F89" w14:textId="5EC96DA3"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użytkowników zalogowanych w systemie w podziale na typy usług (A2C,</w:t>
            </w:r>
            <w:r w:rsidRPr="00315D6F">
              <w:rPr>
                <w:rFonts w:cs="Arial"/>
                <w:sz w:val="20"/>
                <w:lang w:val="pl-PL"/>
              </w:rPr>
              <w:t xml:space="preserve"> </w:t>
            </w:r>
            <w:r w:rsidRPr="00315D6F">
              <w:rPr>
                <w:rFonts w:cs="Arial"/>
                <w:sz w:val="20"/>
                <w:lang w:val="pl-PL"/>
              </w:rPr>
              <w:t>A2</w:t>
            </w:r>
            <w:proofErr w:type="gramStart"/>
            <w:r w:rsidRPr="00315D6F">
              <w:rPr>
                <w:rFonts w:cs="Arial"/>
                <w:sz w:val="20"/>
                <w:lang w:val="pl-PL"/>
              </w:rPr>
              <w:t>B,A</w:t>
            </w:r>
            <w:proofErr w:type="gramEnd"/>
            <w:r w:rsidRPr="00315D6F">
              <w:rPr>
                <w:rFonts w:cs="Arial"/>
                <w:sz w:val="20"/>
                <w:lang w:val="pl-PL"/>
              </w:rPr>
              <w:t>2A).</w:t>
            </w:r>
          </w:p>
          <w:p w14:paraId="5BC02AD4"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Źródło danych: moduł analityczny i logi systemowe platformy OHP GO.</w:t>
            </w:r>
          </w:p>
          <w:p w14:paraId="7637DB9B"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Częstotliwość pomiaru: corocznie po uruchomieniu systemu.</w:t>
            </w:r>
          </w:p>
          <w:p w14:paraId="57F0CC48"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KPI 12</w:t>
            </w:r>
          </w:p>
          <w:p w14:paraId="7E92C9AE" w14:textId="1B1FF676"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Metoda i sposób pomiaru: ewidencja szkoleń dedykowanych dla</w:t>
            </w:r>
            <w:r w:rsidRPr="00315D6F">
              <w:rPr>
                <w:rFonts w:cs="Arial"/>
                <w:sz w:val="20"/>
                <w:lang w:val="pl-PL"/>
              </w:rPr>
              <w:t xml:space="preserve"> </w:t>
            </w:r>
            <w:r w:rsidRPr="00315D6F">
              <w:rPr>
                <w:rFonts w:cs="Arial"/>
                <w:sz w:val="20"/>
                <w:lang w:val="pl-PL"/>
              </w:rPr>
              <w:t>pracowników IT w</w:t>
            </w:r>
            <w:r w:rsidR="005D139F">
              <w:rPr>
                <w:rFonts w:cs="Arial"/>
                <w:sz w:val="20"/>
                <w:lang w:val="pl-PL"/>
              </w:rPr>
              <w:t> </w:t>
            </w:r>
            <w:r w:rsidRPr="00315D6F">
              <w:rPr>
                <w:rFonts w:cs="Arial"/>
                <w:sz w:val="20"/>
                <w:lang w:val="pl-PL"/>
              </w:rPr>
              <w:t>jednostkach OHP – listy obecności, certyfikaty ukończenia.</w:t>
            </w:r>
          </w:p>
          <w:p w14:paraId="60501AA9"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Źródło danych: dokumentacja szkoleniowa i raporty z przebiegu szkoleń.</w:t>
            </w:r>
          </w:p>
          <w:p w14:paraId="7C1BA85F"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Częstotliwość pomiaru: jednorazowo, w dniu zakończenia projektu.</w:t>
            </w:r>
          </w:p>
          <w:p w14:paraId="4C1742B1"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KPI 13</w:t>
            </w:r>
          </w:p>
          <w:p w14:paraId="77F07082" w14:textId="0CE5A791"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Metoda i sposób pomiaru: ewidencja szkoleń ogólnych z obsługi systemu</w:t>
            </w:r>
            <w:r w:rsidRPr="00315D6F">
              <w:rPr>
                <w:rFonts w:cs="Arial"/>
                <w:sz w:val="20"/>
                <w:lang w:val="pl-PL"/>
              </w:rPr>
              <w:t xml:space="preserve"> </w:t>
            </w:r>
            <w:r w:rsidRPr="00315D6F">
              <w:rPr>
                <w:rFonts w:cs="Arial"/>
                <w:sz w:val="20"/>
                <w:lang w:val="pl-PL"/>
              </w:rPr>
              <w:t>dla pracowników merytorycznych (nie-IT).</w:t>
            </w:r>
          </w:p>
          <w:p w14:paraId="03625237" w14:textId="5783EA59"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Źródło danych: listy obecności, protokoły odbioru szkoleń, raport z przebiegu</w:t>
            </w:r>
            <w:r w:rsidRPr="00315D6F">
              <w:rPr>
                <w:rFonts w:cs="Arial"/>
                <w:sz w:val="20"/>
                <w:lang w:val="pl-PL"/>
              </w:rPr>
              <w:t xml:space="preserve"> </w:t>
            </w:r>
            <w:r w:rsidRPr="00315D6F">
              <w:rPr>
                <w:rFonts w:cs="Arial"/>
                <w:sz w:val="20"/>
                <w:lang w:val="pl-PL"/>
              </w:rPr>
              <w:t>realizacji modułów szkoleniowych.</w:t>
            </w:r>
          </w:p>
          <w:p w14:paraId="6DF8C7D1"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Częstotliwość pomiaru: jednorazowo, w dniu zakończenia projektu.</w:t>
            </w:r>
          </w:p>
          <w:p w14:paraId="7C1693D5" w14:textId="777777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KPI 14</w:t>
            </w:r>
          </w:p>
          <w:p w14:paraId="104D4621" w14:textId="61763877"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Metoda i sposób pomiaru: zliczenie systemów teleinformatycznych</w:t>
            </w:r>
            <w:r w:rsidRPr="00315D6F">
              <w:rPr>
                <w:rFonts w:cs="Arial"/>
                <w:sz w:val="20"/>
                <w:lang w:val="pl-PL"/>
              </w:rPr>
              <w:t xml:space="preserve"> </w:t>
            </w:r>
            <w:r w:rsidRPr="00315D6F">
              <w:rPr>
                <w:rFonts w:cs="Arial"/>
                <w:sz w:val="20"/>
                <w:lang w:val="pl-PL"/>
              </w:rPr>
              <w:t>uruchomionych produkcyjnie w ramach projektu, po zakończeniu wdrożenia i</w:t>
            </w:r>
            <w:r w:rsidRPr="00315D6F">
              <w:rPr>
                <w:rFonts w:cs="Arial"/>
                <w:sz w:val="20"/>
                <w:lang w:val="pl-PL"/>
              </w:rPr>
              <w:t xml:space="preserve"> </w:t>
            </w:r>
            <w:r w:rsidRPr="00315D6F">
              <w:rPr>
                <w:rFonts w:cs="Arial"/>
                <w:sz w:val="20"/>
                <w:lang w:val="pl-PL"/>
              </w:rPr>
              <w:t>potwierdzeniu gotowości do użytkowania. Do wskaźnika zalicza się system</w:t>
            </w:r>
            <w:r w:rsidRPr="00315D6F">
              <w:rPr>
                <w:rFonts w:cs="Arial"/>
                <w:sz w:val="20"/>
                <w:lang w:val="pl-PL"/>
              </w:rPr>
              <w:t xml:space="preserve"> </w:t>
            </w:r>
            <w:r w:rsidRPr="00315D6F">
              <w:rPr>
                <w:rFonts w:cs="Arial"/>
                <w:sz w:val="20"/>
                <w:lang w:val="pl-PL"/>
              </w:rPr>
              <w:t>"Platforma OHP GO".</w:t>
            </w:r>
          </w:p>
          <w:p w14:paraId="4A442130" w14:textId="2852FEA0" w:rsidR="00590EA9" w:rsidRPr="00315D6F" w:rsidRDefault="00590EA9" w:rsidP="001B714C">
            <w:pPr>
              <w:pStyle w:val="Tekstpodstawowy2"/>
              <w:spacing w:after="0" w:line="276" w:lineRule="auto"/>
              <w:ind w:left="34"/>
              <w:jc w:val="both"/>
              <w:rPr>
                <w:rFonts w:cs="Arial"/>
                <w:sz w:val="20"/>
                <w:lang w:val="pl-PL"/>
              </w:rPr>
            </w:pPr>
            <w:r w:rsidRPr="00315D6F">
              <w:rPr>
                <w:rFonts w:cs="Arial"/>
                <w:sz w:val="20"/>
                <w:lang w:val="pl-PL"/>
              </w:rPr>
              <w:t>• Źródło danych: dokumentacja odbioru końcowego, protokoły wdrożeniowe</w:t>
            </w:r>
            <w:r w:rsidRPr="00315D6F">
              <w:rPr>
                <w:rFonts w:cs="Arial"/>
                <w:sz w:val="20"/>
                <w:lang w:val="pl-PL"/>
              </w:rPr>
              <w:t xml:space="preserve"> </w:t>
            </w:r>
            <w:r w:rsidRPr="00315D6F">
              <w:rPr>
                <w:rFonts w:cs="Arial"/>
                <w:sz w:val="20"/>
                <w:lang w:val="pl-PL"/>
              </w:rPr>
              <w:t>oraz dokumentacja powykonawcza potwierdzająca uruchomienie systemu w</w:t>
            </w:r>
            <w:r w:rsidRPr="00315D6F">
              <w:rPr>
                <w:rFonts w:cs="Arial"/>
                <w:sz w:val="20"/>
                <w:lang w:val="pl-PL"/>
              </w:rPr>
              <w:t xml:space="preserve">  </w:t>
            </w:r>
            <w:r w:rsidRPr="00315D6F">
              <w:rPr>
                <w:rFonts w:cs="Arial"/>
                <w:sz w:val="20"/>
                <w:lang w:val="pl-PL"/>
              </w:rPr>
              <w:t>środowisku produkcyjnym.</w:t>
            </w:r>
          </w:p>
          <w:p w14:paraId="4123CB6F" w14:textId="32BA1AEF" w:rsidR="00590EA9" w:rsidRPr="001B6667" w:rsidRDefault="00590EA9" w:rsidP="001B714C">
            <w:pPr>
              <w:pStyle w:val="Tekstpodstawowy2"/>
              <w:spacing w:after="0" w:line="276" w:lineRule="auto"/>
              <w:ind w:left="34"/>
              <w:jc w:val="both"/>
              <w:rPr>
                <w:rFonts w:cs="Arial"/>
                <w:b/>
                <w:sz w:val="20"/>
                <w:lang w:val="pl-PL"/>
              </w:rPr>
            </w:pPr>
            <w:r w:rsidRPr="00315D6F">
              <w:rPr>
                <w:rFonts w:cs="Arial"/>
                <w:sz w:val="20"/>
                <w:lang w:val="pl-PL"/>
              </w:rPr>
              <w:t>• Częstotliwość pomiaru: jednorazowo, w dniu zakończenia projektu.</w:t>
            </w:r>
          </w:p>
        </w:tc>
      </w:tr>
    </w:tbl>
    <w:p w14:paraId="2B9F3875" w14:textId="77777777" w:rsidR="00143B0D" w:rsidRPr="00590EA9" w:rsidRDefault="00143B0D" w:rsidP="001B714C">
      <w:pPr>
        <w:tabs>
          <w:tab w:val="left" w:pos="4962"/>
        </w:tabs>
        <w:spacing w:before="120" w:after="360"/>
        <w:ind w:right="170"/>
        <w:jc w:val="both"/>
        <w:outlineLvl w:val="1"/>
        <w:rPr>
          <w:rFonts w:cs="Arial"/>
          <w:b/>
          <w:iCs/>
          <w:vanish/>
          <w:lang w:val="pl-PL"/>
        </w:rPr>
      </w:pPr>
      <w:bookmarkStart w:id="4" w:name="_Toc462924057"/>
    </w:p>
    <w:p w14:paraId="1645B327" w14:textId="7E9F9D16" w:rsidR="0056584B" w:rsidRPr="00485E7E" w:rsidRDefault="0056584B" w:rsidP="001B714C">
      <w:pPr>
        <w:pStyle w:val="Nagwek2"/>
        <w:tabs>
          <w:tab w:val="left" w:pos="4962"/>
        </w:tabs>
        <w:spacing w:before="240" w:after="240"/>
        <w:ind w:left="856" w:hanging="431"/>
        <w:jc w:val="both"/>
        <w:rPr>
          <w:b w:val="0"/>
          <w:color w:val="7F7F7F" w:themeColor="text1" w:themeTint="80"/>
          <w:sz w:val="20"/>
          <w:szCs w:val="20"/>
          <w:lang w:val="pl-PL" w:eastAsia="pl-PL"/>
        </w:rPr>
      </w:pPr>
      <w:r w:rsidRPr="00485E7E">
        <w:rPr>
          <w:lang w:val="pl-PL" w:eastAsia="pl-PL"/>
        </w:rPr>
        <w:t>Udostępnione e-usługi</w:t>
      </w:r>
      <w:bookmarkEnd w:id="4"/>
      <w:r w:rsidR="009C7AD9" w:rsidRPr="00485E7E">
        <w:rPr>
          <w:b w:val="0"/>
          <w:color w:val="7F7F7F" w:themeColor="text1" w:themeTint="80"/>
          <w:sz w:val="20"/>
          <w:szCs w:val="20"/>
          <w:lang w:val="pl-PL" w:eastAsia="pl-PL"/>
        </w:rPr>
        <w:t xml:space="preserve"> </w:t>
      </w:r>
    </w:p>
    <w:tbl>
      <w:tblPr>
        <w:tblpPr w:leftFromText="141" w:rightFromText="141" w:vertAnchor="text" w:horzAnchor="page" w:tblpX="1470" w:tblpY="-32"/>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3924"/>
        <w:gridCol w:w="1418"/>
        <w:gridCol w:w="1721"/>
        <w:gridCol w:w="1843"/>
      </w:tblGrid>
      <w:tr w:rsidR="004A0BB2" w:rsidRPr="009718C9" w14:paraId="47F9AC03" w14:textId="77777777" w:rsidTr="004A0BB2">
        <w:tc>
          <w:tcPr>
            <w:tcW w:w="749" w:type="dxa"/>
            <w:shd w:val="clear" w:color="auto" w:fill="E7E6E6"/>
            <w:vAlign w:val="center"/>
          </w:tcPr>
          <w:p w14:paraId="0AF6A00F" w14:textId="77777777" w:rsidR="004A0BB2" w:rsidRPr="001B6667" w:rsidRDefault="004A0BB2" w:rsidP="001B714C">
            <w:pPr>
              <w:jc w:val="both"/>
              <w:rPr>
                <w:rFonts w:cs="Arial"/>
                <w:b/>
                <w:sz w:val="20"/>
                <w:lang w:val="pl-PL"/>
              </w:rPr>
            </w:pPr>
            <w:r w:rsidRPr="001B6667">
              <w:rPr>
                <w:rFonts w:cs="Arial"/>
                <w:b/>
                <w:sz w:val="20"/>
                <w:lang w:val="pl-PL"/>
              </w:rPr>
              <w:lastRenderedPageBreak/>
              <w:t>Lp.</w:t>
            </w:r>
          </w:p>
        </w:tc>
        <w:tc>
          <w:tcPr>
            <w:tcW w:w="3924" w:type="dxa"/>
            <w:shd w:val="clear" w:color="auto" w:fill="E7E6E6"/>
            <w:vAlign w:val="center"/>
          </w:tcPr>
          <w:p w14:paraId="32671E77" w14:textId="0E28E04E" w:rsidR="004A0BB2" w:rsidRPr="001B6667" w:rsidRDefault="004A0BB2" w:rsidP="001B714C">
            <w:pPr>
              <w:jc w:val="both"/>
              <w:rPr>
                <w:rFonts w:cs="Arial"/>
                <w:b/>
                <w:sz w:val="20"/>
                <w:lang w:val="pl-PL"/>
              </w:rPr>
            </w:pPr>
            <w:r w:rsidRPr="001B6667">
              <w:rPr>
                <w:rFonts w:cs="Arial"/>
                <w:b/>
                <w:sz w:val="20"/>
                <w:lang w:val="pl-PL"/>
              </w:rPr>
              <w:t xml:space="preserve">Nazwa </w:t>
            </w:r>
            <w:r w:rsidRPr="001B6667">
              <w:rPr>
                <w:rFonts w:cs="Arial"/>
                <w:b/>
                <w:sz w:val="20"/>
                <w:lang w:val="pl-PL"/>
              </w:rPr>
              <w:br/>
              <w:t>e-usługi</w:t>
            </w:r>
          </w:p>
        </w:tc>
        <w:tc>
          <w:tcPr>
            <w:tcW w:w="1418" w:type="dxa"/>
            <w:shd w:val="clear" w:color="auto" w:fill="E7E6E6"/>
            <w:vAlign w:val="center"/>
          </w:tcPr>
          <w:p w14:paraId="39088BDB" w14:textId="77777777" w:rsidR="004A0BB2" w:rsidRPr="001B6667" w:rsidRDefault="004A0BB2" w:rsidP="001B714C">
            <w:pPr>
              <w:jc w:val="both"/>
              <w:rPr>
                <w:rFonts w:cs="Arial"/>
                <w:b/>
                <w:sz w:val="20"/>
                <w:lang w:val="pl-PL"/>
              </w:rPr>
            </w:pPr>
            <w:r w:rsidRPr="001B6667">
              <w:rPr>
                <w:rFonts w:cs="Arial"/>
                <w:b/>
                <w:bCs/>
                <w:color w:val="000000"/>
                <w:sz w:val="20"/>
                <w:lang w:val="pl-PL"/>
              </w:rPr>
              <w:t>Typ</w:t>
            </w:r>
          </w:p>
        </w:tc>
        <w:tc>
          <w:tcPr>
            <w:tcW w:w="1721" w:type="dxa"/>
            <w:shd w:val="clear" w:color="auto" w:fill="E7E6E6"/>
            <w:vAlign w:val="center"/>
          </w:tcPr>
          <w:p w14:paraId="17EA151F" w14:textId="77777777" w:rsidR="004A0BB2" w:rsidRPr="001B6667" w:rsidRDefault="004A0BB2" w:rsidP="001B714C">
            <w:pPr>
              <w:jc w:val="both"/>
              <w:rPr>
                <w:rFonts w:cs="Arial"/>
                <w:b/>
                <w:sz w:val="20"/>
                <w:lang w:val="pl-PL"/>
              </w:rPr>
            </w:pPr>
            <w:r w:rsidRPr="001B6667">
              <w:rPr>
                <w:rFonts w:cs="Arial"/>
                <w:b/>
                <w:sz w:val="20"/>
                <w:lang w:val="pl-PL"/>
              </w:rPr>
              <w:t>Zakres oddziaływania</w:t>
            </w:r>
          </w:p>
        </w:tc>
        <w:tc>
          <w:tcPr>
            <w:tcW w:w="1843" w:type="dxa"/>
            <w:shd w:val="clear" w:color="auto" w:fill="E7E6E6"/>
            <w:vAlign w:val="center"/>
          </w:tcPr>
          <w:p w14:paraId="0A390175" w14:textId="77777777" w:rsidR="004A0BB2" w:rsidRPr="001B6667" w:rsidRDefault="004A0BB2" w:rsidP="001B714C">
            <w:pPr>
              <w:jc w:val="both"/>
              <w:rPr>
                <w:rFonts w:cs="Arial"/>
                <w:b/>
                <w:sz w:val="20"/>
                <w:lang w:val="pl-PL"/>
              </w:rPr>
            </w:pPr>
            <w:r w:rsidRPr="001B6667">
              <w:rPr>
                <w:rFonts w:cs="Arial"/>
                <w:b/>
                <w:sz w:val="20"/>
                <w:lang w:val="pl-PL"/>
              </w:rPr>
              <w:t xml:space="preserve">Poziom dojrzałości </w:t>
            </w:r>
            <w:r w:rsidRPr="001B6667">
              <w:rPr>
                <w:rFonts w:cs="Arial"/>
                <w:b/>
                <w:sz w:val="20"/>
                <w:lang w:val="pl-PL"/>
              </w:rPr>
              <w:br/>
              <w:t>e-usługi</w:t>
            </w:r>
            <w:r w:rsidRPr="001B6667">
              <w:rPr>
                <w:rFonts w:cs="Arial"/>
                <w:b/>
                <w:sz w:val="20"/>
                <w:vertAlign w:val="superscript"/>
                <w:lang w:val="pl-PL"/>
              </w:rPr>
              <w:footnoteReference w:id="1"/>
            </w:r>
          </w:p>
        </w:tc>
      </w:tr>
      <w:tr w:rsidR="004A0BB2" w:rsidRPr="001B6667" w14:paraId="3DEEAFF5" w14:textId="77777777" w:rsidTr="004A0BB2">
        <w:tc>
          <w:tcPr>
            <w:tcW w:w="749" w:type="dxa"/>
          </w:tcPr>
          <w:p w14:paraId="5048C602" w14:textId="1046E844" w:rsidR="004A0BB2" w:rsidRPr="00315D6F" w:rsidRDefault="00315D6F" w:rsidP="001B714C">
            <w:pPr>
              <w:spacing w:line="276" w:lineRule="auto"/>
              <w:jc w:val="both"/>
              <w:rPr>
                <w:rFonts w:cs="Arial"/>
                <w:sz w:val="20"/>
                <w:lang w:val="pl-PL" w:eastAsia="pl-PL"/>
              </w:rPr>
            </w:pPr>
            <w:r>
              <w:rPr>
                <w:rFonts w:cs="Arial"/>
                <w:sz w:val="20"/>
                <w:lang w:val="pl-PL" w:eastAsia="pl-PL"/>
              </w:rPr>
              <w:t>1</w:t>
            </w:r>
          </w:p>
        </w:tc>
        <w:tc>
          <w:tcPr>
            <w:tcW w:w="3924" w:type="dxa"/>
          </w:tcPr>
          <w:p w14:paraId="12E1092E" w14:textId="1B81ACBC" w:rsidR="004A0BB2" w:rsidRPr="00315D6F" w:rsidRDefault="00315D6F" w:rsidP="001B714C">
            <w:pPr>
              <w:spacing w:line="276" w:lineRule="auto"/>
              <w:jc w:val="both"/>
              <w:rPr>
                <w:rFonts w:cs="Arial"/>
                <w:sz w:val="20"/>
                <w:lang w:val="pl-PL" w:eastAsia="pl-PL"/>
              </w:rPr>
            </w:pPr>
            <w:r w:rsidRPr="00315D6F">
              <w:rPr>
                <w:rFonts w:cs="Arial"/>
                <w:sz w:val="20"/>
                <w:lang w:val="pl-PL" w:eastAsia="pl-PL"/>
              </w:rPr>
              <w:t>Doradztwo zawodowe online (z</w:t>
            </w:r>
            <w:r w:rsidRPr="00315D6F">
              <w:rPr>
                <w:rFonts w:cs="Arial"/>
                <w:sz w:val="20"/>
                <w:lang w:val="pl-PL" w:eastAsia="pl-PL"/>
              </w:rPr>
              <w:t xml:space="preserve"> </w:t>
            </w:r>
            <w:r w:rsidRPr="00315D6F">
              <w:rPr>
                <w:rFonts w:cs="Arial"/>
                <w:sz w:val="20"/>
                <w:lang w:val="pl-PL" w:eastAsia="pl-PL"/>
              </w:rPr>
              <w:t>personalizacją ścieżki edukacyjnej i</w:t>
            </w:r>
            <w:r w:rsidRPr="00315D6F">
              <w:rPr>
                <w:rFonts w:cs="Arial"/>
                <w:sz w:val="20"/>
                <w:lang w:val="pl-PL" w:eastAsia="pl-PL"/>
              </w:rPr>
              <w:t xml:space="preserve"> </w:t>
            </w:r>
            <w:r w:rsidRPr="00315D6F">
              <w:rPr>
                <w:rFonts w:cs="Arial"/>
                <w:sz w:val="20"/>
                <w:lang w:val="pl-PL" w:eastAsia="pl-PL"/>
              </w:rPr>
              <w:t>modułem VR "Wioska ginących</w:t>
            </w:r>
            <w:r w:rsidRPr="00315D6F">
              <w:rPr>
                <w:rFonts w:cs="Arial"/>
                <w:sz w:val="20"/>
                <w:lang w:val="pl-PL" w:eastAsia="pl-PL"/>
              </w:rPr>
              <w:t xml:space="preserve"> </w:t>
            </w:r>
            <w:r w:rsidRPr="00315D6F">
              <w:rPr>
                <w:rFonts w:cs="Arial"/>
                <w:sz w:val="20"/>
                <w:lang w:val="pl-PL" w:eastAsia="pl-PL"/>
              </w:rPr>
              <w:t>zawodów")</w:t>
            </w:r>
          </w:p>
        </w:tc>
        <w:tc>
          <w:tcPr>
            <w:tcW w:w="1418" w:type="dxa"/>
          </w:tcPr>
          <w:p w14:paraId="1C7C8FFE" w14:textId="0171D2EA" w:rsidR="004A0BB2" w:rsidRPr="00315D6F" w:rsidRDefault="00315D6F" w:rsidP="001B714C">
            <w:pPr>
              <w:spacing w:line="276" w:lineRule="auto"/>
              <w:jc w:val="both"/>
              <w:rPr>
                <w:rFonts w:cs="Arial"/>
                <w:sz w:val="20"/>
                <w:lang w:val="pl-PL" w:eastAsia="pl-PL"/>
              </w:rPr>
            </w:pPr>
            <w:r w:rsidRPr="00315D6F">
              <w:rPr>
                <w:rFonts w:cs="Arial"/>
                <w:sz w:val="20"/>
                <w:lang w:val="pl-PL" w:eastAsia="pl-PL"/>
              </w:rPr>
              <w:t>A2C</w:t>
            </w:r>
          </w:p>
        </w:tc>
        <w:tc>
          <w:tcPr>
            <w:tcW w:w="1721" w:type="dxa"/>
          </w:tcPr>
          <w:p w14:paraId="28EFE527" w14:textId="77777777"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Młodzież OHP</w:t>
            </w:r>
          </w:p>
          <w:p w14:paraId="1636C0B1" w14:textId="77777777"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(rocznie ok 27000</w:t>
            </w:r>
          </w:p>
          <w:p w14:paraId="71ACC176" w14:textId="4D8B10A1" w:rsidR="004A0BB2" w:rsidRPr="00315D6F" w:rsidRDefault="00315D6F" w:rsidP="001B714C">
            <w:pPr>
              <w:spacing w:line="276" w:lineRule="auto"/>
              <w:jc w:val="both"/>
              <w:rPr>
                <w:rFonts w:cs="Arial"/>
                <w:sz w:val="20"/>
                <w:lang w:val="pl-PL" w:eastAsia="pl-PL"/>
              </w:rPr>
            </w:pPr>
            <w:r w:rsidRPr="00315D6F">
              <w:rPr>
                <w:rFonts w:cs="Arial"/>
                <w:sz w:val="20"/>
                <w:lang w:val="pl-PL" w:eastAsia="pl-PL"/>
              </w:rPr>
              <w:t>transakcji)</w:t>
            </w:r>
          </w:p>
        </w:tc>
        <w:tc>
          <w:tcPr>
            <w:tcW w:w="1843" w:type="dxa"/>
          </w:tcPr>
          <w:p w14:paraId="5327EE52" w14:textId="7643376B" w:rsidR="004A0BB2" w:rsidRPr="00315D6F" w:rsidRDefault="00315D6F" w:rsidP="001B714C">
            <w:pPr>
              <w:spacing w:line="276" w:lineRule="auto"/>
              <w:jc w:val="both"/>
              <w:rPr>
                <w:rFonts w:cs="Arial"/>
                <w:sz w:val="20"/>
                <w:lang w:val="pl-PL" w:eastAsia="pl-PL"/>
              </w:rPr>
            </w:pPr>
            <w:r w:rsidRPr="00315D6F">
              <w:rPr>
                <w:rFonts w:cs="Arial"/>
                <w:sz w:val="20"/>
                <w:lang w:val="pl-PL" w:eastAsia="pl-PL"/>
              </w:rPr>
              <w:t>Personalizacja</w:t>
            </w:r>
          </w:p>
        </w:tc>
      </w:tr>
      <w:tr w:rsidR="00315D6F" w:rsidRPr="00315D6F" w14:paraId="201A3A70" w14:textId="77777777" w:rsidTr="004A0BB2">
        <w:tc>
          <w:tcPr>
            <w:tcW w:w="749" w:type="dxa"/>
          </w:tcPr>
          <w:p w14:paraId="1E0B6F6A" w14:textId="0B493061" w:rsidR="00315D6F" w:rsidRPr="00315D6F" w:rsidRDefault="00315D6F" w:rsidP="001B714C">
            <w:pPr>
              <w:spacing w:line="276" w:lineRule="auto"/>
              <w:jc w:val="both"/>
              <w:rPr>
                <w:rFonts w:cs="Arial"/>
                <w:sz w:val="20"/>
                <w:lang w:val="pl-PL" w:eastAsia="pl-PL"/>
              </w:rPr>
            </w:pPr>
            <w:r>
              <w:rPr>
                <w:rFonts w:cs="Arial"/>
                <w:sz w:val="20"/>
                <w:lang w:val="pl-PL" w:eastAsia="pl-PL"/>
              </w:rPr>
              <w:t>2</w:t>
            </w:r>
          </w:p>
        </w:tc>
        <w:tc>
          <w:tcPr>
            <w:tcW w:w="3924" w:type="dxa"/>
          </w:tcPr>
          <w:p w14:paraId="37BDF6FF" w14:textId="067DE8BE"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Cyfrowe przekazywanie raportów</w:t>
            </w:r>
            <w:r w:rsidRPr="00315D6F">
              <w:rPr>
                <w:rFonts w:cs="Arial"/>
                <w:sz w:val="20"/>
                <w:lang w:val="pl-PL" w:eastAsia="pl-PL"/>
              </w:rPr>
              <w:t xml:space="preserve"> </w:t>
            </w:r>
            <w:r w:rsidRPr="00315D6F">
              <w:rPr>
                <w:rFonts w:cs="Arial"/>
                <w:sz w:val="20"/>
                <w:lang w:val="pl-PL" w:eastAsia="pl-PL"/>
              </w:rPr>
              <w:t>merytorycznych przez jednostki OHP</w:t>
            </w:r>
          </w:p>
        </w:tc>
        <w:tc>
          <w:tcPr>
            <w:tcW w:w="1418" w:type="dxa"/>
          </w:tcPr>
          <w:p w14:paraId="0DB9650A" w14:textId="7283D92E"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A2A</w:t>
            </w:r>
          </w:p>
        </w:tc>
        <w:tc>
          <w:tcPr>
            <w:tcW w:w="1721" w:type="dxa"/>
          </w:tcPr>
          <w:p w14:paraId="3C1F0617" w14:textId="77777777" w:rsidR="00315D6F" w:rsidRPr="00315D6F" w:rsidRDefault="00315D6F" w:rsidP="001F1AD7">
            <w:pPr>
              <w:spacing w:line="276" w:lineRule="auto"/>
              <w:rPr>
                <w:rFonts w:cs="Arial"/>
                <w:sz w:val="20"/>
                <w:lang w:val="pl-PL" w:eastAsia="pl-PL"/>
              </w:rPr>
            </w:pPr>
            <w:r w:rsidRPr="00315D6F">
              <w:rPr>
                <w:rFonts w:cs="Arial"/>
                <w:sz w:val="20"/>
                <w:lang w:val="pl-PL" w:eastAsia="pl-PL"/>
              </w:rPr>
              <w:t>Doradcy OHP (CEiPM,</w:t>
            </w:r>
          </w:p>
          <w:p w14:paraId="0D3980CB" w14:textId="77777777" w:rsidR="00315D6F" w:rsidRPr="00315D6F" w:rsidRDefault="00315D6F" w:rsidP="001F1AD7">
            <w:pPr>
              <w:spacing w:line="276" w:lineRule="auto"/>
              <w:rPr>
                <w:rFonts w:cs="Arial"/>
                <w:sz w:val="20"/>
                <w:lang w:val="pl-PL" w:eastAsia="pl-PL"/>
              </w:rPr>
            </w:pPr>
            <w:r w:rsidRPr="00315D6F">
              <w:rPr>
                <w:rFonts w:cs="Arial"/>
                <w:sz w:val="20"/>
                <w:lang w:val="pl-PL" w:eastAsia="pl-PL"/>
              </w:rPr>
              <w:t>MCK, Młodzieżowe</w:t>
            </w:r>
          </w:p>
          <w:p w14:paraId="720E9674" w14:textId="77777777" w:rsidR="00315D6F" w:rsidRPr="00315D6F" w:rsidRDefault="00315D6F" w:rsidP="001F1AD7">
            <w:pPr>
              <w:spacing w:line="276" w:lineRule="auto"/>
              <w:rPr>
                <w:rFonts w:cs="Arial"/>
                <w:sz w:val="20"/>
                <w:lang w:val="pl-PL" w:eastAsia="pl-PL"/>
              </w:rPr>
            </w:pPr>
            <w:r w:rsidRPr="00315D6F">
              <w:rPr>
                <w:rFonts w:cs="Arial"/>
                <w:sz w:val="20"/>
                <w:lang w:val="pl-PL" w:eastAsia="pl-PL"/>
              </w:rPr>
              <w:t>Biura Pracy)</w:t>
            </w:r>
          </w:p>
          <w:p w14:paraId="34AECE83" w14:textId="77777777" w:rsidR="00315D6F" w:rsidRPr="00315D6F" w:rsidRDefault="00315D6F" w:rsidP="001F1AD7">
            <w:pPr>
              <w:spacing w:line="276" w:lineRule="auto"/>
              <w:rPr>
                <w:rFonts w:cs="Arial"/>
                <w:sz w:val="20"/>
                <w:lang w:val="pl-PL" w:eastAsia="pl-PL"/>
              </w:rPr>
            </w:pPr>
            <w:r w:rsidRPr="00315D6F">
              <w:rPr>
                <w:rFonts w:cs="Arial"/>
                <w:sz w:val="20"/>
                <w:lang w:val="pl-PL" w:eastAsia="pl-PL"/>
              </w:rPr>
              <w:t>Wojewódzkie Komendy</w:t>
            </w:r>
          </w:p>
          <w:p w14:paraId="3135407F" w14:textId="77777777" w:rsidR="00315D6F" w:rsidRPr="00315D6F" w:rsidRDefault="00315D6F" w:rsidP="001F1AD7">
            <w:pPr>
              <w:spacing w:line="276" w:lineRule="auto"/>
              <w:rPr>
                <w:rFonts w:cs="Arial"/>
                <w:sz w:val="20"/>
                <w:lang w:val="pl-PL" w:eastAsia="pl-PL"/>
              </w:rPr>
            </w:pPr>
            <w:r w:rsidRPr="00315D6F">
              <w:rPr>
                <w:rFonts w:cs="Arial"/>
                <w:sz w:val="20"/>
                <w:lang w:val="pl-PL" w:eastAsia="pl-PL"/>
              </w:rPr>
              <w:t>OHP</w:t>
            </w:r>
          </w:p>
          <w:p w14:paraId="62F817DC" w14:textId="77777777" w:rsidR="00315D6F" w:rsidRPr="00315D6F" w:rsidRDefault="00315D6F" w:rsidP="001F1AD7">
            <w:pPr>
              <w:spacing w:line="276" w:lineRule="auto"/>
              <w:rPr>
                <w:rFonts w:cs="Arial"/>
                <w:sz w:val="20"/>
                <w:lang w:val="pl-PL" w:eastAsia="pl-PL"/>
              </w:rPr>
            </w:pPr>
            <w:r w:rsidRPr="00315D6F">
              <w:rPr>
                <w:rFonts w:cs="Arial"/>
                <w:sz w:val="20"/>
                <w:lang w:val="pl-PL" w:eastAsia="pl-PL"/>
              </w:rPr>
              <w:t>Ośrodki Szkolenia</w:t>
            </w:r>
          </w:p>
          <w:p w14:paraId="62B836F3" w14:textId="77777777" w:rsidR="00315D6F" w:rsidRPr="00315D6F" w:rsidRDefault="00315D6F" w:rsidP="001F1AD7">
            <w:pPr>
              <w:spacing w:line="276" w:lineRule="auto"/>
              <w:rPr>
                <w:rFonts w:cs="Arial"/>
                <w:sz w:val="20"/>
                <w:lang w:val="pl-PL" w:eastAsia="pl-PL"/>
              </w:rPr>
            </w:pPr>
            <w:r w:rsidRPr="00315D6F">
              <w:rPr>
                <w:rFonts w:cs="Arial"/>
                <w:sz w:val="20"/>
                <w:lang w:val="pl-PL" w:eastAsia="pl-PL"/>
              </w:rPr>
              <w:t>Zawodowego OHP</w:t>
            </w:r>
          </w:p>
          <w:p w14:paraId="055E9929" w14:textId="274FC61D" w:rsidR="00315D6F" w:rsidRPr="00315D6F" w:rsidRDefault="00315D6F" w:rsidP="001F1AD7">
            <w:pPr>
              <w:spacing w:line="276" w:lineRule="auto"/>
              <w:rPr>
                <w:rFonts w:cs="Arial"/>
                <w:sz w:val="20"/>
                <w:lang w:val="pl-PL" w:eastAsia="pl-PL"/>
              </w:rPr>
            </w:pPr>
            <w:r w:rsidRPr="00315D6F">
              <w:rPr>
                <w:rFonts w:cs="Arial"/>
                <w:sz w:val="20"/>
                <w:lang w:val="pl-PL" w:eastAsia="pl-PL"/>
              </w:rPr>
              <w:t>Centra Kształcenia i</w:t>
            </w:r>
            <w:r w:rsidRPr="00315D6F">
              <w:rPr>
                <w:rFonts w:cs="Arial"/>
                <w:sz w:val="20"/>
                <w:lang w:val="pl-PL" w:eastAsia="pl-PL"/>
              </w:rPr>
              <w:t xml:space="preserve"> </w:t>
            </w:r>
            <w:r w:rsidRPr="00315D6F">
              <w:rPr>
                <w:rFonts w:cs="Arial"/>
                <w:sz w:val="20"/>
                <w:lang w:val="pl-PL" w:eastAsia="pl-PL"/>
              </w:rPr>
              <w:t>Wychowania OHP</w:t>
            </w:r>
          </w:p>
          <w:p w14:paraId="19267AA3" w14:textId="77777777" w:rsidR="00315D6F" w:rsidRPr="00315D6F" w:rsidRDefault="00315D6F" w:rsidP="001F1AD7">
            <w:pPr>
              <w:spacing w:line="276" w:lineRule="auto"/>
              <w:rPr>
                <w:rFonts w:cs="Arial"/>
                <w:sz w:val="20"/>
                <w:lang w:val="pl-PL" w:eastAsia="pl-PL"/>
              </w:rPr>
            </w:pPr>
            <w:r w:rsidRPr="00315D6F">
              <w:rPr>
                <w:rFonts w:cs="Arial"/>
                <w:sz w:val="20"/>
                <w:lang w:val="pl-PL" w:eastAsia="pl-PL"/>
              </w:rPr>
              <w:t>(rocznie ok 2000</w:t>
            </w:r>
          </w:p>
          <w:p w14:paraId="1C65E04A" w14:textId="743B704A" w:rsidR="00315D6F" w:rsidRPr="00315D6F" w:rsidRDefault="00315D6F" w:rsidP="001F1AD7">
            <w:pPr>
              <w:spacing w:line="276" w:lineRule="auto"/>
              <w:rPr>
                <w:rFonts w:cs="Arial"/>
                <w:sz w:val="20"/>
                <w:lang w:val="pl-PL" w:eastAsia="pl-PL"/>
              </w:rPr>
            </w:pPr>
            <w:r w:rsidRPr="00315D6F">
              <w:rPr>
                <w:rFonts w:cs="Arial"/>
                <w:sz w:val="20"/>
                <w:lang w:val="pl-PL" w:eastAsia="pl-PL"/>
              </w:rPr>
              <w:t>transakcji)</w:t>
            </w:r>
          </w:p>
        </w:tc>
        <w:tc>
          <w:tcPr>
            <w:tcW w:w="1843" w:type="dxa"/>
          </w:tcPr>
          <w:p w14:paraId="0B5A3E71" w14:textId="292BD453"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Transakcja</w:t>
            </w:r>
          </w:p>
        </w:tc>
      </w:tr>
      <w:tr w:rsidR="00315D6F" w:rsidRPr="00315D6F" w14:paraId="1C74EEB1" w14:textId="77777777" w:rsidTr="004A0BB2">
        <w:tc>
          <w:tcPr>
            <w:tcW w:w="749" w:type="dxa"/>
          </w:tcPr>
          <w:p w14:paraId="19D11259" w14:textId="11D1AB25" w:rsidR="00315D6F" w:rsidRPr="00315D6F" w:rsidRDefault="00315D6F" w:rsidP="001B714C">
            <w:pPr>
              <w:spacing w:line="276" w:lineRule="auto"/>
              <w:jc w:val="both"/>
              <w:rPr>
                <w:rFonts w:cs="Arial"/>
                <w:sz w:val="20"/>
                <w:lang w:val="pl-PL" w:eastAsia="pl-PL"/>
              </w:rPr>
            </w:pPr>
            <w:r>
              <w:rPr>
                <w:rFonts w:cs="Arial"/>
                <w:sz w:val="20"/>
                <w:lang w:val="pl-PL" w:eastAsia="pl-PL"/>
              </w:rPr>
              <w:t>3</w:t>
            </w:r>
          </w:p>
        </w:tc>
        <w:tc>
          <w:tcPr>
            <w:tcW w:w="3924" w:type="dxa"/>
          </w:tcPr>
          <w:p w14:paraId="04B99A1B" w14:textId="1B6226F4" w:rsidR="00315D6F" w:rsidRPr="00315D6F" w:rsidRDefault="00315D6F" w:rsidP="001F1AD7">
            <w:pPr>
              <w:spacing w:line="276" w:lineRule="auto"/>
              <w:jc w:val="both"/>
              <w:rPr>
                <w:rFonts w:cs="Arial"/>
                <w:sz w:val="20"/>
                <w:lang w:val="pl-PL" w:eastAsia="pl-PL"/>
              </w:rPr>
            </w:pPr>
            <w:r w:rsidRPr="00315D6F">
              <w:rPr>
                <w:rFonts w:cs="Arial"/>
                <w:sz w:val="20"/>
                <w:lang w:val="pl-PL" w:eastAsia="pl-PL"/>
              </w:rPr>
              <w:t>Zgłaszanie ofert pracy i praktyk</w:t>
            </w:r>
            <w:r w:rsidR="001F1AD7">
              <w:rPr>
                <w:rFonts w:cs="Arial"/>
                <w:sz w:val="20"/>
                <w:lang w:val="pl-PL" w:eastAsia="pl-PL"/>
              </w:rPr>
              <w:t xml:space="preserve"> </w:t>
            </w:r>
            <w:r w:rsidRPr="00315D6F">
              <w:rPr>
                <w:rFonts w:cs="Arial"/>
                <w:sz w:val="20"/>
                <w:lang w:val="pl-PL" w:eastAsia="pl-PL"/>
              </w:rPr>
              <w:t>zawodowych dla młodzieży OHP</w:t>
            </w:r>
          </w:p>
        </w:tc>
        <w:tc>
          <w:tcPr>
            <w:tcW w:w="1418" w:type="dxa"/>
          </w:tcPr>
          <w:p w14:paraId="5F59B302" w14:textId="67973366"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A2B</w:t>
            </w:r>
          </w:p>
        </w:tc>
        <w:tc>
          <w:tcPr>
            <w:tcW w:w="1721" w:type="dxa"/>
          </w:tcPr>
          <w:p w14:paraId="0A66FBFD" w14:textId="77777777"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Pracodawcy</w:t>
            </w:r>
          </w:p>
          <w:p w14:paraId="2BDDCB90" w14:textId="77777777"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współpracujący z OHP</w:t>
            </w:r>
          </w:p>
          <w:p w14:paraId="76D7250E" w14:textId="77777777"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(rocznie ok 500</w:t>
            </w:r>
          </w:p>
          <w:p w14:paraId="0F352C38" w14:textId="36B590CF"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transakcji)</w:t>
            </w:r>
          </w:p>
        </w:tc>
        <w:tc>
          <w:tcPr>
            <w:tcW w:w="1843" w:type="dxa"/>
          </w:tcPr>
          <w:p w14:paraId="05EE27AE" w14:textId="56831F4D"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Transakcja</w:t>
            </w:r>
          </w:p>
        </w:tc>
      </w:tr>
    </w:tbl>
    <w:p w14:paraId="7F8A4D3F" w14:textId="77777777" w:rsidR="00143B0D" w:rsidRPr="00485E7E" w:rsidRDefault="00143B0D" w:rsidP="001B714C">
      <w:pPr>
        <w:spacing w:before="240" w:after="360"/>
        <w:ind w:right="170"/>
        <w:jc w:val="both"/>
        <w:outlineLvl w:val="1"/>
        <w:rPr>
          <w:rStyle w:val="Nagwek3Znak"/>
          <w:rFonts w:eastAsiaTheme="minorHAnsi"/>
          <w:b/>
          <w:iCs w:val="0"/>
          <w:vanish/>
        </w:rPr>
      </w:pPr>
    </w:p>
    <w:p w14:paraId="77C266DD" w14:textId="7CBF2259" w:rsidR="00E11921" w:rsidRPr="00B37FE5" w:rsidRDefault="0056584B" w:rsidP="001B714C">
      <w:pPr>
        <w:pStyle w:val="Nagwek2"/>
        <w:spacing w:before="240" w:after="360"/>
        <w:jc w:val="both"/>
        <w:rPr>
          <w:rStyle w:val="Nagwek3Znak"/>
          <w:rFonts w:eastAsiaTheme="minorEastAsia"/>
          <w:b w:val="0"/>
        </w:rPr>
      </w:pPr>
      <w:r w:rsidRPr="00B37FE5">
        <w:rPr>
          <w:rStyle w:val="Nagwek3Znak"/>
          <w:rFonts w:eastAsiaTheme="minorEastAsia"/>
        </w:rPr>
        <w:t xml:space="preserve">Udostępnione informacje sektora </w:t>
      </w:r>
      <w:r w:rsidRPr="00B37FE5">
        <w:rPr>
          <w:lang w:val="pl-PL"/>
        </w:rPr>
        <w:t>publicznego</w:t>
      </w:r>
      <w:r w:rsidRPr="00B37FE5">
        <w:rPr>
          <w:rStyle w:val="Nagwek3Znak"/>
          <w:rFonts w:eastAsiaTheme="minorEastAsia"/>
        </w:rPr>
        <w:t xml:space="preserve"> i zdigitalizowane zasoby</w:t>
      </w:r>
      <w:r w:rsidR="009C7AD9" w:rsidRPr="00B37FE5">
        <w:rPr>
          <w:rStyle w:val="Nagwek3Znak"/>
          <w:rFonts w:eastAsiaTheme="minorEastAsia"/>
        </w:rPr>
        <w:t xml:space="preserve"> </w:t>
      </w:r>
    </w:p>
    <w:p w14:paraId="77F12B96" w14:textId="3C50B2E7" w:rsidR="00E11921" w:rsidRPr="004A0BB2" w:rsidRDefault="00E11921" w:rsidP="001B714C">
      <w:pPr>
        <w:pStyle w:val="Tekstpodstawowy2"/>
        <w:jc w:val="both"/>
        <w:rPr>
          <w:rFonts w:eastAsiaTheme="minorHAnsi"/>
          <w:lang w:val="pl-PL" w:eastAsia="pl-PL"/>
        </w:rPr>
      </w:pPr>
      <w:r w:rsidRPr="004A0BB2">
        <w:rPr>
          <w:rFonts w:eastAsiaTheme="minorHAnsi"/>
          <w:lang w:val="pl-PL" w:eastAsia="pl-PL"/>
        </w:rPr>
        <w:t xml:space="preserve">Czy wszystkie zdigitalizowane zasoby objęte </w:t>
      </w:r>
      <w:r w:rsidR="002F6DF5">
        <w:rPr>
          <w:rFonts w:eastAsiaTheme="minorHAnsi"/>
          <w:lang w:val="pl-PL" w:eastAsia="pl-PL"/>
        </w:rPr>
        <w:t>przedsięwzięciem</w:t>
      </w:r>
      <w:r w:rsidR="002F6DF5" w:rsidRPr="004A0BB2">
        <w:rPr>
          <w:rFonts w:eastAsiaTheme="minorHAnsi"/>
          <w:lang w:val="pl-PL" w:eastAsia="pl-PL"/>
        </w:rPr>
        <w:t xml:space="preserve"> </w:t>
      </w:r>
      <w:r w:rsidRPr="004A0BB2">
        <w:rPr>
          <w:rFonts w:eastAsiaTheme="minorHAnsi"/>
          <w:lang w:val="pl-PL" w:eastAsia="pl-PL"/>
        </w:rPr>
        <w:t>będą udostępniane bezpłatnie? TAK/</w:t>
      </w:r>
      <w:r w:rsidRPr="00315D6F">
        <w:rPr>
          <w:rFonts w:eastAsiaTheme="minorHAnsi"/>
          <w:strike/>
          <w:lang w:val="pl-PL" w:eastAsia="pl-PL"/>
        </w:rPr>
        <w:t>NIE</w:t>
      </w:r>
      <w:r w:rsidRPr="004A0BB2">
        <w:rPr>
          <w:rStyle w:val="Odwoanieprzypisudolnego"/>
          <w:rFonts w:eastAsiaTheme="minorHAnsi"/>
          <w:lang w:val="pl-PL" w:eastAsia="pl-PL"/>
        </w:rPr>
        <w:footnoteReference w:id="2"/>
      </w:r>
    </w:p>
    <w:tbl>
      <w:tblPr>
        <w:tblStyle w:val="Tabela-Siatka"/>
        <w:tblW w:w="9639" w:type="dxa"/>
        <w:tblInd w:w="421" w:type="dxa"/>
        <w:tblLayout w:type="fixed"/>
        <w:tblLook w:val="04A0" w:firstRow="1" w:lastRow="0" w:firstColumn="1" w:lastColumn="0" w:noHBand="0" w:noVBand="1"/>
      </w:tblPr>
      <w:tblGrid>
        <w:gridCol w:w="3118"/>
        <w:gridCol w:w="2410"/>
        <w:gridCol w:w="4111"/>
      </w:tblGrid>
      <w:tr w:rsidR="0056584B" w:rsidRPr="00B37FE5" w14:paraId="71E1643A" w14:textId="77777777" w:rsidTr="001318C7">
        <w:tc>
          <w:tcPr>
            <w:tcW w:w="3118" w:type="dxa"/>
            <w:shd w:val="clear" w:color="auto" w:fill="E7E6E6"/>
            <w:vAlign w:val="center"/>
          </w:tcPr>
          <w:p w14:paraId="11AC5F51" w14:textId="77777777" w:rsidR="005349BA" w:rsidRPr="001B6667" w:rsidRDefault="0056584B" w:rsidP="001B714C">
            <w:pPr>
              <w:jc w:val="both"/>
              <w:rPr>
                <w:rFonts w:cs="Arial"/>
                <w:b/>
                <w:sz w:val="20"/>
                <w:lang w:val="pl-PL"/>
              </w:rPr>
            </w:pPr>
            <w:r w:rsidRPr="001B6667">
              <w:rPr>
                <w:rFonts w:cs="Arial"/>
                <w:b/>
                <w:sz w:val="20"/>
                <w:lang w:val="pl-PL"/>
              </w:rPr>
              <w:t>Rodzaj</w:t>
            </w:r>
            <w:r w:rsidR="005349BA" w:rsidRPr="001B6667">
              <w:rPr>
                <w:rFonts w:cs="Arial"/>
                <w:b/>
                <w:sz w:val="20"/>
                <w:lang w:val="pl-PL"/>
              </w:rPr>
              <w:t xml:space="preserve"> </w:t>
            </w:r>
          </w:p>
          <w:p w14:paraId="1CD15914" w14:textId="77777777" w:rsidR="0056584B" w:rsidRPr="001B6667" w:rsidRDefault="00534314" w:rsidP="001B714C">
            <w:pPr>
              <w:jc w:val="both"/>
              <w:rPr>
                <w:rFonts w:cs="Arial"/>
                <w:b/>
                <w:sz w:val="20"/>
                <w:lang w:val="pl-PL"/>
              </w:rPr>
            </w:pPr>
            <w:r>
              <w:rPr>
                <w:rFonts w:cs="Arial"/>
                <w:b/>
                <w:sz w:val="20"/>
                <w:lang w:val="pl-PL"/>
              </w:rPr>
              <w:t>i</w:t>
            </w:r>
            <w:r w:rsidR="001B6667" w:rsidRPr="001B6667">
              <w:rPr>
                <w:rFonts w:cs="Arial"/>
                <w:b/>
                <w:sz w:val="20"/>
                <w:lang w:val="pl-PL"/>
              </w:rPr>
              <w:t>nformacji</w:t>
            </w:r>
            <w:r w:rsidR="001B6667">
              <w:rPr>
                <w:rFonts w:cs="Arial"/>
                <w:b/>
                <w:sz w:val="20"/>
                <w:lang w:val="pl-PL"/>
              </w:rPr>
              <w:t xml:space="preserve"> </w:t>
            </w:r>
            <w:r w:rsidR="005349BA" w:rsidRPr="001B6667">
              <w:rPr>
                <w:rFonts w:cs="Arial"/>
                <w:b/>
                <w:sz w:val="20"/>
                <w:lang w:val="pl-PL"/>
              </w:rPr>
              <w:t>/</w:t>
            </w:r>
            <w:r w:rsidR="001B6667">
              <w:rPr>
                <w:rFonts w:cs="Arial"/>
                <w:b/>
                <w:sz w:val="20"/>
                <w:lang w:val="pl-PL"/>
              </w:rPr>
              <w:t xml:space="preserve"> </w:t>
            </w:r>
            <w:r w:rsidR="005349BA" w:rsidRPr="001B6667">
              <w:rPr>
                <w:rFonts w:cs="Arial"/>
                <w:b/>
                <w:sz w:val="20"/>
                <w:lang w:val="pl-PL"/>
              </w:rPr>
              <w:t>zasobów</w:t>
            </w:r>
          </w:p>
        </w:tc>
        <w:tc>
          <w:tcPr>
            <w:tcW w:w="2410" w:type="dxa"/>
            <w:shd w:val="clear" w:color="auto" w:fill="E7E6E6"/>
            <w:vAlign w:val="center"/>
          </w:tcPr>
          <w:p w14:paraId="26532604" w14:textId="77777777" w:rsidR="0056584B" w:rsidRPr="001B6667" w:rsidRDefault="005349BA" w:rsidP="001B714C">
            <w:pPr>
              <w:spacing w:before="120" w:after="120"/>
              <w:jc w:val="both"/>
              <w:rPr>
                <w:rFonts w:cs="Arial"/>
                <w:b/>
                <w:sz w:val="20"/>
                <w:lang w:val="pl-PL"/>
              </w:rPr>
            </w:pPr>
            <w:r w:rsidRPr="001B6667">
              <w:rPr>
                <w:rFonts w:cs="Arial"/>
                <w:b/>
                <w:sz w:val="20"/>
                <w:lang w:val="pl-PL"/>
              </w:rPr>
              <w:t>Planowana data udostę</w:t>
            </w:r>
            <w:r w:rsidR="0056584B" w:rsidRPr="001B6667">
              <w:rPr>
                <w:rFonts w:cs="Arial"/>
                <w:b/>
                <w:sz w:val="20"/>
                <w:lang w:val="pl-PL"/>
              </w:rPr>
              <w:t>pnienia</w:t>
            </w:r>
          </w:p>
        </w:tc>
        <w:tc>
          <w:tcPr>
            <w:tcW w:w="4111" w:type="dxa"/>
            <w:shd w:val="clear" w:color="auto" w:fill="E7E6E6"/>
            <w:vAlign w:val="center"/>
          </w:tcPr>
          <w:p w14:paraId="5EE62172" w14:textId="1745D720" w:rsidR="00E11921" w:rsidRDefault="00E11921" w:rsidP="001B714C">
            <w:pPr>
              <w:jc w:val="both"/>
              <w:rPr>
                <w:rFonts w:cs="Arial"/>
                <w:b/>
                <w:sz w:val="20"/>
                <w:lang w:val="pl-PL"/>
              </w:rPr>
            </w:pPr>
            <w:r>
              <w:rPr>
                <w:rFonts w:cs="Arial"/>
                <w:b/>
                <w:sz w:val="20"/>
                <w:lang w:val="pl-PL"/>
              </w:rPr>
              <w:t>Szacowana liczba obiektów objętych digitalizacją (udostępnianiem informacji)</w:t>
            </w:r>
          </w:p>
          <w:p w14:paraId="3D9E02E2" w14:textId="77777777" w:rsidR="0056584B" w:rsidRPr="001B6667" w:rsidRDefault="0056584B" w:rsidP="001B714C">
            <w:pPr>
              <w:jc w:val="both"/>
              <w:rPr>
                <w:rFonts w:cs="Arial"/>
                <w:b/>
                <w:sz w:val="20"/>
                <w:lang w:val="pl-PL"/>
              </w:rPr>
            </w:pPr>
          </w:p>
        </w:tc>
      </w:tr>
      <w:tr w:rsidR="0056584B" w:rsidRPr="00B37FE5" w14:paraId="2E065356" w14:textId="77777777" w:rsidTr="00315D6F">
        <w:trPr>
          <w:trHeight w:val="841"/>
        </w:trPr>
        <w:tc>
          <w:tcPr>
            <w:tcW w:w="3118" w:type="dxa"/>
          </w:tcPr>
          <w:p w14:paraId="6ECEF3E3" w14:textId="54F86D15" w:rsidR="0056584B" w:rsidRPr="00315D6F" w:rsidRDefault="00315D6F" w:rsidP="001B714C">
            <w:pPr>
              <w:spacing w:line="276" w:lineRule="auto"/>
              <w:jc w:val="both"/>
              <w:rPr>
                <w:rFonts w:cs="Arial"/>
                <w:sz w:val="20"/>
                <w:lang w:val="pl-PL"/>
              </w:rPr>
            </w:pPr>
            <w:r w:rsidRPr="00315D6F">
              <w:rPr>
                <w:rFonts w:cs="Arial"/>
                <w:sz w:val="20"/>
                <w:lang w:val="pl-PL" w:eastAsia="pl-PL"/>
              </w:rPr>
              <w:t>Zdigitalizowane i</w:t>
            </w:r>
            <w:r w:rsidRPr="00315D6F">
              <w:rPr>
                <w:rFonts w:cs="Arial"/>
                <w:sz w:val="20"/>
                <w:lang w:val="pl-PL" w:eastAsia="pl-PL"/>
              </w:rPr>
              <w:t xml:space="preserve"> </w:t>
            </w:r>
            <w:r w:rsidRPr="00315D6F">
              <w:rPr>
                <w:rFonts w:cs="Arial"/>
                <w:sz w:val="20"/>
                <w:lang w:val="pl-PL" w:eastAsia="pl-PL"/>
              </w:rPr>
              <w:t>udostępnione materiały</w:t>
            </w:r>
            <w:r w:rsidRPr="00315D6F">
              <w:rPr>
                <w:rFonts w:cs="Arial"/>
                <w:sz w:val="20"/>
                <w:lang w:val="pl-PL" w:eastAsia="pl-PL"/>
              </w:rPr>
              <w:t xml:space="preserve"> </w:t>
            </w:r>
            <w:r w:rsidRPr="00315D6F">
              <w:rPr>
                <w:rFonts w:cs="Arial"/>
                <w:sz w:val="20"/>
                <w:lang w:val="pl-PL" w:eastAsia="pl-PL"/>
              </w:rPr>
              <w:t>edukacyjne i kursy zawodowe</w:t>
            </w:r>
            <w:r w:rsidRPr="00315D6F">
              <w:rPr>
                <w:rFonts w:cs="Arial"/>
                <w:sz w:val="20"/>
                <w:lang w:val="pl-PL" w:eastAsia="pl-PL"/>
              </w:rPr>
              <w:t xml:space="preserve"> </w:t>
            </w:r>
            <w:r w:rsidRPr="00315D6F">
              <w:rPr>
                <w:rFonts w:cs="Arial"/>
                <w:sz w:val="20"/>
                <w:lang w:val="pl-PL" w:eastAsia="pl-PL"/>
              </w:rPr>
              <w:t>OHP (w tym pliki VR)</w:t>
            </w:r>
          </w:p>
        </w:tc>
        <w:tc>
          <w:tcPr>
            <w:tcW w:w="2410" w:type="dxa"/>
          </w:tcPr>
          <w:p w14:paraId="146F3E2F" w14:textId="6D8794C6" w:rsidR="0056584B" w:rsidRPr="00315D6F" w:rsidRDefault="00315D6F" w:rsidP="001B714C">
            <w:pPr>
              <w:spacing w:line="276" w:lineRule="auto"/>
              <w:jc w:val="both"/>
              <w:rPr>
                <w:rFonts w:cs="Arial"/>
                <w:i/>
                <w:sz w:val="20"/>
                <w:lang w:val="pl-PL"/>
              </w:rPr>
            </w:pPr>
            <w:r w:rsidRPr="00315D6F">
              <w:rPr>
                <w:rFonts w:cs="Arial"/>
                <w:i/>
                <w:sz w:val="20"/>
                <w:lang w:val="pl-PL"/>
              </w:rPr>
              <w:t>30-08-2028</w:t>
            </w:r>
          </w:p>
        </w:tc>
        <w:tc>
          <w:tcPr>
            <w:tcW w:w="4111" w:type="dxa"/>
          </w:tcPr>
          <w:p w14:paraId="0AB14826" w14:textId="426DCE17" w:rsidR="00E11921" w:rsidRPr="00315D6F" w:rsidRDefault="00315D6F" w:rsidP="001B714C">
            <w:pPr>
              <w:spacing w:line="276" w:lineRule="auto"/>
              <w:jc w:val="both"/>
              <w:rPr>
                <w:rFonts w:cs="Arial"/>
                <w:sz w:val="20"/>
                <w:lang w:val="pl-PL"/>
              </w:rPr>
            </w:pPr>
            <w:r w:rsidRPr="00315D6F">
              <w:rPr>
                <w:rFonts w:cs="Arial"/>
                <w:sz w:val="20"/>
                <w:lang w:val="pl-PL" w:eastAsia="pl-PL"/>
              </w:rPr>
              <w:t>500</w:t>
            </w:r>
          </w:p>
          <w:p w14:paraId="4E29A0B0" w14:textId="77777777" w:rsidR="0056584B" w:rsidRPr="00315D6F" w:rsidRDefault="0056584B" w:rsidP="001B714C">
            <w:pPr>
              <w:spacing w:line="276" w:lineRule="auto"/>
              <w:jc w:val="both"/>
              <w:rPr>
                <w:rFonts w:cs="Arial"/>
                <w:sz w:val="20"/>
                <w:lang w:val="pl-PL"/>
              </w:rPr>
            </w:pPr>
          </w:p>
        </w:tc>
      </w:tr>
      <w:tr w:rsidR="00315D6F" w:rsidRPr="00B37FE5" w14:paraId="38DAAFD6" w14:textId="77777777" w:rsidTr="00315D6F">
        <w:trPr>
          <w:trHeight w:val="1361"/>
        </w:trPr>
        <w:tc>
          <w:tcPr>
            <w:tcW w:w="3118" w:type="dxa"/>
          </w:tcPr>
          <w:p w14:paraId="7F3758AB" w14:textId="77777777"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lastRenderedPageBreak/>
              <w:t>Zdigitalizowane i</w:t>
            </w:r>
          </w:p>
          <w:p w14:paraId="09519CF9" w14:textId="77777777"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udostępnione elektroniczne</w:t>
            </w:r>
          </w:p>
          <w:p w14:paraId="1AFFB1E2" w14:textId="77777777"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dokumenty informacyjne OHP</w:t>
            </w:r>
          </w:p>
          <w:p w14:paraId="5E57F222" w14:textId="77777777"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(broszury, poradniki,</w:t>
            </w:r>
          </w:p>
          <w:p w14:paraId="213FF281" w14:textId="6EF0E3AE"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przewodniki zawodowe)</w:t>
            </w:r>
          </w:p>
        </w:tc>
        <w:tc>
          <w:tcPr>
            <w:tcW w:w="2410" w:type="dxa"/>
          </w:tcPr>
          <w:p w14:paraId="2D470DFD" w14:textId="45CA65EE" w:rsidR="00315D6F" w:rsidRPr="00315D6F" w:rsidRDefault="00315D6F" w:rsidP="001B714C">
            <w:pPr>
              <w:spacing w:line="276" w:lineRule="auto"/>
              <w:jc w:val="both"/>
              <w:rPr>
                <w:rFonts w:cs="Arial"/>
                <w:i/>
                <w:sz w:val="20"/>
                <w:lang w:val="pl-PL"/>
              </w:rPr>
            </w:pPr>
            <w:r w:rsidRPr="00315D6F">
              <w:rPr>
                <w:rFonts w:cs="Arial"/>
                <w:i/>
                <w:sz w:val="20"/>
                <w:lang w:val="pl-PL"/>
              </w:rPr>
              <w:t>30-08-2028</w:t>
            </w:r>
          </w:p>
        </w:tc>
        <w:tc>
          <w:tcPr>
            <w:tcW w:w="4111" w:type="dxa"/>
          </w:tcPr>
          <w:p w14:paraId="19F0758F" w14:textId="0E7A6532"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300</w:t>
            </w:r>
          </w:p>
        </w:tc>
      </w:tr>
      <w:tr w:rsidR="00315D6F" w:rsidRPr="00B37FE5" w14:paraId="23750C96" w14:textId="77777777" w:rsidTr="00315D6F">
        <w:trPr>
          <w:trHeight w:val="1145"/>
        </w:trPr>
        <w:tc>
          <w:tcPr>
            <w:tcW w:w="3118" w:type="dxa"/>
          </w:tcPr>
          <w:p w14:paraId="5078CADB" w14:textId="77777777"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Udostępnione rekordy bazy</w:t>
            </w:r>
          </w:p>
          <w:p w14:paraId="450B0229" w14:textId="77777777"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danych wewnętrznej</w:t>
            </w:r>
          </w:p>
          <w:p w14:paraId="525EA720" w14:textId="77777777"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dotyczącej ofert pracy i</w:t>
            </w:r>
          </w:p>
          <w:p w14:paraId="60C35BBC" w14:textId="143E545D"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praktyk zawodowych</w:t>
            </w:r>
          </w:p>
        </w:tc>
        <w:tc>
          <w:tcPr>
            <w:tcW w:w="2410" w:type="dxa"/>
          </w:tcPr>
          <w:p w14:paraId="41A3282B" w14:textId="6737DE24" w:rsidR="00315D6F" w:rsidRPr="00315D6F" w:rsidRDefault="00315D6F" w:rsidP="001B714C">
            <w:pPr>
              <w:spacing w:line="276" w:lineRule="auto"/>
              <w:jc w:val="both"/>
              <w:rPr>
                <w:rFonts w:cs="Arial"/>
                <w:i/>
                <w:sz w:val="20"/>
                <w:lang w:val="pl-PL"/>
              </w:rPr>
            </w:pPr>
            <w:r w:rsidRPr="00315D6F">
              <w:rPr>
                <w:rFonts w:cs="Arial"/>
                <w:i/>
                <w:sz w:val="20"/>
                <w:lang w:val="pl-PL"/>
              </w:rPr>
              <w:t>30-08-2028</w:t>
            </w:r>
          </w:p>
        </w:tc>
        <w:tc>
          <w:tcPr>
            <w:tcW w:w="4111" w:type="dxa"/>
          </w:tcPr>
          <w:p w14:paraId="2B48D08A" w14:textId="0CC49AA2"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1000</w:t>
            </w:r>
          </w:p>
        </w:tc>
      </w:tr>
      <w:tr w:rsidR="00315D6F" w:rsidRPr="00B37FE5" w14:paraId="1F68B96A" w14:textId="77777777" w:rsidTr="004A0BB2">
        <w:trPr>
          <w:trHeight w:val="1748"/>
        </w:trPr>
        <w:tc>
          <w:tcPr>
            <w:tcW w:w="3118" w:type="dxa"/>
          </w:tcPr>
          <w:p w14:paraId="5A3A0FB7" w14:textId="77777777"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Cyfrowy bliźniak "Wioski</w:t>
            </w:r>
          </w:p>
          <w:p w14:paraId="0079B61A" w14:textId="77777777"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ginących zawodów" (ECKiW</w:t>
            </w:r>
          </w:p>
          <w:p w14:paraId="584BB605" w14:textId="77777777"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Roskosz): modele 3D,</w:t>
            </w:r>
          </w:p>
          <w:p w14:paraId="6B92CEF5" w14:textId="77777777"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panoramy 360°, hotspoty</w:t>
            </w:r>
          </w:p>
          <w:p w14:paraId="7A1A7CF2" w14:textId="77777777"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dydaktyczne, materiały</w:t>
            </w:r>
          </w:p>
          <w:p w14:paraId="13B22FE6" w14:textId="65383823" w:rsidR="00315D6F" w:rsidRPr="00315D6F" w:rsidRDefault="00315D6F" w:rsidP="001B714C">
            <w:pPr>
              <w:spacing w:line="276" w:lineRule="auto"/>
              <w:jc w:val="both"/>
              <w:rPr>
                <w:rFonts w:cs="Arial"/>
                <w:sz w:val="20"/>
                <w:lang w:val="pl-PL" w:eastAsia="pl-PL"/>
              </w:rPr>
            </w:pPr>
            <w:r w:rsidRPr="00315D6F">
              <w:rPr>
                <w:rFonts w:cs="Arial"/>
                <w:sz w:val="20"/>
                <w:lang w:val="pl-PL" w:eastAsia="pl-PL"/>
              </w:rPr>
              <w:t>multimedialne.</w:t>
            </w:r>
          </w:p>
        </w:tc>
        <w:tc>
          <w:tcPr>
            <w:tcW w:w="2410" w:type="dxa"/>
          </w:tcPr>
          <w:p w14:paraId="35E448D2" w14:textId="2A9E1952" w:rsidR="00315D6F" w:rsidRPr="00315D6F" w:rsidRDefault="00315D6F" w:rsidP="001B714C">
            <w:pPr>
              <w:spacing w:line="276" w:lineRule="auto"/>
              <w:jc w:val="both"/>
              <w:rPr>
                <w:rFonts w:cs="Arial"/>
                <w:i/>
                <w:sz w:val="20"/>
                <w:lang w:val="pl-PL"/>
              </w:rPr>
            </w:pPr>
            <w:r w:rsidRPr="00315D6F">
              <w:rPr>
                <w:rFonts w:cs="Arial"/>
                <w:i/>
                <w:sz w:val="20"/>
                <w:lang w:val="pl-PL"/>
              </w:rPr>
              <w:t>30-08-2028</w:t>
            </w:r>
          </w:p>
        </w:tc>
        <w:tc>
          <w:tcPr>
            <w:tcW w:w="4111" w:type="dxa"/>
          </w:tcPr>
          <w:p w14:paraId="11CA77F5" w14:textId="77777777" w:rsidR="00315D6F" w:rsidRPr="00315D6F" w:rsidRDefault="00315D6F" w:rsidP="001B714C">
            <w:pPr>
              <w:spacing w:line="276" w:lineRule="auto"/>
              <w:jc w:val="both"/>
              <w:rPr>
                <w:rFonts w:cs="Arial"/>
                <w:sz w:val="20"/>
                <w:lang w:val="pl-PL" w:eastAsia="pl-PL"/>
              </w:rPr>
            </w:pPr>
          </w:p>
        </w:tc>
      </w:tr>
    </w:tbl>
    <w:p w14:paraId="69D2830C" w14:textId="77777777" w:rsidR="00143B0D" w:rsidRPr="00485E7E" w:rsidRDefault="00143B0D" w:rsidP="001B714C">
      <w:pPr>
        <w:keepLines/>
        <w:spacing w:before="40" w:after="120" w:line="256" w:lineRule="auto"/>
        <w:ind w:right="170"/>
        <w:jc w:val="both"/>
        <w:outlineLvl w:val="1"/>
        <w:rPr>
          <w:rFonts w:cs="Arial"/>
          <w:b/>
          <w:iCs/>
          <w:vanish/>
        </w:rPr>
      </w:pPr>
    </w:p>
    <w:p w14:paraId="4BFA5194" w14:textId="132F515D" w:rsidR="00440618" w:rsidRPr="00143B0D" w:rsidRDefault="00B73C22" w:rsidP="001B714C">
      <w:pPr>
        <w:pStyle w:val="Nagwek2"/>
        <w:keepLines/>
        <w:spacing w:before="240" w:line="257" w:lineRule="auto"/>
        <w:ind w:left="788" w:hanging="431"/>
        <w:jc w:val="both"/>
        <w:rPr>
          <w:lang w:val="pl-PL"/>
        </w:rPr>
      </w:pPr>
      <w:r w:rsidRPr="00143B0D">
        <w:rPr>
          <w:lang w:val="pl-PL"/>
        </w:rPr>
        <w:t>P</w:t>
      </w:r>
      <w:r w:rsidR="007063B2" w:rsidRPr="00143B0D">
        <w:rPr>
          <w:lang w:val="pl-PL"/>
        </w:rPr>
        <w:t xml:space="preserve">rodukty </w:t>
      </w:r>
      <w:r w:rsidR="005349BA" w:rsidRPr="00143B0D">
        <w:rPr>
          <w:lang w:val="pl-PL"/>
        </w:rPr>
        <w:t xml:space="preserve">końcowe </w:t>
      </w:r>
      <w:r w:rsidR="00470022" w:rsidRPr="00470022">
        <w:rPr>
          <w:lang w:val="pl-PL"/>
        </w:rPr>
        <w:t>przedsięwzięcia</w:t>
      </w:r>
      <w:r w:rsidR="009C7AD9" w:rsidRPr="0086459D">
        <w:rPr>
          <w:b w:val="0"/>
          <w:color w:val="7F7F7F" w:themeColor="text1" w:themeTint="80"/>
          <w:sz w:val="20"/>
          <w:szCs w:val="20"/>
          <w:lang w:val="pl-PL"/>
        </w:rPr>
        <w:t xml:space="preserve"> </w:t>
      </w:r>
    </w:p>
    <w:tbl>
      <w:tblPr>
        <w:tblStyle w:val="Tabela-Siatka"/>
        <w:tblW w:w="9632" w:type="dxa"/>
        <w:tblInd w:w="421" w:type="dxa"/>
        <w:tblLook w:val="04A0" w:firstRow="1" w:lastRow="0" w:firstColumn="1" w:lastColumn="0" w:noHBand="0" w:noVBand="1"/>
      </w:tblPr>
      <w:tblGrid>
        <w:gridCol w:w="8221"/>
        <w:gridCol w:w="1411"/>
      </w:tblGrid>
      <w:tr w:rsidR="007609C7" w:rsidRPr="007573B2" w14:paraId="69049EB3" w14:textId="77777777" w:rsidTr="007609C7">
        <w:tc>
          <w:tcPr>
            <w:tcW w:w="8221" w:type="dxa"/>
            <w:tcBorders>
              <w:top w:val="single" w:sz="4" w:space="0" w:color="auto"/>
              <w:left w:val="single" w:sz="4" w:space="0" w:color="auto"/>
              <w:bottom w:val="single" w:sz="4" w:space="0" w:color="auto"/>
              <w:right w:val="single" w:sz="4" w:space="0" w:color="auto"/>
            </w:tcBorders>
            <w:shd w:val="clear" w:color="auto" w:fill="E7E6E6"/>
            <w:hideMark/>
          </w:tcPr>
          <w:p w14:paraId="0F5AC32E" w14:textId="77777777" w:rsidR="007609C7" w:rsidRPr="001B6667" w:rsidRDefault="007609C7" w:rsidP="001B714C">
            <w:pPr>
              <w:spacing w:before="120" w:after="120"/>
              <w:jc w:val="both"/>
              <w:rPr>
                <w:rFonts w:cs="Arial"/>
                <w:b/>
                <w:sz w:val="20"/>
                <w:lang w:val="pl-PL"/>
              </w:rPr>
            </w:pPr>
            <w:r w:rsidRPr="001B6667">
              <w:rPr>
                <w:rFonts w:cs="Arial"/>
                <w:b/>
                <w:sz w:val="20"/>
                <w:lang w:val="pl-PL"/>
              </w:rPr>
              <w:t>Nazwa produktu</w:t>
            </w:r>
          </w:p>
        </w:tc>
        <w:tc>
          <w:tcPr>
            <w:tcW w:w="1411" w:type="dxa"/>
            <w:tcBorders>
              <w:top w:val="single" w:sz="4" w:space="0" w:color="auto"/>
              <w:left w:val="single" w:sz="4" w:space="0" w:color="auto"/>
              <w:bottom w:val="single" w:sz="4" w:space="0" w:color="auto"/>
              <w:right w:val="single" w:sz="4" w:space="0" w:color="auto"/>
            </w:tcBorders>
            <w:shd w:val="clear" w:color="auto" w:fill="E7E6E6"/>
            <w:hideMark/>
          </w:tcPr>
          <w:p w14:paraId="27FE7CC0" w14:textId="77777777" w:rsidR="007609C7" w:rsidRPr="001B6667" w:rsidRDefault="007609C7" w:rsidP="001B714C">
            <w:pPr>
              <w:spacing w:before="120" w:after="120"/>
              <w:jc w:val="both"/>
              <w:rPr>
                <w:rFonts w:cs="Arial"/>
                <w:b/>
                <w:sz w:val="20"/>
                <w:lang w:val="pl-PL"/>
              </w:rPr>
            </w:pPr>
            <w:r w:rsidRPr="001B6667">
              <w:rPr>
                <w:rFonts w:cs="Arial"/>
                <w:b/>
                <w:sz w:val="20"/>
                <w:lang w:val="pl-PL"/>
              </w:rPr>
              <w:t>Planowana data wdrożenia</w:t>
            </w:r>
          </w:p>
        </w:tc>
      </w:tr>
      <w:tr w:rsidR="007609C7" w:rsidRPr="00B37FE5" w14:paraId="5381AABF" w14:textId="77777777" w:rsidTr="007609C7">
        <w:tc>
          <w:tcPr>
            <w:tcW w:w="8221" w:type="dxa"/>
            <w:tcBorders>
              <w:top w:val="single" w:sz="4" w:space="0" w:color="auto"/>
              <w:left w:val="single" w:sz="4" w:space="0" w:color="auto"/>
              <w:bottom w:val="single" w:sz="4" w:space="0" w:color="auto"/>
              <w:right w:val="single" w:sz="4" w:space="0" w:color="auto"/>
            </w:tcBorders>
            <w:hideMark/>
          </w:tcPr>
          <w:p w14:paraId="714927C5" w14:textId="2EDAA941" w:rsidR="007609C7" w:rsidRPr="00315D6F" w:rsidRDefault="00315D6F" w:rsidP="001B714C">
            <w:pPr>
              <w:spacing w:line="276" w:lineRule="auto"/>
              <w:jc w:val="both"/>
              <w:rPr>
                <w:rFonts w:cs="Arial"/>
                <w:sz w:val="20"/>
                <w:szCs w:val="18"/>
                <w:lang w:val="pl-PL"/>
              </w:rPr>
            </w:pPr>
            <w:r w:rsidRPr="00315D6F">
              <w:rPr>
                <w:rFonts w:cs="Arial"/>
                <w:sz w:val="20"/>
                <w:szCs w:val="18"/>
                <w:lang w:val="pl-PL"/>
              </w:rPr>
              <w:t>Raport z inicjalnego testu prywatności</w:t>
            </w:r>
          </w:p>
        </w:tc>
        <w:tc>
          <w:tcPr>
            <w:tcW w:w="1411" w:type="dxa"/>
            <w:tcBorders>
              <w:top w:val="single" w:sz="4" w:space="0" w:color="auto"/>
              <w:left w:val="single" w:sz="4" w:space="0" w:color="auto"/>
              <w:bottom w:val="single" w:sz="4" w:space="0" w:color="auto"/>
              <w:right w:val="single" w:sz="4" w:space="0" w:color="auto"/>
            </w:tcBorders>
            <w:hideMark/>
          </w:tcPr>
          <w:p w14:paraId="1E879C3E" w14:textId="24D38B47" w:rsidR="007609C7" w:rsidRPr="00315D6F" w:rsidRDefault="00315D6F" w:rsidP="001B714C">
            <w:pPr>
              <w:jc w:val="both"/>
              <w:rPr>
                <w:rFonts w:cs="Arial"/>
                <w:sz w:val="20"/>
                <w:lang w:val="pl-PL"/>
              </w:rPr>
            </w:pPr>
            <w:r w:rsidRPr="00315D6F">
              <w:rPr>
                <w:rFonts w:cs="Arial"/>
                <w:sz w:val="20"/>
                <w:lang w:val="pl-PL"/>
              </w:rPr>
              <w:t>10-2026</w:t>
            </w:r>
          </w:p>
        </w:tc>
      </w:tr>
      <w:tr w:rsidR="00315D6F" w:rsidRPr="00B37FE5" w14:paraId="1737FB82" w14:textId="77777777" w:rsidTr="007609C7">
        <w:tc>
          <w:tcPr>
            <w:tcW w:w="8221" w:type="dxa"/>
            <w:tcBorders>
              <w:top w:val="single" w:sz="4" w:space="0" w:color="auto"/>
              <w:left w:val="single" w:sz="4" w:space="0" w:color="auto"/>
              <w:bottom w:val="single" w:sz="4" w:space="0" w:color="auto"/>
              <w:right w:val="single" w:sz="4" w:space="0" w:color="auto"/>
            </w:tcBorders>
          </w:tcPr>
          <w:p w14:paraId="051B7ADD" w14:textId="50F29FBE" w:rsidR="00315D6F" w:rsidRPr="00315D6F" w:rsidRDefault="00315D6F" w:rsidP="001B714C">
            <w:pPr>
              <w:spacing w:line="276" w:lineRule="auto"/>
              <w:jc w:val="both"/>
              <w:rPr>
                <w:rFonts w:cs="Arial"/>
                <w:sz w:val="20"/>
                <w:szCs w:val="18"/>
                <w:lang w:val="pl-PL"/>
              </w:rPr>
            </w:pPr>
            <w:r w:rsidRPr="00315D6F">
              <w:rPr>
                <w:rFonts w:cs="Arial"/>
                <w:sz w:val="20"/>
                <w:szCs w:val="18"/>
                <w:lang w:val="pl-PL"/>
              </w:rPr>
              <w:t>Materiały promocyjno-informacyjne projektu OHP GO</w:t>
            </w:r>
          </w:p>
        </w:tc>
        <w:tc>
          <w:tcPr>
            <w:tcW w:w="1411" w:type="dxa"/>
            <w:tcBorders>
              <w:top w:val="single" w:sz="4" w:space="0" w:color="auto"/>
              <w:left w:val="single" w:sz="4" w:space="0" w:color="auto"/>
              <w:bottom w:val="single" w:sz="4" w:space="0" w:color="auto"/>
              <w:right w:val="single" w:sz="4" w:space="0" w:color="auto"/>
            </w:tcBorders>
          </w:tcPr>
          <w:p w14:paraId="0A4514B4" w14:textId="42D537EC" w:rsidR="00315D6F" w:rsidRPr="00315D6F" w:rsidRDefault="00315D6F" w:rsidP="001B714C">
            <w:pPr>
              <w:jc w:val="both"/>
              <w:rPr>
                <w:rFonts w:cs="Arial"/>
                <w:sz w:val="20"/>
                <w:lang w:val="pl-PL"/>
              </w:rPr>
            </w:pPr>
            <w:r w:rsidRPr="00315D6F">
              <w:rPr>
                <w:rFonts w:cs="Arial"/>
                <w:sz w:val="20"/>
                <w:lang w:val="pl-PL"/>
              </w:rPr>
              <w:t>08-2028</w:t>
            </w:r>
          </w:p>
        </w:tc>
      </w:tr>
      <w:tr w:rsidR="00315D6F" w:rsidRPr="00B37FE5" w14:paraId="4F8BBD37" w14:textId="77777777" w:rsidTr="007609C7">
        <w:tc>
          <w:tcPr>
            <w:tcW w:w="8221" w:type="dxa"/>
            <w:tcBorders>
              <w:top w:val="single" w:sz="4" w:space="0" w:color="auto"/>
              <w:left w:val="single" w:sz="4" w:space="0" w:color="auto"/>
              <w:bottom w:val="single" w:sz="4" w:space="0" w:color="auto"/>
              <w:right w:val="single" w:sz="4" w:space="0" w:color="auto"/>
            </w:tcBorders>
          </w:tcPr>
          <w:p w14:paraId="0CDEAB12" w14:textId="4F82E18E" w:rsidR="00315D6F" w:rsidRPr="00315D6F" w:rsidRDefault="00315D6F" w:rsidP="001B714C">
            <w:pPr>
              <w:spacing w:line="276" w:lineRule="auto"/>
              <w:jc w:val="both"/>
              <w:rPr>
                <w:rFonts w:cs="Arial"/>
                <w:sz w:val="20"/>
                <w:szCs w:val="18"/>
                <w:lang w:val="pl-PL"/>
              </w:rPr>
            </w:pPr>
            <w:r w:rsidRPr="00315D6F">
              <w:rPr>
                <w:rFonts w:cs="Arial"/>
                <w:sz w:val="20"/>
                <w:szCs w:val="18"/>
                <w:lang w:val="pl-PL"/>
              </w:rPr>
              <w:t>Kompleksowe materiały szkoleniowe dla użytkowników platformy</w:t>
            </w:r>
          </w:p>
        </w:tc>
        <w:tc>
          <w:tcPr>
            <w:tcW w:w="1411" w:type="dxa"/>
            <w:tcBorders>
              <w:top w:val="single" w:sz="4" w:space="0" w:color="auto"/>
              <w:left w:val="single" w:sz="4" w:space="0" w:color="auto"/>
              <w:bottom w:val="single" w:sz="4" w:space="0" w:color="auto"/>
              <w:right w:val="single" w:sz="4" w:space="0" w:color="auto"/>
            </w:tcBorders>
          </w:tcPr>
          <w:p w14:paraId="555596EC" w14:textId="6E52750C" w:rsidR="00315D6F" w:rsidRPr="00315D6F" w:rsidRDefault="00315D6F" w:rsidP="001B714C">
            <w:pPr>
              <w:jc w:val="both"/>
              <w:rPr>
                <w:rFonts w:cs="Arial"/>
                <w:sz w:val="20"/>
                <w:lang w:val="pl-PL"/>
              </w:rPr>
            </w:pPr>
            <w:r w:rsidRPr="00315D6F">
              <w:rPr>
                <w:rFonts w:cs="Arial"/>
                <w:sz w:val="20"/>
                <w:lang w:val="pl-PL"/>
              </w:rPr>
              <w:t>08-2028</w:t>
            </w:r>
          </w:p>
        </w:tc>
      </w:tr>
      <w:tr w:rsidR="00315D6F" w:rsidRPr="00B37FE5" w14:paraId="61B16FA6" w14:textId="77777777" w:rsidTr="007609C7">
        <w:tc>
          <w:tcPr>
            <w:tcW w:w="8221" w:type="dxa"/>
            <w:tcBorders>
              <w:top w:val="single" w:sz="4" w:space="0" w:color="auto"/>
              <w:left w:val="single" w:sz="4" w:space="0" w:color="auto"/>
              <w:bottom w:val="single" w:sz="4" w:space="0" w:color="auto"/>
              <w:right w:val="single" w:sz="4" w:space="0" w:color="auto"/>
            </w:tcBorders>
          </w:tcPr>
          <w:p w14:paraId="6D3BF6B0" w14:textId="152BB25D" w:rsidR="00315D6F" w:rsidRPr="00315D6F" w:rsidRDefault="00315D6F" w:rsidP="001B714C">
            <w:pPr>
              <w:spacing w:line="276" w:lineRule="auto"/>
              <w:jc w:val="both"/>
              <w:rPr>
                <w:rFonts w:cs="Arial"/>
                <w:sz w:val="20"/>
                <w:szCs w:val="18"/>
                <w:lang w:val="pl-PL"/>
              </w:rPr>
            </w:pPr>
            <w:r w:rsidRPr="00315D6F">
              <w:rPr>
                <w:rFonts w:cs="Arial"/>
                <w:sz w:val="20"/>
                <w:szCs w:val="18"/>
                <w:lang w:val="pl-PL"/>
              </w:rPr>
              <w:t>Raport z testów bezpieczeństwa</w:t>
            </w:r>
          </w:p>
        </w:tc>
        <w:tc>
          <w:tcPr>
            <w:tcW w:w="1411" w:type="dxa"/>
            <w:tcBorders>
              <w:top w:val="single" w:sz="4" w:space="0" w:color="auto"/>
              <w:left w:val="single" w:sz="4" w:space="0" w:color="auto"/>
              <w:bottom w:val="single" w:sz="4" w:space="0" w:color="auto"/>
              <w:right w:val="single" w:sz="4" w:space="0" w:color="auto"/>
            </w:tcBorders>
          </w:tcPr>
          <w:p w14:paraId="3073B347" w14:textId="650555B6" w:rsidR="00315D6F" w:rsidRPr="00315D6F" w:rsidRDefault="00315D6F" w:rsidP="001B714C">
            <w:pPr>
              <w:jc w:val="both"/>
              <w:rPr>
                <w:rFonts w:cs="Arial"/>
                <w:sz w:val="20"/>
                <w:lang w:val="pl-PL"/>
              </w:rPr>
            </w:pPr>
            <w:r w:rsidRPr="00315D6F">
              <w:rPr>
                <w:rFonts w:cs="Arial"/>
                <w:sz w:val="20"/>
                <w:lang w:val="pl-PL"/>
              </w:rPr>
              <w:t>02-2028</w:t>
            </w:r>
          </w:p>
        </w:tc>
      </w:tr>
      <w:tr w:rsidR="00315D6F" w:rsidRPr="00B37FE5" w14:paraId="5F46E6C9" w14:textId="77777777" w:rsidTr="007609C7">
        <w:tc>
          <w:tcPr>
            <w:tcW w:w="8221" w:type="dxa"/>
            <w:tcBorders>
              <w:top w:val="single" w:sz="4" w:space="0" w:color="auto"/>
              <w:left w:val="single" w:sz="4" w:space="0" w:color="auto"/>
              <w:bottom w:val="single" w:sz="4" w:space="0" w:color="auto"/>
              <w:right w:val="single" w:sz="4" w:space="0" w:color="auto"/>
            </w:tcBorders>
          </w:tcPr>
          <w:p w14:paraId="077B96F6" w14:textId="5232254B" w:rsidR="00315D6F" w:rsidRPr="00315D6F" w:rsidRDefault="00315D6F" w:rsidP="001B714C">
            <w:pPr>
              <w:spacing w:line="276" w:lineRule="auto"/>
              <w:jc w:val="both"/>
              <w:rPr>
                <w:rFonts w:cs="Arial"/>
                <w:sz w:val="20"/>
                <w:szCs w:val="18"/>
                <w:lang w:val="pl-PL"/>
              </w:rPr>
            </w:pPr>
            <w:r w:rsidRPr="00315D6F">
              <w:rPr>
                <w:rFonts w:cs="Arial"/>
                <w:sz w:val="20"/>
                <w:szCs w:val="18"/>
                <w:lang w:val="pl-PL"/>
              </w:rPr>
              <w:t>Raport z testów wydajnościowych platformy cyfrowej</w:t>
            </w:r>
          </w:p>
        </w:tc>
        <w:tc>
          <w:tcPr>
            <w:tcW w:w="1411" w:type="dxa"/>
            <w:tcBorders>
              <w:top w:val="single" w:sz="4" w:space="0" w:color="auto"/>
              <w:left w:val="single" w:sz="4" w:space="0" w:color="auto"/>
              <w:bottom w:val="single" w:sz="4" w:space="0" w:color="auto"/>
              <w:right w:val="single" w:sz="4" w:space="0" w:color="auto"/>
            </w:tcBorders>
          </w:tcPr>
          <w:p w14:paraId="2B5B0E78" w14:textId="3CE9DDC7" w:rsidR="00315D6F" w:rsidRPr="00315D6F" w:rsidRDefault="00315D6F" w:rsidP="001B714C">
            <w:pPr>
              <w:jc w:val="both"/>
              <w:rPr>
                <w:rFonts w:cs="Arial"/>
                <w:sz w:val="20"/>
                <w:lang w:val="pl-PL"/>
              </w:rPr>
            </w:pPr>
            <w:r w:rsidRPr="00315D6F">
              <w:rPr>
                <w:rFonts w:cs="Arial"/>
                <w:sz w:val="20"/>
                <w:lang w:val="pl-PL"/>
              </w:rPr>
              <w:t>02-2028</w:t>
            </w:r>
          </w:p>
        </w:tc>
      </w:tr>
      <w:tr w:rsidR="00315D6F" w:rsidRPr="00B37FE5" w14:paraId="5095D760" w14:textId="77777777" w:rsidTr="007609C7">
        <w:tc>
          <w:tcPr>
            <w:tcW w:w="8221" w:type="dxa"/>
            <w:tcBorders>
              <w:top w:val="single" w:sz="4" w:space="0" w:color="auto"/>
              <w:left w:val="single" w:sz="4" w:space="0" w:color="auto"/>
              <w:bottom w:val="single" w:sz="4" w:space="0" w:color="auto"/>
              <w:right w:val="single" w:sz="4" w:space="0" w:color="auto"/>
            </w:tcBorders>
          </w:tcPr>
          <w:p w14:paraId="41D0FF4E" w14:textId="247B6208" w:rsidR="00315D6F" w:rsidRPr="00315D6F" w:rsidRDefault="00315D6F" w:rsidP="001B714C">
            <w:pPr>
              <w:spacing w:line="276" w:lineRule="auto"/>
              <w:jc w:val="both"/>
              <w:rPr>
                <w:rFonts w:cs="Arial"/>
                <w:sz w:val="20"/>
                <w:szCs w:val="18"/>
                <w:lang w:val="pl-PL"/>
              </w:rPr>
            </w:pPr>
            <w:r w:rsidRPr="00315D6F">
              <w:rPr>
                <w:rFonts w:cs="Arial"/>
                <w:sz w:val="20"/>
                <w:szCs w:val="18"/>
                <w:lang w:val="pl-PL"/>
              </w:rPr>
              <w:t>Raport z testów UX (użyteczności aplikacji i portalu)</w:t>
            </w:r>
          </w:p>
        </w:tc>
        <w:tc>
          <w:tcPr>
            <w:tcW w:w="1411" w:type="dxa"/>
            <w:tcBorders>
              <w:top w:val="single" w:sz="4" w:space="0" w:color="auto"/>
              <w:left w:val="single" w:sz="4" w:space="0" w:color="auto"/>
              <w:bottom w:val="single" w:sz="4" w:space="0" w:color="auto"/>
              <w:right w:val="single" w:sz="4" w:space="0" w:color="auto"/>
            </w:tcBorders>
          </w:tcPr>
          <w:p w14:paraId="09DF24DD" w14:textId="30EBEAE4" w:rsidR="00315D6F" w:rsidRPr="00315D6F" w:rsidRDefault="00315D6F" w:rsidP="001B714C">
            <w:pPr>
              <w:jc w:val="both"/>
              <w:rPr>
                <w:rFonts w:cs="Arial"/>
                <w:sz w:val="20"/>
                <w:lang w:val="pl-PL"/>
              </w:rPr>
            </w:pPr>
            <w:r w:rsidRPr="00315D6F">
              <w:rPr>
                <w:rFonts w:cs="Arial"/>
                <w:sz w:val="20"/>
                <w:lang w:val="pl-PL"/>
              </w:rPr>
              <w:t>03-2028</w:t>
            </w:r>
          </w:p>
        </w:tc>
      </w:tr>
      <w:tr w:rsidR="00315D6F" w:rsidRPr="00B37FE5" w14:paraId="22835479" w14:textId="77777777" w:rsidTr="007609C7">
        <w:tc>
          <w:tcPr>
            <w:tcW w:w="8221" w:type="dxa"/>
            <w:tcBorders>
              <w:top w:val="single" w:sz="4" w:space="0" w:color="auto"/>
              <w:left w:val="single" w:sz="4" w:space="0" w:color="auto"/>
              <w:bottom w:val="single" w:sz="4" w:space="0" w:color="auto"/>
              <w:right w:val="single" w:sz="4" w:space="0" w:color="auto"/>
            </w:tcBorders>
          </w:tcPr>
          <w:p w14:paraId="600BD29A" w14:textId="1158B955" w:rsidR="00315D6F" w:rsidRPr="00315D6F" w:rsidRDefault="00315D6F" w:rsidP="001B714C">
            <w:pPr>
              <w:spacing w:line="276" w:lineRule="auto"/>
              <w:jc w:val="both"/>
              <w:rPr>
                <w:rFonts w:cs="Arial"/>
                <w:sz w:val="20"/>
                <w:szCs w:val="18"/>
                <w:lang w:val="pl-PL"/>
              </w:rPr>
            </w:pPr>
            <w:r w:rsidRPr="00315D6F">
              <w:rPr>
                <w:rFonts w:cs="Arial"/>
                <w:sz w:val="20"/>
                <w:szCs w:val="18"/>
                <w:lang w:val="pl-PL"/>
              </w:rPr>
              <w:t>Dokumentacja techniczna i użytkowa platformy OHP GO</w:t>
            </w:r>
          </w:p>
        </w:tc>
        <w:tc>
          <w:tcPr>
            <w:tcW w:w="1411" w:type="dxa"/>
            <w:tcBorders>
              <w:top w:val="single" w:sz="4" w:space="0" w:color="auto"/>
              <w:left w:val="single" w:sz="4" w:space="0" w:color="auto"/>
              <w:bottom w:val="single" w:sz="4" w:space="0" w:color="auto"/>
              <w:right w:val="single" w:sz="4" w:space="0" w:color="auto"/>
            </w:tcBorders>
          </w:tcPr>
          <w:p w14:paraId="409B57C7" w14:textId="2626B97D" w:rsidR="00315D6F" w:rsidRPr="00315D6F" w:rsidRDefault="00315D6F" w:rsidP="001B714C">
            <w:pPr>
              <w:jc w:val="both"/>
              <w:rPr>
                <w:rFonts w:cs="Arial"/>
                <w:sz w:val="20"/>
                <w:lang w:val="pl-PL"/>
              </w:rPr>
            </w:pPr>
            <w:r w:rsidRPr="00315D6F">
              <w:rPr>
                <w:rFonts w:cs="Arial"/>
                <w:sz w:val="20"/>
                <w:lang w:val="pl-PL"/>
              </w:rPr>
              <w:t>08-2028</w:t>
            </w:r>
          </w:p>
        </w:tc>
      </w:tr>
      <w:tr w:rsidR="00315D6F" w:rsidRPr="00B37FE5" w14:paraId="4ADCDEB0" w14:textId="77777777" w:rsidTr="007609C7">
        <w:tc>
          <w:tcPr>
            <w:tcW w:w="8221" w:type="dxa"/>
            <w:tcBorders>
              <w:top w:val="single" w:sz="4" w:space="0" w:color="auto"/>
              <w:left w:val="single" w:sz="4" w:space="0" w:color="auto"/>
              <w:bottom w:val="single" w:sz="4" w:space="0" w:color="auto"/>
              <w:right w:val="single" w:sz="4" w:space="0" w:color="auto"/>
            </w:tcBorders>
          </w:tcPr>
          <w:p w14:paraId="27DD548A" w14:textId="0F73304D" w:rsidR="00315D6F" w:rsidRPr="00315D6F" w:rsidRDefault="00315D6F" w:rsidP="001B714C">
            <w:pPr>
              <w:spacing w:line="276" w:lineRule="auto"/>
              <w:jc w:val="both"/>
              <w:rPr>
                <w:rFonts w:cs="Arial"/>
                <w:sz w:val="20"/>
                <w:szCs w:val="18"/>
                <w:lang w:val="pl-PL"/>
              </w:rPr>
            </w:pPr>
            <w:r w:rsidRPr="00315D6F">
              <w:rPr>
                <w:rFonts w:cs="Arial"/>
                <w:sz w:val="20"/>
                <w:szCs w:val="18"/>
                <w:lang w:val="pl-PL"/>
              </w:rPr>
              <w:t>Interfejs API do integracji z rejestrami publicznymi i systemami zewnętrznymi</w:t>
            </w:r>
          </w:p>
        </w:tc>
        <w:tc>
          <w:tcPr>
            <w:tcW w:w="1411" w:type="dxa"/>
            <w:tcBorders>
              <w:top w:val="single" w:sz="4" w:space="0" w:color="auto"/>
              <w:left w:val="single" w:sz="4" w:space="0" w:color="auto"/>
              <w:bottom w:val="single" w:sz="4" w:space="0" w:color="auto"/>
              <w:right w:val="single" w:sz="4" w:space="0" w:color="auto"/>
            </w:tcBorders>
          </w:tcPr>
          <w:p w14:paraId="7100E84E" w14:textId="43A1203B" w:rsidR="00315D6F" w:rsidRPr="00315D6F" w:rsidRDefault="00315D6F" w:rsidP="001B714C">
            <w:pPr>
              <w:jc w:val="both"/>
              <w:rPr>
                <w:rFonts w:cs="Arial"/>
                <w:sz w:val="20"/>
                <w:lang w:val="pl-PL"/>
              </w:rPr>
            </w:pPr>
            <w:r w:rsidRPr="00315D6F">
              <w:rPr>
                <w:rFonts w:cs="Arial"/>
                <w:sz w:val="20"/>
                <w:lang w:val="pl-PL"/>
              </w:rPr>
              <w:t>02-2028</w:t>
            </w:r>
          </w:p>
        </w:tc>
      </w:tr>
      <w:tr w:rsidR="00315D6F" w:rsidRPr="00B37FE5" w14:paraId="434D0EEE" w14:textId="77777777" w:rsidTr="007609C7">
        <w:tc>
          <w:tcPr>
            <w:tcW w:w="8221" w:type="dxa"/>
            <w:tcBorders>
              <w:top w:val="single" w:sz="4" w:space="0" w:color="auto"/>
              <w:left w:val="single" w:sz="4" w:space="0" w:color="auto"/>
              <w:bottom w:val="single" w:sz="4" w:space="0" w:color="auto"/>
              <w:right w:val="single" w:sz="4" w:space="0" w:color="auto"/>
            </w:tcBorders>
          </w:tcPr>
          <w:p w14:paraId="310D371C" w14:textId="079831B1" w:rsidR="00315D6F" w:rsidRPr="00315D6F" w:rsidRDefault="00315D6F" w:rsidP="001B714C">
            <w:pPr>
              <w:spacing w:line="276" w:lineRule="auto"/>
              <w:jc w:val="both"/>
              <w:rPr>
                <w:rFonts w:cs="Arial"/>
                <w:sz w:val="20"/>
                <w:szCs w:val="18"/>
                <w:lang w:val="pl-PL"/>
              </w:rPr>
            </w:pPr>
            <w:r w:rsidRPr="00315D6F">
              <w:rPr>
                <w:rFonts w:cs="Arial"/>
                <w:sz w:val="20"/>
                <w:szCs w:val="18"/>
                <w:lang w:val="pl-PL"/>
              </w:rPr>
              <w:t>Pakiet modułów edukacyjnych VR, w tym cyfrowy bliźniak ‘Wioski ginących</w:t>
            </w:r>
            <w:r w:rsidRPr="00315D6F">
              <w:rPr>
                <w:rFonts w:cs="Arial"/>
                <w:sz w:val="20"/>
                <w:szCs w:val="18"/>
                <w:lang w:val="pl-PL"/>
              </w:rPr>
              <w:t xml:space="preserve"> </w:t>
            </w:r>
            <w:r w:rsidRPr="00315D6F">
              <w:rPr>
                <w:rFonts w:cs="Arial"/>
                <w:sz w:val="20"/>
                <w:szCs w:val="18"/>
                <w:lang w:val="pl-PL"/>
              </w:rPr>
              <w:t>zawodów’ (ECKiW Roskosz) z kursami tradycyjnych profesji.</w:t>
            </w:r>
          </w:p>
        </w:tc>
        <w:tc>
          <w:tcPr>
            <w:tcW w:w="1411" w:type="dxa"/>
            <w:tcBorders>
              <w:top w:val="single" w:sz="4" w:space="0" w:color="auto"/>
              <w:left w:val="single" w:sz="4" w:space="0" w:color="auto"/>
              <w:bottom w:val="single" w:sz="4" w:space="0" w:color="auto"/>
              <w:right w:val="single" w:sz="4" w:space="0" w:color="auto"/>
            </w:tcBorders>
          </w:tcPr>
          <w:p w14:paraId="6307F4F4" w14:textId="08A5AF88" w:rsidR="00315D6F" w:rsidRPr="00315D6F" w:rsidRDefault="00315D6F" w:rsidP="001B714C">
            <w:pPr>
              <w:jc w:val="both"/>
              <w:rPr>
                <w:rFonts w:cs="Arial"/>
                <w:sz w:val="20"/>
                <w:lang w:val="pl-PL"/>
              </w:rPr>
            </w:pPr>
            <w:r w:rsidRPr="00315D6F">
              <w:rPr>
                <w:rFonts w:cs="Arial"/>
                <w:sz w:val="20"/>
                <w:lang w:val="pl-PL"/>
              </w:rPr>
              <w:t>08-2028</w:t>
            </w:r>
          </w:p>
        </w:tc>
      </w:tr>
      <w:tr w:rsidR="00315D6F" w:rsidRPr="00B37FE5" w14:paraId="4C00D6CB" w14:textId="77777777" w:rsidTr="007609C7">
        <w:tc>
          <w:tcPr>
            <w:tcW w:w="8221" w:type="dxa"/>
            <w:tcBorders>
              <w:top w:val="single" w:sz="4" w:space="0" w:color="auto"/>
              <w:left w:val="single" w:sz="4" w:space="0" w:color="auto"/>
              <w:bottom w:val="single" w:sz="4" w:space="0" w:color="auto"/>
              <w:right w:val="single" w:sz="4" w:space="0" w:color="auto"/>
            </w:tcBorders>
          </w:tcPr>
          <w:p w14:paraId="490CB74B" w14:textId="706C8A52" w:rsidR="00315D6F" w:rsidRPr="00315D6F" w:rsidRDefault="00315D6F" w:rsidP="001B714C">
            <w:pPr>
              <w:spacing w:line="276" w:lineRule="auto"/>
              <w:jc w:val="both"/>
              <w:rPr>
                <w:rFonts w:cs="Arial"/>
                <w:sz w:val="20"/>
                <w:szCs w:val="18"/>
                <w:lang w:val="pl-PL"/>
              </w:rPr>
            </w:pPr>
            <w:r w:rsidRPr="00315D6F">
              <w:rPr>
                <w:rFonts w:cs="Arial"/>
                <w:sz w:val="20"/>
                <w:szCs w:val="18"/>
                <w:lang w:val="pl-PL"/>
              </w:rPr>
              <w:t>Zmodernizowana infrastruktura IT (serwery, stacje robocze, stanowiska VR)</w:t>
            </w:r>
          </w:p>
        </w:tc>
        <w:tc>
          <w:tcPr>
            <w:tcW w:w="1411" w:type="dxa"/>
            <w:tcBorders>
              <w:top w:val="single" w:sz="4" w:space="0" w:color="auto"/>
              <w:left w:val="single" w:sz="4" w:space="0" w:color="auto"/>
              <w:bottom w:val="single" w:sz="4" w:space="0" w:color="auto"/>
              <w:right w:val="single" w:sz="4" w:space="0" w:color="auto"/>
            </w:tcBorders>
          </w:tcPr>
          <w:p w14:paraId="07E08952" w14:textId="1F687E2E" w:rsidR="00315D6F" w:rsidRPr="00315D6F" w:rsidRDefault="00315D6F" w:rsidP="001B714C">
            <w:pPr>
              <w:jc w:val="both"/>
              <w:rPr>
                <w:rFonts w:cs="Arial"/>
                <w:sz w:val="20"/>
                <w:lang w:val="pl-PL"/>
              </w:rPr>
            </w:pPr>
            <w:r w:rsidRPr="00315D6F">
              <w:rPr>
                <w:rFonts w:cs="Arial"/>
                <w:sz w:val="20"/>
                <w:lang w:val="pl-PL"/>
              </w:rPr>
              <w:t>08-2028</w:t>
            </w:r>
          </w:p>
        </w:tc>
      </w:tr>
      <w:tr w:rsidR="00315D6F" w:rsidRPr="00B37FE5" w14:paraId="5D2EEF60" w14:textId="77777777" w:rsidTr="007609C7">
        <w:tc>
          <w:tcPr>
            <w:tcW w:w="8221" w:type="dxa"/>
            <w:tcBorders>
              <w:top w:val="single" w:sz="4" w:space="0" w:color="auto"/>
              <w:left w:val="single" w:sz="4" w:space="0" w:color="auto"/>
              <w:bottom w:val="single" w:sz="4" w:space="0" w:color="auto"/>
              <w:right w:val="single" w:sz="4" w:space="0" w:color="auto"/>
            </w:tcBorders>
          </w:tcPr>
          <w:p w14:paraId="6AE97D40" w14:textId="1E98E7E3" w:rsidR="00315D6F" w:rsidRPr="00315D6F" w:rsidRDefault="00315D6F" w:rsidP="001B714C">
            <w:pPr>
              <w:spacing w:line="276" w:lineRule="auto"/>
              <w:jc w:val="both"/>
              <w:rPr>
                <w:rFonts w:cs="Arial"/>
                <w:sz w:val="20"/>
                <w:szCs w:val="18"/>
                <w:lang w:val="pl-PL"/>
              </w:rPr>
            </w:pPr>
            <w:r w:rsidRPr="00315D6F">
              <w:rPr>
                <w:rFonts w:cs="Arial"/>
                <w:sz w:val="20"/>
                <w:szCs w:val="18"/>
                <w:lang w:val="pl-PL"/>
              </w:rPr>
              <w:t>Zintegrowany system informatyczny OHP GO uruchomiony w środowisku</w:t>
            </w:r>
            <w:r w:rsidRPr="00315D6F">
              <w:rPr>
                <w:rFonts w:cs="Arial"/>
                <w:sz w:val="20"/>
                <w:szCs w:val="18"/>
                <w:lang w:val="pl-PL"/>
              </w:rPr>
              <w:t xml:space="preserve"> </w:t>
            </w:r>
            <w:r w:rsidRPr="00315D6F">
              <w:rPr>
                <w:rFonts w:cs="Arial"/>
                <w:sz w:val="20"/>
                <w:szCs w:val="18"/>
                <w:lang w:val="pl-PL"/>
              </w:rPr>
              <w:t>produkcyjnym</w:t>
            </w:r>
          </w:p>
        </w:tc>
        <w:tc>
          <w:tcPr>
            <w:tcW w:w="1411" w:type="dxa"/>
            <w:tcBorders>
              <w:top w:val="single" w:sz="4" w:space="0" w:color="auto"/>
              <w:left w:val="single" w:sz="4" w:space="0" w:color="auto"/>
              <w:bottom w:val="single" w:sz="4" w:space="0" w:color="auto"/>
              <w:right w:val="single" w:sz="4" w:space="0" w:color="auto"/>
            </w:tcBorders>
          </w:tcPr>
          <w:p w14:paraId="1A76DDFD" w14:textId="35BDE171" w:rsidR="00315D6F" w:rsidRPr="00315D6F" w:rsidRDefault="00315D6F" w:rsidP="001B714C">
            <w:pPr>
              <w:jc w:val="both"/>
              <w:rPr>
                <w:rFonts w:cs="Arial"/>
                <w:sz w:val="20"/>
                <w:lang w:val="pl-PL"/>
              </w:rPr>
            </w:pPr>
            <w:r w:rsidRPr="00315D6F">
              <w:rPr>
                <w:rFonts w:cs="Arial"/>
                <w:sz w:val="20"/>
                <w:lang w:val="pl-PL"/>
              </w:rPr>
              <w:t>08-2028</w:t>
            </w:r>
          </w:p>
        </w:tc>
      </w:tr>
    </w:tbl>
    <w:p w14:paraId="30805261" w14:textId="77777777" w:rsidR="00F710D4" w:rsidRPr="009C7AD9" w:rsidRDefault="002F7D84" w:rsidP="001B714C">
      <w:pPr>
        <w:pStyle w:val="Nagwek1"/>
        <w:jc w:val="both"/>
        <w:rPr>
          <w:rFonts w:cs="Arial"/>
          <w:color w:val="7F7F7F" w:themeColor="text1" w:themeTint="80"/>
          <w:lang w:val="pl-PL" w:eastAsia="pl-PL"/>
        </w:rPr>
      </w:pPr>
      <w:r w:rsidRPr="001B6667">
        <w:rPr>
          <w:rFonts w:cs="Arial"/>
          <w:lang w:val="pl-PL" w:eastAsia="pl-PL"/>
        </w:rPr>
        <w:t>KAMIENIE MILOWE</w:t>
      </w:r>
      <w:r w:rsidR="009C7AD9">
        <w:rPr>
          <w:rFonts w:cs="Arial"/>
          <w:lang w:val="pl-PL" w:eastAsia="pl-PL"/>
        </w:rPr>
        <w:t xml:space="preserve"> </w:t>
      </w:r>
      <w:r w:rsidR="009C7AD9" w:rsidRPr="009C7AD9">
        <w:rPr>
          <w:rFonts w:cs="Arial"/>
          <w:b w:val="0"/>
          <w:caps w:val="0"/>
          <w:color w:val="7F7F7F" w:themeColor="text1" w:themeTint="80"/>
          <w:sz w:val="20"/>
          <w:szCs w:val="20"/>
          <w:lang w:val="pl-PL" w:eastAsia="pl-PL"/>
        </w:rPr>
        <w:t>&lt;&lt;maksymalnie 1000 znaków&gt;&gt;</w:t>
      </w:r>
    </w:p>
    <w:tbl>
      <w:tblPr>
        <w:tblStyle w:val="Tabela-Siatka"/>
        <w:tblW w:w="9639" w:type="dxa"/>
        <w:tblInd w:w="421" w:type="dxa"/>
        <w:tblLook w:val="04A0" w:firstRow="1" w:lastRow="0" w:firstColumn="1" w:lastColumn="0" w:noHBand="0" w:noVBand="1"/>
      </w:tblPr>
      <w:tblGrid>
        <w:gridCol w:w="7371"/>
        <w:gridCol w:w="2268"/>
      </w:tblGrid>
      <w:tr w:rsidR="005349BA" w:rsidRPr="001B6667" w14:paraId="7ADE8262" w14:textId="77777777" w:rsidTr="00A10E9C">
        <w:tc>
          <w:tcPr>
            <w:tcW w:w="737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5E529C8" w14:textId="77777777" w:rsidR="005349BA" w:rsidRPr="001B6667" w:rsidRDefault="005349BA" w:rsidP="001B714C">
            <w:pPr>
              <w:spacing w:before="120"/>
              <w:jc w:val="both"/>
              <w:rPr>
                <w:rFonts w:cs="Arial"/>
                <w:b/>
                <w:sz w:val="20"/>
                <w:lang w:val="pl-PL"/>
              </w:rPr>
            </w:pPr>
            <w:r w:rsidRPr="001B6667">
              <w:rPr>
                <w:rFonts w:cs="Arial"/>
                <w:b/>
                <w:sz w:val="20"/>
                <w:lang w:val="pl-PL"/>
              </w:rPr>
              <w:t>K</w:t>
            </w:r>
            <w:r w:rsidR="00A10E9C" w:rsidRPr="001B6667">
              <w:rPr>
                <w:rFonts w:cs="Arial"/>
                <w:b/>
                <w:sz w:val="20"/>
                <w:lang w:val="pl-PL"/>
              </w:rPr>
              <w:t>amienie milowe</w:t>
            </w:r>
          </w:p>
        </w:tc>
        <w:tc>
          <w:tcPr>
            <w:tcW w:w="226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380AFA2" w14:textId="77777777" w:rsidR="005349BA" w:rsidRPr="001B6667" w:rsidRDefault="005349BA" w:rsidP="001B714C">
            <w:pPr>
              <w:spacing w:before="120" w:after="120"/>
              <w:jc w:val="both"/>
              <w:rPr>
                <w:rFonts w:cs="Arial"/>
                <w:b/>
                <w:sz w:val="20"/>
                <w:lang w:val="pl-PL"/>
              </w:rPr>
            </w:pPr>
            <w:r w:rsidRPr="001B6667">
              <w:rPr>
                <w:rFonts w:cs="Arial"/>
                <w:b/>
                <w:sz w:val="20"/>
                <w:lang w:val="pl-PL"/>
              </w:rPr>
              <w:t>Planowany termin osiągnięcia</w:t>
            </w:r>
          </w:p>
        </w:tc>
      </w:tr>
      <w:tr w:rsidR="005349BA" w:rsidRPr="001B6667" w14:paraId="25A5E0A4" w14:textId="77777777" w:rsidTr="001318C7">
        <w:tc>
          <w:tcPr>
            <w:tcW w:w="7371" w:type="dxa"/>
            <w:tcBorders>
              <w:top w:val="single" w:sz="4" w:space="0" w:color="auto"/>
              <w:left w:val="single" w:sz="4" w:space="0" w:color="auto"/>
              <w:bottom w:val="single" w:sz="4" w:space="0" w:color="auto"/>
              <w:right w:val="single" w:sz="4" w:space="0" w:color="auto"/>
            </w:tcBorders>
            <w:hideMark/>
          </w:tcPr>
          <w:p w14:paraId="453CF412" w14:textId="47664178" w:rsidR="005349BA" w:rsidRPr="002E5021" w:rsidRDefault="002E5021" w:rsidP="001B714C">
            <w:pPr>
              <w:spacing w:line="276" w:lineRule="auto"/>
              <w:jc w:val="both"/>
              <w:rPr>
                <w:rFonts w:cs="Arial"/>
                <w:sz w:val="18"/>
                <w:szCs w:val="18"/>
                <w:lang w:val="pl-PL"/>
              </w:rPr>
            </w:pPr>
            <w:r w:rsidRPr="002E5021">
              <w:rPr>
                <w:rFonts w:cs="Arial"/>
                <w:sz w:val="20"/>
                <w:lang w:val="pl-PL" w:eastAsia="pl-PL"/>
              </w:rPr>
              <w:t>Przeprowadzony inicjalny test prywatności i sporządzony raport</w:t>
            </w:r>
          </w:p>
        </w:tc>
        <w:tc>
          <w:tcPr>
            <w:tcW w:w="2268" w:type="dxa"/>
            <w:tcBorders>
              <w:top w:val="single" w:sz="4" w:space="0" w:color="auto"/>
              <w:left w:val="single" w:sz="4" w:space="0" w:color="auto"/>
              <w:bottom w:val="single" w:sz="4" w:space="0" w:color="auto"/>
              <w:right w:val="single" w:sz="4" w:space="0" w:color="auto"/>
            </w:tcBorders>
          </w:tcPr>
          <w:p w14:paraId="4E6C23CA" w14:textId="021C3C09" w:rsidR="005349BA" w:rsidRPr="002E5021" w:rsidRDefault="002E5021" w:rsidP="001B714C">
            <w:pPr>
              <w:spacing w:line="276" w:lineRule="auto"/>
              <w:jc w:val="both"/>
              <w:rPr>
                <w:rFonts w:cs="Arial"/>
                <w:sz w:val="18"/>
                <w:szCs w:val="18"/>
                <w:lang w:val="pl-PL"/>
              </w:rPr>
            </w:pPr>
            <w:r w:rsidRPr="002E5021">
              <w:rPr>
                <w:rFonts w:cs="Arial"/>
                <w:sz w:val="20"/>
                <w:lang w:val="pl-PL" w:eastAsia="pl-PL"/>
              </w:rPr>
              <w:t>2026-10-31</w:t>
            </w:r>
          </w:p>
        </w:tc>
      </w:tr>
      <w:tr w:rsidR="002E5021" w:rsidRPr="002E5021" w14:paraId="3BACEBF0" w14:textId="77777777" w:rsidTr="001318C7">
        <w:tc>
          <w:tcPr>
            <w:tcW w:w="7371" w:type="dxa"/>
            <w:tcBorders>
              <w:top w:val="single" w:sz="4" w:space="0" w:color="auto"/>
              <w:left w:val="single" w:sz="4" w:space="0" w:color="auto"/>
              <w:bottom w:val="single" w:sz="4" w:space="0" w:color="auto"/>
              <w:right w:val="single" w:sz="4" w:space="0" w:color="auto"/>
            </w:tcBorders>
          </w:tcPr>
          <w:p w14:paraId="225C38E1" w14:textId="58D2469B"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Opublikowane zapytanie ofertowe na wybór wykonawcy platformy OHP</w:t>
            </w:r>
            <w:r w:rsidRPr="002E5021">
              <w:rPr>
                <w:rFonts w:cs="Arial"/>
                <w:sz w:val="20"/>
                <w:lang w:val="pl-PL" w:eastAsia="pl-PL"/>
              </w:rPr>
              <w:t xml:space="preserve"> </w:t>
            </w:r>
            <w:r w:rsidRPr="002E5021">
              <w:rPr>
                <w:rFonts w:cs="Arial"/>
                <w:sz w:val="20"/>
                <w:lang w:val="pl-PL" w:eastAsia="pl-PL"/>
              </w:rPr>
              <w:t>GO</w:t>
            </w:r>
          </w:p>
        </w:tc>
        <w:tc>
          <w:tcPr>
            <w:tcW w:w="2268" w:type="dxa"/>
            <w:tcBorders>
              <w:top w:val="single" w:sz="4" w:space="0" w:color="auto"/>
              <w:left w:val="single" w:sz="4" w:space="0" w:color="auto"/>
              <w:bottom w:val="single" w:sz="4" w:space="0" w:color="auto"/>
              <w:right w:val="single" w:sz="4" w:space="0" w:color="auto"/>
            </w:tcBorders>
          </w:tcPr>
          <w:p w14:paraId="46FEE53B" w14:textId="2382127E"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2026-11-30</w:t>
            </w:r>
          </w:p>
        </w:tc>
      </w:tr>
      <w:tr w:rsidR="002E5021" w:rsidRPr="002E5021" w14:paraId="7C3D6285" w14:textId="77777777" w:rsidTr="001318C7">
        <w:tc>
          <w:tcPr>
            <w:tcW w:w="7371" w:type="dxa"/>
            <w:tcBorders>
              <w:top w:val="single" w:sz="4" w:space="0" w:color="auto"/>
              <w:left w:val="single" w:sz="4" w:space="0" w:color="auto"/>
              <w:bottom w:val="single" w:sz="4" w:space="0" w:color="auto"/>
              <w:right w:val="single" w:sz="4" w:space="0" w:color="auto"/>
            </w:tcBorders>
          </w:tcPr>
          <w:p w14:paraId="027AC147" w14:textId="6AF03376"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Podpisana umowa z wykonawcą platformy OHP GO</w:t>
            </w:r>
          </w:p>
        </w:tc>
        <w:tc>
          <w:tcPr>
            <w:tcW w:w="2268" w:type="dxa"/>
            <w:tcBorders>
              <w:top w:val="single" w:sz="4" w:space="0" w:color="auto"/>
              <w:left w:val="single" w:sz="4" w:space="0" w:color="auto"/>
              <w:bottom w:val="single" w:sz="4" w:space="0" w:color="auto"/>
              <w:right w:val="single" w:sz="4" w:space="0" w:color="auto"/>
            </w:tcBorders>
          </w:tcPr>
          <w:p w14:paraId="3A557A30" w14:textId="07D6BE83"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2026-12-31</w:t>
            </w:r>
          </w:p>
        </w:tc>
      </w:tr>
      <w:tr w:rsidR="002E5021" w:rsidRPr="002E5021" w14:paraId="221255AC" w14:textId="77777777" w:rsidTr="001318C7">
        <w:tc>
          <w:tcPr>
            <w:tcW w:w="7371" w:type="dxa"/>
            <w:tcBorders>
              <w:top w:val="single" w:sz="4" w:space="0" w:color="auto"/>
              <w:left w:val="single" w:sz="4" w:space="0" w:color="auto"/>
              <w:bottom w:val="single" w:sz="4" w:space="0" w:color="auto"/>
              <w:right w:val="single" w:sz="4" w:space="0" w:color="auto"/>
            </w:tcBorders>
          </w:tcPr>
          <w:p w14:paraId="0F16507D" w14:textId="06255B66"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Wybrany wykonawca infrastruktury IT i VR oraz podpisana umowa</w:t>
            </w:r>
          </w:p>
        </w:tc>
        <w:tc>
          <w:tcPr>
            <w:tcW w:w="2268" w:type="dxa"/>
            <w:tcBorders>
              <w:top w:val="single" w:sz="4" w:space="0" w:color="auto"/>
              <w:left w:val="single" w:sz="4" w:space="0" w:color="auto"/>
              <w:bottom w:val="single" w:sz="4" w:space="0" w:color="auto"/>
              <w:right w:val="single" w:sz="4" w:space="0" w:color="auto"/>
            </w:tcBorders>
          </w:tcPr>
          <w:p w14:paraId="661A82A1" w14:textId="5C6AB630"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2026-12-31</w:t>
            </w:r>
          </w:p>
        </w:tc>
      </w:tr>
      <w:tr w:rsidR="002E5021" w:rsidRPr="002E5021" w14:paraId="057E6424" w14:textId="77777777" w:rsidTr="001318C7">
        <w:tc>
          <w:tcPr>
            <w:tcW w:w="7371" w:type="dxa"/>
            <w:tcBorders>
              <w:top w:val="single" w:sz="4" w:space="0" w:color="auto"/>
              <w:left w:val="single" w:sz="4" w:space="0" w:color="auto"/>
              <w:bottom w:val="single" w:sz="4" w:space="0" w:color="auto"/>
              <w:right w:val="single" w:sz="4" w:space="0" w:color="auto"/>
            </w:tcBorders>
          </w:tcPr>
          <w:p w14:paraId="064D4B7A" w14:textId="2E9D5888"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Zakończony etap analizy i projektowania platformy OHP Go</w:t>
            </w:r>
          </w:p>
        </w:tc>
        <w:tc>
          <w:tcPr>
            <w:tcW w:w="2268" w:type="dxa"/>
            <w:tcBorders>
              <w:top w:val="single" w:sz="4" w:space="0" w:color="auto"/>
              <w:left w:val="single" w:sz="4" w:space="0" w:color="auto"/>
              <w:bottom w:val="single" w:sz="4" w:space="0" w:color="auto"/>
              <w:right w:val="single" w:sz="4" w:space="0" w:color="auto"/>
            </w:tcBorders>
          </w:tcPr>
          <w:p w14:paraId="5E55327A" w14:textId="4F515977"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2027-05-31</w:t>
            </w:r>
          </w:p>
        </w:tc>
      </w:tr>
      <w:tr w:rsidR="002E5021" w:rsidRPr="002E5021" w14:paraId="5FE83519" w14:textId="77777777" w:rsidTr="001318C7">
        <w:tc>
          <w:tcPr>
            <w:tcW w:w="7371" w:type="dxa"/>
            <w:tcBorders>
              <w:top w:val="single" w:sz="4" w:space="0" w:color="auto"/>
              <w:left w:val="single" w:sz="4" w:space="0" w:color="auto"/>
              <w:bottom w:val="single" w:sz="4" w:space="0" w:color="auto"/>
              <w:right w:val="single" w:sz="4" w:space="0" w:color="auto"/>
            </w:tcBorders>
          </w:tcPr>
          <w:p w14:paraId="6E540149" w14:textId="7041CA7F"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Zakończona implementacja wersji przedwdrożeniowej platformy i przygotowane środowisko testowe</w:t>
            </w:r>
          </w:p>
        </w:tc>
        <w:tc>
          <w:tcPr>
            <w:tcW w:w="2268" w:type="dxa"/>
            <w:tcBorders>
              <w:top w:val="single" w:sz="4" w:space="0" w:color="auto"/>
              <w:left w:val="single" w:sz="4" w:space="0" w:color="auto"/>
              <w:bottom w:val="single" w:sz="4" w:space="0" w:color="auto"/>
              <w:right w:val="single" w:sz="4" w:space="0" w:color="auto"/>
            </w:tcBorders>
          </w:tcPr>
          <w:p w14:paraId="27C23140" w14:textId="6A8BC611"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2027-08-30</w:t>
            </w:r>
          </w:p>
        </w:tc>
      </w:tr>
      <w:tr w:rsidR="002E5021" w:rsidRPr="002E5021" w14:paraId="4FA8F786" w14:textId="77777777" w:rsidTr="001318C7">
        <w:tc>
          <w:tcPr>
            <w:tcW w:w="7371" w:type="dxa"/>
            <w:tcBorders>
              <w:top w:val="single" w:sz="4" w:space="0" w:color="auto"/>
              <w:left w:val="single" w:sz="4" w:space="0" w:color="auto"/>
              <w:bottom w:val="single" w:sz="4" w:space="0" w:color="auto"/>
              <w:right w:val="single" w:sz="4" w:space="0" w:color="auto"/>
            </w:tcBorders>
          </w:tcPr>
          <w:p w14:paraId="5B67D1B7" w14:textId="2A047BCC"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lastRenderedPageBreak/>
              <w:t>Rozpoczęcie testowania wersji wstępnej platformy (UAT alpha)</w:t>
            </w:r>
          </w:p>
        </w:tc>
        <w:tc>
          <w:tcPr>
            <w:tcW w:w="2268" w:type="dxa"/>
            <w:tcBorders>
              <w:top w:val="single" w:sz="4" w:space="0" w:color="auto"/>
              <w:left w:val="single" w:sz="4" w:space="0" w:color="auto"/>
              <w:bottom w:val="single" w:sz="4" w:space="0" w:color="auto"/>
              <w:right w:val="single" w:sz="4" w:space="0" w:color="auto"/>
            </w:tcBorders>
          </w:tcPr>
          <w:p w14:paraId="38E54C32" w14:textId="3AEA6750"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2027-11-30</w:t>
            </w:r>
          </w:p>
        </w:tc>
      </w:tr>
      <w:tr w:rsidR="002E5021" w:rsidRPr="002E5021" w14:paraId="146DBE68" w14:textId="77777777" w:rsidTr="001318C7">
        <w:tc>
          <w:tcPr>
            <w:tcW w:w="7371" w:type="dxa"/>
            <w:tcBorders>
              <w:top w:val="single" w:sz="4" w:space="0" w:color="auto"/>
              <w:left w:val="single" w:sz="4" w:space="0" w:color="auto"/>
              <w:bottom w:val="single" w:sz="4" w:space="0" w:color="auto"/>
              <w:right w:val="single" w:sz="4" w:space="0" w:color="auto"/>
            </w:tcBorders>
          </w:tcPr>
          <w:p w14:paraId="26F08127" w14:textId="34B8CEFD"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Uzyskany pozytywny wynik testów bezpieczeństwa</w:t>
            </w:r>
          </w:p>
        </w:tc>
        <w:tc>
          <w:tcPr>
            <w:tcW w:w="2268" w:type="dxa"/>
            <w:tcBorders>
              <w:top w:val="single" w:sz="4" w:space="0" w:color="auto"/>
              <w:left w:val="single" w:sz="4" w:space="0" w:color="auto"/>
              <w:bottom w:val="single" w:sz="4" w:space="0" w:color="auto"/>
              <w:right w:val="single" w:sz="4" w:space="0" w:color="auto"/>
            </w:tcBorders>
          </w:tcPr>
          <w:p w14:paraId="739774EE" w14:textId="27F5A518"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2027-11-30</w:t>
            </w:r>
          </w:p>
        </w:tc>
      </w:tr>
      <w:tr w:rsidR="002E5021" w:rsidRPr="002E5021" w14:paraId="3AEAF84D" w14:textId="77777777" w:rsidTr="001318C7">
        <w:tc>
          <w:tcPr>
            <w:tcW w:w="7371" w:type="dxa"/>
            <w:tcBorders>
              <w:top w:val="single" w:sz="4" w:space="0" w:color="auto"/>
              <w:left w:val="single" w:sz="4" w:space="0" w:color="auto"/>
              <w:bottom w:val="single" w:sz="4" w:space="0" w:color="auto"/>
              <w:right w:val="single" w:sz="4" w:space="0" w:color="auto"/>
            </w:tcBorders>
          </w:tcPr>
          <w:p w14:paraId="64C1ECB3" w14:textId="127A0D11"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Uzyskany pozytywny wynik testów wydajnościowych</w:t>
            </w:r>
          </w:p>
        </w:tc>
        <w:tc>
          <w:tcPr>
            <w:tcW w:w="2268" w:type="dxa"/>
            <w:tcBorders>
              <w:top w:val="single" w:sz="4" w:space="0" w:color="auto"/>
              <w:left w:val="single" w:sz="4" w:space="0" w:color="auto"/>
              <w:bottom w:val="single" w:sz="4" w:space="0" w:color="auto"/>
              <w:right w:val="single" w:sz="4" w:space="0" w:color="auto"/>
            </w:tcBorders>
          </w:tcPr>
          <w:p w14:paraId="7EA27EE4" w14:textId="38102943"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2028-02-28</w:t>
            </w:r>
          </w:p>
        </w:tc>
      </w:tr>
      <w:tr w:rsidR="002E5021" w:rsidRPr="002E5021" w14:paraId="3C0E5356" w14:textId="77777777" w:rsidTr="001318C7">
        <w:tc>
          <w:tcPr>
            <w:tcW w:w="7371" w:type="dxa"/>
            <w:tcBorders>
              <w:top w:val="single" w:sz="4" w:space="0" w:color="auto"/>
              <w:left w:val="single" w:sz="4" w:space="0" w:color="auto"/>
              <w:bottom w:val="single" w:sz="4" w:space="0" w:color="auto"/>
              <w:right w:val="single" w:sz="4" w:space="0" w:color="auto"/>
            </w:tcBorders>
          </w:tcPr>
          <w:p w14:paraId="5294946D" w14:textId="52D7B555"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Uzyskany pozytywny wynik testów UX/UI</w:t>
            </w:r>
          </w:p>
        </w:tc>
        <w:tc>
          <w:tcPr>
            <w:tcW w:w="2268" w:type="dxa"/>
            <w:tcBorders>
              <w:top w:val="single" w:sz="4" w:space="0" w:color="auto"/>
              <w:left w:val="single" w:sz="4" w:space="0" w:color="auto"/>
              <w:bottom w:val="single" w:sz="4" w:space="0" w:color="auto"/>
              <w:right w:val="single" w:sz="4" w:space="0" w:color="auto"/>
            </w:tcBorders>
          </w:tcPr>
          <w:p w14:paraId="290EE906" w14:textId="5D19F9B6"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2028-02-28</w:t>
            </w:r>
          </w:p>
        </w:tc>
      </w:tr>
      <w:tr w:rsidR="002E5021" w:rsidRPr="002E5021" w14:paraId="38FF78B7" w14:textId="77777777" w:rsidTr="001318C7">
        <w:tc>
          <w:tcPr>
            <w:tcW w:w="7371" w:type="dxa"/>
            <w:tcBorders>
              <w:top w:val="single" w:sz="4" w:space="0" w:color="auto"/>
              <w:left w:val="single" w:sz="4" w:space="0" w:color="auto"/>
              <w:bottom w:val="single" w:sz="4" w:space="0" w:color="auto"/>
              <w:right w:val="single" w:sz="4" w:space="0" w:color="auto"/>
            </w:tcBorders>
          </w:tcPr>
          <w:p w14:paraId="36262CD9" w14:textId="42E17A13"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Zakończony audyt bezpieczeństwa i wdrożenie zaleceń</w:t>
            </w:r>
          </w:p>
        </w:tc>
        <w:tc>
          <w:tcPr>
            <w:tcW w:w="2268" w:type="dxa"/>
            <w:tcBorders>
              <w:top w:val="single" w:sz="4" w:space="0" w:color="auto"/>
              <w:left w:val="single" w:sz="4" w:space="0" w:color="auto"/>
              <w:bottom w:val="single" w:sz="4" w:space="0" w:color="auto"/>
              <w:right w:val="single" w:sz="4" w:space="0" w:color="auto"/>
            </w:tcBorders>
          </w:tcPr>
          <w:p w14:paraId="71933FB2" w14:textId="20EAFDAD"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2028-08-30</w:t>
            </w:r>
          </w:p>
        </w:tc>
      </w:tr>
      <w:tr w:rsidR="002E5021" w:rsidRPr="002E5021" w14:paraId="20521A2E" w14:textId="77777777" w:rsidTr="001318C7">
        <w:tc>
          <w:tcPr>
            <w:tcW w:w="7371" w:type="dxa"/>
            <w:tcBorders>
              <w:top w:val="single" w:sz="4" w:space="0" w:color="auto"/>
              <w:left w:val="single" w:sz="4" w:space="0" w:color="auto"/>
              <w:bottom w:val="single" w:sz="4" w:space="0" w:color="auto"/>
              <w:right w:val="single" w:sz="4" w:space="0" w:color="auto"/>
            </w:tcBorders>
          </w:tcPr>
          <w:p w14:paraId="78FA800F" w14:textId="478180DF"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Zakończone szkolenia użytkowników platformy OHP Go</w:t>
            </w:r>
          </w:p>
        </w:tc>
        <w:tc>
          <w:tcPr>
            <w:tcW w:w="2268" w:type="dxa"/>
            <w:tcBorders>
              <w:top w:val="single" w:sz="4" w:space="0" w:color="auto"/>
              <w:left w:val="single" w:sz="4" w:space="0" w:color="auto"/>
              <w:bottom w:val="single" w:sz="4" w:space="0" w:color="auto"/>
              <w:right w:val="single" w:sz="4" w:space="0" w:color="auto"/>
            </w:tcBorders>
          </w:tcPr>
          <w:p w14:paraId="3D0FC054" w14:textId="73FEA8DF"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2028-08-30</w:t>
            </w:r>
          </w:p>
        </w:tc>
      </w:tr>
      <w:tr w:rsidR="002E5021" w:rsidRPr="002E5021" w14:paraId="23169EF3" w14:textId="77777777" w:rsidTr="001318C7">
        <w:tc>
          <w:tcPr>
            <w:tcW w:w="7371" w:type="dxa"/>
            <w:tcBorders>
              <w:top w:val="single" w:sz="4" w:space="0" w:color="auto"/>
              <w:left w:val="single" w:sz="4" w:space="0" w:color="auto"/>
              <w:bottom w:val="single" w:sz="4" w:space="0" w:color="auto"/>
              <w:right w:val="single" w:sz="4" w:space="0" w:color="auto"/>
            </w:tcBorders>
          </w:tcPr>
          <w:p w14:paraId="5C19908D" w14:textId="7CAF39D6"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Uruchomiona platforma OHP Go</w:t>
            </w:r>
          </w:p>
        </w:tc>
        <w:tc>
          <w:tcPr>
            <w:tcW w:w="2268" w:type="dxa"/>
            <w:tcBorders>
              <w:top w:val="single" w:sz="4" w:space="0" w:color="auto"/>
              <w:left w:val="single" w:sz="4" w:space="0" w:color="auto"/>
              <w:bottom w:val="single" w:sz="4" w:space="0" w:color="auto"/>
              <w:right w:val="single" w:sz="4" w:space="0" w:color="auto"/>
            </w:tcBorders>
          </w:tcPr>
          <w:p w14:paraId="5BCB58B2" w14:textId="5E9B730D"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2028-08-30</w:t>
            </w:r>
          </w:p>
        </w:tc>
      </w:tr>
      <w:tr w:rsidR="002E5021" w:rsidRPr="002E5021" w14:paraId="41E2CCC3" w14:textId="77777777" w:rsidTr="001318C7">
        <w:tc>
          <w:tcPr>
            <w:tcW w:w="7371" w:type="dxa"/>
            <w:tcBorders>
              <w:top w:val="single" w:sz="4" w:space="0" w:color="auto"/>
              <w:left w:val="single" w:sz="4" w:space="0" w:color="auto"/>
              <w:bottom w:val="single" w:sz="4" w:space="0" w:color="auto"/>
              <w:right w:val="single" w:sz="4" w:space="0" w:color="auto"/>
            </w:tcBorders>
          </w:tcPr>
          <w:p w14:paraId="6CA1C7FE" w14:textId="3A9297F9"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Przeprowadzony weryfikacyjny test prywatności i raport</w:t>
            </w:r>
          </w:p>
        </w:tc>
        <w:tc>
          <w:tcPr>
            <w:tcW w:w="2268" w:type="dxa"/>
            <w:tcBorders>
              <w:top w:val="single" w:sz="4" w:space="0" w:color="auto"/>
              <w:left w:val="single" w:sz="4" w:space="0" w:color="auto"/>
              <w:bottom w:val="single" w:sz="4" w:space="0" w:color="auto"/>
              <w:right w:val="single" w:sz="4" w:space="0" w:color="auto"/>
            </w:tcBorders>
          </w:tcPr>
          <w:p w14:paraId="158246CC" w14:textId="1F74627F"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2028-08-30</w:t>
            </w:r>
          </w:p>
        </w:tc>
      </w:tr>
      <w:tr w:rsidR="002E5021" w:rsidRPr="002E5021" w14:paraId="5556B959" w14:textId="77777777" w:rsidTr="001318C7">
        <w:tc>
          <w:tcPr>
            <w:tcW w:w="7371" w:type="dxa"/>
            <w:tcBorders>
              <w:top w:val="single" w:sz="4" w:space="0" w:color="auto"/>
              <w:left w:val="single" w:sz="4" w:space="0" w:color="auto"/>
              <w:bottom w:val="single" w:sz="4" w:space="0" w:color="auto"/>
              <w:right w:val="single" w:sz="4" w:space="0" w:color="auto"/>
            </w:tcBorders>
          </w:tcPr>
          <w:p w14:paraId="5FDE6E13" w14:textId="748BB2C2"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Uruchomione moduły edukacyjne VR (w tym pakiet "Wioska ginących zawodów" ECKiW Roskosz)</w:t>
            </w:r>
          </w:p>
        </w:tc>
        <w:tc>
          <w:tcPr>
            <w:tcW w:w="2268" w:type="dxa"/>
            <w:tcBorders>
              <w:top w:val="single" w:sz="4" w:space="0" w:color="auto"/>
              <w:left w:val="single" w:sz="4" w:space="0" w:color="auto"/>
              <w:bottom w:val="single" w:sz="4" w:space="0" w:color="auto"/>
              <w:right w:val="single" w:sz="4" w:space="0" w:color="auto"/>
            </w:tcBorders>
          </w:tcPr>
          <w:p w14:paraId="7331B76D" w14:textId="10778369"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2028-08-30</w:t>
            </w:r>
          </w:p>
        </w:tc>
      </w:tr>
      <w:tr w:rsidR="002E5021" w:rsidRPr="002E5021" w14:paraId="570C879E" w14:textId="77777777" w:rsidTr="001318C7">
        <w:tc>
          <w:tcPr>
            <w:tcW w:w="7371" w:type="dxa"/>
            <w:tcBorders>
              <w:top w:val="single" w:sz="4" w:space="0" w:color="auto"/>
              <w:left w:val="single" w:sz="4" w:space="0" w:color="auto"/>
              <w:bottom w:val="single" w:sz="4" w:space="0" w:color="auto"/>
              <w:right w:val="single" w:sz="4" w:space="0" w:color="auto"/>
            </w:tcBorders>
          </w:tcPr>
          <w:p w14:paraId="0221B9F2" w14:textId="7324666F"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Zakończony proces digitalizacji materiałów edukacyjnych i informacyjnych</w:t>
            </w:r>
          </w:p>
        </w:tc>
        <w:tc>
          <w:tcPr>
            <w:tcW w:w="2268" w:type="dxa"/>
            <w:tcBorders>
              <w:top w:val="single" w:sz="4" w:space="0" w:color="auto"/>
              <w:left w:val="single" w:sz="4" w:space="0" w:color="auto"/>
              <w:bottom w:val="single" w:sz="4" w:space="0" w:color="auto"/>
              <w:right w:val="single" w:sz="4" w:space="0" w:color="auto"/>
            </w:tcBorders>
          </w:tcPr>
          <w:p w14:paraId="62E71B3B" w14:textId="29BEB7AF"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2028-08-30</w:t>
            </w:r>
          </w:p>
        </w:tc>
      </w:tr>
      <w:tr w:rsidR="002E5021" w:rsidRPr="002E5021" w14:paraId="47CC0EE1" w14:textId="77777777" w:rsidTr="001318C7">
        <w:tc>
          <w:tcPr>
            <w:tcW w:w="7371" w:type="dxa"/>
            <w:tcBorders>
              <w:top w:val="single" w:sz="4" w:space="0" w:color="auto"/>
              <w:left w:val="single" w:sz="4" w:space="0" w:color="auto"/>
              <w:bottom w:val="single" w:sz="4" w:space="0" w:color="auto"/>
              <w:right w:val="single" w:sz="4" w:space="0" w:color="auto"/>
            </w:tcBorders>
          </w:tcPr>
          <w:p w14:paraId="2A99A036" w14:textId="15AB3D1F"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Zakończona rzeczowa realizacja projektu, odebrana dokumentacja powykonawcza</w:t>
            </w:r>
          </w:p>
        </w:tc>
        <w:tc>
          <w:tcPr>
            <w:tcW w:w="2268" w:type="dxa"/>
            <w:tcBorders>
              <w:top w:val="single" w:sz="4" w:space="0" w:color="auto"/>
              <w:left w:val="single" w:sz="4" w:space="0" w:color="auto"/>
              <w:bottom w:val="single" w:sz="4" w:space="0" w:color="auto"/>
              <w:right w:val="single" w:sz="4" w:space="0" w:color="auto"/>
            </w:tcBorders>
          </w:tcPr>
          <w:p w14:paraId="62A3FA74" w14:textId="649696DC" w:rsidR="002E5021" w:rsidRPr="002E5021" w:rsidRDefault="002E5021" w:rsidP="001B714C">
            <w:pPr>
              <w:spacing w:line="276" w:lineRule="auto"/>
              <w:jc w:val="both"/>
              <w:rPr>
                <w:rFonts w:cs="Arial"/>
                <w:sz w:val="20"/>
                <w:lang w:val="pl-PL" w:eastAsia="pl-PL"/>
              </w:rPr>
            </w:pPr>
            <w:r w:rsidRPr="002E5021">
              <w:rPr>
                <w:rFonts w:cs="Arial"/>
                <w:sz w:val="20"/>
                <w:lang w:val="pl-PL" w:eastAsia="pl-PL"/>
              </w:rPr>
              <w:t>2028-08-30</w:t>
            </w:r>
          </w:p>
        </w:tc>
      </w:tr>
    </w:tbl>
    <w:p w14:paraId="67A7A867" w14:textId="77777777" w:rsidR="00AB4172" w:rsidRPr="001B6667" w:rsidRDefault="00AB4172" w:rsidP="001B714C">
      <w:pPr>
        <w:pStyle w:val="Nagwek1"/>
        <w:jc w:val="both"/>
        <w:rPr>
          <w:rFonts w:cs="Arial"/>
          <w:lang w:val="pl-PL" w:eastAsia="pl-PL"/>
        </w:rPr>
      </w:pPr>
      <w:bookmarkStart w:id="5" w:name="_Toc462924067"/>
      <w:r w:rsidRPr="001B6667">
        <w:rPr>
          <w:rFonts w:cs="Arial"/>
          <w:lang w:val="pl-PL" w:eastAsia="pl-PL"/>
        </w:rPr>
        <w:t>KOSZTY</w:t>
      </w:r>
      <w:bookmarkEnd w:id="5"/>
      <w:r w:rsidR="009C7AD9">
        <w:rPr>
          <w:rFonts w:cs="Arial"/>
          <w:lang w:val="pl-PL" w:eastAsia="pl-PL"/>
        </w:rPr>
        <w:t xml:space="preserve"> </w:t>
      </w:r>
    </w:p>
    <w:p w14:paraId="25F4536F" w14:textId="05174269" w:rsidR="00A44251" w:rsidRPr="001B6667" w:rsidRDefault="00A44251" w:rsidP="001B714C">
      <w:pPr>
        <w:pStyle w:val="Nagwek2"/>
        <w:tabs>
          <w:tab w:val="num" w:pos="1134"/>
        </w:tabs>
        <w:ind w:left="788" w:hanging="431"/>
        <w:jc w:val="both"/>
        <w:rPr>
          <w:lang w:val="pl-PL" w:eastAsia="pl-PL"/>
        </w:rPr>
      </w:pPr>
      <w:bookmarkStart w:id="6" w:name="_Toc462924068"/>
      <w:r w:rsidRPr="001B6667">
        <w:rPr>
          <w:lang w:val="pl-PL" w:eastAsia="pl-PL"/>
        </w:rPr>
        <w:t xml:space="preserve">Koszty ogólne </w:t>
      </w:r>
      <w:r w:rsidR="00470022" w:rsidRPr="00470022">
        <w:rPr>
          <w:lang w:val="pl-PL" w:eastAsia="pl-PL"/>
        </w:rPr>
        <w:t>przedsięwzięcia</w:t>
      </w:r>
      <w:r w:rsidRPr="001B6667">
        <w:rPr>
          <w:lang w:val="pl-PL" w:eastAsia="pl-PL"/>
        </w:rPr>
        <w:t xml:space="preserve"> wraz ze sposobem finansowania</w:t>
      </w:r>
      <w:bookmarkEnd w:id="6"/>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9"/>
        <w:gridCol w:w="993"/>
        <w:gridCol w:w="6237"/>
      </w:tblGrid>
      <w:tr w:rsidR="00CE165C" w:rsidRPr="00B37FE5" w14:paraId="647977C4" w14:textId="77777777" w:rsidTr="001318C7">
        <w:trPr>
          <w:trHeight w:val="392"/>
        </w:trPr>
        <w:tc>
          <w:tcPr>
            <w:tcW w:w="2409" w:type="dxa"/>
            <w:shd w:val="clear" w:color="auto" w:fill="E7E6E6"/>
          </w:tcPr>
          <w:p w14:paraId="29317EE6" w14:textId="2E1D2A28" w:rsidR="00CE165C" w:rsidRPr="002E5021" w:rsidRDefault="00CE165C" w:rsidP="001B714C">
            <w:pPr>
              <w:jc w:val="both"/>
              <w:rPr>
                <w:rFonts w:eastAsia="MS MinNew Roman" w:cs="Arial"/>
                <w:b/>
                <w:bCs/>
                <w:sz w:val="20"/>
                <w:szCs w:val="24"/>
                <w:lang w:val="pl-PL"/>
              </w:rPr>
            </w:pPr>
            <w:r w:rsidRPr="002E5021">
              <w:rPr>
                <w:rFonts w:eastAsia="MS MinNew Roman" w:cs="Arial"/>
                <w:b/>
                <w:bCs/>
                <w:sz w:val="20"/>
                <w:szCs w:val="24"/>
                <w:lang w:val="pl-PL"/>
              </w:rPr>
              <w:t>Całkowit</w:t>
            </w:r>
            <w:r w:rsidR="00F83399" w:rsidRPr="002E5021">
              <w:rPr>
                <w:rFonts w:eastAsia="MS MinNew Roman" w:cs="Arial"/>
                <w:b/>
                <w:bCs/>
                <w:sz w:val="20"/>
                <w:szCs w:val="24"/>
                <w:lang w:val="pl-PL"/>
              </w:rPr>
              <w:t>y</w:t>
            </w:r>
            <w:r w:rsidRPr="002E5021">
              <w:rPr>
                <w:rFonts w:eastAsia="MS MinNew Roman" w:cs="Arial"/>
                <w:b/>
                <w:bCs/>
                <w:sz w:val="20"/>
                <w:szCs w:val="24"/>
                <w:lang w:val="pl-PL"/>
              </w:rPr>
              <w:t xml:space="preserve"> </w:t>
            </w:r>
            <w:r w:rsidR="00F83399" w:rsidRPr="002E5021">
              <w:rPr>
                <w:rFonts w:eastAsia="MS MinNew Roman" w:cs="Arial"/>
                <w:b/>
                <w:bCs/>
                <w:sz w:val="20"/>
                <w:szCs w:val="24"/>
                <w:lang w:val="pl-PL"/>
              </w:rPr>
              <w:t>koszt</w:t>
            </w:r>
            <w:r w:rsidRPr="002E5021">
              <w:rPr>
                <w:rFonts w:eastAsia="MS MinNew Roman" w:cs="Arial"/>
                <w:b/>
                <w:bCs/>
                <w:sz w:val="20"/>
                <w:szCs w:val="24"/>
                <w:lang w:val="pl-PL"/>
              </w:rPr>
              <w:t xml:space="preserve"> </w:t>
            </w:r>
            <w:r w:rsidR="00DF701F" w:rsidRPr="002E5021">
              <w:rPr>
                <w:rFonts w:eastAsia="MS MinNew Roman" w:cs="Arial"/>
                <w:b/>
                <w:bCs/>
                <w:sz w:val="20"/>
                <w:szCs w:val="24"/>
                <w:lang w:val="pl-PL"/>
              </w:rPr>
              <w:t xml:space="preserve">przedsięwzięcia </w:t>
            </w:r>
            <w:r w:rsidRPr="002E5021">
              <w:rPr>
                <w:rFonts w:eastAsia="MS MinNew Roman" w:cs="Arial"/>
                <w:b/>
                <w:bCs/>
                <w:sz w:val="20"/>
                <w:szCs w:val="24"/>
                <w:lang w:val="pl-PL"/>
              </w:rPr>
              <w:t>(</w:t>
            </w:r>
            <w:r w:rsidR="00AF2DE5" w:rsidRPr="002E5021">
              <w:rPr>
                <w:rFonts w:eastAsia="MS MinNew Roman" w:cs="Arial"/>
                <w:b/>
                <w:bCs/>
                <w:sz w:val="20"/>
                <w:szCs w:val="24"/>
                <w:lang w:val="pl-PL"/>
              </w:rPr>
              <w:t>netto oraz brutto</w:t>
            </w:r>
            <w:r w:rsidRPr="002E5021">
              <w:rPr>
                <w:rFonts w:eastAsia="MS MinNew Roman" w:cs="Arial"/>
                <w:b/>
                <w:bCs/>
                <w:sz w:val="20"/>
                <w:szCs w:val="24"/>
                <w:lang w:val="pl-PL"/>
              </w:rPr>
              <w:t>)</w:t>
            </w:r>
            <w:r w:rsidR="001C7FA0" w:rsidRPr="002E5021">
              <w:rPr>
                <w:rFonts w:eastAsia="MS MinNew Roman" w:cs="Arial"/>
                <w:b/>
                <w:bCs/>
                <w:sz w:val="20"/>
                <w:szCs w:val="24"/>
                <w:lang w:val="pl-PL"/>
              </w:rPr>
              <w:t>, w tym:</w:t>
            </w:r>
          </w:p>
        </w:tc>
        <w:tc>
          <w:tcPr>
            <w:tcW w:w="7230" w:type="dxa"/>
            <w:gridSpan w:val="2"/>
            <w:shd w:val="clear" w:color="auto" w:fill="FFFFFF"/>
          </w:tcPr>
          <w:p w14:paraId="6CBDDF84" w14:textId="77777777" w:rsidR="002E5021" w:rsidRPr="002E5021" w:rsidRDefault="002E5021" w:rsidP="001B714C">
            <w:pPr>
              <w:jc w:val="both"/>
              <w:rPr>
                <w:rFonts w:cs="Arial"/>
                <w:sz w:val="20"/>
                <w:lang w:val="pl-PL" w:eastAsia="pl-PL"/>
              </w:rPr>
            </w:pPr>
            <w:r w:rsidRPr="002E5021">
              <w:rPr>
                <w:rFonts w:cs="Arial"/>
                <w:sz w:val="20"/>
                <w:lang w:val="pl-PL" w:eastAsia="pl-PL"/>
              </w:rPr>
              <w:t>Netto 40 156 910,57 zł</w:t>
            </w:r>
          </w:p>
          <w:p w14:paraId="6ADE1285" w14:textId="4B34BA72" w:rsidR="00CE165C" w:rsidRPr="002E5021" w:rsidRDefault="002E5021" w:rsidP="001B714C">
            <w:pPr>
              <w:jc w:val="both"/>
              <w:rPr>
                <w:rFonts w:cs="Arial"/>
                <w:sz w:val="20"/>
                <w:lang w:val="pl-PL" w:eastAsia="pl-PL"/>
              </w:rPr>
            </w:pPr>
            <w:r w:rsidRPr="002E5021">
              <w:rPr>
                <w:rFonts w:cs="Arial"/>
                <w:sz w:val="20"/>
                <w:lang w:val="pl-PL" w:eastAsia="pl-PL"/>
              </w:rPr>
              <w:t>Brutto 49 393 000,00 zł</w:t>
            </w:r>
          </w:p>
        </w:tc>
      </w:tr>
      <w:tr w:rsidR="001C7FA0" w:rsidRPr="00B37FE5" w14:paraId="13211CCC" w14:textId="77777777" w:rsidTr="00480C5A">
        <w:trPr>
          <w:trHeight w:val="82"/>
        </w:trPr>
        <w:tc>
          <w:tcPr>
            <w:tcW w:w="2409" w:type="dxa"/>
            <w:shd w:val="clear" w:color="auto" w:fill="E7E6E6"/>
          </w:tcPr>
          <w:p w14:paraId="22F4995C" w14:textId="77777777" w:rsidR="001C7FA0" w:rsidRPr="001B6667" w:rsidRDefault="001C7FA0" w:rsidP="001B714C">
            <w:pPr>
              <w:jc w:val="both"/>
              <w:rPr>
                <w:rFonts w:eastAsia="MS MinNew Roman" w:cs="Arial"/>
                <w:b/>
                <w:bCs/>
                <w:sz w:val="20"/>
                <w:szCs w:val="24"/>
                <w:lang w:val="pl-PL"/>
              </w:rPr>
            </w:pPr>
            <w:r w:rsidRPr="005D26B3">
              <w:rPr>
                <w:rFonts w:cs="Arial"/>
                <w:b/>
                <w:sz w:val="20"/>
                <w:lang w:val="pl-PL"/>
              </w:rPr>
              <w:t>Procent</w:t>
            </w:r>
            <w:r w:rsidRPr="004D0E7D">
              <w:rPr>
                <w:rFonts w:cs="Arial"/>
                <w:b/>
                <w:sz w:val="20"/>
                <w:szCs w:val="24"/>
                <w:lang w:val="pl-PL" w:eastAsia="pl-PL"/>
              </w:rPr>
              <w:t xml:space="preserve"> dofinansowania</w:t>
            </w:r>
            <w:r w:rsidRPr="007573B2">
              <w:rPr>
                <w:rFonts w:cs="Arial"/>
                <w:b/>
                <w:sz w:val="20"/>
                <w:lang w:val="pl-PL"/>
              </w:rPr>
              <w:t xml:space="preserve"> ze środków UE</w:t>
            </w:r>
            <w:r w:rsidRPr="004D0E7D">
              <w:rPr>
                <w:rFonts w:cs="Arial"/>
                <w:b/>
                <w:sz w:val="20"/>
                <w:szCs w:val="24"/>
                <w:lang w:val="pl-PL" w:eastAsia="pl-PL"/>
              </w:rPr>
              <w:t xml:space="preserve"> (</w:t>
            </w:r>
            <w:r w:rsidRPr="004D0E7D">
              <w:rPr>
                <w:rFonts w:eastAsia="MS MinNew Roman" w:cs="Arial"/>
                <w:b/>
                <w:bCs/>
                <w:sz w:val="20"/>
                <w:szCs w:val="24"/>
                <w:lang w:val="pl-PL" w:eastAsia="pl-PL"/>
              </w:rPr>
              <w:t>brutto</w:t>
            </w:r>
            <w:r w:rsidRPr="004D0E7D">
              <w:rPr>
                <w:rFonts w:cs="Arial"/>
                <w:b/>
                <w:sz w:val="20"/>
                <w:szCs w:val="24"/>
                <w:lang w:val="pl-PL" w:eastAsia="pl-PL"/>
              </w:rPr>
              <w:t>)</w:t>
            </w:r>
            <w:r w:rsidRPr="007573B2">
              <w:rPr>
                <w:rStyle w:val="Odwoanieprzypisudolnego"/>
                <w:lang w:val="pl-PL"/>
              </w:rPr>
              <w:t xml:space="preserve"> </w:t>
            </w:r>
          </w:p>
        </w:tc>
        <w:tc>
          <w:tcPr>
            <w:tcW w:w="7230" w:type="dxa"/>
            <w:gridSpan w:val="2"/>
            <w:shd w:val="clear" w:color="auto" w:fill="FFFFFF"/>
          </w:tcPr>
          <w:p w14:paraId="119EC610" w14:textId="380A3D98" w:rsidR="001C7FA0" w:rsidRPr="001B6667" w:rsidRDefault="002E5021" w:rsidP="001B714C">
            <w:pPr>
              <w:jc w:val="both"/>
              <w:rPr>
                <w:rFonts w:cs="Arial"/>
                <w:color w:val="0070C0"/>
                <w:sz w:val="20"/>
                <w:lang w:val="pl-PL" w:eastAsia="pl-PL"/>
              </w:rPr>
            </w:pPr>
            <w:r w:rsidRPr="002E5021">
              <w:rPr>
                <w:rFonts w:cs="Arial"/>
                <w:sz w:val="20"/>
                <w:lang w:val="pl-PL" w:eastAsia="pl-PL"/>
              </w:rPr>
              <w:t>79,71%</w:t>
            </w:r>
          </w:p>
        </w:tc>
      </w:tr>
      <w:tr w:rsidR="002D7625" w:rsidRPr="00B37FE5" w14:paraId="36A075D4" w14:textId="77777777" w:rsidTr="00480C5A">
        <w:trPr>
          <w:trHeight w:val="82"/>
        </w:trPr>
        <w:tc>
          <w:tcPr>
            <w:tcW w:w="2409" w:type="dxa"/>
            <w:shd w:val="clear" w:color="auto" w:fill="E7E6E6"/>
          </w:tcPr>
          <w:p w14:paraId="5F4D8B1A" w14:textId="3167AAD9" w:rsidR="002D7625" w:rsidRPr="002E5021" w:rsidRDefault="002D7625" w:rsidP="001B714C">
            <w:pPr>
              <w:jc w:val="both"/>
              <w:rPr>
                <w:rFonts w:cs="Arial"/>
                <w:b/>
                <w:sz w:val="20"/>
                <w:lang w:val="pl-PL"/>
              </w:rPr>
            </w:pPr>
            <w:r w:rsidRPr="002E5021">
              <w:rPr>
                <w:rFonts w:cs="Arial"/>
                <w:b/>
                <w:sz w:val="20"/>
                <w:lang w:val="pl-PL"/>
              </w:rPr>
              <w:t>Procent dofinansowania ze</w:t>
            </w:r>
            <w:r w:rsidR="005B5E24" w:rsidRPr="002E5021">
              <w:rPr>
                <w:rFonts w:cs="Arial"/>
                <w:b/>
                <w:sz w:val="20"/>
                <w:lang w:val="pl-PL"/>
              </w:rPr>
              <w:t xml:space="preserve"> </w:t>
            </w:r>
            <w:r w:rsidR="0028060F" w:rsidRPr="002E5021">
              <w:rPr>
                <w:rFonts w:cs="Arial"/>
                <w:b/>
                <w:sz w:val="20"/>
                <w:lang w:val="pl-PL"/>
              </w:rPr>
              <w:t>środków z innych</w:t>
            </w:r>
            <w:r w:rsidR="005B5E24" w:rsidRPr="002E5021">
              <w:rPr>
                <w:rFonts w:cs="Arial"/>
                <w:b/>
                <w:sz w:val="20"/>
                <w:lang w:val="pl-PL"/>
              </w:rPr>
              <w:t xml:space="preserve"> </w:t>
            </w:r>
            <w:r w:rsidR="0028060F" w:rsidRPr="002E5021">
              <w:rPr>
                <w:rFonts w:cs="Arial"/>
                <w:b/>
                <w:sz w:val="20"/>
                <w:lang w:val="pl-PL"/>
              </w:rPr>
              <w:t xml:space="preserve">źródeł zagranicznych </w:t>
            </w:r>
            <w:r w:rsidRPr="002E5021">
              <w:rPr>
                <w:rFonts w:cs="Arial"/>
                <w:b/>
                <w:sz w:val="20"/>
                <w:lang w:val="pl-PL"/>
              </w:rPr>
              <w:t>(brutto)</w:t>
            </w:r>
          </w:p>
        </w:tc>
        <w:tc>
          <w:tcPr>
            <w:tcW w:w="7230" w:type="dxa"/>
            <w:gridSpan w:val="2"/>
            <w:shd w:val="clear" w:color="auto" w:fill="FFFFFF"/>
          </w:tcPr>
          <w:p w14:paraId="3CDE48ED" w14:textId="0BF1C6E4" w:rsidR="002D7625" w:rsidRPr="002E5021" w:rsidRDefault="002E5021" w:rsidP="001B714C">
            <w:pPr>
              <w:jc w:val="both"/>
              <w:rPr>
                <w:rFonts w:cs="Arial"/>
                <w:sz w:val="20"/>
                <w:lang w:val="pl-PL" w:eastAsia="pl-PL"/>
              </w:rPr>
            </w:pPr>
            <w:r w:rsidRPr="002E5021">
              <w:rPr>
                <w:rFonts w:cs="Arial"/>
                <w:sz w:val="20"/>
                <w:lang w:val="pl-PL" w:eastAsia="pl-PL"/>
              </w:rPr>
              <w:t>0%</w:t>
            </w:r>
          </w:p>
        </w:tc>
      </w:tr>
      <w:tr w:rsidR="001C7FA0" w:rsidRPr="00B37FE5" w14:paraId="30101A3E" w14:textId="77777777" w:rsidTr="00480C5A">
        <w:trPr>
          <w:trHeight w:val="82"/>
        </w:trPr>
        <w:tc>
          <w:tcPr>
            <w:tcW w:w="2409" w:type="dxa"/>
            <w:shd w:val="clear" w:color="auto" w:fill="E7E6E6"/>
          </w:tcPr>
          <w:p w14:paraId="785A6E6F" w14:textId="77777777" w:rsidR="001C7FA0" w:rsidRPr="002E5021" w:rsidRDefault="001C7FA0" w:rsidP="001B714C">
            <w:pPr>
              <w:jc w:val="both"/>
              <w:rPr>
                <w:rFonts w:eastAsia="MS MinNew Roman" w:cs="Arial"/>
                <w:b/>
                <w:bCs/>
                <w:sz w:val="20"/>
                <w:szCs w:val="24"/>
                <w:lang w:val="pl-PL"/>
              </w:rPr>
            </w:pPr>
            <w:r w:rsidRPr="002E5021">
              <w:rPr>
                <w:rFonts w:cs="Arial"/>
                <w:b/>
                <w:sz w:val="20"/>
                <w:lang w:val="pl-PL"/>
              </w:rPr>
              <w:t xml:space="preserve">Procent </w:t>
            </w:r>
            <w:r w:rsidRPr="002E5021">
              <w:rPr>
                <w:rFonts w:cs="Arial"/>
                <w:b/>
                <w:sz w:val="20"/>
                <w:szCs w:val="24"/>
                <w:lang w:val="pl-PL" w:eastAsia="pl-PL"/>
              </w:rPr>
              <w:t xml:space="preserve">środków z budżetu państwa </w:t>
            </w:r>
            <w:r w:rsidRPr="002E5021">
              <w:rPr>
                <w:rFonts w:eastAsia="MS MinNew Roman" w:cs="Arial"/>
                <w:b/>
                <w:bCs/>
                <w:sz w:val="20"/>
                <w:szCs w:val="24"/>
                <w:lang w:val="pl-PL" w:eastAsia="pl-PL"/>
              </w:rPr>
              <w:t>(brutto)</w:t>
            </w:r>
          </w:p>
        </w:tc>
        <w:tc>
          <w:tcPr>
            <w:tcW w:w="7230" w:type="dxa"/>
            <w:gridSpan w:val="2"/>
            <w:shd w:val="clear" w:color="auto" w:fill="FFFFFF"/>
          </w:tcPr>
          <w:p w14:paraId="404B9E99" w14:textId="12017489" w:rsidR="001C7FA0" w:rsidRPr="002E5021" w:rsidRDefault="002E5021" w:rsidP="001B714C">
            <w:pPr>
              <w:jc w:val="both"/>
              <w:rPr>
                <w:rFonts w:cs="Arial"/>
                <w:sz w:val="20"/>
                <w:lang w:val="pl-PL" w:eastAsia="pl-PL"/>
              </w:rPr>
            </w:pPr>
            <w:r w:rsidRPr="002E5021">
              <w:rPr>
                <w:rFonts w:cs="Arial"/>
                <w:sz w:val="20"/>
                <w:lang w:val="pl-PL" w:eastAsia="pl-PL"/>
              </w:rPr>
              <w:t>20,29%</w:t>
            </w:r>
          </w:p>
        </w:tc>
      </w:tr>
      <w:tr w:rsidR="00F83399" w:rsidRPr="00B37FE5" w14:paraId="427B5947" w14:textId="77777777" w:rsidTr="001318C7">
        <w:trPr>
          <w:trHeight w:val="82"/>
        </w:trPr>
        <w:tc>
          <w:tcPr>
            <w:tcW w:w="2409" w:type="dxa"/>
            <w:vMerge w:val="restart"/>
            <w:shd w:val="clear" w:color="auto" w:fill="E7E6E6"/>
          </w:tcPr>
          <w:p w14:paraId="74CB7B03" w14:textId="692F5D66" w:rsidR="00F83399" w:rsidRPr="001B6667" w:rsidRDefault="00F83399" w:rsidP="001B714C">
            <w:pPr>
              <w:jc w:val="both"/>
              <w:rPr>
                <w:rFonts w:eastAsia="MS MinNew Roman" w:cs="Arial"/>
                <w:b/>
                <w:bCs/>
                <w:sz w:val="20"/>
                <w:szCs w:val="24"/>
                <w:lang w:val="pl-PL"/>
              </w:rPr>
            </w:pPr>
            <w:r w:rsidRPr="001B6667">
              <w:rPr>
                <w:rFonts w:eastAsia="MS MinNew Roman" w:cs="Arial"/>
                <w:b/>
                <w:bCs/>
                <w:sz w:val="20"/>
                <w:szCs w:val="24"/>
                <w:lang w:val="pl-PL"/>
              </w:rPr>
              <w:t xml:space="preserve">Podział całkowitego kosztu </w:t>
            </w:r>
            <w:r w:rsidR="00DF701F">
              <w:rPr>
                <w:rFonts w:eastAsia="MS MinNew Roman" w:cs="Arial"/>
                <w:b/>
                <w:bCs/>
                <w:sz w:val="20"/>
                <w:szCs w:val="24"/>
                <w:lang w:val="pl-PL"/>
              </w:rPr>
              <w:t>przedsięwzięcia</w:t>
            </w:r>
            <w:r w:rsidR="00DF701F" w:rsidRPr="001B6667">
              <w:rPr>
                <w:rFonts w:eastAsia="MS MinNew Roman" w:cs="Arial"/>
                <w:b/>
                <w:bCs/>
                <w:sz w:val="20"/>
                <w:szCs w:val="24"/>
                <w:lang w:val="pl-PL"/>
              </w:rPr>
              <w:t xml:space="preserve"> </w:t>
            </w:r>
            <w:r w:rsidRPr="001B6667">
              <w:rPr>
                <w:rFonts w:eastAsia="MS MinNew Roman" w:cs="Arial"/>
                <w:b/>
                <w:bCs/>
                <w:sz w:val="20"/>
                <w:szCs w:val="24"/>
                <w:lang w:val="pl-PL"/>
              </w:rPr>
              <w:t xml:space="preserve">na poszczególna lata </w:t>
            </w:r>
            <w:r w:rsidR="00972003" w:rsidRPr="001B6667">
              <w:rPr>
                <w:rFonts w:eastAsia="MS MinNew Roman" w:cs="Arial"/>
                <w:b/>
                <w:bCs/>
                <w:sz w:val="20"/>
                <w:szCs w:val="24"/>
                <w:lang w:val="pl-PL"/>
              </w:rPr>
              <w:t>(</w:t>
            </w:r>
            <w:r w:rsidR="00AF2DE5" w:rsidRPr="001B6667">
              <w:rPr>
                <w:rFonts w:eastAsia="MS MinNew Roman" w:cs="Arial"/>
                <w:b/>
                <w:bCs/>
                <w:sz w:val="20"/>
                <w:szCs w:val="24"/>
                <w:lang w:val="pl-PL"/>
              </w:rPr>
              <w:t>netto oraz brutto</w:t>
            </w:r>
            <w:r w:rsidR="00972003" w:rsidRPr="001B6667">
              <w:rPr>
                <w:rFonts w:eastAsia="MS MinNew Roman" w:cs="Arial"/>
                <w:b/>
                <w:bCs/>
                <w:sz w:val="20"/>
                <w:szCs w:val="24"/>
                <w:lang w:val="pl-PL"/>
              </w:rPr>
              <w:t>)</w:t>
            </w:r>
          </w:p>
        </w:tc>
        <w:tc>
          <w:tcPr>
            <w:tcW w:w="993" w:type="dxa"/>
            <w:shd w:val="clear" w:color="auto" w:fill="FFFFFF"/>
          </w:tcPr>
          <w:p w14:paraId="3D3B0EA9" w14:textId="74EE0DF5" w:rsidR="00F83399" w:rsidRPr="002E5021" w:rsidRDefault="002E5021" w:rsidP="001B714C">
            <w:pPr>
              <w:pStyle w:val="Legenda"/>
              <w:jc w:val="both"/>
              <w:rPr>
                <w:rFonts w:ascii="Arial" w:hAnsi="Arial" w:cs="Arial"/>
                <w:iCs/>
                <w:sz w:val="20"/>
              </w:rPr>
            </w:pPr>
            <w:r w:rsidRPr="002E5021">
              <w:rPr>
                <w:rFonts w:ascii="Arial" w:hAnsi="Arial" w:cs="Arial"/>
                <w:iCs/>
                <w:sz w:val="20"/>
              </w:rPr>
              <w:t>2026</w:t>
            </w:r>
            <w:r w:rsidR="00F83399" w:rsidRPr="002E5021">
              <w:rPr>
                <w:rFonts w:ascii="Arial" w:hAnsi="Arial" w:cs="Arial"/>
                <w:iCs/>
                <w:sz w:val="20"/>
              </w:rPr>
              <w:t xml:space="preserve"> rok</w:t>
            </w:r>
          </w:p>
        </w:tc>
        <w:tc>
          <w:tcPr>
            <w:tcW w:w="6237" w:type="dxa"/>
            <w:shd w:val="clear" w:color="auto" w:fill="FFFFFF"/>
          </w:tcPr>
          <w:p w14:paraId="23274AD7" w14:textId="77777777" w:rsidR="002E5021" w:rsidRPr="002E5021" w:rsidRDefault="002E5021" w:rsidP="001B714C">
            <w:pPr>
              <w:jc w:val="both"/>
              <w:rPr>
                <w:rFonts w:cs="Arial"/>
                <w:sz w:val="20"/>
                <w:lang w:val="pl-PL" w:eastAsia="pl-PL"/>
              </w:rPr>
            </w:pPr>
            <w:r w:rsidRPr="002E5021">
              <w:rPr>
                <w:rFonts w:cs="Arial"/>
                <w:sz w:val="20"/>
                <w:lang w:val="pl-PL" w:eastAsia="pl-PL"/>
              </w:rPr>
              <w:t>Netto 15 000 000,00 zł</w:t>
            </w:r>
          </w:p>
          <w:p w14:paraId="1DAE4AE1" w14:textId="356EE928" w:rsidR="00F83399" w:rsidRPr="002E5021" w:rsidRDefault="002E5021" w:rsidP="001B714C">
            <w:pPr>
              <w:jc w:val="both"/>
              <w:rPr>
                <w:rFonts w:cs="Arial"/>
                <w:b/>
                <w:i/>
                <w:sz w:val="20"/>
                <w:lang w:val="pl-PL"/>
              </w:rPr>
            </w:pPr>
            <w:r w:rsidRPr="002E5021">
              <w:rPr>
                <w:rFonts w:cs="Arial"/>
                <w:sz w:val="20"/>
                <w:lang w:val="pl-PL" w:eastAsia="pl-PL"/>
              </w:rPr>
              <w:t>Brutto 18 450 000,00 zł</w:t>
            </w:r>
          </w:p>
        </w:tc>
      </w:tr>
      <w:tr w:rsidR="00F83399" w:rsidRPr="00B37FE5" w14:paraId="1896EC03" w14:textId="77777777" w:rsidTr="001318C7">
        <w:trPr>
          <w:trHeight w:val="81"/>
        </w:trPr>
        <w:tc>
          <w:tcPr>
            <w:tcW w:w="2409" w:type="dxa"/>
            <w:vMerge/>
            <w:shd w:val="clear" w:color="auto" w:fill="E7E6E6"/>
          </w:tcPr>
          <w:p w14:paraId="111CD3D6" w14:textId="77777777" w:rsidR="00F83399" w:rsidRPr="001B6667" w:rsidRDefault="00F83399" w:rsidP="001B714C">
            <w:pPr>
              <w:jc w:val="both"/>
              <w:rPr>
                <w:rFonts w:eastAsia="MS MinNew Roman" w:cs="Arial"/>
                <w:b/>
                <w:bCs/>
                <w:sz w:val="20"/>
                <w:szCs w:val="24"/>
                <w:lang w:val="pl-PL"/>
              </w:rPr>
            </w:pPr>
          </w:p>
        </w:tc>
        <w:tc>
          <w:tcPr>
            <w:tcW w:w="993" w:type="dxa"/>
            <w:shd w:val="clear" w:color="auto" w:fill="FFFFFF"/>
          </w:tcPr>
          <w:p w14:paraId="19F76075" w14:textId="45764B68" w:rsidR="00F83399" w:rsidRPr="002E5021" w:rsidRDefault="002E5021" w:rsidP="001B714C">
            <w:pPr>
              <w:pStyle w:val="Legenda"/>
              <w:jc w:val="both"/>
              <w:rPr>
                <w:rFonts w:ascii="Arial" w:hAnsi="Arial" w:cs="Arial"/>
                <w:iCs/>
                <w:sz w:val="20"/>
              </w:rPr>
            </w:pPr>
            <w:r w:rsidRPr="002E5021">
              <w:rPr>
                <w:rFonts w:ascii="Arial" w:hAnsi="Arial" w:cs="Arial"/>
                <w:iCs/>
                <w:sz w:val="20"/>
              </w:rPr>
              <w:t>2027</w:t>
            </w:r>
            <w:r w:rsidR="00877D2D" w:rsidRPr="002E5021">
              <w:rPr>
                <w:rFonts w:ascii="Arial" w:hAnsi="Arial" w:cs="Arial"/>
                <w:iCs/>
                <w:sz w:val="20"/>
              </w:rPr>
              <w:t xml:space="preserve"> </w:t>
            </w:r>
            <w:r w:rsidR="00F83399" w:rsidRPr="002E5021">
              <w:rPr>
                <w:rFonts w:ascii="Arial" w:hAnsi="Arial" w:cs="Arial"/>
                <w:iCs/>
                <w:sz w:val="20"/>
              </w:rPr>
              <w:t>rok</w:t>
            </w:r>
          </w:p>
        </w:tc>
        <w:tc>
          <w:tcPr>
            <w:tcW w:w="6237" w:type="dxa"/>
            <w:shd w:val="clear" w:color="auto" w:fill="FFFFFF"/>
          </w:tcPr>
          <w:p w14:paraId="1576FE0D" w14:textId="77777777" w:rsidR="002E5021" w:rsidRPr="002E5021" w:rsidRDefault="002E5021" w:rsidP="001B714C">
            <w:pPr>
              <w:pStyle w:val="Legenda"/>
              <w:jc w:val="both"/>
              <w:rPr>
                <w:rFonts w:ascii="Arial" w:hAnsi="Arial" w:cs="Arial"/>
                <w:b w:val="0"/>
                <w:sz w:val="20"/>
                <w:lang w:eastAsia="pl-PL"/>
              </w:rPr>
            </w:pPr>
            <w:r w:rsidRPr="002E5021">
              <w:rPr>
                <w:rFonts w:ascii="Arial" w:hAnsi="Arial" w:cs="Arial"/>
                <w:b w:val="0"/>
                <w:sz w:val="20"/>
                <w:lang w:eastAsia="pl-PL"/>
              </w:rPr>
              <w:t>Netto 20 000 000,00 zł</w:t>
            </w:r>
          </w:p>
          <w:p w14:paraId="423C2652" w14:textId="10FCE65B" w:rsidR="00F83399" w:rsidRPr="002E5021" w:rsidRDefault="002E5021" w:rsidP="001B714C">
            <w:pPr>
              <w:pStyle w:val="Legenda"/>
              <w:jc w:val="both"/>
              <w:rPr>
                <w:rFonts w:ascii="Arial" w:hAnsi="Arial" w:cs="Arial"/>
                <w:b w:val="0"/>
                <w:i/>
                <w:sz w:val="20"/>
              </w:rPr>
            </w:pPr>
            <w:r w:rsidRPr="002E5021">
              <w:rPr>
                <w:rFonts w:ascii="Arial" w:hAnsi="Arial" w:cs="Arial"/>
                <w:b w:val="0"/>
                <w:sz w:val="20"/>
                <w:lang w:eastAsia="pl-PL"/>
              </w:rPr>
              <w:t>Brutto 24 600 000,00 zł</w:t>
            </w:r>
          </w:p>
        </w:tc>
      </w:tr>
      <w:tr w:rsidR="00F83399" w:rsidRPr="00B37FE5" w14:paraId="1A4E0135" w14:textId="77777777" w:rsidTr="001318C7">
        <w:trPr>
          <w:trHeight w:val="81"/>
        </w:trPr>
        <w:tc>
          <w:tcPr>
            <w:tcW w:w="2409" w:type="dxa"/>
            <w:vMerge/>
            <w:shd w:val="clear" w:color="auto" w:fill="E7E6E6"/>
          </w:tcPr>
          <w:p w14:paraId="70E8E8DB" w14:textId="77777777" w:rsidR="00F83399" w:rsidRPr="001B6667" w:rsidRDefault="00F83399" w:rsidP="001B714C">
            <w:pPr>
              <w:jc w:val="both"/>
              <w:rPr>
                <w:rFonts w:eastAsia="MS MinNew Roman" w:cs="Arial"/>
                <w:b/>
                <w:bCs/>
                <w:sz w:val="20"/>
                <w:szCs w:val="24"/>
                <w:lang w:val="pl-PL"/>
              </w:rPr>
            </w:pPr>
          </w:p>
        </w:tc>
        <w:tc>
          <w:tcPr>
            <w:tcW w:w="993" w:type="dxa"/>
            <w:shd w:val="clear" w:color="auto" w:fill="FFFFFF"/>
          </w:tcPr>
          <w:p w14:paraId="323A1B7C" w14:textId="2C91C223" w:rsidR="00F83399" w:rsidRPr="002E5021" w:rsidRDefault="002E5021" w:rsidP="001B714C">
            <w:pPr>
              <w:pStyle w:val="Legenda"/>
              <w:jc w:val="both"/>
              <w:rPr>
                <w:rFonts w:ascii="Arial" w:hAnsi="Arial" w:cs="Arial"/>
                <w:iCs/>
                <w:sz w:val="20"/>
              </w:rPr>
            </w:pPr>
            <w:r w:rsidRPr="002E5021">
              <w:rPr>
                <w:rFonts w:ascii="Arial" w:hAnsi="Arial" w:cs="Arial"/>
                <w:iCs/>
                <w:sz w:val="20"/>
              </w:rPr>
              <w:t>2028</w:t>
            </w:r>
            <w:r w:rsidR="00F83399" w:rsidRPr="002E5021">
              <w:rPr>
                <w:rFonts w:ascii="Arial" w:hAnsi="Arial" w:cs="Arial"/>
                <w:iCs/>
                <w:sz w:val="20"/>
              </w:rPr>
              <w:t xml:space="preserve"> rok</w:t>
            </w:r>
          </w:p>
        </w:tc>
        <w:tc>
          <w:tcPr>
            <w:tcW w:w="6237" w:type="dxa"/>
            <w:shd w:val="clear" w:color="auto" w:fill="FFFFFF"/>
          </w:tcPr>
          <w:p w14:paraId="009B43CB" w14:textId="77777777" w:rsidR="002E5021" w:rsidRPr="002E5021" w:rsidRDefault="002E5021" w:rsidP="001B714C">
            <w:pPr>
              <w:pStyle w:val="Legenda"/>
              <w:jc w:val="both"/>
              <w:rPr>
                <w:rFonts w:ascii="Arial" w:hAnsi="Arial" w:cs="Arial"/>
                <w:b w:val="0"/>
                <w:sz w:val="20"/>
                <w:lang w:eastAsia="pl-PL"/>
              </w:rPr>
            </w:pPr>
            <w:r w:rsidRPr="002E5021">
              <w:rPr>
                <w:rFonts w:ascii="Arial" w:hAnsi="Arial" w:cs="Arial"/>
                <w:b w:val="0"/>
                <w:sz w:val="20"/>
                <w:lang w:eastAsia="pl-PL"/>
              </w:rPr>
              <w:t>Netto 5 156 910,57 zł</w:t>
            </w:r>
          </w:p>
          <w:p w14:paraId="7A3D3CAF" w14:textId="5F846284" w:rsidR="00F83399" w:rsidRPr="002E5021" w:rsidRDefault="002E5021" w:rsidP="001B714C">
            <w:pPr>
              <w:pStyle w:val="Legenda"/>
              <w:jc w:val="both"/>
              <w:rPr>
                <w:rFonts w:ascii="Arial" w:hAnsi="Arial" w:cs="Arial"/>
                <w:b w:val="0"/>
                <w:i/>
                <w:sz w:val="20"/>
              </w:rPr>
            </w:pPr>
            <w:r w:rsidRPr="002E5021">
              <w:rPr>
                <w:rFonts w:ascii="Arial" w:hAnsi="Arial" w:cs="Arial"/>
                <w:b w:val="0"/>
                <w:sz w:val="20"/>
                <w:lang w:eastAsia="pl-PL"/>
              </w:rPr>
              <w:t>Brutto 6 343 000,00 zł</w:t>
            </w:r>
          </w:p>
        </w:tc>
      </w:tr>
    </w:tbl>
    <w:p w14:paraId="632F59B0" w14:textId="77777777" w:rsidR="00121B8A" w:rsidRPr="001B6667" w:rsidRDefault="00A44251" w:rsidP="001B714C">
      <w:pPr>
        <w:pStyle w:val="Nagwek2"/>
        <w:tabs>
          <w:tab w:val="num" w:pos="1134"/>
        </w:tabs>
        <w:spacing w:before="240"/>
        <w:ind w:left="788" w:hanging="431"/>
        <w:jc w:val="both"/>
        <w:rPr>
          <w:lang w:val="pl-PL" w:eastAsia="pl-PL"/>
        </w:rPr>
      </w:pPr>
      <w:bookmarkStart w:id="7" w:name="_Toc462924069"/>
      <w:r w:rsidRPr="001B6667">
        <w:rPr>
          <w:lang w:val="pl-PL" w:eastAsia="pl-PL"/>
        </w:rPr>
        <w:t>Wykaz poszczególnych pozycji kosztowych</w:t>
      </w:r>
      <w:bookmarkEnd w:id="7"/>
      <w:r w:rsidR="00664C17" w:rsidRPr="001B6667">
        <w:rPr>
          <w:lang w:val="pl-PL" w:eastAsia="pl-PL"/>
        </w:rPr>
        <w:t xml:space="preserve"> </w:t>
      </w:r>
      <w:r w:rsidR="009C7AD9" w:rsidRPr="009C7AD9">
        <w:rPr>
          <w:b w:val="0"/>
          <w:color w:val="7F7F7F" w:themeColor="text1" w:themeTint="80"/>
          <w:sz w:val="20"/>
          <w:szCs w:val="20"/>
          <w:lang w:val="pl-PL" w:eastAsia="pl-PL"/>
        </w:rPr>
        <w:t>&lt;&lt;maksymalnie 2000 znaków&gt;&gt;</w:t>
      </w:r>
    </w:p>
    <w:tbl>
      <w:tblPr>
        <w:tblpPr w:leftFromText="141" w:rightFromText="141" w:vertAnchor="text" w:tblpXSpec="right" w:tblpY="1"/>
        <w:tblOverlap w:val="neve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8"/>
        <w:gridCol w:w="1701"/>
        <w:gridCol w:w="2410"/>
        <w:gridCol w:w="2409"/>
      </w:tblGrid>
      <w:tr w:rsidR="00214477" w:rsidRPr="00B37FE5" w14:paraId="7760EA8C" w14:textId="77777777" w:rsidTr="00D54809">
        <w:trPr>
          <w:trHeight w:val="724"/>
        </w:trPr>
        <w:tc>
          <w:tcPr>
            <w:tcW w:w="4819" w:type="dxa"/>
            <w:gridSpan w:val="2"/>
            <w:shd w:val="clear" w:color="auto" w:fill="D9D9D9" w:themeFill="background1" w:themeFillShade="D9"/>
            <w:vAlign w:val="center"/>
          </w:tcPr>
          <w:p w14:paraId="2A90AE3F" w14:textId="77777777" w:rsidR="00214477" w:rsidRPr="000758B8" w:rsidRDefault="00214477" w:rsidP="001B714C">
            <w:pPr>
              <w:jc w:val="both"/>
              <w:rPr>
                <w:rFonts w:eastAsia="MS MinNew Roman" w:cs="Arial"/>
                <w:b/>
                <w:bCs/>
                <w:sz w:val="20"/>
                <w:szCs w:val="18"/>
                <w:lang w:val="pl-PL"/>
              </w:rPr>
            </w:pPr>
            <w:bookmarkStart w:id="8" w:name="_Toc462924070"/>
            <w:r w:rsidRPr="000758B8">
              <w:rPr>
                <w:rFonts w:eastAsia="MS MinNew Roman" w:cs="Arial"/>
                <w:b/>
                <w:bCs/>
                <w:sz w:val="20"/>
                <w:szCs w:val="18"/>
                <w:lang w:val="pl-PL"/>
              </w:rPr>
              <w:t>Nazwa pozycji kosztowej:</w:t>
            </w:r>
          </w:p>
          <w:p w14:paraId="0B7983A7" w14:textId="74C43C64" w:rsidR="00214477" w:rsidRPr="000758B8" w:rsidRDefault="00214477" w:rsidP="001B714C">
            <w:pPr>
              <w:pStyle w:val="Legenda"/>
              <w:jc w:val="both"/>
              <w:rPr>
                <w:rFonts w:ascii="Arial" w:hAnsi="Arial" w:cs="Arial"/>
                <w:sz w:val="20"/>
                <w:szCs w:val="18"/>
              </w:rPr>
            </w:pPr>
          </w:p>
        </w:tc>
        <w:tc>
          <w:tcPr>
            <w:tcW w:w="2410" w:type="dxa"/>
            <w:shd w:val="clear" w:color="auto" w:fill="D9D9D9" w:themeFill="background1" w:themeFillShade="D9"/>
            <w:vAlign w:val="center"/>
          </w:tcPr>
          <w:p w14:paraId="4FBC4C33" w14:textId="50CA20ED" w:rsidR="00214477" w:rsidRPr="000758B8" w:rsidRDefault="00214477" w:rsidP="001B714C">
            <w:pPr>
              <w:pStyle w:val="Legenda"/>
              <w:jc w:val="both"/>
              <w:rPr>
                <w:rFonts w:ascii="Arial" w:hAnsi="Arial" w:cs="Arial"/>
                <w:sz w:val="20"/>
                <w:szCs w:val="18"/>
              </w:rPr>
            </w:pPr>
            <w:r w:rsidRPr="000758B8">
              <w:rPr>
                <w:rFonts w:ascii="Arial" w:hAnsi="Arial" w:cs="Arial"/>
                <w:sz w:val="20"/>
                <w:szCs w:val="18"/>
              </w:rPr>
              <w:t>Przewidywany koszt brutto:</w:t>
            </w:r>
          </w:p>
          <w:p w14:paraId="05C412A7" w14:textId="274DB6D9" w:rsidR="00214477" w:rsidRPr="000758B8" w:rsidRDefault="00214477" w:rsidP="001B714C">
            <w:pPr>
              <w:pStyle w:val="Legenda"/>
              <w:jc w:val="both"/>
              <w:rPr>
                <w:rFonts w:ascii="Arial" w:eastAsia="Times New Roman" w:hAnsi="Arial"/>
                <w:b w:val="0"/>
                <w:bCs w:val="0"/>
                <w:kern w:val="0"/>
                <w:sz w:val="20"/>
                <w:szCs w:val="18"/>
              </w:rPr>
            </w:pPr>
          </w:p>
        </w:tc>
        <w:tc>
          <w:tcPr>
            <w:tcW w:w="2409" w:type="dxa"/>
            <w:shd w:val="clear" w:color="auto" w:fill="D9D9D9" w:themeFill="background1" w:themeFillShade="D9"/>
            <w:vAlign w:val="center"/>
          </w:tcPr>
          <w:p w14:paraId="4E0C4724" w14:textId="77777777" w:rsidR="00214477" w:rsidRPr="000758B8" w:rsidRDefault="00214477" w:rsidP="001B714C">
            <w:pPr>
              <w:pStyle w:val="Legenda"/>
              <w:tabs>
                <w:tab w:val="left" w:pos="585"/>
              </w:tabs>
              <w:jc w:val="both"/>
              <w:rPr>
                <w:rFonts w:ascii="Arial" w:hAnsi="Arial" w:cs="Arial"/>
                <w:sz w:val="20"/>
                <w:szCs w:val="18"/>
              </w:rPr>
            </w:pPr>
            <w:r w:rsidRPr="000758B8">
              <w:rPr>
                <w:rFonts w:ascii="Arial" w:hAnsi="Arial" w:cs="Arial"/>
                <w:sz w:val="20"/>
                <w:szCs w:val="18"/>
              </w:rPr>
              <w:t>Uzasadnienie pozycji kosztowej (przeznaczenie):</w:t>
            </w:r>
          </w:p>
          <w:p w14:paraId="48120BF1" w14:textId="6B6C79AC" w:rsidR="00214477" w:rsidRPr="000758B8" w:rsidRDefault="00214477" w:rsidP="001B714C">
            <w:pPr>
              <w:pStyle w:val="Legenda"/>
              <w:jc w:val="both"/>
              <w:rPr>
                <w:rFonts w:ascii="Arial" w:eastAsia="Times New Roman" w:hAnsi="Arial"/>
                <w:b w:val="0"/>
                <w:bCs w:val="0"/>
                <w:kern w:val="0"/>
                <w:sz w:val="20"/>
                <w:szCs w:val="18"/>
              </w:rPr>
            </w:pPr>
          </w:p>
        </w:tc>
      </w:tr>
      <w:tr w:rsidR="00214477" w:rsidRPr="002E5021" w14:paraId="43EC345D" w14:textId="77777777" w:rsidTr="00D54809">
        <w:trPr>
          <w:trHeight w:val="383"/>
        </w:trPr>
        <w:tc>
          <w:tcPr>
            <w:tcW w:w="3118" w:type="dxa"/>
          </w:tcPr>
          <w:p w14:paraId="5C13006F" w14:textId="77777777" w:rsidR="00214477" w:rsidRPr="00DA0E96" w:rsidRDefault="00214477" w:rsidP="001B714C">
            <w:pPr>
              <w:jc w:val="both"/>
              <w:rPr>
                <w:rFonts w:eastAsia="MS MinNew Roman" w:cs="Arial"/>
                <w:bCs/>
                <w:color w:val="000000" w:themeColor="text1"/>
                <w:sz w:val="20"/>
                <w:szCs w:val="18"/>
                <w:highlight w:val="yellow"/>
                <w:lang w:val="pl-PL"/>
              </w:rPr>
            </w:pPr>
            <w:r w:rsidRPr="00DA0E96">
              <w:rPr>
                <w:rFonts w:eastAsia="MS MinNew Roman" w:cs="Arial"/>
                <w:bCs/>
                <w:color w:val="000000" w:themeColor="text1"/>
                <w:sz w:val="20"/>
                <w:szCs w:val="18"/>
                <w:lang w:val="pl-PL"/>
              </w:rPr>
              <w:t>Oprogramowanie</w:t>
            </w:r>
          </w:p>
        </w:tc>
        <w:tc>
          <w:tcPr>
            <w:tcW w:w="1701" w:type="dxa"/>
          </w:tcPr>
          <w:p w14:paraId="27948E23" w14:textId="77777777" w:rsidR="002E5021" w:rsidRPr="002E5021" w:rsidRDefault="002E5021" w:rsidP="001B714C">
            <w:pPr>
              <w:pStyle w:val="Legenda"/>
              <w:jc w:val="both"/>
              <w:rPr>
                <w:rFonts w:ascii="Arial" w:hAnsi="Arial" w:cs="Arial"/>
                <w:b w:val="0"/>
                <w:color w:val="000000" w:themeColor="text1"/>
                <w:sz w:val="18"/>
                <w:szCs w:val="18"/>
                <w:lang w:eastAsia="pl-PL"/>
              </w:rPr>
            </w:pPr>
            <w:r w:rsidRPr="002E5021">
              <w:rPr>
                <w:rFonts w:ascii="Arial" w:hAnsi="Arial" w:cs="Arial"/>
                <w:b w:val="0"/>
                <w:color w:val="000000" w:themeColor="text1"/>
                <w:sz w:val="18"/>
                <w:szCs w:val="18"/>
                <w:lang w:eastAsia="pl-PL"/>
              </w:rPr>
              <w:t>Wytworzenie i wdrożenie oprogramowania platformy OHP GO, obejmujące:</w:t>
            </w:r>
          </w:p>
          <w:p w14:paraId="091D98AE" w14:textId="77777777" w:rsidR="002E5021" w:rsidRPr="002E5021" w:rsidRDefault="002E5021" w:rsidP="001B714C">
            <w:pPr>
              <w:pStyle w:val="Legenda"/>
              <w:jc w:val="both"/>
              <w:rPr>
                <w:rFonts w:ascii="Arial" w:hAnsi="Arial" w:cs="Arial"/>
                <w:b w:val="0"/>
                <w:color w:val="000000" w:themeColor="text1"/>
                <w:sz w:val="18"/>
                <w:szCs w:val="18"/>
                <w:lang w:eastAsia="pl-PL"/>
              </w:rPr>
            </w:pPr>
            <w:r w:rsidRPr="002E5021">
              <w:rPr>
                <w:rFonts w:ascii="Arial" w:hAnsi="Arial" w:cs="Arial"/>
                <w:b w:val="0"/>
                <w:color w:val="000000" w:themeColor="text1"/>
                <w:sz w:val="18"/>
                <w:szCs w:val="18"/>
                <w:lang w:eastAsia="pl-PL"/>
              </w:rPr>
              <w:t>•</w:t>
            </w:r>
            <w:r w:rsidRPr="002E5021">
              <w:rPr>
                <w:rFonts w:ascii="Arial" w:hAnsi="Arial" w:cs="Arial"/>
                <w:b w:val="0"/>
                <w:color w:val="000000" w:themeColor="text1"/>
                <w:sz w:val="18"/>
                <w:szCs w:val="18"/>
                <w:lang w:eastAsia="pl-PL"/>
              </w:rPr>
              <w:tab/>
              <w:t xml:space="preserve">przygotowanie dokumentacji </w:t>
            </w:r>
            <w:r w:rsidRPr="002E5021">
              <w:rPr>
                <w:rFonts w:ascii="Arial" w:hAnsi="Arial" w:cs="Arial"/>
                <w:b w:val="0"/>
                <w:color w:val="000000" w:themeColor="text1"/>
                <w:sz w:val="18"/>
                <w:szCs w:val="18"/>
                <w:lang w:eastAsia="pl-PL"/>
              </w:rPr>
              <w:lastRenderedPageBreak/>
              <w:t>analitycznej i architektonicznej (m.in. specyfikacje wymagań funkcjonalnych i niefunkcjonalnych, dokumentacja interfejsów API, model danych),</w:t>
            </w:r>
          </w:p>
          <w:p w14:paraId="4F76F505" w14:textId="77777777" w:rsidR="002E5021" w:rsidRPr="002E5021" w:rsidRDefault="002E5021" w:rsidP="001B714C">
            <w:pPr>
              <w:pStyle w:val="Legenda"/>
              <w:jc w:val="both"/>
              <w:rPr>
                <w:rFonts w:ascii="Arial" w:hAnsi="Arial" w:cs="Arial"/>
                <w:b w:val="0"/>
                <w:color w:val="000000" w:themeColor="text1"/>
                <w:sz w:val="18"/>
                <w:szCs w:val="18"/>
                <w:lang w:eastAsia="pl-PL"/>
              </w:rPr>
            </w:pPr>
            <w:r w:rsidRPr="002E5021">
              <w:rPr>
                <w:rFonts w:ascii="Arial" w:hAnsi="Arial" w:cs="Arial"/>
                <w:b w:val="0"/>
                <w:color w:val="000000" w:themeColor="text1"/>
                <w:sz w:val="18"/>
                <w:szCs w:val="18"/>
                <w:lang w:eastAsia="pl-PL"/>
              </w:rPr>
              <w:t>•</w:t>
            </w:r>
            <w:r w:rsidRPr="002E5021">
              <w:rPr>
                <w:rFonts w:ascii="Arial" w:hAnsi="Arial" w:cs="Arial"/>
                <w:b w:val="0"/>
                <w:color w:val="000000" w:themeColor="text1"/>
                <w:sz w:val="18"/>
                <w:szCs w:val="18"/>
                <w:lang w:eastAsia="pl-PL"/>
              </w:rPr>
              <w:tab/>
              <w:t>wykonanie studium wykonalności oraz analizy ryzyk technicznych i funkcjonalnych,</w:t>
            </w:r>
          </w:p>
          <w:p w14:paraId="21A2A84B" w14:textId="77777777" w:rsidR="002E5021" w:rsidRPr="002E5021" w:rsidRDefault="002E5021" w:rsidP="001B714C">
            <w:pPr>
              <w:pStyle w:val="Legenda"/>
              <w:jc w:val="both"/>
              <w:rPr>
                <w:rFonts w:ascii="Arial" w:hAnsi="Arial" w:cs="Arial"/>
                <w:b w:val="0"/>
                <w:color w:val="000000" w:themeColor="text1"/>
                <w:sz w:val="18"/>
                <w:szCs w:val="18"/>
                <w:lang w:eastAsia="pl-PL"/>
              </w:rPr>
            </w:pPr>
            <w:r w:rsidRPr="002E5021">
              <w:rPr>
                <w:rFonts w:ascii="Arial" w:hAnsi="Arial" w:cs="Arial"/>
                <w:b w:val="0"/>
                <w:color w:val="000000" w:themeColor="text1"/>
                <w:sz w:val="18"/>
                <w:szCs w:val="18"/>
                <w:lang w:eastAsia="pl-PL"/>
              </w:rPr>
              <w:t>•</w:t>
            </w:r>
            <w:r w:rsidRPr="002E5021">
              <w:rPr>
                <w:rFonts w:ascii="Arial" w:hAnsi="Arial" w:cs="Arial"/>
                <w:b w:val="0"/>
                <w:color w:val="000000" w:themeColor="text1"/>
                <w:sz w:val="18"/>
                <w:szCs w:val="18"/>
                <w:lang w:eastAsia="pl-PL"/>
              </w:rPr>
              <w:tab/>
              <w:t>stworzenie prototypów funkcjonalnych (mock-upy, makiety interaktywne dla aplikacji mobilnej i webowej),</w:t>
            </w:r>
          </w:p>
          <w:p w14:paraId="781F192A" w14:textId="77777777" w:rsidR="002E5021" w:rsidRPr="002E5021" w:rsidRDefault="002E5021" w:rsidP="001B714C">
            <w:pPr>
              <w:pStyle w:val="Legenda"/>
              <w:jc w:val="both"/>
              <w:rPr>
                <w:rFonts w:ascii="Arial" w:hAnsi="Arial" w:cs="Arial"/>
                <w:b w:val="0"/>
                <w:color w:val="000000" w:themeColor="text1"/>
                <w:sz w:val="18"/>
                <w:szCs w:val="18"/>
                <w:lang w:eastAsia="pl-PL"/>
              </w:rPr>
            </w:pPr>
            <w:r w:rsidRPr="002E5021">
              <w:rPr>
                <w:rFonts w:ascii="Arial" w:hAnsi="Arial" w:cs="Arial"/>
                <w:b w:val="0"/>
                <w:color w:val="000000" w:themeColor="text1"/>
                <w:sz w:val="18"/>
                <w:szCs w:val="18"/>
                <w:lang w:eastAsia="pl-PL"/>
              </w:rPr>
              <w:t>•</w:t>
            </w:r>
            <w:r w:rsidRPr="002E5021">
              <w:rPr>
                <w:rFonts w:ascii="Arial" w:hAnsi="Arial" w:cs="Arial"/>
                <w:b w:val="0"/>
                <w:color w:val="000000" w:themeColor="text1"/>
                <w:sz w:val="18"/>
                <w:szCs w:val="18"/>
                <w:lang w:eastAsia="pl-PL"/>
              </w:rPr>
              <w:tab/>
              <w:t xml:space="preserve">implementację oprogramowania zgodnie z metodyką zwinnego wytwarzania (moduły: aplikacja mobilna, platforma WWW, cyfrowy asystent kariery, elektroniczna sprawozdawczość, integracja z rejestrami publicznymi, komunikacja wewnętrzna, zarządzanie uprawnieniami, generowanie raportów i statystyk), w tym wykonanie digitalizacji 3D ‘Wioski ginących zawodów’ (ECKiW Roskosz) z użyciem specjalistycznego skanera 3D (wynajem lub usługa zewnętrzna), konwersja danych do formatów </w:t>
            </w:r>
            <w:r w:rsidRPr="002E5021">
              <w:rPr>
                <w:rFonts w:ascii="Arial" w:hAnsi="Arial" w:cs="Arial"/>
                <w:b w:val="0"/>
                <w:color w:val="000000" w:themeColor="text1"/>
                <w:sz w:val="18"/>
                <w:szCs w:val="18"/>
                <w:lang w:eastAsia="pl-PL"/>
              </w:rPr>
              <w:lastRenderedPageBreak/>
              <w:t>GLTF/OBJ oraz integracja zasobów z modułem WebGL/WebXR,</w:t>
            </w:r>
          </w:p>
          <w:p w14:paraId="5C154AE1" w14:textId="77777777" w:rsidR="002E5021" w:rsidRPr="002E5021" w:rsidRDefault="002E5021" w:rsidP="001B714C">
            <w:pPr>
              <w:pStyle w:val="Legenda"/>
              <w:jc w:val="both"/>
              <w:rPr>
                <w:rFonts w:ascii="Arial" w:hAnsi="Arial" w:cs="Arial"/>
                <w:b w:val="0"/>
                <w:color w:val="000000" w:themeColor="text1"/>
                <w:sz w:val="18"/>
                <w:szCs w:val="18"/>
                <w:lang w:eastAsia="pl-PL"/>
              </w:rPr>
            </w:pPr>
            <w:r w:rsidRPr="002E5021">
              <w:rPr>
                <w:rFonts w:ascii="Arial" w:hAnsi="Arial" w:cs="Arial"/>
                <w:b w:val="0"/>
                <w:color w:val="000000" w:themeColor="text1"/>
                <w:sz w:val="18"/>
                <w:szCs w:val="18"/>
                <w:lang w:eastAsia="pl-PL"/>
              </w:rPr>
              <w:t>•</w:t>
            </w:r>
            <w:r w:rsidRPr="002E5021">
              <w:rPr>
                <w:rFonts w:ascii="Arial" w:hAnsi="Arial" w:cs="Arial"/>
                <w:b w:val="0"/>
                <w:color w:val="000000" w:themeColor="text1"/>
                <w:sz w:val="18"/>
                <w:szCs w:val="18"/>
                <w:lang w:eastAsia="pl-PL"/>
              </w:rPr>
              <w:tab/>
              <w:t>testy jednostkowe, integracyjne, funkcjonalne i regresyjne (w tym testy exploratory, smoke tests i UAT), a także testy wydajnościowe i kompatybilności dla modułu 3D/VR – w przeglądarce i w goglach VR).</w:t>
            </w:r>
          </w:p>
          <w:p w14:paraId="37E685DC" w14:textId="77777777" w:rsidR="002E5021" w:rsidRPr="002E5021" w:rsidRDefault="002E5021" w:rsidP="001B714C">
            <w:pPr>
              <w:pStyle w:val="Legenda"/>
              <w:jc w:val="both"/>
              <w:rPr>
                <w:rFonts w:ascii="Arial" w:hAnsi="Arial" w:cs="Arial"/>
                <w:b w:val="0"/>
                <w:color w:val="000000" w:themeColor="text1"/>
                <w:sz w:val="18"/>
                <w:szCs w:val="18"/>
                <w:lang w:eastAsia="pl-PL"/>
              </w:rPr>
            </w:pPr>
            <w:r w:rsidRPr="002E5021">
              <w:rPr>
                <w:rFonts w:ascii="Arial" w:hAnsi="Arial" w:cs="Arial"/>
                <w:b w:val="0"/>
                <w:color w:val="000000" w:themeColor="text1"/>
                <w:sz w:val="18"/>
                <w:szCs w:val="18"/>
                <w:lang w:eastAsia="pl-PL"/>
              </w:rPr>
              <w:t>•</w:t>
            </w:r>
            <w:r w:rsidRPr="002E5021">
              <w:rPr>
                <w:rFonts w:ascii="Arial" w:hAnsi="Arial" w:cs="Arial"/>
                <w:b w:val="0"/>
                <w:color w:val="000000" w:themeColor="text1"/>
                <w:sz w:val="18"/>
                <w:szCs w:val="18"/>
                <w:lang w:eastAsia="pl-PL"/>
              </w:rPr>
              <w:tab/>
              <w:t>przygotowanie oraz wykonanie migracji danych ze wskazanych systemów źródłowych (EZD RP OHP, Quorum QNT, MPP, Delfin II),</w:t>
            </w:r>
          </w:p>
          <w:p w14:paraId="21AA26E2" w14:textId="77777777" w:rsidR="002E5021" w:rsidRPr="002E5021" w:rsidRDefault="002E5021" w:rsidP="001B714C">
            <w:pPr>
              <w:pStyle w:val="Legenda"/>
              <w:jc w:val="both"/>
              <w:rPr>
                <w:rFonts w:ascii="Arial" w:hAnsi="Arial" w:cs="Arial"/>
                <w:b w:val="0"/>
                <w:color w:val="000000" w:themeColor="text1"/>
                <w:sz w:val="18"/>
                <w:szCs w:val="18"/>
                <w:lang w:eastAsia="pl-PL"/>
              </w:rPr>
            </w:pPr>
            <w:r w:rsidRPr="002E5021">
              <w:rPr>
                <w:rFonts w:ascii="Arial" w:hAnsi="Arial" w:cs="Arial"/>
                <w:b w:val="0"/>
                <w:color w:val="000000" w:themeColor="text1"/>
                <w:sz w:val="18"/>
                <w:szCs w:val="18"/>
                <w:lang w:eastAsia="pl-PL"/>
              </w:rPr>
              <w:t>•</w:t>
            </w:r>
            <w:r w:rsidRPr="002E5021">
              <w:rPr>
                <w:rFonts w:ascii="Arial" w:hAnsi="Arial" w:cs="Arial"/>
                <w:b w:val="0"/>
                <w:color w:val="000000" w:themeColor="text1"/>
                <w:sz w:val="18"/>
                <w:szCs w:val="18"/>
                <w:lang w:eastAsia="pl-PL"/>
              </w:rPr>
              <w:tab/>
              <w:t>dokumentację techniczną systemu i dokumentację użytkownika (manuale, instrukcje, zestawienie funkcjonalności, opisy API), instrukcje obsługi modułu 3D/VR, specyfikacja zasobów multimedialnych 3D</w:t>
            </w:r>
          </w:p>
          <w:p w14:paraId="60047AAA" w14:textId="17A27D67" w:rsidR="00214477" w:rsidRPr="00DA0E96" w:rsidRDefault="002E5021" w:rsidP="001B714C">
            <w:pPr>
              <w:pStyle w:val="Legenda"/>
              <w:jc w:val="both"/>
              <w:rPr>
                <w:rFonts w:ascii="Arial" w:hAnsi="Arial" w:cs="Arial"/>
                <w:b w:val="0"/>
                <w:color w:val="000000" w:themeColor="text1"/>
                <w:sz w:val="18"/>
                <w:szCs w:val="18"/>
                <w:lang w:eastAsia="pl-PL"/>
              </w:rPr>
            </w:pPr>
            <w:r w:rsidRPr="002E5021">
              <w:rPr>
                <w:rFonts w:ascii="Arial" w:hAnsi="Arial" w:cs="Arial"/>
                <w:b w:val="0"/>
                <w:color w:val="000000" w:themeColor="text1"/>
                <w:sz w:val="18"/>
                <w:szCs w:val="18"/>
                <w:lang w:eastAsia="pl-PL"/>
              </w:rPr>
              <w:t>•</w:t>
            </w:r>
            <w:r w:rsidRPr="002E5021">
              <w:rPr>
                <w:rFonts w:ascii="Arial" w:hAnsi="Arial" w:cs="Arial"/>
                <w:b w:val="0"/>
                <w:color w:val="000000" w:themeColor="text1"/>
                <w:sz w:val="18"/>
                <w:szCs w:val="18"/>
                <w:lang w:eastAsia="pl-PL"/>
              </w:rPr>
              <w:tab/>
              <w:t>wdrożenie rozwiązania produkcyjnego.</w:t>
            </w:r>
          </w:p>
        </w:tc>
        <w:tc>
          <w:tcPr>
            <w:tcW w:w="2410" w:type="dxa"/>
            <w:shd w:val="clear" w:color="auto" w:fill="FFFFFF"/>
          </w:tcPr>
          <w:p w14:paraId="26E2AB85" w14:textId="26852F00" w:rsidR="00214477" w:rsidRPr="00DA0E96" w:rsidRDefault="002E5021" w:rsidP="001B714C">
            <w:pPr>
              <w:pStyle w:val="Legenda"/>
              <w:jc w:val="both"/>
              <w:rPr>
                <w:rFonts w:ascii="Arial" w:hAnsi="Arial" w:cs="Arial"/>
                <w:b w:val="0"/>
                <w:color w:val="000000" w:themeColor="text1"/>
                <w:sz w:val="18"/>
                <w:szCs w:val="18"/>
                <w:lang w:eastAsia="pl-PL"/>
              </w:rPr>
            </w:pPr>
            <w:r w:rsidRPr="002E5021">
              <w:rPr>
                <w:rFonts w:ascii="Arial" w:hAnsi="Arial" w:cs="Arial"/>
                <w:b w:val="0"/>
                <w:color w:val="000000" w:themeColor="text1"/>
                <w:sz w:val="18"/>
                <w:szCs w:val="18"/>
                <w:lang w:eastAsia="pl-PL"/>
              </w:rPr>
              <w:lastRenderedPageBreak/>
              <w:t>18 300 000,00 zł</w:t>
            </w:r>
          </w:p>
        </w:tc>
        <w:tc>
          <w:tcPr>
            <w:tcW w:w="2409" w:type="dxa"/>
            <w:shd w:val="clear" w:color="auto" w:fill="FFFFFF"/>
          </w:tcPr>
          <w:p w14:paraId="60DAC609" w14:textId="73D3500E" w:rsidR="00214477" w:rsidRPr="00DA0E96" w:rsidRDefault="002E5021" w:rsidP="001B714C">
            <w:pPr>
              <w:pStyle w:val="Legenda"/>
              <w:jc w:val="both"/>
              <w:rPr>
                <w:rFonts w:ascii="Arial" w:hAnsi="Arial" w:cs="Arial"/>
                <w:b w:val="0"/>
                <w:color w:val="000000" w:themeColor="text1"/>
                <w:sz w:val="18"/>
                <w:szCs w:val="18"/>
                <w:lang w:eastAsia="pl-PL"/>
              </w:rPr>
            </w:pPr>
            <w:r w:rsidRPr="002E5021">
              <w:rPr>
                <w:rFonts w:ascii="Arial" w:hAnsi="Arial" w:cs="Arial"/>
                <w:b w:val="0"/>
                <w:color w:val="000000" w:themeColor="text1"/>
                <w:sz w:val="18"/>
                <w:szCs w:val="18"/>
                <w:lang w:eastAsia="pl-PL"/>
              </w:rPr>
              <w:t xml:space="preserve">Komenda Główna OHP nie posiada zasobów technicznych ani kadrowych umożliwiających wewnętrzne wytworzenie oprogramowania. Ze względu na kompleksowość </w:t>
            </w:r>
            <w:r w:rsidRPr="002E5021">
              <w:rPr>
                <w:rFonts w:ascii="Arial" w:hAnsi="Arial" w:cs="Arial"/>
                <w:b w:val="0"/>
                <w:color w:val="000000" w:themeColor="text1"/>
                <w:sz w:val="18"/>
                <w:szCs w:val="18"/>
                <w:lang w:eastAsia="pl-PL"/>
              </w:rPr>
              <w:lastRenderedPageBreak/>
              <w:t>funkcjonalną i konieczność integracji z wieloma zewnętrznymi rejestrami publicznymi, projekt wymaga realizacji przez doświadczonych wykonawców zewnętrznych. Główne koszty dotyczą analizy przedwdrożeniowej, prac programistycznych, testów oraz integracji modułów składających się na platformę OHP GO. Istotnym elementem jest opracowanie i wdrożenie cyfrowego bliźniaka 3D ‘Wioski ginących zawodów’, umożliwiającego użytkownikom immersyjne korzystanie z oferty edukacyjnej w przeglądarce oraz w środowisku VR, co wymaga specjalistycznych prac programistycznych i integracyjnych. Całość prowadzona będzie zgodnie z metodyką zapewniającą iteracyjne testowanie, weryfikację zgodności z wymaganiami oraz trwałość wdrożenia. Prace zakończą się uruchomieniem środowiska produkcyjnego wraz z kompletem dokumentacji.</w:t>
            </w:r>
          </w:p>
        </w:tc>
      </w:tr>
      <w:tr w:rsidR="00214477" w:rsidRPr="002E5021" w14:paraId="72FB36C0" w14:textId="77777777" w:rsidTr="00D54809">
        <w:trPr>
          <w:trHeight w:val="432"/>
        </w:trPr>
        <w:tc>
          <w:tcPr>
            <w:tcW w:w="3118" w:type="dxa"/>
          </w:tcPr>
          <w:p w14:paraId="57A1BF9B" w14:textId="77777777" w:rsidR="00214477" w:rsidRPr="00DA0E96" w:rsidDel="00CC0813" w:rsidRDefault="00214477" w:rsidP="001B714C">
            <w:pPr>
              <w:jc w:val="both"/>
              <w:rPr>
                <w:rFonts w:cs="Arial"/>
                <w:color w:val="000000" w:themeColor="text1"/>
                <w:sz w:val="20"/>
                <w:szCs w:val="18"/>
                <w:highlight w:val="yellow"/>
                <w:lang w:val="pl-PL" w:eastAsia="pl-PL"/>
              </w:rPr>
            </w:pPr>
            <w:r w:rsidRPr="00DA0E96">
              <w:rPr>
                <w:rFonts w:cs="Arial"/>
                <w:color w:val="000000" w:themeColor="text1"/>
                <w:sz w:val="20"/>
                <w:szCs w:val="18"/>
                <w:lang w:val="pl-PL" w:eastAsia="pl-PL"/>
              </w:rPr>
              <w:lastRenderedPageBreak/>
              <w:t>Infrastruktura</w:t>
            </w:r>
          </w:p>
        </w:tc>
        <w:tc>
          <w:tcPr>
            <w:tcW w:w="1701" w:type="dxa"/>
          </w:tcPr>
          <w:p w14:paraId="5DDE6B23" w14:textId="77777777" w:rsidR="002E5021" w:rsidRPr="002E5021" w:rsidRDefault="002E5021" w:rsidP="001B714C">
            <w:pPr>
              <w:pStyle w:val="Legenda"/>
              <w:jc w:val="both"/>
              <w:rPr>
                <w:rFonts w:ascii="Arial" w:hAnsi="Arial" w:cs="Arial"/>
                <w:b w:val="0"/>
                <w:color w:val="000000" w:themeColor="text1"/>
                <w:sz w:val="18"/>
                <w:szCs w:val="18"/>
                <w:lang w:eastAsia="pl-PL"/>
              </w:rPr>
            </w:pPr>
            <w:r w:rsidRPr="002E5021">
              <w:rPr>
                <w:rFonts w:ascii="Arial" w:hAnsi="Arial" w:cs="Arial"/>
                <w:b w:val="0"/>
                <w:color w:val="000000" w:themeColor="text1"/>
                <w:sz w:val="18"/>
                <w:szCs w:val="18"/>
                <w:lang w:eastAsia="pl-PL"/>
              </w:rPr>
              <w:t>Zakup i wdrożenie infrastruktury informatycznej niezbędnej do prawidłowego działania i utrzymania systemu OHP GO, obejmującej:</w:t>
            </w:r>
          </w:p>
          <w:p w14:paraId="38C0F768" w14:textId="77777777" w:rsidR="002E5021" w:rsidRPr="002E5021" w:rsidRDefault="002E5021" w:rsidP="001B714C">
            <w:pPr>
              <w:pStyle w:val="Legenda"/>
              <w:jc w:val="both"/>
              <w:rPr>
                <w:rFonts w:ascii="Arial" w:hAnsi="Arial" w:cs="Arial"/>
                <w:b w:val="0"/>
                <w:color w:val="000000" w:themeColor="text1"/>
                <w:sz w:val="18"/>
                <w:szCs w:val="18"/>
                <w:lang w:eastAsia="pl-PL"/>
              </w:rPr>
            </w:pPr>
            <w:r w:rsidRPr="002E5021">
              <w:rPr>
                <w:rFonts w:ascii="Arial" w:hAnsi="Arial" w:cs="Arial"/>
                <w:b w:val="0"/>
                <w:color w:val="000000" w:themeColor="text1"/>
                <w:sz w:val="18"/>
                <w:szCs w:val="18"/>
                <w:lang w:eastAsia="pl-PL"/>
              </w:rPr>
              <w:t>•</w:t>
            </w:r>
            <w:r w:rsidRPr="002E5021">
              <w:rPr>
                <w:rFonts w:ascii="Arial" w:hAnsi="Arial" w:cs="Arial"/>
                <w:b w:val="0"/>
                <w:color w:val="000000" w:themeColor="text1"/>
                <w:sz w:val="18"/>
                <w:szCs w:val="18"/>
                <w:lang w:eastAsia="pl-PL"/>
              </w:rPr>
              <w:tab/>
              <w:t xml:space="preserve">zakup centralnych serwerów </w:t>
            </w:r>
            <w:r w:rsidRPr="002E5021">
              <w:rPr>
                <w:rFonts w:ascii="Arial" w:hAnsi="Arial" w:cs="Arial"/>
                <w:b w:val="0"/>
                <w:color w:val="000000" w:themeColor="text1"/>
                <w:sz w:val="18"/>
                <w:szCs w:val="18"/>
                <w:lang w:eastAsia="pl-PL"/>
              </w:rPr>
              <w:lastRenderedPageBreak/>
              <w:t>fizycznych klasy enterprise oraz urządzeń pamięci masowej (macierze dyskowe) do hostowania środowiska produkcyjnego i testowego platformy OHP GO,</w:t>
            </w:r>
          </w:p>
          <w:p w14:paraId="5DE01484" w14:textId="77777777" w:rsidR="002E5021" w:rsidRPr="002E5021" w:rsidRDefault="002E5021" w:rsidP="001B714C">
            <w:pPr>
              <w:pStyle w:val="Legenda"/>
              <w:jc w:val="both"/>
              <w:rPr>
                <w:rFonts w:ascii="Arial" w:hAnsi="Arial" w:cs="Arial"/>
                <w:b w:val="0"/>
                <w:color w:val="000000" w:themeColor="text1"/>
                <w:sz w:val="18"/>
                <w:szCs w:val="18"/>
                <w:lang w:eastAsia="pl-PL"/>
              </w:rPr>
            </w:pPr>
            <w:r w:rsidRPr="002E5021">
              <w:rPr>
                <w:rFonts w:ascii="Arial" w:hAnsi="Arial" w:cs="Arial"/>
                <w:b w:val="0"/>
                <w:color w:val="000000" w:themeColor="text1"/>
                <w:sz w:val="18"/>
                <w:szCs w:val="18"/>
                <w:lang w:eastAsia="pl-PL"/>
              </w:rPr>
              <w:t>•</w:t>
            </w:r>
            <w:r w:rsidRPr="002E5021">
              <w:rPr>
                <w:rFonts w:ascii="Arial" w:hAnsi="Arial" w:cs="Arial"/>
                <w:b w:val="0"/>
                <w:color w:val="000000" w:themeColor="text1"/>
                <w:sz w:val="18"/>
                <w:szCs w:val="18"/>
                <w:lang w:eastAsia="pl-PL"/>
              </w:rPr>
              <w:tab/>
              <w:t>zakup stacji roboczych oraz urządzeń końcowych dla kadry administracyjnej, technicznej i edukacyjnej (w tym dedykowanych stanowisk VR do zajęć zawodowych),</w:t>
            </w:r>
          </w:p>
          <w:p w14:paraId="787FED95" w14:textId="77777777" w:rsidR="002E5021" w:rsidRPr="002E5021" w:rsidRDefault="002E5021" w:rsidP="001B714C">
            <w:pPr>
              <w:pStyle w:val="Legenda"/>
              <w:jc w:val="both"/>
              <w:rPr>
                <w:rFonts w:ascii="Arial" w:hAnsi="Arial" w:cs="Arial"/>
                <w:b w:val="0"/>
                <w:color w:val="000000" w:themeColor="text1"/>
                <w:sz w:val="18"/>
                <w:szCs w:val="18"/>
                <w:lang w:eastAsia="pl-PL"/>
              </w:rPr>
            </w:pPr>
            <w:r w:rsidRPr="002E5021">
              <w:rPr>
                <w:rFonts w:ascii="Arial" w:hAnsi="Arial" w:cs="Arial"/>
                <w:b w:val="0"/>
                <w:color w:val="000000" w:themeColor="text1"/>
                <w:sz w:val="18"/>
                <w:szCs w:val="18"/>
                <w:lang w:eastAsia="pl-PL"/>
              </w:rPr>
              <w:t>•</w:t>
            </w:r>
            <w:r w:rsidRPr="002E5021">
              <w:rPr>
                <w:rFonts w:ascii="Arial" w:hAnsi="Arial" w:cs="Arial"/>
                <w:b w:val="0"/>
                <w:color w:val="000000" w:themeColor="text1"/>
                <w:sz w:val="18"/>
                <w:szCs w:val="18"/>
                <w:lang w:eastAsia="pl-PL"/>
              </w:rPr>
              <w:tab/>
              <w:t>zakup infrastruktury sieciowej: przełączniki dostępowe, zapory sieciowe (firewalle), routery, punkty dostępowe WiFi,</w:t>
            </w:r>
          </w:p>
          <w:p w14:paraId="5ECA60F7" w14:textId="77777777" w:rsidR="002E5021" w:rsidRPr="002E5021" w:rsidRDefault="002E5021" w:rsidP="001B714C">
            <w:pPr>
              <w:pStyle w:val="Legenda"/>
              <w:jc w:val="both"/>
              <w:rPr>
                <w:rFonts w:ascii="Arial" w:hAnsi="Arial" w:cs="Arial"/>
                <w:b w:val="0"/>
                <w:color w:val="000000" w:themeColor="text1"/>
                <w:sz w:val="18"/>
                <w:szCs w:val="18"/>
                <w:lang w:eastAsia="pl-PL"/>
              </w:rPr>
            </w:pPr>
            <w:r w:rsidRPr="002E5021">
              <w:rPr>
                <w:rFonts w:ascii="Arial" w:hAnsi="Arial" w:cs="Arial"/>
                <w:b w:val="0"/>
                <w:color w:val="000000" w:themeColor="text1"/>
                <w:sz w:val="18"/>
                <w:szCs w:val="18"/>
                <w:lang w:eastAsia="pl-PL"/>
              </w:rPr>
              <w:t>•</w:t>
            </w:r>
            <w:r w:rsidRPr="002E5021">
              <w:rPr>
                <w:rFonts w:ascii="Arial" w:hAnsi="Arial" w:cs="Arial"/>
                <w:b w:val="0"/>
                <w:color w:val="000000" w:themeColor="text1"/>
                <w:sz w:val="18"/>
                <w:szCs w:val="18"/>
                <w:lang w:eastAsia="pl-PL"/>
              </w:rPr>
              <w:tab/>
              <w:t>wyposażenie centrum przetwarzania danych: szafy serwerowe, listwy PDU, zasilanie awaryjne, systemy chłodzenia,</w:t>
            </w:r>
          </w:p>
          <w:p w14:paraId="14F6DD0B" w14:textId="77777777" w:rsidR="002E5021" w:rsidRPr="002E5021" w:rsidRDefault="002E5021" w:rsidP="001B714C">
            <w:pPr>
              <w:pStyle w:val="Legenda"/>
              <w:jc w:val="both"/>
              <w:rPr>
                <w:rFonts w:ascii="Arial" w:hAnsi="Arial" w:cs="Arial"/>
                <w:b w:val="0"/>
                <w:color w:val="000000" w:themeColor="text1"/>
                <w:sz w:val="18"/>
                <w:szCs w:val="18"/>
                <w:lang w:eastAsia="pl-PL"/>
              </w:rPr>
            </w:pPr>
            <w:r w:rsidRPr="002E5021">
              <w:rPr>
                <w:rFonts w:ascii="Arial" w:hAnsi="Arial" w:cs="Arial"/>
                <w:b w:val="0"/>
                <w:color w:val="000000" w:themeColor="text1"/>
                <w:sz w:val="18"/>
                <w:szCs w:val="18"/>
                <w:lang w:eastAsia="pl-PL"/>
              </w:rPr>
              <w:t>•</w:t>
            </w:r>
            <w:r w:rsidRPr="002E5021">
              <w:rPr>
                <w:rFonts w:ascii="Arial" w:hAnsi="Arial" w:cs="Arial"/>
                <w:b w:val="0"/>
                <w:color w:val="000000" w:themeColor="text1"/>
                <w:sz w:val="18"/>
                <w:szCs w:val="18"/>
                <w:lang w:eastAsia="pl-PL"/>
              </w:rPr>
              <w:tab/>
              <w:t>zakup oprogramowania systemowego i narzędziowego (np. systemy operacyjne, hypervisory, środowiska kontenerowe, systemy kopii zapasowych, narzędzia do zarządzania konfiguracją),</w:t>
            </w:r>
          </w:p>
          <w:p w14:paraId="5D8AA564" w14:textId="77777777" w:rsidR="002E5021" w:rsidRPr="002E5021" w:rsidRDefault="002E5021" w:rsidP="001B714C">
            <w:pPr>
              <w:pStyle w:val="Legenda"/>
              <w:jc w:val="both"/>
              <w:rPr>
                <w:rFonts w:ascii="Arial" w:hAnsi="Arial" w:cs="Arial"/>
                <w:b w:val="0"/>
                <w:color w:val="000000" w:themeColor="text1"/>
                <w:sz w:val="18"/>
                <w:szCs w:val="18"/>
                <w:lang w:eastAsia="pl-PL"/>
              </w:rPr>
            </w:pPr>
            <w:r w:rsidRPr="002E5021">
              <w:rPr>
                <w:rFonts w:ascii="Arial" w:hAnsi="Arial" w:cs="Arial"/>
                <w:b w:val="0"/>
                <w:color w:val="000000" w:themeColor="text1"/>
                <w:sz w:val="18"/>
                <w:szCs w:val="18"/>
                <w:lang w:eastAsia="pl-PL"/>
              </w:rPr>
              <w:t>•</w:t>
            </w:r>
            <w:r w:rsidRPr="002E5021">
              <w:rPr>
                <w:rFonts w:ascii="Arial" w:hAnsi="Arial" w:cs="Arial"/>
                <w:b w:val="0"/>
                <w:color w:val="000000" w:themeColor="text1"/>
                <w:sz w:val="18"/>
                <w:szCs w:val="18"/>
                <w:lang w:eastAsia="pl-PL"/>
              </w:rPr>
              <w:tab/>
              <w:t xml:space="preserve">zapewnienie usług chmurowych typu IaaS lub PaaS dla </w:t>
            </w:r>
            <w:r w:rsidRPr="002E5021">
              <w:rPr>
                <w:rFonts w:ascii="Arial" w:hAnsi="Arial" w:cs="Arial"/>
                <w:b w:val="0"/>
                <w:color w:val="000000" w:themeColor="text1"/>
                <w:sz w:val="18"/>
                <w:szCs w:val="18"/>
                <w:lang w:eastAsia="pl-PL"/>
              </w:rPr>
              <w:lastRenderedPageBreak/>
              <w:t>środowiska testowego i/lub środowiska buforowego (dostawca: Rządowa Chmura Obliczeniowa – główny wariant lub inna chmura publiczna w razie braku dostępności RChO),</w:t>
            </w:r>
          </w:p>
          <w:p w14:paraId="734085C1" w14:textId="2AF7E896" w:rsidR="00214477" w:rsidRPr="00DA0E96" w:rsidDel="00CC0813" w:rsidRDefault="002E5021" w:rsidP="001B714C">
            <w:pPr>
              <w:pStyle w:val="Legenda"/>
              <w:jc w:val="both"/>
              <w:rPr>
                <w:rFonts w:ascii="Arial" w:hAnsi="Arial" w:cs="Arial"/>
                <w:b w:val="0"/>
                <w:color w:val="000000" w:themeColor="text1"/>
                <w:sz w:val="18"/>
                <w:szCs w:val="18"/>
                <w:lang w:eastAsia="pl-PL"/>
              </w:rPr>
            </w:pPr>
            <w:r w:rsidRPr="002E5021">
              <w:rPr>
                <w:rFonts w:ascii="Arial" w:hAnsi="Arial" w:cs="Arial"/>
                <w:b w:val="0"/>
                <w:color w:val="000000" w:themeColor="text1"/>
                <w:sz w:val="18"/>
                <w:szCs w:val="18"/>
                <w:lang w:eastAsia="pl-PL"/>
              </w:rPr>
              <w:t>•</w:t>
            </w:r>
            <w:r w:rsidRPr="002E5021">
              <w:rPr>
                <w:rFonts w:ascii="Arial" w:hAnsi="Arial" w:cs="Arial"/>
                <w:b w:val="0"/>
                <w:color w:val="000000" w:themeColor="text1"/>
                <w:sz w:val="18"/>
                <w:szCs w:val="18"/>
                <w:lang w:eastAsia="pl-PL"/>
              </w:rPr>
              <w:tab/>
              <w:t>koszty wdrożenia, konfiguracji, testów wydajnościowych infrastruktury i migracji do środowiska produkcyjnego.</w:t>
            </w:r>
          </w:p>
        </w:tc>
        <w:tc>
          <w:tcPr>
            <w:tcW w:w="2410" w:type="dxa"/>
            <w:shd w:val="clear" w:color="auto" w:fill="FFFFFF"/>
          </w:tcPr>
          <w:p w14:paraId="0D584543" w14:textId="7E4E5960" w:rsidR="00214477" w:rsidRPr="00DA0E96" w:rsidDel="00CC0813" w:rsidRDefault="002E5021" w:rsidP="001B714C">
            <w:pPr>
              <w:pStyle w:val="Legenda"/>
              <w:jc w:val="both"/>
              <w:rPr>
                <w:rFonts w:ascii="Arial" w:hAnsi="Arial" w:cs="Arial"/>
                <w:b w:val="0"/>
                <w:color w:val="000000" w:themeColor="text1"/>
                <w:sz w:val="18"/>
                <w:szCs w:val="18"/>
                <w:lang w:eastAsia="pl-PL"/>
              </w:rPr>
            </w:pPr>
            <w:r w:rsidRPr="002E5021">
              <w:rPr>
                <w:rFonts w:ascii="Arial" w:hAnsi="Arial" w:cs="Arial"/>
                <w:b w:val="0"/>
                <w:color w:val="000000" w:themeColor="text1"/>
                <w:sz w:val="18"/>
                <w:szCs w:val="18"/>
                <w:lang w:eastAsia="pl-PL"/>
              </w:rPr>
              <w:lastRenderedPageBreak/>
              <w:t>12778000,00</w:t>
            </w:r>
            <w:r>
              <w:rPr>
                <w:rFonts w:ascii="Arial" w:hAnsi="Arial" w:cs="Arial"/>
                <w:b w:val="0"/>
                <w:color w:val="000000" w:themeColor="text1"/>
                <w:sz w:val="18"/>
                <w:szCs w:val="18"/>
                <w:lang w:eastAsia="pl-PL"/>
              </w:rPr>
              <w:t xml:space="preserve"> zł</w:t>
            </w:r>
          </w:p>
        </w:tc>
        <w:tc>
          <w:tcPr>
            <w:tcW w:w="2409" w:type="dxa"/>
            <w:shd w:val="clear" w:color="auto" w:fill="FFFFFF"/>
          </w:tcPr>
          <w:p w14:paraId="0E65D078" w14:textId="76D5D9AC" w:rsidR="00214477" w:rsidRPr="00DA0E96" w:rsidDel="00CC0813"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 xml:space="preserve">Zakup infrastruktury IT stanowi fundament realizacji platformy cyfrowej OHP GO i jest niezbędny zarówno dla jej wdrożenia, jak i trwałego utrzymania. Z uwagi na konieczność przetwarzania danych osobowych oraz obsługę interaktywnych usług edukacyjnych (w tym VR), infrastruktura musi spełniać </w:t>
            </w:r>
            <w:r w:rsidRPr="00B578D7">
              <w:rPr>
                <w:rFonts w:ascii="Arial" w:hAnsi="Arial" w:cs="Arial"/>
                <w:b w:val="0"/>
                <w:color w:val="000000" w:themeColor="text1"/>
                <w:sz w:val="18"/>
                <w:szCs w:val="18"/>
                <w:lang w:eastAsia="pl-PL"/>
              </w:rPr>
              <w:lastRenderedPageBreak/>
              <w:t>wysokie wymagania dotyczące dostępności, wydajności i skalowalności. W ramach pozycji przewidziano zakup nowoczesnych serwerów, sprzętu użytkowego oraz oprogramowania systemowego, jak również dostęp do środowiska chmurowego (preferencyjnie RChO). Wyodrębnienie tej pozycji kosztowej pozwala na precyzyjne zarządzanie zasobami oraz optymalizację kosztów operacyjnych w długim okresie.</w:t>
            </w:r>
          </w:p>
        </w:tc>
      </w:tr>
      <w:tr w:rsidR="00E40C7B" w:rsidRPr="00B578D7" w14:paraId="6177DE41" w14:textId="77777777" w:rsidTr="00D54809">
        <w:trPr>
          <w:trHeight w:val="395"/>
        </w:trPr>
        <w:tc>
          <w:tcPr>
            <w:tcW w:w="3118" w:type="dxa"/>
          </w:tcPr>
          <w:p w14:paraId="2A705591" w14:textId="77777777" w:rsidR="00E40C7B" w:rsidRPr="00DA0E96" w:rsidDel="00CC0813" w:rsidRDefault="00E40C7B" w:rsidP="001B714C">
            <w:pPr>
              <w:pStyle w:val="Legenda"/>
              <w:jc w:val="both"/>
              <w:rPr>
                <w:rFonts w:ascii="Arial" w:hAnsi="Arial" w:cs="Arial"/>
                <w:b w:val="0"/>
                <w:color w:val="000000" w:themeColor="text1"/>
                <w:sz w:val="20"/>
                <w:szCs w:val="18"/>
                <w:highlight w:val="yellow"/>
                <w:lang w:eastAsia="pl-PL"/>
              </w:rPr>
            </w:pPr>
            <w:r w:rsidRPr="00DA0E96">
              <w:rPr>
                <w:rFonts w:ascii="Arial" w:hAnsi="Arial" w:cs="Arial"/>
                <w:b w:val="0"/>
                <w:color w:val="000000" w:themeColor="text1"/>
                <w:sz w:val="20"/>
                <w:szCs w:val="18"/>
                <w:lang w:eastAsia="pl-PL"/>
              </w:rPr>
              <w:lastRenderedPageBreak/>
              <w:t>Koszty UX i grafiki</w:t>
            </w:r>
          </w:p>
        </w:tc>
        <w:tc>
          <w:tcPr>
            <w:tcW w:w="1701" w:type="dxa"/>
          </w:tcPr>
          <w:p w14:paraId="5F7BF534" w14:textId="7777777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Koszty opracowania i walidacji warstwy UX i graficznej platformy OHP GO, obejmujące:</w:t>
            </w:r>
          </w:p>
          <w:p w14:paraId="317AACA0" w14:textId="7777777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przeprowadzenie badań potrzeb i preferencji użytkowników końcowych (młodzieży OHP, kadry wychowawczej, pracodawców) w zakresie korzystania z usług cyfrowych i funkcji aplikacji mobilnej oraz portalu WWW,</w:t>
            </w:r>
          </w:p>
          <w:p w14:paraId="4A3D3CB5" w14:textId="7777777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stworzenie makiet UX oraz prototypów niskiej i wysokiej wierności interfejsów dla aplikacji i portalu,</w:t>
            </w:r>
          </w:p>
          <w:p w14:paraId="2A4EC9A4" w14:textId="7777777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 xml:space="preserve">opracowanie kompletnego projektu graficznego (UI design) obejmującego układ, typografię, kolory, ikonografię, animacje i </w:t>
            </w:r>
            <w:r w:rsidRPr="00B578D7">
              <w:rPr>
                <w:rFonts w:ascii="Arial" w:hAnsi="Arial" w:cs="Arial"/>
                <w:b w:val="0"/>
                <w:color w:val="000000" w:themeColor="text1"/>
                <w:sz w:val="18"/>
                <w:szCs w:val="18"/>
                <w:lang w:eastAsia="pl-PL"/>
              </w:rPr>
              <w:lastRenderedPageBreak/>
              <w:t>ilustracje w zgodności z WCAG 2.1 oraz zasadami projektowania dostępnych e-usług,</w:t>
            </w:r>
          </w:p>
          <w:p w14:paraId="2B9A62E9" w14:textId="7777777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przeprowadzenie testów użyteczności z udziałem przedstawicieli wszystkich grup docelowych, obejmujących zarówno testy eksploracyjne, jak i scenariuszowe,</w:t>
            </w:r>
          </w:p>
          <w:p w14:paraId="5CD13F50" w14:textId="7777777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opracowanie raportu z testów oraz wdrożenie poprawek wynikających z ich wyników,</w:t>
            </w:r>
          </w:p>
          <w:p w14:paraId="328F7238" w14:textId="6276C284" w:rsidR="00E40C7B" w:rsidRPr="00DA0E96" w:rsidDel="00CC0813"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zakup materiałów graficznych (ikony, grafiki, zdjęcia, ilustracje) wraz z pełnymi prawami autorskimi i licencyjnymi do ich dalszego przetwarzania, publikacji i modyfikacji.</w:t>
            </w:r>
          </w:p>
        </w:tc>
        <w:tc>
          <w:tcPr>
            <w:tcW w:w="2410" w:type="dxa"/>
            <w:shd w:val="clear" w:color="auto" w:fill="FFFFFF"/>
          </w:tcPr>
          <w:p w14:paraId="441DA051" w14:textId="1174E9BB" w:rsidR="00E40C7B" w:rsidRPr="00DA0E96" w:rsidDel="00CC0813"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lastRenderedPageBreak/>
              <w:t>1 830 000,00 zł</w:t>
            </w:r>
          </w:p>
        </w:tc>
        <w:tc>
          <w:tcPr>
            <w:tcW w:w="2409" w:type="dxa"/>
            <w:shd w:val="clear" w:color="auto" w:fill="FFFFFF"/>
          </w:tcPr>
          <w:p w14:paraId="3F9C1253" w14:textId="4D921D71" w:rsidR="003A51DC" w:rsidRPr="00DA0E96" w:rsidDel="00CC0813" w:rsidRDefault="00B578D7" w:rsidP="001B714C">
            <w:pPr>
              <w:jc w:val="both"/>
              <w:rPr>
                <w:rFonts w:cs="Arial"/>
                <w:bCs/>
                <w:color w:val="000000" w:themeColor="text1"/>
                <w:sz w:val="18"/>
                <w:szCs w:val="18"/>
                <w:lang w:val="pl-PL" w:eastAsia="pl-PL"/>
              </w:rPr>
            </w:pPr>
            <w:r w:rsidRPr="00B578D7">
              <w:rPr>
                <w:rFonts w:cs="Arial"/>
                <w:bCs/>
                <w:color w:val="000000" w:themeColor="text1"/>
                <w:sz w:val="18"/>
                <w:szCs w:val="18"/>
                <w:lang w:val="pl-PL" w:eastAsia="pl-PL"/>
              </w:rPr>
              <w:t>Skuteczne wdrożenie platformy cyfrowej OHP GO wymaga zapewnienia intuicyjnego, dostępnego i spójnego środowiska użytkownika, które będzie odpowiadać na realne potrzeby jej odbiorców. Inwestycja w projektowanie UX/UI oraz testowanie z użytkownikami znacząco podniesie jakość doświadczenia (user experience), zwiększy poziom akceptacji nowego systemu i ograniczy liczbę błędów oraz potrzebę późniejszych modyfikacji. Koszt obejmuje zarówno prace projektowe, jak i testowe oraz zakup profesjonalnych materiałów graficznych z pełnym zakresem praw.</w:t>
            </w:r>
          </w:p>
        </w:tc>
      </w:tr>
      <w:tr w:rsidR="003A51DC" w:rsidRPr="00B578D7" w14:paraId="56811D94" w14:textId="77777777" w:rsidTr="00D54809">
        <w:trPr>
          <w:trHeight w:val="395"/>
        </w:trPr>
        <w:tc>
          <w:tcPr>
            <w:tcW w:w="3118" w:type="dxa"/>
          </w:tcPr>
          <w:p w14:paraId="0AEE3900" w14:textId="226657DD" w:rsidR="003A51DC" w:rsidRPr="00DA0E96" w:rsidRDefault="003A51DC" w:rsidP="001B714C">
            <w:pPr>
              <w:pStyle w:val="Legenda"/>
              <w:jc w:val="both"/>
              <w:rPr>
                <w:rFonts w:ascii="Arial" w:hAnsi="Arial" w:cs="Arial"/>
                <w:b w:val="0"/>
                <w:color w:val="000000" w:themeColor="text1"/>
                <w:sz w:val="20"/>
                <w:szCs w:val="18"/>
                <w:lang w:eastAsia="pl-PL"/>
              </w:rPr>
            </w:pPr>
            <w:r w:rsidRPr="00DA0E96">
              <w:rPr>
                <w:rFonts w:ascii="Arial" w:hAnsi="Arial" w:cs="Arial"/>
                <w:b w:val="0"/>
                <w:color w:val="000000" w:themeColor="text1"/>
                <w:sz w:val="20"/>
                <w:szCs w:val="18"/>
                <w:lang w:eastAsia="pl-PL"/>
              </w:rPr>
              <w:t>Bezpieczeństwo</w:t>
            </w:r>
          </w:p>
        </w:tc>
        <w:tc>
          <w:tcPr>
            <w:tcW w:w="1701" w:type="dxa"/>
          </w:tcPr>
          <w:p w14:paraId="5ACDFB85" w14:textId="7777777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Kompleksowe działania zapewniające bezpieczeństwo przetwarzania danych w systemie OHP GO, obejmujące:</w:t>
            </w:r>
          </w:p>
          <w:p w14:paraId="2B36F835" w14:textId="7777777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przeprowadzenie audytów i re-audytów bezpieczeństwa aplikacji mobilnej, portalu WWW, infrastruktury IT oraz sieci komunikacyjnej,</w:t>
            </w:r>
          </w:p>
          <w:p w14:paraId="76DCC964" w14:textId="228D81B2"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 xml:space="preserve">wykonanie testów penetracyjnych (pentestów) oraz </w:t>
            </w:r>
            <w:r w:rsidRPr="00B578D7">
              <w:rPr>
                <w:rFonts w:ascii="Arial" w:hAnsi="Arial" w:cs="Arial"/>
                <w:b w:val="0"/>
                <w:color w:val="000000" w:themeColor="text1"/>
                <w:sz w:val="18"/>
                <w:szCs w:val="18"/>
                <w:lang w:eastAsia="pl-PL"/>
              </w:rPr>
              <w:lastRenderedPageBreak/>
              <w:t>analizy podatności dla środowiska produkcyjnego,</w:t>
            </w:r>
          </w:p>
          <w:p w14:paraId="091F830A" w14:textId="2D444E38" w:rsid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przeprowadzenie analizy statycznej i dynamicznej kodu źródłowego zgodnie z metodyką OWASP ASVS (Application Security Verification Standard),</w:t>
            </w:r>
          </w:p>
          <w:p w14:paraId="637BB24B" w14:textId="42538AF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wykonanie testu prywatności, obejmującego:</w:t>
            </w:r>
          </w:p>
          <w:p w14:paraId="1B73D565" w14:textId="16821881"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analizę potrzeb i wdrożenie środków technicznych i organizacyjnych w celu zapewnienia zgodności z zasadami ochrony danych (art. 25 RODO),</w:t>
            </w:r>
          </w:p>
          <w:p w14:paraId="45CE379E" w14:textId="562002E8"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ocenę skutków dla ochrony danych (DPIA – Data Protection Impact Assessment, art. 35 RODO),</w:t>
            </w:r>
          </w:p>
          <w:p w14:paraId="13387D85" w14:textId="4D4D7956"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opracowanie i wdrożenie Polityki Bezpieczeństwa Informacji oraz powiązanych procedur (zarządzanie incydentami, retencja danych, audyt dostępu, logowanie aktywności),</w:t>
            </w:r>
          </w:p>
          <w:p w14:paraId="793417FA" w14:textId="7777777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zakup specjalistycznego oprogramowania oraz usług klasy:</w:t>
            </w:r>
          </w:p>
          <w:p w14:paraId="5E88C8A8" w14:textId="70E87E11"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EDR/XDR (zaawansowana ochrona punktów końcowych),</w:t>
            </w:r>
          </w:p>
          <w:p w14:paraId="4086B22B" w14:textId="0817F33C" w:rsidR="00B578D7" w:rsidRPr="00B578D7" w:rsidRDefault="00B578D7" w:rsidP="001B714C">
            <w:pPr>
              <w:pStyle w:val="Legenda"/>
              <w:jc w:val="both"/>
              <w:rPr>
                <w:rFonts w:ascii="Arial" w:hAnsi="Arial" w:cs="Arial"/>
                <w:b w:val="0"/>
                <w:color w:val="000000" w:themeColor="text1"/>
                <w:sz w:val="18"/>
                <w:szCs w:val="18"/>
                <w:lang w:val="en-US" w:eastAsia="pl-PL"/>
              </w:rPr>
            </w:pPr>
            <w:r w:rsidRPr="00B578D7">
              <w:rPr>
                <w:rFonts w:ascii="Arial" w:hAnsi="Arial" w:cs="Arial"/>
                <w:b w:val="0"/>
                <w:color w:val="000000" w:themeColor="text1"/>
                <w:sz w:val="18"/>
                <w:szCs w:val="18"/>
                <w:lang w:val="en-US" w:eastAsia="pl-PL"/>
              </w:rPr>
              <w:t>•</w:t>
            </w:r>
            <w:r w:rsidRPr="00B578D7">
              <w:rPr>
                <w:rFonts w:ascii="Arial" w:hAnsi="Arial" w:cs="Arial"/>
                <w:b w:val="0"/>
                <w:color w:val="000000" w:themeColor="text1"/>
                <w:sz w:val="18"/>
                <w:szCs w:val="18"/>
                <w:lang w:val="en-US" w:eastAsia="pl-PL"/>
              </w:rPr>
              <w:tab/>
              <w:t xml:space="preserve">SIEM </w:t>
            </w:r>
            <w:r w:rsidRPr="00B578D7">
              <w:rPr>
                <w:rFonts w:ascii="Arial" w:hAnsi="Arial" w:cs="Arial"/>
                <w:b w:val="0"/>
                <w:color w:val="000000" w:themeColor="text1"/>
                <w:sz w:val="18"/>
                <w:szCs w:val="18"/>
                <w:lang w:val="en-US" w:eastAsia="pl-PL"/>
              </w:rPr>
              <w:lastRenderedPageBreak/>
              <w:t>(Security Information and Event Management),</w:t>
            </w:r>
          </w:p>
          <w:p w14:paraId="0A6DECFF" w14:textId="7EBB9AE3"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IDS/IPS (systemy wykrywania i zapobiegania włamaniom),</w:t>
            </w:r>
          </w:p>
          <w:p w14:paraId="3629B027" w14:textId="7777777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wdrożenie systemu zarządzania tożsamością użytkowników na bazie Active Directory z mechanizmami MFA (Multi-Factor Authentication) i segregacji uprawnień (RBAC),</w:t>
            </w:r>
          </w:p>
          <w:p w14:paraId="700D713D" w14:textId="7857A6E0" w:rsidR="003A51DC" w:rsidRPr="00DA0E96" w:rsidDel="00CC0813"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zakup dedykowanych rozwiązań kryptograficznych (m.in. HSM, szyfrowanie komunikacji i danych).</w:t>
            </w:r>
          </w:p>
        </w:tc>
        <w:tc>
          <w:tcPr>
            <w:tcW w:w="2410" w:type="dxa"/>
            <w:shd w:val="clear" w:color="auto" w:fill="FFFFFF"/>
          </w:tcPr>
          <w:p w14:paraId="4EBE32DC" w14:textId="47DB999F" w:rsidR="003A51DC" w:rsidRPr="00DA0E96" w:rsidDel="00CC0813"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lastRenderedPageBreak/>
              <w:t>8 000 000,00 zł</w:t>
            </w:r>
          </w:p>
        </w:tc>
        <w:tc>
          <w:tcPr>
            <w:tcW w:w="2409" w:type="dxa"/>
            <w:shd w:val="clear" w:color="auto" w:fill="FFFFFF"/>
          </w:tcPr>
          <w:p w14:paraId="71B20BF1" w14:textId="13196A65" w:rsidR="003A51DC" w:rsidRPr="00DA0E96" w:rsidDel="00CC0813" w:rsidRDefault="00B578D7" w:rsidP="001B714C">
            <w:pPr>
              <w:jc w:val="both"/>
              <w:rPr>
                <w:rFonts w:cs="Arial"/>
                <w:bCs/>
                <w:color w:val="000000" w:themeColor="text1"/>
                <w:sz w:val="18"/>
                <w:szCs w:val="18"/>
                <w:lang w:val="pl-PL" w:eastAsia="pl-PL"/>
              </w:rPr>
            </w:pPr>
            <w:r w:rsidRPr="00B578D7">
              <w:rPr>
                <w:rFonts w:cs="Arial"/>
                <w:bCs/>
                <w:color w:val="000000" w:themeColor="text1"/>
                <w:sz w:val="18"/>
                <w:szCs w:val="18"/>
                <w:lang w:val="pl-PL" w:eastAsia="pl-PL"/>
              </w:rPr>
              <w:t xml:space="preserve">Projekt zakłada przetwarzanie danych osobowych młodzieży OHP (w tym osób niepełnoletnich), kadry wychowawczej oraz podmiotów zewnętrznych (pracodawców), co implikuje obowiązek spełnienia rygorystycznych wymagań RODO, KRI i standardów bezpieczeństwa dla sektora publicznego. Wysoki stopień automatyzacji procesów oraz integracja z zewnętrznymi rejestrami (np. PESEL, REGON) wymagają zapewnienia odporności systemu na cyberataki, nadużycia oraz błędy operacyjne. Wydatki obejmują pełne spektrum </w:t>
            </w:r>
            <w:r w:rsidRPr="00B578D7">
              <w:rPr>
                <w:rFonts w:cs="Arial"/>
                <w:bCs/>
                <w:color w:val="000000" w:themeColor="text1"/>
                <w:sz w:val="18"/>
                <w:szCs w:val="18"/>
                <w:lang w:val="pl-PL" w:eastAsia="pl-PL"/>
              </w:rPr>
              <w:lastRenderedPageBreak/>
              <w:t>zabezpieczeń technicznych, proceduralnych i organizacyjnych, a także testów i ocen zgodności. Inwestycja w bezpieczeństwo ma charakter prewencyjny i jest niezbędna dla utrzymania legalności, integralności i dostępności przetwarzanych danych.</w:t>
            </w:r>
          </w:p>
        </w:tc>
      </w:tr>
      <w:tr w:rsidR="003A51DC" w:rsidRPr="00B578D7" w14:paraId="2E0ED5EA" w14:textId="77777777" w:rsidTr="00D54809">
        <w:trPr>
          <w:trHeight w:val="395"/>
        </w:trPr>
        <w:tc>
          <w:tcPr>
            <w:tcW w:w="3118" w:type="dxa"/>
          </w:tcPr>
          <w:p w14:paraId="3D4C0850" w14:textId="3A7E8881" w:rsidR="003A51DC" w:rsidRPr="00DA0E96" w:rsidRDefault="003A51DC" w:rsidP="001B714C">
            <w:pPr>
              <w:pStyle w:val="Legenda"/>
              <w:jc w:val="both"/>
              <w:rPr>
                <w:rFonts w:ascii="Arial" w:hAnsi="Arial" w:cs="Arial"/>
                <w:b w:val="0"/>
                <w:color w:val="000000" w:themeColor="text1"/>
                <w:sz w:val="20"/>
                <w:szCs w:val="18"/>
                <w:lang w:eastAsia="pl-PL"/>
              </w:rPr>
            </w:pPr>
            <w:r w:rsidRPr="00DA0E96">
              <w:rPr>
                <w:rFonts w:ascii="Arial" w:hAnsi="Arial" w:cs="Arial"/>
                <w:b w:val="0"/>
                <w:color w:val="000000" w:themeColor="text1"/>
                <w:sz w:val="20"/>
                <w:szCs w:val="18"/>
                <w:lang w:eastAsia="pl-PL"/>
              </w:rPr>
              <w:lastRenderedPageBreak/>
              <w:t>Wydajność rozwiązań</w:t>
            </w:r>
          </w:p>
        </w:tc>
        <w:tc>
          <w:tcPr>
            <w:tcW w:w="1701" w:type="dxa"/>
          </w:tcPr>
          <w:p w14:paraId="100786C3" w14:textId="7777777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Przeprowadzenie niezależnych testów wydajnościowych platformy cyfrowej OHP GO, obejmujących:</w:t>
            </w:r>
          </w:p>
          <w:p w14:paraId="0BC9AA6E" w14:textId="7777777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testy obciążeniowe wszystkich modułów systemu (aplikacja mobilna, portal WWW, moduł VR, moduł sprawozdawczości, system zarządzania danymi młodzieży OHP),</w:t>
            </w:r>
          </w:p>
          <w:p w14:paraId="529BEB4B" w14:textId="7777777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symulację pracy systemu przy rosnącej liczbie jednoczesnych użytkowników (m.in. 1000+ aktywnych sesji VR),</w:t>
            </w:r>
          </w:p>
          <w:p w14:paraId="429E71F7" w14:textId="7777777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 xml:space="preserve">analizę zachowania </w:t>
            </w:r>
            <w:r w:rsidRPr="00B578D7">
              <w:rPr>
                <w:rFonts w:ascii="Arial" w:hAnsi="Arial" w:cs="Arial"/>
                <w:b w:val="0"/>
                <w:color w:val="000000" w:themeColor="text1"/>
                <w:sz w:val="18"/>
                <w:szCs w:val="18"/>
                <w:lang w:eastAsia="pl-PL"/>
              </w:rPr>
              <w:lastRenderedPageBreak/>
              <w:t>aplikacji, backendu i bazy danych pod kątem parametrów takich jak czas odpowiedzi, zużycie zasobów, opóźnienia, stabilność połączeń i błędy transakcyjne,</w:t>
            </w:r>
          </w:p>
          <w:p w14:paraId="5386E2C7" w14:textId="7777777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weryfikację zgodności z wymaganiami SLA (Service Level Agreement),</w:t>
            </w:r>
          </w:p>
          <w:p w14:paraId="78B6C228" w14:textId="7777777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przygotowanie raportu z testów wraz z rekomendacjami optymalizacyjnymi,</w:t>
            </w:r>
          </w:p>
          <w:p w14:paraId="16437EE1" w14:textId="7777777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przeprowadzenie optymalizacji na poziomie kodu, konfiguracji i architektury systemu (w zakresie wynikającym z raportu testowego),</w:t>
            </w:r>
          </w:p>
          <w:p w14:paraId="28E7BABF" w14:textId="36674B71" w:rsidR="003A51DC" w:rsidRPr="00DA0E96" w:rsidDel="00CC0813"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ponowny test regresyjny po wdrożeniu poprawek.</w:t>
            </w:r>
          </w:p>
        </w:tc>
        <w:tc>
          <w:tcPr>
            <w:tcW w:w="2410" w:type="dxa"/>
            <w:shd w:val="clear" w:color="auto" w:fill="FFFFFF"/>
          </w:tcPr>
          <w:p w14:paraId="5CF3ECBA" w14:textId="7635C496" w:rsidR="003A51DC" w:rsidRPr="00DA0E96" w:rsidDel="00CC0813"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lastRenderedPageBreak/>
              <w:t>1 230 000,00 zł</w:t>
            </w:r>
          </w:p>
        </w:tc>
        <w:tc>
          <w:tcPr>
            <w:tcW w:w="2409" w:type="dxa"/>
            <w:shd w:val="clear" w:color="auto" w:fill="FFFFFF"/>
          </w:tcPr>
          <w:p w14:paraId="14CD9661" w14:textId="4E97B624" w:rsidR="003A51DC" w:rsidRPr="00DA0E96" w:rsidDel="00CC0813" w:rsidRDefault="00B578D7" w:rsidP="001B714C">
            <w:pPr>
              <w:jc w:val="both"/>
              <w:rPr>
                <w:rFonts w:cs="Arial"/>
                <w:bCs/>
                <w:color w:val="000000" w:themeColor="text1"/>
                <w:sz w:val="18"/>
                <w:szCs w:val="18"/>
                <w:lang w:val="pl-PL" w:eastAsia="pl-PL"/>
              </w:rPr>
            </w:pPr>
            <w:r w:rsidRPr="00B578D7">
              <w:rPr>
                <w:rFonts w:cs="Arial"/>
                <w:bCs/>
                <w:color w:val="000000" w:themeColor="text1"/>
                <w:sz w:val="18"/>
                <w:szCs w:val="18"/>
                <w:lang w:val="pl-PL" w:eastAsia="pl-PL"/>
              </w:rPr>
              <w:t>System OHP GO ma obsługiwać zróżnicowane grupy użytkowników (młodzież, kadra, pracodawcy, rodzice) w warunkach wysokiego obciążenia (nabory, rozliczenia kwartalne, lekcje VR), dlatego konieczne jest przeprowadzenie niezależnych testów wydajnościowych. Są one niezbędne dla zapewnienia stabilności i niezawodności działania systemu oraz optymalizacji jego komponentów w kontekście e-usług A2C/A2B, przetwarzania dokumentów, sprawozdawczości i multimediów. Testy te są niezależne od testów deweloperskich realizowanych w ramach budowy oprogramowania.</w:t>
            </w:r>
          </w:p>
        </w:tc>
      </w:tr>
      <w:tr w:rsidR="00214477" w:rsidRPr="00B578D7" w14:paraId="02E65CA2" w14:textId="77777777" w:rsidTr="00D54809">
        <w:trPr>
          <w:trHeight w:val="413"/>
        </w:trPr>
        <w:tc>
          <w:tcPr>
            <w:tcW w:w="3118" w:type="dxa"/>
          </w:tcPr>
          <w:p w14:paraId="7B36C1A0" w14:textId="77777777" w:rsidR="00214477" w:rsidRPr="00DA0E96" w:rsidRDefault="00214477" w:rsidP="001B714C">
            <w:pPr>
              <w:jc w:val="both"/>
              <w:rPr>
                <w:rFonts w:cs="Arial"/>
                <w:color w:val="000000" w:themeColor="text1"/>
                <w:sz w:val="20"/>
                <w:szCs w:val="18"/>
                <w:lang w:val="pl-PL" w:eastAsia="pl-PL"/>
              </w:rPr>
            </w:pPr>
            <w:r w:rsidRPr="00DA0E96">
              <w:rPr>
                <w:rFonts w:cs="Arial"/>
                <w:color w:val="000000" w:themeColor="text1"/>
                <w:sz w:val="20"/>
                <w:szCs w:val="18"/>
                <w:lang w:val="pl-PL" w:eastAsia="pl-PL"/>
              </w:rPr>
              <w:t>Szkolenia</w:t>
            </w:r>
          </w:p>
        </w:tc>
        <w:tc>
          <w:tcPr>
            <w:tcW w:w="1701" w:type="dxa"/>
          </w:tcPr>
          <w:p w14:paraId="7EAF0A36" w14:textId="6B60A7BA" w:rsidR="00214477" w:rsidRPr="00DA0E96" w:rsidDel="00CC0813"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 xml:space="preserve">Przygotowanie i realizacja kompleksowego programu szkoleniowego dla użytkowników końcowych (Młodzież OHP, kadra OHP, pracodawcy) i administratorów IT w zakresie obsługi platformy OHP GO, obejmującego stworzenie szczegółowych materiałów dydaktycznych, kursów e-learningowych, prototypów </w:t>
            </w:r>
            <w:r w:rsidRPr="00B578D7">
              <w:rPr>
                <w:rFonts w:ascii="Arial" w:hAnsi="Arial" w:cs="Arial"/>
                <w:b w:val="0"/>
                <w:color w:val="000000" w:themeColor="text1"/>
                <w:sz w:val="18"/>
                <w:szCs w:val="18"/>
                <w:lang w:eastAsia="pl-PL"/>
              </w:rPr>
              <w:lastRenderedPageBreak/>
              <w:t>szkoleniowych oraz nagrań instruktażowych. Uruchomienie dedykowanego czatu wsparcia technicznego dla użytkowników końcowych.</w:t>
            </w:r>
          </w:p>
        </w:tc>
        <w:tc>
          <w:tcPr>
            <w:tcW w:w="2410" w:type="dxa"/>
            <w:shd w:val="clear" w:color="auto" w:fill="FFFFFF"/>
          </w:tcPr>
          <w:p w14:paraId="1C27B9D2" w14:textId="7F61FE61" w:rsidR="00214477" w:rsidRPr="00DA0E96" w:rsidDel="00CC0813"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lastRenderedPageBreak/>
              <w:t>3 000 000,00 zł</w:t>
            </w:r>
          </w:p>
        </w:tc>
        <w:tc>
          <w:tcPr>
            <w:tcW w:w="2409" w:type="dxa"/>
            <w:shd w:val="clear" w:color="auto" w:fill="FFFFFF"/>
          </w:tcPr>
          <w:p w14:paraId="3B107F09" w14:textId="25DBF486" w:rsidR="00214477" w:rsidRPr="00DA0E96" w:rsidDel="00CC0813"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Realizacja szkoleń umożliwi skuteczne i szybkie wdrożenie nowych narzędzi cyfrowych przez szerokie grono użytkowników OHP. Szczegółowe materiały edukacyjne oraz system wsparcia użytkowników zapewnią trwałość efektów projektu oraz komfort pracy użytkowników z platformą. Profesjonalnie przygotowane materiały szkoleniowe pozwolą także na samodzielne korzystanie z platformy w przyszłości, obniżając długofalowe koszty wsparcia technicznego.</w:t>
            </w:r>
          </w:p>
        </w:tc>
      </w:tr>
      <w:tr w:rsidR="00214477" w:rsidRPr="00B578D7" w14:paraId="3015B5F7" w14:textId="77777777" w:rsidTr="00D54809">
        <w:trPr>
          <w:trHeight w:val="419"/>
        </w:trPr>
        <w:tc>
          <w:tcPr>
            <w:tcW w:w="3118" w:type="dxa"/>
          </w:tcPr>
          <w:p w14:paraId="5A7C5697" w14:textId="77777777" w:rsidR="00214477" w:rsidRPr="00DA0E96" w:rsidRDefault="00214477" w:rsidP="001B714C">
            <w:pPr>
              <w:jc w:val="both"/>
              <w:rPr>
                <w:rFonts w:cs="Arial"/>
                <w:color w:val="000000" w:themeColor="text1"/>
                <w:sz w:val="20"/>
                <w:szCs w:val="18"/>
                <w:lang w:val="pl-PL" w:eastAsia="pl-PL"/>
              </w:rPr>
            </w:pPr>
            <w:r w:rsidRPr="00DA0E96">
              <w:rPr>
                <w:rFonts w:cs="Arial"/>
                <w:color w:val="000000" w:themeColor="text1"/>
                <w:sz w:val="20"/>
                <w:szCs w:val="18"/>
                <w:lang w:val="pl-PL" w:eastAsia="pl-PL"/>
              </w:rPr>
              <w:lastRenderedPageBreak/>
              <w:t>Działania informacyjno-promocyjne</w:t>
            </w:r>
          </w:p>
        </w:tc>
        <w:tc>
          <w:tcPr>
            <w:tcW w:w="1701" w:type="dxa"/>
          </w:tcPr>
          <w:p w14:paraId="6F12D158" w14:textId="6BDA01C8" w:rsidR="00214477" w:rsidRPr="00DA0E96" w:rsidDel="00CC0813"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Realizacja kompleksowych działań informacyjnych i promocyjnych, obejmujących stworzenie dedykowanej podstrony WWW o projekcie, przygotowanie materiałów informacyjnych (ulotki, broszury, filmy promocyjne), kampanii internetowej oraz organizację konferencji otwierającej i podsumowującej projekt.</w:t>
            </w:r>
          </w:p>
        </w:tc>
        <w:tc>
          <w:tcPr>
            <w:tcW w:w="2410" w:type="dxa"/>
            <w:shd w:val="clear" w:color="auto" w:fill="FFFFFF"/>
          </w:tcPr>
          <w:p w14:paraId="3FF622CB" w14:textId="2425E263" w:rsidR="00214477" w:rsidRPr="00DA0E96" w:rsidDel="00CC0813"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1 230 000,00 zł</w:t>
            </w:r>
          </w:p>
        </w:tc>
        <w:tc>
          <w:tcPr>
            <w:tcW w:w="2409" w:type="dxa"/>
            <w:shd w:val="clear" w:color="auto" w:fill="FFFFFF"/>
          </w:tcPr>
          <w:p w14:paraId="60A1891B" w14:textId="01D15087" w:rsidR="00214477" w:rsidRPr="00DA0E96" w:rsidDel="00CC0813"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Działania informacyjno-promocyjne są niezbędne dla zapewnienia skutecznej komunikacji z interesariuszami projektu, zwiększenia świadomości użytkowników na temat dostępnych usług cyfrowych oraz zapewnienia transparentności wykorzystania środków publicznych i unijnych. Dzięki temu zostanie osiągnięta wysoka rozpoznawalność projektu oraz szybkie upowszechnienie korzystania z platformy wśród grup docelowych.</w:t>
            </w:r>
          </w:p>
        </w:tc>
      </w:tr>
      <w:tr w:rsidR="00214477" w:rsidRPr="00B37FE5" w14:paraId="21E24F8F" w14:textId="77777777" w:rsidTr="00D54809">
        <w:trPr>
          <w:trHeight w:val="724"/>
        </w:trPr>
        <w:tc>
          <w:tcPr>
            <w:tcW w:w="3118" w:type="dxa"/>
          </w:tcPr>
          <w:p w14:paraId="4BF28073" w14:textId="77777777" w:rsidR="00214477" w:rsidRPr="00DA0E96" w:rsidRDefault="00214477" w:rsidP="001B714C">
            <w:pPr>
              <w:jc w:val="both"/>
              <w:rPr>
                <w:rFonts w:cs="Arial"/>
                <w:color w:val="000000" w:themeColor="text1"/>
                <w:sz w:val="20"/>
                <w:szCs w:val="18"/>
                <w:lang w:val="pl-PL" w:eastAsia="pl-PL"/>
              </w:rPr>
            </w:pPr>
            <w:r w:rsidRPr="00DA0E96">
              <w:rPr>
                <w:rFonts w:cs="Arial"/>
                <w:color w:val="000000" w:themeColor="text1"/>
                <w:sz w:val="20"/>
                <w:szCs w:val="18"/>
                <w:lang w:val="pl-PL" w:eastAsia="pl-PL"/>
              </w:rPr>
              <w:t>Koszty zarządzania i wsparcia (w tym wynagrodzenia personelu wspomagającego)</w:t>
            </w:r>
          </w:p>
        </w:tc>
        <w:tc>
          <w:tcPr>
            <w:tcW w:w="1701" w:type="dxa"/>
          </w:tcPr>
          <w:p w14:paraId="2D4685F0" w14:textId="7777777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Nazwa pozycji kosztowej:</w:t>
            </w:r>
          </w:p>
          <w:p w14:paraId="058D0E2D" w14:textId="7777777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Koszty zarządzania projektem i wsparcia administracyjno-prawnego, obejmujące:</w:t>
            </w:r>
          </w:p>
          <w:p w14:paraId="0F657A7D" w14:textId="7777777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wynagrodzenie kierownika projektu (nadzór nad harmonogramem, budżetem i jakością realizacji),</w:t>
            </w:r>
          </w:p>
          <w:p w14:paraId="4318D258" w14:textId="7777777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wynagrodzenie personelu wspomagającego (asystenci projektowi, sekretariat projektu),</w:t>
            </w:r>
          </w:p>
          <w:p w14:paraId="2A4A5801" w14:textId="7777777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 xml:space="preserve">wynagrodzenie doradcy prawnego i doradcy </w:t>
            </w:r>
            <w:r w:rsidRPr="00B578D7">
              <w:rPr>
                <w:rFonts w:ascii="Arial" w:hAnsi="Arial" w:cs="Arial"/>
                <w:b w:val="0"/>
                <w:color w:val="000000" w:themeColor="text1"/>
                <w:sz w:val="18"/>
                <w:szCs w:val="18"/>
                <w:lang w:eastAsia="pl-PL"/>
              </w:rPr>
              <w:lastRenderedPageBreak/>
              <w:t>finansowego projektu,</w:t>
            </w:r>
          </w:p>
          <w:p w14:paraId="011EF6A2" w14:textId="7777777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koszty księgowe i administracyjne związane z raportowaniem i rozliczeniem projektu,</w:t>
            </w:r>
          </w:p>
          <w:p w14:paraId="1BE85748" w14:textId="77777777" w:rsidR="00B578D7" w:rsidRPr="00B578D7"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koszty pośrednie rozliczane ryczałtem zgodnie z regulaminem naboru (7% kosztów bezpośrednich),</w:t>
            </w:r>
          </w:p>
          <w:p w14:paraId="31368CB3" w14:textId="3B692200" w:rsidR="00214477" w:rsidRPr="00DA0E96" w:rsidDel="00CC0813"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w:t>
            </w:r>
            <w:r w:rsidRPr="00B578D7">
              <w:rPr>
                <w:rFonts w:ascii="Arial" w:hAnsi="Arial" w:cs="Arial"/>
                <w:b w:val="0"/>
                <w:color w:val="000000" w:themeColor="text1"/>
                <w:sz w:val="18"/>
                <w:szCs w:val="18"/>
                <w:lang w:eastAsia="pl-PL"/>
              </w:rPr>
              <w:tab/>
              <w:t>inne koszty ogólne związane z zarządzaniem projektem (np. koszty delegacji zarządczych, zakupu materiałów biurowych dla zespołu projektowego, koszt utrzymania narzędzi do zarządzania projektem).</w:t>
            </w:r>
          </w:p>
        </w:tc>
        <w:tc>
          <w:tcPr>
            <w:tcW w:w="2410" w:type="dxa"/>
            <w:shd w:val="clear" w:color="auto" w:fill="FFFFFF"/>
          </w:tcPr>
          <w:p w14:paraId="14C08F77" w14:textId="6453EB02" w:rsidR="00214477" w:rsidRPr="00DA0E96" w:rsidDel="00CC0813"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lastRenderedPageBreak/>
              <w:t>3 025 000,00 zł</w:t>
            </w:r>
          </w:p>
        </w:tc>
        <w:tc>
          <w:tcPr>
            <w:tcW w:w="2409" w:type="dxa"/>
            <w:shd w:val="clear" w:color="auto" w:fill="FFFFFF"/>
          </w:tcPr>
          <w:p w14:paraId="3A4C72F1" w14:textId="3032CB96" w:rsidR="00214477" w:rsidRPr="00DA0E96" w:rsidDel="00CC0813" w:rsidRDefault="00B578D7" w:rsidP="001B714C">
            <w:pPr>
              <w:pStyle w:val="Legenda"/>
              <w:jc w:val="both"/>
              <w:rPr>
                <w:rFonts w:ascii="Arial" w:hAnsi="Arial" w:cs="Arial"/>
                <w:b w:val="0"/>
                <w:color w:val="000000" w:themeColor="text1"/>
                <w:sz w:val="18"/>
                <w:szCs w:val="18"/>
                <w:lang w:eastAsia="pl-PL"/>
              </w:rPr>
            </w:pPr>
            <w:r w:rsidRPr="00B578D7">
              <w:rPr>
                <w:rFonts w:ascii="Arial" w:hAnsi="Arial" w:cs="Arial"/>
                <w:b w:val="0"/>
                <w:color w:val="000000" w:themeColor="text1"/>
                <w:sz w:val="18"/>
                <w:szCs w:val="18"/>
                <w:lang w:eastAsia="pl-PL"/>
              </w:rPr>
              <w:t>Realizacja projektu na poziomie ogólnopolskim wymaga stałego i profesjonalnego zarządzania, bieżącego nadzoru prawnego i finansowego oraz skutecznej koordynacji współpracy z wykonawcami zewnętrznymi i interesariuszami wewnętrznymi. Środki te zapewnią efektywną realizację zadań projektowych, zgodność z wymogami instytucji wdrażającej oraz właściwe rozliczenie środków publicznych i unijnych. Koszty pośrednie odpowiadają limitowi dopuszczalnemu regulaminem naboru i nie wymagają dokumentowania.</w:t>
            </w:r>
          </w:p>
        </w:tc>
      </w:tr>
    </w:tbl>
    <w:p w14:paraId="2A9F666A" w14:textId="2A20AB17" w:rsidR="00972003" w:rsidRPr="001B6667" w:rsidRDefault="00A44251" w:rsidP="001B714C">
      <w:pPr>
        <w:pStyle w:val="Nagwek2"/>
        <w:tabs>
          <w:tab w:val="num" w:pos="1134"/>
        </w:tabs>
        <w:spacing w:before="240"/>
        <w:ind w:left="788" w:hanging="431"/>
        <w:jc w:val="both"/>
        <w:rPr>
          <w:lang w:val="pl-PL" w:eastAsia="pl-PL"/>
        </w:rPr>
      </w:pPr>
      <w:r w:rsidRPr="001B6667">
        <w:rPr>
          <w:lang w:val="pl-PL" w:eastAsia="pl-PL"/>
        </w:rPr>
        <w:lastRenderedPageBreak/>
        <w:t>Koszty ogólne utrzymania wraz ze sposobem finansowania (okres 5 lat)</w:t>
      </w:r>
      <w:bookmarkEnd w:id="8"/>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850"/>
        <w:gridCol w:w="4111"/>
        <w:gridCol w:w="2410"/>
      </w:tblGrid>
      <w:tr w:rsidR="00404A35" w:rsidRPr="001B6667" w14:paraId="5F845107" w14:textId="77777777" w:rsidTr="001318C7">
        <w:trPr>
          <w:trHeight w:val="392"/>
        </w:trPr>
        <w:tc>
          <w:tcPr>
            <w:tcW w:w="2268" w:type="dxa"/>
            <w:shd w:val="clear" w:color="auto" w:fill="E7E6E6"/>
          </w:tcPr>
          <w:p w14:paraId="4028B24C" w14:textId="61471D1A" w:rsidR="00404A35" w:rsidRPr="001B6667" w:rsidRDefault="00404A35" w:rsidP="001B714C">
            <w:pPr>
              <w:jc w:val="both"/>
              <w:rPr>
                <w:rFonts w:eastAsia="MS MinNew Roman" w:cs="Arial"/>
                <w:b/>
                <w:bCs/>
                <w:sz w:val="20"/>
                <w:szCs w:val="24"/>
                <w:lang w:val="pl-PL"/>
              </w:rPr>
            </w:pPr>
            <w:r w:rsidRPr="001B6667">
              <w:rPr>
                <w:rFonts w:eastAsia="MS MinNew Roman" w:cs="Arial"/>
                <w:b/>
                <w:bCs/>
                <w:sz w:val="20"/>
                <w:szCs w:val="24"/>
                <w:lang w:val="pl-PL"/>
              </w:rPr>
              <w:t xml:space="preserve">Całkowity koszt utrzymania trwałości </w:t>
            </w:r>
            <w:r w:rsidR="00A01325" w:rsidRPr="00A01325">
              <w:rPr>
                <w:rFonts w:eastAsia="MS MinNew Roman" w:cs="Arial"/>
                <w:b/>
                <w:bCs/>
                <w:sz w:val="20"/>
                <w:szCs w:val="24"/>
                <w:lang w:val="pl-PL"/>
              </w:rPr>
              <w:t>przedsięwzięcia</w:t>
            </w:r>
            <w:r w:rsidRPr="001B6667">
              <w:rPr>
                <w:rFonts w:eastAsia="MS MinNew Roman" w:cs="Arial"/>
                <w:b/>
                <w:bCs/>
                <w:sz w:val="20"/>
                <w:szCs w:val="24"/>
                <w:lang w:val="pl-PL"/>
              </w:rPr>
              <w:t xml:space="preserve"> (</w:t>
            </w:r>
            <w:r w:rsidR="00E21BF1" w:rsidRPr="001B6667">
              <w:rPr>
                <w:rFonts w:eastAsia="MS MinNew Roman" w:cs="Arial"/>
                <w:b/>
                <w:bCs/>
                <w:sz w:val="20"/>
                <w:szCs w:val="24"/>
                <w:lang w:val="pl-PL"/>
              </w:rPr>
              <w:t>brutto</w:t>
            </w:r>
            <w:r w:rsidRPr="001B6667">
              <w:rPr>
                <w:rFonts w:eastAsia="MS MinNew Roman" w:cs="Arial"/>
                <w:b/>
                <w:bCs/>
                <w:sz w:val="20"/>
                <w:szCs w:val="24"/>
                <w:lang w:val="pl-PL"/>
              </w:rPr>
              <w:t>)</w:t>
            </w:r>
          </w:p>
        </w:tc>
        <w:tc>
          <w:tcPr>
            <w:tcW w:w="4961" w:type="dxa"/>
            <w:gridSpan w:val="2"/>
            <w:shd w:val="clear" w:color="auto" w:fill="FFFFFF"/>
          </w:tcPr>
          <w:p w14:paraId="744CEA85" w14:textId="3805F85F" w:rsidR="00404A35" w:rsidRPr="001B6667" w:rsidRDefault="00B578D7" w:rsidP="001B714C">
            <w:pPr>
              <w:jc w:val="both"/>
              <w:rPr>
                <w:rFonts w:eastAsia="MS MinNew Roman" w:cs="Arial"/>
                <w:sz w:val="20"/>
                <w:lang w:val="pl-PL"/>
              </w:rPr>
            </w:pPr>
            <w:r w:rsidRPr="00B578D7">
              <w:rPr>
                <w:rFonts w:cs="Arial"/>
                <w:sz w:val="20"/>
                <w:lang w:val="pl-PL" w:eastAsia="pl-PL"/>
              </w:rPr>
              <w:t>8 233 056,57 zł</w:t>
            </w:r>
          </w:p>
        </w:tc>
        <w:tc>
          <w:tcPr>
            <w:tcW w:w="2410" w:type="dxa"/>
            <w:shd w:val="clear" w:color="auto" w:fill="D9D9D9" w:themeFill="background1" w:themeFillShade="D9"/>
          </w:tcPr>
          <w:p w14:paraId="45CDD326" w14:textId="77777777" w:rsidR="00404A35" w:rsidRDefault="0079184B" w:rsidP="001B714C">
            <w:pPr>
              <w:jc w:val="both"/>
              <w:rPr>
                <w:rFonts w:eastAsia="MS MinNew Roman" w:cs="Arial"/>
                <w:b/>
                <w:bCs/>
                <w:sz w:val="20"/>
                <w:lang w:val="pl-PL"/>
              </w:rPr>
            </w:pPr>
            <w:r w:rsidRPr="001B6667">
              <w:rPr>
                <w:rFonts w:eastAsia="MS MinNew Roman" w:cs="Arial"/>
                <w:b/>
                <w:bCs/>
                <w:sz w:val="20"/>
                <w:lang w:val="pl-PL"/>
              </w:rPr>
              <w:t>Źródło</w:t>
            </w:r>
            <w:r w:rsidR="00404A35" w:rsidRPr="001B6667">
              <w:rPr>
                <w:rFonts w:eastAsia="MS MinNew Roman" w:cs="Arial"/>
                <w:b/>
                <w:bCs/>
                <w:sz w:val="20"/>
                <w:lang w:val="pl-PL"/>
              </w:rPr>
              <w:t xml:space="preserve"> finansowania</w:t>
            </w:r>
          </w:p>
          <w:p w14:paraId="042A22C3" w14:textId="77777777" w:rsidR="0078552C" w:rsidRPr="001B6667" w:rsidRDefault="0078552C" w:rsidP="001B714C">
            <w:pPr>
              <w:jc w:val="both"/>
              <w:rPr>
                <w:rFonts w:cs="Arial"/>
                <w:b/>
                <w:color w:val="0070C0"/>
                <w:sz w:val="20"/>
                <w:lang w:val="pl-PL" w:eastAsia="pl-PL"/>
              </w:rPr>
            </w:pPr>
          </w:p>
        </w:tc>
      </w:tr>
      <w:tr w:rsidR="00B578D7" w:rsidRPr="00F54CC1" w14:paraId="789CB274" w14:textId="77777777" w:rsidTr="001318C7">
        <w:trPr>
          <w:trHeight w:val="82"/>
        </w:trPr>
        <w:tc>
          <w:tcPr>
            <w:tcW w:w="2268" w:type="dxa"/>
            <w:vMerge w:val="restart"/>
            <w:shd w:val="clear" w:color="auto" w:fill="E7E6E6"/>
          </w:tcPr>
          <w:p w14:paraId="7225709A" w14:textId="00345B52" w:rsidR="00B578D7" w:rsidRPr="001B6667" w:rsidRDefault="00B578D7" w:rsidP="001B714C">
            <w:pPr>
              <w:jc w:val="both"/>
              <w:rPr>
                <w:rFonts w:eastAsia="MS MinNew Roman" w:cs="Arial"/>
                <w:b/>
                <w:bCs/>
                <w:sz w:val="20"/>
                <w:szCs w:val="24"/>
                <w:lang w:val="pl-PL"/>
              </w:rPr>
            </w:pPr>
            <w:r w:rsidRPr="001B6667">
              <w:rPr>
                <w:rFonts w:eastAsia="MS MinNew Roman" w:cs="Arial"/>
                <w:b/>
                <w:bCs/>
                <w:sz w:val="20"/>
                <w:szCs w:val="24"/>
                <w:lang w:val="pl-PL"/>
              </w:rPr>
              <w:t xml:space="preserve">Podział całkowitego kosztu utrzymania trwałości </w:t>
            </w:r>
            <w:r w:rsidRPr="00A01325">
              <w:rPr>
                <w:rFonts w:eastAsia="MS MinNew Roman" w:cs="Arial"/>
                <w:b/>
                <w:bCs/>
                <w:sz w:val="20"/>
                <w:szCs w:val="24"/>
                <w:lang w:val="pl-PL"/>
              </w:rPr>
              <w:t>przedsięwzięcia</w:t>
            </w:r>
            <w:r w:rsidRPr="001B6667">
              <w:rPr>
                <w:rFonts w:eastAsia="MS MinNew Roman" w:cs="Arial"/>
                <w:b/>
                <w:bCs/>
                <w:sz w:val="20"/>
                <w:szCs w:val="24"/>
                <w:lang w:val="pl-PL"/>
              </w:rPr>
              <w:t xml:space="preserve"> na poszczególna lata (netto oraz brutto)</w:t>
            </w:r>
          </w:p>
        </w:tc>
        <w:tc>
          <w:tcPr>
            <w:tcW w:w="850" w:type="dxa"/>
            <w:shd w:val="clear" w:color="auto" w:fill="FFFFFF"/>
          </w:tcPr>
          <w:p w14:paraId="215DB5D7" w14:textId="5506483A" w:rsidR="00B578D7" w:rsidRPr="00F54CC1" w:rsidRDefault="00B578D7" w:rsidP="001B714C">
            <w:pPr>
              <w:pStyle w:val="Legenda"/>
              <w:jc w:val="both"/>
              <w:rPr>
                <w:rFonts w:ascii="Arial" w:hAnsi="Arial" w:cs="Arial"/>
                <w:sz w:val="20"/>
                <w:szCs w:val="20"/>
              </w:rPr>
            </w:pPr>
            <w:r w:rsidRPr="00F54CC1">
              <w:rPr>
                <w:rFonts w:ascii="Arial" w:hAnsi="Arial" w:cs="Arial"/>
                <w:sz w:val="20"/>
                <w:szCs w:val="20"/>
              </w:rPr>
              <w:t>2028</w:t>
            </w:r>
            <w:r w:rsidRPr="00F54CC1">
              <w:rPr>
                <w:rStyle w:val="Odwoanieprzypisudolnego"/>
                <w:rFonts w:ascii="Arial" w:hAnsi="Arial"/>
                <w:sz w:val="20"/>
                <w:szCs w:val="20"/>
              </w:rPr>
              <w:footnoteReference w:id="3"/>
            </w:r>
            <w:r w:rsidRPr="00F54CC1">
              <w:rPr>
                <w:rFonts w:ascii="Arial" w:hAnsi="Arial" w:cs="Arial"/>
                <w:sz w:val="20"/>
                <w:szCs w:val="20"/>
              </w:rPr>
              <w:t xml:space="preserve"> rok</w:t>
            </w:r>
          </w:p>
        </w:tc>
        <w:tc>
          <w:tcPr>
            <w:tcW w:w="4111" w:type="dxa"/>
            <w:shd w:val="clear" w:color="auto" w:fill="FFFFFF"/>
          </w:tcPr>
          <w:p w14:paraId="70B8C169" w14:textId="77777777" w:rsidR="00B578D7" w:rsidRPr="00F54CC1" w:rsidRDefault="00B578D7" w:rsidP="001B714C">
            <w:pPr>
              <w:jc w:val="both"/>
              <w:rPr>
                <w:rFonts w:cs="Arial"/>
                <w:sz w:val="20"/>
                <w:lang w:val="pl-PL" w:eastAsia="pl-PL"/>
              </w:rPr>
            </w:pPr>
            <w:r w:rsidRPr="00F54CC1">
              <w:rPr>
                <w:rFonts w:cs="Arial"/>
                <w:sz w:val="20"/>
                <w:lang w:val="pl-PL" w:eastAsia="pl-PL"/>
              </w:rPr>
              <w:t>615 000,00 zł (brutto)</w:t>
            </w:r>
          </w:p>
          <w:p w14:paraId="2315B02E" w14:textId="7AE0C603" w:rsidR="00B578D7" w:rsidRPr="00F54CC1" w:rsidRDefault="00B578D7" w:rsidP="001B714C">
            <w:pPr>
              <w:jc w:val="both"/>
              <w:rPr>
                <w:rFonts w:cs="Arial"/>
                <w:b/>
                <w:i/>
                <w:sz w:val="20"/>
                <w:lang w:val="pl-PL"/>
              </w:rPr>
            </w:pPr>
            <w:r w:rsidRPr="00F54CC1">
              <w:rPr>
                <w:rFonts w:cs="Arial"/>
                <w:sz w:val="20"/>
                <w:lang w:val="pl-PL" w:eastAsia="pl-PL"/>
              </w:rPr>
              <w:t>(500 000,00 zł netto)</w:t>
            </w:r>
          </w:p>
        </w:tc>
        <w:tc>
          <w:tcPr>
            <w:tcW w:w="2410" w:type="dxa"/>
            <w:shd w:val="clear" w:color="auto" w:fill="FFFFFF"/>
          </w:tcPr>
          <w:p w14:paraId="78CA7BA8" w14:textId="77777777" w:rsidR="00F54CC1" w:rsidRPr="00F54CC1" w:rsidRDefault="00F54CC1" w:rsidP="001B714C">
            <w:pPr>
              <w:jc w:val="both"/>
              <w:rPr>
                <w:rFonts w:cs="Arial"/>
                <w:sz w:val="20"/>
                <w:lang w:val="pl-PL" w:eastAsia="pl-PL"/>
              </w:rPr>
            </w:pPr>
            <w:r w:rsidRPr="00F54CC1">
              <w:rPr>
                <w:rFonts w:cs="Arial"/>
                <w:sz w:val="20"/>
                <w:lang w:val="pl-PL" w:eastAsia="pl-PL"/>
              </w:rPr>
              <w:t>krajowe środki</w:t>
            </w:r>
          </w:p>
          <w:p w14:paraId="0AF6C17D" w14:textId="77777777" w:rsidR="00F54CC1" w:rsidRPr="00F54CC1" w:rsidRDefault="00F54CC1" w:rsidP="001B714C">
            <w:pPr>
              <w:jc w:val="both"/>
              <w:rPr>
                <w:rFonts w:cs="Arial"/>
                <w:sz w:val="20"/>
                <w:lang w:val="pl-PL" w:eastAsia="pl-PL"/>
              </w:rPr>
            </w:pPr>
            <w:r w:rsidRPr="00F54CC1">
              <w:rPr>
                <w:rFonts w:cs="Arial"/>
                <w:sz w:val="20"/>
                <w:lang w:val="pl-PL" w:eastAsia="pl-PL"/>
              </w:rPr>
              <w:t>publiczne - budżet</w:t>
            </w:r>
          </w:p>
          <w:p w14:paraId="10BE890F" w14:textId="376989CA" w:rsidR="00B578D7" w:rsidRPr="00F54CC1" w:rsidRDefault="00F54CC1" w:rsidP="001B714C">
            <w:pPr>
              <w:jc w:val="both"/>
              <w:rPr>
                <w:rFonts w:cs="Arial"/>
                <w:sz w:val="20"/>
                <w:lang w:val="pl-PL" w:eastAsia="pl-PL"/>
              </w:rPr>
            </w:pPr>
            <w:r w:rsidRPr="00F54CC1">
              <w:rPr>
                <w:rFonts w:cs="Arial"/>
                <w:sz w:val="20"/>
                <w:lang w:val="pl-PL" w:eastAsia="pl-PL"/>
              </w:rPr>
              <w:t>państwa</w:t>
            </w:r>
          </w:p>
        </w:tc>
      </w:tr>
      <w:tr w:rsidR="00B578D7" w:rsidRPr="00F54CC1" w14:paraId="2BBD8373" w14:textId="77777777" w:rsidTr="001318C7">
        <w:trPr>
          <w:trHeight w:val="81"/>
        </w:trPr>
        <w:tc>
          <w:tcPr>
            <w:tcW w:w="2268" w:type="dxa"/>
            <w:vMerge/>
            <w:shd w:val="clear" w:color="auto" w:fill="E7E6E6"/>
          </w:tcPr>
          <w:p w14:paraId="2E76FA36" w14:textId="77777777" w:rsidR="00B578D7" w:rsidRPr="001B6667" w:rsidRDefault="00B578D7" w:rsidP="001B714C">
            <w:pPr>
              <w:jc w:val="both"/>
              <w:rPr>
                <w:rFonts w:eastAsia="MS MinNew Roman" w:cs="Arial"/>
                <w:bCs/>
                <w:sz w:val="20"/>
                <w:szCs w:val="24"/>
                <w:lang w:val="pl-PL"/>
              </w:rPr>
            </w:pPr>
          </w:p>
        </w:tc>
        <w:tc>
          <w:tcPr>
            <w:tcW w:w="850" w:type="dxa"/>
            <w:shd w:val="clear" w:color="auto" w:fill="FFFFFF"/>
          </w:tcPr>
          <w:p w14:paraId="2569BD04" w14:textId="766747C8" w:rsidR="00B578D7" w:rsidRPr="00F54CC1" w:rsidRDefault="00B578D7" w:rsidP="001B714C">
            <w:pPr>
              <w:pStyle w:val="Legenda"/>
              <w:jc w:val="both"/>
              <w:rPr>
                <w:rFonts w:ascii="Arial" w:hAnsi="Arial" w:cs="Arial"/>
                <w:sz w:val="20"/>
                <w:szCs w:val="20"/>
              </w:rPr>
            </w:pPr>
            <w:r w:rsidRPr="00F54CC1">
              <w:rPr>
                <w:rFonts w:ascii="Arial" w:hAnsi="Arial" w:cs="Arial"/>
                <w:sz w:val="20"/>
                <w:szCs w:val="20"/>
              </w:rPr>
              <w:t>2029 rok</w:t>
            </w:r>
          </w:p>
        </w:tc>
        <w:tc>
          <w:tcPr>
            <w:tcW w:w="4111" w:type="dxa"/>
            <w:shd w:val="clear" w:color="auto" w:fill="FFFFFF"/>
          </w:tcPr>
          <w:p w14:paraId="7CC5FB29" w14:textId="77777777" w:rsidR="00F54CC1" w:rsidRPr="00F54CC1" w:rsidRDefault="00F54CC1" w:rsidP="001B714C">
            <w:pPr>
              <w:pStyle w:val="Legenda"/>
              <w:jc w:val="both"/>
              <w:rPr>
                <w:rFonts w:ascii="Arial" w:hAnsi="Arial" w:cs="Arial"/>
                <w:b w:val="0"/>
                <w:sz w:val="20"/>
                <w:szCs w:val="20"/>
                <w:lang w:eastAsia="pl-PL"/>
              </w:rPr>
            </w:pPr>
            <w:r w:rsidRPr="00F54CC1">
              <w:rPr>
                <w:rFonts w:ascii="Arial" w:hAnsi="Arial" w:cs="Arial"/>
                <w:b w:val="0"/>
                <w:sz w:val="20"/>
                <w:szCs w:val="20"/>
                <w:lang w:eastAsia="pl-PL"/>
              </w:rPr>
              <w:t>1 378 676,25 zł (brutto)</w:t>
            </w:r>
          </w:p>
          <w:p w14:paraId="6484FC4C" w14:textId="5241427D" w:rsidR="00B578D7" w:rsidRPr="00F54CC1" w:rsidRDefault="00F54CC1" w:rsidP="001B714C">
            <w:pPr>
              <w:pStyle w:val="Legenda"/>
              <w:jc w:val="both"/>
              <w:rPr>
                <w:rFonts w:ascii="Arial" w:hAnsi="Arial" w:cs="Arial"/>
                <w:b w:val="0"/>
                <w:i/>
                <w:sz w:val="20"/>
                <w:szCs w:val="20"/>
              </w:rPr>
            </w:pPr>
            <w:r w:rsidRPr="00F54CC1">
              <w:rPr>
                <w:rFonts w:ascii="Arial" w:hAnsi="Arial" w:cs="Arial"/>
                <w:b w:val="0"/>
                <w:sz w:val="20"/>
                <w:szCs w:val="20"/>
                <w:lang w:eastAsia="pl-PL"/>
              </w:rPr>
              <w:t>(1 120 875,00 zł netto)</w:t>
            </w:r>
          </w:p>
        </w:tc>
        <w:tc>
          <w:tcPr>
            <w:tcW w:w="2410" w:type="dxa"/>
            <w:shd w:val="clear" w:color="auto" w:fill="FFFFFF"/>
          </w:tcPr>
          <w:p w14:paraId="79E25D07" w14:textId="77777777" w:rsidR="00F54CC1" w:rsidRPr="00F54CC1" w:rsidRDefault="00F54CC1" w:rsidP="001B714C">
            <w:pPr>
              <w:jc w:val="both"/>
              <w:rPr>
                <w:rFonts w:cs="Arial"/>
                <w:sz w:val="20"/>
                <w:lang w:val="pl-PL" w:eastAsia="pl-PL"/>
              </w:rPr>
            </w:pPr>
            <w:r w:rsidRPr="00F54CC1">
              <w:rPr>
                <w:rFonts w:cs="Arial"/>
                <w:sz w:val="20"/>
                <w:lang w:val="pl-PL" w:eastAsia="pl-PL"/>
              </w:rPr>
              <w:t>krajowe środki</w:t>
            </w:r>
          </w:p>
          <w:p w14:paraId="7C17C376" w14:textId="77777777" w:rsidR="00F54CC1" w:rsidRPr="00F54CC1" w:rsidRDefault="00F54CC1" w:rsidP="001B714C">
            <w:pPr>
              <w:jc w:val="both"/>
              <w:rPr>
                <w:rFonts w:cs="Arial"/>
                <w:sz w:val="20"/>
                <w:lang w:val="pl-PL" w:eastAsia="pl-PL"/>
              </w:rPr>
            </w:pPr>
            <w:r w:rsidRPr="00F54CC1">
              <w:rPr>
                <w:rFonts w:cs="Arial"/>
                <w:sz w:val="20"/>
                <w:lang w:val="pl-PL" w:eastAsia="pl-PL"/>
              </w:rPr>
              <w:t>publiczne - budżet</w:t>
            </w:r>
          </w:p>
          <w:p w14:paraId="5CCFD223" w14:textId="36B271B1" w:rsidR="00B578D7" w:rsidRPr="00F54CC1" w:rsidRDefault="00F54CC1" w:rsidP="001B714C">
            <w:pPr>
              <w:pStyle w:val="Legenda"/>
              <w:jc w:val="both"/>
              <w:rPr>
                <w:rFonts w:ascii="Arial" w:hAnsi="Arial" w:cs="Arial"/>
                <w:b w:val="0"/>
                <w:bCs w:val="0"/>
                <w:sz w:val="20"/>
                <w:szCs w:val="20"/>
                <w:lang w:eastAsia="pl-PL"/>
              </w:rPr>
            </w:pPr>
            <w:r w:rsidRPr="00F54CC1">
              <w:rPr>
                <w:rFonts w:ascii="Arial" w:hAnsi="Arial" w:cs="Arial"/>
                <w:b w:val="0"/>
                <w:bCs w:val="0"/>
                <w:sz w:val="20"/>
                <w:lang w:eastAsia="pl-PL"/>
              </w:rPr>
              <w:t>państwa</w:t>
            </w:r>
          </w:p>
        </w:tc>
      </w:tr>
      <w:tr w:rsidR="00B578D7" w:rsidRPr="00F54CC1" w14:paraId="21F13665" w14:textId="77777777" w:rsidTr="001318C7">
        <w:trPr>
          <w:trHeight w:val="81"/>
        </w:trPr>
        <w:tc>
          <w:tcPr>
            <w:tcW w:w="2268" w:type="dxa"/>
            <w:vMerge/>
            <w:shd w:val="clear" w:color="auto" w:fill="E7E6E6"/>
          </w:tcPr>
          <w:p w14:paraId="20689A7C" w14:textId="77777777" w:rsidR="00B578D7" w:rsidRPr="001B6667" w:rsidRDefault="00B578D7" w:rsidP="001B714C">
            <w:pPr>
              <w:jc w:val="both"/>
              <w:rPr>
                <w:rFonts w:eastAsia="MS MinNew Roman" w:cs="Arial"/>
                <w:bCs/>
                <w:sz w:val="20"/>
                <w:szCs w:val="24"/>
                <w:lang w:val="pl-PL"/>
              </w:rPr>
            </w:pPr>
          </w:p>
        </w:tc>
        <w:tc>
          <w:tcPr>
            <w:tcW w:w="850" w:type="dxa"/>
            <w:shd w:val="clear" w:color="auto" w:fill="FFFFFF"/>
          </w:tcPr>
          <w:p w14:paraId="67FB5A5D" w14:textId="39AB3F9E" w:rsidR="00B578D7" w:rsidRPr="00F54CC1" w:rsidRDefault="00B578D7" w:rsidP="001B714C">
            <w:pPr>
              <w:pStyle w:val="Legenda"/>
              <w:jc w:val="both"/>
              <w:rPr>
                <w:rFonts w:ascii="Arial" w:hAnsi="Arial" w:cs="Arial"/>
                <w:sz w:val="20"/>
                <w:szCs w:val="20"/>
              </w:rPr>
            </w:pPr>
            <w:r w:rsidRPr="00F54CC1">
              <w:rPr>
                <w:rFonts w:ascii="Arial" w:hAnsi="Arial" w:cs="Arial"/>
                <w:sz w:val="20"/>
                <w:szCs w:val="20"/>
              </w:rPr>
              <w:t>2030 rok</w:t>
            </w:r>
          </w:p>
        </w:tc>
        <w:tc>
          <w:tcPr>
            <w:tcW w:w="4111" w:type="dxa"/>
            <w:shd w:val="clear" w:color="auto" w:fill="FFFFFF"/>
          </w:tcPr>
          <w:p w14:paraId="7DF31DDF" w14:textId="77777777" w:rsidR="00F54CC1" w:rsidRPr="00F54CC1" w:rsidRDefault="00F54CC1" w:rsidP="001B714C">
            <w:pPr>
              <w:pStyle w:val="Legenda"/>
              <w:jc w:val="both"/>
              <w:rPr>
                <w:rFonts w:ascii="Arial" w:hAnsi="Arial" w:cs="Arial"/>
                <w:b w:val="0"/>
                <w:sz w:val="20"/>
                <w:szCs w:val="20"/>
                <w:lang w:eastAsia="pl-PL"/>
              </w:rPr>
            </w:pPr>
            <w:r w:rsidRPr="00F54CC1">
              <w:rPr>
                <w:rFonts w:ascii="Arial" w:hAnsi="Arial" w:cs="Arial"/>
                <w:b w:val="0"/>
                <w:sz w:val="20"/>
                <w:szCs w:val="20"/>
                <w:lang w:eastAsia="pl-PL"/>
              </w:rPr>
              <w:t>1 447 610,06 zł (brutto)</w:t>
            </w:r>
          </w:p>
          <w:p w14:paraId="30C6A164" w14:textId="72CDE8D2" w:rsidR="00B578D7" w:rsidRPr="00F54CC1" w:rsidRDefault="00F54CC1" w:rsidP="001B714C">
            <w:pPr>
              <w:pStyle w:val="Legenda"/>
              <w:jc w:val="both"/>
              <w:rPr>
                <w:rFonts w:ascii="Arial" w:hAnsi="Arial" w:cs="Arial"/>
                <w:b w:val="0"/>
                <w:i/>
                <w:sz w:val="20"/>
                <w:szCs w:val="20"/>
              </w:rPr>
            </w:pPr>
            <w:r w:rsidRPr="00F54CC1">
              <w:rPr>
                <w:rFonts w:ascii="Arial" w:hAnsi="Arial" w:cs="Arial"/>
                <w:b w:val="0"/>
                <w:sz w:val="20"/>
                <w:szCs w:val="20"/>
                <w:lang w:eastAsia="pl-PL"/>
              </w:rPr>
              <w:t>(1 176 918,75 zł netto)</w:t>
            </w:r>
          </w:p>
        </w:tc>
        <w:tc>
          <w:tcPr>
            <w:tcW w:w="2410" w:type="dxa"/>
            <w:shd w:val="clear" w:color="auto" w:fill="FFFFFF"/>
          </w:tcPr>
          <w:p w14:paraId="4B9B789E" w14:textId="77777777" w:rsidR="00F54CC1" w:rsidRPr="00F54CC1" w:rsidRDefault="00F54CC1" w:rsidP="001B714C">
            <w:pPr>
              <w:jc w:val="both"/>
              <w:rPr>
                <w:rFonts w:cs="Arial"/>
                <w:sz w:val="20"/>
                <w:lang w:val="pl-PL" w:eastAsia="pl-PL"/>
              </w:rPr>
            </w:pPr>
            <w:r w:rsidRPr="00F54CC1">
              <w:rPr>
                <w:rFonts w:cs="Arial"/>
                <w:sz w:val="20"/>
                <w:lang w:val="pl-PL" w:eastAsia="pl-PL"/>
              </w:rPr>
              <w:t>krajowe środki</w:t>
            </w:r>
          </w:p>
          <w:p w14:paraId="266F1CD7" w14:textId="77777777" w:rsidR="00F54CC1" w:rsidRPr="00F54CC1" w:rsidRDefault="00F54CC1" w:rsidP="001B714C">
            <w:pPr>
              <w:jc w:val="both"/>
              <w:rPr>
                <w:rFonts w:cs="Arial"/>
                <w:sz w:val="20"/>
                <w:lang w:val="pl-PL" w:eastAsia="pl-PL"/>
              </w:rPr>
            </w:pPr>
            <w:r w:rsidRPr="00F54CC1">
              <w:rPr>
                <w:rFonts w:cs="Arial"/>
                <w:sz w:val="20"/>
                <w:lang w:val="pl-PL" w:eastAsia="pl-PL"/>
              </w:rPr>
              <w:t>publiczne - budżet</w:t>
            </w:r>
          </w:p>
          <w:p w14:paraId="4F2A399E" w14:textId="0FB23CF9" w:rsidR="00B578D7" w:rsidRPr="00F54CC1" w:rsidRDefault="00F54CC1" w:rsidP="001B714C">
            <w:pPr>
              <w:pStyle w:val="Legenda"/>
              <w:jc w:val="both"/>
              <w:rPr>
                <w:rFonts w:ascii="Arial" w:hAnsi="Arial" w:cs="Arial"/>
                <w:b w:val="0"/>
                <w:bCs w:val="0"/>
                <w:sz w:val="20"/>
                <w:szCs w:val="20"/>
                <w:lang w:eastAsia="pl-PL"/>
              </w:rPr>
            </w:pPr>
            <w:r w:rsidRPr="00F54CC1">
              <w:rPr>
                <w:rFonts w:ascii="Arial" w:hAnsi="Arial" w:cs="Arial"/>
                <w:b w:val="0"/>
                <w:bCs w:val="0"/>
                <w:sz w:val="20"/>
                <w:lang w:eastAsia="pl-PL"/>
              </w:rPr>
              <w:t>państwa</w:t>
            </w:r>
          </w:p>
        </w:tc>
      </w:tr>
      <w:tr w:rsidR="00B578D7" w:rsidRPr="00F54CC1" w14:paraId="513B22D9" w14:textId="77777777" w:rsidTr="001318C7">
        <w:trPr>
          <w:trHeight w:val="81"/>
        </w:trPr>
        <w:tc>
          <w:tcPr>
            <w:tcW w:w="2268" w:type="dxa"/>
            <w:vMerge/>
            <w:shd w:val="clear" w:color="auto" w:fill="E7E6E6"/>
          </w:tcPr>
          <w:p w14:paraId="3DC08BEB" w14:textId="77777777" w:rsidR="00B578D7" w:rsidRPr="001B6667" w:rsidRDefault="00B578D7" w:rsidP="001B714C">
            <w:pPr>
              <w:jc w:val="both"/>
              <w:rPr>
                <w:rFonts w:eastAsia="MS MinNew Roman" w:cs="Arial"/>
                <w:bCs/>
                <w:sz w:val="20"/>
                <w:szCs w:val="24"/>
                <w:lang w:val="pl-PL"/>
              </w:rPr>
            </w:pPr>
          </w:p>
        </w:tc>
        <w:tc>
          <w:tcPr>
            <w:tcW w:w="850" w:type="dxa"/>
            <w:shd w:val="clear" w:color="auto" w:fill="FFFFFF"/>
          </w:tcPr>
          <w:p w14:paraId="1EC49E4D" w14:textId="47651695" w:rsidR="00B578D7" w:rsidRPr="00F54CC1" w:rsidRDefault="00B578D7" w:rsidP="001B714C">
            <w:pPr>
              <w:pStyle w:val="Legenda"/>
              <w:jc w:val="both"/>
              <w:rPr>
                <w:rFonts w:ascii="Arial" w:hAnsi="Arial" w:cs="Arial"/>
                <w:sz w:val="20"/>
                <w:szCs w:val="20"/>
              </w:rPr>
            </w:pPr>
            <w:r w:rsidRPr="00F54CC1">
              <w:rPr>
                <w:rFonts w:ascii="Arial" w:hAnsi="Arial" w:cs="Arial"/>
                <w:sz w:val="20"/>
                <w:szCs w:val="20"/>
              </w:rPr>
              <w:t>2031 rok</w:t>
            </w:r>
          </w:p>
        </w:tc>
        <w:tc>
          <w:tcPr>
            <w:tcW w:w="4111" w:type="dxa"/>
            <w:shd w:val="clear" w:color="auto" w:fill="FFFFFF"/>
          </w:tcPr>
          <w:p w14:paraId="7F0461DA" w14:textId="77777777" w:rsidR="00F54CC1" w:rsidRPr="00F54CC1" w:rsidRDefault="00F54CC1" w:rsidP="001B714C">
            <w:pPr>
              <w:pStyle w:val="Legenda"/>
              <w:jc w:val="both"/>
              <w:rPr>
                <w:rFonts w:ascii="Arial" w:hAnsi="Arial" w:cs="Arial"/>
                <w:b w:val="0"/>
                <w:sz w:val="20"/>
                <w:szCs w:val="20"/>
                <w:lang w:eastAsia="pl-PL"/>
              </w:rPr>
            </w:pPr>
            <w:r w:rsidRPr="00F54CC1">
              <w:rPr>
                <w:rFonts w:ascii="Arial" w:hAnsi="Arial" w:cs="Arial"/>
                <w:b w:val="0"/>
                <w:sz w:val="20"/>
                <w:szCs w:val="20"/>
                <w:lang w:eastAsia="pl-PL"/>
              </w:rPr>
              <w:t>1 519 990,57 zł (brutto)</w:t>
            </w:r>
          </w:p>
          <w:p w14:paraId="77F9A0F9" w14:textId="662AEA1E" w:rsidR="00B578D7" w:rsidRPr="00F54CC1" w:rsidRDefault="00F54CC1" w:rsidP="001B714C">
            <w:pPr>
              <w:pStyle w:val="Legenda"/>
              <w:jc w:val="both"/>
              <w:rPr>
                <w:rFonts w:ascii="Arial" w:hAnsi="Arial" w:cs="Arial"/>
                <w:b w:val="0"/>
                <w:i/>
                <w:sz w:val="20"/>
                <w:szCs w:val="20"/>
              </w:rPr>
            </w:pPr>
            <w:r w:rsidRPr="00F54CC1">
              <w:rPr>
                <w:rFonts w:ascii="Arial" w:hAnsi="Arial" w:cs="Arial"/>
                <w:b w:val="0"/>
                <w:sz w:val="20"/>
                <w:szCs w:val="20"/>
                <w:lang w:eastAsia="pl-PL"/>
              </w:rPr>
              <w:t>(1 235 764,69 zł netto)</w:t>
            </w:r>
          </w:p>
        </w:tc>
        <w:tc>
          <w:tcPr>
            <w:tcW w:w="2410" w:type="dxa"/>
            <w:shd w:val="clear" w:color="auto" w:fill="FFFFFF"/>
          </w:tcPr>
          <w:p w14:paraId="187D794E" w14:textId="77777777" w:rsidR="00F54CC1" w:rsidRPr="00F54CC1" w:rsidRDefault="00F54CC1" w:rsidP="001B714C">
            <w:pPr>
              <w:jc w:val="both"/>
              <w:rPr>
                <w:rFonts w:cs="Arial"/>
                <w:sz w:val="20"/>
                <w:lang w:val="pl-PL" w:eastAsia="pl-PL"/>
              </w:rPr>
            </w:pPr>
            <w:r w:rsidRPr="00F54CC1">
              <w:rPr>
                <w:rFonts w:cs="Arial"/>
                <w:sz w:val="20"/>
                <w:lang w:val="pl-PL" w:eastAsia="pl-PL"/>
              </w:rPr>
              <w:t>krajowe środki</w:t>
            </w:r>
          </w:p>
          <w:p w14:paraId="20A36EB1" w14:textId="77777777" w:rsidR="00F54CC1" w:rsidRPr="00F54CC1" w:rsidRDefault="00F54CC1" w:rsidP="001B714C">
            <w:pPr>
              <w:jc w:val="both"/>
              <w:rPr>
                <w:rFonts w:cs="Arial"/>
                <w:sz w:val="20"/>
                <w:lang w:val="pl-PL" w:eastAsia="pl-PL"/>
              </w:rPr>
            </w:pPr>
            <w:r w:rsidRPr="00F54CC1">
              <w:rPr>
                <w:rFonts w:cs="Arial"/>
                <w:sz w:val="20"/>
                <w:lang w:val="pl-PL" w:eastAsia="pl-PL"/>
              </w:rPr>
              <w:t>publiczne - budżet</w:t>
            </w:r>
          </w:p>
          <w:p w14:paraId="3EA168B8" w14:textId="38DA4F79" w:rsidR="00B578D7" w:rsidRPr="00F54CC1" w:rsidRDefault="00F54CC1" w:rsidP="001B714C">
            <w:pPr>
              <w:pStyle w:val="Legenda"/>
              <w:jc w:val="both"/>
              <w:rPr>
                <w:rFonts w:ascii="Arial" w:hAnsi="Arial" w:cs="Arial"/>
                <w:b w:val="0"/>
                <w:bCs w:val="0"/>
                <w:sz w:val="20"/>
                <w:szCs w:val="20"/>
                <w:lang w:eastAsia="pl-PL"/>
              </w:rPr>
            </w:pPr>
            <w:r w:rsidRPr="00F54CC1">
              <w:rPr>
                <w:rFonts w:ascii="Arial" w:hAnsi="Arial" w:cs="Arial"/>
                <w:b w:val="0"/>
                <w:bCs w:val="0"/>
                <w:sz w:val="20"/>
                <w:lang w:eastAsia="pl-PL"/>
              </w:rPr>
              <w:t>państwa</w:t>
            </w:r>
          </w:p>
        </w:tc>
      </w:tr>
      <w:tr w:rsidR="00B578D7" w:rsidRPr="00F54CC1" w14:paraId="7ABC0B48" w14:textId="77777777" w:rsidTr="001318C7">
        <w:trPr>
          <w:trHeight w:val="227"/>
        </w:trPr>
        <w:tc>
          <w:tcPr>
            <w:tcW w:w="2268" w:type="dxa"/>
            <w:vMerge/>
            <w:shd w:val="clear" w:color="auto" w:fill="E7E6E6"/>
          </w:tcPr>
          <w:p w14:paraId="64B4CE06" w14:textId="77777777" w:rsidR="00B578D7" w:rsidRPr="001B6667" w:rsidRDefault="00B578D7" w:rsidP="001B714C">
            <w:pPr>
              <w:jc w:val="both"/>
              <w:rPr>
                <w:rFonts w:eastAsia="MS MinNew Roman" w:cs="Arial"/>
                <w:bCs/>
                <w:sz w:val="20"/>
                <w:szCs w:val="24"/>
                <w:lang w:val="pl-PL"/>
              </w:rPr>
            </w:pPr>
          </w:p>
        </w:tc>
        <w:tc>
          <w:tcPr>
            <w:tcW w:w="850" w:type="dxa"/>
            <w:shd w:val="clear" w:color="auto" w:fill="FFFFFF"/>
          </w:tcPr>
          <w:p w14:paraId="0750AB4D" w14:textId="67921555" w:rsidR="00B578D7" w:rsidRPr="00F54CC1" w:rsidRDefault="00B578D7" w:rsidP="001B714C">
            <w:pPr>
              <w:pStyle w:val="Legenda"/>
              <w:jc w:val="both"/>
              <w:rPr>
                <w:rFonts w:ascii="Arial" w:hAnsi="Arial" w:cs="Arial"/>
                <w:sz w:val="20"/>
                <w:szCs w:val="20"/>
              </w:rPr>
            </w:pPr>
            <w:r w:rsidRPr="00F54CC1">
              <w:rPr>
                <w:rFonts w:ascii="Arial" w:hAnsi="Arial" w:cs="Arial"/>
                <w:sz w:val="20"/>
                <w:szCs w:val="20"/>
              </w:rPr>
              <w:t>2032 rok</w:t>
            </w:r>
          </w:p>
        </w:tc>
        <w:tc>
          <w:tcPr>
            <w:tcW w:w="4111" w:type="dxa"/>
            <w:shd w:val="clear" w:color="auto" w:fill="FFFFFF"/>
          </w:tcPr>
          <w:p w14:paraId="3CEDC57F" w14:textId="77777777" w:rsidR="00F54CC1" w:rsidRPr="00F54CC1" w:rsidRDefault="00F54CC1" w:rsidP="001B714C">
            <w:pPr>
              <w:pStyle w:val="Legenda"/>
              <w:jc w:val="both"/>
              <w:rPr>
                <w:rFonts w:ascii="Arial" w:hAnsi="Arial" w:cs="Arial"/>
                <w:b w:val="0"/>
                <w:sz w:val="20"/>
                <w:szCs w:val="20"/>
                <w:lang w:eastAsia="pl-PL"/>
              </w:rPr>
            </w:pPr>
            <w:r w:rsidRPr="00F54CC1">
              <w:rPr>
                <w:rFonts w:ascii="Arial" w:hAnsi="Arial" w:cs="Arial"/>
                <w:b w:val="0"/>
                <w:sz w:val="20"/>
                <w:szCs w:val="20"/>
                <w:lang w:eastAsia="pl-PL"/>
              </w:rPr>
              <w:t>1 595 990,09 zł (brutto)</w:t>
            </w:r>
          </w:p>
          <w:p w14:paraId="3CC86AC3" w14:textId="08BE7993" w:rsidR="00B578D7" w:rsidRPr="00F54CC1" w:rsidRDefault="00F54CC1" w:rsidP="001B714C">
            <w:pPr>
              <w:pStyle w:val="Legenda"/>
              <w:jc w:val="both"/>
              <w:rPr>
                <w:rFonts w:ascii="Arial" w:hAnsi="Arial" w:cs="Arial"/>
                <w:b w:val="0"/>
                <w:i/>
                <w:sz w:val="20"/>
                <w:szCs w:val="20"/>
              </w:rPr>
            </w:pPr>
            <w:r w:rsidRPr="00F54CC1">
              <w:rPr>
                <w:rFonts w:ascii="Arial" w:hAnsi="Arial" w:cs="Arial"/>
                <w:b w:val="0"/>
                <w:sz w:val="20"/>
                <w:szCs w:val="20"/>
                <w:lang w:eastAsia="pl-PL"/>
              </w:rPr>
              <w:t>(1 297 552,92 zł netto)</w:t>
            </w:r>
          </w:p>
        </w:tc>
        <w:tc>
          <w:tcPr>
            <w:tcW w:w="2410" w:type="dxa"/>
            <w:shd w:val="clear" w:color="auto" w:fill="FFFFFF"/>
          </w:tcPr>
          <w:p w14:paraId="4D3BF2DF" w14:textId="77777777" w:rsidR="00F54CC1" w:rsidRPr="00F54CC1" w:rsidRDefault="00F54CC1" w:rsidP="001B714C">
            <w:pPr>
              <w:jc w:val="both"/>
              <w:rPr>
                <w:rFonts w:cs="Arial"/>
                <w:sz w:val="20"/>
                <w:lang w:val="pl-PL" w:eastAsia="pl-PL"/>
              </w:rPr>
            </w:pPr>
            <w:r w:rsidRPr="00F54CC1">
              <w:rPr>
                <w:rFonts w:cs="Arial"/>
                <w:sz w:val="20"/>
                <w:lang w:val="pl-PL" w:eastAsia="pl-PL"/>
              </w:rPr>
              <w:t>krajowe środki</w:t>
            </w:r>
          </w:p>
          <w:p w14:paraId="0FE12843" w14:textId="77777777" w:rsidR="00F54CC1" w:rsidRPr="00F54CC1" w:rsidRDefault="00F54CC1" w:rsidP="001B714C">
            <w:pPr>
              <w:jc w:val="both"/>
              <w:rPr>
                <w:rFonts w:cs="Arial"/>
                <w:sz w:val="20"/>
                <w:lang w:val="pl-PL" w:eastAsia="pl-PL"/>
              </w:rPr>
            </w:pPr>
            <w:r w:rsidRPr="00F54CC1">
              <w:rPr>
                <w:rFonts w:cs="Arial"/>
                <w:sz w:val="20"/>
                <w:lang w:val="pl-PL" w:eastAsia="pl-PL"/>
              </w:rPr>
              <w:t>publiczne - budżet</w:t>
            </w:r>
          </w:p>
          <w:p w14:paraId="6FB480BF" w14:textId="4BD23E3F" w:rsidR="00B578D7" w:rsidRPr="00F54CC1" w:rsidRDefault="00F54CC1" w:rsidP="001B714C">
            <w:pPr>
              <w:pStyle w:val="Legenda"/>
              <w:jc w:val="both"/>
              <w:rPr>
                <w:rFonts w:ascii="Arial" w:hAnsi="Arial" w:cs="Arial"/>
                <w:b w:val="0"/>
                <w:bCs w:val="0"/>
                <w:sz w:val="20"/>
                <w:szCs w:val="20"/>
                <w:lang w:eastAsia="pl-PL"/>
              </w:rPr>
            </w:pPr>
            <w:r w:rsidRPr="00F54CC1">
              <w:rPr>
                <w:rFonts w:ascii="Arial" w:hAnsi="Arial" w:cs="Arial"/>
                <w:b w:val="0"/>
                <w:bCs w:val="0"/>
                <w:sz w:val="20"/>
                <w:lang w:eastAsia="pl-PL"/>
              </w:rPr>
              <w:t>państwa</w:t>
            </w:r>
          </w:p>
        </w:tc>
      </w:tr>
      <w:tr w:rsidR="00F54CC1" w:rsidRPr="00F54CC1" w14:paraId="2EE744B8" w14:textId="77777777" w:rsidTr="001318C7">
        <w:trPr>
          <w:trHeight w:val="227"/>
        </w:trPr>
        <w:tc>
          <w:tcPr>
            <w:tcW w:w="2268" w:type="dxa"/>
            <w:vMerge/>
            <w:shd w:val="clear" w:color="auto" w:fill="E7E6E6"/>
          </w:tcPr>
          <w:p w14:paraId="712A9853" w14:textId="77777777" w:rsidR="00F54CC1" w:rsidRPr="001B6667" w:rsidRDefault="00F54CC1" w:rsidP="001B714C">
            <w:pPr>
              <w:jc w:val="both"/>
              <w:rPr>
                <w:rFonts w:eastAsia="MS MinNew Roman" w:cs="Arial"/>
                <w:bCs/>
                <w:sz w:val="20"/>
                <w:szCs w:val="24"/>
                <w:lang w:val="pl-PL"/>
              </w:rPr>
            </w:pPr>
          </w:p>
        </w:tc>
        <w:tc>
          <w:tcPr>
            <w:tcW w:w="850" w:type="dxa"/>
            <w:shd w:val="clear" w:color="auto" w:fill="FFFFFF"/>
          </w:tcPr>
          <w:p w14:paraId="0A229DCB" w14:textId="5B5D6FFC" w:rsidR="00F54CC1" w:rsidRPr="00F54CC1" w:rsidRDefault="00F54CC1" w:rsidP="001B714C">
            <w:pPr>
              <w:pStyle w:val="Legenda"/>
              <w:jc w:val="both"/>
              <w:rPr>
                <w:rFonts w:ascii="Arial" w:hAnsi="Arial" w:cs="Arial"/>
                <w:sz w:val="20"/>
                <w:szCs w:val="20"/>
              </w:rPr>
            </w:pPr>
            <w:r w:rsidRPr="00F54CC1">
              <w:rPr>
                <w:rFonts w:ascii="Arial" w:hAnsi="Arial" w:cs="Arial"/>
                <w:sz w:val="20"/>
                <w:szCs w:val="20"/>
              </w:rPr>
              <w:t>2033 rok</w:t>
            </w:r>
          </w:p>
        </w:tc>
        <w:tc>
          <w:tcPr>
            <w:tcW w:w="4111" w:type="dxa"/>
            <w:shd w:val="clear" w:color="auto" w:fill="FFFFFF"/>
          </w:tcPr>
          <w:p w14:paraId="6A115B93" w14:textId="77777777" w:rsidR="00F54CC1" w:rsidRPr="00F54CC1" w:rsidRDefault="00F54CC1" w:rsidP="001B714C">
            <w:pPr>
              <w:pStyle w:val="Legenda"/>
              <w:jc w:val="both"/>
              <w:rPr>
                <w:rFonts w:ascii="Arial" w:hAnsi="Arial" w:cs="Arial"/>
                <w:b w:val="0"/>
                <w:sz w:val="20"/>
                <w:szCs w:val="20"/>
                <w:lang w:eastAsia="pl-PL"/>
              </w:rPr>
            </w:pPr>
            <w:r w:rsidRPr="00F54CC1">
              <w:rPr>
                <w:rFonts w:ascii="Arial" w:hAnsi="Arial" w:cs="Arial"/>
                <w:b w:val="0"/>
                <w:sz w:val="20"/>
                <w:szCs w:val="20"/>
                <w:lang w:eastAsia="pl-PL"/>
              </w:rPr>
              <w:t>1 675 789,60 zł (brutto)</w:t>
            </w:r>
          </w:p>
          <w:p w14:paraId="6D0C2F1D" w14:textId="36F318C7" w:rsidR="00F54CC1" w:rsidRPr="00F54CC1" w:rsidRDefault="00F54CC1" w:rsidP="001B714C">
            <w:pPr>
              <w:pStyle w:val="Legenda"/>
              <w:jc w:val="both"/>
              <w:rPr>
                <w:rFonts w:ascii="Arial" w:hAnsi="Arial" w:cs="Arial"/>
                <w:b w:val="0"/>
                <w:sz w:val="20"/>
                <w:szCs w:val="20"/>
                <w:lang w:eastAsia="pl-PL"/>
              </w:rPr>
            </w:pPr>
            <w:r w:rsidRPr="00F54CC1">
              <w:rPr>
                <w:rFonts w:ascii="Arial" w:hAnsi="Arial" w:cs="Arial"/>
                <w:b w:val="0"/>
                <w:sz w:val="20"/>
                <w:szCs w:val="20"/>
                <w:lang w:eastAsia="pl-PL"/>
              </w:rPr>
              <w:t>(1 362 430,57 zł netto)</w:t>
            </w:r>
          </w:p>
        </w:tc>
        <w:tc>
          <w:tcPr>
            <w:tcW w:w="2410" w:type="dxa"/>
            <w:shd w:val="clear" w:color="auto" w:fill="FFFFFF"/>
          </w:tcPr>
          <w:p w14:paraId="459FE404" w14:textId="77777777" w:rsidR="00F54CC1" w:rsidRPr="00F54CC1" w:rsidRDefault="00F54CC1" w:rsidP="001B714C">
            <w:pPr>
              <w:jc w:val="both"/>
              <w:rPr>
                <w:rFonts w:cs="Arial"/>
                <w:sz w:val="20"/>
                <w:lang w:val="pl-PL" w:eastAsia="pl-PL"/>
              </w:rPr>
            </w:pPr>
            <w:r w:rsidRPr="00F54CC1">
              <w:rPr>
                <w:rFonts w:cs="Arial"/>
                <w:sz w:val="20"/>
                <w:lang w:val="pl-PL" w:eastAsia="pl-PL"/>
              </w:rPr>
              <w:t>krajowe środki</w:t>
            </w:r>
          </w:p>
          <w:p w14:paraId="21FB3C34" w14:textId="77777777" w:rsidR="00F54CC1" w:rsidRPr="00F54CC1" w:rsidRDefault="00F54CC1" w:rsidP="001B714C">
            <w:pPr>
              <w:jc w:val="both"/>
              <w:rPr>
                <w:rFonts w:cs="Arial"/>
                <w:sz w:val="20"/>
                <w:lang w:val="pl-PL" w:eastAsia="pl-PL"/>
              </w:rPr>
            </w:pPr>
            <w:r w:rsidRPr="00F54CC1">
              <w:rPr>
                <w:rFonts w:cs="Arial"/>
                <w:sz w:val="20"/>
                <w:lang w:val="pl-PL" w:eastAsia="pl-PL"/>
              </w:rPr>
              <w:t>publiczne - budżet</w:t>
            </w:r>
          </w:p>
          <w:p w14:paraId="0778587C" w14:textId="3E416D0F" w:rsidR="00F54CC1" w:rsidRPr="00F54CC1" w:rsidRDefault="00F54CC1" w:rsidP="001B714C">
            <w:pPr>
              <w:pStyle w:val="Legenda"/>
              <w:jc w:val="both"/>
              <w:rPr>
                <w:rFonts w:ascii="Arial" w:hAnsi="Arial" w:cs="Arial"/>
                <w:b w:val="0"/>
                <w:bCs w:val="0"/>
                <w:sz w:val="20"/>
                <w:szCs w:val="20"/>
                <w:lang w:eastAsia="pl-PL"/>
              </w:rPr>
            </w:pPr>
            <w:r w:rsidRPr="00F54CC1">
              <w:rPr>
                <w:rFonts w:ascii="Arial" w:hAnsi="Arial" w:cs="Arial"/>
                <w:b w:val="0"/>
                <w:bCs w:val="0"/>
                <w:sz w:val="20"/>
                <w:lang w:eastAsia="pl-PL"/>
              </w:rPr>
              <w:lastRenderedPageBreak/>
              <w:t>państwa</w:t>
            </w:r>
          </w:p>
        </w:tc>
      </w:tr>
    </w:tbl>
    <w:p w14:paraId="1B09B894" w14:textId="77777777" w:rsidR="005D3974" w:rsidRDefault="005D3974" w:rsidP="001B714C">
      <w:pPr>
        <w:pStyle w:val="Nagwek1"/>
        <w:numPr>
          <w:ilvl w:val="0"/>
          <w:numId w:val="0"/>
        </w:numPr>
        <w:spacing w:before="0" w:after="0"/>
        <w:ind w:left="360" w:hanging="360"/>
        <w:jc w:val="both"/>
        <w:rPr>
          <w:rFonts w:eastAsia="Cambria" w:cs="Arial"/>
          <w:caps w:val="0"/>
          <w:sz w:val="20"/>
          <w:szCs w:val="20"/>
          <w:lang w:val="pl-PL"/>
        </w:rPr>
      </w:pPr>
      <w:bookmarkStart w:id="9" w:name="_Toc462924071"/>
    </w:p>
    <w:p w14:paraId="5EFABD23" w14:textId="5D93436B" w:rsidR="005D3974" w:rsidRPr="00037D99" w:rsidRDefault="005D3974" w:rsidP="001B714C">
      <w:pPr>
        <w:pStyle w:val="Nagwek1"/>
        <w:numPr>
          <w:ilvl w:val="0"/>
          <w:numId w:val="0"/>
        </w:numPr>
        <w:spacing w:before="0"/>
        <w:ind w:left="714" w:hanging="357"/>
        <w:jc w:val="both"/>
        <w:rPr>
          <w:rFonts w:eastAsia="Cambria" w:cs="Arial"/>
          <w:b w:val="0"/>
          <w:caps w:val="0"/>
          <w:szCs w:val="20"/>
          <w:lang w:val="pl-PL"/>
        </w:rPr>
      </w:pPr>
      <w:r w:rsidRPr="00110D64">
        <w:rPr>
          <w:rFonts w:eastAsia="Cambria" w:cs="Arial"/>
          <w:caps w:val="0"/>
          <w:szCs w:val="20"/>
          <w:lang w:val="pl-PL"/>
        </w:rPr>
        <w:t>4.4</w:t>
      </w:r>
      <w:r w:rsidRPr="00110D64">
        <w:rPr>
          <w:rFonts w:eastAsia="Cambria" w:cs="Arial"/>
          <w:b w:val="0"/>
          <w:caps w:val="0"/>
          <w:szCs w:val="20"/>
          <w:lang w:val="pl-PL"/>
        </w:rPr>
        <w:t xml:space="preserve"> </w:t>
      </w:r>
      <w:r w:rsidRPr="00037D99">
        <w:rPr>
          <w:rFonts w:eastAsia="Cambria" w:cs="Arial"/>
          <w:caps w:val="0"/>
          <w:szCs w:val="20"/>
          <w:lang w:val="pl-PL"/>
        </w:rPr>
        <w:t>P</w:t>
      </w:r>
      <w:r w:rsidR="00644137" w:rsidRPr="00037D99">
        <w:rPr>
          <w:rFonts w:eastAsia="Cambria" w:cs="Arial"/>
          <w:caps w:val="0"/>
          <w:szCs w:val="20"/>
          <w:lang w:val="pl-PL"/>
        </w:rPr>
        <w:t>lanowane koszty ogólne realizacji</w:t>
      </w:r>
      <w:r w:rsidR="00644137" w:rsidRPr="00037D99">
        <w:rPr>
          <w:rFonts w:eastAsia="Cambria" w:cs="Arial"/>
          <w:b w:val="0"/>
          <w:caps w:val="0"/>
          <w:szCs w:val="20"/>
          <w:lang w:val="pl-PL"/>
        </w:rPr>
        <w:t xml:space="preserve"> </w:t>
      </w:r>
      <w:r w:rsidR="00644137" w:rsidRPr="00205B72">
        <w:rPr>
          <w:rFonts w:eastAsia="Cambria" w:cs="Arial"/>
          <w:caps w:val="0"/>
          <w:szCs w:val="20"/>
          <w:lang w:val="pl-PL"/>
        </w:rPr>
        <w:t xml:space="preserve">(w przypadku </w:t>
      </w:r>
      <w:r w:rsidR="00DF701F">
        <w:rPr>
          <w:rFonts w:eastAsia="Cambria" w:cs="Arial"/>
          <w:caps w:val="0"/>
          <w:szCs w:val="20"/>
          <w:lang w:val="pl-PL"/>
        </w:rPr>
        <w:t>przedsięwzięcia</w:t>
      </w:r>
      <w:r w:rsidR="00DF701F" w:rsidRPr="00205B72">
        <w:rPr>
          <w:rFonts w:eastAsia="Cambria" w:cs="Arial"/>
          <w:caps w:val="0"/>
          <w:szCs w:val="20"/>
          <w:lang w:val="pl-PL"/>
        </w:rPr>
        <w:t xml:space="preserve"> </w:t>
      </w:r>
      <w:r w:rsidR="00644137" w:rsidRPr="00205B72">
        <w:rPr>
          <w:rFonts w:eastAsia="Cambria" w:cs="Arial"/>
          <w:caps w:val="0"/>
          <w:szCs w:val="20"/>
          <w:lang w:val="pl-PL"/>
        </w:rPr>
        <w:t xml:space="preserve">współfinansowanego – wkład krajowy z budżetu państwa) oraz koszty utrzymania </w:t>
      </w:r>
      <w:r w:rsidR="00DF701F">
        <w:rPr>
          <w:rFonts w:eastAsia="Cambria" w:cs="Arial"/>
          <w:caps w:val="0"/>
          <w:szCs w:val="20"/>
          <w:lang w:val="pl-PL"/>
        </w:rPr>
        <w:t>przedsięwzięcia</w:t>
      </w:r>
      <w:r w:rsidRPr="00205B72">
        <w:rPr>
          <w:rFonts w:eastAsia="Cambria" w:cs="Arial"/>
          <w:caps w:val="0"/>
          <w:szCs w:val="20"/>
          <w:lang w:val="pl-PL"/>
        </w:rPr>
        <w:t>:</w:t>
      </w:r>
    </w:p>
    <w:p w14:paraId="5436CA78" w14:textId="77777777" w:rsidR="005D3974" w:rsidRPr="00037D99" w:rsidRDefault="00644137" w:rsidP="001B714C">
      <w:pPr>
        <w:pStyle w:val="Nagwek1"/>
        <w:numPr>
          <w:ilvl w:val="0"/>
          <w:numId w:val="13"/>
        </w:numPr>
        <w:spacing w:before="0"/>
        <w:jc w:val="both"/>
        <w:rPr>
          <w:rFonts w:eastAsia="Cambria" w:cs="Arial"/>
          <w:b w:val="0"/>
          <w:caps w:val="0"/>
          <w:szCs w:val="20"/>
          <w:lang w:val="pl-PL"/>
        </w:rPr>
      </w:pPr>
      <w:r w:rsidRPr="00037D99">
        <w:rPr>
          <w:rFonts w:eastAsia="Cambria" w:cs="Arial"/>
          <w:b w:val="0"/>
          <w:caps w:val="0"/>
          <w:szCs w:val="20"/>
          <w:lang w:val="pl-PL"/>
        </w:rPr>
        <w:t>zostaną pokryte w ramach budżetów odpowiednich dysponentów części budżetowych bez konieczności występowania o dodatkowe śr</w:t>
      </w:r>
      <w:r w:rsidR="005D3974" w:rsidRPr="00037D99">
        <w:rPr>
          <w:rFonts w:eastAsia="Cambria" w:cs="Arial"/>
          <w:b w:val="0"/>
          <w:caps w:val="0"/>
          <w:szCs w:val="20"/>
          <w:lang w:val="pl-PL"/>
        </w:rPr>
        <w:t xml:space="preserve">odki z budżetu państwa, </w:t>
      </w:r>
    </w:p>
    <w:p w14:paraId="550246DE" w14:textId="77777777" w:rsidR="00644137" w:rsidRPr="00F54CC1" w:rsidRDefault="00644137" w:rsidP="001B714C">
      <w:pPr>
        <w:pStyle w:val="Nagwek1"/>
        <w:numPr>
          <w:ilvl w:val="0"/>
          <w:numId w:val="13"/>
        </w:numPr>
        <w:spacing w:before="0" w:after="0"/>
        <w:jc w:val="both"/>
        <w:rPr>
          <w:rFonts w:eastAsia="Cambria" w:cs="Arial"/>
          <w:b w:val="0"/>
          <w:caps w:val="0"/>
          <w:strike/>
          <w:szCs w:val="20"/>
          <w:lang w:val="pl-PL"/>
        </w:rPr>
      </w:pPr>
      <w:r w:rsidRPr="00F54CC1">
        <w:rPr>
          <w:rFonts w:eastAsia="Cambria" w:cs="Arial"/>
          <w:b w:val="0"/>
          <w:caps w:val="0"/>
          <w:strike/>
          <w:szCs w:val="20"/>
          <w:lang w:val="pl-PL"/>
        </w:rPr>
        <w:t>będą powodować konieczność przyznania</w:t>
      </w:r>
      <w:r w:rsidR="005D3974" w:rsidRPr="00F54CC1">
        <w:rPr>
          <w:rFonts w:eastAsia="Cambria" w:cs="Arial"/>
          <w:b w:val="0"/>
          <w:caps w:val="0"/>
          <w:strike/>
          <w:szCs w:val="20"/>
          <w:lang w:val="pl-PL"/>
        </w:rPr>
        <w:t xml:space="preserve"> dodatkowych kwot.</w:t>
      </w:r>
      <w:r w:rsidR="005D3974" w:rsidRPr="00F54CC1">
        <w:rPr>
          <w:rStyle w:val="Odwoanieprzypisudolnego"/>
          <w:rFonts w:eastAsia="Cambria"/>
          <w:b w:val="0"/>
          <w:caps w:val="0"/>
          <w:strike/>
          <w:szCs w:val="20"/>
          <w:lang w:val="pl-PL"/>
        </w:rPr>
        <w:footnoteReference w:id="4"/>
      </w:r>
    </w:p>
    <w:p w14:paraId="5365945B" w14:textId="77777777" w:rsidR="00644137" w:rsidRPr="005D3974" w:rsidRDefault="00644137" w:rsidP="001B714C">
      <w:pPr>
        <w:pStyle w:val="Tekstpodstawowy"/>
        <w:tabs>
          <w:tab w:val="left" w:pos="2130"/>
        </w:tabs>
        <w:jc w:val="both"/>
        <w:rPr>
          <w:rFonts w:cs="Arial"/>
          <w:sz w:val="20"/>
          <w:szCs w:val="20"/>
          <w:lang w:val="pl-PL"/>
        </w:rPr>
      </w:pPr>
    </w:p>
    <w:p w14:paraId="7AF93B80" w14:textId="07CCCF41" w:rsidR="009F7CDA" w:rsidRPr="001B6667" w:rsidRDefault="009F7CDA" w:rsidP="001B714C">
      <w:pPr>
        <w:pStyle w:val="Nagwek1"/>
        <w:jc w:val="both"/>
        <w:rPr>
          <w:rFonts w:cs="Arial"/>
          <w:lang w:val="pl-PL" w:eastAsia="pl-PL"/>
        </w:rPr>
      </w:pPr>
      <w:r w:rsidRPr="001B6667">
        <w:rPr>
          <w:rFonts w:cs="Arial"/>
          <w:lang w:val="pl-PL" w:eastAsia="pl-PL"/>
        </w:rPr>
        <w:t>GŁÓWNE RYZYKA</w:t>
      </w:r>
      <w:bookmarkEnd w:id="9"/>
      <w:r w:rsidR="009C7AD9" w:rsidRPr="009C7AD9">
        <w:rPr>
          <w:rFonts w:cs="Arial"/>
          <w:b w:val="0"/>
          <w:caps w:val="0"/>
          <w:color w:val="7F7F7F" w:themeColor="text1" w:themeTint="80"/>
          <w:sz w:val="20"/>
          <w:szCs w:val="20"/>
          <w:lang w:val="pl-PL" w:eastAsia="pl-PL"/>
        </w:rPr>
        <w:t xml:space="preserve"> </w:t>
      </w:r>
    </w:p>
    <w:p w14:paraId="466C928A" w14:textId="37E54F39" w:rsidR="00D90F1A" w:rsidRPr="001B6667" w:rsidRDefault="009F7CDA" w:rsidP="001B714C">
      <w:pPr>
        <w:pStyle w:val="Nagwek2"/>
        <w:tabs>
          <w:tab w:val="num" w:pos="1134"/>
        </w:tabs>
        <w:jc w:val="both"/>
        <w:rPr>
          <w:lang w:val="pl-PL" w:eastAsia="pl-PL"/>
        </w:rPr>
      </w:pPr>
      <w:bookmarkStart w:id="10" w:name="_Toc462924072"/>
      <w:r w:rsidRPr="001B6667">
        <w:rPr>
          <w:lang w:val="pl-PL" w:eastAsia="pl-PL"/>
        </w:rPr>
        <w:t xml:space="preserve">Ryzyka wpływające na realizację </w:t>
      </w:r>
      <w:r w:rsidR="00A01325" w:rsidRPr="00A01325">
        <w:rPr>
          <w:lang w:val="pl-PL" w:eastAsia="pl-PL"/>
        </w:rPr>
        <w:t>przedsięwzięcia</w:t>
      </w:r>
      <w:bookmarkEnd w:id="10"/>
    </w:p>
    <w:tbl>
      <w:tblPr>
        <w:tblW w:w="1001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5"/>
        <w:gridCol w:w="1937"/>
        <w:gridCol w:w="1701"/>
        <w:gridCol w:w="2693"/>
      </w:tblGrid>
      <w:tr w:rsidR="0020760A" w:rsidRPr="001B6667" w14:paraId="21CEE253" w14:textId="77777777" w:rsidTr="00402AAE">
        <w:trPr>
          <w:trHeight w:val="724"/>
        </w:trPr>
        <w:tc>
          <w:tcPr>
            <w:tcW w:w="3685" w:type="dxa"/>
            <w:shd w:val="clear" w:color="auto" w:fill="D9D9D9" w:themeFill="background1" w:themeFillShade="D9"/>
            <w:vAlign w:val="center"/>
          </w:tcPr>
          <w:p w14:paraId="4E3E877B" w14:textId="77777777" w:rsidR="0020760A" w:rsidRPr="001B6667" w:rsidRDefault="0020760A" w:rsidP="007D126D">
            <w:pPr>
              <w:rPr>
                <w:rFonts w:eastAsia="MS MinNew Roman" w:cs="Arial"/>
                <w:b/>
                <w:bCs/>
                <w:sz w:val="20"/>
                <w:lang w:val="pl-PL"/>
              </w:rPr>
            </w:pPr>
            <w:r w:rsidRPr="001B6667">
              <w:rPr>
                <w:rFonts w:eastAsia="MS MinNew Roman" w:cs="Arial"/>
                <w:b/>
                <w:bCs/>
                <w:sz w:val="20"/>
                <w:lang w:val="pl-PL"/>
              </w:rPr>
              <w:t>Nazwa ryzyka</w:t>
            </w:r>
          </w:p>
        </w:tc>
        <w:tc>
          <w:tcPr>
            <w:tcW w:w="1937" w:type="dxa"/>
            <w:shd w:val="clear" w:color="auto" w:fill="D9D9D9" w:themeFill="background1" w:themeFillShade="D9"/>
            <w:vAlign w:val="center"/>
          </w:tcPr>
          <w:p w14:paraId="4FE0613C" w14:textId="77777777" w:rsidR="0020760A" w:rsidRPr="001B6667" w:rsidRDefault="0020760A" w:rsidP="001B714C">
            <w:pPr>
              <w:pStyle w:val="Legenda"/>
              <w:jc w:val="both"/>
              <w:rPr>
                <w:rFonts w:ascii="Arial" w:hAnsi="Arial" w:cs="Arial"/>
                <w:color w:val="0070C0"/>
                <w:sz w:val="20"/>
                <w:lang w:eastAsia="pl-PL"/>
              </w:rPr>
            </w:pPr>
            <w:r w:rsidRPr="001B6667">
              <w:rPr>
                <w:rFonts w:ascii="Arial" w:hAnsi="Arial" w:cs="Arial"/>
                <w:sz w:val="20"/>
                <w:szCs w:val="20"/>
              </w:rPr>
              <w:t>Siła oddziaływania</w:t>
            </w:r>
          </w:p>
        </w:tc>
        <w:tc>
          <w:tcPr>
            <w:tcW w:w="1701" w:type="dxa"/>
            <w:shd w:val="clear" w:color="auto" w:fill="D9D9D9" w:themeFill="background1" w:themeFillShade="D9"/>
          </w:tcPr>
          <w:p w14:paraId="6DFF15AF" w14:textId="77777777" w:rsidR="0020760A" w:rsidRPr="001B6667" w:rsidRDefault="0020760A" w:rsidP="001B714C">
            <w:pPr>
              <w:pStyle w:val="Legenda"/>
              <w:jc w:val="both"/>
              <w:rPr>
                <w:rFonts w:ascii="Arial" w:hAnsi="Arial" w:cs="Arial"/>
                <w:sz w:val="20"/>
                <w:szCs w:val="20"/>
              </w:rPr>
            </w:pPr>
            <w:r>
              <w:rPr>
                <w:rFonts w:ascii="Arial" w:hAnsi="Arial" w:cs="Arial"/>
                <w:sz w:val="20"/>
                <w:szCs w:val="20"/>
              </w:rPr>
              <w:t>Prawdopodobieństwo wystąpienia ryzyka</w:t>
            </w:r>
          </w:p>
        </w:tc>
        <w:tc>
          <w:tcPr>
            <w:tcW w:w="2693" w:type="dxa"/>
            <w:shd w:val="clear" w:color="auto" w:fill="D9D9D9" w:themeFill="background1" w:themeFillShade="D9"/>
            <w:vAlign w:val="center"/>
          </w:tcPr>
          <w:p w14:paraId="6DEFC113" w14:textId="77777777" w:rsidR="0020760A" w:rsidRPr="001B6667" w:rsidRDefault="0020760A" w:rsidP="007D126D">
            <w:pPr>
              <w:pStyle w:val="Legenda"/>
              <w:rPr>
                <w:rFonts w:ascii="Arial" w:hAnsi="Arial" w:cs="Arial"/>
                <w:color w:val="0070C0"/>
                <w:sz w:val="20"/>
                <w:lang w:eastAsia="pl-PL"/>
              </w:rPr>
            </w:pPr>
            <w:r w:rsidRPr="001B6667">
              <w:rPr>
                <w:rFonts w:ascii="Arial" w:hAnsi="Arial" w:cs="Arial"/>
                <w:sz w:val="20"/>
                <w:szCs w:val="20"/>
              </w:rPr>
              <w:t xml:space="preserve">Sposób </w:t>
            </w:r>
            <w:r>
              <w:rPr>
                <w:rFonts w:ascii="Arial" w:hAnsi="Arial" w:cs="Arial"/>
                <w:sz w:val="20"/>
                <w:szCs w:val="20"/>
              </w:rPr>
              <w:t>zarzadzania</w:t>
            </w:r>
            <w:r w:rsidRPr="001B6667">
              <w:rPr>
                <w:rFonts w:ascii="Arial" w:hAnsi="Arial" w:cs="Arial"/>
                <w:sz w:val="20"/>
                <w:szCs w:val="20"/>
              </w:rPr>
              <w:t xml:space="preserve"> ryzyk</w:t>
            </w:r>
            <w:r>
              <w:rPr>
                <w:rFonts w:ascii="Arial" w:hAnsi="Arial" w:cs="Arial"/>
                <w:sz w:val="20"/>
                <w:szCs w:val="20"/>
              </w:rPr>
              <w:t>iem</w:t>
            </w:r>
          </w:p>
        </w:tc>
      </w:tr>
      <w:tr w:rsidR="0020760A" w:rsidRPr="00B37FE5" w14:paraId="25377812" w14:textId="77777777" w:rsidTr="00402AAE">
        <w:trPr>
          <w:trHeight w:val="724"/>
        </w:trPr>
        <w:tc>
          <w:tcPr>
            <w:tcW w:w="3685" w:type="dxa"/>
          </w:tcPr>
          <w:p w14:paraId="18CD5DB3" w14:textId="0415EA72" w:rsidR="0020760A" w:rsidRPr="00F54CC1" w:rsidRDefault="00F54CC1" w:rsidP="007D126D">
            <w:pPr>
              <w:rPr>
                <w:rFonts w:cs="Arial"/>
                <w:sz w:val="20"/>
                <w:szCs w:val="24"/>
                <w:lang w:val="pl-PL" w:eastAsia="pl-PL"/>
              </w:rPr>
            </w:pPr>
            <w:r w:rsidRPr="00F54CC1">
              <w:rPr>
                <w:rFonts w:cs="Arial"/>
                <w:sz w:val="20"/>
                <w:szCs w:val="24"/>
                <w:lang w:val="pl-PL" w:eastAsia="pl-PL"/>
              </w:rPr>
              <w:t>Niepoprawne lub niekompletne działanie platformy OHP GO</w:t>
            </w:r>
          </w:p>
        </w:tc>
        <w:tc>
          <w:tcPr>
            <w:tcW w:w="1937" w:type="dxa"/>
            <w:shd w:val="clear" w:color="auto" w:fill="FFFFFF"/>
          </w:tcPr>
          <w:p w14:paraId="199063D0" w14:textId="241DEC67" w:rsidR="0020760A" w:rsidRPr="00F54CC1" w:rsidRDefault="00F54CC1" w:rsidP="001B714C">
            <w:pPr>
              <w:pStyle w:val="Legenda"/>
              <w:jc w:val="both"/>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Duża</w:t>
            </w:r>
          </w:p>
        </w:tc>
        <w:tc>
          <w:tcPr>
            <w:tcW w:w="1701" w:type="dxa"/>
            <w:shd w:val="clear" w:color="auto" w:fill="FFFFFF"/>
          </w:tcPr>
          <w:p w14:paraId="5351D67D" w14:textId="21761F9E" w:rsidR="0020760A" w:rsidRPr="00F54CC1" w:rsidRDefault="00F54CC1" w:rsidP="001B714C">
            <w:pPr>
              <w:pStyle w:val="Legenda"/>
              <w:jc w:val="both"/>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Niskie</w:t>
            </w:r>
          </w:p>
        </w:tc>
        <w:tc>
          <w:tcPr>
            <w:tcW w:w="2693" w:type="dxa"/>
            <w:shd w:val="clear" w:color="auto" w:fill="FFFFFF"/>
          </w:tcPr>
          <w:p w14:paraId="1A5CEA38" w14:textId="77777777"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1. Zlecenie realizacji wyspecjalizowanej firmie IT wybranej w postępowaniu konkurencyjnym.</w:t>
            </w:r>
          </w:p>
          <w:p w14:paraId="79922F2C" w14:textId="77777777"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2. Realizacja prac w iteracjach zakończonych testami UX, funkcjonalnymi i UAT.</w:t>
            </w:r>
          </w:p>
          <w:p w14:paraId="059E4E88" w14:textId="78289A1A" w:rsidR="0020760A"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3. Zapewnienie dodatkowych zasobów programistycznych w przypadku wystąpienia problemów.</w:t>
            </w:r>
          </w:p>
        </w:tc>
      </w:tr>
      <w:tr w:rsidR="00F54CC1" w:rsidRPr="00F54CC1" w14:paraId="6258E184" w14:textId="77777777" w:rsidTr="00402AAE">
        <w:trPr>
          <w:trHeight w:val="724"/>
        </w:trPr>
        <w:tc>
          <w:tcPr>
            <w:tcW w:w="3685" w:type="dxa"/>
          </w:tcPr>
          <w:p w14:paraId="12334159" w14:textId="3C5212A0" w:rsidR="00F54CC1" w:rsidRPr="00F54CC1" w:rsidRDefault="00F54CC1" w:rsidP="007D126D">
            <w:pPr>
              <w:rPr>
                <w:rFonts w:cs="Arial"/>
                <w:sz w:val="20"/>
                <w:szCs w:val="24"/>
                <w:lang w:val="pl-PL" w:eastAsia="pl-PL"/>
              </w:rPr>
            </w:pPr>
            <w:r w:rsidRPr="00F54CC1">
              <w:rPr>
                <w:rFonts w:cs="Arial"/>
                <w:sz w:val="20"/>
                <w:szCs w:val="24"/>
                <w:lang w:val="pl-PL" w:eastAsia="pl-PL"/>
              </w:rPr>
              <w:t>Opóźnienia w realizacji harmonogramu projektu</w:t>
            </w:r>
          </w:p>
        </w:tc>
        <w:tc>
          <w:tcPr>
            <w:tcW w:w="1937" w:type="dxa"/>
            <w:shd w:val="clear" w:color="auto" w:fill="FFFFFF"/>
          </w:tcPr>
          <w:p w14:paraId="535EB6FE" w14:textId="31C992CA" w:rsidR="00F54CC1" w:rsidRPr="00F54CC1" w:rsidRDefault="00F54CC1" w:rsidP="001B714C">
            <w:pPr>
              <w:pStyle w:val="Legenda"/>
              <w:jc w:val="both"/>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Średnia</w:t>
            </w:r>
          </w:p>
        </w:tc>
        <w:tc>
          <w:tcPr>
            <w:tcW w:w="1701" w:type="dxa"/>
            <w:shd w:val="clear" w:color="auto" w:fill="FFFFFF"/>
          </w:tcPr>
          <w:p w14:paraId="739F08EF" w14:textId="54E49250" w:rsidR="00F54CC1" w:rsidRPr="00F54CC1" w:rsidRDefault="00F54CC1" w:rsidP="001B714C">
            <w:pPr>
              <w:pStyle w:val="Legenda"/>
              <w:jc w:val="both"/>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Średnie</w:t>
            </w:r>
          </w:p>
        </w:tc>
        <w:tc>
          <w:tcPr>
            <w:tcW w:w="2693" w:type="dxa"/>
            <w:shd w:val="clear" w:color="auto" w:fill="FFFFFF"/>
          </w:tcPr>
          <w:p w14:paraId="135801F6" w14:textId="77777777"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1. Ustalenie harmonogramu uwzględniającego zapas czasowy.</w:t>
            </w:r>
          </w:p>
          <w:p w14:paraId="324FE9CC" w14:textId="77777777"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2. Bieżąca kontrola postępów prac przez Kierownika Projektu.</w:t>
            </w:r>
          </w:p>
          <w:p w14:paraId="3726B0C9" w14:textId="3EC91020"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3. Regularne spotkania statusowe zespołu projektowego oraz wykonawców w celu szybkiej identyfikacji i minimalizacji opóźnień.</w:t>
            </w:r>
          </w:p>
        </w:tc>
      </w:tr>
      <w:tr w:rsidR="00F54CC1" w:rsidRPr="00F54CC1" w14:paraId="58FCA7CA" w14:textId="77777777" w:rsidTr="00402AAE">
        <w:trPr>
          <w:trHeight w:val="724"/>
        </w:trPr>
        <w:tc>
          <w:tcPr>
            <w:tcW w:w="3685" w:type="dxa"/>
          </w:tcPr>
          <w:p w14:paraId="1F0F92DA" w14:textId="3435BE53" w:rsidR="00F54CC1" w:rsidRPr="00F54CC1" w:rsidRDefault="00F54CC1" w:rsidP="007D126D">
            <w:pPr>
              <w:rPr>
                <w:rFonts w:cs="Arial"/>
                <w:sz w:val="20"/>
                <w:szCs w:val="24"/>
                <w:lang w:val="pl-PL" w:eastAsia="pl-PL"/>
              </w:rPr>
            </w:pPr>
            <w:r w:rsidRPr="00F54CC1">
              <w:rPr>
                <w:rFonts w:cs="Arial"/>
                <w:sz w:val="20"/>
                <w:szCs w:val="24"/>
                <w:lang w:val="pl-PL" w:eastAsia="pl-PL"/>
              </w:rPr>
              <w:t>Problemy z postępowaniami przetargowymi lub zakupami sprzętu i usług</w:t>
            </w:r>
          </w:p>
        </w:tc>
        <w:tc>
          <w:tcPr>
            <w:tcW w:w="1937" w:type="dxa"/>
            <w:shd w:val="clear" w:color="auto" w:fill="FFFFFF"/>
          </w:tcPr>
          <w:p w14:paraId="33816EE4" w14:textId="4BDB682F" w:rsidR="00F54CC1" w:rsidRPr="00F54CC1" w:rsidRDefault="00F54CC1" w:rsidP="001B714C">
            <w:pPr>
              <w:pStyle w:val="Legenda"/>
              <w:jc w:val="both"/>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Średnia</w:t>
            </w:r>
          </w:p>
        </w:tc>
        <w:tc>
          <w:tcPr>
            <w:tcW w:w="1701" w:type="dxa"/>
            <w:shd w:val="clear" w:color="auto" w:fill="FFFFFF"/>
          </w:tcPr>
          <w:p w14:paraId="0787F56D" w14:textId="6E404260" w:rsidR="00F54CC1" w:rsidRPr="00F54CC1" w:rsidRDefault="00F54CC1" w:rsidP="001B714C">
            <w:pPr>
              <w:pStyle w:val="Legenda"/>
              <w:jc w:val="both"/>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Niskie</w:t>
            </w:r>
          </w:p>
        </w:tc>
        <w:tc>
          <w:tcPr>
            <w:tcW w:w="2693" w:type="dxa"/>
            <w:shd w:val="clear" w:color="auto" w:fill="FFFFFF"/>
          </w:tcPr>
          <w:p w14:paraId="0930A8C5" w14:textId="77777777"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1. Odpowiednio wczesne rozpoczęcie postępowań, uwzględniające zapas czasowy.</w:t>
            </w:r>
          </w:p>
          <w:p w14:paraId="05DF0CDA" w14:textId="2AC750C7"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 xml:space="preserve">2. Zapewnienie dodatkowego wsparcia administracyjnego do realizacji procedur </w:t>
            </w:r>
            <w:r w:rsidRPr="00F54CC1">
              <w:rPr>
                <w:rFonts w:ascii="Arial" w:eastAsia="Times New Roman" w:hAnsi="Arial" w:cs="Arial"/>
                <w:b w:val="0"/>
                <w:bCs w:val="0"/>
                <w:kern w:val="0"/>
                <w:sz w:val="20"/>
                <w:lang w:eastAsia="pl-PL"/>
              </w:rPr>
              <w:lastRenderedPageBreak/>
              <w:t>przetargowych i zakupowych.</w:t>
            </w:r>
          </w:p>
        </w:tc>
      </w:tr>
      <w:tr w:rsidR="00F54CC1" w:rsidRPr="00F54CC1" w14:paraId="31771303" w14:textId="77777777" w:rsidTr="00402AAE">
        <w:trPr>
          <w:trHeight w:val="724"/>
        </w:trPr>
        <w:tc>
          <w:tcPr>
            <w:tcW w:w="3685" w:type="dxa"/>
          </w:tcPr>
          <w:p w14:paraId="0EEFA3B6" w14:textId="7B375DE9" w:rsidR="00F54CC1" w:rsidRPr="00F54CC1" w:rsidRDefault="00F54CC1" w:rsidP="007D126D">
            <w:pPr>
              <w:rPr>
                <w:rFonts w:cs="Arial"/>
                <w:sz w:val="20"/>
                <w:szCs w:val="24"/>
                <w:lang w:val="pl-PL" w:eastAsia="pl-PL"/>
              </w:rPr>
            </w:pPr>
            <w:r w:rsidRPr="00F54CC1">
              <w:rPr>
                <w:rFonts w:cs="Arial"/>
                <w:sz w:val="20"/>
                <w:szCs w:val="24"/>
                <w:lang w:val="pl-PL" w:eastAsia="pl-PL"/>
              </w:rPr>
              <w:lastRenderedPageBreak/>
              <w:t>Brak wystarczających środków finansowych</w:t>
            </w:r>
          </w:p>
        </w:tc>
        <w:tc>
          <w:tcPr>
            <w:tcW w:w="1937" w:type="dxa"/>
            <w:shd w:val="clear" w:color="auto" w:fill="FFFFFF"/>
          </w:tcPr>
          <w:p w14:paraId="1A682C53" w14:textId="0F05DC88" w:rsidR="00F54CC1" w:rsidRPr="00F54CC1" w:rsidRDefault="00F54CC1" w:rsidP="001B714C">
            <w:pPr>
              <w:pStyle w:val="Legenda"/>
              <w:jc w:val="both"/>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Duża</w:t>
            </w:r>
          </w:p>
        </w:tc>
        <w:tc>
          <w:tcPr>
            <w:tcW w:w="1701" w:type="dxa"/>
            <w:shd w:val="clear" w:color="auto" w:fill="FFFFFF"/>
          </w:tcPr>
          <w:p w14:paraId="29793044" w14:textId="11998E69" w:rsidR="00F54CC1" w:rsidRPr="00F54CC1" w:rsidRDefault="00F54CC1" w:rsidP="001B714C">
            <w:pPr>
              <w:pStyle w:val="Legenda"/>
              <w:jc w:val="both"/>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Niskie</w:t>
            </w:r>
          </w:p>
        </w:tc>
        <w:tc>
          <w:tcPr>
            <w:tcW w:w="2693" w:type="dxa"/>
            <w:shd w:val="clear" w:color="auto" w:fill="FFFFFF"/>
          </w:tcPr>
          <w:p w14:paraId="33102783" w14:textId="77777777"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1. Szczegółowa analiza rynku przed przygotowaniem wniosku.</w:t>
            </w:r>
          </w:p>
          <w:p w14:paraId="0DC897AC" w14:textId="77777777"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2. Stały monitoring budżetu w trakcie realizacji projektu.</w:t>
            </w:r>
          </w:p>
          <w:p w14:paraId="636F551C" w14:textId="77777777"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3. Dokonywanie zakupów zgodnie z aktualnym rozeznaniem rynku.</w:t>
            </w:r>
          </w:p>
          <w:p w14:paraId="293D5874" w14:textId="4120F2C8"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4. W przypadku niedoboru środków – pokrycie różnic z budżetu bieżącego OHP.</w:t>
            </w:r>
          </w:p>
        </w:tc>
      </w:tr>
      <w:tr w:rsidR="00F54CC1" w:rsidRPr="00F54CC1" w14:paraId="15714D0F" w14:textId="77777777" w:rsidTr="00402AAE">
        <w:trPr>
          <w:trHeight w:val="724"/>
        </w:trPr>
        <w:tc>
          <w:tcPr>
            <w:tcW w:w="3685" w:type="dxa"/>
          </w:tcPr>
          <w:p w14:paraId="52BA698A" w14:textId="451AFB89" w:rsidR="00F54CC1" w:rsidRPr="00F54CC1" w:rsidRDefault="00F54CC1" w:rsidP="007D126D">
            <w:pPr>
              <w:rPr>
                <w:rFonts w:cs="Arial"/>
                <w:sz w:val="20"/>
                <w:szCs w:val="24"/>
                <w:lang w:val="pl-PL" w:eastAsia="pl-PL"/>
              </w:rPr>
            </w:pPr>
            <w:r w:rsidRPr="00F54CC1">
              <w:rPr>
                <w:rFonts w:cs="Arial"/>
                <w:sz w:val="20"/>
                <w:szCs w:val="24"/>
                <w:lang w:val="pl-PL" w:eastAsia="pl-PL"/>
              </w:rPr>
              <w:t>Niewystarczające zasoby kadrowe po stronie OHP</w:t>
            </w:r>
          </w:p>
        </w:tc>
        <w:tc>
          <w:tcPr>
            <w:tcW w:w="1937" w:type="dxa"/>
            <w:shd w:val="clear" w:color="auto" w:fill="FFFFFF"/>
          </w:tcPr>
          <w:p w14:paraId="546FC7CC" w14:textId="69D8FF64" w:rsidR="00F54CC1" w:rsidRPr="00F54CC1" w:rsidRDefault="00F54CC1" w:rsidP="001B714C">
            <w:pPr>
              <w:pStyle w:val="Legenda"/>
              <w:jc w:val="both"/>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Średnia</w:t>
            </w:r>
          </w:p>
        </w:tc>
        <w:tc>
          <w:tcPr>
            <w:tcW w:w="1701" w:type="dxa"/>
            <w:shd w:val="clear" w:color="auto" w:fill="FFFFFF"/>
          </w:tcPr>
          <w:p w14:paraId="5F50AFD4" w14:textId="3D47D8B5" w:rsidR="00F54CC1" w:rsidRPr="00F54CC1" w:rsidRDefault="00F54CC1" w:rsidP="001B714C">
            <w:pPr>
              <w:pStyle w:val="Legenda"/>
              <w:jc w:val="both"/>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Niskie</w:t>
            </w:r>
          </w:p>
        </w:tc>
        <w:tc>
          <w:tcPr>
            <w:tcW w:w="2693" w:type="dxa"/>
            <w:shd w:val="clear" w:color="auto" w:fill="FFFFFF"/>
          </w:tcPr>
          <w:p w14:paraId="294EE642" w14:textId="77777777"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1. Zapewnienie motywacyjnych warunków wynagrodzeń i premii dla zespołu projektowego.</w:t>
            </w:r>
          </w:p>
          <w:p w14:paraId="3576463C" w14:textId="52E43483"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2. Możliwość bieżącego naboru nowych pracowników i pozyskania dodatkowego wsparcia zewnętrznego.</w:t>
            </w:r>
          </w:p>
        </w:tc>
      </w:tr>
      <w:tr w:rsidR="00F54CC1" w:rsidRPr="00F54CC1" w14:paraId="490A1034" w14:textId="77777777" w:rsidTr="00402AAE">
        <w:trPr>
          <w:trHeight w:val="724"/>
        </w:trPr>
        <w:tc>
          <w:tcPr>
            <w:tcW w:w="3685" w:type="dxa"/>
          </w:tcPr>
          <w:p w14:paraId="1DB300A6" w14:textId="3F3144E4" w:rsidR="00F54CC1" w:rsidRPr="00F54CC1" w:rsidRDefault="00F54CC1" w:rsidP="007D126D">
            <w:pPr>
              <w:rPr>
                <w:rFonts w:cs="Arial"/>
                <w:sz w:val="20"/>
                <w:szCs w:val="24"/>
                <w:lang w:val="pl-PL" w:eastAsia="pl-PL"/>
              </w:rPr>
            </w:pPr>
            <w:r w:rsidRPr="00F54CC1">
              <w:rPr>
                <w:rFonts w:cs="Arial"/>
                <w:sz w:val="20"/>
                <w:szCs w:val="24"/>
                <w:lang w:val="pl-PL" w:eastAsia="pl-PL"/>
              </w:rPr>
              <w:t>Nieosiągnięcie zaplanowanych wskaźników KPI projektu</w:t>
            </w:r>
          </w:p>
        </w:tc>
        <w:tc>
          <w:tcPr>
            <w:tcW w:w="1937" w:type="dxa"/>
            <w:shd w:val="clear" w:color="auto" w:fill="FFFFFF"/>
          </w:tcPr>
          <w:p w14:paraId="772C9474" w14:textId="031800F9" w:rsidR="00F54CC1" w:rsidRPr="00F54CC1" w:rsidRDefault="00F54CC1" w:rsidP="001B714C">
            <w:pPr>
              <w:pStyle w:val="Legenda"/>
              <w:jc w:val="both"/>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Duża</w:t>
            </w:r>
          </w:p>
        </w:tc>
        <w:tc>
          <w:tcPr>
            <w:tcW w:w="1701" w:type="dxa"/>
            <w:shd w:val="clear" w:color="auto" w:fill="FFFFFF"/>
          </w:tcPr>
          <w:p w14:paraId="0448102B" w14:textId="615A9E36" w:rsidR="00F54CC1" w:rsidRPr="00F54CC1" w:rsidRDefault="00F54CC1" w:rsidP="001B714C">
            <w:pPr>
              <w:pStyle w:val="Legenda"/>
              <w:jc w:val="both"/>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Niskie</w:t>
            </w:r>
          </w:p>
        </w:tc>
        <w:tc>
          <w:tcPr>
            <w:tcW w:w="2693" w:type="dxa"/>
            <w:shd w:val="clear" w:color="auto" w:fill="FFFFFF"/>
          </w:tcPr>
          <w:p w14:paraId="70B96CE0" w14:textId="77777777"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1. Bieżący monitoring wskaźników KPI przez zespół projektowy.</w:t>
            </w:r>
          </w:p>
          <w:p w14:paraId="5BA0F5FF" w14:textId="1492D021"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2. Podjęcie działań naprawczych (modyfikacje, dodatkowe testy, szkolenia) w przypadku zagrożenia osiągnięcia wskaźników.</w:t>
            </w:r>
          </w:p>
        </w:tc>
      </w:tr>
    </w:tbl>
    <w:p w14:paraId="5C061B03" w14:textId="77777777" w:rsidR="00D90F1A" w:rsidRPr="001B6667" w:rsidRDefault="00A44CAE" w:rsidP="001B714C">
      <w:pPr>
        <w:pStyle w:val="Nagwek2"/>
        <w:tabs>
          <w:tab w:val="num" w:pos="1276"/>
        </w:tabs>
        <w:ind w:left="788" w:hanging="431"/>
        <w:jc w:val="both"/>
        <w:rPr>
          <w:lang w:val="pl-PL" w:eastAsia="pl-PL"/>
        </w:rPr>
      </w:pPr>
      <w:bookmarkStart w:id="11" w:name="_Toc462924073"/>
      <w:r w:rsidRPr="001B6667">
        <w:rPr>
          <w:lang w:val="pl-PL" w:eastAsia="pl-PL"/>
        </w:rPr>
        <w:t>Ryzyka wpływające na utrzymanie efektów</w:t>
      </w:r>
      <w:bookmarkEnd w:id="11"/>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8"/>
        <w:gridCol w:w="1985"/>
        <w:gridCol w:w="1842"/>
        <w:gridCol w:w="2977"/>
      </w:tblGrid>
      <w:tr w:rsidR="00E40C7B" w:rsidRPr="001B6667" w14:paraId="12C23381" w14:textId="77777777" w:rsidTr="005D139F">
        <w:trPr>
          <w:trHeight w:val="724"/>
        </w:trPr>
        <w:tc>
          <w:tcPr>
            <w:tcW w:w="3118" w:type="dxa"/>
            <w:shd w:val="clear" w:color="auto" w:fill="D9D9D9" w:themeFill="background1" w:themeFillShade="D9"/>
            <w:vAlign w:val="center"/>
          </w:tcPr>
          <w:p w14:paraId="71471F13" w14:textId="77777777" w:rsidR="00E40C7B" w:rsidRPr="001B6667" w:rsidRDefault="00E40C7B" w:rsidP="007D126D">
            <w:pPr>
              <w:rPr>
                <w:rFonts w:eastAsia="MS MinNew Roman" w:cs="Arial"/>
                <w:b/>
                <w:bCs/>
                <w:sz w:val="20"/>
                <w:lang w:val="pl-PL"/>
              </w:rPr>
            </w:pPr>
            <w:r w:rsidRPr="001B6667">
              <w:rPr>
                <w:rFonts w:eastAsia="MS MinNew Roman" w:cs="Arial"/>
                <w:b/>
                <w:bCs/>
                <w:sz w:val="20"/>
                <w:lang w:val="pl-PL"/>
              </w:rPr>
              <w:t>Nazwa ryzyka</w:t>
            </w:r>
          </w:p>
        </w:tc>
        <w:tc>
          <w:tcPr>
            <w:tcW w:w="1985" w:type="dxa"/>
            <w:shd w:val="clear" w:color="auto" w:fill="D9D9D9" w:themeFill="background1" w:themeFillShade="D9"/>
            <w:vAlign w:val="center"/>
          </w:tcPr>
          <w:p w14:paraId="508005B3" w14:textId="77777777" w:rsidR="00E40C7B" w:rsidRPr="001B6667" w:rsidRDefault="00E40C7B" w:rsidP="005D139F">
            <w:pPr>
              <w:pStyle w:val="Legenda"/>
              <w:jc w:val="center"/>
              <w:rPr>
                <w:rFonts w:ascii="Arial" w:hAnsi="Arial" w:cs="Arial"/>
                <w:color w:val="0070C0"/>
                <w:sz w:val="20"/>
                <w:lang w:eastAsia="pl-PL"/>
              </w:rPr>
            </w:pPr>
            <w:r w:rsidRPr="001B6667">
              <w:rPr>
                <w:rFonts w:ascii="Arial" w:hAnsi="Arial" w:cs="Arial"/>
                <w:sz w:val="20"/>
                <w:szCs w:val="20"/>
              </w:rPr>
              <w:t>Siła oddziaływania</w:t>
            </w:r>
          </w:p>
        </w:tc>
        <w:tc>
          <w:tcPr>
            <w:tcW w:w="1842" w:type="dxa"/>
            <w:shd w:val="clear" w:color="auto" w:fill="D9D9D9" w:themeFill="background1" w:themeFillShade="D9"/>
          </w:tcPr>
          <w:p w14:paraId="5A679026" w14:textId="77777777" w:rsidR="00E40C7B" w:rsidRPr="001B6667" w:rsidRDefault="00E40C7B" w:rsidP="005D139F">
            <w:pPr>
              <w:pStyle w:val="Legenda"/>
              <w:jc w:val="center"/>
              <w:rPr>
                <w:rFonts w:ascii="Arial" w:hAnsi="Arial" w:cs="Arial"/>
                <w:sz w:val="20"/>
                <w:szCs w:val="20"/>
              </w:rPr>
            </w:pPr>
            <w:r>
              <w:rPr>
                <w:rFonts w:ascii="Arial" w:hAnsi="Arial" w:cs="Arial"/>
                <w:sz w:val="20"/>
                <w:szCs w:val="20"/>
              </w:rPr>
              <w:t>Prawdopodobieństwo wystąpienia ryzyka</w:t>
            </w:r>
          </w:p>
        </w:tc>
        <w:tc>
          <w:tcPr>
            <w:tcW w:w="2977" w:type="dxa"/>
            <w:shd w:val="clear" w:color="auto" w:fill="D9D9D9" w:themeFill="background1" w:themeFillShade="D9"/>
            <w:vAlign w:val="center"/>
          </w:tcPr>
          <w:p w14:paraId="5211DFC4" w14:textId="77777777" w:rsidR="00E40C7B" w:rsidRPr="001B6667" w:rsidRDefault="00E40C7B" w:rsidP="007D126D">
            <w:pPr>
              <w:pStyle w:val="Legenda"/>
              <w:rPr>
                <w:rFonts w:ascii="Arial" w:hAnsi="Arial" w:cs="Arial"/>
                <w:color w:val="0070C0"/>
                <w:sz w:val="20"/>
                <w:lang w:eastAsia="pl-PL"/>
              </w:rPr>
            </w:pPr>
            <w:r w:rsidRPr="001B6667">
              <w:rPr>
                <w:rFonts w:ascii="Arial" w:hAnsi="Arial" w:cs="Arial"/>
                <w:sz w:val="20"/>
                <w:szCs w:val="20"/>
              </w:rPr>
              <w:t xml:space="preserve">Sposób </w:t>
            </w:r>
            <w:r>
              <w:rPr>
                <w:rFonts w:ascii="Arial" w:hAnsi="Arial" w:cs="Arial"/>
                <w:sz w:val="20"/>
                <w:szCs w:val="20"/>
              </w:rPr>
              <w:t>zarzadzania</w:t>
            </w:r>
            <w:r w:rsidRPr="001B6667">
              <w:rPr>
                <w:rFonts w:ascii="Arial" w:hAnsi="Arial" w:cs="Arial"/>
                <w:sz w:val="20"/>
                <w:szCs w:val="20"/>
              </w:rPr>
              <w:t xml:space="preserve"> ryzyk</w:t>
            </w:r>
            <w:r>
              <w:rPr>
                <w:rFonts w:ascii="Arial" w:hAnsi="Arial" w:cs="Arial"/>
                <w:sz w:val="20"/>
                <w:szCs w:val="20"/>
              </w:rPr>
              <w:t>iem</w:t>
            </w:r>
          </w:p>
        </w:tc>
      </w:tr>
      <w:tr w:rsidR="00E40C7B" w:rsidRPr="00B37FE5" w14:paraId="3C35D3EE" w14:textId="77777777" w:rsidTr="005D139F">
        <w:trPr>
          <w:trHeight w:val="724"/>
        </w:trPr>
        <w:tc>
          <w:tcPr>
            <w:tcW w:w="3118" w:type="dxa"/>
          </w:tcPr>
          <w:p w14:paraId="3F3E9269" w14:textId="5EFDECB8" w:rsidR="00E40C7B" w:rsidRPr="00F54CC1" w:rsidRDefault="00F54CC1" w:rsidP="007D126D">
            <w:pPr>
              <w:rPr>
                <w:rFonts w:cs="Arial"/>
                <w:sz w:val="20"/>
                <w:szCs w:val="24"/>
                <w:lang w:val="pl-PL" w:eastAsia="pl-PL"/>
              </w:rPr>
            </w:pPr>
            <w:r w:rsidRPr="00F54CC1">
              <w:rPr>
                <w:rFonts w:cs="Arial"/>
                <w:sz w:val="20"/>
                <w:szCs w:val="24"/>
                <w:lang w:val="pl-PL" w:eastAsia="pl-PL"/>
              </w:rPr>
              <w:t>Niskie zainteresowanie odbiorców (młodzieży OHP, pracodawców, kadry)</w:t>
            </w:r>
          </w:p>
        </w:tc>
        <w:tc>
          <w:tcPr>
            <w:tcW w:w="1985" w:type="dxa"/>
            <w:shd w:val="clear" w:color="auto" w:fill="FFFFFF"/>
          </w:tcPr>
          <w:p w14:paraId="5E83A8F9" w14:textId="1901496E" w:rsidR="00E40C7B" w:rsidRPr="00F54CC1" w:rsidRDefault="00F54CC1" w:rsidP="001B714C">
            <w:pPr>
              <w:pStyle w:val="Legenda"/>
              <w:jc w:val="both"/>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Duża</w:t>
            </w:r>
          </w:p>
        </w:tc>
        <w:tc>
          <w:tcPr>
            <w:tcW w:w="1842" w:type="dxa"/>
            <w:shd w:val="clear" w:color="auto" w:fill="FFFFFF"/>
          </w:tcPr>
          <w:p w14:paraId="7BF648B2" w14:textId="20F20924" w:rsidR="00E40C7B" w:rsidRPr="00F54CC1" w:rsidRDefault="00F54CC1" w:rsidP="001B714C">
            <w:pPr>
              <w:pStyle w:val="Legenda"/>
              <w:jc w:val="both"/>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Niskie</w:t>
            </w:r>
          </w:p>
        </w:tc>
        <w:tc>
          <w:tcPr>
            <w:tcW w:w="2977" w:type="dxa"/>
            <w:shd w:val="clear" w:color="auto" w:fill="FFFFFF"/>
          </w:tcPr>
          <w:p w14:paraId="016E1539" w14:textId="77777777"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1. Projekt realizuje zgłoszone potrzeby grup docelowych (młodzież, kadra, pracodawcy).</w:t>
            </w:r>
          </w:p>
          <w:p w14:paraId="7730DB5C" w14:textId="77777777"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2. Bieżący monitoring statystyk użytkowania systemu i poziomu satysfakcji użytkowników.</w:t>
            </w:r>
          </w:p>
          <w:p w14:paraId="324FD89D" w14:textId="285C4658" w:rsidR="00E40C7B"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3. W razie potrzeby intensyfikacja kampanii informacyjno-promocyjnej.</w:t>
            </w:r>
          </w:p>
        </w:tc>
      </w:tr>
      <w:tr w:rsidR="00F54CC1" w:rsidRPr="00F54CC1" w14:paraId="3EB68834" w14:textId="77777777" w:rsidTr="005D139F">
        <w:trPr>
          <w:trHeight w:val="724"/>
        </w:trPr>
        <w:tc>
          <w:tcPr>
            <w:tcW w:w="3118" w:type="dxa"/>
          </w:tcPr>
          <w:p w14:paraId="6A9A224D" w14:textId="4B08FFA8" w:rsidR="00F54CC1" w:rsidRPr="00F54CC1" w:rsidRDefault="00F54CC1" w:rsidP="007D126D">
            <w:pPr>
              <w:rPr>
                <w:rFonts w:cs="Arial"/>
                <w:sz w:val="20"/>
                <w:szCs w:val="24"/>
                <w:lang w:val="pl-PL" w:eastAsia="pl-PL"/>
              </w:rPr>
            </w:pPr>
            <w:r w:rsidRPr="00F54CC1">
              <w:rPr>
                <w:rFonts w:cs="Arial"/>
                <w:sz w:val="20"/>
                <w:szCs w:val="24"/>
                <w:lang w:val="pl-PL" w:eastAsia="pl-PL"/>
              </w:rPr>
              <w:t>Brak wystarczających środków finansowych na utrzymanie efektów projektu</w:t>
            </w:r>
          </w:p>
        </w:tc>
        <w:tc>
          <w:tcPr>
            <w:tcW w:w="1985" w:type="dxa"/>
            <w:shd w:val="clear" w:color="auto" w:fill="FFFFFF"/>
          </w:tcPr>
          <w:p w14:paraId="3622CC6C" w14:textId="1BF62C5B" w:rsidR="00F54CC1" w:rsidRPr="00F54CC1" w:rsidRDefault="00F54CC1" w:rsidP="001B714C">
            <w:pPr>
              <w:pStyle w:val="Legenda"/>
              <w:jc w:val="both"/>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Średnia</w:t>
            </w:r>
          </w:p>
        </w:tc>
        <w:tc>
          <w:tcPr>
            <w:tcW w:w="1842" w:type="dxa"/>
            <w:shd w:val="clear" w:color="auto" w:fill="FFFFFF"/>
          </w:tcPr>
          <w:p w14:paraId="70092D03" w14:textId="51C75774" w:rsidR="00F54CC1" w:rsidRPr="00F54CC1" w:rsidRDefault="00F54CC1" w:rsidP="001B714C">
            <w:pPr>
              <w:pStyle w:val="Legenda"/>
              <w:jc w:val="both"/>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Niskie</w:t>
            </w:r>
          </w:p>
        </w:tc>
        <w:tc>
          <w:tcPr>
            <w:tcW w:w="2977" w:type="dxa"/>
            <w:shd w:val="clear" w:color="auto" w:fill="FFFFFF"/>
          </w:tcPr>
          <w:p w14:paraId="6A21A254" w14:textId="77777777"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1. OHP zapewni finansowanie utrzymania efektów projektu ze środków własnych przewidzianych w ramach corocznych budżetów jednostki.</w:t>
            </w:r>
          </w:p>
          <w:p w14:paraId="2B10CDDE" w14:textId="275D7331"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 xml:space="preserve">2. W przypadku konieczności – </w:t>
            </w:r>
            <w:r w:rsidRPr="00F54CC1">
              <w:rPr>
                <w:rFonts w:ascii="Arial" w:eastAsia="Times New Roman" w:hAnsi="Arial" w:cs="Arial"/>
                <w:b w:val="0"/>
                <w:bCs w:val="0"/>
                <w:kern w:val="0"/>
                <w:sz w:val="20"/>
                <w:lang w:eastAsia="pl-PL"/>
              </w:rPr>
              <w:lastRenderedPageBreak/>
              <w:t>uruchomienie dodatkowych środków z budżetu państwa lub innych źródeł zewnętrznych.</w:t>
            </w:r>
          </w:p>
        </w:tc>
      </w:tr>
      <w:tr w:rsidR="00F54CC1" w:rsidRPr="00F54CC1" w14:paraId="5AEBDA27" w14:textId="77777777" w:rsidTr="005D139F">
        <w:trPr>
          <w:trHeight w:val="724"/>
        </w:trPr>
        <w:tc>
          <w:tcPr>
            <w:tcW w:w="3118" w:type="dxa"/>
          </w:tcPr>
          <w:p w14:paraId="17E30F44" w14:textId="752BB3B9" w:rsidR="00F54CC1" w:rsidRPr="00F54CC1" w:rsidRDefault="00F54CC1" w:rsidP="007D126D">
            <w:pPr>
              <w:rPr>
                <w:rFonts w:cs="Arial"/>
                <w:sz w:val="20"/>
                <w:szCs w:val="24"/>
                <w:lang w:val="pl-PL" w:eastAsia="pl-PL"/>
              </w:rPr>
            </w:pPr>
            <w:r w:rsidRPr="00F54CC1">
              <w:rPr>
                <w:rFonts w:cs="Arial"/>
                <w:sz w:val="20"/>
                <w:szCs w:val="24"/>
                <w:lang w:val="pl-PL" w:eastAsia="pl-PL"/>
              </w:rPr>
              <w:lastRenderedPageBreak/>
              <w:t>Niewystarczające zasoby kadrowe do bieżącego utrzymania platformy</w:t>
            </w:r>
          </w:p>
        </w:tc>
        <w:tc>
          <w:tcPr>
            <w:tcW w:w="1985" w:type="dxa"/>
            <w:shd w:val="clear" w:color="auto" w:fill="FFFFFF"/>
          </w:tcPr>
          <w:p w14:paraId="7CCD4F4F" w14:textId="0B41527F" w:rsidR="00F54CC1" w:rsidRPr="00F54CC1" w:rsidRDefault="00F54CC1" w:rsidP="001B714C">
            <w:pPr>
              <w:pStyle w:val="Legenda"/>
              <w:jc w:val="both"/>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Średnia</w:t>
            </w:r>
          </w:p>
        </w:tc>
        <w:tc>
          <w:tcPr>
            <w:tcW w:w="1842" w:type="dxa"/>
            <w:shd w:val="clear" w:color="auto" w:fill="FFFFFF"/>
          </w:tcPr>
          <w:p w14:paraId="6B687EF6" w14:textId="1B96E511" w:rsidR="00F54CC1" w:rsidRPr="00F54CC1" w:rsidRDefault="00F54CC1" w:rsidP="001B714C">
            <w:pPr>
              <w:pStyle w:val="Legenda"/>
              <w:jc w:val="both"/>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Niskie</w:t>
            </w:r>
          </w:p>
        </w:tc>
        <w:tc>
          <w:tcPr>
            <w:tcW w:w="2977" w:type="dxa"/>
            <w:shd w:val="clear" w:color="auto" w:fill="FFFFFF"/>
          </w:tcPr>
          <w:p w14:paraId="5E510C46" w14:textId="77777777"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1. Zapewnienie atrakcyjnych warunków wynagrodzenia oraz stabilnego zatrudnienia zespołu odpowiedzialnego za utrzymanie systemu.</w:t>
            </w:r>
          </w:p>
          <w:p w14:paraId="6650C0D4" w14:textId="77777777"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2. Bieżący monitoring rynku pracy i prowadzenie otwartych naborów kadrowych.</w:t>
            </w:r>
          </w:p>
          <w:p w14:paraId="22DB878C" w14:textId="43027855"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3. Możliwość wykorzystania wsparcia zewnętrznych dostawców usług serwisowych i outsourcingu IT.</w:t>
            </w:r>
          </w:p>
        </w:tc>
      </w:tr>
      <w:tr w:rsidR="00F54CC1" w:rsidRPr="00F54CC1" w14:paraId="692D3F3F" w14:textId="77777777" w:rsidTr="005D139F">
        <w:trPr>
          <w:trHeight w:val="724"/>
        </w:trPr>
        <w:tc>
          <w:tcPr>
            <w:tcW w:w="3118" w:type="dxa"/>
          </w:tcPr>
          <w:p w14:paraId="5FE175F0" w14:textId="34B962F3" w:rsidR="00F54CC1" w:rsidRPr="00F54CC1" w:rsidRDefault="00F54CC1" w:rsidP="007D126D">
            <w:pPr>
              <w:rPr>
                <w:rFonts w:cs="Arial"/>
                <w:sz w:val="20"/>
                <w:szCs w:val="24"/>
                <w:lang w:val="pl-PL" w:eastAsia="pl-PL"/>
              </w:rPr>
            </w:pPr>
            <w:r w:rsidRPr="00F54CC1">
              <w:rPr>
                <w:rFonts w:cs="Arial"/>
                <w:sz w:val="20"/>
                <w:szCs w:val="24"/>
                <w:lang w:val="pl-PL" w:eastAsia="pl-PL"/>
              </w:rPr>
              <w:t>Nieprzewidziane zmiany legislacyjne wymagające zmian w systemie</w:t>
            </w:r>
          </w:p>
        </w:tc>
        <w:tc>
          <w:tcPr>
            <w:tcW w:w="1985" w:type="dxa"/>
            <w:shd w:val="clear" w:color="auto" w:fill="FFFFFF"/>
          </w:tcPr>
          <w:p w14:paraId="67767025" w14:textId="12C81AAA" w:rsidR="00F54CC1" w:rsidRPr="00F54CC1" w:rsidRDefault="00F54CC1" w:rsidP="001B714C">
            <w:pPr>
              <w:pStyle w:val="Legenda"/>
              <w:jc w:val="both"/>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Mała</w:t>
            </w:r>
          </w:p>
        </w:tc>
        <w:tc>
          <w:tcPr>
            <w:tcW w:w="1842" w:type="dxa"/>
            <w:shd w:val="clear" w:color="auto" w:fill="FFFFFF"/>
          </w:tcPr>
          <w:p w14:paraId="45B9343A" w14:textId="25021DE5" w:rsidR="00F54CC1" w:rsidRPr="00F54CC1" w:rsidRDefault="00F54CC1" w:rsidP="001B714C">
            <w:pPr>
              <w:pStyle w:val="Legenda"/>
              <w:jc w:val="both"/>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Niskie</w:t>
            </w:r>
          </w:p>
        </w:tc>
        <w:tc>
          <w:tcPr>
            <w:tcW w:w="2977" w:type="dxa"/>
            <w:shd w:val="clear" w:color="auto" w:fill="FFFFFF"/>
          </w:tcPr>
          <w:p w14:paraId="086668C4" w14:textId="77777777"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1. Stałe monitorowanie zmian w aktach prawnych mających wpływ na funkcjonowanie systemu.</w:t>
            </w:r>
          </w:p>
          <w:p w14:paraId="6D15676A" w14:textId="5BCDE7CA"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2. Zapewnienie rezerwy środków na szybkie wdrażanie koniecznych zmian prawnych.</w:t>
            </w:r>
          </w:p>
        </w:tc>
      </w:tr>
      <w:tr w:rsidR="00F54CC1" w:rsidRPr="00F54CC1" w14:paraId="3E758657" w14:textId="77777777" w:rsidTr="005D139F">
        <w:trPr>
          <w:trHeight w:val="724"/>
        </w:trPr>
        <w:tc>
          <w:tcPr>
            <w:tcW w:w="3118" w:type="dxa"/>
          </w:tcPr>
          <w:p w14:paraId="013BCC4C" w14:textId="53AF4987" w:rsidR="00F54CC1" w:rsidRPr="00F54CC1" w:rsidRDefault="00F54CC1" w:rsidP="007D126D">
            <w:pPr>
              <w:rPr>
                <w:rFonts w:cs="Arial"/>
                <w:sz w:val="20"/>
                <w:szCs w:val="24"/>
                <w:lang w:val="pl-PL" w:eastAsia="pl-PL"/>
              </w:rPr>
            </w:pPr>
            <w:r w:rsidRPr="00F54CC1">
              <w:rPr>
                <w:rFonts w:cs="Arial"/>
                <w:sz w:val="20"/>
                <w:szCs w:val="24"/>
                <w:lang w:val="pl-PL" w:eastAsia="pl-PL"/>
              </w:rPr>
              <w:t>Ryzyko związane z nieautoryzowanym dostępem lub naruszeniem bezpieczeństwa danych osobowych użytkowników</w:t>
            </w:r>
          </w:p>
        </w:tc>
        <w:tc>
          <w:tcPr>
            <w:tcW w:w="1985" w:type="dxa"/>
            <w:shd w:val="clear" w:color="auto" w:fill="FFFFFF"/>
          </w:tcPr>
          <w:p w14:paraId="6E192705" w14:textId="253365DD" w:rsidR="00F54CC1" w:rsidRPr="00F54CC1" w:rsidRDefault="00F54CC1" w:rsidP="001B714C">
            <w:pPr>
              <w:pStyle w:val="Legenda"/>
              <w:jc w:val="both"/>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Duża</w:t>
            </w:r>
          </w:p>
        </w:tc>
        <w:tc>
          <w:tcPr>
            <w:tcW w:w="1842" w:type="dxa"/>
            <w:shd w:val="clear" w:color="auto" w:fill="FFFFFF"/>
          </w:tcPr>
          <w:p w14:paraId="55FAD97C" w14:textId="0B500FE7" w:rsidR="00F54CC1" w:rsidRPr="00F54CC1" w:rsidRDefault="00F54CC1" w:rsidP="001B714C">
            <w:pPr>
              <w:pStyle w:val="Legenda"/>
              <w:jc w:val="both"/>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Niskie</w:t>
            </w:r>
          </w:p>
        </w:tc>
        <w:tc>
          <w:tcPr>
            <w:tcW w:w="2977" w:type="dxa"/>
            <w:shd w:val="clear" w:color="auto" w:fill="FFFFFF"/>
          </w:tcPr>
          <w:p w14:paraId="3F39FCBF" w14:textId="77777777"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1. Wdrożenie polityki zarządzania bezpieczeństwem zgodnej z RODO oraz KRI.</w:t>
            </w:r>
          </w:p>
          <w:p w14:paraId="2EA20201" w14:textId="77777777"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2. Regularne audyty bezpieczeństwa oraz wdrażanie ich rekomendacji.</w:t>
            </w:r>
          </w:p>
          <w:p w14:paraId="13765A5E" w14:textId="1833B94E" w:rsidR="00F54CC1" w:rsidRPr="00F54CC1" w:rsidRDefault="00F54CC1" w:rsidP="007D126D">
            <w:pPr>
              <w:pStyle w:val="Legenda"/>
              <w:rPr>
                <w:rFonts w:ascii="Arial" w:eastAsia="Times New Roman" w:hAnsi="Arial" w:cs="Arial"/>
                <w:b w:val="0"/>
                <w:bCs w:val="0"/>
                <w:kern w:val="0"/>
                <w:sz w:val="20"/>
                <w:lang w:eastAsia="pl-PL"/>
              </w:rPr>
            </w:pPr>
            <w:r w:rsidRPr="00F54CC1">
              <w:rPr>
                <w:rFonts w:ascii="Arial" w:eastAsia="Times New Roman" w:hAnsi="Arial" w:cs="Arial"/>
                <w:b w:val="0"/>
                <w:bCs w:val="0"/>
                <w:kern w:val="0"/>
                <w:sz w:val="20"/>
                <w:lang w:eastAsia="pl-PL"/>
              </w:rPr>
              <w:t>3. Stosowanie szyfrowania danych, bezpiecznych protokołów komunikacji oraz kontroli dostępu wg zasady minimalnych uprawnień.</w:t>
            </w:r>
          </w:p>
        </w:tc>
      </w:tr>
    </w:tbl>
    <w:p w14:paraId="24664121" w14:textId="77777777" w:rsidR="00485E7E" w:rsidRPr="00485E7E" w:rsidRDefault="00485E7E" w:rsidP="001B714C">
      <w:pPr>
        <w:pStyle w:val="Tekstpodstawowy"/>
        <w:jc w:val="both"/>
        <w:rPr>
          <w:lang w:val="pl-PL" w:eastAsia="pl-PL"/>
        </w:rPr>
      </w:pPr>
    </w:p>
    <w:p w14:paraId="1E31E7F8" w14:textId="2B4821B0" w:rsidR="0056584B" w:rsidRPr="001B6667" w:rsidRDefault="002F7D84" w:rsidP="001B714C">
      <w:pPr>
        <w:pStyle w:val="Nagwek1"/>
        <w:jc w:val="both"/>
        <w:rPr>
          <w:rFonts w:cs="Arial"/>
          <w:lang w:val="pl-PL" w:eastAsia="pl-PL"/>
        </w:rPr>
      </w:pPr>
      <w:r w:rsidRPr="001B6667">
        <w:rPr>
          <w:rFonts w:cs="Arial"/>
          <w:lang w:val="pl-PL" w:eastAsia="pl-PL"/>
        </w:rPr>
        <w:t>OTOCZENIE PRAWNE</w:t>
      </w:r>
      <w:r w:rsidR="00E01872">
        <w:rPr>
          <w:rFonts w:cs="Arial"/>
          <w:lang w:val="pl-PL" w:eastAsia="pl-PL"/>
        </w:rPr>
        <w:t xml:space="preserve"> </w:t>
      </w:r>
      <w:r w:rsidR="00E01872" w:rsidRPr="00E01872">
        <w:rPr>
          <w:rFonts w:cs="Arial"/>
          <w:b w:val="0"/>
          <w:caps w:val="0"/>
          <w:color w:val="7F7F7F" w:themeColor="text1" w:themeTint="80"/>
          <w:sz w:val="20"/>
          <w:szCs w:val="20"/>
          <w:lang w:val="pl-PL" w:eastAsia="pl-PL"/>
        </w:rPr>
        <w:t xml:space="preserve"> </w:t>
      </w:r>
    </w:p>
    <w:tbl>
      <w:tblPr>
        <w:tblStyle w:val="Tabela-Siatka"/>
        <w:tblW w:w="9599" w:type="dxa"/>
        <w:tblInd w:w="461" w:type="dxa"/>
        <w:tblLook w:val="04A0" w:firstRow="1" w:lastRow="0" w:firstColumn="1" w:lastColumn="0" w:noHBand="0" w:noVBand="1"/>
      </w:tblPr>
      <w:tblGrid>
        <w:gridCol w:w="461"/>
        <w:gridCol w:w="4318"/>
        <w:gridCol w:w="1418"/>
        <w:gridCol w:w="1559"/>
        <w:gridCol w:w="1843"/>
      </w:tblGrid>
      <w:tr w:rsidR="0078552C" w:rsidRPr="00B37FE5" w14:paraId="3079F191" w14:textId="77777777" w:rsidTr="005D139F">
        <w:tc>
          <w:tcPr>
            <w:tcW w:w="461" w:type="dxa"/>
            <w:shd w:val="clear" w:color="auto" w:fill="D9D9D9" w:themeFill="background1" w:themeFillShade="D9"/>
          </w:tcPr>
          <w:p w14:paraId="4917D717" w14:textId="77777777" w:rsidR="0078552C" w:rsidRPr="00B3193E" w:rsidRDefault="0078552C" w:rsidP="001B714C">
            <w:pPr>
              <w:jc w:val="both"/>
              <w:rPr>
                <w:rFonts w:eastAsia="MS MinNew Roman" w:cs="Arial"/>
                <w:b/>
                <w:bCs/>
                <w:sz w:val="20"/>
                <w:lang w:val="pl-PL"/>
              </w:rPr>
            </w:pPr>
            <w:proofErr w:type="spellStart"/>
            <w:r w:rsidRPr="0078552C">
              <w:rPr>
                <w:rFonts w:eastAsia="MS MinNew Roman" w:cs="Arial"/>
                <w:b/>
                <w:bCs/>
                <w:sz w:val="20"/>
                <w:lang w:val="pl-PL"/>
              </w:rPr>
              <w:t>Lp</w:t>
            </w:r>
            <w:proofErr w:type="spellEnd"/>
          </w:p>
        </w:tc>
        <w:tc>
          <w:tcPr>
            <w:tcW w:w="4318" w:type="dxa"/>
            <w:shd w:val="clear" w:color="auto" w:fill="D9D9D9" w:themeFill="background1" w:themeFillShade="D9"/>
          </w:tcPr>
          <w:p w14:paraId="32A36699" w14:textId="77777777" w:rsidR="0078552C" w:rsidRPr="00B3193E" w:rsidRDefault="008B3343" w:rsidP="001B714C">
            <w:pPr>
              <w:pStyle w:val="Legenda"/>
              <w:jc w:val="both"/>
              <w:rPr>
                <w:rFonts w:ascii="Arial" w:eastAsia="MS MinNew Roman" w:hAnsi="Arial" w:cs="Arial"/>
                <w:kern w:val="0"/>
                <w:sz w:val="20"/>
                <w:szCs w:val="20"/>
              </w:rPr>
            </w:pPr>
            <w:r>
              <w:rPr>
                <w:rFonts w:ascii="Arial" w:eastAsia="MS MinNew Roman" w:hAnsi="Arial" w:cs="Arial"/>
                <w:kern w:val="0"/>
                <w:sz w:val="20"/>
                <w:szCs w:val="20"/>
              </w:rPr>
              <w:t>T</w:t>
            </w:r>
            <w:r w:rsidR="00193CC4">
              <w:rPr>
                <w:rFonts w:ascii="Arial" w:eastAsia="MS MinNew Roman" w:hAnsi="Arial" w:cs="Arial"/>
                <w:kern w:val="0"/>
                <w:sz w:val="20"/>
                <w:szCs w:val="20"/>
              </w:rPr>
              <w:t>ytuł</w:t>
            </w:r>
            <w:r w:rsidR="00193CC4" w:rsidRPr="00B3193E">
              <w:rPr>
                <w:rFonts w:ascii="Arial" w:eastAsia="MS MinNew Roman" w:hAnsi="Arial" w:cs="Arial"/>
                <w:kern w:val="0"/>
                <w:sz w:val="20"/>
                <w:szCs w:val="20"/>
              </w:rPr>
              <w:t xml:space="preserve"> </w:t>
            </w:r>
            <w:r w:rsidR="0078552C" w:rsidRPr="00B3193E">
              <w:rPr>
                <w:rFonts w:ascii="Arial" w:eastAsia="MS MinNew Roman" w:hAnsi="Arial" w:cs="Arial"/>
                <w:kern w:val="0"/>
                <w:sz w:val="20"/>
                <w:szCs w:val="20"/>
              </w:rPr>
              <w:t>aktu prawnego</w:t>
            </w:r>
          </w:p>
        </w:tc>
        <w:tc>
          <w:tcPr>
            <w:tcW w:w="1418" w:type="dxa"/>
            <w:shd w:val="clear" w:color="auto" w:fill="D9D9D9" w:themeFill="background1" w:themeFillShade="D9"/>
          </w:tcPr>
          <w:p w14:paraId="41A3BBDF" w14:textId="77777777" w:rsidR="0078552C" w:rsidRPr="00B3193E" w:rsidRDefault="0078552C" w:rsidP="001B714C">
            <w:pPr>
              <w:pStyle w:val="Legenda"/>
              <w:jc w:val="both"/>
              <w:rPr>
                <w:rFonts w:ascii="Arial" w:eastAsia="MS MinNew Roman" w:hAnsi="Arial" w:cs="Arial"/>
                <w:kern w:val="0"/>
                <w:sz w:val="20"/>
                <w:szCs w:val="20"/>
              </w:rPr>
            </w:pPr>
            <w:r w:rsidRPr="00B3193E">
              <w:rPr>
                <w:rFonts w:ascii="Arial" w:eastAsia="MS MinNew Roman" w:hAnsi="Arial" w:cs="Arial"/>
                <w:kern w:val="0"/>
                <w:sz w:val="20"/>
                <w:szCs w:val="20"/>
              </w:rPr>
              <w:t>Czy wymaga zmian?</w:t>
            </w:r>
          </w:p>
        </w:tc>
        <w:tc>
          <w:tcPr>
            <w:tcW w:w="1559" w:type="dxa"/>
            <w:shd w:val="clear" w:color="auto" w:fill="D9D9D9" w:themeFill="background1" w:themeFillShade="D9"/>
          </w:tcPr>
          <w:p w14:paraId="416B2E02" w14:textId="77777777" w:rsidR="0078552C" w:rsidRPr="00B3193E" w:rsidRDefault="0078552C" w:rsidP="001B714C">
            <w:pPr>
              <w:pStyle w:val="Legenda"/>
              <w:jc w:val="both"/>
              <w:rPr>
                <w:rFonts w:ascii="Arial" w:eastAsia="MS MinNew Roman" w:hAnsi="Arial" w:cs="Arial"/>
                <w:kern w:val="0"/>
                <w:sz w:val="20"/>
                <w:szCs w:val="20"/>
              </w:rPr>
            </w:pPr>
            <w:r w:rsidRPr="00B3193E">
              <w:rPr>
                <w:rFonts w:ascii="Arial" w:eastAsia="MS MinNew Roman" w:hAnsi="Arial" w:cs="Arial"/>
                <w:kern w:val="0"/>
                <w:sz w:val="20"/>
                <w:szCs w:val="20"/>
              </w:rPr>
              <w:t>Opis zmian (jeśli dotyczy)</w:t>
            </w:r>
          </w:p>
        </w:tc>
        <w:tc>
          <w:tcPr>
            <w:tcW w:w="1843" w:type="dxa"/>
            <w:shd w:val="clear" w:color="auto" w:fill="D9D9D9" w:themeFill="background1" w:themeFillShade="D9"/>
          </w:tcPr>
          <w:p w14:paraId="47D0CDF4" w14:textId="77777777" w:rsidR="0078552C" w:rsidRPr="00B3193E" w:rsidRDefault="0078552C" w:rsidP="001B714C">
            <w:pPr>
              <w:pStyle w:val="Legenda"/>
              <w:jc w:val="both"/>
              <w:rPr>
                <w:rFonts w:ascii="Arial" w:eastAsia="MS MinNew Roman" w:hAnsi="Arial" w:cs="Arial"/>
                <w:kern w:val="0"/>
                <w:sz w:val="20"/>
                <w:szCs w:val="20"/>
              </w:rPr>
            </w:pPr>
            <w:r w:rsidRPr="00B3193E">
              <w:rPr>
                <w:rFonts w:ascii="Arial" w:eastAsia="MS MinNew Roman" w:hAnsi="Arial" w:cs="Arial"/>
                <w:kern w:val="0"/>
                <w:sz w:val="20"/>
                <w:szCs w:val="20"/>
              </w:rPr>
              <w:t>Etap prac legislacyjnych (jeśli dotyczy)</w:t>
            </w:r>
          </w:p>
        </w:tc>
      </w:tr>
      <w:tr w:rsidR="0078552C" w14:paraId="06B24C4D" w14:textId="77777777" w:rsidTr="005D139F">
        <w:tc>
          <w:tcPr>
            <w:tcW w:w="461" w:type="dxa"/>
          </w:tcPr>
          <w:p w14:paraId="51351F0B" w14:textId="75005D3C" w:rsidR="0078552C" w:rsidRPr="001B714C" w:rsidRDefault="001B714C" w:rsidP="001B714C">
            <w:pPr>
              <w:jc w:val="both"/>
              <w:rPr>
                <w:rFonts w:cs="Arial"/>
                <w:sz w:val="20"/>
                <w:lang w:val="pl-PL"/>
              </w:rPr>
            </w:pPr>
            <w:r w:rsidRPr="001B714C">
              <w:rPr>
                <w:rFonts w:cs="Arial"/>
                <w:sz w:val="20"/>
                <w:lang w:val="pl-PL"/>
              </w:rPr>
              <w:t>1</w:t>
            </w:r>
          </w:p>
        </w:tc>
        <w:tc>
          <w:tcPr>
            <w:tcW w:w="4318" w:type="dxa"/>
          </w:tcPr>
          <w:p w14:paraId="7DF4BAE4" w14:textId="716ECA85" w:rsidR="0078552C" w:rsidRPr="001B714C" w:rsidRDefault="001B714C" w:rsidP="001B714C">
            <w:pPr>
              <w:jc w:val="both"/>
              <w:rPr>
                <w:rFonts w:cs="Arial"/>
                <w:sz w:val="20"/>
                <w:lang w:val="pl-PL"/>
              </w:rPr>
            </w:pPr>
            <w:r w:rsidRPr="001B714C">
              <w:rPr>
                <w:rFonts w:cs="Arial"/>
                <w:sz w:val="20"/>
                <w:lang w:val="pl-PL"/>
              </w:rPr>
              <w:t>Ustawa o promocji zatrudnienia i instytucjach rynku pracy</w:t>
            </w:r>
          </w:p>
        </w:tc>
        <w:tc>
          <w:tcPr>
            <w:tcW w:w="1418" w:type="dxa"/>
          </w:tcPr>
          <w:p w14:paraId="30B2AB20" w14:textId="6F95A4F3" w:rsidR="0078552C" w:rsidRPr="001B714C" w:rsidRDefault="0078552C" w:rsidP="001B714C">
            <w:pPr>
              <w:jc w:val="both"/>
              <w:rPr>
                <w:rFonts w:cs="Arial"/>
                <w:sz w:val="20"/>
              </w:rPr>
            </w:pPr>
            <w:r w:rsidRPr="001B714C">
              <w:rPr>
                <w:rFonts w:cs="Arial"/>
                <w:strike/>
                <w:sz w:val="20"/>
              </w:rPr>
              <w:t>TAK</w:t>
            </w:r>
            <w:r w:rsidRPr="001B714C">
              <w:rPr>
                <w:rFonts w:cs="Arial"/>
                <w:sz w:val="20"/>
              </w:rPr>
              <w:t>/NIE</w:t>
            </w:r>
          </w:p>
        </w:tc>
        <w:tc>
          <w:tcPr>
            <w:tcW w:w="1559" w:type="dxa"/>
          </w:tcPr>
          <w:p w14:paraId="515BAC7C" w14:textId="77777777" w:rsidR="0078552C" w:rsidRPr="001B714C" w:rsidRDefault="0078552C" w:rsidP="001B714C">
            <w:pPr>
              <w:jc w:val="both"/>
              <w:rPr>
                <w:rFonts w:cs="Arial"/>
                <w:sz w:val="20"/>
              </w:rPr>
            </w:pPr>
          </w:p>
        </w:tc>
        <w:tc>
          <w:tcPr>
            <w:tcW w:w="1843" w:type="dxa"/>
          </w:tcPr>
          <w:p w14:paraId="44F50449" w14:textId="77777777" w:rsidR="0078552C" w:rsidRPr="001B714C" w:rsidRDefault="0078552C" w:rsidP="001B714C">
            <w:pPr>
              <w:jc w:val="both"/>
              <w:rPr>
                <w:rFonts w:cs="Arial"/>
                <w:sz w:val="20"/>
              </w:rPr>
            </w:pPr>
          </w:p>
        </w:tc>
      </w:tr>
      <w:tr w:rsidR="001B714C" w:rsidRPr="001B714C" w14:paraId="028E8437" w14:textId="77777777" w:rsidTr="005D139F">
        <w:tc>
          <w:tcPr>
            <w:tcW w:w="461" w:type="dxa"/>
          </w:tcPr>
          <w:p w14:paraId="523115FD" w14:textId="2A05B2D8" w:rsidR="001B714C" w:rsidRPr="001B714C" w:rsidRDefault="001B714C" w:rsidP="001B714C">
            <w:pPr>
              <w:jc w:val="both"/>
              <w:rPr>
                <w:rFonts w:cs="Arial"/>
                <w:sz w:val="20"/>
                <w:lang w:val="pl-PL"/>
              </w:rPr>
            </w:pPr>
            <w:r w:rsidRPr="001B714C">
              <w:rPr>
                <w:rFonts w:cs="Arial"/>
                <w:sz w:val="20"/>
                <w:lang w:val="pl-PL"/>
              </w:rPr>
              <w:t>2</w:t>
            </w:r>
          </w:p>
        </w:tc>
        <w:tc>
          <w:tcPr>
            <w:tcW w:w="4318" w:type="dxa"/>
          </w:tcPr>
          <w:p w14:paraId="40257BE7" w14:textId="02917525" w:rsidR="001B714C" w:rsidRPr="001B714C" w:rsidRDefault="001B714C" w:rsidP="001B714C">
            <w:pPr>
              <w:jc w:val="both"/>
              <w:rPr>
                <w:rFonts w:cs="Arial"/>
                <w:sz w:val="20"/>
                <w:lang w:val="pl-PL"/>
              </w:rPr>
            </w:pPr>
            <w:r w:rsidRPr="001B714C">
              <w:rPr>
                <w:rFonts w:cs="Arial"/>
                <w:sz w:val="20"/>
                <w:lang w:val="pl-PL"/>
              </w:rPr>
              <w:t>Ustawa o informatyzacji działalności podmiotów realizujących zadania publiczne</w:t>
            </w:r>
          </w:p>
        </w:tc>
        <w:tc>
          <w:tcPr>
            <w:tcW w:w="1418" w:type="dxa"/>
          </w:tcPr>
          <w:p w14:paraId="790F2375" w14:textId="181EC5C4" w:rsidR="001B714C" w:rsidRPr="001B714C" w:rsidRDefault="001B714C" w:rsidP="001B714C">
            <w:pPr>
              <w:jc w:val="both"/>
              <w:rPr>
                <w:rFonts w:cs="Arial"/>
                <w:strike/>
                <w:sz w:val="20"/>
                <w:lang w:val="pl-PL"/>
              </w:rPr>
            </w:pPr>
            <w:r w:rsidRPr="001B714C">
              <w:rPr>
                <w:rFonts w:cs="Arial"/>
                <w:strike/>
                <w:sz w:val="20"/>
              </w:rPr>
              <w:t>TAK</w:t>
            </w:r>
            <w:r w:rsidRPr="001B714C">
              <w:rPr>
                <w:rFonts w:cs="Arial"/>
                <w:sz w:val="20"/>
              </w:rPr>
              <w:t>/NIE</w:t>
            </w:r>
          </w:p>
        </w:tc>
        <w:tc>
          <w:tcPr>
            <w:tcW w:w="1559" w:type="dxa"/>
          </w:tcPr>
          <w:p w14:paraId="54D037D6" w14:textId="77777777" w:rsidR="001B714C" w:rsidRPr="001B714C" w:rsidRDefault="001B714C" w:rsidP="001B714C">
            <w:pPr>
              <w:jc w:val="both"/>
              <w:rPr>
                <w:rFonts w:cs="Arial"/>
                <w:sz w:val="20"/>
                <w:lang w:val="pl-PL"/>
              </w:rPr>
            </w:pPr>
          </w:p>
        </w:tc>
        <w:tc>
          <w:tcPr>
            <w:tcW w:w="1843" w:type="dxa"/>
          </w:tcPr>
          <w:p w14:paraId="52FB0227" w14:textId="77777777" w:rsidR="001B714C" w:rsidRPr="001B714C" w:rsidRDefault="001B714C" w:rsidP="001B714C">
            <w:pPr>
              <w:jc w:val="both"/>
              <w:rPr>
                <w:rFonts w:cs="Arial"/>
                <w:sz w:val="20"/>
                <w:lang w:val="pl-PL"/>
              </w:rPr>
            </w:pPr>
          </w:p>
        </w:tc>
      </w:tr>
      <w:tr w:rsidR="001B714C" w:rsidRPr="001B714C" w14:paraId="294FF723" w14:textId="77777777" w:rsidTr="005D139F">
        <w:tc>
          <w:tcPr>
            <w:tcW w:w="461" w:type="dxa"/>
          </w:tcPr>
          <w:p w14:paraId="183CB474" w14:textId="37AADF9C" w:rsidR="001B714C" w:rsidRPr="001B714C" w:rsidRDefault="001B714C" w:rsidP="001B714C">
            <w:pPr>
              <w:jc w:val="both"/>
              <w:rPr>
                <w:rFonts w:cs="Arial"/>
                <w:sz w:val="20"/>
                <w:lang w:val="pl-PL"/>
              </w:rPr>
            </w:pPr>
            <w:r w:rsidRPr="001B714C">
              <w:rPr>
                <w:rFonts w:cs="Arial"/>
                <w:sz w:val="20"/>
                <w:lang w:val="pl-PL"/>
              </w:rPr>
              <w:t>3</w:t>
            </w:r>
          </w:p>
        </w:tc>
        <w:tc>
          <w:tcPr>
            <w:tcW w:w="4318" w:type="dxa"/>
          </w:tcPr>
          <w:p w14:paraId="6BE385E7" w14:textId="3721BD1D" w:rsidR="001B714C" w:rsidRPr="001B714C" w:rsidRDefault="001B714C" w:rsidP="001B714C">
            <w:pPr>
              <w:jc w:val="both"/>
              <w:rPr>
                <w:rFonts w:cs="Arial"/>
                <w:sz w:val="20"/>
                <w:lang w:val="pl-PL"/>
              </w:rPr>
            </w:pPr>
            <w:r w:rsidRPr="001B714C">
              <w:rPr>
                <w:rFonts w:cs="Arial"/>
                <w:sz w:val="20"/>
                <w:lang w:val="pl-PL"/>
              </w:rPr>
              <w:t>Rozporządzenie Rady Ministrów w sprawie Krajowych Ram Interoperacyjności, minimalnych wymagań dla rejestrów publicznych i wymiany informacji w postaci elektronicznej oraz minimalnych wymagań dla systemów teleinformatycznych</w:t>
            </w:r>
          </w:p>
        </w:tc>
        <w:tc>
          <w:tcPr>
            <w:tcW w:w="1418" w:type="dxa"/>
          </w:tcPr>
          <w:p w14:paraId="1294DEDD" w14:textId="57E21A7B" w:rsidR="001B714C" w:rsidRPr="001B714C" w:rsidRDefault="001B714C" w:rsidP="001B714C">
            <w:pPr>
              <w:jc w:val="both"/>
              <w:rPr>
                <w:rFonts w:cs="Arial"/>
                <w:strike/>
                <w:sz w:val="20"/>
                <w:lang w:val="pl-PL"/>
              </w:rPr>
            </w:pPr>
            <w:r w:rsidRPr="001B714C">
              <w:rPr>
                <w:rFonts w:cs="Arial"/>
                <w:strike/>
                <w:sz w:val="20"/>
              </w:rPr>
              <w:t>TAK</w:t>
            </w:r>
            <w:r w:rsidRPr="001B714C">
              <w:rPr>
                <w:rFonts w:cs="Arial"/>
                <w:sz w:val="20"/>
              </w:rPr>
              <w:t>/NIE</w:t>
            </w:r>
          </w:p>
        </w:tc>
        <w:tc>
          <w:tcPr>
            <w:tcW w:w="1559" w:type="dxa"/>
          </w:tcPr>
          <w:p w14:paraId="74368625" w14:textId="77777777" w:rsidR="001B714C" w:rsidRPr="001B714C" w:rsidRDefault="001B714C" w:rsidP="001B714C">
            <w:pPr>
              <w:jc w:val="both"/>
              <w:rPr>
                <w:rFonts w:cs="Arial"/>
                <w:sz w:val="20"/>
                <w:lang w:val="pl-PL"/>
              </w:rPr>
            </w:pPr>
          </w:p>
        </w:tc>
        <w:tc>
          <w:tcPr>
            <w:tcW w:w="1843" w:type="dxa"/>
          </w:tcPr>
          <w:p w14:paraId="6AC52CAE" w14:textId="77777777" w:rsidR="001B714C" w:rsidRPr="001B714C" w:rsidRDefault="001B714C" w:rsidP="001B714C">
            <w:pPr>
              <w:jc w:val="both"/>
              <w:rPr>
                <w:rFonts w:cs="Arial"/>
                <w:sz w:val="20"/>
                <w:lang w:val="pl-PL"/>
              </w:rPr>
            </w:pPr>
          </w:p>
        </w:tc>
      </w:tr>
      <w:tr w:rsidR="001B714C" w:rsidRPr="001B714C" w14:paraId="2B70857B" w14:textId="77777777" w:rsidTr="005D139F">
        <w:tc>
          <w:tcPr>
            <w:tcW w:w="461" w:type="dxa"/>
          </w:tcPr>
          <w:p w14:paraId="43F85ADD" w14:textId="31514707" w:rsidR="001B714C" w:rsidRPr="001B714C" w:rsidRDefault="001B714C" w:rsidP="001B714C">
            <w:pPr>
              <w:jc w:val="both"/>
              <w:rPr>
                <w:rFonts w:cs="Arial"/>
                <w:sz w:val="20"/>
                <w:lang w:val="pl-PL"/>
              </w:rPr>
            </w:pPr>
            <w:r w:rsidRPr="001B714C">
              <w:rPr>
                <w:rFonts w:cs="Arial"/>
                <w:sz w:val="20"/>
                <w:lang w:val="pl-PL"/>
              </w:rPr>
              <w:t>4</w:t>
            </w:r>
          </w:p>
        </w:tc>
        <w:tc>
          <w:tcPr>
            <w:tcW w:w="4318" w:type="dxa"/>
          </w:tcPr>
          <w:p w14:paraId="29C2BAE9" w14:textId="560569BD" w:rsidR="001B714C" w:rsidRPr="001B714C" w:rsidRDefault="001B714C" w:rsidP="001B714C">
            <w:pPr>
              <w:jc w:val="both"/>
              <w:rPr>
                <w:rFonts w:cs="Arial"/>
                <w:sz w:val="20"/>
                <w:lang w:val="pl-PL"/>
              </w:rPr>
            </w:pPr>
            <w:r w:rsidRPr="001B714C">
              <w:rPr>
                <w:rFonts w:cs="Arial"/>
                <w:sz w:val="20"/>
                <w:lang w:val="pl-PL"/>
              </w:rPr>
              <w:t>Ustawa o krajowym systemie cyberbezpieczeństwa</w:t>
            </w:r>
          </w:p>
        </w:tc>
        <w:tc>
          <w:tcPr>
            <w:tcW w:w="1418" w:type="dxa"/>
          </w:tcPr>
          <w:p w14:paraId="2E894254" w14:textId="607732BB" w:rsidR="001B714C" w:rsidRPr="001B714C" w:rsidRDefault="001B714C" w:rsidP="001B714C">
            <w:pPr>
              <w:jc w:val="both"/>
              <w:rPr>
                <w:rFonts w:cs="Arial"/>
                <w:strike/>
                <w:sz w:val="20"/>
                <w:lang w:val="pl-PL"/>
              </w:rPr>
            </w:pPr>
            <w:r w:rsidRPr="001B714C">
              <w:rPr>
                <w:rFonts w:cs="Arial"/>
                <w:strike/>
                <w:sz w:val="20"/>
              </w:rPr>
              <w:t>TAK</w:t>
            </w:r>
            <w:r w:rsidRPr="001B714C">
              <w:rPr>
                <w:rFonts w:cs="Arial"/>
                <w:sz w:val="20"/>
              </w:rPr>
              <w:t>/NIE</w:t>
            </w:r>
          </w:p>
        </w:tc>
        <w:tc>
          <w:tcPr>
            <w:tcW w:w="1559" w:type="dxa"/>
          </w:tcPr>
          <w:p w14:paraId="62C26781" w14:textId="77777777" w:rsidR="001B714C" w:rsidRPr="001B714C" w:rsidRDefault="001B714C" w:rsidP="001B714C">
            <w:pPr>
              <w:jc w:val="both"/>
              <w:rPr>
                <w:rFonts w:cs="Arial"/>
                <w:sz w:val="20"/>
                <w:lang w:val="pl-PL"/>
              </w:rPr>
            </w:pPr>
          </w:p>
        </w:tc>
        <w:tc>
          <w:tcPr>
            <w:tcW w:w="1843" w:type="dxa"/>
          </w:tcPr>
          <w:p w14:paraId="5709BBA5" w14:textId="77777777" w:rsidR="001B714C" w:rsidRPr="001B714C" w:rsidRDefault="001B714C" w:rsidP="001B714C">
            <w:pPr>
              <w:jc w:val="both"/>
              <w:rPr>
                <w:rFonts w:cs="Arial"/>
                <w:sz w:val="20"/>
                <w:lang w:val="pl-PL"/>
              </w:rPr>
            </w:pPr>
          </w:p>
        </w:tc>
      </w:tr>
      <w:tr w:rsidR="001B714C" w:rsidRPr="001B714C" w14:paraId="467E81C1" w14:textId="77777777" w:rsidTr="005D139F">
        <w:tc>
          <w:tcPr>
            <w:tcW w:w="461" w:type="dxa"/>
          </w:tcPr>
          <w:p w14:paraId="74E55356" w14:textId="161EABD7" w:rsidR="001B714C" w:rsidRPr="001B714C" w:rsidRDefault="001B714C" w:rsidP="001B714C">
            <w:pPr>
              <w:jc w:val="both"/>
              <w:rPr>
                <w:rFonts w:cs="Arial"/>
                <w:sz w:val="20"/>
                <w:lang w:val="pl-PL"/>
              </w:rPr>
            </w:pPr>
            <w:r w:rsidRPr="001B714C">
              <w:rPr>
                <w:rFonts w:cs="Arial"/>
                <w:sz w:val="20"/>
                <w:lang w:val="pl-PL"/>
              </w:rPr>
              <w:lastRenderedPageBreak/>
              <w:t>5</w:t>
            </w:r>
          </w:p>
        </w:tc>
        <w:tc>
          <w:tcPr>
            <w:tcW w:w="4318" w:type="dxa"/>
          </w:tcPr>
          <w:p w14:paraId="1CBAF10C" w14:textId="3CAAC36D" w:rsidR="001B714C" w:rsidRPr="001B714C" w:rsidRDefault="001B714C" w:rsidP="001B714C">
            <w:pPr>
              <w:jc w:val="both"/>
              <w:rPr>
                <w:rFonts w:cs="Arial"/>
                <w:sz w:val="20"/>
                <w:lang w:val="pl-PL"/>
              </w:rPr>
            </w:pPr>
            <w:r w:rsidRPr="001B714C">
              <w:rPr>
                <w:rFonts w:cs="Arial"/>
                <w:sz w:val="20"/>
                <w:lang w:val="pl-PL"/>
              </w:rPr>
              <w:t>Ustawa o otwartych danych i ponownym wykorzystywaniu informacji sektora publicznego</w:t>
            </w:r>
          </w:p>
        </w:tc>
        <w:tc>
          <w:tcPr>
            <w:tcW w:w="1418" w:type="dxa"/>
          </w:tcPr>
          <w:p w14:paraId="4ABE14ED" w14:textId="301D354C" w:rsidR="001B714C" w:rsidRPr="001B714C" w:rsidRDefault="001B714C" w:rsidP="001B714C">
            <w:pPr>
              <w:jc w:val="both"/>
              <w:rPr>
                <w:rFonts w:cs="Arial"/>
                <w:strike/>
                <w:sz w:val="20"/>
                <w:lang w:val="pl-PL"/>
              </w:rPr>
            </w:pPr>
            <w:r w:rsidRPr="001B714C">
              <w:rPr>
                <w:rFonts w:cs="Arial"/>
                <w:strike/>
                <w:sz w:val="20"/>
              </w:rPr>
              <w:t>TAK</w:t>
            </w:r>
            <w:r w:rsidRPr="001B714C">
              <w:rPr>
                <w:rFonts w:cs="Arial"/>
                <w:sz w:val="20"/>
              </w:rPr>
              <w:t>/NIE</w:t>
            </w:r>
          </w:p>
        </w:tc>
        <w:tc>
          <w:tcPr>
            <w:tcW w:w="1559" w:type="dxa"/>
          </w:tcPr>
          <w:p w14:paraId="7935B172" w14:textId="77777777" w:rsidR="001B714C" w:rsidRPr="001B714C" w:rsidRDefault="001B714C" w:rsidP="001B714C">
            <w:pPr>
              <w:jc w:val="both"/>
              <w:rPr>
                <w:rFonts w:cs="Arial"/>
                <w:sz w:val="20"/>
                <w:lang w:val="pl-PL"/>
              </w:rPr>
            </w:pPr>
          </w:p>
        </w:tc>
        <w:tc>
          <w:tcPr>
            <w:tcW w:w="1843" w:type="dxa"/>
          </w:tcPr>
          <w:p w14:paraId="1BE54B17" w14:textId="77777777" w:rsidR="001B714C" w:rsidRPr="001B714C" w:rsidRDefault="001B714C" w:rsidP="001B714C">
            <w:pPr>
              <w:jc w:val="both"/>
              <w:rPr>
                <w:rFonts w:cs="Arial"/>
                <w:sz w:val="20"/>
                <w:lang w:val="pl-PL"/>
              </w:rPr>
            </w:pPr>
          </w:p>
        </w:tc>
      </w:tr>
      <w:tr w:rsidR="001B714C" w:rsidRPr="001B714C" w14:paraId="46C6379A" w14:textId="77777777" w:rsidTr="005D139F">
        <w:tc>
          <w:tcPr>
            <w:tcW w:w="461" w:type="dxa"/>
          </w:tcPr>
          <w:p w14:paraId="7756FCDE" w14:textId="31B317D8" w:rsidR="001B714C" w:rsidRPr="001B714C" w:rsidRDefault="001B714C" w:rsidP="001B714C">
            <w:pPr>
              <w:jc w:val="both"/>
              <w:rPr>
                <w:rFonts w:cs="Arial"/>
                <w:sz w:val="20"/>
                <w:lang w:val="pl-PL"/>
              </w:rPr>
            </w:pPr>
            <w:r w:rsidRPr="001B714C">
              <w:rPr>
                <w:rFonts w:cs="Arial"/>
                <w:sz w:val="20"/>
                <w:lang w:val="pl-PL"/>
              </w:rPr>
              <w:t>6</w:t>
            </w:r>
          </w:p>
        </w:tc>
        <w:tc>
          <w:tcPr>
            <w:tcW w:w="4318" w:type="dxa"/>
          </w:tcPr>
          <w:p w14:paraId="5F2FC190" w14:textId="54416109" w:rsidR="001B714C" w:rsidRPr="001B714C" w:rsidRDefault="001B714C" w:rsidP="001B714C">
            <w:pPr>
              <w:jc w:val="both"/>
              <w:rPr>
                <w:rFonts w:cs="Arial"/>
                <w:sz w:val="20"/>
                <w:lang w:val="pl-PL"/>
              </w:rPr>
            </w:pPr>
            <w:r w:rsidRPr="001B714C">
              <w:rPr>
                <w:rFonts w:cs="Arial"/>
                <w:sz w:val="20"/>
                <w:lang w:val="pl-PL"/>
              </w:rPr>
              <w:t>Ustawa o dostępności cyfrowej stron internetowych i aplikacji mobilnych podmiotów publicznych</w:t>
            </w:r>
          </w:p>
        </w:tc>
        <w:tc>
          <w:tcPr>
            <w:tcW w:w="1418" w:type="dxa"/>
          </w:tcPr>
          <w:p w14:paraId="4621A753" w14:textId="6B927682" w:rsidR="001B714C" w:rsidRPr="001B714C" w:rsidRDefault="001B714C" w:rsidP="001B714C">
            <w:pPr>
              <w:jc w:val="both"/>
              <w:rPr>
                <w:rFonts w:cs="Arial"/>
                <w:strike/>
                <w:sz w:val="20"/>
                <w:lang w:val="pl-PL"/>
              </w:rPr>
            </w:pPr>
            <w:r w:rsidRPr="001B714C">
              <w:rPr>
                <w:rFonts w:cs="Arial"/>
                <w:strike/>
                <w:sz w:val="20"/>
              </w:rPr>
              <w:t>TAK</w:t>
            </w:r>
            <w:r w:rsidRPr="001B714C">
              <w:rPr>
                <w:rFonts w:cs="Arial"/>
                <w:sz w:val="20"/>
              </w:rPr>
              <w:t>/NIE</w:t>
            </w:r>
          </w:p>
        </w:tc>
        <w:tc>
          <w:tcPr>
            <w:tcW w:w="1559" w:type="dxa"/>
          </w:tcPr>
          <w:p w14:paraId="141CF837" w14:textId="77777777" w:rsidR="001B714C" w:rsidRPr="001B714C" w:rsidRDefault="001B714C" w:rsidP="001B714C">
            <w:pPr>
              <w:jc w:val="both"/>
              <w:rPr>
                <w:rFonts w:cs="Arial"/>
                <w:sz w:val="20"/>
                <w:lang w:val="pl-PL"/>
              </w:rPr>
            </w:pPr>
          </w:p>
        </w:tc>
        <w:tc>
          <w:tcPr>
            <w:tcW w:w="1843" w:type="dxa"/>
          </w:tcPr>
          <w:p w14:paraId="366B2063" w14:textId="77777777" w:rsidR="001B714C" w:rsidRPr="001B714C" w:rsidRDefault="001B714C" w:rsidP="001B714C">
            <w:pPr>
              <w:jc w:val="both"/>
              <w:rPr>
                <w:rFonts w:cs="Arial"/>
                <w:sz w:val="20"/>
                <w:lang w:val="pl-PL"/>
              </w:rPr>
            </w:pPr>
          </w:p>
        </w:tc>
      </w:tr>
      <w:tr w:rsidR="001B714C" w:rsidRPr="001B714C" w14:paraId="72C16CA5" w14:textId="77777777" w:rsidTr="005D139F">
        <w:tc>
          <w:tcPr>
            <w:tcW w:w="461" w:type="dxa"/>
          </w:tcPr>
          <w:p w14:paraId="08DFC17A" w14:textId="2B834C67" w:rsidR="001B714C" w:rsidRPr="001B714C" w:rsidRDefault="001B714C" w:rsidP="001B714C">
            <w:pPr>
              <w:jc w:val="both"/>
              <w:rPr>
                <w:rFonts w:cs="Arial"/>
                <w:sz w:val="20"/>
                <w:lang w:val="pl-PL"/>
              </w:rPr>
            </w:pPr>
            <w:r w:rsidRPr="001B714C">
              <w:rPr>
                <w:rFonts w:cs="Arial"/>
                <w:sz w:val="20"/>
                <w:lang w:val="pl-PL"/>
              </w:rPr>
              <w:t>7</w:t>
            </w:r>
          </w:p>
        </w:tc>
        <w:tc>
          <w:tcPr>
            <w:tcW w:w="4318" w:type="dxa"/>
          </w:tcPr>
          <w:p w14:paraId="0B0E1D25" w14:textId="1F3A341E" w:rsidR="001B714C" w:rsidRPr="001B714C" w:rsidRDefault="001B714C" w:rsidP="001B714C">
            <w:pPr>
              <w:jc w:val="both"/>
              <w:rPr>
                <w:rFonts w:cs="Arial"/>
                <w:sz w:val="20"/>
                <w:lang w:val="pl-PL"/>
              </w:rPr>
            </w:pPr>
            <w:r w:rsidRPr="001B714C">
              <w:rPr>
                <w:rFonts w:cs="Arial"/>
                <w:sz w:val="20"/>
                <w:lang w:val="pl-PL"/>
              </w:rPr>
              <w:t>Ustawa o doręczeniach elektronicznych</w:t>
            </w:r>
          </w:p>
        </w:tc>
        <w:tc>
          <w:tcPr>
            <w:tcW w:w="1418" w:type="dxa"/>
          </w:tcPr>
          <w:p w14:paraId="3780D448" w14:textId="6CD93829" w:rsidR="001B714C" w:rsidRPr="001B714C" w:rsidRDefault="001B714C" w:rsidP="001B714C">
            <w:pPr>
              <w:jc w:val="both"/>
              <w:rPr>
                <w:rFonts w:cs="Arial"/>
                <w:strike/>
                <w:sz w:val="20"/>
                <w:lang w:val="pl-PL"/>
              </w:rPr>
            </w:pPr>
            <w:r w:rsidRPr="001B714C">
              <w:rPr>
                <w:rFonts w:cs="Arial"/>
                <w:strike/>
                <w:sz w:val="20"/>
              </w:rPr>
              <w:t>TAK</w:t>
            </w:r>
            <w:r w:rsidRPr="001B714C">
              <w:rPr>
                <w:rFonts w:cs="Arial"/>
                <w:sz w:val="20"/>
              </w:rPr>
              <w:t>/NIE</w:t>
            </w:r>
          </w:p>
        </w:tc>
        <w:tc>
          <w:tcPr>
            <w:tcW w:w="1559" w:type="dxa"/>
          </w:tcPr>
          <w:p w14:paraId="645C9EB4" w14:textId="77777777" w:rsidR="001B714C" w:rsidRPr="001B714C" w:rsidRDefault="001B714C" w:rsidP="001B714C">
            <w:pPr>
              <w:jc w:val="both"/>
              <w:rPr>
                <w:rFonts w:cs="Arial"/>
                <w:sz w:val="20"/>
                <w:lang w:val="pl-PL"/>
              </w:rPr>
            </w:pPr>
          </w:p>
        </w:tc>
        <w:tc>
          <w:tcPr>
            <w:tcW w:w="1843" w:type="dxa"/>
          </w:tcPr>
          <w:p w14:paraId="50414358" w14:textId="77777777" w:rsidR="001B714C" w:rsidRPr="001B714C" w:rsidRDefault="001B714C" w:rsidP="001B714C">
            <w:pPr>
              <w:jc w:val="both"/>
              <w:rPr>
                <w:rFonts w:cs="Arial"/>
                <w:sz w:val="20"/>
                <w:lang w:val="pl-PL"/>
              </w:rPr>
            </w:pPr>
          </w:p>
        </w:tc>
      </w:tr>
      <w:tr w:rsidR="001B714C" w:rsidRPr="001B714C" w14:paraId="7480D5EF" w14:textId="77777777" w:rsidTr="005D139F">
        <w:tc>
          <w:tcPr>
            <w:tcW w:w="461" w:type="dxa"/>
          </w:tcPr>
          <w:p w14:paraId="54EFC315" w14:textId="6716CDA7" w:rsidR="001B714C" w:rsidRPr="001B714C" w:rsidRDefault="001B714C" w:rsidP="001B714C">
            <w:pPr>
              <w:jc w:val="both"/>
              <w:rPr>
                <w:rFonts w:cs="Arial"/>
                <w:sz w:val="20"/>
                <w:lang w:val="pl-PL"/>
              </w:rPr>
            </w:pPr>
            <w:r w:rsidRPr="001B714C">
              <w:rPr>
                <w:rFonts w:cs="Arial"/>
                <w:sz w:val="20"/>
                <w:lang w:val="pl-PL"/>
              </w:rPr>
              <w:t>8</w:t>
            </w:r>
          </w:p>
        </w:tc>
        <w:tc>
          <w:tcPr>
            <w:tcW w:w="4318" w:type="dxa"/>
          </w:tcPr>
          <w:p w14:paraId="0D1BD05D" w14:textId="78198B3E" w:rsidR="001B714C" w:rsidRPr="001B714C" w:rsidRDefault="001B714C" w:rsidP="001B714C">
            <w:pPr>
              <w:jc w:val="both"/>
              <w:rPr>
                <w:rFonts w:cs="Arial"/>
                <w:sz w:val="20"/>
                <w:lang w:val="pl-PL"/>
              </w:rPr>
            </w:pPr>
            <w:r w:rsidRPr="001B714C">
              <w:rPr>
                <w:rFonts w:cs="Arial"/>
                <w:sz w:val="20"/>
                <w:lang w:val="pl-PL"/>
              </w:rPr>
              <w:t>Rozporządzenie Ministra Cyfryzacji w sprawie szczegółowych warunków organizacyjnych i technicznych, które powinien spełniać system teleinformatyczny służący do uwierzytelniania użytkowników</w:t>
            </w:r>
          </w:p>
        </w:tc>
        <w:tc>
          <w:tcPr>
            <w:tcW w:w="1418" w:type="dxa"/>
          </w:tcPr>
          <w:p w14:paraId="7F1545C4" w14:textId="644C5C20" w:rsidR="001B714C" w:rsidRPr="001B714C" w:rsidRDefault="001B714C" w:rsidP="001B714C">
            <w:pPr>
              <w:jc w:val="both"/>
              <w:rPr>
                <w:rFonts w:cs="Arial"/>
                <w:strike/>
                <w:sz w:val="20"/>
                <w:lang w:val="pl-PL"/>
              </w:rPr>
            </w:pPr>
            <w:r w:rsidRPr="001B714C">
              <w:rPr>
                <w:rFonts w:cs="Arial"/>
                <w:strike/>
                <w:sz w:val="20"/>
              </w:rPr>
              <w:t>TAK</w:t>
            </w:r>
            <w:r w:rsidRPr="001B714C">
              <w:rPr>
                <w:rFonts w:cs="Arial"/>
                <w:sz w:val="20"/>
              </w:rPr>
              <w:t>/NIE</w:t>
            </w:r>
          </w:p>
        </w:tc>
        <w:tc>
          <w:tcPr>
            <w:tcW w:w="1559" w:type="dxa"/>
          </w:tcPr>
          <w:p w14:paraId="6E226311" w14:textId="77777777" w:rsidR="001B714C" w:rsidRPr="001B714C" w:rsidRDefault="001B714C" w:rsidP="001B714C">
            <w:pPr>
              <w:jc w:val="both"/>
              <w:rPr>
                <w:rFonts w:cs="Arial"/>
                <w:sz w:val="20"/>
                <w:lang w:val="pl-PL"/>
              </w:rPr>
            </w:pPr>
          </w:p>
        </w:tc>
        <w:tc>
          <w:tcPr>
            <w:tcW w:w="1843" w:type="dxa"/>
          </w:tcPr>
          <w:p w14:paraId="383F6E8D" w14:textId="77777777" w:rsidR="001B714C" w:rsidRPr="001B714C" w:rsidRDefault="001B714C" w:rsidP="001B714C">
            <w:pPr>
              <w:jc w:val="both"/>
              <w:rPr>
                <w:rFonts w:cs="Arial"/>
                <w:sz w:val="20"/>
                <w:lang w:val="pl-PL"/>
              </w:rPr>
            </w:pPr>
          </w:p>
        </w:tc>
      </w:tr>
      <w:tr w:rsidR="001B714C" w:rsidRPr="001B714C" w14:paraId="0B62352F" w14:textId="77777777" w:rsidTr="005D139F">
        <w:tc>
          <w:tcPr>
            <w:tcW w:w="461" w:type="dxa"/>
          </w:tcPr>
          <w:p w14:paraId="423FDAE5" w14:textId="70DC6F62" w:rsidR="001B714C" w:rsidRPr="001B714C" w:rsidRDefault="001B714C" w:rsidP="001B714C">
            <w:pPr>
              <w:jc w:val="both"/>
              <w:rPr>
                <w:rFonts w:cs="Arial"/>
                <w:sz w:val="20"/>
                <w:lang w:val="pl-PL"/>
              </w:rPr>
            </w:pPr>
            <w:r w:rsidRPr="001B714C">
              <w:rPr>
                <w:rFonts w:cs="Arial"/>
                <w:sz w:val="20"/>
                <w:lang w:val="pl-PL"/>
              </w:rPr>
              <w:t>9</w:t>
            </w:r>
          </w:p>
        </w:tc>
        <w:tc>
          <w:tcPr>
            <w:tcW w:w="4318" w:type="dxa"/>
          </w:tcPr>
          <w:p w14:paraId="26BD5DA2" w14:textId="2BAF33E9" w:rsidR="001B714C" w:rsidRPr="001B714C" w:rsidRDefault="001B714C" w:rsidP="001B714C">
            <w:pPr>
              <w:jc w:val="both"/>
              <w:rPr>
                <w:rFonts w:cs="Arial"/>
                <w:sz w:val="20"/>
                <w:lang w:val="pl-PL"/>
              </w:rPr>
            </w:pPr>
            <w:r w:rsidRPr="001B714C">
              <w:rPr>
                <w:rFonts w:cs="Arial"/>
                <w:sz w:val="20"/>
                <w:lang w:val="pl-PL"/>
              </w:rPr>
              <w:t>Rozporządzenie Parlamentu Europejskiego i Rady (UE) 2016/679 (RODO)</w:t>
            </w:r>
          </w:p>
        </w:tc>
        <w:tc>
          <w:tcPr>
            <w:tcW w:w="1418" w:type="dxa"/>
          </w:tcPr>
          <w:p w14:paraId="49BDCC8B" w14:textId="17963E67" w:rsidR="001B714C" w:rsidRPr="001B714C" w:rsidRDefault="001B714C" w:rsidP="001B714C">
            <w:pPr>
              <w:jc w:val="both"/>
              <w:rPr>
                <w:rFonts w:cs="Arial"/>
                <w:strike/>
                <w:sz w:val="20"/>
                <w:lang w:val="pl-PL"/>
              </w:rPr>
            </w:pPr>
            <w:r w:rsidRPr="001B714C">
              <w:rPr>
                <w:rFonts w:cs="Arial"/>
                <w:strike/>
                <w:sz w:val="20"/>
              </w:rPr>
              <w:t>TAK</w:t>
            </w:r>
            <w:r w:rsidRPr="001B714C">
              <w:rPr>
                <w:rFonts w:cs="Arial"/>
                <w:sz w:val="20"/>
              </w:rPr>
              <w:t>/NIE</w:t>
            </w:r>
          </w:p>
        </w:tc>
        <w:tc>
          <w:tcPr>
            <w:tcW w:w="1559" w:type="dxa"/>
          </w:tcPr>
          <w:p w14:paraId="115CCF49" w14:textId="77777777" w:rsidR="001B714C" w:rsidRPr="001B714C" w:rsidRDefault="001B714C" w:rsidP="001B714C">
            <w:pPr>
              <w:jc w:val="both"/>
              <w:rPr>
                <w:rFonts w:cs="Arial"/>
                <w:sz w:val="20"/>
                <w:lang w:val="pl-PL"/>
              </w:rPr>
            </w:pPr>
          </w:p>
        </w:tc>
        <w:tc>
          <w:tcPr>
            <w:tcW w:w="1843" w:type="dxa"/>
          </w:tcPr>
          <w:p w14:paraId="3088CE61" w14:textId="77777777" w:rsidR="001B714C" w:rsidRPr="001B714C" w:rsidRDefault="001B714C" w:rsidP="001B714C">
            <w:pPr>
              <w:jc w:val="both"/>
              <w:rPr>
                <w:rFonts w:cs="Arial"/>
                <w:sz w:val="20"/>
                <w:lang w:val="pl-PL"/>
              </w:rPr>
            </w:pPr>
          </w:p>
        </w:tc>
      </w:tr>
      <w:tr w:rsidR="001B714C" w:rsidRPr="001B714C" w14:paraId="163ECAD2" w14:textId="77777777" w:rsidTr="005D139F">
        <w:tc>
          <w:tcPr>
            <w:tcW w:w="461" w:type="dxa"/>
          </w:tcPr>
          <w:p w14:paraId="2DF7D32B" w14:textId="3B3A962B" w:rsidR="001B714C" w:rsidRPr="001B714C" w:rsidRDefault="001B714C" w:rsidP="001B714C">
            <w:pPr>
              <w:jc w:val="both"/>
              <w:rPr>
                <w:rFonts w:cs="Arial"/>
                <w:sz w:val="20"/>
                <w:lang w:val="pl-PL"/>
              </w:rPr>
            </w:pPr>
            <w:r w:rsidRPr="001B714C">
              <w:rPr>
                <w:rFonts w:cs="Arial"/>
                <w:sz w:val="20"/>
                <w:lang w:val="pl-PL"/>
              </w:rPr>
              <w:t>10</w:t>
            </w:r>
          </w:p>
        </w:tc>
        <w:tc>
          <w:tcPr>
            <w:tcW w:w="4318" w:type="dxa"/>
          </w:tcPr>
          <w:p w14:paraId="176CE80C" w14:textId="1EF754FD" w:rsidR="001B714C" w:rsidRPr="001B714C" w:rsidRDefault="001B714C" w:rsidP="001B714C">
            <w:pPr>
              <w:jc w:val="both"/>
              <w:rPr>
                <w:rFonts w:cs="Arial"/>
                <w:sz w:val="20"/>
                <w:lang w:val="pl-PL"/>
              </w:rPr>
            </w:pPr>
            <w:r w:rsidRPr="001B714C">
              <w:rPr>
                <w:rFonts w:cs="Arial"/>
                <w:sz w:val="20"/>
                <w:lang w:val="pl-PL"/>
              </w:rPr>
              <w:t>Rozporządzenie Prezesa Rady Ministrów w sprawie podstawowych wymagań bezpieczeństwa   teleinformatycznego</w:t>
            </w:r>
          </w:p>
        </w:tc>
        <w:tc>
          <w:tcPr>
            <w:tcW w:w="1418" w:type="dxa"/>
          </w:tcPr>
          <w:p w14:paraId="480EDC84" w14:textId="77324D5C" w:rsidR="001B714C" w:rsidRPr="001B714C" w:rsidRDefault="001B714C" w:rsidP="001B714C">
            <w:pPr>
              <w:jc w:val="both"/>
              <w:rPr>
                <w:rFonts w:cs="Arial"/>
                <w:strike/>
                <w:sz w:val="20"/>
                <w:lang w:val="pl-PL"/>
              </w:rPr>
            </w:pPr>
            <w:r w:rsidRPr="001B714C">
              <w:rPr>
                <w:rFonts w:cs="Arial"/>
                <w:strike/>
                <w:sz w:val="20"/>
              </w:rPr>
              <w:t>TAK</w:t>
            </w:r>
            <w:r w:rsidRPr="001B714C">
              <w:rPr>
                <w:rFonts w:cs="Arial"/>
                <w:sz w:val="20"/>
              </w:rPr>
              <w:t>/NIE</w:t>
            </w:r>
          </w:p>
        </w:tc>
        <w:tc>
          <w:tcPr>
            <w:tcW w:w="1559" w:type="dxa"/>
          </w:tcPr>
          <w:p w14:paraId="7D2E8AB7" w14:textId="77777777" w:rsidR="001B714C" w:rsidRPr="001B714C" w:rsidRDefault="001B714C" w:rsidP="001B714C">
            <w:pPr>
              <w:jc w:val="both"/>
              <w:rPr>
                <w:rFonts w:cs="Arial"/>
                <w:sz w:val="20"/>
                <w:lang w:val="pl-PL"/>
              </w:rPr>
            </w:pPr>
          </w:p>
        </w:tc>
        <w:tc>
          <w:tcPr>
            <w:tcW w:w="1843" w:type="dxa"/>
          </w:tcPr>
          <w:p w14:paraId="7D8C9BB8" w14:textId="77777777" w:rsidR="001B714C" w:rsidRPr="001B714C" w:rsidRDefault="001B714C" w:rsidP="001B714C">
            <w:pPr>
              <w:jc w:val="both"/>
              <w:rPr>
                <w:rFonts w:cs="Arial"/>
                <w:sz w:val="20"/>
                <w:lang w:val="pl-PL"/>
              </w:rPr>
            </w:pPr>
          </w:p>
        </w:tc>
      </w:tr>
      <w:tr w:rsidR="001B714C" w:rsidRPr="001B714C" w14:paraId="24DA038A" w14:textId="77777777" w:rsidTr="005D139F">
        <w:tc>
          <w:tcPr>
            <w:tcW w:w="461" w:type="dxa"/>
          </w:tcPr>
          <w:p w14:paraId="6B936AE0" w14:textId="797F2B5B" w:rsidR="001B714C" w:rsidRPr="001B714C" w:rsidRDefault="001B714C" w:rsidP="001B714C">
            <w:pPr>
              <w:jc w:val="both"/>
              <w:rPr>
                <w:rFonts w:cs="Arial"/>
                <w:sz w:val="20"/>
                <w:lang w:val="pl-PL"/>
              </w:rPr>
            </w:pPr>
            <w:r w:rsidRPr="001B714C">
              <w:rPr>
                <w:rFonts w:cs="Arial"/>
                <w:sz w:val="20"/>
                <w:lang w:val="pl-PL"/>
              </w:rPr>
              <w:t>11</w:t>
            </w:r>
          </w:p>
        </w:tc>
        <w:tc>
          <w:tcPr>
            <w:tcW w:w="4318" w:type="dxa"/>
          </w:tcPr>
          <w:p w14:paraId="1177F4A3" w14:textId="5535E79A" w:rsidR="001B714C" w:rsidRPr="001B714C" w:rsidRDefault="001B714C" w:rsidP="001B714C">
            <w:pPr>
              <w:jc w:val="both"/>
              <w:rPr>
                <w:rFonts w:cs="Arial"/>
                <w:sz w:val="20"/>
                <w:lang w:val="pl-PL"/>
              </w:rPr>
            </w:pPr>
            <w:r w:rsidRPr="001B714C">
              <w:rPr>
                <w:rFonts w:cs="Arial"/>
                <w:sz w:val="20"/>
                <w:lang w:val="pl-PL"/>
              </w:rPr>
              <w:t>Rozporządzenie Prezesa Rady Ministrów w sprawie sporządzania pism w formie dokumentów  elektronicznych,  doręczania dokumentów elektronicznych oraz udostępniania formularzy, wzorów i kopii dokumentów  elektronicznych</w:t>
            </w:r>
          </w:p>
        </w:tc>
        <w:tc>
          <w:tcPr>
            <w:tcW w:w="1418" w:type="dxa"/>
          </w:tcPr>
          <w:p w14:paraId="41F0BC00" w14:textId="62EB3941" w:rsidR="001B714C" w:rsidRPr="001B714C" w:rsidRDefault="001B714C" w:rsidP="001B714C">
            <w:pPr>
              <w:jc w:val="both"/>
              <w:rPr>
                <w:rFonts w:cs="Arial"/>
                <w:strike/>
                <w:sz w:val="20"/>
                <w:lang w:val="pl-PL"/>
              </w:rPr>
            </w:pPr>
            <w:r w:rsidRPr="001B714C">
              <w:rPr>
                <w:rFonts w:cs="Arial"/>
                <w:strike/>
                <w:sz w:val="20"/>
              </w:rPr>
              <w:t>TAK</w:t>
            </w:r>
            <w:r w:rsidRPr="001B714C">
              <w:rPr>
                <w:rFonts w:cs="Arial"/>
                <w:sz w:val="20"/>
              </w:rPr>
              <w:t>/NIE</w:t>
            </w:r>
          </w:p>
        </w:tc>
        <w:tc>
          <w:tcPr>
            <w:tcW w:w="1559" w:type="dxa"/>
          </w:tcPr>
          <w:p w14:paraId="4B691AF9" w14:textId="77777777" w:rsidR="001B714C" w:rsidRPr="001B714C" w:rsidRDefault="001B714C" w:rsidP="001B714C">
            <w:pPr>
              <w:jc w:val="both"/>
              <w:rPr>
                <w:rFonts w:cs="Arial"/>
                <w:sz w:val="20"/>
                <w:lang w:val="pl-PL"/>
              </w:rPr>
            </w:pPr>
          </w:p>
        </w:tc>
        <w:tc>
          <w:tcPr>
            <w:tcW w:w="1843" w:type="dxa"/>
          </w:tcPr>
          <w:p w14:paraId="1A3CAD88" w14:textId="77777777" w:rsidR="001B714C" w:rsidRPr="001B714C" w:rsidRDefault="001B714C" w:rsidP="001B714C">
            <w:pPr>
              <w:jc w:val="both"/>
              <w:rPr>
                <w:rFonts w:cs="Arial"/>
                <w:sz w:val="20"/>
                <w:lang w:val="pl-PL"/>
              </w:rPr>
            </w:pPr>
          </w:p>
        </w:tc>
      </w:tr>
    </w:tbl>
    <w:p w14:paraId="0125C90B" w14:textId="77777777" w:rsidR="00661C7C" w:rsidRDefault="00661C7C" w:rsidP="001B714C">
      <w:pPr>
        <w:pStyle w:val="Tekstpodstawowy2"/>
        <w:ind w:left="0"/>
        <w:jc w:val="both"/>
        <w:rPr>
          <w:lang w:val="pl-PL" w:eastAsia="pl-PL"/>
        </w:rPr>
      </w:pPr>
    </w:p>
    <w:p w14:paraId="219E5EC6" w14:textId="77777777" w:rsidR="007573B2" w:rsidRPr="007609C7" w:rsidRDefault="007573B2" w:rsidP="001B714C">
      <w:pPr>
        <w:pStyle w:val="Nagwek1"/>
        <w:numPr>
          <w:ilvl w:val="0"/>
          <w:numId w:val="10"/>
        </w:numPr>
        <w:jc w:val="both"/>
        <w:rPr>
          <w:rFonts w:cs="Arial"/>
          <w:lang w:val="pl-PL" w:eastAsia="pl-PL"/>
        </w:rPr>
      </w:pPr>
      <w:r w:rsidRPr="007609C7">
        <w:rPr>
          <w:rFonts w:cs="Arial"/>
          <w:lang w:val="pl-PL" w:eastAsia="pl-PL"/>
        </w:rPr>
        <w:t>ARCHITEKTURA</w:t>
      </w:r>
    </w:p>
    <w:p w14:paraId="394CC1F1" w14:textId="77777777" w:rsidR="007573B2" w:rsidRDefault="007573B2" w:rsidP="001B714C">
      <w:pPr>
        <w:pStyle w:val="Nagwek2"/>
        <w:keepNext/>
        <w:jc w:val="both"/>
        <w:rPr>
          <w:lang w:val="pl-PL" w:eastAsia="pl-PL"/>
        </w:rPr>
      </w:pPr>
      <w:r>
        <w:rPr>
          <w:lang w:val="pl-PL" w:eastAsia="pl-PL"/>
        </w:rPr>
        <w:t>Widok kooperacji aplikacji</w:t>
      </w:r>
    </w:p>
    <w:p w14:paraId="4C969EB8" w14:textId="77777777" w:rsidR="00C24030" w:rsidRDefault="00242436" w:rsidP="002425A0">
      <w:pPr>
        <w:pStyle w:val="Tekstpodstawowy3"/>
        <w:ind w:left="851"/>
        <w:jc w:val="center"/>
        <w:rPr>
          <w:lang w:val="pl-PL" w:eastAsia="pl-PL"/>
        </w:rPr>
      </w:pPr>
      <w:r>
        <w:rPr>
          <w:noProof/>
          <w:lang w:val="pl-PL" w:eastAsia="pl-PL"/>
        </w:rPr>
        <w:drawing>
          <wp:inline distT="0" distB="0" distL="0" distR="0" wp14:anchorId="24CB461E" wp14:editId="55D05330">
            <wp:extent cx="5083209" cy="3357245"/>
            <wp:effectExtent l="0" t="0" r="317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093394" cy="3363972"/>
                    </a:xfrm>
                    <a:prstGeom prst="rect">
                      <a:avLst/>
                    </a:prstGeom>
                    <a:noFill/>
                    <a:ln>
                      <a:noFill/>
                    </a:ln>
                  </pic:spPr>
                </pic:pic>
              </a:graphicData>
            </a:graphic>
          </wp:inline>
        </w:drawing>
      </w:r>
    </w:p>
    <w:p w14:paraId="4953DDEC" w14:textId="77777777" w:rsidR="00C24030" w:rsidRPr="007D5D41" w:rsidRDefault="00C24030" w:rsidP="001B714C">
      <w:pPr>
        <w:pStyle w:val="Tekstpodstawowy3"/>
        <w:ind w:left="0"/>
        <w:jc w:val="both"/>
        <w:rPr>
          <w:lang w:val="pl-PL" w:eastAsia="pl-PL"/>
        </w:rPr>
      </w:pPr>
    </w:p>
    <w:p w14:paraId="0B4E05E1" w14:textId="3134BDB1" w:rsidR="007573B2" w:rsidRPr="00E01872" w:rsidRDefault="007573B2" w:rsidP="001B714C">
      <w:pPr>
        <w:pStyle w:val="Tekstpodstawowy2"/>
        <w:ind w:left="851"/>
        <w:jc w:val="both"/>
        <w:rPr>
          <w:color w:val="7F7F7F" w:themeColor="text1" w:themeTint="80"/>
          <w:sz w:val="20"/>
          <w:szCs w:val="20"/>
          <w:lang w:val="pl-PL"/>
        </w:rPr>
      </w:pPr>
      <w:r>
        <w:rPr>
          <w:lang w:val="pl-PL"/>
        </w:rPr>
        <w:t>Lista syst</w:t>
      </w:r>
      <w:r w:rsidR="00E01872">
        <w:rPr>
          <w:lang w:val="pl-PL"/>
        </w:rPr>
        <w:t>emów wykorzyst</w:t>
      </w:r>
      <w:r w:rsidR="0032240B">
        <w:rPr>
          <w:lang w:val="pl-PL"/>
        </w:rPr>
        <w:t>yw</w:t>
      </w:r>
      <w:r w:rsidR="00E01872">
        <w:rPr>
          <w:lang w:val="pl-PL"/>
        </w:rPr>
        <w:t xml:space="preserve">anych w </w:t>
      </w:r>
      <w:r w:rsidR="00DC4364">
        <w:rPr>
          <w:lang w:val="pl-PL"/>
        </w:rPr>
        <w:t>przedsięwzięciu</w:t>
      </w:r>
      <w:r w:rsidR="00E01872" w:rsidRPr="00E01872">
        <w:rPr>
          <w:color w:val="7F7F7F" w:themeColor="text1" w:themeTint="80"/>
          <w:sz w:val="20"/>
          <w:szCs w:val="20"/>
          <w:lang w:val="pl-PL"/>
        </w:rPr>
        <w:t xml:space="preserve"> </w:t>
      </w:r>
    </w:p>
    <w:tbl>
      <w:tblPr>
        <w:tblW w:w="922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310"/>
        <w:gridCol w:w="1473"/>
        <w:gridCol w:w="2539"/>
        <w:gridCol w:w="1630"/>
        <w:gridCol w:w="1755"/>
      </w:tblGrid>
      <w:tr w:rsidR="00D0302D" w:rsidRPr="002425A0" w14:paraId="14EBC0E0" w14:textId="77777777" w:rsidTr="00252D90">
        <w:tc>
          <w:tcPr>
            <w:tcW w:w="495" w:type="dxa"/>
            <w:tcBorders>
              <w:top w:val="single" w:sz="4" w:space="0" w:color="auto"/>
              <w:left w:val="single" w:sz="4" w:space="0" w:color="auto"/>
              <w:bottom w:val="single" w:sz="4" w:space="0" w:color="auto"/>
              <w:right w:val="single" w:sz="4" w:space="0" w:color="auto"/>
            </w:tcBorders>
            <w:shd w:val="clear" w:color="auto" w:fill="E7E6E6"/>
            <w:hideMark/>
          </w:tcPr>
          <w:p w14:paraId="4B442ECB" w14:textId="77777777" w:rsidR="00D0302D" w:rsidRPr="002425A0" w:rsidRDefault="00D0302D" w:rsidP="001B714C">
            <w:pPr>
              <w:spacing w:line="256" w:lineRule="auto"/>
              <w:jc w:val="both"/>
              <w:rPr>
                <w:rFonts w:cs="Arial"/>
                <w:b/>
                <w:sz w:val="20"/>
                <w:lang w:val="pl-PL"/>
              </w:rPr>
            </w:pPr>
            <w:r w:rsidRPr="002425A0">
              <w:rPr>
                <w:rFonts w:cs="Arial"/>
                <w:b/>
                <w:sz w:val="20"/>
                <w:lang w:val="pl-PL"/>
              </w:rPr>
              <w:lastRenderedPageBreak/>
              <w:t>Lp.</w:t>
            </w:r>
          </w:p>
        </w:tc>
        <w:tc>
          <w:tcPr>
            <w:tcW w:w="1368" w:type="dxa"/>
            <w:tcBorders>
              <w:top w:val="single" w:sz="4" w:space="0" w:color="auto"/>
              <w:left w:val="single" w:sz="4" w:space="0" w:color="auto"/>
              <w:bottom w:val="single" w:sz="4" w:space="0" w:color="auto"/>
              <w:right w:val="single" w:sz="4" w:space="0" w:color="auto"/>
            </w:tcBorders>
            <w:shd w:val="clear" w:color="auto" w:fill="E7E6E6"/>
            <w:hideMark/>
          </w:tcPr>
          <w:p w14:paraId="11C3F6D2" w14:textId="77777777" w:rsidR="00D0302D" w:rsidRPr="002425A0" w:rsidRDefault="00D0302D" w:rsidP="001B714C">
            <w:pPr>
              <w:spacing w:line="256" w:lineRule="auto"/>
              <w:jc w:val="both"/>
              <w:rPr>
                <w:rFonts w:cs="Arial"/>
                <w:b/>
                <w:sz w:val="20"/>
                <w:lang w:val="pl-PL"/>
              </w:rPr>
            </w:pPr>
            <w:r w:rsidRPr="002425A0">
              <w:rPr>
                <w:rFonts w:cs="Arial"/>
                <w:b/>
                <w:sz w:val="20"/>
                <w:lang w:val="pl-PL"/>
              </w:rPr>
              <w:t>Nazwa systemu</w:t>
            </w:r>
          </w:p>
        </w:tc>
        <w:tc>
          <w:tcPr>
            <w:tcW w:w="1114" w:type="dxa"/>
            <w:tcBorders>
              <w:top w:val="single" w:sz="4" w:space="0" w:color="auto"/>
              <w:left w:val="single" w:sz="4" w:space="0" w:color="auto"/>
              <w:bottom w:val="single" w:sz="4" w:space="0" w:color="auto"/>
              <w:right w:val="single" w:sz="4" w:space="0" w:color="auto"/>
            </w:tcBorders>
            <w:shd w:val="clear" w:color="auto" w:fill="E7E6E6"/>
          </w:tcPr>
          <w:p w14:paraId="25E09767" w14:textId="77777777" w:rsidR="00D0302D" w:rsidRPr="002425A0" w:rsidRDefault="00D0302D" w:rsidP="001B714C">
            <w:pPr>
              <w:spacing w:line="256" w:lineRule="auto"/>
              <w:jc w:val="both"/>
              <w:rPr>
                <w:rFonts w:cs="Arial"/>
                <w:b/>
                <w:sz w:val="20"/>
                <w:lang w:val="pl-PL"/>
              </w:rPr>
            </w:pPr>
            <w:r w:rsidRPr="002425A0">
              <w:rPr>
                <w:rFonts w:cs="Arial"/>
                <w:b/>
                <w:sz w:val="20"/>
                <w:lang w:val="pl-PL"/>
              </w:rPr>
              <w:t>Gestor systemu</w:t>
            </w:r>
          </w:p>
        </w:tc>
        <w:tc>
          <w:tcPr>
            <w:tcW w:w="2660" w:type="dxa"/>
            <w:tcBorders>
              <w:top w:val="single" w:sz="4" w:space="0" w:color="auto"/>
              <w:left w:val="single" w:sz="4" w:space="0" w:color="auto"/>
              <w:bottom w:val="single" w:sz="4" w:space="0" w:color="auto"/>
              <w:right w:val="single" w:sz="4" w:space="0" w:color="auto"/>
            </w:tcBorders>
            <w:shd w:val="clear" w:color="auto" w:fill="E7E6E6"/>
            <w:hideMark/>
          </w:tcPr>
          <w:p w14:paraId="341D1E57" w14:textId="77777777" w:rsidR="00D0302D" w:rsidRPr="002425A0" w:rsidRDefault="00D0302D" w:rsidP="001B714C">
            <w:pPr>
              <w:spacing w:line="256" w:lineRule="auto"/>
              <w:jc w:val="both"/>
              <w:rPr>
                <w:rFonts w:cs="Arial"/>
                <w:b/>
                <w:sz w:val="20"/>
                <w:lang w:val="pl-PL"/>
              </w:rPr>
            </w:pPr>
            <w:r w:rsidRPr="002425A0">
              <w:rPr>
                <w:rFonts w:cs="Arial"/>
                <w:b/>
                <w:sz w:val="20"/>
                <w:lang w:val="pl-PL"/>
              </w:rPr>
              <w:t>Opis systemu</w:t>
            </w:r>
          </w:p>
        </w:tc>
        <w:tc>
          <w:tcPr>
            <w:tcW w:w="1736" w:type="dxa"/>
            <w:tcBorders>
              <w:top w:val="single" w:sz="4" w:space="0" w:color="auto"/>
              <w:left w:val="single" w:sz="4" w:space="0" w:color="auto"/>
              <w:bottom w:val="single" w:sz="4" w:space="0" w:color="auto"/>
              <w:right w:val="single" w:sz="4" w:space="0" w:color="auto"/>
            </w:tcBorders>
            <w:shd w:val="clear" w:color="auto" w:fill="E7E6E6"/>
            <w:hideMark/>
          </w:tcPr>
          <w:p w14:paraId="5C21B3DD" w14:textId="77777777" w:rsidR="00D0302D" w:rsidRPr="002425A0" w:rsidRDefault="0032240B" w:rsidP="001B714C">
            <w:pPr>
              <w:spacing w:line="256" w:lineRule="auto"/>
              <w:jc w:val="both"/>
              <w:rPr>
                <w:rFonts w:cs="Arial"/>
                <w:b/>
                <w:sz w:val="20"/>
                <w:lang w:val="pl-PL"/>
              </w:rPr>
            </w:pPr>
            <w:r w:rsidRPr="002425A0">
              <w:rPr>
                <w:rFonts w:cs="Arial"/>
                <w:b/>
                <w:sz w:val="20"/>
                <w:lang w:val="pl-PL"/>
              </w:rPr>
              <w:t>Status</w:t>
            </w:r>
          </w:p>
        </w:tc>
        <w:tc>
          <w:tcPr>
            <w:tcW w:w="1851" w:type="dxa"/>
            <w:tcBorders>
              <w:top w:val="single" w:sz="4" w:space="0" w:color="auto"/>
              <w:left w:val="single" w:sz="4" w:space="0" w:color="auto"/>
              <w:bottom w:val="single" w:sz="4" w:space="0" w:color="auto"/>
              <w:right w:val="single" w:sz="4" w:space="0" w:color="auto"/>
            </w:tcBorders>
            <w:shd w:val="clear" w:color="auto" w:fill="E7E6E6"/>
            <w:hideMark/>
          </w:tcPr>
          <w:p w14:paraId="13FE1156" w14:textId="77777777" w:rsidR="00D0302D" w:rsidRPr="002425A0" w:rsidRDefault="00D0302D" w:rsidP="001B714C">
            <w:pPr>
              <w:spacing w:line="256" w:lineRule="auto"/>
              <w:jc w:val="both"/>
              <w:rPr>
                <w:rFonts w:cs="Arial"/>
                <w:b/>
                <w:sz w:val="20"/>
                <w:lang w:val="pl-PL"/>
              </w:rPr>
            </w:pPr>
            <w:r w:rsidRPr="002425A0">
              <w:rPr>
                <w:rFonts w:cs="Arial"/>
                <w:b/>
                <w:sz w:val="20"/>
                <w:lang w:val="pl-PL"/>
              </w:rPr>
              <w:t xml:space="preserve">Krótki opis </w:t>
            </w:r>
            <w:r w:rsidR="0032240B" w:rsidRPr="002425A0">
              <w:rPr>
                <w:rFonts w:cs="Arial"/>
                <w:b/>
                <w:sz w:val="20"/>
                <w:lang w:val="pl-PL"/>
              </w:rPr>
              <w:t xml:space="preserve">ewentualnej </w:t>
            </w:r>
            <w:r w:rsidRPr="002425A0">
              <w:rPr>
                <w:rFonts w:cs="Arial"/>
                <w:b/>
                <w:sz w:val="20"/>
                <w:lang w:val="pl-PL"/>
              </w:rPr>
              <w:t>zmiany</w:t>
            </w:r>
          </w:p>
        </w:tc>
      </w:tr>
      <w:tr w:rsidR="00D0302D" w:rsidRPr="002425A0" w14:paraId="0259586D" w14:textId="77777777" w:rsidTr="00252D90">
        <w:tc>
          <w:tcPr>
            <w:tcW w:w="495" w:type="dxa"/>
            <w:tcBorders>
              <w:top w:val="single" w:sz="4" w:space="0" w:color="auto"/>
              <w:left w:val="single" w:sz="4" w:space="0" w:color="auto"/>
              <w:bottom w:val="single" w:sz="4" w:space="0" w:color="auto"/>
              <w:right w:val="single" w:sz="4" w:space="0" w:color="auto"/>
            </w:tcBorders>
            <w:hideMark/>
          </w:tcPr>
          <w:p w14:paraId="3353006E" w14:textId="55C29A78" w:rsidR="00D0302D" w:rsidRPr="002425A0" w:rsidRDefault="001B714C" w:rsidP="001B714C">
            <w:pPr>
              <w:spacing w:line="256" w:lineRule="auto"/>
              <w:jc w:val="both"/>
              <w:rPr>
                <w:rFonts w:cs="Arial"/>
                <w:sz w:val="20"/>
                <w:lang w:val="pl-PL" w:eastAsia="pl-PL"/>
              </w:rPr>
            </w:pPr>
            <w:r w:rsidRPr="002425A0">
              <w:rPr>
                <w:rFonts w:cs="Arial"/>
                <w:sz w:val="20"/>
                <w:lang w:val="pl-PL" w:eastAsia="pl-PL"/>
              </w:rPr>
              <w:t>1</w:t>
            </w:r>
          </w:p>
        </w:tc>
        <w:tc>
          <w:tcPr>
            <w:tcW w:w="1368" w:type="dxa"/>
            <w:tcBorders>
              <w:top w:val="single" w:sz="4" w:space="0" w:color="auto"/>
              <w:left w:val="single" w:sz="4" w:space="0" w:color="auto"/>
              <w:bottom w:val="single" w:sz="4" w:space="0" w:color="auto"/>
              <w:right w:val="single" w:sz="4" w:space="0" w:color="auto"/>
            </w:tcBorders>
          </w:tcPr>
          <w:p w14:paraId="12445880" w14:textId="17488FD5" w:rsidR="00D0302D" w:rsidRPr="002425A0" w:rsidRDefault="001B714C" w:rsidP="001B714C">
            <w:pPr>
              <w:spacing w:line="256" w:lineRule="auto"/>
              <w:jc w:val="both"/>
              <w:rPr>
                <w:rFonts w:cs="Arial"/>
                <w:sz w:val="20"/>
                <w:lang w:val="pl-PL" w:eastAsia="pl-PL"/>
              </w:rPr>
            </w:pPr>
            <w:r w:rsidRPr="002425A0">
              <w:rPr>
                <w:rFonts w:cs="Arial"/>
                <w:sz w:val="20"/>
                <w:lang w:val="pl-PL" w:eastAsia="pl-PL"/>
              </w:rPr>
              <w:t>Delfin II</w:t>
            </w:r>
          </w:p>
        </w:tc>
        <w:tc>
          <w:tcPr>
            <w:tcW w:w="1114" w:type="dxa"/>
            <w:tcBorders>
              <w:top w:val="single" w:sz="4" w:space="0" w:color="auto"/>
              <w:left w:val="single" w:sz="4" w:space="0" w:color="auto"/>
              <w:bottom w:val="single" w:sz="4" w:space="0" w:color="auto"/>
              <w:right w:val="single" w:sz="4" w:space="0" w:color="auto"/>
            </w:tcBorders>
          </w:tcPr>
          <w:p w14:paraId="6303E67D" w14:textId="06351087" w:rsidR="00D0302D" w:rsidRPr="002425A0" w:rsidRDefault="001B714C" w:rsidP="001B714C">
            <w:pPr>
              <w:spacing w:line="256" w:lineRule="auto"/>
              <w:jc w:val="both"/>
              <w:rPr>
                <w:rFonts w:cs="Arial"/>
                <w:sz w:val="20"/>
                <w:lang w:val="pl-PL" w:eastAsia="pl-PL"/>
              </w:rPr>
            </w:pPr>
            <w:r w:rsidRPr="002425A0">
              <w:rPr>
                <w:rFonts w:cs="Arial"/>
                <w:sz w:val="20"/>
                <w:lang w:val="pl-PL" w:eastAsia="pl-PL"/>
              </w:rPr>
              <w:t>Komenda Główna OHP</w:t>
            </w:r>
          </w:p>
        </w:tc>
        <w:tc>
          <w:tcPr>
            <w:tcW w:w="2660" w:type="dxa"/>
            <w:tcBorders>
              <w:top w:val="single" w:sz="4" w:space="0" w:color="auto"/>
              <w:left w:val="single" w:sz="4" w:space="0" w:color="auto"/>
              <w:bottom w:val="single" w:sz="4" w:space="0" w:color="auto"/>
              <w:right w:val="single" w:sz="4" w:space="0" w:color="auto"/>
            </w:tcBorders>
          </w:tcPr>
          <w:p w14:paraId="1D03758E" w14:textId="77777777" w:rsidR="001B714C" w:rsidRPr="002425A0" w:rsidRDefault="001B714C" w:rsidP="001B714C">
            <w:pPr>
              <w:spacing w:line="256" w:lineRule="auto"/>
              <w:rPr>
                <w:rFonts w:cs="Arial"/>
                <w:sz w:val="20"/>
                <w:lang w:val="pl-PL" w:eastAsia="pl-PL"/>
              </w:rPr>
            </w:pPr>
            <w:r w:rsidRPr="002425A0">
              <w:rPr>
                <w:rFonts w:cs="Arial"/>
                <w:sz w:val="20"/>
                <w:lang w:val="pl-PL" w:eastAsia="pl-PL"/>
              </w:rPr>
              <w:t>System Delfin II to system teleinformatyczny wspierający realizację zadania polegającego na zwrocie kosztów wynagrodzeń oraz składek na ubezpieczenie społeczne młodocianych pracowników zatrudnianych przez pracodawców współpracujących z Ochotniczymi Hufcami Pracy.</w:t>
            </w:r>
          </w:p>
          <w:p w14:paraId="28C19B75" w14:textId="77777777" w:rsidR="001B714C" w:rsidRPr="002425A0" w:rsidRDefault="001B714C" w:rsidP="001B714C">
            <w:pPr>
              <w:spacing w:line="256" w:lineRule="auto"/>
              <w:rPr>
                <w:rFonts w:cs="Arial"/>
                <w:sz w:val="20"/>
                <w:lang w:val="pl-PL" w:eastAsia="pl-PL"/>
              </w:rPr>
            </w:pPr>
            <w:r w:rsidRPr="002425A0">
              <w:rPr>
                <w:rFonts w:cs="Arial"/>
                <w:sz w:val="20"/>
                <w:lang w:val="pl-PL" w:eastAsia="pl-PL"/>
              </w:rPr>
              <w:t>Celem systemu jest zapewnienie sprawnej, jednolitej i zgodnej z przepisami prawa obsługi procesu refundacyjnego na poziomie krajowym, z uwzględnieniem wymagań formalnych i dokumentacyjnych.</w:t>
            </w:r>
          </w:p>
          <w:p w14:paraId="2675AD4C" w14:textId="77777777" w:rsidR="001B714C" w:rsidRPr="002425A0" w:rsidRDefault="001B714C" w:rsidP="001B714C">
            <w:pPr>
              <w:spacing w:line="256" w:lineRule="auto"/>
              <w:rPr>
                <w:rFonts w:cs="Arial"/>
                <w:sz w:val="20"/>
                <w:lang w:val="pl-PL" w:eastAsia="pl-PL"/>
              </w:rPr>
            </w:pPr>
            <w:r w:rsidRPr="002425A0">
              <w:rPr>
                <w:rFonts w:cs="Arial"/>
                <w:sz w:val="20"/>
                <w:lang w:val="pl-PL" w:eastAsia="pl-PL"/>
              </w:rPr>
              <w:t>Główne grupy funkcjonalności systemu obejmują:</w:t>
            </w:r>
          </w:p>
          <w:p w14:paraId="0B8615A1" w14:textId="77777777" w:rsidR="001B714C" w:rsidRPr="002425A0" w:rsidRDefault="001B714C" w:rsidP="001B714C">
            <w:pPr>
              <w:spacing w:line="256" w:lineRule="auto"/>
              <w:rPr>
                <w:rFonts w:cs="Arial"/>
                <w:sz w:val="20"/>
                <w:lang w:val="pl-PL" w:eastAsia="pl-PL"/>
              </w:rPr>
            </w:pPr>
            <w:r w:rsidRPr="002425A0">
              <w:rPr>
                <w:rFonts w:cs="Arial"/>
                <w:sz w:val="20"/>
                <w:lang w:val="pl-PL" w:eastAsia="pl-PL"/>
              </w:rPr>
              <w:t xml:space="preserve"> * Obsługę wniosków refundacyjnych – rejestracja, weryfikacja i rozliczanie wniosków składanych przez pracodawców,</w:t>
            </w:r>
          </w:p>
          <w:p w14:paraId="31F86CDF" w14:textId="77777777" w:rsidR="001B714C" w:rsidRPr="002425A0" w:rsidRDefault="001B714C" w:rsidP="001B714C">
            <w:pPr>
              <w:spacing w:line="256" w:lineRule="auto"/>
              <w:rPr>
                <w:rFonts w:cs="Arial"/>
                <w:sz w:val="20"/>
                <w:lang w:val="pl-PL" w:eastAsia="pl-PL"/>
              </w:rPr>
            </w:pPr>
            <w:r w:rsidRPr="002425A0">
              <w:rPr>
                <w:rFonts w:cs="Arial"/>
                <w:sz w:val="20"/>
                <w:lang w:val="pl-PL" w:eastAsia="pl-PL"/>
              </w:rPr>
              <w:t xml:space="preserve"> * Ewidencję wypłat – dokumentowanie kwot refundowanych oraz składek na ubezpieczenie społeczne,</w:t>
            </w:r>
          </w:p>
          <w:p w14:paraId="2275875F" w14:textId="77777777" w:rsidR="001B714C" w:rsidRPr="002425A0" w:rsidRDefault="001B714C" w:rsidP="001B714C">
            <w:pPr>
              <w:spacing w:line="256" w:lineRule="auto"/>
              <w:rPr>
                <w:rFonts w:cs="Arial"/>
                <w:sz w:val="20"/>
                <w:lang w:val="pl-PL" w:eastAsia="pl-PL"/>
              </w:rPr>
            </w:pPr>
            <w:r w:rsidRPr="002425A0">
              <w:rPr>
                <w:rFonts w:cs="Arial"/>
                <w:sz w:val="20"/>
                <w:lang w:val="pl-PL" w:eastAsia="pl-PL"/>
              </w:rPr>
              <w:t xml:space="preserve"> * Zarządzanie dokumentacją – archiwizacja decyzji, załączników i korespondencji,</w:t>
            </w:r>
          </w:p>
          <w:p w14:paraId="11D7119E" w14:textId="77777777" w:rsidR="001B714C" w:rsidRPr="002425A0" w:rsidRDefault="001B714C" w:rsidP="001B714C">
            <w:pPr>
              <w:spacing w:line="256" w:lineRule="auto"/>
              <w:rPr>
                <w:rFonts w:cs="Arial"/>
                <w:sz w:val="20"/>
                <w:lang w:val="pl-PL" w:eastAsia="pl-PL"/>
              </w:rPr>
            </w:pPr>
            <w:r w:rsidRPr="002425A0">
              <w:rPr>
                <w:rFonts w:cs="Arial"/>
                <w:sz w:val="20"/>
                <w:lang w:val="pl-PL" w:eastAsia="pl-PL"/>
              </w:rPr>
              <w:t xml:space="preserve"> * Zgodność z przepisami prawa – system jest dostosowany do obowiązujących regulacji dotyczących zatrudniania młodocianych oraz zasad refundacji wynagrodzeń.</w:t>
            </w:r>
          </w:p>
          <w:p w14:paraId="27AE27E6" w14:textId="02CBA688" w:rsidR="00D0302D" w:rsidRPr="002425A0" w:rsidRDefault="001B714C" w:rsidP="001B714C">
            <w:pPr>
              <w:spacing w:line="256" w:lineRule="auto"/>
              <w:rPr>
                <w:rFonts w:cs="Arial"/>
                <w:sz w:val="20"/>
                <w:lang w:val="pl-PL" w:eastAsia="pl-PL"/>
              </w:rPr>
            </w:pPr>
            <w:r w:rsidRPr="002425A0">
              <w:rPr>
                <w:rFonts w:cs="Arial"/>
                <w:sz w:val="20"/>
                <w:lang w:val="pl-PL" w:eastAsia="pl-PL"/>
              </w:rPr>
              <w:lastRenderedPageBreak/>
              <w:t>System jest zintegrowany z krajowymi systemami teleinformatycznymi.</w:t>
            </w:r>
          </w:p>
        </w:tc>
        <w:tc>
          <w:tcPr>
            <w:tcW w:w="1736" w:type="dxa"/>
            <w:tcBorders>
              <w:top w:val="single" w:sz="4" w:space="0" w:color="auto"/>
              <w:left w:val="single" w:sz="4" w:space="0" w:color="auto"/>
              <w:bottom w:val="single" w:sz="4" w:space="0" w:color="auto"/>
              <w:right w:val="single" w:sz="4" w:space="0" w:color="auto"/>
            </w:tcBorders>
            <w:hideMark/>
          </w:tcPr>
          <w:p w14:paraId="5F3D57E7" w14:textId="1C9F43C2" w:rsidR="00D0302D" w:rsidRPr="002425A0" w:rsidRDefault="001B714C" w:rsidP="001B714C">
            <w:pPr>
              <w:spacing w:line="256" w:lineRule="auto"/>
              <w:jc w:val="both"/>
              <w:rPr>
                <w:rFonts w:cs="Arial"/>
                <w:sz w:val="20"/>
                <w:lang w:val="pl-PL" w:eastAsia="pl-PL"/>
              </w:rPr>
            </w:pPr>
            <w:r w:rsidRPr="002425A0">
              <w:rPr>
                <w:rFonts w:cs="Arial"/>
                <w:sz w:val="20"/>
                <w:lang w:val="pl-PL" w:eastAsia="pl-PL"/>
              </w:rPr>
              <w:lastRenderedPageBreak/>
              <w:t>Istniejący</w:t>
            </w:r>
          </w:p>
        </w:tc>
        <w:tc>
          <w:tcPr>
            <w:tcW w:w="1851" w:type="dxa"/>
            <w:tcBorders>
              <w:top w:val="single" w:sz="4" w:space="0" w:color="auto"/>
              <w:left w:val="single" w:sz="4" w:space="0" w:color="auto"/>
              <w:bottom w:val="single" w:sz="4" w:space="0" w:color="auto"/>
              <w:right w:val="single" w:sz="4" w:space="0" w:color="auto"/>
            </w:tcBorders>
            <w:hideMark/>
          </w:tcPr>
          <w:p w14:paraId="4F621F58" w14:textId="24F73D06" w:rsidR="00D0302D" w:rsidRPr="002425A0" w:rsidRDefault="00D0302D" w:rsidP="001B714C">
            <w:pPr>
              <w:spacing w:line="256" w:lineRule="auto"/>
              <w:jc w:val="both"/>
              <w:rPr>
                <w:rFonts w:cs="Arial"/>
                <w:sz w:val="20"/>
                <w:lang w:val="pl-PL" w:eastAsia="pl-PL"/>
              </w:rPr>
            </w:pPr>
          </w:p>
        </w:tc>
      </w:tr>
      <w:tr w:rsidR="001B714C" w:rsidRPr="002425A0" w14:paraId="082EB0B7" w14:textId="77777777" w:rsidTr="00252D90">
        <w:tc>
          <w:tcPr>
            <w:tcW w:w="495" w:type="dxa"/>
            <w:tcBorders>
              <w:top w:val="single" w:sz="4" w:space="0" w:color="auto"/>
              <w:left w:val="single" w:sz="4" w:space="0" w:color="auto"/>
              <w:bottom w:val="single" w:sz="4" w:space="0" w:color="auto"/>
              <w:right w:val="single" w:sz="4" w:space="0" w:color="auto"/>
            </w:tcBorders>
          </w:tcPr>
          <w:p w14:paraId="1EA05E67" w14:textId="023E1D13" w:rsidR="001B714C" w:rsidRPr="002425A0" w:rsidRDefault="001B714C" w:rsidP="001B714C">
            <w:pPr>
              <w:spacing w:line="256" w:lineRule="auto"/>
              <w:jc w:val="both"/>
              <w:rPr>
                <w:rFonts w:cs="Arial"/>
                <w:sz w:val="20"/>
                <w:lang w:val="pl-PL" w:eastAsia="pl-PL"/>
              </w:rPr>
            </w:pPr>
            <w:r w:rsidRPr="002425A0">
              <w:rPr>
                <w:rFonts w:cs="Arial"/>
                <w:sz w:val="20"/>
                <w:lang w:val="pl-PL" w:eastAsia="pl-PL"/>
              </w:rPr>
              <w:t>2</w:t>
            </w:r>
          </w:p>
        </w:tc>
        <w:tc>
          <w:tcPr>
            <w:tcW w:w="1368" w:type="dxa"/>
            <w:tcBorders>
              <w:top w:val="single" w:sz="4" w:space="0" w:color="auto"/>
              <w:left w:val="single" w:sz="4" w:space="0" w:color="auto"/>
              <w:bottom w:val="single" w:sz="4" w:space="0" w:color="auto"/>
              <w:right w:val="single" w:sz="4" w:space="0" w:color="auto"/>
            </w:tcBorders>
          </w:tcPr>
          <w:p w14:paraId="09525B8E" w14:textId="1CE1A916" w:rsidR="001B714C" w:rsidRPr="002425A0" w:rsidRDefault="001B714C" w:rsidP="001B714C">
            <w:pPr>
              <w:spacing w:line="256" w:lineRule="auto"/>
              <w:jc w:val="both"/>
              <w:rPr>
                <w:rFonts w:cs="Arial"/>
                <w:sz w:val="20"/>
                <w:lang w:val="pl-PL" w:eastAsia="pl-PL"/>
              </w:rPr>
            </w:pPr>
            <w:r w:rsidRPr="002425A0">
              <w:rPr>
                <w:rFonts w:cs="Arial"/>
                <w:sz w:val="20"/>
                <w:lang w:val="pl-PL" w:eastAsia="pl-PL"/>
              </w:rPr>
              <w:t>EZD RP OHP</w:t>
            </w:r>
          </w:p>
        </w:tc>
        <w:tc>
          <w:tcPr>
            <w:tcW w:w="1114" w:type="dxa"/>
            <w:tcBorders>
              <w:top w:val="single" w:sz="4" w:space="0" w:color="auto"/>
              <w:left w:val="single" w:sz="4" w:space="0" w:color="auto"/>
              <w:bottom w:val="single" w:sz="4" w:space="0" w:color="auto"/>
              <w:right w:val="single" w:sz="4" w:space="0" w:color="auto"/>
            </w:tcBorders>
          </w:tcPr>
          <w:p w14:paraId="378F0AA9" w14:textId="01529005" w:rsidR="001B714C" w:rsidRPr="002425A0" w:rsidRDefault="001B714C" w:rsidP="001B714C">
            <w:pPr>
              <w:spacing w:line="256" w:lineRule="auto"/>
              <w:jc w:val="both"/>
              <w:rPr>
                <w:rFonts w:cs="Arial"/>
                <w:sz w:val="20"/>
                <w:lang w:val="pl-PL" w:eastAsia="pl-PL"/>
              </w:rPr>
            </w:pPr>
            <w:r w:rsidRPr="002425A0">
              <w:rPr>
                <w:rFonts w:cs="Arial"/>
                <w:sz w:val="20"/>
                <w:lang w:val="pl-PL" w:eastAsia="pl-PL"/>
              </w:rPr>
              <w:t>Ministerstwo Cyfryzacji</w:t>
            </w:r>
          </w:p>
        </w:tc>
        <w:tc>
          <w:tcPr>
            <w:tcW w:w="2660" w:type="dxa"/>
            <w:tcBorders>
              <w:top w:val="single" w:sz="4" w:space="0" w:color="auto"/>
              <w:left w:val="single" w:sz="4" w:space="0" w:color="auto"/>
              <w:bottom w:val="single" w:sz="4" w:space="0" w:color="auto"/>
              <w:right w:val="single" w:sz="4" w:space="0" w:color="auto"/>
            </w:tcBorders>
          </w:tcPr>
          <w:p w14:paraId="1FD6AAFF" w14:textId="77777777" w:rsidR="001B714C" w:rsidRPr="002425A0" w:rsidRDefault="001B714C" w:rsidP="001B714C">
            <w:pPr>
              <w:spacing w:line="256" w:lineRule="auto"/>
              <w:rPr>
                <w:rFonts w:cs="Arial"/>
                <w:sz w:val="20"/>
                <w:lang w:val="pl-PL" w:eastAsia="pl-PL"/>
              </w:rPr>
            </w:pPr>
            <w:r w:rsidRPr="002425A0">
              <w:rPr>
                <w:rFonts w:cs="Arial"/>
                <w:sz w:val="20"/>
                <w:lang w:val="pl-PL" w:eastAsia="pl-PL"/>
              </w:rPr>
              <w:t>Elektroniczne Zarządzanie Dokumentacją Rzeczypospolitej Polskiej  OHP (EZD RP OHP) -to system wspierający kompleksowe prowadzenie spraw Ochotniczych Hufców Pracy w postaci elektronicznej oraz obsługę dokumentacji tradycyjnej.</w:t>
            </w:r>
          </w:p>
          <w:p w14:paraId="096ACC56" w14:textId="77777777" w:rsidR="001B714C" w:rsidRPr="002425A0" w:rsidRDefault="001B714C" w:rsidP="001B714C">
            <w:pPr>
              <w:spacing w:line="256" w:lineRule="auto"/>
              <w:rPr>
                <w:rFonts w:cs="Arial"/>
                <w:sz w:val="20"/>
                <w:lang w:val="pl-PL" w:eastAsia="pl-PL"/>
              </w:rPr>
            </w:pPr>
            <w:r w:rsidRPr="002425A0">
              <w:rPr>
                <w:rFonts w:cs="Arial"/>
                <w:sz w:val="20"/>
                <w:lang w:val="pl-PL" w:eastAsia="pl-PL"/>
              </w:rPr>
              <w:t>Celem utworzenia systemu jest zapewnienie jednolitego, zgodnego z przepisami prawa środowiska do zarządzania dokumentacją urzędową, wspierającego realizację zadań publicznych w sposób uporządkowany, efektywny i przejrzysty.</w:t>
            </w:r>
          </w:p>
          <w:p w14:paraId="612DAE98" w14:textId="77777777" w:rsidR="001B714C" w:rsidRPr="002425A0" w:rsidRDefault="001B714C" w:rsidP="001B714C">
            <w:pPr>
              <w:spacing w:line="256" w:lineRule="auto"/>
              <w:rPr>
                <w:rFonts w:cs="Arial"/>
                <w:sz w:val="20"/>
                <w:lang w:val="pl-PL" w:eastAsia="pl-PL"/>
              </w:rPr>
            </w:pPr>
            <w:r w:rsidRPr="002425A0">
              <w:rPr>
                <w:rFonts w:cs="Arial"/>
                <w:sz w:val="20"/>
                <w:lang w:val="pl-PL" w:eastAsia="pl-PL"/>
              </w:rPr>
              <w:t>System prowadzi rejestry spraw, dokumentów oraz czynności kancelaryjnych.</w:t>
            </w:r>
          </w:p>
          <w:p w14:paraId="308FF5A1" w14:textId="77777777" w:rsidR="001B714C" w:rsidRPr="002425A0" w:rsidRDefault="001B714C" w:rsidP="001B714C">
            <w:pPr>
              <w:spacing w:line="256" w:lineRule="auto"/>
              <w:rPr>
                <w:rFonts w:cs="Arial"/>
                <w:sz w:val="20"/>
                <w:lang w:val="pl-PL" w:eastAsia="pl-PL"/>
              </w:rPr>
            </w:pPr>
            <w:r w:rsidRPr="002425A0">
              <w:rPr>
                <w:rFonts w:cs="Arial"/>
                <w:sz w:val="20"/>
                <w:lang w:val="pl-PL" w:eastAsia="pl-PL"/>
              </w:rPr>
              <w:t>Główne grupy funkcjonalności:</w:t>
            </w:r>
          </w:p>
          <w:p w14:paraId="1DCEF75C" w14:textId="77777777" w:rsidR="001B714C" w:rsidRPr="002425A0" w:rsidRDefault="001B714C" w:rsidP="001B714C">
            <w:pPr>
              <w:spacing w:line="256" w:lineRule="auto"/>
              <w:rPr>
                <w:rFonts w:cs="Arial"/>
                <w:sz w:val="20"/>
                <w:lang w:val="pl-PL" w:eastAsia="pl-PL"/>
              </w:rPr>
            </w:pPr>
            <w:r w:rsidRPr="002425A0">
              <w:rPr>
                <w:rFonts w:cs="Arial"/>
                <w:sz w:val="20"/>
                <w:lang w:val="pl-PL" w:eastAsia="pl-PL"/>
              </w:rPr>
              <w:t>Moduł rejestracji korespondencji – obsługuje korespondencję wpływającą i wychodzącą w formie elektronicznej oraz papierowej.</w:t>
            </w:r>
          </w:p>
          <w:p w14:paraId="27F43E0B" w14:textId="77777777" w:rsidR="001B714C" w:rsidRPr="002425A0" w:rsidRDefault="001B714C" w:rsidP="001B714C">
            <w:pPr>
              <w:spacing w:line="256" w:lineRule="auto"/>
              <w:rPr>
                <w:rFonts w:cs="Arial"/>
                <w:sz w:val="20"/>
                <w:lang w:val="pl-PL" w:eastAsia="pl-PL"/>
              </w:rPr>
            </w:pPr>
            <w:r w:rsidRPr="002425A0">
              <w:rPr>
                <w:rFonts w:cs="Arial"/>
                <w:sz w:val="20"/>
                <w:lang w:val="pl-PL" w:eastAsia="pl-PL"/>
              </w:rPr>
              <w:t>Moduł prowadzenia spraw – umożliwia zakładanie, prowadzenie i archiwizowanie spraw administracyjnych.</w:t>
            </w:r>
          </w:p>
          <w:p w14:paraId="5FFCF99F" w14:textId="77777777" w:rsidR="001B714C" w:rsidRPr="002425A0" w:rsidRDefault="001B714C" w:rsidP="001B714C">
            <w:pPr>
              <w:spacing w:line="256" w:lineRule="auto"/>
              <w:rPr>
                <w:rFonts w:cs="Arial"/>
                <w:sz w:val="20"/>
                <w:lang w:val="pl-PL" w:eastAsia="pl-PL"/>
              </w:rPr>
            </w:pPr>
            <w:r w:rsidRPr="002425A0">
              <w:rPr>
                <w:rFonts w:cs="Arial"/>
                <w:sz w:val="20"/>
                <w:lang w:val="pl-PL" w:eastAsia="pl-PL"/>
              </w:rPr>
              <w:t>Moduł dokumentowania czynności kancelaryjnych – rejestruje przebieg załatwiania spraw zgodnie z instrukcją kancelaryjną.</w:t>
            </w:r>
          </w:p>
          <w:p w14:paraId="0701297F" w14:textId="77777777" w:rsidR="001B714C" w:rsidRPr="002425A0" w:rsidRDefault="001B714C" w:rsidP="001B714C">
            <w:pPr>
              <w:spacing w:line="256" w:lineRule="auto"/>
              <w:rPr>
                <w:rFonts w:cs="Arial"/>
                <w:sz w:val="20"/>
                <w:lang w:val="pl-PL" w:eastAsia="pl-PL"/>
              </w:rPr>
            </w:pPr>
            <w:r w:rsidRPr="002425A0">
              <w:rPr>
                <w:rFonts w:cs="Arial"/>
                <w:sz w:val="20"/>
                <w:lang w:val="pl-PL" w:eastAsia="pl-PL"/>
              </w:rPr>
              <w:t xml:space="preserve">Moduł zarządzania dokumentacją – wspiera </w:t>
            </w:r>
            <w:r w:rsidRPr="002425A0">
              <w:rPr>
                <w:rFonts w:cs="Arial"/>
                <w:sz w:val="20"/>
                <w:lang w:val="pl-PL" w:eastAsia="pl-PL"/>
              </w:rPr>
              <w:lastRenderedPageBreak/>
              <w:t>klasyfikację, dekretację, przekazywanie i archiwizację dokumentów.</w:t>
            </w:r>
          </w:p>
          <w:p w14:paraId="52A1B3B8" w14:textId="77777777" w:rsidR="001B714C" w:rsidRPr="002425A0" w:rsidRDefault="001B714C" w:rsidP="001B714C">
            <w:pPr>
              <w:spacing w:line="256" w:lineRule="auto"/>
              <w:rPr>
                <w:rFonts w:cs="Arial"/>
                <w:sz w:val="20"/>
                <w:lang w:val="pl-PL" w:eastAsia="pl-PL"/>
              </w:rPr>
            </w:pPr>
            <w:r w:rsidRPr="002425A0">
              <w:rPr>
                <w:rFonts w:cs="Arial"/>
                <w:sz w:val="20"/>
                <w:lang w:val="pl-PL" w:eastAsia="pl-PL"/>
              </w:rPr>
              <w:t xml:space="preserve">Moduł integracji z </w:t>
            </w:r>
            <w:proofErr w:type="spellStart"/>
            <w:r w:rsidRPr="002425A0">
              <w:rPr>
                <w:rFonts w:cs="Arial"/>
                <w:sz w:val="20"/>
                <w:lang w:val="pl-PL" w:eastAsia="pl-PL"/>
              </w:rPr>
              <w:t>eDoręczeniami</w:t>
            </w:r>
            <w:proofErr w:type="spellEnd"/>
            <w:r w:rsidRPr="002425A0">
              <w:rPr>
                <w:rFonts w:cs="Arial"/>
                <w:sz w:val="20"/>
                <w:lang w:val="pl-PL" w:eastAsia="pl-PL"/>
              </w:rPr>
              <w:t xml:space="preserve"> – umożliwia wymianę korespondencji elektronicznej z innymi jednostkami administracji oraz komunikację z obywatelami.</w:t>
            </w:r>
          </w:p>
          <w:p w14:paraId="0598D874" w14:textId="207877BB" w:rsidR="001B714C" w:rsidRPr="002425A0" w:rsidRDefault="001B714C" w:rsidP="001B714C">
            <w:pPr>
              <w:spacing w:line="256" w:lineRule="auto"/>
              <w:rPr>
                <w:rFonts w:cs="Arial"/>
                <w:sz w:val="20"/>
                <w:lang w:val="pl-PL" w:eastAsia="pl-PL"/>
              </w:rPr>
            </w:pPr>
            <w:r w:rsidRPr="002425A0">
              <w:rPr>
                <w:rFonts w:cs="Arial"/>
                <w:sz w:val="20"/>
                <w:lang w:val="pl-PL" w:eastAsia="pl-PL"/>
              </w:rPr>
              <w:t>System jest zintegrowany z krajowymi systemami teleinformatycznymi.</w:t>
            </w:r>
          </w:p>
        </w:tc>
        <w:tc>
          <w:tcPr>
            <w:tcW w:w="1736" w:type="dxa"/>
            <w:tcBorders>
              <w:top w:val="single" w:sz="4" w:space="0" w:color="auto"/>
              <w:left w:val="single" w:sz="4" w:space="0" w:color="auto"/>
              <w:bottom w:val="single" w:sz="4" w:space="0" w:color="auto"/>
              <w:right w:val="single" w:sz="4" w:space="0" w:color="auto"/>
            </w:tcBorders>
          </w:tcPr>
          <w:p w14:paraId="53B49290" w14:textId="6D7B2A30" w:rsidR="001B714C" w:rsidRPr="002425A0" w:rsidRDefault="002425A0" w:rsidP="001B714C">
            <w:pPr>
              <w:spacing w:line="256" w:lineRule="auto"/>
              <w:jc w:val="both"/>
              <w:rPr>
                <w:rFonts w:cs="Arial"/>
                <w:sz w:val="20"/>
                <w:lang w:val="pl-PL" w:eastAsia="pl-PL"/>
              </w:rPr>
            </w:pPr>
            <w:r w:rsidRPr="002425A0">
              <w:rPr>
                <w:rFonts w:cs="Arial"/>
                <w:sz w:val="20"/>
                <w:lang w:val="pl-PL" w:eastAsia="pl-PL"/>
              </w:rPr>
              <w:lastRenderedPageBreak/>
              <w:t>Istniejący</w:t>
            </w:r>
          </w:p>
        </w:tc>
        <w:tc>
          <w:tcPr>
            <w:tcW w:w="1851" w:type="dxa"/>
            <w:tcBorders>
              <w:top w:val="single" w:sz="4" w:space="0" w:color="auto"/>
              <w:left w:val="single" w:sz="4" w:space="0" w:color="auto"/>
              <w:bottom w:val="single" w:sz="4" w:space="0" w:color="auto"/>
              <w:right w:val="single" w:sz="4" w:space="0" w:color="auto"/>
            </w:tcBorders>
          </w:tcPr>
          <w:p w14:paraId="51676F89" w14:textId="77777777" w:rsidR="001B714C" w:rsidRPr="002425A0" w:rsidRDefault="001B714C" w:rsidP="001B714C">
            <w:pPr>
              <w:spacing w:line="256" w:lineRule="auto"/>
              <w:jc w:val="both"/>
              <w:rPr>
                <w:rFonts w:cs="Arial"/>
                <w:sz w:val="20"/>
                <w:lang w:val="pl-PL" w:eastAsia="pl-PL"/>
              </w:rPr>
            </w:pPr>
          </w:p>
        </w:tc>
      </w:tr>
      <w:tr w:rsidR="002425A0" w:rsidRPr="002425A0" w14:paraId="2886F6F2" w14:textId="77777777" w:rsidTr="00252D90">
        <w:tc>
          <w:tcPr>
            <w:tcW w:w="495" w:type="dxa"/>
            <w:tcBorders>
              <w:top w:val="single" w:sz="4" w:space="0" w:color="auto"/>
              <w:left w:val="single" w:sz="4" w:space="0" w:color="auto"/>
              <w:bottom w:val="single" w:sz="4" w:space="0" w:color="auto"/>
              <w:right w:val="single" w:sz="4" w:space="0" w:color="auto"/>
            </w:tcBorders>
          </w:tcPr>
          <w:p w14:paraId="6CD23F96" w14:textId="5CBC7921"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t>3</w:t>
            </w:r>
          </w:p>
        </w:tc>
        <w:tc>
          <w:tcPr>
            <w:tcW w:w="1368" w:type="dxa"/>
            <w:tcBorders>
              <w:top w:val="single" w:sz="4" w:space="0" w:color="auto"/>
              <w:left w:val="single" w:sz="4" w:space="0" w:color="auto"/>
              <w:bottom w:val="single" w:sz="4" w:space="0" w:color="auto"/>
              <w:right w:val="single" w:sz="4" w:space="0" w:color="auto"/>
            </w:tcBorders>
          </w:tcPr>
          <w:p w14:paraId="58DE51DB" w14:textId="0FBE180F"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t>MPP</w:t>
            </w:r>
          </w:p>
        </w:tc>
        <w:tc>
          <w:tcPr>
            <w:tcW w:w="1114" w:type="dxa"/>
            <w:tcBorders>
              <w:top w:val="single" w:sz="4" w:space="0" w:color="auto"/>
              <w:left w:val="single" w:sz="4" w:space="0" w:color="auto"/>
              <w:bottom w:val="single" w:sz="4" w:space="0" w:color="auto"/>
              <w:right w:val="single" w:sz="4" w:space="0" w:color="auto"/>
            </w:tcBorders>
          </w:tcPr>
          <w:p w14:paraId="63F71BD8" w14:textId="507309F4"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t>Komenda Główna OHP</w:t>
            </w:r>
          </w:p>
        </w:tc>
        <w:tc>
          <w:tcPr>
            <w:tcW w:w="2660" w:type="dxa"/>
            <w:tcBorders>
              <w:top w:val="single" w:sz="4" w:space="0" w:color="auto"/>
              <w:left w:val="single" w:sz="4" w:space="0" w:color="auto"/>
              <w:bottom w:val="single" w:sz="4" w:space="0" w:color="auto"/>
              <w:right w:val="single" w:sz="4" w:space="0" w:color="auto"/>
            </w:tcBorders>
          </w:tcPr>
          <w:p w14:paraId="19F40CC8" w14:textId="3AA3E459" w:rsidR="002425A0" w:rsidRPr="002425A0" w:rsidRDefault="002425A0" w:rsidP="001B714C">
            <w:pPr>
              <w:spacing w:line="256" w:lineRule="auto"/>
              <w:rPr>
                <w:rFonts w:cs="Arial"/>
                <w:sz w:val="20"/>
                <w:lang w:val="pl-PL" w:eastAsia="pl-PL"/>
              </w:rPr>
            </w:pPr>
            <w:r w:rsidRPr="002425A0">
              <w:rPr>
                <w:rFonts w:cs="Arial"/>
                <w:sz w:val="20"/>
                <w:lang w:val="pl-PL" w:eastAsia="pl-PL"/>
              </w:rPr>
              <w:t>MPP (Młodzieżowe Pośrednictwo Pracy) to system teleinformatyczny wspierający pracowników pionu rozwoju zawodowego Ochotniczych Hufców Pracy w realizacji zadań na rzecz młodzieży w zakresie zatrudnienia oraz przeciwdziałania marginalizacji i wykluczeniu społecznemu. System umożliwia prowadzenie ewidencji osób korzystających z usług OHP oraz obsługę ofert pracy dostępnych w jednostkach organizacyjnych.</w:t>
            </w:r>
          </w:p>
        </w:tc>
        <w:tc>
          <w:tcPr>
            <w:tcW w:w="1736" w:type="dxa"/>
            <w:tcBorders>
              <w:top w:val="single" w:sz="4" w:space="0" w:color="auto"/>
              <w:left w:val="single" w:sz="4" w:space="0" w:color="auto"/>
              <w:bottom w:val="single" w:sz="4" w:space="0" w:color="auto"/>
              <w:right w:val="single" w:sz="4" w:space="0" w:color="auto"/>
            </w:tcBorders>
          </w:tcPr>
          <w:p w14:paraId="429B09EE" w14:textId="3253CACD"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t>Istniejący</w:t>
            </w:r>
          </w:p>
        </w:tc>
        <w:tc>
          <w:tcPr>
            <w:tcW w:w="1851" w:type="dxa"/>
            <w:tcBorders>
              <w:top w:val="single" w:sz="4" w:space="0" w:color="auto"/>
              <w:left w:val="single" w:sz="4" w:space="0" w:color="auto"/>
              <w:bottom w:val="single" w:sz="4" w:space="0" w:color="auto"/>
              <w:right w:val="single" w:sz="4" w:space="0" w:color="auto"/>
            </w:tcBorders>
          </w:tcPr>
          <w:p w14:paraId="50D8CEEB" w14:textId="77777777" w:rsidR="002425A0" w:rsidRPr="002425A0" w:rsidRDefault="002425A0" w:rsidP="001B714C">
            <w:pPr>
              <w:spacing w:line="256" w:lineRule="auto"/>
              <w:jc w:val="both"/>
              <w:rPr>
                <w:rFonts w:cs="Arial"/>
                <w:sz w:val="20"/>
                <w:lang w:val="pl-PL" w:eastAsia="pl-PL"/>
              </w:rPr>
            </w:pPr>
          </w:p>
        </w:tc>
      </w:tr>
      <w:tr w:rsidR="002425A0" w:rsidRPr="002425A0" w14:paraId="5FBECA73" w14:textId="77777777" w:rsidTr="00252D90">
        <w:tc>
          <w:tcPr>
            <w:tcW w:w="495" w:type="dxa"/>
            <w:tcBorders>
              <w:top w:val="single" w:sz="4" w:space="0" w:color="auto"/>
              <w:left w:val="single" w:sz="4" w:space="0" w:color="auto"/>
              <w:bottom w:val="single" w:sz="4" w:space="0" w:color="auto"/>
              <w:right w:val="single" w:sz="4" w:space="0" w:color="auto"/>
            </w:tcBorders>
          </w:tcPr>
          <w:p w14:paraId="56C2910F" w14:textId="356980FC"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t>4</w:t>
            </w:r>
          </w:p>
        </w:tc>
        <w:tc>
          <w:tcPr>
            <w:tcW w:w="1368" w:type="dxa"/>
            <w:tcBorders>
              <w:top w:val="single" w:sz="4" w:space="0" w:color="auto"/>
              <w:left w:val="single" w:sz="4" w:space="0" w:color="auto"/>
              <w:bottom w:val="single" w:sz="4" w:space="0" w:color="auto"/>
              <w:right w:val="single" w:sz="4" w:space="0" w:color="auto"/>
            </w:tcBorders>
          </w:tcPr>
          <w:p w14:paraId="0143D295" w14:textId="1046616E"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t>PESEL</w:t>
            </w:r>
          </w:p>
        </w:tc>
        <w:tc>
          <w:tcPr>
            <w:tcW w:w="1114" w:type="dxa"/>
            <w:tcBorders>
              <w:top w:val="single" w:sz="4" w:space="0" w:color="auto"/>
              <w:left w:val="single" w:sz="4" w:space="0" w:color="auto"/>
              <w:bottom w:val="single" w:sz="4" w:space="0" w:color="auto"/>
              <w:right w:val="single" w:sz="4" w:space="0" w:color="auto"/>
            </w:tcBorders>
          </w:tcPr>
          <w:p w14:paraId="21F24159" w14:textId="61E51325"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t>Ministerstwo Cyfryzacji</w:t>
            </w:r>
          </w:p>
        </w:tc>
        <w:tc>
          <w:tcPr>
            <w:tcW w:w="2660" w:type="dxa"/>
            <w:tcBorders>
              <w:top w:val="single" w:sz="4" w:space="0" w:color="auto"/>
              <w:left w:val="single" w:sz="4" w:space="0" w:color="auto"/>
              <w:bottom w:val="single" w:sz="4" w:space="0" w:color="auto"/>
              <w:right w:val="single" w:sz="4" w:space="0" w:color="auto"/>
            </w:tcBorders>
          </w:tcPr>
          <w:p w14:paraId="4BB3E2AE"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Powszechny Elektroniczny System Ewidencji Ludności (PESEL) to system wspierający gromadzenie, aktualizację i udostępnianie danych identyfikujących osoby fizyczne w Polsce.</w:t>
            </w:r>
          </w:p>
          <w:p w14:paraId="4F0C07CC"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xml:space="preserve">Celem systemu jest prowadzenie centralnego referencyjnego zbioru danych umożliwiającego jednoznaczną identyfikację osób oraz określenie ich statusu </w:t>
            </w:r>
            <w:r w:rsidRPr="002425A0">
              <w:rPr>
                <w:rFonts w:cs="Arial"/>
                <w:sz w:val="20"/>
                <w:lang w:val="pl-PL" w:eastAsia="pl-PL"/>
              </w:rPr>
              <w:lastRenderedPageBreak/>
              <w:t>administracyjno-prawnego.</w:t>
            </w:r>
          </w:p>
          <w:p w14:paraId="1B940E1B"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W systemie gromadzone są dane: • obywateli polskich zamieszkujących na terytorium Rzeczypospolitej Polskiej</w:t>
            </w:r>
          </w:p>
          <w:p w14:paraId="19EDD1FD"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obywateli polskich przebywających za granicą w związku z ubieganiem się o polski dokument tożsamości</w:t>
            </w:r>
          </w:p>
          <w:p w14:paraId="539DA8E1"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cudzoziemców zamieszkujących w Polsce</w:t>
            </w:r>
          </w:p>
          <w:p w14:paraId="6264B500"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osób zobowiązanych do posiadania numeru PESEL na podstawie odrębnych przepisów</w:t>
            </w:r>
          </w:p>
          <w:p w14:paraId="4C80A51B"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Główne funkcjonalności systemu obejmują:</w:t>
            </w:r>
          </w:p>
          <w:p w14:paraId="7E4ACA0E"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Rejestrację i aktualizację danych osobowych</w:t>
            </w:r>
          </w:p>
          <w:p w14:paraId="163685B5"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Udostępnianie danych uprawnionym podmiotom</w:t>
            </w:r>
          </w:p>
          <w:p w14:paraId="44B425BA"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Weryfikację tożsamości i statusu administracyjnego</w:t>
            </w:r>
          </w:p>
          <w:p w14:paraId="4E183A85"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Obsługę zapytań i integrację z innymi rejestrami państwowymi</w:t>
            </w:r>
          </w:p>
          <w:p w14:paraId="65C1B50B" w14:textId="1289D404" w:rsidR="002425A0" w:rsidRPr="002425A0" w:rsidRDefault="002425A0" w:rsidP="002425A0">
            <w:pPr>
              <w:spacing w:line="256" w:lineRule="auto"/>
              <w:rPr>
                <w:rFonts w:cs="Arial"/>
                <w:sz w:val="20"/>
                <w:lang w:val="pl-PL" w:eastAsia="pl-PL"/>
              </w:rPr>
            </w:pPr>
            <w:r w:rsidRPr="002425A0">
              <w:rPr>
                <w:rFonts w:cs="Arial"/>
                <w:sz w:val="20"/>
                <w:lang w:val="pl-PL" w:eastAsia="pl-PL"/>
              </w:rPr>
              <w:t>System jest zintegrowany z krajowymi systemami teleinformatycznymi.</w:t>
            </w:r>
          </w:p>
        </w:tc>
        <w:tc>
          <w:tcPr>
            <w:tcW w:w="1736" w:type="dxa"/>
            <w:tcBorders>
              <w:top w:val="single" w:sz="4" w:space="0" w:color="auto"/>
              <w:left w:val="single" w:sz="4" w:space="0" w:color="auto"/>
              <w:bottom w:val="single" w:sz="4" w:space="0" w:color="auto"/>
              <w:right w:val="single" w:sz="4" w:space="0" w:color="auto"/>
            </w:tcBorders>
          </w:tcPr>
          <w:p w14:paraId="534B57CD" w14:textId="636A733E"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lastRenderedPageBreak/>
              <w:t>Istniejący</w:t>
            </w:r>
          </w:p>
        </w:tc>
        <w:tc>
          <w:tcPr>
            <w:tcW w:w="1851" w:type="dxa"/>
            <w:tcBorders>
              <w:top w:val="single" w:sz="4" w:space="0" w:color="auto"/>
              <w:left w:val="single" w:sz="4" w:space="0" w:color="auto"/>
              <w:bottom w:val="single" w:sz="4" w:space="0" w:color="auto"/>
              <w:right w:val="single" w:sz="4" w:space="0" w:color="auto"/>
            </w:tcBorders>
          </w:tcPr>
          <w:p w14:paraId="0C742BBE" w14:textId="77777777" w:rsidR="002425A0" w:rsidRPr="002425A0" w:rsidRDefault="002425A0" w:rsidP="001B714C">
            <w:pPr>
              <w:spacing w:line="256" w:lineRule="auto"/>
              <w:jc w:val="both"/>
              <w:rPr>
                <w:rFonts w:cs="Arial"/>
                <w:sz w:val="20"/>
                <w:lang w:val="pl-PL" w:eastAsia="pl-PL"/>
              </w:rPr>
            </w:pPr>
          </w:p>
        </w:tc>
      </w:tr>
      <w:tr w:rsidR="002425A0" w:rsidRPr="002425A0" w14:paraId="5DABCDBC" w14:textId="77777777" w:rsidTr="00252D90">
        <w:tc>
          <w:tcPr>
            <w:tcW w:w="495" w:type="dxa"/>
            <w:tcBorders>
              <w:top w:val="single" w:sz="4" w:space="0" w:color="auto"/>
              <w:left w:val="single" w:sz="4" w:space="0" w:color="auto"/>
              <w:bottom w:val="single" w:sz="4" w:space="0" w:color="auto"/>
              <w:right w:val="single" w:sz="4" w:space="0" w:color="auto"/>
            </w:tcBorders>
          </w:tcPr>
          <w:p w14:paraId="7FFDE76F" w14:textId="2300A0B5"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t>5</w:t>
            </w:r>
          </w:p>
        </w:tc>
        <w:tc>
          <w:tcPr>
            <w:tcW w:w="1368" w:type="dxa"/>
            <w:tcBorders>
              <w:top w:val="single" w:sz="4" w:space="0" w:color="auto"/>
              <w:left w:val="single" w:sz="4" w:space="0" w:color="auto"/>
              <w:bottom w:val="single" w:sz="4" w:space="0" w:color="auto"/>
              <w:right w:val="single" w:sz="4" w:space="0" w:color="auto"/>
            </w:tcBorders>
          </w:tcPr>
          <w:p w14:paraId="4AA48403" w14:textId="0A3FC032"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t>Platforma OHP GO</w:t>
            </w:r>
          </w:p>
        </w:tc>
        <w:tc>
          <w:tcPr>
            <w:tcW w:w="1114" w:type="dxa"/>
            <w:tcBorders>
              <w:top w:val="single" w:sz="4" w:space="0" w:color="auto"/>
              <w:left w:val="single" w:sz="4" w:space="0" w:color="auto"/>
              <w:bottom w:val="single" w:sz="4" w:space="0" w:color="auto"/>
              <w:right w:val="single" w:sz="4" w:space="0" w:color="auto"/>
            </w:tcBorders>
          </w:tcPr>
          <w:p w14:paraId="24693624" w14:textId="51D8E385"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t>Komenda Główna OHP</w:t>
            </w:r>
          </w:p>
        </w:tc>
        <w:tc>
          <w:tcPr>
            <w:tcW w:w="2660" w:type="dxa"/>
            <w:tcBorders>
              <w:top w:val="single" w:sz="4" w:space="0" w:color="auto"/>
              <w:left w:val="single" w:sz="4" w:space="0" w:color="auto"/>
              <w:bottom w:val="single" w:sz="4" w:space="0" w:color="auto"/>
              <w:right w:val="single" w:sz="4" w:space="0" w:color="auto"/>
            </w:tcBorders>
          </w:tcPr>
          <w:p w14:paraId="66671D07"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Platforma OHP GO to system teleinformatyczny wspierający kompleksową obsługę procesów edukacyjnych, kadrowych oraz rynku pracy w Ochotniczych Hufcach Pracy. System integruje funkcje trzech typów usług:</w:t>
            </w:r>
          </w:p>
          <w:p w14:paraId="1CD187D0"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A2C (uczestnik – instytucja),</w:t>
            </w:r>
          </w:p>
          <w:p w14:paraId="2D53EA1D"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A2A (administracja – administracja),</w:t>
            </w:r>
          </w:p>
          <w:p w14:paraId="0749332E"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A2B (instytucja – pracodawca),</w:t>
            </w:r>
          </w:p>
          <w:p w14:paraId="1E3D1A9E"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xml:space="preserve">umożliwiając bezpieczną, zdalną i </w:t>
            </w:r>
            <w:r w:rsidRPr="002425A0">
              <w:rPr>
                <w:rFonts w:cs="Arial"/>
                <w:sz w:val="20"/>
                <w:lang w:val="pl-PL" w:eastAsia="pl-PL"/>
              </w:rPr>
              <w:lastRenderedPageBreak/>
              <w:t>spersonalizowaną realizację zadań statutowych OHP.</w:t>
            </w:r>
          </w:p>
          <w:p w14:paraId="2932EE00"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Celem systemu jest cyfrowa transformacja instytucji poprzez zapewnienie dostępu do usług edukacyjnych, kadrowych i zatrudnieniowych, usprawnienie komunikacji wewnętrznej oraz integrację z systemami zewnętrznymi.</w:t>
            </w:r>
          </w:p>
          <w:p w14:paraId="21E13E3C"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Główne grupy funkcjonalności systemu obejmują:</w:t>
            </w:r>
          </w:p>
          <w:p w14:paraId="591D3B2B"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Cyfrowy Asystent Kariery (A2C) – spersonalizowane treści edukacyjne, interaktywne kursy, moduły VR, poradnictwo zawodowe, ewidencja postępów, kalendarz i powiadomienia,</w:t>
            </w:r>
          </w:p>
          <w:p w14:paraId="5173C360"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Centralny System Sprawozdawczości i Komunikacji (A2A) – raportowanie, ewidencja danych, obsługa EZD, generowanie zestawień, integracja z systemami zewnętrznymi (PESEL, Węzeł Krajowy, MPP, Quorum QNT, Delfin II),</w:t>
            </w:r>
          </w:p>
          <w:p w14:paraId="611B2326"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Moduł współpracy z pracodawcami (A2B) – publikacja ofert pracy i praktyk, prowadzenie rekrutacji, zarządzanie kontaktami z kandydatami, raportowanie efektów współpracy.</w:t>
            </w:r>
          </w:p>
          <w:p w14:paraId="69204A82"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xml:space="preserve">System zapewnia zgodność z WCAG 2.1, RODO oraz obsługuje role i uprawnienia użytkowników zgodnie z polityką bezpieczeństwa informacji. </w:t>
            </w:r>
          </w:p>
          <w:p w14:paraId="734ECEC1" w14:textId="16D75809" w:rsidR="002425A0" w:rsidRPr="002425A0" w:rsidRDefault="002425A0" w:rsidP="002425A0">
            <w:pPr>
              <w:spacing w:line="256" w:lineRule="auto"/>
              <w:rPr>
                <w:rFonts w:cs="Arial"/>
                <w:sz w:val="20"/>
                <w:lang w:val="pl-PL" w:eastAsia="pl-PL"/>
              </w:rPr>
            </w:pPr>
            <w:r w:rsidRPr="002425A0">
              <w:rPr>
                <w:rFonts w:cs="Arial"/>
                <w:sz w:val="20"/>
                <w:lang w:val="pl-PL" w:eastAsia="pl-PL"/>
              </w:rPr>
              <w:lastRenderedPageBreak/>
              <w:t>System jest zintegrowany z krajowymi systemami teleinformatycznymi.</w:t>
            </w:r>
          </w:p>
        </w:tc>
        <w:tc>
          <w:tcPr>
            <w:tcW w:w="1736" w:type="dxa"/>
            <w:tcBorders>
              <w:top w:val="single" w:sz="4" w:space="0" w:color="auto"/>
              <w:left w:val="single" w:sz="4" w:space="0" w:color="auto"/>
              <w:bottom w:val="single" w:sz="4" w:space="0" w:color="auto"/>
              <w:right w:val="single" w:sz="4" w:space="0" w:color="auto"/>
            </w:tcBorders>
          </w:tcPr>
          <w:p w14:paraId="315EAD7D" w14:textId="635FCF01"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lastRenderedPageBreak/>
              <w:t>Planowany</w:t>
            </w:r>
          </w:p>
        </w:tc>
        <w:tc>
          <w:tcPr>
            <w:tcW w:w="1851" w:type="dxa"/>
            <w:tcBorders>
              <w:top w:val="single" w:sz="4" w:space="0" w:color="auto"/>
              <w:left w:val="single" w:sz="4" w:space="0" w:color="auto"/>
              <w:bottom w:val="single" w:sz="4" w:space="0" w:color="auto"/>
              <w:right w:val="single" w:sz="4" w:space="0" w:color="auto"/>
            </w:tcBorders>
          </w:tcPr>
          <w:p w14:paraId="18325321" w14:textId="77777777" w:rsidR="002425A0" w:rsidRPr="002425A0" w:rsidRDefault="002425A0" w:rsidP="001B714C">
            <w:pPr>
              <w:spacing w:line="256" w:lineRule="auto"/>
              <w:jc w:val="both"/>
              <w:rPr>
                <w:rFonts w:cs="Arial"/>
                <w:sz w:val="20"/>
                <w:lang w:val="pl-PL" w:eastAsia="pl-PL"/>
              </w:rPr>
            </w:pPr>
          </w:p>
        </w:tc>
      </w:tr>
      <w:tr w:rsidR="002425A0" w:rsidRPr="002425A0" w14:paraId="2EC00C35" w14:textId="77777777" w:rsidTr="00252D90">
        <w:tc>
          <w:tcPr>
            <w:tcW w:w="495" w:type="dxa"/>
            <w:tcBorders>
              <w:top w:val="single" w:sz="4" w:space="0" w:color="auto"/>
              <w:left w:val="single" w:sz="4" w:space="0" w:color="auto"/>
              <w:bottom w:val="single" w:sz="4" w:space="0" w:color="auto"/>
              <w:right w:val="single" w:sz="4" w:space="0" w:color="auto"/>
            </w:tcBorders>
          </w:tcPr>
          <w:p w14:paraId="7A9FB97F" w14:textId="18A1109E"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lastRenderedPageBreak/>
              <w:t>6</w:t>
            </w:r>
          </w:p>
        </w:tc>
        <w:tc>
          <w:tcPr>
            <w:tcW w:w="1368" w:type="dxa"/>
            <w:tcBorders>
              <w:top w:val="single" w:sz="4" w:space="0" w:color="auto"/>
              <w:left w:val="single" w:sz="4" w:space="0" w:color="auto"/>
              <w:bottom w:val="single" w:sz="4" w:space="0" w:color="auto"/>
              <w:right w:val="single" w:sz="4" w:space="0" w:color="auto"/>
            </w:tcBorders>
          </w:tcPr>
          <w:p w14:paraId="5C9C2A02" w14:textId="6292AD07"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t>Quorum QNT</w:t>
            </w:r>
          </w:p>
        </w:tc>
        <w:tc>
          <w:tcPr>
            <w:tcW w:w="1114" w:type="dxa"/>
            <w:tcBorders>
              <w:top w:val="single" w:sz="4" w:space="0" w:color="auto"/>
              <w:left w:val="single" w:sz="4" w:space="0" w:color="auto"/>
              <w:bottom w:val="single" w:sz="4" w:space="0" w:color="auto"/>
              <w:right w:val="single" w:sz="4" w:space="0" w:color="auto"/>
            </w:tcBorders>
          </w:tcPr>
          <w:p w14:paraId="6E0465B7" w14:textId="2094DA1C"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t>QNT Systemy Informatyczne Sp. z o.o.</w:t>
            </w:r>
          </w:p>
        </w:tc>
        <w:tc>
          <w:tcPr>
            <w:tcW w:w="2660" w:type="dxa"/>
            <w:tcBorders>
              <w:top w:val="single" w:sz="4" w:space="0" w:color="auto"/>
              <w:left w:val="single" w:sz="4" w:space="0" w:color="auto"/>
              <w:bottom w:val="single" w:sz="4" w:space="0" w:color="auto"/>
              <w:right w:val="single" w:sz="4" w:space="0" w:color="auto"/>
            </w:tcBorders>
          </w:tcPr>
          <w:p w14:paraId="7274F423"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Quorum QNT OHP to system teleinformatyczny wspierający działalność jednostek administracji publicznej w zakresie obsługi administracyjnej, organizacyjnej oraz zarządzania zasobami. System składa się z zestawu modułów funkcjonalnych, które umożliwiają prowadzenie ewidencji, realizację procesów kadrowych, finansowych i magazynowych oraz wspierają raportowanie i analizę danych.</w:t>
            </w:r>
          </w:p>
          <w:p w14:paraId="0BC6C58C"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Celem systemu jest zapewnienie kompleksowego wsparcia dla jednostek administracji publicznej w zakresie prowadzenia dokumentacji, obsługi pracowników, zarządzania majątkiem oraz realizacji obowiązków ustawowych.</w:t>
            </w:r>
          </w:p>
          <w:p w14:paraId="639555D0"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Główne grupy funkcjonalności systemu obejmują:</w:t>
            </w:r>
          </w:p>
          <w:p w14:paraId="7309F11D"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xml:space="preserve"> * Moduł Faktury – ewidencja i obsługa dokumentów finansowych,</w:t>
            </w:r>
          </w:p>
          <w:p w14:paraId="5F73DC98"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xml:space="preserve"> * Moduł Kadry – zarządzanie danymi pracowników, umowami, nieobecnościami i uprawnieniami,</w:t>
            </w:r>
          </w:p>
          <w:p w14:paraId="7AE2A52E"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xml:space="preserve"> * Moduł RCP (Rejestracja Czasu Pracy) – rejestracja i rozliczanie czasu pracy,</w:t>
            </w:r>
          </w:p>
          <w:p w14:paraId="63E7E07A"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xml:space="preserve"> * Moduł Środki Trwałe – ewidencja majątku trwałego i jego amortyzacja,</w:t>
            </w:r>
          </w:p>
          <w:p w14:paraId="519B9172"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lastRenderedPageBreak/>
              <w:t xml:space="preserve"> * Moduł Magazyn – zarządzanie zasobami magazynowymi i obiegiem materiałów,</w:t>
            </w:r>
          </w:p>
          <w:p w14:paraId="5827962F"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xml:space="preserve"> * Moduł PPK – obsługa danych uczestników Pracowniczych Planów Kapitałowych.</w:t>
            </w:r>
          </w:p>
          <w:p w14:paraId="39BF1943" w14:textId="01B965C4" w:rsidR="002425A0" w:rsidRPr="002425A0" w:rsidRDefault="002425A0" w:rsidP="002425A0">
            <w:pPr>
              <w:spacing w:line="256" w:lineRule="auto"/>
              <w:rPr>
                <w:rFonts w:cs="Arial"/>
                <w:sz w:val="20"/>
                <w:lang w:val="pl-PL" w:eastAsia="pl-PL"/>
              </w:rPr>
            </w:pPr>
            <w:r w:rsidRPr="002425A0">
              <w:rPr>
                <w:rFonts w:cs="Arial"/>
                <w:sz w:val="20"/>
                <w:lang w:val="pl-PL" w:eastAsia="pl-PL"/>
              </w:rPr>
              <w:t>System integruje się z krajowymi systemami teleinformatycznymi.</w:t>
            </w:r>
          </w:p>
        </w:tc>
        <w:tc>
          <w:tcPr>
            <w:tcW w:w="1736" w:type="dxa"/>
            <w:tcBorders>
              <w:top w:val="single" w:sz="4" w:space="0" w:color="auto"/>
              <w:left w:val="single" w:sz="4" w:space="0" w:color="auto"/>
              <w:bottom w:val="single" w:sz="4" w:space="0" w:color="auto"/>
              <w:right w:val="single" w:sz="4" w:space="0" w:color="auto"/>
            </w:tcBorders>
          </w:tcPr>
          <w:p w14:paraId="7338FBE0" w14:textId="45C3C62B"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lastRenderedPageBreak/>
              <w:t>Istniejący</w:t>
            </w:r>
          </w:p>
        </w:tc>
        <w:tc>
          <w:tcPr>
            <w:tcW w:w="1851" w:type="dxa"/>
            <w:tcBorders>
              <w:top w:val="single" w:sz="4" w:space="0" w:color="auto"/>
              <w:left w:val="single" w:sz="4" w:space="0" w:color="auto"/>
              <w:bottom w:val="single" w:sz="4" w:space="0" w:color="auto"/>
              <w:right w:val="single" w:sz="4" w:space="0" w:color="auto"/>
            </w:tcBorders>
          </w:tcPr>
          <w:p w14:paraId="6C23A6BA" w14:textId="77777777" w:rsidR="002425A0" w:rsidRPr="002425A0" w:rsidRDefault="002425A0" w:rsidP="001B714C">
            <w:pPr>
              <w:spacing w:line="256" w:lineRule="auto"/>
              <w:jc w:val="both"/>
              <w:rPr>
                <w:rFonts w:cs="Arial"/>
                <w:sz w:val="20"/>
                <w:lang w:val="pl-PL" w:eastAsia="pl-PL"/>
              </w:rPr>
            </w:pPr>
          </w:p>
        </w:tc>
      </w:tr>
      <w:tr w:rsidR="002425A0" w:rsidRPr="002425A0" w14:paraId="3AD9626E" w14:textId="77777777" w:rsidTr="00252D90">
        <w:tc>
          <w:tcPr>
            <w:tcW w:w="495" w:type="dxa"/>
            <w:tcBorders>
              <w:top w:val="single" w:sz="4" w:space="0" w:color="auto"/>
              <w:left w:val="single" w:sz="4" w:space="0" w:color="auto"/>
              <w:bottom w:val="single" w:sz="4" w:space="0" w:color="auto"/>
              <w:right w:val="single" w:sz="4" w:space="0" w:color="auto"/>
            </w:tcBorders>
          </w:tcPr>
          <w:p w14:paraId="2B4BCC5A" w14:textId="40A1D6D9"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t>7</w:t>
            </w:r>
          </w:p>
        </w:tc>
        <w:tc>
          <w:tcPr>
            <w:tcW w:w="1368" w:type="dxa"/>
            <w:tcBorders>
              <w:top w:val="single" w:sz="4" w:space="0" w:color="auto"/>
              <w:left w:val="single" w:sz="4" w:space="0" w:color="auto"/>
              <w:bottom w:val="single" w:sz="4" w:space="0" w:color="auto"/>
              <w:right w:val="single" w:sz="4" w:space="0" w:color="auto"/>
            </w:tcBorders>
          </w:tcPr>
          <w:p w14:paraId="15EB5BC2" w14:textId="66D65338"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t>Węzeł Krajowy</w:t>
            </w:r>
          </w:p>
        </w:tc>
        <w:tc>
          <w:tcPr>
            <w:tcW w:w="1114" w:type="dxa"/>
            <w:tcBorders>
              <w:top w:val="single" w:sz="4" w:space="0" w:color="auto"/>
              <w:left w:val="single" w:sz="4" w:space="0" w:color="auto"/>
              <w:bottom w:val="single" w:sz="4" w:space="0" w:color="auto"/>
              <w:right w:val="single" w:sz="4" w:space="0" w:color="auto"/>
            </w:tcBorders>
          </w:tcPr>
          <w:p w14:paraId="012BEAC3" w14:textId="7AA1DA46"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t>Ministerstwo Cyfryzacji</w:t>
            </w:r>
          </w:p>
        </w:tc>
        <w:tc>
          <w:tcPr>
            <w:tcW w:w="2660" w:type="dxa"/>
            <w:tcBorders>
              <w:top w:val="single" w:sz="4" w:space="0" w:color="auto"/>
              <w:left w:val="single" w:sz="4" w:space="0" w:color="auto"/>
              <w:bottom w:val="single" w:sz="4" w:space="0" w:color="auto"/>
              <w:right w:val="single" w:sz="4" w:space="0" w:color="auto"/>
            </w:tcBorders>
          </w:tcPr>
          <w:p w14:paraId="4A824AF7"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Węzeł Krajowy to system wspierający proces uwierzytelniania użytkowników korzystających z usług online świadczonych przez podmioty publiczne. System pełni rolę pośrednika pomiędzy systemami identyfikacji elektronicznej a systemami udostępniającymi usługi elektroniczne, umożliwiając bezpieczne przekazywanie potwierdzeń tożsamości.</w:t>
            </w:r>
          </w:p>
          <w:p w14:paraId="0382CA97"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xml:space="preserve">Celem systemu jest zapewnienie jednolitego, bezpiecznego i </w:t>
            </w:r>
            <w:proofErr w:type="spellStart"/>
            <w:r w:rsidRPr="002425A0">
              <w:rPr>
                <w:rFonts w:cs="Arial"/>
                <w:sz w:val="20"/>
                <w:lang w:val="pl-PL" w:eastAsia="pl-PL"/>
              </w:rPr>
              <w:t>interoperacyjnego</w:t>
            </w:r>
            <w:proofErr w:type="spellEnd"/>
            <w:r w:rsidRPr="002425A0">
              <w:rPr>
                <w:rFonts w:cs="Arial"/>
                <w:sz w:val="20"/>
                <w:lang w:val="pl-PL" w:eastAsia="pl-PL"/>
              </w:rPr>
              <w:t xml:space="preserve"> mechanizmu uwierzytelniania użytkowników usług online administracji publicznej poprzez wykorzystanie różnych środków identyfikacji elektronicznej.</w:t>
            </w:r>
          </w:p>
          <w:p w14:paraId="4BA2A2B3"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Główne grupy funkcjonalności</w:t>
            </w:r>
          </w:p>
          <w:p w14:paraId="39488E6F"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Pośredniczenie w procesie uwierzytelniania użytkowników usług online</w:t>
            </w:r>
          </w:p>
          <w:p w14:paraId="2F8D1742"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Integracja z systemami identyfikacji elektronicznej</w:t>
            </w:r>
          </w:p>
          <w:p w14:paraId="52C21E22"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xml:space="preserve">– Przekazywanie potwierdzeń tożsamości do systemów </w:t>
            </w:r>
            <w:r w:rsidRPr="002425A0">
              <w:rPr>
                <w:rFonts w:cs="Arial"/>
                <w:sz w:val="20"/>
                <w:lang w:val="pl-PL" w:eastAsia="pl-PL"/>
              </w:rPr>
              <w:lastRenderedPageBreak/>
              <w:t>świadczących usługi elektroniczne</w:t>
            </w:r>
          </w:p>
          <w:p w14:paraId="7C0AF26A"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 Zapewnienie bezpiecznej wymiany danych identyfikacyjnych</w:t>
            </w:r>
          </w:p>
          <w:p w14:paraId="4B02B435" w14:textId="77777777" w:rsidR="002425A0" w:rsidRPr="002425A0" w:rsidRDefault="002425A0" w:rsidP="002425A0">
            <w:pPr>
              <w:spacing w:line="256" w:lineRule="auto"/>
              <w:rPr>
                <w:rFonts w:cs="Arial"/>
                <w:sz w:val="20"/>
                <w:lang w:val="pl-PL" w:eastAsia="pl-PL"/>
              </w:rPr>
            </w:pPr>
            <w:r w:rsidRPr="002425A0">
              <w:rPr>
                <w:rFonts w:cs="Arial"/>
                <w:sz w:val="20"/>
                <w:lang w:val="pl-PL" w:eastAsia="pl-PL"/>
              </w:rPr>
              <w:t>Integracje</w:t>
            </w:r>
          </w:p>
          <w:p w14:paraId="0CD9E0AF" w14:textId="41C83E14" w:rsidR="002425A0" w:rsidRPr="002425A0" w:rsidRDefault="002425A0" w:rsidP="002425A0">
            <w:pPr>
              <w:spacing w:line="256" w:lineRule="auto"/>
              <w:rPr>
                <w:rFonts w:cs="Arial"/>
                <w:sz w:val="20"/>
                <w:lang w:val="pl-PL" w:eastAsia="pl-PL"/>
              </w:rPr>
            </w:pPr>
            <w:r w:rsidRPr="002425A0">
              <w:rPr>
                <w:rFonts w:cs="Arial"/>
                <w:sz w:val="20"/>
                <w:lang w:val="pl-PL" w:eastAsia="pl-PL"/>
              </w:rPr>
              <w:t>System jest zintegrowany z krajowymi systemami teleinformatycznymi</w:t>
            </w:r>
          </w:p>
        </w:tc>
        <w:tc>
          <w:tcPr>
            <w:tcW w:w="1736" w:type="dxa"/>
            <w:tcBorders>
              <w:top w:val="single" w:sz="4" w:space="0" w:color="auto"/>
              <w:left w:val="single" w:sz="4" w:space="0" w:color="auto"/>
              <w:bottom w:val="single" w:sz="4" w:space="0" w:color="auto"/>
              <w:right w:val="single" w:sz="4" w:space="0" w:color="auto"/>
            </w:tcBorders>
          </w:tcPr>
          <w:p w14:paraId="1D8D42A3" w14:textId="3787F4C3"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lastRenderedPageBreak/>
              <w:t>Istniejący</w:t>
            </w:r>
          </w:p>
        </w:tc>
        <w:tc>
          <w:tcPr>
            <w:tcW w:w="1851" w:type="dxa"/>
            <w:tcBorders>
              <w:top w:val="single" w:sz="4" w:space="0" w:color="auto"/>
              <w:left w:val="single" w:sz="4" w:space="0" w:color="auto"/>
              <w:bottom w:val="single" w:sz="4" w:space="0" w:color="auto"/>
              <w:right w:val="single" w:sz="4" w:space="0" w:color="auto"/>
            </w:tcBorders>
          </w:tcPr>
          <w:p w14:paraId="4F423ADF" w14:textId="77777777" w:rsidR="002425A0" w:rsidRPr="002425A0" w:rsidRDefault="002425A0" w:rsidP="001B714C">
            <w:pPr>
              <w:spacing w:line="256" w:lineRule="auto"/>
              <w:jc w:val="both"/>
              <w:rPr>
                <w:rFonts w:cs="Arial"/>
                <w:sz w:val="20"/>
                <w:lang w:val="pl-PL" w:eastAsia="pl-PL"/>
              </w:rPr>
            </w:pPr>
          </w:p>
        </w:tc>
      </w:tr>
      <w:tr w:rsidR="002425A0" w:rsidRPr="002425A0" w14:paraId="5280ABE4" w14:textId="77777777" w:rsidTr="00252D90">
        <w:tc>
          <w:tcPr>
            <w:tcW w:w="495" w:type="dxa"/>
            <w:tcBorders>
              <w:top w:val="single" w:sz="4" w:space="0" w:color="auto"/>
              <w:left w:val="single" w:sz="4" w:space="0" w:color="auto"/>
              <w:bottom w:val="single" w:sz="4" w:space="0" w:color="auto"/>
              <w:right w:val="single" w:sz="4" w:space="0" w:color="auto"/>
            </w:tcBorders>
          </w:tcPr>
          <w:p w14:paraId="252DA4FB" w14:textId="2D4F3307"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t>8</w:t>
            </w:r>
          </w:p>
        </w:tc>
        <w:tc>
          <w:tcPr>
            <w:tcW w:w="1368" w:type="dxa"/>
            <w:tcBorders>
              <w:top w:val="single" w:sz="4" w:space="0" w:color="auto"/>
              <w:left w:val="single" w:sz="4" w:space="0" w:color="auto"/>
              <w:bottom w:val="single" w:sz="4" w:space="0" w:color="auto"/>
              <w:right w:val="single" w:sz="4" w:space="0" w:color="auto"/>
            </w:tcBorders>
          </w:tcPr>
          <w:p w14:paraId="631F06C0" w14:textId="6FB3844F"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t>REGON</w:t>
            </w:r>
          </w:p>
        </w:tc>
        <w:tc>
          <w:tcPr>
            <w:tcW w:w="1114" w:type="dxa"/>
            <w:tcBorders>
              <w:top w:val="single" w:sz="4" w:space="0" w:color="auto"/>
              <w:left w:val="single" w:sz="4" w:space="0" w:color="auto"/>
              <w:bottom w:val="single" w:sz="4" w:space="0" w:color="auto"/>
              <w:right w:val="single" w:sz="4" w:space="0" w:color="auto"/>
            </w:tcBorders>
          </w:tcPr>
          <w:p w14:paraId="3852DE39" w14:textId="7AA70887"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t>Główny Urząd Statystyczne</w:t>
            </w:r>
          </w:p>
        </w:tc>
        <w:tc>
          <w:tcPr>
            <w:tcW w:w="2660" w:type="dxa"/>
            <w:tcBorders>
              <w:top w:val="single" w:sz="4" w:space="0" w:color="auto"/>
              <w:left w:val="single" w:sz="4" w:space="0" w:color="auto"/>
              <w:bottom w:val="single" w:sz="4" w:space="0" w:color="auto"/>
              <w:right w:val="single" w:sz="4" w:space="0" w:color="auto"/>
            </w:tcBorders>
          </w:tcPr>
          <w:p w14:paraId="5E240ED1" w14:textId="2388922E" w:rsidR="002425A0" w:rsidRPr="002425A0" w:rsidRDefault="002425A0" w:rsidP="002425A0">
            <w:pPr>
              <w:spacing w:line="256" w:lineRule="auto"/>
              <w:rPr>
                <w:rFonts w:cs="Arial"/>
                <w:sz w:val="20"/>
                <w:lang w:val="pl-PL" w:eastAsia="pl-PL"/>
              </w:rPr>
            </w:pPr>
            <w:r w:rsidRPr="002425A0">
              <w:rPr>
                <w:rFonts w:cs="Arial"/>
                <w:sz w:val="20"/>
                <w:lang w:val="pl-PL" w:eastAsia="pl-PL"/>
              </w:rPr>
              <w:t xml:space="preserve">System Krajowego rejestru urzędowego podmiotów gospodarki narodowej REGON służy do prowadzenia rejestru REGON, w tym do rejestracji podmiotów gospodarki narodowej, tj. osób prawnych, jednostek organizacyjnych niemających osobowości prawnej, osób fizycznych prowadzących działalność gospodarczą (w tym osób prowadzących indywidualne gospodarstwa rolne) skutkującej nadaniem numeru identyfikacyjnego REGON oraz udostępniania danych rejestru, w tym za pośrednictwem usługi sieciowej. System REGON składa się z modułów: * CRR (Centralny Rejestr Regon) - centralny komponent systemu - zawiera bazę danych przechowującą dane o podmiotach gospodarki narodowej oraz informacje o ich zmianach, * BPR (Baza Publikacyjna REGON) - realizuje takie funkcje jak: tworzenie wyciągów z rejestru REGON dla uprawnionych instytucji w zakresie zmian danych, jakie miały miejsce w </w:t>
            </w:r>
            <w:r w:rsidRPr="002425A0">
              <w:rPr>
                <w:rFonts w:cs="Arial"/>
                <w:sz w:val="20"/>
                <w:lang w:val="pl-PL" w:eastAsia="pl-PL"/>
              </w:rPr>
              <w:lastRenderedPageBreak/>
              <w:t xml:space="preserve">ciągu ostatniego miesiąca, zasilanie danymi systemu Bazy Jednostek Statystycznych (BJS), opracowywanie sprawozdań i raportów, udostępnianie danych rejestru podmiotom trzecim na podstawie wniosków o udostępnienie danych. * BIR (Baza Internetowa REGON) - przechowuje tworzoną na bieżąco replikę danych z modułu CRR (zakres replikowanych danych nie obejmuje danych objętych tajemnicą statystyczną) w celu ich bieżącego przeglądania i wyszukiwania na podstawie zadanych kryteriów przez sieć INTERNET. Zakres funkcji wyszukiwania jest zależny od typu użytkownika. * Bazy Systemowej – przechowuje informacje wspólne, pomocnicze dla pozostałych modułów, w tym logi z aktywności użytkowników w systemie. REGON pobiera dane z systemów: CRP KEP Ministerstwa Finansów, SIO Ministerstwa Edukacji Narodowej, KRS Ministerstwa Sprawiedliwości, CEIDG Ministerstwa Rozwoju i Technologii w zakresie niezbędnym do dokonywania wpisów w rejestrze określonych podmiotów / cech, oraz zwraca numery identyfikacyjne REGON do tych systemów. Integruje się z krajowymi </w:t>
            </w:r>
            <w:r w:rsidRPr="002425A0">
              <w:rPr>
                <w:rFonts w:cs="Arial"/>
                <w:sz w:val="20"/>
                <w:lang w:val="pl-PL" w:eastAsia="pl-PL"/>
              </w:rPr>
              <w:lastRenderedPageBreak/>
              <w:t>systemami teleinformatycznymi.</w:t>
            </w:r>
          </w:p>
        </w:tc>
        <w:tc>
          <w:tcPr>
            <w:tcW w:w="1736" w:type="dxa"/>
            <w:tcBorders>
              <w:top w:val="single" w:sz="4" w:space="0" w:color="auto"/>
              <w:left w:val="single" w:sz="4" w:space="0" w:color="auto"/>
              <w:bottom w:val="single" w:sz="4" w:space="0" w:color="auto"/>
              <w:right w:val="single" w:sz="4" w:space="0" w:color="auto"/>
            </w:tcBorders>
          </w:tcPr>
          <w:p w14:paraId="28594729" w14:textId="02DFDB94"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lastRenderedPageBreak/>
              <w:t>Istniejący</w:t>
            </w:r>
          </w:p>
        </w:tc>
        <w:tc>
          <w:tcPr>
            <w:tcW w:w="1851" w:type="dxa"/>
            <w:tcBorders>
              <w:top w:val="single" w:sz="4" w:space="0" w:color="auto"/>
              <w:left w:val="single" w:sz="4" w:space="0" w:color="auto"/>
              <w:bottom w:val="single" w:sz="4" w:space="0" w:color="auto"/>
              <w:right w:val="single" w:sz="4" w:space="0" w:color="auto"/>
            </w:tcBorders>
          </w:tcPr>
          <w:p w14:paraId="040BC491" w14:textId="77777777" w:rsidR="002425A0" w:rsidRPr="002425A0" w:rsidRDefault="002425A0" w:rsidP="001B714C">
            <w:pPr>
              <w:spacing w:line="256" w:lineRule="auto"/>
              <w:jc w:val="both"/>
              <w:rPr>
                <w:rFonts w:cs="Arial"/>
                <w:sz w:val="20"/>
                <w:lang w:val="pl-PL" w:eastAsia="pl-PL"/>
              </w:rPr>
            </w:pPr>
          </w:p>
        </w:tc>
      </w:tr>
      <w:tr w:rsidR="002425A0" w:rsidRPr="002425A0" w14:paraId="56F3B451" w14:textId="77777777" w:rsidTr="00252D90">
        <w:tc>
          <w:tcPr>
            <w:tcW w:w="495" w:type="dxa"/>
            <w:tcBorders>
              <w:top w:val="single" w:sz="4" w:space="0" w:color="auto"/>
              <w:left w:val="single" w:sz="4" w:space="0" w:color="auto"/>
              <w:bottom w:val="single" w:sz="4" w:space="0" w:color="auto"/>
              <w:right w:val="single" w:sz="4" w:space="0" w:color="auto"/>
            </w:tcBorders>
          </w:tcPr>
          <w:p w14:paraId="5280122E" w14:textId="5E596B14"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lastRenderedPageBreak/>
              <w:t>9</w:t>
            </w:r>
          </w:p>
        </w:tc>
        <w:tc>
          <w:tcPr>
            <w:tcW w:w="1368" w:type="dxa"/>
            <w:tcBorders>
              <w:top w:val="single" w:sz="4" w:space="0" w:color="auto"/>
              <w:left w:val="single" w:sz="4" w:space="0" w:color="auto"/>
              <w:bottom w:val="single" w:sz="4" w:space="0" w:color="auto"/>
              <w:right w:val="single" w:sz="4" w:space="0" w:color="auto"/>
            </w:tcBorders>
          </w:tcPr>
          <w:p w14:paraId="16464721" w14:textId="739ECF2D"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t>System kontroli dostępu OHP</w:t>
            </w:r>
          </w:p>
        </w:tc>
        <w:tc>
          <w:tcPr>
            <w:tcW w:w="1114" w:type="dxa"/>
            <w:tcBorders>
              <w:top w:val="single" w:sz="4" w:space="0" w:color="auto"/>
              <w:left w:val="single" w:sz="4" w:space="0" w:color="auto"/>
              <w:bottom w:val="single" w:sz="4" w:space="0" w:color="auto"/>
              <w:right w:val="single" w:sz="4" w:space="0" w:color="auto"/>
            </w:tcBorders>
          </w:tcPr>
          <w:p w14:paraId="21237D5B" w14:textId="455D6FAE"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t>Brak - zostanie wyłoniony na etapie postępowania</w:t>
            </w:r>
          </w:p>
        </w:tc>
        <w:tc>
          <w:tcPr>
            <w:tcW w:w="2660" w:type="dxa"/>
            <w:tcBorders>
              <w:top w:val="single" w:sz="4" w:space="0" w:color="auto"/>
              <w:left w:val="single" w:sz="4" w:space="0" w:color="auto"/>
              <w:bottom w:val="single" w:sz="4" w:space="0" w:color="auto"/>
              <w:right w:val="single" w:sz="4" w:space="0" w:color="auto"/>
            </w:tcBorders>
          </w:tcPr>
          <w:p w14:paraId="698CC0A8" w14:textId="6C248680" w:rsidR="002425A0" w:rsidRPr="002425A0" w:rsidRDefault="002425A0" w:rsidP="002425A0">
            <w:pPr>
              <w:spacing w:line="256" w:lineRule="auto"/>
              <w:rPr>
                <w:rFonts w:cs="Arial"/>
                <w:sz w:val="20"/>
                <w:lang w:val="pl-PL" w:eastAsia="pl-PL"/>
              </w:rPr>
            </w:pPr>
            <w:r w:rsidRPr="002425A0">
              <w:rPr>
                <w:rFonts w:cs="Arial"/>
                <w:sz w:val="20"/>
                <w:lang w:val="pl-PL" w:eastAsia="pl-PL"/>
              </w:rPr>
              <w:t>System kontroli dostępu OHP to zintegrowany system bezpieczeństwa technicznego, którego celem jest zarządzanie i nadzorowanie uprawnień dostępu osób do wyznaczonych stref obiektu, z uwzględnieniem wymagań bezpieczeństwa, ciągłości działania oraz przepisów przeciwpożarowych. W skład systemu wchodzą urządzenia wykonawcze i identyfikacyjne, w szczególności kołowrotki wejściowe (</w:t>
            </w:r>
            <w:proofErr w:type="spellStart"/>
            <w:r w:rsidRPr="002425A0">
              <w:rPr>
                <w:rFonts w:cs="Arial"/>
                <w:sz w:val="20"/>
                <w:lang w:val="pl-PL" w:eastAsia="pl-PL"/>
              </w:rPr>
              <w:t>tripody</w:t>
            </w:r>
            <w:proofErr w:type="spellEnd"/>
            <w:r w:rsidRPr="002425A0">
              <w:rPr>
                <w:rFonts w:cs="Arial"/>
                <w:sz w:val="20"/>
                <w:lang w:val="pl-PL" w:eastAsia="pl-PL"/>
              </w:rPr>
              <w:t>, bramki obrotowe lub uchylne</w:t>
            </w:r>
            <w:r w:rsidR="007D126D" w:rsidRPr="002425A0">
              <w:rPr>
                <w:rFonts w:cs="Arial"/>
                <w:sz w:val="20"/>
                <w:lang w:val="pl-PL" w:eastAsia="pl-PL"/>
              </w:rPr>
              <w:t>), naścienne</w:t>
            </w:r>
            <w:r w:rsidRPr="002425A0">
              <w:rPr>
                <w:rFonts w:cs="Arial"/>
                <w:sz w:val="20"/>
                <w:lang w:val="pl-PL" w:eastAsia="pl-PL"/>
              </w:rPr>
              <w:t xml:space="preserve"> czytniki kontroli dostępu, obsługujące identyfikację użytkowników za pomocą kodów QR, kart, breloków, identyfikatorów mobilnych lub indywidualnych.</w:t>
            </w:r>
          </w:p>
        </w:tc>
        <w:tc>
          <w:tcPr>
            <w:tcW w:w="1736" w:type="dxa"/>
            <w:tcBorders>
              <w:top w:val="single" w:sz="4" w:space="0" w:color="auto"/>
              <w:left w:val="single" w:sz="4" w:space="0" w:color="auto"/>
              <w:bottom w:val="single" w:sz="4" w:space="0" w:color="auto"/>
              <w:right w:val="single" w:sz="4" w:space="0" w:color="auto"/>
            </w:tcBorders>
          </w:tcPr>
          <w:p w14:paraId="57C7DA80" w14:textId="5998105E" w:rsidR="002425A0" w:rsidRPr="002425A0" w:rsidRDefault="002425A0" w:rsidP="001B714C">
            <w:pPr>
              <w:spacing w:line="256" w:lineRule="auto"/>
              <w:jc w:val="both"/>
              <w:rPr>
                <w:rFonts w:cs="Arial"/>
                <w:sz w:val="20"/>
                <w:lang w:val="pl-PL" w:eastAsia="pl-PL"/>
              </w:rPr>
            </w:pPr>
            <w:r w:rsidRPr="002425A0">
              <w:rPr>
                <w:rFonts w:cs="Arial"/>
                <w:sz w:val="20"/>
                <w:lang w:val="pl-PL" w:eastAsia="pl-PL"/>
              </w:rPr>
              <w:t>Planowany</w:t>
            </w:r>
          </w:p>
        </w:tc>
        <w:tc>
          <w:tcPr>
            <w:tcW w:w="1851" w:type="dxa"/>
            <w:tcBorders>
              <w:top w:val="single" w:sz="4" w:space="0" w:color="auto"/>
              <w:left w:val="single" w:sz="4" w:space="0" w:color="auto"/>
              <w:bottom w:val="single" w:sz="4" w:space="0" w:color="auto"/>
              <w:right w:val="single" w:sz="4" w:space="0" w:color="auto"/>
            </w:tcBorders>
          </w:tcPr>
          <w:p w14:paraId="291648CD" w14:textId="77777777" w:rsidR="002425A0" w:rsidRPr="002425A0" w:rsidRDefault="002425A0" w:rsidP="001B714C">
            <w:pPr>
              <w:spacing w:line="256" w:lineRule="auto"/>
              <w:jc w:val="both"/>
              <w:rPr>
                <w:rFonts w:cs="Arial"/>
                <w:sz w:val="20"/>
                <w:lang w:val="pl-PL" w:eastAsia="pl-PL"/>
              </w:rPr>
            </w:pPr>
          </w:p>
        </w:tc>
      </w:tr>
    </w:tbl>
    <w:p w14:paraId="38A1FED4" w14:textId="77777777" w:rsidR="007573B2" w:rsidRDefault="007573B2" w:rsidP="001B714C">
      <w:pPr>
        <w:jc w:val="both"/>
        <w:rPr>
          <w:color w:val="0070C0"/>
          <w:szCs w:val="24"/>
          <w:lang w:val="pl-PL" w:eastAsia="pl-PL"/>
        </w:rPr>
      </w:pPr>
    </w:p>
    <w:p w14:paraId="39B9CB75" w14:textId="25D81802" w:rsidR="007573B2" w:rsidRDefault="007573B2" w:rsidP="001B714C">
      <w:pPr>
        <w:spacing w:before="120" w:after="120"/>
        <w:ind w:left="851" w:firstLine="68"/>
        <w:jc w:val="both"/>
        <w:rPr>
          <w:color w:val="0070C0"/>
          <w:szCs w:val="24"/>
          <w:lang w:val="pl-PL" w:eastAsia="pl-PL"/>
        </w:rPr>
      </w:pPr>
      <w:r>
        <w:rPr>
          <w:lang w:val="pl-PL"/>
        </w:rPr>
        <w:t>Lista przepływów</w:t>
      </w:r>
    </w:p>
    <w:tbl>
      <w:tblPr>
        <w:tblW w:w="921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358"/>
        <w:gridCol w:w="1618"/>
        <w:gridCol w:w="1275"/>
        <w:gridCol w:w="1418"/>
        <w:gridCol w:w="1418"/>
        <w:gridCol w:w="1560"/>
      </w:tblGrid>
      <w:tr w:rsidR="00D0302D" w:rsidRPr="002425A0" w14:paraId="6E43DC49" w14:textId="77777777" w:rsidTr="005D139F">
        <w:tc>
          <w:tcPr>
            <w:tcW w:w="567" w:type="dxa"/>
            <w:tcBorders>
              <w:top w:val="single" w:sz="4" w:space="0" w:color="auto"/>
              <w:left w:val="single" w:sz="4" w:space="0" w:color="auto"/>
              <w:bottom w:val="single" w:sz="4" w:space="0" w:color="auto"/>
              <w:right w:val="single" w:sz="4" w:space="0" w:color="auto"/>
            </w:tcBorders>
            <w:shd w:val="clear" w:color="auto" w:fill="E7E6E6"/>
            <w:hideMark/>
          </w:tcPr>
          <w:p w14:paraId="27BF1A14" w14:textId="77777777" w:rsidR="00D0302D" w:rsidRPr="002425A0" w:rsidRDefault="00D0302D" w:rsidP="001B714C">
            <w:pPr>
              <w:spacing w:line="256" w:lineRule="auto"/>
              <w:jc w:val="both"/>
              <w:rPr>
                <w:b/>
                <w:sz w:val="20"/>
                <w:szCs w:val="24"/>
                <w:lang w:val="pl-PL"/>
              </w:rPr>
            </w:pPr>
            <w:r w:rsidRPr="002425A0">
              <w:rPr>
                <w:b/>
                <w:sz w:val="20"/>
                <w:szCs w:val="24"/>
                <w:lang w:val="pl-PL"/>
              </w:rPr>
              <w:t>Lp.</w:t>
            </w:r>
          </w:p>
        </w:tc>
        <w:tc>
          <w:tcPr>
            <w:tcW w:w="1358" w:type="dxa"/>
            <w:tcBorders>
              <w:top w:val="single" w:sz="4" w:space="0" w:color="auto"/>
              <w:left w:val="single" w:sz="4" w:space="0" w:color="auto"/>
              <w:bottom w:val="single" w:sz="4" w:space="0" w:color="auto"/>
              <w:right w:val="single" w:sz="4" w:space="0" w:color="auto"/>
            </w:tcBorders>
            <w:shd w:val="clear" w:color="auto" w:fill="E7E6E6"/>
            <w:hideMark/>
          </w:tcPr>
          <w:p w14:paraId="69582B2F" w14:textId="77777777" w:rsidR="00D0302D" w:rsidRPr="002425A0" w:rsidRDefault="00D0302D" w:rsidP="001B714C">
            <w:pPr>
              <w:spacing w:line="256" w:lineRule="auto"/>
              <w:jc w:val="both"/>
              <w:rPr>
                <w:b/>
                <w:sz w:val="20"/>
                <w:szCs w:val="24"/>
                <w:lang w:val="pl-PL"/>
              </w:rPr>
            </w:pPr>
            <w:r w:rsidRPr="002425A0">
              <w:rPr>
                <w:b/>
                <w:sz w:val="20"/>
                <w:szCs w:val="24"/>
                <w:lang w:val="pl-PL"/>
              </w:rPr>
              <w:t>System źródłowy</w:t>
            </w:r>
          </w:p>
        </w:tc>
        <w:tc>
          <w:tcPr>
            <w:tcW w:w="1618" w:type="dxa"/>
            <w:tcBorders>
              <w:top w:val="single" w:sz="4" w:space="0" w:color="auto"/>
              <w:left w:val="single" w:sz="4" w:space="0" w:color="auto"/>
              <w:bottom w:val="single" w:sz="4" w:space="0" w:color="auto"/>
              <w:right w:val="single" w:sz="4" w:space="0" w:color="auto"/>
            </w:tcBorders>
            <w:shd w:val="clear" w:color="auto" w:fill="E7E6E6"/>
            <w:hideMark/>
          </w:tcPr>
          <w:p w14:paraId="767D9392" w14:textId="77777777" w:rsidR="00D0302D" w:rsidRPr="002425A0" w:rsidRDefault="00D0302D" w:rsidP="001B714C">
            <w:pPr>
              <w:spacing w:line="256" w:lineRule="auto"/>
              <w:jc w:val="both"/>
              <w:rPr>
                <w:b/>
                <w:sz w:val="20"/>
                <w:lang w:val="pl-PL"/>
              </w:rPr>
            </w:pPr>
            <w:r w:rsidRPr="002425A0">
              <w:rPr>
                <w:b/>
                <w:sz w:val="20"/>
                <w:lang w:val="pl-PL"/>
              </w:rPr>
              <w:t>System docelowy</w:t>
            </w:r>
          </w:p>
        </w:tc>
        <w:tc>
          <w:tcPr>
            <w:tcW w:w="1275" w:type="dxa"/>
            <w:tcBorders>
              <w:top w:val="single" w:sz="4" w:space="0" w:color="auto"/>
              <w:left w:val="single" w:sz="4" w:space="0" w:color="auto"/>
              <w:bottom w:val="single" w:sz="4" w:space="0" w:color="auto"/>
              <w:right w:val="single" w:sz="4" w:space="0" w:color="auto"/>
            </w:tcBorders>
            <w:shd w:val="clear" w:color="auto" w:fill="E7E6E6"/>
            <w:hideMark/>
          </w:tcPr>
          <w:p w14:paraId="4A933EA6" w14:textId="0C5FA88B" w:rsidR="00D0302D" w:rsidRPr="002425A0" w:rsidRDefault="0063545E" w:rsidP="001B714C">
            <w:pPr>
              <w:spacing w:line="256" w:lineRule="auto"/>
              <w:jc w:val="both"/>
              <w:rPr>
                <w:b/>
                <w:sz w:val="20"/>
                <w:szCs w:val="24"/>
                <w:lang w:val="pl-PL"/>
              </w:rPr>
            </w:pPr>
            <w:r w:rsidRPr="002425A0">
              <w:rPr>
                <w:b/>
                <w:sz w:val="20"/>
                <w:lang w:val="pl-PL"/>
              </w:rPr>
              <w:t>Zakres wymienianych danych</w:t>
            </w:r>
          </w:p>
        </w:tc>
        <w:tc>
          <w:tcPr>
            <w:tcW w:w="1418" w:type="dxa"/>
            <w:tcBorders>
              <w:top w:val="single" w:sz="4" w:space="0" w:color="auto"/>
              <w:left w:val="single" w:sz="4" w:space="0" w:color="auto"/>
              <w:bottom w:val="single" w:sz="4" w:space="0" w:color="auto"/>
              <w:right w:val="single" w:sz="4" w:space="0" w:color="auto"/>
            </w:tcBorders>
            <w:shd w:val="clear" w:color="auto" w:fill="E7E6E6"/>
          </w:tcPr>
          <w:p w14:paraId="0DD754D4" w14:textId="77777777" w:rsidR="00D0302D" w:rsidRPr="002425A0" w:rsidRDefault="00D0302D" w:rsidP="001B714C">
            <w:pPr>
              <w:spacing w:line="256" w:lineRule="auto"/>
              <w:jc w:val="both"/>
              <w:rPr>
                <w:b/>
                <w:sz w:val="20"/>
                <w:lang w:val="pl-PL"/>
              </w:rPr>
            </w:pPr>
            <w:r w:rsidRPr="002425A0">
              <w:rPr>
                <w:b/>
                <w:sz w:val="20"/>
                <w:lang w:val="pl-PL"/>
              </w:rPr>
              <w:t>Sposób wymiany danych</w:t>
            </w:r>
          </w:p>
        </w:tc>
        <w:tc>
          <w:tcPr>
            <w:tcW w:w="1418" w:type="dxa"/>
            <w:tcBorders>
              <w:top w:val="single" w:sz="4" w:space="0" w:color="auto"/>
              <w:left w:val="single" w:sz="4" w:space="0" w:color="auto"/>
              <w:bottom w:val="single" w:sz="4" w:space="0" w:color="auto"/>
              <w:right w:val="single" w:sz="4" w:space="0" w:color="auto"/>
            </w:tcBorders>
            <w:shd w:val="clear" w:color="auto" w:fill="E7E6E6"/>
            <w:hideMark/>
          </w:tcPr>
          <w:p w14:paraId="18DDF96C" w14:textId="77777777" w:rsidR="00D0302D" w:rsidRPr="002425A0" w:rsidRDefault="00D0302D" w:rsidP="001B714C">
            <w:pPr>
              <w:spacing w:line="256" w:lineRule="auto"/>
              <w:jc w:val="both"/>
              <w:rPr>
                <w:b/>
                <w:sz w:val="20"/>
                <w:szCs w:val="24"/>
                <w:lang w:val="pl-PL"/>
              </w:rPr>
            </w:pPr>
            <w:r w:rsidRPr="002425A0">
              <w:rPr>
                <w:b/>
                <w:sz w:val="20"/>
                <w:lang w:val="pl-PL"/>
              </w:rPr>
              <w:t>Typ modyfikacji</w:t>
            </w:r>
          </w:p>
        </w:tc>
        <w:tc>
          <w:tcPr>
            <w:tcW w:w="1560" w:type="dxa"/>
            <w:tcBorders>
              <w:top w:val="single" w:sz="4" w:space="0" w:color="auto"/>
              <w:left w:val="single" w:sz="4" w:space="0" w:color="auto"/>
              <w:bottom w:val="single" w:sz="4" w:space="0" w:color="auto"/>
              <w:right w:val="single" w:sz="4" w:space="0" w:color="auto"/>
            </w:tcBorders>
            <w:shd w:val="clear" w:color="auto" w:fill="E7E6E6"/>
            <w:hideMark/>
          </w:tcPr>
          <w:p w14:paraId="16B664C0" w14:textId="77777777" w:rsidR="00D0302D" w:rsidRPr="002425A0" w:rsidRDefault="00D0302D" w:rsidP="001B714C">
            <w:pPr>
              <w:spacing w:line="256" w:lineRule="auto"/>
              <w:jc w:val="both"/>
              <w:rPr>
                <w:b/>
                <w:sz w:val="20"/>
                <w:lang w:val="pl-PL"/>
              </w:rPr>
            </w:pPr>
            <w:r w:rsidRPr="002425A0">
              <w:rPr>
                <w:b/>
                <w:sz w:val="20"/>
                <w:lang w:val="pl-PL"/>
              </w:rPr>
              <w:t>Typ Interfejsu</w:t>
            </w:r>
          </w:p>
        </w:tc>
      </w:tr>
      <w:tr w:rsidR="00D0302D" w:rsidRPr="002425A0" w14:paraId="7A53439E" w14:textId="77777777" w:rsidTr="005D139F">
        <w:tc>
          <w:tcPr>
            <w:tcW w:w="567" w:type="dxa"/>
            <w:tcBorders>
              <w:top w:val="single" w:sz="4" w:space="0" w:color="auto"/>
              <w:left w:val="single" w:sz="4" w:space="0" w:color="auto"/>
              <w:bottom w:val="single" w:sz="4" w:space="0" w:color="auto"/>
              <w:right w:val="single" w:sz="4" w:space="0" w:color="auto"/>
            </w:tcBorders>
          </w:tcPr>
          <w:p w14:paraId="3C66C1C0" w14:textId="63A3199A" w:rsidR="00D0302D" w:rsidRPr="002425A0" w:rsidRDefault="002425A0" w:rsidP="001B714C">
            <w:pPr>
              <w:spacing w:line="256" w:lineRule="auto"/>
              <w:jc w:val="both"/>
              <w:rPr>
                <w:sz w:val="20"/>
                <w:lang w:val="pl-PL" w:eastAsia="pl-PL"/>
              </w:rPr>
            </w:pPr>
            <w:r w:rsidRPr="002425A0">
              <w:rPr>
                <w:sz w:val="20"/>
                <w:lang w:val="pl-PL" w:eastAsia="pl-PL"/>
              </w:rPr>
              <w:t>1</w:t>
            </w:r>
          </w:p>
        </w:tc>
        <w:tc>
          <w:tcPr>
            <w:tcW w:w="1358" w:type="dxa"/>
            <w:tcBorders>
              <w:top w:val="single" w:sz="4" w:space="0" w:color="auto"/>
              <w:left w:val="single" w:sz="4" w:space="0" w:color="auto"/>
              <w:bottom w:val="single" w:sz="4" w:space="0" w:color="auto"/>
              <w:right w:val="single" w:sz="4" w:space="0" w:color="auto"/>
            </w:tcBorders>
          </w:tcPr>
          <w:p w14:paraId="4D23A583" w14:textId="50E64D75" w:rsidR="002425A0" w:rsidRPr="002425A0" w:rsidRDefault="002425A0" w:rsidP="002425A0">
            <w:pPr>
              <w:rPr>
                <w:sz w:val="20"/>
                <w:lang w:val="pl-PL" w:eastAsia="pl-PL"/>
              </w:rPr>
            </w:pPr>
            <w:r w:rsidRPr="002425A0">
              <w:rPr>
                <w:sz w:val="20"/>
                <w:lang w:val="pl-PL" w:eastAsia="pl-PL"/>
              </w:rPr>
              <w:t>Platforma OHP GO</w:t>
            </w:r>
          </w:p>
        </w:tc>
        <w:tc>
          <w:tcPr>
            <w:tcW w:w="1618" w:type="dxa"/>
            <w:tcBorders>
              <w:top w:val="single" w:sz="4" w:space="0" w:color="auto"/>
              <w:left w:val="single" w:sz="4" w:space="0" w:color="auto"/>
              <w:bottom w:val="single" w:sz="4" w:space="0" w:color="auto"/>
              <w:right w:val="single" w:sz="4" w:space="0" w:color="auto"/>
            </w:tcBorders>
          </w:tcPr>
          <w:p w14:paraId="6B91665B" w14:textId="0172720A" w:rsidR="00D0302D" w:rsidRPr="002425A0" w:rsidRDefault="002425A0" w:rsidP="001B714C">
            <w:pPr>
              <w:spacing w:line="256" w:lineRule="auto"/>
              <w:jc w:val="both"/>
              <w:rPr>
                <w:sz w:val="20"/>
                <w:lang w:val="pl-PL" w:eastAsia="pl-PL"/>
              </w:rPr>
            </w:pPr>
            <w:r w:rsidRPr="002425A0">
              <w:rPr>
                <w:sz w:val="20"/>
                <w:lang w:val="pl-PL" w:eastAsia="pl-PL"/>
              </w:rPr>
              <w:t>Delfin II</w:t>
            </w:r>
          </w:p>
        </w:tc>
        <w:tc>
          <w:tcPr>
            <w:tcW w:w="1275" w:type="dxa"/>
            <w:tcBorders>
              <w:top w:val="single" w:sz="4" w:space="0" w:color="auto"/>
              <w:left w:val="single" w:sz="4" w:space="0" w:color="auto"/>
              <w:bottom w:val="single" w:sz="4" w:space="0" w:color="auto"/>
              <w:right w:val="single" w:sz="4" w:space="0" w:color="auto"/>
            </w:tcBorders>
          </w:tcPr>
          <w:p w14:paraId="4410B41C" w14:textId="5B782789" w:rsidR="00D0302D" w:rsidRPr="002425A0" w:rsidRDefault="002425A0" w:rsidP="001B714C">
            <w:pPr>
              <w:spacing w:line="256" w:lineRule="auto"/>
              <w:jc w:val="both"/>
              <w:rPr>
                <w:sz w:val="20"/>
                <w:lang w:val="pl-PL" w:eastAsia="pl-PL"/>
              </w:rPr>
            </w:pPr>
            <w:r w:rsidRPr="002425A0">
              <w:rPr>
                <w:sz w:val="20"/>
                <w:lang w:val="pl-PL" w:eastAsia="pl-PL"/>
              </w:rPr>
              <w:t>Osoba fizyczna, dokumentacja edukacyjna</w:t>
            </w:r>
          </w:p>
        </w:tc>
        <w:tc>
          <w:tcPr>
            <w:tcW w:w="1418" w:type="dxa"/>
            <w:tcBorders>
              <w:top w:val="single" w:sz="4" w:space="0" w:color="auto"/>
              <w:left w:val="single" w:sz="4" w:space="0" w:color="auto"/>
              <w:bottom w:val="single" w:sz="4" w:space="0" w:color="auto"/>
              <w:right w:val="single" w:sz="4" w:space="0" w:color="auto"/>
            </w:tcBorders>
          </w:tcPr>
          <w:p w14:paraId="4FDA642C" w14:textId="34417E84" w:rsidR="00D0302D" w:rsidRPr="002425A0" w:rsidRDefault="002425A0" w:rsidP="001B714C">
            <w:pPr>
              <w:spacing w:line="256" w:lineRule="auto"/>
              <w:jc w:val="both"/>
              <w:rPr>
                <w:sz w:val="20"/>
                <w:lang w:val="pl-PL" w:eastAsia="pl-PL"/>
              </w:rPr>
            </w:pPr>
            <w:r w:rsidRPr="002425A0">
              <w:rPr>
                <w:sz w:val="20"/>
                <w:lang w:val="pl-PL" w:eastAsia="pl-PL"/>
              </w:rPr>
              <w:t>Tryb odwołań bezpośrednich (§13 ust. 2)</w:t>
            </w:r>
          </w:p>
        </w:tc>
        <w:tc>
          <w:tcPr>
            <w:tcW w:w="1418" w:type="dxa"/>
            <w:tcBorders>
              <w:top w:val="single" w:sz="4" w:space="0" w:color="auto"/>
              <w:left w:val="single" w:sz="4" w:space="0" w:color="auto"/>
              <w:bottom w:val="single" w:sz="4" w:space="0" w:color="auto"/>
              <w:right w:val="single" w:sz="4" w:space="0" w:color="auto"/>
            </w:tcBorders>
            <w:hideMark/>
          </w:tcPr>
          <w:p w14:paraId="0841C933" w14:textId="6AA394D3" w:rsidR="00D0302D" w:rsidRPr="002425A0" w:rsidRDefault="002425A0" w:rsidP="001B714C">
            <w:pPr>
              <w:spacing w:line="256" w:lineRule="auto"/>
              <w:jc w:val="both"/>
              <w:rPr>
                <w:sz w:val="20"/>
                <w:lang w:val="pl-PL" w:eastAsia="pl-PL"/>
              </w:rPr>
            </w:pPr>
            <w:r w:rsidRPr="002425A0">
              <w:rPr>
                <w:sz w:val="20"/>
                <w:lang w:val="pl-PL" w:eastAsia="pl-PL"/>
              </w:rPr>
              <w:t>Krytyczny dla sukcesu projektu</w:t>
            </w:r>
          </w:p>
        </w:tc>
        <w:tc>
          <w:tcPr>
            <w:tcW w:w="1560" w:type="dxa"/>
            <w:tcBorders>
              <w:top w:val="single" w:sz="4" w:space="0" w:color="auto"/>
              <w:left w:val="single" w:sz="4" w:space="0" w:color="auto"/>
              <w:bottom w:val="single" w:sz="4" w:space="0" w:color="auto"/>
              <w:right w:val="single" w:sz="4" w:space="0" w:color="auto"/>
            </w:tcBorders>
            <w:hideMark/>
          </w:tcPr>
          <w:p w14:paraId="5ED05B81" w14:textId="5BA1D8F5" w:rsidR="00D0302D" w:rsidRPr="002425A0" w:rsidRDefault="002425A0" w:rsidP="001B714C">
            <w:pPr>
              <w:pStyle w:val="CommentText"/>
              <w:spacing w:line="256" w:lineRule="auto"/>
              <w:jc w:val="both"/>
              <w:rPr>
                <w:lang w:val="pl-PL"/>
              </w:rPr>
            </w:pPr>
            <w:r w:rsidRPr="002425A0">
              <w:rPr>
                <w:lang w:val="pl-PL" w:eastAsia="pl-PL"/>
              </w:rPr>
              <w:t>REST API</w:t>
            </w:r>
          </w:p>
        </w:tc>
      </w:tr>
      <w:tr w:rsidR="002425A0" w:rsidRPr="002425A0" w14:paraId="5CEF0A1F" w14:textId="77777777" w:rsidTr="005D139F">
        <w:tc>
          <w:tcPr>
            <w:tcW w:w="567" w:type="dxa"/>
            <w:tcBorders>
              <w:top w:val="single" w:sz="4" w:space="0" w:color="auto"/>
              <w:left w:val="single" w:sz="4" w:space="0" w:color="auto"/>
              <w:bottom w:val="single" w:sz="4" w:space="0" w:color="auto"/>
              <w:right w:val="single" w:sz="4" w:space="0" w:color="auto"/>
            </w:tcBorders>
          </w:tcPr>
          <w:p w14:paraId="08D4E452" w14:textId="59643328" w:rsidR="002425A0" w:rsidRPr="002425A0" w:rsidRDefault="002425A0" w:rsidP="001B714C">
            <w:pPr>
              <w:spacing w:line="256" w:lineRule="auto"/>
              <w:jc w:val="both"/>
              <w:rPr>
                <w:sz w:val="20"/>
                <w:lang w:val="pl-PL" w:eastAsia="pl-PL"/>
              </w:rPr>
            </w:pPr>
            <w:r>
              <w:rPr>
                <w:sz w:val="20"/>
                <w:lang w:val="pl-PL" w:eastAsia="pl-PL"/>
              </w:rPr>
              <w:t>2</w:t>
            </w:r>
          </w:p>
        </w:tc>
        <w:tc>
          <w:tcPr>
            <w:tcW w:w="1358" w:type="dxa"/>
            <w:tcBorders>
              <w:top w:val="single" w:sz="4" w:space="0" w:color="auto"/>
              <w:left w:val="single" w:sz="4" w:space="0" w:color="auto"/>
              <w:bottom w:val="single" w:sz="4" w:space="0" w:color="auto"/>
              <w:right w:val="single" w:sz="4" w:space="0" w:color="auto"/>
            </w:tcBorders>
          </w:tcPr>
          <w:p w14:paraId="6A47D083" w14:textId="0AF8F699" w:rsidR="002425A0" w:rsidRPr="002425A0" w:rsidRDefault="002425A0" w:rsidP="002425A0">
            <w:pPr>
              <w:rPr>
                <w:sz w:val="20"/>
                <w:lang w:val="pl-PL" w:eastAsia="pl-PL"/>
              </w:rPr>
            </w:pPr>
            <w:r w:rsidRPr="002425A0">
              <w:rPr>
                <w:sz w:val="20"/>
                <w:lang w:val="pl-PL" w:eastAsia="pl-PL"/>
              </w:rPr>
              <w:t>Delfin II</w:t>
            </w:r>
          </w:p>
        </w:tc>
        <w:tc>
          <w:tcPr>
            <w:tcW w:w="1618" w:type="dxa"/>
            <w:tcBorders>
              <w:top w:val="single" w:sz="4" w:space="0" w:color="auto"/>
              <w:left w:val="single" w:sz="4" w:space="0" w:color="auto"/>
              <w:bottom w:val="single" w:sz="4" w:space="0" w:color="auto"/>
              <w:right w:val="single" w:sz="4" w:space="0" w:color="auto"/>
            </w:tcBorders>
          </w:tcPr>
          <w:p w14:paraId="601730AB" w14:textId="799CC5C7" w:rsidR="002425A0" w:rsidRPr="002425A0" w:rsidRDefault="002425A0" w:rsidP="001B714C">
            <w:pPr>
              <w:spacing w:line="256" w:lineRule="auto"/>
              <w:jc w:val="both"/>
              <w:rPr>
                <w:sz w:val="20"/>
                <w:lang w:val="pl-PL" w:eastAsia="pl-PL"/>
              </w:rPr>
            </w:pPr>
            <w:r w:rsidRPr="002425A0">
              <w:rPr>
                <w:sz w:val="20"/>
                <w:lang w:val="pl-PL" w:eastAsia="pl-PL"/>
              </w:rPr>
              <w:t>Platforma OHP GO</w:t>
            </w:r>
          </w:p>
        </w:tc>
        <w:tc>
          <w:tcPr>
            <w:tcW w:w="1275" w:type="dxa"/>
            <w:tcBorders>
              <w:top w:val="single" w:sz="4" w:space="0" w:color="auto"/>
              <w:left w:val="single" w:sz="4" w:space="0" w:color="auto"/>
              <w:bottom w:val="single" w:sz="4" w:space="0" w:color="auto"/>
              <w:right w:val="single" w:sz="4" w:space="0" w:color="auto"/>
            </w:tcBorders>
          </w:tcPr>
          <w:p w14:paraId="74B2EC5B" w14:textId="0CB2FFD7" w:rsidR="002425A0" w:rsidRPr="002425A0" w:rsidRDefault="002425A0" w:rsidP="001B714C">
            <w:pPr>
              <w:spacing w:line="256" w:lineRule="auto"/>
              <w:jc w:val="both"/>
              <w:rPr>
                <w:sz w:val="20"/>
                <w:lang w:val="pl-PL" w:eastAsia="pl-PL"/>
              </w:rPr>
            </w:pPr>
            <w:r w:rsidRPr="002425A0">
              <w:rPr>
                <w:sz w:val="20"/>
                <w:lang w:val="pl-PL" w:eastAsia="pl-PL"/>
              </w:rPr>
              <w:t>Dane osobowe, dokumentacja młodzieży OHP</w:t>
            </w:r>
          </w:p>
        </w:tc>
        <w:tc>
          <w:tcPr>
            <w:tcW w:w="1418" w:type="dxa"/>
            <w:tcBorders>
              <w:top w:val="single" w:sz="4" w:space="0" w:color="auto"/>
              <w:left w:val="single" w:sz="4" w:space="0" w:color="auto"/>
              <w:bottom w:val="single" w:sz="4" w:space="0" w:color="auto"/>
              <w:right w:val="single" w:sz="4" w:space="0" w:color="auto"/>
            </w:tcBorders>
          </w:tcPr>
          <w:p w14:paraId="0F224FE7" w14:textId="2B192C32" w:rsidR="002425A0" w:rsidRPr="002425A0" w:rsidRDefault="002425A0" w:rsidP="001B714C">
            <w:pPr>
              <w:spacing w:line="256" w:lineRule="auto"/>
              <w:jc w:val="both"/>
              <w:rPr>
                <w:sz w:val="20"/>
                <w:lang w:val="pl-PL" w:eastAsia="pl-PL"/>
              </w:rPr>
            </w:pPr>
            <w:r w:rsidRPr="002425A0">
              <w:rPr>
                <w:sz w:val="20"/>
                <w:lang w:val="pl-PL" w:eastAsia="pl-PL"/>
              </w:rPr>
              <w:t>Tryb odwołań bezpośrednich (§13 ust. 2)</w:t>
            </w:r>
          </w:p>
        </w:tc>
        <w:tc>
          <w:tcPr>
            <w:tcW w:w="1418" w:type="dxa"/>
            <w:tcBorders>
              <w:top w:val="single" w:sz="4" w:space="0" w:color="auto"/>
              <w:left w:val="single" w:sz="4" w:space="0" w:color="auto"/>
              <w:bottom w:val="single" w:sz="4" w:space="0" w:color="auto"/>
              <w:right w:val="single" w:sz="4" w:space="0" w:color="auto"/>
            </w:tcBorders>
          </w:tcPr>
          <w:p w14:paraId="326019AD" w14:textId="79B7BF66" w:rsidR="002425A0" w:rsidRPr="002425A0" w:rsidRDefault="002425A0" w:rsidP="001B714C">
            <w:pPr>
              <w:spacing w:line="256" w:lineRule="auto"/>
              <w:jc w:val="both"/>
              <w:rPr>
                <w:sz w:val="20"/>
                <w:lang w:val="pl-PL" w:eastAsia="pl-PL"/>
              </w:rPr>
            </w:pPr>
            <w:r w:rsidRPr="002425A0">
              <w:rPr>
                <w:sz w:val="20"/>
                <w:lang w:val="pl-PL" w:eastAsia="pl-PL"/>
              </w:rPr>
              <w:t>Krytyczny dla sukcesu projektu</w:t>
            </w:r>
          </w:p>
        </w:tc>
        <w:tc>
          <w:tcPr>
            <w:tcW w:w="1560" w:type="dxa"/>
            <w:tcBorders>
              <w:top w:val="single" w:sz="4" w:space="0" w:color="auto"/>
              <w:left w:val="single" w:sz="4" w:space="0" w:color="auto"/>
              <w:bottom w:val="single" w:sz="4" w:space="0" w:color="auto"/>
              <w:right w:val="single" w:sz="4" w:space="0" w:color="auto"/>
            </w:tcBorders>
          </w:tcPr>
          <w:p w14:paraId="2BC5C3A3" w14:textId="62394DDC" w:rsidR="002425A0" w:rsidRPr="002425A0" w:rsidRDefault="002425A0" w:rsidP="001B714C">
            <w:pPr>
              <w:pStyle w:val="CommentText"/>
              <w:spacing w:line="256" w:lineRule="auto"/>
              <w:jc w:val="both"/>
              <w:rPr>
                <w:lang w:val="pl-PL" w:eastAsia="pl-PL"/>
              </w:rPr>
            </w:pPr>
            <w:r w:rsidRPr="002425A0">
              <w:rPr>
                <w:lang w:val="pl-PL" w:eastAsia="pl-PL"/>
              </w:rPr>
              <w:t>REST API</w:t>
            </w:r>
          </w:p>
        </w:tc>
      </w:tr>
      <w:tr w:rsidR="002425A0" w:rsidRPr="002425A0" w14:paraId="1D7D8594" w14:textId="77777777" w:rsidTr="005D139F">
        <w:tc>
          <w:tcPr>
            <w:tcW w:w="567" w:type="dxa"/>
            <w:tcBorders>
              <w:top w:val="single" w:sz="4" w:space="0" w:color="auto"/>
              <w:left w:val="single" w:sz="4" w:space="0" w:color="auto"/>
              <w:bottom w:val="single" w:sz="4" w:space="0" w:color="auto"/>
              <w:right w:val="single" w:sz="4" w:space="0" w:color="auto"/>
            </w:tcBorders>
          </w:tcPr>
          <w:p w14:paraId="7BEA7BCB" w14:textId="737A3922" w:rsidR="002425A0" w:rsidRDefault="002425A0" w:rsidP="002425A0">
            <w:pPr>
              <w:spacing w:line="256" w:lineRule="auto"/>
              <w:jc w:val="both"/>
              <w:rPr>
                <w:sz w:val="20"/>
                <w:lang w:val="pl-PL" w:eastAsia="pl-PL"/>
              </w:rPr>
            </w:pPr>
            <w:r>
              <w:rPr>
                <w:sz w:val="20"/>
                <w:lang w:val="pl-PL" w:eastAsia="pl-PL"/>
              </w:rPr>
              <w:t>3</w:t>
            </w:r>
          </w:p>
        </w:tc>
        <w:tc>
          <w:tcPr>
            <w:tcW w:w="1358" w:type="dxa"/>
            <w:tcBorders>
              <w:top w:val="single" w:sz="4" w:space="0" w:color="auto"/>
              <w:left w:val="single" w:sz="4" w:space="0" w:color="auto"/>
              <w:bottom w:val="single" w:sz="4" w:space="0" w:color="auto"/>
              <w:right w:val="single" w:sz="4" w:space="0" w:color="auto"/>
            </w:tcBorders>
          </w:tcPr>
          <w:p w14:paraId="6D9C127B" w14:textId="0B288C6C" w:rsidR="002425A0" w:rsidRPr="002425A0" w:rsidRDefault="002425A0" w:rsidP="002425A0">
            <w:pPr>
              <w:rPr>
                <w:sz w:val="20"/>
                <w:lang w:val="pl-PL" w:eastAsia="pl-PL"/>
              </w:rPr>
            </w:pPr>
            <w:r w:rsidRPr="002425A0">
              <w:rPr>
                <w:sz w:val="20"/>
                <w:lang w:val="pl-PL" w:eastAsia="pl-PL"/>
              </w:rPr>
              <w:t>EZD RP OHP</w:t>
            </w:r>
          </w:p>
        </w:tc>
        <w:tc>
          <w:tcPr>
            <w:tcW w:w="1618" w:type="dxa"/>
            <w:tcBorders>
              <w:top w:val="single" w:sz="4" w:space="0" w:color="auto"/>
              <w:left w:val="single" w:sz="4" w:space="0" w:color="auto"/>
              <w:bottom w:val="single" w:sz="4" w:space="0" w:color="auto"/>
              <w:right w:val="single" w:sz="4" w:space="0" w:color="auto"/>
            </w:tcBorders>
          </w:tcPr>
          <w:p w14:paraId="177DDCB7" w14:textId="2F4C1056" w:rsidR="002425A0" w:rsidRPr="002425A0" w:rsidRDefault="002425A0" w:rsidP="002425A0">
            <w:pPr>
              <w:spacing w:line="256" w:lineRule="auto"/>
              <w:jc w:val="both"/>
              <w:rPr>
                <w:sz w:val="20"/>
                <w:lang w:val="pl-PL" w:eastAsia="pl-PL"/>
              </w:rPr>
            </w:pPr>
            <w:r w:rsidRPr="002425A0">
              <w:rPr>
                <w:sz w:val="20"/>
                <w:lang w:val="pl-PL" w:eastAsia="pl-PL"/>
              </w:rPr>
              <w:t>Platforma OHP GO</w:t>
            </w:r>
          </w:p>
        </w:tc>
        <w:tc>
          <w:tcPr>
            <w:tcW w:w="1275" w:type="dxa"/>
            <w:tcBorders>
              <w:top w:val="single" w:sz="4" w:space="0" w:color="auto"/>
              <w:left w:val="single" w:sz="4" w:space="0" w:color="auto"/>
              <w:bottom w:val="single" w:sz="4" w:space="0" w:color="auto"/>
              <w:right w:val="single" w:sz="4" w:space="0" w:color="auto"/>
            </w:tcBorders>
          </w:tcPr>
          <w:p w14:paraId="52891ED6" w14:textId="7E18A974" w:rsidR="002425A0" w:rsidRPr="002425A0" w:rsidRDefault="002425A0" w:rsidP="002425A0">
            <w:pPr>
              <w:spacing w:line="256" w:lineRule="auto"/>
              <w:jc w:val="both"/>
              <w:rPr>
                <w:sz w:val="20"/>
                <w:lang w:val="pl-PL" w:eastAsia="pl-PL"/>
              </w:rPr>
            </w:pPr>
            <w:r w:rsidRPr="002425A0">
              <w:rPr>
                <w:sz w:val="20"/>
                <w:lang w:val="pl-PL" w:eastAsia="pl-PL"/>
              </w:rPr>
              <w:t xml:space="preserve">Dokument elektroniczny, formularz, </w:t>
            </w:r>
            <w:r w:rsidRPr="002425A0">
              <w:rPr>
                <w:sz w:val="20"/>
                <w:lang w:val="pl-PL" w:eastAsia="pl-PL"/>
              </w:rPr>
              <w:lastRenderedPageBreak/>
              <w:t>osoba fizyczna</w:t>
            </w:r>
          </w:p>
        </w:tc>
        <w:tc>
          <w:tcPr>
            <w:tcW w:w="1418" w:type="dxa"/>
            <w:tcBorders>
              <w:top w:val="single" w:sz="4" w:space="0" w:color="auto"/>
              <w:left w:val="single" w:sz="4" w:space="0" w:color="auto"/>
              <w:bottom w:val="single" w:sz="4" w:space="0" w:color="auto"/>
              <w:right w:val="single" w:sz="4" w:space="0" w:color="auto"/>
            </w:tcBorders>
          </w:tcPr>
          <w:p w14:paraId="7170E715" w14:textId="5B526757" w:rsidR="002425A0" w:rsidRPr="002425A0" w:rsidRDefault="002425A0" w:rsidP="002425A0">
            <w:pPr>
              <w:spacing w:line="256" w:lineRule="auto"/>
              <w:jc w:val="both"/>
              <w:rPr>
                <w:sz w:val="20"/>
                <w:lang w:val="pl-PL" w:eastAsia="pl-PL"/>
              </w:rPr>
            </w:pPr>
            <w:r w:rsidRPr="002425A0">
              <w:rPr>
                <w:sz w:val="20"/>
                <w:lang w:val="pl-PL" w:eastAsia="pl-PL"/>
              </w:rPr>
              <w:lastRenderedPageBreak/>
              <w:t>Tryb odwołań bezpośrednich (§13 ust. 2)</w:t>
            </w:r>
          </w:p>
        </w:tc>
        <w:tc>
          <w:tcPr>
            <w:tcW w:w="1418" w:type="dxa"/>
            <w:tcBorders>
              <w:top w:val="single" w:sz="4" w:space="0" w:color="auto"/>
              <w:left w:val="single" w:sz="4" w:space="0" w:color="auto"/>
              <w:bottom w:val="single" w:sz="4" w:space="0" w:color="auto"/>
              <w:right w:val="single" w:sz="4" w:space="0" w:color="auto"/>
            </w:tcBorders>
          </w:tcPr>
          <w:p w14:paraId="135E0DB0" w14:textId="22E59F41" w:rsidR="002425A0" w:rsidRPr="002425A0" w:rsidRDefault="002425A0" w:rsidP="002425A0">
            <w:pPr>
              <w:spacing w:line="256" w:lineRule="auto"/>
              <w:jc w:val="both"/>
              <w:rPr>
                <w:sz w:val="20"/>
                <w:lang w:val="pl-PL" w:eastAsia="pl-PL"/>
              </w:rPr>
            </w:pPr>
            <w:r w:rsidRPr="002425A0">
              <w:rPr>
                <w:sz w:val="20"/>
                <w:lang w:val="pl-PL" w:eastAsia="pl-PL"/>
              </w:rPr>
              <w:t>Krytyczny dla sukcesu projektu</w:t>
            </w:r>
          </w:p>
        </w:tc>
        <w:tc>
          <w:tcPr>
            <w:tcW w:w="1560" w:type="dxa"/>
            <w:tcBorders>
              <w:top w:val="single" w:sz="4" w:space="0" w:color="auto"/>
              <w:left w:val="single" w:sz="4" w:space="0" w:color="auto"/>
              <w:bottom w:val="single" w:sz="4" w:space="0" w:color="auto"/>
              <w:right w:val="single" w:sz="4" w:space="0" w:color="auto"/>
            </w:tcBorders>
          </w:tcPr>
          <w:p w14:paraId="1A3FD28F" w14:textId="574F4EF5" w:rsidR="002425A0" w:rsidRPr="002425A0" w:rsidRDefault="002425A0" w:rsidP="002425A0">
            <w:pPr>
              <w:pStyle w:val="CommentText"/>
              <w:spacing w:line="256" w:lineRule="auto"/>
              <w:jc w:val="both"/>
              <w:rPr>
                <w:lang w:val="pl-PL" w:eastAsia="pl-PL"/>
              </w:rPr>
            </w:pPr>
            <w:r w:rsidRPr="002425A0">
              <w:rPr>
                <w:lang w:val="pl-PL" w:eastAsia="pl-PL"/>
              </w:rPr>
              <w:t>REST API</w:t>
            </w:r>
          </w:p>
        </w:tc>
      </w:tr>
      <w:tr w:rsidR="002425A0" w:rsidRPr="002425A0" w14:paraId="69FEA7C5" w14:textId="77777777" w:rsidTr="005D139F">
        <w:tc>
          <w:tcPr>
            <w:tcW w:w="567" w:type="dxa"/>
            <w:tcBorders>
              <w:top w:val="single" w:sz="4" w:space="0" w:color="auto"/>
              <w:left w:val="single" w:sz="4" w:space="0" w:color="auto"/>
              <w:bottom w:val="single" w:sz="4" w:space="0" w:color="auto"/>
              <w:right w:val="single" w:sz="4" w:space="0" w:color="auto"/>
            </w:tcBorders>
          </w:tcPr>
          <w:p w14:paraId="238DCD21" w14:textId="6977247A" w:rsidR="002425A0" w:rsidRDefault="002425A0" w:rsidP="002425A0">
            <w:pPr>
              <w:spacing w:line="256" w:lineRule="auto"/>
              <w:jc w:val="both"/>
              <w:rPr>
                <w:sz w:val="20"/>
                <w:lang w:val="pl-PL" w:eastAsia="pl-PL"/>
              </w:rPr>
            </w:pPr>
            <w:r>
              <w:rPr>
                <w:sz w:val="20"/>
                <w:lang w:val="pl-PL" w:eastAsia="pl-PL"/>
              </w:rPr>
              <w:t>4</w:t>
            </w:r>
          </w:p>
        </w:tc>
        <w:tc>
          <w:tcPr>
            <w:tcW w:w="1358" w:type="dxa"/>
            <w:tcBorders>
              <w:top w:val="single" w:sz="4" w:space="0" w:color="auto"/>
              <w:left w:val="single" w:sz="4" w:space="0" w:color="auto"/>
              <w:bottom w:val="single" w:sz="4" w:space="0" w:color="auto"/>
              <w:right w:val="single" w:sz="4" w:space="0" w:color="auto"/>
            </w:tcBorders>
          </w:tcPr>
          <w:p w14:paraId="1203389E" w14:textId="2C973ED8" w:rsidR="002425A0" w:rsidRPr="002425A0" w:rsidRDefault="002425A0" w:rsidP="002425A0">
            <w:pPr>
              <w:rPr>
                <w:sz w:val="20"/>
                <w:lang w:val="pl-PL" w:eastAsia="pl-PL"/>
              </w:rPr>
            </w:pPr>
            <w:r w:rsidRPr="002425A0">
              <w:rPr>
                <w:sz w:val="20"/>
                <w:lang w:val="pl-PL" w:eastAsia="pl-PL"/>
              </w:rPr>
              <w:t>Platforma OHP GO</w:t>
            </w:r>
          </w:p>
        </w:tc>
        <w:tc>
          <w:tcPr>
            <w:tcW w:w="1618" w:type="dxa"/>
            <w:tcBorders>
              <w:top w:val="single" w:sz="4" w:space="0" w:color="auto"/>
              <w:left w:val="single" w:sz="4" w:space="0" w:color="auto"/>
              <w:bottom w:val="single" w:sz="4" w:space="0" w:color="auto"/>
              <w:right w:val="single" w:sz="4" w:space="0" w:color="auto"/>
            </w:tcBorders>
          </w:tcPr>
          <w:p w14:paraId="209FBFC5" w14:textId="5BCB103C" w:rsidR="002425A0" w:rsidRPr="002425A0" w:rsidRDefault="002425A0" w:rsidP="002425A0">
            <w:pPr>
              <w:spacing w:line="256" w:lineRule="auto"/>
              <w:jc w:val="both"/>
              <w:rPr>
                <w:sz w:val="20"/>
                <w:lang w:val="pl-PL" w:eastAsia="pl-PL"/>
              </w:rPr>
            </w:pPr>
            <w:r w:rsidRPr="002425A0">
              <w:rPr>
                <w:sz w:val="20"/>
                <w:lang w:val="pl-PL" w:eastAsia="pl-PL"/>
              </w:rPr>
              <w:t>EZD RP OHP</w:t>
            </w:r>
          </w:p>
        </w:tc>
        <w:tc>
          <w:tcPr>
            <w:tcW w:w="1275" w:type="dxa"/>
            <w:tcBorders>
              <w:top w:val="single" w:sz="4" w:space="0" w:color="auto"/>
              <w:left w:val="single" w:sz="4" w:space="0" w:color="auto"/>
              <w:bottom w:val="single" w:sz="4" w:space="0" w:color="auto"/>
              <w:right w:val="single" w:sz="4" w:space="0" w:color="auto"/>
            </w:tcBorders>
          </w:tcPr>
          <w:p w14:paraId="2B8CAF27" w14:textId="49FF5D54" w:rsidR="002425A0" w:rsidRPr="002425A0" w:rsidRDefault="002425A0" w:rsidP="002425A0">
            <w:pPr>
              <w:spacing w:line="256" w:lineRule="auto"/>
              <w:jc w:val="both"/>
              <w:rPr>
                <w:sz w:val="20"/>
                <w:lang w:val="pl-PL" w:eastAsia="pl-PL"/>
              </w:rPr>
            </w:pPr>
            <w:r w:rsidRPr="002425A0">
              <w:rPr>
                <w:sz w:val="20"/>
                <w:lang w:val="pl-PL" w:eastAsia="pl-PL"/>
              </w:rPr>
              <w:t>Dokumenty elektroniczne, formularze, dane osobowe</w:t>
            </w:r>
          </w:p>
        </w:tc>
        <w:tc>
          <w:tcPr>
            <w:tcW w:w="1418" w:type="dxa"/>
            <w:tcBorders>
              <w:top w:val="single" w:sz="4" w:space="0" w:color="auto"/>
              <w:left w:val="single" w:sz="4" w:space="0" w:color="auto"/>
              <w:bottom w:val="single" w:sz="4" w:space="0" w:color="auto"/>
              <w:right w:val="single" w:sz="4" w:space="0" w:color="auto"/>
            </w:tcBorders>
          </w:tcPr>
          <w:p w14:paraId="4F2822B0" w14:textId="5DAB5B35" w:rsidR="002425A0" w:rsidRPr="002425A0" w:rsidRDefault="002425A0" w:rsidP="002425A0">
            <w:pPr>
              <w:spacing w:line="256" w:lineRule="auto"/>
              <w:jc w:val="both"/>
              <w:rPr>
                <w:sz w:val="20"/>
                <w:lang w:val="pl-PL" w:eastAsia="pl-PL"/>
              </w:rPr>
            </w:pPr>
            <w:r w:rsidRPr="002425A0">
              <w:rPr>
                <w:sz w:val="20"/>
                <w:lang w:val="pl-PL" w:eastAsia="pl-PL"/>
              </w:rPr>
              <w:t>Tryb odwołań bezpośrednich (§13 ust. 2)</w:t>
            </w:r>
          </w:p>
        </w:tc>
        <w:tc>
          <w:tcPr>
            <w:tcW w:w="1418" w:type="dxa"/>
            <w:tcBorders>
              <w:top w:val="single" w:sz="4" w:space="0" w:color="auto"/>
              <w:left w:val="single" w:sz="4" w:space="0" w:color="auto"/>
              <w:bottom w:val="single" w:sz="4" w:space="0" w:color="auto"/>
              <w:right w:val="single" w:sz="4" w:space="0" w:color="auto"/>
            </w:tcBorders>
          </w:tcPr>
          <w:p w14:paraId="51C7AAA1" w14:textId="11D6F0F3" w:rsidR="002425A0" w:rsidRPr="002425A0" w:rsidRDefault="002425A0" w:rsidP="002425A0">
            <w:pPr>
              <w:spacing w:line="256" w:lineRule="auto"/>
              <w:jc w:val="both"/>
              <w:rPr>
                <w:sz w:val="20"/>
                <w:lang w:val="pl-PL" w:eastAsia="pl-PL"/>
              </w:rPr>
            </w:pPr>
            <w:r w:rsidRPr="002425A0">
              <w:rPr>
                <w:sz w:val="20"/>
                <w:lang w:val="pl-PL" w:eastAsia="pl-PL"/>
              </w:rPr>
              <w:t>Krytyczny dla sukcesu projektu</w:t>
            </w:r>
          </w:p>
        </w:tc>
        <w:tc>
          <w:tcPr>
            <w:tcW w:w="1560" w:type="dxa"/>
            <w:tcBorders>
              <w:top w:val="single" w:sz="4" w:space="0" w:color="auto"/>
              <w:left w:val="single" w:sz="4" w:space="0" w:color="auto"/>
              <w:bottom w:val="single" w:sz="4" w:space="0" w:color="auto"/>
              <w:right w:val="single" w:sz="4" w:space="0" w:color="auto"/>
            </w:tcBorders>
          </w:tcPr>
          <w:p w14:paraId="73E9C384" w14:textId="7DE654F1" w:rsidR="002425A0" w:rsidRPr="002425A0" w:rsidRDefault="002425A0" w:rsidP="002425A0">
            <w:pPr>
              <w:pStyle w:val="CommentText"/>
              <w:spacing w:line="256" w:lineRule="auto"/>
              <w:jc w:val="both"/>
              <w:rPr>
                <w:lang w:val="pl-PL" w:eastAsia="pl-PL"/>
              </w:rPr>
            </w:pPr>
            <w:r w:rsidRPr="002425A0">
              <w:rPr>
                <w:lang w:val="pl-PL" w:eastAsia="pl-PL"/>
              </w:rPr>
              <w:t>REST API</w:t>
            </w:r>
          </w:p>
        </w:tc>
      </w:tr>
      <w:tr w:rsidR="002425A0" w:rsidRPr="002425A0" w14:paraId="3F1E3FA0" w14:textId="77777777" w:rsidTr="005D139F">
        <w:tc>
          <w:tcPr>
            <w:tcW w:w="567" w:type="dxa"/>
            <w:tcBorders>
              <w:top w:val="single" w:sz="4" w:space="0" w:color="auto"/>
              <w:left w:val="single" w:sz="4" w:space="0" w:color="auto"/>
              <w:bottom w:val="single" w:sz="4" w:space="0" w:color="auto"/>
              <w:right w:val="single" w:sz="4" w:space="0" w:color="auto"/>
            </w:tcBorders>
          </w:tcPr>
          <w:p w14:paraId="6D952FDA" w14:textId="067BA416" w:rsidR="002425A0" w:rsidRDefault="002425A0" w:rsidP="002425A0">
            <w:pPr>
              <w:spacing w:line="256" w:lineRule="auto"/>
              <w:jc w:val="both"/>
              <w:rPr>
                <w:sz w:val="20"/>
                <w:lang w:val="pl-PL" w:eastAsia="pl-PL"/>
              </w:rPr>
            </w:pPr>
            <w:r>
              <w:rPr>
                <w:sz w:val="20"/>
                <w:lang w:val="pl-PL" w:eastAsia="pl-PL"/>
              </w:rPr>
              <w:t>5</w:t>
            </w:r>
          </w:p>
        </w:tc>
        <w:tc>
          <w:tcPr>
            <w:tcW w:w="1358" w:type="dxa"/>
            <w:tcBorders>
              <w:top w:val="single" w:sz="4" w:space="0" w:color="auto"/>
              <w:left w:val="single" w:sz="4" w:space="0" w:color="auto"/>
              <w:bottom w:val="single" w:sz="4" w:space="0" w:color="auto"/>
              <w:right w:val="single" w:sz="4" w:space="0" w:color="auto"/>
            </w:tcBorders>
          </w:tcPr>
          <w:p w14:paraId="0F59AB25" w14:textId="5C820B33" w:rsidR="002425A0" w:rsidRPr="002425A0" w:rsidRDefault="002425A0" w:rsidP="002425A0">
            <w:pPr>
              <w:rPr>
                <w:sz w:val="20"/>
                <w:lang w:val="pl-PL" w:eastAsia="pl-PL"/>
              </w:rPr>
            </w:pPr>
            <w:r w:rsidRPr="002425A0">
              <w:rPr>
                <w:sz w:val="20"/>
                <w:lang w:val="pl-PL" w:eastAsia="pl-PL"/>
              </w:rPr>
              <w:t>MPP</w:t>
            </w:r>
          </w:p>
        </w:tc>
        <w:tc>
          <w:tcPr>
            <w:tcW w:w="1618" w:type="dxa"/>
            <w:tcBorders>
              <w:top w:val="single" w:sz="4" w:space="0" w:color="auto"/>
              <w:left w:val="single" w:sz="4" w:space="0" w:color="auto"/>
              <w:bottom w:val="single" w:sz="4" w:space="0" w:color="auto"/>
              <w:right w:val="single" w:sz="4" w:space="0" w:color="auto"/>
            </w:tcBorders>
          </w:tcPr>
          <w:p w14:paraId="7E07621C" w14:textId="1598B39D" w:rsidR="002425A0" w:rsidRPr="002425A0" w:rsidRDefault="002425A0" w:rsidP="002425A0">
            <w:pPr>
              <w:spacing w:line="256" w:lineRule="auto"/>
              <w:jc w:val="both"/>
              <w:rPr>
                <w:sz w:val="20"/>
                <w:lang w:val="pl-PL" w:eastAsia="pl-PL"/>
              </w:rPr>
            </w:pPr>
            <w:r w:rsidRPr="002425A0">
              <w:rPr>
                <w:sz w:val="20"/>
                <w:lang w:val="pl-PL" w:eastAsia="pl-PL"/>
              </w:rPr>
              <w:t>Platforma OHP GO</w:t>
            </w:r>
          </w:p>
        </w:tc>
        <w:tc>
          <w:tcPr>
            <w:tcW w:w="1275" w:type="dxa"/>
            <w:tcBorders>
              <w:top w:val="single" w:sz="4" w:space="0" w:color="auto"/>
              <w:left w:val="single" w:sz="4" w:space="0" w:color="auto"/>
              <w:bottom w:val="single" w:sz="4" w:space="0" w:color="auto"/>
              <w:right w:val="single" w:sz="4" w:space="0" w:color="auto"/>
            </w:tcBorders>
          </w:tcPr>
          <w:p w14:paraId="7C4BCACC" w14:textId="5A84ED5D" w:rsidR="002425A0" w:rsidRPr="002425A0" w:rsidRDefault="002425A0" w:rsidP="002425A0">
            <w:pPr>
              <w:spacing w:line="256" w:lineRule="auto"/>
              <w:jc w:val="both"/>
              <w:rPr>
                <w:sz w:val="20"/>
                <w:lang w:val="pl-PL" w:eastAsia="pl-PL"/>
              </w:rPr>
            </w:pPr>
            <w:r w:rsidRPr="002425A0">
              <w:rPr>
                <w:sz w:val="20"/>
                <w:lang w:val="pl-PL" w:eastAsia="pl-PL"/>
              </w:rPr>
              <w:t>Dane osobowe, oferty pracy, usługi rynku pracy, ewidencja poradnictwa i szkoleń.</w:t>
            </w:r>
          </w:p>
        </w:tc>
        <w:tc>
          <w:tcPr>
            <w:tcW w:w="1418" w:type="dxa"/>
            <w:tcBorders>
              <w:top w:val="single" w:sz="4" w:space="0" w:color="auto"/>
              <w:left w:val="single" w:sz="4" w:space="0" w:color="auto"/>
              <w:bottom w:val="single" w:sz="4" w:space="0" w:color="auto"/>
              <w:right w:val="single" w:sz="4" w:space="0" w:color="auto"/>
            </w:tcBorders>
          </w:tcPr>
          <w:p w14:paraId="02AFF36B" w14:textId="4FA56349" w:rsidR="002425A0" w:rsidRPr="002425A0" w:rsidRDefault="002425A0" w:rsidP="002425A0">
            <w:pPr>
              <w:spacing w:line="256" w:lineRule="auto"/>
              <w:jc w:val="both"/>
              <w:rPr>
                <w:sz w:val="20"/>
                <w:lang w:val="pl-PL" w:eastAsia="pl-PL"/>
              </w:rPr>
            </w:pPr>
            <w:r w:rsidRPr="002425A0">
              <w:rPr>
                <w:sz w:val="20"/>
                <w:lang w:val="pl-PL" w:eastAsia="pl-PL"/>
              </w:rPr>
              <w:t>Tryb odwołań bezpośrednich (§13 ust. 2)</w:t>
            </w:r>
          </w:p>
        </w:tc>
        <w:tc>
          <w:tcPr>
            <w:tcW w:w="1418" w:type="dxa"/>
            <w:tcBorders>
              <w:top w:val="single" w:sz="4" w:space="0" w:color="auto"/>
              <w:left w:val="single" w:sz="4" w:space="0" w:color="auto"/>
              <w:bottom w:val="single" w:sz="4" w:space="0" w:color="auto"/>
              <w:right w:val="single" w:sz="4" w:space="0" w:color="auto"/>
            </w:tcBorders>
          </w:tcPr>
          <w:p w14:paraId="3319F45D" w14:textId="16DEB73F" w:rsidR="002425A0" w:rsidRPr="002425A0" w:rsidRDefault="002425A0" w:rsidP="002425A0">
            <w:pPr>
              <w:spacing w:line="256" w:lineRule="auto"/>
              <w:jc w:val="both"/>
              <w:rPr>
                <w:sz w:val="20"/>
                <w:lang w:val="pl-PL" w:eastAsia="pl-PL"/>
              </w:rPr>
            </w:pPr>
            <w:r w:rsidRPr="002425A0">
              <w:rPr>
                <w:sz w:val="20"/>
                <w:lang w:val="pl-PL" w:eastAsia="pl-PL"/>
              </w:rPr>
              <w:t>Krytyczny dla sukcesu projektu</w:t>
            </w:r>
          </w:p>
        </w:tc>
        <w:tc>
          <w:tcPr>
            <w:tcW w:w="1560" w:type="dxa"/>
            <w:tcBorders>
              <w:top w:val="single" w:sz="4" w:space="0" w:color="auto"/>
              <w:left w:val="single" w:sz="4" w:space="0" w:color="auto"/>
              <w:bottom w:val="single" w:sz="4" w:space="0" w:color="auto"/>
              <w:right w:val="single" w:sz="4" w:space="0" w:color="auto"/>
            </w:tcBorders>
          </w:tcPr>
          <w:p w14:paraId="05C058E0" w14:textId="7928A98D" w:rsidR="002425A0" w:rsidRPr="002425A0" w:rsidRDefault="002425A0" w:rsidP="002425A0">
            <w:pPr>
              <w:pStyle w:val="CommentText"/>
              <w:spacing w:line="256" w:lineRule="auto"/>
              <w:jc w:val="both"/>
              <w:rPr>
                <w:lang w:val="pl-PL" w:eastAsia="pl-PL"/>
              </w:rPr>
            </w:pPr>
            <w:r w:rsidRPr="002425A0">
              <w:rPr>
                <w:lang w:val="pl-PL" w:eastAsia="pl-PL"/>
              </w:rPr>
              <w:t>REST API</w:t>
            </w:r>
          </w:p>
        </w:tc>
      </w:tr>
      <w:tr w:rsidR="002425A0" w:rsidRPr="002425A0" w14:paraId="3A186783" w14:textId="77777777" w:rsidTr="005D139F">
        <w:tc>
          <w:tcPr>
            <w:tcW w:w="567" w:type="dxa"/>
            <w:tcBorders>
              <w:top w:val="single" w:sz="4" w:space="0" w:color="auto"/>
              <w:left w:val="single" w:sz="4" w:space="0" w:color="auto"/>
              <w:bottom w:val="single" w:sz="4" w:space="0" w:color="auto"/>
              <w:right w:val="single" w:sz="4" w:space="0" w:color="auto"/>
            </w:tcBorders>
          </w:tcPr>
          <w:p w14:paraId="78E60AB9" w14:textId="5547F125" w:rsidR="002425A0" w:rsidRDefault="002425A0" w:rsidP="002425A0">
            <w:pPr>
              <w:spacing w:line="256" w:lineRule="auto"/>
              <w:jc w:val="both"/>
              <w:rPr>
                <w:sz w:val="20"/>
                <w:lang w:val="pl-PL" w:eastAsia="pl-PL"/>
              </w:rPr>
            </w:pPr>
            <w:r>
              <w:rPr>
                <w:sz w:val="20"/>
                <w:lang w:val="pl-PL" w:eastAsia="pl-PL"/>
              </w:rPr>
              <w:t>6</w:t>
            </w:r>
          </w:p>
        </w:tc>
        <w:tc>
          <w:tcPr>
            <w:tcW w:w="1358" w:type="dxa"/>
            <w:tcBorders>
              <w:top w:val="single" w:sz="4" w:space="0" w:color="auto"/>
              <w:left w:val="single" w:sz="4" w:space="0" w:color="auto"/>
              <w:bottom w:val="single" w:sz="4" w:space="0" w:color="auto"/>
              <w:right w:val="single" w:sz="4" w:space="0" w:color="auto"/>
            </w:tcBorders>
          </w:tcPr>
          <w:p w14:paraId="2C365797" w14:textId="70139AF8" w:rsidR="002425A0" w:rsidRPr="002425A0" w:rsidRDefault="002425A0" w:rsidP="002425A0">
            <w:pPr>
              <w:rPr>
                <w:sz w:val="20"/>
                <w:lang w:val="pl-PL" w:eastAsia="pl-PL"/>
              </w:rPr>
            </w:pPr>
            <w:r w:rsidRPr="002425A0">
              <w:rPr>
                <w:sz w:val="20"/>
                <w:lang w:val="pl-PL" w:eastAsia="pl-PL"/>
              </w:rPr>
              <w:t>PESEL</w:t>
            </w:r>
          </w:p>
        </w:tc>
        <w:tc>
          <w:tcPr>
            <w:tcW w:w="1618" w:type="dxa"/>
            <w:tcBorders>
              <w:top w:val="single" w:sz="4" w:space="0" w:color="auto"/>
              <w:left w:val="single" w:sz="4" w:space="0" w:color="auto"/>
              <w:bottom w:val="single" w:sz="4" w:space="0" w:color="auto"/>
              <w:right w:val="single" w:sz="4" w:space="0" w:color="auto"/>
            </w:tcBorders>
          </w:tcPr>
          <w:p w14:paraId="3BCB036A" w14:textId="6B1EC8DC" w:rsidR="002425A0" w:rsidRPr="002425A0" w:rsidRDefault="002425A0" w:rsidP="002425A0">
            <w:pPr>
              <w:spacing w:line="256" w:lineRule="auto"/>
              <w:jc w:val="both"/>
              <w:rPr>
                <w:sz w:val="20"/>
                <w:lang w:val="pl-PL" w:eastAsia="pl-PL"/>
              </w:rPr>
            </w:pPr>
            <w:r w:rsidRPr="002425A0">
              <w:rPr>
                <w:sz w:val="20"/>
                <w:lang w:val="pl-PL" w:eastAsia="pl-PL"/>
              </w:rPr>
              <w:t>Platforma OHP GO</w:t>
            </w:r>
          </w:p>
        </w:tc>
        <w:tc>
          <w:tcPr>
            <w:tcW w:w="1275" w:type="dxa"/>
            <w:tcBorders>
              <w:top w:val="single" w:sz="4" w:space="0" w:color="auto"/>
              <w:left w:val="single" w:sz="4" w:space="0" w:color="auto"/>
              <w:bottom w:val="single" w:sz="4" w:space="0" w:color="auto"/>
              <w:right w:val="single" w:sz="4" w:space="0" w:color="auto"/>
            </w:tcBorders>
          </w:tcPr>
          <w:p w14:paraId="764EBEE3" w14:textId="6D02F75C" w:rsidR="002425A0" w:rsidRPr="002425A0" w:rsidRDefault="002425A0" w:rsidP="002425A0">
            <w:pPr>
              <w:spacing w:line="256" w:lineRule="auto"/>
              <w:jc w:val="both"/>
              <w:rPr>
                <w:sz w:val="20"/>
                <w:lang w:val="pl-PL" w:eastAsia="pl-PL"/>
              </w:rPr>
            </w:pPr>
            <w:r w:rsidRPr="002425A0">
              <w:rPr>
                <w:sz w:val="20"/>
                <w:lang w:val="pl-PL" w:eastAsia="pl-PL"/>
              </w:rPr>
              <w:t>Osoba fizyczna</w:t>
            </w:r>
          </w:p>
        </w:tc>
        <w:tc>
          <w:tcPr>
            <w:tcW w:w="1418" w:type="dxa"/>
            <w:tcBorders>
              <w:top w:val="single" w:sz="4" w:space="0" w:color="auto"/>
              <w:left w:val="single" w:sz="4" w:space="0" w:color="auto"/>
              <w:bottom w:val="single" w:sz="4" w:space="0" w:color="auto"/>
              <w:right w:val="single" w:sz="4" w:space="0" w:color="auto"/>
            </w:tcBorders>
          </w:tcPr>
          <w:p w14:paraId="45FE124F" w14:textId="793A66EB" w:rsidR="002425A0" w:rsidRPr="002425A0" w:rsidRDefault="002425A0" w:rsidP="002425A0">
            <w:pPr>
              <w:spacing w:line="256" w:lineRule="auto"/>
              <w:jc w:val="both"/>
              <w:rPr>
                <w:sz w:val="20"/>
                <w:lang w:val="pl-PL" w:eastAsia="pl-PL"/>
              </w:rPr>
            </w:pPr>
            <w:r w:rsidRPr="002425A0">
              <w:rPr>
                <w:sz w:val="20"/>
                <w:lang w:val="pl-PL" w:eastAsia="pl-PL"/>
              </w:rPr>
              <w:t>Tryb odwołań bezpośrednich (§13 ust. 2)</w:t>
            </w:r>
          </w:p>
        </w:tc>
        <w:tc>
          <w:tcPr>
            <w:tcW w:w="1418" w:type="dxa"/>
            <w:tcBorders>
              <w:top w:val="single" w:sz="4" w:space="0" w:color="auto"/>
              <w:left w:val="single" w:sz="4" w:space="0" w:color="auto"/>
              <w:bottom w:val="single" w:sz="4" w:space="0" w:color="auto"/>
              <w:right w:val="single" w:sz="4" w:space="0" w:color="auto"/>
            </w:tcBorders>
          </w:tcPr>
          <w:p w14:paraId="3F1146AD" w14:textId="508B401A" w:rsidR="002425A0" w:rsidRPr="002425A0" w:rsidRDefault="002425A0" w:rsidP="002425A0">
            <w:pPr>
              <w:spacing w:line="256" w:lineRule="auto"/>
              <w:jc w:val="both"/>
              <w:rPr>
                <w:sz w:val="20"/>
                <w:lang w:val="pl-PL" w:eastAsia="pl-PL"/>
              </w:rPr>
            </w:pPr>
            <w:r w:rsidRPr="002425A0">
              <w:rPr>
                <w:sz w:val="20"/>
                <w:lang w:val="pl-PL" w:eastAsia="pl-PL"/>
              </w:rPr>
              <w:t>Krytyczny dla sukcesu projektu</w:t>
            </w:r>
          </w:p>
        </w:tc>
        <w:tc>
          <w:tcPr>
            <w:tcW w:w="1560" w:type="dxa"/>
            <w:tcBorders>
              <w:top w:val="single" w:sz="4" w:space="0" w:color="auto"/>
              <w:left w:val="single" w:sz="4" w:space="0" w:color="auto"/>
              <w:bottom w:val="single" w:sz="4" w:space="0" w:color="auto"/>
              <w:right w:val="single" w:sz="4" w:space="0" w:color="auto"/>
            </w:tcBorders>
          </w:tcPr>
          <w:p w14:paraId="14D13CDB" w14:textId="092713AB" w:rsidR="002425A0" w:rsidRPr="002425A0" w:rsidRDefault="002425A0" w:rsidP="002425A0">
            <w:pPr>
              <w:pStyle w:val="CommentText"/>
              <w:spacing w:line="256" w:lineRule="auto"/>
              <w:jc w:val="both"/>
              <w:rPr>
                <w:lang w:val="pl-PL" w:eastAsia="pl-PL"/>
              </w:rPr>
            </w:pPr>
            <w:r w:rsidRPr="002425A0">
              <w:rPr>
                <w:lang w:val="pl-PL" w:eastAsia="pl-PL"/>
              </w:rPr>
              <w:t>REST API</w:t>
            </w:r>
          </w:p>
        </w:tc>
      </w:tr>
      <w:tr w:rsidR="002425A0" w:rsidRPr="002425A0" w14:paraId="07B0AED5" w14:textId="77777777" w:rsidTr="005D139F">
        <w:tc>
          <w:tcPr>
            <w:tcW w:w="567" w:type="dxa"/>
            <w:tcBorders>
              <w:top w:val="single" w:sz="4" w:space="0" w:color="auto"/>
              <w:left w:val="single" w:sz="4" w:space="0" w:color="auto"/>
              <w:bottom w:val="single" w:sz="4" w:space="0" w:color="auto"/>
              <w:right w:val="single" w:sz="4" w:space="0" w:color="auto"/>
            </w:tcBorders>
          </w:tcPr>
          <w:p w14:paraId="110EF238" w14:textId="202FD2E9" w:rsidR="002425A0" w:rsidRDefault="002425A0" w:rsidP="002425A0">
            <w:pPr>
              <w:spacing w:line="256" w:lineRule="auto"/>
              <w:jc w:val="both"/>
              <w:rPr>
                <w:sz w:val="20"/>
                <w:lang w:val="pl-PL" w:eastAsia="pl-PL"/>
              </w:rPr>
            </w:pPr>
            <w:r>
              <w:rPr>
                <w:sz w:val="20"/>
                <w:lang w:val="pl-PL" w:eastAsia="pl-PL"/>
              </w:rPr>
              <w:t>7</w:t>
            </w:r>
          </w:p>
        </w:tc>
        <w:tc>
          <w:tcPr>
            <w:tcW w:w="1358" w:type="dxa"/>
            <w:tcBorders>
              <w:top w:val="single" w:sz="4" w:space="0" w:color="auto"/>
              <w:left w:val="single" w:sz="4" w:space="0" w:color="auto"/>
              <w:bottom w:val="single" w:sz="4" w:space="0" w:color="auto"/>
              <w:right w:val="single" w:sz="4" w:space="0" w:color="auto"/>
            </w:tcBorders>
          </w:tcPr>
          <w:p w14:paraId="056EFE87" w14:textId="6E683970" w:rsidR="002425A0" w:rsidRPr="002425A0" w:rsidRDefault="002425A0" w:rsidP="002425A0">
            <w:pPr>
              <w:rPr>
                <w:sz w:val="20"/>
                <w:lang w:val="pl-PL" w:eastAsia="pl-PL"/>
              </w:rPr>
            </w:pPr>
            <w:r w:rsidRPr="002425A0">
              <w:rPr>
                <w:sz w:val="20"/>
                <w:lang w:val="pl-PL" w:eastAsia="pl-PL"/>
              </w:rPr>
              <w:t>Quorum QNT</w:t>
            </w:r>
          </w:p>
        </w:tc>
        <w:tc>
          <w:tcPr>
            <w:tcW w:w="1618" w:type="dxa"/>
            <w:tcBorders>
              <w:top w:val="single" w:sz="4" w:space="0" w:color="auto"/>
              <w:left w:val="single" w:sz="4" w:space="0" w:color="auto"/>
              <w:bottom w:val="single" w:sz="4" w:space="0" w:color="auto"/>
              <w:right w:val="single" w:sz="4" w:space="0" w:color="auto"/>
            </w:tcBorders>
          </w:tcPr>
          <w:p w14:paraId="0E272CA8" w14:textId="701502E4" w:rsidR="002425A0" w:rsidRPr="002425A0" w:rsidRDefault="002425A0" w:rsidP="002425A0">
            <w:pPr>
              <w:spacing w:line="256" w:lineRule="auto"/>
              <w:jc w:val="both"/>
              <w:rPr>
                <w:sz w:val="20"/>
                <w:lang w:val="pl-PL" w:eastAsia="pl-PL"/>
              </w:rPr>
            </w:pPr>
            <w:r w:rsidRPr="002425A0">
              <w:rPr>
                <w:sz w:val="20"/>
                <w:lang w:val="pl-PL" w:eastAsia="pl-PL"/>
              </w:rPr>
              <w:t>Platforma OHP GO</w:t>
            </w:r>
          </w:p>
        </w:tc>
        <w:tc>
          <w:tcPr>
            <w:tcW w:w="1275" w:type="dxa"/>
            <w:tcBorders>
              <w:top w:val="single" w:sz="4" w:space="0" w:color="auto"/>
              <w:left w:val="single" w:sz="4" w:space="0" w:color="auto"/>
              <w:bottom w:val="single" w:sz="4" w:space="0" w:color="auto"/>
              <w:right w:val="single" w:sz="4" w:space="0" w:color="auto"/>
            </w:tcBorders>
          </w:tcPr>
          <w:p w14:paraId="0FE8D192" w14:textId="20E55E4C" w:rsidR="002425A0" w:rsidRPr="002425A0" w:rsidRDefault="002425A0" w:rsidP="002425A0">
            <w:pPr>
              <w:spacing w:line="256" w:lineRule="auto"/>
              <w:jc w:val="both"/>
              <w:rPr>
                <w:sz w:val="20"/>
                <w:lang w:val="pl-PL" w:eastAsia="pl-PL"/>
              </w:rPr>
            </w:pPr>
            <w:r w:rsidRPr="002425A0">
              <w:rPr>
                <w:sz w:val="20"/>
                <w:lang w:val="pl-PL" w:eastAsia="pl-PL"/>
              </w:rPr>
              <w:t>Dane osobowe, kadrowe, autoryzacyjne</w:t>
            </w:r>
          </w:p>
        </w:tc>
        <w:tc>
          <w:tcPr>
            <w:tcW w:w="1418" w:type="dxa"/>
            <w:tcBorders>
              <w:top w:val="single" w:sz="4" w:space="0" w:color="auto"/>
              <w:left w:val="single" w:sz="4" w:space="0" w:color="auto"/>
              <w:bottom w:val="single" w:sz="4" w:space="0" w:color="auto"/>
              <w:right w:val="single" w:sz="4" w:space="0" w:color="auto"/>
            </w:tcBorders>
          </w:tcPr>
          <w:p w14:paraId="71BC8BC7" w14:textId="2DFDE5E1" w:rsidR="002425A0" w:rsidRPr="002425A0" w:rsidRDefault="002425A0" w:rsidP="002425A0">
            <w:pPr>
              <w:spacing w:line="256" w:lineRule="auto"/>
              <w:jc w:val="both"/>
              <w:rPr>
                <w:sz w:val="20"/>
                <w:lang w:val="pl-PL" w:eastAsia="pl-PL"/>
              </w:rPr>
            </w:pPr>
            <w:r w:rsidRPr="002425A0">
              <w:rPr>
                <w:sz w:val="20"/>
                <w:lang w:val="pl-PL" w:eastAsia="pl-PL"/>
              </w:rPr>
              <w:t>Tryb odwołań bezpośrednich (§13 ust. 2)</w:t>
            </w:r>
          </w:p>
        </w:tc>
        <w:tc>
          <w:tcPr>
            <w:tcW w:w="1418" w:type="dxa"/>
            <w:tcBorders>
              <w:top w:val="single" w:sz="4" w:space="0" w:color="auto"/>
              <w:left w:val="single" w:sz="4" w:space="0" w:color="auto"/>
              <w:bottom w:val="single" w:sz="4" w:space="0" w:color="auto"/>
              <w:right w:val="single" w:sz="4" w:space="0" w:color="auto"/>
            </w:tcBorders>
          </w:tcPr>
          <w:p w14:paraId="694B44E8" w14:textId="0068AB81" w:rsidR="002425A0" w:rsidRPr="002425A0" w:rsidRDefault="002425A0" w:rsidP="002425A0">
            <w:pPr>
              <w:spacing w:line="256" w:lineRule="auto"/>
              <w:jc w:val="both"/>
              <w:rPr>
                <w:sz w:val="20"/>
                <w:lang w:val="pl-PL" w:eastAsia="pl-PL"/>
              </w:rPr>
            </w:pPr>
            <w:r w:rsidRPr="002425A0">
              <w:rPr>
                <w:sz w:val="20"/>
                <w:lang w:val="pl-PL" w:eastAsia="pl-PL"/>
              </w:rPr>
              <w:t>Krytyczny dla sukcesu projektu</w:t>
            </w:r>
          </w:p>
        </w:tc>
        <w:tc>
          <w:tcPr>
            <w:tcW w:w="1560" w:type="dxa"/>
            <w:tcBorders>
              <w:top w:val="single" w:sz="4" w:space="0" w:color="auto"/>
              <w:left w:val="single" w:sz="4" w:space="0" w:color="auto"/>
              <w:bottom w:val="single" w:sz="4" w:space="0" w:color="auto"/>
              <w:right w:val="single" w:sz="4" w:space="0" w:color="auto"/>
            </w:tcBorders>
          </w:tcPr>
          <w:p w14:paraId="079F5C9D" w14:textId="4A882145" w:rsidR="002425A0" w:rsidRPr="002425A0" w:rsidRDefault="002425A0" w:rsidP="002425A0">
            <w:pPr>
              <w:pStyle w:val="CommentText"/>
              <w:spacing w:line="256" w:lineRule="auto"/>
              <w:jc w:val="both"/>
              <w:rPr>
                <w:lang w:val="pl-PL" w:eastAsia="pl-PL"/>
              </w:rPr>
            </w:pPr>
            <w:r w:rsidRPr="002425A0">
              <w:rPr>
                <w:lang w:val="pl-PL" w:eastAsia="pl-PL"/>
              </w:rPr>
              <w:t>REST API</w:t>
            </w:r>
          </w:p>
        </w:tc>
      </w:tr>
      <w:tr w:rsidR="002950E2" w:rsidRPr="002425A0" w14:paraId="742CD393" w14:textId="77777777" w:rsidTr="005D139F">
        <w:tc>
          <w:tcPr>
            <w:tcW w:w="567" w:type="dxa"/>
            <w:tcBorders>
              <w:top w:val="single" w:sz="4" w:space="0" w:color="auto"/>
              <w:left w:val="single" w:sz="4" w:space="0" w:color="auto"/>
              <w:bottom w:val="single" w:sz="4" w:space="0" w:color="auto"/>
              <w:right w:val="single" w:sz="4" w:space="0" w:color="auto"/>
            </w:tcBorders>
          </w:tcPr>
          <w:p w14:paraId="7F47522B" w14:textId="76BD9700" w:rsidR="002950E2" w:rsidRDefault="002950E2" w:rsidP="002950E2">
            <w:pPr>
              <w:spacing w:line="256" w:lineRule="auto"/>
              <w:jc w:val="both"/>
              <w:rPr>
                <w:sz w:val="20"/>
                <w:lang w:val="pl-PL" w:eastAsia="pl-PL"/>
              </w:rPr>
            </w:pPr>
            <w:r>
              <w:rPr>
                <w:sz w:val="20"/>
                <w:lang w:val="pl-PL" w:eastAsia="pl-PL"/>
              </w:rPr>
              <w:t>8</w:t>
            </w:r>
          </w:p>
        </w:tc>
        <w:tc>
          <w:tcPr>
            <w:tcW w:w="1358" w:type="dxa"/>
            <w:tcBorders>
              <w:top w:val="single" w:sz="4" w:space="0" w:color="auto"/>
              <w:left w:val="single" w:sz="4" w:space="0" w:color="auto"/>
              <w:bottom w:val="single" w:sz="4" w:space="0" w:color="auto"/>
              <w:right w:val="single" w:sz="4" w:space="0" w:color="auto"/>
            </w:tcBorders>
          </w:tcPr>
          <w:p w14:paraId="6E2830E2" w14:textId="3BCF971A" w:rsidR="002950E2" w:rsidRPr="002425A0" w:rsidRDefault="002950E2" w:rsidP="002950E2">
            <w:pPr>
              <w:rPr>
                <w:sz w:val="20"/>
                <w:lang w:val="pl-PL" w:eastAsia="pl-PL"/>
              </w:rPr>
            </w:pPr>
            <w:r w:rsidRPr="002425A0">
              <w:rPr>
                <w:sz w:val="20"/>
                <w:lang w:val="pl-PL" w:eastAsia="pl-PL"/>
              </w:rPr>
              <w:t>Węzeł Krajowy</w:t>
            </w:r>
          </w:p>
        </w:tc>
        <w:tc>
          <w:tcPr>
            <w:tcW w:w="1618" w:type="dxa"/>
            <w:tcBorders>
              <w:top w:val="single" w:sz="4" w:space="0" w:color="auto"/>
              <w:left w:val="single" w:sz="4" w:space="0" w:color="auto"/>
              <w:bottom w:val="single" w:sz="4" w:space="0" w:color="auto"/>
              <w:right w:val="single" w:sz="4" w:space="0" w:color="auto"/>
            </w:tcBorders>
          </w:tcPr>
          <w:p w14:paraId="16E83249" w14:textId="5C6D4D62" w:rsidR="002950E2" w:rsidRPr="002425A0" w:rsidRDefault="002950E2" w:rsidP="002950E2">
            <w:pPr>
              <w:spacing w:line="256" w:lineRule="auto"/>
              <w:jc w:val="both"/>
              <w:rPr>
                <w:sz w:val="20"/>
                <w:lang w:val="pl-PL" w:eastAsia="pl-PL"/>
              </w:rPr>
            </w:pPr>
            <w:r w:rsidRPr="002425A0">
              <w:rPr>
                <w:sz w:val="20"/>
                <w:lang w:val="pl-PL" w:eastAsia="pl-PL"/>
              </w:rPr>
              <w:t>Platforma OHP GO</w:t>
            </w:r>
          </w:p>
        </w:tc>
        <w:tc>
          <w:tcPr>
            <w:tcW w:w="1275" w:type="dxa"/>
            <w:tcBorders>
              <w:top w:val="single" w:sz="4" w:space="0" w:color="auto"/>
              <w:left w:val="single" w:sz="4" w:space="0" w:color="auto"/>
              <w:bottom w:val="single" w:sz="4" w:space="0" w:color="auto"/>
              <w:right w:val="single" w:sz="4" w:space="0" w:color="auto"/>
            </w:tcBorders>
          </w:tcPr>
          <w:p w14:paraId="64DDC873" w14:textId="60EE900C" w:rsidR="002950E2" w:rsidRPr="002425A0" w:rsidRDefault="002950E2" w:rsidP="002950E2">
            <w:pPr>
              <w:spacing w:line="256" w:lineRule="auto"/>
              <w:jc w:val="both"/>
              <w:rPr>
                <w:sz w:val="20"/>
                <w:lang w:val="pl-PL" w:eastAsia="pl-PL"/>
              </w:rPr>
            </w:pPr>
            <w:r w:rsidRPr="002425A0">
              <w:rPr>
                <w:sz w:val="20"/>
                <w:lang w:val="pl-PL" w:eastAsia="pl-PL"/>
              </w:rPr>
              <w:t>Osoba fizyczna</w:t>
            </w:r>
          </w:p>
        </w:tc>
        <w:tc>
          <w:tcPr>
            <w:tcW w:w="1418" w:type="dxa"/>
            <w:tcBorders>
              <w:top w:val="single" w:sz="4" w:space="0" w:color="auto"/>
              <w:left w:val="single" w:sz="4" w:space="0" w:color="auto"/>
              <w:bottom w:val="single" w:sz="4" w:space="0" w:color="auto"/>
              <w:right w:val="single" w:sz="4" w:space="0" w:color="auto"/>
            </w:tcBorders>
          </w:tcPr>
          <w:p w14:paraId="2B5FCAE1" w14:textId="0B8ADC31" w:rsidR="002950E2" w:rsidRPr="002425A0" w:rsidRDefault="002950E2" w:rsidP="002950E2">
            <w:pPr>
              <w:spacing w:line="256" w:lineRule="auto"/>
              <w:jc w:val="both"/>
              <w:rPr>
                <w:sz w:val="20"/>
                <w:lang w:val="pl-PL" w:eastAsia="pl-PL"/>
              </w:rPr>
            </w:pPr>
            <w:r w:rsidRPr="002425A0">
              <w:rPr>
                <w:sz w:val="20"/>
                <w:lang w:val="pl-PL" w:eastAsia="pl-PL"/>
              </w:rPr>
              <w:t>Tryb odwołań bezpośrednich (§13 ust. 2)</w:t>
            </w:r>
          </w:p>
        </w:tc>
        <w:tc>
          <w:tcPr>
            <w:tcW w:w="1418" w:type="dxa"/>
            <w:tcBorders>
              <w:top w:val="single" w:sz="4" w:space="0" w:color="auto"/>
              <w:left w:val="single" w:sz="4" w:space="0" w:color="auto"/>
              <w:bottom w:val="single" w:sz="4" w:space="0" w:color="auto"/>
              <w:right w:val="single" w:sz="4" w:space="0" w:color="auto"/>
            </w:tcBorders>
          </w:tcPr>
          <w:p w14:paraId="14F6F12F" w14:textId="692E0CB4" w:rsidR="002950E2" w:rsidRPr="002425A0" w:rsidRDefault="002950E2" w:rsidP="002950E2">
            <w:pPr>
              <w:spacing w:line="256" w:lineRule="auto"/>
              <w:jc w:val="both"/>
              <w:rPr>
                <w:sz w:val="20"/>
                <w:lang w:val="pl-PL" w:eastAsia="pl-PL"/>
              </w:rPr>
            </w:pPr>
            <w:r w:rsidRPr="002425A0">
              <w:rPr>
                <w:sz w:val="20"/>
                <w:lang w:val="pl-PL" w:eastAsia="pl-PL"/>
              </w:rPr>
              <w:t>Krytyczny dla sukcesu projektu</w:t>
            </w:r>
          </w:p>
        </w:tc>
        <w:tc>
          <w:tcPr>
            <w:tcW w:w="1560" w:type="dxa"/>
            <w:tcBorders>
              <w:top w:val="single" w:sz="4" w:space="0" w:color="auto"/>
              <w:left w:val="single" w:sz="4" w:space="0" w:color="auto"/>
              <w:bottom w:val="single" w:sz="4" w:space="0" w:color="auto"/>
              <w:right w:val="single" w:sz="4" w:space="0" w:color="auto"/>
            </w:tcBorders>
          </w:tcPr>
          <w:p w14:paraId="608F4A93" w14:textId="26AA4B7B" w:rsidR="002950E2" w:rsidRPr="002425A0" w:rsidRDefault="002950E2" w:rsidP="002950E2">
            <w:pPr>
              <w:pStyle w:val="CommentText"/>
              <w:spacing w:line="256" w:lineRule="auto"/>
              <w:jc w:val="both"/>
              <w:rPr>
                <w:lang w:val="pl-PL" w:eastAsia="pl-PL"/>
              </w:rPr>
            </w:pPr>
            <w:r w:rsidRPr="002425A0">
              <w:rPr>
                <w:lang w:val="pl-PL" w:eastAsia="pl-PL"/>
              </w:rPr>
              <w:t>REST API</w:t>
            </w:r>
          </w:p>
        </w:tc>
      </w:tr>
      <w:tr w:rsidR="002950E2" w:rsidRPr="002425A0" w14:paraId="7ABBE13F" w14:textId="77777777" w:rsidTr="005D139F">
        <w:tc>
          <w:tcPr>
            <w:tcW w:w="567" w:type="dxa"/>
            <w:tcBorders>
              <w:top w:val="single" w:sz="4" w:space="0" w:color="auto"/>
              <w:left w:val="single" w:sz="4" w:space="0" w:color="auto"/>
              <w:bottom w:val="single" w:sz="4" w:space="0" w:color="auto"/>
              <w:right w:val="single" w:sz="4" w:space="0" w:color="auto"/>
            </w:tcBorders>
          </w:tcPr>
          <w:p w14:paraId="47509A04" w14:textId="14BD28D9" w:rsidR="002950E2" w:rsidRDefault="002950E2" w:rsidP="002950E2">
            <w:pPr>
              <w:spacing w:line="256" w:lineRule="auto"/>
              <w:jc w:val="both"/>
              <w:rPr>
                <w:sz w:val="20"/>
                <w:lang w:val="pl-PL" w:eastAsia="pl-PL"/>
              </w:rPr>
            </w:pPr>
            <w:r>
              <w:rPr>
                <w:sz w:val="20"/>
                <w:lang w:val="pl-PL" w:eastAsia="pl-PL"/>
              </w:rPr>
              <w:t>9</w:t>
            </w:r>
          </w:p>
        </w:tc>
        <w:tc>
          <w:tcPr>
            <w:tcW w:w="1358" w:type="dxa"/>
            <w:tcBorders>
              <w:top w:val="single" w:sz="4" w:space="0" w:color="auto"/>
              <w:left w:val="single" w:sz="4" w:space="0" w:color="auto"/>
              <w:bottom w:val="single" w:sz="4" w:space="0" w:color="auto"/>
              <w:right w:val="single" w:sz="4" w:space="0" w:color="auto"/>
            </w:tcBorders>
          </w:tcPr>
          <w:p w14:paraId="7A315C39" w14:textId="0F30D756" w:rsidR="002950E2" w:rsidRPr="002425A0" w:rsidRDefault="002950E2" w:rsidP="002950E2">
            <w:pPr>
              <w:rPr>
                <w:sz w:val="20"/>
                <w:lang w:val="pl-PL" w:eastAsia="pl-PL"/>
              </w:rPr>
            </w:pPr>
            <w:r w:rsidRPr="002950E2">
              <w:rPr>
                <w:sz w:val="20"/>
                <w:lang w:val="pl-PL" w:eastAsia="pl-PL"/>
              </w:rPr>
              <w:t>REGON</w:t>
            </w:r>
          </w:p>
        </w:tc>
        <w:tc>
          <w:tcPr>
            <w:tcW w:w="1618" w:type="dxa"/>
            <w:tcBorders>
              <w:top w:val="single" w:sz="4" w:space="0" w:color="auto"/>
              <w:left w:val="single" w:sz="4" w:space="0" w:color="auto"/>
              <w:bottom w:val="single" w:sz="4" w:space="0" w:color="auto"/>
              <w:right w:val="single" w:sz="4" w:space="0" w:color="auto"/>
            </w:tcBorders>
          </w:tcPr>
          <w:p w14:paraId="52ABEF91" w14:textId="6CA6C32C" w:rsidR="002950E2" w:rsidRPr="002425A0" w:rsidRDefault="002950E2" w:rsidP="002950E2">
            <w:pPr>
              <w:spacing w:line="256" w:lineRule="auto"/>
              <w:rPr>
                <w:sz w:val="20"/>
                <w:lang w:val="pl-PL" w:eastAsia="pl-PL"/>
              </w:rPr>
            </w:pPr>
            <w:r w:rsidRPr="002950E2">
              <w:rPr>
                <w:sz w:val="20"/>
                <w:lang w:val="pl-PL" w:eastAsia="pl-PL"/>
              </w:rPr>
              <w:t>Platforma OHP GO</w:t>
            </w:r>
          </w:p>
        </w:tc>
        <w:tc>
          <w:tcPr>
            <w:tcW w:w="1275" w:type="dxa"/>
            <w:tcBorders>
              <w:top w:val="single" w:sz="4" w:space="0" w:color="auto"/>
              <w:left w:val="single" w:sz="4" w:space="0" w:color="auto"/>
              <w:bottom w:val="single" w:sz="4" w:space="0" w:color="auto"/>
              <w:right w:val="single" w:sz="4" w:space="0" w:color="auto"/>
            </w:tcBorders>
          </w:tcPr>
          <w:p w14:paraId="29126711" w14:textId="14D433C8" w:rsidR="002950E2" w:rsidRPr="002425A0" w:rsidRDefault="002950E2" w:rsidP="002950E2">
            <w:pPr>
              <w:spacing w:line="256" w:lineRule="auto"/>
              <w:jc w:val="both"/>
              <w:rPr>
                <w:sz w:val="20"/>
                <w:lang w:val="pl-PL" w:eastAsia="pl-PL"/>
              </w:rPr>
            </w:pPr>
            <w:r w:rsidRPr="002950E2">
              <w:rPr>
                <w:sz w:val="20"/>
                <w:lang w:val="pl-PL" w:eastAsia="pl-PL"/>
              </w:rPr>
              <w:t>Dane identyfikacyjne podmiotów gospodarki</w:t>
            </w:r>
          </w:p>
        </w:tc>
        <w:tc>
          <w:tcPr>
            <w:tcW w:w="1418" w:type="dxa"/>
            <w:tcBorders>
              <w:top w:val="single" w:sz="4" w:space="0" w:color="auto"/>
              <w:left w:val="single" w:sz="4" w:space="0" w:color="auto"/>
              <w:bottom w:val="single" w:sz="4" w:space="0" w:color="auto"/>
              <w:right w:val="single" w:sz="4" w:space="0" w:color="auto"/>
            </w:tcBorders>
          </w:tcPr>
          <w:p w14:paraId="4208C567" w14:textId="6EDB7001" w:rsidR="002950E2" w:rsidRPr="002425A0" w:rsidRDefault="002950E2" w:rsidP="002950E2">
            <w:pPr>
              <w:spacing w:line="256" w:lineRule="auto"/>
              <w:jc w:val="both"/>
              <w:rPr>
                <w:sz w:val="20"/>
                <w:lang w:val="pl-PL" w:eastAsia="pl-PL"/>
              </w:rPr>
            </w:pPr>
            <w:r w:rsidRPr="002425A0">
              <w:rPr>
                <w:sz w:val="20"/>
                <w:lang w:val="pl-PL" w:eastAsia="pl-PL"/>
              </w:rPr>
              <w:t>Tryb odwołań bezpośrednich (§13 ust. 2)</w:t>
            </w:r>
          </w:p>
        </w:tc>
        <w:tc>
          <w:tcPr>
            <w:tcW w:w="1418" w:type="dxa"/>
            <w:tcBorders>
              <w:top w:val="single" w:sz="4" w:space="0" w:color="auto"/>
              <w:left w:val="single" w:sz="4" w:space="0" w:color="auto"/>
              <w:bottom w:val="single" w:sz="4" w:space="0" w:color="auto"/>
              <w:right w:val="single" w:sz="4" w:space="0" w:color="auto"/>
            </w:tcBorders>
          </w:tcPr>
          <w:p w14:paraId="6589CC2B" w14:textId="7364BCDD" w:rsidR="002950E2" w:rsidRPr="002425A0" w:rsidRDefault="002950E2" w:rsidP="002950E2">
            <w:pPr>
              <w:spacing w:line="256" w:lineRule="auto"/>
              <w:jc w:val="both"/>
              <w:rPr>
                <w:sz w:val="20"/>
                <w:lang w:val="pl-PL" w:eastAsia="pl-PL"/>
              </w:rPr>
            </w:pPr>
            <w:r w:rsidRPr="002425A0">
              <w:rPr>
                <w:sz w:val="20"/>
                <w:lang w:val="pl-PL" w:eastAsia="pl-PL"/>
              </w:rPr>
              <w:t>Krytyczny dla sukcesu projektu</w:t>
            </w:r>
          </w:p>
        </w:tc>
        <w:tc>
          <w:tcPr>
            <w:tcW w:w="1560" w:type="dxa"/>
            <w:tcBorders>
              <w:top w:val="single" w:sz="4" w:space="0" w:color="auto"/>
              <w:left w:val="single" w:sz="4" w:space="0" w:color="auto"/>
              <w:bottom w:val="single" w:sz="4" w:space="0" w:color="auto"/>
              <w:right w:val="single" w:sz="4" w:space="0" w:color="auto"/>
            </w:tcBorders>
          </w:tcPr>
          <w:p w14:paraId="726A7FF5" w14:textId="7AAE56B4" w:rsidR="002950E2" w:rsidRPr="002425A0" w:rsidRDefault="002950E2" w:rsidP="002950E2">
            <w:pPr>
              <w:pStyle w:val="CommentText"/>
              <w:spacing w:line="256" w:lineRule="auto"/>
              <w:jc w:val="both"/>
              <w:rPr>
                <w:lang w:val="pl-PL" w:eastAsia="pl-PL"/>
              </w:rPr>
            </w:pPr>
            <w:r w:rsidRPr="002425A0">
              <w:rPr>
                <w:lang w:val="pl-PL" w:eastAsia="pl-PL"/>
              </w:rPr>
              <w:t>REST API</w:t>
            </w:r>
          </w:p>
        </w:tc>
      </w:tr>
      <w:tr w:rsidR="002950E2" w:rsidRPr="002425A0" w14:paraId="29B30FE3" w14:textId="77777777" w:rsidTr="005D139F">
        <w:tc>
          <w:tcPr>
            <w:tcW w:w="567" w:type="dxa"/>
            <w:tcBorders>
              <w:top w:val="single" w:sz="4" w:space="0" w:color="auto"/>
              <w:left w:val="single" w:sz="4" w:space="0" w:color="auto"/>
              <w:bottom w:val="single" w:sz="4" w:space="0" w:color="auto"/>
              <w:right w:val="single" w:sz="4" w:space="0" w:color="auto"/>
            </w:tcBorders>
          </w:tcPr>
          <w:p w14:paraId="0E61A77E" w14:textId="0F3040DC" w:rsidR="002950E2" w:rsidRDefault="002950E2" w:rsidP="002950E2">
            <w:pPr>
              <w:spacing w:line="256" w:lineRule="auto"/>
              <w:jc w:val="both"/>
              <w:rPr>
                <w:sz w:val="20"/>
                <w:lang w:val="pl-PL" w:eastAsia="pl-PL"/>
              </w:rPr>
            </w:pPr>
            <w:r>
              <w:rPr>
                <w:sz w:val="20"/>
                <w:lang w:val="pl-PL" w:eastAsia="pl-PL"/>
              </w:rPr>
              <w:t>10</w:t>
            </w:r>
          </w:p>
        </w:tc>
        <w:tc>
          <w:tcPr>
            <w:tcW w:w="1358" w:type="dxa"/>
            <w:tcBorders>
              <w:top w:val="single" w:sz="4" w:space="0" w:color="auto"/>
              <w:left w:val="single" w:sz="4" w:space="0" w:color="auto"/>
              <w:bottom w:val="single" w:sz="4" w:space="0" w:color="auto"/>
              <w:right w:val="single" w:sz="4" w:space="0" w:color="auto"/>
            </w:tcBorders>
          </w:tcPr>
          <w:p w14:paraId="536340EC" w14:textId="21EDB2B2" w:rsidR="002950E2" w:rsidRPr="002950E2" w:rsidRDefault="002950E2" w:rsidP="002950E2">
            <w:pPr>
              <w:rPr>
                <w:sz w:val="20"/>
                <w:lang w:val="pl-PL" w:eastAsia="pl-PL"/>
              </w:rPr>
            </w:pPr>
            <w:r w:rsidRPr="002950E2">
              <w:rPr>
                <w:sz w:val="20"/>
                <w:lang w:val="pl-PL" w:eastAsia="pl-PL"/>
              </w:rPr>
              <w:t>System kontroli dostępu OHP</w:t>
            </w:r>
          </w:p>
        </w:tc>
        <w:tc>
          <w:tcPr>
            <w:tcW w:w="1618" w:type="dxa"/>
            <w:tcBorders>
              <w:top w:val="single" w:sz="4" w:space="0" w:color="auto"/>
              <w:left w:val="single" w:sz="4" w:space="0" w:color="auto"/>
              <w:bottom w:val="single" w:sz="4" w:space="0" w:color="auto"/>
              <w:right w:val="single" w:sz="4" w:space="0" w:color="auto"/>
            </w:tcBorders>
          </w:tcPr>
          <w:p w14:paraId="21BE87C3" w14:textId="09256674" w:rsidR="002950E2" w:rsidRPr="002950E2" w:rsidRDefault="002950E2" w:rsidP="002950E2">
            <w:pPr>
              <w:spacing w:line="256" w:lineRule="auto"/>
              <w:rPr>
                <w:sz w:val="20"/>
                <w:lang w:val="pl-PL" w:eastAsia="pl-PL"/>
              </w:rPr>
            </w:pPr>
            <w:r w:rsidRPr="002950E2">
              <w:rPr>
                <w:sz w:val="20"/>
                <w:lang w:val="pl-PL" w:eastAsia="pl-PL"/>
              </w:rPr>
              <w:t>Platforma OHP GO</w:t>
            </w:r>
          </w:p>
        </w:tc>
        <w:tc>
          <w:tcPr>
            <w:tcW w:w="1275" w:type="dxa"/>
            <w:tcBorders>
              <w:top w:val="single" w:sz="4" w:space="0" w:color="auto"/>
              <w:left w:val="single" w:sz="4" w:space="0" w:color="auto"/>
              <w:bottom w:val="single" w:sz="4" w:space="0" w:color="auto"/>
              <w:right w:val="single" w:sz="4" w:space="0" w:color="auto"/>
            </w:tcBorders>
          </w:tcPr>
          <w:p w14:paraId="256AF824" w14:textId="04ED781D" w:rsidR="002950E2" w:rsidRPr="002950E2" w:rsidRDefault="002950E2" w:rsidP="002950E2">
            <w:pPr>
              <w:spacing w:line="256" w:lineRule="auto"/>
              <w:jc w:val="both"/>
              <w:rPr>
                <w:sz w:val="20"/>
                <w:lang w:val="pl-PL" w:eastAsia="pl-PL"/>
              </w:rPr>
            </w:pPr>
            <w:r w:rsidRPr="002950E2">
              <w:rPr>
                <w:sz w:val="20"/>
                <w:lang w:val="pl-PL" w:eastAsia="pl-PL"/>
              </w:rPr>
              <w:t>Osoba fizyczna, identyfikacja młodzieży OHP</w:t>
            </w:r>
          </w:p>
        </w:tc>
        <w:tc>
          <w:tcPr>
            <w:tcW w:w="1418" w:type="dxa"/>
            <w:tcBorders>
              <w:top w:val="single" w:sz="4" w:space="0" w:color="auto"/>
              <w:left w:val="single" w:sz="4" w:space="0" w:color="auto"/>
              <w:bottom w:val="single" w:sz="4" w:space="0" w:color="auto"/>
              <w:right w:val="single" w:sz="4" w:space="0" w:color="auto"/>
            </w:tcBorders>
          </w:tcPr>
          <w:p w14:paraId="13BE4EAE" w14:textId="7EEE8D3A" w:rsidR="002950E2" w:rsidRPr="002425A0" w:rsidRDefault="002950E2" w:rsidP="002950E2">
            <w:pPr>
              <w:spacing w:line="256" w:lineRule="auto"/>
              <w:jc w:val="both"/>
              <w:rPr>
                <w:sz w:val="20"/>
                <w:lang w:val="pl-PL" w:eastAsia="pl-PL"/>
              </w:rPr>
            </w:pPr>
            <w:r w:rsidRPr="002425A0">
              <w:rPr>
                <w:sz w:val="20"/>
                <w:lang w:val="pl-PL" w:eastAsia="pl-PL"/>
              </w:rPr>
              <w:t>Tryb odwołań bezpośrednich (§13 ust. 2)</w:t>
            </w:r>
          </w:p>
        </w:tc>
        <w:tc>
          <w:tcPr>
            <w:tcW w:w="1418" w:type="dxa"/>
            <w:tcBorders>
              <w:top w:val="single" w:sz="4" w:space="0" w:color="auto"/>
              <w:left w:val="single" w:sz="4" w:space="0" w:color="auto"/>
              <w:bottom w:val="single" w:sz="4" w:space="0" w:color="auto"/>
              <w:right w:val="single" w:sz="4" w:space="0" w:color="auto"/>
            </w:tcBorders>
          </w:tcPr>
          <w:p w14:paraId="06DD1546" w14:textId="20ACDA3D" w:rsidR="002950E2" w:rsidRPr="002425A0" w:rsidRDefault="002950E2" w:rsidP="002950E2">
            <w:pPr>
              <w:spacing w:line="256" w:lineRule="auto"/>
              <w:jc w:val="both"/>
              <w:rPr>
                <w:sz w:val="20"/>
                <w:lang w:val="pl-PL" w:eastAsia="pl-PL"/>
              </w:rPr>
            </w:pPr>
            <w:r w:rsidRPr="002425A0">
              <w:rPr>
                <w:sz w:val="20"/>
                <w:lang w:val="pl-PL" w:eastAsia="pl-PL"/>
              </w:rPr>
              <w:t>Krytyczny dla sukcesu projektu</w:t>
            </w:r>
          </w:p>
        </w:tc>
        <w:tc>
          <w:tcPr>
            <w:tcW w:w="1560" w:type="dxa"/>
            <w:tcBorders>
              <w:top w:val="single" w:sz="4" w:space="0" w:color="auto"/>
              <w:left w:val="single" w:sz="4" w:space="0" w:color="auto"/>
              <w:bottom w:val="single" w:sz="4" w:space="0" w:color="auto"/>
              <w:right w:val="single" w:sz="4" w:space="0" w:color="auto"/>
            </w:tcBorders>
          </w:tcPr>
          <w:p w14:paraId="6A85CA69" w14:textId="223D2CDB" w:rsidR="002950E2" w:rsidRPr="002425A0" w:rsidRDefault="002950E2" w:rsidP="002950E2">
            <w:pPr>
              <w:pStyle w:val="CommentText"/>
              <w:spacing w:line="256" w:lineRule="auto"/>
              <w:jc w:val="both"/>
              <w:rPr>
                <w:lang w:val="pl-PL" w:eastAsia="pl-PL"/>
              </w:rPr>
            </w:pPr>
            <w:r w:rsidRPr="002425A0">
              <w:rPr>
                <w:lang w:val="pl-PL" w:eastAsia="pl-PL"/>
              </w:rPr>
              <w:t>REST API</w:t>
            </w:r>
          </w:p>
        </w:tc>
      </w:tr>
    </w:tbl>
    <w:p w14:paraId="675609D8" w14:textId="77777777" w:rsidR="007573B2" w:rsidRDefault="007573B2" w:rsidP="001B714C">
      <w:pPr>
        <w:pStyle w:val="Tekstpodstawowy2"/>
        <w:spacing w:after="0"/>
        <w:ind w:left="0"/>
        <w:jc w:val="both"/>
        <w:rPr>
          <w:color w:val="0070C0"/>
          <w:lang w:val="pl-PL" w:eastAsia="pl-PL"/>
        </w:rPr>
      </w:pPr>
    </w:p>
    <w:p w14:paraId="6AC490A3" w14:textId="77777777" w:rsidR="007573B2" w:rsidRPr="00E63915" w:rsidRDefault="007573B2" w:rsidP="001B714C">
      <w:pPr>
        <w:pStyle w:val="Nagwek2"/>
        <w:keepNext/>
        <w:jc w:val="both"/>
        <w:rPr>
          <w:lang w:val="pl-PL"/>
        </w:rPr>
      </w:pPr>
      <w:bookmarkStart w:id="12" w:name="_Hlk508868570"/>
      <w:r w:rsidRPr="00E63915">
        <w:rPr>
          <w:lang w:val="pl-PL"/>
        </w:rPr>
        <w:lastRenderedPageBreak/>
        <w:t xml:space="preserve">Kluczowe komponenty architektury rozwiązania </w:t>
      </w:r>
    </w:p>
    <w:p w14:paraId="3CEF3A75" w14:textId="77777777" w:rsidR="00C24030" w:rsidRPr="00E01872" w:rsidRDefault="003953F5" w:rsidP="002950E2">
      <w:pPr>
        <w:pStyle w:val="Tekstpodstawowy3"/>
        <w:ind w:left="851"/>
        <w:jc w:val="center"/>
        <w:rPr>
          <w:color w:val="0070C0"/>
          <w:szCs w:val="20"/>
          <w:lang w:val="pl-PL" w:eastAsia="pl-PL"/>
        </w:rPr>
      </w:pPr>
      <w:bookmarkStart w:id="13" w:name="_Hlk508868657"/>
      <w:bookmarkEnd w:id="12"/>
      <w:r>
        <w:rPr>
          <w:noProof/>
          <w:lang w:val="pl-PL" w:eastAsia="pl-PL"/>
        </w:rPr>
        <w:drawing>
          <wp:inline distT="0" distB="0" distL="0" distR="0" wp14:anchorId="30D174BC" wp14:editId="22F627B8">
            <wp:extent cx="5449570" cy="2106778"/>
            <wp:effectExtent l="0" t="0" r="0" b="825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463254" cy="2112068"/>
                    </a:xfrm>
                    <a:prstGeom prst="rect">
                      <a:avLst/>
                    </a:prstGeom>
                    <a:noFill/>
                    <a:ln>
                      <a:noFill/>
                    </a:ln>
                  </pic:spPr>
                </pic:pic>
              </a:graphicData>
            </a:graphic>
          </wp:inline>
        </w:drawing>
      </w:r>
    </w:p>
    <w:p w14:paraId="510F4452" w14:textId="77777777" w:rsidR="00485E7E" w:rsidRPr="00485E7E" w:rsidRDefault="00485E7E" w:rsidP="001B714C">
      <w:pPr>
        <w:pStyle w:val="Tekstpodstawowy2"/>
        <w:ind w:left="0"/>
        <w:jc w:val="both"/>
        <w:rPr>
          <w:lang w:val="pl-PL" w:eastAsia="pl-PL"/>
        </w:rPr>
      </w:pPr>
    </w:p>
    <w:p w14:paraId="330B6901" w14:textId="252C951C" w:rsidR="007573B2" w:rsidRPr="00E01872" w:rsidRDefault="007573B2" w:rsidP="001B714C">
      <w:pPr>
        <w:pStyle w:val="Nagwek2"/>
        <w:keepNext/>
        <w:jc w:val="both"/>
        <w:rPr>
          <w:b w:val="0"/>
          <w:color w:val="7F7F7F" w:themeColor="text1" w:themeTint="80"/>
          <w:sz w:val="20"/>
          <w:szCs w:val="20"/>
          <w:lang w:val="pl-PL" w:eastAsia="pl-PL"/>
        </w:rPr>
      </w:pPr>
      <w:r>
        <w:rPr>
          <w:lang w:val="pl-PL" w:eastAsia="pl-PL"/>
        </w:rPr>
        <w:t>Przyjęte założenia technologiczne</w:t>
      </w:r>
      <w:r w:rsidR="00E01872" w:rsidRPr="00E01872">
        <w:rPr>
          <w:b w:val="0"/>
          <w:color w:val="7F7F7F" w:themeColor="text1" w:themeTint="80"/>
          <w:sz w:val="20"/>
          <w:szCs w:val="20"/>
          <w:lang w:val="pl-PL" w:eastAsia="pl-PL"/>
        </w:rPr>
        <w:t xml:space="preserve"> </w:t>
      </w:r>
    </w:p>
    <w:bookmarkEnd w:id="13"/>
    <w:p w14:paraId="57C81CCF" w14:textId="0132073D" w:rsidR="007573B2" w:rsidRPr="000B571E" w:rsidRDefault="007573B2" w:rsidP="001B714C">
      <w:pPr>
        <w:ind w:left="851"/>
        <w:jc w:val="both"/>
        <w:rPr>
          <w:rFonts w:cs="Arial"/>
          <w:color w:val="0070C0"/>
          <w:sz w:val="22"/>
          <w:szCs w:val="22"/>
          <w:lang w:val="pl-PL" w:eastAsia="pl-PL"/>
        </w:rPr>
      </w:pPr>
    </w:p>
    <w:tbl>
      <w:tblPr>
        <w:tblW w:w="921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6"/>
        <w:gridCol w:w="6521"/>
      </w:tblGrid>
      <w:tr w:rsidR="00F90F03" w:rsidRPr="002950E2" w14:paraId="6D93509F" w14:textId="77777777" w:rsidTr="00321C0D">
        <w:tc>
          <w:tcPr>
            <w:tcW w:w="567" w:type="dxa"/>
            <w:shd w:val="clear" w:color="auto" w:fill="E7E6E6"/>
          </w:tcPr>
          <w:p w14:paraId="0C6ED2F3" w14:textId="77777777" w:rsidR="00F90F03" w:rsidRPr="002950E2" w:rsidRDefault="00F90F03" w:rsidP="001B714C">
            <w:pPr>
              <w:jc w:val="both"/>
              <w:rPr>
                <w:b/>
                <w:sz w:val="20"/>
                <w:szCs w:val="24"/>
                <w:lang w:val="pl-PL"/>
              </w:rPr>
            </w:pPr>
            <w:r w:rsidRPr="002950E2">
              <w:rPr>
                <w:b/>
                <w:sz w:val="20"/>
                <w:szCs w:val="24"/>
                <w:lang w:val="pl-PL"/>
              </w:rPr>
              <w:t>Lp.</w:t>
            </w:r>
          </w:p>
        </w:tc>
        <w:tc>
          <w:tcPr>
            <w:tcW w:w="2126" w:type="dxa"/>
            <w:shd w:val="clear" w:color="auto" w:fill="E7E6E6"/>
          </w:tcPr>
          <w:p w14:paraId="129F7EE9" w14:textId="77777777" w:rsidR="00F90F03" w:rsidRPr="002950E2" w:rsidRDefault="00F90F03" w:rsidP="001B714C">
            <w:pPr>
              <w:jc w:val="both"/>
              <w:rPr>
                <w:b/>
                <w:sz w:val="20"/>
                <w:szCs w:val="24"/>
                <w:lang w:val="pl-PL"/>
              </w:rPr>
            </w:pPr>
            <w:r w:rsidRPr="002950E2">
              <w:rPr>
                <w:b/>
                <w:sz w:val="20"/>
                <w:szCs w:val="24"/>
                <w:lang w:val="pl-PL"/>
              </w:rPr>
              <w:t>Obszar</w:t>
            </w:r>
          </w:p>
        </w:tc>
        <w:tc>
          <w:tcPr>
            <w:tcW w:w="6521" w:type="dxa"/>
            <w:shd w:val="clear" w:color="auto" w:fill="E7E6E6"/>
          </w:tcPr>
          <w:p w14:paraId="0BD460D4" w14:textId="77777777" w:rsidR="00F90F03" w:rsidRPr="002950E2" w:rsidRDefault="00F90F03" w:rsidP="001B714C">
            <w:pPr>
              <w:jc w:val="both"/>
              <w:rPr>
                <w:b/>
                <w:sz w:val="20"/>
                <w:lang w:val="pl-PL"/>
              </w:rPr>
            </w:pPr>
            <w:r w:rsidRPr="002950E2">
              <w:rPr>
                <w:b/>
                <w:sz w:val="20"/>
                <w:lang w:val="pl-PL"/>
              </w:rPr>
              <w:t>Założenie technologiczne</w:t>
            </w:r>
          </w:p>
        </w:tc>
      </w:tr>
      <w:tr w:rsidR="00F90F03" w:rsidRPr="002950E2" w14:paraId="334853B6" w14:textId="77777777" w:rsidTr="00321C0D">
        <w:tc>
          <w:tcPr>
            <w:tcW w:w="567" w:type="dxa"/>
          </w:tcPr>
          <w:p w14:paraId="4788D906" w14:textId="77777777" w:rsidR="00F90F03" w:rsidRPr="002950E2" w:rsidRDefault="00F90F03" w:rsidP="001B714C">
            <w:pPr>
              <w:pStyle w:val="Akapitzlist"/>
              <w:numPr>
                <w:ilvl w:val="0"/>
                <w:numId w:val="9"/>
              </w:numPr>
              <w:spacing w:line="240" w:lineRule="auto"/>
              <w:rPr>
                <w:sz w:val="20"/>
              </w:rPr>
            </w:pPr>
          </w:p>
        </w:tc>
        <w:tc>
          <w:tcPr>
            <w:tcW w:w="2126" w:type="dxa"/>
          </w:tcPr>
          <w:p w14:paraId="67FA9F5B" w14:textId="77777777" w:rsidR="00F90F03" w:rsidRPr="002950E2" w:rsidRDefault="00F90F03" w:rsidP="001B714C">
            <w:pPr>
              <w:jc w:val="both"/>
              <w:rPr>
                <w:rFonts w:cs="Arial"/>
                <w:sz w:val="20"/>
                <w:lang w:val="pl-PL" w:eastAsia="pl-PL"/>
              </w:rPr>
            </w:pPr>
            <w:r w:rsidRPr="002950E2">
              <w:rPr>
                <w:rFonts w:cs="Arial"/>
                <w:sz w:val="20"/>
                <w:lang w:val="pl-PL" w:eastAsia="pl-PL"/>
              </w:rPr>
              <w:t>Infrastruktura</w:t>
            </w:r>
          </w:p>
        </w:tc>
        <w:tc>
          <w:tcPr>
            <w:tcW w:w="6521" w:type="dxa"/>
          </w:tcPr>
          <w:p w14:paraId="14C060A5" w14:textId="6B294865" w:rsidR="00F90F03" w:rsidRPr="002950E2" w:rsidRDefault="002950E2" w:rsidP="001B714C">
            <w:pPr>
              <w:jc w:val="both"/>
              <w:rPr>
                <w:sz w:val="20"/>
                <w:lang w:val="pl-PL" w:eastAsia="pl-PL"/>
              </w:rPr>
            </w:pPr>
            <w:r w:rsidRPr="002950E2">
              <w:rPr>
                <w:sz w:val="20"/>
                <w:lang w:val="pl-PL" w:eastAsia="pl-PL"/>
              </w:rPr>
              <w:t>System hostowany w chmurze obliczeniowej (np. GovCloud, OVH, AWS) lub w dedykowanym Data Center. Możliwość skalowania wertykalnego i horyzontalnego.</w:t>
            </w:r>
          </w:p>
        </w:tc>
      </w:tr>
      <w:tr w:rsidR="00F90F03" w:rsidRPr="002950E2" w14:paraId="2D2B1AEC" w14:textId="77777777" w:rsidTr="00321C0D">
        <w:tc>
          <w:tcPr>
            <w:tcW w:w="567" w:type="dxa"/>
          </w:tcPr>
          <w:p w14:paraId="78C048AD" w14:textId="77777777" w:rsidR="00F90F03" w:rsidRPr="002950E2" w:rsidRDefault="00F90F03" w:rsidP="001B714C">
            <w:pPr>
              <w:pStyle w:val="Akapitzlist"/>
              <w:numPr>
                <w:ilvl w:val="0"/>
                <w:numId w:val="9"/>
              </w:numPr>
              <w:spacing w:line="240" w:lineRule="auto"/>
              <w:rPr>
                <w:sz w:val="20"/>
              </w:rPr>
            </w:pPr>
          </w:p>
        </w:tc>
        <w:tc>
          <w:tcPr>
            <w:tcW w:w="2126" w:type="dxa"/>
          </w:tcPr>
          <w:p w14:paraId="03B113B5" w14:textId="77777777" w:rsidR="00F90F03" w:rsidRPr="002950E2" w:rsidRDefault="00F90F03" w:rsidP="001B714C">
            <w:pPr>
              <w:jc w:val="both"/>
              <w:rPr>
                <w:rFonts w:cs="Arial"/>
                <w:sz w:val="20"/>
                <w:lang w:val="pl-PL" w:eastAsia="pl-PL"/>
              </w:rPr>
            </w:pPr>
            <w:r w:rsidRPr="002950E2">
              <w:rPr>
                <w:rFonts w:cs="Arial"/>
                <w:sz w:val="20"/>
                <w:lang w:val="pl-PL" w:eastAsia="pl-PL"/>
              </w:rPr>
              <w:t>Sieć i bezpieczeństwo</w:t>
            </w:r>
          </w:p>
        </w:tc>
        <w:tc>
          <w:tcPr>
            <w:tcW w:w="6521" w:type="dxa"/>
          </w:tcPr>
          <w:p w14:paraId="3B4DA7CC" w14:textId="600CCA07" w:rsidR="00F90F03" w:rsidRPr="002950E2" w:rsidRDefault="002950E2" w:rsidP="001B714C">
            <w:pPr>
              <w:jc w:val="both"/>
              <w:rPr>
                <w:sz w:val="20"/>
                <w:lang w:val="pl-PL" w:eastAsia="pl-PL"/>
              </w:rPr>
            </w:pPr>
            <w:r w:rsidRPr="002950E2">
              <w:rPr>
                <w:sz w:val="20"/>
                <w:lang w:val="pl-PL" w:eastAsia="pl-PL"/>
              </w:rPr>
              <w:t>Pełna zgodność z Krajowymi Ramami Interoperacyjności (KRI), stosowanie protokołów TLS 1.3 do szyfrowania komunikacji, wielopoziomowa autoryzacja użytkowników (MFA, SAML, OAuth 2.0). Integracja z Active Directory (AD).</w:t>
            </w:r>
          </w:p>
        </w:tc>
      </w:tr>
      <w:tr w:rsidR="00F90F03" w:rsidRPr="002950E2" w14:paraId="55EA66A4" w14:textId="77777777" w:rsidTr="00321C0D">
        <w:tc>
          <w:tcPr>
            <w:tcW w:w="567" w:type="dxa"/>
          </w:tcPr>
          <w:p w14:paraId="69B49318" w14:textId="77777777" w:rsidR="00F90F03" w:rsidRPr="002950E2" w:rsidRDefault="00F90F03" w:rsidP="001B714C">
            <w:pPr>
              <w:pStyle w:val="Akapitzlist"/>
              <w:numPr>
                <w:ilvl w:val="0"/>
                <w:numId w:val="9"/>
              </w:numPr>
              <w:spacing w:line="240" w:lineRule="auto"/>
              <w:rPr>
                <w:sz w:val="20"/>
              </w:rPr>
            </w:pPr>
          </w:p>
        </w:tc>
        <w:tc>
          <w:tcPr>
            <w:tcW w:w="2126" w:type="dxa"/>
          </w:tcPr>
          <w:p w14:paraId="4F7BE4DF" w14:textId="77777777" w:rsidR="00F90F03" w:rsidRPr="002950E2" w:rsidRDefault="00F90F03" w:rsidP="001B714C">
            <w:pPr>
              <w:jc w:val="both"/>
              <w:rPr>
                <w:rFonts w:cs="Arial"/>
                <w:sz w:val="20"/>
                <w:lang w:val="pl-PL" w:eastAsia="pl-PL"/>
              </w:rPr>
            </w:pPr>
            <w:r w:rsidRPr="002950E2">
              <w:rPr>
                <w:rFonts w:cs="Arial"/>
                <w:sz w:val="20"/>
                <w:lang w:val="pl-PL" w:eastAsia="pl-PL"/>
              </w:rPr>
              <w:t>Standardy wymiany danych</w:t>
            </w:r>
          </w:p>
        </w:tc>
        <w:tc>
          <w:tcPr>
            <w:tcW w:w="6521" w:type="dxa"/>
          </w:tcPr>
          <w:p w14:paraId="5F082117" w14:textId="33E2BC34" w:rsidR="00F90F03" w:rsidRPr="002950E2" w:rsidRDefault="002950E2" w:rsidP="001B714C">
            <w:pPr>
              <w:jc w:val="both"/>
              <w:rPr>
                <w:sz w:val="20"/>
                <w:lang w:val="pl-PL" w:eastAsia="pl-PL"/>
              </w:rPr>
            </w:pPr>
            <w:r w:rsidRPr="002950E2">
              <w:rPr>
                <w:sz w:val="20"/>
                <w:lang w:val="pl-PL" w:eastAsia="pl-PL"/>
              </w:rPr>
              <w:t>Wymiana danych w oparciu o REST API, SOAP dla komunikacji z systemami administracji publicznej, JSON/XML jako standard danych, zgodność z ePUAP i Profilem Zaufanym.</w:t>
            </w:r>
          </w:p>
        </w:tc>
      </w:tr>
      <w:tr w:rsidR="00F90F03" w:rsidRPr="002950E2" w14:paraId="2437CE89" w14:textId="77777777" w:rsidTr="00321C0D">
        <w:tc>
          <w:tcPr>
            <w:tcW w:w="567" w:type="dxa"/>
          </w:tcPr>
          <w:p w14:paraId="1C708203" w14:textId="77777777" w:rsidR="00F90F03" w:rsidRPr="002950E2" w:rsidRDefault="00F90F03" w:rsidP="001B714C">
            <w:pPr>
              <w:pStyle w:val="Akapitzlist"/>
              <w:numPr>
                <w:ilvl w:val="0"/>
                <w:numId w:val="9"/>
              </w:numPr>
              <w:spacing w:line="240" w:lineRule="auto"/>
              <w:rPr>
                <w:sz w:val="20"/>
              </w:rPr>
            </w:pPr>
          </w:p>
        </w:tc>
        <w:tc>
          <w:tcPr>
            <w:tcW w:w="2126" w:type="dxa"/>
          </w:tcPr>
          <w:p w14:paraId="23387E2A" w14:textId="77777777" w:rsidR="00F90F03" w:rsidRPr="002950E2" w:rsidRDefault="00F90F03" w:rsidP="001B714C">
            <w:pPr>
              <w:jc w:val="both"/>
              <w:rPr>
                <w:rFonts w:cs="Arial"/>
                <w:sz w:val="20"/>
                <w:lang w:val="pl-PL" w:eastAsia="pl-PL"/>
              </w:rPr>
            </w:pPr>
            <w:r w:rsidRPr="002950E2">
              <w:rPr>
                <w:rFonts w:cs="Arial"/>
                <w:sz w:val="20"/>
                <w:lang w:val="pl-PL" w:eastAsia="pl-PL"/>
              </w:rPr>
              <w:t>Systemy operacyjne serwerowe</w:t>
            </w:r>
          </w:p>
        </w:tc>
        <w:tc>
          <w:tcPr>
            <w:tcW w:w="6521" w:type="dxa"/>
          </w:tcPr>
          <w:p w14:paraId="494CD943" w14:textId="46EE2098" w:rsidR="00F90F03" w:rsidRPr="002950E2" w:rsidRDefault="002950E2" w:rsidP="001B714C">
            <w:pPr>
              <w:jc w:val="both"/>
              <w:rPr>
                <w:sz w:val="20"/>
                <w:lang w:val="pl-PL" w:eastAsia="pl-PL"/>
              </w:rPr>
            </w:pPr>
            <w:r w:rsidRPr="002950E2">
              <w:rPr>
                <w:sz w:val="20"/>
                <w:lang w:val="pl-PL" w:eastAsia="pl-PL"/>
              </w:rPr>
              <w:t>Serwery działające na systemach Linux (RHEL, Debian, Ubuntu Server), dopuszczalne również Windows Server 2022 w zależności od wymogów integracji.</w:t>
            </w:r>
          </w:p>
        </w:tc>
      </w:tr>
      <w:tr w:rsidR="00F90F03" w:rsidRPr="002950E2" w14:paraId="0B23C36B" w14:textId="77777777" w:rsidTr="00321C0D">
        <w:tc>
          <w:tcPr>
            <w:tcW w:w="567" w:type="dxa"/>
          </w:tcPr>
          <w:p w14:paraId="0BFB2687" w14:textId="77777777" w:rsidR="00F90F03" w:rsidRPr="002950E2" w:rsidRDefault="00F90F03" w:rsidP="001B714C">
            <w:pPr>
              <w:pStyle w:val="Akapitzlist"/>
              <w:numPr>
                <w:ilvl w:val="0"/>
                <w:numId w:val="9"/>
              </w:numPr>
              <w:spacing w:line="240" w:lineRule="auto"/>
              <w:rPr>
                <w:sz w:val="20"/>
              </w:rPr>
            </w:pPr>
          </w:p>
        </w:tc>
        <w:tc>
          <w:tcPr>
            <w:tcW w:w="2126" w:type="dxa"/>
          </w:tcPr>
          <w:p w14:paraId="3D01CAD5" w14:textId="77777777" w:rsidR="00F90F03" w:rsidRPr="002950E2" w:rsidRDefault="00F90F03" w:rsidP="001B714C">
            <w:pPr>
              <w:jc w:val="both"/>
              <w:rPr>
                <w:rFonts w:cs="Arial"/>
                <w:sz w:val="20"/>
                <w:lang w:val="pl-PL" w:eastAsia="pl-PL"/>
              </w:rPr>
            </w:pPr>
            <w:r w:rsidRPr="002950E2">
              <w:rPr>
                <w:rFonts w:cs="Arial"/>
                <w:sz w:val="20"/>
                <w:lang w:val="pl-PL" w:eastAsia="pl-PL"/>
              </w:rPr>
              <w:t>Bazy danych</w:t>
            </w:r>
          </w:p>
        </w:tc>
        <w:tc>
          <w:tcPr>
            <w:tcW w:w="6521" w:type="dxa"/>
          </w:tcPr>
          <w:p w14:paraId="08CF134A" w14:textId="30F4BC78" w:rsidR="00F90F03" w:rsidRPr="002950E2" w:rsidRDefault="002950E2" w:rsidP="001B714C">
            <w:pPr>
              <w:jc w:val="both"/>
              <w:rPr>
                <w:sz w:val="20"/>
                <w:lang w:val="pl-PL" w:eastAsia="pl-PL"/>
              </w:rPr>
            </w:pPr>
            <w:r w:rsidRPr="002950E2">
              <w:rPr>
                <w:sz w:val="20"/>
                <w:lang w:val="pl-PL" w:eastAsia="pl-PL"/>
              </w:rPr>
              <w:t>PostgreSQL 15 jako preferowana baza danych relacyjnych, dopuszczalne MS SQL Server dla integracji z Quorum/Delfin II.</w:t>
            </w:r>
          </w:p>
        </w:tc>
      </w:tr>
      <w:tr w:rsidR="00F90F03" w:rsidRPr="002950E2" w14:paraId="4BC49E7A" w14:textId="77777777" w:rsidTr="00321C0D">
        <w:tc>
          <w:tcPr>
            <w:tcW w:w="567" w:type="dxa"/>
          </w:tcPr>
          <w:p w14:paraId="760CA8EC" w14:textId="77777777" w:rsidR="00F90F03" w:rsidRPr="002950E2" w:rsidRDefault="00F90F03" w:rsidP="001B714C">
            <w:pPr>
              <w:pStyle w:val="Akapitzlist"/>
              <w:numPr>
                <w:ilvl w:val="0"/>
                <w:numId w:val="9"/>
              </w:numPr>
              <w:spacing w:line="240" w:lineRule="auto"/>
              <w:rPr>
                <w:sz w:val="20"/>
              </w:rPr>
            </w:pPr>
          </w:p>
        </w:tc>
        <w:tc>
          <w:tcPr>
            <w:tcW w:w="2126" w:type="dxa"/>
          </w:tcPr>
          <w:p w14:paraId="5EB969C2" w14:textId="77777777" w:rsidR="00F90F03" w:rsidRPr="002950E2" w:rsidRDefault="00F90F03" w:rsidP="001B714C">
            <w:pPr>
              <w:jc w:val="both"/>
              <w:rPr>
                <w:rFonts w:cs="Arial"/>
                <w:sz w:val="20"/>
                <w:lang w:val="pl-PL" w:eastAsia="pl-PL"/>
              </w:rPr>
            </w:pPr>
            <w:r w:rsidRPr="002950E2">
              <w:rPr>
                <w:rFonts w:cs="Arial"/>
                <w:sz w:val="20"/>
                <w:lang w:val="pl-PL" w:eastAsia="pl-PL"/>
              </w:rPr>
              <w:t>Serwery aplikacji</w:t>
            </w:r>
          </w:p>
        </w:tc>
        <w:tc>
          <w:tcPr>
            <w:tcW w:w="6521" w:type="dxa"/>
          </w:tcPr>
          <w:p w14:paraId="0A1B136B" w14:textId="2308B2BB" w:rsidR="00F90F03" w:rsidRPr="002950E2" w:rsidRDefault="002950E2" w:rsidP="001B714C">
            <w:pPr>
              <w:jc w:val="both"/>
              <w:rPr>
                <w:sz w:val="20"/>
                <w:lang w:val="pl-PL" w:eastAsia="pl-PL"/>
              </w:rPr>
            </w:pPr>
            <w:r w:rsidRPr="002950E2">
              <w:rPr>
                <w:sz w:val="20"/>
                <w:lang w:val="pl-PL" w:eastAsia="pl-PL"/>
              </w:rPr>
              <w:t>Kubernetes (K8s) dla konteneryzacji aplikacji, wykorzystanie Docker. Dopuszczalne rozwiązania klasyczne, np. Apache Tomcat / Nginx dla usług webowych.</w:t>
            </w:r>
          </w:p>
        </w:tc>
      </w:tr>
      <w:tr w:rsidR="00F90F03" w:rsidRPr="002950E2" w14:paraId="5A5FCA5F" w14:textId="77777777" w:rsidTr="00321C0D">
        <w:tc>
          <w:tcPr>
            <w:tcW w:w="567" w:type="dxa"/>
          </w:tcPr>
          <w:p w14:paraId="51008769" w14:textId="77777777" w:rsidR="00F90F03" w:rsidRPr="002950E2" w:rsidRDefault="00F90F03" w:rsidP="001B714C">
            <w:pPr>
              <w:pStyle w:val="Akapitzlist"/>
              <w:numPr>
                <w:ilvl w:val="0"/>
                <w:numId w:val="9"/>
              </w:numPr>
              <w:spacing w:line="240" w:lineRule="auto"/>
              <w:rPr>
                <w:sz w:val="20"/>
              </w:rPr>
            </w:pPr>
          </w:p>
        </w:tc>
        <w:tc>
          <w:tcPr>
            <w:tcW w:w="2126" w:type="dxa"/>
          </w:tcPr>
          <w:p w14:paraId="1C579FDD" w14:textId="77777777" w:rsidR="00F90F03" w:rsidRPr="002950E2" w:rsidRDefault="00F90F03" w:rsidP="001B714C">
            <w:pPr>
              <w:jc w:val="both"/>
              <w:rPr>
                <w:rFonts w:cs="Arial"/>
                <w:sz w:val="20"/>
                <w:lang w:val="pl-PL" w:eastAsia="pl-PL"/>
              </w:rPr>
            </w:pPr>
            <w:r w:rsidRPr="002950E2">
              <w:rPr>
                <w:rFonts w:cs="Arial"/>
                <w:sz w:val="20"/>
                <w:lang w:val="pl-PL" w:eastAsia="pl-PL"/>
              </w:rPr>
              <w:t>Portale</w:t>
            </w:r>
          </w:p>
        </w:tc>
        <w:tc>
          <w:tcPr>
            <w:tcW w:w="6521" w:type="dxa"/>
          </w:tcPr>
          <w:p w14:paraId="689C9728" w14:textId="0EAF1444" w:rsidR="00F90F03" w:rsidRPr="002950E2" w:rsidRDefault="002950E2" w:rsidP="001B714C">
            <w:pPr>
              <w:jc w:val="both"/>
              <w:rPr>
                <w:sz w:val="20"/>
                <w:lang w:val="pl-PL" w:eastAsia="pl-PL"/>
              </w:rPr>
            </w:pPr>
            <w:r w:rsidRPr="002950E2">
              <w:rPr>
                <w:sz w:val="20"/>
                <w:lang w:val="pl-PL" w:eastAsia="pl-PL"/>
              </w:rPr>
              <w:t>Frontend w technologii React/Angular/Vue.js, aplikacja mobilna jako PWA oraz natywna (Android Kotlin, iOS Swift).</w:t>
            </w:r>
          </w:p>
        </w:tc>
      </w:tr>
      <w:tr w:rsidR="006142D8" w:rsidRPr="002950E2" w14:paraId="5FE33E89" w14:textId="77777777" w:rsidTr="00F90F03">
        <w:tc>
          <w:tcPr>
            <w:tcW w:w="567" w:type="dxa"/>
          </w:tcPr>
          <w:p w14:paraId="27E38D7B" w14:textId="77777777" w:rsidR="006142D8" w:rsidRPr="002950E2" w:rsidRDefault="006142D8" w:rsidP="001B714C">
            <w:pPr>
              <w:pStyle w:val="Akapitzlist"/>
              <w:numPr>
                <w:ilvl w:val="0"/>
                <w:numId w:val="9"/>
              </w:numPr>
              <w:spacing w:line="240" w:lineRule="auto"/>
              <w:rPr>
                <w:sz w:val="20"/>
              </w:rPr>
            </w:pPr>
          </w:p>
        </w:tc>
        <w:tc>
          <w:tcPr>
            <w:tcW w:w="2126" w:type="dxa"/>
          </w:tcPr>
          <w:p w14:paraId="5FB781E5" w14:textId="77777777" w:rsidR="006142D8" w:rsidRPr="002950E2" w:rsidRDefault="006142D8" w:rsidP="001B714C">
            <w:pPr>
              <w:jc w:val="both"/>
              <w:rPr>
                <w:rFonts w:cs="Arial"/>
                <w:sz w:val="20"/>
                <w:lang w:val="pl-PL" w:eastAsia="pl-PL"/>
              </w:rPr>
            </w:pPr>
            <w:r w:rsidRPr="002950E2">
              <w:rPr>
                <w:rFonts w:cs="Arial"/>
                <w:sz w:val="20"/>
                <w:lang w:val="pl-PL" w:eastAsia="pl-PL"/>
              </w:rPr>
              <w:t>Inne</w:t>
            </w:r>
          </w:p>
        </w:tc>
        <w:tc>
          <w:tcPr>
            <w:tcW w:w="6521" w:type="dxa"/>
          </w:tcPr>
          <w:p w14:paraId="1DFF22B5" w14:textId="7EA0FDB5" w:rsidR="006142D8" w:rsidRPr="002950E2" w:rsidRDefault="002950E2" w:rsidP="001B714C">
            <w:pPr>
              <w:jc w:val="both"/>
              <w:rPr>
                <w:sz w:val="20"/>
                <w:lang w:val="pl-PL" w:eastAsia="pl-PL"/>
              </w:rPr>
            </w:pPr>
            <w:r w:rsidRPr="002950E2">
              <w:rPr>
                <w:sz w:val="20"/>
                <w:lang w:val="pl-PL" w:eastAsia="pl-PL"/>
              </w:rPr>
              <w:t>System spełniający normy WCAG 2.1 w zakresie dostępności, zgodność z RODO, integracja z ePUAP oraz Krajowym Systemem e-Faktur (KSeF).</w:t>
            </w:r>
          </w:p>
        </w:tc>
      </w:tr>
    </w:tbl>
    <w:p w14:paraId="2BE3043C" w14:textId="77777777" w:rsidR="007573B2" w:rsidRPr="00AE0FE1" w:rsidRDefault="007573B2" w:rsidP="001B714C">
      <w:pPr>
        <w:pStyle w:val="Tekstpodstawowy2"/>
        <w:ind w:left="0"/>
        <w:jc w:val="both"/>
        <w:rPr>
          <w:lang w:val="pl-PL" w:eastAsia="pl-PL"/>
        </w:rPr>
      </w:pPr>
    </w:p>
    <w:p w14:paraId="3F262BF1" w14:textId="610F9166" w:rsidR="007573B2" w:rsidRPr="00E01872" w:rsidRDefault="007573B2" w:rsidP="001B714C">
      <w:pPr>
        <w:pStyle w:val="Nagwek2"/>
        <w:keepNext/>
        <w:jc w:val="both"/>
        <w:rPr>
          <w:b w:val="0"/>
          <w:color w:val="7F7F7F" w:themeColor="text1" w:themeTint="80"/>
          <w:sz w:val="20"/>
          <w:szCs w:val="20"/>
          <w:lang w:val="pl-PL" w:eastAsia="pl-PL"/>
        </w:rPr>
      </w:pPr>
      <w:bookmarkStart w:id="14" w:name="_Hlk508868684"/>
      <w:r>
        <w:rPr>
          <w:lang w:val="pl-PL" w:eastAsia="pl-PL"/>
        </w:rPr>
        <w:t>Opis zasobów danych przetwarzanych w planowanym rozwiązaniu</w:t>
      </w:r>
      <w:bookmarkEnd w:id="14"/>
      <w:r w:rsidR="00E01872" w:rsidRPr="00E01872">
        <w:rPr>
          <w:b w:val="0"/>
          <w:color w:val="7F7F7F" w:themeColor="text1" w:themeTint="80"/>
          <w:sz w:val="20"/>
          <w:szCs w:val="20"/>
          <w:lang w:val="pl-PL" w:eastAsia="pl-PL"/>
        </w:rPr>
        <w:t xml:space="preserve"> </w:t>
      </w:r>
    </w:p>
    <w:p w14:paraId="36709498" w14:textId="77777777" w:rsidR="007573B2" w:rsidRDefault="007573B2" w:rsidP="001B714C">
      <w:pPr>
        <w:spacing w:before="120"/>
        <w:ind w:left="851"/>
        <w:jc w:val="both"/>
        <w:rPr>
          <w:lang w:val="pl-PL"/>
        </w:rPr>
      </w:pPr>
      <w:r>
        <w:rPr>
          <w:lang w:val="pl-PL"/>
        </w:rPr>
        <w:t>Czy nowy system będzie tworzył zasoby danych o charakterze rejestru publicznego?</w:t>
      </w:r>
    </w:p>
    <w:p w14:paraId="18014F1B" w14:textId="77777777" w:rsidR="004A0BB2" w:rsidRPr="002B221F" w:rsidRDefault="004A0BB2" w:rsidP="001B714C">
      <w:pPr>
        <w:spacing w:before="120" w:after="120"/>
        <w:ind w:left="851"/>
        <w:jc w:val="both"/>
        <w:rPr>
          <w:lang w:val="pl-PL"/>
        </w:rPr>
      </w:pPr>
      <w:r w:rsidRPr="002950E2">
        <w:rPr>
          <w:rFonts w:eastAsiaTheme="minorHAnsi"/>
          <w:strike/>
          <w:lang w:val="pl-PL" w:eastAsia="pl-PL"/>
        </w:rPr>
        <w:t>TAK</w:t>
      </w:r>
      <w:r>
        <w:rPr>
          <w:rFonts w:eastAsiaTheme="minorHAnsi"/>
          <w:lang w:val="pl-PL" w:eastAsia="pl-PL"/>
        </w:rPr>
        <w:t xml:space="preserve">/NIE </w:t>
      </w:r>
      <w:r>
        <w:rPr>
          <w:rStyle w:val="Odwoanieprzypisudolnego"/>
          <w:rFonts w:eastAsiaTheme="minorHAnsi"/>
          <w:lang w:val="pl-PL" w:eastAsia="pl-PL"/>
        </w:rPr>
        <w:footnoteReference w:id="5"/>
      </w:r>
    </w:p>
    <w:tbl>
      <w:tblPr>
        <w:tblW w:w="779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12"/>
        <w:gridCol w:w="5368"/>
      </w:tblGrid>
      <w:tr w:rsidR="007573B2" w14:paraId="446A59D4" w14:textId="77777777" w:rsidTr="00480C5A">
        <w:tc>
          <w:tcPr>
            <w:tcW w:w="495" w:type="dxa"/>
            <w:tcBorders>
              <w:top w:val="single" w:sz="4" w:space="0" w:color="auto"/>
              <w:left w:val="single" w:sz="4" w:space="0" w:color="auto"/>
              <w:bottom w:val="single" w:sz="4" w:space="0" w:color="auto"/>
              <w:right w:val="single" w:sz="4" w:space="0" w:color="auto"/>
            </w:tcBorders>
            <w:shd w:val="clear" w:color="auto" w:fill="E7E6E6"/>
            <w:hideMark/>
          </w:tcPr>
          <w:p w14:paraId="05448804" w14:textId="77777777" w:rsidR="007573B2" w:rsidRPr="000758B8" w:rsidRDefault="007573B2" w:rsidP="001B714C">
            <w:pPr>
              <w:spacing w:line="256" w:lineRule="auto"/>
              <w:jc w:val="both"/>
              <w:rPr>
                <w:b/>
                <w:sz w:val="20"/>
                <w:szCs w:val="24"/>
                <w:lang w:val="pl-PL"/>
              </w:rPr>
            </w:pPr>
            <w:r w:rsidRPr="000758B8">
              <w:rPr>
                <w:b/>
                <w:sz w:val="20"/>
                <w:szCs w:val="24"/>
                <w:lang w:val="pl-PL"/>
              </w:rPr>
              <w:lastRenderedPageBreak/>
              <w:t>Lp.</w:t>
            </w:r>
          </w:p>
        </w:tc>
        <w:tc>
          <w:tcPr>
            <w:tcW w:w="1915" w:type="dxa"/>
            <w:tcBorders>
              <w:top w:val="single" w:sz="4" w:space="0" w:color="auto"/>
              <w:left w:val="single" w:sz="4" w:space="0" w:color="auto"/>
              <w:bottom w:val="single" w:sz="4" w:space="0" w:color="auto"/>
              <w:right w:val="single" w:sz="4" w:space="0" w:color="auto"/>
            </w:tcBorders>
            <w:shd w:val="clear" w:color="auto" w:fill="E7E6E6"/>
            <w:hideMark/>
          </w:tcPr>
          <w:p w14:paraId="3122C6B0" w14:textId="77777777" w:rsidR="007573B2" w:rsidRPr="000758B8" w:rsidRDefault="006142D8" w:rsidP="001B714C">
            <w:pPr>
              <w:spacing w:line="256" w:lineRule="auto"/>
              <w:jc w:val="both"/>
              <w:rPr>
                <w:b/>
                <w:sz w:val="20"/>
                <w:szCs w:val="24"/>
                <w:lang w:val="pl-PL"/>
              </w:rPr>
            </w:pPr>
            <w:r w:rsidRPr="000758B8">
              <w:rPr>
                <w:b/>
                <w:sz w:val="20"/>
                <w:szCs w:val="24"/>
                <w:lang w:val="pl-PL"/>
              </w:rPr>
              <w:t>Tworzony rejestr publiczny</w:t>
            </w:r>
          </w:p>
        </w:tc>
        <w:tc>
          <w:tcPr>
            <w:tcW w:w="5386" w:type="dxa"/>
            <w:tcBorders>
              <w:top w:val="single" w:sz="4" w:space="0" w:color="auto"/>
              <w:left w:val="single" w:sz="4" w:space="0" w:color="auto"/>
              <w:bottom w:val="single" w:sz="4" w:space="0" w:color="auto"/>
              <w:right w:val="single" w:sz="4" w:space="0" w:color="auto"/>
            </w:tcBorders>
            <w:shd w:val="clear" w:color="auto" w:fill="E7E6E6"/>
            <w:hideMark/>
          </w:tcPr>
          <w:p w14:paraId="1E2D217C" w14:textId="77777777" w:rsidR="007573B2" w:rsidRPr="000758B8" w:rsidRDefault="007573B2" w:rsidP="001B714C">
            <w:pPr>
              <w:spacing w:line="256" w:lineRule="auto"/>
              <w:jc w:val="both"/>
              <w:rPr>
                <w:b/>
                <w:sz w:val="20"/>
                <w:lang w:val="pl-PL"/>
              </w:rPr>
            </w:pPr>
            <w:r w:rsidRPr="000758B8">
              <w:rPr>
                <w:b/>
                <w:sz w:val="20"/>
                <w:lang w:val="pl-PL"/>
              </w:rPr>
              <w:t xml:space="preserve">Opis </w:t>
            </w:r>
          </w:p>
        </w:tc>
      </w:tr>
      <w:tr w:rsidR="007573B2" w14:paraId="4513F818" w14:textId="77777777" w:rsidTr="00480C5A">
        <w:tc>
          <w:tcPr>
            <w:tcW w:w="495" w:type="dxa"/>
            <w:tcBorders>
              <w:top w:val="single" w:sz="4" w:space="0" w:color="auto"/>
              <w:left w:val="single" w:sz="4" w:space="0" w:color="auto"/>
              <w:bottom w:val="single" w:sz="4" w:space="0" w:color="auto"/>
              <w:right w:val="single" w:sz="4" w:space="0" w:color="auto"/>
            </w:tcBorders>
            <w:hideMark/>
          </w:tcPr>
          <w:p w14:paraId="3F04F44E" w14:textId="77777777" w:rsidR="007573B2" w:rsidRDefault="007573B2" w:rsidP="001B714C">
            <w:pPr>
              <w:spacing w:line="256" w:lineRule="auto"/>
              <w:jc w:val="both"/>
              <w:rPr>
                <w:color w:val="0070C0"/>
                <w:sz w:val="20"/>
                <w:lang w:val="pl-PL" w:eastAsia="pl-PL"/>
              </w:rPr>
            </w:pPr>
          </w:p>
        </w:tc>
        <w:tc>
          <w:tcPr>
            <w:tcW w:w="1915" w:type="dxa"/>
            <w:tcBorders>
              <w:top w:val="single" w:sz="4" w:space="0" w:color="auto"/>
              <w:left w:val="single" w:sz="4" w:space="0" w:color="auto"/>
              <w:bottom w:val="single" w:sz="4" w:space="0" w:color="auto"/>
              <w:right w:val="single" w:sz="4" w:space="0" w:color="auto"/>
            </w:tcBorders>
          </w:tcPr>
          <w:p w14:paraId="3C1D2974" w14:textId="77777777" w:rsidR="007573B2" w:rsidRDefault="007573B2" w:rsidP="001B714C">
            <w:pPr>
              <w:spacing w:line="256" w:lineRule="auto"/>
              <w:ind w:left="2124"/>
              <w:jc w:val="both"/>
              <w:rPr>
                <w:color w:val="0070C0"/>
                <w:sz w:val="20"/>
                <w:lang w:val="pl-PL" w:eastAsia="pl-PL"/>
              </w:rPr>
            </w:pPr>
          </w:p>
        </w:tc>
        <w:tc>
          <w:tcPr>
            <w:tcW w:w="5386" w:type="dxa"/>
            <w:tcBorders>
              <w:top w:val="single" w:sz="4" w:space="0" w:color="auto"/>
              <w:left w:val="single" w:sz="4" w:space="0" w:color="auto"/>
              <w:bottom w:val="single" w:sz="4" w:space="0" w:color="auto"/>
              <w:right w:val="single" w:sz="4" w:space="0" w:color="auto"/>
            </w:tcBorders>
          </w:tcPr>
          <w:p w14:paraId="45CC2E2B" w14:textId="77777777" w:rsidR="007573B2" w:rsidRDefault="007573B2" w:rsidP="001B714C">
            <w:pPr>
              <w:spacing w:line="256" w:lineRule="auto"/>
              <w:jc w:val="both"/>
              <w:rPr>
                <w:color w:val="0070C0"/>
                <w:sz w:val="20"/>
                <w:lang w:val="pl-PL" w:eastAsia="pl-PL"/>
              </w:rPr>
            </w:pPr>
          </w:p>
        </w:tc>
      </w:tr>
    </w:tbl>
    <w:p w14:paraId="2A218DB5" w14:textId="77777777" w:rsidR="007573B2" w:rsidRDefault="007573B2" w:rsidP="001B714C">
      <w:pPr>
        <w:jc w:val="both"/>
        <w:rPr>
          <w:lang w:val="pl-PL"/>
        </w:rPr>
      </w:pPr>
    </w:p>
    <w:p w14:paraId="64461C30" w14:textId="77777777" w:rsidR="008565B8" w:rsidRDefault="006142D8" w:rsidP="001B714C">
      <w:pPr>
        <w:spacing w:before="120"/>
        <w:ind w:left="851"/>
        <w:jc w:val="both"/>
        <w:rPr>
          <w:lang w:val="pl-PL"/>
        </w:rPr>
      </w:pPr>
      <w:r w:rsidRPr="006142D8">
        <w:rPr>
          <w:lang w:val="pl-PL"/>
        </w:rPr>
        <w:t>Czy nowy system będzie przetwarzał (używał, zmieniał) zawartość innych rejestrów publicznych?</w:t>
      </w:r>
      <w:r>
        <w:rPr>
          <w:lang w:val="pl-PL"/>
        </w:rPr>
        <w:t xml:space="preserve"> </w:t>
      </w:r>
    </w:p>
    <w:p w14:paraId="70B4498E" w14:textId="77777777" w:rsidR="004A0BB2" w:rsidRDefault="004A0BB2" w:rsidP="001B714C">
      <w:pPr>
        <w:spacing w:before="120" w:after="120"/>
        <w:ind w:left="851"/>
        <w:jc w:val="both"/>
        <w:rPr>
          <w:lang w:val="pl-PL"/>
        </w:rPr>
      </w:pPr>
      <w:r>
        <w:rPr>
          <w:rFonts w:eastAsiaTheme="minorHAnsi"/>
          <w:lang w:val="pl-PL" w:eastAsia="pl-PL"/>
        </w:rPr>
        <w:t>TAK/</w:t>
      </w:r>
      <w:r w:rsidRPr="002950E2">
        <w:rPr>
          <w:rFonts w:eastAsiaTheme="minorHAnsi"/>
          <w:strike/>
          <w:lang w:val="pl-PL" w:eastAsia="pl-PL"/>
        </w:rPr>
        <w:t>NIE</w:t>
      </w:r>
      <w:r>
        <w:rPr>
          <w:rFonts w:eastAsiaTheme="minorHAnsi"/>
          <w:lang w:val="pl-PL" w:eastAsia="pl-PL"/>
        </w:rPr>
        <w:t xml:space="preserve"> </w:t>
      </w:r>
      <w:r>
        <w:rPr>
          <w:rStyle w:val="Odwoanieprzypisudolnego"/>
          <w:rFonts w:eastAsiaTheme="minorHAnsi"/>
          <w:lang w:val="pl-PL" w:eastAsia="pl-PL"/>
        </w:rPr>
        <w:footnoteReference w:id="6"/>
      </w:r>
    </w:p>
    <w:tbl>
      <w:tblPr>
        <w:tblW w:w="765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2050"/>
        <w:gridCol w:w="2545"/>
        <w:gridCol w:w="2542"/>
      </w:tblGrid>
      <w:tr w:rsidR="007573B2" w:rsidRPr="002950E2" w14:paraId="2E1DAB50" w14:textId="77777777" w:rsidTr="00480C5A">
        <w:tc>
          <w:tcPr>
            <w:tcW w:w="495" w:type="dxa"/>
            <w:tcBorders>
              <w:top w:val="single" w:sz="4" w:space="0" w:color="auto"/>
              <w:left w:val="single" w:sz="4" w:space="0" w:color="auto"/>
              <w:bottom w:val="single" w:sz="4" w:space="0" w:color="auto"/>
              <w:right w:val="single" w:sz="4" w:space="0" w:color="auto"/>
            </w:tcBorders>
            <w:shd w:val="clear" w:color="auto" w:fill="E7E6E6"/>
            <w:hideMark/>
          </w:tcPr>
          <w:p w14:paraId="4F76D0E9" w14:textId="77777777" w:rsidR="007573B2" w:rsidRPr="002950E2" w:rsidRDefault="007573B2" w:rsidP="001B714C">
            <w:pPr>
              <w:spacing w:line="256" w:lineRule="auto"/>
              <w:jc w:val="both"/>
              <w:rPr>
                <w:b/>
                <w:sz w:val="20"/>
                <w:szCs w:val="24"/>
                <w:lang w:val="pl-PL"/>
              </w:rPr>
            </w:pPr>
            <w:r w:rsidRPr="002950E2">
              <w:rPr>
                <w:b/>
                <w:sz w:val="20"/>
                <w:szCs w:val="24"/>
                <w:lang w:val="pl-PL"/>
              </w:rPr>
              <w:t>Lp.</w:t>
            </w:r>
          </w:p>
        </w:tc>
        <w:tc>
          <w:tcPr>
            <w:tcW w:w="2056" w:type="dxa"/>
            <w:tcBorders>
              <w:top w:val="single" w:sz="4" w:space="0" w:color="auto"/>
              <w:left w:val="single" w:sz="4" w:space="0" w:color="auto"/>
              <w:bottom w:val="single" w:sz="4" w:space="0" w:color="auto"/>
              <w:right w:val="single" w:sz="4" w:space="0" w:color="auto"/>
            </w:tcBorders>
            <w:shd w:val="clear" w:color="auto" w:fill="E7E6E6"/>
            <w:hideMark/>
          </w:tcPr>
          <w:p w14:paraId="1C394C18" w14:textId="77777777" w:rsidR="007573B2" w:rsidRPr="002950E2" w:rsidRDefault="007573B2" w:rsidP="001B714C">
            <w:pPr>
              <w:spacing w:line="256" w:lineRule="auto"/>
              <w:jc w:val="both"/>
              <w:rPr>
                <w:b/>
                <w:sz w:val="20"/>
                <w:szCs w:val="24"/>
                <w:lang w:val="pl-PL"/>
              </w:rPr>
            </w:pPr>
            <w:r w:rsidRPr="002950E2">
              <w:rPr>
                <w:b/>
                <w:sz w:val="20"/>
                <w:szCs w:val="24"/>
                <w:lang w:val="pl-PL"/>
              </w:rPr>
              <w:t>Rejestr publiczny</w:t>
            </w:r>
          </w:p>
        </w:tc>
        <w:tc>
          <w:tcPr>
            <w:tcW w:w="2552" w:type="dxa"/>
            <w:tcBorders>
              <w:top w:val="single" w:sz="4" w:space="0" w:color="auto"/>
              <w:left w:val="single" w:sz="4" w:space="0" w:color="auto"/>
              <w:bottom w:val="single" w:sz="4" w:space="0" w:color="auto"/>
              <w:right w:val="single" w:sz="4" w:space="0" w:color="auto"/>
            </w:tcBorders>
            <w:shd w:val="clear" w:color="auto" w:fill="E7E6E6"/>
            <w:hideMark/>
          </w:tcPr>
          <w:p w14:paraId="5D28F934" w14:textId="77777777" w:rsidR="007573B2" w:rsidRPr="002950E2" w:rsidRDefault="007573B2" w:rsidP="001B714C">
            <w:pPr>
              <w:spacing w:line="256" w:lineRule="auto"/>
              <w:jc w:val="both"/>
              <w:rPr>
                <w:b/>
                <w:sz w:val="20"/>
                <w:lang w:val="pl-PL"/>
              </w:rPr>
            </w:pPr>
            <w:r w:rsidRPr="002950E2">
              <w:rPr>
                <w:b/>
                <w:sz w:val="20"/>
                <w:lang w:val="pl-PL"/>
              </w:rPr>
              <w:t xml:space="preserve">Opis </w:t>
            </w:r>
          </w:p>
        </w:tc>
        <w:tc>
          <w:tcPr>
            <w:tcW w:w="2551" w:type="dxa"/>
            <w:tcBorders>
              <w:top w:val="single" w:sz="4" w:space="0" w:color="auto"/>
              <w:left w:val="single" w:sz="4" w:space="0" w:color="auto"/>
              <w:bottom w:val="single" w:sz="4" w:space="0" w:color="auto"/>
              <w:right w:val="single" w:sz="4" w:space="0" w:color="auto"/>
            </w:tcBorders>
            <w:shd w:val="clear" w:color="auto" w:fill="E7E6E6"/>
          </w:tcPr>
          <w:p w14:paraId="07ED1A7C" w14:textId="77777777" w:rsidR="007573B2" w:rsidRPr="002950E2" w:rsidRDefault="007573B2" w:rsidP="001B714C">
            <w:pPr>
              <w:spacing w:line="256" w:lineRule="auto"/>
              <w:jc w:val="both"/>
              <w:rPr>
                <w:b/>
                <w:sz w:val="20"/>
                <w:lang w:val="pl-PL"/>
              </w:rPr>
            </w:pPr>
            <w:r w:rsidRPr="002950E2">
              <w:rPr>
                <w:b/>
                <w:sz w:val="20"/>
                <w:lang w:val="pl-PL"/>
              </w:rPr>
              <w:t>Zakres przetwarzania</w:t>
            </w:r>
          </w:p>
        </w:tc>
      </w:tr>
      <w:tr w:rsidR="007573B2" w:rsidRPr="002950E2" w14:paraId="47D8FD0D" w14:textId="77777777" w:rsidTr="00480C5A">
        <w:tc>
          <w:tcPr>
            <w:tcW w:w="495" w:type="dxa"/>
            <w:tcBorders>
              <w:top w:val="single" w:sz="4" w:space="0" w:color="auto"/>
              <w:left w:val="single" w:sz="4" w:space="0" w:color="auto"/>
              <w:bottom w:val="single" w:sz="4" w:space="0" w:color="auto"/>
              <w:right w:val="single" w:sz="4" w:space="0" w:color="auto"/>
            </w:tcBorders>
            <w:hideMark/>
          </w:tcPr>
          <w:p w14:paraId="4341F29B" w14:textId="774C53A6" w:rsidR="007573B2" w:rsidRPr="002950E2" w:rsidRDefault="002950E2" w:rsidP="001B714C">
            <w:pPr>
              <w:spacing w:line="256" w:lineRule="auto"/>
              <w:jc w:val="both"/>
              <w:rPr>
                <w:sz w:val="20"/>
                <w:lang w:val="pl-PL" w:eastAsia="pl-PL"/>
              </w:rPr>
            </w:pPr>
            <w:r w:rsidRPr="002950E2">
              <w:rPr>
                <w:sz w:val="20"/>
                <w:lang w:val="pl-PL" w:eastAsia="pl-PL"/>
              </w:rPr>
              <w:t>1</w:t>
            </w:r>
          </w:p>
        </w:tc>
        <w:tc>
          <w:tcPr>
            <w:tcW w:w="2056" w:type="dxa"/>
            <w:tcBorders>
              <w:top w:val="single" w:sz="4" w:space="0" w:color="auto"/>
              <w:left w:val="single" w:sz="4" w:space="0" w:color="auto"/>
              <w:bottom w:val="single" w:sz="4" w:space="0" w:color="auto"/>
              <w:right w:val="single" w:sz="4" w:space="0" w:color="auto"/>
            </w:tcBorders>
          </w:tcPr>
          <w:p w14:paraId="5404F647" w14:textId="2901D22F" w:rsidR="007573B2" w:rsidRPr="002950E2" w:rsidRDefault="002950E2" w:rsidP="002950E2">
            <w:pPr>
              <w:spacing w:line="256" w:lineRule="auto"/>
              <w:jc w:val="both"/>
              <w:rPr>
                <w:sz w:val="20"/>
                <w:lang w:val="pl-PL" w:eastAsia="pl-PL"/>
              </w:rPr>
            </w:pPr>
            <w:r w:rsidRPr="002950E2">
              <w:rPr>
                <w:sz w:val="20"/>
                <w:lang w:val="pl-PL" w:eastAsia="pl-PL"/>
              </w:rPr>
              <w:t>Rejestr PESEL – Powszechny Elektroniczny System Ewidencji Ludności, utworzony na podstawie ustawy z dnia 24 września 2010 r. o ewidencji ludności (Dz.U. z 2022 r. poz. 1191 ze zm.)</w:t>
            </w:r>
          </w:p>
        </w:tc>
        <w:tc>
          <w:tcPr>
            <w:tcW w:w="2552" w:type="dxa"/>
            <w:tcBorders>
              <w:top w:val="single" w:sz="4" w:space="0" w:color="auto"/>
              <w:left w:val="single" w:sz="4" w:space="0" w:color="auto"/>
              <w:bottom w:val="single" w:sz="4" w:space="0" w:color="auto"/>
              <w:right w:val="single" w:sz="4" w:space="0" w:color="auto"/>
            </w:tcBorders>
          </w:tcPr>
          <w:p w14:paraId="5D68F70E" w14:textId="771CFC37" w:rsidR="007573B2" w:rsidRPr="002950E2" w:rsidRDefault="002950E2" w:rsidP="001B714C">
            <w:pPr>
              <w:spacing w:line="256" w:lineRule="auto"/>
              <w:jc w:val="both"/>
              <w:rPr>
                <w:sz w:val="20"/>
                <w:lang w:val="pl-PL" w:eastAsia="pl-PL"/>
              </w:rPr>
            </w:pPr>
            <w:r w:rsidRPr="002950E2">
              <w:rPr>
                <w:sz w:val="20"/>
                <w:lang w:val="pl-PL" w:eastAsia="pl-PL"/>
              </w:rPr>
              <w:t>Weryfikacja danych identyfikacyjnych uczestników projektu (imię, nazwisko, PESEL, data urodzenia) w celu zapewnienia spójności danych w systemie OHP GO</w:t>
            </w:r>
          </w:p>
        </w:tc>
        <w:tc>
          <w:tcPr>
            <w:tcW w:w="2551" w:type="dxa"/>
            <w:tcBorders>
              <w:top w:val="single" w:sz="4" w:space="0" w:color="auto"/>
              <w:left w:val="single" w:sz="4" w:space="0" w:color="auto"/>
              <w:bottom w:val="single" w:sz="4" w:space="0" w:color="auto"/>
              <w:right w:val="single" w:sz="4" w:space="0" w:color="auto"/>
            </w:tcBorders>
          </w:tcPr>
          <w:p w14:paraId="1EDAB831" w14:textId="366F7280" w:rsidR="007573B2" w:rsidRPr="002950E2" w:rsidRDefault="002950E2" w:rsidP="001B714C">
            <w:pPr>
              <w:spacing w:line="256" w:lineRule="auto"/>
              <w:jc w:val="both"/>
              <w:rPr>
                <w:sz w:val="20"/>
                <w:lang w:val="pl-PL" w:eastAsia="pl-PL"/>
              </w:rPr>
            </w:pPr>
            <w:r w:rsidRPr="002950E2">
              <w:rPr>
                <w:sz w:val="20"/>
                <w:lang w:val="pl-PL" w:eastAsia="pl-PL"/>
              </w:rPr>
              <w:t>U</w:t>
            </w:r>
            <w:r w:rsidRPr="002950E2">
              <w:rPr>
                <w:sz w:val="20"/>
                <w:lang w:val="pl-PL" w:eastAsia="pl-PL"/>
              </w:rPr>
              <w:t>życie</w:t>
            </w:r>
          </w:p>
        </w:tc>
      </w:tr>
      <w:tr w:rsidR="002950E2" w:rsidRPr="002950E2" w14:paraId="314D7EFA" w14:textId="77777777" w:rsidTr="00480C5A">
        <w:tc>
          <w:tcPr>
            <w:tcW w:w="495" w:type="dxa"/>
            <w:tcBorders>
              <w:top w:val="single" w:sz="4" w:space="0" w:color="auto"/>
              <w:left w:val="single" w:sz="4" w:space="0" w:color="auto"/>
              <w:bottom w:val="single" w:sz="4" w:space="0" w:color="auto"/>
              <w:right w:val="single" w:sz="4" w:space="0" w:color="auto"/>
            </w:tcBorders>
          </w:tcPr>
          <w:p w14:paraId="7E565E9E" w14:textId="050D0F0F" w:rsidR="002950E2" w:rsidRPr="002950E2" w:rsidRDefault="002950E2" w:rsidP="001B714C">
            <w:pPr>
              <w:spacing w:line="256" w:lineRule="auto"/>
              <w:jc w:val="both"/>
              <w:rPr>
                <w:sz w:val="20"/>
                <w:lang w:val="pl-PL" w:eastAsia="pl-PL"/>
              </w:rPr>
            </w:pPr>
            <w:r w:rsidRPr="002950E2">
              <w:rPr>
                <w:sz w:val="20"/>
                <w:lang w:val="pl-PL" w:eastAsia="pl-PL"/>
              </w:rPr>
              <w:t>2</w:t>
            </w:r>
          </w:p>
        </w:tc>
        <w:tc>
          <w:tcPr>
            <w:tcW w:w="2056" w:type="dxa"/>
            <w:tcBorders>
              <w:top w:val="single" w:sz="4" w:space="0" w:color="auto"/>
              <w:left w:val="single" w:sz="4" w:space="0" w:color="auto"/>
              <w:bottom w:val="single" w:sz="4" w:space="0" w:color="auto"/>
              <w:right w:val="single" w:sz="4" w:space="0" w:color="auto"/>
            </w:tcBorders>
          </w:tcPr>
          <w:p w14:paraId="5278D89F" w14:textId="181E8509" w:rsidR="002950E2" w:rsidRPr="002950E2" w:rsidRDefault="002950E2" w:rsidP="002950E2">
            <w:pPr>
              <w:spacing w:line="256" w:lineRule="auto"/>
              <w:jc w:val="both"/>
              <w:rPr>
                <w:sz w:val="20"/>
                <w:lang w:val="pl-PL" w:eastAsia="pl-PL"/>
              </w:rPr>
            </w:pPr>
            <w:r w:rsidRPr="002950E2">
              <w:rPr>
                <w:sz w:val="20"/>
                <w:lang w:val="pl-PL" w:eastAsia="pl-PL"/>
              </w:rPr>
              <w:t>Rejestr REGON – Krajowy Rejestr Urzędowy Podmiotów Gospodarki Narodowej, utworzony na podstawie ustawy z dnia 29 czerwca 1995 r. o statystyce publicznej (Dz.U. z 2023 r. poz. 773)</w:t>
            </w:r>
          </w:p>
        </w:tc>
        <w:tc>
          <w:tcPr>
            <w:tcW w:w="2552" w:type="dxa"/>
            <w:tcBorders>
              <w:top w:val="single" w:sz="4" w:space="0" w:color="auto"/>
              <w:left w:val="single" w:sz="4" w:space="0" w:color="auto"/>
              <w:bottom w:val="single" w:sz="4" w:space="0" w:color="auto"/>
              <w:right w:val="single" w:sz="4" w:space="0" w:color="auto"/>
            </w:tcBorders>
          </w:tcPr>
          <w:p w14:paraId="011B241B" w14:textId="1EBCE3BC" w:rsidR="002950E2" w:rsidRPr="002950E2" w:rsidRDefault="002950E2" w:rsidP="001B714C">
            <w:pPr>
              <w:spacing w:line="256" w:lineRule="auto"/>
              <w:jc w:val="both"/>
              <w:rPr>
                <w:sz w:val="20"/>
                <w:lang w:val="pl-PL" w:eastAsia="pl-PL"/>
              </w:rPr>
            </w:pPr>
            <w:r w:rsidRPr="002950E2">
              <w:rPr>
                <w:sz w:val="20"/>
                <w:lang w:val="pl-PL" w:eastAsia="pl-PL"/>
              </w:rPr>
              <w:t>Weryfikacja danych identyfikujących pracodawców współpracujących z OHP – pobieranie danych podstawowych (Nazwa, NIP, REGON, adres)</w:t>
            </w:r>
          </w:p>
        </w:tc>
        <w:tc>
          <w:tcPr>
            <w:tcW w:w="2551" w:type="dxa"/>
            <w:tcBorders>
              <w:top w:val="single" w:sz="4" w:space="0" w:color="auto"/>
              <w:left w:val="single" w:sz="4" w:space="0" w:color="auto"/>
              <w:bottom w:val="single" w:sz="4" w:space="0" w:color="auto"/>
              <w:right w:val="single" w:sz="4" w:space="0" w:color="auto"/>
            </w:tcBorders>
          </w:tcPr>
          <w:p w14:paraId="0944D935" w14:textId="7670B010" w:rsidR="002950E2" w:rsidRPr="002950E2" w:rsidRDefault="002950E2" w:rsidP="001B714C">
            <w:pPr>
              <w:spacing w:line="256" w:lineRule="auto"/>
              <w:jc w:val="both"/>
              <w:rPr>
                <w:sz w:val="20"/>
                <w:lang w:val="pl-PL" w:eastAsia="pl-PL"/>
              </w:rPr>
            </w:pPr>
            <w:r w:rsidRPr="002950E2">
              <w:rPr>
                <w:sz w:val="20"/>
                <w:lang w:val="pl-PL" w:eastAsia="pl-PL"/>
              </w:rPr>
              <w:t>U</w:t>
            </w:r>
            <w:r w:rsidRPr="002950E2">
              <w:rPr>
                <w:sz w:val="20"/>
                <w:lang w:val="pl-PL" w:eastAsia="pl-PL"/>
              </w:rPr>
              <w:t>życie</w:t>
            </w:r>
          </w:p>
        </w:tc>
      </w:tr>
    </w:tbl>
    <w:p w14:paraId="6A70BFF9" w14:textId="77777777" w:rsidR="00BD4EE3" w:rsidRPr="00BD4EE3" w:rsidRDefault="00BD4EE3" w:rsidP="001B714C">
      <w:pPr>
        <w:pStyle w:val="Tekstpodstawowy2"/>
        <w:ind w:left="0"/>
        <w:jc w:val="both"/>
        <w:rPr>
          <w:lang w:val="pl-PL" w:eastAsia="pl-PL"/>
        </w:rPr>
      </w:pPr>
    </w:p>
    <w:p w14:paraId="0281B503" w14:textId="7785CB83" w:rsidR="00BD4EE3" w:rsidRPr="003269DF" w:rsidRDefault="00BD4EE3" w:rsidP="001B714C">
      <w:pPr>
        <w:pStyle w:val="Nagwek2"/>
        <w:keepNext/>
        <w:jc w:val="both"/>
        <w:rPr>
          <w:b w:val="0"/>
          <w:sz w:val="20"/>
          <w:szCs w:val="20"/>
          <w:lang w:val="pl-PL" w:eastAsia="pl-PL"/>
        </w:rPr>
      </w:pPr>
      <w:r w:rsidRPr="00110D64">
        <w:rPr>
          <w:szCs w:val="20"/>
          <w:lang w:val="pl-PL" w:eastAsia="pl-PL"/>
        </w:rPr>
        <w:t>Bezpieczeństwo</w:t>
      </w:r>
      <w:r w:rsidR="00A03B75" w:rsidRPr="00652B57">
        <w:rPr>
          <w:b w:val="0"/>
          <w:color w:val="7F7F7F" w:themeColor="text1" w:themeTint="80"/>
          <w:sz w:val="20"/>
          <w:szCs w:val="20"/>
          <w:lang w:val="pl-PL" w:eastAsia="pl-PL"/>
        </w:rPr>
        <w:t xml:space="preserve"> </w:t>
      </w:r>
    </w:p>
    <w:p w14:paraId="4509E9BD" w14:textId="62973602" w:rsidR="00BD4EE3" w:rsidRPr="008565B8" w:rsidRDefault="00BD4EE3" w:rsidP="007D126D">
      <w:pPr>
        <w:spacing w:after="120"/>
        <w:ind w:left="425"/>
        <w:rPr>
          <w:rFonts w:cs="Arial"/>
          <w:sz w:val="22"/>
          <w:szCs w:val="24"/>
          <w:lang w:val="pl-PL" w:eastAsia="pl-PL"/>
        </w:rPr>
      </w:pPr>
      <w:r w:rsidRPr="008565B8">
        <w:rPr>
          <w:rFonts w:cs="Arial"/>
          <w:sz w:val="22"/>
          <w:szCs w:val="24"/>
          <w:lang w:val="pl-PL" w:eastAsia="pl-PL"/>
        </w:rPr>
        <w:t>Planowany poziom zapewnienia bezpieczeństwa (</w:t>
      </w:r>
      <w:r w:rsidR="00B96493" w:rsidRPr="00B37FE5">
        <w:rPr>
          <w:rFonts w:cs="Arial"/>
          <w:sz w:val="22"/>
          <w:szCs w:val="24"/>
          <w:lang w:val="pl-PL" w:eastAsia="pl-PL"/>
        </w:rPr>
        <w:t>w rozumieniu przepisów §</w:t>
      </w:r>
      <w:r w:rsidR="004A11A1" w:rsidRPr="00B37FE5">
        <w:rPr>
          <w:rFonts w:cs="Arial"/>
          <w:sz w:val="22"/>
          <w:szCs w:val="24"/>
          <w:lang w:val="pl-PL" w:eastAsia="pl-PL"/>
        </w:rPr>
        <w:t xml:space="preserve"> </w:t>
      </w:r>
      <w:r w:rsidR="00B96493" w:rsidRPr="00B37FE5">
        <w:rPr>
          <w:rFonts w:cs="Arial"/>
          <w:sz w:val="22"/>
          <w:szCs w:val="24"/>
          <w:lang w:val="pl-PL" w:eastAsia="pl-PL"/>
        </w:rPr>
        <w:t xml:space="preserve">19 </w:t>
      </w:r>
      <w:r w:rsidR="008616F2" w:rsidRPr="00B37FE5">
        <w:rPr>
          <w:rFonts w:cs="Arial"/>
          <w:sz w:val="22"/>
          <w:szCs w:val="24"/>
          <w:lang w:val="pl-PL" w:eastAsia="pl-PL"/>
        </w:rPr>
        <w:t>r</w:t>
      </w:r>
      <w:r w:rsidR="00B96493" w:rsidRPr="00B37FE5">
        <w:rPr>
          <w:rFonts w:cs="Arial"/>
          <w:sz w:val="22"/>
          <w:szCs w:val="24"/>
          <w:lang w:val="pl-PL" w:eastAsia="pl-PL"/>
        </w:rPr>
        <w:t xml:space="preserve">ozporządzenia </w:t>
      </w:r>
      <w:r w:rsidR="00AD4C1A" w:rsidRPr="00B37FE5">
        <w:rPr>
          <w:rFonts w:cs="Arial"/>
          <w:sz w:val="22"/>
          <w:szCs w:val="24"/>
          <w:lang w:val="pl-PL" w:eastAsia="pl-PL"/>
        </w:rPr>
        <w:t>Rady Ministrów z dnia 21 maja 2024 r. w sprawie Krajowych Ram Interoperacyjności, minimalnych wymagań dla rejestrów publicznych i wymiany informacji w postaci elektronicznej oraz minimalnych wymagań dla systemów teleinformatycznych (Dz. U. poz. 773))</w:t>
      </w:r>
      <w:r w:rsidR="00580089">
        <w:rPr>
          <w:rFonts w:cs="Arial"/>
          <w:sz w:val="22"/>
          <w:szCs w:val="24"/>
          <w:lang w:val="pl-PL" w:eastAsia="pl-PL"/>
        </w:rPr>
        <w:t xml:space="preserve"> </w:t>
      </w:r>
      <w:r w:rsidRPr="008565B8">
        <w:rPr>
          <w:rFonts w:cs="Arial"/>
          <w:sz w:val="22"/>
          <w:szCs w:val="24"/>
          <w:lang w:val="pl-PL" w:eastAsia="pl-PL"/>
        </w:rPr>
        <w:t>w zakresie dot. systemu zarządzania bezpieczeństwem informacji:</w:t>
      </w:r>
    </w:p>
    <w:p w14:paraId="2858D39A" w14:textId="5FB5F951" w:rsidR="00BD4EE3" w:rsidRPr="002950E2" w:rsidRDefault="00245488" w:rsidP="001B714C">
      <w:pPr>
        <w:pStyle w:val="Akapitzlist"/>
        <w:numPr>
          <w:ilvl w:val="0"/>
          <w:numId w:val="14"/>
        </w:numPr>
        <w:spacing w:after="120" w:line="240" w:lineRule="auto"/>
        <w:ind w:left="1633" w:hanging="357"/>
        <w:contextualSpacing w:val="0"/>
        <w:rPr>
          <w:rFonts w:cs="Arial"/>
          <w:strike/>
        </w:rPr>
      </w:pPr>
      <w:r w:rsidRPr="002950E2">
        <w:rPr>
          <w:rFonts w:cs="Arial"/>
          <w:strike/>
        </w:rPr>
        <w:t>s</w:t>
      </w:r>
      <w:r w:rsidR="004B504D" w:rsidRPr="002950E2">
        <w:rPr>
          <w:rFonts w:cs="Arial"/>
          <w:strike/>
        </w:rPr>
        <w:t xml:space="preserve">ystem nie podlega rygorom KRI – </w:t>
      </w:r>
      <w:r w:rsidRPr="002950E2">
        <w:rPr>
          <w:rFonts w:cs="Arial"/>
          <w:strike/>
        </w:rPr>
        <w:t xml:space="preserve">należy </w:t>
      </w:r>
      <w:r w:rsidR="004B504D" w:rsidRPr="002950E2">
        <w:rPr>
          <w:rFonts w:cs="Arial"/>
          <w:strike/>
        </w:rPr>
        <w:t>wyjaś</w:t>
      </w:r>
      <w:r w:rsidRPr="002950E2">
        <w:rPr>
          <w:rFonts w:cs="Arial"/>
          <w:strike/>
        </w:rPr>
        <w:t>nić</w:t>
      </w:r>
      <w:r w:rsidR="00B96493" w:rsidRPr="002950E2">
        <w:rPr>
          <w:rFonts w:cs="Arial"/>
          <w:strike/>
        </w:rPr>
        <w:t>,</w:t>
      </w:r>
      <w:r w:rsidR="004B504D" w:rsidRPr="002950E2">
        <w:rPr>
          <w:rFonts w:cs="Arial"/>
          <w:strike/>
        </w:rPr>
        <w:t xml:space="preserve"> czy istnieją inne normy bezpieczeństwa, które będą spełnione </w:t>
      </w:r>
      <w:r w:rsidRPr="002950E2">
        <w:rPr>
          <w:rFonts w:cs="Arial"/>
          <w:strike/>
        </w:rPr>
        <w:t>przez system</w:t>
      </w:r>
      <w:r w:rsidR="004B504D" w:rsidRPr="002950E2">
        <w:rPr>
          <w:rFonts w:cs="Arial"/>
          <w:strike/>
        </w:rPr>
        <w:t xml:space="preserve"> </w:t>
      </w:r>
      <w:r w:rsidRPr="002950E2">
        <w:rPr>
          <w:rFonts w:cs="Arial"/>
          <w:strike/>
        </w:rPr>
        <w:t>z</w:t>
      </w:r>
      <w:r w:rsidR="00BD4EE3" w:rsidRPr="002950E2">
        <w:rPr>
          <w:rFonts w:cs="Arial"/>
          <w:strike/>
        </w:rPr>
        <w:t>godnie z wymogami KRI</w:t>
      </w:r>
      <w:r w:rsidR="008565B8" w:rsidRPr="002950E2">
        <w:rPr>
          <w:rFonts w:cs="Arial"/>
          <w:strike/>
        </w:rPr>
        <w:t>,</w:t>
      </w:r>
    </w:p>
    <w:p w14:paraId="4ADF1536" w14:textId="66B4FDE6" w:rsidR="007573B2" w:rsidRDefault="00245488" w:rsidP="001B714C">
      <w:pPr>
        <w:pStyle w:val="Akapitzlist"/>
        <w:numPr>
          <w:ilvl w:val="0"/>
          <w:numId w:val="14"/>
        </w:numPr>
        <w:rPr>
          <w:rFonts w:cs="Arial"/>
        </w:rPr>
      </w:pPr>
      <w:r w:rsidRPr="008565B8">
        <w:rPr>
          <w:rFonts w:cs="Arial"/>
        </w:rPr>
        <w:t>d</w:t>
      </w:r>
      <w:r w:rsidR="00BD4EE3" w:rsidRPr="008565B8">
        <w:rPr>
          <w:rFonts w:cs="Arial"/>
        </w:rPr>
        <w:t>odatkowe zabezpieczenia powyżej wymogów KRI</w:t>
      </w:r>
      <w:r w:rsidR="00DC0AC4">
        <w:rPr>
          <w:rFonts w:cs="Arial"/>
        </w:rPr>
        <w:t xml:space="preserve"> – </w:t>
      </w:r>
      <w:r w:rsidRPr="008565B8">
        <w:rPr>
          <w:rFonts w:cs="Arial"/>
        </w:rPr>
        <w:t>należy wskazać</w:t>
      </w:r>
      <w:r w:rsidR="00BD4EE3" w:rsidRPr="008565B8">
        <w:rPr>
          <w:rFonts w:cs="Arial"/>
        </w:rPr>
        <w:t xml:space="preserve"> uzasadnienie</w:t>
      </w:r>
      <w:r w:rsidRPr="008565B8">
        <w:rPr>
          <w:rFonts w:cs="Arial"/>
          <w:vertAlign w:val="superscript"/>
        </w:rPr>
        <w:footnoteReference w:id="7"/>
      </w:r>
    </w:p>
    <w:p w14:paraId="402FCB8D" w14:textId="2F8CEB64" w:rsidR="002950E2" w:rsidRPr="002950E2" w:rsidRDefault="002950E2" w:rsidP="007D126D">
      <w:pPr>
        <w:rPr>
          <w:rFonts w:cs="Arial"/>
          <w:sz w:val="22"/>
          <w:szCs w:val="24"/>
          <w:lang w:val="pl-PL" w:eastAsia="pl-PL"/>
        </w:rPr>
      </w:pPr>
      <w:r w:rsidRPr="002950E2">
        <w:rPr>
          <w:rFonts w:cs="Arial"/>
          <w:sz w:val="22"/>
          <w:szCs w:val="24"/>
          <w:lang w:val="pl-PL" w:eastAsia="pl-PL"/>
        </w:rPr>
        <w:t xml:space="preserve">System OHP GO zostanie zintegrowany z usługami katalogowymi Active Directory (AD) oraz protokołem LDAP, umożliwiając centralne zarządzanie tożsamością i dostępem użytkowników. Kontrola dostępu będzie realizowana przez mechanizm Role-Based Access Control (RBAC), </w:t>
      </w:r>
      <w:r w:rsidRPr="002950E2">
        <w:rPr>
          <w:rFonts w:cs="Arial"/>
          <w:sz w:val="22"/>
          <w:szCs w:val="24"/>
          <w:lang w:val="pl-PL" w:eastAsia="pl-PL"/>
        </w:rPr>
        <w:lastRenderedPageBreak/>
        <w:t>z</w:t>
      </w:r>
      <w:r w:rsidRPr="002950E2">
        <w:rPr>
          <w:rFonts w:cs="Arial"/>
          <w:sz w:val="22"/>
          <w:szCs w:val="24"/>
          <w:lang w:val="pl-PL" w:eastAsia="pl-PL"/>
        </w:rPr>
        <w:t> </w:t>
      </w:r>
      <w:r w:rsidRPr="002950E2">
        <w:rPr>
          <w:rFonts w:cs="Arial"/>
          <w:sz w:val="22"/>
          <w:szCs w:val="24"/>
          <w:lang w:val="pl-PL" w:eastAsia="pl-PL"/>
        </w:rPr>
        <w:t>precyzyjnym przypisaniem uprawnień do ról systemowych. Dla użytkowników o</w:t>
      </w:r>
      <w:r w:rsidRPr="002950E2">
        <w:rPr>
          <w:rFonts w:cs="Arial"/>
          <w:sz w:val="22"/>
          <w:szCs w:val="24"/>
          <w:lang w:val="pl-PL" w:eastAsia="pl-PL"/>
        </w:rPr>
        <w:t> </w:t>
      </w:r>
      <w:r w:rsidRPr="002950E2">
        <w:rPr>
          <w:rFonts w:cs="Arial"/>
          <w:sz w:val="22"/>
          <w:szCs w:val="24"/>
          <w:lang w:val="pl-PL" w:eastAsia="pl-PL"/>
        </w:rPr>
        <w:t>podwyższonych uprawnieniach wdrożone zostanie wieloskładnikowe uwierzytelnianie (MFA).</w:t>
      </w:r>
    </w:p>
    <w:p w14:paraId="04A0B5F2" w14:textId="4A065DE1" w:rsidR="002950E2" w:rsidRPr="002950E2" w:rsidRDefault="002950E2" w:rsidP="007D126D">
      <w:pPr>
        <w:rPr>
          <w:rFonts w:cs="Arial"/>
          <w:sz w:val="22"/>
          <w:szCs w:val="24"/>
          <w:lang w:val="pl-PL" w:eastAsia="pl-PL"/>
        </w:rPr>
      </w:pPr>
      <w:r w:rsidRPr="002950E2">
        <w:rPr>
          <w:rFonts w:cs="Arial"/>
          <w:sz w:val="22"/>
          <w:szCs w:val="24"/>
          <w:lang w:val="pl-PL" w:eastAsia="pl-PL"/>
        </w:rPr>
        <w:t>Komunikacja w systemie będzie zabezpieczona poprzez zastosowanie protokołu TLS 1.3 / HTTPS, co zagwarantuje ochronę danych przesyłanych między użytkownikami a serwerami. Dodatkowo, wszystkie dane przechowywane w systemie będą szyfrowane na poziomie AES-256, zarówno w spoczynku, jak i</w:t>
      </w:r>
      <w:r>
        <w:rPr>
          <w:rFonts w:cs="Arial"/>
          <w:sz w:val="22"/>
          <w:szCs w:val="24"/>
          <w:lang w:val="pl-PL" w:eastAsia="pl-PL"/>
        </w:rPr>
        <w:t> </w:t>
      </w:r>
      <w:r w:rsidRPr="002950E2">
        <w:rPr>
          <w:rFonts w:cs="Arial"/>
          <w:sz w:val="22"/>
          <w:szCs w:val="24"/>
          <w:lang w:val="pl-PL" w:eastAsia="pl-PL"/>
        </w:rPr>
        <w:t>podczas transmisji, co zapewni ich integralność i poufność. Dla krytycznych procesów wdrożone zostanie end-to-end encryption, które zabezpieczy dane osobowe młodzieży OHP, mentorów i</w:t>
      </w:r>
      <w:r>
        <w:rPr>
          <w:rFonts w:cs="Arial"/>
          <w:sz w:val="22"/>
          <w:szCs w:val="24"/>
          <w:lang w:val="pl-PL" w:eastAsia="pl-PL"/>
        </w:rPr>
        <w:t> </w:t>
      </w:r>
      <w:r w:rsidRPr="002950E2">
        <w:rPr>
          <w:rFonts w:cs="Arial"/>
          <w:sz w:val="22"/>
          <w:szCs w:val="24"/>
          <w:lang w:val="pl-PL" w:eastAsia="pl-PL"/>
        </w:rPr>
        <w:t>pracodawców przed nieautoryzowanym dostępem.</w:t>
      </w:r>
    </w:p>
    <w:p w14:paraId="2470B099" w14:textId="060E645C" w:rsidR="002950E2" w:rsidRPr="002950E2" w:rsidRDefault="002950E2" w:rsidP="007D126D">
      <w:pPr>
        <w:rPr>
          <w:rFonts w:cs="Arial"/>
          <w:sz w:val="22"/>
          <w:szCs w:val="24"/>
          <w:lang w:val="pl-PL" w:eastAsia="pl-PL"/>
        </w:rPr>
      </w:pPr>
      <w:r w:rsidRPr="002950E2">
        <w:rPr>
          <w:rFonts w:cs="Arial"/>
          <w:sz w:val="22"/>
          <w:szCs w:val="24"/>
          <w:lang w:val="pl-PL" w:eastAsia="pl-PL"/>
        </w:rPr>
        <w:t>System monitorowania bezpieczeństwa będzie oparty na platformie SIEM, z integracją logów systemowych, aplikacyjnych i sieciowych. Wdrożone zostaną mechanizmy IDS/IPS  do wykrywania i</w:t>
      </w:r>
      <w:r>
        <w:rPr>
          <w:rFonts w:cs="Arial"/>
          <w:sz w:val="22"/>
          <w:szCs w:val="24"/>
          <w:lang w:val="pl-PL" w:eastAsia="pl-PL"/>
        </w:rPr>
        <w:t> </w:t>
      </w:r>
      <w:r w:rsidRPr="002950E2">
        <w:rPr>
          <w:rFonts w:cs="Arial"/>
          <w:sz w:val="22"/>
          <w:szCs w:val="24"/>
          <w:lang w:val="pl-PL" w:eastAsia="pl-PL"/>
        </w:rPr>
        <w:t xml:space="preserve">blokowania anomalii w czasie rzeczywistym. Zdarzenia będą rejestrowane zgodnie z wymaganiami Krajowego Systemu Cyberbezpieczeństwa (KSC), z zapewnieniem zgodności z RODO, ustawą o </w:t>
      </w:r>
      <w:r w:rsidR="00EB3784">
        <w:rPr>
          <w:rFonts w:cs="Arial"/>
          <w:sz w:val="22"/>
          <w:szCs w:val="24"/>
          <w:lang w:val="pl-PL" w:eastAsia="pl-PL"/>
        </w:rPr>
        <w:t> </w:t>
      </w:r>
      <w:r w:rsidRPr="002950E2">
        <w:rPr>
          <w:rFonts w:cs="Arial"/>
          <w:sz w:val="22"/>
          <w:szCs w:val="24"/>
          <w:lang w:val="pl-PL" w:eastAsia="pl-PL"/>
        </w:rPr>
        <w:t>ochronie danych osobowych oraz Krajowymi Ramami Interoperacyjności (KRI).</w:t>
      </w:r>
    </w:p>
    <w:p w14:paraId="322CE008" w14:textId="1233B374" w:rsidR="002950E2" w:rsidRPr="002950E2" w:rsidRDefault="002950E2" w:rsidP="007D126D">
      <w:pPr>
        <w:rPr>
          <w:rFonts w:cs="Arial"/>
          <w:sz w:val="22"/>
          <w:szCs w:val="24"/>
          <w:lang w:val="pl-PL" w:eastAsia="pl-PL"/>
        </w:rPr>
      </w:pPr>
      <w:r w:rsidRPr="002950E2">
        <w:rPr>
          <w:rFonts w:cs="Arial"/>
          <w:sz w:val="22"/>
          <w:szCs w:val="24"/>
          <w:lang w:val="pl-PL" w:eastAsia="pl-PL"/>
        </w:rPr>
        <w:t>Architektura systemu będzie oparta na konteneryzacji aplikacji (Docker/Kubernetes), co umożliwi izolację procesów i zwiększy odporność na awarie oraz ataki. Wdrożony zostanie również model Zero Trust Security, który eliminuje nadmierne zaufanie w dostępie do zasobów, wymagając każdorazowej autoryzacji użytkowników i urządzeń. Dodatkowo, system zostanie wdrożony w sposób zapewniający segmentację sieci, co pozwoli na izolację najważniejszych komponentów infrastruktury od innych części systemu, minimalizując ryzyko lateralnego rozprzestrzeniania się zagrożeń.</w:t>
      </w:r>
    </w:p>
    <w:sectPr w:rsidR="002950E2" w:rsidRPr="002950E2" w:rsidSect="0020199F">
      <w:headerReference w:type="default" r:id="rId13"/>
      <w:footerReference w:type="default" r:id="rId14"/>
      <w:pgSz w:w="12240" w:h="15840"/>
      <w:pgMar w:top="1440" w:right="1080" w:bottom="1440" w:left="1080" w:header="720" w:footer="308"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E4974" w14:textId="77777777" w:rsidR="00003D43" w:rsidRDefault="00003D43" w:rsidP="00AC47BE">
      <w:r>
        <w:separator/>
      </w:r>
    </w:p>
  </w:endnote>
  <w:endnote w:type="continuationSeparator" w:id="0">
    <w:p w14:paraId="61842694" w14:textId="77777777" w:rsidR="00003D43" w:rsidRDefault="00003D43" w:rsidP="00AC4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S MinNew Roman">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000000" w:themeColor="text1"/>
        <w:sz w:val="20"/>
        <w:lang w:val="pl-PL"/>
      </w:rPr>
      <w:id w:val="434558680"/>
      <w:docPartObj>
        <w:docPartGallery w:val="Page Numbers (Bottom of Page)"/>
        <w:docPartUnique/>
      </w:docPartObj>
    </w:sdtPr>
    <w:sdtEndPr/>
    <w:sdtContent>
      <w:p w14:paraId="5C3B7951" w14:textId="77777777" w:rsidR="00480C5A" w:rsidRPr="00534314" w:rsidRDefault="00480C5A" w:rsidP="00534314">
        <w:pPr>
          <w:pStyle w:val="Stopka"/>
          <w:spacing w:after="240"/>
          <w:jc w:val="right"/>
          <w:rPr>
            <w:color w:val="000000" w:themeColor="text1"/>
            <w:sz w:val="20"/>
          </w:rPr>
        </w:pPr>
        <w:r w:rsidRPr="00534314">
          <w:rPr>
            <w:color w:val="000000" w:themeColor="text1"/>
            <w:sz w:val="20"/>
            <w:lang w:val="pl-PL"/>
          </w:rPr>
          <w:t xml:space="preserve">Strona | </w:t>
        </w:r>
        <w:r w:rsidRPr="00534314">
          <w:rPr>
            <w:color w:val="000000" w:themeColor="text1"/>
            <w:sz w:val="20"/>
          </w:rPr>
          <w:fldChar w:fldCharType="begin"/>
        </w:r>
        <w:r w:rsidRPr="00534314">
          <w:rPr>
            <w:color w:val="000000" w:themeColor="text1"/>
            <w:sz w:val="20"/>
          </w:rPr>
          <w:instrText>PAGE   \* MERGEFORMAT</w:instrText>
        </w:r>
        <w:r w:rsidRPr="00534314">
          <w:rPr>
            <w:color w:val="000000" w:themeColor="text1"/>
            <w:sz w:val="20"/>
          </w:rPr>
          <w:fldChar w:fldCharType="separate"/>
        </w:r>
        <w:r w:rsidR="005937F1" w:rsidRPr="005937F1">
          <w:rPr>
            <w:noProof/>
            <w:color w:val="000000" w:themeColor="text1"/>
            <w:sz w:val="20"/>
            <w:lang w:val="pl-PL"/>
          </w:rPr>
          <w:t>1</w:t>
        </w:r>
        <w:r w:rsidRPr="00534314">
          <w:rPr>
            <w:color w:val="000000" w:themeColor="text1"/>
            <w:sz w:val="20"/>
          </w:rPr>
          <w:fldChar w:fldCharType="end"/>
        </w:r>
        <w:r w:rsidRPr="00534314">
          <w:rPr>
            <w:color w:val="000000" w:themeColor="text1"/>
            <w:sz w:val="20"/>
            <w:lang w:val="pl-PL"/>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12CED" w14:textId="77777777" w:rsidR="00003D43" w:rsidRDefault="00003D43" w:rsidP="00AC47BE">
      <w:r>
        <w:separator/>
      </w:r>
    </w:p>
  </w:footnote>
  <w:footnote w:type="continuationSeparator" w:id="0">
    <w:p w14:paraId="0414961B" w14:textId="77777777" w:rsidR="00003D43" w:rsidRDefault="00003D43" w:rsidP="00AC47BE">
      <w:r>
        <w:continuationSeparator/>
      </w:r>
    </w:p>
  </w:footnote>
  <w:footnote w:id="1">
    <w:p w14:paraId="1E64F975" w14:textId="609CA169" w:rsidR="00480C5A" w:rsidRPr="00E92229" w:rsidRDefault="00480C5A" w:rsidP="007063B2">
      <w:pPr>
        <w:pStyle w:val="Tekstprzypisudolnego"/>
        <w:jc w:val="both"/>
        <w:rPr>
          <w:rFonts w:ascii="Arial" w:hAnsi="Arial" w:cs="Arial"/>
          <w:sz w:val="18"/>
          <w:szCs w:val="18"/>
          <w:lang w:val="pl-PL"/>
        </w:rPr>
      </w:pPr>
      <w:r w:rsidRPr="002E59AF">
        <w:rPr>
          <w:rStyle w:val="Odwoanieprzypisudolnego"/>
          <w:rFonts w:ascii="Arial" w:hAnsi="Arial" w:cs="Arial"/>
        </w:rPr>
        <w:footnoteRef/>
      </w:r>
      <w:r w:rsidRPr="002E59AF">
        <w:rPr>
          <w:rFonts w:ascii="Arial" w:hAnsi="Arial" w:cs="Arial"/>
        </w:rPr>
        <w:t xml:space="preserve"> </w:t>
      </w:r>
      <w:r w:rsidRPr="008805B6">
        <w:rPr>
          <w:rFonts w:ascii="Arial" w:hAnsi="Arial" w:cs="Arial"/>
          <w:sz w:val="18"/>
          <w:szCs w:val="18"/>
        </w:rPr>
        <w:t xml:space="preserve">Pięciostopniowa e-dojrzałość usług określona w badaniach </w:t>
      </w:r>
      <w:r w:rsidRPr="008805B6">
        <w:rPr>
          <w:rFonts w:ascii="Arial" w:eastAsia="Times New Roman" w:hAnsi="Arial" w:cs="Arial"/>
          <w:sz w:val="18"/>
          <w:szCs w:val="18"/>
        </w:rPr>
        <w:t>„</w:t>
      </w:r>
      <w:r w:rsidRPr="008805B6">
        <w:rPr>
          <w:rFonts w:ascii="Arial" w:hAnsi="Arial" w:cs="Arial"/>
          <w:sz w:val="18"/>
          <w:szCs w:val="18"/>
        </w:rPr>
        <w:t>Digitizing Public Services in Europe: Putting ambition into action</w:t>
      </w:r>
      <w:r w:rsidRPr="008805B6">
        <w:rPr>
          <w:rFonts w:ascii="Arial" w:hAnsi="Arial" w:cs="Arial"/>
          <w:bCs/>
          <w:sz w:val="18"/>
          <w:szCs w:val="18"/>
        </w:rPr>
        <w:t>”</w:t>
      </w:r>
      <w:r w:rsidRPr="008805B6">
        <w:rPr>
          <w:rFonts w:ascii="Arial" w:hAnsi="Arial" w:cs="Arial"/>
          <w:sz w:val="18"/>
          <w:szCs w:val="18"/>
        </w:rPr>
        <w:t>, prowadzonych na zlecenie KE przez firmę Cap Gemini</w:t>
      </w:r>
      <w:r w:rsidR="00E92229">
        <w:rPr>
          <w:rFonts w:ascii="Arial" w:hAnsi="Arial" w:cs="Arial"/>
          <w:sz w:val="18"/>
          <w:szCs w:val="18"/>
          <w:lang w:val="pl-PL"/>
        </w:rPr>
        <w:t xml:space="preserve"> </w:t>
      </w:r>
      <w:r w:rsidR="00E92229" w:rsidRPr="00E92229">
        <w:rPr>
          <w:rFonts w:ascii="Arial" w:hAnsi="Arial" w:cs="Arial"/>
          <w:sz w:val="18"/>
          <w:szCs w:val="18"/>
          <w:lang w:val="pl-PL"/>
        </w:rPr>
        <w:t>ec.europa.eu/newsroom/document.cfm?action=display&amp;doc_id=747</w:t>
      </w:r>
      <w:r w:rsidR="00E92229">
        <w:rPr>
          <w:rFonts w:ascii="Arial" w:hAnsi="Arial" w:cs="Arial"/>
          <w:sz w:val="18"/>
          <w:szCs w:val="18"/>
          <w:lang w:val="pl-PL"/>
        </w:rPr>
        <w:t xml:space="preserve"> </w:t>
      </w:r>
    </w:p>
  </w:footnote>
  <w:footnote w:id="2">
    <w:p w14:paraId="22C2CD88" w14:textId="02742233" w:rsidR="00480C5A" w:rsidRPr="00E11921" w:rsidRDefault="00480C5A" w:rsidP="00E11921">
      <w:pPr>
        <w:pStyle w:val="Tekstprzypisudolnego"/>
        <w:jc w:val="both"/>
        <w:rPr>
          <w:lang w:val="pl-PL"/>
        </w:rPr>
      </w:pPr>
      <w:r w:rsidRPr="002E59AF">
        <w:rPr>
          <w:rFonts w:ascii="Arial" w:hAnsi="Arial" w:cs="Arial"/>
          <w:vertAlign w:val="superscript"/>
        </w:rPr>
        <w:footnoteRef/>
      </w:r>
      <w:r w:rsidRPr="002E59AF">
        <w:rPr>
          <w:rFonts w:ascii="Arial" w:hAnsi="Arial" w:cs="Arial"/>
          <w:vertAlign w:val="superscript"/>
        </w:rPr>
        <w:t xml:space="preserve"> </w:t>
      </w:r>
      <w:r w:rsidRPr="00E11921">
        <w:rPr>
          <w:rFonts w:ascii="Arial" w:hAnsi="Arial" w:cs="Arial"/>
          <w:sz w:val="18"/>
          <w:szCs w:val="18"/>
        </w:rPr>
        <w:t>Niepotrzebne skreślić</w:t>
      </w:r>
      <w:r>
        <w:rPr>
          <w:rFonts w:ascii="Arial" w:hAnsi="Arial" w:cs="Arial"/>
          <w:sz w:val="18"/>
          <w:szCs w:val="18"/>
          <w:lang w:val="pl-PL"/>
        </w:rPr>
        <w:t>.</w:t>
      </w:r>
    </w:p>
  </w:footnote>
  <w:footnote w:id="3">
    <w:p w14:paraId="6E6B694A" w14:textId="73E91E5F" w:rsidR="00B578D7" w:rsidRPr="005D3974" w:rsidRDefault="00B578D7">
      <w:pPr>
        <w:pStyle w:val="Tekstprzypisudolnego"/>
        <w:rPr>
          <w:lang w:val="pl-PL"/>
        </w:rPr>
      </w:pPr>
      <w:r w:rsidRPr="002E59AF">
        <w:rPr>
          <w:rStyle w:val="Odwoanieprzypisudolnego"/>
          <w:rFonts w:ascii="Arial" w:hAnsi="Arial" w:cs="Arial"/>
        </w:rPr>
        <w:footnoteRef/>
      </w:r>
      <w:r w:rsidRPr="002E59AF">
        <w:rPr>
          <w:rFonts w:ascii="Arial" w:hAnsi="Arial" w:cs="Arial"/>
        </w:rPr>
        <w:t xml:space="preserve"> </w:t>
      </w:r>
      <w:r w:rsidRPr="005D3974">
        <w:rPr>
          <w:rFonts w:ascii="Arial" w:hAnsi="Arial" w:cs="Arial"/>
          <w:sz w:val="20"/>
          <w:szCs w:val="20"/>
          <w:lang w:val="pl-PL"/>
        </w:rPr>
        <w:t>Należy wskazać konkretny rok</w:t>
      </w:r>
      <w:r>
        <w:rPr>
          <w:lang w:val="pl-PL"/>
        </w:rPr>
        <w:t>.</w:t>
      </w:r>
    </w:p>
  </w:footnote>
  <w:footnote w:id="4">
    <w:p w14:paraId="29B325C2" w14:textId="0355AE07" w:rsidR="00480C5A" w:rsidRPr="005D3974" w:rsidRDefault="00480C5A">
      <w:pPr>
        <w:pStyle w:val="Tekstprzypisudolnego"/>
        <w:rPr>
          <w:rFonts w:ascii="Arial" w:hAnsi="Arial" w:cs="Arial"/>
          <w:sz w:val="20"/>
          <w:szCs w:val="20"/>
          <w:lang w:val="pl-PL"/>
        </w:rPr>
      </w:pPr>
      <w:r w:rsidRPr="002E59AF">
        <w:rPr>
          <w:rStyle w:val="Odwoanieprzypisudolnego"/>
          <w:rFonts w:ascii="Arial" w:hAnsi="Arial" w:cs="Arial"/>
        </w:rPr>
        <w:footnoteRef/>
      </w:r>
      <w:r w:rsidRPr="00DE499C">
        <w:rPr>
          <w:rFonts w:ascii="Arial" w:hAnsi="Arial" w:cs="Arial"/>
          <w:sz w:val="20"/>
          <w:szCs w:val="20"/>
        </w:rPr>
        <w:t xml:space="preserve"> </w:t>
      </w:r>
      <w:r w:rsidRPr="005D3974">
        <w:rPr>
          <w:rFonts w:ascii="Arial" w:hAnsi="Arial" w:cs="Arial"/>
          <w:sz w:val="20"/>
          <w:szCs w:val="20"/>
          <w:lang w:val="pl-PL"/>
        </w:rPr>
        <w:t>Niepotrzebne skreślić</w:t>
      </w:r>
      <w:r w:rsidR="00DE499C">
        <w:rPr>
          <w:rFonts w:ascii="Arial" w:hAnsi="Arial" w:cs="Arial"/>
          <w:sz w:val="20"/>
          <w:szCs w:val="20"/>
          <w:lang w:val="pl-PL"/>
        </w:rPr>
        <w:t>.</w:t>
      </w:r>
    </w:p>
  </w:footnote>
  <w:footnote w:id="5">
    <w:p w14:paraId="4B60949A" w14:textId="77777777" w:rsidR="00480C5A" w:rsidRPr="00E11921" w:rsidRDefault="00480C5A" w:rsidP="004A0BB2">
      <w:pPr>
        <w:pStyle w:val="Tekstprzypisudolnego"/>
        <w:jc w:val="both"/>
        <w:rPr>
          <w:lang w:val="pl-PL"/>
        </w:rPr>
      </w:pPr>
      <w:r w:rsidRPr="002E59AF">
        <w:rPr>
          <w:rFonts w:ascii="Arial" w:hAnsi="Arial" w:cs="Arial"/>
          <w:vertAlign w:val="superscript"/>
        </w:rPr>
        <w:footnoteRef/>
      </w:r>
      <w:r w:rsidRPr="00E11921">
        <w:rPr>
          <w:rFonts w:ascii="Arial" w:hAnsi="Arial" w:cs="Arial"/>
          <w:sz w:val="18"/>
          <w:szCs w:val="18"/>
        </w:rPr>
        <w:t xml:space="preserve"> </w:t>
      </w:r>
      <w:r w:rsidRPr="002E59AF">
        <w:rPr>
          <w:rFonts w:ascii="Arial" w:hAnsi="Arial" w:cs="Arial"/>
          <w:sz w:val="20"/>
          <w:szCs w:val="20"/>
        </w:rPr>
        <w:t>Niepotrzebne skreślić</w:t>
      </w:r>
      <w:r w:rsidRPr="002E59AF">
        <w:rPr>
          <w:rFonts w:ascii="Arial" w:hAnsi="Arial" w:cs="Arial"/>
          <w:sz w:val="20"/>
          <w:szCs w:val="20"/>
          <w:lang w:val="pl-PL"/>
        </w:rPr>
        <w:t>.</w:t>
      </w:r>
    </w:p>
  </w:footnote>
  <w:footnote w:id="6">
    <w:p w14:paraId="5331A57F" w14:textId="14B817DC" w:rsidR="00480C5A" w:rsidRPr="00E11921" w:rsidRDefault="00480C5A" w:rsidP="004A0BB2">
      <w:pPr>
        <w:pStyle w:val="Tekstprzypisudolnego"/>
        <w:jc w:val="both"/>
        <w:rPr>
          <w:lang w:val="pl-PL"/>
        </w:rPr>
      </w:pPr>
      <w:r w:rsidRPr="002E59AF">
        <w:rPr>
          <w:rFonts w:ascii="Arial" w:hAnsi="Arial" w:cs="Arial"/>
          <w:vertAlign w:val="superscript"/>
        </w:rPr>
        <w:footnoteRef/>
      </w:r>
      <w:r w:rsidRPr="00E11921">
        <w:rPr>
          <w:rFonts w:ascii="Arial" w:hAnsi="Arial" w:cs="Arial"/>
          <w:sz w:val="18"/>
          <w:szCs w:val="18"/>
        </w:rPr>
        <w:t xml:space="preserve"> </w:t>
      </w:r>
      <w:r w:rsidRPr="002E59AF">
        <w:rPr>
          <w:rFonts w:ascii="Arial" w:hAnsi="Arial" w:cs="Arial"/>
          <w:sz w:val="20"/>
          <w:szCs w:val="20"/>
        </w:rPr>
        <w:t>Niepotrzebne skreślić</w:t>
      </w:r>
      <w:r w:rsidR="00DE499C" w:rsidRPr="002E59AF">
        <w:rPr>
          <w:rFonts w:ascii="Arial" w:hAnsi="Arial" w:cs="Arial"/>
          <w:sz w:val="20"/>
          <w:szCs w:val="20"/>
        </w:rPr>
        <w:t>.</w:t>
      </w:r>
    </w:p>
  </w:footnote>
  <w:footnote w:id="7">
    <w:p w14:paraId="32A6D2E7" w14:textId="5E9214B7" w:rsidR="00245488" w:rsidRPr="00245488" w:rsidRDefault="00245488">
      <w:pPr>
        <w:pStyle w:val="Tekstprzypisudolnego"/>
        <w:rPr>
          <w:lang w:val="pl-PL"/>
        </w:rPr>
      </w:pPr>
      <w:r w:rsidRPr="002E59AF">
        <w:rPr>
          <w:rStyle w:val="Odwoanieprzypisudolnego"/>
          <w:rFonts w:ascii="Arial" w:hAnsi="Arial" w:cs="Arial"/>
        </w:rPr>
        <w:footnoteRef/>
      </w:r>
      <w:r w:rsidRPr="002E59AF">
        <w:rPr>
          <w:rFonts w:ascii="Arial" w:hAnsi="Arial" w:cs="Arial"/>
        </w:rPr>
        <w:t xml:space="preserve"> </w:t>
      </w:r>
      <w:r w:rsidRPr="002E59AF">
        <w:rPr>
          <w:rFonts w:ascii="Arial" w:hAnsi="Arial" w:cs="Arial"/>
          <w:sz w:val="20"/>
          <w:szCs w:val="20"/>
          <w:lang w:val="pl-PL"/>
        </w:rPr>
        <w:t>Niepotrzebne skreślić</w:t>
      </w:r>
      <w:r w:rsidR="00DE499C" w:rsidRPr="002E59AF">
        <w:rPr>
          <w:rFonts w:ascii="Arial" w:hAnsi="Arial" w:cs="Arial"/>
          <w:sz w:val="20"/>
          <w:szCs w:val="20"/>
          <w:lang w:val="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936B9" w14:textId="4068BCA4" w:rsidR="00480C5A" w:rsidRPr="00BE221C" w:rsidRDefault="00480C5A" w:rsidP="008C7A6D">
    <w:pPr>
      <w:pStyle w:val="Nagwek"/>
      <w:spacing w:after="120"/>
      <w:jc w:val="center"/>
      <w:rPr>
        <w:rFonts w:cs="Arial"/>
        <w:i/>
        <w:iCs/>
        <w:color w:val="0070C0"/>
        <w:sz w:val="18"/>
        <w:szCs w:val="18"/>
        <w:lang w:val="pl-PL"/>
      </w:rPr>
    </w:pPr>
    <w:r w:rsidRPr="00BE221C">
      <w:rPr>
        <w:rFonts w:cs="Arial"/>
        <w:sz w:val="18"/>
        <w:szCs w:val="18"/>
        <w:lang w:val="pl-PL"/>
      </w:rPr>
      <w:t xml:space="preserve">OPIS ZAŁOŻEŃ </w:t>
    </w:r>
    <w:r w:rsidR="00470022">
      <w:rPr>
        <w:rFonts w:cs="Arial"/>
        <w:sz w:val="18"/>
        <w:szCs w:val="18"/>
        <w:lang w:val="pl-PL"/>
      </w:rPr>
      <w:t>PRZEDSIĘ</w:t>
    </w:r>
    <w:r w:rsidR="004D5CA3">
      <w:rPr>
        <w:rFonts w:cs="Arial"/>
        <w:sz w:val="18"/>
        <w:szCs w:val="18"/>
        <w:lang w:val="pl-PL"/>
      </w:rPr>
      <w:t>W</w:t>
    </w:r>
    <w:r w:rsidR="00470022">
      <w:rPr>
        <w:rFonts w:cs="Arial"/>
        <w:sz w:val="18"/>
        <w:szCs w:val="18"/>
        <w:lang w:val="pl-PL"/>
      </w:rPr>
      <w:t>ZIĘCIA</w:t>
    </w:r>
    <w:r w:rsidR="00470022" w:rsidRPr="00BE221C">
      <w:rPr>
        <w:rFonts w:cs="Arial"/>
        <w:sz w:val="18"/>
        <w:szCs w:val="18"/>
        <w:lang w:val="pl-PL"/>
      </w:rPr>
      <w:t xml:space="preserve"> </w:t>
    </w:r>
    <w:r w:rsidRPr="00BE221C">
      <w:rPr>
        <w:rFonts w:cs="Arial"/>
        <w:sz w:val="18"/>
        <w:szCs w:val="18"/>
        <w:lang w:val="pl-PL"/>
      </w:rPr>
      <w:t>INFORMATYCZNEGO</w:t>
    </w:r>
    <w:r w:rsidR="00BA20E7">
      <w:rPr>
        <w:rFonts w:cs="Arial"/>
        <w:sz w:val="18"/>
        <w:szCs w:val="18"/>
        <w:lang w:val="pl-PL"/>
      </w:rPr>
      <w:t xml:space="preserve"> </w:t>
    </w:r>
    <w:r w:rsidR="00BA20E7" w:rsidRPr="00BA20E7">
      <w:rPr>
        <w:rFonts w:cs="Arial"/>
        <w:sz w:val="18"/>
        <w:szCs w:val="18"/>
        <w:lang w:val="pl-PL"/>
      </w:rPr>
      <w:t>O PUBLICZNYM ZASTOSOWANIU</w:t>
    </w:r>
    <w:r w:rsidRPr="00BE221C">
      <w:rPr>
        <w:rFonts w:cs="Arial"/>
        <w:sz w:val="18"/>
        <w:szCs w:val="18"/>
        <w:lang w:val="pl-PL"/>
      </w:rPr>
      <w:t xml:space="preserve"> </w:t>
    </w:r>
  </w:p>
  <w:p w14:paraId="39A51F37" w14:textId="0E31558A" w:rsidR="00480C5A" w:rsidRPr="00F54CC1" w:rsidRDefault="00F54CC1" w:rsidP="00F54CC1">
    <w:pPr>
      <w:spacing w:line="264" w:lineRule="auto"/>
      <w:jc w:val="center"/>
      <w:rPr>
        <w:sz w:val="20"/>
        <w:szCs w:val="18"/>
        <w:lang w:val="pl-PL"/>
      </w:rPr>
    </w:pPr>
    <w:r w:rsidRPr="00F54CC1">
      <w:rPr>
        <w:rFonts w:cs="Arial"/>
        <w:iCs/>
        <w:sz w:val="20"/>
        <w:szCs w:val="18"/>
        <w:lang w:val="pl-PL"/>
      </w:rPr>
      <w:t>OHP GO – budowa zintegrowanej platformy cyfrowej</w:t>
    </w:r>
    <w:r w:rsidR="007D126D">
      <w:rPr>
        <w:rFonts w:cs="Arial"/>
        <w:iCs/>
        <w:sz w:val="20"/>
        <w:szCs w:val="18"/>
        <w:lang w:val="pl-PL"/>
      </w:rPr>
      <w:t xml:space="preserve"> </w:t>
    </w:r>
    <w:r w:rsidRPr="00F54CC1">
      <w:rPr>
        <w:rFonts w:cs="Arial"/>
        <w:iCs/>
        <w:sz w:val="20"/>
        <w:szCs w:val="18"/>
        <w:lang w:val="pl-PL"/>
      </w:rPr>
      <w:t>wspierającej edukację i aktywizację zawodową młodzieży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04B20"/>
    <w:multiLevelType w:val="hybridMultilevel"/>
    <w:tmpl w:val="7E2CDD06"/>
    <w:lvl w:ilvl="0" w:tplc="7FE27ED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 w15:restartNumberingAfterBreak="0">
    <w:nsid w:val="0EBC7249"/>
    <w:multiLevelType w:val="hybridMultilevel"/>
    <w:tmpl w:val="15560328"/>
    <w:lvl w:ilvl="0" w:tplc="44328F5A">
      <w:start w:val="1"/>
      <w:numFmt w:val="bullet"/>
      <w:pStyle w:val="bullettext1blueitalic"/>
      <w:lvlText w:val=""/>
      <w:lvlJc w:val="left"/>
      <w:pPr>
        <w:ind w:left="720" w:hanging="360"/>
      </w:pPr>
      <w:rPr>
        <w:rFonts w:ascii="Symbol" w:hAnsi="Symbol" w:hint="default"/>
        <w:color w:val="0070C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B1DCE"/>
    <w:multiLevelType w:val="hybridMultilevel"/>
    <w:tmpl w:val="48EA960C"/>
    <w:lvl w:ilvl="0" w:tplc="EDEAE96C">
      <w:start w:val="1"/>
      <w:numFmt w:val="decimal"/>
      <w:lvlText w:val="%1."/>
      <w:lvlJc w:val="left"/>
      <w:pPr>
        <w:ind w:left="360" w:hanging="360"/>
      </w:pPr>
      <w:rPr>
        <w:color w:val="auto"/>
      </w:rPr>
    </w:lvl>
    <w:lvl w:ilvl="1" w:tplc="04150019" w:tentative="1">
      <w:start w:val="1"/>
      <w:numFmt w:val="lowerLetter"/>
      <w:lvlText w:val="%2."/>
      <w:lvlJc w:val="left"/>
      <w:pPr>
        <w:ind w:left="797" w:hanging="360"/>
      </w:pPr>
    </w:lvl>
    <w:lvl w:ilvl="2" w:tplc="0415001B" w:tentative="1">
      <w:start w:val="1"/>
      <w:numFmt w:val="lowerRoman"/>
      <w:lvlText w:val="%3."/>
      <w:lvlJc w:val="right"/>
      <w:pPr>
        <w:ind w:left="1517" w:hanging="180"/>
      </w:pPr>
    </w:lvl>
    <w:lvl w:ilvl="3" w:tplc="0415000F" w:tentative="1">
      <w:start w:val="1"/>
      <w:numFmt w:val="decimal"/>
      <w:lvlText w:val="%4."/>
      <w:lvlJc w:val="left"/>
      <w:pPr>
        <w:ind w:left="2237" w:hanging="360"/>
      </w:pPr>
    </w:lvl>
    <w:lvl w:ilvl="4" w:tplc="04150019" w:tentative="1">
      <w:start w:val="1"/>
      <w:numFmt w:val="lowerLetter"/>
      <w:lvlText w:val="%5."/>
      <w:lvlJc w:val="left"/>
      <w:pPr>
        <w:ind w:left="2957" w:hanging="360"/>
      </w:pPr>
    </w:lvl>
    <w:lvl w:ilvl="5" w:tplc="0415001B" w:tentative="1">
      <w:start w:val="1"/>
      <w:numFmt w:val="lowerRoman"/>
      <w:lvlText w:val="%6."/>
      <w:lvlJc w:val="right"/>
      <w:pPr>
        <w:ind w:left="3677" w:hanging="180"/>
      </w:pPr>
    </w:lvl>
    <w:lvl w:ilvl="6" w:tplc="0415000F" w:tentative="1">
      <w:start w:val="1"/>
      <w:numFmt w:val="decimal"/>
      <w:lvlText w:val="%7."/>
      <w:lvlJc w:val="left"/>
      <w:pPr>
        <w:ind w:left="4397" w:hanging="360"/>
      </w:pPr>
    </w:lvl>
    <w:lvl w:ilvl="7" w:tplc="04150019" w:tentative="1">
      <w:start w:val="1"/>
      <w:numFmt w:val="lowerLetter"/>
      <w:lvlText w:val="%8."/>
      <w:lvlJc w:val="left"/>
      <w:pPr>
        <w:ind w:left="5117" w:hanging="360"/>
      </w:pPr>
    </w:lvl>
    <w:lvl w:ilvl="8" w:tplc="0415001B" w:tentative="1">
      <w:start w:val="1"/>
      <w:numFmt w:val="lowerRoman"/>
      <w:lvlText w:val="%9."/>
      <w:lvlJc w:val="right"/>
      <w:pPr>
        <w:ind w:left="5837" w:hanging="180"/>
      </w:pPr>
    </w:lvl>
  </w:abstractNum>
  <w:abstractNum w:abstractNumId="3" w15:restartNumberingAfterBreak="0">
    <w:nsid w:val="208660E6"/>
    <w:multiLevelType w:val="hybridMultilevel"/>
    <w:tmpl w:val="EF1EEE6A"/>
    <w:lvl w:ilvl="0" w:tplc="5B204D72">
      <w:start w:val="1"/>
      <w:numFmt w:val="bullet"/>
      <w:pStyle w:val="BulletText3"/>
      <w:lvlText w:val=""/>
      <w:lvlJc w:val="left"/>
      <w:pPr>
        <w:tabs>
          <w:tab w:val="num" w:pos="2280"/>
        </w:tabs>
        <w:ind w:left="2280" w:hanging="360"/>
      </w:pPr>
      <w:rPr>
        <w:rFonts w:ascii="Wingdings" w:hAnsi="Wingdings" w:hint="default"/>
        <w:color w:val="auto"/>
        <w:sz w:val="18"/>
      </w:rPr>
    </w:lvl>
    <w:lvl w:ilvl="1" w:tplc="54E65FAE">
      <w:numFmt w:val="bullet"/>
      <w:lvlText w:val="-"/>
      <w:lvlJc w:val="left"/>
      <w:pPr>
        <w:tabs>
          <w:tab w:val="num" w:pos="3000"/>
        </w:tabs>
        <w:ind w:left="3000" w:hanging="360"/>
      </w:pPr>
      <w:rPr>
        <w:rFonts w:ascii="Times New Roman" w:eastAsia="Times New Roman" w:hAnsi="Times New Roman" w:hint="default"/>
      </w:rPr>
    </w:lvl>
    <w:lvl w:ilvl="2" w:tplc="04090005" w:tentative="1">
      <w:start w:val="1"/>
      <w:numFmt w:val="bullet"/>
      <w:lvlText w:val=""/>
      <w:lvlJc w:val="left"/>
      <w:pPr>
        <w:tabs>
          <w:tab w:val="num" w:pos="3720"/>
        </w:tabs>
        <w:ind w:left="3720" w:hanging="360"/>
      </w:pPr>
      <w:rPr>
        <w:rFonts w:ascii="Wingdings" w:hAnsi="Wingdings" w:hint="default"/>
      </w:rPr>
    </w:lvl>
    <w:lvl w:ilvl="3" w:tplc="04090001" w:tentative="1">
      <w:start w:val="1"/>
      <w:numFmt w:val="bullet"/>
      <w:lvlText w:val=""/>
      <w:lvlJc w:val="left"/>
      <w:pPr>
        <w:tabs>
          <w:tab w:val="num" w:pos="4440"/>
        </w:tabs>
        <w:ind w:left="4440" w:hanging="360"/>
      </w:pPr>
      <w:rPr>
        <w:rFonts w:ascii="Symbol" w:hAnsi="Symbol" w:hint="default"/>
      </w:rPr>
    </w:lvl>
    <w:lvl w:ilvl="4" w:tplc="04090003" w:tentative="1">
      <w:start w:val="1"/>
      <w:numFmt w:val="bullet"/>
      <w:lvlText w:val="o"/>
      <w:lvlJc w:val="left"/>
      <w:pPr>
        <w:tabs>
          <w:tab w:val="num" w:pos="5160"/>
        </w:tabs>
        <w:ind w:left="5160" w:hanging="360"/>
      </w:pPr>
      <w:rPr>
        <w:rFonts w:ascii="Courier New" w:hAnsi="Courier New" w:hint="default"/>
      </w:rPr>
    </w:lvl>
    <w:lvl w:ilvl="5" w:tplc="04090005" w:tentative="1">
      <w:start w:val="1"/>
      <w:numFmt w:val="bullet"/>
      <w:lvlText w:val=""/>
      <w:lvlJc w:val="left"/>
      <w:pPr>
        <w:tabs>
          <w:tab w:val="num" w:pos="5880"/>
        </w:tabs>
        <w:ind w:left="5880" w:hanging="360"/>
      </w:pPr>
      <w:rPr>
        <w:rFonts w:ascii="Wingdings" w:hAnsi="Wingdings" w:hint="default"/>
      </w:rPr>
    </w:lvl>
    <w:lvl w:ilvl="6" w:tplc="04090001" w:tentative="1">
      <w:start w:val="1"/>
      <w:numFmt w:val="bullet"/>
      <w:lvlText w:val=""/>
      <w:lvlJc w:val="left"/>
      <w:pPr>
        <w:tabs>
          <w:tab w:val="num" w:pos="6600"/>
        </w:tabs>
        <w:ind w:left="6600" w:hanging="360"/>
      </w:pPr>
      <w:rPr>
        <w:rFonts w:ascii="Symbol" w:hAnsi="Symbol" w:hint="default"/>
      </w:rPr>
    </w:lvl>
    <w:lvl w:ilvl="7" w:tplc="04090003" w:tentative="1">
      <w:start w:val="1"/>
      <w:numFmt w:val="bullet"/>
      <w:lvlText w:val="o"/>
      <w:lvlJc w:val="left"/>
      <w:pPr>
        <w:tabs>
          <w:tab w:val="num" w:pos="7320"/>
        </w:tabs>
        <w:ind w:left="7320" w:hanging="360"/>
      </w:pPr>
      <w:rPr>
        <w:rFonts w:ascii="Courier New" w:hAnsi="Courier New" w:hint="default"/>
      </w:rPr>
    </w:lvl>
    <w:lvl w:ilvl="8" w:tplc="04090005" w:tentative="1">
      <w:start w:val="1"/>
      <w:numFmt w:val="bullet"/>
      <w:lvlText w:val=""/>
      <w:lvlJc w:val="left"/>
      <w:pPr>
        <w:tabs>
          <w:tab w:val="num" w:pos="8040"/>
        </w:tabs>
        <w:ind w:left="8040" w:hanging="360"/>
      </w:pPr>
      <w:rPr>
        <w:rFonts w:ascii="Wingdings" w:hAnsi="Wingdings" w:hint="default"/>
      </w:rPr>
    </w:lvl>
  </w:abstractNum>
  <w:abstractNum w:abstractNumId="4" w15:restartNumberingAfterBreak="0">
    <w:nsid w:val="27406B43"/>
    <w:multiLevelType w:val="hybridMultilevel"/>
    <w:tmpl w:val="0694C37C"/>
    <w:lvl w:ilvl="0" w:tplc="7B2CE9F4">
      <w:start w:val="1"/>
      <w:numFmt w:val="bullet"/>
      <w:pStyle w:val="BulletText2"/>
      <w:lvlText w:val=""/>
      <w:lvlJc w:val="left"/>
      <w:pPr>
        <w:tabs>
          <w:tab w:val="num" w:pos="1800"/>
        </w:tabs>
        <w:ind w:left="1800" w:hanging="360"/>
      </w:pPr>
      <w:rPr>
        <w:rFonts w:ascii="Symbol" w:hAnsi="Symbol" w:hint="default"/>
        <w:color w:val="000000"/>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30D16FA6"/>
    <w:multiLevelType w:val="multilevel"/>
    <w:tmpl w:val="460A79B6"/>
    <w:styleLink w:val="Headings"/>
    <w:lvl w:ilvl="0">
      <w:start w:val="1"/>
      <w:numFmt w:val="decimal"/>
      <w:pStyle w:val="Nagwek1"/>
      <w:lvlText w:val="%1."/>
      <w:lvlJc w:val="left"/>
      <w:pPr>
        <w:tabs>
          <w:tab w:val="num" w:pos="786"/>
        </w:tabs>
        <w:ind w:left="786" w:hanging="360"/>
      </w:pPr>
      <w:rPr>
        <w:rFonts w:ascii="Arial" w:hAnsi="Arial"/>
      </w:rPr>
    </w:lvl>
    <w:lvl w:ilvl="1">
      <w:start w:val="1"/>
      <w:numFmt w:val="decimal"/>
      <w:pStyle w:val="Nagwek2"/>
      <w:lvlText w:val="%1.%2"/>
      <w:lvlJc w:val="left"/>
      <w:pPr>
        <w:tabs>
          <w:tab w:val="num" w:pos="1070"/>
        </w:tabs>
        <w:ind w:left="710" w:firstLine="0"/>
      </w:pPr>
      <w:rPr>
        <w:rFonts w:ascii="Arial" w:hAnsi="Arial" w:hint="default"/>
        <w:color w:val="auto"/>
      </w:rPr>
    </w:lvl>
    <w:lvl w:ilvl="2">
      <w:start w:val="1"/>
      <w:numFmt w:val="decimal"/>
      <w:pStyle w:val="Nagwek3"/>
      <w:lvlText w:val="%1.%2.%3"/>
      <w:lvlJc w:val="left"/>
      <w:pPr>
        <w:ind w:left="2204" w:hanging="360"/>
      </w:pPr>
      <w:rPr>
        <w:rFonts w:ascii="Arial" w:hAnsi="Arial" w:hint="default"/>
      </w:rPr>
    </w:lvl>
    <w:lvl w:ilvl="3">
      <w:start w:val="1"/>
      <w:numFmt w:val="decimal"/>
      <w:pStyle w:val="Nagwek4"/>
      <w:lvlText w:val="%1.%2.%3.%4"/>
      <w:lvlJc w:val="left"/>
      <w:pPr>
        <w:ind w:left="1866" w:hanging="360"/>
      </w:pPr>
      <w:rPr>
        <w:rFonts w:ascii="Arial" w:hAnsi="Arial" w:hint="default"/>
      </w:rPr>
    </w:lvl>
    <w:lvl w:ilvl="4">
      <w:start w:val="1"/>
      <w:numFmt w:val="decimal"/>
      <w:pStyle w:val="Nagwek5"/>
      <w:lvlText w:val="%1.%2.%3.%4.%5"/>
      <w:lvlJc w:val="left"/>
      <w:pPr>
        <w:ind w:left="2226" w:hanging="360"/>
      </w:pPr>
      <w:rPr>
        <w:rFonts w:ascii="Arial" w:hAnsi="Arial" w:hint="default"/>
      </w:rPr>
    </w:lvl>
    <w:lvl w:ilvl="5">
      <w:start w:val="1"/>
      <w:numFmt w:val="decimal"/>
      <w:pStyle w:val="Nagwek6"/>
      <w:lvlText w:val="%1.%2.%3.%4.%5.%6"/>
      <w:lvlJc w:val="left"/>
      <w:pPr>
        <w:ind w:left="2586" w:hanging="360"/>
      </w:pPr>
      <w:rPr>
        <w:rFonts w:ascii="Arial" w:hAnsi="Arial" w:hint="default"/>
      </w:rPr>
    </w:lvl>
    <w:lvl w:ilvl="6">
      <w:start w:val="1"/>
      <w:numFmt w:val="decimal"/>
      <w:pStyle w:val="Nagwek7"/>
      <w:lvlText w:val="%1.%2.%3.%4.%5.%6.%7"/>
      <w:lvlJc w:val="left"/>
      <w:pPr>
        <w:ind w:left="2946" w:hanging="360"/>
      </w:pPr>
      <w:rPr>
        <w:rFonts w:ascii="Arial" w:hAnsi="Arial" w:hint="default"/>
      </w:rPr>
    </w:lvl>
    <w:lvl w:ilvl="7">
      <w:start w:val="1"/>
      <w:numFmt w:val="decimal"/>
      <w:pStyle w:val="Nagwek8"/>
      <w:lvlText w:val="%1.%2.%3.%4.%5.%6.%7.%8"/>
      <w:lvlJc w:val="left"/>
      <w:pPr>
        <w:ind w:left="3306" w:hanging="360"/>
      </w:pPr>
      <w:rPr>
        <w:rFonts w:ascii="Arial" w:hAnsi="Arial" w:hint="default"/>
      </w:rPr>
    </w:lvl>
    <w:lvl w:ilvl="8">
      <w:start w:val="1"/>
      <w:numFmt w:val="decimal"/>
      <w:pStyle w:val="Nagwek9"/>
      <w:lvlText w:val="%1.%2.%3.%4.%5.%6.%7.%8.%9"/>
      <w:lvlJc w:val="left"/>
      <w:pPr>
        <w:ind w:left="3666" w:hanging="360"/>
      </w:pPr>
      <w:rPr>
        <w:rFonts w:ascii="Arial" w:hAnsi="Arial" w:hint="default"/>
      </w:rPr>
    </w:lvl>
  </w:abstractNum>
  <w:abstractNum w:abstractNumId="6" w15:restartNumberingAfterBreak="0">
    <w:nsid w:val="377A70AB"/>
    <w:multiLevelType w:val="hybridMultilevel"/>
    <w:tmpl w:val="45C2B34A"/>
    <w:lvl w:ilvl="0" w:tplc="04150001">
      <w:start w:val="1"/>
      <w:numFmt w:val="bullet"/>
      <w:lvlText w:val=""/>
      <w:lvlJc w:val="left"/>
      <w:pPr>
        <w:ind w:left="1637" w:hanging="360"/>
      </w:pPr>
      <w:rPr>
        <w:rFonts w:ascii="Symbol" w:hAnsi="Symbol"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7" w15:restartNumberingAfterBreak="0">
    <w:nsid w:val="517253A1"/>
    <w:multiLevelType w:val="multilevel"/>
    <w:tmpl w:val="7B4E0146"/>
    <w:lvl w:ilvl="0">
      <w:start w:val="1"/>
      <w:numFmt w:val="decimal"/>
      <w:lvlText w:val="%1."/>
      <w:lvlJc w:val="left"/>
      <w:pPr>
        <w:ind w:left="360" w:hanging="360"/>
      </w:pPr>
    </w:lvl>
    <w:lvl w:ilvl="1">
      <w:start w:val="1"/>
      <w:numFmt w:val="decimal"/>
      <w:lvlText w:val="%1.%2."/>
      <w:lvlJc w:val="left"/>
      <w:pPr>
        <w:ind w:left="792" w:hanging="432"/>
      </w:pPr>
      <w:rPr>
        <w:b/>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D337DC"/>
    <w:multiLevelType w:val="multilevel"/>
    <w:tmpl w:val="92FC48DA"/>
    <w:lvl w:ilvl="0">
      <w:start w:val="1"/>
      <w:numFmt w:val="decimal"/>
      <w:lvlText w:val="%1."/>
      <w:lvlJc w:val="left"/>
      <w:pPr>
        <w:ind w:left="360" w:hanging="360"/>
      </w:pPr>
    </w:lvl>
    <w:lvl w:ilvl="1">
      <w:start w:val="1"/>
      <w:numFmt w:val="decimal"/>
      <w:lvlText w:val="%1.%2."/>
      <w:lvlJc w:val="left"/>
      <w:pPr>
        <w:ind w:left="792" w:hanging="432"/>
      </w:pPr>
      <w:rPr>
        <w:b/>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68116DD"/>
    <w:multiLevelType w:val="hybridMultilevel"/>
    <w:tmpl w:val="87BA90CC"/>
    <w:lvl w:ilvl="0" w:tplc="04150001">
      <w:start w:val="1"/>
      <w:numFmt w:val="bullet"/>
      <w:lvlText w:val=""/>
      <w:lvlJc w:val="left"/>
      <w:pPr>
        <w:ind w:left="754" w:hanging="360"/>
      </w:pPr>
      <w:rPr>
        <w:rFonts w:ascii="Symbol" w:hAnsi="Symbol" w:hint="default"/>
      </w:rPr>
    </w:lvl>
    <w:lvl w:ilvl="1" w:tplc="04150003" w:tentative="1">
      <w:start w:val="1"/>
      <w:numFmt w:val="bullet"/>
      <w:lvlText w:val="o"/>
      <w:lvlJc w:val="left"/>
      <w:pPr>
        <w:ind w:left="1474" w:hanging="360"/>
      </w:pPr>
      <w:rPr>
        <w:rFonts w:ascii="Courier New" w:hAnsi="Courier New" w:cs="Courier New" w:hint="default"/>
      </w:rPr>
    </w:lvl>
    <w:lvl w:ilvl="2" w:tplc="04150005" w:tentative="1">
      <w:start w:val="1"/>
      <w:numFmt w:val="bullet"/>
      <w:lvlText w:val=""/>
      <w:lvlJc w:val="left"/>
      <w:pPr>
        <w:ind w:left="2194" w:hanging="360"/>
      </w:pPr>
      <w:rPr>
        <w:rFonts w:ascii="Wingdings" w:hAnsi="Wingdings" w:hint="default"/>
      </w:rPr>
    </w:lvl>
    <w:lvl w:ilvl="3" w:tplc="04150001" w:tentative="1">
      <w:start w:val="1"/>
      <w:numFmt w:val="bullet"/>
      <w:lvlText w:val=""/>
      <w:lvlJc w:val="left"/>
      <w:pPr>
        <w:ind w:left="2914" w:hanging="360"/>
      </w:pPr>
      <w:rPr>
        <w:rFonts w:ascii="Symbol" w:hAnsi="Symbol" w:hint="default"/>
      </w:rPr>
    </w:lvl>
    <w:lvl w:ilvl="4" w:tplc="04150003" w:tentative="1">
      <w:start w:val="1"/>
      <w:numFmt w:val="bullet"/>
      <w:lvlText w:val="o"/>
      <w:lvlJc w:val="left"/>
      <w:pPr>
        <w:ind w:left="3634" w:hanging="360"/>
      </w:pPr>
      <w:rPr>
        <w:rFonts w:ascii="Courier New" w:hAnsi="Courier New" w:cs="Courier New" w:hint="default"/>
      </w:rPr>
    </w:lvl>
    <w:lvl w:ilvl="5" w:tplc="04150005" w:tentative="1">
      <w:start w:val="1"/>
      <w:numFmt w:val="bullet"/>
      <w:lvlText w:val=""/>
      <w:lvlJc w:val="left"/>
      <w:pPr>
        <w:ind w:left="4354" w:hanging="360"/>
      </w:pPr>
      <w:rPr>
        <w:rFonts w:ascii="Wingdings" w:hAnsi="Wingdings" w:hint="default"/>
      </w:rPr>
    </w:lvl>
    <w:lvl w:ilvl="6" w:tplc="04150001" w:tentative="1">
      <w:start w:val="1"/>
      <w:numFmt w:val="bullet"/>
      <w:lvlText w:val=""/>
      <w:lvlJc w:val="left"/>
      <w:pPr>
        <w:ind w:left="5074" w:hanging="360"/>
      </w:pPr>
      <w:rPr>
        <w:rFonts w:ascii="Symbol" w:hAnsi="Symbol" w:hint="default"/>
      </w:rPr>
    </w:lvl>
    <w:lvl w:ilvl="7" w:tplc="04150003" w:tentative="1">
      <w:start w:val="1"/>
      <w:numFmt w:val="bullet"/>
      <w:lvlText w:val="o"/>
      <w:lvlJc w:val="left"/>
      <w:pPr>
        <w:ind w:left="5794" w:hanging="360"/>
      </w:pPr>
      <w:rPr>
        <w:rFonts w:ascii="Courier New" w:hAnsi="Courier New" w:cs="Courier New" w:hint="default"/>
      </w:rPr>
    </w:lvl>
    <w:lvl w:ilvl="8" w:tplc="04150005" w:tentative="1">
      <w:start w:val="1"/>
      <w:numFmt w:val="bullet"/>
      <w:lvlText w:val=""/>
      <w:lvlJc w:val="left"/>
      <w:pPr>
        <w:ind w:left="6514" w:hanging="360"/>
      </w:pPr>
      <w:rPr>
        <w:rFonts w:ascii="Wingdings" w:hAnsi="Wingdings" w:hint="default"/>
      </w:rPr>
    </w:lvl>
  </w:abstractNum>
  <w:abstractNum w:abstractNumId="10" w15:restartNumberingAfterBreak="0">
    <w:nsid w:val="78175D9D"/>
    <w:multiLevelType w:val="singleLevel"/>
    <w:tmpl w:val="1A766868"/>
    <w:lvl w:ilvl="0">
      <w:start w:val="1"/>
      <w:numFmt w:val="bullet"/>
      <w:pStyle w:val="BulletText1"/>
      <w:lvlText w:val=""/>
      <w:lvlJc w:val="left"/>
      <w:pPr>
        <w:tabs>
          <w:tab w:val="num" w:pos="360"/>
        </w:tabs>
        <w:ind w:left="360" w:hanging="360"/>
      </w:pPr>
      <w:rPr>
        <w:rFonts w:ascii="Symbol" w:hAnsi="Symbol" w:hint="default"/>
      </w:rPr>
    </w:lvl>
  </w:abstractNum>
  <w:abstractNum w:abstractNumId="11" w15:restartNumberingAfterBreak="0">
    <w:nsid w:val="7CCE3DB3"/>
    <w:multiLevelType w:val="singleLevel"/>
    <w:tmpl w:val="DCB489C6"/>
    <w:lvl w:ilvl="0">
      <w:start w:val="1"/>
      <w:numFmt w:val="bullet"/>
      <w:pStyle w:val="TableBulletPoints"/>
      <w:lvlText w:val=""/>
      <w:lvlJc w:val="left"/>
      <w:pPr>
        <w:tabs>
          <w:tab w:val="num" w:pos="360"/>
        </w:tabs>
        <w:ind w:left="360" w:hanging="360"/>
      </w:pPr>
      <w:rPr>
        <w:rFonts w:ascii="Symbol" w:hAnsi="Symbol" w:hint="default"/>
      </w:rPr>
    </w:lvl>
  </w:abstractNum>
  <w:num w:numId="1" w16cid:durableId="1424451385">
    <w:abstractNumId w:val="1"/>
  </w:num>
  <w:num w:numId="2" w16cid:durableId="1667321973">
    <w:abstractNumId w:val="10"/>
  </w:num>
  <w:num w:numId="3" w16cid:durableId="877816151">
    <w:abstractNumId w:val="4"/>
  </w:num>
  <w:num w:numId="4" w16cid:durableId="1327048581">
    <w:abstractNumId w:val="3"/>
  </w:num>
  <w:num w:numId="5" w16cid:durableId="2113158474">
    <w:abstractNumId w:val="11"/>
  </w:num>
  <w:num w:numId="6" w16cid:durableId="1837724033">
    <w:abstractNumId w:val="5"/>
    <w:lvlOverride w:ilvl="0">
      <w:lvl w:ilvl="0">
        <w:start w:val="1"/>
        <w:numFmt w:val="decimal"/>
        <w:pStyle w:val="Nagwek1"/>
        <w:lvlText w:val="%1."/>
        <w:lvlJc w:val="left"/>
        <w:pPr>
          <w:ind w:left="360" w:hanging="360"/>
        </w:pPr>
        <w:rPr>
          <w:color w:val="auto"/>
        </w:rPr>
      </w:lvl>
    </w:lvlOverride>
    <w:lvlOverride w:ilvl="1">
      <w:lvl w:ilvl="1">
        <w:start w:val="1"/>
        <w:numFmt w:val="decimal"/>
        <w:pStyle w:val="Nagwek2"/>
        <w:lvlText w:val="%1.%2."/>
        <w:lvlJc w:val="left"/>
        <w:pPr>
          <w:ind w:left="858" w:hanging="432"/>
        </w:pPr>
        <w:rPr>
          <w:b/>
          <w:color w:val="auto"/>
          <w:sz w:val="24"/>
        </w:rPr>
      </w:lvl>
    </w:lvlOverride>
    <w:lvlOverride w:ilvl="2">
      <w:lvl w:ilvl="2">
        <w:start w:val="1"/>
        <w:numFmt w:val="decimal"/>
        <w:pStyle w:val="Nagwek3"/>
        <w:lvlText w:val="%1.%2.%3."/>
        <w:lvlJc w:val="left"/>
        <w:pPr>
          <w:ind w:left="1224" w:hanging="504"/>
        </w:pPr>
      </w:lvl>
    </w:lvlOverride>
    <w:lvlOverride w:ilvl="3">
      <w:lvl w:ilvl="3">
        <w:start w:val="1"/>
        <w:numFmt w:val="decimal"/>
        <w:pStyle w:val="Nagwek4"/>
        <w:lvlText w:val="%1.%2.%3.%4."/>
        <w:lvlJc w:val="left"/>
        <w:pPr>
          <w:ind w:left="1728" w:hanging="648"/>
        </w:pPr>
      </w:lvl>
    </w:lvlOverride>
    <w:lvlOverride w:ilvl="4">
      <w:lvl w:ilvl="4">
        <w:start w:val="1"/>
        <w:numFmt w:val="decimal"/>
        <w:pStyle w:val="Nagwek5"/>
        <w:lvlText w:val="%1.%2.%3.%4.%5."/>
        <w:lvlJc w:val="left"/>
        <w:pPr>
          <w:ind w:left="2232" w:hanging="792"/>
        </w:pPr>
      </w:lvl>
    </w:lvlOverride>
    <w:lvlOverride w:ilvl="5">
      <w:lvl w:ilvl="5">
        <w:start w:val="1"/>
        <w:numFmt w:val="decimal"/>
        <w:pStyle w:val="Nagwek6"/>
        <w:lvlText w:val="%1.%2.%3.%4.%5.%6."/>
        <w:lvlJc w:val="left"/>
        <w:pPr>
          <w:ind w:left="2736" w:hanging="936"/>
        </w:pPr>
      </w:lvl>
    </w:lvlOverride>
    <w:lvlOverride w:ilvl="6">
      <w:lvl w:ilvl="6">
        <w:start w:val="1"/>
        <w:numFmt w:val="decimal"/>
        <w:pStyle w:val="Nagwek7"/>
        <w:lvlText w:val="%1.%2.%3.%4.%5.%6.%7."/>
        <w:lvlJc w:val="left"/>
        <w:pPr>
          <w:ind w:left="3240" w:hanging="1080"/>
        </w:pPr>
      </w:lvl>
    </w:lvlOverride>
    <w:lvlOverride w:ilvl="7">
      <w:lvl w:ilvl="7">
        <w:start w:val="1"/>
        <w:numFmt w:val="decimal"/>
        <w:pStyle w:val="Nagwek8"/>
        <w:lvlText w:val="%1.%2.%3.%4.%5.%6.%7.%8."/>
        <w:lvlJc w:val="left"/>
        <w:pPr>
          <w:ind w:left="3744" w:hanging="1224"/>
        </w:pPr>
      </w:lvl>
    </w:lvlOverride>
    <w:lvlOverride w:ilvl="8">
      <w:lvl w:ilvl="8">
        <w:start w:val="1"/>
        <w:numFmt w:val="decimal"/>
        <w:pStyle w:val="Nagwek9"/>
        <w:lvlText w:val="%1.%2.%3.%4.%5.%6.%7.%8.%9."/>
        <w:lvlJc w:val="left"/>
        <w:pPr>
          <w:ind w:left="4320" w:hanging="1440"/>
        </w:pPr>
      </w:lvl>
    </w:lvlOverride>
  </w:num>
  <w:num w:numId="7" w16cid:durableId="184904018">
    <w:abstractNumId w:val="5"/>
  </w:num>
  <w:num w:numId="8" w16cid:durableId="1688561200">
    <w:abstractNumId w:val="9"/>
  </w:num>
  <w:num w:numId="9" w16cid:durableId="1998260620">
    <w:abstractNumId w:val="2"/>
  </w:num>
  <w:num w:numId="10" w16cid:durableId="1114709377">
    <w:abstractNumId w:val="5"/>
    <w:lvlOverride w:ilvl="0">
      <w:lvl w:ilvl="0">
        <w:start w:val="1"/>
        <w:numFmt w:val="decimal"/>
        <w:pStyle w:val="Nagwek1"/>
        <w:lvlText w:val="%1."/>
        <w:lvlJc w:val="left"/>
        <w:pPr>
          <w:ind w:left="786" w:hanging="360"/>
        </w:pPr>
      </w:lvl>
    </w:lvlOverride>
    <w:lvlOverride w:ilvl="1">
      <w:lvl w:ilvl="1" w:tentative="1">
        <w:start w:val="1"/>
        <w:numFmt w:val="lowerLetter"/>
        <w:pStyle w:val="Nagwek2"/>
        <w:lvlText w:val="%2."/>
        <w:lvlJc w:val="left"/>
        <w:pPr>
          <w:ind w:left="1506" w:hanging="360"/>
        </w:pPr>
      </w:lvl>
    </w:lvlOverride>
    <w:lvlOverride w:ilvl="2">
      <w:lvl w:ilvl="2" w:tentative="1">
        <w:start w:val="1"/>
        <w:numFmt w:val="lowerRoman"/>
        <w:pStyle w:val="Nagwek3"/>
        <w:lvlText w:val="%3."/>
        <w:lvlJc w:val="right"/>
        <w:pPr>
          <w:ind w:left="2226" w:hanging="180"/>
        </w:pPr>
      </w:lvl>
    </w:lvlOverride>
    <w:lvlOverride w:ilvl="3">
      <w:lvl w:ilvl="3" w:tentative="1">
        <w:start w:val="1"/>
        <w:numFmt w:val="decimal"/>
        <w:pStyle w:val="Nagwek4"/>
        <w:lvlText w:val="%4."/>
        <w:lvlJc w:val="left"/>
        <w:pPr>
          <w:ind w:left="2946" w:hanging="360"/>
        </w:pPr>
      </w:lvl>
    </w:lvlOverride>
    <w:lvlOverride w:ilvl="4">
      <w:lvl w:ilvl="4" w:tentative="1">
        <w:start w:val="1"/>
        <w:numFmt w:val="lowerLetter"/>
        <w:pStyle w:val="Nagwek5"/>
        <w:lvlText w:val="%5."/>
        <w:lvlJc w:val="left"/>
        <w:pPr>
          <w:ind w:left="3666" w:hanging="360"/>
        </w:pPr>
      </w:lvl>
    </w:lvlOverride>
    <w:lvlOverride w:ilvl="5">
      <w:lvl w:ilvl="5" w:tentative="1">
        <w:start w:val="1"/>
        <w:numFmt w:val="lowerRoman"/>
        <w:pStyle w:val="Nagwek6"/>
        <w:lvlText w:val="%6."/>
        <w:lvlJc w:val="right"/>
        <w:pPr>
          <w:ind w:left="4386" w:hanging="180"/>
        </w:pPr>
      </w:lvl>
    </w:lvlOverride>
    <w:lvlOverride w:ilvl="6">
      <w:lvl w:ilvl="6" w:tentative="1">
        <w:start w:val="1"/>
        <w:numFmt w:val="decimal"/>
        <w:pStyle w:val="Nagwek7"/>
        <w:lvlText w:val="%7."/>
        <w:lvlJc w:val="left"/>
        <w:pPr>
          <w:ind w:left="5106" w:hanging="360"/>
        </w:pPr>
      </w:lvl>
    </w:lvlOverride>
    <w:lvlOverride w:ilvl="7">
      <w:lvl w:ilvl="7" w:tentative="1">
        <w:start w:val="1"/>
        <w:numFmt w:val="lowerLetter"/>
        <w:pStyle w:val="Nagwek8"/>
        <w:lvlText w:val="%8."/>
        <w:lvlJc w:val="left"/>
        <w:pPr>
          <w:ind w:left="5826" w:hanging="360"/>
        </w:pPr>
      </w:lvl>
    </w:lvlOverride>
    <w:lvlOverride w:ilvl="8">
      <w:lvl w:ilvl="8" w:tentative="1">
        <w:start w:val="1"/>
        <w:numFmt w:val="lowerRoman"/>
        <w:pStyle w:val="Nagwek9"/>
        <w:lvlText w:val="%9."/>
        <w:lvlJc w:val="right"/>
        <w:pPr>
          <w:ind w:left="6546" w:hanging="180"/>
        </w:pPr>
      </w:lvl>
    </w:lvlOverride>
  </w:num>
  <w:num w:numId="11" w16cid:durableId="399139186">
    <w:abstractNumId w:val="8"/>
  </w:num>
  <w:num w:numId="12" w16cid:durableId="1744833177">
    <w:abstractNumId w:val="7"/>
  </w:num>
  <w:num w:numId="13" w16cid:durableId="157040780">
    <w:abstractNumId w:val="0"/>
  </w:num>
  <w:num w:numId="14" w16cid:durableId="126276575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7BE"/>
    <w:rsid w:val="00002935"/>
    <w:rsid w:val="00003D43"/>
    <w:rsid w:val="000056D4"/>
    <w:rsid w:val="0000682A"/>
    <w:rsid w:val="000074EC"/>
    <w:rsid w:val="00011F32"/>
    <w:rsid w:val="000121B9"/>
    <w:rsid w:val="00014F83"/>
    <w:rsid w:val="000217ED"/>
    <w:rsid w:val="00022C90"/>
    <w:rsid w:val="00026C72"/>
    <w:rsid w:val="000323F6"/>
    <w:rsid w:val="00037D99"/>
    <w:rsid w:val="00040E45"/>
    <w:rsid w:val="000543F4"/>
    <w:rsid w:val="000660A3"/>
    <w:rsid w:val="00067405"/>
    <w:rsid w:val="00071375"/>
    <w:rsid w:val="00072EF9"/>
    <w:rsid w:val="0007406C"/>
    <w:rsid w:val="00074CE1"/>
    <w:rsid w:val="000758B8"/>
    <w:rsid w:val="000819A6"/>
    <w:rsid w:val="000872A9"/>
    <w:rsid w:val="00087B92"/>
    <w:rsid w:val="000A5C7B"/>
    <w:rsid w:val="000B14DE"/>
    <w:rsid w:val="000B27E6"/>
    <w:rsid w:val="000B571E"/>
    <w:rsid w:val="000B7ABC"/>
    <w:rsid w:val="000C7C7E"/>
    <w:rsid w:val="000D03E5"/>
    <w:rsid w:val="000D1112"/>
    <w:rsid w:val="000E0521"/>
    <w:rsid w:val="000E0CFB"/>
    <w:rsid w:val="000E11AB"/>
    <w:rsid w:val="000E39DC"/>
    <w:rsid w:val="000F313A"/>
    <w:rsid w:val="000F32FE"/>
    <w:rsid w:val="000F5993"/>
    <w:rsid w:val="000F667D"/>
    <w:rsid w:val="00101561"/>
    <w:rsid w:val="001027BE"/>
    <w:rsid w:val="00102BEC"/>
    <w:rsid w:val="00107EC9"/>
    <w:rsid w:val="00110D64"/>
    <w:rsid w:val="00112AF0"/>
    <w:rsid w:val="00121834"/>
    <w:rsid w:val="00121B8A"/>
    <w:rsid w:val="001235FB"/>
    <w:rsid w:val="00123CF0"/>
    <w:rsid w:val="00126E2F"/>
    <w:rsid w:val="001318C7"/>
    <w:rsid w:val="00136BA5"/>
    <w:rsid w:val="001373F1"/>
    <w:rsid w:val="00143B0D"/>
    <w:rsid w:val="001609C2"/>
    <w:rsid w:val="00162DA3"/>
    <w:rsid w:val="001769CB"/>
    <w:rsid w:val="00177C0F"/>
    <w:rsid w:val="00183078"/>
    <w:rsid w:val="0018433C"/>
    <w:rsid w:val="00187F2B"/>
    <w:rsid w:val="00192895"/>
    <w:rsid w:val="00193CC4"/>
    <w:rsid w:val="001A38D5"/>
    <w:rsid w:val="001A3DAF"/>
    <w:rsid w:val="001A5C11"/>
    <w:rsid w:val="001B2D7A"/>
    <w:rsid w:val="001B6667"/>
    <w:rsid w:val="001B6BD4"/>
    <w:rsid w:val="001B714C"/>
    <w:rsid w:val="001C2A37"/>
    <w:rsid w:val="001C5C6A"/>
    <w:rsid w:val="001C67F2"/>
    <w:rsid w:val="001C7FA0"/>
    <w:rsid w:val="001C7FEF"/>
    <w:rsid w:val="001D0647"/>
    <w:rsid w:val="001D114B"/>
    <w:rsid w:val="001D4CEC"/>
    <w:rsid w:val="001D7AAC"/>
    <w:rsid w:val="001E1AB9"/>
    <w:rsid w:val="001E6DE7"/>
    <w:rsid w:val="001F1AD7"/>
    <w:rsid w:val="001F2CBF"/>
    <w:rsid w:val="001F3AAA"/>
    <w:rsid w:val="001F573E"/>
    <w:rsid w:val="0020199F"/>
    <w:rsid w:val="00205B72"/>
    <w:rsid w:val="0020760A"/>
    <w:rsid w:val="00207B9C"/>
    <w:rsid w:val="002122A4"/>
    <w:rsid w:val="00214477"/>
    <w:rsid w:val="00220D38"/>
    <w:rsid w:val="00221961"/>
    <w:rsid w:val="00224757"/>
    <w:rsid w:val="002315AD"/>
    <w:rsid w:val="00231DE6"/>
    <w:rsid w:val="002358BC"/>
    <w:rsid w:val="00241005"/>
    <w:rsid w:val="00242436"/>
    <w:rsid w:val="002425A0"/>
    <w:rsid w:val="00245488"/>
    <w:rsid w:val="00251394"/>
    <w:rsid w:val="00252D90"/>
    <w:rsid w:val="00260D2B"/>
    <w:rsid w:val="00261513"/>
    <w:rsid w:val="00263F69"/>
    <w:rsid w:val="00271514"/>
    <w:rsid w:val="002749DC"/>
    <w:rsid w:val="00275C7D"/>
    <w:rsid w:val="0028060F"/>
    <w:rsid w:val="00292C9C"/>
    <w:rsid w:val="002940E5"/>
    <w:rsid w:val="002950E2"/>
    <w:rsid w:val="002A4787"/>
    <w:rsid w:val="002A55DC"/>
    <w:rsid w:val="002A5F65"/>
    <w:rsid w:val="002A649D"/>
    <w:rsid w:val="002A6E14"/>
    <w:rsid w:val="002A6F07"/>
    <w:rsid w:val="002B1D14"/>
    <w:rsid w:val="002B53DF"/>
    <w:rsid w:val="002B6352"/>
    <w:rsid w:val="002B65EF"/>
    <w:rsid w:val="002B7799"/>
    <w:rsid w:val="002C2724"/>
    <w:rsid w:val="002C2F49"/>
    <w:rsid w:val="002C5F06"/>
    <w:rsid w:val="002C610D"/>
    <w:rsid w:val="002D16EC"/>
    <w:rsid w:val="002D31F3"/>
    <w:rsid w:val="002D47E3"/>
    <w:rsid w:val="002D6588"/>
    <w:rsid w:val="002D7625"/>
    <w:rsid w:val="002E1E0E"/>
    <w:rsid w:val="002E5021"/>
    <w:rsid w:val="002E522E"/>
    <w:rsid w:val="002E59AF"/>
    <w:rsid w:val="002F0B67"/>
    <w:rsid w:val="002F208E"/>
    <w:rsid w:val="002F425A"/>
    <w:rsid w:val="002F455B"/>
    <w:rsid w:val="002F4A29"/>
    <w:rsid w:val="002F4FB4"/>
    <w:rsid w:val="002F56B5"/>
    <w:rsid w:val="002F6DF5"/>
    <w:rsid w:val="002F7D84"/>
    <w:rsid w:val="00302027"/>
    <w:rsid w:val="003051B7"/>
    <w:rsid w:val="00305276"/>
    <w:rsid w:val="00307FB8"/>
    <w:rsid w:val="003153A5"/>
    <w:rsid w:val="00315D6F"/>
    <w:rsid w:val="00321C0D"/>
    <w:rsid w:val="0032240B"/>
    <w:rsid w:val="00325998"/>
    <w:rsid w:val="003269DF"/>
    <w:rsid w:val="003303B9"/>
    <w:rsid w:val="0034246F"/>
    <w:rsid w:val="003454D5"/>
    <w:rsid w:val="00345665"/>
    <w:rsid w:val="003459D7"/>
    <w:rsid w:val="00345F87"/>
    <w:rsid w:val="00347522"/>
    <w:rsid w:val="00353792"/>
    <w:rsid w:val="00363F9D"/>
    <w:rsid w:val="00370059"/>
    <w:rsid w:val="00373E0A"/>
    <w:rsid w:val="00375847"/>
    <w:rsid w:val="00376D20"/>
    <w:rsid w:val="003953F5"/>
    <w:rsid w:val="003963EF"/>
    <w:rsid w:val="003A01FB"/>
    <w:rsid w:val="003A108D"/>
    <w:rsid w:val="003A428C"/>
    <w:rsid w:val="003A5180"/>
    <w:rsid w:val="003A51DC"/>
    <w:rsid w:val="003B1758"/>
    <w:rsid w:val="003B442E"/>
    <w:rsid w:val="003D02F1"/>
    <w:rsid w:val="003D2CEB"/>
    <w:rsid w:val="003D4170"/>
    <w:rsid w:val="003D5B13"/>
    <w:rsid w:val="003E0D81"/>
    <w:rsid w:val="003E641F"/>
    <w:rsid w:val="003E79AB"/>
    <w:rsid w:val="003F2463"/>
    <w:rsid w:val="003F2AF6"/>
    <w:rsid w:val="003F78DC"/>
    <w:rsid w:val="00400C37"/>
    <w:rsid w:val="00401BDB"/>
    <w:rsid w:val="0040202B"/>
    <w:rsid w:val="00402AAE"/>
    <w:rsid w:val="00404A35"/>
    <w:rsid w:val="00406C73"/>
    <w:rsid w:val="00415DA6"/>
    <w:rsid w:val="00416FF0"/>
    <w:rsid w:val="004232DF"/>
    <w:rsid w:val="00431B1C"/>
    <w:rsid w:val="004320C8"/>
    <w:rsid w:val="00440618"/>
    <w:rsid w:val="00444DEC"/>
    <w:rsid w:val="00447EC1"/>
    <w:rsid w:val="0045294A"/>
    <w:rsid w:val="00453CE7"/>
    <w:rsid w:val="004578C3"/>
    <w:rsid w:val="00457F4C"/>
    <w:rsid w:val="00461041"/>
    <w:rsid w:val="00461D35"/>
    <w:rsid w:val="004642C6"/>
    <w:rsid w:val="0046547E"/>
    <w:rsid w:val="00470022"/>
    <w:rsid w:val="0047093E"/>
    <w:rsid w:val="0047226D"/>
    <w:rsid w:val="00476D20"/>
    <w:rsid w:val="00480C5A"/>
    <w:rsid w:val="00481813"/>
    <w:rsid w:val="00482DA4"/>
    <w:rsid w:val="00483264"/>
    <w:rsid w:val="00485E7E"/>
    <w:rsid w:val="00486BC5"/>
    <w:rsid w:val="00487118"/>
    <w:rsid w:val="004911B9"/>
    <w:rsid w:val="0049780D"/>
    <w:rsid w:val="004A0BB2"/>
    <w:rsid w:val="004A11A1"/>
    <w:rsid w:val="004A2147"/>
    <w:rsid w:val="004A3BAC"/>
    <w:rsid w:val="004B0235"/>
    <w:rsid w:val="004B504D"/>
    <w:rsid w:val="004B71A2"/>
    <w:rsid w:val="004B7C7E"/>
    <w:rsid w:val="004C1DEF"/>
    <w:rsid w:val="004D0638"/>
    <w:rsid w:val="004D5CA3"/>
    <w:rsid w:val="004D61C8"/>
    <w:rsid w:val="004E2207"/>
    <w:rsid w:val="004E7753"/>
    <w:rsid w:val="004F5268"/>
    <w:rsid w:val="004F6B58"/>
    <w:rsid w:val="005023EF"/>
    <w:rsid w:val="00505D03"/>
    <w:rsid w:val="00512266"/>
    <w:rsid w:val="00513E17"/>
    <w:rsid w:val="0052377C"/>
    <w:rsid w:val="005334A7"/>
    <w:rsid w:val="00534314"/>
    <w:rsid w:val="005349BA"/>
    <w:rsid w:val="005363C8"/>
    <w:rsid w:val="00542C53"/>
    <w:rsid w:val="00544F1E"/>
    <w:rsid w:val="00546C2E"/>
    <w:rsid w:val="00551BE7"/>
    <w:rsid w:val="00553E21"/>
    <w:rsid w:val="00557DF7"/>
    <w:rsid w:val="00561B52"/>
    <w:rsid w:val="00564CBF"/>
    <w:rsid w:val="0056584B"/>
    <w:rsid w:val="00571299"/>
    <w:rsid w:val="00574201"/>
    <w:rsid w:val="00580089"/>
    <w:rsid w:val="00584347"/>
    <w:rsid w:val="00590EA9"/>
    <w:rsid w:val="005937F1"/>
    <w:rsid w:val="005A0E0F"/>
    <w:rsid w:val="005A3E17"/>
    <w:rsid w:val="005B05C3"/>
    <w:rsid w:val="005B39F2"/>
    <w:rsid w:val="005B4608"/>
    <w:rsid w:val="005B5DE1"/>
    <w:rsid w:val="005B5E24"/>
    <w:rsid w:val="005C0634"/>
    <w:rsid w:val="005C4B26"/>
    <w:rsid w:val="005D0467"/>
    <w:rsid w:val="005D0AE1"/>
    <w:rsid w:val="005D10CC"/>
    <w:rsid w:val="005D139F"/>
    <w:rsid w:val="005D2015"/>
    <w:rsid w:val="005D26B3"/>
    <w:rsid w:val="005D3067"/>
    <w:rsid w:val="005D3775"/>
    <w:rsid w:val="005D3974"/>
    <w:rsid w:val="005D54B2"/>
    <w:rsid w:val="005E0220"/>
    <w:rsid w:val="005E044D"/>
    <w:rsid w:val="005E1CC2"/>
    <w:rsid w:val="005F05E7"/>
    <w:rsid w:val="005F301D"/>
    <w:rsid w:val="005F3F12"/>
    <w:rsid w:val="00602001"/>
    <w:rsid w:val="006039CB"/>
    <w:rsid w:val="00604EF4"/>
    <w:rsid w:val="006142D8"/>
    <w:rsid w:val="006147DB"/>
    <w:rsid w:val="0061601F"/>
    <w:rsid w:val="00621BDB"/>
    <w:rsid w:val="00623253"/>
    <w:rsid w:val="00627AB5"/>
    <w:rsid w:val="00632A09"/>
    <w:rsid w:val="0063545E"/>
    <w:rsid w:val="00637D74"/>
    <w:rsid w:val="00644137"/>
    <w:rsid w:val="00647A0A"/>
    <w:rsid w:val="00652B57"/>
    <w:rsid w:val="006561FC"/>
    <w:rsid w:val="00661C7C"/>
    <w:rsid w:val="0066233F"/>
    <w:rsid w:val="00664C17"/>
    <w:rsid w:val="00672CB2"/>
    <w:rsid w:val="00681F82"/>
    <w:rsid w:val="00682330"/>
    <w:rsid w:val="00684BC3"/>
    <w:rsid w:val="006A05D6"/>
    <w:rsid w:val="006A280B"/>
    <w:rsid w:val="006A3863"/>
    <w:rsid w:val="006B1441"/>
    <w:rsid w:val="006B1EC0"/>
    <w:rsid w:val="006C1881"/>
    <w:rsid w:val="006C4029"/>
    <w:rsid w:val="006C485E"/>
    <w:rsid w:val="006C7D6B"/>
    <w:rsid w:val="006D2A4D"/>
    <w:rsid w:val="006F10A3"/>
    <w:rsid w:val="006F2A5A"/>
    <w:rsid w:val="007006FE"/>
    <w:rsid w:val="00702110"/>
    <w:rsid w:val="0070232D"/>
    <w:rsid w:val="007063B2"/>
    <w:rsid w:val="00707F94"/>
    <w:rsid w:val="007147EC"/>
    <w:rsid w:val="00714DC5"/>
    <w:rsid w:val="00716097"/>
    <w:rsid w:val="00724205"/>
    <w:rsid w:val="00725515"/>
    <w:rsid w:val="007338C5"/>
    <w:rsid w:val="00734933"/>
    <w:rsid w:val="0074013B"/>
    <w:rsid w:val="00741175"/>
    <w:rsid w:val="007450DA"/>
    <w:rsid w:val="00751CD7"/>
    <w:rsid w:val="007543C5"/>
    <w:rsid w:val="007573B2"/>
    <w:rsid w:val="007609C7"/>
    <w:rsid w:val="00761FCC"/>
    <w:rsid w:val="00763157"/>
    <w:rsid w:val="0076409C"/>
    <w:rsid w:val="007641AD"/>
    <w:rsid w:val="00764C30"/>
    <w:rsid w:val="00765EA1"/>
    <w:rsid w:val="00777AF9"/>
    <w:rsid w:val="007804FD"/>
    <w:rsid w:val="007824E5"/>
    <w:rsid w:val="0078552C"/>
    <w:rsid w:val="0079184B"/>
    <w:rsid w:val="007A23E9"/>
    <w:rsid w:val="007B0A82"/>
    <w:rsid w:val="007B49A2"/>
    <w:rsid w:val="007B4A45"/>
    <w:rsid w:val="007B4EBF"/>
    <w:rsid w:val="007B58D7"/>
    <w:rsid w:val="007B70F4"/>
    <w:rsid w:val="007C22B3"/>
    <w:rsid w:val="007D126D"/>
    <w:rsid w:val="007D1B4F"/>
    <w:rsid w:val="007D413C"/>
    <w:rsid w:val="007D5379"/>
    <w:rsid w:val="007D5F73"/>
    <w:rsid w:val="007D6C03"/>
    <w:rsid w:val="007E061D"/>
    <w:rsid w:val="007E0866"/>
    <w:rsid w:val="007E120E"/>
    <w:rsid w:val="007E16EC"/>
    <w:rsid w:val="007E2895"/>
    <w:rsid w:val="007E3C15"/>
    <w:rsid w:val="007E6977"/>
    <w:rsid w:val="007F6350"/>
    <w:rsid w:val="0080425C"/>
    <w:rsid w:val="00807527"/>
    <w:rsid w:val="00807757"/>
    <w:rsid w:val="00807B13"/>
    <w:rsid w:val="008125EE"/>
    <w:rsid w:val="008131CA"/>
    <w:rsid w:val="00814825"/>
    <w:rsid w:val="008149AF"/>
    <w:rsid w:val="00816B05"/>
    <w:rsid w:val="008250DA"/>
    <w:rsid w:val="00825F7E"/>
    <w:rsid w:val="008267E2"/>
    <w:rsid w:val="00826D3B"/>
    <w:rsid w:val="00832DED"/>
    <w:rsid w:val="00833056"/>
    <w:rsid w:val="00835F47"/>
    <w:rsid w:val="008368BF"/>
    <w:rsid w:val="00841F6B"/>
    <w:rsid w:val="00842876"/>
    <w:rsid w:val="0085154C"/>
    <w:rsid w:val="00851A3F"/>
    <w:rsid w:val="008565B8"/>
    <w:rsid w:val="008615CB"/>
    <w:rsid w:val="008616F2"/>
    <w:rsid w:val="0086459D"/>
    <w:rsid w:val="00865CFF"/>
    <w:rsid w:val="00866FA0"/>
    <w:rsid w:val="0087221F"/>
    <w:rsid w:val="00874A8F"/>
    <w:rsid w:val="00876EDE"/>
    <w:rsid w:val="00877D2D"/>
    <w:rsid w:val="008805B6"/>
    <w:rsid w:val="00881863"/>
    <w:rsid w:val="00881E32"/>
    <w:rsid w:val="00882ADC"/>
    <w:rsid w:val="00885C3A"/>
    <w:rsid w:val="0088729B"/>
    <w:rsid w:val="00896D73"/>
    <w:rsid w:val="008A0850"/>
    <w:rsid w:val="008B216C"/>
    <w:rsid w:val="008B3343"/>
    <w:rsid w:val="008C789D"/>
    <w:rsid w:val="008C7A6D"/>
    <w:rsid w:val="008D5933"/>
    <w:rsid w:val="008E1926"/>
    <w:rsid w:val="008E29CA"/>
    <w:rsid w:val="008E3030"/>
    <w:rsid w:val="008E323E"/>
    <w:rsid w:val="008E40E2"/>
    <w:rsid w:val="008E7CD1"/>
    <w:rsid w:val="008F1875"/>
    <w:rsid w:val="008F198C"/>
    <w:rsid w:val="008F2521"/>
    <w:rsid w:val="008F376B"/>
    <w:rsid w:val="008F6471"/>
    <w:rsid w:val="008F699C"/>
    <w:rsid w:val="00901507"/>
    <w:rsid w:val="009018DA"/>
    <w:rsid w:val="00902D0D"/>
    <w:rsid w:val="0090563D"/>
    <w:rsid w:val="00925D3A"/>
    <w:rsid w:val="009317C8"/>
    <w:rsid w:val="009350A5"/>
    <w:rsid w:val="009354FA"/>
    <w:rsid w:val="009359B3"/>
    <w:rsid w:val="009431B0"/>
    <w:rsid w:val="00944A1B"/>
    <w:rsid w:val="009474E0"/>
    <w:rsid w:val="00955EC2"/>
    <w:rsid w:val="0096065B"/>
    <w:rsid w:val="0096100F"/>
    <w:rsid w:val="00962163"/>
    <w:rsid w:val="00964DC5"/>
    <w:rsid w:val="009666D1"/>
    <w:rsid w:val="009708B1"/>
    <w:rsid w:val="00970BFB"/>
    <w:rsid w:val="009718C9"/>
    <w:rsid w:val="00972003"/>
    <w:rsid w:val="00974E51"/>
    <w:rsid w:val="00983D90"/>
    <w:rsid w:val="00986C59"/>
    <w:rsid w:val="00990D9D"/>
    <w:rsid w:val="00992AB4"/>
    <w:rsid w:val="009A0027"/>
    <w:rsid w:val="009A327F"/>
    <w:rsid w:val="009A3678"/>
    <w:rsid w:val="009A5C50"/>
    <w:rsid w:val="009B272F"/>
    <w:rsid w:val="009C2FF8"/>
    <w:rsid w:val="009C39A8"/>
    <w:rsid w:val="009C7AD9"/>
    <w:rsid w:val="009C7D3A"/>
    <w:rsid w:val="009D0C5D"/>
    <w:rsid w:val="009D2A74"/>
    <w:rsid w:val="009D3F55"/>
    <w:rsid w:val="009D6D03"/>
    <w:rsid w:val="009E0716"/>
    <w:rsid w:val="009E16DD"/>
    <w:rsid w:val="009F0ACA"/>
    <w:rsid w:val="009F53D6"/>
    <w:rsid w:val="009F6195"/>
    <w:rsid w:val="009F7CDA"/>
    <w:rsid w:val="00A01325"/>
    <w:rsid w:val="00A0263F"/>
    <w:rsid w:val="00A03B75"/>
    <w:rsid w:val="00A04A7E"/>
    <w:rsid w:val="00A04B61"/>
    <w:rsid w:val="00A07662"/>
    <w:rsid w:val="00A10E9C"/>
    <w:rsid w:val="00A10F87"/>
    <w:rsid w:val="00A11177"/>
    <w:rsid w:val="00A11E7A"/>
    <w:rsid w:val="00A142CA"/>
    <w:rsid w:val="00A17973"/>
    <w:rsid w:val="00A2118E"/>
    <w:rsid w:val="00A236E6"/>
    <w:rsid w:val="00A250DA"/>
    <w:rsid w:val="00A263AF"/>
    <w:rsid w:val="00A308C0"/>
    <w:rsid w:val="00A31991"/>
    <w:rsid w:val="00A32113"/>
    <w:rsid w:val="00A35EEA"/>
    <w:rsid w:val="00A36038"/>
    <w:rsid w:val="00A37B0A"/>
    <w:rsid w:val="00A40D76"/>
    <w:rsid w:val="00A44251"/>
    <w:rsid w:val="00A44CAE"/>
    <w:rsid w:val="00A45670"/>
    <w:rsid w:val="00A535CF"/>
    <w:rsid w:val="00A7064C"/>
    <w:rsid w:val="00A82825"/>
    <w:rsid w:val="00A83217"/>
    <w:rsid w:val="00A83607"/>
    <w:rsid w:val="00A84B2B"/>
    <w:rsid w:val="00A860F7"/>
    <w:rsid w:val="00A87B14"/>
    <w:rsid w:val="00A90BB6"/>
    <w:rsid w:val="00A91E5F"/>
    <w:rsid w:val="00A964F0"/>
    <w:rsid w:val="00A96770"/>
    <w:rsid w:val="00A96AEA"/>
    <w:rsid w:val="00AA1A4E"/>
    <w:rsid w:val="00AA3FDC"/>
    <w:rsid w:val="00AB29F0"/>
    <w:rsid w:val="00AB4172"/>
    <w:rsid w:val="00AB62BD"/>
    <w:rsid w:val="00AC151C"/>
    <w:rsid w:val="00AC3046"/>
    <w:rsid w:val="00AC47BE"/>
    <w:rsid w:val="00AC679B"/>
    <w:rsid w:val="00AC7992"/>
    <w:rsid w:val="00AD07F5"/>
    <w:rsid w:val="00AD37C4"/>
    <w:rsid w:val="00AD4C1A"/>
    <w:rsid w:val="00AD549B"/>
    <w:rsid w:val="00AD6032"/>
    <w:rsid w:val="00AD74A5"/>
    <w:rsid w:val="00AE26D5"/>
    <w:rsid w:val="00AE35AC"/>
    <w:rsid w:val="00AF2DE5"/>
    <w:rsid w:val="00AF7328"/>
    <w:rsid w:val="00B01E96"/>
    <w:rsid w:val="00B0318E"/>
    <w:rsid w:val="00B0485A"/>
    <w:rsid w:val="00B052AF"/>
    <w:rsid w:val="00B07F04"/>
    <w:rsid w:val="00B119A3"/>
    <w:rsid w:val="00B15800"/>
    <w:rsid w:val="00B22228"/>
    <w:rsid w:val="00B2388D"/>
    <w:rsid w:val="00B26AB3"/>
    <w:rsid w:val="00B30B52"/>
    <w:rsid w:val="00B3193E"/>
    <w:rsid w:val="00B3311B"/>
    <w:rsid w:val="00B3510C"/>
    <w:rsid w:val="00B37FE5"/>
    <w:rsid w:val="00B44297"/>
    <w:rsid w:val="00B4791B"/>
    <w:rsid w:val="00B47993"/>
    <w:rsid w:val="00B47E65"/>
    <w:rsid w:val="00B52ED2"/>
    <w:rsid w:val="00B55490"/>
    <w:rsid w:val="00B55A31"/>
    <w:rsid w:val="00B578D7"/>
    <w:rsid w:val="00B614D2"/>
    <w:rsid w:val="00B62D9E"/>
    <w:rsid w:val="00B67DE4"/>
    <w:rsid w:val="00B73C22"/>
    <w:rsid w:val="00B76C9C"/>
    <w:rsid w:val="00B85CBE"/>
    <w:rsid w:val="00B87F0D"/>
    <w:rsid w:val="00B9058A"/>
    <w:rsid w:val="00B9203F"/>
    <w:rsid w:val="00B92491"/>
    <w:rsid w:val="00B96493"/>
    <w:rsid w:val="00B97091"/>
    <w:rsid w:val="00BA20E7"/>
    <w:rsid w:val="00BA515C"/>
    <w:rsid w:val="00BB230C"/>
    <w:rsid w:val="00BB3769"/>
    <w:rsid w:val="00BB379C"/>
    <w:rsid w:val="00BD080C"/>
    <w:rsid w:val="00BD45C1"/>
    <w:rsid w:val="00BD4D37"/>
    <w:rsid w:val="00BD4EE3"/>
    <w:rsid w:val="00BE221C"/>
    <w:rsid w:val="00BE6977"/>
    <w:rsid w:val="00BE75A7"/>
    <w:rsid w:val="00BF1701"/>
    <w:rsid w:val="00C0139C"/>
    <w:rsid w:val="00C06874"/>
    <w:rsid w:val="00C103D5"/>
    <w:rsid w:val="00C14607"/>
    <w:rsid w:val="00C1592D"/>
    <w:rsid w:val="00C173EF"/>
    <w:rsid w:val="00C24030"/>
    <w:rsid w:val="00C33A5A"/>
    <w:rsid w:val="00C44475"/>
    <w:rsid w:val="00C514FE"/>
    <w:rsid w:val="00C524AA"/>
    <w:rsid w:val="00C61451"/>
    <w:rsid w:val="00C61823"/>
    <w:rsid w:val="00C70EFF"/>
    <w:rsid w:val="00C75D7F"/>
    <w:rsid w:val="00C765E7"/>
    <w:rsid w:val="00C901EC"/>
    <w:rsid w:val="00C943E2"/>
    <w:rsid w:val="00C9455B"/>
    <w:rsid w:val="00C95278"/>
    <w:rsid w:val="00C95D96"/>
    <w:rsid w:val="00CA2C27"/>
    <w:rsid w:val="00CA7463"/>
    <w:rsid w:val="00CA7C5B"/>
    <w:rsid w:val="00CB2DF6"/>
    <w:rsid w:val="00CB3C73"/>
    <w:rsid w:val="00CB5648"/>
    <w:rsid w:val="00CC018C"/>
    <w:rsid w:val="00CC50BC"/>
    <w:rsid w:val="00CC5A67"/>
    <w:rsid w:val="00CD4C00"/>
    <w:rsid w:val="00CE100D"/>
    <w:rsid w:val="00CE165C"/>
    <w:rsid w:val="00CE2297"/>
    <w:rsid w:val="00CF7F2E"/>
    <w:rsid w:val="00D0302D"/>
    <w:rsid w:val="00D15424"/>
    <w:rsid w:val="00D17C22"/>
    <w:rsid w:val="00D278D3"/>
    <w:rsid w:val="00D35336"/>
    <w:rsid w:val="00D35879"/>
    <w:rsid w:val="00D41B90"/>
    <w:rsid w:val="00D434A7"/>
    <w:rsid w:val="00D4418B"/>
    <w:rsid w:val="00D45295"/>
    <w:rsid w:val="00D455D8"/>
    <w:rsid w:val="00D468D6"/>
    <w:rsid w:val="00D47007"/>
    <w:rsid w:val="00D515E8"/>
    <w:rsid w:val="00D5326A"/>
    <w:rsid w:val="00D53C80"/>
    <w:rsid w:val="00D54809"/>
    <w:rsid w:val="00D57161"/>
    <w:rsid w:val="00D57BF5"/>
    <w:rsid w:val="00D6064F"/>
    <w:rsid w:val="00D6398E"/>
    <w:rsid w:val="00D6405D"/>
    <w:rsid w:val="00D73D82"/>
    <w:rsid w:val="00D77FF4"/>
    <w:rsid w:val="00D81888"/>
    <w:rsid w:val="00D83767"/>
    <w:rsid w:val="00D83DDD"/>
    <w:rsid w:val="00D90F1A"/>
    <w:rsid w:val="00D916A6"/>
    <w:rsid w:val="00D9223C"/>
    <w:rsid w:val="00D94004"/>
    <w:rsid w:val="00D94E88"/>
    <w:rsid w:val="00D96A3E"/>
    <w:rsid w:val="00DA0E96"/>
    <w:rsid w:val="00DA34C8"/>
    <w:rsid w:val="00DA4F6E"/>
    <w:rsid w:val="00DA5B95"/>
    <w:rsid w:val="00DA5E77"/>
    <w:rsid w:val="00DA69B3"/>
    <w:rsid w:val="00DA6ACF"/>
    <w:rsid w:val="00DB0A54"/>
    <w:rsid w:val="00DB5034"/>
    <w:rsid w:val="00DB6644"/>
    <w:rsid w:val="00DB6859"/>
    <w:rsid w:val="00DC0AC4"/>
    <w:rsid w:val="00DC38AC"/>
    <w:rsid w:val="00DC4364"/>
    <w:rsid w:val="00DC5CBA"/>
    <w:rsid w:val="00DC62C2"/>
    <w:rsid w:val="00DC7E41"/>
    <w:rsid w:val="00DD14BE"/>
    <w:rsid w:val="00DD28F2"/>
    <w:rsid w:val="00DD73E3"/>
    <w:rsid w:val="00DE1841"/>
    <w:rsid w:val="00DE499C"/>
    <w:rsid w:val="00DE569D"/>
    <w:rsid w:val="00DF37FE"/>
    <w:rsid w:val="00DF701F"/>
    <w:rsid w:val="00E01872"/>
    <w:rsid w:val="00E04C49"/>
    <w:rsid w:val="00E04C51"/>
    <w:rsid w:val="00E11921"/>
    <w:rsid w:val="00E1229B"/>
    <w:rsid w:val="00E139B6"/>
    <w:rsid w:val="00E177E3"/>
    <w:rsid w:val="00E21BF1"/>
    <w:rsid w:val="00E30E03"/>
    <w:rsid w:val="00E40C7B"/>
    <w:rsid w:val="00E422FF"/>
    <w:rsid w:val="00E4477E"/>
    <w:rsid w:val="00E47439"/>
    <w:rsid w:val="00E47BCF"/>
    <w:rsid w:val="00E651EF"/>
    <w:rsid w:val="00E7495D"/>
    <w:rsid w:val="00E80EEA"/>
    <w:rsid w:val="00E860D5"/>
    <w:rsid w:val="00E86E5C"/>
    <w:rsid w:val="00E92229"/>
    <w:rsid w:val="00E92823"/>
    <w:rsid w:val="00E934FD"/>
    <w:rsid w:val="00E94156"/>
    <w:rsid w:val="00E95B64"/>
    <w:rsid w:val="00E95DB9"/>
    <w:rsid w:val="00EA0BCC"/>
    <w:rsid w:val="00EA58D9"/>
    <w:rsid w:val="00EA6C53"/>
    <w:rsid w:val="00EB22CA"/>
    <w:rsid w:val="00EB3784"/>
    <w:rsid w:val="00EC0615"/>
    <w:rsid w:val="00EC44C5"/>
    <w:rsid w:val="00EC6021"/>
    <w:rsid w:val="00ED2A08"/>
    <w:rsid w:val="00EE1853"/>
    <w:rsid w:val="00EE4066"/>
    <w:rsid w:val="00EE7340"/>
    <w:rsid w:val="00EE77CA"/>
    <w:rsid w:val="00EF0924"/>
    <w:rsid w:val="00EF2718"/>
    <w:rsid w:val="00EF2C95"/>
    <w:rsid w:val="00F01073"/>
    <w:rsid w:val="00F046EC"/>
    <w:rsid w:val="00F051E7"/>
    <w:rsid w:val="00F0574F"/>
    <w:rsid w:val="00F06A02"/>
    <w:rsid w:val="00F079C4"/>
    <w:rsid w:val="00F13BFC"/>
    <w:rsid w:val="00F20400"/>
    <w:rsid w:val="00F20533"/>
    <w:rsid w:val="00F215AA"/>
    <w:rsid w:val="00F26E20"/>
    <w:rsid w:val="00F35205"/>
    <w:rsid w:val="00F353AE"/>
    <w:rsid w:val="00F35CDC"/>
    <w:rsid w:val="00F378C9"/>
    <w:rsid w:val="00F37A5C"/>
    <w:rsid w:val="00F43508"/>
    <w:rsid w:val="00F440F9"/>
    <w:rsid w:val="00F509D6"/>
    <w:rsid w:val="00F54CC1"/>
    <w:rsid w:val="00F56BB2"/>
    <w:rsid w:val="00F606E6"/>
    <w:rsid w:val="00F61B1F"/>
    <w:rsid w:val="00F62316"/>
    <w:rsid w:val="00F63354"/>
    <w:rsid w:val="00F65649"/>
    <w:rsid w:val="00F67C48"/>
    <w:rsid w:val="00F708B7"/>
    <w:rsid w:val="00F710D4"/>
    <w:rsid w:val="00F71D06"/>
    <w:rsid w:val="00F73E16"/>
    <w:rsid w:val="00F76B67"/>
    <w:rsid w:val="00F83399"/>
    <w:rsid w:val="00F90F03"/>
    <w:rsid w:val="00F93551"/>
    <w:rsid w:val="00F95C38"/>
    <w:rsid w:val="00FA4D19"/>
    <w:rsid w:val="00FB114B"/>
    <w:rsid w:val="00FB21DD"/>
    <w:rsid w:val="00FB3074"/>
    <w:rsid w:val="00FC5026"/>
    <w:rsid w:val="00FC5772"/>
    <w:rsid w:val="00FC5BD8"/>
    <w:rsid w:val="00FC5CC0"/>
    <w:rsid w:val="00FC624B"/>
    <w:rsid w:val="00FC7703"/>
    <w:rsid w:val="00FD4CF3"/>
    <w:rsid w:val="00FE4A6F"/>
    <w:rsid w:val="00FF27B3"/>
    <w:rsid w:val="00FF6B70"/>
    <w:rsid w:val="1FAF0386"/>
    <w:rsid w:val="21BEEF7A"/>
    <w:rsid w:val="2B856525"/>
    <w:rsid w:val="5BF49D94"/>
    <w:rsid w:val="77204651"/>
    <w:rsid w:val="77A2E5AC"/>
    <w:rsid w:val="7E20E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45A48"/>
  <w15:docId w15:val="{9D32203D-0974-4333-B694-D1D3D468B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7463"/>
    <w:pPr>
      <w:spacing w:after="0" w:line="240" w:lineRule="auto"/>
    </w:pPr>
    <w:rPr>
      <w:rFonts w:ascii="Arial" w:eastAsia="Times New Roman" w:hAnsi="Arial" w:cs="Times New Roman"/>
      <w:sz w:val="24"/>
      <w:szCs w:val="20"/>
    </w:rPr>
  </w:style>
  <w:style w:type="paragraph" w:styleId="Nagwek1">
    <w:name w:val="heading 1"/>
    <w:next w:val="Tekstpodstawowy"/>
    <w:link w:val="Nagwek1Znak"/>
    <w:qFormat/>
    <w:rsid w:val="00AB4172"/>
    <w:pPr>
      <w:keepNext/>
      <w:numPr>
        <w:numId w:val="6"/>
      </w:numPr>
      <w:spacing w:before="360" w:after="120" w:line="240" w:lineRule="auto"/>
      <w:outlineLvl w:val="0"/>
    </w:pPr>
    <w:rPr>
      <w:rFonts w:ascii="Arial" w:eastAsia="Times New Roman" w:hAnsi="Arial" w:cs="Times New Roman"/>
      <w:b/>
      <w:caps/>
      <w:sz w:val="24"/>
      <w:szCs w:val="24"/>
    </w:rPr>
  </w:style>
  <w:style w:type="paragraph" w:styleId="Nagwek2">
    <w:name w:val="heading 2"/>
    <w:basedOn w:val="Nagwek1"/>
    <w:next w:val="Tekstpodstawowy2"/>
    <w:link w:val="Nagwek2Znak"/>
    <w:qFormat/>
    <w:rsid w:val="00B67DE4"/>
    <w:pPr>
      <w:keepNext w:val="0"/>
      <w:numPr>
        <w:ilvl w:val="1"/>
      </w:numPr>
      <w:spacing w:before="120"/>
      <w:ind w:left="792" w:right="170"/>
      <w:outlineLvl w:val="1"/>
    </w:pPr>
    <w:rPr>
      <w:rFonts w:cs="Arial"/>
      <w:iCs/>
      <w:caps w:val="0"/>
    </w:rPr>
  </w:style>
  <w:style w:type="paragraph" w:styleId="Nagwek3">
    <w:name w:val="heading 3"/>
    <w:basedOn w:val="Nagwek2"/>
    <w:next w:val="Tekstpodstawowy3"/>
    <w:link w:val="Nagwek3Znak"/>
    <w:qFormat/>
    <w:rsid w:val="00A17973"/>
    <w:pPr>
      <w:numPr>
        <w:ilvl w:val="2"/>
      </w:numPr>
      <w:tabs>
        <w:tab w:val="left" w:pos="1800"/>
      </w:tabs>
      <w:ind w:left="1506"/>
      <w:outlineLvl w:val="2"/>
    </w:pPr>
    <w:rPr>
      <w:b w:val="0"/>
      <w:lang w:val="pl-PL" w:eastAsia="pl-PL"/>
    </w:rPr>
  </w:style>
  <w:style w:type="paragraph" w:styleId="Nagwek4">
    <w:name w:val="heading 4"/>
    <w:basedOn w:val="Nagwek3"/>
    <w:next w:val="BodyText4"/>
    <w:link w:val="Nagwek4Znak"/>
    <w:qFormat/>
    <w:rsid w:val="00D35879"/>
    <w:pPr>
      <w:numPr>
        <w:ilvl w:val="3"/>
      </w:numPr>
      <w:tabs>
        <w:tab w:val="clear" w:pos="1800"/>
        <w:tab w:val="left" w:pos="2610"/>
      </w:tabs>
      <w:outlineLvl w:val="3"/>
    </w:pPr>
    <w:rPr>
      <w:bCs/>
    </w:rPr>
  </w:style>
  <w:style w:type="paragraph" w:styleId="Nagwek5">
    <w:name w:val="heading 5"/>
    <w:basedOn w:val="Nagwek4"/>
    <w:next w:val="BodyText5"/>
    <w:link w:val="Nagwek5Znak"/>
    <w:qFormat/>
    <w:rsid w:val="00D35879"/>
    <w:pPr>
      <w:numPr>
        <w:ilvl w:val="4"/>
      </w:numPr>
      <w:tabs>
        <w:tab w:val="clear" w:pos="2610"/>
        <w:tab w:val="left" w:pos="3690"/>
      </w:tabs>
      <w:outlineLvl w:val="4"/>
    </w:pPr>
  </w:style>
  <w:style w:type="paragraph" w:styleId="Nagwek6">
    <w:name w:val="heading 6"/>
    <w:basedOn w:val="Nagwek5"/>
    <w:next w:val="Normalny"/>
    <w:link w:val="Nagwek6Znak"/>
    <w:qFormat/>
    <w:rsid w:val="00D35879"/>
    <w:pPr>
      <w:numPr>
        <w:ilvl w:val="5"/>
      </w:numPr>
      <w:tabs>
        <w:tab w:val="clear" w:pos="3690"/>
        <w:tab w:val="left" w:pos="4590"/>
      </w:tabs>
      <w:outlineLvl w:val="5"/>
    </w:pPr>
  </w:style>
  <w:style w:type="paragraph" w:styleId="Nagwek7">
    <w:name w:val="heading 7"/>
    <w:basedOn w:val="Nagwek6"/>
    <w:next w:val="Normalny"/>
    <w:link w:val="Nagwek7Znak"/>
    <w:qFormat/>
    <w:rsid w:val="00D35879"/>
    <w:pPr>
      <w:numPr>
        <w:ilvl w:val="6"/>
      </w:numPr>
      <w:tabs>
        <w:tab w:val="clear" w:pos="4590"/>
        <w:tab w:val="left" w:pos="5580"/>
      </w:tabs>
      <w:outlineLvl w:val="6"/>
    </w:pPr>
    <w:rPr>
      <w:bCs w:val="0"/>
    </w:rPr>
  </w:style>
  <w:style w:type="paragraph" w:styleId="Nagwek8">
    <w:name w:val="heading 8"/>
    <w:basedOn w:val="Nagwek7"/>
    <w:next w:val="Normalny"/>
    <w:link w:val="Nagwek8Znak"/>
    <w:qFormat/>
    <w:rsid w:val="00D35879"/>
    <w:pPr>
      <w:numPr>
        <w:ilvl w:val="7"/>
      </w:numPr>
      <w:tabs>
        <w:tab w:val="clear" w:pos="5580"/>
        <w:tab w:val="left" w:pos="5940"/>
      </w:tabs>
      <w:outlineLvl w:val="7"/>
    </w:pPr>
  </w:style>
  <w:style w:type="paragraph" w:styleId="Nagwek9">
    <w:name w:val="heading 9"/>
    <w:basedOn w:val="Normalny"/>
    <w:next w:val="Normalny"/>
    <w:link w:val="Nagwek9Znak"/>
    <w:unhideWhenUsed/>
    <w:qFormat/>
    <w:rsid w:val="00D35879"/>
    <w:pPr>
      <w:numPr>
        <w:ilvl w:val="8"/>
        <w:numId w:val="6"/>
      </w:numPr>
      <w:spacing w:before="240" w:after="60"/>
      <w:outlineLvl w:val="8"/>
    </w:pPr>
    <w:rPr>
      <w:rFonts w:ascii="Cambria" w:hAnsi="Cambria"/>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C47BE"/>
    <w:pPr>
      <w:tabs>
        <w:tab w:val="center" w:pos="4680"/>
        <w:tab w:val="right" w:pos="9360"/>
      </w:tabs>
    </w:pPr>
  </w:style>
  <w:style w:type="character" w:customStyle="1" w:styleId="NagwekZnak">
    <w:name w:val="Nagłówek Znak"/>
    <w:basedOn w:val="Domylnaczcionkaakapitu"/>
    <w:link w:val="Nagwek"/>
    <w:uiPriority w:val="99"/>
    <w:rsid w:val="00AC47BE"/>
  </w:style>
  <w:style w:type="paragraph" w:styleId="Stopka">
    <w:name w:val="footer"/>
    <w:basedOn w:val="Normalny"/>
    <w:link w:val="StopkaZnak"/>
    <w:uiPriority w:val="99"/>
    <w:rsid w:val="00D35879"/>
    <w:pPr>
      <w:tabs>
        <w:tab w:val="center" w:pos="4435"/>
        <w:tab w:val="right" w:pos="8870"/>
      </w:tabs>
    </w:pPr>
    <w:rPr>
      <w:lang w:val="en-GB"/>
    </w:rPr>
  </w:style>
  <w:style w:type="character" w:customStyle="1" w:styleId="StopkaZnak">
    <w:name w:val="Stopka Znak"/>
    <w:basedOn w:val="Domylnaczcionkaakapitu"/>
    <w:link w:val="Stopka"/>
    <w:uiPriority w:val="99"/>
    <w:rsid w:val="00D35879"/>
    <w:rPr>
      <w:rFonts w:ascii="Arial" w:eastAsia="Times New Roman" w:hAnsi="Arial" w:cs="Times New Roman"/>
      <w:sz w:val="24"/>
      <w:szCs w:val="20"/>
      <w:lang w:val="en-GB"/>
    </w:rPr>
  </w:style>
  <w:style w:type="paragraph" w:styleId="Tekstdymka">
    <w:name w:val="Balloon Text"/>
    <w:basedOn w:val="Normalny"/>
    <w:link w:val="TekstdymkaZnak"/>
    <w:rsid w:val="00D35879"/>
    <w:rPr>
      <w:rFonts w:ascii="Tahoma" w:hAnsi="Tahoma" w:cs="Tahoma"/>
      <w:sz w:val="16"/>
      <w:szCs w:val="16"/>
    </w:rPr>
  </w:style>
  <w:style w:type="character" w:customStyle="1" w:styleId="TekstdymkaZnak">
    <w:name w:val="Tekst dymka Znak"/>
    <w:basedOn w:val="Domylnaczcionkaakapitu"/>
    <w:link w:val="Tekstdymka"/>
    <w:rsid w:val="00AC47BE"/>
    <w:rPr>
      <w:rFonts w:ascii="Tahoma" w:eastAsia="Times New Roman" w:hAnsi="Tahoma" w:cs="Tahoma"/>
      <w:sz w:val="16"/>
      <w:szCs w:val="16"/>
    </w:rPr>
  </w:style>
  <w:style w:type="table" w:styleId="Tabela-Siatka">
    <w:name w:val="Table Grid"/>
    <w:basedOn w:val="Standardowy"/>
    <w:uiPriority w:val="39"/>
    <w:rsid w:val="00D3587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Title14ptsUnderline">
    <w:name w:val="Style Title+14 pts + Underline"/>
    <w:basedOn w:val="Normalny"/>
    <w:autoRedefine/>
    <w:rsid w:val="00AC47BE"/>
    <w:pPr>
      <w:spacing w:after="480"/>
      <w:jc w:val="center"/>
    </w:pPr>
    <w:rPr>
      <w:b/>
      <w:bCs/>
      <w:sz w:val="28"/>
      <w:u w:val="single"/>
    </w:rPr>
  </w:style>
  <w:style w:type="character" w:customStyle="1" w:styleId="Style11ptBlue">
    <w:name w:val="Style 11 pt Blue"/>
    <w:basedOn w:val="Domylnaczcionkaakapitu"/>
    <w:rsid w:val="00AC47BE"/>
    <w:rPr>
      <w:rFonts w:ascii="Arial" w:hAnsi="Arial"/>
      <w:color w:val="0070C0"/>
      <w:sz w:val="22"/>
    </w:rPr>
  </w:style>
  <w:style w:type="character" w:customStyle="1" w:styleId="Style11pt">
    <w:name w:val="Style 11 pt"/>
    <w:basedOn w:val="Domylnaczcionkaakapitu"/>
    <w:rsid w:val="00AC47BE"/>
    <w:rPr>
      <w:rFonts w:ascii="Arial" w:hAnsi="Arial"/>
      <w:sz w:val="22"/>
    </w:rPr>
  </w:style>
  <w:style w:type="character" w:customStyle="1" w:styleId="Style11ptRed">
    <w:name w:val="Style 11 pt Red"/>
    <w:basedOn w:val="Domylnaczcionkaakapitu"/>
    <w:rsid w:val="00AC47BE"/>
    <w:rPr>
      <w:rFonts w:ascii="Arial" w:hAnsi="Arial"/>
      <w:color w:val="FF0000"/>
      <w:sz w:val="22"/>
    </w:rPr>
  </w:style>
  <w:style w:type="character" w:customStyle="1" w:styleId="Style11ptBlueUnderline">
    <w:name w:val="Style 11 pt Blue Underline"/>
    <w:basedOn w:val="Domylnaczcionkaakapitu"/>
    <w:rsid w:val="00AC47BE"/>
    <w:rPr>
      <w:rFonts w:ascii="Arial" w:hAnsi="Arial"/>
      <w:color w:val="0070C0"/>
      <w:sz w:val="22"/>
      <w:u w:val="single"/>
    </w:rPr>
  </w:style>
  <w:style w:type="paragraph" w:customStyle="1" w:styleId="Style11ptBlueUnderlineBefore6pt">
    <w:name w:val="Style 11 pt Blue Underline Before:  6 pt"/>
    <w:basedOn w:val="Normalny"/>
    <w:autoRedefine/>
    <w:qFormat/>
    <w:rsid w:val="00AC47BE"/>
    <w:pPr>
      <w:spacing w:before="120"/>
    </w:pPr>
    <w:rPr>
      <w:color w:val="0070C0"/>
      <w:sz w:val="22"/>
      <w:u w:val="single"/>
    </w:rPr>
  </w:style>
  <w:style w:type="character" w:customStyle="1" w:styleId="11ptBoldBlue">
    <w:name w:val="11 pt Bold Blue"/>
    <w:basedOn w:val="Domylnaczcionkaakapitu"/>
    <w:rsid w:val="00AC47BE"/>
    <w:rPr>
      <w:rFonts w:ascii="Arial" w:hAnsi="Arial"/>
      <w:b/>
      <w:bCs/>
      <w:color w:val="0070C0"/>
      <w:sz w:val="22"/>
    </w:rPr>
  </w:style>
  <w:style w:type="paragraph" w:customStyle="1" w:styleId="11ptBoldBlueCenteredBefore6ptAfter6pt">
    <w:name w:val="11 pt Bold Blue Centered Before:  6 pt After:  6 pt"/>
    <w:basedOn w:val="Normalny"/>
    <w:autoRedefine/>
    <w:rsid w:val="00AC47BE"/>
    <w:pPr>
      <w:spacing w:before="120" w:after="120"/>
      <w:jc w:val="center"/>
    </w:pPr>
    <w:rPr>
      <w:b/>
      <w:bCs/>
      <w:color w:val="0070C0"/>
      <w:sz w:val="22"/>
    </w:rPr>
  </w:style>
  <w:style w:type="character" w:customStyle="1" w:styleId="11ptBold">
    <w:name w:val="11 pt Bold"/>
    <w:basedOn w:val="Domylnaczcionkaakapitu"/>
    <w:rsid w:val="00AC47BE"/>
    <w:rPr>
      <w:rFonts w:ascii="Arial" w:hAnsi="Arial"/>
      <w:b/>
      <w:bCs/>
      <w:sz w:val="22"/>
    </w:rPr>
  </w:style>
  <w:style w:type="character" w:customStyle="1" w:styleId="11ptBoldRed">
    <w:name w:val="11 pt Bold Red"/>
    <w:basedOn w:val="Domylnaczcionkaakapitu"/>
    <w:rsid w:val="00AC47BE"/>
    <w:rPr>
      <w:rFonts w:ascii="Arial" w:hAnsi="Arial"/>
      <w:b/>
      <w:bCs/>
      <w:color w:val="FF0000"/>
      <w:sz w:val="22"/>
    </w:rPr>
  </w:style>
  <w:style w:type="paragraph" w:customStyle="1" w:styleId="11ptLeft038">
    <w:name w:val="11 pt Left:  0.38&quot;"/>
    <w:basedOn w:val="Normalny"/>
    <w:autoRedefine/>
    <w:rsid w:val="009317C8"/>
    <w:rPr>
      <w:sz w:val="22"/>
    </w:rPr>
  </w:style>
  <w:style w:type="paragraph" w:customStyle="1" w:styleId="StyleTitle14ptsred">
    <w:name w:val="Style Title +14 pts+ red"/>
    <w:basedOn w:val="StyleTitle14ptsUnderline"/>
    <w:autoRedefine/>
    <w:qFormat/>
    <w:rsid w:val="00AC47BE"/>
    <w:rPr>
      <w:color w:val="FF0000"/>
    </w:rPr>
  </w:style>
  <w:style w:type="paragraph" w:customStyle="1" w:styleId="Bodytext1blueitalic">
    <w:name w:val="Body text 1 + blue + italic"/>
    <w:basedOn w:val="Normalny"/>
    <w:autoRedefine/>
    <w:qFormat/>
    <w:rsid w:val="00E04C49"/>
    <w:pPr>
      <w:framePr w:hSpace="181" w:wrap="around" w:vAnchor="text" w:hAnchor="page" w:xAlign="center" w:y="1"/>
      <w:widowControl w:val="0"/>
      <w:spacing w:before="240" w:after="240"/>
      <w:ind w:left="360"/>
      <w:suppressOverlap/>
    </w:pPr>
    <w:rPr>
      <w:rFonts w:ascii="Times New Roman" w:hAnsi="Times New Roman"/>
      <w:iCs/>
      <w:color w:val="0070C0"/>
      <w:szCs w:val="24"/>
      <w:lang w:val="en-GB"/>
    </w:rPr>
  </w:style>
  <w:style w:type="paragraph" w:customStyle="1" w:styleId="BodyText1">
    <w:name w:val="Body Text 1"/>
    <w:basedOn w:val="Normalny"/>
    <w:link w:val="BodyText1Char"/>
    <w:autoRedefine/>
    <w:qFormat/>
    <w:rsid w:val="002F7D84"/>
    <w:pPr>
      <w:framePr w:hSpace="181" w:wrap="around" w:vAnchor="text" w:hAnchor="margin" w:y="530"/>
      <w:widowControl w:val="0"/>
      <w:spacing w:before="240" w:after="240"/>
      <w:ind w:left="360"/>
      <w:suppressOverlap/>
    </w:pPr>
    <w:rPr>
      <w:rFonts w:cs="Arial"/>
      <w:b/>
      <w:iCs/>
      <w:color w:val="0070C0"/>
      <w:sz w:val="22"/>
      <w:szCs w:val="22"/>
      <w:lang w:val="pl-PL"/>
    </w:rPr>
  </w:style>
  <w:style w:type="character" w:customStyle="1" w:styleId="BodyText1Char">
    <w:name w:val="Body Text 1 Char"/>
    <w:basedOn w:val="Domylnaczcionkaakapitu"/>
    <w:link w:val="BodyText1"/>
    <w:rsid w:val="002F7D84"/>
    <w:rPr>
      <w:rFonts w:ascii="Arial" w:eastAsia="Times New Roman" w:hAnsi="Arial" w:cs="Arial"/>
      <w:b/>
      <w:iCs/>
      <w:color w:val="0070C0"/>
      <w:lang w:val="pl-PL"/>
    </w:rPr>
  </w:style>
  <w:style w:type="character" w:customStyle="1" w:styleId="Nagwek1Znak">
    <w:name w:val="Nagłówek 1 Znak"/>
    <w:basedOn w:val="Domylnaczcionkaakapitu"/>
    <w:link w:val="Nagwek1"/>
    <w:rsid w:val="00AB4172"/>
    <w:rPr>
      <w:rFonts w:ascii="Arial" w:eastAsia="Times New Roman" w:hAnsi="Arial" w:cs="Times New Roman"/>
      <w:b/>
      <w:caps/>
      <w:sz w:val="24"/>
      <w:szCs w:val="24"/>
    </w:rPr>
  </w:style>
  <w:style w:type="paragraph" w:styleId="Nagwekspisutreci">
    <w:name w:val="TOC Heading"/>
    <w:basedOn w:val="Nagwek1"/>
    <w:next w:val="Normalny"/>
    <w:uiPriority w:val="39"/>
    <w:unhideWhenUsed/>
    <w:qFormat/>
    <w:rsid w:val="00AC47BE"/>
    <w:pPr>
      <w:numPr>
        <w:numId w:val="0"/>
      </w:numPr>
      <w:spacing w:line="276" w:lineRule="auto"/>
      <w:outlineLvl w:val="9"/>
    </w:pPr>
  </w:style>
  <w:style w:type="character" w:customStyle="1" w:styleId="Nagwek2Znak">
    <w:name w:val="Nagłówek 2 Znak"/>
    <w:basedOn w:val="Domylnaczcionkaakapitu"/>
    <w:link w:val="Nagwek2"/>
    <w:rsid w:val="00B67DE4"/>
    <w:rPr>
      <w:rFonts w:ascii="Arial" w:eastAsia="Times New Roman" w:hAnsi="Arial" w:cs="Arial"/>
      <w:b/>
      <w:iCs/>
      <w:sz w:val="24"/>
      <w:szCs w:val="24"/>
    </w:rPr>
  </w:style>
  <w:style w:type="character" w:customStyle="1" w:styleId="Nagwek8Znak">
    <w:name w:val="Nagłówek 8 Znak"/>
    <w:basedOn w:val="Domylnaczcionkaakapitu"/>
    <w:link w:val="Nagwek8"/>
    <w:rsid w:val="00AC47BE"/>
    <w:rPr>
      <w:rFonts w:ascii="Arial" w:eastAsia="Times New Roman" w:hAnsi="Arial" w:cs="Arial"/>
      <w:iCs/>
      <w:sz w:val="24"/>
      <w:szCs w:val="24"/>
      <w:lang w:val="pl-PL" w:eastAsia="pl-PL"/>
    </w:rPr>
  </w:style>
  <w:style w:type="paragraph" w:styleId="Tekstpodstawowy">
    <w:name w:val="Body Text"/>
    <w:basedOn w:val="Normalny"/>
    <w:link w:val="TekstpodstawowyZnak"/>
    <w:rsid w:val="00D35879"/>
    <w:pPr>
      <w:spacing w:after="120"/>
      <w:ind w:left="360"/>
    </w:pPr>
    <w:rPr>
      <w:szCs w:val="24"/>
      <w:lang w:val="en-GB"/>
    </w:rPr>
  </w:style>
  <w:style w:type="character" w:customStyle="1" w:styleId="TekstpodstawowyZnak">
    <w:name w:val="Tekst podstawowy Znak"/>
    <w:basedOn w:val="Domylnaczcionkaakapitu"/>
    <w:link w:val="Tekstpodstawowy"/>
    <w:rsid w:val="00AC47BE"/>
    <w:rPr>
      <w:rFonts w:ascii="Arial" w:eastAsia="Times New Roman" w:hAnsi="Arial" w:cs="Times New Roman"/>
      <w:sz w:val="24"/>
      <w:szCs w:val="24"/>
      <w:lang w:val="en-GB"/>
    </w:rPr>
  </w:style>
  <w:style w:type="character" w:customStyle="1" w:styleId="Style10pt">
    <w:name w:val="Style 10 pt"/>
    <w:basedOn w:val="Domylnaczcionkaakapitu"/>
    <w:rsid w:val="00AC47BE"/>
    <w:rPr>
      <w:rFonts w:ascii="Arial" w:hAnsi="Arial"/>
      <w:sz w:val="20"/>
    </w:rPr>
  </w:style>
  <w:style w:type="character" w:customStyle="1" w:styleId="Style10ptBold">
    <w:name w:val="Style 10 pt Bold"/>
    <w:basedOn w:val="Domylnaczcionkaakapitu"/>
    <w:rsid w:val="00AC47BE"/>
    <w:rPr>
      <w:rFonts w:ascii="Arial" w:hAnsi="Arial"/>
      <w:b/>
      <w:bCs/>
      <w:sz w:val="20"/>
    </w:rPr>
  </w:style>
  <w:style w:type="character" w:customStyle="1" w:styleId="Style11ptBlue1">
    <w:name w:val="Style 11 pt Blue1"/>
    <w:basedOn w:val="Domylnaczcionkaakapitu"/>
    <w:rsid w:val="00AC47BE"/>
    <w:rPr>
      <w:rFonts w:ascii="Arial" w:hAnsi="Arial"/>
      <w:color w:val="0000FF"/>
      <w:sz w:val="22"/>
    </w:rPr>
  </w:style>
  <w:style w:type="character" w:customStyle="1" w:styleId="11ptItalic">
    <w:name w:val="11 pt Italic"/>
    <w:basedOn w:val="Domylnaczcionkaakapitu"/>
    <w:rsid w:val="00AC47BE"/>
    <w:rPr>
      <w:rFonts w:ascii="Arial" w:hAnsi="Arial"/>
      <w:i/>
      <w:iCs/>
      <w:sz w:val="22"/>
    </w:rPr>
  </w:style>
  <w:style w:type="paragraph" w:styleId="Tekstpodstawowy2">
    <w:name w:val="Body Text 2"/>
    <w:basedOn w:val="Normalny"/>
    <w:link w:val="Tekstpodstawowy2Znak"/>
    <w:rsid w:val="00D35879"/>
    <w:pPr>
      <w:spacing w:after="120"/>
      <w:ind w:left="900"/>
    </w:pPr>
    <w:rPr>
      <w:szCs w:val="24"/>
    </w:rPr>
  </w:style>
  <w:style w:type="character" w:customStyle="1" w:styleId="Tekstpodstawowy2Znak">
    <w:name w:val="Tekst podstawowy 2 Znak"/>
    <w:basedOn w:val="Domylnaczcionkaakapitu"/>
    <w:link w:val="Tekstpodstawowy2"/>
    <w:rsid w:val="00AC47BE"/>
    <w:rPr>
      <w:rFonts w:ascii="Arial" w:eastAsia="Times New Roman" w:hAnsi="Arial" w:cs="Times New Roman"/>
      <w:sz w:val="24"/>
      <w:szCs w:val="24"/>
    </w:rPr>
  </w:style>
  <w:style w:type="paragraph" w:customStyle="1" w:styleId="BulletText2">
    <w:name w:val="Bullet Text 2"/>
    <w:basedOn w:val="Normalny"/>
    <w:rsid w:val="00D35879"/>
    <w:pPr>
      <w:numPr>
        <w:numId w:val="3"/>
      </w:numPr>
    </w:pPr>
  </w:style>
  <w:style w:type="paragraph" w:customStyle="1" w:styleId="BodyText2ItalicBlue">
    <w:name w:val="Body Text 2 + Italic Blue"/>
    <w:basedOn w:val="Tekstpodstawowy2"/>
    <w:autoRedefine/>
    <w:rsid w:val="00AC47BE"/>
    <w:rPr>
      <w:i/>
      <w:iCs/>
      <w:color w:val="0070C0"/>
    </w:rPr>
  </w:style>
  <w:style w:type="paragraph" w:customStyle="1" w:styleId="bullettext1blueitalic">
    <w:name w:val="bullet text 1 + blue + italic"/>
    <w:basedOn w:val="Normalny"/>
    <w:qFormat/>
    <w:rsid w:val="00AC47BE"/>
    <w:pPr>
      <w:numPr>
        <w:numId w:val="1"/>
      </w:numPr>
      <w:spacing w:before="120" w:after="120"/>
    </w:pPr>
    <w:rPr>
      <w:i/>
      <w:color w:val="0070C0"/>
      <w:sz w:val="22"/>
    </w:rPr>
  </w:style>
  <w:style w:type="paragraph" w:customStyle="1" w:styleId="BodyText1blueitalic0">
    <w:name w:val="Body Text 1 + blue + italic"/>
    <w:basedOn w:val="BodyText1"/>
    <w:autoRedefine/>
    <w:rsid w:val="00AC47BE"/>
    <w:pPr>
      <w:framePr w:wrap="around"/>
    </w:pPr>
    <w:rPr>
      <w:i/>
      <w:lang w:eastAsia="en-GB"/>
    </w:rPr>
  </w:style>
  <w:style w:type="paragraph" w:customStyle="1" w:styleId="Appendix">
    <w:name w:val="Appendix"/>
    <w:basedOn w:val="Nagwek1"/>
    <w:autoRedefine/>
    <w:qFormat/>
    <w:rsid w:val="00D35879"/>
    <w:pPr>
      <w:pageBreakBefore/>
      <w:spacing w:before="240"/>
    </w:pPr>
    <w:rPr>
      <w:rFonts w:cs="Arial"/>
      <w:bCs/>
    </w:rPr>
  </w:style>
  <w:style w:type="paragraph" w:customStyle="1" w:styleId="StyleAppendix2Red">
    <w:name w:val="Style Appendix2 + Red"/>
    <w:basedOn w:val="Normalny"/>
    <w:rsid w:val="00AC47BE"/>
    <w:pPr>
      <w:spacing w:before="120" w:after="120"/>
      <w:ind w:left="792" w:hanging="432"/>
    </w:pPr>
    <w:rPr>
      <w:b/>
      <w:bCs/>
      <w:color w:val="FF0000"/>
      <w:szCs w:val="24"/>
    </w:rPr>
  </w:style>
  <w:style w:type="paragraph" w:styleId="Spistreci1">
    <w:name w:val="toc 1"/>
    <w:basedOn w:val="Normalny"/>
    <w:next w:val="Normalny"/>
    <w:autoRedefine/>
    <w:uiPriority w:val="39"/>
    <w:rsid w:val="00D35879"/>
  </w:style>
  <w:style w:type="paragraph" w:styleId="Spistreci2">
    <w:name w:val="toc 2"/>
    <w:basedOn w:val="Normalny"/>
    <w:next w:val="Normalny"/>
    <w:autoRedefine/>
    <w:uiPriority w:val="39"/>
    <w:rsid w:val="00D35879"/>
    <w:pPr>
      <w:ind w:left="240"/>
    </w:pPr>
  </w:style>
  <w:style w:type="character" w:styleId="Hipercze">
    <w:name w:val="Hyperlink"/>
    <w:basedOn w:val="Domylnaczcionkaakapitu"/>
    <w:uiPriority w:val="99"/>
    <w:rsid w:val="00D35879"/>
    <w:rPr>
      <w:rFonts w:ascii="Arial" w:hAnsi="Arial" w:cs="Times New Roman"/>
      <w:color w:val="0000FF"/>
      <w:u w:val="single"/>
    </w:rPr>
  </w:style>
  <w:style w:type="paragraph" w:styleId="Tekstpodstawowy3">
    <w:name w:val="Body Text 3"/>
    <w:basedOn w:val="Normalny"/>
    <w:link w:val="Tekstpodstawowy3Znak"/>
    <w:rsid w:val="00D35879"/>
    <w:pPr>
      <w:spacing w:after="120"/>
      <w:ind w:left="1710"/>
    </w:pPr>
    <w:rPr>
      <w:szCs w:val="24"/>
    </w:rPr>
  </w:style>
  <w:style w:type="character" w:customStyle="1" w:styleId="Tekstpodstawowy3Znak">
    <w:name w:val="Tekst podstawowy 3 Znak"/>
    <w:basedOn w:val="Domylnaczcionkaakapitu"/>
    <w:link w:val="Tekstpodstawowy3"/>
    <w:rsid w:val="00D35879"/>
    <w:rPr>
      <w:rFonts w:ascii="Arial" w:eastAsia="Times New Roman" w:hAnsi="Arial" w:cs="Times New Roman"/>
      <w:sz w:val="24"/>
      <w:szCs w:val="24"/>
    </w:rPr>
  </w:style>
  <w:style w:type="paragraph" w:customStyle="1" w:styleId="Default">
    <w:name w:val="Default"/>
    <w:rsid w:val="00D35879"/>
    <w:pPr>
      <w:autoSpaceDE w:val="0"/>
      <w:autoSpaceDN w:val="0"/>
      <w:adjustRightInd w:val="0"/>
      <w:spacing w:after="120" w:line="240" w:lineRule="auto"/>
    </w:pPr>
    <w:rPr>
      <w:rFonts w:ascii="Arial" w:eastAsia="Times New Roman" w:hAnsi="Arial" w:cs="Book Antiqua"/>
      <w:color w:val="000000"/>
      <w:sz w:val="24"/>
      <w:szCs w:val="24"/>
    </w:rPr>
  </w:style>
  <w:style w:type="paragraph" w:customStyle="1" w:styleId="BodyText4">
    <w:name w:val="Body Text 4"/>
    <w:basedOn w:val="Default"/>
    <w:qFormat/>
    <w:rsid w:val="00D35879"/>
    <w:pPr>
      <w:ind w:left="2610"/>
    </w:pPr>
    <w:rPr>
      <w:rFonts w:cs="Times New Roman"/>
      <w:color w:val="auto"/>
    </w:rPr>
  </w:style>
  <w:style w:type="paragraph" w:customStyle="1" w:styleId="BodyText5">
    <w:name w:val="Body Text 5"/>
    <w:basedOn w:val="Normalny"/>
    <w:qFormat/>
    <w:rsid w:val="00D35879"/>
    <w:pPr>
      <w:spacing w:after="120"/>
      <w:ind w:left="3690"/>
    </w:pPr>
  </w:style>
  <w:style w:type="paragraph" w:customStyle="1" w:styleId="BulletText1">
    <w:name w:val="Bullet Text 1"/>
    <w:basedOn w:val="Normalny"/>
    <w:rsid w:val="00D35879"/>
    <w:pPr>
      <w:numPr>
        <w:numId w:val="2"/>
      </w:numPr>
      <w:spacing w:after="120"/>
    </w:pPr>
    <w:rPr>
      <w:sz w:val="22"/>
    </w:rPr>
  </w:style>
  <w:style w:type="paragraph" w:customStyle="1" w:styleId="BulletText3">
    <w:name w:val="Bullet Text 3"/>
    <w:basedOn w:val="Normalny"/>
    <w:rsid w:val="00D35879"/>
    <w:pPr>
      <w:numPr>
        <w:numId w:val="4"/>
      </w:numPr>
    </w:pPr>
  </w:style>
  <w:style w:type="character" w:customStyle="1" w:styleId="CommentReference">
    <w:name w:val="Comment Reference"/>
    <w:basedOn w:val="Domylnaczcionkaakapitu"/>
    <w:rsid w:val="00D35879"/>
    <w:rPr>
      <w:rFonts w:cs="Times New Roman"/>
      <w:sz w:val="16"/>
      <w:szCs w:val="16"/>
    </w:rPr>
  </w:style>
  <w:style w:type="paragraph" w:customStyle="1" w:styleId="CommentText">
    <w:name w:val="Comment Text"/>
    <w:basedOn w:val="Normalny"/>
    <w:link w:val="CommentTextChar"/>
    <w:uiPriority w:val="99"/>
    <w:rsid w:val="00D35879"/>
    <w:rPr>
      <w:sz w:val="20"/>
    </w:rPr>
  </w:style>
  <w:style w:type="character" w:customStyle="1" w:styleId="CommentTextChar">
    <w:name w:val="Comment Text Char"/>
    <w:basedOn w:val="Domylnaczcionkaakapitu"/>
    <w:link w:val="CommentText"/>
    <w:uiPriority w:val="99"/>
    <w:rsid w:val="00D35879"/>
    <w:rPr>
      <w:rFonts w:ascii="Arial" w:eastAsia="Times New Roman" w:hAnsi="Arial" w:cs="Times New Roman"/>
      <w:sz w:val="20"/>
      <w:szCs w:val="20"/>
    </w:rPr>
  </w:style>
  <w:style w:type="paragraph" w:customStyle="1" w:styleId="CommentSubject">
    <w:name w:val="Comment Subject"/>
    <w:basedOn w:val="CommentText"/>
    <w:next w:val="CommentText"/>
    <w:link w:val="CommentSubjectChar"/>
    <w:rsid w:val="00D35879"/>
    <w:rPr>
      <w:b/>
      <w:bCs/>
    </w:rPr>
  </w:style>
  <w:style w:type="character" w:customStyle="1" w:styleId="CommentSubjectChar">
    <w:name w:val="Comment Subject Char"/>
    <w:basedOn w:val="CommentTextChar"/>
    <w:link w:val="CommentSubject"/>
    <w:rsid w:val="00D35879"/>
    <w:rPr>
      <w:rFonts w:ascii="Arial" w:eastAsia="Times New Roman" w:hAnsi="Arial" w:cs="Times New Roman"/>
      <w:b/>
      <w:bCs/>
      <w:sz w:val="20"/>
      <w:szCs w:val="20"/>
    </w:rPr>
  </w:style>
  <w:style w:type="character" w:customStyle="1" w:styleId="Nagwek3Znak">
    <w:name w:val="Nagłówek 3 Znak"/>
    <w:basedOn w:val="Domylnaczcionkaakapitu"/>
    <w:link w:val="Nagwek3"/>
    <w:rsid w:val="00A17973"/>
    <w:rPr>
      <w:rFonts w:ascii="Arial" w:eastAsia="Times New Roman" w:hAnsi="Arial" w:cs="Arial"/>
      <w:iCs/>
      <w:sz w:val="24"/>
      <w:szCs w:val="24"/>
      <w:lang w:val="pl-PL" w:eastAsia="pl-PL"/>
    </w:rPr>
  </w:style>
  <w:style w:type="character" w:customStyle="1" w:styleId="Nagwek4Znak">
    <w:name w:val="Nagłówek 4 Znak"/>
    <w:basedOn w:val="Domylnaczcionkaakapitu"/>
    <w:link w:val="Nagwek4"/>
    <w:rsid w:val="00D35879"/>
    <w:rPr>
      <w:rFonts w:ascii="Arial" w:eastAsia="Times New Roman" w:hAnsi="Arial" w:cs="Arial"/>
      <w:bCs/>
      <w:iCs/>
      <w:sz w:val="24"/>
      <w:szCs w:val="24"/>
      <w:lang w:val="pl-PL" w:eastAsia="pl-PL"/>
    </w:rPr>
  </w:style>
  <w:style w:type="character" w:customStyle="1" w:styleId="Nagwek5Znak">
    <w:name w:val="Nagłówek 5 Znak"/>
    <w:basedOn w:val="Domylnaczcionkaakapitu"/>
    <w:link w:val="Nagwek5"/>
    <w:rsid w:val="00D35879"/>
    <w:rPr>
      <w:rFonts w:ascii="Arial" w:eastAsia="Times New Roman" w:hAnsi="Arial" w:cs="Arial"/>
      <w:bCs/>
      <w:iCs/>
      <w:sz w:val="24"/>
      <w:szCs w:val="24"/>
      <w:lang w:val="pl-PL" w:eastAsia="pl-PL"/>
    </w:rPr>
  </w:style>
  <w:style w:type="character" w:customStyle="1" w:styleId="Nagwek6Znak">
    <w:name w:val="Nagłówek 6 Znak"/>
    <w:basedOn w:val="Domylnaczcionkaakapitu"/>
    <w:link w:val="Nagwek6"/>
    <w:rsid w:val="00D35879"/>
    <w:rPr>
      <w:rFonts w:ascii="Arial" w:eastAsia="Times New Roman" w:hAnsi="Arial" w:cs="Arial"/>
      <w:bCs/>
      <w:iCs/>
      <w:sz w:val="24"/>
      <w:szCs w:val="24"/>
      <w:lang w:val="pl-PL" w:eastAsia="pl-PL"/>
    </w:rPr>
  </w:style>
  <w:style w:type="character" w:customStyle="1" w:styleId="Nagwek7Znak">
    <w:name w:val="Nagłówek 7 Znak"/>
    <w:basedOn w:val="Domylnaczcionkaakapitu"/>
    <w:link w:val="Nagwek7"/>
    <w:rsid w:val="00D35879"/>
    <w:rPr>
      <w:rFonts w:ascii="Arial" w:eastAsia="Times New Roman" w:hAnsi="Arial" w:cs="Arial"/>
      <w:iCs/>
      <w:sz w:val="24"/>
      <w:szCs w:val="24"/>
      <w:lang w:val="pl-PL" w:eastAsia="pl-PL"/>
    </w:rPr>
  </w:style>
  <w:style w:type="character" w:customStyle="1" w:styleId="Nagwek9Znak">
    <w:name w:val="Nagłówek 9 Znak"/>
    <w:basedOn w:val="Domylnaczcionkaakapitu"/>
    <w:link w:val="Nagwek9"/>
    <w:rsid w:val="00D35879"/>
    <w:rPr>
      <w:rFonts w:ascii="Cambria" w:eastAsia="Times New Roman" w:hAnsi="Cambria" w:cs="Times New Roman"/>
    </w:rPr>
  </w:style>
  <w:style w:type="numbering" w:customStyle="1" w:styleId="Headings">
    <w:name w:val="Headings"/>
    <w:rsid w:val="00D35879"/>
    <w:pPr>
      <w:numPr>
        <w:numId w:val="7"/>
      </w:numPr>
    </w:pPr>
  </w:style>
  <w:style w:type="paragraph" w:customStyle="1" w:styleId="Instruction">
    <w:name w:val="Instruction"/>
    <w:basedOn w:val="Normalny"/>
    <w:next w:val="Tekstpodstawowy"/>
    <w:rsid w:val="00D35879"/>
    <w:rPr>
      <w:i/>
      <w:color w:val="0000FF"/>
      <w:sz w:val="22"/>
    </w:rPr>
  </w:style>
  <w:style w:type="paragraph" w:styleId="NormalnyWeb">
    <w:name w:val="Normal (Web)"/>
    <w:basedOn w:val="Normalny"/>
    <w:rsid w:val="00D35879"/>
    <w:pPr>
      <w:overflowPunct w:val="0"/>
      <w:autoSpaceDE w:val="0"/>
      <w:autoSpaceDN w:val="0"/>
      <w:adjustRightInd w:val="0"/>
      <w:textAlignment w:val="baseline"/>
    </w:pPr>
  </w:style>
  <w:style w:type="character" w:styleId="Numerstrony">
    <w:name w:val="page number"/>
    <w:basedOn w:val="Domylnaczcionkaakapitu"/>
    <w:rsid w:val="00D35879"/>
    <w:rPr>
      <w:rFonts w:ascii="Arial" w:hAnsi="Arial" w:cs="Times New Roman"/>
    </w:rPr>
  </w:style>
  <w:style w:type="paragraph" w:styleId="Podtytu">
    <w:name w:val="Subtitle"/>
    <w:basedOn w:val="Normalny"/>
    <w:link w:val="PodtytuZnak"/>
    <w:qFormat/>
    <w:rsid w:val="00D35879"/>
    <w:pPr>
      <w:spacing w:before="240" w:after="240"/>
    </w:pPr>
    <w:rPr>
      <w:b/>
      <w:bCs/>
      <w:smallCaps/>
      <w:sz w:val="32"/>
    </w:rPr>
  </w:style>
  <w:style w:type="character" w:customStyle="1" w:styleId="PodtytuZnak">
    <w:name w:val="Podtytuł Znak"/>
    <w:basedOn w:val="Domylnaczcionkaakapitu"/>
    <w:link w:val="Podtytu"/>
    <w:rsid w:val="00D35879"/>
    <w:rPr>
      <w:rFonts w:ascii="Arial" w:eastAsia="Times New Roman" w:hAnsi="Arial" w:cs="Times New Roman"/>
      <w:b/>
      <w:bCs/>
      <w:smallCaps/>
      <w:sz w:val="32"/>
      <w:szCs w:val="20"/>
    </w:rPr>
  </w:style>
  <w:style w:type="paragraph" w:customStyle="1" w:styleId="TableBulletPoints">
    <w:name w:val="Table Bullet Points"/>
    <w:basedOn w:val="Normalny"/>
    <w:rsid w:val="00D35879"/>
    <w:pPr>
      <w:numPr>
        <w:numId w:val="5"/>
      </w:numPr>
      <w:spacing w:after="120"/>
    </w:pPr>
    <w:rPr>
      <w:sz w:val="20"/>
      <w:lang w:val="en-GB"/>
    </w:rPr>
  </w:style>
  <w:style w:type="paragraph" w:customStyle="1" w:styleId="TableHeader">
    <w:name w:val="Table Header"/>
    <w:basedOn w:val="Normalny"/>
    <w:rsid w:val="00D35879"/>
    <w:pPr>
      <w:keepNext/>
      <w:spacing w:before="60" w:after="60"/>
      <w:jc w:val="center"/>
    </w:pPr>
    <w:rPr>
      <w:rFonts w:cs="Arial"/>
      <w:b/>
      <w:bCs/>
      <w:sz w:val="22"/>
    </w:rPr>
  </w:style>
  <w:style w:type="paragraph" w:customStyle="1" w:styleId="TableText">
    <w:name w:val="Table Text"/>
    <w:basedOn w:val="Normalny"/>
    <w:rsid w:val="00D35879"/>
    <w:pPr>
      <w:overflowPunct w:val="0"/>
      <w:autoSpaceDE w:val="0"/>
      <w:autoSpaceDN w:val="0"/>
      <w:adjustRightInd w:val="0"/>
      <w:spacing w:after="120"/>
      <w:textAlignment w:val="baseline"/>
    </w:pPr>
    <w:rPr>
      <w:noProof/>
      <w:sz w:val="20"/>
    </w:rPr>
  </w:style>
  <w:style w:type="paragraph" w:styleId="Tytu">
    <w:name w:val="Title"/>
    <w:basedOn w:val="Normalny"/>
    <w:link w:val="TytuZnak"/>
    <w:qFormat/>
    <w:rsid w:val="00D35879"/>
    <w:pPr>
      <w:spacing w:before="720" w:after="720"/>
      <w:jc w:val="center"/>
    </w:pPr>
    <w:rPr>
      <w:b/>
      <w:sz w:val="40"/>
    </w:rPr>
  </w:style>
  <w:style w:type="character" w:customStyle="1" w:styleId="TytuZnak">
    <w:name w:val="Tytuł Znak"/>
    <w:basedOn w:val="Domylnaczcionkaakapitu"/>
    <w:link w:val="Tytu"/>
    <w:rsid w:val="00D35879"/>
    <w:rPr>
      <w:rFonts w:ascii="Arial" w:eastAsia="Times New Roman" w:hAnsi="Arial" w:cs="Times New Roman"/>
      <w:b/>
      <w:sz w:val="40"/>
      <w:szCs w:val="20"/>
    </w:rPr>
  </w:style>
  <w:style w:type="paragraph" w:customStyle="1" w:styleId="TOC11">
    <w:name w:val="TOC 11"/>
    <w:basedOn w:val="Normalny"/>
    <w:next w:val="Normalny"/>
    <w:autoRedefine/>
    <w:semiHidden/>
    <w:rsid w:val="00D35879"/>
    <w:rPr>
      <w:caps/>
    </w:rPr>
  </w:style>
  <w:style w:type="paragraph" w:styleId="Spistreci3">
    <w:name w:val="toc 3"/>
    <w:basedOn w:val="Normalny"/>
    <w:next w:val="Normalny"/>
    <w:autoRedefine/>
    <w:uiPriority w:val="39"/>
    <w:rsid w:val="00D35879"/>
    <w:pPr>
      <w:ind w:left="480"/>
    </w:pPr>
  </w:style>
  <w:style w:type="paragraph" w:styleId="Spistreci4">
    <w:name w:val="toc 4"/>
    <w:basedOn w:val="Normalny"/>
    <w:next w:val="Normalny"/>
    <w:autoRedefine/>
    <w:rsid w:val="00D35879"/>
    <w:pPr>
      <w:ind w:left="720"/>
    </w:pPr>
  </w:style>
  <w:style w:type="paragraph" w:styleId="Spistreci5">
    <w:name w:val="toc 5"/>
    <w:basedOn w:val="Normalny"/>
    <w:next w:val="Normalny"/>
    <w:autoRedefine/>
    <w:rsid w:val="00D35879"/>
    <w:pPr>
      <w:ind w:left="960"/>
    </w:pPr>
  </w:style>
  <w:style w:type="paragraph" w:styleId="Spistreci6">
    <w:name w:val="toc 6"/>
    <w:basedOn w:val="Normalny"/>
    <w:next w:val="Normalny"/>
    <w:autoRedefine/>
    <w:rsid w:val="00D35879"/>
    <w:pPr>
      <w:ind w:left="1200"/>
    </w:pPr>
  </w:style>
  <w:style w:type="paragraph" w:styleId="Spistreci7">
    <w:name w:val="toc 7"/>
    <w:basedOn w:val="Normalny"/>
    <w:next w:val="Normalny"/>
    <w:autoRedefine/>
    <w:rsid w:val="00D35879"/>
    <w:pPr>
      <w:ind w:left="1440"/>
    </w:pPr>
  </w:style>
  <w:style w:type="paragraph" w:styleId="Spistreci8">
    <w:name w:val="toc 8"/>
    <w:basedOn w:val="Normalny"/>
    <w:next w:val="Normalny"/>
    <w:autoRedefine/>
    <w:rsid w:val="00D35879"/>
    <w:pPr>
      <w:ind w:left="1680"/>
    </w:pPr>
  </w:style>
  <w:style w:type="paragraph" w:styleId="Spistreci9">
    <w:name w:val="toc 9"/>
    <w:basedOn w:val="Normalny"/>
    <w:next w:val="Normalny"/>
    <w:autoRedefine/>
    <w:rsid w:val="00D35879"/>
    <w:pPr>
      <w:ind w:left="1920"/>
    </w:pPr>
  </w:style>
  <w:style w:type="paragraph" w:customStyle="1" w:styleId="Tabela">
    <w:name w:val="Tabela"/>
    <w:basedOn w:val="Normalny"/>
    <w:rsid w:val="00D83767"/>
    <w:pPr>
      <w:tabs>
        <w:tab w:val="left" w:pos="284"/>
        <w:tab w:val="left" w:pos="567"/>
      </w:tabs>
      <w:spacing w:before="60" w:after="60"/>
      <w:jc w:val="both"/>
    </w:pPr>
    <w:rPr>
      <w:sz w:val="20"/>
      <w:lang w:val="pl-PL" w:eastAsia="pl-PL"/>
    </w:rPr>
  </w:style>
  <w:style w:type="paragraph" w:styleId="Legenda">
    <w:name w:val="caption"/>
    <w:basedOn w:val="Normalny"/>
    <w:next w:val="Normalny"/>
    <w:qFormat/>
    <w:rsid w:val="000F667D"/>
    <w:pPr>
      <w:widowControl w:val="0"/>
      <w:suppressAutoHyphens/>
    </w:pPr>
    <w:rPr>
      <w:rFonts w:ascii="Times New Roman" w:eastAsia="Arial Unicode MS" w:hAnsi="Times New Roman"/>
      <w:b/>
      <w:bCs/>
      <w:kern w:val="1"/>
      <w:szCs w:val="24"/>
      <w:lang w:val="pl-PL"/>
    </w:rPr>
  </w:style>
  <w:style w:type="paragraph" w:styleId="Tekstprzypisudolnego">
    <w:name w:val="footnote text"/>
    <w:basedOn w:val="Normalny"/>
    <w:link w:val="TekstprzypisudolnegoZnak"/>
    <w:uiPriority w:val="99"/>
    <w:rsid w:val="00447EC1"/>
    <w:rPr>
      <w:rFonts w:ascii="Times New Roman" w:eastAsia="Calibri" w:hAnsi="Times New Roman"/>
      <w:szCs w:val="24"/>
      <w:lang w:val="x-none" w:eastAsia="pl-PL"/>
    </w:rPr>
  </w:style>
  <w:style w:type="character" w:customStyle="1" w:styleId="TekstprzypisudolnegoZnak">
    <w:name w:val="Tekst przypisu dolnego Znak"/>
    <w:basedOn w:val="Domylnaczcionkaakapitu"/>
    <w:link w:val="Tekstprzypisudolnego"/>
    <w:uiPriority w:val="99"/>
    <w:rsid w:val="00447EC1"/>
    <w:rPr>
      <w:rFonts w:ascii="Times New Roman" w:eastAsia="Calibri" w:hAnsi="Times New Roman" w:cs="Times New Roman"/>
      <w:sz w:val="24"/>
      <w:szCs w:val="24"/>
      <w:lang w:val="x-none" w:eastAsia="pl-PL"/>
    </w:rPr>
  </w:style>
  <w:style w:type="character" w:styleId="Odwoanieprzypisudolnego">
    <w:name w:val="footnote reference"/>
    <w:rsid w:val="00447EC1"/>
    <w:rPr>
      <w:rFonts w:cs="Times New Roman"/>
      <w:vertAlign w:val="superscript"/>
    </w:rPr>
  </w:style>
  <w:style w:type="character" w:customStyle="1" w:styleId="apple-converted-space">
    <w:name w:val="apple-converted-space"/>
    <w:basedOn w:val="Domylnaczcionkaakapitu"/>
    <w:rsid w:val="00553E21"/>
  </w:style>
  <w:style w:type="paragraph" w:styleId="Tekstprzypisukocowego">
    <w:name w:val="endnote text"/>
    <w:basedOn w:val="Normalny"/>
    <w:link w:val="TekstprzypisukocowegoZnak"/>
    <w:uiPriority w:val="99"/>
    <w:semiHidden/>
    <w:unhideWhenUsed/>
    <w:rsid w:val="00E860D5"/>
    <w:pPr>
      <w:spacing w:after="200" w:line="276" w:lineRule="auto"/>
    </w:pPr>
    <w:rPr>
      <w:rFonts w:ascii="Calibri" w:eastAsia="Calibri" w:hAnsi="Calibri"/>
      <w:sz w:val="20"/>
      <w:lang w:val="pl-PL"/>
    </w:rPr>
  </w:style>
  <w:style w:type="character" w:customStyle="1" w:styleId="TekstprzypisukocowegoZnak">
    <w:name w:val="Tekst przypisu końcowego Znak"/>
    <w:basedOn w:val="Domylnaczcionkaakapitu"/>
    <w:link w:val="Tekstprzypisukocowego"/>
    <w:uiPriority w:val="99"/>
    <w:semiHidden/>
    <w:rsid w:val="00E860D5"/>
    <w:rPr>
      <w:rFonts w:ascii="Calibri" w:eastAsia="Calibri" w:hAnsi="Calibri" w:cs="Times New Roman"/>
      <w:sz w:val="20"/>
      <w:szCs w:val="20"/>
      <w:lang w:val="pl-PL"/>
    </w:rPr>
  </w:style>
  <w:style w:type="character" w:styleId="Odwoanieprzypisukocowego">
    <w:name w:val="endnote reference"/>
    <w:basedOn w:val="Domylnaczcionkaakapitu"/>
    <w:uiPriority w:val="99"/>
    <w:semiHidden/>
    <w:unhideWhenUsed/>
    <w:rsid w:val="00E860D5"/>
    <w:rPr>
      <w:vertAlign w:val="superscript"/>
    </w:rPr>
  </w:style>
  <w:style w:type="paragraph" w:styleId="Akapitzlist">
    <w:name w:val="List Paragraph"/>
    <w:aliases w:val="L1,Numerowanie,Normalny PDST,lp1,Preambuła,HŁ_Bullet1"/>
    <w:basedOn w:val="Normalny"/>
    <w:link w:val="AkapitzlistZnak"/>
    <w:uiPriority w:val="34"/>
    <w:qFormat/>
    <w:rsid w:val="00734933"/>
    <w:pPr>
      <w:spacing w:line="360" w:lineRule="auto"/>
      <w:ind w:left="720"/>
      <w:contextualSpacing/>
      <w:jc w:val="both"/>
    </w:pPr>
    <w:rPr>
      <w:sz w:val="22"/>
      <w:szCs w:val="24"/>
      <w:lang w:val="pl-PL" w:eastAsia="pl-PL"/>
    </w:rPr>
  </w:style>
  <w:style w:type="paragraph" w:styleId="Poprawka">
    <w:name w:val="Revision"/>
    <w:hidden/>
    <w:uiPriority w:val="99"/>
    <w:semiHidden/>
    <w:rsid w:val="00F710D4"/>
    <w:pPr>
      <w:spacing w:after="0" w:line="240" w:lineRule="auto"/>
    </w:pPr>
    <w:rPr>
      <w:rFonts w:ascii="Arial" w:eastAsia="Times New Roman" w:hAnsi="Arial" w:cs="Times New Roman"/>
      <w:sz w:val="24"/>
      <w:szCs w:val="20"/>
    </w:rPr>
  </w:style>
  <w:style w:type="character" w:customStyle="1" w:styleId="AkapitzlistZnak">
    <w:name w:val="Akapit z listą Znak"/>
    <w:aliases w:val="L1 Znak,Numerowanie Znak,Normalny PDST Znak,lp1 Znak,Preambuła Znak,HŁ_Bullet1 Znak"/>
    <w:basedOn w:val="Domylnaczcionkaakapitu"/>
    <w:link w:val="Akapitzlist"/>
    <w:uiPriority w:val="34"/>
    <w:locked/>
    <w:rsid w:val="00BE75A7"/>
    <w:rPr>
      <w:rFonts w:ascii="Arial" w:eastAsia="Times New Roman" w:hAnsi="Arial" w:cs="Times New Roman"/>
      <w:szCs w:val="24"/>
      <w:lang w:val="pl-PL" w:eastAsia="pl-PL"/>
    </w:rPr>
  </w:style>
  <w:style w:type="paragraph" w:customStyle="1" w:styleId="Poletabeli">
    <w:name w:val="Pole tabeli"/>
    <w:basedOn w:val="Normalny"/>
    <w:link w:val="PoletabeliZnak"/>
    <w:rsid w:val="0032240B"/>
    <w:pPr>
      <w:spacing w:before="60" w:after="20"/>
    </w:pPr>
    <w:rPr>
      <w:rFonts w:ascii="Verdana" w:hAnsi="Verdana"/>
      <w:kern w:val="32"/>
      <w:sz w:val="16"/>
      <w:lang w:val="x-none" w:eastAsia="x-none"/>
    </w:rPr>
  </w:style>
  <w:style w:type="paragraph" w:customStyle="1" w:styleId="Nagwektabeli">
    <w:name w:val="Nagłówek tabeli"/>
    <w:basedOn w:val="Normalny"/>
    <w:rsid w:val="0032240B"/>
    <w:pPr>
      <w:spacing w:before="60" w:after="60"/>
    </w:pPr>
    <w:rPr>
      <w:rFonts w:ascii="Verdana" w:hAnsi="Verdana"/>
      <w:b/>
      <w:kern w:val="28"/>
      <w:sz w:val="16"/>
      <w:lang w:val="pl-PL" w:eastAsia="pl-PL"/>
    </w:rPr>
  </w:style>
  <w:style w:type="character" w:customStyle="1" w:styleId="PoletabeliZnak">
    <w:name w:val="Pole tabeli Znak"/>
    <w:link w:val="Poletabeli"/>
    <w:rsid w:val="0032240B"/>
    <w:rPr>
      <w:rFonts w:ascii="Verdana" w:eastAsia="Times New Roman" w:hAnsi="Verdana" w:cs="Times New Roman"/>
      <w:kern w:val="32"/>
      <w:sz w:val="16"/>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8113">
      <w:bodyDiv w:val="1"/>
      <w:marLeft w:val="0"/>
      <w:marRight w:val="0"/>
      <w:marTop w:val="0"/>
      <w:marBottom w:val="0"/>
      <w:divBdr>
        <w:top w:val="none" w:sz="0" w:space="0" w:color="auto"/>
        <w:left w:val="none" w:sz="0" w:space="0" w:color="auto"/>
        <w:bottom w:val="none" w:sz="0" w:space="0" w:color="auto"/>
        <w:right w:val="none" w:sz="0" w:space="0" w:color="auto"/>
      </w:divBdr>
    </w:div>
    <w:div w:id="210504044">
      <w:bodyDiv w:val="1"/>
      <w:marLeft w:val="0"/>
      <w:marRight w:val="0"/>
      <w:marTop w:val="0"/>
      <w:marBottom w:val="0"/>
      <w:divBdr>
        <w:top w:val="none" w:sz="0" w:space="0" w:color="auto"/>
        <w:left w:val="none" w:sz="0" w:space="0" w:color="auto"/>
        <w:bottom w:val="none" w:sz="0" w:space="0" w:color="auto"/>
        <w:right w:val="none" w:sz="0" w:space="0" w:color="auto"/>
      </w:divBdr>
    </w:div>
    <w:div w:id="332803894">
      <w:bodyDiv w:val="1"/>
      <w:marLeft w:val="0"/>
      <w:marRight w:val="0"/>
      <w:marTop w:val="0"/>
      <w:marBottom w:val="0"/>
      <w:divBdr>
        <w:top w:val="none" w:sz="0" w:space="0" w:color="auto"/>
        <w:left w:val="none" w:sz="0" w:space="0" w:color="auto"/>
        <w:bottom w:val="none" w:sz="0" w:space="0" w:color="auto"/>
        <w:right w:val="none" w:sz="0" w:space="0" w:color="auto"/>
      </w:divBdr>
    </w:div>
    <w:div w:id="623850571">
      <w:bodyDiv w:val="1"/>
      <w:marLeft w:val="0"/>
      <w:marRight w:val="0"/>
      <w:marTop w:val="0"/>
      <w:marBottom w:val="0"/>
      <w:divBdr>
        <w:top w:val="none" w:sz="0" w:space="0" w:color="auto"/>
        <w:left w:val="none" w:sz="0" w:space="0" w:color="auto"/>
        <w:bottom w:val="none" w:sz="0" w:space="0" w:color="auto"/>
        <w:right w:val="none" w:sz="0" w:space="0" w:color="auto"/>
      </w:divBdr>
    </w:div>
    <w:div w:id="650866754">
      <w:bodyDiv w:val="1"/>
      <w:marLeft w:val="0"/>
      <w:marRight w:val="0"/>
      <w:marTop w:val="0"/>
      <w:marBottom w:val="0"/>
      <w:divBdr>
        <w:top w:val="none" w:sz="0" w:space="0" w:color="auto"/>
        <w:left w:val="none" w:sz="0" w:space="0" w:color="auto"/>
        <w:bottom w:val="none" w:sz="0" w:space="0" w:color="auto"/>
        <w:right w:val="none" w:sz="0" w:space="0" w:color="auto"/>
      </w:divBdr>
    </w:div>
    <w:div w:id="657730998">
      <w:bodyDiv w:val="1"/>
      <w:marLeft w:val="0"/>
      <w:marRight w:val="0"/>
      <w:marTop w:val="0"/>
      <w:marBottom w:val="0"/>
      <w:divBdr>
        <w:top w:val="none" w:sz="0" w:space="0" w:color="auto"/>
        <w:left w:val="none" w:sz="0" w:space="0" w:color="auto"/>
        <w:bottom w:val="none" w:sz="0" w:space="0" w:color="auto"/>
        <w:right w:val="none" w:sz="0" w:space="0" w:color="auto"/>
      </w:divBdr>
      <w:divsChild>
        <w:div w:id="120269448">
          <w:marLeft w:val="0"/>
          <w:marRight w:val="0"/>
          <w:marTop w:val="0"/>
          <w:marBottom w:val="0"/>
          <w:divBdr>
            <w:top w:val="none" w:sz="0" w:space="0" w:color="auto"/>
            <w:left w:val="none" w:sz="0" w:space="0" w:color="auto"/>
            <w:bottom w:val="none" w:sz="0" w:space="0" w:color="auto"/>
            <w:right w:val="none" w:sz="0" w:space="0" w:color="auto"/>
          </w:divBdr>
        </w:div>
        <w:div w:id="1261067361">
          <w:marLeft w:val="0"/>
          <w:marRight w:val="0"/>
          <w:marTop w:val="0"/>
          <w:marBottom w:val="0"/>
          <w:divBdr>
            <w:top w:val="none" w:sz="0" w:space="0" w:color="auto"/>
            <w:left w:val="none" w:sz="0" w:space="0" w:color="auto"/>
            <w:bottom w:val="none" w:sz="0" w:space="0" w:color="auto"/>
            <w:right w:val="none" w:sz="0" w:space="0" w:color="auto"/>
          </w:divBdr>
        </w:div>
      </w:divsChild>
    </w:div>
    <w:div w:id="743335023">
      <w:bodyDiv w:val="1"/>
      <w:marLeft w:val="0"/>
      <w:marRight w:val="0"/>
      <w:marTop w:val="0"/>
      <w:marBottom w:val="0"/>
      <w:divBdr>
        <w:top w:val="none" w:sz="0" w:space="0" w:color="auto"/>
        <w:left w:val="none" w:sz="0" w:space="0" w:color="auto"/>
        <w:bottom w:val="none" w:sz="0" w:space="0" w:color="auto"/>
        <w:right w:val="none" w:sz="0" w:space="0" w:color="auto"/>
      </w:divBdr>
    </w:div>
    <w:div w:id="1516580995">
      <w:bodyDiv w:val="1"/>
      <w:marLeft w:val="0"/>
      <w:marRight w:val="0"/>
      <w:marTop w:val="0"/>
      <w:marBottom w:val="0"/>
      <w:divBdr>
        <w:top w:val="none" w:sz="0" w:space="0" w:color="auto"/>
        <w:left w:val="none" w:sz="0" w:space="0" w:color="auto"/>
        <w:bottom w:val="none" w:sz="0" w:space="0" w:color="auto"/>
        <w:right w:val="none" w:sz="0" w:space="0" w:color="auto"/>
      </w:divBdr>
      <w:divsChild>
        <w:div w:id="327252681">
          <w:marLeft w:val="0"/>
          <w:marRight w:val="0"/>
          <w:marTop w:val="0"/>
          <w:marBottom w:val="0"/>
          <w:divBdr>
            <w:top w:val="none" w:sz="0" w:space="0" w:color="auto"/>
            <w:left w:val="none" w:sz="0" w:space="0" w:color="auto"/>
            <w:bottom w:val="none" w:sz="0" w:space="0" w:color="auto"/>
            <w:right w:val="none" w:sz="0" w:space="0" w:color="auto"/>
          </w:divBdr>
        </w:div>
        <w:div w:id="344477814">
          <w:marLeft w:val="0"/>
          <w:marRight w:val="0"/>
          <w:marTop w:val="0"/>
          <w:marBottom w:val="0"/>
          <w:divBdr>
            <w:top w:val="none" w:sz="0" w:space="0" w:color="auto"/>
            <w:left w:val="none" w:sz="0" w:space="0" w:color="auto"/>
            <w:bottom w:val="none" w:sz="0" w:space="0" w:color="auto"/>
            <w:right w:val="none" w:sz="0" w:space="0" w:color="auto"/>
          </w:divBdr>
        </w:div>
        <w:div w:id="378824201">
          <w:marLeft w:val="0"/>
          <w:marRight w:val="0"/>
          <w:marTop w:val="0"/>
          <w:marBottom w:val="0"/>
          <w:divBdr>
            <w:top w:val="none" w:sz="0" w:space="0" w:color="auto"/>
            <w:left w:val="none" w:sz="0" w:space="0" w:color="auto"/>
            <w:bottom w:val="none" w:sz="0" w:space="0" w:color="auto"/>
            <w:right w:val="none" w:sz="0" w:space="0" w:color="auto"/>
          </w:divBdr>
        </w:div>
      </w:divsChild>
    </w:div>
    <w:div w:id="1599172485">
      <w:bodyDiv w:val="1"/>
      <w:marLeft w:val="0"/>
      <w:marRight w:val="0"/>
      <w:marTop w:val="0"/>
      <w:marBottom w:val="0"/>
      <w:divBdr>
        <w:top w:val="none" w:sz="0" w:space="0" w:color="auto"/>
        <w:left w:val="none" w:sz="0" w:space="0" w:color="auto"/>
        <w:bottom w:val="none" w:sz="0" w:space="0" w:color="auto"/>
        <w:right w:val="none" w:sz="0" w:space="0" w:color="auto"/>
      </w:divBdr>
    </w:div>
    <w:div w:id="1948852968">
      <w:bodyDiv w:val="1"/>
      <w:marLeft w:val="0"/>
      <w:marRight w:val="0"/>
      <w:marTop w:val="0"/>
      <w:marBottom w:val="0"/>
      <w:divBdr>
        <w:top w:val="none" w:sz="0" w:space="0" w:color="auto"/>
        <w:left w:val="none" w:sz="0" w:space="0" w:color="auto"/>
        <w:bottom w:val="none" w:sz="0" w:space="0" w:color="auto"/>
        <w:right w:val="none" w:sz="0" w:space="0" w:color="auto"/>
      </w:divBdr>
    </w:div>
    <w:div w:id="1997373383">
      <w:bodyDiv w:val="1"/>
      <w:marLeft w:val="0"/>
      <w:marRight w:val="0"/>
      <w:marTop w:val="0"/>
      <w:marBottom w:val="0"/>
      <w:divBdr>
        <w:top w:val="none" w:sz="0" w:space="0" w:color="auto"/>
        <w:left w:val="none" w:sz="0" w:space="0" w:color="auto"/>
        <w:bottom w:val="none" w:sz="0" w:space="0" w:color="auto"/>
        <w:right w:val="none" w:sz="0" w:space="0" w:color="auto"/>
      </w:divBdr>
      <w:divsChild>
        <w:div w:id="262108558">
          <w:marLeft w:val="0"/>
          <w:marRight w:val="0"/>
          <w:marTop w:val="0"/>
          <w:marBottom w:val="0"/>
          <w:divBdr>
            <w:top w:val="none" w:sz="0" w:space="0" w:color="auto"/>
            <w:left w:val="none" w:sz="0" w:space="0" w:color="auto"/>
            <w:bottom w:val="none" w:sz="0" w:space="0" w:color="auto"/>
            <w:right w:val="none" w:sz="0" w:space="0" w:color="auto"/>
          </w:divBdr>
        </w:div>
        <w:div w:id="10873092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174BF97699224BA0B33DB20B8FD329" ma:contentTypeVersion="0" ma:contentTypeDescription="Create a new document." ma:contentTypeScope="" ma:versionID="bc26d6e56a073341140e0971ba58b382">
  <xsd:schema xmlns:xsd="http://www.w3.org/2001/XMLSchema" xmlns:xs="http://www.w3.org/2001/XMLSchema" xmlns:p="http://schemas.microsoft.com/office/2006/metadata/properties" targetNamespace="http://schemas.microsoft.com/office/2006/metadata/properties" ma:root="true" ma:fieldsID="933109b9974763cd198f57aa846750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FA8675-42EF-459B-8F83-3C83E1670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F296EB8-CC88-4CBE-9494-20C6F3AF3A32}">
  <ds:schemaRefs>
    <ds:schemaRef ds:uri="http://schemas.microsoft.com/sharepoint/v3/contenttype/forms"/>
  </ds:schemaRefs>
</ds:datastoreItem>
</file>

<file path=customXml/itemProps3.xml><?xml version="1.0" encoding="utf-8"?>
<ds:datastoreItem xmlns:ds="http://schemas.openxmlformats.org/officeDocument/2006/customXml" ds:itemID="{87981B98-D58A-46DB-83BD-91CFDA72604A}">
  <ds:schemaRefs>
    <ds:schemaRef ds:uri="http://schemas.openxmlformats.org/officeDocument/2006/bibliography"/>
  </ds:schemaRefs>
</ds:datastoreItem>
</file>

<file path=customXml/itemProps4.xml><?xml version="1.0" encoding="utf-8"?>
<ds:datastoreItem xmlns:ds="http://schemas.openxmlformats.org/officeDocument/2006/customXml" ds:itemID="{88342041-EEB5-4119-A919-7964EDCC78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8531</Words>
  <Characters>51188</Characters>
  <Application>Microsoft Office Word</Application>
  <DocSecurity>0</DocSecurity>
  <Lines>426</Lines>
  <Paragraphs>119</Paragraphs>
  <ScaleCrop>false</ScaleCrop>
  <HeadingPairs>
    <vt:vector size="2" baseType="variant">
      <vt:variant>
        <vt:lpstr>Tytuł</vt:lpstr>
      </vt:variant>
      <vt:variant>
        <vt:i4>1</vt:i4>
      </vt:variant>
    </vt:vector>
  </HeadingPairs>
  <TitlesOfParts>
    <vt:vector size="1" baseType="lpstr">
      <vt:lpstr>SOP 002 – SZCZEGÓŁOWY OPIS PROJEKTU&lt;nazwa projektu&gt;</vt:lpstr>
    </vt:vector>
  </TitlesOfParts>
  <Company>Pfizer Inc</Company>
  <LinksUpToDate>false</LinksUpToDate>
  <CharactersWithSpaces>59600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SOP 002 – SZCZEGÓŁOWY OPIS PROJEKTU&lt;nazwa projektu&gt;</dc:title>
  <dc:subject/>
  <dc:creator>Szymanek Violetta</dc:creator>
  <cp:keywords/>
  <dc:description/>
  <cp:lastModifiedBy>Dariusz Siuchta</cp:lastModifiedBy>
  <cp:revision>2</cp:revision>
  <cp:lastPrinted>2016-09-26T20:01:00Z</cp:lastPrinted>
  <dcterms:created xsi:type="dcterms:W3CDTF">2026-06-15T10:13:00Z</dcterms:created>
  <dcterms:modified xsi:type="dcterms:W3CDTF">2026-06-15T10:13:00Z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0x01010017174BF97699224BA0B33DB20B8FD329</vt:lpwstr>
  </property>
  <property fmtid="{D5CDD505-2E9C-101B-9397-08002B2CF9AE}" pid="3" name="Order">
    <vt:r8>9800</vt:r8>
  </property>
  <property fmtid="{D5CDD505-2E9C-101B-9397-08002B2CF9AE}" pid="4" name="xd_ProgID">
    <vt:lpwstr/>
  </property>
  <property fmtid="{D5CDD505-2E9C-101B-9397-08002B2CF9AE}" pid="5" name="TemplateUrl">
    <vt:lpwstr/>
  </property>
</Properties>
</file>