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6DF42EE9" w:rsidR="002C0DAB" w:rsidRPr="008A1DCD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 xml:space="preserve">OPIS PRZEDMIOTU </w:t>
      </w:r>
      <w:r w:rsidR="005468A6">
        <w:rPr>
          <w:rFonts w:asciiTheme="minorHAnsi" w:hAnsiTheme="minorHAnsi" w:cstheme="minorHAnsi"/>
          <w:b/>
          <w:sz w:val="22"/>
          <w:szCs w:val="22"/>
        </w:rPr>
        <w:t>SZACOWANIA</w:t>
      </w:r>
    </w:p>
    <w:p w14:paraId="0249FF7D" w14:textId="7B732924" w:rsidR="002C0DAB" w:rsidRPr="008A1DCD" w:rsidRDefault="00646D9D" w:rsidP="005E7717">
      <w:pPr>
        <w:pStyle w:val="Tekstpodstawowy2"/>
        <w:shd w:val="clear" w:color="auto" w:fill="auto"/>
        <w:spacing w:before="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Hlk189225876"/>
      <w:r>
        <w:rPr>
          <w:rFonts w:asciiTheme="minorHAnsi" w:hAnsiTheme="minorHAnsi" w:cstheme="minorHAnsi"/>
          <w:sz w:val="22"/>
          <w:szCs w:val="22"/>
        </w:rPr>
        <w:t>Aktualizacja, r</w:t>
      </w:r>
      <w:r w:rsidR="00312D11" w:rsidRPr="008A1DCD">
        <w:rPr>
          <w:rFonts w:asciiTheme="minorHAnsi" w:hAnsiTheme="minorHAnsi" w:cstheme="minorHAnsi"/>
          <w:sz w:val="22"/>
          <w:szCs w:val="22"/>
        </w:rPr>
        <w:t>ekonfiguracja</w:t>
      </w:r>
      <w:r>
        <w:rPr>
          <w:rFonts w:asciiTheme="minorHAnsi" w:hAnsiTheme="minorHAnsi" w:cstheme="minorHAnsi"/>
          <w:sz w:val="22"/>
          <w:szCs w:val="22"/>
        </w:rPr>
        <w:t>,</w:t>
      </w:r>
      <w:r w:rsidR="00312D11" w:rsidRPr="008A1DCD">
        <w:rPr>
          <w:rFonts w:asciiTheme="minorHAnsi" w:hAnsiTheme="minorHAnsi" w:cstheme="minorHAnsi"/>
          <w:sz w:val="22"/>
          <w:szCs w:val="22"/>
        </w:rPr>
        <w:t xml:space="preserve"> m</w:t>
      </w:r>
      <w:r w:rsidR="00F47C2C" w:rsidRPr="008A1DCD">
        <w:rPr>
          <w:rFonts w:asciiTheme="minorHAnsi" w:hAnsiTheme="minorHAnsi" w:cstheme="minorHAnsi"/>
          <w:sz w:val="22"/>
          <w:szCs w:val="22"/>
        </w:rPr>
        <w:t>igracja</w:t>
      </w:r>
      <w:r>
        <w:rPr>
          <w:rFonts w:asciiTheme="minorHAnsi" w:hAnsiTheme="minorHAnsi" w:cstheme="minorHAnsi"/>
          <w:sz w:val="22"/>
          <w:szCs w:val="22"/>
        </w:rPr>
        <w:t xml:space="preserve"> oraz świadczenie wsparcia technicznego</w:t>
      </w:r>
      <w:r w:rsidR="007D70F4" w:rsidRPr="008A1DC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dla systemu pocztowego Exchange</w:t>
      </w:r>
      <w:r w:rsidR="002C0DAB" w:rsidRPr="008A1DCD">
        <w:rPr>
          <w:rFonts w:asciiTheme="minorHAnsi" w:hAnsiTheme="minorHAnsi" w:cstheme="minorHAnsi"/>
          <w:sz w:val="22"/>
          <w:szCs w:val="22"/>
        </w:rPr>
        <w:t xml:space="preserve"> </w:t>
      </w:r>
      <w:r w:rsidR="000035C9">
        <w:rPr>
          <w:rFonts w:asciiTheme="minorHAnsi" w:hAnsiTheme="minorHAnsi" w:cstheme="minorHAnsi"/>
          <w:sz w:val="22"/>
          <w:szCs w:val="22"/>
        </w:rPr>
        <w:t>Głównego Inspektoratu Farmaceutycznego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1427C117" w14:textId="12E06F02" w:rsidR="0009031C" w:rsidRPr="008A1DCD" w:rsidRDefault="000E4BD8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>Minimalny wy</w:t>
      </w:r>
      <w:r w:rsidR="003002CB" w:rsidRPr="008A1DCD">
        <w:rPr>
          <w:rFonts w:asciiTheme="minorHAnsi" w:hAnsiTheme="minorHAnsi" w:cstheme="minorHAnsi"/>
          <w:b/>
          <w:sz w:val="22"/>
          <w:szCs w:val="22"/>
        </w:rPr>
        <w:t>m</w:t>
      </w:r>
      <w:r w:rsidRPr="008A1DCD">
        <w:rPr>
          <w:rFonts w:asciiTheme="minorHAnsi" w:hAnsiTheme="minorHAnsi" w:cstheme="minorHAnsi"/>
          <w:b/>
          <w:sz w:val="22"/>
          <w:szCs w:val="22"/>
        </w:rPr>
        <w:t xml:space="preserve">agany </w:t>
      </w:r>
      <w:r w:rsidR="00F47C2C" w:rsidRPr="008A1DCD">
        <w:rPr>
          <w:rFonts w:asciiTheme="minorHAnsi" w:hAnsiTheme="minorHAnsi" w:cstheme="minorHAnsi"/>
          <w:b/>
          <w:sz w:val="22"/>
          <w:szCs w:val="22"/>
        </w:rPr>
        <w:t>zakres prac</w:t>
      </w:r>
      <w:r w:rsidR="00290428" w:rsidRPr="008A1DCD">
        <w:rPr>
          <w:rFonts w:asciiTheme="minorHAnsi" w:hAnsiTheme="minorHAnsi" w:cstheme="minorHAnsi"/>
          <w:b/>
          <w:sz w:val="22"/>
          <w:szCs w:val="22"/>
        </w:rPr>
        <w:t>:</w:t>
      </w:r>
    </w:p>
    <w:p w14:paraId="74EF580C" w14:textId="0E12A9EF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Analiza środowiska Zamawiającego oraz przedstawienie projektu</w:t>
      </w:r>
      <w:r w:rsidR="00290428" w:rsidRPr="008A1DCD">
        <w:rPr>
          <w:rFonts w:asciiTheme="minorHAnsi" w:hAnsiTheme="minorHAnsi" w:cstheme="minorHAnsi"/>
          <w:bCs/>
          <w:sz w:val="22"/>
          <w:szCs w:val="22"/>
        </w:rPr>
        <w:t xml:space="preserve"> i harmonogramu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prac,</w:t>
      </w:r>
    </w:p>
    <w:p w14:paraId="1D11AE89" w14:textId="321C5946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Upgrade posiadanego oprogramowania środowiska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 xml:space="preserve"> pocztowego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Exchange do najnowszej posiadanej przez Zamawiającego wersji</w:t>
      </w:r>
      <w:r w:rsidR="002353F7" w:rsidRPr="008A1DCD">
        <w:rPr>
          <w:rFonts w:asciiTheme="minorHAnsi" w:hAnsiTheme="minorHAnsi" w:cstheme="minorHAnsi"/>
          <w:bCs/>
          <w:sz w:val="22"/>
          <w:szCs w:val="22"/>
        </w:rPr>
        <w:t>: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upgrade systemów Windows Server serwerów lokalnych nodów Exchange DAG</w:t>
      </w:r>
      <w:r w:rsidR="00BA741E" w:rsidRPr="008A1D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53F7" w:rsidRPr="008A1DCD">
        <w:rPr>
          <w:rFonts w:asciiTheme="minorHAnsi" w:hAnsiTheme="minorHAnsi" w:cstheme="minorHAnsi"/>
          <w:bCs/>
          <w:sz w:val="22"/>
          <w:szCs w:val="22"/>
        </w:rPr>
        <w:t>(</w:t>
      </w:r>
      <w:r w:rsidR="00BA741E" w:rsidRPr="008A1DCD">
        <w:rPr>
          <w:rFonts w:asciiTheme="minorHAnsi" w:hAnsiTheme="minorHAnsi" w:cstheme="minorHAnsi"/>
          <w:bCs/>
          <w:sz w:val="22"/>
          <w:szCs w:val="22"/>
        </w:rPr>
        <w:t>z Windows Server 2012 R2 Standard do Windows Server 2022 Data Center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>)</w:t>
      </w:r>
      <w:r w:rsidRPr="008A1DCD">
        <w:rPr>
          <w:rFonts w:asciiTheme="minorHAnsi" w:hAnsiTheme="minorHAnsi" w:cstheme="minorHAnsi"/>
          <w:bCs/>
          <w:sz w:val="22"/>
          <w:szCs w:val="22"/>
        </w:rPr>
        <w:t>, serwerów Exchange</w:t>
      </w:r>
      <w:r w:rsidR="00BA741E" w:rsidRPr="008A1DCD">
        <w:rPr>
          <w:rFonts w:asciiTheme="minorHAnsi" w:hAnsiTheme="minorHAnsi" w:cstheme="minorHAnsi"/>
          <w:bCs/>
          <w:sz w:val="22"/>
          <w:szCs w:val="22"/>
        </w:rPr>
        <w:t xml:space="preserve"> (z Exchange 2016 Standard do Exchange 2019 Standard w oparciu o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 xml:space="preserve"> posiadane</w:t>
      </w:r>
      <w:r w:rsidR="00BA741E" w:rsidRPr="008A1DCD">
        <w:rPr>
          <w:rFonts w:asciiTheme="minorHAnsi" w:hAnsiTheme="minorHAnsi" w:cstheme="minorHAnsi"/>
          <w:bCs/>
          <w:sz w:val="22"/>
          <w:szCs w:val="22"/>
        </w:rPr>
        <w:t xml:space="preserve"> licencje Microsoft 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>Busines</w:t>
      </w:r>
      <w:r w:rsidR="00646D9D">
        <w:rPr>
          <w:rFonts w:asciiTheme="minorHAnsi" w:hAnsiTheme="minorHAnsi" w:cstheme="minorHAnsi"/>
          <w:bCs/>
          <w:sz w:val="22"/>
          <w:szCs w:val="22"/>
        </w:rPr>
        <w:t>s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 xml:space="preserve"> Premium)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oraz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 xml:space="preserve"> serwerów i</w:t>
      </w:r>
      <w:r w:rsidR="0055259B">
        <w:rPr>
          <w:rFonts w:asciiTheme="minorHAnsi" w:hAnsiTheme="minorHAnsi" w:cstheme="minorHAnsi"/>
          <w:bCs/>
          <w:sz w:val="22"/>
          <w:szCs w:val="22"/>
        </w:rPr>
        <w:t> </w:t>
      </w:r>
      <w:r w:rsidRPr="008A1DCD">
        <w:rPr>
          <w:rFonts w:asciiTheme="minorHAnsi" w:hAnsiTheme="minorHAnsi" w:cstheme="minorHAnsi"/>
          <w:bCs/>
          <w:sz w:val="22"/>
          <w:szCs w:val="22"/>
        </w:rPr>
        <w:t>klientów EntraID Connect</w:t>
      </w:r>
      <w:r w:rsidR="00395D84" w:rsidRPr="008A1DCD">
        <w:rPr>
          <w:rFonts w:asciiTheme="minorHAnsi" w:hAnsiTheme="minorHAnsi" w:cstheme="minorHAnsi"/>
          <w:bCs/>
          <w:sz w:val="22"/>
          <w:szCs w:val="22"/>
        </w:rPr>
        <w:t xml:space="preserve"> (z Windows Server 2019 Standard do Windows Server 2022 Datacenter; aktualizacja klientów EntraID Connect do najnowszej wersji)</w:t>
      </w:r>
      <w:r w:rsidRPr="008A1D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4A618015" w14:textId="44188DA3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Konfiguracja środowiska hybrydowego oraz usługi federacyjnej wraz z mechanizmem PTA</w:t>
      </w:r>
      <w:r w:rsidR="00290428" w:rsidRPr="008A1DCD">
        <w:rPr>
          <w:rFonts w:asciiTheme="minorHAnsi" w:hAnsiTheme="minorHAnsi" w:cstheme="minorHAnsi"/>
          <w:bCs/>
          <w:sz w:val="22"/>
          <w:szCs w:val="22"/>
        </w:rPr>
        <w:t xml:space="preserve"> (lub rozwiązanie równoważne zaproponowane przez Wykonawcę)</w:t>
      </w:r>
      <w:r w:rsidRPr="008A1D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97B75F4" w14:textId="720D6B01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Migracja testowych skrzynek do chmury</w:t>
      </w:r>
      <w:r w:rsidR="00646D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Microsoft</w:t>
      </w:r>
      <w:r w:rsidR="00646D9D">
        <w:rPr>
          <w:rFonts w:asciiTheme="minorHAnsi" w:hAnsiTheme="minorHAnsi" w:cstheme="minorHAnsi"/>
          <w:bCs/>
          <w:sz w:val="22"/>
          <w:szCs w:val="22"/>
        </w:rPr>
        <w:t> 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365</w:t>
      </w:r>
      <w:r w:rsidRPr="008A1D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068E0B1" w14:textId="1A9D0ED7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 xml:space="preserve">Przeniesienie 340 skrzynek pocztowych z rozwiązania on-premise do chmury 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Microsoft</w:t>
      </w:r>
      <w:r w:rsidR="00646D9D">
        <w:rPr>
          <w:rFonts w:asciiTheme="minorHAnsi" w:hAnsiTheme="minorHAnsi" w:cstheme="minorHAnsi"/>
          <w:bCs/>
          <w:sz w:val="22"/>
          <w:szCs w:val="22"/>
        </w:rPr>
        <w:t> 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365</w:t>
      </w:r>
      <w:r w:rsidRPr="008A1D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4280B1FB" w14:textId="314D6ADA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 xml:space="preserve">Migracja ok. 3,5 TB danych ze skrzynek on-premie’sowych do skrzynek w chmurze 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Microsoft</w:t>
      </w:r>
      <w:r w:rsidR="00646D9D">
        <w:rPr>
          <w:rFonts w:asciiTheme="minorHAnsi" w:hAnsiTheme="minorHAnsi" w:cstheme="minorHAnsi"/>
          <w:bCs/>
          <w:sz w:val="22"/>
          <w:szCs w:val="22"/>
        </w:rPr>
        <w:t> </w:t>
      </w:r>
      <w:r w:rsidR="00646D9D" w:rsidRPr="008A1DCD">
        <w:rPr>
          <w:rFonts w:asciiTheme="minorHAnsi" w:hAnsiTheme="minorHAnsi" w:cstheme="minorHAnsi"/>
          <w:bCs/>
          <w:sz w:val="22"/>
          <w:szCs w:val="22"/>
        </w:rPr>
        <w:t>365</w:t>
      </w:r>
      <w:r w:rsidR="00646D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5E38AF31" w14:textId="0208E8D8" w:rsidR="00A42677" w:rsidRPr="008A1DCD" w:rsidRDefault="00A42677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>Rekonfiguracja lokalnych serwerów Exchange i przeniesienie wszystkich usług udostępnianych w sieci publicznej na platformę Microsoft</w:t>
      </w:r>
      <w:r w:rsidR="00646D9D">
        <w:rPr>
          <w:rFonts w:asciiTheme="minorHAnsi" w:hAnsiTheme="minorHAnsi" w:cstheme="minorHAnsi"/>
          <w:bCs/>
          <w:sz w:val="22"/>
          <w:szCs w:val="22"/>
        </w:rPr>
        <w:t> </w:t>
      </w:r>
      <w:r w:rsidRPr="008A1DCD">
        <w:rPr>
          <w:rFonts w:asciiTheme="minorHAnsi" w:hAnsiTheme="minorHAnsi" w:cstheme="minorHAnsi"/>
          <w:bCs/>
          <w:sz w:val="22"/>
          <w:szCs w:val="22"/>
        </w:rPr>
        <w:t>365</w:t>
      </w:r>
      <w:r w:rsidR="00646D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0FA08F67" w14:textId="279D50E5" w:rsidR="0011747D" w:rsidRPr="0011747D" w:rsidRDefault="008C2D2F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Wsparcie administratorów urządzeń aktywnych Zamawiającego w celu utrzymania</w:t>
      </w:r>
      <w:r w:rsidR="00A42677" w:rsidRPr="008A1DCD">
        <w:rPr>
          <w:rFonts w:asciiTheme="minorHAnsi" w:hAnsiTheme="minorHAnsi" w:cstheme="minorHAnsi"/>
          <w:sz w:val="22"/>
          <w:szCs w:val="22"/>
        </w:rPr>
        <w:t xml:space="preserve"> integracj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646D9D">
        <w:rPr>
          <w:rFonts w:asciiTheme="minorHAnsi" w:hAnsiTheme="minorHAnsi" w:cstheme="minorHAnsi"/>
          <w:sz w:val="22"/>
          <w:szCs w:val="22"/>
        </w:rPr>
        <w:t> </w:t>
      </w:r>
      <w:r w:rsidR="00A42677" w:rsidRPr="008A1DCD">
        <w:rPr>
          <w:rFonts w:asciiTheme="minorHAnsi" w:hAnsiTheme="minorHAnsi" w:cstheme="minorHAnsi"/>
          <w:sz w:val="22"/>
          <w:szCs w:val="22"/>
        </w:rPr>
        <w:t xml:space="preserve">z posiadanymi przez Zamawiającego systemami brzegowymi (odpowiednia modyfikacja </w:t>
      </w:r>
      <w:r>
        <w:rPr>
          <w:rFonts w:asciiTheme="minorHAnsi" w:hAnsiTheme="minorHAnsi" w:cstheme="minorHAnsi"/>
          <w:sz w:val="22"/>
          <w:szCs w:val="22"/>
        </w:rPr>
        <w:t>lokalnej konfiguracji</w:t>
      </w:r>
      <w:r w:rsidR="00A42677" w:rsidRPr="008A1DCD">
        <w:rPr>
          <w:rFonts w:asciiTheme="minorHAnsi" w:hAnsiTheme="minorHAnsi" w:cstheme="minorHAnsi"/>
          <w:sz w:val="22"/>
          <w:szCs w:val="22"/>
        </w:rPr>
        <w:t>):</w:t>
      </w:r>
    </w:p>
    <w:p w14:paraId="512F9F8F" w14:textId="60DEB1F8" w:rsidR="00290428" w:rsidRPr="008A1DCD" w:rsidRDefault="00290428" w:rsidP="00556E1D">
      <w:pPr>
        <w:pStyle w:val="Tekstpodstawowy2"/>
        <w:widowControl w:val="0"/>
        <w:numPr>
          <w:ilvl w:val="0"/>
          <w:numId w:val="10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UTM: Fortigate FG200F (2 nodowy klaster)</w:t>
      </w:r>
      <w:r w:rsidR="00B961CF">
        <w:rPr>
          <w:rFonts w:asciiTheme="minorHAnsi" w:hAnsiTheme="minorHAnsi" w:cstheme="minorHAnsi"/>
          <w:sz w:val="22"/>
          <w:szCs w:val="22"/>
        </w:rPr>
        <w:t>.</w:t>
      </w:r>
    </w:p>
    <w:p w14:paraId="306FCA20" w14:textId="7039A826" w:rsidR="00290428" w:rsidRPr="008A1DCD" w:rsidRDefault="00290428" w:rsidP="00556E1D">
      <w:pPr>
        <w:pStyle w:val="Tekstpodstawowy2"/>
        <w:widowControl w:val="0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 xml:space="preserve">Systemu ochrony poczty elektronicznej: Fortimail 200F </w:t>
      </w:r>
      <w:r w:rsidRPr="008A1DCD">
        <w:rPr>
          <w:rFonts w:asciiTheme="minorHAnsi" w:hAnsiTheme="minorHAnsi" w:cstheme="minorHAnsi"/>
          <w:sz w:val="22"/>
          <w:szCs w:val="22"/>
        </w:rPr>
        <w:t>(2 nodowy klaster)</w:t>
      </w:r>
      <w:r w:rsidR="00B961CF">
        <w:rPr>
          <w:rFonts w:asciiTheme="minorHAnsi" w:hAnsiTheme="minorHAnsi" w:cstheme="minorHAnsi"/>
          <w:sz w:val="22"/>
          <w:szCs w:val="22"/>
        </w:rPr>
        <w:t>.</w:t>
      </w:r>
    </w:p>
    <w:p w14:paraId="7AC682E3" w14:textId="3775BD8D" w:rsidR="00290428" w:rsidRPr="008A1DCD" w:rsidRDefault="00290428" w:rsidP="00556E1D">
      <w:pPr>
        <w:pStyle w:val="Tekstpodstawowy2"/>
        <w:widowControl w:val="0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Systemu zarządzania urządzeniami mobilnymi: ManageEngine </w:t>
      </w:r>
      <w:r w:rsidR="00681165" w:rsidRPr="008A1DCD">
        <w:rPr>
          <w:rFonts w:asciiTheme="minorHAnsi" w:hAnsiTheme="minorHAnsi" w:cstheme="minorHAnsi"/>
          <w:sz w:val="22"/>
          <w:szCs w:val="22"/>
        </w:rPr>
        <w:t xml:space="preserve">Endpoint Central </w:t>
      </w:r>
      <w:r w:rsidRPr="008A1DCD">
        <w:rPr>
          <w:rFonts w:asciiTheme="minorHAnsi" w:hAnsiTheme="minorHAnsi" w:cstheme="minorHAnsi"/>
          <w:sz w:val="22"/>
          <w:szCs w:val="22"/>
        </w:rPr>
        <w:t>(frontend proxy i backend server)</w:t>
      </w:r>
      <w:r w:rsidR="00646D9D">
        <w:rPr>
          <w:rFonts w:asciiTheme="minorHAnsi" w:hAnsiTheme="minorHAnsi" w:cstheme="minorHAnsi"/>
          <w:sz w:val="22"/>
          <w:szCs w:val="22"/>
        </w:rPr>
        <w:t>.</w:t>
      </w:r>
    </w:p>
    <w:p w14:paraId="2E5F3C1F" w14:textId="55754186" w:rsidR="00D646B9" w:rsidRPr="005E7717" w:rsidRDefault="0011747D" w:rsidP="005E7717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120" w:line="276" w:lineRule="auto"/>
        <w:ind w:left="850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Przeprowadzenie testu potwierdzającego utrzymanie </w:t>
      </w:r>
      <w:r w:rsidRPr="0011747D">
        <w:rPr>
          <w:rFonts w:asciiTheme="minorHAnsi" w:hAnsiTheme="minorHAnsi" w:cstheme="minorHAnsi"/>
          <w:bCs/>
          <w:sz w:val="22"/>
          <w:szCs w:val="22"/>
        </w:rPr>
        <w:t>zgodności, kompletności i spójności danych</w:t>
      </w:r>
      <w:r w:rsidR="00D82150">
        <w:rPr>
          <w:rFonts w:asciiTheme="minorHAnsi" w:hAnsiTheme="minorHAnsi" w:cstheme="minorHAnsi"/>
          <w:bCs/>
          <w:sz w:val="22"/>
          <w:szCs w:val="22"/>
        </w:rPr>
        <w:t xml:space="preserve"> przechowywanych w systemie pocztowym Zamawiającego</w:t>
      </w:r>
      <w:r>
        <w:rPr>
          <w:rFonts w:asciiTheme="minorHAnsi" w:hAnsiTheme="minorHAnsi" w:cstheme="minorHAnsi"/>
          <w:bCs/>
          <w:sz w:val="22"/>
          <w:szCs w:val="22"/>
        </w:rPr>
        <w:t xml:space="preserve"> po przeprow</w:t>
      </w:r>
      <w:r w:rsidR="00646D9D">
        <w:rPr>
          <w:rFonts w:asciiTheme="minorHAnsi" w:hAnsiTheme="minorHAnsi" w:cstheme="minorHAnsi"/>
          <w:bCs/>
          <w:sz w:val="22"/>
          <w:szCs w:val="22"/>
        </w:rPr>
        <w:t>adz</w:t>
      </w:r>
      <w:r w:rsidR="00D82150">
        <w:rPr>
          <w:rFonts w:asciiTheme="minorHAnsi" w:hAnsiTheme="minorHAnsi" w:cstheme="minorHAnsi"/>
          <w:bCs/>
          <w:sz w:val="22"/>
          <w:szCs w:val="22"/>
        </w:rPr>
        <w:t>eniu</w:t>
      </w:r>
      <w:r>
        <w:rPr>
          <w:rFonts w:asciiTheme="minorHAnsi" w:hAnsiTheme="minorHAnsi" w:cstheme="minorHAnsi"/>
          <w:bCs/>
          <w:sz w:val="22"/>
          <w:szCs w:val="22"/>
        </w:rPr>
        <w:t xml:space="preserve"> migracji</w:t>
      </w:r>
      <w:r w:rsidR="00646D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CDA609B" w14:textId="1ADFAA40" w:rsidR="00F068A3" w:rsidRPr="008A1DCD" w:rsidRDefault="00290428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>Wymagany minimalny efekt końcowy:</w:t>
      </w:r>
    </w:p>
    <w:p w14:paraId="5F4A9381" w14:textId="1BFE60D3" w:rsidR="002C0DAB" w:rsidRPr="008A1DCD" w:rsidRDefault="002C0DAB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Możliwość pracy w dowolnej lokalizacji i automatyczna aktualizacja wiadomości e-mail, kalendarza i kontaktów na najczęściej używanych urządzeniach.</w:t>
      </w:r>
    </w:p>
    <w:p w14:paraId="06748986" w14:textId="2F0125C9" w:rsidR="00290428" w:rsidRPr="008A1DCD" w:rsidRDefault="00290428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Synchronizacja kalendarza i statusu obecności w innymi usługami Microsoft</w:t>
      </w:r>
      <w:r w:rsidR="00681165" w:rsidRPr="008A1DCD">
        <w:rPr>
          <w:rFonts w:asciiTheme="minorHAnsi" w:hAnsiTheme="minorHAnsi" w:cstheme="minorHAnsi"/>
          <w:sz w:val="22"/>
          <w:szCs w:val="22"/>
        </w:rPr>
        <w:t xml:space="preserve"> </w:t>
      </w:r>
      <w:r w:rsidRPr="008A1DCD">
        <w:rPr>
          <w:rFonts w:asciiTheme="minorHAnsi" w:hAnsiTheme="minorHAnsi" w:cstheme="minorHAnsi"/>
          <w:sz w:val="22"/>
          <w:szCs w:val="22"/>
        </w:rPr>
        <w:t>365 (np.</w:t>
      </w:r>
      <w:r w:rsidR="0055259B">
        <w:rPr>
          <w:rFonts w:asciiTheme="minorHAnsi" w:hAnsiTheme="minorHAnsi" w:cstheme="minorHAnsi"/>
          <w:sz w:val="22"/>
          <w:szCs w:val="22"/>
        </w:rPr>
        <w:t> </w:t>
      </w:r>
      <w:r w:rsidRPr="008A1DCD">
        <w:rPr>
          <w:rFonts w:asciiTheme="minorHAnsi" w:hAnsiTheme="minorHAnsi" w:cstheme="minorHAnsi"/>
          <w:sz w:val="22"/>
          <w:szCs w:val="22"/>
        </w:rPr>
        <w:t>z</w:t>
      </w:r>
      <w:r w:rsidR="0055259B">
        <w:rPr>
          <w:rFonts w:asciiTheme="minorHAnsi" w:hAnsiTheme="minorHAnsi" w:cstheme="minorHAnsi"/>
          <w:sz w:val="22"/>
          <w:szCs w:val="22"/>
        </w:rPr>
        <w:t> </w:t>
      </w:r>
      <w:r w:rsidRPr="008A1DCD">
        <w:rPr>
          <w:rFonts w:asciiTheme="minorHAnsi" w:hAnsiTheme="minorHAnsi" w:cstheme="minorHAnsi"/>
          <w:sz w:val="22"/>
          <w:szCs w:val="22"/>
        </w:rPr>
        <w:t>kalendarzem platformy Teams)</w:t>
      </w:r>
    </w:p>
    <w:p w14:paraId="4C840C3F" w14:textId="192EC5F2" w:rsidR="002C0DAB" w:rsidRPr="008A1DCD" w:rsidRDefault="002C0DAB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Możliwość łączenia się za pomocą klienta programu pocztowego i korzystanie ze wszystkich funkcji po ustanowieniu połączenia z siecią firmową w biurze, poza biurem (VPN, ActivSync) albo w trybie off-line.</w:t>
      </w:r>
    </w:p>
    <w:p w14:paraId="00D6BC4F" w14:textId="1336C9FD" w:rsidR="002C0DAB" w:rsidRPr="008A1DCD" w:rsidRDefault="002C0DAB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Łatwość planowania spotkania, udostępniania kalendarzy i możliwość równoczesnego ich</w:t>
      </w:r>
      <w:r w:rsidR="0055259B">
        <w:rPr>
          <w:rFonts w:asciiTheme="minorHAnsi" w:hAnsiTheme="minorHAnsi" w:cstheme="minorHAnsi"/>
          <w:sz w:val="22"/>
          <w:szCs w:val="22"/>
        </w:rPr>
        <w:t> </w:t>
      </w:r>
      <w:r w:rsidRPr="008A1DCD">
        <w:rPr>
          <w:rFonts w:asciiTheme="minorHAnsi" w:hAnsiTheme="minorHAnsi" w:cstheme="minorHAnsi"/>
          <w:sz w:val="22"/>
          <w:szCs w:val="22"/>
        </w:rPr>
        <w:t>przeglądania, aby sprawdzić dostępność współpracowników i proponowane terminy spotkań.</w:t>
      </w:r>
    </w:p>
    <w:p w14:paraId="023697E5" w14:textId="74E7F27B" w:rsidR="00290428" w:rsidRPr="008A1DCD" w:rsidRDefault="00290428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Ukrycie lokalnej infrastruktury za zaporą sieciową.</w:t>
      </w:r>
    </w:p>
    <w:p w14:paraId="17F27953" w14:textId="7E25A914" w:rsidR="00290428" w:rsidRPr="008A1DCD" w:rsidRDefault="00290428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Ochrona antymalware</w:t>
      </w:r>
      <w:r w:rsidR="00065B74" w:rsidRPr="008A1DCD">
        <w:rPr>
          <w:rFonts w:asciiTheme="minorHAnsi" w:hAnsiTheme="minorHAnsi" w:cstheme="minorHAnsi"/>
          <w:sz w:val="22"/>
          <w:szCs w:val="22"/>
        </w:rPr>
        <w:t>,</w:t>
      </w:r>
      <w:r w:rsidR="00CC0904">
        <w:rPr>
          <w:rFonts w:asciiTheme="minorHAnsi" w:hAnsiTheme="minorHAnsi" w:cstheme="minorHAnsi"/>
          <w:sz w:val="22"/>
          <w:szCs w:val="22"/>
        </w:rPr>
        <w:t xml:space="preserve"> przed </w:t>
      </w:r>
      <w:r w:rsidRPr="008A1DCD">
        <w:rPr>
          <w:rFonts w:asciiTheme="minorHAnsi" w:hAnsiTheme="minorHAnsi" w:cstheme="minorHAnsi"/>
          <w:sz w:val="22"/>
          <w:szCs w:val="22"/>
        </w:rPr>
        <w:t>wiadomościami typu spam</w:t>
      </w:r>
      <w:r w:rsidR="00065B74" w:rsidRPr="008A1DCD">
        <w:rPr>
          <w:rFonts w:asciiTheme="minorHAnsi" w:hAnsiTheme="minorHAnsi" w:cstheme="minorHAnsi"/>
          <w:sz w:val="22"/>
          <w:szCs w:val="22"/>
        </w:rPr>
        <w:t xml:space="preserve"> oraz spoofing`iem domeny</w:t>
      </w:r>
      <w:r w:rsidR="00553DCC">
        <w:rPr>
          <w:rFonts w:asciiTheme="minorHAnsi" w:hAnsiTheme="minorHAnsi" w:cstheme="minorHAnsi"/>
          <w:sz w:val="22"/>
          <w:szCs w:val="22"/>
        </w:rPr>
        <w:t>.</w:t>
      </w:r>
    </w:p>
    <w:p w14:paraId="549B0B69" w14:textId="7EC8468C" w:rsidR="00290428" w:rsidRPr="008A1DCD" w:rsidRDefault="00290428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lastRenderedPageBreak/>
        <w:t>Dostępność usług pocztowych nawet w przypadku odcięcia systemów lokalnych od</w:t>
      </w:r>
      <w:r w:rsidR="0055259B">
        <w:rPr>
          <w:rFonts w:asciiTheme="minorHAnsi" w:hAnsiTheme="minorHAnsi" w:cstheme="minorHAnsi"/>
          <w:bCs/>
          <w:sz w:val="22"/>
          <w:szCs w:val="22"/>
        </w:rPr>
        <w:t> </w:t>
      </w:r>
      <w:r w:rsidRPr="008A1DCD">
        <w:rPr>
          <w:rFonts w:asciiTheme="minorHAnsi" w:hAnsiTheme="minorHAnsi" w:cstheme="minorHAnsi"/>
          <w:bCs/>
          <w:sz w:val="22"/>
          <w:szCs w:val="22"/>
        </w:rPr>
        <w:t>platformy Microsoft</w:t>
      </w:r>
      <w:r w:rsidR="00681165" w:rsidRPr="008A1D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1DCD">
        <w:rPr>
          <w:rFonts w:asciiTheme="minorHAnsi" w:hAnsiTheme="minorHAnsi" w:cstheme="minorHAnsi"/>
          <w:bCs/>
          <w:sz w:val="22"/>
          <w:szCs w:val="22"/>
        </w:rPr>
        <w:t>365/EntraID.</w:t>
      </w:r>
    </w:p>
    <w:p w14:paraId="425C5A05" w14:textId="03D57778" w:rsidR="0020337C" w:rsidRPr="005E7717" w:rsidRDefault="00290428" w:rsidP="005E7717">
      <w:pPr>
        <w:pStyle w:val="Tekstpodstawowy2"/>
        <w:widowControl w:val="0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120" w:line="276" w:lineRule="auto"/>
        <w:ind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t xml:space="preserve">Możliwość </w:t>
      </w:r>
      <w:r w:rsidR="00065B74" w:rsidRPr="008A1DCD">
        <w:rPr>
          <w:rFonts w:asciiTheme="minorHAnsi" w:hAnsiTheme="minorHAnsi" w:cstheme="minorHAnsi"/>
          <w:bCs/>
          <w:sz w:val="22"/>
          <w:szCs w:val="22"/>
        </w:rPr>
        <w:t xml:space="preserve">uwierzytelnienia </w:t>
      </w:r>
      <w:r w:rsidRPr="008A1DCD">
        <w:rPr>
          <w:rFonts w:asciiTheme="minorHAnsi" w:hAnsiTheme="minorHAnsi" w:cstheme="minorHAnsi"/>
          <w:bCs/>
          <w:sz w:val="22"/>
          <w:szCs w:val="22"/>
        </w:rPr>
        <w:t>z aktualnymi poświadczeniami domenowymi na stacjach roboczych</w:t>
      </w:r>
      <w:r w:rsidR="00553DCC">
        <w:rPr>
          <w:rFonts w:asciiTheme="minorHAnsi" w:hAnsiTheme="minorHAnsi" w:cstheme="minorHAnsi"/>
          <w:bCs/>
          <w:sz w:val="22"/>
          <w:szCs w:val="22"/>
        </w:rPr>
        <w:t xml:space="preserve"> (logowanie Windows)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oraz klientach pocztowych</w:t>
      </w:r>
      <w:r w:rsidR="000E4BD8" w:rsidRPr="008A1DCD">
        <w:rPr>
          <w:rFonts w:asciiTheme="minorHAnsi" w:hAnsiTheme="minorHAnsi" w:cstheme="minorHAnsi"/>
          <w:bCs/>
          <w:sz w:val="22"/>
          <w:szCs w:val="22"/>
        </w:rPr>
        <w:t xml:space="preserve"> (wymaganie mechanizmu 2FA w przypadku logowania się z niezaufanych lokalizacji/urządzeń)</w:t>
      </w:r>
      <w:r w:rsidRPr="008A1D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280DD987" w14:textId="020E28BB" w:rsidR="0020337C" w:rsidRPr="008A1DCD" w:rsidRDefault="003002CB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bookmark1"/>
      <w:r w:rsidRPr="008A1DCD">
        <w:rPr>
          <w:rFonts w:asciiTheme="minorHAnsi" w:hAnsiTheme="minorHAnsi" w:cstheme="minorHAnsi"/>
          <w:b/>
          <w:bCs/>
          <w:sz w:val="22"/>
          <w:szCs w:val="22"/>
        </w:rPr>
        <w:t>Realizacja prac (wymagania):</w:t>
      </w:r>
    </w:p>
    <w:bookmarkEnd w:id="1"/>
    <w:p w14:paraId="365EE8E9" w14:textId="6E064A79" w:rsidR="0020337C" w:rsidRPr="008A1DCD" w:rsidRDefault="0020337C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Wykonawca dokona analizy środowiska Zamawiającego, zaproponuje architekturę i</w:t>
      </w:r>
      <w:r w:rsidR="00F27A31">
        <w:rPr>
          <w:rFonts w:asciiTheme="minorHAnsi" w:hAnsiTheme="minorHAnsi" w:cstheme="minorHAnsi"/>
          <w:sz w:val="22"/>
          <w:szCs w:val="22"/>
        </w:rPr>
        <w:t> </w:t>
      </w:r>
      <w:r w:rsidRPr="008A1DCD">
        <w:rPr>
          <w:rFonts w:asciiTheme="minorHAnsi" w:hAnsiTheme="minorHAnsi" w:cstheme="minorHAnsi"/>
          <w:sz w:val="22"/>
          <w:szCs w:val="22"/>
        </w:rPr>
        <w:t xml:space="preserve">przebieg </w:t>
      </w:r>
      <w:r w:rsidR="003002CB" w:rsidRPr="008A1DCD">
        <w:rPr>
          <w:rFonts w:asciiTheme="minorHAnsi" w:hAnsiTheme="minorHAnsi" w:cstheme="minorHAnsi"/>
          <w:sz w:val="22"/>
          <w:szCs w:val="22"/>
        </w:rPr>
        <w:t>wykonania zmian w systemie pocztowym Zamawiającego</w:t>
      </w:r>
      <w:r w:rsidR="00065B74" w:rsidRPr="008A1DCD">
        <w:rPr>
          <w:rFonts w:asciiTheme="minorHAnsi" w:hAnsiTheme="minorHAnsi" w:cstheme="minorHAnsi"/>
          <w:sz w:val="22"/>
          <w:szCs w:val="22"/>
        </w:rPr>
        <w:t>.</w:t>
      </w:r>
      <w:r w:rsidRPr="008A1DCD">
        <w:rPr>
          <w:rFonts w:asciiTheme="minorHAnsi" w:hAnsiTheme="minorHAnsi" w:cstheme="minorHAnsi"/>
          <w:sz w:val="22"/>
          <w:szCs w:val="22"/>
        </w:rPr>
        <w:t xml:space="preserve"> </w:t>
      </w:r>
      <w:r w:rsidR="00065B74" w:rsidRPr="008A1DCD">
        <w:rPr>
          <w:rFonts w:asciiTheme="minorHAnsi" w:hAnsiTheme="minorHAnsi" w:cstheme="minorHAnsi"/>
          <w:sz w:val="22"/>
          <w:szCs w:val="22"/>
        </w:rPr>
        <w:t>W</w:t>
      </w:r>
      <w:r w:rsidRPr="008A1DCD">
        <w:rPr>
          <w:rFonts w:asciiTheme="minorHAnsi" w:hAnsiTheme="minorHAnsi" w:cstheme="minorHAnsi"/>
          <w:sz w:val="22"/>
          <w:szCs w:val="22"/>
        </w:rPr>
        <w:t xml:space="preserve"> szczególności musi zostać przedstawiony harmonogram wdrożenia </w:t>
      </w:r>
      <w:r w:rsidR="00E204CF" w:rsidRPr="008A1DCD">
        <w:rPr>
          <w:rFonts w:asciiTheme="minorHAnsi" w:hAnsiTheme="minorHAnsi" w:cstheme="minorHAnsi"/>
          <w:sz w:val="22"/>
          <w:szCs w:val="22"/>
        </w:rPr>
        <w:t xml:space="preserve">zawarty w </w:t>
      </w:r>
      <w:r w:rsidRPr="008A1DCD">
        <w:rPr>
          <w:rFonts w:asciiTheme="minorHAnsi" w:hAnsiTheme="minorHAnsi" w:cstheme="minorHAnsi"/>
          <w:sz w:val="22"/>
          <w:szCs w:val="22"/>
        </w:rPr>
        <w:t>projek</w:t>
      </w:r>
      <w:r w:rsidR="00E204CF" w:rsidRPr="008A1DCD">
        <w:rPr>
          <w:rFonts w:asciiTheme="minorHAnsi" w:hAnsiTheme="minorHAnsi" w:cstheme="minorHAnsi"/>
          <w:sz w:val="22"/>
          <w:szCs w:val="22"/>
        </w:rPr>
        <w:t>cie</w:t>
      </w:r>
      <w:r w:rsidRPr="008A1DCD">
        <w:rPr>
          <w:rFonts w:asciiTheme="minorHAnsi" w:hAnsiTheme="minorHAnsi" w:cstheme="minorHAnsi"/>
          <w:sz w:val="22"/>
          <w:szCs w:val="22"/>
        </w:rPr>
        <w:t xml:space="preserve"> techniczny</w:t>
      </w:r>
      <w:r w:rsidR="00E204CF" w:rsidRPr="008A1DCD">
        <w:rPr>
          <w:rFonts w:asciiTheme="minorHAnsi" w:hAnsiTheme="minorHAnsi" w:cstheme="minorHAnsi"/>
          <w:sz w:val="22"/>
          <w:szCs w:val="22"/>
        </w:rPr>
        <w:t>m</w:t>
      </w:r>
      <w:r w:rsidRPr="008A1DCD">
        <w:rPr>
          <w:rFonts w:asciiTheme="minorHAnsi" w:hAnsiTheme="minorHAnsi" w:cstheme="minorHAnsi"/>
          <w:sz w:val="22"/>
          <w:szCs w:val="22"/>
        </w:rPr>
        <w:t xml:space="preserve"> przygotowany</w:t>
      </w:r>
      <w:r w:rsidR="00E204CF" w:rsidRPr="008A1DCD">
        <w:rPr>
          <w:rFonts w:asciiTheme="minorHAnsi" w:hAnsiTheme="minorHAnsi" w:cstheme="minorHAnsi"/>
          <w:sz w:val="22"/>
          <w:szCs w:val="22"/>
        </w:rPr>
        <w:t>m</w:t>
      </w:r>
      <w:r w:rsidRPr="008A1DCD">
        <w:rPr>
          <w:rFonts w:asciiTheme="minorHAnsi" w:hAnsiTheme="minorHAnsi" w:cstheme="minorHAnsi"/>
          <w:sz w:val="22"/>
          <w:szCs w:val="22"/>
        </w:rPr>
        <w:t xml:space="preserve"> zgodnie z dobrymi praktykami i należytą rzetelnością.</w:t>
      </w:r>
    </w:p>
    <w:p w14:paraId="7219F674" w14:textId="47AA442A" w:rsidR="0020337C" w:rsidRPr="008A1DCD" w:rsidRDefault="00B91FBB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</w:t>
      </w:r>
      <w:r w:rsidR="0020337C" w:rsidRPr="008A1DCD">
        <w:rPr>
          <w:rFonts w:asciiTheme="minorHAnsi" w:hAnsiTheme="minorHAnsi" w:cstheme="minorHAnsi"/>
          <w:sz w:val="22"/>
          <w:szCs w:val="22"/>
        </w:rPr>
        <w:t>szystkie prace wdrożeniowe będą odbywały się zgodnie z ustalonym i</w:t>
      </w:r>
      <w:r w:rsidR="00285B6A">
        <w:rPr>
          <w:rFonts w:asciiTheme="minorHAnsi" w:hAnsiTheme="minorHAnsi" w:cstheme="minorHAnsi"/>
          <w:sz w:val="22"/>
          <w:szCs w:val="22"/>
        </w:rPr>
        <w:t> </w:t>
      </w:r>
      <w:r w:rsidR="0020337C" w:rsidRPr="008A1DCD">
        <w:rPr>
          <w:rFonts w:asciiTheme="minorHAnsi" w:hAnsiTheme="minorHAnsi" w:cstheme="minorHAnsi"/>
          <w:sz w:val="22"/>
          <w:szCs w:val="22"/>
        </w:rPr>
        <w:t xml:space="preserve">zatwierdzonym przez Zamawiającego </w:t>
      </w:r>
      <w:r w:rsidR="00065B74" w:rsidRPr="008A1DCD">
        <w:rPr>
          <w:rFonts w:asciiTheme="minorHAnsi" w:hAnsiTheme="minorHAnsi" w:cstheme="minorHAnsi"/>
          <w:sz w:val="22"/>
          <w:szCs w:val="22"/>
        </w:rPr>
        <w:t xml:space="preserve">harmonogramem </w:t>
      </w:r>
      <w:r w:rsidR="0020337C" w:rsidRPr="008A1DCD">
        <w:rPr>
          <w:rFonts w:asciiTheme="minorHAnsi" w:hAnsiTheme="minorHAnsi" w:cstheme="minorHAnsi"/>
          <w:sz w:val="22"/>
          <w:szCs w:val="22"/>
        </w:rPr>
        <w:t>wdrożenia zapisanym w</w:t>
      </w:r>
      <w:r w:rsidR="00285B6A">
        <w:rPr>
          <w:rFonts w:asciiTheme="minorHAnsi" w:hAnsiTheme="minorHAnsi" w:cstheme="minorHAnsi"/>
          <w:sz w:val="22"/>
          <w:szCs w:val="22"/>
        </w:rPr>
        <w:t> </w:t>
      </w:r>
      <w:r w:rsidR="0020337C" w:rsidRPr="008A1DCD">
        <w:rPr>
          <w:rFonts w:asciiTheme="minorHAnsi" w:hAnsiTheme="minorHAnsi" w:cstheme="minorHAnsi"/>
          <w:sz w:val="22"/>
          <w:szCs w:val="22"/>
        </w:rPr>
        <w:t>projekcie technicznym.</w:t>
      </w:r>
    </w:p>
    <w:p w14:paraId="6910A8BD" w14:textId="1CA70AFC" w:rsidR="0020337C" w:rsidRPr="008A1DCD" w:rsidRDefault="00B91FBB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</w:t>
      </w:r>
      <w:r w:rsidR="0020337C" w:rsidRPr="008A1DCD">
        <w:rPr>
          <w:rFonts w:asciiTheme="minorHAnsi" w:hAnsiTheme="minorHAnsi" w:cstheme="minorHAnsi"/>
          <w:sz w:val="22"/>
          <w:szCs w:val="22"/>
        </w:rPr>
        <w:t>drożenie produkcyjne nastąpi po ostatecznym zatwierdzeniu projektu</w:t>
      </w:r>
      <w:r w:rsidR="00E204CF" w:rsidRPr="008A1DCD">
        <w:rPr>
          <w:rFonts w:asciiTheme="minorHAnsi" w:hAnsiTheme="minorHAnsi" w:cstheme="minorHAnsi"/>
          <w:sz w:val="22"/>
          <w:szCs w:val="22"/>
        </w:rPr>
        <w:t xml:space="preserve"> technicznego</w:t>
      </w:r>
      <w:r w:rsidR="0020337C" w:rsidRPr="008A1DCD">
        <w:rPr>
          <w:rFonts w:asciiTheme="minorHAnsi" w:hAnsiTheme="minorHAnsi" w:cstheme="minorHAnsi"/>
          <w:sz w:val="22"/>
          <w:szCs w:val="22"/>
        </w:rPr>
        <w:t xml:space="preserve"> i</w:t>
      </w:r>
      <w:r w:rsidR="00016CB9">
        <w:rPr>
          <w:rFonts w:asciiTheme="minorHAnsi" w:hAnsiTheme="minorHAnsi" w:cstheme="minorHAnsi"/>
          <w:sz w:val="22"/>
          <w:szCs w:val="22"/>
        </w:rPr>
        <w:t> </w:t>
      </w:r>
      <w:r w:rsidR="0020337C" w:rsidRPr="008A1DCD">
        <w:rPr>
          <w:rFonts w:asciiTheme="minorHAnsi" w:hAnsiTheme="minorHAnsi" w:cstheme="minorHAnsi"/>
          <w:sz w:val="22"/>
          <w:szCs w:val="22"/>
        </w:rPr>
        <w:t xml:space="preserve">będzie polegało </w:t>
      </w:r>
      <w:r w:rsidRPr="008A1DCD">
        <w:rPr>
          <w:rFonts w:asciiTheme="minorHAnsi" w:hAnsiTheme="minorHAnsi" w:cstheme="minorHAnsi"/>
          <w:sz w:val="22"/>
          <w:szCs w:val="22"/>
        </w:rPr>
        <w:t>na rekonfiguracji posiadanego przez Zamawiającego systemu pocztowego</w:t>
      </w:r>
      <w:r w:rsidR="0020337C" w:rsidRPr="008A1DCD">
        <w:rPr>
          <w:rFonts w:asciiTheme="minorHAnsi" w:hAnsiTheme="minorHAnsi" w:cstheme="minorHAnsi"/>
          <w:sz w:val="22"/>
          <w:szCs w:val="22"/>
        </w:rPr>
        <w:t xml:space="preserve"> z</w:t>
      </w:r>
      <w:r w:rsidR="00016CB9">
        <w:rPr>
          <w:rFonts w:asciiTheme="minorHAnsi" w:hAnsiTheme="minorHAnsi" w:cstheme="minorHAnsi"/>
          <w:sz w:val="22"/>
          <w:szCs w:val="22"/>
        </w:rPr>
        <w:t> </w:t>
      </w:r>
      <w:r w:rsidR="0020337C" w:rsidRPr="008A1DCD">
        <w:rPr>
          <w:rFonts w:asciiTheme="minorHAnsi" w:hAnsiTheme="minorHAnsi" w:cstheme="minorHAnsi"/>
          <w:sz w:val="22"/>
          <w:szCs w:val="22"/>
        </w:rPr>
        <w:t>wykorzystaniem licencji będących własnością Zamawiającego</w:t>
      </w:r>
      <w:r w:rsidR="007278EE">
        <w:rPr>
          <w:rFonts w:asciiTheme="minorHAnsi" w:hAnsiTheme="minorHAnsi" w:cstheme="minorHAnsi"/>
          <w:sz w:val="22"/>
          <w:szCs w:val="22"/>
        </w:rPr>
        <w:t xml:space="preserve"> oraz migracji danych na</w:t>
      </w:r>
      <w:r w:rsidR="00016CB9">
        <w:rPr>
          <w:rFonts w:asciiTheme="minorHAnsi" w:hAnsiTheme="minorHAnsi" w:cstheme="minorHAnsi"/>
          <w:sz w:val="22"/>
          <w:szCs w:val="22"/>
        </w:rPr>
        <w:t> </w:t>
      </w:r>
      <w:r w:rsidR="007278EE">
        <w:rPr>
          <w:rFonts w:asciiTheme="minorHAnsi" w:hAnsiTheme="minorHAnsi" w:cstheme="minorHAnsi"/>
          <w:sz w:val="22"/>
          <w:szCs w:val="22"/>
        </w:rPr>
        <w:t>platformę chmurową Microsoft</w:t>
      </w:r>
      <w:r w:rsidR="003A635F">
        <w:rPr>
          <w:rFonts w:asciiTheme="minorHAnsi" w:hAnsiTheme="minorHAnsi" w:cstheme="minorHAnsi"/>
          <w:sz w:val="22"/>
          <w:szCs w:val="22"/>
        </w:rPr>
        <w:t> </w:t>
      </w:r>
      <w:r w:rsidR="007278EE">
        <w:rPr>
          <w:rFonts w:asciiTheme="minorHAnsi" w:hAnsiTheme="minorHAnsi" w:cstheme="minorHAnsi"/>
          <w:sz w:val="22"/>
          <w:szCs w:val="22"/>
        </w:rPr>
        <w:t>365</w:t>
      </w:r>
      <w:r w:rsidR="0020337C" w:rsidRPr="008A1DCD">
        <w:rPr>
          <w:rFonts w:asciiTheme="minorHAnsi" w:hAnsiTheme="minorHAnsi" w:cstheme="minorHAnsi"/>
          <w:sz w:val="22"/>
          <w:szCs w:val="22"/>
        </w:rPr>
        <w:t>.</w:t>
      </w:r>
    </w:p>
    <w:p w14:paraId="3B003E69" w14:textId="2773390B" w:rsidR="0020337C" w:rsidRPr="008A1DCD" w:rsidRDefault="00DC70F9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A</w:t>
      </w:r>
      <w:r w:rsidR="0020337C" w:rsidRPr="008A1DCD">
        <w:rPr>
          <w:rFonts w:asciiTheme="minorHAnsi" w:hAnsiTheme="minorHAnsi" w:cstheme="minorHAnsi"/>
          <w:sz w:val="22"/>
          <w:szCs w:val="22"/>
        </w:rPr>
        <w:t>rchitektura powinna zapewniać wysoką dostępność rozwiązania.</w:t>
      </w:r>
    </w:p>
    <w:p w14:paraId="13670D73" w14:textId="1CAED386" w:rsidR="0020337C" w:rsidRPr="008A1DCD" w:rsidRDefault="0020337C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Wykonawca zapewni wsparcie Zamawiającemu przy konfiguracji urządzeń aktywnych niezbędnych do </w:t>
      </w:r>
      <w:r w:rsidR="000C5EF2">
        <w:rPr>
          <w:rFonts w:asciiTheme="minorHAnsi" w:hAnsiTheme="minorHAnsi" w:cstheme="minorHAnsi"/>
          <w:sz w:val="22"/>
          <w:szCs w:val="22"/>
        </w:rPr>
        <w:t>prawidłowego i bezpiecznego działania</w:t>
      </w:r>
      <w:r w:rsidRPr="008A1DCD">
        <w:rPr>
          <w:rFonts w:asciiTheme="minorHAnsi" w:hAnsiTheme="minorHAnsi" w:cstheme="minorHAnsi"/>
          <w:sz w:val="22"/>
          <w:szCs w:val="22"/>
        </w:rPr>
        <w:t xml:space="preserve"> systemu pocztowego.</w:t>
      </w:r>
    </w:p>
    <w:p w14:paraId="737BBD4E" w14:textId="754A4A7B" w:rsidR="0020337C" w:rsidRPr="0011747D" w:rsidRDefault="0020337C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Wykonawca skonfiguruje rozwiązanie do bezpiecznego udostępnienia usług </w:t>
      </w:r>
      <w:r w:rsidR="00DC70F9" w:rsidRPr="008A1DCD">
        <w:rPr>
          <w:rFonts w:asciiTheme="minorHAnsi" w:hAnsiTheme="minorHAnsi" w:cstheme="minorHAnsi"/>
          <w:sz w:val="22"/>
          <w:szCs w:val="22"/>
        </w:rPr>
        <w:t>pocztowych oraz uwierzytelniających</w:t>
      </w:r>
      <w:r w:rsidRPr="008A1DCD">
        <w:rPr>
          <w:rFonts w:asciiTheme="minorHAnsi" w:hAnsiTheme="minorHAnsi" w:cstheme="minorHAnsi"/>
          <w:sz w:val="22"/>
          <w:szCs w:val="22"/>
        </w:rPr>
        <w:t>.</w:t>
      </w:r>
    </w:p>
    <w:p w14:paraId="0475C8CC" w14:textId="26381E5A" w:rsidR="008C2D2F" w:rsidRPr="008C2D2F" w:rsidRDefault="0011747D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wymaga, aby proces migracji nie naruszał </w:t>
      </w:r>
      <w:r w:rsidRPr="0011747D">
        <w:rPr>
          <w:rFonts w:asciiTheme="minorHAnsi" w:hAnsiTheme="minorHAnsi" w:cstheme="minorHAnsi"/>
          <w:sz w:val="22"/>
          <w:szCs w:val="22"/>
        </w:rPr>
        <w:t>zgodności, kompletności i</w:t>
      </w:r>
      <w:r w:rsidR="00016CB9">
        <w:rPr>
          <w:rFonts w:asciiTheme="minorHAnsi" w:hAnsiTheme="minorHAnsi" w:cstheme="minorHAnsi"/>
          <w:sz w:val="22"/>
          <w:szCs w:val="22"/>
        </w:rPr>
        <w:t> </w:t>
      </w:r>
      <w:r w:rsidRPr="0011747D">
        <w:rPr>
          <w:rFonts w:asciiTheme="minorHAnsi" w:hAnsiTheme="minorHAnsi" w:cstheme="minorHAnsi"/>
          <w:sz w:val="22"/>
          <w:szCs w:val="22"/>
        </w:rPr>
        <w:t>spójności danych</w:t>
      </w:r>
      <w:r>
        <w:rPr>
          <w:rFonts w:asciiTheme="minorHAnsi" w:hAnsiTheme="minorHAnsi" w:cstheme="minorHAnsi"/>
          <w:sz w:val="22"/>
          <w:szCs w:val="22"/>
        </w:rPr>
        <w:t xml:space="preserve"> zarówno migrowanych danych jaki i danych wpływających do systemu pocztowego Zamawiającego w trakcie trwania migracji.</w:t>
      </w:r>
    </w:p>
    <w:p w14:paraId="35A4DCF4" w14:textId="2326F41E" w:rsidR="008C2D2F" w:rsidRDefault="008C2D2F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Zamawiający wymaga, aby p</w:t>
      </w:r>
      <w:r w:rsidRPr="008A1DCD">
        <w:rPr>
          <w:rFonts w:asciiTheme="minorHAnsi" w:hAnsiTheme="minorHAnsi" w:cstheme="minorHAnsi"/>
          <w:bCs/>
          <w:sz w:val="22"/>
          <w:szCs w:val="22"/>
        </w:rPr>
        <w:t>odjęte prace nie powodowa</w:t>
      </w:r>
      <w:r>
        <w:rPr>
          <w:rFonts w:asciiTheme="minorHAnsi" w:hAnsiTheme="minorHAnsi" w:cstheme="minorHAnsi"/>
          <w:bCs/>
          <w:sz w:val="22"/>
          <w:szCs w:val="22"/>
        </w:rPr>
        <w:t>ły</w:t>
      </w:r>
      <w:r w:rsidRPr="008A1DCD">
        <w:rPr>
          <w:rFonts w:asciiTheme="minorHAnsi" w:hAnsiTheme="minorHAnsi" w:cstheme="minorHAnsi"/>
          <w:bCs/>
          <w:sz w:val="22"/>
          <w:szCs w:val="22"/>
        </w:rPr>
        <w:t xml:space="preserve"> przerw w działaniu usług pocztowych i dostępu do platformy Microsoft</w:t>
      </w:r>
      <w:r w:rsidR="003A635F">
        <w:rPr>
          <w:rFonts w:asciiTheme="minorHAnsi" w:hAnsiTheme="minorHAnsi" w:cstheme="minorHAnsi"/>
          <w:bCs/>
          <w:sz w:val="22"/>
          <w:szCs w:val="22"/>
        </w:rPr>
        <w:t> </w:t>
      </w:r>
      <w:r w:rsidRPr="008A1DCD">
        <w:rPr>
          <w:rFonts w:asciiTheme="minorHAnsi" w:hAnsiTheme="minorHAnsi" w:cstheme="minorHAnsi"/>
          <w:bCs/>
          <w:sz w:val="22"/>
          <w:szCs w:val="22"/>
        </w:rPr>
        <w:t>365/EntraID</w:t>
      </w:r>
      <w:r>
        <w:rPr>
          <w:rFonts w:asciiTheme="minorHAnsi" w:hAnsiTheme="minorHAnsi" w:cstheme="minorHAnsi"/>
          <w:bCs/>
          <w:sz w:val="22"/>
          <w:szCs w:val="22"/>
        </w:rPr>
        <w:t xml:space="preserve"> Zamawiającego</w:t>
      </w:r>
      <w:r w:rsidR="00C14AF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1A52F1" w14:textId="22FDD7E8" w:rsidR="0020337C" w:rsidRPr="008A1DCD" w:rsidRDefault="0020337C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Zamawiający wymaga skonfigurowania kopii zapasowej </w:t>
      </w:r>
      <w:r w:rsidR="00DC70F9" w:rsidRPr="008A1DCD">
        <w:rPr>
          <w:rFonts w:asciiTheme="minorHAnsi" w:hAnsiTheme="minorHAnsi" w:cstheme="minorHAnsi"/>
          <w:sz w:val="22"/>
          <w:szCs w:val="22"/>
        </w:rPr>
        <w:t>wdrożonych nowych/zmienionych elementów systemu pocztowego</w:t>
      </w:r>
      <w:r w:rsidRPr="008A1DCD">
        <w:rPr>
          <w:rFonts w:asciiTheme="minorHAnsi" w:hAnsiTheme="minorHAnsi" w:cstheme="minorHAnsi"/>
          <w:sz w:val="22"/>
          <w:szCs w:val="22"/>
        </w:rPr>
        <w:t xml:space="preserve"> w systemie używanym przez Zamawiającego</w:t>
      </w:r>
      <w:r w:rsidR="002530E9">
        <w:rPr>
          <w:rFonts w:asciiTheme="minorHAnsi" w:hAnsiTheme="minorHAnsi" w:cstheme="minorHAnsi"/>
          <w:sz w:val="22"/>
          <w:szCs w:val="22"/>
        </w:rPr>
        <w:t xml:space="preserve"> oraz</w:t>
      </w:r>
      <w:r w:rsidR="00D62302">
        <w:rPr>
          <w:rFonts w:asciiTheme="minorHAnsi" w:hAnsiTheme="minorHAnsi" w:cstheme="minorHAnsi"/>
          <w:sz w:val="22"/>
          <w:szCs w:val="22"/>
        </w:rPr>
        <w:t>/lub</w:t>
      </w:r>
      <w:r w:rsidR="002530E9">
        <w:rPr>
          <w:rFonts w:asciiTheme="minorHAnsi" w:hAnsiTheme="minorHAnsi" w:cstheme="minorHAnsi"/>
          <w:sz w:val="22"/>
          <w:szCs w:val="22"/>
        </w:rPr>
        <w:t xml:space="preserve"> na</w:t>
      </w:r>
      <w:r w:rsidR="0055259B">
        <w:rPr>
          <w:rFonts w:asciiTheme="minorHAnsi" w:hAnsiTheme="minorHAnsi" w:cstheme="minorHAnsi"/>
          <w:sz w:val="22"/>
          <w:szCs w:val="22"/>
        </w:rPr>
        <w:t> </w:t>
      </w:r>
      <w:r w:rsidR="002530E9">
        <w:rPr>
          <w:rFonts w:asciiTheme="minorHAnsi" w:hAnsiTheme="minorHAnsi" w:cstheme="minorHAnsi"/>
          <w:sz w:val="22"/>
          <w:szCs w:val="22"/>
        </w:rPr>
        <w:t>platformie Microsoft 365</w:t>
      </w:r>
      <w:r w:rsidRPr="008A1DCD">
        <w:rPr>
          <w:rFonts w:asciiTheme="minorHAnsi" w:hAnsiTheme="minorHAnsi" w:cstheme="minorHAnsi"/>
          <w:sz w:val="22"/>
          <w:szCs w:val="22"/>
        </w:rPr>
        <w:t>.</w:t>
      </w:r>
    </w:p>
    <w:p w14:paraId="25ECE043" w14:textId="434E211A" w:rsidR="0020337C" w:rsidRPr="008A1DCD" w:rsidRDefault="0020337C" w:rsidP="005E7717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Zamawiający wymaga</w:t>
      </w:r>
      <w:r w:rsidR="003D6623" w:rsidRPr="008A1DCD">
        <w:rPr>
          <w:rFonts w:asciiTheme="minorHAnsi" w:hAnsiTheme="minorHAnsi" w:cstheme="minorHAnsi"/>
          <w:sz w:val="22"/>
          <w:szCs w:val="22"/>
        </w:rPr>
        <w:t>,</w:t>
      </w:r>
      <w:r w:rsidRPr="008A1DCD">
        <w:rPr>
          <w:rFonts w:asciiTheme="minorHAnsi" w:hAnsiTheme="minorHAnsi" w:cstheme="minorHAnsi"/>
          <w:sz w:val="22"/>
          <w:szCs w:val="22"/>
        </w:rPr>
        <w:t xml:space="preserve"> aby po zakończeniu prac została przekazana dokumentacja powykonawcza. Dokumentacja powinna zawierać</w:t>
      </w:r>
      <w:r w:rsidR="003D6623" w:rsidRPr="008A1DCD">
        <w:rPr>
          <w:rFonts w:asciiTheme="minorHAnsi" w:hAnsiTheme="minorHAnsi" w:cstheme="minorHAnsi"/>
          <w:sz w:val="22"/>
          <w:szCs w:val="22"/>
        </w:rPr>
        <w:t xml:space="preserve"> min.</w:t>
      </w:r>
      <w:r w:rsidRPr="008A1DCD">
        <w:rPr>
          <w:rFonts w:asciiTheme="minorHAnsi" w:hAnsiTheme="minorHAnsi" w:cstheme="minorHAnsi"/>
          <w:sz w:val="22"/>
          <w:szCs w:val="22"/>
        </w:rPr>
        <w:t>:</w:t>
      </w:r>
    </w:p>
    <w:p w14:paraId="0B6435CC" w14:textId="4BCCE8DF" w:rsidR="0020337C" w:rsidRPr="008A1DCD" w:rsidRDefault="0020337C" w:rsidP="00556E1D">
      <w:pPr>
        <w:pStyle w:val="Tekstpodstawowy2"/>
        <w:widowControl w:val="0"/>
        <w:numPr>
          <w:ilvl w:val="0"/>
          <w:numId w:val="1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Dokumentację techniczną architektury sprzętowej</w:t>
      </w:r>
      <w:r w:rsidR="00466D56">
        <w:rPr>
          <w:rFonts w:asciiTheme="minorHAnsi" w:hAnsiTheme="minorHAnsi" w:cstheme="minorHAnsi"/>
          <w:sz w:val="22"/>
          <w:szCs w:val="22"/>
        </w:rPr>
        <w:t xml:space="preserve"> i wirtualnej</w:t>
      </w:r>
      <w:r w:rsidRPr="008A1DCD">
        <w:rPr>
          <w:rFonts w:asciiTheme="minorHAnsi" w:hAnsiTheme="minorHAnsi" w:cstheme="minorHAnsi"/>
          <w:sz w:val="22"/>
          <w:szCs w:val="22"/>
        </w:rPr>
        <w:t xml:space="preserve"> - umożliwiającą Zamawiającemu odtworzenie połączeń i konfiguracji.</w:t>
      </w:r>
    </w:p>
    <w:p w14:paraId="5D669FFB" w14:textId="57BA55E7" w:rsidR="0020337C" w:rsidRPr="008A1DCD" w:rsidRDefault="0020337C" w:rsidP="00556E1D">
      <w:pPr>
        <w:pStyle w:val="Tekstpodstawowy2"/>
        <w:widowControl w:val="0"/>
        <w:numPr>
          <w:ilvl w:val="0"/>
          <w:numId w:val="1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Dokumentację techniczną logicznej struktury systemu pocztowego z</w:t>
      </w:r>
      <w:r w:rsidR="00285B6A">
        <w:rPr>
          <w:rFonts w:asciiTheme="minorHAnsi" w:hAnsiTheme="minorHAnsi" w:cstheme="minorHAnsi"/>
          <w:sz w:val="22"/>
          <w:szCs w:val="22"/>
        </w:rPr>
        <w:t> </w:t>
      </w:r>
      <w:r w:rsidRPr="008A1DCD">
        <w:rPr>
          <w:rFonts w:asciiTheme="minorHAnsi" w:hAnsiTheme="minorHAnsi" w:cstheme="minorHAnsi"/>
          <w:sz w:val="22"/>
          <w:szCs w:val="22"/>
        </w:rPr>
        <w:t>zadaniami administracyjnymi</w:t>
      </w:r>
      <w:r w:rsidR="006E1A6D">
        <w:rPr>
          <w:rFonts w:asciiTheme="minorHAnsi" w:hAnsiTheme="minorHAnsi" w:cstheme="minorHAnsi"/>
          <w:sz w:val="22"/>
          <w:szCs w:val="22"/>
        </w:rPr>
        <w:t xml:space="preserve"> i</w:t>
      </w:r>
      <w:r w:rsidRPr="008A1DCD">
        <w:rPr>
          <w:rFonts w:asciiTheme="minorHAnsi" w:hAnsiTheme="minorHAnsi" w:cstheme="minorHAnsi"/>
          <w:sz w:val="22"/>
          <w:szCs w:val="22"/>
        </w:rPr>
        <w:t xml:space="preserve"> scenariusz</w:t>
      </w:r>
      <w:r w:rsidR="006E1A6D">
        <w:rPr>
          <w:rFonts w:asciiTheme="minorHAnsi" w:hAnsiTheme="minorHAnsi" w:cstheme="minorHAnsi"/>
          <w:sz w:val="22"/>
          <w:szCs w:val="22"/>
        </w:rPr>
        <w:t>ami</w:t>
      </w:r>
      <w:r w:rsidRPr="008A1DCD">
        <w:rPr>
          <w:rFonts w:asciiTheme="minorHAnsi" w:hAnsiTheme="minorHAnsi" w:cstheme="minorHAnsi"/>
          <w:sz w:val="22"/>
          <w:szCs w:val="22"/>
        </w:rPr>
        <w:t xml:space="preserve"> odtworzenia danych/systemu.</w:t>
      </w:r>
    </w:p>
    <w:p w14:paraId="45145991" w14:textId="30DF3DBD" w:rsidR="0020337C" w:rsidRPr="008A1DCD" w:rsidRDefault="0020337C" w:rsidP="00556E1D">
      <w:pPr>
        <w:pStyle w:val="Tekstpodstawowy2"/>
        <w:widowControl w:val="0"/>
        <w:numPr>
          <w:ilvl w:val="0"/>
          <w:numId w:val="1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Dokumentację powykonawczą dla systemu poczty zawierając</w:t>
      </w:r>
      <w:r w:rsidR="003D6623" w:rsidRPr="008A1DCD">
        <w:rPr>
          <w:rFonts w:asciiTheme="minorHAnsi" w:hAnsiTheme="minorHAnsi" w:cstheme="minorHAnsi"/>
          <w:sz w:val="22"/>
          <w:szCs w:val="22"/>
        </w:rPr>
        <w:t>ą</w:t>
      </w:r>
      <w:r w:rsidRPr="008A1DCD">
        <w:rPr>
          <w:rFonts w:asciiTheme="minorHAnsi" w:hAnsiTheme="minorHAnsi" w:cstheme="minorHAnsi"/>
          <w:sz w:val="22"/>
          <w:szCs w:val="22"/>
        </w:rPr>
        <w:t xml:space="preserve"> opis</w:t>
      </w:r>
      <w:r w:rsidR="00EC6A12">
        <w:rPr>
          <w:rFonts w:asciiTheme="minorHAnsi" w:hAnsiTheme="minorHAnsi" w:cstheme="minorHAnsi"/>
          <w:sz w:val="22"/>
          <w:szCs w:val="22"/>
        </w:rPr>
        <w:t xml:space="preserve"> aktualnych</w:t>
      </w:r>
      <w:r w:rsidRPr="008A1DCD">
        <w:rPr>
          <w:rFonts w:asciiTheme="minorHAnsi" w:hAnsiTheme="minorHAnsi" w:cstheme="minorHAnsi"/>
          <w:sz w:val="22"/>
          <w:szCs w:val="22"/>
        </w:rPr>
        <w:t xml:space="preserve"> parametrów systemu pocztowego.</w:t>
      </w:r>
    </w:p>
    <w:p w14:paraId="5B99AD47" w14:textId="66FDA9BB" w:rsidR="00627CE4" w:rsidRPr="00D82150" w:rsidRDefault="0020337C" w:rsidP="00556E1D">
      <w:pPr>
        <w:pStyle w:val="Tekstpodstawowy2"/>
        <w:widowControl w:val="0"/>
        <w:numPr>
          <w:ilvl w:val="0"/>
          <w:numId w:val="1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Dokumentacj</w:t>
      </w:r>
      <w:r w:rsidR="003D6623" w:rsidRPr="008A1DCD">
        <w:rPr>
          <w:rFonts w:asciiTheme="minorHAnsi" w:hAnsiTheme="minorHAnsi" w:cstheme="minorHAnsi"/>
          <w:sz w:val="22"/>
          <w:szCs w:val="22"/>
        </w:rPr>
        <w:t>ę</w:t>
      </w:r>
      <w:r w:rsidRPr="008A1DCD">
        <w:rPr>
          <w:rFonts w:asciiTheme="minorHAnsi" w:hAnsiTheme="minorHAnsi" w:cstheme="minorHAnsi"/>
          <w:sz w:val="22"/>
          <w:szCs w:val="22"/>
        </w:rPr>
        <w:t xml:space="preserve"> powykonawcz</w:t>
      </w:r>
      <w:r w:rsidR="003D6623" w:rsidRPr="008A1DCD">
        <w:rPr>
          <w:rFonts w:asciiTheme="minorHAnsi" w:hAnsiTheme="minorHAnsi" w:cstheme="minorHAnsi"/>
          <w:sz w:val="22"/>
          <w:szCs w:val="22"/>
        </w:rPr>
        <w:t>ą</w:t>
      </w:r>
      <w:r w:rsidRPr="008A1DCD">
        <w:rPr>
          <w:rFonts w:asciiTheme="minorHAnsi" w:hAnsiTheme="minorHAnsi" w:cstheme="minorHAnsi"/>
          <w:sz w:val="22"/>
          <w:szCs w:val="22"/>
        </w:rPr>
        <w:t xml:space="preserve"> dotycząc</w:t>
      </w:r>
      <w:r w:rsidR="003D6623" w:rsidRPr="008A1DCD">
        <w:rPr>
          <w:rFonts w:asciiTheme="minorHAnsi" w:hAnsiTheme="minorHAnsi" w:cstheme="minorHAnsi"/>
          <w:sz w:val="22"/>
          <w:szCs w:val="22"/>
        </w:rPr>
        <w:t>ą</w:t>
      </w:r>
      <w:r w:rsidRPr="008A1DCD">
        <w:rPr>
          <w:rFonts w:asciiTheme="minorHAnsi" w:hAnsiTheme="minorHAnsi" w:cstheme="minorHAnsi"/>
          <w:sz w:val="22"/>
          <w:szCs w:val="22"/>
        </w:rPr>
        <w:t xml:space="preserve"> użytych licencji</w:t>
      </w:r>
      <w:r w:rsidR="003D6623" w:rsidRPr="008A1DCD">
        <w:rPr>
          <w:rFonts w:asciiTheme="minorHAnsi" w:hAnsiTheme="minorHAnsi" w:cstheme="minorHAnsi"/>
          <w:sz w:val="22"/>
          <w:szCs w:val="22"/>
        </w:rPr>
        <w:t>,</w:t>
      </w:r>
      <w:r w:rsidRPr="008A1DCD">
        <w:rPr>
          <w:rFonts w:asciiTheme="minorHAnsi" w:hAnsiTheme="minorHAnsi" w:cstheme="minorHAnsi"/>
          <w:sz w:val="22"/>
          <w:szCs w:val="22"/>
        </w:rPr>
        <w:t xml:space="preserve"> która powinna obejmować wszystkie niezbędne komponenty infrastruktury</w:t>
      </w:r>
      <w:r w:rsidR="003D6623" w:rsidRPr="008A1DCD">
        <w:rPr>
          <w:rFonts w:asciiTheme="minorHAnsi" w:hAnsiTheme="minorHAnsi" w:cstheme="minorHAnsi"/>
          <w:sz w:val="22"/>
          <w:szCs w:val="22"/>
        </w:rPr>
        <w:t xml:space="preserve">. </w:t>
      </w:r>
      <w:r w:rsidRPr="008A1DCD">
        <w:rPr>
          <w:rFonts w:asciiTheme="minorHAnsi" w:hAnsiTheme="minorHAnsi" w:cstheme="minorHAnsi"/>
          <w:sz w:val="22"/>
          <w:szCs w:val="22"/>
        </w:rPr>
        <w:t xml:space="preserve">Wykonawca musi </w:t>
      </w:r>
      <w:r w:rsidR="003D6623" w:rsidRPr="008A1DCD">
        <w:rPr>
          <w:rFonts w:asciiTheme="minorHAnsi" w:hAnsiTheme="minorHAnsi" w:cstheme="minorHAnsi"/>
          <w:sz w:val="22"/>
          <w:szCs w:val="22"/>
        </w:rPr>
        <w:t xml:space="preserve">przygotować </w:t>
      </w:r>
      <w:r w:rsidRPr="008A1DCD">
        <w:rPr>
          <w:rFonts w:asciiTheme="minorHAnsi" w:hAnsiTheme="minorHAnsi" w:cstheme="minorHAnsi"/>
          <w:sz w:val="22"/>
          <w:szCs w:val="22"/>
        </w:rPr>
        <w:t>wykaz wszystkich komponentów z podaniem ich nazwy, wersji, zastosowania i ilości.</w:t>
      </w:r>
    </w:p>
    <w:p w14:paraId="54F104F0" w14:textId="744298C5" w:rsidR="00D82150" w:rsidRPr="00D82150" w:rsidRDefault="00D82150" w:rsidP="00556E1D">
      <w:pPr>
        <w:pStyle w:val="Tekstpodstawowy2"/>
        <w:widowControl w:val="0"/>
        <w:numPr>
          <w:ilvl w:val="0"/>
          <w:numId w:val="1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Dokumentację wykonanych testów potwierdzających utrzymanie </w:t>
      </w:r>
      <w:r w:rsidRPr="00D82150">
        <w:rPr>
          <w:rFonts w:asciiTheme="minorHAnsi" w:hAnsiTheme="minorHAnsi" w:cstheme="minorHAnsi"/>
          <w:sz w:val="22"/>
          <w:szCs w:val="22"/>
        </w:rPr>
        <w:t>zgodności, kompletności i spójności danych przechowywanych w systemie pocztowym Zamawiającego po przepr</w:t>
      </w:r>
      <w:r>
        <w:rPr>
          <w:rFonts w:asciiTheme="minorHAnsi" w:hAnsiTheme="minorHAnsi" w:cstheme="minorHAnsi"/>
          <w:sz w:val="22"/>
          <w:szCs w:val="22"/>
        </w:rPr>
        <w:t>owadzeniu</w:t>
      </w:r>
      <w:r w:rsidRPr="00D82150">
        <w:rPr>
          <w:rFonts w:asciiTheme="minorHAnsi" w:hAnsiTheme="minorHAnsi" w:cstheme="minorHAnsi"/>
          <w:sz w:val="22"/>
          <w:szCs w:val="22"/>
        </w:rPr>
        <w:t xml:space="preserve"> migracji</w:t>
      </w:r>
    </w:p>
    <w:p w14:paraId="6557D718" w14:textId="77777777" w:rsidR="00627CE4" w:rsidRPr="008A1DCD" w:rsidRDefault="00627CE4" w:rsidP="005E7717">
      <w:pPr>
        <w:pStyle w:val="Tekstpodstawowy2"/>
        <w:widowControl w:val="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7F89C6D" w14:textId="122DBC96" w:rsidR="00A94C14" w:rsidRPr="008A1DCD" w:rsidRDefault="00A94C14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>Przygotowanie scenariuszy odzyskiwania danych/systemu dla wdrożonego środowiska:</w:t>
      </w:r>
    </w:p>
    <w:p w14:paraId="2D88BCE3" w14:textId="0E6FD5D7" w:rsidR="00A94C14" w:rsidRPr="008A1DCD" w:rsidRDefault="00A94C14" w:rsidP="005E7717">
      <w:pPr>
        <w:pStyle w:val="Tekstpodstawowy2"/>
        <w:widowControl w:val="0"/>
        <w:shd w:val="clear" w:color="auto" w:fill="auto"/>
        <w:spacing w:before="0" w:after="0" w:line="276" w:lineRule="auto"/>
        <w:ind w:left="426" w:hanging="1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8A1DCD">
        <w:rPr>
          <w:rFonts w:asciiTheme="minorHAnsi" w:hAnsiTheme="minorHAnsi" w:cstheme="minorHAnsi"/>
          <w:bCs/>
          <w:sz w:val="22"/>
          <w:szCs w:val="22"/>
        </w:rPr>
        <w:lastRenderedPageBreak/>
        <w:t>Wykonawca przygotuje, przetestuje oraz dostarczy dokumentację procedur odzyskiwania danych dla wdrożonego środowiska objętego backupem działającym w środowisku Zamawiającego</w:t>
      </w:r>
      <w:r w:rsidR="00725AAB">
        <w:rPr>
          <w:rFonts w:asciiTheme="minorHAnsi" w:hAnsiTheme="minorHAnsi" w:cstheme="minorHAnsi"/>
          <w:bCs/>
          <w:sz w:val="22"/>
          <w:szCs w:val="22"/>
        </w:rPr>
        <w:t xml:space="preserve"> oraz na platformie Microsoft 365</w:t>
      </w:r>
      <w:r w:rsidRPr="008A1DC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1C31133" w14:textId="77777777" w:rsidR="00A94C14" w:rsidRPr="008A1DCD" w:rsidRDefault="00A94C14" w:rsidP="005E7717">
      <w:pPr>
        <w:pStyle w:val="Tekstpodstawowy2"/>
        <w:widowControl w:val="0"/>
        <w:shd w:val="clear" w:color="auto" w:fill="auto"/>
        <w:tabs>
          <w:tab w:val="left" w:pos="567"/>
        </w:tabs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Opracowanie procedury:</w:t>
      </w:r>
    </w:p>
    <w:p w14:paraId="6377CF55" w14:textId="77777777" w:rsidR="00A94C14" w:rsidRPr="008A1DCD" w:rsidRDefault="00A94C14" w:rsidP="005E7717">
      <w:pPr>
        <w:pStyle w:val="Tekstpodstawowy2"/>
        <w:widowControl w:val="0"/>
        <w:numPr>
          <w:ilvl w:val="0"/>
          <w:numId w:val="19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Opracowanie planu wdrożenia zatwierdzonych scenariuszy odzyskania danych.</w:t>
      </w:r>
    </w:p>
    <w:p w14:paraId="0659C8D3" w14:textId="71467E47" w:rsidR="00A94C14" w:rsidRPr="008A1DCD" w:rsidRDefault="00A94C14" w:rsidP="005E7717">
      <w:pPr>
        <w:pStyle w:val="Tekstpodstawowy2"/>
        <w:widowControl w:val="0"/>
        <w:numPr>
          <w:ilvl w:val="0"/>
          <w:numId w:val="19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Przygotowanie procedur odtwarzania danych.</w:t>
      </w:r>
    </w:p>
    <w:p w14:paraId="3D79EB11" w14:textId="111621A6" w:rsidR="00A94C14" w:rsidRPr="008A1DCD" w:rsidRDefault="00A94C14" w:rsidP="005E7717">
      <w:pPr>
        <w:pStyle w:val="Tekstpodstawowy2"/>
        <w:widowControl w:val="0"/>
        <w:numPr>
          <w:ilvl w:val="0"/>
          <w:numId w:val="19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Przeprowadzenie testów działania w oparciu o przygotowane wcześniej scenariusze.</w:t>
      </w:r>
    </w:p>
    <w:p w14:paraId="0A16F384" w14:textId="77777777" w:rsidR="00A94C14" w:rsidRPr="008A1DCD" w:rsidRDefault="00A94C14" w:rsidP="005E7717">
      <w:pPr>
        <w:pStyle w:val="Tekstpodstawowy2"/>
        <w:widowControl w:val="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C67209B" w14:textId="69EFDCCE" w:rsidR="005D6229" w:rsidRPr="008A1DCD" w:rsidRDefault="00627CE4" w:rsidP="00AD7576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Instruktarze</w:t>
      </w:r>
      <w:r w:rsidR="005D6229" w:rsidRPr="008A1DCD">
        <w:rPr>
          <w:rFonts w:asciiTheme="minorHAnsi" w:hAnsiTheme="minorHAnsi" w:cstheme="minorHAnsi"/>
          <w:b/>
          <w:sz w:val="22"/>
          <w:szCs w:val="22"/>
        </w:rPr>
        <w:t>:</w:t>
      </w:r>
    </w:p>
    <w:p w14:paraId="3B5A919B" w14:textId="5E895FF7" w:rsidR="005D6229" w:rsidRPr="008A1DCD" w:rsidRDefault="005D6229" w:rsidP="00AD7576">
      <w:pPr>
        <w:pStyle w:val="Tekstpodstawowy2"/>
        <w:widowControl w:val="0"/>
        <w:shd w:val="clear" w:color="auto" w:fill="auto"/>
        <w:spacing w:before="0" w:after="0" w:line="276" w:lineRule="auto"/>
        <w:ind w:left="425" w:firstLine="0"/>
        <w:jc w:val="left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Wykonawca przeprowadzi w siedzibie Zamawiającego </w:t>
      </w:r>
      <w:r w:rsidR="00627CE4">
        <w:rPr>
          <w:rFonts w:asciiTheme="minorHAnsi" w:hAnsiTheme="minorHAnsi" w:cstheme="minorHAnsi"/>
          <w:sz w:val="22"/>
          <w:szCs w:val="22"/>
        </w:rPr>
        <w:t>instruktarz</w:t>
      </w:r>
      <w:r w:rsidRPr="008A1DCD">
        <w:rPr>
          <w:rFonts w:asciiTheme="minorHAnsi" w:hAnsiTheme="minorHAnsi" w:cstheme="minorHAnsi"/>
          <w:sz w:val="22"/>
          <w:szCs w:val="22"/>
        </w:rPr>
        <w:t xml:space="preserve"> w zakresie wdrażanego systemu pocztowego zgodnie z przedstawionym zakresem dla </w:t>
      </w:r>
      <w:r w:rsidRPr="008A1DCD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8A1DCD">
        <w:rPr>
          <w:rFonts w:asciiTheme="minorHAnsi" w:hAnsiTheme="minorHAnsi" w:cstheme="minorHAnsi"/>
          <w:sz w:val="22"/>
          <w:szCs w:val="22"/>
        </w:rPr>
        <w:t xml:space="preserve"> administratorów Zamawiającego:</w:t>
      </w:r>
    </w:p>
    <w:p w14:paraId="1C90C319" w14:textId="77777777" w:rsidR="005D6229" w:rsidRPr="008A1DCD" w:rsidRDefault="005D6229" w:rsidP="00AD7576">
      <w:pPr>
        <w:pStyle w:val="Tekstpodstawowy2"/>
        <w:widowControl w:val="0"/>
        <w:numPr>
          <w:ilvl w:val="0"/>
          <w:numId w:val="20"/>
        </w:numPr>
        <w:shd w:val="clear" w:color="auto" w:fill="auto"/>
        <w:tabs>
          <w:tab w:val="left" w:pos="567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Wdrażanie i zarządzanie systemem pocztowym</w:t>
      </w:r>
    </w:p>
    <w:p w14:paraId="78995D1C" w14:textId="4185F0CD" w:rsidR="005D6229" w:rsidRPr="008A1DCD" w:rsidRDefault="005D6229" w:rsidP="00DA3E52">
      <w:pPr>
        <w:pStyle w:val="Tekstpodstawowy2"/>
        <w:widowControl w:val="0"/>
        <w:numPr>
          <w:ilvl w:val="0"/>
          <w:numId w:val="13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wymagania wstępne dla systemu pocztowego</w:t>
      </w:r>
    </w:p>
    <w:p w14:paraId="2E9602DE" w14:textId="77777777" w:rsidR="005D6229" w:rsidRPr="008A1DCD" w:rsidRDefault="005D6229" w:rsidP="00DA3E52">
      <w:pPr>
        <w:pStyle w:val="Tekstpodstawowy2"/>
        <w:widowControl w:val="0"/>
        <w:numPr>
          <w:ilvl w:val="0"/>
          <w:numId w:val="13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wdrażanie systemu pocztowego</w:t>
      </w:r>
    </w:p>
    <w:p w14:paraId="4BF8D6B0" w14:textId="77777777" w:rsidR="005D6229" w:rsidRPr="008A1DCD" w:rsidRDefault="005D6229" w:rsidP="00DA3E52">
      <w:pPr>
        <w:pStyle w:val="Tekstpodstawowy2"/>
        <w:widowControl w:val="0"/>
        <w:numPr>
          <w:ilvl w:val="0"/>
          <w:numId w:val="13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zarządzanie systemem pocztowym</w:t>
      </w:r>
    </w:p>
    <w:p w14:paraId="24510830" w14:textId="10B5642A" w:rsidR="005D6229" w:rsidRPr="008A1DCD" w:rsidRDefault="005D6229" w:rsidP="00AD7576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skrzynek pocztowych serwera</w:t>
      </w:r>
    </w:p>
    <w:p w14:paraId="53B3E2A4" w14:textId="77777777" w:rsidR="005D6229" w:rsidRPr="008A1DCD" w:rsidRDefault="005D6229" w:rsidP="00DA3E52">
      <w:pPr>
        <w:pStyle w:val="Tekstpodstawowy2"/>
        <w:widowControl w:val="0"/>
        <w:numPr>
          <w:ilvl w:val="0"/>
          <w:numId w:val="21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wprowadzenie do roli serwera skrzynek pocztowych</w:t>
      </w:r>
    </w:p>
    <w:p w14:paraId="370A992D" w14:textId="77777777" w:rsidR="005D6229" w:rsidRPr="008A1DCD" w:rsidRDefault="005D6229" w:rsidP="00DA3E52">
      <w:pPr>
        <w:pStyle w:val="Tekstpodstawowy2"/>
        <w:widowControl w:val="0"/>
        <w:numPr>
          <w:ilvl w:val="0"/>
          <w:numId w:val="21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wdrażania serwera skrzynek pocztowych</w:t>
      </w:r>
    </w:p>
    <w:p w14:paraId="2CA326E5" w14:textId="77777777" w:rsidR="005D6229" w:rsidRPr="008A1DCD" w:rsidRDefault="005D6229" w:rsidP="00DA3E52">
      <w:pPr>
        <w:pStyle w:val="Tekstpodstawowy2"/>
        <w:widowControl w:val="0"/>
        <w:numPr>
          <w:ilvl w:val="0"/>
          <w:numId w:val="21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serwerów skrzynek pocztowych</w:t>
      </w:r>
    </w:p>
    <w:p w14:paraId="0A17E6FA" w14:textId="5AE1FD90" w:rsidR="005D6229" w:rsidRPr="008A1DCD" w:rsidRDefault="005D6229" w:rsidP="005C05D9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Zarządzanie obiektami adresatów</w:t>
      </w:r>
    </w:p>
    <w:p w14:paraId="5204B8BF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zarządzanie adresatami systemu pocztowego</w:t>
      </w:r>
    </w:p>
    <w:p w14:paraId="1A304C82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2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zarządzanie listami adresowymi i zasadami</w:t>
      </w:r>
    </w:p>
    <w:p w14:paraId="49F3D7E4" w14:textId="2C0E7ED9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wdrażanie usług dostępu klienta</w:t>
      </w:r>
    </w:p>
    <w:p w14:paraId="2AAE164E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3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wdrażania usług dostępu klienta</w:t>
      </w:r>
    </w:p>
    <w:p w14:paraId="739A64F5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3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usług dostępu klienta</w:t>
      </w:r>
    </w:p>
    <w:p w14:paraId="051FF4CE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3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zarządzanie usługami dostępu klienta</w:t>
      </w:r>
    </w:p>
    <w:p w14:paraId="35FF4898" w14:textId="026FB33A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połączeniami klienta poczty email</w:t>
      </w:r>
    </w:p>
    <w:p w14:paraId="1D90CD2E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4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połączenia klienta</w:t>
      </w:r>
    </w:p>
    <w:p w14:paraId="571C2F02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4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klienta web</w:t>
      </w:r>
    </w:p>
    <w:p w14:paraId="6F443CA3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4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wymiany wiadomości mobilnych</w:t>
      </w:r>
    </w:p>
    <w:p w14:paraId="27D71C0C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4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zabezpieczeń</w:t>
      </w:r>
    </w:p>
    <w:p w14:paraId="025BC251" w14:textId="0EEFEA89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przesyłania wiadomości</w:t>
      </w:r>
    </w:p>
    <w:p w14:paraId="153A5B9F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5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przesyłania wiadomości</w:t>
      </w:r>
    </w:p>
    <w:p w14:paraId="7AD98D18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5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zarządzanie regułami przesyłania</w:t>
      </w:r>
    </w:p>
    <w:p w14:paraId="0706DA9E" w14:textId="5C13641C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implementacja wysokiej dostępności</w:t>
      </w:r>
    </w:p>
    <w:p w14:paraId="2CFD8D7B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6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wysoka dostępność systemu pocztowego</w:t>
      </w:r>
    </w:p>
    <w:p w14:paraId="1629765C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6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wysokiej dostępności bazy skrzynek pocztowych</w:t>
      </w:r>
    </w:p>
    <w:p w14:paraId="4FAE769F" w14:textId="77777777" w:rsidR="005D6229" w:rsidRPr="008A1DCD" w:rsidRDefault="005D6229" w:rsidP="00CC6BD4">
      <w:pPr>
        <w:pStyle w:val="Tekstpodstawowy2"/>
        <w:widowControl w:val="0"/>
        <w:numPr>
          <w:ilvl w:val="0"/>
          <w:numId w:val="26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wysokiej dostępności serwerów dostępu klienta</w:t>
      </w:r>
    </w:p>
    <w:p w14:paraId="73098B60" w14:textId="40A70EAF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implementacja odzyskiwania awaryjnego</w:t>
      </w:r>
    </w:p>
    <w:p w14:paraId="5034C501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7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metod ochrony przed awariami</w:t>
      </w:r>
    </w:p>
    <w:p w14:paraId="13769D32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7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implementacja kopii zapasowych</w:t>
      </w:r>
    </w:p>
    <w:p w14:paraId="487934DF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7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implementacja odzyskiwania kopii zapasowych</w:t>
      </w:r>
    </w:p>
    <w:p w14:paraId="6CEE2135" w14:textId="2934A578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opcji zabezpieczania wiadomości</w:t>
      </w:r>
    </w:p>
    <w:p w14:paraId="067CD210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8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zabezpieczania wiadomości</w:t>
      </w:r>
    </w:p>
    <w:p w14:paraId="7D936130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8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lastRenderedPageBreak/>
        <w:t>implementacja rozwiązań ochrony antywirusowej dla systemu pocztowego</w:t>
      </w:r>
    </w:p>
    <w:p w14:paraId="1A04632E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8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implementacja rozwiązań ochrony antyspamowej dla systemu pocztowego</w:t>
      </w:r>
    </w:p>
    <w:p w14:paraId="355D8F30" w14:textId="1C2846E9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Planowanie i konfiguracja zabezpieczeń administracyjnych oraz kontroli</w:t>
      </w:r>
    </w:p>
    <w:p w14:paraId="614AF61C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9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kontroli opartej na rolach</w:t>
      </w:r>
    </w:p>
    <w:p w14:paraId="13D06990" w14:textId="77777777" w:rsidR="005D6229" w:rsidRPr="008A1DCD" w:rsidRDefault="005D6229" w:rsidP="00254887">
      <w:pPr>
        <w:pStyle w:val="Tekstpodstawowy2"/>
        <w:widowControl w:val="0"/>
        <w:numPr>
          <w:ilvl w:val="0"/>
          <w:numId w:val="29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konfiguracja rejestrowania kontroli</w:t>
      </w:r>
    </w:p>
    <w:p w14:paraId="3D6E878A" w14:textId="01B881CA" w:rsidR="005D6229" w:rsidRPr="008A1DCD" w:rsidRDefault="005D6229" w:rsidP="00F16B43">
      <w:pPr>
        <w:pStyle w:val="Tekstpodstawowy2"/>
        <w:widowControl w:val="0"/>
        <w:numPr>
          <w:ilvl w:val="0"/>
          <w:numId w:val="20"/>
        </w:numPr>
        <w:shd w:val="clear" w:color="auto" w:fill="auto"/>
        <w:spacing w:before="0" w:after="0" w:line="276" w:lineRule="auto"/>
        <w:ind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Monitorowanie i rozwiązywanie problemów dla systemu pocztowego</w:t>
      </w:r>
    </w:p>
    <w:p w14:paraId="545284E2" w14:textId="2DBF7EB3" w:rsidR="005D6229" w:rsidRPr="008A1DCD" w:rsidRDefault="005D6229" w:rsidP="00254887">
      <w:pPr>
        <w:pStyle w:val="Tekstpodstawowy2"/>
        <w:widowControl w:val="0"/>
        <w:numPr>
          <w:ilvl w:val="0"/>
          <w:numId w:val="30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monitorowanie systemu pocztowego</w:t>
      </w:r>
    </w:p>
    <w:p w14:paraId="7CC0C470" w14:textId="3631C0D5" w:rsidR="005D6229" w:rsidRPr="008A1DCD" w:rsidRDefault="005D6229" w:rsidP="00254887">
      <w:pPr>
        <w:pStyle w:val="Tekstpodstawowy2"/>
        <w:widowControl w:val="0"/>
        <w:numPr>
          <w:ilvl w:val="0"/>
          <w:numId w:val="30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utrzymanie systemu pocztowego</w:t>
      </w:r>
    </w:p>
    <w:p w14:paraId="0A3D03F0" w14:textId="77777777" w:rsidR="005D6229" w:rsidRPr="008A1DCD" w:rsidRDefault="005D6229" w:rsidP="00254887">
      <w:pPr>
        <w:pStyle w:val="Tekstpodstawowy2"/>
        <w:widowControl w:val="0"/>
        <w:numPr>
          <w:ilvl w:val="0"/>
          <w:numId w:val="30"/>
        </w:numPr>
        <w:shd w:val="clear" w:color="auto" w:fill="auto"/>
        <w:spacing w:before="0" w:after="0" w:line="276" w:lineRule="auto"/>
        <w:ind w:left="1276" w:hanging="425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rozwiązywanie problemów z systemem pocztowym</w:t>
      </w:r>
    </w:p>
    <w:p w14:paraId="1F15A4FC" w14:textId="35934810" w:rsidR="005D6229" w:rsidRPr="008A1DCD" w:rsidRDefault="006740D2" w:rsidP="005E7717">
      <w:pPr>
        <w:pStyle w:val="Tekstpodstawowy2"/>
        <w:shd w:val="clear" w:color="auto" w:fill="auto"/>
        <w:spacing w:before="0" w:after="0" w:line="276" w:lineRule="auto"/>
        <w:ind w:left="567" w:firstLine="0"/>
        <w:jc w:val="left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Zamawiający wymaga, aby </w:t>
      </w:r>
      <w:r w:rsidR="005E2808">
        <w:rPr>
          <w:rFonts w:asciiTheme="minorHAnsi" w:hAnsiTheme="minorHAnsi" w:cstheme="minorHAnsi"/>
          <w:sz w:val="22"/>
          <w:szCs w:val="22"/>
        </w:rPr>
        <w:t>instruktarze</w:t>
      </w:r>
      <w:r w:rsidRPr="008A1DCD">
        <w:rPr>
          <w:rFonts w:asciiTheme="minorHAnsi" w:hAnsiTheme="minorHAnsi" w:cstheme="minorHAnsi"/>
          <w:sz w:val="22"/>
          <w:szCs w:val="22"/>
        </w:rPr>
        <w:t xml:space="preserve"> zostały przeprowadzone przez certyfikowanego trenera </w:t>
      </w:r>
      <w:r w:rsidR="00B44A92" w:rsidRPr="008A1DCD">
        <w:rPr>
          <w:rFonts w:asciiTheme="minorHAnsi" w:hAnsiTheme="minorHAnsi" w:cstheme="minorHAnsi"/>
          <w:sz w:val="22"/>
          <w:szCs w:val="22"/>
        </w:rPr>
        <w:t>systemu pocztowego Exchange</w:t>
      </w:r>
      <w:r w:rsidRPr="008A1DCD">
        <w:rPr>
          <w:rFonts w:asciiTheme="minorHAnsi" w:hAnsiTheme="minorHAnsi" w:cstheme="minorHAnsi"/>
          <w:sz w:val="22"/>
          <w:szCs w:val="22"/>
        </w:rPr>
        <w:t xml:space="preserve">. Zakres czasowy przewidziany na warsztaty 2 dni robocze. </w:t>
      </w:r>
      <w:r w:rsidR="00012053">
        <w:rPr>
          <w:rFonts w:asciiTheme="minorHAnsi" w:hAnsiTheme="minorHAnsi" w:cstheme="minorHAnsi"/>
          <w:sz w:val="22"/>
          <w:szCs w:val="22"/>
        </w:rPr>
        <w:t>Instruktarze</w:t>
      </w:r>
      <w:r w:rsidRPr="008A1DCD">
        <w:rPr>
          <w:rFonts w:asciiTheme="minorHAnsi" w:hAnsiTheme="minorHAnsi" w:cstheme="minorHAnsi"/>
          <w:sz w:val="22"/>
          <w:szCs w:val="22"/>
        </w:rPr>
        <w:t xml:space="preserve"> odbędą się w siedzibie Zamawiającego.</w:t>
      </w:r>
    </w:p>
    <w:p w14:paraId="2DD98BEF" w14:textId="78696EE5" w:rsidR="005B5641" w:rsidRPr="008A1DCD" w:rsidRDefault="00781CAC" w:rsidP="00F16B43">
      <w:pPr>
        <w:pStyle w:val="Tekstpodstawowy2"/>
        <w:numPr>
          <w:ilvl w:val="0"/>
          <w:numId w:val="9"/>
        </w:numPr>
        <w:shd w:val="clear" w:color="auto" w:fill="auto"/>
        <w:spacing w:before="0" w:after="0" w:line="276" w:lineRule="auto"/>
        <w:ind w:left="567" w:hanging="56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>Gwarancja i wsparcie techniczne</w:t>
      </w:r>
      <w:r w:rsidR="008F2EEB" w:rsidRPr="008A1DCD">
        <w:rPr>
          <w:rFonts w:asciiTheme="minorHAnsi" w:hAnsiTheme="minorHAnsi" w:cstheme="minorHAnsi"/>
          <w:b/>
          <w:sz w:val="22"/>
          <w:szCs w:val="22"/>
        </w:rPr>
        <w:t>:</w:t>
      </w:r>
    </w:p>
    <w:p w14:paraId="2CD43CA9" w14:textId="3C51704D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Zamawiający</w:t>
      </w:r>
      <w:r w:rsidR="008F2EEB" w:rsidRPr="008A1DCD">
        <w:rPr>
          <w:rFonts w:asciiTheme="minorHAnsi" w:hAnsiTheme="minorHAnsi" w:cstheme="minorHAnsi"/>
          <w:sz w:val="22"/>
          <w:szCs w:val="22"/>
        </w:rPr>
        <w:t xml:space="preserve"> wymaga, aby Wykonawca udzielił Zamawiającemu 12 miesięcznej gwarancji na prawidłowe, wolne od wad i nieprzerwane funkcjonowanie rekonfigurowanego systemu pocztowego oraz jego 12-to miesięcznego wsparcia technicznego</w:t>
      </w:r>
      <w:r w:rsidR="00D44EDD">
        <w:rPr>
          <w:rFonts w:asciiTheme="minorHAnsi" w:hAnsiTheme="minorHAnsi" w:cstheme="minorHAnsi"/>
          <w:sz w:val="22"/>
          <w:szCs w:val="22"/>
        </w:rPr>
        <w:t xml:space="preserve"> </w:t>
      </w:r>
      <w:r w:rsidR="00D44EDD" w:rsidRPr="00D44EDD">
        <w:rPr>
          <w:rFonts w:asciiTheme="minorHAnsi" w:hAnsiTheme="minorHAnsi" w:cstheme="minorHAnsi"/>
          <w:sz w:val="22"/>
          <w:szCs w:val="22"/>
        </w:rPr>
        <w:t>od momentu zakończenia wdrożenia w ilości 192 godzin roboczych w zakresie administracji i funkcjonalności poczty Microsoft Exchange</w:t>
      </w:r>
      <w:r w:rsidR="008F2EEB" w:rsidRPr="008A1DCD">
        <w:rPr>
          <w:rFonts w:asciiTheme="minorHAnsi" w:hAnsiTheme="minorHAnsi" w:cstheme="minorHAnsi"/>
          <w:sz w:val="22"/>
          <w:szCs w:val="22"/>
        </w:rPr>
        <w:t xml:space="preserve"> w trybie 24x7x365.</w:t>
      </w:r>
    </w:p>
    <w:p w14:paraId="20DB0E9A" w14:textId="77777777" w:rsidR="008F2EEB" w:rsidRPr="008A1DCD" w:rsidRDefault="008F2EEB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6527FAF4" w14:textId="2224CCC6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Zamawiający wymaga, aby czynności </w:t>
      </w:r>
      <w:r w:rsidR="00071907" w:rsidRPr="008A1DCD">
        <w:rPr>
          <w:rFonts w:asciiTheme="minorHAnsi" w:hAnsiTheme="minorHAnsi" w:cstheme="minorHAnsi"/>
          <w:sz w:val="22"/>
          <w:szCs w:val="22"/>
        </w:rPr>
        <w:t xml:space="preserve">usuwania wad oraz </w:t>
      </w:r>
      <w:r w:rsidR="008F2EEB" w:rsidRPr="008A1DCD">
        <w:rPr>
          <w:rFonts w:asciiTheme="minorHAnsi" w:hAnsiTheme="minorHAnsi" w:cstheme="minorHAnsi"/>
          <w:sz w:val="22"/>
          <w:szCs w:val="22"/>
        </w:rPr>
        <w:t>wsparcia technicznego</w:t>
      </w:r>
      <w:r w:rsidRPr="008A1DCD">
        <w:rPr>
          <w:rFonts w:asciiTheme="minorHAnsi" w:hAnsiTheme="minorHAnsi" w:cstheme="minorHAnsi"/>
          <w:sz w:val="22"/>
          <w:szCs w:val="22"/>
        </w:rPr>
        <w:t xml:space="preserve"> były realizowane we wskazanych czasach tj..</w:t>
      </w:r>
    </w:p>
    <w:p w14:paraId="2E9B0C72" w14:textId="77777777" w:rsidR="008F2EEB" w:rsidRPr="008A1DCD" w:rsidRDefault="008F2EEB" w:rsidP="005E7717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8505" w:type="dxa"/>
        <w:tblInd w:w="562" w:type="dxa"/>
        <w:tblLook w:val="04A0" w:firstRow="1" w:lastRow="0" w:firstColumn="1" w:lastColumn="0" w:noHBand="0" w:noVBand="1"/>
      </w:tblPr>
      <w:tblGrid>
        <w:gridCol w:w="2552"/>
        <w:gridCol w:w="1984"/>
        <w:gridCol w:w="1985"/>
        <w:gridCol w:w="1984"/>
      </w:tblGrid>
      <w:tr w:rsidR="00781CAC" w:rsidRPr="008A1DCD" w14:paraId="025DC467" w14:textId="77777777" w:rsidTr="00713C5B">
        <w:tc>
          <w:tcPr>
            <w:tcW w:w="2552" w:type="dxa"/>
          </w:tcPr>
          <w:p w14:paraId="49D3617E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D500C78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Awaria Krytyczna</w:t>
            </w:r>
          </w:p>
        </w:tc>
        <w:tc>
          <w:tcPr>
            <w:tcW w:w="1985" w:type="dxa"/>
          </w:tcPr>
          <w:p w14:paraId="12FB2E70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Awaria</w:t>
            </w:r>
          </w:p>
        </w:tc>
        <w:tc>
          <w:tcPr>
            <w:tcW w:w="1984" w:type="dxa"/>
          </w:tcPr>
          <w:p w14:paraId="4931462B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Prace zlecane</w:t>
            </w:r>
          </w:p>
        </w:tc>
      </w:tr>
      <w:tr w:rsidR="00781CAC" w:rsidRPr="008A1DCD" w14:paraId="6F4D53E4" w14:textId="77777777" w:rsidTr="00713C5B">
        <w:tc>
          <w:tcPr>
            <w:tcW w:w="2552" w:type="dxa"/>
          </w:tcPr>
          <w:p w14:paraId="624462A8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Godziny obsługi</w:t>
            </w:r>
          </w:p>
        </w:tc>
        <w:tc>
          <w:tcPr>
            <w:tcW w:w="1984" w:type="dxa"/>
          </w:tcPr>
          <w:p w14:paraId="7489AC8F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24x7x365</w:t>
            </w:r>
          </w:p>
        </w:tc>
        <w:tc>
          <w:tcPr>
            <w:tcW w:w="1985" w:type="dxa"/>
          </w:tcPr>
          <w:p w14:paraId="60ADDF83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8x5 (8:00-16:00)</w:t>
            </w:r>
          </w:p>
        </w:tc>
        <w:tc>
          <w:tcPr>
            <w:tcW w:w="1984" w:type="dxa"/>
          </w:tcPr>
          <w:p w14:paraId="09647E48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8x5 (8:00-16:00)</w:t>
            </w:r>
          </w:p>
        </w:tc>
      </w:tr>
      <w:tr w:rsidR="00781CAC" w:rsidRPr="008A1DCD" w14:paraId="21A590E3" w14:textId="77777777" w:rsidTr="00713C5B">
        <w:tc>
          <w:tcPr>
            <w:tcW w:w="2552" w:type="dxa"/>
          </w:tcPr>
          <w:p w14:paraId="04983377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Maksymalny Czas Reakcji Wykonawcy</w:t>
            </w:r>
          </w:p>
        </w:tc>
        <w:tc>
          <w:tcPr>
            <w:tcW w:w="1984" w:type="dxa"/>
          </w:tcPr>
          <w:p w14:paraId="5DFB036B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2 godziny</w:t>
            </w:r>
          </w:p>
        </w:tc>
        <w:tc>
          <w:tcPr>
            <w:tcW w:w="1985" w:type="dxa"/>
          </w:tcPr>
          <w:p w14:paraId="01BEF9A4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2 godziny</w:t>
            </w:r>
          </w:p>
        </w:tc>
        <w:tc>
          <w:tcPr>
            <w:tcW w:w="1984" w:type="dxa"/>
          </w:tcPr>
          <w:p w14:paraId="167BACEC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2 godziny</w:t>
            </w:r>
          </w:p>
        </w:tc>
      </w:tr>
      <w:tr w:rsidR="00781CAC" w:rsidRPr="008A1DCD" w14:paraId="167C83B3" w14:textId="77777777" w:rsidTr="00713C5B">
        <w:tc>
          <w:tcPr>
            <w:tcW w:w="2552" w:type="dxa"/>
          </w:tcPr>
          <w:p w14:paraId="67B412F4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Maksymalny Czas Realizacji / Rozwiązania</w:t>
            </w:r>
          </w:p>
        </w:tc>
        <w:tc>
          <w:tcPr>
            <w:tcW w:w="1984" w:type="dxa"/>
          </w:tcPr>
          <w:p w14:paraId="02480737" w14:textId="5F48BE08" w:rsidR="00781CAC" w:rsidRPr="008A1DCD" w:rsidRDefault="00A17D04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81CAC" w:rsidRPr="008A1DCD">
              <w:rPr>
                <w:rFonts w:cstheme="minorHAnsi"/>
              </w:rPr>
              <w:t xml:space="preserve"> godzin</w:t>
            </w:r>
            <w:r w:rsidR="00C20D79">
              <w:rPr>
                <w:rFonts w:cstheme="minorHAnsi"/>
              </w:rPr>
              <w:t>y</w:t>
            </w:r>
          </w:p>
        </w:tc>
        <w:tc>
          <w:tcPr>
            <w:tcW w:w="1985" w:type="dxa"/>
          </w:tcPr>
          <w:p w14:paraId="20498407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6 godzin</w:t>
            </w:r>
          </w:p>
        </w:tc>
        <w:tc>
          <w:tcPr>
            <w:tcW w:w="1984" w:type="dxa"/>
          </w:tcPr>
          <w:p w14:paraId="3F5AB91E" w14:textId="77777777" w:rsidR="00781CAC" w:rsidRPr="008A1DCD" w:rsidRDefault="00781CAC" w:rsidP="005E771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A1DCD">
              <w:rPr>
                <w:rFonts w:cstheme="minorHAnsi"/>
              </w:rPr>
              <w:t>2 dni robocze</w:t>
            </w:r>
          </w:p>
        </w:tc>
      </w:tr>
    </w:tbl>
    <w:p w14:paraId="41D52EA9" w14:textId="77777777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6447197F" w14:textId="364D4C13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Gdzie:</w:t>
      </w:r>
    </w:p>
    <w:p w14:paraId="2A6BF1EC" w14:textId="77777777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Awaria Krytyczna – nieprawidłowe funkcjonowanie Poczty MS Exchange, która powoduje zatrzymanie pracy Poczty MS Exchange, w której całkowicie nie działają funkcjonalności oferowane przez Pocztę MS Exchange lub nie działa przynajmniej jedna kluczowa funkcjonalność oferowana przez Pocztę MS Exchange.</w:t>
      </w:r>
    </w:p>
    <w:p w14:paraId="2D6BE4E5" w14:textId="77777777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0A2CAD20" w14:textId="14390453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Awaria – funkcjonowanie Poczty MS Exchange w sposób niezgodny z opisem zawartym w</w:t>
      </w:r>
      <w:r w:rsidR="009E0BAE">
        <w:rPr>
          <w:rFonts w:asciiTheme="minorHAnsi" w:hAnsiTheme="minorHAnsi" w:cstheme="minorHAnsi"/>
          <w:sz w:val="22"/>
          <w:szCs w:val="22"/>
        </w:rPr>
        <w:t> </w:t>
      </w:r>
      <w:r w:rsidR="00B420EF">
        <w:rPr>
          <w:rFonts w:asciiTheme="minorHAnsi" w:hAnsiTheme="minorHAnsi" w:cstheme="minorHAnsi"/>
          <w:sz w:val="22"/>
          <w:szCs w:val="22"/>
        </w:rPr>
        <w:t>d</w:t>
      </w:r>
      <w:r w:rsidRPr="008A1DCD">
        <w:rPr>
          <w:rFonts w:asciiTheme="minorHAnsi" w:hAnsiTheme="minorHAnsi" w:cstheme="minorHAnsi"/>
          <w:sz w:val="22"/>
          <w:szCs w:val="22"/>
        </w:rPr>
        <w:t>okumentacji producenta</w:t>
      </w:r>
      <w:r w:rsidR="004B5016">
        <w:rPr>
          <w:rFonts w:asciiTheme="minorHAnsi" w:hAnsiTheme="minorHAnsi" w:cstheme="minorHAnsi"/>
          <w:sz w:val="22"/>
          <w:szCs w:val="22"/>
        </w:rPr>
        <w:t xml:space="preserve"> </w:t>
      </w:r>
      <w:r w:rsidR="003F533D">
        <w:rPr>
          <w:rFonts w:asciiTheme="minorHAnsi" w:hAnsiTheme="minorHAnsi" w:cstheme="minorHAnsi"/>
          <w:sz w:val="22"/>
          <w:szCs w:val="22"/>
        </w:rPr>
        <w:t>i/lub</w:t>
      </w:r>
      <w:r w:rsidR="004B5016">
        <w:rPr>
          <w:rFonts w:asciiTheme="minorHAnsi" w:hAnsiTheme="minorHAnsi" w:cstheme="minorHAnsi"/>
          <w:sz w:val="22"/>
          <w:szCs w:val="22"/>
        </w:rPr>
        <w:t xml:space="preserve"> dokumentacji powdrożeniowej</w:t>
      </w:r>
      <w:r w:rsidRPr="008A1DCD">
        <w:rPr>
          <w:rFonts w:asciiTheme="minorHAnsi" w:hAnsiTheme="minorHAnsi" w:cstheme="minorHAnsi"/>
          <w:sz w:val="22"/>
          <w:szCs w:val="22"/>
        </w:rPr>
        <w:t>, który istotne utrudnienia pracę Zamawiającego oraz uniemożliwia realizację jednej lub wielu funkcjonalności oferowanych przez Pocztę MS Exchange.</w:t>
      </w:r>
    </w:p>
    <w:p w14:paraId="3D5A90AC" w14:textId="77777777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6EFA558D" w14:textId="60A88DF3" w:rsidR="00781CAC" w:rsidRPr="008A1DCD" w:rsidRDefault="00781CAC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Prace zlecane – zgłoszenia w formie zlecanych prac przez Administratora poczty po stronie Zmawiającego.</w:t>
      </w:r>
    </w:p>
    <w:p w14:paraId="57B4C708" w14:textId="77777777" w:rsidR="00050EA3" w:rsidRPr="008A1DCD" w:rsidRDefault="00050EA3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49365C82" w14:textId="77777777" w:rsidR="00460924" w:rsidRDefault="00050EA3" w:rsidP="005E7717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Kluczowe funkcjonalności to:</w:t>
      </w:r>
    </w:p>
    <w:p w14:paraId="5299440A" w14:textId="5E423B14" w:rsidR="00050EA3" w:rsidRPr="008A1DCD" w:rsidRDefault="00050EA3" w:rsidP="00F16B4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lastRenderedPageBreak/>
        <w:t>wysyłanie i otrzymywanie wiadomości e-mail na i z skrzynek pocztowych użytkowników systemu pocztowego Zamawiającego</w:t>
      </w:r>
      <w:r w:rsidR="00FB7443">
        <w:rPr>
          <w:rFonts w:asciiTheme="minorHAnsi" w:hAnsiTheme="minorHAnsi" w:cstheme="minorHAnsi"/>
          <w:sz w:val="22"/>
          <w:szCs w:val="22"/>
        </w:rPr>
        <w:t>,</w:t>
      </w:r>
    </w:p>
    <w:p w14:paraId="37BF4C93" w14:textId="371F1F67" w:rsidR="00050EA3" w:rsidRPr="008A1DCD" w:rsidRDefault="00050EA3" w:rsidP="00F16B4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wysyłanie i otrzymywanie wiadomości e-mail na i z skrzynek współdzielonych systemu pocztowego Zamawiającego</w:t>
      </w:r>
      <w:r w:rsidR="00FB7443">
        <w:rPr>
          <w:rFonts w:asciiTheme="minorHAnsi" w:hAnsiTheme="minorHAnsi" w:cstheme="minorHAnsi"/>
          <w:sz w:val="22"/>
          <w:szCs w:val="22"/>
        </w:rPr>
        <w:t>,</w:t>
      </w:r>
    </w:p>
    <w:p w14:paraId="5491BD35" w14:textId="092C75A9" w:rsidR="00050EA3" w:rsidRPr="008A1DCD" w:rsidRDefault="00050EA3" w:rsidP="00F16B4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dostęp</w:t>
      </w:r>
      <w:r w:rsidR="00574BBF">
        <w:rPr>
          <w:rFonts w:asciiTheme="minorHAnsi" w:hAnsiTheme="minorHAnsi" w:cstheme="minorHAnsi"/>
          <w:sz w:val="22"/>
          <w:szCs w:val="22"/>
        </w:rPr>
        <w:t>,</w:t>
      </w:r>
      <w:r w:rsidRPr="008A1DCD">
        <w:rPr>
          <w:rFonts w:asciiTheme="minorHAnsi" w:hAnsiTheme="minorHAnsi" w:cstheme="minorHAnsi"/>
          <w:sz w:val="22"/>
          <w:szCs w:val="22"/>
        </w:rPr>
        <w:t xml:space="preserve"> spełniającego minimalne wymagania serwera Exchange</w:t>
      </w:r>
      <w:r w:rsidR="00574BBF">
        <w:rPr>
          <w:rFonts w:asciiTheme="minorHAnsi" w:hAnsiTheme="minorHAnsi" w:cstheme="minorHAnsi"/>
          <w:sz w:val="22"/>
          <w:szCs w:val="22"/>
        </w:rPr>
        <w:t>,</w:t>
      </w:r>
      <w:r w:rsidRPr="008A1DCD">
        <w:rPr>
          <w:rFonts w:asciiTheme="minorHAnsi" w:hAnsiTheme="minorHAnsi" w:cstheme="minorHAnsi"/>
          <w:sz w:val="22"/>
          <w:szCs w:val="22"/>
        </w:rPr>
        <w:t xml:space="preserve"> klient</w:t>
      </w:r>
      <w:r w:rsidR="00574BBF">
        <w:rPr>
          <w:rFonts w:asciiTheme="minorHAnsi" w:hAnsiTheme="minorHAnsi" w:cstheme="minorHAnsi"/>
          <w:sz w:val="22"/>
          <w:szCs w:val="22"/>
        </w:rPr>
        <w:t>a</w:t>
      </w:r>
      <w:r w:rsidRPr="008A1DCD">
        <w:rPr>
          <w:rFonts w:asciiTheme="minorHAnsi" w:hAnsiTheme="minorHAnsi" w:cstheme="minorHAnsi"/>
          <w:sz w:val="22"/>
          <w:szCs w:val="22"/>
        </w:rPr>
        <w:t xml:space="preserve"> pocztow</w:t>
      </w:r>
      <w:r w:rsidR="00574BBF">
        <w:rPr>
          <w:rFonts w:asciiTheme="minorHAnsi" w:hAnsiTheme="minorHAnsi" w:cstheme="minorHAnsi"/>
          <w:sz w:val="22"/>
          <w:szCs w:val="22"/>
        </w:rPr>
        <w:t>ego</w:t>
      </w:r>
      <w:r w:rsidRPr="008A1DCD">
        <w:rPr>
          <w:rFonts w:asciiTheme="minorHAnsi" w:hAnsiTheme="minorHAnsi" w:cstheme="minorHAnsi"/>
          <w:sz w:val="22"/>
          <w:szCs w:val="22"/>
        </w:rPr>
        <w:t xml:space="preserve"> pakietu Office do skrzynki pocztowej w systemie pocztowym Zamawiającego</w:t>
      </w:r>
      <w:r w:rsidR="00FB7443">
        <w:rPr>
          <w:rFonts w:asciiTheme="minorHAnsi" w:hAnsiTheme="minorHAnsi" w:cstheme="minorHAnsi"/>
          <w:sz w:val="22"/>
          <w:szCs w:val="22"/>
        </w:rPr>
        <w:t>,</w:t>
      </w:r>
    </w:p>
    <w:p w14:paraId="07CA16F0" w14:textId="3041394A" w:rsidR="00050EA3" w:rsidRPr="008A1DCD" w:rsidRDefault="00050EA3" w:rsidP="00F16B4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 xml:space="preserve">wysyłanie wiadomości </w:t>
      </w:r>
      <w:r w:rsidR="00DE19BB">
        <w:rPr>
          <w:rFonts w:asciiTheme="minorHAnsi" w:hAnsiTheme="minorHAnsi" w:cstheme="minorHAnsi"/>
          <w:sz w:val="22"/>
          <w:szCs w:val="22"/>
        </w:rPr>
        <w:t>bez uwierzytelnienia</w:t>
      </w:r>
      <w:r w:rsidRPr="008A1DCD">
        <w:rPr>
          <w:rFonts w:asciiTheme="minorHAnsi" w:hAnsiTheme="minorHAnsi" w:cstheme="minorHAnsi"/>
          <w:sz w:val="22"/>
          <w:szCs w:val="22"/>
        </w:rPr>
        <w:t xml:space="preserve"> z systemów wewnętrznych Zamawiającego (</w:t>
      </w:r>
      <w:r w:rsidR="00D26C71">
        <w:rPr>
          <w:rFonts w:asciiTheme="minorHAnsi" w:hAnsiTheme="minorHAnsi" w:cstheme="minorHAnsi"/>
          <w:sz w:val="22"/>
          <w:szCs w:val="22"/>
        </w:rPr>
        <w:t xml:space="preserve">anonymous </w:t>
      </w:r>
      <w:r w:rsidRPr="008A1DCD">
        <w:rPr>
          <w:rFonts w:asciiTheme="minorHAnsi" w:hAnsiTheme="minorHAnsi" w:cstheme="minorHAnsi"/>
          <w:sz w:val="22"/>
          <w:szCs w:val="22"/>
        </w:rPr>
        <w:t>relay)</w:t>
      </w:r>
      <w:r w:rsidR="00FB7443">
        <w:rPr>
          <w:rFonts w:asciiTheme="minorHAnsi" w:hAnsiTheme="minorHAnsi" w:cstheme="minorHAnsi"/>
          <w:sz w:val="22"/>
          <w:szCs w:val="22"/>
        </w:rPr>
        <w:t>,</w:t>
      </w:r>
    </w:p>
    <w:p w14:paraId="6C71DDD6" w14:textId="4B0C2C02" w:rsidR="00050EA3" w:rsidRDefault="00050EA3" w:rsidP="00F16B4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 w:rsidRPr="008A1DCD">
        <w:rPr>
          <w:rFonts w:asciiTheme="minorHAnsi" w:hAnsiTheme="minorHAnsi" w:cstheme="minorHAnsi"/>
          <w:sz w:val="22"/>
          <w:szCs w:val="22"/>
        </w:rPr>
        <w:t>dostęp użytkowników</w:t>
      </w:r>
      <w:r w:rsidR="00984E4E">
        <w:rPr>
          <w:rFonts w:asciiTheme="minorHAnsi" w:hAnsiTheme="minorHAnsi" w:cstheme="minorHAnsi"/>
          <w:sz w:val="22"/>
          <w:szCs w:val="22"/>
        </w:rPr>
        <w:t xml:space="preserve"> do kalendarza</w:t>
      </w:r>
      <w:r w:rsidRPr="008A1DCD">
        <w:rPr>
          <w:rFonts w:asciiTheme="minorHAnsi" w:hAnsiTheme="minorHAnsi" w:cstheme="minorHAnsi"/>
          <w:sz w:val="22"/>
          <w:szCs w:val="22"/>
        </w:rPr>
        <w:t xml:space="preserve"> i zarządzanie kalendarzem w systemie pocztowym Zamawiającego</w:t>
      </w:r>
      <w:r w:rsidR="00FB7443">
        <w:rPr>
          <w:rFonts w:asciiTheme="minorHAnsi" w:hAnsiTheme="minorHAnsi" w:cstheme="minorHAnsi"/>
          <w:sz w:val="22"/>
          <w:szCs w:val="22"/>
        </w:rPr>
        <w:t>,</w:t>
      </w:r>
    </w:p>
    <w:p w14:paraId="1317E041" w14:textId="6E4E4BC9" w:rsidR="00A73118" w:rsidRPr="00A73118" w:rsidRDefault="00121908" w:rsidP="00A73118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0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dostęp do panelu zarządzania usługą pocztową MS Exchange</w:t>
      </w:r>
      <w:r w:rsidR="009F06CE">
        <w:rPr>
          <w:rFonts w:asciiTheme="minorHAnsi" w:hAnsiTheme="minorHAnsi" w:cstheme="minorHAnsi"/>
          <w:sz w:val="22"/>
          <w:szCs w:val="22"/>
        </w:rPr>
        <w:t>.</w:t>
      </w:r>
    </w:p>
    <w:sectPr w:rsidR="00A73118" w:rsidRPr="00A73118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6640" w14:textId="77777777" w:rsidR="00A4517C" w:rsidRDefault="00A4517C" w:rsidP="006C5584">
      <w:pPr>
        <w:spacing w:after="0" w:line="240" w:lineRule="auto"/>
      </w:pPr>
      <w:r>
        <w:separator/>
      </w:r>
    </w:p>
  </w:endnote>
  <w:endnote w:type="continuationSeparator" w:id="0">
    <w:p w14:paraId="4C2A6715" w14:textId="77777777" w:rsidR="00A4517C" w:rsidRDefault="00A4517C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EB7E" w14:textId="77777777" w:rsidR="00A4517C" w:rsidRDefault="00A4517C" w:rsidP="006C5584">
      <w:pPr>
        <w:spacing w:after="0" w:line="240" w:lineRule="auto"/>
      </w:pPr>
      <w:r>
        <w:separator/>
      </w:r>
    </w:p>
  </w:footnote>
  <w:footnote w:type="continuationSeparator" w:id="0">
    <w:p w14:paraId="76AB620A" w14:textId="77777777" w:rsidR="00A4517C" w:rsidRDefault="00A4517C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0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6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7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8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16"/>
  </w:num>
  <w:num w:numId="2" w16cid:durableId="1961838549">
    <w:abstractNumId w:val="8"/>
  </w:num>
  <w:num w:numId="3" w16cid:durableId="1016153378">
    <w:abstractNumId w:val="0"/>
  </w:num>
  <w:num w:numId="4" w16cid:durableId="1658263671">
    <w:abstractNumId w:val="29"/>
  </w:num>
  <w:num w:numId="5" w16cid:durableId="1426537689">
    <w:abstractNumId w:val="23"/>
  </w:num>
  <w:num w:numId="6" w16cid:durableId="833644137">
    <w:abstractNumId w:val="7"/>
  </w:num>
  <w:num w:numId="7" w16cid:durableId="1016686869">
    <w:abstractNumId w:val="7"/>
    <w:lvlOverride w:ilvl="0">
      <w:startOverride w:val="1"/>
    </w:lvlOverride>
  </w:num>
  <w:num w:numId="8" w16cid:durableId="1524594520">
    <w:abstractNumId w:val="19"/>
  </w:num>
  <w:num w:numId="9" w16cid:durableId="1622148976">
    <w:abstractNumId w:val="13"/>
  </w:num>
  <w:num w:numId="10" w16cid:durableId="1942253158">
    <w:abstractNumId w:val="9"/>
  </w:num>
  <w:num w:numId="11" w16cid:durableId="89138740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3"/>
  </w:num>
  <w:num w:numId="14" w16cid:durableId="107324006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0"/>
  </w:num>
  <w:num w:numId="16" w16cid:durableId="1274285001">
    <w:abstractNumId w:val="22"/>
  </w:num>
  <w:num w:numId="17" w16cid:durableId="2128546135">
    <w:abstractNumId w:val="25"/>
  </w:num>
  <w:num w:numId="18" w16cid:durableId="555435626">
    <w:abstractNumId w:val="26"/>
  </w:num>
  <w:num w:numId="19" w16cid:durableId="1152017042">
    <w:abstractNumId w:val="31"/>
  </w:num>
  <w:num w:numId="20" w16cid:durableId="1526209354">
    <w:abstractNumId w:val="27"/>
  </w:num>
  <w:num w:numId="21" w16cid:durableId="649403798">
    <w:abstractNumId w:val="20"/>
  </w:num>
  <w:num w:numId="22" w16cid:durableId="776020815">
    <w:abstractNumId w:val="18"/>
  </w:num>
  <w:num w:numId="23" w16cid:durableId="356123323">
    <w:abstractNumId w:val="11"/>
  </w:num>
  <w:num w:numId="24" w16cid:durableId="1193497798">
    <w:abstractNumId w:val="2"/>
  </w:num>
  <w:num w:numId="25" w16cid:durableId="862865757">
    <w:abstractNumId w:val="21"/>
  </w:num>
  <w:num w:numId="26" w16cid:durableId="1685786855">
    <w:abstractNumId w:val="1"/>
  </w:num>
  <w:num w:numId="27" w16cid:durableId="1093433774">
    <w:abstractNumId w:val="14"/>
  </w:num>
  <w:num w:numId="28" w16cid:durableId="2091659963">
    <w:abstractNumId w:val="24"/>
  </w:num>
  <w:num w:numId="29" w16cid:durableId="1289818571">
    <w:abstractNumId w:val="17"/>
  </w:num>
  <w:num w:numId="30" w16cid:durableId="1990137283">
    <w:abstractNumId w:val="12"/>
  </w:num>
  <w:num w:numId="31" w16cid:durableId="300235705">
    <w:abstractNumId w:val="30"/>
  </w:num>
  <w:num w:numId="32" w16cid:durableId="819007338">
    <w:abstractNumId w:val="4"/>
  </w:num>
  <w:num w:numId="33" w16cid:durableId="21281122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35C9"/>
    <w:rsid w:val="00012053"/>
    <w:rsid w:val="000163D6"/>
    <w:rsid w:val="00016CB9"/>
    <w:rsid w:val="00045F98"/>
    <w:rsid w:val="00050A00"/>
    <w:rsid w:val="00050EA3"/>
    <w:rsid w:val="000551F6"/>
    <w:rsid w:val="00057926"/>
    <w:rsid w:val="00065B74"/>
    <w:rsid w:val="00071907"/>
    <w:rsid w:val="0009031C"/>
    <w:rsid w:val="00094444"/>
    <w:rsid w:val="000C5EF2"/>
    <w:rsid w:val="000D4481"/>
    <w:rsid w:val="000E4BD8"/>
    <w:rsid w:val="000F73FC"/>
    <w:rsid w:val="001117E2"/>
    <w:rsid w:val="00116D2D"/>
    <w:rsid w:val="0011747D"/>
    <w:rsid w:val="00121908"/>
    <w:rsid w:val="00135055"/>
    <w:rsid w:val="0013718B"/>
    <w:rsid w:val="00145A2E"/>
    <w:rsid w:val="00180D31"/>
    <w:rsid w:val="0018432E"/>
    <w:rsid w:val="001B4F91"/>
    <w:rsid w:val="002026A5"/>
    <w:rsid w:val="0020337C"/>
    <w:rsid w:val="00220093"/>
    <w:rsid w:val="002353F7"/>
    <w:rsid w:val="00235F7A"/>
    <w:rsid w:val="002530E9"/>
    <w:rsid w:val="00254887"/>
    <w:rsid w:val="00280F12"/>
    <w:rsid w:val="00285B6A"/>
    <w:rsid w:val="00290428"/>
    <w:rsid w:val="002B2C4D"/>
    <w:rsid w:val="002C0DAB"/>
    <w:rsid w:val="002C1B33"/>
    <w:rsid w:val="002C4FE6"/>
    <w:rsid w:val="003002CB"/>
    <w:rsid w:val="00310528"/>
    <w:rsid w:val="00312D11"/>
    <w:rsid w:val="0031709E"/>
    <w:rsid w:val="0035311D"/>
    <w:rsid w:val="00376E96"/>
    <w:rsid w:val="003843B6"/>
    <w:rsid w:val="00395D84"/>
    <w:rsid w:val="003A635F"/>
    <w:rsid w:val="003D4B8E"/>
    <w:rsid w:val="003D6623"/>
    <w:rsid w:val="003F533D"/>
    <w:rsid w:val="00403D32"/>
    <w:rsid w:val="00460924"/>
    <w:rsid w:val="00463A92"/>
    <w:rsid w:val="004640AD"/>
    <w:rsid w:val="00466D56"/>
    <w:rsid w:val="004B5016"/>
    <w:rsid w:val="004B77B8"/>
    <w:rsid w:val="004C4D9E"/>
    <w:rsid w:val="004E78CC"/>
    <w:rsid w:val="004F0333"/>
    <w:rsid w:val="00510E27"/>
    <w:rsid w:val="00535037"/>
    <w:rsid w:val="005468A6"/>
    <w:rsid w:val="0055259B"/>
    <w:rsid w:val="00553DCC"/>
    <w:rsid w:val="00556E1D"/>
    <w:rsid w:val="00574BBF"/>
    <w:rsid w:val="005B5641"/>
    <w:rsid w:val="005C05D9"/>
    <w:rsid w:val="005D6229"/>
    <w:rsid w:val="005E2808"/>
    <w:rsid w:val="005E7717"/>
    <w:rsid w:val="006033C6"/>
    <w:rsid w:val="00625F5F"/>
    <w:rsid w:val="00627CE4"/>
    <w:rsid w:val="00632BD5"/>
    <w:rsid w:val="00637D02"/>
    <w:rsid w:val="00646D9D"/>
    <w:rsid w:val="006740D2"/>
    <w:rsid w:val="00681165"/>
    <w:rsid w:val="00683015"/>
    <w:rsid w:val="00696760"/>
    <w:rsid w:val="006B6E77"/>
    <w:rsid w:val="006C5584"/>
    <w:rsid w:val="006D2094"/>
    <w:rsid w:val="006E1A6D"/>
    <w:rsid w:val="006E4505"/>
    <w:rsid w:val="006E77F0"/>
    <w:rsid w:val="006F779C"/>
    <w:rsid w:val="00702913"/>
    <w:rsid w:val="00713C5B"/>
    <w:rsid w:val="00724A8A"/>
    <w:rsid w:val="00725AAB"/>
    <w:rsid w:val="007278EE"/>
    <w:rsid w:val="007624DB"/>
    <w:rsid w:val="00781CAC"/>
    <w:rsid w:val="007A59E6"/>
    <w:rsid w:val="007D70F4"/>
    <w:rsid w:val="007F48CD"/>
    <w:rsid w:val="00811610"/>
    <w:rsid w:val="00824588"/>
    <w:rsid w:val="008261C5"/>
    <w:rsid w:val="008362B1"/>
    <w:rsid w:val="008474DA"/>
    <w:rsid w:val="00856FD2"/>
    <w:rsid w:val="008600D0"/>
    <w:rsid w:val="0087346C"/>
    <w:rsid w:val="008A1DCD"/>
    <w:rsid w:val="008C2D2F"/>
    <w:rsid w:val="008D2A17"/>
    <w:rsid w:val="008E2C46"/>
    <w:rsid w:val="008F2EEB"/>
    <w:rsid w:val="009234C5"/>
    <w:rsid w:val="00970AD8"/>
    <w:rsid w:val="0097596F"/>
    <w:rsid w:val="00984E4E"/>
    <w:rsid w:val="009922A6"/>
    <w:rsid w:val="009A0543"/>
    <w:rsid w:val="009A4825"/>
    <w:rsid w:val="009A7B63"/>
    <w:rsid w:val="009D402B"/>
    <w:rsid w:val="009D4597"/>
    <w:rsid w:val="009E0BAE"/>
    <w:rsid w:val="009F06CE"/>
    <w:rsid w:val="00A1179B"/>
    <w:rsid w:val="00A17D04"/>
    <w:rsid w:val="00A210C6"/>
    <w:rsid w:val="00A42677"/>
    <w:rsid w:val="00A4517C"/>
    <w:rsid w:val="00A47B49"/>
    <w:rsid w:val="00A73118"/>
    <w:rsid w:val="00A94C14"/>
    <w:rsid w:val="00A95ADF"/>
    <w:rsid w:val="00AA0136"/>
    <w:rsid w:val="00AB0918"/>
    <w:rsid w:val="00AD7576"/>
    <w:rsid w:val="00B11EED"/>
    <w:rsid w:val="00B317E1"/>
    <w:rsid w:val="00B420EF"/>
    <w:rsid w:val="00B44A92"/>
    <w:rsid w:val="00B70A94"/>
    <w:rsid w:val="00B76EBA"/>
    <w:rsid w:val="00B827A2"/>
    <w:rsid w:val="00B864CB"/>
    <w:rsid w:val="00B870BF"/>
    <w:rsid w:val="00B90BBB"/>
    <w:rsid w:val="00B91FBB"/>
    <w:rsid w:val="00B961CF"/>
    <w:rsid w:val="00BA112C"/>
    <w:rsid w:val="00BA698B"/>
    <w:rsid w:val="00BA741E"/>
    <w:rsid w:val="00BF4CD8"/>
    <w:rsid w:val="00C14AFA"/>
    <w:rsid w:val="00C20D79"/>
    <w:rsid w:val="00C556F4"/>
    <w:rsid w:val="00CB158A"/>
    <w:rsid w:val="00CC0904"/>
    <w:rsid w:val="00CC6BD4"/>
    <w:rsid w:val="00CD12F4"/>
    <w:rsid w:val="00CD6E60"/>
    <w:rsid w:val="00CE5A8D"/>
    <w:rsid w:val="00CE69AC"/>
    <w:rsid w:val="00CF620B"/>
    <w:rsid w:val="00CF7AC0"/>
    <w:rsid w:val="00D104DE"/>
    <w:rsid w:val="00D26C71"/>
    <w:rsid w:val="00D334C6"/>
    <w:rsid w:val="00D4327F"/>
    <w:rsid w:val="00D44EDD"/>
    <w:rsid w:val="00D46892"/>
    <w:rsid w:val="00D61938"/>
    <w:rsid w:val="00D62302"/>
    <w:rsid w:val="00D646B9"/>
    <w:rsid w:val="00D71732"/>
    <w:rsid w:val="00D71FB8"/>
    <w:rsid w:val="00D82150"/>
    <w:rsid w:val="00DA3E52"/>
    <w:rsid w:val="00DB2C11"/>
    <w:rsid w:val="00DC70F9"/>
    <w:rsid w:val="00DE19BB"/>
    <w:rsid w:val="00DE2A69"/>
    <w:rsid w:val="00DE7CDE"/>
    <w:rsid w:val="00DF2397"/>
    <w:rsid w:val="00E204CF"/>
    <w:rsid w:val="00E2150B"/>
    <w:rsid w:val="00E30524"/>
    <w:rsid w:val="00EB11AB"/>
    <w:rsid w:val="00EC5D2C"/>
    <w:rsid w:val="00EC6A12"/>
    <w:rsid w:val="00EF5E91"/>
    <w:rsid w:val="00F068A3"/>
    <w:rsid w:val="00F16B43"/>
    <w:rsid w:val="00F22957"/>
    <w:rsid w:val="00F2459D"/>
    <w:rsid w:val="00F27A31"/>
    <w:rsid w:val="00F3534D"/>
    <w:rsid w:val="00F47C2C"/>
    <w:rsid w:val="00F570A8"/>
    <w:rsid w:val="00FB19B3"/>
    <w:rsid w:val="00FB7443"/>
    <w:rsid w:val="00FD3689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5</Pages>
  <Words>1512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Szczepański Marcin</cp:lastModifiedBy>
  <cp:revision>111</cp:revision>
  <cp:lastPrinted>2017-10-18T09:51:00Z</cp:lastPrinted>
  <dcterms:created xsi:type="dcterms:W3CDTF">2025-01-26T21:45:00Z</dcterms:created>
  <dcterms:modified xsi:type="dcterms:W3CDTF">2025-02-03T15:10:00Z</dcterms:modified>
</cp:coreProperties>
</file>