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55502776" r:id="rId7"/>
        </w:pict>
      </w:r>
      <w:r w:rsidRPr="00C62BA7" w:rsidR="008E68BA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C73556" w:rsidRPr="00C73556" w:rsidP="00C73556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C73556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C73556">
        <w:rPr>
          <w:rFonts w:ascii="Arial" w:eastAsia="Calibri" w:hAnsi="Arial" w:cs="Arial"/>
          <w:bCs/>
          <w:lang w:eastAsia="en-US"/>
        </w:rPr>
        <w:t>6 września 2023</w:t>
      </w:r>
      <w:bookmarkEnd w:id="0"/>
      <w:r w:rsidRPr="00C73556">
        <w:rPr>
          <w:rFonts w:ascii="Arial" w:eastAsia="Calibri" w:hAnsi="Arial" w:cs="Arial"/>
          <w:bCs/>
          <w:lang w:eastAsia="en-US"/>
        </w:rPr>
        <w:t xml:space="preserve"> r.</w:t>
      </w:r>
    </w:p>
    <w:p w:rsidR="00C73556" w:rsidRPr="00C73556" w:rsidP="00C73556">
      <w:pPr>
        <w:tabs>
          <w:tab w:val="left" w:pos="5103"/>
          <w:tab w:val="left" w:pos="5387"/>
        </w:tabs>
        <w:spacing w:after="0" w:line="360" w:lineRule="auto"/>
        <w:rPr>
          <w:rFonts w:ascii="Arial" w:eastAsia="Times New Roman" w:hAnsi="Arial" w:cs="Arial"/>
          <w:bCs/>
        </w:rPr>
      </w:pPr>
      <w:r w:rsidRPr="00C73556">
        <w:rPr>
          <w:rFonts w:ascii="Arial" w:eastAsia="Times New Roman" w:hAnsi="Arial" w:cs="Arial"/>
          <w:bCs/>
        </w:rPr>
        <w:tab/>
      </w:r>
      <w:bookmarkStart w:id="1" w:name="ezdPracownikInicjaly"/>
      <w:bookmarkStart w:id="2" w:name="ezdSprawaZnak"/>
      <w:r w:rsidRPr="00C73556">
        <w:rPr>
          <w:rFonts w:ascii="Arial" w:eastAsia="Times New Roman" w:hAnsi="Arial" w:cs="Arial"/>
          <w:bCs/>
        </w:rPr>
        <w:t>PN.I.431.2.19.2023</w:t>
      </w:r>
      <w:bookmarkEnd w:id="1"/>
      <w:bookmarkEnd w:id="2"/>
      <w:r w:rsidRPr="00C73556">
        <w:rPr>
          <w:rFonts w:ascii="Arial" w:eastAsia="Times New Roman" w:hAnsi="Arial" w:cs="Arial"/>
          <w:bCs/>
        </w:rPr>
        <w:t>.</w:t>
      </w:r>
      <w:bookmarkStart w:id="3" w:name="ezdAutorInicjaly"/>
      <w:r w:rsidRPr="00C73556">
        <w:rPr>
          <w:rFonts w:ascii="Arial" w:eastAsia="Times New Roman" w:hAnsi="Arial" w:cs="Arial"/>
          <w:bCs/>
        </w:rPr>
        <w:t>MJ</w:t>
      </w:r>
      <w:bookmarkEnd w:id="3"/>
    </w:p>
    <w:p w:rsidR="005E4DEB" w:rsidRPr="00F9166A" w:rsidP="008477F6">
      <w:pPr>
        <w:spacing w:before="36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AE7E52" w:rsidRPr="00F9166A" w:rsidP="006702BC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Marek Golec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angielskiego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bookmarkStart w:id="4" w:name="_Hlk143673023"/>
      <w:r w:rsidR="006E0B66">
        <w:rPr>
          <w:rFonts w:ascii="Arial" w:eastAsia="Calibri" w:hAnsi="Arial" w:cs="Arial"/>
          <w:b/>
          <w:bCs/>
          <w:sz w:val="24"/>
          <w:szCs w:val="24"/>
        </w:rPr>
        <w:t>S. Grota - Roweckiego 12C/601</w:t>
      </w:r>
      <w:bookmarkEnd w:id="4"/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6E0B66">
        <w:rPr>
          <w:rFonts w:ascii="Arial" w:eastAsia="Calibri" w:hAnsi="Arial" w:cs="Arial"/>
          <w:b/>
          <w:sz w:val="24"/>
          <w:szCs w:val="24"/>
        </w:rPr>
        <w:t>5 - 267 Opole</w:t>
      </w:r>
    </w:p>
    <w:p w:rsidR="005E4DEB" w:rsidRPr="00F9166A" w:rsidP="008477F6">
      <w:pPr>
        <w:spacing w:before="600" w:after="60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 w:rsidRPr="00DE3375"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6E0B66">
        <w:rPr>
          <w:rFonts w:ascii="Arial" w:eastAsia="Times New Roman" w:hAnsi="Arial" w:cs="Arial"/>
          <w:sz w:val="24"/>
          <w:szCs w:val="24"/>
        </w:rPr>
        <w:t>Marek Golec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angielskiego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ul.</w:t>
      </w:r>
      <w:r w:rsidRPr="006E0B66" w:rsidR="006E0B6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6E0B66" w:rsidR="006E0B66">
        <w:rPr>
          <w:rFonts w:ascii="Arial" w:eastAsia="Calibri" w:hAnsi="Arial" w:cs="Arial"/>
          <w:bCs/>
          <w:sz w:val="24"/>
          <w:szCs w:val="24"/>
        </w:rPr>
        <w:t>S. Grota - Roweckiego 12C/601</w:t>
      </w:r>
      <w:r w:rsidRPr="006E0B66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4</w:t>
      </w:r>
      <w:r w:rsidR="006E0B66">
        <w:rPr>
          <w:rFonts w:ascii="Arial" w:eastAsia="Times New Roman" w:hAnsi="Arial" w:cs="Arial"/>
          <w:sz w:val="24"/>
          <w:szCs w:val="24"/>
        </w:rPr>
        <w:t>5 – 267 Opole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(tj. 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>1 stycznia 2022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 xml:space="preserve">do dnia kontroli tj.: </w:t>
      </w:r>
      <w:r w:rsidR="006E0B66">
        <w:rPr>
          <w:rFonts w:ascii="Arial" w:eastAsia="Times New Roman" w:hAnsi="Arial" w:cs="Arial"/>
          <w:bCs/>
          <w:sz w:val="24"/>
          <w:szCs w:val="24"/>
        </w:rPr>
        <w:t>22 sierpnia</w:t>
      </w:r>
      <w:r>
        <w:rPr>
          <w:rFonts w:ascii="Arial" w:eastAsia="Times New Roman" w:hAnsi="Arial" w:cs="Arial"/>
          <w:bCs/>
          <w:sz w:val="24"/>
          <w:szCs w:val="24"/>
        </w:rPr>
        <w:t xml:space="preserve">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6E0B66">
        <w:rPr>
          <w:rFonts w:ascii="Arial" w:hAnsi="Arial" w:cs="Arial"/>
          <w:sz w:val="24"/>
          <w:szCs w:val="24"/>
        </w:rPr>
        <w:t>22 sierpnia</w:t>
      </w:r>
      <w:r>
        <w:rPr>
          <w:rFonts w:ascii="Arial" w:hAnsi="Arial" w:cs="Arial"/>
          <w:sz w:val="24"/>
          <w:szCs w:val="24"/>
        </w:rPr>
        <w:t xml:space="preserve"> 2023 r. – </w:t>
      </w:r>
      <w:r w:rsidR="006E0B66">
        <w:rPr>
          <w:rFonts w:ascii="Arial" w:hAnsi="Arial" w:cs="Arial"/>
          <w:sz w:val="24"/>
          <w:szCs w:val="24"/>
        </w:rPr>
        <w:t>29 sierpnia</w:t>
      </w:r>
      <w:r w:rsidRPr="00346771">
        <w:rPr>
          <w:rFonts w:ascii="Arial" w:eastAsia="Times New Roman" w:hAnsi="Arial" w:cs="Arial"/>
          <w:sz w:val="24"/>
          <w:szCs w:val="24"/>
        </w:rPr>
        <w:t xml:space="preserve"> 20</w:t>
      </w:r>
      <w:r>
        <w:rPr>
          <w:rFonts w:ascii="Arial" w:eastAsia="Times New Roman" w:hAnsi="Arial" w:cs="Arial"/>
          <w:sz w:val="24"/>
          <w:szCs w:val="24"/>
        </w:rPr>
        <w:t>23</w:t>
      </w:r>
      <w:r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B715E7" w:rsidRPr="00B715E7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>– Starszy Inspektor w</w:t>
      </w:r>
      <w:r w:rsidRPr="00B715E7">
        <w:rPr>
          <w:rFonts w:ascii="Arial" w:hAnsi="Arial" w:cs="Arial"/>
          <w:sz w:val="24"/>
          <w:szCs w:val="24"/>
        </w:rPr>
        <w:t xml:space="preserve"> Oddziale Organizacji, Kontroli i Skarg Wydziału Prawnego i Nadzoru </w:t>
      </w:r>
      <w:bookmarkStart w:id="5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r>
        <w:rPr>
          <w:rFonts w:ascii="Arial" w:hAnsi="Arial" w:cs="Arial"/>
          <w:sz w:val="24"/>
          <w:szCs w:val="24"/>
        </w:rPr>
        <w:t>.</w:t>
      </w:r>
      <w:bookmarkEnd w:id="5"/>
    </w:p>
    <w:p w:rsidR="005E4DEB" w:rsidRPr="00B715E7" w:rsidP="00004311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="009B0804">
        <w:rPr>
          <w:rFonts w:ascii="Arial" w:hAnsi="Arial" w:cs="Arial"/>
          <w:sz w:val="24"/>
          <w:szCs w:val="24"/>
        </w:rPr>
        <w:t>Marek Golec</w:t>
      </w:r>
      <w:r w:rsidRPr="00B715E7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B715E7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>
        <w:rPr>
          <w:rFonts w:ascii="Arial" w:eastAsia="Times New Roman" w:hAnsi="Arial" w:cs="Arial"/>
          <w:sz w:val="24"/>
          <w:szCs w:val="24"/>
        </w:rPr>
        <w:t>angielskiego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>
        <w:rPr>
          <w:rFonts w:ascii="Arial" w:eastAsia="Times New Roman" w:hAnsi="Arial" w:cs="Arial"/>
          <w:sz w:val="24"/>
          <w:szCs w:val="24"/>
        </w:rPr>
        <w:t xml:space="preserve">angielskiego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 w:rsidR="009B0804">
        <w:rPr>
          <w:rFonts w:ascii="Arial" w:eastAsia="Times New Roman" w:hAnsi="Arial" w:cs="Arial"/>
          <w:sz w:val="24"/>
          <w:szCs w:val="24"/>
        </w:rPr>
        <w:t>11</w:t>
      </w:r>
      <w:r>
        <w:rPr>
          <w:rFonts w:ascii="Arial" w:eastAsia="Times New Roman" w:hAnsi="Arial" w:cs="Arial"/>
          <w:sz w:val="24"/>
          <w:szCs w:val="24"/>
        </w:rPr>
        <w:t xml:space="preserve"> stycznia</w:t>
      </w:r>
      <w:r w:rsidRPr="00B715E7">
        <w:rPr>
          <w:rFonts w:ascii="Arial" w:eastAsia="Times New Roman" w:hAnsi="Arial" w:cs="Arial"/>
          <w:sz w:val="24"/>
          <w:szCs w:val="24"/>
        </w:rPr>
        <w:t xml:space="preserve"> 199</w:t>
      </w:r>
      <w:r w:rsidR="009B0804">
        <w:rPr>
          <w:rFonts w:ascii="Arial" w:eastAsia="Times New Roman" w:hAnsi="Arial" w:cs="Arial"/>
          <w:sz w:val="24"/>
          <w:szCs w:val="24"/>
        </w:rPr>
        <w:t>9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>został wpisan</w:t>
      </w:r>
      <w:r>
        <w:rPr>
          <w:rFonts w:ascii="Arial" w:eastAsia="Times New Roman" w:hAnsi="Arial" w:cs="Arial"/>
          <w:sz w:val="24"/>
          <w:szCs w:val="24"/>
        </w:rPr>
        <w:t>y</w:t>
      </w:r>
      <w:r w:rsidRPr="00B715E7">
        <w:rPr>
          <w:rFonts w:ascii="Arial" w:eastAsia="Times New Roman" w:hAnsi="Arial" w:cs="Arial"/>
          <w:sz w:val="24"/>
          <w:szCs w:val="24"/>
        </w:rPr>
        <w:t xml:space="preserve"> pod Nr TP/</w:t>
      </w:r>
      <w:r>
        <w:rPr>
          <w:rFonts w:ascii="Arial" w:eastAsia="Times New Roman" w:hAnsi="Arial" w:cs="Arial"/>
          <w:sz w:val="24"/>
          <w:szCs w:val="24"/>
        </w:rPr>
        <w:t>1</w:t>
      </w:r>
      <w:r w:rsidR="009B0804">
        <w:rPr>
          <w:rFonts w:ascii="Arial" w:eastAsia="Times New Roman" w:hAnsi="Arial" w:cs="Arial"/>
          <w:sz w:val="24"/>
          <w:szCs w:val="24"/>
        </w:rPr>
        <w:t>095</w:t>
      </w:r>
      <w:r w:rsidRPr="00B715E7">
        <w:rPr>
          <w:rFonts w:ascii="Arial" w:eastAsia="Times New Roman" w:hAnsi="Arial" w:cs="Arial"/>
          <w:sz w:val="24"/>
          <w:szCs w:val="24"/>
        </w:rPr>
        <w:t>/05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DE4931" w:rsidRPr="00620445" w:rsidP="00620445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6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6"/>
      <w:r w:rsidRPr="00620445">
        <w:rPr>
          <w:rFonts w:ascii="Arial" w:hAnsi="Arial" w:cs="Arial"/>
          <w:color w:val="000000" w:themeColor="text1"/>
          <w:sz w:val="24"/>
        </w:rPr>
        <w:t xml:space="preserve">, tj. sądu, 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844470">
        <w:rPr>
          <w:rFonts w:ascii="Arial" w:hAnsi="Arial" w:cs="Arial"/>
          <w:b/>
          <w:sz w:val="24"/>
          <w:szCs w:val="24"/>
        </w:rPr>
        <w:t xml:space="preserve">pozytywnie </w:t>
      </w:r>
      <w:r w:rsidRPr="00844470">
        <w:rPr>
          <w:rFonts w:ascii="Arial" w:hAnsi="Arial" w:cs="Arial"/>
          <w:b/>
          <w:sz w:val="24"/>
          <w:szCs w:val="24"/>
        </w:rPr>
        <w:br/>
        <w:t xml:space="preserve">z </w:t>
      </w:r>
      <w:r w:rsidR="00ED5F15">
        <w:rPr>
          <w:rFonts w:ascii="Arial" w:hAnsi="Arial" w:cs="Arial"/>
          <w:b/>
          <w:sz w:val="24"/>
          <w:szCs w:val="24"/>
        </w:rPr>
        <w:t>uchybieniami.</w:t>
      </w:r>
      <w:r w:rsidRPr="00844470">
        <w:rPr>
          <w:rFonts w:ascii="Arial" w:hAnsi="Arial" w:cs="Arial"/>
          <w:sz w:val="24"/>
        </w:rPr>
        <w:t xml:space="preserve"> 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2938E6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obejmowało</w:t>
      </w:r>
      <w:r>
        <w:rPr>
          <w:rFonts w:ascii="Arial" w:hAnsi="Arial" w:cs="Arial"/>
          <w:sz w:val="24"/>
          <w:szCs w:val="24"/>
        </w:rPr>
        <w:t xml:space="preserve"> </w:t>
      </w:r>
      <w:r w:rsidR="00B75651">
        <w:rPr>
          <w:rFonts w:ascii="Arial" w:hAnsi="Arial" w:cs="Arial"/>
          <w:sz w:val="24"/>
          <w:szCs w:val="24"/>
        </w:rPr>
        <w:t>127</w:t>
      </w:r>
      <w:r>
        <w:rPr>
          <w:rFonts w:ascii="Arial" w:hAnsi="Arial" w:cs="Arial"/>
          <w:sz w:val="24"/>
          <w:szCs w:val="24"/>
        </w:rPr>
        <w:t xml:space="preserve"> wpisów.</w:t>
      </w:r>
      <w:r w:rsidRPr="00220816">
        <w:rPr>
          <w:rFonts w:ascii="Arial" w:hAnsi="Arial" w:cs="Arial"/>
          <w:sz w:val="24"/>
        </w:rPr>
        <w:t xml:space="preserve"> </w:t>
      </w:r>
    </w:p>
    <w:p w:rsidR="002938E6" w:rsidRPr="001D01D4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Zgodnie z założeniami do kontroli z </w:t>
      </w:r>
      <w:r w:rsidR="009B0804">
        <w:rPr>
          <w:rFonts w:ascii="Arial" w:hAnsi="Arial" w:cs="Arial"/>
          <w:sz w:val="24"/>
        </w:rPr>
        <w:t>26 lipca</w:t>
      </w:r>
      <w:r>
        <w:rPr>
          <w:rFonts w:ascii="Arial" w:hAnsi="Arial" w:cs="Arial"/>
          <w:sz w:val="24"/>
        </w:rPr>
        <w:t xml:space="preserve"> </w:t>
      </w:r>
      <w:r w:rsidRPr="00F571A8">
        <w:rPr>
          <w:rFonts w:ascii="Arial" w:hAnsi="Arial" w:cs="Arial"/>
          <w:sz w:val="24"/>
        </w:rPr>
        <w:t>202</w:t>
      </w:r>
      <w:r>
        <w:rPr>
          <w:rFonts w:ascii="Arial" w:hAnsi="Arial" w:cs="Arial"/>
          <w:sz w:val="24"/>
        </w:rPr>
        <w:t>3</w:t>
      </w:r>
      <w:r w:rsidRPr="00F571A8">
        <w:rPr>
          <w:rFonts w:ascii="Arial" w:hAnsi="Arial" w:cs="Arial"/>
          <w:sz w:val="24"/>
        </w:rPr>
        <w:t xml:space="preserve"> r</w:t>
      </w:r>
      <w:r>
        <w:rPr>
          <w:rFonts w:ascii="Arial" w:hAnsi="Arial" w:cs="Arial"/>
          <w:sz w:val="24"/>
        </w:rPr>
        <w:t>.</w:t>
      </w:r>
      <w:r w:rsidRPr="00F571A8">
        <w:rPr>
          <w:rFonts w:ascii="Arial" w:hAnsi="Arial" w:cs="Arial"/>
          <w:sz w:val="24"/>
        </w:rPr>
        <w:t>, analizie poddan</w:t>
      </w:r>
      <w:r w:rsidR="005F22AF">
        <w:rPr>
          <w:rFonts w:ascii="Arial" w:hAnsi="Arial" w:cs="Arial"/>
          <w:sz w:val="24"/>
        </w:rPr>
        <w:t xml:space="preserve">o </w:t>
      </w:r>
      <w:r w:rsidR="009B0804">
        <w:rPr>
          <w:rFonts w:ascii="Arial" w:hAnsi="Arial" w:cs="Arial"/>
          <w:sz w:val="24"/>
        </w:rPr>
        <w:t>ostatnich</w:t>
      </w:r>
      <w:r w:rsidR="005F22AF">
        <w:rPr>
          <w:rFonts w:ascii="Arial" w:hAnsi="Arial" w:cs="Arial"/>
          <w:sz w:val="24"/>
        </w:rPr>
        <w:t xml:space="preserve"> 50 wpisów repertorium – licząc wstecz od dnia rozpoczęcia kontroli tj.: wpisy </w:t>
      </w:r>
      <w:r w:rsidR="005F22AF">
        <w:rPr>
          <w:rFonts w:ascii="Arial" w:hAnsi="Arial" w:cs="Arial"/>
          <w:sz w:val="24"/>
        </w:rPr>
        <w:br/>
        <w:t>za 2023 r. lp.: 79 – 29</w:t>
      </w:r>
      <w:r w:rsidR="001B16EA">
        <w:rPr>
          <w:rFonts w:ascii="Arial" w:hAnsi="Arial" w:cs="Arial"/>
          <w:sz w:val="24"/>
        </w:rPr>
        <w:t>.</w:t>
      </w:r>
      <w:r w:rsidR="005F22AF">
        <w:rPr>
          <w:rFonts w:ascii="Arial" w:hAnsi="Arial" w:cs="Arial"/>
          <w:sz w:val="24"/>
        </w:rPr>
        <w:t xml:space="preserve"> </w:t>
      </w:r>
      <w:r w:rsidRPr="001D01D4" w:rsidR="001B16EA">
        <w:rPr>
          <w:rFonts w:ascii="Arial" w:hAnsi="Arial" w:cs="Arial"/>
          <w:sz w:val="24"/>
        </w:rPr>
        <w:t>W</w:t>
      </w:r>
      <w:r w:rsidRPr="001D01D4" w:rsidR="005F22AF">
        <w:rPr>
          <w:rFonts w:ascii="Arial" w:hAnsi="Arial" w:cs="Arial"/>
          <w:sz w:val="24"/>
        </w:rPr>
        <w:t>szystkie wpisy</w:t>
      </w:r>
      <w:r w:rsidRPr="001D01D4" w:rsidR="001D01D4">
        <w:rPr>
          <w:rFonts w:ascii="Arial" w:hAnsi="Arial" w:cs="Arial"/>
          <w:sz w:val="24"/>
        </w:rPr>
        <w:t xml:space="preserve"> objęte kontrolą</w:t>
      </w:r>
      <w:r w:rsidRPr="001D01D4" w:rsidR="005F22AF">
        <w:rPr>
          <w:rFonts w:ascii="Arial" w:hAnsi="Arial" w:cs="Arial"/>
          <w:sz w:val="24"/>
        </w:rPr>
        <w:t xml:space="preserve"> </w:t>
      </w:r>
      <w:r w:rsidRPr="001D01D4" w:rsidR="001B16EA">
        <w:rPr>
          <w:rFonts w:ascii="Arial" w:hAnsi="Arial" w:cs="Arial"/>
          <w:sz w:val="24"/>
        </w:rPr>
        <w:t>sprawdzono pod kątem</w:t>
      </w:r>
      <w:r w:rsidRPr="001D01D4">
        <w:rPr>
          <w:rFonts w:ascii="Arial" w:hAnsi="Arial" w:cs="Arial"/>
          <w:sz w:val="24"/>
        </w:rPr>
        <w:t xml:space="preserve"> prawidłowości pobierania wynagrodzeń</w:t>
      </w:r>
      <w:r w:rsidRPr="001D01D4" w:rsidR="001D01D4">
        <w:rPr>
          <w:rFonts w:ascii="Arial" w:hAnsi="Arial" w:cs="Arial"/>
          <w:sz w:val="24"/>
        </w:rPr>
        <w:t xml:space="preserve">, gdyż dotyczyły czynności tłumaczenia wykonywanych </w:t>
      </w:r>
      <w:r w:rsidRPr="001D01D4">
        <w:rPr>
          <w:rFonts w:ascii="Arial" w:hAnsi="Arial" w:cs="Arial"/>
          <w:sz w:val="24"/>
        </w:rPr>
        <w:t>na żądanie sądu, prokuratora, Policji oraz organów administracji publicznej.</w:t>
      </w:r>
    </w:p>
    <w:p w:rsidR="00B41111" w:rsidRPr="00844470" w:rsidP="00004311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 xml:space="preserve">, </w:t>
      </w:r>
      <w:bookmarkStart w:id="7" w:name="_Hlk144207679"/>
      <w:r w:rsidRPr="00844470" w:rsidR="00844470">
        <w:rPr>
          <w:rFonts w:ascii="Arial" w:hAnsi="Arial" w:cs="Arial"/>
          <w:sz w:val="24"/>
        </w:rPr>
        <w:t xml:space="preserve">załącznik Nr: </w:t>
      </w:r>
      <w:r w:rsidR="00844470">
        <w:rPr>
          <w:rFonts w:ascii="Arial" w:hAnsi="Arial" w:cs="Arial"/>
          <w:sz w:val="24"/>
        </w:rPr>
        <w:t>6</w:t>
      </w:r>
      <w:r w:rsidRPr="00844470" w:rsidR="00844470">
        <w:rPr>
          <w:rFonts w:ascii="Arial" w:hAnsi="Arial" w:cs="Arial"/>
          <w:sz w:val="24"/>
        </w:rPr>
        <w:t xml:space="preserve"> </w:t>
      </w:r>
      <w:r w:rsidR="00844470">
        <w:rPr>
          <w:rFonts w:ascii="Arial" w:hAnsi="Arial" w:cs="Arial"/>
          <w:sz w:val="24"/>
        </w:rPr>
        <w:t>(</w:t>
      </w:r>
      <w:r w:rsidRPr="00891A80">
        <w:rPr>
          <w:rFonts w:ascii="Arial" w:hAnsi="Arial" w:cs="Arial"/>
          <w:sz w:val="24"/>
        </w:rPr>
        <w:t>str</w:t>
      </w:r>
      <w:r w:rsidRPr="00844470">
        <w:rPr>
          <w:rFonts w:ascii="Arial" w:hAnsi="Arial" w:cs="Arial"/>
          <w:sz w:val="24"/>
        </w:rPr>
        <w:t xml:space="preserve">. </w:t>
      </w:r>
      <w:r w:rsidRPr="00844470" w:rsidR="00844470">
        <w:rPr>
          <w:rFonts w:ascii="Arial" w:hAnsi="Arial" w:cs="Arial"/>
          <w:sz w:val="24"/>
        </w:rPr>
        <w:t>1</w:t>
      </w:r>
      <w:r w:rsidRPr="00844470">
        <w:rPr>
          <w:rFonts w:ascii="Arial" w:hAnsi="Arial" w:cs="Arial"/>
          <w:sz w:val="24"/>
        </w:rPr>
        <w:t xml:space="preserve"> </w:t>
      </w:r>
      <w:r w:rsidRPr="00844470" w:rsidR="00844470">
        <w:rPr>
          <w:rFonts w:ascii="Arial" w:hAnsi="Arial" w:cs="Arial"/>
          <w:sz w:val="24"/>
        </w:rPr>
        <w:t>–</w:t>
      </w:r>
      <w:r w:rsidRPr="00844470">
        <w:rPr>
          <w:rFonts w:ascii="Arial" w:hAnsi="Arial" w:cs="Arial"/>
          <w:sz w:val="24"/>
        </w:rPr>
        <w:t xml:space="preserve"> </w:t>
      </w:r>
      <w:r w:rsidRPr="00844470" w:rsidR="00844470">
        <w:rPr>
          <w:rFonts w:ascii="Arial" w:hAnsi="Arial" w:cs="Arial"/>
          <w:sz w:val="24"/>
        </w:rPr>
        <w:t>22)</w:t>
      </w:r>
      <w:r w:rsidRPr="00844470">
        <w:rPr>
          <w:rFonts w:ascii="Arial" w:hAnsi="Arial" w:cs="Arial"/>
          <w:sz w:val="24"/>
        </w:rPr>
        <w:t>]</w:t>
      </w:r>
      <w:bookmarkEnd w:id="7"/>
    </w:p>
    <w:p w:rsidR="00D15423" w:rsidRPr="000E5079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informacją od kontrolowanego tłumacza przysięgłego przesłaną drogą elektroniczną </w:t>
      </w:r>
      <w:r w:rsidR="005F22AF">
        <w:rPr>
          <w:rFonts w:ascii="Arial" w:hAnsi="Arial" w:cs="Arial"/>
          <w:sz w:val="24"/>
        </w:rPr>
        <w:t>2 sierpnia</w:t>
      </w:r>
      <w:r>
        <w:rPr>
          <w:rFonts w:ascii="Arial" w:hAnsi="Arial" w:cs="Arial"/>
          <w:sz w:val="24"/>
        </w:rPr>
        <w:t xml:space="preserve"> 2023 r.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przedłożonym oświadczeniem</w:t>
      </w:r>
      <w:r>
        <w:rPr>
          <w:rFonts w:ascii="Arial" w:hAnsi="Arial" w:cs="Arial"/>
          <w:sz w:val="24"/>
        </w:rPr>
        <w:br/>
      </w:r>
      <w:r w:rsidR="00B75651">
        <w:rPr>
          <w:rFonts w:ascii="Arial" w:hAnsi="Arial" w:cs="Arial"/>
          <w:sz w:val="24"/>
        </w:rPr>
        <w:t xml:space="preserve">z </w:t>
      </w:r>
      <w:r w:rsidR="005F22AF">
        <w:rPr>
          <w:rFonts w:ascii="Arial" w:hAnsi="Arial" w:cs="Arial"/>
          <w:sz w:val="24"/>
        </w:rPr>
        <w:t>22 sierpnia</w:t>
      </w:r>
      <w:r>
        <w:rPr>
          <w:rFonts w:ascii="Arial" w:hAnsi="Arial" w:cs="Arial"/>
          <w:sz w:val="24"/>
        </w:rPr>
        <w:t xml:space="preserve"> 2023 r.</w:t>
      </w:r>
      <w:r w:rsidRPr="000E5079">
        <w:rPr>
          <w:rFonts w:ascii="Arial" w:hAnsi="Arial" w:cs="Arial"/>
          <w:sz w:val="24"/>
        </w:rPr>
        <w:t xml:space="preserve">, </w:t>
      </w:r>
      <w:bookmarkStart w:id="8" w:name="_Hlk101258707"/>
      <w:r w:rsidRPr="000E5079">
        <w:rPr>
          <w:rFonts w:ascii="Arial" w:hAnsi="Arial" w:cs="Arial"/>
          <w:sz w:val="24"/>
        </w:rPr>
        <w:t xml:space="preserve">w okresie objętym kontrolą 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8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Tłumacz przysięgły</w:t>
      </w:r>
      <w:r w:rsidRPr="001C7A62">
        <w:rPr>
          <w:rFonts w:ascii="Arial" w:hAnsi="Arial" w:cs="Arial"/>
          <w:sz w:val="24"/>
        </w:rPr>
        <w:t xml:space="preserve"> </w:t>
      </w:r>
      <w:r w:rsidR="00CB46E6">
        <w:rPr>
          <w:rFonts w:ascii="Arial" w:hAnsi="Arial" w:cs="Arial"/>
          <w:sz w:val="24"/>
        </w:rPr>
        <w:t xml:space="preserve">9 marca 2006 r. oraz 2 sierpnia 2023 </w:t>
      </w:r>
      <w:r>
        <w:rPr>
          <w:rFonts w:ascii="Arial" w:hAnsi="Arial" w:cs="Arial"/>
          <w:sz w:val="24"/>
        </w:rPr>
        <w:t xml:space="preserve">r. </w:t>
      </w:r>
      <w:r w:rsidRPr="00F9166A">
        <w:rPr>
          <w:rFonts w:ascii="Arial" w:hAnsi="Arial" w:cs="Arial"/>
          <w:sz w:val="24"/>
        </w:rPr>
        <w:t>speł</w:t>
      </w:r>
      <w:r>
        <w:rPr>
          <w:rFonts w:ascii="Arial" w:hAnsi="Arial" w:cs="Arial"/>
          <w:sz w:val="24"/>
        </w:rPr>
        <w:t>nił</w:t>
      </w:r>
      <w:r w:rsidRPr="00F9166A">
        <w:rPr>
          <w:rFonts w:ascii="Arial" w:hAnsi="Arial" w:cs="Arial"/>
          <w:sz w:val="24"/>
        </w:rPr>
        <w:t xml:space="preserve"> ustawow</w:t>
      </w:r>
      <w:r>
        <w:rPr>
          <w:rFonts w:ascii="Arial" w:hAnsi="Arial" w:cs="Arial"/>
          <w:sz w:val="24"/>
        </w:rPr>
        <w:t>y</w:t>
      </w:r>
      <w:r w:rsidRPr="00F9166A">
        <w:rPr>
          <w:rFonts w:ascii="Arial" w:hAnsi="Arial" w:cs="Arial"/>
          <w:sz w:val="24"/>
        </w:rPr>
        <w:t xml:space="preserve"> obowiąz</w:t>
      </w:r>
      <w:r>
        <w:rPr>
          <w:rFonts w:ascii="Arial" w:hAnsi="Arial" w:cs="Arial"/>
          <w:sz w:val="24"/>
        </w:rPr>
        <w:t xml:space="preserve">ek </w:t>
      </w:r>
      <w:r w:rsidRPr="00F9166A">
        <w:rPr>
          <w:rFonts w:ascii="Arial" w:hAnsi="Arial" w:cs="Arial"/>
          <w:sz w:val="24"/>
        </w:rPr>
        <w:t>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</w:t>
      </w:r>
      <w:r w:rsidR="00CB46E6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którym mowa w art. 19 ustawy o zawodzie tłumacza przysięgłego.</w:t>
      </w:r>
    </w:p>
    <w:p w:rsidR="00586BC8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 xml:space="preserve">kontroli, </w:t>
      </w:r>
      <w:r w:rsidR="00B75651">
        <w:rPr>
          <w:rFonts w:ascii="Arial" w:hAnsi="Arial" w:cs="Arial"/>
          <w:sz w:val="24"/>
        </w:rPr>
        <w:t>załączniki</w:t>
      </w:r>
      <w:r w:rsidR="00844470">
        <w:rPr>
          <w:rFonts w:ascii="Arial" w:hAnsi="Arial" w:cs="Arial"/>
          <w:sz w:val="24"/>
        </w:rPr>
        <w:t xml:space="preserve"> Nr:</w:t>
      </w:r>
      <w:r w:rsidRPr="0078553A">
        <w:rPr>
          <w:rFonts w:ascii="Arial" w:hAnsi="Arial" w:cs="Arial"/>
          <w:color w:val="000000" w:themeColor="text1"/>
          <w:sz w:val="24"/>
        </w:rPr>
        <w:t xml:space="preserve"> </w:t>
      </w:r>
      <w:r w:rsidR="00834B1C">
        <w:rPr>
          <w:rFonts w:ascii="Arial" w:hAnsi="Arial" w:cs="Arial"/>
          <w:color w:val="000000" w:themeColor="text1"/>
          <w:sz w:val="24"/>
        </w:rPr>
        <w:t>1</w:t>
      </w:r>
      <w:r w:rsidRPr="0078553A">
        <w:rPr>
          <w:rFonts w:ascii="Arial" w:hAnsi="Arial" w:cs="Arial"/>
          <w:color w:val="000000" w:themeColor="text1"/>
          <w:sz w:val="24"/>
        </w:rPr>
        <w:t xml:space="preserve"> - </w:t>
      </w:r>
      <w:r w:rsidR="00B75651">
        <w:rPr>
          <w:rFonts w:ascii="Arial" w:hAnsi="Arial" w:cs="Arial"/>
          <w:color w:val="000000" w:themeColor="text1"/>
          <w:sz w:val="24"/>
        </w:rPr>
        <w:t>5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59111F" w:rsidRPr="001D01D4" w:rsidP="001161A9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eastAsiaTheme="minorHAnsi" w:cs="Arial"/>
          <w:sz w:val="24"/>
          <w:szCs w:val="24"/>
          <w:lang w:eastAsia="en-US"/>
        </w:rPr>
      </w:pP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W toku kontroli stwierdzono, że repertorium prowadzone jest w sposób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>nierzetelny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co jest nie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zgodn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z wymogami zawartymi w art. 17 ust. 2 ustawy </w:t>
      </w:r>
      <w:r w:rsidR="00334D80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br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 w:rsidR="00334D80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oraz stwierdzono </w:t>
      </w:r>
      <w:r w:rsidRPr="00842DAC" w:rsidR="00334D80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wysokość wynagrodzeń pobieranych</w:t>
      </w:r>
      <w:r w:rsidRPr="00842DAC" w:rsidR="00334D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42DAC" w:rsidR="001D01D4">
        <w:rPr>
          <w:rFonts w:ascii="Arial" w:hAnsi="Arial" w:cs="Arial"/>
          <w:color w:val="000000" w:themeColor="text1"/>
          <w:sz w:val="24"/>
          <w:szCs w:val="24"/>
        </w:rPr>
        <w:t xml:space="preserve">w wysokości niezgodnej z </w:t>
      </w:r>
      <w:r w:rsidRPr="00842DAC" w:rsidR="00334D80">
        <w:rPr>
          <w:rFonts w:ascii="Arial" w:hAnsi="Arial" w:cs="Arial"/>
          <w:color w:val="000000" w:themeColor="text1"/>
          <w:sz w:val="24"/>
          <w:szCs w:val="24"/>
        </w:rPr>
        <w:t>rozporządzeni</w:t>
      </w:r>
      <w:r w:rsidRPr="00842DAC" w:rsidR="001D01D4">
        <w:rPr>
          <w:rFonts w:ascii="Arial" w:hAnsi="Arial" w:cs="Arial"/>
          <w:color w:val="000000" w:themeColor="text1"/>
          <w:sz w:val="24"/>
          <w:szCs w:val="24"/>
        </w:rPr>
        <w:t>em</w:t>
      </w:r>
      <w:r w:rsidRPr="00570F3C" w:rsidR="00334D80">
        <w:rPr>
          <w:rFonts w:ascii="Arial" w:hAnsi="Arial" w:cs="Arial"/>
          <w:color w:val="000000" w:themeColor="text1"/>
          <w:sz w:val="24"/>
          <w:szCs w:val="24"/>
        </w:rPr>
        <w:t xml:space="preserve"> w sprawie wynagrodzenia za czynności tłumacza przysięgłego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="003C27EF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  <w:r w:rsidR="007C6D10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</w:t>
      </w:r>
      <w:r w:rsidR="007D4E7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Uchybienia przedstawion</w:t>
      </w:r>
      <w:r w:rsidR="001D01D4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</w:t>
      </w:r>
      <w:r w:rsidR="00334D80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poniżej</w:t>
      </w:r>
      <w:r w:rsidR="007D4E7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w oparciu </w:t>
      </w:r>
      <w:r w:rsidR="001D01D4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br/>
      </w:r>
      <w:r w:rsidRPr="001D01D4" w:rsidR="007D4E71">
        <w:rPr>
          <w:rFonts w:ascii="Arial" w:hAnsi="Arial" w:eastAsiaTheme="minorHAnsi" w:cs="Arial"/>
          <w:sz w:val="24"/>
          <w:szCs w:val="24"/>
          <w:lang w:eastAsia="en-US"/>
        </w:rPr>
        <w:t>o</w:t>
      </w:r>
      <w:r w:rsidRPr="001D01D4" w:rsidR="007C6D10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1D01D4" w:rsidR="00334D80">
        <w:rPr>
          <w:rFonts w:ascii="Arial" w:hAnsi="Arial" w:eastAsiaTheme="minorHAnsi" w:cs="Arial"/>
          <w:sz w:val="24"/>
          <w:szCs w:val="24"/>
          <w:lang w:eastAsia="en-US"/>
        </w:rPr>
        <w:t xml:space="preserve">rekomendacje zawarte w </w:t>
      </w:r>
      <w:r w:rsidRPr="001D01D4" w:rsidR="007C6D10">
        <w:rPr>
          <w:rFonts w:ascii="Arial" w:hAnsi="Arial" w:cs="Arial"/>
          <w:sz w:val="24"/>
        </w:rPr>
        <w:t>stanowisk</w:t>
      </w:r>
      <w:r w:rsidRPr="001D01D4" w:rsidR="00334D80">
        <w:rPr>
          <w:rFonts w:ascii="Arial" w:hAnsi="Arial" w:cs="Arial"/>
          <w:sz w:val="24"/>
        </w:rPr>
        <w:t>u</w:t>
      </w:r>
      <w:r w:rsidRPr="001D01D4" w:rsidR="007C6D10">
        <w:rPr>
          <w:rFonts w:ascii="Arial" w:hAnsi="Arial" w:cs="Arial"/>
          <w:sz w:val="24"/>
        </w:rPr>
        <w:t xml:space="preserve"> Komisji</w:t>
      </w:r>
      <w:r w:rsidRPr="001D01D4" w:rsidR="001161A9">
        <w:rPr>
          <w:rFonts w:ascii="Arial" w:hAnsi="Arial" w:cs="Arial"/>
          <w:sz w:val="24"/>
        </w:rPr>
        <w:t xml:space="preserve"> </w:t>
      </w:r>
      <w:r w:rsidRPr="001D01D4" w:rsidR="007C6D10">
        <w:rPr>
          <w:rFonts w:ascii="Arial" w:hAnsi="Arial" w:cs="Arial"/>
          <w:sz w:val="24"/>
        </w:rPr>
        <w:t>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6"/>
      </w:r>
    </w:p>
    <w:p w:rsidR="00327466" w:rsidRPr="007D4E71" w:rsidP="00334D80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 poprawności</w:t>
      </w:r>
      <w:r w:rsidR="004E2AEC">
        <w:rPr>
          <w:rFonts w:ascii="Arial" w:hAnsi="Arial" w:cs="Arial"/>
          <w:sz w:val="24"/>
        </w:rPr>
        <w:t xml:space="preserve"> i rzetelności</w:t>
      </w:r>
      <w:r>
        <w:rPr>
          <w:rFonts w:ascii="Arial" w:hAnsi="Arial" w:cs="Arial"/>
          <w:sz w:val="24"/>
        </w:rPr>
        <w:t xml:space="preserve"> prowadzenia repertorium</w:t>
      </w:r>
      <w:r w:rsidR="006053D4">
        <w:rPr>
          <w:rFonts w:ascii="Arial" w:hAnsi="Arial" w:cs="Arial"/>
          <w:sz w:val="24"/>
        </w:rPr>
        <w:t xml:space="preserve"> Zespół </w:t>
      </w:r>
      <w:r w:rsidRPr="007D4E71" w:rsidR="006053D4">
        <w:rPr>
          <w:rFonts w:ascii="Arial" w:hAnsi="Arial" w:cs="Arial"/>
          <w:sz w:val="24"/>
        </w:rPr>
        <w:t>kontrolujący stwierdził</w:t>
      </w:r>
      <w:r w:rsidRPr="007D4E71">
        <w:rPr>
          <w:rFonts w:ascii="Arial" w:hAnsi="Arial" w:cs="Arial"/>
          <w:sz w:val="24"/>
        </w:rPr>
        <w:t xml:space="preserve"> </w:t>
      </w:r>
      <w:r w:rsidRPr="007D4E71" w:rsidR="001B2134">
        <w:rPr>
          <w:rFonts w:ascii="Arial" w:hAnsi="Arial" w:cs="Arial"/>
          <w:sz w:val="24"/>
        </w:rPr>
        <w:t>powtarzają</w:t>
      </w:r>
      <w:r w:rsidRPr="007D4E71" w:rsidR="004F37D6">
        <w:rPr>
          <w:rFonts w:ascii="Arial" w:hAnsi="Arial" w:cs="Arial"/>
          <w:sz w:val="24"/>
        </w:rPr>
        <w:t>ce się</w:t>
      </w:r>
      <w:r w:rsidRPr="007D4E71" w:rsidR="001E679D">
        <w:rPr>
          <w:rFonts w:ascii="Arial" w:hAnsi="Arial" w:cs="Arial"/>
          <w:sz w:val="24"/>
        </w:rPr>
        <w:t xml:space="preserve"> </w:t>
      </w:r>
      <w:r w:rsidRPr="007D4E71" w:rsidR="00ED5F15">
        <w:rPr>
          <w:rFonts w:ascii="Arial" w:hAnsi="Arial" w:cs="Arial"/>
          <w:sz w:val="24"/>
        </w:rPr>
        <w:t>uchybienia</w:t>
      </w:r>
      <w:r w:rsidR="00334D80">
        <w:rPr>
          <w:rFonts w:ascii="Arial" w:hAnsi="Arial" w:cs="Arial"/>
          <w:sz w:val="24"/>
        </w:rPr>
        <w:t xml:space="preserve"> </w:t>
      </w:r>
      <w:bookmarkStart w:id="9" w:name="_Hlk133405011"/>
      <w:r w:rsidR="00334D80">
        <w:rPr>
          <w:rFonts w:ascii="Arial" w:hAnsi="Arial" w:cs="Arial"/>
          <w:sz w:val="24"/>
        </w:rPr>
        <w:t>w</w:t>
      </w:r>
      <w:r w:rsidR="00334D80">
        <w:rPr>
          <w:rFonts w:ascii="Arial" w:hAnsi="Arial" w:cs="Arial"/>
          <w:color w:val="000000" w:themeColor="text1"/>
          <w:sz w:val="24"/>
        </w:rPr>
        <w:t xml:space="preserve"> zakresie</w:t>
      </w:r>
      <w:r w:rsidRPr="007D4E71">
        <w:rPr>
          <w:rFonts w:ascii="Arial" w:hAnsi="Arial" w:cs="Arial"/>
          <w:color w:val="000000" w:themeColor="text1"/>
          <w:sz w:val="24"/>
        </w:rPr>
        <w:t xml:space="preserve"> </w:t>
      </w:r>
      <w:r w:rsidRPr="007D4E71">
        <w:rPr>
          <w:rFonts w:ascii="Arial" w:hAnsi="Arial" w:cs="Arial"/>
          <w:sz w:val="24"/>
        </w:rPr>
        <w:t xml:space="preserve">odnotowania </w:t>
      </w:r>
      <w:r w:rsidR="001D01D4">
        <w:rPr>
          <w:rFonts w:ascii="Arial" w:hAnsi="Arial" w:cs="Arial"/>
          <w:sz w:val="24"/>
        </w:rPr>
        <w:br/>
      </w:r>
      <w:r w:rsidRPr="007D4E71" w:rsidR="001E679D">
        <w:rPr>
          <w:rFonts w:ascii="Arial" w:hAnsi="Arial" w:cs="Arial"/>
          <w:sz w:val="24"/>
        </w:rPr>
        <w:t>w</w:t>
      </w:r>
      <w:r w:rsidRPr="007D4E71">
        <w:rPr>
          <w:rFonts w:ascii="Arial" w:hAnsi="Arial" w:cs="Arial"/>
          <w:sz w:val="24"/>
        </w:rPr>
        <w:t xml:space="preserve"> repertorium ustawowo wymaganych danych </w:t>
      </w:r>
      <w:r w:rsidR="00414CB6">
        <w:rPr>
          <w:rFonts w:ascii="Arial" w:hAnsi="Arial" w:cs="Arial"/>
          <w:sz w:val="24"/>
        </w:rPr>
        <w:t xml:space="preserve">oraz wysokości pobieranego wynagrodzenia za czynności tłumacza przysięgłego, </w:t>
      </w:r>
      <w:r w:rsidRPr="007D4E71">
        <w:rPr>
          <w:rFonts w:ascii="Arial" w:hAnsi="Arial" w:cs="Arial"/>
          <w:sz w:val="24"/>
        </w:rPr>
        <w:t xml:space="preserve">tj.: </w:t>
      </w:r>
    </w:p>
    <w:p w:rsidR="00334D80" w:rsidP="00327466">
      <w:pPr>
        <w:pStyle w:val="ListParagraph"/>
        <w:numPr>
          <w:ilvl w:val="0"/>
          <w:numId w:val="28"/>
        </w:numPr>
        <w:spacing w:before="120" w:after="120" w:line="360" w:lineRule="auto"/>
        <w:ind w:left="851" w:right="141" w:hanging="284"/>
        <w:rPr>
          <w:rFonts w:ascii="Arial" w:hAnsi="Arial" w:cs="Arial"/>
          <w:sz w:val="24"/>
        </w:rPr>
      </w:pPr>
      <w:bookmarkStart w:id="10" w:name="_Hlk144203371"/>
      <w:r w:rsidRPr="007D4E71">
        <w:rPr>
          <w:rFonts w:ascii="Arial" w:hAnsi="Arial" w:cs="Arial"/>
          <w:sz w:val="24"/>
        </w:rPr>
        <w:t xml:space="preserve">w 4 przypadkach dotyczących tłumaczenia ustnego </w:t>
      </w:r>
      <w:r>
        <w:rPr>
          <w:rFonts w:ascii="Arial" w:hAnsi="Arial" w:cs="Arial"/>
          <w:sz w:val="24"/>
        </w:rPr>
        <w:t>–</w:t>
      </w:r>
      <w:r w:rsidRPr="007D4E7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brak </w:t>
      </w:r>
      <w:r w:rsidRPr="007D4E71" w:rsidR="008E68BA">
        <w:rPr>
          <w:rFonts w:ascii="Arial" w:hAnsi="Arial" w:cs="Arial"/>
          <w:sz w:val="24"/>
        </w:rPr>
        <w:t>dat</w:t>
      </w:r>
      <w:r w:rsidRPr="007D4E71" w:rsidR="00401ECC">
        <w:rPr>
          <w:rFonts w:ascii="Arial" w:hAnsi="Arial" w:cs="Arial"/>
          <w:sz w:val="24"/>
        </w:rPr>
        <w:t>y</w:t>
      </w:r>
      <w:r w:rsidRPr="007D4E71" w:rsidR="008E68BA">
        <w:rPr>
          <w:rFonts w:ascii="Arial" w:hAnsi="Arial" w:cs="Arial"/>
          <w:sz w:val="24"/>
        </w:rPr>
        <w:t xml:space="preserve"> przyjęcia zlecenia</w:t>
      </w:r>
      <w:bookmarkStart w:id="11" w:name="_Hlk133404548"/>
      <w:r>
        <w:rPr>
          <w:rFonts w:ascii="Arial" w:hAnsi="Arial" w:cs="Arial"/>
          <w:sz w:val="24"/>
        </w:rPr>
        <w:t>.</w:t>
      </w:r>
    </w:p>
    <w:p w:rsidR="002920EE" w:rsidRPr="007D4E71" w:rsidP="00334D80">
      <w:pPr>
        <w:pStyle w:val="ListParagraph"/>
        <w:spacing w:before="120" w:after="120" w:line="360" w:lineRule="auto"/>
        <w:ind w:left="851" w:right="14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KOZTP rekomenduje: </w:t>
      </w:r>
      <w:r w:rsidRPr="007D4E71">
        <w:rPr>
          <w:rFonts w:ascii="Arial" w:hAnsi="Arial" w:cs="Arial"/>
          <w:sz w:val="24"/>
        </w:rPr>
        <w:t>„</w:t>
      </w:r>
      <w:r w:rsidRPr="007D4E71" w:rsidR="00570F3C">
        <w:rPr>
          <w:rFonts w:ascii="Arial" w:hAnsi="Arial" w:cs="Arial"/>
          <w:sz w:val="24"/>
        </w:rPr>
        <w:t xml:space="preserve">daty </w:t>
      </w:r>
      <w:r w:rsidRPr="007D4E71">
        <w:rPr>
          <w:rFonts w:ascii="Arial" w:hAnsi="Arial" w:cs="Arial"/>
          <w:sz w:val="24"/>
        </w:rPr>
        <w:t>powinn</w:t>
      </w:r>
      <w:r w:rsidRPr="007D4E71" w:rsidR="00570F3C">
        <w:rPr>
          <w:rFonts w:ascii="Arial" w:hAnsi="Arial" w:cs="Arial"/>
          <w:sz w:val="24"/>
        </w:rPr>
        <w:t>y</w:t>
      </w:r>
      <w:r w:rsidRPr="007D4E71">
        <w:rPr>
          <w:rFonts w:ascii="Arial" w:hAnsi="Arial" w:cs="Arial"/>
          <w:sz w:val="24"/>
        </w:rPr>
        <w:t xml:space="preserve"> by</w:t>
      </w:r>
      <w:r w:rsidRPr="007D4E71" w:rsidR="00401ECC">
        <w:rPr>
          <w:rFonts w:ascii="Arial" w:hAnsi="Arial" w:cs="Arial"/>
          <w:sz w:val="24"/>
        </w:rPr>
        <w:t>ć</w:t>
      </w:r>
      <w:r w:rsidRPr="007D4E71">
        <w:rPr>
          <w:rFonts w:ascii="Arial" w:hAnsi="Arial" w:cs="Arial"/>
          <w:sz w:val="24"/>
        </w:rPr>
        <w:t xml:space="preserve"> pełne i podane zgodnie ze zwyczajem zapisu dat w Polsce…”;</w:t>
      </w:r>
    </w:p>
    <w:p w:rsidR="00334D80" w:rsidRPr="00334D80" w:rsidP="00570F3C">
      <w:pPr>
        <w:pStyle w:val="ListParagraph"/>
        <w:numPr>
          <w:ilvl w:val="0"/>
          <w:numId w:val="28"/>
        </w:numPr>
        <w:spacing w:before="120" w:after="120" w:line="360" w:lineRule="auto"/>
        <w:ind w:left="851" w:hanging="284"/>
        <w:rPr>
          <w:rFonts w:ascii="Arial" w:hAnsi="Arial" w:cs="Arial"/>
          <w:color w:val="000000" w:themeColor="text1"/>
          <w:sz w:val="24"/>
        </w:rPr>
      </w:pPr>
      <w:bookmarkStart w:id="12" w:name="_Hlk144202878"/>
      <w:r w:rsidRPr="007D4E71">
        <w:rPr>
          <w:rFonts w:ascii="Arial" w:hAnsi="Arial" w:cs="Arial"/>
          <w:sz w:val="24"/>
        </w:rPr>
        <w:t xml:space="preserve">w 4 przypadkach dotyczących tłumaczenia ustnego </w:t>
      </w:r>
      <w:r>
        <w:rPr>
          <w:rFonts w:ascii="Arial" w:hAnsi="Arial" w:cs="Arial"/>
          <w:sz w:val="24"/>
        </w:rPr>
        <w:t>–</w:t>
      </w:r>
      <w:r w:rsidRPr="007D4E7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brak </w:t>
      </w:r>
      <w:r w:rsidRPr="007D4E71" w:rsidR="002920EE">
        <w:rPr>
          <w:rFonts w:ascii="Arial" w:hAnsi="Arial" w:cs="Arial"/>
          <w:sz w:val="24"/>
        </w:rPr>
        <w:t>oznaczeni</w:t>
      </w:r>
      <w:r>
        <w:rPr>
          <w:rFonts w:ascii="Arial" w:hAnsi="Arial" w:cs="Arial"/>
          <w:sz w:val="24"/>
        </w:rPr>
        <w:t>a</w:t>
      </w:r>
      <w:r w:rsidRPr="007D4E71" w:rsidR="002920EE">
        <w:rPr>
          <w:rFonts w:ascii="Arial" w:hAnsi="Arial" w:cs="Arial"/>
          <w:sz w:val="24"/>
        </w:rPr>
        <w:t xml:space="preserve"> zleceniodawcy albo zamawiającego wykonanie oznaczonego tłumaczenia</w:t>
      </w:r>
      <w:bookmarkEnd w:id="10"/>
      <w:bookmarkEnd w:id="12"/>
      <w:r>
        <w:rPr>
          <w:rFonts w:ascii="Arial" w:hAnsi="Arial" w:cs="Arial"/>
          <w:sz w:val="24"/>
        </w:rPr>
        <w:t>.</w:t>
      </w:r>
    </w:p>
    <w:p w:rsidR="00570F3C" w:rsidRPr="007D4E71" w:rsidP="00334D80">
      <w:pPr>
        <w:pStyle w:val="ListParagraph"/>
        <w:spacing w:before="120" w:after="120" w:line="360" w:lineRule="auto"/>
        <w:ind w:left="85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sz w:val="24"/>
        </w:rPr>
        <w:t xml:space="preserve">KOZTP rekomenduje: </w:t>
      </w:r>
      <w:r w:rsidRPr="007D4E71" w:rsidR="002920EE">
        <w:rPr>
          <w:rFonts w:ascii="Arial" w:hAnsi="Arial" w:cs="Arial"/>
          <w:color w:val="000000" w:themeColor="text1"/>
          <w:sz w:val="24"/>
        </w:rPr>
        <w:t>„…termin „oznaczenie” należy rozumieć wyłącznie jako imię i nazwisko osoby fizycznej lub nazwę osoby prawnej lub podmiotu nieposiadającego osobowości prawnej…”</w:t>
      </w:r>
      <w:bookmarkStart w:id="13" w:name="_Hlk129172887"/>
      <w:bookmarkStart w:id="14" w:name="_Hlk144203213"/>
      <w:bookmarkEnd w:id="9"/>
      <w:bookmarkEnd w:id="11"/>
      <w:r w:rsidRPr="007D4E71" w:rsidR="00327466">
        <w:rPr>
          <w:rFonts w:ascii="Arial" w:hAnsi="Arial" w:cs="Arial"/>
          <w:sz w:val="24"/>
        </w:rPr>
        <w:t>;</w:t>
      </w:r>
    </w:p>
    <w:p w:rsidR="00334D80" w:rsidRPr="00334D80" w:rsidP="00570F3C">
      <w:pPr>
        <w:pStyle w:val="ListParagraph"/>
        <w:numPr>
          <w:ilvl w:val="0"/>
          <w:numId w:val="28"/>
        </w:numPr>
        <w:spacing w:before="120" w:after="120" w:line="360" w:lineRule="auto"/>
        <w:ind w:left="851" w:hanging="284"/>
        <w:rPr>
          <w:rStyle w:val="Strong"/>
          <w:rFonts w:ascii="Arial" w:hAnsi="Arial" w:cs="Arial"/>
          <w:b w:val="0"/>
          <w:bCs w:val="0"/>
          <w:color w:val="000000" w:themeColor="text1"/>
          <w:sz w:val="24"/>
        </w:rPr>
      </w:pPr>
      <w:r w:rsidRPr="007D4E71">
        <w:rPr>
          <w:rFonts w:ascii="Arial" w:hAnsi="Arial" w:cs="Arial"/>
          <w:sz w:val="24"/>
        </w:rPr>
        <w:t xml:space="preserve">w 9 przypadkach dotyczących tłumaczenia dokumentu </w:t>
      </w:r>
      <w:r w:rsidR="00414CB6">
        <w:rPr>
          <w:rFonts w:ascii="Arial" w:hAnsi="Arial" w:cs="Arial"/>
          <w:sz w:val="24"/>
        </w:rPr>
        <w:t>–</w:t>
      </w:r>
      <w:r w:rsidRPr="007D4E71">
        <w:rPr>
          <w:rFonts w:ascii="Arial" w:hAnsi="Arial" w:cs="Arial"/>
          <w:sz w:val="24"/>
        </w:rPr>
        <w:t xml:space="preserve"> </w:t>
      </w:r>
      <w:r w:rsidR="00414CB6">
        <w:rPr>
          <w:rFonts w:ascii="Arial" w:hAnsi="Arial" w:cs="Arial"/>
          <w:sz w:val="24"/>
        </w:rPr>
        <w:t xml:space="preserve">brak </w:t>
      </w:r>
      <w:r w:rsidRPr="00334D80" w:rsidR="008E68BA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nazw</w:t>
      </w:r>
      <w:r w:rsidR="00414CB6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y</w:t>
      </w:r>
      <w:r w:rsidRPr="00334D80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34D80" w:rsidR="008E68BA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dokumentu</w:t>
      </w:r>
      <w:r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:rsidR="00570F3C" w:rsidRPr="00334D80" w:rsidP="00334D80">
      <w:pPr>
        <w:pStyle w:val="ListParagraph"/>
        <w:spacing w:before="120" w:after="120" w:line="360" w:lineRule="auto"/>
        <w:ind w:left="851"/>
        <w:rPr>
          <w:rStyle w:val="Strong"/>
          <w:rFonts w:ascii="Arial" w:hAnsi="Arial" w:cs="Arial"/>
          <w:b w:val="0"/>
          <w:bCs w:val="0"/>
          <w:color w:val="000000" w:themeColor="text1"/>
          <w:sz w:val="24"/>
        </w:rPr>
      </w:pPr>
      <w:r>
        <w:rPr>
          <w:rFonts w:ascii="Arial" w:hAnsi="Arial" w:cs="Arial"/>
          <w:sz w:val="24"/>
        </w:rPr>
        <w:t xml:space="preserve">KOZTP rekomenduje: </w:t>
      </w:r>
      <w:r w:rsidRPr="00334D80" w:rsidR="008E68BA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„…należy wpisać rodzaj dokumentu określając go według własnego uznania (np. świadectwo szkolne, zaświadczenie)”;</w:t>
      </w:r>
    </w:p>
    <w:p w:rsidR="00334D80" w:rsidRPr="00334D80" w:rsidP="00570F3C">
      <w:pPr>
        <w:pStyle w:val="ListParagraph"/>
        <w:numPr>
          <w:ilvl w:val="0"/>
          <w:numId w:val="28"/>
        </w:numPr>
        <w:spacing w:before="120" w:after="120" w:line="360" w:lineRule="auto"/>
        <w:ind w:left="851" w:hanging="284"/>
        <w:rPr>
          <w:rStyle w:val="Strong"/>
          <w:rFonts w:ascii="Arial" w:hAnsi="Arial" w:cs="Arial"/>
          <w:b w:val="0"/>
          <w:bCs w:val="0"/>
          <w:color w:val="000000" w:themeColor="text1"/>
          <w:sz w:val="24"/>
        </w:rPr>
      </w:pPr>
      <w:r w:rsidRPr="00704DB3">
        <w:rPr>
          <w:rFonts w:ascii="Arial" w:hAnsi="Arial" w:cs="Arial"/>
          <w:sz w:val="24"/>
        </w:rPr>
        <w:t>w</w:t>
      </w:r>
      <w:r>
        <w:rPr>
          <w:rFonts w:ascii="Arial" w:hAnsi="Arial" w:cs="Arial"/>
          <w:sz w:val="24"/>
        </w:rPr>
        <w:t xml:space="preserve"> 23 przypadkach dotyczących tłumaczenia dokumentu </w:t>
      </w:r>
      <w:r w:rsidR="00414CB6">
        <w:rPr>
          <w:rFonts w:ascii="Arial" w:hAnsi="Arial" w:cs="Arial"/>
          <w:sz w:val="24"/>
        </w:rPr>
        <w:t>–</w:t>
      </w:r>
      <w:r w:rsidRPr="00570F3C">
        <w:rPr>
          <w:rFonts w:ascii="Arial" w:hAnsi="Arial" w:cs="Arial"/>
          <w:sz w:val="24"/>
        </w:rPr>
        <w:t xml:space="preserve"> </w:t>
      </w:r>
      <w:r w:rsidR="00414CB6">
        <w:rPr>
          <w:rFonts w:ascii="Arial" w:hAnsi="Arial" w:cs="Arial"/>
          <w:sz w:val="24"/>
        </w:rPr>
        <w:t xml:space="preserve">brak </w:t>
      </w:r>
      <w:r w:rsidRPr="00334D80" w:rsidR="008E68BA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dat</w:t>
      </w:r>
      <w:r w:rsidR="00414CB6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y</w:t>
      </w:r>
      <w:r w:rsidRPr="00334D80" w:rsidR="008E68BA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dokumentu</w:t>
      </w:r>
      <w:r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:rsidR="00570F3C" w:rsidRPr="00570F3C" w:rsidP="00334D80">
      <w:pPr>
        <w:pStyle w:val="ListParagraph"/>
        <w:spacing w:before="120" w:after="120" w:line="360" w:lineRule="auto"/>
        <w:ind w:left="851"/>
        <w:rPr>
          <w:rStyle w:val="Strong"/>
          <w:rFonts w:ascii="Arial" w:hAnsi="Arial" w:cs="Arial"/>
          <w:b w:val="0"/>
          <w:bCs w:val="0"/>
          <w:color w:val="000000" w:themeColor="text1"/>
          <w:sz w:val="24"/>
        </w:rPr>
      </w:pPr>
      <w:r>
        <w:rPr>
          <w:rFonts w:ascii="Arial" w:hAnsi="Arial" w:cs="Arial"/>
          <w:sz w:val="24"/>
        </w:rPr>
        <w:t xml:space="preserve">KOZTP rekomenduje: </w:t>
      </w:r>
      <w:r w:rsidRPr="00570F3C" w:rsidR="008E68BA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„Podobnie jak w innych rubrykach, powinna być pełna </w:t>
      </w:r>
      <w:r w:rsidR="00414CB6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br/>
      </w:r>
      <w:r w:rsidRPr="00570F3C" w:rsidR="008E68BA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i podana zgodnie ze zwyczajem zapisu dat w Polsce”;</w:t>
      </w:r>
    </w:p>
    <w:p w:rsidR="00334D80" w:rsidRPr="00334D80" w:rsidP="00570F3C">
      <w:pPr>
        <w:pStyle w:val="ListParagraph"/>
        <w:numPr>
          <w:ilvl w:val="0"/>
          <w:numId w:val="28"/>
        </w:numPr>
        <w:spacing w:before="120" w:after="120" w:line="360" w:lineRule="auto"/>
        <w:ind w:left="851" w:hanging="284"/>
        <w:rPr>
          <w:rStyle w:val="Strong"/>
          <w:rFonts w:ascii="Arial" w:hAnsi="Arial" w:cs="Arial"/>
          <w:b w:val="0"/>
          <w:bCs w:val="0"/>
          <w:color w:val="000000" w:themeColor="text1"/>
          <w:sz w:val="24"/>
        </w:rPr>
      </w:pPr>
      <w:r w:rsidRPr="00704DB3">
        <w:rPr>
          <w:rFonts w:ascii="Arial" w:hAnsi="Arial" w:cs="Arial"/>
          <w:sz w:val="24"/>
        </w:rPr>
        <w:t>w</w:t>
      </w:r>
      <w:r>
        <w:rPr>
          <w:rFonts w:ascii="Arial" w:hAnsi="Arial" w:cs="Arial"/>
          <w:sz w:val="24"/>
        </w:rPr>
        <w:t xml:space="preserve"> 32 przypadkach dotyczących tłumaczenia dokumentu</w:t>
      </w:r>
      <w:r w:rsidRPr="00570F3C">
        <w:rPr>
          <w:rFonts w:ascii="Arial" w:hAnsi="Arial" w:cs="Arial"/>
          <w:sz w:val="24"/>
        </w:rPr>
        <w:t xml:space="preserve"> </w:t>
      </w:r>
      <w:r w:rsidR="00414CB6">
        <w:rPr>
          <w:rFonts w:ascii="Arial" w:hAnsi="Arial" w:cs="Arial"/>
          <w:sz w:val="24"/>
        </w:rPr>
        <w:t xml:space="preserve">brak </w:t>
      </w:r>
      <w:r w:rsidRPr="00334D80" w:rsidR="008E68BA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oznaczeni</w:t>
      </w:r>
      <w:r w:rsidR="00414CB6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a</w:t>
      </w:r>
      <w:r w:rsidRPr="00334D80" w:rsidR="008E68BA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dokumentu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. </w:t>
      </w:r>
    </w:p>
    <w:p w:rsidR="00414CB6" w:rsidP="00414CB6">
      <w:pPr>
        <w:pStyle w:val="ListParagraph"/>
        <w:spacing w:before="120" w:after="120" w:line="360" w:lineRule="auto"/>
        <w:ind w:left="85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sz w:val="24"/>
        </w:rPr>
        <w:t xml:space="preserve">KOZTP rekomenduje: </w:t>
      </w:r>
      <w:r w:rsidRPr="00570F3C" w:rsidR="008E68BA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„…</w:t>
      </w:r>
      <w:r w:rsidRPr="00570F3C" w:rsidR="008E68BA">
        <w:rPr>
          <w:rFonts w:ascii="Arial" w:hAnsi="Arial" w:cs="Arial"/>
          <w:color w:val="000000" w:themeColor="text1"/>
          <w:sz w:val="24"/>
        </w:rPr>
        <w:t>numer dokumentu może być w tej rubryce wpisany jako oznaczenie dokumentu, jeśli dokument jest opatrzony numerem (…). (…)</w:t>
      </w:r>
      <w:r w:rsidRPr="00334D80" w:rsidR="008E68BA">
        <w:rPr>
          <w:rFonts w:ascii="Arial" w:hAnsi="Arial" w:cs="Arial"/>
          <w:color w:val="000000" w:themeColor="text1"/>
          <w:sz w:val="24"/>
        </w:rPr>
        <w:t xml:space="preserve"> W razie braku daty lub oznaczenia dokumentu, należy ten fakt odnotować zwrotem ‘bez oznaczenia’ lub skrótami ‘b. d.’ albo ‘b. o.’”;</w:t>
      </w:r>
      <w:bookmarkEnd w:id="13"/>
      <w:bookmarkEnd w:id="14"/>
    </w:p>
    <w:p w:rsidR="00414CB6" w:rsidRPr="00414CB6" w:rsidP="00414CB6">
      <w:pPr>
        <w:pStyle w:val="ListParagraph"/>
        <w:numPr>
          <w:ilvl w:val="0"/>
          <w:numId w:val="28"/>
        </w:numPr>
        <w:spacing w:before="120" w:after="120" w:line="360" w:lineRule="auto"/>
        <w:ind w:left="851" w:hanging="284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w</w:t>
      </w:r>
      <w:r w:rsidRPr="00414CB6">
        <w:rPr>
          <w:rFonts w:ascii="Arial" w:hAnsi="Arial" w:cs="Arial"/>
          <w:color w:val="000000" w:themeColor="text1"/>
          <w:sz w:val="24"/>
        </w:rPr>
        <w:t xml:space="preserve"> 13 przypadkach posługiwanie się znakiem „jw.” w kolumnie dotyczącej rodzaju wykonywanej czynności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414CB6">
        <w:rPr>
          <w:rFonts w:ascii="Arial" w:hAnsi="Arial" w:cs="Arial"/>
          <w:color w:val="000000" w:themeColor="text1"/>
          <w:sz w:val="24"/>
        </w:rPr>
        <w:t>i języka tłumaczenia</w:t>
      </w:r>
      <w:r>
        <w:rPr>
          <w:rFonts w:ascii="Arial" w:hAnsi="Arial" w:cs="Arial"/>
          <w:color w:val="000000" w:themeColor="text1"/>
          <w:sz w:val="24"/>
        </w:rPr>
        <w:t>;</w:t>
      </w:r>
    </w:p>
    <w:p w:rsidR="00414CB6" w:rsidP="00414CB6">
      <w:pPr>
        <w:pStyle w:val="ListParagraph"/>
        <w:numPr>
          <w:ilvl w:val="0"/>
          <w:numId w:val="28"/>
        </w:numPr>
        <w:spacing w:before="120" w:after="120" w:line="360" w:lineRule="auto"/>
        <w:ind w:left="851" w:hanging="284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w</w:t>
      </w:r>
      <w:r w:rsidRPr="00414CB6" w:rsidR="00374A5D">
        <w:rPr>
          <w:rFonts w:ascii="Arial" w:hAnsi="Arial" w:cs="Arial"/>
          <w:color w:val="000000" w:themeColor="text1"/>
          <w:sz w:val="24"/>
        </w:rPr>
        <w:t xml:space="preserve"> 14</w:t>
      </w:r>
      <w:r w:rsidRPr="00414CB6" w:rsidR="008E68BA">
        <w:rPr>
          <w:rFonts w:ascii="Arial" w:hAnsi="Arial" w:cs="Arial"/>
          <w:color w:val="000000" w:themeColor="text1"/>
          <w:sz w:val="24"/>
        </w:rPr>
        <w:t xml:space="preserve"> przypadkach</w:t>
      </w:r>
      <w:r w:rsidRPr="00414CB6" w:rsidR="007C775C">
        <w:rPr>
          <w:rFonts w:ascii="Arial" w:hAnsi="Arial" w:cs="Arial"/>
          <w:color w:val="000000" w:themeColor="text1"/>
          <w:sz w:val="24"/>
        </w:rPr>
        <w:t xml:space="preserve"> </w:t>
      </w:r>
      <w:r w:rsidRPr="00414CB6" w:rsidR="008E68BA">
        <w:rPr>
          <w:rFonts w:ascii="Arial" w:hAnsi="Arial" w:cs="Arial"/>
          <w:color w:val="000000" w:themeColor="text1"/>
          <w:sz w:val="24"/>
        </w:rPr>
        <w:t xml:space="preserve">tłumaczeń na żądanie </w:t>
      </w:r>
      <w:r w:rsidRPr="00414CB6" w:rsidR="008E68BA">
        <w:rPr>
          <w:rFonts w:ascii="Arial" w:hAnsi="Arial" w:cs="Arial"/>
          <w:color w:val="000000" w:themeColor="text1"/>
          <w:sz w:val="24"/>
          <w:szCs w:val="24"/>
        </w:rPr>
        <w:t>sądów, prokuratora, Policji oraz organów administracji publicznej</w:t>
      </w:r>
      <w:r w:rsidRPr="00414CB6" w:rsidR="008E68BA">
        <w:rPr>
          <w:rFonts w:ascii="Arial" w:hAnsi="Arial" w:cs="Arial"/>
          <w:color w:val="000000" w:themeColor="text1"/>
          <w:sz w:val="24"/>
        </w:rPr>
        <w:t xml:space="preserve"> </w:t>
      </w:r>
      <w:r w:rsidRPr="00414CB6" w:rsidR="006053D4">
        <w:rPr>
          <w:rFonts w:ascii="Arial" w:hAnsi="Arial" w:cs="Arial"/>
          <w:color w:val="000000" w:themeColor="text1"/>
          <w:sz w:val="24"/>
        </w:rPr>
        <w:t xml:space="preserve">stwierdzono </w:t>
      </w:r>
      <w:r w:rsidRPr="00414CB6" w:rsidR="008E68BA">
        <w:rPr>
          <w:rFonts w:ascii="Arial" w:hAnsi="Arial" w:cs="Arial"/>
          <w:color w:val="000000" w:themeColor="text1"/>
          <w:sz w:val="24"/>
        </w:rPr>
        <w:t>brak zaokrąglania kwot pobieranego wynagrodzenia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414CB6" w:rsidRPr="00414CB6" w:rsidP="00414CB6">
      <w:pPr>
        <w:pStyle w:val="ListParagraph"/>
        <w:spacing w:before="120" w:after="120" w:line="360" w:lineRule="auto"/>
        <w:ind w:left="85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414CB6" w:rsidR="008E68BA">
        <w:rPr>
          <w:rFonts w:ascii="Arial" w:hAnsi="Arial" w:cs="Arial"/>
          <w:color w:val="000000" w:themeColor="text1"/>
          <w:sz w:val="24"/>
          <w:szCs w:val="24"/>
        </w:rPr>
        <w:t xml:space="preserve">a podstawie </w:t>
      </w:r>
      <w:r w:rsidRPr="00414CB6" w:rsidR="008E68BA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§ 7</w:t>
      </w:r>
      <w:r w:rsidRPr="00414CB6" w:rsidR="008E68BA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14CB6" w:rsidR="008E68BA">
        <w:rPr>
          <w:rFonts w:ascii="Arial" w:hAnsi="Arial" w:cs="Arial"/>
          <w:color w:val="000000" w:themeColor="text1"/>
          <w:sz w:val="24"/>
          <w:szCs w:val="24"/>
        </w:rPr>
        <w:t>rozporządzenia w sprawie wynagrodzenia za czynności tłumacza przysięgłego</w:t>
      </w:r>
      <w:r>
        <w:rPr>
          <w:rStyle w:val="FootnoteReference"/>
          <w:rFonts w:ascii="Arial" w:hAnsi="Arial" w:cs="Arial"/>
          <w:sz w:val="24"/>
          <w:szCs w:val="24"/>
        </w:rPr>
        <w:footnoteReference w:id="7"/>
      </w:r>
      <w:r w:rsidRPr="00414CB6" w:rsidR="008E68BA">
        <w:rPr>
          <w:rFonts w:ascii="Arial" w:hAnsi="Arial" w:cs="Arial"/>
          <w:color w:val="000000" w:themeColor="text1"/>
          <w:sz w:val="24"/>
          <w:szCs w:val="24"/>
        </w:rPr>
        <w:t>, n</w:t>
      </w:r>
      <w:r w:rsidRPr="00414CB6" w:rsidR="008E68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ależne kwoty wynagrodzenia, podlegają zaokrągleniu do pełnych groszy w górę, jeżeli końcówka jest wyższa od 0,50 grosza, lub w dół, jeżeli jest równa lub niższa od 0,50 grosza”.</w:t>
      </w:r>
    </w:p>
    <w:p w:rsidR="00970D82" w:rsidRPr="00A50944" w:rsidP="00A50944">
      <w:pPr>
        <w:spacing w:before="120" w:after="120" w:line="360" w:lineRule="auto"/>
        <w:ind w:firstLine="708"/>
        <w:rPr>
          <w:rFonts w:ascii="Arial" w:hAnsi="Arial" w:cs="Arial"/>
          <w:color w:val="000000" w:themeColor="text1"/>
          <w:sz w:val="24"/>
          <w:szCs w:val="24"/>
        </w:rPr>
      </w:pPr>
      <w:r w:rsidRPr="00F95C50">
        <w:rPr>
          <w:rFonts w:ascii="Arial" w:hAnsi="Arial" w:cs="Arial"/>
          <w:sz w:val="24"/>
        </w:rPr>
        <w:t xml:space="preserve">Reasumując, w badanym materiale, </w:t>
      </w:r>
      <w:r w:rsidRPr="00A50944">
        <w:rPr>
          <w:rFonts w:ascii="Arial" w:hAnsi="Arial" w:cs="Arial"/>
          <w:sz w:val="24"/>
        </w:rPr>
        <w:t xml:space="preserve">stwierdzono </w:t>
      </w:r>
      <w:r w:rsidRPr="00EF30CE">
        <w:rPr>
          <w:rFonts w:ascii="Arial" w:hAnsi="Arial" w:cs="Arial"/>
          <w:sz w:val="24"/>
        </w:rPr>
        <w:t>uchybienia</w:t>
      </w:r>
      <w:r>
        <w:rPr>
          <w:rFonts w:ascii="Arial" w:hAnsi="Arial" w:cs="Arial"/>
          <w:sz w:val="24"/>
        </w:rPr>
        <w:t>, które</w:t>
      </w:r>
      <w:r w:rsidRPr="00A50944">
        <w:rPr>
          <w:rFonts w:ascii="Arial" w:hAnsi="Arial" w:cs="Arial"/>
          <w:sz w:val="24"/>
        </w:rPr>
        <w:t xml:space="preserve"> miały charakter powtarzalny oraz występowały </w:t>
      </w:r>
      <w:r w:rsidRPr="00EF30CE">
        <w:rPr>
          <w:rFonts w:ascii="Arial" w:hAnsi="Arial" w:cs="Arial"/>
          <w:sz w:val="24"/>
        </w:rPr>
        <w:t>w znacznej liczbie</w:t>
      </w:r>
      <w:r w:rsidRPr="00A50944">
        <w:rPr>
          <w:rFonts w:ascii="Arial" w:hAnsi="Arial" w:cs="Arial"/>
          <w:sz w:val="24"/>
        </w:rPr>
        <w:t xml:space="preserve">, dlatego też zespół kontrolny sformułował ocenę pozytywną z </w:t>
      </w:r>
      <w:r w:rsidR="0023795F">
        <w:rPr>
          <w:rFonts w:ascii="Arial" w:hAnsi="Arial" w:cs="Arial"/>
          <w:sz w:val="24"/>
        </w:rPr>
        <w:t>uchybieniami.</w:t>
      </w:r>
    </w:p>
    <w:p w:rsidR="000063E1" w:rsidP="00004311">
      <w:pPr>
        <w:pStyle w:val="ListParagraph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C7775">
        <w:rPr>
          <w:rFonts w:ascii="Arial" w:hAnsi="Arial" w:cs="Arial"/>
          <w:sz w:val="24"/>
        </w:rPr>
        <w:t xml:space="preserve">[Dowód: akta </w:t>
      </w:r>
      <w:r w:rsidRPr="00507CE4">
        <w:rPr>
          <w:rFonts w:ascii="Arial" w:hAnsi="Arial" w:cs="Arial"/>
          <w:sz w:val="24"/>
        </w:rPr>
        <w:t xml:space="preserve">kontroli, </w:t>
      </w:r>
      <w:r w:rsidRPr="00844470" w:rsidR="00844470">
        <w:rPr>
          <w:rFonts w:ascii="Arial" w:hAnsi="Arial" w:cs="Arial"/>
          <w:sz w:val="24"/>
        </w:rPr>
        <w:t xml:space="preserve">załącznik Nr: </w:t>
      </w:r>
      <w:r w:rsidR="00844470">
        <w:rPr>
          <w:rFonts w:ascii="Arial" w:hAnsi="Arial" w:cs="Arial"/>
          <w:sz w:val="24"/>
        </w:rPr>
        <w:t>6</w:t>
      </w:r>
      <w:r w:rsidRPr="00844470" w:rsidR="00844470">
        <w:rPr>
          <w:rFonts w:ascii="Arial" w:hAnsi="Arial" w:cs="Arial"/>
          <w:sz w:val="24"/>
        </w:rPr>
        <w:t xml:space="preserve"> </w:t>
      </w:r>
      <w:r w:rsidR="00844470">
        <w:rPr>
          <w:rFonts w:ascii="Arial" w:hAnsi="Arial" w:cs="Arial"/>
          <w:sz w:val="24"/>
        </w:rPr>
        <w:t>(</w:t>
      </w:r>
      <w:r w:rsidRPr="00891A80" w:rsidR="00844470">
        <w:rPr>
          <w:rFonts w:ascii="Arial" w:hAnsi="Arial" w:cs="Arial"/>
          <w:sz w:val="24"/>
        </w:rPr>
        <w:t>str</w:t>
      </w:r>
      <w:r w:rsidRPr="00844470" w:rsidR="00844470">
        <w:rPr>
          <w:rFonts w:ascii="Arial" w:hAnsi="Arial" w:cs="Arial"/>
          <w:sz w:val="24"/>
        </w:rPr>
        <w:t>. 1 – 22)</w:t>
      </w:r>
      <w:r w:rsidRPr="00507CE4">
        <w:rPr>
          <w:rFonts w:ascii="Arial" w:hAnsi="Arial" w:cs="Arial"/>
          <w:sz w:val="24"/>
        </w:rPr>
        <w:t>]</w:t>
      </w:r>
    </w:p>
    <w:p w:rsidR="00E60E5B" w:rsidRPr="0023795F" w:rsidP="0023795F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 w:rsidR="0023795F">
        <w:rPr>
          <w:rFonts w:ascii="Arial" w:hAnsi="Arial" w:cs="Arial"/>
          <w:b/>
          <w:sz w:val="24"/>
          <w:szCs w:val="24"/>
        </w:rPr>
        <w:br/>
      </w:r>
      <w:r w:rsidRPr="0023795F">
        <w:rPr>
          <w:rFonts w:ascii="Arial" w:hAnsi="Arial" w:cs="Arial"/>
          <w:b/>
          <w:bCs/>
          <w:sz w:val="24"/>
          <w:szCs w:val="24"/>
        </w:rPr>
        <w:t>odpowiedzialne za nieprawidłowości.</w:t>
      </w:r>
      <w:r w:rsidRPr="0023795F">
        <w:rPr>
          <w:rFonts w:ascii="Arial" w:hAnsi="Arial" w:cs="Arial"/>
          <w:sz w:val="24"/>
          <w:szCs w:val="24"/>
        </w:rPr>
        <w:t>:</w:t>
      </w:r>
    </w:p>
    <w:p w:rsidR="005A15BC" w:rsidRPr="0023795F" w:rsidP="00FD547D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kontroli ujawniono</w:t>
      </w:r>
      <w:r w:rsidR="0023795F">
        <w:rPr>
          <w:rFonts w:ascii="Arial" w:hAnsi="Arial" w:cs="Arial"/>
          <w:sz w:val="24"/>
          <w:szCs w:val="24"/>
        </w:rPr>
        <w:t xml:space="preserve"> uchybienia</w:t>
      </w:r>
      <w:r w:rsidRPr="0023795F">
        <w:rPr>
          <w:rFonts w:ascii="Arial" w:hAnsi="Arial" w:cs="Arial"/>
          <w:sz w:val="24"/>
          <w:szCs w:val="24"/>
        </w:rPr>
        <w:t xml:space="preserve"> w prowadzeniu </w:t>
      </w:r>
      <w:r w:rsidRPr="0023795F">
        <w:rPr>
          <w:rFonts w:ascii="Arial" w:hAnsi="Arial" w:cs="Arial"/>
          <w:sz w:val="24"/>
        </w:rPr>
        <w:t>repertorium</w:t>
      </w:r>
      <w:r w:rsidRPr="0023795F">
        <w:rPr>
          <w:rFonts w:ascii="Arial" w:hAnsi="Arial" w:cs="Arial"/>
          <w:sz w:val="24"/>
          <w:szCs w:val="24"/>
        </w:rPr>
        <w:t xml:space="preserve"> w zakresie stosowania </w:t>
      </w:r>
      <w:r w:rsidRPr="0023795F">
        <w:rPr>
          <w:rFonts w:ascii="Arial" w:hAnsi="Arial" w:cs="Arial"/>
          <w:sz w:val="24"/>
        </w:rPr>
        <w:t>art. 17 ust. 2 pkt 1</w:t>
      </w:r>
      <w:r w:rsidR="0023795F">
        <w:rPr>
          <w:rFonts w:ascii="Arial" w:hAnsi="Arial" w:cs="Arial"/>
          <w:sz w:val="24"/>
        </w:rPr>
        <w:t>, 2 i 3</w:t>
      </w:r>
      <w:r w:rsidRPr="0023795F">
        <w:rPr>
          <w:rFonts w:ascii="Arial" w:hAnsi="Arial" w:cs="Arial"/>
          <w:sz w:val="24"/>
        </w:rPr>
        <w:t xml:space="preserve"> ustawy o zawodzie tłumacza przysięgłego, tj.: brak odnotowania </w:t>
      </w:r>
      <w:r w:rsidRPr="0023795F">
        <w:rPr>
          <w:rFonts w:ascii="Arial" w:hAnsi="Arial" w:cs="Arial"/>
          <w:sz w:val="24"/>
          <w:szCs w:val="24"/>
        </w:rPr>
        <w:t>daty przyjęcia zlecenia</w:t>
      </w:r>
      <w:r w:rsidRPr="0023795F" w:rsidR="00F95C50">
        <w:rPr>
          <w:rFonts w:ascii="Arial" w:hAnsi="Arial" w:cs="Arial"/>
          <w:color w:val="FF0000"/>
          <w:sz w:val="24"/>
          <w:szCs w:val="24"/>
        </w:rPr>
        <w:t xml:space="preserve"> </w:t>
      </w:r>
      <w:r w:rsidRPr="0023795F" w:rsidR="00F95C50">
        <w:rPr>
          <w:rFonts w:ascii="Arial" w:hAnsi="Arial" w:cs="Arial"/>
          <w:sz w:val="24"/>
          <w:szCs w:val="24"/>
        </w:rPr>
        <w:t xml:space="preserve">oraz </w:t>
      </w:r>
      <w:r w:rsidRPr="0023795F" w:rsidR="00F95C50">
        <w:rPr>
          <w:rFonts w:ascii="Arial" w:hAnsi="Arial" w:cs="Arial"/>
          <w:color w:val="000000" w:themeColor="text1"/>
          <w:sz w:val="24"/>
        </w:rPr>
        <w:t xml:space="preserve">oznaczenie zleceniodawcy albo </w:t>
      </w:r>
      <w:r w:rsidRPr="0023795F" w:rsidR="00F95C50">
        <w:rPr>
          <w:rFonts w:ascii="Arial" w:hAnsi="Arial" w:cs="Arial"/>
          <w:color w:val="000000" w:themeColor="text1"/>
          <w:sz w:val="24"/>
        </w:rPr>
        <w:t>zamawiającego</w:t>
      </w:r>
      <w:r w:rsidR="007D4E71">
        <w:rPr>
          <w:rFonts w:ascii="Arial" w:hAnsi="Arial" w:cs="Arial"/>
          <w:color w:val="000000" w:themeColor="text1"/>
          <w:sz w:val="24"/>
        </w:rPr>
        <w:t>,</w:t>
      </w:r>
      <w:r w:rsidRPr="0023795F" w:rsidR="00F95C50">
        <w:rPr>
          <w:rFonts w:ascii="Arial" w:hAnsi="Arial" w:cs="Arial"/>
          <w:color w:val="000000" w:themeColor="text1"/>
          <w:sz w:val="24"/>
        </w:rPr>
        <w:t xml:space="preserve"> wykonanie oznaczonego tłumaczenia</w:t>
      </w:r>
      <w:r w:rsidRPr="0023795F" w:rsidR="00F95C50">
        <w:rPr>
          <w:rFonts w:ascii="Arial" w:hAnsi="Arial" w:cs="Arial"/>
          <w:sz w:val="24"/>
          <w:szCs w:val="24"/>
        </w:rPr>
        <w:t xml:space="preserve"> przy tłumaczeniach ustnych</w:t>
      </w:r>
      <w:r w:rsidR="006053D4">
        <w:rPr>
          <w:rFonts w:ascii="Arial" w:hAnsi="Arial" w:cs="Arial"/>
          <w:sz w:val="24"/>
          <w:szCs w:val="24"/>
        </w:rPr>
        <w:t>. Natomiast przy</w:t>
      </w:r>
      <w:r w:rsidRPr="00C60203" w:rsidR="00C60203">
        <w:t xml:space="preserve"> </w:t>
      </w:r>
      <w:r w:rsidRPr="006053D4" w:rsidR="00C60203">
        <w:rPr>
          <w:rFonts w:ascii="Arial" w:hAnsi="Arial" w:cs="Arial"/>
          <w:sz w:val="24"/>
          <w:szCs w:val="24"/>
        </w:rPr>
        <w:t>opis</w:t>
      </w:r>
      <w:r w:rsidR="006053D4">
        <w:rPr>
          <w:rFonts w:ascii="Arial" w:hAnsi="Arial" w:cs="Arial"/>
          <w:sz w:val="24"/>
          <w:szCs w:val="24"/>
        </w:rPr>
        <w:t>ie</w:t>
      </w:r>
      <w:r w:rsidRPr="006053D4" w:rsidR="00C60203">
        <w:rPr>
          <w:rFonts w:ascii="Arial" w:hAnsi="Arial" w:cs="Arial"/>
          <w:sz w:val="24"/>
          <w:szCs w:val="24"/>
        </w:rPr>
        <w:t xml:space="preserve"> tłumaczonego dokumentu</w:t>
      </w:r>
      <w:r w:rsidR="006053D4">
        <w:rPr>
          <w:rFonts w:ascii="Arial" w:hAnsi="Arial" w:cs="Arial"/>
          <w:sz w:val="24"/>
          <w:szCs w:val="24"/>
        </w:rPr>
        <w:t xml:space="preserve"> w niektórych przypadkach brak odnotowania </w:t>
      </w:r>
      <w:r w:rsidRPr="006053D4" w:rsidR="00C60203">
        <w:rPr>
          <w:rFonts w:ascii="Arial" w:hAnsi="Arial" w:cs="Arial"/>
          <w:sz w:val="24"/>
          <w:szCs w:val="24"/>
        </w:rPr>
        <w:t>nazw</w:t>
      </w:r>
      <w:r w:rsidR="006053D4">
        <w:rPr>
          <w:rFonts w:ascii="Arial" w:hAnsi="Arial" w:cs="Arial"/>
          <w:sz w:val="24"/>
          <w:szCs w:val="24"/>
        </w:rPr>
        <w:t>y</w:t>
      </w:r>
      <w:r w:rsidRPr="006053D4" w:rsidR="00C60203">
        <w:rPr>
          <w:rFonts w:ascii="Arial" w:hAnsi="Arial" w:cs="Arial"/>
          <w:sz w:val="24"/>
          <w:szCs w:val="24"/>
        </w:rPr>
        <w:t>, dat</w:t>
      </w:r>
      <w:r w:rsidR="00E42B99">
        <w:rPr>
          <w:rFonts w:ascii="Arial" w:hAnsi="Arial" w:cs="Arial"/>
          <w:sz w:val="24"/>
          <w:szCs w:val="24"/>
        </w:rPr>
        <w:t>y</w:t>
      </w:r>
      <w:r w:rsidRPr="006053D4" w:rsidR="00C60203">
        <w:rPr>
          <w:rFonts w:ascii="Arial" w:hAnsi="Arial" w:cs="Arial"/>
          <w:sz w:val="24"/>
          <w:szCs w:val="24"/>
        </w:rPr>
        <w:t xml:space="preserve"> </w:t>
      </w:r>
      <w:r w:rsidR="006053D4">
        <w:rPr>
          <w:rFonts w:ascii="Arial" w:hAnsi="Arial" w:cs="Arial"/>
          <w:sz w:val="24"/>
          <w:szCs w:val="24"/>
        </w:rPr>
        <w:t>lub</w:t>
      </w:r>
      <w:r w:rsidRPr="006053D4" w:rsidR="00C60203">
        <w:rPr>
          <w:rFonts w:ascii="Arial" w:hAnsi="Arial" w:cs="Arial"/>
          <w:sz w:val="24"/>
          <w:szCs w:val="24"/>
        </w:rPr>
        <w:t xml:space="preserve"> oznaczeni</w:t>
      </w:r>
      <w:r w:rsidR="00E42B99">
        <w:rPr>
          <w:rFonts w:ascii="Arial" w:hAnsi="Arial" w:cs="Arial"/>
          <w:sz w:val="24"/>
          <w:szCs w:val="24"/>
        </w:rPr>
        <w:t>a</w:t>
      </w:r>
      <w:r w:rsidRPr="006053D4" w:rsidR="00C60203">
        <w:rPr>
          <w:rFonts w:ascii="Arial" w:hAnsi="Arial" w:cs="Arial"/>
          <w:sz w:val="24"/>
          <w:szCs w:val="24"/>
        </w:rPr>
        <w:t xml:space="preserve"> dokumentu</w:t>
      </w:r>
      <w:r w:rsidR="006053D4">
        <w:rPr>
          <w:rFonts w:ascii="Arial" w:hAnsi="Arial" w:cs="Arial"/>
          <w:sz w:val="24"/>
          <w:szCs w:val="24"/>
        </w:rPr>
        <w:t xml:space="preserve">. </w:t>
      </w:r>
      <w:r w:rsidR="00E42B99">
        <w:rPr>
          <w:rFonts w:ascii="Arial" w:hAnsi="Arial" w:cs="Arial"/>
          <w:sz w:val="24"/>
          <w:szCs w:val="24"/>
        </w:rPr>
        <w:br/>
      </w:r>
      <w:r w:rsidR="008C6918">
        <w:rPr>
          <w:rFonts w:ascii="Arial" w:hAnsi="Arial" w:cs="Arial"/>
          <w:color w:val="000000" w:themeColor="text1"/>
          <w:sz w:val="24"/>
        </w:rPr>
        <w:t>Ponadto</w:t>
      </w:r>
      <w:r w:rsidR="0060684C">
        <w:rPr>
          <w:rFonts w:ascii="Arial" w:hAnsi="Arial" w:cs="Arial"/>
          <w:color w:val="000000" w:themeColor="text1"/>
          <w:sz w:val="24"/>
        </w:rPr>
        <w:t xml:space="preserve"> nie</w:t>
      </w:r>
      <w:r w:rsidR="00E42B99">
        <w:rPr>
          <w:rFonts w:ascii="Arial" w:hAnsi="Arial" w:cs="Arial"/>
          <w:color w:val="000000" w:themeColor="text1"/>
          <w:sz w:val="24"/>
        </w:rPr>
        <w:t xml:space="preserve"> z</w:t>
      </w:r>
      <w:r w:rsidRPr="0023795F">
        <w:rPr>
          <w:rFonts w:ascii="Arial" w:hAnsi="Arial" w:cs="Arial"/>
          <w:color w:val="000000" w:themeColor="text1"/>
          <w:sz w:val="24"/>
        </w:rPr>
        <w:t>aokrąglani</w:t>
      </w:r>
      <w:r w:rsidR="00FD547D">
        <w:rPr>
          <w:rFonts w:ascii="Arial" w:hAnsi="Arial" w:cs="Arial"/>
          <w:color w:val="000000" w:themeColor="text1"/>
          <w:sz w:val="24"/>
        </w:rPr>
        <w:t>e</w:t>
      </w:r>
      <w:r w:rsidRPr="0023795F">
        <w:rPr>
          <w:rFonts w:ascii="Arial" w:hAnsi="Arial" w:cs="Arial"/>
          <w:color w:val="000000" w:themeColor="text1"/>
          <w:sz w:val="24"/>
        </w:rPr>
        <w:t xml:space="preserve"> </w:t>
      </w:r>
      <w:bookmarkStart w:id="15" w:name="_Hlk144812948"/>
      <w:r w:rsidRPr="002379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wynagrodzenia </w:t>
      </w:r>
      <w:r w:rsidRPr="0023795F" w:rsidR="00801B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pobranego </w:t>
      </w:r>
      <w:r w:rsidRPr="0023795F">
        <w:rPr>
          <w:rFonts w:ascii="Arial" w:hAnsi="Arial" w:cs="Arial"/>
          <w:color w:val="000000" w:themeColor="text1"/>
          <w:sz w:val="24"/>
        </w:rPr>
        <w:t>za wykonane tłumacze</w:t>
      </w:r>
      <w:r w:rsidR="0060684C">
        <w:rPr>
          <w:rFonts w:ascii="Arial" w:hAnsi="Arial" w:cs="Arial"/>
          <w:color w:val="000000" w:themeColor="text1"/>
          <w:sz w:val="24"/>
        </w:rPr>
        <w:t>ń</w:t>
      </w:r>
      <w:r w:rsidRPr="0023795F">
        <w:rPr>
          <w:rFonts w:ascii="Arial" w:hAnsi="Arial" w:cs="Arial"/>
          <w:color w:val="000000" w:themeColor="text1"/>
          <w:sz w:val="24"/>
        </w:rPr>
        <w:t xml:space="preserve"> </w:t>
      </w:r>
      <w:bookmarkEnd w:id="15"/>
      <w:r w:rsidRPr="0023795F">
        <w:rPr>
          <w:rFonts w:ascii="Arial" w:hAnsi="Arial" w:cs="Arial"/>
          <w:color w:val="000000" w:themeColor="text1"/>
          <w:sz w:val="24"/>
        </w:rPr>
        <w:t>na żądanie sądu, prokuratora, Policji oraz organów administracji publicznej</w:t>
      </w:r>
      <w:r w:rsidR="0023795F">
        <w:rPr>
          <w:rFonts w:ascii="Arial" w:hAnsi="Arial" w:cs="Arial"/>
          <w:color w:val="000000" w:themeColor="text1"/>
          <w:sz w:val="24"/>
        </w:rPr>
        <w:t xml:space="preserve"> zgodnie</w:t>
      </w:r>
      <w:r w:rsidRPr="0023795F" w:rsidR="0023795F">
        <w:rPr>
          <w:rFonts w:ascii="Arial" w:hAnsi="Arial" w:cs="Arial"/>
          <w:color w:val="000000" w:themeColor="text1"/>
          <w:szCs w:val="24"/>
        </w:rPr>
        <w:t xml:space="preserve"> </w:t>
      </w:r>
      <w:r w:rsidR="0060684C">
        <w:rPr>
          <w:rFonts w:ascii="Arial" w:hAnsi="Arial" w:cs="Arial"/>
          <w:color w:val="000000" w:themeColor="text1"/>
          <w:szCs w:val="24"/>
        </w:rPr>
        <w:br/>
      </w:r>
      <w:r w:rsidRPr="00E42B99" w:rsidR="00E42B99"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 w:rsidRPr="0023795F" w:rsidR="0023795F">
        <w:rPr>
          <w:rFonts w:ascii="Arial" w:hAnsi="Arial" w:cs="Arial"/>
          <w:color w:val="000000" w:themeColor="text1"/>
          <w:sz w:val="24"/>
          <w:szCs w:val="24"/>
        </w:rPr>
        <w:t>rozporządzenie</w:t>
      </w:r>
      <w:r w:rsidR="00C60203">
        <w:rPr>
          <w:rFonts w:ascii="Arial" w:hAnsi="Arial" w:cs="Arial"/>
          <w:color w:val="000000" w:themeColor="text1"/>
          <w:sz w:val="24"/>
          <w:szCs w:val="24"/>
        </w:rPr>
        <w:t>m</w:t>
      </w:r>
      <w:r w:rsidRPr="0023795F" w:rsidR="0023795F">
        <w:rPr>
          <w:rFonts w:ascii="Arial" w:hAnsi="Arial" w:cs="Arial"/>
          <w:color w:val="000000" w:themeColor="text1"/>
          <w:sz w:val="24"/>
          <w:szCs w:val="24"/>
        </w:rPr>
        <w:t xml:space="preserve"> w sprawie wynagrodzenia za czynności tłumacza przysięgłego.</w:t>
      </w:r>
    </w:p>
    <w:p w:rsidR="0023795F" w:rsidP="0023795F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3B691A">
        <w:rPr>
          <w:rFonts w:ascii="Arial" w:hAnsi="Arial" w:cs="Arial"/>
          <w:color w:val="000000" w:themeColor="text1"/>
          <w:sz w:val="24"/>
          <w:szCs w:val="24"/>
        </w:rPr>
        <w:t>Za przyczynę stwierdzonych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uchybień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 uznano niezachowanie należytej staranności przy odnotowywaniu wymaganych danych w prowadzonym </w:t>
      </w:r>
      <w:r w:rsidRPr="003B691A">
        <w:rPr>
          <w:rFonts w:ascii="Arial" w:hAnsi="Arial" w:cs="Arial"/>
          <w:color w:val="000000" w:themeColor="text1"/>
          <w:sz w:val="24"/>
        </w:rPr>
        <w:t>repertorium</w:t>
      </w:r>
      <w:r w:rsidR="007D4E71">
        <w:rPr>
          <w:rFonts w:ascii="Arial" w:hAnsi="Arial" w:cs="Arial"/>
          <w:color w:val="000000" w:themeColor="text1"/>
          <w:sz w:val="24"/>
        </w:rPr>
        <w:t xml:space="preserve"> oraz </w:t>
      </w:r>
      <w:r w:rsidR="0060684C">
        <w:rPr>
          <w:rFonts w:ascii="Arial" w:hAnsi="Arial" w:cs="Arial"/>
          <w:color w:val="000000" w:themeColor="text1"/>
          <w:sz w:val="24"/>
        </w:rPr>
        <w:t xml:space="preserve">niestosowanie </w:t>
      </w:r>
      <w:r w:rsidR="007D4E71">
        <w:rPr>
          <w:rFonts w:ascii="Arial" w:hAnsi="Arial" w:cs="Arial"/>
          <w:color w:val="000000" w:themeColor="text1"/>
          <w:sz w:val="24"/>
        </w:rPr>
        <w:t xml:space="preserve">rozporządzenia </w:t>
      </w:r>
      <w:r w:rsidRPr="00570F3C" w:rsidR="007D4E71">
        <w:rPr>
          <w:rFonts w:ascii="Arial" w:hAnsi="Arial" w:cs="Arial"/>
          <w:color w:val="000000" w:themeColor="text1"/>
          <w:sz w:val="24"/>
          <w:szCs w:val="24"/>
        </w:rPr>
        <w:t>w sprawie wynagrodzenia za czynności tłumacza przysięgłego</w:t>
      </w:r>
      <w:r w:rsidR="007D4E71">
        <w:rPr>
          <w:rFonts w:ascii="Arial" w:hAnsi="Arial" w:cs="Arial"/>
          <w:color w:val="000000" w:themeColor="text1"/>
          <w:sz w:val="24"/>
        </w:rPr>
        <w:t xml:space="preserve"> </w:t>
      </w:r>
      <w:r w:rsidR="0060684C">
        <w:rPr>
          <w:rFonts w:ascii="Arial" w:hAnsi="Arial" w:cs="Arial"/>
          <w:color w:val="000000" w:themeColor="text1"/>
          <w:sz w:val="24"/>
        </w:rPr>
        <w:t xml:space="preserve">do </w:t>
      </w:r>
      <w:r w:rsidR="007D4E71">
        <w:rPr>
          <w:rFonts w:ascii="Arial" w:hAnsi="Arial" w:cs="Arial"/>
          <w:color w:val="000000" w:themeColor="text1"/>
          <w:sz w:val="24"/>
        </w:rPr>
        <w:t>ustalani</w:t>
      </w:r>
      <w:r w:rsidR="0060684C">
        <w:rPr>
          <w:rFonts w:ascii="Arial" w:hAnsi="Arial" w:cs="Arial"/>
          <w:color w:val="000000" w:themeColor="text1"/>
          <w:sz w:val="24"/>
        </w:rPr>
        <w:t>a</w:t>
      </w:r>
      <w:r w:rsidR="007D4E71">
        <w:rPr>
          <w:rFonts w:ascii="Arial" w:hAnsi="Arial" w:cs="Arial"/>
          <w:color w:val="000000" w:themeColor="text1"/>
          <w:sz w:val="24"/>
        </w:rPr>
        <w:t xml:space="preserve"> kwot pobranego wynagrodzenia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8E662A" w:rsidRPr="003B691A" w:rsidP="0023795F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3B691A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8477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uchybień jest odstępstwo od stanu pożądanego </w:t>
      </w:r>
      <w:r w:rsidR="0023795F">
        <w:rPr>
          <w:rFonts w:ascii="Arial" w:hAnsi="Arial" w:cs="Arial"/>
          <w:color w:val="000000" w:themeColor="text1"/>
          <w:sz w:val="24"/>
          <w:szCs w:val="24"/>
        </w:rPr>
        <w:br/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w postaci nierzetelnego prowadzenia części wpisów </w:t>
      </w:r>
      <w:r w:rsidRPr="003B691A">
        <w:rPr>
          <w:rFonts w:ascii="Arial" w:hAnsi="Arial" w:cs="Arial"/>
          <w:color w:val="000000" w:themeColor="text1"/>
          <w:sz w:val="24"/>
        </w:rPr>
        <w:t>repertorium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684C">
        <w:rPr>
          <w:rFonts w:ascii="Arial" w:hAnsi="Arial" w:cs="Arial"/>
          <w:color w:val="000000" w:themeColor="text1"/>
          <w:sz w:val="24"/>
          <w:szCs w:val="24"/>
        </w:rPr>
        <w:t>o</w:t>
      </w:r>
      <w:r w:rsidR="007D4E71">
        <w:rPr>
          <w:rFonts w:ascii="Arial" w:hAnsi="Arial" w:cs="Arial"/>
          <w:color w:val="000000" w:themeColor="text1"/>
          <w:sz w:val="24"/>
          <w:szCs w:val="24"/>
        </w:rPr>
        <w:t>raz niewłaściwe kwoty pobranego przez tłumacza przysięgłego wynagrodzenia</w:t>
      </w:r>
      <w:r w:rsidR="00801B7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55B5B" w:rsidRPr="003B691A" w:rsidP="0000431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583995" w:rsidRPr="003B691A" w:rsidP="00004311">
      <w:pPr>
        <w:spacing w:before="120" w:after="120" w:line="360" w:lineRule="auto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60684C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zalecam:</w:t>
      </w:r>
    </w:p>
    <w:p w:rsidR="00C55B5B" w:rsidP="00B379C7">
      <w:pPr>
        <w:pStyle w:val="ListParagraph"/>
        <w:numPr>
          <w:ilvl w:val="0"/>
          <w:numId w:val="20"/>
        </w:numPr>
        <w:spacing w:before="120" w:after="24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Odnotowywać w </w:t>
      </w:r>
      <w:r w:rsidRPr="003B691A">
        <w:rPr>
          <w:rFonts w:ascii="Arial" w:hAnsi="Arial" w:cs="Arial"/>
          <w:color w:val="000000" w:themeColor="text1"/>
          <w:sz w:val="24"/>
        </w:rPr>
        <w:t>repertorium pełne</w:t>
      </w: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informacje, o których mowa w </w:t>
      </w:r>
      <w:r w:rsidRPr="003B691A">
        <w:rPr>
          <w:rFonts w:ascii="Arial" w:hAnsi="Arial" w:cs="Arial"/>
          <w:color w:val="000000" w:themeColor="text1"/>
          <w:sz w:val="24"/>
        </w:rPr>
        <w:t xml:space="preserve">art. 17 ust. </w:t>
      </w:r>
      <w:r w:rsidRPr="003B691A">
        <w:rPr>
          <w:rFonts w:ascii="Arial" w:hAnsi="Arial" w:cs="Arial"/>
          <w:color w:val="000000" w:themeColor="text1"/>
          <w:sz w:val="24"/>
        </w:rPr>
        <w:br/>
        <w:t>2 pkt 1</w:t>
      </w:r>
      <w:r w:rsidR="0023795F">
        <w:rPr>
          <w:rFonts w:ascii="Arial" w:hAnsi="Arial" w:cs="Arial"/>
          <w:color w:val="000000" w:themeColor="text1"/>
          <w:sz w:val="24"/>
        </w:rPr>
        <w:t>, 2 i</w:t>
      </w:r>
      <w:r w:rsidR="00E9088F">
        <w:rPr>
          <w:rFonts w:ascii="Arial" w:hAnsi="Arial" w:cs="Arial"/>
          <w:color w:val="000000" w:themeColor="text1"/>
          <w:sz w:val="24"/>
        </w:rPr>
        <w:t xml:space="preserve"> 3 </w:t>
      </w:r>
      <w:r w:rsidRPr="003B691A">
        <w:rPr>
          <w:rFonts w:ascii="Arial" w:hAnsi="Arial" w:cs="Arial"/>
          <w:color w:val="000000" w:themeColor="text1"/>
          <w:sz w:val="24"/>
        </w:rPr>
        <w:t>ustawy o zawodzie tłu</w:t>
      </w:r>
      <w:r w:rsidRPr="006747D7">
        <w:rPr>
          <w:rFonts w:ascii="Arial" w:hAnsi="Arial" w:cs="Arial"/>
          <w:sz w:val="24"/>
        </w:rPr>
        <w:t>macza przysięgłego</w:t>
      </w:r>
      <w:r w:rsidRPr="006747D7">
        <w:rPr>
          <w:rFonts w:ascii="Arial" w:hAnsi="Arial" w:eastAsiaTheme="minorHAnsi" w:cs="Arial"/>
          <w:sz w:val="24"/>
          <w:szCs w:val="24"/>
          <w:lang w:eastAsia="en-US"/>
        </w:rPr>
        <w:t>, tj.:</w:t>
      </w:r>
    </w:p>
    <w:p w:rsidR="00E9088F" w:rsidRPr="00E9088F" w:rsidP="00E9088F">
      <w:pPr>
        <w:pStyle w:val="ListParagraph"/>
        <w:numPr>
          <w:ilvl w:val="0"/>
          <w:numId w:val="31"/>
        </w:numPr>
        <w:spacing w:before="120" w:after="120" w:line="360" w:lineRule="auto"/>
        <w:ind w:left="567" w:hanging="283"/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 w:rsidRPr="00E9088F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datę przyjęcia zlecenia;</w:t>
      </w:r>
    </w:p>
    <w:p w:rsidR="00E9088F" w:rsidRPr="00E9088F" w:rsidP="00E9088F">
      <w:pPr>
        <w:pStyle w:val="ListParagraph"/>
        <w:numPr>
          <w:ilvl w:val="0"/>
          <w:numId w:val="31"/>
        </w:numPr>
        <w:spacing w:before="120" w:after="120" w:line="360" w:lineRule="auto"/>
        <w:ind w:left="567" w:hanging="283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E9088F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oznacz</w:t>
      </w:r>
      <w:r w:rsidR="00A3487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ać</w:t>
      </w:r>
      <w:r w:rsidRPr="00E9088F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zleceniodawc</w:t>
      </w:r>
      <w:r w:rsidR="00A3487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ę</w:t>
      </w:r>
      <w:r w:rsidRPr="00E9088F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albo zamawiającego wykonanie oznaczonego tłumaczenia</w:t>
      </w:r>
      <w:r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;</w:t>
      </w:r>
    </w:p>
    <w:p w:rsidR="00C60203" w:rsidRPr="00C60203" w:rsidP="00801B72">
      <w:pPr>
        <w:pStyle w:val="ListParagraph"/>
        <w:numPr>
          <w:ilvl w:val="0"/>
          <w:numId w:val="31"/>
        </w:numPr>
        <w:spacing w:before="120" w:after="120" w:line="360" w:lineRule="auto"/>
        <w:ind w:left="567" w:hanging="283"/>
        <w:rPr>
          <w:rFonts w:ascii="Arial" w:hAnsi="Arial" w:cs="Arial"/>
          <w:b/>
          <w:sz w:val="24"/>
          <w:szCs w:val="24"/>
        </w:rPr>
      </w:pPr>
      <w:bookmarkStart w:id="16" w:name="_Hlk144810392"/>
      <w:r w:rsidRPr="00E9088F">
        <w:rPr>
          <w:rFonts w:ascii="Arial" w:hAnsi="Arial" w:cs="Arial"/>
          <w:sz w:val="24"/>
          <w:szCs w:val="24"/>
        </w:rPr>
        <w:t>nazw</w:t>
      </w:r>
      <w:r w:rsidR="00A3487B">
        <w:rPr>
          <w:rFonts w:ascii="Arial" w:hAnsi="Arial" w:cs="Arial"/>
          <w:sz w:val="24"/>
          <w:szCs w:val="24"/>
        </w:rPr>
        <w:t>ę</w:t>
      </w:r>
      <w:r w:rsidRPr="00E9088F">
        <w:rPr>
          <w:rFonts w:ascii="Arial" w:hAnsi="Arial" w:cs="Arial"/>
          <w:sz w:val="24"/>
          <w:szCs w:val="24"/>
        </w:rPr>
        <w:t>, dat</w:t>
      </w:r>
      <w:r w:rsidR="00A3487B">
        <w:rPr>
          <w:rFonts w:ascii="Arial" w:hAnsi="Arial" w:cs="Arial"/>
          <w:sz w:val="24"/>
          <w:szCs w:val="24"/>
        </w:rPr>
        <w:t>ę</w:t>
      </w:r>
      <w:r w:rsidRPr="00E9088F">
        <w:rPr>
          <w:rFonts w:ascii="Arial" w:hAnsi="Arial" w:cs="Arial"/>
          <w:sz w:val="24"/>
          <w:szCs w:val="24"/>
        </w:rPr>
        <w:t xml:space="preserve"> i oznaczenie dokumentu</w:t>
      </w:r>
      <w:r w:rsidR="00801B72">
        <w:rPr>
          <w:rFonts w:ascii="Arial" w:hAnsi="Arial" w:cs="Arial"/>
          <w:sz w:val="24"/>
          <w:szCs w:val="24"/>
        </w:rPr>
        <w:t xml:space="preserve">, </w:t>
      </w:r>
    </w:p>
    <w:p w:rsidR="00E9088F" w:rsidRPr="00E42B99" w:rsidP="00E42B99">
      <w:pPr>
        <w:pStyle w:val="ListParagraph"/>
        <w:numPr>
          <w:ilvl w:val="0"/>
          <w:numId w:val="20"/>
        </w:numPr>
        <w:spacing w:before="120" w:after="120" w:line="360" w:lineRule="auto"/>
        <w:ind w:left="426" w:hanging="426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bookmarkEnd w:id="16"/>
      <w:r w:rsidRPr="00E42B9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Zaokrąglanie kwot wynagrodzenia zgodnie z wymogami rozporządzenia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</w:r>
      <w:r w:rsidRPr="00E42B9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sprawie wynagrodzenia za czynności tłumacza przysięgłego.</w:t>
      </w:r>
    </w:p>
    <w:p w:rsidR="0060684C" w:rsidRPr="0060684C" w:rsidP="0060684C">
      <w:pPr>
        <w:pStyle w:val="ListParagraph"/>
        <w:numPr>
          <w:ilvl w:val="0"/>
          <w:numId w:val="20"/>
        </w:numPr>
        <w:spacing w:before="240" w:after="24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9088F">
        <w:rPr>
          <w:rFonts w:ascii="Arial" w:hAnsi="Arial" w:cs="Arial"/>
          <w:sz w:val="24"/>
          <w:szCs w:val="24"/>
        </w:rPr>
        <w:t xml:space="preserve">Rzetelne prowadzenie repertorium dla wykonanej czynności tłumaczenia poprzez wypełnianie każdej rubryki repertorium i niestosowanie znaku </w:t>
      </w:r>
      <w:r w:rsidR="00801B72">
        <w:rPr>
          <w:rFonts w:ascii="Arial" w:hAnsi="Arial" w:cs="Arial"/>
          <w:sz w:val="24"/>
          <w:szCs w:val="24"/>
        </w:rPr>
        <w:t>„jw.”.</w:t>
      </w:r>
    </w:p>
    <w:p w:rsidR="00C55B5B" w:rsidRPr="00A3487B" w:rsidP="00A3487B">
      <w:pPr>
        <w:pStyle w:val="ListParagraph"/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sz w:val="24"/>
          <w:szCs w:val="24"/>
        </w:rPr>
      </w:pPr>
      <w:r w:rsidRPr="00A3487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52 ust. 1 ustawy z dnia 15 lipca 2011 r. o kontroli w administracji rządowej (tj. Dz.U. z 2020 r., poz. 224), </w:t>
      </w:r>
      <w:r w:rsidRPr="00A3487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A3487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 w:rsidR="00A3487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A3487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A3487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A3487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507CE4" w:rsidRPr="00396137" w:rsidP="00507CE4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</w:t>
      </w:r>
      <w:bookmarkStart w:id="17" w:name="_GoBack"/>
      <w:bookmarkEnd w:id="17"/>
      <w:r w:rsidRPr="000014DB">
        <w:rPr>
          <w:rFonts w:ascii="Arial" w:hAnsi="Arial" w:cs="Arial"/>
          <w:b/>
          <w:color w:val="000000"/>
          <w:spacing w:val="-2"/>
          <w:sz w:val="24"/>
        </w:rPr>
        <w:t>edstawić do niego stanowisko. Przedstawienie stanowiska nie wstrzymuje realizacji ustaleń kontroli.</w:t>
      </w:r>
    </w:p>
    <w:p w:rsidR="00C55B5B" w:rsidRPr="007D4E71" w:rsidP="00D676F5">
      <w:pPr>
        <w:keepNext/>
        <w:keepLines/>
        <w:spacing w:before="600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Cs w:val="20"/>
        </w:rPr>
      </w:pPr>
      <w:r w:rsidRPr="007D4E71">
        <w:rPr>
          <w:rFonts w:ascii="Arial" w:eastAsia="Times New Roman" w:hAnsi="Arial" w:cs="Arial"/>
          <w:b/>
          <w:color w:val="FF0000"/>
          <w:szCs w:val="20"/>
        </w:rPr>
        <w:t>Z up. Wojewody Opolskiego</w:t>
      </w:r>
    </w:p>
    <w:p w:rsidR="00C55B5B" w:rsidRPr="007D4E71" w:rsidP="007D4E71">
      <w:pPr>
        <w:keepNext/>
        <w:keepLines/>
        <w:tabs>
          <w:tab w:val="left" w:pos="-7513"/>
        </w:tabs>
        <w:spacing w:before="240" w:after="0" w:line="240" w:lineRule="auto"/>
        <w:ind w:left="5670"/>
        <w:jc w:val="center"/>
        <w:rPr>
          <w:rFonts w:ascii="Arial" w:eastAsia="Times New Roman" w:hAnsi="Arial" w:cs="Arial"/>
          <w:color w:val="FF0000"/>
          <w:szCs w:val="20"/>
        </w:rPr>
      </w:pPr>
      <w:r w:rsidRPr="007D4E71">
        <w:rPr>
          <w:rFonts w:ascii="Arial" w:eastAsia="Times New Roman" w:hAnsi="Arial" w:cs="Arial"/>
          <w:color w:val="FF0000"/>
          <w:szCs w:val="20"/>
        </w:rPr>
        <w:t>Katarzyna Piasecka</w:t>
      </w:r>
    </w:p>
    <w:p w:rsidR="00C96B5C" w:rsidRPr="007D4E71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Cs w:val="20"/>
        </w:rPr>
      </w:pPr>
      <w:r w:rsidRPr="007D4E71">
        <w:rPr>
          <w:rFonts w:ascii="Arial" w:eastAsia="Times New Roman" w:hAnsi="Arial" w:cs="Arial"/>
          <w:color w:val="FF0000"/>
          <w:szCs w:val="20"/>
        </w:rPr>
        <w:t xml:space="preserve">Zastępca Dyrektora Wydziału </w:t>
      </w:r>
      <w:r w:rsidRPr="007D4E71">
        <w:rPr>
          <w:rFonts w:ascii="Arial" w:eastAsia="Times New Roman" w:hAnsi="Arial" w:cs="Arial"/>
          <w:color w:val="FF0000"/>
          <w:szCs w:val="20"/>
        </w:rPr>
        <w:br/>
        <w:t>Prawnego i Nadzoru</w:t>
      </w:r>
    </w:p>
    <w:sectPr w:rsidSect="003B6AEF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2401F" w:rsidP="005E4DEB">
      <w:pPr>
        <w:spacing w:after="0" w:line="240" w:lineRule="auto"/>
      </w:pPr>
      <w:r>
        <w:separator/>
      </w:r>
    </w:p>
  </w:footnote>
  <w:footnote w:type="continuationSeparator" w:id="1">
    <w:p w:rsidR="0002401F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ustawa o zawodzie tłumacza przysięgłego</w:t>
      </w:r>
    </w:p>
  </w:footnote>
  <w:footnote w:id="3">
    <w:p w:rsidR="00F57989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przysięgłego.</w:t>
      </w:r>
    </w:p>
    <w:p w:rsidR="000052FE" w:rsidRPr="00D15423" w:rsidP="00F57989">
      <w:pPr>
        <w:pStyle w:val="FootnoteText"/>
        <w:rPr>
          <w:rFonts w:ascii="Arial" w:hAnsi="Arial" w:cs="Arial"/>
        </w:rPr>
      </w:pPr>
    </w:p>
  </w:footnote>
  <w:footnote w:id="4">
    <w:p w:rsidR="002938E6" w:rsidRPr="00D15423" w:rsidP="002938E6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</w:t>
      </w:r>
      <w:r w:rsidRPr="00A81205">
        <w:rPr>
          <w:rFonts w:ascii="Arial" w:hAnsi="Arial" w:cs="Arial"/>
        </w:rPr>
        <w:t xml:space="preserve">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5">
    <w:p w:rsidR="00334D80" w:rsidRPr="0005007B" w:rsidP="00334D80">
      <w:pPr>
        <w:pStyle w:val="FootnoteText"/>
        <w:rPr>
          <w:rFonts w:ascii="Arial" w:hAnsi="Arial" w:cs="Arial"/>
        </w:rPr>
      </w:pPr>
      <w:r w:rsidRPr="005E2399">
        <w:rPr>
          <w:rStyle w:val="FootnoteReference"/>
          <w:rFonts w:ascii="Arial" w:hAnsi="Arial" w:cs="Arial"/>
        </w:rPr>
        <w:footnoteRef/>
      </w:r>
      <w:r w:rsidRPr="005E2399">
        <w:rPr>
          <w:rFonts w:ascii="Arial" w:hAnsi="Arial" w:cs="Arial"/>
        </w:rPr>
        <w:t xml:space="preserve"> </w:t>
      </w:r>
      <w:r w:rsidRPr="00500CB7">
        <w:rPr>
          <w:rFonts w:ascii="Arial" w:hAnsi="Arial" w:cs="Arial"/>
          <w:szCs w:val="24"/>
        </w:rPr>
        <w:t xml:space="preserve">Rozporządzenie Ministra Sprawiedliwości z dnia 24 stycznia 2005 r. w sprawie wynagrodzenia </w:t>
      </w:r>
      <w:r>
        <w:rPr>
          <w:rFonts w:ascii="Arial" w:hAnsi="Arial" w:cs="Arial"/>
          <w:szCs w:val="24"/>
        </w:rPr>
        <w:br/>
      </w:r>
      <w:r w:rsidRPr="00500CB7">
        <w:rPr>
          <w:rFonts w:ascii="Arial" w:hAnsi="Arial" w:cs="Arial"/>
          <w:szCs w:val="24"/>
        </w:rPr>
        <w:t>za czynności tłumacza przysięgłego</w:t>
      </w:r>
      <w:r w:rsidRPr="000500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05007B">
        <w:rPr>
          <w:rFonts w:ascii="Arial" w:hAnsi="Arial" w:cs="Arial"/>
          <w:color w:val="000000" w:themeColor="text1"/>
          <w:szCs w:val="24"/>
        </w:rPr>
        <w:t>j. Dz. U. z 2021 r. poz. 261</w:t>
      </w:r>
      <w:r>
        <w:rPr>
          <w:rFonts w:ascii="Arial" w:hAnsi="Arial" w:cs="Arial"/>
          <w:color w:val="000000" w:themeColor="text1"/>
          <w:szCs w:val="24"/>
        </w:rPr>
        <w:t>, dalej: rozporządzenie w sprawie wynagrodzenia za czynności tłumacza przysięgłego.</w:t>
      </w:r>
    </w:p>
  </w:footnote>
  <w:footnote w:id="6">
    <w:p w:rsidR="007C6D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  <w:footnote w:id="7">
    <w:p w:rsidR="00970D82" w:rsidRPr="0005007B" w:rsidP="00970D82">
      <w:pPr>
        <w:pStyle w:val="FootnoteText"/>
        <w:rPr>
          <w:rFonts w:ascii="Arial" w:hAnsi="Arial" w:cs="Arial"/>
        </w:rPr>
      </w:pPr>
      <w:r w:rsidRPr="005E2399">
        <w:rPr>
          <w:rStyle w:val="FootnoteReference"/>
          <w:rFonts w:ascii="Arial" w:hAnsi="Arial" w:cs="Arial"/>
        </w:rPr>
        <w:footnoteRef/>
      </w:r>
      <w:r w:rsidRPr="005E2399">
        <w:rPr>
          <w:rFonts w:ascii="Arial" w:hAnsi="Arial" w:cs="Arial"/>
        </w:rPr>
        <w:t xml:space="preserve"> </w:t>
      </w:r>
      <w:r w:rsidRPr="00500CB7">
        <w:rPr>
          <w:rFonts w:ascii="Arial" w:hAnsi="Arial" w:cs="Arial"/>
          <w:szCs w:val="24"/>
        </w:rPr>
        <w:t xml:space="preserve">Rozporządzenie Ministra Sprawiedliwości z dnia 24 stycznia 2005 r. w sprawie wynagrodzenia </w:t>
      </w:r>
      <w:r>
        <w:rPr>
          <w:rFonts w:ascii="Arial" w:hAnsi="Arial" w:cs="Arial"/>
          <w:szCs w:val="24"/>
        </w:rPr>
        <w:br/>
      </w:r>
      <w:r w:rsidRPr="00500CB7">
        <w:rPr>
          <w:rFonts w:ascii="Arial" w:hAnsi="Arial" w:cs="Arial"/>
          <w:szCs w:val="24"/>
        </w:rPr>
        <w:t>za czynności tłumacza przysięgłego</w:t>
      </w:r>
      <w:r w:rsidRPr="0005007B">
        <w:rPr>
          <w:rFonts w:ascii="Arial" w:hAnsi="Arial" w:cs="Arial"/>
        </w:rPr>
        <w:t xml:space="preserve"> </w:t>
      </w:r>
      <w:r w:rsidR="0023795F">
        <w:rPr>
          <w:rFonts w:ascii="Arial" w:hAnsi="Arial" w:cs="Arial"/>
        </w:rPr>
        <w:t>t</w:t>
      </w:r>
      <w:r w:rsidRPr="0005007B">
        <w:rPr>
          <w:rFonts w:ascii="Arial" w:hAnsi="Arial" w:cs="Arial"/>
          <w:color w:val="000000" w:themeColor="text1"/>
          <w:szCs w:val="24"/>
        </w:rPr>
        <w:t>j. Dz. U. z 2021 r. poz. 261</w:t>
      </w:r>
      <w:r>
        <w:rPr>
          <w:rFonts w:ascii="Arial" w:hAnsi="Arial" w:cs="Arial"/>
          <w:color w:val="000000" w:themeColor="text1"/>
          <w:szCs w:val="24"/>
        </w:rPr>
        <w:t>, dalej: rozporządzenie w sprawie wynagrodzenia za czynności tłumacza przysięgłego.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6D30146"/>
    <w:multiLevelType w:val="hybridMultilevel"/>
    <w:tmpl w:val="E6A4CA1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21A"/>
    <w:multiLevelType w:val="hybridMultilevel"/>
    <w:tmpl w:val="89F4C366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7091603"/>
    <w:multiLevelType w:val="hybridMultilevel"/>
    <w:tmpl w:val="88466F38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20336"/>
    <w:multiLevelType w:val="hybridMultilevel"/>
    <w:tmpl w:val="271243C4"/>
    <w:lvl w:ilvl="0">
      <w:start w:val="1"/>
      <w:numFmt w:val="lowerLetter"/>
      <w:lvlText w:val="%1)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275158C"/>
    <w:multiLevelType w:val="hybridMultilevel"/>
    <w:tmpl w:val="96CA3134"/>
    <w:lvl w:ilvl="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24AEE"/>
    <w:multiLevelType w:val="hybridMultilevel"/>
    <w:tmpl w:val="80AE0C68"/>
    <w:lvl w:ilvl="0">
      <w:start w:val="1"/>
      <w:numFmt w:val="lowerLetter"/>
      <w:lvlText w:val="%1)"/>
      <w:lvlJc w:val="left"/>
      <w:pPr>
        <w:ind w:left="1068" w:hanging="360"/>
      </w:p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EB44C22"/>
    <w:multiLevelType w:val="hybridMultilevel"/>
    <w:tmpl w:val="168EAE20"/>
    <w:lvl w:ilvl="0">
      <w:start w:val="1"/>
      <w:numFmt w:val="decimal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04676D4"/>
    <w:multiLevelType w:val="hybridMultilevel"/>
    <w:tmpl w:val="CC0A4288"/>
    <w:lvl w:ilvl="0">
      <w:start w:val="1"/>
      <w:numFmt w:val="lowerLetter"/>
      <w:lvlText w:val="%1)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9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AA0B7A"/>
    <w:multiLevelType w:val="hybridMultilevel"/>
    <w:tmpl w:val="F07A184C"/>
    <w:lvl w:ilvl="0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52624"/>
    <w:multiLevelType w:val="hybridMultilevel"/>
    <w:tmpl w:val="D0EEE086"/>
    <w:lvl w:ilvl="0">
      <w:start w:val="1"/>
      <w:numFmt w:val="decimal"/>
      <w:lvlText w:val="%1)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3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5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8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73C11040"/>
    <w:multiLevelType w:val="multilevel"/>
    <w:tmpl w:val="028C2836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9548A8"/>
    <w:multiLevelType w:val="hybridMultilevel"/>
    <w:tmpl w:val="3D66D93E"/>
    <w:lvl w:ilvl="0">
      <w:start w:val="1"/>
      <w:numFmt w:val="lowerLetter"/>
      <w:lvlText w:val="%1)"/>
      <w:lvlJc w:val="left"/>
      <w:pPr>
        <w:ind w:left="859" w:hanging="360"/>
      </w:pPr>
    </w:lvl>
    <w:lvl w:ilvl="1" w:tentative="1">
      <w:start w:val="1"/>
      <w:numFmt w:val="lowerLetter"/>
      <w:lvlText w:val="%2."/>
      <w:lvlJc w:val="left"/>
      <w:pPr>
        <w:ind w:left="1579" w:hanging="360"/>
      </w:pPr>
    </w:lvl>
    <w:lvl w:ilvl="2" w:tentative="1">
      <w:start w:val="1"/>
      <w:numFmt w:val="lowerRoman"/>
      <w:lvlText w:val="%3."/>
      <w:lvlJc w:val="right"/>
      <w:pPr>
        <w:ind w:left="2299" w:hanging="180"/>
      </w:pPr>
    </w:lvl>
    <w:lvl w:ilvl="3" w:tentative="1">
      <w:start w:val="1"/>
      <w:numFmt w:val="decimal"/>
      <w:lvlText w:val="%4."/>
      <w:lvlJc w:val="left"/>
      <w:pPr>
        <w:ind w:left="3019" w:hanging="360"/>
      </w:pPr>
    </w:lvl>
    <w:lvl w:ilvl="4" w:tentative="1">
      <w:start w:val="1"/>
      <w:numFmt w:val="lowerLetter"/>
      <w:lvlText w:val="%5."/>
      <w:lvlJc w:val="left"/>
      <w:pPr>
        <w:ind w:left="3739" w:hanging="360"/>
      </w:pPr>
    </w:lvl>
    <w:lvl w:ilvl="5" w:tentative="1">
      <w:start w:val="1"/>
      <w:numFmt w:val="lowerRoman"/>
      <w:lvlText w:val="%6."/>
      <w:lvlJc w:val="right"/>
      <w:pPr>
        <w:ind w:left="4459" w:hanging="180"/>
      </w:pPr>
    </w:lvl>
    <w:lvl w:ilvl="6" w:tentative="1">
      <w:start w:val="1"/>
      <w:numFmt w:val="decimal"/>
      <w:lvlText w:val="%7."/>
      <w:lvlJc w:val="left"/>
      <w:pPr>
        <w:ind w:left="5179" w:hanging="360"/>
      </w:pPr>
    </w:lvl>
    <w:lvl w:ilvl="7" w:tentative="1">
      <w:start w:val="1"/>
      <w:numFmt w:val="lowerLetter"/>
      <w:lvlText w:val="%8."/>
      <w:lvlJc w:val="left"/>
      <w:pPr>
        <w:ind w:left="5899" w:hanging="360"/>
      </w:pPr>
    </w:lvl>
    <w:lvl w:ilvl="8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1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6"/>
  </w:num>
  <w:num w:numId="4">
    <w:abstractNumId w:val="24"/>
  </w:num>
  <w:num w:numId="5">
    <w:abstractNumId w:val="29"/>
  </w:num>
  <w:num w:numId="6">
    <w:abstractNumId w:val="27"/>
  </w:num>
  <w:num w:numId="7">
    <w:abstractNumId w:val="13"/>
  </w:num>
  <w:num w:numId="8">
    <w:abstractNumId w:val="14"/>
  </w:num>
  <w:num w:numId="9">
    <w:abstractNumId w:val="23"/>
  </w:num>
  <w:num w:numId="10">
    <w:abstractNumId w:val="12"/>
  </w:num>
  <w:num w:numId="11">
    <w:abstractNumId w:val="26"/>
  </w:num>
  <w:num w:numId="12">
    <w:abstractNumId w:val="3"/>
  </w:num>
  <w:num w:numId="13">
    <w:abstractNumId w:val="11"/>
  </w:num>
  <w:num w:numId="14">
    <w:abstractNumId w:val="10"/>
  </w:num>
  <w:num w:numId="15">
    <w:abstractNumId w:val="19"/>
  </w:num>
  <w:num w:numId="16">
    <w:abstractNumId w:val="5"/>
  </w:num>
  <w:num w:numId="17">
    <w:abstractNumId w:val="4"/>
  </w:num>
  <w:num w:numId="18">
    <w:abstractNumId w:val="9"/>
  </w:num>
  <w:num w:numId="19">
    <w:abstractNumId w:val="31"/>
  </w:num>
  <w:num w:numId="20">
    <w:abstractNumId w:val="1"/>
  </w:num>
  <w:num w:numId="21">
    <w:abstractNumId w:val="33"/>
  </w:num>
  <w:num w:numId="22">
    <w:abstractNumId w:val="7"/>
  </w:num>
  <w:num w:numId="23">
    <w:abstractNumId w:val="32"/>
  </w:num>
  <w:num w:numId="24">
    <w:abstractNumId w:val="25"/>
  </w:num>
  <w:num w:numId="25">
    <w:abstractNumId w:val="8"/>
  </w:num>
  <w:num w:numId="26">
    <w:abstractNumId w:val="22"/>
  </w:num>
  <w:num w:numId="27">
    <w:abstractNumId w:val="28"/>
  </w:num>
  <w:num w:numId="28">
    <w:abstractNumId w:val="17"/>
  </w:num>
  <w:num w:numId="29">
    <w:abstractNumId w:val="16"/>
  </w:num>
  <w:num w:numId="30">
    <w:abstractNumId w:val="21"/>
  </w:num>
  <w:num w:numId="31">
    <w:abstractNumId w:val="20"/>
  </w:num>
  <w:num w:numId="32">
    <w:abstractNumId w:val="15"/>
  </w:num>
  <w:num w:numId="33">
    <w:abstractNumId w:val="3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9429C-C42F-4D12-AABA-2BBB1A13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6</Pages>
  <Words>1301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24</cp:revision>
  <cp:lastPrinted>2023-03-10T06:40:00Z</cp:lastPrinted>
  <dcterms:created xsi:type="dcterms:W3CDTF">2023-08-23T07:27:00Z</dcterms:created>
  <dcterms:modified xsi:type="dcterms:W3CDTF">2023-09-06T08:53:00Z</dcterms:modified>
</cp:coreProperties>
</file>