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EE174" w14:textId="77777777" w:rsidR="007E3F5D" w:rsidRPr="007E3F5D" w:rsidRDefault="007E3F5D" w:rsidP="007E3F5D">
      <w:pPr>
        <w:spacing w:after="0" w:line="260" w:lineRule="exact"/>
        <w:rPr>
          <w:rFonts w:ascii="Lato" w:hAnsi="Lato"/>
          <w:spacing w:val="4"/>
        </w:rPr>
      </w:pPr>
      <w:r w:rsidRPr="007E3F5D">
        <w:rPr>
          <w:rFonts w:ascii="Lato" w:hAnsi="Lato"/>
          <w:spacing w:val="4"/>
        </w:rPr>
        <w:t>Znak sprawy: DLI-III.7620.42.2022.KR.24(DLI-II.KR)</w:t>
      </w:r>
    </w:p>
    <w:p w14:paraId="19CBF769" w14:textId="3B294B9D" w:rsidR="007E3F5D" w:rsidRPr="009F7A21" w:rsidRDefault="007E3F5D" w:rsidP="00B0648E">
      <w:pPr>
        <w:spacing w:after="600" w:line="240" w:lineRule="exact"/>
        <w:rPr>
          <w:rFonts w:ascii="Lato" w:hAnsi="Lato"/>
          <w:spacing w:val="4"/>
        </w:rPr>
      </w:pPr>
      <w:r w:rsidRPr="007E3F5D">
        <w:rPr>
          <w:rFonts w:ascii="Lato" w:hAnsi="Lato"/>
          <w:spacing w:val="4"/>
        </w:rPr>
        <w:t>Warszawa,</w:t>
      </w:r>
      <w:r w:rsidR="00246DEC">
        <w:rPr>
          <w:rFonts w:ascii="Lato" w:hAnsi="Lato"/>
          <w:spacing w:val="4"/>
        </w:rPr>
        <w:t xml:space="preserve"> 11 </w:t>
      </w:r>
      <w:r w:rsidRPr="007E3F5D">
        <w:rPr>
          <w:rFonts w:ascii="Lato" w:hAnsi="Lato"/>
          <w:spacing w:val="4"/>
        </w:rPr>
        <w:t>sierpnia 2025 r.</w:t>
      </w:r>
    </w:p>
    <w:p w14:paraId="4ECBA6D7" w14:textId="77777777" w:rsidR="007E3F5D" w:rsidRPr="007E3F5D" w:rsidRDefault="007E3F5D" w:rsidP="007E3F5D">
      <w:pPr>
        <w:spacing w:after="360" w:line="240" w:lineRule="exact"/>
        <w:jc w:val="center"/>
        <w:rPr>
          <w:rFonts w:ascii="Lato" w:hAnsi="Lato"/>
          <w:spacing w:val="4"/>
        </w:rPr>
      </w:pPr>
      <w:r w:rsidRPr="007E3F5D">
        <w:rPr>
          <w:rFonts w:ascii="Lato" w:hAnsi="Lato"/>
          <w:b/>
          <w:spacing w:val="4"/>
        </w:rPr>
        <w:t>DECYZJA</w:t>
      </w:r>
    </w:p>
    <w:p w14:paraId="544583CD" w14:textId="33B40566" w:rsidR="00E834E5" w:rsidRPr="007E3F5D" w:rsidRDefault="007E3F5D" w:rsidP="007E3F5D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en-GB"/>
        </w:rPr>
      </w:pPr>
      <w:r w:rsidRPr="007E3F5D">
        <w:rPr>
          <w:rFonts w:ascii="Lato" w:hAnsi="Lato" w:cs="Arial"/>
          <w:spacing w:val="4"/>
        </w:rPr>
        <w:t>Na podstawie art. 138 § 1 pkt 2</w:t>
      </w:r>
      <w:r w:rsidRPr="007E3F5D"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7E3F5D">
        <w:rPr>
          <w:rFonts w:ascii="Lato" w:hAnsi="Lato" w:cs="Arial"/>
          <w:spacing w:val="4"/>
        </w:rPr>
        <w:t>ustawy z dnia 14 czerwca 1960 r. – Kodeks postępowania administracyjnego (</w:t>
      </w:r>
      <w:proofErr w:type="spellStart"/>
      <w:r w:rsidRPr="007E3F5D">
        <w:rPr>
          <w:rFonts w:ascii="Lato" w:hAnsi="Lato" w:cs="Arial"/>
          <w:spacing w:val="4"/>
        </w:rPr>
        <w:t>t.j</w:t>
      </w:r>
      <w:proofErr w:type="spellEnd"/>
      <w:r w:rsidRPr="007E3F5D">
        <w:rPr>
          <w:rFonts w:ascii="Lato" w:hAnsi="Lato" w:cs="Arial"/>
          <w:spacing w:val="4"/>
        </w:rPr>
        <w:t xml:space="preserve">. </w:t>
      </w:r>
      <w:r w:rsidRPr="007E3F5D">
        <w:rPr>
          <w:rFonts w:ascii="Lato" w:hAnsi="Lato" w:cs="Arial"/>
          <w:bCs/>
          <w:spacing w:val="4"/>
        </w:rPr>
        <w:t>Dz.U. z 2024 r. poz. 572, z późn.zm.</w:t>
      </w:r>
      <w:r w:rsidRPr="007E3F5D">
        <w:rPr>
          <w:rFonts w:ascii="Lato" w:hAnsi="Lato" w:cs="Arial"/>
          <w:spacing w:val="4"/>
        </w:rPr>
        <w:t>), zwanej dalej „</w:t>
      </w:r>
      <w:r w:rsidRPr="007E3F5D">
        <w:rPr>
          <w:rFonts w:ascii="Lato" w:hAnsi="Lato" w:cs="Arial"/>
          <w:iCs/>
          <w:spacing w:val="4"/>
        </w:rPr>
        <w:t>kpa</w:t>
      </w:r>
      <w:r w:rsidRPr="007E3F5D">
        <w:rPr>
          <w:rFonts w:ascii="Lato" w:hAnsi="Lato" w:cs="Arial"/>
          <w:spacing w:val="4"/>
        </w:rPr>
        <w:t>”, oraz art. 9q ust. 5 ustawy z dnia 28 marca 2003 r. o transporcie kolejowym (</w:t>
      </w:r>
      <w:proofErr w:type="spellStart"/>
      <w:r w:rsidRPr="007E3F5D">
        <w:rPr>
          <w:rFonts w:ascii="Lato" w:hAnsi="Lato" w:cs="Arial"/>
          <w:bCs/>
          <w:iCs/>
          <w:spacing w:val="4"/>
        </w:rPr>
        <w:t>t.j</w:t>
      </w:r>
      <w:proofErr w:type="spellEnd"/>
      <w:r w:rsidRPr="007E3F5D">
        <w:rPr>
          <w:rFonts w:ascii="Lato" w:hAnsi="Lato" w:cs="Arial"/>
          <w:bCs/>
          <w:iCs/>
          <w:spacing w:val="4"/>
        </w:rPr>
        <w:t xml:space="preserve">. Dz.U. </w:t>
      </w:r>
      <w:r>
        <w:rPr>
          <w:rFonts w:ascii="Lato" w:hAnsi="Lato" w:cs="Arial"/>
          <w:bCs/>
          <w:iCs/>
          <w:spacing w:val="4"/>
        </w:rPr>
        <w:br/>
      </w:r>
      <w:r w:rsidRPr="007E3F5D">
        <w:rPr>
          <w:rFonts w:ascii="Lato" w:hAnsi="Lato" w:cs="Arial"/>
          <w:bCs/>
          <w:iCs/>
          <w:spacing w:val="4"/>
        </w:rPr>
        <w:t xml:space="preserve">z 2024 r. poz. 697, z późn.zm.), </w:t>
      </w:r>
      <w:r w:rsidRPr="007E3F5D">
        <w:rPr>
          <w:rFonts w:ascii="Lato" w:hAnsi="Lato" w:cs="Arial"/>
          <w:spacing w:val="4"/>
        </w:rPr>
        <w:t xml:space="preserve">zwanej dalej „ustawą o transporcie kolejowym”, </w:t>
      </w:r>
      <w:r>
        <w:rPr>
          <w:rFonts w:ascii="Lato" w:hAnsi="Lato" w:cs="Arial"/>
          <w:spacing w:val="4"/>
        </w:rPr>
        <w:br/>
      </w:r>
      <w:r w:rsidRPr="007E3F5D">
        <w:rPr>
          <w:rFonts w:ascii="Lato" w:hAnsi="Lato" w:cs="Arial"/>
          <w:spacing w:val="4"/>
        </w:rPr>
        <w:t xml:space="preserve">po rozpatrzeniu </w:t>
      </w:r>
      <w:proofErr w:type="spellStart"/>
      <w:r w:rsidRPr="007E3F5D">
        <w:rPr>
          <w:rFonts w:ascii="Lato" w:hAnsi="Lato" w:cs="Arial"/>
          <w:spacing w:val="4"/>
        </w:rPr>
        <w:t>odwołań</w:t>
      </w:r>
      <w:proofErr w:type="spellEnd"/>
      <w:r w:rsidRPr="007E3F5D">
        <w:rPr>
          <w:rFonts w:ascii="Lato" w:hAnsi="Lato" w:cs="Arial"/>
          <w:spacing w:val="4"/>
        </w:rPr>
        <w:t xml:space="preserve"> </w:t>
      </w:r>
      <w:r w:rsidRPr="007E3F5D">
        <w:rPr>
          <w:rFonts w:ascii="Lato" w:eastAsia="Times New Roman" w:hAnsi="Lato" w:cs="Arial"/>
          <w:spacing w:val="4"/>
          <w:lang w:eastAsia="pl-PL"/>
        </w:rPr>
        <w:t>Pani A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>L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>, Pana J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>L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>, Pana S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>B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E3F5D">
        <w:rPr>
          <w:rFonts w:ascii="Lato" w:hAnsi="Lato" w:cs="Arial"/>
          <w:spacing w:val="4"/>
        </w:rPr>
        <w:t>Pani H</w:t>
      </w:r>
      <w:r w:rsidR="0094126C">
        <w:rPr>
          <w:rFonts w:ascii="Lato" w:hAnsi="Lato" w:cs="Arial"/>
          <w:spacing w:val="4"/>
        </w:rPr>
        <w:t>.</w:t>
      </w:r>
      <w:r w:rsidRPr="007E3F5D">
        <w:rPr>
          <w:rFonts w:ascii="Lato" w:hAnsi="Lato" w:cs="Arial"/>
          <w:spacing w:val="4"/>
        </w:rPr>
        <w:t>Ch</w:t>
      </w:r>
      <w:r w:rsidR="0094126C">
        <w:rPr>
          <w:rFonts w:ascii="Lato" w:hAnsi="Lato" w:cs="Arial"/>
          <w:spacing w:val="4"/>
        </w:rPr>
        <w:t>.</w:t>
      </w:r>
      <w:r w:rsidRPr="007E3F5D">
        <w:rPr>
          <w:rFonts w:ascii="Lato" w:hAnsi="Lato" w:cs="Arial"/>
          <w:spacing w:val="4"/>
        </w:rPr>
        <w:t>,</w:t>
      </w:r>
      <w:r w:rsidRPr="007E3F5D"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7E3F5D">
        <w:rPr>
          <w:rFonts w:ascii="Lato" w:hAnsi="Lato" w:cs="Arial"/>
          <w:spacing w:val="4"/>
        </w:rPr>
        <w:t>Pana T</w:t>
      </w:r>
      <w:r w:rsidR="0094126C">
        <w:rPr>
          <w:rFonts w:ascii="Lato" w:hAnsi="Lato" w:cs="Arial"/>
          <w:spacing w:val="4"/>
        </w:rPr>
        <w:t>.</w:t>
      </w:r>
      <w:r w:rsidRPr="007E3F5D">
        <w:rPr>
          <w:rFonts w:ascii="Lato" w:hAnsi="Lato" w:cs="Arial"/>
          <w:spacing w:val="4"/>
        </w:rPr>
        <w:t>Ch</w:t>
      </w:r>
      <w:r w:rsidR="0094126C">
        <w:rPr>
          <w:rFonts w:ascii="Lato" w:hAnsi="Lato" w:cs="Arial"/>
          <w:spacing w:val="4"/>
        </w:rPr>
        <w:t>.</w:t>
      </w:r>
      <w:r w:rsidRPr="007E3F5D">
        <w:rPr>
          <w:rFonts w:ascii="Lato" w:hAnsi="Lato" w:cs="Arial"/>
          <w:spacing w:val="4"/>
        </w:rPr>
        <w:t>, Pana P</w:t>
      </w:r>
      <w:r w:rsidR="0094126C">
        <w:rPr>
          <w:rFonts w:ascii="Lato" w:hAnsi="Lato" w:cs="Arial"/>
          <w:spacing w:val="4"/>
        </w:rPr>
        <w:t>.</w:t>
      </w:r>
      <w:r w:rsidRPr="007E3F5D">
        <w:rPr>
          <w:rFonts w:ascii="Lato" w:hAnsi="Lato" w:cs="Arial"/>
          <w:spacing w:val="4"/>
        </w:rPr>
        <w:t xml:space="preserve"> K</w:t>
      </w:r>
      <w:r w:rsidR="0094126C">
        <w:rPr>
          <w:rFonts w:ascii="Lato" w:hAnsi="Lato" w:cs="Arial"/>
          <w:spacing w:val="4"/>
        </w:rPr>
        <w:t>.</w:t>
      </w:r>
      <w:r w:rsidRPr="007E3F5D">
        <w:rPr>
          <w:rFonts w:ascii="Lato" w:hAnsi="Lato" w:cs="Arial"/>
          <w:spacing w:val="4"/>
        </w:rPr>
        <w:t xml:space="preserve">, </w:t>
      </w:r>
      <w:r w:rsidRPr="007E3F5D">
        <w:rPr>
          <w:rFonts w:ascii="Lato" w:eastAsia="Times New Roman" w:hAnsi="Lato" w:cs="Arial"/>
          <w:spacing w:val="4"/>
          <w:lang w:eastAsia="pl-PL"/>
        </w:rPr>
        <w:t>Pani K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>Z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>, Pana R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>Z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>, Pana S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>L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>, Pani M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>L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>, Pani A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>M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>, Pani K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>W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>, Pani H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>M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>, Pana M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>M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>, Pani A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>M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>, Pani A</w:t>
      </w:r>
      <w:r w:rsidR="0094126C">
        <w:rPr>
          <w:rFonts w:ascii="Lato" w:eastAsia="Times New Roman" w:hAnsi="Lato" w:cs="Arial"/>
          <w:spacing w:val="4"/>
          <w:lang w:eastAsia="pl-PL"/>
        </w:rPr>
        <w:t>.</w:t>
      </w:r>
      <w:r w:rsidRPr="007E3F5D">
        <w:rPr>
          <w:rFonts w:ascii="Lato" w:eastAsia="Times New Roman" w:hAnsi="Lato" w:cs="Arial"/>
          <w:spacing w:val="4"/>
          <w:lang w:eastAsia="pl-PL"/>
        </w:rPr>
        <w:t xml:space="preserve">B, </w:t>
      </w:r>
      <w:r w:rsidRPr="007E3F5D">
        <w:rPr>
          <w:rFonts w:ascii="Lato" w:eastAsia="Times New Roman" w:hAnsi="Lato" w:cs="Arial"/>
          <w:bCs/>
          <w:spacing w:val="4"/>
          <w:lang w:eastAsia="en-GB"/>
        </w:rPr>
        <w:t>Pani N</w:t>
      </w:r>
      <w:r w:rsidR="0094126C">
        <w:rPr>
          <w:rFonts w:ascii="Lato" w:eastAsia="Times New Roman" w:hAnsi="Lato" w:cs="Arial"/>
          <w:bCs/>
          <w:spacing w:val="4"/>
          <w:lang w:eastAsia="en-GB"/>
        </w:rPr>
        <w:t>.</w:t>
      </w:r>
      <w:r w:rsidRPr="007E3F5D">
        <w:rPr>
          <w:rFonts w:ascii="Lato" w:eastAsia="Times New Roman" w:hAnsi="Lato" w:cs="Arial"/>
          <w:bCs/>
          <w:spacing w:val="4"/>
          <w:lang w:eastAsia="en-GB"/>
        </w:rPr>
        <w:t>P</w:t>
      </w:r>
      <w:r w:rsidR="0094126C">
        <w:rPr>
          <w:rFonts w:ascii="Lato" w:eastAsia="Times New Roman" w:hAnsi="Lato" w:cs="Arial"/>
          <w:bCs/>
          <w:spacing w:val="4"/>
          <w:lang w:eastAsia="en-GB"/>
        </w:rPr>
        <w:t>.</w:t>
      </w:r>
      <w:r w:rsidRPr="007E3F5D">
        <w:rPr>
          <w:rFonts w:ascii="Lato" w:eastAsia="Times New Roman" w:hAnsi="Lato" w:cs="Arial"/>
          <w:bCs/>
          <w:spacing w:val="4"/>
          <w:lang w:eastAsia="en-GB"/>
        </w:rPr>
        <w:t>, Pana B</w:t>
      </w:r>
      <w:r w:rsidR="0094126C">
        <w:rPr>
          <w:rFonts w:ascii="Lato" w:eastAsia="Times New Roman" w:hAnsi="Lato" w:cs="Arial"/>
          <w:bCs/>
          <w:spacing w:val="4"/>
          <w:lang w:eastAsia="en-GB"/>
        </w:rPr>
        <w:t>.</w:t>
      </w:r>
      <w:r w:rsidRPr="007E3F5D">
        <w:rPr>
          <w:rFonts w:ascii="Lato" w:eastAsia="Times New Roman" w:hAnsi="Lato" w:cs="Arial"/>
          <w:bCs/>
          <w:spacing w:val="4"/>
          <w:lang w:eastAsia="en-GB"/>
        </w:rPr>
        <w:t>P</w:t>
      </w:r>
      <w:r w:rsidR="0094126C">
        <w:rPr>
          <w:rFonts w:ascii="Lato" w:eastAsia="Times New Roman" w:hAnsi="Lato" w:cs="Arial"/>
          <w:bCs/>
          <w:spacing w:val="4"/>
          <w:lang w:eastAsia="en-GB"/>
        </w:rPr>
        <w:t>.</w:t>
      </w:r>
      <w:r w:rsidRPr="007E3F5D">
        <w:rPr>
          <w:rFonts w:ascii="Lato" w:eastAsia="Times New Roman" w:hAnsi="Lato" w:cs="Arial"/>
          <w:bCs/>
          <w:spacing w:val="4"/>
          <w:lang w:eastAsia="en-GB"/>
        </w:rPr>
        <w:t xml:space="preserve"> </w:t>
      </w:r>
      <w:r w:rsidRPr="007E3F5D">
        <w:rPr>
          <w:rFonts w:ascii="Lato" w:eastAsia="Times New Roman" w:hAnsi="Lato" w:cs="Arial"/>
          <w:spacing w:val="4"/>
          <w:lang w:eastAsia="pl-PL"/>
        </w:rPr>
        <w:t xml:space="preserve">od </w:t>
      </w:r>
      <w:r w:rsidRPr="007E3F5D">
        <w:rPr>
          <w:rFonts w:ascii="Lato" w:eastAsia="Times New Roman" w:hAnsi="Lato" w:cs="Arial"/>
          <w:bCs/>
          <w:spacing w:val="4"/>
          <w:lang w:eastAsia="en-GB"/>
        </w:rPr>
        <w:t>decyzji Wojewody Pomorskiego z dnia 9 września 2022 r., znak: WI-III.747.1.3.2022.AM, o ustaleniu lokalizacji linii kolejowej dla przedsięwzięcia pn.: „Prace na alternatywnym ciągu transportowym Bydgoszcz – Trójmiasto – Odcinek B: linia kolejowa nr 201 od km 164,175 do km 172,374”,</w:t>
      </w:r>
    </w:p>
    <w:p w14:paraId="0444F5CD" w14:textId="77777777" w:rsidR="007E3F5D" w:rsidRPr="00A1771D" w:rsidRDefault="007E3F5D" w:rsidP="007E3F5D">
      <w:pPr>
        <w:pStyle w:val="Akapitzlist"/>
        <w:numPr>
          <w:ilvl w:val="0"/>
          <w:numId w:val="3"/>
        </w:numPr>
        <w:tabs>
          <w:tab w:val="left" w:pos="284"/>
        </w:tabs>
        <w:spacing w:after="120" w:line="240" w:lineRule="exact"/>
        <w:ind w:hanging="218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A1771D">
        <w:rPr>
          <w:rFonts w:ascii="Lato" w:hAnsi="Lato" w:cs="Arial"/>
          <w:b/>
          <w:bCs/>
          <w:iCs/>
          <w:spacing w:val="4"/>
          <w:sz w:val="22"/>
          <w:szCs w:val="22"/>
          <w:shd w:val="clear" w:color="auto" w:fill="FFFFFF"/>
          <w:lang w:bidi="pl-PL"/>
        </w:rPr>
        <w:t>Uchylam</w:t>
      </w: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:</w:t>
      </w:r>
    </w:p>
    <w:p w14:paraId="649671D1" w14:textId="77777777" w:rsidR="007E3F5D" w:rsidRPr="00A1771D" w:rsidRDefault="007E3F5D" w:rsidP="007E3F5D">
      <w:pPr>
        <w:pStyle w:val="Akapitzlist"/>
        <w:numPr>
          <w:ilvl w:val="0"/>
          <w:numId w:val="5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w rozstrzygnięciu zaskarżonej decyzji, znajdujący się na stronie 1, w wierszu 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br/>
      </w: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29-30, licząc od dołu strony, zapis:</w:t>
      </w:r>
    </w:p>
    <w:p w14:paraId="7A994F8A" w14:textId="77777777" w:rsidR="007E3F5D" w:rsidRPr="00A1771D" w:rsidRDefault="007E3F5D" w:rsidP="007E3F5D">
      <w:pPr>
        <w:pStyle w:val="Akapitzlist"/>
        <w:spacing w:after="240" w:line="240" w:lineRule="exact"/>
        <w:ind w:left="567"/>
        <w:contextualSpacing w:val="0"/>
        <w:jc w:val="both"/>
        <w:rPr>
          <w:rFonts w:ascii="Lato" w:hAnsi="Lato"/>
          <w:spacing w:val="4"/>
          <w:sz w:val="22"/>
          <w:szCs w:val="22"/>
        </w:rPr>
      </w:pPr>
      <w:bookmarkStart w:id="0" w:name="_Hlk202978202"/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„</w:t>
      </w:r>
      <w:r w:rsidRPr="00A1771D">
        <w:rPr>
          <w:rFonts w:ascii="Lato" w:hAnsi="Lato"/>
          <w:b/>
          <w:bCs/>
          <w:spacing w:val="4"/>
          <w:sz w:val="22"/>
          <w:szCs w:val="22"/>
        </w:rPr>
        <w:t>623/1</w:t>
      </w:r>
      <w:r w:rsidRPr="00A1771D">
        <w:rPr>
          <w:rFonts w:ascii="Lato" w:hAnsi="Lato"/>
          <w:spacing w:val="4"/>
          <w:sz w:val="22"/>
          <w:szCs w:val="22"/>
        </w:rPr>
        <w:t xml:space="preserve"> (623), </w:t>
      </w:r>
      <w:r w:rsidRPr="00A1771D">
        <w:rPr>
          <w:rFonts w:ascii="Lato" w:hAnsi="Lato"/>
          <w:b/>
          <w:bCs/>
          <w:spacing w:val="4"/>
          <w:sz w:val="22"/>
          <w:szCs w:val="22"/>
        </w:rPr>
        <w:t>622/1</w:t>
      </w:r>
      <w:r w:rsidRPr="00A1771D">
        <w:rPr>
          <w:rFonts w:ascii="Lato" w:hAnsi="Lato"/>
          <w:spacing w:val="4"/>
          <w:sz w:val="22"/>
          <w:szCs w:val="22"/>
        </w:rPr>
        <w:t xml:space="preserve"> (622), </w:t>
      </w:r>
      <w:r w:rsidRPr="00A1771D">
        <w:rPr>
          <w:rFonts w:ascii="Lato" w:hAnsi="Lato"/>
          <w:b/>
          <w:bCs/>
          <w:spacing w:val="4"/>
          <w:sz w:val="22"/>
          <w:szCs w:val="22"/>
        </w:rPr>
        <w:t>621/1</w:t>
      </w:r>
      <w:r w:rsidRPr="00A1771D">
        <w:rPr>
          <w:rFonts w:ascii="Lato" w:hAnsi="Lato"/>
          <w:spacing w:val="4"/>
          <w:sz w:val="22"/>
          <w:szCs w:val="22"/>
        </w:rPr>
        <w:t xml:space="preserve"> (621), </w:t>
      </w:r>
      <w:r w:rsidRPr="00A1771D">
        <w:rPr>
          <w:rFonts w:ascii="Lato" w:hAnsi="Lato"/>
          <w:b/>
          <w:bCs/>
          <w:spacing w:val="4"/>
          <w:sz w:val="22"/>
          <w:szCs w:val="22"/>
        </w:rPr>
        <w:t>620/1</w:t>
      </w:r>
      <w:r w:rsidRPr="00A1771D">
        <w:rPr>
          <w:rFonts w:ascii="Lato" w:hAnsi="Lato"/>
          <w:spacing w:val="4"/>
          <w:sz w:val="22"/>
          <w:szCs w:val="22"/>
        </w:rPr>
        <w:t xml:space="preserve"> (620), </w:t>
      </w:r>
      <w:r w:rsidRPr="00A1771D">
        <w:rPr>
          <w:rFonts w:ascii="Lato" w:hAnsi="Lato"/>
          <w:b/>
          <w:bCs/>
          <w:spacing w:val="4"/>
          <w:sz w:val="22"/>
          <w:szCs w:val="22"/>
        </w:rPr>
        <w:t>619/1</w:t>
      </w:r>
      <w:r w:rsidRPr="00A1771D">
        <w:rPr>
          <w:rFonts w:ascii="Lato" w:hAnsi="Lato"/>
          <w:spacing w:val="4"/>
          <w:sz w:val="22"/>
          <w:szCs w:val="22"/>
        </w:rPr>
        <w:t xml:space="preserve"> (619), </w:t>
      </w:r>
      <w:r w:rsidRPr="00A1771D">
        <w:rPr>
          <w:rFonts w:ascii="Lato" w:hAnsi="Lato"/>
          <w:b/>
          <w:bCs/>
          <w:spacing w:val="4"/>
          <w:sz w:val="22"/>
          <w:szCs w:val="22"/>
        </w:rPr>
        <w:t>619/2</w:t>
      </w:r>
      <w:r w:rsidRPr="00A1771D">
        <w:rPr>
          <w:rFonts w:ascii="Lato" w:hAnsi="Lato"/>
          <w:spacing w:val="4"/>
          <w:sz w:val="22"/>
          <w:szCs w:val="22"/>
        </w:rPr>
        <w:t xml:space="preserve"> (619),”,</w:t>
      </w:r>
    </w:p>
    <w:bookmarkEnd w:id="0"/>
    <w:p w14:paraId="668D618F" w14:textId="2CE3726E" w:rsidR="007E3F5D" w:rsidRPr="00A1771D" w:rsidRDefault="007E3F5D" w:rsidP="007E3F5D">
      <w:pPr>
        <w:pStyle w:val="Akapitzlist"/>
        <w:numPr>
          <w:ilvl w:val="0"/>
          <w:numId w:val="5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w rozstrzygnięciu zaskarżonej decyzji, znajdujący się na stronie 6, w wierszu 3-10, licząc od dołu strony, zapis:</w:t>
      </w:r>
    </w:p>
    <w:p w14:paraId="58E491AD" w14:textId="39B3DF66" w:rsidR="007E3F5D" w:rsidRPr="00A1771D" w:rsidRDefault="007E3F5D" w:rsidP="007E3F5D">
      <w:pPr>
        <w:pStyle w:val="Akapitzlist"/>
        <w:spacing w:after="240" w:line="240" w:lineRule="exact"/>
        <w:ind w:left="567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„</w:t>
      </w:r>
      <w:bookmarkStart w:id="1" w:name="_Hlk202947437"/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Dla przedsięwzięcia pn.: „Prace na alternatywnym ciągu transportowym Bydgoszcz - Trójmiasto, etap I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”</w:t>
      </w: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, którego częścią jest inwestycja objęta niniejszą decyzją, </w:t>
      </w:r>
      <w:bookmarkEnd w:id="1"/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Regionalny Dyrektor Ochrony Środowiska w Gdańsku wydał w dniu 30 czerwca 2020 r. decyzję o środowiskowych uwarunkowaniach nr RDOŚ-Gd-WOO.420.76.2018.MR.LK.JP.111, która została sprostowana postanowieniami </w:t>
      </w:r>
      <w:r w:rsidR="00B0648E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br/>
      </w: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nr RDOŚ-Gd-WOO.420.76.2018.JP.119 z dnia 16 lipca 2020 r. oraz nr RDOŚ-Gd-WOO.420.76.2018.JP.138 z dnia 29 grudnia 2020 r. Regionalny Dyrektor Ochrony Środowiska, postanowieniem nr RDOŚ-Gd-WOO.420.76.2018.JP.116 z dnia </w:t>
      </w:r>
      <w:r w:rsidR="00B0648E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br/>
      </w: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3 lipca 2020 r., nadał ww. decyzji rygor natychmiastowej wykonalności. </w:t>
      </w:r>
      <w:bookmarkStart w:id="2" w:name="_Hlk151728084"/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”,</w:t>
      </w:r>
      <w:bookmarkEnd w:id="2"/>
    </w:p>
    <w:p w14:paraId="53B574CF" w14:textId="4B866019" w:rsidR="007E3F5D" w:rsidRPr="00B256E5" w:rsidRDefault="007E3F5D" w:rsidP="007E3F5D">
      <w:pPr>
        <w:pStyle w:val="Akapitzlist"/>
        <w:numPr>
          <w:ilvl w:val="0"/>
          <w:numId w:val="5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B256E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w rozstrzygnięciu zaskarżonej decyzji, tabelę znajdującą się w pkt V – w zakresie dotyczącym działek nr: 623, 622, 621, 620, z obrębu Somonino (str. 11, poz. 119-122 tabeli),</w:t>
      </w:r>
    </w:p>
    <w:p w14:paraId="734F16AB" w14:textId="77777777" w:rsidR="007E3F5D" w:rsidRPr="00A1771D" w:rsidRDefault="007E3F5D" w:rsidP="00B0648E">
      <w:pPr>
        <w:pStyle w:val="Akapitzlist"/>
        <w:numPr>
          <w:ilvl w:val="0"/>
          <w:numId w:val="5"/>
        </w:numPr>
        <w:spacing w:after="12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w rozstrzygnięciu zaskarżonej decyzji, tabelę znajdującą się w pkt VI – w zakresie dotyczącym:</w:t>
      </w:r>
    </w:p>
    <w:p w14:paraId="3C25866C" w14:textId="77777777" w:rsidR="007E3F5D" w:rsidRPr="00A1771D" w:rsidRDefault="007E3F5D" w:rsidP="00B0648E">
      <w:pPr>
        <w:pStyle w:val="Akapitzlist"/>
        <w:numPr>
          <w:ilvl w:val="0"/>
          <w:numId w:val="7"/>
        </w:numPr>
        <w:spacing w:after="120" w:line="240" w:lineRule="exact"/>
        <w:ind w:left="851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działki nr 51/7, z obrębu Kiełpino (str. 12, poz. 12 tabeli),</w:t>
      </w:r>
    </w:p>
    <w:p w14:paraId="06A2B115" w14:textId="77777777" w:rsidR="007E3F5D" w:rsidRPr="00A1771D" w:rsidRDefault="007E3F5D" w:rsidP="00B0648E">
      <w:pPr>
        <w:pStyle w:val="Akapitzlist"/>
        <w:numPr>
          <w:ilvl w:val="0"/>
          <w:numId w:val="7"/>
        </w:numPr>
        <w:spacing w:after="120" w:line="240" w:lineRule="exact"/>
        <w:ind w:left="851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działki nr 271, z obrębu Kiełpino (str. 14, poz. 33 tabeli),</w:t>
      </w:r>
    </w:p>
    <w:p w14:paraId="3FA2CB09" w14:textId="4BB6A38E" w:rsidR="00B0648E" w:rsidRPr="00B0648E" w:rsidRDefault="007E3F5D" w:rsidP="00B0648E">
      <w:pPr>
        <w:pStyle w:val="Akapitzlist"/>
        <w:numPr>
          <w:ilvl w:val="0"/>
          <w:numId w:val="7"/>
        </w:numPr>
        <w:spacing w:after="120" w:line="240" w:lineRule="exact"/>
        <w:ind w:left="851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działki nr 480/7, z obrębu Kiełpino (str. 14, poz. 49 tabeli),</w:t>
      </w:r>
    </w:p>
    <w:p w14:paraId="2CEB3A8A" w14:textId="77777777" w:rsidR="007E3F5D" w:rsidRPr="00A1771D" w:rsidRDefault="007E3F5D" w:rsidP="00B0648E">
      <w:pPr>
        <w:pStyle w:val="Akapitzlist"/>
        <w:numPr>
          <w:ilvl w:val="0"/>
          <w:numId w:val="7"/>
        </w:numPr>
        <w:spacing w:after="120" w:line="240" w:lineRule="exact"/>
        <w:ind w:left="851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działki nr 441/5 (powstałej z podziału działki nr 441/1), z obrębu Kiełpino </w:t>
      </w: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br/>
        <w:t>(str. 14, poz. 58 tabeli),</w:t>
      </w:r>
    </w:p>
    <w:p w14:paraId="573196C0" w14:textId="77777777" w:rsidR="007E3F5D" w:rsidRPr="00A1771D" w:rsidRDefault="007E3F5D" w:rsidP="007E3F5D">
      <w:pPr>
        <w:pStyle w:val="Akapitzlist"/>
        <w:numPr>
          <w:ilvl w:val="0"/>
          <w:numId w:val="7"/>
        </w:numPr>
        <w:spacing w:after="120" w:line="240" w:lineRule="exact"/>
        <w:ind w:left="851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działki nr 219, z obrębu Somonino (str. 15, poz. 73 tabeli),</w:t>
      </w:r>
    </w:p>
    <w:p w14:paraId="24711CB1" w14:textId="77777777" w:rsidR="007E3F5D" w:rsidRPr="00A1771D" w:rsidRDefault="007E3F5D" w:rsidP="007E3F5D">
      <w:pPr>
        <w:pStyle w:val="Akapitzlist"/>
        <w:numPr>
          <w:ilvl w:val="0"/>
          <w:numId w:val="7"/>
        </w:numPr>
        <w:spacing w:after="240" w:line="240" w:lineRule="exact"/>
        <w:ind w:left="851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10642A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lastRenderedPageBreak/>
        <w:t xml:space="preserve">działki nr 619/2 (powstałej z podziału działki nr 619), z obrębu Somonino </w:t>
      </w: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br/>
      </w:r>
      <w:r w:rsidRPr="0010642A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(str. 15, poz. 77 tabeli)</w:t>
      </w: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.</w:t>
      </w:r>
    </w:p>
    <w:p w14:paraId="22667D15" w14:textId="7D216F07" w:rsidR="007E3F5D" w:rsidRPr="00A1771D" w:rsidRDefault="007E3F5D" w:rsidP="007E3F5D">
      <w:pPr>
        <w:pStyle w:val="Akapitzlist"/>
        <w:numPr>
          <w:ilvl w:val="0"/>
          <w:numId w:val="5"/>
        </w:numPr>
        <w:spacing w:after="240" w:line="240" w:lineRule="exact"/>
        <w:ind w:left="568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w rozstrzygnięciu zaskarżonej decyzji, tabelę znajdującą się w pkt VII – w zakresie dotyczącym działek nr: </w:t>
      </w:r>
      <w:r w:rsidRPr="00A1771D">
        <w:rPr>
          <w:rFonts w:ascii="Lato" w:hAnsi="Lato" w:cs="Arial"/>
          <w:iCs/>
          <w:spacing w:val="4"/>
          <w:sz w:val="22"/>
          <w:szCs w:val="22"/>
          <w:shd w:val="clear" w:color="auto" w:fill="FFFFFF"/>
          <w:lang w:bidi="pl-PL"/>
        </w:rPr>
        <w:t>623/1 (powstałej z podziału działki nr 623), 622/1 (powstałej z podziału działki nr 622), 621/1 (powstałej z podziału działki nr 621), 620/1 (powstałej z podziału działki nr 620)</w:t>
      </w: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, z obrębu Somonino (str. 19, poz. 106-109 tabeli),</w:t>
      </w:r>
    </w:p>
    <w:p w14:paraId="50D94CBE" w14:textId="06AD587B" w:rsidR="007E3F5D" w:rsidRPr="00A1771D" w:rsidRDefault="007E3F5D" w:rsidP="007E3F5D">
      <w:pPr>
        <w:pStyle w:val="Akapitzlist"/>
        <w:numPr>
          <w:ilvl w:val="0"/>
          <w:numId w:val="5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w rozstrzygnięciu zaskarżonej decyzji, tabelę znajdującą się w pkt VIII – w zakresie dotyczącym działek nr: </w:t>
      </w:r>
      <w:r w:rsidRPr="00A1771D">
        <w:rPr>
          <w:rFonts w:ascii="Lato" w:hAnsi="Lato" w:cs="Arial"/>
          <w:iCs/>
          <w:spacing w:val="4"/>
          <w:sz w:val="22"/>
          <w:szCs w:val="22"/>
          <w:shd w:val="clear" w:color="auto" w:fill="FFFFFF"/>
          <w:lang w:bidi="pl-PL"/>
        </w:rPr>
        <w:t>623/1 (powstałej z podziału działki nr 623), 622/1 (powstałej z podziału działki nr 622), 621/1 (powstałej z podziału działki nr 621), 620/1 (powstałej z podziału działki nr 620)</w:t>
      </w: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, z obrębu Somonino (str. 23, poz. 106-109 tabeli),</w:t>
      </w:r>
    </w:p>
    <w:p w14:paraId="3B62051E" w14:textId="77777777" w:rsidR="007E3F5D" w:rsidRPr="00A1771D" w:rsidRDefault="007E3F5D" w:rsidP="007E3F5D">
      <w:pPr>
        <w:pStyle w:val="Akapitzlist"/>
        <w:numPr>
          <w:ilvl w:val="0"/>
          <w:numId w:val="5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rysunek nr P224-WL-PZT-00-000-4001-00 mapy w skali 1:1000 przedstawiającej proponowany przebieg linii kolejowej, z zaznaczeniem terenu niezbędnego dla planowanych obiektów budowlanych, oraz istniejące uzbrojenie terenu, stanowiący załącznik nr 1 ark. 1 do zaskarżonej decyzji,</w:t>
      </w:r>
    </w:p>
    <w:p w14:paraId="3A6B1F8C" w14:textId="77777777" w:rsidR="007E3F5D" w:rsidRPr="00A1771D" w:rsidRDefault="007E3F5D" w:rsidP="007E3F5D">
      <w:pPr>
        <w:pStyle w:val="Akapitzlist"/>
        <w:numPr>
          <w:ilvl w:val="0"/>
          <w:numId w:val="5"/>
        </w:numPr>
        <w:spacing w:after="240" w:line="240" w:lineRule="exact"/>
        <w:ind w:left="568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mapę z projektem podziału działek nr: 217/14, 619, 618, 617, 616, 615, 623, 622, 621, 620, z obrębu Somonino, stanowiącą część załącznika nr 2 ark. 2 do zaskarżonej decyzji,  </w:t>
      </w:r>
    </w:p>
    <w:p w14:paraId="3AA61AEC" w14:textId="77777777" w:rsidR="007E3F5D" w:rsidRPr="00A1771D" w:rsidRDefault="007E3F5D" w:rsidP="007E3F5D">
      <w:pPr>
        <w:pStyle w:val="Akapitzlist"/>
        <w:tabs>
          <w:tab w:val="left" w:pos="709"/>
        </w:tabs>
        <w:spacing w:after="240" w:line="240" w:lineRule="exact"/>
        <w:ind w:left="284"/>
        <w:contextualSpacing w:val="0"/>
        <w:jc w:val="both"/>
        <w:rPr>
          <w:rFonts w:ascii="Lato" w:hAnsi="Lato" w:cs="Arial"/>
          <w:spacing w:val="4"/>
          <w:sz w:val="22"/>
          <w:szCs w:val="22"/>
        </w:rPr>
      </w:pPr>
      <w:r w:rsidRPr="00A1771D">
        <w:rPr>
          <w:rFonts w:ascii="Lato" w:hAnsi="Lato" w:cs="Arial"/>
          <w:b/>
          <w:spacing w:val="4"/>
          <w:sz w:val="22"/>
          <w:szCs w:val="22"/>
        </w:rPr>
        <w:t xml:space="preserve">i orzekam w tym zakresie </w:t>
      </w:r>
      <w:r w:rsidRPr="00A1771D">
        <w:rPr>
          <w:rFonts w:ascii="Lato" w:hAnsi="Lato" w:cs="Arial"/>
          <w:spacing w:val="4"/>
          <w:sz w:val="22"/>
          <w:szCs w:val="22"/>
        </w:rPr>
        <w:t>poprzez:</w:t>
      </w:r>
    </w:p>
    <w:p w14:paraId="11639A24" w14:textId="77777777" w:rsidR="007E3F5D" w:rsidRPr="00A1771D" w:rsidRDefault="007E3F5D" w:rsidP="007E3F5D">
      <w:pPr>
        <w:pStyle w:val="Akapitzlist"/>
        <w:numPr>
          <w:ilvl w:val="0"/>
          <w:numId w:val="4"/>
        </w:numPr>
        <w:tabs>
          <w:tab w:val="left" w:pos="567"/>
        </w:tabs>
        <w:spacing w:after="240" w:line="240" w:lineRule="exact"/>
        <w:ind w:left="567" w:hanging="281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ustalenie, w rozstrzygnięciu zaskarżonej decyzji, w miejsce uchylenia,</w:t>
      </w:r>
      <w:r w:rsidRPr="00A1771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na stronie 1, w wierszu 30, licząc od dołu strony, nowego zapisu:</w:t>
      </w:r>
    </w:p>
    <w:p w14:paraId="351D18B7" w14:textId="77777777" w:rsidR="007E3F5D" w:rsidRPr="00A1771D" w:rsidRDefault="007E3F5D" w:rsidP="007E3F5D">
      <w:pPr>
        <w:pStyle w:val="Akapitzlist"/>
        <w:tabs>
          <w:tab w:val="left" w:pos="567"/>
        </w:tabs>
        <w:spacing w:after="240" w:line="240" w:lineRule="exact"/>
        <w:ind w:left="567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„</w:t>
      </w:r>
      <w:r w:rsidRPr="00A1771D">
        <w:rPr>
          <w:rFonts w:ascii="Lato" w:hAnsi="Lato" w:cs="Arial"/>
          <w:b/>
          <w:bCs/>
          <w:iCs/>
          <w:spacing w:val="4"/>
          <w:sz w:val="22"/>
          <w:szCs w:val="22"/>
          <w:lang w:bidi="pl-PL"/>
        </w:rPr>
        <w:t>619/1</w:t>
      </w: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(619),”,</w:t>
      </w:r>
    </w:p>
    <w:p w14:paraId="384A02D1" w14:textId="77777777" w:rsidR="007E3F5D" w:rsidRPr="00A1771D" w:rsidRDefault="007E3F5D" w:rsidP="007E3F5D">
      <w:pPr>
        <w:pStyle w:val="Akapitzlist"/>
        <w:numPr>
          <w:ilvl w:val="0"/>
          <w:numId w:val="4"/>
        </w:numPr>
        <w:spacing w:after="240" w:line="240" w:lineRule="exact"/>
        <w:ind w:left="567"/>
        <w:contextualSpacing w:val="0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ustalenie, w rozstrzygnięciu zaskarżonej decyzji, w miejsce uchylenia, na stronie 6, w wierszu 3-10, licząc od dołu strony, nowego zapisu:</w:t>
      </w:r>
    </w:p>
    <w:p w14:paraId="0A5AD9B4" w14:textId="77777777" w:rsidR="007E3F5D" w:rsidRPr="00A1771D" w:rsidRDefault="007E3F5D" w:rsidP="007E3F5D">
      <w:pPr>
        <w:pStyle w:val="Akapitzlist"/>
        <w:spacing w:after="120" w:line="240" w:lineRule="exact"/>
        <w:ind w:left="567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„Dla przedsięwzięcia pn.: „Prace na alternatywnym ciągu transportowym Bydgoszcz - Trójmiasto, etap I</w:t>
      </w:r>
      <w:r>
        <w:rPr>
          <w:rFonts w:ascii="Lato" w:hAnsi="Lato" w:cs="Arial"/>
          <w:bCs/>
          <w:iCs/>
          <w:spacing w:val="4"/>
          <w:sz w:val="22"/>
          <w:szCs w:val="22"/>
          <w:lang w:bidi="pl-PL"/>
        </w:rPr>
        <w:t>”</w:t>
      </w: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, którego częścią jest inwestycja objęta niniejszą decyzją:</w:t>
      </w:r>
    </w:p>
    <w:p w14:paraId="5A5E96B2" w14:textId="07F5ADDC" w:rsidR="007E3F5D" w:rsidRPr="00A1771D" w:rsidRDefault="007E3F5D" w:rsidP="007E3F5D">
      <w:pPr>
        <w:pStyle w:val="Akapitzlist"/>
        <w:numPr>
          <w:ilvl w:val="0"/>
          <w:numId w:val="6"/>
        </w:numPr>
        <w:spacing w:after="120" w:line="240" w:lineRule="exact"/>
        <w:ind w:left="924" w:hanging="357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Regionalny Dyrektor Ochrony Środowiska w Gdańsku wydał decyzję z dnia </w:t>
      </w:r>
      <w:r w:rsidR="00B0648E">
        <w:rPr>
          <w:rFonts w:ascii="Lato" w:hAnsi="Lato" w:cs="Arial"/>
          <w:bCs/>
          <w:iCs/>
          <w:spacing w:val="4"/>
          <w:sz w:val="22"/>
          <w:szCs w:val="22"/>
          <w:lang w:bidi="pl-PL"/>
        </w:rPr>
        <w:br/>
      </w: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30 czerwca 2020 r., znak: RDOŚ-Gd-WOO.420.76.2018.MR.LK.JP.111, </w:t>
      </w:r>
      <w:r w:rsidR="00B0648E">
        <w:rPr>
          <w:rFonts w:ascii="Lato" w:hAnsi="Lato" w:cs="Arial"/>
          <w:bCs/>
          <w:iCs/>
          <w:spacing w:val="4"/>
          <w:sz w:val="22"/>
          <w:szCs w:val="22"/>
          <w:lang w:bidi="pl-PL"/>
        </w:rPr>
        <w:br/>
      </w: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o środowiskowych uwarunkowań dla przedsięwzięcia pn.: „Prace </w:t>
      </w:r>
      <w:r w:rsidR="00B0648E">
        <w:rPr>
          <w:rFonts w:ascii="Lato" w:hAnsi="Lato" w:cs="Arial"/>
          <w:bCs/>
          <w:iCs/>
          <w:spacing w:val="4"/>
          <w:sz w:val="22"/>
          <w:szCs w:val="22"/>
          <w:lang w:bidi="pl-PL"/>
        </w:rPr>
        <w:br/>
      </w: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na alternatywnym ciągu transportowym Bydgoszcz – Trójmiasto, etap I”, sprostowaną postanowieniami z dnia 16 lipca 2020 r., znak: RDOŚ-Gd-WOO.420.76.2018.JP.119 i z dnia 29 grudnia 2020 r., znak: RDOŚ-Gd-WOO.420.76.2018.JP.138,</w:t>
      </w:r>
      <w:r w:rsidRPr="00A1771D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 xml:space="preserve"> której </w:t>
      </w: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postanowieniem z dnia 3 lipca 2020 r., znak: RDOŚ-Gd-WOO.420.76.2018.JP.116, nad</w:t>
      </w:r>
      <w:r>
        <w:rPr>
          <w:rFonts w:ascii="Lato" w:hAnsi="Lato" w:cs="Arial"/>
          <w:bCs/>
          <w:iCs/>
          <w:spacing w:val="4"/>
          <w:sz w:val="22"/>
          <w:szCs w:val="22"/>
          <w:lang w:bidi="pl-PL"/>
        </w:rPr>
        <w:t>ano</w:t>
      </w: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rygor natychmiastowej wykonalności, </w:t>
      </w:r>
    </w:p>
    <w:p w14:paraId="79C80F5D" w14:textId="771B7615" w:rsidR="007E3F5D" w:rsidRPr="00A1771D" w:rsidRDefault="007E3F5D" w:rsidP="007E3F5D">
      <w:pPr>
        <w:pStyle w:val="Akapitzlist"/>
        <w:numPr>
          <w:ilvl w:val="0"/>
          <w:numId w:val="6"/>
        </w:numPr>
        <w:spacing w:after="240" w:line="240" w:lineRule="exact"/>
        <w:ind w:left="924" w:hanging="357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Generalny Dyrektor Ochrony Środowiska </w:t>
      </w:r>
      <w:r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wydał </w:t>
      </w: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decyzj</w:t>
      </w:r>
      <w:r>
        <w:rPr>
          <w:rFonts w:ascii="Lato" w:hAnsi="Lato" w:cs="Arial"/>
          <w:bCs/>
          <w:iCs/>
          <w:spacing w:val="4"/>
          <w:sz w:val="22"/>
          <w:szCs w:val="22"/>
          <w:lang w:bidi="pl-PL"/>
        </w:rPr>
        <w:t>ę</w:t>
      </w: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z dnia 26 sierpnia 2022 r., znak: DOOŚ-WDŚZIL.420.18.2020.MKW.65, uchyl</w:t>
      </w:r>
      <w:r>
        <w:rPr>
          <w:rFonts w:ascii="Lato" w:hAnsi="Lato" w:cs="Arial"/>
          <w:bCs/>
          <w:iCs/>
          <w:spacing w:val="4"/>
          <w:sz w:val="22"/>
          <w:szCs w:val="22"/>
          <w:lang w:bidi="pl-PL"/>
        </w:rPr>
        <w:t>ającą</w:t>
      </w: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w części </w:t>
      </w:r>
      <w:r w:rsidR="00B0648E">
        <w:rPr>
          <w:rFonts w:ascii="Lato" w:hAnsi="Lato" w:cs="Arial"/>
          <w:bCs/>
          <w:iCs/>
          <w:spacing w:val="4"/>
          <w:sz w:val="22"/>
          <w:szCs w:val="22"/>
          <w:lang w:bidi="pl-PL"/>
        </w:rPr>
        <w:br/>
      </w: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i orzek</w:t>
      </w:r>
      <w:r>
        <w:rPr>
          <w:rFonts w:ascii="Lato" w:hAnsi="Lato" w:cs="Arial"/>
          <w:bCs/>
          <w:iCs/>
          <w:spacing w:val="4"/>
          <w:sz w:val="22"/>
          <w:szCs w:val="22"/>
          <w:lang w:bidi="pl-PL"/>
        </w:rPr>
        <w:t>ającą</w:t>
      </w: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w tym zakresie co do istoty sprawy, a w pozostałej części utrzym</w:t>
      </w:r>
      <w:r>
        <w:rPr>
          <w:rFonts w:ascii="Lato" w:hAnsi="Lato" w:cs="Arial"/>
          <w:bCs/>
          <w:iCs/>
          <w:spacing w:val="4"/>
          <w:sz w:val="22"/>
          <w:szCs w:val="22"/>
          <w:lang w:bidi="pl-PL"/>
        </w:rPr>
        <w:t>ującą</w:t>
      </w: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w mocy ww. decyzję Regionalnego Dyrektora Ochrony Środowiska w Gdańsku z dnia 30 czerwca 2020 r., znak: RDOŚ-Gd-WOO.420.76.2018.MR.LK.JP.111.”,</w:t>
      </w:r>
    </w:p>
    <w:p w14:paraId="0B0267C9" w14:textId="738E076D" w:rsidR="007E3F5D" w:rsidRPr="00A1771D" w:rsidRDefault="007E3F5D" w:rsidP="007E3F5D">
      <w:pPr>
        <w:pStyle w:val="Akapitzlist"/>
        <w:numPr>
          <w:ilvl w:val="0"/>
          <w:numId w:val="9"/>
        </w:numPr>
        <w:spacing w:after="240" w:line="240" w:lineRule="exact"/>
        <w:ind w:left="568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lastRenderedPageBreak/>
        <w:t xml:space="preserve">ustalenie, w rozstrzygnięciu decyzji, </w:t>
      </w:r>
      <w:r w:rsidRPr="005510FA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w miejsce uchylenia</w:t>
      </w:r>
      <w:r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, </w:t>
      </w: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w tabeli znajdującej się </w:t>
      </w:r>
      <w:r w:rsidR="00B0648E">
        <w:rPr>
          <w:rFonts w:ascii="Lato" w:hAnsi="Lato" w:cs="Arial"/>
          <w:bCs/>
          <w:iCs/>
          <w:spacing w:val="4"/>
          <w:sz w:val="22"/>
          <w:szCs w:val="22"/>
          <w:lang w:bidi="pl-PL"/>
        </w:rPr>
        <w:br/>
      </w: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w pkt VI:</w:t>
      </w:r>
    </w:p>
    <w:p w14:paraId="76544D61" w14:textId="77777777" w:rsidR="007E3F5D" w:rsidRPr="00A1771D" w:rsidRDefault="007E3F5D" w:rsidP="007E3F5D">
      <w:pPr>
        <w:pStyle w:val="Akapitzlist"/>
        <w:numPr>
          <w:ilvl w:val="0"/>
          <w:numId w:val="4"/>
        </w:numPr>
        <w:spacing w:after="120" w:line="240" w:lineRule="exact"/>
        <w:ind w:left="851" w:hanging="284"/>
        <w:contextualSpacing w:val="0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na str. 12, nowego zapisu poz. 12 tabeli:</w:t>
      </w:r>
    </w:p>
    <w:p w14:paraId="1B296765" w14:textId="77777777" w:rsidR="007E3F5D" w:rsidRPr="00A1771D" w:rsidRDefault="007E3F5D" w:rsidP="007E3F5D">
      <w:pPr>
        <w:pStyle w:val="Akapitzlist"/>
        <w:ind w:left="851"/>
        <w:contextualSpacing w:val="0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„</w:t>
      </w:r>
    </w:p>
    <w:tbl>
      <w:tblPr>
        <w:tblW w:w="7938" w:type="dxa"/>
        <w:tblInd w:w="8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992"/>
        <w:gridCol w:w="709"/>
        <w:gridCol w:w="4678"/>
      </w:tblGrid>
      <w:tr w:rsidR="007E3F5D" w:rsidRPr="00A1771D" w14:paraId="5E1B2355" w14:textId="77777777" w:rsidTr="00466A8D">
        <w:trPr>
          <w:trHeight w:hRule="exact" w:val="21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704990" w14:textId="77777777" w:rsidR="007E3F5D" w:rsidRPr="00A1771D" w:rsidRDefault="007E3F5D" w:rsidP="00466A8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spacing w:val="4"/>
              </w:rPr>
            </w:pPr>
            <w:r w:rsidRPr="00A1771D">
              <w:rPr>
                <w:rFonts w:ascii="Lato" w:hAnsi="Lato" w:cs="Arial"/>
                <w:spacing w:val="4"/>
              </w:rPr>
              <w:t>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2D1CF" w14:textId="77777777" w:rsidR="007E3F5D" w:rsidRPr="00A1771D" w:rsidRDefault="007E3F5D" w:rsidP="00466A8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spacing w:val="4"/>
              </w:rPr>
            </w:pPr>
            <w:r w:rsidRPr="00A1771D">
              <w:rPr>
                <w:rFonts w:ascii="Lato" w:hAnsi="Lato" w:cs="Arial"/>
                <w:spacing w:val="4"/>
              </w:rPr>
              <w:t>Kartuzy-G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0F7CA64" w14:textId="77777777" w:rsidR="007E3F5D" w:rsidRPr="00A1771D" w:rsidRDefault="007E3F5D" w:rsidP="00466A8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spacing w:val="4"/>
              </w:rPr>
            </w:pPr>
            <w:r w:rsidRPr="00A1771D">
              <w:rPr>
                <w:rFonts w:ascii="Lato" w:hAnsi="Lato" w:cs="Arial"/>
                <w:spacing w:val="4"/>
              </w:rPr>
              <w:t>Kiełpino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C3026" w14:textId="77777777" w:rsidR="007E3F5D" w:rsidRPr="00A1771D" w:rsidRDefault="007E3F5D" w:rsidP="00466A8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b/>
                <w:bCs/>
                <w:spacing w:val="4"/>
              </w:rPr>
            </w:pPr>
            <w:r w:rsidRPr="00A1771D">
              <w:rPr>
                <w:rFonts w:ascii="Lato" w:hAnsi="Lato" w:cs="Arial"/>
                <w:b/>
                <w:bCs/>
                <w:spacing w:val="4"/>
              </w:rPr>
              <w:t>51/7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700921" w14:textId="77777777" w:rsidR="007E3F5D" w:rsidRPr="00A1771D" w:rsidRDefault="007E3F5D" w:rsidP="00466A8D">
            <w:pPr>
              <w:widowControl w:val="0"/>
              <w:spacing w:after="0" w:line="240" w:lineRule="auto"/>
              <w:ind w:left="141"/>
              <w:rPr>
                <w:rFonts w:ascii="Lato" w:hAnsi="Lato" w:cs="Arial"/>
                <w:spacing w:val="4"/>
              </w:rPr>
            </w:pPr>
            <w:r w:rsidRPr="00A1771D">
              <w:rPr>
                <w:rFonts w:ascii="Lato" w:hAnsi="Lato" w:cs="Arial"/>
                <w:spacing w:val="4"/>
              </w:rPr>
              <w:t xml:space="preserve">Budowa przyłącza napowietrznej linii elektroenergetycznej </w:t>
            </w:r>
            <w:proofErr w:type="spellStart"/>
            <w:r w:rsidRPr="00A1771D">
              <w:rPr>
                <w:rFonts w:ascii="Lato" w:hAnsi="Lato" w:cs="Arial"/>
                <w:spacing w:val="4"/>
              </w:rPr>
              <w:t>nN</w:t>
            </w:r>
            <w:proofErr w:type="spellEnd"/>
            <w:r w:rsidRPr="00A1771D">
              <w:rPr>
                <w:rFonts w:ascii="Lato" w:hAnsi="Lato" w:cs="Arial"/>
                <w:spacing w:val="4"/>
              </w:rPr>
              <w:t xml:space="preserve">, budowa kablowej sieci elektroenergetycznej </w:t>
            </w:r>
            <w:proofErr w:type="spellStart"/>
            <w:r w:rsidRPr="00A1771D">
              <w:rPr>
                <w:rFonts w:ascii="Lato" w:hAnsi="Lato" w:cs="Arial"/>
                <w:spacing w:val="4"/>
              </w:rPr>
              <w:t>nN</w:t>
            </w:r>
            <w:proofErr w:type="spellEnd"/>
            <w:r w:rsidRPr="00A1771D">
              <w:rPr>
                <w:rFonts w:ascii="Lato" w:hAnsi="Lato" w:cs="Arial"/>
                <w:spacing w:val="4"/>
              </w:rPr>
              <w:t xml:space="preserve">, przebudowa układu drogowego, prace związane </w:t>
            </w:r>
            <w:r w:rsidRPr="00A1771D">
              <w:rPr>
                <w:rFonts w:ascii="Lato" w:hAnsi="Lato" w:cs="Arial"/>
                <w:spacing w:val="4"/>
              </w:rPr>
              <w:br/>
              <w:t xml:space="preserve">z wykonaniem przejścia </w:t>
            </w:r>
            <w:proofErr w:type="spellStart"/>
            <w:r w:rsidRPr="00A1771D">
              <w:rPr>
                <w:rFonts w:ascii="Lato" w:hAnsi="Lato" w:cs="Arial"/>
                <w:spacing w:val="4"/>
              </w:rPr>
              <w:t>bezwykopowego</w:t>
            </w:r>
            <w:proofErr w:type="spellEnd"/>
            <w:r w:rsidRPr="00A1771D">
              <w:rPr>
                <w:rFonts w:ascii="Lato" w:hAnsi="Lato" w:cs="Arial"/>
                <w:spacing w:val="4"/>
              </w:rPr>
              <w:t xml:space="preserve"> rury ochronnej dla sieci wodociągowej, ustawienie sprzętu, przebudowa sieci teletechnicznej.</w:t>
            </w:r>
          </w:p>
        </w:tc>
      </w:tr>
    </w:tbl>
    <w:p w14:paraId="522766BE" w14:textId="77777777" w:rsidR="007E3F5D" w:rsidRPr="00A1771D" w:rsidRDefault="007E3F5D" w:rsidP="007E3F5D">
      <w:pPr>
        <w:pStyle w:val="Akapitzlist"/>
        <w:spacing w:after="120" w:line="240" w:lineRule="exact"/>
        <w:ind w:left="992"/>
        <w:contextualSpacing w:val="0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                                                                                                                              ”</w:t>
      </w:r>
    </w:p>
    <w:p w14:paraId="4C9D7252" w14:textId="77777777" w:rsidR="007E3F5D" w:rsidRPr="00A1771D" w:rsidRDefault="007E3F5D" w:rsidP="007E3F5D">
      <w:pPr>
        <w:pStyle w:val="Akapitzlist"/>
        <w:numPr>
          <w:ilvl w:val="0"/>
          <w:numId w:val="9"/>
        </w:numPr>
        <w:tabs>
          <w:tab w:val="left" w:pos="7371"/>
        </w:tabs>
        <w:spacing w:after="120" w:line="240" w:lineRule="exact"/>
        <w:ind w:left="851" w:hanging="284"/>
        <w:contextualSpacing w:val="0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na str. 14, nowych zapisów poz. 33, 49 i 58 tabeli:</w:t>
      </w:r>
    </w:p>
    <w:p w14:paraId="4F3791D3" w14:textId="77777777" w:rsidR="007E3F5D" w:rsidRPr="00A1771D" w:rsidRDefault="007E3F5D" w:rsidP="007E3F5D">
      <w:pPr>
        <w:pStyle w:val="Akapitzlist"/>
        <w:ind w:left="851"/>
        <w:contextualSpacing w:val="0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„</w:t>
      </w:r>
    </w:p>
    <w:tbl>
      <w:tblPr>
        <w:tblW w:w="7938" w:type="dxa"/>
        <w:tblInd w:w="8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992"/>
        <w:gridCol w:w="709"/>
        <w:gridCol w:w="4678"/>
      </w:tblGrid>
      <w:tr w:rsidR="007E3F5D" w:rsidRPr="00A1771D" w14:paraId="5881B59E" w14:textId="77777777" w:rsidTr="00466A8D">
        <w:trPr>
          <w:trHeight w:hRule="exact" w:val="7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E223EC" w14:textId="77777777" w:rsidR="007E3F5D" w:rsidRPr="00A1771D" w:rsidRDefault="007E3F5D" w:rsidP="00466A8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spacing w:val="4"/>
              </w:rPr>
            </w:pPr>
            <w:r w:rsidRPr="00A1771D">
              <w:rPr>
                <w:rFonts w:ascii="Lato" w:hAnsi="Lato" w:cs="Arial"/>
                <w:spacing w:val="4"/>
              </w:rPr>
              <w:t>33.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8C728" w14:textId="77777777" w:rsidR="007E3F5D" w:rsidRPr="00A1771D" w:rsidRDefault="007E3F5D" w:rsidP="00466A8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spacing w:val="4"/>
              </w:rPr>
            </w:pPr>
            <w:r w:rsidRPr="00A1771D">
              <w:rPr>
                <w:rFonts w:ascii="Lato" w:hAnsi="Lato" w:cs="Arial"/>
                <w:spacing w:val="4"/>
              </w:rPr>
              <w:t>Kartuzy-G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4D5319" w14:textId="77777777" w:rsidR="007E3F5D" w:rsidRPr="00A1771D" w:rsidRDefault="007E3F5D" w:rsidP="00466A8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spacing w:val="4"/>
              </w:rPr>
            </w:pPr>
            <w:r w:rsidRPr="00A1771D">
              <w:rPr>
                <w:rFonts w:ascii="Lato" w:hAnsi="Lato" w:cs="Arial"/>
                <w:spacing w:val="4"/>
              </w:rPr>
              <w:t>Kiełpino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9D2CE" w14:textId="77777777" w:rsidR="007E3F5D" w:rsidRPr="00A1771D" w:rsidRDefault="007E3F5D" w:rsidP="00466A8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b/>
                <w:bCs/>
                <w:spacing w:val="4"/>
              </w:rPr>
            </w:pPr>
            <w:r w:rsidRPr="00A1771D">
              <w:rPr>
                <w:rFonts w:ascii="Lato" w:hAnsi="Lato" w:cs="Arial"/>
                <w:b/>
                <w:bCs/>
                <w:spacing w:val="4"/>
              </w:rPr>
              <w:t>271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8F1D0" w14:textId="77777777" w:rsidR="007E3F5D" w:rsidRPr="00A1771D" w:rsidRDefault="007E3F5D" w:rsidP="00466A8D">
            <w:pPr>
              <w:widowControl w:val="0"/>
              <w:spacing w:after="0" w:line="240" w:lineRule="auto"/>
              <w:ind w:left="141"/>
              <w:rPr>
                <w:rFonts w:ascii="Lato" w:hAnsi="Lato" w:cs="Arial"/>
                <w:spacing w:val="4"/>
              </w:rPr>
            </w:pPr>
            <w:r w:rsidRPr="00A1771D">
              <w:rPr>
                <w:rFonts w:ascii="Lato" w:hAnsi="Lato" w:cs="Arial"/>
                <w:spacing w:val="4"/>
              </w:rPr>
              <w:t xml:space="preserve">Przebudowa kolizji sieci elektroenergetycznej </w:t>
            </w:r>
            <w:proofErr w:type="spellStart"/>
            <w:r w:rsidRPr="00A1771D">
              <w:rPr>
                <w:rFonts w:ascii="Lato" w:hAnsi="Lato" w:cs="Arial"/>
                <w:spacing w:val="4"/>
              </w:rPr>
              <w:t>nN</w:t>
            </w:r>
            <w:proofErr w:type="spellEnd"/>
            <w:r w:rsidRPr="00A1771D">
              <w:rPr>
                <w:rFonts w:ascii="Lato" w:hAnsi="Lato" w:cs="Arial"/>
                <w:spacing w:val="4"/>
              </w:rPr>
              <w:t>, demontaż sieci teletechnicznej.</w:t>
            </w:r>
          </w:p>
        </w:tc>
      </w:tr>
    </w:tbl>
    <w:p w14:paraId="03214E63" w14:textId="77777777" w:rsidR="007E3F5D" w:rsidRPr="00A1771D" w:rsidRDefault="007E3F5D" w:rsidP="007E3F5D">
      <w:pPr>
        <w:pStyle w:val="Akapitzlist"/>
        <w:spacing w:line="240" w:lineRule="exact"/>
        <w:ind w:left="851"/>
        <w:contextualSpacing w:val="0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                                                                                                                      </w:t>
      </w:r>
      <w:r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          </w:t>
      </w: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”</w:t>
      </w:r>
    </w:p>
    <w:p w14:paraId="2FC8D33B" w14:textId="77777777" w:rsidR="007E3F5D" w:rsidRPr="00A1771D" w:rsidRDefault="007E3F5D" w:rsidP="007E3F5D">
      <w:pPr>
        <w:pStyle w:val="Akapitzlist"/>
        <w:ind w:left="851"/>
        <w:contextualSpacing w:val="0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„</w:t>
      </w:r>
    </w:p>
    <w:tbl>
      <w:tblPr>
        <w:tblW w:w="7938" w:type="dxa"/>
        <w:tblInd w:w="8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992"/>
        <w:gridCol w:w="709"/>
        <w:gridCol w:w="4678"/>
      </w:tblGrid>
      <w:tr w:rsidR="007E3F5D" w:rsidRPr="00A1771D" w14:paraId="425D9763" w14:textId="77777777" w:rsidTr="00466A8D">
        <w:trPr>
          <w:trHeight w:hRule="exact" w:val="54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5C38CE" w14:textId="77777777" w:rsidR="007E3F5D" w:rsidRPr="00A1771D" w:rsidRDefault="007E3F5D" w:rsidP="00466A8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spacing w:val="4"/>
              </w:rPr>
            </w:pPr>
            <w:r w:rsidRPr="00A1771D">
              <w:rPr>
                <w:rFonts w:ascii="Lato" w:hAnsi="Lato" w:cs="Arial"/>
                <w:spacing w:val="4"/>
              </w:rPr>
              <w:t>49.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C146C" w14:textId="77777777" w:rsidR="007E3F5D" w:rsidRPr="00A1771D" w:rsidRDefault="007E3F5D" w:rsidP="00466A8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spacing w:val="4"/>
              </w:rPr>
            </w:pPr>
            <w:r w:rsidRPr="00A1771D">
              <w:rPr>
                <w:rFonts w:ascii="Lato" w:hAnsi="Lato" w:cs="Arial"/>
                <w:spacing w:val="4"/>
              </w:rPr>
              <w:t>Kartuzy-G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A8480E" w14:textId="77777777" w:rsidR="007E3F5D" w:rsidRPr="00A1771D" w:rsidRDefault="007E3F5D" w:rsidP="00466A8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spacing w:val="4"/>
              </w:rPr>
            </w:pPr>
            <w:r w:rsidRPr="00A1771D">
              <w:rPr>
                <w:rFonts w:ascii="Lato" w:hAnsi="Lato" w:cs="Arial"/>
                <w:spacing w:val="4"/>
              </w:rPr>
              <w:t>Kiełpino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10C3D" w14:textId="77777777" w:rsidR="007E3F5D" w:rsidRPr="00A1771D" w:rsidRDefault="007E3F5D" w:rsidP="00466A8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b/>
                <w:bCs/>
                <w:spacing w:val="4"/>
              </w:rPr>
            </w:pPr>
            <w:r w:rsidRPr="00A1771D">
              <w:rPr>
                <w:rFonts w:ascii="Lato" w:hAnsi="Lato" w:cs="Arial"/>
                <w:b/>
                <w:bCs/>
                <w:spacing w:val="4"/>
              </w:rPr>
              <w:t>480/7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F611F" w14:textId="77777777" w:rsidR="007E3F5D" w:rsidRPr="00A1771D" w:rsidRDefault="007E3F5D" w:rsidP="00466A8D">
            <w:pPr>
              <w:widowControl w:val="0"/>
              <w:spacing w:after="0" w:line="240" w:lineRule="auto"/>
              <w:ind w:left="141"/>
              <w:rPr>
                <w:rFonts w:ascii="Lato" w:hAnsi="Lato" w:cs="Arial"/>
                <w:spacing w:val="4"/>
              </w:rPr>
            </w:pPr>
            <w:r w:rsidRPr="00A1771D">
              <w:rPr>
                <w:rFonts w:ascii="Lato" w:hAnsi="Lato" w:cs="Arial"/>
                <w:spacing w:val="4"/>
              </w:rPr>
              <w:t xml:space="preserve">Przebudowa układu drogowego, budowa kablowej sieci energetycznej </w:t>
            </w:r>
            <w:proofErr w:type="spellStart"/>
            <w:r w:rsidRPr="00A1771D">
              <w:rPr>
                <w:rFonts w:ascii="Lato" w:hAnsi="Lato" w:cs="Arial"/>
                <w:spacing w:val="4"/>
              </w:rPr>
              <w:t>nN.</w:t>
            </w:r>
            <w:proofErr w:type="spellEnd"/>
          </w:p>
        </w:tc>
      </w:tr>
    </w:tbl>
    <w:p w14:paraId="1B85827D" w14:textId="77777777" w:rsidR="007E3F5D" w:rsidRDefault="007E3F5D" w:rsidP="007E3F5D">
      <w:pPr>
        <w:pStyle w:val="Akapitzlist"/>
        <w:ind w:left="851"/>
        <w:contextualSpacing w:val="0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lang w:bidi="pl-PL"/>
        </w:rPr>
        <w:t xml:space="preserve">                                                                                                                       ”</w:t>
      </w:r>
    </w:p>
    <w:p w14:paraId="6BEBC0DC" w14:textId="77777777" w:rsidR="007E3F5D" w:rsidRDefault="007E3F5D" w:rsidP="007E3F5D">
      <w:pPr>
        <w:pStyle w:val="Akapitzlist"/>
        <w:ind w:left="851"/>
        <w:contextualSpacing w:val="0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lang w:bidi="pl-PL"/>
        </w:rPr>
        <w:t>„</w:t>
      </w:r>
    </w:p>
    <w:tbl>
      <w:tblPr>
        <w:tblW w:w="7938" w:type="dxa"/>
        <w:tblInd w:w="8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992"/>
        <w:gridCol w:w="851"/>
        <w:gridCol w:w="4536"/>
      </w:tblGrid>
      <w:tr w:rsidR="007E3F5D" w:rsidRPr="00676366" w14:paraId="382FD694" w14:textId="77777777" w:rsidTr="00466A8D">
        <w:trPr>
          <w:trHeight w:hRule="exact" w:val="54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52B4C0" w14:textId="77777777" w:rsidR="007E3F5D" w:rsidRPr="00B0648E" w:rsidRDefault="007E3F5D" w:rsidP="00466A8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spacing w:val="4"/>
              </w:rPr>
            </w:pPr>
            <w:r w:rsidRPr="00B0648E">
              <w:rPr>
                <w:rFonts w:ascii="Lato" w:hAnsi="Lato" w:cs="Arial"/>
                <w:spacing w:val="4"/>
              </w:rPr>
              <w:t>58.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D1B44" w14:textId="77777777" w:rsidR="007E3F5D" w:rsidRPr="00B0648E" w:rsidRDefault="007E3F5D" w:rsidP="00466A8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spacing w:val="4"/>
              </w:rPr>
            </w:pPr>
            <w:r w:rsidRPr="00B0648E">
              <w:rPr>
                <w:rFonts w:ascii="Lato" w:hAnsi="Lato" w:cs="Arial"/>
                <w:spacing w:val="4"/>
              </w:rPr>
              <w:t>Kartuzy-G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3BE0AA" w14:textId="77777777" w:rsidR="007E3F5D" w:rsidRPr="00B0648E" w:rsidRDefault="007E3F5D" w:rsidP="00466A8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spacing w:val="4"/>
              </w:rPr>
            </w:pPr>
            <w:r w:rsidRPr="00B0648E">
              <w:rPr>
                <w:rFonts w:ascii="Lato" w:hAnsi="Lato" w:cs="Arial"/>
                <w:spacing w:val="4"/>
              </w:rPr>
              <w:t>Kiełpino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68EE3" w14:textId="77777777" w:rsidR="007E3F5D" w:rsidRPr="00B0648E" w:rsidRDefault="007E3F5D" w:rsidP="00466A8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b/>
                <w:bCs/>
                <w:spacing w:val="4"/>
              </w:rPr>
            </w:pPr>
            <w:r w:rsidRPr="00B0648E">
              <w:rPr>
                <w:rFonts w:ascii="Lato" w:hAnsi="Lato" w:cs="Arial"/>
                <w:b/>
                <w:bCs/>
                <w:spacing w:val="4"/>
              </w:rPr>
              <w:t xml:space="preserve">441/5 </w:t>
            </w:r>
            <w:r w:rsidRPr="00B0648E">
              <w:rPr>
                <w:rFonts w:ascii="Lato" w:hAnsi="Lato" w:cs="Arial"/>
                <w:spacing w:val="4"/>
              </w:rPr>
              <w:t>(441/1)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445A0" w14:textId="77777777" w:rsidR="007E3F5D" w:rsidRPr="00B0648E" w:rsidRDefault="007E3F5D" w:rsidP="00466A8D">
            <w:pPr>
              <w:widowControl w:val="0"/>
              <w:spacing w:after="0" w:line="240" w:lineRule="auto"/>
              <w:ind w:left="138"/>
              <w:rPr>
                <w:rFonts w:ascii="Lato" w:hAnsi="Lato" w:cs="Arial"/>
                <w:spacing w:val="4"/>
              </w:rPr>
            </w:pPr>
            <w:r w:rsidRPr="00B0648E">
              <w:rPr>
                <w:rFonts w:ascii="Lato" w:hAnsi="Lato" w:cs="Arial"/>
                <w:spacing w:val="4"/>
              </w:rPr>
              <w:t xml:space="preserve">Budowa kablowej sieci energetycznej </w:t>
            </w:r>
            <w:proofErr w:type="spellStart"/>
            <w:r w:rsidRPr="00B0648E">
              <w:rPr>
                <w:rFonts w:ascii="Lato" w:hAnsi="Lato" w:cs="Arial"/>
                <w:spacing w:val="4"/>
              </w:rPr>
              <w:t>nN</w:t>
            </w:r>
            <w:proofErr w:type="spellEnd"/>
          </w:p>
        </w:tc>
      </w:tr>
    </w:tbl>
    <w:p w14:paraId="1E47C23C" w14:textId="77777777" w:rsidR="007E3F5D" w:rsidRDefault="007E3F5D" w:rsidP="007E3F5D">
      <w:pPr>
        <w:pStyle w:val="Akapitzlist"/>
        <w:spacing w:after="120" w:line="240" w:lineRule="exact"/>
        <w:ind w:left="851"/>
        <w:contextualSpacing w:val="0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lang w:bidi="pl-PL"/>
        </w:rPr>
        <w:t xml:space="preserve">                                                                                                                       ”</w:t>
      </w:r>
    </w:p>
    <w:p w14:paraId="41F342CD" w14:textId="77777777" w:rsidR="007E3F5D" w:rsidRPr="00A1771D" w:rsidRDefault="007E3F5D" w:rsidP="007E3F5D">
      <w:pPr>
        <w:pStyle w:val="Akapitzlist"/>
        <w:numPr>
          <w:ilvl w:val="0"/>
          <w:numId w:val="9"/>
        </w:numPr>
        <w:tabs>
          <w:tab w:val="left" w:pos="7371"/>
        </w:tabs>
        <w:spacing w:after="120" w:line="240" w:lineRule="exact"/>
        <w:ind w:left="851" w:hanging="284"/>
        <w:contextualSpacing w:val="0"/>
        <w:rPr>
          <w:rFonts w:ascii="Lato" w:hAnsi="Lato" w:cs="Arial"/>
          <w:bCs/>
          <w:iCs/>
          <w:spacing w:val="4"/>
          <w:lang w:bidi="pl-PL"/>
        </w:rPr>
      </w:pPr>
      <w:r w:rsidRPr="00A177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na str. 15, nowego zapisu poz. 73 tabeli:</w:t>
      </w:r>
    </w:p>
    <w:p w14:paraId="2C56857F" w14:textId="77777777" w:rsidR="007E3F5D" w:rsidRPr="00B40187" w:rsidRDefault="007E3F5D" w:rsidP="007E3F5D">
      <w:pPr>
        <w:pStyle w:val="Akapitzlist"/>
        <w:tabs>
          <w:tab w:val="left" w:pos="7371"/>
        </w:tabs>
        <w:ind w:left="851"/>
        <w:contextualSpacing w:val="0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sz w:val="22"/>
          <w:szCs w:val="22"/>
          <w:lang w:bidi="pl-PL"/>
        </w:rPr>
        <w:t>„</w:t>
      </w:r>
    </w:p>
    <w:tbl>
      <w:tblPr>
        <w:tblW w:w="7938" w:type="dxa"/>
        <w:tblInd w:w="8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1134"/>
        <w:gridCol w:w="851"/>
        <w:gridCol w:w="4394"/>
      </w:tblGrid>
      <w:tr w:rsidR="007E3F5D" w:rsidRPr="00676366" w14:paraId="37776E14" w14:textId="77777777" w:rsidTr="00466A8D">
        <w:trPr>
          <w:trHeight w:hRule="exact" w:val="8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E4C1682" w14:textId="77777777" w:rsidR="007E3F5D" w:rsidRPr="00676366" w:rsidRDefault="007E3F5D" w:rsidP="00466A8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spacing w:val="4"/>
              </w:rPr>
            </w:pPr>
            <w:r>
              <w:rPr>
                <w:rFonts w:ascii="Lato" w:hAnsi="Lato" w:cs="Arial"/>
                <w:spacing w:val="4"/>
              </w:rPr>
              <w:t>73.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823A4" w14:textId="77777777" w:rsidR="007E3F5D" w:rsidRPr="00676366" w:rsidRDefault="007E3F5D" w:rsidP="00466A8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spacing w:val="4"/>
              </w:rPr>
            </w:pPr>
            <w:r w:rsidRPr="00A1771D">
              <w:rPr>
                <w:rFonts w:ascii="Lato" w:hAnsi="Lato" w:cs="Arial"/>
                <w:spacing w:val="4"/>
              </w:rPr>
              <w:t>Somonino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4BF6B7" w14:textId="77777777" w:rsidR="007E3F5D" w:rsidRPr="00676366" w:rsidRDefault="007E3F5D" w:rsidP="00466A8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spacing w:val="4"/>
              </w:rPr>
            </w:pPr>
            <w:r w:rsidRPr="00A1771D">
              <w:rPr>
                <w:rFonts w:ascii="Lato" w:hAnsi="Lato" w:cs="Arial"/>
                <w:spacing w:val="4"/>
              </w:rPr>
              <w:t>Somonino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47D6E" w14:textId="77777777" w:rsidR="007E3F5D" w:rsidRPr="00A634E9" w:rsidRDefault="007E3F5D" w:rsidP="00466A8D">
            <w:pPr>
              <w:widowControl w:val="0"/>
              <w:spacing w:after="0" w:line="240" w:lineRule="auto"/>
              <w:jc w:val="center"/>
              <w:rPr>
                <w:rFonts w:ascii="Lato" w:hAnsi="Lato" w:cs="Arial"/>
                <w:b/>
                <w:bCs/>
                <w:spacing w:val="4"/>
              </w:rPr>
            </w:pPr>
            <w:r w:rsidRPr="00A1771D">
              <w:rPr>
                <w:rFonts w:ascii="Lato" w:hAnsi="Lato" w:cs="Arial"/>
                <w:b/>
                <w:bCs/>
                <w:spacing w:val="4"/>
              </w:rPr>
              <w:t>219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CD294" w14:textId="77777777" w:rsidR="007E3F5D" w:rsidRPr="00676366" w:rsidRDefault="007E3F5D" w:rsidP="00466A8D">
            <w:pPr>
              <w:widowControl w:val="0"/>
              <w:spacing w:after="0" w:line="240" w:lineRule="auto"/>
              <w:ind w:left="138"/>
              <w:rPr>
                <w:rFonts w:ascii="Lato" w:hAnsi="Lato" w:cs="Arial"/>
                <w:spacing w:val="4"/>
              </w:rPr>
            </w:pPr>
            <w:r w:rsidRPr="00A1771D">
              <w:rPr>
                <w:rFonts w:ascii="Lato" w:hAnsi="Lato" w:cs="Arial"/>
                <w:spacing w:val="4"/>
              </w:rPr>
              <w:t>Przebudowa układu drogowego, budowa kablowej sieci teletechnicznej</w:t>
            </w:r>
            <w:r>
              <w:rPr>
                <w:rFonts w:ascii="Lato" w:hAnsi="Lato" w:cs="Arial"/>
                <w:spacing w:val="4"/>
              </w:rPr>
              <w:t xml:space="preserve">, budowa kablowej sieci energetycznej </w:t>
            </w:r>
            <w:proofErr w:type="spellStart"/>
            <w:r>
              <w:rPr>
                <w:rFonts w:ascii="Lato" w:hAnsi="Lato" w:cs="Arial"/>
                <w:spacing w:val="4"/>
              </w:rPr>
              <w:t>nN.</w:t>
            </w:r>
            <w:proofErr w:type="spellEnd"/>
          </w:p>
        </w:tc>
      </w:tr>
    </w:tbl>
    <w:p w14:paraId="7BC6C7D5" w14:textId="77777777" w:rsidR="007E3F5D" w:rsidRPr="00A1771D" w:rsidRDefault="007E3F5D" w:rsidP="00C40EAC">
      <w:pPr>
        <w:pStyle w:val="Akapitzlist"/>
        <w:spacing w:after="120" w:line="240" w:lineRule="exact"/>
        <w:ind w:left="851"/>
        <w:contextualSpacing w:val="0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lang w:bidi="pl-PL"/>
        </w:rPr>
        <w:t xml:space="preserve">                                                                                                                       ”</w:t>
      </w:r>
    </w:p>
    <w:p w14:paraId="13ED3D07" w14:textId="77777777" w:rsidR="007E3F5D" w:rsidRPr="001A4614" w:rsidRDefault="007E3F5D" w:rsidP="00C40EAC">
      <w:pPr>
        <w:pStyle w:val="Akapitzlist"/>
        <w:numPr>
          <w:ilvl w:val="0"/>
          <w:numId w:val="8"/>
        </w:numPr>
        <w:tabs>
          <w:tab w:val="left" w:pos="567"/>
        </w:tabs>
        <w:spacing w:after="120" w:line="240" w:lineRule="exact"/>
        <w:ind w:left="568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1A4614">
        <w:rPr>
          <w:rFonts w:ascii="Lato" w:hAnsi="Lato" w:cs="Arial"/>
          <w:spacing w:val="4"/>
          <w:sz w:val="22"/>
          <w:szCs w:val="22"/>
        </w:rPr>
        <w:t>zatwierdzenie, w miejsce uchylenia,</w:t>
      </w:r>
      <w:r w:rsidRPr="001A4614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Pr="00643FF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rysu</w:t>
      </w:r>
      <w:r w:rsidRPr="001A4614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nku</w:t>
      </w:r>
      <w:r w:rsidRPr="00643FF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nr P224-WL-PZT-00-000-</w:t>
      </w:r>
      <w:r w:rsidRPr="001A4614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4001-00</w:t>
      </w:r>
      <w:r w:rsidRPr="00643FF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mapy w skali 1:1000 przedstawiającej proponowany przebieg linii kolejowej, </w:t>
      </w:r>
      <w:r w:rsidRPr="001A4614">
        <w:rPr>
          <w:rFonts w:ascii="Lato" w:hAnsi="Lato" w:cs="Arial"/>
          <w:bCs/>
          <w:iCs/>
          <w:spacing w:val="4"/>
          <w:sz w:val="22"/>
          <w:szCs w:val="22"/>
          <w:lang w:bidi="pl-PL"/>
        </w:rPr>
        <w:br/>
      </w:r>
      <w:r w:rsidRPr="00643FF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z zaznaczeniem terenu niezbędnego dla planowanych obiektów budowlanych, oraz istniejące uzbrojenie terenu, stanowi</w:t>
      </w:r>
      <w:r w:rsidRPr="001A4614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ącego</w:t>
      </w:r>
      <w:r w:rsidRPr="00643FF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załącznik nr 1 do </w:t>
      </w:r>
      <w:r w:rsidRPr="001A4614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niniejszej </w:t>
      </w:r>
      <w:r w:rsidRPr="00643FF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decyzji,</w:t>
      </w:r>
    </w:p>
    <w:p w14:paraId="0F4AF8C2" w14:textId="77777777" w:rsidR="007E3F5D" w:rsidRPr="001A4614" w:rsidRDefault="007E3F5D" w:rsidP="00C40EAC">
      <w:pPr>
        <w:pStyle w:val="Akapitzlist"/>
        <w:numPr>
          <w:ilvl w:val="0"/>
          <w:numId w:val="8"/>
        </w:numPr>
        <w:tabs>
          <w:tab w:val="left" w:pos="567"/>
        </w:tabs>
        <w:spacing w:after="240" w:line="240" w:lineRule="exact"/>
        <w:ind w:left="568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1A4614">
        <w:rPr>
          <w:rFonts w:ascii="Lato" w:hAnsi="Lato" w:cs="Arial"/>
          <w:bCs/>
          <w:iCs/>
          <w:spacing w:val="4"/>
          <w:sz w:val="22"/>
          <w:szCs w:val="22"/>
        </w:rPr>
        <w:t>zatwierdzenie, w miejsce uchylenia,</w:t>
      </w:r>
      <w:r w:rsidRPr="001A4614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Pr="001A4614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mapy z projektem podziału działek nr: </w:t>
      </w:r>
      <w:r w:rsidRPr="00D0634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217/14, 619, 618, 617, 616, 615</w:t>
      </w:r>
      <w:r w:rsidRPr="001A4614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, z obrębu Somonino</w:t>
      </w:r>
      <w:r w:rsidRPr="00643FF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, stanowiąc</w:t>
      </w:r>
      <w:r>
        <w:rPr>
          <w:rFonts w:ascii="Lato" w:hAnsi="Lato" w:cs="Arial"/>
          <w:bCs/>
          <w:iCs/>
          <w:spacing w:val="4"/>
          <w:sz w:val="22"/>
          <w:szCs w:val="22"/>
          <w:lang w:bidi="pl-PL"/>
        </w:rPr>
        <w:t>ej</w:t>
      </w:r>
      <w:r w:rsidRPr="00643FF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załącznik nr 2</w:t>
      </w:r>
      <w:r w:rsidRPr="001A4614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</w:t>
      </w:r>
      <w:r w:rsidRPr="00643FF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do </w:t>
      </w:r>
      <w:r w:rsidRPr="001A4614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niniejszej </w:t>
      </w:r>
      <w:r w:rsidRPr="00643FF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decyzji</w:t>
      </w:r>
      <w:r>
        <w:rPr>
          <w:rFonts w:ascii="Lato" w:hAnsi="Lato" w:cs="Arial"/>
          <w:bCs/>
          <w:iCs/>
          <w:spacing w:val="4"/>
          <w:sz w:val="22"/>
          <w:szCs w:val="22"/>
          <w:lang w:bidi="pl-PL"/>
        </w:rPr>
        <w:t>.</w:t>
      </w:r>
      <w:r w:rsidRPr="00643FF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</w:t>
      </w:r>
    </w:p>
    <w:p w14:paraId="4A35DB54" w14:textId="77777777" w:rsidR="007E3F5D" w:rsidRPr="00A1771D" w:rsidRDefault="007E3F5D" w:rsidP="007E3F5D">
      <w:pPr>
        <w:pStyle w:val="Akapitzlist"/>
        <w:numPr>
          <w:ilvl w:val="0"/>
          <w:numId w:val="3"/>
        </w:numPr>
        <w:spacing w:after="720" w:line="240" w:lineRule="exact"/>
        <w:ind w:left="284" w:hanging="142"/>
        <w:contextualSpacing w:val="0"/>
        <w:rPr>
          <w:rFonts w:ascii="Lato" w:hAnsi="Lato" w:cs="Arial"/>
          <w:b/>
          <w:bCs/>
          <w:iCs/>
          <w:spacing w:val="4"/>
          <w:sz w:val="22"/>
          <w:szCs w:val="22"/>
          <w:lang w:bidi="pl-PL"/>
        </w:rPr>
      </w:pPr>
      <w:r w:rsidRPr="00A1771D">
        <w:rPr>
          <w:rFonts w:ascii="Lato" w:hAnsi="Lato" w:cs="Arial"/>
          <w:b/>
          <w:bCs/>
          <w:iCs/>
          <w:spacing w:val="4"/>
          <w:sz w:val="22"/>
          <w:szCs w:val="22"/>
          <w:lang w:bidi="pl-PL"/>
        </w:rPr>
        <w:t>W pozostałej części zaskarżoną decyzję utrzymuję w mocy.</w:t>
      </w:r>
    </w:p>
    <w:p w14:paraId="28F13E6F" w14:textId="77777777" w:rsidR="0085711B" w:rsidRDefault="0085711B" w:rsidP="007E3F5D">
      <w:pPr>
        <w:spacing w:after="240" w:line="240" w:lineRule="exact"/>
        <w:jc w:val="center"/>
        <w:outlineLvl w:val="0"/>
        <w:rPr>
          <w:rFonts w:ascii="Lato" w:hAnsi="Lato" w:cs="Arial"/>
          <w:b/>
          <w:bCs/>
          <w:spacing w:val="4"/>
        </w:rPr>
      </w:pPr>
    </w:p>
    <w:p w14:paraId="68765809" w14:textId="674A5023" w:rsidR="007E3F5D" w:rsidRPr="0077007C" w:rsidRDefault="007E3F5D" w:rsidP="007E3F5D">
      <w:pPr>
        <w:spacing w:after="240" w:line="240" w:lineRule="exact"/>
        <w:jc w:val="center"/>
        <w:outlineLvl w:val="0"/>
        <w:rPr>
          <w:rFonts w:ascii="Lato" w:hAnsi="Lato"/>
        </w:rPr>
      </w:pPr>
      <w:r w:rsidRPr="0077007C">
        <w:rPr>
          <w:rFonts w:ascii="Lato" w:hAnsi="Lato" w:cs="Arial"/>
          <w:b/>
          <w:bCs/>
          <w:spacing w:val="4"/>
        </w:rPr>
        <w:lastRenderedPageBreak/>
        <w:t>UZASADNIENIE</w:t>
      </w:r>
    </w:p>
    <w:p w14:paraId="1F1C32D4" w14:textId="77777777" w:rsidR="007E3F5D" w:rsidRPr="00587E80" w:rsidRDefault="007E3F5D" w:rsidP="007E3F5D">
      <w:pPr>
        <w:spacing w:after="240" w:line="240" w:lineRule="exact"/>
        <w:jc w:val="both"/>
        <w:rPr>
          <w:rFonts w:ascii="Lato" w:hAnsi="Lato" w:cs="Arial"/>
          <w:spacing w:val="4"/>
        </w:rPr>
      </w:pPr>
      <w:bookmarkStart w:id="3" w:name="_Hlk197181512"/>
      <w:r w:rsidRPr="00587E80">
        <w:rPr>
          <w:rFonts w:ascii="Lato" w:hAnsi="Lato" w:cs="Arial"/>
          <w:color w:val="000000"/>
          <w:spacing w:val="4"/>
        </w:rPr>
        <w:t>Wnioskiem z dnia 25 lutego 2022 r., znak: IRRK2/7/1.2234.2.2022.IRE-01831-I, skorygowanym w trakcie prowadzonego postępowania, PKP Polskie Linie Kolejowe S.A. z siedzibą w Warszawie, zwana dalej „</w:t>
      </w:r>
      <w:r w:rsidRPr="00587E80">
        <w:rPr>
          <w:rFonts w:ascii="Lato" w:hAnsi="Lato" w:cs="Arial"/>
          <w:iCs/>
          <w:color w:val="000000"/>
          <w:spacing w:val="4"/>
        </w:rPr>
        <w:t>inwestorem</w:t>
      </w:r>
      <w:r w:rsidRPr="00587E80">
        <w:rPr>
          <w:rFonts w:ascii="Lato" w:hAnsi="Lato" w:cs="Arial"/>
          <w:color w:val="000000"/>
          <w:spacing w:val="4"/>
        </w:rPr>
        <w:t xml:space="preserve">”, </w:t>
      </w:r>
      <w:r w:rsidRPr="00587E80">
        <w:rPr>
          <w:rFonts w:ascii="Lato" w:hAnsi="Lato" w:cs="Arial"/>
          <w:spacing w:val="4"/>
        </w:rPr>
        <w:t xml:space="preserve">wystąpiła do Wojewody </w:t>
      </w:r>
      <w:r w:rsidRPr="00587E80">
        <w:rPr>
          <w:rFonts w:ascii="Lato" w:hAnsi="Lato" w:cs="Arial"/>
          <w:bCs/>
          <w:spacing w:val="4"/>
        </w:rPr>
        <w:t xml:space="preserve">Pomorskiego </w:t>
      </w:r>
      <w:r w:rsidRPr="00587E80">
        <w:rPr>
          <w:rFonts w:ascii="Lato" w:hAnsi="Lato" w:cs="Arial"/>
          <w:spacing w:val="4"/>
        </w:rPr>
        <w:t xml:space="preserve">o wydanie decyzji o ustaleniu lokalizacji linii kolejowej dla zadania pn.: </w:t>
      </w:r>
      <w:r w:rsidRPr="00587E80">
        <w:rPr>
          <w:rFonts w:ascii="Lato" w:hAnsi="Lato" w:cs="Arial"/>
          <w:bCs/>
          <w:spacing w:val="4"/>
        </w:rPr>
        <w:t xml:space="preserve">„Prace na alternatywnym ciągu transportowym Bydgoszcz – Trójmiasto – Odcinek B: linia kolejowa nr 201 od km 164,175 do km 172,374”. </w:t>
      </w:r>
      <w:r w:rsidRPr="00587E80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Inwestor</w:t>
      </w:r>
      <w:r w:rsidRPr="00587E80">
        <w:rPr>
          <w:rFonts w:ascii="Lato" w:hAnsi="Lato" w:cs="Arial"/>
          <w:bCs/>
          <w:i/>
          <w:spacing w:val="4"/>
          <w:shd w:val="clear" w:color="auto" w:fill="FFFFFF"/>
          <w:lang w:bidi="pl-PL"/>
        </w:rPr>
        <w:t xml:space="preserve"> </w:t>
      </w:r>
      <w:r w:rsidRPr="00587E80">
        <w:rPr>
          <w:rFonts w:ascii="Lato" w:hAnsi="Lato" w:cs="Arial"/>
          <w:bCs/>
          <w:spacing w:val="4"/>
          <w:shd w:val="clear" w:color="auto" w:fill="FFFFFF"/>
          <w:lang w:bidi="pl-PL"/>
        </w:rPr>
        <w:t>wniósł także o nadanie decyzji rygoru natychmiastowej wykonalności.</w:t>
      </w:r>
    </w:p>
    <w:p w14:paraId="17D6B587" w14:textId="77777777" w:rsidR="007E3F5D" w:rsidRPr="00587E80" w:rsidRDefault="007E3F5D" w:rsidP="007E3F5D">
      <w:pPr>
        <w:tabs>
          <w:tab w:val="left" w:pos="0"/>
        </w:tabs>
        <w:spacing w:after="240" w:line="240" w:lineRule="exact"/>
        <w:jc w:val="both"/>
        <w:rPr>
          <w:rFonts w:ascii="Lato" w:hAnsi="Lato" w:cs="Arial"/>
          <w:spacing w:val="4"/>
        </w:rPr>
      </w:pPr>
      <w:r w:rsidRPr="00587E80">
        <w:rPr>
          <w:rFonts w:ascii="Lato" w:hAnsi="Lato" w:cs="Arial"/>
          <w:spacing w:val="4"/>
        </w:rPr>
        <w:t>Po przeprowadzeniu postępowania w sprawie ww. wniosku, Wojewoda</w:t>
      </w:r>
      <w:r w:rsidRPr="00587E80">
        <w:rPr>
          <w:rFonts w:ascii="Lato" w:hAnsi="Lato" w:cs="Arial"/>
          <w:bCs/>
          <w:spacing w:val="4"/>
        </w:rPr>
        <w:t xml:space="preserve"> Pomorski </w:t>
      </w:r>
      <w:r w:rsidRPr="00587E80">
        <w:rPr>
          <w:rFonts w:ascii="Lato" w:hAnsi="Lato" w:cs="Arial"/>
          <w:spacing w:val="4"/>
        </w:rPr>
        <w:t xml:space="preserve">wydał </w:t>
      </w:r>
      <w:r w:rsidRPr="00587E80">
        <w:rPr>
          <w:rFonts w:ascii="Lato" w:hAnsi="Lato" w:cs="Arial"/>
          <w:spacing w:val="4"/>
        </w:rPr>
        <w:br/>
        <w:t xml:space="preserve">w dniu 9 września 2022 r. decyzję znak: WI-III.747.1.3.2022.AM, o ustaleniu lokalizacji linii kolejowej dla przedsięwzięcia pn.: </w:t>
      </w:r>
      <w:r w:rsidRPr="00587E80">
        <w:rPr>
          <w:rFonts w:ascii="Lato" w:hAnsi="Lato" w:cs="Arial"/>
          <w:bCs/>
          <w:spacing w:val="4"/>
        </w:rPr>
        <w:t>„Prace na alternatywnym ciągu transportowym Bydgoszcz – Trójmiasto – Odcinek B: linia kolejowa nr 201 od km 164,175 do km 172,374”,</w:t>
      </w:r>
      <w:r w:rsidRPr="00587E80">
        <w:rPr>
          <w:rFonts w:ascii="Lato" w:hAnsi="Lato" w:cs="Arial"/>
          <w:spacing w:val="4"/>
        </w:rPr>
        <w:t xml:space="preserve"> zwaną dalej „decyzją Wojewody Pomorskiego”, oraz nadał jej rygor natychmiastowej wykonalności.</w:t>
      </w:r>
    </w:p>
    <w:p w14:paraId="22FEAC99" w14:textId="323F045E" w:rsidR="007E3F5D" w:rsidRDefault="007E3F5D" w:rsidP="007E3F5D">
      <w:pPr>
        <w:tabs>
          <w:tab w:val="left" w:pos="0"/>
        </w:tabs>
        <w:spacing w:after="240" w:line="240" w:lineRule="exact"/>
        <w:jc w:val="both"/>
        <w:rPr>
          <w:rFonts w:ascii="Lato" w:hAnsi="Lato"/>
          <w:spacing w:val="4"/>
        </w:rPr>
      </w:pPr>
      <w:r w:rsidRPr="005510FA">
        <w:rPr>
          <w:rFonts w:ascii="Lato" w:hAnsi="Lato" w:cs="Arial"/>
          <w:spacing w:val="4"/>
        </w:rPr>
        <w:t xml:space="preserve">Od </w:t>
      </w:r>
      <w:r w:rsidRPr="005510FA">
        <w:rPr>
          <w:rFonts w:ascii="Lato" w:hAnsi="Lato" w:cs="Arial"/>
          <w:iCs/>
          <w:spacing w:val="4"/>
        </w:rPr>
        <w:t>decyzji Wojewody Pomorskiego</w:t>
      </w:r>
      <w:r w:rsidRPr="005510FA">
        <w:rPr>
          <w:rFonts w:ascii="Lato" w:hAnsi="Lato" w:cs="Arial"/>
          <w:i/>
          <w:spacing w:val="4"/>
        </w:rPr>
        <w:t xml:space="preserve"> </w:t>
      </w:r>
      <w:r w:rsidRPr="005510FA">
        <w:rPr>
          <w:rFonts w:ascii="Lato" w:hAnsi="Lato" w:cs="Arial"/>
          <w:spacing w:val="4"/>
        </w:rPr>
        <w:t>odwołania, za pośrednictwem organu I instancji, wnieśli: Pani A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L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, Pan J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L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, Pan S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B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, Pani H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Ch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, Pan T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Ch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, Pan P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K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, Pani K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Z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, Pan R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Z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, Pan S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L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 xml:space="preserve">, </w:t>
      </w:r>
      <w:r w:rsidRPr="005510FA">
        <w:rPr>
          <w:rFonts w:ascii="Lato" w:hAnsi="Lato" w:cs="Arial"/>
          <w:bCs/>
          <w:spacing w:val="4"/>
        </w:rPr>
        <w:t>Pani M</w:t>
      </w:r>
      <w:r w:rsidR="0094126C">
        <w:rPr>
          <w:rFonts w:ascii="Lato" w:hAnsi="Lato" w:cs="Arial"/>
          <w:bCs/>
          <w:spacing w:val="4"/>
        </w:rPr>
        <w:t>.</w:t>
      </w:r>
      <w:r w:rsidRPr="005510FA">
        <w:rPr>
          <w:rFonts w:ascii="Lato" w:hAnsi="Lato" w:cs="Arial"/>
          <w:bCs/>
          <w:spacing w:val="4"/>
        </w:rPr>
        <w:t>L</w:t>
      </w:r>
      <w:r w:rsidR="0094126C">
        <w:rPr>
          <w:rFonts w:ascii="Lato" w:hAnsi="Lato" w:cs="Arial"/>
          <w:bCs/>
          <w:spacing w:val="4"/>
        </w:rPr>
        <w:t>.</w:t>
      </w:r>
      <w:r w:rsidRPr="005510FA">
        <w:rPr>
          <w:rFonts w:ascii="Lato" w:hAnsi="Lato" w:cs="Arial"/>
          <w:spacing w:val="4"/>
        </w:rPr>
        <w:t>, Pani A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M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, Pani K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W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, Pani H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M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, Pan M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M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, Pani A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M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, Pani A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>B</w:t>
      </w:r>
      <w:r w:rsidR="0094126C">
        <w:rPr>
          <w:rFonts w:ascii="Lato" w:hAnsi="Lato" w:cs="Arial"/>
          <w:spacing w:val="4"/>
        </w:rPr>
        <w:t>.</w:t>
      </w:r>
      <w:r w:rsidRPr="005510FA">
        <w:rPr>
          <w:rFonts w:ascii="Lato" w:hAnsi="Lato" w:cs="Arial"/>
          <w:spacing w:val="4"/>
        </w:rPr>
        <w:t xml:space="preserve">, </w:t>
      </w:r>
      <w:r w:rsidRPr="005510FA">
        <w:rPr>
          <w:rFonts w:ascii="Lato" w:hAnsi="Lato" w:cs="Arial"/>
          <w:bCs/>
          <w:spacing w:val="4"/>
        </w:rPr>
        <w:t>Pani N</w:t>
      </w:r>
      <w:r w:rsidR="0094126C">
        <w:rPr>
          <w:rFonts w:ascii="Lato" w:hAnsi="Lato" w:cs="Arial"/>
          <w:bCs/>
          <w:spacing w:val="4"/>
        </w:rPr>
        <w:t>.</w:t>
      </w:r>
      <w:r w:rsidRPr="005510FA">
        <w:rPr>
          <w:rFonts w:ascii="Lato" w:hAnsi="Lato" w:cs="Arial"/>
          <w:bCs/>
          <w:spacing w:val="4"/>
        </w:rPr>
        <w:t>P</w:t>
      </w:r>
      <w:r w:rsidR="0094126C">
        <w:rPr>
          <w:rFonts w:ascii="Lato" w:hAnsi="Lato" w:cs="Arial"/>
          <w:bCs/>
          <w:spacing w:val="4"/>
        </w:rPr>
        <w:t>.</w:t>
      </w:r>
      <w:r w:rsidRPr="005510FA">
        <w:rPr>
          <w:rFonts w:ascii="Lato" w:hAnsi="Lato" w:cs="Arial"/>
          <w:bCs/>
          <w:spacing w:val="4"/>
        </w:rPr>
        <w:t>, Pan B</w:t>
      </w:r>
      <w:r w:rsidR="0094126C">
        <w:rPr>
          <w:rFonts w:ascii="Lato" w:hAnsi="Lato" w:cs="Arial"/>
          <w:bCs/>
          <w:spacing w:val="4"/>
        </w:rPr>
        <w:t>.</w:t>
      </w:r>
      <w:r w:rsidRPr="005510FA">
        <w:rPr>
          <w:rFonts w:ascii="Lato" w:hAnsi="Lato" w:cs="Arial"/>
          <w:bCs/>
          <w:spacing w:val="4"/>
        </w:rPr>
        <w:t>P.</w:t>
      </w:r>
      <w:bookmarkEnd w:id="3"/>
      <w:r w:rsidRPr="005510FA">
        <w:rPr>
          <w:rFonts w:ascii="Lato" w:hAnsi="Lato" w:cs="Arial"/>
          <w:spacing w:val="4"/>
        </w:rPr>
        <w:t xml:space="preserve"> Odwołania </w:t>
      </w:r>
      <w:r w:rsidRPr="005510FA">
        <w:rPr>
          <w:rFonts w:ascii="Lato" w:hAnsi="Lato"/>
          <w:spacing w:val="4"/>
        </w:rPr>
        <w:t>wniesiono w terminie. W odwołaniach, uzupełnionych przez niektórych skarżących w trakcie procedury odwoławczej, podniesiono zarzuty w sprawie decyzji Wojewody Pomorskiego.</w:t>
      </w:r>
    </w:p>
    <w:p w14:paraId="306E46BE" w14:textId="1E935EDA" w:rsidR="00975259" w:rsidRDefault="00975259" w:rsidP="007E3F5D">
      <w:pPr>
        <w:tabs>
          <w:tab w:val="left" w:pos="0"/>
        </w:tabs>
        <w:spacing w:after="240" w:line="240" w:lineRule="exact"/>
        <w:jc w:val="both"/>
        <w:rPr>
          <w:rFonts w:ascii="Lato" w:hAnsi="Lato"/>
          <w:bCs/>
          <w:spacing w:val="4"/>
        </w:rPr>
      </w:pPr>
      <w:r>
        <w:rPr>
          <w:rFonts w:ascii="Lato" w:hAnsi="Lato"/>
          <w:spacing w:val="4"/>
        </w:rPr>
        <w:t xml:space="preserve">Organ odwoławczy </w:t>
      </w:r>
      <w:r w:rsidRPr="00975259">
        <w:rPr>
          <w:rFonts w:ascii="Lato" w:hAnsi="Lato"/>
          <w:bCs/>
          <w:spacing w:val="4"/>
        </w:rPr>
        <w:t>stwierdz</w:t>
      </w:r>
      <w:r>
        <w:rPr>
          <w:rFonts w:ascii="Lato" w:hAnsi="Lato"/>
          <w:bCs/>
          <w:spacing w:val="4"/>
        </w:rPr>
        <w:t>ił</w:t>
      </w:r>
      <w:r w:rsidRPr="00975259">
        <w:rPr>
          <w:rFonts w:ascii="Lato" w:hAnsi="Lato"/>
          <w:bCs/>
          <w:spacing w:val="4"/>
        </w:rPr>
        <w:t>, co następuje</w:t>
      </w:r>
      <w:r>
        <w:rPr>
          <w:rFonts w:ascii="Lato" w:hAnsi="Lato"/>
          <w:bCs/>
          <w:spacing w:val="4"/>
        </w:rPr>
        <w:t>.</w:t>
      </w:r>
    </w:p>
    <w:p w14:paraId="7DD2931A" w14:textId="1DFE0894" w:rsidR="00975259" w:rsidRPr="00975259" w:rsidRDefault="00975259" w:rsidP="00975259">
      <w:pPr>
        <w:tabs>
          <w:tab w:val="left" w:pos="0"/>
        </w:tabs>
        <w:spacing w:after="240" w:line="240" w:lineRule="exact"/>
        <w:jc w:val="both"/>
        <w:rPr>
          <w:rFonts w:ascii="Lato" w:hAnsi="Lato" w:cs="Arial"/>
          <w:bCs/>
          <w:spacing w:val="4"/>
        </w:rPr>
      </w:pPr>
      <w:r>
        <w:rPr>
          <w:rFonts w:ascii="Lato" w:hAnsi="Lato"/>
          <w:bCs/>
          <w:spacing w:val="4"/>
        </w:rPr>
        <w:t xml:space="preserve">Na wstępie wyjaśnić należy, iż </w:t>
      </w:r>
      <w:r w:rsidR="00C40EAC" w:rsidRPr="00466A8D">
        <w:rPr>
          <w:rFonts w:ascii="Lato" w:hAnsi="Lato" w:cs="Arial"/>
          <w:bCs/>
          <w:spacing w:val="4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4" w:name="_Hlk204788863"/>
      <w:r w:rsidR="00C40EAC" w:rsidRPr="006D236B">
        <w:rPr>
          <w:rFonts w:ascii="Lato" w:hAnsi="Lato" w:cs="Arial"/>
          <w:bCs/>
          <w:spacing w:val="4"/>
        </w:rPr>
        <w:t>Finansów i Gospodarki</w:t>
      </w:r>
      <w:r w:rsidR="00C40EAC" w:rsidRPr="00466A8D">
        <w:rPr>
          <w:rFonts w:ascii="Lato" w:hAnsi="Lato" w:cs="Arial"/>
          <w:bCs/>
          <w:spacing w:val="4"/>
        </w:rPr>
        <w:t xml:space="preserve"> </w:t>
      </w:r>
      <w:bookmarkEnd w:id="4"/>
      <w:r w:rsidR="00C40EAC" w:rsidRPr="00466A8D">
        <w:rPr>
          <w:rFonts w:ascii="Lato" w:hAnsi="Lato" w:cs="Arial"/>
          <w:bCs/>
          <w:spacing w:val="4"/>
        </w:rPr>
        <w:t>(</w:t>
      </w:r>
      <w:r w:rsidR="00C40EAC" w:rsidRPr="006D236B">
        <w:rPr>
          <w:rFonts w:ascii="Lato" w:hAnsi="Lato" w:cs="Arial"/>
          <w:bCs/>
          <w:spacing w:val="4"/>
        </w:rPr>
        <w:t>Dz.U. z 2025 r. poz. 997</w:t>
      </w:r>
      <w:r w:rsidR="00C40EAC" w:rsidRPr="00466A8D">
        <w:rPr>
          <w:rFonts w:ascii="Lato" w:hAnsi="Lato" w:cs="Arial"/>
          <w:bCs/>
          <w:spacing w:val="4"/>
        </w:rPr>
        <w:t>) - jest obecnie Minister Finansów i Gospodarki, zwany dalej „Ministrem”</w:t>
      </w:r>
      <w:r>
        <w:rPr>
          <w:rFonts w:ascii="Lato" w:hAnsi="Lato" w:cs="Arial"/>
          <w:bCs/>
          <w:spacing w:val="4"/>
        </w:rPr>
        <w:t xml:space="preserve">. Natomiast zgodnie </w:t>
      </w:r>
      <w:r w:rsidRPr="00975259">
        <w:rPr>
          <w:rFonts w:ascii="Lato" w:hAnsi="Lato" w:cs="Arial"/>
          <w:bCs/>
          <w:spacing w:val="4"/>
        </w:rPr>
        <w:t>§ 1</w:t>
      </w:r>
      <w:r>
        <w:rPr>
          <w:rFonts w:ascii="Lato" w:hAnsi="Lato" w:cs="Arial"/>
          <w:bCs/>
          <w:spacing w:val="4"/>
        </w:rPr>
        <w:t xml:space="preserve"> ust.</w:t>
      </w:r>
      <w:r w:rsidR="00070D1C">
        <w:rPr>
          <w:rFonts w:ascii="Lato" w:hAnsi="Lato" w:cs="Arial"/>
          <w:bCs/>
          <w:spacing w:val="4"/>
        </w:rPr>
        <w:t xml:space="preserve"> </w:t>
      </w:r>
      <w:r>
        <w:rPr>
          <w:rFonts w:ascii="Lato" w:hAnsi="Lato" w:cs="Arial"/>
          <w:bCs/>
          <w:spacing w:val="4"/>
        </w:rPr>
        <w:t xml:space="preserve">4 pkt 1 lit. a i b </w:t>
      </w:r>
      <w:r w:rsidR="00070D1C">
        <w:rPr>
          <w:rFonts w:ascii="Lato" w:hAnsi="Lato" w:cs="Arial"/>
          <w:bCs/>
          <w:spacing w:val="4"/>
        </w:rPr>
        <w:t xml:space="preserve">ww. </w:t>
      </w:r>
      <w:r w:rsidR="00070D1C" w:rsidRPr="00070D1C">
        <w:rPr>
          <w:rFonts w:ascii="Lato" w:hAnsi="Lato" w:cs="Arial"/>
          <w:bCs/>
          <w:spacing w:val="4"/>
        </w:rPr>
        <w:t xml:space="preserve">rozporządzenia Prezesa Rady Ministrów z dnia </w:t>
      </w:r>
      <w:r w:rsidR="00070D1C">
        <w:rPr>
          <w:rFonts w:ascii="Lato" w:hAnsi="Lato" w:cs="Arial"/>
          <w:bCs/>
          <w:spacing w:val="4"/>
        </w:rPr>
        <w:br/>
      </w:r>
      <w:r w:rsidR="00070D1C" w:rsidRPr="00070D1C">
        <w:rPr>
          <w:rFonts w:ascii="Lato" w:hAnsi="Lato" w:cs="Arial"/>
          <w:bCs/>
          <w:spacing w:val="4"/>
        </w:rPr>
        <w:t>25 lipca 2025 r.</w:t>
      </w:r>
      <w:r w:rsidR="00070D1C">
        <w:rPr>
          <w:rFonts w:ascii="Lato" w:hAnsi="Lato" w:cs="Arial"/>
          <w:bCs/>
          <w:spacing w:val="4"/>
        </w:rPr>
        <w:t xml:space="preserve"> o</w:t>
      </w:r>
      <w:r w:rsidRPr="00975259">
        <w:rPr>
          <w:rFonts w:ascii="Lato" w:hAnsi="Lato" w:cs="Arial"/>
          <w:bCs/>
          <w:spacing w:val="4"/>
        </w:rPr>
        <w:t xml:space="preserve">bsługę </w:t>
      </w:r>
      <w:r w:rsidR="00070D1C">
        <w:rPr>
          <w:rFonts w:ascii="Lato" w:hAnsi="Lato" w:cs="Arial"/>
          <w:bCs/>
          <w:spacing w:val="4"/>
        </w:rPr>
        <w:t>M</w:t>
      </w:r>
      <w:r w:rsidRPr="00975259">
        <w:rPr>
          <w:rFonts w:ascii="Lato" w:hAnsi="Lato" w:cs="Arial"/>
          <w:bCs/>
          <w:spacing w:val="4"/>
        </w:rPr>
        <w:t>inistra zapewnia</w:t>
      </w:r>
      <w:bookmarkStart w:id="5" w:name="mip78902002"/>
      <w:bookmarkEnd w:id="5"/>
      <w:r w:rsidR="00070D1C">
        <w:rPr>
          <w:rFonts w:ascii="Lato" w:hAnsi="Lato" w:cs="Arial"/>
          <w:bCs/>
          <w:spacing w:val="4"/>
        </w:rPr>
        <w:t xml:space="preserve"> </w:t>
      </w:r>
      <w:r w:rsidRPr="00975259">
        <w:rPr>
          <w:rFonts w:ascii="Lato" w:hAnsi="Lato" w:cs="Arial"/>
          <w:bCs/>
          <w:spacing w:val="4"/>
        </w:rPr>
        <w:t xml:space="preserve">Ministerstwo Rozwoju i Technologii </w:t>
      </w:r>
      <w:r w:rsidR="00070D1C">
        <w:rPr>
          <w:rFonts w:ascii="Lato" w:hAnsi="Lato" w:cs="Arial"/>
          <w:bCs/>
          <w:spacing w:val="4"/>
        </w:rPr>
        <w:br/>
      </w:r>
      <w:r w:rsidRPr="00975259">
        <w:rPr>
          <w:rFonts w:ascii="Lato" w:hAnsi="Lato" w:cs="Arial"/>
          <w:bCs/>
          <w:spacing w:val="4"/>
        </w:rPr>
        <w:t xml:space="preserve">w zakresie działów administracji rządowej: budownictwo, planowanie </w:t>
      </w:r>
      <w:r w:rsidR="00070D1C">
        <w:rPr>
          <w:rFonts w:ascii="Lato" w:hAnsi="Lato" w:cs="Arial"/>
          <w:bCs/>
          <w:spacing w:val="4"/>
        </w:rPr>
        <w:br/>
      </w:r>
      <w:r w:rsidRPr="00975259">
        <w:rPr>
          <w:rFonts w:ascii="Lato" w:hAnsi="Lato" w:cs="Arial"/>
          <w:bCs/>
          <w:spacing w:val="4"/>
        </w:rPr>
        <w:t>i zagospodarowanie przestrzenne oraz mieszkalnictwo</w:t>
      </w:r>
      <w:r w:rsidR="00070D1C">
        <w:rPr>
          <w:rFonts w:ascii="Lato" w:hAnsi="Lato" w:cs="Arial"/>
          <w:bCs/>
          <w:spacing w:val="4"/>
        </w:rPr>
        <w:t xml:space="preserve">; </w:t>
      </w:r>
      <w:r w:rsidRPr="00975259">
        <w:rPr>
          <w:rFonts w:ascii="Lato" w:hAnsi="Lato" w:cs="Arial"/>
          <w:bCs/>
          <w:spacing w:val="4"/>
        </w:rPr>
        <w:t>gospodarka</w:t>
      </w:r>
      <w:r w:rsidR="00070D1C">
        <w:rPr>
          <w:rFonts w:ascii="Lato" w:hAnsi="Lato" w:cs="Arial"/>
          <w:bCs/>
          <w:spacing w:val="4"/>
        </w:rPr>
        <w:t>.</w:t>
      </w:r>
    </w:p>
    <w:p w14:paraId="17E26B91" w14:textId="77777777" w:rsidR="007E3F5D" w:rsidRPr="00587E80" w:rsidRDefault="007E3F5D" w:rsidP="007E3F5D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587E80">
        <w:rPr>
          <w:rFonts w:ascii="Lato" w:hAnsi="Lato" w:cs="Arial"/>
          <w:spacing w:val="4"/>
        </w:rPr>
        <w:t xml:space="preserve">Kompetencje organu odwoławczego obejmują zarówno korygowanie wad prawnych decyzji organu I instancji, polegających na niewłaściwym zastosowaniu przepisu prawa materialnego, bądź postępowania administracyjnego, jak i wad polegających </w:t>
      </w:r>
      <w:r w:rsidRPr="00587E80">
        <w:rPr>
          <w:rFonts w:ascii="Lato" w:hAnsi="Lato" w:cs="Arial"/>
          <w:spacing w:val="4"/>
        </w:rPr>
        <w:br/>
        <w:t xml:space="preserve">na niewłaściwej ocenie okoliczności faktycznych. Zgodnie z ogólnie przyjętą zasadą organy administracyjne powinny działać wnikliwie, prowadząc wyczerpujące postępowanie dowodowe w celu uzyskania prawdy obiektywnej, a fakty istotne dla podjęcia rozstrzygnięcia powinny zostać w miarę możliwości bezsprzecznie ustalone. Obowiązek ten wynika z art. 7 i </w:t>
      </w:r>
      <w:r w:rsidRPr="00C40EAC">
        <w:rPr>
          <w:rFonts w:ascii="Lato" w:hAnsi="Lato" w:cs="Arial"/>
          <w:spacing w:val="4"/>
        </w:rPr>
        <w:t xml:space="preserve">art. </w:t>
      </w:r>
      <w:r w:rsidRPr="00587E80">
        <w:rPr>
          <w:rFonts w:ascii="Lato" w:hAnsi="Lato" w:cs="Arial"/>
          <w:spacing w:val="4"/>
        </w:rPr>
        <w:t xml:space="preserve">77 kpa. Dlatego też trafność rozstrzygnięcia </w:t>
      </w:r>
      <w:r>
        <w:rPr>
          <w:rFonts w:ascii="Lato" w:hAnsi="Lato" w:cs="Arial"/>
          <w:spacing w:val="4"/>
        </w:rPr>
        <w:br/>
      </w:r>
      <w:r w:rsidRPr="00587E80">
        <w:rPr>
          <w:rFonts w:ascii="Lato" w:hAnsi="Lato" w:cs="Arial"/>
          <w:spacing w:val="4"/>
        </w:rPr>
        <w:t xml:space="preserve">w każdym indywidualnym przypadku wymaga szczegółowego zbadania i rozważenia wszelkich argumentów, które stanowiłyby podstawę do przyjęcia określonego stanowiska. Wydając decyzję, organ zobowiązany jest do przestrzegania przepisów </w:t>
      </w:r>
      <w:r w:rsidRPr="00C40EAC">
        <w:rPr>
          <w:rFonts w:ascii="Lato" w:hAnsi="Lato" w:cs="Arial"/>
          <w:spacing w:val="4"/>
        </w:rPr>
        <w:t>kpa</w:t>
      </w:r>
      <w:r w:rsidRPr="00587E80">
        <w:rPr>
          <w:rFonts w:ascii="Lato" w:hAnsi="Lato" w:cs="Arial"/>
          <w:spacing w:val="4"/>
        </w:rPr>
        <w:t>, a przede wszystkim do podejmowania wszelkich kroków niezbędnych do dokładnego wyjaśnienia stanu faktycznego.</w:t>
      </w:r>
    </w:p>
    <w:p w14:paraId="6445594A" w14:textId="77777777" w:rsidR="007E3F5D" w:rsidRPr="00587E80" w:rsidRDefault="007E3F5D" w:rsidP="007E3F5D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587E80">
        <w:rPr>
          <w:rFonts w:ascii="Lato" w:hAnsi="Lato" w:cs="Arial"/>
          <w:spacing w:val="4"/>
        </w:rPr>
        <w:t>Mając powyższe na uwadze, w trakcie przeprowadzonego postępowania odwoławczego Minister</w:t>
      </w:r>
      <w:r w:rsidRPr="00587E80">
        <w:rPr>
          <w:rFonts w:ascii="Lato" w:hAnsi="Lato" w:cs="Arial"/>
          <w:i/>
          <w:iCs/>
          <w:spacing w:val="4"/>
        </w:rPr>
        <w:t xml:space="preserve"> </w:t>
      </w:r>
      <w:r w:rsidRPr="00587E80">
        <w:rPr>
          <w:rFonts w:ascii="Lato" w:hAnsi="Lato" w:cs="Arial"/>
          <w:spacing w:val="4"/>
        </w:rPr>
        <w:t xml:space="preserve">rozpatrzył ponownie wniosek inwestora o wydanie przedmiotowej decyzji, przeanalizował materiał dowodowy zgromadzony przez organ I instancji, w tym zbadał prawidłowość przeprowadzonego przez organ I instancji postępowania oraz kończącej </w:t>
      </w:r>
      <w:r w:rsidRPr="00587E80">
        <w:rPr>
          <w:rFonts w:ascii="Lato" w:hAnsi="Lato" w:cs="Arial"/>
          <w:spacing w:val="4"/>
        </w:rPr>
        <w:br/>
        <w:t xml:space="preserve">je decyzji Wojewody Pomorskiego, jak również rozpatrzył zarzuty skarżących stron. </w:t>
      </w:r>
    </w:p>
    <w:p w14:paraId="537F4DE3" w14:textId="77777777" w:rsidR="007E3F5D" w:rsidRPr="00137979" w:rsidRDefault="007E3F5D" w:rsidP="007E3F5D">
      <w:pPr>
        <w:spacing w:after="12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587E80">
        <w:rPr>
          <w:rFonts w:ascii="Lato" w:hAnsi="Lato" w:cs="Arial"/>
          <w:spacing w:val="4"/>
        </w:rPr>
        <w:lastRenderedPageBreak/>
        <w:t xml:space="preserve">Analizując złożony przez inwestora wniosek o wydanie decyzji o ustaleniu lokalizacji przedmiotowej inwestycji kolejowej, organ odwoławczy uznał, że zawiera on wszystkie </w:t>
      </w:r>
      <w:r w:rsidRPr="00587E80">
        <w:rPr>
          <w:rFonts w:ascii="Lato" w:hAnsi="Lato" w:cs="Arial"/>
          <w:iCs/>
          <w:spacing w:val="4"/>
        </w:rPr>
        <w:t>elementy wymagane na podstawie przepisu art. 9o ust. 3 ustawy o transporcie kolejowym, niezbędne w okolicznościach niniejszej sprawy</w:t>
      </w:r>
      <w:r w:rsidRPr="00587E80">
        <w:rPr>
          <w:rFonts w:ascii="Lato" w:hAnsi="Lato" w:cs="Arial"/>
          <w:spacing w:val="4"/>
        </w:rPr>
        <w:t xml:space="preserve">. Mając na uwadze treść </w:t>
      </w:r>
      <w:r>
        <w:rPr>
          <w:rFonts w:ascii="Lato" w:hAnsi="Lato" w:cs="Arial"/>
          <w:spacing w:val="4"/>
        </w:rPr>
        <w:br/>
      </w:r>
      <w:r w:rsidRPr="00587E80">
        <w:rPr>
          <w:rFonts w:ascii="Lato" w:hAnsi="Lato" w:cs="Arial"/>
          <w:spacing w:val="4"/>
        </w:rPr>
        <w:t xml:space="preserve">art. 72 ust. 1 pkt 11 i ust. 3 ustawy </w:t>
      </w:r>
      <w:r w:rsidRPr="00587E80">
        <w:rPr>
          <w:rFonts w:ascii="Lato" w:eastAsia="Times New Roman" w:hAnsi="Lato" w:cs="Arial"/>
          <w:color w:val="000000"/>
          <w:spacing w:val="4"/>
          <w:lang w:eastAsia="pl-PL"/>
        </w:rPr>
        <w:t>z dnia 3 października 2008 r. o udostępnianiu informacji o środowisku i jego ochronie, udziale społeczeństwa w ochronie środowiska oraz o ocenach oddziaływania na środowisko</w:t>
      </w:r>
      <w:r w:rsidRPr="00587E80">
        <w:rPr>
          <w:rFonts w:ascii="Lato" w:eastAsia="Times New Roman" w:hAnsi="Lato" w:cs="Arial"/>
          <w:spacing w:val="4"/>
          <w:lang w:eastAsia="pl-PL"/>
        </w:rPr>
        <w:t xml:space="preserve"> (</w:t>
      </w:r>
      <w:proofErr w:type="spellStart"/>
      <w:r w:rsidRPr="00587E80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587E80">
        <w:rPr>
          <w:rFonts w:ascii="Lato" w:eastAsia="Times New Roman" w:hAnsi="Lato" w:cs="Arial"/>
          <w:spacing w:val="4"/>
          <w:lang w:eastAsia="pl-PL"/>
        </w:rPr>
        <w:t>.</w:t>
      </w:r>
      <w:r w:rsidRPr="00587E80">
        <w:t xml:space="preserve"> </w:t>
      </w:r>
      <w:r w:rsidRPr="00587E80">
        <w:rPr>
          <w:rFonts w:ascii="Lato" w:eastAsia="Times New Roman" w:hAnsi="Lato" w:cs="Arial"/>
          <w:spacing w:val="4"/>
          <w:lang w:eastAsia="pl-PL"/>
        </w:rPr>
        <w:t xml:space="preserve">Dz.U. z 2024 r. poz. 1112, z </w:t>
      </w:r>
      <w:proofErr w:type="spellStart"/>
      <w:r w:rsidRPr="00587E80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587E80">
        <w:rPr>
          <w:rFonts w:ascii="Lato" w:eastAsia="Times New Roman" w:hAnsi="Lato" w:cs="Arial"/>
          <w:spacing w:val="4"/>
          <w:lang w:eastAsia="pl-PL"/>
        </w:rPr>
        <w:t>.</w:t>
      </w:r>
      <w:r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587E80">
        <w:rPr>
          <w:rFonts w:ascii="Lato" w:eastAsia="Times New Roman" w:hAnsi="Lato" w:cs="Arial"/>
          <w:spacing w:val="4"/>
          <w:lang w:eastAsia="pl-PL"/>
        </w:rPr>
        <w:t>zm.)</w:t>
      </w:r>
      <w:r w:rsidRPr="00587E80">
        <w:rPr>
          <w:rFonts w:ascii="Lato" w:eastAsia="Times New Roman" w:hAnsi="Lato" w:cs="Arial"/>
          <w:color w:val="000000"/>
          <w:spacing w:val="4"/>
          <w:lang w:eastAsia="pl-PL"/>
        </w:rPr>
        <w:t>, zwaną dalej „ustawą o udostępnianiu informacji o środowisku i jego ochronie”,</w:t>
      </w:r>
      <w:r w:rsidRPr="00587E80">
        <w:rPr>
          <w:rFonts w:ascii="Lato" w:eastAsia="Times New Roman" w:hAnsi="Lato" w:cs="Arial"/>
          <w:i/>
          <w:color w:val="000000"/>
          <w:spacing w:val="4"/>
          <w:lang w:eastAsia="pl-PL"/>
        </w:rPr>
        <w:t xml:space="preserve"> </w:t>
      </w:r>
      <w:r w:rsidRPr="00587E80">
        <w:rPr>
          <w:rFonts w:ascii="Lato" w:eastAsia="Times New Roman" w:hAnsi="Lato" w:cs="Arial"/>
          <w:iCs/>
          <w:color w:val="000000"/>
          <w:spacing w:val="4"/>
          <w:lang w:eastAsia="pl-PL"/>
        </w:rPr>
        <w:t>inwestor</w:t>
      </w:r>
      <w:r w:rsidRPr="00587E80">
        <w:rPr>
          <w:rFonts w:ascii="Lato" w:eastAsia="Times New Roman" w:hAnsi="Lato" w:cs="Arial"/>
          <w:color w:val="000000"/>
          <w:spacing w:val="4"/>
          <w:lang w:eastAsia="pl-PL"/>
        </w:rPr>
        <w:t xml:space="preserve"> dołączył do wniosku:</w:t>
      </w:r>
    </w:p>
    <w:p w14:paraId="55DBEDC8" w14:textId="77777777" w:rsidR="007E3F5D" w:rsidRPr="00EF0719" w:rsidRDefault="007E3F5D" w:rsidP="007E3F5D">
      <w:pPr>
        <w:pStyle w:val="Akapitzlist"/>
        <w:numPr>
          <w:ilvl w:val="0"/>
          <w:numId w:val="10"/>
        </w:numPr>
        <w:spacing w:after="120" w:line="240" w:lineRule="exact"/>
        <w:contextualSpacing w:val="0"/>
        <w:jc w:val="both"/>
        <w:rPr>
          <w:rFonts w:ascii="Lato" w:hAnsi="Lato" w:cs="Arial"/>
          <w:color w:val="000000"/>
          <w:spacing w:val="4"/>
          <w:sz w:val="22"/>
          <w:szCs w:val="22"/>
        </w:rPr>
      </w:pPr>
      <w:r w:rsidRPr="00EF0719">
        <w:rPr>
          <w:rFonts w:ascii="Lato" w:hAnsi="Lato" w:cs="Arial"/>
          <w:color w:val="000000"/>
          <w:spacing w:val="4"/>
          <w:sz w:val="22"/>
          <w:szCs w:val="22"/>
        </w:rPr>
        <w:t xml:space="preserve">decyzję Regionalnego Dyrektora Ochrony Środowiska w Gdańsku (dalej: RDOŚ </w:t>
      </w:r>
      <w:r w:rsidRPr="00EF0719">
        <w:rPr>
          <w:rFonts w:ascii="Lato" w:hAnsi="Lato" w:cs="Arial"/>
          <w:color w:val="000000"/>
          <w:spacing w:val="4"/>
          <w:sz w:val="22"/>
          <w:szCs w:val="22"/>
        </w:rPr>
        <w:br/>
        <w:t>w Gdańsku) z dnia 30 czerwca 2020 r., znak: RDOŚ-Gd-WOO.420.76.2018.MR.LK.JP.111, o środowiskowych uwarunkowa</w:t>
      </w:r>
      <w:r>
        <w:rPr>
          <w:rFonts w:ascii="Lato" w:hAnsi="Lato" w:cs="Arial"/>
          <w:color w:val="000000"/>
          <w:spacing w:val="4"/>
          <w:sz w:val="22"/>
          <w:szCs w:val="22"/>
        </w:rPr>
        <w:t>niach</w:t>
      </w:r>
      <w:r w:rsidRPr="00EF0719">
        <w:rPr>
          <w:rFonts w:ascii="Lato" w:hAnsi="Lato" w:cs="Arial"/>
          <w:color w:val="000000"/>
          <w:spacing w:val="4"/>
          <w:sz w:val="22"/>
          <w:szCs w:val="22"/>
        </w:rPr>
        <w:t xml:space="preserve"> dla realizacji przedsięwzięcia pn.: „Prace na alternatywnym ciągu transportowym Bydgoszcz – Trójmiasto, etap I”, </w:t>
      </w:r>
      <w:r w:rsidRPr="00EF0719">
        <w:rPr>
          <w:rFonts w:ascii="Lato" w:hAnsi="Lato" w:cs="Arial"/>
          <w:iCs/>
          <w:spacing w:val="4"/>
          <w:sz w:val="22"/>
          <w:szCs w:val="22"/>
        </w:rPr>
        <w:t>zwaną dalej „</w:t>
      </w:r>
      <w:r w:rsidRPr="00EF0719">
        <w:rPr>
          <w:rFonts w:ascii="Lato" w:hAnsi="Lato" w:cs="Arial"/>
          <w:spacing w:val="4"/>
          <w:sz w:val="22"/>
          <w:szCs w:val="22"/>
        </w:rPr>
        <w:t>decyzją o środowiskowych uwarunkowaniach RDOŚ</w:t>
      </w:r>
      <w:r w:rsidRPr="00EF0719">
        <w:rPr>
          <w:rFonts w:ascii="Lato" w:hAnsi="Lato" w:cs="Arial"/>
          <w:iCs/>
          <w:spacing w:val="4"/>
          <w:sz w:val="22"/>
          <w:szCs w:val="22"/>
        </w:rPr>
        <w:t>”, sprostowaną postanowieniami z dnia 16 lipca 2020 r., znak: RDOŚ-Gd-WOO.420.76.2018.JP.119</w:t>
      </w:r>
      <w:r>
        <w:rPr>
          <w:rFonts w:ascii="Lato" w:hAnsi="Lato" w:cs="Arial"/>
          <w:iCs/>
          <w:spacing w:val="4"/>
          <w:sz w:val="22"/>
          <w:szCs w:val="22"/>
        </w:rPr>
        <w:t>,</w:t>
      </w:r>
      <w:r w:rsidRPr="00EF0719">
        <w:rPr>
          <w:rFonts w:ascii="Lato" w:hAnsi="Lato" w:cs="Arial"/>
          <w:iCs/>
          <w:spacing w:val="4"/>
          <w:sz w:val="22"/>
          <w:szCs w:val="22"/>
        </w:rPr>
        <w:t xml:space="preserve"> i z dnia 29 grudnia 2020 r., znak: </w:t>
      </w:r>
      <w:r>
        <w:rPr>
          <w:rFonts w:ascii="Lato" w:hAnsi="Lato" w:cs="Arial"/>
          <w:iCs/>
          <w:spacing w:val="4"/>
          <w:sz w:val="22"/>
          <w:szCs w:val="22"/>
        </w:rPr>
        <w:br/>
      </w:r>
      <w:r w:rsidRPr="00EF0719">
        <w:rPr>
          <w:rFonts w:ascii="Lato" w:hAnsi="Lato" w:cs="Arial"/>
          <w:iCs/>
          <w:spacing w:val="4"/>
          <w:sz w:val="22"/>
          <w:szCs w:val="22"/>
        </w:rPr>
        <w:t>RDOŚ-Gd-WOO.420.76.2018.JP.138,</w:t>
      </w:r>
    </w:p>
    <w:p w14:paraId="713DF635" w14:textId="77777777" w:rsidR="007E3F5D" w:rsidRDefault="007E3F5D" w:rsidP="007E3F5D">
      <w:pPr>
        <w:pStyle w:val="Akapitzlist"/>
        <w:numPr>
          <w:ilvl w:val="0"/>
          <w:numId w:val="10"/>
        </w:numPr>
        <w:spacing w:after="120" w:line="240" w:lineRule="exact"/>
        <w:ind w:left="357" w:hanging="357"/>
        <w:contextualSpacing w:val="0"/>
        <w:jc w:val="both"/>
        <w:rPr>
          <w:rFonts w:ascii="Lato" w:hAnsi="Lato" w:cs="Arial"/>
          <w:color w:val="000000"/>
          <w:spacing w:val="4"/>
          <w:sz w:val="22"/>
          <w:szCs w:val="22"/>
        </w:rPr>
      </w:pPr>
      <w:r w:rsidRPr="00EF0719">
        <w:rPr>
          <w:rFonts w:ascii="Lato" w:hAnsi="Lato" w:cs="Arial"/>
          <w:color w:val="000000"/>
          <w:spacing w:val="4"/>
          <w:sz w:val="22"/>
          <w:szCs w:val="22"/>
        </w:rPr>
        <w:t xml:space="preserve">postanowienie RDOŚ w Gdańsku z dnia 3 lipca 2020 r., znak: RDOŚ-Gd-WOO.420.76.2018.JP.116, w przedmiocie nadania rygoru natychmiastowej wykonalności </w:t>
      </w:r>
      <w:r w:rsidRPr="00EF0719">
        <w:rPr>
          <w:rFonts w:ascii="Lato" w:hAnsi="Lato" w:cs="Arial"/>
          <w:iCs/>
          <w:color w:val="000000"/>
          <w:spacing w:val="4"/>
          <w:sz w:val="22"/>
          <w:szCs w:val="22"/>
        </w:rPr>
        <w:t>decyzji o środowiskowych uwarunkowaniach RDOŚ</w:t>
      </w:r>
      <w:r w:rsidRPr="00EF0719">
        <w:rPr>
          <w:rFonts w:ascii="Lato" w:hAnsi="Lato" w:cs="Arial"/>
          <w:color w:val="000000"/>
          <w:spacing w:val="4"/>
          <w:sz w:val="22"/>
          <w:szCs w:val="22"/>
        </w:rPr>
        <w:t xml:space="preserve">, utrzymane </w:t>
      </w:r>
      <w:r w:rsidRPr="00EF0719">
        <w:rPr>
          <w:rFonts w:ascii="Lato" w:hAnsi="Lato" w:cs="Arial"/>
          <w:color w:val="000000"/>
          <w:spacing w:val="4"/>
          <w:sz w:val="22"/>
          <w:szCs w:val="22"/>
        </w:rPr>
        <w:br/>
        <w:t>w mocy postanowieniem Generalnego Dyrektora Ochrony Środowiska (dalej: GDOŚ) z dnia 26 kwietnia 2021 r., znak: DOOŚ-WDŚZIL.420.19.2020.MKW.5</w:t>
      </w:r>
      <w:r>
        <w:rPr>
          <w:rFonts w:ascii="Lato" w:hAnsi="Lato" w:cs="Arial"/>
          <w:color w:val="000000"/>
          <w:spacing w:val="4"/>
          <w:sz w:val="22"/>
          <w:szCs w:val="22"/>
        </w:rPr>
        <w:t>,</w:t>
      </w:r>
    </w:p>
    <w:p w14:paraId="711B4650" w14:textId="77777777" w:rsidR="007E3F5D" w:rsidRPr="00EF0719" w:rsidRDefault="007E3F5D" w:rsidP="007E3F5D">
      <w:pPr>
        <w:pStyle w:val="Akapitzlist"/>
        <w:numPr>
          <w:ilvl w:val="0"/>
          <w:numId w:val="10"/>
        </w:numPr>
        <w:spacing w:after="240" w:line="240" w:lineRule="exact"/>
        <w:ind w:left="357" w:hanging="357"/>
        <w:contextualSpacing w:val="0"/>
        <w:jc w:val="both"/>
        <w:rPr>
          <w:rFonts w:ascii="Lato" w:hAnsi="Lato" w:cs="Arial"/>
          <w:color w:val="000000"/>
          <w:spacing w:val="4"/>
          <w:sz w:val="22"/>
          <w:szCs w:val="22"/>
        </w:rPr>
      </w:pPr>
      <w:r>
        <w:rPr>
          <w:rFonts w:ascii="Lato" w:hAnsi="Lato" w:cs="Arial"/>
          <w:color w:val="000000"/>
          <w:spacing w:val="4"/>
          <w:sz w:val="22"/>
          <w:szCs w:val="22"/>
        </w:rPr>
        <w:t>decyzję Wójta Gminy Somonino z dnia 9 listopada 2021 r., znak: ZW1.6220.1.6.2021.TG, stwierdzającą brak obowiązku przeprowadzenia oceny oddziaływania na środowisko przedsięwzięcia pn.: „</w:t>
      </w:r>
      <w:r w:rsidRPr="00EF0719">
        <w:rPr>
          <w:rFonts w:ascii="Lato" w:hAnsi="Lato" w:cs="Arial"/>
          <w:color w:val="000000"/>
          <w:spacing w:val="4"/>
          <w:sz w:val="22"/>
          <w:szCs w:val="22"/>
        </w:rPr>
        <w:t xml:space="preserve">Budowa wiaduktu drogowego </w:t>
      </w:r>
      <w:r>
        <w:rPr>
          <w:rFonts w:ascii="Lato" w:hAnsi="Lato" w:cs="Arial"/>
          <w:color w:val="000000"/>
          <w:spacing w:val="4"/>
          <w:sz w:val="22"/>
          <w:szCs w:val="22"/>
        </w:rPr>
        <w:br/>
      </w:r>
      <w:r w:rsidRPr="00EF0719">
        <w:rPr>
          <w:rFonts w:ascii="Lato" w:hAnsi="Lato" w:cs="Arial"/>
          <w:color w:val="000000"/>
          <w:spacing w:val="4"/>
          <w:sz w:val="22"/>
          <w:szCs w:val="22"/>
        </w:rPr>
        <w:t>w km 164+413 (ist.164+498) LK 201 w ciągu drogi wojewódzkiej nr 224 (Sopieszyno - Przodkowo - Kartuzy - Skarszewy - Tczew w km 45+936) w miejscowości Somonino w związku z robotami budowlanymi na linii kolejowej nr 201 od</w:t>
      </w:r>
      <w:r>
        <w:rPr>
          <w:rFonts w:ascii="Lato" w:hAnsi="Lato" w:cs="Arial"/>
          <w:color w:val="000000"/>
          <w:spacing w:val="4"/>
          <w:sz w:val="22"/>
          <w:szCs w:val="22"/>
        </w:rPr>
        <w:t>c</w:t>
      </w:r>
      <w:r w:rsidRPr="00EF0719">
        <w:rPr>
          <w:rFonts w:ascii="Lato" w:hAnsi="Lato" w:cs="Arial"/>
          <w:color w:val="000000"/>
          <w:spacing w:val="4"/>
          <w:sz w:val="22"/>
          <w:szCs w:val="22"/>
        </w:rPr>
        <w:t>. Somonino - Gdańsk Osowa</w:t>
      </w:r>
      <w:r>
        <w:rPr>
          <w:rFonts w:ascii="Lato" w:hAnsi="Lato" w:cs="Arial"/>
          <w:color w:val="000000"/>
          <w:spacing w:val="4"/>
          <w:sz w:val="22"/>
          <w:szCs w:val="22"/>
        </w:rPr>
        <w:t>”</w:t>
      </w:r>
      <w:r w:rsidRPr="00EF0719">
        <w:rPr>
          <w:rFonts w:ascii="Lato" w:hAnsi="Lato" w:cs="Arial"/>
          <w:color w:val="000000"/>
          <w:spacing w:val="4"/>
          <w:sz w:val="22"/>
          <w:szCs w:val="22"/>
        </w:rPr>
        <w:t>, realizowanymi w ramach projektu</w:t>
      </w:r>
      <w:r>
        <w:rPr>
          <w:rFonts w:ascii="Lato" w:hAnsi="Lato" w:cs="Arial"/>
          <w:color w:val="000000"/>
          <w:spacing w:val="4"/>
          <w:sz w:val="22"/>
          <w:szCs w:val="22"/>
        </w:rPr>
        <w:t xml:space="preserve"> pn.: „</w:t>
      </w:r>
      <w:r w:rsidRPr="00EF0719">
        <w:rPr>
          <w:rFonts w:ascii="Lato" w:hAnsi="Lato" w:cs="Arial"/>
          <w:color w:val="000000"/>
          <w:spacing w:val="4"/>
          <w:sz w:val="22"/>
          <w:szCs w:val="22"/>
        </w:rPr>
        <w:t xml:space="preserve">Prace na alternatywnym ciągu transportowym Bydgoszcz </w:t>
      </w:r>
      <w:r>
        <w:rPr>
          <w:rFonts w:ascii="Lato" w:hAnsi="Lato" w:cs="Arial"/>
          <w:color w:val="000000"/>
          <w:spacing w:val="4"/>
          <w:sz w:val="22"/>
          <w:szCs w:val="22"/>
        </w:rPr>
        <w:t>–</w:t>
      </w:r>
      <w:r w:rsidRPr="00EF0719">
        <w:rPr>
          <w:rFonts w:ascii="Lato" w:hAnsi="Lato" w:cs="Arial"/>
          <w:color w:val="000000"/>
          <w:spacing w:val="4"/>
          <w:sz w:val="22"/>
          <w:szCs w:val="22"/>
        </w:rPr>
        <w:t xml:space="preserve"> Trójmiasto</w:t>
      </w:r>
      <w:r>
        <w:rPr>
          <w:rFonts w:ascii="Lato" w:hAnsi="Lato" w:cs="Arial"/>
          <w:color w:val="000000"/>
          <w:spacing w:val="4"/>
          <w:sz w:val="22"/>
          <w:szCs w:val="22"/>
        </w:rPr>
        <w:t>”.</w:t>
      </w:r>
    </w:p>
    <w:p w14:paraId="3E655D07" w14:textId="77777777" w:rsidR="007E3F5D" w:rsidRDefault="007E3F5D" w:rsidP="007E3F5D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D84311">
        <w:rPr>
          <w:rFonts w:ascii="Lato" w:hAnsi="Lato" w:cs="Arial"/>
          <w:spacing w:val="4"/>
        </w:rPr>
        <w:t xml:space="preserve">Następnie organ odwoławczy poddał kontroli przeprowadzone przez Wojewodę Pomorskiego postępowanie w sprawie o wydanie decyzji o ustaleniu lokalizacji </w:t>
      </w:r>
      <w:r>
        <w:rPr>
          <w:rFonts w:ascii="Lato" w:hAnsi="Lato" w:cs="Arial"/>
          <w:spacing w:val="4"/>
        </w:rPr>
        <w:br/>
      </w:r>
      <w:r w:rsidRPr="00D84311">
        <w:rPr>
          <w:rFonts w:ascii="Lato" w:hAnsi="Lato" w:cs="Arial"/>
          <w:spacing w:val="4"/>
        </w:rPr>
        <w:t xml:space="preserve">ww. przedsięwzięcia i stwierdził, co następuje. W ocenie </w:t>
      </w:r>
      <w:r w:rsidRPr="004F369B">
        <w:rPr>
          <w:rFonts w:ascii="Lato" w:hAnsi="Lato" w:cs="Arial"/>
          <w:spacing w:val="4"/>
        </w:rPr>
        <w:t>Ministra</w:t>
      </w:r>
      <w:r w:rsidRPr="00D84311">
        <w:rPr>
          <w:rFonts w:ascii="Lato" w:hAnsi="Lato" w:cs="Arial"/>
          <w:spacing w:val="4"/>
        </w:rPr>
        <w:t xml:space="preserve">, Wojewoda Pomorski poinformował strony o wszczętym postępowaniu, podał jego podstawę prawną, poinformował strony o możliwości zapoznania się z aktami sprawy, a także o miejscu, </w:t>
      </w:r>
      <w:r>
        <w:rPr>
          <w:rFonts w:ascii="Lato" w:hAnsi="Lato" w:cs="Arial"/>
          <w:spacing w:val="4"/>
        </w:rPr>
        <w:br/>
      </w:r>
      <w:r w:rsidRPr="00D84311">
        <w:rPr>
          <w:rFonts w:ascii="Lato" w:hAnsi="Lato" w:cs="Arial"/>
          <w:spacing w:val="4"/>
        </w:rPr>
        <w:t>w którym strony mogą zapoznać się z tą dokumentacją, a zatem należycie i wyczerpująco poinformował strony o okolicznościach faktycznych i prawnych</w:t>
      </w:r>
      <w:r>
        <w:rPr>
          <w:rFonts w:ascii="Lato" w:hAnsi="Lato" w:cs="Arial"/>
          <w:spacing w:val="4"/>
        </w:rPr>
        <w:t>,</w:t>
      </w:r>
      <w:r w:rsidRPr="00D84311">
        <w:rPr>
          <w:rFonts w:ascii="Lato" w:hAnsi="Lato" w:cs="Arial"/>
          <w:spacing w:val="4"/>
        </w:rPr>
        <w:t xml:space="preserve"> będących przedmiotem post</w:t>
      </w:r>
      <w:r>
        <w:rPr>
          <w:rFonts w:ascii="Lato" w:hAnsi="Lato" w:cs="Arial"/>
          <w:spacing w:val="4"/>
        </w:rPr>
        <w:t>ę</w:t>
      </w:r>
      <w:r w:rsidRPr="00D84311">
        <w:rPr>
          <w:rFonts w:ascii="Lato" w:hAnsi="Lato" w:cs="Arial"/>
          <w:spacing w:val="4"/>
        </w:rPr>
        <w:t xml:space="preserve">powania administracyjnego, które mogły mieć wpływ na ustalenie ich praw </w:t>
      </w:r>
      <w:r>
        <w:rPr>
          <w:rFonts w:ascii="Lato" w:hAnsi="Lato" w:cs="Arial"/>
          <w:spacing w:val="4"/>
        </w:rPr>
        <w:br/>
      </w:r>
      <w:r w:rsidRPr="00D84311">
        <w:rPr>
          <w:rFonts w:ascii="Lato" w:hAnsi="Lato" w:cs="Arial"/>
          <w:spacing w:val="4"/>
        </w:rPr>
        <w:t>i obowiązków.</w:t>
      </w:r>
      <w:r>
        <w:rPr>
          <w:rFonts w:ascii="Lato" w:hAnsi="Lato" w:cs="Arial"/>
          <w:spacing w:val="4"/>
        </w:rPr>
        <w:t xml:space="preserve"> </w:t>
      </w:r>
    </w:p>
    <w:p w14:paraId="51AEBA05" w14:textId="77777777" w:rsidR="007E3F5D" w:rsidRPr="00D84311" w:rsidRDefault="007E3F5D" w:rsidP="007E3F5D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D84311">
        <w:rPr>
          <w:rFonts w:ascii="Lato" w:hAnsi="Lato" w:cs="Arial"/>
          <w:spacing w:val="4"/>
        </w:rPr>
        <w:t xml:space="preserve">Wojewoda Pomorski pismem z dnia </w:t>
      </w:r>
      <w:r>
        <w:rPr>
          <w:rFonts w:ascii="Lato" w:hAnsi="Lato" w:cs="Arial"/>
          <w:spacing w:val="4"/>
        </w:rPr>
        <w:t xml:space="preserve">19 lipca </w:t>
      </w:r>
      <w:r w:rsidRPr="00D84311">
        <w:rPr>
          <w:rFonts w:ascii="Lato" w:hAnsi="Lato" w:cs="Arial"/>
          <w:spacing w:val="4"/>
        </w:rPr>
        <w:t>2022 r., znak: WI-III.747.1.3.202</w:t>
      </w:r>
      <w:r>
        <w:rPr>
          <w:rFonts w:ascii="Lato" w:hAnsi="Lato" w:cs="Arial"/>
          <w:spacing w:val="4"/>
        </w:rPr>
        <w:t>2</w:t>
      </w:r>
      <w:r w:rsidRPr="00D84311">
        <w:rPr>
          <w:rFonts w:ascii="Lato" w:hAnsi="Lato" w:cs="Arial"/>
          <w:spacing w:val="4"/>
        </w:rPr>
        <w:t xml:space="preserve">.AM.b, zawiadomił wnioskodawcę oraz właścicieli i użytkowników wieczystych nieruchomości objętych wnioskiem o wszczęciu postępowania w sprawie wydania decyzji o ustaleniu lokalizacji przedmiotowej inwestycji kolejowej. Pozostałe strony postępowania zostały poinformowane o powyższym w drodze </w:t>
      </w:r>
      <w:proofErr w:type="spellStart"/>
      <w:r w:rsidRPr="00D84311">
        <w:rPr>
          <w:rFonts w:ascii="Lato" w:hAnsi="Lato" w:cs="Arial"/>
          <w:spacing w:val="4"/>
        </w:rPr>
        <w:t>obwieszczeń</w:t>
      </w:r>
      <w:proofErr w:type="spellEnd"/>
      <w:r w:rsidRPr="00D84311">
        <w:rPr>
          <w:rFonts w:ascii="Lato" w:hAnsi="Lato" w:cs="Arial"/>
          <w:spacing w:val="4"/>
        </w:rPr>
        <w:t xml:space="preserve">. W przedmiotowym obwieszczeniu i zawiadomieniu organ I instancji poinformował strony o terminie i miejscu, w którym strony mogą zapoznać się z aktami sprawy. </w:t>
      </w:r>
    </w:p>
    <w:p w14:paraId="372341E9" w14:textId="77777777" w:rsidR="007E3F5D" w:rsidRPr="00D84311" w:rsidRDefault="007E3F5D" w:rsidP="007E3F5D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D84311">
        <w:rPr>
          <w:rFonts w:ascii="Lato" w:hAnsi="Lato" w:cs="Arial"/>
          <w:spacing w:val="4"/>
        </w:rPr>
        <w:t xml:space="preserve">Uznając, że zebrany w sprawie materiał dowodowy pozwala na wydanie rozstrzygnięcia, Wojewoda Pomorski wydał w dniu 22 kwietnia 2022 r. decyzję o ustaleniu lokalizacji </w:t>
      </w:r>
      <w:r w:rsidRPr="00D84311">
        <w:rPr>
          <w:rFonts w:ascii="Lato" w:hAnsi="Lato" w:cs="Arial"/>
          <w:spacing w:val="4"/>
        </w:rPr>
        <w:br/>
        <w:t xml:space="preserve">ww. inwestycji w zakresie linii kolejowej. Nadając przedmiotowej decyzji rygor natychmiastowej wykonalności Wojewoda Pomorski podzielił argumenty przedstawione </w:t>
      </w:r>
      <w:r w:rsidRPr="00D84311">
        <w:rPr>
          <w:rFonts w:ascii="Lato" w:hAnsi="Lato" w:cs="Arial"/>
          <w:spacing w:val="4"/>
        </w:rPr>
        <w:lastRenderedPageBreak/>
        <w:t xml:space="preserve">przez </w:t>
      </w:r>
      <w:r w:rsidRPr="00701E74">
        <w:rPr>
          <w:rFonts w:ascii="Lato" w:hAnsi="Lato" w:cs="Arial"/>
          <w:spacing w:val="4"/>
        </w:rPr>
        <w:t>inwestora</w:t>
      </w:r>
      <w:r w:rsidRPr="00D84311">
        <w:rPr>
          <w:rFonts w:ascii="Lato" w:hAnsi="Lato" w:cs="Arial"/>
          <w:spacing w:val="4"/>
        </w:rPr>
        <w:t>. W uzasadnieniu kontrolowanej decyzji organ I instancji odniósł się do uwag wniesionych w trakcie postępowania.</w:t>
      </w:r>
    </w:p>
    <w:p w14:paraId="5EA4574B" w14:textId="77777777" w:rsidR="007E3F5D" w:rsidRPr="00D84311" w:rsidRDefault="007E3F5D" w:rsidP="007E3F5D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D84311">
        <w:rPr>
          <w:rFonts w:ascii="Lato" w:hAnsi="Lato" w:cs="Arial"/>
          <w:spacing w:val="4"/>
        </w:rPr>
        <w:t xml:space="preserve">Zgodnie z art. 9q ust. 2 </w:t>
      </w:r>
      <w:r w:rsidRPr="005169E4">
        <w:rPr>
          <w:rFonts w:ascii="Lato" w:hAnsi="Lato" w:cs="Arial"/>
          <w:spacing w:val="4"/>
        </w:rPr>
        <w:t>ustawy o transporcie kolejowym</w:t>
      </w:r>
      <w:r w:rsidRPr="00D84311">
        <w:rPr>
          <w:rFonts w:ascii="Lato" w:hAnsi="Lato" w:cs="Arial"/>
          <w:spacing w:val="4"/>
        </w:rPr>
        <w:t xml:space="preserve">, Wojewoda Pomorski doręczył </w:t>
      </w:r>
      <w:r w:rsidRPr="00D84311">
        <w:rPr>
          <w:rFonts w:ascii="Lato" w:hAnsi="Lato" w:cs="Arial"/>
          <w:spacing w:val="4"/>
        </w:rPr>
        <w:br/>
        <w:t>ww. decyzję wnioskodawcy oraz wysłał zawiadomienie o jej wydaniu</w:t>
      </w:r>
      <w:r>
        <w:rPr>
          <w:rFonts w:ascii="Lato" w:hAnsi="Lato" w:cs="Arial"/>
          <w:spacing w:val="4"/>
        </w:rPr>
        <w:t xml:space="preserve">, </w:t>
      </w:r>
      <w:r w:rsidRPr="00D84311">
        <w:rPr>
          <w:rFonts w:ascii="Lato" w:hAnsi="Lato" w:cs="Arial"/>
          <w:spacing w:val="4"/>
        </w:rPr>
        <w:t xml:space="preserve">z dnia </w:t>
      </w:r>
      <w:r>
        <w:rPr>
          <w:rFonts w:ascii="Lato" w:hAnsi="Lato" w:cs="Arial"/>
          <w:spacing w:val="4"/>
        </w:rPr>
        <w:t xml:space="preserve">12 września </w:t>
      </w:r>
      <w:r w:rsidRPr="00D84311">
        <w:rPr>
          <w:rFonts w:ascii="Lato" w:hAnsi="Lato" w:cs="Arial"/>
          <w:spacing w:val="4"/>
        </w:rPr>
        <w:t>2022 r., znak: WI-III.747.1.3.202</w:t>
      </w:r>
      <w:r>
        <w:rPr>
          <w:rFonts w:ascii="Lato" w:hAnsi="Lato" w:cs="Arial"/>
          <w:spacing w:val="4"/>
        </w:rPr>
        <w:t>2</w:t>
      </w:r>
      <w:r w:rsidRPr="00D84311">
        <w:rPr>
          <w:rFonts w:ascii="Lato" w:hAnsi="Lato" w:cs="Arial"/>
          <w:spacing w:val="4"/>
        </w:rPr>
        <w:t>.AM.</w:t>
      </w:r>
      <w:r>
        <w:rPr>
          <w:rFonts w:ascii="Lato" w:hAnsi="Lato" w:cs="Arial"/>
          <w:spacing w:val="4"/>
        </w:rPr>
        <w:t>i</w:t>
      </w:r>
      <w:r w:rsidRPr="00D84311">
        <w:rPr>
          <w:rFonts w:ascii="Lato" w:hAnsi="Lato" w:cs="Arial"/>
          <w:spacing w:val="4"/>
        </w:rPr>
        <w:t>, właścicielom lub użytkownikom wieczystym nieruchomości objętych wnioskiem o wydanie tej decyzji, na adres wskazany w katastrze nieruchomości. Pozostałe strony o wydaniu powyższej decyzji</w:t>
      </w:r>
      <w:r>
        <w:rPr>
          <w:rFonts w:ascii="Lato" w:hAnsi="Lato" w:cs="Arial"/>
          <w:spacing w:val="4"/>
        </w:rPr>
        <w:t xml:space="preserve"> </w:t>
      </w:r>
      <w:r w:rsidRPr="00D84311">
        <w:rPr>
          <w:rFonts w:ascii="Lato" w:hAnsi="Lato" w:cs="Arial"/>
          <w:spacing w:val="4"/>
        </w:rPr>
        <w:t xml:space="preserve">poinformowane zostały </w:t>
      </w:r>
      <w:r>
        <w:rPr>
          <w:rFonts w:ascii="Lato" w:hAnsi="Lato" w:cs="Arial"/>
          <w:spacing w:val="4"/>
        </w:rPr>
        <w:br/>
      </w:r>
      <w:r w:rsidRPr="00D84311">
        <w:rPr>
          <w:rFonts w:ascii="Lato" w:hAnsi="Lato" w:cs="Arial"/>
          <w:spacing w:val="4"/>
        </w:rPr>
        <w:t xml:space="preserve">w drodze </w:t>
      </w:r>
      <w:proofErr w:type="spellStart"/>
      <w:r w:rsidRPr="00D84311">
        <w:rPr>
          <w:rFonts w:ascii="Lato" w:hAnsi="Lato" w:cs="Arial"/>
          <w:spacing w:val="4"/>
        </w:rPr>
        <w:t>obwieszczeń</w:t>
      </w:r>
      <w:proofErr w:type="spellEnd"/>
      <w:r w:rsidRPr="00D84311">
        <w:rPr>
          <w:rFonts w:ascii="Lato" w:hAnsi="Lato" w:cs="Arial"/>
          <w:spacing w:val="4"/>
        </w:rPr>
        <w:t xml:space="preserve">. W zawiadomieniu oraz w obwieszczeniu zmieszczono, zgodnie </w:t>
      </w:r>
      <w:r w:rsidRPr="00D84311">
        <w:rPr>
          <w:rFonts w:ascii="Lato" w:hAnsi="Lato" w:cs="Arial"/>
          <w:spacing w:val="4"/>
        </w:rPr>
        <w:br/>
        <w:t xml:space="preserve">z art. 9q ust. 3 </w:t>
      </w:r>
      <w:r w:rsidRPr="005169E4">
        <w:rPr>
          <w:rFonts w:ascii="Lato" w:hAnsi="Lato" w:cs="Arial"/>
          <w:spacing w:val="4"/>
        </w:rPr>
        <w:t>ustawy o transporcie kolejowym</w:t>
      </w:r>
      <w:r w:rsidRPr="00D84311">
        <w:rPr>
          <w:rFonts w:ascii="Lato" w:hAnsi="Lato" w:cs="Arial"/>
          <w:spacing w:val="4"/>
        </w:rPr>
        <w:t>, informację o miejscu, w którym strony mogą zapoznać się z treścią decyzji.</w:t>
      </w:r>
    </w:p>
    <w:p w14:paraId="61B5B54E" w14:textId="77777777" w:rsidR="007E3F5D" w:rsidRPr="00D84311" w:rsidRDefault="007E3F5D" w:rsidP="007E3F5D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D84311">
        <w:rPr>
          <w:rFonts w:ascii="Lato" w:hAnsi="Lato" w:cs="Arial"/>
          <w:spacing w:val="4"/>
        </w:rPr>
        <w:t xml:space="preserve">Kontrolowana </w:t>
      </w:r>
      <w:r w:rsidRPr="005169E4">
        <w:rPr>
          <w:rFonts w:ascii="Lato" w:hAnsi="Lato" w:cs="Arial"/>
          <w:spacing w:val="4"/>
        </w:rPr>
        <w:t>decyzja Wojewody Pomorskiego</w:t>
      </w:r>
      <w:r w:rsidRPr="00D84311">
        <w:rPr>
          <w:rFonts w:ascii="Lato" w:hAnsi="Lato" w:cs="Arial"/>
          <w:spacing w:val="4"/>
        </w:rPr>
        <w:t xml:space="preserve"> (z zastrzeżeniem uchybień, o których będzie mowa w dalszej części niniejszej decyzji), czyni zadość wymogom przedstawionym w art. 9q ust. 1 </w:t>
      </w:r>
      <w:r w:rsidRPr="005169E4">
        <w:rPr>
          <w:rFonts w:ascii="Lato" w:hAnsi="Lato" w:cs="Arial"/>
          <w:spacing w:val="4"/>
        </w:rPr>
        <w:t>ustawy o transporcie kolejowym</w:t>
      </w:r>
      <w:r w:rsidRPr="00D84311">
        <w:rPr>
          <w:rFonts w:ascii="Lato" w:hAnsi="Lato" w:cs="Arial"/>
          <w:spacing w:val="4"/>
        </w:rPr>
        <w:t>. Pozytywnie także należy ocenić określenie przez Wojewodę Pomorskiego – biorąc pod uwagę dyspozycję art. 9q ust.</w:t>
      </w:r>
      <w:r>
        <w:rPr>
          <w:rFonts w:ascii="Lato" w:hAnsi="Lato" w:cs="Arial"/>
          <w:spacing w:val="4"/>
        </w:rPr>
        <w:t xml:space="preserve"> </w:t>
      </w:r>
      <w:r w:rsidRPr="00D84311">
        <w:rPr>
          <w:rFonts w:ascii="Lato" w:hAnsi="Lato" w:cs="Arial"/>
          <w:spacing w:val="4"/>
        </w:rPr>
        <w:t xml:space="preserve">6 </w:t>
      </w:r>
      <w:r w:rsidRPr="005169E4">
        <w:rPr>
          <w:rFonts w:ascii="Lato" w:hAnsi="Lato" w:cs="Arial"/>
          <w:spacing w:val="4"/>
        </w:rPr>
        <w:t>ustawy po transporcie kolejowym</w:t>
      </w:r>
      <w:r w:rsidRPr="00D84311">
        <w:rPr>
          <w:rFonts w:ascii="Lato" w:hAnsi="Lato" w:cs="Arial"/>
          <w:spacing w:val="4"/>
        </w:rPr>
        <w:t xml:space="preserve"> – terminu wydania nieruchomości </w:t>
      </w:r>
      <w:r w:rsidRPr="005169E4">
        <w:rPr>
          <w:rFonts w:ascii="Lato" w:hAnsi="Lato" w:cs="Arial"/>
          <w:spacing w:val="4"/>
        </w:rPr>
        <w:t>lub opróżnienia lokali i innych pomieszczeń</w:t>
      </w:r>
      <w:r>
        <w:rPr>
          <w:rFonts w:ascii="Lato" w:hAnsi="Lato" w:cs="Arial"/>
          <w:spacing w:val="4"/>
        </w:rPr>
        <w:t xml:space="preserve"> </w:t>
      </w:r>
      <w:r w:rsidRPr="00D84311">
        <w:rPr>
          <w:rFonts w:ascii="Lato" w:hAnsi="Lato" w:cs="Arial"/>
          <w:spacing w:val="4"/>
        </w:rPr>
        <w:t xml:space="preserve">na 30 dzień od dnia uzyskania waloru ostateczności decyzji o ustaleniu lokalizacji przedmiotowej linii kolejowej. Organ zobowiązany był bowiem tak uczynić wobec uzasadnionego wystąpienia przez </w:t>
      </w:r>
      <w:r w:rsidRPr="005169E4">
        <w:rPr>
          <w:rFonts w:ascii="Lato" w:hAnsi="Lato" w:cs="Arial"/>
          <w:spacing w:val="4"/>
        </w:rPr>
        <w:t>inwestora</w:t>
      </w:r>
      <w:r w:rsidRPr="00D84311">
        <w:rPr>
          <w:rFonts w:ascii="Lato" w:hAnsi="Lato" w:cs="Arial"/>
          <w:spacing w:val="4"/>
        </w:rPr>
        <w:t xml:space="preserve"> o nadanie decyzji rygoru natychmiastowej wykonalności. </w:t>
      </w:r>
    </w:p>
    <w:p w14:paraId="12F9621B" w14:textId="77777777" w:rsidR="007E3F5D" w:rsidRDefault="007E3F5D" w:rsidP="007E3F5D">
      <w:pPr>
        <w:spacing w:after="240" w:line="240" w:lineRule="exact"/>
        <w:jc w:val="both"/>
        <w:outlineLvl w:val="0"/>
        <w:rPr>
          <w:rFonts w:ascii="Lato" w:eastAsia="Times New Roman" w:hAnsi="Lato" w:cs="Arial"/>
          <w:color w:val="000000"/>
          <w:spacing w:val="4"/>
          <w:lang w:eastAsia="pl-PL"/>
        </w:rPr>
      </w:pPr>
      <w:r w:rsidRPr="00D84311">
        <w:rPr>
          <w:rFonts w:ascii="Lato" w:hAnsi="Lato" w:cs="Arial"/>
          <w:spacing w:val="4"/>
        </w:rPr>
        <w:t xml:space="preserve">Po zapoznaniu się ze zgromadzonym materiałem dowodowym organ II instancji stwierdził, iż wydana w I instancji decyzja wymaga dokonania korekty merytoryczno-reformacyjnej. Należy zauważyć, iż przepis </w:t>
      </w:r>
      <w:r w:rsidRPr="00D84311">
        <w:rPr>
          <w:rFonts w:ascii="Lato" w:eastAsia="Times New Roman" w:hAnsi="Lato" w:cs="Arial"/>
          <w:color w:val="000000"/>
          <w:spacing w:val="4"/>
          <w:lang w:eastAsia="pl-PL"/>
        </w:rPr>
        <w:t xml:space="preserve">art. 138 § 1 pkt 2 </w:t>
      </w:r>
      <w:r w:rsidRPr="005169E4">
        <w:rPr>
          <w:rFonts w:ascii="Lato" w:eastAsia="Times New Roman" w:hAnsi="Lato" w:cs="Arial"/>
          <w:iCs/>
          <w:color w:val="000000"/>
          <w:spacing w:val="4"/>
          <w:lang w:eastAsia="pl-PL"/>
        </w:rPr>
        <w:t>kpa</w:t>
      </w:r>
      <w:r w:rsidRPr="00D84311">
        <w:rPr>
          <w:rFonts w:ascii="Lato" w:eastAsia="Times New Roman" w:hAnsi="Lato" w:cs="Arial"/>
          <w:color w:val="000000"/>
          <w:spacing w:val="4"/>
          <w:lang w:eastAsia="pl-PL"/>
        </w:rPr>
        <w:t xml:space="preserve"> umożliwia organowi odwoławczemu korektę zaskarżonej decyzji przez jej uchylenie w części i orzeczenie </w:t>
      </w:r>
      <w:r w:rsidRPr="00D84311">
        <w:rPr>
          <w:rFonts w:ascii="Lato" w:eastAsia="Times New Roman" w:hAnsi="Lato" w:cs="Arial"/>
          <w:color w:val="000000"/>
          <w:spacing w:val="4"/>
          <w:lang w:eastAsia="pl-PL"/>
        </w:rPr>
        <w:br/>
        <w:t>w tym zakresie co do istoty sprawy.</w:t>
      </w:r>
    </w:p>
    <w:p w14:paraId="04356773" w14:textId="77777777" w:rsidR="007E3F5D" w:rsidRDefault="007E3F5D" w:rsidP="007E3F5D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Wskazać należy, iż na str. 6 i 7 decyzji Wojewody Pomorskiego podano, iż inwestor zobowiązany </w:t>
      </w:r>
      <w:r w:rsidRPr="00352FBD">
        <w:rPr>
          <w:rFonts w:ascii="Lato" w:hAnsi="Lato" w:cs="Arial"/>
          <w:bCs/>
          <w:iCs/>
          <w:color w:val="000000"/>
          <w:spacing w:val="4"/>
          <w:lang w:bidi="pl-PL"/>
        </w:rPr>
        <w:t>jest do przestrzegania warunków i wymagań zawartych w</w:t>
      </w:r>
      <w:r>
        <w:rPr>
          <w:rFonts w:ascii="Lato" w:hAnsi="Lato" w:cs="Arial"/>
          <w:bCs/>
          <w:iCs/>
          <w:color w:val="000000"/>
          <w:spacing w:val="4"/>
          <w:lang w:bidi="pl-PL"/>
        </w:rPr>
        <w:t xml:space="preserve"> </w:t>
      </w:r>
      <w:r w:rsidRPr="00352FBD">
        <w:rPr>
          <w:rFonts w:ascii="Lato" w:eastAsia="Times New Roman" w:hAnsi="Lato" w:cs="Arial"/>
          <w:color w:val="000000"/>
          <w:spacing w:val="4"/>
          <w:lang w:eastAsia="pl-PL"/>
        </w:rPr>
        <w:t>decyzj</w:t>
      </w:r>
      <w:r>
        <w:rPr>
          <w:rFonts w:ascii="Lato" w:eastAsia="Times New Roman" w:hAnsi="Lato" w:cs="Arial"/>
          <w:color w:val="000000"/>
          <w:spacing w:val="4"/>
          <w:lang w:eastAsia="pl-PL"/>
        </w:rPr>
        <w:t>i</w:t>
      </w:r>
      <w:r w:rsidRPr="00352FBD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352FBD">
        <w:rPr>
          <w:rFonts w:ascii="Lato" w:eastAsia="Times New Roman" w:hAnsi="Lato" w:cs="Arial"/>
          <w:color w:val="000000"/>
          <w:spacing w:val="4"/>
          <w:lang w:eastAsia="pl-PL"/>
        </w:rPr>
        <w:t>o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352FBD">
        <w:rPr>
          <w:rFonts w:ascii="Lato" w:eastAsia="Times New Roman" w:hAnsi="Lato" w:cs="Arial"/>
          <w:color w:val="000000"/>
          <w:spacing w:val="4"/>
          <w:lang w:eastAsia="pl-PL"/>
        </w:rPr>
        <w:t>środowiskowych uwarunkowaniach RDOŚ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 i ww. </w:t>
      </w:r>
      <w:r w:rsidRPr="00352FBD">
        <w:rPr>
          <w:rFonts w:ascii="Lato" w:eastAsia="Times New Roman" w:hAnsi="Lato" w:cs="Arial"/>
          <w:color w:val="000000"/>
          <w:spacing w:val="4"/>
          <w:lang w:eastAsia="pl-PL"/>
        </w:rPr>
        <w:t>decyzj</w:t>
      </w:r>
      <w:r>
        <w:rPr>
          <w:rFonts w:ascii="Lato" w:eastAsia="Times New Roman" w:hAnsi="Lato" w:cs="Arial"/>
          <w:color w:val="000000"/>
          <w:spacing w:val="4"/>
          <w:lang w:eastAsia="pl-PL"/>
        </w:rPr>
        <w:t>i</w:t>
      </w:r>
      <w:r w:rsidRPr="00352FBD">
        <w:rPr>
          <w:rFonts w:ascii="Lato" w:eastAsia="Times New Roman" w:hAnsi="Lato" w:cs="Arial"/>
          <w:color w:val="000000"/>
          <w:spacing w:val="4"/>
          <w:lang w:eastAsia="pl-PL"/>
        </w:rPr>
        <w:t xml:space="preserve"> Wójta Gminy Somonino z dnia 9 listopada 2021 r., znak: ZW1.6220.1.6.2021.TG.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 Jednakże w trakcie postępowania przed Wojewodą Pomorskim, Generalny Dyrektor Ochrony Środowiska zakończył postępowanie odwoławcze w sprawie </w:t>
      </w:r>
      <w:r w:rsidRPr="00352FBD">
        <w:rPr>
          <w:rFonts w:ascii="Lato" w:eastAsia="Times New Roman" w:hAnsi="Lato" w:cs="Arial"/>
          <w:color w:val="000000"/>
          <w:spacing w:val="4"/>
          <w:lang w:eastAsia="pl-PL"/>
        </w:rPr>
        <w:t>decyzji o środowiskowych uwarunkowaniach RDOŚ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 i wydał </w:t>
      </w:r>
      <w:proofErr w:type="spellStart"/>
      <w:r w:rsidRPr="00D84311">
        <w:rPr>
          <w:rFonts w:ascii="Lato" w:hAnsi="Lato" w:cs="Arial"/>
          <w:bCs/>
          <w:iCs/>
          <w:spacing w:val="4"/>
        </w:rPr>
        <w:t>reformatoryjn</w:t>
      </w:r>
      <w:r>
        <w:rPr>
          <w:rFonts w:ascii="Lato" w:hAnsi="Lato" w:cs="Arial"/>
          <w:bCs/>
          <w:iCs/>
          <w:spacing w:val="4"/>
        </w:rPr>
        <w:t>ą</w:t>
      </w:r>
      <w:proofErr w:type="spellEnd"/>
      <w:r w:rsidRPr="00D84311">
        <w:rPr>
          <w:rFonts w:ascii="Lato" w:hAnsi="Lato" w:cs="Arial"/>
          <w:bCs/>
          <w:iCs/>
          <w:spacing w:val="4"/>
        </w:rPr>
        <w:t xml:space="preserve"> decyzj</w:t>
      </w:r>
      <w:r>
        <w:rPr>
          <w:rFonts w:ascii="Lato" w:hAnsi="Lato" w:cs="Arial"/>
          <w:bCs/>
          <w:iCs/>
          <w:spacing w:val="4"/>
        </w:rPr>
        <w:t xml:space="preserve">ę </w:t>
      </w:r>
      <w:r w:rsidRPr="00D84311">
        <w:rPr>
          <w:rFonts w:ascii="Lato" w:hAnsi="Lato" w:cs="Arial"/>
          <w:bCs/>
          <w:iCs/>
          <w:spacing w:val="4"/>
        </w:rPr>
        <w:t>z dnia 26 sierpnia 2022 r., znak: DOOŚ-WDŚZII.420.18.2020.MKW.65, zwan</w:t>
      </w:r>
      <w:r>
        <w:rPr>
          <w:rFonts w:ascii="Lato" w:hAnsi="Lato" w:cs="Arial"/>
          <w:bCs/>
          <w:iCs/>
          <w:spacing w:val="4"/>
        </w:rPr>
        <w:t>ą</w:t>
      </w:r>
      <w:r w:rsidRPr="00D84311">
        <w:rPr>
          <w:rFonts w:ascii="Lato" w:hAnsi="Lato" w:cs="Arial"/>
          <w:bCs/>
          <w:iCs/>
          <w:spacing w:val="4"/>
        </w:rPr>
        <w:t xml:space="preserve"> dalej „</w:t>
      </w:r>
      <w:r w:rsidRPr="00352FBD">
        <w:rPr>
          <w:rFonts w:ascii="Lato" w:hAnsi="Lato" w:cs="Arial"/>
          <w:bCs/>
          <w:spacing w:val="4"/>
        </w:rPr>
        <w:t>decyzją o środowiskowych uwarunkowaniach GDOŚ</w:t>
      </w:r>
      <w:r w:rsidRPr="00D84311">
        <w:rPr>
          <w:rFonts w:ascii="Lato" w:hAnsi="Lato" w:cs="Arial"/>
          <w:bCs/>
          <w:i/>
          <w:iCs/>
          <w:spacing w:val="4"/>
        </w:rPr>
        <w:t>”</w:t>
      </w:r>
      <w:r w:rsidRPr="00D84311">
        <w:rPr>
          <w:rFonts w:ascii="Lato" w:hAnsi="Lato" w:cs="Arial"/>
          <w:bCs/>
          <w:iCs/>
          <w:spacing w:val="4"/>
        </w:rPr>
        <w:t>, uchylając</w:t>
      </w:r>
      <w:r>
        <w:rPr>
          <w:rFonts w:ascii="Lato" w:hAnsi="Lato" w:cs="Arial"/>
          <w:bCs/>
          <w:iCs/>
          <w:spacing w:val="4"/>
        </w:rPr>
        <w:t>ą</w:t>
      </w:r>
      <w:r w:rsidRPr="00D84311">
        <w:rPr>
          <w:rFonts w:ascii="Lato" w:hAnsi="Lato" w:cs="Arial"/>
          <w:bCs/>
          <w:iCs/>
          <w:spacing w:val="4"/>
        </w:rPr>
        <w:t xml:space="preserve"> w części i orzekając</w:t>
      </w:r>
      <w:r>
        <w:rPr>
          <w:rFonts w:ascii="Lato" w:hAnsi="Lato" w:cs="Arial"/>
          <w:bCs/>
          <w:iCs/>
          <w:spacing w:val="4"/>
        </w:rPr>
        <w:t>ą</w:t>
      </w:r>
      <w:r w:rsidRPr="00D84311">
        <w:rPr>
          <w:rFonts w:ascii="Lato" w:hAnsi="Lato" w:cs="Arial"/>
          <w:bCs/>
          <w:iCs/>
          <w:spacing w:val="4"/>
        </w:rPr>
        <w:t xml:space="preserve"> w tym zakresie co do istoty sprawy, a w pozostałej części utrzymując</w:t>
      </w:r>
      <w:r>
        <w:rPr>
          <w:rFonts w:ascii="Lato" w:hAnsi="Lato" w:cs="Arial"/>
          <w:bCs/>
          <w:iCs/>
          <w:spacing w:val="4"/>
        </w:rPr>
        <w:t>ą</w:t>
      </w:r>
      <w:r w:rsidRPr="00D84311">
        <w:rPr>
          <w:rFonts w:ascii="Lato" w:hAnsi="Lato" w:cs="Arial"/>
          <w:bCs/>
          <w:iCs/>
          <w:spacing w:val="4"/>
        </w:rPr>
        <w:t xml:space="preserve"> w mocy </w:t>
      </w:r>
      <w:r w:rsidRPr="00352FBD">
        <w:rPr>
          <w:rFonts w:ascii="Lato" w:hAnsi="Lato" w:cs="Arial"/>
          <w:bCs/>
          <w:iCs/>
          <w:spacing w:val="4"/>
        </w:rPr>
        <w:t>decyzję o środowiskowych uwarunkowaniach RDOŚ</w:t>
      </w:r>
      <w:r w:rsidRPr="00D84311">
        <w:rPr>
          <w:rFonts w:ascii="Lato" w:hAnsi="Lato" w:cs="Arial"/>
          <w:bCs/>
          <w:i/>
          <w:iCs/>
          <w:spacing w:val="4"/>
        </w:rPr>
        <w:t>.</w:t>
      </w:r>
      <w:r w:rsidRPr="00D84311">
        <w:rPr>
          <w:rFonts w:ascii="Lato" w:hAnsi="Lato" w:cs="Arial"/>
          <w:bCs/>
          <w:spacing w:val="4"/>
        </w:rPr>
        <w:t xml:space="preserve"> </w:t>
      </w:r>
    </w:p>
    <w:p w14:paraId="0FCE5EC1" w14:textId="77777777" w:rsidR="007E3F5D" w:rsidRPr="00701E74" w:rsidRDefault="007E3F5D" w:rsidP="007E3F5D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CA287B">
        <w:rPr>
          <w:rFonts w:ascii="Lato" w:hAnsi="Lato" w:cs="Arial"/>
          <w:bCs/>
          <w:iCs/>
          <w:spacing w:val="4"/>
        </w:rPr>
        <w:t xml:space="preserve">W konsekwencji, warunki środowiskowe realizacji i funkcjonowania przedmiotowego przedsięwzięcia wynikają zarówno z </w:t>
      </w:r>
      <w:r w:rsidRPr="00CA287B">
        <w:rPr>
          <w:rFonts w:ascii="Lato" w:hAnsi="Lato" w:cs="Arial"/>
          <w:bCs/>
          <w:spacing w:val="4"/>
        </w:rPr>
        <w:t>decyzji</w:t>
      </w:r>
      <w:r w:rsidRPr="00CA287B">
        <w:rPr>
          <w:rFonts w:ascii="Lato" w:hAnsi="Lato" w:cs="Arial"/>
          <w:bCs/>
          <w:spacing w:val="4"/>
          <w:lang w:val="x-none"/>
        </w:rPr>
        <w:t xml:space="preserve"> </w:t>
      </w:r>
      <w:r w:rsidRPr="00CA287B">
        <w:rPr>
          <w:rFonts w:ascii="Lato" w:hAnsi="Lato" w:cs="Arial"/>
          <w:bCs/>
          <w:spacing w:val="4"/>
        </w:rPr>
        <w:t>o środowiskowych uwarunkowaniach RDOŚ</w:t>
      </w:r>
      <w:r w:rsidRPr="00CA287B">
        <w:rPr>
          <w:rFonts w:ascii="Lato" w:hAnsi="Lato" w:cs="Arial"/>
          <w:bCs/>
          <w:iCs/>
          <w:spacing w:val="4"/>
        </w:rPr>
        <w:t xml:space="preserve">, </w:t>
      </w:r>
      <w:r>
        <w:rPr>
          <w:rFonts w:ascii="Lato" w:hAnsi="Lato" w:cs="Arial"/>
          <w:bCs/>
          <w:iCs/>
          <w:spacing w:val="4"/>
        </w:rPr>
        <w:t xml:space="preserve">z </w:t>
      </w:r>
      <w:r w:rsidRPr="00CA287B">
        <w:rPr>
          <w:rFonts w:ascii="Lato" w:hAnsi="Lato" w:cs="Arial"/>
          <w:bCs/>
          <w:iCs/>
          <w:spacing w:val="4"/>
        </w:rPr>
        <w:t>ww. decyzji Wójta Gminy Somonino z dnia 9 listopada 2021 r., znak: ZW1.6220.1.6.2021.TG,</w:t>
      </w:r>
      <w:r>
        <w:rPr>
          <w:rFonts w:ascii="Lato" w:hAnsi="Lato" w:cs="Arial"/>
          <w:bCs/>
          <w:iCs/>
          <w:spacing w:val="4"/>
        </w:rPr>
        <w:t xml:space="preserve"> </w:t>
      </w:r>
      <w:r w:rsidRPr="00CA287B">
        <w:rPr>
          <w:rFonts w:ascii="Lato" w:hAnsi="Lato" w:cs="Arial"/>
          <w:bCs/>
          <w:iCs/>
          <w:spacing w:val="4"/>
        </w:rPr>
        <w:t xml:space="preserve">jak i </w:t>
      </w:r>
      <w:r w:rsidRPr="00CA287B">
        <w:rPr>
          <w:rFonts w:ascii="Lato" w:hAnsi="Lato" w:cs="Arial"/>
          <w:bCs/>
          <w:spacing w:val="4"/>
        </w:rPr>
        <w:t>decyzji</w:t>
      </w:r>
      <w:r w:rsidRPr="00CA287B">
        <w:rPr>
          <w:rFonts w:ascii="Lato" w:hAnsi="Lato" w:cs="Arial"/>
          <w:bCs/>
          <w:spacing w:val="4"/>
          <w:lang w:val="x-none"/>
        </w:rPr>
        <w:t xml:space="preserve"> </w:t>
      </w:r>
      <w:r w:rsidRPr="00CA287B">
        <w:rPr>
          <w:rFonts w:ascii="Lato" w:hAnsi="Lato" w:cs="Arial"/>
          <w:bCs/>
          <w:spacing w:val="4"/>
        </w:rPr>
        <w:t>o środowiskowych uwarunkowaniach GDOŚ</w:t>
      </w:r>
      <w:r>
        <w:rPr>
          <w:rFonts w:ascii="Lato" w:hAnsi="Lato" w:cs="Arial"/>
          <w:bCs/>
          <w:spacing w:val="4"/>
        </w:rPr>
        <w:t>. Natomiast w</w:t>
      </w:r>
      <w:r w:rsidRPr="00792A67">
        <w:rPr>
          <w:rFonts w:ascii="Lato" w:hAnsi="Lato" w:cs="Arial"/>
          <w:bCs/>
          <w:spacing w:val="4"/>
        </w:rPr>
        <w:t xml:space="preserve"> decyzji Wojewody Pomorskiego brak jest odniesienia się do wskazanej powyżej decyzji o środowiskowych uwarunkowaniach GDOŚ, mino że została ona wydana przed wydaniem decyzji Wojewody Pomorskiego. </w:t>
      </w:r>
    </w:p>
    <w:p w14:paraId="7B15B986" w14:textId="77777777" w:rsidR="007E3F5D" w:rsidRDefault="007E3F5D" w:rsidP="007E3F5D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792A67">
        <w:rPr>
          <w:rFonts w:ascii="Lato" w:hAnsi="Lato" w:cs="Arial"/>
          <w:bCs/>
          <w:spacing w:val="4"/>
        </w:rPr>
        <w:t>Z uwagi na powyższe,</w:t>
      </w:r>
      <w:r>
        <w:rPr>
          <w:rFonts w:ascii="Lato" w:hAnsi="Lato" w:cs="Arial"/>
          <w:bCs/>
          <w:spacing w:val="4"/>
        </w:rPr>
        <w:t xml:space="preserve"> </w:t>
      </w:r>
      <w:r w:rsidRPr="00792A67">
        <w:rPr>
          <w:rFonts w:ascii="Lato" w:hAnsi="Lato" w:cs="Arial"/>
          <w:bCs/>
          <w:spacing w:val="4"/>
        </w:rPr>
        <w:t xml:space="preserve">Minister w pkt 1 pisma z dnia </w:t>
      </w:r>
      <w:r>
        <w:rPr>
          <w:rFonts w:ascii="Lato" w:hAnsi="Lato" w:cs="Arial"/>
          <w:bCs/>
          <w:spacing w:val="4"/>
        </w:rPr>
        <w:t xml:space="preserve">16 czerwca 2023 r., znak: </w:t>
      </w:r>
      <w:r>
        <w:rPr>
          <w:rFonts w:ascii="Lato" w:hAnsi="Lato" w:cs="Arial"/>
          <w:bCs/>
          <w:spacing w:val="4"/>
        </w:rPr>
        <w:br/>
      </w:r>
      <w:r w:rsidRPr="00792A67">
        <w:rPr>
          <w:rFonts w:ascii="Lato" w:hAnsi="Lato" w:cs="Arial"/>
          <w:bCs/>
          <w:spacing w:val="4"/>
        </w:rPr>
        <w:t>DLI-III.7620.42.2022.K</w:t>
      </w:r>
      <w:r>
        <w:rPr>
          <w:rFonts w:ascii="Lato" w:hAnsi="Lato" w:cs="Arial"/>
          <w:bCs/>
          <w:spacing w:val="4"/>
        </w:rPr>
        <w:t>S</w:t>
      </w:r>
      <w:r w:rsidRPr="00792A67">
        <w:rPr>
          <w:rFonts w:ascii="Lato" w:hAnsi="Lato" w:cs="Arial"/>
          <w:bCs/>
          <w:spacing w:val="4"/>
        </w:rPr>
        <w:t>.</w:t>
      </w:r>
      <w:r>
        <w:rPr>
          <w:rFonts w:ascii="Lato" w:hAnsi="Lato" w:cs="Arial"/>
          <w:bCs/>
          <w:spacing w:val="4"/>
        </w:rPr>
        <w:t>12</w:t>
      </w:r>
      <w:r w:rsidRPr="00792A67">
        <w:rPr>
          <w:rFonts w:ascii="Lato" w:hAnsi="Lato" w:cs="Arial"/>
          <w:bCs/>
          <w:spacing w:val="4"/>
        </w:rPr>
        <w:t>(DLI-II.K</w:t>
      </w:r>
      <w:r>
        <w:rPr>
          <w:rFonts w:ascii="Lato" w:hAnsi="Lato" w:cs="Arial"/>
          <w:bCs/>
          <w:spacing w:val="4"/>
        </w:rPr>
        <w:t>S</w:t>
      </w:r>
      <w:r w:rsidRPr="00792A67">
        <w:rPr>
          <w:rFonts w:ascii="Lato" w:hAnsi="Lato" w:cs="Arial"/>
          <w:bCs/>
          <w:spacing w:val="4"/>
        </w:rPr>
        <w:t>),</w:t>
      </w:r>
      <w:r>
        <w:rPr>
          <w:rFonts w:ascii="Lato" w:hAnsi="Lato" w:cs="Arial"/>
          <w:bCs/>
          <w:spacing w:val="4"/>
        </w:rPr>
        <w:t xml:space="preserve"> </w:t>
      </w:r>
      <w:r w:rsidRPr="00792A67">
        <w:rPr>
          <w:rFonts w:ascii="Lato" w:hAnsi="Lato" w:cs="Arial"/>
          <w:bCs/>
          <w:spacing w:val="4"/>
        </w:rPr>
        <w:t>wezwał inwestora do wskazania, czy zachodzi konieczność zmiany decyzji Wojewody Pomorskiego</w:t>
      </w:r>
      <w:r>
        <w:rPr>
          <w:rFonts w:ascii="Lato" w:hAnsi="Lato" w:cs="Arial"/>
          <w:bCs/>
          <w:spacing w:val="4"/>
        </w:rPr>
        <w:t xml:space="preserve"> </w:t>
      </w:r>
      <w:r w:rsidRPr="00792A67">
        <w:rPr>
          <w:rFonts w:ascii="Lato" w:hAnsi="Lato" w:cs="Arial"/>
          <w:bCs/>
          <w:spacing w:val="4"/>
        </w:rPr>
        <w:t xml:space="preserve">w związku z wydaną decyzją </w:t>
      </w:r>
      <w:r>
        <w:rPr>
          <w:rFonts w:ascii="Lato" w:hAnsi="Lato" w:cs="Arial"/>
          <w:bCs/>
          <w:spacing w:val="4"/>
        </w:rPr>
        <w:br/>
      </w:r>
      <w:r w:rsidRPr="00792A67">
        <w:rPr>
          <w:rFonts w:ascii="Lato" w:hAnsi="Lato" w:cs="Arial"/>
          <w:bCs/>
          <w:spacing w:val="4"/>
        </w:rPr>
        <w:t xml:space="preserve">o środowiskowych uwarunkowaniach GDOŚ. W odpowiedzi z dnia </w:t>
      </w:r>
      <w:r>
        <w:rPr>
          <w:rFonts w:ascii="Lato" w:hAnsi="Lato" w:cs="Arial"/>
          <w:bCs/>
          <w:spacing w:val="4"/>
        </w:rPr>
        <w:t xml:space="preserve">7 lipca 2023 r., </w:t>
      </w:r>
      <w:r w:rsidRPr="00792A67">
        <w:rPr>
          <w:rFonts w:ascii="Lato" w:hAnsi="Lato" w:cs="Arial"/>
          <w:bCs/>
          <w:spacing w:val="4"/>
        </w:rPr>
        <w:t>znak: IRRK2/7/1.2234.</w:t>
      </w:r>
      <w:r>
        <w:rPr>
          <w:rFonts w:ascii="Lato" w:hAnsi="Lato" w:cs="Arial"/>
          <w:bCs/>
          <w:spacing w:val="4"/>
        </w:rPr>
        <w:t>1</w:t>
      </w:r>
      <w:r w:rsidRPr="00792A67">
        <w:rPr>
          <w:rFonts w:ascii="Lato" w:hAnsi="Lato" w:cs="Arial"/>
          <w:bCs/>
          <w:spacing w:val="4"/>
        </w:rPr>
        <w:t>.2022.IRE-01831-I.</w:t>
      </w:r>
      <w:r>
        <w:rPr>
          <w:rFonts w:ascii="Lato" w:hAnsi="Lato" w:cs="Arial"/>
          <w:bCs/>
          <w:spacing w:val="4"/>
        </w:rPr>
        <w:t>4</w:t>
      </w:r>
      <w:r w:rsidRPr="00792A67">
        <w:rPr>
          <w:rFonts w:ascii="Lato" w:hAnsi="Lato" w:cs="Arial"/>
          <w:bCs/>
          <w:spacing w:val="4"/>
        </w:rPr>
        <w:t xml:space="preserve">, inwestor wskazał, że zmiany wprowadzone </w:t>
      </w:r>
      <w:r w:rsidRPr="007C4CF0">
        <w:rPr>
          <w:rFonts w:ascii="Lato" w:hAnsi="Lato" w:cs="Arial"/>
          <w:bCs/>
          <w:spacing w:val="4"/>
        </w:rPr>
        <w:t>decyzją o środowiskowych uwarunkowaniach GDOŚ</w:t>
      </w:r>
      <w:r w:rsidRPr="00792A67">
        <w:rPr>
          <w:rFonts w:ascii="Lato" w:hAnsi="Lato" w:cs="Arial"/>
          <w:bCs/>
          <w:i/>
          <w:iCs/>
          <w:spacing w:val="4"/>
        </w:rPr>
        <w:t xml:space="preserve"> </w:t>
      </w:r>
      <w:r w:rsidRPr="00792A67">
        <w:rPr>
          <w:rFonts w:ascii="Lato" w:hAnsi="Lato" w:cs="Arial"/>
          <w:bCs/>
          <w:spacing w:val="4"/>
        </w:rPr>
        <w:t xml:space="preserve">nie wpływają na zakres przejęcia </w:t>
      </w:r>
      <w:r w:rsidRPr="00792A67">
        <w:rPr>
          <w:rFonts w:ascii="Lato" w:hAnsi="Lato" w:cs="Arial"/>
          <w:bCs/>
          <w:spacing w:val="4"/>
        </w:rPr>
        <w:lastRenderedPageBreak/>
        <w:t>lub ograniczenia jakiejkolwiek działki w zakresie przedmiotowej inwestycji, a zatem teren objęty inwestycją pozostaje bez zmian. Natomiast w zakresie technicznym projektu zagospodarowania terenu</w:t>
      </w:r>
      <w:r>
        <w:rPr>
          <w:rFonts w:ascii="Lato" w:hAnsi="Lato" w:cs="Arial"/>
          <w:bCs/>
          <w:spacing w:val="4"/>
        </w:rPr>
        <w:t xml:space="preserve">, jak wyjaśnił </w:t>
      </w:r>
      <w:r w:rsidRPr="0033585F">
        <w:rPr>
          <w:rFonts w:ascii="Lato" w:hAnsi="Lato" w:cs="Arial"/>
          <w:bCs/>
          <w:spacing w:val="4"/>
        </w:rPr>
        <w:t>inwestor</w:t>
      </w:r>
      <w:r>
        <w:rPr>
          <w:rFonts w:ascii="Lato" w:hAnsi="Lato" w:cs="Arial"/>
          <w:bCs/>
          <w:spacing w:val="4"/>
        </w:rPr>
        <w:t xml:space="preserve">, </w:t>
      </w:r>
      <w:r w:rsidRPr="00792A67">
        <w:rPr>
          <w:rFonts w:ascii="Lato" w:hAnsi="Lato" w:cs="Arial"/>
          <w:bCs/>
          <w:spacing w:val="4"/>
        </w:rPr>
        <w:t>doprojektowane zostało ogrodzenie wokół zbiornik</w:t>
      </w:r>
      <w:r>
        <w:rPr>
          <w:rFonts w:ascii="Lato" w:hAnsi="Lato" w:cs="Arial"/>
          <w:bCs/>
          <w:spacing w:val="4"/>
        </w:rPr>
        <w:t xml:space="preserve">a retencyjnego </w:t>
      </w:r>
      <w:r w:rsidRPr="00792A67">
        <w:rPr>
          <w:rFonts w:ascii="Lato" w:hAnsi="Lato" w:cs="Arial"/>
          <w:bCs/>
          <w:spacing w:val="4"/>
        </w:rPr>
        <w:t xml:space="preserve">w km </w:t>
      </w:r>
      <w:r>
        <w:rPr>
          <w:rFonts w:ascii="Lato" w:hAnsi="Lato" w:cs="Arial"/>
          <w:bCs/>
          <w:spacing w:val="4"/>
        </w:rPr>
        <w:t xml:space="preserve">167+150 </w:t>
      </w:r>
      <w:r w:rsidRPr="00792A67">
        <w:rPr>
          <w:rFonts w:ascii="Lato" w:hAnsi="Lato" w:cs="Arial"/>
          <w:bCs/>
          <w:spacing w:val="4"/>
        </w:rPr>
        <w:t>linii kolejowej nr 201.</w:t>
      </w:r>
    </w:p>
    <w:p w14:paraId="0B7B385A" w14:textId="77777777" w:rsidR="007E3F5D" w:rsidRDefault="007E3F5D" w:rsidP="007E3F5D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pl-PL" w:bidi="pl-PL"/>
        </w:rPr>
      </w:pPr>
      <w:r w:rsidRPr="00701E74">
        <w:rPr>
          <w:rFonts w:ascii="Lato" w:hAnsi="Lato" w:cs="Arial"/>
          <w:bCs/>
          <w:spacing w:val="4"/>
        </w:rPr>
        <w:t xml:space="preserve">Następnie w piśmie z dnia 10 maja 2023 r., znak: IRRK2/7/1.2234.1.2022.IRE-01823-I.4, </w:t>
      </w:r>
      <w:r w:rsidRPr="00C40EAC">
        <w:rPr>
          <w:rFonts w:ascii="Lato" w:hAnsi="Lato" w:cs="Arial"/>
          <w:bCs/>
          <w:spacing w:val="4"/>
        </w:rPr>
        <w:t>skorygowanym w trakcie prowadzonego postępowania odwoławczego,</w:t>
      </w:r>
      <w:r w:rsidRPr="00701E74">
        <w:rPr>
          <w:rFonts w:ascii="Lato" w:hAnsi="Lato" w:cs="Arial"/>
          <w:bCs/>
          <w:spacing w:val="4"/>
        </w:rPr>
        <w:t xml:space="preserve"> inwestor wniósł o </w:t>
      </w:r>
      <w:r w:rsidRPr="00701E74">
        <w:rPr>
          <w:rFonts w:ascii="Lato" w:eastAsia="Times New Roman" w:hAnsi="Lato" w:cs="Arial"/>
          <w:spacing w:val="4"/>
          <w:lang w:eastAsia="pl-PL"/>
        </w:rPr>
        <w:t>doprowadzenie</w:t>
      </w:r>
      <w:r w:rsidRPr="00701E74">
        <w:rPr>
          <w:rFonts w:ascii="Lato" w:eastAsia="Times New Roman" w:hAnsi="Lato" w:cs="Arial"/>
          <w:b/>
          <w:bCs/>
          <w:spacing w:val="4"/>
          <w:lang w:eastAsia="pl-PL"/>
        </w:rPr>
        <w:t xml:space="preserve"> </w:t>
      </w:r>
      <w:r w:rsidRPr="00701E74">
        <w:rPr>
          <w:rFonts w:ascii="Lato" w:eastAsia="Times New Roman" w:hAnsi="Lato" w:cs="Arial"/>
          <w:spacing w:val="4"/>
          <w:lang w:eastAsia="pl-PL"/>
        </w:rPr>
        <w:t xml:space="preserve">do spójności części </w:t>
      </w:r>
      <w:r>
        <w:rPr>
          <w:rFonts w:ascii="Lato" w:eastAsia="Times New Roman" w:hAnsi="Lato" w:cs="Arial"/>
          <w:spacing w:val="4"/>
          <w:lang w:eastAsia="pl-PL"/>
        </w:rPr>
        <w:t>tekstowej</w:t>
      </w:r>
      <w:r w:rsidRPr="00701E74">
        <w:rPr>
          <w:rFonts w:ascii="Lato" w:eastAsia="Times New Roman" w:hAnsi="Lato" w:cs="Arial"/>
          <w:spacing w:val="4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lang w:eastAsia="pl-PL"/>
        </w:rPr>
        <w:t xml:space="preserve">decyzji Wojewody Pomorskiego z jej częścią graficzną (załącznik nr 1 – </w:t>
      </w:r>
      <w:r w:rsidRPr="00FC2FA6">
        <w:rPr>
          <w:rFonts w:ascii="Lato" w:eastAsia="Times New Roman" w:hAnsi="Lato" w:cs="Arial"/>
          <w:bCs/>
          <w:iCs/>
          <w:spacing w:val="4"/>
          <w:lang w:eastAsia="pl-PL" w:bidi="pl-PL"/>
        </w:rPr>
        <w:t>map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a</w:t>
      </w:r>
      <w:r w:rsidRPr="00FC2FA6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przedstawiając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a</w:t>
      </w:r>
      <w:r w:rsidRPr="00FC2FA6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proponowany przebieg linii kolejowej, z zaznaczeniem terenu niezbędnego dla planowanych obiektów budowlanych, oraz istniejące uzbrojenie terenu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) w zakresie opisu robót </w:t>
      </w:r>
      <w:r w:rsidRPr="009507EA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wymienionych w tabeli 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br/>
      </w:r>
      <w:r w:rsidRPr="009507EA">
        <w:rPr>
          <w:rFonts w:ascii="Lato" w:eastAsia="Times New Roman" w:hAnsi="Lato" w:cs="Arial"/>
          <w:bCs/>
          <w:iCs/>
          <w:spacing w:val="4"/>
          <w:lang w:eastAsia="pl-PL" w:bidi="pl-PL"/>
        </w:rPr>
        <w:t>w pkt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</w:t>
      </w:r>
      <w:r w:rsidRPr="009507EA">
        <w:rPr>
          <w:rFonts w:ascii="Lato" w:eastAsia="Times New Roman" w:hAnsi="Lato" w:cs="Arial"/>
          <w:bCs/>
          <w:iCs/>
          <w:spacing w:val="4"/>
          <w:lang w:eastAsia="pl-PL" w:bidi="pl-PL"/>
        </w:rPr>
        <w:t>VI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zaskarżanej decyzji, a przewidzianych do wykonania w ramach ograniczenia 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br/>
        <w:t xml:space="preserve">w korzystaniu z działek nr 51/7, nr 271, nr 480/7, nr 441/5 (powstałej z podziału działki nr 441/1), z obrębu Kiełpino, i działki nr 219, z obrębu Somonino. </w:t>
      </w:r>
    </w:p>
    <w:p w14:paraId="112D931D" w14:textId="77777777" w:rsidR="007E3F5D" w:rsidRDefault="007E3F5D" w:rsidP="007E3F5D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pl-PL" w:bidi="pl-PL"/>
        </w:rPr>
      </w:pP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Uzasadniając konieczność dokonania wnioskowanej zmiany, inwestor wyjaśnił, 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br/>
        <w:t xml:space="preserve">iż w </w:t>
      </w:r>
      <w:r w:rsidRPr="009507EA">
        <w:rPr>
          <w:rFonts w:ascii="Lato" w:eastAsia="Times New Roman" w:hAnsi="Lato" w:cs="Arial"/>
          <w:bCs/>
          <w:iCs/>
          <w:spacing w:val="4"/>
          <w:lang w:eastAsia="pl-PL" w:bidi="pl-PL"/>
        </w:rPr>
        <w:t>opis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ie</w:t>
      </w:r>
      <w:r w:rsidRPr="009507EA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robót wymienion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ym</w:t>
      </w:r>
      <w:r w:rsidRPr="009507EA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w </w:t>
      </w:r>
      <w:r w:rsidRPr="0073661C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pozycjach 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12</w:t>
      </w:r>
      <w:r w:rsidRPr="0073661C">
        <w:rPr>
          <w:rFonts w:ascii="Lato" w:eastAsia="Times New Roman" w:hAnsi="Lato" w:cs="Arial"/>
          <w:bCs/>
          <w:iCs/>
          <w:spacing w:val="4"/>
          <w:lang w:eastAsia="pl-PL" w:bidi="pl-PL"/>
        </w:rPr>
        <w:t>,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33, 49, </w:t>
      </w:r>
      <w:r w:rsidRPr="0073661C">
        <w:rPr>
          <w:rFonts w:ascii="Lato" w:eastAsia="Times New Roman" w:hAnsi="Lato" w:cs="Arial"/>
          <w:bCs/>
          <w:iCs/>
          <w:spacing w:val="4"/>
          <w:lang w:eastAsia="pl-PL" w:bidi="pl-PL"/>
        </w:rPr>
        <w:t>73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</w:t>
      </w:r>
      <w:r w:rsidRPr="009507EA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tabeli 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znajdującej się 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br/>
      </w:r>
      <w:r w:rsidRPr="009507EA">
        <w:rPr>
          <w:rFonts w:ascii="Lato" w:eastAsia="Times New Roman" w:hAnsi="Lato" w:cs="Arial"/>
          <w:bCs/>
          <w:iCs/>
          <w:spacing w:val="4"/>
          <w:lang w:eastAsia="pl-PL" w:bidi="pl-PL"/>
        </w:rPr>
        <w:t>w pkt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</w:t>
      </w:r>
      <w:r w:rsidRPr="009507EA">
        <w:rPr>
          <w:rFonts w:ascii="Lato" w:eastAsia="Times New Roman" w:hAnsi="Lato" w:cs="Arial"/>
          <w:bCs/>
          <w:iCs/>
          <w:spacing w:val="4"/>
          <w:lang w:eastAsia="pl-PL" w:bidi="pl-PL"/>
        </w:rPr>
        <w:t>VI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decyzji Wojewody Pomorskiego odnośnie: działki nr </w:t>
      </w:r>
      <w:r w:rsidRPr="000C43F5">
        <w:rPr>
          <w:rFonts w:ascii="Lato" w:eastAsia="Times New Roman" w:hAnsi="Lato" w:cs="Arial"/>
          <w:bCs/>
          <w:iCs/>
          <w:spacing w:val="4"/>
          <w:lang w:eastAsia="pl-PL" w:bidi="pl-PL"/>
        </w:rPr>
        <w:t>51/7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– pominięto wpisanie przebudowy sieci teletechnicznej; działki nr 271 – pominięto wpisanie demontażu sieci teletechnicznej; działki nr 480/7 – pominięto wpisanie budowy sieci energetycznej </w:t>
      </w:r>
      <w:proofErr w:type="spellStart"/>
      <w:r>
        <w:rPr>
          <w:rFonts w:ascii="Lato" w:eastAsia="Times New Roman" w:hAnsi="Lato" w:cs="Arial"/>
          <w:bCs/>
          <w:iCs/>
          <w:spacing w:val="4"/>
          <w:lang w:eastAsia="pl-PL" w:bidi="pl-PL"/>
        </w:rPr>
        <w:t>nN</w:t>
      </w:r>
      <w:proofErr w:type="spellEnd"/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; działki nr 219 – pominięto wpisanie budowy kablowej sieci energetycznej </w:t>
      </w:r>
      <w:proofErr w:type="spellStart"/>
      <w:r>
        <w:rPr>
          <w:rFonts w:ascii="Lato" w:eastAsia="Times New Roman" w:hAnsi="Lato" w:cs="Arial"/>
          <w:bCs/>
          <w:iCs/>
          <w:spacing w:val="4"/>
          <w:lang w:eastAsia="pl-PL" w:bidi="pl-PL"/>
        </w:rPr>
        <w:t>nN</w:t>
      </w:r>
      <w:r>
        <w:rPr>
          <w:rFonts w:ascii="Lato" w:eastAsia="Times New Roman" w:hAnsi="Lato" w:cs="Arial"/>
          <w:spacing w:val="4"/>
          <w:lang w:eastAsia="pl-PL"/>
        </w:rPr>
        <w:t>.</w:t>
      </w:r>
      <w:proofErr w:type="spellEnd"/>
      <w:r>
        <w:rPr>
          <w:rFonts w:ascii="Lato" w:eastAsia="Times New Roman" w:hAnsi="Lato" w:cs="Arial"/>
          <w:spacing w:val="4"/>
          <w:lang w:eastAsia="pl-PL"/>
        </w:rPr>
        <w:t xml:space="preserve"> Natomiast wymieniona infrastruktura została ujawniona w załączniku graficznym nr 1 do zaskarżonej decyzji, tj. na ww. </w:t>
      </w:r>
      <w:r w:rsidRPr="0073661C">
        <w:rPr>
          <w:rFonts w:ascii="Lato" w:eastAsia="Times New Roman" w:hAnsi="Lato" w:cs="Arial"/>
          <w:bCs/>
          <w:iCs/>
          <w:spacing w:val="4"/>
          <w:lang w:eastAsia="pl-PL" w:bidi="pl-PL"/>
        </w:rPr>
        <w:t>map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ie</w:t>
      </w:r>
      <w:r w:rsidRPr="0073661C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przedstawiającej proponowany przebieg 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inwestycji.</w:t>
      </w:r>
    </w:p>
    <w:p w14:paraId="1C717EC7" w14:textId="77777777" w:rsidR="007E3F5D" w:rsidRDefault="007E3F5D" w:rsidP="007E3F5D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pl-PL" w:bidi="pl-PL"/>
        </w:rPr>
      </w:pP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Odnośnie natomiast działki </w:t>
      </w:r>
      <w:r w:rsidRPr="0073661C">
        <w:rPr>
          <w:rFonts w:ascii="Lato" w:eastAsia="Times New Roman" w:hAnsi="Lato" w:cs="Arial"/>
          <w:bCs/>
          <w:iCs/>
          <w:spacing w:val="4"/>
          <w:lang w:eastAsia="pl-PL" w:bidi="pl-PL"/>
        </w:rPr>
        <w:t>nr 441/5 (powstałej z podziału działki nr 441/1), z obrębu Kiełpino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, z wyjaśnień inwestora wynika, że </w:t>
      </w:r>
      <w:r w:rsidRPr="004C2992">
        <w:rPr>
          <w:rFonts w:ascii="Lato" w:eastAsia="Times New Roman" w:hAnsi="Lato" w:cs="Arial"/>
          <w:bCs/>
          <w:iCs/>
          <w:spacing w:val="4"/>
          <w:lang w:eastAsia="pl-PL" w:bidi="pl-PL"/>
        </w:rPr>
        <w:t>w opisie robót wymieniony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m w pozycji nr 58 </w:t>
      </w:r>
      <w:r w:rsidRPr="004C2992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tabeli znajdującej się w pkt VI decyzji Wojewody Pomorskiego 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błędnie wskazano, 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br/>
        <w:t xml:space="preserve">iż działka ta </w:t>
      </w:r>
      <w:r w:rsidRPr="004C2992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w ramach ograniczenia w korzystaniu 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jest niezbędna dla wykonania prac określonych jako: „Przebudowa układu drogowego, bariera”, w sytuacji, gdy z załącznika </w:t>
      </w:r>
      <w:r w:rsidRPr="004C2992">
        <w:rPr>
          <w:rFonts w:ascii="Lato" w:eastAsia="Times New Roman" w:hAnsi="Lato" w:cs="Arial"/>
          <w:bCs/>
          <w:iCs/>
          <w:spacing w:val="4"/>
          <w:lang w:eastAsia="pl-PL" w:bidi="pl-PL"/>
        </w:rPr>
        <w:t>graficzn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ego</w:t>
      </w:r>
      <w:r w:rsidRPr="004C2992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nr 1 do zaskarżonej decyzji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wynika, że działka ta w niewielkim fragmencie jest niezbędna dla wykonania wyłącznie budowy kablowej sieci energetycznej </w:t>
      </w:r>
      <w:proofErr w:type="spellStart"/>
      <w:r>
        <w:rPr>
          <w:rFonts w:ascii="Lato" w:eastAsia="Times New Roman" w:hAnsi="Lato" w:cs="Arial"/>
          <w:bCs/>
          <w:iCs/>
          <w:spacing w:val="4"/>
          <w:lang w:eastAsia="pl-PL" w:bidi="pl-PL"/>
        </w:rPr>
        <w:t>nN.</w:t>
      </w:r>
      <w:proofErr w:type="spellEnd"/>
    </w:p>
    <w:p w14:paraId="49195775" w14:textId="77777777" w:rsidR="007E3F5D" w:rsidRDefault="007E3F5D" w:rsidP="007E3F5D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D4079D">
        <w:rPr>
          <w:rFonts w:ascii="Lato" w:hAnsi="Lato" w:cs="Arial"/>
          <w:bCs/>
          <w:iCs/>
          <w:spacing w:val="4"/>
          <w:lang w:bidi="pl-PL"/>
        </w:rPr>
        <w:t xml:space="preserve">Konsekwencją opisanych powyżej okoliczności są dokonane </w:t>
      </w:r>
      <w:r>
        <w:rPr>
          <w:rFonts w:ascii="Lato" w:hAnsi="Lato" w:cs="Arial"/>
          <w:bCs/>
          <w:iCs/>
          <w:spacing w:val="4"/>
          <w:lang w:bidi="pl-PL"/>
        </w:rPr>
        <w:t>–</w:t>
      </w:r>
      <w:r w:rsidRPr="00D4079D">
        <w:rPr>
          <w:rFonts w:ascii="Lato" w:hAnsi="Lato" w:cs="Arial"/>
          <w:bCs/>
          <w:iCs/>
          <w:spacing w:val="4"/>
          <w:lang w:bidi="pl-PL"/>
        </w:rPr>
        <w:t xml:space="preserve"> na podstawie art. 138 § 1 pkt 2 </w:t>
      </w:r>
      <w:r w:rsidRPr="00D4079D">
        <w:rPr>
          <w:rFonts w:ascii="Lato" w:hAnsi="Lato" w:cs="Arial"/>
          <w:bCs/>
          <w:spacing w:val="4"/>
          <w:lang w:bidi="pl-PL"/>
        </w:rPr>
        <w:t>kpa</w:t>
      </w:r>
      <w:r w:rsidRPr="00D4079D">
        <w:rPr>
          <w:rFonts w:ascii="Lato" w:hAnsi="Lato" w:cs="Arial"/>
          <w:bCs/>
          <w:iCs/>
          <w:spacing w:val="4"/>
          <w:lang w:bidi="pl-PL"/>
        </w:rPr>
        <w:t xml:space="preserve"> </w:t>
      </w:r>
      <w:r>
        <w:rPr>
          <w:rFonts w:ascii="Lato" w:hAnsi="Lato" w:cs="Arial"/>
          <w:bCs/>
          <w:iCs/>
          <w:spacing w:val="4"/>
          <w:lang w:bidi="pl-PL"/>
        </w:rPr>
        <w:t>–</w:t>
      </w:r>
      <w:r w:rsidRPr="00D4079D">
        <w:rPr>
          <w:rFonts w:ascii="Lato" w:hAnsi="Lato" w:cs="Arial"/>
          <w:bCs/>
          <w:iCs/>
          <w:spacing w:val="4"/>
          <w:lang w:bidi="pl-PL"/>
        </w:rPr>
        <w:t xml:space="preserve"> zmiany w </w:t>
      </w:r>
      <w:r w:rsidRPr="00D4079D">
        <w:rPr>
          <w:rFonts w:ascii="Lato" w:hAnsi="Lato" w:cs="Arial"/>
          <w:bCs/>
          <w:spacing w:val="4"/>
          <w:lang w:bidi="pl-PL"/>
        </w:rPr>
        <w:t>decyzji Wojewody Pomorskiego</w:t>
      </w:r>
      <w:r w:rsidRPr="00D4079D">
        <w:rPr>
          <w:rFonts w:ascii="Lato" w:hAnsi="Lato" w:cs="Arial"/>
          <w:bCs/>
          <w:iCs/>
          <w:spacing w:val="4"/>
          <w:lang w:bidi="pl-PL"/>
        </w:rPr>
        <w:t xml:space="preserve">, o których mowa w pkt I niniejszej decyzji. Minister dokonał korekty na str. 6 zaskarżonej decyzji </w:t>
      </w:r>
      <w:r w:rsidRPr="00D4079D">
        <w:rPr>
          <w:rFonts w:ascii="Lato" w:hAnsi="Lato" w:cs="Arial"/>
          <w:bCs/>
          <w:spacing w:val="4"/>
        </w:rPr>
        <w:t xml:space="preserve">uwzględniającej </w:t>
      </w:r>
      <w:r w:rsidRPr="00D4079D">
        <w:rPr>
          <w:rFonts w:ascii="Lato" w:hAnsi="Lato" w:cs="Arial"/>
          <w:bCs/>
          <w:iCs/>
          <w:spacing w:val="4"/>
          <w:lang w:bidi="pl-PL"/>
        </w:rPr>
        <w:t xml:space="preserve">wydanie </w:t>
      </w:r>
      <w:r w:rsidRPr="00D4079D">
        <w:rPr>
          <w:rFonts w:ascii="Lato" w:hAnsi="Lato" w:cs="Arial"/>
          <w:bCs/>
          <w:spacing w:val="4"/>
          <w:lang w:bidi="pl-PL"/>
        </w:rPr>
        <w:t>decyzji o środowiskowych uwarunkowaniach GDOŚ</w:t>
      </w:r>
      <w:r w:rsidRPr="00D4079D">
        <w:rPr>
          <w:rFonts w:ascii="Lato" w:hAnsi="Lato" w:cs="Arial"/>
          <w:bCs/>
          <w:iCs/>
          <w:spacing w:val="4"/>
          <w:lang w:bidi="pl-PL"/>
        </w:rPr>
        <w:t>.</w:t>
      </w:r>
      <w:r w:rsidRPr="00D84311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Pr="00164E6D">
        <w:rPr>
          <w:rFonts w:ascii="Lato" w:hAnsi="Lato" w:cs="Arial"/>
          <w:bCs/>
          <w:iCs/>
          <w:spacing w:val="4"/>
          <w:lang w:bidi="pl-PL"/>
        </w:rPr>
        <w:t>Po analizie akt sprawy</w:t>
      </w:r>
      <w:r>
        <w:rPr>
          <w:rFonts w:ascii="Lato" w:hAnsi="Lato" w:cs="Arial"/>
          <w:bCs/>
          <w:iCs/>
          <w:spacing w:val="4"/>
          <w:lang w:bidi="pl-PL"/>
        </w:rPr>
        <w:t xml:space="preserve">, w tym odpowiednich rysunków </w:t>
      </w:r>
      <w:r w:rsidRPr="00B03390">
        <w:rPr>
          <w:rFonts w:ascii="Lato" w:hAnsi="Lato" w:cs="Arial"/>
          <w:bCs/>
          <w:iCs/>
          <w:spacing w:val="4"/>
          <w:lang w:bidi="pl-PL"/>
        </w:rPr>
        <w:t>map</w:t>
      </w:r>
      <w:r>
        <w:rPr>
          <w:rFonts w:ascii="Lato" w:hAnsi="Lato" w:cs="Arial"/>
          <w:bCs/>
          <w:iCs/>
          <w:spacing w:val="4"/>
          <w:lang w:bidi="pl-PL"/>
        </w:rPr>
        <w:t>y</w:t>
      </w:r>
      <w:r w:rsidRPr="00B03390">
        <w:rPr>
          <w:rFonts w:ascii="Lato" w:hAnsi="Lato" w:cs="Arial"/>
          <w:bCs/>
          <w:iCs/>
          <w:spacing w:val="4"/>
          <w:lang w:bidi="pl-PL"/>
        </w:rPr>
        <w:t xml:space="preserve"> przedstawiającej proponowany przebieg linii kolejowej, </w:t>
      </w:r>
      <w:r>
        <w:rPr>
          <w:rFonts w:ascii="Lato" w:hAnsi="Lato" w:cs="Arial"/>
          <w:bCs/>
          <w:iCs/>
          <w:spacing w:val="4"/>
          <w:lang w:bidi="pl-PL"/>
        </w:rPr>
        <w:br/>
      </w:r>
      <w:r w:rsidRPr="00B03390">
        <w:rPr>
          <w:rFonts w:ascii="Lato" w:hAnsi="Lato" w:cs="Arial"/>
          <w:bCs/>
          <w:iCs/>
          <w:spacing w:val="4"/>
          <w:lang w:bidi="pl-PL"/>
        </w:rPr>
        <w:t>z zaznaczeniem terenu niezbędnego dla planowanych obiektów budowlanych, oraz istniejące uzbrojenie terenu</w:t>
      </w:r>
      <w:r>
        <w:rPr>
          <w:rFonts w:ascii="Lato" w:hAnsi="Lato" w:cs="Arial"/>
          <w:bCs/>
          <w:iCs/>
          <w:spacing w:val="4"/>
          <w:lang w:bidi="pl-PL"/>
        </w:rPr>
        <w:t xml:space="preserve">, stanowiących część załącznika nr 1 do zaskarżonej decyzji, </w:t>
      </w:r>
      <w:r w:rsidRPr="00B03390">
        <w:rPr>
          <w:rFonts w:ascii="Lato" w:hAnsi="Lato" w:cs="Arial"/>
          <w:bCs/>
          <w:spacing w:val="4"/>
          <w:lang w:bidi="pl-PL"/>
        </w:rPr>
        <w:t>Minister</w:t>
      </w:r>
      <w:r w:rsidRPr="00164E6D">
        <w:rPr>
          <w:rFonts w:ascii="Lato" w:hAnsi="Lato" w:cs="Arial"/>
          <w:bCs/>
          <w:iCs/>
          <w:spacing w:val="4"/>
          <w:lang w:bidi="pl-PL"/>
        </w:rPr>
        <w:t xml:space="preserve"> uznał racje przemawiające za koniecznością wprowadzenia w </w:t>
      </w:r>
      <w:r w:rsidRPr="00B03390">
        <w:rPr>
          <w:rFonts w:ascii="Lato" w:hAnsi="Lato" w:cs="Arial"/>
          <w:bCs/>
          <w:iCs/>
          <w:spacing w:val="4"/>
          <w:lang w:bidi="pl-PL"/>
        </w:rPr>
        <w:t xml:space="preserve">pozycjach 12, 33, 49, </w:t>
      </w:r>
      <w:r>
        <w:rPr>
          <w:rFonts w:ascii="Lato" w:hAnsi="Lato" w:cs="Arial"/>
          <w:bCs/>
          <w:iCs/>
          <w:spacing w:val="4"/>
          <w:lang w:bidi="pl-PL"/>
        </w:rPr>
        <w:t xml:space="preserve">58, </w:t>
      </w:r>
      <w:r w:rsidRPr="00B03390">
        <w:rPr>
          <w:rFonts w:ascii="Lato" w:hAnsi="Lato" w:cs="Arial"/>
          <w:bCs/>
          <w:iCs/>
          <w:spacing w:val="4"/>
          <w:lang w:bidi="pl-PL"/>
        </w:rPr>
        <w:t>73</w:t>
      </w:r>
      <w:r>
        <w:rPr>
          <w:rFonts w:ascii="Lato" w:hAnsi="Lato" w:cs="Arial"/>
          <w:bCs/>
          <w:iCs/>
          <w:spacing w:val="4"/>
          <w:lang w:bidi="pl-PL"/>
        </w:rPr>
        <w:t xml:space="preserve"> </w:t>
      </w:r>
      <w:r w:rsidRPr="00164E6D">
        <w:rPr>
          <w:rFonts w:ascii="Lato" w:hAnsi="Lato" w:cs="Arial"/>
          <w:bCs/>
          <w:iCs/>
          <w:spacing w:val="4"/>
          <w:lang w:bidi="pl-PL"/>
        </w:rPr>
        <w:t xml:space="preserve">tabeli znajdującej się w </w:t>
      </w:r>
      <w:r>
        <w:rPr>
          <w:rFonts w:ascii="Lato" w:hAnsi="Lato" w:cs="Arial"/>
          <w:bCs/>
          <w:iCs/>
          <w:spacing w:val="4"/>
          <w:lang w:bidi="pl-PL"/>
        </w:rPr>
        <w:t xml:space="preserve">pkt VI decyzji Wojewody Pomorskiego </w:t>
      </w:r>
      <w:r w:rsidRPr="00164E6D">
        <w:rPr>
          <w:rFonts w:ascii="Lato" w:hAnsi="Lato" w:cs="Arial"/>
          <w:bCs/>
          <w:iCs/>
          <w:spacing w:val="4"/>
          <w:lang w:bidi="pl-PL"/>
        </w:rPr>
        <w:t>wnioskowan</w:t>
      </w:r>
      <w:r>
        <w:rPr>
          <w:rFonts w:ascii="Lato" w:hAnsi="Lato" w:cs="Arial"/>
          <w:bCs/>
          <w:iCs/>
          <w:spacing w:val="4"/>
          <w:lang w:bidi="pl-PL"/>
        </w:rPr>
        <w:t>ych przez inwestora</w:t>
      </w:r>
      <w:r w:rsidRPr="00164E6D">
        <w:rPr>
          <w:rFonts w:ascii="Lato" w:hAnsi="Lato" w:cs="Arial"/>
          <w:bCs/>
          <w:iCs/>
          <w:spacing w:val="4"/>
          <w:lang w:bidi="pl-PL"/>
        </w:rPr>
        <w:t xml:space="preserve"> korekt odnośnie </w:t>
      </w:r>
      <w:r>
        <w:rPr>
          <w:rFonts w:ascii="Lato" w:hAnsi="Lato" w:cs="Arial"/>
          <w:bCs/>
          <w:iCs/>
          <w:spacing w:val="4"/>
          <w:lang w:bidi="pl-PL"/>
        </w:rPr>
        <w:t xml:space="preserve">opisu prac do </w:t>
      </w:r>
      <w:r w:rsidRPr="00B03390">
        <w:rPr>
          <w:rFonts w:ascii="Lato" w:hAnsi="Lato" w:cs="Arial"/>
          <w:bCs/>
          <w:iCs/>
          <w:spacing w:val="4"/>
          <w:lang w:bidi="pl-PL"/>
        </w:rPr>
        <w:t xml:space="preserve">wykonania w ramach ograniczenia </w:t>
      </w:r>
      <w:r w:rsidRPr="00C40EAC">
        <w:rPr>
          <w:rFonts w:ascii="Lato" w:hAnsi="Lato" w:cs="Arial"/>
          <w:bCs/>
          <w:iCs/>
          <w:spacing w:val="4"/>
          <w:lang w:bidi="pl-PL"/>
        </w:rPr>
        <w:t xml:space="preserve">w korzystaniu </w:t>
      </w:r>
      <w:r w:rsidRPr="00B03390">
        <w:rPr>
          <w:rFonts w:ascii="Lato" w:hAnsi="Lato" w:cs="Arial"/>
          <w:bCs/>
          <w:iCs/>
          <w:spacing w:val="4"/>
          <w:lang w:bidi="pl-PL"/>
        </w:rPr>
        <w:t xml:space="preserve">z </w:t>
      </w:r>
      <w:r>
        <w:rPr>
          <w:rFonts w:ascii="Lato" w:hAnsi="Lato" w:cs="Arial"/>
          <w:bCs/>
          <w:iCs/>
          <w:spacing w:val="4"/>
          <w:lang w:bidi="pl-PL"/>
        </w:rPr>
        <w:t xml:space="preserve">ww. </w:t>
      </w:r>
      <w:r w:rsidRPr="00B03390">
        <w:rPr>
          <w:rFonts w:ascii="Lato" w:hAnsi="Lato" w:cs="Arial"/>
          <w:bCs/>
          <w:iCs/>
          <w:spacing w:val="4"/>
          <w:lang w:bidi="pl-PL"/>
        </w:rPr>
        <w:t xml:space="preserve">działek nr 51/7, nr 271, nr 480/7, nr 441/5 (powstałej </w:t>
      </w:r>
      <w:r>
        <w:rPr>
          <w:rFonts w:ascii="Lato" w:hAnsi="Lato" w:cs="Arial"/>
          <w:bCs/>
          <w:iCs/>
          <w:spacing w:val="4"/>
          <w:lang w:bidi="pl-PL"/>
        </w:rPr>
        <w:br/>
      </w:r>
      <w:r w:rsidRPr="00B03390">
        <w:rPr>
          <w:rFonts w:ascii="Lato" w:hAnsi="Lato" w:cs="Arial"/>
          <w:bCs/>
          <w:iCs/>
          <w:spacing w:val="4"/>
          <w:lang w:bidi="pl-PL"/>
        </w:rPr>
        <w:t>z podziału działki nr 441/1), z obrębu Kiełpino</w:t>
      </w:r>
      <w:r>
        <w:rPr>
          <w:rFonts w:ascii="Lato" w:hAnsi="Lato" w:cs="Arial"/>
          <w:bCs/>
          <w:iCs/>
          <w:spacing w:val="4"/>
          <w:lang w:bidi="pl-PL"/>
        </w:rPr>
        <w:t>,</w:t>
      </w:r>
      <w:r w:rsidRPr="00B03390">
        <w:rPr>
          <w:rFonts w:ascii="Lato" w:hAnsi="Lato" w:cs="Arial"/>
          <w:bCs/>
          <w:iCs/>
          <w:spacing w:val="4"/>
          <w:lang w:bidi="pl-PL"/>
        </w:rPr>
        <w:t xml:space="preserve"> i działki nr 219, z obrębu Somonino. </w:t>
      </w:r>
    </w:p>
    <w:p w14:paraId="6C3D0210" w14:textId="77777777" w:rsidR="007E3F5D" w:rsidRDefault="007E3F5D" w:rsidP="007E3F5D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lang w:bidi="pl-PL"/>
        </w:rPr>
        <w:t>W</w:t>
      </w:r>
      <w:r w:rsidRPr="00B03390">
        <w:rPr>
          <w:rFonts w:ascii="Lato" w:hAnsi="Lato" w:cs="Arial"/>
          <w:bCs/>
          <w:iCs/>
          <w:spacing w:val="4"/>
          <w:lang w:bidi="pl-PL"/>
        </w:rPr>
        <w:t xml:space="preserve"> pkt VI decyzji Wojewody Pomorskiego został</w:t>
      </w:r>
      <w:r>
        <w:rPr>
          <w:rFonts w:ascii="Lato" w:hAnsi="Lato" w:cs="Arial"/>
          <w:bCs/>
          <w:iCs/>
          <w:spacing w:val="4"/>
          <w:lang w:bidi="pl-PL"/>
        </w:rPr>
        <w:t>y</w:t>
      </w:r>
      <w:r w:rsidRPr="00B03390">
        <w:rPr>
          <w:rFonts w:ascii="Lato" w:hAnsi="Lato" w:cs="Arial"/>
          <w:bCs/>
          <w:iCs/>
          <w:spacing w:val="4"/>
          <w:lang w:bidi="pl-PL"/>
        </w:rPr>
        <w:t xml:space="preserve"> </w:t>
      </w:r>
      <w:r>
        <w:rPr>
          <w:rFonts w:ascii="Lato" w:hAnsi="Lato" w:cs="Arial"/>
          <w:bCs/>
          <w:iCs/>
          <w:spacing w:val="4"/>
          <w:lang w:bidi="pl-PL"/>
        </w:rPr>
        <w:t xml:space="preserve">wymienione nieruchomości </w:t>
      </w:r>
      <w:r w:rsidRPr="00B03390">
        <w:rPr>
          <w:rFonts w:ascii="Lato" w:hAnsi="Lato" w:cs="Arial"/>
          <w:bCs/>
          <w:iCs/>
          <w:spacing w:val="4"/>
          <w:lang w:bidi="pl-PL"/>
        </w:rPr>
        <w:t>ograniczon</w:t>
      </w:r>
      <w:r>
        <w:rPr>
          <w:rFonts w:ascii="Lato" w:hAnsi="Lato" w:cs="Arial"/>
          <w:bCs/>
          <w:iCs/>
          <w:spacing w:val="4"/>
          <w:lang w:bidi="pl-PL"/>
        </w:rPr>
        <w:t>e</w:t>
      </w:r>
      <w:r w:rsidRPr="00B03390">
        <w:rPr>
          <w:rFonts w:ascii="Lato" w:hAnsi="Lato" w:cs="Arial"/>
          <w:bCs/>
          <w:iCs/>
          <w:spacing w:val="4"/>
          <w:lang w:bidi="pl-PL"/>
        </w:rPr>
        <w:t xml:space="preserve"> w korzystaniu, na podstawie art. 9q ust. 1 pkt 6 ustawy o transporcie kolejowym</w:t>
      </w:r>
      <w:r>
        <w:rPr>
          <w:rFonts w:ascii="Lato" w:hAnsi="Lato" w:cs="Arial"/>
          <w:bCs/>
          <w:iCs/>
          <w:spacing w:val="4"/>
          <w:lang w:bidi="pl-PL"/>
        </w:rPr>
        <w:t>, w c</w:t>
      </w:r>
      <w:r w:rsidRPr="00B03390">
        <w:rPr>
          <w:rFonts w:ascii="Lato" w:hAnsi="Lato" w:cs="Arial"/>
          <w:bCs/>
          <w:iCs/>
          <w:spacing w:val="4"/>
          <w:lang w:bidi="pl-PL"/>
        </w:rPr>
        <w:t>el</w:t>
      </w:r>
      <w:r>
        <w:rPr>
          <w:rFonts w:ascii="Lato" w:hAnsi="Lato" w:cs="Arial"/>
          <w:bCs/>
          <w:iCs/>
          <w:spacing w:val="4"/>
          <w:lang w:bidi="pl-PL"/>
        </w:rPr>
        <w:t>u</w:t>
      </w:r>
      <w:r w:rsidRPr="00B03390">
        <w:rPr>
          <w:rFonts w:ascii="Lato" w:hAnsi="Lato" w:cs="Arial"/>
          <w:bCs/>
          <w:iCs/>
          <w:spacing w:val="4"/>
          <w:lang w:bidi="pl-PL"/>
        </w:rPr>
        <w:t xml:space="preserve"> zapewnieni</w:t>
      </w:r>
      <w:r>
        <w:rPr>
          <w:rFonts w:ascii="Lato" w:hAnsi="Lato" w:cs="Arial"/>
          <w:bCs/>
          <w:iCs/>
          <w:spacing w:val="4"/>
          <w:lang w:bidi="pl-PL"/>
        </w:rPr>
        <w:t>a</w:t>
      </w:r>
      <w:r w:rsidRPr="00B03390">
        <w:rPr>
          <w:rFonts w:ascii="Lato" w:hAnsi="Lato" w:cs="Arial"/>
          <w:bCs/>
          <w:iCs/>
          <w:spacing w:val="4"/>
          <w:lang w:bidi="pl-PL"/>
        </w:rPr>
        <w:t xml:space="preserve"> prawa do wejścia na </w:t>
      </w:r>
      <w:r>
        <w:rPr>
          <w:rFonts w:ascii="Lato" w:hAnsi="Lato" w:cs="Arial"/>
          <w:bCs/>
          <w:iCs/>
          <w:spacing w:val="4"/>
          <w:lang w:bidi="pl-PL"/>
        </w:rPr>
        <w:t xml:space="preserve">ich </w:t>
      </w:r>
      <w:r w:rsidRPr="00B03390">
        <w:rPr>
          <w:rFonts w:ascii="Lato" w:hAnsi="Lato" w:cs="Arial"/>
          <w:bCs/>
          <w:iCs/>
          <w:spacing w:val="4"/>
          <w:lang w:bidi="pl-PL"/>
        </w:rPr>
        <w:t xml:space="preserve">teren dla prowadzenia inwestycji kolejowej, w szczególności dokonania związanej z nią budowy lub przebudowy układu drogowego, w tym zjazdu do nieruchomości, lub urządzeń wodnych, lub założenia </w:t>
      </w:r>
      <w:r>
        <w:rPr>
          <w:rFonts w:ascii="Lato" w:hAnsi="Lato" w:cs="Arial"/>
          <w:bCs/>
          <w:iCs/>
          <w:spacing w:val="4"/>
          <w:lang w:bidi="pl-PL"/>
        </w:rPr>
        <w:br/>
      </w:r>
      <w:r w:rsidRPr="00B03390">
        <w:rPr>
          <w:rFonts w:ascii="Lato" w:hAnsi="Lato" w:cs="Arial"/>
          <w:bCs/>
          <w:iCs/>
          <w:spacing w:val="4"/>
          <w:lang w:bidi="pl-PL"/>
        </w:rPr>
        <w:t xml:space="preserve">i przeprowadzania na nich ciągów drenażowych, przewodów i urządzeń służących </w:t>
      </w:r>
      <w:r>
        <w:rPr>
          <w:rFonts w:ascii="Lato" w:hAnsi="Lato" w:cs="Arial"/>
          <w:bCs/>
          <w:iCs/>
          <w:spacing w:val="4"/>
          <w:lang w:bidi="pl-PL"/>
        </w:rPr>
        <w:br/>
      </w:r>
      <w:r w:rsidRPr="00B03390">
        <w:rPr>
          <w:rFonts w:ascii="Lato" w:hAnsi="Lato" w:cs="Arial"/>
          <w:bCs/>
          <w:iCs/>
          <w:spacing w:val="4"/>
          <w:lang w:bidi="pl-PL"/>
        </w:rPr>
        <w:t xml:space="preserve">do przesyłania płynów, pary, gazów i energii elektrycznej oraz urządzeń łączności </w:t>
      </w:r>
      <w:r>
        <w:rPr>
          <w:rFonts w:ascii="Lato" w:hAnsi="Lato" w:cs="Arial"/>
          <w:bCs/>
          <w:iCs/>
          <w:spacing w:val="4"/>
          <w:lang w:bidi="pl-PL"/>
        </w:rPr>
        <w:br/>
      </w:r>
      <w:r w:rsidRPr="00B03390">
        <w:rPr>
          <w:rFonts w:ascii="Lato" w:hAnsi="Lato" w:cs="Arial"/>
          <w:bCs/>
          <w:iCs/>
          <w:spacing w:val="4"/>
          <w:lang w:bidi="pl-PL"/>
        </w:rPr>
        <w:t xml:space="preserve">i sygnalizacji, a także innych podziemnych, naziemnych lub nadziemnych obiektów </w:t>
      </w:r>
      <w:r>
        <w:rPr>
          <w:rFonts w:ascii="Lato" w:hAnsi="Lato" w:cs="Arial"/>
          <w:bCs/>
          <w:iCs/>
          <w:spacing w:val="4"/>
          <w:lang w:bidi="pl-PL"/>
        </w:rPr>
        <w:br/>
      </w:r>
      <w:r w:rsidRPr="00B03390">
        <w:rPr>
          <w:rFonts w:ascii="Lato" w:hAnsi="Lato" w:cs="Arial"/>
          <w:bCs/>
          <w:iCs/>
          <w:spacing w:val="4"/>
          <w:lang w:bidi="pl-PL"/>
        </w:rPr>
        <w:lastRenderedPageBreak/>
        <w:t>i urządzeń niezbędnych do korzystania z tych przewodów i urządzeń, a także prac związanych z konserwacją, utrzymaniem lub usuwaniem awarii.</w:t>
      </w:r>
    </w:p>
    <w:p w14:paraId="7B85027D" w14:textId="77777777" w:rsidR="007E3F5D" w:rsidRDefault="007E3F5D" w:rsidP="007E3F5D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lang w:bidi="pl-PL"/>
        </w:rPr>
        <w:t xml:space="preserve">Z zapisów znajdujących się w pkt I na str. 2 i na str. 16 decyzji Wojewody Pomorskiego wynika, że obszar ograniczenia w korzystaniu z poszczególnych nieruchomości wymienionych w tabeli znajdującej się w pkt VI zaskarżonej decyzji, został określony </w:t>
      </w:r>
      <w:r>
        <w:rPr>
          <w:rFonts w:ascii="Lato" w:hAnsi="Lato" w:cs="Arial"/>
          <w:bCs/>
          <w:iCs/>
          <w:spacing w:val="4"/>
          <w:lang w:bidi="pl-PL"/>
        </w:rPr>
        <w:br/>
        <w:t xml:space="preserve">w załączniku graficznym nr 1 do zaskarżonej decyzji linią przerywaną koloru fioletowego </w:t>
      </w:r>
      <w:r>
        <w:rPr>
          <w:rFonts w:ascii="Lato" w:hAnsi="Lato" w:cs="Arial"/>
          <w:bCs/>
          <w:iCs/>
          <w:spacing w:val="4"/>
          <w:lang w:bidi="pl-PL"/>
        </w:rPr>
        <w:br/>
        <w:t xml:space="preserve">ze szrafem koloru jasnobrązowego (linie równoległe). Z dokonanej przez Ministra analizy poszczególnych </w:t>
      </w:r>
      <w:r w:rsidRPr="00C426CE">
        <w:rPr>
          <w:rFonts w:ascii="Lato" w:hAnsi="Lato" w:cs="Arial"/>
          <w:bCs/>
          <w:iCs/>
          <w:spacing w:val="4"/>
          <w:lang w:bidi="pl-PL"/>
        </w:rPr>
        <w:t>rysunków załącznika nr 1 do zaskarżonej decyzji</w:t>
      </w:r>
      <w:r>
        <w:rPr>
          <w:rFonts w:ascii="Lato" w:hAnsi="Lato" w:cs="Arial"/>
          <w:bCs/>
          <w:iCs/>
          <w:spacing w:val="4"/>
          <w:lang w:bidi="pl-PL"/>
        </w:rPr>
        <w:t xml:space="preserve"> wynika, że w istocie </w:t>
      </w:r>
      <w:r>
        <w:rPr>
          <w:rFonts w:ascii="Lato" w:hAnsi="Lato" w:cs="Arial"/>
          <w:bCs/>
          <w:iCs/>
          <w:spacing w:val="4"/>
          <w:lang w:bidi="pl-PL"/>
        </w:rPr>
        <w:br/>
      </w:r>
      <w:r w:rsidRPr="003A3EDE">
        <w:rPr>
          <w:rFonts w:ascii="Lato" w:hAnsi="Lato" w:cs="Arial"/>
          <w:bCs/>
          <w:iCs/>
          <w:spacing w:val="4"/>
          <w:lang w:bidi="pl-PL"/>
        </w:rPr>
        <w:t xml:space="preserve">w opisie robót wymienionym w pozycjach 12, 33, 49, 73 tabeli znajdującej się w pkt VI decyzji Wojewody Pomorskiego odnośnie: działki nr 51/7 – pominięto wpisanie przebudowy sieci teletechnicznej; działki nr 271 – pominięto wpisanie demontażu sieci teletechnicznej; działki nr 480/7 – pominięto wpisanie budowy sieci energetycznej </w:t>
      </w:r>
      <w:proofErr w:type="spellStart"/>
      <w:r w:rsidRPr="003A3EDE">
        <w:rPr>
          <w:rFonts w:ascii="Lato" w:hAnsi="Lato" w:cs="Arial"/>
          <w:bCs/>
          <w:iCs/>
          <w:spacing w:val="4"/>
          <w:lang w:bidi="pl-PL"/>
        </w:rPr>
        <w:t>nN</w:t>
      </w:r>
      <w:proofErr w:type="spellEnd"/>
      <w:r w:rsidRPr="003A3EDE">
        <w:rPr>
          <w:rFonts w:ascii="Lato" w:hAnsi="Lato" w:cs="Arial"/>
          <w:bCs/>
          <w:iCs/>
          <w:spacing w:val="4"/>
          <w:lang w:bidi="pl-PL"/>
        </w:rPr>
        <w:t xml:space="preserve">; działki nr 219 – pominięto wpisanie budowy kablowej sieci energetycznej </w:t>
      </w:r>
      <w:proofErr w:type="spellStart"/>
      <w:r w:rsidRPr="003A3EDE">
        <w:rPr>
          <w:rFonts w:ascii="Lato" w:hAnsi="Lato" w:cs="Arial"/>
          <w:bCs/>
          <w:iCs/>
          <w:spacing w:val="4"/>
          <w:lang w:bidi="pl-PL"/>
        </w:rPr>
        <w:t>nN.</w:t>
      </w:r>
      <w:proofErr w:type="spellEnd"/>
      <w:r>
        <w:rPr>
          <w:rFonts w:ascii="Lato" w:hAnsi="Lato" w:cs="Arial"/>
          <w:bCs/>
          <w:iCs/>
          <w:spacing w:val="4"/>
          <w:lang w:bidi="pl-PL"/>
        </w:rPr>
        <w:t xml:space="preserve"> </w:t>
      </w:r>
    </w:p>
    <w:p w14:paraId="38BD7E28" w14:textId="77777777" w:rsidR="007E3F5D" w:rsidRDefault="007E3F5D" w:rsidP="007E3F5D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lang w:bidi="pl-PL"/>
        </w:rPr>
        <w:t xml:space="preserve">Co zaś się tyczy </w:t>
      </w:r>
      <w:r w:rsidRPr="00706B59">
        <w:rPr>
          <w:rFonts w:ascii="Lato" w:hAnsi="Lato" w:cs="Arial"/>
          <w:bCs/>
          <w:iCs/>
          <w:spacing w:val="4"/>
          <w:lang w:bidi="pl-PL"/>
        </w:rPr>
        <w:t xml:space="preserve">działki nr 441/5 (powstałej z podziału działki nr 441/1), z obrębu Kiełpino, </w:t>
      </w:r>
      <w:r>
        <w:rPr>
          <w:rFonts w:ascii="Lato" w:hAnsi="Lato" w:cs="Arial"/>
          <w:bCs/>
          <w:iCs/>
          <w:spacing w:val="4"/>
          <w:lang w:bidi="pl-PL"/>
        </w:rPr>
        <w:t xml:space="preserve">to z analizy </w:t>
      </w:r>
      <w:r w:rsidRPr="00706B59">
        <w:rPr>
          <w:rFonts w:ascii="Lato" w:hAnsi="Lato" w:cs="Arial"/>
          <w:bCs/>
          <w:iCs/>
          <w:spacing w:val="4"/>
          <w:lang w:bidi="pl-PL"/>
        </w:rPr>
        <w:t xml:space="preserve">rysunku </w:t>
      </w:r>
      <w:r w:rsidRPr="006C08CC">
        <w:rPr>
          <w:rFonts w:ascii="Lato" w:hAnsi="Lato" w:cs="Arial"/>
          <w:bCs/>
          <w:iCs/>
          <w:spacing w:val="4"/>
          <w:lang w:bidi="pl-PL"/>
        </w:rPr>
        <w:t xml:space="preserve">nr P224-WL-PZT-00-000-4002-00 </w:t>
      </w:r>
      <w:r w:rsidRPr="00706B59">
        <w:rPr>
          <w:rFonts w:ascii="Lato" w:hAnsi="Lato" w:cs="Arial"/>
          <w:bCs/>
          <w:iCs/>
          <w:spacing w:val="4"/>
          <w:lang w:bidi="pl-PL"/>
        </w:rPr>
        <w:t>mapy w skali 1:1000 przedstawiającej proponowany przebieg linii kolejowej, z zaznaczeniem terenu niezbędnego dla planowanych obiektów budowlanych, oraz istniejące uzbrojenie terenu, stanowiąc</w:t>
      </w:r>
      <w:r>
        <w:rPr>
          <w:rFonts w:ascii="Lato" w:hAnsi="Lato" w:cs="Arial"/>
          <w:bCs/>
          <w:iCs/>
          <w:spacing w:val="4"/>
          <w:lang w:bidi="pl-PL"/>
        </w:rPr>
        <w:t>ego</w:t>
      </w:r>
      <w:r w:rsidRPr="00706B59">
        <w:rPr>
          <w:rFonts w:ascii="Lato" w:hAnsi="Lato" w:cs="Arial"/>
          <w:bCs/>
          <w:iCs/>
          <w:spacing w:val="4"/>
          <w:lang w:bidi="pl-PL"/>
        </w:rPr>
        <w:t xml:space="preserve"> załącznik </w:t>
      </w:r>
      <w:r w:rsidRPr="006C08CC">
        <w:rPr>
          <w:rFonts w:ascii="Lato" w:hAnsi="Lato" w:cs="Arial"/>
          <w:bCs/>
          <w:iCs/>
          <w:spacing w:val="4"/>
          <w:lang w:bidi="pl-PL"/>
        </w:rPr>
        <w:t xml:space="preserve">nr 1 ark. 2 </w:t>
      </w:r>
      <w:r w:rsidRPr="00706B59">
        <w:rPr>
          <w:rFonts w:ascii="Lato" w:hAnsi="Lato" w:cs="Arial"/>
          <w:bCs/>
          <w:iCs/>
          <w:spacing w:val="4"/>
          <w:lang w:bidi="pl-PL"/>
        </w:rPr>
        <w:t>do zaskarżonej decyzji,</w:t>
      </w:r>
      <w:r>
        <w:rPr>
          <w:rFonts w:ascii="Lato" w:hAnsi="Lato" w:cs="Arial"/>
          <w:bCs/>
          <w:iCs/>
          <w:spacing w:val="4"/>
          <w:lang w:bidi="pl-PL"/>
        </w:rPr>
        <w:t xml:space="preserve"> wynika, iż działka ta w ramach ograniczenia w korzystaniu jest </w:t>
      </w:r>
      <w:r w:rsidRPr="00706B59">
        <w:rPr>
          <w:rFonts w:ascii="Lato" w:hAnsi="Lato" w:cs="Arial"/>
          <w:bCs/>
          <w:iCs/>
          <w:spacing w:val="4"/>
          <w:lang w:bidi="pl-PL"/>
        </w:rPr>
        <w:t xml:space="preserve">w niewielkim fragmencie </w:t>
      </w:r>
      <w:r>
        <w:rPr>
          <w:rFonts w:ascii="Lato" w:hAnsi="Lato" w:cs="Arial"/>
          <w:bCs/>
          <w:iCs/>
          <w:spacing w:val="4"/>
          <w:lang w:bidi="pl-PL"/>
        </w:rPr>
        <w:t xml:space="preserve">(tuż przy granicy z przejmowaną pod inwestycję na własność Skarbu Państwa działką nr 441/4, powstałą również </w:t>
      </w:r>
      <w:r>
        <w:rPr>
          <w:rFonts w:ascii="Lato" w:hAnsi="Lato" w:cs="Arial"/>
          <w:bCs/>
          <w:iCs/>
          <w:spacing w:val="4"/>
          <w:lang w:bidi="pl-PL"/>
        </w:rPr>
        <w:br/>
        <w:t xml:space="preserve">z podziału działki nr 441/1) </w:t>
      </w:r>
      <w:r w:rsidRPr="00706B59">
        <w:rPr>
          <w:rFonts w:ascii="Lato" w:hAnsi="Lato" w:cs="Arial"/>
          <w:bCs/>
          <w:iCs/>
          <w:spacing w:val="4"/>
          <w:lang w:bidi="pl-PL"/>
        </w:rPr>
        <w:t xml:space="preserve">niezbędna dla wykonania budowy kablowej sieci energetycznej </w:t>
      </w:r>
      <w:proofErr w:type="spellStart"/>
      <w:r w:rsidRPr="00706B59">
        <w:rPr>
          <w:rFonts w:ascii="Lato" w:hAnsi="Lato" w:cs="Arial"/>
          <w:bCs/>
          <w:iCs/>
          <w:spacing w:val="4"/>
          <w:lang w:bidi="pl-PL"/>
        </w:rPr>
        <w:t>nN</w:t>
      </w:r>
      <w:proofErr w:type="spellEnd"/>
      <w:r>
        <w:rPr>
          <w:rFonts w:ascii="Lato" w:hAnsi="Lato" w:cs="Arial"/>
          <w:bCs/>
          <w:iCs/>
          <w:spacing w:val="4"/>
          <w:lang w:bidi="pl-PL"/>
        </w:rPr>
        <w:t xml:space="preserve">, a nie – jak to opisano w </w:t>
      </w:r>
      <w:r w:rsidRPr="00706B59">
        <w:rPr>
          <w:rFonts w:ascii="Lato" w:hAnsi="Lato" w:cs="Arial"/>
          <w:bCs/>
          <w:iCs/>
          <w:spacing w:val="4"/>
          <w:lang w:bidi="pl-PL"/>
        </w:rPr>
        <w:t>pozycji nr 58 tabeli w pkt VI decyzji Wojewody Pomorskiego</w:t>
      </w:r>
      <w:r>
        <w:rPr>
          <w:rFonts w:ascii="Lato" w:hAnsi="Lato" w:cs="Arial"/>
          <w:bCs/>
          <w:iCs/>
          <w:spacing w:val="4"/>
          <w:lang w:bidi="pl-PL"/>
        </w:rPr>
        <w:t xml:space="preserve"> – do wykonania prac określonych </w:t>
      </w:r>
      <w:r w:rsidRPr="00706B59">
        <w:rPr>
          <w:rFonts w:ascii="Lato" w:hAnsi="Lato" w:cs="Arial"/>
          <w:bCs/>
          <w:iCs/>
          <w:spacing w:val="4"/>
          <w:lang w:bidi="pl-PL"/>
        </w:rPr>
        <w:t>jako „Przebudowa układu drogowego, bariera”</w:t>
      </w:r>
      <w:r>
        <w:rPr>
          <w:rFonts w:ascii="Lato" w:hAnsi="Lato" w:cs="Arial"/>
          <w:bCs/>
          <w:iCs/>
          <w:spacing w:val="4"/>
          <w:lang w:bidi="pl-PL"/>
        </w:rPr>
        <w:t xml:space="preserve">. </w:t>
      </w:r>
    </w:p>
    <w:p w14:paraId="589D8B0A" w14:textId="5694448D" w:rsidR="007E3F5D" w:rsidRPr="00D4079D" w:rsidRDefault="007E3F5D" w:rsidP="007E3F5D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D4079D">
        <w:rPr>
          <w:rFonts w:ascii="Lato" w:hAnsi="Lato" w:cs="Lato"/>
          <w:bCs/>
          <w:iCs/>
          <w:color w:val="000000"/>
          <w:spacing w:val="4"/>
          <w:lang w:bidi="pl-PL"/>
        </w:rPr>
        <w:t>Decyzja o ustaleniu lokalizacji inwestycji w zakresie linii kolejowej zawiera dwie części składowe (opisową i graficzną)</w:t>
      </w:r>
      <w:r>
        <w:rPr>
          <w:rFonts w:ascii="Lato" w:hAnsi="Lato" w:cs="Lato"/>
          <w:bCs/>
          <w:iCs/>
          <w:color w:val="000000"/>
          <w:spacing w:val="4"/>
          <w:lang w:bidi="pl-PL"/>
        </w:rPr>
        <w:t>.</w:t>
      </w:r>
      <w:r w:rsidRPr="00D4079D">
        <w:rPr>
          <w:rFonts w:ascii="Lato" w:hAnsi="Lato" w:cs="Lato"/>
          <w:bCs/>
          <w:iCs/>
          <w:color w:val="000000"/>
          <w:spacing w:val="4"/>
          <w:lang w:bidi="pl-PL"/>
        </w:rPr>
        <w:t xml:space="preserve"> </w:t>
      </w:r>
      <w:r>
        <w:rPr>
          <w:rFonts w:ascii="Lato" w:hAnsi="Lato" w:cs="Lato"/>
          <w:bCs/>
          <w:iCs/>
          <w:color w:val="000000"/>
          <w:spacing w:val="4"/>
          <w:lang w:bidi="pl-PL"/>
        </w:rPr>
        <w:t>T</w:t>
      </w:r>
      <w:r w:rsidRPr="00D4079D">
        <w:rPr>
          <w:rFonts w:ascii="Lato" w:hAnsi="Lato" w:cs="Lato"/>
          <w:bCs/>
          <w:iCs/>
          <w:color w:val="000000"/>
          <w:spacing w:val="4"/>
          <w:lang w:bidi="pl-PL"/>
        </w:rPr>
        <w:t>e dwie części należy czytać łącznie jako wzajemnie komplementarne i mające charakter wiążący</w:t>
      </w:r>
      <w:r>
        <w:rPr>
          <w:rFonts w:ascii="Lato" w:hAnsi="Lato" w:cs="Lato"/>
          <w:bCs/>
          <w:iCs/>
          <w:color w:val="000000"/>
          <w:spacing w:val="4"/>
          <w:lang w:bidi="pl-PL"/>
        </w:rPr>
        <w:t>. Jednakże niepożądaną sytuacją jest, aby pomiędzy tymi dwoma częściami zachodziły rozbieżności/nieścisłości.</w:t>
      </w:r>
      <w:r>
        <w:rPr>
          <w:rFonts w:ascii="Lato" w:hAnsi="Lato" w:cs="Arial"/>
          <w:bCs/>
          <w:iCs/>
          <w:spacing w:val="4"/>
          <w:lang w:bidi="pl-PL"/>
        </w:rPr>
        <w:t xml:space="preserve"> </w:t>
      </w:r>
      <w:r w:rsidRPr="005820C4">
        <w:rPr>
          <w:rFonts w:ascii="Lato" w:hAnsi="Lato" w:cs="Lato"/>
          <w:color w:val="000000"/>
          <w:spacing w:val="4"/>
        </w:rPr>
        <w:t xml:space="preserve">W konsekwencji, Minister </w:t>
      </w:r>
      <w:r>
        <w:rPr>
          <w:rFonts w:ascii="Lato" w:hAnsi="Lato" w:cs="Lato"/>
          <w:color w:val="000000"/>
          <w:spacing w:val="4"/>
        </w:rPr>
        <w:t>–</w:t>
      </w:r>
      <w:r w:rsidRPr="005820C4">
        <w:rPr>
          <w:rFonts w:ascii="Lato" w:hAnsi="Lato" w:cs="Lato"/>
          <w:color w:val="000000"/>
          <w:spacing w:val="4"/>
        </w:rPr>
        <w:t xml:space="preserve"> korzystając z uprawnień </w:t>
      </w:r>
      <w:proofErr w:type="spellStart"/>
      <w:r w:rsidRPr="005820C4">
        <w:rPr>
          <w:rFonts w:ascii="Lato" w:hAnsi="Lato" w:cs="Lato"/>
          <w:color w:val="000000"/>
          <w:spacing w:val="4"/>
        </w:rPr>
        <w:t>reformatoryjnych</w:t>
      </w:r>
      <w:proofErr w:type="spellEnd"/>
      <w:r w:rsidRPr="005820C4">
        <w:rPr>
          <w:rFonts w:ascii="Lato" w:hAnsi="Lato" w:cs="Lato"/>
          <w:color w:val="000000"/>
          <w:spacing w:val="4"/>
        </w:rPr>
        <w:t xml:space="preserve"> wynikających z </w:t>
      </w:r>
      <w:r w:rsidRPr="005820C4">
        <w:rPr>
          <w:rFonts w:ascii="Lato" w:hAnsi="Lato" w:cs="Lato"/>
          <w:bCs/>
          <w:iCs/>
          <w:color w:val="000000"/>
          <w:spacing w:val="4"/>
        </w:rPr>
        <w:t xml:space="preserve">art. 138 § 1 pkt 2 </w:t>
      </w:r>
      <w:r w:rsidRPr="005820C4">
        <w:rPr>
          <w:rFonts w:ascii="Lato" w:hAnsi="Lato" w:cs="Lato"/>
          <w:bCs/>
          <w:color w:val="000000"/>
          <w:spacing w:val="4"/>
        </w:rPr>
        <w:t>kpa</w:t>
      </w:r>
      <w:r w:rsidRPr="005820C4">
        <w:rPr>
          <w:rFonts w:ascii="Lato" w:hAnsi="Lato" w:cs="Lato"/>
          <w:color w:val="000000"/>
          <w:spacing w:val="4"/>
        </w:rPr>
        <w:t xml:space="preserve"> </w:t>
      </w:r>
      <w:r>
        <w:rPr>
          <w:rFonts w:ascii="Lato" w:hAnsi="Lato" w:cs="Lato"/>
          <w:color w:val="000000"/>
          <w:spacing w:val="4"/>
        </w:rPr>
        <w:t>–</w:t>
      </w:r>
      <w:r w:rsidRPr="005820C4">
        <w:rPr>
          <w:rFonts w:ascii="Lato" w:hAnsi="Lato" w:cs="Lato"/>
          <w:color w:val="000000"/>
          <w:spacing w:val="4"/>
        </w:rPr>
        <w:t xml:space="preserve"> </w:t>
      </w:r>
      <w:r w:rsidRPr="00720898">
        <w:rPr>
          <w:rFonts w:ascii="Lato" w:hAnsi="Lato" w:cs="Lato"/>
          <w:color w:val="000000"/>
          <w:spacing w:val="4"/>
        </w:rPr>
        <w:t xml:space="preserve">w pkt I niniejszej decyzji </w:t>
      </w:r>
      <w:r>
        <w:rPr>
          <w:rFonts w:ascii="Lato" w:hAnsi="Lato" w:cs="Lato"/>
          <w:color w:val="000000"/>
          <w:spacing w:val="4"/>
        </w:rPr>
        <w:t xml:space="preserve">skorygował opisane powyżej nieścisłości występujące pomiędzy </w:t>
      </w:r>
      <w:r w:rsidRPr="00720898">
        <w:rPr>
          <w:rFonts w:ascii="Lato" w:hAnsi="Lato" w:cs="Lato"/>
          <w:color w:val="000000"/>
          <w:spacing w:val="4"/>
        </w:rPr>
        <w:t>częśc</w:t>
      </w:r>
      <w:r>
        <w:rPr>
          <w:rFonts w:ascii="Lato" w:hAnsi="Lato" w:cs="Lato"/>
          <w:color w:val="000000"/>
          <w:spacing w:val="4"/>
        </w:rPr>
        <w:t>ią</w:t>
      </w:r>
      <w:r w:rsidRPr="00720898">
        <w:rPr>
          <w:rFonts w:ascii="Lato" w:hAnsi="Lato" w:cs="Lato"/>
          <w:color w:val="000000"/>
          <w:spacing w:val="4"/>
        </w:rPr>
        <w:t xml:space="preserve"> tekstow</w:t>
      </w:r>
      <w:r>
        <w:rPr>
          <w:rFonts w:ascii="Lato" w:hAnsi="Lato" w:cs="Lato"/>
          <w:color w:val="000000"/>
          <w:spacing w:val="4"/>
        </w:rPr>
        <w:t>ą</w:t>
      </w:r>
      <w:r w:rsidRPr="00720898">
        <w:rPr>
          <w:rFonts w:ascii="Lato" w:hAnsi="Lato" w:cs="Lato"/>
          <w:color w:val="000000"/>
          <w:spacing w:val="4"/>
        </w:rPr>
        <w:t xml:space="preserve"> decyzji Wojewody Pomorskiego</w:t>
      </w:r>
      <w:r>
        <w:rPr>
          <w:rFonts w:ascii="Lato" w:hAnsi="Lato" w:cs="Lato"/>
          <w:color w:val="000000"/>
          <w:spacing w:val="4"/>
        </w:rPr>
        <w:t xml:space="preserve"> a jej </w:t>
      </w:r>
      <w:r w:rsidRPr="00720898">
        <w:rPr>
          <w:rFonts w:ascii="Lato" w:hAnsi="Lato" w:cs="Lato"/>
          <w:color w:val="000000"/>
          <w:spacing w:val="4"/>
        </w:rPr>
        <w:t>częścią graficzną</w:t>
      </w:r>
      <w:r>
        <w:rPr>
          <w:rFonts w:ascii="Lato" w:hAnsi="Lato" w:cs="Lato"/>
          <w:color w:val="000000"/>
          <w:spacing w:val="4"/>
        </w:rPr>
        <w:t xml:space="preserve">, </w:t>
      </w:r>
      <w:r w:rsidR="003B697A">
        <w:rPr>
          <w:rFonts w:ascii="Lato" w:hAnsi="Lato" w:cs="Lato"/>
          <w:color w:val="000000"/>
          <w:spacing w:val="4"/>
        </w:rPr>
        <w:br/>
      </w:r>
      <w:r>
        <w:rPr>
          <w:rFonts w:ascii="Lato" w:hAnsi="Lato" w:cs="Lato"/>
          <w:color w:val="000000"/>
          <w:spacing w:val="4"/>
        </w:rPr>
        <w:t xml:space="preserve">w zakresie </w:t>
      </w:r>
      <w:r w:rsidRPr="00720898">
        <w:rPr>
          <w:rFonts w:ascii="Lato" w:hAnsi="Lato" w:cs="Lato"/>
          <w:bCs/>
          <w:iCs/>
          <w:color w:val="000000"/>
          <w:spacing w:val="4"/>
          <w:lang w:bidi="pl-PL"/>
        </w:rPr>
        <w:t>opisu prac w pozycj</w:t>
      </w:r>
      <w:r>
        <w:rPr>
          <w:rFonts w:ascii="Lato" w:hAnsi="Lato" w:cs="Lato"/>
          <w:bCs/>
          <w:iCs/>
          <w:color w:val="000000"/>
          <w:spacing w:val="4"/>
          <w:lang w:bidi="pl-PL"/>
        </w:rPr>
        <w:t>ach</w:t>
      </w:r>
      <w:r w:rsidRPr="00720898">
        <w:rPr>
          <w:rFonts w:ascii="Lato" w:hAnsi="Lato" w:cs="Lato"/>
          <w:bCs/>
          <w:iCs/>
          <w:color w:val="000000"/>
          <w:spacing w:val="4"/>
          <w:lang w:bidi="pl-PL"/>
        </w:rPr>
        <w:t xml:space="preserve"> 12, 33, 49, 58, 73 tabeli w pkt VI decyzji</w:t>
      </w:r>
      <w:r>
        <w:rPr>
          <w:rFonts w:ascii="Lato" w:hAnsi="Lato" w:cs="Lato"/>
          <w:bCs/>
          <w:iCs/>
          <w:color w:val="000000"/>
          <w:spacing w:val="4"/>
          <w:lang w:bidi="pl-PL"/>
        </w:rPr>
        <w:t xml:space="preserve">, planowanych </w:t>
      </w:r>
      <w:r w:rsidRPr="00720898">
        <w:rPr>
          <w:rFonts w:ascii="Lato" w:hAnsi="Lato" w:cs="Lato"/>
          <w:bCs/>
          <w:iCs/>
          <w:color w:val="000000"/>
          <w:spacing w:val="4"/>
          <w:lang w:bidi="pl-PL"/>
        </w:rPr>
        <w:t>do wykonania w ramach ograniczenia w korzystaniu</w:t>
      </w:r>
      <w:r>
        <w:rPr>
          <w:rFonts w:ascii="Lato" w:hAnsi="Lato" w:cs="Lato"/>
          <w:bCs/>
          <w:iCs/>
          <w:color w:val="000000"/>
          <w:spacing w:val="4"/>
          <w:lang w:bidi="pl-PL"/>
        </w:rPr>
        <w:t xml:space="preserve"> </w:t>
      </w:r>
      <w:r w:rsidRPr="00720898">
        <w:rPr>
          <w:rFonts w:ascii="Lato" w:hAnsi="Lato" w:cs="Lato"/>
          <w:bCs/>
          <w:iCs/>
          <w:color w:val="000000"/>
          <w:spacing w:val="4"/>
          <w:lang w:bidi="pl-PL"/>
        </w:rPr>
        <w:t xml:space="preserve">z ww. działek nr 51/7, nr 271, </w:t>
      </w:r>
      <w:r w:rsidR="003B697A">
        <w:rPr>
          <w:rFonts w:ascii="Lato" w:hAnsi="Lato" w:cs="Lato"/>
          <w:bCs/>
          <w:iCs/>
          <w:color w:val="000000"/>
          <w:spacing w:val="4"/>
          <w:lang w:bidi="pl-PL"/>
        </w:rPr>
        <w:br/>
      </w:r>
      <w:r w:rsidRPr="00720898">
        <w:rPr>
          <w:rFonts w:ascii="Lato" w:hAnsi="Lato" w:cs="Lato"/>
          <w:bCs/>
          <w:iCs/>
          <w:color w:val="000000"/>
          <w:spacing w:val="4"/>
          <w:lang w:bidi="pl-PL"/>
        </w:rPr>
        <w:t>nr 480/7, nr 441/5 (powstałej z podziału działki nr 441/1), z obrębu Kiełpino</w:t>
      </w:r>
      <w:r>
        <w:rPr>
          <w:rFonts w:ascii="Lato" w:hAnsi="Lato" w:cs="Lato"/>
          <w:bCs/>
          <w:iCs/>
          <w:color w:val="000000"/>
          <w:spacing w:val="4"/>
          <w:lang w:bidi="pl-PL"/>
        </w:rPr>
        <w:t>,</w:t>
      </w:r>
      <w:r w:rsidRPr="00720898">
        <w:rPr>
          <w:rFonts w:ascii="Lato" w:hAnsi="Lato" w:cs="Lato"/>
          <w:bCs/>
          <w:iCs/>
          <w:color w:val="000000"/>
          <w:spacing w:val="4"/>
          <w:lang w:bidi="pl-PL"/>
        </w:rPr>
        <w:t xml:space="preserve"> i działki </w:t>
      </w:r>
      <w:r w:rsidR="003B697A">
        <w:rPr>
          <w:rFonts w:ascii="Lato" w:hAnsi="Lato" w:cs="Lato"/>
          <w:bCs/>
          <w:iCs/>
          <w:color w:val="000000"/>
          <w:spacing w:val="4"/>
          <w:lang w:bidi="pl-PL"/>
        </w:rPr>
        <w:br/>
      </w:r>
      <w:r w:rsidRPr="00720898">
        <w:rPr>
          <w:rFonts w:ascii="Lato" w:hAnsi="Lato" w:cs="Lato"/>
          <w:bCs/>
          <w:iCs/>
          <w:color w:val="000000"/>
          <w:spacing w:val="4"/>
          <w:lang w:bidi="pl-PL"/>
        </w:rPr>
        <w:t>nr 219, z obrębu Somonino</w:t>
      </w:r>
      <w:r>
        <w:rPr>
          <w:rFonts w:ascii="Lato" w:hAnsi="Lato" w:cs="Lato"/>
          <w:bCs/>
          <w:iCs/>
          <w:color w:val="000000"/>
          <w:spacing w:val="4"/>
          <w:lang w:bidi="pl-PL"/>
        </w:rPr>
        <w:t xml:space="preserve">. </w:t>
      </w:r>
    </w:p>
    <w:p w14:paraId="2EEBD58D" w14:textId="77777777" w:rsidR="007E3F5D" w:rsidRDefault="007E3F5D" w:rsidP="007E3F5D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</w:rPr>
      </w:pPr>
      <w:r w:rsidRPr="00D84311">
        <w:rPr>
          <w:rFonts w:ascii="Lato" w:hAnsi="Lato" w:cs="Arial"/>
          <w:bCs/>
          <w:iCs/>
          <w:spacing w:val="4"/>
          <w:lang w:bidi="pl-PL"/>
        </w:rPr>
        <w:t xml:space="preserve">O powodach pozostałych korekt dokonanych przez </w:t>
      </w:r>
      <w:r w:rsidRPr="00D84311">
        <w:rPr>
          <w:rFonts w:ascii="Lato" w:hAnsi="Lato" w:cs="Arial"/>
          <w:bCs/>
          <w:spacing w:val="4"/>
          <w:lang w:bidi="pl-PL"/>
        </w:rPr>
        <w:t>Ministra</w:t>
      </w:r>
      <w:r w:rsidRPr="00D84311">
        <w:rPr>
          <w:rFonts w:ascii="Lato" w:hAnsi="Lato" w:cs="Arial"/>
          <w:bCs/>
          <w:i/>
          <w:iCs/>
          <w:spacing w:val="4"/>
          <w:lang w:bidi="pl-PL"/>
        </w:rPr>
        <w:t xml:space="preserve"> </w:t>
      </w:r>
      <w:r w:rsidRPr="00D84311">
        <w:rPr>
          <w:rFonts w:ascii="Lato" w:hAnsi="Lato" w:cs="Arial"/>
          <w:bCs/>
          <w:iCs/>
          <w:spacing w:val="4"/>
          <w:lang w:bidi="pl-PL"/>
        </w:rPr>
        <w:t xml:space="preserve">w zaskarżonej decyzji </w:t>
      </w:r>
      <w:r>
        <w:rPr>
          <w:rFonts w:ascii="Lato" w:hAnsi="Lato" w:cs="Arial"/>
          <w:bCs/>
          <w:iCs/>
          <w:spacing w:val="4"/>
          <w:lang w:bidi="pl-PL"/>
        </w:rPr>
        <w:br/>
      </w:r>
      <w:r w:rsidRPr="00D84311">
        <w:rPr>
          <w:rFonts w:ascii="Lato" w:hAnsi="Lato" w:cs="Arial"/>
          <w:bCs/>
          <w:iCs/>
          <w:spacing w:val="4"/>
          <w:lang w:bidi="pl-PL"/>
        </w:rPr>
        <w:t>i w załącznikach graficznych do niej</w:t>
      </w:r>
      <w:r>
        <w:rPr>
          <w:rFonts w:ascii="Lato" w:hAnsi="Lato" w:cs="Arial"/>
          <w:bCs/>
          <w:iCs/>
          <w:spacing w:val="4"/>
          <w:lang w:bidi="pl-PL"/>
        </w:rPr>
        <w:t xml:space="preserve"> </w:t>
      </w:r>
      <w:r w:rsidRPr="00D84311">
        <w:rPr>
          <w:rFonts w:ascii="Lato" w:hAnsi="Lato" w:cs="Arial"/>
          <w:bCs/>
          <w:iCs/>
          <w:spacing w:val="4"/>
          <w:lang w:bidi="pl-PL"/>
        </w:rPr>
        <w:t>będzie mowa w dalszej części uzasadnienia niniejszej decyzji</w:t>
      </w:r>
      <w:r>
        <w:rPr>
          <w:rFonts w:ascii="Lato" w:hAnsi="Lato" w:cs="Arial"/>
          <w:bCs/>
          <w:iCs/>
          <w:spacing w:val="4"/>
          <w:lang w:bidi="pl-PL"/>
        </w:rPr>
        <w:t xml:space="preserve"> przy rozpatrywaniu zarzutów </w:t>
      </w:r>
      <w:proofErr w:type="spellStart"/>
      <w:r>
        <w:rPr>
          <w:rFonts w:ascii="Lato" w:hAnsi="Lato" w:cs="Arial"/>
          <w:bCs/>
          <w:iCs/>
          <w:spacing w:val="4"/>
          <w:lang w:bidi="pl-PL"/>
        </w:rPr>
        <w:t>odwołań</w:t>
      </w:r>
      <w:proofErr w:type="spellEnd"/>
      <w:r w:rsidRPr="00D84311">
        <w:rPr>
          <w:rFonts w:ascii="Lato" w:hAnsi="Lato" w:cs="Arial"/>
          <w:bCs/>
          <w:color w:val="000000"/>
          <w:spacing w:val="4"/>
        </w:rPr>
        <w:t xml:space="preserve">. </w:t>
      </w:r>
      <w:r w:rsidRPr="00D84311">
        <w:rPr>
          <w:rFonts w:ascii="Lato" w:hAnsi="Lato" w:cs="Arial"/>
          <w:bCs/>
          <w:spacing w:val="4"/>
        </w:rPr>
        <w:t xml:space="preserve">Organ odwoławczy dokonując rozstrzygnięć, o których mowa w pkt I niniejszej decyzji, uznał, że nie naruszają one zasady dwuinstancyjności postępowania, o której mowa w art. 15 </w:t>
      </w:r>
      <w:r w:rsidRPr="0091044A">
        <w:rPr>
          <w:rFonts w:ascii="Lato" w:hAnsi="Lato" w:cs="Arial"/>
          <w:bCs/>
          <w:iCs/>
          <w:spacing w:val="4"/>
        </w:rPr>
        <w:t>kpa</w:t>
      </w:r>
      <w:r w:rsidRPr="00D84311">
        <w:rPr>
          <w:rFonts w:ascii="Lato" w:hAnsi="Lato" w:cs="Arial"/>
          <w:bCs/>
          <w:spacing w:val="4"/>
        </w:rPr>
        <w:t>.</w:t>
      </w:r>
      <w:r w:rsidRPr="00D84311"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D84311">
        <w:rPr>
          <w:rFonts w:ascii="Lato" w:hAnsi="Lato" w:cs="Arial"/>
          <w:bCs/>
          <w:iCs/>
          <w:spacing w:val="4"/>
        </w:rPr>
        <w:t xml:space="preserve">Badając zgodność z prawem pozostałej części zaskarżonej decyzji, organ odwoławczy stwierdził, że czyni ona zadość wymogom </w:t>
      </w:r>
      <w:r w:rsidRPr="0091044A">
        <w:rPr>
          <w:rFonts w:ascii="Lato" w:hAnsi="Lato" w:cs="Arial"/>
          <w:bCs/>
          <w:spacing w:val="4"/>
        </w:rPr>
        <w:t>ustawy o transporcie kolejowym</w:t>
      </w:r>
      <w:r w:rsidRPr="00D84311">
        <w:rPr>
          <w:rFonts w:ascii="Lato" w:hAnsi="Lato" w:cs="Arial"/>
          <w:bCs/>
          <w:i/>
          <w:iCs/>
          <w:spacing w:val="4"/>
        </w:rPr>
        <w:t xml:space="preserve"> </w:t>
      </w:r>
      <w:r w:rsidRPr="00D84311">
        <w:rPr>
          <w:rFonts w:ascii="Lato" w:hAnsi="Lato" w:cs="Arial"/>
          <w:bCs/>
          <w:iCs/>
          <w:spacing w:val="4"/>
        </w:rPr>
        <w:t xml:space="preserve">i dlatego – w pkt II niniejszej decyzji – w pozostałej części zaskarżona </w:t>
      </w:r>
      <w:r w:rsidRPr="0091044A">
        <w:rPr>
          <w:rFonts w:ascii="Lato" w:hAnsi="Lato" w:cs="Arial"/>
          <w:bCs/>
          <w:spacing w:val="4"/>
        </w:rPr>
        <w:t>decyzja Wojewody Pomorskiego</w:t>
      </w:r>
      <w:r w:rsidRPr="00D84311">
        <w:rPr>
          <w:rFonts w:ascii="Lato" w:hAnsi="Lato" w:cs="Arial"/>
          <w:bCs/>
          <w:i/>
          <w:iCs/>
          <w:spacing w:val="4"/>
        </w:rPr>
        <w:t xml:space="preserve"> </w:t>
      </w:r>
      <w:r w:rsidRPr="00D84311">
        <w:rPr>
          <w:rFonts w:ascii="Lato" w:hAnsi="Lato" w:cs="Arial"/>
          <w:bCs/>
          <w:iCs/>
          <w:spacing w:val="4"/>
        </w:rPr>
        <w:t>została utrzymana w mocy.</w:t>
      </w:r>
    </w:p>
    <w:p w14:paraId="286C50AD" w14:textId="77777777" w:rsidR="007E3F5D" w:rsidRDefault="007E3F5D" w:rsidP="007E3F5D">
      <w:pPr>
        <w:spacing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881935">
        <w:rPr>
          <w:rFonts w:ascii="Lato" w:eastAsia="Times New Roman" w:hAnsi="Lato" w:cs="Arial"/>
          <w:color w:val="000000"/>
          <w:spacing w:val="4"/>
          <w:lang w:eastAsia="zh-CN"/>
        </w:rPr>
        <w:t xml:space="preserve">Rozpatrując odwołania </w:t>
      </w:r>
      <w:r w:rsidRPr="00881935">
        <w:rPr>
          <w:rFonts w:ascii="Lato" w:eastAsia="Times New Roman" w:hAnsi="Lato" w:cs="Arial"/>
          <w:spacing w:val="4"/>
          <w:lang w:eastAsia="pl-PL"/>
        </w:rPr>
        <w:t>skarżących,</w:t>
      </w:r>
      <w:r w:rsidRPr="00881935">
        <w:rPr>
          <w:rFonts w:ascii="Lato" w:eastAsia="Times New Roman" w:hAnsi="Lato" w:cs="Arial"/>
          <w:color w:val="000000"/>
          <w:spacing w:val="4"/>
          <w:lang w:eastAsia="zh-CN"/>
        </w:rPr>
        <w:t xml:space="preserve"> w pierwszej kolejności wyjaśnić należy charakterystykę decyzji o ustaleniu lokalizacji inwestycji w zakresie linii kolejowej wydawanej na podstawie ustawy o transporcie kolejowym. </w:t>
      </w:r>
      <w:r w:rsidRPr="00881935">
        <w:rPr>
          <w:rFonts w:ascii="Lato" w:eastAsia="Times New Roman" w:hAnsi="Lato" w:cs="Arial"/>
          <w:bCs/>
          <w:iCs/>
          <w:spacing w:val="4"/>
          <w:lang w:eastAsia="pl-PL"/>
        </w:rPr>
        <w:t xml:space="preserve">Materialnoprawną podstawę do wydania decyzji Wojewody Pomorskiego stanowiły przepisy </w:t>
      </w:r>
      <w:r w:rsidRPr="00881935">
        <w:rPr>
          <w:rFonts w:ascii="Lato" w:hAnsi="Lato" w:cs="Arial"/>
          <w:bCs/>
          <w:spacing w:val="4"/>
          <w:lang w:bidi="pl-PL"/>
        </w:rPr>
        <w:t xml:space="preserve">zawarte w rozdziale 2b </w:t>
      </w:r>
      <w:r w:rsidRPr="00881935">
        <w:rPr>
          <w:rFonts w:ascii="Lato" w:hAnsi="Lato" w:cs="Arial"/>
          <w:bCs/>
          <w:iCs/>
          <w:spacing w:val="4"/>
          <w:lang w:bidi="pl-PL"/>
        </w:rPr>
        <w:t>ustawy o transporcie kolejowym</w:t>
      </w:r>
      <w:r w:rsidRPr="00881935">
        <w:rPr>
          <w:rFonts w:ascii="Lato" w:hAnsi="Lato" w:cs="Arial"/>
          <w:bCs/>
          <w:spacing w:val="4"/>
          <w:lang w:bidi="pl-PL"/>
        </w:rPr>
        <w:t xml:space="preserve"> zatytułowanym „Szczególne zasady i warunki </w:t>
      </w:r>
      <w:r w:rsidRPr="00881935">
        <w:rPr>
          <w:rFonts w:ascii="Lato" w:hAnsi="Lato" w:cs="Arial"/>
          <w:bCs/>
          <w:spacing w:val="4"/>
          <w:lang w:bidi="pl-PL"/>
        </w:rPr>
        <w:lastRenderedPageBreak/>
        <w:t xml:space="preserve">przygotowania inwestycji dotyczących linii kolejowych”. Przepisy te, obok m.in. regulacji zawartych w </w:t>
      </w:r>
      <w:r w:rsidRPr="000C65BE">
        <w:rPr>
          <w:rFonts w:ascii="Lato" w:hAnsi="Lato" w:cs="Arial"/>
          <w:bCs/>
          <w:spacing w:val="4"/>
          <w:lang w:bidi="pl-PL"/>
        </w:rPr>
        <w:t>ustaw</w:t>
      </w:r>
      <w:r>
        <w:rPr>
          <w:rFonts w:ascii="Lato" w:hAnsi="Lato" w:cs="Arial"/>
          <w:bCs/>
          <w:spacing w:val="4"/>
          <w:lang w:bidi="pl-PL"/>
        </w:rPr>
        <w:t>ie</w:t>
      </w:r>
      <w:r w:rsidRPr="000C65BE">
        <w:rPr>
          <w:rFonts w:ascii="Lato" w:hAnsi="Lato" w:cs="Arial"/>
          <w:bCs/>
          <w:spacing w:val="4"/>
          <w:lang w:bidi="pl-PL"/>
        </w:rPr>
        <w:t xml:space="preserve"> z dnia 10 kwietnia 2003 r. o szczególnych zasadach przygotowania </w:t>
      </w:r>
      <w:r w:rsidRPr="000C65BE">
        <w:rPr>
          <w:rFonts w:ascii="Lato" w:hAnsi="Lato" w:cs="Arial"/>
          <w:bCs/>
          <w:spacing w:val="4"/>
          <w:lang w:bidi="pl-PL"/>
        </w:rPr>
        <w:br/>
        <w:t>i realizacji inwestycji w zakresie dróg publicznych (</w:t>
      </w:r>
      <w:proofErr w:type="spellStart"/>
      <w:r w:rsidRPr="000C65BE">
        <w:rPr>
          <w:rFonts w:ascii="Lato" w:hAnsi="Lato" w:cs="Arial"/>
          <w:bCs/>
          <w:spacing w:val="4"/>
          <w:lang w:bidi="pl-PL"/>
        </w:rPr>
        <w:t>t.j</w:t>
      </w:r>
      <w:proofErr w:type="spellEnd"/>
      <w:r w:rsidRPr="000C65BE">
        <w:rPr>
          <w:rFonts w:ascii="Lato" w:hAnsi="Lato" w:cs="Arial"/>
          <w:bCs/>
          <w:spacing w:val="4"/>
          <w:lang w:bidi="pl-PL"/>
        </w:rPr>
        <w:t>. Dz.U. z 2024 r. poz. 311), zwanej dalej „</w:t>
      </w:r>
      <w:r w:rsidRPr="000C65BE">
        <w:rPr>
          <w:rFonts w:ascii="Lato" w:hAnsi="Lato" w:cs="Arial"/>
          <w:bCs/>
          <w:iCs/>
          <w:spacing w:val="4"/>
          <w:lang w:bidi="pl-PL"/>
        </w:rPr>
        <w:t>specustawą drogową</w:t>
      </w:r>
      <w:r w:rsidRPr="000C65BE">
        <w:rPr>
          <w:rFonts w:ascii="Lato" w:hAnsi="Lato" w:cs="Arial"/>
          <w:bCs/>
          <w:spacing w:val="4"/>
          <w:lang w:bidi="pl-PL"/>
        </w:rPr>
        <w:t>”</w:t>
      </w:r>
      <w:r w:rsidRPr="00881935">
        <w:rPr>
          <w:rFonts w:ascii="Lato" w:hAnsi="Lato" w:cs="Arial"/>
          <w:bCs/>
          <w:i/>
          <w:spacing w:val="4"/>
          <w:lang w:bidi="pl-PL"/>
        </w:rPr>
        <w:t>,</w:t>
      </w:r>
      <w:r w:rsidRPr="00881935">
        <w:rPr>
          <w:rFonts w:ascii="Lato" w:hAnsi="Lato" w:cs="Arial"/>
          <w:bCs/>
          <w:spacing w:val="4"/>
          <w:lang w:bidi="pl-PL"/>
        </w:rPr>
        <w:t xml:space="preserve"> należą do szczególnych regulacji prawnych, których podstawowym celem jest uproszczenie i przyspieszenie inwestycji infrastrukturalnych </w:t>
      </w:r>
      <w:r w:rsidRPr="00881935">
        <w:rPr>
          <w:rFonts w:ascii="Lato" w:hAnsi="Lato" w:cs="Arial"/>
          <w:bCs/>
          <w:spacing w:val="4"/>
          <w:lang w:bidi="pl-PL"/>
        </w:rPr>
        <w:br/>
        <w:t>(z reguły realizowanych z zaangażowaniem funduszy unijnych).</w:t>
      </w:r>
      <w:r>
        <w:rPr>
          <w:rFonts w:ascii="Lato" w:hAnsi="Lato" w:cs="Arial"/>
          <w:bCs/>
          <w:spacing w:val="4"/>
          <w:lang w:bidi="pl-PL"/>
        </w:rPr>
        <w:t xml:space="preserve"> </w:t>
      </w:r>
    </w:p>
    <w:p w14:paraId="5E5FB724" w14:textId="77777777" w:rsidR="007E3F5D" w:rsidRDefault="007E3F5D" w:rsidP="007E3F5D">
      <w:pPr>
        <w:spacing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881935">
        <w:rPr>
          <w:rFonts w:ascii="Lato" w:hAnsi="Lato" w:cs="Arial"/>
          <w:bCs/>
          <w:spacing w:val="4"/>
          <w:lang w:bidi="pl-PL"/>
        </w:rPr>
        <w:t xml:space="preserve">Rzeczone uproszczenia z natury rzeczy muszą wiązać się z ograniczeniem praw właścicieli nieruchomości objętych inwestycją w porównaniu z ogólną (zwykłą) procedurą zmierzająca do realizacji inwestycji celu publicznego. </w:t>
      </w:r>
      <w:r>
        <w:rPr>
          <w:rFonts w:ascii="Lato" w:hAnsi="Lato" w:cs="Arial"/>
          <w:bCs/>
          <w:iCs/>
          <w:spacing w:val="4"/>
          <w:lang w:bidi="pl-PL"/>
        </w:rPr>
        <w:t xml:space="preserve">Przepisy prawne zawarte w rozdziale 2b ustawy o transporcie kolejowym stanowią wyjątki od ogólnych zasad </w:t>
      </w:r>
      <w:r>
        <w:rPr>
          <w:rFonts w:ascii="Lato" w:hAnsi="Lato" w:cs="Arial"/>
          <w:bCs/>
          <w:iCs/>
          <w:spacing w:val="4"/>
          <w:lang w:bidi="pl-PL"/>
        </w:rPr>
        <w:br/>
        <w:t>i reguł wyrażonych w innych aktach prawnych odnoszących się do procesów inwestycyjnych</w:t>
      </w:r>
      <w:r>
        <w:rPr>
          <w:rFonts w:ascii="Lato" w:hAnsi="Lato" w:cs="Arial"/>
          <w:bCs/>
          <w:spacing w:val="4"/>
          <w:lang w:bidi="pl-PL"/>
        </w:rPr>
        <w:t xml:space="preserve">. Szybka i sprawna budowa inwestycji kolejowych w Polsce i w związku </w:t>
      </w:r>
      <w:r>
        <w:rPr>
          <w:rFonts w:ascii="Lato" w:hAnsi="Lato" w:cs="Arial"/>
          <w:bCs/>
          <w:spacing w:val="4"/>
          <w:lang w:bidi="pl-PL"/>
        </w:rPr>
        <w:br/>
        <w:t xml:space="preserve">z tym poprawa infrastruktury kolejowej, leży w interesie społecznym i gospodarczym, stąd ustawodawca zawarł w tej ustawie rozwiązania, które zgodnie z zasadą proporcjonalności wyrażają interes publiczny (por. wyroki Wojewódzkiego Sadu Administracyjnego w Warszawie </w:t>
      </w:r>
      <w:r>
        <w:rPr>
          <w:rFonts w:ascii="Lato" w:hAnsi="Lato" w:cs="Arial"/>
          <w:bCs/>
          <w:spacing w:val="4"/>
        </w:rPr>
        <w:t>z dnia 28 października 2016 r., sygn. akt IV SA/</w:t>
      </w:r>
      <w:proofErr w:type="spellStart"/>
      <w:r>
        <w:rPr>
          <w:rFonts w:ascii="Lato" w:hAnsi="Lato" w:cs="Arial"/>
          <w:bCs/>
          <w:spacing w:val="4"/>
        </w:rPr>
        <w:t>Wa</w:t>
      </w:r>
      <w:proofErr w:type="spellEnd"/>
      <w:r>
        <w:rPr>
          <w:rFonts w:ascii="Lato" w:hAnsi="Lato" w:cs="Arial"/>
          <w:bCs/>
          <w:spacing w:val="4"/>
        </w:rPr>
        <w:t xml:space="preserve"> 1534/16, </w:t>
      </w:r>
      <w:r>
        <w:rPr>
          <w:rFonts w:ascii="Lato" w:hAnsi="Lato" w:cs="Arial"/>
          <w:bCs/>
          <w:spacing w:val="4"/>
          <w:lang w:bidi="pl-PL"/>
        </w:rPr>
        <w:t>z dnia 26 marca 2024 r., sygn. akt VII SA/</w:t>
      </w:r>
      <w:proofErr w:type="spellStart"/>
      <w:r>
        <w:rPr>
          <w:rFonts w:ascii="Lato" w:hAnsi="Lato" w:cs="Arial"/>
          <w:bCs/>
          <w:spacing w:val="4"/>
          <w:lang w:bidi="pl-PL"/>
        </w:rPr>
        <w:t>Wa</w:t>
      </w:r>
      <w:proofErr w:type="spellEnd"/>
      <w:r>
        <w:rPr>
          <w:rFonts w:ascii="Lato" w:hAnsi="Lato" w:cs="Arial"/>
          <w:bCs/>
          <w:spacing w:val="4"/>
          <w:lang w:bidi="pl-PL"/>
        </w:rPr>
        <w:t xml:space="preserve"> 27/23, </w:t>
      </w:r>
      <w:proofErr w:type="spellStart"/>
      <w:r>
        <w:rPr>
          <w:rFonts w:ascii="Lato" w:hAnsi="Lato" w:cs="Arial"/>
          <w:bCs/>
          <w:spacing w:val="4"/>
          <w:lang w:bidi="pl-PL"/>
        </w:rPr>
        <w:t>opubl</w:t>
      </w:r>
      <w:proofErr w:type="spellEnd"/>
      <w:r>
        <w:rPr>
          <w:rFonts w:ascii="Lato" w:hAnsi="Lato" w:cs="Arial"/>
          <w:bCs/>
          <w:spacing w:val="4"/>
          <w:lang w:bidi="pl-PL"/>
        </w:rPr>
        <w:t>. Centralna Baza Orzeczeń Sądów Administracyjnych</w:t>
      </w:r>
      <w:r>
        <w:rPr>
          <w:rFonts w:ascii="Lato" w:hAnsi="Lato" w:cs="Arial"/>
          <w:bCs/>
          <w:spacing w:val="4"/>
        </w:rPr>
        <w:t>).</w:t>
      </w:r>
    </w:p>
    <w:p w14:paraId="1901C60F" w14:textId="77777777" w:rsidR="007E3F5D" w:rsidRPr="00881935" w:rsidRDefault="007E3F5D" w:rsidP="007E3F5D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881935">
        <w:rPr>
          <w:rFonts w:ascii="Lato" w:hAnsi="Lato" w:cs="Arial"/>
          <w:bCs/>
          <w:iCs/>
          <w:spacing w:val="4"/>
          <w:lang w:bidi="pl-PL"/>
        </w:rPr>
        <w:t xml:space="preserve">Tymi okolicznościami należy uzasadniać z jednej strony znaczne zwiększenie uprawnień </w:t>
      </w:r>
      <w:r w:rsidRPr="00881935">
        <w:rPr>
          <w:rFonts w:ascii="Lato" w:hAnsi="Lato" w:cs="Arial"/>
          <w:bCs/>
          <w:spacing w:val="4"/>
          <w:lang w:bidi="pl-PL"/>
        </w:rPr>
        <w:t>inwestora</w:t>
      </w:r>
      <w:r w:rsidRPr="00881935">
        <w:rPr>
          <w:rFonts w:ascii="Lato" w:hAnsi="Lato" w:cs="Arial"/>
          <w:bCs/>
          <w:iCs/>
          <w:spacing w:val="4"/>
          <w:lang w:bidi="pl-PL"/>
        </w:rPr>
        <w:t xml:space="preserve"> (decyzja o ustaleniu lokalizacji linii kolejowej rozstrzyga jednocześnie </w:t>
      </w:r>
      <w:r w:rsidRPr="00881935">
        <w:rPr>
          <w:rFonts w:ascii="Lato" w:hAnsi="Lato" w:cs="Arial"/>
          <w:bCs/>
          <w:iCs/>
          <w:spacing w:val="4"/>
          <w:lang w:bidi="pl-PL"/>
        </w:rPr>
        <w:br/>
        <w:t xml:space="preserve">o ustaleniu lokalizacji inwestycji, zatwierdza podział nieruchomości i orzeka o przejściu </w:t>
      </w:r>
      <w:r w:rsidRPr="00881935">
        <w:rPr>
          <w:rFonts w:ascii="Lato" w:hAnsi="Lato" w:cs="Arial"/>
          <w:bCs/>
          <w:iCs/>
          <w:spacing w:val="4"/>
          <w:lang w:bidi="pl-PL"/>
        </w:rPr>
        <w:br/>
        <w:t xml:space="preserve">z mocy prawa nieruchomości lub ich części na własność odpowiedniego podmiotu publicznoprawnego, jak również określa ograniczenia w korzystaniu z nieruchomości </w:t>
      </w:r>
      <w:r w:rsidRPr="00881935">
        <w:rPr>
          <w:rFonts w:ascii="Lato" w:hAnsi="Lato" w:cs="Arial"/>
          <w:bCs/>
          <w:iCs/>
          <w:spacing w:val="4"/>
          <w:lang w:bidi="pl-PL"/>
        </w:rPr>
        <w:br/>
        <w:t xml:space="preserve">w celu zapewnienia prawa do wejścia na teren nieruchomości dla prowadzenia inwestycji kolejowej), natomiast z drugiej </w:t>
      </w:r>
      <w:r>
        <w:rPr>
          <w:rFonts w:ascii="Lato" w:hAnsi="Lato" w:cs="Arial"/>
          <w:bCs/>
          <w:iCs/>
          <w:spacing w:val="4"/>
          <w:lang w:bidi="pl-PL"/>
        </w:rPr>
        <w:t xml:space="preserve">– </w:t>
      </w:r>
      <w:r w:rsidRPr="00881935">
        <w:rPr>
          <w:rFonts w:ascii="Lato" w:hAnsi="Lato" w:cs="Arial"/>
          <w:bCs/>
          <w:iCs/>
          <w:spacing w:val="4"/>
          <w:lang w:bidi="pl-PL"/>
        </w:rPr>
        <w:t xml:space="preserve">zdecydowane ograniczenie uprawnień właścicieli nieruchomości. Tym samym, treść decyzji administracyjnej wydawanej na podstawie rozdziału 2b ustawy o transporcie kolejowym inkorporuje rozstrzygnięcia kwestii, które – w zwykłym trybie – stanowiłyby przedmiot kilku odrębnych postępowań. Charakter ustawy o transporcie kolejowym posiada zasadnicze znaczenie w procesie jej stosowania, ponieważ przez pryzmat tego charakteru należy postrzegać granice skutków prawnych wywoływanych przez przyjęte w tej ustawie rozwiązania. </w:t>
      </w:r>
    </w:p>
    <w:p w14:paraId="7417E917" w14:textId="77777777" w:rsidR="007E3F5D" w:rsidRDefault="007E3F5D" w:rsidP="007E3F5D">
      <w:pPr>
        <w:tabs>
          <w:tab w:val="num" w:pos="709"/>
        </w:tabs>
        <w:spacing w:after="240" w:line="240" w:lineRule="exact"/>
        <w:jc w:val="both"/>
        <w:rPr>
          <w:rFonts w:ascii="Lato" w:hAnsi="Lato"/>
          <w:bCs/>
          <w:iCs/>
          <w:spacing w:val="4"/>
          <w:lang w:bidi="pl-PL"/>
        </w:rPr>
      </w:pPr>
      <w:r w:rsidRPr="001F6F2F">
        <w:rPr>
          <w:rFonts w:ascii="Lato" w:hAnsi="Lato"/>
          <w:bCs/>
          <w:iCs/>
          <w:spacing w:val="4"/>
          <w:lang w:bidi="pl-PL"/>
        </w:rPr>
        <w:t xml:space="preserve">W orzecznictwie przyjmuje się, że decyzja wydana w oparciu o przepisy ustawy </w:t>
      </w:r>
      <w:r w:rsidRPr="001F6F2F">
        <w:rPr>
          <w:rFonts w:ascii="Lato" w:hAnsi="Lato"/>
          <w:bCs/>
          <w:iCs/>
          <w:spacing w:val="4"/>
          <w:lang w:bidi="pl-PL"/>
        </w:rPr>
        <w:br/>
        <w:t xml:space="preserve">o transporcie kolejowym jest rozstrzygnięciem o charakterze związanym, gdyż jak wynika z art. 9ae </w:t>
      </w:r>
      <w:r w:rsidRPr="001F6F2F">
        <w:rPr>
          <w:rFonts w:ascii="Lato" w:hAnsi="Lato"/>
          <w:bCs/>
          <w:spacing w:val="4"/>
          <w:lang w:bidi="pl-PL"/>
        </w:rPr>
        <w:t>ustawy o transporcie kolejowym</w:t>
      </w:r>
      <w:r>
        <w:rPr>
          <w:rFonts w:ascii="Lato" w:hAnsi="Lato"/>
          <w:bCs/>
          <w:spacing w:val="4"/>
          <w:lang w:bidi="pl-PL"/>
        </w:rPr>
        <w:t>,</w:t>
      </w:r>
      <w:r w:rsidRPr="001F6F2F">
        <w:rPr>
          <w:rFonts w:ascii="Lato" w:hAnsi="Lato"/>
          <w:bCs/>
          <w:iCs/>
          <w:spacing w:val="4"/>
          <w:lang w:bidi="pl-PL"/>
        </w:rPr>
        <w:t xml:space="preserve"> nie można uzależniać wydania decyzji </w:t>
      </w:r>
      <w:r w:rsidRPr="001F6F2F">
        <w:rPr>
          <w:rFonts w:ascii="Lato" w:hAnsi="Lato"/>
          <w:bCs/>
          <w:iCs/>
          <w:spacing w:val="4"/>
          <w:lang w:bidi="pl-PL"/>
        </w:rPr>
        <w:br/>
        <w:t>o ustaleniu lokalizacji linii kolejowej od spełnienia świadczeń lub warunków nieprzewidzianych obowiązującymi przepisami. Rola organów właściwych do wydania decyzji w przedmiocie ustalenia lokalizacji inwestycji w zakresie linii kolejowej</w:t>
      </w:r>
      <w:r>
        <w:rPr>
          <w:rFonts w:ascii="Lato" w:hAnsi="Lato"/>
          <w:bCs/>
          <w:iCs/>
          <w:spacing w:val="4"/>
          <w:lang w:bidi="pl-PL"/>
        </w:rPr>
        <w:t>,</w:t>
      </w:r>
      <w:r w:rsidRPr="001F6F2F">
        <w:rPr>
          <w:rFonts w:ascii="Lato" w:hAnsi="Lato"/>
          <w:bCs/>
          <w:iCs/>
          <w:spacing w:val="4"/>
          <w:lang w:bidi="pl-PL"/>
        </w:rPr>
        <w:t xml:space="preserve"> </w:t>
      </w:r>
      <w:r w:rsidRPr="001F6F2F">
        <w:rPr>
          <w:rFonts w:ascii="Lato" w:hAnsi="Lato"/>
          <w:bCs/>
          <w:iCs/>
          <w:spacing w:val="4"/>
          <w:lang w:bidi="pl-PL"/>
        </w:rPr>
        <w:br/>
        <w:t>w procedurze inwestycyjnej uregulowanej przepisami rozdziału 2b ustawy o transporcie kolejowym</w:t>
      </w:r>
      <w:r>
        <w:rPr>
          <w:rFonts w:ascii="Lato" w:hAnsi="Lato"/>
          <w:bCs/>
          <w:iCs/>
          <w:spacing w:val="4"/>
          <w:lang w:bidi="pl-PL"/>
        </w:rPr>
        <w:t>,</w:t>
      </w:r>
      <w:r w:rsidRPr="001F6F2F">
        <w:rPr>
          <w:rFonts w:ascii="Lato" w:hAnsi="Lato"/>
          <w:bCs/>
          <w:iCs/>
          <w:spacing w:val="4"/>
          <w:lang w:bidi="pl-PL"/>
        </w:rPr>
        <w:t xml:space="preserve"> nie polega na aktywnym uczestnictwie w projektowaniu inwestycji. </w:t>
      </w:r>
    </w:p>
    <w:p w14:paraId="545607AC" w14:textId="77777777" w:rsidR="007E3F5D" w:rsidRPr="006B327E" w:rsidRDefault="007E3F5D" w:rsidP="007E3F5D">
      <w:pPr>
        <w:tabs>
          <w:tab w:val="num" w:pos="709"/>
        </w:tabs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</w:pPr>
      <w:r w:rsidRPr="001F6F2F">
        <w:rPr>
          <w:rFonts w:ascii="Lato" w:eastAsia="Times New Roman" w:hAnsi="Lato" w:cs="Arial"/>
          <w:color w:val="000000"/>
          <w:spacing w:val="4"/>
          <w:lang w:eastAsia="pl-PL"/>
        </w:rPr>
        <w:t xml:space="preserve">Zarówno Wojewoda 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Pomorski </w:t>
      </w:r>
      <w:r w:rsidRPr="001F6F2F">
        <w:rPr>
          <w:rFonts w:ascii="Lato" w:eastAsia="Times New Roman" w:hAnsi="Lato" w:cs="Arial"/>
          <w:color w:val="000000"/>
          <w:spacing w:val="4"/>
          <w:lang w:eastAsia="pl-PL"/>
        </w:rPr>
        <w:t>orzekający w sprawie jako organ I instancji, jak i Minister działający jako organ odwoławczy, pełnią w procesie inwestycyjnym funkcję organów, które będąc właściwymi do wydania decyzji w przedmiocie ustalenia lokalizacji linii kolejowej, nie są uprawnione do wyznaczania i korygowania trasy inwestycji kolejowej, ani do zmiany proponowanych we wniosku rozwiązań.</w:t>
      </w:r>
      <w:r w:rsidRPr="001F6F2F">
        <w:rPr>
          <w:rFonts w:ascii="Lato" w:hAnsi="Lato"/>
          <w:bCs/>
          <w:iCs/>
          <w:spacing w:val="4"/>
          <w:lang w:bidi="pl-PL"/>
        </w:rPr>
        <w:t xml:space="preserve"> </w:t>
      </w:r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Nie stanowią przedmiotu kontroli organów właściwych do wydania decyzji o ustaleniu lokalizacji inwestycji zagadnienia dotyczące racjonalności czy słuszności koncepcji przedstawionej przez inwestora, ewentualnych odmiennych wariantów przebiegu inwestycji, infrastruktury towarzyszącej</w:t>
      </w:r>
      <w:r w:rsidRPr="001F6F2F">
        <w:rPr>
          <w:rFonts w:ascii="Lato" w:hAnsi="Lato"/>
          <w:bCs/>
          <w:iCs/>
          <w:spacing w:val="4"/>
          <w:lang w:bidi="pl-PL"/>
        </w:rPr>
        <w:t xml:space="preserve">, </w:t>
      </w:r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czy aspektów ekonomicznych i społecznych koncepcji przedstawionej przez inwestora.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</w:t>
      </w:r>
      <w:r w:rsidRPr="001F6F2F">
        <w:rPr>
          <w:rFonts w:ascii="Lato" w:eastAsia="Times New Roman" w:hAnsi="Lato" w:cs="Arial"/>
          <w:color w:val="000000"/>
          <w:spacing w:val="4"/>
          <w:lang w:eastAsia="pl-PL"/>
        </w:rPr>
        <w:t xml:space="preserve">To inwestor we wniosku o wydanie decyzji o ustaleniu lokalizacji inwestycji w zakresie linii kolejowej decyduje o jej przebiegu oraz o wielkości terenu </w:t>
      </w:r>
      <w:r w:rsidRPr="001F6F2F">
        <w:rPr>
          <w:rFonts w:ascii="Lato" w:eastAsia="Times New Roman" w:hAnsi="Lato" w:cs="Arial"/>
          <w:color w:val="000000"/>
          <w:spacing w:val="4"/>
          <w:lang w:eastAsia="pl-PL"/>
        </w:rPr>
        <w:lastRenderedPageBreak/>
        <w:t>niezbędnego dla obiektów budowlanych.</w:t>
      </w:r>
      <w:r w:rsidRPr="001F6F2F">
        <w:rPr>
          <w:rFonts w:ascii="Lato" w:eastAsia="Times New Roman" w:hAnsi="Lato" w:cs="Arial"/>
          <w:iCs/>
          <w:color w:val="000000"/>
          <w:spacing w:val="4"/>
          <w:lang w:eastAsia="pl-PL"/>
        </w:rPr>
        <w:t xml:space="preserve"> Zarówno wojewoda, jak i organ odwoławczy, mogą działać tylko w granicach tego wniosku i nie mają możliwości ingerowania </w:t>
      </w:r>
      <w:r>
        <w:rPr>
          <w:rFonts w:ascii="Lato" w:eastAsia="Times New Roman" w:hAnsi="Lato" w:cs="Arial"/>
          <w:iCs/>
          <w:color w:val="000000"/>
          <w:spacing w:val="4"/>
          <w:lang w:eastAsia="pl-PL"/>
        </w:rPr>
        <w:br/>
      </w:r>
      <w:r w:rsidRPr="001F6F2F">
        <w:rPr>
          <w:rFonts w:ascii="Lato" w:eastAsia="Times New Roman" w:hAnsi="Lato" w:cs="Arial"/>
          <w:iCs/>
          <w:color w:val="000000"/>
          <w:spacing w:val="4"/>
          <w:lang w:eastAsia="pl-PL"/>
        </w:rPr>
        <w:t>w lokalizację inwestycji</w:t>
      </w:r>
      <w:r w:rsidRPr="001F6F2F">
        <w:rPr>
          <w:rFonts w:ascii="Lato" w:eastAsia="Times New Roman" w:hAnsi="Lato" w:cs="Arial"/>
          <w:color w:val="000000"/>
          <w:spacing w:val="4"/>
          <w:lang w:eastAsia="pl-PL"/>
        </w:rPr>
        <w:t xml:space="preserve">. </w:t>
      </w:r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Inwestor jest zatem kreatorem miejsca, sposobu i kształtu realizacji inwestycji. W toku postępowania w sprawie ustalenia lokalizacji linii kolejowej organ administracji nie może odmówić wydania decyzji pozytywnej, o ile planowana przez inwestora lokalizacja pozostaje w zgodzie z przepisami powszechnie obowiązującego prawa. Ocenie dokonanej przez organy I </w:t>
      </w:r>
      <w:proofErr w:type="spellStart"/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i</w:t>
      </w:r>
      <w:proofErr w:type="spellEnd"/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II instancji może jedynie podlegać zgodność z prawem planowanego przedsięwzięcia, w szczególności spełnienie warunków zawartych w przepisach </w:t>
      </w:r>
      <w:r w:rsidRPr="001F6F2F">
        <w:rPr>
          <w:rFonts w:ascii="Lato" w:eastAsia="Times New Roman" w:hAnsi="Lato" w:cs="Arial"/>
          <w:bCs/>
          <w:color w:val="000000"/>
          <w:spacing w:val="4"/>
          <w:lang w:eastAsia="pl-PL" w:bidi="pl-PL"/>
        </w:rPr>
        <w:t>ustawy o transporcie kolejowym.</w:t>
      </w:r>
      <w:r w:rsidRPr="001F6F2F">
        <w:rPr>
          <w:rFonts w:ascii="Lato" w:eastAsia="Times New Roman" w:hAnsi="Lato" w:cs="Arial"/>
          <w:iCs/>
          <w:color w:val="000000"/>
          <w:spacing w:val="4"/>
          <w:lang w:eastAsia="pl-PL"/>
        </w:rPr>
        <w:t xml:space="preserve"> </w:t>
      </w:r>
      <w:r w:rsidRPr="001F6F2F">
        <w:rPr>
          <w:rFonts w:ascii="Lato" w:hAnsi="Lato" w:cs="Arial"/>
          <w:bCs/>
          <w:iCs/>
          <w:spacing w:val="4"/>
          <w:lang w:bidi="pl-PL"/>
        </w:rPr>
        <w:t xml:space="preserve">Przepisy zawarte </w:t>
      </w:r>
      <w:r>
        <w:rPr>
          <w:rFonts w:ascii="Lato" w:hAnsi="Lato" w:cs="Arial"/>
          <w:bCs/>
          <w:iCs/>
          <w:spacing w:val="4"/>
          <w:lang w:bidi="pl-PL"/>
        </w:rPr>
        <w:br/>
      </w:r>
      <w:r w:rsidRPr="001F6F2F">
        <w:rPr>
          <w:rFonts w:ascii="Lato" w:hAnsi="Lato" w:cs="Arial"/>
          <w:bCs/>
          <w:iCs/>
          <w:spacing w:val="4"/>
          <w:lang w:bidi="pl-PL"/>
        </w:rPr>
        <w:t xml:space="preserve">w rozdziale 2b </w:t>
      </w:r>
      <w:r w:rsidRPr="001F6F2F">
        <w:rPr>
          <w:rFonts w:ascii="Lato" w:hAnsi="Lato" w:cs="Arial"/>
          <w:bCs/>
          <w:spacing w:val="4"/>
          <w:lang w:bidi="pl-PL"/>
        </w:rPr>
        <w:t>ustawy o transporcie kolejowym</w:t>
      </w:r>
      <w:r w:rsidRPr="001F6F2F">
        <w:rPr>
          <w:rFonts w:ascii="Lato" w:hAnsi="Lato" w:cs="Arial"/>
          <w:bCs/>
          <w:iCs/>
          <w:spacing w:val="4"/>
          <w:lang w:bidi="pl-PL"/>
        </w:rPr>
        <w:t xml:space="preserve"> nie nakładają na </w:t>
      </w:r>
      <w:r w:rsidRPr="001F6F2F">
        <w:rPr>
          <w:rFonts w:ascii="Lato" w:hAnsi="Lato" w:cs="Arial"/>
          <w:bCs/>
          <w:spacing w:val="4"/>
          <w:lang w:bidi="pl-PL"/>
        </w:rPr>
        <w:t>inwestora</w:t>
      </w:r>
      <w:r w:rsidRPr="001F6F2F">
        <w:rPr>
          <w:rFonts w:ascii="Lato" w:hAnsi="Lato" w:cs="Arial"/>
          <w:bCs/>
          <w:i/>
          <w:iCs/>
          <w:spacing w:val="4"/>
          <w:lang w:bidi="pl-PL"/>
        </w:rPr>
        <w:t xml:space="preserve"> </w:t>
      </w:r>
      <w:r w:rsidRPr="001F6F2F">
        <w:rPr>
          <w:rFonts w:ascii="Lato" w:hAnsi="Lato" w:cs="Arial"/>
          <w:bCs/>
          <w:iCs/>
          <w:spacing w:val="4"/>
          <w:lang w:bidi="pl-PL"/>
        </w:rPr>
        <w:t xml:space="preserve">obowiązku przedkładania różnych wariantów planowanego przedsięwzięcia. Dlatego też organy </w:t>
      </w:r>
      <w:r>
        <w:rPr>
          <w:rFonts w:ascii="Lato" w:hAnsi="Lato" w:cs="Arial"/>
          <w:bCs/>
          <w:iCs/>
          <w:spacing w:val="4"/>
          <w:lang w:bidi="pl-PL"/>
        </w:rPr>
        <w:br/>
      </w:r>
      <w:r w:rsidRPr="001F6F2F">
        <w:rPr>
          <w:rFonts w:ascii="Lato" w:hAnsi="Lato" w:cs="Arial"/>
          <w:bCs/>
          <w:iCs/>
          <w:spacing w:val="4"/>
          <w:lang w:bidi="pl-PL"/>
        </w:rPr>
        <w:t xml:space="preserve">I </w:t>
      </w:r>
      <w:proofErr w:type="spellStart"/>
      <w:r w:rsidRPr="001F6F2F">
        <w:rPr>
          <w:rFonts w:ascii="Lato" w:hAnsi="Lato" w:cs="Arial"/>
          <w:bCs/>
          <w:iCs/>
          <w:spacing w:val="4"/>
          <w:lang w:bidi="pl-PL"/>
        </w:rPr>
        <w:t>i</w:t>
      </w:r>
      <w:proofErr w:type="spellEnd"/>
      <w:r w:rsidRPr="001F6F2F">
        <w:rPr>
          <w:rFonts w:ascii="Lato" w:hAnsi="Lato" w:cs="Arial"/>
          <w:bCs/>
          <w:iCs/>
          <w:spacing w:val="4"/>
          <w:lang w:bidi="pl-PL"/>
        </w:rPr>
        <w:t xml:space="preserve"> II instancji mają obowiązek dokonać oceny zgodności z prawem takiego wariantu, jaki przedstawił wnioskodawca, nie są natomiast władne nakazać </w:t>
      </w:r>
      <w:r w:rsidRPr="001F6F2F">
        <w:rPr>
          <w:rFonts w:ascii="Lato" w:hAnsi="Lato" w:cs="Arial"/>
          <w:bCs/>
          <w:spacing w:val="4"/>
          <w:lang w:bidi="pl-PL"/>
        </w:rPr>
        <w:t xml:space="preserve">inwestorowi </w:t>
      </w:r>
      <w:r w:rsidRPr="001F6F2F">
        <w:rPr>
          <w:rFonts w:ascii="Lato" w:hAnsi="Lato" w:cs="Arial"/>
          <w:bCs/>
          <w:iCs/>
          <w:spacing w:val="4"/>
          <w:lang w:bidi="pl-PL"/>
        </w:rPr>
        <w:t xml:space="preserve">przyjęcia innych rozwiązań lokalizacyjnych, jeśli te przedstawione przez </w:t>
      </w:r>
      <w:r w:rsidRPr="001F6F2F">
        <w:rPr>
          <w:rFonts w:ascii="Lato" w:hAnsi="Lato" w:cs="Arial"/>
          <w:bCs/>
          <w:spacing w:val="4"/>
          <w:lang w:bidi="pl-PL"/>
        </w:rPr>
        <w:t>inwestora</w:t>
      </w:r>
      <w:r w:rsidRPr="001F6F2F">
        <w:rPr>
          <w:rFonts w:ascii="Lato" w:hAnsi="Lato" w:cs="Arial"/>
          <w:bCs/>
          <w:iCs/>
          <w:spacing w:val="4"/>
          <w:lang w:bidi="pl-PL"/>
        </w:rPr>
        <w:t xml:space="preserve"> są zgodne </w:t>
      </w:r>
      <w:r>
        <w:rPr>
          <w:rFonts w:ascii="Lato" w:hAnsi="Lato" w:cs="Arial"/>
          <w:bCs/>
          <w:iCs/>
          <w:spacing w:val="4"/>
          <w:lang w:bidi="pl-PL"/>
        </w:rPr>
        <w:br/>
      </w:r>
      <w:r w:rsidRPr="001F6F2F">
        <w:rPr>
          <w:rFonts w:ascii="Lato" w:hAnsi="Lato" w:cs="Arial"/>
          <w:bCs/>
          <w:iCs/>
          <w:spacing w:val="4"/>
          <w:lang w:bidi="pl-PL"/>
        </w:rPr>
        <w:t>z prawem</w:t>
      </w:r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. Niezadowolenie właścicieli działek objętych inwestycją nie stanowi podstawy do żądania przez organ od inwestora zmiany przebiegu inwestycji. Oczekiwania, postulaty i życzenia co do określonego przebiegu inwestycji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–</w:t>
      </w:r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nie mające prawnego osadzenia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–</w:t>
      </w:r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są bezskuteczne.</w:t>
      </w:r>
    </w:p>
    <w:p w14:paraId="0371361E" w14:textId="77777777" w:rsidR="007E3F5D" w:rsidRPr="001F6F2F" w:rsidRDefault="007E3F5D" w:rsidP="007E3F5D">
      <w:pPr>
        <w:tabs>
          <w:tab w:val="num" w:pos="709"/>
        </w:tabs>
        <w:autoSpaceDE w:val="0"/>
        <w:autoSpaceDN w:val="0"/>
        <w:adjustRightInd w:val="0"/>
        <w:spacing w:after="240" w:line="240" w:lineRule="exact"/>
        <w:jc w:val="both"/>
        <w:rPr>
          <w:rFonts w:ascii="Lato" w:eastAsia="Aptos" w:hAnsi="Lato" w:cs="Aptos"/>
          <w:bCs/>
          <w:iCs/>
          <w:spacing w:val="4"/>
          <w:lang w:bidi="pl-PL"/>
        </w:rPr>
      </w:pPr>
      <w:r w:rsidRPr="001F6F2F">
        <w:rPr>
          <w:rFonts w:ascii="Lato" w:eastAsia="Aptos" w:hAnsi="Lato" w:cs="Aptos"/>
          <w:bCs/>
          <w:iCs/>
          <w:spacing w:val="4"/>
          <w:lang w:bidi="pl-PL"/>
        </w:rPr>
        <w:t>Powyższe stanowisko jest ugruntowane i jednolite w orzecznictwie sądów administracyjnych</w:t>
      </w:r>
      <w:r w:rsidRPr="001F6F2F">
        <w:rPr>
          <w:rFonts w:ascii="Lato" w:hAnsi="Lato" w:cs="Lato"/>
          <w:color w:val="000000"/>
          <w:spacing w:val="4"/>
        </w:rPr>
        <w:t xml:space="preserve"> </w:t>
      </w:r>
      <w:r w:rsidRPr="001F6F2F">
        <w:rPr>
          <w:rFonts w:ascii="Lato" w:eastAsia="Aptos" w:hAnsi="Lato" w:cs="Aptos"/>
          <w:bCs/>
          <w:iCs/>
          <w:spacing w:val="4"/>
          <w:lang w:bidi="pl-PL"/>
        </w:rPr>
        <w:t xml:space="preserve">(vide: wyroki Naczelnego Sądu Administracyjnego z dnia 12 marca 2024 r., sygn. akt II OSK 2303/21, z dnia 5 marca 2024 r., sygn. akt II OSK 1896/23, </w:t>
      </w:r>
      <w:r w:rsidRPr="001F6F2F">
        <w:rPr>
          <w:rFonts w:ascii="Lato" w:eastAsia="Aptos" w:hAnsi="Lato" w:cs="Aptos"/>
          <w:bCs/>
          <w:iCs/>
          <w:spacing w:val="4"/>
          <w:lang w:bidi="pl-PL"/>
        </w:rPr>
        <w:br/>
        <w:t xml:space="preserve">z dnia 25 października 2023 r., sygn. akt II OSK 1350/23, z dnia 9 lutego 2018 r., </w:t>
      </w:r>
      <w:r>
        <w:rPr>
          <w:rFonts w:ascii="Lato" w:eastAsia="Aptos" w:hAnsi="Lato" w:cs="Aptos"/>
          <w:bCs/>
          <w:iCs/>
          <w:spacing w:val="4"/>
          <w:lang w:bidi="pl-PL"/>
        </w:rPr>
        <w:br/>
      </w:r>
      <w:r w:rsidRPr="001F6F2F">
        <w:rPr>
          <w:rFonts w:ascii="Lato" w:eastAsia="Aptos" w:hAnsi="Lato" w:cs="Aptos"/>
          <w:bCs/>
          <w:iCs/>
          <w:spacing w:val="4"/>
          <w:lang w:bidi="pl-PL"/>
        </w:rPr>
        <w:t xml:space="preserve">sygn. akt II OSK 1282/17, z dnia 5 września 2017 r., sygn. akt II OSK 2892/15, z dnia </w:t>
      </w:r>
      <w:r>
        <w:rPr>
          <w:rFonts w:ascii="Lato" w:eastAsia="Aptos" w:hAnsi="Lato" w:cs="Aptos"/>
          <w:bCs/>
          <w:iCs/>
          <w:spacing w:val="4"/>
          <w:lang w:bidi="pl-PL"/>
        </w:rPr>
        <w:br/>
      </w:r>
      <w:r w:rsidRPr="001F6F2F">
        <w:rPr>
          <w:rFonts w:ascii="Lato" w:eastAsia="Aptos" w:hAnsi="Lato" w:cs="Aptos"/>
          <w:bCs/>
          <w:iCs/>
          <w:spacing w:val="4"/>
          <w:lang w:bidi="pl-PL"/>
        </w:rPr>
        <w:t xml:space="preserve">30 czerwca 2017 r., sygn. akt II OSK 762/17, i z dnia 15 czerwca 2016 r., sygn. akt </w:t>
      </w:r>
      <w:r>
        <w:rPr>
          <w:rFonts w:ascii="Lato" w:eastAsia="Aptos" w:hAnsi="Lato" w:cs="Aptos"/>
          <w:bCs/>
          <w:iCs/>
          <w:spacing w:val="4"/>
          <w:lang w:bidi="pl-PL"/>
        </w:rPr>
        <w:br/>
      </w:r>
      <w:r w:rsidRPr="001F6F2F">
        <w:rPr>
          <w:rFonts w:ascii="Lato" w:eastAsia="Aptos" w:hAnsi="Lato" w:cs="Aptos"/>
          <w:bCs/>
          <w:iCs/>
          <w:spacing w:val="4"/>
          <w:lang w:bidi="pl-PL"/>
        </w:rPr>
        <w:t xml:space="preserve">II OSK 721/16; wyroki Wojewódzkiego Sądu Administracyjnego w Warszawie z dnia </w:t>
      </w:r>
      <w:r>
        <w:rPr>
          <w:rFonts w:ascii="Lato" w:eastAsia="Aptos" w:hAnsi="Lato" w:cs="Aptos"/>
          <w:bCs/>
          <w:iCs/>
          <w:spacing w:val="4"/>
          <w:lang w:bidi="pl-PL"/>
        </w:rPr>
        <w:br/>
      </w:r>
      <w:r w:rsidRPr="001F6F2F">
        <w:rPr>
          <w:rFonts w:ascii="Lato" w:eastAsia="Aptos" w:hAnsi="Lato" w:cs="Aptos"/>
          <w:bCs/>
          <w:iCs/>
          <w:spacing w:val="4"/>
          <w:lang w:bidi="pl-PL"/>
        </w:rPr>
        <w:t>9 maja 2023 r., sygn. akt VII SA/</w:t>
      </w:r>
      <w:proofErr w:type="spellStart"/>
      <w:r w:rsidRPr="001F6F2F">
        <w:rPr>
          <w:rFonts w:ascii="Lato" w:eastAsia="Aptos" w:hAnsi="Lato" w:cs="Aptos"/>
          <w:bCs/>
          <w:iCs/>
          <w:spacing w:val="4"/>
          <w:lang w:bidi="pl-PL"/>
        </w:rPr>
        <w:t>Wa</w:t>
      </w:r>
      <w:proofErr w:type="spellEnd"/>
      <w:r w:rsidRPr="001F6F2F">
        <w:rPr>
          <w:rFonts w:ascii="Lato" w:eastAsia="Aptos" w:hAnsi="Lato" w:cs="Aptos"/>
          <w:bCs/>
          <w:iCs/>
          <w:spacing w:val="4"/>
          <w:lang w:bidi="pl-PL"/>
        </w:rPr>
        <w:t xml:space="preserve"> 2679/22, z dnia 28 czerwca 2017 r., sygn. akt </w:t>
      </w:r>
      <w:r>
        <w:rPr>
          <w:rFonts w:ascii="Lato" w:eastAsia="Aptos" w:hAnsi="Lato" w:cs="Aptos"/>
          <w:bCs/>
          <w:iCs/>
          <w:spacing w:val="4"/>
          <w:lang w:bidi="pl-PL"/>
        </w:rPr>
        <w:br/>
      </w:r>
      <w:r w:rsidRPr="001F6F2F">
        <w:rPr>
          <w:rFonts w:ascii="Lato" w:eastAsia="Aptos" w:hAnsi="Lato" w:cs="Aptos"/>
          <w:bCs/>
          <w:iCs/>
          <w:spacing w:val="4"/>
          <w:lang w:bidi="pl-PL"/>
        </w:rPr>
        <w:t>IV SA/</w:t>
      </w:r>
      <w:proofErr w:type="spellStart"/>
      <w:r w:rsidRPr="001F6F2F">
        <w:rPr>
          <w:rFonts w:ascii="Lato" w:eastAsia="Aptos" w:hAnsi="Lato" w:cs="Aptos"/>
          <w:bCs/>
          <w:iCs/>
          <w:spacing w:val="4"/>
          <w:lang w:bidi="pl-PL"/>
        </w:rPr>
        <w:t>Wa</w:t>
      </w:r>
      <w:proofErr w:type="spellEnd"/>
      <w:r w:rsidRPr="001F6F2F">
        <w:rPr>
          <w:rFonts w:ascii="Lato" w:eastAsia="Aptos" w:hAnsi="Lato" w:cs="Aptos"/>
          <w:bCs/>
          <w:iCs/>
          <w:spacing w:val="4"/>
          <w:lang w:bidi="pl-PL"/>
        </w:rPr>
        <w:t xml:space="preserve"> 611/17, z dnia 9 czerwca 2017 r., sygn. akt IV SA/</w:t>
      </w:r>
      <w:proofErr w:type="spellStart"/>
      <w:r w:rsidRPr="001F6F2F">
        <w:rPr>
          <w:rFonts w:ascii="Lato" w:eastAsia="Aptos" w:hAnsi="Lato" w:cs="Aptos"/>
          <w:bCs/>
          <w:iCs/>
          <w:spacing w:val="4"/>
          <w:lang w:bidi="pl-PL"/>
        </w:rPr>
        <w:t>Wa</w:t>
      </w:r>
      <w:proofErr w:type="spellEnd"/>
      <w:r w:rsidRPr="001F6F2F">
        <w:rPr>
          <w:rFonts w:ascii="Lato" w:eastAsia="Aptos" w:hAnsi="Lato" w:cs="Aptos"/>
          <w:bCs/>
          <w:iCs/>
          <w:spacing w:val="4"/>
          <w:lang w:bidi="pl-PL"/>
        </w:rPr>
        <w:t xml:space="preserve"> 786/17, z dnia </w:t>
      </w:r>
      <w:r>
        <w:rPr>
          <w:rFonts w:ascii="Lato" w:eastAsia="Aptos" w:hAnsi="Lato" w:cs="Aptos"/>
          <w:bCs/>
          <w:iCs/>
          <w:spacing w:val="4"/>
          <w:lang w:bidi="pl-PL"/>
        </w:rPr>
        <w:br/>
      </w:r>
      <w:r w:rsidRPr="001F6F2F">
        <w:rPr>
          <w:rFonts w:ascii="Lato" w:eastAsia="Aptos" w:hAnsi="Lato" w:cs="Aptos"/>
          <w:bCs/>
          <w:iCs/>
          <w:spacing w:val="4"/>
          <w:lang w:bidi="pl-PL"/>
        </w:rPr>
        <w:t>28 października 2016 r., sygn. akt IV SA/</w:t>
      </w:r>
      <w:proofErr w:type="spellStart"/>
      <w:r w:rsidRPr="001F6F2F">
        <w:rPr>
          <w:rFonts w:ascii="Lato" w:eastAsia="Aptos" w:hAnsi="Lato" w:cs="Aptos"/>
          <w:bCs/>
          <w:iCs/>
          <w:spacing w:val="4"/>
          <w:lang w:bidi="pl-PL"/>
        </w:rPr>
        <w:t>Wa</w:t>
      </w:r>
      <w:proofErr w:type="spellEnd"/>
      <w:r w:rsidRPr="001F6F2F">
        <w:rPr>
          <w:rFonts w:ascii="Lato" w:eastAsia="Aptos" w:hAnsi="Lato" w:cs="Aptos"/>
          <w:bCs/>
          <w:iCs/>
          <w:spacing w:val="4"/>
          <w:lang w:bidi="pl-PL"/>
        </w:rPr>
        <w:t xml:space="preserve"> 1534/16, z dnia 19 października 2016 r., sygn. akt IV SA/</w:t>
      </w:r>
      <w:proofErr w:type="spellStart"/>
      <w:r w:rsidRPr="001F6F2F">
        <w:rPr>
          <w:rFonts w:ascii="Lato" w:eastAsia="Aptos" w:hAnsi="Lato" w:cs="Aptos"/>
          <w:bCs/>
          <w:iCs/>
          <w:spacing w:val="4"/>
          <w:lang w:bidi="pl-PL"/>
        </w:rPr>
        <w:t>Wa</w:t>
      </w:r>
      <w:proofErr w:type="spellEnd"/>
      <w:r w:rsidRPr="001F6F2F">
        <w:rPr>
          <w:rFonts w:ascii="Lato" w:eastAsia="Aptos" w:hAnsi="Lato" w:cs="Aptos"/>
          <w:bCs/>
          <w:iCs/>
          <w:spacing w:val="4"/>
          <w:lang w:bidi="pl-PL"/>
        </w:rPr>
        <w:t xml:space="preserve"> 1561/16, z dnia 15 lipca 2015 r., sygn. akt IV SA/</w:t>
      </w:r>
      <w:proofErr w:type="spellStart"/>
      <w:r w:rsidRPr="001F6F2F">
        <w:rPr>
          <w:rFonts w:ascii="Lato" w:eastAsia="Aptos" w:hAnsi="Lato" w:cs="Aptos"/>
          <w:bCs/>
          <w:iCs/>
          <w:spacing w:val="4"/>
          <w:lang w:bidi="pl-PL"/>
        </w:rPr>
        <w:t>Wa</w:t>
      </w:r>
      <w:proofErr w:type="spellEnd"/>
      <w:r w:rsidRPr="001F6F2F">
        <w:rPr>
          <w:rFonts w:ascii="Lato" w:eastAsia="Aptos" w:hAnsi="Lato" w:cs="Aptos"/>
          <w:bCs/>
          <w:iCs/>
          <w:spacing w:val="4"/>
          <w:lang w:bidi="pl-PL"/>
        </w:rPr>
        <w:t xml:space="preserve"> 1532/15, </w:t>
      </w:r>
      <w:r>
        <w:rPr>
          <w:rFonts w:ascii="Lato" w:eastAsia="Aptos" w:hAnsi="Lato" w:cs="Aptos"/>
          <w:bCs/>
          <w:iCs/>
          <w:spacing w:val="4"/>
          <w:lang w:bidi="pl-PL"/>
        </w:rPr>
        <w:br/>
      </w:r>
      <w:r w:rsidRPr="001F6F2F">
        <w:rPr>
          <w:rFonts w:ascii="Lato" w:eastAsia="Aptos" w:hAnsi="Lato" w:cs="Aptos"/>
          <w:bCs/>
          <w:iCs/>
          <w:spacing w:val="4"/>
          <w:lang w:bidi="pl-PL"/>
        </w:rPr>
        <w:t>i z dnia 30 maja 2012 r., sygn. akt IV SA/</w:t>
      </w:r>
      <w:proofErr w:type="spellStart"/>
      <w:r w:rsidRPr="001F6F2F">
        <w:rPr>
          <w:rFonts w:ascii="Lato" w:eastAsia="Aptos" w:hAnsi="Lato" w:cs="Aptos"/>
          <w:bCs/>
          <w:iCs/>
          <w:spacing w:val="4"/>
          <w:lang w:bidi="pl-PL"/>
        </w:rPr>
        <w:t>Wa</w:t>
      </w:r>
      <w:proofErr w:type="spellEnd"/>
      <w:r w:rsidRPr="001F6F2F">
        <w:rPr>
          <w:rFonts w:ascii="Lato" w:eastAsia="Aptos" w:hAnsi="Lato" w:cs="Aptos"/>
          <w:bCs/>
          <w:iCs/>
          <w:spacing w:val="4"/>
          <w:lang w:bidi="pl-PL"/>
        </w:rPr>
        <w:t xml:space="preserve"> 1899/11).</w:t>
      </w:r>
    </w:p>
    <w:p w14:paraId="2935CE34" w14:textId="77777777" w:rsidR="007E3F5D" w:rsidRPr="00F93F37" w:rsidRDefault="007E3F5D" w:rsidP="007E3F5D">
      <w:pPr>
        <w:spacing w:after="240" w:line="240" w:lineRule="exact"/>
        <w:jc w:val="both"/>
        <w:outlineLvl w:val="0"/>
        <w:rPr>
          <w:rFonts w:ascii="Lato" w:eastAsia="Times New Roman" w:hAnsi="Lato" w:cs="Arial"/>
          <w:color w:val="000000"/>
          <w:spacing w:val="4"/>
          <w:lang w:eastAsia="pl-PL"/>
        </w:rPr>
      </w:pPr>
      <w:r w:rsidRPr="001F6F2F">
        <w:rPr>
          <w:rFonts w:ascii="Lato" w:eastAsia="Times New Roman" w:hAnsi="Lato" w:cs="Arial"/>
          <w:color w:val="000000"/>
          <w:spacing w:val="4"/>
          <w:lang w:eastAsia="pl-PL"/>
        </w:rPr>
        <w:t xml:space="preserve">Również orzecznictwo </w:t>
      </w:r>
      <w:proofErr w:type="spellStart"/>
      <w:r w:rsidRPr="001F6F2F">
        <w:rPr>
          <w:rFonts w:ascii="Lato" w:eastAsia="Times New Roman" w:hAnsi="Lato" w:cs="Arial"/>
          <w:color w:val="000000"/>
          <w:spacing w:val="4"/>
          <w:lang w:eastAsia="pl-PL"/>
        </w:rPr>
        <w:t>sądowoadministracyjne</w:t>
      </w:r>
      <w:proofErr w:type="spellEnd"/>
      <w:r w:rsidRPr="001F6F2F">
        <w:rPr>
          <w:rFonts w:ascii="Lato" w:eastAsia="Times New Roman" w:hAnsi="Lato" w:cs="Arial"/>
          <w:color w:val="000000"/>
          <w:spacing w:val="4"/>
          <w:lang w:eastAsia="pl-PL"/>
        </w:rPr>
        <w:t xml:space="preserve"> – zapadłe wprawdzie w odniesieniu </w:t>
      </w:r>
      <w:r w:rsidRPr="001F6F2F">
        <w:rPr>
          <w:rFonts w:ascii="Lato" w:eastAsia="Times New Roman" w:hAnsi="Lato" w:cs="Arial"/>
          <w:color w:val="000000"/>
          <w:spacing w:val="4"/>
          <w:lang w:eastAsia="pl-PL"/>
        </w:rPr>
        <w:br/>
        <w:t xml:space="preserve">do regulacji </w:t>
      </w:r>
      <w:bookmarkStart w:id="6" w:name="_Hlk203544157"/>
      <w:r w:rsidRPr="00F93F37">
        <w:rPr>
          <w:rFonts w:ascii="Lato" w:eastAsia="Times New Roman" w:hAnsi="Lato" w:cs="Arial"/>
          <w:iCs/>
          <w:color w:val="000000"/>
          <w:spacing w:val="4"/>
          <w:lang w:eastAsia="pl-PL"/>
        </w:rPr>
        <w:t>specustaw</w:t>
      </w:r>
      <w:r>
        <w:rPr>
          <w:rFonts w:ascii="Lato" w:eastAsia="Times New Roman" w:hAnsi="Lato" w:cs="Arial"/>
          <w:iCs/>
          <w:color w:val="000000"/>
          <w:spacing w:val="4"/>
          <w:lang w:eastAsia="pl-PL"/>
        </w:rPr>
        <w:t>y</w:t>
      </w:r>
      <w:r w:rsidRPr="00F93F37">
        <w:rPr>
          <w:rFonts w:ascii="Lato" w:eastAsia="Times New Roman" w:hAnsi="Lato" w:cs="Arial"/>
          <w:iCs/>
          <w:color w:val="000000"/>
          <w:spacing w:val="4"/>
          <w:lang w:eastAsia="pl-PL"/>
        </w:rPr>
        <w:t xml:space="preserve"> drogow</w:t>
      </w:r>
      <w:r>
        <w:rPr>
          <w:rFonts w:ascii="Lato" w:eastAsia="Times New Roman" w:hAnsi="Lato" w:cs="Arial"/>
          <w:iCs/>
          <w:color w:val="000000"/>
          <w:spacing w:val="4"/>
          <w:lang w:eastAsia="pl-PL"/>
        </w:rPr>
        <w:t>ej</w:t>
      </w:r>
      <w:r w:rsidRPr="001F6F2F">
        <w:rPr>
          <w:rFonts w:ascii="Lato" w:eastAsia="Times New Roman" w:hAnsi="Lato" w:cs="Arial"/>
          <w:color w:val="000000"/>
          <w:spacing w:val="4"/>
          <w:lang w:eastAsia="pl-PL"/>
        </w:rPr>
        <w:t>,</w:t>
      </w:r>
      <w:bookmarkEnd w:id="6"/>
      <w:r w:rsidRPr="001F6F2F">
        <w:rPr>
          <w:rFonts w:ascii="Lato" w:eastAsia="Times New Roman" w:hAnsi="Lato" w:cs="Arial"/>
          <w:color w:val="000000"/>
          <w:spacing w:val="4"/>
          <w:lang w:eastAsia="pl-PL"/>
        </w:rPr>
        <w:t xml:space="preserve"> ale w pełni aktualne w świetle rozwiązań przyjętych </w:t>
      </w:r>
      <w:r w:rsidRPr="001F6F2F">
        <w:rPr>
          <w:rFonts w:ascii="Lato" w:eastAsia="Times New Roman" w:hAnsi="Lato" w:cs="Arial"/>
          <w:color w:val="000000"/>
          <w:spacing w:val="4"/>
          <w:lang w:eastAsia="pl-PL"/>
        </w:rPr>
        <w:br/>
        <w:t xml:space="preserve">w </w:t>
      </w:r>
      <w:r w:rsidRPr="001F6F2F">
        <w:rPr>
          <w:rFonts w:ascii="Lato" w:eastAsia="Times New Roman" w:hAnsi="Lato" w:cs="Arial"/>
          <w:iCs/>
          <w:color w:val="000000"/>
          <w:spacing w:val="4"/>
          <w:lang w:eastAsia="pl-PL"/>
        </w:rPr>
        <w:t>ustawie o transporcie kolejowym</w:t>
      </w:r>
      <w:r w:rsidRPr="001F6F2F">
        <w:rPr>
          <w:rFonts w:ascii="Lato" w:eastAsia="Times New Roman" w:hAnsi="Lato" w:cs="Arial"/>
          <w:color w:val="000000"/>
          <w:spacing w:val="4"/>
          <w:lang w:eastAsia="pl-PL"/>
        </w:rPr>
        <w:t xml:space="preserve"> – nie pozostawia co do ww. zagadnienia jakichkolwiek wątpliwości </w:t>
      </w:r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 xml:space="preserve">(zob. wyroki Naczelnego Sądu Administracyjnego: z dnia </w:t>
      </w:r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br/>
      </w:r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17 kwietnia 2024 r., sygn. akt II OSK 101/24</w:t>
      </w:r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 xml:space="preserve">, z dnia 5 marca 2024 r., sygn. akt II OSK 2405/23, </w:t>
      </w:r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z dnia 17 stycznia 2023 r., sygn. akt II OSK 2352/22, </w:t>
      </w:r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 xml:space="preserve">z dnia 13 kwietnia </w:t>
      </w:r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br/>
        <w:t xml:space="preserve">2021 r., sygn. akt II OSK 156/21, z dnia 20 lipca 2021 r., sygn. akt II OSK 852/21, z dnia 5 sierpnia 2021 r., sygn. akt II OSK 1235/21, z dnia 14 września 2021 r., sygn. akt II OSK 1332/21, z dnia 30 września 2021 r., sygn. akt II OSK 193/21, z dnia 13 listopada </w:t>
      </w:r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br/>
        <w:t xml:space="preserve">2018 r., sygn. akt II OSK 2933/18, z dnia 5 września 2018 r., sygn. akt II OSK 1737/18, z dnia 13 września 2017 r., sygn. akt II OSK 1705/17, z dnia 8 czerwca 2017 r., sygn. akt II OSK 2572/15, z dnia 19 lipca 2016 r., sygn. akt II OSK 1373/16, z dnia 25 maja </w:t>
      </w:r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br/>
        <w:t xml:space="preserve">2016 r., sygn. akt II OSK 524/16, z dnia 1 marca 2016 r., sygn. akt II OSK 2334/15, </w:t>
      </w:r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br/>
        <w:t xml:space="preserve">z dnia 1 kwietnia 2015 r., sygn. akt II OSK 106/15, z dnia 24 lutego 2015 r., sygn. akt </w:t>
      </w:r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br/>
        <w:t xml:space="preserve">II OSK 3221/14, z dnia 2 kwietnia 2014 r., sygn. akt II OSK 2621/12, z dnia 28 lutego 2014 r., sygn. akt II OSK 93/14, z dnia 17 kwietnia 2013 r., sygn. akt II OSK 432/13, </w:t>
      </w:r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br/>
        <w:t xml:space="preserve">z dnia 26 lipca 2013 r., sygn. akt II OSK 762/13, z dnia 17 kwietnia 2013 r., sygn. akt </w:t>
      </w:r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br/>
        <w:t xml:space="preserve">II OSK 432/13, z dnia 18 listopada 2010 r., sygn. akt II OSK 1968/10, z dnia 20 stycznia 2010 r., sygn. akt II OSK 2416/10, </w:t>
      </w:r>
      <w:proofErr w:type="spellStart"/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>opubl</w:t>
      </w:r>
      <w:proofErr w:type="spellEnd"/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>. Centralna Baza Orzeczeń Sądów Administracyjnych).</w:t>
      </w:r>
    </w:p>
    <w:p w14:paraId="1034684D" w14:textId="77777777" w:rsidR="007E3F5D" w:rsidRPr="001F6F2F" w:rsidRDefault="007E3F5D" w:rsidP="007E3F5D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1F6F2F">
        <w:rPr>
          <w:rFonts w:ascii="Lato" w:eastAsia="Times New Roman" w:hAnsi="Lato" w:cs="Arial"/>
          <w:color w:val="000000"/>
          <w:spacing w:val="4"/>
          <w:lang w:eastAsia="pl-PL"/>
        </w:rPr>
        <w:lastRenderedPageBreak/>
        <w:t xml:space="preserve">W tym miejscu zasadnym jest także przywołanie stanowiska Trybunału Konstytucyjnego, który w uzasadnieniu wyroku z dnia 16 października 2012 r., K 4/10 – dotyczącym przepisów </w:t>
      </w:r>
      <w:r w:rsidRPr="001F6F2F">
        <w:rPr>
          <w:rFonts w:ascii="Lato" w:eastAsia="Times New Roman" w:hAnsi="Lato" w:cs="Arial"/>
          <w:iCs/>
          <w:color w:val="000000"/>
          <w:spacing w:val="4"/>
          <w:lang w:eastAsia="pl-PL"/>
        </w:rPr>
        <w:t>specustawy drogowej</w:t>
      </w:r>
      <w:r w:rsidRPr="001F6F2F">
        <w:rPr>
          <w:rFonts w:ascii="Lato" w:eastAsia="Times New Roman" w:hAnsi="Lato" w:cs="Arial"/>
          <w:i/>
          <w:color w:val="000000"/>
          <w:spacing w:val="4"/>
          <w:lang w:eastAsia="pl-PL"/>
        </w:rPr>
        <w:t xml:space="preserve"> </w:t>
      </w:r>
      <w:r w:rsidRPr="001F6F2F">
        <w:rPr>
          <w:rFonts w:ascii="Lato" w:eastAsia="Times New Roman" w:hAnsi="Lato" w:cs="Arial"/>
          <w:color w:val="000000"/>
          <w:spacing w:val="4"/>
          <w:lang w:eastAsia="pl-PL"/>
        </w:rPr>
        <w:t xml:space="preserve">– zwrócił uwagę na specyfikę spraw dotyczących budowy dróg publicznych, których budowa jest realizacją celu publicznego. Budowa bezpiecznych dróg w Polsce stanowi nadal priorytetowy cel publiczny, gdyż jest konieczna zarówno dla ochrony środowiska, jak i zdrowia, wolności i praw konstytucyjnych całych społeczności. Trybunał Konstytucyjny zwrócił uwagę, że po pierwsze, drogi są budowane nie w interesie państwa, jednostki samorządu terytorialnego czy zarządcy drogi, lecz w interesie wszystkich członków społeczeństwa, także tych wywłaszczonych; po drugie, uproszczona procedura wywłaszczenia z mocy prawa podczas realizacji inwestycji liniowych, obejmujących wiele nieruchomości, jest metodą skuteczną; po trzecie, lokalizacja (wytyczenie) drogi niejako narzuca listę nieruchomości, które muszą być zajęte, a zatem wywłaszczone. Jeżeli przyjmujemy,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1F6F2F">
        <w:rPr>
          <w:rFonts w:ascii="Lato" w:eastAsia="Times New Roman" w:hAnsi="Lato" w:cs="Arial"/>
          <w:color w:val="000000"/>
          <w:spacing w:val="4"/>
          <w:lang w:eastAsia="pl-PL"/>
        </w:rPr>
        <w:t xml:space="preserve">że przebieg drogi jest wyznaczony w sposób racjonalny przez grono specjalistów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1F6F2F">
        <w:rPr>
          <w:rFonts w:ascii="Lato" w:eastAsia="Times New Roman" w:hAnsi="Lato" w:cs="Arial"/>
          <w:color w:val="000000"/>
          <w:spacing w:val="4"/>
          <w:lang w:eastAsia="pl-PL"/>
        </w:rPr>
        <w:t xml:space="preserve">z zakresu transportu, geologii, ochrony środowiska, musimy przyjąć nieuchronność zajęcia ściśle oznaczonych gruntów pod budowę drogi. Trzeba mieć na względzie liniowy charakter inwestycji drogowych, który dyktuje w sposób naturalny pewne rozstrzygnięcia, w szczególności co do wyboru nieruchomości objętych decyzją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1F6F2F">
        <w:rPr>
          <w:rFonts w:ascii="Lato" w:eastAsia="Times New Roman" w:hAnsi="Lato" w:cs="Arial"/>
          <w:color w:val="000000"/>
          <w:spacing w:val="4"/>
          <w:lang w:eastAsia="pl-PL"/>
        </w:rPr>
        <w:t xml:space="preserve">i – w następstwie jej wydania – wywłaszczonych. Przy założonym przebiegu drogi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1F6F2F">
        <w:rPr>
          <w:rFonts w:ascii="Lato" w:eastAsia="Times New Roman" w:hAnsi="Lato" w:cs="Arial"/>
          <w:color w:val="000000"/>
          <w:spacing w:val="4"/>
          <w:lang w:eastAsia="pl-PL"/>
        </w:rPr>
        <w:t xml:space="preserve">– z jednej strony, wybór działek, przez które ma ona przebiegać, jest bardzo ograniczony albo wręcz wybór taki nie istnieje, z drugiej strony – wypadnięcie choćby jednej z grup wywłaszczonych nieruchomości może unicestwić całą inwestycję. </w:t>
      </w:r>
    </w:p>
    <w:p w14:paraId="4592096B" w14:textId="77777777" w:rsidR="007E3F5D" w:rsidRPr="001F6F2F" w:rsidRDefault="007E3F5D" w:rsidP="007E3F5D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</w:pPr>
      <w:r w:rsidRPr="001F6F2F">
        <w:rPr>
          <w:rFonts w:ascii="Lato" w:eastAsia="Times New Roman" w:hAnsi="Lato" w:cs="Arial"/>
          <w:color w:val="000000"/>
          <w:spacing w:val="4"/>
          <w:lang w:eastAsia="pl-PL"/>
        </w:rPr>
        <w:t>W ocenie organu odwoławczego</w:t>
      </w:r>
      <w:r>
        <w:rPr>
          <w:rFonts w:ascii="Lato" w:eastAsia="Times New Roman" w:hAnsi="Lato" w:cs="Arial"/>
          <w:color w:val="000000"/>
          <w:spacing w:val="4"/>
          <w:lang w:eastAsia="pl-PL"/>
        </w:rPr>
        <w:t>,</w:t>
      </w:r>
      <w:r w:rsidRPr="001F6F2F">
        <w:rPr>
          <w:rFonts w:ascii="Lato" w:eastAsia="Times New Roman" w:hAnsi="Lato" w:cs="Arial"/>
          <w:color w:val="000000"/>
          <w:spacing w:val="4"/>
          <w:lang w:eastAsia="pl-PL"/>
        </w:rPr>
        <w:t xml:space="preserve"> przedstawiony powyżej pogląd Trybunału Konstytucyjnego znajduje zastosowanie również w zakresie zasad ustalania lokalizacji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 linii kolejowych </w:t>
      </w:r>
      <w:r w:rsidRPr="001F6F2F">
        <w:rPr>
          <w:rFonts w:ascii="Lato" w:eastAsia="Times New Roman" w:hAnsi="Lato" w:cs="Arial"/>
          <w:color w:val="000000"/>
          <w:spacing w:val="4"/>
          <w:lang w:eastAsia="pl-PL"/>
        </w:rPr>
        <w:t xml:space="preserve">na </w:t>
      </w:r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podstawie rozdziału 2b ustawy o transporcie kolejowym.</w:t>
      </w:r>
    </w:p>
    <w:p w14:paraId="0E803799" w14:textId="77777777" w:rsidR="007E3F5D" w:rsidRPr="0038136A" w:rsidRDefault="007E3F5D" w:rsidP="007E3F5D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</w:pPr>
      <w:r w:rsidRPr="0038136A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Mając powyższe na uwadze, przechodząc do rozpatrzenia poszczególnych </w:t>
      </w:r>
      <w:proofErr w:type="spellStart"/>
      <w:r w:rsidRPr="0038136A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odwołań</w:t>
      </w:r>
      <w:proofErr w:type="spellEnd"/>
      <w:r w:rsidRPr="0038136A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, Minister stwierdził, co następuje. </w:t>
      </w:r>
    </w:p>
    <w:p w14:paraId="67E1A75F" w14:textId="5AC085D3" w:rsidR="007E3F5D" w:rsidRPr="00A1771D" w:rsidRDefault="007E3F5D" w:rsidP="007E3F5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514E2E">
        <w:rPr>
          <w:rFonts w:ascii="Lato" w:eastAsia="Times New Roman" w:hAnsi="Lato" w:cs="Arial"/>
          <w:spacing w:val="4"/>
          <w:lang w:eastAsia="pl-PL"/>
        </w:rPr>
        <w:t>Odnosząc się do odwołania Pani A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L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, Pana J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L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, Pana S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B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, Pani H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Ch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, Pana T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C</w:t>
      </w:r>
      <w:r w:rsidR="00EA7359">
        <w:rPr>
          <w:rFonts w:ascii="Lato" w:eastAsia="Times New Roman" w:hAnsi="Lato" w:cs="Arial"/>
          <w:spacing w:val="4"/>
          <w:lang w:eastAsia="pl-PL"/>
        </w:rPr>
        <w:t>h.</w:t>
      </w:r>
      <w:r w:rsidRPr="00514E2E">
        <w:rPr>
          <w:rFonts w:ascii="Lato" w:eastAsia="Times New Roman" w:hAnsi="Lato" w:cs="Arial"/>
          <w:spacing w:val="4"/>
          <w:lang w:eastAsia="pl-PL"/>
        </w:rPr>
        <w:t>, Pana P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K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, Pani K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Z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, Pana R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Z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, Pana S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L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3B697A">
        <w:rPr>
          <w:rFonts w:ascii="Lato" w:eastAsia="Times New Roman" w:hAnsi="Lato" w:cs="Arial"/>
          <w:spacing w:val="4"/>
          <w:lang w:eastAsia="pl-PL"/>
        </w:rPr>
        <w:t>Pani M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3B697A">
        <w:rPr>
          <w:rFonts w:ascii="Lato" w:eastAsia="Times New Roman" w:hAnsi="Lato" w:cs="Arial"/>
          <w:spacing w:val="4"/>
          <w:lang w:eastAsia="pl-PL"/>
        </w:rPr>
        <w:t>L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3B697A">
        <w:rPr>
          <w:rFonts w:ascii="Lato" w:eastAsia="Times New Roman" w:hAnsi="Lato" w:cs="Arial"/>
          <w:spacing w:val="4"/>
          <w:lang w:eastAsia="pl-PL"/>
        </w:rPr>
        <w:t>,</w:t>
      </w:r>
      <w:r w:rsidRPr="00514E2E">
        <w:rPr>
          <w:rFonts w:ascii="Lato" w:eastAsia="Times New Roman" w:hAnsi="Lato" w:cs="Arial"/>
          <w:spacing w:val="4"/>
          <w:lang w:eastAsia="pl-PL"/>
        </w:rPr>
        <w:t xml:space="preserve"> Pani A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M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>
        <w:rPr>
          <w:rFonts w:ascii="Lato" w:eastAsia="Times New Roman" w:hAnsi="Lato" w:cs="Arial"/>
          <w:spacing w:val="4"/>
          <w:lang w:eastAsia="pl-PL"/>
        </w:rPr>
        <w:t xml:space="preserve"> i</w:t>
      </w:r>
      <w:r w:rsidRPr="00514E2E">
        <w:rPr>
          <w:rFonts w:ascii="Lato" w:eastAsia="Times New Roman" w:hAnsi="Lato" w:cs="Arial"/>
          <w:spacing w:val="4"/>
          <w:lang w:eastAsia="pl-PL"/>
        </w:rPr>
        <w:t xml:space="preserve"> Pani K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W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, inwestor w piśmie z dnia 27 stycznia 2023 r., znak: IRRK2/7/1.2234.1.2022.IRE-01831-I.3, wyjaśnił, że na odcinku od wiaduktu kolejowego w km 164+403 do początku lasu (po lewej stronie toru) w km 164+750, tj. na wysokości działek nr: 217/14 (własność Pani A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L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 xml:space="preserve"> i Pan</w:t>
      </w:r>
      <w:r>
        <w:rPr>
          <w:rFonts w:ascii="Lato" w:eastAsia="Times New Roman" w:hAnsi="Lato" w:cs="Arial"/>
          <w:spacing w:val="4"/>
          <w:lang w:eastAsia="pl-PL"/>
        </w:rPr>
        <w:t>a</w:t>
      </w:r>
      <w:r w:rsidRPr="00514E2E">
        <w:rPr>
          <w:rFonts w:ascii="Lato" w:eastAsia="Times New Roman" w:hAnsi="Lato" w:cs="Arial"/>
          <w:spacing w:val="4"/>
          <w:lang w:eastAsia="pl-PL"/>
        </w:rPr>
        <w:t xml:space="preserve"> J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L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), 623, 622 (współwłasność Pana S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B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), 621 (własność Pani J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Ch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; natomiast zgodnie z zapisami księgi wieczystej Pani H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Ch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 xml:space="preserve"> i Panu T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Ch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 xml:space="preserve"> przysługuje do tej nieruchomości ograniczone prawo rzeczowe – dożywotnia służebność mieszkania), 620 (własność Pan</w:t>
      </w:r>
      <w:r>
        <w:rPr>
          <w:rFonts w:ascii="Lato" w:eastAsia="Times New Roman" w:hAnsi="Lato" w:cs="Arial"/>
          <w:spacing w:val="4"/>
          <w:lang w:eastAsia="pl-PL"/>
        </w:rPr>
        <w:t>a</w:t>
      </w:r>
      <w:r w:rsidRPr="00514E2E">
        <w:rPr>
          <w:rFonts w:ascii="Lato" w:eastAsia="Times New Roman" w:hAnsi="Lato" w:cs="Arial"/>
          <w:spacing w:val="4"/>
          <w:lang w:eastAsia="pl-PL"/>
        </w:rPr>
        <w:t xml:space="preserve"> P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K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), 619 (własność Pani K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Z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 xml:space="preserve"> i Pan</w:t>
      </w:r>
      <w:r>
        <w:rPr>
          <w:rFonts w:ascii="Lato" w:eastAsia="Times New Roman" w:hAnsi="Lato" w:cs="Arial"/>
          <w:spacing w:val="4"/>
          <w:lang w:eastAsia="pl-PL"/>
        </w:rPr>
        <w:t>a</w:t>
      </w:r>
      <w:r w:rsidRPr="00514E2E">
        <w:rPr>
          <w:rFonts w:ascii="Lato" w:eastAsia="Times New Roman" w:hAnsi="Lato" w:cs="Arial"/>
          <w:spacing w:val="4"/>
          <w:lang w:eastAsia="pl-PL"/>
        </w:rPr>
        <w:t xml:space="preserve"> R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Z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), 618 (własność Pana S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L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 xml:space="preserve"> i </w:t>
      </w:r>
      <w:r w:rsidRPr="003B697A">
        <w:rPr>
          <w:rFonts w:ascii="Lato" w:eastAsia="Times New Roman" w:hAnsi="Lato" w:cs="Arial"/>
          <w:spacing w:val="4"/>
          <w:lang w:eastAsia="pl-PL"/>
        </w:rPr>
        <w:t>Pani M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3B697A">
        <w:rPr>
          <w:rFonts w:ascii="Lato" w:eastAsia="Times New Roman" w:hAnsi="Lato" w:cs="Arial"/>
          <w:spacing w:val="4"/>
          <w:lang w:eastAsia="pl-PL"/>
        </w:rPr>
        <w:t>L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), 617 (własność Pani A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M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), 616</w:t>
      </w:r>
      <w:r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514E2E">
        <w:rPr>
          <w:rFonts w:ascii="Lato" w:eastAsia="Times New Roman" w:hAnsi="Lato" w:cs="Arial"/>
          <w:spacing w:val="4"/>
          <w:lang w:eastAsia="pl-PL"/>
        </w:rPr>
        <w:t>615 (własność Pani K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>W</w:t>
      </w:r>
      <w:r w:rsidR="00EA7359">
        <w:rPr>
          <w:rFonts w:ascii="Lato" w:eastAsia="Times New Roman" w:hAnsi="Lato" w:cs="Arial"/>
          <w:spacing w:val="4"/>
          <w:lang w:eastAsia="pl-PL"/>
        </w:rPr>
        <w:t>.</w:t>
      </w:r>
      <w:r w:rsidRPr="00514E2E">
        <w:rPr>
          <w:rFonts w:ascii="Lato" w:eastAsia="Times New Roman" w:hAnsi="Lato" w:cs="Arial"/>
          <w:spacing w:val="4"/>
          <w:lang w:eastAsia="pl-PL"/>
        </w:rPr>
        <w:t xml:space="preserve">), </w:t>
      </w:r>
      <w:r w:rsidRPr="00A1771D">
        <w:rPr>
          <w:rFonts w:ascii="Lato" w:eastAsia="Times New Roman" w:hAnsi="Lato" w:cs="Arial"/>
          <w:spacing w:val="4"/>
          <w:lang w:eastAsia="pl-PL"/>
        </w:rPr>
        <w:t>z obrębu Somonino, w stanie istniejącym linia kolejowa nr 201 przebiega w głębokim przekopie, który jest położony na łuku linii jednotorowej, wzdłuż której naprzemiennie (po</w:t>
      </w:r>
      <w:r w:rsidRPr="00A1771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1771D">
        <w:rPr>
          <w:rFonts w:ascii="Lato" w:eastAsia="Times New Roman" w:hAnsi="Lato" w:cs="Arial"/>
          <w:spacing w:val="4"/>
          <w:lang w:eastAsia="pl-PL"/>
        </w:rPr>
        <w:t xml:space="preserve">prawej i lewej stronie toru) znajdują się działki zabudowane. Inwestor wskazał, iż przebudowa linii kolejowej do układu dwutorowego połączona z korektą łuku pozwalającą uzyskać zaplanowaną prędkość maksymalną 140 km/h dla przebudowywanej linii kolejowej powoduje zwiększoną zajętość terenu. W stanie projektowanym przebieg linii kolejowej na ww. odcinku został zoptymalizowany w odniesieniu do ograniczeń zewnętrznych występujących </w:t>
      </w:r>
      <w:r w:rsidR="00B41E73">
        <w:rPr>
          <w:rFonts w:ascii="Lato" w:eastAsia="Times New Roman" w:hAnsi="Lato" w:cs="Arial"/>
          <w:spacing w:val="4"/>
          <w:lang w:eastAsia="pl-PL"/>
        </w:rPr>
        <w:br/>
      </w:r>
      <w:r w:rsidRPr="00A1771D">
        <w:rPr>
          <w:rFonts w:ascii="Lato" w:eastAsia="Times New Roman" w:hAnsi="Lato" w:cs="Arial"/>
          <w:spacing w:val="4"/>
          <w:lang w:eastAsia="pl-PL"/>
        </w:rPr>
        <w:t>w sąsiedztwie linii kolejowej (droga zapewniająca dojazd do posesji, dwustronna zabudowa, głęboki przekop).</w:t>
      </w:r>
    </w:p>
    <w:p w14:paraId="56DEC997" w14:textId="77777777" w:rsidR="007E3F5D" w:rsidRPr="0038136A" w:rsidRDefault="007E3F5D" w:rsidP="007E3F5D">
      <w:pPr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AB1570">
        <w:rPr>
          <w:rFonts w:ascii="Lato" w:eastAsia="Times New Roman" w:hAnsi="Lato" w:cs="Arial"/>
          <w:color w:val="000000"/>
          <w:spacing w:val="4"/>
          <w:lang w:eastAsia="pl-PL"/>
        </w:rPr>
        <w:t xml:space="preserve">W odniesieniu do zmian zaproponowanych w odwołaniu przez </w:t>
      </w:r>
      <w:r w:rsidRPr="0038136A">
        <w:rPr>
          <w:rFonts w:ascii="Lato" w:eastAsia="Times New Roman" w:hAnsi="Lato" w:cs="Arial"/>
          <w:color w:val="000000"/>
          <w:spacing w:val="4"/>
          <w:lang w:eastAsia="pl-PL"/>
        </w:rPr>
        <w:t xml:space="preserve">skarżących inwestor </w:t>
      </w:r>
      <w:r w:rsidRPr="00AB1570">
        <w:rPr>
          <w:rFonts w:ascii="Lato" w:eastAsia="Times New Roman" w:hAnsi="Lato" w:cs="Arial"/>
          <w:color w:val="000000"/>
          <w:spacing w:val="4"/>
          <w:lang w:eastAsia="pl-PL"/>
        </w:rPr>
        <w:t>wyjaśni</w:t>
      </w:r>
      <w:r w:rsidRPr="0038136A">
        <w:rPr>
          <w:rFonts w:ascii="Lato" w:eastAsia="Times New Roman" w:hAnsi="Lato" w:cs="Arial"/>
          <w:color w:val="000000"/>
          <w:spacing w:val="4"/>
          <w:lang w:eastAsia="pl-PL"/>
        </w:rPr>
        <w:t>ł</w:t>
      </w:r>
      <w:r w:rsidRPr="00AB1570">
        <w:rPr>
          <w:rFonts w:ascii="Lato" w:eastAsia="Times New Roman" w:hAnsi="Lato" w:cs="Arial"/>
          <w:color w:val="000000"/>
          <w:spacing w:val="4"/>
          <w:lang w:eastAsia="pl-PL"/>
        </w:rPr>
        <w:t>, że:</w:t>
      </w:r>
    </w:p>
    <w:p w14:paraId="3BE89D24" w14:textId="77777777" w:rsidR="007E3F5D" w:rsidRPr="0038136A" w:rsidRDefault="007E3F5D" w:rsidP="007E3F5D">
      <w:pPr>
        <w:pStyle w:val="Akapitzlist"/>
        <w:numPr>
          <w:ilvl w:val="0"/>
          <w:numId w:val="5"/>
        </w:numPr>
        <w:spacing w:after="120" w:line="240" w:lineRule="exact"/>
        <w:ind w:left="284" w:hanging="284"/>
        <w:contextualSpacing w:val="0"/>
        <w:jc w:val="both"/>
        <w:rPr>
          <w:rFonts w:ascii="Lato" w:hAnsi="Lato" w:cs="Arial"/>
          <w:color w:val="000000"/>
          <w:spacing w:val="4"/>
          <w:sz w:val="22"/>
          <w:szCs w:val="22"/>
        </w:rPr>
      </w:pPr>
      <w:r w:rsidRPr="0038136A">
        <w:rPr>
          <w:rFonts w:ascii="Lato" w:hAnsi="Lato" w:cs="Arial"/>
          <w:color w:val="000000"/>
          <w:spacing w:val="4"/>
          <w:sz w:val="22"/>
          <w:szCs w:val="22"/>
        </w:rPr>
        <w:t xml:space="preserve">niemożliwe i nieuzasadnione technicznie oraz ekonomicznie jest wydłużenie ściany oporowej SO-1d do wiaduktu kolejowego, ze względu na ww. ograniczenia terenowe, </w:t>
      </w:r>
      <w:r w:rsidRPr="0038136A">
        <w:rPr>
          <w:rFonts w:ascii="Lato" w:hAnsi="Lato" w:cs="Arial"/>
          <w:color w:val="000000"/>
          <w:spacing w:val="4"/>
          <w:sz w:val="22"/>
          <w:szCs w:val="22"/>
        </w:rPr>
        <w:lastRenderedPageBreak/>
        <w:t>jak również ze względu na konieczność odwodnienia przekopu i infrastrukturę towarzyszącą</w:t>
      </w:r>
      <w:r>
        <w:rPr>
          <w:rFonts w:ascii="Lato" w:hAnsi="Lato" w:cs="Arial"/>
          <w:color w:val="000000"/>
          <w:spacing w:val="4"/>
          <w:sz w:val="22"/>
          <w:szCs w:val="22"/>
        </w:rPr>
        <w:t>,</w:t>
      </w:r>
    </w:p>
    <w:p w14:paraId="65E14E82" w14:textId="77777777" w:rsidR="007E3F5D" w:rsidRPr="0038136A" w:rsidRDefault="007E3F5D" w:rsidP="007E3F5D">
      <w:pPr>
        <w:pStyle w:val="Akapitzlist"/>
        <w:numPr>
          <w:ilvl w:val="0"/>
          <w:numId w:val="5"/>
        </w:numPr>
        <w:spacing w:after="120" w:line="240" w:lineRule="exact"/>
        <w:ind w:left="284" w:hanging="284"/>
        <w:contextualSpacing w:val="0"/>
        <w:jc w:val="both"/>
        <w:rPr>
          <w:rFonts w:ascii="Lato" w:hAnsi="Lato" w:cs="Arial"/>
          <w:color w:val="000000"/>
          <w:spacing w:val="4"/>
          <w:sz w:val="22"/>
          <w:szCs w:val="22"/>
        </w:rPr>
      </w:pPr>
      <w:r w:rsidRPr="0038136A">
        <w:rPr>
          <w:rFonts w:ascii="Lato" w:hAnsi="Lato" w:cs="Arial"/>
          <w:color w:val="000000"/>
          <w:spacing w:val="4"/>
          <w:sz w:val="22"/>
          <w:szCs w:val="22"/>
        </w:rPr>
        <w:t>możliwe jest przekonstruowanie ściany oporowej SO-1d w górę (podwyższenie) tak, aby jej wysokość sięgała powierzchni sąsiadującego terenu, w efekcie czego będzie możliwe przeprojektowanie infrastruktury towarzyszącej i rezygnacja z dotychczas zaprojektowanych skarpowań</w:t>
      </w:r>
      <w:r>
        <w:rPr>
          <w:rFonts w:ascii="Lato" w:hAnsi="Lato" w:cs="Arial"/>
          <w:color w:val="000000"/>
          <w:spacing w:val="4"/>
          <w:sz w:val="22"/>
          <w:szCs w:val="22"/>
        </w:rPr>
        <w:t>,</w:t>
      </w:r>
    </w:p>
    <w:p w14:paraId="0F8DC8AA" w14:textId="77777777" w:rsidR="007E3F5D" w:rsidRPr="0038136A" w:rsidRDefault="007E3F5D" w:rsidP="007E3F5D">
      <w:pPr>
        <w:pStyle w:val="Akapitzlist"/>
        <w:numPr>
          <w:ilvl w:val="0"/>
          <w:numId w:val="5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color w:val="000000"/>
          <w:spacing w:val="4"/>
        </w:rPr>
      </w:pPr>
      <w:r w:rsidRPr="0038136A">
        <w:rPr>
          <w:rFonts w:ascii="Lato" w:hAnsi="Lato" w:cs="Arial"/>
          <w:color w:val="000000"/>
          <w:spacing w:val="4"/>
          <w:sz w:val="22"/>
          <w:szCs w:val="22"/>
        </w:rPr>
        <w:t xml:space="preserve">w efekcie powyżej wskazanych zmian projektu możliwe jest odstąpienie od podziałów działek nr: 623, 622, 621, 620, oraz możliwe jest zmniejszenie powierzchni przejęć </w:t>
      </w:r>
      <w:r>
        <w:rPr>
          <w:rFonts w:ascii="Lato" w:hAnsi="Lato" w:cs="Arial"/>
          <w:color w:val="000000"/>
          <w:spacing w:val="4"/>
          <w:sz w:val="22"/>
          <w:szCs w:val="22"/>
        </w:rPr>
        <w:t xml:space="preserve">pod inwestycję </w:t>
      </w:r>
      <w:r w:rsidRPr="0038136A">
        <w:rPr>
          <w:rFonts w:ascii="Lato" w:hAnsi="Lato" w:cs="Arial"/>
          <w:color w:val="000000"/>
          <w:spacing w:val="4"/>
          <w:sz w:val="22"/>
          <w:szCs w:val="22"/>
        </w:rPr>
        <w:t xml:space="preserve">terenu na działkach nr: 217/14, 619, 618, 617, 616, 615. </w:t>
      </w:r>
    </w:p>
    <w:p w14:paraId="4D57E9C3" w14:textId="77777777" w:rsidR="007E3F5D" w:rsidRPr="0038136A" w:rsidRDefault="007E3F5D" w:rsidP="007E3F5D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38136A">
        <w:rPr>
          <w:rFonts w:ascii="Lato" w:hAnsi="Lato" w:cs="Arial"/>
          <w:color w:val="000000"/>
          <w:spacing w:val="4"/>
        </w:rPr>
        <w:t xml:space="preserve">Natomiast w odniesieniu do zastrzeżeń skarżących </w:t>
      </w:r>
      <w:r w:rsidRPr="0038136A">
        <w:rPr>
          <w:rFonts w:ascii="Lato" w:eastAsia="Times New Roman" w:hAnsi="Lato" w:cs="Arial"/>
          <w:color w:val="000000"/>
          <w:spacing w:val="4"/>
          <w:lang w:eastAsia="pl-PL"/>
        </w:rPr>
        <w:t xml:space="preserve">dotyczących zasadności rozbiórki wiaduktu i sąsiadującej z nim kładki dla pieszych i budowy w ich miejscu nowego zintegrowanego wiaduktu drogowego w km 164+403, inwestor wyjaśnił, że przedłożył do zarządcy drogi wojewódzkiej nr 224 rozwiązania projektowe zachowujące istniejące obiekty wraz z propozycjami ich zabezpieczeń koniecznych dla wybudowania pod wiaduktem dwóch torów. Jednakże Zarząd Dróg Wojewódzkich w Gdańsku (dalej: ZDW w Gdańsku) odmówił uzgodnienia przekazanego projektu zabezpieczenia obiektów </w:t>
      </w:r>
      <w:r w:rsidRPr="0038136A">
        <w:rPr>
          <w:rFonts w:ascii="Lato" w:eastAsia="Times New Roman" w:hAnsi="Lato" w:cs="Arial"/>
          <w:color w:val="000000"/>
          <w:spacing w:val="4"/>
          <w:lang w:eastAsia="pl-PL"/>
        </w:rPr>
        <w:br/>
        <w:t>i zdefiniował jako konieczne wybudowanie nowego obiektu. W wyniku powyższego stanowiska ZDW w Gdańsku, inwestor wskazał, że ustalony został zakres przebudowy odcinka drogi wojewódzkiej wraz z parametrami budowy nowego obiektu inżynieryjnego. Jednocześnie inwestor wyjaśnił, że zasady widoczności w przepisach sygnalizacji kolejowej dla przedmiotowej lokalizacji wiaduktu są spełnione i nie ma przesłanek do zmiany prędkości maksymalnej pociągów.</w:t>
      </w:r>
    </w:p>
    <w:p w14:paraId="40AFCD09" w14:textId="77777777" w:rsidR="007E3F5D" w:rsidRPr="0038136A" w:rsidRDefault="007E3F5D" w:rsidP="007E3F5D">
      <w:pPr>
        <w:spacing w:after="240" w:line="240" w:lineRule="exac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8136A">
        <w:rPr>
          <w:rFonts w:ascii="Lato" w:eastAsia="Times New Roman" w:hAnsi="Lato" w:cs="Arial"/>
          <w:color w:val="000000"/>
          <w:spacing w:val="4"/>
          <w:lang w:eastAsia="pl-PL"/>
        </w:rPr>
        <w:t xml:space="preserve">Następnie w piśmie z dnia 10 maja 2023 r., znak: IRRK2/7/1.2234.1.2022.IRE-01831-I.4, inwestor poinformował, iż </w:t>
      </w:r>
      <w:r w:rsidRPr="000813E4">
        <w:rPr>
          <w:rFonts w:ascii="Lato" w:eastAsia="Times New Roman" w:hAnsi="Lato" w:cs="Arial"/>
          <w:color w:val="000000"/>
          <w:spacing w:val="4"/>
          <w:lang w:eastAsia="pl-PL"/>
        </w:rPr>
        <w:t xml:space="preserve">zgodnie z deklaracją </w:t>
      </w:r>
      <w:r w:rsidRPr="0038136A">
        <w:rPr>
          <w:rFonts w:ascii="Lato" w:eastAsia="Times New Roman" w:hAnsi="Lato" w:cs="Arial"/>
          <w:color w:val="000000"/>
          <w:spacing w:val="4"/>
          <w:lang w:eastAsia="pl-PL"/>
        </w:rPr>
        <w:t xml:space="preserve">zawartą w ww. piśmie </w:t>
      </w:r>
      <w:r w:rsidRPr="000813E4">
        <w:rPr>
          <w:rFonts w:ascii="Lato" w:eastAsia="Times New Roman" w:hAnsi="Lato" w:cs="Arial"/>
          <w:color w:val="000000"/>
          <w:spacing w:val="4"/>
          <w:lang w:eastAsia="pl-PL"/>
        </w:rPr>
        <w:t xml:space="preserve">z dnia </w:t>
      </w:r>
      <w:r w:rsidRPr="0038136A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0813E4">
        <w:rPr>
          <w:rFonts w:ascii="Lato" w:eastAsia="Times New Roman" w:hAnsi="Lato" w:cs="Arial"/>
          <w:color w:val="000000"/>
          <w:spacing w:val="4"/>
          <w:lang w:eastAsia="pl-PL"/>
        </w:rPr>
        <w:t>27</w:t>
      </w:r>
      <w:r w:rsidRPr="0038136A">
        <w:rPr>
          <w:rFonts w:ascii="Lato" w:eastAsia="Times New Roman" w:hAnsi="Lato" w:cs="Arial"/>
          <w:color w:val="000000"/>
          <w:spacing w:val="4"/>
          <w:lang w:eastAsia="pl-PL"/>
        </w:rPr>
        <w:t xml:space="preserve"> stycznia </w:t>
      </w:r>
      <w:r w:rsidRPr="000813E4">
        <w:rPr>
          <w:rFonts w:ascii="Lato" w:eastAsia="Times New Roman" w:hAnsi="Lato" w:cs="Arial"/>
          <w:color w:val="000000"/>
          <w:spacing w:val="4"/>
          <w:lang w:eastAsia="pl-PL"/>
        </w:rPr>
        <w:t>2023 r.</w:t>
      </w:r>
      <w:r>
        <w:rPr>
          <w:rFonts w:ascii="Lato" w:eastAsia="Times New Roman" w:hAnsi="Lato" w:cs="Arial"/>
          <w:color w:val="000000"/>
          <w:spacing w:val="4"/>
          <w:lang w:eastAsia="pl-PL"/>
        </w:rPr>
        <w:t>,</w:t>
      </w:r>
      <w:r w:rsidRPr="000813E4">
        <w:rPr>
          <w:rFonts w:ascii="Lato" w:eastAsia="Times New Roman" w:hAnsi="Lato" w:cs="Arial"/>
          <w:color w:val="000000"/>
          <w:spacing w:val="4"/>
          <w:lang w:eastAsia="pl-PL"/>
        </w:rPr>
        <w:t xml:space="preserve"> przeprowadzi</w:t>
      </w:r>
      <w:r w:rsidRPr="0038136A">
        <w:rPr>
          <w:rFonts w:ascii="Lato" w:eastAsia="Times New Roman" w:hAnsi="Lato" w:cs="Arial"/>
          <w:color w:val="000000"/>
          <w:spacing w:val="4"/>
          <w:lang w:eastAsia="pl-PL"/>
        </w:rPr>
        <w:t>ł</w:t>
      </w:r>
      <w:r w:rsidRPr="000813E4">
        <w:rPr>
          <w:rFonts w:ascii="Lato" w:eastAsia="Times New Roman" w:hAnsi="Lato" w:cs="Arial"/>
          <w:color w:val="000000"/>
          <w:spacing w:val="4"/>
          <w:lang w:eastAsia="pl-PL"/>
        </w:rPr>
        <w:t xml:space="preserve"> zmiany projektowe w zakresie ściany oporowej </w:t>
      </w:r>
      <w:r w:rsidRPr="0038136A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0813E4">
        <w:rPr>
          <w:rFonts w:ascii="Lato" w:eastAsia="Times New Roman" w:hAnsi="Lato" w:cs="Arial"/>
          <w:color w:val="000000"/>
          <w:spacing w:val="4"/>
          <w:lang w:eastAsia="pl-PL"/>
        </w:rPr>
        <w:t>SO-1d polegające na</w:t>
      </w:r>
      <w:r w:rsidRPr="0038136A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38136A">
        <w:rPr>
          <w:rFonts w:ascii="Lato" w:hAnsi="Lato" w:cs="Arial"/>
          <w:color w:val="000000"/>
          <w:spacing w:val="4"/>
        </w:rPr>
        <w:t xml:space="preserve">przekonstruowaniu ściany oporowej w górę (podwyższenie) </w:t>
      </w:r>
      <w:r w:rsidRPr="0038136A">
        <w:rPr>
          <w:rFonts w:ascii="Lato" w:hAnsi="Lato" w:cs="Arial"/>
          <w:color w:val="000000"/>
          <w:spacing w:val="4"/>
        </w:rPr>
        <w:br/>
        <w:t xml:space="preserve">do wysokości powierzchni sąsiadującego terenu, a w konsekwencji rezygnacji z wcześniej zaprojektowanych skarpowań i </w:t>
      </w:r>
      <w:r w:rsidRPr="000813E4">
        <w:rPr>
          <w:rFonts w:ascii="Lato" w:eastAsia="Times New Roman" w:hAnsi="Lato" w:cs="Arial"/>
          <w:color w:val="000000"/>
          <w:spacing w:val="4"/>
          <w:lang w:eastAsia="pl-PL"/>
        </w:rPr>
        <w:t>przeprojektowaniu infrastruktury towarzyszącej (kable ułożone w gruncie wzdłuż ściany oporowej)</w:t>
      </w:r>
      <w:r w:rsidRPr="0038136A">
        <w:rPr>
          <w:rFonts w:ascii="Lato" w:eastAsia="Times New Roman" w:hAnsi="Lato" w:cs="Arial"/>
          <w:color w:val="000000"/>
          <w:spacing w:val="4"/>
          <w:lang w:eastAsia="pl-PL"/>
        </w:rPr>
        <w:t xml:space="preserve">. Inwestor wyjaśnił, że zmienione rozwiązania projektowe zostały przedstawione na spotkaniu w dniu 3 marca 2023 r. w Somoninie.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38136A">
        <w:rPr>
          <w:rFonts w:ascii="Lato" w:eastAsia="Times New Roman" w:hAnsi="Lato" w:cs="Arial"/>
          <w:color w:val="000000"/>
          <w:spacing w:val="4"/>
          <w:lang w:eastAsia="pl-PL"/>
        </w:rPr>
        <w:t xml:space="preserve">Po zapoznaniu się przez właścicieli działek z propozycją rozwiązań 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zamiennych </w:t>
      </w:r>
      <w:r w:rsidRPr="0038136A">
        <w:rPr>
          <w:rFonts w:ascii="Lato" w:eastAsia="Times New Roman" w:hAnsi="Lato" w:cs="Arial"/>
          <w:color w:val="000000"/>
          <w:spacing w:val="4"/>
          <w:lang w:eastAsia="pl-PL"/>
        </w:rPr>
        <w:t xml:space="preserve">zostały one zaakceptowane, co zostało zawarte w notatce z dnia 3 marca 2023 r.,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38136A">
        <w:rPr>
          <w:rFonts w:ascii="Lato" w:eastAsia="Times New Roman" w:hAnsi="Lato" w:cs="Arial"/>
          <w:color w:val="000000"/>
          <w:spacing w:val="4"/>
          <w:lang w:eastAsia="pl-PL"/>
        </w:rPr>
        <w:t>a w konsekwencji w zawartych z właścicielami działek porozumieniach.</w:t>
      </w:r>
      <w:r w:rsidRPr="0038136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14:paraId="33599B07" w14:textId="77777777" w:rsidR="007E3F5D" w:rsidRPr="00E72044" w:rsidRDefault="007E3F5D" w:rsidP="007E3F5D">
      <w:pPr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E72044">
        <w:rPr>
          <w:rFonts w:ascii="Lato" w:eastAsia="Times New Roman" w:hAnsi="Lato" w:cs="Arial"/>
          <w:color w:val="000000"/>
          <w:spacing w:val="4"/>
          <w:lang w:eastAsia="pl-PL"/>
        </w:rPr>
        <w:t>W następstwie ww. ustaleń i wprowadzonych zamiennych rozwiązań projektowych:</w:t>
      </w:r>
    </w:p>
    <w:p w14:paraId="0F9D1D55" w14:textId="77777777" w:rsidR="007E3F5D" w:rsidRPr="00E72044" w:rsidRDefault="007E3F5D" w:rsidP="007E3F5D">
      <w:pPr>
        <w:pStyle w:val="Akapitzlist"/>
        <w:numPr>
          <w:ilvl w:val="0"/>
          <w:numId w:val="11"/>
        </w:numPr>
        <w:spacing w:after="120" w:line="240" w:lineRule="exact"/>
        <w:contextualSpacing w:val="0"/>
        <w:jc w:val="both"/>
        <w:rPr>
          <w:rFonts w:ascii="Lato" w:hAnsi="Lato" w:cs="Arial"/>
          <w:color w:val="000000"/>
          <w:spacing w:val="4"/>
          <w:sz w:val="22"/>
          <w:szCs w:val="22"/>
        </w:rPr>
      </w:pPr>
      <w:r w:rsidRPr="00E72044">
        <w:rPr>
          <w:rFonts w:ascii="Lato" w:hAnsi="Lato" w:cs="Arial"/>
          <w:color w:val="000000"/>
          <w:spacing w:val="4"/>
          <w:sz w:val="22"/>
          <w:szCs w:val="22"/>
        </w:rPr>
        <w:t>odstąpiono od podziałów działek nr: 623, 622, 621, 620, z obręb</w:t>
      </w:r>
      <w:r>
        <w:rPr>
          <w:rFonts w:ascii="Lato" w:hAnsi="Lato" w:cs="Arial"/>
          <w:color w:val="000000"/>
          <w:spacing w:val="4"/>
          <w:sz w:val="22"/>
          <w:szCs w:val="22"/>
        </w:rPr>
        <w:t>u</w:t>
      </w:r>
      <w:r w:rsidRPr="00E72044">
        <w:rPr>
          <w:rFonts w:ascii="Lato" w:hAnsi="Lato" w:cs="Arial"/>
          <w:color w:val="000000"/>
          <w:spacing w:val="4"/>
          <w:sz w:val="22"/>
          <w:szCs w:val="22"/>
        </w:rPr>
        <w:t xml:space="preserve"> Somonino</w:t>
      </w:r>
      <w:r>
        <w:rPr>
          <w:rFonts w:ascii="Lato" w:hAnsi="Lato" w:cs="Arial"/>
          <w:color w:val="000000"/>
          <w:spacing w:val="4"/>
          <w:sz w:val="22"/>
          <w:szCs w:val="22"/>
        </w:rPr>
        <w:t>,</w:t>
      </w:r>
      <w:r w:rsidRPr="00E72044">
        <w:rPr>
          <w:rFonts w:ascii="Lato" w:hAnsi="Lato" w:cs="Arial"/>
          <w:color w:val="000000"/>
          <w:spacing w:val="4"/>
          <w:sz w:val="22"/>
          <w:szCs w:val="22"/>
        </w:rPr>
        <w:t xml:space="preserve"> i działki te znalazły się poza zakresem inwestycji kolejowej,</w:t>
      </w:r>
    </w:p>
    <w:p w14:paraId="197B0BCA" w14:textId="77777777" w:rsidR="007E3F5D" w:rsidRPr="00E72044" w:rsidRDefault="007E3F5D" w:rsidP="007E3F5D">
      <w:pPr>
        <w:pStyle w:val="Akapitzlist"/>
        <w:numPr>
          <w:ilvl w:val="0"/>
          <w:numId w:val="11"/>
        </w:numPr>
        <w:spacing w:after="240" w:line="240" w:lineRule="exact"/>
        <w:ind w:left="357" w:hanging="357"/>
        <w:contextualSpacing w:val="0"/>
        <w:jc w:val="both"/>
        <w:rPr>
          <w:rFonts w:ascii="Lato" w:hAnsi="Lato" w:cs="Arial"/>
          <w:color w:val="000000"/>
          <w:spacing w:val="4"/>
          <w:sz w:val="22"/>
          <w:szCs w:val="22"/>
        </w:rPr>
      </w:pPr>
      <w:r w:rsidRPr="00E72044">
        <w:rPr>
          <w:rFonts w:ascii="Lato" w:hAnsi="Lato" w:cs="Arial"/>
          <w:color w:val="000000"/>
          <w:spacing w:val="4"/>
          <w:sz w:val="22"/>
          <w:szCs w:val="22"/>
        </w:rPr>
        <w:t xml:space="preserve">zmieniono podziały działek </w:t>
      </w:r>
      <w:bookmarkStart w:id="7" w:name="_Hlk202975547"/>
      <w:r w:rsidRPr="00E72044">
        <w:rPr>
          <w:rFonts w:ascii="Lato" w:hAnsi="Lato" w:cs="Arial"/>
          <w:color w:val="000000"/>
          <w:spacing w:val="4"/>
          <w:sz w:val="22"/>
          <w:szCs w:val="22"/>
        </w:rPr>
        <w:t>nr</w:t>
      </w:r>
      <w:r>
        <w:rPr>
          <w:rFonts w:ascii="Lato" w:hAnsi="Lato" w:cs="Arial"/>
          <w:color w:val="000000"/>
          <w:spacing w:val="4"/>
          <w:sz w:val="22"/>
          <w:szCs w:val="22"/>
        </w:rPr>
        <w:t>:</w:t>
      </w:r>
      <w:r w:rsidRPr="00E72044">
        <w:rPr>
          <w:rFonts w:ascii="Lato" w:hAnsi="Lato" w:cs="Arial"/>
          <w:color w:val="000000"/>
          <w:spacing w:val="4"/>
          <w:sz w:val="22"/>
          <w:szCs w:val="22"/>
        </w:rPr>
        <w:t xml:space="preserve"> 217/14, 619, 618, 617, 616, 615</w:t>
      </w:r>
      <w:bookmarkEnd w:id="7"/>
      <w:r w:rsidRPr="00E72044">
        <w:rPr>
          <w:rFonts w:ascii="Lato" w:hAnsi="Lato" w:cs="Arial"/>
          <w:color w:val="000000"/>
          <w:spacing w:val="4"/>
          <w:sz w:val="22"/>
          <w:szCs w:val="22"/>
        </w:rPr>
        <w:t xml:space="preserve">, </w:t>
      </w:r>
      <w:r w:rsidRPr="003B697A">
        <w:rPr>
          <w:rFonts w:ascii="Lato" w:hAnsi="Lato" w:cs="Arial"/>
          <w:spacing w:val="4"/>
          <w:sz w:val="22"/>
          <w:szCs w:val="22"/>
        </w:rPr>
        <w:t>z obrębu Somonino</w:t>
      </w:r>
      <w:r>
        <w:rPr>
          <w:rFonts w:ascii="Lato" w:hAnsi="Lato" w:cs="Arial"/>
          <w:color w:val="000000"/>
          <w:spacing w:val="4"/>
          <w:sz w:val="22"/>
          <w:szCs w:val="22"/>
        </w:rPr>
        <w:t>,</w:t>
      </w:r>
      <w:r w:rsidRPr="00E72044">
        <w:rPr>
          <w:rFonts w:ascii="Lato" w:hAnsi="Lato" w:cs="Arial"/>
          <w:color w:val="000000"/>
          <w:spacing w:val="4"/>
          <w:sz w:val="22"/>
          <w:szCs w:val="22"/>
        </w:rPr>
        <w:t xml:space="preserve"> w efekcie których nastąpiło zmniejszenie powierzchni przejęć tych działek pod przedmiotową inwestycję kolejową. W konsekwencji wprowadzenia rozwiązań zamiennych, nie jest również konieczne utrzymanie ustanowionego w decyzji Wojewody Pomorskiego ograniczenia w korzystaniu, na podstawie </w:t>
      </w:r>
      <w:r w:rsidRPr="00E72044">
        <w:rPr>
          <w:rFonts w:ascii="Lato" w:hAnsi="Lato" w:cs="Arial"/>
          <w:bCs/>
          <w:iCs/>
          <w:color w:val="000000"/>
          <w:spacing w:val="4"/>
          <w:sz w:val="22"/>
          <w:szCs w:val="22"/>
          <w:lang w:bidi="pl-PL"/>
        </w:rPr>
        <w:t xml:space="preserve">art. 9q ust. 1 </w:t>
      </w:r>
      <w:r>
        <w:rPr>
          <w:rFonts w:ascii="Lato" w:hAnsi="Lato" w:cs="Arial"/>
          <w:bCs/>
          <w:iCs/>
          <w:color w:val="000000"/>
          <w:spacing w:val="4"/>
          <w:sz w:val="22"/>
          <w:szCs w:val="22"/>
          <w:lang w:bidi="pl-PL"/>
        </w:rPr>
        <w:br/>
      </w:r>
      <w:r w:rsidRPr="00E72044">
        <w:rPr>
          <w:rFonts w:ascii="Lato" w:hAnsi="Lato" w:cs="Arial"/>
          <w:bCs/>
          <w:iCs/>
          <w:color w:val="000000"/>
          <w:spacing w:val="4"/>
          <w:sz w:val="22"/>
          <w:szCs w:val="22"/>
          <w:lang w:bidi="pl-PL"/>
        </w:rPr>
        <w:t xml:space="preserve">pkt 6 </w:t>
      </w:r>
      <w:r w:rsidRPr="00E72044">
        <w:rPr>
          <w:rFonts w:ascii="Lato" w:hAnsi="Lato" w:cs="Arial"/>
          <w:bCs/>
          <w:color w:val="000000"/>
          <w:spacing w:val="4"/>
          <w:sz w:val="22"/>
          <w:szCs w:val="22"/>
          <w:lang w:bidi="pl-PL"/>
        </w:rPr>
        <w:t xml:space="preserve">ustawy o transporcie kolejowym, z </w:t>
      </w:r>
      <w:r w:rsidRPr="00E72044">
        <w:rPr>
          <w:rFonts w:ascii="Lato" w:hAnsi="Lato" w:cs="Arial"/>
          <w:color w:val="000000"/>
          <w:spacing w:val="4"/>
          <w:sz w:val="22"/>
          <w:szCs w:val="22"/>
        </w:rPr>
        <w:t>działki nr 619/2 (powstałej z podziału działki nr 619).</w:t>
      </w:r>
    </w:p>
    <w:p w14:paraId="208009EB" w14:textId="77777777" w:rsidR="007E3F5D" w:rsidRDefault="007E3F5D" w:rsidP="007E3F5D">
      <w:pPr>
        <w:spacing w:after="240" w:line="240" w:lineRule="exact"/>
        <w:jc w:val="both"/>
        <w:rPr>
          <w:rFonts w:ascii="Lato" w:eastAsia="Times New Roman" w:hAnsi="Lato" w:cs="Arial"/>
          <w:bCs/>
          <w:color w:val="000000"/>
          <w:spacing w:val="4"/>
          <w:lang w:eastAsia="pl-PL"/>
        </w:rPr>
      </w:pPr>
      <w:r w:rsidRPr="0038136A">
        <w:rPr>
          <w:rFonts w:ascii="Lato" w:hAnsi="Lato" w:cs="Arial"/>
          <w:color w:val="000000"/>
          <w:spacing w:val="4"/>
        </w:rPr>
        <w:t xml:space="preserve">Do przedmiotowego pisma z dnia 10 maja 2023 r. inwestor przedłożył nową mapę </w:t>
      </w:r>
      <w:r w:rsidRPr="0038136A">
        <w:rPr>
          <w:rFonts w:ascii="Lato" w:hAnsi="Lato" w:cs="Arial"/>
          <w:color w:val="000000"/>
          <w:spacing w:val="4"/>
        </w:rPr>
        <w:br/>
        <w:t>z projektem podziałów ww. działek nr: 217/14, 619, 618, 617, 616, 615, oraz skorygowany rysunek nr P224-WL-PZT-00-000-4001-00 mapy przedstawiającej przebieg inwestycji, uwzględniające wnioskowane zmiany, jak również wskazał na zakres koniecznych do dokonania korekt w decyzji Wojewody Pomorskiego.</w:t>
      </w:r>
      <w:r w:rsidRPr="0038136A">
        <w:rPr>
          <w:rFonts w:ascii="Lato" w:eastAsia="Times New Roman" w:hAnsi="Lato" w:cs="Arial"/>
          <w:bCs/>
          <w:color w:val="000000"/>
          <w:spacing w:val="4"/>
          <w:lang w:eastAsia="pl-PL"/>
        </w:rPr>
        <w:t xml:space="preserve"> </w:t>
      </w:r>
    </w:p>
    <w:p w14:paraId="6B09456D" w14:textId="77777777" w:rsidR="007E3F5D" w:rsidRPr="00587E80" w:rsidRDefault="007E3F5D" w:rsidP="007E3F5D">
      <w:pPr>
        <w:spacing w:after="240" w:line="240" w:lineRule="exact"/>
        <w:jc w:val="both"/>
        <w:rPr>
          <w:rFonts w:ascii="Lato" w:hAnsi="Lato" w:cs="Arial"/>
          <w:color w:val="000000"/>
          <w:spacing w:val="4"/>
        </w:rPr>
      </w:pPr>
      <w:r w:rsidRPr="0038136A">
        <w:rPr>
          <w:rFonts w:ascii="Lato" w:hAnsi="Lato" w:cs="Arial"/>
          <w:bCs/>
          <w:color w:val="000000"/>
          <w:spacing w:val="4"/>
        </w:rPr>
        <w:lastRenderedPageBreak/>
        <w:t>Organ odwoławczy rozpatrując ponownie sprawę zobowiązany jest uwzględniać zmiany stanu prawnego i faktycznego sprawy zaistniałe po wydaniu zaskarżonej decyzji organu pierwszej instancji.</w:t>
      </w:r>
      <w:r w:rsidRPr="0038136A">
        <w:rPr>
          <w:rFonts w:ascii="Lato" w:hAnsi="Lato" w:cs="Arial"/>
          <w:color w:val="000000"/>
          <w:spacing w:val="4"/>
        </w:rPr>
        <w:t xml:space="preserve"> W toku postępowania odwoławczego możliwe jest więc korygowanie wniosku lokalizacyjnego przez </w:t>
      </w:r>
      <w:r w:rsidRPr="0038136A">
        <w:rPr>
          <w:rFonts w:ascii="Lato" w:hAnsi="Lato" w:cs="Arial"/>
          <w:iCs/>
          <w:color w:val="000000"/>
          <w:spacing w:val="4"/>
        </w:rPr>
        <w:t>inwestora</w:t>
      </w:r>
      <w:r w:rsidRPr="0038136A">
        <w:rPr>
          <w:rFonts w:ascii="Lato" w:hAnsi="Lato" w:cs="Arial"/>
          <w:color w:val="000000"/>
          <w:spacing w:val="4"/>
        </w:rPr>
        <w:t xml:space="preserve">. Minister uzyskał materiał dowodowy pozwalający na dokonanie korekty </w:t>
      </w:r>
      <w:proofErr w:type="spellStart"/>
      <w:r w:rsidRPr="0038136A">
        <w:rPr>
          <w:rFonts w:ascii="Lato" w:hAnsi="Lato" w:cs="Arial"/>
          <w:color w:val="000000"/>
          <w:spacing w:val="4"/>
        </w:rPr>
        <w:t>reformatoryjnej</w:t>
      </w:r>
      <w:proofErr w:type="spellEnd"/>
      <w:r w:rsidRPr="0038136A">
        <w:rPr>
          <w:rFonts w:ascii="Lato" w:hAnsi="Lato" w:cs="Arial"/>
          <w:color w:val="000000"/>
          <w:spacing w:val="4"/>
        </w:rPr>
        <w:t xml:space="preserve"> decyzji Wojewody Pomorskiego odnośnie ww. działek skarżąc</w:t>
      </w:r>
      <w:r>
        <w:rPr>
          <w:rFonts w:ascii="Lato" w:hAnsi="Lato" w:cs="Arial"/>
          <w:color w:val="000000"/>
          <w:spacing w:val="4"/>
        </w:rPr>
        <w:t>ych</w:t>
      </w:r>
      <w:r w:rsidRPr="0038136A">
        <w:rPr>
          <w:rFonts w:ascii="Lato" w:hAnsi="Lato" w:cs="Arial"/>
          <w:color w:val="000000"/>
          <w:spacing w:val="4"/>
        </w:rPr>
        <w:t xml:space="preserve"> i orzeczenie w tym zakresie co do istoty sprawy, uwzględniając opisane powyżej zmiany wnioskowane przez inwestora, co wiązało się </w:t>
      </w:r>
      <w:r>
        <w:rPr>
          <w:rFonts w:ascii="Lato" w:hAnsi="Lato" w:cs="Arial"/>
          <w:color w:val="000000"/>
          <w:spacing w:val="4"/>
        </w:rPr>
        <w:br/>
      </w:r>
      <w:r w:rsidRPr="0038136A">
        <w:rPr>
          <w:rFonts w:ascii="Lato" w:hAnsi="Lato" w:cs="Arial"/>
          <w:color w:val="000000"/>
          <w:spacing w:val="4"/>
        </w:rPr>
        <w:t>z koniecznością dokonania korekt w odpowiednich jednostkach redakcyjnych decyzji Wojewody Pomorskiego, jak i zmianą części załączników graficznych do tej decyzji. Korekty w tym zakresie zostały określone w pkt I niniejszej decyzji.</w:t>
      </w:r>
    </w:p>
    <w:p w14:paraId="5DB94442" w14:textId="415C42E1" w:rsidR="007E3F5D" w:rsidRDefault="007E3F5D" w:rsidP="007E3F5D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</w:pP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Odnosząc się odwołania Pani H</w:t>
      </w:r>
      <w:r w:rsidR="00B41E73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.</w:t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M</w:t>
      </w:r>
      <w:r w:rsidR="00B41E73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.</w:t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, Pana M</w:t>
      </w:r>
      <w:r w:rsidR="00B41E73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.</w:t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M</w:t>
      </w:r>
      <w:r w:rsidR="00B41E73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.</w:t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, Pani A</w:t>
      </w:r>
      <w:r w:rsidR="00B41E73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.</w:t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M</w:t>
      </w:r>
      <w:r w:rsidR="00B41E73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.</w:t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, Pani A</w:t>
      </w:r>
      <w:r w:rsidR="00B41E73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.</w:t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B</w:t>
      </w:r>
      <w:r w:rsidR="00B41E73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.</w:t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, Minister stwierdził, co następuje.</w:t>
      </w:r>
      <w:r w:rsidRPr="001F6F2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</w:t>
      </w:r>
    </w:p>
    <w:p w14:paraId="277C73EA" w14:textId="77777777" w:rsidR="007E3F5D" w:rsidRPr="003B4250" w:rsidRDefault="007E3F5D" w:rsidP="007E3F5D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</w:pP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Na uwzględnienie nie zasługują zarzuty skarżących dotyczące przeprojektowania zbiornika retencyjnego i istniejącej </w:t>
      </w:r>
      <w:bookmarkStart w:id="8" w:name="_Hlk203063612"/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napowietrznej linii energetycznej </w:t>
      </w:r>
      <w:bookmarkEnd w:id="8"/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na działkach </w:t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  <w:t xml:space="preserve">nr 555 i nr 550, z obrębu Kiełpino. </w:t>
      </w:r>
    </w:p>
    <w:p w14:paraId="6C77ACF9" w14:textId="77777777" w:rsidR="007E3F5D" w:rsidRPr="003B4250" w:rsidRDefault="007E3F5D" w:rsidP="007E3F5D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</w:pP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Przede wszystkim wskazać należy, iż brak zgody skarżących na lokalizację przedmiotowej inwestycji na ich nieruchomościach w koncepcji przyjętej przez inwestora i zatwierdzonej w decyzji Wojewody Pomorskiego,</w:t>
      </w:r>
      <w:r w:rsidRPr="003B4250">
        <w:rPr>
          <w:rFonts w:ascii="Lato" w:eastAsia="Times New Roman" w:hAnsi="Lato" w:cs="Arial"/>
          <w:bCs/>
          <w:i/>
          <w:iCs/>
          <w:color w:val="000000"/>
          <w:spacing w:val="4"/>
          <w:lang w:eastAsia="pl-PL" w:bidi="pl-PL"/>
        </w:rPr>
        <w:t xml:space="preserve"> </w:t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nie stanowi o wadliwości zaskarżonej decyzji, gdyż przepisy ustawy o transporcie kolejowym nie uzależniają udzielenia inwestorowi lokalizacji inwestycji na danej nieruchomości od wyrażenia na to zgody podmiotu będącego właścicielem bądź użytkownikiem wieczystym tejże nieruchomości.</w:t>
      </w:r>
      <w:r w:rsidRPr="003B4250">
        <w:rPr>
          <w:rFonts w:ascii="Lato" w:hAnsi="Lato" w:cs="Arial"/>
          <w:bCs/>
          <w:iCs/>
          <w:spacing w:val="4"/>
          <w:lang w:bidi="pl-PL"/>
        </w:rPr>
        <w:t xml:space="preserve"> Przepisy ustawy o transporcie kolejowym nie zobowiązują inwestora do poprzedzenia wystąpienia z wnioskiem o wydanie decyzji o ustaleniu lokalizacji linii kolejowej przeprowadzeniem uzgodnień, czy też konsultacji, które miałyby na celu ustalenie przebiegu projektowanej inwestycji z właścicielami nieruchomości objętych inwestycją. Bogate orzecznictwo </w:t>
      </w:r>
      <w:proofErr w:type="spellStart"/>
      <w:r w:rsidRPr="003B4250">
        <w:rPr>
          <w:rFonts w:ascii="Lato" w:hAnsi="Lato" w:cs="Arial"/>
          <w:bCs/>
          <w:iCs/>
          <w:spacing w:val="4"/>
          <w:lang w:bidi="pl-PL"/>
        </w:rPr>
        <w:t>sądowoadministracyjne</w:t>
      </w:r>
      <w:proofErr w:type="spellEnd"/>
      <w:r w:rsidRPr="003B4250">
        <w:rPr>
          <w:rFonts w:ascii="Lato" w:hAnsi="Lato" w:cs="Arial"/>
          <w:bCs/>
          <w:iCs/>
          <w:spacing w:val="4"/>
          <w:lang w:bidi="pl-PL"/>
        </w:rPr>
        <w:t xml:space="preserve"> (przywołane już powyżej w niniejszej decyzji) jasno wskazuje, że to </w:t>
      </w:r>
      <w:r w:rsidRPr="003B4250">
        <w:rPr>
          <w:rFonts w:ascii="Lato" w:hAnsi="Lato" w:cs="Arial"/>
          <w:bCs/>
          <w:spacing w:val="4"/>
          <w:lang w:bidi="pl-PL"/>
        </w:rPr>
        <w:t>inwestor</w:t>
      </w:r>
      <w:r w:rsidRPr="003B4250">
        <w:rPr>
          <w:rFonts w:ascii="Lato" w:hAnsi="Lato" w:cs="Arial"/>
          <w:bCs/>
          <w:iCs/>
          <w:spacing w:val="4"/>
          <w:lang w:bidi="pl-PL"/>
        </w:rPr>
        <w:t xml:space="preserve"> jest kreatorem przedsięwzięcia kolejowego – on decyduje o jego kształcie oraz przebiegu, i nie jest przy tym obowiązany do uwzględniania oczekiwań, czy nawet żądań właścicieli nieruchomości objętych inwestycją.</w:t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</w:t>
      </w:r>
    </w:p>
    <w:p w14:paraId="4633CBE9" w14:textId="77777777" w:rsidR="007E3F5D" w:rsidRPr="003B4250" w:rsidRDefault="007E3F5D" w:rsidP="007E3F5D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Po przeanalizowaniu zebranego w sprawie materiału dowodowego, Minister stwierdza, że lokalizacja przedmiotowej inwestycji na ww. działkach została ustalona prawidłowo. Decyzja </w:t>
      </w:r>
      <w:proofErr w:type="spellStart"/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pierwszoinstancyjna</w:t>
      </w:r>
      <w:proofErr w:type="spellEnd"/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nie przewiduje rozwiązań, które wprowadzają nadmierną </w:t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  <w:t xml:space="preserve">i nieuzasadnioną ingerencję w prawo własności. </w:t>
      </w:r>
    </w:p>
    <w:p w14:paraId="4C22826F" w14:textId="77777777" w:rsidR="007E3F5D" w:rsidRPr="003B4250" w:rsidRDefault="007E3F5D" w:rsidP="007E3F5D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</w:pP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W zakresie zbiornika na wody opadowe i roztopowe inwestor w ww. piśmie z dnia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27 stycznia 2023 r. poinformował, że został on zaprojektowany już na etapie studialnym </w:t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  <w:t>i jego lokalizacja wynika z zapisów pkt I.6.6 decyzji o środowiskowych uwarunkowanych RDOŚ (w brzmieniu ustalonym pkt 28 decyzji o środowiskowych uwarunkowaniach GDOŚ), gdzie zawarto następujący warunek:</w:t>
      </w:r>
      <w:r w:rsidRPr="003B4250">
        <w:rPr>
          <w:rFonts w:ascii="Lato" w:eastAsia="Times New Roman" w:hAnsi="Lato" w:cs="Arial"/>
          <w:bCs/>
          <w:i/>
          <w:iCs/>
          <w:color w:val="000000"/>
          <w:spacing w:val="4"/>
          <w:lang w:eastAsia="pl-PL" w:bidi="pl-PL"/>
        </w:rPr>
        <w:t xml:space="preserve"> </w:t>
      </w:r>
      <w:r w:rsidRPr="003B4250">
        <w:rPr>
          <w:rFonts w:ascii="Lato" w:eastAsia="Times New Roman" w:hAnsi="Lato" w:cs="Arial"/>
          <w:bCs/>
          <w:color w:val="000000"/>
          <w:spacing w:val="4"/>
          <w:lang w:eastAsia="pl-PL" w:bidi="pl-PL"/>
        </w:rPr>
        <w:t>„Zaprojektować zbiorniki retencyjne przy linii kolejowej nr 201 w (...)</w:t>
      </w:r>
      <w:r w:rsidRPr="003B4250">
        <w:rPr>
          <w:rFonts w:ascii="Lato" w:eastAsia="Times New Roman" w:hAnsi="Lato" w:cs="Arial"/>
          <w:bCs/>
          <w:i/>
          <w:iCs/>
          <w:color w:val="000000"/>
          <w:spacing w:val="4"/>
          <w:lang w:eastAsia="pl-PL" w:bidi="pl-PL"/>
        </w:rPr>
        <w:t xml:space="preserve"> </w:t>
      </w:r>
      <w:r w:rsidRPr="003B4250">
        <w:rPr>
          <w:rFonts w:ascii="Lato" w:eastAsia="Times New Roman" w:hAnsi="Lato" w:cs="Arial"/>
          <w:bCs/>
          <w:color w:val="000000"/>
          <w:spacing w:val="4"/>
          <w:lang w:eastAsia="pl-PL" w:bidi="pl-PL"/>
        </w:rPr>
        <w:t>km 167+150”.</w:t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Inwestor wskazał, że przedmiotowy zbiornik retencyjny został zlokalizowany w oparciu o ukształtowanie terenu i możliwości odprowadzenia do niego wód opadowych zbieranych wzdłuż torowiska (ukształtowanie spadków rowów kolejowych). Przy doborze lokalizacji uwzględniono również wyniki badań geologicznych gruntu, które zostały przeprowadzone w ramach opracowywania dokumentacji projektowej. Ponadto inwestor wyjaśnił, że zaprojektowany zbiornik powinien przylegać do terenu kolejowego z uwagi na konieczność prowadzenia prac utrzymaniowych, a jednocześnie musi być odsunięty od korpusu nasypu kolejowego tak, aby </w:t>
      </w:r>
      <w:proofErr w:type="spellStart"/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rozsączana</w:t>
      </w:r>
      <w:proofErr w:type="spellEnd"/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woda nie oddziaływała negatywnie na nasyp kolejowy (lokalizacja zbiornika jest analogiczna jak dla zbiorników retencyjnych przy drogach kołowych). Uzyskanie optymalnej funkcjonalności tego zbiornika wymaga, aby jego kształt miał </w:t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lastRenderedPageBreak/>
        <w:t>charakter wydłużonego prostokąta. W związku z powyższym, nie ma podstaw do zmian projektowych.</w:t>
      </w:r>
    </w:p>
    <w:p w14:paraId="62F2BF87" w14:textId="77777777" w:rsidR="007E3F5D" w:rsidRPr="003B4250" w:rsidRDefault="007E3F5D" w:rsidP="007E3F5D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</w:pP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Odnośnie natomiast zastrzeżeń skarżących dotyczących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przyjętych </w:t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rozwiązań lokalizacyjnych napowietrznej linii energetycznej, inwestor w ww. piśmie z dnia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27 stycznia 2023 r. wskazał, że w stanie istniejącym wzdłuż linii kolejowej nr 201 przebiega napowietrzna linia energetyczna </w:t>
      </w:r>
      <w:proofErr w:type="spellStart"/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nn</w:t>
      </w:r>
      <w:proofErr w:type="spellEnd"/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po działkach nr: 570/2, 562/4, 445/4, 562/3, 555, 550, 547 i 541, która zasila budynki na dwóch ostatnich działkach.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W związku z koniecznością przebudowy drogi oraz koniecznością wybudowania zbiornika na wody opadowe i roztopowe, ww. linia energetyczna znalazła się w kolizji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z drogą i zbiornikiem. W celu usunięcia powyższej kolizji, inwestor wyjaśnił, że uzyskane zostały warunki od gestora sieci, w efekcie czego zaprojektowany został do skablowania odcinek linii energetycznej położony na działkach nr: 562/4, 445/4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,</w:t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562/3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,</w:t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555 i 550,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a dwa zewnętrze napowietrzne (istniejące) odcinki położone na działkach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nr</w:t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: 570/2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i 562/4 oraz 550 i 547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,</w:t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zaprojektowane zostały tylko jako tzw. odprężenie linii na słupie końcowym w istniejącym śladzie linii napowietrznej. Inwestor wyjaśnił, że odprężenie oznacza zmniejszenie naprężenia mechanicznego w przewodach linii napowietrznej. </w:t>
      </w:r>
    </w:p>
    <w:p w14:paraId="15AA8AC4" w14:textId="77777777" w:rsidR="007E3F5D" w:rsidRDefault="007E3F5D" w:rsidP="007E3F5D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</w:pP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W związku z powyższym, zdaniem inwestora, nie ma przesłanek do dalszego skablowania linii energetycznej </w:t>
      </w:r>
      <w:proofErr w:type="spellStart"/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nn</w:t>
      </w:r>
      <w:proofErr w:type="spellEnd"/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na jej trasie pozbawionej jakichkolwiek kolizji. Jednakże wychodząc naprzeciw możliwym do zrealizowania oczekiwaniom skarżących, inwestor wskazał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na możliwość przeprojektowania lokalizacji słupa energetycznego i przeniesienia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go z wydzielonej działki nr 550/2 (pozostającej we władaniu skarżących po zatwierdzonym podziale działki nr 550), na wydzieloną działkę 550/1 (powstałą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z podziału działki nr 550 i przechodzącą pod inwestycję kolejową na własność Skarbu Państwa). </w:t>
      </w:r>
    </w:p>
    <w:p w14:paraId="4A9A4A2F" w14:textId="77777777" w:rsidR="007E3F5D" w:rsidRPr="003B4250" w:rsidRDefault="007E3F5D" w:rsidP="007E3F5D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</w:pPr>
      <w:r w:rsidRPr="007141BC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Natomiast w piśmie z dnia 10 maja 2023 r., znak: IRRK2/7/1.2234.1.2022.IRE-01831-I.4, inwestor poinformował, że otrzymał pismo skarżących z dnia 28 kwietnia 2023 r. </w:t>
      </w:r>
      <w:r w:rsidRPr="007141BC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  <w:t>w którym skarżący wnoszą o „korektę i zmianę rozwiązań projektowych dotyczących słupa nr 102/3 linii energetycznej oznaczonej na planie sytuacyjnym nr nn-B5 polegającą na posadowieniu słupa nr 102/3 i podjęcie decyzji o jego powrocie na teren naszej działki nr 550/2 (nr działki po podziale terenu)”, co oznacza oczekiwani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e</w:t>
      </w:r>
      <w:r w:rsidRPr="007141BC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stron skarżących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7141BC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o utrzymaniu w mocy pierwotnych rozwiązań projektowych zatwierdzonych decyzją Wojewody Pomorskiego. W związku z powyższym, inwestor poinformował o odstąpieniu od wprowadzenia na etapie odwoławczym zmian projektowych opisanych powyżej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7141BC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w odniesieniu do działek skarżących.</w:t>
      </w:r>
    </w:p>
    <w:p w14:paraId="1C1CC3C5" w14:textId="77777777" w:rsidR="007E3F5D" w:rsidRDefault="007E3F5D" w:rsidP="007E3F5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 w:bidi="pl-PL"/>
        </w:rPr>
      </w:pP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Zauważyć przy tym należy, że oczywiste i nieuniknione jest,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i</w:t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ż każda realizacja inwestycji liniowej, a więc przebiegającej obok, albo na szeregu działkach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,</w:t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prowadzi do wywłaszczenia nieruchomości, bądź ich części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,</w:t>
      </w:r>
      <w:r w:rsidRPr="003B425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lub powoduje inne, często znaczne uciążliwości dla właścicieli nieruchomości znajdujących się w obszarze jej oddziaływania. </w:t>
      </w:r>
      <w:r w:rsidRPr="003B4250">
        <w:rPr>
          <w:rFonts w:ascii="Lato" w:eastAsia="Times New Roman" w:hAnsi="Lato" w:cs="Arial"/>
          <w:bCs/>
          <w:spacing w:val="4"/>
          <w:lang w:eastAsia="pl-PL" w:bidi="pl-PL"/>
        </w:rPr>
        <w:t xml:space="preserve">W postępowaniu w sprawie wydania decyzji o </w:t>
      </w:r>
      <w:r w:rsidRPr="003B4250">
        <w:rPr>
          <w:rFonts w:ascii="Lato" w:eastAsia="Times New Roman" w:hAnsi="Lato" w:cs="Arial"/>
          <w:spacing w:val="4"/>
        </w:rPr>
        <w:t>ustaleniu lokalizacji linii kolejowej,</w:t>
      </w:r>
      <w:r w:rsidRPr="003B4250">
        <w:rPr>
          <w:rFonts w:ascii="Lato" w:eastAsia="Times New Roman" w:hAnsi="Lato" w:cs="Arial"/>
          <w:bCs/>
          <w:spacing w:val="4"/>
          <w:lang w:eastAsia="pl-PL" w:bidi="pl-PL"/>
        </w:rPr>
        <w:t xml:space="preserve"> zarówno Wojewoda Pomorski, jak i </w:t>
      </w:r>
      <w:r w:rsidRPr="003B4250">
        <w:rPr>
          <w:rFonts w:ascii="Lato" w:eastAsia="Times New Roman" w:hAnsi="Lato" w:cs="Arial"/>
          <w:bCs/>
          <w:iCs/>
          <w:spacing w:val="4"/>
          <w:lang w:eastAsia="pl-PL" w:bidi="pl-PL"/>
        </w:rPr>
        <w:t>Minister</w:t>
      </w:r>
      <w:r w:rsidRPr="003B4250">
        <w:rPr>
          <w:rFonts w:ascii="Lato" w:eastAsia="Times New Roman" w:hAnsi="Lato" w:cs="Arial"/>
          <w:bCs/>
          <w:spacing w:val="4"/>
          <w:lang w:eastAsia="pl-PL" w:bidi="pl-PL"/>
        </w:rPr>
        <w:t>, badają jednak wyłącznie zgodność</w:t>
      </w:r>
      <w:r w:rsidRPr="003B4250">
        <w:rPr>
          <w:rFonts w:ascii="Lato" w:eastAsia="Times New Roman" w:hAnsi="Lato" w:cs="Arial"/>
          <w:bCs/>
          <w:spacing w:val="4"/>
          <w:lang w:eastAsia="pl-PL" w:bidi="pl-PL"/>
        </w:rPr>
        <w:br/>
        <w:t xml:space="preserve">z prawem wniosku </w:t>
      </w:r>
      <w:r w:rsidRPr="003B4250">
        <w:rPr>
          <w:rFonts w:ascii="Lato" w:eastAsia="Times New Roman" w:hAnsi="Lato" w:cs="Arial"/>
          <w:bCs/>
          <w:iCs/>
          <w:spacing w:val="4"/>
          <w:lang w:eastAsia="pl-PL" w:bidi="pl-PL"/>
        </w:rPr>
        <w:t>inwestora</w:t>
      </w:r>
      <w:r w:rsidRPr="003B4250">
        <w:rPr>
          <w:rFonts w:ascii="Lato" w:eastAsia="Times New Roman" w:hAnsi="Lato" w:cs="Arial"/>
          <w:bCs/>
          <w:spacing w:val="4"/>
          <w:lang w:eastAsia="pl-PL" w:bidi="pl-PL"/>
        </w:rPr>
        <w:t xml:space="preserve">, nie zaś zagadnień dotyczących ewentualnych negatywnych następstw dla podmiotów objętych tą decyzją. Z samej bowiem istoty przedsięwzięcia kolejowego, będącego inwestycją liniową, wynika ingerencja w prawa przysługujące innym podmiotom w stosunku do nieruchomości objętych projektowaną inwestycją. Z omawianej ingerencji wynikać mogą z kolei inne utrudnienia dla podmiotów dotychczas wykorzystujących daną nieruchomość w określony sposób. Nie oznacza </w:t>
      </w:r>
      <w:r>
        <w:rPr>
          <w:rFonts w:ascii="Lato" w:eastAsia="Times New Roman" w:hAnsi="Lato" w:cs="Arial"/>
          <w:bCs/>
          <w:spacing w:val="4"/>
          <w:lang w:eastAsia="pl-PL" w:bidi="pl-PL"/>
        </w:rPr>
        <w:br/>
      </w:r>
      <w:r w:rsidRPr="003B4250">
        <w:rPr>
          <w:rFonts w:ascii="Lato" w:eastAsia="Times New Roman" w:hAnsi="Lato" w:cs="Arial"/>
          <w:bCs/>
          <w:spacing w:val="4"/>
          <w:lang w:eastAsia="pl-PL" w:bidi="pl-PL"/>
        </w:rPr>
        <w:t xml:space="preserve">to jednak, że taka decyzja o ustaleniu lokalizacji linii kolejowej jest wadliwa. </w:t>
      </w:r>
    </w:p>
    <w:p w14:paraId="168F161D" w14:textId="77777777" w:rsidR="007E3F5D" w:rsidRPr="003B4250" w:rsidRDefault="007E3F5D" w:rsidP="007E3F5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 w:bidi="pl-PL"/>
        </w:rPr>
      </w:pPr>
      <w:r w:rsidRPr="003B4250">
        <w:rPr>
          <w:rFonts w:ascii="Lato" w:eastAsia="Times New Roman" w:hAnsi="Lato" w:cs="Arial"/>
          <w:bCs/>
          <w:spacing w:val="4"/>
          <w:lang w:eastAsia="pl-PL" w:bidi="pl-PL"/>
        </w:rPr>
        <w:t xml:space="preserve">Podkreślenia bowiem wymaga, iż organ wydający decyzję o ustaleniu lokalizacji linii kolejowej nie jest kompetentny do oceny przesłanek ekonomicznych oraz społecznych </w:t>
      </w:r>
      <w:r w:rsidRPr="003B4250">
        <w:rPr>
          <w:rFonts w:ascii="Lato" w:eastAsia="Times New Roman" w:hAnsi="Lato" w:cs="Arial"/>
          <w:bCs/>
          <w:spacing w:val="4"/>
          <w:lang w:eastAsia="pl-PL" w:bidi="pl-PL"/>
        </w:rPr>
        <w:lastRenderedPageBreak/>
        <w:t xml:space="preserve">powstającej inwestycji, w jej kształcie określonym przez inwestora. Obowiązkiem organu administracji jest jedynie ocena wniosku inwestora pod względem jego zgodności </w:t>
      </w:r>
      <w:r w:rsidRPr="003B4250">
        <w:rPr>
          <w:rFonts w:ascii="Lato" w:eastAsia="Times New Roman" w:hAnsi="Lato" w:cs="Arial"/>
          <w:bCs/>
          <w:spacing w:val="4"/>
          <w:lang w:eastAsia="pl-PL" w:bidi="pl-PL"/>
        </w:rPr>
        <w:br/>
        <w:t xml:space="preserve">z prawem powszechnie obowiązującym. </w:t>
      </w:r>
      <w:r w:rsidRPr="003B425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Nie stanowią przedmiotu kontroli organu 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br/>
      </w:r>
      <w:r w:rsidRPr="003B4250">
        <w:rPr>
          <w:rFonts w:ascii="Lato" w:eastAsia="Times New Roman" w:hAnsi="Lato" w:cs="Arial"/>
          <w:bCs/>
          <w:iCs/>
          <w:spacing w:val="4"/>
          <w:lang w:eastAsia="pl-PL" w:bidi="pl-PL"/>
        </w:rPr>
        <w:t>II instancji zagadnienia dotyczące ubytków wartości nieruchomości prywatnych. Roszczenia w tym przedmiocie rozstrzyga się w odrębnym postępowaniu w przedmiocie ustalenia odszkodowania za wywłaszczoną nieruchomość.</w:t>
      </w:r>
      <w:r w:rsidRPr="003B4250">
        <w:rPr>
          <w:rFonts w:ascii="Lato" w:eastAsia="Times New Roman" w:hAnsi="Lato" w:cs="Arial"/>
          <w:bCs/>
          <w:spacing w:val="4"/>
          <w:lang w:eastAsia="pl-PL" w:bidi="pl-PL"/>
        </w:rPr>
        <w:t xml:space="preserve"> </w:t>
      </w:r>
      <w:r w:rsidRPr="003B425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Zatem, pomimo odjęcia własności, dochodzi do równoważenia strat i szkód związanych z prowadzonym postępowaniem </w:t>
      </w:r>
      <w:r w:rsidRPr="003B4250">
        <w:rPr>
          <w:rFonts w:ascii="Lato" w:eastAsia="Times New Roman" w:hAnsi="Lato" w:cs="Times New Roman"/>
          <w:bCs/>
          <w:spacing w:val="4"/>
          <w:lang w:eastAsia="pl-PL" w:bidi="pl-PL"/>
        </w:rPr>
        <w:t xml:space="preserve">(por. </w:t>
      </w:r>
      <w:r w:rsidRPr="003B4250">
        <w:rPr>
          <w:rFonts w:ascii="Lato" w:eastAsia="Times New Roman" w:hAnsi="Lato" w:cs="Times New Roman"/>
          <w:bCs/>
          <w:iCs/>
          <w:spacing w:val="4"/>
          <w:lang w:eastAsia="pl-PL" w:bidi="pl-PL"/>
        </w:rPr>
        <w:t xml:space="preserve">wyroki Wojewódzkiego Sądu Administracyjnego w Warszawie </w:t>
      </w:r>
      <w:r>
        <w:rPr>
          <w:rFonts w:ascii="Lato" w:eastAsia="Times New Roman" w:hAnsi="Lato" w:cs="Times New Roman"/>
          <w:bCs/>
          <w:iCs/>
          <w:spacing w:val="4"/>
          <w:lang w:eastAsia="pl-PL" w:bidi="pl-PL"/>
        </w:rPr>
        <w:br/>
      </w:r>
      <w:r w:rsidRPr="003B4250">
        <w:rPr>
          <w:rFonts w:ascii="Lato" w:eastAsia="Times New Roman" w:hAnsi="Lato" w:cs="Times New Roman"/>
          <w:bCs/>
          <w:iCs/>
          <w:spacing w:val="4"/>
          <w:lang w:eastAsia="pl-PL" w:bidi="pl-PL"/>
        </w:rPr>
        <w:t>z dnia 28 czerwca 2017 r., sygn. akt IV SA/</w:t>
      </w:r>
      <w:proofErr w:type="spellStart"/>
      <w:r w:rsidRPr="003B4250">
        <w:rPr>
          <w:rFonts w:ascii="Lato" w:eastAsia="Times New Roman" w:hAnsi="Lato" w:cs="Times New Roman"/>
          <w:bCs/>
          <w:iCs/>
          <w:spacing w:val="4"/>
          <w:lang w:eastAsia="pl-PL" w:bidi="pl-PL"/>
        </w:rPr>
        <w:t>Wa</w:t>
      </w:r>
      <w:proofErr w:type="spellEnd"/>
      <w:r w:rsidRPr="003B4250">
        <w:rPr>
          <w:rFonts w:ascii="Lato" w:eastAsia="Times New Roman" w:hAnsi="Lato" w:cs="Times New Roman"/>
          <w:bCs/>
          <w:iCs/>
          <w:spacing w:val="4"/>
          <w:lang w:eastAsia="pl-PL" w:bidi="pl-PL"/>
        </w:rPr>
        <w:t xml:space="preserve"> 611/17, i z dnia 9 czerwca 2017 r., </w:t>
      </w:r>
      <w:r>
        <w:rPr>
          <w:rFonts w:ascii="Lato" w:eastAsia="Times New Roman" w:hAnsi="Lato" w:cs="Times New Roman"/>
          <w:bCs/>
          <w:iCs/>
          <w:spacing w:val="4"/>
          <w:lang w:eastAsia="pl-PL" w:bidi="pl-PL"/>
        </w:rPr>
        <w:br/>
      </w:r>
      <w:r w:rsidRPr="003B4250">
        <w:rPr>
          <w:rFonts w:ascii="Lato" w:eastAsia="Times New Roman" w:hAnsi="Lato" w:cs="Times New Roman"/>
          <w:bCs/>
          <w:iCs/>
          <w:spacing w:val="4"/>
          <w:lang w:eastAsia="pl-PL" w:bidi="pl-PL"/>
        </w:rPr>
        <w:t>sygn. akt IV SA/</w:t>
      </w:r>
      <w:proofErr w:type="spellStart"/>
      <w:r w:rsidRPr="003B4250">
        <w:rPr>
          <w:rFonts w:ascii="Lato" w:eastAsia="Times New Roman" w:hAnsi="Lato" w:cs="Times New Roman"/>
          <w:bCs/>
          <w:iCs/>
          <w:spacing w:val="4"/>
          <w:lang w:eastAsia="pl-PL" w:bidi="pl-PL"/>
        </w:rPr>
        <w:t>Wa</w:t>
      </w:r>
      <w:proofErr w:type="spellEnd"/>
      <w:r w:rsidRPr="003B4250">
        <w:rPr>
          <w:rFonts w:ascii="Lato" w:eastAsia="Times New Roman" w:hAnsi="Lato" w:cs="Times New Roman"/>
          <w:bCs/>
          <w:iCs/>
          <w:spacing w:val="4"/>
          <w:lang w:eastAsia="pl-PL" w:bidi="pl-PL"/>
        </w:rPr>
        <w:t xml:space="preserve"> 785/17, </w:t>
      </w:r>
      <w:proofErr w:type="spellStart"/>
      <w:r w:rsidRPr="003B4250">
        <w:rPr>
          <w:rFonts w:ascii="Lato" w:eastAsia="Times New Roman" w:hAnsi="Lato" w:cs="Times New Roman"/>
          <w:bCs/>
          <w:iCs/>
          <w:spacing w:val="4"/>
          <w:lang w:eastAsia="pl-PL" w:bidi="pl-PL"/>
        </w:rPr>
        <w:t>opubl</w:t>
      </w:r>
      <w:proofErr w:type="spellEnd"/>
      <w:r w:rsidRPr="003B4250">
        <w:rPr>
          <w:rFonts w:ascii="Lato" w:eastAsia="Times New Roman" w:hAnsi="Lato" w:cs="Times New Roman"/>
          <w:bCs/>
          <w:iCs/>
          <w:spacing w:val="4"/>
          <w:lang w:eastAsia="pl-PL" w:bidi="pl-PL"/>
        </w:rPr>
        <w:t>.</w:t>
      </w:r>
      <w:r w:rsidRPr="003B4250">
        <w:rPr>
          <w:rFonts w:ascii="Lato" w:eastAsia="Times New Roman" w:hAnsi="Lato" w:cs="Times New Roman"/>
          <w:bCs/>
          <w:spacing w:val="4"/>
          <w:lang w:eastAsia="pl-PL" w:bidi="pl-PL"/>
        </w:rPr>
        <w:t xml:space="preserve"> </w:t>
      </w:r>
      <w:r w:rsidRPr="003B4250">
        <w:rPr>
          <w:rFonts w:ascii="Lato" w:eastAsia="Times New Roman" w:hAnsi="Lato" w:cs="Times New Roman"/>
          <w:bCs/>
          <w:iCs/>
          <w:spacing w:val="4"/>
          <w:lang w:eastAsia="pl-PL" w:bidi="pl-PL"/>
        </w:rPr>
        <w:t>Centralna Baza Orzeczeń Sądów Administracyjnych</w:t>
      </w:r>
      <w:r w:rsidRPr="003B4250">
        <w:rPr>
          <w:rFonts w:ascii="Lato" w:eastAsia="Times New Roman" w:hAnsi="Lato" w:cs="Times New Roman"/>
          <w:bCs/>
          <w:spacing w:val="4"/>
          <w:lang w:eastAsia="pl-PL" w:bidi="pl-PL"/>
        </w:rPr>
        <w:t xml:space="preserve">). </w:t>
      </w:r>
    </w:p>
    <w:p w14:paraId="0A501D32" w14:textId="77777777" w:rsidR="007E3F5D" w:rsidRDefault="007E3F5D" w:rsidP="007E3F5D">
      <w:pPr>
        <w:tabs>
          <w:tab w:val="num" w:pos="709"/>
        </w:tabs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3B4250">
        <w:rPr>
          <w:rFonts w:ascii="Lato" w:hAnsi="Lato" w:cs="Arial"/>
          <w:bCs/>
          <w:iCs/>
          <w:spacing w:val="4"/>
          <w:lang w:bidi="pl-PL"/>
        </w:rPr>
        <w:t xml:space="preserve">Jednocześnie zauważyć należy, że </w:t>
      </w:r>
      <w:r w:rsidRPr="003B4250">
        <w:rPr>
          <w:rFonts w:ascii="Lato" w:eastAsia="Times New Roman" w:hAnsi="Lato" w:cs="Arial"/>
          <w:spacing w:val="4"/>
          <w:lang w:eastAsia="pl-PL"/>
        </w:rPr>
        <w:t>zgodnie z art. 9t ust. 2 pkt 1 ustawy o transporcie kolejowym, jeżeli w przypadku, o którym mowa w art. 9s ust. 3, została przejęta część nieruchomości, a pozostała część nie nadaje się do prawidłowego wykorzystania na dotychczasowe cele</w:t>
      </w:r>
      <w:r>
        <w:rPr>
          <w:rFonts w:ascii="Lato" w:eastAsia="Times New Roman" w:hAnsi="Lato" w:cs="Arial"/>
          <w:spacing w:val="4"/>
          <w:lang w:eastAsia="pl-PL"/>
        </w:rPr>
        <w:t>,</w:t>
      </w:r>
      <w:r w:rsidRPr="003B4250">
        <w:rPr>
          <w:rFonts w:ascii="Lato" w:eastAsia="Times New Roman" w:hAnsi="Lato" w:cs="Arial"/>
          <w:spacing w:val="4"/>
          <w:lang w:eastAsia="pl-PL"/>
        </w:rPr>
        <w:t xml:space="preserve"> inwestor nabywa, w drodze umowy, na wniosek właściciela lub użytkownika wieczystego nieruchomości, w imieniu i na rzecz Skarbu Państwa, tę część nieruchomości. Ustawodawca ww. przepisie zabezpieczył interesy właścicieli nieruchomości, które jedynie w części niezbędne są do realizacji inwestycji, a pozostałe części nieruchomości na skutek podziału nie nadają się do prawidłowego wykorzystywania na dotychczasowe cele. </w:t>
      </w:r>
    </w:p>
    <w:p w14:paraId="3E7CC5A8" w14:textId="77777777" w:rsidR="007E3F5D" w:rsidRDefault="007E3F5D" w:rsidP="007E3F5D">
      <w:pPr>
        <w:tabs>
          <w:tab w:val="num" w:pos="709"/>
        </w:tabs>
        <w:spacing w:after="240" w:line="240" w:lineRule="exact"/>
        <w:jc w:val="both"/>
        <w:rPr>
          <w:rFonts w:ascii="Lato" w:eastAsia="Times New Roman" w:hAnsi="Lato" w:cs="Arial"/>
          <w:spacing w:val="4"/>
          <w:lang w:eastAsia="pl-PL" w:bidi="pl-PL"/>
        </w:rPr>
      </w:pPr>
      <w:r w:rsidRPr="003B4250">
        <w:rPr>
          <w:rFonts w:ascii="Lato" w:eastAsia="Times New Roman" w:hAnsi="Lato" w:cs="Arial"/>
          <w:spacing w:val="4"/>
          <w:lang w:eastAsia="pl-PL"/>
        </w:rPr>
        <w:t>Konstrukcja zastosowana w art. 9t ust. 2 ustawy o transporcie kolejowym stanowi roszczenie cywilnoprawne, którego zasadność może ocenić jedynie sąd powszechny. Organ administracji publicznej nie prowadzi w tego typu sprawach postępowania administracyjnego i nie orzeka w formie decyzji administracyjnej [</w:t>
      </w:r>
      <w:r w:rsidRPr="003B4250">
        <w:rPr>
          <w:rFonts w:ascii="Lato" w:eastAsia="Times New Roman" w:hAnsi="Lato" w:cs="Arial"/>
          <w:spacing w:val="4"/>
          <w:lang w:eastAsia="pl-PL" w:bidi="pl-PL"/>
        </w:rPr>
        <w:t>patrz: wyrok Naczelnego Sądu Administracyjnego z dnia 12 września 2018 r., sygn. akt II OSK 2012/17, a także wyrok Naczelnego Sądu Administracyjnego z dnia 8 listopada 2011 r., sygn. akt I OSK 1932/10, wyroki Wojewódzkiego Sądu Administracyjnego w Warszawie z dnia 17 września 2014 r., sygn. akt VII SA/</w:t>
      </w:r>
      <w:proofErr w:type="spellStart"/>
      <w:r w:rsidRPr="003B4250">
        <w:rPr>
          <w:rFonts w:ascii="Lato" w:eastAsia="Times New Roman" w:hAnsi="Lato" w:cs="Arial"/>
          <w:spacing w:val="4"/>
          <w:lang w:eastAsia="pl-PL" w:bidi="pl-PL"/>
        </w:rPr>
        <w:t>Wa</w:t>
      </w:r>
      <w:proofErr w:type="spellEnd"/>
      <w:r w:rsidRPr="003B4250">
        <w:rPr>
          <w:rFonts w:ascii="Lato" w:eastAsia="Times New Roman" w:hAnsi="Lato" w:cs="Arial"/>
          <w:spacing w:val="4"/>
          <w:lang w:eastAsia="pl-PL" w:bidi="pl-PL"/>
        </w:rPr>
        <w:t xml:space="preserve"> 935/14, Lex nr 1554066, z dnia </w:t>
      </w:r>
      <w:r>
        <w:rPr>
          <w:rFonts w:ascii="Lato" w:eastAsia="Times New Roman" w:hAnsi="Lato" w:cs="Arial"/>
          <w:spacing w:val="4"/>
          <w:lang w:eastAsia="pl-PL" w:bidi="pl-PL"/>
        </w:rPr>
        <w:br/>
      </w:r>
      <w:r w:rsidRPr="003B4250">
        <w:rPr>
          <w:rFonts w:ascii="Lato" w:eastAsia="Times New Roman" w:hAnsi="Lato" w:cs="Arial"/>
          <w:spacing w:val="4"/>
          <w:lang w:eastAsia="pl-PL" w:bidi="pl-PL"/>
        </w:rPr>
        <w:t>5 czerwca 2012 r. sygn. akt VII SA/</w:t>
      </w:r>
      <w:proofErr w:type="spellStart"/>
      <w:r w:rsidRPr="003B4250">
        <w:rPr>
          <w:rFonts w:ascii="Lato" w:eastAsia="Times New Roman" w:hAnsi="Lato" w:cs="Arial"/>
          <w:spacing w:val="4"/>
          <w:lang w:eastAsia="pl-PL" w:bidi="pl-PL"/>
        </w:rPr>
        <w:t>Wa</w:t>
      </w:r>
      <w:proofErr w:type="spellEnd"/>
      <w:r w:rsidRPr="003B4250">
        <w:rPr>
          <w:rFonts w:ascii="Lato" w:eastAsia="Times New Roman" w:hAnsi="Lato" w:cs="Arial"/>
          <w:spacing w:val="4"/>
          <w:lang w:eastAsia="pl-PL" w:bidi="pl-PL"/>
        </w:rPr>
        <w:t xml:space="preserve"> 716/12, Lex nr 1275973 oraz z dnia 4 czerwca 2007 r. sygn. akt I SA/</w:t>
      </w:r>
      <w:proofErr w:type="spellStart"/>
      <w:r w:rsidRPr="003B4250">
        <w:rPr>
          <w:rFonts w:ascii="Lato" w:eastAsia="Times New Roman" w:hAnsi="Lato" w:cs="Arial"/>
          <w:spacing w:val="4"/>
          <w:lang w:eastAsia="pl-PL" w:bidi="pl-PL"/>
        </w:rPr>
        <w:t>Wa</w:t>
      </w:r>
      <w:proofErr w:type="spellEnd"/>
      <w:r w:rsidRPr="003B4250">
        <w:rPr>
          <w:rFonts w:ascii="Lato" w:eastAsia="Times New Roman" w:hAnsi="Lato" w:cs="Arial"/>
          <w:spacing w:val="4"/>
          <w:lang w:eastAsia="pl-PL" w:bidi="pl-PL"/>
        </w:rPr>
        <w:t xml:space="preserve"> 137/07, Lex nr 351339, zapadłe wprawdzie w odniesieniu do regulacji specustawy drogowej, ale aktualne w pełni w świetle rozwiązań przyjętych </w:t>
      </w:r>
      <w:r>
        <w:rPr>
          <w:rFonts w:ascii="Lato" w:eastAsia="Times New Roman" w:hAnsi="Lato" w:cs="Arial"/>
          <w:spacing w:val="4"/>
          <w:lang w:eastAsia="pl-PL" w:bidi="pl-PL"/>
        </w:rPr>
        <w:br/>
      </w:r>
      <w:r w:rsidRPr="003B4250">
        <w:rPr>
          <w:rFonts w:ascii="Lato" w:eastAsia="Times New Roman" w:hAnsi="Lato" w:cs="Arial"/>
          <w:spacing w:val="4"/>
          <w:lang w:eastAsia="pl-PL" w:bidi="pl-PL"/>
        </w:rPr>
        <w:t>w rozdziale 2b ustawy o transporcie kolejowym).</w:t>
      </w:r>
    </w:p>
    <w:p w14:paraId="53B7843D" w14:textId="0E40F518" w:rsidR="007E3F5D" w:rsidRPr="00F144A0" w:rsidRDefault="007E3F5D" w:rsidP="007E3F5D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</w:pP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Odnosząc się odwołania Pani N</w:t>
      </w:r>
      <w:r w:rsidR="00A83648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.</w:t>
      </w: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P</w:t>
      </w:r>
      <w:r w:rsidR="00A83648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.</w:t>
      </w: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i Pana B</w:t>
      </w:r>
      <w:r w:rsidR="00A83648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.</w:t>
      </w: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P</w:t>
      </w:r>
      <w:r w:rsidR="00A83648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.</w:t>
      </w: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, Minister stwierdził, co następuje. </w:t>
      </w:r>
    </w:p>
    <w:p w14:paraId="4258F991" w14:textId="77777777" w:rsidR="007E3F5D" w:rsidRPr="00F144A0" w:rsidRDefault="007E3F5D" w:rsidP="007E3F5D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</w:pP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Na uwzględnienie nie zasługuje żądanie skarżących dotyczące przeprojektowania (wydłużenia) muru oporowego SO-02. </w:t>
      </w:r>
    </w:p>
    <w:p w14:paraId="6A6B0E9C" w14:textId="77777777" w:rsidR="007E3F5D" w:rsidRPr="00F144A0" w:rsidRDefault="007E3F5D" w:rsidP="007E3F5D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</w:pP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W ww. piśmie z dnia 27 stycznia 2023 r. inwestor wyjaśnił, że w stanie istniejącym linia kolejowa nr 201 jest jednotorowa, stąd zajętość terenu na wysokości działki skarżących 441/1, z obrębu Kiełpino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,</w:t>
      </w: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jest adekwatna dla torowiska z jednym torem przebiegającym w przekopie kolejowym. W stanie projektowanym linia kolejowa będzie nadal przebiegać w przekopie, ale będzie dwutorowa i na wysokości przedmiotowej działki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(ok. km 165+780-165+820) nastąpiły obustronne przejęcia części działek dla poszerzenia przekopu kolejowego typowego dla linii dwutorowej. Ściana oporowa SO-2 zaprojektowana została w celu zachowania ciągłości drogi stanowiącej dojazd konieczny do działki 41/33 i tylko na długości tego odcinka drogi będzie wybudowana.</w:t>
      </w:r>
    </w:p>
    <w:p w14:paraId="281C55D5" w14:textId="3EFAB82A" w:rsidR="007E3F5D" w:rsidRPr="00F144A0" w:rsidRDefault="007E3F5D" w:rsidP="007E3F5D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</w:pP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Inwestor wyjaśnił, że szerokość przejmowania terenu pod linię kolejową nr 201 zasadniczo wynika z zakresu przebudowy skarp przekopu kolejowego lub zakresu budowy skarp nasypu kolejowego i na odcinku pomiędzy wiaduktem kolejowym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w km 165+292 (km istniejący 165+383) a wiaduktem drogowym w km 165+912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(km istniejący 165+998), pomiędzy którymi znajduje się przedmiotowa działka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lastRenderedPageBreak/>
        <w:t>skarżących</w:t>
      </w: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, przejęcia działek sąsiednich są konieczne niemalże na całej długości tego odcinka i są one niezbędne po obu stronach istniejącego terenu kolejowego. Inwestor wyjaśnił, że zasadniczo linie podziałowe przebiegają w minimalnych odległościach </w:t>
      </w:r>
      <w:r w:rsidR="00CC670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od górnej krawędzi skarpy przekopu lub dolnej krawędzi nasypu kolejowego, i przejęcia terenu </w:t>
      </w:r>
      <w:r w:rsidRPr="00446AC3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są niezależne </w:t>
      </w: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od rodzaju przebiegu linii kolejowej (nasyp-przekop).</w:t>
      </w:r>
    </w:p>
    <w:p w14:paraId="62159A14" w14:textId="77777777" w:rsidR="007E3F5D" w:rsidRDefault="007E3F5D" w:rsidP="007E3F5D">
      <w:pPr>
        <w:spacing w:after="240" w:line="240" w:lineRule="exact"/>
        <w:jc w:val="both"/>
        <w:rPr>
          <w:rFonts w:ascii="Lato" w:hAnsi="Lato"/>
          <w:bCs/>
          <w:iCs/>
          <w:spacing w:val="4"/>
          <w:lang w:bidi="pl-PL"/>
        </w:rPr>
      </w:pPr>
      <w:r w:rsidRPr="00F144A0">
        <w:rPr>
          <w:rFonts w:ascii="Lato" w:hAnsi="Lato"/>
          <w:bCs/>
          <w:iCs/>
          <w:spacing w:val="4"/>
          <w:lang w:bidi="pl-PL"/>
        </w:rPr>
        <w:t>Odnośnie zaś obaw skarżąc</w:t>
      </w:r>
      <w:r>
        <w:rPr>
          <w:rFonts w:ascii="Lato" w:hAnsi="Lato"/>
          <w:bCs/>
          <w:iCs/>
          <w:spacing w:val="4"/>
          <w:lang w:bidi="pl-PL"/>
        </w:rPr>
        <w:t>ych</w:t>
      </w:r>
      <w:r w:rsidRPr="00F144A0">
        <w:rPr>
          <w:rFonts w:ascii="Lato" w:hAnsi="Lato"/>
          <w:bCs/>
          <w:iCs/>
          <w:spacing w:val="4"/>
          <w:lang w:bidi="pl-PL"/>
        </w:rPr>
        <w:t xml:space="preserve"> dotyczących tego, że usunięcie gruntu pod skarpę przekopu spowoduje osiadanie budynku mieszkalnego i jego spękanie, wskazać należy, iż uzyskiwanie pozwolenia na realizację inwestycji w zakresie linii kolejowych ma charakter etapowy, w którym zasadniczo wydzielić można decyzję o charakterze lokalizacyjnym i decyzję o charakterze architektoniczno</w:t>
      </w:r>
      <w:r w:rsidRPr="00F144A0">
        <w:rPr>
          <w:rFonts w:ascii="Lato" w:hAnsi="Lato"/>
          <w:bCs/>
          <w:iCs/>
          <w:spacing w:val="4"/>
          <w:lang w:bidi="pl-PL"/>
        </w:rPr>
        <w:noBreakHyphen/>
        <w:t xml:space="preserve">budowlanym (pozwolenie na budowę). Przypomnieć należy, iż zaskarżona decyzja Wojewody Pomorskiego jest decyzją w przedmiocie ustalenia lokalizacji inwestycji. Decyzja o ustaleniu lokalizacji inwestycji jest pierwszą z cyklu decyzji wydawanych w procesie inwestycyjnym, ma ona charakter wstępny </w:t>
      </w:r>
      <w:r>
        <w:rPr>
          <w:rFonts w:ascii="Lato" w:hAnsi="Lato"/>
          <w:bCs/>
          <w:iCs/>
          <w:spacing w:val="4"/>
          <w:lang w:bidi="pl-PL"/>
        </w:rPr>
        <w:t>–</w:t>
      </w:r>
      <w:r w:rsidRPr="00F144A0">
        <w:rPr>
          <w:rFonts w:ascii="Lato" w:hAnsi="Lato"/>
          <w:bCs/>
          <w:iCs/>
          <w:spacing w:val="4"/>
          <w:lang w:bidi="pl-PL"/>
        </w:rPr>
        <w:t xml:space="preserve"> określa dopuszczalność zamierzenia inwestycyjnego w wyznaczonej przez inwestora lokalizacji, a także wskazuje ogólne warunki i zasady, którym inwestycja powinna odpowiadać. </w:t>
      </w:r>
    </w:p>
    <w:p w14:paraId="71C4D8F7" w14:textId="77777777" w:rsidR="007E3F5D" w:rsidRPr="00F144A0" w:rsidRDefault="007E3F5D" w:rsidP="007E3F5D">
      <w:pPr>
        <w:spacing w:after="240" w:line="240" w:lineRule="exact"/>
        <w:jc w:val="both"/>
        <w:rPr>
          <w:rFonts w:ascii="Lato" w:hAnsi="Lato"/>
          <w:bCs/>
          <w:iCs/>
          <w:spacing w:val="4"/>
          <w:lang w:bidi="pl-PL"/>
        </w:rPr>
      </w:pPr>
      <w:r w:rsidRPr="00F144A0">
        <w:rPr>
          <w:rFonts w:ascii="Lato" w:hAnsi="Lato"/>
          <w:bCs/>
          <w:iCs/>
          <w:spacing w:val="4"/>
          <w:lang w:bidi="pl-PL"/>
        </w:rPr>
        <w:t xml:space="preserve">Oceny warunków techniczno-budowlanych dokonują w odrębnym postępowaniu organy administracji architektoniczno-budowlanej na podstawie przedstawionego przez inwestora projektu budowlanego, zawierającego rozwiązania techniczne realizacji inwestycji, sporządzonego przez osoby posiadające wiedzę specjalistyczną i stosowne uprawnienia. To projektant odpowiada za opracowanie projektu budowlanego w sposób zapewniający bezpieczeństwo użytkowania. Natomiast na etapie postępowania </w:t>
      </w:r>
      <w:r>
        <w:rPr>
          <w:rFonts w:ascii="Lato" w:hAnsi="Lato"/>
          <w:bCs/>
          <w:iCs/>
          <w:spacing w:val="4"/>
          <w:lang w:bidi="pl-PL"/>
        </w:rPr>
        <w:br/>
      </w:r>
      <w:r w:rsidRPr="00F144A0">
        <w:rPr>
          <w:rFonts w:ascii="Lato" w:hAnsi="Lato"/>
          <w:bCs/>
          <w:iCs/>
          <w:spacing w:val="4"/>
          <w:lang w:bidi="pl-PL"/>
        </w:rPr>
        <w:t>w przedmiocie ustalenia lokalizacji inwestycji linii kolejowej kognicja organów orzekających jest ograniczona i nie może być rozciągana na okoliczności będące przedmiotem badania organów administracji architektoniczno-budowlanej. Pogląd taki jest powszechnie prezentowany w orzecznictwie, czego przykładem mogą być wyroki Wojewódzkiego Sądu Administracyjnego w Warszawie z dnia 28 października 2020 r., sygn. akt IV SA/</w:t>
      </w:r>
      <w:proofErr w:type="spellStart"/>
      <w:r w:rsidRPr="00F144A0">
        <w:rPr>
          <w:rFonts w:ascii="Lato" w:hAnsi="Lato"/>
          <w:bCs/>
          <w:iCs/>
          <w:spacing w:val="4"/>
          <w:lang w:bidi="pl-PL"/>
        </w:rPr>
        <w:t>Wa</w:t>
      </w:r>
      <w:proofErr w:type="spellEnd"/>
      <w:r w:rsidRPr="00F144A0">
        <w:rPr>
          <w:rFonts w:ascii="Lato" w:hAnsi="Lato"/>
          <w:bCs/>
          <w:iCs/>
          <w:spacing w:val="4"/>
          <w:lang w:bidi="pl-PL"/>
        </w:rPr>
        <w:t xml:space="preserve"> 1613/20 i z dnia 10 lutego 2017 r., sygn. akt IV SA/</w:t>
      </w:r>
      <w:proofErr w:type="spellStart"/>
      <w:r w:rsidRPr="00F144A0">
        <w:rPr>
          <w:rFonts w:ascii="Lato" w:hAnsi="Lato"/>
          <w:bCs/>
          <w:iCs/>
          <w:spacing w:val="4"/>
          <w:lang w:bidi="pl-PL"/>
        </w:rPr>
        <w:t>Wa</w:t>
      </w:r>
      <w:proofErr w:type="spellEnd"/>
      <w:r w:rsidRPr="00F144A0">
        <w:rPr>
          <w:rFonts w:ascii="Lato" w:hAnsi="Lato"/>
          <w:bCs/>
          <w:iCs/>
          <w:spacing w:val="4"/>
          <w:lang w:bidi="pl-PL"/>
        </w:rPr>
        <w:t xml:space="preserve"> 3029/16 (</w:t>
      </w:r>
      <w:proofErr w:type="spellStart"/>
      <w:r w:rsidRPr="00F144A0">
        <w:rPr>
          <w:rFonts w:ascii="Lato" w:hAnsi="Lato"/>
          <w:bCs/>
          <w:iCs/>
          <w:spacing w:val="4"/>
          <w:lang w:bidi="pl-PL"/>
        </w:rPr>
        <w:t>opubl</w:t>
      </w:r>
      <w:proofErr w:type="spellEnd"/>
      <w:r w:rsidRPr="00F144A0">
        <w:rPr>
          <w:rFonts w:ascii="Lato" w:hAnsi="Lato"/>
          <w:bCs/>
          <w:iCs/>
          <w:spacing w:val="4"/>
          <w:lang w:bidi="pl-PL"/>
        </w:rPr>
        <w:t>. Centralna Baza Orzeczeń Sądów Administracyjnych). Jednocześnie inwestor poinformował</w:t>
      </w: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, że skarpa wykonana na długości przedmiotowej działki skarżących jest typową skarpą o pochyleniu 1:1,5 stosowaną przy robotach ziemnych dla budowli transportowych (w tym kolejowych). </w:t>
      </w:r>
    </w:p>
    <w:p w14:paraId="27C4648F" w14:textId="77777777" w:rsidR="007E3F5D" w:rsidRDefault="007E3F5D" w:rsidP="007E3F5D">
      <w:pPr>
        <w:spacing w:after="240" w:line="240" w:lineRule="exact"/>
        <w:jc w:val="both"/>
        <w:rPr>
          <w:rFonts w:ascii="Lato" w:hAnsi="Lato"/>
          <w:bCs/>
          <w:spacing w:val="4"/>
          <w:lang w:bidi="pl-PL"/>
        </w:rPr>
      </w:pPr>
      <w:r w:rsidRPr="00F144A0">
        <w:rPr>
          <w:rFonts w:ascii="Lato" w:hAnsi="Lato"/>
          <w:bCs/>
          <w:iCs/>
          <w:spacing w:val="4"/>
          <w:lang w:bidi="pl-PL"/>
        </w:rPr>
        <w:t>Odnosząc się natomiast do podnoszonych zarzutów w zakresie komfortu życia i ochron</w:t>
      </w:r>
      <w:r>
        <w:rPr>
          <w:rFonts w:ascii="Lato" w:hAnsi="Lato"/>
          <w:bCs/>
          <w:iCs/>
          <w:spacing w:val="4"/>
          <w:lang w:bidi="pl-PL"/>
        </w:rPr>
        <w:t>y</w:t>
      </w:r>
      <w:r w:rsidRPr="00F144A0">
        <w:rPr>
          <w:rFonts w:ascii="Lato" w:hAnsi="Lato"/>
          <w:bCs/>
          <w:iCs/>
          <w:spacing w:val="4"/>
          <w:lang w:bidi="pl-PL"/>
        </w:rPr>
        <w:t xml:space="preserve"> przed hałasem, zauważyć należy, iż  wszelkie kwestie dotyczące oddziaływania inwestycji na środowisko i ludzi zostały przeanalizowane w postępowaniu w sprawie wydania decyzji o środowiskowych uwarunkowaniach zgody na realizację przedmiotowego przedsięwzięcia, prowadzonym w I instancji przez RDOŚ w Gdańsku i zakończonym </w:t>
      </w:r>
      <w:r w:rsidRPr="00F144A0">
        <w:rPr>
          <w:rFonts w:ascii="Lato" w:hAnsi="Lato"/>
          <w:bCs/>
          <w:spacing w:val="4"/>
          <w:lang w:bidi="pl-PL"/>
        </w:rPr>
        <w:t>decyzją o środowiskowych uwarunkowaniach RDOŚ</w:t>
      </w:r>
      <w:r w:rsidRPr="00F144A0">
        <w:rPr>
          <w:rFonts w:ascii="Lato" w:hAnsi="Lato"/>
          <w:bCs/>
          <w:i/>
          <w:iCs/>
          <w:spacing w:val="4"/>
          <w:lang w:bidi="pl-PL"/>
        </w:rPr>
        <w:t xml:space="preserve"> </w:t>
      </w:r>
      <w:r w:rsidRPr="00F144A0">
        <w:rPr>
          <w:rFonts w:ascii="Lato" w:hAnsi="Lato"/>
          <w:bCs/>
          <w:iCs/>
          <w:spacing w:val="4"/>
          <w:lang w:bidi="pl-PL"/>
        </w:rPr>
        <w:t xml:space="preserve">oraz prowadzonym w II instancji przez GDOŚ i zakończonym </w:t>
      </w:r>
      <w:r w:rsidRPr="00F144A0">
        <w:rPr>
          <w:rFonts w:ascii="Lato" w:hAnsi="Lato"/>
          <w:bCs/>
          <w:spacing w:val="4"/>
          <w:lang w:bidi="pl-PL"/>
        </w:rPr>
        <w:t>decyzją o środowiskowych uwarunkowaniach GDOŚ.</w:t>
      </w:r>
    </w:p>
    <w:p w14:paraId="345279EC" w14:textId="77777777" w:rsidR="007E3F5D" w:rsidRPr="00C5751F" w:rsidRDefault="007E3F5D" w:rsidP="007E3F5D">
      <w:pPr>
        <w:spacing w:after="240" w:line="240" w:lineRule="exact"/>
        <w:jc w:val="both"/>
        <w:rPr>
          <w:rFonts w:ascii="Lato" w:hAnsi="Lato"/>
          <w:bCs/>
          <w:spacing w:val="4"/>
          <w:lang w:bidi="pl-PL"/>
        </w:rPr>
      </w:pPr>
      <w:r w:rsidRPr="00F144A0">
        <w:rPr>
          <w:rFonts w:ascii="Lato" w:hAnsi="Lato"/>
          <w:bCs/>
          <w:iCs/>
          <w:spacing w:val="4"/>
          <w:lang w:bidi="pl-PL"/>
        </w:rPr>
        <w:t xml:space="preserve">Decyzja o środowiskowych uwarunkowaniach jest, co do zasady, pierwszą decyzją, </w:t>
      </w:r>
      <w:r w:rsidRPr="00F144A0">
        <w:rPr>
          <w:rFonts w:ascii="Lato" w:hAnsi="Lato"/>
          <w:bCs/>
          <w:iCs/>
          <w:spacing w:val="4"/>
          <w:lang w:bidi="pl-PL"/>
        </w:rPr>
        <w:br/>
        <w:t xml:space="preserve">o wydanie której występuje inwestor przed rozpoczęciem planowanego przedsięwzięcia (inwestycji). Wynika to z konieczności objęcia rozstrzygnięciem decyzji </w:t>
      </w:r>
      <w:r w:rsidRPr="00F144A0">
        <w:rPr>
          <w:rFonts w:ascii="Lato" w:hAnsi="Lato"/>
          <w:bCs/>
          <w:iCs/>
          <w:spacing w:val="4"/>
          <w:lang w:bidi="pl-PL"/>
        </w:rPr>
        <w:br/>
        <w:t xml:space="preserve">o środowiskowych uwarunkowaniach dopuszczalności usytuowania danego przedsięwzięcia z punktu widzenia ochrony zasobów środowiska, zdrowia ludzi </w:t>
      </w:r>
      <w:r w:rsidRPr="00F144A0">
        <w:rPr>
          <w:rFonts w:ascii="Lato" w:hAnsi="Lato"/>
          <w:bCs/>
          <w:iCs/>
          <w:spacing w:val="4"/>
          <w:lang w:bidi="pl-PL"/>
        </w:rPr>
        <w:br/>
        <w:t xml:space="preserve">i ewentualnemu przeciwdziałania negatywnym oddziaływaniom. Decyzja </w:t>
      </w:r>
      <w:r>
        <w:rPr>
          <w:rFonts w:ascii="Lato" w:hAnsi="Lato"/>
          <w:bCs/>
          <w:iCs/>
          <w:spacing w:val="4"/>
          <w:lang w:bidi="pl-PL"/>
        </w:rPr>
        <w:br/>
      </w:r>
      <w:r w:rsidRPr="00F144A0">
        <w:rPr>
          <w:rFonts w:ascii="Lato" w:hAnsi="Lato"/>
          <w:bCs/>
          <w:iCs/>
          <w:spacing w:val="4"/>
          <w:lang w:bidi="pl-PL"/>
        </w:rPr>
        <w:t xml:space="preserve">o środowiskowych uwarunkowaniach i następcza decyzja lokalizacyjna są wydawane </w:t>
      </w:r>
      <w:r w:rsidRPr="00F144A0">
        <w:rPr>
          <w:rFonts w:ascii="Lato" w:hAnsi="Lato"/>
          <w:bCs/>
          <w:iCs/>
          <w:spacing w:val="4"/>
          <w:lang w:bidi="pl-PL"/>
        </w:rPr>
        <w:br/>
        <w:t xml:space="preserve">na podstawie różnych aktów prawnych, w ramach odrębnych procedur, przez różne organy i w konsekwencji spełniają różne cele. Żadna z tych decyzji nie zastępuje drugiej. Podmiot, który chce zrealizować określone przedsięwzięcie ma obowiązek uzyskać obie decyzje. Każda z tych decyzji dotyczy innych aspektów planowanej inwestycji. Zatem </w:t>
      </w:r>
      <w:r w:rsidRPr="00F144A0">
        <w:rPr>
          <w:rFonts w:ascii="Lato" w:hAnsi="Lato"/>
          <w:bCs/>
          <w:iCs/>
          <w:spacing w:val="4"/>
          <w:lang w:bidi="pl-PL"/>
        </w:rPr>
        <w:lastRenderedPageBreak/>
        <w:t xml:space="preserve">zagadnienia związane z oceną potencjalnego oddziaływania przedsięwzięcia na klimat akustyczny, środowisko i ludzi było elementem postępowania w sprawie wydania decyzji o środowiskowych uwarunkowaniach. </w:t>
      </w:r>
    </w:p>
    <w:p w14:paraId="5B1C2082" w14:textId="77777777" w:rsidR="007E3F5D" w:rsidRPr="00F144A0" w:rsidRDefault="007E3F5D" w:rsidP="007E3F5D">
      <w:pPr>
        <w:spacing w:after="240" w:line="240" w:lineRule="exact"/>
        <w:jc w:val="both"/>
        <w:rPr>
          <w:rFonts w:ascii="Lato" w:hAnsi="Lato"/>
          <w:bCs/>
          <w:iCs/>
          <w:spacing w:val="4"/>
          <w:lang w:bidi="pl-PL"/>
        </w:rPr>
      </w:pPr>
      <w:r w:rsidRPr="00F144A0">
        <w:rPr>
          <w:rFonts w:ascii="Lato" w:hAnsi="Lato"/>
          <w:bCs/>
          <w:iCs/>
          <w:spacing w:val="4"/>
          <w:lang w:bidi="pl-PL"/>
        </w:rPr>
        <w:t xml:space="preserve">Na podstawie analiz przeprowadzonych w ramach postępowania środowiskowego określono oddziaływania i potencjalne zagrożenia środowiska związane z realizacją </w:t>
      </w:r>
      <w:r w:rsidRPr="00F144A0">
        <w:rPr>
          <w:rFonts w:ascii="Lato" w:hAnsi="Lato"/>
          <w:bCs/>
          <w:iCs/>
          <w:spacing w:val="4"/>
          <w:lang w:bidi="pl-PL"/>
        </w:rPr>
        <w:br/>
        <w:t>i eksploatacją przedsięwzięcia. Przeprowadzone analizy pozwoliły na zaproponowanie środków zapobiegawczych i minimalizujących potencjalne negatywne oddziaływania (określonych w obu ww. decyzjach o środowiskowych uwarunkowaniach).</w:t>
      </w:r>
      <w:r w:rsidRPr="00F144A0">
        <w:rPr>
          <w:rFonts w:ascii="Lato" w:hAnsi="Lato"/>
          <w:bCs/>
          <w:iCs/>
          <w:spacing w:val="4"/>
          <w:lang w:bidi="pl-PL"/>
        </w:rPr>
        <w:br/>
        <w:t xml:space="preserve">W przedmiotowej lokalizacji </w:t>
      </w:r>
      <w:r>
        <w:rPr>
          <w:rFonts w:ascii="Lato" w:hAnsi="Lato"/>
          <w:bCs/>
          <w:iCs/>
          <w:spacing w:val="4"/>
          <w:lang w:bidi="pl-PL"/>
        </w:rPr>
        <w:t xml:space="preserve">(tj. na wysokości nieruchomości skarżących) </w:t>
      </w:r>
      <w:r w:rsidRPr="00F144A0">
        <w:rPr>
          <w:rFonts w:ascii="Lato" w:hAnsi="Lato"/>
          <w:bCs/>
          <w:iCs/>
          <w:spacing w:val="4"/>
          <w:lang w:bidi="pl-PL"/>
        </w:rPr>
        <w:t>nie wskazano potrzeby budowy ekranów akustycznych, jako elementów ochrony klimatu akustycznego</w:t>
      </w:r>
      <w:r>
        <w:rPr>
          <w:rFonts w:ascii="Lato" w:hAnsi="Lato"/>
          <w:bCs/>
          <w:iCs/>
          <w:spacing w:val="4"/>
          <w:lang w:bidi="pl-PL"/>
        </w:rPr>
        <w:t>,</w:t>
      </w:r>
      <w:r w:rsidRPr="00F144A0">
        <w:rPr>
          <w:rFonts w:ascii="Lato" w:hAnsi="Lato"/>
          <w:bCs/>
          <w:iCs/>
          <w:spacing w:val="4"/>
          <w:lang w:bidi="pl-PL"/>
        </w:rPr>
        <w:t xml:space="preserve"> zarówno na etapie procedowania przez RDOŚ w Gdańsku, jak i GDOŚ.</w:t>
      </w:r>
      <w:r w:rsidRPr="00F144A0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Pr="00F144A0">
        <w:rPr>
          <w:rFonts w:ascii="Lato" w:hAnsi="Lato"/>
          <w:bCs/>
          <w:iCs/>
          <w:spacing w:val="4"/>
          <w:lang w:bidi="pl-PL"/>
        </w:rPr>
        <w:t xml:space="preserve">Podnieść również należy, iż organy orzekające o ustaleniu lokalizacji linii kolejowej nie są właściwe do oceny prawidłowości postępowania zakończonego wydaniem decyzji </w:t>
      </w:r>
      <w:r>
        <w:rPr>
          <w:rFonts w:ascii="Lato" w:hAnsi="Lato"/>
          <w:bCs/>
          <w:iCs/>
          <w:spacing w:val="4"/>
          <w:lang w:bidi="pl-PL"/>
        </w:rPr>
        <w:br/>
      </w:r>
      <w:r w:rsidRPr="00F144A0">
        <w:rPr>
          <w:rFonts w:ascii="Lato" w:hAnsi="Lato"/>
          <w:bCs/>
          <w:iCs/>
          <w:spacing w:val="4"/>
          <w:lang w:bidi="pl-PL"/>
        </w:rPr>
        <w:t xml:space="preserve">o środowiskowych uwarunkowaniach, jak i samej decyzji. Ponadto inwestor wskazał, </w:t>
      </w:r>
      <w:r>
        <w:rPr>
          <w:rFonts w:ascii="Lato" w:hAnsi="Lato"/>
          <w:bCs/>
          <w:iCs/>
          <w:spacing w:val="4"/>
          <w:lang w:bidi="pl-PL"/>
        </w:rPr>
        <w:br/>
      </w:r>
      <w:r w:rsidRPr="00F144A0">
        <w:rPr>
          <w:rFonts w:ascii="Lato" w:hAnsi="Lato"/>
          <w:bCs/>
          <w:iCs/>
          <w:spacing w:val="4"/>
          <w:lang w:bidi="pl-PL"/>
        </w:rPr>
        <w:t xml:space="preserve">że </w:t>
      </w:r>
      <w:bookmarkStart w:id="9" w:name="_Hlk203139446"/>
      <w:bookmarkStart w:id="10" w:name="_Hlk203140237"/>
      <w:r w:rsidRPr="00F144A0">
        <w:rPr>
          <w:rFonts w:ascii="Lato" w:hAnsi="Lato"/>
          <w:bCs/>
          <w:iCs/>
          <w:spacing w:val="4"/>
          <w:lang w:bidi="pl-PL"/>
        </w:rPr>
        <w:t xml:space="preserve">przy istniejącej skarpie w przedmiotowej lokalizacji nie nastąpi istotna zmiana, albowiem na wysokości działki nr 441/1 nadal pozostanie skarpa kolejowa o głębokości i pochyleniu zbliżonym do skarpy pierwotnej. </w:t>
      </w:r>
    </w:p>
    <w:bookmarkEnd w:id="9"/>
    <w:bookmarkEnd w:id="10"/>
    <w:p w14:paraId="611809E5" w14:textId="38B50E86" w:rsidR="007E3F5D" w:rsidRPr="00F144A0" w:rsidRDefault="007E3F5D" w:rsidP="007E3F5D">
      <w:pPr>
        <w:spacing w:after="240" w:line="240" w:lineRule="exact"/>
        <w:jc w:val="both"/>
        <w:rPr>
          <w:rFonts w:ascii="Lato" w:hAnsi="Lato"/>
          <w:bCs/>
          <w:iCs/>
          <w:spacing w:val="4"/>
          <w:lang w:bidi="pl-PL"/>
        </w:rPr>
      </w:pPr>
      <w:r w:rsidRPr="00F144A0">
        <w:rPr>
          <w:rFonts w:ascii="Lato" w:hAnsi="Lato"/>
          <w:bCs/>
          <w:iCs/>
          <w:spacing w:val="4"/>
          <w:lang w:bidi="pl-PL"/>
        </w:rPr>
        <w:t xml:space="preserve">Jednocześnie wskazać należy, że budynek mieszkalny </w:t>
      </w:r>
      <w:r>
        <w:rPr>
          <w:rFonts w:ascii="Lato" w:hAnsi="Lato"/>
          <w:bCs/>
          <w:iCs/>
          <w:spacing w:val="4"/>
          <w:lang w:bidi="pl-PL"/>
        </w:rPr>
        <w:t xml:space="preserve">skarżących </w:t>
      </w:r>
      <w:r w:rsidRPr="00F144A0">
        <w:rPr>
          <w:rFonts w:ascii="Lato" w:hAnsi="Lato"/>
          <w:bCs/>
          <w:iCs/>
          <w:spacing w:val="4"/>
          <w:lang w:bidi="pl-PL"/>
        </w:rPr>
        <w:t xml:space="preserve">został zbudowany </w:t>
      </w:r>
      <w:r>
        <w:rPr>
          <w:rFonts w:ascii="Lato" w:hAnsi="Lato"/>
          <w:bCs/>
          <w:iCs/>
          <w:spacing w:val="4"/>
          <w:lang w:bidi="pl-PL"/>
        </w:rPr>
        <w:br/>
      </w:r>
      <w:r w:rsidRPr="00F144A0">
        <w:rPr>
          <w:rFonts w:ascii="Lato" w:hAnsi="Lato"/>
          <w:bCs/>
          <w:iCs/>
          <w:spacing w:val="4"/>
          <w:lang w:bidi="pl-PL"/>
        </w:rPr>
        <w:t>w sąsiedztwie istniejącej około 100 lat linii kolejowej nr 201. Skarżący przy podejmowaniu decyzji</w:t>
      </w:r>
      <w:r w:rsidRPr="00F144A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F144A0">
        <w:rPr>
          <w:rFonts w:ascii="Lato" w:hAnsi="Lato"/>
          <w:bCs/>
          <w:iCs/>
          <w:spacing w:val="4"/>
          <w:lang w:bidi="pl-PL"/>
        </w:rPr>
        <w:t xml:space="preserve">o budowie na działce sąsiadującej z linią kolejową </w:t>
      </w:r>
      <w:r>
        <w:rPr>
          <w:rFonts w:ascii="Lato" w:hAnsi="Lato"/>
          <w:bCs/>
          <w:iCs/>
          <w:spacing w:val="4"/>
          <w:lang w:bidi="pl-PL"/>
        </w:rPr>
        <w:t xml:space="preserve">powinni </w:t>
      </w:r>
      <w:r w:rsidRPr="00F144A0">
        <w:rPr>
          <w:rFonts w:ascii="Lato" w:hAnsi="Lato"/>
          <w:bCs/>
          <w:iCs/>
          <w:spacing w:val="4"/>
          <w:lang w:bidi="pl-PL"/>
        </w:rPr>
        <w:t>w</w:t>
      </w:r>
      <w:r w:rsidR="00246DEC">
        <w:rPr>
          <w:rFonts w:ascii="Lato" w:hAnsi="Lato"/>
          <w:bCs/>
          <w:iCs/>
          <w:spacing w:val="4"/>
          <w:lang w:bidi="pl-PL"/>
        </w:rPr>
        <w:t>zi</w:t>
      </w:r>
      <w:r w:rsidRPr="00F144A0">
        <w:rPr>
          <w:rFonts w:ascii="Lato" w:hAnsi="Lato"/>
          <w:bCs/>
          <w:iCs/>
          <w:spacing w:val="4"/>
          <w:lang w:bidi="pl-PL"/>
        </w:rPr>
        <w:t xml:space="preserve">ąć pod uwagę, iż w bliższej lub dalszej </w:t>
      </w:r>
      <w:r>
        <w:rPr>
          <w:rFonts w:ascii="Lato" w:hAnsi="Lato"/>
          <w:bCs/>
          <w:iCs/>
          <w:spacing w:val="4"/>
          <w:lang w:bidi="pl-PL"/>
        </w:rPr>
        <w:t xml:space="preserve">perspektywie </w:t>
      </w:r>
      <w:r w:rsidRPr="00F144A0">
        <w:rPr>
          <w:rFonts w:ascii="Lato" w:hAnsi="Lato"/>
          <w:bCs/>
          <w:iCs/>
          <w:spacing w:val="4"/>
          <w:lang w:bidi="pl-PL"/>
        </w:rPr>
        <w:t>zarządca linii kolejowej może podjąć zamiar inwestycyjny dotyczący rozbudowy infrastruktury kolejowej. Właściciel nieruchomości nie ma bowiem zagwarantowanego przepisami prawa określonego status quo, czy też pewnej gwarancji niezmienności otoczenia. Sąsiadowanie z linią kolejową było świadomą decyzją skarżących i w świetle tego faktu wskazywanie na uciążliwość od funkcjonowania linii kolejowej jest</w:t>
      </w:r>
      <w:r w:rsidR="00CC6700">
        <w:rPr>
          <w:rFonts w:ascii="Lato" w:hAnsi="Lato"/>
          <w:bCs/>
          <w:iCs/>
          <w:spacing w:val="4"/>
          <w:lang w:bidi="pl-PL"/>
        </w:rPr>
        <w:t xml:space="preserve"> nietrafne</w:t>
      </w:r>
      <w:r w:rsidRPr="00F144A0">
        <w:rPr>
          <w:rFonts w:ascii="Lato" w:hAnsi="Lato"/>
          <w:bCs/>
          <w:iCs/>
          <w:spacing w:val="4"/>
          <w:lang w:bidi="pl-PL"/>
        </w:rPr>
        <w:t xml:space="preserve">. Zauważyć przy tym należy, </w:t>
      </w:r>
      <w:r>
        <w:rPr>
          <w:rFonts w:ascii="Lato" w:hAnsi="Lato"/>
          <w:bCs/>
          <w:iCs/>
          <w:spacing w:val="4"/>
          <w:lang w:bidi="pl-PL"/>
        </w:rPr>
        <w:br/>
        <w:t xml:space="preserve">iż </w:t>
      </w:r>
      <w:r w:rsidRPr="00F144A0">
        <w:rPr>
          <w:rFonts w:ascii="Lato" w:hAnsi="Lato"/>
          <w:bCs/>
          <w:iCs/>
          <w:spacing w:val="4"/>
          <w:lang w:bidi="pl-PL"/>
        </w:rPr>
        <w:t xml:space="preserve">nieuniknione jest to, że realizacja inwestycji kolejowych może stwarzać określone uciążliwości dla właścicieli nieruchomości znajdujących się w obszarze inwestycji. </w:t>
      </w:r>
      <w:r>
        <w:rPr>
          <w:rFonts w:ascii="Lato" w:hAnsi="Lato"/>
          <w:bCs/>
          <w:iCs/>
          <w:spacing w:val="4"/>
          <w:lang w:bidi="pl-PL"/>
        </w:rPr>
        <w:br/>
      </w:r>
      <w:r w:rsidRPr="00F144A0">
        <w:rPr>
          <w:rFonts w:ascii="Lato" w:hAnsi="Lato"/>
          <w:bCs/>
          <w:iCs/>
          <w:spacing w:val="4"/>
          <w:lang w:bidi="pl-PL"/>
        </w:rPr>
        <w:t xml:space="preserve">W praktyce nie istnieją bowiem przedsięwzięcia kolejowe niemające żadnego wpływu na otoczenie.  Nie chodzi jednakże o wszelkie utrudnienia, jakie może przynieść planowane przedsięwzięcie, a jedynie o takie, które mogą dotyczyć naruszeń interesów prawnych, </w:t>
      </w:r>
      <w:r>
        <w:rPr>
          <w:rFonts w:ascii="Lato" w:hAnsi="Lato"/>
          <w:bCs/>
          <w:iCs/>
          <w:spacing w:val="4"/>
          <w:lang w:bidi="pl-PL"/>
        </w:rPr>
        <w:br/>
      </w:r>
      <w:r w:rsidRPr="00F144A0">
        <w:rPr>
          <w:rFonts w:ascii="Lato" w:hAnsi="Lato"/>
          <w:bCs/>
          <w:iCs/>
          <w:spacing w:val="4"/>
          <w:lang w:bidi="pl-PL"/>
        </w:rPr>
        <w:t>a nie interesów faktycznych.</w:t>
      </w:r>
    </w:p>
    <w:p w14:paraId="72407AE4" w14:textId="77777777" w:rsidR="007E3F5D" w:rsidRPr="00F144A0" w:rsidRDefault="007E3F5D" w:rsidP="007E3F5D">
      <w:pPr>
        <w:spacing w:after="240" w:line="240" w:lineRule="exact"/>
        <w:jc w:val="both"/>
        <w:rPr>
          <w:rFonts w:ascii="Lato" w:hAnsi="Lato"/>
          <w:bCs/>
          <w:iCs/>
          <w:spacing w:val="4"/>
          <w:lang w:bidi="pl-PL"/>
        </w:rPr>
      </w:pPr>
      <w:r w:rsidRPr="00F144A0">
        <w:rPr>
          <w:rFonts w:ascii="Lato" w:hAnsi="Lato"/>
          <w:bCs/>
          <w:iCs/>
          <w:spacing w:val="4"/>
          <w:lang w:bidi="pl-PL"/>
        </w:rPr>
        <w:t xml:space="preserve">O naruszeniu interesu prawnego można mówić jedynie wtedy, gdy zostały naruszone </w:t>
      </w:r>
      <w:r w:rsidRPr="00F144A0">
        <w:rPr>
          <w:rFonts w:ascii="Lato" w:hAnsi="Lato"/>
          <w:bCs/>
          <w:iCs/>
          <w:spacing w:val="4"/>
          <w:lang w:bidi="pl-PL"/>
        </w:rPr>
        <w:br/>
        <w:t xml:space="preserve">w tym względzie konkretne przepisy. Jeżeli inwestycja nie wykazuje żadnej sprzeczności </w:t>
      </w:r>
      <w:r w:rsidRPr="00F144A0">
        <w:rPr>
          <w:rFonts w:ascii="Lato" w:hAnsi="Lato"/>
          <w:bCs/>
          <w:iCs/>
          <w:spacing w:val="4"/>
          <w:lang w:bidi="pl-PL"/>
        </w:rPr>
        <w:br/>
        <w:t>z przepisami prawa, to spowodowane realizacją inwestycji faktyczne dolegliwości dla otoczenia nie mogą zostać zakwalifikowane jako naruszające uzasadniony interes prawny.</w:t>
      </w:r>
      <w:r w:rsidRPr="00F144A0">
        <w:rPr>
          <w:rFonts w:ascii="Lato" w:hAnsi="Lato" w:cs="Arial"/>
          <w:bCs/>
          <w:iCs/>
          <w:spacing w:val="4"/>
          <w:lang w:bidi="pl-PL"/>
        </w:rPr>
        <w:t xml:space="preserve"> Ustalenie lokalizacji inwestycji w zakresie linii kolejowej </w:t>
      </w:r>
      <w:r w:rsidRPr="00F144A0">
        <w:rPr>
          <w:rFonts w:ascii="Lato" w:hAnsi="Lato"/>
          <w:bCs/>
          <w:iCs/>
          <w:spacing w:val="4"/>
          <w:lang w:bidi="pl-PL"/>
        </w:rPr>
        <w:t>w wielu wypadkach musi zatem uwzględniać sprzeczne i trudne do pogodzenia interesy, z jednej strony inwestora, a z drugiej strony osób lub podmiotów których prawa lub interesy mogą być przez to zezwolenie zagrożone lub naruszone. Granice tych praw i interesów określają przepisy ustawy o transporcie kolejowym, oraz innych aktów prawnych wydanych na podstawie i w wykonaniu przepisów tego prawa. Poza tymi granicami, a zatem poza ochroną prawną wynikającą z norm prawa pozytywnego, pozostają natomiast protesty obywateli lub innych podmiotów wyrażające ich osobiste zapatrywania, oczekiwania, postulaty i życzenia co do określonego przebiegu inwestycji.</w:t>
      </w:r>
    </w:p>
    <w:p w14:paraId="2EB781D4" w14:textId="77777777" w:rsidR="007E3F5D" w:rsidRPr="00F144A0" w:rsidRDefault="007E3F5D" w:rsidP="007E3F5D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</w:pP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W świetle dotychczasowej argumentacji, Minister podziela stanowisko inwestora, iż nie ma podstaw do wydłużenia ściany oporowej SO-02 o około 40 m na długości działki skarżących nr 441/1, zamiast zaprojektowanej skarpy na długości tej działki.</w:t>
      </w:r>
      <w:bookmarkStart w:id="11" w:name="_Hlk188971082"/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</w:t>
      </w: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  <w:t xml:space="preserve">Po przeanalizowaniu zebranego w sprawie materiału dowodowego, Minister stwierdza, że przebieg przedmiotowej inwestycji drogowej na działce skarżących został wyznaczony </w:t>
      </w: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lastRenderedPageBreak/>
        <w:t>zgodnie z prawem</w:t>
      </w:r>
      <w:bookmarkEnd w:id="11"/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. Analiza decyzji Wojewody Pomorskiego nie daje podstaw, by uznać, że ingerencja w prawo własności skarżących była nieproporcjonalna do użytych środków. Zakres spornego wywłaszczenia pozostaje w relacji proporcjonalności sensu stricto do celów, jakie ma realizować. </w:t>
      </w:r>
    </w:p>
    <w:p w14:paraId="50FC6560" w14:textId="77777777" w:rsidR="007E3F5D" w:rsidRPr="00F144A0" w:rsidRDefault="007E3F5D" w:rsidP="007E3F5D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</w:pP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Na mocy przepisów ustawy o transporcie kolejowym organy administracji zostały upoważnione do ingerencji w prawo własności innych podmiotów w celu przygotowania i realizacji inwestycji w zakresie linii kolejowych, za słusznym odszkodowaniem. Oznacza to, że w ustawie o transporcie kolejowym ustawodawca dopuścił ograniczenie prawa własności z uwagi na budowę linii kolejowej, co miało miejsce w niniejszej sprawie. </w:t>
      </w: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  <w:t xml:space="preserve">W sytuacjach kolizji interesu publicznego i indywidualnego, pomimo że prawo własności jest chronione przez Konstytucję RP (art. 21 ust. 1), prymat przyznany zostaje interesowi publicznemu. Ustawodawca znacznie zwiększa uprawnienia inwestora i zdecydowanie ogranicza uprawnienia właścicieli nieruchomości znajdujących się w obszarze oddziaływania inwestycji w zakresie określonym przepisami ustawy o transporcie kolejowym, dążąc do zrealizowania celów publicznych. Powyższa regulacja, co należy wyraźnie zaznaczyć, mieści się w granicach ograniczeń w zakresie korzystania </w:t>
      </w: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  <w:t>z konstytucyjnych wolności i praw określonych w art. 31 ust. 3 Konstytucji RP.</w:t>
      </w:r>
      <w:r w:rsidRPr="00F144A0">
        <w:rPr>
          <w:rFonts w:ascii="Lato" w:hAnsi="Lato" w:cs="ArialMT"/>
          <w:bCs/>
          <w:iCs/>
          <w:spacing w:val="4"/>
        </w:rPr>
        <w:t xml:space="preserve"> </w:t>
      </w: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Przy realizacji systemu infrastruktury kolejowej, służącej poprawie bezpieczeństwa, komunikacji, transportu nie dochodzi do naruszenia proporcji między interesem publicznym, a ingerencją w sferę praw i wolności, które na mocy ustawy są rekompensowane stosownym odszkodowaniem.</w:t>
      </w:r>
    </w:p>
    <w:p w14:paraId="7DC9F906" w14:textId="77777777" w:rsidR="007E3F5D" w:rsidRPr="00F144A0" w:rsidRDefault="007E3F5D" w:rsidP="007E3F5D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</w:pP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Jednocześnie przypomnieć należy, że związany charakter decyzji o ustaleniu lokalizacji linii kolejowej oznacza, że w przypadku spełnienia przewidzianych prawem przesłanek właściwy organ ma bezwzględny obowiązek wydania pozytywnego rozstrzygnięcia, </w:t>
      </w: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  <w:t xml:space="preserve">tj. ustalenia lokalizacji inwestycji. Nie można uzależnić wydania decyzji o ustaleniu lokalizacji linii kolejowej lub decyzji o pozwoleniu na budowę linii kolejowej od spełnienia świadczeń lub warunków nieprzewidzianych obowiązującymi przepisami (por. art. 9ae ustawy o transporcie kolejowym). Przepisy ustawy o transporcie kolejowym nie zobowiązują również </w:t>
      </w:r>
      <w:r w:rsidRPr="00F144A0">
        <w:rPr>
          <w:rFonts w:ascii="Lato" w:eastAsia="Times New Roman" w:hAnsi="Lato" w:cs="Arial"/>
          <w:bCs/>
          <w:color w:val="000000"/>
          <w:spacing w:val="4"/>
          <w:lang w:eastAsia="pl-PL" w:bidi="pl-PL"/>
        </w:rPr>
        <w:t>inwestora</w:t>
      </w: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do przedstawienia różnych wariantów przebiegu planowanej inwestycji i nie ma on obowiązku uwzględniać oczekiwań stron postępowania.</w:t>
      </w:r>
      <w:r w:rsidRPr="00F144A0">
        <w:rPr>
          <w:rFonts w:ascii="Lato" w:hAnsi="Lato"/>
          <w:bCs/>
          <w:iCs/>
          <w:spacing w:val="4"/>
          <w:lang w:bidi="pl-PL"/>
        </w:rPr>
        <w:t xml:space="preserve"> </w:t>
      </w:r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Dlatego też organy I </w:t>
      </w:r>
      <w:proofErr w:type="spellStart"/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i</w:t>
      </w:r>
      <w:proofErr w:type="spellEnd"/>
      <w:r w:rsidRPr="00F144A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II instancji mają obowiązek dokonać oceny zgodności z prawem takiego wariantu, jaki przedstawił wnioskodawca, nie są natomiast władne nakazać inwestorowi przyjęcia innych rozwiązań lokalizacyjnych, skoro te przedstawione przez inwestora są zgodne z prawem. Stanowisko to potwierdza niekwestionowany dorobek powołanego już w niniejszej decyzji orzecznictwa sądów administracyjnych.</w:t>
      </w:r>
    </w:p>
    <w:p w14:paraId="486363A0" w14:textId="77777777" w:rsidR="007E3F5D" w:rsidRPr="00F144A0" w:rsidRDefault="007E3F5D" w:rsidP="007E3F5D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F144A0">
        <w:rPr>
          <w:rFonts w:ascii="Lato" w:hAnsi="Lato" w:cs="Arial"/>
          <w:spacing w:val="4"/>
        </w:rPr>
        <w:t>Podsumowując, organ odwoławczy uznał, że przebieg planowanej inwestycji został ustalony prawidłowo. Organ uznał racje przemawiające za ustaloną lokalizacją, które inwestor przedstawił w dokumentacji przedłożonej w trakcie postępowania w sprawie ustalenia lokalizacji przedmiotowej inwestycji w zakresie linii kolejowej.</w:t>
      </w:r>
      <w:r w:rsidRPr="00F144A0">
        <w:rPr>
          <w:rFonts w:ascii="Lato" w:hAnsi="Lato" w:cs="Arial"/>
          <w:bCs/>
          <w:iCs/>
          <w:spacing w:val="4"/>
          <w:lang w:bidi="pl-PL"/>
        </w:rPr>
        <w:t xml:space="preserve"> </w:t>
      </w:r>
    </w:p>
    <w:p w14:paraId="27F1C220" w14:textId="77777777" w:rsidR="007E3F5D" w:rsidRPr="00F144A0" w:rsidRDefault="007E3F5D" w:rsidP="007E3F5D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F144A0">
        <w:rPr>
          <w:rFonts w:ascii="Lato" w:hAnsi="Lato" w:cs="Arial"/>
          <w:bCs/>
          <w:iCs/>
          <w:spacing w:val="4"/>
          <w:lang w:bidi="pl-PL"/>
        </w:rPr>
        <w:t xml:space="preserve">Niniejsza decyzja jest ostateczna. </w:t>
      </w:r>
    </w:p>
    <w:p w14:paraId="00B106AB" w14:textId="59CBB097" w:rsidR="007E3F5D" w:rsidRPr="00F144A0" w:rsidRDefault="007E3F5D" w:rsidP="007E3F5D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F144A0">
        <w:rPr>
          <w:rFonts w:ascii="Lato" w:hAnsi="Lato" w:cs="Arial"/>
          <w:bCs/>
          <w:iCs/>
          <w:spacing w:val="4"/>
          <w:lang w:bidi="pl-PL"/>
        </w:rPr>
        <w:t xml:space="preserve">Na decyzję, na podstawie art. 53 § 1 i art. 54 § 1 ustawy z dnia 30 sierpnia 2002 r. </w:t>
      </w:r>
      <w:r w:rsidRPr="00F144A0">
        <w:rPr>
          <w:rFonts w:ascii="Lato" w:hAnsi="Lato" w:cs="Arial"/>
          <w:bCs/>
          <w:iCs/>
          <w:spacing w:val="4"/>
          <w:lang w:bidi="pl-PL"/>
        </w:rPr>
        <w:br/>
        <w:t>– Prawo o postępowaniu przed sądami administracyjnymi (</w:t>
      </w:r>
      <w:proofErr w:type="spellStart"/>
      <w:r w:rsidRPr="00F144A0">
        <w:rPr>
          <w:rFonts w:ascii="Lato" w:hAnsi="Lato" w:cs="Arial"/>
          <w:bCs/>
          <w:iCs/>
          <w:spacing w:val="4"/>
          <w:lang w:bidi="pl-PL"/>
        </w:rPr>
        <w:t>t.j</w:t>
      </w:r>
      <w:proofErr w:type="spellEnd"/>
      <w:r w:rsidRPr="00F144A0">
        <w:rPr>
          <w:rFonts w:ascii="Lato" w:hAnsi="Lato" w:cs="Arial"/>
          <w:bCs/>
          <w:iCs/>
          <w:spacing w:val="4"/>
          <w:lang w:bidi="pl-PL"/>
        </w:rPr>
        <w:t xml:space="preserve">. Dz.U. z 2024 r. poz. 935, </w:t>
      </w:r>
      <w:r w:rsidR="00A01F28">
        <w:rPr>
          <w:rFonts w:ascii="Lato" w:hAnsi="Lato" w:cs="Arial"/>
          <w:bCs/>
          <w:iCs/>
          <w:spacing w:val="4"/>
          <w:lang w:bidi="pl-PL"/>
        </w:rPr>
        <w:br/>
      </w:r>
      <w:r w:rsidRPr="00F144A0">
        <w:rPr>
          <w:rFonts w:ascii="Lato" w:hAnsi="Lato" w:cs="Arial"/>
          <w:bCs/>
          <w:iCs/>
          <w:spacing w:val="4"/>
          <w:lang w:bidi="pl-PL"/>
        </w:rPr>
        <w:t>z pózn.zm.), zwanej dalej „</w:t>
      </w:r>
      <w:proofErr w:type="spellStart"/>
      <w:r w:rsidRPr="00F144A0">
        <w:rPr>
          <w:rFonts w:ascii="Lato" w:hAnsi="Lato" w:cs="Arial"/>
          <w:bCs/>
          <w:spacing w:val="4"/>
          <w:lang w:bidi="pl-PL"/>
        </w:rPr>
        <w:t>ppsa</w:t>
      </w:r>
      <w:proofErr w:type="spellEnd"/>
      <w:r w:rsidRPr="00F144A0">
        <w:rPr>
          <w:rFonts w:ascii="Lato" w:hAnsi="Lato" w:cs="Arial"/>
          <w:bCs/>
          <w:iCs/>
          <w:spacing w:val="4"/>
          <w:lang w:bidi="pl-PL"/>
        </w:rPr>
        <w:t xml:space="preserve">”, przysługuje skarga do Wojewódzkiego Sądu Administracyjnego w Warszawie, wnoszona za pośrednictwem Ministra </w:t>
      </w:r>
      <w:r w:rsidR="00CC6700" w:rsidRPr="00CC6700">
        <w:rPr>
          <w:rFonts w:ascii="Lato" w:hAnsi="Lato" w:cs="Arial"/>
          <w:bCs/>
          <w:iCs/>
          <w:spacing w:val="4"/>
          <w:lang w:bidi="pl-PL"/>
        </w:rPr>
        <w:t xml:space="preserve">Finansów </w:t>
      </w:r>
      <w:r w:rsidR="00CC6700">
        <w:rPr>
          <w:rFonts w:ascii="Lato" w:hAnsi="Lato" w:cs="Arial"/>
          <w:bCs/>
          <w:iCs/>
          <w:spacing w:val="4"/>
          <w:lang w:bidi="pl-PL"/>
        </w:rPr>
        <w:br/>
      </w:r>
      <w:r w:rsidR="00CC6700" w:rsidRPr="00CC6700">
        <w:rPr>
          <w:rFonts w:ascii="Lato" w:hAnsi="Lato" w:cs="Arial"/>
          <w:bCs/>
          <w:iCs/>
          <w:spacing w:val="4"/>
          <w:lang w:bidi="pl-PL"/>
        </w:rPr>
        <w:t>i Gospodarki</w:t>
      </w:r>
      <w:r w:rsidRPr="00F144A0">
        <w:rPr>
          <w:rFonts w:ascii="Lato" w:hAnsi="Lato" w:cs="Arial"/>
          <w:bCs/>
          <w:iCs/>
          <w:spacing w:val="4"/>
          <w:lang w:bidi="pl-PL"/>
        </w:rPr>
        <w:t>, w terminie 30 dni od dnia doręczenia decyzji.</w:t>
      </w:r>
    </w:p>
    <w:p w14:paraId="225974B6" w14:textId="77777777" w:rsidR="007E3F5D" w:rsidRPr="00BF4B2A" w:rsidRDefault="007E3F5D" w:rsidP="007E3F5D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12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F144A0">
        <w:rPr>
          <w:rFonts w:ascii="Lato" w:hAnsi="Lato" w:cs="Arial"/>
          <w:bCs/>
          <w:iCs/>
          <w:spacing w:val="4"/>
          <w:lang w:bidi="pl-PL"/>
        </w:rPr>
        <w:t xml:space="preserve">Jednocześnie informuję, że do skargi należy załączyć dowód uiszczenia wpisu </w:t>
      </w:r>
      <w:r w:rsidRPr="00F144A0">
        <w:rPr>
          <w:rFonts w:ascii="Lato" w:hAnsi="Lato" w:cs="Arial"/>
          <w:bCs/>
          <w:iCs/>
          <w:spacing w:val="4"/>
          <w:lang w:bidi="pl-PL"/>
        </w:rPr>
        <w:br/>
        <w:t xml:space="preserve">od wniesienia skargi w kwocie 500 zł, płatnego w kasie sądu lub na rachunek bankowy </w:t>
      </w:r>
      <w:r w:rsidRPr="00F144A0">
        <w:rPr>
          <w:rFonts w:ascii="Lato" w:hAnsi="Lato" w:cs="Arial"/>
          <w:bCs/>
          <w:iCs/>
          <w:spacing w:val="4"/>
          <w:lang w:bidi="pl-PL"/>
        </w:rPr>
        <w:lastRenderedPageBreak/>
        <w:t>sądu wskazany w publikatorze teleinformatycznym – Biuletynie Informacji Publicznej sądu (</w:t>
      </w:r>
      <w:r w:rsidRPr="00F144A0">
        <w:rPr>
          <w:rFonts w:ascii="Lato" w:hAnsi="Lato" w:cs="Arial"/>
          <w:bCs/>
          <w:spacing w:val="4"/>
          <w:lang w:bidi="pl-PL"/>
        </w:rPr>
        <w:t>http://bip.warszawa.wsa.gov.pl</w:t>
      </w:r>
      <w:r w:rsidRPr="00F144A0">
        <w:rPr>
          <w:rFonts w:ascii="Lato" w:hAnsi="Lato" w:cs="Arial"/>
          <w:bCs/>
          <w:iCs/>
          <w:spacing w:val="4"/>
          <w:lang w:bidi="pl-PL"/>
        </w:rPr>
        <w:t xml:space="preserve">). Strony mogą ubiegać się o przyznanie prawa pomocy, polegającego na zwolnieniu z kosztów sądowych oraz ustanowieniu adwokata lub radcy prawnego. Szczegółowe zasady dotyczące przyznawania prawa pomocy uregulowane są w art. 243-262 </w:t>
      </w:r>
      <w:proofErr w:type="spellStart"/>
      <w:r w:rsidRPr="00F144A0">
        <w:rPr>
          <w:rFonts w:ascii="Lato" w:hAnsi="Lato" w:cs="Arial"/>
          <w:bCs/>
          <w:spacing w:val="4"/>
          <w:lang w:bidi="pl-PL"/>
        </w:rPr>
        <w:t>ppsa</w:t>
      </w:r>
      <w:proofErr w:type="spellEnd"/>
      <w:r w:rsidRPr="00F144A0">
        <w:rPr>
          <w:rFonts w:ascii="Lato" w:hAnsi="Lato" w:cs="Arial"/>
          <w:bCs/>
          <w:iCs/>
          <w:spacing w:val="4"/>
          <w:lang w:bidi="pl-PL"/>
        </w:rPr>
        <w:t>.</w:t>
      </w:r>
    </w:p>
    <w:p w14:paraId="5CDF327F" w14:textId="77777777" w:rsidR="007E3F5D" w:rsidRPr="006649B2" w:rsidRDefault="007E3F5D" w:rsidP="007E3F5D">
      <w:pPr>
        <w:tabs>
          <w:tab w:val="left" w:pos="284"/>
        </w:tabs>
        <w:spacing w:after="80" w:line="240" w:lineRule="auto"/>
        <w:jc w:val="both"/>
        <w:rPr>
          <w:rFonts w:ascii="Lato" w:hAnsi="Lato" w:cs="Arial"/>
          <w:b/>
          <w:spacing w:val="4"/>
          <w:u w:val="single"/>
        </w:rPr>
      </w:pPr>
      <w:r w:rsidRPr="00D83611">
        <w:rPr>
          <w:rFonts w:ascii="Lato" w:hAnsi="Lato" w:cs="Arial"/>
          <w:b/>
          <w:spacing w:val="4"/>
          <w:u w:val="single"/>
        </w:rPr>
        <w:t>Załączniki:</w:t>
      </w:r>
    </w:p>
    <w:p w14:paraId="79A1294F" w14:textId="77777777" w:rsidR="007E3F5D" w:rsidRDefault="007E3F5D" w:rsidP="007E3F5D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bCs/>
          <w:iCs/>
          <w:spacing w:val="4"/>
          <w:lang w:bidi="pl-PL"/>
        </w:rPr>
      </w:pPr>
      <w:r w:rsidRPr="00342E30">
        <w:rPr>
          <w:rFonts w:ascii="Lato" w:hAnsi="Lato" w:cs="Arial"/>
          <w:b/>
          <w:bCs/>
          <w:spacing w:val="4"/>
        </w:rPr>
        <w:t>Nr 1</w:t>
      </w:r>
      <w:r>
        <w:rPr>
          <w:rFonts w:ascii="Lato" w:hAnsi="Lato" w:cs="Arial"/>
          <w:b/>
          <w:bCs/>
          <w:spacing w:val="4"/>
        </w:rPr>
        <w:t xml:space="preserve"> </w:t>
      </w:r>
      <w:r w:rsidRPr="006649B2">
        <w:rPr>
          <w:rFonts w:ascii="Lato" w:hAnsi="Lato" w:cs="Arial"/>
          <w:spacing w:val="4"/>
        </w:rPr>
        <w:t xml:space="preserve">- </w:t>
      </w:r>
      <w:r w:rsidRPr="006649B2">
        <w:rPr>
          <w:rFonts w:ascii="Lato" w:hAnsi="Lato" w:cs="Arial"/>
          <w:bCs/>
          <w:iCs/>
          <w:spacing w:val="4"/>
          <w:lang w:bidi="pl-PL"/>
        </w:rPr>
        <w:t>rysu</w:t>
      </w:r>
      <w:r>
        <w:rPr>
          <w:rFonts w:ascii="Lato" w:hAnsi="Lato" w:cs="Arial"/>
          <w:bCs/>
          <w:iCs/>
          <w:spacing w:val="4"/>
          <w:lang w:bidi="pl-PL"/>
        </w:rPr>
        <w:t>nek</w:t>
      </w:r>
      <w:r w:rsidRPr="006649B2">
        <w:rPr>
          <w:rFonts w:ascii="Lato" w:hAnsi="Lato" w:cs="Arial"/>
          <w:bCs/>
          <w:iCs/>
          <w:spacing w:val="4"/>
          <w:lang w:bidi="pl-PL"/>
        </w:rPr>
        <w:t xml:space="preserve"> nr P224-WL-PZT-00-000-4001-00 mapy w skali 1:1000 przedstawiającej proponowany przebieg linii kolejowej, </w:t>
      </w:r>
    </w:p>
    <w:p w14:paraId="36BAA4E6" w14:textId="77777777" w:rsidR="007E3F5D" w:rsidRPr="00C0265D" w:rsidRDefault="007E3F5D" w:rsidP="007E3F5D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bCs/>
          <w:iCs/>
          <w:spacing w:val="4"/>
          <w:lang w:bidi="pl-PL"/>
        </w:rPr>
      </w:pPr>
      <w:r w:rsidRPr="00C0265D">
        <w:rPr>
          <w:rFonts w:ascii="Lato" w:hAnsi="Lato" w:cs="Arial"/>
          <w:b/>
          <w:bCs/>
          <w:iCs/>
          <w:spacing w:val="4"/>
          <w:lang w:bidi="pl-PL"/>
        </w:rPr>
        <w:t xml:space="preserve">Nr </w:t>
      </w:r>
      <w:r>
        <w:rPr>
          <w:rFonts w:ascii="Lato" w:hAnsi="Lato" w:cs="Arial"/>
          <w:b/>
          <w:bCs/>
          <w:iCs/>
          <w:spacing w:val="4"/>
          <w:lang w:bidi="pl-PL"/>
        </w:rPr>
        <w:t xml:space="preserve">2 </w:t>
      </w:r>
      <w:r w:rsidRPr="00C0265D">
        <w:rPr>
          <w:rFonts w:ascii="Lato" w:hAnsi="Lato" w:cs="Arial"/>
          <w:iCs/>
          <w:spacing w:val="4"/>
          <w:lang w:bidi="pl-PL"/>
        </w:rPr>
        <w:t xml:space="preserve">- </w:t>
      </w:r>
      <w:r w:rsidRPr="00C0265D">
        <w:rPr>
          <w:rFonts w:ascii="Lato" w:hAnsi="Lato" w:cs="Arial"/>
          <w:bCs/>
          <w:iCs/>
          <w:spacing w:val="4"/>
          <w:lang w:bidi="pl-PL"/>
        </w:rPr>
        <w:t>map</w:t>
      </w:r>
      <w:r>
        <w:rPr>
          <w:rFonts w:ascii="Lato" w:hAnsi="Lato" w:cs="Arial"/>
          <w:bCs/>
          <w:iCs/>
          <w:spacing w:val="4"/>
          <w:lang w:bidi="pl-PL"/>
        </w:rPr>
        <w:t>a</w:t>
      </w:r>
      <w:r w:rsidRPr="00C0265D">
        <w:rPr>
          <w:rFonts w:ascii="Lato" w:hAnsi="Lato" w:cs="Arial"/>
          <w:bCs/>
          <w:iCs/>
          <w:spacing w:val="4"/>
          <w:lang w:bidi="pl-PL"/>
        </w:rPr>
        <w:t xml:space="preserve"> z projektem podziału działek nr: 217/14, 619, 618, 617, 616, 615, z obrębu Somonino. </w:t>
      </w:r>
    </w:p>
    <w:p w14:paraId="09DE3ABC" w14:textId="77777777" w:rsidR="00E834E5" w:rsidRDefault="00E834E5" w:rsidP="00C53987">
      <w:pPr>
        <w:spacing w:after="0" w:line="240" w:lineRule="exact"/>
        <w:rPr>
          <w:rFonts w:ascii="Lato" w:hAnsi="Lato"/>
          <w:sz w:val="20"/>
        </w:rPr>
      </w:pPr>
    </w:p>
    <w:p w14:paraId="25DD1B27" w14:textId="77777777" w:rsidR="007E3F5D" w:rsidRDefault="007E3F5D" w:rsidP="007E3F5D">
      <w:pPr>
        <w:tabs>
          <w:tab w:val="left" w:pos="284"/>
        </w:tabs>
        <w:spacing w:after="80" w:line="240" w:lineRule="auto"/>
        <w:jc w:val="both"/>
        <w:rPr>
          <w:rFonts w:ascii="Lato" w:hAnsi="Lato" w:cs="Arial"/>
          <w:b/>
          <w:spacing w:val="4"/>
          <w:u w:val="single"/>
        </w:rPr>
      </w:pPr>
    </w:p>
    <w:p w14:paraId="303A4CCF" w14:textId="77777777" w:rsidR="004109C5" w:rsidRPr="004109C5" w:rsidRDefault="004109C5" w:rsidP="004109C5">
      <w:pPr>
        <w:pStyle w:val="Default"/>
        <w:spacing w:after="120" w:line="240" w:lineRule="exact"/>
        <w:ind w:left="1701" w:firstLine="1701"/>
        <w:rPr>
          <w:sz w:val="22"/>
          <w:szCs w:val="22"/>
        </w:rPr>
      </w:pPr>
      <w:r w:rsidRPr="004109C5">
        <w:rPr>
          <w:b/>
          <w:bCs/>
          <w:sz w:val="22"/>
          <w:szCs w:val="22"/>
        </w:rPr>
        <w:t xml:space="preserve">Z upoważnienia </w:t>
      </w:r>
    </w:p>
    <w:p w14:paraId="47A167A2" w14:textId="77777777" w:rsidR="004109C5" w:rsidRPr="004109C5" w:rsidRDefault="004109C5" w:rsidP="004109C5">
      <w:pPr>
        <w:pStyle w:val="Default"/>
        <w:spacing w:after="120" w:line="240" w:lineRule="exact"/>
        <w:ind w:left="1701" w:firstLine="1701"/>
        <w:rPr>
          <w:sz w:val="22"/>
          <w:szCs w:val="22"/>
        </w:rPr>
      </w:pPr>
      <w:r w:rsidRPr="004109C5">
        <w:rPr>
          <w:sz w:val="22"/>
          <w:szCs w:val="22"/>
        </w:rPr>
        <w:t xml:space="preserve">Edyta Lubaszewska </w:t>
      </w:r>
    </w:p>
    <w:p w14:paraId="161181CE" w14:textId="77777777" w:rsidR="004109C5" w:rsidRPr="004109C5" w:rsidRDefault="004109C5" w:rsidP="004109C5">
      <w:pPr>
        <w:pStyle w:val="Default"/>
        <w:spacing w:after="120" w:line="240" w:lineRule="exact"/>
        <w:ind w:left="1701" w:firstLine="1701"/>
        <w:rPr>
          <w:sz w:val="22"/>
          <w:szCs w:val="22"/>
        </w:rPr>
      </w:pPr>
      <w:r w:rsidRPr="004109C5">
        <w:rPr>
          <w:sz w:val="22"/>
          <w:szCs w:val="22"/>
        </w:rPr>
        <w:t xml:space="preserve">dyrektor departamentu </w:t>
      </w:r>
    </w:p>
    <w:p w14:paraId="38AD680B" w14:textId="77777777" w:rsidR="004109C5" w:rsidRPr="004109C5" w:rsidRDefault="004109C5" w:rsidP="004109C5">
      <w:pPr>
        <w:pStyle w:val="Default"/>
        <w:spacing w:after="120" w:line="240" w:lineRule="exact"/>
        <w:ind w:left="1701" w:firstLine="1701"/>
        <w:rPr>
          <w:sz w:val="22"/>
          <w:szCs w:val="22"/>
        </w:rPr>
      </w:pPr>
      <w:r w:rsidRPr="004109C5">
        <w:rPr>
          <w:sz w:val="22"/>
          <w:szCs w:val="22"/>
        </w:rPr>
        <w:t xml:space="preserve">/ kwalifikowany podpis elektroniczny / </w:t>
      </w:r>
    </w:p>
    <w:p w14:paraId="4FBC6A37" w14:textId="6F7D4E47" w:rsidR="007E3F5D" w:rsidRPr="004109C5" w:rsidRDefault="004109C5" w:rsidP="004109C5">
      <w:pPr>
        <w:tabs>
          <w:tab w:val="left" w:pos="284"/>
        </w:tabs>
        <w:spacing w:after="120" w:line="240" w:lineRule="exact"/>
        <w:ind w:left="1701" w:firstLine="1701"/>
        <w:jc w:val="both"/>
        <w:rPr>
          <w:rFonts w:ascii="Lato" w:hAnsi="Lato" w:cs="Arial"/>
          <w:b/>
          <w:spacing w:val="4"/>
          <w:u w:val="single"/>
        </w:rPr>
      </w:pPr>
      <w:r w:rsidRPr="004109C5">
        <w:rPr>
          <w:rFonts w:ascii="Lato" w:hAnsi="Lato"/>
        </w:rPr>
        <w:t>w Ministerstwie Rozwoju i Technologii</w:t>
      </w:r>
    </w:p>
    <w:p w14:paraId="5DB8E73C" w14:textId="77777777" w:rsidR="007E3F5D" w:rsidRDefault="007E3F5D" w:rsidP="007E3F5D">
      <w:pPr>
        <w:tabs>
          <w:tab w:val="left" w:pos="284"/>
        </w:tabs>
        <w:spacing w:after="80" w:line="240" w:lineRule="auto"/>
        <w:jc w:val="both"/>
        <w:rPr>
          <w:rFonts w:ascii="Lato" w:hAnsi="Lato" w:cs="Arial"/>
          <w:b/>
          <w:spacing w:val="4"/>
          <w:u w:val="single"/>
        </w:rPr>
      </w:pPr>
    </w:p>
    <w:p w14:paraId="26AD3FBA" w14:textId="77777777" w:rsidR="007E3F5D" w:rsidRDefault="007E3F5D" w:rsidP="007E3F5D">
      <w:pPr>
        <w:tabs>
          <w:tab w:val="left" w:pos="284"/>
        </w:tabs>
        <w:spacing w:after="80" w:line="240" w:lineRule="auto"/>
        <w:jc w:val="both"/>
        <w:rPr>
          <w:rFonts w:ascii="Lato" w:hAnsi="Lato" w:cs="Arial"/>
          <w:b/>
          <w:spacing w:val="4"/>
          <w:u w:val="single"/>
        </w:rPr>
      </w:pPr>
    </w:p>
    <w:p w14:paraId="353C5521" w14:textId="77777777" w:rsidR="00A652B1" w:rsidRDefault="00A652B1" w:rsidP="00A652B1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t>Informacja o przetwarzaniu danych osobowych</w:t>
      </w:r>
    </w:p>
    <w:p w14:paraId="669A99DE" w14:textId="77777777" w:rsidR="00A652B1" w:rsidRPr="00246DEC" w:rsidRDefault="00A652B1" w:rsidP="00A652B1">
      <w:pPr>
        <w:spacing w:after="120" w:line="240" w:lineRule="exact"/>
        <w:jc w:val="both"/>
        <w:rPr>
          <w:rFonts w:ascii="Lato" w:eastAsia="Times New Roman" w:hAnsi="Lato" w:cs="Arial"/>
          <w:spacing w:val="4"/>
          <w:lang w:eastAsia="en-GB"/>
        </w:rPr>
      </w:pPr>
      <w:r w:rsidRPr="00246DEC">
        <w:rPr>
          <w:rFonts w:ascii="Lato" w:eastAsia="Times New Roman" w:hAnsi="Lato" w:cs="Arial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spacing w:val="4"/>
          <w:lang w:eastAsia="en-GB"/>
        </w:rPr>
        <w:br/>
      </w:r>
      <w:r w:rsidRPr="00246DEC">
        <w:rPr>
          <w:rFonts w:ascii="Lato" w:eastAsia="Times New Roman" w:hAnsi="Lato" w:cs="Arial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246DEC">
        <w:rPr>
          <w:rFonts w:ascii="Lato" w:eastAsia="Times New Roman" w:hAnsi="Lato" w:cs="Arial"/>
          <w:spacing w:val="4"/>
          <w:lang w:eastAsia="en-GB"/>
        </w:rPr>
        <w:t>późn</w:t>
      </w:r>
      <w:proofErr w:type="spellEnd"/>
      <w:r w:rsidRPr="00246DEC">
        <w:rPr>
          <w:rFonts w:ascii="Lato" w:eastAsia="Times New Roman" w:hAnsi="Lato" w:cs="Arial"/>
          <w:spacing w:val="4"/>
          <w:lang w:eastAsia="en-GB"/>
        </w:rPr>
        <w:t>. zm.), zwanego dalej „RODO”, informuję, że:</w:t>
      </w:r>
    </w:p>
    <w:p w14:paraId="540DD368" w14:textId="77777777" w:rsidR="00A652B1" w:rsidRPr="00246DEC" w:rsidRDefault="00A652B1" w:rsidP="00A652B1">
      <w:pPr>
        <w:numPr>
          <w:ilvl w:val="0"/>
          <w:numId w:val="16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pacing w:val="4"/>
          <w:lang w:eastAsia="en-GB"/>
        </w:rPr>
      </w:pPr>
      <w:r w:rsidRPr="00246DEC">
        <w:rPr>
          <w:rFonts w:ascii="Lato" w:eastAsia="Times New Roman" w:hAnsi="Lato" w:cs="Arial"/>
          <w:spacing w:val="4"/>
          <w:lang w:eastAsia="pl-PL"/>
        </w:rPr>
        <w:t xml:space="preserve">Administratorem Pani/Pana danych osobowych jest Minister Finansów i Gospodarki, którego obsługę zapewnia Ministerstwo Rozwoju i Technologii z siedzibą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246DEC">
        <w:rPr>
          <w:rFonts w:ascii="Lato" w:eastAsia="Times New Roman" w:hAnsi="Lato" w:cs="Arial"/>
          <w:spacing w:val="4"/>
          <w:lang w:eastAsia="pl-PL"/>
        </w:rPr>
        <w:t xml:space="preserve">w Warszawie, Plac Trzech Krzyży 3/5, kancelaria@mrit.gov.pl, tel.: +48 222 500 123, adres skrytki na </w:t>
      </w:r>
      <w:proofErr w:type="spellStart"/>
      <w:r w:rsidRPr="00246DEC">
        <w:rPr>
          <w:rFonts w:ascii="Lato" w:eastAsia="Times New Roman" w:hAnsi="Lato" w:cs="Arial"/>
          <w:spacing w:val="4"/>
          <w:lang w:eastAsia="pl-PL"/>
        </w:rPr>
        <w:t>ePUAP</w:t>
      </w:r>
      <w:proofErr w:type="spellEnd"/>
      <w:r w:rsidRPr="00246DEC">
        <w:rPr>
          <w:rFonts w:ascii="Lato" w:eastAsia="Times New Roman" w:hAnsi="Lato" w:cs="Arial"/>
          <w:spacing w:val="4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246DEC">
        <w:rPr>
          <w:rFonts w:ascii="Lato" w:eastAsia="Times New Roman" w:hAnsi="Lato" w:cs="Arial"/>
          <w:spacing w:val="4"/>
          <w:lang w:eastAsia="pl-PL"/>
        </w:rPr>
        <w:t>MRiT</w:t>
      </w:r>
      <w:proofErr w:type="spellEnd"/>
      <w:r w:rsidRPr="00246DEC">
        <w:rPr>
          <w:rFonts w:ascii="Lato" w:eastAsia="Times New Roman" w:hAnsi="Lato" w:cs="Arial"/>
          <w:spacing w:val="4"/>
          <w:lang w:eastAsia="pl-PL"/>
        </w:rPr>
        <w:t xml:space="preserve">. </w:t>
      </w:r>
    </w:p>
    <w:p w14:paraId="31741CFE" w14:textId="77777777" w:rsidR="00A652B1" w:rsidRPr="00246DEC" w:rsidRDefault="00A652B1" w:rsidP="00A652B1">
      <w:pPr>
        <w:numPr>
          <w:ilvl w:val="0"/>
          <w:numId w:val="16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pacing w:val="4"/>
          <w:lang w:eastAsia="en-GB"/>
        </w:rPr>
      </w:pPr>
      <w:r w:rsidRPr="00246DEC">
        <w:rPr>
          <w:rFonts w:ascii="Lato" w:eastAsia="Times New Roman" w:hAnsi="Lato" w:cs="Arial"/>
          <w:spacing w:val="4"/>
          <w:lang w:eastAsia="pl-PL"/>
        </w:rPr>
        <w:t xml:space="preserve">Dane kontaktowe do Inspektora Ochrony Danych w Ministerstwie Rozwoju </w:t>
      </w:r>
      <w:r w:rsidRPr="00246DEC">
        <w:rPr>
          <w:rFonts w:ascii="Lato" w:eastAsia="Times New Roman" w:hAnsi="Lato" w:cs="Arial"/>
          <w:spacing w:val="4"/>
          <w:lang w:eastAsia="pl-PL"/>
        </w:rPr>
        <w:br/>
        <w:t xml:space="preserve">i Technologii: Inspektor Ochrony Danych, Ministerstwo Rozwoju i Technologii, </w:t>
      </w:r>
      <w:r w:rsidRPr="00246DEC">
        <w:rPr>
          <w:rFonts w:ascii="Lato" w:eastAsia="Times New Roman" w:hAnsi="Lato" w:cs="Arial"/>
          <w:spacing w:val="4"/>
          <w:lang w:eastAsia="pl-PL"/>
        </w:rPr>
        <w:br/>
      </w:r>
      <w:r w:rsidRPr="00246DEC">
        <w:rPr>
          <w:rFonts w:ascii="Lato" w:eastAsia="Times New Roman" w:hAnsi="Lato" w:cs="Arial"/>
          <w:spacing w:val="4"/>
          <w:lang w:eastAsia="en-GB"/>
        </w:rPr>
        <w:t>Plac Trzech Krzyży 3/5, 00-507 Warszawa</w:t>
      </w:r>
      <w:r w:rsidRPr="00246DEC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hyperlink r:id="rId8" w:history="1">
        <w:r w:rsidRPr="00246DEC">
          <w:rPr>
            <w:rStyle w:val="Hipercze"/>
            <w:rFonts w:ascii="Lato" w:eastAsia="Times New Roman" w:hAnsi="Lato" w:cs="Arial"/>
            <w:color w:val="auto"/>
            <w:spacing w:val="4"/>
            <w:lang w:eastAsia="pl-PL"/>
          </w:rPr>
          <w:t>iod@mrit.gov.pl</w:t>
        </w:r>
      </w:hyperlink>
      <w:r w:rsidRPr="00246DEC">
        <w:rPr>
          <w:rFonts w:ascii="Lato" w:eastAsia="Times New Roman" w:hAnsi="Lato" w:cs="Arial"/>
          <w:spacing w:val="4"/>
          <w:lang w:eastAsia="pl-PL"/>
        </w:rPr>
        <w:t>.</w:t>
      </w:r>
    </w:p>
    <w:p w14:paraId="4E88F871" w14:textId="77777777" w:rsidR="00A652B1" w:rsidRPr="00246DEC" w:rsidRDefault="00A652B1" w:rsidP="00A652B1">
      <w:pPr>
        <w:numPr>
          <w:ilvl w:val="0"/>
          <w:numId w:val="16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lang w:eastAsia="pl-PL"/>
        </w:rPr>
      </w:pPr>
      <w:r w:rsidRPr="00246DEC">
        <w:rPr>
          <w:rFonts w:ascii="Lato" w:eastAsia="Times New Roman" w:hAnsi="Lato" w:cs="Arial"/>
          <w:spacing w:val="4"/>
          <w:lang w:eastAsia="en-GB"/>
        </w:rPr>
        <w:t xml:space="preserve">Pani/Pana dane osobowe będą przetwarzane na podst. art. 6 ust. 1 lit. c RODO, </w:t>
      </w:r>
      <w:r w:rsidRPr="00246DEC">
        <w:rPr>
          <w:rFonts w:ascii="Lato" w:eastAsia="Times New Roman" w:hAnsi="Lato" w:cs="Arial"/>
          <w:spacing w:val="4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246DEC">
        <w:rPr>
          <w:rFonts w:ascii="Lato" w:eastAsia="Times New Roman" w:hAnsi="Lato" w:cs="Arial"/>
          <w:spacing w:val="4"/>
          <w:lang w:eastAsia="en-GB"/>
        </w:rPr>
        <w:t>t.j</w:t>
      </w:r>
      <w:proofErr w:type="spellEnd"/>
      <w:r w:rsidRPr="00246DEC">
        <w:rPr>
          <w:rFonts w:ascii="Lato" w:eastAsia="Times New Roman" w:hAnsi="Lato" w:cs="Arial"/>
          <w:spacing w:val="4"/>
          <w:lang w:eastAsia="en-GB"/>
        </w:rPr>
        <w:t>. Dz.U. z 2024 r. poz. 572,</w:t>
      </w:r>
      <w:r>
        <w:rPr>
          <w:rFonts w:ascii="Lato" w:eastAsia="Times New Roman" w:hAnsi="Lato" w:cs="Arial"/>
          <w:spacing w:val="4"/>
          <w:lang w:eastAsia="en-GB"/>
        </w:rPr>
        <w:t xml:space="preserve"> </w:t>
      </w:r>
      <w:r w:rsidRPr="00246DEC">
        <w:rPr>
          <w:rFonts w:ascii="Lato" w:eastAsia="Times New Roman" w:hAnsi="Lato" w:cs="Arial"/>
          <w:spacing w:val="4"/>
          <w:lang w:eastAsia="en-GB"/>
        </w:rPr>
        <w:t>z późn.zm.), dalej „KPA”, oraz w związku z ustawą z dnia 28 marca 2003 r. o transporcie kolejowym (</w:t>
      </w:r>
      <w:proofErr w:type="spellStart"/>
      <w:r w:rsidRPr="00246DEC">
        <w:rPr>
          <w:rFonts w:ascii="Lato" w:eastAsia="Times New Roman" w:hAnsi="Lato" w:cs="Arial"/>
          <w:bCs/>
          <w:iCs/>
          <w:spacing w:val="4"/>
          <w:lang w:eastAsia="en-GB"/>
        </w:rPr>
        <w:t>t.j</w:t>
      </w:r>
      <w:proofErr w:type="spellEnd"/>
      <w:r w:rsidRPr="00246DEC">
        <w:rPr>
          <w:rFonts w:ascii="Lato" w:eastAsia="Times New Roman" w:hAnsi="Lato" w:cs="Arial"/>
          <w:bCs/>
          <w:iCs/>
          <w:spacing w:val="4"/>
          <w:lang w:eastAsia="en-GB"/>
        </w:rPr>
        <w:t>. Dz.U. z 2024 r. poz. 697, z późn.zm.</w:t>
      </w:r>
      <w:r w:rsidRPr="00246DEC">
        <w:rPr>
          <w:rFonts w:ascii="Lato" w:eastAsia="Times New Roman" w:hAnsi="Lato" w:cs="Arial"/>
          <w:spacing w:val="4"/>
          <w:lang w:eastAsia="pl-PL"/>
        </w:rPr>
        <w:t>).</w:t>
      </w:r>
    </w:p>
    <w:p w14:paraId="77AFDB6B" w14:textId="77777777" w:rsidR="00A652B1" w:rsidRPr="00246DEC" w:rsidRDefault="00A652B1" w:rsidP="00A652B1">
      <w:pPr>
        <w:numPr>
          <w:ilvl w:val="0"/>
          <w:numId w:val="16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lang w:eastAsia="pl-PL"/>
        </w:rPr>
      </w:pPr>
      <w:r w:rsidRPr="00246DEC">
        <w:rPr>
          <w:rFonts w:ascii="Lato" w:eastAsia="Times New Roman" w:hAnsi="Lato" w:cs="Arial"/>
          <w:spacing w:val="4"/>
          <w:lang w:eastAsia="pl-PL"/>
        </w:rPr>
        <w:t>Podanie danych osobowych jest wymogiem ustawowym.</w:t>
      </w:r>
    </w:p>
    <w:p w14:paraId="308185F1" w14:textId="77777777" w:rsidR="00A652B1" w:rsidRPr="00246DEC" w:rsidRDefault="00A652B1" w:rsidP="00A652B1">
      <w:pPr>
        <w:numPr>
          <w:ilvl w:val="0"/>
          <w:numId w:val="16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lang w:eastAsia="pl-PL"/>
        </w:rPr>
      </w:pPr>
      <w:r w:rsidRPr="00246DEC">
        <w:rPr>
          <w:rFonts w:ascii="Lato" w:eastAsia="Times New Roman" w:hAnsi="Lato" w:cs="Arial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3FC41F1" w14:textId="77777777" w:rsidR="00A652B1" w:rsidRPr="00246DEC" w:rsidRDefault="00A652B1" w:rsidP="00A652B1">
      <w:pPr>
        <w:numPr>
          <w:ilvl w:val="0"/>
          <w:numId w:val="17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246DEC">
        <w:rPr>
          <w:rFonts w:ascii="Lato" w:eastAsia="Times New Roman" w:hAnsi="Lato" w:cs="Arial"/>
          <w:spacing w:val="4"/>
          <w:lang w:eastAsia="pl-PL"/>
        </w:rPr>
        <w:t>strony i inni uczestnicy postępowania administracyjnego w rozumieniu przepisów KPA;</w:t>
      </w:r>
    </w:p>
    <w:p w14:paraId="2F7AC120" w14:textId="77777777" w:rsidR="00A652B1" w:rsidRPr="00246DEC" w:rsidRDefault="00A652B1" w:rsidP="00A652B1">
      <w:pPr>
        <w:numPr>
          <w:ilvl w:val="0"/>
          <w:numId w:val="17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246DEC">
        <w:rPr>
          <w:rFonts w:ascii="Lato" w:eastAsia="Times New Roman" w:hAnsi="Lato" w:cs="Arial"/>
          <w:spacing w:val="4"/>
          <w:lang w:eastAsia="pl-PL"/>
        </w:rPr>
        <w:lastRenderedPageBreak/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34FA4CC" w14:textId="77777777" w:rsidR="00A652B1" w:rsidRPr="00246DEC" w:rsidRDefault="00A652B1" w:rsidP="00A652B1">
      <w:pPr>
        <w:numPr>
          <w:ilvl w:val="0"/>
          <w:numId w:val="17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246DEC">
        <w:rPr>
          <w:rFonts w:ascii="Lato" w:eastAsia="Times New Roman" w:hAnsi="Lato" w:cs="Arial"/>
          <w:spacing w:val="4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171D41D" w14:textId="77777777" w:rsidR="00A652B1" w:rsidRPr="00246DEC" w:rsidRDefault="00A652B1" w:rsidP="00A652B1">
      <w:pPr>
        <w:numPr>
          <w:ilvl w:val="0"/>
          <w:numId w:val="16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lang w:eastAsia="pl-PL"/>
        </w:rPr>
      </w:pPr>
      <w:r w:rsidRPr="00246DEC">
        <w:rPr>
          <w:rFonts w:ascii="Lato" w:eastAsia="Times New Roman" w:hAnsi="Lato" w:cs="Arial"/>
          <w:spacing w:val="4"/>
          <w:lang w:eastAsia="pl-PL"/>
        </w:rPr>
        <w:t xml:space="preserve">Odbiorcą Pani/Pana danych osobowych jest również Wojewoda Podlaski, </w:t>
      </w:r>
      <w:r w:rsidRPr="00246DEC">
        <w:rPr>
          <w:rFonts w:ascii="Lato" w:eastAsia="Times New Roman" w:hAnsi="Lato" w:cs="Arial"/>
          <w:spacing w:val="4"/>
          <w:lang w:eastAsia="pl-PL"/>
        </w:rPr>
        <w:br/>
        <w:t>w związku z korzystaniem przez Administratora z systemu elektronicznego zarządzania dokumentacją (EZD PUW).</w:t>
      </w:r>
    </w:p>
    <w:p w14:paraId="36E34A9B" w14:textId="77777777" w:rsidR="00A652B1" w:rsidRPr="00246DEC" w:rsidRDefault="00A652B1" w:rsidP="00A652B1">
      <w:pPr>
        <w:numPr>
          <w:ilvl w:val="0"/>
          <w:numId w:val="16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lang w:eastAsia="pl-PL"/>
        </w:rPr>
      </w:pPr>
      <w:r w:rsidRPr="00246DEC">
        <w:rPr>
          <w:rFonts w:ascii="Lato" w:eastAsia="Times New Roman" w:hAnsi="Lato" w:cs="Arial"/>
          <w:spacing w:val="4"/>
          <w:lang w:eastAsia="pl-PL"/>
        </w:rPr>
        <w:t xml:space="preserve">Pani/Pana dane osobowe będą przechowywane przez okres niezbędny do realizacji celu ich przetwarzania, nie krócej niż okres wskazany w przepisach o archiwizacji, </w:t>
      </w:r>
      <w:r w:rsidRPr="00246DEC">
        <w:rPr>
          <w:rFonts w:ascii="Lato" w:eastAsia="Times New Roman" w:hAnsi="Lato" w:cs="Arial"/>
          <w:spacing w:val="4"/>
          <w:lang w:eastAsia="pl-PL"/>
        </w:rPr>
        <w:br/>
        <w:t xml:space="preserve">tj. ustawie z dnia 14 lipca 1983 r. </w:t>
      </w:r>
      <w:r w:rsidRPr="00246DEC">
        <w:rPr>
          <w:rFonts w:ascii="Lato" w:eastAsia="Times New Roman" w:hAnsi="Lato" w:cs="Arial"/>
          <w:iCs/>
          <w:spacing w:val="4"/>
          <w:lang w:eastAsia="pl-PL"/>
        </w:rPr>
        <w:t>o narodowym zasobie archiwalnym i archiwach</w:t>
      </w:r>
      <w:r w:rsidRPr="00246DEC">
        <w:rPr>
          <w:rFonts w:ascii="Lato" w:eastAsia="Times New Roman" w:hAnsi="Lato" w:cs="Arial"/>
          <w:i/>
          <w:iCs/>
          <w:spacing w:val="4"/>
          <w:lang w:eastAsia="pl-PL"/>
        </w:rPr>
        <w:t xml:space="preserve"> </w:t>
      </w:r>
      <w:r w:rsidRPr="00246DEC">
        <w:rPr>
          <w:rFonts w:ascii="Lato" w:eastAsia="Times New Roman" w:hAnsi="Lato" w:cs="Arial"/>
          <w:i/>
          <w:iCs/>
          <w:spacing w:val="4"/>
          <w:lang w:eastAsia="pl-PL"/>
        </w:rPr>
        <w:br/>
      </w:r>
      <w:r w:rsidRPr="00246DEC">
        <w:rPr>
          <w:rFonts w:ascii="Lato" w:eastAsia="Times New Roman" w:hAnsi="Lato" w:cs="Arial"/>
          <w:spacing w:val="4"/>
          <w:lang w:eastAsia="pl-PL"/>
        </w:rPr>
        <w:t>(Dz.U. z 2020 r. poz. 164, z późn.zm.).</w:t>
      </w:r>
    </w:p>
    <w:p w14:paraId="48B1EFB4" w14:textId="77777777" w:rsidR="00A652B1" w:rsidRPr="00246DEC" w:rsidRDefault="00A652B1" w:rsidP="00A652B1">
      <w:pPr>
        <w:numPr>
          <w:ilvl w:val="0"/>
          <w:numId w:val="16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lang w:eastAsia="pl-PL"/>
        </w:rPr>
      </w:pPr>
      <w:r w:rsidRPr="00246DEC">
        <w:rPr>
          <w:rFonts w:ascii="Lato" w:eastAsia="Times New Roman" w:hAnsi="Lato" w:cs="Arial"/>
          <w:spacing w:val="4"/>
          <w:lang w:eastAsia="pl-PL"/>
        </w:rPr>
        <w:t>Przysługuje Pani/Panu:</w:t>
      </w:r>
    </w:p>
    <w:p w14:paraId="6D45AC99" w14:textId="77777777" w:rsidR="00A652B1" w:rsidRPr="00246DEC" w:rsidRDefault="00A652B1" w:rsidP="00A652B1">
      <w:pPr>
        <w:numPr>
          <w:ilvl w:val="0"/>
          <w:numId w:val="18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246DEC">
        <w:rPr>
          <w:rFonts w:ascii="Lato" w:eastAsia="Times New Roman" w:hAnsi="Lato" w:cs="Arial"/>
          <w:spacing w:val="4"/>
          <w:lang w:eastAsia="pl-PL"/>
        </w:rPr>
        <w:t>prawo do żądania od Administratora dostępu do treści swoich danych osobowych oraz informacji o ich przetwarzaniu;</w:t>
      </w:r>
    </w:p>
    <w:p w14:paraId="24FB4C1D" w14:textId="77777777" w:rsidR="00A652B1" w:rsidRPr="00246DEC" w:rsidRDefault="00A652B1" w:rsidP="00A652B1">
      <w:pPr>
        <w:numPr>
          <w:ilvl w:val="0"/>
          <w:numId w:val="18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246DEC">
        <w:rPr>
          <w:rFonts w:ascii="Lato" w:eastAsia="Times New Roman" w:hAnsi="Lato" w:cs="Arial"/>
          <w:spacing w:val="4"/>
          <w:lang w:eastAsia="pl-PL"/>
        </w:rPr>
        <w:t>prawo do ich sprostowania, jeśli są błędne lub nieaktualne, a także uzupełnienia jeżeli są niekompletne;</w:t>
      </w:r>
    </w:p>
    <w:p w14:paraId="57A3C8FA" w14:textId="77777777" w:rsidR="00A652B1" w:rsidRPr="00246DEC" w:rsidRDefault="00A652B1" w:rsidP="00A652B1">
      <w:pPr>
        <w:numPr>
          <w:ilvl w:val="0"/>
          <w:numId w:val="18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246DEC">
        <w:rPr>
          <w:rFonts w:ascii="Lato" w:eastAsia="Times New Roman" w:hAnsi="Lato" w:cs="Arial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416213DC" w14:textId="77777777" w:rsidR="00A652B1" w:rsidRPr="00246DEC" w:rsidRDefault="00A652B1" w:rsidP="00A652B1">
      <w:pPr>
        <w:numPr>
          <w:ilvl w:val="0"/>
          <w:numId w:val="16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lang w:eastAsia="pl-PL"/>
        </w:rPr>
      </w:pPr>
      <w:r w:rsidRPr="00246DEC">
        <w:rPr>
          <w:rFonts w:ascii="Lato" w:eastAsia="Times New Roman" w:hAnsi="Lato" w:cs="Arial"/>
          <w:spacing w:val="4"/>
          <w:lang w:eastAsia="pl-PL"/>
        </w:rPr>
        <w:t>Pani/Pana dane osobowe nie będą przekazywane do państwa trzeciego.</w:t>
      </w:r>
    </w:p>
    <w:p w14:paraId="6AA0AE1E" w14:textId="77777777" w:rsidR="00A652B1" w:rsidRPr="00246DEC" w:rsidRDefault="00A652B1" w:rsidP="00A652B1">
      <w:pPr>
        <w:numPr>
          <w:ilvl w:val="0"/>
          <w:numId w:val="16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lang w:eastAsia="pl-PL"/>
        </w:rPr>
      </w:pPr>
      <w:r w:rsidRPr="00246DEC">
        <w:rPr>
          <w:rFonts w:ascii="Lato" w:eastAsia="Times New Roman" w:hAnsi="Lato" w:cs="Arial"/>
          <w:spacing w:val="4"/>
          <w:lang w:eastAsia="pl-PL"/>
        </w:rPr>
        <w:t>Pani/Pana dane nie podlegają zautomatyzowanemu podejmowaniu decyzji, w tym również profilowaniu.</w:t>
      </w:r>
    </w:p>
    <w:p w14:paraId="3144B4E1" w14:textId="77777777" w:rsidR="00A652B1" w:rsidRDefault="00A652B1" w:rsidP="00A652B1">
      <w:pPr>
        <w:numPr>
          <w:ilvl w:val="0"/>
          <w:numId w:val="16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246DEC">
        <w:rPr>
          <w:rFonts w:ascii="Lato" w:eastAsia="Times New Roman" w:hAnsi="Lato" w:cs="Arial"/>
          <w:spacing w:val="4"/>
          <w:lang w:eastAsia="pl-PL"/>
        </w:rPr>
        <w:t xml:space="preserve">W przypadku powzięcia informacji o niezgodnym z prawem przetwarzaniu </w:t>
      </w:r>
      <w:r w:rsidRPr="00246DEC">
        <w:rPr>
          <w:rFonts w:ascii="Lato" w:eastAsia="Times New Roman" w:hAnsi="Lato" w:cs="Arial"/>
          <w:spacing w:val="4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812DA68" w14:textId="77777777" w:rsidR="007E3F5D" w:rsidRDefault="007E3F5D" w:rsidP="007E3F5D">
      <w:pPr>
        <w:tabs>
          <w:tab w:val="left" w:pos="284"/>
        </w:tabs>
        <w:spacing w:after="80" w:line="240" w:lineRule="auto"/>
        <w:jc w:val="both"/>
        <w:rPr>
          <w:rFonts w:ascii="Lato" w:hAnsi="Lato" w:cs="Arial"/>
          <w:b/>
          <w:spacing w:val="4"/>
          <w:u w:val="single"/>
        </w:rPr>
      </w:pPr>
    </w:p>
    <w:p w14:paraId="2EBDFF11" w14:textId="77777777" w:rsidR="00070D1C" w:rsidRDefault="00070D1C" w:rsidP="007E3F5D">
      <w:pPr>
        <w:tabs>
          <w:tab w:val="left" w:pos="284"/>
        </w:tabs>
        <w:spacing w:after="80" w:line="240" w:lineRule="auto"/>
        <w:jc w:val="both"/>
        <w:rPr>
          <w:rFonts w:ascii="Lato" w:hAnsi="Lato" w:cs="Arial"/>
          <w:b/>
          <w:spacing w:val="4"/>
          <w:u w:val="single"/>
        </w:rPr>
      </w:pPr>
    </w:p>
    <w:p w14:paraId="0E67DCEF" w14:textId="2E1EC3F3" w:rsidR="00E834E5" w:rsidRDefault="00E834E5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02651A84" w14:textId="77777777" w:rsidR="00246DEC" w:rsidRDefault="00246DEC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6722D6CB" w14:textId="77777777" w:rsidR="00246DEC" w:rsidRDefault="00246DEC" w:rsidP="00246DEC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46E68FD2" w14:textId="77777777" w:rsidR="00246DEC" w:rsidRDefault="00246DEC" w:rsidP="00246DEC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345A9FA7" w14:textId="77777777" w:rsidR="00246DEC" w:rsidRPr="00565D32" w:rsidRDefault="00246DEC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246DEC" w:rsidRPr="00565D32" w:rsidSect="007E3F5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EBB8C" w14:textId="77777777" w:rsidR="00E961F6" w:rsidRDefault="00E961F6">
      <w:pPr>
        <w:spacing w:after="0" w:line="240" w:lineRule="auto"/>
      </w:pPr>
      <w:r>
        <w:separator/>
      </w:r>
    </w:p>
  </w:endnote>
  <w:endnote w:type="continuationSeparator" w:id="0">
    <w:p w14:paraId="2775585B" w14:textId="77777777" w:rsidR="00E961F6" w:rsidRDefault="00E96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B4DE368-2392-45E0-8D3E-A10218BFF77A}"/>
    <w:embedBold r:id="rId2" w:fontKey="{75CEF8A1-9042-4CE5-AB26-1F2EA39C5344}"/>
    <w:embedItalic r:id="rId3" w:fontKey="{615C80C9-87C9-487D-81EA-A520D29F71F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4" w:fontKey="{87DA1B26-9374-4BAE-A9C7-1E0E5BBB248D}"/>
    <w:embedBold r:id="rId5" w:fontKey="{90589016-E08A-4AFB-B9E6-44A520E3205E}"/>
    <w:embedItalic r:id="rId6" w:fontKey="{3B303C09-8042-4D35-BA70-4090F012BAE7}"/>
    <w:embedBoldItalic r:id="rId7" w:fontKey="{51E27AA0-22B2-4990-976E-889A30BC6B7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A6E8FBB8-3673-4EED-A60E-2C23B077F622}"/>
    <w:embedBoldItalic r:id="rId9" w:fontKey="{616779F3-AAF6-4638-8078-932F9E3DA008}"/>
  </w:font>
  <w:font w:name="Arial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0" w:fontKey="{E08AD7BD-8C11-4122-AFC2-12EADE94EE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11873" w14:textId="1EC2E764" w:rsidR="007E3F5D" w:rsidRPr="007E3F5D" w:rsidRDefault="00000000">
    <w:pPr>
      <w:pStyle w:val="Stopka"/>
      <w:jc w:val="center"/>
      <w:rPr>
        <w:rFonts w:ascii="Lato" w:hAnsi="Lato"/>
        <w:sz w:val="16"/>
        <w:szCs w:val="16"/>
      </w:rPr>
    </w:pPr>
    <w:sdt>
      <w:sdtPr>
        <w:rPr>
          <w:rFonts w:ascii="Lato" w:hAnsi="Lato"/>
          <w:sz w:val="16"/>
          <w:szCs w:val="16"/>
        </w:rPr>
        <w:id w:val="1676380003"/>
        <w:docPartObj>
          <w:docPartGallery w:val="Page Numbers (Bottom of Page)"/>
          <w:docPartUnique/>
        </w:docPartObj>
      </w:sdtPr>
      <w:sdtContent>
        <w:r w:rsidR="007E3F5D" w:rsidRPr="007E3F5D">
          <w:rPr>
            <w:rFonts w:ascii="Lato" w:hAnsi="Lato"/>
            <w:sz w:val="16"/>
            <w:szCs w:val="16"/>
          </w:rPr>
          <w:fldChar w:fldCharType="begin"/>
        </w:r>
        <w:r w:rsidR="007E3F5D" w:rsidRPr="007E3F5D">
          <w:rPr>
            <w:rFonts w:ascii="Lato" w:hAnsi="Lato"/>
            <w:sz w:val="16"/>
            <w:szCs w:val="16"/>
          </w:rPr>
          <w:instrText>PAGE   \* MERGEFORMAT</w:instrText>
        </w:r>
        <w:r w:rsidR="007E3F5D" w:rsidRPr="007E3F5D">
          <w:rPr>
            <w:rFonts w:ascii="Lato" w:hAnsi="Lato"/>
            <w:sz w:val="16"/>
            <w:szCs w:val="16"/>
          </w:rPr>
          <w:fldChar w:fldCharType="separate"/>
        </w:r>
        <w:r w:rsidR="007E3F5D" w:rsidRPr="007E3F5D">
          <w:rPr>
            <w:rFonts w:ascii="Lato" w:hAnsi="Lato"/>
            <w:sz w:val="16"/>
            <w:szCs w:val="16"/>
          </w:rPr>
          <w:t>2</w:t>
        </w:r>
        <w:r w:rsidR="007E3F5D" w:rsidRPr="007E3F5D">
          <w:rPr>
            <w:rFonts w:ascii="Lato" w:hAnsi="Lato"/>
            <w:sz w:val="16"/>
            <w:szCs w:val="16"/>
          </w:rPr>
          <w:fldChar w:fldCharType="end"/>
        </w:r>
      </w:sdtContent>
    </w:sdt>
    <w:r w:rsidR="007E3F5D" w:rsidRPr="007E3F5D">
      <w:rPr>
        <w:rFonts w:ascii="Lato" w:hAnsi="Lato"/>
        <w:sz w:val="16"/>
        <w:szCs w:val="16"/>
      </w:rPr>
      <w:t>(</w:t>
    </w:r>
    <w:r w:rsidR="00BB4F2D">
      <w:rPr>
        <w:rFonts w:ascii="Lato" w:hAnsi="Lato"/>
        <w:sz w:val="16"/>
        <w:szCs w:val="16"/>
      </w:rPr>
      <w:t>20</w:t>
    </w:r>
    <w:r w:rsidR="007E3F5D" w:rsidRPr="007E3F5D">
      <w:rPr>
        <w:rFonts w:ascii="Lato" w:hAnsi="Lato"/>
        <w:sz w:val="16"/>
        <w:szCs w:val="16"/>
      </w:rPr>
      <w:t>)</w:t>
    </w:r>
  </w:p>
  <w:p w14:paraId="5A5EA792" w14:textId="60BF1C25" w:rsidR="00E834E5" w:rsidRDefault="00E834E5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D2BBA" w14:textId="77777777" w:rsidR="00E834E5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F79E6C" wp14:editId="1385521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D833066" w14:textId="77777777" w:rsidR="00E834E5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CE48AE1" w14:textId="77777777" w:rsidR="00E834E5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0B690" w14:textId="77777777" w:rsidR="00E961F6" w:rsidRDefault="00E961F6">
      <w:pPr>
        <w:spacing w:after="0" w:line="240" w:lineRule="auto"/>
      </w:pPr>
      <w:r>
        <w:separator/>
      </w:r>
    </w:p>
  </w:footnote>
  <w:footnote w:type="continuationSeparator" w:id="0">
    <w:p w14:paraId="19131C46" w14:textId="77777777" w:rsidR="00E961F6" w:rsidRDefault="00E96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A0D2" w14:textId="77777777" w:rsidR="00E834E5" w:rsidRDefault="00E834E5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59EFF" w14:textId="77777777" w:rsidR="00E834E5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C02805" wp14:editId="10CC2016">
          <wp:simplePos x="0" y="0"/>
          <wp:positionH relativeFrom="column">
            <wp:posOffset>-880745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6178"/>
    <w:multiLevelType w:val="hybridMultilevel"/>
    <w:tmpl w:val="265CF694"/>
    <w:lvl w:ilvl="0" w:tplc="15EA210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A6104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EF2AA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1DEF44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B4896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904D7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7E838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3D495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CBCDC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F5469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CE438C"/>
    <w:multiLevelType w:val="hybridMultilevel"/>
    <w:tmpl w:val="937C92F4"/>
    <w:lvl w:ilvl="0" w:tplc="3FA03E3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49E769A"/>
    <w:multiLevelType w:val="hybridMultilevel"/>
    <w:tmpl w:val="64A458BE"/>
    <w:lvl w:ilvl="0" w:tplc="69C89C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6220F5E"/>
    <w:multiLevelType w:val="hybridMultilevel"/>
    <w:tmpl w:val="54640F68"/>
    <w:lvl w:ilvl="0" w:tplc="E0A25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C3E94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07A32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6540E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FCCB7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34AFB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D5A5B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504DD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BF055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BD711DE"/>
    <w:multiLevelType w:val="hybridMultilevel"/>
    <w:tmpl w:val="6C92B2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17608"/>
    <w:multiLevelType w:val="hybridMultilevel"/>
    <w:tmpl w:val="D6F2A920"/>
    <w:lvl w:ilvl="0" w:tplc="E3AA84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5F170F"/>
    <w:multiLevelType w:val="hybridMultilevel"/>
    <w:tmpl w:val="A954AA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E756E"/>
    <w:multiLevelType w:val="hybridMultilevel"/>
    <w:tmpl w:val="B0B24560"/>
    <w:lvl w:ilvl="0" w:tplc="69C89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B430A"/>
    <w:multiLevelType w:val="hybridMultilevel"/>
    <w:tmpl w:val="F0AA5E38"/>
    <w:lvl w:ilvl="0" w:tplc="69C89C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6E139D"/>
    <w:multiLevelType w:val="hybridMultilevel"/>
    <w:tmpl w:val="693C8950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27AEC826"/>
    <w:lvl w:ilvl="0">
      <w:start w:val="1"/>
      <w:numFmt w:val="upperRoman"/>
      <w:lvlText w:val="%1."/>
      <w:lvlJc w:val="right"/>
      <w:pPr>
        <w:ind w:left="36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303274"/>
    <w:multiLevelType w:val="hybridMultilevel"/>
    <w:tmpl w:val="B42A67A2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1F50B8B"/>
    <w:multiLevelType w:val="hybridMultilevel"/>
    <w:tmpl w:val="D6F2A92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09939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4461039">
    <w:abstractNumId w:val="1"/>
  </w:num>
  <w:num w:numId="3" w16cid:durableId="869300775">
    <w:abstractNumId w:val="14"/>
  </w:num>
  <w:num w:numId="4" w16cid:durableId="1205950492">
    <w:abstractNumId w:val="2"/>
  </w:num>
  <w:num w:numId="5" w16cid:durableId="405345549">
    <w:abstractNumId w:val="11"/>
  </w:num>
  <w:num w:numId="6" w16cid:durableId="1902135539">
    <w:abstractNumId w:val="12"/>
  </w:num>
  <w:num w:numId="7" w16cid:durableId="1791776868">
    <w:abstractNumId w:val="5"/>
  </w:num>
  <w:num w:numId="8" w16cid:durableId="1908760736">
    <w:abstractNumId w:val="3"/>
  </w:num>
  <w:num w:numId="9" w16cid:durableId="1080568426">
    <w:abstractNumId w:val="10"/>
  </w:num>
  <w:num w:numId="10" w16cid:durableId="1715809697">
    <w:abstractNumId w:val="8"/>
  </w:num>
  <w:num w:numId="11" w16cid:durableId="1386442188">
    <w:abstractNumId w:val="15"/>
  </w:num>
  <w:num w:numId="12" w16cid:durableId="410084676">
    <w:abstractNumId w:val="7"/>
  </w:num>
  <w:num w:numId="13" w16cid:durableId="643706807">
    <w:abstractNumId w:val="0"/>
  </w:num>
  <w:num w:numId="14" w16cid:durableId="170069855">
    <w:abstractNumId w:val="16"/>
  </w:num>
  <w:num w:numId="15" w16cid:durableId="1878816021">
    <w:abstractNumId w:val="0"/>
    <w:lvlOverride w:ilvl="0">
      <w:lvl w:ilvl="0" w:tplc="15EA2104">
        <w:start w:val="1"/>
        <w:numFmt w:val="decimal"/>
        <w:suff w:val="nothing"/>
        <w:lvlText w:val="%1."/>
        <w:lvlJc w:val="left"/>
        <w:pPr>
          <w:ind w:left="360" w:hanging="360"/>
        </w:pPr>
        <w:rPr>
          <w:rFonts w:hint="default"/>
          <w:sz w:val="22"/>
          <w:szCs w:val="22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6" w16cid:durableId="20030727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507899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838963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EC"/>
    <w:rsid w:val="00070D1C"/>
    <w:rsid w:val="00246DEC"/>
    <w:rsid w:val="00333E31"/>
    <w:rsid w:val="003B697A"/>
    <w:rsid w:val="003E75E8"/>
    <w:rsid w:val="004109C5"/>
    <w:rsid w:val="00435374"/>
    <w:rsid w:val="00470C2C"/>
    <w:rsid w:val="006704EC"/>
    <w:rsid w:val="007A7B20"/>
    <w:rsid w:val="007E3F5D"/>
    <w:rsid w:val="00812F95"/>
    <w:rsid w:val="0085711B"/>
    <w:rsid w:val="008B4517"/>
    <w:rsid w:val="0094126C"/>
    <w:rsid w:val="00942A5F"/>
    <w:rsid w:val="009518E1"/>
    <w:rsid w:val="009734B4"/>
    <w:rsid w:val="00975259"/>
    <w:rsid w:val="009936B7"/>
    <w:rsid w:val="00A01F28"/>
    <w:rsid w:val="00A652B1"/>
    <w:rsid w:val="00A83648"/>
    <w:rsid w:val="00A87978"/>
    <w:rsid w:val="00B0648E"/>
    <w:rsid w:val="00B41E73"/>
    <w:rsid w:val="00BB4F2D"/>
    <w:rsid w:val="00C40EAC"/>
    <w:rsid w:val="00CC609D"/>
    <w:rsid w:val="00CC6700"/>
    <w:rsid w:val="00E06D0A"/>
    <w:rsid w:val="00E50DE2"/>
    <w:rsid w:val="00E834E5"/>
    <w:rsid w:val="00E961F6"/>
    <w:rsid w:val="00EA7359"/>
    <w:rsid w:val="00EB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4CD1C"/>
  <w15:docId w15:val="{B854587A-8888-4F03-B63D-583566EAD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7E3F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7E3F5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F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E3F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E3F5D"/>
    <w:rPr>
      <w:sz w:val="20"/>
      <w:szCs w:val="20"/>
    </w:rPr>
  </w:style>
  <w:style w:type="paragraph" w:customStyle="1" w:styleId="Default">
    <w:name w:val="Default"/>
    <w:rsid w:val="004109C5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20</Pages>
  <Words>9817</Words>
  <Characters>58902</Characters>
  <Application>Microsoft Office Word</Application>
  <DocSecurity>0</DocSecurity>
  <Lines>490</Lines>
  <Paragraphs>137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Żywica Anna</cp:lastModifiedBy>
  <cp:revision>15</cp:revision>
  <cp:lastPrinted>2025-08-11T11:25:00Z</cp:lastPrinted>
  <dcterms:created xsi:type="dcterms:W3CDTF">2025-07-30T08:28:00Z</dcterms:created>
  <dcterms:modified xsi:type="dcterms:W3CDTF">2025-08-25T05:04:00Z</dcterms:modified>
</cp:coreProperties>
</file>