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CBC9" w14:textId="77777777" w:rsidR="003E0FFF" w:rsidRDefault="003E0FFF" w:rsidP="003E0FFF">
      <w:pPr>
        <w:pStyle w:val="NormalnyWeb"/>
        <w:spacing w:before="0" w:beforeAutospacing="0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40"/>
        </w:rPr>
        <w:object w:dxaOrig="780" w:dyaOrig="810" w14:anchorId="075B0A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8pt" o:ole="" fillcolor="window">
            <v:imagedata r:id="rId7" o:title=""/>
          </v:shape>
          <o:OLEObject Type="Embed" ProgID="Word.Picture.8" ShapeID="_x0000_i1025" DrawAspect="Content" ObjectID="_1815565958" r:id="rId8"/>
        </w:object>
      </w:r>
    </w:p>
    <w:p w14:paraId="20F6FF39" w14:textId="47FD90B7" w:rsidR="003E0FFF" w:rsidRPr="00717D70" w:rsidRDefault="003E0FFF" w:rsidP="00717D70">
      <w:pPr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GENERALNY DYREKTOR OCHRONY ŚRODOWISKA</w:t>
      </w:r>
    </w:p>
    <w:p w14:paraId="3EA9DF03" w14:textId="71ACF641" w:rsidR="003E0FFF" w:rsidRPr="00717D70" w:rsidRDefault="003E0FFF" w:rsidP="00717D70">
      <w:pPr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 xml:space="preserve">Warszawa, </w:t>
      </w:r>
      <w:r w:rsidR="00717D70" w:rsidRPr="00717D70">
        <w:rPr>
          <w:rFonts w:ascii="Calibri" w:hAnsi="Calibri" w:cs="Calibri"/>
        </w:rPr>
        <w:t>31</w:t>
      </w:r>
      <w:r w:rsidRPr="00717D70">
        <w:rPr>
          <w:rFonts w:ascii="Calibri" w:hAnsi="Calibri" w:cs="Calibri"/>
        </w:rPr>
        <w:t xml:space="preserve"> </w:t>
      </w:r>
      <w:r w:rsidR="00717D70" w:rsidRPr="00717D70">
        <w:rPr>
          <w:rFonts w:ascii="Calibri" w:hAnsi="Calibri" w:cs="Calibri"/>
        </w:rPr>
        <w:t>lipca</w:t>
      </w:r>
      <w:r w:rsidRPr="00717D70">
        <w:rPr>
          <w:rFonts w:ascii="Calibri" w:hAnsi="Calibri" w:cs="Calibri"/>
        </w:rPr>
        <w:t xml:space="preserve"> 202</w:t>
      </w:r>
      <w:r w:rsidR="00717D70" w:rsidRPr="00717D70">
        <w:rPr>
          <w:rFonts w:ascii="Calibri" w:hAnsi="Calibri" w:cs="Calibri"/>
        </w:rPr>
        <w:t>5</w:t>
      </w:r>
      <w:r w:rsidRPr="00717D70">
        <w:rPr>
          <w:rFonts w:ascii="Calibri" w:hAnsi="Calibri" w:cs="Calibri"/>
        </w:rPr>
        <w:t xml:space="preserve"> r.</w:t>
      </w:r>
    </w:p>
    <w:p w14:paraId="0B8503C0" w14:textId="522B8CE4" w:rsidR="00811E4A" w:rsidRPr="00717D70" w:rsidRDefault="00811E4A" w:rsidP="00717D70">
      <w:pPr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DOOŚ-WDŚZIL.420.</w:t>
      </w:r>
      <w:r w:rsidR="00717D70" w:rsidRPr="00717D70">
        <w:rPr>
          <w:rFonts w:ascii="Calibri" w:hAnsi="Calibri" w:cs="Calibri"/>
        </w:rPr>
        <w:t>133</w:t>
      </w:r>
      <w:r w:rsidRPr="00717D70">
        <w:rPr>
          <w:rFonts w:ascii="Calibri" w:hAnsi="Calibri" w:cs="Calibri"/>
        </w:rPr>
        <w:t>.20</w:t>
      </w:r>
      <w:r w:rsidR="00717D70" w:rsidRPr="00717D70">
        <w:rPr>
          <w:rFonts w:ascii="Calibri" w:hAnsi="Calibri" w:cs="Calibri"/>
        </w:rPr>
        <w:t>19</w:t>
      </w:r>
      <w:r w:rsidRPr="00717D70">
        <w:rPr>
          <w:rFonts w:ascii="Calibri" w:hAnsi="Calibri" w:cs="Calibri"/>
        </w:rPr>
        <w:t>.MKR.1</w:t>
      </w:r>
      <w:r w:rsidR="00717D70" w:rsidRPr="00717D70">
        <w:rPr>
          <w:rFonts w:ascii="Calibri" w:hAnsi="Calibri" w:cs="Calibri"/>
        </w:rPr>
        <w:t>4</w:t>
      </w:r>
    </w:p>
    <w:p w14:paraId="7E013E9F" w14:textId="054D8F74" w:rsidR="003E0FFF" w:rsidRPr="00717D70" w:rsidRDefault="003E0FFF" w:rsidP="00717D70">
      <w:pPr>
        <w:spacing w:line="312" w:lineRule="auto"/>
        <w:rPr>
          <w:rFonts w:ascii="Calibri" w:hAnsi="Calibri" w:cs="Calibri"/>
          <w:color w:val="000000"/>
        </w:rPr>
      </w:pPr>
      <w:r w:rsidRPr="00717D70">
        <w:rPr>
          <w:rFonts w:ascii="Calibri" w:hAnsi="Calibri" w:cs="Calibri"/>
          <w:color w:val="000000"/>
        </w:rPr>
        <w:t>ZAWIADOMIENIE</w:t>
      </w:r>
    </w:p>
    <w:p w14:paraId="652C620C" w14:textId="77777777" w:rsidR="00717D70" w:rsidRPr="00717D70" w:rsidRDefault="00717D70" w:rsidP="00717D70">
      <w:pPr>
        <w:spacing w:line="312" w:lineRule="auto"/>
        <w:rPr>
          <w:rFonts w:ascii="Calibri" w:hAnsi="Calibri" w:cs="Calibri"/>
          <w:color w:val="000000"/>
        </w:rPr>
      </w:pPr>
      <w:r w:rsidRPr="00717D70">
        <w:rPr>
          <w:rFonts w:ascii="Calibri" w:hAnsi="Calibri" w:cs="Calibri"/>
          <w:color w:val="000000"/>
        </w:rPr>
        <w:t xml:space="preserve">Generalny Dyrektor Ochrony Środowiska, na podstawie art. 10 § 1 oraz art. 49 ustawy z dnia 14 czerwca 1960 r. – Kodeks postępowania administracyjnego (Dz. U. z 2016 r. poz. 23, ze zm.), dalej k.p.a., w związku z art. 74 ust. 3 ustawy z dnia 3 października 2008 r. o udostępnianiu informacji o środowisku i jego ochronie, udziale społeczeństwa w ochronie środowiska oraz o ocenach oddziaływania na środowisko (Dz. U. z 2016 r. poz. 353, ze zm.), dalej </w:t>
      </w:r>
      <w:proofErr w:type="spellStart"/>
      <w:r w:rsidRPr="00717D70">
        <w:rPr>
          <w:rFonts w:ascii="Calibri" w:hAnsi="Calibri" w:cs="Calibri"/>
          <w:color w:val="000000"/>
        </w:rPr>
        <w:t>u.o.o.ś</w:t>
      </w:r>
      <w:proofErr w:type="spellEnd"/>
      <w:r w:rsidRPr="00717D70">
        <w:rPr>
          <w:rFonts w:ascii="Calibri" w:hAnsi="Calibri" w:cs="Calibri"/>
          <w:color w:val="000000"/>
        </w:rPr>
        <w:t>., zawiadamia, że w prowadzonym postępowaniu odwoławczym od decyzji Regionalnego Dyrektora Ochrony Środowiska w Łodzi, Nr 50/2019, z 30 maja 2019 r., znak: WOOŚ.420.41.2018.MGr.20, o środowiskowych uwarunkowaniach realizacji przedsięwzięcia pn. „Budowa drogi ekspresowej S12 na odcinku Piotrków Trybunalski (A1) - Opoczno (gr. woj. łódzkiego i mazowieckiego) oraz drogi ekspresowej S74 na odcinku Sulejów (S12) - gr. woj. łódzkiego i świętokrzyskiego” zgromadzony został cały materiał dowodowy.</w:t>
      </w:r>
    </w:p>
    <w:p w14:paraId="72BA5540" w14:textId="77777777" w:rsidR="00717D70" w:rsidRPr="00717D70" w:rsidRDefault="00717D70" w:rsidP="00717D70">
      <w:pPr>
        <w:spacing w:line="312" w:lineRule="auto"/>
        <w:rPr>
          <w:rFonts w:ascii="Calibri" w:hAnsi="Calibri" w:cs="Calibri"/>
          <w:color w:val="000000"/>
        </w:rPr>
      </w:pPr>
      <w:r w:rsidRPr="00717D70">
        <w:rPr>
          <w:rFonts w:ascii="Calibri" w:hAnsi="Calibri" w:cs="Calibri"/>
          <w:color w:val="000000"/>
        </w:rPr>
        <w:t>Równocześnie Generalny Dyrektor Ochrony Środowiska informuje,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w dniach roboczych, w godzinach 10.00-14.00, po uprzednim uzgodnieniu terminu pod numerem telefonu 22 120 29 50.</w:t>
      </w:r>
    </w:p>
    <w:p w14:paraId="02C83D86" w14:textId="77777777" w:rsidR="00717D70" w:rsidRPr="00717D70" w:rsidRDefault="00717D70" w:rsidP="00717D70">
      <w:pPr>
        <w:spacing w:line="312" w:lineRule="auto"/>
        <w:rPr>
          <w:rFonts w:ascii="Calibri" w:hAnsi="Calibri" w:cs="Calibri"/>
          <w:color w:val="000000"/>
        </w:rPr>
      </w:pPr>
      <w:r w:rsidRPr="00717D70">
        <w:rPr>
          <w:rFonts w:ascii="Calibri" w:hAnsi="Calibri" w:cs="Calibri"/>
          <w:color w:val="000000"/>
        </w:rPr>
        <w:t>Decyzja kończąca postępowanie zostanie wydana nie wcześniej niż po upływie czternastu dni od dnia doręczenia niniejszego zawiadomienia.</w:t>
      </w:r>
    </w:p>
    <w:p w14:paraId="5A6B0306" w14:textId="77777777" w:rsidR="00717D70" w:rsidRPr="00717D70" w:rsidRDefault="00717D70" w:rsidP="00717D70">
      <w:pPr>
        <w:spacing w:line="312" w:lineRule="auto"/>
        <w:rPr>
          <w:rFonts w:ascii="Calibri" w:hAnsi="Calibri" w:cs="Calibri"/>
          <w:color w:val="000000"/>
        </w:rPr>
      </w:pPr>
    </w:p>
    <w:p w14:paraId="615BF92D" w14:textId="56ECEDC8" w:rsidR="00811E4A" w:rsidRPr="00717D70" w:rsidRDefault="00811E4A" w:rsidP="00717D70">
      <w:pPr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Upubliczniono w dniach: od ………………… do …………………</w:t>
      </w:r>
    </w:p>
    <w:p w14:paraId="3B4041AB" w14:textId="77777777" w:rsidR="00811E4A" w:rsidRPr="00717D70" w:rsidRDefault="00811E4A" w:rsidP="00717D70">
      <w:pPr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Pieczęć urzędu i podpis:</w:t>
      </w:r>
    </w:p>
    <w:p w14:paraId="32FE6516" w14:textId="0C5F5CE2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 xml:space="preserve">Z upoważnienia Generalnego Dyrektora Ochrony Środowiska </w:t>
      </w:r>
      <w:r>
        <w:rPr>
          <w:rFonts w:ascii="Calibri" w:hAnsi="Calibri" w:cs="Calibri"/>
        </w:rPr>
        <w:t>Katarzyna Bińkowska</w:t>
      </w:r>
    </w:p>
    <w:p w14:paraId="6478BEDA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Naczelnik Wydziału Departament Ocen Oddziaływania na Środowisko</w:t>
      </w:r>
    </w:p>
    <w:p w14:paraId="62B6AD1D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/podpis elektroniczny</w:t>
      </w:r>
    </w:p>
    <w:p w14:paraId="737C6A8C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</w:p>
    <w:p w14:paraId="645AF8AE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11030D5F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 xml:space="preserve">Art. 49 k.p.a. Strony mogą być zawiadamiane o decyzjach i innych czynnościach organów administracji publicznej przez obwieszczenie lub w inny zwyczajowo przyjęty w danej </w:t>
      </w:r>
      <w:r w:rsidRPr="00717D70">
        <w:rPr>
          <w:rFonts w:ascii="Calibri" w:hAnsi="Calibri" w:cs="Calibri"/>
        </w:rPr>
        <w:lastRenderedPageBreak/>
        <w:t>miejscowości sposób publicznego ogłaszania, jeżeli przepis szczególny tak stanowi; w tych przypadkach zawiadomienie bądź doręczenie uważa się za dokonane po upływie czternastu dni od dnia publicznego ogłoszenia.</w:t>
      </w:r>
    </w:p>
    <w:p w14:paraId="3D24A70A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422906F2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 xml:space="preserve">Art. 74 ust. 3 </w:t>
      </w:r>
      <w:proofErr w:type="spellStart"/>
      <w:r w:rsidRPr="00717D70">
        <w:rPr>
          <w:rFonts w:ascii="Calibri" w:hAnsi="Calibri" w:cs="Calibri"/>
        </w:rPr>
        <w:t>u.o.o.ś</w:t>
      </w:r>
      <w:proofErr w:type="spellEnd"/>
      <w:r w:rsidRPr="00717D70">
        <w:rPr>
          <w:rFonts w:ascii="Calibri" w:hAnsi="Calibri" w:cs="Calibri"/>
        </w:rPr>
        <w:t>. Jeżeli liczba stron postępowania o wydanie decyzji o środowiskowych uwarunkowaniach przekracza 20, stosuje się przepis art. 49 Kodeksu postępowania administracyjnego.</w:t>
      </w:r>
    </w:p>
    <w:p w14:paraId="3AFC435D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7AB10B44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1712, ze zm.) Do spraw wszczętych na podstawie ustaw zmienianych w art. 1 oraz w art. 3 i niezakończonych przed dniem wejścia w życie niniejszej ustawy stosuje się przepisy dotychczasowe.</w:t>
      </w:r>
    </w:p>
    <w:p w14:paraId="6D969089" w14:textId="750A30A7" w:rsidR="00554D9B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</w:t>
      </w:r>
    </w:p>
    <w:sectPr w:rsidR="00554D9B" w:rsidRPr="00717D70" w:rsidSect="00CA0FE1">
      <w:footerReference w:type="default" r:id="rId9"/>
      <w:footerReference w:type="firs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881A6" w14:textId="77777777" w:rsidR="00901B8E" w:rsidRDefault="00901B8E">
      <w:r>
        <w:separator/>
      </w:r>
    </w:p>
  </w:endnote>
  <w:endnote w:type="continuationSeparator" w:id="0">
    <w:p w14:paraId="275048CF" w14:textId="77777777" w:rsidR="00901B8E" w:rsidRDefault="0090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E0CCA" w14:textId="77777777" w:rsidR="00901B8E" w:rsidRDefault="00901B8E">
      <w:r>
        <w:separator/>
      </w:r>
    </w:p>
  </w:footnote>
  <w:footnote w:type="continuationSeparator" w:id="0">
    <w:p w14:paraId="6F9D51D8" w14:textId="77777777" w:rsidR="00901B8E" w:rsidRDefault="0090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51494">
    <w:abstractNumId w:val="0"/>
  </w:num>
  <w:num w:numId="2" w16cid:durableId="1159346636">
    <w:abstractNumId w:val="1"/>
  </w:num>
  <w:num w:numId="3" w16cid:durableId="1509294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207AF"/>
    <w:rsid w:val="000607C7"/>
    <w:rsid w:val="0015676C"/>
    <w:rsid w:val="00166E2C"/>
    <w:rsid w:val="00192894"/>
    <w:rsid w:val="001D50CA"/>
    <w:rsid w:val="001E5A2B"/>
    <w:rsid w:val="001E7466"/>
    <w:rsid w:val="00286293"/>
    <w:rsid w:val="002E49EB"/>
    <w:rsid w:val="00330EA5"/>
    <w:rsid w:val="003402B2"/>
    <w:rsid w:val="003479FA"/>
    <w:rsid w:val="003B1B7B"/>
    <w:rsid w:val="003E0FFF"/>
    <w:rsid w:val="004220F2"/>
    <w:rsid w:val="00432305"/>
    <w:rsid w:val="00457327"/>
    <w:rsid w:val="004C0C0D"/>
    <w:rsid w:val="00554D9B"/>
    <w:rsid w:val="00563315"/>
    <w:rsid w:val="00564A4F"/>
    <w:rsid w:val="005841F0"/>
    <w:rsid w:val="00592363"/>
    <w:rsid w:val="00631814"/>
    <w:rsid w:val="00673686"/>
    <w:rsid w:val="00700B18"/>
    <w:rsid w:val="007035EF"/>
    <w:rsid w:val="00717D70"/>
    <w:rsid w:val="00795A9F"/>
    <w:rsid w:val="007D18FA"/>
    <w:rsid w:val="00811E4A"/>
    <w:rsid w:val="008363BF"/>
    <w:rsid w:val="008635EE"/>
    <w:rsid w:val="008F0672"/>
    <w:rsid w:val="00901B8E"/>
    <w:rsid w:val="00964459"/>
    <w:rsid w:val="00983687"/>
    <w:rsid w:val="00A6123E"/>
    <w:rsid w:val="00A857A5"/>
    <w:rsid w:val="00AA67B8"/>
    <w:rsid w:val="00B2206F"/>
    <w:rsid w:val="00B42BFD"/>
    <w:rsid w:val="00B66F56"/>
    <w:rsid w:val="00C01CA2"/>
    <w:rsid w:val="00C27DB3"/>
    <w:rsid w:val="00C316E5"/>
    <w:rsid w:val="00C54687"/>
    <w:rsid w:val="00CA0FE1"/>
    <w:rsid w:val="00CD1A9D"/>
    <w:rsid w:val="00CF668A"/>
    <w:rsid w:val="00D01898"/>
    <w:rsid w:val="00D071B5"/>
    <w:rsid w:val="00E16A81"/>
    <w:rsid w:val="00E418B2"/>
    <w:rsid w:val="00E65A02"/>
    <w:rsid w:val="00E914EA"/>
    <w:rsid w:val="00EB35FA"/>
    <w:rsid w:val="00EB7686"/>
    <w:rsid w:val="00F60BC4"/>
    <w:rsid w:val="00F7015B"/>
    <w:rsid w:val="00F8556A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3E0FFF"/>
    <w:pPr>
      <w:suppressAutoHyphens w:val="0"/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23</cp:revision>
  <cp:lastPrinted>2018-04-11T03:55:00Z</cp:lastPrinted>
  <dcterms:created xsi:type="dcterms:W3CDTF">2021-07-04T10:01:00Z</dcterms:created>
  <dcterms:modified xsi:type="dcterms:W3CDTF">2025-08-01T13:06:00Z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