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8F741E" w14:textId="7219A27A" w:rsidR="005B408C" w:rsidRDefault="00081EA2" w:rsidP="00B65E5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49024" behindDoc="1" locked="0" layoutInCell="1" allowOverlap="1" wp14:anchorId="6C63F14F" wp14:editId="2B6A2C53">
            <wp:simplePos x="0" y="0"/>
            <wp:positionH relativeFrom="page">
              <wp:posOffset>442595</wp:posOffset>
            </wp:positionH>
            <wp:positionV relativeFrom="page">
              <wp:posOffset>576580</wp:posOffset>
            </wp:positionV>
            <wp:extent cx="2391410" cy="888365"/>
            <wp:effectExtent l="0" t="0" r="0" b="0"/>
            <wp:wrapNone/>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pic:spPr>
                </pic:pic>
              </a:graphicData>
            </a:graphic>
            <wp14:sizeRelH relativeFrom="page">
              <wp14:pctWidth>0</wp14:pctWidth>
            </wp14:sizeRelH>
            <wp14:sizeRelV relativeFrom="page">
              <wp14:pctHeight>0</wp14:pctHeight>
            </wp14:sizeRelV>
          </wp:anchor>
        </w:drawing>
      </w:r>
    </w:p>
    <w:p w14:paraId="54666715" w14:textId="77777777" w:rsidR="005B408C" w:rsidRDefault="005B408C" w:rsidP="00B65E59">
      <w:pPr>
        <w:spacing w:line="200" w:lineRule="exact"/>
        <w:rPr>
          <w:rFonts w:ascii="Times New Roman" w:eastAsia="Times New Roman" w:hAnsi="Times New Roman"/>
          <w:sz w:val="24"/>
        </w:rPr>
      </w:pPr>
    </w:p>
    <w:p w14:paraId="778D75B5" w14:textId="77777777" w:rsidR="006966C4" w:rsidRDefault="006966C4" w:rsidP="00B65E59">
      <w:pPr>
        <w:spacing w:line="0" w:lineRule="atLeast"/>
        <w:jc w:val="right"/>
        <w:rPr>
          <w:rFonts w:ascii="Verdana" w:eastAsia="Verdana" w:hAnsi="Verdana"/>
          <w:color w:val="EC7F12"/>
          <w:sz w:val="18"/>
        </w:rPr>
      </w:pPr>
    </w:p>
    <w:p w14:paraId="08E992E0" w14:textId="77777777" w:rsidR="006966C4" w:rsidRDefault="006966C4" w:rsidP="00B65E59">
      <w:pPr>
        <w:spacing w:line="0" w:lineRule="atLeast"/>
        <w:jc w:val="right"/>
        <w:rPr>
          <w:rFonts w:ascii="Verdana" w:eastAsia="Verdana" w:hAnsi="Verdana"/>
          <w:color w:val="EC7F12"/>
          <w:sz w:val="18"/>
        </w:rPr>
      </w:pPr>
    </w:p>
    <w:p w14:paraId="03B44111" w14:textId="1CC4D501" w:rsidR="005B408C" w:rsidRPr="00923314" w:rsidRDefault="00923314" w:rsidP="00B65E59">
      <w:pPr>
        <w:spacing w:line="0" w:lineRule="atLeast"/>
        <w:jc w:val="right"/>
        <w:rPr>
          <w:rFonts w:ascii="Verdana" w:eastAsia="Verdana" w:hAnsi="Verdana"/>
          <w:color w:val="ED7D31" w:themeColor="accent2"/>
          <w:sz w:val="18"/>
        </w:rPr>
      </w:pPr>
      <w:r>
        <w:rPr>
          <w:rFonts w:ascii="Verdana" w:eastAsia="Verdana" w:hAnsi="Verdana"/>
          <w:color w:val="ED7D31" w:themeColor="accent2"/>
          <w:sz w:val="18"/>
        </w:rPr>
        <w:t>Sierpień 2023</w:t>
      </w:r>
      <w:r w:rsidRPr="00923314">
        <w:rPr>
          <w:rFonts w:ascii="Verdana" w:eastAsia="Verdana" w:hAnsi="Verdana"/>
          <w:color w:val="ED7D31" w:themeColor="accent2"/>
          <w:sz w:val="18"/>
        </w:rPr>
        <w:t xml:space="preserve"> </w:t>
      </w:r>
      <w:r w:rsidR="00587E81" w:rsidRPr="00923314">
        <w:rPr>
          <w:rFonts w:ascii="Verdana" w:eastAsia="Verdana" w:hAnsi="Verdana"/>
          <w:color w:val="ED7D31" w:themeColor="accent2"/>
          <w:sz w:val="18"/>
        </w:rPr>
        <w:t>roku</w:t>
      </w:r>
    </w:p>
    <w:p w14:paraId="3530EAAA" w14:textId="77777777" w:rsidR="005B408C" w:rsidRDefault="00587E81" w:rsidP="00B65E59">
      <w:pPr>
        <w:spacing w:line="0" w:lineRule="atLeast"/>
        <w:jc w:val="right"/>
        <w:rPr>
          <w:rFonts w:ascii="Verdana" w:eastAsia="Verdana" w:hAnsi="Verdana"/>
          <w:color w:val="EC7F12"/>
          <w:sz w:val="18"/>
        </w:rPr>
      </w:pPr>
      <w:r>
        <w:rPr>
          <w:rFonts w:ascii="Verdana" w:eastAsia="Verdana" w:hAnsi="Verdana"/>
          <w:color w:val="EC7F12"/>
          <w:sz w:val="18"/>
        </w:rPr>
        <w:t>Niniejsze zestawienie nie jest wiążące dla Trybunału i nie ma charakteru wyczerpującego</w:t>
      </w:r>
    </w:p>
    <w:p w14:paraId="30A74C28" w14:textId="77777777" w:rsidR="005B408C" w:rsidRDefault="005B408C" w:rsidP="00B65E59">
      <w:pPr>
        <w:spacing w:line="229" w:lineRule="exact"/>
        <w:rPr>
          <w:rFonts w:ascii="Times New Roman" w:eastAsia="Times New Roman" w:hAnsi="Times New Roman"/>
          <w:sz w:val="24"/>
        </w:rPr>
      </w:pPr>
    </w:p>
    <w:p w14:paraId="1D21708D" w14:textId="77777777" w:rsidR="005B408C" w:rsidRDefault="006918B3" w:rsidP="00B65E59">
      <w:pPr>
        <w:spacing w:line="0" w:lineRule="atLeast"/>
        <w:rPr>
          <w:rFonts w:ascii="Verdana" w:eastAsia="Verdana" w:hAnsi="Verdana"/>
          <w:color w:val="0072BC"/>
          <w:sz w:val="48"/>
        </w:rPr>
      </w:pPr>
      <w:r>
        <w:rPr>
          <w:rFonts w:ascii="Verdana" w:eastAsia="Verdana" w:hAnsi="Verdana"/>
          <w:color w:val="0072BC"/>
          <w:sz w:val="48"/>
        </w:rPr>
        <w:t xml:space="preserve">Wolność </w:t>
      </w:r>
      <w:r w:rsidRPr="0082588F">
        <w:rPr>
          <w:rFonts w:ascii="Verdana" w:eastAsia="Verdana" w:hAnsi="Verdana"/>
          <w:color w:val="0072BC"/>
          <w:sz w:val="48"/>
        </w:rPr>
        <w:t>wyznania</w:t>
      </w:r>
      <w:r>
        <w:rPr>
          <w:rFonts w:ascii="Verdana" w:eastAsia="Verdana" w:hAnsi="Verdana"/>
          <w:color w:val="0072BC"/>
          <w:sz w:val="48"/>
        </w:rPr>
        <w:t xml:space="preserve"> </w:t>
      </w:r>
    </w:p>
    <w:p w14:paraId="26E798C8" w14:textId="34747E08" w:rsidR="005B408C" w:rsidRDefault="00081EA2" w:rsidP="00B65E59">
      <w:pPr>
        <w:spacing w:line="20" w:lineRule="exact"/>
        <w:rPr>
          <w:rFonts w:ascii="Times New Roman" w:eastAsia="Times New Roman" w:hAnsi="Times New Roman"/>
          <w:sz w:val="24"/>
        </w:rPr>
      </w:pPr>
      <w:r>
        <w:rPr>
          <w:rFonts w:ascii="Verdana" w:eastAsia="Verdana" w:hAnsi="Verdana"/>
          <w:noProof/>
          <w:color w:val="0072BC"/>
          <w:sz w:val="48"/>
        </w:rPr>
        <mc:AlternateContent>
          <mc:Choice Requires="wps">
            <w:drawing>
              <wp:anchor distT="0" distB="0" distL="114300" distR="114300" simplePos="0" relativeHeight="251650048" behindDoc="1" locked="0" layoutInCell="1" allowOverlap="1" wp14:anchorId="512D42A2" wp14:editId="1456DD40">
                <wp:simplePos x="0" y="0"/>
                <wp:positionH relativeFrom="column">
                  <wp:posOffset>57785</wp:posOffset>
                </wp:positionH>
                <wp:positionV relativeFrom="paragraph">
                  <wp:posOffset>45085</wp:posOffset>
                </wp:positionV>
                <wp:extent cx="5768340" cy="0"/>
                <wp:effectExtent l="0" t="19050" r="22860" b="1905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E3A50"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55pt" to="45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" strokecolor="#eaeaea" strokeweight="3pt"/>
            </w:pict>
          </mc:Fallback>
        </mc:AlternateContent>
      </w:r>
    </w:p>
    <w:p w14:paraId="1DDCF60B" w14:textId="77777777" w:rsidR="005B408C" w:rsidRDefault="005B408C" w:rsidP="00B65E59">
      <w:pPr>
        <w:spacing w:line="193" w:lineRule="exact"/>
        <w:rPr>
          <w:rFonts w:ascii="Times New Roman" w:eastAsia="Times New Roman" w:hAnsi="Times New Roman"/>
          <w:sz w:val="24"/>
        </w:rPr>
      </w:pPr>
    </w:p>
    <w:p w14:paraId="40D7BF1D" w14:textId="77777777" w:rsidR="005B408C" w:rsidRDefault="00D052A7" w:rsidP="00B65E59">
      <w:pPr>
        <w:spacing w:line="265" w:lineRule="auto"/>
        <w:jc w:val="both"/>
        <w:rPr>
          <w:rFonts w:ascii="Verdana" w:eastAsia="Verdana" w:hAnsi="Verdana"/>
          <w:color w:val="E36C0A"/>
        </w:rPr>
      </w:pPr>
      <w:r>
        <w:rPr>
          <w:rFonts w:ascii="Verdana" w:eastAsia="Verdana" w:hAnsi="Verdana"/>
          <w:color w:val="E36C0A"/>
        </w:rPr>
        <w:t>Zobacz również</w:t>
      </w:r>
      <w:r w:rsidR="00753DE5">
        <w:rPr>
          <w:rFonts w:ascii="Verdana" w:eastAsia="Verdana" w:hAnsi="Verdana"/>
          <w:color w:val="E36C0A"/>
        </w:rPr>
        <w:t xml:space="preserve"> broszury informacyjne</w:t>
      </w:r>
      <w:r w:rsidR="005B408C">
        <w:rPr>
          <w:rFonts w:ascii="Verdana" w:eastAsia="Verdana" w:hAnsi="Verdana"/>
          <w:color w:val="E36C0A"/>
        </w:rPr>
        <w:t xml:space="preserve"> </w:t>
      </w:r>
      <w:hyperlink r:id="rId9" w:history="1">
        <w:r w:rsidR="005B408C">
          <w:rPr>
            <w:rFonts w:ascii="Verdana" w:eastAsia="Verdana" w:hAnsi="Verdana"/>
            <w:color w:val="0072BC"/>
            <w:u w:val="single"/>
          </w:rPr>
          <w:t>“</w:t>
        </w:r>
        <w:r w:rsidR="00753DE5">
          <w:rPr>
            <w:rFonts w:ascii="Verdana" w:eastAsia="Verdana" w:hAnsi="Verdana"/>
            <w:color w:val="0072BC"/>
            <w:u w:val="single"/>
          </w:rPr>
          <w:t>Prawa dziecka</w:t>
        </w:r>
        <w:r w:rsidR="005B408C">
          <w:rPr>
            <w:rFonts w:ascii="Verdana" w:eastAsia="Verdana" w:hAnsi="Verdana"/>
            <w:color w:val="0072BC"/>
            <w:u w:val="single"/>
          </w:rPr>
          <w:t>”</w:t>
        </w:r>
      </w:hyperlink>
      <w:r w:rsidR="005B408C">
        <w:rPr>
          <w:rFonts w:ascii="Verdana" w:eastAsia="Verdana" w:hAnsi="Verdana"/>
          <w:color w:val="E36C0A"/>
        </w:rPr>
        <w:t xml:space="preserve">, </w:t>
      </w:r>
      <w:hyperlink r:id="rId10" w:history="1">
        <w:r w:rsidR="005B408C">
          <w:rPr>
            <w:rFonts w:ascii="Verdana" w:eastAsia="Verdana" w:hAnsi="Verdana"/>
            <w:color w:val="0072BC"/>
            <w:u w:val="single"/>
          </w:rPr>
          <w:t>“</w:t>
        </w:r>
        <w:r w:rsidR="00476405">
          <w:rPr>
            <w:rFonts w:ascii="Verdana" w:eastAsia="Verdana" w:hAnsi="Verdana"/>
            <w:color w:val="0072BC"/>
            <w:u w:val="single"/>
          </w:rPr>
          <w:t>klauzula sumienia</w:t>
        </w:r>
        <w:r w:rsidR="005B408C">
          <w:rPr>
            <w:rFonts w:ascii="Verdana" w:eastAsia="Verdana" w:hAnsi="Verdana"/>
            <w:color w:val="0072BC"/>
            <w:u w:val="single"/>
          </w:rPr>
          <w:t>”</w:t>
        </w:r>
      </w:hyperlink>
      <w:r w:rsidR="005B408C">
        <w:rPr>
          <w:rFonts w:ascii="Verdana" w:eastAsia="Verdana" w:hAnsi="Verdana"/>
          <w:color w:val="E36C0A"/>
        </w:rPr>
        <w:t xml:space="preserve">, </w:t>
      </w:r>
      <w:hyperlink r:id="rId11" w:history="1">
        <w:r w:rsidR="005B408C">
          <w:rPr>
            <w:rFonts w:ascii="Verdana" w:eastAsia="Verdana" w:hAnsi="Verdana"/>
            <w:color w:val="0072BC"/>
            <w:u w:val="single"/>
          </w:rPr>
          <w:t>“</w:t>
        </w:r>
        <w:r w:rsidR="00476405">
          <w:rPr>
            <w:rFonts w:ascii="Verdana" w:eastAsia="Verdana" w:hAnsi="Verdana"/>
            <w:color w:val="0072BC"/>
            <w:u w:val="single"/>
          </w:rPr>
          <w:t>Zdrowie</w:t>
        </w:r>
        <w:r w:rsidR="005B408C">
          <w:rPr>
            <w:rFonts w:ascii="Verdana" w:eastAsia="Verdana" w:hAnsi="Verdana"/>
            <w:color w:val="0072BC"/>
            <w:u w:val="single"/>
          </w:rPr>
          <w:t>”</w:t>
        </w:r>
      </w:hyperlink>
      <w:r w:rsidR="005B408C">
        <w:rPr>
          <w:rFonts w:ascii="Verdana" w:eastAsia="Verdana" w:hAnsi="Verdana"/>
          <w:color w:val="E36C0A"/>
        </w:rPr>
        <w:t xml:space="preserve">, </w:t>
      </w:r>
      <w:hyperlink r:id="rId12" w:history="1">
        <w:r w:rsidR="005B408C">
          <w:rPr>
            <w:rFonts w:ascii="Verdana" w:eastAsia="Verdana" w:hAnsi="Verdana"/>
            <w:color w:val="0072BC"/>
            <w:u w:val="single"/>
          </w:rPr>
          <w:t>“</w:t>
        </w:r>
        <w:r w:rsidR="00476405">
          <w:rPr>
            <w:rFonts w:ascii="Verdana" w:eastAsia="Verdana" w:hAnsi="Verdana"/>
            <w:color w:val="0072BC"/>
            <w:u w:val="single"/>
          </w:rPr>
          <w:t>Prawa rodzicielskie</w:t>
        </w:r>
        <w:r w:rsidR="005B408C">
          <w:rPr>
            <w:rFonts w:ascii="Verdana" w:eastAsia="Verdana" w:hAnsi="Verdana"/>
            <w:color w:val="0072BC"/>
            <w:u w:val="single"/>
          </w:rPr>
          <w:t>”</w:t>
        </w:r>
      </w:hyperlink>
      <w:r w:rsidR="005B408C">
        <w:rPr>
          <w:rFonts w:ascii="Verdana" w:eastAsia="Verdana" w:hAnsi="Verdana"/>
          <w:color w:val="E36C0A"/>
        </w:rPr>
        <w:t>,</w:t>
      </w:r>
      <w:r w:rsidR="005B408C">
        <w:rPr>
          <w:rFonts w:ascii="Verdana" w:eastAsia="Verdana" w:hAnsi="Verdana"/>
          <w:color w:val="0072BC"/>
        </w:rPr>
        <w:t xml:space="preserve"> </w:t>
      </w:r>
      <w:hyperlink r:id="rId13" w:history="1">
        <w:r w:rsidR="005B408C">
          <w:rPr>
            <w:rFonts w:ascii="Verdana" w:eastAsia="Verdana" w:hAnsi="Verdana"/>
            <w:color w:val="0072BC"/>
            <w:u w:val="single"/>
          </w:rPr>
          <w:t>“</w:t>
        </w:r>
        <w:r w:rsidR="00476405">
          <w:rPr>
            <w:rFonts w:ascii="Verdana" w:eastAsia="Verdana" w:hAnsi="Verdana"/>
            <w:color w:val="0072BC"/>
            <w:u w:val="single"/>
          </w:rPr>
          <w:t>Symbole religijne oraz ubiór</w:t>
        </w:r>
        <w:r w:rsidR="005B408C">
          <w:rPr>
            <w:rFonts w:ascii="Verdana" w:eastAsia="Verdana" w:hAnsi="Verdana"/>
            <w:color w:val="0072BC"/>
            <w:u w:val="single"/>
          </w:rPr>
          <w:t>”</w:t>
        </w:r>
      </w:hyperlink>
      <w:r w:rsidR="005B408C">
        <w:rPr>
          <w:rFonts w:ascii="Verdana" w:eastAsia="Verdana" w:hAnsi="Verdana"/>
          <w:color w:val="E36C0A"/>
        </w:rPr>
        <w:t>,</w:t>
      </w:r>
      <w:r w:rsidR="005B408C">
        <w:rPr>
          <w:rFonts w:ascii="Verdana" w:eastAsia="Verdana" w:hAnsi="Verdana"/>
          <w:color w:val="0072BC"/>
        </w:rPr>
        <w:t xml:space="preserve"> </w:t>
      </w:r>
      <w:hyperlink r:id="rId14" w:history="1">
        <w:r w:rsidR="005B408C">
          <w:rPr>
            <w:rFonts w:ascii="Verdana" w:eastAsia="Verdana" w:hAnsi="Verdana"/>
            <w:color w:val="0072BC"/>
            <w:u w:val="single"/>
          </w:rPr>
          <w:t>“</w:t>
        </w:r>
        <w:r w:rsidR="00476405">
          <w:rPr>
            <w:rFonts w:ascii="Verdana" w:eastAsia="Verdana" w:hAnsi="Verdana"/>
            <w:color w:val="0072BC"/>
            <w:u w:val="single"/>
          </w:rPr>
          <w:t>Opodatkowanie</w:t>
        </w:r>
        <w:r w:rsidR="005B408C">
          <w:rPr>
            <w:rFonts w:ascii="Verdana" w:eastAsia="Verdana" w:hAnsi="Verdana"/>
            <w:color w:val="0072BC"/>
            <w:u w:val="single"/>
          </w:rPr>
          <w:t>”</w:t>
        </w:r>
      </w:hyperlink>
      <w:r w:rsidR="005B408C">
        <w:rPr>
          <w:rFonts w:ascii="Verdana" w:eastAsia="Verdana" w:hAnsi="Verdana"/>
          <w:color w:val="E36C0A"/>
        </w:rPr>
        <w:t>,</w:t>
      </w:r>
      <w:r w:rsidR="005B408C">
        <w:rPr>
          <w:rFonts w:ascii="Verdana" w:eastAsia="Verdana" w:hAnsi="Verdana"/>
          <w:color w:val="0072BC"/>
        </w:rPr>
        <w:t xml:space="preserve"> </w:t>
      </w:r>
      <w:hyperlink r:id="rId15" w:history="1">
        <w:r w:rsidR="00A40283">
          <w:rPr>
            <w:rFonts w:ascii="Verdana" w:eastAsia="Verdana" w:hAnsi="Verdana"/>
            <w:color w:val="0072BC"/>
            <w:u w:val="single"/>
          </w:rPr>
          <w:t>“Prawa związane z pracą</w:t>
        </w:r>
        <w:r w:rsidR="005B408C">
          <w:rPr>
            <w:rFonts w:ascii="Verdana" w:eastAsia="Verdana" w:hAnsi="Verdana"/>
            <w:color w:val="0072BC"/>
            <w:u w:val="single"/>
          </w:rPr>
          <w:t>”</w:t>
        </w:r>
      </w:hyperlink>
      <w:r w:rsidR="005B408C">
        <w:rPr>
          <w:rFonts w:ascii="Verdana" w:eastAsia="Verdana" w:hAnsi="Verdana"/>
          <w:color w:val="E36C0A"/>
        </w:rPr>
        <w:t>.</w:t>
      </w:r>
    </w:p>
    <w:p w14:paraId="2FCBA170" w14:textId="00462C0D" w:rsidR="005B408C" w:rsidRDefault="00081EA2" w:rsidP="00B65E59">
      <w:pPr>
        <w:spacing w:line="20" w:lineRule="exact"/>
        <w:rPr>
          <w:rFonts w:ascii="Verdana" w:eastAsia="Verdana" w:hAnsi="Verdana"/>
          <w:color w:val="0072BC"/>
        </w:rPr>
      </w:pPr>
      <w:r>
        <w:rPr>
          <w:rFonts w:ascii="Verdana" w:eastAsia="Verdana" w:hAnsi="Verdana"/>
          <w:noProof/>
          <w:color w:val="E36C0A"/>
        </w:rPr>
        <w:drawing>
          <wp:anchor distT="0" distB="0" distL="114300" distR="114300" simplePos="0" relativeHeight="251651072" behindDoc="1" locked="0" layoutInCell="1" allowOverlap="1" wp14:anchorId="50622016" wp14:editId="37B39ACB">
            <wp:simplePos x="0" y="0"/>
            <wp:positionH relativeFrom="column">
              <wp:posOffset>1270</wp:posOffset>
            </wp:positionH>
            <wp:positionV relativeFrom="paragraph">
              <wp:posOffset>98425</wp:posOffset>
            </wp:positionV>
            <wp:extent cx="5881370" cy="166370"/>
            <wp:effectExtent l="0" t="0" r="0" b="0"/>
            <wp:wrapNone/>
            <wp:docPr id="1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1370" cy="166370"/>
                    </a:xfrm>
                    <a:prstGeom prst="rect">
                      <a:avLst/>
                    </a:prstGeom>
                    <a:noFill/>
                  </pic:spPr>
                </pic:pic>
              </a:graphicData>
            </a:graphic>
            <wp14:sizeRelH relativeFrom="page">
              <wp14:pctWidth>0</wp14:pctWidth>
            </wp14:sizeRelH>
            <wp14:sizeRelV relativeFrom="page">
              <wp14:pctHeight>0</wp14:pctHeight>
            </wp14:sizeRelV>
          </wp:anchor>
        </w:drawing>
      </w:r>
    </w:p>
    <w:p w14:paraId="31FD20BA" w14:textId="4028DC02" w:rsidR="005B408C" w:rsidRDefault="00081EA2" w:rsidP="00B65E59">
      <w:pPr>
        <w:spacing w:line="105" w:lineRule="exact"/>
        <w:rPr>
          <w:rFonts w:ascii="Verdana" w:eastAsia="Verdana" w:hAnsi="Verdana"/>
          <w:color w:val="0072BC"/>
        </w:rPr>
      </w:pPr>
      <w:r>
        <w:rPr>
          <w:rFonts w:ascii="Verdana" w:eastAsia="Verdana" w:hAnsi="Verdana"/>
          <w:noProof/>
          <w:color w:val="404040"/>
          <w:sz w:val="19"/>
        </w:rPr>
        <mc:AlternateContent>
          <mc:Choice Requires="wps">
            <w:drawing>
              <wp:anchor distT="0" distB="0" distL="114300" distR="114300" simplePos="0" relativeHeight="251653120" behindDoc="1" locked="0" layoutInCell="1" allowOverlap="1" wp14:anchorId="5F75C0A9" wp14:editId="5EA02142">
                <wp:simplePos x="0" y="0"/>
                <wp:positionH relativeFrom="column">
                  <wp:posOffset>-33655</wp:posOffset>
                </wp:positionH>
                <wp:positionV relativeFrom="paragraph">
                  <wp:posOffset>32385</wp:posOffset>
                </wp:positionV>
                <wp:extent cx="6052820" cy="1614170"/>
                <wp:effectExtent l="0" t="2540" r="0" b="254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820" cy="1614170"/>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A39D" id="Rectangle 10" o:spid="_x0000_s1026" style="position:absolute;margin-left:-2.65pt;margin-top:2.55pt;width:476.6pt;height:1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" fillcolor="#f3f3f3" strokecolor="white"/>
            </w:pict>
          </mc:Fallback>
        </mc:AlternateContent>
      </w:r>
    </w:p>
    <w:p w14:paraId="56DD4DA5" w14:textId="77777777" w:rsidR="005B408C" w:rsidRDefault="00A820C3" w:rsidP="00B65E59">
      <w:pPr>
        <w:tabs>
          <w:tab w:val="num" w:pos="720"/>
        </w:tabs>
        <w:spacing w:line="0" w:lineRule="atLeast"/>
        <w:jc w:val="both"/>
        <w:rPr>
          <w:rFonts w:ascii="Verdana" w:eastAsia="Verdana" w:hAnsi="Verdana"/>
          <w:b/>
          <w:color w:val="0072BC"/>
          <w:sz w:val="19"/>
          <w:u w:val="single"/>
        </w:rPr>
      </w:pPr>
      <w:r>
        <w:rPr>
          <w:rFonts w:ascii="Verdana" w:eastAsia="Verdana" w:hAnsi="Verdana"/>
          <w:b/>
          <w:color w:val="404040"/>
          <w:sz w:val="19"/>
        </w:rPr>
        <w:t xml:space="preserve">Artykuł 9 </w:t>
      </w:r>
      <w:r w:rsidR="005B408C">
        <w:rPr>
          <w:rFonts w:ascii="Verdana" w:eastAsia="Verdana" w:hAnsi="Verdana"/>
          <w:b/>
          <w:color w:val="404040"/>
          <w:sz w:val="19"/>
        </w:rPr>
        <w:t xml:space="preserve"> (</w:t>
      </w:r>
      <w:r>
        <w:rPr>
          <w:rFonts w:ascii="Verdana" w:eastAsia="Verdana" w:hAnsi="Verdana"/>
          <w:b/>
          <w:color w:val="404040"/>
          <w:sz w:val="19"/>
        </w:rPr>
        <w:t>wolność myśli, sumienia i wyznania</w:t>
      </w:r>
      <w:r w:rsidR="005B408C">
        <w:rPr>
          <w:rFonts w:ascii="Verdana" w:eastAsia="Verdana" w:hAnsi="Verdana"/>
          <w:b/>
          <w:color w:val="404040"/>
          <w:sz w:val="19"/>
        </w:rPr>
        <w:t xml:space="preserve">) </w:t>
      </w:r>
      <w:hyperlink r:id="rId17" w:history="1">
        <w:r>
          <w:rPr>
            <w:rFonts w:ascii="Verdana" w:eastAsia="Verdana" w:hAnsi="Verdana"/>
            <w:b/>
            <w:color w:val="0072BC"/>
            <w:sz w:val="19"/>
            <w:u w:val="single"/>
          </w:rPr>
          <w:t>Europejskiej Konwencji</w:t>
        </w:r>
        <w:r w:rsidR="0029737D">
          <w:rPr>
            <w:rFonts w:ascii="Verdana" w:eastAsia="Verdana" w:hAnsi="Verdana"/>
            <w:b/>
            <w:color w:val="0072BC"/>
            <w:sz w:val="19"/>
            <w:u w:val="single"/>
          </w:rPr>
          <w:t xml:space="preserve"> </w:t>
        </w:r>
        <w:r>
          <w:rPr>
            <w:rFonts w:ascii="Verdana" w:eastAsia="Verdana" w:hAnsi="Verdana"/>
            <w:b/>
            <w:color w:val="0072BC"/>
            <w:sz w:val="19"/>
            <w:u w:val="single"/>
          </w:rPr>
          <w:t>Praw Człowieka</w:t>
        </w:r>
        <w:r w:rsidR="005B408C">
          <w:rPr>
            <w:rFonts w:ascii="Verdana" w:eastAsia="Verdana" w:hAnsi="Verdana"/>
            <w:b/>
            <w:color w:val="0072BC"/>
            <w:sz w:val="19"/>
            <w:u w:val="single"/>
          </w:rPr>
          <w:t xml:space="preserve"> </w:t>
        </w:r>
      </w:hyperlink>
    </w:p>
    <w:p w14:paraId="02F89720" w14:textId="1C0D9DF6" w:rsidR="005B408C" w:rsidRDefault="00081EA2" w:rsidP="00B65E59">
      <w:pPr>
        <w:spacing w:line="20" w:lineRule="exact"/>
        <w:jc w:val="both"/>
        <w:rPr>
          <w:rFonts w:ascii="Verdana" w:eastAsia="Verdana" w:hAnsi="Verdana"/>
          <w:color w:val="0072BC"/>
        </w:rPr>
      </w:pPr>
      <w:r>
        <w:rPr>
          <w:rFonts w:ascii="Verdana" w:eastAsia="Verdana" w:hAnsi="Verdana"/>
          <w:b/>
          <w:noProof/>
          <w:color w:val="404040"/>
          <w:sz w:val="19"/>
        </w:rPr>
        <w:drawing>
          <wp:anchor distT="0" distB="0" distL="114300" distR="114300" simplePos="0" relativeHeight="251652096" behindDoc="1" locked="0" layoutInCell="1" allowOverlap="1" wp14:anchorId="436CF6F9" wp14:editId="5BEC8741">
            <wp:simplePos x="0" y="0"/>
            <wp:positionH relativeFrom="column">
              <wp:posOffset>7620</wp:posOffset>
            </wp:positionH>
            <wp:positionV relativeFrom="paragraph">
              <wp:posOffset>-141605</wp:posOffset>
            </wp:positionV>
            <wp:extent cx="5875020" cy="332105"/>
            <wp:effectExtent l="0" t="0" r="0" b="0"/>
            <wp:wrapNone/>
            <wp:docPr id="1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5020" cy="332105"/>
                    </a:xfrm>
                    <a:prstGeom prst="rect">
                      <a:avLst/>
                    </a:prstGeom>
                    <a:noFill/>
                  </pic:spPr>
                </pic:pic>
              </a:graphicData>
            </a:graphic>
            <wp14:sizeRelH relativeFrom="page">
              <wp14:pctWidth>0</wp14:pctWidth>
            </wp14:sizeRelH>
            <wp14:sizeRelV relativeFrom="page">
              <wp14:pctHeight>0</wp14:pctHeight>
            </wp14:sizeRelV>
          </wp:anchor>
        </w:drawing>
      </w:r>
    </w:p>
    <w:p w14:paraId="15CA547C" w14:textId="77777777" w:rsidR="005B408C" w:rsidRDefault="000C210F" w:rsidP="00B65E59">
      <w:pPr>
        <w:tabs>
          <w:tab w:val="num" w:pos="720"/>
        </w:tabs>
        <w:spacing w:line="0" w:lineRule="atLeast"/>
        <w:jc w:val="both"/>
        <w:rPr>
          <w:rFonts w:ascii="Verdana" w:eastAsia="Verdana" w:hAnsi="Verdana"/>
          <w:color w:val="404040"/>
          <w:sz w:val="19"/>
        </w:rPr>
      </w:pPr>
      <w:r>
        <w:rPr>
          <w:rFonts w:ascii="Verdana" w:eastAsia="Verdana" w:hAnsi="Verdana"/>
          <w:color w:val="0072BC"/>
        </w:rPr>
        <w:tab/>
      </w:r>
      <w:r w:rsidR="00926AE2">
        <w:rPr>
          <w:rFonts w:ascii="Verdana" w:eastAsia="Verdana" w:hAnsi="Verdana"/>
          <w:color w:val="404040"/>
          <w:sz w:val="19"/>
        </w:rPr>
        <w:t>“1. Każdy ma prawo do wolności myśli, sumienia i wyznania; prawo to obejmuje wolność zmiany wyznania lub przekonań oraz wolność uzewnętrzniania indywidualnie lub wspólnie z innymi, publicznie lub prywatnie, swego wyznania lub przekonań przez uprawianie kultu, nauczanie, praktykowanie i czynności rytualne.</w:t>
      </w:r>
    </w:p>
    <w:p w14:paraId="0E17D2D3" w14:textId="77777777" w:rsidR="000C210F" w:rsidRDefault="000C210F" w:rsidP="00B65E59">
      <w:pPr>
        <w:tabs>
          <w:tab w:val="num" w:pos="720"/>
        </w:tabs>
        <w:spacing w:line="0" w:lineRule="atLeast"/>
        <w:jc w:val="both"/>
        <w:rPr>
          <w:rFonts w:ascii="Verdana" w:eastAsia="Verdana" w:hAnsi="Verdana"/>
          <w:color w:val="404040"/>
          <w:sz w:val="19"/>
        </w:rPr>
      </w:pPr>
      <w:r>
        <w:rPr>
          <w:rFonts w:ascii="Verdana" w:eastAsia="Verdana" w:hAnsi="Verdana"/>
          <w:color w:val="0072BC"/>
        </w:rPr>
        <w:tab/>
      </w:r>
      <w:r>
        <w:rPr>
          <w:rFonts w:ascii="Verdana" w:eastAsia="Verdana" w:hAnsi="Verdana"/>
          <w:color w:val="404040"/>
          <w:sz w:val="19"/>
        </w:rPr>
        <w:t>2. Wolność uzewnętrzniania wyznania lub przekonań może podlegać jedynie takim ograniczeniom, które są przewidziane przez ustawę i konieczne w społeczeństwie demokratycznym z uwagi na interesy bezpieczeństwa publicznego, zdrowia i moralności lub ochronę praw i wolności innych osób.</w:t>
      </w:r>
      <w:r w:rsidR="006966C4">
        <w:rPr>
          <w:rFonts w:ascii="Verdana" w:eastAsia="Verdana" w:hAnsi="Verdana"/>
          <w:color w:val="404040"/>
          <w:sz w:val="19"/>
        </w:rPr>
        <w:t>”</w:t>
      </w:r>
    </w:p>
    <w:p w14:paraId="42FF8E7E" w14:textId="77777777" w:rsidR="00926AE2" w:rsidRPr="000C210F" w:rsidRDefault="00926AE2" w:rsidP="00B65E59">
      <w:pPr>
        <w:spacing w:line="20" w:lineRule="exact"/>
        <w:jc w:val="both"/>
        <w:rPr>
          <w:rFonts w:ascii="Verdana" w:eastAsia="Verdana" w:hAnsi="Verdana"/>
          <w:color w:val="0072BC"/>
        </w:rPr>
      </w:pPr>
      <w:r w:rsidRPr="00926AE2">
        <w:rPr>
          <w:rFonts w:ascii="MyriadPro" w:hAnsi="MyriadPro"/>
          <w:sz w:val="19"/>
          <w:szCs w:val="19"/>
        </w:rPr>
        <w:t xml:space="preserve"> </w:t>
      </w:r>
    </w:p>
    <w:p w14:paraId="610A4732" w14:textId="77777777" w:rsidR="005B408C" w:rsidRDefault="005B408C" w:rsidP="00B65E59">
      <w:pPr>
        <w:spacing w:line="0" w:lineRule="atLeast"/>
        <w:rPr>
          <w:rFonts w:ascii="Verdana" w:eastAsia="Verdana" w:hAnsi="Verdana"/>
          <w:color w:val="404040"/>
          <w:sz w:val="19"/>
        </w:rPr>
      </w:pPr>
    </w:p>
    <w:p w14:paraId="625A37AE" w14:textId="77777777" w:rsidR="005B408C" w:rsidRDefault="005B408C" w:rsidP="00B65E59">
      <w:pPr>
        <w:spacing w:line="20" w:lineRule="exact"/>
        <w:rPr>
          <w:rFonts w:ascii="Verdana" w:eastAsia="Verdana" w:hAnsi="Verdana"/>
          <w:color w:val="0072BC"/>
        </w:rPr>
      </w:pPr>
    </w:p>
    <w:p w14:paraId="3A170B58" w14:textId="77777777" w:rsidR="005B408C" w:rsidRDefault="005B408C" w:rsidP="00B65E59">
      <w:pPr>
        <w:spacing w:line="209" w:lineRule="exact"/>
        <w:rPr>
          <w:rFonts w:ascii="Verdana" w:eastAsia="Verdana" w:hAnsi="Verdana"/>
          <w:color w:val="0072BC"/>
        </w:rPr>
      </w:pPr>
    </w:p>
    <w:p w14:paraId="72F53F81" w14:textId="7B14A3D0" w:rsidR="000C1443" w:rsidRPr="00AD1732" w:rsidRDefault="00AD1732" w:rsidP="00B65E59">
      <w:pPr>
        <w:spacing w:line="0" w:lineRule="atLeast"/>
        <w:rPr>
          <w:rFonts w:ascii="Verdana" w:eastAsia="Verdana" w:hAnsi="Verdana"/>
          <w:color w:val="0070C0"/>
          <w:sz w:val="28"/>
        </w:rPr>
      </w:pPr>
      <w:r>
        <w:rPr>
          <w:rFonts w:ascii="Verdana" w:eastAsia="Verdana" w:hAnsi="Verdana"/>
          <w:color w:val="0070C0"/>
          <w:sz w:val="28"/>
        </w:rPr>
        <w:t>Akty kultu</w:t>
      </w:r>
    </w:p>
    <w:p w14:paraId="6336C434" w14:textId="77777777" w:rsidR="00A7107F" w:rsidRDefault="00A7107F" w:rsidP="00B65E59">
      <w:pPr>
        <w:spacing w:line="0" w:lineRule="atLeast"/>
        <w:rPr>
          <w:rFonts w:ascii="Verdana" w:eastAsia="Verdana" w:hAnsi="Verdana"/>
          <w:color w:val="0070C0"/>
        </w:rPr>
      </w:pPr>
    </w:p>
    <w:p w14:paraId="622AD172" w14:textId="20E7445F" w:rsidR="00AC78ED" w:rsidRPr="002C59AF" w:rsidRDefault="002E70CC" w:rsidP="00B65E59">
      <w:pPr>
        <w:spacing w:line="0" w:lineRule="atLeast"/>
        <w:rPr>
          <w:rFonts w:ascii="Verdana" w:eastAsia="Verdana" w:hAnsi="Verdana"/>
          <w:color w:val="0070C0"/>
          <w:sz w:val="28"/>
        </w:rPr>
      </w:pPr>
      <w:r w:rsidRPr="00BB4C66">
        <w:rPr>
          <w:rFonts w:ascii="Verdana" w:eastAsia="Verdana" w:hAnsi="Verdana"/>
          <w:b/>
          <w:bCs/>
          <w:noProof/>
          <w:color w:val="0070C0"/>
          <w:sz w:val="28"/>
        </w:rPr>
        <mc:AlternateContent>
          <mc:Choice Requires="wps">
            <w:drawing>
              <wp:anchor distT="0" distB="0" distL="114300" distR="114300" simplePos="0" relativeHeight="251674624" behindDoc="1" locked="0" layoutInCell="1" allowOverlap="1" wp14:anchorId="0ECDC123" wp14:editId="06771E08">
                <wp:simplePos x="0" y="0"/>
                <wp:positionH relativeFrom="column">
                  <wp:posOffset>0</wp:posOffset>
                </wp:positionH>
                <wp:positionV relativeFrom="paragraph">
                  <wp:posOffset>8890</wp:posOffset>
                </wp:positionV>
                <wp:extent cx="5768340" cy="0"/>
                <wp:effectExtent l="14605" t="9525" r="17780" b="9525"/>
                <wp:wrapNone/>
                <wp:docPr id="8104458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9D334" id="Line 1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4.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" strokecolor="#999" strokeweight="1.44pt">
                <v:stroke dashstyle="3 1"/>
              </v:line>
            </w:pict>
          </mc:Fallback>
        </mc:AlternateContent>
      </w:r>
      <w:hyperlink r:id="rId19" w:anchor="{%22itemid%22:[%22002-12818%22]}" w:history="1">
        <w:proofErr w:type="spellStart"/>
        <w:r w:rsidR="0082588F" w:rsidRPr="00BB4C66">
          <w:rPr>
            <w:rStyle w:val="Hipercze"/>
            <w:rFonts w:ascii="Verdana" w:eastAsia="Verdana" w:hAnsi="Verdana"/>
            <w:b/>
            <w:bCs/>
            <w:color w:val="0070C0"/>
          </w:rPr>
          <w:t>Korostelev</w:t>
        </w:r>
        <w:proofErr w:type="spellEnd"/>
        <w:r w:rsidR="0082588F" w:rsidRPr="00BB4C66">
          <w:rPr>
            <w:rStyle w:val="Hipercze"/>
            <w:rFonts w:ascii="Verdana" w:eastAsia="Verdana" w:hAnsi="Verdana"/>
            <w:b/>
            <w:bCs/>
            <w:color w:val="0070C0"/>
          </w:rPr>
          <w:t xml:space="preserve"> v. Russia</w:t>
        </w:r>
      </w:hyperlink>
      <w:r w:rsidR="002C59AF">
        <w:rPr>
          <w:rStyle w:val="Odwoanieprzypisudolnego"/>
          <w:rFonts w:ascii="Verdana" w:eastAsia="Verdana" w:hAnsi="Verdana"/>
          <w:color w:val="0070C0"/>
        </w:rPr>
        <w:footnoteReference w:id="1"/>
      </w:r>
    </w:p>
    <w:p w14:paraId="2E3EEA9B" w14:textId="77777777" w:rsidR="00AD1732" w:rsidRPr="00AD1732" w:rsidRDefault="00AD1732" w:rsidP="00E52DAB">
      <w:pPr>
        <w:rPr>
          <w:rFonts w:ascii="Verdana" w:hAnsi="Verdana"/>
          <w:color w:val="7F7F7F" w:themeColor="text1" w:themeTint="80"/>
        </w:rPr>
      </w:pPr>
      <w:r w:rsidRPr="00AD1732">
        <w:rPr>
          <w:rFonts w:ascii="Verdana" w:hAnsi="Verdana"/>
          <w:color w:val="7F7F7F" w:themeColor="text1" w:themeTint="80"/>
        </w:rPr>
        <w:t>12 Maj 2020</w:t>
      </w:r>
    </w:p>
    <w:p w14:paraId="7441B3B1" w14:textId="2C504136" w:rsidR="00AD1732" w:rsidRPr="00AD1732" w:rsidRDefault="00AD1732" w:rsidP="00AB3874">
      <w:pPr>
        <w:jc w:val="both"/>
        <w:rPr>
          <w:rFonts w:ascii="Verdana" w:hAnsi="Verdana"/>
          <w:color w:val="000000" w:themeColor="text1"/>
        </w:rPr>
      </w:pPr>
      <w:r w:rsidRPr="00AD1732">
        <w:rPr>
          <w:rFonts w:ascii="Verdana" w:hAnsi="Verdana"/>
          <w:color w:val="000000" w:themeColor="text1"/>
        </w:rPr>
        <w:t xml:space="preserve">Skarżący, praktykujący muzułmanin, który został </w:t>
      </w:r>
      <w:r w:rsidR="002F27A1">
        <w:rPr>
          <w:rFonts w:ascii="Verdana" w:hAnsi="Verdana"/>
          <w:color w:val="000000" w:themeColor="text1"/>
        </w:rPr>
        <w:t>osadzony</w:t>
      </w:r>
      <w:r w:rsidRPr="00AD1732">
        <w:rPr>
          <w:rFonts w:ascii="Verdana" w:hAnsi="Verdana"/>
          <w:color w:val="000000" w:themeColor="text1"/>
        </w:rPr>
        <w:t xml:space="preserve"> w kolonii karnej w regionie </w:t>
      </w:r>
      <w:proofErr w:type="spellStart"/>
      <w:r w:rsidRPr="00AD1732">
        <w:rPr>
          <w:rFonts w:ascii="Verdana" w:hAnsi="Verdana"/>
          <w:color w:val="000000" w:themeColor="text1"/>
        </w:rPr>
        <w:t>Yamalo-Nenetskiy</w:t>
      </w:r>
      <w:proofErr w:type="spellEnd"/>
      <w:r w:rsidRPr="00AD1732">
        <w:rPr>
          <w:rFonts w:ascii="Verdana" w:hAnsi="Verdana"/>
          <w:color w:val="000000" w:themeColor="text1"/>
        </w:rPr>
        <w:t>, w Rosji skarżył się na naruszenie jego praw religijnych po tym, jak został upomniany za modlitwę w czasie obowiązkowego nocnego snu w więzieniu.</w:t>
      </w:r>
    </w:p>
    <w:p w14:paraId="42554DD9" w14:textId="188E4CFC" w:rsidR="002C59AF" w:rsidRDefault="00AD1732" w:rsidP="00AB3874">
      <w:pPr>
        <w:spacing w:line="0" w:lineRule="atLeast"/>
        <w:jc w:val="both"/>
        <w:rPr>
          <w:rFonts w:ascii="Verdana" w:eastAsia="Verdana" w:hAnsi="Verdana"/>
          <w:color w:val="0072BC"/>
        </w:rPr>
      </w:pPr>
      <w:r w:rsidRPr="00AD1732">
        <w:rPr>
          <w:rFonts w:ascii="Verdana" w:eastAsia="Verdana" w:hAnsi="Verdana"/>
          <w:color w:val="0072BC"/>
        </w:rPr>
        <w:t xml:space="preserve">Trybunał orzekł, że doszło do </w:t>
      </w:r>
      <w:r w:rsidRPr="00AD1732">
        <w:rPr>
          <w:rFonts w:ascii="Verdana" w:eastAsia="Verdana" w:hAnsi="Verdana"/>
          <w:b/>
          <w:bCs/>
          <w:color w:val="0072BC"/>
        </w:rPr>
        <w:t>naruszenia artykułu 9</w:t>
      </w:r>
      <w:r w:rsidRPr="00AD1732">
        <w:rPr>
          <w:rFonts w:ascii="Verdana" w:eastAsia="Verdana" w:hAnsi="Verdana"/>
          <w:color w:val="0072BC"/>
        </w:rPr>
        <w:t xml:space="preserve"> Konwencji, stwierdzając, że ingerencja w wolność wyznania skarżącego, a mianowicie nałożenie kary dyscyplinarnej, nie może być uznana za konieczną w demokratycznym społeczeństwie. Zauważył w szczególności, że jedynym powodem dyscyplinowania skarżącego była formalna niezgodność jego działań z harmonogramem więziennym oraz próba zapewnienia przez władze pełnego i bezwarunkowego przestrzegania tego harmonogramu przez każdego więźnia. Chociaż Trybunał uznał znaczenie dyscypliny więziennej, nie mógł zaakceptować  tak formalistycznego podejścia, które wyraźnie lekceważyło indywidualną sytuację skarżącego i nie uwzględniało wymogu zachowania właściwej równowagi między konkurującymi interesami  prywatnymi, a publicznymi. Trybunał zauważył również, że oddawanie czci przez skarżącego nie przeszkadzało populacji więziennej ani strażnikom więziennym, ponieważ wykonywał on akty kultu w odosobnieniu, bez hałasu ani czynników zakłócających. Co więcej harmonogram więzienia nie określał wyraźnie „czasu na nabożeństwo” lub „czasu osobistego”, który mógłby zostać wykorzystany według uznania więźniów. Wreszcie, Trybunał uznał, że proporcjonalność sankcji nałożonej na skarżącego nie został</w:t>
      </w:r>
      <w:r w:rsidR="002F27A1">
        <w:rPr>
          <w:rFonts w:ascii="Verdana" w:eastAsia="Verdana" w:hAnsi="Verdana"/>
          <w:color w:val="0072BC"/>
        </w:rPr>
        <w:t>a</w:t>
      </w:r>
      <w:r w:rsidRPr="00AD1732">
        <w:rPr>
          <w:rFonts w:ascii="Verdana" w:eastAsia="Verdana" w:hAnsi="Verdana"/>
          <w:color w:val="0072BC"/>
        </w:rPr>
        <w:t xml:space="preserve"> ocenion</w:t>
      </w:r>
      <w:r w:rsidR="002F27A1">
        <w:rPr>
          <w:rFonts w:ascii="Verdana" w:eastAsia="Verdana" w:hAnsi="Verdana"/>
          <w:color w:val="0072BC"/>
        </w:rPr>
        <w:t>a</w:t>
      </w:r>
      <w:r w:rsidRPr="00AD1732">
        <w:rPr>
          <w:rFonts w:ascii="Verdana" w:eastAsia="Verdana" w:hAnsi="Verdana"/>
          <w:color w:val="0072BC"/>
        </w:rPr>
        <w:t xml:space="preserve"> przez sądy krajowe w </w:t>
      </w:r>
      <w:r w:rsidR="002F27A1">
        <w:rPr>
          <w:rFonts w:ascii="Verdana" w:eastAsia="Verdana" w:hAnsi="Verdana"/>
          <w:color w:val="0072BC"/>
        </w:rPr>
        <w:t>poprawny</w:t>
      </w:r>
      <w:r w:rsidRPr="00AD1732">
        <w:rPr>
          <w:rFonts w:ascii="Verdana" w:eastAsia="Verdana" w:hAnsi="Verdana"/>
          <w:color w:val="0072BC"/>
        </w:rPr>
        <w:t xml:space="preserve"> sposób. Te ostatnie ograniczyły swoje dochodzenie do tego czy zachowanie skarżącego naruszyło harmonogram więzienny. Nie udało im się zidentyfikować uzasadnionego celu kwestionowanej ingerencji w wolność wyznania skarżącego ani przeprowadzić wyważenia.</w:t>
      </w:r>
    </w:p>
    <w:p w14:paraId="10D017B6" w14:textId="7297BDB2" w:rsidR="002E70CC" w:rsidRDefault="002C59AF" w:rsidP="00B65E59">
      <w:pPr>
        <w:spacing w:line="0" w:lineRule="atLeast"/>
        <w:rPr>
          <w:rFonts w:ascii="Verdana" w:eastAsia="Verdana" w:hAnsi="Verdana"/>
          <w:color w:val="0072BC"/>
          <w:sz w:val="28"/>
          <w:szCs w:val="28"/>
        </w:rPr>
      </w:pPr>
      <w:r w:rsidRPr="002C59AF">
        <w:rPr>
          <w:rFonts w:ascii="Verdana" w:eastAsia="Verdana" w:hAnsi="Verdana"/>
          <w:color w:val="0072BC"/>
          <w:sz w:val="28"/>
          <w:szCs w:val="28"/>
        </w:rPr>
        <w:lastRenderedPageBreak/>
        <w:t xml:space="preserve">Zakaz używania pełnych strojów kąpielowych na basenach miejskich </w:t>
      </w:r>
    </w:p>
    <w:p w14:paraId="3C8D53F5" w14:textId="77777777" w:rsidR="000C1443" w:rsidRPr="002C59AF" w:rsidRDefault="000C1443" w:rsidP="00B65E59">
      <w:pPr>
        <w:spacing w:line="0" w:lineRule="atLeast"/>
        <w:rPr>
          <w:rFonts w:ascii="Verdana" w:eastAsia="Verdana" w:hAnsi="Verdana"/>
          <w:color w:val="0072BC"/>
        </w:rPr>
      </w:pPr>
    </w:p>
    <w:p w14:paraId="4E277613" w14:textId="31732868" w:rsidR="008E35D8" w:rsidRDefault="002C59AF" w:rsidP="00B65E59">
      <w:pPr>
        <w:spacing w:line="0" w:lineRule="atLeast"/>
        <w:rPr>
          <w:rFonts w:ascii="Verdana" w:eastAsia="Verdana" w:hAnsi="Verdana"/>
          <w:b/>
          <w:bCs/>
          <w:color w:val="595959" w:themeColor="text1" w:themeTint="A6"/>
        </w:rPr>
      </w:pPr>
      <w:r>
        <w:rPr>
          <w:rFonts w:ascii="Verdana" w:eastAsia="Verdana" w:hAnsi="Verdana"/>
          <w:noProof/>
          <w:color w:val="0072BC"/>
          <w:sz w:val="28"/>
        </w:rPr>
        <mc:AlternateContent>
          <mc:Choice Requires="wps">
            <w:drawing>
              <wp:anchor distT="0" distB="0" distL="114300" distR="114300" simplePos="0" relativeHeight="251672576" behindDoc="1" locked="0" layoutInCell="1" allowOverlap="1" wp14:anchorId="47C6D647" wp14:editId="2048F38F">
                <wp:simplePos x="0" y="0"/>
                <wp:positionH relativeFrom="column">
                  <wp:posOffset>-66675</wp:posOffset>
                </wp:positionH>
                <wp:positionV relativeFrom="paragraph">
                  <wp:posOffset>24130</wp:posOffset>
                </wp:positionV>
                <wp:extent cx="5768340" cy="0"/>
                <wp:effectExtent l="14605" t="9525" r="17780" b="9525"/>
                <wp:wrapNone/>
                <wp:docPr id="18169554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559C" id="Line 1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9pt" to="448.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" strokecolor="#999" strokeweight="1.44pt">
                <v:stroke dashstyle="3 1"/>
              </v:line>
            </w:pict>
          </mc:Fallback>
        </mc:AlternateContent>
      </w:r>
      <w:r w:rsidR="002557C1">
        <w:rPr>
          <w:rFonts w:ascii="Verdana" w:eastAsia="Verdana" w:hAnsi="Verdana"/>
          <w:noProof/>
          <w:color w:val="404040"/>
          <w:sz w:val="19"/>
        </w:rPr>
        <mc:AlternateContent>
          <mc:Choice Requires="wps">
            <w:drawing>
              <wp:anchor distT="0" distB="0" distL="114300" distR="114300" simplePos="0" relativeHeight="251668480" behindDoc="1" locked="0" layoutInCell="1" allowOverlap="1" wp14:anchorId="149E3249" wp14:editId="5CD7928F">
                <wp:simplePos x="0" y="0"/>
                <wp:positionH relativeFrom="margin">
                  <wp:align>left</wp:align>
                </wp:positionH>
                <wp:positionV relativeFrom="paragraph">
                  <wp:posOffset>7620</wp:posOffset>
                </wp:positionV>
                <wp:extent cx="6052820" cy="1483360"/>
                <wp:effectExtent l="0" t="0" r="24130" b="21590"/>
                <wp:wrapNone/>
                <wp:docPr id="2357387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820" cy="1483360"/>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DE229" id="Rectangle 10" o:spid="_x0000_s1026" style="position:absolute;margin-left:0;margin-top:.6pt;width:476.6pt;height:116.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" fillcolor="#f3f3f3" strokecolor="white">
                <w10:wrap anchorx="margin"/>
              </v:rect>
            </w:pict>
          </mc:Fallback>
        </mc:AlternateContent>
      </w:r>
      <w:r w:rsidRPr="002C59AF">
        <w:t xml:space="preserve"> </w:t>
      </w:r>
      <w:r w:rsidR="00E75485">
        <w:rPr>
          <w:rFonts w:ascii="Verdana" w:eastAsia="Verdana" w:hAnsi="Verdana"/>
          <w:b/>
          <w:bCs/>
          <w:color w:val="595959" w:themeColor="text1" w:themeTint="A6"/>
        </w:rPr>
        <w:t>Skarga oczekująca</w:t>
      </w:r>
      <w:r w:rsidRPr="002C59AF">
        <w:rPr>
          <w:rFonts w:ascii="Verdana" w:eastAsia="Verdana" w:hAnsi="Verdana"/>
          <w:b/>
          <w:bCs/>
          <w:color w:val="595959" w:themeColor="text1" w:themeTint="A6"/>
        </w:rPr>
        <w:t xml:space="preserve"> na rozpatrzenie</w:t>
      </w:r>
    </w:p>
    <w:p w14:paraId="2A86F415" w14:textId="621994A8" w:rsidR="00920375" w:rsidRPr="00920375" w:rsidRDefault="00920375" w:rsidP="00B65E59">
      <w:pPr>
        <w:spacing w:line="0" w:lineRule="atLeast"/>
        <w:rPr>
          <w:rFonts w:ascii="Verdana" w:eastAsia="Verdana" w:hAnsi="Verdana"/>
          <w:b/>
          <w:bCs/>
          <w:color w:val="0070C0"/>
        </w:rPr>
      </w:pPr>
      <w:hyperlink r:id="rId20" w:history="1">
        <w:proofErr w:type="spellStart"/>
        <w:r w:rsidRPr="00920375">
          <w:rPr>
            <w:rStyle w:val="Hipercze"/>
            <w:rFonts w:ascii="Verdana" w:eastAsia="Verdana" w:hAnsi="Verdana"/>
            <w:b/>
            <w:bCs/>
            <w:color w:val="0070C0"/>
          </w:rPr>
          <w:t>Missaoui</w:t>
        </w:r>
        <w:proofErr w:type="spellEnd"/>
        <w:r w:rsidRPr="00920375">
          <w:rPr>
            <w:rStyle w:val="Hipercze"/>
            <w:rFonts w:ascii="Verdana" w:eastAsia="Verdana" w:hAnsi="Verdana"/>
            <w:b/>
            <w:bCs/>
            <w:color w:val="0070C0"/>
          </w:rPr>
          <w:t xml:space="preserve"> i </w:t>
        </w:r>
        <w:proofErr w:type="spellStart"/>
        <w:r w:rsidRPr="00920375">
          <w:rPr>
            <w:rStyle w:val="Hipercze"/>
            <w:rFonts w:ascii="Verdana" w:eastAsia="Verdana" w:hAnsi="Verdana"/>
            <w:b/>
            <w:bCs/>
            <w:color w:val="0070C0"/>
          </w:rPr>
          <w:t>Akhandaf</w:t>
        </w:r>
        <w:proofErr w:type="spellEnd"/>
        <w:r w:rsidRPr="00920375">
          <w:rPr>
            <w:rStyle w:val="Hipercze"/>
            <w:rFonts w:ascii="Verdana" w:eastAsia="Verdana" w:hAnsi="Verdana"/>
            <w:b/>
            <w:bCs/>
            <w:color w:val="0070C0"/>
          </w:rPr>
          <w:t xml:space="preserve"> przeciwko Belgii</w:t>
        </w:r>
      </w:hyperlink>
    </w:p>
    <w:p w14:paraId="6354F27E" w14:textId="198FC616" w:rsidR="002C59AF" w:rsidRPr="002C59AF" w:rsidRDefault="00E75485" w:rsidP="00AB3874">
      <w:pPr>
        <w:spacing w:line="0" w:lineRule="atLeast"/>
        <w:jc w:val="both"/>
        <w:rPr>
          <w:rFonts w:ascii="Verdana" w:eastAsia="Verdana" w:hAnsi="Verdana"/>
          <w:color w:val="595959" w:themeColor="text1" w:themeTint="A6"/>
        </w:rPr>
      </w:pPr>
      <w:r>
        <w:rPr>
          <w:rFonts w:ascii="Verdana" w:eastAsia="Verdana" w:hAnsi="Verdana"/>
          <w:color w:val="595959" w:themeColor="text1" w:themeTint="A6"/>
        </w:rPr>
        <w:t>Skarga została zakomunikowana</w:t>
      </w:r>
      <w:r w:rsidR="002C59AF" w:rsidRPr="002C59AF">
        <w:rPr>
          <w:rFonts w:ascii="Verdana" w:eastAsia="Verdana" w:hAnsi="Verdana"/>
          <w:color w:val="595959" w:themeColor="text1" w:themeTint="A6"/>
        </w:rPr>
        <w:t xml:space="preserve"> rządowi belgijskiemu w dniu 19 maja 2022r.</w:t>
      </w:r>
    </w:p>
    <w:p w14:paraId="78937909" w14:textId="05683E71" w:rsidR="002C59AF" w:rsidRPr="002C59AF" w:rsidRDefault="002C59AF" w:rsidP="00AB3874">
      <w:pPr>
        <w:spacing w:line="0" w:lineRule="atLeast"/>
        <w:jc w:val="both"/>
        <w:rPr>
          <w:rFonts w:ascii="Verdana" w:eastAsia="Verdana" w:hAnsi="Verdana"/>
          <w:color w:val="000000" w:themeColor="text1"/>
        </w:rPr>
      </w:pPr>
      <w:r w:rsidRPr="002C59AF">
        <w:rPr>
          <w:rFonts w:ascii="Verdana" w:eastAsia="Verdana" w:hAnsi="Verdana"/>
          <w:color w:val="000000" w:themeColor="text1"/>
        </w:rPr>
        <w:t xml:space="preserve">Skarżące to dwie muzułmanki skarżące się na zakaz noszenia pełnego stroju kąpielowego na publicznym basenie. Uznając, że zakaz ten stanowi dyskryminację ze względu na religię, w 2017 roku złożyły skargę do </w:t>
      </w:r>
      <w:r w:rsidR="00E75485">
        <w:rPr>
          <w:rFonts w:ascii="Verdana" w:eastAsia="Verdana" w:hAnsi="Verdana"/>
          <w:color w:val="000000" w:themeColor="text1"/>
        </w:rPr>
        <w:t>sądu krajowego</w:t>
      </w:r>
      <w:r w:rsidRPr="002C59AF">
        <w:rPr>
          <w:rFonts w:ascii="Verdana" w:eastAsia="Verdana" w:hAnsi="Verdana"/>
          <w:color w:val="000000" w:themeColor="text1"/>
        </w:rPr>
        <w:t xml:space="preserve"> kwestionując w szczególności przepisy miejskie. W 2020 roku ich skargi zostały oddalone w wyniku apelacji. </w:t>
      </w:r>
    </w:p>
    <w:p w14:paraId="1888F528" w14:textId="42789994" w:rsidR="00076693" w:rsidRPr="008E35D8" w:rsidRDefault="002C59AF" w:rsidP="00AB3874">
      <w:pPr>
        <w:spacing w:line="0" w:lineRule="atLeast"/>
        <w:jc w:val="both"/>
        <w:rPr>
          <w:rFonts w:ascii="Verdana" w:eastAsia="Verdana" w:hAnsi="Verdana"/>
          <w:color w:val="0072BC"/>
        </w:rPr>
      </w:pPr>
      <w:r w:rsidRPr="002C59AF">
        <w:rPr>
          <w:rFonts w:ascii="Verdana" w:eastAsia="Verdana" w:hAnsi="Verdana"/>
          <w:color w:val="0072BC"/>
        </w:rPr>
        <w:t xml:space="preserve">Trybunał </w:t>
      </w:r>
      <w:r w:rsidR="00E75485">
        <w:rPr>
          <w:rFonts w:ascii="Verdana" w:eastAsia="Verdana" w:hAnsi="Verdana"/>
          <w:color w:val="0072BC"/>
        </w:rPr>
        <w:t>zakomunikował skargę rządowi belgijskiemu</w:t>
      </w:r>
      <w:r w:rsidRPr="002C59AF">
        <w:rPr>
          <w:rFonts w:ascii="Verdana" w:eastAsia="Verdana" w:hAnsi="Verdana"/>
          <w:color w:val="0072BC"/>
        </w:rPr>
        <w:t xml:space="preserve"> i zadał stronom pytania na podstawie Artykułu 14 (zakaz dyskryminacji) w związku z Artykułem 9 Konwencji.</w:t>
      </w:r>
    </w:p>
    <w:p w14:paraId="4C78B634" w14:textId="77777777" w:rsidR="002C59AF" w:rsidRDefault="002C59AF" w:rsidP="00B65E59">
      <w:pPr>
        <w:spacing w:line="0" w:lineRule="atLeast"/>
        <w:rPr>
          <w:rFonts w:ascii="Verdana" w:eastAsia="Verdana" w:hAnsi="Verdana"/>
          <w:color w:val="0072BC"/>
          <w:sz w:val="28"/>
          <w:szCs w:val="28"/>
        </w:rPr>
      </w:pPr>
    </w:p>
    <w:p w14:paraId="0BE3B241" w14:textId="77777777" w:rsidR="000C1443" w:rsidRDefault="000C1443" w:rsidP="00B65E59">
      <w:pPr>
        <w:spacing w:line="0" w:lineRule="atLeast"/>
        <w:rPr>
          <w:rFonts w:ascii="Verdana" w:eastAsia="Verdana" w:hAnsi="Verdana"/>
          <w:color w:val="0072BC"/>
          <w:sz w:val="28"/>
          <w:szCs w:val="28"/>
        </w:rPr>
      </w:pPr>
    </w:p>
    <w:p w14:paraId="44F5AB96" w14:textId="77777777" w:rsidR="00102E2C" w:rsidRDefault="002C59AF" w:rsidP="00B65E59">
      <w:pPr>
        <w:spacing w:line="0" w:lineRule="atLeast"/>
        <w:rPr>
          <w:rFonts w:ascii="Verdana" w:eastAsia="Verdana" w:hAnsi="Verdana"/>
          <w:color w:val="0072BC"/>
          <w:sz w:val="28"/>
          <w:szCs w:val="28"/>
        </w:rPr>
      </w:pPr>
      <w:r>
        <w:rPr>
          <w:rFonts w:ascii="Verdana" w:eastAsia="Verdana" w:hAnsi="Verdana"/>
          <w:noProof/>
          <w:color w:val="0072BC"/>
          <w:sz w:val="28"/>
        </w:rPr>
        <mc:AlternateContent>
          <mc:Choice Requires="wps">
            <w:drawing>
              <wp:anchor distT="0" distB="0" distL="114300" distR="114300" simplePos="0" relativeHeight="251670528" behindDoc="1" locked="0" layoutInCell="1" allowOverlap="1" wp14:anchorId="34958782" wp14:editId="3EC4CC3A">
                <wp:simplePos x="0" y="0"/>
                <wp:positionH relativeFrom="column">
                  <wp:posOffset>-28575</wp:posOffset>
                </wp:positionH>
                <wp:positionV relativeFrom="paragraph">
                  <wp:posOffset>237490</wp:posOffset>
                </wp:positionV>
                <wp:extent cx="5768340" cy="0"/>
                <wp:effectExtent l="14605" t="9525" r="17780" b="9525"/>
                <wp:wrapNone/>
                <wp:docPr id="18175297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9D49D" id="Line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7pt" to="45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" strokecolor="#999" strokeweight="1.44pt">
                <v:stroke dashstyle="3 1"/>
              </v:line>
            </w:pict>
          </mc:Fallback>
        </mc:AlternateContent>
      </w:r>
      <w:r>
        <w:rPr>
          <w:rFonts w:ascii="Verdana" w:eastAsia="Verdana" w:hAnsi="Verdana"/>
          <w:color w:val="0072BC"/>
          <w:sz w:val="28"/>
          <w:szCs w:val="28"/>
        </w:rPr>
        <w:t>Zmiana religii lub przekona</w:t>
      </w:r>
      <w:r w:rsidR="00102E2C">
        <w:rPr>
          <w:rFonts w:ascii="Verdana" w:eastAsia="Verdana" w:hAnsi="Verdana"/>
          <w:color w:val="0072BC"/>
          <w:sz w:val="28"/>
          <w:szCs w:val="28"/>
        </w:rPr>
        <w:t xml:space="preserve">ń </w:t>
      </w:r>
    </w:p>
    <w:p w14:paraId="5807C99A" w14:textId="77777777" w:rsidR="00A7107F" w:rsidRDefault="00A7107F" w:rsidP="00B65E59">
      <w:pPr>
        <w:spacing w:line="0" w:lineRule="atLeast"/>
        <w:rPr>
          <w:rFonts w:ascii="Verdana" w:eastAsia="Verdana" w:hAnsi="Verdana"/>
          <w:color w:val="0072BC"/>
        </w:rPr>
      </w:pPr>
    </w:p>
    <w:p w14:paraId="3FC2F54C" w14:textId="352A1C47" w:rsidR="002E70CC" w:rsidRPr="00BB4C66" w:rsidRDefault="00BB4C66" w:rsidP="00B65E59">
      <w:pPr>
        <w:spacing w:line="0" w:lineRule="atLeast"/>
        <w:rPr>
          <w:rFonts w:ascii="Verdana" w:eastAsia="Verdana" w:hAnsi="Verdana"/>
          <w:b/>
          <w:bCs/>
          <w:color w:val="0072BC"/>
          <w:sz w:val="28"/>
          <w:szCs w:val="28"/>
        </w:rPr>
      </w:pPr>
      <w:hyperlink r:id="rId21" w:anchor="{%22itemid%22:[%22002-12993%22]}" w:history="1">
        <w:proofErr w:type="spellStart"/>
        <w:r w:rsidRPr="00BB4C66">
          <w:rPr>
            <w:rStyle w:val="Hipercze"/>
            <w:rFonts w:ascii="Verdana" w:eastAsia="Verdana" w:hAnsi="Verdana"/>
            <w:b/>
            <w:bCs/>
          </w:rPr>
          <w:t>Neagu</w:t>
        </w:r>
        <w:proofErr w:type="spellEnd"/>
        <w:r w:rsidRPr="00BB4C66">
          <w:rPr>
            <w:rStyle w:val="Hipercze"/>
            <w:rFonts w:ascii="Verdana" w:eastAsia="Verdana" w:hAnsi="Verdana"/>
            <w:b/>
            <w:bCs/>
          </w:rPr>
          <w:t xml:space="preserve"> v. Romania</w:t>
        </w:r>
      </w:hyperlink>
    </w:p>
    <w:p w14:paraId="57BDCC30" w14:textId="77777777" w:rsidR="00102E2C" w:rsidRPr="00102E2C" w:rsidRDefault="00102E2C" w:rsidP="00102E2C">
      <w:pPr>
        <w:spacing w:line="0" w:lineRule="atLeast"/>
        <w:rPr>
          <w:rFonts w:ascii="Verdana" w:eastAsia="Verdana" w:hAnsi="Verdana"/>
          <w:color w:val="595959" w:themeColor="text1" w:themeTint="A6"/>
        </w:rPr>
      </w:pPr>
      <w:r w:rsidRPr="00102E2C">
        <w:rPr>
          <w:rFonts w:ascii="Verdana" w:eastAsia="Verdana" w:hAnsi="Verdana"/>
          <w:color w:val="595959" w:themeColor="text1" w:themeTint="A6"/>
        </w:rPr>
        <w:t>10 Listopada 2020</w:t>
      </w:r>
    </w:p>
    <w:p w14:paraId="274F3225" w14:textId="27A891D1" w:rsidR="00102E2C" w:rsidRPr="00102E2C" w:rsidRDefault="00102E2C" w:rsidP="00AB3874">
      <w:pPr>
        <w:spacing w:line="0" w:lineRule="atLeast"/>
        <w:jc w:val="both"/>
        <w:rPr>
          <w:rFonts w:ascii="Verdana" w:eastAsia="Verdana" w:hAnsi="Verdana"/>
          <w:color w:val="000000" w:themeColor="text1"/>
        </w:rPr>
      </w:pPr>
      <w:r w:rsidRPr="00102E2C">
        <w:rPr>
          <w:rFonts w:ascii="Verdana" w:eastAsia="Verdana" w:hAnsi="Verdana"/>
          <w:color w:val="000000" w:themeColor="text1"/>
        </w:rPr>
        <w:t>Ta sprawa dotyczyła więźnia, który przeszedł na Islam podczas pobytu w areszcie. Skarżył się na odmowę władz rumuńskich zapewnienia mu posiłków bez wieprzowiny, zgodnie z nakazami jego religii, na tej podstawie, że nie przedstawił żadnego dokumentu wydanego przez przedstawicieli wiary potwierdzającego, że się nawrócił.</w:t>
      </w:r>
    </w:p>
    <w:p w14:paraId="24436DB7" w14:textId="77777777" w:rsidR="00102E2C" w:rsidRPr="00102E2C" w:rsidRDefault="00102E2C" w:rsidP="00AB3874">
      <w:pPr>
        <w:spacing w:line="0" w:lineRule="atLeast"/>
        <w:jc w:val="both"/>
        <w:rPr>
          <w:rFonts w:ascii="Verdana" w:eastAsia="Verdana" w:hAnsi="Verdana"/>
          <w:color w:val="0072BC"/>
        </w:rPr>
      </w:pPr>
      <w:r w:rsidRPr="00102E2C">
        <w:rPr>
          <w:rFonts w:ascii="Verdana" w:eastAsia="Verdana" w:hAnsi="Verdana"/>
          <w:color w:val="0072BC"/>
        </w:rPr>
        <w:t>Trybunał orzekł, że doszło do naruszenia Artykułu 9 Konwencji w odniesieniu do skarżącego.</w:t>
      </w:r>
    </w:p>
    <w:p w14:paraId="454C74B6" w14:textId="0665611C" w:rsidR="00B52695" w:rsidRDefault="00102E2C" w:rsidP="00AB3874">
      <w:pPr>
        <w:spacing w:line="0" w:lineRule="atLeast"/>
        <w:jc w:val="both"/>
        <w:rPr>
          <w:rFonts w:ascii="Verdana" w:eastAsia="Verdana" w:hAnsi="Verdana"/>
          <w:color w:val="0072BC"/>
        </w:rPr>
      </w:pPr>
      <w:r w:rsidRPr="00102E2C">
        <w:rPr>
          <w:rFonts w:ascii="Verdana" w:eastAsia="Verdana" w:hAnsi="Verdana"/>
          <w:color w:val="0072BC"/>
        </w:rPr>
        <w:t>Stwierdził, że biorąc pod uwagę przepisy wprowadzone rozporządzenie</w:t>
      </w:r>
      <w:r w:rsidR="00E75485">
        <w:rPr>
          <w:rFonts w:ascii="Verdana" w:eastAsia="Verdana" w:hAnsi="Verdana"/>
          <w:color w:val="0072BC"/>
        </w:rPr>
        <w:t>m</w:t>
      </w:r>
      <w:r w:rsidRPr="00102E2C">
        <w:rPr>
          <w:rFonts w:ascii="Verdana" w:eastAsia="Verdana" w:hAnsi="Verdana"/>
          <w:color w:val="0072BC"/>
        </w:rPr>
        <w:t xml:space="preserve"> Ministerstwa Sprawiedliwości wymagając</w:t>
      </w:r>
      <w:r w:rsidR="00E75485">
        <w:rPr>
          <w:rFonts w:ascii="Verdana" w:eastAsia="Verdana" w:hAnsi="Verdana"/>
          <w:color w:val="0072BC"/>
        </w:rPr>
        <w:t>ym</w:t>
      </w:r>
      <w:r w:rsidRPr="00102E2C">
        <w:rPr>
          <w:rFonts w:ascii="Verdana" w:eastAsia="Verdana" w:hAnsi="Verdana"/>
          <w:color w:val="0072BC"/>
        </w:rPr>
        <w:t>, między innymi, pisemnego dowodu zmiany religii w trakcie pozbawienia wolności, władze krajowe naruszyły sprawiedliwą równowagę między interesami zakładu karnego, interesami innych więźniów i indywidualnymi interesami danego więźnia. Trybunał wyjaśnił również, że nie został przekonany, że prośby skarżącego o zapewnienie mu posiłków zgodnych z jego religią spowodowałyby problemy w prowadzeniu więzienia lub miały negatywny wpływ na dietę oferowaną innym więźniom.</w:t>
      </w:r>
    </w:p>
    <w:p w14:paraId="03FA9B68" w14:textId="357F7489" w:rsidR="00B52695" w:rsidRPr="00102E2C" w:rsidRDefault="00102E2C" w:rsidP="00AB3874">
      <w:pPr>
        <w:spacing w:line="0" w:lineRule="atLeast"/>
        <w:jc w:val="both"/>
        <w:rPr>
          <w:rFonts w:ascii="Verdana" w:eastAsia="Verdana" w:hAnsi="Verdana"/>
          <w:color w:val="000000" w:themeColor="text1"/>
        </w:rPr>
      </w:pPr>
      <w:r w:rsidRPr="00102E2C">
        <w:rPr>
          <w:rFonts w:ascii="Verdana" w:eastAsia="Verdana" w:hAnsi="Verdana"/>
          <w:color w:val="000000" w:themeColor="text1"/>
        </w:rPr>
        <w:t>Zobacz także</w:t>
      </w:r>
      <w:r w:rsidRPr="00102E2C">
        <w:t xml:space="preserve"> </w:t>
      </w:r>
      <w:hyperlink r:id="rId22" w:anchor="{%22itemid%22:[%22003-6849113-9176001%22]}" w:history="1">
        <w:r w:rsidRPr="00102E2C">
          <w:rPr>
            <w:rStyle w:val="Hipercze"/>
            <w:rFonts w:ascii="Verdana" w:eastAsia="Verdana" w:hAnsi="Verdana"/>
          </w:rPr>
          <w:t xml:space="preserve">HUDOC - </w:t>
        </w:r>
        <w:proofErr w:type="spellStart"/>
        <w:r w:rsidRPr="00102E2C">
          <w:rPr>
            <w:rStyle w:val="Hipercze"/>
            <w:rFonts w:ascii="Verdana" w:eastAsia="Verdana" w:hAnsi="Verdana"/>
          </w:rPr>
          <w:t>European</w:t>
        </w:r>
        <w:proofErr w:type="spellEnd"/>
        <w:r w:rsidRPr="00102E2C">
          <w:rPr>
            <w:rStyle w:val="Hipercze"/>
            <w:rFonts w:ascii="Verdana" w:eastAsia="Verdana" w:hAnsi="Verdana"/>
          </w:rPr>
          <w:t xml:space="preserve"> Court of Human </w:t>
        </w:r>
        <w:proofErr w:type="spellStart"/>
        <w:r w:rsidRPr="00102E2C">
          <w:rPr>
            <w:rStyle w:val="Hipercze"/>
            <w:rFonts w:ascii="Verdana" w:eastAsia="Verdana" w:hAnsi="Verdana"/>
          </w:rPr>
          <w:t>Rights</w:t>
        </w:r>
        <w:proofErr w:type="spellEnd"/>
      </w:hyperlink>
      <w:r>
        <w:rPr>
          <w:rFonts w:ascii="Verdana" w:eastAsia="Verdana" w:hAnsi="Verdana"/>
          <w:color w:val="000000" w:themeColor="text1"/>
        </w:rPr>
        <w:t xml:space="preserve"> </w:t>
      </w:r>
      <w:r w:rsidRPr="00102E2C">
        <w:rPr>
          <w:rFonts w:ascii="Verdana" w:eastAsia="Verdana" w:hAnsi="Verdana"/>
          <w:color w:val="0072BC"/>
        </w:rPr>
        <w:t xml:space="preserve">, </w:t>
      </w:r>
      <w:r w:rsidRPr="00102E2C">
        <w:rPr>
          <w:rFonts w:ascii="Verdana" w:eastAsia="Verdana" w:hAnsi="Verdana"/>
          <w:color w:val="000000" w:themeColor="text1"/>
        </w:rPr>
        <w:t>wyrok z 10 Listopada 2020.</w:t>
      </w:r>
    </w:p>
    <w:p w14:paraId="4FDCB627" w14:textId="77777777" w:rsidR="00102E2C" w:rsidRDefault="00102E2C" w:rsidP="00B65E59">
      <w:pPr>
        <w:spacing w:line="0" w:lineRule="atLeast"/>
        <w:rPr>
          <w:rFonts w:ascii="Verdana" w:eastAsia="Verdana" w:hAnsi="Verdana"/>
          <w:color w:val="000000" w:themeColor="text1"/>
        </w:rPr>
      </w:pPr>
    </w:p>
    <w:p w14:paraId="501F24A5" w14:textId="77777777" w:rsidR="000C1443" w:rsidRPr="00102E2C" w:rsidRDefault="000C1443" w:rsidP="00B65E59">
      <w:pPr>
        <w:spacing w:line="0" w:lineRule="atLeast"/>
        <w:rPr>
          <w:rFonts w:ascii="Verdana" w:eastAsia="Verdana" w:hAnsi="Verdana"/>
          <w:color w:val="000000" w:themeColor="text1"/>
        </w:rPr>
      </w:pPr>
    </w:p>
    <w:p w14:paraId="211AEF7C" w14:textId="26BF9551" w:rsidR="005B408C" w:rsidRDefault="00A15B6A" w:rsidP="00B65E59">
      <w:pPr>
        <w:spacing w:line="0" w:lineRule="atLeast"/>
        <w:rPr>
          <w:rFonts w:ascii="Verdana" w:eastAsia="Verdana" w:hAnsi="Verdana"/>
          <w:color w:val="0072BC"/>
          <w:sz w:val="28"/>
        </w:rPr>
      </w:pPr>
      <w:r>
        <w:rPr>
          <w:rFonts w:ascii="Verdana" w:eastAsia="Verdana" w:hAnsi="Verdana"/>
          <w:color w:val="0072BC"/>
          <w:sz w:val="28"/>
        </w:rPr>
        <w:t>Edukacja dzieci i/a przekonania religijne rodziców</w:t>
      </w:r>
    </w:p>
    <w:p w14:paraId="21622A96" w14:textId="44711080" w:rsidR="005B408C" w:rsidRDefault="00081EA2" w:rsidP="00B65E59">
      <w:pPr>
        <w:spacing w:line="20" w:lineRule="exact"/>
        <w:rPr>
          <w:rFonts w:ascii="Verdana" w:eastAsia="Verdana" w:hAnsi="Verdana"/>
          <w:color w:val="0072BC"/>
        </w:rPr>
      </w:pPr>
      <w:r>
        <w:rPr>
          <w:rFonts w:ascii="Verdana" w:eastAsia="Verdana" w:hAnsi="Verdana"/>
          <w:noProof/>
          <w:color w:val="0072BC"/>
          <w:sz w:val="28"/>
        </w:rPr>
        <mc:AlternateContent>
          <mc:Choice Requires="wps">
            <w:drawing>
              <wp:anchor distT="0" distB="0" distL="114300" distR="114300" simplePos="0" relativeHeight="251654144" behindDoc="1" locked="0" layoutInCell="1" allowOverlap="1" wp14:anchorId="464B97A8" wp14:editId="037541FC">
                <wp:simplePos x="0" y="0"/>
                <wp:positionH relativeFrom="column">
                  <wp:posOffset>57785</wp:posOffset>
                </wp:positionH>
                <wp:positionV relativeFrom="paragraph">
                  <wp:posOffset>68580</wp:posOffset>
                </wp:positionV>
                <wp:extent cx="5768340" cy="0"/>
                <wp:effectExtent l="14605" t="9525" r="17780" b="9525"/>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0AFD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5.4pt" to="45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" strokecolor="#999" strokeweight="1.44pt">
                <v:stroke dashstyle="3 1"/>
              </v:line>
            </w:pict>
          </mc:Fallback>
        </mc:AlternateContent>
      </w:r>
    </w:p>
    <w:p w14:paraId="4E087B5B" w14:textId="77777777" w:rsidR="005B408C" w:rsidRDefault="005B408C" w:rsidP="00B65E59">
      <w:pPr>
        <w:spacing w:line="206" w:lineRule="exact"/>
        <w:rPr>
          <w:rFonts w:ascii="Verdana" w:eastAsia="Verdana" w:hAnsi="Verdana"/>
          <w:color w:val="0072BC"/>
        </w:rPr>
      </w:pPr>
    </w:p>
    <w:p w14:paraId="6C8BAF08" w14:textId="1B32179C" w:rsidR="000C1443" w:rsidRDefault="000C1443" w:rsidP="000C1443">
      <w:pPr>
        <w:spacing w:line="0" w:lineRule="atLeast"/>
        <w:rPr>
          <w:rFonts w:ascii="Verdana" w:eastAsia="Verdana" w:hAnsi="Verdana"/>
          <w:b/>
          <w:color w:val="0072BC"/>
          <w:u w:val="single"/>
        </w:rPr>
      </w:pPr>
      <w:hyperlink r:id="rId23" w:anchor="{%22itemid%22:[%22002-926%22]}" w:history="1">
        <w:r w:rsidRPr="000C1443">
          <w:rPr>
            <w:rStyle w:val="Hipercze"/>
            <w:rFonts w:ascii="Verdana" w:eastAsia="Verdana" w:hAnsi="Verdana"/>
            <w:b/>
          </w:rPr>
          <w:t>Grzelak v. Poland</w:t>
        </w:r>
      </w:hyperlink>
    </w:p>
    <w:p w14:paraId="793AF74B" w14:textId="5B0F1454" w:rsidR="000C1443" w:rsidRPr="000C1443" w:rsidRDefault="000C1443" w:rsidP="000C1443">
      <w:pPr>
        <w:spacing w:line="0" w:lineRule="atLeast"/>
        <w:rPr>
          <w:rFonts w:ascii="Verdana" w:eastAsia="Verdana" w:hAnsi="Verdana"/>
          <w:bCs/>
          <w:color w:val="595959" w:themeColor="text1" w:themeTint="A6"/>
        </w:rPr>
      </w:pPr>
      <w:r w:rsidRPr="000C1443">
        <w:rPr>
          <w:rFonts w:ascii="Verdana" w:eastAsia="Verdana" w:hAnsi="Verdana"/>
          <w:bCs/>
          <w:color w:val="595959" w:themeColor="text1" w:themeTint="A6"/>
        </w:rPr>
        <w:t>15 czerwca 2010</w:t>
      </w:r>
    </w:p>
    <w:p w14:paraId="662DF9A5" w14:textId="77777777" w:rsidR="000C1443" w:rsidRPr="000C1443" w:rsidRDefault="000C1443" w:rsidP="00AB3874">
      <w:pPr>
        <w:spacing w:line="0" w:lineRule="atLeast"/>
        <w:jc w:val="both"/>
        <w:rPr>
          <w:rFonts w:ascii="Verdana" w:eastAsia="Verdana" w:hAnsi="Verdana"/>
          <w:bCs/>
          <w:color w:val="000000" w:themeColor="text1"/>
        </w:rPr>
      </w:pPr>
      <w:r w:rsidRPr="000C1443">
        <w:rPr>
          <w:rFonts w:ascii="Verdana" w:eastAsia="Verdana" w:hAnsi="Verdana"/>
          <w:bCs/>
          <w:color w:val="000000" w:themeColor="text1"/>
        </w:rPr>
        <w:t>Pierwsi dwoje skarżący, który zostali uznani za agnostyków, byli rodzicami trzeciego skarżącego. Zgodnie z życzeniem rodziców, ten ostatni nie uczęszczał na lekcje religii podczas nauki w szkole. Jego rodzice systematycznie prosili władze szkoły o zorganizowanie dla niego lekcji etyki. Jednak przez cały okres jego nauki w szkole podstawowej i szkole średniej nie prowadzono takich zajęć, ponieważ nie było wystarczającej liczby chętnych. Jego raporty szkolne i świadectwa zawierały pustą linię zamiast oceny za „religię/etykę”.</w:t>
      </w:r>
    </w:p>
    <w:p w14:paraId="4B2234FB" w14:textId="37540249" w:rsidR="000C1443" w:rsidRDefault="000C1443" w:rsidP="00AB3874">
      <w:pPr>
        <w:spacing w:line="0" w:lineRule="atLeast"/>
        <w:jc w:val="both"/>
        <w:rPr>
          <w:rFonts w:ascii="Verdana" w:eastAsia="Verdana" w:hAnsi="Verdana"/>
          <w:bCs/>
          <w:color w:val="0072BC"/>
        </w:rPr>
      </w:pPr>
      <w:r w:rsidRPr="000C1443">
        <w:rPr>
          <w:rFonts w:ascii="Verdana" w:eastAsia="Verdana" w:hAnsi="Verdana"/>
          <w:bCs/>
          <w:color w:val="0072BC"/>
        </w:rPr>
        <w:t xml:space="preserve">Trybunał uznał skargę za </w:t>
      </w:r>
      <w:r w:rsidRPr="000C1443">
        <w:rPr>
          <w:rFonts w:ascii="Verdana" w:eastAsia="Verdana" w:hAnsi="Verdana"/>
          <w:b/>
          <w:color w:val="0072BC"/>
        </w:rPr>
        <w:t>niedopuszczalną</w:t>
      </w:r>
      <w:r w:rsidRPr="000C1443">
        <w:rPr>
          <w:rFonts w:ascii="Verdana" w:eastAsia="Verdana" w:hAnsi="Verdana"/>
          <w:bCs/>
          <w:color w:val="0072BC"/>
        </w:rPr>
        <w:t xml:space="preserve"> (niezgodną z </w:t>
      </w:r>
      <w:proofErr w:type="spellStart"/>
      <w:r w:rsidRPr="000C1443">
        <w:rPr>
          <w:rFonts w:ascii="Verdana" w:eastAsia="Verdana" w:hAnsi="Verdana"/>
          <w:bCs/>
          <w:color w:val="0072BC"/>
        </w:rPr>
        <w:t>ratione</w:t>
      </w:r>
      <w:proofErr w:type="spellEnd"/>
      <w:r w:rsidRPr="000C1443">
        <w:rPr>
          <w:rFonts w:ascii="Verdana" w:eastAsia="Verdana" w:hAnsi="Verdana"/>
          <w:bCs/>
          <w:color w:val="0072BC"/>
        </w:rPr>
        <w:t xml:space="preserve"> </w:t>
      </w:r>
      <w:proofErr w:type="spellStart"/>
      <w:r w:rsidRPr="000C1443">
        <w:rPr>
          <w:rFonts w:ascii="Verdana" w:eastAsia="Verdana" w:hAnsi="Verdana"/>
          <w:bCs/>
          <w:color w:val="0072BC"/>
        </w:rPr>
        <w:t>personae</w:t>
      </w:r>
      <w:proofErr w:type="spellEnd"/>
      <w:r w:rsidRPr="000C1443">
        <w:rPr>
          <w:rFonts w:ascii="Verdana" w:eastAsia="Verdana" w:hAnsi="Verdana"/>
          <w:bCs/>
          <w:color w:val="0072BC"/>
        </w:rPr>
        <w:t xml:space="preserve">) </w:t>
      </w:r>
      <w:r>
        <w:rPr>
          <w:rFonts w:ascii="Verdana" w:eastAsia="Verdana" w:hAnsi="Verdana"/>
          <w:bCs/>
          <w:color w:val="0072BC"/>
        </w:rPr>
        <w:t xml:space="preserve">z szacunkiem </w:t>
      </w:r>
      <w:r w:rsidRPr="000C1443">
        <w:rPr>
          <w:rFonts w:ascii="Verdana" w:eastAsia="Verdana" w:hAnsi="Verdana"/>
          <w:bCs/>
          <w:color w:val="0072BC"/>
        </w:rPr>
        <w:t xml:space="preserve">do rodziców i orzekł, że doszło do </w:t>
      </w:r>
      <w:r w:rsidRPr="000C1443">
        <w:rPr>
          <w:rFonts w:ascii="Verdana" w:eastAsia="Verdana" w:hAnsi="Verdana"/>
          <w:b/>
          <w:color w:val="0072BC"/>
        </w:rPr>
        <w:t xml:space="preserve">naruszenia </w:t>
      </w:r>
      <w:r>
        <w:rPr>
          <w:rFonts w:ascii="Verdana" w:eastAsia="Verdana" w:hAnsi="Verdana"/>
          <w:b/>
          <w:color w:val="0072BC"/>
        </w:rPr>
        <w:t>A</w:t>
      </w:r>
      <w:r w:rsidRPr="000C1443">
        <w:rPr>
          <w:rFonts w:ascii="Verdana" w:eastAsia="Verdana" w:hAnsi="Verdana"/>
          <w:b/>
          <w:color w:val="0072BC"/>
        </w:rPr>
        <w:t>rt</w:t>
      </w:r>
      <w:r>
        <w:rPr>
          <w:rFonts w:ascii="Verdana" w:eastAsia="Verdana" w:hAnsi="Verdana"/>
          <w:b/>
          <w:color w:val="0072BC"/>
        </w:rPr>
        <w:t>ykułu</w:t>
      </w:r>
      <w:r w:rsidRPr="000C1443">
        <w:rPr>
          <w:rFonts w:ascii="Verdana" w:eastAsia="Verdana" w:hAnsi="Verdana"/>
          <w:b/>
          <w:color w:val="0072BC"/>
        </w:rPr>
        <w:t xml:space="preserve"> 14</w:t>
      </w:r>
      <w:r w:rsidRPr="000C1443">
        <w:rPr>
          <w:rFonts w:ascii="Verdana" w:eastAsia="Verdana" w:hAnsi="Verdana"/>
          <w:bCs/>
          <w:color w:val="0072BC"/>
        </w:rPr>
        <w:t xml:space="preserve"> (zakaz dyskryminacji) </w:t>
      </w:r>
      <w:r w:rsidRPr="000C1443">
        <w:rPr>
          <w:rFonts w:ascii="Verdana" w:eastAsia="Verdana" w:hAnsi="Verdana"/>
          <w:b/>
          <w:color w:val="0072BC"/>
        </w:rPr>
        <w:t>w związku z Artykułem 9</w:t>
      </w:r>
      <w:r w:rsidRPr="000C1443">
        <w:rPr>
          <w:rFonts w:ascii="Verdana" w:eastAsia="Verdana" w:hAnsi="Verdana"/>
          <w:bCs/>
          <w:color w:val="0072BC"/>
        </w:rPr>
        <w:t xml:space="preserve"> Konwencji w odniesieniu do ich dziecka, stwierdzając w szczególności, że brak oznaczenia „religia/etyka” na jego świadectwach szkolnych przez cały okres nauki szkolnej oznaczał jego nieuzasadnioną stygmatyzację, z naruszeniem jego prawa do nieokazywania swojej religii lub przekonań.</w:t>
      </w:r>
    </w:p>
    <w:p w14:paraId="4D06F25A" w14:textId="77777777" w:rsidR="000C1443" w:rsidRDefault="000C1443" w:rsidP="000C1443">
      <w:pPr>
        <w:spacing w:line="0" w:lineRule="atLeast"/>
        <w:rPr>
          <w:rFonts w:ascii="Verdana" w:eastAsia="Verdana" w:hAnsi="Verdana"/>
          <w:bCs/>
          <w:color w:val="0072BC"/>
        </w:rPr>
      </w:pPr>
    </w:p>
    <w:p w14:paraId="1FB50CDA" w14:textId="77777777" w:rsidR="000C1443" w:rsidRDefault="000C1443" w:rsidP="000C1443">
      <w:pPr>
        <w:spacing w:line="0" w:lineRule="atLeast"/>
        <w:rPr>
          <w:rFonts w:ascii="Verdana" w:eastAsia="Verdana" w:hAnsi="Verdana"/>
          <w:bCs/>
          <w:color w:val="0072BC"/>
        </w:rPr>
      </w:pPr>
    </w:p>
    <w:p w14:paraId="36713B1C" w14:textId="09382CFA" w:rsidR="005B408C" w:rsidRDefault="005B408C" w:rsidP="00B65E59">
      <w:pPr>
        <w:spacing w:line="0" w:lineRule="atLeast"/>
        <w:rPr>
          <w:rFonts w:ascii="Verdana" w:eastAsia="Verdana" w:hAnsi="Verdana"/>
          <w:b/>
          <w:color w:val="0072BC"/>
          <w:u w:val="single"/>
        </w:rPr>
      </w:pPr>
      <w:proofErr w:type="spellStart"/>
      <w:r>
        <w:rPr>
          <w:rFonts w:ascii="Verdana" w:eastAsia="Verdana" w:hAnsi="Verdana"/>
          <w:b/>
          <w:color w:val="0072BC"/>
          <w:u w:val="single"/>
        </w:rPr>
        <w:lastRenderedPageBreak/>
        <w:t>Osmano</w:t>
      </w:r>
      <w:r>
        <w:rPr>
          <w:rFonts w:ascii="Arial" w:eastAsia="Arial" w:hAnsi="Arial"/>
          <w:b/>
          <w:color w:val="0072BC"/>
          <w:u w:val="single"/>
        </w:rPr>
        <w:t>ǧ</w:t>
      </w:r>
      <w:r w:rsidR="00A15B6A">
        <w:rPr>
          <w:rFonts w:ascii="Verdana" w:eastAsia="Verdana" w:hAnsi="Verdana"/>
          <w:b/>
          <w:color w:val="0072BC"/>
          <w:u w:val="single"/>
        </w:rPr>
        <w:t>lu</w:t>
      </w:r>
      <w:proofErr w:type="spellEnd"/>
      <w:r w:rsidR="00A15B6A">
        <w:rPr>
          <w:rFonts w:ascii="Verdana" w:eastAsia="Verdana" w:hAnsi="Verdana"/>
          <w:b/>
          <w:color w:val="0072BC"/>
          <w:u w:val="single"/>
        </w:rPr>
        <w:t xml:space="preserve"> i</w:t>
      </w:r>
      <w:r>
        <w:rPr>
          <w:rFonts w:ascii="Verdana" w:eastAsia="Verdana" w:hAnsi="Verdana"/>
          <w:b/>
          <w:color w:val="0072BC"/>
          <w:u w:val="single"/>
        </w:rPr>
        <w:t xml:space="preserve"> </w:t>
      </w:r>
      <w:proofErr w:type="spellStart"/>
      <w:r>
        <w:rPr>
          <w:rFonts w:ascii="Verdana" w:eastAsia="Verdana" w:hAnsi="Verdana"/>
          <w:b/>
          <w:color w:val="0072BC"/>
          <w:u w:val="single"/>
        </w:rPr>
        <w:t>Kocabaş</w:t>
      </w:r>
      <w:proofErr w:type="spellEnd"/>
      <w:r w:rsidR="00A15B6A">
        <w:rPr>
          <w:rFonts w:ascii="Verdana" w:eastAsia="Verdana" w:hAnsi="Verdana"/>
          <w:b/>
          <w:color w:val="0072BC"/>
          <w:u w:val="single"/>
        </w:rPr>
        <w:t xml:space="preserve"> przeciwko Szwajcarii</w:t>
      </w:r>
    </w:p>
    <w:p w14:paraId="30F56DFA" w14:textId="77777777" w:rsidR="005B408C" w:rsidRDefault="005B408C" w:rsidP="00B65E59">
      <w:pPr>
        <w:spacing w:line="69" w:lineRule="exact"/>
        <w:rPr>
          <w:rFonts w:ascii="Verdana" w:eastAsia="Verdana" w:hAnsi="Verdana"/>
          <w:color w:val="0072BC"/>
        </w:rPr>
      </w:pPr>
    </w:p>
    <w:p w14:paraId="5288CA43" w14:textId="77777777" w:rsidR="005B408C" w:rsidRDefault="00A15B6A" w:rsidP="00B65E59">
      <w:pPr>
        <w:spacing w:line="0" w:lineRule="atLeast"/>
        <w:rPr>
          <w:rFonts w:ascii="Verdana" w:eastAsia="Verdana" w:hAnsi="Verdana"/>
          <w:color w:val="808080"/>
          <w:sz w:val="18"/>
        </w:rPr>
      </w:pPr>
      <w:r>
        <w:rPr>
          <w:rFonts w:ascii="Verdana" w:eastAsia="Verdana" w:hAnsi="Verdana"/>
          <w:color w:val="808080"/>
          <w:sz w:val="18"/>
        </w:rPr>
        <w:t>10 styczeń</w:t>
      </w:r>
      <w:r w:rsidR="005B408C">
        <w:rPr>
          <w:rFonts w:ascii="Verdana" w:eastAsia="Verdana" w:hAnsi="Verdana"/>
          <w:color w:val="808080"/>
          <w:sz w:val="18"/>
        </w:rPr>
        <w:t xml:space="preserve"> 2017</w:t>
      </w:r>
      <w:r w:rsidR="006966C4">
        <w:rPr>
          <w:rFonts w:ascii="Verdana" w:eastAsia="Verdana" w:hAnsi="Verdana"/>
          <w:color w:val="808080"/>
          <w:sz w:val="18"/>
        </w:rPr>
        <w:t xml:space="preserve"> roku</w:t>
      </w:r>
    </w:p>
    <w:p w14:paraId="64C46041" w14:textId="77777777" w:rsidR="005B408C" w:rsidRDefault="005B408C" w:rsidP="00B65E59">
      <w:pPr>
        <w:spacing w:line="1" w:lineRule="exact"/>
        <w:rPr>
          <w:rFonts w:ascii="Verdana" w:eastAsia="Verdana" w:hAnsi="Verdana"/>
          <w:color w:val="0072BC"/>
        </w:rPr>
      </w:pPr>
    </w:p>
    <w:p w14:paraId="5CAD7760" w14:textId="02112AAC" w:rsidR="005B408C" w:rsidRDefault="00A15B6A" w:rsidP="00B65E59">
      <w:pPr>
        <w:spacing w:line="239" w:lineRule="auto"/>
        <w:jc w:val="both"/>
        <w:rPr>
          <w:rFonts w:ascii="Verdana" w:eastAsia="Verdana" w:hAnsi="Verdana"/>
        </w:rPr>
      </w:pPr>
      <w:r>
        <w:rPr>
          <w:rFonts w:ascii="Verdana" w:eastAsia="Verdana" w:hAnsi="Verdana"/>
        </w:rPr>
        <w:t xml:space="preserve">Sprawa ta dotyczy odmowy rodziców wyznania muzułmańskiego </w:t>
      </w:r>
      <w:r w:rsidR="00E75485">
        <w:rPr>
          <w:rFonts w:ascii="Verdana" w:eastAsia="Verdana" w:hAnsi="Verdana"/>
        </w:rPr>
        <w:t>wysłania</w:t>
      </w:r>
      <w:r>
        <w:rPr>
          <w:rFonts w:ascii="Verdana" w:eastAsia="Verdana" w:hAnsi="Verdana"/>
        </w:rPr>
        <w:t xml:space="preserve"> </w:t>
      </w:r>
      <w:r w:rsidR="00CF3997" w:rsidRPr="00DC3D5E">
        <w:rPr>
          <w:rFonts w:ascii="Verdana" w:eastAsia="Verdana" w:hAnsi="Verdana"/>
          <w:color w:val="000000"/>
        </w:rPr>
        <w:t>córek</w:t>
      </w:r>
      <w:r w:rsidR="00CF3997">
        <w:rPr>
          <w:rFonts w:ascii="Verdana" w:eastAsia="Verdana" w:hAnsi="Verdana"/>
        </w:rPr>
        <w:t>, które</w:t>
      </w:r>
      <w:r w:rsidR="008514DB">
        <w:rPr>
          <w:rFonts w:ascii="Verdana" w:eastAsia="Verdana" w:hAnsi="Verdana"/>
        </w:rPr>
        <w:t xml:space="preserve"> nie osiągnęły</w:t>
      </w:r>
      <w:r>
        <w:rPr>
          <w:rFonts w:ascii="Verdana" w:eastAsia="Verdana" w:hAnsi="Verdana"/>
        </w:rPr>
        <w:t xml:space="preserve"> wieku </w:t>
      </w:r>
      <w:r w:rsidR="001D3A80">
        <w:rPr>
          <w:rFonts w:ascii="Verdana" w:eastAsia="Verdana" w:hAnsi="Verdana"/>
        </w:rPr>
        <w:t>dojrzewania</w:t>
      </w:r>
      <w:r>
        <w:rPr>
          <w:rFonts w:ascii="Verdana" w:eastAsia="Verdana" w:hAnsi="Verdana"/>
        </w:rPr>
        <w:t xml:space="preserve">, na obowiązkowe koedukacyjne lekcje pływania będące częścią </w:t>
      </w:r>
      <w:r w:rsidR="000252C4">
        <w:rPr>
          <w:rFonts w:ascii="Verdana" w:eastAsia="Verdana" w:hAnsi="Verdana"/>
        </w:rPr>
        <w:t xml:space="preserve">programu nauczania oraz odmowy przez </w:t>
      </w:r>
      <w:r w:rsidR="00DF27B8">
        <w:rPr>
          <w:rFonts w:ascii="Verdana" w:eastAsia="Verdana" w:hAnsi="Verdana"/>
        </w:rPr>
        <w:t>władze</w:t>
      </w:r>
      <w:r w:rsidR="000252C4">
        <w:rPr>
          <w:rFonts w:ascii="Verdana" w:eastAsia="Verdana" w:hAnsi="Verdana"/>
        </w:rPr>
        <w:t xml:space="preserve"> </w:t>
      </w:r>
      <w:r w:rsidR="00DF27B8">
        <w:rPr>
          <w:rFonts w:ascii="Verdana" w:eastAsia="Verdana" w:hAnsi="Verdana"/>
        </w:rPr>
        <w:t>zwolnienia z tego obowiązku</w:t>
      </w:r>
      <w:r w:rsidR="000252C4">
        <w:rPr>
          <w:rFonts w:ascii="Verdana" w:eastAsia="Verdana" w:hAnsi="Verdana"/>
        </w:rPr>
        <w:t xml:space="preserve">. Skarżący zarzucili, iż wymóg posłania ich córki na koedukacyjne lekcje pływania </w:t>
      </w:r>
      <w:r w:rsidR="005F48B5">
        <w:rPr>
          <w:rFonts w:ascii="Verdana" w:eastAsia="Verdana" w:hAnsi="Verdana"/>
        </w:rPr>
        <w:t>był sprzeczny</w:t>
      </w:r>
      <w:r w:rsidR="000252C4">
        <w:rPr>
          <w:rFonts w:ascii="Verdana" w:eastAsia="Verdana" w:hAnsi="Verdana"/>
        </w:rPr>
        <w:t xml:space="preserve"> z ich przekonaniami religijnymi. </w:t>
      </w:r>
      <w:r>
        <w:rPr>
          <w:rFonts w:ascii="Verdana" w:eastAsia="Verdana" w:hAnsi="Verdana"/>
        </w:rPr>
        <w:t xml:space="preserve"> </w:t>
      </w:r>
    </w:p>
    <w:p w14:paraId="05C98EF2" w14:textId="4FAE631B" w:rsidR="005B408C" w:rsidRDefault="000252C4" w:rsidP="00B65E59">
      <w:pPr>
        <w:spacing w:line="241" w:lineRule="auto"/>
        <w:jc w:val="both"/>
        <w:rPr>
          <w:rFonts w:ascii="Times New Roman" w:eastAsia="Times New Roman" w:hAnsi="Times New Roman"/>
        </w:rPr>
      </w:pPr>
      <w:r>
        <w:rPr>
          <w:rFonts w:ascii="Verdana" w:eastAsia="Verdana" w:hAnsi="Verdana"/>
          <w:color w:val="0072BC"/>
        </w:rPr>
        <w:t xml:space="preserve">Trybunał </w:t>
      </w:r>
      <w:r w:rsidR="00D90A5D">
        <w:rPr>
          <w:rFonts w:ascii="Verdana" w:eastAsia="Verdana" w:hAnsi="Verdana"/>
          <w:color w:val="0072BC"/>
        </w:rPr>
        <w:t>orzekł</w:t>
      </w:r>
      <w:r>
        <w:rPr>
          <w:rFonts w:ascii="Verdana" w:eastAsia="Verdana" w:hAnsi="Verdana"/>
          <w:color w:val="0072BC"/>
        </w:rPr>
        <w:t xml:space="preserve">, iż </w:t>
      </w:r>
      <w:r w:rsidRPr="008514DB">
        <w:rPr>
          <w:rFonts w:ascii="Verdana" w:eastAsia="Verdana" w:hAnsi="Verdana"/>
          <w:b/>
          <w:color w:val="0072BC"/>
        </w:rPr>
        <w:t xml:space="preserve">nie doszło do </w:t>
      </w:r>
      <w:r w:rsidR="008514DB">
        <w:rPr>
          <w:rFonts w:ascii="Verdana" w:eastAsia="Verdana" w:hAnsi="Verdana"/>
          <w:b/>
          <w:color w:val="0072BC"/>
        </w:rPr>
        <w:t>naruszenia Art</w:t>
      </w:r>
      <w:r w:rsidR="00D90A5D" w:rsidRPr="008514DB">
        <w:rPr>
          <w:rFonts w:ascii="Verdana" w:eastAsia="Verdana" w:hAnsi="Verdana"/>
          <w:b/>
          <w:color w:val="0072BC"/>
        </w:rPr>
        <w:t>ykułu 9</w:t>
      </w:r>
      <w:r w:rsidR="00D90A5D">
        <w:rPr>
          <w:rFonts w:ascii="Verdana" w:eastAsia="Verdana" w:hAnsi="Verdana"/>
          <w:color w:val="0072BC"/>
        </w:rPr>
        <w:t xml:space="preserve"> Konwencji stwierdzając, że poprzez </w:t>
      </w:r>
      <w:r w:rsidR="00861A53">
        <w:rPr>
          <w:rFonts w:ascii="Verdana" w:eastAsia="Verdana" w:hAnsi="Verdana"/>
          <w:color w:val="0072BC"/>
        </w:rPr>
        <w:t>przyznanie priorytetu</w:t>
      </w:r>
      <w:r w:rsidR="00A76A3F">
        <w:rPr>
          <w:rFonts w:ascii="Verdana" w:eastAsia="Verdana" w:hAnsi="Verdana"/>
          <w:color w:val="0072BC"/>
        </w:rPr>
        <w:t xml:space="preserve"> obowiązkowi dzieci do stosowania się do</w:t>
      </w:r>
      <w:r w:rsidR="00D90A5D">
        <w:rPr>
          <w:rFonts w:ascii="Verdana" w:eastAsia="Verdana" w:hAnsi="Verdana"/>
          <w:color w:val="0072BC"/>
        </w:rPr>
        <w:t xml:space="preserve"> </w:t>
      </w:r>
      <w:r w:rsidR="00A76A3F">
        <w:rPr>
          <w:rFonts w:ascii="Verdana" w:eastAsia="Verdana" w:hAnsi="Verdana"/>
          <w:color w:val="0072BC"/>
        </w:rPr>
        <w:t xml:space="preserve">pełnego programu nauczania oraz </w:t>
      </w:r>
      <w:r w:rsidR="00861A53">
        <w:rPr>
          <w:rFonts w:ascii="Verdana" w:eastAsia="Verdana" w:hAnsi="Verdana"/>
          <w:color w:val="0072BC"/>
        </w:rPr>
        <w:t xml:space="preserve">konieczności </w:t>
      </w:r>
      <w:r w:rsidR="00A76A3F">
        <w:rPr>
          <w:rFonts w:ascii="Verdana" w:eastAsia="Verdana" w:hAnsi="Verdana"/>
          <w:color w:val="0072BC"/>
        </w:rPr>
        <w:t xml:space="preserve">osiągnięcia przez nie </w:t>
      </w:r>
      <w:r w:rsidR="00276CAF">
        <w:rPr>
          <w:rFonts w:ascii="Verdana" w:eastAsia="Verdana" w:hAnsi="Verdana"/>
          <w:color w:val="0072BC"/>
        </w:rPr>
        <w:t>społecznej integracji</w:t>
      </w:r>
      <w:r w:rsidR="008514DB">
        <w:rPr>
          <w:rFonts w:ascii="Verdana" w:eastAsia="Verdana" w:hAnsi="Verdana"/>
          <w:color w:val="0072BC"/>
        </w:rPr>
        <w:t>,</w:t>
      </w:r>
      <w:r w:rsidR="00481BE2">
        <w:rPr>
          <w:rFonts w:ascii="Verdana" w:eastAsia="Verdana" w:hAnsi="Verdana"/>
          <w:color w:val="0072BC"/>
        </w:rPr>
        <w:t xml:space="preserve"> </w:t>
      </w:r>
      <w:r w:rsidR="00861A53">
        <w:rPr>
          <w:rFonts w:ascii="Verdana" w:eastAsia="Verdana" w:hAnsi="Verdana"/>
          <w:color w:val="0072BC"/>
        </w:rPr>
        <w:t xml:space="preserve">przed </w:t>
      </w:r>
      <w:r w:rsidR="00276CAF">
        <w:rPr>
          <w:rFonts w:ascii="Verdana" w:eastAsia="Verdana" w:hAnsi="Verdana"/>
          <w:color w:val="0072BC"/>
        </w:rPr>
        <w:t xml:space="preserve">interesem prywatnym skarżących </w:t>
      </w:r>
      <w:r w:rsidR="00DB1CAD">
        <w:rPr>
          <w:rFonts w:ascii="Verdana" w:eastAsia="Verdana" w:hAnsi="Verdana"/>
          <w:color w:val="0072BC"/>
        </w:rPr>
        <w:t xml:space="preserve">w zwolnieniu ich córek z koedukacyjnych lekcji pływania ze względów religijnych, władze szwajcarskie nie przekroczyły granic </w:t>
      </w:r>
      <w:r w:rsidR="00861A53">
        <w:rPr>
          <w:rFonts w:ascii="Verdana" w:eastAsia="Verdana" w:hAnsi="Verdana"/>
          <w:color w:val="0072BC"/>
        </w:rPr>
        <w:t xml:space="preserve"> </w:t>
      </w:r>
      <w:r w:rsidR="009D3C87">
        <w:rPr>
          <w:rFonts w:ascii="Verdana" w:eastAsia="Verdana" w:hAnsi="Verdana"/>
          <w:color w:val="0072BC"/>
        </w:rPr>
        <w:t>marginesu swobody przyznanego im w niniejszej sprawie, który dotyczył obowiązkowej edukacji. Trybunał w szczególności podkreślił, iż</w:t>
      </w:r>
      <w:r w:rsidR="0031180E">
        <w:rPr>
          <w:rFonts w:ascii="Verdana" w:eastAsia="Verdana" w:hAnsi="Verdana"/>
          <w:color w:val="0072BC"/>
        </w:rPr>
        <w:t xml:space="preserve"> w niniejszej sprawie chodziło o </w:t>
      </w:r>
      <w:r w:rsidR="009D3C87">
        <w:rPr>
          <w:rFonts w:ascii="Verdana" w:eastAsia="Verdana" w:hAnsi="Verdana"/>
          <w:color w:val="0072BC"/>
        </w:rPr>
        <w:t xml:space="preserve">prawo skarżących do </w:t>
      </w:r>
      <w:r w:rsidR="0031180E">
        <w:rPr>
          <w:rFonts w:ascii="Verdana" w:eastAsia="Verdana" w:hAnsi="Verdana"/>
          <w:color w:val="0072BC"/>
        </w:rPr>
        <w:t>uzewnętrzniania swojej religii oraz zauważył, iż odmowa przyznania zwolnienia z lekcji pływania stanowi ingerencję w wolno</w:t>
      </w:r>
      <w:r w:rsidR="006941AD">
        <w:rPr>
          <w:rFonts w:ascii="Verdana" w:eastAsia="Verdana" w:hAnsi="Verdana"/>
          <w:color w:val="0072BC"/>
        </w:rPr>
        <w:t>ść wyznania, ingerencja ta jest przewidziana przez prawo i podjęta</w:t>
      </w:r>
      <w:r w:rsidR="008514DB">
        <w:rPr>
          <w:rFonts w:ascii="Verdana" w:eastAsia="Verdana" w:hAnsi="Verdana"/>
          <w:color w:val="0072BC"/>
        </w:rPr>
        <w:t xml:space="preserve"> została</w:t>
      </w:r>
      <w:r w:rsidR="006941AD">
        <w:rPr>
          <w:rFonts w:ascii="Verdana" w:eastAsia="Verdana" w:hAnsi="Verdana"/>
          <w:color w:val="0072BC"/>
        </w:rPr>
        <w:t xml:space="preserve"> w słusznym celu (ochrony uczniów</w:t>
      </w:r>
      <w:r w:rsidR="008514DB">
        <w:rPr>
          <w:rFonts w:ascii="Verdana" w:eastAsia="Verdana" w:hAnsi="Verdana"/>
          <w:color w:val="0072BC"/>
        </w:rPr>
        <w:t xml:space="preserve"> obcego pochodzenia</w:t>
      </w:r>
      <w:r w:rsidR="006941AD">
        <w:rPr>
          <w:rFonts w:ascii="Verdana" w:eastAsia="Verdana" w:hAnsi="Verdana"/>
          <w:color w:val="0072BC"/>
        </w:rPr>
        <w:t xml:space="preserve"> przed jakąkolwiek formą wykluczenia społecznego).</w:t>
      </w:r>
      <w:r w:rsidR="0031180E">
        <w:rPr>
          <w:rFonts w:ascii="Verdana" w:eastAsia="Verdana" w:hAnsi="Verdana"/>
          <w:color w:val="0072BC"/>
        </w:rPr>
        <w:t xml:space="preserve"> </w:t>
      </w:r>
      <w:r w:rsidR="006941AD">
        <w:rPr>
          <w:rFonts w:ascii="Verdana" w:eastAsia="Verdana" w:hAnsi="Verdana"/>
          <w:color w:val="0072BC"/>
        </w:rPr>
        <w:t xml:space="preserve">Trybunał podkreślił, iż </w:t>
      </w:r>
      <w:r w:rsidR="0013542A">
        <w:rPr>
          <w:rFonts w:ascii="Verdana" w:eastAsia="Verdana" w:hAnsi="Verdana"/>
          <w:color w:val="0072BC"/>
        </w:rPr>
        <w:t>szkoła zajmuje szczególne miejsce w procesie integracji społecznej, w szczególności jeśli chodzi o</w:t>
      </w:r>
      <w:r w:rsidR="008514DB">
        <w:rPr>
          <w:rFonts w:ascii="Verdana" w:eastAsia="Verdana" w:hAnsi="Verdana"/>
          <w:color w:val="0072BC"/>
        </w:rPr>
        <w:t xml:space="preserve"> dzieci obcego pochodzenia</w:t>
      </w:r>
      <w:r w:rsidR="0013542A">
        <w:rPr>
          <w:rFonts w:ascii="Verdana" w:eastAsia="Verdana" w:hAnsi="Verdana"/>
          <w:color w:val="0072BC"/>
        </w:rPr>
        <w:t xml:space="preserve">. Stwierdził, iż </w:t>
      </w:r>
      <w:r w:rsidR="00122DB8">
        <w:rPr>
          <w:rFonts w:ascii="Verdana" w:eastAsia="Verdana" w:hAnsi="Verdana"/>
          <w:color w:val="0072BC"/>
        </w:rPr>
        <w:t xml:space="preserve">interes dzieci w pełnej edukacji umożliwiającej pomyślną integrację społeczną zgodnie z lokalnymi zwyczajami oraz obyczajami ma pierwszeństwo przed wolą rodziców co do zwolnienia córek z koedukacyjnych lekcji </w:t>
      </w:r>
      <w:r w:rsidR="008650A2">
        <w:rPr>
          <w:rFonts w:ascii="Verdana" w:eastAsia="Verdana" w:hAnsi="Verdana"/>
          <w:color w:val="0072BC"/>
        </w:rPr>
        <w:t xml:space="preserve">pływania </w:t>
      </w:r>
      <w:r w:rsidR="00AD34F5">
        <w:rPr>
          <w:rFonts w:ascii="Verdana" w:eastAsia="Verdana" w:hAnsi="Verdana"/>
          <w:color w:val="0072BC"/>
        </w:rPr>
        <w:t>oraz</w:t>
      </w:r>
      <w:r w:rsidR="00076EE0">
        <w:rPr>
          <w:rFonts w:ascii="Verdana" w:eastAsia="Verdana" w:hAnsi="Verdana"/>
          <w:color w:val="0072BC"/>
        </w:rPr>
        <w:t>,</w:t>
      </w:r>
      <w:r w:rsidR="00AD34F5">
        <w:rPr>
          <w:rFonts w:ascii="Verdana" w:eastAsia="Verdana" w:hAnsi="Verdana"/>
          <w:color w:val="0072BC"/>
        </w:rPr>
        <w:t xml:space="preserve"> że interes dzieci w uczęszczaniu </w:t>
      </w:r>
      <w:r w:rsidR="00A7619D">
        <w:rPr>
          <w:rFonts w:ascii="Verdana" w:eastAsia="Verdana" w:hAnsi="Verdana"/>
          <w:color w:val="0072BC"/>
        </w:rPr>
        <w:t xml:space="preserve">na lekcje pływania nie leżał jedynie w samej nauce pływania, ale przede wszystkim w udziale w aktywnościach z innymi uczniami bez względu na pochodzenie czy przekonania religijne </w:t>
      </w:r>
      <w:r w:rsidR="00861A53">
        <w:rPr>
          <w:rFonts w:ascii="Verdana" w:eastAsia="Verdana" w:hAnsi="Verdana"/>
          <w:color w:val="0072BC"/>
        </w:rPr>
        <w:t xml:space="preserve">bądź </w:t>
      </w:r>
      <w:r w:rsidR="00A7619D">
        <w:rPr>
          <w:rFonts w:ascii="Verdana" w:eastAsia="Verdana" w:hAnsi="Verdana"/>
          <w:color w:val="0072BC"/>
        </w:rPr>
        <w:t>filozoficzne ich rodziców. Trybunał zauważył również, iż władze zaoferowały skarżącym ułatwienia mające na celu zmniejszenia wpływu uczęszczania dzieci na zajęcia pływania na przekonania religijne ich rodziców</w:t>
      </w:r>
      <w:r w:rsidR="00032F47">
        <w:rPr>
          <w:rFonts w:ascii="Verdana" w:eastAsia="Verdana" w:hAnsi="Verdana"/>
          <w:color w:val="0072BC"/>
        </w:rPr>
        <w:t xml:space="preserve">, pozwolono ich córkom na noszenie </w:t>
      </w:r>
      <w:proofErr w:type="spellStart"/>
      <w:r w:rsidR="00032F47">
        <w:rPr>
          <w:rFonts w:ascii="Verdana" w:eastAsia="Verdana" w:hAnsi="Verdana"/>
          <w:color w:val="0072BC"/>
        </w:rPr>
        <w:t>burkini</w:t>
      </w:r>
      <w:proofErr w:type="spellEnd"/>
      <w:r w:rsidR="00032F47">
        <w:rPr>
          <w:rFonts w:ascii="Verdana" w:eastAsia="Verdana" w:hAnsi="Verdana"/>
          <w:color w:val="0072BC"/>
        </w:rPr>
        <w:t>.</w:t>
      </w:r>
      <w:r w:rsidR="00EC09F2">
        <w:rPr>
          <w:rFonts w:ascii="Verdana" w:eastAsia="Verdana" w:hAnsi="Verdana"/>
          <w:color w:val="0072BC"/>
        </w:rPr>
        <w:t xml:space="preserve"> </w:t>
      </w:r>
      <w:r w:rsidR="00032F47">
        <w:rPr>
          <w:rFonts w:ascii="Verdana" w:eastAsia="Verdana" w:hAnsi="Verdana"/>
          <w:color w:val="0072BC"/>
        </w:rPr>
        <w:t xml:space="preserve">Trybunał zauważył również, iż </w:t>
      </w:r>
      <w:r w:rsidR="00076EE0">
        <w:rPr>
          <w:rFonts w:ascii="Verdana" w:eastAsia="Verdana" w:hAnsi="Verdana"/>
          <w:color w:val="0072BC"/>
        </w:rPr>
        <w:t xml:space="preserve">skarżący dysponowali procedurą umożliwiającą </w:t>
      </w:r>
      <w:r w:rsidR="00971FF3">
        <w:rPr>
          <w:rFonts w:ascii="Verdana" w:eastAsia="Verdana" w:hAnsi="Verdana"/>
          <w:color w:val="0072BC"/>
        </w:rPr>
        <w:t xml:space="preserve">kwestionowanie </w:t>
      </w:r>
      <w:r w:rsidR="003641E8">
        <w:rPr>
          <w:rFonts w:ascii="Verdana" w:eastAsia="Verdana" w:hAnsi="Verdana"/>
          <w:color w:val="0072BC"/>
        </w:rPr>
        <w:t>decyzji władz krajowych w sprawie nieuwzględnienia ich wniosku.</w:t>
      </w:r>
      <w:r w:rsidR="00A87C07">
        <w:rPr>
          <w:rFonts w:ascii="Verdana" w:eastAsia="Verdana" w:hAnsi="Verdana"/>
          <w:color w:val="0072BC"/>
        </w:rPr>
        <w:t xml:space="preserve"> </w:t>
      </w:r>
    </w:p>
    <w:p w14:paraId="207D9110" w14:textId="77777777" w:rsidR="005B408C" w:rsidRPr="00AB3874" w:rsidRDefault="005B408C" w:rsidP="00B65E59">
      <w:pPr>
        <w:spacing w:line="249" w:lineRule="exact"/>
        <w:rPr>
          <w:rFonts w:ascii="Verdana" w:eastAsia="Times New Roman" w:hAnsi="Verdana"/>
        </w:rPr>
      </w:pPr>
    </w:p>
    <w:p w14:paraId="5AA1E377" w14:textId="5853E8C4" w:rsidR="00920375" w:rsidRPr="00920375" w:rsidRDefault="00920375" w:rsidP="0017468E">
      <w:pPr>
        <w:spacing w:line="249" w:lineRule="exact"/>
        <w:rPr>
          <w:rFonts w:ascii="Verdana" w:hAnsi="Verdana"/>
          <w:b/>
          <w:bCs/>
          <w:color w:val="0070C0"/>
        </w:rPr>
      </w:pPr>
      <w:hyperlink r:id="rId24" w:anchor="{%22itemid%22:[%22003-6551168-8664199%22]}" w:history="1">
        <w:proofErr w:type="spellStart"/>
        <w:r w:rsidRPr="00920375">
          <w:rPr>
            <w:rStyle w:val="Hipercze"/>
            <w:rFonts w:ascii="Verdana" w:hAnsi="Verdana"/>
            <w:b/>
            <w:bCs/>
          </w:rPr>
          <w:t>Papagergiou</w:t>
        </w:r>
        <w:proofErr w:type="spellEnd"/>
        <w:r w:rsidRPr="00920375">
          <w:rPr>
            <w:rStyle w:val="Hipercze"/>
            <w:rFonts w:ascii="Verdana" w:hAnsi="Verdana"/>
            <w:b/>
            <w:bCs/>
          </w:rPr>
          <w:t xml:space="preserve"> i Inni przeciwko Grecji</w:t>
        </w:r>
      </w:hyperlink>
    </w:p>
    <w:p w14:paraId="48FD2C7A" w14:textId="24228054" w:rsidR="0017468E" w:rsidRPr="0017468E" w:rsidRDefault="0017468E" w:rsidP="0017468E">
      <w:pPr>
        <w:spacing w:line="249" w:lineRule="exact"/>
        <w:rPr>
          <w:rFonts w:ascii="Verdana" w:eastAsia="Times New Roman" w:hAnsi="Verdana"/>
          <w:color w:val="767171" w:themeColor="background2" w:themeShade="80"/>
        </w:rPr>
      </w:pPr>
      <w:r w:rsidRPr="0017468E">
        <w:rPr>
          <w:rFonts w:ascii="Verdana" w:eastAsia="Times New Roman" w:hAnsi="Verdana"/>
          <w:color w:val="767171" w:themeColor="background2" w:themeShade="80"/>
        </w:rPr>
        <w:t>31 Października 2019</w:t>
      </w:r>
    </w:p>
    <w:p w14:paraId="33A015B2" w14:textId="77777777" w:rsidR="0017468E" w:rsidRPr="0017468E" w:rsidRDefault="0017468E" w:rsidP="000B5730">
      <w:pPr>
        <w:spacing w:line="249" w:lineRule="exact"/>
        <w:jc w:val="both"/>
        <w:rPr>
          <w:rFonts w:ascii="Verdana" w:eastAsia="Times New Roman" w:hAnsi="Verdana"/>
        </w:rPr>
      </w:pPr>
      <w:r w:rsidRPr="0017468E">
        <w:rPr>
          <w:rFonts w:ascii="Verdana" w:eastAsia="Times New Roman" w:hAnsi="Verdana"/>
        </w:rPr>
        <w:t>Sprawa ta dotyczyła obowiązkowej edukacji religijnej w greckich szkołach. Skarżący rodzice wnieśli skargę że gdyby chcieli, aby ich córki były zwolnione z lekcji religii, musieliby oświadczyć, że nie są ortodoksyjnymi chrześcijanami. Ponadto skarżyli się, że dyrektor szkoły musiałby zweryfikować czy ich deklaracje są prawdziwe i, że takie deklaracje były następnie przechowywane w szkolnych archiwach.</w:t>
      </w:r>
    </w:p>
    <w:p w14:paraId="45CDB71D" w14:textId="1EAB5995" w:rsidR="00AD45AC" w:rsidRPr="0017468E" w:rsidRDefault="0017468E" w:rsidP="000B5730">
      <w:pPr>
        <w:spacing w:line="249" w:lineRule="exact"/>
        <w:jc w:val="both"/>
        <w:rPr>
          <w:rFonts w:ascii="Verdana" w:eastAsia="Times New Roman" w:hAnsi="Verdana"/>
          <w:color w:val="0070C0"/>
        </w:rPr>
      </w:pPr>
      <w:r w:rsidRPr="0017468E">
        <w:rPr>
          <w:rFonts w:ascii="Verdana" w:eastAsia="Times New Roman" w:hAnsi="Verdana"/>
          <w:color w:val="0070C0"/>
        </w:rPr>
        <w:t>Trybunał orzekł, że doszło do naruszenia Artykułu 2 Protokołu nr 1 (prawo do nauki) do Konwencji, interpretowanego w świetle Artykułu 9 Konwencji. Podkreślono w szczególności, że władze nie mają prawa zobowiązywać jednostek do ujawniania swoich przekonań. Jednak grecki system zwalniania dzieci z lekcji religii wymagał od rodziców złożenia uroczystego oświadczenia, że ich dzieci nie są prawosławnymi chrześcijanami. Wymóg ten nakładał nadmierny ciężar ujawnienia informacji, z których można by wywnioskować, że oni i ich dzieci posiadają lub nie posiadają określonych przekonań religijnych. Co więcej, taki system mógłby nawet zniechęcić rodziców do złożenia wniosku o zwolnienie. Zwłaszcza w takim przypadku jak skarżący, któr</w:t>
      </w:r>
      <w:r w:rsidR="00EC09F2">
        <w:rPr>
          <w:rFonts w:ascii="Verdana" w:eastAsia="Times New Roman" w:hAnsi="Verdana"/>
          <w:color w:val="0070C0"/>
        </w:rPr>
        <w:t>z</w:t>
      </w:r>
      <w:r w:rsidRPr="0017468E">
        <w:rPr>
          <w:rFonts w:ascii="Verdana" w:eastAsia="Times New Roman" w:hAnsi="Verdana"/>
          <w:color w:val="0070C0"/>
        </w:rPr>
        <w:t>y mieszkali na małych wyspach, gdzie zdecydowana większość ludności była wierna określonej religii, a ryzyko stygmatyzacji było znacznie wyższe.</w:t>
      </w:r>
    </w:p>
    <w:p w14:paraId="1B1DE292" w14:textId="77777777" w:rsidR="00AD45AC" w:rsidRDefault="00AD45AC" w:rsidP="00B65E59">
      <w:pPr>
        <w:spacing w:line="249" w:lineRule="exact"/>
        <w:rPr>
          <w:rFonts w:ascii="Verdana" w:eastAsia="Times New Roman" w:hAnsi="Verdana"/>
        </w:rPr>
      </w:pPr>
    </w:p>
    <w:p w14:paraId="6D573B82" w14:textId="77777777" w:rsidR="00AD45AC" w:rsidRDefault="00AD45AC" w:rsidP="00B65E59">
      <w:pPr>
        <w:spacing w:line="249" w:lineRule="exact"/>
        <w:rPr>
          <w:rFonts w:ascii="Verdana" w:eastAsia="Times New Roman" w:hAnsi="Verdana"/>
        </w:rPr>
      </w:pPr>
    </w:p>
    <w:p w14:paraId="1DC69DF7" w14:textId="7E81A508" w:rsidR="00AD45AC" w:rsidRPr="00BB4C66" w:rsidRDefault="00C6391F" w:rsidP="00B65E59">
      <w:pPr>
        <w:spacing w:line="249" w:lineRule="exact"/>
        <w:rPr>
          <w:rFonts w:ascii="Verdana" w:eastAsia="Times New Roman" w:hAnsi="Verdana"/>
          <w:b/>
          <w:bCs/>
          <w:color w:val="0070C0"/>
        </w:rPr>
      </w:pPr>
      <w:hyperlink r:id="rId25" w:anchor="{%22itemid%22:[%22003-6829824-9142253%22]}" w:history="1">
        <w:proofErr w:type="spellStart"/>
        <w:r w:rsidRPr="00C6391F">
          <w:rPr>
            <w:rStyle w:val="Hipercze"/>
            <w:rFonts w:ascii="Verdana" w:eastAsia="Times New Roman" w:hAnsi="Verdana"/>
            <w:b/>
            <w:bCs/>
          </w:rPr>
          <w:t>Perovy</w:t>
        </w:r>
        <w:proofErr w:type="spellEnd"/>
        <w:r w:rsidRPr="00C6391F">
          <w:rPr>
            <w:rStyle w:val="Hipercze"/>
            <w:rFonts w:ascii="Verdana" w:eastAsia="Times New Roman" w:hAnsi="Verdana"/>
            <w:b/>
            <w:bCs/>
          </w:rPr>
          <w:t xml:space="preserve"> przeciwko Rosji</w:t>
        </w:r>
      </w:hyperlink>
      <w:r w:rsidR="00BB4C66" w:rsidRPr="00BB4C66">
        <w:rPr>
          <w:rStyle w:val="Odwoanieprzypisudolnego"/>
          <w:rFonts w:ascii="Verdana" w:eastAsia="Times New Roman" w:hAnsi="Verdana"/>
          <w:b/>
          <w:bCs/>
          <w:color w:val="0070C0"/>
        </w:rPr>
        <w:footnoteReference w:id="2"/>
      </w:r>
    </w:p>
    <w:p w14:paraId="0D6417BC" w14:textId="77777777" w:rsidR="00422754" w:rsidRPr="00422754" w:rsidRDefault="00422754" w:rsidP="00422754">
      <w:pPr>
        <w:spacing w:line="249" w:lineRule="exact"/>
        <w:rPr>
          <w:rFonts w:ascii="Verdana" w:eastAsia="Times New Roman" w:hAnsi="Verdana"/>
        </w:rPr>
      </w:pPr>
      <w:r w:rsidRPr="00422754">
        <w:rPr>
          <w:rFonts w:ascii="Verdana" w:eastAsia="Times New Roman" w:hAnsi="Verdana"/>
          <w:color w:val="767171" w:themeColor="background2" w:themeShade="80"/>
        </w:rPr>
        <w:lastRenderedPageBreak/>
        <w:t>20 Października 2020</w:t>
      </w:r>
    </w:p>
    <w:p w14:paraId="53EF4C01" w14:textId="77777777" w:rsidR="00422754" w:rsidRPr="00422754" w:rsidRDefault="00422754" w:rsidP="000B5730">
      <w:pPr>
        <w:spacing w:line="249" w:lineRule="exact"/>
        <w:jc w:val="both"/>
        <w:rPr>
          <w:rFonts w:ascii="Verdana" w:eastAsia="Times New Roman" w:hAnsi="Verdana"/>
        </w:rPr>
      </w:pPr>
      <w:r w:rsidRPr="00422754">
        <w:rPr>
          <w:rFonts w:ascii="Verdana" w:eastAsia="Times New Roman" w:hAnsi="Verdana"/>
        </w:rPr>
        <w:t>Sprawa ta dotyczyła rosyjskiego prawosławnego obrzędu błogosławieństwa w klasie. Skarżącymi w sprawie było małżeństwo (pierwszy i drugi skarżący) oraz ich syn (trzeci skarżący), którzy nie byli członkami Rosyjskiego Kościoła Prawosławnego. Wszyscy twierdzili, że syn został zmuszony do  udziału w obrzędzie podczas rozpoczęcia nowego roku szkolnego w wieku siedmiu lat, podczas gdy rodzice, którzy nie zostali poinformowani o ceremonii, skarżyli się, że ich prawo do zapewnienia edukacji synowi według swoich przekonań nie zostało uszanowane.</w:t>
      </w:r>
    </w:p>
    <w:p w14:paraId="50750FCD" w14:textId="2B6B4994" w:rsidR="00253B92" w:rsidRDefault="00422754" w:rsidP="000B5730">
      <w:pPr>
        <w:spacing w:line="249" w:lineRule="exact"/>
        <w:jc w:val="both"/>
        <w:rPr>
          <w:rFonts w:ascii="Verdana" w:eastAsia="Times New Roman" w:hAnsi="Verdana"/>
          <w:color w:val="0070C0"/>
        </w:rPr>
      </w:pPr>
      <w:r w:rsidRPr="00422754">
        <w:rPr>
          <w:rFonts w:ascii="Verdana" w:eastAsia="Times New Roman" w:hAnsi="Verdana"/>
          <w:color w:val="0070C0"/>
        </w:rPr>
        <w:t xml:space="preserve">Trybunał orzekł, że nie doszło do </w:t>
      </w:r>
      <w:r w:rsidRPr="00577E55">
        <w:rPr>
          <w:rFonts w:ascii="Verdana" w:eastAsia="Times New Roman" w:hAnsi="Verdana"/>
          <w:b/>
          <w:bCs/>
          <w:color w:val="0070C0"/>
        </w:rPr>
        <w:t>naruszenia praw</w:t>
      </w:r>
      <w:r w:rsidRPr="00422754">
        <w:rPr>
          <w:rFonts w:ascii="Verdana" w:eastAsia="Times New Roman" w:hAnsi="Verdana"/>
          <w:color w:val="0070C0"/>
        </w:rPr>
        <w:t xml:space="preserve"> trzeciego skarżącego na podstawie </w:t>
      </w:r>
      <w:r w:rsidR="00577E55">
        <w:rPr>
          <w:rFonts w:ascii="Verdana" w:eastAsia="Times New Roman" w:hAnsi="Verdana"/>
          <w:b/>
          <w:bCs/>
          <w:color w:val="0070C0"/>
        </w:rPr>
        <w:t>A</w:t>
      </w:r>
      <w:r w:rsidRPr="00577E55">
        <w:rPr>
          <w:rFonts w:ascii="Verdana" w:eastAsia="Times New Roman" w:hAnsi="Verdana"/>
          <w:b/>
          <w:bCs/>
          <w:color w:val="0070C0"/>
        </w:rPr>
        <w:t>rtykułu 9</w:t>
      </w:r>
      <w:r w:rsidRPr="00422754">
        <w:rPr>
          <w:rFonts w:ascii="Verdana" w:eastAsia="Times New Roman" w:hAnsi="Verdana"/>
          <w:color w:val="0070C0"/>
        </w:rPr>
        <w:t xml:space="preserve"> Konwencji, ani </w:t>
      </w:r>
      <w:r w:rsidRPr="00577E55">
        <w:rPr>
          <w:rFonts w:ascii="Verdana" w:eastAsia="Times New Roman" w:hAnsi="Verdana"/>
          <w:b/>
          <w:bCs/>
          <w:color w:val="0070C0"/>
        </w:rPr>
        <w:t>praw</w:t>
      </w:r>
      <w:r w:rsidRPr="00422754">
        <w:rPr>
          <w:rFonts w:ascii="Verdana" w:eastAsia="Times New Roman" w:hAnsi="Verdana"/>
          <w:color w:val="0070C0"/>
        </w:rPr>
        <w:t xml:space="preserve"> dwóch pierwszych skarżących na podstawie </w:t>
      </w:r>
      <w:r w:rsidR="00577E55" w:rsidRPr="00577E55">
        <w:rPr>
          <w:rFonts w:ascii="Verdana" w:eastAsia="Times New Roman" w:hAnsi="Verdana"/>
          <w:b/>
          <w:bCs/>
          <w:color w:val="0070C0"/>
        </w:rPr>
        <w:t>Artykułu</w:t>
      </w:r>
      <w:r w:rsidRPr="00577E55">
        <w:rPr>
          <w:rFonts w:ascii="Verdana" w:eastAsia="Times New Roman" w:hAnsi="Verdana"/>
          <w:b/>
          <w:bCs/>
          <w:color w:val="0070C0"/>
        </w:rPr>
        <w:t xml:space="preserve"> 2</w:t>
      </w:r>
      <w:r w:rsidRPr="00422754">
        <w:rPr>
          <w:rFonts w:ascii="Verdana" w:eastAsia="Times New Roman" w:hAnsi="Verdana"/>
          <w:color w:val="0070C0"/>
        </w:rPr>
        <w:t xml:space="preserve"> (prawo do edukacji) </w:t>
      </w:r>
      <w:r w:rsidRPr="00577E55">
        <w:rPr>
          <w:rFonts w:ascii="Verdana" w:eastAsia="Times New Roman" w:hAnsi="Verdana"/>
          <w:b/>
          <w:bCs/>
          <w:color w:val="0070C0"/>
        </w:rPr>
        <w:t xml:space="preserve">Protokołu nr 1 </w:t>
      </w:r>
      <w:r w:rsidRPr="00422754">
        <w:rPr>
          <w:rFonts w:ascii="Verdana" w:eastAsia="Times New Roman" w:hAnsi="Verdana"/>
          <w:color w:val="0070C0"/>
        </w:rPr>
        <w:t>do Konwencji. Trybunał stwierdził w szczególności, że ceremonia była niewielkim jednorazowym wydarzeniem, o ograniczonym zakresie i czasie trwania, bez zamiaru indoktrynacji. W rzeczywistości, według władz krajowych, był to zasadniczo błąd w ocenie nauczyciela szkolnego, który został natychmiast naprawiony poprzez konkretne decyzje i sankcje. Trybunał stwierdził również, że trzeci skarżący nie był ani zmuszany do udziału w manifestacji wierzeń innego wyznania chrześcijańskiego, ani zniechęcany do wyznawania własnych przekonań. Chociaż bycie świadkiem prawosławnego obrzędu błogosławieństwa mogło wzbudzić w nim pewne uczucia niezgody, należy to postrzegać w szerszym kontekście otwartości umysłu i tolerancji wymaganej w demokratycznym społeczeństwie konkurujących ze sobą grup religijnych.</w:t>
      </w:r>
    </w:p>
    <w:p w14:paraId="5BB017B1" w14:textId="77777777" w:rsidR="00577E55" w:rsidRDefault="00577E55" w:rsidP="00422754">
      <w:pPr>
        <w:spacing w:line="249" w:lineRule="exact"/>
        <w:rPr>
          <w:rFonts w:ascii="Verdana" w:eastAsia="Times New Roman" w:hAnsi="Verdana"/>
          <w:color w:val="0070C0"/>
        </w:rPr>
      </w:pPr>
    </w:p>
    <w:p w14:paraId="753A6E8E" w14:textId="780B9615" w:rsidR="00577E55" w:rsidRPr="00577E55" w:rsidRDefault="00577E55" w:rsidP="00422754">
      <w:pPr>
        <w:spacing w:line="249" w:lineRule="exact"/>
        <w:rPr>
          <w:rFonts w:ascii="Verdana" w:eastAsia="Times New Roman" w:hAnsi="Verdana"/>
          <w:color w:val="0070C0"/>
          <w:sz w:val="28"/>
          <w:szCs w:val="28"/>
        </w:rPr>
      </w:pPr>
      <w:r w:rsidRPr="00577E55">
        <w:rPr>
          <w:rFonts w:ascii="Verdana" w:eastAsia="Times New Roman" w:hAnsi="Verdana"/>
          <w:color w:val="0070C0"/>
          <w:sz w:val="28"/>
          <w:szCs w:val="28"/>
        </w:rPr>
        <w:t>Rozpowszechnianie informacji zawierających pejoratywne i wrogie uwagi na temat niektórych ruchów religijnych</w:t>
      </w:r>
    </w:p>
    <w:p w14:paraId="5124AA8D" w14:textId="18131482" w:rsidR="00927704" w:rsidRPr="00AB3874" w:rsidRDefault="00927704" w:rsidP="00B65E59">
      <w:pPr>
        <w:spacing w:line="249" w:lineRule="exact"/>
        <w:rPr>
          <w:rFonts w:ascii="Verdana" w:eastAsia="Times New Roman" w:hAnsi="Verdana"/>
          <w:sz w:val="28"/>
          <w:szCs w:val="28"/>
        </w:rPr>
      </w:pPr>
      <w:r>
        <w:rPr>
          <w:rFonts w:ascii="Verdana" w:eastAsia="Times New Roman" w:hAnsi="Verdana"/>
          <w:noProof/>
          <w:sz w:val="28"/>
          <w:szCs w:val="28"/>
        </w:rPr>
        <w:drawing>
          <wp:inline distT="0" distB="0" distL="0" distR="0" wp14:anchorId="4A08A401" wp14:editId="0EF64072">
            <wp:extent cx="5779770" cy="18415"/>
            <wp:effectExtent l="0" t="0" r="0" b="0"/>
            <wp:docPr id="4333703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4E51DED6" w14:textId="76A08583" w:rsidR="00577E55" w:rsidRPr="00C6391F" w:rsidRDefault="00577E55" w:rsidP="000B5730">
      <w:pPr>
        <w:spacing w:line="249" w:lineRule="exact"/>
        <w:jc w:val="both"/>
        <w:rPr>
          <w:rFonts w:ascii="Verdana" w:eastAsia="Times New Roman" w:hAnsi="Verdana"/>
          <w:b/>
          <w:bCs/>
        </w:rPr>
      </w:pPr>
      <w:hyperlink r:id="rId27" w:anchor="{%22itemid%22:[%22003-7520338-10322819%22]}" w:history="1">
        <w:proofErr w:type="spellStart"/>
        <w:r w:rsidRPr="00C6391F">
          <w:rPr>
            <w:rStyle w:val="Hipercze"/>
            <w:rFonts w:ascii="Verdana" w:eastAsia="Times New Roman" w:hAnsi="Verdana"/>
            <w:b/>
            <w:bCs/>
          </w:rPr>
          <w:t>Tonchev</w:t>
        </w:r>
        <w:proofErr w:type="spellEnd"/>
        <w:r w:rsidRPr="00C6391F">
          <w:rPr>
            <w:rStyle w:val="Hipercze"/>
            <w:rFonts w:ascii="Verdana" w:eastAsia="Times New Roman" w:hAnsi="Verdana"/>
            <w:b/>
            <w:bCs/>
          </w:rPr>
          <w:t xml:space="preserve"> i Inni przeciwko Bułgarii</w:t>
        </w:r>
      </w:hyperlink>
      <w:r w:rsidR="00C6391F" w:rsidRPr="00C6391F">
        <w:rPr>
          <w:rFonts w:ascii="Verdana" w:eastAsia="Times New Roman" w:hAnsi="Verdana"/>
          <w:b/>
          <w:bCs/>
        </w:rPr>
        <w:t xml:space="preserve"> </w:t>
      </w:r>
    </w:p>
    <w:p w14:paraId="06CEFC13" w14:textId="1156E9BE" w:rsidR="00577E55" w:rsidRPr="00577E55" w:rsidRDefault="00577E55" w:rsidP="000B5730">
      <w:pPr>
        <w:spacing w:line="249" w:lineRule="exact"/>
        <w:jc w:val="both"/>
        <w:rPr>
          <w:rFonts w:ascii="Verdana" w:eastAsia="Times New Roman" w:hAnsi="Verdana"/>
          <w:color w:val="767171" w:themeColor="background2" w:themeShade="80"/>
        </w:rPr>
      </w:pPr>
      <w:r w:rsidRPr="00577E55">
        <w:rPr>
          <w:rFonts w:ascii="Verdana" w:eastAsia="Times New Roman" w:hAnsi="Verdana"/>
          <w:color w:val="767171" w:themeColor="background2" w:themeShade="80"/>
        </w:rPr>
        <w:t>13 Grudnia 2022 roku</w:t>
      </w:r>
    </w:p>
    <w:p w14:paraId="789B3F94" w14:textId="6E8E13E7" w:rsidR="00577E55" w:rsidRPr="00577E55" w:rsidRDefault="00577E55" w:rsidP="000B5730">
      <w:pPr>
        <w:spacing w:line="249" w:lineRule="exact"/>
        <w:jc w:val="both"/>
        <w:rPr>
          <w:rFonts w:ascii="Verdana" w:eastAsia="Times New Roman" w:hAnsi="Verdana"/>
          <w:color w:val="000000" w:themeColor="text1"/>
        </w:rPr>
      </w:pPr>
      <w:r w:rsidRPr="00577E55">
        <w:rPr>
          <w:rFonts w:ascii="Verdana" w:eastAsia="Times New Roman" w:hAnsi="Verdana"/>
          <w:color w:val="000000" w:themeColor="text1"/>
        </w:rPr>
        <w:t>W tej sprawie skarżący</w:t>
      </w:r>
      <w:r w:rsidR="0071294A">
        <w:rPr>
          <w:rFonts w:ascii="Verdana" w:eastAsia="Times New Roman" w:hAnsi="Verdana"/>
          <w:color w:val="000000" w:themeColor="text1"/>
        </w:rPr>
        <w:t xml:space="preserve"> </w:t>
      </w:r>
      <w:r w:rsidRPr="00577E55">
        <w:rPr>
          <w:rFonts w:ascii="Verdana" w:eastAsia="Times New Roman" w:hAnsi="Verdana"/>
          <w:color w:val="000000" w:themeColor="text1"/>
        </w:rPr>
        <w:t>-</w:t>
      </w:r>
      <w:r w:rsidR="0071294A">
        <w:rPr>
          <w:rFonts w:ascii="Verdana" w:eastAsia="Times New Roman" w:hAnsi="Verdana"/>
          <w:color w:val="000000" w:themeColor="text1"/>
        </w:rPr>
        <w:t xml:space="preserve"> </w:t>
      </w:r>
      <w:r w:rsidRPr="00577E55">
        <w:rPr>
          <w:rFonts w:ascii="Verdana" w:eastAsia="Times New Roman" w:hAnsi="Verdana"/>
          <w:color w:val="000000" w:themeColor="text1"/>
        </w:rPr>
        <w:t>trzech pastorów i trzy stowarzyszenia religijne</w:t>
      </w:r>
      <w:r w:rsidR="0071294A">
        <w:rPr>
          <w:rFonts w:ascii="Verdana" w:eastAsia="Times New Roman" w:hAnsi="Verdana"/>
          <w:color w:val="000000" w:themeColor="text1"/>
        </w:rPr>
        <w:t xml:space="preserve"> </w:t>
      </w:r>
      <w:r w:rsidRPr="00577E55">
        <w:rPr>
          <w:rFonts w:ascii="Verdana" w:eastAsia="Times New Roman" w:hAnsi="Verdana"/>
          <w:color w:val="000000" w:themeColor="text1"/>
        </w:rPr>
        <w:t>-</w:t>
      </w:r>
      <w:r w:rsidR="0071294A">
        <w:rPr>
          <w:rFonts w:ascii="Verdana" w:eastAsia="Times New Roman" w:hAnsi="Verdana"/>
          <w:color w:val="000000" w:themeColor="text1"/>
        </w:rPr>
        <w:t xml:space="preserve"> </w:t>
      </w:r>
      <w:r w:rsidRPr="00577E55">
        <w:rPr>
          <w:rFonts w:ascii="Verdana" w:eastAsia="Times New Roman" w:hAnsi="Verdana"/>
          <w:color w:val="000000" w:themeColor="text1"/>
        </w:rPr>
        <w:t xml:space="preserve">skarżyli się na rozpowszechnianie w szkołach w 2008 roku przez władze miejskie </w:t>
      </w:r>
      <w:proofErr w:type="spellStart"/>
      <w:r w:rsidRPr="00577E55">
        <w:rPr>
          <w:rFonts w:ascii="Verdana" w:eastAsia="Times New Roman" w:hAnsi="Verdana"/>
          <w:color w:val="000000" w:themeColor="text1"/>
        </w:rPr>
        <w:t>Burgas</w:t>
      </w:r>
      <w:proofErr w:type="spellEnd"/>
      <w:r w:rsidRPr="00577E55">
        <w:rPr>
          <w:rFonts w:ascii="Verdana" w:eastAsia="Times New Roman" w:hAnsi="Verdana"/>
          <w:color w:val="000000" w:themeColor="text1"/>
        </w:rPr>
        <w:t xml:space="preserve"> informacji o ich wierze, zawierających uwagi, które uznali za wrogie i zniesławiające.</w:t>
      </w:r>
    </w:p>
    <w:p w14:paraId="0E113872" w14:textId="21D12B88" w:rsidR="003777C5" w:rsidRPr="00577E55" w:rsidRDefault="00577E55" w:rsidP="000B5730">
      <w:pPr>
        <w:spacing w:line="249" w:lineRule="exact"/>
        <w:jc w:val="both"/>
        <w:rPr>
          <w:rFonts w:ascii="Verdana" w:eastAsia="Times New Roman" w:hAnsi="Verdana"/>
        </w:rPr>
      </w:pPr>
      <w:r w:rsidRPr="00577E55">
        <w:rPr>
          <w:rFonts w:ascii="Verdana" w:eastAsia="Times New Roman" w:hAnsi="Verdana"/>
          <w:color w:val="0070C0"/>
        </w:rPr>
        <w:t xml:space="preserve">Trybunał orzekł, że w niniejszej sprawie doszło do naruszenia artykułu 9 Konwencji, stwierdzając, że w świetle pejoratywnego i wrogiego języka użytego przez władze publiczne w piśmie opisującym ruch religijny, do którego należeli skarżący, oraz faktu, że postępowanie krajowe wszczęte przez skarżących nie zapewniło odpowiedniego zadośćuczynienia za ich </w:t>
      </w:r>
      <w:r w:rsidR="0071294A">
        <w:rPr>
          <w:rFonts w:ascii="Verdana" w:eastAsia="Times New Roman" w:hAnsi="Verdana"/>
          <w:color w:val="0070C0"/>
        </w:rPr>
        <w:t>szkody</w:t>
      </w:r>
      <w:r w:rsidRPr="00577E55">
        <w:rPr>
          <w:rFonts w:ascii="Verdana" w:eastAsia="Times New Roman" w:hAnsi="Verdana"/>
          <w:color w:val="0070C0"/>
        </w:rPr>
        <w:t xml:space="preserve">, bułgarskie władze państwowe ingerowały w sposób nieproporcjonalny w prawo skarżących do wolności wyznania, przekraczając przysługujący im margines oceny. Ponadto, zgodnie z </w:t>
      </w:r>
      <w:r w:rsidRPr="006F4C1A">
        <w:rPr>
          <w:rFonts w:ascii="Verdana" w:eastAsia="Times New Roman" w:hAnsi="Verdana"/>
          <w:b/>
          <w:bCs/>
          <w:color w:val="0070C0"/>
        </w:rPr>
        <w:t>Artykułem 46</w:t>
      </w:r>
      <w:r w:rsidRPr="00577E55">
        <w:rPr>
          <w:rFonts w:ascii="Verdana" w:eastAsia="Times New Roman" w:hAnsi="Verdana"/>
          <w:color w:val="0070C0"/>
        </w:rPr>
        <w:t xml:space="preserve"> (moc wiążąca i wykonanie wyroków) Konwencji. Trybunał uznał, że władze krajowe, we współpracy z Komitetem Ministrów Rady Europy, były najbardziej kompetentne do podjęcia decyzji w sprawie indywidualnych i ogólnych środków, które należy przyjąć w celu wykonania niniejszego wyroku</w:t>
      </w:r>
      <w:r w:rsidRPr="00577E55">
        <w:rPr>
          <w:rFonts w:ascii="Verdana" w:eastAsia="Times New Roman" w:hAnsi="Verdana"/>
        </w:rPr>
        <w:t>.</w:t>
      </w:r>
    </w:p>
    <w:p w14:paraId="087436C0" w14:textId="77777777" w:rsidR="00591FA8" w:rsidRPr="006F4C1A" w:rsidRDefault="00591FA8" w:rsidP="00B65E59">
      <w:pPr>
        <w:spacing w:line="249" w:lineRule="exact"/>
        <w:rPr>
          <w:rFonts w:ascii="Verdana" w:eastAsia="Times New Roman" w:hAnsi="Verdana"/>
          <w:color w:val="0070C0"/>
          <w:sz w:val="28"/>
          <w:szCs w:val="28"/>
        </w:rPr>
      </w:pPr>
    </w:p>
    <w:p w14:paraId="30BBD1B1" w14:textId="6610994D" w:rsidR="006F4C1A" w:rsidRPr="006F4C1A" w:rsidRDefault="006F4C1A" w:rsidP="00B65E59">
      <w:pPr>
        <w:spacing w:line="249" w:lineRule="exact"/>
        <w:rPr>
          <w:rFonts w:ascii="Verdana" w:eastAsia="Times New Roman" w:hAnsi="Verdana"/>
          <w:color w:val="0070C0"/>
          <w:sz w:val="28"/>
          <w:szCs w:val="28"/>
        </w:rPr>
      </w:pPr>
      <w:r w:rsidRPr="006F4C1A">
        <w:rPr>
          <w:rFonts w:ascii="Verdana" w:eastAsia="Times New Roman" w:hAnsi="Verdana"/>
          <w:color w:val="0070C0"/>
          <w:sz w:val="28"/>
          <w:szCs w:val="28"/>
        </w:rPr>
        <w:t>Gromadzenie danych osobowych podczas głoszenia od drzwi do drzwi</w:t>
      </w:r>
    </w:p>
    <w:p w14:paraId="4E78605D" w14:textId="51C7EB8B" w:rsidR="00591FA8" w:rsidRDefault="00591FA8" w:rsidP="00B65E59">
      <w:pPr>
        <w:spacing w:line="249" w:lineRule="exact"/>
        <w:rPr>
          <w:rFonts w:ascii="Verdana" w:eastAsia="Times New Roman" w:hAnsi="Verdana"/>
          <w:sz w:val="28"/>
          <w:szCs w:val="28"/>
        </w:rPr>
      </w:pPr>
      <w:r>
        <w:rPr>
          <w:rFonts w:ascii="Verdana" w:eastAsia="Times New Roman" w:hAnsi="Verdana"/>
          <w:noProof/>
          <w:sz w:val="28"/>
          <w:szCs w:val="28"/>
        </w:rPr>
        <w:drawing>
          <wp:inline distT="0" distB="0" distL="0" distR="0" wp14:anchorId="47388850" wp14:editId="5ED2395B">
            <wp:extent cx="5779770" cy="18415"/>
            <wp:effectExtent l="0" t="0" r="0" b="0"/>
            <wp:docPr id="4653347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51EDA52F" w14:textId="61B7B365" w:rsidR="00C6391F" w:rsidRPr="00C6391F" w:rsidRDefault="00C6391F" w:rsidP="00B65E59">
      <w:pPr>
        <w:spacing w:line="249" w:lineRule="exact"/>
        <w:rPr>
          <w:rFonts w:ascii="Verdana" w:eastAsia="Times New Roman" w:hAnsi="Verdana"/>
          <w:b/>
          <w:bCs/>
          <w:color w:val="0070C0"/>
        </w:rPr>
      </w:pPr>
      <w:hyperlink r:id="rId28" w:history="1">
        <w:r w:rsidRPr="00C6391F">
          <w:rPr>
            <w:rStyle w:val="Hipercze"/>
            <w:rFonts w:ascii="Verdana" w:eastAsia="Times New Roman" w:hAnsi="Verdana"/>
            <w:b/>
            <w:bCs/>
          </w:rPr>
          <w:t>Świadkowie Jehowy przeciwko Finlandii</w:t>
        </w:r>
      </w:hyperlink>
    </w:p>
    <w:p w14:paraId="3A232FD3" w14:textId="5393388F" w:rsidR="00591FA8" w:rsidRDefault="006F4C1A" w:rsidP="00B65E59">
      <w:pPr>
        <w:spacing w:line="249" w:lineRule="exact"/>
        <w:rPr>
          <w:rFonts w:ascii="Verdana" w:eastAsia="Times New Roman" w:hAnsi="Verdana"/>
        </w:rPr>
      </w:pPr>
      <w:r>
        <w:rPr>
          <w:rFonts w:ascii="Verdana" w:eastAsia="Times New Roman" w:hAnsi="Verdana"/>
        </w:rPr>
        <w:t>9 Maja 2023</w:t>
      </w:r>
      <w:r w:rsidR="0017468E">
        <w:rPr>
          <w:rStyle w:val="Odwoanieprzypisudolnego"/>
          <w:rFonts w:ascii="Verdana" w:eastAsia="Times New Roman" w:hAnsi="Verdana"/>
        </w:rPr>
        <w:footnoteReference w:id="3"/>
      </w:r>
    </w:p>
    <w:p w14:paraId="63DF6D18" w14:textId="6A1FA933" w:rsidR="006F4C1A" w:rsidRPr="006F4C1A" w:rsidRDefault="006F4C1A" w:rsidP="006F4C1A">
      <w:pPr>
        <w:spacing w:line="249" w:lineRule="exact"/>
        <w:rPr>
          <w:rFonts w:ascii="Verdana" w:eastAsia="Times New Roman" w:hAnsi="Verdana"/>
        </w:rPr>
      </w:pPr>
      <w:r w:rsidRPr="006F4C1A">
        <w:rPr>
          <w:rFonts w:ascii="Verdana" w:eastAsia="Times New Roman" w:hAnsi="Verdana"/>
        </w:rPr>
        <w:t>Sprawa ta dotyczyła obowiązku uzyskania zgody przez poszczególnych świadków Jehowy na gromadzenie danych osobowych podczas głoszenia od drzwi do drzwi. Skarżąca społeczność</w:t>
      </w:r>
      <w:r>
        <w:rPr>
          <w:rFonts w:ascii="Verdana" w:eastAsia="Times New Roman" w:hAnsi="Verdana"/>
        </w:rPr>
        <w:t xml:space="preserve"> </w:t>
      </w:r>
      <w:r w:rsidRPr="006F4C1A">
        <w:rPr>
          <w:rFonts w:ascii="Verdana" w:eastAsia="Times New Roman" w:hAnsi="Verdana"/>
        </w:rPr>
        <w:t>skarżyła się w szczególności na brak ustnego przesłuchania w postępowaniu krajowym oraz zakaz sporządzania notatek bez zgody rozmówcy podczas ewangelizacji.</w:t>
      </w:r>
    </w:p>
    <w:p w14:paraId="0C27D1FA" w14:textId="707FBB86" w:rsidR="00E4020D" w:rsidRDefault="006F4C1A" w:rsidP="000B5730">
      <w:pPr>
        <w:spacing w:line="249" w:lineRule="exact"/>
        <w:jc w:val="both"/>
        <w:rPr>
          <w:rFonts w:ascii="Verdana" w:eastAsia="Times New Roman" w:hAnsi="Verdana"/>
          <w:color w:val="0070C0"/>
        </w:rPr>
      </w:pPr>
      <w:r w:rsidRPr="006F4C1A">
        <w:rPr>
          <w:rFonts w:ascii="Verdana" w:eastAsia="Times New Roman" w:hAnsi="Verdana"/>
          <w:color w:val="0070C0"/>
        </w:rPr>
        <w:lastRenderedPageBreak/>
        <w:t>Trybunał orzekł, że nie doszło do naruszenia Artykułu 9 Konwencji, stwierdzając, że władze krajowe prawidłowo wyważyły interesy skarżącej społeczności z prawami jednostek w odniesieniu do ich danych, uznając, że uzyskanie zgody było konieczne. Trybunał zauważył w szczególności, że odpowiednie prawo miało zastosowanie do wszystkich wspólnot religijnych i że w tym konkretnym przypadku na wspólnotę Świadków Jehowy nie nałożono żadnej grzywny. Trybunał uznał, że wymóg uzyskiwania zgody był konieczny, aby zapobiec ujawnieniu danych osobowych i wrażliwych, a wymóg ten nie ograniczał wolności wyznania Świadków Jehowy. Trybunał orzekł również, że nie doszło do naruszenia Artykułu 6 (prawo do rzetelnego procesu sądowego) Konwencji, stwierdzając, że patrząc całościowo, skarżąca społeczność miała wszelkie możliwości przedstawienia dowodów i argumentów w ciągu siedmiu lat, w których sprawa była rozpatrywana przez władze krajowe, a przedmiotowe kwestie prawne nie wymagały ustnego przesłuchania w celu ich zbadania</w:t>
      </w:r>
      <w:r>
        <w:rPr>
          <w:rFonts w:ascii="Verdana" w:eastAsia="Times New Roman" w:hAnsi="Verdana"/>
          <w:color w:val="0070C0"/>
        </w:rPr>
        <w:t>.</w:t>
      </w:r>
    </w:p>
    <w:p w14:paraId="5F8634DE" w14:textId="77777777" w:rsidR="003E12E9" w:rsidRPr="006F4C1A" w:rsidRDefault="003E12E9" w:rsidP="00B65E59">
      <w:pPr>
        <w:spacing w:line="249" w:lineRule="exact"/>
        <w:rPr>
          <w:rFonts w:ascii="Verdana" w:eastAsia="Times New Roman" w:hAnsi="Verdana"/>
          <w:color w:val="0070C0"/>
        </w:rPr>
      </w:pPr>
    </w:p>
    <w:p w14:paraId="6E439148" w14:textId="4054D61E" w:rsidR="002639CE" w:rsidRPr="00AB3874" w:rsidRDefault="003E12E9" w:rsidP="00B65E59">
      <w:pPr>
        <w:spacing w:line="249" w:lineRule="exact"/>
        <w:rPr>
          <w:rFonts w:ascii="Verdana" w:eastAsia="Times New Roman" w:hAnsi="Verdana"/>
          <w:color w:val="0070C0"/>
          <w:sz w:val="28"/>
          <w:szCs w:val="28"/>
        </w:rPr>
      </w:pPr>
      <w:r w:rsidRPr="003E12E9">
        <w:rPr>
          <w:rFonts w:ascii="Verdana" w:eastAsia="Times New Roman" w:hAnsi="Verdana"/>
          <w:color w:val="0070C0"/>
          <w:sz w:val="28"/>
          <w:szCs w:val="28"/>
        </w:rPr>
        <w:t>Przymusowe rozwiązywanie organizacji religijnych i ściganie karne ich członków</w:t>
      </w:r>
    </w:p>
    <w:p w14:paraId="562FD889" w14:textId="0EC1C130" w:rsidR="003E12E9" w:rsidRDefault="003E12E9" w:rsidP="00B65E59">
      <w:pPr>
        <w:spacing w:line="249" w:lineRule="exact"/>
        <w:rPr>
          <w:rFonts w:ascii="Verdana" w:eastAsia="Times New Roman" w:hAnsi="Verdana"/>
        </w:rPr>
      </w:pPr>
      <w:r>
        <w:rPr>
          <w:rFonts w:ascii="Verdana" w:eastAsia="Verdana" w:hAnsi="Verdana"/>
          <w:noProof/>
          <w:color w:val="0072BC"/>
          <w:sz w:val="28"/>
        </w:rPr>
        <mc:AlternateContent>
          <mc:Choice Requires="wps">
            <w:drawing>
              <wp:anchor distT="0" distB="0" distL="114300" distR="114300" simplePos="0" relativeHeight="251676672" behindDoc="1" locked="0" layoutInCell="1" allowOverlap="1" wp14:anchorId="123DED8E" wp14:editId="3A1D116D">
                <wp:simplePos x="0" y="0"/>
                <wp:positionH relativeFrom="margin">
                  <wp:align>left</wp:align>
                </wp:positionH>
                <wp:positionV relativeFrom="paragraph">
                  <wp:posOffset>14605</wp:posOffset>
                </wp:positionV>
                <wp:extent cx="5768340" cy="0"/>
                <wp:effectExtent l="0" t="0" r="0" b="0"/>
                <wp:wrapNone/>
                <wp:docPr id="7094976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D6651" id="Line 16" o:spid="_x0000_s1026" style="position:absolute;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5pt" to="45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" strokecolor="#999" strokeweight="1.44pt">
                <w10:wrap anchorx="margin"/>
              </v:line>
            </w:pict>
          </mc:Fallback>
        </mc:AlternateContent>
      </w:r>
    </w:p>
    <w:p w14:paraId="5EB7FA2B" w14:textId="69E67DA7" w:rsidR="002639CE" w:rsidRPr="009F0DFE" w:rsidRDefault="00920375" w:rsidP="00B65E59">
      <w:pPr>
        <w:spacing w:line="249" w:lineRule="exact"/>
        <w:rPr>
          <w:rFonts w:ascii="Verdana" w:eastAsia="Times New Roman" w:hAnsi="Verdana"/>
          <w:b/>
          <w:bCs/>
        </w:rPr>
      </w:pPr>
      <w:hyperlink r:id="rId29" w:anchor="{%22itemid%22:[%22003-7352983-10042703%22]}" w:history="1">
        <w:r w:rsidRPr="00920375">
          <w:rPr>
            <w:rStyle w:val="Hipercze"/>
            <w:rFonts w:ascii="Verdana" w:eastAsia="Times New Roman" w:hAnsi="Verdana"/>
            <w:b/>
            <w:bCs/>
          </w:rPr>
          <w:t xml:space="preserve">Taganrog LRO i </w:t>
        </w:r>
        <w:proofErr w:type="spellStart"/>
        <w:r w:rsidRPr="00920375">
          <w:rPr>
            <w:rStyle w:val="Hipercze"/>
            <w:rFonts w:ascii="Verdana" w:eastAsia="Times New Roman" w:hAnsi="Verdana"/>
            <w:b/>
            <w:bCs/>
          </w:rPr>
          <w:t>Inii</w:t>
        </w:r>
        <w:proofErr w:type="spellEnd"/>
        <w:r w:rsidRPr="00920375">
          <w:rPr>
            <w:rStyle w:val="Hipercze"/>
            <w:rFonts w:ascii="Verdana" w:eastAsia="Times New Roman" w:hAnsi="Verdana"/>
            <w:b/>
            <w:bCs/>
          </w:rPr>
          <w:t xml:space="preserve"> przeciwko Rosji</w:t>
        </w:r>
      </w:hyperlink>
      <w:r w:rsidR="003E12E9" w:rsidRPr="009F0DFE">
        <w:rPr>
          <w:rStyle w:val="Odwoanieprzypisudolnego"/>
          <w:rFonts w:ascii="Verdana" w:eastAsia="Times New Roman" w:hAnsi="Verdana"/>
          <w:b/>
          <w:bCs/>
        </w:rPr>
        <w:footnoteReference w:id="4"/>
      </w:r>
    </w:p>
    <w:p w14:paraId="7D6C7AE0" w14:textId="25B1425D" w:rsidR="003E12E9" w:rsidRPr="003E12E9" w:rsidRDefault="003E12E9" w:rsidP="003E12E9">
      <w:pPr>
        <w:spacing w:line="249" w:lineRule="exact"/>
        <w:rPr>
          <w:rFonts w:ascii="Verdana" w:eastAsia="Times New Roman" w:hAnsi="Verdana"/>
          <w:color w:val="767171" w:themeColor="background2" w:themeShade="80"/>
        </w:rPr>
      </w:pPr>
      <w:r w:rsidRPr="003E12E9">
        <w:rPr>
          <w:rFonts w:ascii="Verdana" w:eastAsia="Times New Roman" w:hAnsi="Verdana"/>
          <w:color w:val="767171" w:themeColor="background2" w:themeShade="80"/>
        </w:rPr>
        <w:t>7 Czerwca 2022</w:t>
      </w:r>
    </w:p>
    <w:p w14:paraId="1544D449" w14:textId="4AC0C364" w:rsidR="003E12E9" w:rsidRDefault="003E12E9" w:rsidP="000B5730">
      <w:pPr>
        <w:spacing w:line="249" w:lineRule="exact"/>
        <w:jc w:val="both"/>
        <w:rPr>
          <w:rFonts w:ascii="Verdana" w:eastAsia="Times New Roman" w:hAnsi="Verdana"/>
        </w:rPr>
      </w:pPr>
      <w:r w:rsidRPr="003E12E9">
        <w:rPr>
          <w:rFonts w:ascii="Verdana" w:eastAsia="Times New Roman" w:hAnsi="Verdana"/>
        </w:rPr>
        <w:t xml:space="preserve">Sprawa ta dotyczyła różnych działań podjętych przez państwo przeciwko organizacjom religijnym Świadków Jehowy w Rosji na przestrzeni dziesięciu lat, w tym wymogu ponownej rejestracji, zmian w ustawodawstwie </w:t>
      </w:r>
      <w:r w:rsidR="0071294A">
        <w:rPr>
          <w:rFonts w:ascii="Verdana" w:eastAsia="Times New Roman" w:hAnsi="Verdana"/>
        </w:rPr>
        <w:t>antyekstremistycznym</w:t>
      </w:r>
      <w:r w:rsidRPr="003E12E9">
        <w:rPr>
          <w:rFonts w:ascii="Verdana" w:eastAsia="Times New Roman" w:hAnsi="Verdana"/>
        </w:rPr>
        <w:t xml:space="preserve"> prowadzących do zakazu ich literatury religijnej i międzynarodowej strony internetowej oraz cofnięcia pozwolenia na dystrybucję czasopism religijnych, a ostatecznie do ogólnokrajowego zakazu organizacji religijnych Świadków Jehowy w Rosji, ścigania karnego setek indywidualnych Świadków Jehowy i konfiskaty ich mienia. </w:t>
      </w:r>
    </w:p>
    <w:p w14:paraId="76DFCD0B" w14:textId="32816D28" w:rsidR="003E12E9" w:rsidRDefault="003E12E9" w:rsidP="000B5730">
      <w:pPr>
        <w:spacing w:line="249" w:lineRule="exact"/>
        <w:jc w:val="both"/>
        <w:rPr>
          <w:rFonts w:ascii="Verdana" w:eastAsia="Times New Roman" w:hAnsi="Verdana"/>
          <w:color w:val="0070C0"/>
        </w:rPr>
      </w:pPr>
      <w:r w:rsidRPr="003E12E9">
        <w:rPr>
          <w:rFonts w:ascii="Verdana" w:eastAsia="Times New Roman" w:hAnsi="Verdana"/>
          <w:color w:val="0070C0"/>
        </w:rPr>
        <w:t xml:space="preserve">Trybunał orzekł między innymi, że doszło do </w:t>
      </w:r>
      <w:r w:rsidRPr="003E12E9">
        <w:rPr>
          <w:rFonts w:ascii="Verdana" w:eastAsia="Times New Roman" w:hAnsi="Verdana"/>
          <w:b/>
          <w:bCs/>
          <w:color w:val="0070C0"/>
        </w:rPr>
        <w:t>naruszenia Artykułu 9 w świetle Artykułu 11</w:t>
      </w:r>
      <w:r w:rsidR="0071294A">
        <w:rPr>
          <w:rFonts w:ascii="Verdana" w:eastAsia="Times New Roman" w:hAnsi="Verdana"/>
          <w:b/>
          <w:bCs/>
          <w:color w:val="0070C0"/>
        </w:rPr>
        <w:t xml:space="preserve"> </w:t>
      </w:r>
      <w:r w:rsidRPr="003E12E9">
        <w:rPr>
          <w:rFonts w:ascii="Verdana" w:eastAsia="Times New Roman" w:hAnsi="Verdana"/>
          <w:color w:val="0070C0"/>
        </w:rPr>
        <w:t xml:space="preserve">(wolność zgromadzeń i stowarzyszania się) Konwencji z powodu przymusowego rozwiązania lokalnej organizacji religijnej w Taganrogu, stwierdzając, że definicja „ekstremizmu” była zbyt szeroka w prawie rosyjskim i była nadużywana do ścigania wierzących lub duchownych religijnych wyłącznie na podstawie treści ich przekonań. Trybunał uznał również, że doszło do </w:t>
      </w:r>
      <w:r w:rsidRPr="003E12E9">
        <w:rPr>
          <w:rFonts w:ascii="Verdana" w:eastAsia="Times New Roman" w:hAnsi="Verdana"/>
          <w:b/>
          <w:bCs/>
          <w:color w:val="0070C0"/>
        </w:rPr>
        <w:t>naruszenia Artkułu 9 w świetle Artykułu 11</w:t>
      </w:r>
      <w:r w:rsidRPr="003E12E9">
        <w:rPr>
          <w:rFonts w:ascii="Verdana" w:eastAsia="Times New Roman" w:hAnsi="Verdana"/>
          <w:color w:val="0070C0"/>
        </w:rPr>
        <w:t xml:space="preserve"> z powodu przymusowego rozwiązania Centrum Administracyjnego Świadków Jehowy w Rosji i lokalnych organizacji religijnych. Pozbawiła również poszczególnych członków prawa do spotykania się jako zbór i prowadzenia działalności, która stanowiła integralną część ich praktyk religijnych. Ponadto Trybunał uznał, że doszło do </w:t>
      </w:r>
      <w:r w:rsidRPr="003E12E9">
        <w:rPr>
          <w:rFonts w:ascii="Verdana" w:eastAsia="Times New Roman" w:hAnsi="Verdana"/>
          <w:b/>
          <w:bCs/>
          <w:color w:val="0070C0"/>
        </w:rPr>
        <w:t>naruszenia Artykułu 9</w:t>
      </w:r>
      <w:r w:rsidRPr="003E12E9">
        <w:rPr>
          <w:rFonts w:ascii="Verdana" w:eastAsia="Times New Roman" w:hAnsi="Verdana"/>
          <w:color w:val="0070C0"/>
        </w:rPr>
        <w:t xml:space="preserve"> Konwencji z powodu ścigania karnego Świadków Jehowy. Ponieważ władze nie wykazały, że było inaczej, Trybunał uznał, że ich ściganie i skazanie za pokojowe praktykowanie religii Świadków Jehowy wraz z innymi osobami opierało się na niedopuszczalnie szerokim sformułowaniu i stosowaniu przepisów </w:t>
      </w:r>
      <w:proofErr w:type="spellStart"/>
      <w:r w:rsidRPr="003E12E9">
        <w:rPr>
          <w:rFonts w:ascii="Verdana" w:eastAsia="Times New Roman" w:hAnsi="Verdana"/>
          <w:color w:val="0070C0"/>
        </w:rPr>
        <w:t>antye</w:t>
      </w:r>
      <w:r w:rsidR="000B5730">
        <w:rPr>
          <w:rFonts w:ascii="Verdana" w:eastAsia="Times New Roman" w:hAnsi="Verdana"/>
          <w:color w:val="0070C0"/>
        </w:rPr>
        <w:t>kstremistycznych</w:t>
      </w:r>
      <w:proofErr w:type="spellEnd"/>
      <w:r w:rsidRPr="003E12E9">
        <w:rPr>
          <w:rFonts w:ascii="Verdana" w:eastAsia="Times New Roman" w:hAnsi="Verdana"/>
          <w:color w:val="0070C0"/>
        </w:rPr>
        <w:t xml:space="preserve">. Wreszcie  zgodnie z </w:t>
      </w:r>
      <w:r w:rsidRPr="003E12E9">
        <w:rPr>
          <w:rFonts w:ascii="Verdana" w:eastAsia="Times New Roman" w:hAnsi="Verdana"/>
          <w:b/>
          <w:bCs/>
          <w:color w:val="0070C0"/>
        </w:rPr>
        <w:t>Artykułem 46</w:t>
      </w:r>
      <w:r w:rsidRPr="003E12E9">
        <w:rPr>
          <w:rFonts w:ascii="Verdana" w:eastAsia="Times New Roman" w:hAnsi="Verdana"/>
          <w:color w:val="0070C0"/>
        </w:rPr>
        <w:t xml:space="preserve"> (moc wiążąca i wykonanie wyroków) Konwencji, Trybunał wskazał, że Rosja powinna podjąć wszelkie niezbędne środki w celu umorzenia toczących się postępowań karnych przeciwko Świadkom Jehowy i </w:t>
      </w:r>
      <w:r w:rsidR="005860AD">
        <w:rPr>
          <w:rFonts w:ascii="Verdana" w:eastAsia="Times New Roman" w:hAnsi="Verdana"/>
          <w:color w:val="0070C0"/>
        </w:rPr>
        <w:t>uwolnić</w:t>
      </w:r>
      <w:r w:rsidRPr="003E12E9">
        <w:rPr>
          <w:rFonts w:ascii="Verdana" w:eastAsia="Times New Roman" w:hAnsi="Verdana"/>
          <w:color w:val="0070C0"/>
        </w:rPr>
        <w:t xml:space="preserve"> tych, którzy przebywali w więzieniu.</w:t>
      </w:r>
    </w:p>
    <w:p w14:paraId="4AEFB932" w14:textId="77777777" w:rsidR="003E12E9" w:rsidRPr="003E12E9" w:rsidRDefault="003E12E9" w:rsidP="003E12E9">
      <w:pPr>
        <w:spacing w:line="249" w:lineRule="exact"/>
        <w:rPr>
          <w:rFonts w:ascii="Verdana" w:eastAsia="Times New Roman" w:hAnsi="Verdana"/>
          <w:color w:val="0070C0"/>
        </w:rPr>
      </w:pPr>
    </w:p>
    <w:p w14:paraId="2F6C67BD" w14:textId="77777777" w:rsidR="003E12E9" w:rsidRPr="003E12E9" w:rsidRDefault="003E12E9" w:rsidP="003E12E9">
      <w:pPr>
        <w:spacing w:line="249" w:lineRule="exact"/>
        <w:rPr>
          <w:rFonts w:ascii="Verdana" w:eastAsia="Times New Roman" w:hAnsi="Verdana"/>
          <w:color w:val="0070C0"/>
        </w:rPr>
      </w:pPr>
    </w:p>
    <w:p w14:paraId="3422EFA2" w14:textId="55ECAC6D" w:rsidR="0037593F" w:rsidRPr="00A7107F" w:rsidRDefault="00A7107F" w:rsidP="003E12E9">
      <w:pPr>
        <w:spacing w:line="249" w:lineRule="exact"/>
        <w:rPr>
          <w:rFonts w:ascii="Verdana" w:eastAsia="Times New Roman" w:hAnsi="Verdana"/>
          <w:color w:val="0070C0"/>
          <w:sz w:val="28"/>
          <w:szCs w:val="28"/>
        </w:rPr>
      </w:pPr>
      <w:r w:rsidRPr="00A7107F">
        <w:rPr>
          <w:rFonts w:ascii="Verdana" w:eastAsia="Times New Roman" w:hAnsi="Verdana"/>
          <w:color w:val="0070C0"/>
          <w:sz w:val="28"/>
          <w:szCs w:val="28"/>
        </w:rPr>
        <w:t>Wolność kultu zbiorowego</w:t>
      </w:r>
    </w:p>
    <w:p w14:paraId="6F01F016" w14:textId="6C518E52" w:rsidR="0037593F" w:rsidRDefault="0037593F" w:rsidP="00B65E59">
      <w:pPr>
        <w:spacing w:line="249" w:lineRule="exact"/>
        <w:rPr>
          <w:rFonts w:ascii="Verdana" w:eastAsia="Times New Roman" w:hAnsi="Verdana"/>
          <w:sz w:val="28"/>
          <w:szCs w:val="28"/>
        </w:rPr>
      </w:pPr>
      <w:r>
        <w:rPr>
          <w:rFonts w:ascii="Verdana" w:eastAsia="Verdana" w:hAnsi="Verdana"/>
          <w:noProof/>
          <w:color w:val="0072BC"/>
          <w:sz w:val="28"/>
        </w:rPr>
        <mc:AlternateContent>
          <mc:Choice Requires="wps">
            <w:drawing>
              <wp:anchor distT="0" distB="0" distL="114300" distR="114300" simplePos="0" relativeHeight="251678720" behindDoc="1" locked="0" layoutInCell="1" allowOverlap="1" wp14:anchorId="7B93D261" wp14:editId="70FABCE2">
                <wp:simplePos x="0" y="0"/>
                <wp:positionH relativeFrom="margin">
                  <wp:posOffset>0</wp:posOffset>
                </wp:positionH>
                <wp:positionV relativeFrom="paragraph">
                  <wp:posOffset>-635</wp:posOffset>
                </wp:positionV>
                <wp:extent cx="5768340" cy="0"/>
                <wp:effectExtent l="0" t="0" r="0" b="0"/>
                <wp:wrapNone/>
                <wp:docPr id="3701691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3C34" id="Line 16"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5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" strokecolor="#999" strokeweight="1.44pt">
                <w10:wrap anchorx="margin"/>
              </v:line>
            </w:pict>
          </mc:Fallback>
        </mc:AlternateContent>
      </w:r>
    </w:p>
    <w:p w14:paraId="7D6933B6" w14:textId="7A66207F" w:rsidR="00920375" w:rsidRPr="00920375" w:rsidRDefault="00920375" w:rsidP="00A7107F">
      <w:pPr>
        <w:spacing w:line="249" w:lineRule="exact"/>
        <w:rPr>
          <w:rFonts w:ascii="Verdana" w:eastAsia="Times New Roman" w:hAnsi="Verdana"/>
          <w:b/>
          <w:bCs/>
          <w:color w:val="0070C0"/>
        </w:rPr>
      </w:pPr>
      <w:hyperlink r:id="rId30" w:anchor="{%22itemid%22:[%22003-7358938-10052709%22]}" w:history="1">
        <w:r w:rsidRPr="00920375">
          <w:rPr>
            <w:rStyle w:val="Hipercze"/>
            <w:rFonts w:ascii="Verdana" w:eastAsia="Times New Roman" w:hAnsi="Verdana"/>
            <w:b/>
            <w:bCs/>
          </w:rPr>
          <w:t xml:space="preserve">Abdullah </w:t>
        </w:r>
        <w:proofErr w:type="spellStart"/>
        <w:r w:rsidRPr="00920375">
          <w:rPr>
            <w:rStyle w:val="Hipercze"/>
            <w:rFonts w:ascii="Verdana" w:eastAsia="Times New Roman" w:hAnsi="Verdana"/>
            <w:b/>
            <w:bCs/>
          </w:rPr>
          <w:t>Yalçın</w:t>
        </w:r>
        <w:proofErr w:type="spellEnd"/>
        <w:r w:rsidRPr="00920375">
          <w:rPr>
            <w:rStyle w:val="Hipercze"/>
            <w:rFonts w:ascii="Verdana" w:eastAsia="Times New Roman" w:hAnsi="Verdana"/>
            <w:b/>
            <w:bCs/>
          </w:rPr>
          <w:t xml:space="preserve"> (No.2) przeciwko Turcji</w:t>
        </w:r>
      </w:hyperlink>
    </w:p>
    <w:p w14:paraId="4FA9293B" w14:textId="18D9FA6F" w:rsidR="00A7107F" w:rsidRPr="00A7107F" w:rsidRDefault="00A7107F" w:rsidP="00A7107F">
      <w:pPr>
        <w:spacing w:line="249" w:lineRule="exact"/>
        <w:rPr>
          <w:rFonts w:ascii="Verdana" w:eastAsia="Times New Roman" w:hAnsi="Verdana"/>
          <w:color w:val="767171" w:themeColor="background2" w:themeShade="80"/>
        </w:rPr>
      </w:pPr>
      <w:r w:rsidRPr="00A7107F">
        <w:rPr>
          <w:rFonts w:ascii="Verdana" w:eastAsia="Times New Roman" w:hAnsi="Verdana"/>
          <w:color w:val="767171" w:themeColor="background2" w:themeShade="80"/>
        </w:rPr>
        <w:t>14 Czerwca 2022</w:t>
      </w:r>
    </w:p>
    <w:p w14:paraId="0FE655AC" w14:textId="6E542EC3" w:rsidR="00A7107F" w:rsidRDefault="00A7107F" w:rsidP="000B5730">
      <w:pPr>
        <w:spacing w:line="249" w:lineRule="exact"/>
        <w:jc w:val="both"/>
        <w:rPr>
          <w:rFonts w:ascii="Verdana" w:eastAsia="Times New Roman" w:hAnsi="Verdana"/>
        </w:rPr>
      </w:pPr>
      <w:r w:rsidRPr="00A7107F">
        <w:rPr>
          <w:rFonts w:ascii="Verdana" w:eastAsia="Times New Roman" w:hAnsi="Verdana"/>
        </w:rPr>
        <w:t xml:space="preserve">Sprawa dotyczyła </w:t>
      </w:r>
      <w:r w:rsidR="00AB3874">
        <w:rPr>
          <w:rFonts w:ascii="Verdana" w:eastAsia="Times New Roman" w:hAnsi="Verdana"/>
        </w:rPr>
        <w:t>odrzucenia</w:t>
      </w:r>
      <w:r w:rsidRPr="00A7107F">
        <w:rPr>
          <w:rFonts w:ascii="Verdana" w:eastAsia="Times New Roman" w:hAnsi="Verdana"/>
        </w:rPr>
        <w:t xml:space="preserve"> przez więzienie o zaostrzonym rygorze </w:t>
      </w:r>
      <w:proofErr w:type="spellStart"/>
      <w:r w:rsidRPr="00A7107F">
        <w:rPr>
          <w:rFonts w:ascii="Verdana" w:eastAsia="Times New Roman" w:hAnsi="Verdana"/>
        </w:rPr>
        <w:t>Diyarbakır</w:t>
      </w:r>
      <w:proofErr w:type="spellEnd"/>
      <w:r w:rsidRPr="00A7107F">
        <w:rPr>
          <w:rFonts w:ascii="Verdana" w:eastAsia="Times New Roman" w:hAnsi="Verdana"/>
        </w:rPr>
        <w:t xml:space="preserve"> wniosku skarżącego, który odbywał karę za członkostwo w nielegalnej organizacji (</w:t>
      </w:r>
      <w:proofErr w:type="spellStart"/>
      <w:r w:rsidRPr="00A7107F">
        <w:rPr>
          <w:rFonts w:ascii="Verdana" w:eastAsia="Times New Roman" w:hAnsi="Verdana"/>
        </w:rPr>
        <w:t>Hezbullah</w:t>
      </w:r>
      <w:proofErr w:type="spellEnd"/>
      <w:r w:rsidRPr="00A7107F">
        <w:rPr>
          <w:rFonts w:ascii="Verdana" w:eastAsia="Times New Roman" w:hAnsi="Verdana"/>
        </w:rPr>
        <w:t xml:space="preserve">) o </w:t>
      </w:r>
      <w:r w:rsidRPr="00A7107F">
        <w:rPr>
          <w:rFonts w:ascii="Verdana" w:eastAsia="Times New Roman" w:hAnsi="Verdana"/>
        </w:rPr>
        <w:lastRenderedPageBreak/>
        <w:t>zorganizowanie wspólnych piątkowych modlitw (</w:t>
      </w:r>
      <w:proofErr w:type="spellStart"/>
      <w:r w:rsidRPr="00A7107F">
        <w:rPr>
          <w:rFonts w:ascii="Verdana" w:eastAsia="Times New Roman" w:hAnsi="Verdana"/>
        </w:rPr>
        <w:t>Jumah</w:t>
      </w:r>
      <w:proofErr w:type="spellEnd"/>
      <w:r w:rsidRPr="00A7107F">
        <w:rPr>
          <w:rFonts w:ascii="Verdana" w:eastAsia="Times New Roman" w:hAnsi="Verdana"/>
        </w:rPr>
        <w:t xml:space="preserve">) i umożliwienie mu wzięcia w nich udziału. Skarżący argumentował w szczególności, że władze więzienne mogły przydzielić salę na piątkowe modlitwy, wskazując, że więźniowie mogli się zbierać się raz w tygodniu, aby uprawiać sport w wyznaczonym miejscu w więzieniu. </w:t>
      </w:r>
    </w:p>
    <w:p w14:paraId="1C9E5216" w14:textId="728FC0DA" w:rsidR="00A7107F" w:rsidRDefault="00A7107F" w:rsidP="000B5730">
      <w:pPr>
        <w:spacing w:line="249" w:lineRule="exact"/>
        <w:jc w:val="both"/>
        <w:rPr>
          <w:rFonts w:ascii="Verdana" w:eastAsia="Times New Roman" w:hAnsi="Verdana"/>
          <w:color w:val="0070C0"/>
        </w:rPr>
      </w:pPr>
      <w:r w:rsidRPr="00A7107F">
        <w:rPr>
          <w:rFonts w:ascii="Verdana" w:eastAsia="Times New Roman" w:hAnsi="Verdana"/>
          <w:color w:val="0070C0"/>
        </w:rPr>
        <w:t>Trybunał uznał, że nastąpiło naruszenie Artykułu 9 Konwencji, stwierdzając, że władze tureckie nie zachowały właściwej równowagi między konkurującymi ze sobą interesami, a mianowicie bezpieczeństwem i porządkiem w więzieniu, a prawem skarżącego do wolności kultu zbiorowego. W szczególności nie przedstawiły istotnych i wystarczających powodów w sposób zgodny z ich obowiązkiem wynikającym z Artykułu 9, aby zagwarantować skarżącemu wolność religii we wspólnocie z innymi osobami przebywającymi w więzieniu. Trybunał uznał również, że władze nie przeprowadziły zindywidualizowanej oceny sprawy, w celu ustalenia na przykład, czy skarżący był więźniem wysokiego ryzyka lub czy więźniowie gromadzący się na piątkowych modlitwach stanowiliby większe zagrożenie dla bezpieczeństwa niż ich gromadzenie się na innych zajęciach, ani nie zbadał żadnych innych ustaleń w odniesieniu do innych pomieszczeń.</w:t>
      </w:r>
    </w:p>
    <w:p w14:paraId="47986DF6" w14:textId="77777777" w:rsidR="00A7107F" w:rsidRPr="00A7107F" w:rsidRDefault="00A7107F" w:rsidP="00A7107F">
      <w:pPr>
        <w:spacing w:line="249" w:lineRule="exact"/>
        <w:rPr>
          <w:rFonts w:ascii="Verdana" w:eastAsia="Times New Roman" w:hAnsi="Verdana"/>
          <w:color w:val="0070C0"/>
        </w:rPr>
      </w:pPr>
    </w:p>
    <w:p w14:paraId="0C32E0AB" w14:textId="621EAC8D" w:rsidR="005B408C" w:rsidRDefault="00BD0998" w:rsidP="00B65E59">
      <w:pPr>
        <w:spacing w:line="269" w:lineRule="auto"/>
        <w:jc w:val="both"/>
        <w:rPr>
          <w:rFonts w:ascii="Verdana" w:eastAsia="Verdana" w:hAnsi="Verdana"/>
          <w:color w:val="0072BC"/>
          <w:sz w:val="28"/>
        </w:rPr>
      </w:pPr>
      <w:r>
        <w:rPr>
          <w:rFonts w:ascii="Verdana" w:eastAsia="Verdana" w:hAnsi="Verdana"/>
          <w:color w:val="0072BC"/>
          <w:sz w:val="28"/>
        </w:rPr>
        <w:t xml:space="preserve">Zarzuty dotyczące przepisów konstytucyjnych zakazujących budowy minaretów  </w:t>
      </w:r>
    </w:p>
    <w:p w14:paraId="16E1A909" w14:textId="69709CC7" w:rsidR="005B408C" w:rsidRDefault="005B408C" w:rsidP="00B65E59">
      <w:pPr>
        <w:spacing w:line="20" w:lineRule="exact"/>
        <w:rPr>
          <w:rFonts w:ascii="Times New Roman" w:eastAsia="Times New Roman" w:hAnsi="Times New Roman"/>
        </w:rPr>
      </w:pPr>
    </w:p>
    <w:p w14:paraId="6A1E787D" w14:textId="203B6300" w:rsidR="005B408C" w:rsidRDefault="00927704" w:rsidP="00B65E59">
      <w:pPr>
        <w:spacing w:line="132"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5168" behindDoc="1" locked="0" layoutInCell="1" allowOverlap="1" wp14:anchorId="5D05E2C5" wp14:editId="6E6FF1AA">
                <wp:simplePos x="0" y="0"/>
                <wp:positionH relativeFrom="margin">
                  <wp:align>left</wp:align>
                </wp:positionH>
                <wp:positionV relativeFrom="paragraph">
                  <wp:posOffset>15240</wp:posOffset>
                </wp:positionV>
                <wp:extent cx="576834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E455A" id="Line 1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pt" to="45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" strokecolor="#999" strokeweight="1.44pt">
                <w10:wrap anchorx="margin"/>
              </v:line>
            </w:pict>
          </mc:Fallback>
        </mc:AlternateContent>
      </w:r>
    </w:p>
    <w:p w14:paraId="2E01326C" w14:textId="77777777" w:rsidR="005B408C" w:rsidRDefault="00717A6F" w:rsidP="00B65E59">
      <w:pPr>
        <w:spacing w:line="271" w:lineRule="auto"/>
        <w:jc w:val="both"/>
        <w:rPr>
          <w:rFonts w:ascii="Verdana" w:eastAsia="Verdana" w:hAnsi="Verdana"/>
          <w:b/>
          <w:color w:val="0072BC"/>
          <w:u w:val="single"/>
        </w:rPr>
      </w:pPr>
      <w:proofErr w:type="spellStart"/>
      <w:r>
        <w:rPr>
          <w:rFonts w:ascii="Verdana" w:eastAsia="Verdana" w:hAnsi="Verdana"/>
          <w:b/>
          <w:color w:val="0072BC"/>
          <w:u w:val="single"/>
        </w:rPr>
        <w:t>Ouardiri</w:t>
      </w:r>
      <w:proofErr w:type="spellEnd"/>
      <w:r>
        <w:rPr>
          <w:rFonts w:ascii="Verdana" w:eastAsia="Verdana" w:hAnsi="Verdana"/>
          <w:b/>
          <w:color w:val="0072BC"/>
          <w:u w:val="single"/>
        </w:rPr>
        <w:t xml:space="preserve"> przeciwko Szwajcarii oraz</w:t>
      </w:r>
      <w:r w:rsidR="005B408C">
        <w:rPr>
          <w:rFonts w:ascii="Verdana" w:eastAsia="Verdana" w:hAnsi="Verdana"/>
          <w:b/>
          <w:color w:val="0072BC"/>
        </w:rPr>
        <w:t xml:space="preserve"> </w:t>
      </w:r>
      <w:r w:rsidR="00687BB4">
        <w:rPr>
          <w:rFonts w:ascii="Verdana" w:eastAsia="Verdana" w:hAnsi="Verdana"/>
          <w:b/>
          <w:color w:val="0072BC"/>
          <w:u w:val="single"/>
        </w:rPr>
        <w:t>Liga Muzułmanów</w:t>
      </w:r>
      <w:r w:rsidR="005B408C">
        <w:rPr>
          <w:rFonts w:ascii="Verdana" w:eastAsia="Verdana" w:hAnsi="Verdana"/>
          <w:b/>
          <w:color w:val="0072BC"/>
          <w:u w:val="single"/>
        </w:rPr>
        <w:t xml:space="preserve"> </w:t>
      </w:r>
      <w:r>
        <w:rPr>
          <w:rFonts w:ascii="Verdana" w:eastAsia="Verdana" w:hAnsi="Verdana"/>
          <w:b/>
          <w:color w:val="0072BC"/>
          <w:u w:val="single"/>
        </w:rPr>
        <w:t>i Inni przeciwko Szwajcarii</w:t>
      </w:r>
    </w:p>
    <w:p w14:paraId="7EF818FF" w14:textId="77777777" w:rsidR="005B408C" w:rsidRDefault="005B408C" w:rsidP="00B65E59">
      <w:pPr>
        <w:spacing w:line="2" w:lineRule="exact"/>
        <w:rPr>
          <w:rFonts w:ascii="Times New Roman" w:eastAsia="Times New Roman" w:hAnsi="Times New Roman"/>
        </w:rPr>
      </w:pPr>
    </w:p>
    <w:p w14:paraId="0EE3DE95" w14:textId="77777777" w:rsidR="005B408C" w:rsidRDefault="00BD0998" w:rsidP="00B65E59">
      <w:pPr>
        <w:spacing w:line="0" w:lineRule="atLeast"/>
        <w:rPr>
          <w:rFonts w:ascii="Verdana" w:eastAsia="Verdana" w:hAnsi="Verdana"/>
          <w:color w:val="808080"/>
          <w:sz w:val="18"/>
        </w:rPr>
      </w:pPr>
      <w:r>
        <w:rPr>
          <w:rFonts w:ascii="Verdana" w:eastAsia="Verdana" w:hAnsi="Verdana"/>
          <w:color w:val="808080"/>
          <w:sz w:val="18"/>
        </w:rPr>
        <w:t>28 c</w:t>
      </w:r>
      <w:r w:rsidR="00687BB4">
        <w:rPr>
          <w:rFonts w:ascii="Verdana" w:eastAsia="Verdana" w:hAnsi="Verdana"/>
          <w:color w:val="808080"/>
          <w:sz w:val="18"/>
        </w:rPr>
        <w:t>z</w:t>
      </w:r>
      <w:r>
        <w:rPr>
          <w:rFonts w:ascii="Verdana" w:eastAsia="Verdana" w:hAnsi="Verdana"/>
          <w:color w:val="808080"/>
          <w:sz w:val="18"/>
        </w:rPr>
        <w:t>erwca</w:t>
      </w:r>
      <w:r w:rsidR="005B408C">
        <w:rPr>
          <w:rFonts w:ascii="Verdana" w:eastAsia="Verdana" w:hAnsi="Verdana"/>
          <w:color w:val="808080"/>
          <w:sz w:val="18"/>
        </w:rPr>
        <w:t xml:space="preserve"> 2011 </w:t>
      </w:r>
      <w:r w:rsidR="00B65E59">
        <w:rPr>
          <w:rFonts w:ascii="Verdana" w:eastAsia="Verdana" w:hAnsi="Verdana"/>
          <w:color w:val="808080"/>
          <w:sz w:val="18"/>
        </w:rPr>
        <w:t xml:space="preserve">roku </w:t>
      </w:r>
      <w:r w:rsidR="005B408C">
        <w:rPr>
          <w:rFonts w:ascii="Verdana" w:eastAsia="Verdana" w:hAnsi="Verdana"/>
          <w:color w:val="808080"/>
          <w:sz w:val="18"/>
        </w:rPr>
        <w:t>(</w:t>
      </w:r>
      <w:r>
        <w:rPr>
          <w:rFonts w:ascii="Verdana" w:eastAsia="Verdana" w:hAnsi="Verdana"/>
          <w:color w:val="808080"/>
          <w:sz w:val="18"/>
        </w:rPr>
        <w:t>decyzja w sprawie dopuszczalności</w:t>
      </w:r>
      <w:r w:rsidR="005B408C">
        <w:rPr>
          <w:rFonts w:ascii="Verdana" w:eastAsia="Verdana" w:hAnsi="Verdana"/>
          <w:color w:val="808080"/>
          <w:sz w:val="18"/>
        </w:rPr>
        <w:t>)</w:t>
      </w:r>
    </w:p>
    <w:p w14:paraId="56DEBBFD" w14:textId="77777777" w:rsidR="005B408C" w:rsidRDefault="00687BB4" w:rsidP="00B65E59">
      <w:pPr>
        <w:spacing w:line="239" w:lineRule="auto"/>
        <w:jc w:val="both"/>
        <w:rPr>
          <w:rFonts w:ascii="Verdana" w:eastAsia="Verdana" w:hAnsi="Verdana"/>
        </w:rPr>
      </w:pPr>
      <w:r>
        <w:rPr>
          <w:rFonts w:ascii="Verdana" w:eastAsia="Verdana" w:hAnsi="Verdana"/>
        </w:rPr>
        <w:t xml:space="preserve">Skarżący </w:t>
      </w:r>
      <w:r w:rsidR="008514DB">
        <w:rPr>
          <w:rFonts w:ascii="Verdana" w:eastAsia="Verdana" w:hAnsi="Verdana"/>
        </w:rPr>
        <w:t xml:space="preserve">- </w:t>
      </w:r>
      <w:r>
        <w:rPr>
          <w:rFonts w:ascii="Verdana" w:eastAsia="Verdana" w:hAnsi="Verdana"/>
        </w:rPr>
        <w:t xml:space="preserve">w pierwszej sprawie, osoby fizyczne wyznania muzułmańskiego, które pracują dla fundacji zajmującej się budowaniem relacji pomiędzy Islamem a resztą świata oraz w drugiej sprawie, trzy stowarzyszenia oraz fundacja, których głównym punktem </w:t>
      </w:r>
      <w:r w:rsidR="006B1B5D">
        <w:rPr>
          <w:rFonts w:ascii="Verdana" w:eastAsia="Verdana" w:hAnsi="Verdana"/>
        </w:rPr>
        <w:t>działalności</w:t>
      </w:r>
      <w:r>
        <w:rPr>
          <w:rFonts w:ascii="Verdana" w:eastAsia="Verdana" w:hAnsi="Verdana"/>
        </w:rPr>
        <w:t xml:space="preserve"> jest wiara muzułmańska – podniosły, iż zakaz budowy minaretów stanowi naruszenie wolności wyznania oraz dyskryminację na płaszczyźnie religijnej.  </w:t>
      </w:r>
    </w:p>
    <w:p w14:paraId="39DECC27" w14:textId="77777777" w:rsidR="005B408C" w:rsidRDefault="003A0A4E" w:rsidP="00B65E59">
      <w:pPr>
        <w:spacing w:line="2" w:lineRule="exact"/>
        <w:rPr>
          <w:rFonts w:ascii="Times New Roman" w:eastAsia="Times New Roman" w:hAnsi="Times New Roman"/>
        </w:rPr>
      </w:pPr>
      <w:r>
        <w:rPr>
          <w:rFonts w:ascii="Times New Roman" w:eastAsia="Times New Roman" w:hAnsi="Times New Roman"/>
        </w:rPr>
        <w:t>9</w:t>
      </w:r>
    </w:p>
    <w:p w14:paraId="2B14F2A0" w14:textId="77777777" w:rsidR="00064156" w:rsidRDefault="00F74A4E" w:rsidP="00B65E59">
      <w:pPr>
        <w:spacing w:line="242" w:lineRule="auto"/>
        <w:jc w:val="both"/>
        <w:rPr>
          <w:rFonts w:ascii="Verdana" w:eastAsia="Verdana" w:hAnsi="Verdana"/>
          <w:color w:val="0072BC"/>
        </w:rPr>
      </w:pPr>
      <w:r>
        <w:rPr>
          <w:rFonts w:ascii="Verdana" w:eastAsia="Verdana" w:hAnsi="Verdana"/>
          <w:color w:val="0072BC"/>
        </w:rPr>
        <w:t xml:space="preserve">Trybunał uznał skargi za </w:t>
      </w:r>
      <w:r w:rsidRPr="008514DB">
        <w:rPr>
          <w:rFonts w:ascii="Verdana" w:eastAsia="Verdana" w:hAnsi="Verdana"/>
          <w:b/>
          <w:color w:val="0072BC"/>
        </w:rPr>
        <w:t>niedopuszczalne</w:t>
      </w:r>
      <w:r w:rsidR="003A0A4E">
        <w:rPr>
          <w:rFonts w:ascii="Verdana" w:eastAsia="Verdana" w:hAnsi="Verdana"/>
          <w:color w:val="0072BC"/>
        </w:rPr>
        <w:t xml:space="preserve"> (</w:t>
      </w:r>
      <w:proofErr w:type="spellStart"/>
      <w:r w:rsidR="003A0A4E" w:rsidRPr="006B1B5D">
        <w:rPr>
          <w:rFonts w:ascii="Verdana" w:eastAsia="Verdana" w:hAnsi="Verdana"/>
          <w:i/>
          <w:color w:val="0072BC"/>
        </w:rPr>
        <w:t>incompatibles</w:t>
      </w:r>
      <w:proofErr w:type="spellEnd"/>
      <w:r w:rsidR="003A0A4E" w:rsidRPr="006B1B5D">
        <w:rPr>
          <w:rFonts w:ascii="Verdana" w:eastAsia="Verdana" w:hAnsi="Verdana"/>
          <w:i/>
          <w:color w:val="0072BC"/>
        </w:rPr>
        <w:t xml:space="preserve"> </w:t>
      </w:r>
      <w:proofErr w:type="spellStart"/>
      <w:r w:rsidR="003A0A4E" w:rsidRPr="006B1B5D">
        <w:rPr>
          <w:rFonts w:ascii="Verdana" w:eastAsia="Verdana" w:hAnsi="Verdana"/>
          <w:i/>
          <w:color w:val="0072BC"/>
        </w:rPr>
        <w:t>ratone</w:t>
      </w:r>
      <w:proofErr w:type="spellEnd"/>
      <w:r w:rsidR="003A0A4E" w:rsidRPr="006B1B5D">
        <w:rPr>
          <w:rFonts w:ascii="Verdana" w:eastAsia="Verdana" w:hAnsi="Verdana"/>
          <w:i/>
          <w:color w:val="0072BC"/>
        </w:rPr>
        <w:t xml:space="preserve"> </w:t>
      </w:r>
      <w:proofErr w:type="spellStart"/>
      <w:r w:rsidR="003A0A4E" w:rsidRPr="006B1B5D">
        <w:rPr>
          <w:rFonts w:ascii="Verdana" w:eastAsia="Verdana" w:hAnsi="Verdana"/>
          <w:i/>
          <w:color w:val="0072BC"/>
        </w:rPr>
        <w:t>personae</w:t>
      </w:r>
      <w:proofErr w:type="spellEnd"/>
      <w:r w:rsidR="003A0A4E">
        <w:rPr>
          <w:rFonts w:ascii="Verdana" w:eastAsia="Verdana" w:hAnsi="Verdana"/>
          <w:color w:val="0072BC"/>
        </w:rPr>
        <w:t xml:space="preserve">), </w:t>
      </w:r>
      <w:r w:rsidR="00AB25BD">
        <w:rPr>
          <w:rFonts w:ascii="Verdana" w:eastAsia="Verdana" w:hAnsi="Verdana"/>
          <w:color w:val="0072BC"/>
        </w:rPr>
        <w:t>z uwagi na brak statusu ofiary</w:t>
      </w:r>
      <w:r w:rsidR="003A0A4E">
        <w:rPr>
          <w:rFonts w:ascii="Verdana" w:eastAsia="Verdana" w:hAnsi="Verdana"/>
          <w:color w:val="0072BC"/>
        </w:rPr>
        <w:t xml:space="preserve"> naruszenia </w:t>
      </w:r>
      <w:r w:rsidR="00AB25BD">
        <w:rPr>
          <w:rFonts w:ascii="Verdana" w:eastAsia="Verdana" w:hAnsi="Verdana"/>
          <w:color w:val="0072BC"/>
        </w:rPr>
        <w:t>Konwencji po stronie skarżących</w:t>
      </w:r>
      <w:r w:rsidR="003A0A4E">
        <w:rPr>
          <w:rFonts w:ascii="Verdana" w:eastAsia="Verdana" w:hAnsi="Verdana"/>
          <w:color w:val="0072BC"/>
        </w:rPr>
        <w:t xml:space="preserve">. </w:t>
      </w:r>
      <w:r w:rsidR="00031D12">
        <w:rPr>
          <w:rFonts w:ascii="Verdana" w:eastAsia="Verdana" w:hAnsi="Verdana"/>
          <w:color w:val="0072BC"/>
        </w:rPr>
        <w:t>Ponieważ skargi miały wyłącznie na celu zakwestionowanie przepisu konstytucyjnego mającego ogólne zastosowanie w Szwajcarii, Trybunał uznał w szczególności, iż skarżący nie wykazali jakoby były jakiekolwiek wyjątkowe okoliczności mogące nadać im statu</w:t>
      </w:r>
      <w:r w:rsidR="006B1B5D">
        <w:rPr>
          <w:rFonts w:ascii="Verdana" w:eastAsia="Verdana" w:hAnsi="Verdana"/>
          <w:color w:val="0072BC"/>
        </w:rPr>
        <w:t xml:space="preserve">s ofiary. Przeciwnie ich skargi miały charakter </w:t>
      </w:r>
      <w:proofErr w:type="spellStart"/>
      <w:r w:rsidR="006B1B5D" w:rsidRPr="006B1B5D">
        <w:rPr>
          <w:rFonts w:ascii="Verdana" w:eastAsia="Verdana" w:hAnsi="Verdana"/>
          <w:i/>
          <w:color w:val="0072BC"/>
        </w:rPr>
        <w:t>actio</w:t>
      </w:r>
      <w:proofErr w:type="spellEnd"/>
      <w:r w:rsidR="006B1B5D" w:rsidRPr="006B1B5D">
        <w:rPr>
          <w:rFonts w:ascii="Verdana" w:eastAsia="Verdana" w:hAnsi="Verdana"/>
          <w:i/>
          <w:color w:val="0072BC"/>
        </w:rPr>
        <w:t xml:space="preserve"> </w:t>
      </w:r>
      <w:proofErr w:type="spellStart"/>
      <w:r w:rsidR="006B1B5D" w:rsidRPr="006B1B5D">
        <w:rPr>
          <w:rFonts w:ascii="Verdana" w:eastAsia="Verdana" w:hAnsi="Verdana"/>
          <w:i/>
          <w:color w:val="0072BC"/>
        </w:rPr>
        <w:t>popularis</w:t>
      </w:r>
      <w:proofErr w:type="spellEnd"/>
      <w:r w:rsidR="006B1B5D">
        <w:rPr>
          <w:rFonts w:ascii="Verdana" w:eastAsia="Verdana" w:hAnsi="Verdana"/>
          <w:i/>
          <w:color w:val="0072BC"/>
        </w:rPr>
        <w:t xml:space="preserve"> </w:t>
      </w:r>
      <w:r w:rsidR="006B1B5D">
        <w:rPr>
          <w:rFonts w:ascii="Verdana" w:eastAsia="Verdana" w:hAnsi="Verdana"/>
          <w:color w:val="0072BC"/>
        </w:rPr>
        <w:t xml:space="preserve">które miały na celu zbadanie </w:t>
      </w:r>
      <w:r w:rsidR="00AB25BD">
        <w:rPr>
          <w:rFonts w:ascii="Verdana" w:eastAsia="Verdana" w:hAnsi="Verdana"/>
          <w:color w:val="0072BC"/>
        </w:rPr>
        <w:t xml:space="preserve">zgodności </w:t>
      </w:r>
      <w:r w:rsidR="006B1B5D">
        <w:rPr>
          <w:rFonts w:ascii="Verdana" w:eastAsia="Verdana" w:hAnsi="Verdana"/>
          <w:color w:val="0072BC"/>
        </w:rPr>
        <w:t xml:space="preserve">przepisów konstytucyjnych z Konwencją </w:t>
      </w:r>
      <w:r w:rsidR="006B1B5D" w:rsidRPr="006B1B5D">
        <w:rPr>
          <w:rFonts w:ascii="Verdana" w:eastAsia="Verdana" w:hAnsi="Verdana"/>
          <w:i/>
          <w:color w:val="0072BC"/>
        </w:rPr>
        <w:t xml:space="preserve">in </w:t>
      </w:r>
      <w:proofErr w:type="spellStart"/>
      <w:r w:rsidR="006B1B5D" w:rsidRPr="006B1B5D">
        <w:rPr>
          <w:rFonts w:ascii="Verdana" w:eastAsia="Verdana" w:hAnsi="Verdana"/>
          <w:i/>
          <w:color w:val="0072BC"/>
        </w:rPr>
        <w:t>abstracto</w:t>
      </w:r>
      <w:proofErr w:type="spellEnd"/>
      <w:r w:rsidR="006B1B5D">
        <w:rPr>
          <w:rFonts w:ascii="Verdana" w:eastAsia="Verdana" w:hAnsi="Verdana"/>
          <w:color w:val="0072BC"/>
        </w:rPr>
        <w:t xml:space="preserve">. Ponadto z orzeczenia Sądu Federalnego z dnia 21 stycznia 2010r. dotyczącego zgodności przepisu konstytucyjnego </w:t>
      </w:r>
      <w:r w:rsidR="005E0E5D">
        <w:rPr>
          <w:rFonts w:ascii="Verdana" w:eastAsia="Verdana" w:hAnsi="Verdana"/>
          <w:color w:val="0072BC"/>
        </w:rPr>
        <w:t>z Konwencją</w:t>
      </w:r>
      <w:r w:rsidR="006B1B5D">
        <w:rPr>
          <w:rFonts w:ascii="Verdana" w:eastAsia="Verdana" w:hAnsi="Verdana"/>
          <w:color w:val="0072BC"/>
        </w:rPr>
        <w:t xml:space="preserve"> jasno </w:t>
      </w:r>
      <w:r w:rsidR="005E0E5D">
        <w:rPr>
          <w:rFonts w:ascii="Verdana" w:eastAsia="Verdana" w:hAnsi="Verdana"/>
          <w:color w:val="0072BC"/>
        </w:rPr>
        <w:t xml:space="preserve">wynika, iż sądy szwajcarskie byłyby w stanie zweryfikować zgodność z Konwencją wszelkich przyszłych odmów budowy minaretów. </w:t>
      </w:r>
    </w:p>
    <w:p w14:paraId="334AB595" w14:textId="1CE695B2" w:rsidR="005B408C" w:rsidRDefault="005B408C" w:rsidP="00B65E59">
      <w:pPr>
        <w:spacing w:line="242" w:lineRule="auto"/>
        <w:jc w:val="both"/>
        <w:rPr>
          <w:rFonts w:ascii="Verdana" w:eastAsia="Verdana" w:hAnsi="Verdana"/>
          <w:color w:val="0072BC"/>
        </w:rPr>
      </w:pPr>
    </w:p>
    <w:p w14:paraId="6D2A8A16" w14:textId="23350F26" w:rsidR="00064156" w:rsidRPr="00064156" w:rsidRDefault="00064156" w:rsidP="00B65E59">
      <w:pPr>
        <w:spacing w:line="242" w:lineRule="auto"/>
        <w:jc w:val="both"/>
        <w:rPr>
          <w:rFonts w:ascii="Verdana" w:eastAsia="Verdana" w:hAnsi="Verdana"/>
          <w:color w:val="0072BC"/>
          <w:sz w:val="28"/>
          <w:szCs w:val="28"/>
        </w:rPr>
      </w:pPr>
      <w:r w:rsidRPr="00064156">
        <w:rPr>
          <w:rFonts w:ascii="Verdana" w:eastAsia="Verdana" w:hAnsi="Verdana"/>
          <w:color w:val="0072BC"/>
          <w:sz w:val="28"/>
          <w:szCs w:val="28"/>
        </w:rPr>
        <w:t>Praca Misyjna</w:t>
      </w:r>
    </w:p>
    <w:p w14:paraId="24B1488B" w14:textId="785C8FFB" w:rsidR="00064156" w:rsidRDefault="00064156" w:rsidP="00B65E59">
      <w:pPr>
        <w:spacing w:line="212" w:lineRule="exact"/>
        <w:rPr>
          <w:rFonts w:ascii="Verdana" w:eastAsia="Times New Roman" w:hAnsi="Verdana"/>
        </w:rPr>
      </w:pPr>
      <w:r w:rsidRPr="00064156">
        <w:rPr>
          <w:rFonts w:ascii="Verdana" w:eastAsia="Verdana" w:hAnsi="Verdana"/>
          <w:noProof/>
          <w:color w:val="0072BC"/>
          <w:sz w:val="28"/>
        </w:rPr>
        <mc:AlternateContent>
          <mc:Choice Requires="wps">
            <w:drawing>
              <wp:anchor distT="0" distB="0" distL="114300" distR="114300" simplePos="0" relativeHeight="251680768" behindDoc="1" locked="0" layoutInCell="1" allowOverlap="1" wp14:anchorId="2A4B2F4E" wp14:editId="0E72AA03">
                <wp:simplePos x="0" y="0"/>
                <wp:positionH relativeFrom="column">
                  <wp:posOffset>0</wp:posOffset>
                </wp:positionH>
                <wp:positionV relativeFrom="paragraph">
                  <wp:posOffset>12065</wp:posOffset>
                </wp:positionV>
                <wp:extent cx="5857240" cy="0"/>
                <wp:effectExtent l="10795" t="10795" r="18415" b="17780"/>
                <wp:wrapNone/>
                <wp:docPr id="94169540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F0385" id="Line 1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" strokecolor="#999" strokeweight="1.44pt"/>
            </w:pict>
          </mc:Fallback>
        </mc:AlternateContent>
      </w:r>
    </w:p>
    <w:p w14:paraId="5424DE8F" w14:textId="7C5E15F1" w:rsidR="005B408C" w:rsidRPr="009F0DFE" w:rsidRDefault="001D3179" w:rsidP="00B65E59">
      <w:pPr>
        <w:spacing w:line="212" w:lineRule="exact"/>
        <w:rPr>
          <w:rFonts w:ascii="Verdana" w:eastAsia="Times New Roman" w:hAnsi="Verdana"/>
          <w:b/>
          <w:bCs/>
        </w:rPr>
      </w:pPr>
      <w:hyperlink r:id="rId31" w:history="1">
        <w:proofErr w:type="spellStart"/>
        <w:r w:rsidRPr="001D3179">
          <w:rPr>
            <w:rStyle w:val="Hipercze"/>
            <w:rFonts w:ascii="Verdana" w:eastAsia="Times New Roman" w:hAnsi="Verdana"/>
            <w:b/>
            <w:bCs/>
          </w:rPr>
          <w:t>Ossewaarde</w:t>
        </w:r>
        <w:proofErr w:type="spellEnd"/>
        <w:r w:rsidRPr="001D3179">
          <w:rPr>
            <w:rStyle w:val="Hipercze"/>
            <w:rFonts w:ascii="Verdana" w:eastAsia="Times New Roman" w:hAnsi="Verdana"/>
            <w:b/>
            <w:bCs/>
          </w:rPr>
          <w:t xml:space="preserve"> przeciwko Rosji</w:t>
        </w:r>
      </w:hyperlink>
      <w:r w:rsidR="00A7107F" w:rsidRPr="009F0DFE">
        <w:rPr>
          <w:rStyle w:val="Odwoanieprzypisudolnego"/>
          <w:rFonts w:ascii="Verdana" w:eastAsia="Times New Roman" w:hAnsi="Verdana"/>
          <w:b/>
          <w:bCs/>
        </w:rPr>
        <w:footnoteReference w:id="5"/>
      </w:r>
    </w:p>
    <w:p w14:paraId="34EB43D7" w14:textId="5A119C19" w:rsidR="00064156" w:rsidRPr="007D43B2" w:rsidRDefault="00064156" w:rsidP="00B65E59">
      <w:pPr>
        <w:spacing w:line="212" w:lineRule="exact"/>
        <w:rPr>
          <w:rFonts w:ascii="Verdana" w:eastAsia="Times New Roman" w:hAnsi="Verdana"/>
          <w:color w:val="767171" w:themeColor="background2" w:themeShade="80"/>
        </w:rPr>
      </w:pPr>
      <w:r w:rsidRPr="007D43B2">
        <w:rPr>
          <w:rFonts w:ascii="Verdana" w:eastAsia="Times New Roman" w:hAnsi="Verdana"/>
          <w:color w:val="767171" w:themeColor="background2" w:themeShade="80"/>
        </w:rPr>
        <w:t>7 Marca 2023</w:t>
      </w:r>
    </w:p>
    <w:p w14:paraId="5186BE11" w14:textId="5509A062" w:rsidR="00064156" w:rsidRDefault="007C4FBD" w:rsidP="000B5730">
      <w:pPr>
        <w:spacing w:line="212" w:lineRule="exact"/>
        <w:jc w:val="both"/>
        <w:rPr>
          <w:rFonts w:ascii="Verdana" w:eastAsia="Times New Roman" w:hAnsi="Verdana"/>
        </w:rPr>
      </w:pPr>
      <w:r>
        <w:rPr>
          <w:rFonts w:ascii="Verdana" w:eastAsia="Times New Roman" w:hAnsi="Verdana"/>
        </w:rPr>
        <w:t>Sprawa ta dotyczyła obywatela USA mieszkającego w Rosji, chrześcijanina baptysty, który</w:t>
      </w:r>
      <w:r w:rsidR="00AE0741">
        <w:rPr>
          <w:rFonts w:ascii="Verdana" w:eastAsia="Times New Roman" w:hAnsi="Verdana"/>
        </w:rPr>
        <w:t xml:space="preserve"> był ukarany grzywną za organizowanie spotkań biblijnych w swoim domu bez powiadomienia władz. </w:t>
      </w:r>
      <w:r w:rsidR="00A44090">
        <w:rPr>
          <w:rFonts w:ascii="Verdana" w:eastAsia="Times New Roman" w:hAnsi="Verdana"/>
        </w:rPr>
        <w:t xml:space="preserve">Skarżył się, że został ukarany grzywną za głoszenie chrztu na mocy nowych przepisów, argumentując, że nie </w:t>
      </w:r>
      <w:r w:rsidR="005221F5">
        <w:rPr>
          <w:rFonts w:ascii="Verdana" w:eastAsia="Times New Roman" w:hAnsi="Verdana"/>
        </w:rPr>
        <w:t xml:space="preserve">był członkiem żadnego stowarzyszenia religijnego, ale korzystał z prawa do szerzenia osobistych przekonań religijnych. Skarżył się również na dyskryminację ze względu na narodowość, ponieważ jako obywatel USA otrzymał wyższą grzywnę niż obywatel Rosji. </w:t>
      </w:r>
    </w:p>
    <w:p w14:paraId="466083FF" w14:textId="3B9BC5EB" w:rsidR="005221F5" w:rsidRPr="007D43B2" w:rsidRDefault="005221F5" w:rsidP="000B5730">
      <w:pPr>
        <w:spacing w:line="212" w:lineRule="exact"/>
        <w:jc w:val="both"/>
        <w:rPr>
          <w:rFonts w:ascii="Verdana" w:eastAsia="Times New Roman" w:hAnsi="Verdana"/>
          <w:color w:val="0070C0"/>
        </w:rPr>
      </w:pPr>
      <w:r w:rsidRPr="007D43B2">
        <w:rPr>
          <w:rFonts w:ascii="Verdana" w:eastAsia="Times New Roman" w:hAnsi="Verdana"/>
          <w:color w:val="0070C0"/>
        </w:rPr>
        <w:t xml:space="preserve">Trybunał orzekł, że doszło do naruszenia Artykułu 9 </w:t>
      </w:r>
      <w:r w:rsidR="004A1D3B" w:rsidRPr="007D43B2">
        <w:rPr>
          <w:rFonts w:ascii="Verdana" w:eastAsia="Times New Roman" w:hAnsi="Verdana"/>
          <w:color w:val="0070C0"/>
        </w:rPr>
        <w:t>(wolność wyznania) Konwencji i Artykułu 14 (zakaz dyskryminacji) Konwencji</w:t>
      </w:r>
      <w:r w:rsidR="0005259D" w:rsidRPr="007D43B2">
        <w:rPr>
          <w:rFonts w:ascii="Verdana" w:eastAsia="Times New Roman" w:hAnsi="Verdana"/>
          <w:color w:val="0070C0"/>
        </w:rPr>
        <w:t xml:space="preserve"> w związku z Artykułem 9 w niniejszej sprawie. W szczególności, że sankcja została nałożona na skarżącego w związku z nowymi wymogami prawnymi dotyczącymi pracy misyjnej w Rosji w 2016 roku w ramach pakietu </w:t>
      </w:r>
      <w:r w:rsidR="0005259D" w:rsidRPr="007D43B2">
        <w:rPr>
          <w:rFonts w:ascii="Verdana" w:eastAsia="Times New Roman" w:hAnsi="Verdana"/>
          <w:color w:val="0070C0"/>
        </w:rPr>
        <w:lastRenderedPageBreak/>
        <w:t>antyterrorystycznego. Nowe przepisy uznawały ewangelizację w domach prywatnych za przestępstwo i wymagały uprzedniego zezwolenia na pracę misyjną od grupy lub organizacji religijnej. Trybunał stwierdził, że pozwany rząd nie wyjaśnił powodów wprowadzenia nowych formalności</w:t>
      </w:r>
      <w:r w:rsidR="00746DD4" w:rsidRPr="007D43B2">
        <w:rPr>
          <w:rFonts w:ascii="Verdana" w:eastAsia="Times New Roman" w:hAnsi="Verdana"/>
          <w:color w:val="0070C0"/>
        </w:rPr>
        <w:t xml:space="preserve"> związanych z pracą misyjną, które nie pozostawiały miejsca dla osób zaangażowanych w indywidualną ewangelizację, takich jak skarżący. Ponadto nie było dowodów na to, że skarżący stosował jakiekolwiek niewłaściwe metody prozelityzmu, obejmujące przymus lub podżeganie do nienawiści lub nietolerancji.</w:t>
      </w:r>
    </w:p>
    <w:p w14:paraId="257AEE17" w14:textId="77777777" w:rsidR="005B408C" w:rsidRDefault="00183841" w:rsidP="00B65E59">
      <w:pPr>
        <w:spacing w:line="0" w:lineRule="atLeast"/>
        <w:rPr>
          <w:rFonts w:ascii="Verdana" w:eastAsia="Verdana" w:hAnsi="Verdana"/>
          <w:color w:val="0072BC"/>
          <w:sz w:val="28"/>
        </w:rPr>
      </w:pPr>
      <w:r>
        <w:rPr>
          <w:rFonts w:ascii="Verdana" w:eastAsia="Verdana" w:hAnsi="Verdana"/>
          <w:color w:val="0072BC"/>
          <w:sz w:val="28"/>
        </w:rPr>
        <w:t>Obowiązek ujawniania przekonań religijnych</w:t>
      </w:r>
    </w:p>
    <w:p w14:paraId="780CAF89" w14:textId="77777777" w:rsidR="005B408C" w:rsidRDefault="005B408C" w:rsidP="00B65E59">
      <w:pPr>
        <w:spacing w:line="20" w:lineRule="exact"/>
        <w:rPr>
          <w:rFonts w:ascii="Times New Roman" w:eastAsia="Times New Roman" w:hAnsi="Times New Roman"/>
        </w:rPr>
      </w:pPr>
    </w:p>
    <w:p w14:paraId="19B70A0A" w14:textId="58F5E481" w:rsidR="005B408C" w:rsidRDefault="00081EA2" w:rsidP="00B65E59">
      <w:pPr>
        <w:spacing w:line="266"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6192" behindDoc="1" locked="0" layoutInCell="1" allowOverlap="1" wp14:anchorId="45D97822" wp14:editId="30416CC1">
                <wp:simplePos x="0" y="0"/>
                <wp:positionH relativeFrom="column">
                  <wp:posOffset>6350</wp:posOffset>
                </wp:positionH>
                <wp:positionV relativeFrom="paragraph">
                  <wp:posOffset>55880</wp:posOffset>
                </wp:positionV>
                <wp:extent cx="5857240" cy="0"/>
                <wp:effectExtent l="10795" t="10795" r="18415" b="1778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6524D"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4pt" to="461.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" strokecolor="#999" strokeweight="1.44pt"/>
            </w:pict>
          </mc:Fallback>
        </mc:AlternateContent>
      </w:r>
    </w:p>
    <w:p w14:paraId="1E08F16F" w14:textId="77777777" w:rsidR="005B408C" w:rsidRDefault="00183841" w:rsidP="00B65E59">
      <w:pPr>
        <w:spacing w:line="0" w:lineRule="atLeast"/>
        <w:rPr>
          <w:rFonts w:ascii="Verdana" w:eastAsia="Verdana" w:hAnsi="Verdana"/>
          <w:color w:val="808080"/>
          <w:sz w:val="28"/>
        </w:rPr>
      </w:pPr>
      <w:r>
        <w:rPr>
          <w:rFonts w:ascii="Verdana" w:eastAsia="Verdana" w:hAnsi="Verdana"/>
          <w:color w:val="808080"/>
          <w:sz w:val="28"/>
        </w:rPr>
        <w:t xml:space="preserve">W dokumentach tożsamości </w:t>
      </w:r>
    </w:p>
    <w:p w14:paraId="5822F3F5" w14:textId="77777777" w:rsidR="005B408C" w:rsidRDefault="005B408C" w:rsidP="00B65E59">
      <w:pPr>
        <w:spacing w:line="125" w:lineRule="exact"/>
        <w:rPr>
          <w:rFonts w:ascii="Times New Roman" w:eastAsia="Times New Roman" w:hAnsi="Times New Roman"/>
        </w:rPr>
      </w:pPr>
    </w:p>
    <w:p w14:paraId="4FF5E687" w14:textId="77777777" w:rsidR="005B408C" w:rsidRDefault="005B408C" w:rsidP="00B65E59">
      <w:pPr>
        <w:spacing w:line="0" w:lineRule="atLeast"/>
        <w:rPr>
          <w:rFonts w:ascii="Verdana" w:eastAsia="Verdana" w:hAnsi="Verdana"/>
          <w:b/>
          <w:color w:val="0072BC"/>
          <w:u w:val="single"/>
        </w:rPr>
      </w:pPr>
      <w:hyperlink r:id="rId32" w:history="1">
        <w:proofErr w:type="spellStart"/>
        <w:r>
          <w:rPr>
            <w:rFonts w:ascii="Verdana" w:eastAsia="Verdana" w:hAnsi="Verdana"/>
            <w:b/>
            <w:color w:val="0072BC"/>
            <w:u w:val="single"/>
          </w:rPr>
          <w:t>Sinan</w:t>
        </w:r>
        <w:proofErr w:type="spellEnd"/>
        <w:r>
          <w:rPr>
            <w:rFonts w:ascii="Verdana" w:eastAsia="Verdana" w:hAnsi="Verdana"/>
            <w:b/>
            <w:color w:val="0072BC"/>
            <w:u w:val="single"/>
          </w:rPr>
          <w:t xml:space="preserve"> </w:t>
        </w:r>
        <w:proofErr w:type="spellStart"/>
        <w:r>
          <w:rPr>
            <w:rFonts w:ascii="Verdana" w:eastAsia="Verdana" w:hAnsi="Verdana"/>
            <w:b/>
            <w:color w:val="0072BC"/>
            <w:u w:val="single"/>
          </w:rPr>
          <w:t>Işık</w:t>
        </w:r>
        <w:proofErr w:type="spellEnd"/>
        <w:r>
          <w:rPr>
            <w:rFonts w:ascii="Verdana" w:eastAsia="Verdana" w:hAnsi="Verdana"/>
            <w:b/>
            <w:color w:val="0072BC"/>
            <w:u w:val="single"/>
          </w:rPr>
          <w:t xml:space="preserve"> v. Turkey</w:t>
        </w:r>
      </w:hyperlink>
    </w:p>
    <w:p w14:paraId="2799B1CB" w14:textId="77777777" w:rsidR="005B408C" w:rsidRDefault="005B408C" w:rsidP="00B65E59">
      <w:pPr>
        <w:spacing w:line="48" w:lineRule="exact"/>
        <w:rPr>
          <w:rFonts w:ascii="Times New Roman" w:eastAsia="Times New Roman" w:hAnsi="Times New Roman"/>
        </w:rPr>
      </w:pPr>
    </w:p>
    <w:p w14:paraId="4E469009"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2 </w:t>
      </w:r>
      <w:r w:rsidR="004A0A58">
        <w:rPr>
          <w:rFonts w:ascii="Verdana" w:eastAsia="Verdana" w:hAnsi="Verdana"/>
          <w:color w:val="808080"/>
          <w:sz w:val="18"/>
        </w:rPr>
        <w:t>lutego</w:t>
      </w:r>
      <w:r>
        <w:rPr>
          <w:rFonts w:ascii="Verdana" w:eastAsia="Verdana" w:hAnsi="Verdana"/>
          <w:color w:val="808080"/>
          <w:sz w:val="18"/>
        </w:rPr>
        <w:t xml:space="preserve"> 2010</w:t>
      </w:r>
      <w:r w:rsidR="004A0A58">
        <w:rPr>
          <w:rFonts w:ascii="Verdana" w:eastAsia="Verdana" w:hAnsi="Verdana"/>
          <w:color w:val="808080"/>
          <w:sz w:val="18"/>
        </w:rPr>
        <w:t xml:space="preserve"> roku</w:t>
      </w:r>
    </w:p>
    <w:p w14:paraId="04109A91" w14:textId="77777777" w:rsidR="006966C4" w:rsidRDefault="00C06892" w:rsidP="00B65E59">
      <w:pPr>
        <w:spacing w:line="235" w:lineRule="auto"/>
        <w:jc w:val="both"/>
        <w:rPr>
          <w:rFonts w:ascii="Verdana" w:eastAsia="Verdana" w:hAnsi="Verdana"/>
        </w:rPr>
      </w:pPr>
      <w:r>
        <w:rPr>
          <w:rFonts w:ascii="Verdana" w:eastAsia="Verdana" w:hAnsi="Verdana"/>
        </w:rPr>
        <w:t xml:space="preserve">Skarżący jest członkiem wspólnoty religijnej </w:t>
      </w:r>
      <w:proofErr w:type="spellStart"/>
      <w:r>
        <w:rPr>
          <w:rFonts w:ascii="Verdana" w:eastAsia="Verdana" w:hAnsi="Verdana"/>
        </w:rPr>
        <w:t>Alawitów</w:t>
      </w:r>
      <w:proofErr w:type="spellEnd"/>
      <w:r w:rsidR="006966C4">
        <w:rPr>
          <w:rStyle w:val="Odwoanieprzypisudolnego"/>
          <w:rFonts w:ascii="Verdana" w:eastAsia="Verdana" w:hAnsi="Verdana"/>
        </w:rPr>
        <w:footnoteReference w:id="6"/>
      </w:r>
      <w:r w:rsidR="005B408C">
        <w:rPr>
          <w:rFonts w:ascii="Verdana" w:eastAsia="Verdana" w:hAnsi="Verdana"/>
        </w:rPr>
        <w:t>.</w:t>
      </w:r>
      <w:r>
        <w:rPr>
          <w:rFonts w:ascii="Verdana" w:eastAsia="Verdana" w:hAnsi="Verdana"/>
        </w:rPr>
        <w:t xml:space="preserve"> W 2004 roku bezskutecznie ubiegał się o umieszczenie w treści dowodu zwrotu „</w:t>
      </w:r>
      <w:proofErr w:type="spellStart"/>
      <w:r>
        <w:rPr>
          <w:rFonts w:ascii="Verdana" w:eastAsia="Verdana" w:hAnsi="Verdana"/>
        </w:rPr>
        <w:t>Alawici</w:t>
      </w:r>
      <w:proofErr w:type="spellEnd"/>
      <w:r>
        <w:rPr>
          <w:rFonts w:ascii="Verdana" w:eastAsia="Verdana" w:hAnsi="Verdana"/>
        </w:rPr>
        <w:t>” zamiast słowa „Islam”. Do roku 2006 obowiązkowym było umieszc</w:t>
      </w:r>
      <w:r w:rsidR="00E830BB">
        <w:rPr>
          <w:rFonts w:ascii="Verdana" w:eastAsia="Verdana" w:hAnsi="Verdana"/>
        </w:rPr>
        <w:t xml:space="preserve">zanie wyznania w </w:t>
      </w:r>
      <w:r w:rsidR="008D2091">
        <w:rPr>
          <w:rFonts w:ascii="Verdana" w:eastAsia="Verdana" w:hAnsi="Verdana"/>
        </w:rPr>
        <w:t>dowodzie</w:t>
      </w:r>
      <w:r w:rsidR="00E830BB">
        <w:rPr>
          <w:rFonts w:ascii="Verdana" w:eastAsia="Verdana" w:hAnsi="Verdana"/>
        </w:rPr>
        <w:t xml:space="preserve"> (od 2006 roku możliwe jest wnioskowanie o pozostawienie tej rubryki niewypełnionej). Skarżący podnosił przed Trybunałem, iż</w:t>
      </w:r>
      <w:r w:rsidR="001E35F4">
        <w:rPr>
          <w:rFonts w:ascii="Verdana" w:eastAsia="Verdana" w:hAnsi="Verdana"/>
        </w:rPr>
        <w:t xml:space="preserve"> był zmuszony do ujawnienia swojego wyznania na dowodzie osobistym, którego często używał w życiu codziennym. </w:t>
      </w:r>
      <w:r w:rsidR="008D2091">
        <w:rPr>
          <w:rFonts w:ascii="Verdana" w:eastAsia="Verdana" w:hAnsi="Verdana"/>
        </w:rPr>
        <w:t xml:space="preserve">Kwestionował </w:t>
      </w:r>
      <w:r w:rsidR="001E35F4">
        <w:rPr>
          <w:rFonts w:ascii="Verdana" w:eastAsia="Verdana" w:hAnsi="Verdana"/>
        </w:rPr>
        <w:t>również odmowę zastąpienia słowa „Islam” widniejącego na jego dow</w:t>
      </w:r>
      <w:r w:rsidR="008514DB">
        <w:rPr>
          <w:rFonts w:ascii="Verdana" w:eastAsia="Verdana" w:hAnsi="Verdana"/>
        </w:rPr>
        <w:t>odzie nazwą jego wyznania „</w:t>
      </w:r>
      <w:proofErr w:type="spellStart"/>
      <w:r w:rsidR="008514DB">
        <w:rPr>
          <w:rFonts w:ascii="Verdana" w:eastAsia="Verdana" w:hAnsi="Verdana"/>
        </w:rPr>
        <w:t>Alev</w:t>
      </w:r>
      <w:r w:rsidR="001E35F4">
        <w:rPr>
          <w:rFonts w:ascii="Verdana" w:eastAsia="Verdana" w:hAnsi="Verdana"/>
        </w:rPr>
        <w:t>i</w:t>
      </w:r>
      <w:proofErr w:type="spellEnd"/>
      <w:r w:rsidR="001E35F4">
        <w:rPr>
          <w:rFonts w:ascii="Verdana" w:eastAsia="Verdana" w:hAnsi="Verdana"/>
        </w:rPr>
        <w:t xml:space="preserve">”. Twierdził on, iż istniejące </w:t>
      </w:r>
      <w:r w:rsidR="008D2091">
        <w:rPr>
          <w:rFonts w:ascii="Verdana" w:eastAsia="Verdana" w:hAnsi="Verdana"/>
        </w:rPr>
        <w:t xml:space="preserve">oznaczenie </w:t>
      </w:r>
      <w:r w:rsidR="001E35F4">
        <w:rPr>
          <w:rFonts w:ascii="Verdana" w:eastAsia="Verdana" w:hAnsi="Verdana"/>
        </w:rPr>
        <w:t>nie odzwierciedla rzeczywistości</w:t>
      </w:r>
      <w:r w:rsidR="00F46F60">
        <w:rPr>
          <w:rFonts w:ascii="Verdana" w:eastAsia="Verdana" w:hAnsi="Verdana"/>
        </w:rPr>
        <w:t>, a postępowanie</w:t>
      </w:r>
      <w:r w:rsidR="001E35F4">
        <w:rPr>
          <w:rFonts w:ascii="Verdana" w:eastAsia="Verdana" w:hAnsi="Verdana"/>
        </w:rPr>
        <w:t xml:space="preserve"> prowadzące do odmowy </w:t>
      </w:r>
      <w:r w:rsidR="005C182F">
        <w:rPr>
          <w:rFonts w:ascii="Verdana" w:eastAsia="Verdana" w:hAnsi="Verdana"/>
        </w:rPr>
        <w:t xml:space="preserve">jego prośbie </w:t>
      </w:r>
      <w:r w:rsidR="000D2F03">
        <w:rPr>
          <w:rFonts w:ascii="Verdana" w:eastAsia="Verdana" w:hAnsi="Verdana"/>
        </w:rPr>
        <w:t xml:space="preserve">budziło zastrzeżenia ponieważ </w:t>
      </w:r>
      <w:r w:rsidR="005C182F">
        <w:rPr>
          <w:rFonts w:ascii="Verdana" w:eastAsia="Verdana" w:hAnsi="Verdana"/>
        </w:rPr>
        <w:t xml:space="preserve">wiązało się z oceną </w:t>
      </w:r>
      <w:r w:rsidR="000D2F03">
        <w:rPr>
          <w:rFonts w:ascii="Verdana" w:eastAsia="Verdana" w:hAnsi="Verdana"/>
        </w:rPr>
        <w:t xml:space="preserve">jego </w:t>
      </w:r>
      <w:r w:rsidR="005C182F">
        <w:rPr>
          <w:rFonts w:ascii="Verdana" w:eastAsia="Verdana" w:hAnsi="Verdana"/>
        </w:rPr>
        <w:t xml:space="preserve">wyznania </w:t>
      </w:r>
      <w:r w:rsidR="000D2F03">
        <w:rPr>
          <w:rFonts w:ascii="Verdana" w:eastAsia="Verdana" w:hAnsi="Verdana"/>
        </w:rPr>
        <w:t>przez Państwo</w:t>
      </w:r>
      <w:r w:rsidR="005B408C">
        <w:rPr>
          <w:rFonts w:ascii="Verdana" w:eastAsia="Verdana" w:hAnsi="Verdana"/>
        </w:rPr>
        <w:t>.</w:t>
      </w:r>
      <w:r w:rsidR="006966C4">
        <w:rPr>
          <w:rFonts w:ascii="Verdana" w:eastAsia="Verdana" w:hAnsi="Verdana"/>
        </w:rPr>
        <w:t xml:space="preserve"> </w:t>
      </w:r>
    </w:p>
    <w:p w14:paraId="0C06525E" w14:textId="77777777" w:rsidR="007F0630" w:rsidRDefault="000D2F03" w:rsidP="00B65E59">
      <w:pPr>
        <w:spacing w:line="235" w:lineRule="auto"/>
        <w:jc w:val="both"/>
        <w:rPr>
          <w:rFonts w:ascii="Verdana" w:eastAsia="Verdana" w:hAnsi="Verdana"/>
          <w:color w:val="0072BC"/>
        </w:rPr>
      </w:pPr>
      <w:r>
        <w:rPr>
          <w:rFonts w:ascii="Verdana" w:eastAsia="Verdana" w:hAnsi="Verdana"/>
          <w:color w:val="0072BC"/>
        </w:rPr>
        <w:t xml:space="preserve">Trybunał stwierdził, iż </w:t>
      </w:r>
      <w:r w:rsidRPr="008514DB">
        <w:rPr>
          <w:rFonts w:ascii="Verdana" w:eastAsia="Verdana" w:hAnsi="Verdana"/>
          <w:b/>
          <w:color w:val="0072BC"/>
        </w:rPr>
        <w:t>doszło do naruszenia Artykułu 9</w:t>
      </w:r>
      <w:r>
        <w:rPr>
          <w:rFonts w:ascii="Verdana" w:eastAsia="Verdana" w:hAnsi="Verdana"/>
          <w:color w:val="0072BC"/>
        </w:rPr>
        <w:t xml:space="preserve"> Konwencji, które wynikało nie z od</w:t>
      </w:r>
      <w:r w:rsidR="008514DB">
        <w:rPr>
          <w:rFonts w:ascii="Verdana" w:eastAsia="Verdana" w:hAnsi="Verdana"/>
          <w:color w:val="0072BC"/>
        </w:rPr>
        <w:t>mowy wskazania wyznania (</w:t>
      </w:r>
      <w:proofErr w:type="spellStart"/>
      <w:r w:rsidR="008514DB">
        <w:rPr>
          <w:rFonts w:ascii="Verdana" w:eastAsia="Verdana" w:hAnsi="Verdana"/>
          <w:color w:val="0072BC"/>
        </w:rPr>
        <w:t>Alevi</w:t>
      </w:r>
      <w:proofErr w:type="spellEnd"/>
      <w:r>
        <w:rPr>
          <w:rFonts w:ascii="Verdana" w:eastAsia="Verdana" w:hAnsi="Verdana"/>
          <w:color w:val="0072BC"/>
        </w:rPr>
        <w:t xml:space="preserve">) w dowodzie osobistym, ale z faktu, iż jego dowód osobisty zawierał informacje odnoszące się do religii, niezależnie od tego czy było to obowiązkowe, czy dobrowolne. Trybunał podkreślił, iż wolność manifestowania religii </w:t>
      </w:r>
      <w:r w:rsidR="00E92D86">
        <w:rPr>
          <w:rFonts w:ascii="Verdana" w:eastAsia="Verdana" w:hAnsi="Verdana"/>
          <w:color w:val="0072BC"/>
        </w:rPr>
        <w:t xml:space="preserve">zawiera aspekt </w:t>
      </w:r>
      <w:r>
        <w:rPr>
          <w:rFonts w:ascii="Verdana" w:eastAsia="Verdana" w:hAnsi="Verdana"/>
          <w:color w:val="0072BC"/>
        </w:rPr>
        <w:t xml:space="preserve">negatywny, </w:t>
      </w:r>
      <w:r w:rsidR="00E92D86">
        <w:rPr>
          <w:rFonts w:ascii="Verdana" w:eastAsia="Verdana" w:hAnsi="Verdana"/>
          <w:color w:val="0072BC"/>
        </w:rPr>
        <w:t xml:space="preserve">odnoszący </w:t>
      </w:r>
      <w:r>
        <w:rPr>
          <w:rFonts w:ascii="Verdana" w:eastAsia="Verdana" w:hAnsi="Verdana"/>
          <w:color w:val="0072BC"/>
        </w:rPr>
        <w:t xml:space="preserve">się do </w:t>
      </w:r>
      <w:r w:rsidR="007F0630">
        <w:rPr>
          <w:rFonts w:ascii="Verdana" w:eastAsia="Verdana" w:hAnsi="Verdana"/>
          <w:color w:val="0072BC"/>
        </w:rPr>
        <w:t>brak</w:t>
      </w:r>
      <w:r w:rsidR="005C182F">
        <w:rPr>
          <w:rFonts w:ascii="Verdana" w:eastAsia="Verdana" w:hAnsi="Verdana"/>
          <w:color w:val="0072BC"/>
        </w:rPr>
        <w:t>u</w:t>
      </w:r>
      <w:r w:rsidR="007F0630">
        <w:rPr>
          <w:rFonts w:ascii="Verdana" w:eastAsia="Verdana" w:hAnsi="Verdana"/>
          <w:color w:val="0072BC"/>
        </w:rPr>
        <w:t xml:space="preserve"> obowiązku ujawniania swojego wyznania. </w:t>
      </w:r>
    </w:p>
    <w:p w14:paraId="6992A1A2" w14:textId="77777777" w:rsidR="005B408C" w:rsidRDefault="000D2F03" w:rsidP="00B65E59">
      <w:pPr>
        <w:spacing w:line="246" w:lineRule="auto"/>
        <w:jc w:val="both"/>
        <w:rPr>
          <w:rFonts w:ascii="Times New Roman" w:eastAsia="Times New Roman" w:hAnsi="Times New Roman"/>
        </w:rPr>
      </w:pPr>
      <w:r>
        <w:rPr>
          <w:rFonts w:ascii="Verdana" w:eastAsia="Verdana" w:hAnsi="Verdana"/>
          <w:color w:val="0072BC"/>
        </w:rPr>
        <w:t xml:space="preserve"> </w:t>
      </w:r>
    </w:p>
    <w:p w14:paraId="394FBA9D" w14:textId="77777777" w:rsidR="005B408C" w:rsidRDefault="00077C70" w:rsidP="00B65E59">
      <w:pPr>
        <w:spacing w:line="255" w:lineRule="auto"/>
        <w:jc w:val="both"/>
        <w:rPr>
          <w:rFonts w:ascii="Verdana" w:eastAsia="Verdana" w:hAnsi="Verdana"/>
          <w:color w:val="0072BC"/>
        </w:rPr>
      </w:pPr>
      <w:r>
        <w:rPr>
          <w:rFonts w:ascii="Verdana" w:eastAsia="Verdana" w:hAnsi="Verdana"/>
          <w:color w:val="0072BC"/>
        </w:rPr>
        <w:t xml:space="preserve">Zgodnie z Artykułem 46 (moc obowiązująca oraz wykonanie wyroków) Konwencji, Trybunał dalej wskazał, iż usunięcie rubryki „wyznanie” w dowodach osobistych mogło być odpowiednią formą </w:t>
      </w:r>
      <w:r w:rsidR="00E92D86">
        <w:rPr>
          <w:rFonts w:ascii="Verdana" w:eastAsia="Verdana" w:hAnsi="Verdana"/>
          <w:color w:val="0072BC"/>
        </w:rPr>
        <w:t xml:space="preserve">zadośćuczynienia </w:t>
      </w:r>
      <w:r>
        <w:rPr>
          <w:rFonts w:ascii="Verdana" w:eastAsia="Verdana" w:hAnsi="Verdana"/>
          <w:color w:val="0072BC"/>
        </w:rPr>
        <w:t xml:space="preserve">w celu położenia kresu </w:t>
      </w:r>
      <w:r w:rsidR="00E92D86">
        <w:rPr>
          <w:rFonts w:ascii="Verdana" w:eastAsia="Verdana" w:hAnsi="Verdana"/>
          <w:color w:val="0072BC"/>
        </w:rPr>
        <w:t xml:space="preserve">przedmiotowym </w:t>
      </w:r>
      <w:r>
        <w:rPr>
          <w:rFonts w:ascii="Verdana" w:eastAsia="Verdana" w:hAnsi="Verdana"/>
          <w:color w:val="0072BC"/>
        </w:rPr>
        <w:t>naruszeniom</w:t>
      </w:r>
      <w:r w:rsidR="00E92D86">
        <w:rPr>
          <w:rFonts w:ascii="Verdana" w:eastAsia="Verdana" w:hAnsi="Verdana"/>
          <w:color w:val="0072BC"/>
        </w:rPr>
        <w:t>.</w:t>
      </w:r>
    </w:p>
    <w:p w14:paraId="42B6EF0E" w14:textId="77777777" w:rsidR="005B408C" w:rsidRDefault="005B408C" w:rsidP="00B65E59">
      <w:pPr>
        <w:spacing w:line="130" w:lineRule="exact"/>
        <w:rPr>
          <w:rFonts w:ascii="Times New Roman" w:eastAsia="Times New Roman" w:hAnsi="Times New Roman"/>
        </w:rPr>
      </w:pPr>
    </w:p>
    <w:p w14:paraId="7EFDB3A4" w14:textId="77777777" w:rsidR="005B408C" w:rsidRDefault="00C2570C" w:rsidP="00B65E59">
      <w:pPr>
        <w:spacing w:line="0" w:lineRule="atLeast"/>
        <w:rPr>
          <w:rFonts w:ascii="Verdana" w:eastAsia="Verdana" w:hAnsi="Verdana"/>
          <w:color w:val="808080"/>
          <w:sz w:val="28"/>
        </w:rPr>
      </w:pPr>
      <w:r>
        <w:rPr>
          <w:rFonts w:ascii="Verdana" w:eastAsia="Verdana" w:hAnsi="Verdana"/>
          <w:color w:val="808080"/>
          <w:sz w:val="28"/>
        </w:rPr>
        <w:t>Na kartach podatkowych</w:t>
      </w:r>
    </w:p>
    <w:p w14:paraId="65E18653" w14:textId="77777777" w:rsidR="005B408C" w:rsidRDefault="005B408C" w:rsidP="00B65E59">
      <w:pPr>
        <w:spacing w:line="125" w:lineRule="exact"/>
        <w:rPr>
          <w:rFonts w:ascii="Times New Roman" w:eastAsia="Times New Roman" w:hAnsi="Times New Roman"/>
        </w:rPr>
      </w:pPr>
    </w:p>
    <w:p w14:paraId="17EAFFC9" w14:textId="77777777" w:rsidR="005B408C" w:rsidRDefault="005B408C" w:rsidP="00B65E59">
      <w:pPr>
        <w:spacing w:line="0" w:lineRule="atLeast"/>
        <w:rPr>
          <w:rFonts w:ascii="Verdana" w:eastAsia="Verdana" w:hAnsi="Verdana"/>
          <w:b/>
          <w:color w:val="0072BC"/>
          <w:u w:val="single"/>
        </w:rPr>
      </w:pPr>
      <w:proofErr w:type="spellStart"/>
      <w:r>
        <w:rPr>
          <w:rFonts w:ascii="Verdana" w:eastAsia="Verdana" w:hAnsi="Verdana"/>
          <w:b/>
          <w:color w:val="0072BC"/>
          <w:u w:val="single"/>
        </w:rPr>
        <w:t>Wasmuth</w:t>
      </w:r>
      <w:proofErr w:type="spellEnd"/>
      <w:r>
        <w:rPr>
          <w:rFonts w:ascii="Verdana" w:eastAsia="Verdana" w:hAnsi="Verdana"/>
          <w:b/>
          <w:color w:val="0072BC"/>
          <w:u w:val="single"/>
        </w:rPr>
        <w:t xml:space="preserve"> </w:t>
      </w:r>
      <w:r w:rsidR="00F228D2">
        <w:rPr>
          <w:rFonts w:ascii="Verdana" w:eastAsia="Verdana" w:hAnsi="Verdana"/>
          <w:b/>
          <w:color w:val="0072BC"/>
          <w:u w:val="single"/>
        </w:rPr>
        <w:t xml:space="preserve">przeciwko Niemcom </w:t>
      </w:r>
    </w:p>
    <w:p w14:paraId="2D638F7F" w14:textId="77777777" w:rsidR="005B408C" w:rsidRDefault="005B408C" w:rsidP="00B65E59">
      <w:pPr>
        <w:spacing w:line="64" w:lineRule="exact"/>
        <w:rPr>
          <w:rFonts w:ascii="Times New Roman" w:eastAsia="Times New Roman" w:hAnsi="Times New Roman"/>
        </w:rPr>
      </w:pPr>
    </w:p>
    <w:p w14:paraId="5F84CDEE" w14:textId="77777777" w:rsidR="005B408C" w:rsidRDefault="00C2570C" w:rsidP="00B65E59">
      <w:pPr>
        <w:spacing w:line="0" w:lineRule="atLeast"/>
        <w:rPr>
          <w:rFonts w:ascii="Verdana" w:eastAsia="Verdana" w:hAnsi="Verdana"/>
          <w:color w:val="808080"/>
          <w:sz w:val="18"/>
        </w:rPr>
      </w:pPr>
      <w:r>
        <w:rPr>
          <w:rFonts w:ascii="Verdana" w:eastAsia="Verdana" w:hAnsi="Verdana"/>
          <w:color w:val="808080"/>
          <w:sz w:val="18"/>
        </w:rPr>
        <w:t>17 lutego</w:t>
      </w:r>
      <w:r w:rsidR="005B408C">
        <w:rPr>
          <w:rFonts w:ascii="Verdana" w:eastAsia="Verdana" w:hAnsi="Verdana"/>
          <w:color w:val="808080"/>
          <w:sz w:val="18"/>
        </w:rPr>
        <w:t xml:space="preserve"> 2011</w:t>
      </w:r>
      <w:r>
        <w:rPr>
          <w:rFonts w:ascii="Verdana" w:eastAsia="Verdana" w:hAnsi="Verdana"/>
          <w:color w:val="808080"/>
          <w:sz w:val="18"/>
        </w:rPr>
        <w:t xml:space="preserve"> roku</w:t>
      </w:r>
    </w:p>
    <w:p w14:paraId="04DD18A7" w14:textId="77777777" w:rsidR="005B408C" w:rsidRDefault="005B408C" w:rsidP="00B65E59">
      <w:pPr>
        <w:spacing w:line="1" w:lineRule="exact"/>
        <w:rPr>
          <w:rFonts w:ascii="Times New Roman" w:eastAsia="Times New Roman" w:hAnsi="Times New Roman"/>
        </w:rPr>
      </w:pPr>
    </w:p>
    <w:p w14:paraId="31077571" w14:textId="77777777" w:rsidR="005B408C" w:rsidRDefault="00C2570C" w:rsidP="00B65E59">
      <w:pPr>
        <w:spacing w:line="239" w:lineRule="auto"/>
        <w:jc w:val="both"/>
        <w:rPr>
          <w:rFonts w:ascii="Verdana" w:eastAsia="Verdana" w:hAnsi="Verdana"/>
        </w:rPr>
      </w:pPr>
      <w:r>
        <w:rPr>
          <w:rFonts w:ascii="Verdana" w:eastAsia="Verdana" w:hAnsi="Verdana"/>
        </w:rPr>
        <w:t>Sprawa dotyczy niemieckiego systemu nakładania podatków religijnych. Skarżący był prawnikie</w:t>
      </w:r>
      <w:r w:rsidR="00443251">
        <w:rPr>
          <w:rFonts w:ascii="Verdana" w:eastAsia="Verdana" w:hAnsi="Verdana"/>
        </w:rPr>
        <w:t xml:space="preserve">m odbywającym prywatną praktykę, jak również </w:t>
      </w:r>
      <w:r>
        <w:rPr>
          <w:rFonts w:ascii="Verdana" w:eastAsia="Verdana" w:hAnsi="Verdana"/>
        </w:rPr>
        <w:t>był zatrudniony jako lektor w wydawnictwie. Na jego kartach podatkowych z kilku ostatnich lat widniał wpis ‘</w:t>
      </w:r>
      <w:r w:rsidR="00A12993">
        <w:rPr>
          <w:rFonts w:ascii="Verdana" w:eastAsia="Verdana" w:hAnsi="Verdana"/>
        </w:rPr>
        <w:t>- -</w:t>
      </w:r>
      <w:r>
        <w:rPr>
          <w:rFonts w:ascii="Verdana" w:eastAsia="Verdana" w:hAnsi="Verdana"/>
        </w:rPr>
        <w:t>‘</w:t>
      </w:r>
      <w:r w:rsidR="00A12993">
        <w:rPr>
          <w:rFonts w:ascii="Verdana" w:eastAsia="Verdana" w:hAnsi="Verdana"/>
        </w:rPr>
        <w:t xml:space="preserve"> w rubryce </w:t>
      </w:r>
      <w:r w:rsidR="00443251">
        <w:rPr>
          <w:rFonts w:ascii="Verdana" w:eastAsia="Verdana" w:hAnsi="Verdana"/>
        </w:rPr>
        <w:t>‘odliczany podatek koś</w:t>
      </w:r>
      <w:r w:rsidR="00E66694">
        <w:rPr>
          <w:rFonts w:ascii="Verdana" w:eastAsia="Verdana" w:hAnsi="Verdana"/>
        </w:rPr>
        <w:t xml:space="preserve">cielny’ informujący pracodawcę, iż nie musi odliczać żadnego podatku kościelnego na rzecz skarżącego. </w:t>
      </w:r>
      <w:r w:rsidR="00A326C2">
        <w:rPr>
          <w:rFonts w:ascii="Verdana" w:eastAsia="Verdana" w:hAnsi="Verdana"/>
        </w:rPr>
        <w:t>Skarżący kwestionował</w:t>
      </w:r>
      <w:r w:rsidR="00D22BCB">
        <w:rPr>
          <w:rFonts w:ascii="Verdana" w:eastAsia="Verdana" w:hAnsi="Verdana"/>
        </w:rPr>
        <w:t xml:space="preserve"> </w:t>
      </w:r>
      <w:r w:rsidR="00206ECF">
        <w:rPr>
          <w:rFonts w:ascii="Verdana" w:eastAsia="Verdana" w:hAnsi="Verdana"/>
        </w:rPr>
        <w:t xml:space="preserve">konieczność </w:t>
      </w:r>
      <w:r w:rsidR="00AA0167">
        <w:rPr>
          <w:rFonts w:ascii="Verdana" w:eastAsia="Verdana" w:hAnsi="Verdana"/>
        </w:rPr>
        <w:t xml:space="preserve">zamieszczenie </w:t>
      </w:r>
      <w:r w:rsidR="00206ECF" w:rsidRPr="00206ECF">
        <w:rPr>
          <w:rFonts w:ascii="Verdana" w:eastAsia="Verdana" w:hAnsi="Verdana"/>
        </w:rPr>
        <w:t>na karcie podatkowej</w:t>
      </w:r>
      <w:r w:rsidR="00206ECF" w:rsidRPr="00206ECF" w:rsidDel="00A326C2">
        <w:rPr>
          <w:rFonts w:ascii="Verdana" w:eastAsia="Verdana" w:hAnsi="Verdana"/>
        </w:rPr>
        <w:t xml:space="preserve"> </w:t>
      </w:r>
      <w:r w:rsidR="00206ECF" w:rsidRPr="00206ECF">
        <w:rPr>
          <w:rFonts w:ascii="Verdana" w:eastAsia="Verdana" w:hAnsi="Verdana"/>
        </w:rPr>
        <w:t xml:space="preserve">informacji </w:t>
      </w:r>
      <w:r w:rsidR="00D22BCB">
        <w:rPr>
          <w:rFonts w:ascii="Verdana" w:eastAsia="Verdana" w:hAnsi="Verdana"/>
        </w:rPr>
        <w:t xml:space="preserve">o braku związku z społeczeństwem religijnym uprawnionym do pobierania podatku religijnego. </w:t>
      </w:r>
      <w:r w:rsidR="00D22BCB">
        <w:rPr>
          <w:rFonts w:ascii="Verdana" w:eastAsia="Verdana" w:hAnsi="Verdana"/>
        </w:rPr>
        <w:tab/>
      </w:r>
    </w:p>
    <w:p w14:paraId="0631416D" w14:textId="77777777" w:rsidR="005B408C" w:rsidRDefault="005B408C" w:rsidP="00B65E59">
      <w:pPr>
        <w:spacing w:line="1" w:lineRule="exact"/>
        <w:rPr>
          <w:rFonts w:ascii="Times New Roman" w:eastAsia="Times New Roman" w:hAnsi="Times New Roman"/>
        </w:rPr>
      </w:pPr>
    </w:p>
    <w:p w14:paraId="2AA7B01E" w14:textId="77777777" w:rsidR="005B408C" w:rsidRDefault="00D22BCB" w:rsidP="00B65E59">
      <w:pPr>
        <w:spacing w:line="244" w:lineRule="auto"/>
        <w:jc w:val="both"/>
        <w:rPr>
          <w:rFonts w:ascii="Verdana" w:eastAsia="Verdana" w:hAnsi="Verdana"/>
          <w:color w:val="0072BC"/>
        </w:rPr>
      </w:pPr>
      <w:r>
        <w:rPr>
          <w:rFonts w:ascii="Verdana" w:eastAsia="Verdana" w:hAnsi="Verdana"/>
          <w:color w:val="0072BC"/>
        </w:rPr>
        <w:t xml:space="preserve">Trybunał </w:t>
      </w:r>
      <w:r w:rsidR="00732E8B">
        <w:rPr>
          <w:rFonts w:ascii="Verdana" w:eastAsia="Verdana" w:hAnsi="Verdana"/>
          <w:color w:val="0072BC"/>
        </w:rPr>
        <w:t>stwierdził</w:t>
      </w:r>
      <w:r>
        <w:rPr>
          <w:rFonts w:ascii="Verdana" w:eastAsia="Verdana" w:hAnsi="Verdana"/>
          <w:color w:val="0072BC"/>
        </w:rPr>
        <w:t xml:space="preserve">, iż </w:t>
      </w:r>
      <w:r w:rsidRPr="00443251">
        <w:rPr>
          <w:rFonts w:ascii="Verdana" w:eastAsia="Verdana" w:hAnsi="Verdana"/>
          <w:b/>
          <w:color w:val="0072BC"/>
        </w:rPr>
        <w:t>nie doszło do naruszenia Artykułu 9</w:t>
      </w:r>
      <w:r>
        <w:rPr>
          <w:rFonts w:ascii="Verdana" w:eastAsia="Verdana" w:hAnsi="Verdana"/>
          <w:color w:val="0072BC"/>
        </w:rPr>
        <w:t xml:space="preserve"> ani </w:t>
      </w:r>
      <w:r w:rsidRPr="00443251">
        <w:rPr>
          <w:rFonts w:ascii="Verdana" w:eastAsia="Verdana" w:hAnsi="Verdana"/>
          <w:b/>
          <w:color w:val="0072BC"/>
        </w:rPr>
        <w:t>Artykułu 8</w:t>
      </w:r>
      <w:r>
        <w:rPr>
          <w:rFonts w:ascii="Verdana" w:eastAsia="Verdana" w:hAnsi="Verdana"/>
          <w:color w:val="0072BC"/>
        </w:rPr>
        <w:t xml:space="preserve"> (prawo do poszanowania życia prywatnego i rodzinnego) Konwencji. </w:t>
      </w:r>
      <w:r w:rsidR="008D2B3F">
        <w:rPr>
          <w:rFonts w:ascii="Verdana" w:eastAsia="Verdana" w:hAnsi="Verdana"/>
          <w:color w:val="0072BC"/>
        </w:rPr>
        <w:t>I</w:t>
      </w:r>
      <w:r w:rsidR="00206ECF">
        <w:rPr>
          <w:rFonts w:ascii="Verdana" w:eastAsia="Verdana" w:hAnsi="Verdana"/>
          <w:color w:val="0072BC"/>
        </w:rPr>
        <w:t xml:space="preserve">ngerencja </w:t>
      </w:r>
      <w:r w:rsidR="008D2B3F">
        <w:rPr>
          <w:rFonts w:ascii="Verdana" w:eastAsia="Verdana" w:hAnsi="Verdana"/>
          <w:color w:val="0072BC"/>
        </w:rPr>
        <w:t xml:space="preserve">bowiem </w:t>
      </w:r>
      <w:r>
        <w:rPr>
          <w:rFonts w:ascii="Verdana" w:eastAsia="Verdana" w:hAnsi="Verdana"/>
          <w:color w:val="0072BC"/>
        </w:rPr>
        <w:t xml:space="preserve">w prawa skarżącego </w:t>
      </w:r>
      <w:r w:rsidR="00206ECF">
        <w:rPr>
          <w:rFonts w:ascii="Verdana" w:eastAsia="Verdana" w:hAnsi="Verdana"/>
          <w:color w:val="0072BC"/>
        </w:rPr>
        <w:t>gwarantowane na podstawie wymienionych przepisów Konwencji</w:t>
      </w:r>
      <w:r>
        <w:rPr>
          <w:rFonts w:ascii="Verdana" w:eastAsia="Verdana" w:hAnsi="Verdana"/>
          <w:color w:val="0072BC"/>
        </w:rPr>
        <w:t xml:space="preserve"> służyła prawnie uzasadnionemu celowi, jakim jest zapewnienie kościołom oraz wspólnotom wyznaniowym pobierania podatku religijnego. Była także pr</w:t>
      </w:r>
      <w:r w:rsidR="00446EA3">
        <w:rPr>
          <w:rFonts w:ascii="Verdana" w:eastAsia="Verdana" w:hAnsi="Verdana"/>
          <w:color w:val="0072BC"/>
        </w:rPr>
        <w:t>oporcjonalna do celu</w:t>
      </w:r>
      <w:r w:rsidR="00443251">
        <w:rPr>
          <w:rFonts w:ascii="Verdana" w:eastAsia="Verdana" w:hAnsi="Verdana"/>
          <w:color w:val="0072BC"/>
        </w:rPr>
        <w:t>,</w:t>
      </w:r>
      <w:r w:rsidR="00446EA3">
        <w:rPr>
          <w:rFonts w:ascii="Verdana" w:eastAsia="Verdana" w:hAnsi="Verdana"/>
          <w:color w:val="0072BC"/>
        </w:rPr>
        <w:t xml:space="preserve"> jako że odniesienie </w:t>
      </w:r>
      <w:r w:rsidR="00653FC3">
        <w:rPr>
          <w:rFonts w:ascii="Verdana" w:eastAsia="Verdana" w:hAnsi="Verdana"/>
          <w:color w:val="0072BC"/>
        </w:rPr>
        <w:t>w tej kwestii miało jedynie ograniczoną wartość informacyjną dotyczącą przekonań religijnych czy filozoficznych skarżącego: dane te zwyczajnie wskazywały organom f</w:t>
      </w:r>
      <w:r w:rsidR="006428AA">
        <w:rPr>
          <w:rFonts w:ascii="Verdana" w:eastAsia="Verdana" w:hAnsi="Verdana"/>
          <w:color w:val="0072BC"/>
        </w:rPr>
        <w:t xml:space="preserve">iskalnym, iż nie należał </w:t>
      </w:r>
      <w:r w:rsidR="006428AA">
        <w:rPr>
          <w:rFonts w:ascii="Verdana" w:eastAsia="Verdana" w:hAnsi="Verdana"/>
          <w:color w:val="0072BC"/>
        </w:rPr>
        <w:lastRenderedPageBreak/>
        <w:t xml:space="preserve">on do żadnego z </w:t>
      </w:r>
      <w:r w:rsidR="0054091B">
        <w:rPr>
          <w:rFonts w:ascii="Verdana" w:eastAsia="Verdana" w:hAnsi="Verdana"/>
          <w:color w:val="0072BC"/>
        </w:rPr>
        <w:t xml:space="preserve">kościołów lub wspólnot uprawnionych do pobierania podatku religijnego i faktycznego wykonywania tego prawa w praktyce. </w:t>
      </w:r>
    </w:p>
    <w:p w14:paraId="7E1C273E" w14:textId="77777777" w:rsidR="005B408C" w:rsidRDefault="005B408C" w:rsidP="00B65E59">
      <w:pPr>
        <w:spacing w:line="140" w:lineRule="exact"/>
        <w:rPr>
          <w:rFonts w:ascii="Times New Roman" w:eastAsia="Times New Roman" w:hAnsi="Times New Roman"/>
        </w:rPr>
      </w:pPr>
    </w:p>
    <w:p w14:paraId="191A6625" w14:textId="77777777" w:rsidR="005B408C" w:rsidRDefault="0054091B" w:rsidP="00B65E59">
      <w:pPr>
        <w:spacing w:line="0" w:lineRule="atLeast"/>
        <w:rPr>
          <w:rFonts w:ascii="Verdana" w:eastAsia="Verdana" w:hAnsi="Verdana"/>
          <w:color w:val="808080"/>
          <w:sz w:val="28"/>
        </w:rPr>
      </w:pPr>
      <w:r>
        <w:rPr>
          <w:rFonts w:ascii="Verdana" w:eastAsia="Verdana" w:hAnsi="Verdana"/>
          <w:color w:val="808080"/>
          <w:sz w:val="28"/>
        </w:rPr>
        <w:t>Składając przysięgę w postępowaniu karnym</w:t>
      </w:r>
    </w:p>
    <w:p w14:paraId="24CD4D38" w14:textId="77777777" w:rsidR="005B408C" w:rsidRDefault="005B408C" w:rsidP="00B65E59">
      <w:pPr>
        <w:spacing w:line="125" w:lineRule="exact"/>
        <w:rPr>
          <w:rFonts w:ascii="Times New Roman" w:eastAsia="Times New Roman" w:hAnsi="Times New Roman"/>
        </w:rPr>
      </w:pPr>
    </w:p>
    <w:p w14:paraId="73182486" w14:textId="77777777" w:rsidR="005B408C" w:rsidRDefault="00E34686" w:rsidP="00B65E59">
      <w:pPr>
        <w:spacing w:line="0" w:lineRule="atLeast"/>
        <w:rPr>
          <w:rFonts w:ascii="Verdana" w:eastAsia="Verdana" w:hAnsi="Verdana"/>
          <w:b/>
          <w:color w:val="0072BC"/>
          <w:u w:val="single"/>
        </w:rPr>
      </w:pPr>
      <w:hyperlink r:id="rId33" w:history="1">
        <w:proofErr w:type="spellStart"/>
        <w:r>
          <w:rPr>
            <w:rFonts w:ascii="Verdana" w:eastAsia="Verdana" w:hAnsi="Verdana"/>
            <w:b/>
            <w:color w:val="0072BC"/>
            <w:u w:val="single"/>
          </w:rPr>
          <w:t>Dimitras</w:t>
        </w:r>
        <w:proofErr w:type="spellEnd"/>
        <w:r>
          <w:rPr>
            <w:rFonts w:ascii="Verdana" w:eastAsia="Verdana" w:hAnsi="Verdana"/>
            <w:b/>
            <w:color w:val="0072BC"/>
            <w:u w:val="single"/>
          </w:rPr>
          <w:t xml:space="preserve"> i Inni przeciwko Grecji </w:t>
        </w:r>
      </w:hyperlink>
    </w:p>
    <w:p w14:paraId="003E17F4" w14:textId="77777777" w:rsidR="005B408C" w:rsidRDefault="005B408C" w:rsidP="00B65E59">
      <w:pPr>
        <w:spacing w:line="63" w:lineRule="exact"/>
        <w:rPr>
          <w:rFonts w:ascii="Times New Roman" w:eastAsia="Times New Roman" w:hAnsi="Times New Roman"/>
        </w:rPr>
      </w:pPr>
    </w:p>
    <w:p w14:paraId="69299513" w14:textId="77777777" w:rsidR="005B408C" w:rsidRDefault="00E34686" w:rsidP="00B65E59">
      <w:pPr>
        <w:spacing w:line="0" w:lineRule="atLeast"/>
        <w:rPr>
          <w:rFonts w:ascii="Verdana" w:eastAsia="Verdana" w:hAnsi="Verdana"/>
          <w:color w:val="808080"/>
          <w:sz w:val="18"/>
        </w:rPr>
      </w:pPr>
      <w:r>
        <w:rPr>
          <w:rFonts w:ascii="Verdana" w:eastAsia="Verdana" w:hAnsi="Verdana"/>
          <w:color w:val="808080"/>
          <w:sz w:val="18"/>
        </w:rPr>
        <w:t>3 czerwca</w:t>
      </w:r>
      <w:r w:rsidR="005B408C">
        <w:rPr>
          <w:rFonts w:ascii="Verdana" w:eastAsia="Verdana" w:hAnsi="Verdana"/>
          <w:color w:val="808080"/>
          <w:sz w:val="18"/>
        </w:rPr>
        <w:t xml:space="preserve"> 2013</w:t>
      </w:r>
      <w:r w:rsidR="00B65E59">
        <w:rPr>
          <w:rFonts w:ascii="Verdana" w:eastAsia="Verdana" w:hAnsi="Verdana"/>
          <w:color w:val="808080"/>
          <w:sz w:val="18"/>
        </w:rPr>
        <w:t xml:space="preserve"> roku</w:t>
      </w:r>
    </w:p>
    <w:p w14:paraId="7B48E4E6" w14:textId="77777777" w:rsidR="005B408C" w:rsidRDefault="001F24FE" w:rsidP="00B65E59">
      <w:pPr>
        <w:spacing w:line="0" w:lineRule="atLeast"/>
        <w:jc w:val="both"/>
        <w:rPr>
          <w:rFonts w:ascii="Verdana" w:eastAsia="Verdana" w:hAnsi="Verdana"/>
        </w:rPr>
      </w:pPr>
      <w:r>
        <w:rPr>
          <w:rFonts w:ascii="Verdana" w:eastAsia="Verdana" w:hAnsi="Verdana"/>
        </w:rPr>
        <w:t>Skarżący zostali wezwani do stawiennict</w:t>
      </w:r>
      <w:r w:rsidR="00443251">
        <w:rPr>
          <w:rFonts w:ascii="Verdana" w:eastAsia="Verdana" w:hAnsi="Verdana"/>
        </w:rPr>
        <w:t>wa w sądzie w różnych terminach</w:t>
      </w:r>
      <w:r>
        <w:rPr>
          <w:rFonts w:ascii="Verdana" w:eastAsia="Verdana" w:hAnsi="Verdana"/>
        </w:rPr>
        <w:t xml:space="preserve"> jako świadkowie, s</w:t>
      </w:r>
      <w:r w:rsidR="00443251">
        <w:rPr>
          <w:rFonts w:ascii="Verdana" w:eastAsia="Verdana" w:hAnsi="Verdana"/>
        </w:rPr>
        <w:t>karżący</w:t>
      </w:r>
      <w:r>
        <w:rPr>
          <w:rFonts w:ascii="Verdana" w:eastAsia="Verdana" w:hAnsi="Verdana"/>
        </w:rPr>
        <w:t xml:space="preserve"> lub podejrzani w postępowaniu karnym. Zgodnie z kodeksem karnym zostali oni poproszeni o złożenie przysięgi kładąc prawą rękę na </w:t>
      </w:r>
      <w:r w:rsidR="00CE40D1">
        <w:rPr>
          <w:rFonts w:ascii="Verdana" w:eastAsia="Verdana" w:hAnsi="Verdana"/>
        </w:rPr>
        <w:t>Biblii</w:t>
      </w:r>
      <w:r>
        <w:rPr>
          <w:rFonts w:ascii="Verdana" w:eastAsia="Verdana" w:hAnsi="Verdana"/>
        </w:rPr>
        <w:t xml:space="preserve">. Za każdym razem informowali </w:t>
      </w:r>
      <w:r w:rsidR="00CE40D1">
        <w:rPr>
          <w:rFonts w:ascii="Verdana" w:eastAsia="Verdana" w:hAnsi="Verdana"/>
        </w:rPr>
        <w:t>władze</w:t>
      </w:r>
      <w:r>
        <w:rPr>
          <w:rFonts w:ascii="Verdana" w:eastAsia="Verdana" w:hAnsi="Verdana"/>
        </w:rPr>
        <w:t xml:space="preserve">, iż nie są ortodoksyjnymi chrześcijanami i woleliby </w:t>
      </w:r>
      <w:r w:rsidR="00E37948">
        <w:rPr>
          <w:rFonts w:ascii="Verdana" w:eastAsia="Verdana" w:hAnsi="Verdana"/>
        </w:rPr>
        <w:t xml:space="preserve">zamiast tego </w:t>
      </w:r>
      <w:r>
        <w:rPr>
          <w:rFonts w:ascii="Verdana" w:eastAsia="Verdana" w:hAnsi="Verdana"/>
        </w:rPr>
        <w:t xml:space="preserve">złożyć </w:t>
      </w:r>
      <w:r w:rsidR="00CE40D1">
        <w:rPr>
          <w:rFonts w:ascii="Verdana" w:eastAsia="Verdana" w:hAnsi="Verdana"/>
        </w:rPr>
        <w:t>oficjalne oświadczenie</w:t>
      </w:r>
      <w:r>
        <w:rPr>
          <w:rFonts w:ascii="Verdana" w:eastAsia="Verdana" w:hAnsi="Verdana"/>
        </w:rPr>
        <w:t xml:space="preserve">, do </w:t>
      </w:r>
      <w:r w:rsidR="00CE40D1">
        <w:rPr>
          <w:rFonts w:ascii="Verdana" w:eastAsia="Verdana" w:hAnsi="Verdana"/>
        </w:rPr>
        <w:t xml:space="preserve">którego </w:t>
      </w:r>
      <w:r>
        <w:rPr>
          <w:rFonts w:ascii="Verdana" w:eastAsia="Verdana" w:hAnsi="Verdana"/>
        </w:rPr>
        <w:t xml:space="preserve">byli zobowiązani. Skarżący podnieśli w szczególności, iż składając przysięgę w sądzie zostali zmuszeni do wyrażenia swoich nieortodoksyjnych przekonań.    </w:t>
      </w:r>
      <w:r w:rsidR="00A834DD">
        <w:rPr>
          <w:rFonts w:ascii="Verdana" w:eastAsia="Verdana" w:hAnsi="Verdana"/>
        </w:rPr>
        <w:t xml:space="preserve"> </w:t>
      </w:r>
    </w:p>
    <w:p w14:paraId="36824277" w14:textId="77777777" w:rsidR="005B408C" w:rsidRDefault="001F24FE" w:rsidP="00B65E59">
      <w:pPr>
        <w:spacing w:line="242" w:lineRule="auto"/>
        <w:jc w:val="both"/>
        <w:rPr>
          <w:rFonts w:ascii="Verdana" w:eastAsia="Verdana" w:hAnsi="Verdana"/>
          <w:color w:val="0072BC"/>
        </w:rPr>
      </w:pPr>
      <w:r>
        <w:rPr>
          <w:rFonts w:ascii="Verdana" w:eastAsia="Verdana" w:hAnsi="Verdana"/>
          <w:color w:val="0072BC"/>
        </w:rPr>
        <w:t>Trybunał powtórzył, iż wolność m</w:t>
      </w:r>
      <w:r w:rsidR="00443251">
        <w:rPr>
          <w:rFonts w:ascii="Verdana" w:eastAsia="Verdana" w:hAnsi="Verdana"/>
          <w:color w:val="0072BC"/>
        </w:rPr>
        <w:t>yśli, sumienia i wyznania, które</w:t>
      </w:r>
      <w:r>
        <w:rPr>
          <w:rFonts w:ascii="Verdana" w:eastAsia="Verdana" w:hAnsi="Verdana"/>
          <w:color w:val="0072BC"/>
        </w:rPr>
        <w:t xml:space="preserve"> idzie w parze z pluralizmem, jest jednym z fundamentów „demokratycznego społeczeństwa” oraz że w swym religijnym wymiarze wolność ta jest istotną częścią tożsamości każdego wierzącego</w:t>
      </w:r>
      <w:r w:rsidR="00C946AB">
        <w:rPr>
          <w:rFonts w:ascii="Verdana" w:eastAsia="Verdana" w:hAnsi="Verdana"/>
          <w:color w:val="0072BC"/>
        </w:rPr>
        <w:t xml:space="preserve">, jak również cennym atutem dla ateistów, agnostyków, sceptyków oraz </w:t>
      </w:r>
      <w:r w:rsidR="00A3644D">
        <w:rPr>
          <w:rFonts w:ascii="Verdana" w:eastAsia="Verdana" w:hAnsi="Verdana"/>
          <w:color w:val="0072BC"/>
        </w:rPr>
        <w:t>obojętnych</w:t>
      </w:r>
      <w:r w:rsidR="00C946AB">
        <w:rPr>
          <w:rFonts w:ascii="Verdana" w:eastAsia="Verdana" w:hAnsi="Verdana"/>
          <w:color w:val="0072BC"/>
        </w:rPr>
        <w:t xml:space="preserve">. Trybunał </w:t>
      </w:r>
      <w:r w:rsidR="00DD1464">
        <w:rPr>
          <w:rFonts w:ascii="Verdana" w:eastAsia="Verdana" w:hAnsi="Verdana"/>
          <w:color w:val="0072BC"/>
        </w:rPr>
        <w:t xml:space="preserve">stwierdził </w:t>
      </w:r>
      <w:r w:rsidR="00C946AB">
        <w:rPr>
          <w:rFonts w:ascii="Verdana" w:eastAsia="Verdana" w:hAnsi="Verdana"/>
          <w:color w:val="0072BC"/>
        </w:rPr>
        <w:t xml:space="preserve">już, iż wolność wyrażania swoich przekonań religijnych obejmuje prawo jednostki do nieujawniania wiary czy przekonań religijnych i </w:t>
      </w:r>
      <w:r w:rsidR="00001421">
        <w:rPr>
          <w:rFonts w:ascii="Verdana" w:eastAsia="Verdana" w:hAnsi="Verdana"/>
          <w:color w:val="0072BC"/>
        </w:rPr>
        <w:t xml:space="preserve">działania bądź </w:t>
      </w:r>
      <w:r w:rsidR="00C946AB">
        <w:rPr>
          <w:rFonts w:ascii="Verdana" w:eastAsia="Verdana" w:hAnsi="Verdana"/>
          <w:color w:val="0072BC"/>
        </w:rPr>
        <w:t>powstrzymywania się od działania</w:t>
      </w:r>
      <w:r w:rsidR="00153BFF">
        <w:rPr>
          <w:rFonts w:ascii="Verdana" w:eastAsia="Verdana" w:hAnsi="Verdana"/>
          <w:color w:val="0072BC"/>
        </w:rPr>
        <w:t xml:space="preserve"> </w:t>
      </w:r>
      <w:r w:rsidR="00587E81">
        <w:rPr>
          <w:rFonts w:ascii="Verdana" w:eastAsia="Verdana" w:hAnsi="Verdana"/>
          <w:color w:val="0072BC"/>
        </w:rPr>
        <w:t>w taki sposób</w:t>
      </w:r>
      <w:r w:rsidR="00443251">
        <w:rPr>
          <w:rFonts w:ascii="Verdana" w:eastAsia="Verdana" w:hAnsi="Verdana"/>
          <w:color w:val="0072BC"/>
        </w:rPr>
        <w:t>,</w:t>
      </w:r>
      <w:r w:rsidR="00587E81">
        <w:rPr>
          <w:rFonts w:ascii="Verdana" w:eastAsia="Verdana" w:hAnsi="Verdana"/>
          <w:color w:val="0072BC"/>
        </w:rPr>
        <w:t xml:space="preserve"> </w:t>
      </w:r>
      <w:r w:rsidR="00C946AB">
        <w:rPr>
          <w:rFonts w:ascii="Verdana" w:eastAsia="Verdana" w:hAnsi="Verdana"/>
          <w:color w:val="0072BC"/>
        </w:rPr>
        <w:t>aby można było st</w:t>
      </w:r>
      <w:r w:rsidR="00587E81">
        <w:rPr>
          <w:rFonts w:ascii="Verdana" w:eastAsia="Verdana" w:hAnsi="Verdana"/>
          <w:color w:val="0072BC"/>
        </w:rPr>
        <w:t>wierdzić, iż ma lub nie ma</w:t>
      </w:r>
      <w:r w:rsidR="00443251">
        <w:rPr>
          <w:rFonts w:ascii="Verdana" w:eastAsia="Verdana" w:hAnsi="Verdana"/>
          <w:color w:val="0072BC"/>
        </w:rPr>
        <w:t xml:space="preserve"> się</w:t>
      </w:r>
      <w:r w:rsidR="00587E81">
        <w:rPr>
          <w:rFonts w:ascii="Verdana" w:eastAsia="Verdana" w:hAnsi="Verdana"/>
          <w:color w:val="0072BC"/>
        </w:rPr>
        <w:t xml:space="preserve"> konkretnych przekonań . W niniejszej sprawie Trybunał orzekł, iż </w:t>
      </w:r>
      <w:r w:rsidR="00587E81" w:rsidRPr="00443251">
        <w:rPr>
          <w:rFonts w:ascii="Verdana" w:eastAsia="Verdana" w:hAnsi="Verdana"/>
          <w:b/>
          <w:color w:val="0072BC"/>
        </w:rPr>
        <w:t>doszło do naruszenia Artykułu 9</w:t>
      </w:r>
      <w:r w:rsidR="00587E81">
        <w:rPr>
          <w:rFonts w:ascii="Verdana" w:eastAsia="Verdana" w:hAnsi="Verdana"/>
          <w:color w:val="0072BC"/>
        </w:rPr>
        <w:t xml:space="preserve"> Konwencji, stwierdzając</w:t>
      </w:r>
      <w:r w:rsidR="00443251">
        <w:rPr>
          <w:rFonts w:ascii="Verdana" w:eastAsia="Verdana" w:hAnsi="Verdana"/>
          <w:color w:val="0072BC"/>
        </w:rPr>
        <w:t>,</w:t>
      </w:r>
      <w:r w:rsidR="00587E81">
        <w:rPr>
          <w:rFonts w:ascii="Verdana" w:eastAsia="Verdana" w:hAnsi="Verdana"/>
          <w:color w:val="0072BC"/>
        </w:rPr>
        <w:t xml:space="preserve"> iż wymaganie od skarżących ujawnienia ich przekonań religijnych w celu umożliwienia złożenia przysięgi stanowi ingerencję w ich wolność wyznania, która nie była uzasadniona ani proporcjonalna do zamierzonego celu. Trybunał orzekł również, iż </w:t>
      </w:r>
      <w:r w:rsidR="00587E81" w:rsidRPr="00443251">
        <w:rPr>
          <w:rFonts w:ascii="Verdana" w:eastAsia="Verdana" w:hAnsi="Verdana"/>
          <w:b/>
          <w:color w:val="0072BC"/>
        </w:rPr>
        <w:t>doszło do naruszenia Artykułu 13</w:t>
      </w:r>
      <w:r w:rsidR="00587E81">
        <w:rPr>
          <w:rFonts w:ascii="Verdana" w:eastAsia="Verdana" w:hAnsi="Verdana"/>
          <w:color w:val="0072BC"/>
        </w:rPr>
        <w:t xml:space="preserve"> (prawo do skutecznego środka odwoławczego) Konwencji.  </w:t>
      </w:r>
      <w:r>
        <w:rPr>
          <w:rFonts w:ascii="Verdana" w:eastAsia="Verdana" w:hAnsi="Verdana"/>
          <w:color w:val="0072BC"/>
        </w:rPr>
        <w:t xml:space="preserve">   </w:t>
      </w:r>
    </w:p>
    <w:p w14:paraId="3E3CB343" w14:textId="77777777" w:rsidR="005B408C" w:rsidRDefault="005B408C" w:rsidP="00B65E59">
      <w:pPr>
        <w:spacing w:line="28" w:lineRule="exact"/>
        <w:rPr>
          <w:rFonts w:ascii="Times New Roman" w:eastAsia="Times New Roman" w:hAnsi="Times New Roman"/>
        </w:rPr>
      </w:pPr>
    </w:p>
    <w:p w14:paraId="39B5D7A0" w14:textId="77777777" w:rsidR="005B408C" w:rsidRDefault="00587E81" w:rsidP="00B65E59">
      <w:pPr>
        <w:spacing w:line="0" w:lineRule="atLeast"/>
        <w:rPr>
          <w:rFonts w:ascii="Verdana" w:eastAsia="Verdana" w:hAnsi="Verdana"/>
          <w:color w:val="404040"/>
          <w:sz w:val="19"/>
        </w:rPr>
      </w:pPr>
      <w:r>
        <w:rPr>
          <w:rFonts w:ascii="Verdana" w:eastAsia="Verdana" w:hAnsi="Verdana"/>
          <w:i/>
          <w:color w:val="404040"/>
          <w:sz w:val="19"/>
        </w:rPr>
        <w:t>Zobacz również</w:t>
      </w:r>
      <w:r w:rsidR="005B408C">
        <w:rPr>
          <w:rFonts w:ascii="Verdana" w:eastAsia="Verdana" w:hAnsi="Verdana"/>
          <w:color w:val="404040"/>
          <w:sz w:val="19"/>
        </w:rPr>
        <w:t>:</w:t>
      </w:r>
      <w:r w:rsidR="00B65E59">
        <w:rPr>
          <w:rFonts w:ascii="Verdana" w:eastAsia="Verdana" w:hAnsi="Verdana"/>
          <w:color w:val="404040"/>
          <w:sz w:val="19"/>
        </w:rPr>
        <w:t xml:space="preserve"> </w:t>
      </w:r>
      <w:proofErr w:type="spellStart"/>
      <w:r w:rsidR="005B408C">
        <w:rPr>
          <w:rFonts w:ascii="Verdana" w:eastAsia="Verdana" w:hAnsi="Verdana"/>
          <w:b/>
          <w:i/>
          <w:color w:val="0072BC"/>
          <w:sz w:val="19"/>
          <w:u w:val="single"/>
        </w:rPr>
        <w:t>Dimitras</w:t>
      </w:r>
      <w:proofErr w:type="spellEnd"/>
      <w:r w:rsidR="005B408C">
        <w:rPr>
          <w:rFonts w:ascii="Verdana" w:eastAsia="Verdana" w:hAnsi="Verdana"/>
          <w:b/>
          <w:i/>
          <w:color w:val="0072BC"/>
          <w:sz w:val="19"/>
          <w:u w:val="single"/>
        </w:rPr>
        <w:t xml:space="preserve"> </w:t>
      </w:r>
      <w:r>
        <w:rPr>
          <w:rFonts w:ascii="Verdana" w:eastAsia="Verdana" w:hAnsi="Verdana"/>
          <w:b/>
          <w:i/>
          <w:color w:val="0072BC"/>
          <w:sz w:val="19"/>
          <w:u w:val="single"/>
        </w:rPr>
        <w:t>i Inni (nr</w:t>
      </w:r>
      <w:r w:rsidR="005B408C">
        <w:rPr>
          <w:rFonts w:ascii="Verdana" w:eastAsia="Verdana" w:hAnsi="Verdana"/>
          <w:b/>
          <w:i/>
          <w:color w:val="0072BC"/>
          <w:sz w:val="19"/>
          <w:u w:val="single"/>
        </w:rPr>
        <w:t xml:space="preserve"> 3) </w:t>
      </w:r>
      <w:r>
        <w:rPr>
          <w:rFonts w:ascii="Verdana" w:eastAsia="Verdana" w:hAnsi="Verdana"/>
          <w:b/>
          <w:i/>
          <w:color w:val="0072BC"/>
          <w:sz w:val="19"/>
          <w:u w:val="single"/>
        </w:rPr>
        <w:t>przeciwko Grecji</w:t>
      </w:r>
      <w:r w:rsidR="005B408C">
        <w:rPr>
          <w:rFonts w:ascii="Verdana" w:eastAsia="Verdana" w:hAnsi="Verdana"/>
          <w:color w:val="404040"/>
          <w:sz w:val="19"/>
        </w:rPr>
        <w:t>,</w:t>
      </w:r>
      <w:r w:rsidR="005B408C">
        <w:rPr>
          <w:rFonts w:ascii="Verdana" w:eastAsia="Verdana" w:hAnsi="Verdana"/>
          <w:i/>
          <w:color w:val="404040"/>
          <w:sz w:val="19"/>
        </w:rPr>
        <w:t xml:space="preserve"> </w:t>
      </w:r>
      <w:r>
        <w:rPr>
          <w:rFonts w:ascii="Verdana" w:eastAsia="Verdana" w:hAnsi="Verdana"/>
          <w:color w:val="404040"/>
          <w:sz w:val="19"/>
        </w:rPr>
        <w:t xml:space="preserve">wyrok z </w:t>
      </w:r>
      <w:r w:rsidR="00FE200D">
        <w:rPr>
          <w:rFonts w:ascii="Verdana" w:eastAsia="Verdana" w:hAnsi="Verdana"/>
          <w:color w:val="404040"/>
          <w:sz w:val="19"/>
        </w:rPr>
        <w:t xml:space="preserve"> 8 stycznia</w:t>
      </w:r>
      <w:r w:rsidR="005B408C">
        <w:rPr>
          <w:rFonts w:ascii="Verdana" w:eastAsia="Verdana" w:hAnsi="Verdana"/>
          <w:color w:val="404040"/>
          <w:sz w:val="19"/>
        </w:rPr>
        <w:t xml:space="preserve"> 2013</w:t>
      </w:r>
      <w:r w:rsidR="00FE200D">
        <w:rPr>
          <w:rFonts w:ascii="Verdana" w:eastAsia="Verdana" w:hAnsi="Verdana"/>
          <w:color w:val="404040"/>
          <w:sz w:val="19"/>
        </w:rPr>
        <w:t xml:space="preserve"> roku</w:t>
      </w:r>
      <w:r w:rsidR="005B408C">
        <w:rPr>
          <w:rFonts w:ascii="Verdana" w:eastAsia="Verdana" w:hAnsi="Verdana"/>
          <w:color w:val="404040"/>
          <w:sz w:val="19"/>
        </w:rPr>
        <w:t>.</w:t>
      </w:r>
    </w:p>
    <w:p w14:paraId="3892FE94" w14:textId="77777777" w:rsidR="00B65E59" w:rsidRDefault="00B65E59" w:rsidP="00B65E59">
      <w:pPr>
        <w:spacing w:line="0" w:lineRule="atLeast"/>
        <w:rPr>
          <w:rFonts w:ascii="Verdana" w:eastAsia="Verdana" w:hAnsi="Verdana"/>
          <w:color w:val="808080"/>
          <w:sz w:val="28"/>
        </w:rPr>
      </w:pPr>
    </w:p>
    <w:p w14:paraId="7A3D3DF1" w14:textId="77777777" w:rsidR="005B408C" w:rsidRDefault="00C946AB" w:rsidP="00B65E59">
      <w:pPr>
        <w:spacing w:line="0" w:lineRule="atLeast"/>
        <w:rPr>
          <w:rFonts w:ascii="Verdana" w:eastAsia="Verdana" w:hAnsi="Verdana"/>
          <w:color w:val="808080"/>
          <w:sz w:val="28"/>
        </w:rPr>
      </w:pPr>
      <w:r>
        <w:rPr>
          <w:rFonts w:ascii="Verdana" w:eastAsia="Verdana" w:hAnsi="Verdana"/>
          <w:color w:val="808080"/>
          <w:sz w:val="28"/>
        </w:rPr>
        <w:t xml:space="preserve">Składając przyrzeczenie prawnicze </w:t>
      </w:r>
    </w:p>
    <w:p w14:paraId="1A7E4003" w14:textId="77777777" w:rsidR="005B408C" w:rsidRDefault="005B408C" w:rsidP="00B65E59">
      <w:pPr>
        <w:spacing w:line="125" w:lineRule="exact"/>
        <w:rPr>
          <w:rFonts w:ascii="Times New Roman" w:eastAsia="Times New Roman" w:hAnsi="Times New Roman"/>
        </w:rPr>
      </w:pPr>
    </w:p>
    <w:p w14:paraId="786A777F" w14:textId="77777777" w:rsidR="005B408C" w:rsidRDefault="005B408C" w:rsidP="00B65E59">
      <w:pPr>
        <w:spacing w:line="0" w:lineRule="atLeast"/>
        <w:rPr>
          <w:rFonts w:ascii="Verdana" w:eastAsia="Verdana" w:hAnsi="Verdana"/>
          <w:b/>
          <w:color w:val="0072BC"/>
          <w:u w:val="single"/>
        </w:rPr>
      </w:pPr>
      <w:hyperlink r:id="rId34" w:history="1">
        <w:proofErr w:type="spellStart"/>
        <w:r>
          <w:rPr>
            <w:rFonts w:ascii="Verdana" w:eastAsia="Verdana" w:hAnsi="Verdana"/>
            <w:b/>
            <w:color w:val="0072BC"/>
            <w:u w:val="single"/>
          </w:rPr>
          <w:t>Alexandridis</w:t>
        </w:r>
        <w:proofErr w:type="spellEnd"/>
        <w:r>
          <w:rPr>
            <w:rFonts w:ascii="Verdana" w:eastAsia="Verdana" w:hAnsi="Verdana"/>
            <w:b/>
            <w:color w:val="0072BC"/>
            <w:u w:val="single"/>
          </w:rPr>
          <w:t xml:space="preserve"> </w:t>
        </w:r>
        <w:r w:rsidR="00C946AB">
          <w:rPr>
            <w:rFonts w:ascii="Verdana" w:eastAsia="Verdana" w:hAnsi="Verdana"/>
            <w:b/>
            <w:color w:val="0072BC"/>
            <w:u w:val="single"/>
          </w:rPr>
          <w:t>przeciwko Grecji</w:t>
        </w:r>
      </w:hyperlink>
    </w:p>
    <w:p w14:paraId="27773D1F" w14:textId="77777777" w:rsidR="005B408C" w:rsidRDefault="005B408C" w:rsidP="00B65E59">
      <w:pPr>
        <w:spacing w:line="66" w:lineRule="exact"/>
        <w:rPr>
          <w:rFonts w:ascii="Times New Roman" w:eastAsia="Times New Roman" w:hAnsi="Times New Roman"/>
        </w:rPr>
      </w:pPr>
    </w:p>
    <w:p w14:paraId="24709D03" w14:textId="77777777" w:rsidR="005B408C" w:rsidRDefault="00C946AB" w:rsidP="00B65E59">
      <w:pPr>
        <w:spacing w:line="0" w:lineRule="atLeast"/>
        <w:rPr>
          <w:rFonts w:ascii="Verdana" w:eastAsia="Verdana" w:hAnsi="Verdana"/>
          <w:color w:val="808080"/>
          <w:sz w:val="18"/>
        </w:rPr>
      </w:pPr>
      <w:r>
        <w:rPr>
          <w:rFonts w:ascii="Verdana" w:eastAsia="Verdana" w:hAnsi="Verdana"/>
          <w:color w:val="808080"/>
          <w:sz w:val="18"/>
        </w:rPr>
        <w:t>21 lutego</w:t>
      </w:r>
      <w:r w:rsidR="005B408C">
        <w:rPr>
          <w:rFonts w:ascii="Verdana" w:eastAsia="Verdana" w:hAnsi="Verdana"/>
          <w:color w:val="808080"/>
          <w:sz w:val="18"/>
        </w:rPr>
        <w:t xml:space="preserve"> 2008</w:t>
      </w:r>
      <w:r>
        <w:rPr>
          <w:rFonts w:ascii="Verdana" w:eastAsia="Verdana" w:hAnsi="Verdana"/>
          <w:color w:val="808080"/>
          <w:sz w:val="18"/>
        </w:rPr>
        <w:t xml:space="preserve"> roku</w:t>
      </w:r>
    </w:p>
    <w:p w14:paraId="0F445243" w14:textId="77777777" w:rsidR="005B408C" w:rsidRDefault="00542794" w:rsidP="00B65E59">
      <w:pPr>
        <w:spacing w:line="239" w:lineRule="auto"/>
        <w:jc w:val="both"/>
        <w:rPr>
          <w:rFonts w:ascii="Verdana" w:eastAsia="Verdana" w:hAnsi="Verdana"/>
        </w:rPr>
      </w:pPr>
      <w:r>
        <w:rPr>
          <w:rFonts w:ascii="Verdana" w:eastAsia="Verdana" w:hAnsi="Verdana"/>
        </w:rPr>
        <w:t xml:space="preserve">Skarżący nabył uprawnienia do występowania w charakterze prawnika przed Sądem Pierwszej Instancji w Atenach i w listopadzie 2005 roku złożył przysięgę, która stanowiła warunek </w:t>
      </w:r>
      <w:r w:rsidR="0042439B">
        <w:rPr>
          <w:rFonts w:ascii="Verdana" w:eastAsia="Verdana" w:hAnsi="Verdana"/>
        </w:rPr>
        <w:t xml:space="preserve">konieczny </w:t>
      </w:r>
      <w:r>
        <w:rPr>
          <w:rFonts w:ascii="Verdana" w:eastAsia="Verdana" w:hAnsi="Verdana"/>
        </w:rPr>
        <w:t xml:space="preserve">wykonywania zawodu prawnika. Zarzucił on, iż podczas składania przysięgi został zobowiązany do ujawnienia, iż nie jest wyznania prawosławnego, jako że obowiązywała jedynie standardowa formuła złożenia przysięgi religijnej.    </w:t>
      </w:r>
    </w:p>
    <w:p w14:paraId="4B148378" w14:textId="77777777" w:rsidR="005B408C" w:rsidRDefault="00542794" w:rsidP="00B65E59">
      <w:pPr>
        <w:spacing w:line="255" w:lineRule="auto"/>
        <w:jc w:val="both"/>
        <w:rPr>
          <w:rFonts w:ascii="Verdana" w:eastAsia="Verdana" w:hAnsi="Verdana"/>
          <w:color w:val="0072BC"/>
        </w:rPr>
      </w:pPr>
      <w:r>
        <w:rPr>
          <w:rFonts w:ascii="Verdana" w:eastAsia="Verdana" w:hAnsi="Verdana"/>
          <w:color w:val="0072BC"/>
        </w:rPr>
        <w:t xml:space="preserve">Trybunał uznał, iż </w:t>
      </w:r>
      <w:r w:rsidRPr="00443251">
        <w:rPr>
          <w:rFonts w:ascii="Verdana" w:eastAsia="Verdana" w:hAnsi="Verdana"/>
          <w:b/>
          <w:color w:val="0072BC"/>
        </w:rPr>
        <w:t>doszło do naruszenia Artykułu 9</w:t>
      </w:r>
      <w:r>
        <w:rPr>
          <w:rFonts w:ascii="Verdana" w:eastAsia="Verdana" w:hAnsi="Verdana"/>
          <w:color w:val="0072BC"/>
        </w:rPr>
        <w:t xml:space="preserve"> Konwencji z uwagi na fakt, iż kwestionowane zobowiązanie naruszało wolność skarżącego do nieujawniania swojego wyznania. </w:t>
      </w:r>
    </w:p>
    <w:p w14:paraId="6D047619" w14:textId="77777777" w:rsidR="005B408C" w:rsidRDefault="005B408C" w:rsidP="00B65E59">
      <w:pPr>
        <w:spacing w:line="192" w:lineRule="exact"/>
        <w:rPr>
          <w:rFonts w:ascii="Times New Roman" w:eastAsia="Times New Roman" w:hAnsi="Times New Roman"/>
        </w:rPr>
      </w:pPr>
    </w:p>
    <w:p w14:paraId="5F337F50" w14:textId="77777777" w:rsidR="005B408C" w:rsidRDefault="00542794" w:rsidP="00B65E59">
      <w:pPr>
        <w:spacing w:line="0" w:lineRule="atLeast"/>
        <w:rPr>
          <w:rFonts w:ascii="Verdana" w:eastAsia="Verdana" w:hAnsi="Verdana"/>
          <w:color w:val="0072BC"/>
          <w:sz w:val="28"/>
        </w:rPr>
      </w:pPr>
      <w:r>
        <w:rPr>
          <w:rFonts w:ascii="Verdana" w:eastAsia="Verdana" w:hAnsi="Verdana"/>
          <w:color w:val="0072BC"/>
          <w:sz w:val="28"/>
        </w:rPr>
        <w:t xml:space="preserve">Obowiązek złożenia przysięgi religijnej </w:t>
      </w:r>
    </w:p>
    <w:p w14:paraId="55A7FEFF" w14:textId="77777777" w:rsidR="005B408C" w:rsidRDefault="005B408C" w:rsidP="00B65E59">
      <w:pPr>
        <w:spacing w:line="20" w:lineRule="exact"/>
        <w:rPr>
          <w:rFonts w:ascii="Times New Roman" w:eastAsia="Times New Roman" w:hAnsi="Times New Roman"/>
        </w:rPr>
      </w:pPr>
    </w:p>
    <w:p w14:paraId="28EE5BCC" w14:textId="52A5D5B2" w:rsidR="005B408C" w:rsidRDefault="00081EA2" w:rsidP="00B65E59">
      <w:pPr>
        <w:spacing w:line="213"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7216" behindDoc="1" locked="0" layoutInCell="1" allowOverlap="1" wp14:anchorId="42E27EA7" wp14:editId="3B2D4466">
                <wp:simplePos x="0" y="0"/>
                <wp:positionH relativeFrom="column">
                  <wp:posOffset>-34290</wp:posOffset>
                </wp:positionH>
                <wp:positionV relativeFrom="paragraph">
                  <wp:posOffset>57150</wp:posOffset>
                </wp:positionV>
                <wp:extent cx="5923915" cy="0"/>
                <wp:effectExtent l="17780" t="17145" r="11430" b="1143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AF9D9"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5pt" to="46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" strokecolor="#999" strokeweight="1.44pt"/>
            </w:pict>
          </mc:Fallback>
        </mc:AlternateContent>
      </w:r>
    </w:p>
    <w:p w14:paraId="5B446ECF" w14:textId="77777777" w:rsidR="005B408C" w:rsidRDefault="005B408C" w:rsidP="00B65E59">
      <w:pPr>
        <w:spacing w:line="0" w:lineRule="atLeast"/>
        <w:rPr>
          <w:rFonts w:ascii="Verdana" w:eastAsia="Verdana" w:hAnsi="Verdana"/>
          <w:b/>
          <w:color w:val="0072BC"/>
          <w:u w:val="single"/>
        </w:rPr>
      </w:pPr>
      <w:hyperlink r:id="rId35" w:history="1">
        <w:proofErr w:type="spellStart"/>
        <w:r>
          <w:rPr>
            <w:rFonts w:ascii="Verdana" w:eastAsia="Verdana" w:hAnsi="Verdana"/>
            <w:b/>
            <w:color w:val="0072BC"/>
            <w:u w:val="single"/>
          </w:rPr>
          <w:t>Buscarini</w:t>
        </w:r>
        <w:proofErr w:type="spellEnd"/>
        <w:r>
          <w:rPr>
            <w:rFonts w:ascii="Verdana" w:eastAsia="Verdana" w:hAnsi="Verdana"/>
            <w:b/>
            <w:color w:val="0072BC"/>
            <w:u w:val="single"/>
          </w:rPr>
          <w:t xml:space="preserve"> </w:t>
        </w:r>
        <w:r w:rsidR="00542794">
          <w:rPr>
            <w:rFonts w:ascii="Verdana" w:eastAsia="Verdana" w:hAnsi="Verdana"/>
            <w:b/>
            <w:color w:val="0072BC"/>
            <w:u w:val="single"/>
          </w:rPr>
          <w:t>i Inni przeciwko San Marino</w:t>
        </w:r>
      </w:hyperlink>
    </w:p>
    <w:p w14:paraId="6B5BE2E6" w14:textId="77777777" w:rsidR="005B408C" w:rsidRDefault="005B408C" w:rsidP="00B65E59">
      <w:pPr>
        <w:spacing w:line="63" w:lineRule="exact"/>
        <w:rPr>
          <w:rFonts w:ascii="Times New Roman" w:eastAsia="Times New Roman" w:hAnsi="Times New Roman"/>
        </w:rPr>
      </w:pPr>
    </w:p>
    <w:p w14:paraId="3F1C7A61" w14:textId="77777777" w:rsidR="005B408C" w:rsidRDefault="00542794" w:rsidP="00B65E59">
      <w:pPr>
        <w:spacing w:line="0" w:lineRule="atLeast"/>
        <w:rPr>
          <w:rFonts w:ascii="Verdana" w:eastAsia="Verdana" w:hAnsi="Verdana"/>
          <w:color w:val="808080"/>
          <w:sz w:val="18"/>
        </w:rPr>
      </w:pPr>
      <w:r>
        <w:rPr>
          <w:rFonts w:ascii="Verdana" w:eastAsia="Verdana" w:hAnsi="Verdana"/>
          <w:color w:val="808080"/>
          <w:sz w:val="18"/>
        </w:rPr>
        <w:t>18 lutego</w:t>
      </w:r>
      <w:r w:rsidR="005B408C">
        <w:rPr>
          <w:rFonts w:ascii="Verdana" w:eastAsia="Verdana" w:hAnsi="Verdana"/>
          <w:color w:val="808080"/>
          <w:sz w:val="18"/>
        </w:rPr>
        <w:t xml:space="preserve"> 1999</w:t>
      </w:r>
      <w:r w:rsidR="00443251">
        <w:rPr>
          <w:rFonts w:ascii="Verdana" w:eastAsia="Verdana" w:hAnsi="Verdana"/>
          <w:color w:val="808080"/>
          <w:sz w:val="18"/>
        </w:rPr>
        <w:t xml:space="preserve"> roku</w:t>
      </w:r>
      <w:r w:rsidR="005B408C">
        <w:rPr>
          <w:rFonts w:ascii="Verdana" w:eastAsia="Verdana" w:hAnsi="Verdana"/>
          <w:color w:val="808080"/>
          <w:sz w:val="18"/>
        </w:rPr>
        <w:t xml:space="preserve"> (</w:t>
      </w:r>
      <w:r>
        <w:rPr>
          <w:rFonts w:ascii="Verdana" w:eastAsia="Verdana" w:hAnsi="Verdana"/>
          <w:color w:val="808080"/>
          <w:sz w:val="18"/>
        </w:rPr>
        <w:t>Wielka Izba</w:t>
      </w:r>
      <w:r w:rsidR="005B408C">
        <w:rPr>
          <w:rFonts w:ascii="Verdana" w:eastAsia="Verdana" w:hAnsi="Verdana"/>
          <w:color w:val="808080"/>
          <w:sz w:val="18"/>
        </w:rPr>
        <w:t>)</w:t>
      </w:r>
    </w:p>
    <w:p w14:paraId="428FB993" w14:textId="77777777" w:rsidR="00B64178" w:rsidRDefault="00542794" w:rsidP="00B65E59">
      <w:pPr>
        <w:spacing w:line="238" w:lineRule="auto"/>
        <w:jc w:val="both"/>
        <w:rPr>
          <w:rFonts w:ascii="Verdana" w:eastAsia="Verdana" w:hAnsi="Verdana"/>
        </w:rPr>
      </w:pPr>
      <w:r>
        <w:rPr>
          <w:rFonts w:ascii="Verdana" w:eastAsia="Verdana" w:hAnsi="Verdana"/>
        </w:rPr>
        <w:t>Skarżący – wybrani do Pa</w:t>
      </w:r>
      <w:r w:rsidR="00443251">
        <w:rPr>
          <w:rFonts w:ascii="Verdana" w:eastAsia="Verdana" w:hAnsi="Verdana"/>
        </w:rPr>
        <w:t>rlamentu San Marino w roku 1993</w:t>
      </w:r>
      <w:r>
        <w:rPr>
          <w:rFonts w:ascii="Verdana" w:eastAsia="Verdana" w:hAnsi="Verdana"/>
        </w:rPr>
        <w:t xml:space="preserve"> podnieśli</w:t>
      </w:r>
      <w:r w:rsidR="00443251">
        <w:rPr>
          <w:rFonts w:ascii="Verdana" w:eastAsia="Verdana" w:hAnsi="Verdana"/>
        </w:rPr>
        <w:t>,</w:t>
      </w:r>
      <w:r>
        <w:rPr>
          <w:rFonts w:ascii="Verdana" w:eastAsia="Verdana" w:hAnsi="Verdana"/>
        </w:rPr>
        <w:t xml:space="preserve"> iż wymagano od nich przed objęciem stanowiska</w:t>
      </w:r>
      <w:r w:rsidR="001E1DF9">
        <w:rPr>
          <w:rFonts w:ascii="Verdana" w:eastAsia="Verdana" w:hAnsi="Verdana"/>
        </w:rPr>
        <w:t xml:space="preserve"> złożenia </w:t>
      </w:r>
      <w:r w:rsidR="008E0975">
        <w:rPr>
          <w:rFonts w:ascii="Verdana" w:eastAsia="Verdana" w:hAnsi="Verdana"/>
        </w:rPr>
        <w:t xml:space="preserve">przysięgi na Pismo Święte, co stanowiło w ich ocenie </w:t>
      </w:r>
      <w:r w:rsidR="005E6BDC">
        <w:rPr>
          <w:rFonts w:ascii="Verdana" w:eastAsia="Verdana" w:hAnsi="Verdana"/>
        </w:rPr>
        <w:t xml:space="preserve">uzależnienie </w:t>
      </w:r>
      <w:r w:rsidR="005E537F">
        <w:rPr>
          <w:rFonts w:ascii="Verdana" w:eastAsia="Verdana" w:hAnsi="Verdana"/>
        </w:rPr>
        <w:t xml:space="preserve">wykonywania fundamentalnego prawa politycznego </w:t>
      </w:r>
      <w:r w:rsidR="00B64178">
        <w:rPr>
          <w:rFonts w:ascii="Verdana" w:eastAsia="Verdana" w:hAnsi="Verdana"/>
        </w:rPr>
        <w:t>od publicznej deklaracji konkretnego w</w:t>
      </w:r>
      <w:r w:rsidR="00443251">
        <w:rPr>
          <w:rFonts w:ascii="Verdana" w:eastAsia="Verdana" w:hAnsi="Verdana"/>
        </w:rPr>
        <w:t>yznania</w:t>
      </w:r>
      <w:r w:rsidR="00B64178">
        <w:rPr>
          <w:rFonts w:ascii="Verdana" w:eastAsia="Verdana" w:hAnsi="Verdana"/>
        </w:rPr>
        <w:t xml:space="preserve">. </w:t>
      </w:r>
    </w:p>
    <w:p w14:paraId="1ECF0A2E" w14:textId="77777777" w:rsidR="005B408C" w:rsidRDefault="005B408C" w:rsidP="00B65E59">
      <w:pPr>
        <w:spacing w:line="4" w:lineRule="exact"/>
        <w:rPr>
          <w:rFonts w:ascii="Times New Roman" w:eastAsia="Times New Roman" w:hAnsi="Times New Roman"/>
        </w:rPr>
      </w:pPr>
    </w:p>
    <w:p w14:paraId="07C64F05" w14:textId="77777777" w:rsidR="005B408C" w:rsidRDefault="00B64178" w:rsidP="00B65E59">
      <w:pPr>
        <w:spacing w:line="247" w:lineRule="auto"/>
        <w:jc w:val="both"/>
        <w:rPr>
          <w:rFonts w:ascii="Verdana" w:eastAsia="Verdana" w:hAnsi="Verdana"/>
          <w:color w:val="0072BC"/>
        </w:rPr>
      </w:pPr>
      <w:r>
        <w:rPr>
          <w:rFonts w:ascii="Verdana" w:eastAsia="Verdana" w:hAnsi="Verdana"/>
          <w:color w:val="0072BC"/>
        </w:rPr>
        <w:t>Trybunał</w:t>
      </w:r>
      <w:r w:rsidR="00BE329F">
        <w:rPr>
          <w:rFonts w:ascii="Verdana" w:eastAsia="Verdana" w:hAnsi="Verdana"/>
          <w:color w:val="0072BC"/>
        </w:rPr>
        <w:t xml:space="preserve"> orzekł, iż </w:t>
      </w:r>
      <w:r w:rsidR="00BE329F" w:rsidRPr="00443251">
        <w:rPr>
          <w:rFonts w:ascii="Verdana" w:eastAsia="Verdana" w:hAnsi="Verdana"/>
          <w:b/>
          <w:color w:val="0072BC"/>
        </w:rPr>
        <w:t>doszło do naruszenia Artykułu 9</w:t>
      </w:r>
      <w:r w:rsidR="00BE329F">
        <w:rPr>
          <w:rFonts w:ascii="Verdana" w:eastAsia="Verdana" w:hAnsi="Verdana"/>
          <w:color w:val="0072BC"/>
        </w:rPr>
        <w:t xml:space="preserve"> Konwencji</w:t>
      </w:r>
      <w:r w:rsidR="006E6768">
        <w:rPr>
          <w:rFonts w:ascii="Verdana" w:eastAsia="Verdana" w:hAnsi="Verdana"/>
          <w:color w:val="0072BC"/>
        </w:rPr>
        <w:t xml:space="preserve">. Stwierdził w szczególności, </w:t>
      </w:r>
      <w:r w:rsidR="000C2310">
        <w:rPr>
          <w:rFonts w:ascii="Verdana" w:eastAsia="Verdana" w:hAnsi="Verdana"/>
          <w:color w:val="0072BC"/>
        </w:rPr>
        <w:t xml:space="preserve">iż zobowiązanie do złożenia przysięgi nie było konieczne w demokratycznym społeczeństwie w rozumieniu </w:t>
      </w:r>
      <w:r w:rsidR="0042439B">
        <w:rPr>
          <w:rFonts w:ascii="Verdana" w:eastAsia="Verdana" w:hAnsi="Verdana"/>
          <w:color w:val="0072BC"/>
        </w:rPr>
        <w:t xml:space="preserve">ust. </w:t>
      </w:r>
      <w:r w:rsidR="000C2310">
        <w:rPr>
          <w:rFonts w:ascii="Verdana" w:eastAsia="Verdana" w:hAnsi="Verdana"/>
          <w:color w:val="0072BC"/>
        </w:rPr>
        <w:t xml:space="preserve">2 Artykułu 9 Konwencji, jako że wykonywanie mandatu, którego celem z założenia powinno </w:t>
      </w:r>
      <w:r w:rsidR="00C9244E">
        <w:rPr>
          <w:rFonts w:ascii="Verdana" w:eastAsia="Verdana" w:hAnsi="Verdana"/>
          <w:color w:val="0072BC"/>
        </w:rPr>
        <w:t>być reprezentowanie różnych punktów widzenia</w:t>
      </w:r>
      <w:r w:rsidR="00005B03">
        <w:rPr>
          <w:rFonts w:ascii="Verdana" w:eastAsia="Verdana" w:hAnsi="Verdana"/>
          <w:color w:val="0072BC"/>
        </w:rPr>
        <w:t xml:space="preserve"> i światopoglądów w </w:t>
      </w:r>
      <w:r w:rsidR="00005B03">
        <w:rPr>
          <w:rFonts w:ascii="Verdana" w:eastAsia="Verdana" w:hAnsi="Verdana"/>
          <w:color w:val="0072BC"/>
        </w:rPr>
        <w:lastRenderedPageBreak/>
        <w:t>Parlamencie, pozostawało w sprzeczności z uprzednią deklaracją przynależności do konkretnego wyznania</w:t>
      </w:r>
      <w:r w:rsidR="005B408C">
        <w:rPr>
          <w:rFonts w:ascii="Verdana" w:eastAsia="Verdana" w:hAnsi="Verdana"/>
          <w:color w:val="0072BC"/>
        </w:rPr>
        <w:t>.</w:t>
      </w:r>
    </w:p>
    <w:p w14:paraId="5DD23128" w14:textId="77777777" w:rsidR="005B408C" w:rsidRDefault="005B408C" w:rsidP="00B65E59">
      <w:pPr>
        <w:spacing w:line="201" w:lineRule="exact"/>
        <w:rPr>
          <w:rFonts w:ascii="Times New Roman" w:eastAsia="Times New Roman" w:hAnsi="Times New Roman"/>
        </w:rPr>
      </w:pPr>
    </w:p>
    <w:p w14:paraId="3132ED01" w14:textId="77777777" w:rsidR="00746DD4" w:rsidRPr="00B238F7" w:rsidRDefault="00746DD4" w:rsidP="00B65E59">
      <w:pPr>
        <w:spacing w:line="201" w:lineRule="exact"/>
        <w:rPr>
          <w:rFonts w:ascii="Times New Roman" w:eastAsia="Times New Roman" w:hAnsi="Times New Roman"/>
          <w:b/>
          <w:bCs/>
        </w:rPr>
      </w:pPr>
    </w:p>
    <w:p w14:paraId="4B282EEA" w14:textId="5F36C148" w:rsidR="00746DD4" w:rsidRDefault="00B238F7" w:rsidP="00B65E59">
      <w:pPr>
        <w:spacing w:line="201" w:lineRule="exact"/>
        <w:rPr>
          <w:rFonts w:ascii="Verdana" w:eastAsia="Times New Roman" w:hAnsi="Verdana"/>
          <w:b/>
          <w:bCs/>
        </w:rPr>
      </w:pPr>
      <w:r w:rsidRPr="00B238F7">
        <w:rPr>
          <w:rFonts w:ascii="Verdana" w:eastAsia="Times New Roman" w:hAnsi="Verdana"/>
          <w:b/>
          <w:bCs/>
        </w:rPr>
        <w:t xml:space="preserve"> </w:t>
      </w:r>
      <w:hyperlink r:id="rId36" w:history="1">
        <w:proofErr w:type="spellStart"/>
        <w:r w:rsidR="001D3179" w:rsidRPr="001D3179">
          <w:rPr>
            <w:rStyle w:val="Hipercze"/>
            <w:rFonts w:ascii="Verdana" w:eastAsia="Times New Roman" w:hAnsi="Verdana"/>
            <w:b/>
            <w:bCs/>
          </w:rPr>
          <w:t>Shortall</w:t>
        </w:r>
        <w:proofErr w:type="spellEnd"/>
        <w:r w:rsidR="001D3179" w:rsidRPr="001D3179">
          <w:rPr>
            <w:rStyle w:val="Hipercze"/>
            <w:rFonts w:ascii="Verdana" w:eastAsia="Times New Roman" w:hAnsi="Verdana"/>
            <w:b/>
            <w:bCs/>
          </w:rPr>
          <w:t xml:space="preserve"> i Inni przeciwko Irlandii</w:t>
        </w:r>
      </w:hyperlink>
    </w:p>
    <w:p w14:paraId="7C5C4077" w14:textId="77777777" w:rsidR="00B238F7" w:rsidRPr="00B238F7" w:rsidRDefault="00B238F7" w:rsidP="00B65E59">
      <w:pPr>
        <w:spacing w:line="201" w:lineRule="exact"/>
        <w:rPr>
          <w:rFonts w:ascii="Verdana" w:eastAsia="Times New Roman" w:hAnsi="Verdana"/>
          <w:b/>
          <w:bCs/>
        </w:rPr>
      </w:pPr>
    </w:p>
    <w:p w14:paraId="2E8A0413" w14:textId="4EA2D947" w:rsidR="00746DD4" w:rsidRPr="00B238F7" w:rsidRDefault="00746DD4" w:rsidP="000B5730">
      <w:pPr>
        <w:spacing w:line="201" w:lineRule="exact"/>
        <w:jc w:val="both"/>
        <w:rPr>
          <w:rFonts w:ascii="Verdana" w:eastAsia="Times New Roman" w:hAnsi="Verdana"/>
          <w:color w:val="767171" w:themeColor="background2" w:themeShade="80"/>
        </w:rPr>
      </w:pPr>
      <w:r w:rsidRPr="00B238F7">
        <w:rPr>
          <w:rFonts w:ascii="Verdana" w:eastAsia="Times New Roman" w:hAnsi="Verdana"/>
          <w:color w:val="767171" w:themeColor="background2" w:themeShade="80"/>
        </w:rPr>
        <w:t>19 Października 2021</w:t>
      </w:r>
      <w:r w:rsidR="006C7D31" w:rsidRPr="00B238F7">
        <w:rPr>
          <w:rFonts w:ascii="Verdana" w:eastAsia="Times New Roman" w:hAnsi="Verdana"/>
          <w:color w:val="767171" w:themeColor="background2" w:themeShade="80"/>
        </w:rPr>
        <w:t xml:space="preserve"> (decyzja w sprawie dopuszczalności)</w:t>
      </w:r>
    </w:p>
    <w:p w14:paraId="4A571096" w14:textId="59617CEA" w:rsidR="006C7D31" w:rsidRDefault="006C7D31" w:rsidP="000B5730">
      <w:pPr>
        <w:spacing w:line="201" w:lineRule="exact"/>
        <w:jc w:val="both"/>
        <w:rPr>
          <w:rFonts w:ascii="Verdana" w:eastAsia="Times New Roman" w:hAnsi="Verdana"/>
        </w:rPr>
      </w:pPr>
      <w:r>
        <w:rPr>
          <w:rFonts w:ascii="Verdana" w:eastAsia="Times New Roman" w:hAnsi="Verdana"/>
        </w:rPr>
        <w:t xml:space="preserve">Skarżący, </w:t>
      </w:r>
      <w:proofErr w:type="spellStart"/>
      <w:r>
        <w:rPr>
          <w:rFonts w:ascii="Verdana" w:eastAsia="Times New Roman" w:hAnsi="Verdana"/>
        </w:rPr>
        <w:t>irlandcy</w:t>
      </w:r>
      <w:proofErr w:type="spellEnd"/>
      <w:r>
        <w:rPr>
          <w:rFonts w:ascii="Verdana" w:eastAsia="Times New Roman" w:hAnsi="Verdana"/>
        </w:rPr>
        <w:t xml:space="preserve"> politycy i członkowie społeczeństwa obywatelskiego, skarżyli się na religijne sformułowanie deklaracji wymaganych na mocy irlandzkiej konstytucji w odniesieniu do urzędu Prezydenta Irlandii i członków Rady Stanu.</w:t>
      </w:r>
    </w:p>
    <w:p w14:paraId="5F56C6CC" w14:textId="77777777" w:rsidR="00A31906" w:rsidRDefault="006C7D31" w:rsidP="00A31906">
      <w:pPr>
        <w:spacing w:line="201" w:lineRule="exact"/>
        <w:jc w:val="both"/>
        <w:rPr>
          <w:rFonts w:ascii="Verdana" w:eastAsia="Verdana" w:hAnsi="Verdana"/>
          <w:color w:val="0072BC"/>
        </w:rPr>
      </w:pPr>
      <w:r w:rsidRPr="000B5730">
        <w:rPr>
          <w:rFonts w:ascii="Verdana" w:eastAsia="Verdana" w:hAnsi="Verdana"/>
          <w:color w:val="0072BC"/>
        </w:rPr>
        <w:t xml:space="preserve">Trybunał uznał w szczególności, że podczas gdy umawiające się państwa korzystały z szerokiego marginesu swobody w kwestiach dotyczących relacji między państwami a religią, </w:t>
      </w:r>
      <w:r w:rsidR="00A31906">
        <w:rPr>
          <w:rFonts w:ascii="Verdana" w:eastAsia="Verdana" w:hAnsi="Verdana"/>
          <w:color w:val="0072BC"/>
        </w:rPr>
        <w:t>to</w:t>
      </w:r>
      <w:r w:rsidRPr="000B5730">
        <w:rPr>
          <w:rFonts w:ascii="Verdana" w:eastAsia="Verdana" w:hAnsi="Verdana"/>
          <w:color w:val="0072BC"/>
        </w:rPr>
        <w:t xml:space="preserve"> jednak </w:t>
      </w:r>
      <w:r w:rsidR="008237A5" w:rsidRPr="000B5730">
        <w:rPr>
          <w:rFonts w:ascii="Verdana" w:eastAsia="Verdana" w:hAnsi="Verdana"/>
          <w:color w:val="0072BC"/>
        </w:rPr>
        <w:t xml:space="preserve">szło to w parze z nadzorem europejskim. </w:t>
      </w:r>
      <w:r w:rsidR="00A31906">
        <w:rPr>
          <w:rFonts w:ascii="Verdana" w:eastAsia="Verdana" w:hAnsi="Verdana"/>
          <w:color w:val="0072BC"/>
        </w:rPr>
        <w:t>Odwoływanie się przez państwo do tradycji</w:t>
      </w:r>
      <w:r w:rsidR="008237A5" w:rsidRPr="000B5730">
        <w:rPr>
          <w:rFonts w:ascii="Verdana" w:eastAsia="Verdana" w:hAnsi="Verdana"/>
          <w:color w:val="0072BC"/>
        </w:rPr>
        <w:t xml:space="preserve"> nie może zwalniać go z obowiązku poszanowania praw i wolności zapisanych w Konwencji. </w:t>
      </w:r>
      <w:r w:rsidR="00A31906" w:rsidRPr="00A31906">
        <w:rPr>
          <w:rFonts w:ascii="Verdana" w:eastAsia="Verdana" w:hAnsi="Verdana"/>
          <w:color w:val="0072BC"/>
        </w:rPr>
        <w:t>W niniejszej sprawie Trybunał uznał skargę za niedopuszczalną, stwierdzając, że żaden ze skarżących nie przedstawił rozsądnych i przekonujących dowodów na prawdopodobieństwo naruszenia, które dotknęłoby któregokolwiek z nich osobiście, w wyniku wymogów konstytucyjnych dotyczących składania przysięgi.</w:t>
      </w:r>
    </w:p>
    <w:p w14:paraId="159ADDBD" w14:textId="77777777" w:rsidR="00A31906" w:rsidRDefault="00A31906" w:rsidP="00A31906">
      <w:pPr>
        <w:spacing w:line="201" w:lineRule="exact"/>
        <w:jc w:val="both"/>
        <w:rPr>
          <w:rFonts w:ascii="Verdana" w:eastAsia="Verdana" w:hAnsi="Verdana"/>
          <w:color w:val="0072BC"/>
        </w:rPr>
      </w:pPr>
    </w:p>
    <w:p w14:paraId="4132E5A4" w14:textId="77777777" w:rsidR="00A31906" w:rsidRDefault="00A31906" w:rsidP="00A31906">
      <w:pPr>
        <w:spacing w:line="201" w:lineRule="exact"/>
        <w:jc w:val="both"/>
        <w:rPr>
          <w:rFonts w:ascii="Verdana" w:eastAsia="Verdana" w:hAnsi="Verdana"/>
          <w:color w:val="0072BC"/>
        </w:rPr>
      </w:pPr>
    </w:p>
    <w:p w14:paraId="63B4AA2A" w14:textId="7139605E" w:rsidR="005B408C" w:rsidRDefault="00005B03" w:rsidP="00A31906">
      <w:pPr>
        <w:spacing w:line="201" w:lineRule="exact"/>
        <w:jc w:val="both"/>
        <w:rPr>
          <w:rFonts w:ascii="Verdana" w:eastAsia="Verdana" w:hAnsi="Verdana"/>
          <w:color w:val="0072BC"/>
          <w:sz w:val="28"/>
        </w:rPr>
      </w:pPr>
      <w:r>
        <w:rPr>
          <w:rFonts w:ascii="Verdana" w:eastAsia="Verdana" w:hAnsi="Verdana"/>
          <w:color w:val="0072BC"/>
          <w:sz w:val="28"/>
        </w:rPr>
        <w:t>Miejsca kultu</w:t>
      </w:r>
    </w:p>
    <w:p w14:paraId="24F0F6E9" w14:textId="77777777" w:rsidR="005B408C" w:rsidRDefault="005B408C" w:rsidP="00B65E59">
      <w:pPr>
        <w:spacing w:line="20" w:lineRule="exact"/>
        <w:rPr>
          <w:rFonts w:ascii="Times New Roman" w:eastAsia="Times New Roman" w:hAnsi="Times New Roman"/>
        </w:rPr>
      </w:pPr>
    </w:p>
    <w:p w14:paraId="4B3D0077" w14:textId="65CFB519" w:rsidR="005B408C" w:rsidRDefault="00081EA2" w:rsidP="00B65E59">
      <w:pPr>
        <w:spacing w:line="213"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8240" behindDoc="1" locked="0" layoutInCell="1" allowOverlap="1" wp14:anchorId="06219F65" wp14:editId="2378A146">
                <wp:simplePos x="0" y="0"/>
                <wp:positionH relativeFrom="column">
                  <wp:posOffset>14605</wp:posOffset>
                </wp:positionH>
                <wp:positionV relativeFrom="paragraph">
                  <wp:posOffset>57150</wp:posOffset>
                </wp:positionV>
                <wp:extent cx="5875020" cy="0"/>
                <wp:effectExtent l="9525" t="10160" r="11430" b="18415"/>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DF4D"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5pt" to="46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" strokecolor="#999" strokeweight="1.44pt"/>
            </w:pict>
          </mc:Fallback>
        </mc:AlternateContent>
      </w:r>
    </w:p>
    <w:p w14:paraId="7E47BB6E" w14:textId="77777777" w:rsidR="005B408C" w:rsidRDefault="00501046" w:rsidP="00B65E59">
      <w:pPr>
        <w:spacing w:line="0" w:lineRule="atLeast"/>
        <w:rPr>
          <w:rFonts w:ascii="Verdana" w:eastAsia="Verdana" w:hAnsi="Verdana"/>
          <w:b/>
          <w:color w:val="0072BC"/>
          <w:u w:val="single"/>
        </w:rPr>
      </w:pPr>
      <w:r>
        <w:rPr>
          <w:rFonts w:ascii="Verdana" w:eastAsia="Verdana" w:hAnsi="Verdana"/>
          <w:b/>
          <w:color w:val="0072BC"/>
          <w:u w:val="single"/>
        </w:rPr>
        <w:t>Stowarzyszenie Solidarność ze Świadka</w:t>
      </w:r>
      <w:r w:rsidR="00443251">
        <w:rPr>
          <w:rFonts w:ascii="Verdana" w:eastAsia="Verdana" w:hAnsi="Verdana"/>
          <w:b/>
          <w:color w:val="0072BC"/>
          <w:u w:val="single"/>
        </w:rPr>
        <w:t>m</w:t>
      </w:r>
      <w:r>
        <w:rPr>
          <w:rFonts w:ascii="Verdana" w:eastAsia="Verdana" w:hAnsi="Verdana"/>
          <w:b/>
          <w:color w:val="0072BC"/>
          <w:u w:val="single"/>
        </w:rPr>
        <w:t>i Jehowy i Inni przeciwko Turcji</w:t>
      </w:r>
    </w:p>
    <w:p w14:paraId="20EE61E0" w14:textId="77777777" w:rsidR="005B408C" w:rsidRDefault="005B408C" w:rsidP="00B65E59">
      <w:pPr>
        <w:spacing w:line="63" w:lineRule="exact"/>
        <w:rPr>
          <w:rFonts w:ascii="Times New Roman" w:eastAsia="Times New Roman" w:hAnsi="Times New Roman"/>
        </w:rPr>
      </w:pPr>
    </w:p>
    <w:p w14:paraId="742D8C0A" w14:textId="77777777" w:rsidR="005B408C" w:rsidRDefault="00501046" w:rsidP="00B65E59">
      <w:pPr>
        <w:spacing w:line="0" w:lineRule="atLeast"/>
        <w:rPr>
          <w:rFonts w:ascii="Verdana" w:eastAsia="Verdana" w:hAnsi="Verdana"/>
          <w:color w:val="808080"/>
          <w:sz w:val="18"/>
        </w:rPr>
      </w:pPr>
      <w:r>
        <w:rPr>
          <w:rFonts w:ascii="Verdana" w:eastAsia="Verdana" w:hAnsi="Verdana"/>
          <w:color w:val="808080"/>
          <w:sz w:val="18"/>
        </w:rPr>
        <w:t>24 maja</w:t>
      </w:r>
      <w:r w:rsidR="005B408C">
        <w:rPr>
          <w:rFonts w:ascii="Verdana" w:eastAsia="Verdana" w:hAnsi="Verdana"/>
          <w:color w:val="808080"/>
          <w:sz w:val="18"/>
        </w:rPr>
        <w:t xml:space="preserve"> 2016</w:t>
      </w:r>
      <w:r>
        <w:rPr>
          <w:rFonts w:ascii="Verdana" w:eastAsia="Verdana" w:hAnsi="Verdana"/>
          <w:color w:val="808080"/>
          <w:sz w:val="18"/>
        </w:rPr>
        <w:t xml:space="preserve"> roku</w:t>
      </w:r>
    </w:p>
    <w:p w14:paraId="12624848" w14:textId="77777777" w:rsidR="005B408C" w:rsidRDefault="00501046" w:rsidP="00B65E59">
      <w:pPr>
        <w:spacing w:line="239" w:lineRule="auto"/>
        <w:jc w:val="both"/>
        <w:rPr>
          <w:rFonts w:ascii="Verdana" w:eastAsia="Verdana" w:hAnsi="Verdana"/>
        </w:rPr>
      </w:pPr>
      <w:r>
        <w:rPr>
          <w:rFonts w:ascii="Verdana" w:eastAsia="Verdana" w:hAnsi="Verdana"/>
        </w:rPr>
        <w:t>Niniejsza sprawa dotyczyła problemu Świadków Jehowy Mersin i Izmir ze znalezieniem odpowiedniego miejsca kultu. Na podstawie ustawy zakazującej otwierania miejsc kultu w lokalizacjach do t</w:t>
      </w:r>
      <w:r w:rsidR="00443251">
        <w:rPr>
          <w:rFonts w:ascii="Verdana" w:eastAsia="Verdana" w:hAnsi="Verdana"/>
        </w:rPr>
        <w:t>e</w:t>
      </w:r>
      <w:r>
        <w:rPr>
          <w:rFonts w:ascii="Verdana" w:eastAsia="Verdana" w:hAnsi="Verdana"/>
        </w:rPr>
        <w:t>go nie przeznaczonych i nakładającej na budowę miejsc kultu pewne warunki, pomieszczenia prywatne, które były używane przez zbory Świadków Jeh</w:t>
      </w:r>
      <w:r w:rsidR="00443251">
        <w:rPr>
          <w:rFonts w:ascii="Verdana" w:eastAsia="Verdana" w:hAnsi="Verdana"/>
        </w:rPr>
        <w:t>o</w:t>
      </w:r>
      <w:r>
        <w:rPr>
          <w:rFonts w:ascii="Verdana" w:eastAsia="Verdana" w:hAnsi="Verdana"/>
        </w:rPr>
        <w:t>wy zostały zamknięte pr</w:t>
      </w:r>
      <w:r w:rsidR="00443251">
        <w:rPr>
          <w:rFonts w:ascii="Verdana" w:eastAsia="Verdana" w:hAnsi="Verdana"/>
        </w:rPr>
        <w:t>z</w:t>
      </w:r>
      <w:r w:rsidR="006A3B08">
        <w:rPr>
          <w:rFonts w:ascii="Verdana" w:eastAsia="Verdana" w:hAnsi="Verdana"/>
        </w:rPr>
        <w:t>ez władze krajowe,</w:t>
      </w:r>
      <w:r>
        <w:rPr>
          <w:rFonts w:ascii="Verdana" w:eastAsia="Verdana" w:hAnsi="Verdana"/>
        </w:rPr>
        <w:t xml:space="preserve"> </w:t>
      </w:r>
      <w:r w:rsidR="00D13105">
        <w:rPr>
          <w:rFonts w:ascii="Verdana" w:eastAsia="Verdana" w:hAnsi="Verdana"/>
        </w:rPr>
        <w:t xml:space="preserve">zaś </w:t>
      </w:r>
      <w:r>
        <w:rPr>
          <w:rFonts w:ascii="Verdana" w:eastAsia="Verdana" w:hAnsi="Verdana"/>
        </w:rPr>
        <w:t>wnioski o wykorzystanie rzeczonych miejsc jako ośrodków kultu religijnego zostały odrzucone. Zbory zostały również poinformowane, iż lokalne plany zagospodarowania przestrzennego nie pr</w:t>
      </w:r>
      <w:r w:rsidR="006A3B08">
        <w:rPr>
          <w:rFonts w:ascii="Verdana" w:eastAsia="Verdana" w:hAnsi="Verdana"/>
        </w:rPr>
        <w:t>z</w:t>
      </w:r>
      <w:r>
        <w:rPr>
          <w:rFonts w:ascii="Verdana" w:eastAsia="Verdana" w:hAnsi="Verdana"/>
        </w:rPr>
        <w:t xml:space="preserve">ewidują miejsc, które mogłyby zostać wykorzystane jako miejsca kultu. </w:t>
      </w:r>
    </w:p>
    <w:p w14:paraId="5F7BB451" w14:textId="77777777" w:rsidR="005B408C" w:rsidRDefault="005B408C" w:rsidP="00B65E59">
      <w:pPr>
        <w:spacing w:line="6" w:lineRule="exact"/>
        <w:rPr>
          <w:rFonts w:ascii="Times New Roman" w:eastAsia="Times New Roman" w:hAnsi="Times New Roman"/>
        </w:rPr>
      </w:pPr>
    </w:p>
    <w:p w14:paraId="27C1702D" w14:textId="77777777" w:rsidR="005B408C" w:rsidRDefault="00501046" w:rsidP="00B65E59">
      <w:pPr>
        <w:spacing w:line="242" w:lineRule="auto"/>
        <w:jc w:val="both"/>
        <w:rPr>
          <w:rFonts w:ascii="Times New Roman" w:eastAsia="Times New Roman" w:hAnsi="Times New Roman"/>
        </w:rPr>
      </w:pPr>
      <w:r>
        <w:rPr>
          <w:rFonts w:ascii="Verdana" w:eastAsia="Verdana" w:hAnsi="Verdana"/>
          <w:color w:val="0072BC"/>
        </w:rPr>
        <w:t xml:space="preserve">Trybunał orzekł, iż </w:t>
      </w:r>
      <w:r w:rsidRPr="006A3B08">
        <w:rPr>
          <w:rFonts w:ascii="Verdana" w:eastAsia="Verdana" w:hAnsi="Verdana"/>
          <w:b/>
          <w:color w:val="0072BC"/>
        </w:rPr>
        <w:t>doszło do naruszenia Artykułu 9</w:t>
      </w:r>
      <w:r>
        <w:rPr>
          <w:rFonts w:ascii="Verdana" w:eastAsia="Verdana" w:hAnsi="Verdana"/>
          <w:color w:val="0072BC"/>
        </w:rPr>
        <w:t xml:space="preserve"> Konwencji. Stwierdził w szczególności, iż zgromadzenia nie były w stanie znaleźć odpowiedniego miejsca, w którym mogłyby regularnie odprawiać kult, co stanowiło bezpośrednią ingerencję w </w:t>
      </w:r>
      <w:r w:rsidR="00AB451F">
        <w:rPr>
          <w:rFonts w:ascii="Verdana" w:eastAsia="Verdana" w:hAnsi="Verdana"/>
          <w:color w:val="0072BC"/>
        </w:rPr>
        <w:t>ich wolność wyznania, co nie był</w:t>
      </w:r>
      <w:r w:rsidR="006A3B08">
        <w:rPr>
          <w:rFonts w:ascii="Verdana" w:eastAsia="Verdana" w:hAnsi="Verdana"/>
          <w:color w:val="0072BC"/>
        </w:rPr>
        <w:t xml:space="preserve">o ani proporcjonalne </w:t>
      </w:r>
      <w:r w:rsidR="004F3802">
        <w:rPr>
          <w:rFonts w:ascii="Verdana" w:eastAsia="Verdana" w:hAnsi="Verdana"/>
          <w:color w:val="0072BC"/>
        </w:rPr>
        <w:t xml:space="preserve">w stosunku do </w:t>
      </w:r>
      <w:r w:rsidR="006A3B08">
        <w:rPr>
          <w:rFonts w:ascii="Verdana" w:eastAsia="Verdana" w:hAnsi="Verdana"/>
          <w:color w:val="0072BC"/>
        </w:rPr>
        <w:t>zamierzonego</w:t>
      </w:r>
      <w:r w:rsidR="00AB451F">
        <w:rPr>
          <w:rFonts w:ascii="Verdana" w:eastAsia="Verdana" w:hAnsi="Verdana"/>
          <w:color w:val="0072BC"/>
        </w:rPr>
        <w:t xml:space="preserve"> celu, ani konieczne w demokratycznym społeczeństwie. Trybunał uznał, iż sąd krajowy nie uwzględnił potrzeb niewielkiej społeczności wyznawców </w:t>
      </w:r>
      <w:r w:rsidR="004F3802">
        <w:rPr>
          <w:rFonts w:ascii="Verdana" w:eastAsia="Verdana" w:hAnsi="Verdana"/>
          <w:color w:val="0072BC"/>
        </w:rPr>
        <w:t>. Podkreślił</w:t>
      </w:r>
      <w:r w:rsidR="00AB451F">
        <w:rPr>
          <w:rFonts w:ascii="Verdana" w:eastAsia="Verdana" w:hAnsi="Verdana"/>
          <w:color w:val="0072BC"/>
        </w:rPr>
        <w:t xml:space="preserve">, iż </w:t>
      </w:r>
      <w:r w:rsidR="006A3B08">
        <w:rPr>
          <w:rFonts w:ascii="Verdana" w:eastAsia="Verdana" w:hAnsi="Verdana"/>
          <w:color w:val="0072BC"/>
        </w:rPr>
        <w:t>kwestionowane</w:t>
      </w:r>
      <w:r w:rsidR="00674AA1">
        <w:rPr>
          <w:rFonts w:ascii="Verdana" w:eastAsia="Verdana" w:hAnsi="Verdana"/>
          <w:color w:val="0072BC"/>
        </w:rPr>
        <w:t xml:space="preserve"> prawo nie wspomina o tego rodzaju potrzebach</w:t>
      </w:r>
      <w:r w:rsidR="00D70F40">
        <w:rPr>
          <w:rFonts w:ascii="Verdana" w:eastAsia="Verdana" w:hAnsi="Verdana"/>
          <w:color w:val="0072BC"/>
        </w:rPr>
        <w:t>, podczas gdy ze względu na niewielką ilość członków</w:t>
      </w:r>
      <w:r w:rsidR="006A3B08">
        <w:rPr>
          <w:rFonts w:ascii="Verdana" w:eastAsia="Verdana" w:hAnsi="Verdana"/>
          <w:color w:val="0072BC"/>
        </w:rPr>
        <w:t>,</w:t>
      </w:r>
      <w:r w:rsidR="00D70F40">
        <w:rPr>
          <w:rFonts w:ascii="Verdana" w:eastAsia="Verdana" w:hAnsi="Verdana"/>
          <w:color w:val="0072BC"/>
        </w:rPr>
        <w:t xml:space="preserve"> zbory o których mowa potrzebowały nie konkretnego projektu architektonicznego, a prostego pomieszczenia, w którym mogły się spotykać, c</w:t>
      </w:r>
      <w:r w:rsidR="006A3B08">
        <w:rPr>
          <w:rFonts w:ascii="Verdana" w:eastAsia="Verdana" w:hAnsi="Verdana"/>
          <w:color w:val="0072BC"/>
        </w:rPr>
        <w:t>z</w:t>
      </w:r>
      <w:r w:rsidR="00D70F40">
        <w:rPr>
          <w:rFonts w:ascii="Verdana" w:eastAsia="Verdana" w:hAnsi="Verdana"/>
          <w:color w:val="0072BC"/>
        </w:rPr>
        <w:t xml:space="preserve">cić i nauczać wedle własnych przekonań. </w:t>
      </w:r>
    </w:p>
    <w:p w14:paraId="42F945A4" w14:textId="77777777" w:rsidR="005B408C" w:rsidRDefault="005B408C" w:rsidP="00B65E59">
      <w:pPr>
        <w:spacing w:line="200" w:lineRule="exact"/>
        <w:rPr>
          <w:rFonts w:ascii="Times New Roman" w:eastAsia="Times New Roman" w:hAnsi="Times New Roman"/>
        </w:rPr>
      </w:pPr>
    </w:p>
    <w:p w14:paraId="5B7D34AD" w14:textId="0A7DAEDD" w:rsidR="00F05F1C" w:rsidRPr="001D3179" w:rsidRDefault="00F05F1C" w:rsidP="00B65E59">
      <w:pPr>
        <w:spacing w:line="200" w:lineRule="exact"/>
        <w:rPr>
          <w:rFonts w:ascii="Verdana" w:eastAsia="Times New Roman" w:hAnsi="Verdana"/>
          <w:b/>
          <w:bCs/>
        </w:rPr>
      </w:pPr>
      <w:hyperlink r:id="rId37" w:history="1">
        <w:r w:rsidRPr="001D3179">
          <w:rPr>
            <w:rStyle w:val="Hipercze"/>
            <w:rFonts w:ascii="Verdana" w:eastAsia="Times New Roman" w:hAnsi="Verdana"/>
            <w:b/>
            <w:bCs/>
          </w:rPr>
          <w:t xml:space="preserve"> </w:t>
        </w:r>
        <w:proofErr w:type="spellStart"/>
        <w:r w:rsidR="001D3179" w:rsidRPr="001D3179">
          <w:rPr>
            <w:rStyle w:val="Hipercze"/>
            <w:rFonts w:ascii="Verdana" w:eastAsia="Times New Roman" w:hAnsi="Verdana"/>
            <w:b/>
            <w:bCs/>
          </w:rPr>
          <w:t>Pantelidou</w:t>
        </w:r>
        <w:proofErr w:type="spellEnd"/>
        <w:r w:rsidR="001D3179" w:rsidRPr="001D3179">
          <w:rPr>
            <w:rStyle w:val="Hipercze"/>
            <w:rFonts w:ascii="Verdana" w:eastAsia="Times New Roman" w:hAnsi="Verdana"/>
            <w:b/>
            <w:bCs/>
          </w:rPr>
          <w:t xml:space="preserve"> przeciwko Grecji</w:t>
        </w:r>
      </w:hyperlink>
    </w:p>
    <w:p w14:paraId="55EA7BD7" w14:textId="77777777" w:rsidR="00B238F7" w:rsidRPr="00F05F1C" w:rsidRDefault="00B238F7" w:rsidP="00B65E59">
      <w:pPr>
        <w:spacing w:line="200" w:lineRule="exact"/>
        <w:rPr>
          <w:rFonts w:ascii="Verdana" w:eastAsia="Times New Roman" w:hAnsi="Verdana"/>
        </w:rPr>
      </w:pPr>
    </w:p>
    <w:p w14:paraId="6FF16F81" w14:textId="5865FF8E" w:rsidR="005B408C" w:rsidRDefault="00F05F1C" w:rsidP="00B65E59">
      <w:pPr>
        <w:spacing w:line="200" w:lineRule="exact"/>
        <w:rPr>
          <w:rFonts w:ascii="Verdana" w:eastAsia="Times New Roman" w:hAnsi="Verdana"/>
        </w:rPr>
      </w:pPr>
      <w:r w:rsidRPr="00B238F7">
        <w:rPr>
          <w:rFonts w:ascii="Verdana" w:eastAsia="Times New Roman" w:hAnsi="Verdana"/>
          <w:color w:val="767171" w:themeColor="background2" w:themeShade="80"/>
        </w:rPr>
        <w:t>17 Września 2019( decyzja w sprawie słuszności)</w:t>
      </w:r>
    </w:p>
    <w:p w14:paraId="2D7E144D" w14:textId="288388EF" w:rsidR="00F05F1C" w:rsidRDefault="00F05F1C" w:rsidP="000B5730">
      <w:pPr>
        <w:spacing w:line="200" w:lineRule="exact"/>
        <w:jc w:val="both"/>
        <w:rPr>
          <w:rFonts w:ascii="Verdana" w:eastAsia="Times New Roman" w:hAnsi="Verdana"/>
        </w:rPr>
      </w:pPr>
      <w:r>
        <w:rPr>
          <w:rFonts w:ascii="Verdana" w:eastAsia="Times New Roman" w:hAnsi="Verdana"/>
        </w:rPr>
        <w:t>Sprawa ta dotyczyła braku możliwości dostępu skarżącego do kościoła, który został otwarty na publicznej przestrzeni zielonej przez kongregację „Prawdziwych Prawosławnych Chrześcijan”  przestrzegających kalendarza juliańskiego dla świąt religijnych) z naruszeniem kodeksu</w:t>
      </w:r>
      <w:r w:rsidR="00E81D68">
        <w:rPr>
          <w:rFonts w:ascii="Verdana" w:eastAsia="Times New Roman" w:hAnsi="Verdana"/>
        </w:rPr>
        <w:t xml:space="preserve"> urbanistycznego. Zgodnie z tym kodeksem, miejsce to zostało przeznaczone na budowę meczetu w Atenach. Skarżąca zarzuciła naruszenie jej prawa do wolności wyznania. </w:t>
      </w:r>
    </w:p>
    <w:p w14:paraId="15EE67FC" w14:textId="104F20DC" w:rsidR="00E81D68" w:rsidRPr="00B238F7" w:rsidRDefault="00E81D68" w:rsidP="000B5730">
      <w:pPr>
        <w:spacing w:line="200" w:lineRule="exact"/>
        <w:jc w:val="both"/>
        <w:rPr>
          <w:rFonts w:ascii="Verdana" w:eastAsia="Times New Roman" w:hAnsi="Verdana"/>
          <w:color w:val="0070C0"/>
        </w:rPr>
      </w:pPr>
      <w:r w:rsidRPr="00B238F7">
        <w:rPr>
          <w:rFonts w:ascii="Verdana" w:eastAsia="Times New Roman" w:hAnsi="Verdana"/>
          <w:color w:val="0070C0"/>
        </w:rPr>
        <w:t xml:space="preserve">Trybunał uznał skargę za </w:t>
      </w:r>
      <w:r w:rsidRPr="00B238F7">
        <w:rPr>
          <w:rFonts w:ascii="Verdana" w:eastAsia="Times New Roman" w:hAnsi="Verdana"/>
          <w:b/>
          <w:bCs/>
          <w:color w:val="0070C0"/>
        </w:rPr>
        <w:t>niedopuszczalną</w:t>
      </w:r>
      <w:r w:rsidRPr="00B238F7">
        <w:rPr>
          <w:rFonts w:ascii="Verdana" w:eastAsia="Times New Roman" w:hAnsi="Verdana"/>
          <w:color w:val="0070C0"/>
        </w:rPr>
        <w:t xml:space="preserve"> jako oczywiście bezzasadną. Trybunał wskazał w szczególności, że interes publiczny, jakim jest racjonalny rozwój miast, ni</w:t>
      </w:r>
      <w:r w:rsidR="00B06240" w:rsidRPr="00B238F7">
        <w:rPr>
          <w:rFonts w:ascii="Verdana" w:eastAsia="Times New Roman" w:hAnsi="Verdana"/>
          <w:color w:val="0070C0"/>
        </w:rPr>
        <w:t>e może być zastąpiony potrzebami liturgicznymi wspólnoty religijnej, która arbitralnie wkroczyła w sferę publiczną w celu ustanowienia i prowadzenia miejsca kultu z naruszeniem właściwego planu zagospodarowania przestrzennego. W związku z tym uwzględniając margines oceny przysługujący państwom w dziedzinie planowania regionalnego i miejskiego oraz rozwoju miast, Trybunał orzekł, że zaskarżony środek był co do zasady uzasadniony i proporcjonalny do zamierzonego celu (zapobieganie zakłóceniom porządku publicznego i ochrona praw i wolności innych osób).</w:t>
      </w:r>
    </w:p>
    <w:p w14:paraId="6DDF1B4C" w14:textId="77777777" w:rsidR="00B238F7" w:rsidRPr="00B238F7" w:rsidRDefault="00B238F7" w:rsidP="00B65E59">
      <w:pPr>
        <w:spacing w:line="200" w:lineRule="exact"/>
        <w:rPr>
          <w:rFonts w:ascii="Verdana" w:eastAsia="Times New Roman" w:hAnsi="Verdana"/>
          <w:color w:val="0070C0"/>
        </w:rPr>
      </w:pPr>
    </w:p>
    <w:p w14:paraId="1C4F9A48" w14:textId="77777777" w:rsidR="005B408C" w:rsidRDefault="007F7063" w:rsidP="00B65E59">
      <w:pPr>
        <w:spacing w:line="0" w:lineRule="atLeast"/>
        <w:rPr>
          <w:rFonts w:ascii="Verdana" w:eastAsia="Verdana" w:hAnsi="Verdana"/>
          <w:color w:val="0072BC"/>
          <w:sz w:val="28"/>
        </w:rPr>
      </w:pPr>
      <w:r>
        <w:rPr>
          <w:rFonts w:ascii="Verdana" w:eastAsia="Verdana" w:hAnsi="Verdana"/>
          <w:color w:val="0072BC"/>
          <w:sz w:val="28"/>
        </w:rPr>
        <w:t>Prozelityz</w:t>
      </w:r>
      <w:r w:rsidR="005B408C">
        <w:rPr>
          <w:rFonts w:ascii="Verdana" w:eastAsia="Verdana" w:hAnsi="Verdana"/>
          <w:color w:val="0072BC"/>
          <w:sz w:val="28"/>
        </w:rPr>
        <w:t>m</w:t>
      </w:r>
    </w:p>
    <w:p w14:paraId="34DE7DB8" w14:textId="77777777" w:rsidR="005B408C" w:rsidRDefault="005B408C" w:rsidP="00B65E59">
      <w:pPr>
        <w:spacing w:line="20" w:lineRule="exact"/>
        <w:rPr>
          <w:rFonts w:ascii="Times New Roman" w:eastAsia="Times New Roman" w:hAnsi="Times New Roman"/>
        </w:rPr>
      </w:pPr>
    </w:p>
    <w:p w14:paraId="5689D336" w14:textId="4973C13A" w:rsidR="005B408C" w:rsidRDefault="00081EA2" w:rsidP="00B65E59">
      <w:pPr>
        <w:spacing w:line="213"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9264" behindDoc="1" locked="0" layoutInCell="1" allowOverlap="1" wp14:anchorId="52EC872F" wp14:editId="3C4BF7F2">
                <wp:simplePos x="0" y="0"/>
                <wp:positionH relativeFrom="column">
                  <wp:posOffset>13970</wp:posOffset>
                </wp:positionH>
                <wp:positionV relativeFrom="paragraph">
                  <wp:posOffset>57150</wp:posOffset>
                </wp:positionV>
                <wp:extent cx="5972810" cy="0"/>
                <wp:effectExtent l="18415" t="13970" r="9525" b="14605"/>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B1E0"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5pt" to="47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" strokecolor="#999" strokeweight="1.44pt"/>
            </w:pict>
          </mc:Fallback>
        </mc:AlternateContent>
      </w:r>
    </w:p>
    <w:p w14:paraId="00789085" w14:textId="77777777" w:rsidR="005B408C" w:rsidRDefault="005B408C" w:rsidP="00B65E59">
      <w:pPr>
        <w:spacing w:line="0" w:lineRule="atLeast"/>
        <w:rPr>
          <w:rFonts w:ascii="Verdana" w:eastAsia="Verdana" w:hAnsi="Verdana"/>
          <w:b/>
          <w:color w:val="0072BC"/>
          <w:u w:val="single"/>
        </w:rPr>
      </w:pPr>
      <w:hyperlink r:id="rId38" w:history="1">
        <w:proofErr w:type="spellStart"/>
        <w:r>
          <w:rPr>
            <w:rFonts w:ascii="Verdana" w:eastAsia="Verdana" w:hAnsi="Verdana"/>
            <w:b/>
            <w:color w:val="0072BC"/>
            <w:u w:val="single"/>
          </w:rPr>
          <w:t>Kokkinakis</w:t>
        </w:r>
        <w:proofErr w:type="spellEnd"/>
        <w:r>
          <w:rPr>
            <w:rFonts w:ascii="Verdana" w:eastAsia="Verdana" w:hAnsi="Verdana"/>
            <w:b/>
            <w:color w:val="0072BC"/>
            <w:u w:val="single"/>
          </w:rPr>
          <w:t xml:space="preserve"> </w:t>
        </w:r>
        <w:r w:rsidR="00F55089">
          <w:rPr>
            <w:rFonts w:ascii="Verdana" w:eastAsia="Verdana" w:hAnsi="Verdana"/>
            <w:b/>
            <w:color w:val="0072BC"/>
            <w:u w:val="single"/>
          </w:rPr>
          <w:t xml:space="preserve">przeciwko Grecji </w:t>
        </w:r>
      </w:hyperlink>
    </w:p>
    <w:p w14:paraId="2C4CDFE3" w14:textId="77777777" w:rsidR="005B408C" w:rsidRDefault="005B408C" w:rsidP="00B65E59">
      <w:pPr>
        <w:spacing w:line="64" w:lineRule="exact"/>
        <w:rPr>
          <w:rFonts w:ascii="Times New Roman" w:eastAsia="Times New Roman" w:hAnsi="Times New Roman"/>
        </w:rPr>
      </w:pPr>
    </w:p>
    <w:p w14:paraId="1C35C955" w14:textId="77777777" w:rsidR="005B408C" w:rsidRDefault="00F55089" w:rsidP="00B65E59">
      <w:pPr>
        <w:spacing w:line="0" w:lineRule="atLeast"/>
        <w:rPr>
          <w:rFonts w:ascii="Verdana" w:eastAsia="Verdana" w:hAnsi="Verdana"/>
          <w:color w:val="808080"/>
          <w:sz w:val="18"/>
        </w:rPr>
      </w:pPr>
      <w:r>
        <w:rPr>
          <w:rFonts w:ascii="Verdana" w:eastAsia="Verdana" w:hAnsi="Verdana"/>
          <w:color w:val="808080"/>
          <w:sz w:val="18"/>
        </w:rPr>
        <w:t>25 maja</w:t>
      </w:r>
      <w:r w:rsidR="005B408C">
        <w:rPr>
          <w:rFonts w:ascii="Verdana" w:eastAsia="Verdana" w:hAnsi="Verdana"/>
          <w:color w:val="808080"/>
          <w:sz w:val="18"/>
        </w:rPr>
        <w:t xml:space="preserve"> 1993</w:t>
      </w:r>
      <w:r>
        <w:rPr>
          <w:rFonts w:ascii="Verdana" w:eastAsia="Verdana" w:hAnsi="Verdana"/>
          <w:color w:val="808080"/>
          <w:sz w:val="18"/>
        </w:rPr>
        <w:t xml:space="preserve"> roku</w:t>
      </w:r>
    </w:p>
    <w:p w14:paraId="567973E4" w14:textId="77777777" w:rsidR="005B408C" w:rsidRDefault="005B408C" w:rsidP="00B65E59">
      <w:pPr>
        <w:spacing w:line="1" w:lineRule="exact"/>
        <w:rPr>
          <w:rFonts w:ascii="Times New Roman" w:eastAsia="Times New Roman" w:hAnsi="Times New Roman"/>
        </w:rPr>
      </w:pPr>
    </w:p>
    <w:p w14:paraId="0C5FE841" w14:textId="77777777" w:rsidR="005B408C" w:rsidRDefault="00F55089" w:rsidP="00B65E59">
      <w:pPr>
        <w:spacing w:line="237" w:lineRule="auto"/>
        <w:jc w:val="both"/>
        <w:rPr>
          <w:rFonts w:ascii="Verdana" w:eastAsia="Verdana" w:hAnsi="Verdana"/>
        </w:rPr>
      </w:pPr>
      <w:r>
        <w:rPr>
          <w:rFonts w:ascii="Verdana" w:eastAsia="Verdana" w:hAnsi="Verdana"/>
        </w:rPr>
        <w:t>Skarżący Świadek Jehowy</w:t>
      </w:r>
      <w:r w:rsidR="00DF55AD">
        <w:rPr>
          <w:rFonts w:ascii="Verdana" w:eastAsia="Verdana" w:hAnsi="Verdana"/>
        </w:rPr>
        <w:t xml:space="preserve"> kwestionował wydanie wobec niego wyroku skazującego w związku z prozelityzmem</w:t>
      </w:r>
      <w:r w:rsidR="00BA0255">
        <w:rPr>
          <w:rFonts w:ascii="Verdana" w:eastAsia="Verdana" w:hAnsi="Verdana"/>
        </w:rPr>
        <w:t xml:space="preserve"> przez sąd grecki w 1988r po tym jak </w:t>
      </w:r>
      <w:r w:rsidR="009B1CFD">
        <w:rPr>
          <w:rFonts w:ascii="Verdana" w:eastAsia="Verdana" w:hAnsi="Verdana"/>
        </w:rPr>
        <w:t xml:space="preserve">rozmawiał na tematy religijne z sąsiadką, żoną śpiewaka chóru lokalnego kościoła prawosławnego. </w:t>
      </w:r>
      <w:r w:rsidR="00714DC8">
        <w:rPr>
          <w:rFonts w:ascii="Verdana" w:eastAsia="Verdana" w:hAnsi="Verdana"/>
        </w:rPr>
        <w:t xml:space="preserve">  </w:t>
      </w:r>
      <w:r>
        <w:rPr>
          <w:rFonts w:ascii="Verdana" w:eastAsia="Verdana" w:hAnsi="Verdana"/>
        </w:rPr>
        <w:t xml:space="preserve"> </w:t>
      </w:r>
    </w:p>
    <w:p w14:paraId="565DCF7E" w14:textId="77777777" w:rsidR="005B408C" w:rsidRDefault="005B408C" w:rsidP="00B65E59">
      <w:pPr>
        <w:spacing w:line="3" w:lineRule="exact"/>
        <w:rPr>
          <w:rFonts w:ascii="Times New Roman" w:eastAsia="Times New Roman" w:hAnsi="Times New Roman"/>
        </w:rPr>
      </w:pPr>
    </w:p>
    <w:p w14:paraId="67EDF25B" w14:textId="77777777" w:rsidR="005B408C" w:rsidRDefault="009B1CFD" w:rsidP="00B65E59">
      <w:pPr>
        <w:spacing w:line="246" w:lineRule="auto"/>
        <w:jc w:val="both"/>
        <w:rPr>
          <w:rFonts w:ascii="Verdana" w:eastAsia="Verdana" w:hAnsi="Verdana"/>
          <w:color w:val="0072BC"/>
        </w:rPr>
      </w:pPr>
      <w:r>
        <w:rPr>
          <w:rFonts w:ascii="Verdana" w:eastAsia="Verdana" w:hAnsi="Verdana"/>
          <w:color w:val="0072BC"/>
        </w:rPr>
        <w:t xml:space="preserve">Trybunał </w:t>
      </w:r>
      <w:r w:rsidR="00671956">
        <w:rPr>
          <w:rFonts w:ascii="Verdana" w:eastAsia="Verdana" w:hAnsi="Verdana"/>
          <w:color w:val="0072BC"/>
        </w:rPr>
        <w:t>stwierdził</w:t>
      </w:r>
      <w:r w:rsidR="007F7063">
        <w:rPr>
          <w:rFonts w:ascii="Verdana" w:eastAsia="Verdana" w:hAnsi="Verdana"/>
          <w:color w:val="0072BC"/>
        </w:rPr>
        <w:t xml:space="preserve">, iż </w:t>
      </w:r>
      <w:r w:rsidR="007F7063" w:rsidRPr="006A3B08">
        <w:rPr>
          <w:rFonts w:ascii="Verdana" w:eastAsia="Verdana" w:hAnsi="Verdana"/>
          <w:b/>
          <w:color w:val="0072BC"/>
        </w:rPr>
        <w:t>doszło do naruszenia Artykułu 9</w:t>
      </w:r>
      <w:r w:rsidR="007F7063">
        <w:rPr>
          <w:rFonts w:ascii="Verdana" w:eastAsia="Verdana" w:hAnsi="Verdana"/>
          <w:color w:val="0072BC"/>
        </w:rPr>
        <w:t xml:space="preserve"> Konwencji, </w:t>
      </w:r>
      <w:r w:rsidR="00671956">
        <w:rPr>
          <w:rFonts w:ascii="Verdana" w:eastAsia="Verdana" w:hAnsi="Verdana"/>
          <w:color w:val="0072BC"/>
        </w:rPr>
        <w:t>wskazując</w:t>
      </w:r>
      <w:r w:rsidR="007F7063">
        <w:rPr>
          <w:rFonts w:ascii="Verdana" w:eastAsia="Verdana" w:hAnsi="Verdana"/>
          <w:color w:val="0072BC"/>
        </w:rPr>
        <w:t xml:space="preserve">, że skazanie w przedmiotowej sprawie nie było uzasadnione pilną potrzebę społeczną. Trybunał zauważył w szczególności, iż sądy </w:t>
      </w:r>
      <w:r w:rsidR="00671956">
        <w:rPr>
          <w:rFonts w:ascii="Verdana" w:eastAsia="Verdana" w:hAnsi="Verdana"/>
          <w:color w:val="0072BC"/>
        </w:rPr>
        <w:t xml:space="preserve">greckie </w:t>
      </w:r>
      <w:r w:rsidR="007F7063">
        <w:rPr>
          <w:rFonts w:ascii="Verdana" w:eastAsia="Verdana" w:hAnsi="Verdana"/>
          <w:color w:val="0072BC"/>
        </w:rPr>
        <w:t xml:space="preserve">ograniczały się jedynie do powtórzenia przepisów ustawy, która czyni prozelityzm nielegalnym, bez szczegółowego wskazania, w jaki sposób skarżący próbował przekonać swoją sąsiadkę w niewłaściwy sposób. </w:t>
      </w:r>
    </w:p>
    <w:p w14:paraId="2E77883E" w14:textId="77777777" w:rsidR="00B65E59" w:rsidRPr="00B65E59" w:rsidRDefault="00B65E59" w:rsidP="00B65E59">
      <w:pPr>
        <w:spacing w:line="246" w:lineRule="auto"/>
        <w:jc w:val="both"/>
        <w:rPr>
          <w:rFonts w:ascii="Verdana" w:eastAsia="Verdana" w:hAnsi="Verdana"/>
          <w:color w:val="0072BC"/>
        </w:rPr>
      </w:pPr>
    </w:p>
    <w:p w14:paraId="3AB27DAD" w14:textId="77777777" w:rsidR="005B408C" w:rsidRDefault="005B408C" w:rsidP="00B65E59">
      <w:pPr>
        <w:spacing w:line="0" w:lineRule="atLeast"/>
        <w:rPr>
          <w:rFonts w:ascii="Verdana" w:eastAsia="Verdana" w:hAnsi="Verdana"/>
          <w:b/>
          <w:color w:val="0072BC"/>
          <w:u w:val="single"/>
        </w:rPr>
      </w:pPr>
      <w:hyperlink r:id="rId39" w:history="1">
        <w:proofErr w:type="spellStart"/>
        <w:r>
          <w:rPr>
            <w:rFonts w:ascii="Verdana" w:eastAsia="Verdana" w:hAnsi="Verdana"/>
            <w:b/>
            <w:color w:val="0072BC"/>
            <w:u w:val="single"/>
          </w:rPr>
          <w:t>Larissis</w:t>
        </w:r>
        <w:proofErr w:type="spellEnd"/>
        <w:r>
          <w:rPr>
            <w:rFonts w:ascii="Verdana" w:eastAsia="Verdana" w:hAnsi="Verdana"/>
            <w:b/>
            <w:color w:val="0072BC"/>
            <w:u w:val="single"/>
          </w:rPr>
          <w:t xml:space="preserve"> </w:t>
        </w:r>
        <w:r w:rsidR="007F7063">
          <w:rPr>
            <w:rFonts w:ascii="Verdana" w:eastAsia="Verdana" w:hAnsi="Verdana"/>
            <w:b/>
            <w:color w:val="0072BC"/>
            <w:u w:val="single"/>
          </w:rPr>
          <w:t xml:space="preserve">i Inni przeciwko Grecji </w:t>
        </w:r>
      </w:hyperlink>
    </w:p>
    <w:p w14:paraId="6C8C36CD" w14:textId="77777777" w:rsidR="005B408C" w:rsidRDefault="005B408C" w:rsidP="00B65E59">
      <w:pPr>
        <w:spacing w:line="63" w:lineRule="exact"/>
        <w:rPr>
          <w:rFonts w:ascii="Times New Roman" w:eastAsia="Times New Roman" w:hAnsi="Times New Roman"/>
        </w:rPr>
      </w:pPr>
    </w:p>
    <w:p w14:paraId="5A1F5852" w14:textId="77777777" w:rsidR="005B408C" w:rsidRDefault="007F7063" w:rsidP="00B65E59">
      <w:pPr>
        <w:spacing w:line="0" w:lineRule="atLeast"/>
        <w:rPr>
          <w:rFonts w:ascii="Verdana" w:eastAsia="Verdana" w:hAnsi="Verdana"/>
          <w:color w:val="808080"/>
          <w:sz w:val="18"/>
        </w:rPr>
      </w:pPr>
      <w:r>
        <w:rPr>
          <w:rFonts w:ascii="Verdana" w:eastAsia="Verdana" w:hAnsi="Verdana"/>
          <w:color w:val="808080"/>
          <w:sz w:val="18"/>
        </w:rPr>
        <w:t>24 lutego</w:t>
      </w:r>
      <w:r w:rsidR="005B408C">
        <w:rPr>
          <w:rFonts w:ascii="Verdana" w:eastAsia="Verdana" w:hAnsi="Verdana"/>
          <w:color w:val="808080"/>
          <w:sz w:val="18"/>
        </w:rPr>
        <w:t xml:space="preserve"> 1998</w:t>
      </w:r>
      <w:r>
        <w:rPr>
          <w:rFonts w:ascii="Verdana" w:eastAsia="Verdana" w:hAnsi="Verdana"/>
          <w:color w:val="808080"/>
          <w:sz w:val="18"/>
        </w:rPr>
        <w:t xml:space="preserve"> roku</w:t>
      </w:r>
    </w:p>
    <w:p w14:paraId="7F8C39BF" w14:textId="77777777" w:rsidR="005B408C" w:rsidRDefault="00D40D4B" w:rsidP="00B65E59">
      <w:pPr>
        <w:spacing w:line="239" w:lineRule="auto"/>
        <w:jc w:val="both"/>
        <w:rPr>
          <w:rFonts w:ascii="Verdana" w:eastAsia="Verdana" w:hAnsi="Verdana"/>
        </w:rPr>
      </w:pPr>
      <w:r>
        <w:rPr>
          <w:rFonts w:ascii="Verdana" w:eastAsia="Verdana" w:hAnsi="Verdana"/>
        </w:rPr>
        <w:t xml:space="preserve">Trzej skarżący, oficerowie sił powietrznych, wyznawcy Kościoła Zielonoświątkowego zostali skazani przez </w:t>
      </w:r>
      <w:r w:rsidR="00671956">
        <w:rPr>
          <w:rFonts w:ascii="Verdana" w:eastAsia="Verdana" w:hAnsi="Verdana"/>
        </w:rPr>
        <w:t xml:space="preserve">greckie </w:t>
      </w:r>
      <w:r>
        <w:rPr>
          <w:rFonts w:ascii="Verdana" w:eastAsia="Verdana" w:hAnsi="Verdana"/>
        </w:rPr>
        <w:t xml:space="preserve">sądy, w wyrokach które stały się prawomocne w 1992 roku, w związku z prozelityzmem po próbie nawrócenia na swoją wiarę licznych osób, włącznie z trzema podległymi im lotnikami.  </w:t>
      </w:r>
    </w:p>
    <w:p w14:paraId="41904D2C" w14:textId="77777777" w:rsidR="005B408C" w:rsidRDefault="005B408C" w:rsidP="00B65E59">
      <w:pPr>
        <w:spacing w:line="2" w:lineRule="exact"/>
        <w:rPr>
          <w:rFonts w:ascii="Times New Roman" w:eastAsia="Times New Roman" w:hAnsi="Times New Roman"/>
        </w:rPr>
      </w:pPr>
    </w:p>
    <w:p w14:paraId="57ED6354" w14:textId="77777777" w:rsidR="005B408C" w:rsidRDefault="00D40D4B" w:rsidP="00B65E59">
      <w:pPr>
        <w:spacing w:line="244" w:lineRule="auto"/>
        <w:jc w:val="both"/>
        <w:rPr>
          <w:rFonts w:ascii="Verdana" w:eastAsia="Verdana" w:hAnsi="Verdana"/>
          <w:color w:val="0072BC"/>
        </w:rPr>
      </w:pPr>
      <w:r>
        <w:rPr>
          <w:rFonts w:ascii="Verdana" w:eastAsia="Verdana" w:hAnsi="Verdana"/>
          <w:color w:val="0072BC"/>
        </w:rPr>
        <w:t xml:space="preserve">Trybunał uznał, iż </w:t>
      </w:r>
      <w:r w:rsidRPr="006A3B08">
        <w:rPr>
          <w:rFonts w:ascii="Verdana" w:eastAsia="Verdana" w:hAnsi="Verdana"/>
          <w:b/>
          <w:color w:val="0072BC"/>
        </w:rPr>
        <w:t>nie doszło do naruszenia Artykułu 9</w:t>
      </w:r>
      <w:r>
        <w:rPr>
          <w:rFonts w:ascii="Verdana" w:eastAsia="Verdana" w:hAnsi="Verdana"/>
          <w:color w:val="0072BC"/>
        </w:rPr>
        <w:t xml:space="preserve"> Konwencji w odniesieniu do środków podjętych względem skarżących w związku z próbami nawracania na swoją wiarę personelu sił zbrojnych, jako że obowiązkiem Państwa jest ochrona młodszych oficerów przed presją starszego personelu. Trybunał stwierdził jednak </w:t>
      </w:r>
      <w:r w:rsidRPr="006A3B08">
        <w:rPr>
          <w:rFonts w:ascii="Verdana" w:eastAsia="Verdana" w:hAnsi="Verdana"/>
          <w:b/>
          <w:color w:val="0072BC"/>
        </w:rPr>
        <w:t>naruszenie Artykułu 9</w:t>
      </w:r>
      <w:r>
        <w:rPr>
          <w:rFonts w:ascii="Verdana" w:eastAsia="Verdana" w:hAnsi="Verdana"/>
          <w:color w:val="0072BC"/>
        </w:rPr>
        <w:t xml:space="preserve"> Konwencji w odniesieniu do środków podjętych względem dwóch skarżących w sprawie nawracania ludności cywilnej, która nie podlegała presji ani ograniczeniom takim jak lotnicy.  </w:t>
      </w:r>
    </w:p>
    <w:p w14:paraId="49087F42" w14:textId="77777777" w:rsidR="005B408C" w:rsidRDefault="005B408C" w:rsidP="00B65E59">
      <w:pPr>
        <w:spacing w:line="204" w:lineRule="exact"/>
        <w:rPr>
          <w:rFonts w:ascii="Times New Roman" w:eastAsia="Times New Roman" w:hAnsi="Times New Roman"/>
        </w:rPr>
      </w:pPr>
    </w:p>
    <w:p w14:paraId="6606D679" w14:textId="77777777" w:rsidR="005B408C" w:rsidRDefault="00D40D4B" w:rsidP="00B65E59">
      <w:pPr>
        <w:spacing w:line="269" w:lineRule="auto"/>
        <w:jc w:val="both"/>
        <w:rPr>
          <w:rFonts w:ascii="Verdana" w:eastAsia="Verdana" w:hAnsi="Verdana"/>
          <w:color w:val="0072BC"/>
          <w:sz w:val="28"/>
        </w:rPr>
      </w:pPr>
      <w:r>
        <w:rPr>
          <w:rFonts w:ascii="Verdana" w:eastAsia="Verdana" w:hAnsi="Verdana"/>
          <w:color w:val="0072BC"/>
          <w:sz w:val="28"/>
        </w:rPr>
        <w:t>Uznanie, organizacja i przewodnictwo kościołów i wspólnot religij</w:t>
      </w:r>
      <w:r w:rsidR="006A3B08">
        <w:rPr>
          <w:rFonts w:ascii="Verdana" w:eastAsia="Verdana" w:hAnsi="Verdana"/>
          <w:color w:val="0072BC"/>
          <w:sz w:val="28"/>
        </w:rPr>
        <w:t>n</w:t>
      </w:r>
      <w:r>
        <w:rPr>
          <w:rFonts w:ascii="Verdana" w:eastAsia="Verdana" w:hAnsi="Verdana"/>
          <w:color w:val="0072BC"/>
          <w:sz w:val="28"/>
        </w:rPr>
        <w:t>ych</w:t>
      </w:r>
    </w:p>
    <w:p w14:paraId="2F5ED572" w14:textId="77777777" w:rsidR="005B408C" w:rsidRDefault="005B408C" w:rsidP="00B65E59">
      <w:pPr>
        <w:spacing w:line="20" w:lineRule="exact"/>
        <w:rPr>
          <w:rFonts w:ascii="Times New Roman" w:eastAsia="Times New Roman" w:hAnsi="Times New Roman"/>
        </w:rPr>
      </w:pPr>
    </w:p>
    <w:p w14:paraId="642F490F" w14:textId="00A95784" w:rsidR="005B408C" w:rsidRDefault="00081EA2" w:rsidP="00B65E59">
      <w:pPr>
        <w:spacing w:line="134"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0288" behindDoc="1" locked="0" layoutInCell="1" allowOverlap="1" wp14:anchorId="570AF754" wp14:editId="5F55FBCA">
                <wp:simplePos x="0" y="0"/>
                <wp:positionH relativeFrom="column">
                  <wp:posOffset>13970</wp:posOffset>
                </wp:positionH>
                <wp:positionV relativeFrom="paragraph">
                  <wp:posOffset>6985</wp:posOffset>
                </wp:positionV>
                <wp:extent cx="5899785" cy="0"/>
                <wp:effectExtent l="18415" t="15875" r="15875" b="1270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F31C0"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5pt" to="46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" strokecolor="#999" strokeweight="1.44pt"/>
            </w:pict>
          </mc:Fallback>
        </mc:AlternateContent>
      </w:r>
    </w:p>
    <w:p w14:paraId="0512ABB4" w14:textId="77777777" w:rsidR="005B408C" w:rsidRDefault="005B408C" w:rsidP="00B65E59">
      <w:pPr>
        <w:spacing w:line="0" w:lineRule="atLeast"/>
        <w:rPr>
          <w:rFonts w:ascii="Verdana" w:eastAsia="Verdana" w:hAnsi="Verdana"/>
          <w:b/>
          <w:color w:val="0072BC"/>
          <w:u w:val="single"/>
        </w:rPr>
      </w:pPr>
      <w:proofErr w:type="spellStart"/>
      <w:r>
        <w:rPr>
          <w:rFonts w:ascii="Verdana" w:eastAsia="Verdana" w:hAnsi="Verdana"/>
          <w:b/>
          <w:color w:val="0072BC"/>
          <w:u w:val="single"/>
        </w:rPr>
        <w:t>Hasan</w:t>
      </w:r>
      <w:proofErr w:type="spellEnd"/>
      <w:r>
        <w:rPr>
          <w:rFonts w:ascii="Verdana" w:eastAsia="Verdana" w:hAnsi="Verdana"/>
          <w:b/>
          <w:color w:val="0072BC"/>
          <w:u w:val="single"/>
        </w:rPr>
        <w:t xml:space="preserve"> </w:t>
      </w:r>
      <w:r w:rsidR="00D40D4B">
        <w:rPr>
          <w:rFonts w:ascii="Verdana" w:eastAsia="Verdana" w:hAnsi="Verdana"/>
          <w:b/>
          <w:color w:val="0072BC"/>
          <w:u w:val="single"/>
        </w:rPr>
        <w:t xml:space="preserve">i </w:t>
      </w:r>
      <w:proofErr w:type="spellStart"/>
      <w:r w:rsidR="00D40D4B">
        <w:rPr>
          <w:rFonts w:ascii="Verdana" w:eastAsia="Verdana" w:hAnsi="Verdana"/>
          <w:b/>
          <w:color w:val="0072BC"/>
          <w:u w:val="single"/>
        </w:rPr>
        <w:t>Chaush</w:t>
      </w:r>
      <w:proofErr w:type="spellEnd"/>
      <w:r w:rsidR="00D40D4B">
        <w:rPr>
          <w:rFonts w:ascii="Verdana" w:eastAsia="Verdana" w:hAnsi="Verdana"/>
          <w:b/>
          <w:color w:val="0072BC"/>
          <w:u w:val="single"/>
        </w:rPr>
        <w:t xml:space="preserve"> przeciwko Bułgarii</w:t>
      </w:r>
    </w:p>
    <w:p w14:paraId="3851D768" w14:textId="77777777" w:rsidR="005B408C" w:rsidRDefault="005B408C" w:rsidP="00B65E59">
      <w:pPr>
        <w:spacing w:line="63" w:lineRule="exact"/>
        <w:rPr>
          <w:rFonts w:ascii="Times New Roman" w:eastAsia="Times New Roman" w:hAnsi="Times New Roman"/>
        </w:rPr>
      </w:pPr>
    </w:p>
    <w:p w14:paraId="36C18168"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26 </w:t>
      </w:r>
      <w:r w:rsidR="00847644">
        <w:rPr>
          <w:rFonts w:ascii="Verdana" w:eastAsia="Verdana" w:hAnsi="Verdana"/>
          <w:color w:val="808080"/>
          <w:sz w:val="18"/>
        </w:rPr>
        <w:t>października</w:t>
      </w:r>
      <w:r>
        <w:rPr>
          <w:rFonts w:ascii="Verdana" w:eastAsia="Verdana" w:hAnsi="Verdana"/>
          <w:color w:val="808080"/>
          <w:sz w:val="18"/>
        </w:rPr>
        <w:t xml:space="preserve"> 2000 </w:t>
      </w:r>
      <w:r w:rsidR="00B65E59">
        <w:rPr>
          <w:rFonts w:ascii="Verdana" w:eastAsia="Verdana" w:hAnsi="Verdana"/>
          <w:color w:val="808080"/>
          <w:sz w:val="18"/>
        </w:rPr>
        <w:t xml:space="preserve">roku </w:t>
      </w:r>
      <w:r>
        <w:rPr>
          <w:rFonts w:ascii="Verdana" w:eastAsia="Verdana" w:hAnsi="Verdana"/>
          <w:color w:val="808080"/>
          <w:sz w:val="18"/>
        </w:rPr>
        <w:t>(</w:t>
      </w:r>
      <w:r w:rsidR="00847644">
        <w:rPr>
          <w:rFonts w:ascii="Verdana" w:eastAsia="Verdana" w:hAnsi="Verdana"/>
          <w:color w:val="808080"/>
          <w:sz w:val="18"/>
        </w:rPr>
        <w:t>Wielka Izba</w:t>
      </w:r>
      <w:r>
        <w:rPr>
          <w:rFonts w:ascii="Verdana" w:eastAsia="Verdana" w:hAnsi="Verdana"/>
          <w:color w:val="808080"/>
          <w:sz w:val="18"/>
        </w:rPr>
        <w:t>)</w:t>
      </w:r>
    </w:p>
    <w:p w14:paraId="388E3757" w14:textId="77777777" w:rsidR="005B408C" w:rsidRDefault="00847644" w:rsidP="00B65E59">
      <w:pPr>
        <w:spacing w:line="0" w:lineRule="atLeast"/>
        <w:jc w:val="both"/>
        <w:rPr>
          <w:rFonts w:ascii="Verdana" w:eastAsia="Verdana" w:hAnsi="Verdana"/>
        </w:rPr>
      </w:pPr>
      <w:r>
        <w:rPr>
          <w:rFonts w:ascii="Verdana" w:eastAsia="Verdana" w:hAnsi="Verdana"/>
        </w:rPr>
        <w:t>Pierwszy skarżący</w:t>
      </w:r>
      <w:r w:rsidR="00B66B18">
        <w:rPr>
          <w:rFonts w:ascii="Verdana" w:eastAsia="Verdana" w:hAnsi="Verdana"/>
        </w:rPr>
        <w:t xml:space="preserve"> był</w:t>
      </w:r>
      <w:r>
        <w:rPr>
          <w:rFonts w:ascii="Verdana" w:eastAsia="Verdana" w:hAnsi="Verdana"/>
        </w:rPr>
        <w:t xml:space="preserve"> naczelny</w:t>
      </w:r>
      <w:r w:rsidR="00B66B18">
        <w:rPr>
          <w:rFonts w:ascii="Verdana" w:eastAsia="Verdana" w:hAnsi="Verdana"/>
        </w:rPr>
        <w:t>m</w:t>
      </w:r>
      <w:r>
        <w:rPr>
          <w:rFonts w:ascii="Verdana" w:eastAsia="Verdana" w:hAnsi="Verdana"/>
        </w:rPr>
        <w:t xml:space="preserve"> Mufti</w:t>
      </w:r>
      <w:r w:rsidR="00B66B18">
        <w:rPr>
          <w:rFonts w:ascii="Verdana" w:eastAsia="Verdana" w:hAnsi="Verdana"/>
        </w:rPr>
        <w:t>m</w:t>
      </w:r>
      <w:r>
        <w:rPr>
          <w:rFonts w:ascii="Verdana" w:eastAsia="Verdana" w:hAnsi="Verdana"/>
        </w:rPr>
        <w:t xml:space="preserve"> Bułgarskiej Wspólnoty Muzułmańskiej od 1992 roku. Drugi skarżący to członek wspólnoty. W następstwie sporu we wspólnocie w latach 1994-95 dotyczącego jego przywódcy, pierwszy skarżący został zastąpiony przez Rząd Bułgarski innym kandydatem, który wcześniej sprawował tę funkcję. Skarżący podnieśli w szczególności, iż doszło do niezgodnej z prawem i arbitralnej ingerencji w ich wolności religijne oraz</w:t>
      </w:r>
      <w:r w:rsidR="006A3B08">
        <w:rPr>
          <w:rFonts w:ascii="Verdana" w:eastAsia="Verdana" w:hAnsi="Verdana"/>
        </w:rPr>
        <w:t xml:space="preserve"> naruszenia prawa</w:t>
      </w:r>
      <w:r>
        <w:rPr>
          <w:rFonts w:ascii="Verdana" w:eastAsia="Verdana" w:hAnsi="Verdana"/>
        </w:rPr>
        <w:t xml:space="preserve"> wyznawców oraz wspólnot religijnych do kierowania własnymi sprawami i wyboru przywództwa.   </w:t>
      </w:r>
    </w:p>
    <w:p w14:paraId="42EDE62A" w14:textId="77777777" w:rsidR="005B408C" w:rsidRDefault="00696A01" w:rsidP="00B65E59">
      <w:pPr>
        <w:spacing w:line="241" w:lineRule="auto"/>
        <w:jc w:val="both"/>
        <w:rPr>
          <w:rFonts w:ascii="Verdana" w:eastAsia="Verdana" w:hAnsi="Verdana"/>
          <w:color w:val="0072BC"/>
        </w:rPr>
      </w:pPr>
      <w:r>
        <w:rPr>
          <w:rFonts w:ascii="Verdana" w:eastAsia="Verdana" w:hAnsi="Verdana"/>
          <w:color w:val="0072BC"/>
        </w:rPr>
        <w:t>Trybunał stwier</w:t>
      </w:r>
      <w:r w:rsidR="006A3B08">
        <w:rPr>
          <w:rFonts w:ascii="Verdana" w:eastAsia="Verdana" w:hAnsi="Verdana"/>
          <w:color w:val="0072BC"/>
        </w:rPr>
        <w:t xml:space="preserve">dził, </w:t>
      </w:r>
      <w:r>
        <w:rPr>
          <w:rFonts w:ascii="Verdana" w:eastAsia="Verdana" w:hAnsi="Verdana"/>
          <w:color w:val="0072BC"/>
        </w:rPr>
        <w:t xml:space="preserve">że władze </w:t>
      </w:r>
      <w:r w:rsidR="006A3B08">
        <w:rPr>
          <w:rFonts w:ascii="Verdana" w:eastAsia="Verdana" w:hAnsi="Verdana"/>
          <w:color w:val="0072BC"/>
        </w:rPr>
        <w:t>państwowe</w:t>
      </w:r>
      <w:r>
        <w:rPr>
          <w:rFonts w:ascii="Verdana" w:eastAsia="Verdana" w:hAnsi="Verdana"/>
          <w:color w:val="0072BC"/>
        </w:rPr>
        <w:t xml:space="preserve"> nie zachowały neutralności podczas wykonywania swoich uprawnień w zakresie </w:t>
      </w:r>
      <w:r w:rsidR="00460797">
        <w:rPr>
          <w:rFonts w:ascii="Verdana" w:eastAsia="Verdana" w:hAnsi="Verdana"/>
          <w:color w:val="0072BC"/>
        </w:rPr>
        <w:t>reje</w:t>
      </w:r>
      <w:r w:rsidR="00FC26DC">
        <w:rPr>
          <w:rFonts w:ascii="Verdana" w:eastAsia="Verdana" w:hAnsi="Verdana"/>
          <w:color w:val="0072BC"/>
        </w:rPr>
        <w:t>s</w:t>
      </w:r>
      <w:r w:rsidR="00460797">
        <w:rPr>
          <w:rFonts w:ascii="Verdana" w:eastAsia="Verdana" w:hAnsi="Verdana"/>
          <w:color w:val="0072BC"/>
        </w:rPr>
        <w:t>tracji administracyjnej</w:t>
      </w:r>
      <w:r w:rsidR="003F3B5D">
        <w:rPr>
          <w:rFonts w:ascii="Verdana" w:eastAsia="Verdana" w:hAnsi="Verdana"/>
          <w:color w:val="0072BC"/>
        </w:rPr>
        <w:t xml:space="preserve"> wspólnot</w:t>
      </w:r>
      <w:r w:rsidR="00CE3A58">
        <w:rPr>
          <w:rFonts w:ascii="Verdana" w:eastAsia="Verdana" w:hAnsi="Verdana"/>
          <w:color w:val="0072BC"/>
        </w:rPr>
        <w:t xml:space="preserve"> </w:t>
      </w:r>
      <w:r w:rsidR="003F3B5D">
        <w:rPr>
          <w:rFonts w:ascii="Verdana" w:eastAsia="Verdana" w:hAnsi="Verdana"/>
          <w:color w:val="0072BC"/>
        </w:rPr>
        <w:t xml:space="preserve">religijnych co prowadzi do wniosku, iż </w:t>
      </w:r>
      <w:r w:rsidR="00CE3A58">
        <w:rPr>
          <w:rFonts w:ascii="Verdana" w:eastAsia="Verdana" w:hAnsi="Verdana"/>
          <w:color w:val="0072BC"/>
        </w:rPr>
        <w:t xml:space="preserve">Państwo </w:t>
      </w:r>
      <w:r w:rsidR="00B66B18">
        <w:rPr>
          <w:rFonts w:ascii="Verdana" w:eastAsia="Verdana" w:hAnsi="Verdana"/>
          <w:color w:val="0072BC"/>
        </w:rPr>
        <w:t xml:space="preserve">dopuściło się ingerencji </w:t>
      </w:r>
      <w:r w:rsidR="00CE3A58">
        <w:rPr>
          <w:rFonts w:ascii="Verdana" w:eastAsia="Verdana" w:hAnsi="Verdana"/>
          <w:color w:val="0072BC"/>
        </w:rPr>
        <w:t>w wolność wyznawców do manifestowania wyznania w myśl artykułu 9 Konwencji</w:t>
      </w:r>
      <w:r w:rsidR="00C07372">
        <w:rPr>
          <w:rFonts w:ascii="Verdana" w:eastAsia="Verdana" w:hAnsi="Verdana"/>
          <w:color w:val="0072BC"/>
        </w:rPr>
        <w:t xml:space="preserve">. Stwierdził, iż </w:t>
      </w:r>
      <w:r w:rsidR="00877975">
        <w:rPr>
          <w:rFonts w:ascii="Verdana" w:eastAsia="Verdana" w:hAnsi="Verdana"/>
          <w:color w:val="0072BC"/>
        </w:rPr>
        <w:t xml:space="preserve">działanie faworyzujące </w:t>
      </w:r>
      <w:r w:rsidR="00D87860">
        <w:rPr>
          <w:rFonts w:ascii="Verdana" w:eastAsia="Verdana" w:hAnsi="Verdana"/>
          <w:color w:val="0072BC"/>
        </w:rPr>
        <w:t xml:space="preserve">jednego przywódcę podzielonej wspólnoty religijnej lub </w:t>
      </w:r>
      <w:r w:rsidR="00380641">
        <w:rPr>
          <w:rFonts w:ascii="Verdana" w:eastAsia="Verdana" w:hAnsi="Verdana"/>
          <w:color w:val="0072BC"/>
        </w:rPr>
        <w:t xml:space="preserve">podejmowane w celu zmuszania społeczności </w:t>
      </w:r>
      <w:r w:rsidR="00EF0081">
        <w:rPr>
          <w:rFonts w:ascii="Verdana" w:eastAsia="Verdana" w:hAnsi="Verdana"/>
          <w:color w:val="0072BC"/>
        </w:rPr>
        <w:t xml:space="preserve">do wspólnego zjednoczenia się </w:t>
      </w:r>
      <w:r w:rsidR="00C57FA6">
        <w:rPr>
          <w:rFonts w:ascii="Verdana" w:eastAsia="Verdana" w:hAnsi="Verdana"/>
          <w:color w:val="0072BC"/>
        </w:rPr>
        <w:t>p</w:t>
      </w:r>
      <w:r w:rsidR="00EF0081">
        <w:rPr>
          <w:rFonts w:ascii="Verdana" w:eastAsia="Verdana" w:hAnsi="Verdana"/>
          <w:color w:val="0072BC"/>
        </w:rPr>
        <w:t>o</w:t>
      </w:r>
      <w:r w:rsidR="00C57FA6">
        <w:rPr>
          <w:rFonts w:ascii="Verdana" w:eastAsia="Verdana" w:hAnsi="Verdana"/>
          <w:color w:val="0072BC"/>
        </w:rPr>
        <w:t>d własnym</w:t>
      </w:r>
      <w:r w:rsidR="00EF0081">
        <w:rPr>
          <w:rFonts w:ascii="Verdana" w:eastAsia="Verdana" w:hAnsi="Verdana"/>
          <w:color w:val="0072BC"/>
        </w:rPr>
        <w:t xml:space="preserve"> przywództwem</w:t>
      </w:r>
      <w:r w:rsidR="006A3B08">
        <w:rPr>
          <w:rFonts w:ascii="Verdana" w:eastAsia="Verdana" w:hAnsi="Verdana"/>
          <w:color w:val="0072BC"/>
        </w:rPr>
        <w:t xml:space="preserve"> działania</w:t>
      </w:r>
      <w:r w:rsidR="00C57FA6">
        <w:rPr>
          <w:rFonts w:ascii="Verdana" w:eastAsia="Verdana" w:hAnsi="Verdana"/>
          <w:color w:val="0072BC"/>
        </w:rPr>
        <w:t xml:space="preserve"> wbrew woli stanowi</w:t>
      </w:r>
      <w:r w:rsidR="006A3B08">
        <w:rPr>
          <w:rFonts w:ascii="Verdana" w:eastAsia="Verdana" w:hAnsi="Verdana"/>
          <w:color w:val="0072BC"/>
        </w:rPr>
        <w:t>ą</w:t>
      </w:r>
      <w:r w:rsidR="00C57FA6">
        <w:rPr>
          <w:rFonts w:ascii="Verdana" w:eastAsia="Verdana" w:hAnsi="Verdana"/>
          <w:color w:val="0072BC"/>
        </w:rPr>
        <w:t xml:space="preserve"> ingerencję w wolność wyznania</w:t>
      </w:r>
      <w:r w:rsidR="00F90E75">
        <w:rPr>
          <w:rFonts w:ascii="Verdana" w:eastAsia="Verdana" w:hAnsi="Verdana"/>
          <w:color w:val="0072BC"/>
        </w:rPr>
        <w:t xml:space="preserve">. W społeczeństwach demokratycznych </w:t>
      </w:r>
      <w:r w:rsidR="006A3B08">
        <w:rPr>
          <w:rFonts w:ascii="Verdana" w:eastAsia="Verdana" w:hAnsi="Verdana"/>
          <w:color w:val="0072BC"/>
        </w:rPr>
        <w:t>Pań</w:t>
      </w:r>
      <w:r w:rsidR="00D21584">
        <w:rPr>
          <w:rFonts w:ascii="Verdana" w:eastAsia="Verdana" w:hAnsi="Verdana"/>
          <w:color w:val="0072BC"/>
        </w:rPr>
        <w:t xml:space="preserve">stwo nie musi podejmować żadnych działań mających na celu zjednoczenie wspólnot religijnych. W niniejszej sprawie </w:t>
      </w:r>
      <w:r w:rsidR="00981DE6">
        <w:rPr>
          <w:rFonts w:ascii="Verdana" w:eastAsia="Verdana" w:hAnsi="Verdana"/>
          <w:color w:val="0072BC"/>
        </w:rPr>
        <w:t xml:space="preserve">działania władz bułgarskich </w:t>
      </w:r>
      <w:r w:rsidR="002B0EF2">
        <w:rPr>
          <w:rFonts w:ascii="Verdana" w:eastAsia="Verdana" w:hAnsi="Verdana"/>
          <w:color w:val="0072BC"/>
        </w:rPr>
        <w:t xml:space="preserve">w praktyce pozbawiły </w:t>
      </w:r>
      <w:r w:rsidR="004729D9">
        <w:rPr>
          <w:rFonts w:ascii="Verdana" w:eastAsia="Verdana" w:hAnsi="Verdana"/>
          <w:color w:val="0072BC"/>
        </w:rPr>
        <w:t xml:space="preserve">wykluczone kierownictwo jakiejkolwiek możliwości dalszego reprezentowania przynajmniej części społeczności muzułmańskiej i zarządzania jej sprawami zgodnie z </w:t>
      </w:r>
      <w:r w:rsidR="00AD765E">
        <w:rPr>
          <w:rFonts w:ascii="Verdana" w:eastAsia="Verdana" w:hAnsi="Verdana"/>
          <w:color w:val="0072BC"/>
        </w:rPr>
        <w:t xml:space="preserve">jej </w:t>
      </w:r>
      <w:r w:rsidR="004729D9">
        <w:rPr>
          <w:rFonts w:ascii="Verdana" w:eastAsia="Verdana" w:hAnsi="Verdana"/>
          <w:color w:val="0072BC"/>
        </w:rPr>
        <w:t>wolą</w:t>
      </w:r>
      <w:r w:rsidR="00AD765E">
        <w:rPr>
          <w:rFonts w:ascii="Verdana" w:eastAsia="Verdana" w:hAnsi="Verdana"/>
          <w:color w:val="0072BC"/>
        </w:rPr>
        <w:t xml:space="preserve">. </w:t>
      </w:r>
      <w:r w:rsidR="004729D9">
        <w:rPr>
          <w:rFonts w:ascii="Verdana" w:eastAsia="Verdana" w:hAnsi="Verdana"/>
          <w:color w:val="0072BC"/>
        </w:rPr>
        <w:t xml:space="preserve">Trybunał stwierdził iż doszło do ingerencji w wewnętrzną strukturę organizacyjną wspólnoty muzułmańskiej i wolność </w:t>
      </w:r>
      <w:r w:rsidR="004729D9">
        <w:rPr>
          <w:rFonts w:ascii="Verdana" w:eastAsia="Verdana" w:hAnsi="Verdana"/>
          <w:color w:val="0072BC"/>
        </w:rPr>
        <w:lastRenderedPageBreak/>
        <w:t xml:space="preserve">wyznania skarżących. </w:t>
      </w:r>
      <w:r w:rsidR="009643C6">
        <w:rPr>
          <w:rFonts w:ascii="Verdana" w:eastAsia="Verdana" w:hAnsi="Verdana"/>
          <w:color w:val="0072BC"/>
        </w:rPr>
        <w:t>I</w:t>
      </w:r>
      <w:r w:rsidR="004729D9">
        <w:rPr>
          <w:rFonts w:ascii="Verdana" w:eastAsia="Verdana" w:hAnsi="Verdana"/>
          <w:color w:val="0072BC"/>
        </w:rPr>
        <w:t xml:space="preserve">ngerencja ta </w:t>
      </w:r>
      <w:r w:rsidR="0026417E">
        <w:rPr>
          <w:rFonts w:ascii="Verdana" w:eastAsia="Verdana" w:hAnsi="Verdana"/>
          <w:color w:val="0072BC"/>
        </w:rPr>
        <w:t>była bezprawna</w:t>
      </w:r>
      <w:r w:rsidR="004729D9">
        <w:rPr>
          <w:rFonts w:ascii="Verdana" w:eastAsia="Verdana" w:hAnsi="Verdana"/>
          <w:color w:val="0072BC"/>
        </w:rPr>
        <w:t xml:space="preserve"> ponieważ była arbitralna</w:t>
      </w:r>
      <w:r w:rsidR="0026417E">
        <w:rPr>
          <w:rFonts w:ascii="Verdana" w:eastAsia="Verdana" w:hAnsi="Verdana"/>
          <w:color w:val="0072BC"/>
        </w:rPr>
        <w:t>, a także</w:t>
      </w:r>
      <w:r w:rsidR="004729D9">
        <w:rPr>
          <w:rFonts w:ascii="Verdana" w:eastAsia="Verdana" w:hAnsi="Verdana"/>
          <w:color w:val="0072BC"/>
        </w:rPr>
        <w:t xml:space="preserve"> </w:t>
      </w:r>
      <w:r w:rsidR="00A541F3">
        <w:rPr>
          <w:rFonts w:ascii="Verdana" w:eastAsia="Verdana" w:hAnsi="Verdana"/>
          <w:color w:val="0072BC"/>
        </w:rPr>
        <w:t>opierała się na przepisach prawnych, które zezwalały</w:t>
      </w:r>
      <w:r w:rsidR="00355F39">
        <w:rPr>
          <w:rFonts w:ascii="Verdana" w:eastAsia="Verdana" w:hAnsi="Verdana"/>
          <w:color w:val="0072BC"/>
        </w:rPr>
        <w:t xml:space="preserve"> władzy</w:t>
      </w:r>
      <w:r w:rsidR="00A541F3">
        <w:rPr>
          <w:rFonts w:ascii="Verdana" w:eastAsia="Verdana" w:hAnsi="Verdana"/>
          <w:color w:val="0072BC"/>
        </w:rPr>
        <w:t xml:space="preserve"> </w:t>
      </w:r>
      <w:r w:rsidR="0026417E">
        <w:rPr>
          <w:rFonts w:ascii="Verdana" w:eastAsia="Verdana" w:hAnsi="Verdana"/>
          <w:color w:val="0072BC"/>
        </w:rPr>
        <w:t xml:space="preserve">wykonawczej </w:t>
      </w:r>
      <w:r w:rsidR="00355F39">
        <w:rPr>
          <w:rFonts w:ascii="Verdana" w:eastAsia="Verdana" w:hAnsi="Verdana"/>
          <w:color w:val="0072BC"/>
        </w:rPr>
        <w:t xml:space="preserve">na </w:t>
      </w:r>
      <w:r w:rsidR="0026417E">
        <w:rPr>
          <w:rFonts w:ascii="Verdana" w:eastAsia="Verdana" w:hAnsi="Verdana"/>
          <w:color w:val="0072BC"/>
        </w:rPr>
        <w:t>nieograniczone</w:t>
      </w:r>
      <w:r w:rsidR="009643C6">
        <w:rPr>
          <w:rFonts w:ascii="Verdana" w:eastAsia="Verdana" w:hAnsi="Verdana"/>
          <w:color w:val="0072BC"/>
        </w:rPr>
        <w:t xml:space="preserve"> </w:t>
      </w:r>
      <w:r w:rsidR="00355F39">
        <w:rPr>
          <w:rFonts w:ascii="Verdana" w:eastAsia="Verdana" w:hAnsi="Verdana"/>
          <w:color w:val="0072BC"/>
        </w:rPr>
        <w:t>uznanie i nie spełniały wymagalnych standardów jasności i przewidywalności</w:t>
      </w:r>
      <w:r w:rsidR="0026417E">
        <w:rPr>
          <w:rFonts w:ascii="Verdana" w:eastAsia="Verdana" w:hAnsi="Verdana"/>
          <w:color w:val="0072BC"/>
        </w:rPr>
        <w:t>.</w:t>
      </w:r>
      <w:r w:rsidR="00355F39">
        <w:rPr>
          <w:rFonts w:ascii="Verdana" w:eastAsia="Verdana" w:hAnsi="Verdana"/>
          <w:color w:val="0072BC"/>
        </w:rPr>
        <w:t xml:space="preserve"> Trybunał orzekł, iż </w:t>
      </w:r>
      <w:r w:rsidR="00355F39" w:rsidRPr="00E03FA9">
        <w:rPr>
          <w:rFonts w:ascii="Verdana" w:eastAsia="Verdana" w:hAnsi="Verdana"/>
          <w:b/>
          <w:color w:val="0072BC"/>
        </w:rPr>
        <w:t>doszło do naruszenia Artykułu 9</w:t>
      </w:r>
      <w:r w:rsidR="00355F39">
        <w:rPr>
          <w:rFonts w:ascii="Verdana" w:eastAsia="Verdana" w:hAnsi="Verdana"/>
          <w:color w:val="0072BC"/>
        </w:rPr>
        <w:t xml:space="preserve"> Konwencji. Następnie uznając, iż kierownictwo frakcji sprawowane przez skarżącego nie było w stanie skutecznie stawić czoła bezprawnej ingerencji państwa w sprawy wewnętrzne wspólnoty religijnej i dochodzić swoich praw do autonomii organizacyjnej   Trybunał orzekł, iż </w:t>
      </w:r>
      <w:r w:rsidR="00355F39" w:rsidRPr="00E03FA9">
        <w:rPr>
          <w:rFonts w:ascii="Verdana" w:eastAsia="Verdana" w:hAnsi="Verdana"/>
          <w:b/>
          <w:color w:val="0072BC"/>
        </w:rPr>
        <w:t>doszło do naruszenia Artykułu 13</w:t>
      </w:r>
      <w:r w:rsidR="00355F39">
        <w:rPr>
          <w:rFonts w:ascii="Verdana" w:eastAsia="Verdana" w:hAnsi="Verdana"/>
          <w:color w:val="0072BC"/>
        </w:rPr>
        <w:t xml:space="preserve"> (prawo do skutecznego środka odwoławczego) Konwencji. </w:t>
      </w:r>
    </w:p>
    <w:p w14:paraId="3BA39FC4" w14:textId="77777777" w:rsidR="00B65E59" w:rsidRPr="00B65E59" w:rsidRDefault="00B65E59" w:rsidP="00B65E59">
      <w:pPr>
        <w:spacing w:line="241" w:lineRule="auto"/>
        <w:jc w:val="both"/>
        <w:rPr>
          <w:rFonts w:ascii="Verdana" w:eastAsia="Verdana" w:hAnsi="Verdana"/>
          <w:color w:val="0072BC"/>
        </w:rPr>
      </w:pPr>
    </w:p>
    <w:p w14:paraId="0F34F920" w14:textId="77777777" w:rsidR="005B408C" w:rsidRDefault="005B408C" w:rsidP="00B65E59">
      <w:pPr>
        <w:spacing w:line="93" w:lineRule="exact"/>
        <w:rPr>
          <w:rFonts w:ascii="Times New Roman" w:eastAsia="Times New Roman" w:hAnsi="Times New Roman"/>
        </w:rPr>
      </w:pPr>
    </w:p>
    <w:p w14:paraId="7E45E8B5" w14:textId="77777777" w:rsidR="005B408C" w:rsidRDefault="002429C0" w:rsidP="00B65E59">
      <w:pPr>
        <w:spacing w:line="0" w:lineRule="atLeast"/>
        <w:rPr>
          <w:rFonts w:ascii="Verdana" w:eastAsia="Verdana" w:hAnsi="Verdana"/>
          <w:b/>
          <w:color w:val="0072BC"/>
          <w:u w:val="single"/>
        </w:rPr>
      </w:pPr>
      <w:hyperlink r:id="rId40" w:history="1">
        <w:r>
          <w:rPr>
            <w:rFonts w:ascii="Verdana" w:eastAsia="Verdana" w:hAnsi="Verdana"/>
            <w:b/>
            <w:color w:val="0072BC"/>
            <w:u w:val="single"/>
          </w:rPr>
          <w:t>Metropolitalny Kościół Besarabii i Inni przeciwko Mołdawii</w:t>
        </w:r>
      </w:hyperlink>
    </w:p>
    <w:p w14:paraId="5AFD6EC6" w14:textId="77777777" w:rsidR="005B408C" w:rsidRDefault="005B408C" w:rsidP="00B65E59">
      <w:pPr>
        <w:spacing w:line="63" w:lineRule="exact"/>
        <w:rPr>
          <w:rFonts w:ascii="Times New Roman" w:eastAsia="Times New Roman" w:hAnsi="Times New Roman"/>
        </w:rPr>
      </w:pPr>
    </w:p>
    <w:p w14:paraId="478F880F"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13 </w:t>
      </w:r>
      <w:r w:rsidR="002429C0">
        <w:rPr>
          <w:rFonts w:ascii="Verdana" w:eastAsia="Verdana" w:hAnsi="Verdana"/>
          <w:color w:val="808080"/>
          <w:sz w:val="18"/>
        </w:rPr>
        <w:t>grudnia</w:t>
      </w:r>
      <w:r>
        <w:rPr>
          <w:rFonts w:ascii="Verdana" w:eastAsia="Verdana" w:hAnsi="Verdana"/>
          <w:color w:val="808080"/>
          <w:sz w:val="18"/>
        </w:rPr>
        <w:t xml:space="preserve"> 2001</w:t>
      </w:r>
      <w:r w:rsidR="002429C0">
        <w:rPr>
          <w:rFonts w:ascii="Verdana" w:eastAsia="Verdana" w:hAnsi="Verdana"/>
          <w:color w:val="808080"/>
          <w:sz w:val="18"/>
        </w:rPr>
        <w:t xml:space="preserve"> roku</w:t>
      </w:r>
    </w:p>
    <w:p w14:paraId="68637107" w14:textId="77777777" w:rsidR="005B408C" w:rsidRDefault="00013AE6" w:rsidP="00B65E59">
      <w:pPr>
        <w:spacing w:line="0" w:lineRule="atLeast"/>
        <w:jc w:val="both"/>
        <w:rPr>
          <w:rFonts w:ascii="Verdana" w:eastAsia="Verdana" w:hAnsi="Verdana"/>
        </w:rPr>
      </w:pPr>
      <w:r>
        <w:rPr>
          <w:rFonts w:ascii="Verdana" w:eastAsia="Verdana" w:hAnsi="Verdana"/>
        </w:rPr>
        <w:t xml:space="preserve">Niniejsza sprawa dotyczyła odmowy władz Mołdawskich uznania Metropolitalnego Kościoła Besarabii za prawosławny kościół chrześcijański </w:t>
      </w:r>
      <w:r w:rsidR="0028184F">
        <w:rPr>
          <w:rFonts w:ascii="Verdana" w:eastAsia="Verdana" w:hAnsi="Verdana"/>
        </w:rPr>
        <w:t>z uwagi na to, iż powstał on w wyniku rozłamu Metropolitalnego Kościoła Mołdawii</w:t>
      </w:r>
      <w:r w:rsidR="004E3C28">
        <w:rPr>
          <w:rFonts w:ascii="Verdana" w:eastAsia="Verdana" w:hAnsi="Verdana"/>
        </w:rPr>
        <w:t xml:space="preserve">. Skarżący – Metropolitalny Kościół Besarabii oraz kilka innych osób </w:t>
      </w:r>
      <w:r w:rsidR="00CF2F67">
        <w:rPr>
          <w:rFonts w:ascii="Verdana" w:eastAsia="Verdana" w:hAnsi="Verdana"/>
        </w:rPr>
        <w:t xml:space="preserve">pełniących w nim funkcje, </w:t>
      </w:r>
      <w:r w:rsidR="0026417E">
        <w:rPr>
          <w:rFonts w:ascii="Verdana" w:eastAsia="Verdana" w:hAnsi="Verdana"/>
        </w:rPr>
        <w:t xml:space="preserve">zaskarżyło </w:t>
      </w:r>
      <w:r w:rsidR="00773951">
        <w:rPr>
          <w:rFonts w:ascii="Verdana" w:eastAsia="Verdana" w:hAnsi="Verdana"/>
        </w:rPr>
        <w:t xml:space="preserve">odmowę </w:t>
      </w:r>
      <w:r w:rsidR="00E87AC0">
        <w:rPr>
          <w:rFonts w:ascii="Verdana" w:eastAsia="Verdana" w:hAnsi="Verdana"/>
        </w:rPr>
        <w:t xml:space="preserve">oraz podnosiło, iż zgodnie z przepisami krajowymi wyznanie </w:t>
      </w:r>
      <w:r w:rsidR="00901810">
        <w:rPr>
          <w:rFonts w:ascii="Verdana" w:eastAsia="Verdana" w:hAnsi="Verdana"/>
        </w:rPr>
        <w:t xml:space="preserve">religijne </w:t>
      </w:r>
      <w:r w:rsidR="00E87AC0">
        <w:rPr>
          <w:rFonts w:ascii="Verdana" w:eastAsia="Verdana" w:hAnsi="Verdana"/>
        </w:rPr>
        <w:t>nie może aktywnie działać na terytorium Mołdaw</w:t>
      </w:r>
      <w:r w:rsidR="00E03FA9">
        <w:rPr>
          <w:rFonts w:ascii="Verdana" w:eastAsia="Verdana" w:hAnsi="Verdana"/>
        </w:rPr>
        <w:t>i</w:t>
      </w:r>
      <w:r w:rsidR="00E87AC0">
        <w:rPr>
          <w:rFonts w:ascii="Verdana" w:eastAsia="Verdana" w:hAnsi="Verdana"/>
        </w:rPr>
        <w:t xml:space="preserve">i, zanim zostanie uznane przez władze. </w:t>
      </w:r>
      <w:r w:rsidR="00CF2F67">
        <w:rPr>
          <w:rFonts w:ascii="Verdana" w:eastAsia="Verdana" w:hAnsi="Verdana"/>
        </w:rPr>
        <w:t xml:space="preserve"> </w:t>
      </w:r>
      <w:r w:rsidR="0028184F">
        <w:rPr>
          <w:rFonts w:ascii="Verdana" w:eastAsia="Verdana" w:hAnsi="Verdana"/>
        </w:rPr>
        <w:t xml:space="preserve"> </w:t>
      </w:r>
    </w:p>
    <w:p w14:paraId="49F4019E" w14:textId="77777777" w:rsidR="005B408C" w:rsidRDefault="00CA5F2F" w:rsidP="00B65E59">
      <w:pPr>
        <w:spacing w:line="241" w:lineRule="auto"/>
        <w:jc w:val="both"/>
        <w:rPr>
          <w:rFonts w:ascii="Verdana" w:eastAsia="Verdana" w:hAnsi="Verdana"/>
          <w:color w:val="0072BC"/>
        </w:rPr>
      </w:pPr>
      <w:r>
        <w:rPr>
          <w:rFonts w:ascii="Verdana" w:eastAsia="Verdana" w:hAnsi="Verdana"/>
          <w:color w:val="0072BC"/>
        </w:rPr>
        <w:t>Trybunał stwierdził, iż brak oficja</w:t>
      </w:r>
      <w:r w:rsidR="000C0B20">
        <w:rPr>
          <w:rFonts w:ascii="Verdana" w:eastAsia="Verdana" w:hAnsi="Verdana"/>
          <w:color w:val="0072BC"/>
        </w:rPr>
        <w:t>l</w:t>
      </w:r>
      <w:r>
        <w:rPr>
          <w:rFonts w:ascii="Verdana" w:eastAsia="Verdana" w:hAnsi="Verdana"/>
          <w:color w:val="0072BC"/>
        </w:rPr>
        <w:t xml:space="preserve">nego uznania przez władze krajowe uniemożliwiał jego funkcjonowanie. W szczególności jego kapłani nie mogli świadczyć posługi, członkowie praktykować religii, zaś kościół pozbawiony był </w:t>
      </w:r>
      <w:r w:rsidR="000C0B20">
        <w:rPr>
          <w:rFonts w:ascii="Verdana" w:eastAsia="Verdana" w:hAnsi="Verdana"/>
          <w:color w:val="0072BC"/>
        </w:rPr>
        <w:t xml:space="preserve">osobowości prawnej </w:t>
      </w:r>
      <w:r w:rsidR="004C4B1B">
        <w:rPr>
          <w:rFonts w:ascii="Verdana" w:eastAsia="Verdana" w:hAnsi="Verdana"/>
          <w:color w:val="0072BC"/>
        </w:rPr>
        <w:t xml:space="preserve">i został pozbawiony ochrony prawnej posiadanego majątku. </w:t>
      </w:r>
      <w:r w:rsidR="00591278">
        <w:rPr>
          <w:rFonts w:ascii="Verdana" w:eastAsia="Verdana" w:hAnsi="Verdana"/>
          <w:color w:val="0072BC"/>
        </w:rPr>
        <w:t>Jednocześnie Trybunał stwierdził, iż odmowa Rządu Mołdawskiego</w:t>
      </w:r>
      <w:r w:rsidR="003D03FB">
        <w:rPr>
          <w:rFonts w:ascii="Verdana" w:eastAsia="Verdana" w:hAnsi="Verdana"/>
          <w:color w:val="0072BC"/>
        </w:rPr>
        <w:t xml:space="preserve"> uznania kościoła</w:t>
      </w:r>
      <w:r w:rsidR="00591278">
        <w:rPr>
          <w:rFonts w:ascii="Verdana" w:eastAsia="Verdana" w:hAnsi="Verdana"/>
          <w:color w:val="0072BC"/>
        </w:rPr>
        <w:t xml:space="preserve"> stanowiła ingerencję w prawo tego kościoła i innych skarżących do wolności wyznania zagwarantowane</w:t>
      </w:r>
      <w:r w:rsidR="003D03FB">
        <w:rPr>
          <w:rFonts w:ascii="Verdana" w:eastAsia="Verdana" w:hAnsi="Verdana"/>
          <w:color w:val="0072BC"/>
        </w:rPr>
        <w:t>j</w:t>
      </w:r>
      <w:r w:rsidR="00591278">
        <w:rPr>
          <w:rFonts w:ascii="Verdana" w:eastAsia="Verdana" w:hAnsi="Verdana"/>
          <w:color w:val="0072BC"/>
        </w:rPr>
        <w:t xml:space="preserve"> Artykułem 9 §1 Konwencji</w:t>
      </w:r>
      <w:r w:rsidR="005B408C">
        <w:rPr>
          <w:rFonts w:ascii="Verdana" w:eastAsia="Verdana" w:hAnsi="Verdana"/>
          <w:color w:val="0072BC"/>
        </w:rPr>
        <w:t>.</w:t>
      </w:r>
      <w:r w:rsidR="00591278">
        <w:rPr>
          <w:rFonts w:ascii="Verdana" w:eastAsia="Verdana" w:hAnsi="Verdana"/>
          <w:color w:val="0072BC"/>
        </w:rPr>
        <w:t xml:space="preserve"> </w:t>
      </w:r>
      <w:r w:rsidR="003D03FB">
        <w:rPr>
          <w:rFonts w:ascii="Verdana" w:eastAsia="Verdana" w:hAnsi="Verdana"/>
          <w:color w:val="0072BC"/>
        </w:rPr>
        <w:t xml:space="preserve">Trybunał stwierdził </w:t>
      </w:r>
      <w:r w:rsidR="00591278">
        <w:rPr>
          <w:rFonts w:ascii="Verdana" w:eastAsia="Verdana" w:hAnsi="Verdana"/>
          <w:color w:val="0072BC"/>
        </w:rPr>
        <w:t xml:space="preserve">w szczególności, </w:t>
      </w:r>
      <w:r w:rsidR="00E87AC0">
        <w:rPr>
          <w:rFonts w:ascii="Verdana" w:eastAsia="Verdana" w:hAnsi="Verdana"/>
          <w:color w:val="0072BC"/>
        </w:rPr>
        <w:t>że kościół skarżących nie był nowym wyz</w:t>
      </w:r>
      <w:r w:rsidR="00E03FA9">
        <w:rPr>
          <w:rFonts w:ascii="Verdana" w:eastAsia="Verdana" w:hAnsi="Verdana"/>
          <w:color w:val="0072BC"/>
        </w:rPr>
        <w:t>nani</w:t>
      </w:r>
      <w:r w:rsidR="00E87AC0">
        <w:rPr>
          <w:rFonts w:ascii="Verdana" w:eastAsia="Verdana" w:hAnsi="Verdana"/>
          <w:color w:val="0072BC"/>
        </w:rPr>
        <w:t xml:space="preserve">em </w:t>
      </w:r>
      <w:r w:rsidR="003D03FB">
        <w:rPr>
          <w:rFonts w:ascii="Verdana" w:eastAsia="Verdana" w:hAnsi="Verdana"/>
          <w:color w:val="0072BC"/>
        </w:rPr>
        <w:t xml:space="preserve">zaś uzależniając uznanie </w:t>
      </w:r>
      <w:r w:rsidR="003D03FB" w:rsidRPr="003D03FB">
        <w:rPr>
          <w:rFonts w:ascii="Verdana" w:eastAsia="Verdana" w:hAnsi="Verdana"/>
          <w:color w:val="0072BC"/>
        </w:rPr>
        <w:t xml:space="preserve">go od woli </w:t>
      </w:r>
      <w:r w:rsidR="00E87AC0">
        <w:rPr>
          <w:rFonts w:ascii="Verdana" w:eastAsia="Verdana" w:hAnsi="Verdana"/>
          <w:color w:val="0072BC"/>
        </w:rPr>
        <w:t>władz metropolitalnego kościoła Mołdawii Rząd nie wypełnił swojego obowiązku pozostania bezstronnym i neutralnym</w:t>
      </w:r>
      <w:r w:rsidR="003D03FB">
        <w:rPr>
          <w:rFonts w:ascii="Verdana" w:eastAsia="Verdana" w:hAnsi="Verdana"/>
          <w:color w:val="0072BC"/>
        </w:rPr>
        <w:t>.</w:t>
      </w:r>
      <w:r w:rsidR="00E87AC0">
        <w:rPr>
          <w:rFonts w:ascii="Verdana" w:eastAsia="Verdana" w:hAnsi="Verdana"/>
          <w:color w:val="0072BC"/>
        </w:rPr>
        <w:t xml:space="preserve"> Trybunał doszedł do wniosku, iż odmowa uznania kościoła skarżącego miała takie kon</w:t>
      </w:r>
      <w:r w:rsidR="00892273">
        <w:rPr>
          <w:rFonts w:ascii="Verdana" w:eastAsia="Verdana" w:hAnsi="Verdana"/>
          <w:color w:val="0072BC"/>
        </w:rPr>
        <w:t>s</w:t>
      </w:r>
      <w:r w:rsidR="00E87AC0">
        <w:rPr>
          <w:rFonts w:ascii="Verdana" w:eastAsia="Verdana" w:hAnsi="Verdana"/>
          <w:color w:val="0072BC"/>
        </w:rPr>
        <w:t>ekwencje dla wolności wyznania skarżących, że nie można jej uznać za proporcjonalną względem słusznego celu</w:t>
      </w:r>
      <w:r w:rsidR="00837306">
        <w:rPr>
          <w:rFonts w:ascii="Verdana" w:eastAsia="Verdana" w:hAnsi="Verdana"/>
          <w:color w:val="0072BC"/>
        </w:rPr>
        <w:t xml:space="preserve">. Nie było to konieczne w demokratycznym społeczeństwie i </w:t>
      </w:r>
      <w:r w:rsidR="00837306" w:rsidRPr="00892273">
        <w:rPr>
          <w:rFonts w:ascii="Verdana" w:eastAsia="Verdana" w:hAnsi="Verdana"/>
          <w:b/>
          <w:color w:val="0072BC"/>
        </w:rPr>
        <w:t>doszło do naruszenia Artykułu 9 Konwencji</w:t>
      </w:r>
      <w:r w:rsidR="00837306">
        <w:rPr>
          <w:rFonts w:ascii="Verdana" w:eastAsia="Verdana" w:hAnsi="Verdana"/>
          <w:color w:val="0072BC"/>
        </w:rPr>
        <w:t xml:space="preserve">. Trybunał następnie stwierdził, iż skarżący nie mieli możliwości uzyskania zadośćuczynienia od władz krajowych w zakresie ich skargi dotyczącej wolności wyznania dlatego orzeczono, iż </w:t>
      </w:r>
      <w:r w:rsidR="00837306" w:rsidRPr="00892273">
        <w:rPr>
          <w:rFonts w:ascii="Verdana" w:eastAsia="Verdana" w:hAnsi="Verdana"/>
          <w:b/>
          <w:color w:val="0072BC"/>
        </w:rPr>
        <w:t>doszło także do naruszenia Artykułu 13</w:t>
      </w:r>
      <w:r w:rsidR="00837306">
        <w:rPr>
          <w:rFonts w:ascii="Verdana" w:eastAsia="Verdana" w:hAnsi="Verdana"/>
          <w:color w:val="0072BC"/>
        </w:rPr>
        <w:t xml:space="preserve"> (prawo do</w:t>
      </w:r>
      <w:r w:rsidR="00E87AC0">
        <w:rPr>
          <w:rFonts w:ascii="Verdana" w:eastAsia="Verdana" w:hAnsi="Verdana"/>
          <w:color w:val="0072BC"/>
        </w:rPr>
        <w:t xml:space="preserve"> </w:t>
      </w:r>
      <w:r w:rsidR="00837306">
        <w:rPr>
          <w:rFonts w:ascii="Verdana" w:eastAsia="Verdana" w:hAnsi="Verdana"/>
          <w:color w:val="0072BC"/>
        </w:rPr>
        <w:t xml:space="preserve">skutecznego środka odwoławczego) Konwencji. </w:t>
      </w:r>
      <w:r w:rsidR="00E87AC0">
        <w:rPr>
          <w:rFonts w:ascii="Verdana" w:eastAsia="Verdana" w:hAnsi="Verdana"/>
          <w:color w:val="0072BC"/>
        </w:rPr>
        <w:t xml:space="preserve">  </w:t>
      </w:r>
      <w:r w:rsidR="00591278">
        <w:rPr>
          <w:rFonts w:ascii="Verdana" w:eastAsia="Verdana" w:hAnsi="Verdana"/>
          <w:color w:val="0072BC"/>
        </w:rPr>
        <w:t xml:space="preserve"> </w:t>
      </w:r>
      <w:r w:rsidR="005B408C">
        <w:rPr>
          <w:rFonts w:ascii="Verdana" w:eastAsia="Verdana" w:hAnsi="Verdana"/>
          <w:color w:val="0072BC"/>
        </w:rPr>
        <w:t xml:space="preserve"> </w:t>
      </w:r>
    </w:p>
    <w:p w14:paraId="30EEEFB4" w14:textId="77777777" w:rsidR="005B408C" w:rsidRDefault="005B408C" w:rsidP="00B65E59">
      <w:pPr>
        <w:spacing w:line="98" w:lineRule="exact"/>
        <w:rPr>
          <w:rFonts w:ascii="Times New Roman" w:eastAsia="Times New Roman" w:hAnsi="Times New Roman"/>
        </w:rPr>
      </w:pPr>
    </w:p>
    <w:p w14:paraId="596E960B" w14:textId="77777777" w:rsidR="00B65E59" w:rsidRDefault="00B65E59" w:rsidP="00B65E59">
      <w:pPr>
        <w:spacing w:line="0" w:lineRule="atLeast"/>
      </w:pPr>
    </w:p>
    <w:p w14:paraId="027F130B" w14:textId="77777777" w:rsidR="003D03FB" w:rsidRDefault="003D03FB" w:rsidP="00B65E59">
      <w:pPr>
        <w:spacing w:line="0" w:lineRule="atLeast"/>
      </w:pPr>
    </w:p>
    <w:p w14:paraId="0571E6F6" w14:textId="77777777" w:rsidR="003D03FB" w:rsidRDefault="003D03FB" w:rsidP="00B65E59">
      <w:pPr>
        <w:spacing w:line="0" w:lineRule="atLeast"/>
      </w:pPr>
    </w:p>
    <w:p w14:paraId="7DB6212A" w14:textId="77777777" w:rsidR="005B408C" w:rsidRDefault="00837306" w:rsidP="00B65E59">
      <w:pPr>
        <w:spacing w:line="0" w:lineRule="atLeast"/>
        <w:rPr>
          <w:rFonts w:ascii="Verdana" w:eastAsia="Verdana" w:hAnsi="Verdana"/>
          <w:b/>
          <w:color w:val="0072BC"/>
          <w:u w:val="single"/>
        </w:rPr>
      </w:pPr>
      <w:hyperlink r:id="rId41" w:history="1">
        <w:r>
          <w:rPr>
            <w:rFonts w:ascii="Verdana" w:eastAsia="Verdana" w:hAnsi="Verdana"/>
            <w:b/>
            <w:color w:val="0072BC"/>
            <w:u w:val="single"/>
          </w:rPr>
          <w:t>Świadkowie Jehowy przeciwko Rosji</w:t>
        </w:r>
      </w:hyperlink>
    </w:p>
    <w:p w14:paraId="4F233222" w14:textId="77777777" w:rsidR="005B408C" w:rsidRDefault="005B408C" w:rsidP="00B65E59">
      <w:pPr>
        <w:spacing w:line="63" w:lineRule="exact"/>
        <w:rPr>
          <w:rFonts w:ascii="Times New Roman" w:eastAsia="Times New Roman" w:hAnsi="Times New Roman"/>
        </w:rPr>
      </w:pPr>
    </w:p>
    <w:p w14:paraId="14470F28"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10 </w:t>
      </w:r>
      <w:r w:rsidR="00FA6131">
        <w:rPr>
          <w:rFonts w:ascii="Verdana" w:eastAsia="Verdana" w:hAnsi="Verdana"/>
          <w:color w:val="808080"/>
          <w:sz w:val="18"/>
        </w:rPr>
        <w:t>czerwca</w:t>
      </w:r>
      <w:r>
        <w:rPr>
          <w:rFonts w:ascii="Verdana" w:eastAsia="Verdana" w:hAnsi="Verdana"/>
          <w:color w:val="808080"/>
          <w:sz w:val="18"/>
        </w:rPr>
        <w:t xml:space="preserve"> 2010</w:t>
      </w:r>
      <w:r w:rsidR="00FA6131">
        <w:rPr>
          <w:rFonts w:ascii="Verdana" w:eastAsia="Verdana" w:hAnsi="Verdana"/>
          <w:color w:val="808080"/>
          <w:sz w:val="18"/>
        </w:rPr>
        <w:t xml:space="preserve"> roku</w:t>
      </w:r>
    </w:p>
    <w:p w14:paraId="051D2BFB" w14:textId="77777777" w:rsidR="005B408C" w:rsidRDefault="00FA6131" w:rsidP="00B65E59">
      <w:pPr>
        <w:spacing w:line="0" w:lineRule="atLeast"/>
        <w:jc w:val="both"/>
        <w:rPr>
          <w:rFonts w:ascii="Verdana" w:eastAsia="Verdana" w:hAnsi="Verdana"/>
        </w:rPr>
      </w:pPr>
      <w:r>
        <w:rPr>
          <w:rFonts w:ascii="Verdana" w:eastAsia="Verdana" w:hAnsi="Verdana"/>
        </w:rPr>
        <w:t>Skarżący to wspólnota religijna Świ</w:t>
      </w:r>
      <w:r w:rsidR="00892273">
        <w:rPr>
          <w:rFonts w:ascii="Verdana" w:eastAsia="Verdana" w:hAnsi="Verdana"/>
        </w:rPr>
        <w:t>a</w:t>
      </w:r>
      <w:r>
        <w:rPr>
          <w:rFonts w:ascii="Verdana" w:eastAsia="Verdana" w:hAnsi="Verdana"/>
        </w:rPr>
        <w:t xml:space="preserve">dków Jehowy w Moskwie oraz czterech jej członków. </w:t>
      </w:r>
      <w:r w:rsidR="00D063A0">
        <w:rPr>
          <w:rFonts w:ascii="Verdana" w:eastAsia="Verdana" w:hAnsi="Verdana"/>
        </w:rPr>
        <w:t xml:space="preserve"> </w:t>
      </w:r>
      <w:r w:rsidR="007B3D02">
        <w:rPr>
          <w:rFonts w:ascii="Verdana" w:eastAsia="Verdana" w:hAnsi="Verdana"/>
        </w:rPr>
        <w:t xml:space="preserve">Kwestionowali </w:t>
      </w:r>
      <w:r w:rsidR="00D063A0">
        <w:rPr>
          <w:rFonts w:ascii="Verdana" w:eastAsia="Verdana" w:hAnsi="Verdana"/>
        </w:rPr>
        <w:t xml:space="preserve"> </w:t>
      </w:r>
      <w:r>
        <w:rPr>
          <w:rFonts w:ascii="Verdana" w:eastAsia="Verdana" w:hAnsi="Verdana"/>
        </w:rPr>
        <w:t xml:space="preserve">w szczególności rozwiązanie wspólnoty oraz zakaz nałożony na jej działalność, a także odmowę władz rosyjskich ponownego zarejestrowania wspólnoty. Podniesiono również nadmiernie długi okres trwania postępowania w zakresie rozwiązania.    </w:t>
      </w:r>
    </w:p>
    <w:p w14:paraId="4B2CE35F" w14:textId="77777777" w:rsidR="005B408C" w:rsidRDefault="005B408C" w:rsidP="00B65E59">
      <w:pPr>
        <w:spacing w:line="2" w:lineRule="exact"/>
        <w:rPr>
          <w:rFonts w:ascii="Times New Roman" w:eastAsia="Times New Roman" w:hAnsi="Times New Roman"/>
        </w:rPr>
      </w:pPr>
    </w:p>
    <w:p w14:paraId="141B8D47" w14:textId="77777777" w:rsidR="005B408C" w:rsidRDefault="00FA6131" w:rsidP="00B65E59">
      <w:pPr>
        <w:spacing w:line="242" w:lineRule="auto"/>
        <w:jc w:val="both"/>
        <w:rPr>
          <w:rFonts w:ascii="Verdana" w:eastAsia="Verdana" w:hAnsi="Verdana"/>
          <w:color w:val="0072BC"/>
        </w:rPr>
      </w:pPr>
      <w:r>
        <w:rPr>
          <w:rFonts w:ascii="Verdana" w:eastAsia="Verdana" w:hAnsi="Verdana"/>
          <w:color w:val="0072BC"/>
        </w:rPr>
        <w:t xml:space="preserve">Trybunał stwierdził w szczególności, iż decyzja sądów </w:t>
      </w:r>
      <w:r w:rsidR="007B3D02">
        <w:rPr>
          <w:rFonts w:ascii="Verdana" w:eastAsia="Verdana" w:hAnsi="Verdana"/>
          <w:color w:val="0072BC"/>
        </w:rPr>
        <w:t xml:space="preserve">rosyjskich </w:t>
      </w:r>
      <w:r>
        <w:rPr>
          <w:rFonts w:ascii="Verdana" w:eastAsia="Verdana" w:hAnsi="Verdana"/>
          <w:color w:val="0072BC"/>
        </w:rPr>
        <w:t>dotycząca rozwiązania skarżącej wspólnoty i nałożony na nią zakaz prowadzenia jakiejkolwiek działalności spowodowały</w:t>
      </w:r>
      <w:r w:rsidR="00892273">
        <w:rPr>
          <w:rFonts w:ascii="Verdana" w:eastAsia="Verdana" w:hAnsi="Verdana"/>
          <w:color w:val="0072BC"/>
        </w:rPr>
        <w:t>,</w:t>
      </w:r>
      <w:r>
        <w:rPr>
          <w:rFonts w:ascii="Verdana" w:eastAsia="Verdana" w:hAnsi="Verdana"/>
          <w:color w:val="0072BC"/>
        </w:rPr>
        <w:t xml:space="preserve"> iż nie mogła ona korzystać z prawa do posiadania lub najmowania nieruchomości, prowadzenia rachunków bankowych, zatrudniania pracowników i zapewniania ochrony wspólnocie, jej członkom i majątkowi. Decyzja została oparta na Ustawie o Religii i </w:t>
      </w:r>
      <w:r w:rsidR="007B3D02">
        <w:rPr>
          <w:rFonts w:ascii="Verdana" w:eastAsia="Verdana" w:hAnsi="Verdana"/>
          <w:color w:val="0072BC"/>
        </w:rPr>
        <w:t>dosiała na celu</w:t>
      </w:r>
      <w:r>
        <w:rPr>
          <w:rFonts w:ascii="Verdana" w:eastAsia="Verdana" w:hAnsi="Verdana"/>
          <w:color w:val="0072BC"/>
        </w:rPr>
        <w:t xml:space="preserve"> </w:t>
      </w:r>
      <w:r w:rsidR="007B3D02">
        <w:rPr>
          <w:rFonts w:ascii="Verdana" w:eastAsia="Verdana" w:hAnsi="Verdana"/>
          <w:color w:val="0072BC"/>
        </w:rPr>
        <w:t xml:space="preserve">ochronę </w:t>
      </w:r>
      <w:r>
        <w:rPr>
          <w:rFonts w:ascii="Verdana" w:eastAsia="Verdana" w:hAnsi="Verdana"/>
          <w:color w:val="0072BC"/>
        </w:rPr>
        <w:t xml:space="preserve">zdrowia i praw innych. Jednakże po szczegółowym przeanalizowaniu argumentacji władz Rosyjskich, w tym sądów krajowych, </w:t>
      </w:r>
      <w:r w:rsidR="00F15921">
        <w:rPr>
          <w:rFonts w:ascii="Verdana" w:eastAsia="Verdana" w:hAnsi="Verdana"/>
          <w:color w:val="0072BC"/>
        </w:rPr>
        <w:t xml:space="preserve">Trybunał uznał, iż decyzja w sprawie rozwiązania skarżącej wspólnoty nie opierała się na właściwych podstawach faktycznych. Trybunał w konsekwencji orzekł, iż </w:t>
      </w:r>
      <w:r w:rsidR="00F15921" w:rsidRPr="00892273">
        <w:rPr>
          <w:rFonts w:ascii="Verdana" w:eastAsia="Verdana" w:hAnsi="Verdana"/>
          <w:b/>
          <w:color w:val="0072BC"/>
        </w:rPr>
        <w:t>doszło do naruszenia Artykułu 9</w:t>
      </w:r>
      <w:r w:rsidR="00892273">
        <w:rPr>
          <w:rFonts w:ascii="Verdana" w:eastAsia="Verdana" w:hAnsi="Verdana"/>
          <w:color w:val="0072BC"/>
        </w:rPr>
        <w:t xml:space="preserve"> Konwencji w związku z </w:t>
      </w:r>
      <w:r w:rsidR="00F15921">
        <w:rPr>
          <w:rFonts w:ascii="Verdana" w:eastAsia="Verdana" w:hAnsi="Verdana"/>
          <w:color w:val="0072BC"/>
        </w:rPr>
        <w:t xml:space="preserve"> </w:t>
      </w:r>
      <w:r w:rsidR="00892273">
        <w:rPr>
          <w:rFonts w:ascii="Verdana" w:eastAsia="Verdana" w:hAnsi="Verdana"/>
          <w:b/>
          <w:color w:val="0072BC"/>
        </w:rPr>
        <w:t>Artykułem</w:t>
      </w:r>
      <w:r w:rsidR="00F15921" w:rsidRPr="00892273">
        <w:rPr>
          <w:rFonts w:ascii="Verdana" w:eastAsia="Verdana" w:hAnsi="Verdana"/>
          <w:b/>
          <w:color w:val="0072BC"/>
        </w:rPr>
        <w:t xml:space="preserve"> 11</w:t>
      </w:r>
      <w:r w:rsidR="00F15921">
        <w:rPr>
          <w:rFonts w:ascii="Verdana" w:eastAsia="Verdana" w:hAnsi="Verdana"/>
          <w:color w:val="0072BC"/>
        </w:rPr>
        <w:t xml:space="preserve"> (wolność zgromadzeń i stowarzyszania się), stwierdzając, że rozwiązanie wspólnoty było nadmiernie surową i nieproporcjonalną sankcją względem słusznego celu </w:t>
      </w:r>
      <w:r w:rsidR="00F15921">
        <w:rPr>
          <w:rFonts w:ascii="Verdana" w:eastAsia="Verdana" w:hAnsi="Verdana"/>
          <w:color w:val="0072BC"/>
        </w:rPr>
        <w:lastRenderedPageBreak/>
        <w:t xml:space="preserve">zamierzonego przez władze. Trybunał orzekł również, iż </w:t>
      </w:r>
      <w:r w:rsidR="00F15921" w:rsidRPr="00892273">
        <w:rPr>
          <w:rFonts w:ascii="Verdana" w:eastAsia="Verdana" w:hAnsi="Verdana"/>
          <w:b/>
          <w:color w:val="0072BC"/>
        </w:rPr>
        <w:t>doszło naruszenia Artykułu 11</w:t>
      </w:r>
      <w:r w:rsidR="00F15921">
        <w:rPr>
          <w:rFonts w:ascii="Verdana" w:eastAsia="Verdana" w:hAnsi="Verdana"/>
          <w:color w:val="0072BC"/>
        </w:rPr>
        <w:t xml:space="preserve"> Konwencji w </w:t>
      </w:r>
      <w:r w:rsidR="00F15921" w:rsidRPr="00892273">
        <w:rPr>
          <w:rFonts w:ascii="Verdana" w:eastAsia="Verdana" w:hAnsi="Verdana"/>
          <w:b/>
          <w:color w:val="0072BC"/>
        </w:rPr>
        <w:t>związku z Artykułem 9</w:t>
      </w:r>
      <w:r w:rsidR="00F15921">
        <w:rPr>
          <w:rFonts w:ascii="Verdana" w:eastAsia="Verdana" w:hAnsi="Verdana"/>
          <w:color w:val="0072BC"/>
        </w:rPr>
        <w:t xml:space="preserve">, </w:t>
      </w:r>
      <w:r w:rsidR="007B3D02">
        <w:rPr>
          <w:rFonts w:ascii="Verdana" w:eastAsia="Verdana" w:hAnsi="Verdana"/>
          <w:color w:val="0072BC"/>
        </w:rPr>
        <w:t>bowiem</w:t>
      </w:r>
      <w:r w:rsidR="00F15921">
        <w:rPr>
          <w:rFonts w:ascii="Verdana" w:eastAsia="Verdana" w:hAnsi="Verdana"/>
          <w:color w:val="0072BC"/>
        </w:rPr>
        <w:t xml:space="preserve"> odmawiając ponownej re</w:t>
      </w:r>
      <w:r w:rsidR="00892273">
        <w:rPr>
          <w:rFonts w:ascii="Verdana" w:eastAsia="Verdana" w:hAnsi="Verdana"/>
          <w:color w:val="0072BC"/>
        </w:rPr>
        <w:t>j</w:t>
      </w:r>
      <w:r w:rsidR="00F15921">
        <w:rPr>
          <w:rFonts w:ascii="Verdana" w:eastAsia="Verdana" w:hAnsi="Verdana"/>
          <w:color w:val="0072BC"/>
        </w:rPr>
        <w:t>estracji wspólnoty Świadków Jehowy w Moskwie, władze moskiewskie ni</w:t>
      </w:r>
      <w:r w:rsidR="00892273">
        <w:rPr>
          <w:rFonts w:ascii="Verdana" w:eastAsia="Verdana" w:hAnsi="Verdana"/>
          <w:color w:val="0072BC"/>
        </w:rPr>
        <w:t>e działały w dobrej wierze i zan</w:t>
      </w:r>
      <w:r w:rsidR="00F15921">
        <w:rPr>
          <w:rFonts w:ascii="Verdana" w:eastAsia="Verdana" w:hAnsi="Verdana"/>
          <w:color w:val="0072BC"/>
        </w:rPr>
        <w:t xml:space="preserve">iedbały swój obowiązek zachowania neutralności i bezstronności wobec skarżącej wspólnoty. Wreszcie Trybunał orzekł </w:t>
      </w:r>
      <w:r w:rsidR="00F15921" w:rsidRPr="00892273">
        <w:rPr>
          <w:rFonts w:ascii="Verdana" w:eastAsia="Verdana" w:hAnsi="Verdana"/>
          <w:b/>
          <w:color w:val="0072BC"/>
        </w:rPr>
        <w:t>naruszenie Artykułu 6 §1</w:t>
      </w:r>
      <w:r w:rsidR="00F15921">
        <w:rPr>
          <w:rFonts w:ascii="Verdana" w:eastAsia="Verdana" w:hAnsi="Verdana"/>
          <w:color w:val="0072BC"/>
        </w:rPr>
        <w:t xml:space="preserve"> (prawo do sprawiedliwego procesu sądowego w rozsądnym terminie) Konwencji, uznając</w:t>
      </w:r>
      <w:r w:rsidR="00892273">
        <w:rPr>
          <w:rFonts w:ascii="Verdana" w:eastAsia="Verdana" w:hAnsi="Verdana"/>
          <w:color w:val="0072BC"/>
        </w:rPr>
        <w:t>,</w:t>
      </w:r>
      <w:r w:rsidR="00F15921">
        <w:rPr>
          <w:rFonts w:ascii="Verdana" w:eastAsia="Verdana" w:hAnsi="Verdana"/>
          <w:color w:val="0072BC"/>
        </w:rPr>
        <w:t xml:space="preserve"> iż długość </w:t>
      </w:r>
      <w:r w:rsidR="006916DD">
        <w:rPr>
          <w:rFonts w:ascii="Verdana" w:eastAsia="Verdana" w:hAnsi="Verdana"/>
          <w:color w:val="0072BC"/>
        </w:rPr>
        <w:t xml:space="preserve">postępowania w sprawie rozwiązania wspólnoty była nadmierna. </w:t>
      </w:r>
      <w:r w:rsidR="00F15921">
        <w:rPr>
          <w:rFonts w:ascii="Verdana" w:eastAsia="Verdana" w:hAnsi="Verdana"/>
          <w:color w:val="0072BC"/>
        </w:rPr>
        <w:t xml:space="preserve"> </w:t>
      </w:r>
    </w:p>
    <w:p w14:paraId="0007A780" w14:textId="77777777" w:rsidR="005B408C" w:rsidRDefault="005B408C" w:rsidP="00B65E59">
      <w:pPr>
        <w:spacing w:line="200" w:lineRule="exact"/>
        <w:rPr>
          <w:rFonts w:ascii="Times New Roman" w:eastAsia="Times New Roman" w:hAnsi="Times New Roman"/>
        </w:rPr>
      </w:pPr>
    </w:p>
    <w:p w14:paraId="40B190A6" w14:textId="77777777" w:rsidR="005B408C" w:rsidRDefault="005B408C" w:rsidP="00B65E59">
      <w:pPr>
        <w:spacing w:line="0" w:lineRule="atLeast"/>
        <w:rPr>
          <w:rFonts w:ascii="Verdana" w:eastAsia="Verdana" w:hAnsi="Verdana"/>
          <w:b/>
          <w:color w:val="0072BC"/>
          <w:u w:val="single"/>
        </w:rPr>
      </w:pPr>
      <w:hyperlink r:id="rId42" w:history="1">
        <w:proofErr w:type="spellStart"/>
        <w:r>
          <w:rPr>
            <w:rFonts w:ascii="Verdana" w:eastAsia="Verdana" w:hAnsi="Verdana"/>
            <w:b/>
            <w:color w:val="0072BC"/>
            <w:u w:val="single"/>
          </w:rPr>
          <w:t>Magyar</w:t>
        </w:r>
        <w:proofErr w:type="spellEnd"/>
        <w:r>
          <w:rPr>
            <w:rFonts w:ascii="Verdana" w:eastAsia="Verdana" w:hAnsi="Verdana"/>
            <w:b/>
            <w:color w:val="0072BC"/>
            <w:u w:val="single"/>
          </w:rPr>
          <w:t xml:space="preserve"> </w:t>
        </w:r>
        <w:proofErr w:type="spellStart"/>
        <w:r>
          <w:rPr>
            <w:rFonts w:ascii="Verdana" w:eastAsia="Verdana" w:hAnsi="Verdana"/>
            <w:b/>
            <w:color w:val="0072BC"/>
            <w:u w:val="single"/>
          </w:rPr>
          <w:t>Keresztény</w:t>
        </w:r>
        <w:proofErr w:type="spellEnd"/>
        <w:r>
          <w:rPr>
            <w:rFonts w:ascii="Verdana" w:eastAsia="Verdana" w:hAnsi="Verdana"/>
            <w:b/>
            <w:color w:val="0072BC"/>
            <w:u w:val="single"/>
          </w:rPr>
          <w:t xml:space="preserve"> </w:t>
        </w:r>
        <w:proofErr w:type="spellStart"/>
        <w:r>
          <w:rPr>
            <w:rFonts w:ascii="Verdana" w:eastAsia="Verdana" w:hAnsi="Verdana"/>
            <w:b/>
            <w:color w:val="0072BC"/>
            <w:u w:val="single"/>
          </w:rPr>
          <w:t>Mennonita</w:t>
        </w:r>
        <w:proofErr w:type="spellEnd"/>
        <w:r>
          <w:rPr>
            <w:rFonts w:ascii="Verdana" w:eastAsia="Verdana" w:hAnsi="Verdana"/>
            <w:b/>
            <w:color w:val="0072BC"/>
            <w:u w:val="single"/>
          </w:rPr>
          <w:t xml:space="preserve"> </w:t>
        </w:r>
        <w:proofErr w:type="spellStart"/>
        <w:r>
          <w:rPr>
            <w:rFonts w:ascii="Verdana" w:eastAsia="Verdana" w:hAnsi="Verdana"/>
            <w:b/>
            <w:color w:val="0072BC"/>
            <w:u w:val="single"/>
          </w:rPr>
          <w:t>Egyház</w:t>
        </w:r>
        <w:proofErr w:type="spellEnd"/>
        <w:r>
          <w:rPr>
            <w:rFonts w:ascii="Verdana" w:eastAsia="Verdana" w:hAnsi="Verdana"/>
            <w:b/>
            <w:color w:val="0072BC"/>
            <w:u w:val="single"/>
          </w:rPr>
          <w:t xml:space="preserve"> </w:t>
        </w:r>
        <w:r w:rsidR="006916DD">
          <w:rPr>
            <w:rFonts w:ascii="Verdana" w:eastAsia="Verdana" w:hAnsi="Verdana"/>
            <w:b/>
            <w:color w:val="0072BC"/>
            <w:u w:val="single"/>
          </w:rPr>
          <w:t xml:space="preserve">i Inni przeciwko Węgrom </w:t>
        </w:r>
      </w:hyperlink>
    </w:p>
    <w:p w14:paraId="7706FE27" w14:textId="77777777" w:rsidR="005B408C" w:rsidRDefault="005B408C" w:rsidP="00B65E59">
      <w:pPr>
        <w:spacing w:line="64" w:lineRule="exact"/>
        <w:rPr>
          <w:rFonts w:ascii="Times New Roman" w:eastAsia="Times New Roman" w:hAnsi="Times New Roman"/>
        </w:rPr>
      </w:pPr>
    </w:p>
    <w:p w14:paraId="62512171"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8 </w:t>
      </w:r>
      <w:r w:rsidR="006916DD">
        <w:rPr>
          <w:rFonts w:ascii="Verdana" w:eastAsia="Verdana" w:hAnsi="Verdana"/>
          <w:color w:val="808080"/>
          <w:sz w:val="18"/>
        </w:rPr>
        <w:t xml:space="preserve">kwietnia </w:t>
      </w:r>
      <w:r>
        <w:rPr>
          <w:rFonts w:ascii="Verdana" w:eastAsia="Verdana" w:hAnsi="Verdana"/>
          <w:color w:val="808080"/>
          <w:sz w:val="18"/>
        </w:rPr>
        <w:t>2014</w:t>
      </w:r>
      <w:r w:rsidR="006916DD">
        <w:rPr>
          <w:rFonts w:ascii="Verdana" w:eastAsia="Verdana" w:hAnsi="Verdana"/>
          <w:color w:val="808080"/>
          <w:sz w:val="18"/>
        </w:rPr>
        <w:t xml:space="preserve"> roku</w:t>
      </w:r>
    </w:p>
    <w:p w14:paraId="5D7CCEE1" w14:textId="77777777" w:rsidR="005B408C" w:rsidRDefault="005B408C" w:rsidP="00B65E59">
      <w:pPr>
        <w:spacing w:line="1" w:lineRule="exact"/>
        <w:rPr>
          <w:rFonts w:ascii="Times New Roman" w:eastAsia="Times New Roman" w:hAnsi="Times New Roman"/>
        </w:rPr>
      </w:pPr>
    </w:p>
    <w:p w14:paraId="18197DFC" w14:textId="7DB2FA7E" w:rsidR="005B408C" w:rsidRDefault="005563E5" w:rsidP="00B65E59">
      <w:pPr>
        <w:spacing w:line="239" w:lineRule="auto"/>
        <w:jc w:val="both"/>
        <w:rPr>
          <w:rFonts w:ascii="Verdana" w:eastAsia="Verdana" w:hAnsi="Verdana"/>
        </w:rPr>
      </w:pPr>
      <w:r>
        <w:rPr>
          <w:rFonts w:ascii="Verdana" w:eastAsia="Verdana" w:hAnsi="Verdana"/>
        </w:rPr>
        <w:t xml:space="preserve">Skarżący to wspólnoty religijne, </w:t>
      </w:r>
      <w:r w:rsidR="000B35EB">
        <w:rPr>
          <w:rFonts w:ascii="Verdana" w:eastAsia="Verdana" w:hAnsi="Verdana"/>
        </w:rPr>
        <w:t>niektórzy z ich duchownych</w:t>
      </w:r>
      <w:r>
        <w:rPr>
          <w:rFonts w:ascii="Verdana" w:eastAsia="Verdana" w:hAnsi="Verdana"/>
        </w:rPr>
        <w:t xml:space="preserve"> i </w:t>
      </w:r>
      <w:r w:rsidR="000B35EB">
        <w:rPr>
          <w:rFonts w:ascii="Verdana" w:eastAsia="Verdana" w:hAnsi="Verdana"/>
        </w:rPr>
        <w:t>niektórzy z ich członków</w:t>
      </w:r>
      <w:r w:rsidR="00F72EEB">
        <w:rPr>
          <w:rFonts w:ascii="Verdana" w:eastAsia="Verdana" w:hAnsi="Verdana"/>
        </w:rPr>
        <w:t>. Przed</w:t>
      </w:r>
      <w:r w:rsidR="00892273">
        <w:rPr>
          <w:rFonts w:ascii="Verdana" w:eastAsia="Verdana" w:hAnsi="Verdana"/>
        </w:rPr>
        <w:t xml:space="preserve"> przyjęciem nowej Ustawy o K</w:t>
      </w:r>
      <w:r w:rsidR="00F72EEB">
        <w:rPr>
          <w:rFonts w:ascii="Verdana" w:eastAsia="Verdana" w:hAnsi="Verdana"/>
        </w:rPr>
        <w:t xml:space="preserve">ościołach, która weszła w życie w styczniu 2012 roku, wspólnoty religijne </w:t>
      </w:r>
      <w:r w:rsidR="00935E10">
        <w:rPr>
          <w:rFonts w:ascii="Verdana" w:eastAsia="Verdana" w:hAnsi="Verdana"/>
        </w:rPr>
        <w:t>na Węgrzech zarejestrowane były jako kościoły i finansowane z budżetu państwa. Na mocy nowych regulacji jedynie niektóre uznane kościoły były nadal finansowane. Wszystkie inne wspólnoty religijne, w tym skarżący, straciły status kościoła, ale nadal mogły prowadzić swoją działalność religijną. Po orzeczeniu Trybunału Konstytucyjnego</w:t>
      </w:r>
      <w:r w:rsidR="00CE5F71">
        <w:rPr>
          <w:rFonts w:ascii="Verdana" w:eastAsia="Verdana" w:hAnsi="Verdana"/>
        </w:rPr>
        <w:t>, który</w:t>
      </w:r>
      <w:r w:rsidR="00892273">
        <w:rPr>
          <w:rFonts w:ascii="Verdana" w:eastAsia="Verdana" w:hAnsi="Verdana"/>
        </w:rPr>
        <w:t xml:space="preserve"> uznał niektóre przepisy nowej Ustawy o K</w:t>
      </w:r>
      <w:r w:rsidR="00CE5F71">
        <w:rPr>
          <w:rFonts w:ascii="Verdana" w:eastAsia="Verdana" w:hAnsi="Verdana"/>
        </w:rPr>
        <w:t>oś</w:t>
      </w:r>
      <w:r w:rsidR="00892273">
        <w:rPr>
          <w:rFonts w:ascii="Verdana" w:eastAsia="Verdana" w:hAnsi="Verdana"/>
        </w:rPr>
        <w:t>c</w:t>
      </w:r>
      <w:r w:rsidR="00CE5F71">
        <w:rPr>
          <w:rFonts w:ascii="Verdana" w:eastAsia="Verdana" w:hAnsi="Verdana"/>
        </w:rPr>
        <w:t>iołach za niekonstytucyjne, wspólnoty religijne takie jak skarżąc</w:t>
      </w:r>
      <w:r w:rsidR="000B35EB">
        <w:rPr>
          <w:rFonts w:ascii="Verdana" w:eastAsia="Verdana" w:hAnsi="Verdana"/>
        </w:rPr>
        <w:t>a</w:t>
      </w:r>
      <w:r w:rsidR="00CE5F71">
        <w:rPr>
          <w:rFonts w:ascii="Verdana" w:eastAsia="Verdana" w:hAnsi="Verdana"/>
        </w:rPr>
        <w:t xml:space="preserve"> mogły nadal funkcjonować i nazywać się kościołami. Jednakże prawo nadal wymagało od wspólnot </w:t>
      </w:r>
      <w:r w:rsidR="00892273">
        <w:rPr>
          <w:rFonts w:ascii="Verdana" w:eastAsia="Verdana" w:hAnsi="Verdana"/>
        </w:rPr>
        <w:t>z</w:t>
      </w:r>
      <w:r w:rsidR="00CE5F71">
        <w:rPr>
          <w:rFonts w:ascii="Verdana" w:eastAsia="Verdana" w:hAnsi="Verdana"/>
        </w:rPr>
        <w:t>wrócenia się do Parlamentu celem rejestracji jako kościoły inkorporowane</w:t>
      </w:r>
      <w:r w:rsidR="00892273">
        <w:rPr>
          <w:rFonts w:ascii="Verdana" w:eastAsia="Verdana" w:hAnsi="Verdana"/>
        </w:rPr>
        <w:t>,</w:t>
      </w:r>
      <w:r w:rsidR="00CE5F71">
        <w:rPr>
          <w:rFonts w:ascii="Verdana" w:eastAsia="Verdana" w:hAnsi="Verdana"/>
        </w:rPr>
        <w:t xml:space="preserve"> jeśli chciałyby odzyskać dostęp do przywilejów pieniężnych i fiskalnych, z których wcześniej korzystały. </w:t>
      </w:r>
      <w:r w:rsidR="00D845FA">
        <w:rPr>
          <w:rFonts w:ascii="Verdana" w:eastAsia="Verdana" w:hAnsi="Verdana"/>
        </w:rPr>
        <w:t xml:space="preserve">Skarga </w:t>
      </w:r>
      <w:r w:rsidR="009F0DFE">
        <w:rPr>
          <w:rFonts w:ascii="Verdana" w:eastAsia="Verdana" w:hAnsi="Verdana"/>
        </w:rPr>
        <w:t>dotyczyła</w:t>
      </w:r>
      <w:r w:rsidR="00CE5F71">
        <w:rPr>
          <w:rFonts w:ascii="Verdana" w:eastAsia="Verdana" w:hAnsi="Verdana"/>
        </w:rPr>
        <w:t xml:space="preserve"> wyrejestrowanie na mocy nowego prawa oraz </w:t>
      </w:r>
      <w:r w:rsidR="00D845FA">
        <w:rPr>
          <w:rFonts w:ascii="Verdana" w:eastAsia="Verdana" w:hAnsi="Verdana"/>
        </w:rPr>
        <w:t>uznaniowości w zakresie ponownej rejestracji</w:t>
      </w:r>
      <w:r w:rsidR="00CE5F71">
        <w:rPr>
          <w:rFonts w:ascii="Verdana" w:eastAsia="Verdana" w:hAnsi="Verdana"/>
        </w:rPr>
        <w:t xml:space="preserve">.    </w:t>
      </w:r>
      <w:r w:rsidR="00935E10">
        <w:rPr>
          <w:rFonts w:ascii="Verdana" w:eastAsia="Verdana" w:hAnsi="Verdana"/>
        </w:rPr>
        <w:t xml:space="preserve"> </w:t>
      </w:r>
      <w:r w:rsidR="00F72EEB">
        <w:rPr>
          <w:rFonts w:ascii="Verdana" w:eastAsia="Verdana" w:hAnsi="Verdana"/>
        </w:rPr>
        <w:t xml:space="preserve"> </w:t>
      </w:r>
      <w:r>
        <w:rPr>
          <w:rFonts w:ascii="Verdana" w:eastAsia="Verdana" w:hAnsi="Verdana"/>
        </w:rPr>
        <w:t xml:space="preserve">  </w:t>
      </w:r>
    </w:p>
    <w:p w14:paraId="2502E3C5" w14:textId="77777777" w:rsidR="005B408C" w:rsidRDefault="005563E5" w:rsidP="00B65E59">
      <w:pPr>
        <w:tabs>
          <w:tab w:val="left" w:pos="4305"/>
        </w:tabs>
        <w:spacing w:line="12" w:lineRule="exact"/>
        <w:rPr>
          <w:rFonts w:ascii="Times New Roman" w:eastAsia="Times New Roman" w:hAnsi="Times New Roman"/>
        </w:rPr>
      </w:pPr>
      <w:r>
        <w:rPr>
          <w:rFonts w:ascii="Times New Roman" w:eastAsia="Times New Roman" w:hAnsi="Times New Roman"/>
        </w:rPr>
        <w:tab/>
      </w:r>
    </w:p>
    <w:p w14:paraId="7AE8D162" w14:textId="77777777" w:rsidR="005B408C" w:rsidRDefault="00CE5F71" w:rsidP="00B65E59">
      <w:pPr>
        <w:spacing w:line="241" w:lineRule="auto"/>
        <w:jc w:val="both"/>
        <w:rPr>
          <w:rFonts w:ascii="Verdana" w:eastAsia="Verdana" w:hAnsi="Verdana"/>
          <w:color w:val="0072BC"/>
        </w:rPr>
      </w:pPr>
      <w:r>
        <w:rPr>
          <w:rFonts w:ascii="Verdana" w:eastAsia="Verdana" w:hAnsi="Verdana"/>
          <w:color w:val="0072BC"/>
        </w:rPr>
        <w:t xml:space="preserve">Trybunał uznał, iż </w:t>
      </w:r>
      <w:r w:rsidR="00D845FA">
        <w:rPr>
          <w:rFonts w:ascii="Verdana" w:eastAsia="Verdana" w:hAnsi="Verdana"/>
          <w:color w:val="0072BC"/>
        </w:rPr>
        <w:t xml:space="preserve">wyrejestrowanie </w:t>
      </w:r>
      <w:r>
        <w:rPr>
          <w:rFonts w:ascii="Verdana" w:eastAsia="Verdana" w:hAnsi="Verdana"/>
          <w:color w:val="0072BC"/>
        </w:rPr>
        <w:t>skarżących na skutek</w:t>
      </w:r>
      <w:r w:rsidR="00892273">
        <w:rPr>
          <w:rFonts w:ascii="Verdana" w:eastAsia="Verdana" w:hAnsi="Verdana"/>
          <w:color w:val="0072BC"/>
        </w:rPr>
        <w:t>,</w:t>
      </w:r>
      <w:r>
        <w:rPr>
          <w:rFonts w:ascii="Verdana" w:eastAsia="Verdana" w:hAnsi="Verdana"/>
          <w:color w:val="0072BC"/>
        </w:rPr>
        <w:t xml:space="preserve"> którego utracili oni status kościołów stanowiło ingerencję w ich prawa wynikające z Artykułu 9 i 11 (wolność zgromadzeń i stowarzyszania się) Konwencji. </w:t>
      </w:r>
      <w:r w:rsidR="00892273">
        <w:rPr>
          <w:rFonts w:ascii="Verdana" w:eastAsia="Verdana" w:hAnsi="Verdana"/>
          <w:color w:val="0072BC"/>
        </w:rPr>
        <w:t>Bezspornym</w:t>
      </w:r>
      <w:r>
        <w:rPr>
          <w:rFonts w:ascii="Verdana" w:eastAsia="Verdana" w:hAnsi="Verdana"/>
          <w:color w:val="0072BC"/>
        </w:rPr>
        <w:t xml:space="preserve"> był fakt, iż ingerencja ta była przewidziana przez prawo</w:t>
      </w:r>
      <w:r w:rsidR="00892273">
        <w:rPr>
          <w:rFonts w:ascii="Verdana" w:eastAsia="Verdana" w:hAnsi="Verdana"/>
          <w:color w:val="0072BC"/>
        </w:rPr>
        <w:t>, mianowicie Ustawę o</w:t>
      </w:r>
      <w:r w:rsidR="005B408C">
        <w:rPr>
          <w:rFonts w:ascii="Verdana" w:eastAsia="Verdana" w:hAnsi="Verdana"/>
          <w:color w:val="0072BC"/>
        </w:rPr>
        <w:t xml:space="preserve"> Kościołach z 2011 roku. Trybunał gotów był zaakceptować, iż środek ten służył słusznemu celowi zapobiegania przestępczości w rozumieniu w rozumieniu Artykułu 11, w szczególności poprzez próbę zwalczania </w:t>
      </w:r>
      <w:r w:rsidR="00892273">
        <w:rPr>
          <w:rFonts w:ascii="Verdana" w:eastAsia="Verdana" w:hAnsi="Verdana"/>
          <w:color w:val="0072BC"/>
        </w:rPr>
        <w:t>niezgodnej z prawem</w:t>
      </w:r>
      <w:r w:rsidR="005B408C">
        <w:rPr>
          <w:rFonts w:ascii="Verdana" w:eastAsia="Verdana" w:hAnsi="Verdana"/>
          <w:color w:val="0072BC"/>
        </w:rPr>
        <w:t xml:space="preserve"> działalności niektórych kościołów. Stwierdził jednak, iż środki narzucone przez Ustawę o Kościele nie były „konieczne w demokratycznym społeczeństwie” i uznał</w:t>
      </w:r>
      <w:r w:rsidR="00892273">
        <w:rPr>
          <w:rFonts w:ascii="Verdana" w:eastAsia="Verdana" w:hAnsi="Verdana"/>
          <w:color w:val="0072BC"/>
        </w:rPr>
        <w:t>,</w:t>
      </w:r>
      <w:r w:rsidR="005B408C">
        <w:rPr>
          <w:rFonts w:ascii="Verdana" w:eastAsia="Verdana" w:hAnsi="Verdana"/>
          <w:color w:val="0072BC"/>
        </w:rPr>
        <w:t xml:space="preserve"> iż </w:t>
      </w:r>
      <w:r w:rsidR="005B408C" w:rsidRPr="00892273">
        <w:rPr>
          <w:rFonts w:ascii="Verdana" w:eastAsia="Verdana" w:hAnsi="Verdana"/>
          <w:b/>
          <w:color w:val="0072BC"/>
        </w:rPr>
        <w:t>doszło do naruszenia Artykułu 11</w:t>
      </w:r>
      <w:r w:rsidR="005B408C">
        <w:rPr>
          <w:rFonts w:ascii="Verdana" w:eastAsia="Verdana" w:hAnsi="Verdana"/>
          <w:color w:val="0072BC"/>
        </w:rPr>
        <w:t xml:space="preserve"> </w:t>
      </w:r>
      <w:r w:rsidR="005B408C" w:rsidRPr="00892273">
        <w:rPr>
          <w:rFonts w:ascii="Verdana" w:eastAsia="Verdana" w:hAnsi="Verdana"/>
          <w:b/>
          <w:color w:val="0072BC"/>
        </w:rPr>
        <w:t>w związku z Artykułem 9</w:t>
      </w:r>
      <w:r w:rsidR="005B408C">
        <w:rPr>
          <w:rFonts w:ascii="Verdana" w:eastAsia="Verdana" w:hAnsi="Verdana"/>
          <w:color w:val="0072BC"/>
        </w:rPr>
        <w:t xml:space="preserve"> Konwencji. Trybunał w szczególności uznał, iż Rząd Węgierski nie wykazał, ż</w:t>
      </w:r>
      <w:r w:rsidR="00D845FA">
        <w:rPr>
          <w:rFonts w:ascii="Verdana" w:eastAsia="Verdana" w:hAnsi="Verdana"/>
          <w:color w:val="0072BC"/>
        </w:rPr>
        <w:t>e</w:t>
      </w:r>
      <w:r w:rsidR="005B408C">
        <w:rPr>
          <w:rFonts w:ascii="Verdana" w:eastAsia="Verdana" w:hAnsi="Verdana"/>
          <w:color w:val="0072BC"/>
        </w:rPr>
        <w:t xml:space="preserve"> istnieją inne, mniej drastyczne </w:t>
      </w:r>
      <w:r w:rsidR="00D845FA">
        <w:rPr>
          <w:rFonts w:ascii="Verdana" w:eastAsia="Verdana" w:hAnsi="Verdana"/>
          <w:color w:val="0072BC"/>
        </w:rPr>
        <w:t xml:space="preserve">środki </w:t>
      </w:r>
      <w:r w:rsidR="005B408C">
        <w:rPr>
          <w:rFonts w:ascii="Verdana" w:eastAsia="Verdana" w:hAnsi="Verdana"/>
          <w:color w:val="0072BC"/>
        </w:rPr>
        <w:t>rozwiązania problemów związanych z nadużywaniem dotacji państwowych przez niektóre kościoły niżeli wyrejestrowanie skarżących wspólnot. Ponadto niezgodne z obowiązkiem zachowania przez Państwo neutralności w kwestiach religijnych</w:t>
      </w:r>
      <w:r w:rsidR="00C71EC4">
        <w:rPr>
          <w:rFonts w:ascii="Verdana" w:eastAsia="Verdana" w:hAnsi="Verdana"/>
          <w:color w:val="0072BC"/>
        </w:rPr>
        <w:t xml:space="preserve"> był</w:t>
      </w:r>
      <w:r w:rsidR="00D845FA">
        <w:rPr>
          <w:rFonts w:ascii="Verdana" w:eastAsia="Verdana" w:hAnsi="Verdana"/>
          <w:color w:val="0072BC"/>
        </w:rPr>
        <w:t>o</w:t>
      </w:r>
      <w:r w:rsidR="00C71EC4">
        <w:rPr>
          <w:rFonts w:ascii="Verdana" w:eastAsia="Verdana" w:hAnsi="Verdana"/>
          <w:color w:val="0072BC"/>
        </w:rPr>
        <w:t xml:space="preserve"> </w:t>
      </w:r>
      <w:r w:rsidR="00D845FA">
        <w:rPr>
          <w:rFonts w:ascii="Verdana" w:eastAsia="Verdana" w:hAnsi="Verdana"/>
          <w:color w:val="0072BC"/>
        </w:rPr>
        <w:t>nałożenie obowiązku</w:t>
      </w:r>
      <w:r w:rsidR="00C71EC4">
        <w:rPr>
          <w:rFonts w:ascii="Verdana" w:eastAsia="Verdana" w:hAnsi="Verdana"/>
          <w:color w:val="0072BC"/>
        </w:rPr>
        <w:t xml:space="preserve"> </w:t>
      </w:r>
      <w:r w:rsidR="00D845FA">
        <w:rPr>
          <w:rFonts w:ascii="Verdana" w:eastAsia="Verdana" w:hAnsi="Verdana"/>
          <w:color w:val="0072BC"/>
        </w:rPr>
        <w:t xml:space="preserve">wnioskowania </w:t>
      </w:r>
      <w:r w:rsidR="00C71EC4">
        <w:rPr>
          <w:rFonts w:ascii="Verdana" w:eastAsia="Verdana" w:hAnsi="Verdana"/>
          <w:color w:val="0072BC"/>
        </w:rPr>
        <w:t xml:space="preserve">do Parlamentu </w:t>
      </w:r>
      <w:r w:rsidR="00D845FA">
        <w:rPr>
          <w:rFonts w:ascii="Verdana" w:eastAsia="Verdana" w:hAnsi="Verdana"/>
          <w:color w:val="0072BC"/>
        </w:rPr>
        <w:t xml:space="preserve">w sprawie uzyskania </w:t>
      </w:r>
      <w:r w:rsidR="00C71EC4">
        <w:rPr>
          <w:rFonts w:ascii="Verdana" w:eastAsia="Verdana" w:hAnsi="Verdana"/>
          <w:color w:val="0072BC"/>
        </w:rPr>
        <w:t xml:space="preserve">ponownej rejestracji jako Kościoły </w:t>
      </w:r>
      <w:r w:rsidR="00D845FA">
        <w:rPr>
          <w:rFonts w:ascii="Verdana" w:eastAsia="Verdana" w:hAnsi="Verdana"/>
          <w:color w:val="0072BC"/>
        </w:rPr>
        <w:t>oraz odmienne,</w:t>
      </w:r>
      <w:r w:rsidR="00C71EC4">
        <w:rPr>
          <w:rFonts w:ascii="Verdana" w:eastAsia="Verdana" w:hAnsi="Verdana"/>
          <w:color w:val="0072BC"/>
        </w:rPr>
        <w:t xml:space="preserve"> inaczej niż </w:t>
      </w:r>
      <w:r w:rsidR="0050091D">
        <w:rPr>
          <w:rFonts w:ascii="Verdana" w:eastAsia="Verdana" w:hAnsi="Verdana"/>
          <w:color w:val="0072BC"/>
        </w:rPr>
        <w:t xml:space="preserve"> w przypadku inkorporowanych kościołów</w:t>
      </w:r>
      <w:r w:rsidR="00D845FA">
        <w:rPr>
          <w:rFonts w:ascii="Verdana" w:eastAsia="Verdana" w:hAnsi="Verdana"/>
          <w:color w:val="0072BC"/>
        </w:rPr>
        <w:t>,</w:t>
      </w:r>
      <w:r w:rsidR="00D845FA" w:rsidRPr="00D845FA">
        <w:rPr>
          <w:rFonts w:ascii="Verdana" w:eastAsia="Verdana" w:hAnsi="Verdana"/>
          <w:color w:val="0072BC"/>
        </w:rPr>
        <w:t xml:space="preserve"> </w:t>
      </w:r>
      <w:r w:rsidR="00D845FA">
        <w:rPr>
          <w:rFonts w:ascii="Verdana" w:eastAsia="Verdana" w:hAnsi="Verdana"/>
          <w:color w:val="0072BC"/>
        </w:rPr>
        <w:t>taktowane</w:t>
      </w:r>
      <w:r w:rsidR="00C71EC4">
        <w:rPr>
          <w:rFonts w:ascii="Verdana" w:eastAsia="Verdana" w:hAnsi="Verdana"/>
          <w:color w:val="0072BC"/>
        </w:rPr>
        <w:t xml:space="preserve"> w odniesieniu do korzyści materialnych, bez jakichkolwiek obiektywnych podstaw. </w:t>
      </w:r>
      <w:r w:rsidR="005B408C">
        <w:rPr>
          <w:rFonts w:ascii="Verdana" w:eastAsia="Verdana" w:hAnsi="Verdana"/>
          <w:color w:val="0072BC"/>
        </w:rPr>
        <w:t xml:space="preserve">  </w:t>
      </w:r>
      <w:r>
        <w:rPr>
          <w:rFonts w:ascii="Verdana" w:eastAsia="Verdana" w:hAnsi="Verdana"/>
          <w:color w:val="0072BC"/>
        </w:rPr>
        <w:t xml:space="preserve">  </w:t>
      </w:r>
    </w:p>
    <w:p w14:paraId="50B58E1E" w14:textId="77777777" w:rsidR="005B408C" w:rsidRDefault="005B408C" w:rsidP="00B65E59">
      <w:pPr>
        <w:spacing w:line="218" w:lineRule="exact"/>
        <w:rPr>
          <w:rFonts w:ascii="Times New Roman" w:eastAsia="Times New Roman" w:hAnsi="Times New Roman"/>
        </w:rPr>
      </w:pPr>
    </w:p>
    <w:p w14:paraId="6019F5EE" w14:textId="77777777" w:rsidR="005B408C" w:rsidRDefault="00F03608" w:rsidP="00B65E59">
      <w:pPr>
        <w:spacing w:line="0" w:lineRule="atLeast"/>
        <w:rPr>
          <w:rFonts w:ascii="Verdana" w:eastAsia="Verdana" w:hAnsi="Verdana"/>
          <w:color w:val="0072BC"/>
          <w:sz w:val="28"/>
        </w:rPr>
      </w:pPr>
      <w:r>
        <w:rPr>
          <w:rFonts w:ascii="Verdana" w:eastAsia="Verdana" w:hAnsi="Verdana"/>
          <w:color w:val="0072BC"/>
          <w:sz w:val="28"/>
        </w:rPr>
        <w:t xml:space="preserve">Odmowa świadczenia usług publicznych w sprawach religijnych </w:t>
      </w:r>
    </w:p>
    <w:p w14:paraId="5EFC8DEA" w14:textId="77777777" w:rsidR="005B408C" w:rsidRDefault="005B408C" w:rsidP="00B65E59">
      <w:pPr>
        <w:spacing w:line="20" w:lineRule="exact"/>
        <w:rPr>
          <w:rFonts w:ascii="Times New Roman" w:eastAsia="Times New Roman" w:hAnsi="Times New Roman"/>
        </w:rPr>
      </w:pPr>
    </w:p>
    <w:p w14:paraId="19DD3DC6" w14:textId="2C77E8E7" w:rsidR="005B408C" w:rsidRDefault="00081EA2" w:rsidP="00B65E59">
      <w:pPr>
        <w:spacing w:line="213"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1312" behindDoc="1" locked="0" layoutInCell="1" allowOverlap="1" wp14:anchorId="5ABF48E0" wp14:editId="766C1BEA">
                <wp:simplePos x="0" y="0"/>
                <wp:positionH relativeFrom="column">
                  <wp:posOffset>-26035</wp:posOffset>
                </wp:positionH>
                <wp:positionV relativeFrom="paragraph">
                  <wp:posOffset>57150</wp:posOffset>
                </wp:positionV>
                <wp:extent cx="5907405" cy="0"/>
                <wp:effectExtent l="16510" t="12700" r="10160" b="15875"/>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69015"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5pt" to="46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" strokecolor="#999" strokeweight=".50797mm"/>
            </w:pict>
          </mc:Fallback>
        </mc:AlternateContent>
      </w:r>
    </w:p>
    <w:p w14:paraId="5797A0C2" w14:textId="77777777" w:rsidR="005B408C" w:rsidRDefault="005B408C" w:rsidP="00B65E59">
      <w:pPr>
        <w:spacing w:line="0" w:lineRule="atLeast"/>
        <w:rPr>
          <w:rFonts w:ascii="Verdana" w:eastAsia="Verdana" w:hAnsi="Verdana"/>
          <w:b/>
          <w:color w:val="0072BC"/>
          <w:u w:val="single"/>
        </w:rPr>
      </w:pPr>
      <w:proofErr w:type="spellStart"/>
      <w:r>
        <w:rPr>
          <w:rFonts w:ascii="Verdana" w:eastAsia="Verdana" w:hAnsi="Verdana"/>
          <w:b/>
          <w:color w:val="0072BC"/>
          <w:u w:val="single"/>
        </w:rPr>
        <w:t>İzzettin</w:t>
      </w:r>
      <w:proofErr w:type="spellEnd"/>
      <w:r>
        <w:rPr>
          <w:rFonts w:ascii="Verdana" w:eastAsia="Verdana" w:hAnsi="Verdana"/>
          <w:b/>
          <w:color w:val="0072BC"/>
          <w:u w:val="single"/>
        </w:rPr>
        <w:t xml:space="preserve"> </w:t>
      </w:r>
      <w:proofErr w:type="spellStart"/>
      <w:r>
        <w:rPr>
          <w:rFonts w:ascii="Verdana" w:eastAsia="Verdana" w:hAnsi="Verdana"/>
          <w:b/>
          <w:color w:val="0072BC"/>
          <w:u w:val="single"/>
        </w:rPr>
        <w:t>Doğan</w:t>
      </w:r>
      <w:proofErr w:type="spellEnd"/>
      <w:r>
        <w:rPr>
          <w:rFonts w:ascii="Verdana" w:eastAsia="Verdana" w:hAnsi="Verdana"/>
          <w:b/>
          <w:color w:val="0072BC"/>
          <w:u w:val="single"/>
        </w:rPr>
        <w:t xml:space="preserve"> </w:t>
      </w:r>
      <w:r w:rsidR="00822648">
        <w:rPr>
          <w:rFonts w:ascii="Verdana" w:eastAsia="Verdana" w:hAnsi="Verdana"/>
          <w:b/>
          <w:color w:val="0072BC"/>
          <w:u w:val="single"/>
        </w:rPr>
        <w:t>i Inni przeciwko Turcji</w:t>
      </w:r>
    </w:p>
    <w:p w14:paraId="6EFF056B" w14:textId="77777777" w:rsidR="005B408C" w:rsidRDefault="005B408C" w:rsidP="00B65E59">
      <w:pPr>
        <w:spacing w:line="63" w:lineRule="exact"/>
        <w:rPr>
          <w:rFonts w:ascii="Times New Roman" w:eastAsia="Times New Roman" w:hAnsi="Times New Roman"/>
        </w:rPr>
      </w:pPr>
    </w:p>
    <w:p w14:paraId="487FDCFF" w14:textId="77777777" w:rsidR="005B408C" w:rsidRDefault="00822648" w:rsidP="00B65E59">
      <w:pPr>
        <w:spacing w:line="0" w:lineRule="atLeast"/>
        <w:rPr>
          <w:rFonts w:ascii="Verdana" w:eastAsia="Verdana" w:hAnsi="Verdana"/>
          <w:color w:val="808080"/>
          <w:sz w:val="18"/>
        </w:rPr>
      </w:pPr>
      <w:r>
        <w:rPr>
          <w:rFonts w:ascii="Verdana" w:eastAsia="Verdana" w:hAnsi="Verdana"/>
          <w:color w:val="808080"/>
          <w:sz w:val="18"/>
        </w:rPr>
        <w:t xml:space="preserve">26 kwietnia </w:t>
      </w:r>
      <w:r w:rsidR="005B408C">
        <w:rPr>
          <w:rFonts w:ascii="Verdana" w:eastAsia="Verdana" w:hAnsi="Verdana"/>
          <w:color w:val="808080"/>
          <w:sz w:val="18"/>
        </w:rPr>
        <w:t>2016</w:t>
      </w:r>
      <w:r>
        <w:rPr>
          <w:rFonts w:ascii="Verdana" w:eastAsia="Verdana" w:hAnsi="Verdana"/>
          <w:color w:val="808080"/>
          <w:sz w:val="18"/>
        </w:rPr>
        <w:t xml:space="preserve"> roku (Wielka Izba</w:t>
      </w:r>
      <w:r w:rsidR="005B408C">
        <w:rPr>
          <w:rFonts w:ascii="Verdana" w:eastAsia="Verdana" w:hAnsi="Verdana"/>
          <w:color w:val="808080"/>
          <w:sz w:val="18"/>
        </w:rPr>
        <w:t>)</w:t>
      </w:r>
    </w:p>
    <w:p w14:paraId="6C4DF7AE" w14:textId="0AD8147C" w:rsidR="005B408C" w:rsidRDefault="00822648" w:rsidP="00B65E59">
      <w:pPr>
        <w:spacing w:line="234" w:lineRule="auto"/>
        <w:jc w:val="both"/>
        <w:rPr>
          <w:rFonts w:ascii="Times New Roman" w:eastAsia="Times New Roman" w:hAnsi="Times New Roman"/>
        </w:rPr>
      </w:pPr>
      <w:r>
        <w:rPr>
          <w:rFonts w:ascii="Verdana" w:eastAsia="Verdana" w:hAnsi="Verdana"/>
        </w:rPr>
        <w:t xml:space="preserve">Niniejsza sprawa dotyczyła odmowy władz </w:t>
      </w:r>
      <w:r w:rsidR="000B35EB">
        <w:rPr>
          <w:rFonts w:ascii="Verdana" w:eastAsia="Verdana" w:hAnsi="Verdana"/>
        </w:rPr>
        <w:t>t</w:t>
      </w:r>
      <w:r>
        <w:rPr>
          <w:rFonts w:ascii="Verdana" w:eastAsia="Verdana" w:hAnsi="Verdana"/>
        </w:rPr>
        <w:t xml:space="preserve">ureckich zapewnienia skarżącym, wyznawcom wiary </w:t>
      </w:r>
      <w:proofErr w:type="spellStart"/>
      <w:r>
        <w:rPr>
          <w:rFonts w:ascii="Verdana" w:eastAsia="Verdana" w:hAnsi="Verdana"/>
        </w:rPr>
        <w:t>Alevi</w:t>
      </w:r>
      <w:proofErr w:type="spellEnd"/>
      <w:r>
        <w:rPr>
          <w:rFonts w:ascii="Verdana" w:eastAsia="Verdana" w:hAnsi="Verdana"/>
        </w:rPr>
        <w:t xml:space="preserve"> (</w:t>
      </w:r>
      <w:r w:rsidR="0050091D">
        <w:rPr>
          <w:rFonts w:ascii="Verdana" w:eastAsia="Verdana" w:hAnsi="Verdana"/>
        </w:rPr>
        <w:t xml:space="preserve">drugie największe wyznanie </w:t>
      </w:r>
      <w:r w:rsidR="00892273">
        <w:rPr>
          <w:rFonts w:ascii="Verdana" w:eastAsia="Verdana" w:hAnsi="Verdana"/>
        </w:rPr>
        <w:t>w</w:t>
      </w:r>
      <w:r>
        <w:rPr>
          <w:rFonts w:ascii="Verdana" w:eastAsia="Verdana" w:hAnsi="Verdana"/>
        </w:rPr>
        <w:t xml:space="preserve"> kraju pod względem liczby wyznawców) odbywania </w:t>
      </w:r>
      <w:r w:rsidR="0050091D">
        <w:rPr>
          <w:rFonts w:ascii="Verdana" w:eastAsia="Verdana" w:hAnsi="Verdana"/>
        </w:rPr>
        <w:t xml:space="preserve">publicznie </w:t>
      </w:r>
      <w:r w:rsidR="00CC6195">
        <w:rPr>
          <w:rFonts w:ascii="Verdana" w:eastAsia="Verdana" w:hAnsi="Verdana"/>
        </w:rPr>
        <w:t>posług</w:t>
      </w:r>
      <w:r>
        <w:rPr>
          <w:rFonts w:ascii="Verdana" w:eastAsia="Verdana" w:hAnsi="Verdana"/>
        </w:rPr>
        <w:t xml:space="preserve"> religijnych, które jak twierdzą skarżący zastrzeżone </w:t>
      </w:r>
      <w:r w:rsidR="00892273">
        <w:rPr>
          <w:rFonts w:ascii="Verdana" w:eastAsia="Verdana" w:hAnsi="Verdana"/>
        </w:rPr>
        <w:t>są</w:t>
      </w:r>
      <w:r>
        <w:rPr>
          <w:rFonts w:ascii="Verdana" w:eastAsia="Verdana" w:hAnsi="Verdana"/>
        </w:rPr>
        <w:t xml:space="preserve"> wyłącznie dla sunnitów</w:t>
      </w:r>
      <w:r w:rsidR="00B65E59">
        <w:rPr>
          <w:rStyle w:val="Odwoanieprzypisudolnego"/>
          <w:rFonts w:ascii="Verdana" w:eastAsia="Verdana" w:hAnsi="Verdana"/>
        </w:rPr>
        <w:footnoteReference w:id="7"/>
      </w:r>
      <w:r w:rsidR="005B408C">
        <w:rPr>
          <w:rFonts w:ascii="Verdana" w:eastAsia="Verdana" w:hAnsi="Verdana"/>
        </w:rPr>
        <w:t>.</w:t>
      </w:r>
      <w:r>
        <w:rPr>
          <w:rFonts w:ascii="Verdana" w:eastAsia="Verdana" w:hAnsi="Verdana"/>
        </w:rPr>
        <w:t xml:space="preserve"> Skarżący utrzymali, iż</w:t>
      </w:r>
      <w:r w:rsidR="00CC6195">
        <w:rPr>
          <w:rFonts w:ascii="Verdana" w:eastAsia="Verdana" w:hAnsi="Verdana"/>
        </w:rPr>
        <w:t xml:space="preserve"> </w:t>
      </w:r>
      <w:r>
        <w:rPr>
          <w:rFonts w:ascii="Verdana" w:eastAsia="Verdana" w:hAnsi="Verdana"/>
        </w:rPr>
        <w:t>odmowa ta wiązała się z oceną ich wiary przez władz</w:t>
      </w:r>
      <w:r w:rsidR="00892273">
        <w:rPr>
          <w:rFonts w:ascii="Verdana" w:eastAsia="Verdana" w:hAnsi="Verdana"/>
        </w:rPr>
        <w:t>e</w:t>
      </w:r>
      <w:r>
        <w:rPr>
          <w:rFonts w:ascii="Verdana" w:eastAsia="Verdana" w:hAnsi="Verdana"/>
        </w:rPr>
        <w:t xml:space="preserve">, co </w:t>
      </w:r>
      <w:r>
        <w:rPr>
          <w:rFonts w:ascii="Verdana" w:eastAsia="Verdana" w:hAnsi="Verdana"/>
        </w:rPr>
        <w:lastRenderedPageBreak/>
        <w:t>naruszało obowiązek zachowania przez państwo neutralności i bezstronności w odniesieniu do wier</w:t>
      </w:r>
      <w:r w:rsidR="00892273">
        <w:rPr>
          <w:rFonts w:ascii="Verdana" w:eastAsia="Verdana" w:hAnsi="Verdana"/>
        </w:rPr>
        <w:t>z</w:t>
      </w:r>
      <w:r>
        <w:rPr>
          <w:rFonts w:ascii="Verdana" w:eastAsia="Verdana" w:hAnsi="Verdana"/>
        </w:rPr>
        <w:t xml:space="preserve">eń religijnych. Twierdzili oni również iż są ofiarami dyskryminacji na gruncie religijnym. </w:t>
      </w:r>
    </w:p>
    <w:p w14:paraId="0623AE46" w14:textId="77777777" w:rsidR="005B408C" w:rsidRDefault="005B408C" w:rsidP="00B65E59">
      <w:pPr>
        <w:spacing w:line="1" w:lineRule="exact"/>
        <w:rPr>
          <w:rFonts w:ascii="Times New Roman" w:eastAsia="Times New Roman" w:hAnsi="Times New Roman"/>
        </w:rPr>
      </w:pPr>
    </w:p>
    <w:p w14:paraId="21E161D0" w14:textId="765E0651" w:rsidR="005B408C" w:rsidRDefault="00CC6195" w:rsidP="00B65E59">
      <w:pPr>
        <w:spacing w:line="241" w:lineRule="auto"/>
        <w:jc w:val="both"/>
        <w:rPr>
          <w:rFonts w:ascii="Verdana" w:eastAsia="Verdana" w:hAnsi="Verdana"/>
          <w:color w:val="0072BC"/>
        </w:rPr>
      </w:pPr>
      <w:r>
        <w:rPr>
          <w:rFonts w:ascii="Verdana" w:eastAsia="Verdana" w:hAnsi="Verdana"/>
          <w:color w:val="0072BC"/>
        </w:rPr>
        <w:t xml:space="preserve">Trybunał uznał, iż </w:t>
      </w:r>
      <w:r w:rsidRPr="00892273">
        <w:rPr>
          <w:rFonts w:ascii="Verdana" w:eastAsia="Verdana" w:hAnsi="Verdana"/>
          <w:b/>
          <w:color w:val="0072BC"/>
        </w:rPr>
        <w:t>doszło do naruszenia Artykułu 9</w:t>
      </w:r>
      <w:r>
        <w:rPr>
          <w:rFonts w:ascii="Verdana" w:eastAsia="Verdana" w:hAnsi="Verdana"/>
          <w:color w:val="0072BC"/>
        </w:rPr>
        <w:t xml:space="preserve"> Konwencji stwierdzając</w:t>
      </w:r>
      <w:r w:rsidR="00892273">
        <w:rPr>
          <w:rFonts w:ascii="Verdana" w:eastAsia="Verdana" w:hAnsi="Verdana"/>
          <w:color w:val="0072BC"/>
        </w:rPr>
        <w:t>,</w:t>
      </w:r>
      <w:r>
        <w:rPr>
          <w:rFonts w:ascii="Verdana" w:eastAsia="Verdana" w:hAnsi="Verdana"/>
          <w:color w:val="0072BC"/>
        </w:rPr>
        <w:t xml:space="preserve"> iż społeczność </w:t>
      </w:r>
      <w:proofErr w:type="spellStart"/>
      <w:r>
        <w:rPr>
          <w:rFonts w:ascii="Verdana" w:eastAsia="Verdana" w:hAnsi="Verdana"/>
          <w:color w:val="0072BC"/>
        </w:rPr>
        <w:t>Alevi</w:t>
      </w:r>
      <w:proofErr w:type="spellEnd"/>
      <w:r>
        <w:rPr>
          <w:rFonts w:ascii="Verdana" w:eastAsia="Verdana" w:hAnsi="Verdana"/>
          <w:color w:val="0072BC"/>
        </w:rPr>
        <w:t xml:space="preserve"> została pozbawiona </w:t>
      </w:r>
      <w:r w:rsidR="0050091D">
        <w:rPr>
          <w:rFonts w:ascii="Verdana" w:eastAsia="Verdana" w:hAnsi="Verdana"/>
          <w:color w:val="0072BC"/>
        </w:rPr>
        <w:t>możliwości praktykowania</w:t>
      </w:r>
      <w:r>
        <w:rPr>
          <w:rFonts w:ascii="Verdana" w:eastAsia="Verdana" w:hAnsi="Verdana"/>
          <w:color w:val="0072BC"/>
        </w:rPr>
        <w:t>, które mogłoby pozwolić jej członkom</w:t>
      </w:r>
      <w:r w:rsidR="00290022">
        <w:rPr>
          <w:rFonts w:ascii="Verdana" w:eastAsia="Verdana" w:hAnsi="Verdana"/>
          <w:color w:val="0072BC"/>
        </w:rPr>
        <w:t xml:space="preserve">, w tym skarżącym skutecznie korzystać z prawa do wolności wyznania. Trybunał uznał, iż odmowa władz prowadziła do odmowy uznania autonomicznego istnienia wspólnoty </w:t>
      </w:r>
      <w:proofErr w:type="spellStart"/>
      <w:r w:rsidR="00290022">
        <w:rPr>
          <w:rFonts w:ascii="Verdana" w:eastAsia="Verdana" w:hAnsi="Verdana"/>
          <w:color w:val="0072BC"/>
        </w:rPr>
        <w:t>Alevi</w:t>
      </w:r>
      <w:proofErr w:type="spellEnd"/>
      <w:r w:rsidR="00290022">
        <w:rPr>
          <w:rFonts w:ascii="Verdana" w:eastAsia="Verdana" w:hAnsi="Verdana"/>
          <w:color w:val="0072BC"/>
        </w:rPr>
        <w:t xml:space="preserve"> i pozbawiła społeczność ich miejsc kultu </w:t>
      </w:r>
      <w:r w:rsidR="005B408C">
        <w:rPr>
          <w:rFonts w:ascii="Verdana" w:eastAsia="Verdana" w:hAnsi="Verdana"/>
          <w:color w:val="0072BC"/>
        </w:rPr>
        <w:t>(</w:t>
      </w:r>
      <w:proofErr w:type="spellStart"/>
      <w:r w:rsidR="005B408C">
        <w:rPr>
          <w:rFonts w:ascii="Verdana" w:eastAsia="Verdana" w:hAnsi="Verdana"/>
          <w:i/>
          <w:color w:val="0072BC"/>
        </w:rPr>
        <w:t>cemevis</w:t>
      </w:r>
      <w:proofErr w:type="spellEnd"/>
      <w:r w:rsidR="005B408C">
        <w:rPr>
          <w:rFonts w:ascii="Verdana" w:eastAsia="Verdana" w:hAnsi="Verdana"/>
          <w:color w:val="0072BC"/>
        </w:rPr>
        <w:t>)</w:t>
      </w:r>
      <w:r w:rsidR="00290022">
        <w:rPr>
          <w:rFonts w:ascii="Verdana" w:eastAsia="Verdana" w:hAnsi="Verdana"/>
          <w:color w:val="0072BC"/>
        </w:rPr>
        <w:t xml:space="preserve"> </w:t>
      </w:r>
      <w:r w:rsidR="00EB17D3">
        <w:rPr>
          <w:rFonts w:ascii="Verdana" w:eastAsia="Verdana" w:hAnsi="Verdana"/>
          <w:color w:val="0072BC"/>
        </w:rPr>
        <w:t>oraz tytułu</w:t>
      </w:r>
      <w:r w:rsidR="00290022">
        <w:rPr>
          <w:rFonts w:ascii="Verdana" w:eastAsia="Verdana" w:hAnsi="Verdana"/>
          <w:color w:val="0072BC"/>
        </w:rPr>
        <w:t xml:space="preserve"> religijnych liderów </w:t>
      </w:r>
      <w:r w:rsidR="005B408C">
        <w:rPr>
          <w:rFonts w:ascii="Verdana" w:eastAsia="Verdana" w:hAnsi="Verdana"/>
          <w:color w:val="0072BC"/>
        </w:rPr>
        <w:t>(</w:t>
      </w:r>
      <w:proofErr w:type="spellStart"/>
      <w:r w:rsidR="005B408C">
        <w:rPr>
          <w:rFonts w:ascii="Verdana" w:eastAsia="Verdana" w:hAnsi="Verdana"/>
          <w:i/>
          <w:color w:val="0072BC"/>
        </w:rPr>
        <w:t>dede</w:t>
      </w:r>
      <w:proofErr w:type="spellEnd"/>
      <w:r w:rsidR="005B408C">
        <w:rPr>
          <w:rFonts w:ascii="Verdana" w:eastAsia="Verdana" w:hAnsi="Verdana"/>
          <w:color w:val="0072BC"/>
        </w:rPr>
        <w:t>)</w:t>
      </w:r>
      <w:r w:rsidR="00290022">
        <w:rPr>
          <w:rFonts w:ascii="Verdana" w:eastAsia="Verdana" w:hAnsi="Verdana"/>
          <w:color w:val="0072BC"/>
        </w:rPr>
        <w:t xml:space="preserve"> </w:t>
      </w:r>
      <w:r w:rsidR="005B408C">
        <w:rPr>
          <w:rFonts w:ascii="Verdana" w:eastAsia="Verdana" w:hAnsi="Verdana"/>
          <w:color w:val="0072BC"/>
        </w:rPr>
        <w:t xml:space="preserve"> </w:t>
      </w:r>
      <w:r w:rsidR="00EB17D3">
        <w:rPr>
          <w:rFonts w:ascii="Verdana" w:eastAsia="Verdana" w:hAnsi="Verdana"/>
          <w:color w:val="0072BC"/>
        </w:rPr>
        <w:t>w pełnej zgodzie z przepisami</w:t>
      </w:r>
      <w:r w:rsidR="005B408C">
        <w:rPr>
          <w:rFonts w:ascii="Verdana" w:eastAsia="Verdana" w:hAnsi="Verdana"/>
          <w:color w:val="0072BC"/>
        </w:rPr>
        <w:t xml:space="preserve">. </w:t>
      </w:r>
      <w:r w:rsidR="00EB17D3">
        <w:rPr>
          <w:rFonts w:ascii="Verdana" w:eastAsia="Verdana" w:hAnsi="Verdana"/>
          <w:color w:val="0072BC"/>
        </w:rPr>
        <w:t>Po drugie Państwo przekroczyło margines uznania bez wystarczających i istotnych przyczyn.</w:t>
      </w:r>
      <w:r w:rsidR="0084712A">
        <w:rPr>
          <w:rFonts w:ascii="Verdana" w:eastAsia="Verdana" w:hAnsi="Verdana"/>
          <w:color w:val="0072BC"/>
        </w:rPr>
        <w:t xml:space="preserve"> Trybunał uznał zatem, iż ingerencja państwa w </w:t>
      </w:r>
      <w:r w:rsidR="00BF06DA">
        <w:rPr>
          <w:rFonts w:ascii="Verdana" w:eastAsia="Verdana" w:hAnsi="Verdana"/>
          <w:color w:val="0072BC"/>
        </w:rPr>
        <w:t xml:space="preserve">prawo skarżących do wolności wyznania </w:t>
      </w:r>
      <w:r w:rsidR="00892273">
        <w:rPr>
          <w:rFonts w:ascii="Verdana" w:eastAsia="Verdana" w:hAnsi="Verdana"/>
          <w:color w:val="0072BC"/>
        </w:rPr>
        <w:t>nie była konieczna</w:t>
      </w:r>
      <w:r w:rsidR="005E485D">
        <w:rPr>
          <w:rFonts w:ascii="Verdana" w:eastAsia="Verdana" w:hAnsi="Verdana"/>
          <w:color w:val="0072BC"/>
        </w:rPr>
        <w:t xml:space="preserve"> w demokratycznym społeczeństwie. Trybunał orzekł również, iż </w:t>
      </w:r>
      <w:r w:rsidR="005E485D" w:rsidRPr="00892273">
        <w:rPr>
          <w:rFonts w:ascii="Verdana" w:eastAsia="Verdana" w:hAnsi="Verdana"/>
          <w:b/>
          <w:color w:val="0072BC"/>
        </w:rPr>
        <w:t xml:space="preserve">doszło </w:t>
      </w:r>
      <w:r w:rsidR="0050091D">
        <w:rPr>
          <w:rFonts w:ascii="Verdana" w:eastAsia="Verdana" w:hAnsi="Verdana"/>
          <w:b/>
          <w:color w:val="0072BC"/>
        </w:rPr>
        <w:t xml:space="preserve">do </w:t>
      </w:r>
      <w:r w:rsidR="005E485D" w:rsidRPr="00892273">
        <w:rPr>
          <w:rFonts w:ascii="Verdana" w:eastAsia="Verdana" w:hAnsi="Verdana"/>
          <w:b/>
          <w:color w:val="0072BC"/>
        </w:rPr>
        <w:t>naruszenia Artykułu 14</w:t>
      </w:r>
      <w:r w:rsidR="005E485D">
        <w:rPr>
          <w:rFonts w:ascii="Verdana" w:eastAsia="Verdana" w:hAnsi="Verdana"/>
          <w:color w:val="0072BC"/>
        </w:rPr>
        <w:t xml:space="preserve"> (zakaz dyskryminacji) Konwencji </w:t>
      </w:r>
      <w:r w:rsidR="005E485D" w:rsidRPr="00892273">
        <w:rPr>
          <w:rFonts w:ascii="Verdana" w:eastAsia="Verdana" w:hAnsi="Verdana"/>
          <w:b/>
          <w:color w:val="0072BC"/>
        </w:rPr>
        <w:t>w związku z Artykułem 9</w:t>
      </w:r>
      <w:r w:rsidR="005E485D">
        <w:rPr>
          <w:rFonts w:ascii="Verdana" w:eastAsia="Verdana" w:hAnsi="Verdana"/>
          <w:color w:val="0072BC"/>
        </w:rPr>
        <w:t xml:space="preserve">. W związku z powyższym </w:t>
      </w:r>
      <w:proofErr w:type="spellStart"/>
      <w:r w:rsidR="005E485D">
        <w:rPr>
          <w:rFonts w:ascii="Verdana" w:eastAsia="Verdana" w:hAnsi="Verdana"/>
          <w:color w:val="0072BC"/>
        </w:rPr>
        <w:t>zaobserwowan</w:t>
      </w:r>
      <w:proofErr w:type="spellEnd"/>
      <w:r w:rsidR="0050091D">
        <w:rPr>
          <w:rFonts w:ascii="Verdana" w:eastAsia="Verdana" w:hAnsi="Verdana"/>
          <w:color w:val="0072BC"/>
        </w:rPr>
        <w:t xml:space="preserve"> Zwrócił uwagę na</w:t>
      </w:r>
      <w:r w:rsidR="005E485D">
        <w:rPr>
          <w:rFonts w:ascii="Verdana" w:eastAsia="Verdana" w:hAnsi="Verdana"/>
          <w:color w:val="0072BC"/>
        </w:rPr>
        <w:t xml:space="preserve"> rażącą dyspro</w:t>
      </w:r>
      <w:r w:rsidR="00892273">
        <w:rPr>
          <w:rFonts w:ascii="Verdana" w:eastAsia="Verdana" w:hAnsi="Verdana"/>
          <w:color w:val="0072BC"/>
        </w:rPr>
        <w:t>porcję pomiędzy statusem przyzn</w:t>
      </w:r>
      <w:r w:rsidR="005E485D">
        <w:rPr>
          <w:rFonts w:ascii="Verdana" w:eastAsia="Verdana" w:hAnsi="Verdana"/>
          <w:color w:val="0072BC"/>
        </w:rPr>
        <w:t>a</w:t>
      </w:r>
      <w:r w:rsidR="00892273">
        <w:rPr>
          <w:rFonts w:ascii="Verdana" w:eastAsia="Verdana" w:hAnsi="Verdana"/>
          <w:color w:val="0072BC"/>
        </w:rPr>
        <w:t>n</w:t>
      </w:r>
      <w:r w:rsidR="005E485D">
        <w:rPr>
          <w:rFonts w:ascii="Verdana" w:eastAsia="Verdana" w:hAnsi="Verdana"/>
          <w:color w:val="0072BC"/>
        </w:rPr>
        <w:t xml:space="preserve">ym rozumieniu religii muzułmańskiej przyjętej przez Wydział do Spraw Religijnych oraz możliwość korzystania z korzyści płynących </w:t>
      </w:r>
      <w:r w:rsidR="00C5008F">
        <w:rPr>
          <w:rFonts w:ascii="Verdana" w:eastAsia="Verdana" w:hAnsi="Verdana"/>
          <w:color w:val="0072BC"/>
        </w:rPr>
        <w:t xml:space="preserve">z religijnej służby publicznej, które prowadziło do wykluczenia społeczności </w:t>
      </w:r>
      <w:proofErr w:type="spellStart"/>
      <w:r w:rsidR="00C5008F">
        <w:rPr>
          <w:rFonts w:ascii="Verdana" w:eastAsia="Verdana" w:hAnsi="Verdana"/>
          <w:color w:val="0072BC"/>
        </w:rPr>
        <w:t>Alewitów</w:t>
      </w:r>
      <w:proofErr w:type="spellEnd"/>
      <w:r w:rsidR="00C5008F">
        <w:rPr>
          <w:rFonts w:ascii="Verdana" w:eastAsia="Verdana" w:hAnsi="Verdana"/>
          <w:color w:val="0072BC"/>
        </w:rPr>
        <w:t xml:space="preserve"> praktycznie w całości od przedmiotowej służby publicznej </w:t>
      </w:r>
      <w:r w:rsidR="00080BFF">
        <w:rPr>
          <w:rFonts w:ascii="Verdana" w:eastAsia="Verdana" w:hAnsi="Verdana"/>
          <w:color w:val="0072BC"/>
        </w:rPr>
        <w:t>oraz</w:t>
      </w:r>
      <w:r w:rsidR="00AB2BB3">
        <w:rPr>
          <w:rFonts w:ascii="Verdana" w:eastAsia="Verdana" w:hAnsi="Verdana"/>
          <w:color w:val="0072BC"/>
        </w:rPr>
        <w:t xml:space="preserve"> było zrównane przez system prawny z tzw. „zaleceniami Sufi” (</w:t>
      </w:r>
      <w:proofErr w:type="spellStart"/>
      <w:r w:rsidR="00AB2BB3">
        <w:rPr>
          <w:rFonts w:ascii="Verdana" w:eastAsia="Verdana" w:hAnsi="Verdana"/>
          <w:color w:val="0072BC"/>
        </w:rPr>
        <w:t>tarikat</w:t>
      </w:r>
      <w:proofErr w:type="spellEnd"/>
      <w:r w:rsidR="00AB2BB3">
        <w:rPr>
          <w:rFonts w:ascii="Verdana" w:eastAsia="Verdana" w:hAnsi="Verdana"/>
          <w:color w:val="0072BC"/>
        </w:rPr>
        <w:t xml:space="preserve">), które były przedmiotem znacznych obostrzeń i zakazów. Trybunał uznał więc, iż skarżący jako </w:t>
      </w:r>
      <w:proofErr w:type="spellStart"/>
      <w:r w:rsidR="00AB2BB3">
        <w:rPr>
          <w:rFonts w:ascii="Verdana" w:eastAsia="Verdana" w:hAnsi="Verdana"/>
          <w:color w:val="0072BC"/>
        </w:rPr>
        <w:t>Alewici</w:t>
      </w:r>
      <w:proofErr w:type="spellEnd"/>
      <w:r w:rsidR="00AB2BB3">
        <w:rPr>
          <w:rFonts w:ascii="Verdana" w:eastAsia="Verdana" w:hAnsi="Verdana"/>
          <w:color w:val="0072BC"/>
        </w:rPr>
        <w:t xml:space="preserve"> byli </w:t>
      </w:r>
      <w:r w:rsidR="0050091D">
        <w:rPr>
          <w:rFonts w:ascii="Verdana" w:eastAsia="Verdana" w:hAnsi="Verdana"/>
          <w:color w:val="0072BC"/>
        </w:rPr>
        <w:t xml:space="preserve">narażeni </w:t>
      </w:r>
      <w:r w:rsidR="00AB2BB3">
        <w:rPr>
          <w:rFonts w:ascii="Verdana" w:eastAsia="Verdana" w:hAnsi="Verdana"/>
          <w:color w:val="0072BC"/>
        </w:rPr>
        <w:t xml:space="preserve">na odmienne traktowanie, dla którego nie było rozsądnego usprawiedliwienia. </w:t>
      </w:r>
    </w:p>
    <w:p w14:paraId="5E722CBF" w14:textId="77777777" w:rsidR="005B408C" w:rsidRDefault="005B408C" w:rsidP="00B65E59">
      <w:pPr>
        <w:spacing w:line="218" w:lineRule="exact"/>
        <w:rPr>
          <w:rFonts w:ascii="Times New Roman" w:eastAsia="Times New Roman" w:hAnsi="Times New Roman"/>
        </w:rPr>
      </w:pPr>
    </w:p>
    <w:p w14:paraId="5D2B8077" w14:textId="77777777" w:rsidR="005B408C" w:rsidRDefault="00AF6FFF" w:rsidP="00B65E59">
      <w:pPr>
        <w:spacing w:line="0" w:lineRule="atLeast"/>
        <w:rPr>
          <w:rFonts w:ascii="Verdana" w:eastAsia="Verdana" w:hAnsi="Verdana"/>
          <w:color w:val="0072BC"/>
          <w:sz w:val="28"/>
        </w:rPr>
      </w:pPr>
      <w:r>
        <w:rPr>
          <w:rFonts w:ascii="Verdana" w:eastAsia="Verdana" w:hAnsi="Verdana"/>
          <w:color w:val="0072BC"/>
          <w:sz w:val="28"/>
        </w:rPr>
        <w:t xml:space="preserve">Święta religijne </w:t>
      </w:r>
    </w:p>
    <w:p w14:paraId="68EC3057" w14:textId="77777777" w:rsidR="005B408C" w:rsidRDefault="005B408C" w:rsidP="00B65E59">
      <w:pPr>
        <w:spacing w:line="20" w:lineRule="exact"/>
        <w:rPr>
          <w:rFonts w:ascii="Times New Roman" w:eastAsia="Times New Roman" w:hAnsi="Times New Roman"/>
        </w:rPr>
      </w:pPr>
    </w:p>
    <w:p w14:paraId="48077503" w14:textId="353D72F3" w:rsidR="005B408C" w:rsidRDefault="00081EA2" w:rsidP="00B65E59">
      <w:pPr>
        <w:spacing w:line="213"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2336" behindDoc="1" locked="0" layoutInCell="1" allowOverlap="1" wp14:anchorId="775BA0C6" wp14:editId="74B0947D">
                <wp:simplePos x="0" y="0"/>
                <wp:positionH relativeFrom="column">
                  <wp:posOffset>6350</wp:posOffset>
                </wp:positionH>
                <wp:positionV relativeFrom="paragraph">
                  <wp:posOffset>57150</wp:posOffset>
                </wp:positionV>
                <wp:extent cx="5890895" cy="0"/>
                <wp:effectExtent l="10795" t="15240" r="13335" b="1333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A150" id="Line 3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5pt" to="464.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" strokecolor="#999" strokeweight="1.44pt"/>
            </w:pict>
          </mc:Fallback>
        </mc:AlternateContent>
      </w:r>
    </w:p>
    <w:p w14:paraId="6120D425" w14:textId="77777777" w:rsidR="005B408C" w:rsidRDefault="005B408C" w:rsidP="00B65E59">
      <w:pPr>
        <w:spacing w:line="0" w:lineRule="atLeast"/>
        <w:rPr>
          <w:rFonts w:ascii="Verdana" w:eastAsia="Verdana" w:hAnsi="Verdana"/>
          <w:b/>
          <w:color w:val="0072BC"/>
          <w:u w:val="single"/>
        </w:rPr>
      </w:pPr>
      <w:proofErr w:type="spellStart"/>
      <w:r>
        <w:rPr>
          <w:rFonts w:ascii="Verdana" w:eastAsia="Verdana" w:hAnsi="Verdana"/>
          <w:b/>
          <w:color w:val="0072BC"/>
          <w:u w:val="single"/>
        </w:rPr>
        <w:t>Kosteski</w:t>
      </w:r>
      <w:proofErr w:type="spellEnd"/>
      <w:r>
        <w:rPr>
          <w:rFonts w:ascii="Verdana" w:eastAsia="Verdana" w:hAnsi="Verdana"/>
          <w:b/>
          <w:color w:val="0072BC"/>
          <w:u w:val="single"/>
        </w:rPr>
        <w:t xml:space="preserve"> </w:t>
      </w:r>
      <w:r w:rsidR="0003797E">
        <w:rPr>
          <w:rFonts w:ascii="Verdana" w:eastAsia="Verdana" w:hAnsi="Verdana"/>
          <w:b/>
          <w:color w:val="0072BC"/>
          <w:u w:val="single"/>
        </w:rPr>
        <w:t xml:space="preserve">przeciwko „Była </w:t>
      </w:r>
      <w:proofErr w:type="spellStart"/>
      <w:r w:rsidR="0003797E">
        <w:rPr>
          <w:rFonts w:ascii="Verdana" w:eastAsia="Verdana" w:hAnsi="Verdana"/>
          <w:b/>
          <w:color w:val="0072BC"/>
          <w:u w:val="single"/>
        </w:rPr>
        <w:t>Jugosławiańska</w:t>
      </w:r>
      <w:proofErr w:type="spellEnd"/>
      <w:r w:rsidR="0003797E">
        <w:rPr>
          <w:rFonts w:ascii="Verdana" w:eastAsia="Verdana" w:hAnsi="Verdana"/>
          <w:b/>
          <w:color w:val="0072BC"/>
          <w:u w:val="single"/>
        </w:rPr>
        <w:t xml:space="preserve"> Republika Macedonii”</w:t>
      </w:r>
    </w:p>
    <w:p w14:paraId="43778A66" w14:textId="77777777" w:rsidR="005B408C" w:rsidRDefault="005B408C" w:rsidP="00B65E59">
      <w:pPr>
        <w:spacing w:line="63" w:lineRule="exact"/>
        <w:rPr>
          <w:rFonts w:ascii="Times New Roman" w:eastAsia="Times New Roman" w:hAnsi="Times New Roman"/>
        </w:rPr>
      </w:pPr>
    </w:p>
    <w:p w14:paraId="5C0547AA" w14:textId="77777777" w:rsidR="005B408C" w:rsidRDefault="00AB2BB3" w:rsidP="00B65E59">
      <w:pPr>
        <w:spacing w:line="0" w:lineRule="atLeast"/>
        <w:rPr>
          <w:rFonts w:ascii="Verdana" w:eastAsia="Verdana" w:hAnsi="Verdana"/>
          <w:color w:val="808080"/>
          <w:sz w:val="18"/>
        </w:rPr>
      </w:pPr>
      <w:r>
        <w:rPr>
          <w:rFonts w:ascii="Verdana" w:eastAsia="Verdana" w:hAnsi="Verdana"/>
          <w:color w:val="808080"/>
          <w:sz w:val="18"/>
        </w:rPr>
        <w:t>13 kwietnia</w:t>
      </w:r>
      <w:r w:rsidR="005B408C">
        <w:rPr>
          <w:rFonts w:ascii="Verdana" w:eastAsia="Verdana" w:hAnsi="Verdana"/>
          <w:color w:val="808080"/>
          <w:sz w:val="18"/>
        </w:rPr>
        <w:t xml:space="preserve"> 2006</w:t>
      </w:r>
      <w:r>
        <w:rPr>
          <w:rFonts w:ascii="Verdana" w:eastAsia="Verdana" w:hAnsi="Verdana"/>
          <w:color w:val="808080"/>
          <w:sz w:val="18"/>
        </w:rPr>
        <w:t xml:space="preserve"> roku </w:t>
      </w:r>
    </w:p>
    <w:p w14:paraId="519B3214" w14:textId="0CB0009F" w:rsidR="005B408C" w:rsidRDefault="0003797E" w:rsidP="00B65E59">
      <w:pPr>
        <w:spacing w:line="0" w:lineRule="atLeast"/>
        <w:jc w:val="both"/>
        <w:rPr>
          <w:rFonts w:ascii="Verdana" w:eastAsia="Verdana" w:hAnsi="Verdana"/>
        </w:rPr>
      </w:pPr>
      <w:r>
        <w:rPr>
          <w:rFonts w:ascii="Verdana" w:eastAsia="Verdana" w:hAnsi="Verdana"/>
        </w:rPr>
        <w:t>W kwietniu 1998 skarżący został ukarany</w:t>
      </w:r>
      <w:r w:rsidR="00892273">
        <w:rPr>
          <w:rFonts w:ascii="Verdana" w:eastAsia="Verdana" w:hAnsi="Verdana"/>
        </w:rPr>
        <w:t xml:space="preserve"> grzywną</w:t>
      </w:r>
      <w:r>
        <w:rPr>
          <w:rFonts w:ascii="Verdana" w:eastAsia="Verdana" w:hAnsi="Verdana"/>
        </w:rPr>
        <w:t xml:space="preserve"> za skorzystanie z dnia urlopu bez pozwolenia, aby świętować </w:t>
      </w:r>
      <w:proofErr w:type="spellStart"/>
      <w:r>
        <w:rPr>
          <w:rFonts w:ascii="Verdana" w:eastAsia="Verdana" w:hAnsi="Verdana"/>
        </w:rPr>
        <w:t>Bayram</w:t>
      </w:r>
      <w:proofErr w:type="spellEnd"/>
      <w:r>
        <w:rPr>
          <w:rFonts w:ascii="Verdana" w:eastAsia="Verdana" w:hAnsi="Verdana"/>
        </w:rPr>
        <w:t xml:space="preserve">, muzułmańskie święto religijne. Odwołał się. W lipcu 2000 roku Trybunał Konstytucyjny zauważył, iż </w:t>
      </w:r>
      <w:r w:rsidR="00315638">
        <w:rPr>
          <w:rFonts w:ascii="Verdana" w:eastAsia="Verdana" w:hAnsi="Verdana"/>
        </w:rPr>
        <w:t xml:space="preserve">skarżący </w:t>
      </w:r>
      <w:r w:rsidR="00892273">
        <w:rPr>
          <w:rFonts w:ascii="Verdana" w:eastAsia="Verdana" w:hAnsi="Verdana"/>
        </w:rPr>
        <w:t>powołał</w:t>
      </w:r>
      <w:r w:rsidR="00315638">
        <w:rPr>
          <w:rFonts w:ascii="Verdana" w:eastAsia="Verdana" w:hAnsi="Verdana"/>
        </w:rPr>
        <w:t xml:space="preserve"> się na prawa dotyczące wolności wyznania, ale odmówił przedstawienia jakichkolwiek dowodów potwierdzających jego wyznanie. Stwierdzono, iż sk</w:t>
      </w:r>
      <w:r w:rsidR="00A6598A">
        <w:rPr>
          <w:rFonts w:ascii="Verdana" w:eastAsia="Verdana" w:hAnsi="Verdana"/>
        </w:rPr>
        <w:t xml:space="preserve">arżący nie został </w:t>
      </w:r>
      <w:r w:rsidR="00892273">
        <w:rPr>
          <w:rFonts w:ascii="Verdana" w:eastAsia="Verdana" w:hAnsi="Verdana"/>
        </w:rPr>
        <w:t>dyskryminowany</w:t>
      </w:r>
      <w:r w:rsidR="00315638">
        <w:rPr>
          <w:rFonts w:ascii="Verdana" w:eastAsia="Verdana" w:hAnsi="Verdana"/>
        </w:rPr>
        <w:t xml:space="preserve"> poprzez wymóg</w:t>
      </w:r>
      <w:r w:rsidR="00A6598A">
        <w:rPr>
          <w:rFonts w:ascii="Verdana" w:eastAsia="Verdana" w:hAnsi="Verdana"/>
        </w:rPr>
        <w:t xml:space="preserve"> </w:t>
      </w:r>
      <w:r w:rsidR="00147A79">
        <w:rPr>
          <w:rFonts w:ascii="Verdana" w:eastAsia="Verdana" w:hAnsi="Verdana"/>
        </w:rPr>
        <w:t xml:space="preserve">ustalenia obiektywnych faktów i </w:t>
      </w:r>
      <w:r w:rsidR="000B35EB">
        <w:rPr>
          <w:rFonts w:ascii="Verdana" w:eastAsia="Verdana" w:hAnsi="Verdana"/>
        </w:rPr>
        <w:t>oddalono</w:t>
      </w:r>
      <w:r w:rsidR="00147A79">
        <w:rPr>
          <w:rFonts w:ascii="Verdana" w:eastAsia="Verdana" w:hAnsi="Verdana"/>
        </w:rPr>
        <w:t xml:space="preserve"> jego skargę. </w:t>
      </w:r>
      <w:r w:rsidR="00315638">
        <w:rPr>
          <w:rFonts w:ascii="Verdana" w:eastAsia="Verdana" w:hAnsi="Verdana"/>
        </w:rPr>
        <w:t xml:space="preserve">  </w:t>
      </w:r>
      <w:r>
        <w:rPr>
          <w:rFonts w:ascii="Verdana" w:eastAsia="Verdana" w:hAnsi="Verdana"/>
        </w:rPr>
        <w:t xml:space="preserve"> </w:t>
      </w:r>
    </w:p>
    <w:p w14:paraId="49DD03A1" w14:textId="77777777" w:rsidR="005B408C" w:rsidRDefault="005B408C" w:rsidP="00B65E59">
      <w:pPr>
        <w:spacing w:line="1" w:lineRule="exact"/>
        <w:rPr>
          <w:rFonts w:ascii="Times New Roman" w:eastAsia="Times New Roman" w:hAnsi="Times New Roman"/>
        </w:rPr>
      </w:pPr>
    </w:p>
    <w:p w14:paraId="3EE11393" w14:textId="77777777" w:rsidR="005B408C" w:rsidRDefault="00147A79" w:rsidP="00B65E59">
      <w:pPr>
        <w:spacing w:line="238" w:lineRule="auto"/>
        <w:jc w:val="both"/>
        <w:rPr>
          <w:rFonts w:ascii="Verdana" w:eastAsia="Verdana" w:hAnsi="Verdana"/>
        </w:rPr>
      </w:pPr>
      <w:r>
        <w:rPr>
          <w:rFonts w:ascii="Verdana" w:eastAsia="Verdana" w:hAnsi="Verdana"/>
        </w:rPr>
        <w:t xml:space="preserve">Skarżący zarzucił, iż nałożona na niego grzywna za nieobecność w pracy podczas obchodów muzułmańskiego święta stanowiła naruszenie Artykułu 9 Konwencji (wolność myśli, sumienia i wyznania) samodzielnie oraz w związku z Artykułem 14 (zakaz dyskryminacji).  </w:t>
      </w:r>
    </w:p>
    <w:p w14:paraId="5BB8D14E" w14:textId="77777777" w:rsidR="005B408C" w:rsidRDefault="005B408C" w:rsidP="00B65E59">
      <w:pPr>
        <w:spacing w:line="2" w:lineRule="exact"/>
        <w:rPr>
          <w:rFonts w:ascii="Times New Roman" w:eastAsia="Times New Roman" w:hAnsi="Times New Roman"/>
        </w:rPr>
      </w:pPr>
    </w:p>
    <w:p w14:paraId="5C42948C" w14:textId="77777777" w:rsidR="00386A91" w:rsidRPr="00B65E59" w:rsidRDefault="00147A79" w:rsidP="00B65E59">
      <w:pPr>
        <w:spacing w:line="242" w:lineRule="auto"/>
        <w:jc w:val="both"/>
        <w:rPr>
          <w:rFonts w:ascii="Verdana" w:eastAsia="Verdana" w:hAnsi="Verdana"/>
          <w:color w:val="0072BC"/>
        </w:rPr>
      </w:pPr>
      <w:r>
        <w:rPr>
          <w:rFonts w:ascii="Verdana" w:eastAsia="Verdana" w:hAnsi="Verdana"/>
          <w:color w:val="0072BC"/>
        </w:rPr>
        <w:t xml:space="preserve">Trybunał orzekł, iż </w:t>
      </w:r>
      <w:r w:rsidRPr="00892273">
        <w:rPr>
          <w:rFonts w:ascii="Verdana" w:eastAsia="Verdana" w:hAnsi="Verdana"/>
          <w:b/>
          <w:color w:val="0072BC"/>
        </w:rPr>
        <w:t>nie doszło do naruszenia Artykułu 9</w:t>
      </w:r>
      <w:r>
        <w:rPr>
          <w:rFonts w:ascii="Verdana" w:eastAsia="Verdana" w:hAnsi="Verdana"/>
          <w:color w:val="0072BC"/>
        </w:rPr>
        <w:t xml:space="preserve"> Konwencji oraz </w:t>
      </w:r>
      <w:r w:rsidRPr="007C20EA">
        <w:rPr>
          <w:rFonts w:ascii="Verdana" w:eastAsia="Verdana" w:hAnsi="Verdana"/>
          <w:b/>
          <w:color w:val="0072BC"/>
        </w:rPr>
        <w:t>Artykułu 14</w:t>
      </w:r>
      <w:r>
        <w:rPr>
          <w:rFonts w:ascii="Verdana" w:eastAsia="Verdana" w:hAnsi="Verdana"/>
          <w:color w:val="0072BC"/>
        </w:rPr>
        <w:t xml:space="preserve"> (zakaz dyskryminacji) Konwencji </w:t>
      </w:r>
      <w:r w:rsidRPr="007C20EA">
        <w:rPr>
          <w:rFonts w:ascii="Verdana" w:eastAsia="Verdana" w:hAnsi="Verdana"/>
          <w:b/>
          <w:color w:val="0072BC"/>
        </w:rPr>
        <w:t>w związku z Artykułem 9</w:t>
      </w:r>
      <w:r>
        <w:rPr>
          <w:rFonts w:ascii="Verdana" w:eastAsia="Verdana" w:hAnsi="Verdana"/>
          <w:color w:val="0072BC"/>
        </w:rPr>
        <w:t xml:space="preserve">. Przypominając, iż Artykuł 9 Konwencji wyszczególnia formy, które manifestacja religii lub przekonań może przyjąć, ale nie chroni każdego aktu motywowanego lub inspirowanego religią czy przekonaniem, nie było oczywistym, iż udział w święcie muzułmańskim był </w:t>
      </w:r>
      <w:r w:rsidR="007C20EA">
        <w:rPr>
          <w:rFonts w:ascii="Verdana" w:eastAsia="Verdana" w:hAnsi="Verdana"/>
          <w:color w:val="0072BC"/>
        </w:rPr>
        <w:t>uzewnętrznieniem</w:t>
      </w:r>
      <w:r w:rsidR="00BA2FAE">
        <w:rPr>
          <w:rFonts w:ascii="Verdana" w:eastAsia="Verdana" w:hAnsi="Verdana"/>
          <w:color w:val="0072BC"/>
        </w:rPr>
        <w:t xml:space="preserve"> religii w zakresie chronionym Artykułem</w:t>
      </w:r>
      <w:r>
        <w:rPr>
          <w:rFonts w:ascii="Verdana" w:eastAsia="Verdana" w:hAnsi="Verdana"/>
          <w:color w:val="0072BC"/>
        </w:rPr>
        <w:t xml:space="preserve"> 9 lub że kara nałożona na niego w </w:t>
      </w:r>
      <w:r w:rsidR="007C20EA">
        <w:rPr>
          <w:rFonts w:ascii="Verdana" w:eastAsia="Verdana" w:hAnsi="Verdana"/>
          <w:color w:val="0072BC"/>
        </w:rPr>
        <w:t>przypadku</w:t>
      </w:r>
      <w:r>
        <w:rPr>
          <w:rFonts w:ascii="Verdana" w:eastAsia="Verdana" w:hAnsi="Verdana"/>
          <w:color w:val="0072BC"/>
        </w:rPr>
        <w:t xml:space="preserve"> naruszenia umowy w postaci nieobecności bez odpowiedniej</w:t>
      </w:r>
      <w:r w:rsidR="00BA2FAE">
        <w:rPr>
          <w:rFonts w:ascii="Verdana" w:eastAsia="Verdana" w:hAnsi="Verdana"/>
          <w:color w:val="0072BC"/>
        </w:rPr>
        <w:t xml:space="preserve"> zgody stanowiła ingerencję w chronione</w:t>
      </w:r>
      <w:r>
        <w:rPr>
          <w:rFonts w:ascii="Verdana" w:eastAsia="Verdana" w:hAnsi="Verdana"/>
          <w:color w:val="0072BC"/>
        </w:rPr>
        <w:t xml:space="preserve"> prawa. Ponadto Trybunał nie uznał </w:t>
      </w:r>
      <w:r w:rsidR="0050091D">
        <w:rPr>
          <w:rFonts w:ascii="Verdana" w:eastAsia="Verdana" w:hAnsi="Verdana"/>
          <w:color w:val="0072BC"/>
        </w:rPr>
        <w:t xml:space="preserve">za nieuzasadnione potraktowanie </w:t>
      </w:r>
      <w:r>
        <w:rPr>
          <w:rFonts w:ascii="Verdana" w:eastAsia="Verdana" w:hAnsi="Verdana"/>
          <w:color w:val="0072BC"/>
        </w:rPr>
        <w:t xml:space="preserve">przez pracodawcę </w:t>
      </w:r>
      <w:r w:rsidR="0050091D">
        <w:rPr>
          <w:rFonts w:ascii="Verdana" w:eastAsia="Verdana" w:hAnsi="Verdana"/>
          <w:color w:val="0072BC"/>
        </w:rPr>
        <w:t>nieusprawiedliwion</w:t>
      </w:r>
      <w:r w:rsidR="00330108">
        <w:rPr>
          <w:rFonts w:ascii="Verdana" w:eastAsia="Verdana" w:hAnsi="Verdana"/>
          <w:color w:val="0072BC"/>
        </w:rPr>
        <w:t>ej</w:t>
      </w:r>
      <w:r w:rsidR="0050091D">
        <w:rPr>
          <w:rFonts w:ascii="Verdana" w:eastAsia="Verdana" w:hAnsi="Verdana"/>
          <w:color w:val="0072BC"/>
        </w:rPr>
        <w:t xml:space="preserve"> nieobecnoś</w:t>
      </w:r>
      <w:r w:rsidR="00330108">
        <w:rPr>
          <w:rFonts w:ascii="Verdana" w:eastAsia="Verdana" w:hAnsi="Verdana"/>
          <w:color w:val="0072BC"/>
        </w:rPr>
        <w:t>ci</w:t>
      </w:r>
      <w:r w:rsidR="0050091D">
        <w:rPr>
          <w:rFonts w:ascii="Verdana" w:eastAsia="Verdana" w:hAnsi="Verdana"/>
          <w:color w:val="0072BC"/>
        </w:rPr>
        <w:t xml:space="preserve"> w pracy za </w:t>
      </w:r>
      <w:r w:rsidR="00330108">
        <w:rPr>
          <w:rFonts w:ascii="Verdana" w:eastAsia="Verdana" w:hAnsi="Verdana"/>
          <w:color w:val="0072BC"/>
        </w:rPr>
        <w:t>przewinienie</w:t>
      </w:r>
      <w:r w:rsidR="0050091D">
        <w:rPr>
          <w:rFonts w:ascii="Verdana" w:eastAsia="Verdana" w:hAnsi="Verdana"/>
          <w:color w:val="0072BC"/>
        </w:rPr>
        <w:t xml:space="preserve"> dyscyplinarn</w:t>
      </w:r>
      <w:r w:rsidR="00330108">
        <w:rPr>
          <w:rFonts w:ascii="Verdana" w:eastAsia="Verdana" w:hAnsi="Verdana"/>
          <w:color w:val="0072BC"/>
        </w:rPr>
        <w:t>e</w:t>
      </w:r>
      <w:r w:rsidR="00BA2FAE">
        <w:rPr>
          <w:rFonts w:ascii="Verdana" w:eastAsia="Verdana" w:hAnsi="Verdana"/>
          <w:color w:val="0072BC"/>
        </w:rPr>
        <w:t>.</w:t>
      </w:r>
      <w:r w:rsidR="005F524D">
        <w:rPr>
          <w:rFonts w:ascii="Verdana" w:eastAsia="Verdana" w:hAnsi="Verdana"/>
          <w:color w:val="0072BC"/>
        </w:rPr>
        <w:t xml:space="preserve"> Stwierdził, iż jeśli pracownik </w:t>
      </w:r>
      <w:r w:rsidR="00330108">
        <w:rPr>
          <w:rFonts w:ascii="Verdana" w:eastAsia="Verdana" w:hAnsi="Verdana"/>
          <w:color w:val="0072BC"/>
        </w:rPr>
        <w:t>powołuje się na konkretną przyczynę nieobecności</w:t>
      </w:r>
      <w:r w:rsidR="005F524D">
        <w:rPr>
          <w:rFonts w:ascii="Verdana" w:eastAsia="Verdana" w:hAnsi="Verdana"/>
          <w:color w:val="0072BC"/>
        </w:rPr>
        <w:t>, to</w:t>
      </w:r>
      <w:r w:rsidR="00BA2FAE">
        <w:rPr>
          <w:rFonts w:ascii="Verdana" w:eastAsia="Verdana" w:hAnsi="Verdana"/>
          <w:color w:val="0072BC"/>
        </w:rPr>
        <w:t xml:space="preserve"> nie jest uciążliwym lub kłócącym się </w:t>
      </w:r>
      <w:r w:rsidR="005F524D">
        <w:rPr>
          <w:rFonts w:ascii="Verdana" w:eastAsia="Verdana" w:hAnsi="Verdana"/>
          <w:color w:val="0072BC"/>
        </w:rPr>
        <w:t xml:space="preserve">z wolnością sumienia </w:t>
      </w:r>
      <w:r w:rsidR="00BA2FAE">
        <w:rPr>
          <w:rFonts w:ascii="Verdana" w:eastAsia="Verdana" w:hAnsi="Verdana"/>
          <w:color w:val="0072BC"/>
        </w:rPr>
        <w:t>aby wymag</w:t>
      </w:r>
      <w:r w:rsidR="005F524D">
        <w:rPr>
          <w:rFonts w:ascii="Verdana" w:eastAsia="Verdana" w:hAnsi="Verdana"/>
          <w:color w:val="0072BC"/>
        </w:rPr>
        <w:t>a</w:t>
      </w:r>
      <w:r w:rsidR="00BA2FAE">
        <w:rPr>
          <w:rFonts w:ascii="Verdana" w:eastAsia="Verdana" w:hAnsi="Verdana"/>
          <w:color w:val="0072BC"/>
        </w:rPr>
        <w:t>ć</w:t>
      </w:r>
      <w:r w:rsidR="005F524D">
        <w:rPr>
          <w:rFonts w:ascii="Verdana" w:eastAsia="Verdana" w:hAnsi="Verdana"/>
          <w:color w:val="0072BC"/>
        </w:rPr>
        <w:t xml:space="preserve"> </w:t>
      </w:r>
      <w:r w:rsidR="00330108">
        <w:rPr>
          <w:rFonts w:ascii="Verdana" w:eastAsia="Verdana" w:hAnsi="Verdana"/>
          <w:color w:val="0072BC"/>
        </w:rPr>
        <w:t>jej usprawiedliwienia</w:t>
      </w:r>
      <w:r w:rsidR="005F524D">
        <w:rPr>
          <w:rFonts w:ascii="Verdana" w:eastAsia="Verdana" w:hAnsi="Verdana"/>
          <w:color w:val="0072BC"/>
        </w:rPr>
        <w:t xml:space="preserve">. </w:t>
      </w:r>
    </w:p>
    <w:p w14:paraId="01499854" w14:textId="77777777" w:rsidR="00386A91" w:rsidRDefault="00386A91" w:rsidP="00B65E59">
      <w:pPr>
        <w:spacing w:line="92" w:lineRule="exact"/>
        <w:rPr>
          <w:rFonts w:ascii="Times New Roman" w:eastAsia="Times New Roman" w:hAnsi="Times New Roman"/>
        </w:rPr>
      </w:pPr>
    </w:p>
    <w:p w14:paraId="7F657D58" w14:textId="77777777" w:rsidR="00386A91" w:rsidRDefault="00386A91" w:rsidP="00B65E59">
      <w:pPr>
        <w:spacing w:line="92" w:lineRule="exact"/>
        <w:rPr>
          <w:rFonts w:ascii="Times New Roman" w:eastAsia="Times New Roman" w:hAnsi="Times New Roman"/>
        </w:rPr>
      </w:pPr>
    </w:p>
    <w:p w14:paraId="738686F6" w14:textId="77777777" w:rsidR="00386A91" w:rsidRDefault="00386A91" w:rsidP="00B65E59">
      <w:pPr>
        <w:spacing w:line="92" w:lineRule="exact"/>
        <w:rPr>
          <w:rFonts w:ascii="Times New Roman" w:eastAsia="Times New Roman" w:hAnsi="Times New Roman"/>
        </w:rPr>
      </w:pPr>
    </w:p>
    <w:p w14:paraId="0AF489A0" w14:textId="77777777" w:rsidR="005B408C" w:rsidRDefault="005B408C" w:rsidP="00B65E59">
      <w:pPr>
        <w:spacing w:line="0" w:lineRule="atLeast"/>
        <w:rPr>
          <w:rFonts w:ascii="Verdana" w:eastAsia="Verdana" w:hAnsi="Verdana"/>
          <w:b/>
          <w:color w:val="0072BC"/>
          <w:u w:val="single"/>
        </w:rPr>
      </w:pPr>
      <w:r>
        <w:rPr>
          <w:rFonts w:ascii="Verdana" w:eastAsia="Verdana" w:hAnsi="Verdana"/>
          <w:b/>
          <w:color w:val="0072BC"/>
          <w:u w:val="single"/>
        </w:rPr>
        <w:t xml:space="preserve">Francesco </w:t>
      </w:r>
      <w:proofErr w:type="spellStart"/>
      <w:r>
        <w:rPr>
          <w:rFonts w:ascii="Verdana" w:eastAsia="Verdana" w:hAnsi="Verdana"/>
          <w:b/>
          <w:color w:val="0072BC"/>
          <w:u w:val="single"/>
        </w:rPr>
        <w:t>Sessa</w:t>
      </w:r>
      <w:proofErr w:type="spellEnd"/>
      <w:r>
        <w:rPr>
          <w:rFonts w:ascii="Verdana" w:eastAsia="Verdana" w:hAnsi="Verdana"/>
          <w:b/>
          <w:color w:val="0072BC"/>
          <w:u w:val="single"/>
        </w:rPr>
        <w:t xml:space="preserve"> </w:t>
      </w:r>
      <w:r w:rsidR="00D45A7C">
        <w:rPr>
          <w:rFonts w:ascii="Verdana" w:eastAsia="Verdana" w:hAnsi="Verdana"/>
          <w:b/>
          <w:color w:val="0072BC"/>
          <w:u w:val="single"/>
        </w:rPr>
        <w:t>przeciwko Włochom</w:t>
      </w:r>
    </w:p>
    <w:p w14:paraId="62507526" w14:textId="77777777" w:rsidR="005B408C" w:rsidRDefault="005B408C" w:rsidP="00B65E59">
      <w:pPr>
        <w:spacing w:line="65" w:lineRule="exact"/>
        <w:rPr>
          <w:rFonts w:ascii="Times New Roman" w:eastAsia="Times New Roman" w:hAnsi="Times New Roman"/>
        </w:rPr>
      </w:pPr>
    </w:p>
    <w:p w14:paraId="43AB0B38"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3 </w:t>
      </w:r>
      <w:r w:rsidR="00D45A7C">
        <w:rPr>
          <w:rFonts w:ascii="Verdana" w:eastAsia="Verdana" w:hAnsi="Verdana"/>
          <w:color w:val="808080"/>
          <w:sz w:val="18"/>
        </w:rPr>
        <w:t>kwietnia</w:t>
      </w:r>
      <w:r>
        <w:rPr>
          <w:rFonts w:ascii="Verdana" w:eastAsia="Verdana" w:hAnsi="Verdana"/>
          <w:color w:val="808080"/>
          <w:sz w:val="18"/>
        </w:rPr>
        <w:t xml:space="preserve"> 2012</w:t>
      </w:r>
      <w:r w:rsidR="00D45A7C">
        <w:rPr>
          <w:rFonts w:ascii="Verdana" w:eastAsia="Verdana" w:hAnsi="Verdana"/>
          <w:color w:val="808080"/>
          <w:sz w:val="18"/>
        </w:rPr>
        <w:t xml:space="preserve"> roku</w:t>
      </w:r>
    </w:p>
    <w:p w14:paraId="13DA4A13" w14:textId="1C40B2C3" w:rsidR="005B408C" w:rsidRPr="00B65E59" w:rsidRDefault="00D45A7C" w:rsidP="00B65E59">
      <w:pPr>
        <w:spacing w:line="246" w:lineRule="auto"/>
        <w:jc w:val="both"/>
        <w:rPr>
          <w:rFonts w:ascii="Verdana" w:eastAsia="Verdana" w:hAnsi="Verdana"/>
        </w:rPr>
      </w:pPr>
      <w:r>
        <w:rPr>
          <w:rFonts w:ascii="Verdana" w:eastAsia="Verdana" w:hAnsi="Verdana"/>
        </w:rPr>
        <w:t>Sk</w:t>
      </w:r>
      <w:r w:rsidR="007A416A">
        <w:rPr>
          <w:rFonts w:ascii="Verdana" w:eastAsia="Verdana" w:hAnsi="Verdana"/>
        </w:rPr>
        <w:t xml:space="preserve">arżący był wyznania </w:t>
      </w:r>
      <w:r w:rsidR="000B35EB">
        <w:rPr>
          <w:rFonts w:ascii="Verdana" w:eastAsia="Verdana" w:hAnsi="Verdana"/>
        </w:rPr>
        <w:t>mojżeszowego</w:t>
      </w:r>
      <w:r w:rsidR="007A416A">
        <w:rPr>
          <w:rFonts w:ascii="Verdana" w:eastAsia="Verdana" w:hAnsi="Verdana"/>
        </w:rPr>
        <w:t xml:space="preserve">, </w:t>
      </w:r>
      <w:r>
        <w:rPr>
          <w:rFonts w:ascii="Verdana" w:eastAsia="Verdana" w:hAnsi="Verdana"/>
        </w:rPr>
        <w:t xml:space="preserve">z zawodu prawnikiem. </w:t>
      </w:r>
      <w:r w:rsidR="00386A91">
        <w:rPr>
          <w:rFonts w:ascii="Verdana" w:eastAsia="Verdana" w:hAnsi="Verdana"/>
        </w:rPr>
        <w:t>Jako przedstawicie</w:t>
      </w:r>
      <w:r w:rsidR="007A416A">
        <w:rPr>
          <w:rFonts w:ascii="Verdana" w:eastAsia="Verdana" w:hAnsi="Verdana"/>
        </w:rPr>
        <w:t xml:space="preserve">l jednego ze skarżących w pewnej sprawie, stawił się przed sądem na rozprawie dotyczącej przedstawienia dowodów. Ponieważ sędzia nie był obecny, jego zastępca poprosił strony o ustalenie terminu odroczonej rozprawy i wybór spośród dwóch zaproponowanych dat. Skarżący w niniejszej sprawie wskazał, iż obydwa terminy odpowiadają żydowskim świętom religijnym, a jego </w:t>
      </w:r>
      <w:r w:rsidR="007A416A">
        <w:rPr>
          <w:rFonts w:ascii="Verdana" w:eastAsia="Verdana" w:hAnsi="Verdana"/>
        </w:rPr>
        <w:lastRenderedPageBreak/>
        <w:t>religijne zobowiąz</w:t>
      </w:r>
      <w:r w:rsidR="00386A91">
        <w:rPr>
          <w:rFonts w:ascii="Verdana" w:eastAsia="Verdana" w:hAnsi="Verdana"/>
        </w:rPr>
        <w:t>a</w:t>
      </w:r>
      <w:r w:rsidR="007A416A">
        <w:rPr>
          <w:rFonts w:ascii="Verdana" w:eastAsia="Verdana" w:hAnsi="Verdana"/>
        </w:rPr>
        <w:t xml:space="preserve">nia uniemożliwią mu udział w rozprawie. Rozprawa została wyznaczona zgodnie z jednym z zaproponowanych terminów, skarżący złożył wniosek o odroczenie. Prokurator oraz obrońca oskarżonych wnieśli sprzeciw wobec wniosku ze względu na brak prawnie uzasadnionego powodu </w:t>
      </w:r>
      <w:r w:rsidR="00D32A23">
        <w:rPr>
          <w:rFonts w:ascii="Verdana" w:eastAsia="Verdana" w:hAnsi="Verdana"/>
        </w:rPr>
        <w:t xml:space="preserve">do odroczenia rozprawy. Skarżący zarzucił, iż oddalenie jego wniosku o odroczenie rozprawy ustalonej na dzień </w:t>
      </w:r>
      <w:r w:rsidR="00386A91">
        <w:rPr>
          <w:rFonts w:ascii="Verdana" w:eastAsia="Verdana" w:hAnsi="Verdana"/>
        </w:rPr>
        <w:t>święta religijnego uniemożliwiło</w:t>
      </w:r>
      <w:r w:rsidR="00D32A23">
        <w:rPr>
          <w:rFonts w:ascii="Verdana" w:eastAsia="Verdana" w:hAnsi="Verdana"/>
        </w:rPr>
        <w:t xml:space="preserve"> mu wzięcie</w:t>
      </w:r>
      <w:r w:rsidR="00386A91">
        <w:rPr>
          <w:rFonts w:ascii="Verdana" w:eastAsia="Verdana" w:hAnsi="Verdana"/>
        </w:rPr>
        <w:t xml:space="preserve"> udziału w rozprawie i naruszyło</w:t>
      </w:r>
      <w:r w:rsidR="00D32A23">
        <w:rPr>
          <w:rFonts w:ascii="Verdana" w:eastAsia="Verdana" w:hAnsi="Verdana"/>
        </w:rPr>
        <w:t xml:space="preserve"> jego prawo do swobodnego wyraż</w:t>
      </w:r>
      <w:r w:rsidR="00386A91">
        <w:rPr>
          <w:rFonts w:ascii="Verdana" w:eastAsia="Verdana" w:hAnsi="Verdana"/>
        </w:rPr>
        <w:t>a</w:t>
      </w:r>
      <w:r w:rsidR="00D32A23">
        <w:rPr>
          <w:rFonts w:ascii="Verdana" w:eastAsia="Verdana" w:hAnsi="Verdana"/>
        </w:rPr>
        <w:t>nia swojej religii.</w:t>
      </w:r>
      <w:r w:rsidR="007A416A">
        <w:rPr>
          <w:rFonts w:ascii="Verdana" w:eastAsia="Verdana" w:hAnsi="Verdana"/>
        </w:rPr>
        <w:t xml:space="preserve">      </w:t>
      </w:r>
    </w:p>
    <w:p w14:paraId="38586F81" w14:textId="77777777" w:rsidR="005B408C" w:rsidRDefault="005B408C" w:rsidP="00B65E59">
      <w:pPr>
        <w:spacing w:line="6" w:lineRule="exact"/>
        <w:rPr>
          <w:rFonts w:ascii="Times New Roman" w:eastAsia="Times New Roman" w:hAnsi="Times New Roman"/>
        </w:rPr>
      </w:pPr>
    </w:p>
    <w:p w14:paraId="33BA6EF9" w14:textId="77777777" w:rsidR="005B408C" w:rsidRDefault="00D45A7C" w:rsidP="00B65E59">
      <w:pPr>
        <w:spacing w:line="243" w:lineRule="auto"/>
        <w:jc w:val="both"/>
        <w:rPr>
          <w:rFonts w:ascii="Verdana" w:eastAsia="Verdana" w:hAnsi="Verdana"/>
          <w:color w:val="0072BC"/>
        </w:rPr>
      </w:pPr>
      <w:r>
        <w:rPr>
          <w:rFonts w:ascii="Verdana" w:eastAsia="Verdana" w:hAnsi="Verdana"/>
          <w:color w:val="0072BC"/>
        </w:rPr>
        <w:t xml:space="preserve">Trybunał uznał, iż </w:t>
      </w:r>
      <w:r w:rsidRPr="00386A91">
        <w:rPr>
          <w:rFonts w:ascii="Verdana" w:eastAsia="Verdana" w:hAnsi="Verdana"/>
          <w:b/>
          <w:color w:val="0072BC"/>
        </w:rPr>
        <w:t>nie doszło do naruszenia Artykułu 9</w:t>
      </w:r>
      <w:r>
        <w:rPr>
          <w:rFonts w:ascii="Verdana" w:eastAsia="Verdana" w:hAnsi="Verdana"/>
          <w:color w:val="0072BC"/>
        </w:rPr>
        <w:t xml:space="preserve"> Konwencji.</w:t>
      </w:r>
      <w:r w:rsidR="00D870C8">
        <w:rPr>
          <w:rFonts w:ascii="Verdana" w:eastAsia="Verdana" w:hAnsi="Verdana"/>
          <w:color w:val="0072BC"/>
        </w:rPr>
        <w:t xml:space="preserve"> W szczególności nie był przekonany jakoby przeprowadzenie rozprawy w dniu żydowskiego święta i odmowa jego odroczenia stanowiły ograniczenie prawa skarżącego do swobodnego uzewnętrzniania swojej wiary. Zakładając nawet, iż doszło do ingerencji w prawa skarżącego wyrażone Artykułem 9 §1 Konwencji, Trybunał uznaje, iż prawo taką ingerencję przewiduje, była ona uzasadniona ochroną praw i wolno</w:t>
      </w:r>
      <w:r w:rsidR="00AF6FFF">
        <w:rPr>
          <w:rFonts w:ascii="Verdana" w:eastAsia="Verdana" w:hAnsi="Verdana"/>
          <w:color w:val="0072BC"/>
        </w:rPr>
        <w:t xml:space="preserve">ści innych osób, w szczególności prawem do poprawnego wykonywania wymiaru sprawiedliwości oraz zasady, iż sprawy powinny być rozpatrywane w rozsądnym terminie. Ingerencja ta wykazała rozsądny stosunek proporcjonalności między zastosowanymi środkami a zamierzonym celem.   </w:t>
      </w:r>
      <w:r w:rsidR="00D870C8">
        <w:rPr>
          <w:rFonts w:ascii="Verdana" w:eastAsia="Verdana" w:hAnsi="Verdana"/>
          <w:color w:val="0072BC"/>
        </w:rPr>
        <w:t xml:space="preserve">  </w:t>
      </w:r>
    </w:p>
    <w:p w14:paraId="12400866" w14:textId="77777777" w:rsidR="005B408C" w:rsidRDefault="005B408C" w:rsidP="00B65E59">
      <w:pPr>
        <w:spacing w:line="205" w:lineRule="exact"/>
        <w:rPr>
          <w:rFonts w:ascii="Times New Roman" w:eastAsia="Times New Roman" w:hAnsi="Times New Roman"/>
        </w:rPr>
      </w:pPr>
    </w:p>
    <w:p w14:paraId="3D8EDE89" w14:textId="77777777" w:rsidR="005B408C" w:rsidRDefault="00826BAF" w:rsidP="00B65E59">
      <w:pPr>
        <w:spacing w:line="0" w:lineRule="atLeast"/>
        <w:rPr>
          <w:rFonts w:ascii="Verdana" w:eastAsia="Verdana" w:hAnsi="Verdana"/>
          <w:color w:val="0072BC"/>
          <w:sz w:val="28"/>
        </w:rPr>
      </w:pPr>
      <w:r>
        <w:rPr>
          <w:rFonts w:ascii="Verdana" w:eastAsia="Verdana" w:hAnsi="Verdana"/>
          <w:color w:val="0072BC"/>
          <w:sz w:val="28"/>
        </w:rPr>
        <w:t>Rytualny ubój zwierząt</w:t>
      </w:r>
    </w:p>
    <w:p w14:paraId="2CFC116D" w14:textId="77777777" w:rsidR="005B408C" w:rsidRDefault="005B408C" w:rsidP="00B65E59">
      <w:pPr>
        <w:spacing w:line="20" w:lineRule="exact"/>
        <w:rPr>
          <w:rFonts w:ascii="Times New Roman" w:eastAsia="Times New Roman" w:hAnsi="Times New Roman"/>
        </w:rPr>
      </w:pPr>
    </w:p>
    <w:p w14:paraId="5D354C67" w14:textId="3C27B164" w:rsidR="005B408C" w:rsidRDefault="00081EA2" w:rsidP="00B65E59">
      <w:pPr>
        <w:spacing w:line="213"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3360" behindDoc="1" locked="0" layoutInCell="1" allowOverlap="1" wp14:anchorId="1133BF3F" wp14:editId="614200DB">
                <wp:simplePos x="0" y="0"/>
                <wp:positionH relativeFrom="column">
                  <wp:posOffset>22225</wp:posOffset>
                </wp:positionH>
                <wp:positionV relativeFrom="paragraph">
                  <wp:posOffset>57150</wp:posOffset>
                </wp:positionV>
                <wp:extent cx="5875020" cy="0"/>
                <wp:effectExtent l="17145" t="10160" r="13335" b="1841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5F796" id="Line 4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5pt" to="464.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" strokecolor="#999" strokeweight="1.44pt"/>
            </w:pict>
          </mc:Fallback>
        </mc:AlternateContent>
      </w:r>
    </w:p>
    <w:p w14:paraId="60C0E209" w14:textId="77777777" w:rsidR="005B408C" w:rsidRDefault="005B408C" w:rsidP="00B65E59">
      <w:pPr>
        <w:spacing w:line="0" w:lineRule="atLeast"/>
        <w:rPr>
          <w:rFonts w:ascii="Verdana" w:eastAsia="Verdana" w:hAnsi="Verdana"/>
          <w:b/>
          <w:color w:val="0072BC"/>
          <w:u w:val="single"/>
        </w:rPr>
      </w:pPr>
      <w:proofErr w:type="spellStart"/>
      <w:r>
        <w:rPr>
          <w:rFonts w:ascii="Verdana" w:eastAsia="Verdana" w:hAnsi="Verdana"/>
          <w:b/>
          <w:color w:val="0072BC"/>
          <w:u w:val="single"/>
        </w:rPr>
        <w:t>Cha</w:t>
      </w:r>
      <w:r w:rsidR="00826BAF">
        <w:rPr>
          <w:rFonts w:ascii="Verdana" w:eastAsia="Verdana" w:hAnsi="Verdana"/>
          <w:b/>
          <w:color w:val="0072BC"/>
          <w:u w:val="single"/>
        </w:rPr>
        <w:t>’are</w:t>
      </w:r>
      <w:proofErr w:type="spellEnd"/>
      <w:r w:rsidR="00826BAF">
        <w:rPr>
          <w:rFonts w:ascii="Verdana" w:eastAsia="Verdana" w:hAnsi="Verdana"/>
          <w:b/>
          <w:color w:val="0072BC"/>
          <w:u w:val="single"/>
        </w:rPr>
        <w:t xml:space="preserve"> </w:t>
      </w:r>
      <w:proofErr w:type="spellStart"/>
      <w:r w:rsidR="00826BAF">
        <w:rPr>
          <w:rFonts w:ascii="Verdana" w:eastAsia="Verdana" w:hAnsi="Verdana"/>
          <w:b/>
          <w:color w:val="0072BC"/>
          <w:u w:val="single"/>
        </w:rPr>
        <w:t>Shalom</w:t>
      </w:r>
      <w:proofErr w:type="spellEnd"/>
      <w:r w:rsidR="00826BAF">
        <w:rPr>
          <w:rFonts w:ascii="Verdana" w:eastAsia="Verdana" w:hAnsi="Verdana"/>
          <w:b/>
          <w:color w:val="0072BC"/>
          <w:u w:val="single"/>
        </w:rPr>
        <w:t xml:space="preserve"> </w:t>
      </w:r>
      <w:proofErr w:type="spellStart"/>
      <w:r w:rsidR="00826BAF">
        <w:rPr>
          <w:rFonts w:ascii="Verdana" w:eastAsia="Verdana" w:hAnsi="Verdana"/>
          <w:b/>
          <w:color w:val="0072BC"/>
          <w:u w:val="single"/>
        </w:rPr>
        <w:t>ve</w:t>
      </w:r>
      <w:proofErr w:type="spellEnd"/>
      <w:r w:rsidR="00826BAF">
        <w:rPr>
          <w:rFonts w:ascii="Verdana" w:eastAsia="Verdana" w:hAnsi="Verdana"/>
          <w:b/>
          <w:color w:val="0072BC"/>
          <w:u w:val="single"/>
        </w:rPr>
        <w:t xml:space="preserve"> </w:t>
      </w:r>
      <w:proofErr w:type="spellStart"/>
      <w:r w:rsidR="00826BAF">
        <w:rPr>
          <w:rFonts w:ascii="Verdana" w:eastAsia="Verdana" w:hAnsi="Verdana"/>
          <w:b/>
          <w:color w:val="0072BC"/>
          <w:u w:val="single"/>
        </w:rPr>
        <w:t>Tsedek</w:t>
      </w:r>
      <w:proofErr w:type="spellEnd"/>
      <w:r w:rsidR="00826BAF">
        <w:rPr>
          <w:rFonts w:ascii="Verdana" w:eastAsia="Verdana" w:hAnsi="Verdana"/>
          <w:b/>
          <w:color w:val="0072BC"/>
          <w:u w:val="single"/>
        </w:rPr>
        <w:t xml:space="preserve"> przeciwko Francji</w:t>
      </w:r>
    </w:p>
    <w:p w14:paraId="62AC4C35" w14:textId="77777777" w:rsidR="005B408C" w:rsidRDefault="005B408C" w:rsidP="00B65E59">
      <w:pPr>
        <w:spacing w:line="64" w:lineRule="exact"/>
        <w:rPr>
          <w:rFonts w:ascii="Times New Roman" w:eastAsia="Times New Roman" w:hAnsi="Times New Roman"/>
        </w:rPr>
      </w:pPr>
    </w:p>
    <w:p w14:paraId="06F47E66" w14:textId="77777777" w:rsidR="005B408C" w:rsidRDefault="00826BAF" w:rsidP="00B65E59">
      <w:pPr>
        <w:spacing w:line="0" w:lineRule="atLeast"/>
        <w:rPr>
          <w:rFonts w:ascii="Verdana" w:eastAsia="Verdana" w:hAnsi="Verdana"/>
          <w:color w:val="808080"/>
          <w:sz w:val="18"/>
        </w:rPr>
      </w:pPr>
      <w:r>
        <w:rPr>
          <w:rFonts w:ascii="Verdana" w:eastAsia="Verdana" w:hAnsi="Verdana"/>
          <w:color w:val="808080"/>
          <w:sz w:val="18"/>
        </w:rPr>
        <w:t>27 czerwca</w:t>
      </w:r>
      <w:r w:rsidR="005B408C">
        <w:rPr>
          <w:rFonts w:ascii="Verdana" w:eastAsia="Verdana" w:hAnsi="Verdana"/>
          <w:color w:val="808080"/>
          <w:sz w:val="18"/>
        </w:rPr>
        <w:t xml:space="preserve"> 2000</w:t>
      </w:r>
      <w:r>
        <w:rPr>
          <w:rFonts w:ascii="Verdana" w:eastAsia="Verdana" w:hAnsi="Verdana"/>
          <w:color w:val="808080"/>
          <w:sz w:val="18"/>
        </w:rPr>
        <w:t xml:space="preserve"> roku </w:t>
      </w:r>
      <w:r w:rsidR="005B408C">
        <w:rPr>
          <w:rFonts w:ascii="Verdana" w:eastAsia="Verdana" w:hAnsi="Verdana"/>
          <w:color w:val="808080"/>
          <w:sz w:val="18"/>
        </w:rPr>
        <w:t>(</w:t>
      </w:r>
      <w:r>
        <w:rPr>
          <w:rFonts w:ascii="Verdana" w:eastAsia="Verdana" w:hAnsi="Verdana"/>
          <w:color w:val="808080"/>
          <w:sz w:val="18"/>
        </w:rPr>
        <w:t>Wielka Izba</w:t>
      </w:r>
      <w:r w:rsidR="005B408C">
        <w:rPr>
          <w:rFonts w:ascii="Verdana" w:eastAsia="Verdana" w:hAnsi="Verdana"/>
          <w:color w:val="808080"/>
          <w:sz w:val="18"/>
        </w:rPr>
        <w:t>)</w:t>
      </w:r>
    </w:p>
    <w:p w14:paraId="6CA1CD2B" w14:textId="77777777" w:rsidR="005B408C" w:rsidRDefault="005B408C" w:rsidP="00B65E59">
      <w:pPr>
        <w:spacing w:line="1" w:lineRule="exact"/>
        <w:rPr>
          <w:rFonts w:ascii="Times New Roman" w:eastAsia="Times New Roman" w:hAnsi="Times New Roman"/>
        </w:rPr>
      </w:pPr>
    </w:p>
    <w:p w14:paraId="1648DAB7" w14:textId="77777777" w:rsidR="005B408C" w:rsidRDefault="00826BAF" w:rsidP="00B65E59">
      <w:pPr>
        <w:spacing w:line="232" w:lineRule="auto"/>
        <w:jc w:val="both"/>
        <w:rPr>
          <w:rFonts w:ascii="Verdana" w:eastAsia="Verdana" w:hAnsi="Verdana"/>
        </w:rPr>
      </w:pPr>
      <w:r>
        <w:rPr>
          <w:rFonts w:ascii="Verdana" w:eastAsia="Verdana" w:hAnsi="Verdana"/>
        </w:rPr>
        <w:t>Skarżący Żydowskie Stowarzyszenie Liturgiczne, skarżyło odmowę władz francuskich przyznania niezbędnego pozwolenia na dostęp do ubojni w celu przeprowadzenia uboju rytualnego zgodnie z ultra</w:t>
      </w:r>
      <w:r w:rsidR="00386A91">
        <w:rPr>
          <w:rFonts w:ascii="Verdana" w:eastAsia="Verdana" w:hAnsi="Verdana"/>
        </w:rPr>
        <w:t>-</w:t>
      </w:r>
      <w:r>
        <w:rPr>
          <w:rFonts w:ascii="Verdana" w:eastAsia="Verdana" w:hAnsi="Verdana"/>
        </w:rPr>
        <w:t>ortodoksyjnymi poglądami ich członków według których mięso nie jest koszerne dopóki nie jest</w:t>
      </w:r>
      <w:r w:rsidR="005B408C">
        <w:rPr>
          <w:rFonts w:ascii="Verdana" w:eastAsia="Verdana" w:hAnsi="Verdana"/>
        </w:rPr>
        <w:t xml:space="preserve"> “</w:t>
      </w:r>
      <w:proofErr w:type="spellStart"/>
      <w:r w:rsidR="005B408C">
        <w:rPr>
          <w:rFonts w:ascii="Verdana" w:eastAsia="Verdana" w:hAnsi="Verdana"/>
        </w:rPr>
        <w:t>glatt</w:t>
      </w:r>
      <w:proofErr w:type="spellEnd"/>
      <w:r w:rsidR="005B408C">
        <w:rPr>
          <w:rFonts w:ascii="Verdana" w:eastAsia="Verdana" w:hAnsi="Verdana"/>
        </w:rPr>
        <w:t>”</w:t>
      </w:r>
      <w:r w:rsidR="00B65E59">
        <w:rPr>
          <w:rStyle w:val="Odwoanieprzypisudolnego"/>
          <w:rFonts w:ascii="Verdana" w:eastAsia="Verdana" w:hAnsi="Verdana"/>
        </w:rPr>
        <w:footnoteReference w:id="8"/>
      </w:r>
      <w:r w:rsidR="005B408C">
        <w:rPr>
          <w:rFonts w:ascii="Verdana" w:eastAsia="Verdana" w:hAnsi="Verdana"/>
        </w:rPr>
        <w:t>.</w:t>
      </w:r>
      <w:r w:rsidR="00386A91">
        <w:rPr>
          <w:rFonts w:ascii="Verdana" w:eastAsia="Verdana" w:hAnsi="Verdana"/>
        </w:rPr>
        <w:t xml:space="preserve"> Zarz</w:t>
      </w:r>
      <w:r>
        <w:rPr>
          <w:rFonts w:ascii="Verdana" w:eastAsia="Verdana" w:hAnsi="Verdana"/>
        </w:rPr>
        <w:t xml:space="preserve">ucono w szczególności, iż </w:t>
      </w:r>
      <w:r w:rsidR="00386A91">
        <w:rPr>
          <w:rFonts w:ascii="Verdana" w:eastAsia="Verdana" w:hAnsi="Verdana"/>
        </w:rPr>
        <w:t>odrzucenie wniosku naruszyło</w:t>
      </w:r>
      <w:r w:rsidR="009F1418">
        <w:rPr>
          <w:rFonts w:ascii="Verdana" w:eastAsia="Verdana" w:hAnsi="Verdana"/>
        </w:rPr>
        <w:t xml:space="preserve"> prawo do uzewnętrzniania wiary </w:t>
      </w:r>
      <w:r w:rsidR="00194202">
        <w:rPr>
          <w:rFonts w:ascii="Verdana" w:eastAsia="Verdana" w:hAnsi="Verdana"/>
        </w:rPr>
        <w:t>przez praktykowanie. Zarzucono także naruszenie Artykułu 14 (zakaz dyskryminacji) Konwencji</w:t>
      </w:r>
      <w:r w:rsidR="00386A91">
        <w:rPr>
          <w:rFonts w:ascii="Verdana" w:eastAsia="Verdana" w:hAnsi="Verdana"/>
        </w:rPr>
        <w:t>,</w:t>
      </w:r>
      <w:r w:rsidR="00194202">
        <w:rPr>
          <w:rFonts w:ascii="Verdana" w:eastAsia="Verdana" w:hAnsi="Verdana"/>
        </w:rPr>
        <w:t xml:space="preserve"> ponieważ wyłącznie Żydowskie Stowarzyszenie Konsystorskie Paryża </w:t>
      </w:r>
      <w:r w:rsidR="005B408C">
        <w:rPr>
          <w:rFonts w:ascii="Verdana" w:eastAsia="Verdana" w:hAnsi="Verdana"/>
        </w:rPr>
        <w:t>(</w:t>
      </w:r>
      <w:proofErr w:type="spellStart"/>
      <w:r w:rsidR="005B408C">
        <w:rPr>
          <w:rFonts w:ascii="Verdana" w:eastAsia="Verdana" w:hAnsi="Verdana"/>
          <w:i/>
        </w:rPr>
        <w:t>Association</w:t>
      </w:r>
      <w:proofErr w:type="spellEnd"/>
      <w:r w:rsidR="005B408C">
        <w:rPr>
          <w:rFonts w:ascii="Verdana" w:eastAsia="Verdana" w:hAnsi="Verdana"/>
          <w:i/>
        </w:rPr>
        <w:t xml:space="preserve"> </w:t>
      </w:r>
      <w:proofErr w:type="spellStart"/>
      <w:r w:rsidR="005B408C">
        <w:rPr>
          <w:rFonts w:ascii="Verdana" w:eastAsia="Verdana" w:hAnsi="Verdana"/>
          <w:i/>
        </w:rPr>
        <w:t>consistoriale</w:t>
      </w:r>
      <w:proofErr w:type="spellEnd"/>
      <w:r w:rsidR="005B408C">
        <w:rPr>
          <w:rFonts w:ascii="Verdana" w:eastAsia="Verdana" w:hAnsi="Verdana"/>
          <w:i/>
        </w:rPr>
        <w:t xml:space="preserve"> </w:t>
      </w:r>
      <w:proofErr w:type="spellStart"/>
      <w:r w:rsidR="005B408C">
        <w:rPr>
          <w:rFonts w:ascii="Verdana" w:eastAsia="Verdana" w:hAnsi="Verdana"/>
          <w:i/>
        </w:rPr>
        <w:t>israélite</w:t>
      </w:r>
      <w:proofErr w:type="spellEnd"/>
      <w:r w:rsidR="005B408C">
        <w:rPr>
          <w:rFonts w:ascii="Verdana" w:eastAsia="Verdana" w:hAnsi="Verdana"/>
          <w:i/>
        </w:rPr>
        <w:t xml:space="preserve"> de Paris</w:t>
      </w:r>
      <w:r w:rsidR="005B408C">
        <w:rPr>
          <w:rFonts w:ascii="Verdana" w:eastAsia="Verdana" w:hAnsi="Verdana"/>
        </w:rPr>
        <w:t xml:space="preserve"> – “the ACIP”),</w:t>
      </w:r>
      <w:r w:rsidR="00194202">
        <w:rPr>
          <w:rFonts w:ascii="Verdana" w:eastAsia="Verdana" w:hAnsi="Verdana"/>
        </w:rPr>
        <w:t xml:space="preserve"> do którego należy większość lud</w:t>
      </w:r>
      <w:r w:rsidR="00386A91">
        <w:rPr>
          <w:rFonts w:ascii="Verdana" w:eastAsia="Verdana" w:hAnsi="Verdana"/>
        </w:rPr>
        <w:t>n</w:t>
      </w:r>
      <w:r w:rsidR="00194202">
        <w:rPr>
          <w:rFonts w:ascii="Verdana" w:eastAsia="Verdana" w:hAnsi="Verdana"/>
        </w:rPr>
        <w:t xml:space="preserve">ości wyznania Żydowskiego we Francji, uzyskało przedmiotową zgodę. </w:t>
      </w:r>
      <w:r w:rsidR="005B408C">
        <w:rPr>
          <w:rFonts w:ascii="Verdana" w:eastAsia="Verdana" w:hAnsi="Verdana"/>
        </w:rPr>
        <w:t xml:space="preserve"> </w:t>
      </w:r>
    </w:p>
    <w:p w14:paraId="03FB6E22" w14:textId="77777777" w:rsidR="005B408C" w:rsidRDefault="005B408C" w:rsidP="00B65E59">
      <w:pPr>
        <w:spacing w:line="9" w:lineRule="exact"/>
        <w:rPr>
          <w:rFonts w:ascii="Times New Roman" w:eastAsia="Times New Roman" w:hAnsi="Times New Roman"/>
        </w:rPr>
      </w:pPr>
    </w:p>
    <w:p w14:paraId="5FBCC50C" w14:textId="77777777" w:rsidR="007A416A" w:rsidRDefault="00194202" w:rsidP="00B65E59">
      <w:pPr>
        <w:spacing w:line="242" w:lineRule="auto"/>
        <w:jc w:val="both"/>
        <w:rPr>
          <w:rFonts w:ascii="Verdana" w:eastAsia="Verdana" w:hAnsi="Verdana"/>
          <w:color w:val="0072BC"/>
        </w:rPr>
      </w:pPr>
      <w:r>
        <w:rPr>
          <w:rFonts w:ascii="Verdana" w:eastAsia="Verdana" w:hAnsi="Verdana"/>
          <w:color w:val="0072BC"/>
        </w:rPr>
        <w:t xml:space="preserve">Trybunał orzekł, iż </w:t>
      </w:r>
      <w:r w:rsidRPr="00386A91">
        <w:rPr>
          <w:rFonts w:ascii="Verdana" w:eastAsia="Verdana" w:hAnsi="Verdana"/>
          <w:b/>
          <w:color w:val="0072BC"/>
        </w:rPr>
        <w:t>nie doszło do naruszenia Artykułu 9</w:t>
      </w:r>
      <w:r>
        <w:rPr>
          <w:rFonts w:ascii="Verdana" w:eastAsia="Verdana" w:hAnsi="Verdana"/>
          <w:color w:val="0072BC"/>
        </w:rPr>
        <w:t xml:space="preserve"> Konwencji. Według Trybunału doszło</w:t>
      </w:r>
      <w:r w:rsidR="008045A0">
        <w:rPr>
          <w:rFonts w:ascii="Verdana" w:eastAsia="Verdana" w:hAnsi="Verdana"/>
          <w:color w:val="0072BC"/>
        </w:rPr>
        <w:t>by</w:t>
      </w:r>
      <w:r>
        <w:rPr>
          <w:rFonts w:ascii="Verdana" w:eastAsia="Verdana" w:hAnsi="Verdana"/>
          <w:color w:val="0072BC"/>
        </w:rPr>
        <w:t xml:space="preserve"> do ingerencji w prawo skarżącego stowarzyszenia do wolności wyznania</w:t>
      </w:r>
      <w:r w:rsidR="008045A0">
        <w:rPr>
          <w:rFonts w:ascii="Verdana" w:eastAsia="Verdana" w:hAnsi="Verdana"/>
          <w:color w:val="0072BC"/>
        </w:rPr>
        <w:t xml:space="preserve"> tylko gdyby uniemożliwienie uboju rytualnego z uwagi na jego niezgodność z prawem uniemożliwiało ultra</w:t>
      </w:r>
      <w:r w:rsidR="00386A91">
        <w:rPr>
          <w:rFonts w:ascii="Verdana" w:eastAsia="Verdana" w:hAnsi="Verdana"/>
          <w:color w:val="0072BC"/>
        </w:rPr>
        <w:t>-</w:t>
      </w:r>
      <w:r w:rsidR="008045A0">
        <w:rPr>
          <w:rFonts w:ascii="Verdana" w:eastAsia="Verdana" w:hAnsi="Verdana"/>
          <w:color w:val="0072BC"/>
        </w:rPr>
        <w:t>ortodoksyjnym Żydom spożywanie mięsa ze zwierząt z uboju przeprowadzonego w zgodzie z zasadami religii, które Ci wyznawali. Jednakże z uwagi na fakt, iż nie stwierdzono jakoby Żydzi należący do skarżącego stowarzyszenia nie mogli spożywać mięsa, które nie jest „</w:t>
      </w:r>
      <w:proofErr w:type="spellStart"/>
      <w:r w:rsidR="008045A0">
        <w:rPr>
          <w:rFonts w:ascii="Verdana" w:eastAsia="Verdana" w:hAnsi="Verdana"/>
          <w:color w:val="0072BC"/>
        </w:rPr>
        <w:t>glatt</w:t>
      </w:r>
      <w:proofErr w:type="spellEnd"/>
      <w:r w:rsidR="008045A0">
        <w:rPr>
          <w:rFonts w:ascii="Verdana" w:eastAsia="Verdana" w:hAnsi="Verdana"/>
          <w:color w:val="0072BC"/>
        </w:rPr>
        <w:t>” lub stowarzyszenie nie mogło go zapewnić poprzez zawarcie porozumienia z ACIP odnośnie zaangażowania się w ubój rytualny na mocy pozwolenia udzielonego ACIP, Trybunał stwierdził, iż odmowa przyznania przedmiotowego pozwolenia nie stanowiła ingerencji w prawo stowarzyszenia</w:t>
      </w:r>
      <w:r w:rsidR="00386A91">
        <w:rPr>
          <w:rFonts w:ascii="Verdana" w:eastAsia="Verdana" w:hAnsi="Verdana"/>
          <w:color w:val="0072BC"/>
        </w:rPr>
        <w:t xml:space="preserve"> do uzewnętrzniania swojej</w:t>
      </w:r>
      <w:r w:rsidR="008045A0">
        <w:rPr>
          <w:rFonts w:ascii="Verdana" w:eastAsia="Verdana" w:hAnsi="Verdana"/>
          <w:color w:val="0072BC"/>
        </w:rPr>
        <w:t xml:space="preserve"> religii. Trybunał orzekł również, iż</w:t>
      </w:r>
      <w:r w:rsidR="007A416A">
        <w:rPr>
          <w:rFonts w:ascii="Verdana" w:eastAsia="Verdana" w:hAnsi="Verdana"/>
          <w:color w:val="0072BC"/>
        </w:rPr>
        <w:t xml:space="preserve"> w niniejszej sprawie</w:t>
      </w:r>
      <w:r w:rsidR="008045A0">
        <w:rPr>
          <w:rFonts w:ascii="Verdana" w:eastAsia="Verdana" w:hAnsi="Verdana"/>
          <w:color w:val="0072BC"/>
        </w:rPr>
        <w:t xml:space="preserve"> </w:t>
      </w:r>
      <w:r w:rsidR="008045A0" w:rsidRPr="00386A91">
        <w:rPr>
          <w:rFonts w:ascii="Verdana" w:eastAsia="Verdana" w:hAnsi="Verdana"/>
          <w:b/>
          <w:color w:val="0072BC"/>
        </w:rPr>
        <w:t>nie doszło do naruszenia</w:t>
      </w:r>
      <w:r w:rsidR="00FE2EB5" w:rsidRPr="00386A91">
        <w:rPr>
          <w:rFonts w:ascii="Verdana" w:eastAsia="Verdana" w:hAnsi="Verdana"/>
          <w:b/>
          <w:color w:val="0072BC"/>
        </w:rPr>
        <w:t xml:space="preserve"> Artykułu 9 Konwencj</w:t>
      </w:r>
      <w:r w:rsidR="007A416A" w:rsidRPr="00386A91">
        <w:rPr>
          <w:rFonts w:ascii="Verdana" w:eastAsia="Verdana" w:hAnsi="Verdana"/>
          <w:b/>
          <w:color w:val="0072BC"/>
        </w:rPr>
        <w:t xml:space="preserve">i w zbiegu z Artykułem 14 </w:t>
      </w:r>
      <w:r w:rsidR="007A416A">
        <w:rPr>
          <w:rFonts w:ascii="Verdana" w:eastAsia="Verdana" w:hAnsi="Verdana"/>
          <w:color w:val="0072BC"/>
        </w:rPr>
        <w:t>(zaka</w:t>
      </w:r>
      <w:r w:rsidR="00FE2EB5">
        <w:rPr>
          <w:rFonts w:ascii="Verdana" w:eastAsia="Verdana" w:hAnsi="Verdana"/>
          <w:color w:val="0072BC"/>
        </w:rPr>
        <w:t>z dyskryminacji)</w:t>
      </w:r>
      <w:r w:rsidR="007A416A">
        <w:rPr>
          <w:rFonts w:ascii="Verdana" w:eastAsia="Verdana" w:hAnsi="Verdana"/>
          <w:color w:val="0072BC"/>
        </w:rPr>
        <w:t>.</w:t>
      </w:r>
    </w:p>
    <w:p w14:paraId="67E04E20" w14:textId="77777777" w:rsidR="005B408C" w:rsidRPr="00B65E59" w:rsidRDefault="00B65E59" w:rsidP="00B65E59">
      <w:pPr>
        <w:spacing w:line="242" w:lineRule="auto"/>
        <w:jc w:val="both"/>
        <w:rPr>
          <w:rFonts w:ascii="Verdana" w:eastAsia="Verdana" w:hAnsi="Verdana"/>
          <w:color w:val="0072BC"/>
        </w:rPr>
      </w:pPr>
      <w:r>
        <w:rPr>
          <w:rFonts w:ascii="Verdana" w:eastAsia="Verdana" w:hAnsi="Verdana"/>
          <w:color w:val="0072BC"/>
        </w:rPr>
        <w:t xml:space="preserve"> </w:t>
      </w:r>
    </w:p>
    <w:p w14:paraId="232209A1" w14:textId="77777777" w:rsidR="005B408C" w:rsidRDefault="00D47A9B" w:rsidP="00B65E59">
      <w:pPr>
        <w:spacing w:line="269" w:lineRule="auto"/>
        <w:jc w:val="both"/>
        <w:rPr>
          <w:rFonts w:ascii="Verdana" w:eastAsia="Verdana" w:hAnsi="Verdana"/>
          <w:color w:val="0072BC"/>
          <w:sz w:val="28"/>
        </w:rPr>
      </w:pPr>
      <w:r>
        <w:rPr>
          <w:rFonts w:ascii="Verdana" w:eastAsia="Verdana" w:hAnsi="Verdana"/>
          <w:color w:val="0072BC"/>
          <w:sz w:val="28"/>
        </w:rPr>
        <w:t>Odmowa przyznania zgody na organizację działalności religijnej przy odnawianiu zezwolenia na pobyt</w:t>
      </w:r>
    </w:p>
    <w:p w14:paraId="6BD81D75" w14:textId="77777777" w:rsidR="005B408C" w:rsidRDefault="005B408C" w:rsidP="00B65E59">
      <w:pPr>
        <w:spacing w:line="20" w:lineRule="exact"/>
        <w:rPr>
          <w:rFonts w:ascii="Times New Roman" w:eastAsia="Times New Roman" w:hAnsi="Times New Roman"/>
        </w:rPr>
      </w:pPr>
    </w:p>
    <w:p w14:paraId="5CEF05A4" w14:textId="325BF92E" w:rsidR="005B408C" w:rsidRDefault="00081EA2" w:rsidP="00B65E59">
      <w:pPr>
        <w:spacing w:line="134"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4384" behindDoc="1" locked="0" layoutInCell="1" allowOverlap="1" wp14:anchorId="093C9C59" wp14:editId="7972560C">
                <wp:simplePos x="0" y="0"/>
                <wp:positionH relativeFrom="column">
                  <wp:posOffset>22225</wp:posOffset>
                </wp:positionH>
                <wp:positionV relativeFrom="paragraph">
                  <wp:posOffset>6985</wp:posOffset>
                </wp:positionV>
                <wp:extent cx="5875020" cy="0"/>
                <wp:effectExtent l="17145" t="12700" r="13335" b="15875"/>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80905" id="Line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5pt" to="464.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" strokecolor="#999" strokeweight="1.44pt"/>
            </w:pict>
          </mc:Fallback>
        </mc:AlternateContent>
      </w:r>
    </w:p>
    <w:p w14:paraId="58B85365" w14:textId="77777777" w:rsidR="005B408C" w:rsidRDefault="005B408C" w:rsidP="00B65E59">
      <w:pPr>
        <w:spacing w:line="0" w:lineRule="atLeast"/>
        <w:rPr>
          <w:rFonts w:ascii="Verdana" w:eastAsia="Verdana" w:hAnsi="Verdana"/>
          <w:b/>
          <w:color w:val="0072BC"/>
          <w:u w:val="single"/>
        </w:rPr>
      </w:pPr>
      <w:hyperlink r:id="rId43" w:history="1">
        <w:r>
          <w:rPr>
            <w:rFonts w:ascii="Verdana" w:eastAsia="Verdana" w:hAnsi="Verdana"/>
            <w:b/>
            <w:color w:val="0072BC"/>
            <w:u w:val="single"/>
          </w:rPr>
          <w:t xml:space="preserve">Perry v. </w:t>
        </w:r>
        <w:proofErr w:type="spellStart"/>
        <w:r>
          <w:rPr>
            <w:rFonts w:ascii="Verdana" w:eastAsia="Verdana" w:hAnsi="Verdana"/>
            <w:b/>
            <w:color w:val="0072BC"/>
            <w:u w:val="single"/>
          </w:rPr>
          <w:t>Latvia</w:t>
        </w:r>
        <w:proofErr w:type="spellEnd"/>
      </w:hyperlink>
    </w:p>
    <w:p w14:paraId="32643C55" w14:textId="77777777" w:rsidR="005B408C" w:rsidRDefault="005B408C" w:rsidP="00B65E59">
      <w:pPr>
        <w:spacing w:line="63" w:lineRule="exact"/>
        <w:rPr>
          <w:rFonts w:ascii="Times New Roman" w:eastAsia="Times New Roman" w:hAnsi="Times New Roman"/>
        </w:rPr>
      </w:pPr>
    </w:p>
    <w:p w14:paraId="4A6B5F45" w14:textId="77777777" w:rsidR="005B408C" w:rsidRDefault="005B408C" w:rsidP="00B65E59">
      <w:pPr>
        <w:spacing w:line="0" w:lineRule="atLeast"/>
        <w:rPr>
          <w:rFonts w:ascii="Verdana" w:eastAsia="Verdana" w:hAnsi="Verdana"/>
          <w:color w:val="808080"/>
          <w:sz w:val="18"/>
        </w:rPr>
      </w:pPr>
      <w:r>
        <w:rPr>
          <w:rFonts w:ascii="Verdana" w:eastAsia="Verdana" w:hAnsi="Verdana"/>
          <w:color w:val="808080"/>
          <w:sz w:val="18"/>
        </w:rPr>
        <w:t xml:space="preserve">8 </w:t>
      </w:r>
      <w:r w:rsidR="00BF5E73">
        <w:rPr>
          <w:rFonts w:ascii="Verdana" w:eastAsia="Verdana" w:hAnsi="Verdana"/>
          <w:color w:val="808080"/>
          <w:sz w:val="18"/>
        </w:rPr>
        <w:t>listopada</w:t>
      </w:r>
      <w:r>
        <w:rPr>
          <w:rFonts w:ascii="Verdana" w:eastAsia="Verdana" w:hAnsi="Verdana"/>
          <w:color w:val="808080"/>
          <w:sz w:val="18"/>
        </w:rPr>
        <w:t xml:space="preserve"> 2007</w:t>
      </w:r>
      <w:r w:rsidR="00B65E59">
        <w:rPr>
          <w:rFonts w:ascii="Verdana" w:eastAsia="Verdana" w:hAnsi="Verdana"/>
          <w:color w:val="808080"/>
          <w:sz w:val="18"/>
        </w:rPr>
        <w:t xml:space="preserve"> roku</w:t>
      </w:r>
    </w:p>
    <w:p w14:paraId="1432C478" w14:textId="77777777" w:rsidR="005B408C" w:rsidRDefault="00D45A7C" w:rsidP="00B65E59">
      <w:pPr>
        <w:spacing w:line="0" w:lineRule="atLeast"/>
        <w:jc w:val="both"/>
        <w:rPr>
          <w:rFonts w:ascii="Verdana" w:eastAsia="Verdana" w:hAnsi="Verdana"/>
        </w:rPr>
      </w:pPr>
      <w:r>
        <w:rPr>
          <w:rFonts w:ascii="Verdana" w:eastAsia="Verdana" w:hAnsi="Verdana"/>
        </w:rPr>
        <w:t>Skarżący, obywatel Amerykański, był pastorem należącym do</w:t>
      </w:r>
      <w:r w:rsidR="00192BA8">
        <w:rPr>
          <w:rFonts w:ascii="Verdana" w:eastAsia="Verdana" w:hAnsi="Verdana"/>
        </w:rPr>
        <w:t xml:space="preserve"> </w:t>
      </w:r>
      <w:proofErr w:type="spellStart"/>
      <w:r w:rsidR="00192BA8">
        <w:rPr>
          <w:rFonts w:ascii="Verdana" w:eastAsia="Verdana" w:hAnsi="Verdana"/>
        </w:rPr>
        <w:t>Morning</w:t>
      </w:r>
      <w:proofErr w:type="spellEnd"/>
      <w:r w:rsidR="00192BA8">
        <w:rPr>
          <w:rFonts w:ascii="Verdana" w:eastAsia="Verdana" w:hAnsi="Verdana"/>
        </w:rPr>
        <w:t xml:space="preserve"> Star International, federacji </w:t>
      </w:r>
      <w:r w:rsidR="00A82299">
        <w:rPr>
          <w:rFonts w:ascii="Verdana" w:eastAsia="Verdana" w:hAnsi="Verdana"/>
        </w:rPr>
        <w:t>wspólnot chrześcijańskich o ewangelicznej tendencji protestanckiej mających siedzibę w Stanach Zjednoczonych</w:t>
      </w:r>
      <w:r w:rsidR="00BD1B9C">
        <w:rPr>
          <w:rFonts w:ascii="Verdana" w:eastAsia="Verdana" w:hAnsi="Verdana"/>
        </w:rPr>
        <w:t xml:space="preserve">. W 1997 roku zamieszkał na Łotwie i założył wspólnotę </w:t>
      </w:r>
      <w:r w:rsidR="00BD1B9C">
        <w:rPr>
          <w:rFonts w:ascii="Verdana" w:eastAsia="Verdana" w:hAnsi="Verdana"/>
        </w:rPr>
        <w:lastRenderedPageBreak/>
        <w:t xml:space="preserve">związaną z federacją </w:t>
      </w:r>
      <w:proofErr w:type="spellStart"/>
      <w:r w:rsidR="005B408C">
        <w:rPr>
          <w:rFonts w:ascii="Verdana" w:eastAsia="Verdana" w:hAnsi="Verdana"/>
          <w:i/>
        </w:rPr>
        <w:t>Rīta</w:t>
      </w:r>
      <w:proofErr w:type="spellEnd"/>
      <w:r w:rsidR="005B408C">
        <w:rPr>
          <w:rFonts w:ascii="Verdana" w:eastAsia="Verdana" w:hAnsi="Verdana"/>
          <w:i/>
        </w:rPr>
        <w:t xml:space="preserve"> </w:t>
      </w:r>
      <w:proofErr w:type="spellStart"/>
      <w:r w:rsidR="005B408C">
        <w:rPr>
          <w:rFonts w:ascii="Verdana" w:eastAsia="Verdana" w:hAnsi="Verdana"/>
          <w:i/>
        </w:rPr>
        <w:t>Zvaigzne</w:t>
      </w:r>
      <w:proofErr w:type="spellEnd"/>
      <w:r w:rsidR="005B408C">
        <w:rPr>
          <w:rFonts w:ascii="Verdana" w:eastAsia="Verdana" w:hAnsi="Verdana"/>
        </w:rPr>
        <w:t xml:space="preserve"> (“</w:t>
      </w:r>
      <w:proofErr w:type="spellStart"/>
      <w:r w:rsidR="005B408C">
        <w:rPr>
          <w:rFonts w:ascii="Verdana" w:eastAsia="Verdana" w:hAnsi="Verdana"/>
        </w:rPr>
        <w:t>Morning</w:t>
      </w:r>
      <w:proofErr w:type="spellEnd"/>
      <w:r w:rsidR="005B408C">
        <w:rPr>
          <w:rFonts w:ascii="Verdana" w:eastAsia="Verdana" w:hAnsi="Verdana"/>
        </w:rPr>
        <w:t xml:space="preserve"> Star”). </w:t>
      </w:r>
      <w:r w:rsidR="00BD1B9C">
        <w:rPr>
          <w:rFonts w:ascii="Verdana" w:eastAsia="Verdana" w:hAnsi="Verdana"/>
        </w:rPr>
        <w:t>Skarżył w szczególności, iż pomimo tego</w:t>
      </w:r>
      <w:r w:rsidR="0099142A">
        <w:rPr>
          <w:rFonts w:ascii="Verdana" w:eastAsia="Verdana" w:hAnsi="Verdana"/>
        </w:rPr>
        <w:t>,</w:t>
      </w:r>
      <w:r w:rsidR="00BD1B9C">
        <w:rPr>
          <w:rFonts w:ascii="Verdana" w:eastAsia="Verdana" w:hAnsi="Verdana"/>
        </w:rPr>
        <w:t xml:space="preserve"> że władze łotewskie wydały mu zezwolenie na pobyt, odmówiły przyznania zezwolenia na prowadzenie działalności o charakter</w:t>
      </w:r>
      <w:r w:rsidR="00881E8B">
        <w:rPr>
          <w:rFonts w:ascii="Verdana" w:eastAsia="Verdana" w:hAnsi="Verdana"/>
        </w:rPr>
        <w:t>z</w:t>
      </w:r>
      <w:r w:rsidR="00BD1B9C">
        <w:rPr>
          <w:rFonts w:ascii="Verdana" w:eastAsia="Verdana" w:hAnsi="Verdana"/>
        </w:rPr>
        <w:t xml:space="preserve">e religijnym. </w:t>
      </w:r>
    </w:p>
    <w:p w14:paraId="7AA7E05E" w14:textId="77777777" w:rsidR="005B408C" w:rsidRDefault="005B408C" w:rsidP="00B65E59">
      <w:pPr>
        <w:spacing w:line="1" w:lineRule="exact"/>
        <w:rPr>
          <w:rFonts w:ascii="Times New Roman" w:eastAsia="Times New Roman" w:hAnsi="Times New Roman"/>
        </w:rPr>
      </w:pPr>
    </w:p>
    <w:p w14:paraId="15577FDF" w14:textId="77777777" w:rsidR="005B408C" w:rsidRDefault="00BD1B9C" w:rsidP="00B65E59">
      <w:pPr>
        <w:spacing w:line="241" w:lineRule="auto"/>
        <w:jc w:val="both"/>
        <w:rPr>
          <w:rFonts w:ascii="Verdana" w:eastAsia="Verdana" w:hAnsi="Verdana"/>
          <w:color w:val="0072BC"/>
        </w:rPr>
      </w:pPr>
      <w:r>
        <w:rPr>
          <w:rFonts w:ascii="Verdana" w:eastAsia="Verdana" w:hAnsi="Verdana"/>
          <w:color w:val="0072BC"/>
        </w:rPr>
        <w:t xml:space="preserve">Trybunał powtórzył, iż wolność religijna oznacza wolność do </w:t>
      </w:r>
      <w:r w:rsidR="00354894">
        <w:rPr>
          <w:rFonts w:ascii="Verdana" w:eastAsia="Verdana" w:hAnsi="Verdana"/>
          <w:color w:val="0072BC"/>
        </w:rPr>
        <w:t>uzewnętrzniania</w:t>
      </w:r>
      <w:r>
        <w:rPr>
          <w:rFonts w:ascii="Verdana" w:eastAsia="Verdana" w:hAnsi="Verdana"/>
          <w:color w:val="0072BC"/>
        </w:rPr>
        <w:t xml:space="preserve"> swojej religii w samotności i prywatnie lub we wspólnocie z innymi</w:t>
      </w:r>
      <w:r w:rsidR="00354894">
        <w:rPr>
          <w:rFonts w:ascii="Verdana" w:eastAsia="Verdana" w:hAnsi="Verdana"/>
          <w:color w:val="0072BC"/>
        </w:rPr>
        <w:t xml:space="preserve">, publicznie i w kręgu osób, z którymi wiarę tę się podziela. Trybunał zauważył również, iż niniejsza sprawa dotyczy typowego przykładu ingerencji w założenia Artykułu 9 konwencji. W niniejszej sprawie Trybunał orzekł, iż </w:t>
      </w:r>
      <w:r w:rsidR="00354894" w:rsidRPr="00881E8B">
        <w:rPr>
          <w:rFonts w:ascii="Verdana" w:eastAsia="Verdana" w:hAnsi="Verdana"/>
          <w:b/>
          <w:color w:val="0072BC"/>
        </w:rPr>
        <w:t>doszło do naruszenia Artykułu 9,</w:t>
      </w:r>
      <w:r w:rsidR="00354894">
        <w:rPr>
          <w:rFonts w:ascii="Verdana" w:eastAsia="Verdana" w:hAnsi="Verdana"/>
          <w:color w:val="0072BC"/>
        </w:rPr>
        <w:t xml:space="preserve"> stwierdzając</w:t>
      </w:r>
      <w:r w:rsidR="00881E8B">
        <w:rPr>
          <w:rFonts w:ascii="Verdana" w:eastAsia="Verdana" w:hAnsi="Verdana"/>
          <w:color w:val="0072BC"/>
        </w:rPr>
        <w:t>,</w:t>
      </w:r>
      <w:r w:rsidR="00354894">
        <w:rPr>
          <w:rFonts w:ascii="Verdana" w:eastAsia="Verdana" w:hAnsi="Verdana"/>
          <w:color w:val="0072BC"/>
        </w:rPr>
        <w:t xml:space="preserve"> że ingerencja w prawo skarżącego do wolności wyznania nie miała podstaw prawnych. Trybunał zauważył w szczególności, iż </w:t>
      </w:r>
      <w:r w:rsidR="00D31F80">
        <w:rPr>
          <w:rFonts w:ascii="Verdana" w:eastAsia="Verdana" w:hAnsi="Verdana"/>
          <w:color w:val="0072BC"/>
        </w:rPr>
        <w:t>żaden przepis prawa łotewskiego obowiązujący w przedmiotowym czasie nie upoważniał Dyrekcji do spraw Narodowości i Migracji do wykorzystania przedłużenia zezwolenia na pobyt jako pretekstu do zakazania obcemu obywatelowi prowadzenia działalności o charakterze religijnym na Łotwie. Ponadto</w:t>
      </w:r>
      <w:r w:rsidR="00E059F5">
        <w:rPr>
          <w:rFonts w:ascii="Verdana" w:eastAsia="Verdana" w:hAnsi="Verdana"/>
          <w:color w:val="0072BC"/>
        </w:rPr>
        <w:t>,</w:t>
      </w:r>
      <w:r w:rsidR="00D31F80">
        <w:rPr>
          <w:rFonts w:ascii="Verdana" w:eastAsia="Verdana" w:hAnsi="Verdana"/>
          <w:color w:val="0072BC"/>
        </w:rPr>
        <w:t xml:space="preserve"> mimo iż skarżący </w:t>
      </w:r>
      <w:r w:rsidR="00E059F5">
        <w:rPr>
          <w:rFonts w:ascii="Verdana" w:eastAsia="Verdana" w:hAnsi="Verdana"/>
          <w:color w:val="0072BC"/>
        </w:rPr>
        <w:t xml:space="preserve">dalej miał możliwość uczestniczenia w życiu religijnym swojej parafii jako zwyczajny członek Trybunał powtórzył, iż wspólnoty religijne istniały powszechnie w formie zorganizowanych struktur i przestrzegały zasad, które często były uważane za pochodzenia boskiego. Odpowiednio ceremonie religijne miały wartość świętą dla wyznawców, gdy były przeprowadzane przez upoważnionych do tego celu zgodnie ze wspomnianymi zasadami. </w:t>
      </w:r>
    </w:p>
    <w:p w14:paraId="58D13C17" w14:textId="77777777" w:rsidR="00E059F5" w:rsidRDefault="00E059F5" w:rsidP="00B65E59">
      <w:pPr>
        <w:spacing w:line="241" w:lineRule="auto"/>
        <w:jc w:val="both"/>
        <w:rPr>
          <w:rFonts w:ascii="Times New Roman" w:eastAsia="Times New Roman" w:hAnsi="Times New Roman"/>
        </w:rPr>
      </w:pPr>
    </w:p>
    <w:p w14:paraId="6DFB3364" w14:textId="77777777" w:rsidR="005B408C" w:rsidRDefault="00E059F5" w:rsidP="00B65E59">
      <w:pPr>
        <w:spacing w:line="0" w:lineRule="atLeast"/>
        <w:rPr>
          <w:rFonts w:ascii="Verdana" w:eastAsia="Verdana" w:hAnsi="Verdana"/>
          <w:color w:val="0072BC"/>
          <w:sz w:val="28"/>
        </w:rPr>
      </w:pPr>
      <w:r>
        <w:rPr>
          <w:rFonts w:ascii="Verdana" w:eastAsia="Verdana" w:hAnsi="Verdana"/>
          <w:color w:val="0072BC"/>
          <w:sz w:val="28"/>
        </w:rPr>
        <w:t xml:space="preserve">Dalsza lektura </w:t>
      </w:r>
    </w:p>
    <w:p w14:paraId="58EF78E4" w14:textId="13891447" w:rsidR="005B408C" w:rsidRDefault="00081EA2" w:rsidP="00B65E59">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5408" behindDoc="1" locked="0" layoutInCell="1" allowOverlap="1" wp14:anchorId="7546A83E" wp14:editId="090EB02B">
                <wp:simplePos x="0" y="0"/>
                <wp:positionH relativeFrom="column">
                  <wp:posOffset>451485</wp:posOffset>
                </wp:positionH>
                <wp:positionV relativeFrom="paragraph">
                  <wp:posOffset>69850</wp:posOffset>
                </wp:positionV>
                <wp:extent cx="5768340" cy="0"/>
                <wp:effectExtent l="17780" t="12065" r="14605" b="1651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7658" id="Line 4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" strokecolor="#999" strokeweight="1.44pt"/>
            </w:pict>
          </mc:Fallback>
        </mc:AlternateContent>
      </w:r>
    </w:p>
    <w:p w14:paraId="75FD9C84" w14:textId="77777777" w:rsidR="005B408C" w:rsidRDefault="005B408C" w:rsidP="00B65E59">
      <w:pPr>
        <w:spacing w:line="217" w:lineRule="exact"/>
        <w:rPr>
          <w:rFonts w:ascii="Times New Roman" w:eastAsia="Times New Roman" w:hAnsi="Times New Roman"/>
        </w:rPr>
      </w:pPr>
    </w:p>
    <w:p w14:paraId="1D6A5E0E" w14:textId="77777777" w:rsidR="005B408C" w:rsidRDefault="00E059F5" w:rsidP="00B65E59">
      <w:pPr>
        <w:spacing w:line="0" w:lineRule="atLeast"/>
        <w:rPr>
          <w:rFonts w:ascii="Verdana" w:eastAsia="Verdana" w:hAnsi="Verdana"/>
        </w:rPr>
      </w:pPr>
      <w:r>
        <w:rPr>
          <w:rFonts w:ascii="Verdana" w:eastAsia="Verdana" w:hAnsi="Verdana"/>
        </w:rPr>
        <w:t>Zobacz w szczególności</w:t>
      </w:r>
      <w:r w:rsidR="005B408C">
        <w:rPr>
          <w:rFonts w:ascii="Verdana" w:eastAsia="Verdana" w:hAnsi="Verdana"/>
        </w:rPr>
        <w:t>:</w:t>
      </w:r>
    </w:p>
    <w:p w14:paraId="14A6FA5B" w14:textId="77777777" w:rsidR="005B408C" w:rsidRDefault="005B408C" w:rsidP="00B65E59">
      <w:pPr>
        <w:spacing w:line="127" w:lineRule="exact"/>
        <w:rPr>
          <w:rFonts w:ascii="Times New Roman" w:eastAsia="Times New Roman" w:hAnsi="Times New Roman"/>
        </w:rPr>
      </w:pPr>
    </w:p>
    <w:p w14:paraId="64DF4288" w14:textId="77777777" w:rsidR="005B408C" w:rsidRDefault="0099142A" w:rsidP="00B65E59">
      <w:pPr>
        <w:tabs>
          <w:tab w:val="left" w:pos="1460"/>
        </w:tabs>
        <w:spacing w:line="255" w:lineRule="auto"/>
        <w:jc w:val="both"/>
        <w:rPr>
          <w:rFonts w:ascii="Verdana" w:eastAsia="Verdana" w:hAnsi="Verdana"/>
          <w:b/>
          <w:color w:val="0072BC"/>
        </w:rPr>
      </w:pPr>
      <w:r>
        <w:rPr>
          <w:rFonts w:ascii="Verdana" w:eastAsia="Verdana" w:hAnsi="Verdana"/>
          <w:b/>
          <w:color w:val="0072BC"/>
          <w:u w:val="single"/>
        </w:rPr>
        <w:t>Przegląd orzecznictwa Europejskiego Trybunału Praw Człowieka dotyczącego wolności wyznania,</w:t>
      </w:r>
      <w:r w:rsidR="005B408C">
        <w:rPr>
          <w:rFonts w:ascii="Verdana" w:eastAsia="Verdana" w:hAnsi="Verdana"/>
          <w:b/>
          <w:color w:val="0072BC"/>
        </w:rPr>
        <w:t xml:space="preserve"> </w:t>
      </w:r>
      <w:r w:rsidR="005B408C">
        <w:rPr>
          <w:rFonts w:ascii="Verdana" w:eastAsia="Verdana" w:hAnsi="Verdana"/>
          <w:color w:val="000000"/>
        </w:rPr>
        <w:t>pr</w:t>
      </w:r>
      <w:r>
        <w:rPr>
          <w:rFonts w:ascii="Verdana" w:eastAsia="Verdana" w:hAnsi="Verdana"/>
          <w:color w:val="000000"/>
        </w:rPr>
        <w:t xml:space="preserve">zygotowany przez Wydział Badań Trybunału, zaktualizowany 31 października 2013 roku. </w:t>
      </w:r>
    </w:p>
    <w:p w14:paraId="64085490" w14:textId="77777777" w:rsidR="005B408C" w:rsidRDefault="005B408C" w:rsidP="00B65E59">
      <w:pPr>
        <w:spacing w:line="14" w:lineRule="exact"/>
        <w:rPr>
          <w:rFonts w:ascii="Verdana" w:eastAsia="Verdana" w:hAnsi="Verdana"/>
          <w:b/>
          <w:color w:val="0072BC"/>
        </w:rPr>
      </w:pPr>
    </w:p>
    <w:p w14:paraId="2EA10D80" w14:textId="77777777" w:rsidR="005B408C" w:rsidRPr="0099142A" w:rsidRDefault="0099142A" w:rsidP="00B65E59">
      <w:pPr>
        <w:numPr>
          <w:ilvl w:val="0"/>
          <w:numId w:val="1"/>
        </w:numPr>
        <w:tabs>
          <w:tab w:val="left" w:pos="1460"/>
        </w:tabs>
        <w:spacing w:line="0" w:lineRule="atLeast"/>
        <w:ind w:hanging="360"/>
        <w:rPr>
          <w:rFonts w:ascii="Verdana" w:eastAsia="Verdana" w:hAnsi="Verdana"/>
          <w:b/>
          <w:color w:val="0072BC"/>
        </w:rPr>
      </w:pPr>
      <w:hyperlink r:id="rId44" w:history="1">
        <w:r>
          <w:rPr>
            <w:rFonts w:ascii="Verdana" w:eastAsia="Verdana" w:hAnsi="Verdana"/>
            <w:b/>
            <w:color w:val="0072BC"/>
            <w:u w:val="single"/>
          </w:rPr>
          <w:t>Przewodnik po Artykule 9 – Wolność myśli, sumienia i wyznania</w:t>
        </w:r>
        <w:r w:rsidR="005B408C">
          <w:rPr>
            <w:rFonts w:ascii="Verdana" w:eastAsia="Verdana" w:hAnsi="Verdana"/>
            <w:b/>
            <w:color w:val="0072BC"/>
          </w:rPr>
          <w:t xml:space="preserve"> </w:t>
        </w:r>
      </w:hyperlink>
      <w:r w:rsidR="005B408C">
        <w:rPr>
          <w:rFonts w:ascii="Verdana" w:eastAsia="Verdana" w:hAnsi="Verdana"/>
          <w:color w:val="000000"/>
        </w:rPr>
        <w:t>[</w:t>
      </w:r>
      <w:r>
        <w:rPr>
          <w:rFonts w:ascii="Verdana" w:eastAsia="Verdana" w:hAnsi="Verdana"/>
          <w:color w:val="000000"/>
        </w:rPr>
        <w:t>jedynie po francusku</w:t>
      </w:r>
      <w:r w:rsidR="005B408C" w:rsidRPr="0099142A">
        <w:rPr>
          <w:rFonts w:ascii="Verdana" w:eastAsia="Verdana" w:hAnsi="Verdana"/>
        </w:rPr>
        <w:t xml:space="preserve">], </w:t>
      </w:r>
      <w:r>
        <w:rPr>
          <w:rFonts w:ascii="Verdana" w:eastAsia="Verdana" w:hAnsi="Verdana"/>
        </w:rPr>
        <w:t>dokument przygotowany przez Wydział Badań Trybunału 1 września 2015 roku</w:t>
      </w:r>
      <w:r w:rsidR="005B408C" w:rsidRPr="0099142A">
        <w:rPr>
          <w:rFonts w:ascii="Verdana" w:eastAsia="Verdana" w:hAnsi="Verdana"/>
        </w:rPr>
        <w:t>.</w:t>
      </w:r>
    </w:p>
    <w:p w14:paraId="738FC4A2" w14:textId="0F5C3110" w:rsidR="005B408C" w:rsidRDefault="00081EA2" w:rsidP="00B65E59">
      <w:pPr>
        <w:spacing w:line="20" w:lineRule="exact"/>
        <w:rPr>
          <w:rFonts w:ascii="Verdana" w:eastAsia="Verdana" w:hAnsi="Verdana"/>
          <w:b/>
          <w:color w:val="0072BC"/>
          <w:u w:val="single"/>
        </w:rPr>
      </w:pPr>
      <w:r>
        <w:rPr>
          <w:rFonts w:ascii="Verdana" w:eastAsia="Verdana" w:hAnsi="Verdana"/>
          <w:noProof/>
        </w:rPr>
        <mc:AlternateContent>
          <mc:Choice Requires="wps">
            <w:drawing>
              <wp:anchor distT="0" distB="0" distL="114300" distR="114300" simplePos="0" relativeHeight="251666432" behindDoc="1" locked="0" layoutInCell="1" allowOverlap="1" wp14:anchorId="32B14F48" wp14:editId="35F19133">
                <wp:simplePos x="0" y="0"/>
                <wp:positionH relativeFrom="column">
                  <wp:posOffset>451485</wp:posOffset>
                </wp:positionH>
                <wp:positionV relativeFrom="paragraph">
                  <wp:posOffset>145415</wp:posOffset>
                </wp:positionV>
                <wp:extent cx="5768340" cy="0"/>
                <wp:effectExtent l="8255" t="8255" r="14605" b="10795"/>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1">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7000" id="Line 4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1.45pt" to="489.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" strokecolor="#999" strokeweight=".33864mm"/>
            </w:pict>
          </mc:Fallback>
        </mc:AlternateContent>
      </w:r>
    </w:p>
    <w:p w14:paraId="6D777296" w14:textId="77777777" w:rsidR="005B408C" w:rsidRDefault="005B408C" w:rsidP="00B65E59">
      <w:pPr>
        <w:spacing w:line="200" w:lineRule="exact"/>
        <w:rPr>
          <w:rFonts w:ascii="Verdana" w:eastAsia="Verdana" w:hAnsi="Verdana"/>
          <w:b/>
          <w:color w:val="0072BC"/>
          <w:u w:val="single"/>
        </w:rPr>
      </w:pPr>
    </w:p>
    <w:p w14:paraId="1A73C886" w14:textId="77777777" w:rsidR="005B408C" w:rsidRDefault="005B408C" w:rsidP="00B65E59">
      <w:pPr>
        <w:spacing w:line="367" w:lineRule="exact"/>
        <w:rPr>
          <w:rFonts w:ascii="Verdana" w:eastAsia="Verdana" w:hAnsi="Verdana"/>
          <w:b/>
          <w:color w:val="0072BC"/>
          <w:u w:val="single"/>
        </w:rPr>
      </w:pPr>
    </w:p>
    <w:p w14:paraId="66E08309" w14:textId="77777777" w:rsidR="005B408C" w:rsidRDefault="000D762C" w:rsidP="00B65E59">
      <w:pPr>
        <w:spacing w:line="0" w:lineRule="atLeast"/>
        <w:jc w:val="center"/>
        <w:rPr>
          <w:rFonts w:ascii="Verdana" w:eastAsia="Verdana" w:hAnsi="Verdana"/>
          <w:b/>
          <w:color w:val="808080"/>
        </w:rPr>
      </w:pPr>
      <w:r>
        <w:rPr>
          <w:rFonts w:ascii="Verdana" w:eastAsia="Verdana" w:hAnsi="Verdana"/>
          <w:b/>
          <w:color w:val="808080"/>
        </w:rPr>
        <w:t>Kontakt:</w:t>
      </w:r>
    </w:p>
    <w:p w14:paraId="4E0FDF9D" w14:textId="77777777" w:rsidR="005B408C" w:rsidRDefault="005B408C" w:rsidP="00B65E59">
      <w:pPr>
        <w:spacing w:line="4" w:lineRule="exact"/>
        <w:rPr>
          <w:rFonts w:ascii="Verdana" w:eastAsia="Verdana" w:hAnsi="Verdana"/>
          <w:b/>
          <w:color w:val="0072BC"/>
          <w:u w:val="single"/>
        </w:rPr>
      </w:pPr>
    </w:p>
    <w:p w14:paraId="520260BA" w14:textId="77777777" w:rsidR="005B408C" w:rsidRDefault="005B408C" w:rsidP="000D762C">
      <w:pPr>
        <w:spacing w:line="0" w:lineRule="atLeast"/>
        <w:jc w:val="center"/>
        <w:rPr>
          <w:rFonts w:ascii="Verdana" w:eastAsia="Verdana" w:hAnsi="Verdana"/>
          <w:color w:val="808080"/>
        </w:rPr>
      </w:pPr>
      <w:r>
        <w:rPr>
          <w:rFonts w:ascii="Verdana" w:eastAsia="Verdana" w:hAnsi="Verdana"/>
          <w:color w:val="808080"/>
        </w:rPr>
        <w:t>Tel.: +33 (0)3 90 21 42 08</w:t>
      </w:r>
    </w:p>
    <w:p w14:paraId="40459F7B" w14:textId="77777777" w:rsidR="005B408C" w:rsidRDefault="005B408C" w:rsidP="00B65E59">
      <w:pPr>
        <w:spacing w:line="200" w:lineRule="exact"/>
        <w:rPr>
          <w:rFonts w:ascii="Verdana" w:eastAsia="Verdana" w:hAnsi="Verdana"/>
          <w:b/>
          <w:color w:val="0072BC"/>
          <w:u w:val="single"/>
        </w:rPr>
      </w:pPr>
    </w:p>
    <w:p w14:paraId="4A03F857" w14:textId="77777777" w:rsidR="005B408C" w:rsidRDefault="005B408C" w:rsidP="00B65E59">
      <w:pPr>
        <w:spacing w:line="200" w:lineRule="exact"/>
        <w:rPr>
          <w:rFonts w:ascii="Verdana" w:eastAsia="Verdana" w:hAnsi="Verdana"/>
          <w:b/>
          <w:color w:val="0072BC"/>
          <w:u w:val="single"/>
        </w:rPr>
      </w:pPr>
    </w:p>
    <w:p w14:paraId="155B0676" w14:textId="77777777" w:rsidR="005B408C" w:rsidRDefault="005B408C" w:rsidP="00B65E59">
      <w:pPr>
        <w:spacing w:line="200" w:lineRule="exact"/>
        <w:rPr>
          <w:rFonts w:ascii="Verdana" w:eastAsia="Verdana" w:hAnsi="Verdana"/>
          <w:b/>
          <w:color w:val="0072BC"/>
          <w:u w:val="single"/>
        </w:rPr>
      </w:pPr>
    </w:p>
    <w:p w14:paraId="6013A313" w14:textId="77777777" w:rsidR="005B408C" w:rsidRDefault="005B408C" w:rsidP="00B65E59">
      <w:pPr>
        <w:spacing w:line="0" w:lineRule="atLeast"/>
        <w:rPr>
          <w:rFonts w:ascii="Verdana" w:eastAsia="Verdana" w:hAnsi="Verdana"/>
        </w:rPr>
      </w:pPr>
    </w:p>
    <w:sectPr w:rsidR="005B408C">
      <w:headerReference w:type="default" r:id="rId45"/>
      <w:footerReference w:type="default" r:id="rId4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0336" w14:textId="77777777" w:rsidR="00A43039" w:rsidRDefault="00A43039" w:rsidP="006966C4">
      <w:r>
        <w:separator/>
      </w:r>
    </w:p>
  </w:endnote>
  <w:endnote w:type="continuationSeparator" w:id="0">
    <w:p w14:paraId="4280994F" w14:textId="77777777" w:rsidR="00A43039" w:rsidRDefault="00A43039" w:rsidP="0069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32A4" w14:textId="77777777" w:rsidR="006966C4" w:rsidRDefault="006966C4">
    <w:pPr>
      <w:pStyle w:val="Stopka"/>
      <w:jc w:val="center"/>
    </w:pPr>
    <w:r>
      <w:fldChar w:fldCharType="begin"/>
    </w:r>
    <w:r>
      <w:instrText xml:space="preserve"> PAGE   \* MERGEFORMAT </w:instrText>
    </w:r>
    <w:r>
      <w:fldChar w:fldCharType="separate"/>
    </w:r>
    <w:r w:rsidR="00F90468">
      <w:rPr>
        <w:noProof/>
      </w:rPr>
      <w:t>8</w:t>
    </w:r>
    <w:r>
      <w:fldChar w:fldCharType="end"/>
    </w:r>
  </w:p>
  <w:p w14:paraId="3162C533" w14:textId="77777777" w:rsidR="006966C4" w:rsidRDefault="006966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BF06" w14:textId="77777777" w:rsidR="00A43039" w:rsidRDefault="00A43039" w:rsidP="006966C4">
      <w:r>
        <w:separator/>
      </w:r>
    </w:p>
  </w:footnote>
  <w:footnote w:type="continuationSeparator" w:id="0">
    <w:p w14:paraId="45D27B2F" w14:textId="77777777" w:rsidR="00A43039" w:rsidRDefault="00A43039" w:rsidP="006966C4">
      <w:r>
        <w:continuationSeparator/>
      </w:r>
    </w:p>
  </w:footnote>
  <w:footnote w:id="1">
    <w:p w14:paraId="0974399E" w14:textId="59F0AE45" w:rsidR="002C59AF" w:rsidRDefault="002C59AF">
      <w:pPr>
        <w:pStyle w:val="Tekstprzypisudolnego"/>
      </w:pPr>
      <w:r>
        <w:rPr>
          <w:rStyle w:val="Odwoanieprzypisudolnego"/>
        </w:rPr>
        <w:footnoteRef/>
      </w:r>
      <w:r>
        <w:t xml:space="preserve"> </w:t>
      </w:r>
      <w:r w:rsidRPr="002C59AF">
        <w:t xml:space="preserve">   16 Września 2022 Federacja Rosyjska zaprzestała być stroną Europejskiej Konwencji o Prawach Człowieka („Konwencja”)</w:t>
      </w:r>
    </w:p>
  </w:footnote>
  <w:footnote w:id="2">
    <w:p w14:paraId="5A098C69" w14:textId="3DDEDBFE" w:rsidR="00BB4C66" w:rsidRDefault="00BB4C66">
      <w:pPr>
        <w:pStyle w:val="Tekstprzypisudolnego"/>
      </w:pPr>
      <w:r>
        <w:rPr>
          <w:rStyle w:val="Odwoanieprzypisudolnego"/>
        </w:rPr>
        <w:footnoteRef/>
      </w:r>
      <w:r>
        <w:t xml:space="preserve"> </w:t>
      </w:r>
      <w:r w:rsidRPr="006F4C1A">
        <w:t>W dniu 16 września 2022 r. Federacja Rosyjska przestała być stroną Konwencji.</w:t>
      </w:r>
    </w:p>
  </w:footnote>
  <w:footnote w:id="3">
    <w:p w14:paraId="3EFC430A" w14:textId="0DE4155D" w:rsidR="0017468E" w:rsidRDefault="0017468E">
      <w:pPr>
        <w:pStyle w:val="Tekstprzypisudolnego"/>
      </w:pPr>
      <w:r>
        <w:rPr>
          <w:rStyle w:val="Odwoanieprzypisudolnego"/>
        </w:rPr>
        <w:footnoteRef/>
      </w:r>
      <w:r>
        <w:t xml:space="preserve"> </w:t>
      </w:r>
      <w:r w:rsidR="006F4C1A" w:rsidRPr="006F4C1A">
        <w:t xml:space="preserve">Niniejszy wyrok stanie się </w:t>
      </w:r>
      <w:r w:rsidR="000B5730">
        <w:t>ostateczny</w:t>
      </w:r>
      <w:r w:rsidR="006F4C1A" w:rsidRPr="006F4C1A">
        <w:t xml:space="preserve"> w okolicznościach określonych w art. 44 § 2 (orzeczenia </w:t>
      </w:r>
      <w:r w:rsidR="000B5730">
        <w:t>ostateczne</w:t>
      </w:r>
      <w:r w:rsidR="006F4C1A" w:rsidRPr="006F4C1A">
        <w:t xml:space="preserve">)  </w:t>
      </w:r>
      <w:hyperlink r:id="rId1" w:history="1">
        <w:proofErr w:type="spellStart"/>
        <w:r w:rsidR="006F4C1A" w:rsidRPr="006F4C1A">
          <w:rPr>
            <w:rStyle w:val="Hipercze"/>
          </w:rPr>
          <w:t>European</w:t>
        </w:r>
        <w:proofErr w:type="spellEnd"/>
        <w:r w:rsidR="006F4C1A" w:rsidRPr="006F4C1A">
          <w:rPr>
            <w:rStyle w:val="Hipercze"/>
          </w:rPr>
          <w:t xml:space="preserve"> </w:t>
        </w:r>
        <w:proofErr w:type="spellStart"/>
        <w:r w:rsidR="006F4C1A" w:rsidRPr="006F4C1A">
          <w:rPr>
            <w:rStyle w:val="Hipercze"/>
          </w:rPr>
          <w:t>Convention</w:t>
        </w:r>
        <w:proofErr w:type="spellEnd"/>
        <w:r w:rsidR="006F4C1A" w:rsidRPr="006F4C1A">
          <w:rPr>
            <w:rStyle w:val="Hipercze"/>
          </w:rPr>
          <w:t xml:space="preserve"> on Human </w:t>
        </w:r>
        <w:proofErr w:type="spellStart"/>
        <w:r w:rsidR="006F4C1A" w:rsidRPr="006F4C1A">
          <w:rPr>
            <w:rStyle w:val="Hipercze"/>
          </w:rPr>
          <w:t>Rights</w:t>
        </w:r>
        <w:proofErr w:type="spellEnd"/>
      </w:hyperlink>
    </w:p>
  </w:footnote>
  <w:footnote w:id="4">
    <w:p w14:paraId="5C9EDF79" w14:textId="55E338FB" w:rsidR="003E12E9" w:rsidRDefault="003E12E9">
      <w:pPr>
        <w:pStyle w:val="Tekstprzypisudolnego"/>
      </w:pPr>
      <w:r>
        <w:rPr>
          <w:rStyle w:val="Odwoanieprzypisudolnego"/>
        </w:rPr>
        <w:footnoteRef/>
      </w:r>
      <w:r>
        <w:t xml:space="preserve"> </w:t>
      </w:r>
      <w:r w:rsidRPr="003E12E9">
        <w:t>W dniu 16 września 2022 r. Federacja Rosyjska przestała być stroną Konwencji.</w:t>
      </w:r>
    </w:p>
  </w:footnote>
  <w:footnote w:id="5">
    <w:p w14:paraId="5DC311CF" w14:textId="09E16D6B" w:rsidR="00A7107F" w:rsidRDefault="00A7107F">
      <w:pPr>
        <w:pStyle w:val="Tekstprzypisudolnego"/>
      </w:pPr>
      <w:r>
        <w:rPr>
          <w:rStyle w:val="Odwoanieprzypisudolnego"/>
        </w:rPr>
        <w:footnoteRef/>
      </w:r>
      <w:r>
        <w:t xml:space="preserve"> </w:t>
      </w:r>
      <w:r w:rsidRPr="003E12E9">
        <w:t>W dniu 16 września 2022 r. Federacja Rosyjska przestała być stroną Konwencji.</w:t>
      </w:r>
    </w:p>
  </w:footnote>
  <w:footnote w:id="6">
    <w:p w14:paraId="2018A0EB" w14:textId="27A3FE5A" w:rsidR="006966C4" w:rsidRDefault="006966C4">
      <w:pPr>
        <w:pStyle w:val="Tekstprzypisudolnego"/>
      </w:pPr>
      <w:r>
        <w:rPr>
          <w:rStyle w:val="Odwoanieprzypisudolnego"/>
        </w:rPr>
        <w:footnoteRef/>
      </w:r>
      <w:r>
        <w:t xml:space="preserve"> </w:t>
      </w:r>
      <w:r>
        <w:rPr>
          <w:rFonts w:ascii="Verdana" w:eastAsia="Verdana" w:hAnsi="Verdana"/>
          <w:sz w:val="16"/>
        </w:rPr>
        <w:t xml:space="preserve">Głęboko zakorzeniony w tureckiej historii i społeczeństwie. Ich wiara, na którą mają wpływ w szczególności sufizm oraz wierzenia </w:t>
      </w:r>
      <w:proofErr w:type="spellStart"/>
      <w:r>
        <w:rPr>
          <w:rFonts w:ascii="Verdana" w:eastAsia="Verdana" w:hAnsi="Verdana"/>
          <w:sz w:val="16"/>
        </w:rPr>
        <w:t>przedislamskie</w:t>
      </w:r>
      <w:proofErr w:type="spellEnd"/>
      <w:r>
        <w:rPr>
          <w:rFonts w:ascii="Verdana" w:eastAsia="Verdana" w:hAnsi="Verdana"/>
          <w:sz w:val="16"/>
        </w:rPr>
        <w:t xml:space="preserve">, jest uważana przez niektórych uczonych </w:t>
      </w:r>
      <w:proofErr w:type="spellStart"/>
      <w:r>
        <w:rPr>
          <w:rFonts w:ascii="Verdana" w:eastAsia="Verdana" w:hAnsi="Verdana"/>
          <w:sz w:val="16"/>
        </w:rPr>
        <w:t>alewitów</w:t>
      </w:r>
      <w:proofErr w:type="spellEnd"/>
      <w:r>
        <w:rPr>
          <w:rFonts w:ascii="Verdana" w:eastAsia="Verdana" w:hAnsi="Verdana"/>
          <w:sz w:val="16"/>
        </w:rPr>
        <w:t xml:space="preserve"> za odrębną religię, a przez innych za gałąź Islamu.</w:t>
      </w:r>
    </w:p>
  </w:footnote>
  <w:footnote w:id="7">
    <w:p w14:paraId="6BE215A2" w14:textId="77777777" w:rsidR="00B65E59" w:rsidRDefault="00B65E59">
      <w:pPr>
        <w:pStyle w:val="Tekstprzypisudolnego"/>
      </w:pPr>
      <w:r>
        <w:rPr>
          <w:rStyle w:val="Odwoanieprzypisudolnego"/>
        </w:rPr>
        <w:footnoteRef/>
      </w:r>
      <w:r>
        <w:t xml:space="preserve"> </w:t>
      </w:r>
      <w:r>
        <w:rPr>
          <w:rFonts w:ascii="Verdana" w:eastAsia="Verdana" w:hAnsi="Verdana"/>
          <w:sz w:val="16"/>
        </w:rPr>
        <w:t xml:space="preserve">Skarżący wystąpili z wnioskiem o zapewnienie społeczności </w:t>
      </w:r>
      <w:proofErr w:type="spellStart"/>
      <w:r>
        <w:rPr>
          <w:rFonts w:ascii="Verdana" w:eastAsia="Verdana" w:hAnsi="Verdana"/>
          <w:sz w:val="16"/>
        </w:rPr>
        <w:t>alewitów</w:t>
      </w:r>
      <w:proofErr w:type="spellEnd"/>
      <w:r>
        <w:rPr>
          <w:rFonts w:ascii="Verdana" w:eastAsia="Verdana" w:hAnsi="Verdana"/>
          <w:sz w:val="16"/>
        </w:rPr>
        <w:t xml:space="preserve"> posług religijnych w formie służby publicznej, aby przywódcy religijni zostali uznani i zatrudnieni jako pracownicy służby cywilnej; aby </w:t>
      </w:r>
      <w:proofErr w:type="spellStart"/>
      <w:r w:rsidRPr="00CC6195">
        <w:rPr>
          <w:rFonts w:ascii="Verdana" w:eastAsia="Verdana" w:hAnsi="Verdana"/>
          <w:i/>
          <w:sz w:val="16"/>
        </w:rPr>
        <w:t>cemevis</w:t>
      </w:r>
      <w:proofErr w:type="spellEnd"/>
      <w:r>
        <w:rPr>
          <w:rFonts w:ascii="Verdana" w:eastAsia="Verdana" w:hAnsi="Verdana"/>
          <w:sz w:val="16"/>
        </w:rPr>
        <w:t xml:space="preserve"> (miejsca gdzie </w:t>
      </w:r>
      <w:proofErr w:type="spellStart"/>
      <w:r>
        <w:rPr>
          <w:rFonts w:ascii="Verdana" w:eastAsia="Verdana" w:hAnsi="Verdana"/>
          <w:sz w:val="16"/>
        </w:rPr>
        <w:t>Alewici</w:t>
      </w:r>
      <w:proofErr w:type="spellEnd"/>
      <w:r>
        <w:rPr>
          <w:rFonts w:ascii="Verdana" w:eastAsia="Verdana" w:hAnsi="Verdana"/>
          <w:sz w:val="16"/>
        </w:rPr>
        <w:t xml:space="preserve"> praktykują swoje ceremonie religijne - </w:t>
      </w:r>
      <w:proofErr w:type="spellStart"/>
      <w:r w:rsidRPr="00CC6195">
        <w:rPr>
          <w:rFonts w:ascii="Verdana" w:eastAsia="Verdana" w:hAnsi="Verdana"/>
          <w:i/>
          <w:sz w:val="16"/>
        </w:rPr>
        <w:t>cem</w:t>
      </w:r>
      <w:proofErr w:type="spellEnd"/>
      <w:r>
        <w:rPr>
          <w:rFonts w:ascii="Verdana" w:eastAsia="Verdana" w:hAnsi="Verdana"/>
          <w:sz w:val="16"/>
        </w:rPr>
        <w:t xml:space="preserve">) otrzymały status miejsc kultu; oraz mieć możliwość otrzymania dotacji państwowych. Ich wnioski zostały oddalone na podstawie, iż wiara </w:t>
      </w:r>
      <w:proofErr w:type="spellStart"/>
      <w:r>
        <w:rPr>
          <w:rFonts w:ascii="Verdana" w:eastAsia="Verdana" w:hAnsi="Verdana"/>
          <w:sz w:val="16"/>
        </w:rPr>
        <w:t>Alewitów</w:t>
      </w:r>
      <w:proofErr w:type="spellEnd"/>
      <w:r>
        <w:rPr>
          <w:rFonts w:ascii="Verdana" w:eastAsia="Verdana" w:hAnsi="Verdana"/>
          <w:sz w:val="16"/>
        </w:rPr>
        <w:t xml:space="preserve"> jest uznawana przez władze tureckie za ruch religijny w ramach Islamu, pokrewny do sufizmu.</w:t>
      </w:r>
    </w:p>
  </w:footnote>
  <w:footnote w:id="8">
    <w:p w14:paraId="5B64E5E1" w14:textId="77777777" w:rsidR="00B65E59" w:rsidRDefault="00B65E59">
      <w:pPr>
        <w:pStyle w:val="Tekstprzypisudolnego"/>
      </w:pPr>
      <w:r>
        <w:rPr>
          <w:rStyle w:val="Odwoanieprzypisudolnego"/>
        </w:rPr>
        <w:footnoteRef/>
      </w:r>
      <w:r>
        <w:t xml:space="preserve"> </w:t>
      </w:r>
      <w:r>
        <w:rPr>
          <w:rFonts w:ascii="Verdana" w:eastAsia="Verdana" w:hAnsi="Verdana"/>
          <w:sz w:val="16"/>
        </w:rPr>
        <w:t>Mięso z uboju nie może zostać uznane jako „</w:t>
      </w:r>
      <w:proofErr w:type="spellStart"/>
      <w:r>
        <w:rPr>
          <w:rFonts w:ascii="Verdana" w:eastAsia="Verdana" w:hAnsi="Verdana"/>
          <w:sz w:val="16"/>
        </w:rPr>
        <w:t>glatt</w:t>
      </w:r>
      <w:proofErr w:type="spellEnd"/>
      <w:r>
        <w:rPr>
          <w:rFonts w:ascii="Verdana" w:eastAsia="Verdana" w:hAnsi="Verdana"/>
          <w:sz w:val="16"/>
        </w:rPr>
        <w:t>”: jeśli przeprowadzone badania płuc wykażą chociażby śladowe oznaki nieczystości.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516C" w14:textId="5F27E9BA" w:rsidR="00B65E59" w:rsidRDefault="00081EA2">
    <w:pPr>
      <w:pStyle w:val="Nagwek"/>
    </w:pPr>
    <w:r>
      <w:rPr>
        <w:noProof/>
      </w:rPr>
      <mc:AlternateContent>
        <mc:Choice Requires="wps">
          <w:drawing>
            <wp:anchor distT="0" distB="0" distL="114300" distR="114300" simplePos="0" relativeHeight="251657728" behindDoc="0" locked="0" layoutInCell="1" allowOverlap="1" wp14:anchorId="6047085C" wp14:editId="302D9132">
              <wp:simplePos x="0" y="0"/>
              <wp:positionH relativeFrom="column">
                <wp:posOffset>-374015</wp:posOffset>
              </wp:positionH>
              <wp:positionV relativeFrom="paragraph">
                <wp:posOffset>254635</wp:posOffset>
              </wp:positionV>
              <wp:extent cx="6797675" cy="7620"/>
              <wp:effectExtent l="11430" t="8890" r="1079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767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2C478" id="_x0000_t32" coordsize="21600,21600" o:spt="32" o:oned="t" path="m,l21600,21600e" filled="f">
              <v:path arrowok="t" fillok="f" o:connecttype="none"/>
              <o:lock v:ext="edit" shapetype="t"/>
            </v:shapetype>
            <v:shape id="AutoShape 1" o:spid="_x0000_s1026" type="#_x0000_t32" style="position:absolute;margin-left:-29.45pt;margin-top:20.05pt;width:535.25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"/>
          </w:pict>
        </mc:Fallback>
      </mc:AlternateContent>
    </w:r>
    <w:r w:rsidR="00B65E59">
      <w:t>Zestawienie – Wolność wyznania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8E6B2D2">
      <w:start w:val="1"/>
      <w:numFmt w:val="bullet"/>
      <w:lvlText w:val="-"/>
      <w:lvlJc w:val="left"/>
    </w:lvl>
    <w:lvl w:ilvl="1" w:tplc="C566733A">
      <w:start w:val="1"/>
      <w:numFmt w:val="bullet"/>
      <w:lvlText w:val=""/>
      <w:lvlJc w:val="left"/>
    </w:lvl>
    <w:lvl w:ilvl="2" w:tplc="138E8058">
      <w:start w:val="1"/>
      <w:numFmt w:val="bullet"/>
      <w:lvlText w:val=""/>
      <w:lvlJc w:val="left"/>
    </w:lvl>
    <w:lvl w:ilvl="3" w:tplc="45ECCFA6">
      <w:start w:val="1"/>
      <w:numFmt w:val="bullet"/>
      <w:lvlText w:val=""/>
      <w:lvlJc w:val="left"/>
    </w:lvl>
    <w:lvl w:ilvl="4" w:tplc="C8FE47A0">
      <w:start w:val="1"/>
      <w:numFmt w:val="bullet"/>
      <w:lvlText w:val=""/>
      <w:lvlJc w:val="left"/>
    </w:lvl>
    <w:lvl w:ilvl="5" w:tplc="180AAC92">
      <w:start w:val="1"/>
      <w:numFmt w:val="bullet"/>
      <w:lvlText w:val=""/>
      <w:lvlJc w:val="left"/>
    </w:lvl>
    <w:lvl w:ilvl="6" w:tplc="04929EC4">
      <w:start w:val="1"/>
      <w:numFmt w:val="bullet"/>
      <w:lvlText w:val=""/>
      <w:lvlJc w:val="left"/>
    </w:lvl>
    <w:lvl w:ilvl="7" w:tplc="43D47146">
      <w:start w:val="1"/>
      <w:numFmt w:val="bullet"/>
      <w:lvlText w:val=""/>
      <w:lvlJc w:val="left"/>
    </w:lvl>
    <w:lvl w:ilvl="8" w:tplc="00C4B3E0">
      <w:start w:val="1"/>
      <w:numFmt w:val="bullet"/>
      <w:lvlText w:val=""/>
      <w:lvlJc w:val="left"/>
    </w:lvl>
  </w:abstractNum>
  <w:num w:numId="1" w16cid:durableId="82177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B3"/>
    <w:rsid w:val="000008D6"/>
    <w:rsid w:val="00001421"/>
    <w:rsid w:val="00005B03"/>
    <w:rsid w:val="00006448"/>
    <w:rsid w:val="00013AE6"/>
    <w:rsid w:val="000252C4"/>
    <w:rsid w:val="00025ACC"/>
    <w:rsid w:val="00031D12"/>
    <w:rsid w:val="00032F47"/>
    <w:rsid w:val="0003797E"/>
    <w:rsid w:val="00037C93"/>
    <w:rsid w:val="0005259D"/>
    <w:rsid w:val="00053E52"/>
    <w:rsid w:val="0006206C"/>
    <w:rsid w:val="00064156"/>
    <w:rsid w:val="00076693"/>
    <w:rsid w:val="00076EE0"/>
    <w:rsid w:val="00077C70"/>
    <w:rsid w:val="00080BFF"/>
    <w:rsid w:val="00081EA2"/>
    <w:rsid w:val="00092228"/>
    <w:rsid w:val="000B35EB"/>
    <w:rsid w:val="000B5730"/>
    <w:rsid w:val="000C0B20"/>
    <w:rsid w:val="000C1443"/>
    <w:rsid w:val="000C210F"/>
    <w:rsid w:val="000C2310"/>
    <w:rsid w:val="000C542A"/>
    <w:rsid w:val="000D2F03"/>
    <w:rsid w:val="000D762C"/>
    <w:rsid w:val="00102E2C"/>
    <w:rsid w:val="00122DB8"/>
    <w:rsid w:val="00125EDC"/>
    <w:rsid w:val="0012716D"/>
    <w:rsid w:val="00131156"/>
    <w:rsid w:val="0013542A"/>
    <w:rsid w:val="001432A9"/>
    <w:rsid w:val="00147A79"/>
    <w:rsid w:val="0015004E"/>
    <w:rsid w:val="00152976"/>
    <w:rsid w:val="00153BFF"/>
    <w:rsid w:val="001548B1"/>
    <w:rsid w:val="00157C31"/>
    <w:rsid w:val="0017468E"/>
    <w:rsid w:val="00177AAE"/>
    <w:rsid w:val="00183841"/>
    <w:rsid w:val="00192BA8"/>
    <w:rsid w:val="00194202"/>
    <w:rsid w:val="001A7BED"/>
    <w:rsid w:val="001B0FDB"/>
    <w:rsid w:val="001D3179"/>
    <w:rsid w:val="001D3A80"/>
    <w:rsid w:val="001E1DF9"/>
    <w:rsid w:val="001E35F4"/>
    <w:rsid w:val="001F24FE"/>
    <w:rsid w:val="00204F33"/>
    <w:rsid w:val="00206ECF"/>
    <w:rsid w:val="002270E4"/>
    <w:rsid w:val="002429C0"/>
    <w:rsid w:val="00251E1C"/>
    <w:rsid w:val="00253B92"/>
    <w:rsid w:val="002557C1"/>
    <w:rsid w:val="002639CE"/>
    <w:rsid w:val="0026417E"/>
    <w:rsid w:val="00276CAF"/>
    <w:rsid w:val="0028184F"/>
    <w:rsid w:val="00290022"/>
    <w:rsid w:val="0029737D"/>
    <w:rsid w:val="002B0EF2"/>
    <w:rsid w:val="002C59AF"/>
    <w:rsid w:val="002E70CC"/>
    <w:rsid w:val="002F27A1"/>
    <w:rsid w:val="0031180E"/>
    <w:rsid w:val="00315638"/>
    <w:rsid w:val="00317EAA"/>
    <w:rsid w:val="00324C1E"/>
    <w:rsid w:val="00330108"/>
    <w:rsid w:val="003443FE"/>
    <w:rsid w:val="00354894"/>
    <w:rsid w:val="00355F39"/>
    <w:rsid w:val="003641E8"/>
    <w:rsid w:val="0037593F"/>
    <w:rsid w:val="003777C5"/>
    <w:rsid w:val="00380641"/>
    <w:rsid w:val="00386A91"/>
    <w:rsid w:val="00394B54"/>
    <w:rsid w:val="003A0A4E"/>
    <w:rsid w:val="003A17D5"/>
    <w:rsid w:val="003C7121"/>
    <w:rsid w:val="003D03FB"/>
    <w:rsid w:val="003E0D00"/>
    <w:rsid w:val="003E12E9"/>
    <w:rsid w:val="003F3B5D"/>
    <w:rsid w:val="003F5DE4"/>
    <w:rsid w:val="004108D0"/>
    <w:rsid w:val="00422754"/>
    <w:rsid w:val="0042439B"/>
    <w:rsid w:val="00435164"/>
    <w:rsid w:val="00443251"/>
    <w:rsid w:val="00446EA3"/>
    <w:rsid w:val="0045387D"/>
    <w:rsid w:val="00460797"/>
    <w:rsid w:val="004729D9"/>
    <w:rsid w:val="00476405"/>
    <w:rsid w:val="00481BE2"/>
    <w:rsid w:val="00482525"/>
    <w:rsid w:val="004A0A58"/>
    <w:rsid w:val="004A1D3B"/>
    <w:rsid w:val="004C4B1B"/>
    <w:rsid w:val="004E3C28"/>
    <w:rsid w:val="004E7219"/>
    <w:rsid w:val="004F2F1A"/>
    <w:rsid w:val="004F3802"/>
    <w:rsid w:val="0050091D"/>
    <w:rsid w:val="00501046"/>
    <w:rsid w:val="00516892"/>
    <w:rsid w:val="005221F5"/>
    <w:rsid w:val="00522881"/>
    <w:rsid w:val="00534F4F"/>
    <w:rsid w:val="00536076"/>
    <w:rsid w:val="0054058D"/>
    <w:rsid w:val="0054091B"/>
    <w:rsid w:val="00542794"/>
    <w:rsid w:val="005563E5"/>
    <w:rsid w:val="00577E55"/>
    <w:rsid w:val="005860AD"/>
    <w:rsid w:val="00587E81"/>
    <w:rsid w:val="00591278"/>
    <w:rsid w:val="00591FA8"/>
    <w:rsid w:val="005B408C"/>
    <w:rsid w:val="005C182F"/>
    <w:rsid w:val="005E0E5D"/>
    <w:rsid w:val="005E485D"/>
    <w:rsid w:val="005E537F"/>
    <w:rsid w:val="005E658D"/>
    <w:rsid w:val="005E6BDC"/>
    <w:rsid w:val="005F48B5"/>
    <w:rsid w:val="005F524D"/>
    <w:rsid w:val="00601CBD"/>
    <w:rsid w:val="006428AA"/>
    <w:rsid w:val="00653FC3"/>
    <w:rsid w:val="00671956"/>
    <w:rsid w:val="00674AA1"/>
    <w:rsid w:val="0067683C"/>
    <w:rsid w:val="00687BB4"/>
    <w:rsid w:val="006916DD"/>
    <w:rsid w:val="006918B3"/>
    <w:rsid w:val="006941AD"/>
    <w:rsid w:val="006966C4"/>
    <w:rsid w:val="00696A01"/>
    <w:rsid w:val="006A3B08"/>
    <w:rsid w:val="006A6CA1"/>
    <w:rsid w:val="006B1B5D"/>
    <w:rsid w:val="006C7D31"/>
    <w:rsid w:val="006D66C6"/>
    <w:rsid w:val="006E09F5"/>
    <w:rsid w:val="006E2C74"/>
    <w:rsid w:val="006E6768"/>
    <w:rsid w:val="006F4BDD"/>
    <w:rsid w:val="006F4C1A"/>
    <w:rsid w:val="00705226"/>
    <w:rsid w:val="0071294A"/>
    <w:rsid w:val="00714947"/>
    <w:rsid w:val="00714DC8"/>
    <w:rsid w:val="00717A6F"/>
    <w:rsid w:val="00731835"/>
    <w:rsid w:val="00732E8B"/>
    <w:rsid w:val="00733875"/>
    <w:rsid w:val="00746DD4"/>
    <w:rsid w:val="007525EE"/>
    <w:rsid w:val="00753DE5"/>
    <w:rsid w:val="00773951"/>
    <w:rsid w:val="00794939"/>
    <w:rsid w:val="007A416A"/>
    <w:rsid w:val="007B3D02"/>
    <w:rsid w:val="007C20EA"/>
    <w:rsid w:val="007C4FBD"/>
    <w:rsid w:val="007D43B2"/>
    <w:rsid w:val="007E2463"/>
    <w:rsid w:val="007F0630"/>
    <w:rsid w:val="007F7063"/>
    <w:rsid w:val="008045A0"/>
    <w:rsid w:val="00822648"/>
    <w:rsid w:val="008237A5"/>
    <w:rsid w:val="00825320"/>
    <w:rsid w:val="00825423"/>
    <w:rsid w:val="0082588F"/>
    <w:rsid w:val="00826BAF"/>
    <w:rsid w:val="00837306"/>
    <w:rsid w:val="0084712A"/>
    <w:rsid w:val="00847644"/>
    <w:rsid w:val="008514DB"/>
    <w:rsid w:val="00861A53"/>
    <w:rsid w:val="00862015"/>
    <w:rsid w:val="008650A2"/>
    <w:rsid w:val="00877975"/>
    <w:rsid w:val="00881E8B"/>
    <w:rsid w:val="00884B20"/>
    <w:rsid w:val="00892273"/>
    <w:rsid w:val="008D2091"/>
    <w:rsid w:val="008D2B3F"/>
    <w:rsid w:val="008E0975"/>
    <w:rsid w:val="008E35D8"/>
    <w:rsid w:val="00901810"/>
    <w:rsid w:val="00902C2C"/>
    <w:rsid w:val="00904C26"/>
    <w:rsid w:val="00915FDF"/>
    <w:rsid w:val="00920375"/>
    <w:rsid w:val="00923314"/>
    <w:rsid w:val="0092544D"/>
    <w:rsid w:val="00926AE2"/>
    <w:rsid w:val="00927704"/>
    <w:rsid w:val="00934BC5"/>
    <w:rsid w:val="00935E10"/>
    <w:rsid w:val="00936E72"/>
    <w:rsid w:val="00947042"/>
    <w:rsid w:val="009643C6"/>
    <w:rsid w:val="00971FF3"/>
    <w:rsid w:val="00975B95"/>
    <w:rsid w:val="00981DE6"/>
    <w:rsid w:val="0099142A"/>
    <w:rsid w:val="009B0548"/>
    <w:rsid w:val="009B1CFD"/>
    <w:rsid w:val="009D3C87"/>
    <w:rsid w:val="009E0E00"/>
    <w:rsid w:val="009E543E"/>
    <w:rsid w:val="009F0DFE"/>
    <w:rsid w:val="009F1418"/>
    <w:rsid w:val="009F1E91"/>
    <w:rsid w:val="00A01301"/>
    <w:rsid w:val="00A05FD3"/>
    <w:rsid w:val="00A12993"/>
    <w:rsid w:val="00A15B6A"/>
    <w:rsid w:val="00A16CB7"/>
    <w:rsid w:val="00A178AA"/>
    <w:rsid w:val="00A31906"/>
    <w:rsid w:val="00A326C2"/>
    <w:rsid w:val="00A3644D"/>
    <w:rsid w:val="00A40283"/>
    <w:rsid w:val="00A43039"/>
    <w:rsid w:val="00A44090"/>
    <w:rsid w:val="00A541F3"/>
    <w:rsid w:val="00A6598A"/>
    <w:rsid w:val="00A7107F"/>
    <w:rsid w:val="00A7619D"/>
    <w:rsid w:val="00A76A3F"/>
    <w:rsid w:val="00A820C3"/>
    <w:rsid w:val="00A82299"/>
    <w:rsid w:val="00A834DD"/>
    <w:rsid w:val="00A87C07"/>
    <w:rsid w:val="00AA0167"/>
    <w:rsid w:val="00AA7601"/>
    <w:rsid w:val="00AB25BD"/>
    <w:rsid w:val="00AB2BB3"/>
    <w:rsid w:val="00AB2FFB"/>
    <w:rsid w:val="00AB3874"/>
    <w:rsid w:val="00AB451F"/>
    <w:rsid w:val="00AC25F6"/>
    <w:rsid w:val="00AC78ED"/>
    <w:rsid w:val="00AD1732"/>
    <w:rsid w:val="00AD34F5"/>
    <w:rsid w:val="00AD45AC"/>
    <w:rsid w:val="00AD765E"/>
    <w:rsid w:val="00AE0741"/>
    <w:rsid w:val="00AE19BC"/>
    <w:rsid w:val="00AF6FFF"/>
    <w:rsid w:val="00B06240"/>
    <w:rsid w:val="00B238F7"/>
    <w:rsid w:val="00B35A49"/>
    <w:rsid w:val="00B52695"/>
    <w:rsid w:val="00B63242"/>
    <w:rsid w:val="00B64178"/>
    <w:rsid w:val="00B65E59"/>
    <w:rsid w:val="00B66B18"/>
    <w:rsid w:val="00B82CEA"/>
    <w:rsid w:val="00B91D27"/>
    <w:rsid w:val="00B924E4"/>
    <w:rsid w:val="00BA0255"/>
    <w:rsid w:val="00BA2FAE"/>
    <w:rsid w:val="00BB4C66"/>
    <w:rsid w:val="00BB510E"/>
    <w:rsid w:val="00BD0998"/>
    <w:rsid w:val="00BD1B9C"/>
    <w:rsid w:val="00BD738E"/>
    <w:rsid w:val="00BE329F"/>
    <w:rsid w:val="00BF06DA"/>
    <w:rsid w:val="00BF5E73"/>
    <w:rsid w:val="00C06892"/>
    <w:rsid w:val="00C07372"/>
    <w:rsid w:val="00C2570C"/>
    <w:rsid w:val="00C303B6"/>
    <w:rsid w:val="00C36B84"/>
    <w:rsid w:val="00C4044A"/>
    <w:rsid w:val="00C5008F"/>
    <w:rsid w:val="00C57FA6"/>
    <w:rsid w:val="00C6391F"/>
    <w:rsid w:val="00C644C1"/>
    <w:rsid w:val="00C71EC4"/>
    <w:rsid w:val="00C8451C"/>
    <w:rsid w:val="00C9244E"/>
    <w:rsid w:val="00C946AB"/>
    <w:rsid w:val="00C95C9F"/>
    <w:rsid w:val="00CA1877"/>
    <w:rsid w:val="00CA5F2F"/>
    <w:rsid w:val="00CB13B9"/>
    <w:rsid w:val="00CC6195"/>
    <w:rsid w:val="00CE3A58"/>
    <w:rsid w:val="00CE40D1"/>
    <w:rsid w:val="00CE5F71"/>
    <w:rsid w:val="00CF012A"/>
    <w:rsid w:val="00CF2F67"/>
    <w:rsid w:val="00CF3997"/>
    <w:rsid w:val="00CF5EF5"/>
    <w:rsid w:val="00D052A7"/>
    <w:rsid w:val="00D063A0"/>
    <w:rsid w:val="00D13105"/>
    <w:rsid w:val="00D15718"/>
    <w:rsid w:val="00D21584"/>
    <w:rsid w:val="00D22BCB"/>
    <w:rsid w:val="00D26371"/>
    <w:rsid w:val="00D31F80"/>
    <w:rsid w:val="00D32A23"/>
    <w:rsid w:val="00D40D4B"/>
    <w:rsid w:val="00D45A7C"/>
    <w:rsid w:val="00D47A9B"/>
    <w:rsid w:val="00D63363"/>
    <w:rsid w:val="00D70F40"/>
    <w:rsid w:val="00D7121E"/>
    <w:rsid w:val="00D845FA"/>
    <w:rsid w:val="00D870C8"/>
    <w:rsid w:val="00D87860"/>
    <w:rsid w:val="00D90921"/>
    <w:rsid w:val="00D90A5D"/>
    <w:rsid w:val="00DB1CAD"/>
    <w:rsid w:val="00DB1DCC"/>
    <w:rsid w:val="00DC3478"/>
    <w:rsid w:val="00DC3D5E"/>
    <w:rsid w:val="00DD1464"/>
    <w:rsid w:val="00DD2C20"/>
    <w:rsid w:val="00DF27B8"/>
    <w:rsid w:val="00DF55AD"/>
    <w:rsid w:val="00DF6255"/>
    <w:rsid w:val="00E03FA9"/>
    <w:rsid w:val="00E059F5"/>
    <w:rsid w:val="00E330BB"/>
    <w:rsid w:val="00E34686"/>
    <w:rsid w:val="00E37948"/>
    <w:rsid w:val="00E4020D"/>
    <w:rsid w:val="00E52DAB"/>
    <w:rsid w:val="00E66694"/>
    <w:rsid w:val="00E66FB4"/>
    <w:rsid w:val="00E75485"/>
    <w:rsid w:val="00E81D68"/>
    <w:rsid w:val="00E830BB"/>
    <w:rsid w:val="00E87AC0"/>
    <w:rsid w:val="00E92D86"/>
    <w:rsid w:val="00E96230"/>
    <w:rsid w:val="00EB1012"/>
    <w:rsid w:val="00EB17D3"/>
    <w:rsid w:val="00EB7131"/>
    <w:rsid w:val="00EC09F2"/>
    <w:rsid w:val="00ED7266"/>
    <w:rsid w:val="00EF0081"/>
    <w:rsid w:val="00F03608"/>
    <w:rsid w:val="00F05F1C"/>
    <w:rsid w:val="00F15921"/>
    <w:rsid w:val="00F228D2"/>
    <w:rsid w:val="00F24FD3"/>
    <w:rsid w:val="00F46F60"/>
    <w:rsid w:val="00F55089"/>
    <w:rsid w:val="00F72EEB"/>
    <w:rsid w:val="00F74A4E"/>
    <w:rsid w:val="00F90468"/>
    <w:rsid w:val="00F90E75"/>
    <w:rsid w:val="00FA6131"/>
    <w:rsid w:val="00FC26DC"/>
    <w:rsid w:val="00FE200D"/>
    <w:rsid w:val="00FE2EB5"/>
    <w:rsid w:val="00FE5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271C6"/>
  <w15:chartTrackingRefBased/>
  <w15:docId w15:val="{B0533C6A-0E8C-4C49-8B00-3A89B155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26AE2"/>
    <w:pPr>
      <w:spacing w:before="100" w:beforeAutospacing="1" w:after="100" w:afterAutospacing="1"/>
    </w:pPr>
    <w:rPr>
      <w:rFonts w:ascii="Times New Roman" w:hAnsi="Times New Roman" w:cs="Times New Roman"/>
      <w:sz w:val="24"/>
      <w:szCs w:val="24"/>
    </w:rPr>
  </w:style>
  <w:style w:type="paragraph" w:styleId="Nagwek">
    <w:name w:val="header"/>
    <w:basedOn w:val="Normalny"/>
    <w:link w:val="NagwekZnak"/>
    <w:uiPriority w:val="99"/>
    <w:semiHidden/>
    <w:unhideWhenUsed/>
    <w:rsid w:val="006966C4"/>
    <w:pPr>
      <w:tabs>
        <w:tab w:val="center" w:pos="4536"/>
        <w:tab w:val="right" w:pos="9072"/>
      </w:tabs>
    </w:pPr>
  </w:style>
  <w:style w:type="character" w:customStyle="1" w:styleId="NagwekZnak">
    <w:name w:val="Nagłówek Znak"/>
    <w:basedOn w:val="Domylnaczcionkaakapitu"/>
    <w:link w:val="Nagwek"/>
    <w:uiPriority w:val="99"/>
    <w:semiHidden/>
    <w:rsid w:val="006966C4"/>
  </w:style>
  <w:style w:type="paragraph" w:styleId="Stopka">
    <w:name w:val="footer"/>
    <w:basedOn w:val="Normalny"/>
    <w:link w:val="StopkaZnak"/>
    <w:uiPriority w:val="99"/>
    <w:unhideWhenUsed/>
    <w:rsid w:val="006966C4"/>
    <w:pPr>
      <w:tabs>
        <w:tab w:val="center" w:pos="4536"/>
        <w:tab w:val="right" w:pos="9072"/>
      </w:tabs>
    </w:pPr>
  </w:style>
  <w:style w:type="character" w:customStyle="1" w:styleId="StopkaZnak">
    <w:name w:val="Stopka Znak"/>
    <w:basedOn w:val="Domylnaczcionkaakapitu"/>
    <w:link w:val="Stopka"/>
    <w:uiPriority w:val="99"/>
    <w:rsid w:val="006966C4"/>
  </w:style>
  <w:style w:type="paragraph" w:styleId="Tekstprzypisudolnego">
    <w:name w:val="footnote text"/>
    <w:basedOn w:val="Normalny"/>
    <w:link w:val="TekstprzypisudolnegoZnak"/>
    <w:uiPriority w:val="99"/>
    <w:semiHidden/>
    <w:unhideWhenUsed/>
    <w:rsid w:val="006966C4"/>
  </w:style>
  <w:style w:type="character" w:customStyle="1" w:styleId="TekstprzypisudolnegoZnak">
    <w:name w:val="Tekst przypisu dolnego Znak"/>
    <w:basedOn w:val="Domylnaczcionkaakapitu"/>
    <w:link w:val="Tekstprzypisudolnego"/>
    <w:uiPriority w:val="99"/>
    <w:semiHidden/>
    <w:rsid w:val="006966C4"/>
  </w:style>
  <w:style w:type="character" w:styleId="Odwoanieprzypisudolnego">
    <w:name w:val="footnote reference"/>
    <w:uiPriority w:val="99"/>
    <w:semiHidden/>
    <w:unhideWhenUsed/>
    <w:rsid w:val="006966C4"/>
    <w:rPr>
      <w:vertAlign w:val="superscript"/>
    </w:rPr>
  </w:style>
  <w:style w:type="paragraph" w:styleId="Poprawka">
    <w:name w:val="Revision"/>
    <w:hidden/>
    <w:uiPriority w:val="71"/>
    <w:rsid w:val="001A7BED"/>
  </w:style>
  <w:style w:type="paragraph" w:customStyle="1" w:styleId="Default">
    <w:name w:val="Default"/>
    <w:rsid w:val="00076693"/>
    <w:pPr>
      <w:autoSpaceDE w:val="0"/>
      <w:autoSpaceDN w:val="0"/>
      <w:adjustRightInd w:val="0"/>
    </w:pPr>
    <w:rPr>
      <w:rFonts w:ascii="Verdana" w:hAnsi="Verdana" w:cs="Verdana"/>
      <w:color w:val="000000"/>
      <w:sz w:val="24"/>
      <w:szCs w:val="24"/>
    </w:rPr>
  </w:style>
  <w:style w:type="character" w:styleId="Hipercze">
    <w:name w:val="Hyperlink"/>
    <w:basedOn w:val="Domylnaczcionkaakapitu"/>
    <w:uiPriority w:val="99"/>
    <w:unhideWhenUsed/>
    <w:rsid w:val="00B52695"/>
    <w:rPr>
      <w:color w:val="0563C1" w:themeColor="hyperlink"/>
      <w:u w:val="single"/>
    </w:rPr>
  </w:style>
  <w:style w:type="character" w:styleId="Nierozpoznanawzmianka">
    <w:name w:val="Unresolved Mention"/>
    <w:basedOn w:val="Domylnaczcionkaakapitu"/>
    <w:uiPriority w:val="99"/>
    <w:semiHidden/>
    <w:unhideWhenUsed/>
    <w:rsid w:val="00B52695"/>
    <w:rPr>
      <w:color w:val="605E5C"/>
      <w:shd w:val="clear" w:color="auto" w:fill="E1DFDD"/>
    </w:rPr>
  </w:style>
  <w:style w:type="character" w:styleId="UyteHipercze">
    <w:name w:val="FollowedHyperlink"/>
    <w:basedOn w:val="Domylnaczcionkaakapitu"/>
    <w:uiPriority w:val="99"/>
    <w:semiHidden/>
    <w:unhideWhenUsed/>
    <w:rsid w:val="00102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967020">
      <w:bodyDiv w:val="1"/>
      <w:marLeft w:val="0"/>
      <w:marRight w:val="0"/>
      <w:marTop w:val="0"/>
      <w:marBottom w:val="0"/>
      <w:divBdr>
        <w:top w:val="none" w:sz="0" w:space="0" w:color="auto"/>
        <w:left w:val="none" w:sz="0" w:space="0" w:color="auto"/>
        <w:bottom w:val="none" w:sz="0" w:space="0" w:color="auto"/>
        <w:right w:val="none" w:sz="0" w:space="0" w:color="auto"/>
      </w:divBdr>
      <w:divsChild>
        <w:div w:id="919603306">
          <w:marLeft w:val="0"/>
          <w:marRight w:val="0"/>
          <w:marTop w:val="0"/>
          <w:marBottom w:val="0"/>
          <w:divBdr>
            <w:top w:val="none" w:sz="0" w:space="0" w:color="auto"/>
            <w:left w:val="none" w:sz="0" w:space="0" w:color="auto"/>
            <w:bottom w:val="none" w:sz="0" w:space="0" w:color="auto"/>
            <w:right w:val="none" w:sz="0" w:space="0" w:color="auto"/>
          </w:divBdr>
          <w:divsChild>
            <w:div w:id="1888294688">
              <w:marLeft w:val="0"/>
              <w:marRight w:val="0"/>
              <w:marTop w:val="0"/>
              <w:marBottom w:val="0"/>
              <w:divBdr>
                <w:top w:val="none" w:sz="0" w:space="0" w:color="auto"/>
                <w:left w:val="none" w:sz="0" w:space="0" w:color="auto"/>
                <w:bottom w:val="none" w:sz="0" w:space="0" w:color="auto"/>
                <w:right w:val="none" w:sz="0" w:space="0" w:color="auto"/>
              </w:divBdr>
              <w:divsChild>
                <w:div w:id="1452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607">
      <w:bodyDiv w:val="1"/>
      <w:marLeft w:val="0"/>
      <w:marRight w:val="0"/>
      <w:marTop w:val="0"/>
      <w:marBottom w:val="0"/>
      <w:divBdr>
        <w:top w:val="none" w:sz="0" w:space="0" w:color="auto"/>
        <w:left w:val="none" w:sz="0" w:space="0" w:color="auto"/>
        <w:bottom w:val="none" w:sz="0" w:space="0" w:color="auto"/>
        <w:right w:val="none" w:sz="0" w:space="0" w:color="auto"/>
      </w:divBdr>
      <w:divsChild>
        <w:div w:id="1279071683">
          <w:marLeft w:val="0"/>
          <w:marRight w:val="0"/>
          <w:marTop w:val="0"/>
          <w:marBottom w:val="0"/>
          <w:divBdr>
            <w:top w:val="none" w:sz="0" w:space="0" w:color="auto"/>
            <w:left w:val="none" w:sz="0" w:space="0" w:color="auto"/>
            <w:bottom w:val="none" w:sz="0" w:space="0" w:color="auto"/>
            <w:right w:val="none" w:sz="0" w:space="0" w:color="auto"/>
          </w:divBdr>
          <w:divsChild>
            <w:div w:id="2051152783">
              <w:marLeft w:val="0"/>
              <w:marRight w:val="0"/>
              <w:marTop w:val="0"/>
              <w:marBottom w:val="0"/>
              <w:divBdr>
                <w:top w:val="none" w:sz="0" w:space="0" w:color="auto"/>
                <w:left w:val="none" w:sz="0" w:space="0" w:color="auto"/>
                <w:bottom w:val="none" w:sz="0" w:space="0" w:color="auto"/>
                <w:right w:val="none" w:sz="0" w:space="0" w:color="auto"/>
              </w:divBdr>
              <w:divsChild>
                <w:div w:id="7475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hr.coe.int/Documents/FS_Religious_Symbols_ENG.pdf" TargetMode="External"/><Relationship Id="rId18" Type="http://schemas.openxmlformats.org/officeDocument/2006/relationships/image" Target="media/image3.jpeg"/><Relationship Id="rId26" Type="http://schemas.openxmlformats.org/officeDocument/2006/relationships/image" Target="media/image4.png"/><Relationship Id="rId39" Type="http://schemas.openxmlformats.org/officeDocument/2006/relationships/hyperlink" Target="http://cmiskp.echr.coe.int/tkp197/view.asp?action=html&amp;documentId=696016&amp;portal=hbkm&amp;source=externalbydocnumber&amp;table=F69A27FD8FB86142BF01C1166DEA398649" TargetMode="External"/><Relationship Id="rId21" Type="http://schemas.openxmlformats.org/officeDocument/2006/relationships/hyperlink" Target="https://hudoc.echr.coe.int/eng" TargetMode="External"/><Relationship Id="rId34" Type="http://schemas.openxmlformats.org/officeDocument/2006/relationships/hyperlink" Target="http://hudoc.echr.coe.int/sites/eng-press/pages/search.aspx?i=003-2274253-2426441" TargetMode="External"/><Relationship Id="rId42" Type="http://schemas.openxmlformats.org/officeDocument/2006/relationships/hyperlink" Target="http://hudoc.echr.coe.int/sites/eng-press/pages/search.aspx?i=003-4725089-573980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Documents/FS_Health_ENG.pdf" TargetMode="External"/><Relationship Id="rId24" Type="http://schemas.openxmlformats.org/officeDocument/2006/relationships/hyperlink" Target="https://hudoc.echr.coe.int/eng-press" TargetMode="External"/><Relationship Id="rId32" Type="http://schemas.openxmlformats.org/officeDocument/2006/relationships/hyperlink" Target="http://hudoc.echr.coe.int/sites/eng-press/pages/search.aspx?i=003-3013376-3325600" TargetMode="External"/><Relationship Id="rId37" Type="http://schemas.openxmlformats.org/officeDocument/2006/relationships/hyperlink" Target="https://hudoc.echr.coe.int/eng-press?i=003-6532028-8629678" TargetMode="External"/><Relationship Id="rId40" Type="http://schemas.openxmlformats.org/officeDocument/2006/relationships/hyperlink" Target="http://hudoc.echr.coe.int/sites/eng-press/pages/search.aspx?i=003-466441-467501"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chr.coe.int/Documents/FS_Work_ENG.pdf"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fre-press?i=003-7642144-10526463" TargetMode="External"/><Relationship Id="rId36" Type="http://schemas.openxmlformats.org/officeDocument/2006/relationships/hyperlink" Target="https://hudoc.echr.coe.int/eng?i=002-13468" TargetMode="External"/><Relationship Id="rId10" Type="http://schemas.openxmlformats.org/officeDocument/2006/relationships/hyperlink" Target="http://www.echr.coe.int/Documents/FS_Conscientious_objection_ENG.pdf"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eng-press?i=003-7586484-10432166" TargetMode="External"/><Relationship Id="rId44" Type="http://schemas.openxmlformats.org/officeDocument/2006/relationships/hyperlink" Target="http://www.echr.coe.int/Documents/Guide_Art_9_FRA.pdf" TargetMode="External"/><Relationship Id="rId4" Type="http://schemas.openxmlformats.org/officeDocument/2006/relationships/settings" Target="settings.xml"/><Relationship Id="rId9" Type="http://schemas.openxmlformats.org/officeDocument/2006/relationships/hyperlink" Target="http://www.echr.coe.int/Documents/FS_Childrens_ENG.pdf" TargetMode="External"/><Relationship Id="rId14" Type="http://schemas.openxmlformats.org/officeDocument/2006/relationships/hyperlink" Target="http://www.echr.coe.int/Documents/FS_Taxation_ENG.pdf"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press" TargetMode="External"/><Relationship Id="rId35" Type="http://schemas.openxmlformats.org/officeDocument/2006/relationships/hyperlink" Target="http://hudoc.echr.coe.int/sites/eng-press/pages/search.aspx?i=003-68423-68891" TargetMode="External"/><Relationship Id="rId43" Type="http://schemas.openxmlformats.org/officeDocument/2006/relationships/hyperlink" Target="http://hudoc.echr.coe.int/sites/eng-press/pages/search.aspx?i=003-2160978-2296239"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echr.coe.int/Documents/FS_Parental_ENG.pdf" TargetMode="External"/><Relationship Id="rId17" Type="http://schemas.openxmlformats.org/officeDocument/2006/relationships/hyperlink" Target="http://www.echr.coe.int/Documents/Convention_ENG.pdf" TargetMode="External"/><Relationship Id="rId25" Type="http://schemas.openxmlformats.org/officeDocument/2006/relationships/hyperlink" Target="https://hudoc.echr.coe.int/eng-press" TargetMode="External"/><Relationship Id="rId33" Type="http://schemas.openxmlformats.org/officeDocument/2006/relationships/hyperlink" Target="http://hudoc.echr.coe.int/sites/eng-press/pages/search.aspx?i=003-3151460-3507511" TargetMode="External"/><Relationship Id="rId38" Type="http://schemas.openxmlformats.org/officeDocument/2006/relationships/hyperlink" Target="http://cmiskp.echr.coe.int/tkp197/view.asp?action=html&amp;documentId=695704&amp;portal=hbkm&amp;source=externalbydocnumber&amp;table=F69A27FD8FB86142BF01C1166DEA398649" TargetMode="External"/><Relationship Id="rId46" Type="http://schemas.openxmlformats.org/officeDocument/2006/relationships/footer" Target="footer1.xml"/><Relationship Id="rId20" Type="http://schemas.openxmlformats.org/officeDocument/2006/relationships/hyperlink" Target="https://hudoc.echr.coe.int/eng?i=002-13682" TargetMode="External"/><Relationship Id="rId41" Type="http://schemas.openxmlformats.org/officeDocument/2006/relationships/hyperlink" Target="http://hudoc.echr.coe.int/sites/eng-press/pages/search.aspx?i=003-3162669-35161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d/echr/Convention_E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0B47-74B9-4BF8-A388-C22F3A15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7596</Words>
  <Characters>45581</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53071</CharactersWithSpaces>
  <SharedDoc>false</SharedDoc>
  <HLinks>
    <vt:vector size="114" baseType="variant">
      <vt:variant>
        <vt:i4>2621469</vt:i4>
      </vt:variant>
      <vt:variant>
        <vt:i4>54</vt:i4>
      </vt:variant>
      <vt:variant>
        <vt:i4>0</vt:i4>
      </vt:variant>
      <vt:variant>
        <vt:i4>5</vt:i4>
      </vt:variant>
      <vt:variant>
        <vt:lpwstr>http://www.echr.coe.int/Documents/Guide_Art_9_FRA.pdf</vt:lpwstr>
      </vt:variant>
      <vt:variant>
        <vt:lpwstr/>
      </vt:variant>
      <vt:variant>
        <vt:i4>6225985</vt:i4>
      </vt:variant>
      <vt:variant>
        <vt:i4>51</vt:i4>
      </vt:variant>
      <vt:variant>
        <vt:i4>0</vt:i4>
      </vt:variant>
      <vt:variant>
        <vt:i4>5</vt:i4>
      </vt:variant>
      <vt:variant>
        <vt:lpwstr>http://hudoc.echr.coe.int/sites/eng-press/pages/search.aspx?i=003-2160978-2296239</vt:lpwstr>
      </vt:variant>
      <vt:variant>
        <vt:lpwstr/>
      </vt:variant>
      <vt:variant>
        <vt:i4>5898316</vt:i4>
      </vt:variant>
      <vt:variant>
        <vt:i4>48</vt:i4>
      </vt:variant>
      <vt:variant>
        <vt:i4>0</vt:i4>
      </vt:variant>
      <vt:variant>
        <vt:i4>5</vt:i4>
      </vt:variant>
      <vt:variant>
        <vt:lpwstr>http://hudoc.echr.coe.int/sites/eng-press/pages/search.aspx?i=003-4725089-5739803</vt:lpwstr>
      </vt:variant>
      <vt:variant>
        <vt:lpwstr/>
      </vt:variant>
      <vt:variant>
        <vt:i4>5898308</vt:i4>
      </vt:variant>
      <vt:variant>
        <vt:i4>45</vt:i4>
      </vt:variant>
      <vt:variant>
        <vt:i4>0</vt:i4>
      </vt:variant>
      <vt:variant>
        <vt:i4>5</vt:i4>
      </vt:variant>
      <vt:variant>
        <vt:lpwstr>http://hudoc.echr.coe.int/sites/eng-press/pages/search.aspx?i=003-3162669-3516125</vt:lpwstr>
      </vt:variant>
      <vt:variant>
        <vt:lpwstr/>
      </vt:variant>
      <vt:variant>
        <vt:i4>7536741</vt:i4>
      </vt:variant>
      <vt:variant>
        <vt:i4>42</vt:i4>
      </vt:variant>
      <vt:variant>
        <vt:i4>0</vt:i4>
      </vt:variant>
      <vt:variant>
        <vt:i4>5</vt:i4>
      </vt:variant>
      <vt:variant>
        <vt:lpwstr>http://hudoc.echr.coe.int/sites/eng-press/pages/search.aspx?i=003-466441-467501</vt:lpwstr>
      </vt:variant>
      <vt:variant>
        <vt:lpwstr/>
      </vt:variant>
      <vt:variant>
        <vt:i4>589827</vt:i4>
      </vt:variant>
      <vt:variant>
        <vt:i4>39</vt:i4>
      </vt:variant>
      <vt:variant>
        <vt:i4>0</vt:i4>
      </vt:variant>
      <vt:variant>
        <vt:i4>5</vt:i4>
      </vt:variant>
      <vt:variant>
        <vt:lpwstr>http://cmiskp.echr.coe.int/tkp197/view.asp?action=html&amp;documentId=696016&amp;portal=hbkm&amp;source=externalbydocnumber&amp;table=F69A27FD8FB86142BF01C1166DEA398649</vt:lpwstr>
      </vt:variant>
      <vt:variant>
        <vt:lpwstr/>
      </vt:variant>
      <vt:variant>
        <vt:i4>786433</vt:i4>
      </vt:variant>
      <vt:variant>
        <vt:i4>36</vt:i4>
      </vt:variant>
      <vt:variant>
        <vt:i4>0</vt:i4>
      </vt:variant>
      <vt:variant>
        <vt:i4>5</vt:i4>
      </vt:variant>
      <vt:variant>
        <vt:lpwstr>http://cmiskp.echr.coe.int/tkp197/view.asp?action=html&amp;documentId=695704&amp;portal=hbkm&amp;source=externalbydocnumber&amp;table=F69A27FD8FB86142BF01C1166DEA398649</vt:lpwstr>
      </vt:variant>
      <vt:variant>
        <vt:lpwstr/>
      </vt:variant>
      <vt:variant>
        <vt:i4>5570626</vt:i4>
      </vt:variant>
      <vt:variant>
        <vt:i4>33</vt:i4>
      </vt:variant>
      <vt:variant>
        <vt:i4>0</vt:i4>
      </vt:variant>
      <vt:variant>
        <vt:i4>5</vt:i4>
      </vt:variant>
      <vt:variant>
        <vt:lpwstr>http://hudoc.echr.coe.int/sites/eng-press/pages/search.aspx?i=003-68423-68891</vt:lpwstr>
      </vt:variant>
      <vt:variant>
        <vt:lpwstr/>
      </vt:variant>
      <vt:variant>
        <vt:i4>5963853</vt:i4>
      </vt:variant>
      <vt:variant>
        <vt:i4>30</vt:i4>
      </vt:variant>
      <vt:variant>
        <vt:i4>0</vt:i4>
      </vt:variant>
      <vt:variant>
        <vt:i4>5</vt:i4>
      </vt:variant>
      <vt:variant>
        <vt:lpwstr>http://hudoc.echr.coe.int/sites/eng-press/pages/search.aspx?i=003-2274253-2426441</vt:lpwstr>
      </vt:variant>
      <vt:variant>
        <vt:lpwstr/>
      </vt:variant>
      <vt:variant>
        <vt:i4>5963849</vt:i4>
      </vt:variant>
      <vt:variant>
        <vt:i4>27</vt:i4>
      </vt:variant>
      <vt:variant>
        <vt:i4>0</vt:i4>
      </vt:variant>
      <vt:variant>
        <vt:i4>5</vt:i4>
      </vt:variant>
      <vt:variant>
        <vt:lpwstr>http://hudoc.echr.coe.int/sites/eng-press/pages/search.aspx?i=003-3151460-3507511</vt:lpwstr>
      </vt:variant>
      <vt:variant>
        <vt:lpwstr/>
      </vt:variant>
      <vt:variant>
        <vt:i4>6029389</vt:i4>
      </vt:variant>
      <vt:variant>
        <vt:i4>24</vt:i4>
      </vt:variant>
      <vt:variant>
        <vt:i4>0</vt:i4>
      </vt:variant>
      <vt:variant>
        <vt:i4>5</vt:i4>
      </vt:variant>
      <vt:variant>
        <vt:lpwstr>http://hudoc.echr.coe.int/sites/eng-press/pages/search.aspx?i=003-3013376-3325600</vt:lpwstr>
      </vt:variant>
      <vt:variant>
        <vt:lpwstr/>
      </vt:variant>
      <vt:variant>
        <vt:i4>4718629</vt:i4>
      </vt:variant>
      <vt:variant>
        <vt:i4>21</vt:i4>
      </vt:variant>
      <vt:variant>
        <vt:i4>0</vt:i4>
      </vt:variant>
      <vt:variant>
        <vt:i4>5</vt:i4>
      </vt:variant>
      <vt:variant>
        <vt:lpwstr>http://www.echr.coe.int/Documents/Convention_ENG.pdf</vt:lpwstr>
      </vt:variant>
      <vt:variant>
        <vt:lpwstr/>
      </vt:variant>
      <vt:variant>
        <vt:i4>2162786</vt:i4>
      </vt:variant>
      <vt:variant>
        <vt:i4>18</vt:i4>
      </vt:variant>
      <vt:variant>
        <vt:i4>0</vt:i4>
      </vt:variant>
      <vt:variant>
        <vt:i4>5</vt:i4>
      </vt:variant>
      <vt:variant>
        <vt:lpwstr>http://www.echr.coe.int/Documents/FS_Work_ENG.pdf</vt:lpwstr>
      </vt:variant>
      <vt:variant>
        <vt:lpwstr/>
      </vt:variant>
      <vt:variant>
        <vt:i4>3342433</vt:i4>
      </vt:variant>
      <vt:variant>
        <vt:i4>15</vt:i4>
      </vt:variant>
      <vt:variant>
        <vt:i4>0</vt:i4>
      </vt:variant>
      <vt:variant>
        <vt:i4>5</vt:i4>
      </vt:variant>
      <vt:variant>
        <vt:lpwstr>http://www.echr.coe.int/Documents/FS_Taxation_ENG.pdf</vt:lpwstr>
      </vt:variant>
      <vt:variant>
        <vt:lpwstr/>
      </vt:variant>
      <vt:variant>
        <vt:i4>2883671</vt:i4>
      </vt:variant>
      <vt:variant>
        <vt:i4>12</vt:i4>
      </vt:variant>
      <vt:variant>
        <vt:i4>0</vt:i4>
      </vt:variant>
      <vt:variant>
        <vt:i4>5</vt:i4>
      </vt:variant>
      <vt:variant>
        <vt:lpwstr>http://www.echr.coe.int/Documents/FS_Religious_Symbols_ENG.pdf</vt:lpwstr>
      </vt:variant>
      <vt:variant>
        <vt:lpwstr/>
      </vt:variant>
      <vt:variant>
        <vt:i4>2687098</vt:i4>
      </vt:variant>
      <vt:variant>
        <vt:i4>9</vt:i4>
      </vt:variant>
      <vt:variant>
        <vt:i4>0</vt:i4>
      </vt:variant>
      <vt:variant>
        <vt:i4>5</vt:i4>
      </vt:variant>
      <vt:variant>
        <vt:lpwstr>http://www.echr.coe.int/Documents/FS_Parental_ENG.pdf</vt:lpwstr>
      </vt:variant>
      <vt:variant>
        <vt:lpwstr/>
      </vt:variant>
      <vt:variant>
        <vt:i4>5832711</vt:i4>
      </vt:variant>
      <vt:variant>
        <vt:i4>6</vt:i4>
      </vt:variant>
      <vt:variant>
        <vt:i4>0</vt:i4>
      </vt:variant>
      <vt:variant>
        <vt:i4>5</vt:i4>
      </vt:variant>
      <vt:variant>
        <vt:lpwstr>http://www.echr.coe.int/Documents/FS_Health_ENG.pdf</vt:lpwstr>
      </vt:variant>
      <vt:variant>
        <vt:lpwstr/>
      </vt:variant>
      <vt:variant>
        <vt:i4>4784171</vt:i4>
      </vt:variant>
      <vt:variant>
        <vt:i4>3</vt:i4>
      </vt:variant>
      <vt:variant>
        <vt:i4>0</vt:i4>
      </vt:variant>
      <vt:variant>
        <vt:i4>5</vt:i4>
      </vt:variant>
      <vt:variant>
        <vt:lpwstr>http://www.echr.coe.int/Documents/FS_Conscientious_objection_ENG.pdf</vt:lpwstr>
      </vt:variant>
      <vt:variant>
        <vt:lpwstr/>
      </vt:variant>
      <vt:variant>
        <vt:i4>3342455</vt:i4>
      </vt:variant>
      <vt:variant>
        <vt:i4>0</vt:i4>
      </vt:variant>
      <vt:variant>
        <vt:i4>0</vt:i4>
      </vt:variant>
      <vt:variant>
        <vt:i4>5</vt:i4>
      </vt:variant>
      <vt:variant>
        <vt:lpwstr>http://www.echr.coe.int/Documents/FS_Childrens_ENG.pdf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Janikowska Martyna  (DWMPC)</dc:creator>
  <cp:keywords/>
  <cp:lastModifiedBy>Szponar Paweł  (DWMPC)</cp:lastModifiedBy>
  <cp:revision>11</cp:revision>
  <dcterms:created xsi:type="dcterms:W3CDTF">2025-03-03T11:25:00Z</dcterms:created>
  <dcterms:modified xsi:type="dcterms:W3CDTF">2025-03-10T13:49:00Z</dcterms:modified>
</cp:coreProperties>
</file>