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B" w:rsidRPr="00B8251B" w:rsidRDefault="00B8251B" w:rsidP="00B8251B">
      <w:pPr>
        <w:rPr>
          <w:rFonts w:ascii="Times New Roman" w:hAnsi="Times New Roman"/>
          <w:sz w:val="22"/>
        </w:rPr>
      </w:pPr>
      <w:r w:rsidRPr="00B8251B">
        <w:rPr>
          <w:rFonts w:ascii="Times New Roman" w:hAnsi="Times New Roman"/>
          <w:sz w:val="22"/>
        </w:rPr>
        <w:t>Załącznik</w:t>
      </w:r>
      <w:r w:rsidR="003D769A">
        <w:rPr>
          <w:rFonts w:ascii="Times New Roman" w:hAnsi="Times New Roman"/>
          <w:sz w:val="22"/>
        </w:rPr>
        <w:t xml:space="preserve"> B.42.</w:t>
      </w:r>
      <w:r w:rsidRPr="00B8251B">
        <w:rPr>
          <w:rFonts w:ascii="Times New Roman" w:hAnsi="Times New Roman"/>
          <w:sz w:val="22"/>
        </w:rPr>
        <w:fldChar w:fldCharType="begin"/>
      </w:r>
      <w:r w:rsidRPr="00B8251B">
        <w:rPr>
          <w:rFonts w:ascii="Times New Roman" w:hAnsi="Times New Roman"/>
          <w:sz w:val="22"/>
        </w:rPr>
        <w:instrText xml:space="preserve"> FILENAME   \* MERGEFORMAT </w:instrText>
      </w:r>
      <w:r w:rsidRPr="00B8251B">
        <w:rPr>
          <w:rFonts w:ascii="Times New Roman" w:hAnsi="Times New Roman"/>
          <w:sz w:val="22"/>
        </w:rPr>
        <w:fldChar w:fldCharType="separate"/>
      </w:r>
      <w:r w:rsidRPr="00B8251B">
        <w:rPr>
          <w:rFonts w:ascii="Times New Roman" w:hAnsi="Times New Roman"/>
          <w:sz w:val="22"/>
        </w:rPr>
        <w:fldChar w:fldCharType="end"/>
      </w:r>
    </w:p>
    <w:p w:rsidR="00B8251B" w:rsidRPr="00B8251B" w:rsidRDefault="00B8251B" w:rsidP="00B8251B">
      <w:pPr>
        <w:rPr>
          <w:rFonts w:ascii="Times New Roman" w:hAnsi="Times New Roman"/>
          <w:sz w:val="22"/>
        </w:rPr>
      </w:pPr>
    </w:p>
    <w:p w:rsidR="008F794F" w:rsidRPr="00B8251B" w:rsidRDefault="00A27994" w:rsidP="003D769A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B8251B">
        <w:rPr>
          <w:rFonts w:ascii="Times New Roman" w:hAnsi="Times New Roman"/>
          <w:b/>
          <w:sz w:val="28"/>
          <w:szCs w:val="28"/>
        </w:rPr>
        <w:t>LECZENIE NISKOROSŁYCH DZIECI Z ZESPOŁEM TURNERA (ZT)  (ICD-10  Q 96)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7"/>
        <w:gridCol w:w="4678"/>
        <w:gridCol w:w="5265"/>
      </w:tblGrid>
      <w:tr w:rsidR="00CB7484" w:rsidRPr="003D769A" w:rsidTr="003D769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484" w:rsidRPr="003D769A" w:rsidRDefault="00CB7484" w:rsidP="003D769A">
            <w:pPr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  <w:b/>
                <w:bCs/>
              </w:rPr>
              <w:t>ZAKRES ŚWIADCZENIA GWARANTOWANEGO</w:t>
            </w:r>
          </w:p>
        </w:tc>
      </w:tr>
      <w:tr w:rsidR="00CB7484" w:rsidRPr="003D769A" w:rsidTr="003D769A">
        <w:tblPrEx>
          <w:tblCellMar>
            <w:top w:w="0" w:type="dxa"/>
            <w:bottom w:w="0" w:type="dxa"/>
          </w:tblCellMar>
        </w:tblPrEx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484" w:rsidRPr="003D769A" w:rsidRDefault="00CB7484" w:rsidP="003D769A">
            <w:pPr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  <w:b/>
                <w:bCs/>
              </w:rPr>
              <w:t>ŚWIADCZENIOBIORCY I SUBSTANCJE CZYNNE STOSOWANE W RAMACH PROGRAMU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484" w:rsidRPr="003D769A" w:rsidRDefault="00CB7484" w:rsidP="003D769A">
            <w:pPr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  <w:b/>
                <w:bCs/>
              </w:rPr>
              <w:t>SCHEMAT DAWKOWANIA LEKÓW W</w:t>
            </w:r>
            <w:r w:rsidR="004F605F" w:rsidRPr="003D769A">
              <w:rPr>
                <w:rFonts w:ascii="Times New Roman" w:hAnsi="Times New Roman"/>
                <w:b/>
                <w:bCs/>
              </w:rPr>
              <w:t> </w:t>
            </w:r>
            <w:r w:rsidRPr="003D769A">
              <w:rPr>
                <w:rFonts w:ascii="Times New Roman" w:hAnsi="Times New Roman"/>
                <w:b/>
                <w:bCs/>
              </w:rPr>
              <w:t>PROGRAMIE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484" w:rsidRPr="003D769A" w:rsidRDefault="00CB7484" w:rsidP="003D769A">
            <w:pPr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  <w:b/>
                <w:bCs/>
              </w:rPr>
              <w:t>KWALIFIKACJA I BADANIA DIAGNOSTYCZNE WYKONYWANE W</w:t>
            </w:r>
            <w:r w:rsidR="004F605F" w:rsidRPr="003D769A">
              <w:rPr>
                <w:rFonts w:ascii="Times New Roman" w:hAnsi="Times New Roman"/>
                <w:b/>
                <w:bCs/>
              </w:rPr>
              <w:t> </w:t>
            </w:r>
            <w:r w:rsidRPr="003D769A">
              <w:rPr>
                <w:rFonts w:ascii="Times New Roman" w:hAnsi="Times New Roman"/>
                <w:b/>
                <w:bCs/>
              </w:rPr>
              <w:t>RAMACH PROGRAMU</w:t>
            </w:r>
          </w:p>
        </w:tc>
      </w:tr>
      <w:tr w:rsidR="00CB7484" w:rsidRPr="003D769A" w:rsidTr="003D769A">
        <w:tblPrEx>
          <w:tblCellMar>
            <w:top w:w="0" w:type="dxa"/>
            <w:bottom w:w="0" w:type="dxa"/>
          </w:tblCellMar>
        </w:tblPrEx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Do programu kwalifikuje Zespół Koordynacyjny ds. Stosowania Hormonu Wzrostu powoływany przez Prezesa Narodowego Funduszu Zdrowia.</w:t>
            </w:r>
          </w:p>
          <w:p w:rsidR="00DE5078" w:rsidRPr="003D769A" w:rsidRDefault="00DE5078" w:rsidP="003D769A">
            <w:pPr>
              <w:widowControl/>
              <w:spacing w:line="276" w:lineRule="auto"/>
              <w:rPr>
                <w:rFonts w:ascii="Times New Roman" w:hAnsi="Times New Roman"/>
                <w:sz w:val="16"/>
              </w:rPr>
            </w:pPr>
          </w:p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  <w:b/>
                <w:bCs/>
              </w:rPr>
              <w:t>1.</w:t>
            </w:r>
            <w:r w:rsidR="003D769A">
              <w:rPr>
                <w:rFonts w:ascii="Times New Roman" w:hAnsi="Times New Roman"/>
                <w:b/>
                <w:bCs/>
              </w:rPr>
              <w:t xml:space="preserve"> </w:t>
            </w:r>
            <w:bookmarkStart w:id="0" w:name="_GoBack"/>
            <w:bookmarkEnd w:id="0"/>
            <w:r w:rsidRPr="003D769A">
              <w:rPr>
                <w:rFonts w:ascii="Times New Roman" w:hAnsi="Times New Roman"/>
                <w:b/>
                <w:bCs/>
              </w:rPr>
              <w:t>Kryteria kwalifikacji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stygmaty Zespołu Turnera;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niskorosłość, tj. wysokość ciała poniżej 3 centyla dla wieku, na</w:t>
            </w:r>
            <w:r w:rsidR="004F605F" w:rsidRPr="003D769A">
              <w:rPr>
                <w:rFonts w:ascii="Times New Roman" w:hAnsi="Times New Roman"/>
              </w:rPr>
              <w:t> </w:t>
            </w:r>
            <w:r w:rsidRPr="003D769A">
              <w:rPr>
                <w:rFonts w:ascii="Times New Roman" w:hAnsi="Times New Roman"/>
              </w:rPr>
              <w:t>siatkach centylowych dla populacji dziewcząt polskich;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upośledzone tempo wzrastania, poniżej -1 SD w odniesieniu do</w:t>
            </w:r>
            <w:r w:rsidR="004F605F" w:rsidRPr="003D769A">
              <w:rPr>
                <w:rFonts w:ascii="Times New Roman" w:hAnsi="Times New Roman"/>
              </w:rPr>
              <w:t> </w:t>
            </w:r>
            <w:r w:rsidRPr="003D769A">
              <w:rPr>
                <w:rFonts w:ascii="Times New Roman" w:hAnsi="Times New Roman"/>
              </w:rPr>
              <w:t>tempa wzrastania populacji dziewcząt polskich (wymagany co</w:t>
            </w:r>
            <w:r w:rsidR="00C12267" w:rsidRPr="003D769A">
              <w:rPr>
                <w:rFonts w:ascii="Times New Roman" w:hAnsi="Times New Roman"/>
              </w:rPr>
              <w:t> </w:t>
            </w:r>
            <w:r w:rsidRPr="003D769A">
              <w:rPr>
                <w:rFonts w:ascii="Times New Roman" w:hAnsi="Times New Roman"/>
              </w:rPr>
              <w:t>najmniej 6. miesięczny okres obserwacji w ośrodku uprawnionym do terapii hormonem wzrostu), z określeniem przewidywanego wzrostu ostatecznego metodą Baley- Pineau;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opóźniony wiek kostny, oceniany metodą Greulich'a-Pyle;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wykluczenie innych, aniżeli ZT, przyczyn niskorosłości (niedokrwistość, niedoczynność tarczycy, zaburzenia wchłaniania i</w:t>
            </w:r>
            <w:r w:rsidR="004F605F" w:rsidRPr="003D769A">
              <w:rPr>
                <w:rFonts w:ascii="Times New Roman" w:hAnsi="Times New Roman"/>
              </w:rPr>
              <w:t> </w:t>
            </w:r>
            <w:r w:rsidRPr="003D769A">
              <w:rPr>
                <w:rFonts w:ascii="Times New Roman" w:hAnsi="Times New Roman"/>
              </w:rPr>
              <w:t>trawienia jelitowego, obciążenia dotyczące przebiegu ciąży i</w:t>
            </w:r>
            <w:r w:rsidR="00C12267" w:rsidRPr="003D769A">
              <w:rPr>
                <w:rFonts w:ascii="Times New Roman" w:hAnsi="Times New Roman"/>
              </w:rPr>
              <w:t> </w:t>
            </w:r>
            <w:r w:rsidRPr="003D769A">
              <w:rPr>
                <w:rFonts w:ascii="Times New Roman" w:hAnsi="Times New Roman"/>
              </w:rPr>
              <w:t>porodu, itp.);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inne nieprawidłowości, szczególnie nieprawidłowości anatomiczne układu sercowonaczyniowego i moczowo-płciowego;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konsultacja genetyczna, potwierdzona dodatnim wynikiem badania kariotypu.</w:t>
            </w:r>
          </w:p>
          <w:p w:rsidR="00DE5078" w:rsidRPr="003D769A" w:rsidRDefault="00DE5078" w:rsidP="003D769A">
            <w:pPr>
              <w:widowControl/>
              <w:spacing w:line="276" w:lineRule="auto"/>
              <w:rPr>
                <w:rFonts w:ascii="Times New Roman" w:hAnsi="Times New Roman"/>
                <w:sz w:val="16"/>
              </w:rPr>
            </w:pPr>
          </w:p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  <w:b/>
                <w:bCs/>
              </w:rPr>
              <w:t>2. Określenie czasu leczenia w programie</w:t>
            </w:r>
          </w:p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Leczenie trwa do czasu podjęcia przez Zespół Koordynacyjny ds. Stosowania Hormonu Wzrostu lub lekarza prowadzącego decyzji o</w:t>
            </w:r>
            <w:r w:rsidR="00C12267" w:rsidRPr="003D769A">
              <w:rPr>
                <w:rFonts w:ascii="Times New Roman" w:hAnsi="Times New Roman"/>
              </w:rPr>
              <w:t> </w:t>
            </w:r>
            <w:r w:rsidRPr="003D769A">
              <w:rPr>
                <w:rFonts w:ascii="Times New Roman" w:hAnsi="Times New Roman"/>
              </w:rPr>
              <w:t>wyłączeniu świadczeniobiorcy z programu, zgodnie z kryteriami wyłączenia.</w:t>
            </w:r>
          </w:p>
          <w:p w:rsidR="00DE5078" w:rsidRPr="003D769A" w:rsidRDefault="00DE5078" w:rsidP="003D769A">
            <w:pPr>
              <w:widowControl/>
              <w:spacing w:line="276" w:lineRule="auto"/>
              <w:rPr>
                <w:rFonts w:ascii="Times New Roman" w:hAnsi="Times New Roman"/>
                <w:sz w:val="16"/>
              </w:rPr>
            </w:pPr>
          </w:p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  <w:b/>
                <w:bCs/>
              </w:rPr>
              <w:lastRenderedPageBreak/>
              <w:t>3. Kryteria wyłączenia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wystąpienie objawów złuszczenia gł</w:t>
            </w:r>
            <w:r w:rsidR="00C12267" w:rsidRPr="003D769A">
              <w:rPr>
                <w:rFonts w:ascii="Times New Roman" w:hAnsi="Times New Roman"/>
              </w:rPr>
              <w:t>owy</w:t>
            </w:r>
            <w:r w:rsidRPr="003D769A">
              <w:rPr>
                <w:rFonts w:ascii="Times New Roman" w:hAnsi="Times New Roman"/>
              </w:rPr>
              <w:t xml:space="preserve"> kości udowej;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 xml:space="preserve">wystąpienie objawów pseudo-tumor </w:t>
            </w:r>
            <w:proofErr w:type="spellStart"/>
            <w:r w:rsidRPr="003D769A">
              <w:rPr>
                <w:rFonts w:ascii="Times New Roman" w:hAnsi="Times New Roman"/>
              </w:rPr>
              <w:t>cerebri</w:t>
            </w:r>
            <w:proofErr w:type="spellEnd"/>
            <w:r w:rsidRPr="003D769A">
              <w:rPr>
                <w:rFonts w:ascii="Times New Roman" w:hAnsi="Times New Roman"/>
              </w:rPr>
              <w:t>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wystąpienie lub ujawnienie się cukrzycy;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ujawnienie lub wznowa choroby rozrostowej;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 xml:space="preserve">osiągnięcie przez świadczeniobiorcę niewyróżniającej wysokości ciała, tj. wysokości ciała równej lub większej niż </w:t>
            </w:r>
            <w:smartTag w:uri="urn:schemas-microsoft-com:office:smarttags" w:element="metricconverter">
              <w:smartTagPr>
                <w:attr w:name="ProductID" w:val="158 cm"/>
              </w:smartTagPr>
              <w:r w:rsidRPr="003D769A">
                <w:rPr>
                  <w:rFonts w:ascii="Times New Roman" w:hAnsi="Times New Roman"/>
                </w:rPr>
                <w:t>158 cm</w:t>
              </w:r>
            </w:smartTag>
            <w:r w:rsidRPr="003D769A">
              <w:rPr>
                <w:rFonts w:ascii="Times New Roman" w:hAnsi="Times New Roman"/>
              </w:rPr>
              <w:t>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zakończenie procesów wzrastania (brak przyrostu wysokości ciała między dwiema kolejnymi wizytami przeprowadzonymi w</w:t>
            </w:r>
            <w:r w:rsidR="00C12267" w:rsidRPr="003D769A">
              <w:rPr>
                <w:rFonts w:ascii="Times New Roman" w:hAnsi="Times New Roman"/>
              </w:rPr>
              <w:t> </w:t>
            </w:r>
            <w:r w:rsidRPr="003D769A">
              <w:rPr>
                <w:rFonts w:ascii="Times New Roman" w:hAnsi="Times New Roman"/>
              </w:rPr>
              <w:t>odstępach 6 miesięcznych);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 xml:space="preserve">niezadowalający efekt leczenia, tj. przyrost wysokości ciała świadczeniobiorcy leczonego hormonem wzrostu poniżej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3D769A">
                <w:rPr>
                  <w:rFonts w:ascii="Times New Roman" w:hAnsi="Times New Roman"/>
                </w:rPr>
                <w:t>3 cm</w:t>
              </w:r>
            </w:smartTag>
            <w:r w:rsidRPr="003D769A">
              <w:rPr>
                <w:rFonts w:ascii="Times New Roman" w:hAnsi="Times New Roman"/>
              </w:rPr>
              <w:t xml:space="preserve"> na</w:t>
            </w:r>
            <w:r w:rsidR="00C12267" w:rsidRPr="003D769A">
              <w:rPr>
                <w:rFonts w:ascii="Times New Roman" w:hAnsi="Times New Roman"/>
              </w:rPr>
              <w:t> </w:t>
            </w:r>
            <w:r w:rsidRPr="003D769A">
              <w:rPr>
                <w:rFonts w:ascii="Times New Roman" w:hAnsi="Times New Roman"/>
              </w:rPr>
              <w:t>rok;</w:t>
            </w:r>
          </w:p>
          <w:p w:rsidR="00CB7484" w:rsidRPr="003D769A" w:rsidRDefault="00CB7484" w:rsidP="003D769A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osiągnięcie wieku kostnego powyżej 14 lat.</w:t>
            </w:r>
          </w:p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lastRenderedPageBreak/>
              <w:t xml:space="preserve"> </w:t>
            </w:r>
            <w:r w:rsidRPr="003D769A">
              <w:rPr>
                <w:rFonts w:ascii="Times New Roman" w:hAnsi="Times New Roman"/>
                <w:b/>
                <w:bCs/>
              </w:rPr>
              <w:t>1. Dawkowanie</w:t>
            </w:r>
          </w:p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Somatotropina podawana codziennie wieczorem w dawce: 0,33 - 0,47 mg (1,0-1,4 IU)/kg m.c. /tydzień.</w:t>
            </w:r>
          </w:p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 xml:space="preserve"> </w:t>
            </w:r>
            <w:r w:rsidRPr="003D769A">
              <w:rPr>
                <w:rFonts w:ascii="Times New Roman" w:hAnsi="Times New Roman"/>
                <w:b/>
                <w:bCs/>
              </w:rPr>
              <w:t>1. Badania przy kwalifikacji</w:t>
            </w:r>
          </w:p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Przed rozpoczęciem leczenia należy wykonać pomiar stężenia IGF-1.</w:t>
            </w:r>
          </w:p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Badania laboratoryjne wykonywane według standardów diagnozowania świadczeniobiorców z</w:t>
            </w:r>
            <w:r w:rsidR="00F34EDB" w:rsidRPr="003D769A">
              <w:rPr>
                <w:rFonts w:ascii="Times New Roman" w:hAnsi="Times New Roman"/>
              </w:rPr>
              <w:t> </w:t>
            </w:r>
            <w:r w:rsidRPr="003D769A">
              <w:rPr>
                <w:rFonts w:ascii="Times New Roman" w:hAnsi="Times New Roman"/>
              </w:rPr>
              <w:t>zespołem Turnera (ZT).</w:t>
            </w:r>
          </w:p>
          <w:p w:rsidR="00DE5078" w:rsidRPr="003D769A" w:rsidRDefault="00DE5078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  <w:p w:rsidR="00CB7484" w:rsidRPr="003D769A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  <w:b/>
                <w:bCs/>
              </w:rPr>
              <w:t>2. Monitorowanie leczenia</w:t>
            </w:r>
          </w:p>
          <w:p w:rsidR="00D34717" w:rsidRPr="003D769A" w:rsidRDefault="00CB7484" w:rsidP="003D769A">
            <w:pPr>
              <w:widowControl/>
              <w:spacing w:line="276" w:lineRule="auto"/>
              <w:ind w:left="290" w:hanging="141"/>
              <w:rPr>
                <w:rFonts w:ascii="Times New Roman" w:hAnsi="Times New Roman"/>
                <w:b/>
              </w:rPr>
            </w:pPr>
            <w:r w:rsidRPr="003D769A">
              <w:rPr>
                <w:rFonts w:ascii="Times New Roman" w:hAnsi="Times New Roman"/>
                <w:b/>
              </w:rPr>
              <w:t xml:space="preserve">2.1 </w:t>
            </w:r>
            <w:r w:rsidR="00C402C7" w:rsidRPr="003D769A">
              <w:rPr>
                <w:rFonts w:ascii="Times New Roman" w:hAnsi="Times New Roman"/>
                <w:b/>
              </w:rPr>
              <w:t>Po</w:t>
            </w:r>
            <w:r w:rsidR="00D34717" w:rsidRPr="003D769A">
              <w:rPr>
                <w:rFonts w:ascii="Times New Roman" w:hAnsi="Times New Roman"/>
                <w:b/>
              </w:rPr>
              <w:t xml:space="preserve"> 90 dni</w:t>
            </w:r>
            <w:r w:rsidR="00C402C7" w:rsidRPr="003D769A">
              <w:rPr>
                <w:rFonts w:ascii="Times New Roman" w:hAnsi="Times New Roman"/>
                <w:b/>
              </w:rPr>
              <w:t>ach</w:t>
            </w:r>
            <w:r w:rsidR="00D34717" w:rsidRPr="003D769A">
              <w:rPr>
                <w:rFonts w:ascii="Times New Roman" w:hAnsi="Times New Roman"/>
                <w:b/>
              </w:rPr>
              <w:t xml:space="preserve"> </w:t>
            </w:r>
          </w:p>
          <w:p w:rsidR="00CB7484" w:rsidRPr="003D769A" w:rsidRDefault="00CB7484" w:rsidP="003D769A">
            <w:pPr>
              <w:widowControl/>
              <w:numPr>
                <w:ilvl w:val="0"/>
                <w:numId w:val="9"/>
              </w:numPr>
              <w:spacing w:line="276" w:lineRule="auto"/>
              <w:ind w:hanging="437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pomiar stężenia IGF-</w:t>
            </w:r>
            <w:r w:rsidR="00D34717" w:rsidRPr="003D769A">
              <w:rPr>
                <w:rFonts w:ascii="Times New Roman" w:hAnsi="Times New Roman"/>
              </w:rPr>
              <w:t>1</w:t>
            </w:r>
            <w:r w:rsidRPr="003D769A">
              <w:rPr>
                <w:rFonts w:ascii="Times New Roman" w:hAnsi="Times New Roman"/>
              </w:rPr>
              <w:t>.</w:t>
            </w:r>
          </w:p>
          <w:p w:rsidR="0061271E" w:rsidRPr="003D769A" w:rsidRDefault="00CB7484" w:rsidP="003D769A">
            <w:pPr>
              <w:widowControl/>
              <w:spacing w:line="276" w:lineRule="auto"/>
              <w:ind w:left="290" w:hanging="141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  <w:b/>
              </w:rPr>
              <w:t>2.2 Co 180 dni</w:t>
            </w:r>
            <w:r w:rsidRPr="003D769A">
              <w:rPr>
                <w:rFonts w:ascii="Times New Roman" w:hAnsi="Times New Roman"/>
              </w:rPr>
              <w:t xml:space="preserve"> </w:t>
            </w:r>
          </w:p>
          <w:p w:rsidR="0061271E" w:rsidRPr="003D769A" w:rsidRDefault="00CB7484" w:rsidP="003D769A">
            <w:pPr>
              <w:widowControl/>
              <w:numPr>
                <w:ilvl w:val="0"/>
                <w:numId w:val="2"/>
              </w:numPr>
              <w:spacing w:line="276" w:lineRule="auto"/>
              <w:ind w:left="716" w:hanging="284"/>
              <w:rPr>
                <w:rFonts w:ascii="Times New Roman" w:hAnsi="Times New Roman"/>
                <w:vertAlign w:val="subscript"/>
              </w:rPr>
            </w:pPr>
            <w:r w:rsidRPr="003D769A">
              <w:rPr>
                <w:rFonts w:ascii="Times New Roman" w:hAnsi="Times New Roman"/>
              </w:rPr>
              <w:t>pomiar stężenia glukozy we krwi i</w:t>
            </w:r>
            <w:r w:rsidR="0061271E" w:rsidRPr="003D769A">
              <w:rPr>
                <w:rFonts w:ascii="Times New Roman" w:hAnsi="Times New Roman"/>
              </w:rPr>
              <w:t> </w:t>
            </w:r>
            <w:r w:rsidRPr="003D769A">
              <w:rPr>
                <w:rFonts w:ascii="Times New Roman" w:hAnsi="Times New Roman"/>
              </w:rPr>
              <w:t>odsetka glikowanej hemoglobiny HbA</w:t>
            </w:r>
            <w:r w:rsidRPr="003D769A">
              <w:rPr>
                <w:rFonts w:ascii="Times New Roman" w:hAnsi="Times New Roman"/>
                <w:vertAlign w:val="subscript"/>
              </w:rPr>
              <w:t>1C</w:t>
            </w:r>
          </w:p>
          <w:p w:rsidR="0061271E" w:rsidRPr="003D769A" w:rsidRDefault="00CB7484" w:rsidP="003D769A">
            <w:pPr>
              <w:widowControl/>
              <w:spacing w:line="276" w:lineRule="auto"/>
              <w:ind w:left="290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 xml:space="preserve"> lub co 365 dni: </w:t>
            </w:r>
          </w:p>
          <w:p w:rsidR="00CB7484" w:rsidRPr="003D769A" w:rsidRDefault="00CB7484" w:rsidP="003D769A">
            <w:pPr>
              <w:widowControl/>
              <w:numPr>
                <w:ilvl w:val="0"/>
                <w:numId w:val="2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test obciążenia glukozą z pomiarem glikemii i</w:t>
            </w:r>
            <w:r w:rsidR="00F653A6" w:rsidRPr="003D769A">
              <w:rPr>
                <w:rFonts w:ascii="Times New Roman" w:hAnsi="Times New Roman"/>
              </w:rPr>
              <w:t> </w:t>
            </w:r>
            <w:r w:rsidRPr="003D769A">
              <w:rPr>
                <w:rFonts w:ascii="Times New Roman" w:hAnsi="Times New Roman"/>
              </w:rPr>
              <w:t>insulinemii.</w:t>
            </w:r>
          </w:p>
          <w:p w:rsidR="00CB7484" w:rsidRPr="003D769A" w:rsidRDefault="00CB7484" w:rsidP="003D769A">
            <w:pPr>
              <w:widowControl/>
              <w:spacing w:line="276" w:lineRule="auto"/>
              <w:ind w:left="290" w:hanging="141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  <w:b/>
                <w:bCs/>
              </w:rPr>
              <w:t>2.</w:t>
            </w:r>
            <w:r w:rsidR="00D34717" w:rsidRPr="003D769A">
              <w:rPr>
                <w:rFonts w:ascii="Times New Roman" w:hAnsi="Times New Roman"/>
                <w:b/>
                <w:bCs/>
              </w:rPr>
              <w:t>3</w:t>
            </w:r>
            <w:r w:rsidRPr="003D769A">
              <w:rPr>
                <w:rFonts w:ascii="Times New Roman" w:hAnsi="Times New Roman"/>
                <w:b/>
                <w:bCs/>
              </w:rPr>
              <w:t xml:space="preserve"> Co 180 dni</w:t>
            </w:r>
          </w:p>
          <w:p w:rsidR="00F653A6" w:rsidRPr="003D769A" w:rsidRDefault="00CB7484" w:rsidP="003D769A">
            <w:pPr>
              <w:widowControl/>
              <w:numPr>
                <w:ilvl w:val="0"/>
                <w:numId w:val="5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pomiar stężenia glukozy we krwi</w:t>
            </w:r>
            <w:r w:rsidR="00F653A6" w:rsidRPr="003D769A">
              <w:rPr>
                <w:rFonts w:ascii="Times New Roman" w:hAnsi="Times New Roman"/>
              </w:rPr>
              <w:t>;</w:t>
            </w:r>
            <w:r w:rsidRPr="003D769A">
              <w:rPr>
                <w:rFonts w:ascii="Times New Roman" w:hAnsi="Times New Roman"/>
              </w:rPr>
              <w:t xml:space="preserve"> </w:t>
            </w:r>
          </w:p>
          <w:p w:rsidR="00F653A6" w:rsidRPr="003D769A" w:rsidRDefault="00CB7484" w:rsidP="003D769A">
            <w:pPr>
              <w:widowControl/>
              <w:numPr>
                <w:ilvl w:val="0"/>
                <w:numId w:val="5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 xml:space="preserve">pomiar stężenia TSH; </w:t>
            </w:r>
          </w:p>
          <w:p w:rsidR="00CB7484" w:rsidRPr="003D769A" w:rsidRDefault="00CB7484" w:rsidP="003D769A">
            <w:pPr>
              <w:widowControl/>
              <w:numPr>
                <w:ilvl w:val="0"/>
                <w:numId w:val="5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pomiar stężenia fT</w:t>
            </w:r>
            <w:r w:rsidRPr="003D769A">
              <w:rPr>
                <w:rFonts w:ascii="Times New Roman" w:hAnsi="Times New Roman"/>
                <w:vertAlign w:val="subscript"/>
              </w:rPr>
              <w:t>4</w:t>
            </w:r>
            <w:r w:rsidRPr="003D769A">
              <w:rPr>
                <w:rFonts w:ascii="Times New Roman" w:hAnsi="Times New Roman"/>
              </w:rPr>
              <w:t>;</w:t>
            </w:r>
          </w:p>
          <w:p w:rsidR="00CB7484" w:rsidRPr="003D769A" w:rsidRDefault="00CB7484" w:rsidP="003D769A">
            <w:pPr>
              <w:widowControl/>
              <w:numPr>
                <w:ilvl w:val="0"/>
                <w:numId w:val="5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jonogram w surowicy krwi.</w:t>
            </w:r>
          </w:p>
          <w:p w:rsidR="00CB7484" w:rsidRPr="003D769A" w:rsidRDefault="00CB7484" w:rsidP="003D769A">
            <w:pPr>
              <w:widowControl/>
              <w:spacing w:line="276" w:lineRule="auto"/>
              <w:ind w:left="149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  <w:b/>
                <w:bCs/>
              </w:rPr>
              <w:t>2.</w:t>
            </w:r>
            <w:r w:rsidR="00D34717" w:rsidRPr="003D769A">
              <w:rPr>
                <w:rFonts w:ascii="Times New Roman" w:hAnsi="Times New Roman"/>
                <w:b/>
                <w:bCs/>
              </w:rPr>
              <w:t>4</w:t>
            </w:r>
            <w:r w:rsidRPr="003D769A">
              <w:rPr>
                <w:rFonts w:ascii="Times New Roman" w:hAnsi="Times New Roman"/>
                <w:b/>
                <w:bCs/>
              </w:rPr>
              <w:t xml:space="preserve"> Co 365 dni</w:t>
            </w:r>
          </w:p>
          <w:p w:rsidR="00CB7484" w:rsidRPr="003D769A" w:rsidRDefault="00CB7484" w:rsidP="003D769A">
            <w:pPr>
              <w:widowControl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konsultacja przez ginekologa zajmującego się dziećmi (dotyczy przede wszystkim dziewcząt powyżej 10 roku życia);</w:t>
            </w:r>
          </w:p>
          <w:p w:rsidR="00CB7484" w:rsidRPr="003D769A" w:rsidRDefault="00CB7484" w:rsidP="003D769A">
            <w:pPr>
              <w:widowControl/>
              <w:numPr>
                <w:ilvl w:val="0"/>
                <w:numId w:val="14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konsultacja kardiologiczna, USG serca (dotyczy dzieci z wadami układu sercowo-naczyniowego);</w:t>
            </w:r>
          </w:p>
          <w:p w:rsidR="00CB7484" w:rsidRPr="003D769A" w:rsidRDefault="00CB7484" w:rsidP="003D769A">
            <w:pPr>
              <w:widowControl/>
              <w:numPr>
                <w:ilvl w:val="0"/>
                <w:numId w:val="14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konsultacja nefrologiczna; konsultacja urologiczna;</w:t>
            </w:r>
            <w:r w:rsidR="003C6FA6" w:rsidRPr="003D769A">
              <w:rPr>
                <w:rFonts w:ascii="Times New Roman" w:hAnsi="Times New Roman"/>
              </w:rPr>
              <w:t xml:space="preserve"> </w:t>
            </w:r>
            <w:r w:rsidRPr="003D769A">
              <w:rPr>
                <w:rFonts w:ascii="Times New Roman" w:hAnsi="Times New Roman"/>
              </w:rPr>
              <w:t>USG jamy brzusznej; badanie ogólne i posiew moczu (dzieci z wadami układu moczowo-płciowego);</w:t>
            </w:r>
          </w:p>
          <w:p w:rsidR="00CB7484" w:rsidRPr="003D769A" w:rsidRDefault="00CB7484" w:rsidP="003D769A">
            <w:pPr>
              <w:widowControl/>
              <w:numPr>
                <w:ilvl w:val="0"/>
                <w:numId w:val="14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lastRenderedPageBreak/>
              <w:t>pomiar stężenia IGF-1;</w:t>
            </w:r>
          </w:p>
          <w:p w:rsidR="00CB7484" w:rsidRPr="003D769A" w:rsidRDefault="00CB7484" w:rsidP="003D769A">
            <w:pPr>
              <w:widowControl/>
              <w:numPr>
                <w:ilvl w:val="0"/>
                <w:numId w:val="14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RTG śródręcza z bliższą przynasadą kości przedramienia (do oceny wieku kostnego);</w:t>
            </w:r>
          </w:p>
          <w:p w:rsidR="003406FA" w:rsidRPr="003D769A" w:rsidRDefault="00CB7484" w:rsidP="003D769A">
            <w:pPr>
              <w:widowControl/>
              <w:numPr>
                <w:ilvl w:val="0"/>
                <w:numId w:val="14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przy podejrzeniu złuszczenia gł</w:t>
            </w:r>
            <w:r w:rsidR="003406FA" w:rsidRPr="003D769A">
              <w:rPr>
                <w:rFonts w:ascii="Times New Roman" w:hAnsi="Times New Roman"/>
              </w:rPr>
              <w:t>owy</w:t>
            </w:r>
            <w:r w:rsidRPr="003D769A">
              <w:rPr>
                <w:rFonts w:ascii="Times New Roman" w:hAnsi="Times New Roman"/>
              </w:rPr>
              <w:t xml:space="preserve"> kości udowej: </w:t>
            </w:r>
          </w:p>
          <w:p w:rsidR="003406FA" w:rsidRPr="003D769A" w:rsidRDefault="00CB7484" w:rsidP="003D769A"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 xml:space="preserve">konsultacja ortopedyczna; </w:t>
            </w:r>
          </w:p>
          <w:p w:rsidR="00CB7484" w:rsidRPr="003D769A" w:rsidRDefault="00CB7484" w:rsidP="003D769A"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RTG lub USG stawów biodrowych, poszerzone o TK lub MRI stawów biodrowych;</w:t>
            </w:r>
          </w:p>
          <w:p w:rsidR="003406FA" w:rsidRPr="003D769A" w:rsidRDefault="00CB7484" w:rsidP="003D769A">
            <w:pPr>
              <w:widowControl/>
              <w:numPr>
                <w:ilvl w:val="0"/>
                <w:numId w:val="14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 xml:space="preserve">w przypadku wystąpienia objawów pseudo tumor </w:t>
            </w:r>
            <w:proofErr w:type="spellStart"/>
            <w:r w:rsidRPr="003D769A">
              <w:rPr>
                <w:rFonts w:ascii="Times New Roman" w:hAnsi="Times New Roman"/>
              </w:rPr>
              <w:t>cerebri</w:t>
            </w:r>
            <w:proofErr w:type="spellEnd"/>
            <w:r w:rsidRPr="003D769A">
              <w:rPr>
                <w:rFonts w:ascii="Times New Roman" w:hAnsi="Times New Roman"/>
              </w:rPr>
              <w:t xml:space="preserve">: </w:t>
            </w:r>
          </w:p>
          <w:p w:rsidR="003406FA" w:rsidRPr="003D769A" w:rsidRDefault="00CB7484" w:rsidP="003D769A">
            <w:pPr>
              <w:widowControl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 xml:space="preserve">konsultacja okulistyczna; </w:t>
            </w:r>
          </w:p>
          <w:p w:rsidR="003406FA" w:rsidRPr="003D769A" w:rsidRDefault="00CB7484" w:rsidP="003D769A">
            <w:pPr>
              <w:widowControl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 xml:space="preserve">konsultacja neurologiczna; </w:t>
            </w:r>
          </w:p>
          <w:p w:rsidR="00CB7484" w:rsidRPr="003D769A" w:rsidRDefault="00CB7484" w:rsidP="003D769A">
            <w:pPr>
              <w:widowControl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obrazowanie ośrodkowego układu nerwowego (TK z kontrastem lub MRI).</w:t>
            </w:r>
          </w:p>
          <w:p w:rsidR="009B43F6" w:rsidRDefault="00CB7484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Badania wykonywane według standardów monitorowania terapii hormonem wzrostu świadczeniobiorców z ZT.</w:t>
            </w:r>
          </w:p>
          <w:p w:rsidR="003D769A" w:rsidRPr="003D769A" w:rsidRDefault="003D769A" w:rsidP="003D769A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  <w:p w:rsidR="009B43F6" w:rsidRPr="003D769A" w:rsidRDefault="009B43F6" w:rsidP="003D769A">
            <w:pPr>
              <w:widowControl/>
              <w:spacing w:line="276" w:lineRule="auto"/>
              <w:rPr>
                <w:rFonts w:ascii="Times New Roman" w:hAnsi="Times New Roman"/>
                <w:b/>
              </w:rPr>
            </w:pPr>
            <w:r w:rsidRPr="003D769A">
              <w:rPr>
                <w:rFonts w:ascii="Times New Roman" w:hAnsi="Times New Roman"/>
                <w:b/>
              </w:rPr>
              <w:t>3. Monitorowanie programu</w:t>
            </w:r>
          </w:p>
          <w:p w:rsidR="009B43F6" w:rsidRPr="003D769A" w:rsidRDefault="003C6FA6" w:rsidP="003D769A">
            <w:pPr>
              <w:widowControl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g</w:t>
            </w:r>
            <w:r w:rsidR="009B43F6" w:rsidRPr="003D769A">
              <w:rPr>
                <w:rFonts w:ascii="Times New Roman" w:hAnsi="Times New Roman"/>
              </w:rPr>
              <w:t>romadzenie w dokumentacji medycznej pacjenta danych dotyczących monitorowania leczenia i każdorazowe ich przedstawianie na żądanie kontrolerów  Narodowego Funduszu Zdrowia</w:t>
            </w:r>
            <w:r w:rsidRPr="003D769A">
              <w:rPr>
                <w:rFonts w:ascii="Times New Roman" w:hAnsi="Times New Roman"/>
              </w:rPr>
              <w:t>;</w:t>
            </w:r>
          </w:p>
          <w:p w:rsidR="009B43F6" w:rsidRPr="003D769A" w:rsidRDefault="003C6FA6" w:rsidP="003D769A">
            <w:pPr>
              <w:widowControl/>
              <w:numPr>
                <w:ilvl w:val="0"/>
                <w:numId w:val="15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u</w:t>
            </w:r>
            <w:r w:rsidR="009B43F6" w:rsidRPr="003D769A">
              <w:rPr>
                <w:rFonts w:ascii="Times New Roman" w:hAnsi="Times New Roman"/>
              </w:rPr>
              <w:t xml:space="preserve">zupełnienie danych zawartych w rejestrze (SMPT) dostępnym za pomocą aplikacji internetowej udostępnionej przez OW NFZ, </w:t>
            </w:r>
            <w:r w:rsidR="006C6B2A" w:rsidRPr="003D769A">
              <w:rPr>
                <w:rFonts w:ascii="Times New Roman" w:hAnsi="Times New Roman"/>
              </w:rPr>
              <w:t xml:space="preserve">z częstotliwością zgodną z opisem programu </w:t>
            </w:r>
            <w:r w:rsidR="009B43F6" w:rsidRPr="003D769A">
              <w:rPr>
                <w:rFonts w:ascii="Times New Roman" w:hAnsi="Times New Roman"/>
              </w:rPr>
              <w:t>oraz na zakończenie leczenia</w:t>
            </w:r>
            <w:r w:rsidRPr="003D769A">
              <w:rPr>
                <w:rFonts w:ascii="Times New Roman" w:hAnsi="Times New Roman"/>
              </w:rPr>
              <w:t>;</w:t>
            </w:r>
          </w:p>
          <w:p w:rsidR="00CB7484" w:rsidRPr="003D769A" w:rsidRDefault="003C6FA6" w:rsidP="003D769A">
            <w:pPr>
              <w:widowControl/>
              <w:numPr>
                <w:ilvl w:val="0"/>
                <w:numId w:val="15"/>
              </w:numPr>
              <w:spacing w:line="276" w:lineRule="auto"/>
              <w:ind w:left="716" w:hanging="284"/>
              <w:rPr>
                <w:rFonts w:ascii="Times New Roman" w:hAnsi="Times New Roman"/>
              </w:rPr>
            </w:pPr>
            <w:r w:rsidRPr="003D769A">
              <w:rPr>
                <w:rFonts w:ascii="Times New Roman" w:hAnsi="Times New Roman"/>
              </w:rPr>
              <w:t>p</w:t>
            </w:r>
            <w:r w:rsidR="009B43F6" w:rsidRPr="003D769A">
              <w:rPr>
                <w:rFonts w:ascii="Times New Roman" w:hAnsi="Times New Roman"/>
              </w:rPr>
              <w:t>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1A3CC7" w:rsidRPr="001A3CC7" w:rsidRDefault="001A3CC7" w:rsidP="001A3CC7">
      <w:pPr>
        <w:widowControl/>
        <w:rPr>
          <w:rFonts w:ascii="Courier New" w:hAnsi="Courier New"/>
          <w:sz w:val="24"/>
          <w:szCs w:val="24"/>
        </w:rPr>
      </w:pPr>
    </w:p>
    <w:p w:rsidR="001A3CC7" w:rsidRDefault="001A3CC7">
      <w:pPr>
        <w:rPr>
          <w:rFonts w:cs="Arial"/>
        </w:rPr>
      </w:pPr>
    </w:p>
    <w:sectPr w:rsidR="001A3CC7" w:rsidSect="003D769A">
      <w:pgSz w:w="16840" w:h="11907" w:orient="landscape" w:code="9"/>
      <w:pgMar w:top="1418" w:right="720" w:bottom="720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7B"/>
    <w:multiLevelType w:val="hybridMultilevel"/>
    <w:tmpl w:val="A9F47C28"/>
    <w:lvl w:ilvl="0" w:tplc="51EC31E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4C80C3B"/>
    <w:multiLevelType w:val="hybridMultilevel"/>
    <w:tmpl w:val="B42686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0114E"/>
    <w:multiLevelType w:val="hybridMultilevel"/>
    <w:tmpl w:val="1100ABC6"/>
    <w:lvl w:ilvl="0" w:tplc="96B4DD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B71D14"/>
    <w:multiLevelType w:val="hybridMultilevel"/>
    <w:tmpl w:val="6522564A"/>
    <w:lvl w:ilvl="0" w:tplc="04150011">
      <w:start w:val="1"/>
      <w:numFmt w:val="decimal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>
    <w:nsid w:val="3A301502"/>
    <w:multiLevelType w:val="hybridMultilevel"/>
    <w:tmpl w:val="4F804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C6D0C"/>
    <w:multiLevelType w:val="hybridMultilevel"/>
    <w:tmpl w:val="4DF2A318"/>
    <w:lvl w:ilvl="0" w:tplc="EF0A031A">
      <w:start w:val="1"/>
      <w:numFmt w:val="decimal"/>
      <w:lvlText w:val="%1)"/>
      <w:lvlJc w:val="left"/>
      <w:pPr>
        <w:ind w:left="158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6">
    <w:nsid w:val="3D120C1C"/>
    <w:multiLevelType w:val="hybridMultilevel"/>
    <w:tmpl w:val="7C9E4B4E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579E238B"/>
    <w:multiLevelType w:val="hybridMultilevel"/>
    <w:tmpl w:val="6ABC22EA"/>
    <w:lvl w:ilvl="0" w:tplc="04150011">
      <w:start w:val="1"/>
      <w:numFmt w:val="decimal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>
    <w:nsid w:val="59555C81"/>
    <w:multiLevelType w:val="hybridMultilevel"/>
    <w:tmpl w:val="0DCA66E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5BCB52D9"/>
    <w:multiLevelType w:val="hybridMultilevel"/>
    <w:tmpl w:val="1A3A8EA2"/>
    <w:lvl w:ilvl="0" w:tplc="04150011">
      <w:start w:val="1"/>
      <w:numFmt w:val="decimal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0">
    <w:nsid w:val="68CB71F4"/>
    <w:multiLevelType w:val="hybridMultilevel"/>
    <w:tmpl w:val="B1267CEA"/>
    <w:lvl w:ilvl="0" w:tplc="68F63C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0E6869"/>
    <w:multiLevelType w:val="hybridMultilevel"/>
    <w:tmpl w:val="83BA0B7E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>
    <w:nsid w:val="716C7C96"/>
    <w:multiLevelType w:val="hybridMultilevel"/>
    <w:tmpl w:val="BBAC2E6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78076DB6"/>
    <w:multiLevelType w:val="hybridMultilevel"/>
    <w:tmpl w:val="7C9E4B4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7A8D38CB"/>
    <w:multiLevelType w:val="hybridMultilevel"/>
    <w:tmpl w:val="7C9E4B4E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62"/>
    <w:rsid w:val="00116772"/>
    <w:rsid w:val="0014582C"/>
    <w:rsid w:val="0019255C"/>
    <w:rsid w:val="001A3CC7"/>
    <w:rsid w:val="003406FA"/>
    <w:rsid w:val="00346E47"/>
    <w:rsid w:val="003C6FA6"/>
    <w:rsid w:val="003D769A"/>
    <w:rsid w:val="004B34CA"/>
    <w:rsid w:val="004F605F"/>
    <w:rsid w:val="0061271E"/>
    <w:rsid w:val="006C6B2A"/>
    <w:rsid w:val="007635EA"/>
    <w:rsid w:val="007A024E"/>
    <w:rsid w:val="007D0062"/>
    <w:rsid w:val="0083229B"/>
    <w:rsid w:val="008B5DC7"/>
    <w:rsid w:val="008B7348"/>
    <w:rsid w:val="008F794F"/>
    <w:rsid w:val="009B43F6"/>
    <w:rsid w:val="009B68D7"/>
    <w:rsid w:val="00A20471"/>
    <w:rsid w:val="00A27994"/>
    <w:rsid w:val="00B8251B"/>
    <w:rsid w:val="00C12267"/>
    <w:rsid w:val="00C402C7"/>
    <w:rsid w:val="00CB7484"/>
    <w:rsid w:val="00D3390B"/>
    <w:rsid w:val="00D34717"/>
    <w:rsid w:val="00D43D32"/>
    <w:rsid w:val="00DE5078"/>
    <w:rsid w:val="00DF5331"/>
    <w:rsid w:val="00E8219E"/>
    <w:rsid w:val="00F34EDB"/>
    <w:rsid w:val="00F653A6"/>
    <w:rsid w:val="00FC1D74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43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43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4384-68F2-4500-A586-73637758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decyzji</vt:lpstr>
      <vt:lpstr>Załącznik do decyzji</vt:lpstr>
    </vt:vector>
  </TitlesOfParts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2014-05-09T08:11:00Z</cp:lastPrinted>
  <dcterms:created xsi:type="dcterms:W3CDTF">2014-05-09T10:39:00Z</dcterms:created>
  <dcterms:modified xsi:type="dcterms:W3CDTF">2014-05-09T10:45:00Z</dcterms:modified>
</cp:coreProperties>
</file>