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7CC5" w:rsidRDefault="008662DF">
      <w:pPr>
        <w:pStyle w:val="Tekstpodstawowy"/>
        <w:ind w:left="2422"/>
        <w:jc w:val="left"/>
        <w:rPr>
          <w:rFonts w:ascii="Times New Roman"/>
          <w:sz w:val="20"/>
        </w:rPr>
      </w:pPr>
      <w:r>
        <w:rPr>
          <w:rFonts w:ascii="Times New Roman"/>
          <w:noProof/>
          <w:sz w:val="20"/>
          <w:lang w:eastAsia="pl-PL" w:bidi="ar-SA"/>
        </w:rPr>
        <w:drawing>
          <wp:inline distT="0" distB="0" distL="0" distR="0">
            <wp:extent cx="2933715" cy="10789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33715" cy="1078992"/>
                    </a:xfrm>
                    <a:prstGeom prst="rect">
                      <a:avLst/>
                    </a:prstGeom>
                  </pic:spPr>
                </pic:pic>
              </a:graphicData>
            </a:graphic>
          </wp:inline>
        </w:drawing>
      </w:r>
    </w:p>
    <w:p w:rsidR="00AB1564" w:rsidRDefault="00AB1564">
      <w:pPr>
        <w:pStyle w:val="Tekstpodstawowy"/>
        <w:ind w:left="2422"/>
        <w:jc w:val="left"/>
        <w:rPr>
          <w:rFonts w:ascii="Times New Roman"/>
          <w:sz w:val="20"/>
        </w:rPr>
      </w:pPr>
    </w:p>
    <w:p w:rsidR="00917CC5" w:rsidRDefault="00917CC5">
      <w:pPr>
        <w:pStyle w:val="Tekstpodstawowy"/>
        <w:ind w:left="0"/>
        <w:jc w:val="left"/>
        <w:rPr>
          <w:rFonts w:ascii="Times New Roman"/>
          <w:sz w:val="20"/>
        </w:rPr>
      </w:pPr>
    </w:p>
    <w:p w:rsidR="00917CC5" w:rsidRPr="007E07AF" w:rsidRDefault="00AB1564" w:rsidP="007E07AF">
      <w:pPr>
        <w:pStyle w:val="Tekstpodstawowy"/>
        <w:ind w:left="0"/>
        <w:jc w:val="center"/>
        <w:rPr>
          <w:rFonts w:ascii="Times New Roman"/>
          <w:sz w:val="24"/>
          <w:szCs w:val="24"/>
        </w:rPr>
      </w:pPr>
      <w:r>
        <w:rPr>
          <w:rFonts w:ascii="Times New Roman"/>
          <w:sz w:val="24"/>
          <w:szCs w:val="24"/>
        </w:rPr>
        <w:t>EUROPEJSKI TRYBUNA</w:t>
      </w:r>
      <w:r>
        <w:rPr>
          <w:rFonts w:ascii="Times New Roman"/>
          <w:sz w:val="24"/>
          <w:szCs w:val="24"/>
        </w:rPr>
        <w:t>Ł</w:t>
      </w:r>
      <w:r>
        <w:rPr>
          <w:rFonts w:ascii="Times New Roman"/>
          <w:sz w:val="24"/>
          <w:szCs w:val="24"/>
        </w:rPr>
        <w:t xml:space="preserve"> PRAW CZ</w:t>
      </w:r>
      <w:r>
        <w:rPr>
          <w:rFonts w:ascii="Times New Roman"/>
          <w:sz w:val="24"/>
          <w:szCs w:val="24"/>
        </w:rPr>
        <w:t>Ł</w:t>
      </w:r>
      <w:r>
        <w:rPr>
          <w:rFonts w:ascii="Times New Roman"/>
          <w:sz w:val="24"/>
          <w:szCs w:val="24"/>
        </w:rPr>
        <w:t>OWIEKA</w:t>
      </w:r>
    </w:p>
    <w:p w:rsidR="00917CC5" w:rsidRDefault="00917CC5">
      <w:pPr>
        <w:pStyle w:val="Tekstpodstawowy"/>
        <w:ind w:left="0"/>
        <w:jc w:val="left"/>
        <w:rPr>
          <w:rFonts w:ascii="Times New Roman"/>
          <w:sz w:val="20"/>
        </w:rPr>
      </w:pPr>
    </w:p>
    <w:p w:rsidR="00917CC5" w:rsidRDefault="00917CC5">
      <w:pPr>
        <w:pStyle w:val="Tekstpodstawowy"/>
        <w:ind w:left="0"/>
        <w:jc w:val="left"/>
        <w:rPr>
          <w:rFonts w:ascii="Times New Roman"/>
          <w:sz w:val="20"/>
        </w:rPr>
      </w:pPr>
    </w:p>
    <w:p w:rsidR="00917CC5" w:rsidRDefault="00917CC5">
      <w:pPr>
        <w:pStyle w:val="Tekstpodstawowy"/>
        <w:ind w:left="0"/>
        <w:jc w:val="left"/>
        <w:rPr>
          <w:rFonts w:ascii="Times New Roman"/>
          <w:sz w:val="20"/>
        </w:rPr>
      </w:pPr>
    </w:p>
    <w:p w:rsidR="00917CC5" w:rsidRDefault="00917CC5">
      <w:pPr>
        <w:pStyle w:val="Tekstpodstawowy"/>
        <w:ind w:left="0"/>
        <w:jc w:val="left"/>
        <w:rPr>
          <w:rFonts w:ascii="Times New Roman"/>
          <w:sz w:val="20"/>
        </w:rPr>
      </w:pPr>
    </w:p>
    <w:p w:rsidR="00917CC5" w:rsidRDefault="00917CC5">
      <w:pPr>
        <w:pStyle w:val="Tekstpodstawowy"/>
        <w:ind w:left="0"/>
        <w:jc w:val="left"/>
        <w:rPr>
          <w:rFonts w:ascii="Times New Roman"/>
          <w:sz w:val="20"/>
        </w:rPr>
      </w:pPr>
    </w:p>
    <w:p w:rsidR="00917CC5" w:rsidRDefault="00917CC5">
      <w:pPr>
        <w:pStyle w:val="Tekstpodstawowy"/>
        <w:ind w:left="0"/>
        <w:jc w:val="left"/>
        <w:rPr>
          <w:rFonts w:ascii="Times New Roman"/>
          <w:sz w:val="20"/>
        </w:rPr>
      </w:pPr>
    </w:p>
    <w:p w:rsidR="00917CC5" w:rsidRDefault="00917CC5">
      <w:pPr>
        <w:pStyle w:val="Tekstpodstawowy"/>
        <w:spacing w:before="3"/>
        <w:ind w:left="0"/>
        <w:jc w:val="left"/>
        <w:rPr>
          <w:rFonts w:ascii="Times New Roman"/>
          <w:sz w:val="28"/>
        </w:rPr>
      </w:pPr>
    </w:p>
    <w:p w:rsidR="00917CC5" w:rsidRDefault="00292472">
      <w:pPr>
        <w:spacing w:before="27"/>
        <w:ind w:left="2669" w:right="2669"/>
        <w:jc w:val="center"/>
        <w:rPr>
          <w:sz w:val="36"/>
        </w:rPr>
      </w:pPr>
      <w:r>
        <w:rPr>
          <w:color w:val="2E2E2E"/>
          <w:sz w:val="36"/>
        </w:rPr>
        <w:t>Przewodnik</w:t>
      </w:r>
      <w:r w:rsidR="008662DF">
        <w:rPr>
          <w:color w:val="2E2E2E"/>
          <w:sz w:val="36"/>
        </w:rPr>
        <w:t xml:space="preserve"> w zakresie stosowania Artykułu 6</w:t>
      </w:r>
    </w:p>
    <w:p w:rsidR="00917CC5" w:rsidRDefault="008662DF">
      <w:pPr>
        <w:ind w:left="2669" w:right="2669"/>
        <w:jc w:val="center"/>
        <w:rPr>
          <w:sz w:val="36"/>
        </w:rPr>
      </w:pPr>
      <w:r>
        <w:rPr>
          <w:color w:val="2E2E2E"/>
          <w:sz w:val="36"/>
        </w:rPr>
        <w:t xml:space="preserve">Konwencji o ochronie praw człowieka i podstawowych </w:t>
      </w:r>
      <w:r w:rsidR="00AB1564">
        <w:rPr>
          <w:color w:val="2E2E2E"/>
          <w:sz w:val="36"/>
        </w:rPr>
        <w:t>wolności</w:t>
      </w:r>
    </w:p>
    <w:p w:rsidR="00917CC5" w:rsidRDefault="00917CC5">
      <w:pPr>
        <w:pStyle w:val="Tekstpodstawowy"/>
        <w:ind w:left="0"/>
        <w:jc w:val="left"/>
        <w:rPr>
          <w:sz w:val="20"/>
        </w:rPr>
      </w:pPr>
    </w:p>
    <w:p w:rsidR="00917CC5" w:rsidRDefault="0096681C">
      <w:pPr>
        <w:pStyle w:val="Tekstpodstawowy"/>
        <w:spacing w:before="10"/>
        <w:ind w:left="0"/>
        <w:jc w:val="left"/>
        <w:rPr>
          <w:sz w:val="25"/>
        </w:rPr>
      </w:pPr>
      <w:r>
        <w:rPr>
          <w:noProof/>
          <w:lang w:eastAsia="pl-PL" w:bidi="ar-SA"/>
        </w:rPr>
        <mc:AlternateContent>
          <mc:Choice Requires="wps">
            <w:drawing>
              <wp:anchor distT="0" distB="0" distL="0" distR="0" simplePos="0" relativeHeight="251647488" behindDoc="1" locked="0" layoutInCell="1" allowOverlap="1">
                <wp:simplePos x="0" y="0"/>
                <wp:positionH relativeFrom="page">
                  <wp:posOffset>2336800</wp:posOffset>
                </wp:positionH>
                <wp:positionV relativeFrom="paragraph">
                  <wp:posOffset>234950</wp:posOffset>
                </wp:positionV>
                <wp:extent cx="2888615" cy="0"/>
                <wp:effectExtent l="12700" t="15875" r="13335" b="12700"/>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8615" cy="0"/>
                        </a:xfrm>
                        <a:prstGeom prst="line">
                          <a:avLst/>
                        </a:prstGeom>
                        <a:noFill/>
                        <a:ln w="18288">
                          <a:solidFill>
                            <a:srgbClr val="93939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69BA" id="Line 23"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pt,18.5pt" to="41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" strokecolor="#939393" strokeweight="1.44pt">
                <w10:wrap type="topAndBottom" anchorx="page"/>
              </v:line>
            </w:pict>
          </mc:Fallback>
        </mc:AlternateContent>
      </w:r>
    </w:p>
    <w:p w:rsidR="00917CC5" w:rsidRDefault="00917CC5">
      <w:pPr>
        <w:pStyle w:val="Tekstpodstawowy"/>
        <w:spacing w:before="3"/>
        <w:ind w:left="0"/>
        <w:jc w:val="left"/>
        <w:rPr>
          <w:sz w:val="48"/>
        </w:rPr>
      </w:pPr>
    </w:p>
    <w:p w:rsidR="00292472" w:rsidRDefault="008662DF" w:rsidP="00292472">
      <w:pPr>
        <w:spacing w:line="362" w:lineRule="auto"/>
        <w:ind w:left="3261" w:right="3558"/>
        <w:jc w:val="center"/>
        <w:rPr>
          <w:color w:val="2E2E2E"/>
          <w:sz w:val="32"/>
        </w:rPr>
      </w:pPr>
      <w:r>
        <w:rPr>
          <w:color w:val="2E2E2E"/>
          <w:sz w:val="32"/>
        </w:rPr>
        <w:t>Prawo do rzetelnego procesu sądowego</w:t>
      </w:r>
    </w:p>
    <w:p w:rsidR="00917CC5" w:rsidRPr="00292472" w:rsidRDefault="008662DF" w:rsidP="00292472">
      <w:pPr>
        <w:spacing w:line="362" w:lineRule="auto"/>
        <w:ind w:left="3261" w:right="3558"/>
        <w:jc w:val="center"/>
        <w:rPr>
          <w:color w:val="2E2E2E"/>
          <w:sz w:val="32"/>
        </w:rPr>
      </w:pPr>
      <w:r>
        <w:rPr>
          <w:color w:val="2E2E2E"/>
          <w:sz w:val="32"/>
        </w:rPr>
        <w:t>(aspekt karny)</w:t>
      </w:r>
    </w:p>
    <w:p w:rsidR="00917CC5" w:rsidRDefault="00917CC5" w:rsidP="007E07AF">
      <w:pPr>
        <w:pStyle w:val="Tekstpodstawowy"/>
        <w:ind w:left="0"/>
        <w:jc w:val="center"/>
        <w:rPr>
          <w:sz w:val="32"/>
        </w:rPr>
      </w:pPr>
    </w:p>
    <w:p w:rsidR="00917CC5" w:rsidRDefault="00917CC5">
      <w:pPr>
        <w:pStyle w:val="Tekstpodstawowy"/>
        <w:ind w:left="0"/>
        <w:jc w:val="left"/>
        <w:rPr>
          <w:sz w:val="32"/>
        </w:rPr>
      </w:pPr>
    </w:p>
    <w:p w:rsidR="00917CC5" w:rsidRDefault="00917CC5">
      <w:pPr>
        <w:pStyle w:val="Tekstpodstawowy"/>
        <w:ind w:left="0"/>
        <w:jc w:val="left"/>
        <w:rPr>
          <w:sz w:val="32"/>
        </w:rPr>
      </w:pPr>
    </w:p>
    <w:p w:rsidR="00917CC5" w:rsidRDefault="00917CC5">
      <w:pPr>
        <w:pStyle w:val="Tekstpodstawowy"/>
        <w:spacing w:before="4"/>
        <w:ind w:left="0"/>
        <w:jc w:val="left"/>
        <w:rPr>
          <w:sz w:val="41"/>
        </w:rPr>
      </w:pPr>
    </w:p>
    <w:p w:rsidR="00917CC5" w:rsidRDefault="0001163B">
      <w:pPr>
        <w:ind w:left="2668" w:right="2669"/>
        <w:jc w:val="center"/>
        <w:rPr>
          <w:sz w:val="24"/>
        </w:rPr>
      </w:pPr>
      <w:r>
        <w:rPr>
          <w:color w:val="2E2E2E"/>
          <w:sz w:val="24"/>
        </w:rPr>
        <w:t>Zaktualizowan</w:t>
      </w:r>
      <w:r w:rsidR="003B5700">
        <w:rPr>
          <w:color w:val="2E2E2E"/>
          <w:sz w:val="24"/>
        </w:rPr>
        <w:t>o</w:t>
      </w:r>
      <w:r w:rsidR="008662DF">
        <w:rPr>
          <w:color w:val="2E2E2E"/>
          <w:sz w:val="24"/>
        </w:rPr>
        <w:t>: 3</w:t>
      </w:r>
      <w:r w:rsidR="0012269D">
        <w:rPr>
          <w:color w:val="2E2E2E"/>
          <w:sz w:val="24"/>
        </w:rPr>
        <w:t>1</w:t>
      </w:r>
      <w:r w:rsidR="008662DF">
        <w:rPr>
          <w:color w:val="2E2E2E"/>
          <w:sz w:val="24"/>
        </w:rPr>
        <w:t xml:space="preserve"> </w:t>
      </w:r>
      <w:r w:rsidR="0012269D">
        <w:rPr>
          <w:color w:val="2E2E2E"/>
          <w:sz w:val="24"/>
        </w:rPr>
        <w:t xml:space="preserve">grudnia </w:t>
      </w:r>
      <w:r w:rsidR="008662DF">
        <w:rPr>
          <w:color w:val="2E2E2E"/>
          <w:sz w:val="24"/>
        </w:rPr>
        <w:t>2019 r.</w:t>
      </w: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3854F9">
      <w:pPr>
        <w:pStyle w:val="Tekstpodstawowy"/>
        <w:ind w:left="0"/>
        <w:jc w:val="left"/>
        <w:rPr>
          <w:sz w:val="20"/>
        </w:rPr>
      </w:pPr>
      <w:r>
        <w:rPr>
          <w:noProof/>
          <w:lang w:eastAsia="pl-PL" w:bidi="ar-SA"/>
        </w:rPr>
        <w:drawing>
          <wp:anchor distT="0" distB="0" distL="0" distR="0" simplePos="0" relativeHeight="251646464" behindDoc="0" locked="0" layoutInCell="1" allowOverlap="1">
            <wp:simplePos x="0" y="0"/>
            <wp:positionH relativeFrom="margin">
              <wp:align>center</wp:align>
            </wp:positionH>
            <wp:positionV relativeFrom="paragraph">
              <wp:posOffset>160020</wp:posOffset>
            </wp:positionV>
            <wp:extent cx="697223" cy="558641"/>
            <wp:effectExtent l="0" t="0" r="8255"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97223" cy="558641"/>
                    </a:xfrm>
                    <a:prstGeom prst="rect">
                      <a:avLst/>
                    </a:prstGeom>
                  </pic:spPr>
                </pic:pic>
              </a:graphicData>
            </a:graphic>
          </wp:anchor>
        </w:drawing>
      </w:r>
    </w:p>
    <w:p w:rsidR="00917CC5" w:rsidRDefault="00917CC5" w:rsidP="007E07AF">
      <w:pPr>
        <w:pStyle w:val="Tekstpodstawowy"/>
        <w:ind w:left="0"/>
        <w:jc w:val="center"/>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rPr>
          <w:sz w:val="19"/>
        </w:rPr>
        <w:sectPr w:rsidR="00917CC5">
          <w:type w:val="continuous"/>
          <w:pgSz w:w="11910" w:h="16840"/>
          <w:pgMar w:top="800" w:right="1220" w:bottom="280" w:left="1220" w:header="708" w:footer="708" w:gutter="0"/>
          <w:cols w:space="708"/>
        </w:sect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13"/>
        </w:rPr>
      </w:pPr>
    </w:p>
    <w:p w:rsidR="00917CC5" w:rsidRDefault="0096681C">
      <w:pPr>
        <w:pStyle w:val="Tekstpodstawowy"/>
        <w:ind w:left="357"/>
        <w:jc w:val="left"/>
        <w:rPr>
          <w:sz w:val="20"/>
        </w:rPr>
      </w:pPr>
      <w:r>
        <w:rPr>
          <w:noProof/>
          <w:sz w:val="20"/>
          <w:lang w:eastAsia="pl-PL" w:bidi="ar-SA"/>
        </w:rPr>
        <mc:AlternateContent>
          <mc:Choice Requires="wps">
            <w:drawing>
              <wp:inline distT="0" distB="0" distL="0" distR="0">
                <wp:extent cx="5610225" cy="1285875"/>
                <wp:effectExtent l="0" t="0" r="28575" b="2857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85875"/>
                        </a:xfrm>
                        <a:prstGeom prst="rect">
                          <a:avLst/>
                        </a:prstGeom>
                        <a:noFill/>
                        <a:ln w="6097">
                          <a:solidFill>
                            <a:srgbClr val="9F9F9F"/>
                          </a:solidFill>
                          <a:miter lim="800000"/>
                          <a:headEnd/>
                          <a:tailEnd/>
                        </a:ln>
                        <a:extLst>
                          <a:ext uri="{909E8E84-426E-40DD-AFC4-6F175D3DCCD1}">
                            <a14:hiddenFill xmlns:a14="http://schemas.microsoft.com/office/drawing/2010/main">
                              <a:solidFill>
                                <a:srgbClr val="FFFFFF"/>
                              </a:solidFill>
                            </a14:hiddenFill>
                          </a:ext>
                        </a:extLst>
                      </wps:spPr>
                      <wps:txbx>
                        <w:txbxContent>
                          <w:p w:rsidR="003C154C" w:rsidRDefault="003C154C">
                            <w:pPr>
                              <w:pStyle w:val="Tekstpodstawowy"/>
                              <w:spacing w:before="10"/>
                              <w:ind w:left="0"/>
                              <w:jc w:val="left"/>
                              <w:rPr>
                                <w:sz w:val="18"/>
                              </w:rPr>
                            </w:pPr>
                          </w:p>
                          <w:p w:rsidR="003C154C" w:rsidRDefault="003C154C">
                            <w:pPr>
                              <w:pStyle w:val="Tekstpodstawowy"/>
                              <w:ind w:left="103" w:right="100"/>
                            </w:pPr>
                            <w:r>
                              <w:t xml:space="preserve">Wydawcy lub organizacje zainteresowane przetłumaczeniem i/lub publikacją całości lub części niniejszego dokumentu w formie drukowanej lub formie dokumentu elektronicznego proszeni są o kontakt pod adresem </w:t>
                            </w:r>
                            <w:hyperlink r:id="rId10">
                              <w:r>
                                <w:rPr>
                                  <w:i/>
                                  <w:color w:val="0071BB"/>
                                </w:rPr>
                                <w:t>publishing@echr.coe.int</w:t>
                              </w:r>
                            </w:hyperlink>
                            <w:r>
                              <w:rPr>
                                <w:i/>
                                <w:color w:val="0071BB"/>
                              </w:rPr>
                              <w:t xml:space="preserve"> </w:t>
                            </w:r>
                            <w:r>
                              <w:t>w celu uzyskania informacji na temat procedury autoryzacji.</w:t>
                            </w:r>
                          </w:p>
                          <w:p w:rsidR="003C154C" w:rsidRDefault="003C154C">
                            <w:pPr>
                              <w:pStyle w:val="Tekstpodstawowy"/>
                              <w:spacing w:before="120"/>
                              <w:ind w:left="103" w:right="216"/>
                              <w:jc w:val="left"/>
                            </w:pPr>
                            <w:r>
                              <w:t xml:space="preserve">Jeśli chcieliby Państwo wiedzieć, które tłumaczenia wytycznych wynikających z orzecznictwa są obecnie opracowywane, prosimy o zapoznanie się z częścią </w:t>
                            </w:r>
                            <w:hyperlink r:id="rId11">
                              <w:r>
                                <w:rPr>
                                  <w:i/>
                                  <w:color w:val="0071BB"/>
                                </w:rPr>
                                <w:t>Oczekujące tłumaczenia</w:t>
                              </w:r>
                            </w:hyperlink>
                            <w: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5" o:spid="_x0000_s1026" type="#_x0000_t202" style="width:441.75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" filled="f" strokecolor="#9f9f9f" strokeweight=".16936mm">
                <v:textbox inset="0,0,0,0">
                  <w:txbxContent>
                    <w:p w:rsidR="003C154C" w:rsidRDefault="003C154C">
                      <w:pPr>
                        <w:pStyle w:val="Tekstpodstawowy"/>
                        <w:spacing w:before="10"/>
                        <w:ind w:left="0"/>
                        <w:jc w:val="left"/>
                        <w:rPr>
                          <w:sz w:val="18"/>
                        </w:rPr>
                      </w:pPr>
                    </w:p>
                    <w:p w:rsidR="003C154C" w:rsidRDefault="003C154C">
                      <w:pPr>
                        <w:pStyle w:val="Tekstpodstawowy"/>
                        <w:ind w:left="103" w:right="100"/>
                      </w:pPr>
                      <w:r>
                        <w:t xml:space="preserve">Wydawcy lub organizacje zainteresowane przetłumaczeniem i/lub publikacją całości lub części niniejszego dokumentu w formie drukowanej lub formie dokumentu elektronicznego proszeni są o kontakt pod adresem </w:t>
                      </w:r>
                      <w:hyperlink r:id="rId12">
                        <w:r>
                          <w:rPr>
                            <w:i/>
                            <w:color w:val="0071BB"/>
                          </w:rPr>
                          <w:t>publishing@echr.coe.int</w:t>
                        </w:r>
                      </w:hyperlink>
                      <w:r>
                        <w:rPr>
                          <w:i/>
                          <w:color w:val="0071BB"/>
                        </w:rPr>
                        <w:t xml:space="preserve"> </w:t>
                      </w:r>
                      <w:r>
                        <w:t>w celu uzyskania informacji na temat procedury autoryzacji.</w:t>
                      </w:r>
                    </w:p>
                    <w:p w:rsidR="003C154C" w:rsidRDefault="003C154C">
                      <w:pPr>
                        <w:pStyle w:val="Tekstpodstawowy"/>
                        <w:spacing w:before="120"/>
                        <w:ind w:left="103" w:right="216"/>
                        <w:jc w:val="left"/>
                      </w:pPr>
                      <w:r>
                        <w:t xml:space="preserve">Jeśli chcieliby Państwo wiedzieć, które tłumaczenia wytycznych wynikających z orzecznictwa są obecnie opracowywane, prosimy o zapoznanie się z częścią </w:t>
                      </w:r>
                      <w:hyperlink r:id="rId13">
                        <w:r>
                          <w:rPr>
                            <w:i/>
                            <w:color w:val="0071BB"/>
                          </w:rPr>
                          <w:t>Oczekujące tłumaczenia</w:t>
                        </w:r>
                      </w:hyperlink>
                      <w:r>
                        <w:t>.</w:t>
                      </w:r>
                    </w:p>
                  </w:txbxContent>
                </v:textbox>
                <w10:anchorlock/>
              </v:shape>
            </w:pict>
          </mc:Fallback>
        </mc:AlternateContent>
      </w: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spacing w:before="10"/>
        <w:ind w:left="0"/>
        <w:jc w:val="left"/>
        <w:rPr>
          <w:sz w:val="28"/>
        </w:rPr>
      </w:pPr>
    </w:p>
    <w:p w:rsidR="00917CC5" w:rsidRDefault="008662DF">
      <w:pPr>
        <w:spacing w:before="59"/>
        <w:ind w:left="220" w:right="142"/>
        <w:rPr>
          <w:sz w:val="20"/>
        </w:rPr>
      </w:pPr>
      <w:r>
        <w:rPr>
          <w:color w:val="2E2E2E"/>
          <w:sz w:val="20"/>
        </w:rPr>
        <w:t xml:space="preserve">Niniejszy przewodnik został przygotowany </w:t>
      </w:r>
      <w:r w:rsidR="00EE7C07">
        <w:rPr>
          <w:color w:val="2E2E2E"/>
          <w:sz w:val="20"/>
        </w:rPr>
        <w:t xml:space="preserve">przez </w:t>
      </w:r>
      <w:r>
        <w:rPr>
          <w:color w:val="2E2E2E"/>
          <w:sz w:val="20"/>
        </w:rPr>
        <w:t xml:space="preserve">Dział </w:t>
      </w:r>
      <w:r w:rsidR="004D5B8A">
        <w:rPr>
          <w:color w:val="2E2E2E"/>
          <w:sz w:val="20"/>
        </w:rPr>
        <w:t>Prawn</w:t>
      </w:r>
      <w:r w:rsidR="00EE7C07">
        <w:rPr>
          <w:color w:val="2E2E2E"/>
          <w:sz w:val="20"/>
        </w:rPr>
        <w:t>y</w:t>
      </w:r>
      <w:r>
        <w:rPr>
          <w:color w:val="2E2E2E"/>
          <w:sz w:val="20"/>
        </w:rPr>
        <w:t xml:space="preserve"> i nie jest </w:t>
      </w:r>
      <w:r w:rsidR="0012269D">
        <w:rPr>
          <w:color w:val="2E2E2E"/>
          <w:sz w:val="20"/>
        </w:rPr>
        <w:t xml:space="preserve">wiążący </w:t>
      </w:r>
      <w:r>
        <w:rPr>
          <w:color w:val="2E2E2E"/>
          <w:sz w:val="20"/>
        </w:rPr>
        <w:t xml:space="preserve">dla Trybunału. </w:t>
      </w:r>
      <w:r w:rsidR="0012269D">
        <w:rPr>
          <w:color w:val="2E2E2E"/>
          <w:sz w:val="20"/>
        </w:rPr>
        <w:t>M</w:t>
      </w:r>
      <w:r>
        <w:rPr>
          <w:color w:val="2E2E2E"/>
          <w:sz w:val="20"/>
        </w:rPr>
        <w:t>oże podlegać korekcie wydawniczej.</w:t>
      </w:r>
      <w:r w:rsidR="0012269D" w:rsidRPr="0012269D">
        <w:rPr>
          <w:color w:val="2E2E2E"/>
          <w:sz w:val="20"/>
        </w:rPr>
        <w:t xml:space="preserve"> </w:t>
      </w:r>
    </w:p>
    <w:p w:rsidR="00917CC5" w:rsidRDefault="008662DF">
      <w:pPr>
        <w:spacing w:before="120"/>
        <w:ind w:left="220" w:right="142"/>
        <w:rPr>
          <w:sz w:val="20"/>
        </w:rPr>
      </w:pPr>
      <w:r>
        <w:rPr>
          <w:color w:val="2E2E2E"/>
          <w:sz w:val="20"/>
        </w:rPr>
        <w:t xml:space="preserve">Niniejszy przewodnik </w:t>
      </w:r>
      <w:r w:rsidR="00EE7C07">
        <w:rPr>
          <w:color w:val="2E2E2E"/>
          <w:sz w:val="20"/>
        </w:rPr>
        <w:t xml:space="preserve">został </w:t>
      </w:r>
      <w:r>
        <w:rPr>
          <w:color w:val="2E2E2E"/>
          <w:sz w:val="20"/>
        </w:rPr>
        <w:t xml:space="preserve">pierwotnie przygotowany w języku angielskim. </w:t>
      </w:r>
      <w:r w:rsidR="00EE7C07">
        <w:rPr>
          <w:color w:val="2E2E2E"/>
          <w:sz w:val="20"/>
        </w:rPr>
        <w:t>Jest</w:t>
      </w:r>
      <w:r>
        <w:rPr>
          <w:color w:val="2E2E2E"/>
          <w:sz w:val="20"/>
        </w:rPr>
        <w:t xml:space="preserve"> regularnie aktualizowany. </w:t>
      </w:r>
      <w:r w:rsidR="00C6491D">
        <w:rPr>
          <w:color w:val="2E2E2E"/>
          <w:sz w:val="20"/>
        </w:rPr>
        <w:t>Ostatni raz</w:t>
      </w:r>
      <w:r>
        <w:rPr>
          <w:color w:val="2E2E2E"/>
          <w:sz w:val="20"/>
        </w:rPr>
        <w:t xml:space="preserve"> w dniu 3</w:t>
      </w:r>
      <w:r w:rsidR="00C6491D">
        <w:rPr>
          <w:color w:val="2E2E2E"/>
          <w:sz w:val="20"/>
        </w:rPr>
        <w:t>1</w:t>
      </w:r>
      <w:r>
        <w:rPr>
          <w:color w:val="2E2E2E"/>
          <w:sz w:val="20"/>
        </w:rPr>
        <w:t xml:space="preserve"> </w:t>
      </w:r>
      <w:r w:rsidR="00C6491D">
        <w:rPr>
          <w:color w:val="2E2E2E"/>
          <w:sz w:val="20"/>
        </w:rPr>
        <w:t xml:space="preserve">grudnia </w:t>
      </w:r>
      <w:r>
        <w:rPr>
          <w:color w:val="2E2E2E"/>
          <w:sz w:val="20"/>
        </w:rPr>
        <w:t>2019 r.</w:t>
      </w:r>
    </w:p>
    <w:p w:rsidR="00917CC5" w:rsidRPr="00BB37B1" w:rsidRDefault="008662DF">
      <w:pPr>
        <w:spacing w:before="119"/>
        <w:ind w:left="220" w:right="142"/>
        <w:rPr>
          <w:sz w:val="20"/>
          <w:szCs w:val="20"/>
        </w:rPr>
      </w:pPr>
      <w:r w:rsidRPr="007E07AF">
        <w:rPr>
          <w:sz w:val="20"/>
          <w:szCs w:val="20"/>
        </w:rPr>
        <w:t xml:space="preserve">Niniejszy Przewodnik jest dostępny pod adresem </w:t>
      </w:r>
      <w:hyperlink r:id="rId14">
        <w:r w:rsidRPr="007E07AF">
          <w:rPr>
            <w:i/>
            <w:color w:val="0071BB"/>
            <w:sz w:val="20"/>
            <w:szCs w:val="20"/>
          </w:rPr>
          <w:t>www.echr.coe.int</w:t>
        </w:r>
      </w:hyperlink>
      <w:r w:rsidRPr="00BB37B1">
        <w:rPr>
          <w:i/>
          <w:color w:val="0071BB"/>
          <w:sz w:val="20"/>
          <w:szCs w:val="20"/>
        </w:rPr>
        <w:t xml:space="preserve"> </w:t>
      </w:r>
      <w:r w:rsidRPr="007E07AF">
        <w:rPr>
          <w:sz w:val="20"/>
          <w:szCs w:val="20"/>
        </w:rPr>
        <w:t>(Orzecznictwo – Analiz</w:t>
      </w:r>
      <w:r w:rsidR="00C6491D" w:rsidRPr="007E07AF">
        <w:rPr>
          <w:sz w:val="20"/>
          <w:szCs w:val="20"/>
        </w:rPr>
        <w:t>y</w:t>
      </w:r>
      <w:r w:rsidRPr="007E07AF">
        <w:rPr>
          <w:sz w:val="20"/>
          <w:szCs w:val="20"/>
        </w:rPr>
        <w:t xml:space="preserve"> orzecznictwa – Wytyczne wynikające z orzecznictwa)</w:t>
      </w:r>
      <w:r w:rsidR="00CA3CC4" w:rsidRPr="007E07AF">
        <w:rPr>
          <w:sz w:val="20"/>
          <w:szCs w:val="20"/>
        </w:rPr>
        <w:t>.</w:t>
      </w:r>
      <w:r w:rsidRPr="00BB37B1">
        <w:rPr>
          <w:color w:val="2E2E2E"/>
          <w:sz w:val="20"/>
          <w:szCs w:val="20"/>
        </w:rPr>
        <w:t xml:space="preserve"> </w:t>
      </w:r>
      <w:r w:rsidRPr="007E07AF">
        <w:rPr>
          <w:sz w:val="20"/>
          <w:szCs w:val="20"/>
        </w:rPr>
        <w:t xml:space="preserve">W celu uzyskania informacji na temat </w:t>
      </w:r>
      <w:r w:rsidR="00C6491D" w:rsidRPr="007E07AF">
        <w:rPr>
          <w:sz w:val="20"/>
          <w:szCs w:val="20"/>
        </w:rPr>
        <w:t>aktualizacji</w:t>
      </w:r>
      <w:r w:rsidRPr="007E07AF">
        <w:rPr>
          <w:sz w:val="20"/>
          <w:szCs w:val="20"/>
        </w:rPr>
        <w:t xml:space="preserve">, prosimy o śledzenie konta Trybunału na </w:t>
      </w:r>
      <w:proofErr w:type="spellStart"/>
      <w:r w:rsidRPr="007E07AF">
        <w:rPr>
          <w:sz w:val="20"/>
          <w:szCs w:val="20"/>
        </w:rPr>
        <w:t>Twitterze</w:t>
      </w:r>
      <w:proofErr w:type="spellEnd"/>
      <w:r w:rsidRPr="007E07AF">
        <w:rPr>
          <w:sz w:val="20"/>
          <w:szCs w:val="20"/>
        </w:rPr>
        <w:t xml:space="preserve"> pod adresem </w:t>
      </w:r>
      <w:hyperlink r:id="rId15">
        <w:r w:rsidRPr="007E07AF">
          <w:rPr>
            <w:i/>
            <w:color w:val="0071BB"/>
            <w:sz w:val="20"/>
            <w:szCs w:val="20"/>
          </w:rPr>
          <w:t>https:/twitter.com/</w:t>
        </w:r>
      </w:hyperlink>
      <w:r w:rsidRPr="00BB37B1">
        <w:rPr>
          <w:i/>
          <w:color w:val="0071BB"/>
          <w:sz w:val="20"/>
          <w:szCs w:val="20"/>
        </w:rPr>
        <w:t xml:space="preserve"> </w:t>
      </w:r>
      <w:hyperlink r:id="rId16">
        <w:proofErr w:type="spellStart"/>
        <w:r w:rsidRPr="007E07AF">
          <w:rPr>
            <w:i/>
            <w:color w:val="0071BB"/>
            <w:sz w:val="20"/>
            <w:szCs w:val="20"/>
          </w:rPr>
          <w:t>echrpublication</w:t>
        </w:r>
        <w:proofErr w:type="spellEnd"/>
        <w:r w:rsidRPr="007E07AF">
          <w:rPr>
            <w:color w:val="2E2E2E"/>
            <w:sz w:val="20"/>
            <w:szCs w:val="20"/>
          </w:rPr>
          <w:t>.</w:t>
        </w:r>
      </w:hyperlink>
    </w:p>
    <w:p w:rsidR="00917CC5" w:rsidRDefault="008662DF">
      <w:pPr>
        <w:spacing w:before="122"/>
        <w:ind w:left="220"/>
        <w:rPr>
          <w:sz w:val="20"/>
        </w:rPr>
      </w:pPr>
      <w:r>
        <w:rPr>
          <w:color w:val="2E2E2E"/>
          <w:sz w:val="20"/>
        </w:rPr>
        <w:t>© Rada Europy/Europejski Trybunał Praw Człowieka, 20</w:t>
      </w:r>
      <w:r w:rsidR="0001163B">
        <w:rPr>
          <w:color w:val="2E2E2E"/>
          <w:sz w:val="20"/>
        </w:rPr>
        <w:t>20</w:t>
      </w:r>
      <w:r>
        <w:rPr>
          <w:color w:val="2E2E2E"/>
          <w:sz w:val="20"/>
        </w:rPr>
        <w:t xml:space="preserve"> r.</w:t>
      </w:r>
    </w:p>
    <w:p w:rsidR="00917CC5" w:rsidRDefault="00917CC5">
      <w:pPr>
        <w:rPr>
          <w:color w:val="2E2E2E"/>
          <w:sz w:val="20"/>
        </w:rPr>
      </w:pPr>
    </w:p>
    <w:p w:rsidR="003854F9" w:rsidRPr="007E07AF" w:rsidRDefault="003854F9">
      <w:pPr>
        <w:rPr>
          <w:sz w:val="20"/>
        </w:rPr>
      </w:pPr>
    </w:p>
    <w:p w:rsidR="003854F9" w:rsidRPr="007E07AF" w:rsidRDefault="003854F9">
      <w:pPr>
        <w:rPr>
          <w:sz w:val="20"/>
        </w:rPr>
      </w:pPr>
    </w:p>
    <w:p w:rsidR="003854F9" w:rsidRPr="007E07AF" w:rsidRDefault="003854F9">
      <w:pPr>
        <w:rPr>
          <w:sz w:val="20"/>
        </w:rPr>
      </w:pPr>
    </w:p>
    <w:p w:rsidR="00B308B7" w:rsidRDefault="003854F9" w:rsidP="007E07AF">
      <w:pPr>
        <w:tabs>
          <w:tab w:val="center" w:pos="4735"/>
        </w:tabs>
        <w:rPr>
          <w:sz w:val="20"/>
        </w:rPr>
        <w:sectPr w:rsidR="00B308B7">
          <w:headerReference w:type="default" r:id="rId17"/>
          <w:footerReference w:type="default" r:id="rId18"/>
          <w:pgSz w:w="11910" w:h="16840"/>
          <w:pgMar w:top="800" w:right="1220" w:bottom="760" w:left="1220" w:header="421" w:footer="569" w:gutter="0"/>
          <w:pgNumType w:start="2"/>
          <w:cols w:space="708"/>
        </w:sectPr>
      </w:pPr>
      <w:r>
        <w:rPr>
          <w:sz w:val="20"/>
        </w:rPr>
        <w:tab/>
      </w:r>
    </w:p>
    <w:p w:rsidR="00917CC5" w:rsidRDefault="00917CC5">
      <w:pPr>
        <w:pStyle w:val="Tekstpodstawowy"/>
        <w:ind w:left="0"/>
        <w:jc w:val="left"/>
        <w:rPr>
          <w:sz w:val="20"/>
        </w:rPr>
      </w:pPr>
    </w:p>
    <w:p w:rsidR="00917CC5" w:rsidRDefault="00917CC5">
      <w:pPr>
        <w:pStyle w:val="Tekstpodstawowy"/>
        <w:spacing w:before="10"/>
        <w:ind w:left="0"/>
        <w:jc w:val="left"/>
        <w:rPr>
          <w:sz w:val="27"/>
        </w:rPr>
      </w:pPr>
    </w:p>
    <w:p w:rsidR="00917CC5" w:rsidRDefault="008662DF">
      <w:pPr>
        <w:spacing w:before="35"/>
        <w:ind w:left="2668" w:right="2669"/>
        <w:jc w:val="center"/>
        <w:rPr>
          <w:b/>
          <w:sz w:val="32"/>
        </w:rPr>
      </w:pPr>
      <w:r>
        <w:rPr>
          <w:b/>
          <w:color w:val="464646"/>
          <w:sz w:val="32"/>
        </w:rPr>
        <w:t>SPIS TREŚCI</w:t>
      </w:r>
    </w:p>
    <w:p w:rsidR="00917CC5" w:rsidRDefault="00917CC5">
      <w:pPr>
        <w:jc w:val="center"/>
        <w:rPr>
          <w:sz w:val="32"/>
        </w:rPr>
        <w:sectPr w:rsidR="00917CC5">
          <w:pgSz w:w="11910" w:h="16840"/>
          <w:pgMar w:top="800" w:right="1220" w:bottom="1589" w:left="1220" w:header="421" w:footer="569" w:gutter="0"/>
          <w:cols w:space="708"/>
        </w:sectPr>
      </w:pPr>
    </w:p>
    <w:sdt>
      <w:sdtPr>
        <w:id w:val="-1982985564"/>
        <w:docPartObj>
          <w:docPartGallery w:val="Table of Contents"/>
          <w:docPartUnique/>
        </w:docPartObj>
      </w:sdtPr>
      <w:sdtContent>
        <w:p w:rsidR="00917CC5" w:rsidRDefault="003C154C">
          <w:pPr>
            <w:pStyle w:val="Spistreci2"/>
            <w:tabs>
              <w:tab w:val="left" w:leader="dot" w:pos="9097"/>
            </w:tabs>
            <w:spacing w:before="203"/>
          </w:pPr>
          <w:hyperlink w:anchor="_bookmark0" w:history="1">
            <w:r w:rsidR="008662DF">
              <w:rPr>
                <w:color w:val="464646"/>
              </w:rPr>
              <w:t>Wstęp</w:t>
            </w:r>
            <w:r w:rsidR="008662DF">
              <w:rPr>
                <w:color w:val="464646"/>
              </w:rPr>
              <w:tab/>
              <w:t>5</w:t>
            </w:r>
          </w:hyperlink>
        </w:p>
        <w:p w:rsidR="00917CC5" w:rsidRDefault="003C154C" w:rsidP="00324BC1">
          <w:pPr>
            <w:pStyle w:val="Spistreci2"/>
            <w:numPr>
              <w:ilvl w:val="0"/>
              <w:numId w:val="38"/>
            </w:numPr>
            <w:tabs>
              <w:tab w:val="left" w:pos="557"/>
              <w:tab w:val="left" w:leader="dot" w:pos="9097"/>
            </w:tabs>
          </w:pPr>
          <w:hyperlink w:anchor="_bookmark1" w:history="1">
            <w:r w:rsidR="008662DF">
              <w:rPr>
                <w:color w:val="464646"/>
              </w:rPr>
              <w:t xml:space="preserve">Ogólne rozważania dotyczące artykułu 6 w </w:t>
            </w:r>
            <w:r w:rsidR="00062461">
              <w:rPr>
                <w:color w:val="464646"/>
              </w:rPr>
              <w:t xml:space="preserve">jego </w:t>
            </w:r>
            <w:r w:rsidR="008662DF">
              <w:rPr>
                <w:color w:val="464646"/>
              </w:rPr>
              <w:t>aspekcie karnym</w:t>
            </w:r>
            <w:r w:rsidR="008662DF">
              <w:rPr>
                <w:color w:val="464646"/>
              </w:rPr>
              <w:tab/>
              <w:t>7</w:t>
            </w:r>
          </w:hyperlink>
        </w:p>
        <w:p w:rsidR="00917CC5" w:rsidRDefault="003C154C" w:rsidP="00324BC1">
          <w:pPr>
            <w:pStyle w:val="Spistreci2"/>
            <w:numPr>
              <w:ilvl w:val="0"/>
              <w:numId w:val="38"/>
            </w:numPr>
            <w:tabs>
              <w:tab w:val="left" w:pos="634"/>
              <w:tab w:val="left" w:leader="dot" w:pos="9097"/>
            </w:tabs>
            <w:spacing w:before="198"/>
            <w:ind w:left="633" w:hanging="413"/>
          </w:pPr>
          <w:hyperlink w:anchor="_bookmark2" w:history="1">
            <w:r w:rsidR="008662DF">
              <w:rPr>
                <w:color w:val="464646"/>
              </w:rPr>
              <w:t>Zakres: pojęcie „oskarżenie w sprawie karnej”</w:t>
            </w:r>
            <w:r w:rsidR="008662DF">
              <w:rPr>
                <w:color w:val="464646"/>
              </w:rPr>
              <w:tab/>
              <w:t>8</w:t>
            </w:r>
          </w:hyperlink>
        </w:p>
        <w:p w:rsidR="00917CC5" w:rsidRDefault="003C154C" w:rsidP="00324BC1">
          <w:pPr>
            <w:pStyle w:val="Spistreci3"/>
            <w:numPr>
              <w:ilvl w:val="1"/>
              <w:numId w:val="38"/>
            </w:numPr>
            <w:tabs>
              <w:tab w:val="left" w:pos="895"/>
              <w:tab w:val="left" w:leader="dot" w:pos="9128"/>
            </w:tabs>
            <w:spacing w:before="59"/>
            <w:ind w:hanging="333"/>
          </w:pPr>
          <w:hyperlink w:anchor="_bookmark3" w:history="1">
            <w:r w:rsidR="008662DF">
              <w:t>Zasady ogólne</w:t>
            </w:r>
            <w:r w:rsidR="008662DF">
              <w:tab/>
              <w:t>8</w:t>
            </w:r>
          </w:hyperlink>
        </w:p>
        <w:p w:rsidR="00917CC5" w:rsidRDefault="003C154C" w:rsidP="00324BC1">
          <w:pPr>
            <w:pStyle w:val="Spistreci4"/>
            <w:numPr>
              <w:ilvl w:val="2"/>
              <w:numId w:val="38"/>
            </w:numPr>
            <w:tabs>
              <w:tab w:val="left" w:pos="1217"/>
              <w:tab w:val="left" w:leader="dot" w:pos="9128"/>
            </w:tabs>
          </w:pPr>
          <w:hyperlink w:anchor="_bookmark4" w:history="1">
            <w:r w:rsidR="008662DF">
              <w:t>Istnienie „oskarżenia”</w:t>
            </w:r>
            <w:r w:rsidR="008662DF">
              <w:tab/>
            </w:r>
            <w:r w:rsidR="00A21B1A">
              <w:t>9</w:t>
            </w:r>
          </w:hyperlink>
        </w:p>
        <w:p w:rsidR="00917CC5" w:rsidRDefault="003C154C" w:rsidP="00324BC1">
          <w:pPr>
            <w:pStyle w:val="Spistreci4"/>
            <w:numPr>
              <w:ilvl w:val="2"/>
              <w:numId w:val="38"/>
            </w:numPr>
            <w:tabs>
              <w:tab w:val="left" w:pos="1217"/>
              <w:tab w:val="left" w:leader="dot" w:pos="9128"/>
            </w:tabs>
          </w:pPr>
          <w:hyperlink w:anchor="_bookmark5" w:history="1">
            <w:r w:rsidR="008662DF">
              <w:t>„</w:t>
            </w:r>
            <w:r w:rsidR="00D26849">
              <w:t>Karna</w:t>
            </w:r>
            <w:r w:rsidR="008662DF">
              <w:t>” natura oskarżenia</w:t>
            </w:r>
            <w:r w:rsidR="008662DF">
              <w:tab/>
              <w:t>9</w:t>
            </w:r>
          </w:hyperlink>
        </w:p>
        <w:p w:rsidR="00917CC5" w:rsidRDefault="003C154C" w:rsidP="00324BC1">
          <w:pPr>
            <w:pStyle w:val="Spistreci3"/>
            <w:numPr>
              <w:ilvl w:val="1"/>
              <w:numId w:val="38"/>
            </w:numPr>
            <w:tabs>
              <w:tab w:val="left" w:pos="888"/>
              <w:tab w:val="left" w:leader="dot" w:pos="9015"/>
            </w:tabs>
            <w:spacing w:before="61"/>
            <w:ind w:left="887" w:hanging="326"/>
          </w:pPr>
          <w:hyperlink w:anchor="_bookmark6" w:history="1">
            <w:r w:rsidR="008662DF">
              <w:t>Zastosowanie zasad ogólnych</w:t>
            </w:r>
            <w:r w:rsidR="008662DF">
              <w:tab/>
              <w:t>10</w:t>
            </w:r>
          </w:hyperlink>
        </w:p>
        <w:p w:rsidR="00917CC5" w:rsidRDefault="003C154C" w:rsidP="00324BC1">
          <w:pPr>
            <w:pStyle w:val="Spistreci4"/>
            <w:numPr>
              <w:ilvl w:val="2"/>
              <w:numId w:val="38"/>
            </w:numPr>
            <w:tabs>
              <w:tab w:val="left" w:pos="1217"/>
              <w:tab w:val="left" w:leader="dot" w:pos="9015"/>
            </w:tabs>
            <w:spacing w:line="267" w:lineRule="exact"/>
          </w:pPr>
          <w:hyperlink w:anchor="_bookmark7" w:history="1">
            <w:r w:rsidR="008662DF">
              <w:t>Postępowanie dyscyplinarne</w:t>
            </w:r>
            <w:r w:rsidR="008662DF">
              <w:tab/>
              <w:t>10</w:t>
            </w:r>
          </w:hyperlink>
        </w:p>
        <w:p w:rsidR="00917CC5" w:rsidRDefault="003C154C" w:rsidP="00324BC1">
          <w:pPr>
            <w:pStyle w:val="Spistreci4"/>
            <w:numPr>
              <w:ilvl w:val="2"/>
              <w:numId w:val="38"/>
            </w:numPr>
            <w:tabs>
              <w:tab w:val="left" w:pos="1219"/>
              <w:tab w:val="left" w:leader="dot" w:pos="9015"/>
            </w:tabs>
            <w:ind w:left="1240" w:right="223" w:hanging="341"/>
          </w:pPr>
          <w:hyperlink w:anchor="_bookmark8" w:history="1">
            <w:r w:rsidR="008662DF">
              <w:t>Postępowania administracyjne, podatkowe, celne, finansowe i z zakresu prawa konkurencji oraz inne</w:t>
            </w:r>
          </w:hyperlink>
          <w:hyperlink w:anchor="_bookmark8" w:history="1">
            <w:r w:rsidR="008662DF">
              <w:t xml:space="preserve"> postępowania specjalne</w:t>
            </w:r>
            <w:r w:rsidR="008662DF">
              <w:tab/>
              <w:t>11</w:t>
            </w:r>
          </w:hyperlink>
        </w:p>
        <w:p w:rsidR="00917CC5" w:rsidRDefault="003C154C" w:rsidP="00324BC1">
          <w:pPr>
            <w:pStyle w:val="Spistreci4"/>
            <w:numPr>
              <w:ilvl w:val="2"/>
              <w:numId w:val="38"/>
            </w:numPr>
            <w:tabs>
              <w:tab w:val="left" w:pos="1217"/>
              <w:tab w:val="left" w:leader="dot" w:pos="9015"/>
            </w:tabs>
          </w:pPr>
          <w:hyperlink w:anchor="_bookmark9" w:history="1">
            <w:r w:rsidR="008662DF">
              <w:t>Kwestie polityczne</w:t>
            </w:r>
            <w:r w:rsidR="008662DF">
              <w:tab/>
              <w:t>1</w:t>
            </w:r>
          </w:hyperlink>
          <w:r w:rsidR="00A21B1A">
            <w:t>3</w:t>
          </w:r>
        </w:p>
        <w:p w:rsidR="00917CC5" w:rsidRDefault="003C154C" w:rsidP="00324BC1">
          <w:pPr>
            <w:pStyle w:val="Spistreci4"/>
            <w:numPr>
              <w:ilvl w:val="2"/>
              <w:numId w:val="38"/>
            </w:numPr>
            <w:tabs>
              <w:tab w:val="left" w:pos="1219"/>
              <w:tab w:val="left" w:leader="dot" w:pos="9015"/>
            </w:tabs>
            <w:ind w:left="1218" w:hanging="319"/>
          </w:pPr>
          <w:hyperlink w:anchor="_bookmark10" w:history="1">
            <w:r w:rsidR="008662DF">
              <w:t>Wydalenie i ekstradycja</w:t>
            </w:r>
            <w:r w:rsidR="008662DF">
              <w:tab/>
              <w:t>13</w:t>
            </w:r>
          </w:hyperlink>
        </w:p>
        <w:p w:rsidR="00917CC5" w:rsidRDefault="003C154C" w:rsidP="00324BC1">
          <w:pPr>
            <w:pStyle w:val="Spistreci4"/>
            <w:numPr>
              <w:ilvl w:val="2"/>
              <w:numId w:val="38"/>
            </w:numPr>
            <w:tabs>
              <w:tab w:val="left" w:pos="1217"/>
              <w:tab w:val="left" w:leader="dot" w:pos="9015"/>
            </w:tabs>
          </w:pPr>
          <w:hyperlink w:anchor="_bookmark11" w:history="1">
            <w:r w:rsidR="008662DF">
              <w:t xml:space="preserve">Różne etapy postępowania karnego, postępowania pomocnicze i </w:t>
            </w:r>
            <w:r w:rsidR="00062461">
              <w:t>dalsze środki prawne</w:t>
            </w:r>
            <w:r w:rsidR="0050537A">
              <w:t>.</w:t>
            </w:r>
            <w:r w:rsidR="00062461">
              <w:t xml:space="preserve"> </w:t>
            </w:r>
          </w:hyperlink>
          <w:r w:rsidR="0050537A">
            <w:t>13</w:t>
          </w:r>
        </w:p>
        <w:p w:rsidR="00917CC5" w:rsidRDefault="003C154C" w:rsidP="00324BC1">
          <w:pPr>
            <w:pStyle w:val="Spistreci2"/>
            <w:numPr>
              <w:ilvl w:val="0"/>
              <w:numId w:val="38"/>
            </w:numPr>
            <w:tabs>
              <w:tab w:val="left" w:pos="708"/>
              <w:tab w:val="left" w:leader="dot" w:pos="8955"/>
            </w:tabs>
            <w:spacing w:before="202"/>
            <w:ind w:left="707" w:hanging="487"/>
          </w:pPr>
          <w:hyperlink w:anchor="_bookmark12" w:history="1">
            <w:r w:rsidR="008662DF">
              <w:rPr>
                <w:color w:val="464646"/>
              </w:rPr>
              <w:t>Prawo dostępu do sądu</w:t>
            </w:r>
            <w:r w:rsidR="008662DF">
              <w:rPr>
                <w:color w:val="464646"/>
              </w:rPr>
              <w:tab/>
              <w:t>1</w:t>
            </w:r>
          </w:hyperlink>
          <w:r w:rsidR="00A21B1A">
            <w:rPr>
              <w:color w:val="464646"/>
            </w:rPr>
            <w:t>5</w:t>
          </w:r>
        </w:p>
        <w:p w:rsidR="00917CC5" w:rsidRDefault="003C154C">
          <w:pPr>
            <w:pStyle w:val="Spistreci3"/>
            <w:tabs>
              <w:tab w:val="left" w:leader="dot" w:pos="9015"/>
            </w:tabs>
            <w:spacing w:before="58"/>
            <w:ind w:left="561" w:firstLine="0"/>
          </w:pPr>
          <w:hyperlink w:anchor="_bookmark13" w:history="1">
            <w:r w:rsidR="008662DF">
              <w:t>Ograniczenia</w:t>
            </w:r>
            <w:r w:rsidR="008662DF">
              <w:tab/>
              <w:t>15</w:t>
            </w:r>
          </w:hyperlink>
        </w:p>
        <w:p w:rsidR="00917CC5" w:rsidRDefault="003C154C" w:rsidP="00324BC1">
          <w:pPr>
            <w:pStyle w:val="Spistreci4"/>
            <w:numPr>
              <w:ilvl w:val="0"/>
              <w:numId w:val="37"/>
            </w:numPr>
            <w:tabs>
              <w:tab w:val="left" w:pos="1217"/>
              <w:tab w:val="left" w:leader="dot" w:pos="9015"/>
            </w:tabs>
            <w:spacing w:before="1" w:line="267" w:lineRule="exact"/>
          </w:pPr>
          <w:hyperlink w:anchor="_bookmark14" w:history="1">
            <w:r w:rsidR="008662DF">
              <w:t>Immunitet parlamentarny</w:t>
            </w:r>
            <w:r w:rsidR="008662DF">
              <w:tab/>
              <w:t>15</w:t>
            </w:r>
          </w:hyperlink>
        </w:p>
        <w:p w:rsidR="00917CC5" w:rsidRDefault="003C154C" w:rsidP="00324BC1">
          <w:pPr>
            <w:pStyle w:val="Spistreci4"/>
            <w:numPr>
              <w:ilvl w:val="0"/>
              <w:numId w:val="37"/>
            </w:numPr>
            <w:tabs>
              <w:tab w:val="left" w:pos="1217"/>
              <w:tab w:val="left" w:leader="dot" w:pos="9015"/>
            </w:tabs>
            <w:spacing w:line="267" w:lineRule="exact"/>
          </w:pPr>
          <w:hyperlink w:anchor="_bookmark15" w:history="1">
            <w:r w:rsidR="008662DF">
              <w:t>Przepisy proceduralne</w:t>
            </w:r>
            <w:r w:rsidR="008662DF">
              <w:tab/>
              <w:t>1</w:t>
            </w:r>
          </w:hyperlink>
          <w:r w:rsidR="00A21B1A">
            <w:t>6</w:t>
          </w:r>
        </w:p>
        <w:p w:rsidR="00917CC5" w:rsidRDefault="003C154C" w:rsidP="00324BC1">
          <w:pPr>
            <w:pStyle w:val="Spistreci4"/>
            <w:numPr>
              <w:ilvl w:val="0"/>
              <w:numId w:val="37"/>
            </w:numPr>
            <w:tabs>
              <w:tab w:val="left" w:pos="1219"/>
              <w:tab w:val="left" w:leader="dot" w:pos="9015"/>
            </w:tabs>
            <w:ind w:left="1218" w:hanging="319"/>
          </w:pPr>
          <w:hyperlink w:anchor="_bookmark16" w:history="1">
            <w:r w:rsidR="008662DF">
              <w:t>Obowiązek wykonania wcześniejszej decyzji</w:t>
            </w:r>
            <w:r w:rsidR="008662DF">
              <w:tab/>
              <w:t>16</w:t>
            </w:r>
          </w:hyperlink>
        </w:p>
        <w:p w:rsidR="00917CC5" w:rsidRDefault="003C154C" w:rsidP="00324BC1">
          <w:pPr>
            <w:pStyle w:val="Spistreci4"/>
            <w:numPr>
              <w:ilvl w:val="0"/>
              <w:numId w:val="37"/>
            </w:numPr>
            <w:tabs>
              <w:tab w:val="left" w:pos="1217"/>
              <w:tab w:val="left" w:leader="dot" w:pos="9015"/>
            </w:tabs>
          </w:pPr>
          <w:hyperlink w:anchor="_bookmark17" w:history="1">
            <w:r w:rsidR="008662DF">
              <w:t>Inne ograniczenia naruszające prawo dostępu do sądu</w:t>
            </w:r>
            <w:r w:rsidR="008662DF">
              <w:tab/>
              <w:t>1</w:t>
            </w:r>
          </w:hyperlink>
          <w:r w:rsidR="00A21B1A">
            <w:t>7</w:t>
          </w:r>
        </w:p>
        <w:p w:rsidR="00917CC5" w:rsidRDefault="003C154C" w:rsidP="00324BC1">
          <w:pPr>
            <w:pStyle w:val="Spistreci2"/>
            <w:numPr>
              <w:ilvl w:val="0"/>
              <w:numId w:val="38"/>
            </w:numPr>
            <w:tabs>
              <w:tab w:val="left" w:pos="723"/>
              <w:tab w:val="left" w:leader="dot" w:pos="8955"/>
            </w:tabs>
            <w:spacing w:before="203"/>
            <w:ind w:left="722" w:hanging="502"/>
          </w:pPr>
          <w:hyperlink w:anchor="_bookmark18" w:history="1">
            <w:r w:rsidR="008662DF">
              <w:rPr>
                <w:color w:val="464646"/>
              </w:rPr>
              <w:t>Gwarancje ogólne: wymogi instytucjonalne</w:t>
            </w:r>
            <w:r w:rsidR="008662DF">
              <w:rPr>
                <w:color w:val="464646"/>
              </w:rPr>
              <w:tab/>
              <w:t>17</w:t>
            </w:r>
          </w:hyperlink>
        </w:p>
        <w:p w:rsidR="00917CC5" w:rsidRDefault="003C154C" w:rsidP="00324BC1">
          <w:pPr>
            <w:pStyle w:val="Spistreci3"/>
            <w:numPr>
              <w:ilvl w:val="1"/>
              <w:numId w:val="38"/>
            </w:numPr>
            <w:tabs>
              <w:tab w:val="left" w:pos="895"/>
              <w:tab w:val="left" w:leader="dot" w:pos="9015"/>
            </w:tabs>
            <w:spacing w:before="58"/>
            <w:ind w:hanging="333"/>
          </w:pPr>
          <w:hyperlink w:anchor="_bookmark20" w:history="1">
            <w:r w:rsidR="008662DF">
              <w:t>Pojęcie „sądu”</w:t>
            </w:r>
            <w:r w:rsidR="008662DF">
              <w:tab/>
              <w:t>17</w:t>
            </w:r>
          </w:hyperlink>
        </w:p>
        <w:p w:rsidR="00917CC5" w:rsidRDefault="003C154C" w:rsidP="00324BC1">
          <w:pPr>
            <w:pStyle w:val="Spistreci3"/>
            <w:numPr>
              <w:ilvl w:val="1"/>
              <w:numId w:val="38"/>
            </w:numPr>
            <w:tabs>
              <w:tab w:val="left" w:pos="888"/>
              <w:tab w:val="left" w:leader="dot" w:pos="9015"/>
            </w:tabs>
            <w:spacing w:before="61"/>
            <w:ind w:left="887" w:hanging="326"/>
          </w:pPr>
          <w:hyperlink w:anchor="_bookmark21" w:history="1">
            <w:r w:rsidR="008662DF">
              <w:t xml:space="preserve">Sąd </w:t>
            </w:r>
            <w:r w:rsidR="0050537A">
              <w:t xml:space="preserve">ustanowiony </w:t>
            </w:r>
            <w:r w:rsidR="008662DF">
              <w:t>ustawą</w:t>
            </w:r>
            <w:r w:rsidR="008662DF">
              <w:tab/>
              <w:t>18</w:t>
            </w:r>
          </w:hyperlink>
        </w:p>
        <w:p w:rsidR="00917CC5" w:rsidRDefault="003C154C" w:rsidP="00324BC1">
          <w:pPr>
            <w:pStyle w:val="Spistreci3"/>
            <w:numPr>
              <w:ilvl w:val="1"/>
              <w:numId w:val="38"/>
            </w:numPr>
            <w:tabs>
              <w:tab w:val="left" w:pos="886"/>
              <w:tab w:val="left" w:leader="dot" w:pos="9015"/>
            </w:tabs>
            <w:ind w:left="885" w:hanging="324"/>
          </w:pPr>
          <w:hyperlink w:anchor="_bookmark22" w:history="1">
            <w:r w:rsidR="008662DF">
              <w:t>Niezawisłość i bezstronność</w:t>
            </w:r>
            <w:r w:rsidR="008662DF">
              <w:tab/>
              <w:t>19</w:t>
            </w:r>
          </w:hyperlink>
        </w:p>
        <w:p w:rsidR="00917CC5" w:rsidRDefault="0050537A" w:rsidP="00324BC1">
          <w:pPr>
            <w:pStyle w:val="Spistreci4"/>
            <w:numPr>
              <w:ilvl w:val="2"/>
              <w:numId w:val="38"/>
            </w:numPr>
            <w:tabs>
              <w:tab w:val="left" w:pos="1219"/>
              <w:tab w:val="left" w:leader="dot" w:pos="9015"/>
            </w:tabs>
            <w:spacing w:line="267" w:lineRule="exact"/>
            <w:ind w:left="1218" w:hanging="319"/>
          </w:pPr>
          <w:r>
            <w:t xml:space="preserve">Sąd </w:t>
          </w:r>
          <w:hyperlink w:anchor="_bookmark23" w:history="1">
            <w:r>
              <w:t>n</w:t>
            </w:r>
            <w:r w:rsidR="008662DF">
              <w:t xml:space="preserve">iezawisły </w:t>
            </w:r>
            <w:r w:rsidR="008662DF">
              <w:tab/>
            </w:r>
            <w:r w:rsidR="00A21B1A">
              <w:t>19</w:t>
            </w:r>
          </w:hyperlink>
        </w:p>
        <w:p w:rsidR="00917CC5" w:rsidRDefault="0050537A" w:rsidP="00324BC1">
          <w:pPr>
            <w:pStyle w:val="Spistreci4"/>
            <w:numPr>
              <w:ilvl w:val="2"/>
              <w:numId w:val="38"/>
            </w:numPr>
            <w:tabs>
              <w:tab w:val="left" w:pos="1219"/>
              <w:tab w:val="left" w:leader="dot" w:pos="9015"/>
            </w:tabs>
            <w:spacing w:line="267" w:lineRule="exact"/>
            <w:ind w:left="1218" w:hanging="319"/>
          </w:pPr>
          <w:r>
            <w:t xml:space="preserve">Sąd </w:t>
          </w:r>
          <w:hyperlink w:anchor="_bookmark24" w:history="1">
            <w:r>
              <w:t>b</w:t>
            </w:r>
            <w:r w:rsidR="008662DF">
              <w:t xml:space="preserve">ezstronny </w:t>
            </w:r>
            <w:r w:rsidR="008662DF">
              <w:tab/>
              <w:t>2</w:t>
            </w:r>
          </w:hyperlink>
          <w:r w:rsidR="00A21B1A">
            <w:t>1</w:t>
          </w:r>
        </w:p>
        <w:p w:rsidR="00917CC5" w:rsidRDefault="003C154C" w:rsidP="00324BC1">
          <w:pPr>
            <w:pStyle w:val="Spistreci2"/>
            <w:numPr>
              <w:ilvl w:val="0"/>
              <w:numId w:val="38"/>
            </w:numPr>
            <w:tabs>
              <w:tab w:val="left" w:pos="648"/>
              <w:tab w:val="left" w:leader="dot" w:pos="8955"/>
            </w:tabs>
            <w:spacing w:before="202"/>
            <w:ind w:left="647" w:hanging="427"/>
          </w:pPr>
          <w:hyperlink w:anchor="_bookmark25" w:history="1">
            <w:r w:rsidR="008662DF">
              <w:rPr>
                <w:color w:val="464646"/>
              </w:rPr>
              <w:t>Gwarancje ogólne: wymogi proceduralne</w:t>
            </w:r>
            <w:r w:rsidR="008662DF">
              <w:rPr>
                <w:color w:val="464646"/>
              </w:rPr>
              <w:tab/>
              <w:t>27</w:t>
            </w:r>
          </w:hyperlink>
        </w:p>
        <w:p w:rsidR="00917CC5" w:rsidRDefault="003C154C" w:rsidP="00324BC1">
          <w:pPr>
            <w:pStyle w:val="Spistreci3"/>
            <w:numPr>
              <w:ilvl w:val="1"/>
              <w:numId w:val="38"/>
            </w:numPr>
            <w:tabs>
              <w:tab w:val="left" w:pos="895"/>
              <w:tab w:val="left" w:leader="dot" w:pos="9015"/>
            </w:tabs>
            <w:spacing w:before="59"/>
            <w:ind w:hanging="333"/>
          </w:pPr>
          <w:hyperlink w:anchor="_bookmark26" w:history="1">
            <w:r w:rsidR="008662DF">
              <w:t>Rzetelność</w:t>
            </w:r>
            <w:r w:rsidR="008662DF">
              <w:tab/>
              <w:t>27</w:t>
            </w:r>
          </w:hyperlink>
        </w:p>
        <w:p w:rsidR="00917CC5" w:rsidRDefault="003C154C" w:rsidP="00324BC1">
          <w:pPr>
            <w:pStyle w:val="Spistreci4"/>
            <w:numPr>
              <w:ilvl w:val="2"/>
              <w:numId w:val="38"/>
            </w:numPr>
            <w:tabs>
              <w:tab w:val="left" w:pos="1219"/>
              <w:tab w:val="left" w:leader="dot" w:pos="9015"/>
            </w:tabs>
            <w:ind w:left="1218" w:hanging="319"/>
          </w:pPr>
          <w:hyperlink w:anchor="_bookmark27" w:history="1">
            <w:r w:rsidR="008662DF">
              <w:t>Czynny udział w postępowaniu</w:t>
            </w:r>
            <w:r w:rsidR="008662DF">
              <w:tab/>
              <w:t>27</w:t>
            </w:r>
          </w:hyperlink>
        </w:p>
        <w:p w:rsidR="00917CC5" w:rsidRDefault="003C154C" w:rsidP="00324BC1">
          <w:pPr>
            <w:pStyle w:val="Spistreci4"/>
            <w:numPr>
              <w:ilvl w:val="2"/>
              <w:numId w:val="38"/>
            </w:numPr>
            <w:tabs>
              <w:tab w:val="left" w:pos="1219"/>
              <w:tab w:val="left" w:leader="dot" w:pos="9015"/>
            </w:tabs>
            <w:spacing w:before="1"/>
            <w:ind w:left="1218" w:hanging="319"/>
          </w:pPr>
          <w:hyperlink w:anchor="_bookmark28" w:history="1">
            <w:r w:rsidR="008662DF">
              <w:t>Zasada równości stron i postępowanie kontradyktoryjne</w:t>
            </w:r>
            <w:r w:rsidR="008662DF">
              <w:tab/>
              <w:t>28</w:t>
            </w:r>
          </w:hyperlink>
        </w:p>
        <w:p w:rsidR="00917CC5" w:rsidRDefault="003C154C" w:rsidP="00324BC1">
          <w:pPr>
            <w:pStyle w:val="Spistreci4"/>
            <w:numPr>
              <w:ilvl w:val="2"/>
              <w:numId w:val="38"/>
            </w:numPr>
            <w:tabs>
              <w:tab w:val="left" w:pos="1219"/>
              <w:tab w:val="left" w:leader="dot" w:pos="9015"/>
            </w:tabs>
            <w:ind w:left="1218" w:hanging="319"/>
          </w:pPr>
          <w:hyperlink w:anchor="_bookmark29" w:history="1">
            <w:r w:rsidR="008662DF">
              <w:t>Uzasadnianie orzeczeń sądowych</w:t>
            </w:r>
            <w:r w:rsidR="008662DF">
              <w:tab/>
              <w:t>3</w:t>
            </w:r>
          </w:hyperlink>
          <w:r w:rsidR="00A21B1A">
            <w:t>3</w:t>
          </w:r>
        </w:p>
        <w:p w:rsidR="00917CC5" w:rsidRDefault="003C154C" w:rsidP="00324BC1">
          <w:pPr>
            <w:pStyle w:val="Spistreci4"/>
            <w:numPr>
              <w:ilvl w:val="2"/>
              <w:numId w:val="38"/>
            </w:numPr>
            <w:tabs>
              <w:tab w:val="left" w:pos="1219"/>
              <w:tab w:val="left" w:leader="dot" w:pos="9015"/>
            </w:tabs>
            <w:ind w:left="1218" w:hanging="319"/>
          </w:pPr>
          <w:hyperlink w:anchor="_bookmark30" w:history="1">
            <w:r w:rsidR="008662DF">
              <w:t xml:space="preserve">Prawo do zachowania milczenia oraz prawo do </w:t>
            </w:r>
            <w:r w:rsidR="0050537A">
              <w:t>nieobciążania siebie samego</w:t>
            </w:r>
            <w:r w:rsidR="008662DF">
              <w:tab/>
              <w:t>3</w:t>
            </w:r>
          </w:hyperlink>
          <w:r w:rsidR="00A21B1A">
            <w:t>5</w:t>
          </w:r>
        </w:p>
        <w:p w:rsidR="00917CC5" w:rsidRDefault="003C154C" w:rsidP="00324BC1">
          <w:pPr>
            <w:pStyle w:val="Spistreci4"/>
            <w:numPr>
              <w:ilvl w:val="2"/>
              <w:numId w:val="38"/>
            </w:numPr>
            <w:tabs>
              <w:tab w:val="left" w:pos="1219"/>
              <w:tab w:val="left" w:leader="dot" w:pos="9015"/>
            </w:tabs>
            <w:spacing w:line="267" w:lineRule="exact"/>
            <w:ind w:left="1218" w:hanging="319"/>
          </w:pPr>
          <w:hyperlink w:anchor="_bookmark31" w:history="1">
            <w:r w:rsidR="008662DF">
              <w:t>Zarządzanie dowodami</w:t>
            </w:r>
            <w:r w:rsidR="008662DF">
              <w:tab/>
              <w:t>37</w:t>
            </w:r>
          </w:hyperlink>
        </w:p>
        <w:p w:rsidR="00917CC5" w:rsidRDefault="003C154C" w:rsidP="00324BC1">
          <w:pPr>
            <w:pStyle w:val="Spistreci4"/>
            <w:numPr>
              <w:ilvl w:val="2"/>
              <w:numId w:val="38"/>
            </w:numPr>
            <w:tabs>
              <w:tab w:val="left" w:pos="1219"/>
              <w:tab w:val="left" w:leader="dot" w:pos="9015"/>
            </w:tabs>
            <w:spacing w:line="267" w:lineRule="exact"/>
            <w:ind w:left="1218" w:hanging="319"/>
          </w:pPr>
          <w:hyperlink w:anchor="_bookmark32" w:history="1">
            <w:r w:rsidR="008662DF">
              <w:t>Prowokacja policyjna</w:t>
            </w:r>
            <w:r w:rsidR="008662DF">
              <w:tab/>
              <w:t>39</w:t>
            </w:r>
          </w:hyperlink>
        </w:p>
        <w:p w:rsidR="00917CC5" w:rsidRDefault="003C154C" w:rsidP="00324BC1">
          <w:pPr>
            <w:pStyle w:val="Spistreci4"/>
            <w:numPr>
              <w:ilvl w:val="2"/>
              <w:numId w:val="38"/>
            </w:numPr>
            <w:tabs>
              <w:tab w:val="left" w:pos="1217"/>
              <w:tab w:val="left" w:leader="dot" w:pos="9015"/>
            </w:tabs>
            <w:spacing w:before="1"/>
          </w:pPr>
          <w:hyperlink w:anchor="_bookmark33" w:history="1">
            <w:r w:rsidR="008662DF">
              <w:t>Zasada bezpośredniości</w:t>
            </w:r>
            <w:r w:rsidR="008662DF">
              <w:tab/>
              <w:t>4</w:t>
            </w:r>
          </w:hyperlink>
          <w:r w:rsidR="00A21B1A">
            <w:t>4</w:t>
          </w:r>
        </w:p>
        <w:p w:rsidR="00917CC5" w:rsidRDefault="003C154C" w:rsidP="00324BC1">
          <w:pPr>
            <w:pStyle w:val="Spistreci4"/>
            <w:numPr>
              <w:ilvl w:val="2"/>
              <w:numId w:val="38"/>
            </w:numPr>
            <w:tabs>
              <w:tab w:val="left" w:pos="1217"/>
              <w:tab w:val="left" w:leader="dot" w:pos="9015"/>
            </w:tabs>
          </w:pPr>
          <w:hyperlink w:anchor="_bookmark34" w:history="1">
            <w:r w:rsidR="008662DF">
              <w:t>Pewność prawa i rozbieżne orzecznictwo</w:t>
            </w:r>
            <w:r w:rsidR="008662DF">
              <w:tab/>
              <w:t>4</w:t>
            </w:r>
          </w:hyperlink>
          <w:r w:rsidR="00A21B1A">
            <w:t>5</w:t>
          </w:r>
        </w:p>
        <w:p w:rsidR="00917CC5" w:rsidRDefault="003C154C" w:rsidP="00324BC1">
          <w:pPr>
            <w:pStyle w:val="Spistreci4"/>
            <w:numPr>
              <w:ilvl w:val="2"/>
              <w:numId w:val="38"/>
            </w:numPr>
            <w:tabs>
              <w:tab w:val="left" w:pos="1217"/>
              <w:tab w:val="left" w:leader="dot" w:pos="9015"/>
            </w:tabs>
            <w:spacing w:before="1"/>
          </w:pPr>
          <w:hyperlink w:anchor="_bookmark35" w:history="1">
            <w:r w:rsidR="008662DF">
              <w:t>Niekorzystny rozgłos medialny</w:t>
            </w:r>
            <w:r w:rsidR="008662DF">
              <w:tab/>
              <w:t>4</w:t>
            </w:r>
          </w:hyperlink>
          <w:r w:rsidR="00A21B1A">
            <w:t>5</w:t>
          </w:r>
        </w:p>
        <w:p w:rsidR="00917CC5" w:rsidRDefault="003C154C" w:rsidP="00324BC1">
          <w:pPr>
            <w:pStyle w:val="Spistreci4"/>
            <w:numPr>
              <w:ilvl w:val="2"/>
              <w:numId w:val="38"/>
            </w:numPr>
            <w:tabs>
              <w:tab w:val="left" w:pos="1330"/>
              <w:tab w:val="left" w:leader="dot" w:pos="9015"/>
            </w:tabs>
            <w:ind w:left="1329" w:hanging="430"/>
          </w:pPr>
          <w:hyperlink w:anchor="_bookmark36" w:history="1">
            <w:r w:rsidR="008662DF">
              <w:t>Dobrowolne poddanie się karze</w:t>
            </w:r>
            <w:r w:rsidR="008662DF">
              <w:tab/>
              <w:t>4</w:t>
            </w:r>
          </w:hyperlink>
          <w:r w:rsidR="00A21B1A">
            <w:t>6</w:t>
          </w:r>
        </w:p>
        <w:p w:rsidR="00917CC5" w:rsidRDefault="003C154C" w:rsidP="00324BC1">
          <w:pPr>
            <w:pStyle w:val="Spistreci3"/>
            <w:numPr>
              <w:ilvl w:val="1"/>
              <w:numId w:val="38"/>
            </w:numPr>
            <w:tabs>
              <w:tab w:val="left" w:pos="888"/>
              <w:tab w:val="left" w:leader="dot" w:pos="9015"/>
            </w:tabs>
            <w:ind w:left="887" w:hanging="326"/>
          </w:pPr>
          <w:hyperlink w:anchor="_bookmark37" w:history="1">
            <w:r w:rsidR="008662DF">
              <w:t>Posiedzenie jawne</w:t>
            </w:r>
            <w:r w:rsidR="008662DF">
              <w:tab/>
              <w:t>4</w:t>
            </w:r>
          </w:hyperlink>
          <w:r w:rsidR="00A21B1A">
            <w:t>7</w:t>
          </w:r>
        </w:p>
        <w:p w:rsidR="00917CC5" w:rsidRDefault="003C154C" w:rsidP="00324BC1">
          <w:pPr>
            <w:pStyle w:val="Spistreci4"/>
            <w:numPr>
              <w:ilvl w:val="2"/>
              <w:numId w:val="38"/>
            </w:numPr>
            <w:tabs>
              <w:tab w:val="left" w:pos="1217"/>
              <w:tab w:val="left" w:leader="dot" w:pos="9015"/>
            </w:tabs>
          </w:pPr>
          <w:hyperlink w:anchor="_bookmark38" w:history="1">
            <w:r w:rsidR="008662DF">
              <w:t>Zasada jawności</w:t>
            </w:r>
            <w:r w:rsidR="008662DF">
              <w:tab/>
              <w:t>4</w:t>
            </w:r>
          </w:hyperlink>
          <w:r w:rsidR="00A21B1A">
            <w:t>7</w:t>
          </w:r>
        </w:p>
        <w:p w:rsidR="00917CC5" w:rsidRDefault="003C154C" w:rsidP="00324BC1">
          <w:pPr>
            <w:pStyle w:val="Spistreci4"/>
            <w:numPr>
              <w:ilvl w:val="2"/>
              <w:numId w:val="38"/>
            </w:numPr>
            <w:tabs>
              <w:tab w:val="left" w:pos="1217"/>
              <w:tab w:val="left" w:leader="dot" w:pos="9015"/>
            </w:tabs>
          </w:pPr>
          <w:hyperlink w:anchor="_bookmark39" w:history="1">
            <w:r w:rsidR="008662DF">
              <w:t xml:space="preserve">Prawo do </w:t>
            </w:r>
            <w:r w:rsidR="00411F72">
              <w:t>bezpośredniego przesłuchania</w:t>
            </w:r>
            <w:r w:rsidR="008662DF">
              <w:t xml:space="preserve"> i obecności na przesłuchaniu</w:t>
            </w:r>
            <w:r w:rsidR="008662DF">
              <w:tab/>
              <w:t>4</w:t>
            </w:r>
          </w:hyperlink>
          <w:r w:rsidR="00A21B1A">
            <w:t>7</w:t>
          </w:r>
        </w:p>
        <w:p w:rsidR="00917CC5" w:rsidRDefault="003C154C" w:rsidP="00324BC1">
          <w:pPr>
            <w:pStyle w:val="Spistreci4"/>
            <w:numPr>
              <w:ilvl w:val="2"/>
              <w:numId w:val="38"/>
            </w:numPr>
            <w:tabs>
              <w:tab w:val="left" w:pos="1219"/>
              <w:tab w:val="left" w:leader="dot" w:pos="9015"/>
            </w:tabs>
            <w:spacing w:before="1" w:after="20"/>
            <w:ind w:left="1218" w:hanging="319"/>
          </w:pPr>
          <w:hyperlink w:anchor="_bookmark40" w:history="1">
            <w:r w:rsidR="008662DF">
              <w:t>Odstępstwa od zasady jawności</w:t>
            </w:r>
            <w:r w:rsidR="008662DF">
              <w:tab/>
              <w:t>5</w:t>
            </w:r>
          </w:hyperlink>
          <w:r w:rsidR="00A21B1A">
            <w:t>1</w:t>
          </w:r>
        </w:p>
        <w:p w:rsidR="00917CC5" w:rsidRDefault="003C154C" w:rsidP="00324BC1">
          <w:pPr>
            <w:pStyle w:val="Spistreci4"/>
            <w:numPr>
              <w:ilvl w:val="2"/>
              <w:numId w:val="38"/>
            </w:numPr>
            <w:tabs>
              <w:tab w:val="left" w:pos="1217"/>
              <w:tab w:val="right" w:leader="dot" w:pos="9241"/>
            </w:tabs>
            <w:spacing w:before="618"/>
          </w:pPr>
          <w:hyperlink w:anchor="_bookmark41" w:history="1">
            <w:r w:rsidR="008662DF">
              <w:t>Publiczne ogłaszanie wyroków</w:t>
            </w:r>
            <w:r w:rsidR="008662DF">
              <w:tab/>
              <w:t>5</w:t>
            </w:r>
            <w:r w:rsidR="00B808FA">
              <w:t>2</w:t>
            </w:r>
          </w:hyperlink>
        </w:p>
        <w:p w:rsidR="00917CC5" w:rsidRDefault="003C154C" w:rsidP="00324BC1">
          <w:pPr>
            <w:pStyle w:val="Spistreci3"/>
            <w:numPr>
              <w:ilvl w:val="1"/>
              <w:numId w:val="38"/>
            </w:numPr>
            <w:tabs>
              <w:tab w:val="left" w:pos="886"/>
              <w:tab w:val="right" w:leader="dot" w:pos="9241"/>
            </w:tabs>
            <w:spacing w:before="61"/>
            <w:ind w:left="885" w:hanging="324"/>
          </w:pPr>
          <w:hyperlink w:anchor="_bookmark42" w:history="1">
            <w:r w:rsidR="008662DF">
              <w:t>Rozsądny termin</w:t>
            </w:r>
            <w:r w:rsidR="008662DF">
              <w:tab/>
              <w:t>5</w:t>
            </w:r>
            <w:r w:rsidR="00B808FA">
              <w:t>3</w:t>
            </w:r>
          </w:hyperlink>
        </w:p>
        <w:p w:rsidR="00917CC5" w:rsidRDefault="003C154C" w:rsidP="00324BC1">
          <w:pPr>
            <w:pStyle w:val="Spistreci4"/>
            <w:numPr>
              <w:ilvl w:val="2"/>
              <w:numId w:val="38"/>
            </w:numPr>
            <w:tabs>
              <w:tab w:val="left" w:pos="1217"/>
              <w:tab w:val="right" w:leader="dot" w:pos="9241"/>
            </w:tabs>
          </w:pPr>
          <w:hyperlink w:anchor="_bookmark43" w:history="1">
            <w:r w:rsidR="008662DF">
              <w:t>Określenie czasu trwania postępowania</w:t>
            </w:r>
            <w:r w:rsidR="008662DF">
              <w:tab/>
              <w:t>5</w:t>
            </w:r>
          </w:hyperlink>
          <w:r w:rsidR="00B808FA">
            <w:t>3</w:t>
          </w:r>
        </w:p>
        <w:p w:rsidR="00917CC5" w:rsidRDefault="003C154C" w:rsidP="00324BC1">
          <w:pPr>
            <w:pStyle w:val="Spistreci4"/>
            <w:numPr>
              <w:ilvl w:val="2"/>
              <w:numId w:val="38"/>
            </w:numPr>
            <w:tabs>
              <w:tab w:val="left" w:pos="1219"/>
              <w:tab w:val="right" w:leader="dot" w:pos="9241"/>
            </w:tabs>
            <w:ind w:left="1218" w:hanging="319"/>
          </w:pPr>
          <w:hyperlink w:anchor="_bookmark44" w:history="1">
            <w:r w:rsidR="008662DF">
              <w:t>Ocena rozsądnego terminu</w:t>
            </w:r>
            <w:r w:rsidR="008662DF">
              <w:tab/>
              <w:t>5</w:t>
            </w:r>
          </w:hyperlink>
          <w:r w:rsidR="00B808FA">
            <w:t>4</w:t>
          </w:r>
        </w:p>
        <w:p w:rsidR="00917CC5" w:rsidRDefault="003C154C" w:rsidP="00324BC1">
          <w:pPr>
            <w:pStyle w:val="Spistreci4"/>
            <w:numPr>
              <w:ilvl w:val="2"/>
              <w:numId w:val="38"/>
            </w:numPr>
            <w:tabs>
              <w:tab w:val="left" w:pos="1219"/>
              <w:tab w:val="right" w:leader="dot" w:pos="9241"/>
            </w:tabs>
            <w:spacing w:before="1"/>
            <w:ind w:left="1218" w:hanging="319"/>
          </w:pPr>
          <w:hyperlink w:anchor="_bookmark45" w:history="1">
            <w:r w:rsidR="008662DF">
              <w:t>Kilka przykładów</w:t>
            </w:r>
            <w:r w:rsidR="008662DF">
              <w:tab/>
              <w:t>5</w:t>
            </w:r>
          </w:hyperlink>
          <w:r w:rsidR="00B808FA">
            <w:t>5</w:t>
          </w:r>
        </w:p>
        <w:p w:rsidR="00917CC5" w:rsidRDefault="003C154C" w:rsidP="00324BC1">
          <w:pPr>
            <w:pStyle w:val="Spistreci2"/>
            <w:numPr>
              <w:ilvl w:val="0"/>
              <w:numId w:val="38"/>
            </w:numPr>
            <w:tabs>
              <w:tab w:val="left" w:pos="725"/>
              <w:tab w:val="right" w:leader="dot" w:pos="9238"/>
            </w:tabs>
            <w:ind w:left="724" w:hanging="504"/>
          </w:pPr>
          <w:hyperlink w:anchor="_bookmark46" w:history="1">
            <w:r w:rsidR="008662DF">
              <w:rPr>
                <w:color w:val="464646"/>
              </w:rPr>
              <w:t>Gwarancje szczególne</w:t>
            </w:r>
            <w:r w:rsidR="008662DF">
              <w:rPr>
                <w:color w:val="464646"/>
              </w:rPr>
              <w:tab/>
              <w:t>5</w:t>
            </w:r>
          </w:hyperlink>
          <w:r w:rsidR="00E17862">
            <w:rPr>
              <w:color w:val="464646"/>
            </w:rPr>
            <w:t>6</w:t>
          </w:r>
        </w:p>
        <w:p w:rsidR="00917CC5" w:rsidRDefault="003C154C" w:rsidP="00324BC1">
          <w:pPr>
            <w:pStyle w:val="Spistreci3"/>
            <w:numPr>
              <w:ilvl w:val="1"/>
              <w:numId w:val="38"/>
            </w:numPr>
            <w:tabs>
              <w:tab w:val="left" w:pos="895"/>
              <w:tab w:val="right" w:leader="dot" w:pos="9241"/>
            </w:tabs>
            <w:spacing w:before="58"/>
            <w:ind w:hanging="333"/>
          </w:pPr>
          <w:hyperlink w:anchor="_bookmark47" w:history="1">
            <w:r w:rsidR="008662DF">
              <w:t>Domniemanie niewinności (art. 6 ust. 2)</w:t>
            </w:r>
            <w:r w:rsidR="008662DF">
              <w:tab/>
              <w:t>5</w:t>
            </w:r>
          </w:hyperlink>
          <w:r w:rsidR="00E17862">
            <w:t>6</w:t>
          </w:r>
        </w:p>
        <w:p w:rsidR="00917CC5" w:rsidRDefault="003C154C" w:rsidP="00324BC1">
          <w:pPr>
            <w:pStyle w:val="Spistreci4"/>
            <w:numPr>
              <w:ilvl w:val="2"/>
              <w:numId w:val="38"/>
            </w:numPr>
            <w:tabs>
              <w:tab w:val="left" w:pos="1219"/>
              <w:tab w:val="right" w:leader="dot" w:pos="9241"/>
            </w:tabs>
            <w:ind w:left="1218" w:hanging="319"/>
          </w:pPr>
          <w:hyperlink w:anchor="_bookmark48" w:history="1">
            <w:r w:rsidR="008662DF">
              <w:t>Zakres art. 6 ust. 2</w:t>
            </w:r>
            <w:r w:rsidR="008662DF">
              <w:tab/>
              <w:t>5</w:t>
            </w:r>
          </w:hyperlink>
          <w:r w:rsidR="00E17862">
            <w:t>7</w:t>
          </w:r>
        </w:p>
        <w:p w:rsidR="00917CC5" w:rsidRDefault="00E1288E" w:rsidP="00324BC1">
          <w:pPr>
            <w:pStyle w:val="Spistreci4"/>
            <w:numPr>
              <w:ilvl w:val="2"/>
              <w:numId w:val="38"/>
            </w:numPr>
            <w:tabs>
              <w:tab w:val="left" w:pos="1217"/>
              <w:tab w:val="right" w:leader="dot" w:pos="9241"/>
            </w:tabs>
            <w:spacing w:before="1"/>
          </w:pPr>
          <w:r>
            <w:t>W</w:t>
          </w:r>
          <w:r w:rsidRPr="00E1288E">
            <w:t xml:space="preserve">ypowiedzi </w:t>
          </w:r>
          <w:hyperlink w:anchor="_bookmark49" w:history="1">
            <w:r>
              <w:t>s</w:t>
            </w:r>
            <w:r w:rsidR="008662DF">
              <w:t>tronnicze</w:t>
            </w:r>
            <w:r w:rsidR="008662DF">
              <w:tab/>
            </w:r>
            <w:r w:rsidR="00E17862">
              <w:t>6</w:t>
            </w:r>
          </w:hyperlink>
          <w:r w:rsidR="00E17862">
            <w:t>0</w:t>
          </w:r>
        </w:p>
        <w:p w:rsidR="00917CC5" w:rsidRDefault="003C154C" w:rsidP="00324BC1">
          <w:pPr>
            <w:pStyle w:val="Spistreci4"/>
            <w:numPr>
              <w:ilvl w:val="2"/>
              <w:numId w:val="38"/>
            </w:numPr>
            <w:tabs>
              <w:tab w:val="left" w:pos="1219"/>
              <w:tab w:val="right" w:leader="dot" w:pos="9241"/>
            </w:tabs>
            <w:ind w:left="1218" w:hanging="319"/>
          </w:pPr>
          <w:hyperlink w:anchor="_bookmark50" w:history="1">
            <w:r w:rsidR="008662DF">
              <w:t>Negatywna kampania prasowa</w:t>
            </w:r>
            <w:r w:rsidR="008662DF">
              <w:tab/>
              <w:t>6</w:t>
            </w:r>
          </w:hyperlink>
          <w:r w:rsidR="00E17862">
            <w:t>2</w:t>
          </w:r>
        </w:p>
        <w:p w:rsidR="00917CC5" w:rsidRDefault="003C154C" w:rsidP="00324BC1">
          <w:pPr>
            <w:pStyle w:val="Spistreci4"/>
            <w:numPr>
              <w:ilvl w:val="2"/>
              <w:numId w:val="38"/>
            </w:numPr>
            <w:tabs>
              <w:tab w:val="left" w:pos="1219"/>
              <w:tab w:val="right" w:leader="dot" w:pos="9241"/>
            </w:tabs>
            <w:ind w:left="1218" w:hanging="319"/>
          </w:pPr>
          <w:hyperlink w:anchor="_bookmark51" w:history="1">
            <w:r w:rsidR="008662DF">
              <w:t>Sankcje w przypadku niedostarczenia informacji</w:t>
            </w:r>
            <w:r w:rsidR="008662DF">
              <w:tab/>
              <w:t>6</w:t>
            </w:r>
          </w:hyperlink>
          <w:r w:rsidR="00E17862">
            <w:t>3</w:t>
          </w:r>
        </w:p>
        <w:p w:rsidR="00917CC5" w:rsidRDefault="003C154C" w:rsidP="00324BC1">
          <w:pPr>
            <w:pStyle w:val="Spistreci4"/>
            <w:numPr>
              <w:ilvl w:val="2"/>
              <w:numId w:val="38"/>
            </w:numPr>
            <w:tabs>
              <w:tab w:val="left" w:pos="1219"/>
              <w:tab w:val="right" w:leader="dot" w:pos="9241"/>
            </w:tabs>
            <w:ind w:left="1218" w:hanging="319"/>
          </w:pPr>
          <w:hyperlink w:anchor="_bookmark52" w:history="1">
            <w:r w:rsidR="008662DF">
              <w:t>Ciężar dowodu</w:t>
            </w:r>
            <w:r w:rsidR="008662DF">
              <w:tab/>
              <w:t>6</w:t>
            </w:r>
          </w:hyperlink>
          <w:r w:rsidR="00E17862">
            <w:t>3</w:t>
          </w:r>
        </w:p>
        <w:p w:rsidR="00917CC5" w:rsidRDefault="003C154C" w:rsidP="00324BC1">
          <w:pPr>
            <w:pStyle w:val="Spistreci4"/>
            <w:numPr>
              <w:ilvl w:val="2"/>
              <w:numId w:val="38"/>
            </w:numPr>
            <w:tabs>
              <w:tab w:val="left" w:pos="1217"/>
              <w:tab w:val="right" w:leader="dot" w:pos="9241"/>
            </w:tabs>
            <w:spacing w:before="1"/>
          </w:pPr>
          <w:hyperlink w:anchor="_bookmark53" w:history="1">
            <w:r w:rsidR="00E1288E">
              <w:t>Domniemania</w:t>
            </w:r>
            <w:r w:rsidR="008662DF">
              <w:t xml:space="preserve"> faktyczne i prawne</w:t>
            </w:r>
            <w:r w:rsidR="008662DF">
              <w:tab/>
              <w:t>6</w:t>
            </w:r>
          </w:hyperlink>
          <w:r w:rsidR="00E17862">
            <w:t>3</w:t>
          </w:r>
        </w:p>
        <w:p w:rsidR="00917CC5" w:rsidRDefault="003C154C" w:rsidP="00324BC1">
          <w:pPr>
            <w:pStyle w:val="Spistreci3"/>
            <w:numPr>
              <w:ilvl w:val="1"/>
              <w:numId w:val="38"/>
            </w:numPr>
            <w:tabs>
              <w:tab w:val="left" w:pos="888"/>
              <w:tab w:val="right" w:leader="dot" w:pos="9241"/>
            </w:tabs>
            <w:spacing w:line="268" w:lineRule="exact"/>
            <w:ind w:left="887" w:hanging="326"/>
          </w:pPr>
          <w:hyperlink w:anchor="_bookmark54" w:history="1">
            <w:r w:rsidR="008662DF">
              <w:t>Prawo do obrony (art. 6 ust. 3)</w:t>
            </w:r>
            <w:r w:rsidR="008662DF">
              <w:tab/>
              <w:t>6</w:t>
            </w:r>
          </w:hyperlink>
          <w:r w:rsidR="00E17862">
            <w:t>5</w:t>
          </w:r>
        </w:p>
        <w:p w:rsidR="00917CC5" w:rsidRDefault="003C154C" w:rsidP="00324BC1">
          <w:pPr>
            <w:pStyle w:val="Spistreci4"/>
            <w:numPr>
              <w:ilvl w:val="2"/>
              <w:numId w:val="38"/>
            </w:numPr>
            <w:tabs>
              <w:tab w:val="left" w:pos="1219"/>
              <w:tab w:val="right" w:leader="dot" w:pos="9241"/>
            </w:tabs>
            <w:spacing w:line="268" w:lineRule="exact"/>
            <w:ind w:left="1218" w:hanging="319"/>
          </w:pPr>
          <w:hyperlink w:anchor="_bookmark55" w:history="1">
            <w:r w:rsidR="008662DF">
              <w:t>Informacje na temat istoty i przyczyny oskarżenia (art. 6 ust. 3 lit. a))</w:t>
            </w:r>
            <w:r w:rsidR="008662DF">
              <w:tab/>
              <w:t>6</w:t>
            </w:r>
          </w:hyperlink>
          <w:r w:rsidR="00E9602B">
            <w:t>6</w:t>
          </w:r>
        </w:p>
        <w:p w:rsidR="00917CC5" w:rsidRDefault="003C154C" w:rsidP="00324BC1">
          <w:pPr>
            <w:pStyle w:val="Spistreci4"/>
            <w:numPr>
              <w:ilvl w:val="2"/>
              <w:numId w:val="38"/>
            </w:numPr>
            <w:tabs>
              <w:tab w:val="left" w:pos="1217"/>
              <w:tab w:val="right" w:leader="dot" w:pos="9241"/>
            </w:tabs>
          </w:pPr>
          <w:hyperlink w:anchor="_bookmark56" w:history="1">
            <w:r w:rsidR="008662DF">
              <w:t xml:space="preserve">Przygotowanie obrony (art. 6 ust. 3 </w:t>
            </w:r>
            <w:proofErr w:type="spellStart"/>
            <w:r w:rsidR="008662DF">
              <w:t>lit.</w:t>
            </w:r>
            <w:r w:rsidR="00E9602B">
              <w:t>b</w:t>
            </w:r>
            <w:proofErr w:type="spellEnd"/>
            <w:r w:rsidR="00E9602B">
              <w:t>)</w:t>
            </w:r>
            <w:r w:rsidR="008662DF">
              <w:t>)</w:t>
            </w:r>
            <w:r w:rsidR="008662DF">
              <w:tab/>
              <w:t>6</w:t>
            </w:r>
          </w:hyperlink>
          <w:r w:rsidR="00E9602B">
            <w:t>9</w:t>
          </w:r>
        </w:p>
        <w:p w:rsidR="00917CC5" w:rsidRDefault="003C154C" w:rsidP="00324BC1">
          <w:pPr>
            <w:pStyle w:val="Spistreci4"/>
            <w:numPr>
              <w:ilvl w:val="2"/>
              <w:numId w:val="38"/>
            </w:numPr>
            <w:tabs>
              <w:tab w:val="left" w:pos="1219"/>
              <w:tab w:val="right" w:leader="dot" w:pos="9241"/>
            </w:tabs>
            <w:ind w:left="1218" w:hanging="319"/>
          </w:pPr>
          <w:hyperlink w:anchor="_bookmark57" w:history="1">
            <w:r w:rsidR="008662DF">
              <w:t>Prawo do obrony osobiście lub przez</w:t>
            </w:r>
            <w:r w:rsidR="00BA4D7A">
              <w:t xml:space="preserve"> </w:t>
            </w:r>
            <w:r w:rsidR="008662DF">
              <w:t>ustanowionego obrońcę (art. 6 ust. 3 lit. c)</w:t>
            </w:r>
            <w:r w:rsidR="00E9602B">
              <w:t>)</w:t>
            </w:r>
            <w:r w:rsidR="008662DF">
              <w:tab/>
            </w:r>
            <w:r w:rsidR="00E9602B">
              <w:t>7</w:t>
            </w:r>
          </w:hyperlink>
          <w:r w:rsidR="00E9602B">
            <w:t>2</w:t>
          </w:r>
        </w:p>
        <w:p w:rsidR="00917CC5" w:rsidRDefault="003C154C" w:rsidP="00324BC1">
          <w:pPr>
            <w:pStyle w:val="Spistreci4"/>
            <w:numPr>
              <w:ilvl w:val="2"/>
              <w:numId w:val="38"/>
            </w:numPr>
            <w:tabs>
              <w:tab w:val="left" w:pos="1219"/>
              <w:tab w:val="right" w:leader="dot" w:pos="9241"/>
            </w:tabs>
            <w:spacing w:before="1"/>
            <w:ind w:left="1218" w:hanging="319"/>
          </w:pPr>
          <w:hyperlink w:anchor="_bookmark59" w:history="1">
            <w:r w:rsidR="008662DF">
              <w:t>Przesłuchanie świadków (art. 6 ust. 3 lit. d))</w:t>
            </w:r>
            <w:r w:rsidR="008662DF">
              <w:tab/>
            </w:r>
          </w:hyperlink>
          <w:r w:rsidR="00E9602B">
            <w:t>81</w:t>
          </w:r>
        </w:p>
        <w:p w:rsidR="00917CC5" w:rsidRDefault="003C154C" w:rsidP="00324BC1">
          <w:pPr>
            <w:pStyle w:val="Spistreci4"/>
            <w:numPr>
              <w:ilvl w:val="2"/>
              <w:numId w:val="38"/>
            </w:numPr>
            <w:tabs>
              <w:tab w:val="left" w:pos="1219"/>
              <w:tab w:val="right" w:leader="dot" w:pos="9241"/>
            </w:tabs>
            <w:ind w:left="1218" w:hanging="319"/>
          </w:pPr>
          <w:hyperlink w:anchor="_bookmark61" w:history="1">
            <w:r w:rsidR="008662DF">
              <w:t>Tłumaczenie ustne (art. 6 ust. 3 lit. e))</w:t>
            </w:r>
            <w:r w:rsidR="008662DF">
              <w:tab/>
            </w:r>
            <w:r w:rsidR="00E9602B">
              <w:t>9</w:t>
            </w:r>
          </w:hyperlink>
          <w:r w:rsidR="00E9602B">
            <w:t>2</w:t>
          </w:r>
        </w:p>
        <w:p w:rsidR="00917CC5" w:rsidRDefault="003C154C" w:rsidP="00324BC1">
          <w:pPr>
            <w:pStyle w:val="Spistreci1"/>
            <w:numPr>
              <w:ilvl w:val="0"/>
              <w:numId w:val="38"/>
            </w:numPr>
            <w:tabs>
              <w:tab w:val="left" w:pos="797"/>
              <w:tab w:val="right" w:leader="dot" w:pos="9238"/>
            </w:tabs>
            <w:ind w:left="796" w:hanging="576"/>
          </w:pPr>
          <w:hyperlink w:anchor="_bookmark62" w:history="1">
            <w:r w:rsidR="008662DF">
              <w:rPr>
                <w:color w:val="464646"/>
              </w:rPr>
              <w:t xml:space="preserve">Skutek eksterytorialny </w:t>
            </w:r>
            <w:r w:rsidR="00120FDF">
              <w:rPr>
                <w:color w:val="464646"/>
              </w:rPr>
              <w:t>art.</w:t>
            </w:r>
            <w:r w:rsidR="008662DF">
              <w:rPr>
                <w:color w:val="464646"/>
              </w:rPr>
              <w:t xml:space="preserve"> 6</w:t>
            </w:r>
            <w:r w:rsidR="008662DF">
              <w:rPr>
                <w:color w:val="464646"/>
              </w:rPr>
              <w:tab/>
              <w:t>9</w:t>
            </w:r>
          </w:hyperlink>
          <w:r w:rsidR="00120FDF">
            <w:rPr>
              <w:color w:val="464646"/>
            </w:rPr>
            <w:t>5</w:t>
          </w:r>
        </w:p>
        <w:p w:rsidR="00917CC5" w:rsidRDefault="003C154C" w:rsidP="00324BC1">
          <w:pPr>
            <w:pStyle w:val="Spistreci3"/>
            <w:numPr>
              <w:ilvl w:val="1"/>
              <w:numId w:val="38"/>
            </w:numPr>
            <w:tabs>
              <w:tab w:val="left" w:pos="895"/>
              <w:tab w:val="right" w:leader="dot" w:pos="9241"/>
            </w:tabs>
            <w:spacing w:before="59"/>
            <w:ind w:hanging="333"/>
          </w:pPr>
          <w:hyperlink w:anchor="_bookmark63" w:history="1">
            <w:r w:rsidR="008662DF">
              <w:t>Rażąca odmowa ochrony prawnej</w:t>
            </w:r>
            <w:r w:rsidR="008662DF">
              <w:tab/>
              <w:t>9</w:t>
            </w:r>
          </w:hyperlink>
          <w:r w:rsidR="00120FDF">
            <w:t>5</w:t>
          </w:r>
        </w:p>
        <w:p w:rsidR="00917CC5" w:rsidRDefault="003C154C" w:rsidP="00324BC1">
          <w:pPr>
            <w:pStyle w:val="Spistreci3"/>
            <w:numPr>
              <w:ilvl w:val="1"/>
              <w:numId w:val="38"/>
            </w:numPr>
            <w:tabs>
              <w:tab w:val="left" w:pos="888"/>
              <w:tab w:val="right" w:leader="dot" w:pos="9241"/>
            </w:tabs>
            <w:ind w:left="887" w:hanging="326"/>
          </w:pPr>
          <w:hyperlink w:anchor="_bookmark64" w:history="1">
            <w:r w:rsidR="008662DF">
              <w:t>„Prawdziwe ryzyko": kryterium dowodu oraz ciężar dowodu</w:t>
            </w:r>
            <w:r w:rsidR="008662DF">
              <w:tab/>
              <w:t>9</w:t>
            </w:r>
          </w:hyperlink>
          <w:r w:rsidR="00120FDF">
            <w:t>6</w:t>
          </w:r>
        </w:p>
        <w:p w:rsidR="00917CC5" w:rsidRDefault="003C154C">
          <w:pPr>
            <w:pStyle w:val="Spistreci2"/>
            <w:tabs>
              <w:tab w:val="right" w:leader="dot" w:pos="9238"/>
            </w:tabs>
          </w:pPr>
          <w:hyperlink w:anchor="_bookmark65" w:history="1">
            <w:r w:rsidR="008662DF">
              <w:rPr>
                <w:color w:val="464646"/>
              </w:rPr>
              <w:t xml:space="preserve">Lista </w:t>
            </w:r>
            <w:r w:rsidR="00120FDF">
              <w:rPr>
                <w:color w:val="464646"/>
              </w:rPr>
              <w:t>spraw</w:t>
            </w:r>
            <w:r w:rsidR="008662DF">
              <w:rPr>
                <w:color w:val="464646"/>
              </w:rPr>
              <w:tab/>
              <w:t>9</w:t>
            </w:r>
          </w:hyperlink>
          <w:r w:rsidR="00120FDF">
            <w:rPr>
              <w:color w:val="464646"/>
            </w:rPr>
            <w:t>7</w:t>
          </w:r>
        </w:p>
      </w:sdtContent>
    </w:sdt>
    <w:p w:rsidR="00917CC5" w:rsidRDefault="00917CC5">
      <w:pPr>
        <w:sectPr w:rsidR="00917CC5">
          <w:type w:val="continuous"/>
          <w:pgSz w:w="11910" w:h="16840"/>
          <w:pgMar w:top="820" w:right="1220" w:bottom="1589" w:left="1220" w:header="708" w:footer="708" w:gutter="0"/>
          <w:cols w:space="708"/>
        </w:sectPr>
      </w:pPr>
    </w:p>
    <w:p w:rsidR="00917CC5" w:rsidRDefault="00917CC5">
      <w:pPr>
        <w:pStyle w:val="Tekstpodstawowy"/>
        <w:spacing w:before="11"/>
        <w:ind w:left="0"/>
        <w:jc w:val="left"/>
        <w:rPr>
          <w:b/>
          <w:sz w:val="50"/>
        </w:rPr>
      </w:pPr>
    </w:p>
    <w:p w:rsidR="00917CC5" w:rsidRDefault="008662DF" w:rsidP="007E07AF">
      <w:pPr>
        <w:pStyle w:val="Nagwek1"/>
        <w:spacing w:line="240" w:lineRule="auto"/>
        <w:ind w:left="3557"/>
        <w:jc w:val="left"/>
      </w:pPr>
      <w:bookmarkStart w:id="0" w:name="Note_to_readers"/>
      <w:bookmarkStart w:id="1" w:name="_bookmark0"/>
      <w:bookmarkEnd w:id="0"/>
      <w:bookmarkEnd w:id="1"/>
      <w:r>
        <w:rPr>
          <w:color w:val="2E2E2E"/>
        </w:rPr>
        <w:t>Wstęp</w:t>
      </w:r>
    </w:p>
    <w:p w:rsidR="00917CC5" w:rsidRDefault="00917CC5">
      <w:pPr>
        <w:pStyle w:val="Tekstpodstawowy"/>
        <w:spacing w:before="5"/>
        <w:ind w:left="0"/>
        <w:jc w:val="left"/>
        <w:rPr>
          <w:b/>
          <w:sz w:val="41"/>
        </w:rPr>
      </w:pPr>
    </w:p>
    <w:p w:rsidR="00917CC5" w:rsidRDefault="008662DF">
      <w:pPr>
        <w:pStyle w:val="Tekstpodstawowy"/>
        <w:ind w:right="213"/>
      </w:pPr>
      <w:r>
        <w:t>Niniejszy przewodnik jest częścią serii przewodników</w:t>
      </w:r>
      <w:r w:rsidR="008521FB">
        <w:t xml:space="preserve">, </w:t>
      </w:r>
      <w:r>
        <w:t xml:space="preserve">opublikowanych przez Europejski Trybunał Praw Człowieka (dalej „Trybunał”, „Trybunał Europejski” lub „Trybunał w Strasburgu”) </w:t>
      </w:r>
      <w:r w:rsidR="008521FB">
        <w:t>w</w:t>
      </w:r>
      <w:r>
        <w:t xml:space="preserve"> celu informowani</w:t>
      </w:r>
      <w:r w:rsidR="008521FB">
        <w:t>a</w:t>
      </w:r>
      <w:r>
        <w:t xml:space="preserve"> przedstawicieli zawodów prawniczych o podstawowych </w:t>
      </w:r>
      <w:r w:rsidR="008521FB">
        <w:t xml:space="preserve">wyrokach </w:t>
      </w:r>
      <w:r>
        <w:t xml:space="preserve">i decyzjach wydanych przez Trybunał w Strasburgu. </w:t>
      </w:r>
      <w:r w:rsidR="008521FB">
        <w:t xml:space="preserve">Poniższy </w:t>
      </w:r>
      <w:r>
        <w:t xml:space="preserve">przewodnik zawiera analizę i podsumowanie orzecznictwa </w:t>
      </w:r>
      <w:r w:rsidR="008521FB">
        <w:t>dotyczącego</w:t>
      </w:r>
      <w:r w:rsidR="0068080D">
        <w:t> </w:t>
      </w:r>
      <w:r w:rsidR="0077011C">
        <w:t xml:space="preserve">karnego aspektu </w:t>
      </w:r>
      <w:r>
        <w:t>art. 6</w:t>
      </w:r>
      <w:r w:rsidR="00164EC8">
        <w:t xml:space="preserve"> </w:t>
      </w:r>
      <w:r>
        <w:t>Konwencji o ochronie praw człowieka i podstawowych wolności (dalej „Konwencj</w:t>
      </w:r>
      <w:r w:rsidR="00164EC8">
        <w:t>a</w:t>
      </w:r>
      <w:r>
        <w:t>” lub „Konwencj</w:t>
      </w:r>
      <w:r w:rsidR="00164EC8">
        <w:t>a</w:t>
      </w:r>
      <w:r>
        <w:t xml:space="preserve"> Europejsk</w:t>
      </w:r>
      <w:r w:rsidR="0077011C">
        <w:t>a</w:t>
      </w:r>
      <w:r>
        <w:t>”) . Czytelnicy znajdą tu kluczowe zasady w tym zakresie i odpowiednie precedensy.</w:t>
      </w:r>
    </w:p>
    <w:p w:rsidR="00917CC5" w:rsidRDefault="008662DF">
      <w:pPr>
        <w:pStyle w:val="Tekstpodstawowy"/>
        <w:spacing w:before="119"/>
        <w:ind w:right="217"/>
      </w:pPr>
      <w:r>
        <w:t xml:space="preserve">Przytaczane orzecznictwo zostało wybrane spośród </w:t>
      </w:r>
      <w:r w:rsidR="00164EC8">
        <w:t>wiodących, istotnych lub wydanych niedawno</w:t>
      </w:r>
      <w:r w:rsidR="00164EC8" w:rsidDel="00164EC8">
        <w:t xml:space="preserve"> </w:t>
      </w:r>
      <w:r w:rsidR="00164EC8">
        <w:t xml:space="preserve">wyroków </w:t>
      </w:r>
      <w:r>
        <w:t>i decyzji*.</w:t>
      </w:r>
    </w:p>
    <w:p w:rsidR="00917CC5" w:rsidRDefault="008662DF">
      <w:pPr>
        <w:pStyle w:val="Tekstpodstawowy"/>
        <w:spacing w:before="121"/>
        <w:ind w:right="212"/>
      </w:pPr>
      <w:r>
        <w:t>Wyroki i decyzje Trybunału służą nie tylko rozstrzyganiu wnoszonych do niego spraw, ale, bardziej ogólnie, wyjaśnianiu, zabezpieczaniu i rozwijaniu zasad ustanowionych przez Konwencję, przyczyniając się tym samym do przestrzegania przez państwa zobowiązań podjętych przez nie jako Układające się Strony (</w:t>
      </w:r>
      <w:hyperlink r:id="rId19">
        <w:r>
          <w:rPr>
            <w:i/>
            <w:color w:val="0071BB"/>
          </w:rPr>
          <w:t>Irlandia przeciwko Zjednoczonemu Królestwu</w:t>
        </w:r>
      </w:hyperlink>
      <w:r>
        <w:t xml:space="preserve">, § 154, a ostatnio </w:t>
      </w:r>
      <w:hyperlink r:id="rId20">
        <w:proofErr w:type="spellStart"/>
        <w:r>
          <w:rPr>
            <w:i/>
            <w:color w:val="0071BB"/>
          </w:rPr>
          <w:t>Jeronovičs</w:t>
        </w:r>
        <w:proofErr w:type="spellEnd"/>
        <w:r>
          <w:rPr>
            <w:i/>
            <w:color w:val="0071BB"/>
          </w:rPr>
          <w:t xml:space="preserve"> przeciwko Łotwie</w:t>
        </w:r>
      </w:hyperlink>
      <w:r>
        <w:t xml:space="preserve"> [WI], § 109).</w:t>
      </w:r>
    </w:p>
    <w:p w:rsidR="00917CC5" w:rsidRPr="008662DF" w:rsidRDefault="008662DF" w:rsidP="008662DF">
      <w:pPr>
        <w:pStyle w:val="Tekstpodstawowy"/>
        <w:spacing w:before="122"/>
        <w:ind w:right="214"/>
        <w:rPr>
          <w:i/>
        </w:rPr>
      </w:pPr>
      <w:r>
        <w:t xml:space="preserve">Misją systemu ustanowionego przez Konwencję jest zatem </w:t>
      </w:r>
      <w:r w:rsidR="00556045">
        <w:t>ustalenie</w:t>
      </w:r>
      <w:r>
        <w:t xml:space="preserve">, w interesie ogólnym, kwestii polityki publicznej, podnosząc </w:t>
      </w:r>
      <w:r w:rsidR="002B4629">
        <w:t>w ten sposób</w:t>
      </w:r>
      <w:r>
        <w:t xml:space="preserve"> standardy ochrony praw człowieka i poszerzając orzecznictwo dotyczące praw człowieka w całej społeczności Państw Konwencji (</w:t>
      </w:r>
      <w:hyperlink r:id="rId21">
        <w:r>
          <w:rPr>
            <w:i/>
            <w:color w:val="0071BB"/>
          </w:rPr>
          <w:t>Konstantin Markin</w:t>
        </w:r>
      </w:hyperlink>
      <w:r>
        <w:rPr>
          <w:i/>
          <w:color w:val="0071BB"/>
        </w:rPr>
        <w:t xml:space="preserve"> </w:t>
      </w:r>
      <w:hyperlink r:id="rId22">
        <w:r>
          <w:rPr>
            <w:i/>
            <w:color w:val="0071BB"/>
          </w:rPr>
          <w:t>przeciwko Rosji</w:t>
        </w:r>
      </w:hyperlink>
      <w:r>
        <w:t xml:space="preserve">, [WI], nr 30078/06, § 89, ETPC 2012). Trybunał podkreślił </w:t>
      </w:r>
      <w:r w:rsidR="002B4629">
        <w:t xml:space="preserve">zatem </w:t>
      </w:r>
      <w:r>
        <w:t>rolę Konwencji jako „konstytucyjnego instrumentu europejskiego porządku publicznego” w dziedzinie praw człowieka (</w:t>
      </w:r>
      <w:proofErr w:type="spellStart"/>
      <w:r w:rsidR="003C199E">
        <w:fldChar w:fldCharType="begin"/>
      </w:r>
      <w:r w:rsidR="003C199E">
        <w:instrText xml:space="preserve"> HYPERLINK "http://hudoc.echr.coe.int/eng?i=001-69564" \h </w:instrText>
      </w:r>
      <w:r w:rsidR="003C199E">
        <w:fldChar w:fldCharType="separate"/>
      </w:r>
      <w:r>
        <w:rPr>
          <w:i/>
          <w:color w:val="0071BB"/>
        </w:rPr>
        <w:t>Bosphorus</w:t>
      </w:r>
      <w:proofErr w:type="spellEnd"/>
      <w:r w:rsidR="003C199E">
        <w:rPr>
          <w:i/>
          <w:color w:val="0071BB"/>
        </w:rPr>
        <w:fldChar w:fldCharType="end"/>
      </w:r>
      <w:hyperlink r:id="rId23">
        <w:r>
          <w:rPr>
            <w:i/>
            <w:color w:val="0071BB"/>
          </w:rPr>
          <w:t xml:space="preserve"> </w:t>
        </w:r>
        <w:proofErr w:type="spellStart"/>
        <w:r>
          <w:rPr>
            <w:i/>
            <w:color w:val="0071BB"/>
          </w:rPr>
          <w:t>Hava</w:t>
        </w:r>
        <w:proofErr w:type="spellEnd"/>
        <w:r>
          <w:rPr>
            <w:i/>
            <w:color w:val="0071BB"/>
          </w:rPr>
          <w:t xml:space="preserve"> </w:t>
        </w:r>
        <w:proofErr w:type="spellStart"/>
        <w:r>
          <w:rPr>
            <w:i/>
            <w:color w:val="0071BB"/>
          </w:rPr>
          <w:t>Yolları</w:t>
        </w:r>
        <w:proofErr w:type="spellEnd"/>
        <w:r>
          <w:rPr>
            <w:i/>
            <w:color w:val="0071BB"/>
          </w:rPr>
          <w:t xml:space="preserve"> </w:t>
        </w:r>
        <w:proofErr w:type="spellStart"/>
        <w:r>
          <w:rPr>
            <w:i/>
            <w:color w:val="0071BB"/>
          </w:rPr>
          <w:t>Turizm</w:t>
        </w:r>
        <w:proofErr w:type="spellEnd"/>
        <w:r>
          <w:rPr>
            <w:i/>
            <w:color w:val="0071BB"/>
          </w:rPr>
          <w:t xml:space="preserve"> </w:t>
        </w:r>
        <w:proofErr w:type="spellStart"/>
        <w:r>
          <w:rPr>
            <w:i/>
            <w:color w:val="0071BB"/>
          </w:rPr>
          <w:t>ve</w:t>
        </w:r>
        <w:proofErr w:type="spellEnd"/>
        <w:r>
          <w:rPr>
            <w:i/>
            <w:color w:val="0071BB"/>
          </w:rPr>
          <w:t xml:space="preserve"> </w:t>
        </w:r>
        <w:proofErr w:type="spellStart"/>
        <w:r>
          <w:rPr>
            <w:i/>
            <w:color w:val="0071BB"/>
          </w:rPr>
          <w:t>Ticaret</w:t>
        </w:r>
        <w:proofErr w:type="spellEnd"/>
        <w:r>
          <w:rPr>
            <w:i/>
            <w:color w:val="0071BB"/>
          </w:rPr>
          <w:t xml:space="preserve"> Anonim </w:t>
        </w:r>
        <w:proofErr w:type="spellStart"/>
        <w:r>
          <w:rPr>
            <w:i/>
            <w:color w:val="0071BB"/>
          </w:rPr>
          <w:t>Şirketi</w:t>
        </w:r>
        <w:proofErr w:type="spellEnd"/>
        <w:r>
          <w:rPr>
            <w:i/>
            <w:color w:val="0071BB"/>
          </w:rPr>
          <w:t xml:space="preserve"> </w:t>
        </w:r>
        <w:r w:rsidR="00052B7A">
          <w:rPr>
            <w:i/>
            <w:color w:val="0071BB"/>
          </w:rPr>
          <w:t xml:space="preserve">przeciwko </w:t>
        </w:r>
        <w:proofErr w:type="spellStart"/>
        <w:r w:rsidR="00052B7A">
          <w:rPr>
            <w:i/>
            <w:color w:val="0071BB"/>
          </w:rPr>
          <w:t>Irlandi</w:t>
        </w:r>
        <w:proofErr w:type="spellEnd"/>
      </w:hyperlink>
      <w:r>
        <w:t xml:space="preserve"> [WI], § 156).</w:t>
      </w:r>
    </w:p>
    <w:p w:rsidR="00917CC5" w:rsidRDefault="008662DF">
      <w:pPr>
        <w:pStyle w:val="Tekstpodstawowy"/>
        <w:spacing w:before="119"/>
        <w:ind w:right="213"/>
      </w:pPr>
      <w:r>
        <w:t xml:space="preserve">Niniejszy przewodnik zawiera </w:t>
      </w:r>
      <w:r w:rsidR="002B4629">
        <w:t xml:space="preserve">odwołania </w:t>
      </w:r>
      <w:r>
        <w:t>do słów kluczowych dla każdego z przytoczonych artykułów Konwencji i jej protokołów dodatkowych. Kwestie prawne rozpatrywane w</w:t>
      </w:r>
      <w:r w:rsidR="0068080D">
        <w:t> </w:t>
      </w:r>
      <w:r>
        <w:t xml:space="preserve">poszczególnych </w:t>
      </w:r>
      <w:r w:rsidR="005A5E9E">
        <w:t xml:space="preserve">sprawach zostały </w:t>
      </w:r>
      <w:r>
        <w:t xml:space="preserve">podsumowane w </w:t>
      </w:r>
      <w:hyperlink r:id="rId24">
        <w:r>
          <w:rPr>
            <w:i/>
            <w:color w:val="0071BB"/>
          </w:rPr>
          <w:t>Wykazie słów kluczowych</w:t>
        </w:r>
      </w:hyperlink>
      <w:r>
        <w:t>, wybranych spośród listy pojęć kluczowych zaczerpniętych (w większości przypadków) bezpośrednio z tekstu Konwencji i</w:t>
      </w:r>
      <w:r w:rsidR="0068080D">
        <w:t> </w:t>
      </w:r>
      <w:r>
        <w:t>jej protokołów.</w:t>
      </w:r>
    </w:p>
    <w:p w:rsidR="00917CC5" w:rsidRDefault="003C154C">
      <w:pPr>
        <w:pStyle w:val="Tekstpodstawowy"/>
        <w:spacing w:before="121"/>
        <w:ind w:right="213"/>
      </w:pPr>
      <w:hyperlink r:id="rId25">
        <w:r w:rsidR="008662DF">
          <w:rPr>
            <w:i/>
            <w:color w:val="0071BB"/>
          </w:rPr>
          <w:t xml:space="preserve">Baza </w:t>
        </w:r>
        <w:r w:rsidR="005A5E9E">
          <w:rPr>
            <w:i/>
            <w:color w:val="0071BB"/>
          </w:rPr>
          <w:t>danych</w:t>
        </w:r>
        <w:r w:rsidR="008662DF">
          <w:rPr>
            <w:i/>
            <w:color w:val="0071BB"/>
          </w:rPr>
          <w:t xml:space="preserve"> HUDOC</w:t>
        </w:r>
      </w:hyperlink>
      <w:r w:rsidR="005A5E9E">
        <w:rPr>
          <w:i/>
          <w:color w:val="0071BB"/>
        </w:rPr>
        <w:t>,</w:t>
      </w:r>
      <w:r w:rsidR="008662DF">
        <w:t xml:space="preserve"> </w:t>
      </w:r>
      <w:r w:rsidR="005A5E9E">
        <w:t xml:space="preserve">dotycząca orzecznictwa </w:t>
      </w:r>
      <w:r w:rsidR="005A5E9E" w:rsidRPr="005A5E9E">
        <w:t>Trybunału</w:t>
      </w:r>
      <w:r w:rsidR="005A5E9E">
        <w:t>,</w:t>
      </w:r>
      <w:r w:rsidR="005A5E9E" w:rsidRPr="005A5E9E">
        <w:t xml:space="preserve"> </w:t>
      </w:r>
      <w:r w:rsidR="008662DF">
        <w:t>umożliwia wyszukiwanie według słów kluczowych. Wyszukiwanie przy użyciu tych słów kluczowych umożliwia odnalezienie grup dokumentów o</w:t>
      </w:r>
      <w:r w:rsidR="0068080D">
        <w:t> </w:t>
      </w:r>
      <w:r w:rsidR="008662DF">
        <w:t xml:space="preserve">podobnej treści prawnej (argumentacja i konkluzje Trybunału w każdym przypadku są streszczane za pomocą słów kluczowych). Słowa kluczowe dla poszczególnych spraw można znaleźć klikając na zakładkę Case </w:t>
      </w:r>
      <w:proofErr w:type="spellStart"/>
      <w:r w:rsidR="008662DF">
        <w:t>Details</w:t>
      </w:r>
      <w:proofErr w:type="spellEnd"/>
      <w:r w:rsidR="008662DF">
        <w:t xml:space="preserve"> w HUDOC. Więcej informacji na temat bazy danych HUDOC i słów kluczowych można znaleźć w </w:t>
      </w:r>
      <w:hyperlink r:id="rId26">
        <w:r w:rsidR="008662DF">
          <w:rPr>
            <w:i/>
            <w:color w:val="0071BB"/>
          </w:rPr>
          <w:t>instrukcji obsługi HUDOC</w:t>
        </w:r>
      </w:hyperlink>
      <w:r w:rsidR="008662DF">
        <w:t>.</w:t>
      </w: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17CC5">
      <w:pPr>
        <w:pStyle w:val="Tekstpodstawowy"/>
        <w:ind w:left="0"/>
        <w:jc w:val="left"/>
        <w:rPr>
          <w:sz w:val="20"/>
        </w:rPr>
      </w:pPr>
    </w:p>
    <w:p w:rsidR="00917CC5" w:rsidRDefault="0096681C">
      <w:pPr>
        <w:pStyle w:val="Tekstpodstawowy"/>
        <w:spacing w:before="4"/>
        <w:ind w:left="0"/>
        <w:jc w:val="left"/>
        <w:rPr>
          <w:sz w:val="18"/>
        </w:rPr>
      </w:pPr>
      <w:r>
        <w:rPr>
          <w:noProof/>
          <w:lang w:eastAsia="pl-PL" w:bidi="ar-SA"/>
        </w:rPr>
        <mc:AlternateContent>
          <mc:Choice Requires="wps">
            <w:drawing>
              <wp:anchor distT="0" distB="0" distL="0" distR="0" simplePos="0" relativeHeight="251648512" behindDoc="1" locked="0" layoutInCell="1" allowOverlap="1">
                <wp:simplePos x="0" y="0"/>
                <wp:positionH relativeFrom="page">
                  <wp:posOffset>914400</wp:posOffset>
                </wp:positionH>
                <wp:positionV relativeFrom="paragraph">
                  <wp:posOffset>172720</wp:posOffset>
                </wp:positionV>
                <wp:extent cx="1829435" cy="0"/>
                <wp:effectExtent l="9525" t="10795" r="8890" b="8255"/>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54E40" id="Line 21"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216.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" strokeweight=".72pt">
                <w10:wrap type="topAndBottom" anchorx="page"/>
              </v:line>
            </w:pict>
          </mc:Fallback>
        </mc:AlternateContent>
      </w:r>
    </w:p>
    <w:p w:rsidR="00917CC5" w:rsidRDefault="008662DF">
      <w:pPr>
        <w:spacing w:before="72"/>
        <w:ind w:left="220" w:right="221"/>
        <w:jc w:val="both"/>
        <w:rPr>
          <w:sz w:val="20"/>
        </w:rPr>
      </w:pPr>
      <w:r>
        <w:rPr>
          <w:sz w:val="20"/>
        </w:rPr>
        <w:t xml:space="preserve">* Przytaczane </w:t>
      </w:r>
      <w:r w:rsidR="00164EC8">
        <w:rPr>
          <w:sz w:val="20"/>
        </w:rPr>
        <w:t>orzeczenia mogą</w:t>
      </w:r>
      <w:r>
        <w:rPr>
          <w:sz w:val="20"/>
        </w:rPr>
        <w:t xml:space="preserve"> być sporządzone w jednym lub w obu językach urzędowych (angielskim i</w:t>
      </w:r>
      <w:r w:rsidR="0068080D">
        <w:rPr>
          <w:sz w:val="20"/>
        </w:rPr>
        <w:t> </w:t>
      </w:r>
      <w:r>
        <w:rPr>
          <w:sz w:val="20"/>
        </w:rPr>
        <w:t>francuskim) Trybunału i Europejskiej Komisji Praw Człowieka. O ile nie wskazano inaczej, wszystkie odniesienia dotyczą wyrok</w:t>
      </w:r>
      <w:r w:rsidR="00164EC8">
        <w:rPr>
          <w:sz w:val="20"/>
        </w:rPr>
        <w:t>ów</w:t>
      </w:r>
      <w:r>
        <w:rPr>
          <w:sz w:val="20"/>
        </w:rPr>
        <w:t xml:space="preserve"> co do </w:t>
      </w:r>
      <w:r w:rsidR="00164EC8">
        <w:rPr>
          <w:sz w:val="20"/>
        </w:rPr>
        <w:t xml:space="preserve">meritum </w:t>
      </w:r>
      <w:r>
        <w:rPr>
          <w:sz w:val="20"/>
        </w:rPr>
        <w:t xml:space="preserve">sprawy </w:t>
      </w:r>
      <w:r w:rsidR="00D36F4F">
        <w:rPr>
          <w:sz w:val="20"/>
        </w:rPr>
        <w:t xml:space="preserve">wydanych </w:t>
      </w:r>
      <w:r>
        <w:rPr>
          <w:sz w:val="20"/>
        </w:rPr>
        <w:t>przez Izbę Trybunału. Skrót „(</w:t>
      </w:r>
      <w:proofErr w:type="spellStart"/>
      <w:r>
        <w:rPr>
          <w:sz w:val="20"/>
        </w:rPr>
        <w:t>dec</w:t>
      </w:r>
      <w:proofErr w:type="spellEnd"/>
      <w:r>
        <w:rPr>
          <w:sz w:val="20"/>
        </w:rPr>
        <w:t xml:space="preserve">.)”oznacza, że cytat pochodzi z </w:t>
      </w:r>
      <w:r w:rsidR="00D36F4F">
        <w:rPr>
          <w:sz w:val="20"/>
        </w:rPr>
        <w:t xml:space="preserve">decyzji </w:t>
      </w:r>
      <w:r>
        <w:rPr>
          <w:sz w:val="20"/>
        </w:rPr>
        <w:t>Trybunału</w:t>
      </w:r>
      <w:r w:rsidR="00D36F4F">
        <w:rPr>
          <w:sz w:val="20"/>
        </w:rPr>
        <w:t>, a</w:t>
      </w:r>
      <w:r>
        <w:rPr>
          <w:sz w:val="20"/>
        </w:rPr>
        <w:t xml:space="preserve"> „[WI]”, że sprawa została rozpoznana przez Wielką Izbę.</w:t>
      </w:r>
      <w:r w:rsidR="00BA4D7A">
        <w:rPr>
          <w:sz w:val="20"/>
        </w:rPr>
        <w:t xml:space="preserve"> </w:t>
      </w:r>
      <w:r>
        <w:rPr>
          <w:sz w:val="20"/>
        </w:rPr>
        <w:t xml:space="preserve">Wyroki izb, które nie były </w:t>
      </w:r>
      <w:r w:rsidR="00D36F4F">
        <w:rPr>
          <w:sz w:val="20"/>
        </w:rPr>
        <w:t xml:space="preserve">ostateczne </w:t>
      </w:r>
      <w:r>
        <w:rPr>
          <w:sz w:val="20"/>
        </w:rPr>
        <w:t xml:space="preserve">w momencie </w:t>
      </w:r>
      <w:r w:rsidR="00D36F4F">
        <w:rPr>
          <w:sz w:val="20"/>
        </w:rPr>
        <w:t xml:space="preserve">publikacji </w:t>
      </w:r>
      <w:r w:rsidRPr="0077011C">
        <w:rPr>
          <w:sz w:val="20"/>
        </w:rPr>
        <w:t>aktualizacji, są</w:t>
      </w:r>
      <w:r>
        <w:rPr>
          <w:sz w:val="20"/>
        </w:rPr>
        <w:t xml:space="preserve"> oznaczone gwiazdką (*).</w:t>
      </w:r>
    </w:p>
    <w:p w:rsidR="00917CC5" w:rsidRDefault="00917CC5">
      <w:pPr>
        <w:jc w:val="both"/>
        <w:rPr>
          <w:sz w:val="20"/>
        </w:rPr>
        <w:sectPr w:rsidR="00917CC5">
          <w:pgSz w:w="11910" w:h="16840"/>
          <w:pgMar w:top="800" w:right="1220" w:bottom="760" w:left="1220" w:header="421" w:footer="569" w:gutter="0"/>
          <w:cols w:space="708"/>
        </w:sectPr>
      </w:pPr>
    </w:p>
    <w:p w:rsidR="00917CC5" w:rsidRDefault="00917CC5">
      <w:pPr>
        <w:pStyle w:val="Tekstpodstawowy"/>
        <w:ind w:left="0"/>
        <w:jc w:val="left"/>
        <w:rPr>
          <w:rFonts w:ascii="Times New Roman"/>
          <w:sz w:val="14"/>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917CC5">
        <w:trPr>
          <w:trHeight w:val="6108"/>
        </w:trPr>
        <w:tc>
          <w:tcPr>
            <w:tcW w:w="9244" w:type="dxa"/>
            <w:shd w:val="clear" w:color="auto" w:fill="F8F8F8"/>
          </w:tcPr>
          <w:p w:rsidR="00917CC5" w:rsidRDefault="008662DF">
            <w:pPr>
              <w:pStyle w:val="TableParagraph"/>
              <w:ind w:left="107"/>
              <w:rPr>
                <w:b/>
              </w:rPr>
            </w:pPr>
            <w:r>
              <w:rPr>
                <w:b/>
                <w:color w:val="00538B"/>
              </w:rPr>
              <w:t>Artykuł 6 Konwencji – Prawo do rzetelnego procesu sądowego</w:t>
            </w:r>
          </w:p>
          <w:p w:rsidR="00917CC5" w:rsidRDefault="008662DF">
            <w:pPr>
              <w:pStyle w:val="TableParagraph"/>
              <w:spacing w:before="123"/>
              <w:ind w:right="222"/>
              <w:jc w:val="both"/>
              <w:rPr>
                <w:sz w:val="20"/>
              </w:rPr>
            </w:pPr>
            <w:r>
              <w:rPr>
                <w:color w:val="252525"/>
                <w:sz w:val="20"/>
              </w:rPr>
              <w:t>„1. Każdy ma prawo do sprawiedliwego i publicznego rozpatrzenia jego sprawy w rozsądnym terminie przez niezawisły i bezstronny sąd ustanowiony ustawą przy rozstrzyganiu o jego prawach i</w:t>
            </w:r>
            <w:r w:rsidR="0068080D">
              <w:rPr>
                <w:color w:val="252525"/>
                <w:sz w:val="20"/>
              </w:rPr>
              <w:t> </w:t>
            </w:r>
            <w:r>
              <w:rPr>
                <w:color w:val="252525"/>
                <w:sz w:val="20"/>
              </w:rPr>
              <w:t>obowiązkach o charakterze cywilnym albo o zasadności każdego oskarżenia w wytoczonej przeciwko niemu sprawie karnej. Postępowanie przed sądem jest jawne, jednak prasa i publiczność mogą być wyłączone z całości lub części rozprawy sądowej ze względów obyczajowych, z uwagi</w:t>
            </w:r>
            <w:r w:rsidR="00BA4D7A">
              <w:rPr>
                <w:color w:val="252525"/>
                <w:sz w:val="20"/>
              </w:rPr>
              <w:t xml:space="preserve"> </w:t>
            </w:r>
            <w:r>
              <w:rPr>
                <w:color w:val="252525"/>
                <w:sz w:val="20"/>
              </w:rPr>
              <w:t>na</w:t>
            </w:r>
            <w:r w:rsidR="00BA4D7A">
              <w:rPr>
                <w:color w:val="252525"/>
                <w:sz w:val="20"/>
              </w:rPr>
              <w:t xml:space="preserve"> </w:t>
            </w:r>
            <w:r>
              <w:rPr>
                <w:color w:val="252525"/>
                <w:sz w:val="20"/>
              </w:rPr>
              <w:t>porządek</w:t>
            </w:r>
            <w:r w:rsidR="00BA4D7A">
              <w:rPr>
                <w:color w:val="252525"/>
                <w:sz w:val="20"/>
              </w:rPr>
              <w:t xml:space="preserve"> </w:t>
            </w:r>
            <w:r>
              <w:rPr>
                <w:color w:val="252525"/>
                <w:sz w:val="20"/>
              </w:rPr>
              <w:t>publiczny</w:t>
            </w:r>
            <w:r w:rsidR="00BA4D7A">
              <w:rPr>
                <w:color w:val="252525"/>
                <w:sz w:val="20"/>
              </w:rPr>
              <w:t xml:space="preserve"> </w:t>
            </w:r>
            <w:r>
              <w:rPr>
                <w:color w:val="252525"/>
                <w:sz w:val="20"/>
              </w:rPr>
              <w:t>lub</w:t>
            </w:r>
            <w:r w:rsidR="00BA4D7A">
              <w:rPr>
                <w:color w:val="252525"/>
                <w:sz w:val="20"/>
              </w:rPr>
              <w:t xml:space="preserve"> </w:t>
            </w:r>
            <w:r>
              <w:rPr>
                <w:color w:val="252525"/>
                <w:sz w:val="20"/>
              </w:rPr>
              <w:t>bezpieczeństwo</w:t>
            </w:r>
            <w:r w:rsidR="00BA4D7A">
              <w:rPr>
                <w:color w:val="252525"/>
                <w:sz w:val="20"/>
              </w:rPr>
              <w:t xml:space="preserve"> </w:t>
            </w:r>
            <w:r>
              <w:rPr>
                <w:color w:val="252525"/>
                <w:sz w:val="20"/>
              </w:rPr>
              <w:t>państwowe w społeczeństwie demokratycznym, gdy wymaga tego dobro małoletnich lub gdy służy to ochronie życia prywatnego stron albo też w okolicznościach szczególnych, w</w:t>
            </w:r>
            <w:r w:rsidR="00BA4D7A">
              <w:rPr>
                <w:color w:val="252525"/>
                <w:sz w:val="20"/>
              </w:rPr>
              <w:t xml:space="preserve"> </w:t>
            </w:r>
            <w:r>
              <w:rPr>
                <w:color w:val="252525"/>
                <w:sz w:val="20"/>
              </w:rPr>
              <w:t>granicach</w:t>
            </w:r>
            <w:r w:rsidR="00BA4D7A">
              <w:rPr>
                <w:color w:val="252525"/>
                <w:sz w:val="20"/>
              </w:rPr>
              <w:t xml:space="preserve"> </w:t>
            </w:r>
            <w:r>
              <w:rPr>
                <w:color w:val="252525"/>
                <w:sz w:val="20"/>
              </w:rPr>
              <w:t>uznanych</w:t>
            </w:r>
            <w:r w:rsidR="00BA4D7A">
              <w:rPr>
                <w:color w:val="252525"/>
                <w:sz w:val="20"/>
              </w:rPr>
              <w:t xml:space="preserve"> </w:t>
            </w:r>
            <w:r>
              <w:rPr>
                <w:color w:val="252525"/>
                <w:sz w:val="20"/>
              </w:rPr>
              <w:t>przez sąd za bezwzględnie konieczne, kiedy jawność mogłaby przynieść szkodę interesom wymiaru sprawiedliwości.</w:t>
            </w:r>
          </w:p>
          <w:p w:rsidR="00917CC5" w:rsidRDefault="008662DF" w:rsidP="00324BC1">
            <w:pPr>
              <w:pStyle w:val="TableParagraph"/>
              <w:numPr>
                <w:ilvl w:val="0"/>
                <w:numId w:val="36"/>
              </w:numPr>
              <w:tabs>
                <w:tab w:val="left" w:pos="917"/>
              </w:tabs>
              <w:spacing w:before="120"/>
              <w:ind w:right="222" w:firstLine="0"/>
              <w:rPr>
                <w:sz w:val="20"/>
              </w:rPr>
            </w:pPr>
            <w:r>
              <w:rPr>
                <w:color w:val="252525"/>
                <w:sz w:val="20"/>
              </w:rPr>
              <w:t>Każdego oskarżonego o popełnienie czynu zagrożonego karą uważa się za niewinnego do czasu udowodnienia mu winy zgodnie z ustawą.</w:t>
            </w:r>
          </w:p>
          <w:p w:rsidR="00917CC5" w:rsidRDefault="008662DF" w:rsidP="00324BC1">
            <w:pPr>
              <w:pStyle w:val="TableParagraph"/>
              <w:numPr>
                <w:ilvl w:val="0"/>
                <w:numId w:val="36"/>
              </w:numPr>
              <w:tabs>
                <w:tab w:val="left" w:pos="917"/>
              </w:tabs>
              <w:spacing w:before="121"/>
              <w:ind w:left="916" w:hanging="242"/>
              <w:rPr>
                <w:sz w:val="20"/>
              </w:rPr>
            </w:pPr>
            <w:r>
              <w:rPr>
                <w:color w:val="252525"/>
                <w:sz w:val="20"/>
              </w:rPr>
              <w:t>Każdy oskarżony o popełnienie czynu zagrożonego karą ma co najmniej prawo do:</w:t>
            </w:r>
          </w:p>
          <w:p w:rsidR="00917CC5" w:rsidRDefault="008662DF" w:rsidP="00324BC1">
            <w:pPr>
              <w:pStyle w:val="TableParagraph"/>
              <w:numPr>
                <w:ilvl w:val="0"/>
                <w:numId w:val="35"/>
              </w:numPr>
              <w:tabs>
                <w:tab w:val="left" w:pos="982"/>
              </w:tabs>
              <w:spacing w:before="119"/>
              <w:ind w:right="231" w:firstLine="0"/>
              <w:rPr>
                <w:sz w:val="20"/>
              </w:rPr>
            </w:pPr>
            <w:r>
              <w:rPr>
                <w:color w:val="252525"/>
                <w:sz w:val="20"/>
              </w:rPr>
              <w:t>niezwłocznego otrzymania szczegółowej informacji w języku dla niego zrozumiałym o istocie i</w:t>
            </w:r>
            <w:r w:rsidR="0068080D">
              <w:rPr>
                <w:color w:val="252525"/>
                <w:sz w:val="20"/>
              </w:rPr>
              <w:t> </w:t>
            </w:r>
            <w:r>
              <w:rPr>
                <w:color w:val="252525"/>
                <w:sz w:val="20"/>
              </w:rPr>
              <w:t>przyczynie skierowanego przeciwko niemu oskarżeniu;</w:t>
            </w:r>
          </w:p>
          <w:p w:rsidR="00917CC5" w:rsidRDefault="008662DF" w:rsidP="00324BC1">
            <w:pPr>
              <w:pStyle w:val="TableParagraph"/>
              <w:numPr>
                <w:ilvl w:val="0"/>
                <w:numId w:val="35"/>
              </w:numPr>
              <w:tabs>
                <w:tab w:val="left" w:pos="991"/>
              </w:tabs>
              <w:spacing w:before="121"/>
              <w:ind w:left="990" w:hanging="316"/>
              <w:rPr>
                <w:sz w:val="20"/>
              </w:rPr>
            </w:pPr>
            <w:r>
              <w:rPr>
                <w:color w:val="252525"/>
                <w:sz w:val="20"/>
              </w:rPr>
              <w:t>posiadania odpowiedniego czasu i możliwości do przygotowania obrony;</w:t>
            </w:r>
          </w:p>
          <w:p w:rsidR="00917CC5" w:rsidRDefault="008662DF" w:rsidP="00324BC1">
            <w:pPr>
              <w:pStyle w:val="TableParagraph"/>
              <w:numPr>
                <w:ilvl w:val="0"/>
                <w:numId w:val="35"/>
              </w:numPr>
              <w:tabs>
                <w:tab w:val="left" w:pos="970"/>
              </w:tabs>
              <w:spacing w:before="119"/>
              <w:ind w:right="226" w:firstLine="0"/>
              <w:rPr>
                <w:sz w:val="20"/>
              </w:rPr>
            </w:pPr>
            <w:r>
              <w:rPr>
                <w:color w:val="252525"/>
                <w:sz w:val="20"/>
              </w:rPr>
              <w:t>bronienia się osobiście lub przez ustanowionego przez siebie obrońcę, a jeśli nie ma wystarczających środków na pokrycie kosztów obrony, do bezpłatnego korzystania z pomocy obrońcy wyznaczonego z urzędu, gdy wymaga tego dobro wymiaru sprawiedliwości;</w:t>
            </w:r>
          </w:p>
          <w:p w:rsidR="00917CC5" w:rsidRDefault="008662DF" w:rsidP="00324BC1">
            <w:pPr>
              <w:pStyle w:val="TableParagraph"/>
              <w:numPr>
                <w:ilvl w:val="0"/>
                <w:numId w:val="35"/>
              </w:numPr>
              <w:tabs>
                <w:tab w:val="left" w:pos="991"/>
              </w:tabs>
              <w:spacing w:before="121"/>
              <w:ind w:right="229" w:firstLine="0"/>
              <w:rPr>
                <w:sz w:val="20"/>
              </w:rPr>
            </w:pPr>
            <w:r>
              <w:rPr>
                <w:color w:val="252525"/>
                <w:sz w:val="20"/>
              </w:rPr>
              <w:t>przesłuchania lub spowodowania przesłuchania świadków oskarżenia oraz żądania obecności i</w:t>
            </w:r>
            <w:r w:rsidR="0068080D">
              <w:rPr>
                <w:color w:val="252525"/>
                <w:sz w:val="20"/>
              </w:rPr>
              <w:t> </w:t>
            </w:r>
            <w:r>
              <w:rPr>
                <w:color w:val="252525"/>
                <w:sz w:val="20"/>
              </w:rPr>
              <w:t>przesłuchania świadków obrony na takich samych warunkach jak świadków oskarżenia;</w:t>
            </w:r>
          </w:p>
          <w:p w:rsidR="00917CC5" w:rsidRDefault="008662DF" w:rsidP="00324BC1">
            <w:pPr>
              <w:pStyle w:val="TableParagraph"/>
              <w:numPr>
                <w:ilvl w:val="0"/>
                <w:numId w:val="35"/>
              </w:numPr>
              <w:tabs>
                <w:tab w:val="left" w:pos="984"/>
              </w:tabs>
              <w:spacing w:before="119"/>
              <w:ind w:right="229" w:firstLine="0"/>
              <w:rPr>
                <w:sz w:val="20"/>
              </w:rPr>
            </w:pPr>
            <w:r>
              <w:rPr>
                <w:color w:val="252525"/>
                <w:sz w:val="20"/>
              </w:rPr>
              <w:t>korzystania z bezpłatnej pomocy tłumacza, jeżeli nie rozumie lub nie mówi językiem używanym w</w:t>
            </w:r>
            <w:r w:rsidR="0068080D">
              <w:rPr>
                <w:color w:val="252525"/>
                <w:sz w:val="20"/>
              </w:rPr>
              <w:t> </w:t>
            </w:r>
            <w:r>
              <w:rPr>
                <w:color w:val="252525"/>
                <w:sz w:val="20"/>
              </w:rPr>
              <w:t>sądzie".</w:t>
            </w:r>
          </w:p>
        </w:tc>
      </w:tr>
      <w:tr w:rsidR="00917CC5">
        <w:trPr>
          <w:trHeight w:val="7447"/>
        </w:trPr>
        <w:tc>
          <w:tcPr>
            <w:tcW w:w="9244" w:type="dxa"/>
            <w:shd w:val="clear" w:color="auto" w:fill="F8F8F8"/>
          </w:tcPr>
          <w:p w:rsidR="00917CC5" w:rsidRDefault="008662DF">
            <w:pPr>
              <w:pStyle w:val="TableParagraph"/>
              <w:ind w:left="107"/>
              <w:rPr>
                <w:b/>
              </w:rPr>
            </w:pPr>
            <w:r>
              <w:rPr>
                <w:b/>
                <w:color w:val="00538B"/>
              </w:rPr>
              <w:t>Słowa kluczowe HUDOC</w:t>
            </w:r>
          </w:p>
          <w:p w:rsidR="00917CC5" w:rsidRDefault="008662DF">
            <w:pPr>
              <w:pStyle w:val="TableParagraph"/>
              <w:spacing w:before="123"/>
              <w:ind w:right="215"/>
              <w:jc w:val="both"/>
              <w:rPr>
                <w:sz w:val="20"/>
              </w:rPr>
            </w:pPr>
            <w:r>
              <w:rPr>
                <w:color w:val="252525"/>
                <w:sz w:val="20"/>
              </w:rPr>
              <w:t>Postępowanie cywilne (6) – Postępowanie karne (6) – Postępowanie administracyjne (6) – Postępowanie konstytucyjne (6) – Postępowanie dyscyplinarne (6) – Postępowanie egzekucyjne (6) – Wydalenie (6) – Ekstradycja (6)</w:t>
            </w:r>
          </w:p>
          <w:p w:rsidR="00917CC5" w:rsidRDefault="008662DF" w:rsidP="00324BC1">
            <w:pPr>
              <w:pStyle w:val="TableParagraph"/>
              <w:numPr>
                <w:ilvl w:val="0"/>
                <w:numId w:val="34"/>
              </w:numPr>
              <w:tabs>
                <w:tab w:val="left" w:pos="917"/>
              </w:tabs>
              <w:spacing w:before="119"/>
              <w:ind w:right="217" w:firstLine="0"/>
              <w:jc w:val="both"/>
              <w:rPr>
                <w:sz w:val="20"/>
              </w:rPr>
            </w:pPr>
            <w:r>
              <w:rPr>
                <w:color w:val="252525"/>
                <w:sz w:val="20"/>
              </w:rPr>
              <w:t xml:space="preserve">Prawa i obowiązki o charakterze cywilnym (6-1): </w:t>
            </w:r>
            <w:r w:rsidR="000F07C4">
              <w:rPr>
                <w:color w:val="252525"/>
                <w:sz w:val="20"/>
              </w:rPr>
              <w:t xml:space="preserve">Orzekanie </w:t>
            </w:r>
            <w:r>
              <w:rPr>
                <w:color w:val="252525"/>
                <w:sz w:val="20"/>
              </w:rPr>
              <w:t>(6-1) – Spór (6-1); Oskarżenie w</w:t>
            </w:r>
            <w:r w:rsidR="0068080D">
              <w:rPr>
                <w:color w:val="252525"/>
                <w:sz w:val="20"/>
              </w:rPr>
              <w:t> </w:t>
            </w:r>
            <w:r>
              <w:rPr>
                <w:color w:val="252525"/>
                <w:sz w:val="20"/>
              </w:rPr>
              <w:t xml:space="preserve">sprawie karnej (6-1): </w:t>
            </w:r>
            <w:r w:rsidR="000F07C4">
              <w:rPr>
                <w:color w:val="252525"/>
                <w:sz w:val="20"/>
              </w:rPr>
              <w:t xml:space="preserve">Orzekanie </w:t>
            </w:r>
            <w:r>
              <w:rPr>
                <w:color w:val="252525"/>
                <w:sz w:val="20"/>
              </w:rPr>
              <w:t>(6-1) – Dostęp do sądu (6-1) – Sprawiedliwe rozpatrzenie sprawy (6-1): Postępowanie kontradyktoryjne (6-1); Równość stron (6-1); Pomoc prawna (6-1) - Posiedzenie jawne (6-1):</w:t>
            </w:r>
            <w:r w:rsidR="00BA4D7A">
              <w:rPr>
                <w:color w:val="252525"/>
                <w:sz w:val="20"/>
              </w:rPr>
              <w:t xml:space="preserve"> </w:t>
            </w:r>
            <w:r>
              <w:rPr>
                <w:color w:val="252525"/>
                <w:sz w:val="20"/>
              </w:rPr>
              <w:t>Przesłuchanie ustne (6-1);</w:t>
            </w:r>
            <w:r w:rsidR="00BA4D7A">
              <w:rPr>
                <w:color w:val="252525"/>
                <w:sz w:val="20"/>
              </w:rPr>
              <w:t xml:space="preserve"> </w:t>
            </w:r>
            <w:r>
              <w:rPr>
                <w:color w:val="252525"/>
                <w:sz w:val="20"/>
              </w:rPr>
              <w:t>Wyłączenie prasy</w:t>
            </w:r>
            <w:r w:rsidR="00BA4D7A">
              <w:rPr>
                <w:color w:val="252525"/>
                <w:sz w:val="20"/>
              </w:rPr>
              <w:t xml:space="preserve"> </w:t>
            </w:r>
            <w:r>
              <w:rPr>
                <w:color w:val="252525"/>
                <w:sz w:val="20"/>
              </w:rPr>
              <w:t xml:space="preserve">(6-1); Wyłączenie </w:t>
            </w:r>
            <w:r w:rsidR="000F07C4">
              <w:rPr>
                <w:color w:val="252525"/>
                <w:sz w:val="20"/>
              </w:rPr>
              <w:t xml:space="preserve">publiczności </w:t>
            </w:r>
            <w:r>
              <w:rPr>
                <w:color w:val="252525"/>
                <w:sz w:val="20"/>
              </w:rPr>
              <w:t xml:space="preserve">(6-1) – Konieczne w społeczeństwie demokratycznym (6-1): Ochrona moralności (6-1); Ochrona porządku publicznego (6-1); Bezpieczeństwo państwowe (6-1); Ochrona </w:t>
            </w:r>
            <w:r w:rsidR="000F07C4">
              <w:rPr>
                <w:color w:val="252525"/>
                <w:sz w:val="20"/>
              </w:rPr>
              <w:t xml:space="preserve">małoletnich </w:t>
            </w:r>
            <w:r>
              <w:rPr>
                <w:color w:val="252525"/>
                <w:sz w:val="20"/>
              </w:rPr>
              <w:t>(6-1); Ochrona życia prywatnego stron (6-1); Granice bezwzględnie konieczne (6-1); Szkoda</w:t>
            </w:r>
            <w:r w:rsidR="000F07C4">
              <w:rPr>
                <w:color w:val="252525"/>
                <w:sz w:val="20"/>
              </w:rPr>
              <w:t xml:space="preserve"> dla</w:t>
            </w:r>
            <w:r>
              <w:rPr>
                <w:color w:val="252525"/>
                <w:sz w:val="20"/>
              </w:rPr>
              <w:t xml:space="preserve"> interes</w:t>
            </w:r>
            <w:r w:rsidR="000F07C4">
              <w:rPr>
                <w:color w:val="252525"/>
                <w:sz w:val="20"/>
              </w:rPr>
              <w:t>ów</w:t>
            </w:r>
            <w:r>
              <w:rPr>
                <w:color w:val="252525"/>
                <w:sz w:val="20"/>
              </w:rPr>
              <w:t xml:space="preserve"> wymiaru sprawiedliwości (6-1) - Rozsądny termin (6-1) – </w:t>
            </w:r>
            <w:r w:rsidR="000F07C4">
              <w:rPr>
                <w:color w:val="252525"/>
                <w:sz w:val="20"/>
              </w:rPr>
              <w:t xml:space="preserve">Niezawisły </w:t>
            </w:r>
            <w:r>
              <w:rPr>
                <w:color w:val="252525"/>
                <w:sz w:val="20"/>
              </w:rPr>
              <w:t xml:space="preserve">sąd (6-1) – Bezstronny sąd (6-1) – Sąd </w:t>
            </w:r>
            <w:r w:rsidR="000F07C4">
              <w:rPr>
                <w:color w:val="252525"/>
                <w:sz w:val="20"/>
              </w:rPr>
              <w:t xml:space="preserve">ustanowiony </w:t>
            </w:r>
            <w:r>
              <w:rPr>
                <w:color w:val="252525"/>
                <w:sz w:val="20"/>
              </w:rPr>
              <w:t>ustawą (6-1) – Wyrok publiczny (6-1)</w:t>
            </w:r>
          </w:p>
          <w:p w:rsidR="00917CC5" w:rsidRDefault="008662DF" w:rsidP="00324BC1">
            <w:pPr>
              <w:pStyle w:val="TableParagraph"/>
              <w:numPr>
                <w:ilvl w:val="0"/>
                <w:numId w:val="34"/>
              </w:numPr>
              <w:tabs>
                <w:tab w:val="left" w:pos="917"/>
              </w:tabs>
              <w:spacing w:before="121"/>
              <w:ind w:right="220" w:firstLine="0"/>
              <w:jc w:val="both"/>
              <w:rPr>
                <w:sz w:val="20"/>
              </w:rPr>
            </w:pPr>
            <w:r>
              <w:rPr>
                <w:color w:val="252525"/>
                <w:sz w:val="20"/>
              </w:rPr>
              <w:t>Oskarżenie o popełnienie czynu zagrożonego karą (6-2) – Domniemanie niewinności (6-2) – Udowodnienie winy zgodnie z prawem (6-2)</w:t>
            </w:r>
          </w:p>
          <w:p w:rsidR="00917CC5" w:rsidRDefault="008662DF" w:rsidP="00324BC1">
            <w:pPr>
              <w:pStyle w:val="TableParagraph"/>
              <w:numPr>
                <w:ilvl w:val="0"/>
                <w:numId w:val="34"/>
              </w:numPr>
              <w:tabs>
                <w:tab w:val="left" w:pos="917"/>
              </w:tabs>
              <w:spacing w:before="119"/>
              <w:ind w:left="916" w:hanging="242"/>
              <w:jc w:val="both"/>
              <w:rPr>
                <w:sz w:val="20"/>
              </w:rPr>
            </w:pPr>
            <w:r>
              <w:rPr>
                <w:color w:val="252525"/>
                <w:sz w:val="20"/>
              </w:rPr>
              <w:t>Oskarżenie o popełnienie czynu zagrożonego karą (6-3) – Prawo do obrony (6-3)</w:t>
            </w:r>
          </w:p>
          <w:p w:rsidR="00917CC5" w:rsidRDefault="008662DF" w:rsidP="00324BC1">
            <w:pPr>
              <w:pStyle w:val="TableParagraph"/>
              <w:numPr>
                <w:ilvl w:val="0"/>
                <w:numId w:val="33"/>
              </w:numPr>
              <w:tabs>
                <w:tab w:val="left" w:pos="982"/>
              </w:tabs>
              <w:spacing w:before="121"/>
              <w:ind w:right="217" w:firstLine="0"/>
              <w:jc w:val="both"/>
              <w:rPr>
                <w:sz w:val="20"/>
              </w:rPr>
            </w:pPr>
            <w:r>
              <w:rPr>
                <w:color w:val="252525"/>
                <w:sz w:val="20"/>
              </w:rPr>
              <w:t>Informacje na temat istoty i przyczyny oskarżenia (6-3-a) – Niezwłoczne poinformowanie (6-3-a) – Informacje w zrozumiałym języku (6-3-a) – Informacje szczegółowe (6-3-a)</w:t>
            </w:r>
          </w:p>
          <w:p w:rsidR="00917CC5" w:rsidRDefault="008662DF" w:rsidP="00324BC1">
            <w:pPr>
              <w:pStyle w:val="TableParagraph"/>
              <w:numPr>
                <w:ilvl w:val="0"/>
                <w:numId w:val="33"/>
              </w:numPr>
              <w:tabs>
                <w:tab w:val="left" w:pos="991"/>
              </w:tabs>
              <w:spacing w:before="121"/>
              <w:ind w:right="220" w:firstLine="0"/>
              <w:jc w:val="both"/>
              <w:rPr>
                <w:sz w:val="20"/>
              </w:rPr>
            </w:pPr>
            <w:r>
              <w:rPr>
                <w:color w:val="252525"/>
                <w:sz w:val="20"/>
              </w:rPr>
              <w:t xml:space="preserve">Przygotowanie obrony (6-3-b) – Odpowiedni czas (6-3-b) – Odpowiednie możliwości (6-3-b) – Dostęp do </w:t>
            </w:r>
            <w:r w:rsidR="009009E5">
              <w:rPr>
                <w:color w:val="252525"/>
                <w:sz w:val="20"/>
              </w:rPr>
              <w:t xml:space="preserve">odpowiednich </w:t>
            </w:r>
            <w:r>
              <w:rPr>
                <w:color w:val="252525"/>
                <w:sz w:val="20"/>
              </w:rPr>
              <w:t>akt (6-3-b)</w:t>
            </w:r>
          </w:p>
          <w:p w:rsidR="00917CC5" w:rsidRDefault="008662DF" w:rsidP="00324BC1">
            <w:pPr>
              <w:pStyle w:val="TableParagraph"/>
              <w:numPr>
                <w:ilvl w:val="0"/>
                <w:numId w:val="33"/>
              </w:numPr>
              <w:tabs>
                <w:tab w:val="left" w:pos="970"/>
              </w:tabs>
              <w:spacing w:before="120"/>
              <w:ind w:right="218" w:firstLine="0"/>
              <w:jc w:val="both"/>
              <w:rPr>
                <w:sz w:val="20"/>
              </w:rPr>
            </w:pPr>
            <w:r>
              <w:rPr>
                <w:color w:val="252525"/>
                <w:sz w:val="20"/>
              </w:rPr>
              <w:t xml:space="preserve">Obrona osobiście (6-3-c) – Obrona przez obrońcę (6-3-c) – Ochrona przez ustanowionego przez siebie obrońcę (6-3-c) – Niewystarczające środki (6-3-c) – Bezpłatna pomoc </w:t>
            </w:r>
            <w:r w:rsidR="009009E5">
              <w:rPr>
                <w:color w:val="252525"/>
                <w:sz w:val="20"/>
              </w:rPr>
              <w:t xml:space="preserve">prawna </w:t>
            </w:r>
            <w:r>
              <w:rPr>
                <w:color w:val="252525"/>
                <w:sz w:val="20"/>
              </w:rPr>
              <w:t>(6-3-c) – Wymagane przez dobro wymiaru sprawiedliwości (6-3-c)</w:t>
            </w:r>
          </w:p>
          <w:p w:rsidR="00917CC5" w:rsidRDefault="008662DF" w:rsidP="00324BC1">
            <w:pPr>
              <w:pStyle w:val="TableParagraph"/>
              <w:numPr>
                <w:ilvl w:val="0"/>
                <w:numId w:val="33"/>
              </w:numPr>
              <w:tabs>
                <w:tab w:val="left" w:pos="991"/>
              </w:tabs>
              <w:spacing w:before="119"/>
              <w:ind w:right="217" w:firstLine="0"/>
              <w:jc w:val="both"/>
              <w:rPr>
                <w:sz w:val="20"/>
              </w:rPr>
            </w:pPr>
            <w:r>
              <w:rPr>
                <w:color w:val="252525"/>
                <w:sz w:val="20"/>
              </w:rPr>
              <w:t xml:space="preserve">Świadkowie (6-3-d) – Przesłuchanie świadków (6-3-d) – </w:t>
            </w:r>
            <w:r w:rsidR="009009E5">
              <w:rPr>
                <w:color w:val="252525"/>
                <w:sz w:val="20"/>
              </w:rPr>
              <w:t xml:space="preserve">Spowodowanie </w:t>
            </w:r>
            <w:r>
              <w:rPr>
                <w:color w:val="252525"/>
                <w:sz w:val="20"/>
              </w:rPr>
              <w:t>obecności świadków (6-3-d) – Takie same warunki (6-3-d)</w:t>
            </w:r>
          </w:p>
          <w:p w:rsidR="00917CC5" w:rsidRDefault="008662DF" w:rsidP="00324BC1">
            <w:pPr>
              <w:pStyle w:val="TableParagraph"/>
              <w:numPr>
                <w:ilvl w:val="0"/>
                <w:numId w:val="33"/>
              </w:numPr>
              <w:tabs>
                <w:tab w:val="left" w:pos="984"/>
              </w:tabs>
              <w:spacing w:before="122"/>
              <w:ind w:left="983" w:hanging="309"/>
              <w:jc w:val="both"/>
              <w:rPr>
                <w:sz w:val="20"/>
              </w:rPr>
            </w:pPr>
            <w:r>
              <w:rPr>
                <w:color w:val="252525"/>
                <w:sz w:val="20"/>
              </w:rPr>
              <w:t>Bezpłatna pomoc tłumacza (6-3-e)</w:t>
            </w:r>
          </w:p>
        </w:tc>
      </w:tr>
    </w:tbl>
    <w:p w:rsidR="00917CC5" w:rsidRDefault="00917CC5">
      <w:pPr>
        <w:jc w:val="both"/>
        <w:rPr>
          <w:sz w:val="20"/>
        </w:rPr>
        <w:sectPr w:rsidR="00917CC5">
          <w:pgSz w:w="11910" w:h="16840"/>
          <w:pgMar w:top="800" w:right="1220" w:bottom="760" w:left="1220" w:header="421" w:footer="569" w:gutter="0"/>
          <w:cols w:space="708"/>
        </w:sectPr>
      </w:pPr>
    </w:p>
    <w:p w:rsidR="00917CC5" w:rsidRDefault="00917CC5">
      <w:pPr>
        <w:pStyle w:val="Tekstpodstawowy"/>
        <w:ind w:left="0"/>
        <w:jc w:val="left"/>
        <w:rPr>
          <w:rFonts w:ascii="Times New Roman"/>
          <w:sz w:val="20"/>
        </w:rPr>
      </w:pPr>
    </w:p>
    <w:p w:rsidR="00917CC5" w:rsidRDefault="008662DF" w:rsidP="00324BC1">
      <w:pPr>
        <w:pStyle w:val="Nagwek1"/>
        <w:numPr>
          <w:ilvl w:val="0"/>
          <w:numId w:val="32"/>
        </w:numPr>
        <w:tabs>
          <w:tab w:val="left" w:pos="576"/>
        </w:tabs>
        <w:spacing w:before="162" w:line="240" w:lineRule="auto"/>
        <w:ind w:hanging="355"/>
        <w:jc w:val="both"/>
      </w:pPr>
      <w:bookmarkStart w:id="2" w:name="I.___General_considerations_of_Article_6"/>
      <w:bookmarkStart w:id="3" w:name="_bookmark1"/>
      <w:bookmarkEnd w:id="2"/>
      <w:bookmarkEnd w:id="3"/>
      <w:r>
        <w:rPr>
          <w:color w:val="2E2E2E"/>
        </w:rPr>
        <w:t xml:space="preserve">Ogólne rozważania dotyczące </w:t>
      </w:r>
      <w:r w:rsidR="00AE1695">
        <w:rPr>
          <w:color w:val="2E2E2E"/>
        </w:rPr>
        <w:t>art.</w:t>
      </w:r>
      <w:r>
        <w:rPr>
          <w:color w:val="2E2E2E"/>
        </w:rPr>
        <w:t xml:space="preserve"> 6 w aspekcie karnym</w:t>
      </w:r>
    </w:p>
    <w:p w:rsidR="00917CC5" w:rsidRDefault="008662DF" w:rsidP="00324BC1">
      <w:pPr>
        <w:pStyle w:val="Akapitzlist"/>
        <w:numPr>
          <w:ilvl w:val="0"/>
          <w:numId w:val="31"/>
        </w:numPr>
        <w:tabs>
          <w:tab w:val="left" w:pos="426"/>
        </w:tabs>
        <w:spacing w:before="116"/>
        <w:ind w:left="0" w:right="212" w:firstLine="0"/>
      </w:pPr>
      <w:r>
        <w:t xml:space="preserve">Podstawową zasadą </w:t>
      </w:r>
      <w:r w:rsidR="00AE1695">
        <w:t xml:space="preserve">rządzącą </w:t>
      </w:r>
      <w:r>
        <w:t>stosowanie</w:t>
      </w:r>
      <w:r w:rsidR="00AE1695">
        <w:t>m</w:t>
      </w:r>
      <w:r>
        <w:t xml:space="preserve"> art. 6 jest rzetelność (</w:t>
      </w:r>
      <w:proofErr w:type="spellStart"/>
      <w:r w:rsidR="00AB1564">
        <w:fldChar w:fldCharType="begin"/>
      </w:r>
      <w:r w:rsidR="00AB1564">
        <w:instrText xml:space="preserve"> HYPERLINK "http://hudoc.echr.coe.int/eng?i=001-112090" \h </w:instrText>
      </w:r>
      <w:r w:rsidR="00AB1564">
        <w:fldChar w:fldCharType="separate"/>
      </w:r>
      <w:r>
        <w:rPr>
          <w:i/>
          <w:color w:val="0071BB"/>
        </w:rPr>
        <w:t>Gregačević</w:t>
      </w:r>
      <w:proofErr w:type="spellEnd"/>
      <w:r>
        <w:rPr>
          <w:i/>
          <w:color w:val="0071BB"/>
        </w:rPr>
        <w:t xml:space="preserve"> przeciwko Chorwacji</w:t>
      </w:r>
      <w:r w:rsidR="00AB1564">
        <w:rPr>
          <w:i/>
          <w:color w:val="0071BB"/>
        </w:rPr>
        <w:fldChar w:fldCharType="end"/>
      </w:r>
      <w:r>
        <w:t xml:space="preserve">, § 49). Jednakże to, co </w:t>
      </w:r>
      <w:r w:rsidR="00AE1695">
        <w:t xml:space="preserve">konstytuuje </w:t>
      </w:r>
      <w:r>
        <w:t>rzetelny proces sądowy</w:t>
      </w:r>
      <w:r w:rsidR="00AE1695">
        <w:t>,</w:t>
      </w:r>
      <w:r>
        <w:t xml:space="preserve"> nie może być </w:t>
      </w:r>
      <w:r w:rsidR="000F6D0F">
        <w:t>zawarte w jednej niezmiennej regule</w:t>
      </w:r>
      <w:r>
        <w:t>, ale musi zależeć od okoliczności danej sprawy (</w:t>
      </w:r>
      <w:hyperlink r:id="rId27">
        <w:r>
          <w:rPr>
            <w:i/>
            <w:color w:val="0071BB"/>
          </w:rPr>
          <w:t>Ibrahim i Inni przeciwko Zjednoczonemu Królestwu</w:t>
        </w:r>
      </w:hyperlink>
      <w:r>
        <w:t xml:space="preserve"> [WI], § 250).</w:t>
      </w:r>
    </w:p>
    <w:p w:rsidR="00917CC5" w:rsidRDefault="008662DF" w:rsidP="00324BC1">
      <w:pPr>
        <w:pStyle w:val="Akapitzlist"/>
        <w:numPr>
          <w:ilvl w:val="0"/>
          <w:numId w:val="31"/>
        </w:numPr>
        <w:tabs>
          <w:tab w:val="left" w:pos="426"/>
        </w:tabs>
        <w:spacing w:before="120"/>
        <w:ind w:left="0" w:right="215" w:firstLine="0"/>
      </w:pPr>
      <w:r>
        <w:t xml:space="preserve">W </w:t>
      </w:r>
      <w:r w:rsidR="00074A41">
        <w:t>każdej sprawie</w:t>
      </w:r>
      <w:r>
        <w:t xml:space="preserve"> głównym zadaniem Trybunału jest ocena ogólnej rzetelności postępowania karnego. Zgodność z wymogami rzetelnego procesu musi zostać zbadana w </w:t>
      </w:r>
      <w:r w:rsidR="00074A41">
        <w:t>każdej sprawie</w:t>
      </w:r>
      <w:r>
        <w:t xml:space="preserve"> z uwzględnieniem </w:t>
      </w:r>
      <w:r w:rsidR="00074A41">
        <w:t xml:space="preserve">toku </w:t>
      </w:r>
      <w:r>
        <w:t xml:space="preserve">postępowania jako całości, </w:t>
      </w:r>
      <w:r w:rsidR="002F7F3C">
        <w:t>a nie na podstawie pojedynczego wniosku na temat jednego aspektu bądź poszczególnego incydentu. Nie można jednak wykluczyć, że pojedynczy czynnik będzie na tyle decyzyjny, że umożliwi ocenę rzetelności postępowania na wcześniejszym etapie postępowania</w:t>
      </w:r>
      <w:r w:rsidR="00BA4D7A">
        <w:t xml:space="preserve"> </w:t>
      </w:r>
      <w:r>
        <w:t>(</w:t>
      </w:r>
      <w:hyperlink r:id="rId28">
        <w:r>
          <w:rPr>
            <w:i/>
            <w:color w:val="0071BB"/>
          </w:rPr>
          <w:t>ibid.</w:t>
        </w:r>
        <w:r>
          <w:t>,</w:t>
        </w:r>
      </w:hyperlink>
      <w:r>
        <w:t xml:space="preserve"> § 250). Co więcej, łączny rezultat różnych uchybień proceduralnych może prowadzić do naruszenia art. 6, nawet jeśli każd</w:t>
      </w:r>
      <w:r w:rsidR="002F7F3C">
        <w:t>e</w:t>
      </w:r>
      <w:r>
        <w:t xml:space="preserve"> z tych </w:t>
      </w:r>
      <w:r w:rsidR="002F7F3C">
        <w:t>uchybień</w:t>
      </w:r>
      <w:r>
        <w:t xml:space="preserve">, </w:t>
      </w:r>
      <w:r w:rsidR="002F7F3C">
        <w:t>brane pod uwagę oddzielnie</w:t>
      </w:r>
      <w:r>
        <w:t>, nie przekonał</w:t>
      </w:r>
      <w:r w:rsidR="00992450">
        <w:t>o</w:t>
      </w:r>
      <w:r>
        <w:t>by Trybunału, że postępowanie było nierzetelne (</w:t>
      </w:r>
      <w:proofErr w:type="spellStart"/>
      <w:r w:rsidR="00AB1564">
        <w:fldChar w:fldCharType="begin"/>
      </w:r>
      <w:r w:rsidR="00AB1564">
        <w:instrText xml:space="preserve"> HYPERLINK "http://hudoc.echr.coe.int/eng?i=001-90099" \h </w:instrText>
      </w:r>
      <w:r w:rsidR="00AB1564">
        <w:fldChar w:fldCharType="separate"/>
      </w:r>
      <w:r>
        <w:rPr>
          <w:i/>
          <w:color w:val="0071BB"/>
        </w:rPr>
        <w:t>Mirilashvili</w:t>
      </w:r>
      <w:proofErr w:type="spellEnd"/>
      <w:r>
        <w:rPr>
          <w:i/>
          <w:color w:val="0071BB"/>
        </w:rPr>
        <w:t xml:space="preserve"> przeciwko Rosji</w:t>
      </w:r>
      <w:r w:rsidR="00AB1564">
        <w:rPr>
          <w:i/>
          <w:color w:val="0071BB"/>
        </w:rPr>
        <w:fldChar w:fldCharType="end"/>
      </w:r>
      <w:r>
        <w:t>, § 165).</w:t>
      </w:r>
    </w:p>
    <w:p w:rsidR="00917CC5" w:rsidRDefault="008662DF" w:rsidP="00324BC1">
      <w:pPr>
        <w:pStyle w:val="Akapitzlist"/>
        <w:numPr>
          <w:ilvl w:val="0"/>
          <w:numId w:val="31"/>
        </w:numPr>
        <w:tabs>
          <w:tab w:val="left" w:pos="426"/>
        </w:tabs>
        <w:ind w:left="0" w:right="215" w:firstLine="0"/>
      </w:pPr>
      <w:r>
        <w:t xml:space="preserve">Ogólne wymogi dotyczące rzetelności zawarte w art. 6 mają zastosowanie do wszystkich postępowań karnych, niezależnie od rodzaju </w:t>
      </w:r>
      <w:r w:rsidR="001A0AE4">
        <w:t>przestępstwa</w:t>
      </w:r>
      <w:r>
        <w:t xml:space="preserve">. Niemniej jednak przy ustalaniu, czy postępowanie jako całość było rzetelne, </w:t>
      </w:r>
      <w:r w:rsidR="001A0AE4">
        <w:t>może zostać uwzględniona waga</w:t>
      </w:r>
      <w:r>
        <w:t xml:space="preserve"> interesu publicznego w</w:t>
      </w:r>
      <w:r w:rsidR="0068080D">
        <w:t> </w:t>
      </w:r>
      <w:r>
        <w:t>dochodzeniu i wymierzeniu kary za dany czyn zagrożony karą. Co więcej, art. 6 nie powinien być stosowany w taki sposób, który powodowałby nieproporcjonalne komplikacje w sposobie podejmowania przez policję skutecznych środków w celu zwalczania terroryzmu i innych poważnych przestępstw, zgodnie art. 2, 3 i 5 ust. 1 Konwencji, dążąc w trakcie wykonywania swoich obowiązków do ochrony prawa do życia i zapewnienia bezpieczeństwa publicznego.</w:t>
      </w:r>
      <w:r w:rsidR="00BA4D7A">
        <w:t xml:space="preserve"> </w:t>
      </w:r>
      <w:r>
        <w:t xml:space="preserve">Jednakże interes bezpieczeństwa publicznego nie może usprawiedliwić zastosowania środków </w:t>
      </w:r>
      <w:r w:rsidR="00644A41">
        <w:t xml:space="preserve">niweczących </w:t>
      </w:r>
      <w:r>
        <w:t>istotę prawa skarżącego do obrony</w:t>
      </w:r>
      <w:r w:rsidR="00BA4D7A">
        <w:t xml:space="preserve"> </w:t>
      </w:r>
      <w:r>
        <w:t>(</w:t>
      </w:r>
      <w:hyperlink r:id="rId29">
        <w:r>
          <w:rPr>
            <w:i/>
            <w:color w:val="0071BB"/>
          </w:rPr>
          <w:t>Ibrahim i</w:t>
        </w:r>
      </w:hyperlink>
      <w:hyperlink r:id="rId30">
        <w:r>
          <w:rPr>
            <w:i/>
            <w:color w:val="0071BB"/>
          </w:rPr>
          <w:t xml:space="preserve"> Inni przeciwko Zjednoczonemu Królestwu</w:t>
        </w:r>
      </w:hyperlink>
      <w:r>
        <w:rPr>
          <w:i/>
          <w:color w:val="0071BB"/>
        </w:rPr>
        <w:t xml:space="preserve"> </w:t>
      </w:r>
      <w:r>
        <w:t>[WI], § 252).</w:t>
      </w:r>
    </w:p>
    <w:p w:rsidR="00917CC5" w:rsidRDefault="008662DF" w:rsidP="00324BC1">
      <w:pPr>
        <w:pStyle w:val="Akapitzlist"/>
        <w:numPr>
          <w:ilvl w:val="0"/>
          <w:numId w:val="31"/>
        </w:numPr>
        <w:tabs>
          <w:tab w:val="left" w:pos="426"/>
        </w:tabs>
        <w:spacing w:before="120"/>
        <w:ind w:left="0" w:right="211" w:firstLine="0"/>
      </w:pPr>
      <w:r>
        <w:t xml:space="preserve">Wymogi dotyczące rzetelnego procesu sądowego </w:t>
      </w:r>
      <w:r w:rsidR="00BB37B1">
        <w:t xml:space="preserve">zgodnie z art. 6 </w:t>
      </w:r>
      <w:r>
        <w:t xml:space="preserve">są bardziej rygorystyczne w </w:t>
      </w:r>
      <w:r w:rsidR="00BB37B1">
        <w:t xml:space="preserve">sferze </w:t>
      </w:r>
      <w:r>
        <w:t xml:space="preserve">prawa karnego niż w </w:t>
      </w:r>
      <w:r w:rsidR="00BB37B1">
        <w:t xml:space="preserve">dziedzinie </w:t>
      </w:r>
      <w:r>
        <w:t>prawa cywilnego (</w:t>
      </w:r>
      <w:proofErr w:type="spellStart"/>
      <w:r w:rsidR="00AB1564">
        <w:fldChar w:fldCharType="begin"/>
      </w:r>
      <w:r w:rsidR="00AB1564">
        <w:instrText xml:space="preserve"> HYPERLINK "http://hudoc.echr.coe.int/eng?i=001-175646" \h </w:instrText>
      </w:r>
      <w:r w:rsidR="00AB1564">
        <w:fldChar w:fldCharType="separate"/>
      </w:r>
      <w:r>
        <w:rPr>
          <w:i/>
          <w:color w:val="0071BB"/>
        </w:rPr>
        <w:t>Moreira</w:t>
      </w:r>
      <w:proofErr w:type="spellEnd"/>
      <w:r>
        <w:rPr>
          <w:i/>
          <w:color w:val="0071BB"/>
        </w:rPr>
        <w:t xml:space="preserve"> Ferreira przeciwko Portugalii (nr 2)</w:t>
      </w:r>
      <w:r w:rsidR="00AB1564">
        <w:rPr>
          <w:i/>
          <w:color w:val="0071BB"/>
        </w:rPr>
        <w:fldChar w:fldCharType="end"/>
      </w:r>
      <w:r>
        <w:rPr>
          <w:i/>
          <w:color w:val="0071BB"/>
        </w:rPr>
        <w:t xml:space="preserve"> </w:t>
      </w:r>
      <w:r>
        <w:t xml:space="preserve">[WI], § 67; </w:t>
      </w:r>
      <w:hyperlink r:id="rId31">
        <w:proofErr w:type="spellStart"/>
        <w:r>
          <w:rPr>
            <w:i/>
            <w:color w:val="0071BB"/>
          </w:rPr>
          <w:t>Carmel</w:t>
        </w:r>
        <w:proofErr w:type="spellEnd"/>
        <w:r>
          <w:rPr>
            <w:i/>
            <w:color w:val="0071BB"/>
          </w:rPr>
          <w:t xml:space="preserve"> </w:t>
        </w:r>
        <w:proofErr w:type="spellStart"/>
        <w:r>
          <w:rPr>
            <w:i/>
            <w:color w:val="0071BB"/>
          </w:rPr>
          <w:t>Saliba</w:t>
        </w:r>
        <w:proofErr w:type="spellEnd"/>
        <w:r>
          <w:rPr>
            <w:i/>
            <w:color w:val="0071BB"/>
          </w:rPr>
          <w:t xml:space="preserve"> przeciwko Malcie</w:t>
        </w:r>
        <w:r>
          <w:t>,</w:t>
        </w:r>
      </w:hyperlink>
      <w:r>
        <w:t xml:space="preserve"> § 67). Jednakże gwarancje karne niekoniecznie znajdą pełne – rygorystyczne – zastosowanie we wszystkich </w:t>
      </w:r>
      <w:r w:rsidR="00F90095">
        <w:t>sprawach</w:t>
      </w:r>
      <w:r>
        <w:t>, w szczególności tych, które nie należą do tradycyjnych kategorii prawa karnego, takich jak postępowani</w:t>
      </w:r>
      <w:r w:rsidR="00F90095">
        <w:t>a</w:t>
      </w:r>
      <w:r>
        <w:t xml:space="preserve"> w sprawie dopłat podatkowych</w:t>
      </w:r>
      <w:r w:rsidR="00BA4D7A">
        <w:t xml:space="preserve"> </w:t>
      </w:r>
      <w:r>
        <w:t>(</w:t>
      </w:r>
      <w:proofErr w:type="spellStart"/>
      <w:r w:rsidR="00AB1564">
        <w:fldChar w:fldCharType="begin"/>
      </w:r>
      <w:r w:rsidR="00AB1564">
        <w:instrText xml:space="preserve"> HYPERLINK "http://hudoc.echr.coe.int/eng?i=001-78135" \h </w:instrText>
      </w:r>
      <w:r w:rsidR="00AB1564">
        <w:fldChar w:fldCharType="separate"/>
      </w:r>
      <w:r>
        <w:rPr>
          <w:i/>
          <w:color w:val="0071BB"/>
        </w:rPr>
        <w:t>Jussila</w:t>
      </w:r>
      <w:proofErr w:type="spellEnd"/>
      <w:r>
        <w:rPr>
          <w:i/>
          <w:color w:val="0071BB"/>
        </w:rPr>
        <w:t xml:space="preserve"> przeciwko Finlandii</w:t>
      </w:r>
      <w:r w:rsidR="00AB1564">
        <w:rPr>
          <w:i/>
          <w:color w:val="0071BB"/>
        </w:rPr>
        <w:fldChar w:fldCharType="end"/>
      </w:r>
      <w:r>
        <w:rPr>
          <w:i/>
          <w:color w:val="0071BB"/>
        </w:rPr>
        <w:t xml:space="preserve"> </w:t>
      </w:r>
      <w:r>
        <w:t>[WI], § 43), postępowani</w:t>
      </w:r>
      <w:r w:rsidR="00F90095">
        <w:t>a</w:t>
      </w:r>
      <w:r>
        <w:t xml:space="preserve"> w sprawie </w:t>
      </w:r>
      <w:r w:rsidR="00F90095">
        <w:t>wykroczeń</w:t>
      </w:r>
      <w:r>
        <w:t xml:space="preserve"> drogowych (</w:t>
      </w:r>
      <w:proofErr w:type="spellStart"/>
      <w:r w:rsidR="00AB1564">
        <w:fldChar w:fldCharType="begin"/>
      </w:r>
      <w:r w:rsidR="00AB1564">
        <w:instrText xml:space="preserve"> HYPERLINK "http://hudoc.echr.coe.int/eng?i=001-145364" \h </w:instrText>
      </w:r>
      <w:r w:rsidR="00AB1564">
        <w:fldChar w:fldCharType="separate"/>
      </w:r>
      <w:r>
        <w:rPr>
          <w:i/>
          <w:color w:val="0071BB"/>
        </w:rPr>
        <w:t>Marčan</w:t>
      </w:r>
      <w:proofErr w:type="spellEnd"/>
      <w:r>
        <w:rPr>
          <w:i/>
          <w:color w:val="0071BB"/>
        </w:rPr>
        <w:t xml:space="preserve"> przeciwko Chorwacji</w:t>
      </w:r>
      <w:r>
        <w:t>,</w:t>
      </w:r>
      <w:r w:rsidR="00AB1564">
        <w:fldChar w:fldCharType="end"/>
      </w:r>
      <w:r>
        <w:t xml:space="preserve"> § 37) lub postępowani</w:t>
      </w:r>
      <w:r w:rsidR="00F90095">
        <w:t>a</w:t>
      </w:r>
      <w:r>
        <w:t xml:space="preserve"> </w:t>
      </w:r>
      <w:r w:rsidR="001A44A7">
        <w:t>dotyczące</w:t>
      </w:r>
      <w:r>
        <w:t xml:space="preserve"> grzywny administracyjnej za zapewnienie lokalu do prostytucji</w:t>
      </w:r>
      <w:r w:rsidR="00BA4D7A">
        <w:t xml:space="preserve"> </w:t>
      </w:r>
      <w:r>
        <w:t>(</w:t>
      </w:r>
      <w:proofErr w:type="spellStart"/>
      <w:r w:rsidR="00AB1564">
        <w:fldChar w:fldCharType="begin"/>
      </w:r>
      <w:r w:rsidR="00AB1564">
        <w:instrText xml:space="preserve"> HYPERLINK "http://hudoc.echr.coe.int/eng?i=001-182847" \h </w:instrText>
      </w:r>
      <w:r w:rsidR="00AB1564">
        <w:fldChar w:fldCharType="separate"/>
      </w:r>
      <w:r>
        <w:rPr>
          <w:i/>
          <w:color w:val="0071BB"/>
        </w:rPr>
        <w:t>Sancaklı</w:t>
      </w:r>
      <w:proofErr w:type="spellEnd"/>
      <w:r>
        <w:rPr>
          <w:i/>
          <w:color w:val="0071BB"/>
        </w:rPr>
        <w:t xml:space="preserve"> przeciwko Turcji</w:t>
      </w:r>
      <w:r>
        <w:t>,</w:t>
      </w:r>
      <w:r w:rsidR="00AB1564">
        <w:fldChar w:fldCharType="end"/>
      </w:r>
      <w:r>
        <w:t xml:space="preserve"> §§ 43-52).</w:t>
      </w:r>
    </w:p>
    <w:p w:rsidR="00917CC5" w:rsidRDefault="008662DF" w:rsidP="00324BC1">
      <w:pPr>
        <w:pStyle w:val="Akapitzlist"/>
        <w:numPr>
          <w:ilvl w:val="0"/>
          <w:numId w:val="31"/>
        </w:numPr>
        <w:tabs>
          <w:tab w:val="left" w:pos="426"/>
        </w:tabs>
        <w:spacing w:before="119"/>
        <w:ind w:left="0" w:right="214" w:firstLine="0"/>
      </w:pPr>
      <w:r>
        <w:t>Artykuł 6 nie gwarantuje prawa do niebycia pociągniętym do odpowiedzialności karnej (</w:t>
      </w:r>
      <w:hyperlink r:id="rId32">
        <w:r>
          <w:rPr>
            <w:i/>
            <w:color w:val="0071BB"/>
          </w:rPr>
          <w:t>International</w:t>
        </w:r>
        <w:r w:rsidR="00BA4D7A">
          <w:rPr>
            <w:i/>
            <w:color w:val="0071BB"/>
          </w:rPr>
          <w:t xml:space="preserve"> </w:t>
        </w:r>
        <w:r>
          <w:rPr>
            <w:i/>
            <w:color w:val="0071BB"/>
          </w:rPr>
          <w:t>Bank for</w:t>
        </w:r>
      </w:hyperlink>
      <w:hyperlink r:id="rId33">
        <w:r>
          <w:rPr>
            <w:i/>
            <w:color w:val="0071BB"/>
          </w:rPr>
          <w:t xml:space="preserve"> Commerce and Development AD i Inni przeciwko Bułgarii</w:t>
        </w:r>
        <w:r>
          <w:t>,</w:t>
        </w:r>
      </w:hyperlink>
      <w:r>
        <w:t xml:space="preserve"> § 129). Nie gwarantuje on również bezwzględnego prawa do uzyskania wyroku w przedmiocie zarzutów karnych przeciwko skarżącemu, w szczególności w sytuacji, gdy nie występuje zasadniczy nieodwracalny szkodliwy </w:t>
      </w:r>
      <w:r w:rsidR="001A44A7">
        <w:t>skutek dla</w:t>
      </w:r>
      <w:r>
        <w:t xml:space="preserve"> stron (</w:t>
      </w:r>
      <w:hyperlink r:id="rId34">
        <w:r>
          <w:rPr>
            <w:i/>
            <w:color w:val="0071BB"/>
          </w:rPr>
          <w:t>Kart przeciwko Turcji</w:t>
        </w:r>
      </w:hyperlink>
      <w:r>
        <w:rPr>
          <w:i/>
          <w:color w:val="0071BB"/>
        </w:rPr>
        <w:t xml:space="preserve"> </w:t>
      </w:r>
      <w:r>
        <w:t>[WI], § 113).</w:t>
      </w:r>
    </w:p>
    <w:p w:rsidR="00917CC5" w:rsidRDefault="008662DF" w:rsidP="00324BC1">
      <w:pPr>
        <w:pStyle w:val="Akapitzlist"/>
        <w:numPr>
          <w:ilvl w:val="0"/>
          <w:numId w:val="31"/>
        </w:numPr>
        <w:tabs>
          <w:tab w:val="left" w:pos="426"/>
        </w:tabs>
        <w:spacing w:before="119"/>
        <w:ind w:left="0" w:right="214" w:firstLine="0"/>
      </w:pPr>
      <w:r>
        <w:t xml:space="preserve">Osoba nie może twierdzić, że </w:t>
      </w:r>
      <w:r w:rsidR="001A44A7">
        <w:t xml:space="preserve">jest </w:t>
      </w:r>
      <w:r>
        <w:t>ofiarą naruszenia jej prawa do rzetelnego procesu na podstawie art. 6 Konwencji, które według niej nastąpiło w toku postępowania, w którym została uniewinniona lub które zostało umorzone (</w:t>
      </w:r>
      <w:proofErr w:type="spellStart"/>
      <w:r w:rsidR="00AB1564">
        <w:fldChar w:fldCharType="begin"/>
      </w:r>
      <w:r w:rsidR="00AB1564">
        <w:instrText xml:space="preserve"> HYPERLINK "http://hudoc.echr.coe.int/eng?i=001-122186" \h </w:instrText>
      </w:r>
      <w:r w:rsidR="00AB1564">
        <w:fldChar w:fldCharType="separate"/>
      </w:r>
      <w:r>
        <w:rPr>
          <w:i/>
          <w:color w:val="0071BB"/>
        </w:rPr>
        <w:t>Khlyustov</w:t>
      </w:r>
      <w:proofErr w:type="spellEnd"/>
      <w:r>
        <w:rPr>
          <w:i/>
          <w:color w:val="0071BB"/>
        </w:rPr>
        <w:t xml:space="preserve"> przeciwko Rosji</w:t>
      </w:r>
      <w:r w:rsidR="00AB1564">
        <w:rPr>
          <w:i/>
          <w:color w:val="0071BB"/>
        </w:rPr>
        <w:fldChar w:fldCharType="end"/>
      </w:r>
      <w:r>
        <w:t>, § 103). W rzeczywistości oddalenie zarzutów przeciwko skarżącemu pozbawia go statusu ofiary z</w:t>
      </w:r>
      <w:r w:rsidR="005A1F20">
        <w:t xml:space="preserve"> powodu zarzucanego</w:t>
      </w:r>
      <w:r>
        <w:t xml:space="preserve"> naruszeni</w:t>
      </w:r>
      <w:r w:rsidR="005A1F20">
        <w:t>a</w:t>
      </w:r>
      <w:r>
        <w:t xml:space="preserve"> praw z art. 6 (</w:t>
      </w:r>
      <w:proofErr w:type="spellStart"/>
      <w:r w:rsidR="00AB1564">
        <w:fldChar w:fldCharType="begin"/>
      </w:r>
      <w:r w:rsidR="00AB1564">
        <w:instrText xml:space="preserve"> HYPERLINK "http://hudoc.echr.coe.int/eng?i=001-140919" \h </w:instrText>
      </w:r>
      <w:r w:rsidR="00AB1564">
        <w:fldChar w:fldCharType="separate"/>
      </w:r>
      <w:r>
        <w:rPr>
          <w:i/>
          <w:color w:val="0071BB"/>
        </w:rPr>
        <w:t>Batmaz</w:t>
      </w:r>
      <w:proofErr w:type="spellEnd"/>
      <w:r>
        <w:rPr>
          <w:i/>
          <w:color w:val="0071BB"/>
        </w:rPr>
        <w:t xml:space="preserve"> przeciwko Turcji</w:t>
      </w:r>
      <w:r>
        <w:t>,</w:t>
      </w:r>
      <w:r w:rsidR="00AB1564">
        <w:fldChar w:fldCharType="end"/>
      </w:r>
      <w:r>
        <w:t xml:space="preserve"> § 36). Co więcej, Trybunał </w:t>
      </w:r>
      <w:r w:rsidR="005A1F20">
        <w:t>stwierdził</w:t>
      </w:r>
      <w:r>
        <w:t xml:space="preserve">, że skarżący nie może </w:t>
      </w:r>
      <w:r w:rsidR="005A1F20">
        <w:t xml:space="preserve">podnosić zarzutu </w:t>
      </w:r>
      <w:r>
        <w:t>naruszeni</w:t>
      </w:r>
      <w:r w:rsidR="005A1F20">
        <w:t>a</w:t>
      </w:r>
      <w:r>
        <w:t xml:space="preserve"> jego praw z art. 6, jeżeli sądy krajowe zastosowały jedynie środek zawieszający orzeczenie sankcji karnej wobec niego (</w:t>
      </w:r>
      <w:hyperlink r:id="rId35">
        <w:r>
          <w:rPr>
            <w:i/>
            <w:color w:val="0071BB"/>
          </w:rPr>
          <w:t>Kerman przeciwko Turcji</w:t>
        </w:r>
      </w:hyperlink>
      <w:r>
        <w:t>, §§ 100-106).</w:t>
      </w:r>
    </w:p>
    <w:p w:rsidR="00917CC5" w:rsidRDefault="007E6530" w:rsidP="00324BC1">
      <w:pPr>
        <w:pStyle w:val="Akapitzlist"/>
        <w:numPr>
          <w:ilvl w:val="0"/>
          <w:numId w:val="31"/>
        </w:numPr>
        <w:tabs>
          <w:tab w:val="left" w:pos="426"/>
        </w:tabs>
        <w:spacing w:before="120"/>
        <w:ind w:left="0" w:right="212" w:firstLine="0"/>
        <w:rPr>
          <w:sz w:val="26"/>
        </w:rPr>
      </w:pPr>
      <w:r>
        <w:t>Ani</w:t>
      </w:r>
      <w:r w:rsidR="008662DF">
        <w:t xml:space="preserve"> litera, </w:t>
      </w:r>
      <w:r>
        <w:t>ani</w:t>
      </w:r>
      <w:r w:rsidR="008662DF">
        <w:t xml:space="preserve"> duch art. 6 Konwencji nie stoją na przeszkodzie temu, aby dana osoba </w:t>
      </w:r>
      <w:r>
        <w:t xml:space="preserve">zgodnie ze swoją wolą </w:t>
      </w:r>
      <w:r w:rsidR="008662DF">
        <w:t xml:space="preserve">zrzekła się, w sposób wyraźny lub dorozumiany, </w:t>
      </w:r>
      <w:r>
        <w:t xml:space="preserve">uprawnienia </w:t>
      </w:r>
      <w:r w:rsidR="008662DF">
        <w:t xml:space="preserve">do gwarancji rzetelnego procesu sądowego. Jednakże takie zrzeczenie się musi, jeśli ma być skuteczne z punktu widzenia Konwencji, zostać </w:t>
      </w:r>
      <w:r>
        <w:t xml:space="preserve">dokonane </w:t>
      </w:r>
      <w:r w:rsidR="008662DF">
        <w:t>w</w:t>
      </w:r>
      <w:r w:rsidR="00A8211C">
        <w:t> </w:t>
      </w:r>
      <w:r w:rsidR="008662DF">
        <w:t xml:space="preserve">sposób jednoznaczny i </w:t>
      </w:r>
      <w:r w:rsidR="00E54F4D">
        <w:t xml:space="preserve">musi mu towarzyszyć </w:t>
      </w:r>
      <w:r w:rsidR="008662DF">
        <w:t>minim</w:t>
      </w:r>
      <w:r w:rsidR="00E54F4D">
        <w:t xml:space="preserve">um </w:t>
      </w:r>
      <w:r w:rsidR="008662DF">
        <w:t>zabezpiecze</w:t>
      </w:r>
      <w:r w:rsidR="00E54F4D">
        <w:t>ń</w:t>
      </w:r>
      <w:r w:rsidR="008662DF">
        <w:t xml:space="preserve"> </w:t>
      </w:r>
      <w:r w:rsidR="00E54F4D">
        <w:t xml:space="preserve">proporcjonalne </w:t>
      </w:r>
      <w:r w:rsidR="008662DF">
        <w:t>do jego znaczenia (</w:t>
      </w:r>
      <w:proofErr w:type="spellStart"/>
      <w:r w:rsidR="003C199E">
        <w:fldChar w:fldCharType="begin"/>
      </w:r>
      <w:r w:rsidR="003C199E">
        <w:instrText xml:space="preserve"> HYPERLINK "http://hudoc.echr.coe.int/eng?i=001-57753" \h </w:instrText>
      </w:r>
      <w:r w:rsidR="003C199E">
        <w:fldChar w:fldCharType="separate"/>
      </w:r>
      <w:r w:rsidR="008662DF">
        <w:rPr>
          <w:i/>
          <w:color w:val="0071BB"/>
        </w:rPr>
        <w:t>Pfeifer</w:t>
      </w:r>
      <w:proofErr w:type="spellEnd"/>
      <w:r w:rsidR="008662DF">
        <w:rPr>
          <w:i/>
          <w:color w:val="0071BB"/>
        </w:rPr>
        <w:t xml:space="preserve"> i </w:t>
      </w:r>
      <w:proofErr w:type="spellStart"/>
      <w:r w:rsidR="008662DF">
        <w:rPr>
          <w:i/>
          <w:color w:val="0071BB"/>
        </w:rPr>
        <w:t>Plankl</w:t>
      </w:r>
      <w:proofErr w:type="spellEnd"/>
      <w:r w:rsidR="008662DF">
        <w:rPr>
          <w:i/>
          <w:color w:val="0071BB"/>
        </w:rPr>
        <w:t xml:space="preserve"> przeciwko Austrii</w:t>
      </w:r>
      <w:r w:rsidR="008662DF">
        <w:t>,</w:t>
      </w:r>
      <w:r w:rsidR="003C199E">
        <w:fldChar w:fldCharType="end"/>
      </w:r>
      <w:r w:rsidR="008662DF">
        <w:t xml:space="preserve"> § 37). Ponadto nie może być sprzeczna z żadnym istotnym interesem publicznym (</w:t>
      </w:r>
      <w:proofErr w:type="spellStart"/>
      <w:r w:rsidR="003C199E">
        <w:fldChar w:fldCharType="begin"/>
      </w:r>
      <w:r w:rsidR="003C199E">
        <w:instrText xml:space="preserve"> HYPERLINK "http://hudoc.echr.coe.int/eng?i=001-77543" \h </w:instrText>
      </w:r>
      <w:r w:rsidR="003C199E">
        <w:fldChar w:fldCharType="separate"/>
      </w:r>
      <w:r w:rsidR="008662DF">
        <w:rPr>
          <w:i/>
          <w:color w:val="0071BB"/>
        </w:rPr>
        <w:t>Hermi</w:t>
      </w:r>
      <w:proofErr w:type="spellEnd"/>
      <w:r w:rsidR="008662DF">
        <w:rPr>
          <w:i/>
          <w:color w:val="0071BB"/>
        </w:rPr>
        <w:t xml:space="preserve"> przeciwko Włochom</w:t>
      </w:r>
      <w:r w:rsidR="003C199E">
        <w:rPr>
          <w:i/>
          <w:color w:val="0071BB"/>
        </w:rPr>
        <w:fldChar w:fldCharType="end"/>
      </w:r>
      <w:r w:rsidR="008662DF">
        <w:rPr>
          <w:i/>
          <w:color w:val="0071BB"/>
        </w:rPr>
        <w:t xml:space="preserve"> </w:t>
      </w:r>
      <w:r w:rsidR="008662DF">
        <w:t xml:space="preserve">[WI], § 73; </w:t>
      </w:r>
      <w:hyperlink r:id="rId36">
        <w:proofErr w:type="spellStart"/>
        <w:r w:rsidR="008662DF">
          <w:rPr>
            <w:i/>
            <w:color w:val="0071BB"/>
          </w:rPr>
          <w:t>Sejdovic</w:t>
        </w:r>
        <w:proofErr w:type="spellEnd"/>
        <w:r w:rsidR="008662DF">
          <w:rPr>
            <w:i/>
            <w:color w:val="0071BB"/>
          </w:rPr>
          <w:t xml:space="preserve"> przeciwko Włochom</w:t>
        </w:r>
      </w:hyperlink>
      <w:r w:rsidR="008662DF">
        <w:rPr>
          <w:i/>
          <w:color w:val="0071BB"/>
        </w:rPr>
        <w:t xml:space="preserve"> </w:t>
      </w:r>
      <w:r w:rsidR="008662DF">
        <w:t xml:space="preserve">[WI], § 86; </w:t>
      </w:r>
      <w:hyperlink r:id="rId37">
        <w:proofErr w:type="spellStart"/>
        <w:r w:rsidR="008662DF">
          <w:rPr>
            <w:i/>
            <w:color w:val="0071BB"/>
          </w:rPr>
          <w:t>Dvorski</w:t>
        </w:r>
        <w:proofErr w:type="spellEnd"/>
        <w:r w:rsidR="008662DF">
          <w:rPr>
            <w:i/>
            <w:color w:val="0071BB"/>
          </w:rPr>
          <w:t xml:space="preserve"> przeciwko Chorwacji</w:t>
        </w:r>
      </w:hyperlink>
      <w:r w:rsidR="008662DF">
        <w:rPr>
          <w:i/>
          <w:color w:val="0071BB"/>
        </w:rPr>
        <w:t xml:space="preserve"> </w:t>
      </w:r>
      <w:r w:rsidR="008662DF">
        <w:t>[</w:t>
      </w:r>
      <w:r w:rsidR="00E54F4D">
        <w:t>WI</w:t>
      </w:r>
      <w:r w:rsidR="008662DF">
        <w:t>], § 100)</w:t>
      </w:r>
      <w:r w:rsidR="00A8211C">
        <w:t>.</w:t>
      </w:r>
      <w:r w:rsidR="00A8211C">
        <w:rPr>
          <w:sz w:val="26"/>
        </w:rPr>
        <w:t xml:space="preserve"> </w:t>
      </w:r>
    </w:p>
    <w:p w:rsidR="00FE6437" w:rsidRPr="007E07AF" w:rsidRDefault="00FE6437" w:rsidP="007E07AF">
      <w:pPr>
        <w:tabs>
          <w:tab w:val="left" w:pos="426"/>
        </w:tabs>
        <w:spacing w:before="120"/>
        <w:ind w:right="212"/>
        <w:jc w:val="right"/>
        <w:rPr>
          <w:sz w:val="26"/>
        </w:rPr>
      </w:pPr>
    </w:p>
    <w:p w:rsidR="00917CC5" w:rsidRDefault="008662DF" w:rsidP="00324BC1">
      <w:pPr>
        <w:pStyle w:val="Akapitzlist"/>
        <w:numPr>
          <w:ilvl w:val="0"/>
          <w:numId w:val="31"/>
        </w:numPr>
        <w:tabs>
          <w:tab w:val="left" w:pos="426"/>
        </w:tabs>
        <w:spacing w:before="57"/>
        <w:ind w:left="0" w:firstLine="0"/>
      </w:pPr>
      <w:r>
        <w:lastRenderedPageBreak/>
        <w:t xml:space="preserve">Aby można było stwierdzić, że oskarżony w sposób dorozumiany, poprzez swoje zachowanie, zrzekł się ważnego prawa wynikającego z art. 6 Konwencji, należy wykazać, że mógł racjonalnie przewidzieć konsekwencje swojego </w:t>
      </w:r>
      <w:r w:rsidR="00AB6EC8">
        <w:t xml:space="preserve">zachowania </w:t>
      </w:r>
      <w:r>
        <w:t>(</w:t>
      </w:r>
      <w:proofErr w:type="spellStart"/>
      <w:r w:rsidR="00AB1564">
        <w:fldChar w:fldCharType="begin"/>
      </w:r>
      <w:r w:rsidR="00AB1564">
        <w:instrText xml:space="preserve"> HYPERLINK "http://hudoc.echr.coe.int/eng?i=001-77543" \h </w:instrText>
      </w:r>
      <w:r w:rsidR="00AB1564">
        <w:fldChar w:fldCharType="separate"/>
      </w:r>
      <w:r>
        <w:rPr>
          <w:i/>
          <w:color w:val="0071BB"/>
        </w:rPr>
        <w:t>Hermi</w:t>
      </w:r>
      <w:proofErr w:type="spellEnd"/>
      <w:r>
        <w:rPr>
          <w:i/>
          <w:color w:val="0071BB"/>
        </w:rPr>
        <w:t xml:space="preserve"> przeciwko Włochom</w:t>
      </w:r>
      <w:r w:rsidR="00AB1564">
        <w:rPr>
          <w:i/>
          <w:color w:val="0071BB"/>
        </w:rPr>
        <w:fldChar w:fldCharType="end"/>
      </w:r>
      <w:r>
        <w:rPr>
          <w:i/>
          <w:color w:val="0071BB"/>
        </w:rPr>
        <w:t xml:space="preserve"> </w:t>
      </w:r>
      <w:r>
        <w:t>[WI], § 74;</w:t>
      </w:r>
      <w:r w:rsidR="00BA4D7A">
        <w:t xml:space="preserve"> </w:t>
      </w:r>
      <w:hyperlink r:id="rId38">
        <w:proofErr w:type="spellStart"/>
        <w:r>
          <w:rPr>
            <w:i/>
            <w:color w:val="0071BB"/>
          </w:rPr>
          <w:t>Sejdovic</w:t>
        </w:r>
        <w:proofErr w:type="spellEnd"/>
        <w:r>
          <w:rPr>
            <w:i/>
            <w:color w:val="0071BB"/>
          </w:rPr>
          <w:t xml:space="preserve"> przeciwko Włochom</w:t>
        </w:r>
      </w:hyperlink>
      <w:r>
        <w:rPr>
          <w:i/>
          <w:color w:val="0071BB"/>
        </w:rPr>
        <w:t xml:space="preserve"> </w:t>
      </w:r>
      <w:r>
        <w:t xml:space="preserve">[WI], § 87). Niektóre gwarancje określone w art. 6, takie jak prawo do obrońcy, będące prawem podstawowym wśród tych, które </w:t>
      </w:r>
      <w:r w:rsidR="00AB6EC8">
        <w:t xml:space="preserve">konstytuują </w:t>
      </w:r>
      <w:r>
        <w:t>pojęcie rzetelnego procesu sądowego i</w:t>
      </w:r>
      <w:r w:rsidR="0068080D">
        <w:t> </w:t>
      </w:r>
      <w:r>
        <w:t>zapewniając</w:t>
      </w:r>
      <w:r w:rsidR="00917E6B">
        <w:t>ym</w:t>
      </w:r>
      <w:r>
        <w:t xml:space="preserve"> skuteczność pozostałych gwarancji </w:t>
      </w:r>
      <w:r w:rsidR="00917E6B">
        <w:t>z</w:t>
      </w:r>
      <w:r>
        <w:t xml:space="preserve"> art. 6 Konwencji, wymagają szczególnej ochrony </w:t>
      </w:r>
      <w:r w:rsidR="00917E6B">
        <w:t xml:space="preserve">dla </w:t>
      </w:r>
      <w:r>
        <w:t>„świadomego i rozumnego zrzeczenia się</w:t>
      </w:r>
      <w:r w:rsidR="00917E6B">
        <w:t>” standardu</w:t>
      </w:r>
      <w:r>
        <w:t xml:space="preserve"> ustanowionego w</w:t>
      </w:r>
      <w:r w:rsidR="0068080D">
        <w:t> </w:t>
      </w:r>
      <w:r>
        <w:t>orzecznictwie Trybunału (</w:t>
      </w:r>
      <w:proofErr w:type="spellStart"/>
      <w:r w:rsidR="00AB1564">
        <w:fldChar w:fldCharType="begin"/>
      </w:r>
      <w:r w:rsidR="00AB1564">
        <w:instrText xml:space="preserve"> HYPERLINK "http://hudoc.echr.coe.int/eng?i=001-158266" \h </w:instrText>
      </w:r>
      <w:r w:rsidR="00AB1564">
        <w:fldChar w:fldCharType="separate"/>
      </w:r>
      <w:r>
        <w:rPr>
          <w:i/>
          <w:color w:val="0071BB"/>
        </w:rPr>
        <w:t>Dvorski</w:t>
      </w:r>
      <w:proofErr w:type="spellEnd"/>
      <w:r>
        <w:rPr>
          <w:i/>
          <w:color w:val="0071BB"/>
        </w:rPr>
        <w:t xml:space="preserve"> przeciwko Chorwacji</w:t>
      </w:r>
      <w:r w:rsidR="00AB1564">
        <w:rPr>
          <w:i/>
          <w:color w:val="0071BB"/>
        </w:rPr>
        <w:fldChar w:fldCharType="end"/>
      </w:r>
      <w:r>
        <w:rPr>
          <w:i/>
          <w:color w:val="0071BB"/>
        </w:rPr>
        <w:t xml:space="preserve"> </w:t>
      </w:r>
      <w:r>
        <w:t xml:space="preserve">[WI], § 101; </w:t>
      </w:r>
      <w:hyperlink r:id="rId39">
        <w:proofErr w:type="spellStart"/>
        <w:r>
          <w:rPr>
            <w:i/>
            <w:color w:val="0071BB"/>
          </w:rPr>
          <w:t>Pishchalnikov</w:t>
        </w:r>
        <w:proofErr w:type="spellEnd"/>
        <w:r>
          <w:rPr>
            <w:i/>
            <w:color w:val="0071BB"/>
          </w:rPr>
          <w:t xml:space="preserve"> przeciwko Rosji</w:t>
        </w:r>
      </w:hyperlink>
      <w:r>
        <w:t>,</w:t>
      </w:r>
      <w:r w:rsidR="00F250EA">
        <w:t xml:space="preserve"> </w:t>
      </w:r>
      <w:r>
        <w:t>§</w:t>
      </w:r>
      <w:r w:rsidR="0068080D">
        <w:t> </w:t>
      </w:r>
      <w:r>
        <w:t>77-79)</w:t>
      </w:r>
      <w:r w:rsidR="00F250EA">
        <w:rPr>
          <w:rStyle w:val="Odwoanieprzypisudolnego"/>
        </w:rPr>
        <w:footnoteReference w:id="1"/>
      </w:r>
      <w:r>
        <w:t xml:space="preserve">. Podobnie zrzeczenie się prawa do przesłuchania świadka, podstawowego </w:t>
      </w:r>
      <w:r w:rsidR="00917E6B">
        <w:t xml:space="preserve">prawa </w:t>
      </w:r>
      <w:r>
        <w:t xml:space="preserve">spośród praw wymienionych w art. 6 ust. 3, które </w:t>
      </w:r>
      <w:r w:rsidR="00917E6B">
        <w:t xml:space="preserve">konstytuuje </w:t>
      </w:r>
      <w:r>
        <w:t>pojęcie rzetelnego procesu, musi być ściśle zgodne ze standardami zrzeczenia się wynikającymi z orzecznictwa Trybunału</w:t>
      </w:r>
      <w:r w:rsidR="00BA4D7A">
        <w:t xml:space="preserve"> </w:t>
      </w:r>
      <w:r>
        <w:t>(</w:t>
      </w:r>
      <w:proofErr w:type="spellStart"/>
      <w:r w:rsidR="00AB1564">
        <w:fldChar w:fldCharType="begin"/>
      </w:r>
      <w:r w:rsidR="00AB1564">
        <w:instrText xml:space="preserve"> HYPERLINK "http://hudoc.echr.coe.int/eng?i=001-187932" \h </w:instrText>
      </w:r>
      <w:r w:rsidR="00AB1564">
        <w:fldChar w:fldCharType="separate"/>
      </w:r>
      <w:bookmarkStart w:id="4" w:name="_Hlk36551089"/>
      <w:r>
        <w:rPr>
          <w:i/>
          <w:color w:val="0071BB"/>
        </w:rPr>
        <w:t>Murtazaliyeva</w:t>
      </w:r>
      <w:proofErr w:type="spellEnd"/>
      <w:r>
        <w:rPr>
          <w:i/>
          <w:color w:val="0071BB"/>
        </w:rPr>
        <w:t xml:space="preserve"> </w:t>
      </w:r>
      <w:bookmarkEnd w:id="4"/>
      <w:r>
        <w:rPr>
          <w:i/>
          <w:color w:val="0071BB"/>
        </w:rPr>
        <w:t>przeciwko Rosji</w:t>
      </w:r>
      <w:r w:rsidR="00AB1564">
        <w:rPr>
          <w:i/>
          <w:color w:val="0071BB"/>
        </w:rPr>
        <w:fldChar w:fldCharType="end"/>
      </w:r>
      <w:r>
        <w:rPr>
          <w:i/>
          <w:color w:val="0071BB"/>
        </w:rPr>
        <w:t xml:space="preserve"> </w:t>
      </w:r>
      <w:r>
        <w:t>[WI], § 118).</w:t>
      </w:r>
    </w:p>
    <w:p w:rsidR="00690AAD" w:rsidRPr="007E07AF" w:rsidRDefault="00690AAD" w:rsidP="00324BC1">
      <w:pPr>
        <w:pStyle w:val="Akapitzlist"/>
        <w:numPr>
          <w:ilvl w:val="0"/>
          <w:numId w:val="31"/>
        </w:numPr>
        <w:tabs>
          <w:tab w:val="left" w:pos="426"/>
        </w:tabs>
        <w:spacing w:before="57"/>
        <w:ind w:left="0" w:firstLine="0"/>
        <w:rPr>
          <w:i/>
          <w:iCs/>
        </w:rPr>
      </w:pPr>
      <w:r>
        <w:t xml:space="preserve">Na koniec należy zauważyć, że postępowanie </w:t>
      </w:r>
      <w:r w:rsidR="004C2132">
        <w:t xml:space="preserve">przeciwko osobie zmarłej jest sprzeczne z zasadami wynikającymi z art. 6 Konwencji, ponieważ ze swej natury jest niezgodne z zasadą równości broni i wszystkimi gwarancjami rzetelnego procesu. Co więcej, </w:t>
      </w:r>
      <w:r w:rsidR="00687332">
        <w:t>oczywiste jest, że nie da się ukarać osoby zmarłej</w:t>
      </w:r>
      <w:r w:rsidR="007E4CF6">
        <w:t xml:space="preserve"> i co najmniej w tej mierze postępowanie karne jest utrudnione. Jakakolwiek kara wymierzona osobie zmarłej narusza jej godność. W końcu postępowanie przeciwko osobie zmarłej sprzeczne jest z przedmiotem i celem art. 6 Konwencji, </w:t>
      </w:r>
      <w:r w:rsidR="00521F8D">
        <w:t xml:space="preserve">jak również </w:t>
      </w:r>
      <w:r w:rsidR="007E4CF6">
        <w:t>z zasad</w:t>
      </w:r>
      <w:r w:rsidR="00521F8D">
        <w:t>ą</w:t>
      </w:r>
      <w:r w:rsidR="007E4CF6">
        <w:t xml:space="preserve"> dobrej wiary i zasadą efektywnośc</w:t>
      </w:r>
      <w:r w:rsidR="00521F8D">
        <w:t>i nieodłącznie związanymi z tym przepisem</w:t>
      </w:r>
      <w:r w:rsidR="00872809">
        <w:t xml:space="preserve"> </w:t>
      </w:r>
      <w:r w:rsidR="00C60758">
        <w:t>(</w:t>
      </w:r>
      <w:proofErr w:type="spellStart"/>
      <w:r w:rsidR="00C60758" w:rsidRPr="007E07AF">
        <w:rPr>
          <w:i/>
          <w:color w:val="0071BB"/>
        </w:rPr>
        <w:t>Magnitskiy</w:t>
      </w:r>
      <w:proofErr w:type="spellEnd"/>
      <w:r w:rsidR="002702F4">
        <w:rPr>
          <w:i/>
          <w:color w:val="0071BB"/>
        </w:rPr>
        <w:t xml:space="preserve"> </w:t>
      </w:r>
      <w:r w:rsidR="002702F4">
        <w:rPr>
          <w:i/>
          <w:i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C60758" w:rsidRPr="007E07AF">
        <w:rPr>
          <w:i/>
          <w:iCs/>
        </w:rPr>
        <w:t xml:space="preserve"> </w:t>
      </w:r>
      <w:r w:rsidR="00C60758" w:rsidRPr="007E07AF">
        <w:rPr>
          <w:i/>
          <w:iCs/>
          <w:color w:val="31849B" w:themeColor="accent5" w:themeShade="BF"/>
        </w:rPr>
        <w:t>Inni przeciwko Rosji</w:t>
      </w:r>
      <w:r w:rsidR="00C60758">
        <w:t xml:space="preserve">, § 281; zob. także </w:t>
      </w:r>
      <w:r w:rsidR="002702F4" w:rsidRPr="007E07AF">
        <w:rPr>
          <w:i/>
          <w:iCs/>
          <w:color w:val="31849B" w:themeColor="accent5" w:themeShade="BF"/>
        </w:rPr>
        <w:t>Gr</w:t>
      </w:r>
      <w:r w:rsidR="002702F4" w:rsidRPr="007E07AF">
        <w:rPr>
          <w:i/>
          <w:iCs/>
          <w:color w:val="31849B" w:themeColor="accent5" w:themeShade="BF"/>
          <w:lang w:val="ro-RO"/>
        </w:rPr>
        <w:t>ădinar przeciwko M</w:t>
      </w:r>
      <w:r w:rsidR="00EC68FC">
        <w:rPr>
          <w:i/>
          <w:iCs/>
          <w:color w:val="31849B" w:themeColor="accent5" w:themeShade="BF"/>
          <w:lang w:val="ro-RO"/>
        </w:rPr>
        <w:t>o</w:t>
      </w:r>
      <w:r w:rsidR="002702F4" w:rsidRPr="007E07AF">
        <w:rPr>
          <w:i/>
          <w:iCs/>
          <w:color w:val="31849B" w:themeColor="accent5" w:themeShade="BF"/>
          <w:lang w:val="ro-RO"/>
        </w:rPr>
        <w:t>łdawii</w:t>
      </w:r>
      <w:r w:rsidR="00EC68FC">
        <w:rPr>
          <w:i/>
          <w:iCs/>
          <w:color w:val="31849B" w:themeColor="accent5" w:themeShade="BF"/>
          <w:lang w:val="ro-RO"/>
        </w:rPr>
        <w:t xml:space="preserve">, </w:t>
      </w:r>
      <w:r w:rsidR="00EC68FC">
        <w:rPr>
          <w:lang w:val="ro-RO"/>
        </w:rPr>
        <w:t>§§ 90-104, dotyczące postępowania po śmierci oskarżonego prowadzonego na wniosek jego żony w celu uzyskania potwierdzenia, że jej mąż nie popełnił przestępstwa, które Trybunał badał w</w:t>
      </w:r>
      <w:r w:rsidR="00107ABB">
        <w:rPr>
          <w:lang w:val="ro-RO"/>
        </w:rPr>
        <w:t xml:space="preserve"> </w:t>
      </w:r>
      <w:r w:rsidR="00EC68FC">
        <w:rPr>
          <w:lang w:val="ro-RO"/>
        </w:rPr>
        <w:t>ramach cywilnego aspektu art. 6</w:t>
      </w:r>
      <w:r w:rsidR="00CE2E74">
        <w:rPr>
          <w:lang w:val="ro-RO"/>
        </w:rPr>
        <w:t>).</w:t>
      </w:r>
    </w:p>
    <w:p w:rsidR="00CE2E74" w:rsidRPr="007E07AF" w:rsidRDefault="00CE2E74" w:rsidP="00324BC1">
      <w:pPr>
        <w:pStyle w:val="Akapitzlist"/>
        <w:numPr>
          <w:ilvl w:val="0"/>
          <w:numId w:val="31"/>
        </w:numPr>
        <w:tabs>
          <w:tab w:val="left" w:pos="426"/>
        </w:tabs>
        <w:spacing w:before="57"/>
        <w:ind w:left="0" w:firstLine="0"/>
        <w:rPr>
          <w:i/>
          <w:iCs/>
        </w:rPr>
      </w:pPr>
      <w:r>
        <w:t xml:space="preserve">Z drugiej strony art. 6 nie zakazuje wymierzania grzywny na ocalałą spółkę za przestępstwo popełnione przez jej spółkę </w:t>
      </w:r>
      <w:r w:rsidR="005F4BDA">
        <w:t>zależną, gdy główna działalność jest kontynuowana przez spółę – matkę (</w:t>
      </w:r>
      <w:r w:rsidR="005F4BDA" w:rsidRPr="007E07AF">
        <w:rPr>
          <w:i/>
          <w:color w:val="0071BB"/>
        </w:rPr>
        <w:t>Carrefour</w:t>
      </w:r>
      <w:r w:rsidR="005F4BDA" w:rsidRPr="007E07AF">
        <w:rPr>
          <w:i/>
          <w:iCs/>
        </w:rPr>
        <w:t xml:space="preserve"> </w:t>
      </w:r>
      <w:r w:rsidR="005F4BDA" w:rsidRPr="007E07AF">
        <w:rPr>
          <w:i/>
          <w:color w:val="0071BB"/>
        </w:rPr>
        <w:t>Francja</w:t>
      </w:r>
      <w:r w:rsidR="005F4BDA" w:rsidRPr="007E07AF">
        <w:rPr>
          <w:i/>
          <w:iCs/>
        </w:rPr>
        <w:t xml:space="preserve"> </w:t>
      </w:r>
      <w:r w:rsidR="005F4BDA" w:rsidRPr="007E07AF">
        <w:rPr>
          <w:i/>
          <w:color w:val="0071BB"/>
        </w:rPr>
        <w:t>przeciwko</w:t>
      </w:r>
      <w:r w:rsidR="005F4BDA" w:rsidRPr="007E07AF">
        <w:rPr>
          <w:i/>
          <w:iCs/>
        </w:rPr>
        <w:t xml:space="preserve"> </w:t>
      </w:r>
      <w:r w:rsidR="005F4BDA" w:rsidRPr="007E07AF">
        <w:rPr>
          <w:i/>
          <w:color w:val="0071BB"/>
        </w:rPr>
        <w:t>Francji</w:t>
      </w:r>
      <w:r w:rsidR="005F4BDA">
        <w:rPr>
          <w:i/>
          <w:color w:val="0071BB"/>
        </w:rPr>
        <w:t xml:space="preserve"> </w:t>
      </w:r>
      <w:r w:rsidR="00585D21">
        <w:rPr>
          <w:iCs/>
        </w:rPr>
        <w:t>(</w:t>
      </w:r>
      <w:proofErr w:type="spellStart"/>
      <w:r w:rsidR="00585D21">
        <w:rPr>
          <w:iCs/>
        </w:rPr>
        <w:t>dec</w:t>
      </w:r>
      <w:proofErr w:type="spellEnd"/>
      <w:r w:rsidR="00585D21">
        <w:rPr>
          <w:iCs/>
        </w:rPr>
        <w:t>.)).</w:t>
      </w:r>
    </w:p>
    <w:p w:rsidR="00917CC5" w:rsidRDefault="00917CC5">
      <w:pPr>
        <w:pStyle w:val="Tekstpodstawowy"/>
        <w:spacing w:before="5"/>
        <w:ind w:left="0"/>
        <w:jc w:val="left"/>
        <w:rPr>
          <w:sz w:val="27"/>
        </w:rPr>
      </w:pPr>
    </w:p>
    <w:p w:rsidR="00FE6437" w:rsidRDefault="00FE6437">
      <w:pPr>
        <w:pStyle w:val="Tekstpodstawowy"/>
        <w:spacing w:before="5"/>
        <w:ind w:left="0"/>
        <w:jc w:val="left"/>
        <w:rPr>
          <w:sz w:val="27"/>
        </w:rPr>
      </w:pPr>
    </w:p>
    <w:p w:rsidR="00917CC5" w:rsidRDefault="008662DF" w:rsidP="00324BC1">
      <w:pPr>
        <w:pStyle w:val="Nagwek1"/>
        <w:numPr>
          <w:ilvl w:val="0"/>
          <w:numId w:val="32"/>
        </w:numPr>
        <w:tabs>
          <w:tab w:val="left" w:pos="672"/>
        </w:tabs>
        <w:spacing w:before="1" w:line="240" w:lineRule="auto"/>
        <w:ind w:left="671" w:hanging="451"/>
        <w:jc w:val="both"/>
      </w:pPr>
      <w:bookmarkStart w:id="5" w:name="II.___Scope:_the_notion_of_“criminal_cha"/>
      <w:bookmarkStart w:id="6" w:name="_bookmark2"/>
      <w:bookmarkEnd w:id="5"/>
      <w:bookmarkEnd w:id="6"/>
      <w:r>
        <w:rPr>
          <w:color w:val="2E2E2E"/>
        </w:rPr>
        <w:t>Zakres: pojęcie „oskarżenie w sprawie karnej”</w:t>
      </w:r>
    </w:p>
    <w:p w:rsidR="00917CC5" w:rsidRDefault="00917CC5">
      <w:pPr>
        <w:pStyle w:val="Tekstpodstawowy"/>
        <w:spacing w:before="11"/>
        <w:ind w:left="0"/>
        <w:jc w:val="left"/>
        <w:rPr>
          <w:b/>
          <w:sz w:val="21"/>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917CC5">
        <w:trPr>
          <w:trHeight w:val="1116"/>
        </w:trPr>
        <w:tc>
          <w:tcPr>
            <w:tcW w:w="9244" w:type="dxa"/>
            <w:shd w:val="clear" w:color="auto" w:fill="F8F8F8"/>
          </w:tcPr>
          <w:p w:rsidR="00917CC5" w:rsidRDefault="008662DF">
            <w:pPr>
              <w:pStyle w:val="TableParagraph"/>
              <w:spacing w:before="117"/>
              <w:ind w:left="107"/>
              <w:rPr>
                <w:b/>
              </w:rPr>
            </w:pPr>
            <w:r>
              <w:rPr>
                <w:b/>
                <w:color w:val="00538B"/>
              </w:rPr>
              <w:t>Artykuł 6 ust. 1 Konwencji</w:t>
            </w:r>
          </w:p>
          <w:p w:rsidR="00917CC5" w:rsidRDefault="008662DF">
            <w:pPr>
              <w:pStyle w:val="TableParagraph"/>
              <w:spacing w:before="123"/>
              <w:ind w:right="258"/>
              <w:rPr>
                <w:sz w:val="20"/>
              </w:rPr>
            </w:pPr>
            <w:r>
              <w:rPr>
                <w:color w:val="252525"/>
                <w:sz w:val="20"/>
              </w:rPr>
              <w:t>„1. Każdy ma prawo do [...] rozpatrzenia jego sprawy [...] przy rozstrzyganiu o [...] zasadności każdego oskarżenia w wytoczonej przeciwko niemu sprawie karnej.</w:t>
            </w:r>
          </w:p>
        </w:tc>
      </w:tr>
      <w:tr w:rsidR="00917CC5">
        <w:trPr>
          <w:trHeight w:val="1482"/>
        </w:trPr>
        <w:tc>
          <w:tcPr>
            <w:tcW w:w="9244" w:type="dxa"/>
            <w:shd w:val="clear" w:color="auto" w:fill="F8F8F8"/>
          </w:tcPr>
          <w:p w:rsidR="00917CC5" w:rsidRDefault="008662DF">
            <w:pPr>
              <w:pStyle w:val="TableParagraph"/>
              <w:spacing w:before="119"/>
              <w:ind w:left="107"/>
              <w:rPr>
                <w:b/>
              </w:rPr>
            </w:pPr>
            <w:r>
              <w:rPr>
                <w:b/>
                <w:color w:val="00538B"/>
              </w:rPr>
              <w:t>Słowa kluczowe HUDOC</w:t>
            </w:r>
          </w:p>
          <w:p w:rsidR="00917CC5" w:rsidRDefault="008662DF">
            <w:pPr>
              <w:pStyle w:val="TableParagraph"/>
              <w:spacing w:before="122"/>
              <w:ind w:right="201"/>
              <w:rPr>
                <w:sz w:val="20"/>
              </w:rPr>
            </w:pPr>
            <w:r>
              <w:rPr>
                <w:color w:val="252525"/>
                <w:sz w:val="20"/>
              </w:rPr>
              <w:t>Postępowanie karne (6) – Postępowanie administracyjne (6) – Postępowanie konstytucyjne (6) – Postępowanie dyscyplinarne (6) – Postępowanie egzekucyjne (6) – Wydalenie (6) – Ekstradycja (6)</w:t>
            </w:r>
          </w:p>
          <w:p w:rsidR="00917CC5" w:rsidRDefault="008662DF">
            <w:pPr>
              <w:pStyle w:val="TableParagraph"/>
              <w:spacing w:before="119"/>
              <w:rPr>
                <w:sz w:val="20"/>
              </w:rPr>
            </w:pPr>
            <w:r>
              <w:rPr>
                <w:color w:val="252525"/>
                <w:sz w:val="20"/>
              </w:rPr>
              <w:t>Oskarżenie w sprawie karnej</w:t>
            </w:r>
            <w:r w:rsidR="00585D21">
              <w:rPr>
                <w:color w:val="252525"/>
                <w:sz w:val="20"/>
              </w:rPr>
              <w:t xml:space="preserve"> </w:t>
            </w:r>
            <w:r>
              <w:rPr>
                <w:color w:val="252525"/>
                <w:sz w:val="20"/>
              </w:rPr>
              <w:t xml:space="preserve">(6-1): </w:t>
            </w:r>
            <w:r w:rsidR="00585D21">
              <w:rPr>
                <w:color w:val="252525"/>
                <w:sz w:val="20"/>
              </w:rPr>
              <w:t xml:space="preserve">Orzekanie </w:t>
            </w:r>
            <w:r>
              <w:rPr>
                <w:color w:val="252525"/>
                <w:sz w:val="20"/>
              </w:rPr>
              <w:t>(6-1)</w:t>
            </w:r>
          </w:p>
        </w:tc>
      </w:tr>
    </w:tbl>
    <w:p w:rsidR="00FE6437" w:rsidRDefault="00FE6437" w:rsidP="00FE6437">
      <w:pPr>
        <w:pStyle w:val="Nagwek2"/>
        <w:tabs>
          <w:tab w:val="left" w:pos="284"/>
        </w:tabs>
        <w:ind w:left="0" w:firstLine="0"/>
      </w:pPr>
      <w:bookmarkStart w:id="7" w:name="_bookmark3"/>
      <w:bookmarkEnd w:id="7"/>
    </w:p>
    <w:p w:rsidR="00FE6437" w:rsidRPr="007E07AF" w:rsidRDefault="00FE6437" w:rsidP="007E07AF">
      <w:pPr>
        <w:pStyle w:val="Nagwek2"/>
        <w:tabs>
          <w:tab w:val="left" w:pos="284"/>
        </w:tabs>
        <w:ind w:left="0" w:firstLine="0"/>
      </w:pPr>
    </w:p>
    <w:p w:rsidR="00917CC5" w:rsidRDefault="008662DF" w:rsidP="007E07AF">
      <w:pPr>
        <w:pStyle w:val="Nagwek2"/>
        <w:tabs>
          <w:tab w:val="left" w:pos="284"/>
        </w:tabs>
        <w:ind w:left="0" w:firstLine="0"/>
      </w:pPr>
      <w:r>
        <w:rPr>
          <w:color w:val="2E2E2E"/>
        </w:rPr>
        <w:t>Ogólne zasady</w:t>
      </w:r>
    </w:p>
    <w:p w:rsidR="00917CC5" w:rsidRDefault="00FC50C9" w:rsidP="00324BC1">
      <w:pPr>
        <w:pStyle w:val="Akapitzlist"/>
        <w:numPr>
          <w:ilvl w:val="0"/>
          <w:numId w:val="31"/>
        </w:numPr>
        <w:tabs>
          <w:tab w:val="left" w:pos="284"/>
          <w:tab w:val="left" w:pos="490"/>
        </w:tabs>
        <w:spacing w:before="120"/>
        <w:ind w:left="0" w:right="214" w:firstLine="0"/>
      </w:pPr>
      <w:r>
        <w:t xml:space="preserve"> </w:t>
      </w:r>
      <w:r w:rsidR="008662DF">
        <w:t>Pojęcie „oskarżenia w sprawie karnej” ma znaczenie „autonomiczne”, niezależne od kategorii stosowanych w krajowych systemach prawnych państw członkowskich (</w:t>
      </w:r>
      <w:proofErr w:type="spellStart"/>
      <w:r w:rsidR="003C199E">
        <w:fldChar w:fldCharType="begin"/>
      </w:r>
      <w:r w:rsidR="003C199E">
        <w:instrText xml:space="preserve"> HYPERLINK "http://hudoc.echr.coe.int/eng?i=001-161822" \h </w:instrText>
      </w:r>
      <w:r w:rsidR="003C199E">
        <w:fldChar w:fldCharType="separate"/>
      </w:r>
      <w:r w:rsidR="008662DF" w:rsidRPr="0068080D">
        <w:rPr>
          <w:i/>
          <w:color w:val="0071BB"/>
        </w:rPr>
        <w:t>Blokhin</w:t>
      </w:r>
      <w:proofErr w:type="spellEnd"/>
      <w:r w:rsidR="008662DF" w:rsidRPr="0068080D">
        <w:rPr>
          <w:i/>
          <w:color w:val="0071BB"/>
        </w:rPr>
        <w:t xml:space="preserve"> przeciwko Rosji</w:t>
      </w:r>
      <w:r w:rsidR="003C199E">
        <w:rPr>
          <w:i/>
          <w:color w:val="0071BB"/>
        </w:rPr>
        <w:fldChar w:fldCharType="end"/>
      </w:r>
      <w:r w:rsidR="008662DF" w:rsidRPr="0068080D">
        <w:rPr>
          <w:i/>
          <w:color w:val="0071BB"/>
        </w:rPr>
        <w:t xml:space="preserve"> </w:t>
      </w:r>
      <w:r w:rsidR="008662DF">
        <w:t>[WI],</w:t>
      </w:r>
      <w:r w:rsidR="0068080D">
        <w:t xml:space="preserve"> </w:t>
      </w:r>
      <w:r w:rsidR="008662DF">
        <w:t>§</w:t>
      </w:r>
      <w:r w:rsidR="0068080D">
        <w:t> </w:t>
      </w:r>
      <w:r w:rsidR="008662DF">
        <w:t xml:space="preserve">179; </w:t>
      </w:r>
      <w:hyperlink r:id="rId40">
        <w:r w:rsidR="008662DF" w:rsidRPr="0068080D">
          <w:rPr>
            <w:i/>
            <w:color w:val="0071BB"/>
          </w:rPr>
          <w:t>Adolf przeciwko Austrii</w:t>
        </w:r>
        <w:r w:rsidR="008662DF">
          <w:t>,</w:t>
        </w:r>
      </w:hyperlink>
      <w:r w:rsidR="008662DF">
        <w:t xml:space="preserve"> § 30). Dotyczy to zarówno określenia „karnego” charakteru oskarżenia, jak i momentu, od którego takie „oskarżenie” istnieje.</w:t>
      </w:r>
    </w:p>
    <w:p w:rsidR="00917CC5" w:rsidRDefault="004B6496" w:rsidP="00324BC1">
      <w:pPr>
        <w:pStyle w:val="Akapitzlist"/>
        <w:numPr>
          <w:ilvl w:val="0"/>
          <w:numId w:val="31"/>
        </w:numPr>
        <w:tabs>
          <w:tab w:val="left" w:pos="284"/>
          <w:tab w:val="left" w:pos="603"/>
        </w:tabs>
        <w:spacing w:before="118"/>
        <w:ind w:left="0" w:right="214" w:firstLine="0"/>
      </w:pPr>
      <w:r>
        <w:t xml:space="preserve"> Posługując się pojęciami </w:t>
      </w:r>
      <w:r w:rsidR="008662DF">
        <w:t xml:space="preserve">„oskarżenie w sprawie karnej” oraz „oskarżenie o popełnienie czynu zagrożonego karą” trzy ustępy art. 6 odnoszą się do identycznych sytuacji. W związku z tym kryterium stosowalności art. 6 </w:t>
      </w:r>
      <w:r>
        <w:t xml:space="preserve">w jego aspekcie karnym </w:t>
      </w:r>
      <w:r w:rsidR="008662DF">
        <w:t>będzie takie samo dla trzech ustępów.</w:t>
      </w:r>
    </w:p>
    <w:p w:rsidR="006851E9" w:rsidRDefault="006851E9" w:rsidP="007E07AF">
      <w:pPr>
        <w:pStyle w:val="Akapitzlist"/>
        <w:tabs>
          <w:tab w:val="left" w:pos="284"/>
          <w:tab w:val="left" w:pos="603"/>
        </w:tabs>
        <w:spacing w:before="118"/>
        <w:ind w:left="0" w:right="214"/>
      </w:pPr>
    </w:p>
    <w:p w:rsidR="00917CC5" w:rsidRDefault="00917CC5" w:rsidP="00206FBD">
      <w:pPr>
        <w:pStyle w:val="Tekstpodstawowy"/>
        <w:tabs>
          <w:tab w:val="left" w:pos="284"/>
        </w:tabs>
        <w:ind w:left="0"/>
        <w:jc w:val="left"/>
        <w:rPr>
          <w:sz w:val="20"/>
        </w:rPr>
      </w:pPr>
    </w:p>
    <w:p w:rsidR="00917CC5" w:rsidRDefault="008662DF" w:rsidP="00324BC1">
      <w:pPr>
        <w:pStyle w:val="Nagwek3"/>
        <w:numPr>
          <w:ilvl w:val="0"/>
          <w:numId w:val="42"/>
        </w:numPr>
        <w:tabs>
          <w:tab w:val="left" w:pos="284"/>
        </w:tabs>
        <w:rPr>
          <w:color w:val="2E2E2E"/>
        </w:rPr>
      </w:pPr>
      <w:bookmarkStart w:id="8" w:name="1.___The_existence_of_a_“charge”"/>
      <w:bookmarkStart w:id="9" w:name="_bookmark4"/>
      <w:bookmarkEnd w:id="8"/>
      <w:bookmarkEnd w:id="9"/>
      <w:r>
        <w:rPr>
          <w:color w:val="2E2E2E"/>
        </w:rPr>
        <w:lastRenderedPageBreak/>
        <w:t>Istnienie „oskarżenia”</w:t>
      </w:r>
    </w:p>
    <w:p w:rsidR="00F072D9" w:rsidRDefault="00F072D9" w:rsidP="007E07AF">
      <w:pPr>
        <w:pStyle w:val="Nagwek3"/>
        <w:tabs>
          <w:tab w:val="left" w:pos="284"/>
        </w:tabs>
        <w:ind w:left="720"/>
      </w:pPr>
    </w:p>
    <w:p w:rsidR="00917CC5" w:rsidRDefault="00AB15FA" w:rsidP="007E07AF">
      <w:pPr>
        <w:tabs>
          <w:tab w:val="left" w:pos="284"/>
          <w:tab w:val="left" w:pos="600"/>
        </w:tabs>
        <w:spacing w:before="2"/>
        <w:ind w:right="215"/>
        <w:jc w:val="both"/>
      </w:pPr>
      <w:r>
        <w:t xml:space="preserve">13. </w:t>
      </w:r>
      <w:r w:rsidR="008662DF">
        <w:t>Pojęcie „oskarżenia” należy rozumieć zgodnie z definicją zawartą w Konwencji. Trybunał przyjmuje „materialne”, a nie „formalne” znaczenie „oskarżenia”, o którym mowa w art. 6 (</w:t>
      </w:r>
      <w:proofErr w:type="spellStart"/>
      <w:r w:rsidR="00AB1564" w:rsidRPr="00F46A2E">
        <w:fldChar w:fldCharType="begin"/>
      </w:r>
      <w:r w:rsidR="00AB1564">
        <w:instrText xml:space="preserve"> HYPERLINK "http://hudoc.echr.coe.int/eng?i=001-57469" \h </w:instrText>
      </w:r>
      <w:r w:rsidR="00AB1564" w:rsidRPr="00F46A2E">
        <w:fldChar w:fldCharType="separate"/>
      </w:r>
      <w:r w:rsidR="008662DF" w:rsidRPr="00AB15FA">
        <w:rPr>
          <w:i/>
          <w:color w:val="0071BB"/>
        </w:rPr>
        <w:t>Deweer</w:t>
      </w:r>
      <w:proofErr w:type="spellEnd"/>
      <w:r w:rsidR="008662DF" w:rsidRPr="00AB15FA">
        <w:rPr>
          <w:i/>
          <w:color w:val="0071BB"/>
        </w:rPr>
        <w:t xml:space="preserve"> przeciwko Belgii,</w:t>
      </w:r>
      <w:r w:rsidR="00AB1564" w:rsidRPr="00F46A2E">
        <w:rPr>
          <w:i/>
          <w:color w:val="0071BB"/>
        </w:rPr>
        <w:fldChar w:fldCharType="end"/>
      </w:r>
      <w:r w:rsidR="008662DF">
        <w:t xml:space="preserve"> § 44). Oskarżenie może zatem </w:t>
      </w:r>
      <w:r>
        <w:t xml:space="preserve">być </w:t>
      </w:r>
      <w:r w:rsidR="008662DF">
        <w:t xml:space="preserve">definiowane jako „oficjalne zawiadomienie danej osoby przez właściwy organ o zarzucie popełnienia przestępstwa”: taka definicja odpowiada również kryterium, </w:t>
      </w:r>
      <w:r>
        <w:t xml:space="preserve">że </w:t>
      </w:r>
      <w:r w:rsidR="008662DF">
        <w:t xml:space="preserve">„sytuacja [podejrzanego] znacząco </w:t>
      </w:r>
      <w:r w:rsidR="006E09EB">
        <w:t>zmieniła się</w:t>
      </w:r>
      <w:r w:rsidR="008662DF">
        <w:t>" (</w:t>
      </w:r>
      <w:hyperlink r:id="rId41">
        <w:r w:rsidR="008662DF" w:rsidRPr="00AB15FA">
          <w:rPr>
            <w:i/>
            <w:color w:val="0071BB"/>
          </w:rPr>
          <w:t>ibid.</w:t>
        </w:r>
        <w:r w:rsidR="008662DF">
          <w:t>,</w:t>
        </w:r>
      </w:hyperlink>
      <w:r w:rsidR="008662DF">
        <w:t xml:space="preserve"> §§ 42 i 46</w:t>
      </w:r>
      <w:r w:rsidR="006E09EB">
        <w:t>;</w:t>
      </w:r>
      <w:r w:rsidR="008662DF">
        <w:t xml:space="preserve"> </w:t>
      </w:r>
      <w:hyperlink r:id="rId42">
        <w:proofErr w:type="spellStart"/>
        <w:r w:rsidR="008662DF" w:rsidRPr="00AB15FA">
          <w:rPr>
            <w:i/>
            <w:color w:val="0071BB"/>
          </w:rPr>
          <w:t>Eckle</w:t>
        </w:r>
        <w:proofErr w:type="spellEnd"/>
        <w:r w:rsidR="008662DF" w:rsidRPr="00AB15FA">
          <w:rPr>
            <w:i/>
            <w:color w:val="0071BB"/>
          </w:rPr>
          <w:t xml:space="preserve"> przeciwko Niemcom</w:t>
        </w:r>
        <w:r w:rsidR="008662DF">
          <w:t>,</w:t>
        </w:r>
      </w:hyperlink>
      <w:r w:rsidR="008662DF">
        <w:t xml:space="preserve"> § 73, a także </w:t>
      </w:r>
      <w:hyperlink r:id="rId43">
        <w:r w:rsidR="008662DF" w:rsidRPr="00AB15FA">
          <w:rPr>
            <w:i/>
            <w:color w:val="0071BB"/>
          </w:rPr>
          <w:t>Ibrahim i Inni</w:t>
        </w:r>
      </w:hyperlink>
      <w:r w:rsidR="00A8211C" w:rsidRPr="00AB15FA">
        <w:rPr>
          <w:i/>
        </w:rPr>
        <w:t xml:space="preserve"> </w:t>
      </w:r>
      <w:hyperlink r:id="rId44">
        <w:r w:rsidR="008662DF" w:rsidRPr="00AB15FA">
          <w:rPr>
            <w:i/>
            <w:color w:val="0071BB"/>
          </w:rPr>
          <w:t>przeciwko Zjednoczonemu Królestwu</w:t>
        </w:r>
      </w:hyperlink>
      <w:r w:rsidR="008662DF" w:rsidRPr="00AB15FA">
        <w:rPr>
          <w:i/>
          <w:color w:val="0071BB"/>
        </w:rPr>
        <w:t xml:space="preserve"> </w:t>
      </w:r>
      <w:r w:rsidR="008662DF">
        <w:t xml:space="preserve">[WI], § 249; </w:t>
      </w:r>
      <w:hyperlink r:id="rId45">
        <w:proofErr w:type="spellStart"/>
        <w:r w:rsidR="008662DF" w:rsidRPr="00AB15FA">
          <w:rPr>
            <w:i/>
            <w:color w:val="0071BB"/>
          </w:rPr>
          <w:t>Simeonovi</w:t>
        </w:r>
        <w:proofErr w:type="spellEnd"/>
        <w:r w:rsidR="008662DF" w:rsidRPr="00AB15FA">
          <w:rPr>
            <w:i/>
            <w:color w:val="0071BB"/>
          </w:rPr>
          <w:t xml:space="preserve"> przeciwko Bułgarii</w:t>
        </w:r>
      </w:hyperlink>
      <w:r w:rsidR="008662DF" w:rsidRPr="00AB15FA">
        <w:rPr>
          <w:i/>
          <w:color w:val="0071BB"/>
        </w:rPr>
        <w:t xml:space="preserve"> </w:t>
      </w:r>
      <w:r w:rsidR="008662DF">
        <w:t>[WI], § 110).</w:t>
      </w:r>
    </w:p>
    <w:p w:rsidR="00917CC5" w:rsidRDefault="008662DF" w:rsidP="00324BC1">
      <w:pPr>
        <w:pStyle w:val="Akapitzlist"/>
        <w:numPr>
          <w:ilvl w:val="0"/>
          <w:numId w:val="39"/>
        </w:numPr>
        <w:tabs>
          <w:tab w:val="left" w:pos="0"/>
          <w:tab w:val="left" w:pos="426"/>
        </w:tabs>
        <w:spacing w:before="120"/>
        <w:ind w:left="0" w:firstLine="0"/>
      </w:pPr>
      <w:r>
        <w:t xml:space="preserve">Trybunał </w:t>
      </w:r>
      <w:r w:rsidR="006E09EB">
        <w:t>stwierdził</w:t>
      </w:r>
      <w:r>
        <w:t xml:space="preserve">, że osoba aresztowana pod zarzutem popełnienia </w:t>
      </w:r>
      <w:r w:rsidR="006E09EB">
        <w:t>przestępstwa</w:t>
      </w:r>
      <w:r>
        <w:t xml:space="preserve"> (</w:t>
      </w:r>
      <w:proofErr w:type="spellStart"/>
      <w:r w:rsidR="00AB1564">
        <w:fldChar w:fldCharType="begin"/>
      </w:r>
      <w:r w:rsidR="00AB1564">
        <w:instrText xml:space="preserve"> HYPERLINK "http://hudoc.echr.coe.int/eng?i=001-59097" \h </w:instrText>
      </w:r>
      <w:r w:rsidR="00AB1564">
        <w:fldChar w:fldCharType="separate"/>
      </w:r>
      <w:r w:rsidRPr="006E09EB">
        <w:rPr>
          <w:i/>
          <w:color w:val="0071BB"/>
        </w:rPr>
        <w:t>Heaney</w:t>
      </w:r>
      <w:proofErr w:type="spellEnd"/>
      <w:r w:rsidRPr="006E09EB">
        <w:rPr>
          <w:i/>
          <w:color w:val="0071BB"/>
        </w:rPr>
        <w:t xml:space="preserve"> i</w:t>
      </w:r>
      <w:r w:rsidR="0068080D" w:rsidRPr="006E09EB">
        <w:rPr>
          <w:i/>
          <w:color w:val="0071BB"/>
        </w:rPr>
        <w:t> </w:t>
      </w:r>
      <w:proofErr w:type="spellStart"/>
      <w:r w:rsidRPr="006E09EB">
        <w:rPr>
          <w:i/>
          <w:color w:val="0071BB"/>
        </w:rPr>
        <w:t>McGuinness</w:t>
      </w:r>
      <w:proofErr w:type="spellEnd"/>
      <w:r w:rsidRPr="006E09EB">
        <w:rPr>
          <w:i/>
          <w:color w:val="0071BB"/>
        </w:rPr>
        <w:t xml:space="preserve"> przeciwko Irlandii</w:t>
      </w:r>
      <w:r>
        <w:t>,</w:t>
      </w:r>
      <w:r w:rsidR="00AB1564">
        <w:fldChar w:fldCharType="end"/>
      </w:r>
      <w:r>
        <w:t xml:space="preserve"> § 42</w:t>
      </w:r>
      <w:r w:rsidR="006E09EB">
        <w:t>;</w:t>
      </w:r>
      <w:r>
        <w:t xml:space="preserve"> </w:t>
      </w:r>
      <w:hyperlink r:id="rId46">
        <w:proofErr w:type="spellStart"/>
        <w:r w:rsidRPr="006E09EB">
          <w:rPr>
            <w:i/>
            <w:color w:val="0071BB"/>
          </w:rPr>
          <w:t>Brusco</w:t>
        </w:r>
        <w:proofErr w:type="spellEnd"/>
        <w:r w:rsidRPr="006E09EB">
          <w:rPr>
            <w:i/>
            <w:color w:val="0071BB"/>
          </w:rPr>
          <w:t xml:space="preserve"> przeciwko Francji</w:t>
        </w:r>
        <w:r>
          <w:t>,</w:t>
        </w:r>
      </w:hyperlink>
      <w:r>
        <w:t xml:space="preserve"> §§ 47-50), podejrzany przesłuchiwany </w:t>
      </w:r>
      <w:r w:rsidR="003F57E7">
        <w:t xml:space="preserve">na temat </w:t>
      </w:r>
      <w:r>
        <w:t>udział</w:t>
      </w:r>
      <w:r w:rsidR="003F57E7">
        <w:t>u w czynie</w:t>
      </w:r>
      <w:r>
        <w:t xml:space="preserve"> stanowiący</w:t>
      </w:r>
      <w:r w:rsidR="003F57E7">
        <w:t>m przestępstwo</w:t>
      </w:r>
      <w:r>
        <w:t xml:space="preserve"> (</w:t>
      </w:r>
      <w:proofErr w:type="spellStart"/>
      <w:r w:rsidR="00AB1564">
        <w:fldChar w:fldCharType="begin"/>
      </w:r>
      <w:r w:rsidR="00AB1564">
        <w:instrText xml:space="preserve"> HYPERLINK "http://hudoc.echr.coe.int/eng?i=001-97346" \h </w:instrText>
      </w:r>
      <w:r w:rsidR="00AB1564">
        <w:fldChar w:fldCharType="separate"/>
      </w:r>
      <w:r w:rsidRPr="006E09EB">
        <w:rPr>
          <w:i/>
          <w:color w:val="0071BB"/>
        </w:rPr>
        <w:t>Aleksandr</w:t>
      </w:r>
      <w:proofErr w:type="spellEnd"/>
      <w:r w:rsidRPr="006E09EB">
        <w:rPr>
          <w:i/>
          <w:color w:val="0071BB"/>
        </w:rPr>
        <w:t xml:space="preserve"> </w:t>
      </w:r>
      <w:proofErr w:type="spellStart"/>
      <w:r w:rsidRPr="006E09EB">
        <w:rPr>
          <w:i/>
          <w:color w:val="0071BB"/>
        </w:rPr>
        <w:t>Zaichenko</w:t>
      </w:r>
      <w:proofErr w:type="spellEnd"/>
      <w:r w:rsidRPr="006E09EB">
        <w:rPr>
          <w:i/>
          <w:color w:val="0071BB"/>
        </w:rPr>
        <w:t xml:space="preserve"> przeciwko Rosji</w:t>
      </w:r>
      <w:r>
        <w:t>,</w:t>
      </w:r>
      <w:r w:rsidR="00AB1564">
        <w:fldChar w:fldCharType="end"/>
      </w:r>
      <w:r>
        <w:t xml:space="preserve"> §§ 41-43</w:t>
      </w:r>
      <w:r w:rsidR="003F57E7">
        <w:t>;</w:t>
      </w:r>
      <w:r>
        <w:t xml:space="preserve"> </w:t>
      </w:r>
      <w:hyperlink r:id="rId47">
        <w:proofErr w:type="spellStart"/>
        <w:r w:rsidRPr="006E09EB">
          <w:rPr>
            <w:i/>
            <w:color w:val="0071BB"/>
          </w:rPr>
          <w:t>Yankov</w:t>
        </w:r>
        <w:proofErr w:type="spellEnd"/>
      </w:hyperlink>
      <w:hyperlink r:id="rId48">
        <w:r w:rsidRPr="006E09EB">
          <w:rPr>
            <w:i/>
            <w:color w:val="0071BB"/>
          </w:rPr>
          <w:t xml:space="preserve"> i Inni przeciwko Bułgarii</w:t>
        </w:r>
        <w:r>
          <w:t>,</w:t>
        </w:r>
      </w:hyperlink>
      <w:r>
        <w:t xml:space="preserve"> § 23</w:t>
      </w:r>
      <w:r w:rsidR="003F57E7">
        <w:t>;</w:t>
      </w:r>
      <w:r>
        <w:t xml:space="preserve"> </w:t>
      </w:r>
      <w:hyperlink r:id="rId49">
        <w:r w:rsidRPr="006E09EB">
          <w:rPr>
            <w:i/>
            <w:color w:val="0071BB"/>
          </w:rPr>
          <w:t>Schmid-</w:t>
        </w:r>
        <w:proofErr w:type="spellStart"/>
        <w:r w:rsidRPr="006E09EB">
          <w:rPr>
            <w:i/>
            <w:color w:val="0071BB"/>
          </w:rPr>
          <w:t>Laffer</w:t>
        </w:r>
        <w:proofErr w:type="spellEnd"/>
        <w:r w:rsidRPr="006E09EB">
          <w:rPr>
            <w:i/>
            <w:color w:val="0071BB"/>
          </w:rPr>
          <w:t xml:space="preserve"> przeciwko Szwajcarii</w:t>
        </w:r>
        <w:r>
          <w:t>,</w:t>
        </w:r>
      </w:hyperlink>
      <w:r>
        <w:t xml:space="preserve"> §§ 30-31)</w:t>
      </w:r>
      <w:r w:rsidR="003F57E7">
        <w:t xml:space="preserve"> oraz osoba</w:t>
      </w:r>
      <w:r>
        <w:t xml:space="preserve">, która </w:t>
      </w:r>
      <w:r w:rsidR="006E09EB">
        <w:t>został</w:t>
      </w:r>
      <w:r w:rsidR="003F57E7">
        <w:t>a</w:t>
      </w:r>
      <w:r w:rsidR="006E09EB">
        <w:t xml:space="preserve"> </w:t>
      </w:r>
      <w:r>
        <w:t>przesłuchan</w:t>
      </w:r>
      <w:r w:rsidR="003F57E7">
        <w:t>a w związku z jej podejrzewanym zaangażowaniem w przestępstwo</w:t>
      </w:r>
      <w:r w:rsidR="006E09EB">
        <w:t xml:space="preserve"> </w:t>
      </w:r>
      <w:r>
        <w:t>(</w:t>
      </w:r>
      <w:proofErr w:type="spellStart"/>
      <w:r w:rsidR="00AB1564" w:rsidRPr="00F46A2E">
        <w:fldChar w:fldCharType="begin"/>
      </w:r>
      <w:r w:rsidR="00AB1564">
        <w:instrText xml:space="preserve"> HYPERLINK "http://hudoc.echr.coe.int/eng?i=001-189617" \h </w:instrText>
      </w:r>
      <w:r w:rsidR="00AB1564" w:rsidRPr="00F46A2E">
        <w:fldChar w:fldCharType="separate"/>
      </w:r>
      <w:r w:rsidRPr="006E09EB">
        <w:rPr>
          <w:i/>
          <w:color w:val="0071BB"/>
        </w:rPr>
        <w:t>Stirmanov</w:t>
      </w:r>
      <w:proofErr w:type="spellEnd"/>
      <w:r w:rsidRPr="006E09EB">
        <w:rPr>
          <w:i/>
          <w:color w:val="0071BB"/>
        </w:rPr>
        <w:t xml:space="preserve"> przeciwko Rosji</w:t>
      </w:r>
      <w:r w:rsidR="00AB1564" w:rsidRPr="00F46A2E">
        <w:rPr>
          <w:i/>
          <w:color w:val="0071BB"/>
        </w:rPr>
        <w:fldChar w:fldCharType="end"/>
      </w:r>
      <w:r w:rsidR="003F57E7">
        <w:t>, § 39</w:t>
      </w:r>
      <w:r>
        <w:t xml:space="preserve">), niezależnie od </w:t>
      </w:r>
      <w:r w:rsidR="003F57E7">
        <w:t>faktu</w:t>
      </w:r>
      <w:r>
        <w:t xml:space="preserve">, </w:t>
      </w:r>
      <w:r w:rsidR="003F57E7">
        <w:t xml:space="preserve">że </w:t>
      </w:r>
      <w:r>
        <w:t>była ona formalnie traktowana jako świadek (</w:t>
      </w:r>
      <w:proofErr w:type="spellStart"/>
      <w:r w:rsidR="00AB1564">
        <w:fldChar w:fldCharType="begin"/>
      </w:r>
      <w:r w:rsidR="00AB1564">
        <w:instrText xml:space="preserve"> HYPERLINK "http://hudoc.echr.coe.int/eng?i=001-177344" \h </w:instrText>
      </w:r>
      <w:r w:rsidR="00AB1564">
        <w:fldChar w:fldCharType="separate"/>
      </w:r>
      <w:r w:rsidRPr="006E09EB">
        <w:rPr>
          <w:i/>
          <w:color w:val="0071BB"/>
        </w:rPr>
        <w:t>Kalēja</w:t>
      </w:r>
      <w:proofErr w:type="spellEnd"/>
      <w:r w:rsidRPr="006E09EB">
        <w:rPr>
          <w:i/>
          <w:color w:val="0071BB"/>
        </w:rPr>
        <w:t xml:space="preserve"> przeciwko Łotwie</w:t>
      </w:r>
      <w:r>
        <w:t>,</w:t>
      </w:r>
      <w:r w:rsidR="00AB1564">
        <w:fldChar w:fldCharType="end"/>
      </w:r>
      <w:r>
        <w:t xml:space="preserve"> §§ 36-41)</w:t>
      </w:r>
      <w:r w:rsidR="003F57E7">
        <w:t>,</w:t>
      </w:r>
      <w:r>
        <w:t xml:space="preserve"> </w:t>
      </w:r>
      <w:r w:rsidR="003F57E7">
        <w:t xml:space="preserve">jak również </w:t>
      </w:r>
      <w:r>
        <w:t xml:space="preserve">osoba, której formalnie postawiono zarzut popełnienia </w:t>
      </w:r>
      <w:r w:rsidR="003F57E7">
        <w:t>przestępstwa</w:t>
      </w:r>
      <w:r>
        <w:t xml:space="preserve"> w trybie określonym w prawie krajowym (</w:t>
      </w:r>
      <w:proofErr w:type="spellStart"/>
      <w:r w:rsidR="00AB1564" w:rsidRPr="00F46A2E">
        <w:fldChar w:fldCharType="begin"/>
      </w:r>
      <w:r w:rsidR="00AB1564">
        <w:instrText xml:space="preserve"> HYPERLINK "http://hudoc.echr.coe.int/eng?i=001-58226" \h </w:instrText>
      </w:r>
      <w:r w:rsidR="00AB1564" w:rsidRPr="00F46A2E">
        <w:fldChar w:fldCharType="separate"/>
      </w:r>
      <w:r w:rsidRPr="006E09EB">
        <w:rPr>
          <w:i/>
          <w:color w:val="0071BB"/>
        </w:rPr>
        <w:t>Pélissier</w:t>
      </w:r>
      <w:proofErr w:type="spellEnd"/>
      <w:r w:rsidRPr="006E09EB">
        <w:rPr>
          <w:i/>
          <w:color w:val="0071BB"/>
        </w:rPr>
        <w:t xml:space="preserve"> i Sassi przeciwko Francji</w:t>
      </w:r>
      <w:r w:rsidR="00AB1564" w:rsidRPr="00F46A2E">
        <w:rPr>
          <w:i/>
          <w:color w:val="0071BB"/>
        </w:rPr>
        <w:fldChar w:fldCharType="end"/>
      </w:r>
      <w:r w:rsidRPr="006E09EB">
        <w:rPr>
          <w:i/>
          <w:color w:val="0071BB"/>
        </w:rPr>
        <w:t xml:space="preserve"> </w:t>
      </w:r>
      <w:r>
        <w:t>[WI], § 66</w:t>
      </w:r>
      <w:r w:rsidR="0008197C">
        <w:t>;</w:t>
      </w:r>
      <w:r>
        <w:t xml:space="preserve"> </w:t>
      </w:r>
      <w:hyperlink r:id="rId50">
        <w:r w:rsidRPr="006E09EB">
          <w:rPr>
            <w:i/>
            <w:color w:val="0071BB"/>
          </w:rPr>
          <w:t>Pedersen i</w:t>
        </w:r>
        <w:r w:rsidR="00C06E74" w:rsidRPr="006E09EB">
          <w:rPr>
            <w:i/>
            <w:color w:val="0071BB"/>
          </w:rPr>
          <w:t> </w:t>
        </w:r>
        <w:proofErr w:type="spellStart"/>
        <w:r w:rsidRPr="006E09EB">
          <w:rPr>
            <w:i/>
            <w:color w:val="0071BB"/>
          </w:rPr>
          <w:t>Baadsgaard</w:t>
        </w:r>
        <w:proofErr w:type="spellEnd"/>
        <w:r w:rsidRPr="006E09EB">
          <w:rPr>
            <w:i/>
            <w:color w:val="0071BB"/>
          </w:rPr>
          <w:t xml:space="preserve"> przeciwko Danii</w:t>
        </w:r>
      </w:hyperlink>
      <w:r w:rsidRPr="006E09EB">
        <w:rPr>
          <w:i/>
          <w:color w:val="0071BB"/>
        </w:rPr>
        <w:t xml:space="preserve"> </w:t>
      </w:r>
      <w:r>
        <w:t>[WI], §</w:t>
      </w:r>
      <w:r w:rsidR="00A8211C">
        <w:t xml:space="preserve"> </w:t>
      </w:r>
      <w:r>
        <w:t>44) mogą być uzna</w:t>
      </w:r>
      <w:r w:rsidR="0008197C">
        <w:t>wa</w:t>
      </w:r>
      <w:r>
        <w:t xml:space="preserve">ne za „oskarżone o popełnienie </w:t>
      </w:r>
      <w:r w:rsidR="0008197C">
        <w:t>przestępstwa</w:t>
      </w:r>
      <w:r>
        <w:t xml:space="preserve">” i korzystać z ochrony przewidzianej w art. 6 Konwencji. Z drugiej strony, osoba przesłuchiwana w związku z kontrolą graniczną, </w:t>
      </w:r>
      <w:r w:rsidR="0008197C">
        <w:t>bez</w:t>
      </w:r>
      <w:r>
        <w:t xml:space="preserve"> potrzeby ustalenia istnienia uzasadnionego podejrzenia popełnienia </w:t>
      </w:r>
      <w:r w:rsidR="0008197C">
        <w:t xml:space="preserve">przez nią </w:t>
      </w:r>
      <w:r>
        <w:t>przestępstwa, nie została uznana za osobę oskarżoną o</w:t>
      </w:r>
      <w:r w:rsidR="00C06E74">
        <w:t> </w:t>
      </w:r>
      <w:r>
        <w:t xml:space="preserve">popełnienie </w:t>
      </w:r>
      <w:r w:rsidR="0008197C">
        <w:t>przestępstwa</w:t>
      </w:r>
      <w:r>
        <w:t xml:space="preserve"> (</w:t>
      </w:r>
      <w:proofErr w:type="spellStart"/>
      <w:r w:rsidR="00AB1564" w:rsidRPr="00F46A2E">
        <w:fldChar w:fldCharType="begin"/>
      </w:r>
      <w:r w:rsidR="00AB1564">
        <w:instrText xml:space="preserve"> HYPERLINK "http://hudoc.echr.coe.int/eng?i=001-191276" \h </w:instrText>
      </w:r>
      <w:r w:rsidR="00AB1564" w:rsidRPr="00F46A2E">
        <w:fldChar w:fldCharType="separate"/>
      </w:r>
      <w:r w:rsidRPr="006E09EB">
        <w:rPr>
          <w:i/>
          <w:color w:val="0071BB"/>
        </w:rPr>
        <w:t>Beghal</w:t>
      </w:r>
      <w:proofErr w:type="spellEnd"/>
      <w:r w:rsidRPr="006E09EB">
        <w:rPr>
          <w:i/>
          <w:color w:val="0071BB"/>
        </w:rPr>
        <w:t xml:space="preserve"> przeciwko Zjednoczonemu</w:t>
      </w:r>
      <w:r w:rsidR="00AB1564" w:rsidRPr="00F46A2E">
        <w:rPr>
          <w:i/>
          <w:color w:val="0071BB"/>
        </w:rPr>
        <w:fldChar w:fldCharType="end"/>
      </w:r>
      <w:hyperlink r:id="rId51">
        <w:r w:rsidRPr="006E09EB">
          <w:rPr>
            <w:i/>
            <w:color w:val="0071BB"/>
          </w:rPr>
          <w:t xml:space="preserve"> Królestwu</w:t>
        </w:r>
      </w:hyperlink>
      <w:r>
        <w:t>, § 121).</w:t>
      </w:r>
    </w:p>
    <w:p w:rsidR="00917CC5" w:rsidRDefault="008662DF" w:rsidP="00324BC1">
      <w:pPr>
        <w:pStyle w:val="Akapitzlist"/>
        <w:numPr>
          <w:ilvl w:val="0"/>
          <w:numId w:val="39"/>
        </w:numPr>
        <w:tabs>
          <w:tab w:val="left" w:pos="0"/>
          <w:tab w:val="left" w:pos="426"/>
        </w:tabs>
        <w:spacing w:before="119"/>
        <w:ind w:left="0" w:right="214" w:firstLine="0"/>
      </w:pPr>
      <w:r>
        <w:t xml:space="preserve">W </w:t>
      </w:r>
      <w:r w:rsidR="0008197C">
        <w:t>sprawie</w:t>
      </w:r>
      <w:r>
        <w:t xml:space="preserve"> </w:t>
      </w:r>
      <w:hyperlink r:id="rId52">
        <w:proofErr w:type="spellStart"/>
        <w:r w:rsidRPr="0008197C">
          <w:rPr>
            <w:i/>
            <w:color w:val="0071BB"/>
          </w:rPr>
          <w:t>Deweer</w:t>
        </w:r>
        <w:proofErr w:type="spellEnd"/>
        <w:r w:rsidRPr="0008197C">
          <w:rPr>
            <w:i/>
            <w:color w:val="0071BB"/>
          </w:rPr>
          <w:t xml:space="preserve"> przeciwko Belgii</w:t>
        </w:r>
      </w:hyperlink>
      <w:r w:rsidRPr="0008197C">
        <w:rPr>
          <w:i/>
          <w:color w:val="0071BB"/>
        </w:rPr>
        <w:t xml:space="preserve"> </w:t>
      </w:r>
      <w:r>
        <w:t>(§§ 41-47), pismo przesłane przez prokuratora, w którym informuje on skarżącego o zamknięciu jego przedsiębiorstwa i wzywa go do zapłaty kwoty pieniężnej w</w:t>
      </w:r>
      <w:r w:rsidR="0068080D">
        <w:t> </w:t>
      </w:r>
      <w:r>
        <w:t xml:space="preserve">ramach ugody w celu uniknięcia ścigania, oznaczało istnienie „oskarżenia w sprawie karnej”, </w:t>
      </w:r>
      <w:r w:rsidR="008B53F9">
        <w:t xml:space="preserve">uruchamiającym </w:t>
      </w:r>
      <w:r>
        <w:t>zastosowanie art. 6 Konwencji.</w:t>
      </w:r>
    </w:p>
    <w:p w:rsidR="00917CC5" w:rsidRDefault="008B53F9" w:rsidP="00324BC1">
      <w:pPr>
        <w:pStyle w:val="Akapitzlist"/>
        <w:numPr>
          <w:ilvl w:val="0"/>
          <w:numId w:val="39"/>
        </w:numPr>
        <w:tabs>
          <w:tab w:val="left" w:pos="284"/>
          <w:tab w:val="left" w:pos="603"/>
        </w:tabs>
        <w:ind w:left="0" w:firstLine="0"/>
      </w:pPr>
      <w:r>
        <w:t xml:space="preserve"> </w:t>
      </w:r>
      <w:r w:rsidR="008662DF">
        <w:t xml:space="preserve">Podobnie, w </w:t>
      </w:r>
      <w:r>
        <w:t xml:space="preserve">sprawie </w:t>
      </w:r>
      <w:hyperlink r:id="rId53">
        <w:proofErr w:type="spellStart"/>
        <w:r w:rsidR="008662DF">
          <w:rPr>
            <w:i/>
            <w:color w:val="0071BB"/>
          </w:rPr>
          <w:t>Blaj</w:t>
        </w:r>
        <w:proofErr w:type="spellEnd"/>
        <w:r w:rsidR="008662DF">
          <w:rPr>
            <w:i/>
            <w:color w:val="0071BB"/>
          </w:rPr>
          <w:t xml:space="preserve"> przeciwko Rumunii</w:t>
        </w:r>
      </w:hyperlink>
      <w:r w:rsidR="008662DF">
        <w:rPr>
          <w:i/>
          <w:color w:val="0071BB"/>
        </w:rPr>
        <w:t xml:space="preserve"> </w:t>
      </w:r>
      <w:r w:rsidR="008662DF">
        <w:t xml:space="preserve">(§§ 73-74), Trybunał zbadał </w:t>
      </w:r>
      <w:r>
        <w:t>sytuację</w:t>
      </w:r>
      <w:r w:rsidR="008662DF">
        <w:t xml:space="preserve">, w </w:t>
      </w:r>
      <w:r>
        <w:t xml:space="preserve">której </w:t>
      </w:r>
      <w:r w:rsidR="008662DF">
        <w:t>podjęto działania przeciwko skarżącemu, ujęt</w:t>
      </w:r>
      <w:r>
        <w:t>emu</w:t>
      </w:r>
      <w:r w:rsidR="008662DF">
        <w:t xml:space="preserve"> na gorącym uczynku popełnienia przestępstwa o</w:t>
      </w:r>
      <w:r w:rsidR="0068080D">
        <w:t> </w:t>
      </w:r>
      <w:r w:rsidR="008662DF">
        <w:t>charakterze korupcyjnym (</w:t>
      </w:r>
      <w:r w:rsidR="008662DF">
        <w:rPr>
          <w:i/>
          <w:iCs/>
        </w:rPr>
        <w:t xml:space="preserve">in </w:t>
      </w:r>
      <w:proofErr w:type="spellStart"/>
      <w:r w:rsidR="008662DF">
        <w:rPr>
          <w:i/>
          <w:iCs/>
        </w:rPr>
        <w:t>flagrante</w:t>
      </w:r>
      <w:proofErr w:type="spellEnd"/>
      <w:r w:rsidR="008662DF">
        <w:rPr>
          <w:i/>
          <w:iCs/>
        </w:rPr>
        <w:t xml:space="preserve"> </w:t>
      </w:r>
      <w:proofErr w:type="spellStart"/>
      <w:r w:rsidR="008662DF">
        <w:rPr>
          <w:i/>
          <w:iCs/>
        </w:rPr>
        <w:t>delicto</w:t>
      </w:r>
      <w:proofErr w:type="spellEnd"/>
      <w:r w:rsidR="008662DF">
        <w:t xml:space="preserve">). W opinii Trybunału, pobranie próbek kryminalistycznych na miejscu przestępstwa i od skarżącego oraz </w:t>
      </w:r>
      <w:r w:rsidR="009E790A">
        <w:t xml:space="preserve">wezwanie </w:t>
      </w:r>
      <w:r w:rsidR="008662DF">
        <w:t>go do otwarcia koperty w</w:t>
      </w:r>
      <w:r w:rsidR="0068080D">
        <w:t> </w:t>
      </w:r>
      <w:r w:rsidR="008662DF">
        <w:t>jego biurze sugerowało, że władze traktowały go jak</w:t>
      </w:r>
      <w:r w:rsidR="009E790A">
        <w:t>o</w:t>
      </w:r>
      <w:r w:rsidR="008662DF">
        <w:t xml:space="preserve"> podejrzanego. W tych okolicznościach informacje przekazane skarżącemu w trakcie późniejszego przesłuchania w sposób dorozumiany i</w:t>
      </w:r>
      <w:r w:rsidR="00C06E74">
        <w:t> </w:t>
      </w:r>
      <w:r w:rsidR="008662DF">
        <w:t xml:space="preserve">istotny </w:t>
      </w:r>
      <w:r w:rsidR="006C772A">
        <w:t xml:space="preserve">zmieniły </w:t>
      </w:r>
      <w:r w:rsidR="008662DF">
        <w:t>jego sytuację, powodując zastosowanie art. 6.</w:t>
      </w:r>
    </w:p>
    <w:p w:rsidR="00917CC5" w:rsidRDefault="00917CC5" w:rsidP="00A621CE">
      <w:pPr>
        <w:pStyle w:val="Tekstpodstawowy"/>
        <w:tabs>
          <w:tab w:val="left" w:pos="284"/>
        </w:tabs>
        <w:spacing w:before="11"/>
        <w:ind w:left="0"/>
        <w:jc w:val="left"/>
        <w:rPr>
          <w:sz w:val="19"/>
        </w:rPr>
      </w:pPr>
    </w:p>
    <w:p w:rsidR="00917CC5" w:rsidRDefault="008662DF" w:rsidP="00A621CE">
      <w:pPr>
        <w:pStyle w:val="Nagwek3"/>
        <w:tabs>
          <w:tab w:val="left" w:pos="284"/>
        </w:tabs>
        <w:ind w:left="0"/>
      </w:pPr>
      <w:bookmarkStart w:id="10" w:name="2.___The_“criminal”_nature_of_a_charge"/>
      <w:bookmarkStart w:id="11" w:name="_bookmark5"/>
      <w:bookmarkEnd w:id="10"/>
      <w:bookmarkEnd w:id="11"/>
      <w:r>
        <w:rPr>
          <w:color w:val="2E2E2E"/>
        </w:rPr>
        <w:t>2. „</w:t>
      </w:r>
      <w:r w:rsidR="00BA4D7A">
        <w:rPr>
          <w:color w:val="2E2E2E"/>
        </w:rPr>
        <w:t>Karna</w:t>
      </w:r>
      <w:r>
        <w:rPr>
          <w:color w:val="2E2E2E"/>
        </w:rPr>
        <w:t>” natura oskarżenia</w:t>
      </w:r>
    </w:p>
    <w:p w:rsidR="00917CC5" w:rsidRDefault="008662DF" w:rsidP="00324BC1">
      <w:pPr>
        <w:pStyle w:val="Akapitzlist"/>
        <w:numPr>
          <w:ilvl w:val="0"/>
          <w:numId w:val="39"/>
        </w:numPr>
        <w:tabs>
          <w:tab w:val="left" w:pos="426"/>
        </w:tabs>
        <w:spacing w:before="116"/>
        <w:ind w:left="0" w:right="218" w:firstLine="0"/>
      </w:pPr>
      <w:r>
        <w:t>Odnośnie do autonomicznego pojęcia „karn</w:t>
      </w:r>
      <w:r w:rsidR="006C772A">
        <w:t>y</w:t>
      </w:r>
      <w:r>
        <w:t xml:space="preserve">”, Konwencja nie sprzeciwia się działaniom zmierzającym do „dekryminalizacji” </w:t>
      </w:r>
      <w:r w:rsidR="00933648">
        <w:t xml:space="preserve">w </w:t>
      </w:r>
      <w:r>
        <w:t>Układających się Państw</w:t>
      </w:r>
      <w:r w:rsidR="00933648">
        <w:t>ach</w:t>
      </w:r>
      <w:r>
        <w:t>. Jednakże przestępstwa zaklasyfikowane jako „</w:t>
      </w:r>
      <w:r w:rsidR="00FD0BC7">
        <w:t>podlegające regulacjom prawnym</w:t>
      </w:r>
      <w:r>
        <w:t xml:space="preserve">” po dekryminalizacji mogą </w:t>
      </w:r>
      <w:r w:rsidR="00FD0BC7">
        <w:t xml:space="preserve">wchodzić w zakres </w:t>
      </w:r>
      <w:r>
        <w:t>autonomiczne</w:t>
      </w:r>
      <w:r w:rsidR="00FD0BC7">
        <w:t>go</w:t>
      </w:r>
      <w:r>
        <w:t xml:space="preserve"> pojęci</w:t>
      </w:r>
      <w:r w:rsidR="00FD0BC7">
        <w:t>a</w:t>
      </w:r>
      <w:r>
        <w:t xml:space="preserve"> przestępstwa „karnego”. Pozostawienie państwom możliwości wyłączenia tych przestępstw może prowadzić do rezultatów niezgodnych z przedmiotem i celem Konwencji (</w:t>
      </w:r>
      <w:proofErr w:type="spellStart"/>
      <w:r w:rsidR="00AB1564" w:rsidRPr="00F46A2E">
        <w:fldChar w:fldCharType="begin"/>
      </w:r>
      <w:r w:rsidR="00AB1564">
        <w:instrText xml:space="preserve"> HYPERLINK "http://hudoc.echr.coe.int/eng?i=001-57553" \h </w:instrText>
      </w:r>
      <w:r w:rsidR="00AB1564" w:rsidRPr="00F46A2E">
        <w:fldChar w:fldCharType="separate"/>
      </w:r>
      <w:r w:rsidRPr="006C772A">
        <w:rPr>
          <w:i/>
          <w:color w:val="0071BB"/>
        </w:rPr>
        <w:t>Öztürk</w:t>
      </w:r>
      <w:proofErr w:type="spellEnd"/>
      <w:r w:rsidRPr="006C772A">
        <w:rPr>
          <w:i/>
          <w:color w:val="0071BB"/>
        </w:rPr>
        <w:t xml:space="preserve"> przeciwko Niemcom,</w:t>
      </w:r>
      <w:r w:rsidR="00AB1564" w:rsidRPr="00F46A2E">
        <w:rPr>
          <w:i/>
          <w:color w:val="0071BB"/>
        </w:rPr>
        <w:fldChar w:fldCharType="end"/>
      </w:r>
      <w:r>
        <w:t xml:space="preserve"> §</w:t>
      </w:r>
      <w:r w:rsidR="0068080D">
        <w:t> </w:t>
      </w:r>
      <w:r>
        <w:t>49).</w:t>
      </w:r>
    </w:p>
    <w:p w:rsidR="00917CC5" w:rsidRDefault="008662DF" w:rsidP="00324BC1">
      <w:pPr>
        <w:pStyle w:val="Akapitzlist"/>
        <w:numPr>
          <w:ilvl w:val="0"/>
          <w:numId w:val="39"/>
        </w:numPr>
        <w:tabs>
          <w:tab w:val="left" w:pos="426"/>
          <w:tab w:val="left" w:pos="600"/>
        </w:tabs>
        <w:ind w:left="0" w:right="214" w:firstLine="0"/>
      </w:pPr>
      <w:r>
        <w:t xml:space="preserve">Punktem wyjścia dla oceny możliwości zastosowania karnego aspektu art. 6 Konwencji jest kryterium określone w wyroku </w:t>
      </w:r>
      <w:hyperlink r:id="rId54">
        <w:proofErr w:type="spellStart"/>
        <w:r>
          <w:rPr>
            <w:i/>
            <w:color w:val="0071BB"/>
          </w:rPr>
          <w:t>Engel</w:t>
        </w:r>
        <w:proofErr w:type="spellEnd"/>
        <w:r>
          <w:rPr>
            <w:i/>
            <w:color w:val="0071BB"/>
          </w:rPr>
          <w:t xml:space="preserve"> i Inni przeciwko Holandii</w:t>
        </w:r>
      </w:hyperlink>
      <w:r>
        <w:rPr>
          <w:i/>
          <w:color w:val="0071BB"/>
        </w:rPr>
        <w:t xml:space="preserve"> </w:t>
      </w:r>
      <w:r>
        <w:t>(§§ 82-83):</w:t>
      </w:r>
    </w:p>
    <w:p w:rsidR="00917CC5" w:rsidRDefault="008662DF" w:rsidP="00324BC1">
      <w:pPr>
        <w:pStyle w:val="Akapitzlist"/>
        <w:numPr>
          <w:ilvl w:val="1"/>
          <w:numId w:val="39"/>
        </w:numPr>
        <w:tabs>
          <w:tab w:val="left" w:pos="1185"/>
          <w:tab w:val="left" w:pos="1186"/>
        </w:tabs>
        <w:ind w:right="0"/>
      </w:pPr>
      <w:r>
        <w:t>klasyfikacja w prawie krajowym;</w:t>
      </w:r>
    </w:p>
    <w:p w:rsidR="00917CC5" w:rsidRDefault="008662DF" w:rsidP="00324BC1">
      <w:pPr>
        <w:pStyle w:val="Akapitzlist"/>
        <w:numPr>
          <w:ilvl w:val="1"/>
          <w:numId w:val="39"/>
        </w:numPr>
        <w:tabs>
          <w:tab w:val="left" w:pos="1185"/>
          <w:tab w:val="left" w:pos="1186"/>
        </w:tabs>
        <w:spacing w:before="60"/>
        <w:ind w:right="0"/>
      </w:pPr>
      <w:r>
        <w:t>charakter przestępstwa;</w:t>
      </w:r>
    </w:p>
    <w:p w:rsidR="00917CC5" w:rsidRDefault="008662DF" w:rsidP="00324BC1">
      <w:pPr>
        <w:pStyle w:val="Akapitzlist"/>
        <w:numPr>
          <w:ilvl w:val="1"/>
          <w:numId w:val="39"/>
        </w:numPr>
        <w:tabs>
          <w:tab w:val="left" w:pos="1185"/>
          <w:tab w:val="left" w:pos="1186"/>
        </w:tabs>
        <w:spacing w:before="58"/>
        <w:ind w:right="0"/>
      </w:pPr>
      <w:r>
        <w:t>dotkliwość kary, którą dana osoba może ponieść.</w:t>
      </w:r>
    </w:p>
    <w:p w:rsidR="00917CC5" w:rsidRDefault="008662DF" w:rsidP="00324BC1">
      <w:pPr>
        <w:pStyle w:val="Akapitzlist"/>
        <w:numPr>
          <w:ilvl w:val="0"/>
          <w:numId w:val="39"/>
        </w:numPr>
        <w:tabs>
          <w:tab w:val="left" w:pos="426"/>
        </w:tabs>
        <w:spacing w:before="120"/>
        <w:ind w:left="0" w:right="215" w:firstLine="0"/>
      </w:pPr>
      <w:r>
        <w:t xml:space="preserve">Pierwszym kryterium jest </w:t>
      </w:r>
      <w:r w:rsidR="00DF6D25">
        <w:t xml:space="preserve">kryterium </w:t>
      </w:r>
      <w:r>
        <w:t>wag</w:t>
      </w:r>
      <w:r w:rsidR="00DF6D25">
        <w:t>i</w:t>
      </w:r>
      <w:r>
        <w:t xml:space="preserve"> i </w:t>
      </w:r>
      <w:r w:rsidR="00DF6D25">
        <w:t xml:space="preserve">stosuje się je </w:t>
      </w:r>
      <w:r>
        <w:t xml:space="preserve">jedynie jako punkt wyjścia. Jeśli prawo krajowe kwalifikuje </w:t>
      </w:r>
      <w:r w:rsidR="00DF6D25">
        <w:t xml:space="preserve">czyn </w:t>
      </w:r>
      <w:r>
        <w:t>jako przestępstwo karne, będzie to miało decydujące znaczenie. W</w:t>
      </w:r>
      <w:r w:rsidR="0068080D">
        <w:t> </w:t>
      </w:r>
      <w:r w:rsidR="00DF6D25">
        <w:t>innym przypadku</w:t>
      </w:r>
      <w:r>
        <w:t xml:space="preserve"> Trybunał przyjrzy się klasyfikacji krajowej i zbada </w:t>
      </w:r>
      <w:r w:rsidR="00A33362">
        <w:t>istotne realia przedmiotowej</w:t>
      </w:r>
      <w:r>
        <w:t xml:space="preserve"> procedury.</w:t>
      </w:r>
    </w:p>
    <w:p w:rsidR="00917CC5" w:rsidRDefault="00A33362" w:rsidP="00324BC1">
      <w:pPr>
        <w:pStyle w:val="Akapitzlist"/>
        <w:numPr>
          <w:ilvl w:val="0"/>
          <w:numId w:val="39"/>
        </w:numPr>
        <w:tabs>
          <w:tab w:val="left" w:pos="426"/>
        </w:tabs>
        <w:ind w:left="0" w:right="0" w:firstLine="0"/>
      </w:pPr>
      <w:r>
        <w:t>Dokonując oceny pod kątem drugiego kryterium</w:t>
      </w:r>
      <w:r w:rsidR="008662DF">
        <w:t xml:space="preserve">, które </w:t>
      </w:r>
      <w:r>
        <w:t xml:space="preserve">uważane </w:t>
      </w:r>
      <w:r w:rsidR="008662DF">
        <w:t>jest za ważniejsze (</w:t>
      </w:r>
      <w:proofErr w:type="spellStart"/>
      <w:r w:rsidR="00AB1564" w:rsidRPr="00F46A2E">
        <w:fldChar w:fldCharType="begin"/>
      </w:r>
      <w:r w:rsidR="00AB1564">
        <w:instrText xml:space="preserve"> HYPERLINK "http://hudoc.echr.coe.int/eng?i=001-78135" \h </w:instrText>
      </w:r>
      <w:r w:rsidR="00AB1564" w:rsidRPr="00F46A2E">
        <w:fldChar w:fldCharType="separate"/>
      </w:r>
      <w:r w:rsidR="008662DF" w:rsidRPr="00A33362">
        <w:rPr>
          <w:i/>
          <w:color w:val="0071BB"/>
        </w:rPr>
        <w:t>Jussila</w:t>
      </w:r>
      <w:proofErr w:type="spellEnd"/>
      <w:r w:rsidR="008662DF" w:rsidRPr="00A33362">
        <w:rPr>
          <w:i/>
          <w:color w:val="0071BB"/>
        </w:rPr>
        <w:t xml:space="preserve"> przeciwko Finlandii</w:t>
      </w:r>
      <w:r w:rsidR="00AB1564" w:rsidRPr="00F46A2E">
        <w:rPr>
          <w:i/>
          <w:color w:val="0071BB"/>
        </w:rPr>
        <w:fldChar w:fldCharType="end"/>
      </w:r>
      <w:r w:rsidR="008662DF" w:rsidRPr="00A33362">
        <w:rPr>
          <w:i/>
          <w:color w:val="0071BB"/>
        </w:rPr>
        <w:t xml:space="preserve"> </w:t>
      </w:r>
      <w:r w:rsidR="008662DF">
        <w:t>[WI],</w:t>
      </w:r>
      <w:r>
        <w:t xml:space="preserve"> </w:t>
      </w:r>
      <w:r w:rsidR="008662DF">
        <w:t>§ 38), można wziąć pod uwagę następujące czynniki:</w:t>
      </w:r>
    </w:p>
    <w:p w:rsidR="00917CC5" w:rsidRDefault="008662DF" w:rsidP="00324BC1">
      <w:pPr>
        <w:pStyle w:val="Akapitzlist"/>
        <w:numPr>
          <w:ilvl w:val="0"/>
          <w:numId w:val="29"/>
        </w:numPr>
        <w:tabs>
          <w:tab w:val="left" w:pos="1073"/>
        </w:tabs>
        <w:ind w:right="220"/>
      </w:pPr>
      <w:r>
        <w:t xml:space="preserve">czy dana norma prawna jest skierowana wyłącznie do określonej grupy, czy też ma charakter </w:t>
      </w:r>
      <w:r>
        <w:lastRenderedPageBreak/>
        <w:t>ogólnie wiążący (</w:t>
      </w:r>
      <w:proofErr w:type="spellStart"/>
      <w:r w:rsidR="00AB1564">
        <w:fldChar w:fldCharType="begin"/>
      </w:r>
      <w:r w:rsidR="00AB1564">
        <w:instrText xml:space="preserve"> HYPERLINK "http://hudoc.echr.coe.int/eng?i=001-57863" \h </w:instrText>
      </w:r>
      <w:r w:rsidR="00AB1564">
        <w:fldChar w:fldCharType="separate"/>
      </w:r>
      <w:r>
        <w:rPr>
          <w:i/>
          <w:color w:val="0071BB"/>
        </w:rPr>
        <w:t>Bendenoun</w:t>
      </w:r>
      <w:proofErr w:type="spellEnd"/>
      <w:r>
        <w:rPr>
          <w:i/>
          <w:color w:val="0071BB"/>
        </w:rPr>
        <w:t xml:space="preserve"> przeciwko Francji</w:t>
      </w:r>
      <w:r w:rsidR="00AB1564">
        <w:rPr>
          <w:i/>
          <w:color w:val="0071BB"/>
        </w:rPr>
        <w:fldChar w:fldCharType="end"/>
      </w:r>
      <w:r>
        <w:t>, § 47);</w:t>
      </w:r>
    </w:p>
    <w:p w:rsidR="00917CC5" w:rsidRDefault="008662DF" w:rsidP="00324BC1">
      <w:pPr>
        <w:pStyle w:val="Akapitzlist"/>
        <w:numPr>
          <w:ilvl w:val="0"/>
          <w:numId w:val="29"/>
        </w:numPr>
        <w:tabs>
          <w:tab w:val="left" w:pos="1073"/>
        </w:tabs>
        <w:spacing w:before="61"/>
        <w:ind w:right="217"/>
      </w:pPr>
      <w:r>
        <w:t xml:space="preserve">czy postępowanie zostało wszczęte przez </w:t>
      </w:r>
      <w:r w:rsidR="00E02DE7">
        <w:t xml:space="preserve">organ </w:t>
      </w:r>
      <w:r>
        <w:t>publiczn</w:t>
      </w:r>
      <w:r w:rsidR="00E02DE7">
        <w:t>y</w:t>
      </w:r>
      <w:r>
        <w:t xml:space="preserve"> posiadający ustawowe uprawnienia wykonawcze (</w:t>
      </w:r>
      <w:proofErr w:type="spellStart"/>
      <w:r w:rsidR="00AB1564">
        <w:fldChar w:fldCharType="begin"/>
      </w:r>
      <w:r w:rsidR="00AB1564">
        <w:instrText xml:space="preserve"> HYPERLINK "http://hudoc.echr.coe.int/eng?i=001-57990" \h </w:instrText>
      </w:r>
      <w:r w:rsidR="00AB1564">
        <w:fldChar w:fldCharType="separate"/>
      </w:r>
      <w:r>
        <w:rPr>
          <w:i/>
          <w:color w:val="0071BB"/>
        </w:rPr>
        <w:t>Benham</w:t>
      </w:r>
      <w:proofErr w:type="spellEnd"/>
      <w:r>
        <w:rPr>
          <w:i/>
          <w:color w:val="0071BB"/>
        </w:rPr>
        <w:t xml:space="preserve"> przeciwko Zjednoczonemu Królestwu</w:t>
      </w:r>
      <w:r>
        <w:t>,</w:t>
      </w:r>
      <w:r w:rsidR="00AB1564">
        <w:fldChar w:fldCharType="end"/>
      </w:r>
      <w:r>
        <w:t xml:space="preserve"> § 56);</w:t>
      </w:r>
    </w:p>
    <w:p w:rsidR="00917CC5" w:rsidRDefault="008662DF" w:rsidP="00324BC1">
      <w:pPr>
        <w:pStyle w:val="Akapitzlist"/>
        <w:numPr>
          <w:ilvl w:val="0"/>
          <w:numId w:val="29"/>
        </w:numPr>
        <w:tabs>
          <w:tab w:val="left" w:pos="1073"/>
        </w:tabs>
        <w:spacing w:before="58"/>
        <w:ind w:right="0"/>
      </w:pPr>
      <w:r>
        <w:t>czy norma prawna ma cel represyjny lub odstraszający (</w:t>
      </w:r>
      <w:proofErr w:type="spellStart"/>
      <w:r w:rsidR="00AB1564">
        <w:fldChar w:fldCharType="begin"/>
      </w:r>
      <w:r w:rsidR="00AB1564">
        <w:instrText xml:space="preserve"> HYPERLINK "http://hudoc.echr.coe.int/eng?i=001-57553" \h </w:instrText>
      </w:r>
      <w:r w:rsidR="00AB1564">
        <w:fldChar w:fldCharType="separate"/>
      </w:r>
      <w:r>
        <w:rPr>
          <w:i/>
          <w:color w:val="0071BB"/>
        </w:rPr>
        <w:t>Öztürk</w:t>
      </w:r>
      <w:proofErr w:type="spellEnd"/>
      <w:r>
        <w:rPr>
          <w:i/>
          <w:color w:val="0071BB"/>
        </w:rPr>
        <w:t xml:space="preserve"> przeciwko Niemcom</w:t>
      </w:r>
      <w:r w:rsidR="00AB1564">
        <w:rPr>
          <w:i/>
          <w:color w:val="0071BB"/>
        </w:rPr>
        <w:fldChar w:fldCharType="end"/>
      </w:r>
      <w:r>
        <w:t>, § 53);</w:t>
      </w:r>
    </w:p>
    <w:p w:rsidR="00917CC5" w:rsidRDefault="003C154C">
      <w:pPr>
        <w:ind w:left="1072"/>
      </w:pPr>
      <w:hyperlink r:id="rId55">
        <w:proofErr w:type="spellStart"/>
        <w:r w:rsidR="008662DF">
          <w:rPr>
            <w:i/>
            <w:color w:val="0071BB"/>
          </w:rPr>
          <w:t>Bendenoun</w:t>
        </w:r>
        <w:proofErr w:type="spellEnd"/>
        <w:r w:rsidR="008662DF">
          <w:rPr>
            <w:i/>
            <w:color w:val="0071BB"/>
          </w:rPr>
          <w:t xml:space="preserve"> przeciwko Francji</w:t>
        </w:r>
      </w:hyperlink>
      <w:r w:rsidR="008662DF">
        <w:t>, § 47);</w:t>
      </w:r>
    </w:p>
    <w:p w:rsidR="00917CC5" w:rsidRDefault="008662DF" w:rsidP="00324BC1">
      <w:pPr>
        <w:pStyle w:val="Akapitzlist"/>
        <w:numPr>
          <w:ilvl w:val="0"/>
          <w:numId w:val="29"/>
        </w:numPr>
        <w:tabs>
          <w:tab w:val="left" w:pos="1073"/>
        </w:tabs>
        <w:spacing w:before="60"/>
        <w:ind w:right="215"/>
        <w:rPr>
          <w:sz w:val="23"/>
        </w:rPr>
      </w:pPr>
      <w:r>
        <w:t>czy norma prawna ma na celu ochronę ogólnych interesów społecznych zazwyczaj chronionych prawem karnym (</w:t>
      </w:r>
      <w:proofErr w:type="spellStart"/>
      <w:r w:rsidR="00AB1564">
        <w:fldChar w:fldCharType="begin"/>
      </w:r>
      <w:r w:rsidR="00AB1564">
        <w:instrText xml:space="preserve"> HYPERLINK "http://hudoc.echr.coe.int/eng?i=001-187199" \h </w:instrText>
      </w:r>
      <w:r w:rsidR="00AB1564">
        <w:fldChar w:fldCharType="separate"/>
      </w:r>
      <w:r>
        <w:rPr>
          <w:i/>
          <w:color w:val="0071BB"/>
        </w:rPr>
        <w:t>Produkcija</w:t>
      </w:r>
      <w:proofErr w:type="spellEnd"/>
      <w:r>
        <w:rPr>
          <w:i/>
          <w:color w:val="0071BB"/>
        </w:rPr>
        <w:t xml:space="preserve"> Plus </w:t>
      </w:r>
      <w:proofErr w:type="spellStart"/>
      <w:r>
        <w:rPr>
          <w:i/>
          <w:color w:val="0071BB"/>
        </w:rPr>
        <w:t>Storitveno</w:t>
      </w:r>
      <w:proofErr w:type="spellEnd"/>
      <w:r>
        <w:rPr>
          <w:i/>
          <w:color w:val="0071BB"/>
        </w:rPr>
        <w:t xml:space="preserve"> </w:t>
      </w:r>
      <w:proofErr w:type="spellStart"/>
      <w:r>
        <w:rPr>
          <w:i/>
          <w:color w:val="0071BB"/>
        </w:rPr>
        <w:t>podjetje</w:t>
      </w:r>
      <w:proofErr w:type="spellEnd"/>
      <w:r>
        <w:rPr>
          <w:i/>
          <w:color w:val="0071BB"/>
        </w:rPr>
        <w:t xml:space="preserve"> </w:t>
      </w:r>
      <w:proofErr w:type="spellStart"/>
      <w:r>
        <w:rPr>
          <w:i/>
          <w:color w:val="0071BB"/>
        </w:rPr>
        <w:t>d.o.o</w:t>
      </w:r>
      <w:proofErr w:type="spellEnd"/>
      <w:r>
        <w:rPr>
          <w:i/>
          <w:color w:val="0071BB"/>
        </w:rPr>
        <w:t>. przeciwko Słowenii</w:t>
      </w:r>
      <w:r w:rsidR="00AB1564">
        <w:rPr>
          <w:i/>
          <w:color w:val="0071BB"/>
        </w:rPr>
        <w:fldChar w:fldCharType="end"/>
      </w:r>
      <w:r>
        <w:t>, § 42);</w:t>
      </w:r>
      <w:r w:rsidR="0068080D">
        <w:rPr>
          <w:sz w:val="23"/>
        </w:rPr>
        <w:t xml:space="preserve"> </w:t>
      </w:r>
    </w:p>
    <w:p w:rsidR="00917CC5" w:rsidRDefault="008662DF" w:rsidP="00324BC1">
      <w:pPr>
        <w:pStyle w:val="Akapitzlist"/>
        <w:numPr>
          <w:ilvl w:val="0"/>
          <w:numId w:val="29"/>
        </w:numPr>
        <w:tabs>
          <w:tab w:val="left" w:pos="1073"/>
        </w:tabs>
        <w:spacing w:before="89"/>
      </w:pPr>
      <w:r>
        <w:t xml:space="preserve">czy </w:t>
      </w:r>
      <w:r w:rsidR="00E85173">
        <w:t xml:space="preserve">wymierzenie </w:t>
      </w:r>
      <w:r>
        <w:t xml:space="preserve">jakiejkolwiek kary </w:t>
      </w:r>
      <w:r w:rsidR="00E85173">
        <w:t>uzależn</w:t>
      </w:r>
      <w:r w:rsidR="003D3114">
        <w:t>io</w:t>
      </w:r>
      <w:r w:rsidR="00E85173">
        <w:t xml:space="preserve">ne jest </w:t>
      </w:r>
      <w:r>
        <w:t>od stwierdzenia winy (</w:t>
      </w:r>
      <w:proofErr w:type="spellStart"/>
      <w:r w:rsidR="00AB1564">
        <w:fldChar w:fldCharType="begin"/>
      </w:r>
      <w:r w:rsidR="00AB1564">
        <w:instrText xml:space="preserve"> HYPERLINK "http://hudoc.echr.coe.int/eng?i=001-57990" \h </w:instrText>
      </w:r>
      <w:r w:rsidR="00AB1564">
        <w:fldChar w:fldCharType="separate"/>
      </w:r>
      <w:r>
        <w:rPr>
          <w:i/>
          <w:color w:val="0071BB"/>
        </w:rPr>
        <w:t>Benham</w:t>
      </w:r>
      <w:proofErr w:type="spellEnd"/>
      <w:r>
        <w:rPr>
          <w:i/>
          <w:color w:val="0071BB"/>
        </w:rPr>
        <w:t xml:space="preserve"> przeciwko </w:t>
      </w:r>
      <w:r w:rsidR="00AB1564">
        <w:rPr>
          <w:i/>
          <w:color w:val="0071BB"/>
        </w:rPr>
        <w:fldChar w:fldCharType="end"/>
      </w:r>
      <w:hyperlink r:id="rId56">
        <w:r>
          <w:rPr>
            <w:i/>
            <w:color w:val="0071BB"/>
          </w:rPr>
          <w:t xml:space="preserve"> Zjednoczonemu Królestwu</w:t>
        </w:r>
      </w:hyperlink>
      <w:r>
        <w:t>, § 56);</w:t>
      </w:r>
    </w:p>
    <w:p w:rsidR="00917CC5" w:rsidRDefault="008662DF" w:rsidP="00324BC1">
      <w:pPr>
        <w:pStyle w:val="Akapitzlist"/>
        <w:numPr>
          <w:ilvl w:val="0"/>
          <w:numId w:val="29"/>
        </w:numPr>
        <w:tabs>
          <w:tab w:val="left" w:pos="1073"/>
        </w:tabs>
        <w:spacing w:before="61"/>
        <w:ind w:right="218"/>
      </w:pPr>
      <w:r>
        <w:t>w jaki sposób podobne procedury są klasyfikowane w innych państwach członkowskich Rady Europy (</w:t>
      </w:r>
      <w:proofErr w:type="spellStart"/>
      <w:r w:rsidR="00AB1564">
        <w:fldChar w:fldCharType="begin"/>
      </w:r>
      <w:r w:rsidR="00AB1564">
        <w:instrText xml:space="preserve"> HYPERLINK "http://hudoc.echr.coe.int/eng?i=001-57553" \h </w:instrText>
      </w:r>
      <w:r w:rsidR="00AB1564">
        <w:fldChar w:fldCharType="separate"/>
      </w:r>
      <w:r>
        <w:rPr>
          <w:i/>
          <w:color w:val="0071BB"/>
        </w:rPr>
        <w:t>Öztürk</w:t>
      </w:r>
      <w:proofErr w:type="spellEnd"/>
      <w:r>
        <w:rPr>
          <w:i/>
          <w:color w:val="0071BB"/>
        </w:rPr>
        <w:t xml:space="preserve"> przeciwko Niemcom</w:t>
      </w:r>
      <w:r w:rsidR="00AB1564">
        <w:rPr>
          <w:i/>
          <w:color w:val="0071BB"/>
        </w:rPr>
        <w:fldChar w:fldCharType="end"/>
      </w:r>
      <w:r>
        <w:t>, § 53).</w:t>
      </w:r>
    </w:p>
    <w:p w:rsidR="00917CC5" w:rsidRDefault="008662DF" w:rsidP="00324BC1">
      <w:pPr>
        <w:pStyle w:val="Akapitzlist"/>
        <w:numPr>
          <w:ilvl w:val="0"/>
          <w:numId w:val="39"/>
        </w:numPr>
        <w:tabs>
          <w:tab w:val="left" w:pos="426"/>
        </w:tabs>
        <w:spacing w:before="123" w:line="237" w:lineRule="auto"/>
        <w:ind w:left="0" w:right="221" w:firstLine="0"/>
      </w:pPr>
      <w:r>
        <w:t>Trzecie kryterium odn</w:t>
      </w:r>
      <w:r w:rsidR="00D50C97">
        <w:t>osi się do</w:t>
      </w:r>
      <w:r>
        <w:t xml:space="preserve"> maksymalnego wymiaru </w:t>
      </w:r>
      <w:r w:rsidR="00D50C97">
        <w:t xml:space="preserve">grożącej </w:t>
      </w:r>
      <w:r>
        <w:t xml:space="preserve">kary, którą przewiduje </w:t>
      </w:r>
      <w:proofErr w:type="spellStart"/>
      <w:r w:rsidR="00D50C97">
        <w:t>wlaściwe</w:t>
      </w:r>
      <w:proofErr w:type="spellEnd"/>
      <w:r w:rsidR="00D50C97">
        <w:t xml:space="preserve"> </w:t>
      </w:r>
      <w:r>
        <w:t>prawo (</w:t>
      </w:r>
      <w:hyperlink r:id="rId57">
        <w:r>
          <w:rPr>
            <w:i/>
            <w:color w:val="0071BB"/>
          </w:rPr>
          <w:t xml:space="preserve">Campbell i </w:t>
        </w:r>
        <w:proofErr w:type="spellStart"/>
        <w:r>
          <w:rPr>
            <w:i/>
            <w:color w:val="0071BB"/>
          </w:rPr>
          <w:t>Fell</w:t>
        </w:r>
        <w:proofErr w:type="spellEnd"/>
        <w:r>
          <w:rPr>
            <w:i/>
            <w:color w:val="0071BB"/>
          </w:rPr>
          <w:t xml:space="preserve"> przeciwko Zjednoczonemu Królestwu</w:t>
        </w:r>
        <w:r>
          <w:t>,</w:t>
        </w:r>
      </w:hyperlink>
      <w:r>
        <w:t xml:space="preserve"> §</w:t>
      </w:r>
      <w:r w:rsidR="00C06E74">
        <w:t> </w:t>
      </w:r>
      <w:r>
        <w:t>72</w:t>
      </w:r>
      <w:r w:rsidR="00D50C97">
        <w:t>;</w:t>
      </w:r>
      <w:r>
        <w:t xml:space="preserve"> </w:t>
      </w:r>
      <w:hyperlink r:id="rId58">
        <w:proofErr w:type="spellStart"/>
        <w:r>
          <w:rPr>
            <w:i/>
            <w:color w:val="0071BB"/>
          </w:rPr>
          <w:t>Demicoli</w:t>
        </w:r>
        <w:proofErr w:type="spellEnd"/>
        <w:r>
          <w:rPr>
            <w:i/>
            <w:color w:val="0071BB"/>
          </w:rPr>
          <w:t xml:space="preserve"> przeciwko Malcie,</w:t>
        </w:r>
      </w:hyperlink>
      <w:r>
        <w:t xml:space="preserve"> § 34).</w:t>
      </w:r>
    </w:p>
    <w:p w:rsidR="00917CC5" w:rsidRDefault="008662DF" w:rsidP="00324BC1">
      <w:pPr>
        <w:pStyle w:val="Akapitzlist"/>
        <w:numPr>
          <w:ilvl w:val="0"/>
          <w:numId w:val="39"/>
        </w:numPr>
        <w:tabs>
          <w:tab w:val="left" w:pos="426"/>
        </w:tabs>
        <w:ind w:left="0" w:right="214" w:firstLine="0"/>
      </w:pPr>
      <w:r>
        <w:t>Drugie i trzecie kryteri</w:t>
      </w:r>
      <w:r w:rsidR="00D50C97">
        <w:t>um</w:t>
      </w:r>
      <w:r>
        <w:t xml:space="preserve"> </w:t>
      </w:r>
      <w:proofErr w:type="spellStart"/>
      <w:r w:rsidR="00D50C97">
        <w:t>okreslone</w:t>
      </w:r>
      <w:proofErr w:type="spellEnd"/>
      <w:r w:rsidR="00D50C97">
        <w:t xml:space="preserve"> w sprawie </w:t>
      </w:r>
      <w:hyperlink r:id="rId59">
        <w:proofErr w:type="spellStart"/>
        <w:r>
          <w:rPr>
            <w:i/>
            <w:color w:val="0071BB"/>
          </w:rPr>
          <w:t>Engel</w:t>
        </w:r>
        <w:proofErr w:type="spellEnd"/>
        <w:r>
          <w:rPr>
            <w:i/>
            <w:color w:val="0071BB"/>
          </w:rPr>
          <w:t xml:space="preserve"> i Inni przeciwko Holandii</w:t>
        </w:r>
      </w:hyperlink>
      <w:r>
        <w:rPr>
          <w:i/>
          <w:color w:val="0071BB"/>
        </w:rPr>
        <w:t xml:space="preserve"> </w:t>
      </w:r>
      <w:r>
        <w:t>są alternatywne i</w:t>
      </w:r>
      <w:r w:rsidR="00C06E74">
        <w:t> </w:t>
      </w:r>
      <w:r>
        <w:t xml:space="preserve">niekoniecznie kumulatywne; aby art. 6 mógł mieć zastosowanie wystarczy, </w:t>
      </w:r>
      <w:r w:rsidR="00D50C97">
        <w:t xml:space="preserve">że </w:t>
      </w:r>
      <w:r>
        <w:t xml:space="preserve">dane przestępstwo </w:t>
      </w:r>
      <w:r w:rsidR="00D50C97">
        <w:t xml:space="preserve">powinno ze swej natury być uznawane </w:t>
      </w:r>
      <w:r>
        <w:t xml:space="preserve">za „karne” </w:t>
      </w:r>
      <w:r w:rsidR="0002787B">
        <w:t>w rozumieniu</w:t>
      </w:r>
      <w:r>
        <w:t xml:space="preserve"> Konwencji lub </w:t>
      </w:r>
      <w:r w:rsidR="0002787B">
        <w:t xml:space="preserve">że czyn </w:t>
      </w:r>
      <w:r w:rsidR="0015547E">
        <w:t xml:space="preserve">powoduje, że </w:t>
      </w:r>
      <w:r>
        <w:t xml:space="preserve">osoba podlega karze, która ze względu na swój charakter i stopień surowości </w:t>
      </w:r>
      <w:r w:rsidR="0015547E">
        <w:t>przy</w:t>
      </w:r>
      <w:r>
        <w:t>należy ogólnie do sfery „karnej” (</w:t>
      </w:r>
      <w:hyperlink r:id="rId60">
        <w:r>
          <w:rPr>
            <w:i/>
            <w:color w:val="0071BB"/>
          </w:rPr>
          <w:t>Lutz przeciwko Niemcom</w:t>
        </w:r>
      </w:hyperlink>
      <w:r>
        <w:t>, § 55</w:t>
      </w:r>
      <w:r w:rsidR="0015547E">
        <w:t>;</w:t>
      </w:r>
      <w:r w:rsidR="00BA4D7A">
        <w:t xml:space="preserve"> </w:t>
      </w:r>
      <w:hyperlink r:id="rId61">
        <w:proofErr w:type="spellStart"/>
        <w:r>
          <w:rPr>
            <w:i/>
            <w:color w:val="0071BB"/>
          </w:rPr>
          <w:t>Öztürk</w:t>
        </w:r>
        <w:proofErr w:type="spellEnd"/>
        <w:r>
          <w:rPr>
            <w:i/>
            <w:color w:val="0071BB"/>
          </w:rPr>
          <w:t xml:space="preserve"> przeciwko Niemcom</w:t>
        </w:r>
      </w:hyperlink>
      <w:r>
        <w:t>, § 54).</w:t>
      </w:r>
      <w:r w:rsidR="00BA4D7A">
        <w:t xml:space="preserve"> </w:t>
      </w:r>
      <w:r w:rsidR="0015547E">
        <w:t>Fakt, że za dany czyn nie jest karany karą pozbawienia wolności nie ma charakteru decydującego</w:t>
      </w:r>
      <w:r>
        <w:t xml:space="preserve">, ponieważ względny brak surowości </w:t>
      </w:r>
      <w:r w:rsidR="0015547E">
        <w:t xml:space="preserve">danej </w:t>
      </w:r>
      <w:r>
        <w:t xml:space="preserve">kary nie może </w:t>
      </w:r>
      <w:r w:rsidR="007C70DE">
        <w:t>pozbawiać  przestępstwa jego z natury kry</w:t>
      </w:r>
      <w:r>
        <w:t>minalnego charakteru (</w:t>
      </w:r>
      <w:hyperlink r:id="rId62">
        <w:r>
          <w:rPr>
            <w:i/>
            <w:color w:val="0071BB"/>
          </w:rPr>
          <w:t>ibid.</w:t>
        </w:r>
        <w:r>
          <w:t>,</w:t>
        </w:r>
      </w:hyperlink>
      <w:r>
        <w:t xml:space="preserve"> § 53</w:t>
      </w:r>
      <w:r w:rsidR="007C70DE">
        <w:t>;</w:t>
      </w:r>
      <w:r>
        <w:t xml:space="preserve"> </w:t>
      </w:r>
      <w:hyperlink r:id="rId63">
        <w:proofErr w:type="spellStart"/>
        <w:r>
          <w:rPr>
            <w:i/>
            <w:color w:val="0071BB"/>
          </w:rPr>
          <w:t>Nicoleta</w:t>
        </w:r>
        <w:proofErr w:type="spellEnd"/>
        <w:r>
          <w:rPr>
            <w:i/>
            <w:color w:val="0071BB"/>
          </w:rPr>
          <w:t xml:space="preserve"> </w:t>
        </w:r>
        <w:proofErr w:type="spellStart"/>
        <w:r>
          <w:rPr>
            <w:i/>
            <w:color w:val="0071BB"/>
          </w:rPr>
          <w:t>Gheorghe</w:t>
        </w:r>
        <w:proofErr w:type="spellEnd"/>
        <w:r>
          <w:rPr>
            <w:i/>
            <w:color w:val="0071BB"/>
          </w:rPr>
          <w:t xml:space="preserve"> przeciwko Rumunii</w:t>
        </w:r>
        <w:r>
          <w:t>,</w:t>
        </w:r>
      </w:hyperlink>
      <w:r>
        <w:t xml:space="preserve"> § 26).</w:t>
      </w:r>
    </w:p>
    <w:p w:rsidR="00917CC5" w:rsidRDefault="008662DF" w:rsidP="00907F94">
      <w:pPr>
        <w:pStyle w:val="Tekstpodstawowy"/>
        <w:spacing w:before="125" w:line="237" w:lineRule="auto"/>
        <w:ind w:left="0" w:right="212"/>
      </w:pPr>
      <w:r>
        <w:t xml:space="preserve">Można jednak przyjąć podejście łączne, jeżeli oddzielna analiza każdego kryterium nie pozwala na wyciągnięcie jasnego wniosku co do istnienia oskarżenia w sprawie karnej </w:t>
      </w:r>
      <w:hyperlink r:id="rId64">
        <w:r>
          <w:rPr>
            <w:i/>
            <w:color w:val="0071BB"/>
          </w:rPr>
          <w:t>(</w:t>
        </w:r>
        <w:proofErr w:type="spellStart"/>
        <w:r>
          <w:rPr>
            <w:i/>
            <w:color w:val="0071BB"/>
          </w:rPr>
          <w:t>Bendenoun</w:t>
        </w:r>
        <w:proofErr w:type="spellEnd"/>
      </w:hyperlink>
      <w:r w:rsidR="00C06E74">
        <w:rPr>
          <w:i/>
        </w:rPr>
        <w:t xml:space="preserve"> </w:t>
      </w:r>
      <w:hyperlink r:id="rId65">
        <w:r>
          <w:rPr>
            <w:i/>
            <w:color w:val="0071BB"/>
          </w:rPr>
          <w:t>przeciwko Francji</w:t>
        </w:r>
        <w:r>
          <w:t>,</w:t>
        </w:r>
      </w:hyperlink>
      <w:r>
        <w:t xml:space="preserve"> § 47).</w:t>
      </w:r>
    </w:p>
    <w:p w:rsidR="00917CC5" w:rsidRDefault="00917CC5">
      <w:pPr>
        <w:pStyle w:val="Tekstpodstawowy"/>
        <w:spacing w:before="9"/>
        <w:ind w:left="0"/>
        <w:jc w:val="left"/>
        <w:rPr>
          <w:sz w:val="19"/>
        </w:rPr>
      </w:pPr>
    </w:p>
    <w:p w:rsidR="00917CC5" w:rsidRDefault="008662DF" w:rsidP="00324BC1">
      <w:pPr>
        <w:pStyle w:val="Nagwek2"/>
        <w:numPr>
          <w:ilvl w:val="0"/>
          <w:numId w:val="30"/>
        </w:numPr>
        <w:tabs>
          <w:tab w:val="left" w:pos="631"/>
        </w:tabs>
        <w:ind w:left="630" w:hanging="410"/>
      </w:pPr>
      <w:bookmarkStart w:id="12" w:name="B.___Application_of_the_general_principl"/>
      <w:bookmarkStart w:id="13" w:name="_bookmark6"/>
      <w:bookmarkEnd w:id="12"/>
      <w:bookmarkEnd w:id="13"/>
      <w:r>
        <w:rPr>
          <w:color w:val="2E2E2E"/>
        </w:rPr>
        <w:t>Zastosowanie zasad ogólnych</w:t>
      </w:r>
    </w:p>
    <w:p w:rsidR="00917CC5" w:rsidRDefault="008662DF" w:rsidP="00324BC1">
      <w:pPr>
        <w:pStyle w:val="Nagwek3"/>
        <w:numPr>
          <w:ilvl w:val="1"/>
          <w:numId w:val="30"/>
        </w:numPr>
        <w:tabs>
          <w:tab w:val="left" w:pos="564"/>
        </w:tabs>
        <w:spacing w:before="243"/>
        <w:ind w:hanging="343"/>
      </w:pPr>
      <w:bookmarkStart w:id="14" w:name="1.___Disciplinary_proceedings"/>
      <w:bookmarkStart w:id="15" w:name="_bookmark7"/>
      <w:bookmarkEnd w:id="14"/>
      <w:bookmarkEnd w:id="15"/>
      <w:r>
        <w:rPr>
          <w:color w:val="2E2E2E"/>
        </w:rPr>
        <w:t>Postępowanie dyscyplinarne</w:t>
      </w:r>
    </w:p>
    <w:p w:rsidR="00917CC5" w:rsidRDefault="008662DF" w:rsidP="00324BC1">
      <w:pPr>
        <w:pStyle w:val="Akapitzlist"/>
        <w:numPr>
          <w:ilvl w:val="0"/>
          <w:numId w:val="39"/>
        </w:numPr>
        <w:tabs>
          <w:tab w:val="left" w:pos="426"/>
        </w:tabs>
        <w:spacing w:before="116"/>
        <w:ind w:left="0" w:right="214" w:firstLine="0"/>
      </w:pPr>
      <w:r>
        <w:t>Przestępstwa przeciwko dyscyplinie wojskowej, zagrożone</w:t>
      </w:r>
      <w:r w:rsidR="00BA4D7A">
        <w:t xml:space="preserve"> </w:t>
      </w:r>
      <w:r>
        <w:t>karą w</w:t>
      </w:r>
      <w:r w:rsidR="00BA4D7A">
        <w:t xml:space="preserve"> </w:t>
      </w:r>
      <w:r>
        <w:t xml:space="preserve">postaci </w:t>
      </w:r>
      <w:r w:rsidR="00042E6F">
        <w:t>umieszczenia w</w:t>
      </w:r>
      <w:r>
        <w:t xml:space="preserve"> jednos</w:t>
      </w:r>
      <w:r w:rsidR="00042E6F">
        <w:t>tce</w:t>
      </w:r>
      <w:r>
        <w:t xml:space="preserve"> dyscyplinarnej na okres kilku miesięcy, wchodz</w:t>
      </w:r>
      <w:r w:rsidR="00042E6F">
        <w:t>i</w:t>
      </w:r>
      <w:r>
        <w:t xml:space="preserve"> w zakres karnego aspektu art. 6 Konwencji (</w:t>
      </w:r>
      <w:proofErr w:type="spellStart"/>
      <w:r w:rsidR="00AB1564">
        <w:fldChar w:fldCharType="begin"/>
      </w:r>
      <w:r w:rsidR="00AB1564">
        <w:instrText xml:space="preserve"> HYPERLINK "http://hudoc.echr.coe.int/eng?i=001-57479" \h </w:instrText>
      </w:r>
      <w:r w:rsidR="00AB1564">
        <w:fldChar w:fldCharType="separate"/>
      </w:r>
      <w:r w:rsidRPr="002D4237">
        <w:rPr>
          <w:i/>
          <w:color w:val="0071BB"/>
        </w:rPr>
        <w:t>Engel</w:t>
      </w:r>
      <w:proofErr w:type="spellEnd"/>
      <w:r w:rsidRPr="002D4237">
        <w:rPr>
          <w:i/>
          <w:color w:val="0071BB"/>
        </w:rPr>
        <w:t xml:space="preserve"> i Inni przeciwko Holandii</w:t>
      </w:r>
      <w:r>
        <w:t>,</w:t>
      </w:r>
      <w:r w:rsidR="00AB1564">
        <w:fldChar w:fldCharType="end"/>
      </w:r>
      <w:r>
        <w:t xml:space="preserve"> § 85). Z drugiej zaś strony ścisły dwudniowy areszt został uznany za zbyt krótki, aby można go było zaliczyć do sfery „prawa karnego” (</w:t>
      </w:r>
      <w:hyperlink r:id="rId66">
        <w:r w:rsidRPr="002D4237">
          <w:rPr>
            <w:i/>
            <w:color w:val="0071BB"/>
          </w:rPr>
          <w:t>ibid.</w:t>
        </w:r>
      </w:hyperlink>
      <w:r>
        <w:t>).</w:t>
      </w:r>
    </w:p>
    <w:p w:rsidR="00917CC5" w:rsidRDefault="008662DF" w:rsidP="00324BC1">
      <w:pPr>
        <w:pStyle w:val="Akapitzlist"/>
        <w:numPr>
          <w:ilvl w:val="0"/>
          <w:numId w:val="39"/>
        </w:numPr>
        <w:tabs>
          <w:tab w:val="left" w:pos="426"/>
        </w:tabs>
        <w:ind w:left="0" w:firstLine="0"/>
      </w:pPr>
      <w:r>
        <w:t xml:space="preserve">W </w:t>
      </w:r>
      <w:r w:rsidR="00042E6F">
        <w:t>odniesieniu do zawodowego</w:t>
      </w:r>
      <w:r>
        <w:t xml:space="preserve"> postępowania dyscyplinarnego w sprawie </w:t>
      </w:r>
      <w:hyperlink r:id="rId67">
        <w:r>
          <w:rPr>
            <w:i/>
            <w:color w:val="0071BB"/>
          </w:rPr>
          <w:t xml:space="preserve">Albert i Le </w:t>
        </w:r>
        <w:proofErr w:type="spellStart"/>
        <w:r>
          <w:rPr>
            <w:i/>
            <w:color w:val="0071BB"/>
          </w:rPr>
          <w:t>Compte</w:t>
        </w:r>
        <w:proofErr w:type="spellEnd"/>
        <w:r>
          <w:rPr>
            <w:i/>
            <w:color w:val="0071BB"/>
          </w:rPr>
          <w:t xml:space="preserve"> przeciwko Belgii</w:t>
        </w:r>
      </w:hyperlink>
      <w:r>
        <w:rPr>
          <w:i/>
          <w:color w:val="0071BB"/>
        </w:rPr>
        <w:t xml:space="preserve"> </w:t>
      </w:r>
      <w:r>
        <w:t xml:space="preserve">(§ 30), Trybunał </w:t>
      </w:r>
      <w:r w:rsidR="00725E27">
        <w:t>uznał</w:t>
      </w:r>
      <w:r>
        <w:t xml:space="preserve"> za</w:t>
      </w:r>
      <w:r w:rsidR="00BA4D7A">
        <w:t xml:space="preserve"> </w:t>
      </w:r>
      <w:r>
        <w:t>zbędne wydanie orzeczenia w sprawie, uznając, że postępowanie to ma charakter cywilnoprawny. Podkreślił jednak, że dwa aspekty art. 6 — cywilny i</w:t>
      </w:r>
      <w:r w:rsidR="0068080D">
        <w:t> </w:t>
      </w:r>
      <w:r>
        <w:t xml:space="preserve">karny — niekoniecznie </w:t>
      </w:r>
      <w:r w:rsidR="00725E27">
        <w:t xml:space="preserve">wzajemnie się </w:t>
      </w:r>
      <w:r>
        <w:t>wykluczają (</w:t>
      </w:r>
      <w:hyperlink r:id="rId68">
        <w:r>
          <w:rPr>
            <w:i/>
            <w:color w:val="0071BB"/>
          </w:rPr>
          <w:t>ibid.</w:t>
        </w:r>
      </w:hyperlink>
      <w:r>
        <w:t>).</w:t>
      </w:r>
    </w:p>
    <w:p w:rsidR="00917CC5" w:rsidRDefault="008662DF" w:rsidP="00324BC1">
      <w:pPr>
        <w:pStyle w:val="Akapitzlist"/>
        <w:numPr>
          <w:ilvl w:val="0"/>
          <w:numId w:val="39"/>
        </w:numPr>
        <w:tabs>
          <w:tab w:val="left" w:pos="426"/>
        </w:tabs>
        <w:ind w:left="0" w:firstLine="0"/>
      </w:pPr>
      <w:r>
        <w:t xml:space="preserve">W sprawie </w:t>
      </w:r>
      <w:hyperlink r:id="rId69">
        <w:r>
          <w:rPr>
            <w:i/>
            <w:color w:val="0071BB"/>
          </w:rPr>
          <w:t>Müller-</w:t>
        </w:r>
        <w:proofErr w:type="spellStart"/>
        <w:r>
          <w:rPr>
            <w:i/>
            <w:color w:val="0071BB"/>
          </w:rPr>
          <w:t>Hartburg</w:t>
        </w:r>
        <w:proofErr w:type="spellEnd"/>
        <w:r>
          <w:rPr>
            <w:i/>
            <w:color w:val="0071BB"/>
          </w:rPr>
          <w:t xml:space="preserve"> przeciwko Austrii</w:t>
        </w:r>
      </w:hyperlink>
      <w:r>
        <w:rPr>
          <w:i/>
          <w:color w:val="0071BB"/>
        </w:rPr>
        <w:t xml:space="preserve"> </w:t>
      </w:r>
      <w:r>
        <w:t xml:space="preserve">(§§ 42-49), która dotyczyła postępowania dyscyplinarnego przeciwko adwokatowi, Trybunał stwierdził, że nie ma tutaj zastosowania </w:t>
      </w:r>
      <w:r w:rsidR="00725E27">
        <w:t xml:space="preserve">aspekt </w:t>
      </w:r>
      <w:r>
        <w:t>karny art. 6.</w:t>
      </w:r>
      <w:r w:rsidR="00BA4D7A">
        <w:t xml:space="preserve"> </w:t>
      </w:r>
      <w:r>
        <w:t xml:space="preserve">Trybunał wziął pod uwagę fakt, że mający zastosowanie przepis dyscyplinarny nie </w:t>
      </w:r>
      <w:r w:rsidR="00725E27">
        <w:t>miał charakteru generalnego</w:t>
      </w:r>
      <w:r>
        <w:t xml:space="preserve">, </w:t>
      </w:r>
      <w:r w:rsidR="00725E27">
        <w:t>ale adresowany był</w:t>
      </w:r>
      <w:r>
        <w:t xml:space="preserve"> do członków grupy zawodowej o szczególnym statusie oraz że jego celem było zapewnienie przestrzegania przez członków adwokatury szczególnych zasad regulujących ich działania zawodowe. Nie </w:t>
      </w:r>
      <w:r w:rsidR="00D35DEC">
        <w:t xml:space="preserve">posiadał </w:t>
      </w:r>
      <w:r>
        <w:t xml:space="preserve">on zatem </w:t>
      </w:r>
      <w:r w:rsidR="00D35DEC">
        <w:t xml:space="preserve">elementów natury </w:t>
      </w:r>
      <w:r>
        <w:t>karne</w:t>
      </w:r>
      <w:r w:rsidR="00D35DEC">
        <w:t>j</w:t>
      </w:r>
      <w:r>
        <w:t>, lecz raczej dyscyplinarn</w:t>
      </w:r>
      <w:r w:rsidR="00D35DEC">
        <w:t>ej</w:t>
      </w:r>
      <w:r>
        <w:t xml:space="preserve">. Ponadto, </w:t>
      </w:r>
      <w:r w:rsidR="00D35DEC">
        <w:t xml:space="preserve">skarżącemu nigdy nie groziło </w:t>
      </w:r>
      <w:r>
        <w:t>pozbawieni</w:t>
      </w:r>
      <w:r w:rsidR="00D35DEC">
        <w:t>e</w:t>
      </w:r>
      <w:r>
        <w:t xml:space="preserve"> wolności, </w:t>
      </w:r>
      <w:r w:rsidR="00D35DEC">
        <w:t>natomiast</w:t>
      </w:r>
      <w:r>
        <w:t xml:space="preserve"> grzywna, jaka mogła zostać </w:t>
      </w:r>
      <w:r w:rsidR="00D35DEC">
        <w:t>wymierzona</w:t>
      </w:r>
      <w:r>
        <w:t xml:space="preserve">, mimo że </w:t>
      </w:r>
      <w:r w:rsidR="00D35DEC">
        <w:t xml:space="preserve">mogła </w:t>
      </w:r>
      <w:r>
        <w:t>sięg</w:t>
      </w:r>
      <w:r w:rsidR="00D35DEC">
        <w:t>nąć</w:t>
      </w:r>
      <w:r>
        <w:t xml:space="preserve"> kwoty, którą można by uznać za dotkliwą, nie była sama w</w:t>
      </w:r>
      <w:r w:rsidR="0068080D">
        <w:t> </w:t>
      </w:r>
      <w:r>
        <w:t xml:space="preserve">sobie wystarczająca do zakwalifikowania tego środka jako </w:t>
      </w:r>
      <w:r w:rsidR="00D35DEC">
        <w:t>posiadającego karny charakter</w:t>
      </w:r>
      <w:r>
        <w:t>. To samo dotyczyło sankcji w</w:t>
      </w:r>
      <w:r w:rsidR="0068080D">
        <w:t> </w:t>
      </w:r>
      <w:r>
        <w:t xml:space="preserve">postaci wykreślenia skarżącego z listy adwokatów, co niekoniecznie </w:t>
      </w:r>
      <w:r w:rsidR="00486211">
        <w:t xml:space="preserve">musiało mieć </w:t>
      </w:r>
      <w:r>
        <w:t>trwały skutek i nie spowodowało, że zarzuty miały charakter karny.</w:t>
      </w:r>
    </w:p>
    <w:p w:rsidR="00917CC5" w:rsidRDefault="003812A1" w:rsidP="00324BC1">
      <w:pPr>
        <w:pStyle w:val="Akapitzlist"/>
        <w:numPr>
          <w:ilvl w:val="0"/>
          <w:numId w:val="39"/>
        </w:numPr>
        <w:tabs>
          <w:tab w:val="left" w:pos="426"/>
        </w:tabs>
        <w:spacing w:before="120"/>
        <w:ind w:left="0" w:firstLine="0"/>
        <w:rPr>
          <w:sz w:val="26"/>
        </w:rPr>
      </w:pPr>
      <w:r>
        <w:t>W</w:t>
      </w:r>
      <w:r w:rsidR="008662DF">
        <w:t xml:space="preserve"> sprawie dotyczącej postępowania dyscyplinarnego</w:t>
      </w:r>
      <w:r>
        <w:t xml:space="preserve">, </w:t>
      </w:r>
      <w:proofErr w:type="spellStart"/>
      <w:r>
        <w:t>skutującego</w:t>
      </w:r>
      <w:proofErr w:type="spellEnd"/>
      <w:r>
        <w:t xml:space="preserve"> dymisją lub zwolnieniem</w:t>
      </w:r>
      <w:r w:rsidR="008662DF">
        <w:t xml:space="preserve"> pracownik</w:t>
      </w:r>
      <w:r>
        <w:t>a</w:t>
      </w:r>
      <w:r w:rsidR="008662DF">
        <w:t xml:space="preserve"> służby</w:t>
      </w:r>
      <w:r w:rsidR="00BA4D7A">
        <w:t xml:space="preserve"> </w:t>
      </w:r>
      <w:r w:rsidR="008662DF">
        <w:t xml:space="preserve">cywilnej, Trybunał stwierdził, że </w:t>
      </w:r>
      <w:r>
        <w:t xml:space="preserve">takie </w:t>
      </w:r>
      <w:r w:rsidR="008662DF">
        <w:t>postępowanie nie ma charakteru „karnego” w</w:t>
      </w:r>
      <w:r w:rsidR="00BA4D7A">
        <w:t xml:space="preserve"> </w:t>
      </w:r>
      <w:r w:rsidR="008662DF">
        <w:t>rozumieniu</w:t>
      </w:r>
      <w:r w:rsidR="00BA4D7A">
        <w:t xml:space="preserve"> </w:t>
      </w:r>
      <w:r w:rsidR="008662DF">
        <w:t>art. 6 Konwencji, ponieważ decyzja władz krajowych miała</w:t>
      </w:r>
      <w:r w:rsidR="00BA4D7A">
        <w:t xml:space="preserve"> </w:t>
      </w:r>
      <w:r w:rsidR="008662DF">
        <w:t>charakter</w:t>
      </w:r>
      <w:r w:rsidR="00BA4D7A">
        <w:t xml:space="preserve"> </w:t>
      </w:r>
      <w:r w:rsidR="008662DF">
        <w:t>czysto</w:t>
      </w:r>
      <w:r w:rsidR="00BA4D7A">
        <w:t xml:space="preserve"> </w:t>
      </w:r>
      <w:r w:rsidR="008662DF">
        <w:t>administracyjny (</w:t>
      </w:r>
      <w:proofErr w:type="spellStart"/>
      <w:r w:rsidR="00AB1564">
        <w:fldChar w:fldCharType="begin"/>
      </w:r>
      <w:r w:rsidR="00AB1564">
        <w:instrText xml:space="preserve"> HYPERLINK "http://hudoc.echr.coe.int/eng?i=001-91462" \h </w:instrText>
      </w:r>
      <w:r w:rsidR="00AB1564">
        <w:fldChar w:fldCharType="separate"/>
      </w:r>
      <w:r w:rsidR="008662DF">
        <w:rPr>
          <w:i/>
          <w:color w:val="0071BB"/>
        </w:rPr>
        <w:t>Moullet</w:t>
      </w:r>
      <w:proofErr w:type="spellEnd"/>
      <w:r w:rsidR="008662DF">
        <w:rPr>
          <w:i/>
          <w:color w:val="0071BB"/>
        </w:rPr>
        <w:t xml:space="preserve"> przeciwko Francji</w:t>
      </w:r>
      <w:r w:rsidR="00AB1564">
        <w:rPr>
          <w:i/>
          <w:color w:val="0071BB"/>
        </w:rPr>
        <w:fldChar w:fldCharType="end"/>
      </w:r>
      <w:r w:rsidR="008662DF">
        <w:rPr>
          <w:i/>
          <w:color w:val="0071BB"/>
        </w:rPr>
        <w:t xml:space="preserve"> </w:t>
      </w:r>
      <w:r w:rsidR="008662DF">
        <w:t>(</w:t>
      </w:r>
      <w:proofErr w:type="spellStart"/>
      <w:r w:rsidR="008662DF">
        <w:t>dec</w:t>
      </w:r>
      <w:proofErr w:type="spellEnd"/>
      <w:r w:rsidR="008662DF">
        <w:t>.)</w:t>
      </w:r>
      <w:r>
        <w:t>;</w:t>
      </w:r>
      <w:r w:rsidR="008662DF">
        <w:t xml:space="preserve"> </w:t>
      </w:r>
      <w:hyperlink r:id="rId70">
        <w:proofErr w:type="spellStart"/>
        <w:r w:rsidR="008662DF">
          <w:rPr>
            <w:i/>
            <w:color w:val="0071BB"/>
          </w:rPr>
          <w:t>Trubić</w:t>
        </w:r>
        <w:proofErr w:type="spellEnd"/>
        <w:r w:rsidR="008662DF">
          <w:rPr>
            <w:i/>
            <w:color w:val="0071BB"/>
          </w:rPr>
          <w:t xml:space="preserve"> przeciwko Chorwacji</w:t>
        </w:r>
      </w:hyperlink>
      <w:r w:rsidR="008662DF">
        <w:rPr>
          <w:i/>
          <w:color w:val="0071BB"/>
        </w:rPr>
        <w:t xml:space="preserve"> </w:t>
      </w:r>
      <w:r w:rsidR="008662DF">
        <w:t>(</w:t>
      </w:r>
      <w:proofErr w:type="spellStart"/>
      <w:r w:rsidR="008662DF">
        <w:t>dec</w:t>
      </w:r>
      <w:proofErr w:type="spellEnd"/>
      <w:r w:rsidR="008662DF">
        <w:t>.), §</w:t>
      </w:r>
      <w:r w:rsidR="0068080D">
        <w:t> </w:t>
      </w:r>
      <w:r w:rsidR="008662DF">
        <w:t xml:space="preserve">26). Trybunał również wyłączył </w:t>
      </w:r>
      <w:r>
        <w:t>z</w:t>
      </w:r>
      <w:r w:rsidR="008662DF">
        <w:t xml:space="preserve"> </w:t>
      </w:r>
      <w:r w:rsidR="008662DF">
        <w:lastRenderedPageBreak/>
        <w:t xml:space="preserve">art. 6 w jego </w:t>
      </w:r>
      <w:r>
        <w:t xml:space="preserve">aspekcie </w:t>
      </w:r>
      <w:r w:rsidR="008662DF">
        <w:t xml:space="preserve">karnym spór dotyczący zwolnienia </w:t>
      </w:r>
      <w:r>
        <w:t xml:space="preserve">ze służby </w:t>
      </w:r>
      <w:r w:rsidR="008662DF">
        <w:t>oficera wojsk</w:t>
      </w:r>
      <w:r>
        <w:t>a</w:t>
      </w:r>
      <w:r w:rsidR="008662DF">
        <w:t xml:space="preserve"> z powodu naruszenia dyscypliny (</w:t>
      </w:r>
      <w:proofErr w:type="spellStart"/>
      <w:r w:rsidR="00AB1564">
        <w:fldChar w:fldCharType="begin"/>
      </w:r>
      <w:r w:rsidR="00AB1564">
        <w:instrText xml:space="preserve"> HYPERLINK "http://hudoc.echr.coe.int/eng?i=001-91560" \h </w:instrText>
      </w:r>
      <w:r w:rsidR="00AB1564">
        <w:fldChar w:fldCharType="separate"/>
      </w:r>
      <w:r w:rsidR="008662DF">
        <w:rPr>
          <w:i/>
          <w:color w:val="0071BB"/>
        </w:rPr>
        <w:t>Suküt</w:t>
      </w:r>
      <w:proofErr w:type="spellEnd"/>
      <w:r w:rsidR="008662DF">
        <w:rPr>
          <w:i/>
          <w:color w:val="0071BB"/>
        </w:rPr>
        <w:t xml:space="preserve"> przeciwko Turcji</w:t>
      </w:r>
      <w:r w:rsidR="00AB1564">
        <w:rPr>
          <w:i/>
          <w:color w:val="0071BB"/>
        </w:rPr>
        <w:fldChar w:fldCharType="end"/>
      </w:r>
      <w:r w:rsidR="008662DF">
        <w:rPr>
          <w:i/>
          <w:color w:val="0071BB"/>
        </w:rPr>
        <w:t xml:space="preserve"> </w:t>
      </w:r>
      <w:r w:rsidR="008662DF">
        <w:t>(</w:t>
      </w:r>
      <w:proofErr w:type="spellStart"/>
      <w:r w:rsidR="008662DF">
        <w:t>dec</w:t>
      </w:r>
      <w:proofErr w:type="spellEnd"/>
      <w:r w:rsidR="008662DF">
        <w:t>.)), jak również wojskowe postępowanie dyscyplinarne w sprawie nałożenia zakazu awansowania i</w:t>
      </w:r>
      <w:r w:rsidR="00C06E74">
        <w:t> </w:t>
      </w:r>
      <w:r w:rsidR="008662DF">
        <w:t>obniżenia wynagrodzenia (</w:t>
      </w:r>
      <w:hyperlink r:id="rId71">
        <w:r w:rsidR="008662DF">
          <w:rPr>
            <w:i/>
            <w:color w:val="0071BB"/>
          </w:rPr>
          <w:t>R.S. przeciwko Niemcom</w:t>
        </w:r>
      </w:hyperlink>
      <w:r w:rsidR="008662DF">
        <w:rPr>
          <w:i/>
          <w:color w:val="0071BB"/>
        </w:rPr>
        <w:t xml:space="preserve"> </w:t>
      </w:r>
      <w:r w:rsidR="008662DF">
        <w:t>(</w:t>
      </w:r>
      <w:proofErr w:type="spellStart"/>
      <w:r w:rsidR="008662DF">
        <w:t>dec</w:t>
      </w:r>
      <w:proofErr w:type="spellEnd"/>
      <w:r w:rsidR="008662DF">
        <w:t>.), § 33).</w:t>
      </w:r>
    </w:p>
    <w:p w:rsidR="00917CC5" w:rsidRDefault="008662DF" w:rsidP="00324BC1">
      <w:pPr>
        <w:pStyle w:val="Akapitzlist"/>
        <w:numPr>
          <w:ilvl w:val="0"/>
          <w:numId w:val="39"/>
        </w:numPr>
        <w:tabs>
          <w:tab w:val="left" w:pos="426"/>
        </w:tabs>
        <w:spacing w:before="120"/>
        <w:ind w:left="0" w:firstLine="0"/>
      </w:pPr>
      <w:r>
        <w:t>Trybunał orzekł również, że postępowanie w sprawie zwolnienia komornika sądowego (</w:t>
      </w:r>
      <w:hyperlink r:id="rId72">
        <w:r>
          <w:rPr>
            <w:i/>
            <w:color w:val="0071BB"/>
          </w:rPr>
          <w:t>Bayer przeciwko Niemcom,</w:t>
        </w:r>
      </w:hyperlink>
      <w:r w:rsidR="00C06E74">
        <w:t xml:space="preserve"> </w:t>
      </w:r>
      <w:r>
        <w:t xml:space="preserve">§ 37) oraz sędziego </w:t>
      </w:r>
      <w:hyperlink r:id="rId73">
        <w:r>
          <w:rPr>
            <w:i/>
            <w:color w:val="0071BB"/>
          </w:rPr>
          <w:t>(</w:t>
        </w:r>
        <w:proofErr w:type="spellStart"/>
        <w:r>
          <w:rPr>
            <w:i/>
            <w:color w:val="0071BB"/>
          </w:rPr>
          <w:t>Oleksandr</w:t>
        </w:r>
        <w:proofErr w:type="spellEnd"/>
        <w:r>
          <w:rPr>
            <w:i/>
            <w:color w:val="0071BB"/>
          </w:rPr>
          <w:t xml:space="preserve"> </w:t>
        </w:r>
        <w:proofErr w:type="spellStart"/>
        <w:r>
          <w:rPr>
            <w:i/>
            <w:color w:val="0071BB"/>
          </w:rPr>
          <w:t>Volkov</w:t>
        </w:r>
        <w:proofErr w:type="spellEnd"/>
        <w:r>
          <w:rPr>
            <w:i/>
            <w:color w:val="0071BB"/>
          </w:rPr>
          <w:t xml:space="preserve"> przeciwko Ukrainie</w:t>
        </w:r>
      </w:hyperlink>
      <w:r>
        <w:t xml:space="preserve">, §§ 93-95; </w:t>
      </w:r>
      <w:hyperlink r:id="rId74">
        <w:proofErr w:type="spellStart"/>
        <w:r>
          <w:rPr>
            <w:i/>
            <w:color w:val="0071BB"/>
          </w:rPr>
          <w:t>Kamenos</w:t>
        </w:r>
        <w:proofErr w:type="spellEnd"/>
        <w:r>
          <w:rPr>
            <w:i/>
            <w:color w:val="0071BB"/>
          </w:rPr>
          <w:t xml:space="preserve"> przeciwko Cyprowi</w:t>
        </w:r>
        <w:r>
          <w:t>,</w:t>
        </w:r>
      </w:hyperlink>
      <w:r>
        <w:t xml:space="preserve"> §§ 51-53) nie pociągnęło za sobą </w:t>
      </w:r>
      <w:r w:rsidR="00A338C5">
        <w:t xml:space="preserve">rozstrzygnięcia o </w:t>
      </w:r>
      <w:proofErr w:type="spellStart"/>
      <w:r w:rsidR="00A338C5">
        <w:t>zarztach</w:t>
      </w:r>
      <w:proofErr w:type="spellEnd"/>
      <w:r w:rsidR="00A338C5">
        <w:t xml:space="preserve"> karnych</w:t>
      </w:r>
      <w:r w:rsidR="002D4237">
        <w:t xml:space="preserve"> i </w:t>
      </w:r>
      <w:r>
        <w:t xml:space="preserve"> art. 6 </w:t>
      </w:r>
      <w:r w:rsidR="002D4237">
        <w:t>w swoim aspekcie karnym nie miał zastosowania</w:t>
      </w:r>
      <w:r>
        <w:t xml:space="preserve">. Podobnie postępowanie dyscyplinarne przeciwko sędziemu, </w:t>
      </w:r>
      <w:r w:rsidR="00A338C5">
        <w:t xml:space="preserve">gdzie </w:t>
      </w:r>
      <w:r>
        <w:t xml:space="preserve">chodziło o nałożenie znacznej grzywny, nie było równoznaczne z </w:t>
      </w:r>
      <w:r w:rsidR="00A338C5">
        <w:t xml:space="preserve">rozstrzygnięciem </w:t>
      </w:r>
      <w:r>
        <w:t>oskarżenia w sprawie karnej (</w:t>
      </w:r>
      <w:hyperlink r:id="rId75">
        <w:r>
          <w:rPr>
            <w:i/>
            <w:color w:val="0071BB"/>
          </w:rPr>
          <w:t xml:space="preserve">Ramos </w:t>
        </w:r>
        <w:proofErr w:type="spellStart"/>
        <w:r>
          <w:rPr>
            <w:i/>
            <w:color w:val="0071BB"/>
          </w:rPr>
          <w:t>Nunes</w:t>
        </w:r>
        <w:proofErr w:type="spellEnd"/>
      </w:hyperlink>
      <w:r>
        <w:rPr>
          <w:i/>
          <w:color w:val="0071BB"/>
        </w:rPr>
        <w:t xml:space="preserve"> </w:t>
      </w:r>
      <w:hyperlink r:id="rId76">
        <w:r>
          <w:rPr>
            <w:i/>
            <w:color w:val="0071BB"/>
          </w:rPr>
          <w:t xml:space="preserve">de </w:t>
        </w:r>
        <w:proofErr w:type="spellStart"/>
        <w:r>
          <w:rPr>
            <w:i/>
            <w:color w:val="0071BB"/>
          </w:rPr>
          <w:t>Carvalho</w:t>
        </w:r>
        <w:proofErr w:type="spellEnd"/>
        <w:r>
          <w:rPr>
            <w:i/>
            <w:color w:val="0071BB"/>
          </w:rPr>
          <w:t xml:space="preserve"> e </w:t>
        </w:r>
        <w:proofErr w:type="spellStart"/>
        <w:r>
          <w:rPr>
            <w:i/>
            <w:color w:val="0071BB"/>
          </w:rPr>
          <w:t>Sá</w:t>
        </w:r>
        <w:proofErr w:type="spellEnd"/>
        <w:r>
          <w:rPr>
            <w:i/>
            <w:color w:val="0071BB"/>
          </w:rPr>
          <w:t xml:space="preserve"> przeciwko Portugalii</w:t>
        </w:r>
      </w:hyperlink>
      <w:r>
        <w:rPr>
          <w:i/>
          <w:color w:val="0071BB"/>
        </w:rPr>
        <w:t xml:space="preserve"> </w:t>
      </w:r>
      <w:r>
        <w:t>[WI], §§ 124-128).</w:t>
      </w:r>
    </w:p>
    <w:p w:rsidR="00917CC5" w:rsidRDefault="008662DF" w:rsidP="00324BC1">
      <w:pPr>
        <w:pStyle w:val="Akapitzlist"/>
        <w:numPr>
          <w:ilvl w:val="0"/>
          <w:numId w:val="39"/>
        </w:numPr>
        <w:tabs>
          <w:tab w:val="left" w:pos="426"/>
        </w:tabs>
        <w:spacing w:before="119"/>
        <w:ind w:left="0" w:firstLine="0"/>
      </w:pPr>
      <w:r>
        <w:t>Uwzględniając szczególny kontekst więzienny oraz specjalny więzienny reżim dyscyplinarny art. 6 może mieć zastosowanie do czynów stanowiących naruszenie dyscypliny</w:t>
      </w:r>
      <w:r w:rsidR="00BA4D7A">
        <w:t xml:space="preserve"> </w:t>
      </w:r>
      <w:r>
        <w:t>więziennej, z</w:t>
      </w:r>
      <w:r w:rsidR="00D87111">
        <w:t xml:space="preserve"> uwagi</w:t>
      </w:r>
      <w:r>
        <w:t xml:space="preserve"> na</w:t>
      </w:r>
      <w:r w:rsidR="00BA4D7A">
        <w:t xml:space="preserve"> </w:t>
      </w:r>
      <w:r>
        <w:t>charakter zarzutów oraz</w:t>
      </w:r>
      <w:r w:rsidR="00BA4D7A">
        <w:t xml:space="preserve"> </w:t>
      </w:r>
      <w:r>
        <w:t>charakter</w:t>
      </w:r>
      <w:r w:rsidR="00BA4D7A">
        <w:t xml:space="preserve"> </w:t>
      </w:r>
      <w:r>
        <w:t>i surowość</w:t>
      </w:r>
      <w:r w:rsidR="00BA4D7A">
        <w:t xml:space="preserve"> </w:t>
      </w:r>
      <w:r>
        <w:t>kar (odpowiednio czterdzieści i</w:t>
      </w:r>
      <w:r w:rsidR="0068080D">
        <w:t> </w:t>
      </w:r>
      <w:r>
        <w:t>siedem dodatkowych dni aresztu w spraw</w:t>
      </w:r>
      <w:r w:rsidR="007C0C21">
        <w:t xml:space="preserve">ie </w:t>
      </w:r>
      <w:hyperlink r:id="rId77">
        <w:proofErr w:type="spellStart"/>
        <w:r>
          <w:rPr>
            <w:i/>
            <w:color w:val="0071BB"/>
          </w:rPr>
          <w:t>Ezeh</w:t>
        </w:r>
        <w:proofErr w:type="spellEnd"/>
        <w:r>
          <w:rPr>
            <w:i/>
            <w:color w:val="0071BB"/>
          </w:rPr>
          <w:t xml:space="preserve"> i Connors przeciwko Zjednoczonemu Królestwu</w:t>
        </w:r>
      </w:hyperlink>
      <w:r>
        <w:rPr>
          <w:i/>
          <w:color w:val="0071BB"/>
        </w:rPr>
        <w:t xml:space="preserve"> </w:t>
      </w:r>
      <w:r>
        <w:t xml:space="preserve">[WI], § 82; dla porównania </w:t>
      </w:r>
      <w:r w:rsidR="007C0C21">
        <w:t xml:space="preserve">zob. </w:t>
      </w:r>
      <w:hyperlink r:id="rId78">
        <w:proofErr w:type="spellStart"/>
        <w:r>
          <w:rPr>
            <w:i/>
            <w:color w:val="0071BB"/>
          </w:rPr>
          <w:t>Štitić</w:t>
        </w:r>
        <w:proofErr w:type="spellEnd"/>
        <w:r>
          <w:rPr>
            <w:i/>
            <w:color w:val="0071BB"/>
          </w:rPr>
          <w:t xml:space="preserve"> przeciwko Chorwacji</w:t>
        </w:r>
      </w:hyperlink>
      <w:r>
        <w:t>,</w:t>
      </w:r>
      <w:r w:rsidR="00C06E74">
        <w:t xml:space="preserve"> </w:t>
      </w:r>
      <w:r>
        <w:t xml:space="preserve">§§ 51-63). </w:t>
      </w:r>
      <w:r w:rsidR="007C0C21">
        <w:t>Niemniej j</w:t>
      </w:r>
      <w:r>
        <w:t>ednak postępowani</w:t>
      </w:r>
      <w:r w:rsidR="007C0C21">
        <w:t>a</w:t>
      </w:r>
      <w:r>
        <w:t xml:space="preserve"> dotyczące systemu więziennictwa jako takie nie wchodz</w:t>
      </w:r>
      <w:r w:rsidR="007C0C21">
        <w:t>ą</w:t>
      </w:r>
      <w:r>
        <w:t xml:space="preserve"> w karny zakres art. 6 </w:t>
      </w:r>
      <w:hyperlink r:id="rId79">
        <w:r>
          <w:t>(</w:t>
        </w:r>
        <w:proofErr w:type="spellStart"/>
        <w:r>
          <w:rPr>
            <w:i/>
            <w:color w:val="0071BB"/>
          </w:rPr>
          <w:t>Boulois</w:t>
        </w:r>
        <w:proofErr w:type="spellEnd"/>
        <w:r>
          <w:rPr>
            <w:i/>
            <w:color w:val="0071BB"/>
          </w:rPr>
          <w:t xml:space="preserve"> przeciwko Luksemburgowi</w:t>
        </w:r>
      </w:hyperlink>
      <w:r>
        <w:rPr>
          <w:i/>
          <w:color w:val="0071BB"/>
        </w:rPr>
        <w:t xml:space="preserve"> </w:t>
      </w:r>
      <w:r>
        <w:t>[WI], § 85). Na</w:t>
      </w:r>
      <w:r w:rsidR="00BA4D7A">
        <w:t xml:space="preserve"> </w:t>
      </w:r>
      <w:r>
        <w:t>przykład umieszczenie więźnia w jednostce o</w:t>
      </w:r>
      <w:r w:rsidR="00C06E74">
        <w:t> </w:t>
      </w:r>
      <w:r>
        <w:t>zaostrzonym rygorze nie dotyczy oskarżenia w sprawie karnej; dostęp do sądu w celu podważenia takiej decyzji i ograniczeń, które mogą jej towarzyszyć, powinno zostać zbadane w ramach cywilnego aspektu art. 6 ust. 1 Konwencji (</w:t>
      </w:r>
      <w:hyperlink r:id="rId80">
        <w:r>
          <w:rPr>
            <w:i/>
            <w:color w:val="0071BB"/>
          </w:rPr>
          <w:t>Enea przeciwko Włochom</w:t>
        </w:r>
      </w:hyperlink>
      <w:r>
        <w:rPr>
          <w:i/>
          <w:color w:val="0071BB"/>
        </w:rPr>
        <w:t xml:space="preserve"> </w:t>
      </w:r>
      <w:r>
        <w:t>[WI], § 98).</w:t>
      </w:r>
    </w:p>
    <w:p w:rsidR="00917CC5" w:rsidRDefault="008662DF" w:rsidP="00324BC1">
      <w:pPr>
        <w:pStyle w:val="Akapitzlist"/>
        <w:numPr>
          <w:ilvl w:val="0"/>
          <w:numId w:val="39"/>
        </w:numPr>
        <w:tabs>
          <w:tab w:val="left" w:pos="426"/>
        </w:tabs>
        <w:spacing w:before="120"/>
        <w:ind w:left="0" w:firstLine="0"/>
      </w:pPr>
      <w:r>
        <w:t xml:space="preserve">Środki </w:t>
      </w:r>
      <w:r w:rsidR="007C0C21">
        <w:t xml:space="preserve">nałożone </w:t>
      </w:r>
      <w:r>
        <w:t xml:space="preserve">przez sąd na podstawie przepisów dotyczących zakłócania porządku </w:t>
      </w:r>
      <w:r w:rsidR="00AE1450">
        <w:t>postępowania prowadzonego przed sądem</w:t>
      </w:r>
      <w:r>
        <w:t xml:space="preserve"> (obraza sądu)</w:t>
      </w:r>
      <w:r w:rsidR="00AE1450">
        <w:t xml:space="preserve"> co do zasady</w:t>
      </w:r>
      <w:r>
        <w:t xml:space="preserve"> są uznawane za nieobjęte zakresem art. 6, ponieważ zbliżone są do</w:t>
      </w:r>
      <w:r w:rsidR="00BA4D7A">
        <w:t xml:space="preserve"> </w:t>
      </w:r>
      <w:r>
        <w:t xml:space="preserve">wykonywania </w:t>
      </w:r>
      <w:r w:rsidR="00AE1450">
        <w:t xml:space="preserve">władzy </w:t>
      </w:r>
      <w:r>
        <w:t>dyscyplinarn</w:t>
      </w:r>
      <w:r w:rsidR="00AE1450">
        <w:t>ej</w:t>
      </w:r>
      <w:r>
        <w:t xml:space="preserve"> (</w:t>
      </w:r>
      <w:proofErr w:type="spellStart"/>
      <w:r w:rsidR="00AB1564">
        <w:fldChar w:fldCharType="begin"/>
      </w:r>
      <w:r w:rsidR="00AB1564">
        <w:instrText xml:space="preserve"> HYPERLINK "http://hudoc.echr.coe.int/eng?i=001-57871" \h </w:instrText>
      </w:r>
      <w:r w:rsidR="00AB1564">
        <w:fldChar w:fldCharType="separate"/>
      </w:r>
      <w:r>
        <w:rPr>
          <w:i/>
          <w:color w:val="0071BB"/>
        </w:rPr>
        <w:t>Ravnsborg</w:t>
      </w:r>
      <w:proofErr w:type="spellEnd"/>
      <w:r>
        <w:rPr>
          <w:i/>
          <w:color w:val="0071BB"/>
        </w:rPr>
        <w:t xml:space="preserve"> przeciwko Szwecji</w:t>
      </w:r>
      <w:r>
        <w:t>,</w:t>
      </w:r>
      <w:r w:rsidR="00AB1564">
        <w:fldChar w:fldCharType="end"/>
      </w:r>
      <w:r>
        <w:t xml:space="preserve"> §</w:t>
      </w:r>
      <w:r w:rsidR="00C06E74">
        <w:t> </w:t>
      </w:r>
      <w:r>
        <w:t>34</w:t>
      </w:r>
      <w:r w:rsidR="00C06E74">
        <w:t>;</w:t>
      </w:r>
      <w:r>
        <w:t xml:space="preserve"> </w:t>
      </w:r>
      <w:hyperlink r:id="rId81">
        <w:proofErr w:type="spellStart"/>
        <w:r>
          <w:rPr>
            <w:i/>
            <w:color w:val="0071BB"/>
          </w:rPr>
          <w:t>Putz</w:t>
        </w:r>
        <w:proofErr w:type="spellEnd"/>
        <w:r>
          <w:rPr>
            <w:i/>
            <w:color w:val="0071BB"/>
          </w:rPr>
          <w:t xml:space="preserve"> przeciwko Austrii</w:t>
        </w:r>
      </w:hyperlink>
      <w:r>
        <w:t xml:space="preserve">, §§ 33-37). Jednak charakter i </w:t>
      </w:r>
      <w:r w:rsidR="00AE1450">
        <w:t xml:space="preserve">surowość </w:t>
      </w:r>
      <w:r>
        <w:t>kary mogą powodować, iż art. 6 będzie mieć zastosowanie do skazania za obrazę sądu</w:t>
      </w:r>
      <w:r w:rsidR="00AE1450">
        <w:t xml:space="preserve"> (</w:t>
      </w:r>
      <w:r w:rsidR="00AE1450" w:rsidRPr="007E07AF">
        <w:rPr>
          <w:i/>
          <w:color w:val="0071BB"/>
        </w:rPr>
        <w:t>Mariusz</w:t>
      </w:r>
      <w:r w:rsidR="00AE1450">
        <w:t xml:space="preserve"> </w:t>
      </w:r>
      <w:r w:rsidR="00AE1450" w:rsidRPr="007E07AF">
        <w:rPr>
          <w:i/>
          <w:color w:val="0071BB"/>
        </w:rPr>
        <w:t>Lewandowski</w:t>
      </w:r>
      <w:r w:rsidR="000D3467">
        <w:t xml:space="preserve"> </w:t>
      </w:r>
      <w:r w:rsidR="000D3467" w:rsidRPr="007E07AF">
        <w:rPr>
          <w:i/>
          <w:color w:val="0071BB"/>
        </w:rPr>
        <w:t>przeciwko</w:t>
      </w:r>
      <w:r w:rsidR="000D3467">
        <w:t xml:space="preserve"> </w:t>
      </w:r>
      <w:r w:rsidR="000D3467" w:rsidRPr="007E07AF">
        <w:rPr>
          <w:i/>
          <w:color w:val="0071BB"/>
        </w:rPr>
        <w:t>Polsce</w:t>
      </w:r>
      <w:r w:rsidR="000D3467">
        <w:t>, §§ 29-31, dotyczący orzeczenia o umieszczeniu więźnia w celi izolacyjnej)</w:t>
      </w:r>
      <w:r>
        <w:t xml:space="preserve">, </w:t>
      </w:r>
      <w:r w:rsidR="00193FD6">
        <w:t xml:space="preserve">szczególnie jeśli w </w:t>
      </w:r>
      <w:r>
        <w:t xml:space="preserve">prawie krajowym </w:t>
      </w:r>
      <w:r w:rsidR="00193FD6">
        <w:t xml:space="preserve">klasyfikowana jest jako </w:t>
      </w:r>
      <w:r>
        <w:t>przestępstwo (</w:t>
      </w:r>
      <w:proofErr w:type="spellStart"/>
      <w:r w:rsidR="00AB1564">
        <w:fldChar w:fldCharType="begin"/>
      </w:r>
      <w:r w:rsidR="00AB1564">
        <w:instrText xml:space="preserve"> HYPERLINK "http://hudoc.echr.coe.int/eng?i=001-71671" \h </w:instrText>
      </w:r>
      <w:r w:rsidR="00AB1564">
        <w:fldChar w:fldCharType="separate"/>
      </w:r>
      <w:r>
        <w:rPr>
          <w:i/>
          <w:color w:val="0071BB"/>
        </w:rPr>
        <w:t>Kyprianou</w:t>
      </w:r>
      <w:proofErr w:type="spellEnd"/>
      <w:r>
        <w:rPr>
          <w:i/>
          <w:color w:val="0071BB"/>
        </w:rPr>
        <w:t xml:space="preserve"> przeciwko Cyprowi</w:t>
      </w:r>
      <w:r w:rsidR="00AB1564">
        <w:rPr>
          <w:i/>
          <w:color w:val="0071BB"/>
        </w:rPr>
        <w:fldChar w:fldCharType="end"/>
      </w:r>
      <w:r>
        <w:rPr>
          <w:i/>
          <w:color w:val="0071BB"/>
        </w:rPr>
        <w:t xml:space="preserve"> </w:t>
      </w:r>
      <w:r>
        <w:t>[WI], §§ 61-64, dotycząc</w:t>
      </w:r>
      <w:r w:rsidR="00193FD6">
        <w:t>y</w:t>
      </w:r>
      <w:r>
        <w:t xml:space="preserve"> kary pięciu dni pozbawienia wolności).</w:t>
      </w:r>
    </w:p>
    <w:p w:rsidR="00917CC5" w:rsidRDefault="008662DF" w:rsidP="00324BC1">
      <w:pPr>
        <w:pStyle w:val="Akapitzlist"/>
        <w:numPr>
          <w:ilvl w:val="0"/>
          <w:numId w:val="39"/>
        </w:numPr>
        <w:tabs>
          <w:tab w:val="left" w:pos="426"/>
        </w:tabs>
        <w:spacing w:before="122" w:line="268" w:lineRule="exact"/>
        <w:ind w:left="0" w:right="214" w:firstLine="0"/>
      </w:pPr>
      <w:r>
        <w:t xml:space="preserve">Jeśli chodzi o obrazę Parlamentu Trybunał rozróżnia </w:t>
      </w:r>
      <w:r w:rsidR="003142A2">
        <w:t xml:space="preserve">pomiędzy – z jednej strony - </w:t>
      </w:r>
      <w:r>
        <w:t>uprawnieni</w:t>
      </w:r>
      <w:r w:rsidR="003142A2">
        <w:t>em</w:t>
      </w:r>
      <w:r w:rsidR="00BA4D7A">
        <w:t xml:space="preserve"> </w:t>
      </w:r>
      <w:r>
        <w:t xml:space="preserve">władzy ustawodawczej do uregulowania własnych postępowań w przypadku naruszenia </w:t>
      </w:r>
      <w:r w:rsidR="003142A2">
        <w:t xml:space="preserve">uprawnień </w:t>
      </w:r>
      <w:r>
        <w:t>przysługujących jego członkom</w:t>
      </w:r>
      <w:r w:rsidR="003142A2">
        <w:t xml:space="preserve"> i – z drugiej strony - </w:t>
      </w:r>
      <w:r>
        <w:t>rozszerzonym zakresem</w:t>
      </w:r>
      <w:r w:rsidR="00BA4D7A">
        <w:t xml:space="preserve"> </w:t>
      </w:r>
      <w:r>
        <w:t>uprawnień do karania osób niebędących jego członkami za czyny dokonane poza jego obrębem. W pierwszym przypadku można uznać, że mamy do czynienia z</w:t>
      </w:r>
      <w:r w:rsidR="00C06E74">
        <w:t> </w:t>
      </w:r>
      <w:r w:rsidR="003142A2">
        <w:t xml:space="preserve">dyscyplinarnym </w:t>
      </w:r>
      <w:r>
        <w:t xml:space="preserve">charakterem sprawy, </w:t>
      </w:r>
      <w:r w:rsidR="003142A2">
        <w:t>podczas gdy drugi przypadek</w:t>
      </w:r>
      <w:r>
        <w:t xml:space="preserve"> Trybunał</w:t>
      </w:r>
      <w:r w:rsidR="00BA4D7A">
        <w:t xml:space="preserve"> </w:t>
      </w:r>
      <w:r>
        <w:t xml:space="preserve">uznaje </w:t>
      </w:r>
      <w:r w:rsidR="003142A2">
        <w:t>z</w:t>
      </w:r>
      <w:r>
        <w:t>a</w:t>
      </w:r>
      <w:r w:rsidR="00BA4D7A">
        <w:t xml:space="preserve"> </w:t>
      </w:r>
      <w:r>
        <w:t>mający charakter karny, biorąc</w:t>
      </w:r>
      <w:r w:rsidR="00BA4D7A">
        <w:t xml:space="preserve"> </w:t>
      </w:r>
      <w:r>
        <w:t xml:space="preserve">pod uwagę ogólne zastosowanie i </w:t>
      </w:r>
      <w:r w:rsidR="001E59BF">
        <w:t xml:space="preserve">surowość </w:t>
      </w:r>
      <w:r>
        <w:t xml:space="preserve">potencjalnej kary, która mogłaby zostać </w:t>
      </w:r>
      <w:r w:rsidR="001E59BF">
        <w:t xml:space="preserve">wymierzona </w:t>
      </w:r>
      <w:r>
        <w:t xml:space="preserve">(pozbawienie wolności do sześćdziesięciu dni oraz grzywna w sprawie </w:t>
      </w:r>
      <w:hyperlink r:id="rId82">
        <w:proofErr w:type="spellStart"/>
        <w:r w:rsidRPr="00C06E74">
          <w:rPr>
            <w:i/>
            <w:color w:val="0071BB"/>
          </w:rPr>
          <w:t>Demicoli</w:t>
        </w:r>
        <w:proofErr w:type="spellEnd"/>
      </w:hyperlink>
      <w:r w:rsidR="00C06E74">
        <w:rPr>
          <w:i/>
        </w:rPr>
        <w:t xml:space="preserve"> </w:t>
      </w:r>
      <w:hyperlink r:id="rId83">
        <w:r w:rsidRPr="00C06E74">
          <w:rPr>
            <w:i/>
            <w:color w:val="0071BB"/>
          </w:rPr>
          <w:t>przeciwko Malcie</w:t>
        </w:r>
        <w:r>
          <w:t>,</w:t>
        </w:r>
      </w:hyperlink>
      <w:r>
        <w:t xml:space="preserve"> § 32).</w:t>
      </w:r>
    </w:p>
    <w:p w:rsidR="00917CC5" w:rsidRDefault="00917CC5">
      <w:pPr>
        <w:pStyle w:val="Tekstpodstawowy"/>
        <w:spacing w:before="11"/>
        <w:ind w:left="0"/>
        <w:jc w:val="left"/>
        <w:rPr>
          <w:sz w:val="19"/>
        </w:rPr>
      </w:pPr>
    </w:p>
    <w:p w:rsidR="00917CC5" w:rsidRDefault="008662DF">
      <w:pPr>
        <w:pStyle w:val="Nagwek3"/>
        <w:ind w:left="561" w:right="142" w:hanging="341"/>
        <w:jc w:val="left"/>
      </w:pPr>
      <w:bookmarkStart w:id="16" w:name="2.___Administrative,_tax,_customs,_finan"/>
      <w:bookmarkStart w:id="17" w:name="_bookmark8"/>
      <w:bookmarkEnd w:id="16"/>
      <w:bookmarkEnd w:id="17"/>
      <w:r>
        <w:rPr>
          <w:color w:val="2E2E2E"/>
        </w:rPr>
        <w:t>2. Postępowania administracyjne, podatkowe, celne, finansowe i z zakresu prawa konkurencji oraz inne postępowania specjalne</w:t>
      </w:r>
    </w:p>
    <w:p w:rsidR="00917CC5" w:rsidRDefault="008662DF" w:rsidP="00324BC1">
      <w:pPr>
        <w:pStyle w:val="Akapitzlist"/>
        <w:numPr>
          <w:ilvl w:val="0"/>
          <w:numId w:val="39"/>
        </w:numPr>
        <w:tabs>
          <w:tab w:val="left" w:pos="600"/>
        </w:tabs>
        <w:spacing w:before="117"/>
      </w:pPr>
      <w:r>
        <w:t xml:space="preserve">Następujące </w:t>
      </w:r>
      <w:r w:rsidR="00F51EB9">
        <w:t xml:space="preserve">wykroczenia </w:t>
      </w:r>
      <w:r>
        <w:t>administracyjne mogą wchodzić w zakres aspektu karnego art. 6:</w:t>
      </w:r>
    </w:p>
    <w:p w:rsidR="00917CC5" w:rsidRDefault="008662DF" w:rsidP="00324BC1">
      <w:pPr>
        <w:pStyle w:val="Akapitzlist"/>
        <w:numPr>
          <w:ilvl w:val="1"/>
          <w:numId w:val="39"/>
        </w:numPr>
        <w:tabs>
          <w:tab w:val="left" w:pos="1073"/>
        </w:tabs>
        <w:spacing w:line="267" w:lineRule="exact"/>
      </w:pPr>
      <w:r>
        <w:t xml:space="preserve">wykroczenia drogowe podlegające karze grzywny lub ograniczeniom </w:t>
      </w:r>
      <w:r w:rsidR="003A6F5E">
        <w:t>prowadzenia pojazdów</w:t>
      </w:r>
      <w:r>
        <w:t xml:space="preserve">, takim jak punkty karne lub </w:t>
      </w:r>
      <w:r w:rsidR="003A6F5E">
        <w:t>pozbawienie</w:t>
      </w:r>
      <w:r w:rsidR="00BA4D7A">
        <w:t xml:space="preserve"> </w:t>
      </w:r>
      <w:r>
        <w:t>praw</w:t>
      </w:r>
      <w:r w:rsidR="000F389B">
        <w:t>a</w:t>
      </w:r>
      <w:r>
        <w:t xml:space="preserve"> (</w:t>
      </w:r>
      <w:hyperlink r:id="rId84">
        <w:r w:rsidRPr="00C06E74">
          <w:rPr>
            <w:i/>
            <w:color w:val="0071BB"/>
          </w:rPr>
          <w:t>Lutz przeciwko Niemcom</w:t>
        </w:r>
      </w:hyperlink>
      <w:r>
        <w:t>, § 182;</w:t>
      </w:r>
      <w:r w:rsidR="00C06E74">
        <w:t xml:space="preserve"> </w:t>
      </w:r>
      <w:hyperlink r:id="rId85">
        <w:proofErr w:type="spellStart"/>
        <w:r w:rsidRPr="00C06E74">
          <w:rPr>
            <w:i/>
            <w:color w:val="0071BB"/>
          </w:rPr>
          <w:t>Schmautzer</w:t>
        </w:r>
        <w:proofErr w:type="spellEnd"/>
        <w:r w:rsidRPr="00C06E74">
          <w:rPr>
            <w:i/>
            <w:color w:val="0071BB"/>
          </w:rPr>
          <w:t xml:space="preserve"> przeciwko Austrii</w:t>
        </w:r>
      </w:hyperlink>
      <w:r w:rsidR="000F389B">
        <w:rPr>
          <w:i/>
          <w:color w:val="0071BB"/>
        </w:rPr>
        <w:t>;</w:t>
      </w:r>
      <w:r>
        <w:t xml:space="preserve"> </w:t>
      </w:r>
      <w:hyperlink r:id="rId86">
        <w:proofErr w:type="spellStart"/>
        <w:r w:rsidRPr="00C06E74">
          <w:rPr>
            <w:i/>
            <w:color w:val="0071BB"/>
          </w:rPr>
          <w:t>Malige</w:t>
        </w:r>
        <w:proofErr w:type="spellEnd"/>
        <w:r w:rsidRPr="00C06E74">
          <w:rPr>
            <w:i/>
            <w:color w:val="0071BB"/>
          </w:rPr>
          <w:t xml:space="preserve"> przeciwko Francji</w:t>
        </w:r>
      </w:hyperlink>
      <w:r w:rsidR="000F389B">
        <w:rPr>
          <w:color w:val="0071BB"/>
        </w:rPr>
        <w:t xml:space="preserve">; </w:t>
      </w:r>
      <w:proofErr w:type="spellStart"/>
      <w:r w:rsidR="000F389B" w:rsidRPr="007E07AF">
        <w:rPr>
          <w:rFonts w:asciiTheme="minorHAnsi" w:hAnsiTheme="minorHAnsi" w:cstheme="minorHAnsi"/>
          <w:i/>
          <w:iCs/>
          <w:color w:val="0071BB"/>
          <w:shd w:val="clear" w:color="auto" w:fill="FFFFFF"/>
        </w:rPr>
        <w:t>Marčan</w:t>
      </w:r>
      <w:proofErr w:type="spellEnd"/>
      <w:r w:rsidR="000F389B">
        <w:rPr>
          <w:rFonts w:ascii="Arial" w:hAnsi="Arial" w:cs="Arial"/>
          <w:color w:val="000000"/>
          <w:shd w:val="clear" w:color="auto" w:fill="FFFFFF"/>
        </w:rPr>
        <w:t xml:space="preserve"> </w:t>
      </w:r>
      <w:r w:rsidR="00C06E74">
        <w:rPr>
          <w:i/>
        </w:rPr>
        <w:t xml:space="preserve"> </w:t>
      </w:r>
      <w:hyperlink r:id="rId87">
        <w:r w:rsidRPr="00C06E74">
          <w:rPr>
            <w:i/>
            <w:color w:val="0071BB"/>
          </w:rPr>
          <w:t>przeciwko Chorwacji</w:t>
        </w:r>
        <w:r>
          <w:t>,</w:t>
        </w:r>
      </w:hyperlink>
      <w:r>
        <w:t xml:space="preserve"> § 33;</w:t>
      </w:r>
      <w:r w:rsidR="00C06E74">
        <w:t xml:space="preserve"> </w:t>
      </w:r>
      <w:hyperlink r:id="rId88">
        <w:r w:rsidRPr="00C06E74">
          <w:rPr>
            <w:i/>
            <w:color w:val="0071BB"/>
          </w:rPr>
          <w:t xml:space="preserve">Igor </w:t>
        </w:r>
        <w:proofErr w:type="spellStart"/>
        <w:r w:rsidRPr="00C06E74">
          <w:rPr>
            <w:i/>
            <w:color w:val="0071BB"/>
          </w:rPr>
          <w:t>Pascari</w:t>
        </w:r>
        <w:proofErr w:type="spellEnd"/>
        <w:r w:rsidRPr="00C06E74">
          <w:rPr>
            <w:i/>
            <w:color w:val="0071BB"/>
          </w:rPr>
          <w:t xml:space="preserve"> przeciwko Republice Mołdawii</w:t>
        </w:r>
        <w:r>
          <w:t>,</w:t>
        </w:r>
      </w:hyperlink>
      <w:r>
        <w:t xml:space="preserve"> §§ 20-23);</w:t>
      </w:r>
    </w:p>
    <w:p w:rsidR="00917CC5" w:rsidRDefault="008662DF" w:rsidP="00324BC1">
      <w:pPr>
        <w:pStyle w:val="Akapitzlist"/>
        <w:numPr>
          <w:ilvl w:val="1"/>
          <w:numId w:val="39"/>
        </w:numPr>
        <w:tabs>
          <w:tab w:val="left" w:pos="1073"/>
        </w:tabs>
        <w:spacing w:before="60"/>
      </w:pPr>
      <w:r>
        <w:t>drobne wykroczenia</w:t>
      </w:r>
      <w:r w:rsidR="00BA4D7A">
        <w:t xml:space="preserve"> </w:t>
      </w:r>
      <w:r>
        <w:t>spowodowania uciążliwości lub</w:t>
      </w:r>
      <w:r w:rsidR="00BA4D7A">
        <w:t xml:space="preserve"> </w:t>
      </w:r>
      <w:r>
        <w:t>zakłócenia spokoju (</w:t>
      </w:r>
      <w:proofErr w:type="spellStart"/>
      <w:r w:rsidR="00AB1564">
        <w:fldChar w:fldCharType="begin"/>
      </w:r>
      <w:r w:rsidR="00AB1564">
        <w:instrText xml:space="preserve"> HYPERLINK "http://hudoc.echr.coe.int/eng?i=001-58234" \h </w:instrText>
      </w:r>
      <w:r w:rsidR="00AB1564">
        <w:fldChar w:fldCharType="separate"/>
      </w:r>
      <w:r>
        <w:rPr>
          <w:i/>
          <w:color w:val="0071BB"/>
        </w:rPr>
        <w:t>Lauko</w:t>
      </w:r>
      <w:proofErr w:type="spellEnd"/>
      <w:r>
        <w:rPr>
          <w:i/>
          <w:color w:val="0071BB"/>
        </w:rPr>
        <w:t xml:space="preserve"> przeciwko Słowacji</w:t>
      </w:r>
      <w:r w:rsidR="00AB1564">
        <w:rPr>
          <w:i/>
          <w:color w:val="0071BB"/>
        </w:rPr>
        <w:fldChar w:fldCharType="end"/>
      </w:r>
      <w:r w:rsidR="000F389B">
        <w:rPr>
          <w:i/>
          <w:color w:val="0071BB"/>
        </w:rPr>
        <w:t>;</w:t>
      </w:r>
      <w:r>
        <w:t xml:space="preserve"> </w:t>
      </w:r>
      <w:hyperlink r:id="rId89">
        <w:proofErr w:type="spellStart"/>
        <w:r>
          <w:rPr>
            <w:i/>
            <w:color w:val="0071BB"/>
          </w:rPr>
          <w:t>Nicoleta</w:t>
        </w:r>
        <w:proofErr w:type="spellEnd"/>
      </w:hyperlink>
      <w:hyperlink r:id="rId90">
        <w:r>
          <w:rPr>
            <w:i/>
            <w:color w:val="0071BB"/>
          </w:rPr>
          <w:t xml:space="preserve"> </w:t>
        </w:r>
        <w:proofErr w:type="spellStart"/>
        <w:r>
          <w:rPr>
            <w:i/>
            <w:color w:val="0071BB"/>
          </w:rPr>
          <w:t>Gheorghe</w:t>
        </w:r>
        <w:proofErr w:type="spellEnd"/>
        <w:r>
          <w:rPr>
            <w:i/>
            <w:color w:val="0071BB"/>
          </w:rPr>
          <w:t xml:space="preserve"> przeciwko Rumunii</w:t>
        </w:r>
        <w:r>
          <w:t>,</w:t>
        </w:r>
      </w:hyperlink>
      <w:r>
        <w:t xml:space="preserve"> §§ 25-26);</w:t>
      </w:r>
    </w:p>
    <w:p w:rsidR="00917CC5" w:rsidRDefault="00812AD7" w:rsidP="00324BC1">
      <w:pPr>
        <w:pStyle w:val="Akapitzlist"/>
        <w:numPr>
          <w:ilvl w:val="1"/>
          <w:numId w:val="39"/>
        </w:numPr>
        <w:tabs>
          <w:tab w:val="left" w:pos="1073"/>
        </w:tabs>
        <w:spacing w:before="60"/>
        <w:ind w:right="216"/>
      </w:pPr>
      <w:r>
        <w:t xml:space="preserve">wykroczenia </w:t>
      </w:r>
      <w:r w:rsidR="008662DF">
        <w:t>przeciwko przepisom</w:t>
      </w:r>
      <w:r w:rsidR="00BA4D7A">
        <w:t xml:space="preserve"> </w:t>
      </w:r>
      <w:r w:rsidR="00BB21D1">
        <w:t xml:space="preserve">o </w:t>
      </w:r>
      <w:r w:rsidR="008662DF">
        <w:t>ubezpiecze</w:t>
      </w:r>
      <w:r w:rsidR="00BB21D1">
        <w:t>niach</w:t>
      </w:r>
      <w:r w:rsidR="008662DF">
        <w:t xml:space="preserve"> społecznych (</w:t>
      </w:r>
      <w:proofErr w:type="spellStart"/>
      <w:r w:rsidR="003C199E">
        <w:fldChar w:fldCharType="begin"/>
      </w:r>
      <w:r w:rsidR="003C199E">
        <w:instrText xml:space="preserve"> HYPERLINK "http://hudoc.echr.coe.int/eng?i=001-85343" \h </w:instrText>
      </w:r>
      <w:r w:rsidR="003C199E">
        <w:fldChar w:fldCharType="separate"/>
      </w:r>
      <w:r w:rsidR="008662DF">
        <w:rPr>
          <w:i/>
          <w:color w:val="0071BB"/>
        </w:rPr>
        <w:t>Hüseyin</w:t>
      </w:r>
      <w:proofErr w:type="spellEnd"/>
      <w:r w:rsidR="008662DF">
        <w:rPr>
          <w:i/>
          <w:color w:val="0071BB"/>
        </w:rPr>
        <w:t xml:space="preserve"> </w:t>
      </w:r>
      <w:proofErr w:type="spellStart"/>
      <w:r w:rsidR="008662DF">
        <w:rPr>
          <w:i/>
          <w:color w:val="0071BB"/>
        </w:rPr>
        <w:t>Turan</w:t>
      </w:r>
      <w:proofErr w:type="spellEnd"/>
      <w:r w:rsidR="008662DF">
        <w:rPr>
          <w:i/>
          <w:color w:val="0071BB"/>
        </w:rPr>
        <w:t xml:space="preserve"> przeciwko Turcji</w:t>
      </w:r>
      <w:r w:rsidR="003C199E">
        <w:rPr>
          <w:i/>
          <w:color w:val="0071BB"/>
        </w:rPr>
        <w:fldChar w:fldCharType="end"/>
      </w:r>
      <w:r w:rsidR="008662DF">
        <w:t xml:space="preserve">, §§ 18-21, za niezłożenie oświadczenia o zatrudnieniu pomimo niskiego wymiaru </w:t>
      </w:r>
      <w:r w:rsidR="00BB21D1">
        <w:t>wymierzonej grzywny</w:t>
      </w:r>
      <w:r w:rsidR="008662DF">
        <w:t>);</w:t>
      </w:r>
    </w:p>
    <w:p w:rsidR="00917CC5" w:rsidRDefault="00BB21D1" w:rsidP="00324BC1">
      <w:pPr>
        <w:pStyle w:val="Akapitzlist"/>
        <w:numPr>
          <w:ilvl w:val="1"/>
          <w:numId w:val="39"/>
        </w:numPr>
        <w:tabs>
          <w:tab w:val="left" w:pos="1073"/>
        </w:tabs>
        <w:spacing w:before="61"/>
        <w:ind w:right="212"/>
      </w:pPr>
      <w:r>
        <w:t xml:space="preserve">wykroczenie </w:t>
      </w:r>
      <w:r w:rsidR="008662DF">
        <w:t>administracyjne polegające na propagowaniu i rozpowszechnianiu nienawiści na tle etnicznym, karalne ostrzeżeniem administracyjnym oraz konfiskatą</w:t>
      </w:r>
      <w:r w:rsidR="00BA4D7A">
        <w:t xml:space="preserve"> </w:t>
      </w:r>
      <w:r>
        <w:t xml:space="preserve">przedmiotowej </w:t>
      </w:r>
      <w:r w:rsidR="008662DF">
        <w:t>publikacji (</w:t>
      </w:r>
      <w:proofErr w:type="spellStart"/>
      <w:r w:rsidR="00AB1564">
        <w:fldChar w:fldCharType="begin"/>
      </w:r>
      <w:r w:rsidR="00AB1564">
        <w:instrText xml:space="preserve"> HYPERLINK "http://hudoc.echr.coe.int/eng?i=001-89307" \h </w:instrText>
      </w:r>
      <w:r w:rsidR="00AB1564">
        <w:fldChar w:fldCharType="separate"/>
      </w:r>
      <w:r w:rsidR="008662DF">
        <w:rPr>
          <w:i/>
          <w:color w:val="0071BB"/>
        </w:rPr>
        <w:t>Balsytė-Lideikienė</w:t>
      </w:r>
      <w:proofErr w:type="spellEnd"/>
      <w:r w:rsidR="008662DF">
        <w:rPr>
          <w:i/>
          <w:color w:val="0071BB"/>
        </w:rPr>
        <w:t xml:space="preserve"> przeciwko Litwie</w:t>
      </w:r>
      <w:r w:rsidR="00AB1564">
        <w:rPr>
          <w:i/>
          <w:color w:val="0071BB"/>
        </w:rPr>
        <w:fldChar w:fldCharType="end"/>
      </w:r>
      <w:r w:rsidR="008662DF">
        <w:t>, § 61);</w:t>
      </w:r>
    </w:p>
    <w:p w:rsidR="00917CC5" w:rsidRPr="0068080D" w:rsidRDefault="00BB21D1" w:rsidP="00324BC1">
      <w:pPr>
        <w:pStyle w:val="Akapitzlist"/>
        <w:numPr>
          <w:ilvl w:val="1"/>
          <w:numId w:val="39"/>
        </w:numPr>
        <w:tabs>
          <w:tab w:val="left" w:pos="1073"/>
        </w:tabs>
        <w:spacing w:before="61" w:after="240"/>
        <w:ind w:right="0"/>
        <w:rPr>
          <w:sz w:val="20"/>
        </w:rPr>
      </w:pPr>
      <w:r>
        <w:t xml:space="preserve">wykroczenie </w:t>
      </w:r>
      <w:r w:rsidR="008662DF">
        <w:t>administracyjne związane z organizacją zgromadzenia publicznego (</w:t>
      </w:r>
      <w:proofErr w:type="spellStart"/>
      <w:r w:rsidR="00DF6D25">
        <w:fldChar w:fldCharType="begin"/>
      </w:r>
      <w:r w:rsidR="00DF6D25">
        <w:instrText xml:space="preserve"> HYPERLINK "http://hudoc.echr.coe.int/eng?i=001-126541" \h </w:instrText>
      </w:r>
      <w:r w:rsidR="00DF6D25">
        <w:fldChar w:fldCharType="separate"/>
      </w:r>
      <w:r w:rsidR="008662DF" w:rsidRPr="0068080D">
        <w:rPr>
          <w:i/>
          <w:color w:val="0071BB"/>
        </w:rPr>
        <w:t>Kasparo</w:t>
      </w:r>
      <w:r>
        <w:rPr>
          <w:i/>
          <w:color w:val="0071BB"/>
        </w:rPr>
        <w:t>v</w:t>
      </w:r>
      <w:proofErr w:type="spellEnd"/>
      <w:r w:rsidR="008662DF" w:rsidRPr="0068080D">
        <w:rPr>
          <w:i/>
          <w:color w:val="0071BB"/>
        </w:rPr>
        <w:t xml:space="preserve"> i</w:t>
      </w:r>
      <w:r w:rsidR="00C06E74" w:rsidRPr="0068080D">
        <w:rPr>
          <w:i/>
          <w:color w:val="0071BB"/>
        </w:rPr>
        <w:t> </w:t>
      </w:r>
      <w:r w:rsidR="008662DF" w:rsidRPr="0068080D">
        <w:rPr>
          <w:i/>
          <w:color w:val="0071BB"/>
        </w:rPr>
        <w:t>Inni</w:t>
      </w:r>
      <w:r w:rsidR="00DF6D25">
        <w:rPr>
          <w:i/>
          <w:color w:val="0071BB"/>
        </w:rPr>
        <w:fldChar w:fldCharType="end"/>
      </w:r>
      <w:r w:rsidR="0068080D">
        <w:rPr>
          <w:i/>
        </w:rPr>
        <w:t xml:space="preserve"> </w:t>
      </w:r>
      <w:hyperlink r:id="rId91">
        <w:r w:rsidR="008662DF" w:rsidRPr="0068080D">
          <w:rPr>
            <w:i/>
            <w:color w:val="0071BB"/>
          </w:rPr>
          <w:t>przeciwko Rosji</w:t>
        </w:r>
        <w:r w:rsidR="008662DF">
          <w:t>,</w:t>
        </w:r>
      </w:hyperlink>
      <w:r w:rsidR="008662DF">
        <w:t xml:space="preserve"> § 39-45; </w:t>
      </w:r>
      <w:hyperlink r:id="rId92">
        <w:proofErr w:type="spellStart"/>
        <w:r w:rsidR="008662DF" w:rsidRPr="0068080D">
          <w:rPr>
            <w:i/>
            <w:color w:val="0071BB"/>
          </w:rPr>
          <w:t>Mikhaylova</w:t>
        </w:r>
        <w:proofErr w:type="spellEnd"/>
        <w:r w:rsidR="008662DF" w:rsidRPr="0068080D">
          <w:rPr>
            <w:i/>
            <w:color w:val="0071BB"/>
          </w:rPr>
          <w:t xml:space="preserve"> przeciwko Rosji</w:t>
        </w:r>
      </w:hyperlink>
      <w:r w:rsidR="008662DF">
        <w:t>, §§ 50-75).</w:t>
      </w:r>
      <w:r w:rsidR="00C06E74" w:rsidRPr="0068080D">
        <w:rPr>
          <w:sz w:val="20"/>
        </w:rPr>
        <w:t xml:space="preserve"> </w:t>
      </w:r>
    </w:p>
    <w:p w:rsidR="00917CC5" w:rsidRDefault="008662DF" w:rsidP="00324BC1">
      <w:pPr>
        <w:pStyle w:val="Akapitzlist"/>
        <w:numPr>
          <w:ilvl w:val="0"/>
          <w:numId w:val="39"/>
        </w:numPr>
        <w:tabs>
          <w:tab w:val="left" w:pos="567"/>
        </w:tabs>
        <w:spacing w:before="1"/>
        <w:ind w:left="0" w:firstLine="0"/>
      </w:pPr>
      <w:r>
        <w:t>Artykuł 6 nie ma zastosowania do zwykłych postępowań podatkowych, które zwykle nie mają „konotacji karnej” (</w:t>
      </w:r>
      <w:proofErr w:type="spellStart"/>
      <w:r w:rsidR="00AB1564">
        <w:fldChar w:fldCharType="begin"/>
      </w:r>
      <w:r w:rsidR="00AB1564">
        <w:instrText xml:space="preserve"> HYPERLINK "http://hudoc.echr.coe.int/eng?i=001-59589" \h </w:instrText>
      </w:r>
      <w:r w:rsidR="00AB1564">
        <w:fldChar w:fldCharType="separate"/>
      </w:r>
      <w:r w:rsidRPr="00C06E74">
        <w:rPr>
          <w:i/>
          <w:color w:val="0071BB"/>
        </w:rPr>
        <w:t>Ferrazzini</w:t>
      </w:r>
      <w:proofErr w:type="spellEnd"/>
      <w:r w:rsidRPr="00C06E74">
        <w:rPr>
          <w:i/>
          <w:color w:val="0071BB"/>
        </w:rPr>
        <w:t xml:space="preserve"> przeciwko Włochom</w:t>
      </w:r>
      <w:r w:rsidR="00AB1564">
        <w:rPr>
          <w:i/>
          <w:color w:val="0071BB"/>
        </w:rPr>
        <w:fldChar w:fldCharType="end"/>
      </w:r>
      <w:r w:rsidRPr="00C06E74">
        <w:rPr>
          <w:i/>
          <w:color w:val="0071BB"/>
        </w:rPr>
        <w:t xml:space="preserve"> </w:t>
      </w:r>
      <w:r>
        <w:t xml:space="preserve">[WI], § 20). </w:t>
      </w:r>
      <w:r w:rsidR="00CF4520">
        <w:t>Niemniej jednak ar</w:t>
      </w:r>
      <w:r>
        <w:t>t. 6 ma zastosowanie do postępowań w sprawie dopłat podatkowych (</w:t>
      </w:r>
      <w:proofErr w:type="spellStart"/>
      <w:r w:rsidR="00AB1564">
        <w:fldChar w:fldCharType="begin"/>
      </w:r>
      <w:r w:rsidR="00AB1564">
        <w:instrText xml:space="preserve"> HYPERLINK "http://hudoc.echr.coe.int/eng?i=001-78135" \h </w:instrText>
      </w:r>
      <w:r w:rsidR="00AB1564">
        <w:fldChar w:fldCharType="separate"/>
      </w:r>
      <w:r w:rsidRPr="00C06E74">
        <w:rPr>
          <w:i/>
          <w:color w:val="0071BB"/>
        </w:rPr>
        <w:t>Jussila</w:t>
      </w:r>
      <w:proofErr w:type="spellEnd"/>
      <w:r w:rsidRPr="00C06E74">
        <w:rPr>
          <w:i/>
          <w:color w:val="0071BB"/>
        </w:rPr>
        <w:t xml:space="preserve"> przeciwko Finlandii</w:t>
      </w:r>
      <w:r w:rsidR="00AB1564">
        <w:rPr>
          <w:i/>
          <w:color w:val="0071BB"/>
        </w:rPr>
        <w:fldChar w:fldCharType="end"/>
      </w:r>
      <w:r w:rsidRPr="00C06E74">
        <w:rPr>
          <w:i/>
          <w:color w:val="0071BB"/>
        </w:rPr>
        <w:t xml:space="preserve"> </w:t>
      </w:r>
      <w:r>
        <w:t>[WI], § 38;</w:t>
      </w:r>
      <w:r w:rsidR="006F508B">
        <w:t xml:space="preserve"> </w:t>
      </w:r>
      <w:hyperlink r:id="rId93">
        <w:proofErr w:type="spellStart"/>
        <w:r w:rsidRPr="00C06E74">
          <w:rPr>
            <w:i/>
            <w:color w:val="0071BB"/>
          </w:rPr>
          <w:t>Steininger</w:t>
        </w:r>
        <w:proofErr w:type="spellEnd"/>
        <w:r w:rsidRPr="00C06E74">
          <w:rPr>
            <w:i/>
            <w:color w:val="0071BB"/>
          </w:rPr>
          <w:t xml:space="preserve"> przeciwko Austrii</w:t>
        </w:r>
      </w:hyperlink>
      <w:r>
        <w:t xml:space="preserve">, §§ 34-37; </w:t>
      </w:r>
      <w:hyperlink r:id="rId94">
        <w:r w:rsidRPr="00C06E74">
          <w:rPr>
            <w:i/>
            <w:color w:val="0071BB"/>
          </w:rPr>
          <w:t xml:space="preserve">Chap </w:t>
        </w:r>
        <w:proofErr w:type="spellStart"/>
        <w:r w:rsidRPr="00C06E74">
          <w:rPr>
            <w:i/>
            <w:color w:val="0071BB"/>
          </w:rPr>
          <w:t>Ltd</w:t>
        </w:r>
        <w:proofErr w:type="spellEnd"/>
      </w:hyperlink>
      <w:r w:rsidR="00C06E74">
        <w:rPr>
          <w:i/>
        </w:rPr>
        <w:t xml:space="preserve"> </w:t>
      </w:r>
      <w:hyperlink r:id="rId95">
        <w:r w:rsidRPr="00C06E74">
          <w:rPr>
            <w:i/>
            <w:color w:val="0071BB"/>
          </w:rPr>
          <w:t>przeciwko Armenii</w:t>
        </w:r>
        <w:r>
          <w:t>,</w:t>
        </w:r>
      </w:hyperlink>
      <w:r>
        <w:t xml:space="preserve"> § 36).</w:t>
      </w:r>
    </w:p>
    <w:p w:rsidR="00917CC5" w:rsidRDefault="00CF4520" w:rsidP="00324BC1">
      <w:pPr>
        <w:pStyle w:val="Akapitzlist"/>
        <w:numPr>
          <w:ilvl w:val="0"/>
          <w:numId w:val="39"/>
        </w:numPr>
        <w:tabs>
          <w:tab w:val="left" w:pos="426"/>
        </w:tabs>
        <w:spacing w:before="122" w:line="237" w:lineRule="auto"/>
        <w:ind w:left="0" w:right="217" w:firstLine="0"/>
      </w:pPr>
      <w:r>
        <w:t xml:space="preserve">Przy decydowaniu, czy art. 6 w jego aspekcie karnym ma zastosowanie </w:t>
      </w:r>
      <w:r w:rsidR="008662DF">
        <w:t>do dopłat podatkowych, Trybunał wziął pod uwagę w szczególności następujące elementy:</w:t>
      </w:r>
    </w:p>
    <w:p w:rsidR="00917CC5" w:rsidRDefault="008662DF" w:rsidP="00324BC1">
      <w:pPr>
        <w:pStyle w:val="Akapitzlist"/>
        <w:numPr>
          <w:ilvl w:val="1"/>
          <w:numId w:val="39"/>
        </w:numPr>
        <w:tabs>
          <w:tab w:val="left" w:pos="1073"/>
        </w:tabs>
        <w:spacing w:before="122"/>
        <w:ind w:right="0"/>
        <w:jc w:val="left"/>
      </w:pPr>
      <w:r>
        <w:t xml:space="preserve">prawo </w:t>
      </w:r>
      <w:r w:rsidR="000E3DA0">
        <w:t xml:space="preserve">ustanawiające </w:t>
      </w:r>
      <w:r>
        <w:t xml:space="preserve">sankcje </w:t>
      </w:r>
      <w:r w:rsidR="000E3DA0">
        <w:t xml:space="preserve">dotyczyło </w:t>
      </w:r>
      <w:r>
        <w:t>wszystkich obywateli</w:t>
      </w:r>
      <w:r w:rsidR="00BA4D7A">
        <w:t xml:space="preserve"> </w:t>
      </w:r>
      <w:r>
        <w:t>jako podatników;</w:t>
      </w:r>
    </w:p>
    <w:p w:rsidR="00917CC5" w:rsidRDefault="000E3DA0" w:rsidP="00324BC1">
      <w:pPr>
        <w:pStyle w:val="Akapitzlist"/>
        <w:numPr>
          <w:ilvl w:val="1"/>
          <w:numId w:val="39"/>
        </w:numPr>
        <w:tabs>
          <w:tab w:val="left" w:pos="1073"/>
        </w:tabs>
        <w:spacing w:before="60"/>
        <w:jc w:val="left"/>
      </w:pPr>
      <w:r>
        <w:t xml:space="preserve">celem </w:t>
      </w:r>
      <w:r w:rsidR="008662DF">
        <w:t>dopłat</w:t>
      </w:r>
      <w:r>
        <w:t>y</w:t>
      </w:r>
      <w:r w:rsidR="008662DF">
        <w:t xml:space="preserve"> nie </w:t>
      </w:r>
      <w:r>
        <w:t>było</w:t>
      </w:r>
      <w:r w:rsidR="008662DF">
        <w:t xml:space="preserve"> odszkodowanie pieniężn</w:t>
      </w:r>
      <w:r>
        <w:t>e</w:t>
      </w:r>
      <w:r w:rsidR="008662DF">
        <w:t xml:space="preserve"> za szkodę, ale w </w:t>
      </w:r>
      <w:proofErr w:type="spellStart"/>
      <w:r w:rsidR="008662DF">
        <w:t>istocie</w:t>
      </w:r>
      <w:r>
        <w:t>jej</w:t>
      </w:r>
      <w:proofErr w:type="spellEnd"/>
      <w:r>
        <w:t xml:space="preserve"> zadaniem było ukaranie</w:t>
      </w:r>
      <w:r w:rsidR="008662DF">
        <w:t xml:space="preserve"> w celu zapobiegania ponownemu </w:t>
      </w:r>
      <w:r w:rsidR="00CE498F">
        <w:t>popełnieniu czynu</w:t>
      </w:r>
      <w:r w:rsidR="008662DF">
        <w:t>;</w:t>
      </w:r>
    </w:p>
    <w:p w:rsidR="00917CC5" w:rsidRDefault="008662DF" w:rsidP="00324BC1">
      <w:pPr>
        <w:pStyle w:val="Akapitzlist"/>
        <w:numPr>
          <w:ilvl w:val="1"/>
          <w:numId w:val="39"/>
        </w:numPr>
        <w:tabs>
          <w:tab w:val="left" w:pos="1073"/>
        </w:tabs>
        <w:spacing w:before="60"/>
        <w:ind w:right="218"/>
      </w:pPr>
      <w:r>
        <w:t xml:space="preserve">dopłata została nałożona na </w:t>
      </w:r>
      <w:r w:rsidR="00CE498F">
        <w:t>podstawie</w:t>
      </w:r>
      <w:r>
        <w:t xml:space="preserve"> przepisu</w:t>
      </w:r>
      <w:r w:rsidR="00CE498F">
        <w:t xml:space="preserve"> generalnego</w:t>
      </w:r>
      <w:r>
        <w:t xml:space="preserve"> w celu</w:t>
      </w:r>
      <w:r w:rsidR="00CE498F">
        <w:t xml:space="preserve"> zarówno</w:t>
      </w:r>
      <w:r>
        <w:t xml:space="preserve"> odstraszenia</w:t>
      </w:r>
      <w:r w:rsidR="00CE498F">
        <w:t xml:space="preserve"> jak</w:t>
      </w:r>
      <w:r>
        <w:t xml:space="preserve"> i ukarania;</w:t>
      </w:r>
    </w:p>
    <w:p w:rsidR="00917CC5" w:rsidRDefault="008662DF" w:rsidP="00324BC1">
      <w:pPr>
        <w:pStyle w:val="Akapitzlist"/>
        <w:numPr>
          <w:ilvl w:val="1"/>
          <w:numId w:val="39"/>
        </w:numPr>
        <w:tabs>
          <w:tab w:val="left" w:pos="1073"/>
        </w:tabs>
        <w:spacing w:before="61"/>
        <w:ind w:right="215"/>
        <w:jc w:val="left"/>
      </w:pPr>
      <w:r>
        <w:t>wysokość dopłaty była znaczna (</w:t>
      </w:r>
      <w:proofErr w:type="spellStart"/>
      <w:r w:rsidR="00AB1564">
        <w:fldChar w:fldCharType="begin"/>
      </w:r>
      <w:r w:rsidR="00AB1564">
        <w:instrText xml:space="preserve"> HYPERLINK "http://hudoc.echr.coe.int/eng?i=001-57863" \h </w:instrText>
      </w:r>
      <w:r w:rsidR="00AB1564">
        <w:fldChar w:fldCharType="separate"/>
      </w:r>
      <w:r>
        <w:rPr>
          <w:i/>
          <w:color w:val="0071BB"/>
        </w:rPr>
        <w:t>Bendenoun</w:t>
      </w:r>
      <w:proofErr w:type="spellEnd"/>
      <w:r>
        <w:rPr>
          <w:i/>
          <w:color w:val="0071BB"/>
        </w:rPr>
        <w:t xml:space="preserve"> przeciwko Francji</w:t>
      </w:r>
      <w:r w:rsidR="00AB1564">
        <w:rPr>
          <w:i/>
          <w:color w:val="0071BB"/>
        </w:rPr>
        <w:fldChar w:fldCharType="end"/>
      </w:r>
      <w:r w:rsidR="00CE498F">
        <w:t xml:space="preserve">, </w:t>
      </w:r>
      <w:r>
        <w:t xml:space="preserve">dla porównania </w:t>
      </w:r>
      <w:r w:rsidR="00CE498F">
        <w:t xml:space="preserve">zob. </w:t>
      </w:r>
      <w:r>
        <w:t>odsetki za zwłokę w płatności w sprawie</w:t>
      </w:r>
      <w:r w:rsidR="00C06E74">
        <w:t xml:space="preserve"> </w:t>
      </w:r>
      <w:hyperlink r:id="rId96">
        <w:proofErr w:type="spellStart"/>
        <w:r>
          <w:rPr>
            <w:i/>
            <w:color w:val="0071BB"/>
          </w:rPr>
          <w:t>Mieg</w:t>
        </w:r>
        <w:proofErr w:type="spellEnd"/>
        <w:r>
          <w:rPr>
            <w:i/>
            <w:color w:val="0071BB"/>
          </w:rPr>
          <w:t xml:space="preserve"> de </w:t>
        </w:r>
        <w:proofErr w:type="spellStart"/>
        <w:r>
          <w:rPr>
            <w:i/>
            <w:color w:val="0071BB"/>
          </w:rPr>
          <w:t>Boofzheim</w:t>
        </w:r>
        <w:proofErr w:type="spellEnd"/>
        <w:r>
          <w:rPr>
            <w:i/>
            <w:color w:val="0071BB"/>
          </w:rPr>
          <w:t xml:space="preserve"> przeciwko Francji</w:t>
        </w:r>
      </w:hyperlink>
      <w:r>
        <w:rPr>
          <w:i/>
          <w:color w:val="0071BB"/>
        </w:rPr>
        <w:t xml:space="preserve"> </w:t>
      </w:r>
      <w:r>
        <w:t>(</w:t>
      </w:r>
      <w:proofErr w:type="spellStart"/>
      <w:r>
        <w:t>dec</w:t>
      </w:r>
      <w:proofErr w:type="spellEnd"/>
      <w:r>
        <w:t>.)).</w:t>
      </w:r>
    </w:p>
    <w:p w:rsidR="00917CC5" w:rsidRDefault="008662DF" w:rsidP="00907F94">
      <w:pPr>
        <w:pStyle w:val="Tekstpodstawowy"/>
        <w:spacing w:before="121"/>
        <w:ind w:left="0" w:right="216"/>
      </w:pPr>
      <w:r>
        <w:t>Przestępczy charakter czynu może być wystarczający d</w:t>
      </w:r>
      <w:r w:rsidR="0095243A">
        <w:t>o</w:t>
      </w:r>
      <w:r>
        <w:t xml:space="preserve"> zastosowania art. 6</w:t>
      </w:r>
      <w:r w:rsidR="0095243A">
        <w:t>,</w:t>
      </w:r>
      <w:r>
        <w:t xml:space="preserve"> bez względu na</w:t>
      </w:r>
      <w:r w:rsidR="00BA4D7A">
        <w:t xml:space="preserve"> </w:t>
      </w:r>
      <w:r>
        <w:t xml:space="preserve">niską kwotę </w:t>
      </w:r>
      <w:r w:rsidR="0095243A">
        <w:t xml:space="preserve">dopłaty </w:t>
      </w:r>
      <w:r>
        <w:t>podatkowej (10%</w:t>
      </w:r>
      <w:r w:rsidR="00BA4D7A">
        <w:t xml:space="preserve"> </w:t>
      </w:r>
      <w:r>
        <w:t>ponown</w:t>
      </w:r>
      <w:r w:rsidR="0095243A">
        <w:t>ie</w:t>
      </w:r>
      <w:r>
        <w:t xml:space="preserve"> ustal</w:t>
      </w:r>
      <w:r w:rsidR="0095243A">
        <w:t>onych</w:t>
      </w:r>
      <w:r>
        <w:t xml:space="preserve"> </w:t>
      </w:r>
      <w:r w:rsidR="0095243A">
        <w:t xml:space="preserve">należności </w:t>
      </w:r>
      <w:r>
        <w:t>podatkow</w:t>
      </w:r>
      <w:r w:rsidR="0095243A">
        <w:t>ych</w:t>
      </w:r>
      <w:r>
        <w:t xml:space="preserve"> w sprawie </w:t>
      </w:r>
      <w:hyperlink r:id="rId97">
        <w:proofErr w:type="spellStart"/>
        <w:r>
          <w:rPr>
            <w:i/>
            <w:color w:val="0071BB"/>
          </w:rPr>
          <w:t>Jussila</w:t>
        </w:r>
        <w:proofErr w:type="spellEnd"/>
        <w:r>
          <w:rPr>
            <w:i/>
            <w:color w:val="0071BB"/>
          </w:rPr>
          <w:t xml:space="preserve"> przeciwko Finlandii</w:t>
        </w:r>
      </w:hyperlink>
      <w:r>
        <w:rPr>
          <w:i/>
          <w:color w:val="0071BB"/>
        </w:rPr>
        <w:t xml:space="preserve"> </w:t>
      </w:r>
      <w:r>
        <w:t>[WI], § 38).</w:t>
      </w:r>
    </w:p>
    <w:p w:rsidR="00917CC5" w:rsidRDefault="005E74D9" w:rsidP="00324BC1">
      <w:pPr>
        <w:pStyle w:val="Akapitzlist"/>
        <w:numPr>
          <w:ilvl w:val="0"/>
          <w:numId w:val="39"/>
        </w:numPr>
        <w:tabs>
          <w:tab w:val="left" w:pos="426"/>
        </w:tabs>
        <w:spacing w:before="118"/>
        <w:ind w:left="0" w:firstLine="0"/>
      </w:pPr>
      <w:r>
        <w:t>A</w:t>
      </w:r>
      <w:r w:rsidR="008662DF">
        <w:t xml:space="preserve">rt. 6 </w:t>
      </w:r>
      <w:r>
        <w:t xml:space="preserve">w swoim aspekcie karnym </w:t>
      </w:r>
      <w:r w:rsidR="008662DF">
        <w:t>ma</w:t>
      </w:r>
      <w:r w:rsidR="00BA4D7A">
        <w:t xml:space="preserve"> </w:t>
      </w:r>
      <w:r w:rsidR="008662DF">
        <w:t>zastosowanie do prawa celnego (</w:t>
      </w:r>
      <w:proofErr w:type="spellStart"/>
      <w:r w:rsidR="00AB1564">
        <w:fldChar w:fldCharType="begin"/>
      </w:r>
      <w:r w:rsidR="00AB1564">
        <w:instrText xml:space="preserve"> HYPERLINK "http://hudoc.echr.coe.int/eng?i=001-57570" \h </w:instrText>
      </w:r>
      <w:r w:rsidR="00AB1564">
        <w:fldChar w:fldCharType="separate"/>
      </w:r>
      <w:r w:rsidR="008662DF">
        <w:rPr>
          <w:i/>
          <w:color w:val="0071BB"/>
        </w:rPr>
        <w:t>Salabiaku</w:t>
      </w:r>
      <w:proofErr w:type="spellEnd"/>
      <w:r w:rsidR="008662DF">
        <w:rPr>
          <w:i/>
          <w:color w:val="0071BB"/>
        </w:rPr>
        <w:t xml:space="preserve"> przeciwko Francji</w:t>
      </w:r>
      <w:r w:rsidR="00AB1564">
        <w:rPr>
          <w:i/>
          <w:color w:val="0071BB"/>
        </w:rPr>
        <w:fldChar w:fldCharType="end"/>
      </w:r>
      <w:r w:rsidR="008662DF">
        <w:t xml:space="preserve">), </w:t>
      </w:r>
      <w:r>
        <w:t xml:space="preserve">do </w:t>
      </w:r>
      <w:r w:rsidR="008662DF">
        <w:t xml:space="preserve">kar </w:t>
      </w:r>
      <w:r>
        <w:t xml:space="preserve">wymierzonych </w:t>
      </w:r>
      <w:r w:rsidR="008662DF">
        <w:t>przez sąd właściwy w sprawach budżetowych i finansowych (</w:t>
      </w:r>
      <w:proofErr w:type="spellStart"/>
      <w:r w:rsidR="00AB1564">
        <w:fldChar w:fldCharType="begin"/>
      </w:r>
      <w:r w:rsidR="00AB1564">
        <w:instrText xml:space="preserve"> HYPERLINK "http://hudoc.echr.coe.int/eng?i=001-58810" \h </w:instrText>
      </w:r>
      <w:r w:rsidR="00AB1564">
        <w:fldChar w:fldCharType="separate"/>
      </w:r>
      <w:r w:rsidR="008662DF">
        <w:rPr>
          <w:i/>
          <w:color w:val="0071BB"/>
        </w:rPr>
        <w:t>Guisset</w:t>
      </w:r>
      <w:proofErr w:type="spellEnd"/>
      <w:r w:rsidR="008662DF">
        <w:rPr>
          <w:i/>
          <w:color w:val="0071BB"/>
        </w:rPr>
        <w:t xml:space="preserve"> przeciwko Francji</w:t>
      </w:r>
      <w:r w:rsidR="00AB1564">
        <w:rPr>
          <w:i/>
          <w:color w:val="0071BB"/>
        </w:rPr>
        <w:fldChar w:fldCharType="end"/>
      </w:r>
      <w:r w:rsidR="008662DF">
        <w:t>) oraz</w:t>
      </w:r>
      <w:r w:rsidR="00BA4D7A">
        <w:t xml:space="preserve"> </w:t>
      </w:r>
      <w:r w:rsidR="008662DF">
        <w:t>do</w:t>
      </w:r>
      <w:r w:rsidR="00BA4D7A">
        <w:t xml:space="preserve"> </w:t>
      </w:r>
      <w:r w:rsidR="008662DF">
        <w:t>niektórych</w:t>
      </w:r>
      <w:r w:rsidR="00BA4D7A">
        <w:t xml:space="preserve"> </w:t>
      </w:r>
      <w:r w:rsidR="008662DF">
        <w:t>władz</w:t>
      </w:r>
      <w:r w:rsidR="00BA4D7A">
        <w:t xml:space="preserve"> </w:t>
      </w:r>
      <w:r w:rsidR="008662DF">
        <w:t>administracyjnych</w:t>
      </w:r>
      <w:r w:rsidR="00BA4D7A">
        <w:t xml:space="preserve"> </w:t>
      </w:r>
      <w:r w:rsidR="008662DF">
        <w:t xml:space="preserve">posiadających uprawnienia w dziedzinie prawa gospodarczego, finansowego i </w:t>
      </w:r>
      <w:r>
        <w:t xml:space="preserve">prawa </w:t>
      </w:r>
      <w:r w:rsidR="008662DF">
        <w:t>konkurencji (</w:t>
      </w:r>
      <w:proofErr w:type="spellStart"/>
      <w:r w:rsidR="00AB1564">
        <w:fldChar w:fldCharType="begin"/>
      </w:r>
      <w:r w:rsidR="00AB1564">
        <w:instrText xml:space="preserve"> HYPERLINK "http://hudoc.echr.coe.int/eng?i=001-43961" \h </w:instrText>
      </w:r>
      <w:r w:rsidR="00AB1564">
        <w:fldChar w:fldCharType="separate"/>
      </w:r>
      <w:r w:rsidR="008662DF">
        <w:rPr>
          <w:i/>
          <w:color w:val="0071BB"/>
        </w:rPr>
        <w:t>Lilly</w:t>
      </w:r>
      <w:proofErr w:type="spellEnd"/>
      <w:r w:rsidR="008662DF">
        <w:rPr>
          <w:i/>
          <w:color w:val="0071BB"/>
        </w:rPr>
        <w:t xml:space="preserve"> France S.A. przeciwko Francji</w:t>
      </w:r>
      <w:r w:rsidR="00AB1564">
        <w:rPr>
          <w:i/>
          <w:color w:val="0071BB"/>
        </w:rPr>
        <w:fldChar w:fldCharType="end"/>
      </w:r>
      <w:r w:rsidR="008662DF">
        <w:rPr>
          <w:i/>
          <w:color w:val="0071BB"/>
        </w:rPr>
        <w:t xml:space="preserve"> </w:t>
      </w:r>
      <w:r w:rsidR="008662DF">
        <w:t>(</w:t>
      </w:r>
      <w:proofErr w:type="spellStart"/>
      <w:r w:rsidR="008662DF">
        <w:t>dec</w:t>
      </w:r>
      <w:proofErr w:type="spellEnd"/>
      <w:r w:rsidR="008662DF">
        <w:t xml:space="preserve">.); </w:t>
      </w:r>
      <w:hyperlink r:id="rId98">
        <w:proofErr w:type="spellStart"/>
        <w:r w:rsidR="008662DF">
          <w:rPr>
            <w:i/>
            <w:color w:val="0071BB"/>
          </w:rPr>
          <w:t>Dubus</w:t>
        </w:r>
        <w:proofErr w:type="spellEnd"/>
        <w:r w:rsidR="008662DF">
          <w:rPr>
            <w:i/>
            <w:color w:val="0071BB"/>
          </w:rPr>
          <w:t xml:space="preserve"> S.A. przeciwko Francji</w:t>
        </w:r>
      </w:hyperlink>
      <w:r w:rsidR="008662DF">
        <w:t>;</w:t>
      </w:r>
      <w:r w:rsidR="00C06E74">
        <w:t xml:space="preserve"> </w:t>
      </w:r>
      <w:hyperlink r:id="rId99">
        <w:r w:rsidR="008662DF">
          <w:rPr>
            <w:i/>
            <w:color w:val="0071BB"/>
          </w:rPr>
          <w:t>A.</w:t>
        </w:r>
        <w:r w:rsidR="0068080D">
          <w:rPr>
            <w:i/>
            <w:color w:val="0071BB"/>
          </w:rPr>
          <w:t> </w:t>
        </w:r>
        <w:proofErr w:type="spellStart"/>
        <w:r w:rsidR="008662DF">
          <w:rPr>
            <w:i/>
            <w:color w:val="0071BB"/>
          </w:rPr>
          <w:t>Menarini</w:t>
        </w:r>
        <w:proofErr w:type="spellEnd"/>
        <w:r w:rsidR="008662DF">
          <w:rPr>
            <w:i/>
            <w:color w:val="0071BB"/>
          </w:rPr>
          <w:t xml:space="preserve"> Diagnostics </w:t>
        </w:r>
        <w:proofErr w:type="spellStart"/>
        <w:r w:rsidR="008662DF">
          <w:rPr>
            <w:i/>
            <w:color w:val="0071BB"/>
          </w:rPr>
          <w:t>S.r.l</w:t>
        </w:r>
        <w:proofErr w:type="spellEnd"/>
        <w:r w:rsidR="008662DF">
          <w:rPr>
            <w:i/>
            <w:color w:val="0071BB"/>
          </w:rPr>
          <w:t>.</w:t>
        </w:r>
      </w:hyperlink>
      <w:r w:rsidR="00C06E74">
        <w:rPr>
          <w:i/>
          <w:color w:val="0071BB"/>
        </w:rPr>
        <w:t xml:space="preserve"> </w:t>
      </w:r>
      <w:hyperlink r:id="rId100">
        <w:r w:rsidR="008662DF">
          <w:rPr>
            <w:i/>
            <w:color w:val="0071BB"/>
          </w:rPr>
          <w:t>przeciwko Włochom</w:t>
        </w:r>
      </w:hyperlink>
      <w:r w:rsidR="008662DF">
        <w:rPr>
          <w:color w:val="0071BB"/>
        </w:rPr>
        <w:t xml:space="preserve">; </w:t>
      </w:r>
      <w:hyperlink r:id="rId101">
        <w:proofErr w:type="spellStart"/>
        <w:r w:rsidR="008662DF">
          <w:rPr>
            <w:i/>
            <w:color w:val="0071BB"/>
          </w:rPr>
          <w:t>Produkcija</w:t>
        </w:r>
        <w:proofErr w:type="spellEnd"/>
        <w:r w:rsidR="008662DF">
          <w:rPr>
            <w:i/>
            <w:color w:val="0071BB"/>
          </w:rPr>
          <w:t xml:space="preserve"> Plus </w:t>
        </w:r>
        <w:proofErr w:type="spellStart"/>
        <w:r w:rsidR="008662DF">
          <w:rPr>
            <w:i/>
            <w:color w:val="0071BB"/>
          </w:rPr>
          <w:t>Storitveno</w:t>
        </w:r>
        <w:proofErr w:type="spellEnd"/>
        <w:r w:rsidR="008662DF">
          <w:rPr>
            <w:i/>
            <w:color w:val="0071BB"/>
          </w:rPr>
          <w:t xml:space="preserve"> </w:t>
        </w:r>
        <w:proofErr w:type="spellStart"/>
        <w:r w:rsidR="008662DF">
          <w:rPr>
            <w:i/>
            <w:color w:val="0071BB"/>
          </w:rPr>
          <w:t>podjetje</w:t>
        </w:r>
        <w:proofErr w:type="spellEnd"/>
        <w:r w:rsidR="008662DF">
          <w:rPr>
            <w:i/>
            <w:color w:val="0071BB"/>
          </w:rPr>
          <w:t xml:space="preserve"> </w:t>
        </w:r>
        <w:proofErr w:type="spellStart"/>
        <w:r w:rsidR="008662DF">
          <w:rPr>
            <w:i/>
            <w:color w:val="0071BB"/>
          </w:rPr>
          <w:t>d.o.o</w:t>
        </w:r>
        <w:proofErr w:type="spellEnd"/>
        <w:r w:rsidR="008662DF">
          <w:rPr>
            <w:i/>
            <w:color w:val="0071BB"/>
          </w:rPr>
          <w:t>. przeciwko Słowenii</w:t>
        </w:r>
        <w:r w:rsidR="008662DF">
          <w:t>,</w:t>
        </w:r>
      </w:hyperlink>
      <w:r w:rsidR="008662DF">
        <w:t xml:space="preserve"> §§ 45-46), w</w:t>
      </w:r>
      <w:r>
        <w:t>łączając</w:t>
      </w:r>
      <w:r w:rsidR="008662DF">
        <w:t xml:space="preserve"> manipulacje rynk</w:t>
      </w:r>
      <w:r>
        <w:t>owe</w:t>
      </w:r>
      <w:r w:rsidR="008662DF">
        <w:t xml:space="preserve"> (</w:t>
      </w:r>
      <w:hyperlink r:id="rId102">
        <w:r w:rsidR="008662DF">
          <w:rPr>
            <w:i/>
            <w:color w:val="0071BB"/>
          </w:rPr>
          <w:t>Grande Stevens i Inni przeciwko Włochom</w:t>
        </w:r>
        <w:r w:rsidR="008662DF">
          <w:t>,</w:t>
        </w:r>
      </w:hyperlink>
      <w:r w:rsidR="008662DF">
        <w:t xml:space="preserve"> §§ 94-101).</w:t>
      </w:r>
    </w:p>
    <w:p w:rsidR="00917CC5" w:rsidRDefault="008662DF" w:rsidP="00324BC1">
      <w:pPr>
        <w:pStyle w:val="Akapitzlist"/>
        <w:numPr>
          <w:ilvl w:val="0"/>
          <w:numId w:val="39"/>
        </w:numPr>
        <w:tabs>
          <w:tab w:val="left" w:pos="426"/>
        </w:tabs>
        <w:spacing w:before="120"/>
        <w:ind w:left="0" w:firstLine="0"/>
      </w:pPr>
      <w:r>
        <w:t>W sprawie</w:t>
      </w:r>
      <w:r w:rsidR="00C06E74">
        <w:t xml:space="preserve"> </w:t>
      </w:r>
      <w:hyperlink r:id="rId103">
        <w:proofErr w:type="spellStart"/>
        <w:r>
          <w:rPr>
            <w:i/>
            <w:color w:val="0071BB"/>
          </w:rPr>
          <w:t>Blokhin</w:t>
        </w:r>
        <w:proofErr w:type="spellEnd"/>
        <w:r>
          <w:rPr>
            <w:i/>
            <w:color w:val="0071BB"/>
          </w:rPr>
          <w:t xml:space="preserve"> przeciwko Rosji</w:t>
        </w:r>
      </w:hyperlink>
      <w:r>
        <w:rPr>
          <w:i/>
          <w:color w:val="0071BB"/>
        </w:rPr>
        <w:t xml:space="preserve"> </w:t>
      </w:r>
      <w:r>
        <w:t>(§§ 179-182) Trybunał uznał, że art. 6 ma zastosowanie w</w:t>
      </w:r>
      <w:r w:rsidR="00C06E74">
        <w:t> </w:t>
      </w:r>
      <w:r>
        <w:t xml:space="preserve">postępowaniu o umieszczenie nieletniego w areszcie tymczasowym dla </w:t>
      </w:r>
      <w:r w:rsidR="003F38C3">
        <w:t xml:space="preserve">młodocianych </w:t>
      </w:r>
      <w:r>
        <w:t xml:space="preserve">przestępców. Wzięto pod uwagę charakter, czas trwania i sposób wykonania pozbawienia wolności, które mogło być </w:t>
      </w:r>
      <w:r w:rsidR="003F38C3">
        <w:t>i</w:t>
      </w:r>
      <w:r>
        <w:t xml:space="preserve"> które faktycznie zostało zastosowane wobec skarżącego.</w:t>
      </w:r>
      <w:r w:rsidR="00BA4D7A">
        <w:t xml:space="preserve"> </w:t>
      </w:r>
      <w:r>
        <w:t>Trybunał podkreślił, że pozbawienie wolności skarżącego stworzyło domniemanie, że postępowanie przeciwko niemu miało charakter „</w:t>
      </w:r>
      <w:r w:rsidR="003F38C3">
        <w:t>karny</w:t>
      </w:r>
      <w:r>
        <w:t>” w rozumieniu art. 6 i że takie domniemanie mogło zostać obalone tylko w całkowicie wyjątkowych okolicznościach i tylko wtedy, gdy pozbawienie wolności nie mogło zostać uznane za „odczuwalnie szkodliwe” ze względu na jego charakter, czas trwania lub sposób wykonania.</w:t>
      </w:r>
      <w:r w:rsidR="00BA4D7A">
        <w:t xml:space="preserve"> </w:t>
      </w:r>
      <w:r>
        <w:t>W</w:t>
      </w:r>
      <w:r w:rsidR="00C06E74">
        <w:t> </w:t>
      </w:r>
      <w:r w:rsidR="003F38C3">
        <w:t>przedmiotowej sprawie</w:t>
      </w:r>
      <w:r>
        <w:t xml:space="preserve"> nie wystąpiły takie wyjątkowe okoliczności, które mogłyby obalić to domniemanie.</w:t>
      </w:r>
    </w:p>
    <w:p w:rsidR="00917CC5" w:rsidRDefault="008662DF" w:rsidP="00324BC1">
      <w:pPr>
        <w:pStyle w:val="Akapitzlist"/>
        <w:numPr>
          <w:ilvl w:val="0"/>
          <w:numId w:val="39"/>
        </w:numPr>
        <w:tabs>
          <w:tab w:val="left" w:pos="426"/>
        </w:tabs>
        <w:ind w:left="0" w:firstLine="0"/>
      </w:pPr>
      <w:r>
        <w:t xml:space="preserve">W niektórych przypadkach </w:t>
      </w:r>
      <w:r w:rsidR="00FB3FD0">
        <w:t xml:space="preserve">art. </w:t>
      </w:r>
      <w:r w:rsidR="00225EE2">
        <w:t>6</w:t>
      </w:r>
      <w:r w:rsidR="00FB3FD0">
        <w:t xml:space="preserve"> w jego aspekcie karnym może mieć zastosowanie </w:t>
      </w:r>
      <w:r>
        <w:t>do postępowa</w:t>
      </w:r>
      <w:r w:rsidR="00FB3FD0">
        <w:t>ń</w:t>
      </w:r>
      <w:r>
        <w:t xml:space="preserve"> w sprawie umieszczenia przestępców z</w:t>
      </w:r>
      <w:r w:rsidR="00C06E74">
        <w:t> </w:t>
      </w:r>
      <w:r>
        <w:t>zaburzeniami psychicznymi w szpitalu psychiatrycznym. Będzie to zależało od szczególnych cech postępowań krajowych i sposobu ich prowadzenia w</w:t>
      </w:r>
      <w:r w:rsidR="00C06E74">
        <w:t> </w:t>
      </w:r>
      <w:r>
        <w:t>praktyce (</w:t>
      </w:r>
      <w:proofErr w:type="spellStart"/>
      <w:r w:rsidR="00AB1564">
        <w:fldChar w:fldCharType="begin"/>
      </w:r>
      <w:r w:rsidR="00AB1564">
        <w:instrText xml:space="preserve"> HYPERLINK "https://hudoc.echr.coe.int/eng%23%7b%22itemid%22:%5b%22001-23414%22%5d%7d" \h </w:instrText>
      </w:r>
      <w:r w:rsidR="00AB1564">
        <w:fldChar w:fldCharType="separate"/>
      </w:r>
      <w:r>
        <w:rPr>
          <w:i/>
          <w:color w:val="0071BB"/>
        </w:rPr>
        <w:t>Kerr</w:t>
      </w:r>
      <w:proofErr w:type="spellEnd"/>
      <w:r>
        <w:rPr>
          <w:i/>
          <w:color w:val="0071BB"/>
        </w:rPr>
        <w:t xml:space="preserve"> przeciwko Zjednoczonemu</w:t>
      </w:r>
      <w:r w:rsidR="00AB1564">
        <w:rPr>
          <w:i/>
          <w:color w:val="0071BB"/>
        </w:rPr>
        <w:fldChar w:fldCharType="end"/>
      </w:r>
      <w:hyperlink r:id="rId104">
        <w:r>
          <w:rPr>
            <w:i/>
            <w:color w:val="0071BB"/>
          </w:rPr>
          <w:t xml:space="preserve"> Królestwo</w:t>
        </w:r>
      </w:hyperlink>
      <w:r>
        <w:rPr>
          <w:i/>
          <w:color w:val="0071BB"/>
        </w:rPr>
        <w:t xml:space="preserve"> </w:t>
      </w:r>
      <w:r>
        <w:t>(</w:t>
      </w:r>
      <w:proofErr w:type="spellStart"/>
      <w:r>
        <w:t>dec</w:t>
      </w:r>
      <w:proofErr w:type="spellEnd"/>
      <w:r w:rsidR="00FB3FD0">
        <w:t>.</w:t>
      </w:r>
      <w:r>
        <w:t xml:space="preserve">) oraz </w:t>
      </w:r>
      <w:hyperlink r:id="rId105">
        <w:proofErr w:type="spellStart"/>
        <w:r>
          <w:rPr>
            <w:i/>
            <w:color w:val="0071BB"/>
          </w:rPr>
          <w:t>Antoine</w:t>
        </w:r>
        <w:proofErr w:type="spellEnd"/>
        <w:r>
          <w:rPr>
            <w:i/>
            <w:color w:val="0071BB"/>
          </w:rPr>
          <w:t xml:space="preserve"> przeciwko Zjednoczonemu Królestwu</w:t>
        </w:r>
      </w:hyperlink>
      <w:r>
        <w:rPr>
          <w:i/>
          <w:color w:val="0071BB"/>
        </w:rPr>
        <w:t xml:space="preserve"> </w:t>
      </w:r>
      <w:r>
        <w:t>(</w:t>
      </w:r>
      <w:proofErr w:type="spellStart"/>
      <w:r>
        <w:t>dec</w:t>
      </w:r>
      <w:proofErr w:type="spellEnd"/>
      <w:r>
        <w:t>.), gd</w:t>
      </w:r>
      <w:r w:rsidR="00FB3FD0">
        <w:t>zie</w:t>
      </w:r>
      <w:r>
        <w:t xml:space="preserve"> aspekt karny nie miał zastosowania; </w:t>
      </w:r>
      <w:r w:rsidR="006F508B">
        <w:t>p</w:t>
      </w:r>
      <w:r w:rsidR="00FB3FD0">
        <w:t>rzeciwnie</w:t>
      </w:r>
      <w:r>
        <w:t xml:space="preserve"> </w:t>
      </w:r>
      <w:hyperlink r:id="rId106">
        <w:proofErr w:type="spellStart"/>
        <w:r>
          <w:rPr>
            <w:i/>
            <w:color w:val="0071BB"/>
          </w:rPr>
          <w:t>Valeriy</w:t>
        </w:r>
        <w:proofErr w:type="spellEnd"/>
        <w:r>
          <w:rPr>
            <w:i/>
            <w:color w:val="0071BB"/>
          </w:rPr>
          <w:t xml:space="preserve"> </w:t>
        </w:r>
        <w:proofErr w:type="spellStart"/>
        <w:r>
          <w:rPr>
            <w:i/>
            <w:color w:val="0071BB"/>
          </w:rPr>
          <w:t>Lopata</w:t>
        </w:r>
        <w:proofErr w:type="spellEnd"/>
        <w:r>
          <w:rPr>
            <w:i/>
            <w:color w:val="0071BB"/>
          </w:rPr>
          <w:t xml:space="preserve"> przeciwko Rosji</w:t>
        </w:r>
      </w:hyperlink>
      <w:r w:rsidR="00C06E74">
        <w:rPr>
          <w:i/>
          <w:color w:val="0071BB"/>
        </w:rPr>
        <w:t xml:space="preserve">, </w:t>
      </w:r>
      <w:r>
        <w:t>§ 120</w:t>
      </w:r>
      <w:r w:rsidR="00BA4D7A">
        <w:t xml:space="preserve"> </w:t>
      </w:r>
      <w:r>
        <w:t xml:space="preserve">oraz </w:t>
      </w:r>
      <w:hyperlink r:id="rId107">
        <w:proofErr w:type="spellStart"/>
        <w:r>
          <w:rPr>
            <w:i/>
            <w:color w:val="0071BB"/>
          </w:rPr>
          <w:t>Vasenin</w:t>
        </w:r>
        <w:proofErr w:type="spellEnd"/>
        <w:r>
          <w:rPr>
            <w:i/>
            <w:color w:val="0071BB"/>
          </w:rPr>
          <w:t xml:space="preserve"> przeciwko Rosji</w:t>
        </w:r>
      </w:hyperlink>
      <w:r w:rsidR="00C06E74" w:rsidRPr="00C06E74">
        <w:t>,</w:t>
      </w:r>
      <w:r w:rsidR="00C06E74">
        <w:rPr>
          <w:i/>
          <w:color w:val="0071BB"/>
        </w:rPr>
        <w:t xml:space="preserve"> </w:t>
      </w:r>
      <w:r>
        <w:t xml:space="preserve">§ 130, </w:t>
      </w:r>
      <w:r w:rsidR="00FB3FD0">
        <w:t>gdzie</w:t>
      </w:r>
      <w:r>
        <w:t xml:space="preserve"> aspekt karny miał zastosowanie).</w:t>
      </w:r>
    </w:p>
    <w:p w:rsidR="00917CC5" w:rsidRDefault="00FB3FD0" w:rsidP="00324BC1">
      <w:pPr>
        <w:pStyle w:val="Akapitzlist"/>
        <w:numPr>
          <w:ilvl w:val="0"/>
          <w:numId w:val="39"/>
        </w:numPr>
        <w:tabs>
          <w:tab w:val="left" w:pos="426"/>
        </w:tabs>
        <w:spacing w:before="119"/>
        <w:ind w:left="0" w:firstLine="0"/>
      </w:pPr>
      <w:r>
        <w:t>W końcu</w:t>
      </w:r>
      <w:r w:rsidR="008662DF">
        <w:t xml:space="preserve"> aspekt karny art. 6 nie ma zastosowania do </w:t>
      </w:r>
      <w:r>
        <w:t>prywat</w:t>
      </w:r>
      <w:r w:rsidR="000072AA">
        <w:t>nych</w:t>
      </w:r>
      <w:r>
        <w:t xml:space="preserve"> </w:t>
      </w:r>
      <w:r w:rsidR="008662DF">
        <w:t>postępowa</w:t>
      </w:r>
      <w:r>
        <w:t>ń</w:t>
      </w:r>
      <w:r w:rsidR="008662DF">
        <w:t xml:space="preserve"> karn</w:t>
      </w:r>
      <w:r>
        <w:t>ych</w:t>
      </w:r>
      <w:r w:rsidR="008662DF">
        <w:t xml:space="preserve">. Prawo do tego, by osoby trzecie były ścigane lub skazane za popełnienie czynu zagrożonego karą, nie może być </w:t>
      </w:r>
      <w:r w:rsidR="00225EE2">
        <w:t>zapewniane samodzielnie</w:t>
      </w:r>
      <w:r w:rsidR="008662DF">
        <w:t>: musi być nieodłącznie związane z</w:t>
      </w:r>
      <w:r w:rsidR="00C06E74">
        <w:t> </w:t>
      </w:r>
      <w:r w:rsidR="008662DF">
        <w:t xml:space="preserve">korzystaniem przez ofiarę z prawa do wniesienia pozwu cywilnego w oparciu o przepisy krajowe, choćby w celu uzyskania symbolicznego zadośćuczynienia lub ochrony dobra osobistego </w:t>
      </w:r>
      <w:r w:rsidR="00225EE2">
        <w:t>takiego jak</w:t>
      </w:r>
      <w:r w:rsidR="008662DF">
        <w:t xml:space="preserve"> „dobre imi</w:t>
      </w:r>
      <w:r w:rsidR="00225EE2">
        <w:t>ę</w:t>
      </w:r>
      <w:r w:rsidR="008662DF">
        <w:t>” (</w:t>
      </w:r>
      <w:hyperlink r:id="rId108">
        <w:r w:rsidR="008662DF">
          <w:rPr>
            <w:i/>
            <w:color w:val="0071BB"/>
          </w:rPr>
          <w:t>Perez przeciwko Francji</w:t>
        </w:r>
      </w:hyperlink>
      <w:r w:rsidR="008662DF">
        <w:rPr>
          <w:i/>
          <w:color w:val="0071BB"/>
        </w:rPr>
        <w:t xml:space="preserve"> </w:t>
      </w:r>
      <w:r w:rsidR="008662DF">
        <w:t>[WI], § 70</w:t>
      </w:r>
      <w:r w:rsidR="00C06E74">
        <w:t>;</w:t>
      </w:r>
      <w:r w:rsidR="008662DF">
        <w:t xml:space="preserve"> </w:t>
      </w:r>
      <w:hyperlink r:id="rId109">
        <w:proofErr w:type="spellStart"/>
        <w:r w:rsidR="008662DF">
          <w:rPr>
            <w:i/>
            <w:color w:val="0071BB"/>
          </w:rPr>
          <w:t>Arlewin</w:t>
        </w:r>
        <w:proofErr w:type="spellEnd"/>
        <w:r w:rsidR="008662DF">
          <w:rPr>
            <w:i/>
            <w:color w:val="0071BB"/>
          </w:rPr>
          <w:t xml:space="preserve"> przeciwko Szwecji</w:t>
        </w:r>
        <w:r w:rsidR="008662DF">
          <w:t>,</w:t>
        </w:r>
      </w:hyperlink>
      <w:r w:rsidR="008662DF">
        <w:t xml:space="preserve"> §§ 51-52).</w:t>
      </w:r>
    </w:p>
    <w:p w:rsidR="00917CC5" w:rsidRDefault="00917CC5">
      <w:pPr>
        <w:pStyle w:val="Tekstpodstawowy"/>
        <w:ind w:left="0"/>
        <w:jc w:val="left"/>
        <w:rPr>
          <w:sz w:val="20"/>
        </w:rPr>
      </w:pPr>
    </w:p>
    <w:p w:rsidR="00917CC5" w:rsidRDefault="008662DF">
      <w:pPr>
        <w:pStyle w:val="Nagwek3"/>
      </w:pPr>
      <w:bookmarkStart w:id="18" w:name="3.___Political_issues"/>
      <w:bookmarkStart w:id="19" w:name="_bookmark9"/>
      <w:bookmarkEnd w:id="18"/>
      <w:bookmarkEnd w:id="19"/>
      <w:r>
        <w:rPr>
          <w:color w:val="2E2E2E"/>
        </w:rPr>
        <w:t>3. Kwestie polityczne</w:t>
      </w:r>
    </w:p>
    <w:p w:rsidR="00917CC5" w:rsidRDefault="008662DF" w:rsidP="00324BC1">
      <w:pPr>
        <w:pStyle w:val="Akapitzlist"/>
        <w:numPr>
          <w:ilvl w:val="0"/>
          <w:numId w:val="39"/>
        </w:numPr>
        <w:tabs>
          <w:tab w:val="left" w:pos="426"/>
        </w:tabs>
        <w:spacing w:before="116"/>
        <w:ind w:left="0" w:firstLine="0"/>
      </w:pPr>
      <w:r>
        <w:t xml:space="preserve">Uznano, że art. 6 nie ma zastosowania w swoim aspekcie karnym do postępowań dotyczących </w:t>
      </w:r>
      <w:r w:rsidR="005105BE">
        <w:t xml:space="preserve">sankcji </w:t>
      </w:r>
      <w:r>
        <w:t>wyborczych (</w:t>
      </w:r>
      <w:hyperlink r:id="rId110">
        <w:r w:rsidRPr="009D6EF7">
          <w:rPr>
            <w:i/>
            <w:color w:val="0071BB"/>
          </w:rPr>
          <w:t>Pierre-Bloch przeciwko Francji</w:t>
        </w:r>
        <w:r>
          <w:t>,</w:t>
        </w:r>
      </w:hyperlink>
      <w:r>
        <w:t xml:space="preserve"> §§ 53-60); rozwiązania partii politycznych (</w:t>
      </w:r>
      <w:proofErr w:type="spellStart"/>
      <w:r w:rsidR="00AB1564" w:rsidRPr="00F46A2E">
        <w:fldChar w:fldCharType="begin"/>
      </w:r>
      <w:r w:rsidR="00AB1564">
        <w:instrText xml:space="preserve"> HYPERLINK "http://hudoc.echr.coe.int/eng?i=001-31548" \h </w:instrText>
      </w:r>
      <w:r w:rsidR="00AB1564" w:rsidRPr="00F46A2E">
        <w:fldChar w:fldCharType="separate"/>
      </w:r>
      <w:r w:rsidRPr="009D6EF7">
        <w:rPr>
          <w:i/>
          <w:color w:val="0071BB"/>
        </w:rPr>
        <w:t>Refah</w:t>
      </w:r>
      <w:proofErr w:type="spellEnd"/>
      <w:r w:rsidRPr="009D6EF7">
        <w:rPr>
          <w:i/>
          <w:color w:val="0071BB"/>
        </w:rPr>
        <w:t xml:space="preserve"> </w:t>
      </w:r>
      <w:proofErr w:type="spellStart"/>
      <w:r w:rsidRPr="009D6EF7">
        <w:rPr>
          <w:i/>
          <w:color w:val="0071BB"/>
        </w:rPr>
        <w:t>Partisi</w:t>
      </w:r>
      <w:proofErr w:type="spellEnd"/>
      <w:r w:rsidRPr="009D6EF7">
        <w:rPr>
          <w:i/>
          <w:color w:val="0071BB"/>
        </w:rPr>
        <w:t xml:space="preserve"> (the</w:t>
      </w:r>
      <w:r w:rsidR="00AB1564" w:rsidRPr="00F46A2E">
        <w:rPr>
          <w:i/>
          <w:color w:val="0071BB"/>
        </w:rPr>
        <w:fldChar w:fldCharType="end"/>
      </w:r>
      <w:hyperlink r:id="rId111">
        <w:r w:rsidRPr="009D6EF7">
          <w:rPr>
            <w:i/>
            <w:color w:val="0071BB"/>
          </w:rPr>
          <w:t xml:space="preserve"> </w:t>
        </w:r>
        <w:proofErr w:type="spellStart"/>
        <w:r w:rsidRPr="009D6EF7">
          <w:rPr>
            <w:i/>
            <w:color w:val="0071BB"/>
          </w:rPr>
          <w:t>Welfare</w:t>
        </w:r>
        <w:proofErr w:type="spellEnd"/>
        <w:r w:rsidRPr="009D6EF7">
          <w:rPr>
            <w:i/>
            <w:color w:val="0071BB"/>
          </w:rPr>
          <w:t xml:space="preserve"> Party) i Inni przeciwko Turcji</w:t>
        </w:r>
      </w:hyperlink>
      <w:r w:rsidRPr="009D6EF7">
        <w:rPr>
          <w:i/>
          <w:color w:val="0071BB"/>
        </w:rPr>
        <w:t xml:space="preserve"> </w:t>
      </w:r>
      <w:r>
        <w:t>(</w:t>
      </w:r>
      <w:proofErr w:type="spellStart"/>
      <w:r>
        <w:t>dec</w:t>
      </w:r>
      <w:proofErr w:type="spellEnd"/>
      <w:r>
        <w:t>.)); parlamentarnych komisji śledczych (</w:t>
      </w:r>
      <w:hyperlink r:id="rId112">
        <w:r w:rsidRPr="009D6EF7">
          <w:rPr>
            <w:i/>
            <w:color w:val="0071BB"/>
          </w:rPr>
          <w:t>Montera przeciwko Włochom</w:t>
        </w:r>
      </w:hyperlink>
      <w:r w:rsidRPr="009D6EF7">
        <w:rPr>
          <w:i/>
        </w:rPr>
        <w:t xml:space="preserve"> </w:t>
      </w:r>
      <w:r>
        <w:t>(</w:t>
      </w:r>
      <w:proofErr w:type="spellStart"/>
      <w:r>
        <w:t>dec</w:t>
      </w:r>
      <w:proofErr w:type="spellEnd"/>
      <w:r>
        <w:t xml:space="preserve">.)); publicznego </w:t>
      </w:r>
      <w:r w:rsidR="005105BE">
        <w:t xml:space="preserve">ustalenia </w:t>
      </w:r>
      <w:r>
        <w:t xml:space="preserve">konfliktu interesów na stanowiskach wybieralnych </w:t>
      </w:r>
      <w:r>
        <w:lastRenderedPageBreak/>
        <w:t>(</w:t>
      </w:r>
      <w:proofErr w:type="spellStart"/>
      <w:r w:rsidR="00AB1564" w:rsidRPr="00F46A2E">
        <w:fldChar w:fldCharType="begin"/>
      </w:r>
      <w:r w:rsidR="00AB1564">
        <w:instrText xml:space="preserve"> HYPERLINK "http://hudoc.echr.coe.int/eng?i=001-188356" \h </w:instrText>
      </w:r>
      <w:r w:rsidR="00AB1564" w:rsidRPr="00F46A2E">
        <w:fldChar w:fldCharType="separate"/>
      </w:r>
      <w:r w:rsidRPr="009D6EF7">
        <w:rPr>
          <w:i/>
          <w:color w:val="0071BB"/>
        </w:rPr>
        <w:t>Cătăniciu</w:t>
      </w:r>
      <w:proofErr w:type="spellEnd"/>
      <w:r w:rsidRPr="009D6EF7">
        <w:rPr>
          <w:i/>
          <w:color w:val="0071BB"/>
        </w:rPr>
        <w:t xml:space="preserve"> przeciwko Rumunii</w:t>
      </w:r>
      <w:r w:rsidR="00AB1564" w:rsidRPr="00F46A2E">
        <w:rPr>
          <w:i/>
          <w:color w:val="0071BB"/>
        </w:rPr>
        <w:fldChar w:fldCharType="end"/>
      </w:r>
      <w:r w:rsidRPr="009D6EF7">
        <w:rPr>
          <w:i/>
          <w:color w:val="0071BB"/>
        </w:rPr>
        <w:t xml:space="preserve"> </w:t>
      </w:r>
      <w:r>
        <w:t>(</w:t>
      </w:r>
      <w:proofErr w:type="spellStart"/>
      <w:r>
        <w:t>dec</w:t>
      </w:r>
      <w:proofErr w:type="spellEnd"/>
      <w:r>
        <w:t>.), §§ 38-41) oraz do procedury impeachmentu przeciwko prezydentowi kraju w związku poważnym naruszeniem przepisów Konstytucji (</w:t>
      </w:r>
      <w:hyperlink r:id="rId113">
        <w:r w:rsidRPr="009D6EF7">
          <w:rPr>
            <w:i/>
            <w:color w:val="0071BB"/>
          </w:rPr>
          <w:t>Paksas przeciwko Litwie</w:t>
        </w:r>
      </w:hyperlink>
      <w:r w:rsidRPr="009D6EF7">
        <w:rPr>
          <w:i/>
          <w:color w:val="0071BB"/>
        </w:rPr>
        <w:t xml:space="preserve"> </w:t>
      </w:r>
      <w:r>
        <w:t xml:space="preserve">[WI], §§ 66-67, </w:t>
      </w:r>
      <w:r w:rsidR="006C2D34">
        <w:t xml:space="preserve">zob. </w:t>
      </w:r>
      <w:r>
        <w:t xml:space="preserve">z drugiej strony, </w:t>
      </w:r>
      <w:hyperlink r:id="rId114">
        <w:proofErr w:type="spellStart"/>
        <w:r w:rsidRPr="009D6EF7">
          <w:rPr>
            <w:i/>
            <w:color w:val="0071BB"/>
          </w:rPr>
          <w:t>Haarde</w:t>
        </w:r>
        <w:proofErr w:type="spellEnd"/>
        <w:r w:rsidRPr="009D6EF7">
          <w:rPr>
            <w:i/>
            <w:color w:val="0071BB"/>
          </w:rPr>
          <w:t xml:space="preserve"> przeciwko Islandii</w:t>
        </w:r>
        <w:r>
          <w:t>,</w:t>
        </w:r>
      </w:hyperlink>
      <w:r>
        <w:t xml:space="preserve"> </w:t>
      </w:r>
      <w:r w:rsidR="006C2D34">
        <w:t xml:space="preserve">dotyczący </w:t>
      </w:r>
      <w:r>
        <w:t>postępowania przeciwko byłemu premierowi w Sądzie Impeachmentu).</w:t>
      </w:r>
    </w:p>
    <w:p w:rsidR="00917CC5" w:rsidRDefault="008662DF" w:rsidP="00324BC1">
      <w:pPr>
        <w:pStyle w:val="Akapitzlist"/>
        <w:numPr>
          <w:ilvl w:val="0"/>
          <w:numId w:val="39"/>
        </w:numPr>
        <w:tabs>
          <w:tab w:val="left" w:pos="426"/>
        </w:tabs>
        <w:ind w:left="0" w:firstLine="0"/>
      </w:pPr>
      <w:r>
        <w:t>W odniesieniu do postępowań lustracyjnych Trybunał stwierdził, że przewaga aspektów o</w:t>
      </w:r>
      <w:r w:rsidR="00C06E74">
        <w:t> </w:t>
      </w:r>
      <w:r w:rsidR="00D03BE8">
        <w:t xml:space="preserve">konotacjach </w:t>
      </w:r>
      <w:r>
        <w:t>karny</w:t>
      </w:r>
      <w:r w:rsidR="00D03BE8">
        <w:t>ch</w:t>
      </w:r>
      <w:r>
        <w:t xml:space="preserve"> (charakter </w:t>
      </w:r>
      <w:r w:rsidR="00D03BE8">
        <w:t xml:space="preserve">czynu </w:t>
      </w:r>
      <w:r>
        <w:t>– nieprawdziwe oświadczenie lustracyjne – oraz charakter i dotkliwość kary – długotrwały zakaz wykonywania niektórych zawodów) może sprawić, że postępowanie takie wejdzie w karny zakres art. 6 Konwencji (</w:t>
      </w:r>
      <w:hyperlink r:id="rId115">
        <w:r>
          <w:rPr>
            <w:i/>
            <w:color w:val="0071BB"/>
          </w:rPr>
          <w:t>Matyjek przeciwko Polsce</w:t>
        </w:r>
      </w:hyperlink>
      <w:r>
        <w:rPr>
          <w:i/>
          <w:color w:val="0071BB"/>
        </w:rPr>
        <w:t xml:space="preserve"> </w:t>
      </w:r>
      <w:r>
        <w:t>(</w:t>
      </w:r>
      <w:proofErr w:type="spellStart"/>
      <w:r>
        <w:t>dec</w:t>
      </w:r>
      <w:proofErr w:type="spellEnd"/>
      <w:r>
        <w:t xml:space="preserve">.); dla porównania </w:t>
      </w:r>
      <w:r w:rsidR="00D03BE8">
        <w:t xml:space="preserve">zob. </w:t>
      </w:r>
      <w:hyperlink r:id="rId116">
        <w:proofErr w:type="spellStart"/>
        <w:r>
          <w:rPr>
            <w:i/>
            <w:color w:val="0071BB"/>
          </w:rPr>
          <w:t>Sidabras</w:t>
        </w:r>
        <w:proofErr w:type="spellEnd"/>
        <w:r>
          <w:rPr>
            <w:i/>
            <w:color w:val="0071BB"/>
          </w:rPr>
          <w:t xml:space="preserve"> i </w:t>
        </w:r>
        <w:proofErr w:type="spellStart"/>
        <w:r>
          <w:rPr>
            <w:i/>
            <w:color w:val="0071BB"/>
          </w:rPr>
          <w:t>Diautas</w:t>
        </w:r>
        <w:proofErr w:type="spellEnd"/>
        <w:r>
          <w:rPr>
            <w:i/>
            <w:color w:val="0071BB"/>
          </w:rPr>
          <w:t xml:space="preserve"> przeciwko Litwie</w:t>
        </w:r>
      </w:hyperlink>
      <w:r>
        <w:rPr>
          <w:i/>
          <w:color w:val="0071BB"/>
        </w:rPr>
        <w:t xml:space="preserve"> </w:t>
      </w:r>
      <w:r>
        <w:t>(</w:t>
      </w:r>
      <w:proofErr w:type="spellStart"/>
      <w:r>
        <w:t>dec</w:t>
      </w:r>
      <w:proofErr w:type="spellEnd"/>
      <w:r>
        <w:t>.))</w:t>
      </w:r>
      <w:r w:rsidR="00D03BE8">
        <w:t xml:space="preserve"> oraz </w:t>
      </w:r>
      <w:proofErr w:type="spellStart"/>
      <w:r w:rsidR="00D03BE8" w:rsidRPr="007E07AF">
        <w:rPr>
          <w:i/>
          <w:color w:val="0071BB"/>
        </w:rPr>
        <w:t>Polyakh</w:t>
      </w:r>
      <w:proofErr w:type="spellEnd"/>
      <w:r w:rsidR="00D03BE8">
        <w:t xml:space="preserve"> i </w:t>
      </w:r>
      <w:r w:rsidR="00D03BE8" w:rsidRPr="007E07AF">
        <w:rPr>
          <w:i/>
          <w:color w:val="0071BB"/>
        </w:rPr>
        <w:t>Inni</w:t>
      </w:r>
      <w:r w:rsidR="00D03BE8">
        <w:t xml:space="preserve"> </w:t>
      </w:r>
      <w:r w:rsidR="00D03BE8" w:rsidRPr="007E07AF">
        <w:rPr>
          <w:i/>
          <w:color w:val="0071BB"/>
        </w:rPr>
        <w:t>przeciwko</w:t>
      </w:r>
      <w:r w:rsidR="00D03BE8">
        <w:t xml:space="preserve"> </w:t>
      </w:r>
      <w:r w:rsidR="00D03BE8" w:rsidRPr="007E07AF">
        <w:rPr>
          <w:i/>
          <w:color w:val="0071BB"/>
        </w:rPr>
        <w:t>Ukrainie</w:t>
      </w:r>
      <w:r w:rsidR="00D03BE8">
        <w:t>, §§ 56-59)</w:t>
      </w:r>
      <w:r>
        <w:t>.</w:t>
      </w:r>
    </w:p>
    <w:p w:rsidR="00917CC5" w:rsidRDefault="00917CC5">
      <w:pPr>
        <w:pStyle w:val="Tekstpodstawowy"/>
        <w:spacing w:before="9"/>
        <w:ind w:left="0"/>
        <w:jc w:val="left"/>
        <w:rPr>
          <w:sz w:val="19"/>
        </w:rPr>
      </w:pPr>
    </w:p>
    <w:p w:rsidR="00917CC5" w:rsidRDefault="008662DF" w:rsidP="00F250EA">
      <w:pPr>
        <w:pStyle w:val="Nagwek3"/>
        <w:spacing w:before="1" w:after="240"/>
      </w:pPr>
      <w:bookmarkStart w:id="20" w:name="4.___Expulsion_and_extradition"/>
      <w:bookmarkStart w:id="21" w:name="_bookmark10"/>
      <w:bookmarkEnd w:id="20"/>
      <w:bookmarkEnd w:id="21"/>
      <w:r>
        <w:rPr>
          <w:color w:val="2E2E2E"/>
        </w:rPr>
        <w:t>4. Wydalenie i ekstradycja</w:t>
      </w:r>
    </w:p>
    <w:p w:rsidR="00917CC5" w:rsidRDefault="008662DF" w:rsidP="00324BC1">
      <w:pPr>
        <w:pStyle w:val="Akapitzlist"/>
        <w:numPr>
          <w:ilvl w:val="0"/>
          <w:numId w:val="39"/>
        </w:numPr>
        <w:tabs>
          <w:tab w:val="left" w:pos="426"/>
        </w:tabs>
        <w:spacing w:before="1" w:line="237" w:lineRule="auto"/>
        <w:ind w:left="0" w:right="212" w:firstLine="0"/>
      </w:pPr>
      <w:r>
        <w:t xml:space="preserve">Procedury </w:t>
      </w:r>
      <w:r w:rsidR="009D6EF7">
        <w:t xml:space="preserve">dotyczące </w:t>
      </w:r>
      <w:r>
        <w:t>wydalania cudzoziemców nie mieszczą się w zakresie karnym art. 6, bez względu na fakt, że mogą być prowadzone w ramach postępowania karnego (</w:t>
      </w:r>
      <w:proofErr w:type="spellStart"/>
      <w:r w:rsidR="00AB1564" w:rsidRPr="00F46A2E">
        <w:fldChar w:fldCharType="begin"/>
      </w:r>
      <w:r w:rsidR="00AB1564">
        <w:instrText xml:space="preserve"> HYPERLINK "http://hudoc.echr.coe.int/eng?i=001-58847" \h </w:instrText>
      </w:r>
      <w:r w:rsidR="00AB1564" w:rsidRPr="00F46A2E">
        <w:fldChar w:fldCharType="separate"/>
      </w:r>
      <w:r w:rsidRPr="009D6EF7">
        <w:rPr>
          <w:i/>
          <w:color w:val="0071BB"/>
        </w:rPr>
        <w:t>Maauia</w:t>
      </w:r>
      <w:proofErr w:type="spellEnd"/>
      <w:r w:rsidR="00AB1564" w:rsidRPr="00F46A2E">
        <w:rPr>
          <w:i/>
          <w:color w:val="0071BB"/>
        </w:rPr>
        <w:fldChar w:fldCharType="end"/>
      </w:r>
      <w:r w:rsidR="0087580B" w:rsidRPr="009D6EF7">
        <w:rPr>
          <w:i/>
        </w:rPr>
        <w:t xml:space="preserve"> </w:t>
      </w:r>
      <w:hyperlink r:id="rId117">
        <w:r w:rsidRPr="009D6EF7">
          <w:rPr>
            <w:i/>
            <w:color w:val="0071BB"/>
          </w:rPr>
          <w:t>przeciwko Francji</w:t>
        </w:r>
      </w:hyperlink>
      <w:r w:rsidRPr="009D6EF7">
        <w:rPr>
          <w:i/>
          <w:color w:val="0071BB"/>
        </w:rPr>
        <w:t>,</w:t>
      </w:r>
      <w:r>
        <w:t xml:space="preserve"> [WI], § 39). To samo wyłączające podejście ma zastosowanie do postępowań ekstradycyjnych (</w:t>
      </w:r>
      <w:proofErr w:type="spellStart"/>
      <w:r w:rsidR="00AB1564" w:rsidRPr="00F46A2E">
        <w:fldChar w:fldCharType="begin"/>
      </w:r>
      <w:r w:rsidR="00AB1564">
        <w:instrText xml:space="preserve"> HYPERLINK "http://hudoc.echr.coe.int/eng?i=001-43404" \h </w:instrText>
      </w:r>
      <w:r w:rsidR="00AB1564" w:rsidRPr="00F46A2E">
        <w:fldChar w:fldCharType="separate"/>
      </w:r>
      <w:r w:rsidRPr="009D6EF7">
        <w:rPr>
          <w:i/>
          <w:color w:val="0071BB"/>
        </w:rPr>
        <w:t>Peñafiel</w:t>
      </w:r>
      <w:proofErr w:type="spellEnd"/>
      <w:r w:rsidR="00AB1564" w:rsidRPr="00F46A2E">
        <w:rPr>
          <w:i/>
          <w:color w:val="0071BB"/>
        </w:rPr>
        <w:fldChar w:fldCharType="end"/>
      </w:r>
      <w:hyperlink r:id="rId118">
        <w:r w:rsidRPr="009D6EF7">
          <w:rPr>
            <w:i/>
            <w:color w:val="0071BB"/>
          </w:rPr>
          <w:t xml:space="preserve"> Salgado przeciwko Hiszpanii</w:t>
        </w:r>
      </w:hyperlink>
      <w:r w:rsidRPr="009D6EF7">
        <w:rPr>
          <w:i/>
          <w:color w:val="0071BB"/>
        </w:rPr>
        <w:t xml:space="preserve"> </w:t>
      </w:r>
      <w:r>
        <w:t>(</w:t>
      </w:r>
      <w:proofErr w:type="spellStart"/>
      <w:r>
        <w:t>dec</w:t>
      </w:r>
      <w:proofErr w:type="spellEnd"/>
      <w:r>
        <w:t>.)) lub postępowań w sprawie europejskiego nakazu aresztowania (</w:t>
      </w:r>
      <w:proofErr w:type="spellStart"/>
      <w:r w:rsidR="00AB1564" w:rsidRPr="00F46A2E">
        <w:fldChar w:fldCharType="begin"/>
      </w:r>
      <w:r w:rsidR="00AB1564">
        <w:instrText xml:space="preserve"> HYPERLINK "http://hudoc.echr.coe.int/eng?i=001-112831" \h </w:instrText>
      </w:r>
      <w:r w:rsidR="00AB1564" w:rsidRPr="00F46A2E">
        <w:fldChar w:fldCharType="separate"/>
      </w:r>
      <w:r w:rsidRPr="009D6EF7">
        <w:rPr>
          <w:i/>
          <w:color w:val="0071BB"/>
        </w:rPr>
        <w:t>Monedero</w:t>
      </w:r>
      <w:proofErr w:type="spellEnd"/>
      <w:r w:rsidRPr="009D6EF7">
        <w:rPr>
          <w:i/>
          <w:color w:val="0071BB"/>
        </w:rPr>
        <w:t xml:space="preserve"> Angora</w:t>
      </w:r>
      <w:r w:rsidR="00AB1564" w:rsidRPr="00F46A2E">
        <w:rPr>
          <w:i/>
          <w:color w:val="0071BB"/>
        </w:rPr>
        <w:fldChar w:fldCharType="end"/>
      </w:r>
      <w:r w:rsidR="0087580B" w:rsidRPr="009D6EF7">
        <w:rPr>
          <w:i/>
        </w:rPr>
        <w:t xml:space="preserve"> </w:t>
      </w:r>
      <w:hyperlink r:id="rId119">
        <w:r w:rsidRPr="009D6EF7">
          <w:rPr>
            <w:i/>
            <w:color w:val="0071BB"/>
          </w:rPr>
          <w:t>przeciwko Hiszpanii</w:t>
        </w:r>
      </w:hyperlink>
      <w:r w:rsidRPr="009D6EF7">
        <w:rPr>
          <w:i/>
          <w:color w:val="0071BB"/>
        </w:rPr>
        <w:t xml:space="preserve"> </w:t>
      </w:r>
      <w:r>
        <w:t>(</w:t>
      </w:r>
      <w:proofErr w:type="spellStart"/>
      <w:r>
        <w:t>dec</w:t>
      </w:r>
      <w:proofErr w:type="spellEnd"/>
      <w:r>
        <w:t>.)).</w:t>
      </w:r>
    </w:p>
    <w:p w:rsidR="00917CC5" w:rsidRDefault="009D6EF7" w:rsidP="00324BC1">
      <w:pPr>
        <w:pStyle w:val="Akapitzlist"/>
        <w:numPr>
          <w:ilvl w:val="0"/>
          <w:numId w:val="39"/>
        </w:numPr>
        <w:tabs>
          <w:tab w:val="left" w:pos="426"/>
        </w:tabs>
        <w:spacing w:before="120"/>
        <w:ind w:left="0" w:right="216" w:firstLine="0"/>
      </w:pPr>
      <w:r>
        <w:t xml:space="preserve">Z kolei </w:t>
      </w:r>
      <w:r w:rsidR="008662DF">
        <w:t xml:space="preserve">zastąpienie kary pozbawienia wolności deportacją i zakazem wjazdu na terytorium kraju przez okres dziesięciu lat można traktować </w:t>
      </w:r>
      <w:r w:rsidR="009147B9">
        <w:t xml:space="preserve">jako karę na tych samych podstawach co kara </w:t>
      </w:r>
      <w:r w:rsidR="008662DF">
        <w:t>orzeczon</w:t>
      </w:r>
      <w:r w:rsidR="009147B9">
        <w:t xml:space="preserve">a w czasie </w:t>
      </w:r>
      <w:r w:rsidR="00D41FD0">
        <w:t>p</w:t>
      </w:r>
      <w:r w:rsidR="009147B9">
        <w:t>ierwotnego skazania</w:t>
      </w:r>
      <w:r w:rsidR="008662DF">
        <w:t xml:space="preserve"> (</w:t>
      </w:r>
      <w:proofErr w:type="spellStart"/>
      <w:r w:rsidR="00AB1564">
        <w:fldChar w:fldCharType="begin"/>
      </w:r>
      <w:r w:rsidR="00AB1564">
        <w:instrText xml:space="preserve"> HYPERLINK "http://hudoc.echr.coe.int/eng?i=001-96240" \h </w:instrText>
      </w:r>
      <w:r w:rsidR="00AB1564">
        <w:fldChar w:fldCharType="separate"/>
      </w:r>
      <w:r w:rsidR="008662DF">
        <w:rPr>
          <w:i/>
          <w:color w:val="0071BB"/>
        </w:rPr>
        <w:t>Gurguchiani</w:t>
      </w:r>
      <w:proofErr w:type="spellEnd"/>
      <w:r w:rsidR="008662DF">
        <w:rPr>
          <w:i/>
          <w:color w:val="0071BB"/>
        </w:rPr>
        <w:t xml:space="preserve"> przeciwko Hiszpanii</w:t>
      </w:r>
      <w:r w:rsidR="008662DF">
        <w:t>,</w:t>
      </w:r>
      <w:r w:rsidR="00AB1564">
        <w:fldChar w:fldCharType="end"/>
      </w:r>
      <w:r w:rsidR="008662DF">
        <w:t xml:space="preserve"> §§ 40 i 47-48).</w:t>
      </w:r>
    </w:p>
    <w:p w:rsidR="00917CC5" w:rsidRDefault="00917CC5">
      <w:pPr>
        <w:pStyle w:val="Tekstpodstawowy"/>
        <w:spacing w:before="11"/>
        <w:ind w:left="0"/>
        <w:jc w:val="left"/>
        <w:rPr>
          <w:sz w:val="19"/>
        </w:rPr>
      </w:pPr>
    </w:p>
    <w:p w:rsidR="00917CC5" w:rsidRDefault="008662DF">
      <w:pPr>
        <w:pStyle w:val="Nagwek3"/>
        <w:spacing w:before="1"/>
        <w:ind w:left="561" w:right="142" w:hanging="341"/>
        <w:jc w:val="left"/>
      </w:pPr>
      <w:bookmarkStart w:id="22" w:name="5.___Different_stages_of_criminal_procee"/>
      <w:bookmarkStart w:id="23" w:name="_bookmark11"/>
      <w:bookmarkEnd w:id="22"/>
      <w:bookmarkEnd w:id="23"/>
      <w:r>
        <w:rPr>
          <w:color w:val="2E2E2E"/>
        </w:rPr>
        <w:t xml:space="preserve">5. Różne etapy postępowania karnego, postępowania pomocnicze i </w:t>
      </w:r>
      <w:r w:rsidR="005A5BB6">
        <w:rPr>
          <w:color w:val="2E2E2E"/>
        </w:rPr>
        <w:t xml:space="preserve">dalsze </w:t>
      </w:r>
      <w:r>
        <w:rPr>
          <w:color w:val="2E2E2E"/>
        </w:rPr>
        <w:t xml:space="preserve">środki </w:t>
      </w:r>
      <w:r w:rsidR="005A5BB6">
        <w:rPr>
          <w:color w:val="2E2E2E"/>
        </w:rPr>
        <w:t>prawne</w:t>
      </w:r>
    </w:p>
    <w:p w:rsidR="00917CC5" w:rsidRDefault="008662DF" w:rsidP="00324BC1">
      <w:pPr>
        <w:pStyle w:val="Akapitzlist"/>
        <w:numPr>
          <w:ilvl w:val="0"/>
          <w:numId w:val="39"/>
        </w:numPr>
        <w:tabs>
          <w:tab w:val="left" w:pos="426"/>
        </w:tabs>
        <w:spacing w:before="117"/>
        <w:ind w:left="0" w:right="215" w:firstLine="0"/>
      </w:pPr>
      <w:r>
        <w:t>Środki przyjęte w celu zapobiegania zakłócaniu porządku lub przestępstwom nie są objęte gwarancjami</w:t>
      </w:r>
      <w:r w:rsidR="00104A26">
        <w:t xml:space="preserve"> z</w:t>
      </w:r>
      <w:r>
        <w:t xml:space="preserve"> art. 6 (</w:t>
      </w:r>
      <w:hyperlink r:id="rId120">
        <w:r w:rsidRPr="00104A26">
          <w:rPr>
            <w:i/>
            <w:color w:val="0071BB"/>
          </w:rPr>
          <w:t>Raimondo przeciwko Włochom</w:t>
        </w:r>
        <w:r>
          <w:t>,</w:t>
        </w:r>
      </w:hyperlink>
      <w:r>
        <w:t xml:space="preserve"> § 43 i </w:t>
      </w:r>
      <w:hyperlink r:id="rId121">
        <w:r w:rsidRPr="00104A26">
          <w:rPr>
            <w:i/>
            <w:color w:val="0071BB"/>
          </w:rPr>
          <w:t xml:space="preserve">De </w:t>
        </w:r>
        <w:proofErr w:type="spellStart"/>
        <w:r w:rsidRPr="00104A26">
          <w:rPr>
            <w:i/>
            <w:color w:val="0071BB"/>
          </w:rPr>
          <w:t>Tommaso</w:t>
        </w:r>
        <w:proofErr w:type="spellEnd"/>
        <w:r w:rsidRPr="00104A26">
          <w:rPr>
            <w:i/>
            <w:color w:val="0071BB"/>
          </w:rPr>
          <w:t xml:space="preserve"> przeciwko Włochom</w:t>
        </w:r>
      </w:hyperlink>
      <w:r w:rsidRPr="00104A26">
        <w:rPr>
          <w:i/>
          <w:color w:val="0071BB"/>
        </w:rPr>
        <w:t xml:space="preserve"> </w:t>
      </w:r>
      <w:r>
        <w:t>[WI], §</w:t>
      </w:r>
      <w:r w:rsidR="0087580B">
        <w:t> </w:t>
      </w:r>
      <w:r>
        <w:t>143, specjalny nadzór policyjny</w:t>
      </w:r>
      <w:r w:rsidR="0087580B">
        <w:t xml:space="preserve">, </w:t>
      </w:r>
      <w:hyperlink r:id="rId122">
        <w:r w:rsidRPr="00104A26">
          <w:rPr>
            <w:i/>
            <w:color w:val="0071BB"/>
          </w:rPr>
          <w:t>R. przeciwko Zjednoczonemu Królestwu</w:t>
        </w:r>
      </w:hyperlink>
      <w:r w:rsidRPr="00104A26">
        <w:rPr>
          <w:i/>
          <w:color w:val="0071BB"/>
        </w:rPr>
        <w:t xml:space="preserve"> </w:t>
      </w:r>
      <w:r>
        <w:t>(</w:t>
      </w:r>
      <w:proofErr w:type="spellStart"/>
      <w:r>
        <w:t>dec</w:t>
      </w:r>
      <w:proofErr w:type="spellEnd"/>
      <w:r>
        <w:t xml:space="preserve">.), lub </w:t>
      </w:r>
      <w:r w:rsidR="00750D47">
        <w:t xml:space="preserve">upomnienie udzielone </w:t>
      </w:r>
      <w:r>
        <w:t>przez policję młodociane</w:t>
      </w:r>
      <w:r w:rsidR="00750D47">
        <w:t>mu</w:t>
      </w:r>
      <w:r>
        <w:t>, któr</w:t>
      </w:r>
      <w:r w:rsidR="00750D47">
        <w:t>y</w:t>
      </w:r>
      <w:r>
        <w:t xml:space="preserve"> dopuścił się </w:t>
      </w:r>
      <w:r w:rsidR="00750D47">
        <w:t xml:space="preserve">nieobyczajnej napaści w </w:t>
      </w:r>
      <w:proofErr w:type="spellStart"/>
      <w:r w:rsidR="00750D47">
        <w:t>stosuku</w:t>
      </w:r>
      <w:proofErr w:type="spellEnd"/>
      <w:r w:rsidR="00750D47">
        <w:t xml:space="preserve"> do</w:t>
      </w:r>
      <w:r>
        <w:t xml:space="preserve"> uczennic z jego szkoły).</w:t>
      </w:r>
    </w:p>
    <w:p w:rsidR="00917CC5" w:rsidRDefault="008662DF" w:rsidP="00324BC1">
      <w:pPr>
        <w:pStyle w:val="Akapitzlist"/>
        <w:numPr>
          <w:ilvl w:val="0"/>
          <w:numId w:val="39"/>
        </w:numPr>
        <w:tabs>
          <w:tab w:val="left" w:pos="426"/>
        </w:tabs>
        <w:spacing w:before="119" w:after="240"/>
        <w:ind w:left="0" w:firstLine="0"/>
      </w:pPr>
      <w:r>
        <w:t xml:space="preserve">Jeżeli chodzi o etap postępowania przygotowawczego </w:t>
      </w:r>
      <w:r w:rsidR="00B354B2">
        <w:t>(</w:t>
      </w:r>
      <w:r>
        <w:t>dochodzenie</w:t>
      </w:r>
      <w:r w:rsidR="00B354B2">
        <w:t xml:space="preserve">, </w:t>
      </w:r>
      <w:proofErr w:type="spellStart"/>
      <w:r w:rsidR="00B354B2">
        <w:t>sledztwo</w:t>
      </w:r>
      <w:proofErr w:type="spellEnd"/>
      <w:r>
        <w:t xml:space="preserve">), Trybunał </w:t>
      </w:r>
      <w:r w:rsidR="00DF33D3">
        <w:t xml:space="preserve">bada </w:t>
      </w:r>
      <w:r>
        <w:t>postępowanie karne jako całość, w tym etap postępowania przygotowawczego (</w:t>
      </w:r>
      <w:proofErr w:type="spellStart"/>
      <w:r w:rsidR="00AB1564">
        <w:fldChar w:fldCharType="begin"/>
      </w:r>
      <w:r w:rsidR="00AB1564">
        <w:instrText xml:space="preserve"> HYPERLINK "http://hudoc.echr.coe.int/eng?i=001-158266" \h </w:instrText>
      </w:r>
      <w:r w:rsidR="00AB1564">
        <w:fldChar w:fldCharType="separate"/>
      </w:r>
      <w:r>
        <w:rPr>
          <w:i/>
          <w:color w:val="0071BB"/>
        </w:rPr>
        <w:t>Dvorski</w:t>
      </w:r>
      <w:proofErr w:type="spellEnd"/>
      <w:r>
        <w:rPr>
          <w:i/>
          <w:color w:val="0071BB"/>
        </w:rPr>
        <w:t xml:space="preserve"> przeciwko Chorwacji</w:t>
      </w:r>
      <w:r>
        <w:t>,</w:t>
      </w:r>
      <w:r w:rsidR="00AB1564">
        <w:fldChar w:fldCharType="end"/>
      </w:r>
      <w:r>
        <w:t xml:space="preserve"> § 76). </w:t>
      </w:r>
      <w:r w:rsidR="00DF33D3">
        <w:t>W</w:t>
      </w:r>
      <w:r>
        <w:t xml:space="preserve"> swoim </w:t>
      </w:r>
      <w:r w:rsidR="00DF33D3">
        <w:t xml:space="preserve">wczesnym </w:t>
      </w:r>
      <w:r>
        <w:t>orzecznictw</w:t>
      </w:r>
      <w:r w:rsidR="00DF33D3">
        <w:t>ie</w:t>
      </w:r>
      <w:r>
        <w:t xml:space="preserve"> Trybunał podkreśl</w:t>
      </w:r>
      <w:r w:rsidR="00DF33D3">
        <w:t>a</w:t>
      </w:r>
      <w:r>
        <w:t>ł, że niektóre wymogi art. 6, takie jak wymóg rozsądnego terminu lub praw</w:t>
      </w:r>
      <w:r w:rsidR="00DF33D3">
        <w:t>a</w:t>
      </w:r>
      <w:r>
        <w:t xml:space="preserve"> do obrony, mogą mieć </w:t>
      </w:r>
      <w:r w:rsidR="00DF33D3">
        <w:t xml:space="preserve">również </w:t>
      </w:r>
      <w:r>
        <w:t>znaczenie na tym etapie postępowania, o ile rzetelność procesu może zostać poważnie naruszona przez początkowe niedopełnienie tych wymogów (</w:t>
      </w:r>
      <w:proofErr w:type="spellStart"/>
      <w:r w:rsidR="00AB1564">
        <w:fldChar w:fldCharType="begin"/>
      </w:r>
      <w:r w:rsidR="00AB1564">
        <w:instrText xml:space="preserve"> HYPERLINK "http://hudoc.echr.coe.int/eng?i=001-57852" \h </w:instrText>
      </w:r>
      <w:r w:rsidR="00AB1564">
        <w:fldChar w:fldCharType="separate"/>
      </w:r>
      <w:r>
        <w:rPr>
          <w:i/>
          <w:color w:val="0071BB"/>
        </w:rPr>
        <w:t>Imbrioscia</w:t>
      </w:r>
      <w:proofErr w:type="spellEnd"/>
      <w:r>
        <w:rPr>
          <w:i/>
          <w:color w:val="0071BB"/>
        </w:rPr>
        <w:t xml:space="preserve"> przeciwko Szwajcarii</w:t>
      </w:r>
      <w:r>
        <w:t>,</w:t>
      </w:r>
      <w:r w:rsidR="00AB1564">
        <w:fldChar w:fldCharType="end"/>
      </w:r>
      <w:r>
        <w:t xml:space="preserve"> § 36). Chociaż sędziowie </w:t>
      </w:r>
      <w:r w:rsidR="00DF33D3">
        <w:t xml:space="preserve">śledczy nie </w:t>
      </w:r>
      <w:r>
        <w:t xml:space="preserve">orzekają co do „oskarżenie w sprawie karnej”, kroki przez nich podejmowane mają bezpośredni wpływ na przebieg i rzetelność postępowania, jakie ma następnie miejsce, w tym na sam proces karny. Dlatego też art. 6 ust. 1 można uznać za mający zastosowanie do postępowania przygotowawczego prowadzonego przez sędziego </w:t>
      </w:r>
      <w:r w:rsidR="00535C4B">
        <w:t>śledczego</w:t>
      </w:r>
      <w:r>
        <w:t>, chociaż pewne zabezpieczenia proceduralne przewidziane art. 6 ust. 1 mogą nie znajdować zastosowania (</w:t>
      </w:r>
      <w:proofErr w:type="spellStart"/>
      <w:r w:rsidR="00AB1564">
        <w:fldChar w:fldCharType="begin"/>
      </w:r>
      <w:r w:rsidR="00AB1564">
        <w:instrText xml:space="preserve"> HYPERLINK "http://hudoc.echr.coe.int/eng?i=001-96605" \h </w:instrText>
      </w:r>
      <w:r w:rsidR="00AB1564">
        <w:fldChar w:fldCharType="separate"/>
      </w:r>
      <w:r>
        <w:rPr>
          <w:i/>
          <w:color w:val="0071BB"/>
        </w:rPr>
        <w:t>Vera</w:t>
      </w:r>
      <w:proofErr w:type="spellEnd"/>
      <w:r>
        <w:rPr>
          <w:i/>
          <w:color w:val="0071BB"/>
        </w:rPr>
        <w:t xml:space="preserve"> </w:t>
      </w:r>
      <w:proofErr w:type="spellStart"/>
      <w:r>
        <w:rPr>
          <w:i/>
          <w:color w:val="0071BB"/>
        </w:rPr>
        <w:t>Fernández-Huidobro</w:t>
      </w:r>
      <w:proofErr w:type="spellEnd"/>
      <w:r>
        <w:rPr>
          <w:i/>
          <w:color w:val="0071BB"/>
        </w:rPr>
        <w:t xml:space="preserve"> przeciwko Hiszpanii</w:t>
      </w:r>
      <w:r>
        <w:t>,</w:t>
      </w:r>
      <w:r w:rsidR="00AB1564">
        <w:fldChar w:fldCharType="end"/>
      </w:r>
      <w:r w:rsidR="00BA4D7A">
        <w:t xml:space="preserve"> </w:t>
      </w:r>
      <w:r>
        <w:t>§§ 108- 114).</w:t>
      </w:r>
    </w:p>
    <w:p w:rsidR="00D61454" w:rsidRDefault="008662DF" w:rsidP="00324BC1">
      <w:pPr>
        <w:pStyle w:val="Akapitzlist"/>
        <w:numPr>
          <w:ilvl w:val="0"/>
          <w:numId w:val="39"/>
        </w:numPr>
        <w:tabs>
          <w:tab w:val="left" w:pos="426"/>
        </w:tabs>
        <w:spacing w:before="1"/>
        <w:ind w:left="0" w:right="215" w:firstLine="0"/>
      </w:pPr>
      <w:r>
        <w:t xml:space="preserve">Art. 6 ust. 1 </w:t>
      </w:r>
      <w:r w:rsidR="00535C4B">
        <w:t xml:space="preserve">ma </w:t>
      </w:r>
      <w:r>
        <w:t>zastosowanie przez cały czas trwania postępowania dotyczącego jakiegokolwiek „oskarżeni</w:t>
      </w:r>
      <w:r w:rsidR="00535C4B">
        <w:t>a</w:t>
      </w:r>
      <w:r>
        <w:t xml:space="preserve"> w sprawie karnej”, łącznie ze skazaniem (na przykład, postępowanie dotyczące konfiskaty</w:t>
      </w:r>
      <w:r w:rsidR="00535C4B">
        <w:t>,</w:t>
      </w:r>
      <w:r>
        <w:t xml:space="preserve"> umożliwiające sądom krajowym dokonanie oceny </w:t>
      </w:r>
      <w:r w:rsidR="00535C4B">
        <w:t>kwoty, na którą ma opiewać orzeczenie</w:t>
      </w:r>
      <w:r>
        <w:t xml:space="preserve"> przepadku</w:t>
      </w:r>
      <w:r w:rsidR="00F250EA">
        <w:t>,</w:t>
      </w:r>
      <w:r w:rsidR="00BA4D7A">
        <w:t xml:space="preserve"> </w:t>
      </w:r>
      <w:hyperlink r:id="rId123">
        <w:r w:rsidRPr="0087580B">
          <w:rPr>
            <w:i/>
            <w:color w:val="0071BB"/>
          </w:rPr>
          <w:t>Phillips przeciwko</w:t>
        </w:r>
      </w:hyperlink>
      <w:hyperlink r:id="rId124">
        <w:r w:rsidRPr="0087580B">
          <w:rPr>
            <w:i/>
            <w:color w:val="0071BB"/>
          </w:rPr>
          <w:t xml:space="preserve"> Zjednoczonemu Królestwu</w:t>
        </w:r>
        <w:r>
          <w:t>,</w:t>
        </w:r>
      </w:hyperlink>
      <w:r>
        <w:t xml:space="preserve"> § 39). Art. 6 w swoim aspekcie karnym może mieć również zastosowanie do postępowań dotyczących rozbiórki domu zbudowanego bez pozwolenia na budowę, ponieważ rozbiórka mogłaby zostać uznana za „karę” (</w:t>
      </w:r>
      <w:hyperlink r:id="rId125">
        <w:r w:rsidRPr="0087580B">
          <w:rPr>
            <w:i/>
            <w:color w:val="0071BB"/>
          </w:rPr>
          <w:t>Hamer przeciwko Belgii</w:t>
        </w:r>
        <w:r>
          <w:t>,</w:t>
        </w:r>
      </w:hyperlink>
      <w:r>
        <w:t xml:space="preserve"> § 60). Artykuł 6 nie ma</w:t>
      </w:r>
    </w:p>
    <w:p w:rsidR="00917CC5" w:rsidRDefault="008662DF" w:rsidP="007E07AF">
      <w:pPr>
        <w:pStyle w:val="Akapitzlist"/>
        <w:tabs>
          <w:tab w:val="left" w:pos="426"/>
        </w:tabs>
        <w:spacing w:before="1" w:after="120"/>
        <w:ind w:left="0" w:right="215"/>
      </w:pPr>
      <w:r>
        <w:t>jednak zastosowania do postępowań w sprawie zgodności pierwotnego wyroku z</w:t>
      </w:r>
      <w:r w:rsidR="0068080D">
        <w:t> </w:t>
      </w:r>
      <w:r>
        <w:t>bardziej korzystnymi przepisami nowego Kodeksu Karnego (</w:t>
      </w:r>
      <w:proofErr w:type="spellStart"/>
      <w:r w:rsidR="00AB1564">
        <w:fldChar w:fldCharType="begin"/>
      </w:r>
      <w:r w:rsidR="00AB1564">
        <w:instrText xml:space="preserve"> HYPERLINK "http://hudoc.echr.coe.int/eng?i=001-80959" \h </w:instrText>
      </w:r>
      <w:r w:rsidR="00AB1564">
        <w:fldChar w:fldCharType="separate"/>
      </w:r>
      <w:r w:rsidRPr="0087580B">
        <w:rPr>
          <w:i/>
          <w:color w:val="0071BB"/>
        </w:rPr>
        <w:t>Nurmagomedov</w:t>
      </w:r>
      <w:proofErr w:type="spellEnd"/>
      <w:r w:rsidRPr="0087580B">
        <w:rPr>
          <w:i/>
          <w:color w:val="0071BB"/>
        </w:rPr>
        <w:t xml:space="preserve"> przeciwko Rosji</w:t>
      </w:r>
      <w:r>
        <w:t>,</w:t>
      </w:r>
      <w:r w:rsidR="00AB1564">
        <w:fldChar w:fldCharType="end"/>
      </w:r>
      <w:r>
        <w:t xml:space="preserve"> § 50), chociaż może mieć zastosowanie do postępowania w sprawie </w:t>
      </w:r>
      <w:r w:rsidR="009E2690">
        <w:t>korekty wyroku</w:t>
      </w:r>
      <w:r>
        <w:t>, jeżeli ma to wpływ na ogólną długość kary pozbawienia wolności skarżącego (</w:t>
      </w:r>
      <w:proofErr w:type="spellStart"/>
      <w:r w:rsidR="00AB1564">
        <w:fldChar w:fldCharType="begin"/>
      </w:r>
      <w:r w:rsidR="00AB1564">
        <w:instrText xml:space="preserve"> HYPERLINK "http://hudoc.echr.coe.int/eng?i=001-191909" \h </w:instrText>
      </w:r>
      <w:r w:rsidR="00AB1564">
        <w:fldChar w:fldCharType="separate"/>
      </w:r>
      <w:r w:rsidRPr="0087580B">
        <w:rPr>
          <w:i/>
          <w:color w:val="0071BB"/>
        </w:rPr>
        <w:t>Kereselidze</w:t>
      </w:r>
      <w:proofErr w:type="spellEnd"/>
      <w:r w:rsidRPr="0087580B">
        <w:rPr>
          <w:i/>
          <w:color w:val="0071BB"/>
        </w:rPr>
        <w:t xml:space="preserve"> przeciwko Gruzji</w:t>
      </w:r>
      <w:r w:rsidR="00AB1564">
        <w:rPr>
          <w:i/>
          <w:color w:val="0071BB"/>
        </w:rPr>
        <w:fldChar w:fldCharType="end"/>
      </w:r>
      <w:r>
        <w:t>,</w:t>
      </w:r>
      <w:r w:rsidR="0087580B">
        <w:t xml:space="preserve"> </w:t>
      </w:r>
      <w:r>
        <w:t>§§ 32-33).</w:t>
      </w:r>
    </w:p>
    <w:p w:rsidR="00917CC5" w:rsidRDefault="008662DF" w:rsidP="00324BC1">
      <w:pPr>
        <w:pStyle w:val="Akapitzlist"/>
        <w:numPr>
          <w:ilvl w:val="0"/>
          <w:numId w:val="39"/>
        </w:numPr>
        <w:tabs>
          <w:tab w:val="left" w:pos="426"/>
        </w:tabs>
        <w:spacing w:before="1" w:after="120"/>
        <w:ind w:left="0" w:firstLine="0"/>
      </w:pPr>
      <w:r>
        <w:t>Postępowania dotyczące wykonania wyrok</w:t>
      </w:r>
      <w:r w:rsidR="00BD382B">
        <w:t>ów</w:t>
      </w:r>
      <w:r>
        <w:t>, takie jak postępowani</w:t>
      </w:r>
      <w:r w:rsidR="00BD382B">
        <w:t>a</w:t>
      </w:r>
      <w:r>
        <w:t xml:space="preserve"> w sprawie zastosowania amnestii (</w:t>
      </w:r>
      <w:proofErr w:type="spellStart"/>
      <w:r w:rsidR="00AB1564">
        <w:fldChar w:fldCharType="begin"/>
      </w:r>
      <w:r w:rsidR="00AB1564">
        <w:instrText xml:space="preserve"> HYPERLINK "http://hudoc.echr.coe.int/eng?i=001-44221" \h </w:instrText>
      </w:r>
      <w:r w:rsidR="00AB1564">
        <w:fldChar w:fldCharType="separate"/>
      </w:r>
      <w:r w:rsidRPr="0087580B">
        <w:rPr>
          <w:i/>
          <w:color w:val="0071BB"/>
        </w:rPr>
        <w:t>Montcornet</w:t>
      </w:r>
      <w:proofErr w:type="spellEnd"/>
      <w:r w:rsidRPr="0087580B">
        <w:rPr>
          <w:i/>
          <w:color w:val="0071BB"/>
        </w:rPr>
        <w:t xml:space="preserve"> de </w:t>
      </w:r>
      <w:proofErr w:type="spellStart"/>
      <w:r w:rsidRPr="0087580B">
        <w:rPr>
          <w:i/>
          <w:color w:val="0071BB"/>
        </w:rPr>
        <w:t>Caumont</w:t>
      </w:r>
      <w:proofErr w:type="spellEnd"/>
      <w:r w:rsidRPr="0087580B">
        <w:rPr>
          <w:i/>
          <w:color w:val="0071BB"/>
        </w:rPr>
        <w:t xml:space="preserve"> przeciwko Francji</w:t>
      </w:r>
      <w:r w:rsidR="00AB1564">
        <w:rPr>
          <w:i/>
          <w:color w:val="0071BB"/>
        </w:rPr>
        <w:fldChar w:fldCharType="end"/>
      </w:r>
      <w:r w:rsidRPr="0087580B">
        <w:rPr>
          <w:i/>
          <w:color w:val="0071BB"/>
        </w:rPr>
        <w:t xml:space="preserve"> </w:t>
      </w:r>
      <w:r>
        <w:t>(</w:t>
      </w:r>
      <w:proofErr w:type="spellStart"/>
      <w:r>
        <w:t>dec</w:t>
      </w:r>
      <w:proofErr w:type="spellEnd"/>
      <w:r>
        <w:t>.)), postępowania dotyczące zwolnień warunkowych (</w:t>
      </w:r>
      <w:hyperlink r:id="rId126">
        <w:r w:rsidRPr="0087580B">
          <w:rPr>
            <w:i/>
            <w:color w:val="0071BB"/>
          </w:rPr>
          <w:t>A. przeciwko Austrii</w:t>
        </w:r>
      </w:hyperlink>
      <w:r>
        <w:t>,</w:t>
      </w:r>
      <w:r w:rsidR="0087580B">
        <w:t xml:space="preserve"> </w:t>
      </w:r>
      <w:r>
        <w:t>decyzja Komisji), postępowani</w:t>
      </w:r>
      <w:r w:rsidR="00BD382B">
        <w:t>a</w:t>
      </w:r>
      <w:r>
        <w:t xml:space="preserve"> dotyczące przekazań w</w:t>
      </w:r>
      <w:r w:rsidR="0087580B">
        <w:t> </w:t>
      </w:r>
      <w:r>
        <w:t xml:space="preserve">rozumieniu </w:t>
      </w:r>
      <w:r>
        <w:lastRenderedPageBreak/>
        <w:t xml:space="preserve">Konwencji o przekazywaniu osób skazanych </w:t>
      </w:r>
      <w:hyperlink r:id="rId127">
        <w:r>
          <w:t>(</w:t>
        </w:r>
        <w:proofErr w:type="spellStart"/>
        <w:r w:rsidRPr="0087580B">
          <w:rPr>
            <w:i/>
            <w:color w:val="0071BB"/>
          </w:rPr>
          <w:t>Szabó</w:t>
        </w:r>
        <w:proofErr w:type="spellEnd"/>
      </w:hyperlink>
      <w:r w:rsidR="0087580B" w:rsidRPr="0087580B">
        <w:rPr>
          <w:i/>
        </w:rPr>
        <w:t xml:space="preserve"> </w:t>
      </w:r>
      <w:hyperlink r:id="rId128">
        <w:r w:rsidRPr="0087580B">
          <w:rPr>
            <w:i/>
            <w:color w:val="0071BB"/>
          </w:rPr>
          <w:t>przeciwko Szwecji</w:t>
        </w:r>
      </w:hyperlink>
      <w:r w:rsidRPr="0087580B">
        <w:rPr>
          <w:i/>
          <w:color w:val="0071BB"/>
        </w:rPr>
        <w:t xml:space="preserve"> </w:t>
      </w:r>
      <w:r>
        <w:t>(</w:t>
      </w:r>
      <w:proofErr w:type="spellStart"/>
      <w:r>
        <w:t>dec</w:t>
      </w:r>
      <w:proofErr w:type="spellEnd"/>
      <w:r>
        <w:t xml:space="preserve">.), </w:t>
      </w:r>
      <w:r w:rsidR="00BD382B">
        <w:t xml:space="preserve">ale zob. także </w:t>
      </w:r>
      <w:r>
        <w:t>odmienn</w:t>
      </w:r>
      <w:r w:rsidR="00BD382B">
        <w:t>i</w:t>
      </w:r>
      <w:r>
        <w:t xml:space="preserve">e </w:t>
      </w:r>
      <w:hyperlink r:id="rId129">
        <w:proofErr w:type="spellStart"/>
        <w:r w:rsidRPr="0087580B">
          <w:rPr>
            <w:i/>
            <w:color w:val="0071BB"/>
          </w:rPr>
          <w:t>Buijen</w:t>
        </w:r>
        <w:proofErr w:type="spellEnd"/>
        <w:r w:rsidRPr="0087580B">
          <w:rPr>
            <w:i/>
            <w:color w:val="0071BB"/>
          </w:rPr>
          <w:t xml:space="preserve"> przeciwko Niemcom</w:t>
        </w:r>
      </w:hyperlink>
      <w:r>
        <w:t xml:space="preserve">, §§ 40-45) i procedura </w:t>
      </w:r>
      <w:r w:rsidRPr="007E07AF">
        <w:rPr>
          <w:i/>
          <w:iCs/>
        </w:rPr>
        <w:t>exequatur</w:t>
      </w:r>
      <w:r w:rsidR="0087580B" w:rsidRPr="0087580B">
        <w:rPr>
          <w:i/>
        </w:rPr>
        <w:t xml:space="preserve"> </w:t>
      </w:r>
      <w:r>
        <w:t>dotycząca wykonania nakazu przepadku wydanego przez sąd zagraniczny (</w:t>
      </w:r>
      <w:proofErr w:type="spellStart"/>
      <w:r w:rsidR="00AB1564">
        <w:fldChar w:fldCharType="begin"/>
      </w:r>
      <w:r w:rsidR="00AB1564">
        <w:instrText xml:space="preserve"> HYPERLINK "http://hudoc.echr.coe.int/eng?i=001-81869" \h </w:instrText>
      </w:r>
      <w:r w:rsidR="00AB1564">
        <w:fldChar w:fldCharType="separate"/>
      </w:r>
      <w:r w:rsidRPr="0087580B">
        <w:rPr>
          <w:i/>
          <w:color w:val="0071BB"/>
        </w:rPr>
        <w:t>Saccoccia</w:t>
      </w:r>
      <w:proofErr w:type="spellEnd"/>
      <w:r w:rsidR="00AB1564">
        <w:rPr>
          <w:i/>
          <w:color w:val="0071BB"/>
        </w:rPr>
        <w:fldChar w:fldCharType="end"/>
      </w:r>
      <w:r w:rsidR="0087580B">
        <w:rPr>
          <w:i/>
        </w:rPr>
        <w:t xml:space="preserve"> </w:t>
      </w:r>
      <w:hyperlink r:id="rId130">
        <w:r w:rsidRPr="0087580B">
          <w:rPr>
            <w:i/>
            <w:color w:val="0071BB"/>
          </w:rPr>
          <w:t>przeciwko Austrii</w:t>
        </w:r>
      </w:hyperlink>
      <w:r w:rsidRPr="0087580B">
        <w:rPr>
          <w:i/>
          <w:color w:val="0071BB"/>
        </w:rPr>
        <w:t xml:space="preserve"> </w:t>
      </w:r>
      <w:r>
        <w:t>(</w:t>
      </w:r>
      <w:proofErr w:type="spellStart"/>
      <w:r>
        <w:t>dec</w:t>
      </w:r>
      <w:proofErr w:type="spellEnd"/>
      <w:r>
        <w:t>.)) nie wchodzą w</w:t>
      </w:r>
      <w:r w:rsidR="0068080D">
        <w:t> </w:t>
      </w:r>
      <w:r>
        <w:t>zakres karny art. 6.</w:t>
      </w:r>
    </w:p>
    <w:p w:rsidR="00917CC5" w:rsidRDefault="0018367D" w:rsidP="00324BC1">
      <w:pPr>
        <w:pStyle w:val="Akapitzlist"/>
        <w:numPr>
          <w:ilvl w:val="0"/>
          <w:numId w:val="39"/>
        </w:numPr>
        <w:tabs>
          <w:tab w:val="left" w:pos="426"/>
        </w:tabs>
        <w:spacing w:before="120"/>
        <w:ind w:left="0" w:right="214" w:firstLine="0"/>
      </w:pPr>
      <w:r>
        <w:t>Co do zasady</w:t>
      </w:r>
      <w:r w:rsidR="001F3C4B">
        <w:t xml:space="preserve"> środki związane z</w:t>
      </w:r>
      <w:r w:rsidR="008662DF">
        <w:t xml:space="preserve"> konfiskat</w:t>
      </w:r>
      <w:r w:rsidR="001F3C4B">
        <w:t xml:space="preserve">ą, niosące za </w:t>
      </w:r>
      <w:proofErr w:type="spellStart"/>
      <w:r w:rsidR="001F3C4B">
        <w:t>saobą</w:t>
      </w:r>
      <w:proofErr w:type="spellEnd"/>
      <w:r w:rsidR="001F3C4B">
        <w:t xml:space="preserve"> negatywne skutki dla</w:t>
      </w:r>
      <w:r w:rsidR="008662DF">
        <w:t xml:space="preserve"> prawa własności osób trzecich </w:t>
      </w:r>
      <w:r w:rsidR="001F3C4B">
        <w:t xml:space="preserve">przy braku jakiejkolwiek </w:t>
      </w:r>
      <w:r w:rsidR="00CF7E70">
        <w:t>groźby</w:t>
      </w:r>
      <w:r w:rsidR="008662DF">
        <w:t xml:space="preserve"> postępowania karnego przeciwko nim, nie prowadz</w:t>
      </w:r>
      <w:r w:rsidR="00CF7E70">
        <w:t>ą</w:t>
      </w:r>
      <w:r w:rsidR="008662DF">
        <w:t xml:space="preserve"> do „</w:t>
      </w:r>
      <w:r w:rsidR="00CF7E70">
        <w:t xml:space="preserve">rozstrzygania o zasadności </w:t>
      </w:r>
      <w:r w:rsidR="008662DF">
        <w:t>oskarżenia w</w:t>
      </w:r>
      <w:r w:rsidR="0087580B">
        <w:t> </w:t>
      </w:r>
      <w:r w:rsidR="008662DF">
        <w:t>sprawie karnej” (zajęcie statku powietrznego w sprawie</w:t>
      </w:r>
      <w:r w:rsidR="00CF7E70">
        <w:t xml:space="preserve"> </w:t>
      </w:r>
      <w:hyperlink r:id="rId131">
        <w:proofErr w:type="spellStart"/>
        <w:r w:rsidR="008662DF">
          <w:rPr>
            <w:i/>
            <w:color w:val="0071BB"/>
          </w:rPr>
          <w:t>Air</w:t>
        </w:r>
        <w:proofErr w:type="spellEnd"/>
        <w:r w:rsidR="008662DF">
          <w:rPr>
            <w:i/>
            <w:color w:val="0071BB"/>
          </w:rPr>
          <w:t xml:space="preserve"> Canada przeciwko Zjednoczonemu Królestwu</w:t>
        </w:r>
      </w:hyperlink>
      <w:r w:rsidR="008662DF">
        <w:t xml:space="preserve">, § 54; przepadek złotych monet w sprawie </w:t>
      </w:r>
      <w:hyperlink r:id="rId132">
        <w:r w:rsidR="008662DF">
          <w:rPr>
            <w:i/>
            <w:color w:val="0071BB"/>
          </w:rPr>
          <w:t>AGOSI przeciwko Zjednoczonemu Królestwu</w:t>
        </w:r>
        <w:r w:rsidR="008662DF">
          <w:t>,</w:t>
        </w:r>
      </w:hyperlink>
      <w:r w:rsidR="008662DF">
        <w:t xml:space="preserve"> §§</w:t>
      </w:r>
      <w:r w:rsidR="0087580B">
        <w:t> </w:t>
      </w:r>
      <w:r w:rsidR="008662DF">
        <w:t xml:space="preserve">65-66). Środki te mieszczą się </w:t>
      </w:r>
      <w:r w:rsidR="00CF7E70">
        <w:t xml:space="preserve">jednak </w:t>
      </w:r>
      <w:r w:rsidR="008662DF">
        <w:t>w zakresie cywilnym art. 6 (</w:t>
      </w:r>
      <w:proofErr w:type="spellStart"/>
      <w:r w:rsidR="00AB1564">
        <w:fldChar w:fldCharType="begin"/>
      </w:r>
      <w:r w:rsidR="00AB1564">
        <w:instrText xml:space="preserve"> HYPERLINK "http://hudoc.echr.coe.int/eng?i=001-110261" \h </w:instrText>
      </w:r>
      <w:r w:rsidR="00AB1564">
        <w:fldChar w:fldCharType="separate"/>
      </w:r>
      <w:r w:rsidR="008662DF">
        <w:rPr>
          <w:i/>
          <w:color w:val="0071BB"/>
        </w:rPr>
        <w:t>Silickienė</w:t>
      </w:r>
      <w:proofErr w:type="spellEnd"/>
      <w:r w:rsidR="008662DF">
        <w:rPr>
          <w:i/>
          <w:color w:val="0071BB"/>
        </w:rPr>
        <w:t xml:space="preserve"> przeciwko Litwie</w:t>
      </w:r>
      <w:r w:rsidR="008662DF">
        <w:t>,</w:t>
      </w:r>
      <w:r w:rsidR="00AB1564">
        <w:fldChar w:fldCharType="end"/>
      </w:r>
      <w:r w:rsidR="008662DF">
        <w:t xml:space="preserve"> §§ 45-46).</w:t>
      </w:r>
    </w:p>
    <w:p w:rsidR="00917CC5" w:rsidRDefault="008662DF" w:rsidP="00324BC1">
      <w:pPr>
        <w:pStyle w:val="Akapitzlist"/>
        <w:numPr>
          <w:ilvl w:val="0"/>
          <w:numId w:val="39"/>
        </w:numPr>
        <w:tabs>
          <w:tab w:val="left" w:pos="426"/>
        </w:tabs>
        <w:spacing w:before="119"/>
        <w:ind w:left="0" w:firstLine="0"/>
      </w:pPr>
      <w:r>
        <w:t xml:space="preserve">Gwarancje przewidziane w art. 6 mają zasadniczo zastosowanie do </w:t>
      </w:r>
      <w:r w:rsidR="00CF7E70">
        <w:t>apelacji co do k</w:t>
      </w:r>
      <w:r>
        <w:t>westi</w:t>
      </w:r>
      <w:r w:rsidR="00CF7E70">
        <w:t>i</w:t>
      </w:r>
      <w:r>
        <w:t xml:space="preserve"> prawnych (</w:t>
      </w:r>
      <w:proofErr w:type="spellStart"/>
      <w:r w:rsidR="00AB1564">
        <w:fldChar w:fldCharType="begin"/>
      </w:r>
      <w:r w:rsidR="00AB1564">
        <w:instrText xml:space="preserve"> HYPERLINK "http://hudoc.echr.coe.int/eng?i=001-60638" \h </w:instrText>
      </w:r>
      <w:r w:rsidR="00AB1564">
        <w:fldChar w:fldCharType="separate"/>
      </w:r>
      <w:r w:rsidRPr="0087580B">
        <w:rPr>
          <w:i/>
          <w:color w:val="0071BB"/>
        </w:rPr>
        <w:t>Meftah</w:t>
      </w:r>
      <w:proofErr w:type="spellEnd"/>
      <w:r w:rsidRPr="0087580B">
        <w:rPr>
          <w:i/>
          <w:color w:val="0071BB"/>
        </w:rPr>
        <w:t xml:space="preserve"> i Inni</w:t>
      </w:r>
      <w:r w:rsidR="00AB1564">
        <w:rPr>
          <w:i/>
          <w:color w:val="0071BB"/>
        </w:rPr>
        <w:fldChar w:fldCharType="end"/>
      </w:r>
      <w:r w:rsidR="0087580B">
        <w:rPr>
          <w:i/>
        </w:rPr>
        <w:t xml:space="preserve"> </w:t>
      </w:r>
      <w:hyperlink r:id="rId133">
        <w:r w:rsidRPr="0087580B">
          <w:rPr>
            <w:i/>
            <w:color w:val="0071BB"/>
          </w:rPr>
          <w:t>przeciwko Francji</w:t>
        </w:r>
      </w:hyperlink>
      <w:r w:rsidRPr="0087580B">
        <w:rPr>
          <w:i/>
          <w:color w:val="0071BB"/>
        </w:rPr>
        <w:t xml:space="preserve"> </w:t>
      </w:r>
      <w:r>
        <w:t>[WI], § 40) oraz do postępowań konstytucyjnych (</w:t>
      </w:r>
      <w:proofErr w:type="spellStart"/>
      <w:r w:rsidR="00AB1564">
        <w:fldChar w:fldCharType="begin"/>
      </w:r>
      <w:r w:rsidR="00AB1564">
        <w:instrText xml:space="preserve"> HYPERLINK "http://hudoc.echr.coe.int/eng?i=001-58498" \h </w:instrText>
      </w:r>
      <w:r w:rsidR="00AB1564">
        <w:fldChar w:fldCharType="separate"/>
      </w:r>
      <w:r w:rsidRPr="0087580B">
        <w:rPr>
          <w:i/>
          <w:color w:val="0071BB"/>
        </w:rPr>
        <w:t>Gast</w:t>
      </w:r>
      <w:proofErr w:type="spellEnd"/>
      <w:r w:rsidRPr="0087580B">
        <w:rPr>
          <w:i/>
          <w:color w:val="0071BB"/>
        </w:rPr>
        <w:t xml:space="preserve"> i</w:t>
      </w:r>
      <w:r w:rsidR="0087580B">
        <w:rPr>
          <w:i/>
          <w:color w:val="0071BB"/>
        </w:rPr>
        <w:t> </w:t>
      </w:r>
      <w:r w:rsidRPr="0087580B">
        <w:rPr>
          <w:i/>
          <w:color w:val="0071BB"/>
        </w:rPr>
        <w:t>Popp przeciwko Niemcom</w:t>
      </w:r>
      <w:r>
        <w:t>,</w:t>
      </w:r>
      <w:r w:rsidR="00AB1564">
        <w:fldChar w:fldCharType="end"/>
      </w:r>
      <w:r>
        <w:t xml:space="preserve"> §§ 65-66; </w:t>
      </w:r>
      <w:hyperlink r:id="rId134">
        <w:proofErr w:type="spellStart"/>
        <w:r w:rsidRPr="0087580B">
          <w:rPr>
            <w:i/>
            <w:color w:val="0071BB"/>
          </w:rPr>
          <w:t>Caldas</w:t>
        </w:r>
        <w:proofErr w:type="spellEnd"/>
      </w:hyperlink>
      <w:hyperlink r:id="rId135">
        <w:r w:rsidRPr="0087580B">
          <w:rPr>
            <w:i/>
            <w:color w:val="0071BB"/>
          </w:rPr>
          <w:t xml:space="preserve"> </w:t>
        </w:r>
        <w:proofErr w:type="spellStart"/>
        <w:r w:rsidRPr="0087580B">
          <w:rPr>
            <w:i/>
            <w:color w:val="0071BB"/>
          </w:rPr>
          <w:t>Ramírez</w:t>
        </w:r>
        <w:proofErr w:type="spellEnd"/>
        <w:r w:rsidRPr="0087580B">
          <w:rPr>
            <w:i/>
            <w:color w:val="0071BB"/>
          </w:rPr>
          <w:t xml:space="preserve"> de </w:t>
        </w:r>
        <w:proofErr w:type="spellStart"/>
        <w:r w:rsidRPr="0087580B">
          <w:rPr>
            <w:i/>
            <w:color w:val="0071BB"/>
          </w:rPr>
          <w:t>Arrellano</w:t>
        </w:r>
        <w:proofErr w:type="spellEnd"/>
        <w:r w:rsidRPr="0087580B">
          <w:rPr>
            <w:i/>
            <w:color w:val="0071BB"/>
          </w:rPr>
          <w:t xml:space="preserve"> przeciwko Hiszpanii</w:t>
        </w:r>
      </w:hyperlink>
      <w:r w:rsidRPr="0087580B">
        <w:rPr>
          <w:i/>
          <w:color w:val="0071BB"/>
        </w:rPr>
        <w:t xml:space="preserve"> </w:t>
      </w:r>
      <w:r>
        <w:t>(</w:t>
      </w:r>
      <w:proofErr w:type="spellStart"/>
      <w:r>
        <w:t>dec</w:t>
      </w:r>
      <w:proofErr w:type="spellEnd"/>
      <w:r>
        <w:t xml:space="preserve">.)) </w:t>
      </w:r>
      <w:r w:rsidR="001557D1">
        <w:t>w przypadkach</w:t>
      </w:r>
      <w:r>
        <w:t xml:space="preserve">, gdy takie postępowania stanowią dalszy etap </w:t>
      </w:r>
      <w:r w:rsidR="001557D1">
        <w:t xml:space="preserve">odpowiednich </w:t>
      </w:r>
      <w:r>
        <w:t>postępowa</w:t>
      </w:r>
      <w:r w:rsidR="001557D1">
        <w:t>ń</w:t>
      </w:r>
      <w:r>
        <w:t xml:space="preserve"> karn</w:t>
      </w:r>
      <w:r w:rsidR="001557D1">
        <w:t>ych</w:t>
      </w:r>
      <w:r>
        <w:t xml:space="preserve">, a ich </w:t>
      </w:r>
      <w:proofErr w:type="spellStart"/>
      <w:r w:rsidR="001557D1">
        <w:t>resultaty</w:t>
      </w:r>
      <w:proofErr w:type="spellEnd"/>
      <w:r w:rsidR="001557D1">
        <w:t xml:space="preserve"> </w:t>
      </w:r>
      <w:r>
        <w:t>mogą być decydujące dla osób skazanych.</w:t>
      </w:r>
    </w:p>
    <w:p w:rsidR="00917CC5" w:rsidRDefault="008662DF" w:rsidP="00324BC1">
      <w:pPr>
        <w:pStyle w:val="Akapitzlist"/>
        <w:numPr>
          <w:ilvl w:val="0"/>
          <w:numId w:val="39"/>
        </w:numPr>
        <w:tabs>
          <w:tab w:val="left" w:pos="426"/>
        </w:tabs>
        <w:ind w:left="0" w:firstLine="0"/>
      </w:pPr>
      <w:r>
        <w:t xml:space="preserve">Wreszcie, art. 6 nie ma zwykle zastosowania do postępowań dotyczących nadzwyczajnych środków </w:t>
      </w:r>
      <w:r w:rsidR="001557D1">
        <w:t>odwoławczych</w:t>
      </w:r>
      <w:r>
        <w:t xml:space="preserve">, takich jak wznowienie sprawy. Trybunał uzasadnił, że osoba, której </w:t>
      </w:r>
      <w:r w:rsidR="001557D1">
        <w:t xml:space="preserve">w stosunku do której wyrok jest prawomocny </w:t>
      </w:r>
      <w:r>
        <w:t>i która wnosi o wznowienie jej sprawy, nie jest „oskarżona w sprawie karnej” w</w:t>
      </w:r>
      <w:r w:rsidR="0087580B">
        <w:t> </w:t>
      </w:r>
      <w:r>
        <w:t>rozumieniu tego artykułu (</w:t>
      </w:r>
      <w:proofErr w:type="spellStart"/>
      <w:r w:rsidR="00AB1564">
        <w:fldChar w:fldCharType="begin"/>
      </w:r>
      <w:r w:rsidR="00AB1564">
        <w:instrText xml:space="preserve"> HYPERLINK "http://hudoc.echr.coe.int/eng?i=001-175646" \h </w:instrText>
      </w:r>
      <w:r w:rsidR="00AB1564">
        <w:fldChar w:fldCharType="separate"/>
      </w:r>
      <w:r>
        <w:rPr>
          <w:i/>
          <w:color w:val="0071BB"/>
        </w:rPr>
        <w:t>Moreira</w:t>
      </w:r>
      <w:proofErr w:type="spellEnd"/>
      <w:r>
        <w:rPr>
          <w:i/>
          <w:color w:val="0071BB"/>
        </w:rPr>
        <w:t xml:space="preserve"> Ferreira przeciwko Portugalii (nr 2)</w:t>
      </w:r>
      <w:r w:rsidR="00AB1564">
        <w:rPr>
          <w:i/>
          <w:color w:val="0071BB"/>
        </w:rPr>
        <w:fldChar w:fldCharType="end"/>
      </w:r>
      <w:r>
        <w:rPr>
          <w:i/>
          <w:color w:val="0071BB"/>
        </w:rPr>
        <w:t xml:space="preserve"> </w:t>
      </w:r>
      <w:r>
        <w:t>[WI], §§ 60-61</w:t>
      </w:r>
      <w:r w:rsidR="0087580B">
        <w:t>;</w:t>
      </w:r>
      <w:r>
        <w:t xml:space="preserve"> </w:t>
      </w:r>
      <w:hyperlink r:id="rId136">
        <w:r>
          <w:rPr>
            <w:i/>
            <w:color w:val="0071BB"/>
          </w:rPr>
          <w:t>Fischer przeciwko Austrii</w:t>
        </w:r>
      </w:hyperlink>
      <w:r>
        <w:rPr>
          <w:i/>
          <w:color w:val="0071BB"/>
        </w:rPr>
        <w:t xml:space="preserve"> </w:t>
      </w:r>
      <w:r>
        <w:t>(</w:t>
      </w:r>
      <w:proofErr w:type="spellStart"/>
      <w:r>
        <w:t>dec</w:t>
      </w:r>
      <w:proofErr w:type="spellEnd"/>
      <w:r>
        <w:t>.)). Jedynie nowe postępowania, wszczęte po uwzględnieniu wniosku o</w:t>
      </w:r>
      <w:r w:rsidR="0087580B">
        <w:t> </w:t>
      </w:r>
      <w:r>
        <w:t>wznowienie, mogą być uważane za dotyczące oskarżenia w sprawie karnej (</w:t>
      </w:r>
      <w:proofErr w:type="spellStart"/>
      <w:r w:rsidR="00AB1564">
        <w:fldChar w:fldCharType="begin"/>
      </w:r>
      <w:r w:rsidR="00AB1564">
        <w:instrText xml:space="preserve"> HYPERLINK "http://hudoc.echr.coe.int/eng?i=001-58827" \h </w:instrText>
      </w:r>
      <w:r w:rsidR="00AB1564">
        <w:fldChar w:fldCharType="separate"/>
      </w:r>
      <w:r>
        <w:rPr>
          <w:i/>
          <w:color w:val="0071BB"/>
        </w:rPr>
        <w:t>Löffler</w:t>
      </w:r>
      <w:proofErr w:type="spellEnd"/>
      <w:r>
        <w:rPr>
          <w:i/>
          <w:color w:val="0071BB"/>
        </w:rPr>
        <w:t xml:space="preserve"> przeciwko Austrii</w:t>
      </w:r>
      <w:r>
        <w:t>,</w:t>
      </w:r>
      <w:r w:rsidR="00AB1564">
        <w:fldChar w:fldCharType="end"/>
      </w:r>
      <w:r>
        <w:t xml:space="preserve"> §§ 18-19). Podejście to zastosowano również w sprawach dotyczących wniosku o wznowienie postępowania karnego w następstwie stwierdzenia naruszenia przez Trybunał (</w:t>
      </w:r>
      <w:proofErr w:type="spellStart"/>
      <w:r w:rsidR="00AB1564">
        <w:fldChar w:fldCharType="begin"/>
      </w:r>
      <w:r w:rsidR="00AB1564">
        <w:instrText xml:space="preserve"> HYPERLINK "http://hudoc.echr.coe.int/eng?i=001-99978" \h </w:instrText>
      </w:r>
      <w:r w:rsidR="00AB1564">
        <w:fldChar w:fldCharType="separate"/>
      </w:r>
      <w:r>
        <w:rPr>
          <w:i/>
          <w:color w:val="0071BB"/>
        </w:rPr>
        <w:t>Öcalan</w:t>
      </w:r>
      <w:proofErr w:type="spellEnd"/>
      <w:r>
        <w:rPr>
          <w:i/>
          <w:color w:val="0071BB"/>
        </w:rPr>
        <w:t xml:space="preserve"> przeciwko Turcji</w:t>
      </w:r>
      <w:r w:rsidR="00AB1564">
        <w:rPr>
          <w:i/>
          <w:color w:val="0071BB"/>
        </w:rPr>
        <w:fldChar w:fldCharType="end"/>
      </w:r>
      <w:r>
        <w:rPr>
          <w:i/>
          <w:color w:val="0071BB"/>
        </w:rPr>
        <w:t xml:space="preserve"> </w:t>
      </w:r>
      <w:r>
        <w:t>(</w:t>
      </w:r>
      <w:proofErr w:type="spellStart"/>
      <w:r>
        <w:t>dec</w:t>
      </w:r>
      <w:proofErr w:type="spellEnd"/>
      <w:r>
        <w:t>.)).</w:t>
      </w:r>
    </w:p>
    <w:p w:rsidR="00917CC5" w:rsidRDefault="008662DF" w:rsidP="00324BC1">
      <w:pPr>
        <w:pStyle w:val="Akapitzlist"/>
        <w:numPr>
          <w:ilvl w:val="0"/>
          <w:numId w:val="39"/>
        </w:numPr>
        <w:tabs>
          <w:tab w:val="left" w:pos="426"/>
        </w:tabs>
        <w:spacing w:before="120"/>
        <w:ind w:left="0" w:right="212" w:firstLine="0"/>
      </w:pPr>
      <w:r>
        <w:t xml:space="preserve">Jeżeli jednak nadzwyczajny środek </w:t>
      </w:r>
      <w:r w:rsidR="006A3CBF">
        <w:t xml:space="preserve">odwoławczy </w:t>
      </w:r>
      <w:r>
        <w:t xml:space="preserve">prowadzi automatycznie lub w szczególnych okolicznościach do pełnego </w:t>
      </w:r>
      <w:r w:rsidR="006A3CBF">
        <w:t xml:space="preserve">ponownego rozpoznania </w:t>
      </w:r>
      <w:r>
        <w:t xml:space="preserve">sprawy, art. 6 stosuje się w </w:t>
      </w:r>
      <w:r w:rsidR="006A3CBF">
        <w:t xml:space="preserve">zwyczajny </w:t>
      </w:r>
      <w:r>
        <w:t xml:space="preserve">sposób do postępowania w sprawie „ponownego </w:t>
      </w:r>
      <w:r w:rsidR="006A3CBF">
        <w:t>rozpoznania</w:t>
      </w:r>
      <w:r>
        <w:t>”. Ponadto Trybunał orzekł, że art. 6 ma zastosowanie w</w:t>
      </w:r>
      <w:r w:rsidR="0087580B">
        <w:t> </w:t>
      </w:r>
      <w:r>
        <w:t xml:space="preserve">niektórych przypadkach, w których postępowanie, mimo że </w:t>
      </w:r>
      <w:r w:rsidR="00BE385E">
        <w:t>scharakteryzowane</w:t>
      </w:r>
      <w:r w:rsidR="006A3CBF">
        <w:t xml:space="preserve"> jako</w:t>
      </w:r>
      <w:r>
        <w:t xml:space="preserve"> „nadzwyczajne” lub „wyjątkowe” w</w:t>
      </w:r>
      <w:r w:rsidR="0068080D">
        <w:t> </w:t>
      </w:r>
      <w:r>
        <w:t>prawie krajowym, zostało uznane za podobne pod względem charakteru i zakresu do zwykłego postępowania odwoławczego</w:t>
      </w:r>
      <w:r w:rsidR="00BE385E">
        <w:t>:</w:t>
      </w:r>
      <w:r>
        <w:t xml:space="preserve"> krajow</w:t>
      </w:r>
      <w:r w:rsidR="00BE385E">
        <w:t>ej</w:t>
      </w:r>
      <w:r>
        <w:t xml:space="preserve"> charakterystyk</w:t>
      </w:r>
      <w:r w:rsidR="00BE385E">
        <w:t>i</w:t>
      </w:r>
      <w:r>
        <w:t xml:space="preserve"> postępowania nie uzna</w:t>
      </w:r>
      <w:r w:rsidR="00BE385E">
        <w:t>je się</w:t>
      </w:r>
      <w:r>
        <w:t xml:space="preserve"> za </w:t>
      </w:r>
      <w:r w:rsidR="00BE385E">
        <w:t xml:space="preserve">decydującą </w:t>
      </w:r>
      <w:r>
        <w:t xml:space="preserve">w kwestii jego </w:t>
      </w:r>
      <w:r w:rsidR="00BE385E">
        <w:t>za</w:t>
      </w:r>
      <w:r>
        <w:t xml:space="preserve">stosowania. Podsumowując, charakter, zakres i szczególne cechy odpowiedniej procedury nadzwyczajnej w danym systemie prawnym mogą </w:t>
      </w:r>
      <w:r w:rsidR="00BE385E">
        <w:t xml:space="preserve">być tego rodzaju, że </w:t>
      </w:r>
      <w:r>
        <w:t>prowadz</w:t>
      </w:r>
      <w:r w:rsidR="00BE385E">
        <w:t>a</w:t>
      </w:r>
      <w:r>
        <w:t xml:space="preserve"> do objęcia </w:t>
      </w:r>
      <w:r w:rsidR="00BE385E">
        <w:t xml:space="preserve">tej </w:t>
      </w:r>
      <w:r>
        <w:t xml:space="preserve">procedury </w:t>
      </w:r>
      <w:r w:rsidR="00BE385E">
        <w:t>z</w:t>
      </w:r>
      <w:r>
        <w:t>akres</w:t>
      </w:r>
      <w:r w:rsidR="00BE385E">
        <w:t>em</w:t>
      </w:r>
      <w:r>
        <w:t xml:space="preserve"> art. 6 ust. 1 (</w:t>
      </w:r>
      <w:proofErr w:type="spellStart"/>
      <w:r w:rsidR="00AB1564">
        <w:fldChar w:fldCharType="begin"/>
      </w:r>
      <w:r w:rsidR="00AB1564">
        <w:instrText xml:space="preserve"> HYPERLINK "http://hudoc.echr.coe.int/eng?i=001-175646" \h </w:instrText>
      </w:r>
      <w:r w:rsidR="00AB1564">
        <w:fldChar w:fldCharType="separate"/>
      </w:r>
      <w:r>
        <w:rPr>
          <w:i/>
          <w:color w:val="0071BB"/>
        </w:rPr>
        <w:t>Moreira</w:t>
      </w:r>
      <w:proofErr w:type="spellEnd"/>
      <w:r w:rsidR="00AB1564">
        <w:rPr>
          <w:i/>
          <w:color w:val="0071BB"/>
        </w:rPr>
        <w:fldChar w:fldCharType="end"/>
      </w:r>
      <w:hyperlink r:id="rId137">
        <w:r>
          <w:rPr>
            <w:i/>
            <w:color w:val="0071BB"/>
          </w:rPr>
          <w:t xml:space="preserve"> Ferreira przeciwko Portugalii (nr 2)</w:t>
        </w:r>
      </w:hyperlink>
      <w:r>
        <w:rPr>
          <w:i/>
          <w:color w:val="0071BB"/>
        </w:rPr>
        <w:t xml:space="preserve"> </w:t>
      </w:r>
      <w:r>
        <w:t>[WI], §§ 60-72).</w:t>
      </w:r>
    </w:p>
    <w:p w:rsidR="00917CC5" w:rsidRDefault="008662DF" w:rsidP="00324BC1">
      <w:pPr>
        <w:pStyle w:val="Akapitzlist"/>
        <w:numPr>
          <w:ilvl w:val="0"/>
          <w:numId w:val="39"/>
        </w:numPr>
        <w:tabs>
          <w:tab w:val="left" w:pos="426"/>
        </w:tabs>
        <w:spacing w:before="120"/>
        <w:ind w:left="0" w:right="217" w:firstLine="0"/>
      </w:pPr>
      <w:r>
        <w:t xml:space="preserve">Podobnie </w:t>
      </w:r>
      <w:r w:rsidR="00611402">
        <w:t>nadzwyczajne postępowanie odwoławcze</w:t>
      </w:r>
      <w:r>
        <w:t xml:space="preserve">, którego </w:t>
      </w:r>
      <w:r w:rsidR="00611402">
        <w:t xml:space="preserve">rezultatem </w:t>
      </w:r>
      <w:r>
        <w:t>jest zmiana prawomocnego wyroku, wchodzi w zakres karny art. 6 (</w:t>
      </w:r>
      <w:proofErr w:type="spellStart"/>
      <w:r w:rsidR="00AB1564">
        <w:fldChar w:fldCharType="begin"/>
      </w:r>
      <w:r w:rsidR="00AB1564">
        <w:instrText xml:space="preserve"> HYPERLINK "http://hudoc.echr.coe.int/eng?i=001-7167" \h </w:instrText>
      </w:r>
      <w:r w:rsidR="00AB1564">
        <w:fldChar w:fldCharType="separate"/>
      </w:r>
      <w:r>
        <w:rPr>
          <w:i/>
          <w:color w:val="0071BB"/>
        </w:rPr>
        <w:t>Vanyan</w:t>
      </w:r>
      <w:proofErr w:type="spellEnd"/>
      <w:r>
        <w:rPr>
          <w:i/>
          <w:color w:val="0071BB"/>
        </w:rPr>
        <w:t xml:space="preserve"> przeciwko Rosji</w:t>
      </w:r>
      <w:r w:rsidR="00AB1564">
        <w:rPr>
          <w:i/>
          <w:color w:val="0071BB"/>
        </w:rPr>
        <w:fldChar w:fldCharType="end"/>
      </w:r>
      <w:r>
        <w:t>, § 58).</w:t>
      </w:r>
    </w:p>
    <w:p w:rsidR="00917CC5" w:rsidRDefault="00917CC5">
      <w:pPr>
        <w:pStyle w:val="Tekstpodstawowy"/>
        <w:ind w:left="0"/>
        <w:jc w:val="left"/>
      </w:pPr>
    </w:p>
    <w:p w:rsidR="00917CC5" w:rsidRDefault="00917CC5">
      <w:pPr>
        <w:pStyle w:val="Tekstpodstawowy"/>
        <w:spacing w:before="6"/>
        <w:ind w:left="0"/>
        <w:jc w:val="left"/>
        <w:rPr>
          <w:sz w:val="27"/>
        </w:rPr>
      </w:pPr>
    </w:p>
    <w:p w:rsidR="00917CC5" w:rsidRDefault="008662DF" w:rsidP="00324BC1">
      <w:pPr>
        <w:pStyle w:val="Nagwek1"/>
        <w:numPr>
          <w:ilvl w:val="0"/>
          <w:numId w:val="32"/>
        </w:numPr>
        <w:tabs>
          <w:tab w:val="left" w:pos="768"/>
        </w:tabs>
        <w:spacing w:line="240" w:lineRule="auto"/>
        <w:ind w:left="767" w:hanging="547"/>
        <w:jc w:val="both"/>
      </w:pPr>
      <w:bookmarkStart w:id="24" w:name="III.___Right_of_access_to_a_court"/>
      <w:bookmarkStart w:id="25" w:name="_bookmark12"/>
      <w:bookmarkEnd w:id="24"/>
      <w:bookmarkEnd w:id="25"/>
      <w:r>
        <w:rPr>
          <w:color w:val="2E2E2E"/>
        </w:rPr>
        <w:t>Prawo dostępu do sądu</w:t>
      </w:r>
    </w:p>
    <w:p w:rsidR="00917CC5" w:rsidRDefault="00917CC5">
      <w:pPr>
        <w:pStyle w:val="Tekstpodstawowy"/>
        <w:spacing w:before="12"/>
        <w:ind w:left="0"/>
        <w:jc w:val="left"/>
        <w:rPr>
          <w:b/>
          <w:sz w:val="21"/>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917CC5">
        <w:trPr>
          <w:trHeight w:val="1115"/>
        </w:trPr>
        <w:tc>
          <w:tcPr>
            <w:tcW w:w="9244" w:type="dxa"/>
            <w:shd w:val="clear" w:color="auto" w:fill="F8F8F8"/>
          </w:tcPr>
          <w:p w:rsidR="00917CC5" w:rsidRDefault="008662DF">
            <w:pPr>
              <w:pStyle w:val="TableParagraph"/>
              <w:ind w:left="107"/>
              <w:rPr>
                <w:b/>
              </w:rPr>
            </w:pPr>
            <w:r>
              <w:rPr>
                <w:b/>
                <w:color w:val="00538B"/>
              </w:rPr>
              <w:t>Artykuł 6 ust. 1 Konwencji</w:t>
            </w:r>
          </w:p>
          <w:p w:rsidR="00917CC5" w:rsidRDefault="008662DF">
            <w:pPr>
              <w:pStyle w:val="TableParagraph"/>
              <w:spacing w:before="123"/>
              <w:ind w:right="258"/>
              <w:rPr>
                <w:sz w:val="20"/>
              </w:rPr>
            </w:pPr>
            <w:r>
              <w:rPr>
                <w:color w:val="252525"/>
                <w:sz w:val="20"/>
              </w:rPr>
              <w:t>„1. Każdy ma prawo do [...] rozpatrzenia jego sprawy [...] przy rozstrzyganiu o [...] zasadności każdego oskarżenia w wytoczonej przeciwko niemu sprawie karnej.</w:t>
            </w:r>
          </w:p>
        </w:tc>
      </w:tr>
      <w:tr w:rsidR="00917CC5">
        <w:trPr>
          <w:trHeight w:val="873"/>
        </w:trPr>
        <w:tc>
          <w:tcPr>
            <w:tcW w:w="9244" w:type="dxa"/>
            <w:shd w:val="clear" w:color="auto" w:fill="F8F8F8"/>
          </w:tcPr>
          <w:p w:rsidR="00917CC5" w:rsidRDefault="008662DF">
            <w:pPr>
              <w:pStyle w:val="TableParagraph"/>
              <w:spacing w:before="117"/>
              <w:ind w:left="107"/>
              <w:rPr>
                <w:b/>
              </w:rPr>
            </w:pPr>
            <w:r>
              <w:rPr>
                <w:b/>
                <w:color w:val="00538B"/>
              </w:rPr>
              <w:t>Słowa kluczowe HUDOC</w:t>
            </w:r>
          </w:p>
          <w:p w:rsidR="00917CC5" w:rsidRDefault="008662DF">
            <w:pPr>
              <w:pStyle w:val="TableParagraph"/>
              <w:spacing w:before="123"/>
              <w:rPr>
                <w:sz w:val="20"/>
              </w:rPr>
            </w:pPr>
            <w:r>
              <w:rPr>
                <w:color w:val="252525"/>
                <w:sz w:val="20"/>
              </w:rPr>
              <w:t>Dostęp do sądu (6-1)</w:t>
            </w:r>
          </w:p>
        </w:tc>
      </w:tr>
    </w:tbl>
    <w:p w:rsidR="00917CC5" w:rsidRDefault="00917CC5">
      <w:pPr>
        <w:pStyle w:val="Tekstpodstawowy"/>
        <w:spacing w:before="7"/>
        <w:ind w:left="0"/>
        <w:jc w:val="left"/>
        <w:rPr>
          <w:b/>
          <w:sz w:val="31"/>
        </w:rPr>
      </w:pPr>
    </w:p>
    <w:p w:rsidR="00917CC5" w:rsidRDefault="008662DF" w:rsidP="00324BC1">
      <w:pPr>
        <w:pStyle w:val="Akapitzlist"/>
        <w:numPr>
          <w:ilvl w:val="0"/>
          <w:numId w:val="39"/>
        </w:numPr>
        <w:tabs>
          <w:tab w:val="left" w:pos="426"/>
        </w:tabs>
        <w:spacing w:before="0"/>
        <w:ind w:left="0" w:right="216" w:firstLine="0"/>
      </w:pPr>
      <w:r>
        <w:t>„Prawo do sądu” nie</w:t>
      </w:r>
      <w:r w:rsidR="00611402">
        <w:t xml:space="preserve"> ma charakteru bardziej absolutnego</w:t>
      </w:r>
      <w:r>
        <w:t xml:space="preserve"> w sprawach karnych </w:t>
      </w:r>
      <w:r w:rsidR="00611402">
        <w:t>niż</w:t>
      </w:r>
      <w:r>
        <w:t xml:space="preserve"> w sprawach cywilnych. Podlega ono dorozumianym ograniczeniom (</w:t>
      </w:r>
      <w:proofErr w:type="spellStart"/>
      <w:r w:rsidR="00AB1564">
        <w:fldChar w:fldCharType="begin"/>
      </w:r>
      <w:r w:rsidR="00AB1564">
        <w:instrText xml:space="preserve"> HYPERLINK "http://hudoc.echr.coe.int/eng?i=001-57469" \h </w:instrText>
      </w:r>
      <w:r w:rsidR="00AB1564">
        <w:fldChar w:fldCharType="separate"/>
      </w:r>
      <w:r>
        <w:rPr>
          <w:i/>
          <w:color w:val="0071BB"/>
        </w:rPr>
        <w:t>Deweer</w:t>
      </w:r>
      <w:proofErr w:type="spellEnd"/>
      <w:r>
        <w:rPr>
          <w:i/>
          <w:color w:val="0071BB"/>
        </w:rPr>
        <w:t xml:space="preserve"> przeciwko Belgii,</w:t>
      </w:r>
      <w:r w:rsidR="00AB1564">
        <w:rPr>
          <w:i/>
          <w:color w:val="0071BB"/>
        </w:rPr>
        <w:fldChar w:fldCharType="end"/>
      </w:r>
      <w:r>
        <w:t xml:space="preserve"> § 49</w:t>
      </w:r>
      <w:r w:rsidR="0087580B">
        <w:t>;</w:t>
      </w:r>
      <w:r>
        <w:t xml:space="preserve"> </w:t>
      </w:r>
      <w:hyperlink r:id="rId138">
        <w:r>
          <w:rPr>
            <w:i/>
            <w:color w:val="0071BB"/>
          </w:rPr>
          <w:t>Kart przeciwko Turcji</w:t>
        </w:r>
      </w:hyperlink>
      <w:r>
        <w:rPr>
          <w:i/>
          <w:color w:val="0071BB"/>
        </w:rPr>
        <w:t xml:space="preserve"> </w:t>
      </w:r>
      <w:r>
        <w:t>[WI], § 67).</w:t>
      </w:r>
    </w:p>
    <w:p w:rsidR="00917CC5" w:rsidRDefault="008662DF" w:rsidP="00324BC1">
      <w:pPr>
        <w:pStyle w:val="Akapitzlist"/>
        <w:numPr>
          <w:ilvl w:val="0"/>
          <w:numId w:val="39"/>
        </w:numPr>
        <w:tabs>
          <w:tab w:val="left" w:pos="426"/>
        </w:tabs>
        <w:spacing w:before="57"/>
        <w:ind w:left="0" w:right="217" w:firstLine="0"/>
      </w:pPr>
      <w:r>
        <w:t xml:space="preserve">Ograniczenia te nie mogą jednak ograniczać korzystania z prawa w taki sposób lub w takim stopniu, że naruszona zostaje sama istota tego prawa. Muszą one </w:t>
      </w:r>
      <w:r w:rsidR="008265AD">
        <w:t>służyć</w:t>
      </w:r>
      <w:r>
        <w:t xml:space="preserve"> osiągnięci</w:t>
      </w:r>
      <w:r w:rsidR="008265AD">
        <w:t>u</w:t>
      </w:r>
      <w:r>
        <w:t xml:space="preserve"> celu zgodnego z</w:t>
      </w:r>
      <w:r w:rsidR="0068080D">
        <w:t> </w:t>
      </w:r>
      <w:r>
        <w:t xml:space="preserve">prawem i </w:t>
      </w:r>
      <w:r>
        <w:lastRenderedPageBreak/>
        <w:t xml:space="preserve">musi istnieć </w:t>
      </w:r>
      <w:r w:rsidR="002763CF">
        <w:t xml:space="preserve">zasadna </w:t>
      </w:r>
      <w:r>
        <w:t>proporcjonalność między zastosowanymi środkami a</w:t>
      </w:r>
      <w:r w:rsidR="0087580B">
        <w:t> </w:t>
      </w:r>
      <w:r>
        <w:t>celem, który ma zostać osiągnięty (</w:t>
      </w:r>
      <w:proofErr w:type="spellStart"/>
      <w:r w:rsidR="00AB1564">
        <w:fldChar w:fldCharType="begin"/>
      </w:r>
      <w:r w:rsidR="00AB1564">
        <w:instrText xml:space="preserve"> HYPERLINK "http://hudoc.echr.coe.int/eng?i=001-58204" \h </w:instrText>
      </w:r>
      <w:r w:rsidR="00AB1564">
        <w:fldChar w:fldCharType="separate"/>
      </w:r>
      <w:r>
        <w:rPr>
          <w:i/>
          <w:color w:val="0071BB"/>
        </w:rPr>
        <w:t>Guérin</w:t>
      </w:r>
      <w:proofErr w:type="spellEnd"/>
      <w:r>
        <w:rPr>
          <w:i/>
          <w:color w:val="0071BB"/>
        </w:rPr>
        <w:t xml:space="preserve"> przeciwko Francji</w:t>
      </w:r>
      <w:r w:rsidR="00AB1564">
        <w:rPr>
          <w:i/>
          <w:color w:val="0071BB"/>
        </w:rPr>
        <w:fldChar w:fldCharType="end"/>
      </w:r>
      <w:r>
        <w:rPr>
          <w:i/>
          <w:color w:val="0071BB"/>
        </w:rPr>
        <w:t xml:space="preserve"> </w:t>
      </w:r>
      <w:r>
        <w:t>[WI], § 37;</w:t>
      </w:r>
      <w:r w:rsidR="0087580B">
        <w:t xml:space="preserve"> </w:t>
      </w:r>
      <w:hyperlink r:id="rId139">
        <w:r>
          <w:rPr>
            <w:i/>
            <w:color w:val="0071BB"/>
          </w:rPr>
          <w:t>Omar przeciwko Francji</w:t>
        </w:r>
      </w:hyperlink>
      <w:r>
        <w:rPr>
          <w:i/>
          <w:color w:val="0071BB"/>
        </w:rPr>
        <w:t xml:space="preserve"> </w:t>
      </w:r>
      <w:r>
        <w:t xml:space="preserve">[WI], § 34, </w:t>
      </w:r>
      <w:r w:rsidR="002763CF">
        <w:t>przywołujące</w:t>
      </w:r>
      <w:r>
        <w:t xml:space="preserve"> odniesienia do spraw cywilnych).</w:t>
      </w:r>
    </w:p>
    <w:p w:rsidR="00917CC5" w:rsidRDefault="00917CC5" w:rsidP="00907F94">
      <w:pPr>
        <w:pStyle w:val="Tekstpodstawowy"/>
        <w:ind w:left="0"/>
        <w:jc w:val="left"/>
        <w:rPr>
          <w:sz w:val="20"/>
        </w:rPr>
      </w:pPr>
    </w:p>
    <w:p w:rsidR="00917CC5" w:rsidRDefault="008662DF" w:rsidP="00907F94">
      <w:pPr>
        <w:pStyle w:val="Nagwek3"/>
        <w:ind w:left="0"/>
      </w:pPr>
      <w:bookmarkStart w:id="26" w:name="Limitations"/>
      <w:bookmarkStart w:id="27" w:name="_bookmark13"/>
      <w:bookmarkEnd w:id="26"/>
      <w:bookmarkEnd w:id="27"/>
      <w:r>
        <w:rPr>
          <w:color w:val="2E2E2E"/>
        </w:rPr>
        <w:t>Ograniczenia</w:t>
      </w:r>
    </w:p>
    <w:p w:rsidR="00917CC5" w:rsidRDefault="00F250EA" w:rsidP="00324BC1">
      <w:pPr>
        <w:pStyle w:val="Akapitzlist"/>
        <w:numPr>
          <w:ilvl w:val="0"/>
          <w:numId w:val="39"/>
        </w:numPr>
        <w:tabs>
          <w:tab w:val="left" w:pos="426"/>
        </w:tabs>
        <w:spacing w:before="116"/>
        <w:ind w:left="0" w:right="0" w:firstLine="0"/>
      </w:pPr>
      <w:r>
        <w:t>Źródłami o</w:t>
      </w:r>
      <w:r w:rsidR="008662DF">
        <w:t>granicze</w:t>
      </w:r>
      <w:r>
        <w:t>ń</w:t>
      </w:r>
      <w:r w:rsidR="008662DF">
        <w:t xml:space="preserve"> prawa dostępu do sądu mogą </w:t>
      </w:r>
      <w:r>
        <w:t>być</w:t>
      </w:r>
      <w:r w:rsidR="008662DF">
        <w:t>:</w:t>
      </w:r>
    </w:p>
    <w:p w:rsidR="00917CC5" w:rsidRDefault="00917CC5" w:rsidP="00907F94">
      <w:pPr>
        <w:pStyle w:val="Tekstpodstawowy"/>
        <w:spacing w:before="11"/>
        <w:ind w:left="0"/>
        <w:jc w:val="left"/>
        <w:rPr>
          <w:sz w:val="19"/>
        </w:rPr>
      </w:pPr>
    </w:p>
    <w:p w:rsidR="00917CC5" w:rsidRDefault="008662DF" w:rsidP="00907F94">
      <w:pPr>
        <w:pStyle w:val="Nagwek3"/>
        <w:ind w:left="0"/>
      </w:pPr>
      <w:bookmarkStart w:id="28" w:name="1.___Parliamentary_immunity"/>
      <w:bookmarkStart w:id="29" w:name="_bookmark14"/>
      <w:bookmarkEnd w:id="28"/>
      <w:bookmarkEnd w:id="29"/>
      <w:r>
        <w:rPr>
          <w:color w:val="2E2E2E"/>
        </w:rPr>
        <w:t>1. Immunitet parlamentarny</w:t>
      </w:r>
    </w:p>
    <w:p w:rsidR="00917CC5" w:rsidRDefault="008662DF" w:rsidP="00324BC1">
      <w:pPr>
        <w:pStyle w:val="Akapitzlist"/>
        <w:numPr>
          <w:ilvl w:val="0"/>
          <w:numId w:val="39"/>
        </w:numPr>
        <w:tabs>
          <w:tab w:val="left" w:pos="426"/>
        </w:tabs>
        <w:spacing w:before="116"/>
        <w:ind w:left="0" w:firstLine="0"/>
      </w:pPr>
      <w:r>
        <w:t xml:space="preserve">Gwarancje </w:t>
      </w:r>
      <w:r w:rsidR="00F92FD5">
        <w:t xml:space="preserve">zapewniane </w:t>
      </w:r>
      <w:r>
        <w:t xml:space="preserve">przez oba rodzaje immunitetu parlamentarnego (brak możliwości </w:t>
      </w:r>
      <w:r w:rsidR="00F92FD5">
        <w:t>pociągnięcia do odpowiedzialności prawnej</w:t>
      </w:r>
      <w:r>
        <w:t xml:space="preserve"> i nietykalność) służą tej samej potrzebie – zapewnieniu niezależności Parlamentu w wykonywaniu </w:t>
      </w:r>
      <w:r w:rsidR="00F92FD5">
        <w:t xml:space="preserve">jego </w:t>
      </w:r>
      <w:r>
        <w:t xml:space="preserve">zadań. Bez wątpienia nietykalność przyczynia się do osiągnięcia pełnej niezależności Parlamentu, zapobiegając </w:t>
      </w:r>
      <w:r w:rsidR="0050765B">
        <w:t xml:space="preserve">jakiejkolwiek </w:t>
      </w:r>
      <w:r>
        <w:t xml:space="preserve">możliwości prowadzenia </w:t>
      </w:r>
      <w:r w:rsidR="0050765B">
        <w:t xml:space="preserve">motywowanych politycznie </w:t>
      </w:r>
      <w:r>
        <w:t>postępowań karnych</w:t>
      </w:r>
      <w:r w:rsidR="0050765B">
        <w:t>,</w:t>
      </w:r>
      <w:r>
        <w:t xml:space="preserve"> a tym samym chroniąc opozycję przed naciskami lub nadużyciami ze strony większości (</w:t>
      </w:r>
      <w:hyperlink r:id="rId140">
        <w:r w:rsidRPr="00F92FD5">
          <w:rPr>
            <w:i/>
            <w:color w:val="0071BB"/>
          </w:rPr>
          <w:t>Kart przeciwko Turcji</w:t>
        </w:r>
      </w:hyperlink>
      <w:r w:rsidRPr="00F92FD5">
        <w:rPr>
          <w:i/>
          <w:color w:val="0071BB"/>
        </w:rPr>
        <w:t xml:space="preserve"> </w:t>
      </w:r>
      <w:r>
        <w:t xml:space="preserve">[WI], § 90, </w:t>
      </w:r>
      <w:r w:rsidR="0050765B">
        <w:t>przywołujący</w:t>
      </w:r>
      <w:r>
        <w:t xml:space="preserve"> odniesienia do spraw cywilnych). Ponadto wszczęcie postępowania przeciwko członkom Parlamentu może mieć wpływ na samo funkcjonowanie zgromadzenia, do którego należą i zakłócać pracę Parlamentu. Ten system immunitetu, stanowiący wyjątek od prawa powszechnego, można zatem uznać za </w:t>
      </w:r>
      <w:proofErr w:type="spellStart"/>
      <w:r w:rsidR="00F76FB3">
        <w:t>służacy</w:t>
      </w:r>
      <w:proofErr w:type="spellEnd"/>
      <w:r w:rsidR="00F76FB3">
        <w:t xml:space="preserve"> realizacji</w:t>
      </w:r>
      <w:r>
        <w:t xml:space="preserve"> uprawnionego celu (</w:t>
      </w:r>
      <w:hyperlink r:id="rId141">
        <w:r w:rsidRPr="00F92FD5">
          <w:rPr>
            <w:i/>
            <w:color w:val="0071BB"/>
          </w:rPr>
          <w:t>ibid.</w:t>
        </w:r>
        <w:r>
          <w:t>,</w:t>
        </w:r>
      </w:hyperlink>
      <w:r>
        <w:t xml:space="preserve"> § 91).</w:t>
      </w:r>
    </w:p>
    <w:p w:rsidR="00917CC5" w:rsidRDefault="008662DF" w:rsidP="00324BC1">
      <w:pPr>
        <w:pStyle w:val="Akapitzlist"/>
        <w:numPr>
          <w:ilvl w:val="0"/>
          <w:numId w:val="39"/>
        </w:numPr>
        <w:tabs>
          <w:tab w:val="left" w:pos="426"/>
        </w:tabs>
        <w:ind w:left="0" w:firstLine="0"/>
      </w:pPr>
      <w:r>
        <w:t xml:space="preserve">Jednak bez uwzględnienia okoliczności sprawy nie można wyciągnąć żadnych wniosków co do zgodności z Konwencją </w:t>
      </w:r>
      <w:r w:rsidR="00BB135D">
        <w:t xml:space="preserve">ustaleń dotyczących legalności </w:t>
      </w:r>
      <w:r>
        <w:t xml:space="preserve">immunitetu parlamentarnego. Koniecznym jest upewnienie się, czy immunitet parlamentarny ograniczył prawo dostępu do sądu w sposób naruszający istotę tego prawa. </w:t>
      </w:r>
      <w:r w:rsidR="00BB135D">
        <w:t xml:space="preserve">Ocena </w:t>
      </w:r>
      <w:r>
        <w:t xml:space="preserve">proporcjonalności takiego środka oznacza </w:t>
      </w:r>
      <w:r w:rsidR="00BB135D">
        <w:t xml:space="preserve">wzięcie pod uwagę </w:t>
      </w:r>
      <w:r>
        <w:t xml:space="preserve">właściwej równowagi, którą należy osiągnąć </w:t>
      </w:r>
      <w:r w:rsidR="00BB135D">
        <w:t>po</w:t>
      </w:r>
      <w:r>
        <w:t xml:space="preserve">między interesem ogólnym </w:t>
      </w:r>
      <w:r w:rsidR="00BB135D">
        <w:t xml:space="preserve">w ochronie </w:t>
      </w:r>
      <w:r>
        <w:t>integralności Parlamentu a</w:t>
      </w:r>
      <w:r w:rsidR="0068080D">
        <w:t> </w:t>
      </w:r>
      <w:r>
        <w:t xml:space="preserve">indywidualnym interesem skarżącego </w:t>
      </w:r>
      <w:r w:rsidR="00F5150D">
        <w:t xml:space="preserve">w </w:t>
      </w:r>
      <w:r>
        <w:t>uchyleni</w:t>
      </w:r>
      <w:r w:rsidR="00F5150D">
        <w:t>u</w:t>
      </w:r>
      <w:r>
        <w:t xml:space="preserve"> immunitetu parlamentarnego w celu udzielenia odpowiedzi na postawione mu zarzuty karne w sądzie. Badając kwestię proporcjonalności, Trybunał powinien </w:t>
      </w:r>
      <w:r w:rsidR="00F5150D">
        <w:t xml:space="preserve">zwracać </w:t>
      </w:r>
      <w:r>
        <w:t>szczególną uwagę na zakres immunitetu w</w:t>
      </w:r>
      <w:r w:rsidR="0087580B">
        <w:t> </w:t>
      </w:r>
      <w:r>
        <w:t>rozpatrywanej sprawie (</w:t>
      </w:r>
      <w:hyperlink r:id="rId142">
        <w:r>
          <w:rPr>
            <w:i/>
            <w:color w:val="0071BB"/>
          </w:rPr>
          <w:t>ibid.</w:t>
        </w:r>
        <w:r>
          <w:t>,</w:t>
        </w:r>
      </w:hyperlink>
      <w:r>
        <w:t xml:space="preserve"> §§</w:t>
      </w:r>
      <w:r w:rsidR="001A24F3">
        <w:t> </w:t>
      </w:r>
      <w:r>
        <w:t>92-93). Im mniej środek ochronny służy zachowaniu integralności Parlamentu, tym bardziej przekonujące musi być jego uzasadnienie.</w:t>
      </w:r>
      <w:r w:rsidR="00BA4D7A">
        <w:t xml:space="preserve"> </w:t>
      </w:r>
      <w:r>
        <w:t xml:space="preserve">Zatem, na przykład, Trybunał </w:t>
      </w:r>
      <w:r w:rsidR="00F5150D">
        <w:t>stwierdził</w:t>
      </w:r>
      <w:r>
        <w:t>, że brak możliwości zrzeczenia się immunitetu przez członka Parlamentu nie narusza jego prawa do sądu, ponieważ immunitet stanowił jedynie tymczasową przeszkodę proceduralną w</w:t>
      </w:r>
      <w:r w:rsidR="0087580B">
        <w:t> </w:t>
      </w:r>
      <w:r>
        <w:t>postępowaniu karnym, ograniczoną do okresu sprawowania przez niego mandatu parlamentarnego (</w:t>
      </w:r>
      <w:hyperlink r:id="rId143">
        <w:r>
          <w:rPr>
            <w:i/>
            <w:color w:val="0071BB"/>
          </w:rPr>
          <w:t>ibid.</w:t>
        </w:r>
        <w:r>
          <w:t>,</w:t>
        </w:r>
      </w:hyperlink>
      <w:r w:rsidR="00BA4D7A">
        <w:t xml:space="preserve"> </w:t>
      </w:r>
      <w:r>
        <w:t>§§</w:t>
      </w:r>
      <w:r w:rsidR="00BA4D7A">
        <w:t xml:space="preserve"> </w:t>
      </w:r>
      <w:r>
        <w:t>92-93, 95 oraz 111-113).</w:t>
      </w:r>
    </w:p>
    <w:p w:rsidR="00917CC5" w:rsidRDefault="00917CC5" w:rsidP="00907F94">
      <w:pPr>
        <w:pStyle w:val="Tekstpodstawowy"/>
        <w:ind w:left="0"/>
        <w:jc w:val="left"/>
        <w:rPr>
          <w:sz w:val="20"/>
        </w:rPr>
      </w:pPr>
    </w:p>
    <w:p w:rsidR="00917CC5" w:rsidRDefault="008662DF" w:rsidP="00907F94">
      <w:pPr>
        <w:pStyle w:val="Nagwek3"/>
        <w:ind w:left="0"/>
      </w:pPr>
      <w:bookmarkStart w:id="30" w:name="2.___Procedural_rules"/>
      <w:bookmarkStart w:id="31" w:name="_bookmark15"/>
      <w:bookmarkEnd w:id="30"/>
      <w:bookmarkEnd w:id="31"/>
      <w:r>
        <w:rPr>
          <w:color w:val="2E2E2E"/>
        </w:rPr>
        <w:t>2. Przepisy proceduralne</w:t>
      </w:r>
    </w:p>
    <w:p w:rsidR="00917CC5" w:rsidRDefault="008662DF" w:rsidP="00324BC1">
      <w:pPr>
        <w:pStyle w:val="Akapitzlist"/>
        <w:numPr>
          <w:ilvl w:val="0"/>
          <w:numId w:val="39"/>
        </w:numPr>
        <w:tabs>
          <w:tab w:val="left" w:pos="426"/>
        </w:tabs>
        <w:spacing w:before="120"/>
        <w:ind w:left="0" w:right="217" w:firstLine="0"/>
      </w:pPr>
      <w:r>
        <w:t>Są to na przykład wymogi dotyczące dopuszczalności odwołania. Artykuł 6 Konwencji nie zobowiązuje Układających się Państw do ustanowienia sądów apelacyjnych lub kasacyjnych (</w:t>
      </w:r>
      <w:hyperlink r:id="rId144">
        <w:r w:rsidRPr="00325613">
          <w:rPr>
            <w:i/>
            <w:color w:val="0071BB"/>
          </w:rPr>
          <w:t xml:space="preserve">Dorado </w:t>
        </w:r>
        <w:proofErr w:type="spellStart"/>
        <w:r w:rsidRPr="00325613">
          <w:rPr>
            <w:i/>
            <w:color w:val="0071BB"/>
          </w:rPr>
          <w:t>Baúlde</w:t>
        </w:r>
        <w:proofErr w:type="spellEnd"/>
      </w:hyperlink>
      <w:r w:rsidR="0087580B" w:rsidRPr="00325613">
        <w:rPr>
          <w:i/>
        </w:rPr>
        <w:t xml:space="preserve"> </w:t>
      </w:r>
      <w:hyperlink r:id="rId145">
        <w:r w:rsidRPr="00325613">
          <w:rPr>
            <w:i/>
            <w:color w:val="0071BB"/>
          </w:rPr>
          <w:t>przeciwko Hiszpanii</w:t>
        </w:r>
      </w:hyperlink>
      <w:r w:rsidRPr="00325613">
        <w:rPr>
          <w:i/>
          <w:color w:val="0071BB"/>
        </w:rPr>
        <w:t xml:space="preserve"> </w:t>
      </w:r>
      <w:r>
        <w:t>(</w:t>
      </w:r>
      <w:proofErr w:type="spellStart"/>
      <w:r>
        <w:t>dec</w:t>
      </w:r>
      <w:proofErr w:type="spellEnd"/>
      <w:r>
        <w:t>.), § 18). Jednakże w przypadku istnienia takich sądów, należy przestrzegać gwarancji określonych w art. 6, na przykład w zakresie zagwarantowania skarżącemu skutecznego prawa dostępu do sądu (</w:t>
      </w:r>
      <w:proofErr w:type="spellStart"/>
      <w:r w:rsidR="00AB1564">
        <w:fldChar w:fldCharType="begin"/>
      </w:r>
      <w:r w:rsidR="00AB1564">
        <w:instrText xml:space="preserve"> HYPERLINK "http://hudoc.echr.coe.int/eng?i=001-93260" \h </w:instrText>
      </w:r>
      <w:r w:rsidR="00AB1564">
        <w:fldChar w:fldCharType="separate"/>
      </w:r>
      <w:r w:rsidRPr="00325613">
        <w:rPr>
          <w:i/>
          <w:color w:val="0071BB"/>
        </w:rPr>
        <w:t>Maresti</w:t>
      </w:r>
      <w:proofErr w:type="spellEnd"/>
      <w:r w:rsidRPr="00325613">
        <w:rPr>
          <w:i/>
          <w:color w:val="0071BB"/>
        </w:rPr>
        <w:t xml:space="preserve"> przeciwko Chorwacji</w:t>
      </w:r>
      <w:r>
        <w:t>,</w:t>
      </w:r>
      <w:r w:rsidR="00AB1564">
        <w:fldChar w:fldCharType="end"/>
      </w:r>
      <w:r>
        <w:t xml:space="preserve"> § 33; </w:t>
      </w:r>
      <w:hyperlink r:id="rId146">
        <w:proofErr w:type="spellStart"/>
        <w:r w:rsidRPr="00325613">
          <w:rPr>
            <w:i/>
            <w:color w:val="0071BB"/>
          </w:rPr>
          <w:t>Reichman</w:t>
        </w:r>
        <w:proofErr w:type="spellEnd"/>
        <w:r w:rsidRPr="00325613">
          <w:rPr>
            <w:i/>
            <w:color w:val="0071BB"/>
          </w:rPr>
          <w:t xml:space="preserve"> przeciwko Francji</w:t>
        </w:r>
        <w:r>
          <w:t>,</w:t>
        </w:r>
      </w:hyperlink>
      <w:r>
        <w:t xml:space="preserve"> §</w:t>
      </w:r>
      <w:r w:rsidR="0068080D">
        <w:t> </w:t>
      </w:r>
      <w:r>
        <w:t>29).</w:t>
      </w:r>
    </w:p>
    <w:p w:rsidR="00D61454" w:rsidRDefault="008662DF" w:rsidP="00324BC1">
      <w:pPr>
        <w:pStyle w:val="Akapitzlist"/>
        <w:numPr>
          <w:ilvl w:val="0"/>
          <w:numId w:val="39"/>
        </w:numPr>
        <w:tabs>
          <w:tab w:val="left" w:pos="426"/>
        </w:tabs>
        <w:spacing w:before="120"/>
        <w:ind w:left="0" w:right="221" w:firstLine="0"/>
      </w:pPr>
      <w:r>
        <w:t>Wprawdzie prawo do odwołania może oczywiście podlegać wymogom ustawowym, jednak stosując przepisy proceduralne sądy muszą unikać nadmiernego formalizmu, który mógłby naruszyć rzetelność postępowania (</w:t>
      </w:r>
      <w:proofErr w:type="spellStart"/>
      <w:r w:rsidR="00AB1564">
        <w:fldChar w:fldCharType="begin"/>
      </w:r>
      <w:r w:rsidR="00AB1564">
        <w:instrText xml:space="preserve"> HYPERLINK "http://hudoc.echr.coe.int/eng?i=001-81921" \h </w:instrText>
      </w:r>
      <w:r w:rsidR="00AB1564">
        <w:fldChar w:fldCharType="separate"/>
      </w:r>
      <w:r w:rsidRPr="0087580B">
        <w:rPr>
          <w:i/>
          <w:color w:val="0071BB"/>
        </w:rPr>
        <w:t>Walchli</w:t>
      </w:r>
      <w:proofErr w:type="spellEnd"/>
      <w:r w:rsidRPr="0087580B">
        <w:rPr>
          <w:i/>
          <w:color w:val="0071BB"/>
        </w:rPr>
        <w:t xml:space="preserve"> przeciwko Francji</w:t>
      </w:r>
      <w:r>
        <w:t>,</w:t>
      </w:r>
      <w:r w:rsidR="00AB1564">
        <w:fldChar w:fldCharType="end"/>
      </w:r>
      <w:r>
        <w:t xml:space="preserve"> § 29; </w:t>
      </w:r>
      <w:hyperlink r:id="rId147">
        <w:proofErr w:type="spellStart"/>
        <w:r w:rsidRPr="0087580B">
          <w:rPr>
            <w:i/>
            <w:color w:val="0071BB"/>
          </w:rPr>
          <w:t>Evaggelou</w:t>
        </w:r>
        <w:proofErr w:type="spellEnd"/>
        <w:r w:rsidRPr="0087580B">
          <w:rPr>
            <w:i/>
            <w:color w:val="0071BB"/>
          </w:rPr>
          <w:t xml:space="preserve"> przeciwko Grecji</w:t>
        </w:r>
        <w:r>
          <w:t>,</w:t>
        </w:r>
      </w:hyperlink>
      <w:r>
        <w:t xml:space="preserve"> § 23). Szczególnie ścisłe</w:t>
      </w:r>
    </w:p>
    <w:p w:rsidR="00917CC5" w:rsidRDefault="008662DF" w:rsidP="007E07AF">
      <w:pPr>
        <w:pStyle w:val="Akapitzlist"/>
        <w:tabs>
          <w:tab w:val="left" w:pos="426"/>
        </w:tabs>
        <w:spacing w:before="0"/>
        <w:ind w:left="0" w:right="221"/>
      </w:pPr>
      <w:r>
        <w:t>stosowanie przepisu proceduralnego może czasami naruszać samą istotę prawa dostępu do sądu (</w:t>
      </w:r>
      <w:proofErr w:type="spellStart"/>
      <w:r w:rsidR="00AB1564">
        <w:fldChar w:fldCharType="begin"/>
      </w:r>
      <w:r w:rsidR="00AB1564">
        <w:instrText xml:space="preserve"> HYPERLINK "http://hudoc.echr.coe.int/eng?i=001-77010" \h </w:instrText>
      </w:r>
      <w:r w:rsidR="00AB1564">
        <w:fldChar w:fldCharType="separate"/>
      </w:r>
      <w:r w:rsidRPr="0087580B">
        <w:rPr>
          <w:i/>
          <w:color w:val="0071BB"/>
        </w:rPr>
        <w:t>Labergère</w:t>
      </w:r>
      <w:proofErr w:type="spellEnd"/>
      <w:r w:rsidR="00AB1564">
        <w:rPr>
          <w:i/>
          <w:color w:val="0071BB"/>
        </w:rPr>
        <w:fldChar w:fldCharType="end"/>
      </w:r>
      <w:r w:rsidR="0087580B">
        <w:rPr>
          <w:i/>
        </w:rPr>
        <w:t xml:space="preserve"> </w:t>
      </w:r>
      <w:hyperlink r:id="rId148">
        <w:r w:rsidRPr="0087580B">
          <w:rPr>
            <w:i/>
            <w:color w:val="0071BB"/>
          </w:rPr>
          <w:t>przeciwko Francji</w:t>
        </w:r>
        <w:r>
          <w:t>,</w:t>
        </w:r>
      </w:hyperlink>
      <w:r w:rsidR="00BA4D7A">
        <w:t xml:space="preserve"> </w:t>
      </w:r>
      <w:r>
        <w:t xml:space="preserve">§ 23), w szczególności ze względu na znaczenie odwołania i znaczenie postępowania </w:t>
      </w:r>
      <w:r w:rsidR="007E504C">
        <w:t>dla</w:t>
      </w:r>
      <w:r>
        <w:t xml:space="preserve"> skarżącego skazanego na karę </w:t>
      </w:r>
      <w:proofErr w:type="spellStart"/>
      <w:r w:rsidR="007E504C">
        <w:t>dłogoterminowego</w:t>
      </w:r>
      <w:proofErr w:type="spellEnd"/>
      <w:r w:rsidR="007E504C">
        <w:t xml:space="preserve"> </w:t>
      </w:r>
      <w:r>
        <w:t>pozbawienia wolności (</w:t>
      </w:r>
      <w:hyperlink r:id="rId149">
        <w:r w:rsidRPr="0087580B">
          <w:rPr>
            <w:i/>
            <w:color w:val="0071BB"/>
          </w:rPr>
          <w:t>ibid.</w:t>
        </w:r>
        <w:r>
          <w:t>,</w:t>
        </w:r>
      </w:hyperlink>
      <w:r>
        <w:t xml:space="preserve"> § 20).</w:t>
      </w:r>
    </w:p>
    <w:p w:rsidR="00917CC5" w:rsidRDefault="00C92775" w:rsidP="00324BC1">
      <w:pPr>
        <w:pStyle w:val="Akapitzlist"/>
        <w:numPr>
          <w:ilvl w:val="0"/>
          <w:numId w:val="39"/>
        </w:numPr>
        <w:tabs>
          <w:tab w:val="left" w:pos="426"/>
        </w:tabs>
        <w:spacing w:before="120"/>
        <w:ind w:left="0" w:right="215" w:firstLine="0"/>
      </w:pPr>
      <w:r>
        <w:t>Na p</w:t>
      </w:r>
      <w:r w:rsidR="008662DF">
        <w:t xml:space="preserve">rawo dostępu do sądu </w:t>
      </w:r>
      <w:r>
        <w:t xml:space="preserve">ujemny wpływ mają </w:t>
      </w:r>
      <w:r w:rsidR="008662DF">
        <w:t xml:space="preserve">zasadniczo </w:t>
      </w:r>
      <w:r>
        <w:t xml:space="preserve">także uchybienia </w:t>
      </w:r>
      <w:r w:rsidR="008662DF">
        <w:t>proceduraln</w:t>
      </w:r>
      <w:r>
        <w:t>e</w:t>
      </w:r>
      <w:r w:rsidR="008662DF">
        <w:t xml:space="preserve">, przykładowo w sytuacji, gdy urzędnik prokuratury odpowiedzialny za weryfikację dopuszczalności </w:t>
      </w:r>
      <w:proofErr w:type="spellStart"/>
      <w:r w:rsidR="008662DF">
        <w:t>odwołań</w:t>
      </w:r>
      <w:proofErr w:type="spellEnd"/>
      <w:r w:rsidR="008662DF">
        <w:t xml:space="preserve"> od grzywien lub wniosków o </w:t>
      </w:r>
      <w:proofErr w:type="spellStart"/>
      <w:r w:rsidR="004A0635">
        <w:t>wylączenie</w:t>
      </w:r>
      <w:proofErr w:type="spellEnd"/>
      <w:r w:rsidR="008662DF">
        <w:t xml:space="preserve"> działał </w:t>
      </w:r>
      <w:r w:rsidR="008662DF">
        <w:rPr>
          <w:i/>
          <w:iCs/>
        </w:rPr>
        <w:t xml:space="preserve">ultra </w:t>
      </w:r>
      <w:proofErr w:type="spellStart"/>
      <w:r w:rsidR="008662DF">
        <w:rPr>
          <w:i/>
          <w:iCs/>
        </w:rPr>
        <w:t>vires</w:t>
      </w:r>
      <w:proofErr w:type="spellEnd"/>
      <w:r w:rsidR="00245E00">
        <w:t xml:space="preserve"> poprzez orzeczenie samemu</w:t>
      </w:r>
      <w:r w:rsidR="008662DF">
        <w:t xml:space="preserve"> co do istoty odwołania,</w:t>
      </w:r>
      <w:r w:rsidR="0087580B">
        <w:t xml:space="preserve"> </w:t>
      </w:r>
      <w:r w:rsidR="008662DF">
        <w:t xml:space="preserve">pozbawiając tym samym skarżących możliwości </w:t>
      </w:r>
      <w:r w:rsidR="00245E00">
        <w:t xml:space="preserve">orzeczenia w przedmiocie </w:t>
      </w:r>
      <w:r w:rsidR="008662DF">
        <w:t>„zarzutu”, o</w:t>
      </w:r>
      <w:r w:rsidR="00F250EA">
        <w:t> </w:t>
      </w:r>
      <w:r w:rsidR="008662DF">
        <w:t>którym mowa, przez sędziego wspólnotowego</w:t>
      </w:r>
      <w:r w:rsidR="00BA4D7A">
        <w:t xml:space="preserve"> </w:t>
      </w:r>
      <w:r w:rsidR="008662DF">
        <w:t>(</w:t>
      </w:r>
      <w:proofErr w:type="spellStart"/>
      <w:r w:rsidR="00AB1564">
        <w:fldChar w:fldCharType="begin"/>
      </w:r>
      <w:r w:rsidR="00AB1564">
        <w:instrText xml:space="preserve"> HYPERLINK "http://hudoc.echr.coe.int/eng?i=001-109383" \h </w:instrText>
      </w:r>
      <w:r w:rsidR="00AB1564">
        <w:fldChar w:fldCharType="separate"/>
      </w:r>
      <w:r w:rsidR="008662DF">
        <w:rPr>
          <w:i/>
          <w:color w:val="0071BB"/>
        </w:rPr>
        <w:t>Josseaume</w:t>
      </w:r>
      <w:proofErr w:type="spellEnd"/>
      <w:r w:rsidR="008662DF">
        <w:rPr>
          <w:i/>
          <w:color w:val="0071BB"/>
        </w:rPr>
        <w:t xml:space="preserve"> przeciwko Francji</w:t>
      </w:r>
      <w:r w:rsidR="008662DF">
        <w:t>,</w:t>
      </w:r>
      <w:r w:rsidR="00AB1564">
        <w:fldChar w:fldCharType="end"/>
      </w:r>
      <w:r w:rsidR="008662DF">
        <w:t xml:space="preserve"> § 32).</w:t>
      </w:r>
    </w:p>
    <w:p w:rsidR="00917CC5" w:rsidRDefault="008662DF" w:rsidP="00324BC1">
      <w:pPr>
        <w:pStyle w:val="Akapitzlist"/>
        <w:numPr>
          <w:ilvl w:val="0"/>
          <w:numId w:val="39"/>
        </w:numPr>
        <w:tabs>
          <w:tab w:val="left" w:pos="426"/>
        </w:tabs>
        <w:ind w:left="0" w:firstLine="0"/>
      </w:pPr>
      <w:r>
        <w:t xml:space="preserve">Podobna sytuacja ma miejsce, gdy decyzja o niedopuszczalności </w:t>
      </w:r>
      <w:r w:rsidR="00EE50EE">
        <w:t>odwołania na błędnych podstawach</w:t>
      </w:r>
      <w:r>
        <w:t xml:space="preserve"> doprowadziła do wstrzymania </w:t>
      </w:r>
      <w:r w:rsidR="00EE50EE">
        <w:t xml:space="preserve">zwrotu </w:t>
      </w:r>
      <w:r>
        <w:t xml:space="preserve">kaucji równej kwocie standardowej grzywny, w wyniku czego grzywna została uznana za zapłaconą, a postępowanie zostało umorzone, uniemożliwiając skarżącemu, </w:t>
      </w:r>
      <w:r>
        <w:lastRenderedPageBreak/>
        <w:t>po zapłaceniu grzywny, zaskarżenie przed „sądem” zarzucanego mu wykroczenia drogowego (</w:t>
      </w:r>
      <w:proofErr w:type="spellStart"/>
      <w:r w:rsidR="00AB1564">
        <w:fldChar w:fldCharType="begin"/>
      </w:r>
      <w:r w:rsidR="00AB1564">
        <w:instrText xml:space="preserve"> HYPERLINK "http://hudoc.echr.coe.int/eng?i=001-109381" \h </w:instrText>
      </w:r>
      <w:r w:rsidR="00AB1564">
        <w:fldChar w:fldCharType="separate"/>
      </w:r>
      <w:r>
        <w:rPr>
          <w:i/>
          <w:color w:val="0071BB"/>
        </w:rPr>
        <w:t>Célice</w:t>
      </w:r>
      <w:proofErr w:type="spellEnd"/>
      <w:r>
        <w:rPr>
          <w:i/>
          <w:color w:val="0071BB"/>
        </w:rPr>
        <w:t xml:space="preserve"> przeciwko Francji</w:t>
      </w:r>
      <w:r>
        <w:t>,</w:t>
      </w:r>
      <w:r w:rsidR="00AB1564">
        <w:fldChar w:fldCharType="end"/>
      </w:r>
      <w:r>
        <w:t xml:space="preserve"> § 34).</w:t>
      </w:r>
    </w:p>
    <w:p w:rsidR="00917CC5" w:rsidRDefault="008662DF" w:rsidP="00324BC1">
      <w:pPr>
        <w:pStyle w:val="Akapitzlist"/>
        <w:numPr>
          <w:ilvl w:val="0"/>
          <w:numId w:val="39"/>
        </w:numPr>
        <w:tabs>
          <w:tab w:val="left" w:pos="426"/>
        </w:tabs>
        <w:spacing w:before="118"/>
        <w:ind w:left="0" w:firstLine="0"/>
      </w:pPr>
      <w:r>
        <w:t xml:space="preserve">Kolejny przykład: skarżący </w:t>
      </w:r>
      <w:r w:rsidR="002C5396">
        <w:t xml:space="preserve">doświadczył </w:t>
      </w:r>
      <w:r>
        <w:t>nadmierne</w:t>
      </w:r>
      <w:r w:rsidR="002C5396">
        <w:t>go</w:t>
      </w:r>
      <w:r>
        <w:t xml:space="preserve"> ograniczeni</w:t>
      </w:r>
      <w:r w:rsidR="002C5396">
        <w:t>a jego</w:t>
      </w:r>
      <w:r>
        <w:t xml:space="preserve"> prawa do sądu, </w:t>
      </w:r>
      <w:r w:rsidR="002C5396">
        <w:t xml:space="preserve">w przypadku </w:t>
      </w:r>
      <w:r>
        <w:t xml:space="preserve">gdy jego odwołanie dotyczące kwestii </w:t>
      </w:r>
      <w:r w:rsidR="002C5396">
        <w:t xml:space="preserve">prawnych </w:t>
      </w:r>
      <w:r>
        <w:t xml:space="preserve">zostało uznane za niedopuszczalne z powodu niedotrzymania terminów ustawowych, podczas gdy uchybienie to </w:t>
      </w:r>
      <w:r w:rsidR="002C5396">
        <w:t>było skutkiem</w:t>
      </w:r>
      <w:r>
        <w:t xml:space="preserve"> wadliwego sposobu</w:t>
      </w:r>
      <w:r w:rsidR="002C5396">
        <w:t xml:space="preserve"> </w:t>
      </w:r>
      <w:proofErr w:type="spellStart"/>
      <w:r w:rsidR="002C5396">
        <w:t>wykonaniea</w:t>
      </w:r>
      <w:proofErr w:type="spellEnd"/>
      <w:r w:rsidR="002C5396">
        <w:t xml:space="preserve"> przez</w:t>
      </w:r>
      <w:r>
        <w:t xml:space="preserve"> władze obowiązku doręczenia </w:t>
      </w:r>
      <w:r w:rsidR="002C5396">
        <w:t xml:space="preserve">skarżącemu </w:t>
      </w:r>
      <w:r>
        <w:t>decyzji sądu niższej instancji (</w:t>
      </w:r>
      <w:proofErr w:type="spellStart"/>
      <w:r w:rsidR="00AB1564">
        <w:fldChar w:fldCharType="begin"/>
      </w:r>
      <w:r w:rsidR="00AB1564">
        <w:instrText xml:space="preserve"> HYPERLINK "http://hudoc.echr.coe.int/eng?i=001-95568" \h </w:instrText>
      </w:r>
      <w:r w:rsidR="00AB1564">
        <w:fldChar w:fldCharType="separate"/>
      </w:r>
      <w:r>
        <w:rPr>
          <w:i/>
          <w:color w:val="0071BB"/>
        </w:rPr>
        <w:t>Davran</w:t>
      </w:r>
      <w:proofErr w:type="spellEnd"/>
      <w:r>
        <w:rPr>
          <w:i/>
          <w:color w:val="0071BB"/>
        </w:rPr>
        <w:t xml:space="preserve"> przeciwko Turcji</w:t>
      </w:r>
      <w:r w:rsidR="00AB1564">
        <w:rPr>
          <w:i/>
          <w:color w:val="0071BB"/>
        </w:rPr>
        <w:fldChar w:fldCharType="end"/>
      </w:r>
      <w:r>
        <w:t>,</w:t>
      </w:r>
      <w:r w:rsidR="0087580B">
        <w:t xml:space="preserve"> </w:t>
      </w:r>
      <w:r>
        <w:t xml:space="preserve">§§ 40-47; </w:t>
      </w:r>
      <w:hyperlink r:id="rId150">
        <w:proofErr w:type="spellStart"/>
        <w:r>
          <w:rPr>
            <w:i/>
            <w:color w:val="0071BB"/>
          </w:rPr>
          <w:t>Maresti</w:t>
        </w:r>
        <w:proofErr w:type="spellEnd"/>
        <w:r>
          <w:rPr>
            <w:i/>
            <w:color w:val="0071BB"/>
          </w:rPr>
          <w:t xml:space="preserve"> przeciwko Chorwacji</w:t>
        </w:r>
        <w:r>
          <w:t>,</w:t>
        </w:r>
      </w:hyperlink>
      <w:r>
        <w:t xml:space="preserve"> §§ 33-43, </w:t>
      </w:r>
      <w:r w:rsidR="002C5396">
        <w:t>przeciwnie</w:t>
      </w:r>
      <w:r>
        <w:t xml:space="preserve"> </w:t>
      </w:r>
      <w:hyperlink r:id="rId151">
        <w:proofErr w:type="spellStart"/>
        <w:r>
          <w:rPr>
            <w:i/>
            <w:color w:val="0071BB"/>
          </w:rPr>
          <w:t>Johansen</w:t>
        </w:r>
        <w:proofErr w:type="spellEnd"/>
        <w:r>
          <w:rPr>
            <w:i/>
            <w:color w:val="0071BB"/>
          </w:rPr>
          <w:t xml:space="preserve"> przeciwko Niemcom</w:t>
        </w:r>
      </w:hyperlink>
      <w:r>
        <w:t>, §§ 46-57).</w:t>
      </w:r>
    </w:p>
    <w:p w:rsidR="00917CC5" w:rsidRDefault="00917CC5" w:rsidP="00907F94">
      <w:pPr>
        <w:pStyle w:val="Tekstpodstawowy"/>
        <w:spacing w:before="11"/>
        <w:ind w:left="0"/>
        <w:jc w:val="left"/>
        <w:rPr>
          <w:sz w:val="19"/>
        </w:rPr>
      </w:pPr>
    </w:p>
    <w:p w:rsidR="00917CC5" w:rsidRDefault="008662DF" w:rsidP="00907F94">
      <w:pPr>
        <w:pStyle w:val="Nagwek3"/>
        <w:spacing w:before="1"/>
        <w:ind w:left="0"/>
      </w:pPr>
      <w:bookmarkStart w:id="32" w:name="3.___Requirement_of_enforcement_of_a_pre"/>
      <w:bookmarkStart w:id="33" w:name="_bookmark16"/>
      <w:bookmarkEnd w:id="32"/>
      <w:bookmarkEnd w:id="33"/>
      <w:r>
        <w:rPr>
          <w:color w:val="2E2E2E"/>
        </w:rPr>
        <w:t>3. Obowiązek wykonania wcześniejszej decyzji</w:t>
      </w:r>
    </w:p>
    <w:p w:rsidR="00917CC5" w:rsidRDefault="008662DF" w:rsidP="00324BC1">
      <w:pPr>
        <w:pStyle w:val="Akapitzlist"/>
        <w:numPr>
          <w:ilvl w:val="0"/>
          <w:numId w:val="39"/>
        </w:numPr>
        <w:tabs>
          <w:tab w:val="left" w:pos="426"/>
        </w:tabs>
        <w:spacing w:before="116"/>
        <w:ind w:left="0" w:right="217" w:firstLine="0"/>
      </w:pPr>
      <w:r>
        <w:t xml:space="preserve">Odnośnie do automatycznej niedopuszczalności </w:t>
      </w:r>
      <w:proofErr w:type="spellStart"/>
      <w:r>
        <w:t>odwołań</w:t>
      </w:r>
      <w:proofErr w:type="spellEnd"/>
      <w:r>
        <w:t xml:space="preserve"> dotyczących kwestii prawnych wnoszonych przez skarżących, którzy nie poddali się zatrzymaniu, mimo że wydano nakazy aresztowania:</w:t>
      </w:r>
    </w:p>
    <w:p w:rsidR="00917CC5" w:rsidRDefault="008662DF" w:rsidP="00324BC1">
      <w:pPr>
        <w:pStyle w:val="Akapitzlist"/>
        <w:numPr>
          <w:ilvl w:val="1"/>
          <w:numId w:val="39"/>
        </w:numPr>
        <w:tabs>
          <w:tab w:val="left" w:pos="1073"/>
        </w:tabs>
      </w:pPr>
      <w:r>
        <w:t xml:space="preserve">w przypadku gdy </w:t>
      </w:r>
      <w:r w:rsidR="00310303">
        <w:t xml:space="preserve">odwołanie </w:t>
      </w:r>
      <w:r w:rsidR="0015419B">
        <w:t xml:space="preserve">co do </w:t>
      </w:r>
      <w:r w:rsidR="00310303">
        <w:t xml:space="preserve">kwestii </w:t>
      </w:r>
      <w:r w:rsidR="0015419B">
        <w:t>praw</w:t>
      </w:r>
      <w:r w:rsidR="00310303">
        <w:t>nych</w:t>
      </w:r>
      <w:r>
        <w:t xml:space="preserve"> zostaje uznan</w:t>
      </w:r>
      <w:r w:rsidR="00310303">
        <w:t>e</w:t>
      </w:r>
      <w:r>
        <w:t xml:space="preserve"> za niedopuszczaln</w:t>
      </w:r>
      <w:r w:rsidR="00310303">
        <w:t>e</w:t>
      </w:r>
      <w:r>
        <w:t xml:space="preserve"> z</w:t>
      </w:r>
      <w:r w:rsidR="0087580B">
        <w:t> </w:t>
      </w:r>
      <w:r>
        <w:t xml:space="preserve">przyczyn związanych z ukrywaniem się skarżącego, stanowi to nieproporcjonalną sankcję, biorąc pod uwagę </w:t>
      </w:r>
      <w:r w:rsidR="00310303">
        <w:t xml:space="preserve">duże </w:t>
      </w:r>
      <w:r>
        <w:t>znaczenie prawa do obrony i zasady państwa prawa w społeczeństwie demokratycznym (</w:t>
      </w:r>
      <w:proofErr w:type="spellStart"/>
      <w:r w:rsidR="00AB1564">
        <w:fldChar w:fldCharType="begin"/>
      </w:r>
      <w:r w:rsidR="00AB1564">
        <w:instrText xml:space="preserve"> HYPERLINK "http://hudoc.echr.coe.int/eng?i=001-57858" \h </w:instrText>
      </w:r>
      <w:r w:rsidR="00AB1564">
        <w:fldChar w:fldCharType="separate"/>
      </w:r>
      <w:r>
        <w:rPr>
          <w:i/>
          <w:color w:val="0071BB"/>
        </w:rPr>
        <w:t>Poitrimol</w:t>
      </w:r>
      <w:proofErr w:type="spellEnd"/>
      <w:r>
        <w:rPr>
          <w:i/>
          <w:color w:val="0071BB"/>
        </w:rPr>
        <w:t xml:space="preserve"> przeciwko Francji</w:t>
      </w:r>
      <w:r>
        <w:t>,</w:t>
      </w:r>
      <w:r w:rsidR="00AB1564">
        <w:fldChar w:fldCharType="end"/>
      </w:r>
      <w:r>
        <w:t xml:space="preserve"> § 38; </w:t>
      </w:r>
      <w:hyperlink r:id="rId152">
        <w:proofErr w:type="spellStart"/>
        <w:r>
          <w:rPr>
            <w:i/>
            <w:color w:val="0071BB"/>
          </w:rPr>
          <w:t>Guérin</w:t>
        </w:r>
        <w:proofErr w:type="spellEnd"/>
        <w:r>
          <w:rPr>
            <w:i/>
            <w:color w:val="0071BB"/>
          </w:rPr>
          <w:t xml:space="preserve"> przeciwko Francji</w:t>
        </w:r>
      </w:hyperlink>
      <w:r>
        <w:t xml:space="preserve">, § 45; </w:t>
      </w:r>
      <w:hyperlink r:id="rId153">
        <w:r>
          <w:rPr>
            <w:i/>
            <w:color w:val="0071BB"/>
          </w:rPr>
          <w:t>Omar przeciwko Francji</w:t>
        </w:r>
      </w:hyperlink>
      <w:r>
        <w:t>,</w:t>
      </w:r>
      <w:r w:rsidR="0087580B">
        <w:t xml:space="preserve"> </w:t>
      </w:r>
      <w:r>
        <w:t>§ 42);</w:t>
      </w:r>
    </w:p>
    <w:p w:rsidR="00917CC5" w:rsidRDefault="00310303" w:rsidP="00324BC1">
      <w:pPr>
        <w:pStyle w:val="Akapitzlist"/>
        <w:numPr>
          <w:ilvl w:val="1"/>
          <w:numId w:val="39"/>
        </w:numPr>
        <w:tabs>
          <w:tab w:val="left" w:pos="1073"/>
        </w:tabs>
        <w:spacing w:before="58"/>
      </w:pPr>
      <w:r>
        <w:t>w przypadku gdy</w:t>
      </w:r>
      <w:r w:rsidR="008662DF">
        <w:t xml:space="preserve"> odwołanie </w:t>
      </w:r>
      <w:r>
        <w:t>co do</w:t>
      </w:r>
      <w:r w:rsidR="008662DF">
        <w:t xml:space="preserve"> kwesti</w:t>
      </w:r>
      <w:r>
        <w:t>i</w:t>
      </w:r>
      <w:r w:rsidR="008662DF">
        <w:t xml:space="preserve"> prawnych zostaje uznane za niedopuszczalne jedynie z tego powodu, że wnoszący odwołanie nie poddał się </w:t>
      </w:r>
      <w:r w:rsidR="00A86383">
        <w:t xml:space="preserve">pozbawieniu </w:t>
      </w:r>
      <w:r w:rsidR="008662DF">
        <w:t xml:space="preserve">wolności na podstawie </w:t>
      </w:r>
      <w:r w:rsidR="00A86383">
        <w:t>decyzji sądu</w:t>
      </w:r>
      <w:r w:rsidR="008662DF">
        <w:t xml:space="preserve"> zaskarżone</w:t>
      </w:r>
      <w:r w:rsidR="00A86383">
        <w:t>j</w:t>
      </w:r>
      <w:r w:rsidR="008662DF">
        <w:t xml:space="preserve"> w odwołaniu, orzeczenie to zmusza wnoszącego odwołanie do wcześniejszego poddania się pozbawieniu wolności wynikającemu z</w:t>
      </w:r>
      <w:r w:rsidR="0087580B">
        <w:t> </w:t>
      </w:r>
      <w:r w:rsidR="008662DF">
        <w:t xml:space="preserve">zaskarżonej decyzji, </w:t>
      </w:r>
      <w:r w:rsidR="00A86383">
        <w:t xml:space="preserve">mimo, że </w:t>
      </w:r>
      <w:r w:rsidR="008662DF">
        <w:t>decyzj</w:t>
      </w:r>
      <w:r w:rsidR="00A86383">
        <w:t>a ta nie może być u</w:t>
      </w:r>
      <w:r w:rsidR="008662DF">
        <w:t>zna</w:t>
      </w:r>
      <w:r w:rsidR="00A86383">
        <w:t>wana</w:t>
      </w:r>
      <w:r w:rsidR="008662DF">
        <w:t xml:space="preserve"> za ostateczną do czasu </w:t>
      </w:r>
      <w:r w:rsidR="00A86383">
        <w:t xml:space="preserve">rozpoznania </w:t>
      </w:r>
      <w:r w:rsidR="008662DF">
        <w:t xml:space="preserve">odwołania lub upływu terminu do wniesienia odwołania. </w:t>
      </w:r>
      <w:r w:rsidR="00A86383">
        <w:t>Nakłada</w:t>
      </w:r>
      <w:r w:rsidR="008662DF">
        <w:t xml:space="preserve"> to nieproporcjonalne obciążenie </w:t>
      </w:r>
      <w:r w:rsidR="006C2A2F">
        <w:t>na</w:t>
      </w:r>
      <w:r w:rsidR="008662DF">
        <w:t xml:space="preserve"> wnoszącego odwołanie, naruszając tym samym właściwą równowagę, któr</w:t>
      </w:r>
      <w:r w:rsidR="006C2A2F">
        <w:t>a musi być zachowana,</w:t>
      </w:r>
      <w:r w:rsidR="008662DF">
        <w:t xml:space="preserve"> </w:t>
      </w:r>
      <w:r w:rsidR="006C2A2F">
        <w:t>po</w:t>
      </w:r>
      <w:r w:rsidR="008662DF">
        <w:t xml:space="preserve">między z jednej strony uzasadnioną </w:t>
      </w:r>
      <w:r w:rsidR="006C2A2F">
        <w:t xml:space="preserve">troską </w:t>
      </w:r>
      <w:r w:rsidR="008662DF">
        <w:t>o</w:t>
      </w:r>
      <w:r w:rsidR="0087580B">
        <w:t> </w:t>
      </w:r>
      <w:r w:rsidR="008662DF">
        <w:t>zapewnienie wykon</w:t>
      </w:r>
      <w:r w:rsidR="006C2A2F">
        <w:t>yw</w:t>
      </w:r>
      <w:r w:rsidR="008662DF">
        <w:t>ania orzeczeń sądowych, a z drugiej strony prawem dostępu do sądu kasacyjnego i wykonywaniem prawa do obrony (</w:t>
      </w:r>
      <w:hyperlink r:id="rId154">
        <w:r w:rsidR="008662DF">
          <w:rPr>
            <w:i/>
            <w:color w:val="0071BB"/>
          </w:rPr>
          <w:t>ibid.</w:t>
        </w:r>
        <w:r w:rsidR="008662DF">
          <w:t>,</w:t>
        </w:r>
      </w:hyperlink>
      <w:r w:rsidR="008662DF">
        <w:t xml:space="preserve"> §§ 40-41; </w:t>
      </w:r>
      <w:hyperlink r:id="rId155">
        <w:proofErr w:type="spellStart"/>
        <w:r w:rsidR="008662DF">
          <w:rPr>
            <w:i/>
            <w:color w:val="0071BB"/>
          </w:rPr>
          <w:t>Guérin</w:t>
        </w:r>
        <w:proofErr w:type="spellEnd"/>
        <w:r w:rsidR="008662DF">
          <w:rPr>
            <w:i/>
            <w:color w:val="0071BB"/>
          </w:rPr>
          <w:t xml:space="preserve"> przeciwko Francji</w:t>
        </w:r>
        <w:r w:rsidR="008662DF">
          <w:t>,</w:t>
        </w:r>
      </w:hyperlink>
      <w:r w:rsidR="008662DF">
        <w:t xml:space="preserve"> §</w:t>
      </w:r>
      <w:r w:rsidR="0087580B">
        <w:t> </w:t>
      </w:r>
      <w:r w:rsidR="008662DF">
        <w:t>43).</w:t>
      </w:r>
    </w:p>
    <w:p w:rsidR="00917CC5" w:rsidRDefault="008662DF" w:rsidP="00324BC1">
      <w:pPr>
        <w:pStyle w:val="Akapitzlist"/>
        <w:numPr>
          <w:ilvl w:val="0"/>
          <w:numId w:val="39"/>
        </w:numPr>
        <w:tabs>
          <w:tab w:val="left" w:pos="426"/>
        </w:tabs>
        <w:spacing w:before="122"/>
        <w:ind w:left="0" w:firstLine="0"/>
      </w:pPr>
      <w:r>
        <w:t xml:space="preserve">Podobna sytuacja ma miejsce, gdy prawo do odwołania </w:t>
      </w:r>
      <w:r w:rsidR="006C2A2F">
        <w:t>co do k</w:t>
      </w:r>
      <w:r>
        <w:t>westi</w:t>
      </w:r>
      <w:r w:rsidR="00F62056">
        <w:t>i</w:t>
      </w:r>
      <w:r>
        <w:t xml:space="preserve"> prawnych </w:t>
      </w:r>
      <w:r w:rsidR="00F62056">
        <w:t>zostaje utracone</w:t>
      </w:r>
      <w:r>
        <w:t xml:space="preserve"> z powodu niewywiązania się z obowiązku poddania się </w:t>
      </w:r>
      <w:r w:rsidR="00F62056">
        <w:t xml:space="preserve">pozbawieniu wolności </w:t>
      </w:r>
      <w:r>
        <w:t>(</w:t>
      </w:r>
      <w:proofErr w:type="spellStart"/>
      <w:r w:rsidR="00AB1564">
        <w:fldChar w:fldCharType="begin"/>
      </w:r>
      <w:r w:rsidR="00AB1564">
        <w:instrText xml:space="preserve"> HYPERLINK "http://hudoc.echr.coe.int/eng?i=001-58374" \h </w:instrText>
      </w:r>
      <w:r w:rsidR="00AB1564">
        <w:fldChar w:fldCharType="separate"/>
      </w:r>
      <w:r>
        <w:rPr>
          <w:i/>
          <w:color w:val="0071BB"/>
        </w:rPr>
        <w:t>Khalfaoui</w:t>
      </w:r>
      <w:proofErr w:type="spellEnd"/>
      <w:r>
        <w:rPr>
          <w:i/>
          <w:color w:val="0071BB"/>
        </w:rPr>
        <w:t xml:space="preserve"> przeciwko Francji</w:t>
      </w:r>
      <w:r w:rsidR="00AB1564">
        <w:rPr>
          <w:i/>
          <w:color w:val="0071BB"/>
        </w:rPr>
        <w:fldChar w:fldCharType="end"/>
      </w:r>
      <w:r>
        <w:t>, § 46</w:t>
      </w:r>
      <w:r w:rsidR="0087580B">
        <w:t>;</w:t>
      </w:r>
      <w:r w:rsidR="00BA4D7A">
        <w:t xml:space="preserve"> </w:t>
      </w:r>
      <w:hyperlink r:id="rId156">
        <w:proofErr w:type="spellStart"/>
        <w:r>
          <w:rPr>
            <w:i/>
            <w:color w:val="0071BB"/>
          </w:rPr>
          <w:t>Papon</w:t>
        </w:r>
        <w:proofErr w:type="spellEnd"/>
        <w:r>
          <w:rPr>
            <w:i/>
            <w:color w:val="0071BB"/>
          </w:rPr>
          <w:t xml:space="preserve"> przeciwko Francji</w:t>
        </w:r>
      </w:hyperlink>
      <w:hyperlink r:id="rId157">
        <w:r>
          <w:rPr>
            <w:i/>
            <w:color w:val="0071BB"/>
          </w:rPr>
          <w:t xml:space="preserve"> (nr 2)</w:t>
        </w:r>
        <w:r>
          <w:t>,</w:t>
        </w:r>
      </w:hyperlink>
      <w:r>
        <w:t xml:space="preserve"> § 100).</w:t>
      </w:r>
    </w:p>
    <w:p w:rsidR="00917CC5" w:rsidRDefault="008662DF" w:rsidP="00324BC1">
      <w:pPr>
        <w:pStyle w:val="Akapitzlist"/>
        <w:numPr>
          <w:ilvl w:val="0"/>
          <w:numId w:val="39"/>
        </w:numPr>
        <w:tabs>
          <w:tab w:val="left" w:pos="426"/>
        </w:tabs>
        <w:spacing w:before="119"/>
        <w:ind w:left="0" w:right="214" w:firstLine="0"/>
      </w:pPr>
      <w:r>
        <w:t xml:space="preserve">Jednakże wymóg wniesienia kaucji przed wniesieniem odwołania </w:t>
      </w:r>
      <w:r w:rsidR="00F62056">
        <w:t>co do</w:t>
      </w:r>
      <w:r>
        <w:t xml:space="preserve"> </w:t>
      </w:r>
      <w:r w:rsidR="00F62056">
        <w:t xml:space="preserve">grzywny </w:t>
      </w:r>
      <w:r>
        <w:t xml:space="preserve">za przekroczenie dozwolonej prędkości </w:t>
      </w:r>
      <w:r w:rsidR="000A6558">
        <w:t>–</w:t>
      </w:r>
      <w:r>
        <w:t xml:space="preserve"> </w:t>
      </w:r>
      <w:r w:rsidR="000A6558">
        <w:t xml:space="preserve">którego </w:t>
      </w:r>
      <w:r>
        <w:t>celem jest zapobie</w:t>
      </w:r>
      <w:r w:rsidR="000A6558">
        <w:t>żenie</w:t>
      </w:r>
      <w:r>
        <w:t xml:space="preserve"> </w:t>
      </w:r>
      <w:r w:rsidR="000A6558">
        <w:t xml:space="preserve">składaniu </w:t>
      </w:r>
      <w:proofErr w:type="spellStart"/>
      <w:r w:rsidR="000A6558">
        <w:t>odwołań</w:t>
      </w:r>
      <w:proofErr w:type="spellEnd"/>
      <w:r w:rsidR="000A6558">
        <w:t xml:space="preserve"> w sferze wykroczeń drogowych ze zwłoką i w złej wierze </w:t>
      </w:r>
      <w:r>
        <w:t xml:space="preserve">— może stanowić </w:t>
      </w:r>
      <w:r w:rsidR="00A15536">
        <w:t>uzasadnione</w:t>
      </w:r>
      <w:r>
        <w:t xml:space="preserve"> i proporcjonalne ograniczenie prawa dostępu do sądu (</w:t>
      </w:r>
      <w:hyperlink r:id="rId158">
        <w:r>
          <w:rPr>
            <w:i/>
            <w:color w:val="0071BB"/>
          </w:rPr>
          <w:t>Schneider przeciwko Francji</w:t>
        </w:r>
      </w:hyperlink>
      <w:r>
        <w:rPr>
          <w:i/>
          <w:color w:val="0071BB"/>
        </w:rPr>
        <w:t xml:space="preserve"> </w:t>
      </w:r>
      <w:r>
        <w:t>(</w:t>
      </w:r>
      <w:proofErr w:type="spellStart"/>
      <w:r>
        <w:t>dec</w:t>
      </w:r>
      <w:proofErr w:type="spellEnd"/>
      <w:r>
        <w:t>.)).</w:t>
      </w:r>
    </w:p>
    <w:p w:rsidR="00917CC5" w:rsidRDefault="00917CC5" w:rsidP="00907F94">
      <w:pPr>
        <w:pStyle w:val="Tekstpodstawowy"/>
        <w:spacing w:before="11"/>
        <w:ind w:left="0"/>
        <w:jc w:val="left"/>
        <w:rPr>
          <w:sz w:val="19"/>
        </w:rPr>
      </w:pPr>
    </w:p>
    <w:p w:rsidR="00917CC5" w:rsidRDefault="008662DF" w:rsidP="00907F94">
      <w:pPr>
        <w:pStyle w:val="Nagwek3"/>
        <w:ind w:left="0"/>
      </w:pPr>
      <w:bookmarkStart w:id="34" w:name="4.___Other_restrictions_in_breach_of_the"/>
      <w:bookmarkStart w:id="35" w:name="_bookmark17"/>
      <w:bookmarkEnd w:id="34"/>
      <w:bookmarkEnd w:id="35"/>
      <w:r>
        <w:rPr>
          <w:color w:val="2E2E2E"/>
        </w:rPr>
        <w:t>4. Inne ograniczenia naruszające prawo dostępu do sądu</w:t>
      </w:r>
    </w:p>
    <w:p w:rsidR="00D61454" w:rsidRPr="007E07AF" w:rsidRDefault="008662DF" w:rsidP="00324BC1">
      <w:pPr>
        <w:pStyle w:val="Akapitzlist"/>
        <w:numPr>
          <w:ilvl w:val="0"/>
          <w:numId w:val="39"/>
        </w:numPr>
        <w:tabs>
          <w:tab w:val="left" w:pos="426"/>
        </w:tabs>
        <w:spacing w:before="0"/>
        <w:ind w:left="0" w:right="215" w:firstLine="0"/>
        <w:rPr>
          <w:sz w:val="26"/>
        </w:rPr>
      </w:pPr>
      <w:r>
        <w:t xml:space="preserve">Inne ograniczenia naruszające prawo dostępu do sądu </w:t>
      </w:r>
      <w:r w:rsidR="00A15536">
        <w:t>mogą wystąpić</w:t>
      </w:r>
      <w:r>
        <w:t xml:space="preserve"> na przykład, gdy oskarżony </w:t>
      </w:r>
      <w:r w:rsidR="00033C71">
        <w:t>jest nakłaniany</w:t>
      </w:r>
      <w:r>
        <w:t xml:space="preserve"> przez władze do wycofania odwołania na podstawie fałszywej obietnicy </w:t>
      </w:r>
      <w:r w:rsidR="00A15536">
        <w:t xml:space="preserve">złagodzenia </w:t>
      </w:r>
      <w:r>
        <w:t xml:space="preserve">kary </w:t>
      </w:r>
      <w:r w:rsidR="00A15536">
        <w:t xml:space="preserve">wymierzonej </w:t>
      </w:r>
      <w:r>
        <w:t>przez sąd pierwszej instancji (</w:t>
      </w:r>
      <w:proofErr w:type="spellStart"/>
      <w:r w:rsidR="00AB1564">
        <w:fldChar w:fldCharType="begin"/>
      </w:r>
      <w:r w:rsidR="00AB1564">
        <w:instrText xml:space="preserve"> HYPERLINK "http://hudoc.echr.coe.int/eng?i=001-67354" \h </w:instrText>
      </w:r>
      <w:r w:rsidR="00AB1564">
        <w:fldChar w:fldCharType="separate"/>
      </w:r>
      <w:r w:rsidRPr="00A15536">
        <w:rPr>
          <w:i/>
          <w:color w:val="0071BB"/>
        </w:rPr>
        <w:t>Marpa</w:t>
      </w:r>
      <w:proofErr w:type="spellEnd"/>
      <w:r w:rsidRPr="00A15536">
        <w:rPr>
          <w:i/>
          <w:color w:val="0071BB"/>
        </w:rPr>
        <w:t xml:space="preserve"> </w:t>
      </w:r>
      <w:proofErr w:type="spellStart"/>
      <w:r w:rsidRPr="00A15536">
        <w:rPr>
          <w:i/>
          <w:color w:val="0071BB"/>
        </w:rPr>
        <w:t>Zeeland</w:t>
      </w:r>
      <w:proofErr w:type="spellEnd"/>
      <w:r w:rsidRPr="00A15536">
        <w:rPr>
          <w:i/>
          <w:color w:val="0071BB"/>
        </w:rPr>
        <w:t xml:space="preserve"> B.V. i Metal </w:t>
      </w:r>
      <w:proofErr w:type="spellStart"/>
      <w:r w:rsidRPr="00A15536">
        <w:rPr>
          <w:i/>
          <w:color w:val="0071BB"/>
        </w:rPr>
        <w:t>Welding</w:t>
      </w:r>
      <w:proofErr w:type="spellEnd"/>
      <w:r w:rsidRPr="00A15536">
        <w:rPr>
          <w:i/>
          <w:color w:val="0071BB"/>
        </w:rPr>
        <w:t xml:space="preserve"> B.V. przeciwko Holandii</w:t>
      </w:r>
      <w:r>
        <w:t>,</w:t>
      </w:r>
      <w:r w:rsidR="00AB1564">
        <w:fldChar w:fldCharType="end"/>
      </w:r>
    </w:p>
    <w:p w:rsidR="00917CC5" w:rsidRPr="00A15536" w:rsidRDefault="008662DF" w:rsidP="007E07AF">
      <w:pPr>
        <w:pStyle w:val="Akapitzlist"/>
        <w:tabs>
          <w:tab w:val="left" w:pos="426"/>
        </w:tabs>
        <w:spacing w:before="0"/>
        <w:ind w:left="0" w:right="215"/>
        <w:rPr>
          <w:sz w:val="26"/>
        </w:rPr>
      </w:pPr>
      <w:r>
        <w:t xml:space="preserve">§§ 46-51) lub w przypadku, gdy sąd </w:t>
      </w:r>
      <w:r w:rsidR="00033C71">
        <w:t xml:space="preserve">odwoławczy </w:t>
      </w:r>
      <w:r>
        <w:t>nie poinformował oskarżonego o</w:t>
      </w:r>
      <w:r w:rsidR="0087580B">
        <w:t> </w:t>
      </w:r>
      <w:r>
        <w:t xml:space="preserve">nowym terminie na wniesienie odwołania </w:t>
      </w:r>
      <w:r w:rsidR="00033C71">
        <w:t>co do</w:t>
      </w:r>
      <w:r>
        <w:t xml:space="preserve"> kwesti</w:t>
      </w:r>
      <w:r w:rsidR="00033C71">
        <w:t>i</w:t>
      </w:r>
      <w:r>
        <w:t xml:space="preserve"> prawnych po tym, jak wyznaczony</w:t>
      </w:r>
      <w:r w:rsidR="00033C71">
        <w:t xml:space="preserve"> mu</w:t>
      </w:r>
      <w:r>
        <w:t xml:space="preserve"> z</w:t>
      </w:r>
      <w:r w:rsidR="0087580B">
        <w:t> </w:t>
      </w:r>
      <w:r>
        <w:t>urzędu obrońca odmówił pomocy prawnej (</w:t>
      </w:r>
      <w:hyperlink r:id="rId159">
        <w:r w:rsidRPr="00A15536">
          <w:rPr>
            <w:i/>
            <w:color w:val="0071BB"/>
          </w:rPr>
          <w:t>Kulikowski przeciwko Polsce</w:t>
        </w:r>
        <w:r>
          <w:t>,</w:t>
        </w:r>
      </w:hyperlink>
      <w:r>
        <w:t xml:space="preserve"> § 70).</w:t>
      </w:r>
      <w:r w:rsidR="0068080D" w:rsidRPr="00A15536">
        <w:rPr>
          <w:sz w:val="26"/>
        </w:rPr>
        <w:t xml:space="preserve"> </w:t>
      </w:r>
    </w:p>
    <w:p w:rsidR="00917CC5" w:rsidRDefault="008662DF" w:rsidP="00324BC1">
      <w:pPr>
        <w:pStyle w:val="Akapitzlist"/>
        <w:numPr>
          <w:ilvl w:val="0"/>
          <w:numId w:val="39"/>
        </w:numPr>
        <w:tabs>
          <w:tab w:val="left" w:pos="426"/>
        </w:tabs>
        <w:spacing w:before="117"/>
        <w:ind w:left="0" w:right="214" w:firstLine="0"/>
      </w:pPr>
      <w:r>
        <w:t xml:space="preserve">Ograniczenie </w:t>
      </w:r>
      <w:r w:rsidR="00033C71">
        <w:t xml:space="preserve">dostępu </w:t>
      </w:r>
      <w:r>
        <w:t xml:space="preserve">do sądu wystąpi również wtedy, gdy skarżący nie </w:t>
      </w:r>
      <w:r w:rsidR="00033C71">
        <w:t>ma możliwości zaskarżenia</w:t>
      </w:r>
      <w:r>
        <w:t xml:space="preserve"> grzywny nałożonej przez organ administracyjny </w:t>
      </w:r>
      <w:r w:rsidR="00033C71">
        <w:t>do</w:t>
      </w:r>
      <w:r>
        <w:t xml:space="preserve"> sąd</w:t>
      </w:r>
      <w:r w:rsidR="00033C71">
        <w:t>u</w:t>
      </w:r>
      <w:r>
        <w:t xml:space="preserve"> posiadając</w:t>
      </w:r>
      <w:r w:rsidR="00033C71">
        <w:t>ego</w:t>
      </w:r>
      <w:r>
        <w:t xml:space="preserve"> wystarczające uprawnienia do </w:t>
      </w:r>
      <w:r w:rsidR="00FD7B26">
        <w:t xml:space="preserve">oceny </w:t>
      </w:r>
      <w:r>
        <w:t>decyzji administracyjnej (</w:t>
      </w:r>
      <w:hyperlink r:id="rId160">
        <w:r>
          <w:rPr>
            <w:i/>
            <w:color w:val="0071BB"/>
          </w:rPr>
          <w:t xml:space="preserve">Julius </w:t>
        </w:r>
        <w:proofErr w:type="spellStart"/>
        <w:r>
          <w:rPr>
            <w:i/>
            <w:color w:val="0071BB"/>
          </w:rPr>
          <w:t>Kloiber</w:t>
        </w:r>
        <w:proofErr w:type="spellEnd"/>
        <w:r>
          <w:rPr>
            <w:i/>
            <w:color w:val="0071BB"/>
          </w:rPr>
          <w:t xml:space="preserve"> </w:t>
        </w:r>
        <w:proofErr w:type="spellStart"/>
        <w:r>
          <w:rPr>
            <w:i/>
            <w:color w:val="0071BB"/>
          </w:rPr>
          <w:t>Schlachthof</w:t>
        </w:r>
        <w:proofErr w:type="spellEnd"/>
        <w:r>
          <w:rPr>
            <w:i/>
            <w:color w:val="0071BB"/>
          </w:rPr>
          <w:t xml:space="preserve"> GmbH i Inni przeciwko Austrii</w:t>
        </w:r>
        <w:r>
          <w:t>,</w:t>
        </w:r>
      </w:hyperlink>
      <w:r>
        <w:t xml:space="preserve"> §§</w:t>
      </w:r>
      <w:r w:rsidR="001A24F3">
        <w:t> </w:t>
      </w:r>
      <w:r>
        <w:t>28-34)</w:t>
      </w:r>
      <w:r w:rsidR="00CE0381">
        <w:rPr>
          <w:rStyle w:val="Odwoanieprzypisudolnego"/>
        </w:rPr>
        <w:footnoteReference w:id="2"/>
      </w:r>
      <w:r>
        <w:t>.</w:t>
      </w:r>
    </w:p>
    <w:p w:rsidR="0068080D" w:rsidRPr="0068080D" w:rsidRDefault="0068080D" w:rsidP="0068080D">
      <w:pPr>
        <w:pStyle w:val="Akapitzlist"/>
        <w:tabs>
          <w:tab w:val="left" w:pos="600"/>
        </w:tabs>
        <w:spacing w:before="57"/>
        <w:ind w:left="0" w:right="215"/>
      </w:pPr>
    </w:p>
    <w:p w:rsidR="00917CC5" w:rsidRDefault="008662DF" w:rsidP="00324BC1">
      <w:pPr>
        <w:pStyle w:val="Nagwek1"/>
        <w:numPr>
          <w:ilvl w:val="0"/>
          <w:numId w:val="32"/>
        </w:numPr>
        <w:tabs>
          <w:tab w:val="left" w:pos="790"/>
        </w:tabs>
        <w:spacing w:line="240" w:lineRule="auto"/>
        <w:ind w:left="789" w:hanging="569"/>
        <w:jc w:val="both"/>
      </w:pPr>
      <w:bookmarkStart w:id="36" w:name="IV.___General_guarantees:_institutional_"/>
      <w:bookmarkStart w:id="37" w:name="_bookmark18"/>
      <w:bookmarkEnd w:id="36"/>
      <w:bookmarkEnd w:id="37"/>
      <w:r>
        <w:rPr>
          <w:color w:val="2E2E2E"/>
        </w:rPr>
        <w:t>Gwarancje ogólne: wymogi instytucjonalne</w:t>
      </w:r>
    </w:p>
    <w:p w:rsidR="00917CC5" w:rsidRDefault="00917CC5">
      <w:pPr>
        <w:pStyle w:val="Tekstpodstawowy"/>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917CC5">
        <w:trPr>
          <w:trHeight w:val="1115"/>
        </w:trPr>
        <w:tc>
          <w:tcPr>
            <w:tcW w:w="9244" w:type="dxa"/>
            <w:shd w:val="clear" w:color="auto" w:fill="F8F8F8"/>
          </w:tcPr>
          <w:p w:rsidR="00917CC5" w:rsidRDefault="008662DF">
            <w:pPr>
              <w:pStyle w:val="TableParagraph"/>
              <w:ind w:left="107"/>
              <w:rPr>
                <w:b/>
              </w:rPr>
            </w:pPr>
            <w:r>
              <w:rPr>
                <w:b/>
                <w:color w:val="00538B"/>
              </w:rPr>
              <w:t>Artykuł 6 ust. 1 Konwencji</w:t>
            </w:r>
          </w:p>
          <w:p w:rsidR="00917CC5" w:rsidRDefault="008662DF">
            <w:pPr>
              <w:pStyle w:val="TableParagraph"/>
              <w:tabs>
                <w:tab w:val="left" w:leader="dot" w:pos="5797"/>
              </w:tabs>
              <w:spacing w:before="123"/>
              <w:ind w:right="258"/>
              <w:rPr>
                <w:sz w:val="20"/>
              </w:rPr>
            </w:pPr>
            <w:r>
              <w:rPr>
                <w:color w:val="252525"/>
                <w:sz w:val="20"/>
              </w:rPr>
              <w:t>„1. Każdy ma prawo do sprawiedliwego i publicznego rozpatrzenia jego sprawy [...] przez niezawisły i bezstronny sąd ustanowiony ustawą przy rozstrzyganiu [...] o zasadności każdego oskarżenia w wytoczonej przeciwko niemu sprawie karnej.</w:t>
            </w:r>
          </w:p>
        </w:tc>
      </w:tr>
      <w:tr w:rsidR="00917CC5">
        <w:trPr>
          <w:trHeight w:val="873"/>
        </w:trPr>
        <w:tc>
          <w:tcPr>
            <w:tcW w:w="9244" w:type="dxa"/>
            <w:shd w:val="clear" w:color="auto" w:fill="F8F8F8"/>
          </w:tcPr>
          <w:p w:rsidR="00917CC5" w:rsidRDefault="008662DF">
            <w:pPr>
              <w:pStyle w:val="TableParagraph"/>
              <w:ind w:left="107"/>
              <w:rPr>
                <w:b/>
              </w:rPr>
            </w:pPr>
            <w:r>
              <w:rPr>
                <w:b/>
                <w:color w:val="00538B"/>
              </w:rPr>
              <w:t>Słowa kluczowe HUDOC</w:t>
            </w:r>
          </w:p>
          <w:p w:rsidR="00917CC5" w:rsidRDefault="008662DF">
            <w:pPr>
              <w:pStyle w:val="TableParagraph"/>
              <w:spacing w:before="123"/>
              <w:rPr>
                <w:sz w:val="20"/>
              </w:rPr>
            </w:pPr>
            <w:r>
              <w:rPr>
                <w:color w:val="252525"/>
                <w:sz w:val="20"/>
              </w:rPr>
              <w:t>Niezależny sąd (6-1) –</w:t>
            </w:r>
            <w:r w:rsidR="00BA4D7A">
              <w:rPr>
                <w:color w:val="252525"/>
                <w:sz w:val="20"/>
              </w:rPr>
              <w:t xml:space="preserve"> </w:t>
            </w:r>
            <w:r>
              <w:rPr>
                <w:color w:val="252525"/>
                <w:sz w:val="20"/>
              </w:rPr>
              <w:t>Bezstronny sąd (6-1) – Sąd ustanowiony ustawą (6-1)</w:t>
            </w:r>
          </w:p>
        </w:tc>
      </w:tr>
    </w:tbl>
    <w:p w:rsidR="00917CC5" w:rsidRDefault="00917CC5">
      <w:pPr>
        <w:pStyle w:val="Tekstpodstawowy"/>
        <w:spacing w:before="7"/>
        <w:ind w:left="0"/>
        <w:jc w:val="left"/>
        <w:rPr>
          <w:b/>
          <w:sz w:val="31"/>
        </w:rPr>
      </w:pPr>
    </w:p>
    <w:bookmarkStart w:id="38" w:name="_bookmark19"/>
    <w:bookmarkEnd w:id="38"/>
    <w:p w:rsidR="004C4915" w:rsidRDefault="004C4915" w:rsidP="00324BC1">
      <w:pPr>
        <w:pStyle w:val="Akapitzlist"/>
        <w:numPr>
          <w:ilvl w:val="0"/>
          <w:numId w:val="39"/>
        </w:numPr>
        <w:tabs>
          <w:tab w:val="left" w:pos="426"/>
        </w:tabs>
        <w:spacing w:before="1"/>
        <w:ind w:left="0" w:right="214" w:firstLine="0"/>
      </w:pPr>
      <w:r>
        <w:fldChar w:fldCharType="begin"/>
      </w:r>
      <w:r>
        <w:instrText xml:space="preserve"> HYPERLINK \l "_bookmark19" </w:instrText>
      </w:r>
      <w:r>
        <w:fldChar w:fldCharType="separate"/>
      </w:r>
      <w:r>
        <w:t>Zatem, na przykład, nie ma znaczenia w ocenie Trybunału , czy naruszenia</w:t>
      </w:r>
      <w:r>
        <w:fldChar w:fldCharType="end"/>
      </w:r>
      <w:hyperlink w:anchor="_bookmark19" w:history="1">
        <w:r>
          <w:t xml:space="preserve"> </w:t>
        </w:r>
        <w:proofErr w:type="spellStart"/>
        <w:r>
          <w:t>majacych</w:t>
        </w:r>
        <w:proofErr w:type="spellEnd"/>
        <w:r>
          <w:t xml:space="preserve"> zastosowanie przepisów w procedurze powoływania sędziów miały wpływ na rzetelność</w:t>
        </w:r>
      </w:hyperlink>
      <w:hyperlink w:anchor="_bookmark19" w:history="1">
        <w:r>
          <w:t xml:space="preserve"> procesu skarżącego.</w:t>
        </w:r>
      </w:hyperlink>
      <w:hyperlink w:anchor="_bookmark19" w:history="1">
        <w:r w:rsidRPr="00CE0381">
          <w:t xml:space="preserve"> Sam fakt, że oskarżenie w</w:t>
        </w:r>
        <w:r>
          <w:t> </w:t>
        </w:r>
        <w:r w:rsidRPr="00CE0381">
          <w:t xml:space="preserve">sprawie karnej </w:t>
        </w:r>
        <w:r>
          <w:t>rozpoznaje</w:t>
        </w:r>
        <w:r w:rsidRPr="00CE0381">
          <w:t xml:space="preserve"> sędzia, którego </w:t>
        </w:r>
        <w:r>
          <w:t>stanowisko</w:t>
        </w:r>
        <w:r w:rsidRPr="00CE0381">
          <w:t xml:space="preserve"> nie został</w:t>
        </w:r>
        <w:r>
          <w:t>o</w:t>
        </w:r>
        <w:r w:rsidRPr="00CE0381">
          <w:t xml:space="preserve"> ustanowion</w:t>
        </w:r>
        <w:r>
          <w:t>e</w:t>
        </w:r>
        <w:r w:rsidRPr="00CE0381">
          <w:t xml:space="preserve"> ustawą w rozumieniu art. 6 ust. 1 Konwencji, wystarcza do ustalenia</w:t>
        </w:r>
        <w:r>
          <w:t xml:space="preserve"> naruszenia tego przepisu</w:t>
        </w:r>
        <w:r w:rsidRPr="00CE0381">
          <w:t xml:space="preserve"> zgodnie z</w:t>
        </w:r>
        <w:r>
          <w:t> </w:t>
        </w:r>
        <w:r w:rsidRPr="00CE0381">
          <w:t>podstawową zasadą rządów prawa</w:t>
        </w:r>
      </w:hyperlink>
      <w:r w:rsidRPr="00CE0381">
        <w:t xml:space="preserve"> (</w:t>
      </w:r>
      <w:hyperlink w:anchor="_bookmark19" w:history="1">
        <w:hyperlink w:anchor="_bookmark19" w:history="1">
          <w:r w:rsidRPr="007E07AF">
            <w:rPr>
              <w:i/>
              <w:color w:val="0071BB"/>
            </w:rPr>
            <w:t>ibid</w:t>
          </w:r>
          <w:r>
            <w:t>.</w:t>
          </w:r>
        </w:hyperlink>
        <w:r>
          <w:t>,</w:t>
        </w:r>
      </w:hyperlink>
      <w:r>
        <w:t xml:space="preserve"> </w:t>
      </w:r>
      <w:hyperlink w:anchor="_bookmark19" w:history="1">
        <w:r>
          <w:t>§ 114).</w:t>
        </w:r>
      </w:hyperlink>
    </w:p>
    <w:p w:rsidR="004C4915" w:rsidRDefault="004C4915" w:rsidP="007E07AF">
      <w:pPr>
        <w:pStyle w:val="Akapitzlist"/>
        <w:tabs>
          <w:tab w:val="left" w:pos="426"/>
        </w:tabs>
        <w:spacing w:before="1"/>
        <w:ind w:left="0" w:right="214"/>
      </w:pPr>
    </w:p>
    <w:p w:rsidR="00917CC5" w:rsidRDefault="00917CC5">
      <w:pPr>
        <w:pStyle w:val="Tekstpodstawowy"/>
        <w:spacing w:before="8"/>
        <w:ind w:left="0"/>
        <w:jc w:val="left"/>
        <w:rPr>
          <w:sz w:val="19"/>
        </w:rPr>
      </w:pPr>
    </w:p>
    <w:p w:rsidR="00917CC5" w:rsidRDefault="008662DF" w:rsidP="00324BC1">
      <w:pPr>
        <w:pStyle w:val="Nagwek2"/>
        <w:numPr>
          <w:ilvl w:val="0"/>
          <w:numId w:val="28"/>
        </w:numPr>
        <w:tabs>
          <w:tab w:val="left" w:pos="567"/>
        </w:tabs>
        <w:spacing w:before="1"/>
        <w:ind w:hanging="645"/>
      </w:pPr>
      <w:bookmarkStart w:id="39" w:name="A.___The_notion_of_a_“tribunal”"/>
      <w:bookmarkStart w:id="40" w:name="_bookmark20"/>
      <w:bookmarkEnd w:id="39"/>
      <w:bookmarkEnd w:id="40"/>
      <w:r>
        <w:rPr>
          <w:color w:val="2E2E2E"/>
        </w:rPr>
        <w:t>Pojęcie „sądu”</w:t>
      </w:r>
    </w:p>
    <w:p w:rsidR="00917CC5" w:rsidRDefault="008662DF" w:rsidP="00324BC1">
      <w:pPr>
        <w:pStyle w:val="Akapitzlist"/>
        <w:numPr>
          <w:ilvl w:val="0"/>
          <w:numId w:val="39"/>
        </w:numPr>
        <w:tabs>
          <w:tab w:val="left" w:pos="426"/>
        </w:tabs>
        <w:spacing w:before="120"/>
        <w:ind w:left="0" w:firstLine="0"/>
      </w:pPr>
      <w:r>
        <w:t xml:space="preserve">Organ dyscyplinarny lub administracyjny może </w:t>
      </w:r>
      <w:r w:rsidR="00B478CB">
        <w:t xml:space="preserve">posiadać </w:t>
      </w:r>
      <w:r>
        <w:t xml:space="preserve">cechy „sądu” w autonomicznym rozumieniu art. 6, nawet jeśli nie jest on </w:t>
      </w:r>
      <w:r w:rsidR="00B478CB">
        <w:t>nazywany</w:t>
      </w:r>
      <w:r>
        <w:t xml:space="preserve"> „trybunał</w:t>
      </w:r>
      <w:r w:rsidR="00B478CB">
        <w:t>em</w:t>
      </w:r>
      <w:r>
        <w:t>” lub „sąd</w:t>
      </w:r>
      <w:r w:rsidR="00B478CB">
        <w:t>em</w:t>
      </w:r>
      <w:r>
        <w:t>” w systemie krajowym. W</w:t>
      </w:r>
      <w:r w:rsidR="0087580B">
        <w:t> </w:t>
      </w:r>
      <w:r>
        <w:t xml:space="preserve">orzecznictwie Trybunału sąd </w:t>
      </w:r>
      <w:r w:rsidR="00B478CB">
        <w:t>charakteryzuje się,</w:t>
      </w:r>
      <w:r>
        <w:t xml:space="preserve"> w materialnym znaczeniu tego pojęcia</w:t>
      </w:r>
      <w:r w:rsidR="00B478CB">
        <w:t>,</w:t>
      </w:r>
      <w:r>
        <w:t xml:space="preserve"> funkcją sądowniczą, to znaczy </w:t>
      </w:r>
      <w:r w:rsidR="00FB5B0B">
        <w:t xml:space="preserve">rozstrzyganiem </w:t>
      </w:r>
      <w:r>
        <w:t xml:space="preserve">kwestii wchodzących w zakres jego </w:t>
      </w:r>
      <w:proofErr w:type="spellStart"/>
      <w:r w:rsidR="00FB5B0B">
        <w:t>własciwości</w:t>
      </w:r>
      <w:proofErr w:type="spellEnd"/>
      <w:r w:rsidR="00FB5B0B">
        <w:t xml:space="preserve"> </w:t>
      </w:r>
      <w:r>
        <w:t>na podstawie przepisów prawa i</w:t>
      </w:r>
      <w:r w:rsidR="0068080D">
        <w:t> </w:t>
      </w:r>
      <w:r>
        <w:t xml:space="preserve">po przeprowadzeniu postępowania w </w:t>
      </w:r>
      <w:r w:rsidR="00FB5B0B">
        <w:t xml:space="preserve">przepisany </w:t>
      </w:r>
      <w:r>
        <w:t>sposób. Musi on również spełniać szereg dalszych wymogów – niezawisłość, w szczególności od władzy wykonawczej, bezstronność, czas trwania kadencji swoich członków</w:t>
      </w:r>
      <w:r w:rsidR="00CE0381">
        <w:t xml:space="preserve">; </w:t>
      </w:r>
      <w:r>
        <w:t>gwarancje udzielone w ramach jego procedury — z</w:t>
      </w:r>
      <w:r w:rsidR="00CE0381">
        <w:t> </w:t>
      </w:r>
      <w:r>
        <w:t>których kilka pojawia się w samym tekście art. 6 ust. 1 (</w:t>
      </w:r>
      <w:proofErr w:type="spellStart"/>
      <w:r w:rsidR="00AB1564">
        <w:fldChar w:fldCharType="begin"/>
      </w:r>
      <w:r w:rsidR="00AB1564">
        <w:instrText xml:space="preserve"> HYPERLINK "http://hudoc.echr.coe.int/eng?i=001-57434" \h </w:instrText>
      </w:r>
      <w:r w:rsidR="00AB1564">
        <w:fldChar w:fldCharType="separate"/>
      </w:r>
      <w:r w:rsidRPr="00CE0381">
        <w:rPr>
          <w:i/>
          <w:color w:val="0071BB"/>
        </w:rPr>
        <w:t>Belilos</w:t>
      </w:r>
      <w:proofErr w:type="spellEnd"/>
      <w:r w:rsidRPr="00CE0381">
        <w:rPr>
          <w:i/>
          <w:color w:val="0071BB"/>
        </w:rPr>
        <w:t xml:space="preserve"> przeciwko Szwajcarii</w:t>
      </w:r>
      <w:r>
        <w:t>,</w:t>
      </w:r>
      <w:r w:rsidR="00AB1564">
        <w:fldChar w:fldCharType="end"/>
      </w:r>
      <w:r>
        <w:t xml:space="preserve"> § 64; </w:t>
      </w:r>
      <w:hyperlink r:id="rId161">
        <w:proofErr w:type="spellStart"/>
        <w:r w:rsidRPr="00CE0381">
          <w:rPr>
            <w:i/>
            <w:color w:val="0071BB"/>
          </w:rPr>
          <w:t>Coëme</w:t>
        </w:r>
        <w:proofErr w:type="spellEnd"/>
        <w:r w:rsidRPr="00CE0381">
          <w:rPr>
            <w:i/>
            <w:color w:val="0071BB"/>
          </w:rPr>
          <w:t xml:space="preserve"> i</w:t>
        </w:r>
        <w:r w:rsidR="00CE0381">
          <w:rPr>
            <w:i/>
            <w:color w:val="0071BB"/>
          </w:rPr>
          <w:t> </w:t>
        </w:r>
        <w:r w:rsidRPr="00CE0381">
          <w:rPr>
            <w:i/>
            <w:color w:val="0071BB"/>
          </w:rPr>
          <w:t>Inni przeciwko Belgii</w:t>
        </w:r>
      </w:hyperlink>
      <w:r>
        <w:t xml:space="preserve">, § 99; </w:t>
      </w:r>
      <w:hyperlink r:id="rId162">
        <w:proofErr w:type="spellStart"/>
        <w:r w:rsidRPr="00CE0381">
          <w:rPr>
            <w:i/>
            <w:color w:val="0071BB"/>
          </w:rPr>
          <w:t>Richert</w:t>
        </w:r>
        <w:proofErr w:type="spellEnd"/>
        <w:r w:rsidRPr="00CE0381">
          <w:rPr>
            <w:i/>
            <w:color w:val="0071BB"/>
          </w:rPr>
          <w:t xml:space="preserve"> przeciwko Polsce</w:t>
        </w:r>
      </w:hyperlink>
      <w:r>
        <w:t>, § 43).</w:t>
      </w:r>
    </w:p>
    <w:p w:rsidR="00917CC5" w:rsidRDefault="008662DF" w:rsidP="00324BC1">
      <w:pPr>
        <w:pStyle w:val="Akapitzlist"/>
        <w:numPr>
          <w:ilvl w:val="0"/>
          <w:numId w:val="39"/>
        </w:numPr>
        <w:tabs>
          <w:tab w:val="left" w:pos="426"/>
        </w:tabs>
        <w:ind w:left="0" w:right="214" w:firstLine="0"/>
      </w:pPr>
      <w:r>
        <w:t xml:space="preserve">Przyznanie organom administracyjnym prawa ścigania i wymierzania kar za drobne </w:t>
      </w:r>
      <w:r w:rsidR="00292729">
        <w:t xml:space="preserve">wykroczenia </w:t>
      </w:r>
      <w:r>
        <w:t xml:space="preserve">„kryminalne” nie jest sprzeczne z Konwencją, pod warunkiem, że dana osoba ma możliwość </w:t>
      </w:r>
      <w:r w:rsidR="006049CD">
        <w:t>przeniesienia</w:t>
      </w:r>
      <w:r w:rsidR="00893EF6">
        <w:t xml:space="preserve"> </w:t>
      </w:r>
      <w:r>
        <w:t xml:space="preserve">jakiejkolwiek decyzji podjętej </w:t>
      </w:r>
      <w:r w:rsidR="00893EF6">
        <w:t>przeciwko niej do sądu</w:t>
      </w:r>
      <w:r>
        <w:t xml:space="preserve">, który </w:t>
      </w:r>
      <w:r w:rsidR="00893EF6">
        <w:t xml:space="preserve">zapewnia </w:t>
      </w:r>
      <w:r>
        <w:t>gwarancje określone w art. 6. (</w:t>
      </w:r>
      <w:proofErr w:type="spellStart"/>
      <w:r w:rsidR="00AB1564" w:rsidRPr="00F46A2E">
        <w:fldChar w:fldCharType="begin"/>
      </w:r>
      <w:r w:rsidR="00AB1564">
        <w:instrText xml:space="preserve"> HYPERLINK "http://hudoc.echr.coe.int/eng?i=001-57553" \h </w:instrText>
      </w:r>
      <w:r w:rsidR="00AB1564" w:rsidRPr="00F46A2E">
        <w:fldChar w:fldCharType="separate"/>
      </w:r>
      <w:r w:rsidRPr="00B478CB">
        <w:rPr>
          <w:i/>
          <w:color w:val="0071BB"/>
        </w:rPr>
        <w:t>Öztürk</w:t>
      </w:r>
      <w:proofErr w:type="spellEnd"/>
      <w:r w:rsidRPr="00B478CB">
        <w:rPr>
          <w:i/>
          <w:color w:val="0071BB"/>
        </w:rPr>
        <w:t xml:space="preserve"> przeciwko Niemcom,</w:t>
      </w:r>
      <w:r w:rsidR="00AB1564" w:rsidRPr="00F46A2E">
        <w:rPr>
          <w:i/>
          <w:color w:val="0071BB"/>
        </w:rPr>
        <w:fldChar w:fldCharType="end"/>
      </w:r>
      <w:r>
        <w:t xml:space="preserve"> § 56; </w:t>
      </w:r>
      <w:hyperlink r:id="rId163">
        <w:r w:rsidRPr="00B478CB">
          <w:rPr>
            <w:i/>
            <w:color w:val="0071BB"/>
          </w:rPr>
          <w:t xml:space="preserve">A. </w:t>
        </w:r>
        <w:proofErr w:type="spellStart"/>
        <w:r w:rsidRPr="00B478CB">
          <w:rPr>
            <w:i/>
            <w:color w:val="0071BB"/>
          </w:rPr>
          <w:t>Menarini</w:t>
        </w:r>
        <w:proofErr w:type="spellEnd"/>
        <w:r w:rsidRPr="00B478CB">
          <w:rPr>
            <w:i/>
            <w:color w:val="0071BB"/>
          </w:rPr>
          <w:t xml:space="preserve"> Diagnostics S.R.L. przeciwko Włochom</w:t>
        </w:r>
      </w:hyperlink>
      <w:r>
        <w:t xml:space="preserve">; </w:t>
      </w:r>
      <w:hyperlink r:id="rId164">
        <w:proofErr w:type="spellStart"/>
        <w:r w:rsidRPr="00B478CB">
          <w:rPr>
            <w:i/>
            <w:color w:val="0071BB"/>
          </w:rPr>
          <w:t>Flisar</w:t>
        </w:r>
        <w:proofErr w:type="spellEnd"/>
        <w:r w:rsidRPr="00B478CB">
          <w:rPr>
            <w:i/>
            <w:color w:val="0071BB"/>
          </w:rPr>
          <w:t xml:space="preserve"> przeciwko Słowenii</w:t>
        </w:r>
        <w:r>
          <w:t>,</w:t>
        </w:r>
      </w:hyperlink>
      <w:r>
        <w:t xml:space="preserve"> § 33). Dlatego też decyzje </w:t>
      </w:r>
      <w:r w:rsidR="00893EF6">
        <w:t xml:space="preserve">podjęte </w:t>
      </w:r>
      <w:r>
        <w:t xml:space="preserve">przez organy administracyjne, które same </w:t>
      </w:r>
      <w:r w:rsidR="00893EF6">
        <w:t xml:space="preserve">w sobie </w:t>
      </w:r>
      <w:r>
        <w:t xml:space="preserve">nie spełniają wymogów art. 6 ust. 1 Konwencji, muszą podlegać późniejszej kontroli „organu sądowego posiadającego pełną jurysdykcję”. </w:t>
      </w:r>
      <w:r w:rsidR="006049CD">
        <w:t>C</w:t>
      </w:r>
      <w:r>
        <w:t>echy</w:t>
      </w:r>
      <w:r w:rsidR="006049CD">
        <w:t xml:space="preserve"> definiujące</w:t>
      </w:r>
      <w:r>
        <w:t xml:space="preserve"> takiego organu</w:t>
      </w:r>
      <w:r w:rsidR="0039355E">
        <w:t xml:space="preserve"> sądowego</w:t>
      </w:r>
      <w:r>
        <w:t xml:space="preserve"> obejmują uprawnienie do </w:t>
      </w:r>
      <w:r w:rsidR="0039355E">
        <w:t>uchylenia we wszystkich aspektach</w:t>
      </w:r>
      <w:r>
        <w:t>, w kwestiach faktycznych i</w:t>
      </w:r>
      <w:r w:rsidR="00CE0381">
        <w:t> </w:t>
      </w:r>
      <w:r>
        <w:t>prawnych, decyzji organu, o którym mowa poniżej (</w:t>
      </w:r>
      <w:proofErr w:type="spellStart"/>
      <w:r w:rsidR="00AB1564">
        <w:fldChar w:fldCharType="begin"/>
      </w:r>
      <w:r w:rsidR="00AB1564">
        <w:instrText xml:space="preserve"> HYPERLINK "http://hudoc.echr.coe.int/eng?i=001-57945" \h </w:instrText>
      </w:r>
      <w:r w:rsidR="00AB1564">
        <w:fldChar w:fldCharType="separate"/>
      </w:r>
      <w:r w:rsidRPr="00B478CB">
        <w:rPr>
          <w:i/>
          <w:color w:val="0071BB"/>
        </w:rPr>
        <w:t>Schmautzer</w:t>
      </w:r>
      <w:proofErr w:type="spellEnd"/>
      <w:r w:rsidRPr="00B478CB">
        <w:rPr>
          <w:i/>
          <w:color w:val="0071BB"/>
        </w:rPr>
        <w:t xml:space="preserve"> przeciwko Austrii</w:t>
      </w:r>
      <w:r>
        <w:t>,</w:t>
      </w:r>
      <w:r w:rsidR="00AB1564">
        <w:fldChar w:fldCharType="end"/>
      </w:r>
      <w:r>
        <w:t xml:space="preserve"> § 36; </w:t>
      </w:r>
      <w:hyperlink r:id="rId165">
        <w:proofErr w:type="spellStart"/>
        <w:r w:rsidRPr="00B478CB">
          <w:rPr>
            <w:i/>
            <w:color w:val="0071BB"/>
          </w:rPr>
          <w:t>Gradinger</w:t>
        </w:r>
        <w:proofErr w:type="spellEnd"/>
      </w:hyperlink>
      <w:r w:rsidR="00CE0381" w:rsidRPr="00B478CB">
        <w:rPr>
          <w:i/>
        </w:rPr>
        <w:t xml:space="preserve"> </w:t>
      </w:r>
      <w:hyperlink r:id="rId166">
        <w:r w:rsidRPr="00B478CB">
          <w:rPr>
            <w:i/>
            <w:color w:val="0071BB"/>
          </w:rPr>
          <w:t>przeciwko Austrii</w:t>
        </w:r>
        <w:r>
          <w:t>,</w:t>
        </w:r>
      </w:hyperlink>
      <w:r>
        <w:t xml:space="preserve"> § 44; </w:t>
      </w:r>
      <w:hyperlink r:id="rId167">
        <w:r w:rsidRPr="00B478CB">
          <w:rPr>
            <w:i/>
            <w:color w:val="0071BB"/>
          </w:rPr>
          <w:t>Grande Stevens i Inni przeciwko Włochom</w:t>
        </w:r>
        <w:r>
          <w:t>,</w:t>
        </w:r>
      </w:hyperlink>
      <w:r>
        <w:t xml:space="preserve"> § 139): na przykład sądy administracyjne </w:t>
      </w:r>
      <w:r w:rsidR="0039355E">
        <w:t>dokonujące sądowej kontroli, która</w:t>
      </w:r>
      <w:r>
        <w:t xml:space="preserve"> </w:t>
      </w:r>
      <w:proofErr w:type="spellStart"/>
      <w:r>
        <w:t>wykraczaj</w:t>
      </w:r>
      <w:r w:rsidR="0039355E">
        <w:t>a</w:t>
      </w:r>
      <w:proofErr w:type="spellEnd"/>
      <w:r>
        <w:t xml:space="preserve"> poza „formalną” </w:t>
      </w:r>
      <w:r w:rsidR="0039355E">
        <w:t xml:space="preserve">ocenę </w:t>
      </w:r>
      <w:r>
        <w:t>legalności i</w:t>
      </w:r>
      <w:r w:rsidR="0068080D">
        <w:t> </w:t>
      </w:r>
      <w:r>
        <w:t xml:space="preserve">zawiera szczegółową analizę </w:t>
      </w:r>
      <w:r w:rsidR="0039355E">
        <w:t xml:space="preserve">zasadności </w:t>
      </w:r>
      <w:r>
        <w:t xml:space="preserve">i proporcjonalności kary </w:t>
      </w:r>
      <w:r w:rsidR="0039355E">
        <w:t xml:space="preserve">wymierzonej </w:t>
      </w:r>
      <w:r>
        <w:t>przez organ administracyjny (</w:t>
      </w:r>
      <w:hyperlink r:id="rId168">
        <w:r w:rsidRPr="00B478CB">
          <w:rPr>
            <w:i/>
            <w:color w:val="0071BB"/>
          </w:rPr>
          <w:t xml:space="preserve">A. </w:t>
        </w:r>
        <w:proofErr w:type="spellStart"/>
        <w:r w:rsidRPr="00B478CB">
          <w:rPr>
            <w:i/>
            <w:color w:val="0071BB"/>
          </w:rPr>
          <w:t>Menarini</w:t>
        </w:r>
        <w:proofErr w:type="spellEnd"/>
        <w:r w:rsidRPr="00B478CB">
          <w:rPr>
            <w:i/>
            <w:color w:val="0071BB"/>
          </w:rPr>
          <w:t xml:space="preserve"> Diagnostics S.R.L. przeciwko Włochom</w:t>
        </w:r>
      </w:hyperlink>
      <w:r>
        <w:t xml:space="preserve">, §§ 63-67, w odniesieniu do grzywny </w:t>
      </w:r>
      <w:r w:rsidR="0042171B">
        <w:t xml:space="preserve">wymierzonej </w:t>
      </w:r>
      <w:r>
        <w:t xml:space="preserve">przez niezależny organ regulacyjny odpowiedzialny za </w:t>
      </w:r>
      <w:r w:rsidR="0042171B">
        <w:t xml:space="preserve">kwestie </w:t>
      </w:r>
      <w:r>
        <w:t>konkurencj</w:t>
      </w:r>
      <w:r w:rsidR="0042171B">
        <w:t>i</w:t>
      </w:r>
      <w:r>
        <w:t xml:space="preserve">). Podobnie kontrola sądowa może spełniać wymogi art. 6, nawet jeżeli prawo samo określa karę </w:t>
      </w:r>
      <w:r w:rsidR="0042171B">
        <w:t>w zależności od</w:t>
      </w:r>
      <w:r>
        <w:t xml:space="preserve"> </w:t>
      </w:r>
      <w:r w:rsidR="0042171B">
        <w:t xml:space="preserve">wagi </w:t>
      </w:r>
      <w:r>
        <w:t>popełnionego wykroczenia (</w:t>
      </w:r>
      <w:proofErr w:type="spellStart"/>
      <w:r w:rsidR="00AB1564">
        <w:fldChar w:fldCharType="begin"/>
      </w:r>
      <w:r w:rsidR="00AB1564">
        <w:instrText xml:space="preserve"> HYPERLINK "http://hudoc.echr.coe.int/eng?i=001-58236" \h </w:instrText>
      </w:r>
      <w:r w:rsidR="00AB1564">
        <w:fldChar w:fldCharType="separate"/>
      </w:r>
      <w:r w:rsidRPr="00B478CB">
        <w:rPr>
          <w:i/>
          <w:color w:val="0071BB"/>
        </w:rPr>
        <w:t>Malige</w:t>
      </w:r>
      <w:proofErr w:type="spellEnd"/>
      <w:r w:rsidRPr="00B478CB">
        <w:rPr>
          <w:i/>
          <w:color w:val="0071BB"/>
        </w:rPr>
        <w:t xml:space="preserve"> przeciwko Francji</w:t>
      </w:r>
      <w:r>
        <w:t>,</w:t>
      </w:r>
      <w:r w:rsidR="00AB1564">
        <w:fldChar w:fldCharType="end"/>
      </w:r>
      <w:r>
        <w:t xml:space="preserve"> §§ 46-51, w</w:t>
      </w:r>
      <w:r w:rsidR="00CE0381">
        <w:t> </w:t>
      </w:r>
      <w:r>
        <w:t>odniesieniu do odliczania punktów z prawa jazdy).</w:t>
      </w:r>
    </w:p>
    <w:p w:rsidR="00917CC5" w:rsidRDefault="008662DF" w:rsidP="00324BC1">
      <w:pPr>
        <w:pStyle w:val="Akapitzlist"/>
        <w:numPr>
          <w:ilvl w:val="0"/>
          <w:numId w:val="39"/>
        </w:numPr>
        <w:tabs>
          <w:tab w:val="left" w:pos="426"/>
        </w:tabs>
        <w:spacing w:before="119"/>
        <w:ind w:left="0" w:firstLine="0"/>
      </w:pPr>
      <w:r>
        <w:t>Uprawnienie do wydania wiążącej decyzji, która nie może zostać zmieniona przez organ pozasądowy, jest nieodłącznie związane z samym pojęciem „sądu” (</w:t>
      </w:r>
      <w:hyperlink r:id="rId169">
        <w:r>
          <w:rPr>
            <w:i/>
            <w:color w:val="0071BB"/>
          </w:rPr>
          <w:t>Findlay przeciwko Zjednoczonemu Królestwu</w:t>
        </w:r>
      </w:hyperlink>
      <w:r>
        <w:t>, § 77).</w:t>
      </w:r>
    </w:p>
    <w:p w:rsidR="00917CC5" w:rsidRDefault="00917CC5" w:rsidP="00907F94">
      <w:pPr>
        <w:pStyle w:val="Tekstpodstawowy"/>
        <w:spacing w:before="9"/>
        <w:ind w:left="0"/>
        <w:jc w:val="left"/>
        <w:rPr>
          <w:sz w:val="19"/>
        </w:rPr>
      </w:pPr>
    </w:p>
    <w:p w:rsidR="00917CC5" w:rsidRDefault="008662DF" w:rsidP="00324BC1">
      <w:pPr>
        <w:pStyle w:val="Nagwek2"/>
        <w:numPr>
          <w:ilvl w:val="0"/>
          <w:numId w:val="28"/>
        </w:numPr>
        <w:tabs>
          <w:tab w:val="left" w:pos="631"/>
        </w:tabs>
        <w:spacing w:before="1"/>
        <w:ind w:left="0" w:firstLine="0"/>
      </w:pPr>
      <w:bookmarkStart w:id="41" w:name="B.___Tribunal_established_by_law"/>
      <w:bookmarkStart w:id="42" w:name="_bookmark21"/>
      <w:bookmarkEnd w:id="41"/>
      <w:bookmarkEnd w:id="42"/>
      <w:r>
        <w:rPr>
          <w:color w:val="2E2E2E"/>
        </w:rPr>
        <w:t>Sąd ustanowiony ustawą</w:t>
      </w:r>
    </w:p>
    <w:p w:rsidR="00917CC5" w:rsidRDefault="008662DF" w:rsidP="00324BC1">
      <w:pPr>
        <w:pStyle w:val="Akapitzlist"/>
        <w:numPr>
          <w:ilvl w:val="0"/>
          <w:numId w:val="39"/>
        </w:numPr>
        <w:tabs>
          <w:tab w:val="left" w:pos="426"/>
        </w:tabs>
        <w:spacing w:before="119" w:line="267" w:lineRule="exact"/>
        <w:ind w:left="0" w:firstLine="0"/>
      </w:pPr>
      <w:r>
        <w:t>Zgodnie z art. 6 ust. 1 Konwencji sąd musi być zawsze „ustanowiony ustawą”. Wyrażenie to odzwierciedla zasadę państwa prawa, która jest nieodłącznie związana z systemem ochrony ustanowionym Konwencj</w:t>
      </w:r>
      <w:r w:rsidR="00617C4B">
        <w:t>ą</w:t>
      </w:r>
      <w:r>
        <w:t xml:space="preserve"> i jej protokoł</w:t>
      </w:r>
      <w:r w:rsidR="00617C4B">
        <w:t>ami</w:t>
      </w:r>
      <w:r>
        <w:t xml:space="preserve"> (</w:t>
      </w:r>
      <w:proofErr w:type="spellStart"/>
      <w:r w:rsidR="00AB1564">
        <w:fldChar w:fldCharType="begin"/>
      </w:r>
      <w:r w:rsidR="00AB1564">
        <w:instrText xml:space="preserve"> HYPERLINK "http://hudoc.echr.coe.int/eng?i=001-81608" \h </w:instrText>
      </w:r>
      <w:r w:rsidR="00AB1564">
        <w:fldChar w:fldCharType="separate"/>
      </w:r>
      <w:r w:rsidRPr="00CE0381">
        <w:rPr>
          <w:i/>
          <w:color w:val="0071BB"/>
        </w:rPr>
        <w:t>Jorgic</w:t>
      </w:r>
      <w:proofErr w:type="spellEnd"/>
      <w:r w:rsidRPr="00CE0381">
        <w:rPr>
          <w:i/>
          <w:color w:val="0071BB"/>
        </w:rPr>
        <w:t xml:space="preserve"> przeciwko Niemcom</w:t>
      </w:r>
      <w:r>
        <w:t>,</w:t>
      </w:r>
      <w:r w:rsidR="00AB1564">
        <w:fldChar w:fldCharType="end"/>
      </w:r>
      <w:r w:rsidR="00BA4D7A">
        <w:t xml:space="preserve"> </w:t>
      </w:r>
      <w:r>
        <w:t>§ 64;</w:t>
      </w:r>
      <w:r w:rsidR="00BA4D7A">
        <w:t xml:space="preserve"> </w:t>
      </w:r>
      <w:hyperlink r:id="rId170">
        <w:proofErr w:type="spellStart"/>
        <w:r w:rsidRPr="00CE0381">
          <w:rPr>
            <w:i/>
            <w:color w:val="0071BB"/>
          </w:rPr>
          <w:t>Richert</w:t>
        </w:r>
        <w:proofErr w:type="spellEnd"/>
        <w:r w:rsidRPr="00CE0381">
          <w:rPr>
            <w:i/>
            <w:color w:val="0071BB"/>
          </w:rPr>
          <w:t xml:space="preserve"> przeciwko Polsce</w:t>
        </w:r>
      </w:hyperlink>
      <w:r>
        <w:t xml:space="preserve">, § 41). Organ, który nie został powołany zgodnie z prawem, </w:t>
      </w:r>
      <w:r w:rsidR="000511D6">
        <w:t xml:space="preserve">byłby </w:t>
      </w:r>
      <w:r>
        <w:t xml:space="preserve">pozbawiony legitymacji wymaganej w społeczeństwie demokratycznym do </w:t>
      </w:r>
      <w:r w:rsidR="000511D6">
        <w:t xml:space="preserve">rozpoznawania </w:t>
      </w:r>
      <w:r>
        <w:t>indywidualnych skarg (</w:t>
      </w:r>
      <w:proofErr w:type="spellStart"/>
      <w:r w:rsidR="00AB1564">
        <w:fldChar w:fldCharType="begin"/>
      </w:r>
      <w:r w:rsidR="00AB1564">
        <w:instrText xml:space="preserve"> HYPERLINK "http://hudoc.echr.coe.int/eng?i=001-60802" \h </w:instrText>
      </w:r>
      <w:r w:rsidR="00AB1564">
        <w:fldChar w:fldCharType="separate"/>
      </w:r>
      <w:r w:rsidRPr="00CE0381">
        <w:rPr>
          <w:i/>
          <w:color w:val="0071BB"/>
        </w:rPr>
        <w:t>Lavents</w:t>
      </w:r>
      <w:proofErr w:type="spellEnd"/>
      <w:r w:rsidRPr="00CE0381">
        <w:rPr>
          <w:i/>
          <w:color w:val="0071BB"/>
        </w:rPr>
        <w:t xml:space="preserve"> przeciwko Łotwie,</w:t>
      </w:r>
      <w:r w:rsidR="00AB1564">
        <w:rPr>
          <w:i/>
          <w:color w:val="0071BB"/>
        </w:rPr>
        <w:fldChar w:fldCharType="end"/>
      </w:r>
      <w:r>
        <w:t xml:space="preserve"> § 114; </w:t>
      </w:r>
      <w:hyperlink r:id="rId171">
        <w:proofErr w:type="spellStart"/>
        <w:r w:rsidRPr="00CE0381">
          <w:rPr>
            <w:i/>
            <w:color w:val="0071BB"/>
          </w:rPr>
          <w:t>Gorgiladze</w:t>
        </w:r>
        <w:proofErr w:type="spellEnd"/>
      </w:hyperlink>
      <w:r w:rsidR="00CE0381">
        <w:rPr>
          <w:i/>
        </w:rPr>
        <w:t xml:space="preserve"> </w:t>
      </w:r>
      <w:hyperlink r:id="rId172">
        <w:r w:rsidRPr="00CE0381">
          <w:rPr>
            <w:i/>
            <w:color w:val="0071BB"/>
          </w:rPr>
          <w:t>przeciwko Gruzji</w:t>
        </w:r>
        <w:r>
          <w:t>,</w:t>
        </w:r>
      </w:hyperlink>
      <w:r>
        <w:t xml:space="preserve"> § 67; </w:t>
      </w:r>
      <w:hyperlink r:id="rId173">
        <w:proofErr w:type="spellStart"/>
        <w:r w:rsidRPr="00CE0381">
          <w:rPr>
            <w:i/>
            <w:color w:val="0071BB"/>
          </w:rPr>
          <w:t>Kontalexis</w:t>
        </w:r>
        <w:proofErr w:type="spellEnd"/>
        <w:r w:rsidRPr="00CE0381">
          <w:rPr>
            <w:i/>
            <w:color w:val="0071BB"/>
          </w:rPr>
          <w:t xml:space="preserve"> przeciwko Grecji</w:t>
        </w:r>
        <w:r>
          <w:t>,</w:t>
        </w:r>
      </w:hyperlink>
      <w:r>
        <w:t xml:space="preserve"> § 38).</w:t>
      </w:r>
    </w:p>
    <w:p w:rsidR="00917CC5" w:rsidRDefault="008662DF" w:rsidP="00324BC1">
      <w:pPr>
        <w:pStyle w:val="Akapitzlist"/>
        <w:numPr>
          <w:ilvl w:val="0"/>
          <w:numId w:val="39"/>
        </w:numPr>
        <w:tabs>
          <w:tab w:val="left" w:pos="426"/>
        </w:tabs>
        <w:spacing w:line="268" w:lineRule="exact"/>
        <w:ind w:left="0" w:right="212" w:firstLine="0"/>
      </w:pPr>
      <w:r>
        <w:lastRenderedPageBreak/>
        <w:t>„</w:t>
      </w:r>
      <w:r w:rsidR="000511D6">
        <w:t>Ustawa</w:t>
      </w:r>
      <w:r>
        <w:t xml:space="preserve">”, w rozumieniu art. 6 ust. 1 Konwencji, obejmuje w szczególności przepisy dotyczące </w:t>
      </w:r>
      <w:proofErr w:type="spellStart"/>
      <w:r>
        <w:t>ustan</w:t>
      </w:r>
      <w:r w:rsidR="000511D6">
        <w:t>o</w:t>
      </w:r>
      <w:r>
        <w:t>wiania</w:t>
      </w:r>
      <w:proofErr w:type="spellEnd"/>
      <w:r>
        <w:t xml:space="preserve"> i kompetencji organów sądowych (</w:t>
      </w:r>
      <w:proofErr w:type="spellStart"/>
      <w:r w:rsidR="00AB1564">
        <w:fldChar w:fldCharType="begin"/>
      </w:r>
      <w:r w:rsidR="00AB1564">
        <w:instrText xml:space="preserve"> HYPERLINK "http://hudoc.echr.coe.int/eng?i=001-60802" \h </w:instrText>
      </w:r>
      <w:r w:rsidR="00AB1564">
        <w:fldChar w:fldCharType="separate"/>
      </w:r>
      <w:r w:rsidRPr="00CE0381">
        <w:rPr>
          <w:i/>
          <w:color w:val="0071BB"/>
        </w:rPr>
        <w:t>Lavents</w:t>
      </w:r>
      <w:proofErr w:type="spellEnd"/>
      <w:r w:rsidRPr="00CE0381">
        <w:rPr>
          <w:i/>
          <w:color w:val="0071BB"/>
        </w:rPr>
        <w:t xml:space="preserve"> przeciwko Łotwie,</w:t>
      </w:r>
      <w:r w:rsidR="00AB1564">
        <w:rPr>
          <w:i/>
          <w:color w:val="0071BB"/>
        </w:rPr>
        <w:fldChar w:fldCharType="end"/>
      </w:r>
      <w:r>
        <w:t xml:space="preserve"> § 114; </w:t>
      </w:r>
      <w:hyperlink r:id="rId174">
        <w:proofErr w:type="spellStart"/>
        <w:r w:rsidRPr="00CE0381">
          <w:rPr>
            <w:i/>
            <w:color w:val="0071BB"/>
          </w:rPr>
          <w:t>Richert</w:t>
        </w:r>
        <w:proofErr w:type="spellEnd"/>
        <w:r w:rsidRPr="00CE0381">
          <w:rPr>
            <w:i/>
            <w:color w:val="0071BB"/>
          </w:rPr>
          <w:t xml:space="preserve"> przeciwko Polsce</w:t>
        </w:r>
      </w:hyperlink>
      <w:r>
        <w:t>, § 41;</w:t>
      </w:r>
      <w:hyperlink r:id="rId175">
        <w:r w:rsidRPr="00CE0381">
          <w:rPr>
            <w:color w:val="0071BB"/>
          </w:rPr>
          <w:t xml:space="preserve"> </w:t>
        </w:r>
        <w:proofErr w:type="spellStart"/>
        <w:r w:rsidRPr="00CE0381">
          <w:rPr>
            <w:i/>
            <w:color w:val="0071BB"/>
          </w:rPr>
          <w:t>Jorgic</w:t>
        </w:r>
        <w:proofErr w:type="spellEnd"/>
        <w:r w:rsidRPr="00CE0381">
          <w:rPr>
            <w:i/>
            <w:color w:val="0071BB"/>
          </w:rPr>
          <w:t xml:space="preserve"> przeciwko Niemcom</w:t>
        </w:r>
        <w:r>
          <w:t>,</w:t>
        </w:r>
      </w:hyperlink>
      <w:r>
        <w:t xml:space="preserve"> § 64), ale także wszelkie inne przepisy prawa krajowego, które </w:t>
      </w:r>
      <w:r w:rsidR="000511D6">
        <w:t xml:space="preserve">- </w:t>
      </w:r>
      <w:r>
        <w:t xml:space="preserve">w przypadku ich naruszenia </w:t>
      </w:r>
      <w:r w:rsidR="000511D6">
        <w:t xml:space="preserve">- </w:t>
      </w:r>
      <w:r>
        <w:t xml:space="preserve">czynią </w:t>
      </w:r>
      <w:r w:rsidR="000511D6">
        <w:t xml:space="preserve">niezgodnym z prawem </w:t>
      </w:r>
      <w:r>
        <w:t xml:space="preserve">udział jednego lub większej liczby sędziów w </w:t>
      </w:r>
      <w:r w:rsidR="000511D6">
        <w:t xml:space="preserve">rozpoznawaniu </w:t>
      </w:r>
      <w:r>
        <w:t>sprawy (</w:t>
      </w:r>
      <w:proofErr w:type="spellStart"/>
      <w:r w:rsidR="00AB1564">
        <w:fldChar w:fldCharType="begin"/>
      </w:r>
      <w:r w:rsidR="00AB1564">
        <w:instrText xml:space="preserve"> HYPERLINK "http://hudoc.echr.coe.int/eng?i=001-95396" \h </w:instrText>
      </w:r>
      <w:r w:rsidR="00AB1564">
        <w:fldChar w:fldCharType="separate"/>
      </w:r>
      <w:r w:rsidRPr="00CE0381">
        <w:rPr>
          <w:i/>
          <w:color w:val="0071BB"/>
        </w:rPr>
        <w:t>Pandjikidze</w:t>
      </w:r>
      <w:proofErr w:type="spellEnd"/>
      <w:r w:rsidR="00AB1564">
        <w:rPr>
          <w:i/>
          <w:color w:val="0071BB"/>
        </w:rPr>
        <w:fldChar w:fldCharType="end"/>
      </w:r>
      <w:hyperlink r:id="rId176">
        <w:r w:rsidRPr="00CE0381">
          <w:rPr>
            <w:i/>
            <w:color w:val="0071BB"/>
          </w:rPr>
          <w:t xml:space="preserve"> i Inni przeciwko Gruzji</w:t>
        </w:r>
        <w:r>
          <w:t>,</w:t>
        </w:r>
      </w:hyperlink>
      <w:r>
        <w:t xml:space="preserve"> § 104; </w:t>
      </w:r>
      <w:hyperlink r:id="rId177">
        <w:proofErr w:type="spellStart"/>
        <w:r w:rsidRPr="00CE0381">
          <w:rPr>
            <w:i/>
            <w:color w:val="0071BB"/>
          </w:rPr>
          <w:t>Gorgiladze</w:t>
        </w:r>
        <w:proofErr w:type="spellEnd"/>
        <w:r w:rsidRPr="00CE0381">
          <w:rPr>
            <w:i/>
            <w:color w:val="0071BB"/>
          </w:rPr>
          <w:t xml:space="preserve"> przeciwko Gruzji</w:t>
        </w:r>
        <w:r>
          <w:t>,</w:t>
        </w:r>
      </w:hyperlink>
      <w:r>
        <w:t xml:space="preserve"> § 68). Wyrażenie „ustanowiony ustawą” obejmuje nie tylko podstawę prawną samego istnienia sądu, ale również przestrzeganie przez sąd szczególnych zasad, które go regulują (</w:t>
      </w:r>
      <w:hyperlink r:id="rId178">
        <w:r w:rsidRPr="00CE0381">
          <w:rPr>
            <w:i/>
            <w:color w:val="0071BB"/>
          </w:rPr>
          <w:t>ibid.</w:t>
        </w:r>
      </w:hyperlink>
      <w:r>
        <w:t xml:space="preserve">) </w:t>
      </w:r>
      <w:r w:rsidR="00A1500A">
        <w:t xml:space="preserve">oraz </w:t>
      </w:r>
      <w:r>
        <w:t>skład sądu</w:t>
      </w:r>
      <w:r w:rsidR="00A1500A">
        <w:t xml:space="preserve"> w każdej sprawie</w:t>
      </w:r>
      <w:r>
        <w:t xml:space="preserve"> (</w:t>
      </w:r>
      <w:proofErr w:type="spellStart"/>
      <w:r w:rsidR="00AB1564">
        <w:fldChar w:fldCharType="begin"/>
      </w:r>
      <w:r w:rsidR="00AB1564">
        <w:instrText xml:space="preserve"> HYPERLINK "http://hudoc.echr.coe.int/eng?i=001-60967" \h </w:instrText>
      </w:r>
      <w:r w:rsidR="00AB1564">
        <w:fldChar w:fldCharType="separate"/>
      </w:r>
      <w:r w:rsidRPr="00CE0381">
        <w:rPr>
          <w:i/>
          <w:color w:val="0071BB"/>
        </w:rPr>
        <w:t>Posokhov</w:t>
      </w:r>
      <w:proofErr w:type="spellEnd"/>
      <w:r w:rsidR="00AB1564">
        <w:rPr>
          <w:i/>
          <w:color w:val="0071BB"/>
        </w:rPr>
        <w:fldChar w:fldCharType="end"/>
      </w:r>
      <w:r w:rsidR="00CE0381">
        <w:rPr>
          <w:i/>
        </w:rPr>
        <w:t xml:space="preserve"> </w:t>
      </w:r>
      <w:hyperlink r:id="rId179">
        <w:r w:rsidRPr="00CE0381">
          <w:rPr>
            <w:i/>
            <w:color w:val="0071BB"/>
          </w:rPr>
          <w:t>przeciwko Rosji</w:t>
        </w:r>
        <w:r>
          <w:t>,</w:t>
        </w:r>
      </w:hyperlink>
      <w:r>
        <w:t xml:space="preserve"> § 39; </w:t>
      </w:r>
      <w:hyperlink r:id="rId180">
        <w:proofErr w:type="spellStart"/>
        <w:r w:rsidRPr="00CE0381">
          <w:rPr>
            <w:i/>
            <w:color w:val="0071BB"/>
          </w:rPr>
          <w:t>Fatullayev</w:t>
        </w:r>
        <w:proofErr w:type="spellEnd"/>
        <w:r w:rsidRPr="00CE0381">
          <w:rPr>
            <w:i/>
            <w:color w:val="0071BB"/>
          </w:rPr>
          <w:t xml:space="preserve"> przeciwko Azerbejdżanowi</w:t>
        </w:r>
        <w:r>
          <w:t>,</w:t>
        </w:r>
      </w:hyperlink>
      <w:r>
        <w:t xml:space="preserve"> § 144; </w:t>
      </w:r>
      <w:hyperlink r:id="rId181">
        <w:proofErr w:type="spellStart"/>
        <w:r w:rsidRPr="00CE0381">
          <w:rPr>
            <w:i/>
            <w:color w:val="0071BB"/>
          </w:rPr>
          <w:t>Kontalexis</w:t>
        </w:r>
        <w:proofErr w:type="spellEnd"/>
        <w:r w:rsidRPr="00CE0381">
          <w:rPr>
            <w:i/>
            <w:color w:val="0071BB"/>
          </w:rPr>
          <w:t xml:space="preserve"> przeciwko Grecji</w:t>
        </w:r>
        <w:r>
          <w:t>,</w:t>
        </w:r>
      </w:hyperlink>
      <w:r>
        <w:t xml:space="preserve"> § 42).</w:t>
      </w:r>
    </w:p>
    <w:p w:rsidR="00917CC5" w:rsidRDefault="008662DF" w:rsidP="00324BC1">
      <w:pPr>
        <w:pStyle w:val="Akapitzlist"/>
        <w:numPr>
          <w:ilvl w:val="0"/>
          <w:numId w:val="39"/>
        </w:numPr>
        <w:tabs>
          <w:tab w:val="left" w:pos="426"/>
        </w:tabs>
        <w:spacing w:after="240"/>
        <w:ind w:left="0" w:right="215" w:firstLine="0"/>
      </w:pPr>
      <w:r>
        <w:t>W związku z tym, jeżeli sąd nie posiada kompetencji do</w:t>
      </w:r>
      <w:r w:rsidR="00BA4D7A">
        <w:t xml:space="preserve"> </w:t>
      </w:r>
      <w:r w:rsidR="00615BF9">
        <w:t xml:space="preserve">rozpoznania sprawy </w:t>
      </w:r>
      <w:r>
        <w:t>oskarżonego zgodnie z</w:t>
      </w:r>
      <w:r w:rsidR="00CE0381">
        <w:t> </w:t>
      </w:r>
      <w:r>
        <w:t>przepisami mającymi zastosowanie zgodnie z prawem krajowym, nie jest sądem „ustanowionym ustawą” w rozumieniu art. 6 ust. 1 Konwencji (</w:t>
      </w:r>
      <w:proofErr w:type="spellStart"/>
      <w:r w:rsidR="00AB1564">
        <w:fldChar w:fldCharType="begin"/>
      </w:r>
      <w:r w:rsidR="00AB1564">
        <w:instrText xml:space="preserve"> HYPERLINK "http://hudoc.echr.coe.int/eng?i=001-107165" \h </w:instrText>
      </w:r>
      <w:r w:rsidR="00AB1564">
        <w:fldChar w:fldCharType="separate"/>
      </w:r>
      <w:r>
        <w:rPr>
          <w:i/>
          <w:color w:val="0071BB"/>
        </w:rPr>
        <w:t>Richert</w:t>
      </w:r>
      <w:proofErr w:type="spellEnd"/>
      <w:r>
        <w:rPr>
          <w:i/>
          <w:color w:val="0071BB"/>
        </w:rPr>
        <w:t xml:space="preserve"> przeciwko Polsce</w:t>
      </w:r>
      <w:r>
        <w:t>,</w:t>
      </w:r>
      <w:r w:rsidR="00AB1564">
        <w:fldChar w:fldCharType="end"/>
      </w:r>
      <w:r>
        <w:t xml:space="preserve"> § 41; </w:t>
      </w:r>
      <w:hyperlink r:id="rId182">
        <w:proofErr w:type="spellStart"/>
        <w:r>
          <w:rPr>
            <w:i/>
            <w:color w:val="0071BB"/>
          </w:rPr>
          <w:t>Jorgic</w:t>
        </w:r>
        <w:proofErr w:type="spellEnd"/>
        <w:r>
          <w:rPr>
            <w:i/>
            <w:color w:val="0071BB"/>
          </w:rPr>
          <w:t xml:space="preserve"> przeciwko Niemcom</w:t>
        </w:r>
        <w:r>
          <w:t>,</w:t>
        </w:r>
      </w:hyperlink>
      <w:r>
        <w:t xml:space="preserve"> § 64).</w:t>
      </w:r>
    </w:p>
    <w:p w:rsidR="00917CC5" w:rsidRDefault="008662DF" w:rsidP="00324BC1">
      <w:pPr>
        <w:pStyle w:val="Akapitzlist"/>
        <w:numPr>
          <w:ilvl w:val="0"/>
          <w:numId w:val="39"/>
        </w:numPr>
        <w:tabs>
          <w:tab w:val="left" w:pos="426"/>
        </w:tabs>
        <w:spacing w:before="1"/>
        <w:ind w:left="0" w:firstLine="0"/>
      </w:pPr>
      <w:r>
        <w:t>Termin „ustanowiony ustawą” wskazany w art. 6 Konwencji ma na celu zapewnienie, że organizacja wymiaru</w:t>
      </w:r>
      <w:r w:rsidR="00BA4D7A">
        <w:t xml:space="preserve"> </w:t>
      </w:r>
      <w:r>
        <w:t xml:space="preserve">sprawiedliwości w demokratycznym społeczeństwie nie jest uzależniona od </w:t>
      </w:r>
      <w:r w:rsidR="00615BF9">
        <w:t xml:space="preserve">dyskrecjonalnego </w:t>
      </w:r>
      <w:r>
        <w:t xml:space="preserve">uznania organów wykonawczych, </w:t>
      </w:r>
      <w:r w:rsidR="00615BF9">
        <w:t>ale jest regulowana</w:t>
      </w:r>
      <w:r>
        <w:t xml:space="preserve"> przepis</w:t>
      </w:r>
      <w:r w:rsidR="00615BF9">
        <w:t>a</w:t>
      </w:r>
      <w:r>
        <w:t>m</w:t>
      </w:r>
      <w:r w:rsidR="007E4496">
        <w:t>i</w:t>
      </w:r>
      <w:r>
        <w:t xml:space="preserve"> prawa stanowionego przez parlament (</w:t>
      </w:r>
      <w:proofErr w:type="spellStart"/>
      <w:r w:rsidR="00AB1564">
        <w:fldChar w:fldCharType="begin"/>
      </w:r>
      <w:r w:rsidR="00AB1564">
        <w:instrText xml:space="preserve"> HYPERLINK "http://hudoc.echr.coe.int/eng?i=001-107165" \h </w:instrText>
      </w:r>
      <w:r w:rsidR="00AB1564">
        <w:fldChar w:fldCharType="separate"/>
      </w:r>
      <w:r w:rsidRPr="00CE0381">
        <w:rPr>
          <w:i/>
          <w:color w:val="0071BB"/>
        </w:rPr>
        <w:t>Richert</w:t>
      </w:r>
      <w:proofErr w:type="spellEnd"/>
      <w:r w:rsidRPr="00CE0381">
        <w:rPr>
          <w:i/>
          <w:color w:val="0071BB"/>
        </w:rPr>
        <w:t xml:space="preserve"> przeciwko Polsce</w:t>
      </w:r>
      <w:r>
        <w:t>,</w:t>
      </w:r>
      <w:r w:rsidR="00AB1564">
        <w:fldChar w:fldCharType="end"/>
      </w:r>
      <w:r>
        <w:t xml:space="preserve"> § 42 </w:t>
      </w:r>
      <w:hyperlink r:id="rId183">
        <w:proofErr w:type="spellStart"/>
        <w:r w:rsidRPr="00CE0381">
          <w:rPr>
            <w:i/>
            <w:color w:val="0071BB"/>
          </w:rPr>
          <w:t>Coëme</w:t>
        </w:r>
        <w:proofErr w:type="spellEnd"/>
        <w:r w:rsidRPr="00CE0381">
          <w:rPr>
            <w:i/>
            <w:color w:val="0071BB"/>
          </w:rPr>
          <w:t xml:space="preserve"> i Inni</w:t>
        </w:r>
      </w:hyperlink>
      <w:r w:rsidR="00CE0381" w:rsidRPr="00CE0381">
        <w:rPr>
          <w:i/>
        </w:rPr>
        <w:t xml:space="preserve"> </w:t>
      </w:r>
      <w:hyperlink r:id="rId184">
        <w:r w:rsidRPr="00CE0381">
          <w:rPr>
            <w:i/>
            <w:color w:val="0071BB"/>
          </w:rPr>
          <w:t>przeciwko Belgii</w:t>
        </w:r>
        <w:r>
          <w:t>,</w:t>
        </w:r>
      </w:hyperlink>
      <w:r>
        <w:t xml:space="preserve"> § 98). Również w krajach, w których prawo jest skodyfikowane, organizacja systemu sądowego nie może być pozostawiona w gestii organów sądowych, chociaż nie oznacza to, że sądy nie mają pewnej swobody interpretacji odpowiednich przepisów krajowych(</w:t>
      </w:r>
      <w:hyperlink r:id="rId185">
        <w:r w:rsidRPr="00CE0381">
          <w:rPr>
            <w:i/>
            <w:color w:val="0071BB"/>
          </w:rPr>
          <w:t>ibid.</w:t>
        </w:r>
      </w:hyperlink>
      <w:r>
        <w:t xml:space="preserve">; </w:t>
      </w:r>
      <w:hyperlink r:id="rId186">
        <w:proofErr w:type="spellStart"/>
        <w:r w:rsidRPr="00CE0381">
          <w:rPr>
            <w:i/>
            <w:color w:val="0071BB"/>
          </w:rPr>
          <w:t>Gorgiladze</w:t>
        </w:r>
        <w:proofErr w:type="spellEnd"/>
      </w:hyperlink>
      <w:r w:rsidR="00CE0381">
        <w:rPr>
          <w:i/>
        </w:rPr>
        <w:t xml:space="preserve"> </w:t>
      </w:r>
      <w:hyperlink r:id="rId187">
        <w:r w:rsidRPr="00CE0381">
          <w:rPr>
            <w:i/>
            <w:color w:val="0071BB"/>
          </w:rPr>
          <w:t>przeciwko Gruzji</w:t>
        </w:r>
        <w:r>
          <w:t>,</w:t>
        </w:r>
      </w:hyperlink>
      <w:r>
        <w:t xml:space="preserve"> § 69).</w:t>
      </w:r>
    </w:p>
    <w:p w:rsidR="00917CC5" w:rsidRDefault="007C7703" w:rsidP="00324BC1">
      <w:pPr>
        <w:pStyle w:val="Akapitzlist"/>
        <w:numPr>
          <w:ilvl w:val="0"/>
          <w:numId w:val="39"/>
        </w:numPr>
        <w:tabs>
          <w:tab w:val="left" w:pos="426"/>
        </w:tabs>
        <w:ind w:left="0" w:firstLine="0"/>
      </w:pPr>
      <w:r>
        <w:t>Co do zasady</w:t>
      </w:r>
      <w:r w:rsidR="008662DF">
        <w:t xml:space="preserve">, naruszenie przez </w:t>
      </w:r>
      <w:r>
        <w:t xml:space="preserve">sąd </w:t>
      </w:r>
      <w:r w:rsidR="008662DF">
        <w:t>przepisów prawnych dotyczących ustanawiania i</w:t>
      </w:r>
      <w:r w:rsidR="00CE0381">
        <w:t> </w:t>
      </w:r>
      <w:r w:rsidR="008662DF">
        <w:t xml:space="preserve">kompetencji organów sądowych prowadzi do naruszenia art. 6 ust. 1 Konwencji. Trybunał jest zatem </w:t>
      </w:r>
      <w:r>
        <w:t xml:space="preserve">uprawniony </w:t>
      </w:r>
      <w:r w:rsidR="008662DF">
        <w:t>do badania, czy prawo krajowe było przestrzegane w tym zakresie.</w:t>
      </w:r>
      <w:r w:rsidR="00BA4D7A">
        <w:t xml:space="preserve"> </w:t>
      </w:r>
      <w:r>
        <w:t>Niemniej jednak</w:t>
      </w:r>
      <w:r w:rsidR="008662DF">
        <w:t xml:space="preserve">, mając na uwadze ogólną zasadę, zgodnie z którą wykładnia przepisów prawa krajowego należy przede wszystkim do sądów krajowych, Trybunał nie może kwestionować ich wykładni, chyba że </w:t>
      </w:r>
      <w:r w:rsidR="008E3097">
        <w:t>miało miejsce</w:t>
      </w:r>
      <w:r w:rsidR="008662DF">
        <w:t xml:space="preserve"> rażące naruszenie prawa krajowego (</w:t>
      </w:r>
      <w:proofErr w:type="spellStart"/>
      <w:r w:rsidR="00AB1564">
        <w:fldChar w:fldCharType="begin"/>
      </w:r>
      <w:r w:rsidR="00AB1564">
        <w:instrText xml:space="preserve"> HYPERLINK "http://hudoc.echr.coe.int/eng?i=001-59194" \h </w:instrText>
      </w:r>
      <w:r w:rsidR="00AB1564">
        <w:fldChar w:fldCharType="separate"/>
      </w:r>
      <w:r w:rsidR="008662DF">
        <w:rPr>
          <w:i/>
          <w:color w:val="0071BB"/>
        </w:rPr>
        <w:t>Coëme</w:t>
      </w:r>
      <w:proofErr w:type="spellEnd"/>
      <w:r w:rsidR="008662DF">
        <w:rPr>
          <w:i/>
          <w:color w:val="0071BB"/>
        </w:rPr>
        <w:t xml:space="preserve"> i Inni przeciwko Belgii</w:t>
      </w:r>
      <w:r w:rsidR="008662DF">
        <w:t>,</w:t>
      </w:r>
      <w:r w:rsidR="00AB1564">
        <w:fldChar w:fldCharType="end"/>
      </w:r>
      <w:r w:rsidR="00BA4D7A">
        <w:t xml:space="preserve"> </w:t>
      </w:r>
      <w:r w:rsidR="008662DF">
        <w:t>§ 98 in fine;</w:t>
      </w:r>
      <w:hyperlink r:id="rId188">
        <w:r w:rsidR="008662DF">
          <w:rPr>
            <w:color w:val="0071BB"/>
          </w:rPr>
          <w:t xml:space="preserve"> </w:t>
        </w:r>
        <w:proofErr w:type="spellStart"/>
        <w:r w:rsidR="008662DF">
          <w:rPr>
            <w:i/>
            <w:color w:val="0071BB"/>
          </w:rPr>
          <w:t>Lavents</w:t>
        </w:r>
        <w:proofErr w:type="spellEnd"/>
        <w:r w:rsidR="008662DF">
          <w:rPr>
            <w:i/>
            <w:color w:val="0071BB"/>
          </w:rPr>
          <w:t xml:space="preserve"> przeciwko Łotwie</w:t>
        </w:r>
        <w:r w:rsidR="008662DF">
          <w:t>,</w:t>
        </w:r>
      </w:hyperlink>
      <w:r w:rsidR="008662DF">
        <w:t xml:space="preserve"> §</w:t>
      </w:r>
      <w:r w:rsidR="0068080D">
        <w:t> </w:t>
      </w:r>
      <w:r w:rsidR="008662DF">
        <w:t xml:space="preserve">114). Zadanie Trybunału ogranicza się zatem do zbadania, czy istniały uzasadnione podstawy do </w:t>
      </w:r>
      <w:r w:rsidR="00E1746D">
        <w:t>ustanowienia jurysdykcji</w:t>
      </w:r>
      <w:r w:rsidR="008662DF">
        <w:t xml:space="preserve"> przez organy władzy (</w:t>
      </w:r>
      <w:proofErr w:type="spellStart"/>
      <w:r w:rsidR="00AB1564">
        <w:fldChar w:fldCharType="begin"/>
      </w:r>
      <w:r w:rsidR="00AB1564">
        <w:instrText xml:space="preserve"> HYPERLINK "http://hudoc.echr.coe.int/eng?i=001-81608" \h </w:instrText>
      </w:r>
      <w:r w:rsidR="00AB1564">
        <w:fldChar w:fldCharType="separate"/>
      </w:r>
      <w:r w:rsidR="008662DF">
        <w:rPr>
          <w:i/>
          <w:color w:val="0071BB"/>
        </w:rPr>
        <w:t>Jorgic</w:t>
      </w:r>
      <w:proofErr w:type="spellEnd"/>
      <w:r w:rsidR="008662DF">
        <w:rPr>
          <w:i/>
          <w:color w:val="0071BB"/>
        </w:rPr>
        <w:t xml:space="preserve"> przeciwko Niemcom</w:t>
      </w:r>
      <w:r w:rsidR="00AB1564">
        <w:rPr>
          <w:i/>
          <w:color w:val="0071BB"/>
        </w:rPr>
        <w:fldChar w:fldCharType="end"/>
      </w:r>
      <w:r w:rsidR="008662DF">
        <w:t>, § 65).</w:t>
      </w:r>
    </w:p>
    <w:p w:rsidR="00917CC5" w:rsidRDefault="008662DF" w:rsidP="00324BC1">
      <w:pPr>
        <w:pStyle w:val="Akapitzlist"/>
        <w:numPr>
          <w:ilvl w:val="0"/>
          <w:numId w:val="39"/>
        </w:numPr>
        <w:tabs>
          <w:tab w:val="left" w:pos="426"/>
        </w:tabs>
        <w:spacing w:before="120"/>
        <w:ind w:left="0" w:right="218" w:firstLine="0"/>
      </w:pPr>
      <w:r>
        <w:t>Przykłady</w:t>
      </w:r>
      <w:r w:rsidR="00F863B5">
        <w:t xml:space="preserve"> sytuacji</w:t>
      </w:r>
      <w:r>
        <w:t>, w których Trybunał stwierdził, że dany organ nie jest „sądem ustanowionym ustawą”:</w:t>
      </w:r>
    </w:p>
    <w:p w:rsidR="00D61454" w:rsidRDefault="008662DF" w:rsidP="00324BC1">
      <w:pPr>
        <w:pStyle w:val="Akapitzlist"/>
        <w:numPr>
          <w:ilvl w:val="1"/>
          <w:numId w:val="39"/>
        </w:numPr>
        <w:tabs>
          <w:tab w:val="left" w:pos="284"/>
        </w:tabs>
        <w:spacing w:before="0"/>
        <w:ind w:left="0" w:right="215" w:firstLine="0"/>
      </w:pPr>
      <w:r>
        <w:t xml:space="preserve">sąd kasacyjny, który </w:t>
      </w:r>
      <w:r w:rsidR="00F863B5">
        <w:t xml:space="preserve">rozpoznawał sprawę </w:t>
      </w:r>
      <w:r>
        <w:t xml:space="preserve">współoskarżonych innych niż ministrowie za przestępstwa związane z tymi, za które ministrowie stanęli przed sądem, ponieważ zasada </w:t>
      </w:r>
      <w:r w:rsidR="00FE33BE">
        <w:t xml:space="preserve">połączenia </w:t>
      </w:r>
      <w:r>
        <w:t xml:space="preserve">nie została </w:t>
      </w:r>
    </w:p>
    <w:p w:rsidR="00917CC5" w:rsidRDefault="008662DF" w:rsidP="007E07AF">
      <w:pPr>
        <w:pStyle w:val="Akapitzlist"/>
        <w:tabs>
          <w:tab w:val="left" w:pos="284"/>
        </w:tabs>
        <w:spacing w:before="0"/>
        <w:ind w:left="0" w:right="215"/>
      </w:pPr>
      <w:r>
        <w:t>ustanowiona przez prawo (</w:t>
      </w:r>
      <w:proofErr w:type="spellStart"/>
      <w:r w:rsidR="00AB1564">
        <w:fldChar w:fldCharType="begin"/>
      </w:r>
      <w:r w:rsidR="00AB1564">
        <w:instrText xml:space="preserve"> HYPERLINK "http://hudoc.echr.coe.int/eng?i=001-59194" \h </w:instrText>
      </w:r>
      <w:r w:rsidR="00AB1564">
        <w:fldChar w:fldCharType="separate"/>
      </w:r>
      <w:r>
        <w:rPr>
          <w:i/>
          <w:color w:val="0071BB"/>
        </w:rPr>
        <w:t>Coëme</w:t>
      </w:r>
      <w:proofErr w:type="spellEnd"/>
      <w:r>
        <w:rPr>
          <w:i/>
          <w:color w:val="0071BB"/>
        </w:rPr>
        <w:t xml:space="preserve"> i Inni przeciwko Belgii</w:t>
      </w:r>
      <w:r>
        <w:t>,</w:t>
      </w:r>
      <w:r w:rsidR="00AB1564">
        <w:fldChar w:fldCharType="end"/>
      </w:r>
      <w:r>
        <w:t xml:space="preserve"> §§ 107-108);</w:t>
      </w:r>
    </w:p>
    <w:p w:rsidR="00917CC5" w:rsidRDefault="008662DF" w:rsidP="00324BC1">
      <w:pPr>
        <w:pStyle w:val="Akapitzlist"/>
        <w:numPr>
          <w:ilvl w:val="1"/>
          <w:numId w:val="39"/>
        </w:numPr>
        <w:tabs>
          <w:tab w:val="left" w:pos="284"/>
        </w:tabs>
        <w:spacing w:before="60"/>
        <w:ind w:left="0" w:right="214" w:firstLine="0"/>
      </w:pPr>
      <w:r>
        <w:t>sąd złożony z dwóch ławników wybranych do zasiadania w konkretnej sprawie z</w:t>
      </w:r>
      <w:r w:rsidR="00CE0381">
        <w:t> </w:t>
      </w:r>
      <w:r>
        <w:t xml:space="preserve">naruszeniem ustawowego wymogu ich </w:t>
      </w:r>
      <w:r w:rsidR="00FE33BE">
        <w:t xml:space="preserve">wyboru w drodze </w:t>
      </w:r>
      <w:r>
        <w:t xml:space="preserve">losowania i maksymalnego </w:t>
      </w:r>
      <w:r w:rsidR="00FE33BE">
        <w:t>2-tygodniowego okresu pełnienia obowiązków</w:t>
      </w:r>
      <w:r>
        <w:t xml:space="preserve"> w roku (</w:t>
      </w:r>
      <w:proofErr w:type="spellStart"/>
      <w:r w:rsidR="00AB1564">
        <w:fldChar w:fldCharType="begin"/>
      </w:r>
      <w:r w:rsidR="00AB1564">
        <w:instrText xml:space="preserve"> HYPERLINK "http://hudoc.echr.coe.int/eng?i=001-60967" \h </w:instrText>
      </w:r>
      <w:r w:rsidR="00AB1564">
        <w:fldChar w:fldCharType="separate"/>
      </w:r>
      <w:r>
        <w:rPr>
          <w:i/>
          <w:color w:val="0071BB"/>
        </w:rPr>
        <w:t>Posokhov</w:t>
      </w:r>
      <w:proofErr w:type="spellEnd"/>
      <w:r>
        <w:rPr>
          <w:i/>
          <w:color w:val="0071BB"/>
        </w:rPr>
        <w:t xml:space="preserve"> przeciwko Rosji</w:t>
      </w:r>
      <w:r>
        <w:t>,</w:t>
      </w:r>
      <w:r w:rsidR="00AB1564">
        <w:fldChar w:fldCharType="end"/>
      </w:r>
      <w:r>
        <w:t xml:space="preserve"> § 43);</w:t>
      </w:r>
    </w:p>
    <w:p w:rsidR="00917CC5" w:rsidRDefault="008662DF" w:rsidP="00324BC1">
      <w:pPr>
        <w:pStyle w:val="Akapitzlist"/>
        <w:numPr>
          <w:ilvl w:val="1"/>
          <w:numId w:val="39"/>
        </w:numPr>
        <w:tabs>
          <w:tab w:val="left" w:pos="284"/>
        </w:tabs>
        <w:spacing w:before="59"/>
        <w:ind w:left="0" w:right="215" w:firstLine="0"/>
      </w:pPr>
      <w:r>
        <w:t xml:space="preserve">sąd złożony z ławników, który </w:t>
      </w:r>
      <w:r w:rsidR="00FE33BE">
        <w:t>kontynuował rozpoznawanie spraw</w:t>
      </w:r>
      <w:r>
        <w:t xml:space="preserve"> zgodnie z </w:t>
      </w:r>
      <w:r w:rsidR="00A50911">
        <w:t xml:space="preserve">ustanowioną </w:t>
      </w:r>
      <w:r>
        <w:t>tradycją, mimo że ustawa o</w:t>
      </w:r>
      <w:r w:rsidR="0068080D">
        <w:t> </w:t>
      </w:r>
      <w:r>
        <w:t>ławnikach została uchylona i nie została uchwalona żadna nowa ustawa (</w:t>
      </w:r>
      <w:proofErr w:type="spellStart"/>
      <w:r w:rsidR="00AB1564">
        <w:fldChar w:fldCharType="begin"/>
      </w:r>
      <w:r w:rsidR="00AB1564">
        <w:instrText xml:space="preserve"> HYPERLINK "http://hudoc.echr.coe.int/eng?i=001-95396" \h </w:instrText>
      </w:r>
      <w:r w:rsidR="00AB1564">
        <w:fldChar w:fldCharType="separate"/>
      </w:r>
      <w:r>
        <w:rPr>
          <w:i/>
          <w:color w:val="0071BB"/>
        </w:rPr>
        <w:t>Pandjikidze</w:t>
      </w:r>
      <w:proofErr w:type="spellEnd"/>
      <w:r>
        <w:rPr>
          <w:i/>
          <w:color w:val="0071BB"/>
        </w:rPr>
        <w:t xml:space="preserve"> i Inni przeciwko Gruzji</w:t>
      </w:r>
      <w:r>
        <w:t>,</w:t>
      </w:r>
      <w:r w:rsidR="00AB1564">
        <w:fldChar w:fldCharType="end"/>
      </w:r>
      <w:r>
        <w:t xml:space="preserve"> §§ 108-111);</w:t>
      </w:r>
    </w:p>
    <w:p w:rsidR="00917CC5" w:rsidRDefault="008662DF" w:rsidP="00324BC1">
      <w:pPr>
        <w:pStyle w:val="Akapitzlist"/>
        <w:numPr>
          <w:ilvl w:val="1"/>
          <w:numId w:val="39"/>
        </w:numPr>
        <w:tabs>
          <w:tab w:val="left" w:pos="284"/>
        </w:tabs>
        <w:spacing w:before="61"/>
        <w:ind w:left="0" w:right="220" w:firstLine="0"/>
      </w:pPr>
      <w:r>
        <w:t xml:space="preserve">sąd, którego skład nie był zgodny z prawem, ponieważ dwóch sędziów zostało </w:t>
      </w:r>
      <w:r w:rsidR="00A50911">
        <w:t xml:space="preserve">wyłączonych </w:t>
      </w:r>
      <w:r>
        <w:t xml:space="preserve">z mocy prawa </w:t>
      </w:r>
      <w:r w:rsidR="00A50911">
        <w:t>ze składu sądzącego</w:t>
      </w:r>
      <w:r>
        <w:t xml:space="preserve"> w sprawie (</w:t>
      </w:r>
      <w:proofErr w:type="spellStart"/>
      <w:r w:rsidR="00AB1564">
        <w:fldChar w:fldCharType="begin"/>
      </w:r>
      <w:r w:rsidR="00AB1564">
        <w:instrText xml:space="preserve"> HYPERLINK "http://hudoc.echr.coe.int/eng?i=001-60802" \h </w:instrText>
      </w:r>
      <w:r w:rsidR="00AB1564">
        <w:fldChar w:fldCharType="separate"/>
      </w:r>
      <w:r>
        <w:rPr>
          <w:i/>
          <w:color w:val="0071BB"/>
        </w:rPr>
        <w:t>Lavents</w:t>
      </w:r>
      <w:proofErr w:type="spellEnd"/>
      <w:r>
        <w:rPr>
          <w:i/>
          <w:color w:val="0071BB"/>
        </w:rPr>
        <w:t xml:space="preserve"> przeciwko Łotwie</w:t>
      </w:r>
      <w:r w:rsidR="00AB1564">
        <w:rPr>
          <w:i/>
          <w:color w:val="0071BB"/>
        </w:rPr>
        <w:fldChar w:fldCharType="end"/>
      </w:r>
      <w:r>
        <w:t>, § 115)</w:t>
      </w:r>
      <w:r w:rsidR="00A50911">
        <w:t>;</w:t>
      </w:r>
    </w:p>
    <w:p w:rsidR="00917CC5" w:rsidRDefault="008662DF" w:rsidP="00324BC1">
      <w:pPr>
        <w:pStyle w:val="Akapitzlist"/>
        <w:numPr>
          <w:ilvl w:val="0"/>
          <w:numId w:val="39"/>
        </w:numPr>
        <w:tabs>
          <w:tab w:val="left" w:pos="426"/>
        </w:tabs>
        <w:spacing w:before="119"/>
        <w:ind w:left="0" w:right="0" w:firstLine="0"/>
        <w:rPr>
          <w:sz w:val="23"/>
        </w:rPr>
      </w:pPr>
      <w:r>
        <w:t>Trybunał stwierdził, że sąd został „ustanowiony ustawą” w następujących sprawach:</w:t>
      </w:r>
      <w:r w:rsidR="0068080D">
        <w:rPr>
          <w:sz w:val="23"/>
        </w:rPr>
        <w:t xml:space="preserve"> </w:t>
      </w:r>
    </w:p>
    <w:p w:rsidR="00917CC5" w:rsidRDefault="008662DF" w:rsidP="00324BC1">
      <w:pPr>
        <w:pStyle w:val="Akapitzlist"/>
        <w:numPr>
          <w:ilvl w:val="1"/>
          <w:numId w:val="39"/>
        </w:numPr>
        <w:tabs>
          <w:tab w:val="left" w:pos="426"/>
        </w:tabs>
        <w:spacing w:before="89"/>
        <w:ind w:left="0" w:right="212" w:firstLine="0"/>
      </w:pPr>
      <w:r>
        <w:t>niemiecki sąd sądzący osobę za akty ludobójstwa popełnione w Bośni (</w:t>
      </w:r>
      <w:proofErr w:type="spellStart"/>
      <w:r w:rsidR="00AB1564">
        <w:fldChar w:fldCharType="begin"/>
      </w:r>
      <w:r w:rsidR="00AB1564">
        <w:instrText xml:space="preserve"> HYPERLINK "http://hudoc.echr.coe.int/eng?i=001-81608" \h </w:instrText>
      </w:r>
      <w:r w:rsidR="00AB1564">
        <w:fldChar w:fldCharType="separate"/>
      </w:r>
      <w:r>
        <w:rPr>
          <w:i/>
          <w:color w:val="0071BB"/>
        </w:rPr>
        <w:t>Jorgic</w:t>
      </w:r>
      <w:proofErr w:type="spellEnd"/>
      <w:r w:rsidR="00AB1564">
        <w:rPr>
          <w:i/>
          <w:color w:val="0071BB"/>
        </w:rPr>
        <w:fldChar w:fldCharType="end"/>
      </w:r>
      <w:r w:rsidR="00BA4D7A">
        <w:rPr>
          <w:i/>
          <w:color w:val="0071BB"/>
        </w:rPr>
        <w:t xml:space="preserve"> </w:t>
      </w:r>
      <w:hyperlink r:id="rId189">
        <w:r>
          <w:rPr>
            <w:i/>
            <w:color w:val="0071BB"/>
          </w:rPr>
          <w:t xml:space="preserve"> przeciwko Niemcom</w:t>
        </w:r>
        <w:r>
          <w:t>,</w:t>
        </w:r>
      </w:hyperlink>
      <w:r>
        <w:t xml:space="preserve"> §§</w:t>
      </w:r>
      <w:r w:rsidR="001A24F3">
        <w:t> </w:t>
      </w:r>
      <w:r>
        <w:t>66-71);</w:t>
      </w:r>
    </w:p>
    <w:p w:rsidR="00917CC5" w:rsidRDefault="008662DF" w:rsidP="00324BC1">
      <w:pPr>
        <w:pStyle w:val="Akapitzlist"/>
        <w:numPr>
          <w:ilvl w:val="1"/>
          <w:numId w:val="39"/>
        </w:numPr>
        <w:tabs>
          <w:tab w:val="left" w:pos="284"/>
        </w:tabs>
        <w:spacing w:before="61"/>
        <w:ind w:left="0" w:right="0" w:firstLine="0"/>
      </w:pPr>
      <w:r>
        <w:t>specjalny sąd ustanowiony w celu sądzenia przypadków korupcji i przestępczości zorganizowanej (</w:t>
      </w:r>
      <w:proofErr w:type="spellStart"/>
      <w:r w:rsidR="00AB1564">
        <w:fldChar w:fldCharType="begin"/>
      </w:r>
      <w:r w:rsidR="00AB1564">
        <w:instrText xml:space="preserve"> HYPERLINK "http://hudoc.echr.coe.int/eng?i=001-105236" \h </w:instrText>
      </w:r>
      <w:r w:rsidR="00AB1564">
        <w:fldChar w:fldCharType="separate"/>
      </w:r>
      <w:r>
        <w:rPr>
          <w:i/>
          <w:color w:val="0071BB"/>
        </w:rPr>
        <w:t>Fruni</w:t>
      </w:r>
      <w:proofErr w:type="spellEnd"/>
      <w:r>
        <w:rPr>
          <w:i/>
          <w:color w:val="0071BB"/>
        </w:rPr>
        <w:t xml:space="preserve"> przeciwko Słowacji</w:t>
      </w:r>
      <w:r>
        <w:t>,</w:t>
      </w:r>
      <w:r w:rsidR="00AB1564">
        <w:fldChar w:fldCharType="end"/>
      </w:r>
      <w:r>
        <w:t xml:space="preserve"> § 140).</w:t>
      </w:r>
    </w:p>
    <w:p w:rsidR="00917CC5" w:rsidRDefault="00917CC5" w:rsidP="00907F94">
      <w:pPr>
        <w:pStyle w:val="Tekstpodstawowy"/>
        <w:spacing w:before="9"/>
        <w:ind w:left="0"/>
        <w:jc w:val="left"/>
        <w:rPr>
          <w:sz w:val="19"/>
        </w:rPr>
      </w:pPr>
    </w:p>
    <w:p w:rsidR="00917CC5" w:rsidRDefault="008662DF" w:rsidP="00324BC1">
      <w:pPr>
        <w:pStyle w:val="Nagwek2"/>
        <w:numPr>
          <w:ilvl w:val="0"/>
          <w:numId w:val="28"/>
        </w:numPr>
        <w:tabs>
          <w:tab w:val="left" w:pos="284"/>
        </w:tabs>
        <w:ind w:left="0" w:firstLine="0"/>
      </w:pPr>
      <w:bookmarkStart w:id="43" w:name="C.___Independence_and_impartiality"/>
      <w:bookmarkStart w:id="44" w:name="_bookmark22"/>
      <w:bookmarkEnd w:id="43"/>
      <w:bookmarkEnd w:id="44"/>
      <w:r>
        <w:rPr>
          <w:color w:val="2E2E2E"/>
        </w:rPr>
        <w:t>Niezawisłość i bezstronność</w:t>
      </w:r>
    </w:p>
    <w:p w:rsidR="00917CC5" w:rsidRDefault="008662DF" w:rsidP="00324BC1">
      <w:pPr>
        <w:pStyle w:val="Akapitzlist"/>
        <w:numPr>
          <w:ilvl w:val="0"/>
          <w:numId w:val="39"/>
        </w:numPr>
        <w:tabs>
          <w:tab w:val="left" w:pos="426"/>
        </w:tabs>
        <w:spacing w:before="118"/>
        <w:ind w:left="0" w:firstLine="0"/>
      </w:pPr>
      <w:r>
        <w:t xml:space="preserve">Prawo do rzetelnego procesu, o którym mowa w art. 6 ust. 1, wymaga, aby sprawa była </w:t>
      </w:r>
      <w:r w:rsidR="00A50911">
        <w:t xml:space="preserve">rozpoznawana </w:t>
      </w:r>
      <w:r>
        <w:t xml:space="preserve">przez „niezawisły i bezstronny sąd” ustanowiony ustawą. Istnieje ścisły związek </w:t>
      </w:r>
      <w:r w:rsidR="00800A3E">
        <w:t>po</w:t>
      </w:r>
      <w:r>
        <w:t>między pojęciami niezawisłości i obiektywnej bezstronności. Z tego powodu Trybunał zazwyczaj rozpatruje oba wymogi łącznie (</w:t>
      </w:r>
      <w:hyperlink r:id="rId190">
        <w:r>
          <w:rPr>
            <w:i/>
            <w:color w:val="0071BB"/>
          </w:rPr>
          <w:t>Findlay przeciwko Zjednoczonemu Królestwu</w:t>
        </w:r>
        <w:r>
          <w:t>,</w:t>
        </w:r>
      </w:hyperlink>
      <w:r>
        <w:t xml:space="preserve"> § 73).</w:t>
      </w:r>
    </w:p>
    <w:p w:rsidR="00917CC5" w:rsidRDefault="008662DF" w:rsidP="00907F94">
      <w:pPr>
        <w:pStyle w:val="Tekstpodstawowy"/>
        <w:spacing w:before="121"/>
        <w:ind w:left="0" w:right="212"/>
      </w:pPr>
      <w:r>
        <w:lastRenderedPageBreak/>
        <w:t>Zasady stosowane przy ustalaniu, czy sąd można uznać za „niezawisły i bezstronny” mają zastosowanie w równym stopniu do sędziów zawodowych, ławników i ławy przysięgłych (</w:t>
      </w:r>
      <w:hyperlink r:id="rId191">
        <w:r>
          <w:rPr>
            <w:i/>
            <w:color w:val="0071BB"/>
          </w:rPr>
          <w:t>Holm przeciwko Szwecji</w:t>
        </w:r>
      </w:hyperlink>
      <w:r>
        <w:t>, §</w:t>
      </w:r>
      <w:r w:rsidR="0068080D">
        <w:t> </w:t>
      </w:r>
      <w:r>
        <w:t>30).</w:t>
      </w:r>
    </w:p>
    <w:p w:rsidR="00917CC5" w:rsidRDefault="008662DF" w:rsidP="00324BC1">
      <w:pPr>
        <w:pStyle w:val="Akapitzlist"/>
        <w:numPr>
          <w:ilvl w:val="0"/>
          <w:numId w:val="39"/>
        </w:numPr>
        <w:tabs>
          <w:tab w:val="left" w:pos="426"/>
        </w:tabs>
        <w:spacing w:before="120"/>
        <w:ind w:left="0" w:firstLine="0"/>
      </w:pPr>
      <w:r>
        <w:t>Gwarancje niezawisłości i bezstronności, o których mowa w art. 6 ust. 1, dotyczą jednak tylko organu powołanego do rozstrzygnięcia w sprawie zarzutów karnych przeciwko skarżącemu i nie mają zastosowania do przedstawicieli prokuratury, którzy są jedynie stronami postępowania (</w:t>
      </w:r>
      <w:proofErr w:type="spellStart"/>
      <w:r w:rsidR="00AB1564">
        <w:fldChar w:fldCharType="begin"/>
      </w:r>
      <w:r w:rsidR="00AB1564">
        <w:instrText xml:space="preserve"> HYPERLINK "http://hudoc.echr.coe.int/eng?i=001-104951" \h </w:instrText>
      </w:r>
      <w:r w:rsidR="00AB1564">
        <w:fldChar w:fldCharType="separate"/>
      </w:r>
      <w:r>
        <w:rPr>
          <w:i/>
          <w:color w:val="0071BB"/>
        </w:rPr>
        <w:t>Kontalexis</w:t>
      </w:r>
      <w:proofErr w:type="spellEnd"/>
      <w:r>
        <w:rPr>
          <w:i/>
          <w:color w:val="0071BB"/>
        </w:rPr>
        <w:t xml:space="preserve"> przeciwko Grecji</w:t>
      </w:r>
      <w:r w:rsidR="00AB1564">
        <w:rPr>
          <w:i/>
          <w:color w:val="0071BB"/>
        </w:rPr>
        <w:fldChar w:fldCharType="end"/>
      </w:r>
      <w:r>
        <w:t>,</w:t>
      </w:r>
      <w:r w:rsidR="00CE0381">
        <w:t xml:space="preserve"> </w:t>
      </w:r>
      <w:r>
        <w:t xml:space="preserve">§ 57; </w:t>
      </w:r>
      <w:hyperlink r:id="rId192">
        <w:proofErr w:type="spellStart"/>
        <w:r>
          <w:rPr>
            <w:i/>
            <w:color w:val="0071BB"/>
          </w:rPr>
          <w:t>Haarde</w:t>
        </w:r>
        <w:proofErr w:type="spellEnd"/>
        <w:r>
          <w:rPr>
            <w:i/>
            <w:color w:val="0071BB"/>
          </w:rPr>
          <w:t xml:space="preserve"> przeciwko Islandii</w:t>
        </w:r>
        <w:r>
          <w:t>,</w:t>
        </w:r>
      </w:hyperlink>
      <w:r>
        <w:t xml:space="preserve"> § 94; </w:t>
      </w:r>
      <w:hyperlink r:id="rId193">
        <w:proofErr w:type="spellStart"/>
        <w:r>
          <w:rPr>
            <w:i/>
            <w:color w:val="0071BB"/>
          </w:rPr>
          <w:t>Thiam</w:t>
        </w:r>
        <w:proofErr w:type="spellEnd"/>
        <w:r>
          <w:rPr>
            <w:i/>
            <w:color w:val="0071BB"/>
          </w:rPr>
          <w:t xml:space="preserve"> przeciwko Francji</w:t>
        </w:r>
        <w:r>
          <w:t>,</w:t>
        </w:r>
      </w:hyperlink>
      <w:r>
        <w:t xml:space="preserve"> § 71).</w:t>
      </w:r>
    </w:p>
    <w:p w:rsidR="00917CC5" w:rsidRDefault="00917CC5" w:rsidP="00907F94">
      <w:pPr>
        <w:pStyle w:val="Tekstpodstawowy"/>
        <w:spacing w:before="8"/>
        <w:ind w:left="0"/>
        <w:jc w:val="left"/>
        <w:rPr>
          <w:sz w:val="19"/>
        </w:rPr>
      </w:pPr>
    </w:p>
    <w:p w:rsidR="00917CC5" w:rsidRDefault="00F46A2E" w:rsidP="00324BC1">
      <w:pPr>
        <w:pStyle w:val="Nagwek3"/>
        <w:numPr>
          <w:ilvl w:val="0"/>
          <w:numId w:val="27"/>
        </w:numPr>
        <w:tabs>
          <w:tab w:val="left" w:pos="284"/>
        </w:tabs>
        <w:ind w:left="0" w:firstLine="0"/>
      </w:pPr>
      <w:bookmarkStart w:id="45" w:name="1.___Independent_tribunal"/>
      <w:bookmarkStart w:id="46" w:name="_bookmark23"/>
      <w:bookmarkEnd w:id="45"/>
      <w:bookmarkEnd w:id="46"/>
      <w:r>
        <w:rPr>
          <w:color w:val="2E2E2E"/>
        </w:rPr>
        <w:t>Sąd n</w:t>
      </w:r>
      <w:r w:rsidR="008662DF">
        <w:rPr>
          <w:color w:val="2E2E2E"/>
        </w:rPr>
        <w:t xml:space="preserve">iezawisły </w:t>
      </w:r>
    </w:p>
    <w:p w:rsidR="00917CC5" w:rsidRDefault="00800A3E" w:rsidP="00324BC1">
      <w:pPr>
        <w:pStyle w:val="Nagwek4"/>
        <w:numPr>
          <w:ilvl w:val="1"/>
          <w:numId w:val="27"/>
        </w:numPr>
        <w:tabs>
          <w:tab w:val="left" w:pos="284"/>
        </w:tabs>
        <w:spacing w:before="242"/>
        <w:ind w:left="0" w:firstLine="0"/>
      </w:pPr>
      <w:bookmarkStart w:id="47" w:name="a.___General_principles"/>
      <w:bookmarkEnd w:id="47"/>
      <w:r>
        <w:rPr>
          <w:color w:val="2E2E2E"/>
        </w:rPr>
        <w:t>Zasady o</w:t>
      </w:r>
      <w:r w:rsidR="008662DF">
        <w:rPr>
          <w:color w:val="2E2E2E"/>
        </w:rPr>
        <w:t xml:space="preserve">gólne </w:t>
      </w:r>
    </w:p>
    <w:p w:rsidR="00917CC5" w:rsidRDefault="008662DF" w:rsidP="00324BC1">
      <w:pPr>
        <w:pStyle w:val="Akapitzlist"/>
        <w:numPr>
          <w:ilvl w:val="0"/>
          <w:numId w:val="39"/>
        </w:numPr>
        <w:tabs>
          <w:tab w:val="left" w:pos="426"/>
        </w:tabs>
        <w:spacing w:before="116"/>
        <w:ind w:left="0" w:right="215" w:hanging="49"/>
      </w:pPr>
      <w:r>
        <w:t xml:space="preserve">Artykuł 6 ust. 1 Konwencji wymaga </w:t>
      </w:r>
      <w:r w:rsidR="00800A3E">
        <w:t xml:space="preserve">niezawisłości </w:t>
      </w:r>
      <w:r>
        <w:t>od innych organów władzy — tj. władzy wykonawczej i ustawodawczej — a także od stron (</w:t>
      </w:r>
      <w:proofErr w:type="spellStart"/>
      <w:r w:rsidR="00AB1564" w:rsidRPr="00F46A2E">
        <w:fldChar w:fldCharType="begin"/>
      </w:r>
      <w:r w:rsidR="00AB1564">
        <w:instrText xml:space="preserve"> HYPERLINK "http://hudoc.echr.coe.int/eng?i=001-4583" \h </w:instrText>
      </w:r>
      <w:r w:rsidR="00AB1564" w:rsidRPr="00F46A2E">
        <w:fldChar w:fldCharType="separate"/>
      </w:r>
      <w:r w:rsidRPr="00800A3E">
        <w:rPr>
          <w:i/>
          <w:color w:val="0071BB"/>
        </w:rPr>
        <w:t>Ninn</w:t>
      </w:r>
      <w:proofErr w:type="spellEnd"/>
      <w:r w:rsidRPr="00800A3E">
        <w:rPr>
          <w:i/>
          <w:color w:val="0071BB"/>
        </w:rPr>
        <w:t>-Hansen przeciwko Danii</w:t>
      </w:r>
      <w:r w:rsidR="00AB1564" w:rsidRPr="00F46A2E">
        <w:rPr>
          <w:i/>
          <w:color w:val="0071BB"/>
        </w:rPr>
        <w:fldChar w:fldCharType="end"/>
      </w:r>
      <w:r w:rsidRPr="00800A3E">
        <w:rPr>
          <w:i/>
          <w:color w:val="0071BB"/>
        </w:rPr>
        <w:t xml:space="preserve"> </w:t>
      </w:r>
      <w:r>
        <w:t>(</w:t>
      </w:r>
      <w:proofErr w:type="spellStart"/>
      <w:r>
        <w:t>dec</w:t>
      </w:r>
      <w:proofErr w:type="spellEnd"/>
      <w:r>
        <w:t>.)).</w:t>
      </w:r>
    </w:p>
    <w:p w:rsidR="00917CC5" w:rsidRDefault="00DE583A" w:rsidP="00324BC1">
      <w:pPr>
        <w:pStyle w:val="Akapitzlist"/>
        <w:numPr>
          <w:ilvl w:val="0"/>
          <w:numId w:val="39"/>
        </w:numPr>
        <w:tabs>
          <w:tab w:val="left" w:pos="426"/>
        </w:tabs>
        <w:spacing w:line="268" w:lineRule="exact"/>
        <w:ind w:left="0" w:right="214" w:firstLine="0"/>
      </w:pPr>
      <w:r>
        <w:t xml:space="preserve">Mimo, że </w:t>
      </w:r>
      <w:r w:rsidR="008662DF">
        <w:t xml:space="preserve">pojęcie </w:t>
      </w:r>
      <w:r>
        <w:t xml:space="preserve">rozdziału </w:t>
      </w:r>
      <w:r w:rsidR="008662DF">
        <w:t>władz</w:t>
      </w:r>
      <w:r>
        <w:t>y</w:t>
      </w:r>
      <w:r w:rsidR="008662DF">
        <w:t xml:space="preserve"> między politycznymi organami rządu </w:t>
      </w:r>
      <w:r>
        <w:t>i</w:t>
      </w:r>
      <w:r w:rsidR="008662DF">
        <w:t xml:space="preserve"> sądownictwem nabrało rosnącego znaczenia w orzecznictwie Trybunału, to jednak ani art. 6 ani żadne inne postanowienie Konwencji nie wymagają, aby państwa stosowały się do jakichkolwiek teoretycznych </w:t>
      </w:r>
      <w:r>
        <w:t xml:space="preserve">koncepcji </w:t>
      </w:r>
      <w:r w:rsidR="008662DF">
        <w:t xml:space="preserve">konstytucyjnych dotyczących dopuszczalnych granic </w:t>
      </w:r>
      <w:r w:rsidR="00BC4F3F">
        <w:t>interakcji</w:t>
      </w:r>
      <w:r w:rsidR="008662DF">
        <w:t xml:space="preserve"> poszczególny</w:t>
      </w:r>
      <w:r w:rsidR="00BC4F3F">
        <w:t>ch</w:t>
      </w:r>
      <w:r w:rsidR="008662DF">
        <w:t xml:space="preserve"> władz. Pytanie zawsze brzmi, czy w danej sprawie </w:t>
      </w:r>
      <w:r w:rsidR="00BC4F3F">
        <w:t xml:space="preserve">zostały spełnione </w:t>
      </w:r>
      <w:r w:rsidR="008662DF">
        <w:t xml:space="preserve">wymogi </w:t>
      </w:r>
      <w:r w:rsidR="00BC4F3F">
        <w:t>k</w:t>
      </w:r>
      <w:r w:rsidR="008662DF">
        <w:t>onwenc</w:t>
      </w:r>
      <w:r w:rsidR="00BC4F3F">
        <w:t>y</w:t>
      </w:r>
      <w:r w:rsidR="008662DF">
        <w:t>j</w:t>
      </w:r>
      <w:r w:rsidR="00BC4F3F">
        <w:t>ne</w:t>
      </w:r>
      <w:r w:rsidR="008662DF">
        <w:t xml:space="preserve"> (</w:t>
      </w:r>
      <w:hyperlink r:id="rId194">
        <w:r w:rsidR="008662DF" w:rsidRPr="00CE0381">
          <w:rPr>
            <w:i/>
            <w:color w:val="0071BB"/>
          </w:rPr>
          <w:t>Henryk Urban i Ryszard Urban</w:t>
        </w:r>
      </w:hyperlink>
      <w:r w:rsidR="00CE0381">
        <w:rPr>
          <w:i/>
        </w:rPr>
        <w:t xml:space="preserve"> </w:t>
      </w:r>
      <w:hyperlink r:id="rId195">
        <w:r w:rsidR="008662DF" w:rsidRPr="00CE0381">
          <w:rPr>
            <w:i/>
            <w:color w:val="0071BB"/>
          </w:rPr>
          <w:t>przeciwko Polsce</w:t>
        </w:r>
        <w:r w:rsidR="008662DF">
          <w:t>,</w:t>
        </w:r>
      </w:hyperlink>
      <w:r w:rsidR="008662DF">
        <w:t xml:space="preserve"> § 46).</w:t>
      </w:r>
    </w:p>
    <w:p w:rsidR="00917CC5" w:rsidRDefault="00917CC5" w:rsidP="00907F94">
      <w:pPr>
        <w:pStyle w:val="Tekstpodstawowy"/>
        <w:spacing w:before="11"/>
        <w:ind w:left="0"/>
        <w:jc w:val="left"/>
        <w:rPr>
          <w:sz w:val="19"/>
        </w:rPr>
      </w:pPr>
    </w:p>
    <w:p w:rsidR="00917CC5" w:rsidRDefault="008662DF" w:rsidP="00324BC1">
      <w:pPr>
        <w:pStyle w:val="Nagwek4"/>
        <w:numPr>
          <w:ilvl w:val="1"/>
          <w:numId w:val="27"/>
        </w:numPr>
        <w:tabs>
          <w:tab w:val="left" w:pos="284"/>
        </w:tabs>
        <w:ind w:left="0" w:firstLine="0"/>
      </w:pPr>
      <w:bookmarkStart w:id="48" w:name="b.___Criteria_for_assessing_independence"/>
      <w:bookmarkEnd w:id="48"/>
      <w:r>
        <w:rPr>
          <w:color w:val="2E2E2E"/>
        </w:rPr>
        <w:t>Kryteria oceny niezawisłości</w:t>
      </w:r>
    </w:p>
    <w:p w:rsidR="00917CC5" w:rsidRDefault="008662DF" w:rsidP="00324BC1">
      <w:pPr>
        <w:pStyle w:val="Akapitzlist"/>
        <w:numPr>
          <w:ilvl w:val="0"/>
          <w:numId w:val="39"/>
        </w:numPr>
        <w:tabs>
          <w:tab w:val="left" w:pos="426"/>
        </w:tabs>
        <w:spacing w:before="119"/>
        <w:ind w:left="0" w:right="214" w:firstLine="0"/>
      </w:pPr>
      <w:r>
        <w:t>Zgodność z wymogiem niezawisłości oceniana jest w szczególności na podstawie kryteriów ustawowych (</w:t>
      </w:r>
      <w:hyperlink r:id="rId196">
        <w:r>
          <w:rPr>
            <w:i/>
            <w:color w:val="0071BB"/>
          </w:rPr>
          <w:t xml:space="preserve">Mustafa </w:t>
        </w:r>
        <w:proofErr w:type="spellStart"/>
        <w:r>
          <w:rPr>
            <w:i/>
            <w:color w:val="0071BB"/>
          </w:rPr>
          <w:t>Tunca</w:t>
        </w:r>
        <w:proofErr w:type="spellEnd"/>
        <w:r>
          <w:rPr>
            <w:i/>
            <w:color w:val="0071BB"/>
          </w:rPr>
          <w:t xml:space="preserve"> i </w:t>
        </w:r>
        <w:proofErr w:type="spellStart"/>
        <w:r>
          <w:rPr>
            <w:i/>
            <w:color w:val="0071BB"/>
          </w:rPr>
          <w:t>Fecire</w:t>
        </w:r>
        <w:proofErr w:type="spellEnd"/>
        <w:r>
          <w:rPr>
            <w:i/>
            <w:color w:val="0071BB"/>
          </w:rPr>
          <w:t xml:space="preserve"> </w:t>
        </w:r>
        <w:proofErr w:type="spellStart"/>
        <w:r>
          <w:rPr>
            <w:i/>
            <w:color w:val="0071BB"/>
          </w:rPr>
          <w:t>Tunca</w:t>
        </w:r>
        <w:proofErr w:type="spellEnd"/>
        <w:r>
          <w:rPr>
            <w:i/>
            <w:color w:val="0071BB"/>
          </w:rPr>
          <w:t xml:space="preserve"> przeciwko Turcji</w:t>
        </w:r>
      </w:hyperlink>
      <w:r w:rsidR="00BA4D7A">
        <w:rPr>
          <w:i/>
          <w:color w:val="0071BB"/>
        </w:rPr>
        <w:t xml:space="preserve"> </w:t>
      </w:r>
      <w:r>
        <w:t>[WI], § 221).</w:t>
      </w:r>
      <w:r w:rsidR="00BA4D7A">
        <w:t xml:space="preserve"> </w:t>
      </w:r>
      <w:r w:rsidR="000B1D0D">
        <w:t>Rozstrzygając</w:t>
      </w:r>
      <w:r>
        <w:t xml:space="preserve">, czy dany organ można uznać za „niezawisły”, Trybunał </w:t>
      </w:r>
      <w:r w:rsidR="000B1D0D">
        <w:t xml:space="preserve">brał </w:t>
      </w:r>
      <w:r>
        <w:t>pod uwagę następujące kryteria (</w:t>
      </w:r>
      <w:hyperlink r:id="rId197">
        <w:r>
          <w:rPr>
            <w:i/>
            <w:color w:val="0071BB"/>
          </w:rPr>
          <w:t>Findlay przeciwko Zjednoczonemu Królestwu</w:t>
        </w:r>
        <w:r>
          <w:t>,</w:t>
        </w:r>
      </w:hyperlink>
      <w:r>
        <w:t xml:space="preserve"> § 73):</w:t>
      </w:r>
    </w:p>
    <w:p w:rsidR="00917CC5" w:rsidRDefault="008662DF" w:rsidP="00324BC1">
      <w:pPr>
        <w:pStyle w:val="Akapitzlist"/>
        <w:numPr>
          <w:ilvl w:val="1"/>
          <w:numId w:val="39"/>
        </w:numPr>
        <w:tabs>
          <w:tab w:val="left" w:pos="426"/>
        </w:tabs>
        <w:spacing w:before="118"/>
        <w:ind w:left="0" w:right="0" w:firstLine="0"/>
      </w:pPr>
      <w:r>
        <w:t>sposób powoływania jego członków oraz</w:t>
      </w:r>
    </w:p>
    <w:p w:rsidR="00917CC5" w:rsidRDefault="008662DF" w:rsidP="00324BC1">
      <w:pPr>
        <w:pStyle w:val="Akapitzlist"/>
        <w:numPr>
          <w:ilvl w:val="1"/>
          <w:numId w:val="39"/>
        </w:numPr>
        <w:tabs>
          <w:tab w:val="left" w:pos="426"/>
        </w:tabs>
        <w:spacing w:before="61"/>
        <w:ind w:left="0" w:right="0" w:firstLine="0"/>
      </w:pPr>
      <w:r>
        <w:t>czas trwania ich kadencji;</w:t>
      </w:r>
    </w:p>
    <w:p w:rsidR="00917CC5" w:rsidRDefault="008662DF" w:rsidP="00324BC1">
      <w:pPr>
        <w:pStyle w:val="Akapitzlist"/>
        <w:numPr>
          <w:ilvl w:val="1"/>
          <w:numId w:val="39"/>
        </w:numPr>
        <w:tabs>
          <w:tab w:val="left" w:pos="426"/>
        </w:tabs>
        <w:spacing w:before="60"/>
        <w:ind w:left="0" w:right="0" w:firstLine="0"/>
      </w:pPr>
      <w:r>
        <w:t>istnienie gwarancji zabezpieczających przed naciskami z zewnątrz;</w:t>
      </w:r>
    </w:p>
    <w:p w:rsidR="00917CC5" w:rsidRDefault="008662DF" w:rsidP="00324BC1">
      <w:pPr>
        <w:pStyle w:val="Akapitzlist"/>
        <w:numPr>
          <w:ilvl w:val="1"/>
          <w:numId w:val="39"/>
        </w:numPr>
        <w:tabs>
          <w:tab w:val="left" w:pos="426"/>
        </w:tabs>
        <w:spacing w:before="60"/>
        <w:ind w:left="0" w:right="0" w:firstLine="0"/>
      </w:pPr>
      <w:r>
        <w:t>kwestia, czy taki organ sprawia wrażenie niezawisłości.</w:t>
      </w:r>
    </w:p>
    <w:p w:rsidR="00917CC5" w:rsidRDefault="00917CC5" w:rsidP="00907F94">
      <w:pPr>
        <w:pStyle w:val="Tekstpodstawowy"/>
        <w:spacing w:before="11"/>
        <w:ind w:left="0"/>
        <w:jc w:val="left"/>
        <w:rPr>
          <w:sz w:val="19"/>
        </w:rPr>
      </w:pPr>
    </w:p>
    <w:p w:rsidR="00917CC5" w:rsidRDefault="008662DF" w:rsidP="00907F94">
      <w:pPr>
        <w:pStyle w:val="Nagwek5"/>
        <w:ind w:left="0"/>
      </w:pPr>
      <w:bookmarkStart w:id="49" w:name="i.___Manner_of_appointment_of_a_body’s_m"/>
      <w:bookmarkEnd w:id="49"/>
      <w:r>
        <w:rPr>
          <w:color w:val="2E2E2E"/>
        </w:rPr>
        <w:t xml:space="preserve">i. </w:t>
      </w:r>
      <w:r w:rsidR="000C5621">
        <w:rPr>
          <w:color w:val="2E2E2E"/>
        </w:rPr>
        <w:t xml:space="preserve"> </w:t>
      </w:r>
      <w:r>
        <w:rPr>
          <w:color w:val="2E2E2E"/>
        </w:rPr>
        <w:t>Sposób powoływania członków organu</w:t>
      </w:r>
    </w:p>
    <w:p w:rsidR="00917CC5" w:rsidRDefault="008662DF" w:rsidP="00324BC1">
      <w:pPr>
        <w:pStyle w:val="Akapitzlist"/>
        <w:numPr>
          <w:ilvl w:val="0"/>
          <w:numId w:val="39"/>
        </w:numPr>
        <w:tabs>
          <w:tab w:val="left" w:pos="426"/>
        </w:tabs>
        <w:spacing w:before="118"/>
        <w:ind w:left="0" w:right="219" w:firstLine="0"/>
      </w:pPr>
      <w:r>
        <w:t xml:space="preserve">Samo powoływanie sędziów przez Parlament nie może </w:t>
      </w:r>
      <w:r w:rsidR="000F6C25">
        <w:t xml:space="preserve">być postrzegane jako </w:t>
      </w:r>
      <w:r>
        <w:t>budz</w:t>
      </w:r>
      <w:r w:rsidR="000F6C25">
        <w:t>ące</w:t>
      </w:r>
      <w:r>
        <w:t xml:space="preserve"> wątpliwości co do ich niezawisłości (</w:t>
      </w:r>
      <w:hyperlink r:id="rId198">
        <w:r>
          <w:rPr>
            <w:i/>
            <w:color w:val="0071BB"/>
          </w:rPr>
          <w:t>Filippini przeciwko San Marino</w:t>
        </w:r>
      </w:hyperlink>
      <w:r>
        <w:rPr>
          <w:i/>
          <w:color w:val="0071BB"/>
        </w:rPr>
        <w:t xml:space="preserve"> </w:t>
      </w:r>
      <w:r>
        <w:t>(</w:t>
      </w:r>
      <w:proofErr w:type="spellStart"/>
      <w:r>
        <w:t>dec</w:t>
      </w:r>
      <w:proofErr w:type="spellEnd"/>
      <w:r>
        <w:t xml:space="preserve">.); </w:t>
      </w:r>
      <w:hyperlink r:id="rId199">
        <w:proofErr w:type="spellStart"/>
        <w:r>
          <w:rPr>
            <w:i/>
            <w:color w:val="0071BB"/>
          </w:rPr>
          <w:t>Ninn</w:t>
        </w:r>
        <w:proofErr w:type="spellEnd"/>
        <w:r>
          <w:rPr>
            <w:i/>
            <w:color w:val="0071BB"/>
          </w:rPr>
          <w:t>-Hansen przeciwko Danii</w:t>
        </w:r>
      </w:hyperlink>
      <w:r>
        <w:rPr>
          <w:i/>
          <w:color w:val="0071BB"/>
        </w:rPr>
        <w:t xml:space="preserve"> </w:t>
      </w:r>
      <w:r>
        <w:t>(</w:t>
      </w:r>
      <w:proofErr w:type="spellStart"/>
      <w:r>
        <w:t>dec</w:t>
      </w:r>
      <w:proofErr w:type="spellEnd"/>
      <w:r>
        <w:t>.))</w:t>
      </w:r>
    </w:p>
    <w:p w:rsidR="00917CC5" w:rsidRDefault="008662DF" w:rsidP="00324BC1">
      <w:pPr>
        <w:pStyle w:val="Akapitzlist"/>
        <w:numPr>
          <w:ilvl w:val="0"/>
          <w:numId w:val="39"/>
        </w:numPr>
        <w:tabs>
          <w:tab w:val="left" w:pos="426"/>
        </w:tabs>
        <w:spacing w:before="120" w:after="240" w:line="267" w:lineRule="exact"/>
        <w:ind w:left="0" w:right="215" w:firstLine="0"/>
        <w:rPr>
          <w:sz w:val="26"/>
        </w:rPr>
      </w:pPr>
      <w:r>
        <w:t xml:space="preserve">Podobnie mianowanie sędziów przez egzekutywę jest dopuszczalne pod warunkiem, że </w:t>
      </w:r>
      <w:r w:rsidR="000F6C25">
        <w:t xml:space="preserve">osoby mianowane </w:t>
      </w:r>
      <w:r>
        <w:t>woln</w:t>
      </w:r>
      <w:r w:rsidR="000F6C25">
        <w:t>e</w:t>
      </w:r>
      <w:r>
        <w:t xml:space="preserve"> są od wpływów </w:t>
      </w:r>
      <w:r w:rsidR="000F6C25">
        <w:t>lub</w:t>
      </w:r>
      <w:r>
        <w:t xml:space="preserve"> nacisków </w:t>
      </w:r>
      <w:r w:rsidR="000F6C25">
        <w:t>podczas</w:t>
      </w:r>
      <w:r>
        <w:t xml:space="preserve"> wykonywani</w:t>
      </w:r>
      <w:r w:rsidR="000F6C25">
        <w:t>a</w:t>
      </w:r>
      <w:r>
        <w:t xml:space="preserve"> swoich </w:t>
      </w:r>
      <w:r w:rsidR="000F6C25">
        <w:t xml:space="preserve">funkcji </w:t>
      </w:r>
      <w:r>
        <w:t>orzeczniczych (</w:t>
      </w:r>
      <w:hyperlink r:id="rId200">
        <w:r w:rsidRPr="00CE0381">
          <w:rPr>
            <w:i/>
            <w:color w:val="0071BB"/>
          </w:rPr>
          <w:t>Henryk Urban i Ryszard</w:t>
        </w:r>
      </w:hyperlink>
      <w:hyperlink r:id="rId201">
        <w:r w:rsidRPr="00CE0381">
          <w:rPr>
            <w:i/>
            <w:color w:val="0071BB"/>
          </w:rPr>
          <w:t xml:space="preserve"> Urban przeciwko Polsce,</w:t>
        </w:r>
      </w:hyperlink>
      <w:r>
        <w:t xml:space="preserve"> § 49; </w:t>
      </w:r>
      <w:hyperlink r:id="rId202">
        <w:r w:rsidRPr="00CE0381">
          <w:rPr>
            <w:i/>
            <w:color w:val="0071BB"/>
          </w:rPr>
          <w:t xml:space="preserve">Campbell and </w:t>
        </w:r>
        <w:proofErr w:type="spellStart"/>
        <w:r w:rsidRPr="00CE0381">
          <w:rPr>
            <w:i/>
            <w:color w:val="0071BB"/>
          </w:rPr>
          <w:t>Fell</w:t>
        </w:r>
        <w:proofErr w:type="spellEnd"/>
        <w:r w:rsidRPr="00CE0381">
          <w:rPr>
            <w:i/>
            <w:color w:val="0071BB"/>
          </w:rPr>
          <w:t xml:space="preserve"> przeciwko Zjednoczonemu Królestwu</w:t>
        </w:r>
        <w:r>
          <w:t>,</w:t>
        </w:r>
      </w:hyperlink>
      <w:r>
        <w:t xml:space="preserve"> § 79; </w:t>
      </w:r>
      <w:hyperlink r:id="rId203">
        <w:proofErr w:type="spellStart"/>
        <w:r w:rsidRPr="00CE0381">
          <w:rPr>
            <w:i/>
            <w:color w:val="0071BB"/>
          </w:rPr>
          <w:t>Maktouf</w:t>
        </w:r>
        <w:proofErr w:type="spellEnd"/>
        <w:r w:rsidRPr="00CE0381">
          <w:rPr>
            <w:i/>
            <w:color w:val="0071BB"/>
          </w:rPr>
          <w:t xml:space="preserve"> i </w:t>
        </w:r>
        <w:proofErr w:type="spellStart"/>
        <w:r w:rsidRPr="00CE0381">
          <w:rPr>
            <w:i/>
            <w:color w:val="0071BB"/>
          </w:rPr>
          <w:t>Damjanović</w:t>
        </w:r>
        <w:proofErr w:type="spellEnd"/>
      </w:hyperlink>
      <w:r w:rsidR="00CE0381">
        <w:rPr>
          <w:i/>
        </w:rPr>
        <w:t xml:space="preserve"> </w:t>
      </w:r>
      <w:hyperlink r:id="rId204">
        <w:r w:rsidRPr="00CE0381">
          <w:rPr>
            <w:i/>
            <w:color w:val="0071BB"/>
          </w:rPr>
          <w:t>przeciwko Bośni i Hercegowinie</w:t>
        </w:r>
      </w:hyperlink>
      <w:r w:rsidRPr="00CE0381">
        <w:rPr>
          <w:i/>
          <w:color w:val="0071BB"/>
        </w:rPr>
        <w:t xml:space="preserve"> </w:t>
      </w:r>
      <w:r>
        <w:t>[WI], § 49).</w:t>
      </w:r>
      <w:r w:rsidR="00CE0381">
        <w:rPr>
          <w:sz w:val="26"/>
        </w:rPr>
        <w:t xml:space="preserve"> </w:t>
      </w:r>
    </w:p>
    <w:p w:rsidR="00917CC5" w:rsidRDefault="008662DF" w:rsidP="00324BC1">
      <w:pPr>
        <w:pStyle w:val="Akapitzlist"/>
        <w:numPr>
          <w:ilvl w:val="0"/>
          <w:numId w:val="39"/>
        </w:numPr>
        <w:tabs>
          <w:tab w:val="left" w:pos="426"/>
        </w:tabs>
        <w:spacing w:before="57"/>
        <w:ind w:left="0" w:firstLine="0"/>
      </w:pPr>
      <w:r>
        <w:t xml:space="preserve">Pomimo że przydzielenie sprawy konkretnemu sędziemu lub sądowi mieści się w zakresie swobodnego uznania </w:t>
      </w:r>
      <w:r w:rsidR="000F6C25">
        <w:t>organów krajowych</w:t>
      </w:r>
      <w:r>
        <w:t xml:space="preserve">, jakim dysponują </w:t>
      </w:r>
      <w:r w:rsidR="000F6C25">
        <w:t>w takich sprawach</w:t>
      </w:r>
      <w:r>
        <w:t xml:space="preserve">, to Trybunał musi być przekonany, że </w:t>
      </w:r>
      <w:r w:rsidR="000F6C25">
        <w:t xml:space="preserve">było </w:t>
      </w:r>
      <w:r>
        <w:t>to zgodne z art. 6 ust. 1, a w szczególności z wymogami niezawisłości i</w:t>
      </w:r>
      <w:r w:rsidR="00CE0381">
        <w:t> </w:t>
      </w:r>
      <w:r>
        <w:t>bezstronności (</w:t>
      </w:r>
      <w:proofErr w:type="spellStart"/>
      <w:r w:rsidR="00AB1564">
        <w:fldChar w:fldCharType="begin"/>
      </w:r>
      <w:r w:rsidR="00AB1564">
        <w:instrText xml:space="preserve"> HYPERLINK "http://hudoc.echr.coe.int/eng?i=001-88780" \h </w:instrText>
      </w:r>
      <w:r w:rsidR="00AB1564">
        <w:fldChar w:fldCharType="separate"/>
      </w:r>
      <w:r>
        <w:rPr>
          <w:i/>
          <w:color w:val="0071BB"/>
        </w:rPr>
        <w:t>Moiseyev</w:t>
      </w:r>
      <w:proofErr w:type="spellEnd"/>
      <w:r>
        <w:rPr>
          <w:i/>
          <w:color w:val="0071BB"/>
        </w:rPr>
        <w:t xml:space="preserve"> przeciwko Rosji</w:t>
      </w:r>
      <w:r>
        <w:t>,</w:t>
      </w:r>
      <w:r w:rsidR="00AB1564">
        <w:fldChar w:fldCharType="end"/>
      </w:r>
      <w:r>
        <w:t xml:space="preserve"> § 176).</w:t>
      </w:r>
    </w:p>
    <w:p w:rsidR="00917CC5" w:rsidRDefault="00917CC5" w:rsidP="00907F94">
      <w:pPr>
        <w:pStyle w:val="Tekstpodstawowy"/>
        <w:spacing w:before="12"/>
        <w:ind w:left="0"/>
        <w:jc w:val="left"/>
        <w:rPr>
          <w:sz w:val="19"/>
        </w:rPr>
      </w:pPr>
    </w:p>
    <w:p w:rsidR="00917CC5" w:rsidRDefault="009D2350" w:rsidP="00324BC1">
      <w:pPr>
        <w:pStyle w:val="Nagwek5"/>
        <w:numPr>
          <w:ilvl w:val="0"/>
          <w:numId w:val="40"/>
        </w:numPr>
        <w:tabs>
          <w:tab w:val="left" w:pos="142"/>
        </w:tabs>
        <w:ind w:left="284" w:hanging="284"/>
        <w:rPr>
          <w:color w:val="2E2E2E"/>
        </w:rPr>
      </w:pPr>
      <w:bookmarkStart w:id="50" w:name="ii.___Duration_of_appointment_of_a_body’"/>
      <w:bookmarkEnd w:id="50"/>
      <w:r>
        <w:rPr>
          <w:color w:val="2E2E2E"/>
        </w:rPr>
        <w:t xml:space="preserve">Czas </w:t>
      </w:r>
      <w:r w:rsidR="007E07AF">
        <w:rPr>
          <w:color w:val="2E2E2E"/>
        </w:rPr>
        <w:t>t</w:t>
      </w:r>
      <w:r>
        <w:rPr>
          <w:color w:val="2E2E2E"/>
        </w:rPr>
        <w:t>rwania kadencji</w:t>
      </w:r>
      <w:r w:rsidR="008662DF">
        <w:rPr>
          <w:color w:val="2E2E2E"/>
        </w:rPr>
        <w:t xml:space="preserve"> członków organu</w:t>
      </w:r>
    </w:p>
    <w:p w:rsidR="00917CC5" w:rsidRDefault="008662DF" w:rsidP="00324BC1">
      <w:pPr>
        <w:pStyle w:val="Akapitzlist"/>
        <w:numPr>
          <w:ilvl w:val="0"/>
          <w:numId w:val="39"/>
        </w:numPr>
        <w:tabs>
          <w:tab w:val="left" w:pos="426"/>
        </w:tabs>
        <w:spacing w:before="117"/>
        <w:ind w:left="0" w:right="214" w:hanging="49"/>
      </w:pPr>
      <w:r>
        <w:t>Żad</w:t>
      </w:r>
      <w:r w:rsidR="009D2350">
        <w:t>en</w:t>
      </w:r>
      <w:r>
        <w:t xml:space="preserve"> konkretn</w:t>
      </w:r>
      <w:r w:rsidR="009D2350">
        <w:t>y czas trwania</w:t>
      </w:r>
      <w:r>
        <w:t xml:space="preserve"> kadencj</w:t>
      </w:r>
      <w:r w:rsidR="009D2350">
        <w:t>i</w:t>
      </w:r>
      <w:r>
        <w:t xml:space="preserve"> nie został określon</w:t>
      </w:r>
      <w:r w:rsidR="009D2350">
        <w:t>y</w:t>
      </w:r>
      <w:r>
        <w:t xml:space="preserve"> jako niezbędne minimum. Nieusuwalność sędziów w trakcie ich kadencji musi być zasadniczo uzna</w:t>
      </w:r>
      <w:r w:rsidR="009D2350">
        <w:t>wa</w:t>
      </w:r>
      <w:r>
        <w:t xml:space="preserve">na </w:t>
      </w:r>
      <w:r w:rsidR="009D2350">
        <w:t xml:space="preserve">jako </w:t>
      </w:r>
      <w:proofErr w:type="spellStart"/>
      <w:r w:rsidR="009D2350">
        <w:t>kosekwencja</w:t>
      </w:r>
      <w:proofErr w:type="spellEnd"/>
      <w:r>
        <w:t xml:space="preserve"> ich niezawisłości. Niemniej jednak, brak formalnego uregulowania </w:t>
      </w:r>
      <w:r w:rsidR="00544CBF">
        <w:t xml:space="preserve">ich </w:t>
      </w:r>
      <w:r>
        <w:t xml:space="preserve">nieusuwalności w prawie nie oznacza sam w sobie braku </w:t>
      </w:r>
      <w:r w:rsidR="00544CBF">
        <w:t>niezawisłości</w:t>
      </w:r>
      <w:r>
        <w:t xml:space="preserve"> pod warunkiem, że </w:t>
      </w:r>
      <w:r w:rsidR="00544CBF">
        <w:t>istnieje faktycznie</w:t>
      </w:r>
      <w:r>
        <w:t xml:space="preserve"> </w:t>
      </w:r>
      <w:r w:rsidR="00544CBF">
        <w:t>oraz</w:t>
      </w:r>
      <w:r>
        <w:t xml:space="preserve"> że istnieją inne niezbędne gwarancje (</w:t>
      </w:r>
      <w:hyperlink r:id="rId205">
        <w:r>
          <w:rPr>
            <w:i/>
            <w:color w:val="0071BB"/>
          </w:rPr>
          <w:t xml:space="preserve">Campbell i </w:t>
        </w:r>
        <w:proofErr w:type="spellStart"/>
        <w:r>
          <w:rPr>
            <w:i/>
            <w:color w:val="0071BB"/>
          </w:rPr>
          <w:t>Fell</w:t>
        </w:r>
        <w:proofErr w:type="spellEnd"/>
        <w:r>
          <w:rPr>
            <w:i/>
            <w:color w:val="0071BB"/>
          </w:rPr>
          <w:t xml:space="preserve"> przeciwko Zjednoczonemu Królestwu</w:t>
        </w:r>
      </w:hyperlink>
      <w:r>
        <w:t>, § 80).</w:t>
      </w:r>
    </w:p>
    <w:p w:rsidR="00917CC5" w:rsidRDefault="008662DF" w:rsidP="00324BC1">
      <w:pPr>
        <w:pStyle w:val="Akapitzlist"/>
        <w:numPr>
          <w:ilvl w:val="0"/>
          <w:numId w:val="39"/>
        </w:numPr>
        <w:tabs>
          <w:tab w:val="left" w:pos="426"/>
        </w:tabs>
        <w:spacing w:before="119"/>
        <w:ind w:left="0" w:firstLine="0"/>
      </w:pPr>
      <w:r>
        <w:t xml:space="preserve">Obecność w składzie sędziowskim </w:t>
      </w:r>
      <w:r w:rsidR="00544CBF">
        <w:t xml:space="preserve">rozpoznającym sprawy </w:t>
      </w:r>
      <w:r>
        <w:t xml:space="preserve">zbrodni wojennych sędziów międzynarodowych oddelegowanych na dwuletnią odnawialną kadencję została uznana za zrozumiałą, biorąc pod uwagę tymczasowy charakter obecności międzynarodowej w kraju i mechanizm delegowania </w:t>
      </w:r>
      <w:r>
        <w:lastRenderedPageBreak/>
        <w:t>międzynarodowego (</w:t>
      </w:r>
      <w:proofErr w:type="spellStart"/>
      <w:r w:rsidR="00AB1564">
        <w:fldChar w:fldCharType="begin"/>
      </w:r>
      <w:r w:rsidR="00AB1564">
        <w:instrText xml:space="preserve"> HYPERLINK "http://hudoc.echr.coe.int/eng?i=001-122716" \h </w:instrText>
      </w:r>
      <w:r w:rsidR="00AB1564">
        <w:fldChar w:fldCharType="separate"/>
      </w:r>
      <w:r>
        <w:rPr>
          <w:i/>
          <w:color w:val="0071BB"/>
        </w:rPr>
        <w:t>Maktouf</w:t>
      </w:r>
      <w:proofErr w:type="spellEnd"/>
      <w:r w:rsidR="00AB1564">
        <w:rPr>
          <w:i/>
          <w:color w:val="0071BB"/>
        </w:rPr>
        <w:fldChar w:fldCharType="end"/>
      </w:r>
      <w:hyperlink r:id="rId206">
        <w:r>
          <w:rPr>
            <w:i/>
            <w:color w:val="0071BB"/>
          </w:rPr>
          <w:t xml:space="preserve"> i </w:t>
        </w:r>
        <w:proofErr w:type="spellStart"/>
        <w:r>
          <w:rPr>
            <w:i/>
            <w:color w:val="0071BB"/>
          </w:rPr>
          <w:t>Damjanović</w:t>
        </w:r>
        <w:proofErr w:type="spellEnd"/>
        <w:r>
          <w:rPr>
            <w:i/>
            <w:color w:val="0071BB"/>
          </w:rPr>
          <w:t xml:space="preserve"> przeciwko Bośni i Hercegowinie</w:t>
        </w:r>
      </w:hyperlink>
      <w:r>
        <w:rPr>
          <w:i/>
          <w:color w:val="0071BB"/>
        </w:rPr>
        <w:t xml:space="preserve"> </w:t>
      </w:r>
      <w:r>
        <w:t>[WI], § 51).</w:t>
      </w:r>
    </w:p>
    <w:p w:rsidR="00917CC5" w:rsidRDefault="00917CC5" w:rsidP="00907F94">
      <w:pPr>
        <w:pStyle w:val="Tekstpodstawowy"/>
        <w:ind w:left="0"/>
        <w:jc w:val="left"/>
        <w:rPr>
          <w:sz w:val="20"/>
        </w:rPr>
      </w:pPr>
    </w:p>
    <w:p w:rsidR="00917CC5" w:rsidRDefault="008662DF" w:rsidP="00324BC1">
      <w:pPr>
        <w:pStyle w:val="Nagwek5"/>
        <w:numPr>
          <w:ilvl w:val="0"/>
          <w:numId w:val="40"/>
        </w:numPr>
        <w:tabs>
          <w:tab w:val="left" w:pos="284"/>
        </w:tabs>
        <w:ind w:left="0" w:firstLine="0"/>
        <w:rPr>
          <w:color w:val="2E2E2E"/>
        </w:rPr>
      </w:pPr>
      <w:bookmarkStart w:id="51" w:name="iii.___Guarantees_against_outside_pressu"/>
      <w:bookmarkEnd w:id="51"/>
      <w:r>
        <w:rPr>
          <w:color w:val="2E2E2E"/>
        </w:rPr>
        <w:t xml:space="preserve">Gwarancje zabezpieczające przed </w:t>
      </w:r>
      <w:proofErr w:type="spellStart"/>
      <w:r w:rsidR="000C5621">
        <w:rPr>
          <w:color w:val="2E2E2E"/>
        </w:rPr>
        <w:t>zewnętrzymi</w:t>
      </w:r>
      <w:proofErr w:type="spellEnd"/>
      <w:r w:rsidR="000C5621">
        <w:rPr>
          <w:color w:val="2E2E2E"/>
        </w:rPr>
        <w:t xml:space="preserve"> </w:t>
      </w:r>
      <w:r>
        <w:rPr>
          <w:color w:val="2E2E2E"/>
        </w:rPr>
        <w:t xml:space="preserve">naciskami </w:t>
      </w:r>
    </w:p>
    <w:p w:rsidR="00917CC5" w:rsidRDefault="008662DF" w:rsidP="00324BC1">
      <w:pPr>
        <w:pStyle w:val="Akapitzlist"/>
        <w:numPr>
          <w:ilvl w:val="0"/>
          <w:numId w:val="39"/>
        </w:numPr>
        <w:tabs>
          <w:tab w:val="left" w:pos="426"/>
        </w:tabs>
        <w:spacing w:before="117"/>
        <w:ind w:left="0" w:firstLine="0"/>
      </w:pPr>
      <w:r>
        <w:t xml:space="preserve">Niezawisłość sądownictwa wymaga, aby poszczególni sędziowie byli wolni od </w:t>
      </w:r>
      <w:r w:rsidR="00A505DC">
        <w:t xml:space="preserve">nieuzasadnionych </w:t>
      </w:r>
      <w:r>
        <w:t xml:space="preserve">wpływów zarówno w ramach sądownictwa, jak i </w:t>
      </w:r>
      <w:r w:rsidR="00A505DC">
        <w:t>spoza niego</w:t>
      </w:r>
      <w:r>
        <w:t xml:space="preserve">. Wewnętrzna niezawisłość sądownictwa wymaga, aby </w:t>
      </w:r>
      <w:r w:rsidR="00A10220">
        <w:t xml:space="preserve">sędziowie </w:t>
      </w:r>
      <w:r>
        <w:t>by</w:t>
      </w:r>
      <w:r w:rsidR="00A10220">
        <w:t>li</w:t>
      </w:r>
      <w:r>
        <w:t xml:space="preserve"> woln</w:t>
      </w:r>
      <w:r w:rsidR="00A10220">
        <w:t>i</w:t>
      </w:r>
      <w:r>
        <w:t xml:space="preserve"> od dyrektyw lub nacisków ze strony innych sędziów lub tych, którzy pełnią obowiązki administracyjne w sądzie, takich jak prezes sądu lub </w:t>
      </w:r>
      <w:r w:rsidR="00A10220">
        <w:t xml:space="preserve">przewodniczący </w:t>
      </w:r>
      <w:r>
        <w:t xml:space="preserve">wydziału </w:t>
      </w:r>
      <w:r w:rsidR="00A10220">
        <w:t xml:space="preserve">w </w:t>
      </w:r>
      <w:r>
        <w:t>sąd</w:t>
      </w:r>
      <w:r w:rsidR="00A10220">
        <w:t>zie</w:t>
      </w:r>
      <w:r>
        <w:t xml:space="preserve">. Brak </w:t>
      </w:r>
      <w:r w:rsidR="00A10220">
        <w:t xml:space="preserve">odpowiednich </w:t>
      </w:r>
      <w:r>
        <w:t>gwarancji zapewniających niezawisłość sędziów w systemie sądownictwa, w</w:t>
      </w:r>
      <w:r w:rsidR="0068080D">
        <w:t> </w:t>
      </w:r>
      <w:r>
        <w:t xml:space="preserve">szczególności w stosunku do </w:t>
      </w:r>
      <w:r w:rsidR="00A10220">
        <w:t xml:space="preserve">ich </w:t>
      </w:r>
      <w:r>
        <w:t>przełożonych, może doprowadzić do stwierdzenia przez Trybunał, że wątpliwości skarżącego co do niezawisłości i bezstronności sądu można uznać za obiektywnie uzasadnione (</w:t>
      </w:r>
      <w:proofErr w:type="spellStart"/>
      <w:r w:rsidR="00AB1564">
        <w:fldChar w:fldCharType="begin"/>
      </w:r>
      <w:r w:rsidR="00AB1564">
        <w:instrText xml:space="preserve"> HYPERLINK "http://hudoc.echr.coe.int/eng?i=001-96426" \h </w:instrText>
      </w:r>
      <w:r w:rsidR="00AB1564">
        <w:fldChar w:fldCharType="separate"/>
      </w:r>
      <w:r>
        <w:rPr>
          <w:i/>
          <w:color w:val="0071BB"/>
        </w:rPr>
        <w:t>Parlov-Tkalčić</w:t>
      </w:r>
      <w:proofErr w:type="spellEnd"/>
      <w:r>
        <w:rPr>
          <w:i/>
          <w:color w:val="0071BB"/>
        </w:rPr>
        <w:t xml:space="preserve"> przeciwko Chorwacji</w:t>
      </w:r>
      <w:r w:rsidR="00AB1564">
        <w:rPr>
          <w:i/>
          <w:color w:val="0071BB"/>
        </w:rPr>
        <w:fldChar w:fldCharType="end"/>
      </w:r>
      <w:r>
        <w:t>,</w:t>
      </w:r>
      <w:r w:rsidR="00CE0381">
        <w:t xml:space="preserve"> </w:t>
      </w:r>
      <w:r>
        <w:t xml:space="preserve">§ 86; </w:t>
      </w:r>
      <w:hyperlink r:id="rId207">
        <w:proofErr w:type="spellStart"/>
        <w:r>
          <w:rPr>
            <w:i/>
            <w:color w:val="0071BB"/>
          </w:rPr>
          <w:t>Daktaras</w:t>
        </w:r>
        <w:proofErr w:type="spellEnd"/>
        <w:r>
          <w:rPr>
            <w:i/>
            <w:color w:val="0071BB"/>
          </w:rPr>
          <w:t xml:space="preserve"> przeciwko Litwie,</w:t>
        </w:r>
      </w:hyperlink>
      <w:r>
        <w:t xml:space="preserve"> § 36; </w:t>
      </w:r>
      <w:hyperlink r:id="rId208">
        <w:proofErr w:type="spellStart"/>
        <w:r>
          <w:rPr>
            <w:i/>
            <w:color w:val="0071BB"/>
          </w:rPr>
          <w:t>Moiseyev</w:t>
        </w:r>
        <w:proofErr w:type="spellEnd"/>
        <w:r>
          <w:rPr>
            <w:i/>
            <w:color w:val="0071BB"/>
          </w:rPr>
          <w:t xml:space="preserve"> przeciwko Rosji</w:t>
        </w:r>
      </w:hyperlink>
      <w:r>
        <w:t>, § 184).</w:t>
      </w:r>
    </w:p>
    <w:p w:rsidR="00917CC5" w:rsidRDefault="00917CC5" w:rsidP="00907F94">
      <w:pPr>
        <w:pStyle w:val="Tekstpodstawowy"/>
        <w:spacing w:before="11"/>
        <w:ind w:left="0"/>
        <w:jc w:val="left"/>
        <w:rPr>
          <w:sz w:val="19"/>
        </w:rPr>
      </w:pPr>
    </w:p>
    <w:p w:rsidR="00917CC5" w:rsidRDefault="008662DF" w:rsidP="00324BC1">
      <w:pPr>
        <w:pStyle w:val="Nagwek5"/>
        <w:numPr>
          <w:ilvl w:val="0"/>
          <w:numId w:val="40"/>
        </w:numPr>
        <w:tabs>
          <w:tab w:val="left" w:pos="284"/>
        </w:tabs>
        <w:ind w:left="0" w:firstLine="0"/>
        <w:rPr>
          <w:color w:val="2E2E2E"/>
        </w:rPr>
      </w:pPr>
      <w:bookmarkStart w:id="52" w:name="iv.___Appearance_of_independence"/>
      <w:bookmarkEnd w:id="52"/>
      <w:r>
        <w:rPr>
          <w:color w:val="2E2E2E"/>
        </w:rPr>
        <w:t>Sprawianie wrażenia niezawisłości</w:t>
      </w:r>
    </w:p>
    <w:p w:rsidR="00CE0381" w:rsidRDefault="008662DF" w:rsidP="00324BC1">
      <w:pPr>
        <w:pStyle w:val="Akapitzlist"/>
        <w:numPr>
          <w:ilvl w:val="0"/>
          <w:numId w:val="39"/>
        </w:numPr>
        <w:tabs>
          <w:tab w:val="left" w:pos="426"/>
        </w:tabs>
        <w:spacing w:before="117"/>
        <w:ind w:left="0" w:right="214" w:firstLine="0"/>
      </w:pPr>
      <w:r>
        <w:t xml:space="preserve">W celu ustalenia, czy sąd można uznać za „niezawisły” zgodnie z wymogami art. 6 ust. 1 Konwencji, </w:t>
      </w:r>
      <w:r w:rsidR="009E5502">
        <w:t xml:space="preserve">istotne </w:t>
      </w:r>
      <w:r>
        <w:t>może być samo sprawianie wrażenia niezawisłości. Stawką jest zaufanie, jakie sądy w</w:t>
      </w:r>
      <w:r w:rsidR="0068080D">
        <w:t> </w:t>
      </w:r>
      <w:r>
        <w:t xml:space="preserve">demokratycznym społeczeństwie muszą wzbudzać w opinii publicznej, jeśli chodzi o postępowanie karne, w szczególności </w:t>
      </w:r>
      <w:r w:rsidR="009E5502">
        <w:t>wśród</w:t>
      </w:r>
      <w:r>
        <w:t xml:space="preserve"> oskarżonych (</w:t>
      </w:r>
      <w:proofErr w:type="spellStart"/>
      <w:r w:rsidR="00AB1564">
        <w:fldChar w:fldCharType="begin"/>
      </w:r>
      <w:r w:rsidR="00AB1564">
        <w:instrText xml:space="preserve"> HYPERLINK "http://hudoc.echr.coe.int/eng?i=001-59666" \h </w:instrText>
      </w:r>
      <w:r w:rsidR="00AB1564">
        <w:fldChar w:fldCharType="separate"/>
      </w:r>
      <w:r>
        <w:rPr>
          <w:i/>
          <w:color w:val="0071BB"/>
        </w:rPr>
        <w:t>Şahiner</w:t>
      </w:r>
      <w:proofErr w:type="spellEnd"/>
      <w:r>
        <w:rPr>
          <w:i/>
          <w:color w:val="0071BB"/>
        </w:rPr>
        <w:t xml:space="preserve"> przeciwko Turcji,</w:t>
      </w:r>
      <w:r w:rsidR="00AB1564">
        <w:rPr>
          <w:i/>
          <w:color w:val="0071BB"/>
        </w:rPr>
        <w:fldChar w:fldCharType="end"/>
      </w:r>
      <w:r>
        <w:t xml:space="preserve"> § 44).</w:t>
      </w:r>
    </w:p>
    <w:p w:rsidR="00917CC5" w:rsidRPr="00CE0381" w:rsidRDefault="008662DF" w:rsidP="00324BC1">
      <w:pPr>
        <w:pStyle w:val="Akapitzlist"/>
        <w:numPr>
          <w:ilvl w:val="0"/>
          <w:numId w:val="39"/>
        </w:numPr>
        <w:tabs>
          <w:tab w:val="left" w:pos="426"/>
        </w:tabs>
        <w:spacing w:before="117"/>
        <w:ind w:left="0" w:right="214" w:firstLine="0"/>
      </w:pPr>
      <w:r>
        <w:t>P</w:t>
      </w:r>
      <w:r w:rsidR="009E5502">
        <w:t>rzy decydowaniu</w:t>
      </w:r>
      <w:r>
        <w:t>, czy istnieje uzasadniony powód, aby obawiać się, że dany sąd nie jest niezawisły lub bezstronny, stanowisko oskarżonego jest ważne, ale nie rozstrzygające. Decydujące jest to, czy jego wątpliwości można uznać za obiektywnie uzasadnione (</w:t>
      </w:r>
      <w:proofErr w:type="spellStart"/>
      <w:r w:rsidR="00AB1564">
        <w:fldChar w:fldCharType="begin"/>
      </w:r>
      <w:r w:rsidR="00AB1564">
        <w:instrText xml:space="preserve"> HYPERLINK "http://hudoc.echr.coe.int/eng?i=001-58197" \h </w:instrText>
      </w:r>
      <w:r w:rsidR="00AB1564">
        <w:fldChar w:fldCharType="separate"/>
      </w:r>
      <w:r w:rsidRPr="00CE0381">
        <w:rPr>
          <w:i/>
          <w:color w:val="0071BB"/>
        </w:rPr>
        <w:t>Incal</w:t>
      </w:r>
      <w:proofErr w:type="spellEnd"/>
      <w:r w:rsidRPr="00CE0381">
        <w:rPr>
          <w:i/>
          <w:color w:val="0071BB"/>
        </w:rPr>
        <w:t xml:space="preserve"> przeciwko Turcji</w:t>
      </w:r>
      <w:r w:rsidR="00AB1564">
        <w:rPr>
          <w:i/>
          <w:color w:val="0071BB"/>
        </w:rPr>
        <w:fldChar w:fldCharType="end"/>
      </w:r>
      <w:r>
        <w:t>, § 71).</w:t>
      </w:r>
      <w:r w:rsidR="00BA4D7A">
        <w:t xml:space="preserve"> </w:t>
      </w:r>
      <w:r w:rsidR="00664F4A">
        <w:t>Problem, jeśli chodzi o</w:t>
      </w:r>
      <w:r>
        <w:t xml:space="preserve"> niezawisłoś</w:t>
      </w:r>
      <w:r w:rsidR="00664F4A">
        <w:t>ć</w:t>
      </w:r>
      <w:r>
        <w:t xml:space="preserve"> sądów, </w:t>
      </w:r>
      <w:r w:rsidR="00664F4A">
        <w:t>nie powstanie w przypadku, gdy</w:t>
      </w:r>
      <w:r>
        <w:t xml:space="preserve"> Trybunał uważa, że „obiektywny obserwator” nie miałby powodów do </w:t>
      </w:r>
      <w:r w:rsidR="009E5502">
        <w:t xml:space="preserve">obaw </w:t>
      </w:r>
      <w:r>
        <w:t xml:space="preserve">w tej kwestii w okolicznościach </w:t>
      </w:r>
      <w:r w:rsidR="009E5502">
        <w:t xml:space="preserve">badanej </w:t>
      </w:r>
      <w:r>
        <w:t>sprawy (</w:t>
      </w:r>
      <w:hyperlink r:id="rId209">
        <w:r w:rsidRPr="00CE0381">
          <w:rPr>
            <w:i/>
            <w:color w:val="0071BB"/>
          </w:rPr>
          <w:t>Clarke</w:t>
        </w:r>
      </w:hyperlink>
      <w:r w:rsidR="00CE0381" w:rsidRPr="00CE0381">
        <w:rPr>
          <w:i/>
        </w:rPr>
        <w:t xml:space="preserve"> </w:t>
      </w:r>
      <w:hyperlink r:id="rId210">
        <w:r w:rsidRPr="00CE0381">
          <w:rPr>
            <w:i/>
            <w:color w:val="0071BB"/>
          </w:rPr>
          <w:t>przeciwko Zjednoczonemu Królestwu</w:t>
        </w:r>
      </w:hyperlink>
      <w:r w:rsidRPr="00CE0381">
        <w:rPr>
          <w:i/>
          <w:color w:val="0071BB"/>
        </w:rPr>
        <w:t xml:space="preserve"> </w:t>
      </w:r>
      <w:r>
        <w:t>(</w:t>
      </w:r>
      <w:proofErr w:type="spellStart"/>
      <w:r>
        <w:t>dec</w:t>
      </w:r>
      <w:proofErr w:type="spellEnd"/>
      <w:r>
        <w:t>.)).</w:t>
      </w:r>
    </w:p>
    <w:p w:rsidR="00917CC5" w:rsidRDefault="008662DF" w:rsidP="00324BC1">
      <w:pPr>
        <w:pStyle w:val="Akapitzlist"/>
        <w:numPr>
          <w:ilvl w:val="0"/>
          <w:numId w:val="39"/>
        </w:numPr>
        <w:tabs>
          <w:tab w:val="left" w:pos="426"/>
        </w:tabs>
        <w:spacing w:before="120"/>
        <w:ind w:left="0" w:right="215" w:firstLine="0"/>
      </w:pPr>
      <w:r>
        <w:t>W przypadku</w:t>
      </w:r>
      <w:r w:rsidR="00664F4A">
        <w:t>,</w:t>
      </w:r>
      <w:r>
        <w:t xml:space="preserve"> gdy </w:t>
      </w:r>
      <w:r w:rsidR="00664F4A">
        <w:t>w składzie</w:t>
      </w:r>
      <w:r>
        <w:t xml:space="preserve"> sądu znajdują się osoby pozostające w </w:t>
      </w:r>
      <w:proofErr w:type="spellStart"/>
      <w:r>
        <w:t>w</w:t>
      </w:r>
      <w:proofErr w:type="spellEnd"/>
      <w:r w:rsidR="00FD4721">
        <w:t> </w:t>
      </w:r>
      <w:r>
        <w:t>stosunku</w:t>
      </w:r>
      <w:r w:rsidR="00664F4A">
        <w:t xml:space="preserve"> zależności,</w:t>
      </w:r>
      <w:r>
        <w:t xml:space="preserve"> </w:t>
      </w:r>
      <w:r w:rsidR="00664F4A">
        <w:t xml:space="preserve">pod względem ich obowiązków oraz organizacji ich pracy, </w:t>
      </w:r>
      <w:proofErr w:type="spellStart"/>
      <w:r w:rsidR="00664F4A">
        <w:t>wzgldem</w:t>
      </w:r>
      <w:proofErr w:type="spellEnd"/>
      <w:r>
        <w:t xml:space="preserve"> stron, oskarżony może mieć uzasadnione wątpliwości co do niezawisłości tych osób (</w:t>
      </w:r>
      <w:proofErr w:type="spellStart"/>
      <w:r w:rsidR="00AB1564">
        <w:fldChar w:fldCharType="begin"/>
      </w:r>
      <w:r w:rsidR="00AB1564">
        <w:instrText xml:space="preserve"> HYPERLINK "http://hudoc.echr.coe.int/eng?i=001-59666" \h </w:instrText>
      </w:r>
      <w:r w:rsidR="00AB1564">
        <w:fldChar w:fldCharType="separate"/>
      </w:r>
      <w:r>
        <w:rPr>
          <w:i/>
          <w:color w:val="0071BB"/>
        </w:rPr>
        <w:t>Şahiner</w:t>
      </w:r>
      <w:proofErr w:type="spellEnd"/>
      <w:r>
        <w:rPr>
          <w:i/>
          <w:color w:val="0071BB"/>
        </w:rPr>
        <w:t xml:space="preserve"> przeciwko Turcji</w:t>
      </w:r>
      <w:r w:rsidR="00AB1564">
        <w:rPr>
          <w:i/>
          <w:color w:val="0071BB"/>
        </w:rPr>
        <w:fldChar w:fldCharType="end"/>
      </w:r>
      <w:r>
        <w:t>, § 45).</w:t>
      </w:r>
    </w:p>
    <w:p w:rsidR="00D61454" w:rsidRDefault="008662DF" w:rsidP="00324BC1">
      <w:pPr>
        <w:pStyle w:val="Akapitzlist"/>
        <w:numPr>
          <w:ilvl w:val="0"/>
          <w:numId w:val="39"/>
        </w:numPr>
        <w:tabs>
          <w:tab w:val="left" w:pos="426"/>
        </w:tabs>
        <w:spacing w:before="120"/>
        <w:ind w:left="0" w:right="215" w:firstLine="0"/>
      </w:pPr>
      <w:r>
        <w:t>W sprawie</w:t>
      </w:r>
      <w:r w:rsidR="00FD4721">
        <w:t xml:space="preserve"> </w:t>
      </w:r>
      <w:hyperlink r:id="rId211">
        <w:proofErr w:type="spellStart"/>
        <w:r>
          <w:rPr>
            <w:i/>
            <w:color w:val="0071BB"/>
          </w:rPr>
          <w:t>Thiam</w:t>
        </w:r>
        <w:proofErr w:type="spellEnd"/>
        <w:r>
          <w:rPr>
            <w:i/>
            <w:color w:val="0071BB"/>
          </w:rPr>
          <w:t xml:space="preserve"> przeciwko Francji</w:t>
        </w:r>
        <w:r>
          <w:t>,</w:t>
        </w:r>
      </w:hyperlink>
      <w:r>
        <w:t>§ 75-85,</w:t>
      </w:r>
      <w:r w:rsidR="00BA4D7A">
        <w:t xml:space="preserve"> </w:t>
      </w:r>
      <w:r>
        <w:t xml:space="preserve">Trybunał nie </w:t>
      </w:r>
      <w:r w:rsidR="00664F4A">
        <w:t>stwierdził</w:t>
      </w:r>
      <w:r>
        <w:t xml:space="preserve">, że obawa skarżącego co do braku niezawisłości i bezstronności sądu powołanego do zbadania </w:t>
      </w:r>
      <w:r w:rsidR="00664F4A">
        <w:t xml:space="preserve">przedstawionego </w:t>
      </w:r>
      <w:r>
        <w:t xml:space="preserve">skarżącemu </w:t>
      </w:r>
    </w:p>
    <w:p w:rsidR="00917CC5" w:rsidRDefault="008662DF" w:rsidP="007E07AF">
      <w:pPr>
        <w:pStyle w:val="Akapitzlist"/>
        <w:tabs>
          <w:tab w:val="left" w:pos="426"/>
        </w:tabs>
        <w:spacing w:before="0"/>
        <w:ind w:left="0" w:right="215"/>
      </w:pPr>
      <w:r>
        <w:t xml:space="preserve">oskarżenia w sprawie karnej za przestępstwo popełnione na </w:t>
      </w:r>
      <w:r w:rsidR="008A7C80">
        <w:t xml:space="preserve">szkodę </w:t>
      </w:r>
      <w:r>
        <w:t xml:space="preserve">prezydenta republiki, który przystąpił do postępowania jako strona cywilna, była uzasadniona </w:t>
      </w:r>
      <w:r w:rsidR="008A7C80">
        <w:t>samym faktem</w:t>
      </w:r>
      <w:r>
        <w:t xml:space="preserve">, że prezydent </w:t>
      </w:r>
      <w:r w:rsidR="008A7C80">
        <w:t>uczestniczył</w:t>
      </w:r>
      <w:r>
        <w:t xml:space="preserve"> w powoływaniu i awansowaniu sędziów. Trybunał zauważył, że niezawisłość sędziów </w:t>
      </w:r>
      <w:r w:rsidR="008A7C80">
        <w:t xml:space="preserve">była </w:t>
      </w:r>
      <w:r>
        <w:t xml:space="preserve">zagwarantowana konstytucyjnie i </w:t>
      </w:r>
      <w:r w:rsidR="008A7C80">
        <w:t xml:space="preserve">to </w:t>
      </w:r>
      <w:r>
        <w:t>chroni</w:t>
      </w:r>
      <w:r w:rsidR="008A7C80">
        <w:t>ło</w:t>
      </w:r>
      <w:r>
        <w:t xml:space="preserve"> ich przed możliwymi atakami na ich niezawisłość. Co więcej, sędziowie nie podlegali Ministerstwu Sprawiedliwości i nie byli poddawani żadnym naciskom ani </w:t>
      </w:r>
      <w:r w:rsidR="00B27540">
        <w:t xml:space="preserve">instrukcjom </w:t>
      </w:r>
      <w:r>
        <w:t xml:space="preserve">przy wykonywaniu swoich </w:t>
      </w:r>
      <w:r w:rsidR="00B27540">
        <w:t xml:space="preserve">funkcji </w:t>
      </w:r>
      <w:r>
        <w:t xml:space="preserve">sądowych, w tym </w:t>
      </w:r>
      <w:r w:rsidR="00B27540">
        <w:t xml:space="preserve">instrukcjom </w:t>
      </w:r>
      <w:r>
        <w:t xml:space="preserve">prezydenta. Następnie Trybunał wziął pod uwagę fakt, że decyzje dotyczące powoływania członków </w:t>
      </w:r>
      <w:r w:rsidR="00B27540">
        <w:t>władzy sądowniczej</w:t>
      </w:r>
      <w:r>
        <w:t xml:space="preserve"> oraz rozwoju </w:t>
      </w:r>
      <w:r w:rsidR="00B27540">
        <w:t xml:space="preserve">ich karier </w:t>
      </w:r>
      <w:r>
        <w:t>zawodow</w:t>
      </w:r>
      <w:r w:rsidR="00B27540">
        <w:t>ych</w:t>
      </w:r>
      <w:r>
        <w:t xml:space="preserve">, </w:t>
      </w:r>
      <w:r w:rsidR="00B27540">
        <w:t xml:space="preserve">przenoszenia </w:t>
      </w:r>
      <w:r>
        <w:t xml:space="preserve">i awansów </w:t>
      </w:r>
      <w:r w:rsidR="00B27540">
        <w:t xml:space="preserve">były </w:t>
      </w:r>
      <w:r>
        <w:t>pod</w:t>
      </w:r>
      <w:r w:rsidR="00B27540">
        <w:t>ejmowane</w:t>
      </w:r>
      <w:r>
        <w:t xml:space="preserve"> </w:t>
      </w:r>
      <w:r w:rsidR="00B27540">
        <w:t>na skutek działań</w:t>
      </w:r>
      <w:r>
        <w:t xml:space="preserve"> Krajowej Komisji Służby Prawnej (</w:t>
      </w:r>
      <w:proofErr w:type="spellStart"/>
      <w:r>
        <w:rPr>
          <w:i/>
          <w:iCs/>
        </w:rPr>
        <w:t>Conseil</w:t>
      </w:r>
      <w:proofErr w:type="spellEnd"/>
      <w:r>
        <w:rPr>
          <w:i/>
          <w:iCs/>
        </w:rPr>
        <w:t xml:space="preserve"> </w:t>
      </w:r>
      <w:proofErr w:type="spellStart"/>
      <w:r>
        <w:rPr>
          <w:i/>
          <w:iCs/>
        </w:rPr>
        <w:t>supérieur</w:t>
      </w:r>
      <w:proofErr w:type="spellEnd"/>
      <w:r>
        <w:rPr>
          <w:i/>
          <w:iCs/>
        </w:rPr>
        <w:t xml:space="preserve"> de la </w:t>
      </w:r>
      <w:proofErr w:type="spellStart"/>
      <w:r>
        <w:rPr>
          <w:i/>
          <w:iCs/>
        </w:rPr>
        <w:t>magistrature</w:t>
      </w:r>
      <w:proofErr w:type="spellEnd"/>
      <w:r>
        <w:t xml:space="preserve">) po </w:t>
      </w:r>
      <w:r w:rsidR="00496712">
        <w:t xml:space="preserve">przeprowadzeniu kontradyktoryjnego </w:t>
      </w:r>
      <w:r>
        <w:t>postępowani</w:t>
      </w:r>
      <w:r w:rsidR="00496712">
        <w:t>a</w:t>
      </w:r>
      <w:r>
        <w:t>. Ponadto, powoływanie sędziów nie było kwestią uznaniową i</w:t>
      </w:r>
      <w:r w:rsidR="00FD4721">
        <w:t> </w:t>
      </w:r>
      <w:r>
        <w:t xml:space="preserve">podlegało kontroli Rady Stanu. Trybunał zauważył również, że skarżący nie przedstawił żadnych konkretnych dowodów mogących </w:t>
      </w:r>
      <w:r w:rsidR="00496712">
        <w:t>wykazać</w:t>
      </w:r>
      <w:r>
        <w:t xml:space="preserve">, że mógł obiektywnie obawiać się, że sędziowie w jego sprawie </w:t>
      </w:r>
      <w:r w:rsidR="00496712">
        <w:t xml:space="preserve">podlegali </w:t>
      </w:r>
      <w:r>
        <w:t>wpływ</w:t>
      </w:r>
      <w:r w:rsidR="00496712">
        <w:t>o</w:t>
      </w:r>
      <w:r>
        <w:t>m Prezydenta. Zwłaszcza, że sprawa nie miała żadnego związku z</w:t>
      </w:r>
      <w:r w:rsidR="00FD4721">
        <w:t> </w:t>
      </w:r>
      <w:r>
        <w:t>funkcjami politycznymi prezydenta i nie wszczął on postępowania ani nie przedstawił dowodów mających na celu ustalenie winy skarżącego; sądy krajowe należycie zbadały wszystkie argumenty skarżącego, a późniejsze nowelizacje konstytucji wykluczyły udział prezydenta w powoływaniu sędziów na ich stanowiska.</w:t>
      </w:r>
    </w:p>
    <w:p w:rsidR="00917CC5" w:rsidRDefault="00917CC5" w:rsidP="00907F94">
      <w:pPr>
        <w:pStyle w:val="Tekstpodstawowy"/>
        <w:spacing w:before="11"/>
        <w:ind w:left="0"/>
        <w:jc w:val="left"/>
        <w:rPr>
          <w:sz w:val="19"/>
        </w:rPr>
      </w:pPr>
    </w:p>
    <w:p w:rsidR="00917CC5" w:rsidRDefault="008662DF" w:rsidP="00907F94">
      <w:pPr>
        <w:pStyle w:val="Nagwek3"/>
        <w:ind w:left="0"/>
      </w:pPr>
      <w:bookmarkStart w:id="53" w:name="2.___Impartial_tribunal"/>
      <w:bookmarkStart w:id="54" w:name="_bookmark24"/>
      <w:bookmarkEnd w:id="53"/>
      <w:bookmarkEnd w:id="54"/>
      <w:r>
        <w:rPr>
          <w:color w:val="2E2E2E"/>
        </w:rPr>
        <w:t xml:space="preserve">2. </w:t>
      </w:r>
      <w:r w:rsidR="00F46A2E">
        <w:rPr>
          <w:color w:val="2E2E2E"/>
        </w:rPr>
        <w:t>Sąd b</w:t>
      </w:r>
      <w:r>
        <w:rPr>
          <w:color w:val="2E2E2E"/>
        </w:rPr>
        <w:t xml:space="preserve">ezstronny </w:t>
      </w:r>
    </w:p>
    <w:p w:rsidR="00917CC5" w:rsidRDefault="008662DF" w:rsidP="00324BC1">
      <w:pPr>
        <w:pStyle w:val="Akapitzlist"/>
        <w:numPr>
          <w:ilvl w:val="0"/>
          <w:numId w:val="39"/>
        </w:numPr>
        <w:tabs>
          <w:tab w:val="left" w:pos="426"/>
        </w:tabs>
        <w:spacing w:before="116"/>
        <w:ind w:left="0" w:firstLine="0"/>
      </w:pPr>
      <w:r>
        <w:t>Artykuł 6 ust. 1 Konwencji wy</w:t>
      </w:r>
      <w:r w:rsidR="00CB58CF">
        <w:t>maga by sąd</w:t>
      </w:r>
      <w:r w:rsidR="001A30A4">
        <w:t xml:space="preserve">, </w:t>
      </w:r>
      <w:proofErr w:type="spellStart"/>
      <w:r w:rsidR="001A30A4">
        <w:t>objetu</w:t>
      </w:r>
      <w:proofErr w:type="spellEnd"/>
      <w:r w:rsidR="001A30A4">
        <w:t xml:space="preserve"> zakresem tego </w:t>
      </w:r>
      <w:proofErr w:type="spellStart"/>
      <w:r w:rsidR="001A30A4">
        <w:t>atykułu</w:t>
      </w:r>
      <w:proofErr w:type="spellEnd"/>
      <w:r w:rsidR="001A30A4">
        <w:t xml:space="preserve">, </w:t>
      </w:r>
      <w:r w:rsidR="00CB58CF">
        <w:t>był „</w:t>
      </w:r>
      <w:r>
        <w:t>bezstronn</w:t>
      </w:r>
      <w:r w:rsidR="00CB58CF">
        <w:t>y”.</w:t>
      </w:r>
      <w:r>
        <w:t xml:space="preserve"> Normalnie bezstronność oznacza</w:t>
      </w:r>
      <w:r w:rsidR="00BA4D7A">
        <w:t xml:space="preserve"> </w:t>
      </w:r>
      <w:r>
        <w:t>brak uprzedzeń</w:t>
      </w:r>
      <w:r w:rsidR="001A30A4">
        <w:t xml:space="preserve"> czy stronniczości</w:t>
      </w:r>
      <w:r>
        <w:t>,</w:t>
      </w:r>
      <w:r w:rsidR="00BA4D7A">
        <w:t xml:space="preserve"> </w:t>
      </w:r>
      <w:r>
        <w:t>a jej istnienie lub</w:t>
      </w:r>
      <w:r w:rsidR="00BA4D7A">
        <w:t xml:space="preserve"> </w:t>
      </w:r>
      <w:r>
        <w:t xml:space="preserve">nie można sprawdzić </w:t>
      </w:r>
      <w:r w:rsidR="001A30A4">
        <w:t>różnymi metodami</w:t>
      </w:r>
      <w:r>
        <w:t xml:space="preserve"> (</w:t>
      </w:r>
      <w:proofErr w:type="spellStart"/>
      <w:r w:rsidR="00AB1564" w:rsidRPr="00F46A2E">
        <w:fldChar w:fldCharType="begin"/>
      </w:r>
      <w:r w:rsidR="00AB1564">
        <w:instrText xml:space="preserve"> HYPERLINK "http://hudoc.echr.coe.int/eng?i=001-71671" \h </w:instrText>
      </w:r>
      <w:r w:rsidR="00AB1564" w:rsidRPr="00F46A2E">
        <w:fldChar w:fldCharType="separate"/>
      </w:r>
      <w:r w:rsidRPr="00CB58CF">
        <w:rPr>
          <w:i/>
          <w:color w:val="0071BB"/>
        </w:rPr>
        <w:t>Kyprianou</w:t>
      </w:r>
      <w:proofErr w:type="spellEnd"/>
      <w:r w:rsidRPr="00CB58CF">
        <w:rPr>
          <w:i/>
          <w:color w:val="0071BB"/>
        </w:rPr>
        <w:t xml:space="preserve"> przeciwko Cyprowi</w:t>
      </w:r>
      <w:r w:rsidR="00AB1564" w:rsidRPr="00F46A2E">
        <w:rPr>
          <w:i/>
          <w:color w:val="0071BB"/>
        </w:rPr>
        <w:fldChar w:fldCharType="end"/>
      </w:r>
      <w:r w:rsidRPr="00CB58CF">
        <w:rPr>
          <w:i/>
          <w:color w:val="0071BB"/>
        </w:rPr>
        <w:t xml:space="preserve"> </w:t>
      </w:r>
      <w:r>
        <w:t xml:space="preserve">[WI], § 118; </w:t>
      </w:r>
      <w:hyperlink r:id="rId212">
        <w:proofErr w:type="spellStart"/>
        <w:r w:rsidRPr="00CB58CF">
          <w:rPr>
            <w:i/>
            <w:color w:val="0071BB"/>
          </w:rPr>
          <w:t>Micallef</w:t>
        </w:r>
        <w:proofErr w:type="spellEnd"/>
        <w:r w:rsidRPr="00CB58CF">
          <w:rPr>
            <w:i/>
            <w:color w:val="0071BB"/>
          </w:rPr>
          <w:t xml:space="preserve"> przeciwko Malcie</w:t>
        </w:r>
      </w:hyperlink>
      <w:r w:rsidRPr="00CB58CF">
        <w:rPr>
          <w:i/>
          <w:color w:val="0071BB"/>
        </w:rPr>
        <w:t xml:space="preserve"> </w:t>
      </w:r>
      <w:r>
        <w:t>[WI], § 93).</w:t>
      </w:r>
    </w:p>
    <w:p w:rsidR="00917CC5" w:rsidRDefault="00917CC5">
      <w:pPr>
        <w:pStyle w:val="Tekstpodstawowy"/>
        <w:ind w:left="0"/>
        <w:jc w:val="left"/>
        <w:rPr>
          <w:sz w:val="20"/>
        </w:rPr>
      </w:pPr>
    </w:p>
    <w:p w:rsidR="00917CC5" w:rsidRDefault="008662DF" w:rsidP="00324BC1">
      <w:pPr>
        <w:pStyle w:val="Nagwek4"/>
        <w:numPr>
          <w:ilvl w:val="0"/>
          <w:numId w:val="26"/>
        </w:numPr>
        <w:tabs>
          <w:tab w:val="left" w:pos="284"/>
        </w:tabs>
        <w:ind w:hanging="534"/>
      </w:pPr>
      <w:bookmarkStart w:id="55" w:name="a.___Criteria_for_assessing_impartiality"/>
      <w:bookmarkEnd w:id="55"/>
      <w:r>
        <w:rPr>
          <w:color w:val="2E2E2E"/>
        </w:rPr>
        <w:t>Kryteria oceny bezstronności</w:t>
      </w:r>
    </w:p>
    <w:p w:rsidR="00917CC5" w:rsidRDefault="008662DF" w:rsidP="00324BC1">
      <w:pPr>
        <w:pStyle w:val="Akapitzlist"/>
        <w:numPr>
          <w:ilvl w:val="0"/>
          <w:numId w:val="39"/>
        </w:numPr>
        <w:tabs>
          <w:tab w:val="left" w:pos="426"/>
        </w:tabs>
        <w:spacing w:before="117"/>
        <w:ind w:left="599" w:right="0" w:hanging="599"/>
      </w:pPr>
      <w:r>
        <w:lastRenderedPageBreak/>
        <w:t>Trybunał dokonał rozróżnienia między:</w:t>
      </w:r>
    </w:p>
    <w:p w:rsidR="00917CC5" w:rsidRDefault="008662DF" w:rsidP="00324BC1">
      <w:pPr>
        <w:pStyle w:val="Akapitzlist"/>
        <w:numPr>
          <w:ilvl w:val="1"/>
          <w:numId w:val="39"/>
        </w:numPr>
        <w:tabs>
          <w:tab w:val="left" w:pos="1185"/>
          <w:tab w:val="left" w:pos="1186"/>
        </w:tabs>
        <w:spacing w:before="120"/>
        <w:ind w:right="215"/>
      </w:pPr>
      <w:r>
        <w:t>p</w:t>
      </w:r>
      <w:r>
        <w:rPr>
          <w:i/>
          <w:iCs/>
        </w:rPr>
        <w:t>odejściem subiektywnym</w:t>
      </w:r>
      <w:r>
        <w:t xml:space="preserve"> – to jest dążeniem do ustalenia, czy w konkretnej sprawie istnieją jakiekolwiek przekonania lub interesy danego sędziego</w:t>
      </w:r>
      <w:r w:rsidR="001A30A4">
        <w:t>;</w:t>
      </w:r>
      <w:r>
        <w:t xml:space="preserve"> </w:t>
      </w:r>
    </w:p>
    <w:p w:rsidR="00917CC5" w:rsidRDefault="008662DF" w:rsidP="00324BC1">
      <w:pPr>
        <w:pStyle w:val="Akapitzlist"/>
        <w:numPr>
          <w:ilvl w:val="1"/>
          <w:numId w:val="39"/>
        </w:numPr>
        <w:tabs>
          <w:tab w:val="left" w:pos="1185"/>
          <w:tab w:val="left" w:pos="1186"/>
        </w:tabs>
        <w:spacing w:before="1"/>
      </w:pPr>
      <w:r w:rsidRPr="00FD4721">
        <w:rPr>
          <w:i/>
          <w:iCs/>
        </w:rPr>
        <w:t>podejściem obiektywnym</w:t>
      </w:r>
      <w:r>
        <w:t xml:space="preserve"> – to jest ustaleniem, czy sędzia </w:t>
      </w:r>
      <w:r w:rsidR="00A20E2C">
        <w:t xml:space="preserve">daje odpowiednie </w:t>
      </w:r>
      <w:r>
        <w:t xml:space="preserve">gwarancje </w:t>
      </w:r>
      <w:r w:rsidR="00A20E2C">
        <w:t>wyłączające</w:t>
      </w:r>
      <w:r>
        <w:t xml:space="preserve"> jakiekolwiek</w:t>
      </w:r>
      <w:r w:rsidR="006F508B">
        <w:t xml:space="preserve"> </w:t>
      </w:r>
      <w:r>
        <w:t>uzasadnione podejrzenie w tym względzie (</w:t>
      </w:r>
      <w:proofErr w:type="spellStart"/>
      <w:r w:rsidR="00AB1564">
        <w:fldChar w:fldCharType="begin"/>
      </w:r>
      <w:r w:rsidR="00AB1564">
        <w:instrText xml:space="preserve"> HYPERLINK "http://hudoc.echr.coe.int/eng?i=001-71671" \h </w:instrText>
      </w:r>
      <w:r w:rsidR="00AB1564">
        <w:fldChar w:fldCharType="separate"/>
      </w:r>
      <w:r w:rsidRPr="00FD4721">
        <w:rPr>
          <w:i/>
          <w:color w:val="0071BB"/>
        </w:rPr>
        <w:t>Kyprianou</w:t>
      </w:r>
      <w:proofErr w:type="spellEnd"/>
      <w:r w:rsidRPr="00FD4721">
        <w:rPr>
          <w:i/>
          <w:color w:val="0071BB"/>
        </w:rPr>
        <w:t xml:space="preserve"> przeciwko Cyprowi</w:t>
      </w:r>
      <w:r w:rsidR="00AB1564">
        <w:rPr>
          <w:i/>
          <w:color w:val="0071BB"/>
        </w:rPr>
        <w:fldChar w:fldCharType="end"/>
      </w:r>
      <w:r w:rsidRPr="00FD4721">
        <w:rPr>
          <w:i/>
          <w:color w:val="0071BB"/>
        </w:rPr>
        <w:t xml:space="preserve"> </w:t>
      </w:r>
      <w:r>
        <w:t>[WI],</w:t>
      </w:r>
      <w:r w:rsidR="00FD4721">
        <w:t xml:space="preserve"> </w:t>
      </w:r>
      <w:r>
        <w:t xml:space="preserve">§ 118 </w:t>
      </w:r>
      <w:hyperlink r:id="rId213">
        <w:proofErr w:type="spellStart"/>
        <w:r w:rsidRPr="00FD4721">
          <w:rPr>
            <w:i/>
            <w:color w:val="0071BB"/>
          </w:rPr>
          <w:t>Piersack</w:t>
        </w:r>
        <w:proofErr w:type="spellEnd"/>
        <w:r w:rsidRPr="00FD4721">
          <w:rPr>
            <w:i/>
            <w:color w:val="0071BB"/>
          </w:rPr>
          <w:t xml:space="preserve"> przeciwko Belgii</w:t>
        </w:r>
        <w:r>
          <w:t>,</w:t>
        </w:r>
      </w:hyperlink>
      <w:r>
        <w:t xml:space="preserve"> § 30; </w:t>
      </w:r>
      <w:hyperlink r:id="rId214">
        <w:proofErr w:type="spellStart"/>
        <w:r w:rsidRPr="00FD4721">
          <w:rPr>
            <w:i/>
            <w:color w:val="0071BB"/>
          </w:rPr>
          <w:t>Grieves</w:t>
        </w:r>
        <w:proofErr w:type="spellEnd"/>
        <w:r w:rsidRPr="00FD4721">
          <w:rPr>
            <w:i/>
            <w:color w:val="0071BB"/>
          </w:rPr>
          <w:t xml:space="preserve"> przeciwko Zjednoczonemu Królestwu</w:t>
        </w:r>
      </w:hyperlink>
      <w:r w:rsidRPr="00FD4721">
        <w:rPr>
          <w:i/>
          <w:color w:val="0071BB"/>
        </w:rPr>
        <w:t xml:space="preserve"> </w:t>
      </w:r>
      <w:r>
        <w:t xml:space="preserve">[WI], § 69; </w:t>
      </w:r>
      <w:hyperlink r:id="rId215">
        <w:proofErr w:type="spellStart"/>
        <w:r w:rsidRPr="00FD4721">
          <w:rPr>
            <w:i/>
            <w:color w:val="0071BB"/>
          </w:rPr>
          <w:t>Morice</w:t>
        </w:r>
        <w:proofErr w:type="spellEnd"/>
      </w:hyperlink>
      <w:r w:rsidR="00FD4721">
        <w:rPr>
          <w:i/>
        </w:rPr>
        <w:t xml:space="preserve"> </w:t>
      </w:r>
      <w:hyperlink r:id="rId216">
        <w:r w:rsidRPr="00FD4721">
          <w:rPr>
            <w:i/>
            <w:color w:val="0071BB"/>
          </w:rPr>
          <w:t>przeciwko Francji</w:t>
        </w:r>
      </w:hyperlink>
      <w:r w:rsidRPr="00FD4721">
        <w:rPr>
          <w:i/>
          <w:color w:val="0071BB"/>
        </w:rPr>
        <w:t>,</w:t>
      </w:r>
      <w:r>
        <w:t xml:space="preserve"> [WI], §</w:t>
      </w:r>
      <w:r w:rsidR="00FD4721">
        <w:t> </w:t>
      </w:r>
      <w:r>
        <w:t>73).</w:t>
      </w:r>
    </w:p>
    <w:p w:rsidR="00917CC5" w:rsidRDefault="008662DF" w:rsidP="00324BC1">
      <w:pPr>
        <w:pStyle w:val="Akapitzlist"/>
        <w:numPr>
          <w:ilvl w:val="0"/>
          <w:numId w:val="39"/>
        </w:numPr>
        <w:tabs>
          <w:tab w:val="left" w:pos="426"/>
        </w:tabs>
        <w:spacing w:before="120"/>
        <w:ind w:left="0" w:right="212" w:firstLine="0"/>
      </w:pPr>
      <w:r>
        <w:t xml:space="preserve">Nie ma jednak wyraźnego podziału między tymi dwoma pojęciami, ponieważ </w:t>
      </w:r>
      <w:r w:rsidR="00A20E2C">
        <w:t xml:space="preserve">postępowanie </w:t>
      </w:r>
      <w:r>
        <w:t>sędziego może nie tylko wzbudzać obiektywne obawy co do bezstronności z punktu widzenia obserwatora zewnętrznego (kryterium obiektywne), ale również może dotyczyć kwestii jego osobist</w:t>
      </w:r>
      <w:r w:rsidR="00A242DB">
        <w:t>ych</w:t>
      </w:r>
      <w:r>
        <w:t xml:space="preserve"> przekona</w:t>
      </w:r>
      <w:r w:rsidR="00A242DB">
        <w:t>ń</w:t>
      </w:r>
      <w:r>
        <w:t xml:space="preserve"> (kryterium subiektywne). Dlatego też to, czy daną sprawę należy rozpatrywać w ramach jednego kryterium, </w:t>
      </w:r>
      <w:r w:rsidR="00A242DB">
        <w:t xml:space="preserve">czy </w:t>
      </w:r>
      <w:r>
        <w:t xml:space="preserve">drugiego </w:t>
      </w:r>
      <w:r w:rsidR="00A242DB">
        <w:t>lub</w:t>
      </w:r>
      <w:r>
        <w:t xml:space="preserve"> też obu, będzie zależało od konkretnych faktów dotyczących kwestionowanego zachowania </w:t>
      </w:r>
      <w:r w:rsidR="00A242DB">
        <w:t>(</w:t>
      </w:r>
      <w:proofErr w:type="spellStart"/>
      <w:r w:rsidR="007C7703">
        <w:fldChar w:fldCharType="begin"/>
      </w:r>
      <w:r w:rsidR="007C7703">
        <w:instrText xml:space="preserve"> HYPERLINK "http://hudoc.echr.coe.int/eng?i=001-71671" \h </w:instrText>
      </w:r>
      <w:r w:rsidR="007C7703">
        <w:fldChar w:fldCharType="separate"/>
      </w:r>
      <w:r>
        <w:rPr>
          <w:i/>
          <w:color w:val="0071BB"/>
        </w:rPr>
        <w:t>Kyprianou</w:t>
      </w:r>
      <w:proofErr w:type="spellEnd"/>
      <w:r>
        <w:rPr>
          <w:i/>
          <w:color w:val="0071BB"/>
        </w:rPr>
        <w:t xml:space="preserve"> przeciwko Cyprowi</w:t>
      </w:r>
      <w:r w:rsidR="007C7703">
        <w:rPr>
          <w:i/>
          <w:color w:val="0071BB"/>
        </w:rPr>
        <w:fldChar w:fldCharType="end"/>
      </w:r>
      <w:r>
        <w:rPr>
          <w:i/>
          <w:color w:val="0071BB"/>
        </w:rPr>
        <w:t xml:space="preserve"> </w:t>
      </w:r>
      <w:r>
        <w:t>[WI], §§ 119 i 121).</w:t>
      </w:r>
    </w:p>
    <w:p w:rsidR="00917CC5" w:rsidRDefault="00917CC5" w:rsidP="00907F94">
      <w:pPr>
        <w:pStyle w:val="Tekstpodstawowy"/>
        <w:spacing w:before="10"/>
        <w:ind w:left="0"/>
        <w:jc w:val="left"/>
        <w:rPr>
          <w:sz w:val="19"/>
        </w:rPr>
      </w:pPr>
    </w:p>
    <w:p w:rsidR="00917CC5" w:rsidRDefault="00A242DB" w:rsidP="00324BC1">
      <w:pPr>
        <w:pStyle w:val="Nagwek5"/>
        <w:numPr>
          <w:ilvl w:val="0"/>
          <w:numId w:val="25"/>
        </w:numPr>
        <w:tabs>
          <w:tab w:val="left" w:pos="142"/>
        </w:tabs>
        <w:ind w:left="0" w:firstLine="0"/>
      </w:pPr>
      <w:bookmarkStart w:id="56" w:name="i.___Subjective_approach"/>
      <w:bookmarkEnd w:id="56"/>
      <w:r>
        <w:rPr>
          <w:color w:val="2E2E2E"/>
        </w:rPr>
        <w:t xml:space="preserve"> </w:t>
      </w:r>
      <w:r w:rsidR="008662DF">
        <w:rPr>
          <w:color w:val="2E2E2E"/>
        </w:rPr>
        <w:t>Podejście subiektywne</w:t>
      </w:r>
    </w:p>
    <w:p w:rsidR="00917CC5" w:rsidRDefault="008662DF" w:rsidP="00324BC1">
      <w:pPr>
        <w:pStyle w:val="Akapitzlist"/>
        <w:numPr>
          <w:ilvl w:val="0"/>
          <w:numId w:val="39"/>
        </w:numPr>
        <w:tabs>
          <w:tab w:val="left" w:pos="426"/>
        </w:tabs>
        <w:spacing w:before="117"/>
        <w:ind w:left="0" w:right="215" w:firstLine="0"/>
      </w:pPr>
      <w:r>
        <w:t>Stosując kryterium subiektywne, Trybunał konsekwentnie utrzymuje, że należy domniemywać osobistą bezstronność sędziego, dopóki nie zostanie wykazane, że jest inaczej (</w:t>
      </w:r>
      <w:proofErr w:type="spellStart"/>
      <w:r w:rsidR="00AB1564">
        <w:fldChar w:fldCharType="begin"/>
      </w:r>
      <w:r w:rsidR="00AB1564">
        <w:instrText xml:space="preserve"> HYPERLINK "http://hudoc.echr.coe.int/eng?i=001-71671" \h </w:instrText>
      </w:r>
      <w:r w:rsidR="00AB1564">
        <w:fldChar w:fldCharType="separate"/>
      </w:r>
      <w:r>
        <w:rPr>
          <w:i/>
          <w:color w:val="0071BB"/>
        </w:rPr>
        <w:t>Kyprianou</w:t>
      </w:r>
      <w:proofErr w:type="spellEnd"/>
      <w:r>
        <w:rPr>
          <w:i/>
          <w:color w:val="0071BB"/>
        </w:rPr>
        <w:t xml:space="preserve"> przeciwko Cyprowi</w:t>
      </w:r>
      <w:r w:rsidR="00AB1564">
        <w:rPr>
          <w:i/>
          <w:color w:val="0071BB"/>
        </w:rPr>
        <w:fldChar w:fldCharType="end"/>
      </w:r>
      <w:r>
        <w:rPr>
          <w:i/>
          <w:color w:val="0071BB"/>
        </w:rPr>
        <w:t xml:space="preserve"> </w:t>
      </w:r>
      <w:r>
        <w:t>[WI], § 119;</w:t>
      </w:r>
      <w:hyperlink r:id="rId217">
        <w:r>
          <w:rPr>
            <w:color w:val="0071BB"/>
          </w:rPr>
          <w:t xml:space="preserve"> </w:t>
        </w:r>
        <w:proofErr w:type="spellStart"/>
        <w:r>
          <w:rPr>
            <w:i/>
            <w:color w:val="0071BB"/>
          </w:rPr>
          <w:t>Hauschildt</w:t>
        </w:r>
        <w:proofErr w:type="spellEnd"/>
        <w:r>
          <w:rPr>
            <w:i/>
            <w:color w:val="0071BB"/>
          </w:rPr>
          <w:t xml:space="preserve"> przeciwko Danii</w:t>
        </w:r>
        <w:r>
          <w:t>,</w:t>
        </w:r>
      </w:hyperlink>
      <w:r>
        <w:t xml:space="preserve"> § 47).</w:t>
      </w:r>
    </w:p>
    <w:p w:rsidR="00917CC5" w:rsidRDefault="008662DF" w:rsidP="00324BC1">
      <w:pPr>
        <w:pStyle w:val="Akapitzlist"/>
        <w:numPr>
          <w:ilvl w:val="0"/>
          <w:numId w:val="39"/>
        </w:numPr>
        <w:tabs>
          <w:tab w:val="left" w:pos="426"/>
        </w:tabs>
        <w:ind w:left="0" w:right="215" w:firstLine="0"/>
      </w:pPr>
      <w:r>
        <w:t xml:space="preserve">Odnośnie do rodzaju wymaganych dowodów Trybunał starał się na przykład </w:t>
      </w:r>
      <w:r w:rsidR="008E09F7">
        <w:t>ocenić</w:t>
      </w:r>
      <w:r>
        <w:t>, czy sędzia okaz</w:t>
      </w:r>
      <w:r w:rsidR="008E09F7">
        <w:t>yw</w:t>
      </w:r>
      <w:r>
        <w:t xml:space="preserve">ał wrogość lub złą wolę lub </w:t>
      </w:r>
      <w:r w:rsidR="008E09F7">
        <w:t xml:space="preserve">zaaranżował </w:t>
      </w:r>
      <w:r>
        <w:t xml:space="preserve">przydzielenie mu sprawy z </w:t>
      </w:r>
      <w:r w:rsidR="008E09F7">
        <w:t xml:space="preserve">powodów </w:t>
      </w:r>
      <w:r>
        <w:t>osobistych (</w:t>
      </w:r>
      <w:hyperlink r:id="rId218">
        <w:r>
          <w:rPr>
            <w:i/>
            <w:color w:val="0071BB"/>
          </w:rPr>
          <w:t xml:space="preserve">De </w:t>
        </w:r>
        <w:proofErr w:type="spellStart"/>
        <w:r>
          <w:rPr>
            <w:i/>
            <w:color w:val="0071BB"/>
          </w:rPr>
          <w:t>Cubber</w:t>
        </w:r>
        <w:proofErr w:type="spellEnd"/>
        <w:r>
          <w:rPr>
            <w:i/>
            <w:color w:val="0071BB"/>
          </w:rPr>
          <w:t xml:space="preserve"> przeciwko Belgii</w:t>
        </w:r>
        <w:r>
          <w:t>,</w:t>
        </w:r>
      </w:hyperlink>
      <w:r>
        <w:t xml:space="preserve"> § 25).</w:t>
      </w:r>
    </w:p>
    <w:p w:rsidR="00917CC5" w:rsidRDefault="008E09F7" w:rsidP="00324BC1">
      <w:pPr>
        <w:pStyle w:val="Akapitzlist"/>
        <w:numPr>
          <w:ilvl w:val="0"/>
          <w:numId w:val="39"/>
        </w:numPr>
        <w:tabs>
          <w:tab w:val="left" w:pos="426"/>
        </w:tabs>
        <w:spacing w:before="118"/>
        <w:ind w:left="0" w:right="215" w:firstLine="0"/>
        <w:rPr>
          <w:sz w:val="26"/>
        </w:rPr>
      </w:pPr>
      <w:r>
        <w:t>M</w:t>
      </w:r>
      <w:r w:rsidR="008662DF">
        <w:t xml:space="preserve">imo że w niektórych </w:t>
      </w:r>
      <w:r>
        <w:t xml:space="preserve">sprawach </w:t>
      </w:r>
      <w:r w:rsidR="008662DF">
        <w:t xml:space="preserve">trudno jest </w:t>
      </w:r>
      <w:r>
        <w:t xml:space="preserve">pozyskać </w:t>
      </w:r>
      <w:r w:rsidR="008662DF">
        <w:t>dowody obalające domniemanie subiektywnej bezstronności sędziego, wymóg obiektywnej bezstronności stanowi kolejną ważną gwarancję.</w:t>
      </w:r>
      <w:r w:rsidR="006F508B">
        <w:t xml:space="preserve"> </w:t>
      </w:r>
      <w:r w:rsidR="008662DF">
        <w:t xml:space="preserve">Trybunał rzeczywiście </w:t>
      </w:r>
      <w:r w:rsidR="00B061F0">
        <w:t>zauważył</w:t>
      </w:r>
      <w:r w:rsidR="008662DF">
        <w:t xml:space="preserve"> trudność </w:t>
      </w:r>
      <w:r w:rsidR="00B061F0">
        <w:t xml:space="preserve">ustalenia </w:t>
      </w:r>
      <w:r w:rsidR="008662DF">
        <w:t>naruszenia art. 6 ze względu na subiektywną stronniczość i dlatego też w zdecydowanej większości przypadków skoncentrował się na kryteri</w:t>
      </w:r>
      <w:r w:rsidR="00B061F0">
        <w:t>um</w:t>
      </w:r>
      <w:r w:rsidR="008662DF">
        <w:t xml:space="preserve"> obiektywny</w:t>
      </w:r>
      <w:r w:rsidR="00B061F0">
        <w:t>m</w:t>
      </w:r>
      <w:r w:rsidR="008662DF">
        <w:t xml:space="preserve"> (</w:t>
      </w:r>
      <w:proofErr w:type="spellStart"/>
      <w:r w:rsidR="003C199E">
        <w:fldChar w:fldCharType="begin"/>
      </w:r>
      <w:r w:rsidR="003C199E">
        <w:instrText xml:space="preserve"> HYPERLINK "http://hudoc.echr.coe.int/eng?i=001-71671" \h </w:instrText>
      </w:r>
      <w:r w:rsidR="003C199E">
        <w:fldChar w:fldCharType="separate"/>
      </w:r>
      <w:r w:rsidR="008662DF">
        <w:rPr>
          <w:i/>
          <w:color w:val="0071BB"/>
        </w:rPr>
        <w:t>Kyprianou</w:t>
      </w:r>
      <w:proofErr w:type="spellEnd"/>
      <w:r w:rsidR="008662DF">
        <w:rPr>
          <w:i/>
          <w:color w:val="0071BB"/>
        </w:rPr>
        <w:t xml:space="preserve"> przeciwko Cyprowi</w:t>
      </w:r>
      <w:r w:rsidR="003C199E">
        <w:rPr>
          <w:i/>
          <w:color w:val="0071BB"/>
        </w:rPr>
        <w:fldChar w:fldCharType="end"/>
      </w:r>
      <w:r w:rsidR="00BA4D7A">
        <w:rPr>
          <w:i/>
          <w:color w:val="0071BB"/>
        </w:rPr>
        <w:t xml:space="preserve"> </w:t>
      </w:r>
      <w:r w:rsidR="008662DF">
        <w:t>[WI], § 119;</w:t>
      </w:r>
      <w:r w:rsidR="00BA4D7A">
        <w:t xml:space="preserve"> </w:t>
      </w:r>
      <w:hyperlink r:id="rId219">
        <w:proofErr w:type="spellStart"/>
        <w:r w:rsidR="008662DF">
          <w:rPr>
            <w:i/>
            <w:color w:val="0071BB"/>
          </w:rPr>
          <w:t>Morice</w:t>
        </w:r>
        <w:proofErr w:type="spellEnd"/>
        <w:r w:rsidR="008662DF">
          <w:rPr>
            <w:i/>
            <w:color w:val="0071BB"/>
          </w:rPr>
          <w:t xml:space="preserve"> przeciwko Francji</w:t>
        </w:r>
      </w:hyperlink>
      <w:r w:rsidR="008662DF">
        <w:rPr>
          <w:i/>
        </w:rPr>
        <w:t xml:space="preserve"> </w:t>
      </w:r>
      <w:r w:rsidR="008662DF">
        <w:t>[WI], §</w:t>
      </w:r>
      <w:r w:rsidR="00FD4721">
        <w:t> </w:t>
      </w:r>
      <w:r w:rsidR="008662DF">
        <w:t>75).</w:t>
      </w:r>
      <w:r w:rsidR="0068080D">
        <w:rPr>
          <w:sz w:val="26"/>
        </w:rPr>
        <w:t xml:space="preserve"> </w:t>
      </w:r>
    </w:p>
    <w:p w:rsidR="00F072D9" w:rsidRDefault="00F072D9" w:rsidP="007E07AF">
      <w:pPr>
        <w:pStyle w:val="Akapitzlist"/>
        <w:tabs>
          <w:tab w:val="left" w:pos="426"/>
        </w:tabs>
        <w:spacing w:before="118"/>
        <w:ind w:left="0" w:right="215"/>
        <w:rPr>
          <w:sz w:val="26"/>
        </w:rPr>
      </w:pPr>
    </w:p>
    <w:p w:rsidR="00917CC5" w:rsidRPr="007E07AF" w:rsidRDefault="008662DF" w:rsidP="00324BC1">
      <w:pPr>
        <w:pStyle w:val="Nagwek5"/>
        <w:numPr>
          <w:ilvl w:val="0"/>
          <w:numId w:val="25"/>
        </w:numPr>
        <w:tabs>
          <w:tab w:val="left" w:pos="284"/>
        </w:tabs>
        <w:spacing w:before="51"/>
        <w:ind w:left="0" w:firstLine="0"/>
      </w:pPr>
      <w:bookmarkStart w:id="57" w:name="ii.___Objective_approach"/>
      <w:bookmarkEnd w:id="57"/>
      <w:r>
        <w:rPr>
          <w:color w:val="2E2E2E"/>
        </w:rPr>
        <w:t>Podejście obiektywne</w:t>
      </w:r>
    </w:p>
    <w:p w:rsidR="00917CC5" w:rsidRDefault="008662DF" w:rsidP="00324BC1">
      <w:pPr>
        <w:pStyle w:val="Akapitzlist"/>
        <w:numPr>
          <w:ilvl w:val="0"/>
          <w:numId w:val="39"/>
        </w:numPr>
        <w:tabs>
          <w:tab w:val="left" w:pos="426"/>
        </w:tabs>
        <w:spacing w:before="118"/>
        <w:ind w:left="0" w:right="214" w:firstLine="0"/>
      </w:pPr>
      <w:r>
        <w:t>Zgodnie z kryterium obiektywnym, w przypadku stosowania go do organu zasiadającego w</w:t>
      </w:r>
      <w:r w:rsidR="00FD4721">
        <w:t> </w:t>
      </w:r>
      <w:r w:rsidR="00D96CB3">
        <w:t>składzie wieloosobowym</w:t>
      </w:r>
      <w:r>
        <w:t>, należy ustalić czy, pomijając osobiste zachowanie któregokolwiek z</w:t>
      </w:r>
      <w:r w:rsidR="00FD4721">
        <w:t> </w:t>
      </w:r>
      <w:r>
        <w:t xml:space="preserve">członków tego organu, istnieją możliwe do ustalenia </w:t>
      </w:r>
      <w:r w:rsidR="00B061F0">
        <w:t>fakty</w:t>
      </w:r>
      <w:r>
        <w:t xml:space="preserve">, które mogą </w:t>
      </w:r>
      <w:r w:rsidR="00B061F0">
        <w:t xml:space="preserve">rodzić </w:t>
      </w:r>
      <w:r>
        <w:t>wątpliwości co do jego bezstronności (</w:t>
      </w:r>
      <w:proofErr w:type="spellStart"/>
      <w:r w:rsidR="00AB1564">
        <w:fldChar w:fldCharType="begin"/>
      </w:r>
      <w:r w:rsidR="00AB1564">
        <w:instrText xml:space="preserve"> HYPERLINK "http://hudoc.echr.coe.int/eng?i=001-58256" \h </w:instrText>
      </w:r>
      <w:r w:rsidR="00AB1564">
        <w:fldChar w:fldCharType="separate"/>
      </w:r>
      <w:r>
        <w:rPr>
          <w:i/>
          <w:color w:val="0071BB"/>
        </w:rPr>
        <w:t>Castillo</w:t>
      </w:r>
      <w:proofErr w:type="spellEnd"/>
      <w:r>
        <w:rPr>
          <w:i/>
          <w:color w:val="0071BB"/>
        </w:rPr>
        <w:t xml:space="preserve"> </w:t>
      </w:r>
      <w:proofErr w:type="spellStart"/>
      <w:r>
        <w:rPr>
          <w:i/>
          <w:color w:val="0071BB"/>
        </w:rPr>
        <w:t>Algar</w:t>
      </w:r>
      <w:proofErr w:type="spellEnd"/>
      <w:r>
        <w:rPr>
          <w:i/>
          <w:color w:val="0071BB"/>
        </w:rPr>
        <w:t xml:space="preserve"> przeciwko Hiszpanii</w:t>
      </w:r>
      <w:r>
        <w:t>,</w:t>
      </w:r>
      <w:r w:rsidR="00AB1564">
        <w:fldChar w:fldCharType="end"/>
      </w:r>
      <w:r>
        <w:t xml:space="preserve"> § 45).</w:t>
      </w:r>
    </w:p>
    <w:p w:rsidR="00917CC5" w:rsidRDefault="008662DF" w:rsidP="00324BC1">
      <w:pPr>
        <w:pStyle w:val="Akapitzlist"/>
        <w:numPr>
          <w:ilvl w:val="0"/>
          <w:numId w:val="39"/>
        </w:numPr>
        <w:tabs>
          <w:tab w:val="left" w:pos="426"/>
        </w:tabs>
        <w:spacing w:after="120"/>
        <w:ind w:left="0" w:right="215" w:firstLine="0"/>
      </w:pPr>
      <w:r>
        <w:t xml:space="preserve">Podejmując decyzję, czy w </w:t>
      </w:r>
      <w:r w:rsidR="00D96CB3">
        <w:t xml:space="preserve">rozpatrywanym </w:t>
      </w:r>
      <w:r>
        <w:t>przypadku istnieje uzasadniony powód, aby obawiać się, że dany organ nie jest bezstronny, stanowisko osób twierdzących, że nie jest bezstronny, jest ważne, ale nie rozstrzygające. Decydujące jest to, czy obawa może być uznana za obiektywnie uzasadnioną (</w:t>
      </w:r>
      <w:proofErr w:type="spellStart"/>
      <w:r w:rsidR="00AB1564">
        <w:fldChar w:fldCharType="begin"/>
      </w:r>
      <w:r w:rsidR="00AB1564">
        <w:instrText xml:space="preserve"> HYPERLINK "http://hudoc.echr.coe.int/eng?i=001-57997" \h </w:instrText>
      </w:r>
      <w:r w:rsidR="00AB1564">
        <w:fldChar w:fldCharType="separate"/>
      </w:r>
      <w:r>
        <w:rPr>
          <w:i/>
          <w:color w:val="0071BB"/>
        </w:rPr>
        <w:t>Ferrantelli</w:t>
      </w:r>
      <w:proofErr w:type="spellEnd"/>
      <w:r>
        <w:rPr>
          <w:i/>
          <w:color w:val="0071BB"/>
        </w:rPr>
        <w:t xml:space="preserve"> i</w:t>
      </w:r>
      <w:r w:rsidR="00AB1564">
        <w:rPr>
          <w:i/>
          <w:color w:val="0071BB"/>
        </w:rPr>
        <w:fldChar w:fldCharType="end"/>
      </w:r>
      <w:hyperlink r:id="rId220">
        <w:r>
          <w:rPr>
            <w:i/>
            <w:color w:val="0071BB"/>
          </w:rPr>
          <w:t xml:space="preserve"> </w:t>
        </w:r>
        <w:proofErr w:type="spellStart"/>
        <w:r>
          <w:rPr>
            <w:i/>
            <w:color w:val="0071BB"/>
          </w:rPr>
          <w:t>Santangelo</w:t>
        </w:r>
        <w:proofErr w:type="spellEnd"/>
        <w:r>
          <w:rPr>
            <w:i/>
            <w:color w:val="0071BB"/>
          </w:rPr>
          <w:t xml:space="preserve"> przeciwko Włochom</w:t>
        </w:r>
        <w:r>
          <w:t>,</w:t>
        </w:r>
      </w:hyperlink>
      <w:r>
        <w:t xml:space="preserve"> § 58; </w:t>
      </w:r>
      <w:hyperlink r:id="rId221">
        <w:r>
          <w:rPr>
            <w:i/>
            <w:color w:val="0071BB"/>
          </w:rPr>
          <w:t>Padovani przeciwko Włochom</w:t>
        </w:r>
        <w:r>
          <w:t>,</w:t>
        </w:r>
      </w:hyperlink>
      <w:r>
        <w:t xml:space="preserve"> § 27).</w:t>
      </w:r>
    </w:p>
    <w:p w:rsidR="00917CC5" w:rsidRDefault="00C1142C" w:rsidP="00324BC1">
      <w:pPr>
        <w:pStyle w:val="Akapitzlist"/>
        <w:numPr>
          <w:ilvl w:val="0"/>
          <w:numId w:val="39"/>
        </w:numPr>
        <w:tabs>
          <w:tab w:val="left" w:pos="426"/>
        </w:tabs>
        <w:spacing w:before="1"/>
        <w:ind w:left="0" w:right="212" w:firstLine="0"/>
      </w:pPr>
      <w:r>
        <w:t xml:space="preserve"> </w:t>
      </w:r>
      <w:r w:rsidR="008662DF">
        <w:t>Kryterium obiektywne dotyczy głównie powiązań hierarchicznych lub innych powiązań między sędzią a innymi osobami uczestniczącymi w postępowaniu, które obiektywnie uzasadniają wątpliwości co do bezstronności sądu, a tym samym nie spełniają standardu określonego w</w:t>
      </w:r>
      <w:r w:rsidR="00FD4721">
        <w:t> </w:t>
      </w:r>
      <w:r w:rsidR="008662DF">
        <w:t>Konwencji w ramach kryterium obiektywnego (</w:t>
      </w:r>
      <w:proofErr w:type="spellStart"/>
      <w:r w:rsidR="00AB1564">
        <w:fldChar w:fldCharType="begin"/>
      </w:r>
      <w:r w:rsidR="00AB1564">
        <w:instrText xml:space="preserve"> HYPERLINK "http://hudoc.echr.coe.int/eng?i=001-95031" \h </w:instrText>
      </w:r>
      <w:r w:rsidR="00AB1564">
        <w:fldChar w:fldCharType="separate"/>
      </w:r>
      <w:r w:rsidR="008662DF" w:rsidRPr="00FD4721">
        <w:rPr>
          <w:i/>
          <w:color w:val="0071BB"/>
        </w:rPr>
        <w:t>Micallef</w:t>
      </w:r>
      <w:proofErr w:type="spellEnd"/>
      <w:r w:rsidR="008662DF" w:rsidRPr="00FD4721">
        <w:rPr>
          <w:i/>
          <w:color w:val="0071BB"/>
        </w:rPr>
        <w:t xml:space="preserve"> przeciwko Malcie</w:t>
      </w:r>
      <w:r w:rsidR="00AB1564">
        <w:rPr>
          <w:i/>
          <w:color w:val="0071BB"/>
        </w:rPr>
        <w:fldChar w:fldCharType="end"/>
      </w:r>
      <w:r w:rsidR="008662DF" w:rsidRPr="00FD4721">
        <w:rPr>
          <w:i/>
        </w:rPr>
        <w:t xml:space="preserve"> </w:t>
      </w:r>
      <w:r w:rsidR="008662DF">
        <w:t>[WI], § 97). Dlatego też w</w:t>
      </w:r>
      <w:r w:rsidR="00FD4721">
        <w:t> </w:t>
      </w:r>
      <w:r w:rsidR="008662DF">
        <w:t>każdym indywidualnym przypadku należy rozstrzygnąć, czy dany związek ma charakter i stopień wskazujący na brak bezstronności sądu (</w:t>
      </w:r>
      <w:proofErr w:type="spellStart"/>
      <w:r w:rsidR="00AB1564">
        <w:fldChar w:fldCharType="begin"/>
      </w:r>
      <w:r w:rsidR="00AB1564">
        <w:instrText xml:space="preserve"> HYPERLINK "http://hudoc.echr.coe.int/eng?i=001-57995" \h </w:instrText>
      </w:r>
      <w:r w:rsidR="00AB1564">
        <w:fldChar w:fldCharType="separate"/>
      </w:r>
      <w:r w:rsidR="008662DF" w:rsidRPr="00FD4721">
        <w:rPr>
          <w:i/>
          <w:color w:val="0071BB"/>
        </w:rPr>
        <w:t>Pullar</w:t>
      </w:r>
      <w:proofErr w:type="spellEnd"/>
      <w:r w:rsidR="00AB1564">
        <w:rPr>
          <w:i/>
          <w:color w:val="0071BB"/>
        </w:rPr>
        <w:fldChar w:fldCharType="end"/>
      </w:r>
      <w:r w:rsidR="00FD4721">
        <w:rPr>
          <w:i/>
        </w:rPr>
        <w:t xml:space="preserve"> </w:t>
      </w:r>
      <w:hyperlink r:id="rId222">
        <w:r w:rsidR="008662DF" w:rsidRPr="00FD4721">
          <w:rPr>
            <w:i/>
            <w:color w:val="0071BB"/>
          </w:rPr>
          <w:t>przeciwko Zjednoczonemu Królestwu</w:t>
        </w:r>
        <w:r w:rsidR="008662DF">
          <w:t>,</w:t>
        </w:r>
      </w:hyperlink>
      <w:r w:rsidR="008662DF">
        <w:t xml:space="preserve"> § 38).</w:t>
      </w:r>
    </w:p>
    <w:p w:rsidR="00917CC5" w:rsidRDefault="00C1142C" w:rsidP="00324BC1">
      <w:pPr>
        <w:pStyle w:val="Akapitzlist"/>
        <w:numPr>
          <w:ilvl w:val="0"/>
          <w:numId w:val="39"/>
        </w:numPr>
        <w:tabs>
          <w:tab w:val="left" w:pos="426"/>
        </w:tabs>
        <w:ind w:left="0" w:right="215" w:firstLine="0"/>
      </w:pPr>
      <w:r>
        <w:t xml:space="preserve"> </w:t>
      </w:r>
      <w:r w:rsidR="008662DF">
        <w:t>Z tego względu nawet pozory mogą mieć pewne znaczenie. Stawką jest zaufanie, jakie sądy w</w:t>
      </w:r>
      <w:r w:rsidR="00FD4721">
        <w:t> </w:t>
      </w:r>
      <w:r w:rsidR="008662DF">
        <w:t xml:space="preserve">demokratycznym społeczeństwie muszą wzbudzać w opinii publicznej, włączając oskarżonych. Zatem każdy sędzia, w stosunku do którego istnieje uzasadniony powód, by obawiać się braku bezstronności, musi </w:t>
      </w:r>
      <w:r>
        <w:t xml:space="preserve">się </w:t>
      </w:r>
      <w:proofErr w:type="spellStart"/>
      <w:r>
        <w:t>wyłaczyć</w:t>
      </w:r>
      <w:proofErr w:type="spellEnd"/>
      <w:r w:rsidR="008662DF">
        <w:t xml:space="preserve"> (</w:t>
      </w:r>
      <w:proofErr w:type="spellStart"/>
      <w:r w:rsidR="00AB1564">
        <w:fldChar w:fldCharType="begin"/>
      </w:r>
      <w:r w:rsidR="00AB1564">
        <w:instrText xml:space="preserve"> HYPERLINK "http://hudoc.echr.coe.int/eng?i=001-58256" \h </w:instrText>
      </w:r>
      <w:r w:rsidR="00AB1564">
        <w:fldChar w:fldCharType="separate"/>
      </w:r>
      <w:r w:rsidR="008662DF">
        <w:rPr>
          <w:i/>
          <w:color w:val="0071BB"/>
        </w:rPr>
        <w:t>Castillo</w:t>
      </w:r>
      <w:proofErr w:type="spellEnd"/>
      <w:r w:rsidR="008662DF">
        <w:rPr>
          <w:i/>
          <w:color w:val="0071BB"/>
        </w:rPr>
        <w:t xml:space="preserve"> </w:t>
      </w:r>
      <w:proofErr w:type="spellStart"/>
      <w:r w:rsidR="008662DF">
        <w:rPr>
          <w:i/>
          <w:color w:val="0071BB"/>
        </w:rPr>
        <w:t>Algar</w:t>
      </w:r>
      <w:proofErr w:type="spellEnd"/>
      <w:r w:rsidR="008662DF">
        <w:rPr>
          <w:i/>
          <w:color w:val="0071BB"/>
        </w:rPr>
        <w:t xml:space="preserve"> przeciwko Hiszpanii</w:t>
      </w:r>
      <w:r w:rsidR="00AB1564">
        <w:rPr>
          <w:i/>
          <w:color w:val="0071BB"/>
        </w:rPr>
        <w:fldChar w:fldCharType="end"/>
      </w:r>
      <w:r w:rsidR="008662DF">
        <w:t xml:space="preserve">, § 45; </w:t>
      </w:r>
      <w:hyperlink r:id="rId223">
        <w:proofErr w:type="spellStart"/>
        <w:r w:rsidR="008662DF">
          <w:rPr>
            <w:i/>
            <w:color w:val="0071BB"/>
          </w:rPr>
          <w:t>Morice</w:t>
        </w:r>
        <w:proofErr w:type="spellEnd"/>
        <w:r w:rsidR="008662DF">
          <w:rPr>
            <w:i/>
            <w:color w:val="0071BB"/>
          </w:rPr>
          <w:t xml:space="preserve"> przeciwko Francji</w:t>
        </w:r>
      </w:hyperlink>
      <w:r w:rsidR="008662DF">
        <w:rPr>
          <w:i/>
          <w:color w:val="0071BB"/>
        </w:rPr>
        <w:t xml:space="preserve"> </w:t>
      </w:r>
      <w:r w:rsidR="008662DF">
        <w:t>[WI], § 78</w:t>
      </w:r>
      <w:r>
        <w:t>;</w:t>
      </w:r>
      <w:r w:rsidRPr="00C1142C">
        <w:rPr>
          <w:rFonts w:ascii="Arial" w:hAnsi="Arial" w:cs="Arial"/>
          <w:color w:val="000000"/>
        </w:rPr>
        <w:t xml:space="preserve"> </w:t>
      </w:r>
      <w:proofErr w:type="spellStart"/>
      <w:r w:rsidRPr="007E07AF">
        <w:rPr>
          <w:i/>
          <w:color w:val="0071BB"/>
        </w:rPr>
        <w:t>Škrlj</w:t>
      </w:r>
      <w:proofErr w:type="spellEnd"/>
      <w:r w:rsidR="00E2025C">
        <w:rPr>
          <w:i/>
          <w:color w:val="0071BB"/>
        </w:rPr>
        <w:t xml:space="preserve"> przeciwko Chorwacji</w:t>
      </w:r>
      <w:r w:rsidR="00E2025C">
        <w:rPr>
          <w:rStyle w:val="sb8d990e2"/>
          <w:rFonts w:asciiTheme="minorHAnsi" w:hAnsiTheme="minorHAnsi" w:cstheme="minorHAnsi"/>
          <w:color w:val="000000"/>
        </w:rPr>
        <w:t>, § 43</w:t>
      </w:r>
      <w:r w:rsidR="008662DF">
        <w:t>).</w:t>
      </w:r>
    </w:p>
    <w:p w:rsidR="00917CC5" w:rsidRDefault="008662DF" w:rsidP="00324BC1">
      <w:pPr>
        <w:pStyle w:val="Akapitzlist"/>
        <w:numPr>
          <w:ilvl w:val="0"/>
          <w:numId w:val="39"/>
        </w:numPr>
        <w:tabs>
          <w:tab w:val="left" w:pos="567"/>
        </w:tabs>
        <w:spacing w:before="119"/>
        <w:ind w:left="0" w:firstLine="0"/>
      </w:pPr>
      <w:r>
        <w:t xml:space="preserve">Uwzględnione muszą </w:t>
      </w:r>
      <w:r w:rsidR="00E2025C">
        <w:t xml:space="preserve">zostać </w:t>
      </w:r>
      <w:r>
        <w:t xml:space="preserve">również kwestie </w:t>
      </w:r>
      <w:r w:rsidR="00E2025C">
        <w:t>dotyczące</w:t>
      </w:r>
      <w:r>
        <w:t xml:space="preserve"> organizacj</w:t>
      </w:r>
      <w:r w:rsidR="00E2025C">
        <w:t>i</w:t>
      </w:r>
      <w:r>
        <w:t xml:space="preserve"> wewnętrzn</w:t>
      </w:r>
      <w:r w:rsidR="00E2025C">
        <w:t>ej</w:t>
      </w:r>
      <w:r>
        <w:t xml:space="preserve"> (</w:t>
      </w:r>
      <w:proofErr w:type="spellStart"/>
      <w:r w:rsidR="00AB1564">
        <w:fldChar w:fldCharType="begin"/>
      </w:r>
      <w:r w:rsidR="00AB1564">
        <w:instrText xml:space="preserve"> HYPERLINK "http://hudoc.echr.coe.int/eng?i=001-57557" \h </w:instrText>
      </w:r>
      <w:r w:rsidR="00AB1564">
        <w:fldChar w:fldCharType="separate"/>
      </w:r>
      <w:r>
        <w:rPr>
          <w:i/>
          <w:color w:val="0071BB"/>
        </w:rPr>
        <w:t>Piersack</w:t>
      </w:r>
      <w:proofErr w:type="spellEnd"/>
      <w:r>
        <w:rPr>
          <w:i/>
          <w:color w:val="0071BB"/>
        </w:rPr>
        <w:t xml:space="preserve"> przeciwko Belgii</w:t>
      </w:r>
      <w:r>
        <w:t>,</w:t>
      </w:r>
      <w:r w:rsidR="00AB1564">
        <w:fldChar w:fldCharType="end"/>
      </w:r>
      <w:r>
        <w:t xml:space="preserve"> § 30 d)). </w:t>
      </w:r>
      <w:r w:rsidR="006A351F">
        <w:t>I</w:t>
      </w:r>
      <w:r>
        <w:t>stnienie krajowych procedur zapewniających bezstronność, a konkretnie zasad regulujących kwestię wyłącz</w:t>
      </w:r>
      <w:r w:rsidR="006A351F">
        <w:t>enia</w:t>
      </w:r>
      <w:r>
        <w:t xml:space="preserve"> sędziów</w:t>
      </w:r>
      <w:r w:rsidR="006A351F">
        <w:t>, jest istotnym czynnikiem</w:t>
      </w:r>
      <w:r>
        <w:t xml:space="preserve">. Przepisy takie </w:t>
      </w:r>
      <w:r w:rsidR="006A351F">
        <w:t xml:space="preserve">wyrażają </w:t>
      </w:r>
      <w:r>
        <w:t xml:space="preserve">troskę ustawodawcy krajowego o usunięcie wszelkich uzasadnionych wątpliwości co do bezstronności danego </w:t>
      </w:r>
      <w:r>
        <w:lastRenderedPageBreak/>
        <w:t xml:space="preserve">sędziego lub sądu i stanowią próbę zapewnienia bezstronności poprzez wyeliminowanie przyczyn </w:t>
      </w:r>
      <w:r w:rsidR="006A351F">
        <w:t xml:space="preserve">takich </w:t>
      </w:r>
      <w:r>
        <w:t>obaw. Oprócz zapewnienia braku faktycznych uprzedzeń, mają one na celu usunięcie wszelkich przejawów stronniczości i służą w ten sposób promowaniu zaufania, które sądy w</w:t>
      </w:r>
      <w:r w:rsidR="0068080D">
        <w:t> </w:t>
      </w:r>
      <w:r>
        <w:t>społeczeństwie demokratycznym muszą wzbudzać w opinii publicznej (</w:t>
      </w:r>
      <w:r w:rsidR="006F508B">
        <w:t>patrz</w:t>
      </w:r>
      <w:hyperlink r:id="rId224">
        <w:r>
          <w:rPr>
            <w:color w:val="0071BB"/>
          </w:rPr>
          <w:t xml:space="preserve"> </w:t>
        </w:r>
        <w:proofErr w:type="spellStart"/>
        <w:r>
          <w:rPr>
            <w:i/>
            <w:color w:val="0071BB"/>
          </w:rPr>
          <w:t>Micallef</w:t>
        </w:r>
        <w:proofErr w:type="spellEnd"/>
        <w:r>
          <w:rPr>
            <w:i/>
            <w:color w:val="0071BB"/>
          </w:rPr>
          <w:t xml:space="preserve"> przeciwko Malcie</w:t>
        </w:r>
      </w:hyperlink>
      <w:r>
        <w:rPr>
          <w:i/>
          <w:color w:val="0071BB"/>
        </w:rPr>
        <w:t xml:space="preserve"> </w:t>
      </w:r>
      <w:r>
        <w:t xml:space="preserve">[WI], § 99; </w:t>
      </w:r>
      <w:hyperlink r:id="rId225">
        <w:proofErr w:type="spellStart"/>
        <w:r>
          <w:rPr>
            <w:i/>
            <w:color w:val="0071BB"/>
          </w:rPr>
          <w:t>Mežnarić</w:t>
        </w:r>
        <w:proofErr w:type="spellEnd"/>
        <w:r>
          <w:rPr>
            <w:i/>
            <w:color w:val="0071BB"/>
          </w:rPr>
          <w:t xml:space="preserve"> przeciwko Chorwacji</w:t>
        </w:r>
        <w:r>
          <w:t>,</w:t>
        </w:r>
      </w:hyperlink>
      <w:r>
        <w:t xml:space="preserve"> § 27; </w:t>
      </w:r>
      <w:hyperlink r:id="rId226">
        <w:proofErr w:type="spellStart"/>
        <w:r>
          <w:rPr>
            <w:i/>
            <w:color w:val="0071BB"/>
          </w:rPr>
          <w:t>Harabin</w:t>
        </w:r>
        <w:proofErr w:type="spellEnd"/>
        <w:r>
          <w:rPr>
            <w:i/>
            <w:color w:val="0071BB"/>
          </w:rPr>
          <w:t xml:space="preserve"> przeciwko Słowacji</w:t>
        </w:r>
        <w:r>
          <w:t>,</w:t>
        </w:r>
      </w:hyperlink>
      <w:r>
        <w:t xml:space="preserve"> § 132).</w:t>
      </w:r>
    </w:p>
    <w:p w:rsidR="00AF7E9C" w:rsidRDefault="00AF7E9C" w:rsidP="00324BC1">
      <w:pPr>
        <w:pStyle w:val="Akapitzlist"/>
        <w:numPr>
          <w:ilvl w:val="0"/>
          <w:numId w:val="39"/>
        </w:numPr>
        <w:tabs>
          <w:tab w:val="left" w:pos="426"/>
        </w:tabs>
        <w:spacing w:before="122"/>
        <w:ind w:left="0" w:firstLine="0"/>
      </w:pPr>
      <w:r>
        <w:t xml:space="preserve"> </w:t>
      </w:r>
      <w:r w:rsidR="008662DF">
        <w:t>Trybunał weźmie pod uwagę takie zasady zapewniające bezstronność przy dokonywaniu własnej oceny tego, czy „sąd” był bezstronny</w:t>
      </w:r>
      <w:r>
        <w:t xml:space="preserve"> oraz</w:t>
      </w:r>
      <w:r w:rsidR="008662DF">
        <w:t xml:space="preserve"> w szczególności tego, czy obawy skarżącego można uznać za obiektywnie uzasadnione (</w:t>
      </w:r>
      <w:proofErr w:type="spellStart"/>
      <w:r w:rsidR="003C199E">
        <w:fldChar w:fldCharType="begin"/>
      </w:r>
      <w:r w:rsidR="003C199E">
        <w:instrText xml:space="preserve"> HYPERLINK "http://hudoc.echr.coe.int/eng?i=001-57753" \h </w:instrText>
      </w:r>
      <w:r w:rsidR="003C199E">
        <w:fldChar w:fldCharType="separate"/>
      </w:r>
      <w:r w:rsidR="008662DF">
        <w:rPr>
          <w:i/>
          <w:color w:val="0071BB"/>
        </w:rPr>
        <w:t>Pfeifer</w:t>
      </w:r>
      <w:proofErr w:type="spellEnd"/>
      <w:r w:rsidR="008662DF">
        <w:rPr>
          <w:i/>
          <w:color w:val="0071BB"/>
        </w:rPr>
        <w:t xml:space="preserve"> i </w:t>
      </w:r>
      <w:proofErr w:type="spellStart"/>
      <w:r w:rsidR="008662DF">
        <w:rPr>
          <w:i/>
          <w:color w:val="0071BB"/>
        </w:rPr>
        <w:t>Plankl</w:t>
      </w:r>
      <w:proofErr w:type="spellEnd"/>
      <w:r w:rsidR="008662DF">
        <w:rPr>
          <w:i/>
          <w:color w:val="0071BB"/>
        </w:rPr>
        <w:t xml:space="preserve"> przeciwko Austrii</w:t>
      </w:r>
      <w:r w:rsidR="003C199E">
        <w:rPr>
          <w:i/>
          <w:color w:val="0071BB"/>
        </w:rPr>
        <w:fldChar w:fldCharType="end"/>
      </w:r>
      <w:r w:rsidR="008662DF">
        <w:t xml:space="preserve">, § 6; </w:t>
      </w:r>
      <w:hyperlink r:id="rId227">
        <w:proofErr w:type="spellStart"/>
        <w:r w:rsidR="008662DF">
          <w:rPr>
            <w:i/>
            <w:color w:val="0071BB"/>
          </w:rPr>
          <w:t>Oberschlick</w:t>
        </w:r>
        <w:proofErr w:type="spellEnd"/>
        <w:r w:rsidR="008662DF">
          <w:rPr>
            <w:i/>
            <w:color w:val="0071BB"/>
          </w:rPr>
          <w:t xml:space="preserve"> przeciwko Austrii (nr 1)</w:t>
        </w:r>
      </w:hyperlink>
      <w:r w:rsidR="008662DF">
        <w:t>,</w:t>
      </w:r>
      <w:r w:rsidR="00FD4721">
        <w:t xml:space="preserve"> </w:t>
      </w:r>
      <w:r w:rsidR="008662DF">
        <w:t xml:space="preserve">§ 50; </w:t>
      </w:r>
      <w:hyperlink r:id="rId228">
        <w:r w:rsidR="008662DF">
          <w:rPr>
            <w:i/>
            <w:color w:val="0071BB"/>
          </w:rPr>
          <w:t xml:space="preserve">Pescador </w:t>
        </w:r>
        <w:proofErr w:type="spellStart"/>
        <w:r w:rsidR="008662DF">
          <w:rPr>
            <w:i/>
            <w:color w:val="0071BB"/>
          </w:rPr>
          <w:t>Valero</w:t>
        </w:r>
        <w:proofErr w:type="spellEnd"/>
        <w:r w:rsidR="008662DF">
          <w:rPr>
            <w:i/>
            <w:color w:val="0071BB"/>
          </w:rPr>
          <w:t xml:space="preserve"> przeciwko Hiszpanii</w:t>
        </w:r>
        <w:r w:rsidR="008662DF">
          <w:t>,</w:t>
        </w:r>
      </w:hyperlink>
      <w:r w:rsidR="008662DF">
        <w:t xml:space="preserve"> §§ 24-29). W związku z tym oczekuje się, że skarżący skorzystają z przepisów istniejących w danym prawie krajowym (</w:t>
      </w:r>
      <w:proofErr w:type="spellStart"/>
      <w:r w:rsidR="003C199E">
        <w:fldChar w:fldCharType="begin"/>
      </w:r>
      <w:r w:rsidR="003C199E">
        <w:instrText xml:space="preserve"> HYPERLINK "http://hudoc.echr.coe.int/eng?i=001-118738" \h </w:instrText>
      </w:r>
      <w:r w:rsidR="003C199E">
        <w:fldChar w:fldCharType="separate"/>
      </w:r>
      <w:r w:rsidR="008662DF">
        <w:rPr>
          <w:i/>
          <w:color w:val="0071BB"/>
        </w:rPr>
        <w:t>Zahirović</w:t>
      </w:r>
      <w:proofErr w:type="spellEnd"/>
      <w:r w:rsidR="008662DF">
        <w:rPr>
          <w:i/>
          <w:color w:val="0071BB"/>
        </w:rPr>
        <w:t xml:space="preserve"> przeciwko Chorwacji</w:t>
      </w:r>
      <w:r w:rsidR="008662DF">
        <w:t>,</w:t>
      </w:r>
      <w:r w:rsidR="003C199E">
        <w:fldChar w:fldCharType="end"/>
      </w:r>
      <w:r w:rsidR="008662DF">
        <w:t xml:space="preserve"> §§ 31-37). </w:t>
      </w:r>
    </w:p>
    <w:p w:rsidR="00732D18" w:rsidRDefault="00732D18" w:rsidP="00324BC1">
      <w:pPr>
        <w:pStyle w:val="Akapitzlist"/>
        <w:numPr>
          <w:ilvl w:val="0"/>
          <w:numId w:val="39"/>
        </w:numPr>
        <w:tabs>
          <w:tab w:val="left" w:pos="426"/>
        </w:tabs>
        <w:spacing w:before="122"/>
        <w:ind w:left="0" w:firstLine="0"/>
      </w:pPr>
      <w:r>
        <w:t xml:space="preserve">Jeśli chodzi o procedurę </w:t>
      </w:r>
      <w:r w:rsidR="00F63533">
        <w:t>orzekania w przedmiocie zarzutów stronniczości Trybunał stwierdził w szczególności, że udział sędziów w wydawaniu decyzji dotyczącej zarzutów przeciwko jednemu z ich kolegów może wpływać na obiektywizm każdego z kwestionowanych członków</w:t>
      </w:r>
      <w:r w:rsidR="00B93E5B">
        <w:t xml:space="preserve"> jeśli identyczne zarzuty zostaną </w:t>
      </w:r>
      <w:proofErr w:type="spellStart"/>
      <w:r w:rsidR="00B93E5B">
        <w:t>postawine</w:t>
      </w:r>
      <w:proofErr w:type="spellEnd"/>
      <w:r w:rsidR="00B93E5B">
        <w:t xml:space="preserve"> także im.</w:t>
      </w:r>
      <w:r w:rsidR="00F63533">
        <w:t xml:space="preserve"> </w:t>
      </w:r>
      <w:r w:rsidR="00B93E5B">
        <w:t xml:space="preserve">Niemniej jednak Trybunał </w:t>
      </w:r>
      <w:proofErr w:type="spellStart"/>
      <w:r w:rsidR="00B93E5B">
        <w:t>uznal</w:t>
      </w:r>
      <w:proofErr w:type="spellEnd"/>
      <w:r w:rsidR="00B93E5B">
        <w:t>, że takie postępowanie nie wpływa na bezstronność danych sędziów w szczególnych okolicznościach sprawy, gdy skarżący oparł swój wniosek dotyczący stronniczości na generalnych lub abstrakcyjnych prawie identycznych podstawach</w:t>
      </w:r>
      <w:r w:rsidR="00061F51">
        <w:t xml:space="preserve"> bez uczynienia jakiegokolwiek odniesienia do konkretnych faktów, które mogłyby wskazać na osobistą niechęć lub wrogość </w:t>
      </w:r>
      <w:proofErr w:type="spellStart"/>
      <w:r w:rsidR="00061F51">
        <w:t>wstosunku</w:t>
      </w:r>
      <w:proofErr w:type="spellEnd"/>
      <w:r w:rsidR="00061F51">
        <w:t xml:space="preserve"> do niego. Trybunał zauważył w tym względzie, że wyłączenie </w:t>
      </w:r>
      <w:r w:rsidR="00257B26">
        <w:t>wszystkich kwestionowanych sędziów z decydowania w przedmiocie tych zarzutów doprowadziłoby do paraliżu całego systemu sądownictwa (</w:t>
      </w:r>
      <w:r w:rsidR="00257B26">
        <w:rPr>
          <w:i/>
          <w:color w:val="0071BB"/>
        </w:rPr>
        <w:t xml:space="preserve">A. K. </w:t>
      </w:r>
      <w:r w:rsidR="00257B26">
        <w:t xml:space="preserve"> </w:t>
      </w:r>
      <w:r w:rsidR="00257B26" w:rsidRPr="007E07AF">
        <w:rPr>
          <w:i/>
          <w:color w:val="0071BB"/>
        </w:rPr>
        <w:t>przeciwko</w:t>
      </w:r>
      <w:r w:rsidR="00257B26">
        <w:rPr>
          <w:i/>
          <w:color w:val="0071BB"/>
        </w:rPr>
        <w:t xml:space="preserve"> </w:t>
      </w:r>
      <w:r w:rsidR="00257B26" w:rsidRPr="007E07AF">
        <w:rPr>
          <w:i/>
          <w:color w:val="0071BB"/>
        </w:rPr>
        <w:t>Lichtensteinowi</w:t>
      </w:r>
      <w:r w:rsidR="00257B26">
        <w:t>, § 68).</w:t>
      </w:r>
    </w:p>
    <w:p w:rsidR="00917CC5" w:rsidRDefault="008662DF" w:rsidP="00324BC1">
      <w:pPr>
        <w:pStyle w:val="Akapitzlist"/>
        <w:numPr>
          <w:ilvl w:val="0"/>
          <w:numId w:val="39"/>
        </w:numPr>
        <w:tabs>
          <w:tab w:val="left" w:pos="426"/>
        </w:tabs>
        <w:spacing w:before="120"/>
        <w:ind w:left="0" w:firstLine="0"/>
      </w:pPr>
      <w:r>
        <w:t xml:space="preserve">Natomiast zaniechanie przez sądy krajowe rozpatrzenia </w:t>
      </w:r>
      <w:r w:rsidR="00732D18">
        <w:t xml:space="preserve">zarzutu </w:t>
      </w:r>
      <w:r>
        <w:t>dotyczące</w:t>
      </w:r>
      <w:r w:rsidR="00732D18">
        <w:t>go</w:t>
      </w:r>
      <w:r>
        <w:t xml:space="preserve"> braku bezstronności, która nie wydaje się natychmiast w sposób oczywisty pozbawiona podstaw merytorycznych, może prowadzić do naruszenia art. 6 ust. 1 Konwencji, biorąc pod uwagę zaufanie, jakie sądy muszą wzbudzać w osobach podlegających ich jurysdykcji (</w:t>
      </w:r>
      <w:proofErr w:type="spellStart"/>
      <w:r w:rsidR="00AB1564">
        <w:fldChar w:fldCharType="begin"/>
      </w:r>
      <w:r w:rsidR="00AB1564">
        <w:instrText xml:space="preserve"> HYPERLINK "http://hudoc.echr.coe.int/eng?i=001-57983" \h </w:instrText>
      </w:r>
      <w:r w:rsidR="00AB1564">
        <w:fldChar w:fldCharType="separate"/>
      </w:r>
      <w:r>
        <w:rPr>
          <w:i/>
          <w:color w:val="0071BB"/>
        </w:rPr>
        <w:t>Remli</w:t>
      </w:r>
      <w:proofErr w:type="spellEnd"/>
      <w:r>
        <w:rPr>
          <w:i/>
          <w:color w:val="0071BB"/>
        </w:rPr>
        <w:t xml:space="preserve"> przeciwko Francji</w:t>
      </w:r>
      <w:r>
        <w:t>,</w:t>
      </w:r>
      <w:r w:rsidR="00AB1564">
        <w:fldChar w:fldCharType="end"/>
      </w:r>
      <w:r>
        <w:t xml:space="preserve"> § 48).</w:t>
      </w:r>
    </w:p>
    <w:p w:rsidR="00D61454" w:rsidRDefault="008662DF" w:rsidP="00324BC1">
      <w:pPr>
        <w:pStyle w:val="Akapitzlist"/>
        <w:numPr>
          <w:ilvl w:val="0"/>
          <w:numId w:val="39"/>
        </w:numPr>
        <w:tabs>
          <w:tab w:val="left" w:pos="567"/>
        </w:tabs>
        <w:spacing w:before="120" w:line="267" w:lineRule="exact"/>
        <w:ind w:left="0" w:right="215" w:firstLine="0"/>
      </w:pPr>
      <w:r>
        <w:t xml:space="preserve">Ponadto istnieje możliwość, że sąd wyższej instancji lub sąd najwyższy może, w pewnych okolicznościach, podjąć działania naprawcze </w:t>
      </w:r>
      <w:r w:rsidR="004740BD">
        <w:t>co do uchybień mających miejsce</w:t>
      </w:r>
      <w:r>
        <w:t xml:space="preserve"> w postępowaniu w pierwszej instancji. Aczkolwiek, gdy sąd wyższej instancji odmawia uchylenia decyzji sądu niższej instancji pozbawionego bezstronności i </w:t>
      </w:r>
      <w:r w:rsidR="004740BD">
        <w:t xml:space="preserve">utrzymuje w mocy </w:t>
      </w:r>
      <w:r>
        <w:t>skaz</w:t>
      </w:r>
      <w:r w:rsidR="004740BD">
        <w:t>anie i wymierzoną</w:t>
      </w:r>
      <w:r>
        <w:t xml:space="preserve"> karę, nie można powiedzieć, że </w:t>
      </w:r>
    </w:p>
    <w:p w:rsidR="00917CC5" w:rsidRDefault="008662DF" w:rsidP="007E07AF">
      <w:pPr>
        <w:pStyle w:val="Akapitzlist"/>
        <w:tabs>
          <w:tab w:val="left" w:pos="567"/>
        </w:tabs>
        <w:spacing w:before="0" w:line="267" w:lineRule="exact"/>
        <w:ind w:left="0" w:right="215"/>
      </w:pPr>
      <w:r>
        <w:t>usunął przedmiotowe uchybienie (</w:t>
      </w:r>
      <w:proofErr w:type="spellStart"/>
      <w:r w:rsidR="00AB1564">
        <w:fldChar w:fldCharType="begin"/>
      </w:r>
      <w:r w:rsidR="00AB1564">
        <w:instrText xml:space="preserve"> HYPERLINK "http://hudoc.echr.coe.int/eng?i=001-71671" \h </w:instrText>
      </w:r>
      <w:r w:rsidR="00AB1564">
        <w:fldChar w:fldCharType="separate"/>
      </w:r>
      <w:r w:rsidRPr="00FD4721">
        <w:rPr>
          <w:i/>
          <w:color w:val="0071BB"/>
        </w:rPr>
        <w:t>Kyprianou</w:t>
      </w:r>
      <w:proofErr w:type="spellEnd"/>
      <w:r w:rsidRPr="00FD4721">
        <w:rPr>
          <w:i/>
          <w:color w:val="0071BB"/>
        </w:rPr>
        <w:t xml:space="preserve"> przeciwko Cyprowi</w:t>
      </w:r>
      <w:r w:rsidR="00AB1564">
        <w:rPr>
          <w:i/>
          <w:color w:val="0071BB"/>
        </w:rPr>
        <w:fldChar w:fldCharType="end"/>
      </w:r>
      <w:r w:rsidRPr="00FD4721">
        <w:rPr>
          <w:i/>
          <w:color w:val="0071BB"/>
        </w:rPr>
        <w:t xml:space="preserve"> </w:t>
      </w:r>
      <w:r>
        <w:t>[WI], § 134</w:t>
      </w:r>
      <w:r w:rsidR="00732D18">
        <w:t>;</w:t>
      </w:r>
      <w:r>
        <w:t xml:space="preserve"> </w:t>
      </w:r>
      <w:hyperlink r:id="rId229">
        <w:r w:rsidRPr="00FD4721">
          <w:rPr>
            <w:i/>
            <w:color w:val="0071BB"/>
          </w:rPr>
          <w:t xml:space="preserve">De </w:t>
        </w:r>
        <w:proofErr w:type="spellStart"/>
        <w:r w:rsidRPr="00FD4721">
          <w:rPr>
            <w:i/>
            <w:color w:val="0071BB"/>
          </w:rPr>
          <w:t>Cubber</w:t>
        </w:r>
        <w:proofErr w:type="spellEnd"/>
      </w:hyperlink>
      <w:r w:rsidR="00FD4721">
        <w:rPr>
          <w:i/>
        </w:rPr>
        <w:t xml:space="preserve"> </w:t>
      </w:r>
      <w:hyperlink r:id="rId230">
        <w:r w:rsidRPr="00FD4721">
          <w:rPr>
            <w:i/>
            <w:color w:val="0071BB"/>
          </w:rPr>
          <w:t>przeciwko Belgii</w:t>
        </w:r>
        <w:r>
          <w:t>,</w:t>
        </w:r>
      </w:hyperlink>
      <w:r>
        <w:t xml:space="preserve"> §</w:t>
      </w:r>
      <w:r w:rsidR="00FD4721">
        <w:t> </w:t>
      </w:r>
      <w:r>
        <w:t xml:space="preserve">33; </w:t>
      </w:r>
      <w:hyperlink r:id="rId231">
        <w:r w:rsidRPr="00FD4721">
          <w:rPr>
            <w:i/>
            <w:color w:val="0071BB"/>
          </w:rPr>
          <w:t>Findlay przeciwko Zjednoczonemu Królestwu</w:t>
        </w:r>
        <w:r>
          <w:t>,</w:t>
        </w:r>
      </w:hyperlink>
      <w:r>
        <w:t xml:space="preserve"> §§ 78-79).</w:t>
      </w:r>
    </w:p>
    <w:p w:rsidR="00917CC5" w:rsidRDefault="008662DF" w:rsidP="00324BC1">
      <w:pPr>
        <w:pStyle w:val="Akapitzlist"/>
        <w:numPr>
          <w:ilvl w:val="0"/>
          <w:numId w:val="39"/>
        </w:numPr>
        <w:tabs>
          <w:tab w:val="left" w:pos="567"/>
        </w:tabs>
        <w:ind w:left="0" w:firstLine="0"/>
        <w:rPr>
          <w:sz w:val="27"/>
        </w:rPr>
      </w:pPr>
      <w:r>
        <w:t>Wreszcie, Trybunał jest zdania, że gdy pojawia się kwestia bezstronności sądu w odniesieniu do udziału sędziego w postępowaniu, to fakt, że był on lub była ona członkiem powiększonego składu sędziowskiego nie</w:t>
      </w:r>
      <w:r w:rsidR="004740BD">
        <w:t xml:space="preserve"> jest sam w sobie</w:t>
      </w:r>
      <w:r>
        <w:t xml:space="preserve"> decydując</w:t>
      </w:r>
      <w:r w:rsidR="004740BD">
        <w:t>y</w:t>
      </w:r>
      <w:r>
        <w:t xml:space="preserve"> </w:t>
      </w:r>
      <w:r w:rsidR="004740BD">
        <w:t>w kwestii</w:t>
      </w:r>
      <w:r>
        <w:t xml:space="preserve"> obiektywnej bezstronności w rozumieniu art. 6 ust.</w:t>
      </w:r>
      <w:r w:rsidR="00BA4D7A">
        <w:t xml:space="preserve"> </w:t>
      </w:r>
      <w:r>
        <w:t xml:space="preserve">1 Konwencji. Biorąc pod uwagę tajność </w:t>
      </w:r>
      <w:r w:rsidR="004740BD">
        <w:t>narady</w:t>
      </w:r>
      <w:r>
        <w:t>, ustalenie rzeczywistego wpływu sędziego na podejmowanie decyzji może okazać się niemożliwe, a bezstronność sądu może budzić poważne wątpliwości (</w:t>
      </w:r>
      <w:proofErr w:type="spellStart"/>
      <w:r w:rsidR="003C199E">
        <w:fldChar w:fldCharType="begin"/>
      </w:r>
      <w:r w:rsidR="003C199E">
        <w:instrText xml:space="preserve"> HYPERLINK "http://hudoc.echr.coe.int/eng?i=001-154265" \h </w:instrText>
      </w:r>
      <w:r w:rsidR="003C199E">
        <w:fldChar w:fldCharType="separate"/>
      </w:r>
      <w:r>
        <w:rPr>
          <w:i/>
          <w:color w:val="0071BB"/>
        </w:rPr>
        <w:t>Morice</w:t>
      </w:r>
      <w:proofErr w:type="spellEnd"/>
      <w:r>
        <w:rPr>
          <w:i/>
          <w:color w:val="0071BB"/>
        </w:rPr>
        <w:t xml:space="preserve"> przeciwko Francji</w:t>
      </w:r>
      <w:r w:rsidR="003C199E">
        <w:rPr>
          <w:i/>
          <w:color w:val="0071BB"/>
        </w:rPr>
        <w:fldChar w:fldCharType="end"/>
      </w:r>
      <w:r>
        <w:rPr>
          <w:i/>
          <w:color w:val="0071BB"/>
        </w:rPr>
        <w:t xml:space="preserve"> </w:t>
      </w:r>
      <w:r>
        <w:t xml:space="preserve">[WI], § 89; </w:t>
      </w:r>
      <w:hyperlink r:id="rId232">
        <w:proofErr w:type="spellStart"/>
        <w:r>
          <w:rPr>
            <w:i/>
            <w:color w:val="0071BB"/>
          </w:rPr>
          <w:t>Otegi</w:t>
        </w:r>
        <w:proofErr w:type="spellEnd"/>
        <w:r>
          <w:rPr>
            <w:i/>
            <w:color w:val="0071BB"/>
          </w:rPr>
          <w:t xml:space="preserve"> </w:t>
        </w:r>
        <w:proofErr w:type="spellStart"/>
        <w:r>
          <w:rPr>
            <w:i/>
            <w:color w:val="0071BB"/>
          </w:rPr>
          <w:t>Mondragon</w:t>
        </w:r>
        <w:proofErr w:type="spellEnd"/>
        <w:r>
          <w:rPr>
            <w:i/>
            <w:color w:val="0071BB"/>
          </w:rPr>
          <w:t xml:space="preserve"> przeciwko Hiszpanii</w:t>
        </w:r>
        <w:r>
          <w:t>,</w:t>
        </w:r>
      </w:hyperlink>
      <w:r>
        <w:t xml:space="preserve"> §</w:t>
      </w:r>
      <w:r w:rsidR="00FD4721">
        <w:t> </w:t>
      </w:r>
      <w:r>
        <w:t>67).</w:t>
      </w:r>
      <w:r w:rsidR="0068080D">
        <w:rPr>
          <w:sz w:val="27"/>
        </w:rPr>
        <w:t xml:space="preserve"> </w:t>
      </w:r>
    </w:p>
    <w:p w:rsidR="00F072D9" w:rsidRDefault="00F072D9" w:rsidP="007E07AF">
      <w:pPr>
        <w:pStyle w:val="Akapitzlist"/>
        <w:tabs>
          <w:tab w:val="left" w:pos="567"/>
        </w:tabs>
        <w:ind w:left="0"/>
        <w:rPr>
          <w:sz w:val="27"/>
        </w:rPr>
      </w:pPr>
    </w:p>
    <w:p w:rsidR="00917CC5" w:rsidRDefault="008662DF" w:rsidP="00324BC1">
      <w:pPr>
        <w:pStyle w:val="Nagwek4"/>
        <w:numPr>
          <w:ilvl w:val="0"/>
          <w:numId w:val="26"/>
        </w:numPr>
        <w:tabs>
          <w:tab w:val="left" w:pos="284"/>
        </w:tabs>
        <w:spacing w:before="47"/>
        <w:ind w:left="0" w:firstLine="0"/>
      </w:pPr>
      <w:bookmarkStart w:id="58" w:name="b.___Situations_in_which_the_question_of"/>
      <w:bookmarkEnd w:id="58"/>
      <w:r>
        <w:rPr>
          <w:color w:val="2E2E2E"/>
        </w:rPr>
        <w:t>Sytuacje w jakich pojawić się może kwestia braku sędziowskiej bezstronności</w:t>
      </w:r>
    </w:p>
    <w:p w:rsidR="00917CC5" w:rsidRDefault="008662DF" w:rsidP="00324BC1">
      <w:pPr>
        <w:pStyle w:val="Akapitzlist"/>
        <w:numPr>
          <w:ilvl w:val="0"/>
          <w:numId w:val="39"/>
        </w:numPr>
        <w:tabs>
          <w:tab w:val="left" w:pos="567"/>
        </w:tabs>
        <w:spacing w:before="117"/>
        <w:ind w:left="0" w:right="218" w:firstLine="0"/>
      </w:pPr>
      <w:r>
        <w:t>Istnieją dwie możliwe sytuacje, w jakich pojawić się może kwestia braku sędziowskiej bezstronności (</w:t>
      </w:r>
      <w:proofErr w:type="spellStart"/>
      <w:r w:rsidR="00AB1564">
        <w:fldChar w:fldCharType="begin"/>
      </w:r>
      <w:r w:rsidR="00AB1564">
        <w:instrText xml:space="preserve"> HYPERLINK "http://hudoc.echr.coe.int/eng?i=001-71671" \h </w:instrText>
      </w:r>
      <w:r w:rsidR="00AB1564">
        <w:fldChar w:fldCharType="separate"/>
      </w:r>
      <w:r>
        <w:rPr>
          <w:i/>
          <w:color w:val="0071BB"/>
        </w:rPr>
        <w:t>Kyprianou</w:t>
      </w:r>
      <w:proofErr w:type="spellEnd"/>
      <w:r>
        <w:rPr>
          <w:i/>
          <w:color w:val="0071BB"/>
        </w:rPr>
        <w:t xml:space="preserve"> przeciwko Cyprowi</w:t>
      </w:r>
      <w:r w:rsidR="00AB1564">
        <w:rPr>
          <w:i/>
          <w:color w:val="0071BB"/>
        </w:rPr>
        <w:fldChar w:fldCharType="end"/>
      </w:r>
      <w:r>
        <w:rPr>
          <w:i/>
          <w:color w:val="0071BB"/>
        </w:rPr>
        <w:t xml:space="preserve"> </w:t>
      </w:r>
      <w:r>
        <w:t>[WI], § 121):</w:t>
      </w:r>
    </w:p>
    <w:p w:rsidR="00917CC5" w:rsidRDefault="008662DF" w:rsidP="00324BC1">
      <w:pPr>
        <w:pStyle w:val="Akapitzlist"/>
        <w:numPr>
          <w:ilvl w:val="1"/>
          <w:numId w:val="39"/>
        </w:numPr>
        <w:tabs>
          <w:tab w:val="left" w:pos="993"/>
        </w:tabs>
        <w:ind w:left="0" w:right="214" w:firstLine="709"/>
      </w:pPr>
      <w:r>
        <w:t xml:space="preserve">pierwsza ma </w:t>
      </w:r>
      <w:r>
        <w:rPr>
          <w:i/>
          <w:iCs/>
        </w:rPr>
        <w:t>charakter funkcjonalny</w:t>
      </w:r>
      <w:r>
        <w:t xml:space="preserve"> i dotyczy, na</w:t>
      </w:r>
      <w:r w:rsidR="00BA4D7A">
        <w:t xml:space="preserve"> </w:t>
      </w:r>
      <w:r>
        <w:t xml:space="preserve">przykład, </w:t>
      </w:r>
      <w:r w:rsidR="00732C83">
        <w:t xml:space="preserve">wykonywania </w:t>
      </w:r>
      <w:r>
        <w:t>różnych funkcji przez tę samą osobę w ramach procesu sądowego, lub istnienia związków natury hierarchicznej albo innego rodzaju relacji z innym uczestnikiem postępowania;</w:t>
      </w:r>
    </w:p>
    <w:p w:rsidR="00917CC5" w:rsidRDefault="008662DF" w:rsidP="00324BC1">
      <w:pPr>
        <w:pStyle w:val="Akapitzlist"/>
        <w:numPr>
          <w:ilvl w:val="1"/>
          <w:numId w:val="39"/>
        </w:numPr>
        <w:tabs>
          <w:tab w:val="left" w:pos="993"/>
        </w:tabs>
        <w:spacing w:before="61"/>
        <w:ind w:left="0" w:firstLine="709"/>
      </w:pPr>
      <w:r>
        <w:t xml:space="preserve">druga jest </w:t>
      </w:r>
      <w:r>
        <w:rPr>
          <w:i/>
          <w:iCs/>
        </w:rPr>
        <w:t>natury osobistej</w:t>
      </w:r>
      <w:r>
        <w:t xml:space="preserve"> i jest następstwem zachowania sędziego w danej sprawie.</w:t>
      </w:r>
    </w:p>
    <w:p w:rsidR="00917CC5" w:rsidRDefault="008662DF" w:rsidP="00324BC1">
      <w:pPr>
        <w:pStyle w:val="Akapitzlist"/>
        <w:numPr>
          <w:ilvl w:val="0"/>
          <w:numId w:val="39"/>
        </w:numPr>
        <w:tabs>
          <w:tab w:val="left" w:pos="567"/>
        </w:tabs>
        <w:spacing w:before="60"/>
        <w:ind w:left="0" w:right="214" w:firstLine="0"/>
      </w:pPr>
      <w:r>
        <w:t xml:space="preserve">Ponadto mogą występować przypadki strukturalnego braku bezstronności danego sądu jako całości. Tak było w przypadku </w:t>
      </w:r>
      <w:r w:rsidR="00434764">
        <w:t xml:space="preserve">w sprawie </w:t>
      </w:r>
      <w:hyperlink r:id="rId233">
        <w:proofErr w:type="spellStart"/>
        <w:r>
          <w:rPr>
            <w:i/>
            <w:color w:val="0071BB"/>
          </w:rPr>
          <w:t>Boyan</w:t>
        </w:r>
        <w:proofErr w:type="spellEnd"/>
        <w:r>
          <w:rPr>
            <w:i/>
            <w:color w:val="0071BB"/>
          </w:rPr>
          <w:t xml:space="preserve"> </w:t>
        </w:r>
        <w:proofErr w:type="spellStart"/>
        <w:r>
          <w:rPr>
            <w:i/>
            <w:color w:val="0071BB"/>
          </w:rPr>
          <w:t>Gospodinov</w:t>
        </w:r>
        <w:proofErr w:type="spellEnd"/>
        <w:r>
          <w:rPr>
            <w:i/>
            <w:color w:val="0071BB"/>
          </w:rPr>
          <w:t xml:space="preserve"> przeciwko Bułgarii</w:t>
        </w:r>
      </w:hyperlink>
      <w:r>
        <w:rPr>
          <w:i/>
          <w:color w:val="0071BB"/>
        </w:rPr>
        <w:t xml:space="preserve"> </w:t>
      </w:r>
      <w:r>
        <w:t xml:space="preserve">(§§ 54-60), gdy sąd karny, przed którym toczyło się postępowanie karne przeciwko skarżącemu, był </w:t>
      </w:r>
      <w:r w:rsidR="00434764">
        <w:t xml:space="preserve">równocześnie </w:t>
      </w:r>
      <w:r>
        <w:t>pozwanym w</w:t>
      </w:r>
      <w:r w:rsidR="00FD4721">
        <w:t> </w:t>
      </w:r>
      <w:r>
        <w:t>odrębnym postępowaniu cywilnym o odszkodowanie wszczętym przez skarżącego.</w:t>
      </w:r>
    </w:p>
    <w:p w:rsidR="00917CC5" w:rsidRDefault="00917CC5" w:rsidP="00907F94">
      <w:pPr>
        <w:pStyle w:val="Tekstpodstawowy"/>
        <w:spacing w:before="9"/>
        <w:ind w:left="0"/>
        <w:jc w:val="left"/>
        <w:rPr>
          <w:sz w:val="19"/>
        </w:rPr>
      </w:pPr>
    </w:p>
    <w:p w:rsidR="00917CC5" w:rsidRDefault="008662DF" w:rsidP="00907F94">
      <w:pPr>
        <w:pStyle w:val="Nagwek5"/>
        <w:ind w:left="0"/>
      </w:pPr>
      <w:bookmarkStart w:id="59" w:name="i.___Situations_of_a_functional_nature"/>
      <w:bookmarkEnd w:id="59"/>
      <w:r>
        <w:rPr>
          <w:color w:val="2E2E2E"/>
        </w:rPr>
        <w:t>i. Sytuacje o charakterze funkcjonalnym</w:t>
      </w:r>
    </w:p>
    <w:p w:rsidR="00917CC5" w:rsidRDefault="00917CC5" w:rsidP="00907F94">
      <w:pPr>
        <w:pStyle w:val="Tekstpodstawowy"/>
        <w:spacing w:before="8"/>
        <w:ind w:left="0"/>
        <w:jc w:val="left"/>
        <w:rPr>
          <w:b/>
          <w:sz w:val="18"/>
        </w:rPr>
      </w:pPr>
    </w:p>
    <w:p w:rsidR="00917CC5" w:rsidRDefault="008662DF" w:rsidP="00907F94">
      <w:pPr>
        <w:pStyle w:val="Nagwek6"/>
        <w:spacing w:before="1"/>
        <w:ind w:left="0"/>
      </w:pPr>
      <w:bookmarkStart w:id="60" w:name="a___The_exercise_of_different_judicial_"/>
      <w:bookmarkEnd w:id="60"/>
      <w:r>
        <w:rPr>
          <w:rFonts w:ascii="Symbol" w:hAnsi="Symbol"/>
          <w:color w:val="2E2E2E"/>
          <w:sz w:val="23"/>
        </w:rPr>
        <w:t></w:t>
      </w:r>
      <w:r>
        <w:rPr>
          <w:rFonts w:ascii="Symbol" w:hAnsi="Symbol"/>
          <w:color w:val="2E2E2E"/>
          <w:sz w:val="23"/>
        </w:rPr>
        <w:t></w:t>
      </w:r>
      <w:r>
        <w:rPr>
          <w:rFonts w:ascii="Times New Roman" w:hAnsi="Times New Roman"/>
          <w:color w:val="2E2E2E"/>
          <w:sz w:val="23"/>
        </w:rPr>
        <w:t xml:space="preserve"> </w:t>
      </w:r>
      <w:r>
        <w:rPr>
          <w:color w:val="2E2E2E"/>
        </w:rPr>
        <w:t>Wykonywanie różnych funkcji sądowych</w:t>
      </w:r>
    </w:p>
    <w:p w:rsidR="00917CC5" w:rsidRDefault="008662DF" w:rsidP="00324BC1">
      <w:pPr>
        <w:pStyle w:val="Akapitzlist"/>
        <w:numPr>
          <w:ilvl w:val="0"/>
          <w:numId w:val="39"/>
        </w:numPr>
        <w:tabs>
          <w:tab w:val="left" w:pos="567"/>
        </w:tabs>
        <w:spacing w:before="120"/>
        <w:ind w:left="0" w:firstLine="0"/>
      </w:pPr>
      <w:r>
        <w:lastRenderedPageBreak/>
        <w:t xml:space="preserve">Sam fakt, że sędzia sądu karnego </w:t>
      </w:r>
      <w:proofErr w:type="spellStart"/>
      <w:r>
        <w:t>podj</w:t>
      </w:r>
      <w:r w:rsidR="00D325FA">
        <w:t>ejmował</w:t>
      </w:r>
      <w:proofErr w:type="spellEnd"/>
      <w:r>
        <w:t xml:space="preserve"> również decyzje </w:t>
      </w:r>
      <w:r w:rsidR="00D325FA">
        <w:t xml:space="preserve">na etapie postępowania przedsądowego </w:t>
      </w:r>
      <w:r>
        <w:t xml:space="preserve">w sprawie, w tym decyzje dotyczące </w:t>
      </w:r>
      <w:r w:rsidR="00D325FA">
        <w:t>aresztowania</w:t>
      </w:r>
      <w:r>
        <w:t xml:space="preserve">, nie może być </w:t>
      </w:r>
      <w:r w:rsidR="00D325FA">
        <w:t xml:space="preserve">uznawany </w:t>
      </w:r>
      <w:r>
        <w:t xml:space="preserve">sam w sobie jako </w:t>
      </w:r>
      <w:r w:rsidR="00D325FA">
        <w:t xml:space="preserve">uzasadniający </w:t>
      </w:r>
      <w:r>
        <w:t>obaw</w:t>
      </w:r>
      <w:r w:rsidR="00D325FA">
        <w:t>y</w:t>
      </w:r>
      <w:r>
        <w:t xml:space="preserve"> co do </w:t>
      </w:r>
      <w:r w:rsidR="00D325FA">
        <w:t xml:space="preserve">jego </w:t>
      </w:r>
      <w:r>
        <w:t>braku bezstronności; liczy się zakres i charakter tych decyzji (</w:t>
      </w:r>
      <w:proofErr w:type="spellStart"/>
      <w:r w:rsidR="00AB1564">
        <w:fldChar w:fldCharType="begin"/>
      </w:r>
      <w:r w:rsidR="00AB1564">
        <w:instrText xml:space="preserve"> HYPERLINK "http://hudoc.echr.coe.int/eng?i=001-57808" \h </w:instrText>
      </w:r>
      <w:r w:rsidR="00AB1564">
        <w:fldChar w:fldCharType="separate"/>
      </w:r>
      <w:r>
        <w:rPr>
          <w:i/>
          <w:color w:val="0071BB"/>
        </w:rPr>
        <w:t>Fey</w:t>
      </w:r>
      <w:proofErr w:type="spellEnd"/>
      <w:r>
        <w:rPr>
          <w:i/>
          <w:color w:val="0071BB"/>
        </w:rPr>
        <w:t xml:space="preserve"> przeciwko Austrii</w:t>
      </w:r>
      <w:r w:rsidR="00AB1564">
        <w:rPr>
          <w:i/>
          <w:color w:val="0071BB"/>
        </w:rPr>
        <w:fldChar w:fldCharType="end"/>
      </w:r>
      <w:r>
        <w:t>, § 30;</w:t>
      </w:r>
      <w:hyperlink r:id="rId234">
        <w:r>
          <w:rPr>
            <w:color w:val="0071BB"/>
          </w:rPr>
          <w:t xml:space="preserve"> </w:t>
        </w:r>
        <w:proofErr w:type="spellStart"/>
        <w:r>
          <w:rPr>
            <w:i/>
            <w:color w:val="0071BB"/>
          </w:rPr>
          <w:t>Sainte</w:t>
        </w:r>
        <w:proofErr w:type="spellEnd"/>
        <w:r>
          <w:rPr>
            <w:i/>
            <w:color w:val="0071BB"/>
          </w:rPr>
          <w:t>-Marie przeciwko Francji</w:t>
        </w:r>
        <w:r>
          <w:t>,</w:t>
        </w:r>
      </w:hyperlink>
      <w:r>
        <w:t xml:space="preserve"> § 32; </w:t>
      </w:r>
      <w:hyperlink r:id="rId235">
        <w:proofErr w:type="spellStart"/>
        <w:r>
          <w:rPr>
            <w:i/>
            <w:color w:val="0071BB"/>
          </w:rPr>
          <w:t>Nortier</w:t>
        </w:r>
        <w:proofErr w:type="spellEnd"/>
        <w:r>
          <w:rPr>
            <w:i/>
            <w:color w:val="0071BB"/>
          </w:rPr>
          <w:t xml:space="preserve"> przeciwko Holandii</w:t>
        </w:r>
        <w:r>
          <w:t>,</w:t>
        </w:r>
      </w:hyperlink>
      <w:r>
        <w:t xml:space="preserve"> § 33). Kiedy decyzje o przedłużeniu tymczasowego</w:t>
      </w:r>
      <w:r w:rsidR="00522B09">
        <w:t xml:space="preserve"> aresztowania</w:t>
      </w:r>
      <w:r>
        <w:t xml:space="preserve"> wymagały „bardzo wysokiego stopnia przejrzystości” co do kwestii winy, Trybunał uznał, że bezstronność danych sądów mogła budzić wątpliwości i że obawy skarżącego w tym względzie można uznać za obiektywnie uzasadnione (</w:t>
      </w:r>
      <w:proofErr w:type="spellStart"/>
      <w:r w:rsidR="00AB1564">
        <w:fldChar w:fldCharType="begin"/>
      </w:r>
      <w:r w:rsidR="00AB1564">
        <w:instrText xml:space="preserve"> HYPERLINK "http://hudoc.echr.coe.int/eng?i=001-57500" \h </w:instrText>
      </w:r>
      <w:r w:rsidR="00AB1564">
        <w:fldChar w:fldCharType="separate"/>
      </w:r>
      <w:r>
        <w:rPr>
          <w:i/>
          <w:color w:val="0071BB"/>
        </w:rPr>
        <w:t>Hauschildt</w:t>
      </w:r>
      <w:proofErr w:type="spellEnd"/>
      <w:r>
        <w:rPr>
          <w:i/>
          <w:color w:val="0071BB"/>
        </w:rPr>
        <w:t xml:space="preserve"> przeciwko Danii</w:t>
      </w:r>
      <w:r w:rsidR="00AB1564">
        <w:rPr>
          <w:i/>
          <w:color w:val="0071BB"/>
        </w:rPr>
        <w:fldChar w:fldCharType="end"/>
      </w:r>
      <w:r>
        <w:t>,</w:t>
      </w:r>
      <w:r w:rsidR="00FD4721">
        <w:t xml:space="preserve"> </w:t>
      </w:r>
      <w:r>
        <w:t xml:space="preserve">§§ 49-52). W każdym przypadku istotną kwestią jest </w:t>
      </w:r>
      <w:r w:rsidR="00522B09">
        <w:t>stopień</w:t>
      </w:r>
      <w:r>
        <w:t>, w jakim sędzia ocenił okoliczności sprawy i</w:t>
      </w:r>
      <w:r w:rsidR="0068080D">
        <w:t> </w:t>
      </w:r>
      <w:r>
        <w:t xml:space="preserve">odpowiedzialność skarżącego przy </w:t>
      </w:r>
      <w:r w:rsidR="00522B09">
        <w:t>stosowaniu tymczasowego aresztowania</w:t>
      </w:r>
      <w:r>
        <w:t xml:space="preserve"> (</w:t>
      </w:r>
      <w:hyperlink r:id="rId236">
        <w:r>
          <w:rPr>
            <w:i/>
            <w:color w:val="0071BB"/>
          </w:rPr>
          <w:t>Jasiński przeciwko Polsce</w:t>
        </w:r>
        <w:r>
          <w:t>,</w:t>
        </w:r>
      </w:hyperlink>
      <w:r>
        <w:t xml:space="preserve"> §§ 54-58, gdzie Trybunał nie stwierdził naruszenia art. 6 ust. 1 Konwencji oraz </w:t>
      </w:r>
      <w:hyperlink r:id="rId237">
        <w:proofErr w:type="spellStart"/>
        <w:r>
          <w:rPr>
            <w:i/>
            <w:color w:val="0071BB"/>
          </w:rPr>
          <w:t>Romenskiy</w:t>
        </w:r>
        <w:proofErr w:type="spellEnd"/>
        <w:r>
          <w:rPr>
            <w:i/>
            <w:color w:val="0071BB"/>
          </w:rPr>
          <w:t xml:space="preserve"> przeciwko Rosji</w:t>
        </w:r>
        <w:r>
          <w:t>,</w:t>
        </w:r>
      </w:hyperlink>
      <w:r>
        <w:t xml:space="preserve"> §§ 28-30, gdzie Trybunał stwierdził naruszenie art. 6 ust. 1 Konwencji).</w:t>
      </w:r>
    </w:p>
    <w:p w:rsidR="00917CC5" w:rsidRDefault="00B94E37" w:rsidP="00324BC1">
      <w:pPr>
        <w:pStyle w:val="Akapitzlist"/>
        <w:numPr>
          <w:ilvl w:val="0"/>
          <w:numId w:val="39"/>
        </w:numPr>
        <w:tabs>
          <w:tab w:val="left" w:pos="567"/>
        </w:tabs>
        <w:ind w:left="0" w:right="216" w:firstLine="0"/>
      </w:pPr>
      <w:r>
        <w:t xml:space="preserve">Gdy kwestia stronniczości </w:t>
      </w:r>
      <w:r w:rsidR="008662DF">
        <w:t xml:space="preserve">pojawia się w odniesieniu do </w:t>
      </w:r>
      <w:r>
        <w:t xml:space="preserve">wcześniejszego </w:t>
      </w:r>
      <w:r w:rsidR="008662DF">
        <w:t>udziału sędziego w</w:t>
      </w:r>
      <w:r w:rsidR="00FD4721">
        <w:t> </w:t>
      </w:r>
      <w:r w:rsidR="008662DF">
        <w:t>postępowaniu,</w:t>
      </w:r>
      <w:r>
        <w:t xml:space="preserve"> upływ</w:t>
      </w:r>
      <w:r w:rsidR="008662DF">
        <w:t xml:space="preserve"> prawie </w:t>
      </w:r>
      <w:r>
        <w:t>2-letniego okresu</w:t>
      </w:r>
      <w:r w:rsidR="008662DF">
        <w:t xml:space="preserve"> od momentu </w:t>
      </w:r>
      <w:r>
        <w:t>poprzedniego podejmowania czynności w postępowaniu</w:t>
      </w:r>
      <w:r w:rsidR="008662DF">
        <w:t xml:space="preserve"> nie jest sam w</w:t>
      </w:r>
      <w:r w:rsidR="00FD4721">
        <w:t> </w:t>
      </w:r>
      <w:r w:rsidR="008662DF">
        <w:t>sobie wystarczającym zabezpieczeniem przed stronniczością (</w:t>
      </w:r>
      <w:proofErr w:type="spellStart"/>
      <w:r w:rsidR="00AB1564">
        <w:fldChar w:fldCharType="begin"/>
      </w:r>
      <w:r w:rsidR="00AB1564">
        <w:instrText xml:space="preserve"> HYPERLINK "http://hudoc.echr.coe.int/eng?i=001-159768" \h </w:instrText>
      </w:r>
      <w:r w:rsidR="00AB1564">
        <w:fldChar w:fldCharType="separate"/>
      </w:r>
      <w:r w:rsidR="008662DF">
        <w:rPr>
          <w:i/>
          <w:color w:val="0071BB"/>
        </w:rPr>
        <w:t>Dāvidsons</w:t>
      </w:r>
      <w:proofErr w:type="spellEnd"/>
      <w:r w:rsidR="008662DF">
        <w:rPr>
          <w:i/>
          <w:color w:val="0071BB"/>
        </w:rPr>
        <w:t xml:space="preserve"> i </w:t>
      </w:r>
      <w:proofErr w:type="spellStart"/>
      <w:r w:rsidR="008662DF">
        <w:rPr>
          <w:i/>
          <w:color w:val="0071BB"/>
        </w:rPr>
        <w:t>Savins</w:t>
      </w:r>
      <w:proofErr w:type="spellEnd"/>
      <w:r w:rsidR="008662DF">
        <w:rPr>
          <w:i/>
          <w:color w:val="0071BB"/>
        </w:rPr>
        <w:t xml:space="preserve"> przeciwko Łotwie</w:t>
      </w:r>
      <w:r w:rsidR="00AB1564">
        <w:rPr>
          <w:i/>
          <w:color w:val="0071BB"/>
        </w:rPr>
        <w:fldChar w:fldCharType="end"/>
      </w:r>
      <w:r w:rsidR="008662DF">
        <w:t>, § 57).</w:t>
      </w:r>
    </w:p>
    <w:p w:rsidR="00917CC5" w:rsidRDefault="008662DF" w:rsidP="00324BC1">
      <w:pPr>
        <w:pStyle w:val="Akapitzlist"/>
        <w:numPr>
          <w:ilvl w:val="0"/>
          <w:numId w:val="39"/>
        </w:numPr>
        <w:tabs>
          <w:tab w:val="left" w:pos="567"/>
        </w:tabs>
        <w:ind w:left="0" w:right="216" w:firstLine="0"/>
      </w:pPr>
      <w:r>
        <w:t xml:space="preserve">Fakt, że sędzia był kiedyś pracownikiem </w:t>
      </w:r>
      <w:r w:rsidRPr="00192468">
        <w:t>prokuratury</w:t>
      </w:r>
      <w:r>
        <w:t xml:space="preserve"> nie jest powodem do obaw, że nie jest bezstronny</w:t>
      </w:r>
      <w:r w:rsidR="00B94E37">
        <w:t xml:space="preserve"> (</w:t>
      </w:r>
      <w:proofErr w:type="spellStart"/>
      <w:r w:rsidR="00B94E37" w:rsidRPr="007E07AF">
        <w:rPr>
          <w:i/>
          <w:color w:val="0071BB"/>
        </w:rPr>
        <w:t>Paunović</w:t>
      </w:r>
      <w:proofErr w:type="spellEnd"/>
      <w:r w:rsidR="00192468">
        <w:rPr>
          <w:i/>
          <w:color w:val="0071BB"/>
        </w:rPr>
        <w:t xml:space="preserve"> </w:t>
      </w:r>
      <w:r w:rsidR="00B94E37">
        <w:rPr>
          <w:i/>
          <w:color w:val="0071BB"/>
        </w:rPr>
        <w:t>przeciwko Serbii</w:t>
      </w:r>
      <w:r w:rsidR="00192468">
        <w:t>, §§</w:t>
      </w:r>
      <w:r w:rsidR="00192468">
        <w:rPr>
          <w:i/>
          <w:color w:val="0071BB"/>
        </w:rPr>
        <w:t xml:space="preserve"> </w:t>
      </w:r>
      <w:r w:rsidR="00192468" w:rsidRPr="007E07AF">
        <w:t>38</w:t>
      </w:r>
      <w:r w:rsidR="00192468">
        <w:rPr>
          <w:i/>
          <w:color w:val="0071BB"/>
        </w:rPr>
        <w:t>-</w:t>
      </w:r>
      <w:r w:rsidR="00192468" w:rsidRPr="007E07AF">
        <w:t>43</w:t>
      </w:r>
      <w:r w:rsidR="00192468">
        <w:t>)</w:t>
      </w:r>
      <w:r w:rsidR="00B94E37" w:rsidRPr="007E07AF">
        <w:t xml:space="preserve"> </w:t>
      </w:r>
      <w:r>
        <w:t xml:space="preserve">; </w:t>
      </w:r>
      <w:r w:rsidRPr="00192468">
        <w:t>niemniej</w:t>
      </w:r>
      <w:r>
        <w:t xml:space="preserve"> jednak, jeżeli osoba indywidualna, po objęciu stanowiska w departamencie, którego charakter jest taki, że może mieć do czynienia z daną sprawą w trakcie wykonywania swoich obowiązków, zasiada następnie w tej samej sprawie </w:t>
      </w:r>
      <w:r w:rsidR="00192468">
        <w:t xml:space="preserve">jako </w:t>
      </w:r>
      <w:r>
        <w:t>sędzia, opinia publiczna ma prawo obawiać się, że nie daje wystarczających gwarancji bezstronności (</w:t>
      </w:r>
      <w:proofErr w:type="spellStart"/>
      <w:r w:rsidR="00AB1564">
        <w:fldChar w:fldCharType="begin"/>
      </w:r>
      <w:r w:rsidR="00AB1564">
        <w:instrText xml:space="preserve"> HYPERLINK "http://hudoc.echr.coe.int/eng?i=001-57557" \h </w:instrText>
      </w:r>
      <w:r w:rsidR="00AB1564">
        <w:fldChar w:fldCharType="separate"/>
      </w:r>
      <w:r>
        <w:rPr>
          <w:i/>
          <w:color w:val="0071BB"/>
        </w:rPr>
        <w:t>Piersack</w:t>
      </w:r>
      <w:proofErr w:type="spellEnd"/>
      <w:r>
        <w:rPr>
          <w:i/>
          <w:color w:val="0071BB"/>
        </w:rPr>
        <w:t xml:space="preserve"> przeciwko Belgii</w:t>
      </w:r>
      <w:r>
        <w:t>,</w:t>
      </w:r>
      <w:r w:rsidR="00AB1564">
        <w:fldChar w:fldCharType="end"/>
      </w:r>
      <w:r>
        <w:t xml:space="preserve"> § 30 lit. b) i d)).</w:t>
      </w:r>
    </w:p>
    <w:p w:rsidR="00917CC5" w:rsidRDefault="00C95CEA" w:rsidP="00324BC1">
      <w:pPr>
        <w:pStyle w:val="Tekstpodstawowy"/>
        <w:numPr>
          <w:ilvl w:val="0"/>
          <w:numId w:val="39"/>
        </w:numPr>
        <w:spacing w:after="120"/>
        <w:ind w:left="0" w:right="213" w:firstLine="0"/>
      </w:pPr>
      <w:r>
        <w:t>W</w:t>
      </w:r>
      <w:r w:rsidR="008662DF">
        <w:t xml:space="preserve">ykonywanie </w:t>
      </w:r>
      <w:r>
        <w:t xml:space="preserve">kolejno po sobie </w:t>
      </w:r>
      <w:r w:rsidR="008662DF">
        <w:t xml:space="preserve">funkcji sędziego śledczego i </w:t>
      </w:r>
      <w:r>
        <w:t xml:space="preserve">następnie </w:t>
      </w:r>
      <w:r w:rsidR="008662DF">
        <w:t xml:space="preserve">sędziego </w:t>
      </w:r>
      <w:r>
        <w:t>„</w:t>
      </w:r>
      <w:r w:rsidR="008662DF">
        <w:t>procesowego</w:t>
      </w:r>
      <w:r>
        <w:t>”</w:t>
      </w:r>
      <w:r w:rsidR="008662DF">
        <w:t xml:space="preserve"> przez jedną i tę samą osobę w tej samej sprawie </w:t>
      </w:r>
      <w:r>
        <w:t xml:space="preserve">również </w:t>
      </w:r>
      <w:r w:rsidR="008662DF">
        <w:t xml:space="preserve">doprowadziło </w:t>
      </w:r>
      <w:r>
        <w:t xml:space="preserve">Trybunał </w:t>
      </w:r>
      <w:r w:rsidR="008662DF">
        <w:t>do stwierdzenia, że bezstronność sądu procesowego mogła budzić wątpliwości skarżącego (</w:t>
      </w:r>
      <w:hyperlink r:id="rId238">
        <w:r w:rsidR="008662DF">
          <w:rPr>
            <w:i/>
            <w:color w:val="0071BB"/>
          </w:rPr>
          <w:t xml:space="preserve">De </w:t>
        </w:r>
        <w:proofErr w:type="spellStart"/>
        <w:r w:rsidR="008662DF">
          <w:rPr>
            <w:i/>
            <w:color w:val="0071BB"/>
          </w:rPr>
          <w:t>Cubber</w:t>
        </w:r>
        <w:proofErr w:type="spellEnd"/>
        <w:r w:rsidR="008662DF">
          <w:rPr>
            <w:i/>
            <w:color w:val="0071BB"/>
          </w:rPr>
          <w:t xml:space="preserve"> przeciwko Belgii</w:t>
        </w:r>
        <w:r w:rsidR="008662DF">
          <w:t>,</w:t>
        </w:r>
      </w:hyperlink>
      <w:r w:rsidR="008662DF">
        <w:t xml:space="preserve"> §§</w:t>
      </w:r>
      <w:r w:rsidR="0068080D">
        <w:t> </w:t>
      </w:r>
      <w:r w:rsidR="008662DF">
        <w:t>27-30).</w:t>
      </w:r>
    </w:p>
    <w:p w:rsidR="00D61454" w:rsidRDefault="008662DF" w:rsidP="00324BC1">
      <w:pPr>
        <w:pStyle w:val="Tekstpodstawowy"/>
        <w:numPr>
          <w:ilvl w:val="0"/>
          <w:numId w:val="39"/>
        </w:numPr>
        <w:spacing w:after="120"/>
        <w:ind w:left="0" w:right="215" w:firstLine="0"/>
      </w:pPr>
      <w:r>
        <w:t xml:space="preserve">Jednakże w sytuacji, gdy udział sędziego </w:t>
      </w:r>
      <w:r w:rsidR="00C95CEA">
        <w:t>„procesowego” w śledztwie</w:t>
      </w:r>
      <w:r>
        <w:t xml:space="preserve"> był ograniczony w czasie i polegał na przesłuchaniu dwóch świadków oraz nie wiązał się z oceną dowodów lub nie wymagał od niego wyciągnięcia wniosków, Trybunał stwierdził, że obaw</w:t>
      </w:r>
      <w:r w:rsidR="0006535F">
        <w:t xml:space="preserve">y </w:t>
      </w:r>
      <w:r>
        <w:t xml:space="preserve">skarżącego, iż właściwy sąd krajowy nie </w:t>
      </w:r>
      <w:r w:rsidR="0006535F">
        <w:t>był</w:t>
      </w:r>
    </w:p>
    <w:p w:rsidR="00917CC5" w:rsidRDefault="008662DF" w:rsidP="007E07AF">
      <w:pPr>
        <w:pStyle w:val="Tekstpodstawowy"/>
        <w:ind w:left="0" w:right="215"/>
      </w:pPr>
      <w:r>
        <w:t>bezstronny, nie można uznać za obiektywnie uzasadnioną (</w:t>
      </w:r>
      <w:proofErr w:type="spellStart"/>
      <w:r w:rsidR="00AB1564">
        <w:fldChar w:fldCharType="begin"/>
      </w:r>
      <w:r w:rsidR="00AB1564">
        <w:instrText xml:space="preserve"> HYPERLINK "http://hudoc.echr.coe.int/eng?i=001-57971" \h </w:instrText>
      </w:r>
      <w:r w:rsidR="00AB1564">
        <w:fldChar w:fldCharType="separate"/>
      </w:r>
      <w:r>
        <w:rPr>
          <w:i/>
          <w:color w:val="0071BB"/>
        </w:rPr>
        <w:t>Bulut</w:t>
      </w:r>
      <w:proofErr w:type="spellEnd"/>
      <w:r>
        <w:rPr>
          <w:i/>
          <w:color w:val="0071BB"/>
        </w:rPr>
        <w:t xml:space="preserve"> przeciwko Austrii</w:t>
      </w:r>
      <w:r w:rsidR="00AB1564">
        <w:rPr>
          <w:i/>
          <w:color w:val="0071BB"/>
        </w:rPr>
        <w:fldChar w:fldCharType="end"/>
      </w:r>
      <w:r>
        <w:t>,</w:t>
      </w:r>
      <w:r w:rsidR="006F508B">
        <w:t xml:space="preserve"> </w:t>
      </w:r>
      <w:r>
        <w:t>§§ 33-34). Zatem ocena indywidualnych okoliczności każdej sprawy jest zawsze konieczna w celu ustalenia zakresu, w</w:t>
      </w:r>
      <w:r w:rsidR="00FD4721">
        <w:t> </w:t>
      </w:r>
      <w:r>
        <w:t xml:space="preserve">jakim sędzia śledczy </w:t>
      </w:r>
      <w:r w:rsidR="0006535F">
        <w:t>wykonywał czynności w sprawie</w:t>
      </w:r>
      <w:r>
        <w:t xml:space="preserve"> (</w:t>
      </w:r>
      <w:hyperlink r:id="rId239">
        <w:r>
          <w:rPr>
            <w:i/>
            <w:color w:val="0071BB"/>
          </w:rPr>
          <w:t>Borg przeciwko Malcie</w:t>
        </w:r>
      </w:hyperlink>
      <w:r>
        <w:t>, § 89).</w:t>
      </w:r>
    </w:p>
    <w:p w:rsidR="00917CC5" w:rsidRDefault="0006535F" w:rsidP="00324BC1">
      <w:pPr>
        <w:pStyle w:val="Akapitzlist"/>
        <w:numPr>
          <w:ilvl w:val="0"/>
          <w:numId w:val="39"/>
        </w:numPr>
        <w:tabs>
          <w:tab w:val="left" w:pos="567"/>
        </w:tabs>
        <w:spacing w:before="120"/>
        <w:ind w:left="0" w:right="214" w:firstLine="0"/>
      </w:pPr>
      <w:r>
        <w:t xml:space="preserve">Nieobecność </w:t>
      </w:r>
      <w:r w:rsidR="008662DF">
        <w:t xml:space="preserve">prokuratora </w:t>
      </w:r>
      <w:r>
        <w:t xml:space="preserve">w czasie </w:t>
      </w:r>
      <w:r w:rsidR="008662DF">
        <w:t>procesu karnego, który może stawi</w:t>
      </w:r>
      <w:r>
        <w:t>a</w:t>
      </w:r>
      <w:r w:rsidR="008662DF">
        <w:t xml:space="preserve">ć sędziego </w:t>
      </w:r>
      <w:r>
        <w:t>na pozycji</w:t>
      </w:r>
      <w:r w:rsidR="008662DF">
        <w:t xml:space="preserve"> organu ścigania podczas </w:t>
      </w:r>
      <w:r w:rsidR="004E76CB">
        <w:t xml:space="preserve">przeprowadzania </w:t>
      </w:r>
      <w:r w:rsidR="008662DF">
        <w:t>przesłuchania i przedstawiania dowodów przeciwko</w:t>
      </w:r>
      <w:r w:rsidR="00FD4721">
        <w:t xml:space="preserve"> </w:t>
      </w:r>
      <w:r w:rsidR="008662DF">
        <w:t>skarżącemu, rodzi kolejną kwestię dotyczącą bezstronności. W tym względzie Trybunał wyjaśnił, że sędzia jest ostatecznym strażnikiem postępowania i że</w:t>
      </w:r>
      <w:r w:rsidR="004E76CB">
        <w:t xml:space="preserve"> normalnym</w:t>
      </w:r>
      <w:r w:rsidR="008662DF">
        <w:t xml:space="preserve"> zadaniem organu władzy publicznej w przypadku oskarżenia publicznego jest przedstawienie i uzasadnienie oskarżenia w sprawie karnej w celu </w:t>
      </w:r>
      <w:r w:rsidR="004E76CB">
        <w:t>przeprowadzenia kontradyktoryjnego postępowania</w:t>
      </w:r>
      <w:r w:rsidR="008662DF">
        <w:t xml:space="preserve"> z innymi stronami. W związku z tym pomylenie tych dwóch ról w postępowaniu stanowi potencjalne naruszenie wymogu bezstronności z</w:t>
      </w:r>
      <w:r w:rsidR="00FD4721">
        <w:t> </w:t>
      </w:r>
      <w:r w:rsidR="008662DF">
        <w:t>art. 6 ust. 1 Konwencji (</w:t>
      </w:r>
      <w:proofErr w:type="spellStart"/>
      <w:r w:rsidR="008662DF">
        <w:rPr>
          <w:i/>
          <w:color w:val="0071BB"/>
        </w:rPr>
        <w:t>Karelin</w:t>
      </w:r>
      <w:proofErr w:type="spellEnd"/>
      <w:r w:rsidR="008662DF">
        <w:rPr>
          <w:i/>
          <w:color w:val="0071BB"/>
        </w:rPr>
        <w:t xml:space="preserve"> przeciwko Rosji</w:t>
      </w:r>
      <w:r w:rsidR="008662DF">
        <w:t>, §§ 51-85).</w:t>
      </w:r>
    </w:p>
    <w:p w:rsidR="00157FAC" w:rsidRDefault="00157FAC" w:rsidP="00324BC1">
      <w:pPr>
        <w:pStyle w:val="Akapitzlist"/>
        <w:numPr>
          <w:ilvl w:val="0"/>
          <w:numId w:val="39"/>
        </w:numPr>
        <w:tabs>
          <w:tab w:val="left" w:pos="567"/>
        </w:tabs>
        <w:spacing w:before="120"/>
        <w:ind w:left="0" w:right="214" w:firstLine="0"/>
      </w:pPr>
      <w:r>
        <w:t xml:space="preserve">Podobnie, Trybunał badał kwestię zgodności z zasadą bezstronności w szeregu spraw dotyczących zarzucanej obrazy sądu przez </w:t>
      </w:r>
      <w:r w:rsidR="00E07792">
        <w:t xml:space="preserve">skarżących, w których ten sam sędzia podejmował decyzję o ściganiu, sądził kwestie wynikające z zachowania oskarżonego, orzekał o jego winie i wymierzał karę. Trybunał podkreślił, że w takich sytuacjach, pomieszanie ról </w:t>
      </w:r>
      <w:r w:rsidR="00083037">
        <w:t>oskarżyciela</w:t>
      </w:r>
      <w:r w:rsidR="00E07792">
        <w:t>, świadka, prokuratora i sędziego może ewidentnie rodzić uzasadnione obawy co do zgodności postępowania</w:t>
      </w:r>
      <w:r w:rsidR="00083037">
        <w:t xml:space="preserve"> z wielowiekową zasadą, że nikt nie może być sędzia w swojej własnej sprawie oraz wątpliwości co do bezstronności składu sądzącego (</w:t>
      </w:r>
      <w:proofErr w:type="spellStart"/>
      <w:r w:rsidR="00DE18B2">
        <w:fldChar w:fldCharType="begin"/>
      </w:r>
      <w:r w:rsidR="00DE18B2">
        <w:instrText xml:space="preserve"> HYPERLINK "http://hudoc.echr.coe.int/eng?i=001-71671" \h </w:instrText>
      </w:r>
      <w:r w:rsidR="00DE18B2">
        <w:fldChar w:fldCharType="separate"/>
      </w:r>
      <w:r w:rsidR="00DE18B2">
        <w:rPr>
          <w:i/>
          <w:color w:val="0071BB"/>
        </w:rPr>
        <w:t>Kyprianou</w:t>
      </w:r>
      <w:proofErr w:type="spellEnd"/>
      <w:r w:rsidR="00DE18B2">
        <w:rPr>
          <w:i/>
          <w:color w:val="0071BB"/>
        </w:rPr>
        <w:t xml:space="preserve"> przeciwko Cyprowi</w:t>
      </w:r>
      <w:r w:rsidR="00DE18B2">
        <w:rPr>
          <w:i/>
          <w:color w:val="0071BB"/>
        </w:rPr>
        <w:fldChar w:fldCharType="end"/>
      </w:r>
      <w:r w:rsidR="00083037">
        <w:t xml:space="preserve"> [WI], § 126-128; </w:t>
      </w:r>
      <w:r w:rsidR="00083037" w:rsidRPr="007E07AF">
        <w:rPr>
          <w:i/>
          <w:color w:val="0071BB"/>
        </w:rPr>
        <w:t>Słomka</w:t>
      </w:r>
      <w:r w:rsidR="00083037" w:rsidRPr="007E07AF">
        <w:rPr>
          <w:i/>
          <w:iCs/>
        </w:rPr>
        <w:t xml:space="preserve"> </w:t>
      </w:r>
      <w:r w:rsidR="00083037" w:rsidRPr="007E07AF">
        <w:rPr>
          <w:i/>
          <w:color w:val="0071BB"/>
        </w:rPr>
        <w:t>przeciwko</w:t>
      </w:r>
      <w:r w:rsidR="00083037" w:rsidRPr="007E07AF">
        <w:rPr>
          <w:i/>
          <w:iCs/>
        </w:rPr>
        <w:t xml:space="preserve"> </w:t>
      </w:r>
      <w:r w:rsidR="00083037" w:rsidRPr="007E07AF">
        <w:rPr>
          <w:i/>
          <w:color w:val="0071BB"/>
        </w:rPr>
        <w:t>Polsce</w:t>
      </w:r>
      <w:r w:rsidR="00083037">
        <w:t xml:space="preserve">, §§ 44-51, </w:t>
      </w:r>
      <w:r w:rsidR="00083037" w:rsidRPr="007E07AF">
        <w:rPr>
          <w:i/>
          <w:color w:val="0071BB"/>
        </w:rPr>
        <w:t>Deli</w:t>
      </w:r>
      <w:r w:rsidR="00083037" w:rsidRPr="007E07AF">
        <w:rPr>
          <w:i/>
          <w:iCs/>
        </w:rPr>
        <w:t xml:space="preserve"> </w:t>
      </w:r>
      <w:r w:rsidR="00083037" w:rsidRPr="007E07AF">
        <w:rPr>
          <w:i/>
          <w:color w:val="0071BB"/>
        </w:rPr>
        <w:t>przeciwko</w:t>
      </w:r>
      <w:r w:rsidR="00083037" w:rsidRPr="007E07AF">
        <w:rPr>
          <w:i/>
          <w:iCs/>
        </w:rPr>
        <w:t xml:space="preserve"> </w:t>
      </w:r>
      <w:r w:rsidR="00083037" w:rsidRPr="007E07AF">
        <w:rPr>
          <w:i/>
          <w:color w:val="0071BB"/>
        </w:rPr>
        <w:t>Mołdawii</w:t>
      </w:r>
      <w:r w:rsidR="00083037">
        <w:t>, § 43).</w:t>
      </w:r>
      <w:r w:rsidR="00E07792">
        <w:t xml:space="preserve">  </w:t>
      </w:r>
      <w:r>
        <w:t xml:space="preserve"> </w:t>
      </w:r>
    </w:p>
    <w:p w:rsidR="00917CC5" w:rsidRDefault="00157FAC" w:rsidP="00324BC1">
      <w:pPr>
        <w:pStyle w:val="Akapitzlist"/>
        <w:numPr>
          <w:ilvl w:val="0"/>
          <w:numId w:val="39"/>
        </w:numPr>
        <w:tabs>
          <w:tab w:val="left" w:pos="567"/>
        </w:tabs>
        <w:spacing w:before="119"/>
        <w:ind w:left="0" w:right="212" w:firstLine="0"/>
      </w:pPr>
      <w:r>
        <w:t>Kwestia braku</w:t>
      </w:r>
      <w:r w:rsidR="008662DF">
        <w:t xml:space="preserve"> bezstronności sądowej nie powstaje w przypadku, gdy sędzia </w:t>
      </w:r>
      <w:r>
        <w:t xml:space="preserve">na innych etapach postępowania już </w:t>
      </w:r>
      <w:r w:rsidR="008662DF">
        <w:t>wyda</w:t>
      </w:r>
      <w:r>
        <w:t>wa</w:t>
      </w:r>
      <w:r w:rsidR="008662DF">
        <w:t>ł czysto formalne i</w:t>
      </w:r>
      <w:r w:rsidR="00FD4721">
        <w:t> </w:t>
      </w:r>
      <w:r w:rsidR="008662DF">
        <w:t xml:space="preserve">proceduralne decyzje; mogą się jednak pojawić problemy </w:t>
      </w:r>
      <w:r>
        <w:t>co do </w:t>
      </w:r>
      <w:r w:rsidR="008662DF">
        <w:t xml:space="preserve">bezstronności, jeżeli </w:t>
      </w:r>
      <w:r>
        <w:t>na</w:t>
      </w:r>
      <w:r w:rsidR="008662DF">
        <w:t xml:space="preserve"> innych etapach postępowania sędzia wyraził już opinię o winie oskarżonego (</w:t>
      </w:r>
      <w:proofErr w:type="spellStart"/>
      <w:r w:rsidR="00AB1564">
        <w:fldChar w:fldCharType="begin"/>
      </w:r>
      <w:r w:rsidR="00AB1564">
        <w:instrText xml:space="preserve"> HYPERLINK "http://hudoc.echr.coe.int/eng?i=001-87874" \h </w:instrText>
      </w:r>
      <w:r w:rsidR="00AB1564">
        <w:fldChar w:fldCharType="separate"/>
      </w:r>
      <w:r w:rsidR="008662DF">
        <w:rPr>
          <w:i/>
          <w:color w:val="0071BB"/>
        </w:rPr>
        <w:t>Gómez</w:t>
      </w:r>
      <w:proofErr w:type="spellEnd"/>
      <w:r w:rsidR="008662DF">
        <w:rPr>
          <w:i/>
          <w:color w:val="0071BB"/>
        </w:rPr>
        <w:t xml:space="preserve"> de </w:t>
      </w:r>
      <w:proofErr w:type="spellStart"/>
      <w:r w:rsidR="008662DF">
        <w:rPr>
          <w:i/>
          <w:color w:val="0071BB"/>
        </w:rPr>
        <w:t>Liaño</w:t>
      </w:r>
      <w:proofErr w:type="spellEnd"/>
      <w:r w:rsidR="008662DF">
        <w:rPr>
          <w:i/>
          <w:color w:val="0071BB"/>
        </w:rPr>
        <w:t xml:space="preserve"> y </w:t>
      </w:r>
      <w:proofErr w:type="spellStart"/>
      <w:r w:rsidR="008662DF">
        <w:rPr>
          <w:i/>
          <w:color w:val="0071BB"/>
        </w:rPr>
        <w:t>Botella</w:t>
      </w:r>
      <w:proofErr w:type="spellEnd"/>
      <w:r w:rsidR="008662DF">
        <w:rPr>
          <w:i/>
          <w:color w:val="0071BB"/>
        </w:rPr>
        <w:t xml:space="preserve"> przeciwko Hiszpanii</w:t>
      </w:r>
      <w:r w:rsidR="00AB1564">
        <w:rPr>
          <w:i/>
          <w:color w:val="0071BB"/>
        </w:rPr>
        <w:fldChar w:fldCharType="end"/>
      </w:r>
      <w:r w:rsidR="008662DF">
        <w:t>, §§ 67-72).</w:t>
      </w:r>
    </w:p>
    <w:p w:rsidR="00917CC5" w:rsidRDefault="00161958" w:rsidP="00324BC1">
      <w:pPr>
        <w:pStyle w:val="Akapitzlist"/>
        <w:numPr>
          <w:ilvl w:val="0"/>
          <w:numId w:val="39"/>
        </w:numPr>
        <w:tabs>
          <w:tab w:val="left" w:pos="567"/>
        </w:tabs>
        <w:ind w:left="0" w:right="212" w:firstLine="0"/>
      </w:pPr>
      <w:r>
        <w:t>S</w:t>
      </w:r>
      <w:r w:rsidR="008662DF">
        <w:t xml:space="preserve">am fakt, że sędzia orzekał już w podobnej, lecz niezwiązanej sprawie karnej lub że sądził już współoskarżonego w odrębnym postępowaniu karnym, </w:t>
      </w:r>
      <w:r>
        <w:t xml:space="preserve">jest niewystarczający dla </w:t>
      </w:r>
      <w:r w:rsidR="008662DF">
        <w:t>poda</w:t>
      </w:r>
      <w:r>
        <w:t>wania</w:t>
      </w:r>
      <w:r w:rsidR="008662DF">
        <w:t xml:space="preserve"> w</w:t>
      </w:r>
      <w:r w:rsidR="00FD4721">
        <w:t> </w:t>
      </w:r>
      <w:r w:rsidR="008662DF">
        <w:t>wątpliwość bezstronnoś</w:t>
      </w:r>
      <w:r>
        <w:t>ci</w:t>
      </w:r>
      <w:r w:rsidR="008662DF">
        <w:t xml:space="preserve"> tego sędziego w późniejszej sprawie (</w:t>
      </w:r>
      <w:proofErr w:type="spellStart"/>
      <w:r w:rsidR="00AB1564">
        <w:fldChar w:fldCharType="begin"/>
      </w:r>
      <w:r w:rsidR="00AB1564">
        <w:instrText xml:space="preserve"> HYPERLINK "http://hudoc.echr.coe.int/eng?i=001-102203" \h </w:instrText>
      </w:r>
      <w:r w:rsidR="00AB1564">
        <w:fldChar w:fldCharType="separate"/>
      </w:r>
      <w:r w:rsidR="008662DF">
        <w:rPr>
          <w:i/>
          <w:color w:val="0071BB"/>
        </w:rPr>
        <w:t>Kriegisch</w:t>
      </w:r>
      <w:proofErr w:type="spellEnd"/>
      <w:r w:rsidR="008662DF">
        <w:rPr>
          <w:i/>
          <w:color w:val="0071BB"/>
        </w:rPr>
        <w:t xml:space="preserve"> przeciwko Niemcom</w:t>
      </w:r>
      <w:r w:rsidR="00AB1564">
        <w:rPr>
          <w:i/>
          <w:color w:val="0071BB"/>
        </w:rPr>
        <w:fldChar w:fldCharType="end"/>
      </w:r>
      <w:r w:rsidR="008662DF">
        <w:rPr>
          <w:i/>
          <w:color w:val="0071BB"/>
        </w:rPr>
        <w:t xml:space="preserve"> </w:t>
      </w:r>
      <w:r w:rsidR="008662DF">
        <w:t>(</w:t>
      </w:r>
      <w:proofErr w:type="spellStart"/>
      <w:r w:rsidR="008662DF">
        <w:t>dec</w:t>
      </w:r>
      <w:proofErr w:type="spellEnd"/>
      <w:r w:rsidR="008662DF">
        <w:t>.);</w:t>
      </w:r>
      <w:r w:rsidR="00FD4721">
        <w:t xml:space="preserve"> </w:t>
      </w:r>
      <w:hyperlink r:id="rId240">
        <w:proofErr w:type="spellStart"/>
        <w:r w:rsidR="008662DF">
          <w:rPr>
            <w:i/>
            <w:color w:val="0071BB"/>
          </w:rPr>
          <w:t>Khodorkovskiy</w:t>
        </w:r>
        <w:proofErr w:type="spellEnd"/>
        <w:r w:rsidR="008662DF">
          <w:rPr>
            <w:i/>
            <w:color w:val="0071BB"/>
          </w:rPr>
          <w:t xml:space="preserve"> i </w:t>
        </w:r>
        <w:proofErr w:type="spellStart"/>
        <w:r w:rsidR="008662DF">
          <w:rPr>
            <w:i/>
            <w:color w:val="0071BB"/>
          </w:rPr>
          <w:t>Lebedev</w:t>
        </w:r>
        <w:proofErr w:type="spellEnd"/>
        <w:r w:rsidR="008662DF">
          <w:rPr>
            <w:i/>
            <w:color w:val="0071BB"/>
          </w:rPr>
          <w:t xml:space="preserve"> przeciwko Rosji</w:t>
        </w:r>
      </w:hyperlink>
      <w:r w:rsidR="008662DF">
        <w:t xml:space="preserve">, § 544). Inaczej jednak wygląda sytuacja, gdy wcześniejsze wyroki zawierają ustalenia, które przesądzają o winie oskarżonego w </w:t>
      </w:r>
      <w:r>
        <w:t xml:space="preserve">tym kolejnym </w:t>
      </w:r>
      <w:r w:rsidR="008662DF">
        <w:t>postępowaniu (</w:t>
      </w:r>
      <w:hyperlink r:id="rId241">
        <w:r w:rsidR="008662DF">
          <w:rPr>
            <w:i/>
            <w:color w:val="0071BB"/>
          </w:rPr>
          <w:t>Poppe przeciwko Holandii,</w:t>
        </w:r>
      </w:hyperlink>
      <w:r w:rsidR="008662DF">
        <w:t xml:space="preserve"> § 26; </w:t>
      </w:r>
      <w:hyperlink r:id="rId242">
        <w:proofErr w:type="spellStart"/>
        <w:r w:rsidR="008662DF">
          <w:rPr>
            <w:i/>
            <w:color w:val="0071BB"/>
          </w:rPr>
          <w:t>Schwarzenberger</w:t>
        </w:r>
        <w:proofErr w:type="spellEnd"/>
        <w:r w:rsidR="008662DF">
          <w:rPr>
            <w:i/>
            <w:color w:val="0071BB"/>
          </w:rPr>
          <w:t xml:space="preserve"> przeciwko Niemcom</w:t>
        </w:r>
        <w:r w:rsidR="008662DF">
          <w:t>,</w:t>
        </w:r>
      </w:hyperlink>
      <w:r w:rsidR="008662DF">
        <w:t xml:space="preserve"> § 42;</w:t>
      </w:r>
      <w:hyperlink r:id="rId243">
        <w:r w:rsidR="008662DF">
          <w:rPr>
            <w:color w:val="0071BB"/>
          </w:rPr>
          <w:t xml:space="preserve"> </w:t>
        </w:r>
        <w:proofErr w:type="spellStart"/>
        <w:r w:rsidR="008662DF">
          <w:rPr>
            <w:i/>
            <w:color w:val="0071BB"/>
          </w:rPr>
          <w:t>Ferrantelli</w:t>
        </w:r>
        <w:proofErr w:type="spellEnd"/>
        <w:r w:rsidR="008662DF">
          <w:rPr>
            <w:i/>
            <w:color w:val="0071BB"/>
          </w:rPr>
          <w:t xml:space="preserve"> i </w:t>
        </w:r>
        <w:proofErr w:type="spellStart"/>
        <w:r w:rsidR="008662DF">
          <w:rPr>
            <w:i/>
            <w:color w:val="0071BB"/>
          </w:rPr>
          <w:t>Santangelo</w:t>
        </w:r>
        <w:proofErr w:type="spellEnd"/>
        <w:r w:rsidR="008662DF">
          <w:rPr>
            <w:i/>
            <w:color w:val="0071BB"/>
          </w:rPr>
          <w:t xml:space="preserve"> przeciwko Włochom</w:t>
        </w:r>
        <w:r w:rsidR="008662DF">
          <w:t>,</w:t>
        </w:r>
      </w:hyperlink>
      <w:r w:rsidR="008662DF">
        <w:t xml:space="preserve"> § 59). Podobnie, gdy sędzia przewodniczący </w:t>
      </w:r>
      <w:r>
        <w:t xml:space="preserve">składu </w:t>
      </w:r>
      <w:r w:rsidR="008662DF">
        <w:t xml:space="preserve">został uprzednio uznany za stronniczego </w:t>
      </w:r>
      <w:r>
        <w:t xml:space="preserve">w stosunku do </w:t>
      </w:r>
      <w:r w:rsidR="008662DF">
        <w:t>skarżącego w</w:t>
      </w:r>
      <w:r>
        <w:t>e</w:t>
      </w:r>
      <w:r w:rsidR="008662DF">
        <w:t xml:space="preserve"> </w:t>
      </w:r>
      <w:r>
        <w:t xml:space="preserve">wcześniejszym </w:t>
      </w:r>
      <w:r w:rsidR="008662DF">
        <w:t>postępowaniu karnym dotyczącym podobnych zarzutów, może pojawić się obiektywna i</w:t>
      </w:r>
      <w:r w:rsidR="0068080D">
        <w:t> </w:t>
      </w:r>
      <w:r w:rsidR="008662DF">
        <w:t xml:space="preserve">uzasadniona obawa </w:t>
      </w:r>
      <w:r w:rsidR="00157FAC">
        <w:t>braku</w:t>
      </w:r>
      <w:r w:rsidR="008662DF">
        <w:t xml:space="preserve"> bezstronności zarówno w odniesieniu do skarżącego, jak i jego współoskarżonego (</w:t>
      </w:r>
      <w:proofErr w:type="spellStart"/>
      <w:r w:rsidR="00AB1564">
        <w:fldChar w:fldCharType="begin"/>
      </w:r>
      <w:r w:rsidR="00AB1564">
        <w:instrText xml:space="preserve"> HYPERLINK "http://hudoc.echr.coe.int/eng?i=001-187510" \h </w:instrText>
      </w:r>
      <w:r w:rsidR="00AB1564">
        <w:fldChar w:fldCharType="separate"/>
      </w:r>
      <w:r w:rsidR="008662DF">
        <w:rPr>
          <w:i/>
          <w:color w:val="0071BB"/>
        </w:rPr>
        <w:t>Otegi</w:t>
      </w:r>
      <w:proofErr w:type="spellEnd"/>
      <w:r w:rsidR="008662DF">
        <w:rPr>
          <w:i/>
          <w:color w:val="0071BB"/>
        </w:rPr>
        <w:t xml:space="preserve"> </w:t>
      </w:r>
      <w:proofErr w:type="spellStart"/>
      <w:r w:rsidR="008662DF">
        <w:rPr>
          <w:i/>
          <w:color w:val="0071BB"/>
        </w:rPr>
        <w:t>Mondragon</w:t>
      </w:r>
      <w:proofErr w:type="spellEnd"/>
      <w:r w:rsidR="008662DF">
        <w:rPr>
          <w:i/>
          <w:color w:val="0071BB"/>
        </w:rPr>
        <w:t xml:space="preserve"> przeciwko Hiszpanii</w:t>
      </w:r>
      <w:r w:rsidR="008662DF">
        <w:t>,</w:t>
      </w:r>
      <w:r w:rsidR="00AB1564">
        <w:fldChar w:fldCharType="end"/>
      </w:r>
      <w:r w:rsidR="008662DF">
        <w:t xml:space="preserve"> §§ 58-69).</w:t>
      </w:r>
    </w:p>
    <w:p w:rsidR="00917CC5" w:rsidRDefault="008662DF" w:rsidP="00324BC1">
      <w:pPr>
        <w:pStyle w:val="Akapitzlist"/>
        <w:numPr>
          <w:ilvl w:val="0"/>
          <w:numId w:val="39"/>
        </w:numPr>
        <w:tabs>
          <w:tab w:val="left" w:pos="567"/>
        </w:tabs>
        <w:spacing w:after="240"/>
        <w:ind w:left="0" w:firstLine="0"/>
      </w:pPr>
      <w:r>
        <w:t xml:space="preserve">Obowiązek zachowania bezstronności nie może być interpretowany w taki sposób, aby nakładać na sąd </w:t>
      </w:r>
      <w:r w:rsidR="00E62BFC">
        <w:t>najwyższy</w:t>
      </w:r>
      <w:r>
        <w:t xml:space="preserve"> obowiązek uchylenia decyzji administracyjnej lub sądowej </w:t>
      </w:r>
      <w:r w:rsidR="00E62BFC">
        <w:t>w celu zwrotu sprawy</w:t>
      </w:r>
      <w:r>
        <w:t xml:space="preserve"> do innego organu sądowego lub do innego składu tego organu (</w:t>
      </w:r>
      <w:proofErr w:type="spellStart"/>
      <w:r w:rsidR="00AB1564">
        <w:fldChar w:fldCharType="begin"/>
      </w:r>
      <w:r w:rsidR="00AB1564">
        <w:instrText xml:space="preserve"> HYPERLINK "http://hudoc.echr.coe.int/eng?i=001-144276" \h </w:instrText>
      </w:r>
      <w:r w:rsidR="00AB1564">
        <w:fldChar w:fldCharType="separate"/>
      </w:r>
      <w:r>
        <w:rPr>
          <w:i/>
          <w:color w:val="0071BB"/>
        </w:rPr>
        <w:t>Marguš</w:t>
      </w:r>
      <w:proofErr w:type="spellEnd"/>
      <w:r>
        <w:rPr>
          <w:i/>
          <w:color w:val="0071BB"/>
        </w:rPr>
        <w:t xml:space="preserve"> przeciwko Chorwacji</w:t>
      </w:r>
      <w:r w:rsidR="00AB1564">
        <w:rPr>
          <w:i/>
          <w:color w:val="0071BB"/>
        </w:rPr>
        <w:fldChar w:fldCharType="end"/>
      </w:r>
      <w:r w:rsidR="00BA4D7A">
        <w:rPr>
          <w:i/>
          <w:color w:val="0071BB"/>
        </w:rPr>
        <w:t xml:space="preserve"> </w:t>
      </w:r>
      <w:r>
        <w:t xml:space="preserve">[WI], §§ 85-89; </w:t>
      </w:r>
      <w:hyperlink r:id="rId244">
        <w:proofErr w:type="spellStart"/>
        <w:r>
          <w:rPr>
            <w:i/>
            <w:color w:val="0071BB"/>
          </w:rPr>
          <w:t>Thomann</w:t>
        </w:r>
        <w:proofErr w:type="spellEnd"/>
        <w:r>
          <w:rPr>
            <w:i/>
            <w:color w:val="0071BB"/>
          </w:rPr>
          <w:t xml:space="preserve"> przeciwko Szwajcarii</w:t>
        </w:r>
        <w:r>
          <w:t>,</w:t>
        </w:r>
      </w:hyperlink>
      <w:r>
        <w:t xml:space="preserve"> § 33; </w:t>
      </w:r>
      <w:hyperlink r:id="rId245">
        <w:proofErr w:type="spellStart"/>
        <w:r>
          <w:rPr>
            <w:i/>
            <w:color w:val="0071BB"/>
          </w:rPr>
          <w:t>Stow</w:t>
        </w:r>
        <w:proofErr w:type="spellEnd"/>
        <w:r>
          <w:rPr>
            <w:i/>
            <w:color w:val="0071BB"/>
          </w:rPr>
          <w:t xml:space="preserve"> i Gai przeciwko Portugalii</w:t>
        </w:r>
      </w:hyperlink>
      <w:r>
        <w:rPr>
          <w:i/>
          <w:color w:val="0071BB"/>
        </w:rPr>
        <w:t xml:space="preserve"> </w:t>
      </w:r>
      <w:r>
        <w:t>(</w:t>
      </w:r>
      <w:proofErr w:type="spellStart"/>
      <w:r>
        <w:t>dec</w:t>
      </w:r>
      <w:proofErr w:type="spellEnd"/>
      <w:r>
        <w:t xml:space="preserve">.)). Jednakże, jeżeli taki obowiązek jest przewidziany przez odpowiednie </w:t>
      </w:r>
      <w:r w:rsidR="00E62BFC">
        <w:t xml:space="preserve">przepisy </w:t>
      </w:r>
      <w:r>
        <w:t>krajowe, powstaje pytanie, czy sąd został ustanowiony ustawą (</w:t>
      </w:r>
      <w:proofErr w:type="spellStart"/>
      <w:r w:rsidR="00AB1564">
        <w:fldChar w:fldCharType="begin"/>
      </w:r>
      <w:r w:rsidR="00AB1564">
        <w:instrText xml:space="preserve"> HYPERLINK "http://hudoc.echr.coe.int/eng?i=001-65362" \h </w:instrText>
      </w:r>
      <w:r w:rsidR="00AB1564">
        <w:fldChar w:fldCharType="separate"/>
      </w:r>
      <w:r>
        <w:rPr>
          <w:i/>
          <w:color w:val="0071BB"/>
        </w:rPr>
        <w:t>Lavents</w:t>
      </w:r>
      <w:proofErr w:type="spellEnd"/>
      <w:r>
        <w:rPr>
          <w:i/>
          <w:color w:val="0071BB"/>
        </w:rPr>
        <w:t xml:space="preserve"> przeciwko Łotwie</w:t>
      </w:r>
      <w:r w:rsidR="00AB1564">
        <w:rPr>
          <w:i/>
          <w:color w:val="0071BB"/>
        </w:rPr>
        <w:fldChar w:fldCharType="end"/>
      </w:r>
      <w:r>
        <w:t>, §</w:t>
      </w:r>
      <w:r w:rsidR="00FD4721">
        <w:t> </w:t>
      </w:r>
      <w:r>
        <w:t>115).</w:t>
      </w:r>
    </w:p>
    <w:p w:rsidR="00917CC5" w:rsidRDefault="008662DF" w:rsidP="00324BC1">
      <w:pPr>
        <w:pStyle w:val="Akapitzlist"/>
        <w:numPr>
          <w:ilvl w:val="0"/>
          <w:numId w:val="39"/>
        </w:numPr>
        <w:tabs>
          <w:tab w:val="left" w:pos="567"/>
        </w:tabs>
        <w:spacing w:before="1"/>
        <w:ind w:left="0" w:right="217" w:firstLine="0"/>
      </w:pPr>
      <w:r>
        <w:t>Fakt, że skarżący został osądzony przez sędziego, który sam wyraził wątpliwości co do jego bezstronności w sprawie, może spowodować powstanie problemu z punktu widzenia rzetelnego procesu (</w:t>
      </w:r>
      <w:proofErr w:type="spellStart"/>
      <w:r w:rsidR="00AB1564">
        <w:fldChar w:fldCharType="begin"/>
      </w:r>
      <w:r w:rsidR="00AB1564">
        <w:instrText xml:space="preserve"> HYPERLINK "http://hudoc.echr.coe.int/eng?i=001-122187" \h </w:instrText>
      </w:r>
      <w:r w:rsidR="00AB1564">
        <w:fldChar w:fldCharType="separate"/>
      </w:r>
      <w:r w:rsidRPr="00E938A3">
        <w:rPr>
          <w:i/>
          <w:color w:val="0071BB"/>
        </w:rPr>
        <w:t>Rudnichenko</w:t>
      </w:r>
      <w:proofErr w:type="spellEnd"/>
      <w:r w:rsidR="00AB1564">
        <w:rPr>
          <w:i/>
          <w:color w:val="0071BB"/>
        </w:rPr>
        <w:fldChar w:fldCharType="end"/>
      </w:r>
      <w:r w:rsidR="00E938A3">
        <w:rPr>
          <w:i/>
        </w:rPr>
        <w:t xml:space="preserve"> </w:t>
      </w:r>
      <w:hyperlink r:id="rId246">
        <w:r w:rsidRPr="00E938A3">
          <w:rPr>
            <w:i/>
            <w:color w:val="0071BB"/>
          </w:rPr>
          <w:t>przeciwko Ukrainie</w:t>
        </w:r>
        <w:r>
          <w:t>,</w:t>
        </w:r>
      </w:hyperlink>
      <w:r>
        <w:t xml:space="preserve"> § 118). To jednak nie wystarczy, aby stwierdzić naruszenie art. 6 ust. 1 Konwencji. W </w:t>
      </w:r>
      <w:r w:rsidR="00E62BFC">
        <w:t>każdej sprawie</w:t>
      </w:r>
      <w:r>
        <w:t xml:space="preserve"> wątpliwości skarżącego co do bezstronności sędziego muszą być obiektywnie uzasadnione </w:t>
      </w:r>
      <w:hyperlink r:id="rId247">
        <w:r w:rsidRPr="00E938A3">
          <w:rPr>
            <w:i/>
            <w:color w:val="0071BB"/>
          </w:rPr>
          <w:t>(</w:t>
        </w:r>
        <w:proofErr w:type="spellStart"/>
        <w:r w:rsidRPr="00E938A3">
          <w:rPr>
            <w:i/>
            <w:color w:val="0071BB"/>
          </w:rPr>
          <w:t>Dragojević</w:t>
        </w:r>
        <w:proofErr w:type="spellEnd"/>
        <w:r w:rsidRPr="00E938A3">
          <w:rPr>
            <w:i/>
            <w:color w:val="0071BB"/>
          </w:rPr>
          <w:t xml:space="preserve"> przeciwko Chorwacji</w:t>
        </w:r>
        <w:r>
          <w:t>,</w:t>
        </w:r>
      </w:hyperlink>
      <w:r>
        <w:t xml:space="preserve"> §§ 116-123).</w:t>
      </w:r>
    </w:p>
    <w:p w:rsidR="00917CC5" w:rsidRDefault="00917CC5" w:rsidP="00907F94">
      <w:pPr>
        <w:pStyle w:val="Tekstpodstawowy"/>
        <w:spacing w:before="11"/>
        <w:ind w:left="0"/>
        <w:jc w:val="left"/>
        <w:rPr>
          <w:sz w:val="18"/>
        </w:rPr>
      </w:pPr>
    </w:p>
    <w:p w:rsidR="00917CC5" w:rsidRDefault="008662DF" w:rsidP="00907F94">
      <w:pPr>
        <w:pStyle w:val="Nagwek6"/>
        <w:ind w:left="0"/>
      </w:pPr>
      <w:bookmarkStart w:id="61" w:name="b_____Hierarchical_or_other_links_with_"/>
      <w:bookmarkEnd w:id="61"/>
      <w:r>
        <w:rPr>
          <w:rFonts w:ascii="Symbol" w:hAnsi="Symbol"/>
          <w:color w:val="2E2E2E"/>
          <w:sz w:val="23"/>
        </w:rPr>
        <w:t></w:t>
      </w:r>
      <w:r>
        <w:rPr>
          <w:rFonts w:ascii="Symbol" w:hAnsi="Symbol"/>
          <w:color w:val="2E2E2E"/>
          <w:sz w:val="23"/>
        </w:rPr>
        <w:t></w:t>
      </w:r>
      <w:r>
        <w:rPr>
          <w:rFonts w:ascii="Times New Roman" w:hAnsi="Times New Roman"/>
          <w:color w:val="2E2E2E"/>
          <w:sz w:val="23"/>
        </w:rPr>
        <w:t xml:space="preserve"> </w:t>
      </w:r>
      <w:r w:rsidR="00DC7B41">
        <w:rPr>
          <w:color w:val="2E2E2E"/>
        </w:rPr>
        <w:t xml:space="preserve">Powiązania </w:t>
      </w:r>
      <w:r>
        <w:rPr>
          <w:color w:val="2E2E2E"/>
        </w:rPr>
        <w:t>natury hierarchicznej albo innego rodzaju relacj</w:t>
      </w:r>
      <w:r w:rsidR="00DE18B2">
        <w:rPr>
          <w:color w:val="2E2E2E"/>
        </w:rPr>
        <w:t>e</w:t>
      </w:r>
      <w:r>
        <w:rPr>
          <w:color w:val="2E2E2E"/>
        </w:rPr>
        <w:t xml:space="preserve"> z innym uczestnikiem postępowania</w:t>
      </w:r>
    </w:p>
    <w:p w:rsidR="00917CC5" w:rsidRDefault="00DC7B41" w:rsidP="00324BC1">
      <w:pPr>
        <w:pStyle w:val="Akapitzlist"/>
        <w:numPr>
          <w:ilvl w:val="0"/>
          <w:numId w:val="24"/>
        </w:numPr>
        <w:tabs>
          <w:tab w:val="left" w:pos="382"/>
        </w:tabs>
        <w:spacing w:before="240" w:after="120"/>
        <w:ind w:left="0" w:right="0"/>
        <w:rPr>
          <w:i/>
        </w:rPr>
      </w:pPr>
      <w:bookmarkStart w:id="62" w:name="_Hierarchical_links"/>
      <w:bookmarkEnd w:id="62"/>
      <w:r>
        <w:rPr>
          <w:i/>
          <w:color w:val="2E2E2E"/>
        </w:rPr>
        <w:t xml:space="preserve">Powiązania </w:t>
      </w:r>
      <w:r w:rsidR="008662DF">
        <w:rPr>
          <w:i/>
          <w:color w:val="2E2E2E"/>
        </w:rPr>
        <w:t>natury hierarchicznej</w:t>
      </w:r>
    </w:p>
    <w:p w:rsidR="00D61454" w:rsidRDefault="00DC7B41" w:rsidP="00324BC1">
      <w:pPr>
        <w:pStyle w:val="Akapitzlist"/>
        <w:numPr>
          <w:ilvl w:val="0"/>
          <w:numId w:val="39"/>
        </w:numPr>
        <w:tabs>
          <w:tab w:val="left" w:pos="567"/>
        </w:tabs>
        <w:spacing w:before="0"/>
        <w:ind w:left="0" w:right="210" w:firstLine="0"/>
      </w:pPr>
      <w:r>
        <w:t xml:space="preserve">Orzekanie </w:t>
      </w:r>
      <w:r w:rsidR="008662DF">
        <w:t xml:space="preserve">przez sądy wojskowe w sprawie zarzutów karnych przeciwko </w:t>
      </w:r>
      <w:r>
        <w:t xml:space="preserve">członkom służb wojskowych </w:t>
      </w:r>
      <w:r w:rsidR="008662DF">
        <w:t>nie jest co do zasady niezgodne z przepisami art. 6 (</w:t>
      </w:r>
      <w:hyperlink r:id="rId248">
        <w:r w:rsidR="008662DF">
          <w:rPr>
            <w:i/>
            <w:color w:val="0071BB"/>
          </w:rPr>
          <w:t>Cooper przeciwko Zjednoczonemu</w:t>
        </w:r>
      </w:hyperlink>
      <w:hyperlink r:id="rId249">
        <w:r w:rsidR="008662DF">
          <w:rPr>
            <w:i/>
            <w:color w:val="0071BB"/>
          </w:rPr>
          <w:t xml:space="preserve"> Królestwo</w:t>
        </w:r>
      </w:hyperlink>
      <w:r w:rsidR="008662DF">
        <w:rPr>
          <w:i/>
          <w:color w:val="0071BB"/>
        </w:rPr>
        <w:t xml:space="preserve"> </w:t>
      </w:r>
      <w:r w:rsidR="008662DF">
        <w:t>[WI], § 110).</w:t>
      </w:r>
      <w:r w:rsidR="00BA4D7A">
        <w:t xml:space="preserve"> </w:t>
      </w:r>
      <w:r w:rsidR="008662DF">
        <w:t xml:space="preserve">Jednakże w sytuacji, gdy wszyscy członkowie sądu wojskowego byli podporządkowani </w:t>
      </w:r>
      <w:r w:rsidR="00AF709C">
        <w:t xml:space="preserve">stopniem i podlegli w hierarchii służbowej sądzonemu </w:t>
      </w:r>
      <w:r w:rsidR="008662DF">
        <w:t>oficerowi, wątpliwości</w:t>
      </w:r>
    </w:p>
    <w:p w:rsidR="00917CC5" w:rsidRDefault="008662DF" w:rsidP="007E07AF">
      <w:pPr>
        <w:pStyle w:val="Akapitzlist"/>
        <w:tabs>
          <w:tab w:val="left" w:pos="567"/>
        </w:tabs>
        <w:spacing w:before="0"/>
        <w:ind w:left="0" w:right="210"/>
      </w:pPr>
      <w:r>
        <w:t>skarżącego co do niezawisłości i bezstronności sądu mogły być obiektywnie uzasadnione (</w:t>
      </w:r>
      <w:hyperlink r:id="rId250">
        <w:r>
          <w:rPr>
            <w:i/>
            <w:color w:val="0071BB"/>
          </w:rPr>
          <w:t>Findlay przeciwko Zjednoczonemu</w:t>
        </w:r>
      </w:hyperlink>
      <w:hyperlink r:id="rId251">
        <w:r>
          <w:rPr>
            <w:i/>
            <w:color w:val="0071BB"/>
          </w:rPr>
          <w:t xml:space="preserve"> Królestwu</w:t>
        </w:r>
        <w:r>
          <w:t>,</w:t>
        </w:r>
      </w:hyperlink>
      <w:r>
        <w:t xml:space="preserve"> § 76; </w:t>
      </w:r>
      <w:hyperlink r:id="rId252">
        <w:r>
          <w:rPr>
            <w:i/>
            <w:color w:val="0071BB"/>
          </w:rPr>
          <w:t>Miller i Inni przeciwko Zjednoczonemu Królestwu</w:t>
        </w:r>
        <w:r>
          <w:t>,</w:t>
        </w:r>
      </w:hyperlink>
      <w:r>
        <w:t xml:space="preserve"> §§ 30-31). Podobnie, jeżeli sąd wojskowy ma w swoim składzie oficera wojskowego służącego w armii i podlegającego dyscyplinie wojskowej, który jest powoływany przez swojego przełożonego i nie korzysta z takich samych gwarancji konstytucyjnych </w:t>
      </w:r>
      <w:r w:rsidR="002070CF">
        <w:t xml:space="preserve">jakie przysługują </w:t>
      </w:r>
      <w:r>
        <w:t>sędziom, to nie można uznać takiego sądu za niezawisły i bezstronny w rozumieniu art. 6 Konwencji (</w:t>
      </w:r>
      <w:proofErr w:type="spellStart"/>
      <w:r w:rsidR="00AB1564">
        <w:fldChar w:fldCharType="begin"/>
      </w:r>
      <w:r w:rsidR="00AB1564">
        <w:instrText xml:space="preserve"> HYPERLINK "http://hudoc.echr.coe.int/eng?i=001-111840" \h </w:instrText>
      </w:r>
      <w:r w:rsidR="00AB1564">
        <w:fldChar w:fldCharType="separate"/>
      </w:r>
      <w:r>
        <w:rPr>
          <w:i/>
          <w:color w:val="0071BB"/>
        </w:rPr>
        <w:t>Gürkan</w:t>
      </w:r>
      <w:proofErr w:type="spellEnd"/>
      <w:r>
        <w:rPr>
          <w:i/>
          <w:color w:val="0071BB"/>
        </w:rPr>
        <w:t xml:space="preserve"> przeciwko Turcji</w:t>
      </w:r>
      <w:r>
        <w:t>,</w:t>
      </w:r>
      <w:r w:rsidR="00AB1564">
        <w:fldChar w:fldCharType="end"/>
      </w:r>
      <w:r>
        <w:t xml:space="preserve"> §§ 13-20).</w:t>
      </w:r>
    </w:p>
    <w:p w:rsidR="00917CC5" w:rsidRDefault="008662DF" w:rsidP="00324BC1">
      <w:pPr>
        <w:pStyle w:val="Akapitzlist"/>
        <w:numPr>
          <w:ilvl w:val="0"/>
          <w:numId w:val="39"/>
        </w:numPr>
        <w:ind w:left="0" w:firstLine="0"/>
      </w:pPr>
      <w:r>
        <w:t xml:space="preserve">Proces osób cywilnych przed sądem składającym się częściowo z przedstawicieli sił zbrojnych może budzić uzasadnioną obawę, że ta część składu może wywołać niewłaściwy wpływ na </w:t>
      </w:r>
      <w:r w:rsidR="002070CF">
        <w:t xml:space="preserve">część ustaleń </w:t>
      </w:r>
      <w:r>
        <w:t>sąd</w:t>
      </w:r>
      <w:r w:rsidR="002070CF">
        <w:t>u</w:t>
      </w:r>
      <w:r>
        <w:t xml:space="preserve"> (</w:t>
      </w:r>
      <w:proofErr w:type="spellStart"/>
      <w:r w:rsidR="00AB1564">
        <w:fldChar w:fldCharType="begin"/>
      </w:r>
      <w:r w:rsidR="00AB1564">
        <w:instrText xml:space="preserve"> HYPERLINK "http://hudoc.echr.coe.int/eng?i=001-58197" \h </w:instrText>
      </w:r>
      <w:r w:rsidR="00AB1564">
        <w:fldChar w:fldCharType="separate"/>
      </w:r>
      <w:r w:rsidRPr="00A64FF5">
        <w:rPr>
          <w:i/>
          <w:color w:val="0071BB"/>
        </w:rPr>
        <w:t>Incal</w:t>
      </w:r>
      <w:proofErr w:type="spellEnd"/>
      <w:r w:rsidRPr="00A64FF5">
        <w:rPr>
          <w:i/>
          <w:color w:val="0071BB"/>
        </w:rPr>
        <w:t xml:space="preserve"> przeciwko Turcji</w:t>
      </w:r>
      <w:r>
        <w:t>,</w:t>
      </w:r>
      <w:r w:rsidR="00AB1564">
        <w:fldChar w:fldCharType="end"/>
      </w:r>
      <w:r>
        <w:t xml:space="preserve"> § 72; </w:t>
      </w:r>
      <w:hyperlink r:id="rId253">
        <w:proofErr w:type="spellStart"/>
        <w:r w:rsidRPr="00A64FF5">
          <w:rPr>
            <w:i/>
            <w:color w:val="0071BB"/>
          </w:rPr>
          <w:t>Iprahim</w:t>
        </w:r>
        <w:proofErr w:type="spellEnd"/>
        <w:r w:rsidRPr="00A64FF5">
          <w:rPr>
            <w:i/>
            <w:color w:val="0071BB"/>
          </w:rPr>
          <w:t xml:space="preserve"> </w:t>
        </w:r>
        <w:proofErr w:type="spellStart"/>
        <w:r w:rsidRPr="00A64FF5">
          <w:rPr>
            <w:i/>
            <w:color w:val="0071BB"/>
          </w:rPr>
          <w:t>Ülger</w:t>
        </w:r>
        <w:proofErr w:type="spellEnd"/>
        <w:r w:rsidRPr="00A64FF5">
          <w:rPr>
            <w:i/>
            <w:color w:val="0071BB"/>
          </w:rPr>
          <w:t xml:space="preserve"> </w:t>
        </w:r>
        <w:r w:rsidR="00052B7A" w:rsidRPr="00A64FF5">
          <w:rPr>
            <w:i/>
            <w:color w:val="0071BB"/>
          </w:rPr>
          <w:t>przeciwko Turcji</w:t>
        </w:r>
      </w:hyperlink>
      <w:r>
        <w:t>, § 26). Nawet jeśli sędzia wojskowy uczestniczył jedynie w</w:t>
      </w:r>
      <w:r w:rsidR="002070CF">
        <w:t xml:space="preserve"> wydaniu</w:t>
      </w:r>
      <w:r>
        <w:t xml:space="preserve"> orzeczeni</w:t>
      </w:r>
      <w:r w:rsidR="002070CF">
        <w:t>a</w:t>
      </w:r>
      <w:r>
        <w:t xml:space="preserve"> wstępn</w:t>
      </w:r>
      <w:r w:rsidR="002070CF">
        <w:t>ego</w:t>
      </w:r>
      <w:r>
        <w:t xml:space="preserve"> w postępowaniu przeciwko osobie cywilnej, które nadal obowiązuje,</w:t>
      </w:r>
      <w:r w:rsidR="00A64FF5">
        <w:t xml:space="preserve"> </w:t>
      </w:r>
      <w:r w:rsidR="002070CF">
        <w:t>c</w:t>
      </w:r>
      <w:r>
        <w:t>ałe postępowanie nie sprawia już wrażenia, że zostało przeprowadzone przez niezależny i</w:t>
      </w:r>
      <w:r w:rsidR="00E938A3">
        <w:t> </w:t>
      </w:r>
      <w:r>
        <w:t>bezstronny sąd (</w:t>
      </w:r>
      <w:proofErr w:type="spellStart"/>
      <w:r w:rsidR="00AB1564">
        <w:fldChar w:fldCharType="begin"/>
      </w:r>
      <w:r w:rsidR="00AB1564">
        <w:instrText xml:space="preserve"> HYPERLINK "http://hudoc.echr.coe.int/eng?i=001-69022" \h </w:instrText>
      </w:r>
      <w:r w:rsidR="00AB1564">
        <w:fldChar w:fldCharType="separate"/>
      </w:r>
      <w:r>
        <w:rPr>
          <w:i/>
          <w:color w:val="0071BB"/>
        </w:rPr>
        <w:t>Öcalan</w:t>
      </w:r>
      <w:proofErr w:type="spellEnd"/>
      <w:r>
        <w:rPr>
          <w:i/>
          <w:color w:val="0071BB"/>
        </w:rPr>
        <w:t xml:space="preserve"> przeciwko Turcji</w:t>
      </w:r>
      <w:r w:rsidR="00AB1564">
        <w:rPr>
          <w:i/>
          <w:color w:val="0071BB"/>
        </w:rPr>
        <w:fldChar w:fldCharType="end"/>
      </w:r>
      <w:r>
        <w:rPr>
          <w:i/>
          <w:color w:val="0071BB"/>
        </w:rPr>
        <w:t xml:space="preserve"> </w:t>
      </w:r>
      <w:r>
        <w:t>[WI], § 115).</w:t>
      </w:r>
    </w:p>
    <w:p w:rsidR="00917CC5" w:rsidRDefault="008662DF" w:rsidP="00324BC1">
      <w:pPr>
        <w:pStyle w:val="Akapitzlist"/>
        <w:numPr>
          <w:ilvl w:val="0"/>
          <w:numId w:val="39"/>
        </w:numPr>
        <w:tabs>
          <w:tab w:val="left" w:pos="567"/>
        </w:tabs>
        <w:ind w:left="0" w:firstLine="0"/>
      </w:pPr>
      <w:r>
        <w:t xml:space="preserve">Sytuacje, w których sąd wojskowy jest właściwy do orzekania w sprawach </w:t>
      </w:r>
      <w:r w:rsidR="000224DC">
        <w:t xml:space="preserve">osób </w:t>
      </w:r>
      <w:r>
        <w:t>cywilnych w związku z działaniami przeciwko siłom zbrojnym, mogą budzić uzasadnione wątpliwości co do obiektywnej bezstronności takiego sądu.</w:t>
      </w:r>
      <w:r w:rsidR="00BA4D7A">
        <w:t xml:space="preserve"> </w:t>
      </w:r>
      <w:r>
        <w:t xml:space="preserve">Wymiar sprawiedliwości, w którym sąd wojskowy uprawniony </w:t>
      </w:r>
      <w:r w:rsidR="003311A4">
        <w:t xml:space="preserve">jest </w:t>
      </w:r>
      <w:r>
        <w:t xml:space="preserve">do sądzenia osoby, która nie jest członkiem sił zbrojnych, może być łatwo postrzegany jako czynnik </w:t>
      </w:r>
      <w:r w:rsidR="003311A4">
        <w:t xml:space="preserve">redukujący do zera </w:t>
      </w:r>
      <w:r>
        <w:t>dystans, jaki powinien istnieć między sądem a stronami postępowania karnego, nawet jeżeli istnieją wystarczające środki zabezpieczające gwarantujące niezawisłość takiego sądu (</w:t>
      </w:r>
      <w:proofErr w:type="spellStart"/>
      <w:r w:rsidR="00AB1564">
        <w:fldChar w:fldCharType="begin"/>
      </w:r>
      <w:r w:rsidR="00AB1564">
        <w:instrText xml:space="preserve"> HYPERLINK "http://hudoc.echr.coe.int/eng?i=001-75327" \h </w:instrText>
      </w:r>
      <w:r w:rsidR="00AB1564">
        <w:fldChar w:fldCharType="separate"/>
      </w:r>
      <w:r>
        <w:rPr>
          <w:i/>
          <w:color w:val="0071BB"/>
        </w:rPr>
        <w:t>Ergin</w:t>
      </w:r>
      <w:proofErr w:type="spellEnd"/>
      <w:r>
        <w:rPr>
          <w:i/>
          <w:color w:val="0071BB"/>
        </w:rPr>
        <w:t xml:space="preserve"> przeciwko Turcji (nr 6)</w:t>
      </w:r>
      <w:r w:rsidR="00AB1564">
        <w:rPr>
          <w:i/>
          <w:color w:val="0071BB"/>
        </w:rPr>
        <w:fldChar w:fldCharType="end"/>
      </w:r>
      <w:r>
        <w:t>, § 49).</w:t>
      </w:r>
    </w:p>
    <w:p w:rsidR="00917CC5" w:rsidRDefault="003311A4" w:rsidP="00324BC1">
      <w:pPr>
        <w:pStyle w:val="Akapitzlist"/>
        <w:numPr>
          <w:ilvl w:val="0"/>
          <w:numId w:val="39"/>
        </w:numPr>
        <w:tabs>
          <w:tab w:val="left" w:pos="567"/>
        </w:tabs>
        <w:spacing w:before="119"/>
        <w:ind w:left="0" w:firstLine="0"/>
      </w:pPr>
      <w:r>
        <w:t xml:space="preserve">Orzekanie o </w:t>
      </w:r>
      <w:r w:rsidR="008662DF">
        <w:t>zarzut</w:t>
      </w:r>
      <w:r>
        <w:t>ach</w:t>
      </w:r>
      <w:r w:rsidR="008662DF">
        <w:t xml:space="preserve"> karnych przeciwko osobom cywilnym w sądach wojskowych można uznać za zgodne z art. 6 jedynie w bardzo wyjątkowych okolicznościach (</w:t>
      </w:r>
      <w:hyperlink r:id="rId254">
        <w:r w:rsidR="008662DF">
          <w:rPr>
            <w:i/>
            <w:color w:val="0071BB"/>
          </w:rPr>
          <w:t>Martin przeciwko Zjednoczonemu Królestwu</w:t>
        </w:r>
      </w:hyperlink>
      <w:r w:rsidR="008662DF">
        <w:t>,</w:t>
      </w:r>
      <w:r w:rsidR="00E938A3">
        <w:t xml:space="preserve"> </w:t>
      </w:r>
      <w:r w:rsidR="008662DF">
        <w:t>§ 44)</w:t>
      </w:r>
      <w:r w:rsidR="00E938A3">
        <w:t>.</w:t>
      </w:r>
    </w:p>
    <w:p w:rsidR="00917CC5" w:rsidRDefault="00917CC5" w:rsidP="00907F94">
      <w:pPr>
        <w:pStyle w:val="Tekstpodstawowy"/>
        <w:spacing w:before="8"/>
        <w:ind w:left="0"/>
        <w:jc w:val="left"/>
        <w:rPr>
          <w:sz w:val="19"/>
        </w:rPr>
      </w:pPr>
    </w:p>
    <w:p w:rsidR="00917CC5" w:rsidRDefault="008662DF" w:rsidP="00324BC1">
      <w:pPr>
        <w:pStyle w:val="Akapitzlist"/>
        <w:numPr>
          <w:ilvl w:val="0"/>
          <w:numId w:val="24"/>
        </w:numPr>
        <w:tabs>
          <w:tab w:val="left" w:pos="382"/>
        </w:tabs>
        <w:spacing w:before="0"/>
        <w:ind w:left="0" w:right="0"/>
        <w:rPr>
          <w:i/>
        </w:rPr>
      </w:pPr>
      <w:bookmarkStart w:id="63" w:name="_Other_links"/>
      <w:bookmarkEnd w:id="63"/>
      <w:r>
        <w:rPr>
          <w:i/>
          <w:color w:val="2E2E2E"/>
        </w:rPr>
        <w:t xml:space="preserve">Inne </w:t>
      </w:r>
      <w:r w:rsidR="003311A4">
        <w:rPr>
          <w:i/>
          <w:color w:val="2E2E2E"/>
        </w:rPr>
        <w:t>powiązania</w:t>
      </w:r>
    </w:p>
    <w:p w:rsidR="00917CC5" w:rsidRDefault="0094697B" w:rsidP="00324BC1">
      <w:pPr>
        <w:pStyle w:val="Akapitzlist"/>
        <w:numPr>
          <w:ilvl w:val="0"/>
          <w:numId w:val="39"/>
        </w:numPr>
        <w:tabs>
          <w:tab w:val="left" w:pos="567"/>
        </w:tabs>
        <w:ind w:left="0" w:firstLine="0"/>
      </w:pPr>
      <w:r>
        <w:t>Stwierdzono obiektywnie uzasadnione</w:t>
      </w:r>
      <w:r w:rsidR="008662DF">
        <w:t xml:space="preserve"> wątpliwości co do bezstronności </w:t>
      </w:r>
      <w:r>
        <w:t>sędziego przewodniczącego składowi sądu w przypadku, gdy jej</w:t>
      </w:r>
      <w:r w:rsidR="008662DF">
        <w:t xml:space="preserve"> mąż był szefem zespołu śledczego zajmującego się sprawą </w:t>
      </w:r>
      <w:r>
        <w:t xml:space="preserve">skarżącego </w:t>
      </w:r>
      <w:r w:rsidR="008662DF">
        <w:t>(</w:t>
      </w:r>
      <w:proofErr w:type="spellStart"/>
      <w:r w:rsidR="003C199E">
        <w:fldChar w:fldCharType="begin"/>
      </w:r>
      <w:r w:rsidR="003C199E">
        <w:instrText xml:space="preserve"> HYPERLINK "http://hudoc.echr.coe.int/eng?i=001-86052" \h </w:instrText>
      </w:r>
      <w:r w:rsidR="003C199E">
        <w:fldChar w:fldCharType="separate"/>
      </w:r>
      <w:r w:rsidR="008662DF">
        <w:rPr>
          <w:i/>
          <w:color w:val="0071BB"/>
        </w:rPr>
        <w:t>Dorozhko</w:t>
      </w:r>
      <w:proofErr w:type="spellEnd"/>
      <w:r w:rsidR="008662DF">
        <w:rPr>
          <w:i/>
          <w:color w:val="0071BB"/>
        </w:rPr>
        <w:t xml:space="preserve"> i </w:t>
      </w:r>
      <w:proofErr w:type="spellStart"/>
      <w:r w:rsidR="008662DF">
        <w:rPr>
          <w:i/>
          <w:color w:val="0071BB"/>
        </w:rPr>
        <w:t>Pozharskiy</w:t>
      </w:r>
      <w:proofErr w:type="spellEnd"/>
      <w:r w:rsidR="008662DF">
        <w:rPr>
          <w:i/>
          <w:color w:val="0071BB"/>
        </w:rPr>
        <w:t xml:space="preserve"> przeciwko Estonii</w:t>
      </w:r>
      <w:r w:rsidR="008662DF">
        <w:t>,</w:t>
      </w:r>
      <w:r w:rsidR="003C199E">
        <w:fldChar w:fldCharType="end"/>
      </w:r>
      <w:r w:rsidR="008662DF">
        <w:t xml:space="preserve"> §§ 56-58).</w:t>
      </w:r>
    </w:p>
    <w:p w:rsidR="0094697B" w:rsidRPr="007E07AF" w:rsidRDefault="0094697B" w:rsidP="00324BC1">
      <w:pPr>
        <w:pStyle w:val="Akapitzlist"/>
        <w:numPr>
          <w:ilvl w:val="0"/>
          <w:numId w:val="39"/>
        </w:numPr>
        <w:tabs>
          <w:tab w:val="left" w:pos="567"/>
        </w:tabs>
        <w:ind w:left="0" w:firstLine="0"/>
        <w:rPr>
          <w:rFonts w:asciiTheme="minorHAnsi" w:hAnsiTheme="minorHAnsi" w:cstheme="minorHAnsi"/>
        </w:rPr>
      </w:pPr>
      <w:r w:rsidRPr="007E07AF">
        <w:rPr>
          <w:rFonts w:asciiTheme="minorHAnsi" w:hAnsiTheme="minorHAnsi" w:cstheme="minorHAnsi"/>
        </w:rPr>
        <w:lastRenderedPageBreak/>
        <w:t>Związki rodzinne pomiędzy sędziami orzekającymi w sprawie na różnych szczeblach rozpoznawania sprawy</w:t>
      </w:r>
      <w:r w:rsidR="002A0740" w:rsidRPr="007E07AF">
        <w:rPr>
          <w:rFonts w:asciiTheme="minorHAnsi" w:hAnsiTheme="minorHAnsi" w:cstheme="minorHAnsi"/>
        </w:rPr>
        <w:t xml:space="preserve"> mogą rodzić wątpliwości co do braku bezstronności. Niemniej jednak w sprawie  </w:t>
      </w:r>
      <w:proofErr w:type="spellStart"/>
      <w:r w:rsidR="002A0740" w:rsidRPr="007E07AF">
        <w:rPr>
          <w:rFonts w:asciiTheme="minorHAnsi" w:hAnsiTheme="minorHAnsi" w:cstheme="minorHAnsi"/>
          <w:i/>
          <w:color w:val="0071BB"/>
        </w:rPr>
        <w:t>Pastörs</w:t>
      </w:r>
      <w:proofErr w:type="spellEnd"/>
      <w:r w:rsidR="002A0740" w:rsidRPr="007E07AF">
        <w:rPr>
          <w:rFonts w:asciiTheme="minorHAnsi" w:hAnsiTheme="minorHAnsi" w:cstheme="minorHAnsi"/>
          <w:i/>
          <w:color w:val="0071BB"/>
        </w:rPr>
        <w:t xml:space="preserve"> przeciwko Niemcom, </w:t>
      </w:r>
      <w:r w:rsidR="002A0740" w:rsidRPr="007E07AF">
        <w:rPr>
          <w:rFonts w:asciiTheme="minorHAnsi" w:hAnsiTheme="minorHAnsi" w:cstheme="minorHAnsi"/>
        </w:rPr>
        <w:t>§§ 58-70,</w:t>
      </w:r>
      <w:r w:rsidR="002A0740" w:rsidRPr="007E07AF">
        <w:rPr>
          <w:rStyle w:val="sb8d990e2"/>
          <w:rFonts w:asciiTheme="minorHAnsi" w:hAnsiTheme="minorHAnsi" w:cstheme="minorHAnsi"/>
          <w:color w:val="000000"/>
        </w:rPr>
        <w:t xml:space="preserve"> w której dwóch sędziów</w:t>
      </w:r>
      <w:r w:rsidR="0006666C">
        <w:rPr>
          <w:rStyle w:val="sb8d990e2"/>
          <w:rFonts w:asciiTheme="minorHAnsi" w:hAnsiTheme="minorHAnsi" w:cstheme="minorHAnsi"/>
          <w:color w:val="000000"/>
        </w:rPr>
        <w:t xml:space="preserve"> będących małżonkami</w:t>
      </w:r>
      <w:r w:rsidR="002A0740" w:rsidRPr="007E07AF">
        <w:rPr>
          <w:rStyle w:val="sb8d990e2"/>
          <w:rFonts w:asciiTheme="minorHAnsi" w:hAnsiTheme="minorHAnsi" w:cstheme="minorHAnsi"/>
          <w:color w:val="000000"/>
        </w:rPr>
        <w:t xml:space="preserve"> rozpoznawało sprawę skarżące</w:t>
      </w:r>
      <w:r w:rsidR="002A0740">
        <w:rPr>
          <w:rStyle w:val="sb8d990e2"/>
          <w:rFonts w:asciiTheme="minorHAnsi" w:hAnsiTheme="minorHAnsi" w:cstheme="minorHAnsi"/>
          <w:color w:val="000000"/>
        </w:rPr>
        <w:t>g</w:t>
      </w:r>
      <w:r w:rsidR="002A0740" w:rsidRPr="007E07AF">
        <w:rPr>
          <w:rStyle w:val="sb8d990e2"/>
          <w:rFonts w:asciiTheme="minorHAnsi" w:hAnsiTheme="minorHAnsi" w:cstheme="minorHAnsi"/>
          <w:color w:val="000000"/>
        </w:rPr>
        <w:t>o</w:t>
      </w:r>
      <w:r w:rsidR="002A0740">
        <w:rPr>
          <w:rStyle w:val="sb8d990e2"/>
          <w:rFonts w:asciiTheme="minorHAnsi" w:hAnsiTheme="minorHAnsi" w:cstheme="minorHAnsi"/>
          <w:color w:val="000000"/>
        </w:rPr>
        <w:t xml:space="preserve"> </w:t>
      </w:r>
      <w:r w:rsidR="0006666C">
        <w:rPr>
          <w:rStyle w:val="sb8d990e2"/>
          <w:rFonts w:asciiTheme="minorHAnsi" w:hAnsiTheme="minorHAnsi" w:cstheme="minorHAnsi"/>
          <w:color w:val="000000"/>
        </w:rPr>
        <w:t xml:space="preserve">w pierwszej i trzeciej </w:t>
      </w:r>
      <w:proofErr w:type="spellStart"/>
      <w:r w:rsidR="0006666C">
        <w:rPr>
          <w:rStyle w:val="sb8d990e2"/>
          <w:rFonts w:asciiTheme="minorHAnsi" w:hAnsiTheme="minorHAnsi" w:cstheme="minorHAnsi"/>
          <w:color w:val="000000"/>
        </w:rPr>
        <w:t>instacji</w:t>
      </w:r>
      <w:proofErr w:type="spellEnd"/>
      <w:r w:rsidR="0006666C">
        <w:rPr>
          <w:rStyle w:val="sb8d990e2"/>
          <w:rFonts w:asciiTheme="minorHAnsi" w:hAnsiTheme="minorHAnsi" w:cstheme="minorHAnsi"/>
          <w:color w:val="000000"/>
        </w:rPr>
        <w:t>, Trybunał stwierdził, że nie doszło do naruszenia art. 6 ust. 1 Konwencji, z tego powodu, że zarzut skarżącego dotyczący stronniczości został poddany następczej kontroli właściwego organu sądowego, zapewniającego przestrzeganie gwarancji z art. 6 Konwencji. Trybunał zauważył również, że skarżący nie przedstawił żadnych konkretnych argumentów wskazujących</w:t>
      </w:r>
      <w:r w:rsidR="00B248A0">
        <w:rPr>
          <w:rStyle w:val="sb8d990e2"/>
          <w:rFonts w:asciiTheme="minorHAnsi" w:hAnsiTheme="minorHAnsi" w:cstheme="minorHAnsi"/>
          <w:color w:val="000000"/>
        </w:rPr>
        <w:t xml:space="preserve"> dlaczego profesjonalny sędzia – będący małżonkiem innego profesjonalnego sędziego – </w:t>
      </w:r>
      <w:r w:rsidR="0065319E">
        <w:rPr>
          <w:rStyle w:val="sb8d990e2"/>
          <w:rFonts w:asciiTheme="minorHAnsi" w:hAnsiTheme="minorHAnsi" w:cstheme="minorHAnsi"/>
          <w:color w:val="000000"/>
        </w:rPr>
        <w:t>ma</w:t>
      </w:r>
      <w:r w:rsidR="00B248A0">
        <w:rPr>
          <w:rStyle w:val="sb8d990e2"/>
          <w:rFonts w:asciiTheme="minorHAnsi" w:hAnsiTheme="minorHAnsi" w:cstheme="minorHAnsi"/>
          <w:color w:val="000000"/>
        </w:rPr>
        <w:t xml:space="preserve"> być stronniczy przy orzekaniu w tej samej sprawie na innym szczeblu, </w:t>
      </w:r>
      <w:r w:rsidR="00BC21CE">
        <w:rPr>
          <w:rStyle w:val="sb8d990e2"/>
          <w:rFonts w:asciiTheme="minorHAnsi" w:hAnsiTheme="minorHAnsi" w:cstheme="minorHAnsi"/>
          <w:color w:val="000000"/>
        </w:rPr>
        <w:t xml:space="preserve">w przypadku, gdy nie dokonuje bezpośredniej </w:t>
      </w:r>
      <w:r w:rsidR="009701D8">
        <w:rPr>
          <w:rStyle w:val="sb8d990e2"/>
          <w:rFonts w:asciiTheme="minorHAnsi" w:hAnsiTheme="minorHAnsi" w:cstheme="minorHAnsi"/>
          <w:color w:val="000000"/>
        </w:rPr>
        <w:t>kontroli orzeczenia małżonka.</w:t>
      </w:r>
    </w:p>
    <w:p w:rsidR="00917CC5" w:rsidRDefault="008662DF" w:rsidP="00324BC1">
      <w:pPr>
        <w:pStyle w:val="Akapitzlist"/>
        <w:numPr>
          <w:ilvl w:val="0"/>
          <w:numId w:val="39"/>
        </w:numPr>
        <w:tabs>
          <w:tab w:val="left" w:pos="567"/>
        </w:tabs>
        <w:spacing w:before="0" w:after="120"/>
        <w:ind w:left="0" w:firstLine="0"/>
      </w:pPr>
      <w:r>
        <w:t>Rodzinne powiązani</w:t>
      </w:r>
      <w:r w:rsidR="009701D8">
        <w:t>a</w:t>
      </w:r>
      <w:r>
        <w:t xml:space="preserve"> z jedną ze stron </w:t>
      </w:r>
      <w:proofErr w:type="spellStart"/>
      <w:r w:rsidR="009701D8">
        <w:t>postępownia</w:t>
      </w:r>
      <w:proofErr w:type="spellEnd"/>
      <w:r w:rsidR="009701D8">
        <w:t xml:space="preserve"> także </w:t>
      </w:r>
      <w:r>
        <w:t xml:space="preserve">może budzić wątpliwości co do bezstronności sędziego. Trybunał </w:t>
      </w:r>
      <w:proofErr w:type="spellStart"/>
      <w:r w:rsidR="009701D8">
        <w:t>stwierdił</w:t>
      </w:r>
      <w:proofErr w:type="spellEnd"/>
      <w:r>
        <w:t xml:space="preserve">, że takie wątpliwości muszą być jednak obiektywnie uzasadnione. </w:t>
      </w:r>
      <w:r w:rsidR="009701D8">
        <w:t>To, czy są one o</w:t>
      </w:r>
      <w:r>
        <w:t>biektywn</w:t>
      </w:r>
      <w:r w:rsidR="009701D8">
        <w:t>i</w:t>
      </w:r>
      <w:r>
        <w:t>e uzasadni</w:t>
      </w:r>
      <w:r w:rsidR="009701D8">
        <w:t>one</w:t>
      </w:r>
      <w:r>
        <w:t xml:space="preserve"> zależy w dużym stopniu od okoliczności </w:t>
      </w:r>
      <w:r w:rsidR="009701D8">
        <w:t xml:space="preserve">danej sprawy </w:t>
      </w:r>
      <w:r>
        <w:t xml:space="preserve">i w tym względzie </w:t>
      </w:r>
      <w:r w:rsidR="009701D8">
        <w:t xml:space="preserve">bierze się </w:t>
      </w:r>
      <w:r>
        <w:t xml:space="preserve">pod uwagę szereg czynników. Obejmują one między innymi kwestię, czy krewny sędziego był zaangażowany w </w:t>
      </w:r>
      <w:r w:rsidR="009701D8">
        <w:t xml:space="preserve">przedmiotową </w:t>
      </w:r>
      <w:r>
        <w:t xml:space="preserve">sprawę, pozycję krewnego sędziego w kancelarii prawnej, wielkość kancelarii, jej wewnętrzną strukturę organizacyjną, znaczenie finansowe sprawy dla kancelarii prawnej oraz wszelkie możliwe interesy finansowe lub potencjalne korzyści (oraz ich zakres), </w:t>
      </w:r>
      <w:r w:rsidR="0002554C">
        <w:t>dla krewnego</w:t>
      </w:r>
      <w:r>
        <w:t xml:space="preserve"> (</w:t>
      </w:r>
      <w:hyperlink r:id="rId255">
        <w:r>
          <w:rPr>
            <w:i/>
            <w:color w:val="0071BB"/>
          </w:rPr>
          <w:t>Nicholas przeciwko Cyprowi,</w:t>
        </w:r>
      </w:hyperlink>
      <w:r>
        <w:t xml:space="preserve"> § 62, dotyczący aspektu cywilnego). W</w:t>
      </w:r>
      <w:r w:rsidR="00E938A3">
        <w:t> </w:t>
      </w:r>
      <w:r>
        <w:t xml:space="preserve">niewielkich </w:t>
      </w:r>
      <w:r w:rsidR="0002554C">
        <w:t xml:space="preserve">systemach </w:t>
      </w:r>
      <w:r>
        <w:t>jurysdykc</w:t>
      </w:r>
      <w:r w:rsidR="0002554C">
        <w:t>y</w:t>
      </w:r>
      <w:r>
        <w:t>j</w:t>
      </w:r>
      <w:r w:rsidR="0002554C">
        <w:t>nych</w:t>
      </w:r>
      <w:r>
        <w:t>, w</w:t>
      </w:r>
      <w:r w:rsidR="0068080D">
        <w:t> </w:t>
      </w:r>
      <w:r>
        <w:t xml:space="preserve">których często może pojawić się kwestia </w:t>
      </w:r>
      <w:r w:rsidR="0002554C">
        <w:t>powiązań rodzinnych</w:t>
      </w:r>
      <w:r>
        <w:t>, sytuacja ta powinna zostać ujawniona na początku postępowania</w:t>
      </w:r>
      <w:r w:rsidR="00BC21CE">
        <w:t>, a ocena w celu ustalenia, czy wyłączenie jest rzeczywiście konieczne w sprawie, powinna zostać dokonana</w:t>
      </w:r>
      <w:r>
        <w:t xml:space="preserve"> z</w:t>
      </w:r>
      <w:r w:rsidR="00E938A3">
        <w:t> </w:t>
      </w:r>
      <w:r>
        <w:t>uwzględnieniem różnych powiązanych czynników</w:t>
      </w:r>
      <w:r w:rsidR="00BC21CE">
        <w:t xml:space="preserve"> </w:t>
      </w:r>
      <w:r>
        <w:t>(</w:t>
      </w:r>
      <w:hyperlink r:id="rId256">
        <w:r>
          <w:rPr>
            <w:i/>
            <w:color w:val="0071BB"/>
          </w:rPr>
          <w:t>ibid.</w:t>
        </w:r>
        <w:r>
          <w:t>,</w:t>
        </w:r>
      </w:hyperlink>
      <w:r>
        <w:t xml:space="preserve"> § 64).</w:t>
      </w:r>
    </w:p>
    <w:p w:rsidR="00D61454" w:rsidRDefault="008662DF" w:rsidP="00324BC1">
      <w:pPr>
        <w:pStyle w:val="Akapitzlist"/>
        <w:numPr>
          <w:ilvl w:val="0"/>
          <w:numId w:val="39"/>
        </w:numPr>
        <w:tabs>
          <w:tab w:val="left" w:pos="567"/>
        </w:tabs>
        <w:spacing w:before="0" w:after="120"/>
        <w:ind w:left="0" w:right="215" w:firstLine="0"/>
      </w:pPr>
      <w:r>
        <w:t xml:space="preserve">Fakt, że członek sądu posiada pewną osobistą wiedzę na temat jednego ze świadków w danej sprawie niekoniecznie oznacza, że będzie on stronniczy w stosunku do zeznań tej osoby. W każdym indywidualnym przypadku należy rozstrzygnąć, czy dana znajomość ma taki charakter i stopień, </w:t>
      </w:r>
      <w:r w:rsidR="00DC36CB">
        <w:t>że</w:t>
      </w:r>
    </w:p>
    <w:p w:rsidR="00917CC5" w:rsidRDefault="008662DF" w:rsidP="007E07AF">
      <w:pPr>
        <w:pStyle w:val="Akapitzlist"/>
        <w:tabs>
          <w:tab w:val="left" w:pos="567"/>
        </w:tabs>
        <w:spacing w:before="0"/>
        <w:ind w:left="0" w:right="215"/>
      </w:pPr>
      <w:r>
        <w:t>wskaz</w:t>
      </w:r>
      <w:r w:rsidR="00DC36CB">
        <w:t>uje</w:t>
      </w:r>
      <w:r>
        <w:t xml:space="preserve"> na brak bezstronności sądu (</w:t>
      </w:r>
      <w:proofErr w:type="spellStart"/>
      <w:r w:rsidR="00AB1564">
        <w:fldChar w:fldCharType="begin"/>
      </w:r>
      <w:r w:rsidR="00AB1564">
        <w:instrText xml:space="preserve"> HYPERLINK "http://hudoc.echr.coe.int/eng?i=001-57995" \h </w:instrText>
      </w:r>
      <w:r w:rsidR="00AB1564">
        <w:fldChar w:fldCharType="separate"/>
      </w:r>
      <w:r>
        <w:rPr>
          <w:i/>
          <w:color w:val="0071BB"/>
        </w:rPr>
        <w:t>Pullar</w:t>
      </w:r>
      <w:proofErr w:type="spellEnd"/>
      <w:r>
        <w:rPr>
          <w:i/>
          <w:color w:val="0071BB"/>
        </w:rPr>
        <w:t xml:space="preserve"> przeciwko Zjednoczonemu Królestwu</w:t>
      </w:r>
      <w:r w:rsidR="00AB1564">
        <w:rPr>
          <w:i/>
          <w:color w:val="0071BB"/>
        </w:rPr>
        <w:fldChar w:fldCharType="end"/>
      </w:r>
      <w:r>
        <w:t>,</w:t>
      </w:r>
      <w:r w:rsidR="00E938A3">
        <w:t xml:space="preserve"> </w:t>
      </w:r>
      <w:r>
        <w:t xml:space="preserve">§ 38, dotyczący </w:t>
      </w:r>
      <w:r w:rsidR="00DC36CB">
        <w:t xml:space="preserve">zasiadania </w:t>
      </w:r>
      <w:r>
        <w:t>w ławie przysięgłych pracownika jednego z dwóch kluczowych świadków oskarżenia</w:t>
      </w:r>
      <w:r w:rsidR="00DC36CB">
        <w:t>;</w:t>
      </w:r>
      <w:r>
        <w:t xml:space="preserve"> </w:t>
      </w:r>
      <w:hyperlink r:id="rId257">
        <w:proofErr w:type="spellStart"/>
        <w:r>
          <w:rPr>
            <w:i/>
            <w:color w:val="0071BB"/>
          </w:rPr>
          <w:t>Hanif</w:t>
        </w:r>
        <w:proofErr w:type="spellEnd"/>
        <w:r>
          <w:rPr>
            <w:i/>
            <w:color w:val="0071BB"/>
          </w:rPr>
          <w:t xml:space="preserve"> i</w:t>
        </w:r>
        <w:r w:rsidR="0068080D">
          <w:rPr>
            <w:i/>
            <w:color w:val="0071BB"/>
          </w:rPr>
          <w:t> </w:t>
        </w:r>
        <w:r>
          <w:rPr>
            <w:i/>
            <w:color w:val="0071BB"/>
          </w:rPr>
          <w:t>Khan przeciwko Zjednoczonemu Królestwu</w:t>
        </w:r>
      </w:hyperlink>
      <w:r>
        <w:t xml:space="preserve">, § 141, dotyczący </w:t>
      </w:r>
      <w:r w:rsidR="00DE7AB1">
        <w:t xml:space="preserve">zasiadania </w:t>
      </w:r>
      <w:r>
        <w:t>w ławie przysięgłych</w:t>
      </w:r>
      <w:r w:rsidR="00DE7AB1" w:rsidRPr="00DE7AB1">
        <w:t xml:space="preserve"> </w:t>
      </w:r>
      <w:r w:rsidR="00DE7AB1">
        <w:t>policjanta</w:t>
      </w:r>
      <w:r>
        <w:t xml:space="preserve">, por., </w:t>
      </w:r>
      <w:hyperlink r:id="rId258">
        <w:r>
          <w:rPr>
            <w:i/>
            <w:color w:val="0071BB"/>
          </w:rPr>
          <w:t>Peter Armstrong przeciwko Zjednoczonemu Królestwu</w:t>
        </w:r>
      </w:hyperlink>
      <w:r>
        <w:t>, §§ 39-45).</w:t>
      </w:r>
    </w:p>
    <w:p w:rsidR="00917CC5" w:rsidRDefault="008662DF" w:rsidP="00324BC1">
      <w:pPr>
        <w:pStyle w:val="Akapitzlist"/>
        <w:numPr>
          <w:ilvl w:val="0"/>
          <w:numId w:val="39"/>
        </w:numPr>
        <w:tabs>
          <w:tab w:val="left" w:pos="567"/>
        </w:tabs>
        <w:spacing w:before="120"/>
        <w:ind w:left="0" w:right="214" w:firstLine="0"/>
      </w:pPr>
      <w:r>
        <w:t xml:space="preserve">Proces karny przeciwko skarżącemu w sądzie, w którym matka ofiary pracowała w charakterze sędziego, został uznany za </w:t>
      </w:r>
      <w:r w:rsidR="00DE7AB1">
        <w:t xml:space="preserve">sprzeczny z </w:t>
      </w:r>
      <w:r>
        <w:t>wymog</w:t>
      </w:r>
      <w:r w:rsidR="00DE7AB1">
        <w:t>iem</w:t>
      </w:r>
      <w:r>
        <w:t xml:space="preserve"> bezstronności, o którym mowa w art. 6 ust. 1 Konwencji (</w:t>
      </w:r>
      <w:proofErr w:type="spellStart"/>
      <w:r w:rsidR="00AB1564">
        <w:fldChar w:fldCharType="begin"/>
      </w:r>
      <w:r w:rsidR="00AB1564">
        <w:instrText xml:space="preserve"> HYPERLINK "http://hudoc.echr.coe.int/eng?i=001-163357" \h </w:instrText>
      </w:r>
      <w:r w:rsidR="00AB1564">
        <w:fldChar w:fldCharType="separate"/>
      </w:r>
      <w:r>
        <w:rPr>
          <w:i/>
          <w:color w:val="0071BB"/>
        </w:rPr>
        <w:t>Mitrov</w:t>
      </w:r>
      <w:proofErr w:type="spellEnd"/>
      <w:r>
        <w:rPr>
          <w:i/>
          <w:color w:val="0071BB"/>
        </w:rPr>
        <w:t xml:space="preserve"> przeciwko </w:t>
      </w:r>
      <w:r w:rsidR="00AB1564">
        <w:rPr>
          <w:i/>
          <w:color w:val="0071BB"/>
        </w:rPr>
        <w:fldChar w:fldCharType="end"/>
      </w:r>
      <w:hyperlink r:id="rId259">
        <w:r>
          <w:rPr>
            <w:i/>
            <w:color w:val="0071BB"/>
          </w:rPr>
          <w:t xml:space="preserve"> </w:t>
        </w:r>
        <w:r w:rsidR="00DE7AB1">
          <w:rPr>
            <w:i/>
            <w:color w:val="0071BB"/>
          </w:rPr>
          <w:t>b</w:t>
        </w:r>
        <w:r>
          <w:rPr>
            <w:i/>
            <w:color w:val="0071BB"/>
          </w:rPr>
          <w:t>yłej Jugosłowiańskiej Republice Macedonii</w:t>
        </w:r>
        <w:r>
          <w:t>,</w:t>
        </w:r>
      </w:hyperlink>
      <w:r>
        <w:t xml:space="preserve"> §§ 49-56).</w:t>
      </w:r>
    </w:p>
    <w:p w:rsidR="00917CC5" w:rsidRDefault="00917CC5" w:rsidP="00907F94">
      <w:pPr>
        <w:pStyle w:val="Tekstpodstawowy"/>
        <w:spacing w:before="9"/>
        <w:ind w:left="0"/>
        <w:jc w:val="left"/>
        <w:rPr>
          <w:sz w:val="19"/>
        </w:rPr>
      </w:pPr>
    </w:p>
    <w:p w:rsidR="00917CC5" w:rsidRDefault="008662DF" w:rsidP="00907F94">
      <w:pPr>
        <w:pStyle w:val="Nagwek5"/>
        <w:ind w:left="0"/>
      </w:pPr>
      <w:bookmarkStart w:id="64" w:name="ii.___Situations_of_a_personal_nature"/>
      <w:bookmarkEnd w:id="64"/>
      <w:r>
        <w:rPr>
          <w:color w:val="2E2E2E"/>
        </w:rPr>
        <w:t>ii. Sytuacje o charakterze osobistym</w:t>
      </w:r>
    </w:p>
    <w:p w:rsidR="00917CC5" w:rsidRDefault="008662DF" w:rsidP="00324BC1">
      <w:pPr>
        <w:pStyle w:val="Akapitzlist"/>
        <w:numPr>
          <w:ilvl w:val="0"/>
          <w:numId w:val="39"/>
        </w:numPr>
        <w:tabs>
          <w:tab w:val="left" w:pos="567"/>
        </w:tabs>
        <w:spacing w:before="118"/>
        <w:ind w:left="0" w:firstLine="0"/>
      </w:pPr>
      <w:r>
        <w:t xml:space="preserve">Organy sądowe są zobowiązane do zachowania maksymalnej </w:t>
      </w:r>
      <w:r w:rsidR="009008CB">
        <w:t xml:space="preserve">rozwagi </w:t>
      </w:r>
      <w:r>
        <w:t xml:space="preserve">w odniesieniu do spraw, którymi się zajmują, aby zachować </w:t>
      </w:r>
      <w:r w:rsidR="009008CB">
        <w:t xml:space="preserve">ich </w:t>
      </w:r>
      <w:r>
        <w:t>wizerunek</w:t>
      </w:r>
      <w:r w:rsidR="009008CB">
        <w:t xml:space="preserve"> jako</w:t>
      </w:r>
      <w:r>
        <w:t xml:space="preserve"> bezstronnych sędziów. Owa </w:t>
      </w:r>
      <w:r w:rsidR="00C24B2E">
        <w:t xml:space="preserve">rozwaga </w:t>
      </w:r>
      <w:r>
        <w:t xml:space="preserve">powinna </w:t>
      </w:r>
      <w:r w:rsidR="00C24B2E">
        <w:t>powstrzymywać ich</w:t>
      </w:r>
      <w:r>
        <w:t xml:space="preserve"> od kontaktu z mediami, nawet w przypadku prowokacji.</w:t>
      </w:r>
      <w:r w:rsidR="00BA4D7A">
        <w:t xml:space="preserve"> </w:t>
      </w:r>
      <w:r>
        <w:t xml:space="preserve">To właśnie wyższe wymogi </w:t>
      </w:r>
      <w:r w:rsidR="00C24B2E">
        <w:t xml:space="preserve">wobec </w:t>
      </w:r>
      <w:r>
        <w:t>wymiaru sprawiedliwości i podniosły charakter funkcji sądownictwa nakładają ten obowiązek (</w:t>
      </w:r>
      <w:proofErr w:type="spellStart"/>
      <w:r w:rsidR="00AB1564">
        <w:fldChar w:fldCharType="begin"/>
      </w:r>
      <w:r w:rsidR="00AB1564">
        <w:instrText xml:space="preserve"> HYPERLINK "http://hudoc.echr.coe.int/eng?i=001-60802" \h </w:instrText>
      </w:r>
      <w:r w:rsidR="00AB1564">
        <w:fldChar w:fldCharType="separate"/>
      </w:r>
      <w:r>
        <w:rPr>
          <w:i/>
          <w:color w:val="0071BB"/>
        </w:rPr>
        <w:t>Lavents</w:t>
      </w:r>
      <w:proofErr w:type="spellEnd"/>
      <w:r>
        <w:rPr>
          <w:i/>
          <w:color w:val="0071BB"/>
        </w:rPr>
        <w:t xml:space="preserve"> przeciwko Łotwie</w:t>
      </w:r>
      <w:r w:rsidR="00AB1564">
        <w:rPr>
          <w:i/>
          <w:color w:val="0071BB"/>
        </w:rPr>
        <w:fldChar w:fldCharType="end"/>
      </w:r>
      <w:r>
        <w:t>, § 118;</w:t>
      </w:r>
      <w:hyperlink r:id="rId260">
        <w:r>
          <w:rPr>
            <w:color w:val="0071BB"/>
          </w:rPr>
          <w:t xml:space="preserve"> </w:t>
        </w:r>
        <w:proofErr w:type="spellStart"/>
        <w:r>
          <w:rPr>
            <w:i/>
            <w:color w:val="0071BB"/>
          </w:rPr>
          <w:t>Buscemi</w:t>
        </w:r>
        <w:proofErr w:type="spellEnd"/>
        <w:r>
          <w:rPr>
            <w:i/>
            <w:color w:val="0071BB"/>
          </w:rPr>
          <w:t xml:space="preserve"> przeciwko Włochom</w:t>
        </w:r>
        <w:r>
          <w:t>,</w:t>
        </w:r>
      </w:hyperlink>
      <w:r>
        <w:t xml:space="preserve"> § 67).</w:t>
      </w:r>
    </w:p>
    <w:p w:rsidR="00917CC5" w:rsidRDefault="008662DF" w:rsidP="00324BC1">
      <w:pPr>
        <w:pStyle w:val="Akapitzlist"/>
        <w:numPr>
          <w:ilvl w:val="0"/>
          <w:numId w:val="39"/>
        </w:numPr>
        <w:tabs>
          <w:tab w:val="left" w:pos="567"/>
        </w:tabs>
        <w:ind w:left="0" w:right="214" w:firstLine="0"/>
      </w:pPr>
      <w:r>
        <w:t>Zatem</w:t>
      </w:r>
      <w:r w:rsidR="000F0A1B">
        <w:t xml:space="preserve"> w przypadku gdy prezes sądu publicznie użył </w:t>
      </w:r>
      <w:proofErr w:type="spellStart"/>
      <w:r w:rsidR="000F0A1B">
        <w:t>sformulowań</w:t>
      </w:r>
      <w:proofErr w:type="spellEnd"/>
      <w:r w:rsidR="000F0A1B">
        <w:t xml:space="preserve"> sugerujących, że przyjął już niekorzystne stanowisko w sprawie skarżącego </w:t>
      </w:r>
      <w:r>
        <w:t xml:space="preserve">zanim </w:t>
      </w:r>
      <w:r w:rsidR="000F0A1B">
        <w:t>jeszcze przewodniczył</w:t>
      </w:r>
      <w:r>
        <w:t xml:space="preserve"> sądowi</w:t>
      </w:r>
      <w:r w:rsidR="000F1D95">
        <w:t>, który miał</w:t>
      </w:r>
      <w:r>
        <w:t xml:space="preserve"> </w:t>
      </w:r>
      <w:proofErr w:type="spellStart"/>
      <w:r w:rsidR="000F1D95">
        <w:t>rozstrzygnać</w:t>
      </w:r>
      <w:proofErr w:type="spellEnd"/>
      <w:r w:rsidR="000F1D95">
        <w:t xml:space="preserve"> </w:t>
      </w:r>
      <w:r>
        <w:t>daną sprawę</w:t>
      </w:r>
      <w:r w:rsidR="000F1D95">
        <w:t xml:space="preserve">, jego stwierdzenia obiektywnie uzasadniały obawę oskarżonego co do jego bezstronności </w:t>
      </w:r>
      <w:r>
        <w:t>(</w:t>
      </w:r>
      <w:hyperlink r:id="rId261">
        <w:r>
          <w:rPr>
            <w:i/>
            <w:color w:val="0071BB"/>
          </w:rPr>
          <w:t>ibid.</w:t>
        </w:r>
        <w:r>
          <w:t>,</w:t>
        </w:r>
      </w:hyperlink>
      <w:r>
        <w:t xml:space="preserve"> §</w:t>
      </w:r>
      <w:r w:rsidR="0068080D">
        <w:t> </w:t>
      </w:r>
      <w:r>
        <w:t xml:space="preserve">68; </w:t>
      </w:r>
      <w:r w:rsidR="000F1D95">
        <w:t xml:space="preserve">zob. </w:t>
      </w:r>
      <w:r>
        <w:t>także</w:t>
      </w:r>
      <w:r w:rsidR="00E938A3">
        <w:t xml:space="preserve"> </w:t>
      </w:r>
      <w:hyperlink r:id="rId262">
        <w:proofErr w:type="spellStart"/>
        <w:r>
          <w:rPr>
            <w:i/>
            <w:color w:val="0071BB"/>
          </w:rPr>
          <w:t>Lavents</w:t>
        </w:r>
        <w:proofErr w:type="spellEnd"/>
        <w:r>
          <w:rPr>
            <w:i/>
            <w:color w:val="0071BB"/>
          </w:rPr>
          <w:t xml:space="preserve"> przeciwko Łotwie</w:t>
        </w:r>
        <w:r>
          <w:t>,</w:t>
        </w:r>
      </w:hyperlink>
      <w:r>
        <w:t xml:space="preserve"> § 119, gdzie sędzia publicznie </w:t>
      </w:r>
      <w:r w:rsidR="000F1D95">
        <w:t>s</w:t>
      </w:r>
      <w:r>
        <w:t>krytykował obronę i</w:t>
      </w:r>
      <w:r w:rsidR="00E938A3">
        <w:t> </w:t>
      </w:r>
      <w:r>
        <w:t>publicznie wyraził zdziwienie, że oskarżony nie został uznany za winnego).</w:t>
      </w:r>
    </w:p>
    <w:p w:rsidR="00917CC5" w:rsidRDefault="008662DF" w:rsidP="00324BC1">
      <w:pPr>
        <w:pStyle w:val="Akapitzlist"/>
        <w:numPr>
          <w:ilvl w:val="0"/>
          <w:numId w:val="39"/>
        </w:numPr>
        <w:tabs>
          <w:tab w:val="left" w:pos="567"/>
        </w:tabs>
        <w:ind w:left="0" w:right="212" w:firstLine="0"/>
      </w:pPr>
      <w:r>
        <w:t xml:space="preserve">Nie stwierdzono naruszenia art. 6 w odniesieniu do oświadczeń złożonych prasie przez wielu członków krajowej rady sądownictwa oraz dokumentu opublikowanego przez Krajowe stowarzyszenie sędziów i prokuratorów, </w:t>
      </w:r>
      <w:r w:rsidR="000F1D95">
        <w:t>krytykujących</w:t>
      </w:r>
      <w:r>
        <w:t xml:space="preserve"> atmosferę polityczną, w jakiej odbywał się proces sądowy, reformy legislacyjne zaproponowane przez rząd oraz strategię </w:t>
      </w:r>
      <w:r w:rsidR="000F1D95">
        <w:t>obrony</w:t>
      </w:r>
      <w:r>
        <w:t>, ale</w:t>
      </w:r>
      <w:r w:rsidR="000F1D95">
        <w:t xml:space="preserve"> w których</w:t>
      </w:r>
      <w:r>
        <w:t xml:space="preserve"> nie </w:t>
      </w:r>
      <w:r w:rsidR="000F1D95">
        <w:t>wypowiadano się co do</w:t>
      </w:r>
      <w:r>
        <w:t xml:space="preserve"> winy skarżącego. Ponadto sąd rozpoznający sprawę skarżącego składał się w</w:t>
      </w:r>
      <w:r w:rsidR="00E938A3">
        <w:t> </w:t>
      </w:r>
      <w:r>
        <w:t xml:space="preserve">całości z </w:t>
      </w:r>
      <w:r w:rsidR="00B5628C">
        <w:t xml:space="preserve">profesjonalnych </w:t>
      </w:r>
      <w:r>
        <w:t xml:space="preserve">sędziów, których doświadczenie i wykształcenie umożliwiły im </w:t>
      </w:r>
      <w:r w:rsidR="00B5628C">
        <w:t xml:space="preserve">wzniesienie się ponad wpływy zewnętrzne </w:t>
      </w:r>
      <w:r>
        <w:t>(</w:t>
      </w:r>
      <w:proofErr w:type="spellStart"/>
      <w:r w:rsidR="00AB1564">
        <w:fldChar w:fldCharType="begin"/>
      </w:r>
      <w:r w:rsidR="00AB1564">
        <w:instrText xml:space="preserve"> HYPERLINK "http://hudoc.echr.coe.int/eng?i=001-96771" \h </w:instrText>
      </w:r>
      <w:r w:rsidR="00AB1564">
        <w:fldChar w:fldCharType="separate"/>
      </w:r>
      <w:r w:rsidRPr="00E938A3">
        <w:rPr>
          <w:i/>
          <w:color w:val="0071BB"/>
        </w:rPr>
        <w:t>Previti</w:t>
      </w:r>
      <w:proofErr w:type="spellEnd"/>
      <w:r w:rsidRPr="00E938A3">
        <w:rPr>
          <w:i/>
          <w:color w:val="0071BB"/>
        </w:rPr>
        <w:t xml:space="preserve"> przeciwko Włochom</w:t>
      </w:r>
      <w:r w:rsidR="00AB1564">
        <w:rPr>
          <w:i/>
          <w:color w:val="0071BB"/>
        </w:rPr>
        <w:fldChar w:fldCharType="end"/>
      </w:r>
      <w:r w:rsidRPr="00E938A3">
        <w:rPr>
          <w:i/>
          <w:color w:val="0071BB"/>
        </w:rPr>
        <w:t xml:space="preserve"> </w:t>
      </w:r>
      <w:r>
        <w:t>(</w:t>
      </w:r>
      <w:proofErr w:type="spellStart"/>
      <w:r>
        <w:t>dec</w:t>
      </w:r>
      <w:proofErr w:type="spellEnd"/>
      <w:r>
        <w:t>.), § 253). Trybunał nie stwierdził również braku bezstronności w</w:t>
      </w:r>
      <w:r w:rsidR="0068080D">
        <w:t> </w:t>
      </w:r>
      <w:r>
        <w:t>sprawie, w której przysięgły skomentował sprawę w wywiadzie prasowym po ogłoszeniu wyroku (</w:t>
      </w:r>
      <w:proofErr w:type="spellStart"/>
      <w:r w:rsidR="00AB1564">
        <w:fldChar w:fldCharType="begin"/>
      </w:r>
      <w:r w:rsidR="00AB1564">
        <w:instrText xml:space="preserve"> HYPERLINK "http://hudoc.echr.coe.int/eng?i=001-170879" \h </w:instrText>
      </w:r>
      <w:r w:rsidR="00AB1564">
        <w:fldChar w:fldCharType="separate"/>
      </w:r>
      <w:r w:rsidRPr="00E938A3">
        <w:rPr>
          <w:i/>
          <w:color w:val="0071BB"/>
        </w:rPr>
        <w:t>Bodet</w:t>
      </w:r>
      <w:proofErr w:type="spellEnd"/>
      <w:r w:rsidR="00AB1564">
        <w:rPr>
          <w:i/>
          <w:color w:val="0071BB"/>
        </w:rPr>
        <w:fldChar w:fldCharType="end"/>
      </w:r>
      <w:r w:rsidR="00E938A3">
        <w:rPr>
          <w:i/>
        </w:rPr>
        <w:t xml:space="preserve"> </w:t>
      </w:r>
      <w:hyperlink r:id="rId263">
        <w:r w:rsidRPr="00E938A3">
          <w:rPr>
            <w:i/>
            <w:color w:val="0071BB"/>
          </w:rPr>
          <w:t>przeciwko Belgii</w:t>
        </w:r>
      </w:hyperlink>
      <w:r w:rsidRPr="00E938A3">
        <w:rPr>
          <w:i/>
          <w:color w:val="0071BB"/>
        </w:rPr>
        <w:t xml:space="preserve"> </w:t>
      </w:r>
      <w:r>
        <w:t>(</w:t>
      </w:r>
      <w:proofErr w:type="spellStart"/>
      <w:r>
        <w:t>dec</w:t>
      </w:r>
      <w:proofErr w:type="spellEnd"/>
      <w:r>
        <w:t xml:space="preserve">.), §§ 24-38; </w:t>
      </w:r>
      <w:hyperlink r:id="rId264">
        <w:proofErr w:type="spellStart"/>
        <w:r w:rsidRPr="00E938A3">
          <w:rPr>
            <w:i/>
            <w:color w:val="0071BB"/>
          </w:rPr>
          <w:t>Haarde</w:t>
        </w:r>
        <w:proofErr w:type="spellEnd"/>
        <w:r w:rsidRPr="00E938A3">
          <w:rPr>
            <w:i/>
            <w:color w:val="0071BB"/>
          </w:rPr>
          <w:t xml:space="preserve"> przeciwko Islandii</w:t>
        </w:r>
        <w:r>
          <w:t>,</w:t>
        </w:r>
      </w:hyperlink>
      <w:r>
        <w:t xml:space="preserve"> § 105). Natomiast w sprawie </w:t>
      </w:r>
      <w:hyperlink r:id="rId265">
        <w:r w:rsidRPr="00E938A3">
          <w:rPr>
            <w:i/>
            <w:color w:val="0071BB"/>
          </w:rPr>
          <w:t>Kristiansen przeciwko Norwegii</w:t>
        </w:r>
      </w:hyperlink>
      <w:r w:rsidRPr="00E938A3">
        <w:rPr>
          <w:i/>
          <w:color w:val="0071BB"/>
        </w:rPr>
        <w:t xml:space="preserve"> </w:t>
      </w:r>
      <w:r>
        <w:t xml:space="preserve">(§§ 56-61) </w:t>
      </w:r>
      <w:r w:rsidR="00B5628C">
        <w:t xml:space="preserve">zasiadanie </w:t>
      </w:r>
      <w:r>
        <w:t xml:space="preserve">w ławie przysięgłych ławnika, który znał ofiarę </w:t>
      </w:r>
      <w:r>
        <w:lastRenderedPageBreak/>
        <w:t>i</w:t>
      </w:r>
      <w:r w:rsidR="0068080D">
        <w:t> </w:t>
      </w:r>
      <w:r>
        <w:t xml:space="preserve">wypowiadał się na temat jej </w:t>
      </w:r>
      <w:r w:rsidR="00230D51">
        <w:t xml:space="preserve">charakteru </w:t>
      </w:r>
      <w:r>
        <w:t xml:space="preserve">w okolicznościach, które mogłyby być postrzegane jako komentarz lub reakcja na jej </w:t>
      </w:r>
      <w:r w:rsidR="00230D51">
        <w:t>zeznania</w:t>
      </w:r>
      <w:r>
        <w:t>, doprowadził</w:t>
      </w:r>
      <w:r w:rsidR="00230D51">
        <w:t>o</w:t>
      </w:r>
      <w:r>
        <w:t xml:space="preserve"> do naruszenia zasady bezstronności, o której mowa w art. 6 ust. 1 Konwencji.</w:t>
      </w:r>
    </w:p>
    <w:p w:rsidR="00917CC5" w:rsidRDefault="00230D51" w:rsidP="00324BC1">
      <w:pPr>
        <w:pStyle w:val="Akapitzlist"/>
        <w:numPr>
          <w:ilvl w:val="0"/>
          <w:numId w:val="39"/>
        </w:numPr>
        <w:tabs>
          <w:tab w:val="left" w:pos="567"/>
        </w:tabs>
        <w:spacing w:before="120"/>
        <w:ind w:left="0" w:firstLine="0"/>
      </w:pPr>
      <w:r>
        <w:t>Publicznie w</w:t>
      </w:r>
      <w:r w:rsidR="008662DF">
        <w:t>yrażone poparcie sędziego, który wniósł sprawę karną przeciwko skarżącemu, przez sędziego zasiadającego w składzie sądu kasacyjnego w sprawie stanowiło naruszenie art. 6 ust. 1 Konwencji (</w:t>
      </w:r>
      <w:proofErr w:type="spellStart"/>
      <w:r w:rsidR="00AB1564">
        <w:fldChar w:fldCharType="begin"/>
      </w:r>
      <w:r w:rsidR="00AB1564">
        <w:instrText xml:space="preserve"> HYPERLINK "http://hudoc.echr.coe.int/eng?i=001-154265" \h </w:instrText>
      </w:r>
      <w:r w:rsidR="00AB1564">
        <w:fldChar w:fldCharType="separate"/>
      </w:r>
      <w:r w:rsidR="008662DF">
        <w:rPr>
          <w:i/>
          <w:color w:val="0071BB"/>
        </w:rPr>
        <w:t>Morice</w:t>
      </w:r>
      <w:proofErr w:type="spellEnd"/>
      <w:r w:rsidR="008662DF">
        <w:rPr>
          <w:i/>
          <w:color w:val="0071BB"/>
        </w:rPr>
        <w:t xml:space="preserve"> przeciwko Francji</w:t>
      </w:r>
      <w:r w:rsidR="00AB1564">
        <w:rPr>
          <w:i/>
          <w:color w:val="0071BB"/>
        </w:rPr>
        <w:fldChar w:fldCharType="end"/>
      </w:r>
      <w:r w:rsidR="008662DF">
        <w:rPr>
          <w:i/>
          <w:color w:val="0071BB"/>
        </w:rPr>
        <w:t xml:space="preserve"> </w:t>
      </w:r>
      <w:r w:rsidR="008662DF">
        <w:t>[WI], §§ 79-92).</w:t>
      </w:r>
    </w:p>
    <w:p w:rsidR="00917CC5" w:rsidRDefault="008662DF" w:rsidP="00324BC1">
      <w:pPr>
        <w:pStyle w:val="Akapitzlist"/>
        <w:numPr>
          <w:ilvl w:val="0"/>
          <w:numId w:val="39"/>
        </w:numPr>
        <w:tabs>
          <w:tab w:val="left" w:pos="567"/>
        </w:tabs>
        <w:spacing w:before="119"/>
        <w:ind w:left="0" w:firstLine="0"/>
      </w:pPr>
      <w:r>
        <w:t>Wcześniejsza przynależność do partii politycznej nie jest wystarczająca, aby podać w</w:t>
      </w:r>
      <w:r w:rsidR="00E938A3">
        <w:t> </w:t>
      </w:r>
      <w:r>
        <w:t>wątpliwość bezstronność sędziego, zwłaszcza gdy nic nie wskazuje na to, że członkostwo sędziego w</w:t>
      </w:r>
      <w:r w:rsidR="0068080D">
        <w:t> </w:t>
      </w:r>
      <w:r>
        <w:t>partii politycznej miało jakikolwiek związek z istotą sprawy (</w:t>
      </w:r>
      <w:proofErr w:type="spellStart"/>
      <w:r w:rsidR="00AB1564">
        <w:fldChar w:fldCharType="begin"/>
      </w:r>
      <w:r w:rsidR="00AB1564">
        <w:instrText xml:space="preserve"> HYPERLINK "http://hudoc.echr.coe.int/eng?i=001-159017" \h </w:instrText>
      </w:r>
      <w:r w:rsidR="00AB1564">
        <w:fldChar w:fldCharType="separate"/>
      </w:r>
      <w:r>
        <w:rPr>
          <w:i/>
          <w:color w:val="0071BB"/>
        </w:rPr>
        <w:t>Otegi</w:t>
      </w:r>
      <w:proofErr w:type="spellEnd"/>
      <w:r>
        <w:rPr>
          <w:i/>
          <w:color w:val="0071BB"/>
        </w:rPr>
        <w:t xml:space="preserve"> </w:t>
      </w:r>
      <w:proofErr w:type="spellStart"/>
      <w:r>
        <w:rPr>
          <w:i/>
          <w:color w:val="0071BB"/>
        </w:rPr>
        <w:t>Mondragon</w:t>
      </w:r>
      <w:proofErr w:type="spellEnd"/>
      <w:r>
        <w:rPr>
          <w:i/>
          <w:color w:val="0071BB"/>
        </w:rPr>
        <w:t xml:space="preserve"> i </w:t>
      </w:r>
      <w:r w:rsidR="00AB1564">
        <w:rPr>
          <w:i/>
          <w:color w:val="0071BB"/>
        </w:rPr>
        <w:fldChar w:fldCharType="end"/>
      </w:r>
      <w:hyperlink r:id="rId266">
        <w:r>
          <w:rPr>
            <w:i/>
            <w:color w:val="0071BB"/>
          </w:rPr>
          <w:t xml:space="preserve"> Inni przeciwko Hiszpanii</w:t>
        </w:r>
      </w:hyperlink>
      <w:r>
        <w:rPr>
          <w:i/>
          <w:color w:val="0071BB"/>
        </w:rPr>
        <w:t xml:space="preserve"> </w:t>
      </w:r>
      <w:r>
        <w:t>(</w:t>
      </w:r>
      <w:proofErr w:type="spellStart"/>
      <w:r>
        <w:t>dec</w:t>
      </w:r>
      <w:proofErr w:type="spellEnd"/>
      <w:r>
        <w:t>.), §§ 25-29).</w:t>
      </w:r>
    </w:p>
    <w:p w:rsidR="00917CC5" w:rsidRDefault="00917CC5">
      <w:pPr>
        <w:pStyle w:val="Tekstpodstawowy"/>
        <w:spacing w:before="6"/>
        <w:ind w:left="0"/>
        <w:jc w:val="left"/>
        <w:rPr>
          <w:sz w:val="27"/>
        </w:rPr>
      </w:pPr>
    </w:p>
    <w:p w:rsidR="00917CC5" w:rsidRDefault="008662DF" w:rsidP="00324BC1">
      <w:pPr>
        <w:pStyle w:val="Nagwek1"/>
        <w:numPr>
          <w:ilvl w:val="0"/>
          <w:numId w:val="32"/>
        </w:numPr>
        <w:tabs>
          <w:tab w:val="left" w:pos="694"/>
        </w:tabs>
        <w:spacing w:line="240" w:lineRule="auto"/>
        <w:ind w:left="693" w:hanging="473"/>
        <w:jc w:val="both"/>
      </w:pPr>
      <w:bookmarkStart w:id="65" w:name="V.___General_guarantees:_procedural_requ"/>
      <w:bookmarkStart w:id="66" w:name="_bookmark25"/>
      <w:bookmarkEnd w:id="65"/>
      <w:bookmarkEnd w:id="66"/>
      <w:r>
        <w:rPr>
          <w:color w:val="2E2E2E"/>
        </w:rPr>
        <w:t>Gwarancje ogólne: wymogi proceduralne</w:t>
      </w:r>
    </w:p>
    <w:p w:rsidR="00917CC5" w:rsidRDefault="008662DF" w:rsidP="00324BC1">
      <w:pPr>
        <w:pStyle w:val="Nagwek2"/>
        <w:numPr>
          <w:ilvl w:val="0"/>
          <w:numId w:val="23"/>
        </w:numPr>
        <w:tabs>
          <w:tab w:val="left" w:pos="646"/>
        </w:tabs>
        <w:spacing w:before="237"/>
      </w:pPr>
      <w:bookmarkStart w:id="67" w:name="A.___Fairness"/>
      <w:bookmarkStart w:id="68" w:name="_bookmark26"/>
      <w:bookmarkEnd w:id="67"/>
      <w:bookmarkEnd w:id="68"/>
      <w:r>
        <w:rPr>
          <w:color w:val="2E2E2E"/>
        </w:rPr>
        <w:t>Rzetelność</w:t>
      </w:r>
    </w:p>
    <w:p w:rsidR="00917CC5" w:rsidRDefault="00917CC5">
      <w:pPr>
        <w:pStyle w:val="Tekstpodstawowy"/>
        <w:spacing w:before="3" w:after="1"/>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917CC5">
        <w:trPr>
          <w:trHeight w:val="1116"/>
        </w:trPr>
        <w:tc>
          <w:tcPr>
            <w:tcW w:w="9244" w:type="dxa"/>
            <w:shd w:val="clear" w:color="auto" w:fill="F8F8F8"/>
          </w:tcPr>
          <w:p w:rsidR="00917CC5" w:rsidRDefault="000D3953" w:rsidP="007E07AF">
            <w:pPr>
              <w:pStyle w:val="TableParagraph"/>
              <w:spacing w:before="117"/>
              <w:ind w:left="0" w:right="6328"/>
              <w:rPr>
                <w:b/>
              </w:rPr>
            </w:pPr>
            <w:r>
              <w:rPr>
                <w:b/>
                <w:color w:val="00538B"/>
              </w:rPr>
              <w:t xml:space="preserve">  </w:t>
            </w:r>
            <w:r w:rsidR="008662DF">
              <w:rPr>
                <w:b/>
                <w:color w:val="00538B"/>
              </w:rPr>
              <w:t>Artykuł 6 ust. 1 Konwencji</w:t>
            </w:r>
          </w:p>
          <w:p w:rsidR="00917CC5" w:rsidRDefault="008662DF">
            <w:pPr>
              <w:pStyle w:val="TableParagraph"/>
              <w:spacing w:before="122" w:line="243" w:lineRule="exact"/>
              <w:rPr>
                <w:sz w:val="20"/>
              </w:rPr>
            </w:pPr>
            <w:r>
              <w:rPr>
                <w:color w:val="252525"/>
                <w:sz w:val="20"/>
              </w:rPr>
              <w:t>„1. Każdy ma prawo do sprawiedliwego [...] rozpatrzenia jego sprawy [...] przy rozstrzyganiu o [...] zasadności każdego oskarżenia w wytoczonej przeciwko niemu sprawie karnej</w:t>
            </w:r>
          </w:p>
          <w:p w:rsidR="00917CC5" w:rsidRDefault="008662DF">
            <w:pPr>
              <w:pStyle w:val="TableParagraph"/>
              <w:spacing w:before="0" w:line="243" w:lineRule="exact"/>
              <w:rPr>
                <w:sz w:val="20"/>
              </w:rPr>
            </w:pPr>
            <w:r>
              <w:rPr>
                <w:color w:val="252525"/>
                <w:sz w:val="20"/>
              </w:rPr>
              <w:t>przez […] sąd […].</w:t>
            </w:r>
          </w:p>
        </w:tc>
      </w:tr>
      <w:tr w:rsidR="00917CC5">
        <w:trPr>
          <w:trHeight w:val="873"/>
        </w:trPr>
        <w:tc>
          <w:tcPr>
            <w:tcW w:w="9244" w:type="dxa"/>
            <w:shd w:val="clear" w:color="auto" w:fill="F8F8F8"/>
          </w:tcPr>
          <w:p w:rsidR="00917CC5" w:rsidRDefault="008662DF">
            <w:pPr>
              <w:pStyle w:val="TableParagraph"/>
              <w:ind w:left="107"/>
              <w:rPr>
                <w:b/>
              </w:rPr>
            </w:pPr>
            <w:r>
              <w:rPr>
                <w:b/>
                <w:color w:val="00538B"/>
              </w:rPr>
              <w:t>Słowa kluczowe HUDOC</w:t>
            </w:r>
          </w:p>
          <w:p w:rsidR="00917CC5" w:rsidRDefault="008662DF">
            <w:pPr>
              <w:pStyle w:val="TableParagraph"/>
              <w:spacing w:before="123"/>
              <w:rPr>
                <w:sz w:val="20"/>
              </w:rPr>
            </w:pPr>
            <w:r>
              <w:rPr>
                <w:color w:val="252525"/>
                <w:sz w:val="20"/>
              </w:rPr>
              <w:t>Sprawiedliwe rozpatrzenie sprawy (6-1): Postępowanie kontradyktoryjne (6-1); Równość stron (6-1); Pomoc prawna (6-1)</w:t>
            </w:r>
          </w:p>
        </w:tc>
      </w:tr>
    </w:tbl>
    <w:p w:rsidR="00917CC5" w:rsidRDefault="00917CC5">
      <w:pPr>
        <w:pStyle w:val="Tekstpodstawowy"/>
        <w:spacing w:before="8"/>
        <w:ind w:left="0"/>
        <w:jc w:val="left"/>
        <w:rPr>
          <w:b/>
          <w:sz w:val="41"/>
        </w:rPr>
      </w:pPr>
    </w:p>
    <w:p w:rsidR="00917CC5" w:rsidRDefault="008662DF" w:rsidP="00907F94">
      <w:pPr>
        <w:pStyle w:val="Nagwek3"/>
        <w:ind w:left="0"/>
      </w:pPr>
      <w:bookmarkStart w:id="69" w:name="1.___Effective_participation_in_the_proc"/>
      <w:bookmarkStart w:id="70" w:name="_bookmark27"/>
      <w:bookmarkEnd w:id="69"/>
      <w:bookmarkEnd w:id="70"/>
      <w:r>
        <w:rPr>
          <w:color w:val="2E2E2E"/>
        </w:rPr>
        <w:t>1. Czynny udział w postępowaniu</w:t>
      </w:r>
    </w:p>
    <w:p w:rsidR="00917CC5" w:rsidRDefault="008662DF" w:rsidP="00324BC1">
      <w:pPr>
        <w:pStyle w:val="Akapitzlist"/>
        <w:numPr>
          <w:ilvl w:val="0"/>
          <w:numId w:val="39"/>
        </w:numPr>
        <w:spacing w:before="116"/>
        <w:ind w:left="0" w:right="212" w:firstLine="0"/>
      </w:pPr>
      <w:r>
        <w:t xml:space="preserve">Artykuł 6, </w:t>
      </w:r>
      <w:r w:rsidR="000A19CA">
        <w:t xml:space="preserve">czytany </w:t>
      </w:r>
      <w:r>
        <w:t>jako całość, gwarantuje oskarżonemu prawo do czynnego udziału w</w:t>
      </w:r>
      <w:r w:rsidR="00E938A3">
        <w:t> </w:t>
      </w:r>
      <w:r>
        <w:t>postępowaniu karnym (</w:t>
      </w:r>
      <w:proofErr w:type="spellStart"/>
      <w:r w:rsidR="00AB1564" w:rsidRPr="00F46A2E">
        <w:fldChar w:fldCharType="begin"/>
      </w:r>
      <w:r w:rsidR="00AB1564">
        <w:instrText xml:space="preserve"> HYPERLINK "http://hudoc.echr.coe.int/eng?i=001-187932" \h </w:instrText>
      </w:r>
      <w:r w:rsidR="00AB1564" w:rsidRPr="00F46A2E">
        <w:fldChar w:fldCharType="separate"/>
      </w:r>
      <w:r w:rsidRPr="00F46A2E">
        <w:rPr>
          <w:i/>
          <w:color w:val="0071BB"/>
        </w:rPr>
        <w:t>Murtazaliyeva</w:t>
      </w:r>
      <w:proofErr w:type="spellEnd"/>
      <w:r w:rsidRPr="00F46A2E">
        <w:rPr>
          <w:i/>
          <w:color w:val="0071BB"/>
        </w:rPr>
        <w:t xml:space="preserve"> przeciwko Rosji</w:t>
      </w:r>
      <w:r w:rsidR="00AB1564" w:rsidRPr="00F46A2E">
        <w:rPr>
          <w:i/>
          <w:color w:val="0071BB"/>
        </w:rPr>
        <w:fldChar w:fldCharType="end"/>
      </w:r>
      <w:r w:rsidRPr="00F46A2E">
        <w:rPr>
          <w:i/>
          <w:color w:val="0071BB"/>
        </w:rPr>
        <w:t xml:space="preserve"> </w:t>
      </w:r>
      <w:r>
        <w:t>[WI], § 91). Zasadniczo obejmuje to, między innymi, nie tylko prawo do obecności, ale także do przesłuchania i śledzenia przebiegu postępowania. Prawa te wynikają z samego pojęcia postępowania kontradyktoryjnego, a także z</w:t>
      </w:r>
      <w:r w:rsidR="00E938A3">
        <w:t> </w:t>
      </w:r>
      <w:r>
        <w:t>gwarancji zawartych w art. 6 ust. 3 lit. c), d) i e) (</w:t>
      </w:r>
      <w:hyperlink r:id="rId267">
        <w:r w:rsidRPr="00F46A2E">
          <w:rPr>
            <w:i/>
            <w:color w:val="0071BB"/>
          </w:rPr>
          <w:t>Stanford przeciwko Zjednoczonemu Królestwu</w:t>
        </w:r>
      </w:hyperlink>
      <w:r>
        <w:t>, §</w:t>
      </w:r>
      <w:r w:rsidR="00E938A3">
        <w:t> </w:t>
      </w:r>
      <w:r>
        <w:t xml:space="preserve">26). Zgodnie z tym, słaba akustyka sali sądowej i </w:t>
      </w:r>
      <w:r w:rsidR="00446397">
        <w:t xml:space="preserve">problemy ze </w:t>
      </w:r>
      <w:proofErr w:type="spellStart"/>
      <w:r w:rsidR="00446397">
        <w:t>slyszalnościa</w:t>
      </w:r>
      <w:proofErr w:type="spellEnd"/>
      <w:r>
        <w:t xml:space="preserve"> mogą stanowić problem w rozumieniu art. 6 Konwencji (§ 29).</w:t>
      </w:r>
    </w:p>
    <w:p w:rsidR="00917CC5" w:rsidRDefault="008662DF" w:rsidP="00324BC1">
      <w:pPr>
        <w:pStyle w:val="Akapitzlist"/>
        <w:numPr>
          <w:ilvl w:val="0"/>
          <w:numId w:val="39"/>
        </w:numPr>
        <w:tabs>
          <w:tab w:val="left" w:pos="567"/>
        </w:tabs>
        <w:spacing w:before="57" w:line="267" w:lineRule="exact"/>
        <w:ind w:left="0" w:firstLine="0"/>
      </w:pPr>
      <w:r>
        <w:t>Trybunał orzekł również, że czynny udział oskarżonego w procesie karnym musi również obejmować prawo do sporządzania notatek w celu ułatwienia prowadzenia obrony (</w:t>
      </w:r>
      <w:proofErr w:type="spellStart"/>
      <w:r w:rsidR="00AB1564">
        <w:fldChar w:fldCharType="begin"/>
      </w:r>
      <w:r w:rsidR="00AB1564">
        <w:instrText xml:space="preserve"> HYPERLINK "http://hudoc.echr.coe.int/eng?i=001-5355" \h </w:instrText>
      </w:r>
      <w:r w:rsidR="00AB1564">
        <w:fldChar w:fldCharType="separate"/>
      </w:r>
      <w:r w:rsidRPr="00E938A3">
        <w:rPr>
          <w:i/>
          <w:color w:val="0071BB"/>
        </w:rPr>
        <w:t>Pullicino</w:t>
      </w:r>
      <w:proofErr w:type="spellEnd"/>
      <w:r w:rsidR="00AB1564">
        <w:rPr>
          <w:i/>
          <w:color w:val="0071BB"/>
        </w:rPr>
        <w:fldChar w:fldCharType="end"/>
      </w:r>
      <w:r w:rsidR="00E938A3" w:rsidRPr="00E938A3">
        <w:rPr>
          <w:i/>
        </w:rPr>
        <w:t xml:space="preserve"> </w:t>
      </w:r>
      <w:hyperlink r:id="rId268">
        <w:r w:rsidRPr="00E938A3">
          <w:rPr>
            <w:i/>
            <w:color w:val="0071BB"/>
          </w:rPr>
          <w:t>przeciwko Malcie</w:t>
        </w:r>
      </w:hyperlink>
      <w:r w:rsidRPr="00E938A3">
        <w:rPr>
          <w:i/>
          <w:color w:val="0071BB"/>
        </w:rPr>
        <w:t xml:space="preserve"> </w:t>
      </w:r>
      <w:r>
        <w:t>(</w:t>
      </w:r>
      <w:proofErr w:type="spellStart"/>
      <w:r>
        <w:t>dec</w:t>
      </w:r>
      <w:proofErr w:type="spellEnd"/>
      <w:r>
        <w:t xml:space="preserve">.); </w:t>
      </w:r>
      <w:hyperlink r:id="rId269">
        <w:proofErr w:type="spellStart"/>
        <w:r w:rsidRPr="00E938A3">
          <w:rPr>
            <w:i/>
            <w:color w:val="0071BB"/>
          </w:rPr>
          <w:t>Moiseyev</w:t>
        </w:r>
        <w:proofErr w:type="spellEnd"/>
        <w:r w:rsidRPr="00E938A3">
          <w:rPr>
            <w:i/>
            <w:color w:val="0071BB"/>
          </w:rPr>
          <w:t xml:space="preserve"> przeciwko Rosji</w:t>
        </w:r>
        <w:r>
          <w:t>,</w:t>
        </w:r>
      </w:hyperlink>
      <w:r>
        <w:t xml:space="preserve"> § 214). Ma to zastosowanie niezależnie od tego, czy oskarżony jest</w:t>
      </w:r>
      <w:r w:rsidR="00E938A3">
        <w:rPr>
          <w:sz w:val="26"/>
        </w:rPr>
        <w:t xml:space="preserve"> </w:t>
      </w:r>
      <w:r>
        <w:t xml:space="preserve">reprezentowany przez obrońcę, czy też nie. Obronie interesów oskarżonego najlepiej służyć może wkład, jaki oskarżony wnosi w postępowanie swojego adwokata w sprawie, zanim oskarżony zostanie wezwany do złożenia </w:t>
      </w:r>
      <w:r w:rsidR="00446397">
        <w:t>wyjaśnień</w:t>
      </w:r>
      <w:r>
        <w:t>. Dialog między adwokatem a klientem nie powinien być zakłócony poprzez pozbawienie klienta materiałów, które przedstawiają jego własne poglądy na temat mocnych i</w:t>
      </w:r>
      <w:r w:rsidR="00C96E27">
        <w:t> </w:t>
      </w:r>
      <w:r>
        <w:t xml:space="preserve">słabych stron dowodów przedstawionych przez prokuraturę. Trybunał podkreślił jednak, że do faktycznego wykorzystania notatek przez oskarżonego w trakcie głównego przesłuchania lub przesłuchania krzyżowego mogą mieć zastosowanie inne przesłanki. Wiarygodność oskarżonego można najlepiej sprawdzić na podstawie tego, jak reaguje on </w:t>
      </w:r>
      <w:r w:rsidR="007524AA">
        <w:t>przesłuchanie świadków</w:t>
      </w:r>
      <w:r>
        <w:t>. Sąd krajowy może być więc usprawiedliwiony w zapobieganiu opierani</w:t>
      </w:r>
      <w:r w:rsidR="00760A4D">
        <w:t>u</w:t>
      </w:r>
      <w:r>
        <w:t xml:space="preserve"> się oskarżonego na </w:t>
      </w:r>
      <w:r w:rsidR="00760A4D">
        <w:t xml:space="preserve">pisemnej rekonstrukcji zdarzeń </w:t>
      </w:r>
      <w:r>
        <w:t xml:space="preserve">lub </w:t>
      </w:r>
      <w:r w:rsidR="00760A4D">
        <w:t>od</w:t>
      </w:r>
      <w:r>
        <w:t>czyt</w:t>
      </w:r>
      <w:r w:rsidR="00760A4D">
        <w:t>yw</w:t>
      </w:r>
      <w:r>
        <w:t>aniu notatek w sposób</w:t>
      </w:r>
      <w:r w:rsidR="00760A4D">
        <w:t>, który sugeruje</w:t>
      </w:r>
      <w:r>
        <w:t xml:space="preserve">, że </w:t>
      </w:r>
      <w:r w:rsidR="00760A4D">
        <w:t>składane wyjaśnienia</w:t>
      </w:r>
      <w:r>
        <w:t xml:space="preserve"> zostały przećwiczone</w:t>
      </w:r>
      <w:r w:rsidR="00BA4D7A">
        <w:t xml:space="preserve"> </w:t>
      </w:r>
      <w:hyperlink r:id="rId270">
        <w:r>
          <w:t>(</w:t>
        </w:r>
        <w:proofErr w:type="spellStart"/>
        <w:r w:rsidRPr="00E938A3">
          <w:rPr>
            <w:i/>
            <w:color w:val="0071BB"/>
          </w:rPr>
          <w:t>Pullicino</w:t>
        </w:r>
        <w:proofErr w:type="spellEnd"/>
        <w:r w:rsidRPr="00E938A3">
          <w:rPr>
            <w:i/>
            <w:color w:val="0071BB"/>
          </w:rPr>
          <w:t xml:space="preserve"> przeciwko Malcie</w:t>
        </w:r>
      </w:hyperlink>
      <w:r w:rsidRPr="00E938A3">
        <w:rPr>
          <w:i/>
          <w:color w:val="0071BB"/>
        </w:rPr>
        <w:t xml:space="preserve"> </w:t>
      </w:r>
      <w:r>
        <w:t>(</w:t>
      </w:r>
      <w:proofErr w:type="spellStart"/>
      <w:r>
        <w:t>dec</w:t>
      </w:r>
      <w:proofErr w:type="spellEnd"/>
      <w:r>
        <w:t>.)).</w:t>
      </w:r>
    </w:p>
    <w:p w:rsidR="00917CC5" w:rsidRDefault="008662DF" w:rsidP="00324BC1">
      <w:pPr>
        <w:pStyle w:val="Akapitzlist"/>
        <w:numPr>
          <w:ilvl w:val="0"/>
          <w:numId w:val="39"/>
        </w:numPr>
        <w:tabs>
          <w:tab w:val="left" w:pos="567"/>
        </w:tabs>
        <w:spacing w:before="120" w:after="240"/>
        <w:ind w:left="0" w:right="214" w:firstLine="0"/>
      </w:pPr>
      <w:r>
        <w:t>Kwestia dotycząca braku czynnego udziału w postępowaniu może również pojawić się w</w:t>
      </w:r>
      <w:r w:rsidR="00E938A3">
        <w:t> </w:t>
      </w:r>
      <w:r>
        <w:t xml:space="preserve">związku z </w:t>
      </w:r>
      <w:r w:rsidR="006E0E0D">
        <w:t xml:space="preserve">brakiem dostosowania się </w:t>
      </w:r>
      <w:r>
        <w:t xml:space="preserve">przez władze krajowe </w:t>
      </w:r>
      <w:r w:rsidR="006E0E0D">
        <w:t xml:space="preserve">do </w:t>
      </w:r>
      <w:r>
        <w:t xml:space="preserve">potrzeb </w:t>
      </w:r>
      <w:r w:rsidR="006E0E0D">
        <w:t xml:space="preserve">oskarżonych młodocianych </w:t>
      </w:r>
      <w:r>
        <w:t>w</w:t>
      </w:r>
      <w:r w:rsidR="00E938A3">
        <w:t> </w:t>
      </w:r>
      <w:r>
        <w:t>postępowaniu sądowym. Trybunał orzekł, że postępowanie karne musi być zorganizowane w</w:t>
      </w:r>
      <w:r w:rsidR="00E938A3">
        <w:t> </w:t>
      </w:r>
      <w:r>
        <w:t xml:space="preserve">sposób zapewniający poszanowanie zasady </w:t>
      </w:r>
      <w:r w:rsidR="006E0E0D">
        <w:t xml:space="preserve">dobra </w:t>
      </w:r>
      <w:r>
        <w:t>dziecka.</w:t>
      </w:r>
      <w:r w:rsidR="00BA4D7A">
        <w:t xml:space="preserve"> </w:t>
      </w:r>
      <w:r>
        <w:t xml:space="preserve">Niezwykle istotne jest, aby dziecko oskarżone o popełnienie przestępstwa było traktowane w sposób w pełni uwzględniający jego wiek, poziom dojrzałości oraz możliwości intelektualne i emocjonalne, a także aby podejmowane były kroki </w:t>
      </w:r>
      <w:r w:rsidR="00B44F8A">
        <w:t>wspierające</w:t>
      </w:r>
      <w:r>
        <w:t xml:space="preserve"> jego </w:t>
      </w:r>
      <w:r w:rsidR="00B44F8A">
        <w:t>możliwości z</w:t>
      </w:r>
      <w:r>
        <w:t xml:space="preserve">rozumienia i </w:t>
      </w:r>
      <w:r w:rsidR="00B44F8A">
        <w:t xml:space="preserve">uczestniczenia </w:t>
      </w:r>
      <w:r>
        <w:t>w postępowaniu (</w:t>
      </w:r>
      <w:hyperlink r:id="rId271">
        <w:r>
          <w:rPr>
            <w:i/>
            <w:color w:val="0071BB"/>
          </w:rPr>
          <w:t xml:space="preserve">V. przeciwko Zjednoczonemu </w:t>
        </w:r>
        <w:r>
          <w:rPr>
            <w:i/>
            <w:color w:val="0071BB"/>
          </w:rPr>
          <w:lastRenderedPageBreak/>
          <w:t>Królestwu</w:t>
        </w:r>
      </w:hyperlink>
      <w:r>
        <w:rPr>
          <w:i/>
          <w:color w:val="0071BB"/>
        </w:rPr>
        <w:t xml:space="preserve"> </w:t>
      </w:r>
      <w:r>
        <w:t>[WI], §§ 85-86).</w:t>
      </w:r>
      <w:r w:rsidR="00BA4D7A">
        <w:t xml:space="preserve"> </w:t>
      </w:r>
      <w:r w:rsidR="00B44F8A">
        <w:t>Prawo młodocianego oskarżonego do efektywnego uczestniczenia w jego postępowaniu sądowym wymaga</w:t>
      </w:r>
      <w:r w:rsidR="00F80658">
        <w:t xml:space="preserve">, żeby organy postępowały z nim z należytym uwzględnieniem jego wrażliwości i zdolności od pierwszego momentu, od którym uczestniczy w śledztwie, a w szczególności podczas przesłuchania przez policję. Władze </w:t>
      </w:r>
      <w:r>
        <w:t>muszą podjąć kroki, by w miarę możliwości ograniczyć uczucie zastraszenia i onieśmielenia dziecka oraz zapewnić</w:t>
      </w:r>
      <w:r w:rsidR="001462FB">
        <w:t xml:space="preserve"> </w:t>
      </w:r>
      <w:r>
        <w:t xml:space="preserve"> </w:t>
      </w:r>
      <w:proofErr w:type="spellStart"/>
      <w:r w:rsidR="001462FB">
        <w:t>szerolie</w:t>
      </w:r>
      <w:proofErr w:type="spellEnd"/>
      <w:r w:rsidR="001462FB">
        <w:t xml:space="preserve"> zrozumienie</w:t>
      </w:r>
      <w:r>
        <w:t xml:space="preserve"> </w:t>
      </w:r>
      <w:r w:rsidR="001462FB">
        <w:t xml:space="preserve">przez nie </w:t>
      </w:r>
      <w:r>
        <w:t>charakter</w:t>
      </w:r>
      <w:r w:rsidR="001462FB">
        <w:t>u danego</w:t>
      </w:r>
      <w:r>
        <w:t xml:space="preserve"> śledztwa, w tym znaczenie </w:t>
      </w:r>
      <w:r w:rsidR="001462FB">
        <w:t>potencjalnej kary</w:t>
      </w:r>
      <w:r>
        <w:t>, a</w:t>
      </w:r>
      <w:r w:rsidR="00E938A3">
        <w:t> </w:t>
      </w:r>
      <w:r>
        <w:t xml:space="preserve">także </w:t>
      </w:r>
      <w:r w:rsidR="001462FB">
        <w:t xml:space="preserve">prawa </w:t>
      </w:r>
      <w:r>
        <w:t>do obrony, w szczególności praw</w:t>
      </w:r>
      <w:r w:rsidR="001462FB">
        <w:t>a</w:t>
      </w:r>
      <w:r>
        <w:t xml:space="preserve"> do zachowania milczenia (</w:t>
      </w:r>
      <w:proofErr w:type="spellStart"/>
      <w:r w:rsidR="00AB1564">
        <w:fldChar w:fldCharType="begin"/>
      </w:r>
      <w:r w:rsidR="00AB1564">
        <w:instrText xml:space="preserve"> HYPERLINK "http://hudoc.echr.coe.int/eng?i=001-161822" \h </w:instrText>
      </w:r>
      <w:r w:rsidR="00AB1564">
        <w:fldChar w:fldCharType="separate"/>
      </w:r>
      <w:r>
        <w:rPr>
          <w:i/>
          <w:color w:val="0071BB"/>
        </w:rPr>
        <w:t>Blokhin</w:t>
      </w:r>
      <w:proofErr w:type="spellEnd"/>
      <w:r>
        <w:rPr>
          <w:i/>
          <w:color w:val="0071BB"/>
        </w:rPr>
        <w:t xml:space="preserve"> przeciwko Rosji</w:t>
      </w:r>
      <w:r w:rsidR="00AB1564">
        <w:rPr>
          <w:i/>
          <w:color w:val="0071BB"/>
        </w:rPr>
        <w:fldChar w:fldCharType="end"/>
      </w:r>
      <w:r>
        <w:rPr>
          <w:i/>
          <w:color w:val="0071BB"/>
        </w:rPr>
        <w:t xml:space="preserve"> </w:t>
      </w:r>
      <w:r>
        <w:t>[WI], 195).</w:t>
      </w:r>
    </w:p>
    <w:p w:rsidR="00917CC5" w:rsidRDefault="008662DF" w:rsidP="00324BC1">
      <w:pPr>
        <w:pStyle w:val="Akapitzlist"/>
        <w:numPr>
          <w:ilvl w:val="0"/>
          <w:numId w:val="39"/>
        </w:numPr>
        <w:tabs>
          <w:tab w:val="left" w:pos="567"/>
        </w:tabs>
        <w:spacing w:before="0" w:after="120" w:line="237" w:lineRule="auto"/>
        <w:ind w:left="0" w:right="215" w:firstLine="0"/>
      </w:pPr>
      <w:r>
        <w:t xml:space="preserve">Środek polegający na odizolowaniu oskarżonego na sali sądowej może również wpłynąć na rzetelność </w:t>
      </w:r>
      <w:r w:rsidR="001462FB">
        <w:t>postępowania</w:t>
      </w:r>
      <w:r>
        <w:t>, naruszając prawo oskarżonego do czynnego udziału w postępowaniu (</w:t>
      </w:r>
      <w:proofErr w:type="spellStart"/>
      <w:r w:rsidR="00AB1564">
        <w:fldChar w:fldCharType="begin"/>
      </w:r>
      <w:r w:rsidR="00AB1564">
        <w:instrText xml:space="preserve"> HYPERLINK "http://hudoc.echr.coe.int/eng?i=001-145817" \h </w:instrText>
      </w:r>
      <w:r w:rsidR="00AB1564">
        <w:fldChar w:fldCharType="separate"/>
      </w:r>
      <w:r w:rsidRPr="00C96E27">
        <w:rPr>
          <w:i/>
          <w:color w:val="0071BB"/>
        </w:rPr>
        <w:t>Svinarenko</w:t>
      </w:r>
      <w:proofErr w:type="spellEnd"/>
      <w:r w:rsidRPr="00C96E27">
        <w:rPr>
          <w:i/>
          <w:color w:val="0071BB"/>
        </w:rPr>
        <w:t xml:space="preserve"> i</w:t>
      </w:r>
      <w:r w:rsidR="00C96E27" w:rsidRPr="00C96E27">
        <w:rPr>
          <w:i/>
          <w:color w:val="0071BB"/>
        </w:rPr>
        <w:t> </w:t>
      </w:r>
      <w:proofErr w:type="spellStart"/>
      <w:r w:rsidRPr="00C96E27">
        <w:rPr>
          <w:i/>
          <w:color w:val="0071BB"/>
        </w:rPr>
        <w:t>Slyadnev</w:t>
      </w:r>
      <w:proofErr w:type="spellEnd"/>
      <w:r w:rsidR="00AB1564">
        <w:rPr>
          <w:i/>
          <w:color w:val="0071BB"/>
        </w:rPr>
        <w:fldChar w:fldCharType="end"/>
      </w:r>
      <w:r w:rsidR="00C96E27">
        <w:rPr>
          <w:i/>
        </w:rPr>
        <w:t xml:space="preserve"> </w:t>
      </w:r>
      <w:hyperlink r:id="rId272">
        <w:r w:rsidRPr="00C96E27">
          <w:rPr>
            <w:i/>
            <w:color w:val="0071BB"/>
          </w:rPr>
          <w:t>przeciwko Rosji</w:t>
        </w:r>
      </w:hyperlink>
      <w:r w:rsidRPr="00C96E27">
        <w:rPr>
          <w:i/>
          <w:color w:val="0071BB"/>
        </w:rPr>
        <w:t xml:space="preserve"> </w:t>
      </w:r>
      <w:r>
        <w:t xml:space="preserve">[WI], § 134). Poniżające traktowanie </w:t>
      </w:r>
      <w:r w:rsidR="001462FB">
        <w:t xml:space="preserve">oskarżonego </w:t>
      </w:r>
      <w:r>
        <w:t>w postępowaniu sądowym, spowodowane zamknięciem w przepełnionej szklanej kabinie z naruszeniem art. 3 Konwencji, byłoby trudne do pogodzenia z pojęciem rzetelnego procesu, biorąc pod uwagę znaczenie równości stron, domniemania niewinności i zaufania, jakie sądy w społeczeństwie demokratycznym muszą wzbudzać u</w:t>
      </w:r>
      <w:r w:rsidR="00C96E27">
        <w:t> </w:t>
      </w:r>
      <w:r>
        <w:t>opinii publicznej, a przede wszystkim u oskarżonych (</w:t>
      </w:r>
      <w:proofErr w:type="spellStart"/>
      <w:r w:rsidR="00AB1564">
        <w:fldChar w:fldCharType="begin"/>
      </w:r>
      <w:r w:rsidR="00AB1564">
        <w:instrText xml:space="preserve"> HYPERLINK "http://hudoc.echr.coe.int/eng?i=001-166937" \h </w:instrText>
      </w:r>
      <w:r w:rsidR="00AB1564">
        <w:fldChar w:fldCharType="separate"/>
      </w:r>
      <w:r w:rsidRPr="00C96E27">
        <w:rPr>
          <w:i/>
          <w:color w:val="0071BB"/>
        </w:rPr>
        <w:t>Yaroslav</w:t>
      </w:r>
      <w:proofErr w:type="spellEnd"/>
      <w:r w:rsidRPr="00C96E27">
        <w:rPr>
          <w:i/>
          <w:color w:val="0071BB"/>
        </w:rPr>
        <w:t xml:space="preserve"> </w:t>
      </w:r>
      <w:proofErr w:type="spellStart"/>
      <w:r w:rsidRPr="00C96E27">
        <w:rPr>
          <w:i/>
          <w:color w:val="0071BB"/>
        </w:rPr>
        <w:t>Belousov</w:t>
      </w:r>
      <w:proofErr w:type="spellEnd"/>
      <w:r w:rsidRPr="00C96E27">
        <w:rPr>
          <w:i/>
          <w:color w:val="0071BB"/>
        </w:rPr>
        <w:t xml:space="preserve"> przeciwko Rosji</w:t>
      </w:r>
      <w:r>
        <w:t>,</w:t>
      </w:r>
      <w:r w:rsidR="00AB1564">
        <w:fldChar w:fldCharType="end"/>
      </w:r>
      <w:r>
        <w:t xml:space="preserve"> § 147).</w:t>
      </w:r>
    </w:p>
    <w:p w:rsidR="00D61454" w:rsidRDefault="008662DF" w:rsidP="00324BC1">
      <w:pPr>
        <w:pStyle w:val="Akapitzlist"/>
        <w:numPr>
          <w:ilvl w:val="0"/>
          <w:numId w:val="39"/>
        </w:numPr>
        <w:tabs>
          <w:tab w:val="left" w:pos="567"/>
        </w:tabs>
        <w:spacing w:before="0"/>
        <w:ind w:left="0" w:right="215" w:firstLine="0"/>
      </w:pPr>
      <w:r>
        <w:t>Mimo t</w:t>
      </w:r>
      <w:r w:rsidR="007716A7">
        <w:t>ego</w:t>
      </w:r>
      <w:r>
        <w:t xml:space="preserve"> kwestie bezpieczeństwa na rozprawie w sądzie karnym mogą obejmować, w</w:t>
      </w:r>
      <w:r w:rsidR="00E938A3">
        <w:t> </w:t>
      </w:r>
      <w:r>
        <w:t>szczególności w sprawach o szerokim zakresie lub delikatnym charakterze, stosowanie specjalnych rozwiązań, w tym szklanych kabin.</w:t>
      </w:r>
      <w:r w:rsidR="00BA4D7A">
        <w:t xml:space="preserve"> </w:t>
      </w:r>
      <w:r w:rsidR="007716A7">
        <w:t xml:space="preserve">Jednakże, biorąc pod uwagę znaczenie przywiązywane do prawa do obrony, jakiekolwiek środki ograniczające udział oskarżonego w postępowaniu oraz skutkujące ograniczeniami jego kontaktu z obrońcami, powinny być </w:t>
      </w:r>
      <w:r w:rsidR="00612881">
        <w:t>stosowane jedynie w niezbędnym zakresie oraz powinny być proporcjonalne do ryzyka istniejącego w danej sprawie (</w:t>
      </w:r>
      <w:r w:rsidR="00612881" w:rsidRPr="007E07AF">
        <w:rPr>
          <w:i/>
          <w:color w:val="0071BB"/>
        </w:rPr>
        <w:t>ibid</w:t>
      </w:r>
      <w:r w:rsidR="00612881">
        <w:t>., § 150).</w:t>
      </w:r>
      <w:r w:rsidR="007716A7">
        <w:t xml:space="preserve"> </w:t>
      </w:r>
      <w:r>
        <w:t xml:space="preserve">W sprawie </w:t>
      </w:r>
      <w:hyperlink r:id="rId273">
        <w:proofErr w:type="spellStart"/>
        <w:r w:rsidRPr="00E938A3">
          <w:rPr>
            <w:i/>
            <w:color w:val="0071BB"/>
          </w:rPr>
          <w:t>Yaroslav</w:t>
        </w:r>
        <w:proofErr w:type="spellEnd"/>
        <w:r w:rsidRPr="00E938A3">
          <w:rPr>
            <w:i/>
            <w:color w:val="0071BB"/>
          </w:rPr>
          <w:t xml:space="preserve"> </w:t>
        </w:r>
        <w:proofErr w:type="spellStart"/>
        <w:r w:rsidRPr="00E938A3">
          <w:rPr>
            <w:i/>
            <w:color w:val="0071BB"/>
          </w:rPr>
          <w:t>Belousov</w:t>
        </w:r>
        <w:proofErr w:type="spellEnd"/>
        <w:r w:rsidRPr="00E938A3">
          <w:rPr>
            <w:i/>
            <w:color w:val="0071BB"/>
          </w:rPr>
          <w:t xml:space="preserve"> przeciwko Rosji</w:t>
        </w:r>
      </w:hyperlink>
      <w:r w:rsidRPr="00E938A3">
        <w:rPr>
          <w:i/>
          <w:color w:val="0071BB"/>
        </w:rPr>
        <w:t xml:space="preserve"> </w:t>
      </w:r>
      <w:r>
        <w:t>(§§ 151-154) Trybunał uznał za naruszenie art. 6 ust. 1 Konwencji</w:t>
      </w:r>
      <w:r w:rsidR="00E938A3">
        <w:t xml:space="preserve"> </w:t>
      </w:r>
      <w:r>
        <w:t xml:space="preserve">brak </w:t>
      </w:r>
    </w:p>
    <w:p w:rsidR="00917CC5" w:rsidRDefault="008662DF" w:rsidP="007E07AF">
      <w:pPr>
        <w:pStyle w:val="Akapitzlist"/>
        <w:tabs>
          <w:tab w:val="left" w:pos="567"/>
        </w:tabs>
        <w:spacing w:before="0"/>
        <w:ind w:left="0" w:right="215"/>
      </w:pPr>
      <w:r>
        <w:t xml:space="preserve">możliwości poufnej wymiany informacji między skarżącym a jego obrońcą podczas rozprawy ze względu na umieszczenie go w szklanej kabinie oraz nieuwzględnienie przez sąd wpływu takiego </w:t>
      </w:r>
      <w:r w:rsidR="00612881">
        <w:t xml:space="preserve">rozwiązania na </w:t>
      </w:r>
      <w:r>
        <w:t>sali sądowej na praw</w:t>
      </w:r>
      <w:r w:rsidR="00612881">
        <w:t>o</w:t>
      </w:r>
      <w:r>
        <w:t xml:space="preserve"> skarżącego do obrony.</w:t>
      </w:r>
    </w:p>
    <w:p w:rsidR="00917CC5" w:rsidRDefault="00917CC5" w:rsidP="00907F94">
      <w:pPr>
        <w:pStyle w:val="Tekstpodstawowy"/>
        <w:spacing w:before="10"/>
        <w:ind w:left="0"/>
        <w:jc w:val="left"/>
        <w:rPr>
          <w:sz w:val="19"/>
        </w:rPr>
      </w:pPr>
    </w:p>
    <w:p w:rsidR="00917CC5" w:rsidRDefault="008662DF" w:rsidP="00907F94">
      <w:pPr>
        <w:pStyle w:val="Nagwek3"/>
        <w:spacing w:before="1"/>
        <w:ind w:left="0"/>
      </w:pPr>
      <w:bookmarkStart w:id="71" w:name="2.___Equality_of_arms_and_adversarial_pr"/>
      <w:bookmarkStart w:id="72" w:name="_bookmark28"/>
      <w:bookmarkEnd w:id="71"/>
      <w:bookmarkEnd w:id="72"/>
      <w:r>
        <w:rPr>
          <w:color w:val="2E2E2E"/>
        </w:rPr>
        <w:t>2. Zasada równości stron i postępowanie kontradyktoryjne</w:t>
      </w:r>
    </w:p>
    <w:p w:rsidR="00917CC5" w:rsidRDefault="008662DF" w:rsidP="00324BC1">
      <w:pPr>
        <w:pStyle w:val="Akapitzlist"/>
        <w:numPr>
          <w:ilvl w:val="0"/>
          <w:numId w:val="39"/>
        </w:numPr>
        <w:tabs>
          <w:tab w:val="left" w:pos="567"/>
        </w:tabs>
        <w:spacing w:before="116"/>
        <w:ind w:left="0" w:right="212" w:firstLine="0"/>
      </w:pPr>
      <w:r>
        <w:t>Zasada równości stron jest nieodłączną cechą rzetelnego procesu sądowego. Nakazuje ona, aby każda ze stron miała odpowiednią możliwość przedstawienia swojej sprawy na warunkach, które nie stawiają jej w niekorzystnej sytuacji w stosunku do strony przeciwnej (</w:t>
      </w:r>
      <w:proofErr w:type="spellStart"/>
      <w:r w:rsidR="00AB1564" w:rsidRPr="00F46A2E">
        <w:fldChar w:fldCharType="begin"/>
      </w:r>
      <w:r w:rsidR="00AB1564">
        <w:instrText xml:space="preserve"> HYPERLINK "http://hudoc.echr.coe.int/eng?i=001-69022" \h </w:instrText>
      </w:r>
      <w:r w:rsidR="00AB1564" w:rsidRPr="00F46A2E">
        <w:fldChar w:fldCharType="separate"/>
      </w:r>
      <w:r w:rsidRPr="00F46A2E">
        <w:rPr>
          <w:i/>
          <w:color w:val="0071BB"/>
        </w:rPr>
        <w:t>Öcalan</w:t>
      </w:r>
      <w:proofErr w:type="spellEnd"/>
      <w:r w:rsidRPr="00F46A2E">
        <w:rPr>
          <w:i/>
          <w:color w:val="0071BB"/>
        </w:rPr>
        <w:t xml:space="preserve"> przeciwko Turcji</w:t>
      </w:r>
      <w:r w:rsidR="00AB1564" w:rsidRPr="00F46A2E">
        <w:rPr>
          <w:i/>
          <w:color w:val="0071BB"/>
        </w:rPr>
        <w:fldChar w:fldCharType="end"/>
      </w:r>
      <w:r w:rsidRPr="00F46A2E">
        <w:rPr>
          <w:i/>
          <w:color w:val="0071BB"/>
        </w:rPr>
        <w:t xml:space="preserve"> </w:t>
      </w:r>
      <w:r>
        <w:t>[WI], §</w:t>
      </w:r>
      <w:r w:rsidR="00E938A3">
        <w:t> </w:t>
      </w:r>
      <w:r>
        <w:t xml:space="preserve">140; </w:t>
      </w:r>
      <w:hyperlink r:id="rId274">
        <w:proofErr w:type="spellStart"/>
        <w:r w:rsidRPr="00F46A2E">
          <w:rPr>
            <w:i/>
            <w:color w:val="0071BB"/>
          </w:rPr>
          <w:t>Foucher</w:t>
        </w:r>
        <w:proofErr w:type="spellEnd"/>
        <w:r w:rsidRPr="00F46A2E">
          <w:rPr>
            <w:i/>
            <w:color w:val="0071BB"/>
          </w:rPr>
          <w:t xml:space="preserve"> przeciwko Francji,</w:t>
        </w:r>
      </w:hyperlink>
      <w:r>
        <w:t xml:space="preserve"> § 34; </w:t>
      </w:r>
      <w:hyperlink r:id="rId275">
        <w:proofErr w:type="spellStart"/>
        <w:r w:rsidRPr="00F46A2E">
          <w:rPr>
            <w:i/>
            <w:color w:val="0071BB"/>
          </w:rPr>
          <w:t>Bulut</w:t>
        </w:r>
        <w:proofErr w:type="spellEnd"/>
        <w:r w:rsidRPr="00F46A2E">
          <w:rPr>
            <w:i/>
            <w:color w:val="0071BB"/>
          </w:rPr>
          <w:t xml:space="preserve"> przeciwko Austrii</w:t>
        </w:r>
      </w:hyperlink>
      <w:r w:rsidR="006C798A" w:rsidRPr="00F46A2E">
        <w:rPr>
          <w:i/>
          <w:color w:val="0071BB"/>
        </w:rPr>
        <w:t>;</w:t>
      </w:r>
      <w:r>
        <w:t xml:space="preserve"> </w:t>
      </w:r>
      <w:hyperlink r:id="rId276">
        <w:proofErr w:type="spellStart"/>
        <w:r w:rsidRPr="00F46A2E">
          <w:rPr>
            <w:i/>
            <w:color w:val="0071BB"/>
          </w:rPr>
          <w:t>Faig</w:t>
        </w:r>
        <w:proofErr w:type="spellEnd"/>
      </w:hyperlink>
      <w:hyperlink r:id="rId277">
        <w:r w:rsidRPr="00F46A2E">
          <w:rPr>
            <w:i/>
            <w:color w:val="0071BB"/>
          </w:rPr>
          <w:t xml:space="preserve"> </w:t>
        </w:r>
        <w:proofErr w:type="spellStart"/>
        <w:r w:rsidRPr="00F46A2E">
          <w:rPr>
            <w:i/>
            <w:color w:val="0071BB"/>
          </w:rPr>
          <w:t>Mammadov</w:t>
        </w:r>
        <w:proofErr w:type="spellEnd"/>
        <w:r w:rsidRPr="00F46A2E">
          <w:rPr>
            <w:i/>
            <w:color w:val="0071BB"/>
          </w:rPr>
          <w:t xml:space="preserve"> przeciwko Azerbejdżanowi</w:t>
        </w:r>
        <w:r>
          <w:t>,</w:t>
        </w:r>
      </w:hyperlink>
      <w:r>
        <w:t xml:space="preserve"> § 19). Zasada równości stron wymaga</w:t>
      </w:r>
      <w:r w:rsidR="006C798A">
        <w:t xml:space="preserve">, </w:t>
      </w:r>
      <w:proofErr w:type="spellStart"/>
      <w:r w:rsidR="006C798A">
        <w:t>byzapewnioa</w:t>
      </w:r>
      <w:proofErr w:type="spellEnd"/>
      <w:r w:rsidR="006C798A">
        <w:t xml:space="preserve"> była</w:t>
      </w:r>
      <w:r>
        <w:t xml:space="preserve"> sprawiedliw</w:t>
      </w:r>
      <w:r w:rsidR="006C798A">
        <w:t>a</w:t>
      </w:r>
      <w:r>
        <w:t xml:space="preserve"> równowag</w:t>
      </w:r>
      <w:r w:rsidR="006C798A">
        <w:t>a</w:t>
      </w:r>
      <w:r>
        <w:t xml:space="preserve"> między stronami i </w:t>
      </w:r>
      <w:r w:rsidR="006C798A">
        <w:t>stasuje się ją i</w:t>
      </w:r>
      <w:r>
        <w:t xml:space="preserve"> do spraw karnych i </w:t>
      </w:r>
      <w:r w:rsidR="006C798A">
        <w:t xml:space="preserve">do spraw </w:t>
      </w:r>
      <w:r>
        <w:t>cywilnych.</w:t>
      </w:r>
    </w:p>
    <w:p w:rsidR="00917CC5" w:rsidRDefault="008662DF" w:rsidP="00324BC1">
      <w:pPr>
        <w:pStyle w:val="Akapitzlist"/>
        <w:numPr>
          <w:ilvl w:val="0"/>
          <w:numId w:val="39"/>
        </w:numPr>
        <w:tabs>
          <w:tab w:val="left" w:pos="567"/>
        </w:tabs>
        <w:spacing w:before="122"/>
        <w:ind w:left="0" w:right="214" w:firstLine="0"/>
      </w:pPr>
      <w:r>
        <w:t xml:space="preserve">Prawo </w:t>
      </w:r>
      <w:r w:rsidR="006C798A">
        <w:t xml:space="preserve">do </w:t>
      </w:r>
      <w:r>
        <w:t xml:space="preserve">procesu kontradyktoryjnego oznacza przede wszystkim prawo stron do zapoznania się i </w:t>
      </w:r>
      <w:r w:rsidR="006C798A">
        <w:t xml:space="preserve">ustosunkowania się do </w:t>
      </w:r>
      <w:r>
        <w:t>wszystkich przedstawionych dowodów lub zgłoszonych uwag w celu wywarcia wpływu</w:t>
      </w:r>
      <w:r w:rsidR="00E938A3">
        <w:t xml:space="preserve"> </w:t>
      </w:r>
      <w:r>
        <w:t>na orzeczenie sądu (</w:t>
      </w:r>
      <w:proofErr w:type="spellStart"/>
      <w:r w:rsidR="00AB1564">
        <w:fldChar w:fldCharType="begin"/>
      </w:r>
      <w:r w:rsidR="00AB1564">
        <w:instrText xml:space="preserve"> HYPERLINK "http://hudoc.echr.coe.int/eng?i=001-57683" \h </w:instrText>
      </w:r>
      <w:r w:rsidR="00AB1564">
        <w:fldChar w:fldCharType="separate"/>
      </w:r>
      <w:r>
        <w:rPr>
          <w:i/>
          <w:color w:val="0071BB"/>
        </w:rPr>
        <w:t>Brandstetter</w:t>
      </w:r>
      <w:proofErr w:type="spellEnd"/>
      <w:r>
        <w:rPr>
          <w:i/>
          <w:color w:val="0071BB"/>
        </w:rPr>
        <w:t xml:space="preserve"> przeciwko Austrii</w:t>
      </w:r>
      <w:r w:rsidR="00AB1564">
        <w:rPr>
          <w:i/>
          <w:color w:val="0071BB"/>
        </w:rPr>
        <w:fldChar w:fldCharType="end"/>
      </w:r>
      <w:r>
        <w:t>, § 67). Prawo do procesu kontradyktoryjnego jest ściśle związane z zasadą równości stron i</w:t>
      </w:r>
      <w:r w:rsidR="00E938A3">
        <w:t> </w:t>
      </w:r>
      <w:r>
        <w:t xml:space="preserve">rzeczywiście w niektórych </w:t>
      </w:r>
      <w:r w:rsidR="00053BFC">
        <w:t xml:space="preserve">sprawach </w:t>
      </w:r>
      <w:r>
        <w:t>Trybunał stwierdza naruszenie art. 6 ust. 1 Konwencji, rozpatrując oba pojęcia łącznie.</w:t>
      </w:r>
    </w:p>
    <w:p w:rsidR="00917CC5" w:rsidRDefault="008662DF" w:rsidP="00324BC1">
      <w:pPr>
        <w:pStyle w:val="Akapitzlist"/>
        <w:numPr>
          <w:ilvl w:val="0"/>
          <w:numId w:val="39"/>
        </w:numPr>
        <w:tabs>
          <w:tab w:val="left" w:pos="567"/>
        </w:tabs>
        <w:spacing w:after="240"/>
        <w:ind w:left="0" w:right="215" w:firstLine="0"/>
      </w:pPr>
      <w:r>
        <w:t xml:space="preserve">Nastąpiła znacząca zmiana w orzecznictwie Trybunału, zwłaszcza w odniesieniu do roli, jaką przywiązuje się do </w:t>
      </w:r>
      <w:r w:rsidR="00053BFC">
        <w:t xml:space="preserve">obecności </w:t>
      </w:r>
      <w:r>
        <w:t>i zwiększonej wrażliwości opinii publicznej na rzetelne wymierzanie sprawiedliwości (</w:t>
      </w:r>
      <w:proofErr w:type="spellStart"/>
      <w:r w:rsidR="00AB1564">
        <w:fldChar w:fldCharType="begin"/>
      </w:r>
      <w:r w:rsidR="00AB1564">
        <w:instrText xml:space="preserve"> HYPERLINK "http://hudoc.echr.coe.int/eng?i=001-57720" \h </w:instrText>
      </w:r>
      <w:r w:rsidR="00AB1564">
        <w:fldChar w:fldCharType="separate"/>
      </w:r>
      <w:r>
        <w:rPr>
          <w:i/>
          <w:color w:val="0071BB"/>
        </w:rPr>
        <w:t>Borgers</w:t>
      </w:r>
      <w:proofErr w:type="spellEnd"/>
      <w:r>
        <w:rPr>
          <w:i/>
          <w:color w:val="0071BB"/>
        </w:rPr>
        <w:t xml:space="preserve"> przeciwko Belgii</w:t>
      </w:r>
      <w:r>
        <w:t>,</w:t>
      </w:r>
      <w:r w:rsidR="00AB1564">
        <w:fldChar w:fldCharType="end"/>
      </w:r>
      <w:r>
        <w:t xml:space="preserve"> § 24).</w:t>
      </w:r>
    </w:p>
    <w:p w:rsidR="00917CC5" w:rsidRDefault="008662DF" w:rsidP="00324BC1">
      <w:pPr>
        <w:pStyle w:val="Akapitzlist"/>
        <w:numPr>
          <w:ilvl w:val="0"/>
          <w:numId w:val="39"/>
        </w:numPr>
        <w:tabs>
          <w:tab w:val="left" w:pos="567"/>
        </w:tabs>
        <w:spacing w:before="1"/>
        <w:ind w:left="0" w:right="214" w:firstLine="0"/>
      </w:pPr>
      <w:r>
        <w:t xml:space="preserve">W sprawach karnych art. 6 ust. 1 pokrywa się ze szczególnymi gwarancjami określonymi w art. 6 ust. 3, chociaż nie jest on ograniczony do </w:t>
      </w:r>
      <w:r w:rsidR="00721F7C">
        <w:t xml:space="preserve">minimalnych praw w nim </w:t>
      </w:r>
      <w:r>
        <w:t>określonych. Gwarancje zawarte w art. 6 ust. 3</w:t>
      </w:r>
      <w:r w:rsidR="00E938A3">
        <w:t xml:space="preserve"> </w:t>
      </w:r>
      <w:r>
        <w:t>stanowią elementy składowe, między innymi, koncepcji rzetelnego procesu sądowego określonej w art. 6 ust. 1 (</w:t>
      </w:r>
      <w:hyperlink r:id="rId278">
        <w:r w:rsidRPr="00E938A3">
          <w:rPr>
            <w:i/>
            <w:color w:val="0071BB"/>
          </w:rPr>
          <w:t>Ibrahim i Inni przeciwko Zjednoczonemu Królestwu</w:t>
        </w:r>
      </w:hyperlink>
      <w:r w:rsidRPr="00E938A3">
        <w:rPr>
          <w:i/>
          <w:color w:val="0071BB"/>
        </w:rPr>
        <w:t xml:space="preserve"> </w:t>
      </w:r>
      <w:r>
        <w:t xml:space="preserve">[WI], § 251). Trybunał zajmował się kwestiami równości stron i procesu kontradyktoryjnego </w:t>
      </w:r>
      <w:r w:rsidR="00721F7C">
        <w:t>w wielu sytuacjach</w:t>
      </w:r>
      <w:r>
        <w:t>, często pokrywają</w:t>
      </w:r>
      <w:r w:rsidR="00721F7C">
        <w:t xml:space="preserve">cych </w:t>
      </w:r>
      <w:r>
        <w:t xml:space="preserve">się z </w:t>
      </w:r>
      <w:r w:rsidR="00721F7C">
        <w:t xml:space="preserve">prawem </w:t>
      </w:r>
      <w:r>
        <w:t xml:space="preserve">do obrony </w:t>
      </w:r>
      <w:r w:rsidR="00721F7C">
        <w:t>z</w:t>
      </w:r>
      <w:r>
        <w:t xml:space="preserve"> art. 6 ust. 3 Konwencji.</w:t>
      </w:r>
    </w:p>
    <w:p w:rsidR="00917CC5" w:rsidRDefault="00917CC5" w:rsidP="00907F94">
      <w:pPr>
        <w:pStyle w:val="Tekstpodstawowy"/>
        <w:spacing w:before="11"/>
        <w:ind w:left="0"/>
        <w:jc w:val="left"/>
        <w:rPr>
          <w:sz w:val="19"/>
        </w:rPr>
      </w:pPr>
    </w:p>
    <w:p w:rsidR="00917CC5" w:rsidRDefault="008662DF" w:rsidP="00324BC1">
      <w:pPr>
        <w:pStyle w:val="Nagwek4"/>
        <w:numPr>
          <w:ilvl w:val="0"/>
          <w:numId w:val="22"/>
        </w:numPr>
        <w:tabs>
          <w:tab w:val="left" w:pos="284"/>
        </w:tabs>
        <w:ind w:left="0" w:firstLine="0"/>
      </w:pPr>
      <w:bookmarkStart w:id="73" w:name="a.___Equality_of_arms"/>
      <w:bookmarkEnd w:id="73"/>
      <w:r>
        <w:rPr>
          <w:color w:val="2E2E2E"/>
        </w:rPr>
        <w:t>Równość stron</w:t>
      </w:r>
    </w:p>
    <w:p w:rsidR="00917CC5" w:rsidRDefault="008662DF" w:rsidP="00324BC1">
      <w:pPr>
        <w:pStyle w:val="Akapitzlist"/>
        <w:numPr>
          <w:ilvl w:val="0"/>
          <w:numId w:val="39"/>
        </w:numPr>
        <w:tabs>
          <w:tab w:val="left" w:pos="567"/>
        </w:tabs>
        <w:spacing w:before="118"/>
        <w:ind w:left="0" w:firstLine="0"/>
      </w:pPr>
      <w:r>
        <w:t xml:space="preserve">Ograniczenie prawa do obrony zostało stwierdzone w sprawie </w:t>
      </w:r>
      <w:hyperlink r:id="rId279">
        <w:proofErr w:type="spellStart"/>
        <w:r>
          <w:rPr>
            <w:i/>
            <w:color w:val="0071BB"/>
          </w:rPr>
          <w:t>Borgers</w:t>
        </w:r>
        <w:proofErr w:type="spellEnd"/>
        <w:r>
          <w:rPr>
            <w:i/>
            <w:color w:val="0071BB"/>
          </w:rPr>
          <w:t xml:space="preserve"> przeciwko Belgii</w:t>
        </w:r>
      </w:hyperlink>
      <w:r>
        <w:t>, w</w:t>
      </w:r>
      <w:r w:rsidR="00E938A3">
        <w:t> </w:t>
      </w:r>
      <w:r>
        <w:t xml:space="preserve">której skarżący nie mógł odpowiedzieć na uwagi przedstawione przez rzecznika generalnego przed Sądem Kasacyjnym i nie otrzymał wcześniej kopii tych uwag. Nierówność ta została jeszcze bardziej </w:t>
      </w:r>
      <w:r w:rsidR="00803B01">
        <w:lastRenderedPageBreak/>
        <w:t xml:space="preserve">spotęgowana </w:t>
      </w:r>
      <w:r>
        <w:t>przez udział rzecznika generalnego</w:t>
      </w:r>
      <w:r w:rsidR="00803B01">
        <w:t>, z głosem doradczym,</w:t>
      </w:r>
      <w:r>
        <w:t xml:space="preserve"> w obradach sądu. Podobne okoliczności doprowadziły do stwierdzenia naruszenia art. 6 ust. 1 dotyczącego nieprzekazania obronie uwag prokuratora wyższego szczebla </w:t>
      </w:r>
      <w:r w:rsidR="00803B01">
        <w:t>dotyczących apelacji</w:t>
      </w:r>
      <w:r>
        <w:t xml:space="preserve"> (</w:t>
      </w:r>
      <w:proofErr w:type="spellStart"/>
      <w:r w:rsidR="00AB1564">
        <w:fldChar w:fldCharType="begin"/>
      </w:r>
      <w:r w:rsidR="00AB1564">
        <w:instrText xml:space="preserve"> HYPERLINK "http://hudoc.echr.coe.int/eng?i=001-118738" \h </w:instrText>
      </w:r>
      <w:r w:rsidR="00AB1564">
        <w:fldChar w:fldCharType="separate"/>
      </w:r>
      <w:r>
        <w:rPr>
          <w:i/>
          <w:color w:val="0071BB"/>
        </w:rPr>
        <w:t>Zahirović</w:t>
      </w:r>
      <w:proofErr w:type="spellEnd"/>
      <w:r w:rsidR="00AB1564">
        <w:rPr>
          <w:i/>
          <w:color w:val="0071BB"/>
        </w:rPr>
        <w:fldChar w:fldCharType="end"/>
      </w:r>
      <w:hyperlink r:id="rId280">
        <w:r>
          <w:rPr>
            <w:i/>
            <w:color w:val="0071BB"/>
          </w:rPr>
          <w:t xml:space="preserve"> przeciwko Chorwacji</w:t>
        </w:r>
        <w:r>
          <w:t>,</w:t>
        </w:r>
      </w:hyperlink>
      <w:r>
        <w:t xml:space="preserve"> §§ 44-50).</w:t>
      </w:r>
    </w:p>
    <w:p w:rsidR="00917CC5" w:rsidRDefault="008662DF" w:rsidP="00324BC1">
      <w:pPr>
        <w:pStyle w:val="Akapitzlist"/>
        <w:numPr>
          <w:ilvl w:val="0"/>
          <w:numId w:val="39"/>
        </w:numPr>
        <w:tabs>
          <w:tab w:val="left" w:pos="567"/>
        </w:tabs>
        <w:spacing w:before="119"/>
        <w:ind w:left="0" w:firstLine="0"/>
      </w:pPr>
      <w:r>
        <w:t xml:space="preserve">Trybunał stwierdził naruszenie art. 6 ust. 1 w </w:t>
      </w:r>
      <w:r w:rsidR="00803B01">
        <w:t xml:space="preserve">zw. </w:t>
      </w:r>
      <w:r>
        <w:t xml:space="preserve">z art. 6 ust. 3 w postępowaniu karnym, w którym obrońca musiał czekać piętnaście godzin, zanim wreszcie otrzymał szansę na </w:t>
      </w:r>
      <w:r w:rsidR="005F0F92">
        <w:t xml:space="preserve">przedstawienie </w:t>
      </w:r>
      <w:r>
        <w:t>obron</w:t>
      </w:r>
      <w:r w:rsidR="005F0F92">
        <w:t>y</w:t>
      </w:r>
      <w:r>
        <w:t xml:space="preserve"> we wczesnych godzinach porannych (</w:t>
      </w:r>
      <w:proofErr w:type="spellStart"/>
      <w:r w:rsidR="00AB1564">
        <w:fldChar w:fldCharType="begin"/>
      </w:r>
      <w:r w:rsidR="00AB1564">
        <w:instrText xml:space="preserve"> HYPERLINK "http://hudoc.echr.coe.int/eng?i=001-67121" \h </w:instrText>
      </w:r>
      <w:r w:rsidR="00AB1564">
        <w:fldChar w:fldCharType="separate"/>
      </w:r>
      <w:r>
        <w:rPr>
          <w:i/>
          <w:color w:val="0071BB"/>
        </w:rPr>
        <w:t>Makhfi</w:t>
      </w:r>
      <w:proofErr w:type="spellEnd"/>
      <w:r>
        <w:rPr>
          <w:i/>
          <w:color w:val="0071BB"/>
        </w:rPr>
        <w:t xml:space="preserve"> przeciwko Francji</w:t>
      </w:r>
      <w:r w:rsidR="00AB1564">
        <w:rPr>
          <w:i/>
          <w:color w:val="0071BB"/>
        </w:rPr>
        <w:fldChar w:fldCharType="end"/>
      </w:r>
      <w:r>
        <w:t>).</w:t>
      </w:r>
      <w:r w:rsidR="00BA4D7A">
        <w:t xml:space="preserve"> </w:t>
      </w:r>
      <w:r>
        <w:t xml:space="preserve">Podobnie, Trybunał stwierdził naruszenie zasady równości stron w związku z orzeczeniem Sądu Najwyższego w sprawie karnej. Skarżący, który został skazany w postępowaniu odwoławczym i </w:t>
      </w:r>
      <w:r w:rsidR="005F0F92">
        <w:t>wnosił o bycie obecnym</w:t>
      </w:r>
      <w:r>
        <w:t>, został wykluczony ze wstępnej rozprawy odbywającej się z wyłączeniem jawności (</w:t>
      </w:r>
      <w:proofErr w:type="spellStart"/>
      <w:r w:rsidR="00AB1564">
        <w:fldChar w:fldCharType="begin"/>
      </w:r>
      <w:r w:rsidR="00AB1564">
        <w:instrText xml:space="preserve"> HYPERLINK "http://hudoc.echr.coe.int/eng?i=001-101206" \h </w:instrText>
      </w:r>
      <w:r w:rsidR="00AB1564">
        <w:fldChar w:fldCharType="separate"/>
      </w:r>
      <w:r>
        <w:rPr>
          <w:i/>
          <w:color w:val="0071BB"/>
        </w:rPr>
        <w:t>Zhuk</w:t>
      </w:r>
      <w:proofErr w:type="spellEnd"/>
      <w:r>
        <w:rPr>
          <w:i/>
          <w:color w:val="0071BB"/>
        </w:rPr>
        <w:t xml:space="preserve"> przeciwko Ukrainie</w:t>
      </w:r>
      <w:r w:rsidR="00AB1564">
        <w:rPr>
          <w:i/>
          <w:color w:val="0071BB"/>
        </w:rPr>
        <w:fldChar w:fldCharType="end"/>
      </w:r>
      <w:r>
        <w:t xml:space="preserve">, § 35). Podobna sytuacja ma miejsce w przypadkach, w których skarżący nie </w:t>
      </w:r>
      <w:r w:rsidR="005F0F92">
        <w:t xml:space="preserve">możliwości </w:t>
      </w:r>
      <w:r>
        <w:t>by</w:t>
      </w:r>
      <w:r w:rsidR="005F0F92">
        <w:t>cia</w:t>
      </w:r>
      <w:r>
        <w:t xml:space="preserve"> obecny</w:t>
      </w:r>
      <w:r w:rsidR="005F0F92">
        <w:t>m</w:t>
      </w:r>
      <w:r>
        <w:t xml:space="preserve"> na rozprawie przed sądem apelacyjnym</w:t>
      </w:r>
      <w:r w:rsidR="005F0F92">
        <w:t>,</w:t>
      </w:r>
      <w:r>
        <w:t xml:space="preserve"> podczas gdy obecny jest przedstawiciel prokuratury (</w:t>
      </w:r>
      <w:proofErr w:type="spellStart"/>
      <w:r w:rsidR="00AB1564">
        <w:fldChar w:fldCharType="begin"/>
      </w:r>
      <w:r w:rsidR="00AB1564">
        <w:instrText xml:space="preserve"> HYPERLINK "http://hudoc.echr.coe.int/eng?i=001-155719" \h </w:instrText>
      </w:r>
      <w:r w:rsidR="00AB1564">
        <w:fldChar w:fldCharType="separate"/>
      </w:r>
      <w:r>
        <w:rPr>
          <w:i/>
          <w:color w:val="0071BB"/>
        </w:rPr>
        <w:t>Eftimov</w:t>
      </w:r>
      <w:proofErr w:type="spellEnd"/>
      <w:r>
        <w:rPr>
          <w:i/>
          <w:color w:val="0071BB"/>
        </w:rPr>
        <w:t xml:space="preserve"> przeciwko </w:t>
      </w:r>
      <w:r w:rsidR="005F0F92">
        <w:rPr>
          <w:i/>
          <w:color w:val="0071BB"/>
        </w:rPr>
        <w:t>b</w:t>
      </w:r>
      <w:r>
        <w:rPr>
          <w:i/>
          <w:color w:val="0071BB"/>
        </w:rPr>
        <w:t>yłej Jugosłowiańskiej Republice Macedonii</w:t>
      </w:r>
      <w:r w:rsidR="00AB1564">
        <w:rPr>
          <w:i/>
          <w:color w:val="0071BB"/>
        </w:rPr>
        <w:fldChar w:fldCharType="end"/>
      </w:r>
      <w:hyperlink r:id="rId281">
        <w:r>
          <w:t>,</w:t>
        </w:r>
      </w:hyperlink>
      <w:r>
        <w:t xml:space="preserve"> § 41).</w:t>
      </w:r>
    </w:p>
    <w:p w:rsidR="00917CC5" w:rsidRDefault="008662DF" w:rsidP="00324BC1">
      <w:pPr>
        <w:pStyle w:val="Akapitzlist"/>
        <w:numPr>
          <w:ilvl w:val="0"/>
          <w:numId w:val="39"/>
        </w:numPr>
        <w:tabs>
          <w:tab w:val="left" w:pos="567"/>
        </w:tabs>
        <w:spacing w:before="120"/>
        <w:ind w:left="0" w:right="212" w:firstLine="0"/>
      </w:pPr>
      <w:r>
        <w:t xml:space="preserve">Odmiennie, skarga dotycząca równości stron została uznana za </w:t>
      </w:r>
      <w:r w:rsidR="005F0F92">
        <w:t xml:space="preserve">oczywiście bezzasadną w przypadku, gdy </w:t>
      </w:r>
      <w:r>
        <w:t xml:space="preserve">skarżący zarzucał, że prokurator </w:t>
      </w:r>
      <w:r w:rsidR="00FD264D">
        <w:t xml:space="preserve">stał </w:t>
      </w:r>
      <w:r>
        <w:t xml:space="preserve">na </w:t>
      </w:r>
      <w:r w:rsidR="00FD264D">
        <w:t xml:space="preserve">podwyższonej pozycji </w:t>
      </w:r>
      <w:r>
        <w:t>w stosunku do stron. Oskarżony nie został postawiony w niekorzystnej sytuacji w zakresie obrony swoich interesów (</w:t>
      </w:r>
      <w:proofErr w:type="spellStart"/>
      <w:r w:rsidR="00AB1564">
        <w:fldChar w:fldCharType="begin"/>
      </w:r>
      <w:r w:rsidR="00AB1564">
        <w:instrText xml:space="preserve"> HYPERLINK "http://hudoc.echr.coe.int/eng?i=001-111205" \h </w:instrText>
      </w:r>
      <w:r w:rsidR="00AB1564">
        <w:fldChar w:fldCharType="separate"/>
      </w:r>
      <w:r>
        <w:rPr>
          <w:i/>
          <w:color w:val="0071BB"/>
        </w:rPr>
        <w:t>Diriöz</w:t>
      </w:r>
      <w:proofErr w:type="spellEnd"/>
      <w:r>
        <w:rPr>
          <w:i/>
          <w:color w:val="0071BB"/>
        </w:rPr>
        <w:t xml:space="preserve"> przeciwko Turcji</w:t>
      </w:r>
      <w:r w:rsidR="00AB1564">
        <w:rPr>
          <w:i/>
          <w:color w:val="0071BB"/>
        </w:rPr>
        <w:fldChar w:fldCharType="end"/>
      </w:r>
      <w:r>
        <w:t>, § 25).</w:t>
      </w:r>
    </w:p>
    <w:p w:rsidR="00917CC5" w:rsidRDefault="008662DF" w:rsidP="00324BC1">
      <w:pPr>
        <w:pStyle w:val="Akapitzlist"/>
        <w:numPr>
          <w:ilvl w:val="0"/>
          <w:numId w:val="39"/>
        </w:numPr>
        <w:tabs>
          <w:tab w:val="left" w:pos="567"/>
        </w:tabs>
        <w:spacing w:after="240"/>
        <w:ind w:left="0" w:right="214" w:firstLine="0"/>
      </w:pPr>
      <w:r>
        <w:t xml:space="preserve">Brak </w:t>
      </w:r>
      <w:r w:rsidR="007551F0">
        <w:t xml:space="preserve">ustanowienia zasad </w:t>
      </w:r>
      <w:r>
        <w:t xml:space="preserve">procedury karnej w ustawodawstwie może naruszać równość stron, ponieważ celem tych przepisów jest ochrona oskarżonego przed nadużyciami władzy, a zatem </w:t>
      </w:r>
      <w:r w:rsidR="007551F0">
        <w:t xml:space="preserve">jest </w:t>
      </w:r>
      <w:r>
        <w:t>to obrona</w:t>
      </w:r>
      <w:r w:rsidR="007551F0">
        <w:t>, która jest</w:t>
      </w:r>
      <w:r>
        <w:t xml:space="preserve"> najbardziej narażona na zaniechania i brak jasności tych </w:t>
      </w:r>
      <w:r w:rsidR="007551F0">
        <w:t xml:space="preserve">zasad </w:t>
      </w:r>
      <w:r>
        <w:t>(</w:t>
      </w:r>
      <w:proofErr w:type="spellStart"/>
      <w:r w:rsidR="003C199E">
        <w:fldChar w:fldCharType="begin"/>
      </w:r>
      <w:r w:rsidR="003C199E">
        <w:instrText xml:space="preserve"> HYPERLINK "http://hudoc.echr.coe.int/eng?i=001-59194" \h </w:instrText>
      </w:r>
      <w:r w:rsidR="003C199E">
        <w:fldChar w:fldCharType="separate"/>
      </w:r>
      <w:r>
        <w:rPr>
          <w:i/>
          <w:color w:val="0071BB"/>
        </w:rPr>
        <w:t>Coëme</w:t>
      </w:r>
      <w:proofErr w:type="spellEnd"/>
      <w:r>
        <w:rPr>
          <w:i/>
          <w:color w:val="0071BB"/>
        </w:rPr>
        <w:t xml:space="preserve"> i</w:t>
      </w:r>
      <w:r w:rsidR="003C199E">
        <w:rPr>
          <w:i/>
          <w:color w:val="0071BB"/>
        </w:rPr>
        <w:fldChar w:fldCharType="end"/>
      </w:r>
      <w:hyperlink r:id="rId282">
        <w:r>
          <w:rPr>
            <w:i/>
            <w:color w:val="0071BB"/>
          </w:rPr>
          <w:t xml:space="preserve"> Inni przeciwko Belgii</w:t>
        </w:r>
      </w:hyperlink>
      <w:r>
        <w:t>, § 102).</w:t>
      </w:r>
    </w:p>
    <w:p w:rsidR="00917CC5" w:rsidRDefault="008662DF" w:rsidP="00324BC1">
      <w:pPr>
        <w:pStyle w:val="Akapitzlist"/>
        <w:numPr>
          <w:ilvl w:val="0"/>
          <w:numId w:val="39"/>
        </w:numPr>
        <w:tabs>
          <w:tab w:val="left" w:pos="567"/>
        </w:tabs>
        <w:spacing w:before="2" w:line="237" w:lineRule="auto"/>
        <w:ind w:left="0" w:right="212" w:firstLine="0"/>
      </w:pPr>
      <w:r>
        <w:t xml:space="preserve">Świadkowie oskarżenia i obrony muszą być traktowani jednakowo, jednakże </w:t>
      </w:r>
      <w:r w:rsidR="005A7C1D">
        <w:t xml:space="preserve">stwierdzenie </w:t>
      </w:r>
      <w:r>
        <w:t>naruszeni</w:t>
      </w:r>
      <w:r w:rsidR="005A7C1D">
        <w:t>a</w:t>
      </w:r>
      <w:r>
        <w:t xml:space="preserve"> zależy od tego, czy świadek faktycznie </w:t>
      </w:r>
      <w:r w:rsidR="005A7C1D">
        <w:t xml:space="preserve">cieszył się </w:t>
      </w:r>
      <w:r>
        <w:t xml:space="preserve">uprzywilejowaną </w:t>
      </w:r>
      <w:r w:rsidR="005A7C1D">
        <w:t xml:space="preserve">pozycją </w:t>
      </w:r>
      <w:r>
        <w:t>(</w:t>
      </w:r>
      <w:proofErr w:type="spellStart"/>
      <w:r w:rsidR="00AB1564">
        <w:fldChar w:fldCharType="begin"/>
      </w:r>
      <w:r w:rsidR="00AB1564">
        <w:instrText xml:space="preserve"> HYPERLINK "http://hudoc.echr.coe.int/eng?i=001-57443" \h </w:instrText>
      </w:r>
      <w:r w:rsidR="00AB1564">
        <w:fldChar w:fldCharType="separate"/>
      </w:r>
      <w:r w:rsidRPr="00E938A3">
        <w:rPr>
          <w:i/>
          <w:color w:val="0071BB"/>
        </w:rPr>
        <w:t>Bonisch</w:t>
      </w:r>
      <w:proofErr w:type="spellEnd"/>
      <w:r w:rsidR="00AB1564">
        <w:rPr>
          <w:i/>
          <w:color w:val="0071BB"/>
        </w:rPr>
        <w:fldChar w:fldCharType="end"/>
      </w:r>
      <w:r w:rsidR="00E938A3">
        <w:rPr>
          <w:i/>
        </w:rPr>
        <w:t xml:space="preserve"> </w:t>
      </w:r>
      <w:hyperlink r:id="rId283">
        <w:r w:rsidRPr="00E938A3">
          <w:rPr>
            <w:i/>
            <w:color w:val="0071BB"/>
          </w:rPr>
          <w:t>przeciwko Austrii</w:t>
        </w:r>
        <w:r>
          <w:t>,</w:t>
        </w:r>
      </w:hyperlink>
      <w:r>
        <w:t xml:space="preserve"> § 32; </w:t>
      </w:r>
      <w:r w:rsidR="005A7C1D">
        <w:t>przeciwnie zob.</w:t>
      </w:r>
      <w:r>
        <w:t xml:space="preserve"> </w:t>
      </w:r>
      <w:hyperlink r:id="rId284">
        <w:proofErr w:type="spellStart"/>
        <w:r w:rsidRPr="00E938A3">
          <w:rPr>
            <w:i/>
            <w:color w:val="0071BB"/>
          </w:rPr>
          <w:t>Brandstetter</w:t>
        </w:r>
        <w:proofErr w:type="spellEnd"/>
        <w:r w:rsidRPr="00E938A3">
          <w:rPr>
            <w:i/>
            <w:color w:val="0071BB"/>
          </w:rPr>
          <w:t xml:space="preserve"> przeciwko Austrii</w:t>
        </w:r>
        <w:r>
          <w:t>,</w:t>
        </w:r>
      </w:hyperlink>
      <w:r w:rsidR="005A7C1D">
        <w:t xml:space="preserve"> §</w:t>
      </w:r>
      <w:r>
        <w:t xml:space="preserve"> 45). W</w:t>
      </w:r>
      <w:r w:rsidR="00E938A3">
        <w:t> </w:t>
      </w:r>
      <w:r>
        <w:t xml:space="preserve">sprawie </w:t>
      </w:r>
      <w:hyperlink r:id="rId285">
        <w:proofErr w:type="spellStart"/>
        <w:r w:rsidRPr="00E938A3">
          <w:rPr>
            <w:i/>
            <w:color w:val="0071BB"/>
          </w:rPr>
          <w:t>Thiam</w:t>
        </w:r>
        <w:proofErr w:type="spellEnd"/>
        <w:r w:rsidRPr="00E938A3">
          <w:rPr>
            <w:i/>
            <w:color w:val="0071BB"/>
          </w:rPr>
          <w:t xml:space="preserve"> przeciwko Francji</w:t>
        </w:r>
        <w:r>
          <w:t>,</w:t>
        </w:r>
      </w:hyperlink>
      <w:r>
        <w:t xml:space="preserve"> §§ 63-68, Trybunał nie uznał, że udział prezydenta Republiki jako </w:t>
      </w:r>
      <w:r w:rsidR="005A7C1D">
        <w:t xml:space="preserve">pokrzywdzonego </w:t>
      </w:r>
      <w:r>
        <w:t>i strony cywilnej w postępowaniu naruszył zasadę równości stron, chociaż nie mógł być on przesłuchiwany jako świadek w postępowaniu ze względu na zakaz konstytucyjny. Trybunał podkreślił, że taki zakaz konstytucyjny sam w sobie nie narusza art. 6 Konwencji.</w:t>
      </w:r>
      <w:r w:rsidR="00BA4D7A">
        <w:t xml:space="preserve"> </w:t>
      </w:r>
      <w:r>
        <w:t xml:space="preserve">Trybunał zwrócił również uwagę w szczególności na fakt, że sądy krajowe, skazując skarżącego, nie powołały się na żadne dowody przeciwko niemu przedstawione przez stronę cywilną, które wymagałyby sprawdzenia </w:t>
      </w:r>
      <w:r w:rsidR="0046034D">
        <w:t xml:space="preserve">ich </w:t>
      </w:r>
      <w:r>
        <w:t xml:space="preserve">wiarygodności i rzetelności </w:t>
      </w:r>
      <w:r w:rsidR="0046034D">
        <w:t>w drodze</w:t>
      </w:r>
      <w:r>
        <w:t xml:space="preserve"> przesłuchania prezydenta.</w:t>
      </w:r>
      <w:r w:rsidR="00BA4D7A">
        <w:t xml:space="preserve"> </w:t>
      </w:r>
      <w:r>
        <w:t>Trybunał zauważył również, że charakter sprawy, dostępne dowody i niesprzeczne ze sobą wersje skarżącego</w:t>
      </w:r>
      <w:r w:rsidR="00E938A3">
        <w:t xml:space="preserve"> </w:t>
      </w:r>
      <w:r>
        <w:t xml:space="preserve">i strony cywilnej </w:t>
      </w:r>
      <w:r w:rsidR="0046034D">
        <w:t xml:space="preserve">nie wymagały </w:t>
      </w:r>
      <w:r>
        <w:t>w</w:t>
      </w:r>
      <w:r w:rsidR="00E938A3">
        <w:t> </w:t>
      </w:r>
      <w:r>
        <w:t>żadnym wypadku przesłuchania tej ostatniej. Ponadto Trybunał wziął pod uwagę fakt, że w aktach sprawy nie było żadnych przesłanek wskazujących na to, że zaangażowanie prezydenta skłoniło prokuraturę do działania w taki sposób, który w nieuzasadniony sposób wpłynąłby na sąd karny lub uniemożliwił skarżącemu skuteczną obronę.</w:t>
      </w:r>
    </w:p>
    <w:p w:rsidR="00917CC5" w:rsidRDefault="008662DF" w:rsidP="00324BC1">
      <w:pPr>
        <w:pStyle w:val="Akapitzlist"/>
        <w:numPr>
          <w:ilvl w:val="0"/>
          <w:numId w:val="39"/>
        </w:numPr>
        <w:tabs>
          <w:tab w:val="left" w:pos="567"/>
        </w:tabs>
        <w:ind w:left="0" w:right="214" w:firstLine="0"/>
      </w:pPr>
      <w:r>
        <w:t xml:space="preserve">Odmowa przesłuchania </w:t>
      </w:r>
      <w:r w:rsidR="001B5A02">
        <w:t xml:space="preserve">jakichkolwiek </w:t>
      </w:r>
      <w:r>
        <w:t xml:space="preserve">świadków lub </w:t>
      </w:r>
      <w:r w:rsidR="001B5A02">
        <w:t xml:space="preserve">zbadania </w:t>
      </w:r>
      <w:r>
        <w:t>dowodów obrony przy jednoczesnym przesłuchaniu świadków i</w:t>
      </w:r>
      <w:r w:rsidR="001B5A02">
        <w:t xml:space="preserve"> zbadaniu</w:t>
      </w:r>
      <w:r>
        <w:t xml:space="preserve"> dowodów </w:t>
      </w:r>
      <w:r w:rsidR="001B5A02">
        <w:t xml:space="preserve">oskarżenia </w:t>
      </w:r>
      <w:r>
        <w:t>może stanowić problem z punktu widzenia równości stron (</w:t>
      </w:r>
      <w:proofErr w:type="spellStart"/>
      <w:r w:rsidR="00AB1564">
        <w:fldChar w:fldCharType="begin"/>
      </w:r>
      <w:r w:rsidR="00AB1564">
        <w:instrText xml:space="preserve"> HYPERLINK "http://hudoc.echr.coe.int/eng?i=001-78794" \h </w:instrText>
      </w:r>
      <w:r w:rsidR="00AB1564">
        <w:fldChar w:fldCharType="separate"/>
      </w:r>
      <w:r>
        <w:rPr>
          <w:i/>
          <w:color w:val="0071BB"/>
        </w:rPr>
        <w:t>Borisova</w:t>
      </w:r>
      <w:proofErr w:type="spellEnd"/>
      <w:r>
        <w:rPr>
          <w:i/>
          <w:color w:val="0071BB"/>
        </w:rPr>
        <w:t xml:space="preserve"> przeciwko Bułgarii</w:t>
      </w:r>
      <w:r>
        <w:t>,</w:t>
      </w:r>
      <w:r w:rsidR="00AB1564">
        <w:fldChar w:fldCharType="end"/>
      </w:r>
      <w:r>
        <w:t xml:space="preserve"> §§ 47-48; </w:t>
      </w:r>
      <w:hyperlink r:id="rId286">
        <w:r>
          <w:rPr>
            <w:i/>
            <w:color w:val="0071BB"/>
          </w:rPr>
          <w:t>Topić przeciwko Chorwacji</w:t>
        </w:r>
      </w:hyperlink>
      <w:r>
        <w:t xml:space="preserve">, § 48). Podobna sytuacja ma miejsce, gdy sąd </w:t>
      </w:r>
      <w:r w:rsidR="001B5A02">
        <w:t xml:space="preserve">rozpoznający sprawę </w:t>
      </w:r>
      <w:r>
        <w:t xml:space="preserve">odmawia </w:t>
      </w:r>
      <w:r w:rsidR="001B5A02">
        <w:t xml:space="preserve">wezwania </w:t>
      </w:r>
      <w:r>
        <w:t>świadków obrony w celu wyjaśnienia niepewnej sytuacji, która stanowiła podstawę zarzutów (</w:t>
      </w:r>
      <w:proofErr w:type="spellStart"/>
      <w:r w:rsidR="00AB1564">
        <w:fldChar w:fldCharType="begin"/>
      </w:r>
      <w:r w:rsidR="00AB1564">
        <w:instrText xml:space="preserve"> HYPERLINK "http://hudoc.echr.coe.int/eng?i=001-126541" \h </w:instrText>
      </w:r>
      <w:r w:rsidR="00AB1564">
        <w:fldChar w:fldCharType="separate"/>
      </w:r>
      <w:r>
        <w:rPr>
          <w:i/>
          <w:color w:val="0071BB"/>
        </w:rPr>
        <w:t>Kasparov</w:t>
      </w:r>
      <w:proofErr w:type="spellEnd"/>
      <w:r>
        <w:rPr>
          <w:i/>
          <w:color w:val="0071BB"/>
        </w:rPr>
        <w:t xml:space="preserve"> i Inni przeciwko Rosji</w:t>
      </w:r>
      <w:r>
        <w:t>,</w:t>
      </w:r>
      <w:r w:rsidR="00AB1564">
        <w:fldChar w:fldCharType="end"/>
      </w:r>
      <w:r>
        <w:t xml:space="preserve"> §§ 64-65). Dlatego też we wszystkich takich przypadkach, przy ustalaniu, czy postępowanie było rzetelne, Trybunał może być zmuszony do zastosowania odpowiedniego kryterium określonego w sprawie </w:t>
      </w:r>
      <w:proofErr w:type="spellStart"/>
      <w:r>
        <w:rPr>
          <w:i/>
          <w:iCs/>
        </w:rPr>
        <w:t>Murtazaliyev</w:t>
      </w:r>
      <w:r w:rsidR="001B5A02">
        <w:rPr>
          <w:i/>
          <w:iCs/>
        </w:rPr>
        <w:t>a</w:t>
      </w:r>
      <w:proofErr w:type="spellEnd"/>
      <w:r>
        <w:t>, którego celem jest ustalenie (1) czy wniosek o</w:t>
      </w:r>
      <w:r w:rsidR="00E938A3">
        <w:t> </w:t>
      </w:r>
      <w:r>
        <w:t xml:space="preserve">przesłuchanie świadka był wystarczająco uzasadniony i </w:t>
      </w:r>
      <w:r w:rsidR="001B5A02">
        <w:t xml:space="preserve">miał znaczenie </w:t>
      </w:r>
      <w:r>
        <w:t xml:space="preserve">dla przedmiotu oskarżenia; (2) czy sądy krajowe </w:t>
      </w:r>
      <w:r w:rsidR="007A250B">
        <w:t xml:space="preserve">rozważyły </w:t>
      </w:r>
      <w:r>
        <w:t>znaczenie tego zeznania i przedstawiły wystarczające uzasadnienie decyzji o</w:t>
      </w:r>
      <w:r w:rsidR="00E938A3">
        <w:t> </w:t>
      </w:r>
      <w:r>
        <w:t>odmowie przesłuchania świadka na rozprawie; oraz (3) czy decyzja sądów krajowych o odmowie przesłuchania świadka podważyła ogólną rzetelność postępowania (</w:t>
      </w:r>
      <w:proofErr w:type="spellStart"/>
      <w:r w:rsidR="00AB1564">
        <w:fldChar w:fldCharType="begin"/>
      </w:r>
      <w:r w:rsidR="00AB1564">
        <w:instrText xml:space="preserve"> HYPERLINK "http://hudoc.echr.coe.int/eng?i=001-191357" \h </w:instrText>
      </w:r>
      <w:r w:rsidR="00AB1564">
        <w:fldChar w:fldCharType="separate"/>
      </w:r>
      <w:r>
        <w:rPr>
          <w:i/>
          <w:color w:val="0071BB"/>
        </w:rPr>
        <w:t>Abdullayev</w:t>
      </w:r>
      <w:proofErr w:type="spellEnd"/>
      <w:r>
        <w:rPr>
          <w:i/>
          <w:color w:val="0071BB"/>
        </w:rPr>
        <w:t xml:space="preserve"> przeciwko Azerbejdżanowi</w:t>
      </w:r>
      <w:r w:rsidR="00AB1564">
        <w:rPr>
          <w:i/>
          <w:color w:val="0071BB"/>
        </w:rPr>
        <w:fldChar w:fldCharType="end"/>
      </w:r>
      <w:r>
        <w:t>, §§ 59-60)</w:t>
      </w:r>
      <w:r w:rsidR="00E744F3">
        <w:rPr>
          <w:rStyle w:val="Odwoanieprzypisudolnego"/>
        </w:rPr>
        <w:footnoteReference w:id="3"/>
      </w:r>
      <w:r w:rsidR="00E744F3">
        <w:t>.</w:t>
      </w:r>
    </w:p>
    <w:p w:rsidR="00917CC5" w:rsidRDefault="008662DF" w:rsidP="00324BC1">
      <w:pPr>
        <w:pStyle w:val="Akapitzlist"/>
        <w:numPr>
          <w:ilvl w:val="0"/>
          <w:numId w:val="39"/>
        </w:numPr>
        <w:tabs>
          <w:tab w:val="left" w:pos="567"/>
        </w:tabs>
        <w:spacing w:before="119" w:after="240"/>
        <w:ind w:left="0" w:firstLine="0"/>
      </w:pPr>
      <w:r>
        <w:t xml:space="preserve">Zasada równości stron jest również </w:t>
      </w:r>
      <w:r w:rsidR="00C62494">
        <w:t xml:space="preserve">istotna </w:t>
      </w:r>
      <w:r>
        <w:t>w sprawach związanych z powoływaniem biegłych w</w:t>
      </w:r>
      <w:r w:rsidR="00E938A3">
        <w:t> </w:t>
      </w:r>
      <w:r>
        <w:t xml:space="preserve">postępowaniu. </w:t>
      </w:r>
      <w:r w:rsidR="00C62494">
        <w:t>S</w:t>
      </w:r>
      <w:r>
        <w:t xml:space="preserve">am fakt, że przedmiotowi biegli są zatrudnieni przez jedną ze stron, </w:t>
      </w:r>
      <w:r w:rsidR="00C62494">
        <w:t>nie jest wystarczający do uznania postępowania</w:t>
      </w:r>
      <w:r>
        <w:t xml:space="preserve"> za nierzetelne. Trybunał wyjaśnił, że chociaż fakt ten może </w:t>
      </w:r>
      <w:r w:rsidR="00C62494">
        <w:t xml:space="preserve">rodzić </w:t>
      </w:r>
      <w:r>
        <w:t>obaw</w:t>
      </w:r>
      <w:r w:rsidR="00C62494">
        <w:t>ę</w:t>
      </w:r>
      <w:r>
        <w:t xml:space="preserve"> co do bezstronności biegłych, tak</w:t>
      </w:r>
      <w:r w:rsidR="00C62494">
        <w:t>a</w:t>
      </w:r>
      <w:r>
        <w:t xml:space="preserve"> obaw</w:t>
      </w:r>
      <w:r w:rsidR="00C62494">
        <w:t>a</w:t>
      </w:r>
      <w:r>
        <w:t xml:space="preserve">, choć </w:t>
      </w:r>
      <w:r w:rsidR="00C62494">
        <w:t>posiada pewne</w:t>
      </w:r>
      <w:r>
        <w:t xml:space="preserve"> znaczenie, nie </w:t>
      </w:r>
      <w:r w:rsidR="00C62494">
        <w:t xml:space="preserve">jest </w:t>
      </w:r>
      <w:r>
        <w:t>decydując</w:t>
      </w:r>
      <w:r w:rsidR="00C62494">
        <w:t>a</w:t>
      </w:r>
      <w:r>
        <w:t xml:space="preserve">. Decydujące znaczenie ma jednak stanowisko zajmowane przez biegłych podczas postępowania, sposób, w jaki pełnili oni swoje funkcje oraz sposób, w jaki sędziowie oceniali opinię </w:t>
      </w:r>
      <w:r>
        <w:lastRenderedPageBreak/>
        <w:t xml:space="preserve">biegłego. Przy </w:t>
      </w:r>
      <w:r w:rsidR="00C62494">
        <w:t>ocenie proceduralnej pozycji</w:t>
      </w:r>
      <w:r>
        <w:t xml:space="preserve"> biegłych i ich roli w postępowaniu Trybunał bierze pod uwagę fakt, że opinia wydana przez każdego biegłego wyznaczonego przez sąd może mieć istotne znaczenie dla oceny przez sąd kwestii wchodzących w zakres jego kompetencji (</w:t>
      </w:r>
      <w:proofErr w:type="spellStart"/>
      <w:r w:rsidR="00AB1564">
        <w:fldChar w:fldCharType="begin"/>
      </w:r>
      <w:r w:rsidR="00AB1564">
        <w:instrText xml:space="preserve"> HYPERLINK "http://hudoc.echr.coe.int/eng?i=001-90093" \h </w:instrText>
      </w:r>
      <w:r w:rsidR="00AB1564">
        <w:fldChar w:fldCharType="separate"/>
      </w:r>
      <w:r>
        <w:rPr>
          <w:i/>
          <w:color w:val="0071BB"/>
        </w:rPr>
        <w:t>Shulepova</w:t>
      </w:r>
      <w:proofErr w:type="spellEnd"/>
      <w:r>
        <w:rPr>
          <w:i/>
          <w:color w:val="0071BB"/>
        </w:rPr>
        <w:t xml:space="preserve"> przeciwko Rosji</w:t>
      </w:r>
      <w:r>
        <w:t>,</w:t>
      </w:r>
      <w:r w:rsidR="00AB1564">
        <w:fldChar w:fldCharType="end"/>
      </w:r>
      <w:r>
        <w:t xml:space="preserve"> § 62; </w:t>
      </w:r>
      <w:hyperlink r:id="rId287">
        <w:proofErr w:type="spellStart"/>
        <w:r>
          <w:rPr>
            <w:i/>
            <w:color w:val="0071BB"/>
          </w:rPr>
          <w:t>Poletan</w:t>
        </w:r>
        <w:proofErr w:type="spellEnd"/>
        <w:r>
          <w:rPr>
            <w:i/>
            <w:color w:val="0071BB"/>
          </w:rPr>
          <w:t xml:space="preserve"> i </w:t>
        </w:r>
        <w:proofErr w:type="spellStart"/>
        <w:r>
          <w:rPr>
            <w:i/>
            <w:color w:val="0071BB"/>
          </w:rPr>
          <w:t>Azirovik</w:t>
        </w:r>
        <w:proofErr w:type="spellEnd"/>
        <w:r>
          <w:rPr>
            <w:i/>
            <w:color w:val="0071BB"/>
          </w:rPr>
          <w:t xml:space="preserve"> przeciwko</w:t>
        </w:r>
      </w:hyperlink>
      <w:hyperlink r:id="rId288">
        <w:r>
          <w:rPr>
            <w:i/>
            <w:color w:val="0071BB"/>
          </w:rPr>
          <w:t xml:space="preserve"> </w:t>
        </w:r>
        <w:r w:rsidR="007E3B49">
          <w:rPr>
            <w:i/>
            <w:color w:val="0071BB"/>
          </w:rPr>
          <w:t>b</w:t>
        </w:r>
        <w:r>
          <w:rPr>
            <w:i/>
            <w:color w:val="0071BB"/>
          </w:rPr>
          <w:t>yłej Jugosłowiańskiej Republice Macedonii</w:t>
        </w:r>
        <w:r>
          <w:t>,</w:t>
        </w:r>
      </w:hyperlink>
      <w:r>
        <w:t xml:space="preserve"> § 94).</w:t>
      </w:r>
    </w:p>
    <w:p w:rsidR="00917CC5" w:rsidRDefault="008662DF" w:rsidP="00324BC1">
      <w:pPr>
        <w:pStyle w:val="Akapitzlist"/>
        <w:numPr>
          <w:ilvl w:val="0"/>
          <w:numId w:val="39"/>
        </w:numPr>
        <w:tabs>
          <w:tab w:val="left" w:pos="567"/>
        </w:tabs>
        <w:spacing w:before="1"/>
        <w:ind w:left="0" w:right="217" w:firstLine="0"/>
      </w:pPr>
      <w:r>
        <w:t>Trybunał stwierdził, że jeżeli akt oskarżenia oparty jest na opinii biegłego, który został powołany przez prokuratora</w:t>
      </w:r>
      <w:r w:rsidR="007E3B49">
        <w:t xml:space="preserve"> w </w:t>
      </w:r>
      <w:proofErr w:type="spellStart"/>
      <w:r w:rsidR="007E3B49">
        <w:t>dochodzeiu</w:t>
      </w:r>
      <w:proofErr w:type="spellEnd"/>
      <w:r w:rsidR="007E3B49">
        <w:t xml:space="preserve"> wstępnym</w:t>
      </w:r>
      <w:r>
        <w:t>, powołanie tej samej osoby jako biegłego przez sąd wiąże się z ryzykiem naruszenia zasady równości stron, które to naruszenie może jednak zostać zrównoważone przez szczególne zabezpieczenia proceduralne (</w:t>
      </w:r>
      <w:hyperlink r:id="rId289">
        <w:r w:rsidRPr="00E744F3">
          <w:rPr>
            <w:i/>
            <w:color w:val="0071BB"/>
          </w:rPr>
          <w:t>J.M. i</w:t>
        </w:r>
        <w:r w:rsidR="00C96E27">
          <w:rPr>
            <w:i/>
            <w:color w:val="0071BB"/>
          </w:rPr>
          <w:t> </w:t>
        </w:r>
        <w:r w:rsidRPr="00E744F3">
          <w:rPr>
            <w:i/>
            <w:color w:val="0071BB"/>
          </w:rPr>
          <w:t>Inni</w:t>
        </w:r>
      </w:hyperlink>
      <w:r w:rsidR="00E744F3">
        <w:rPr>
          <w:i/>
        </w:rPr>
        <w:t xml:space="preserve"> </w:t>
      </w:r>
      <w:hyperlink r:id="rId290">
        <w:r w:rsidRPr="00E744F3">
          <w:rPr>
            <w:i/>
            <w:color w:val="0071BB"/>
          </w:rPr>
          <w:t>przeciwko Austrii</w:t>
        </w:r>
        <w:r>
          <w:t>,</w:t>
        </w:r>
      </w:hyperlink>
      <w:r>
        <w:t xml:space="preserve"> § 121).</w:t>
      </w:r>
    </w:p>
    <w:p w:rsidR="00917CC5" w:rsidRDefault="008662DF" w:rsidP="00324BC1">
      <w:pPr>
        <w:pStyle w:val="Akapitzlist"/>
        <w:numPr>
          <w:ilvl w:val="0"/>
          <w:numId w:val="39"/>
        </w:numPr>
        <w:tabs>
          <w:tab w:val="left" w:pos="567"/>
        </w:tabs>
        <w:ind w:left="0" w:firstLine="0"/>
      </w:pPr>
      <w:r>
        <w:t xml:space="preserve">W tym względzie wymóg rzetelnego procesu nie nakłada na sąd rozpoznający sprawę obowiązku </w:t>
      </w:r>
      <w:r w:rsidR="007E3B49">
        <w:t xml:space="preserve">dopuszczenia dowodu z </w:t>
      </w:r>
      <w:r>
        <w:t xml:space="preserve">opinii biegłego lub jakiegokolwiek innego środka dochodzeniowego tylko dlatego, że strona o to wystąpiła. </w:t>
      </w:r>
      <w:r w:rsidR="006C3E20">
        <w:t>Jeśli</w:t>
      </w:r>
      <w:r>
        <w:t xml:space="preserve"> obrona </w:t>
      </w:r>
      <w:r w:rsidR="006C3E20">
        <w:t xml:space="preserve">domaga się </w:t>
      </w:r>
      <w:r>
        <w:t>przesłuch</w:t>
      </w:r>
      <w:r w:rsidR="006C3E20">
        <w:t>ania</w:t>
      </w:r>
      <w:r>
        <w:t xml:space="preserve"> świadka lub przeprowadz</w:t>
      </w:r>
      <w:r w:rsidR="006C3E20">
        <w:t>enia</w:t>
      </w:r>
      <w:r>
        <w:t xml:space="preserve"> inne</w:t>
      </w:r>
      <w:r w:rsidR="006C3E20">
        <w:t>go</w:t>
      </w:r>
      <w:r>
        <w:t xml:space="preserve"> dowod</w:t>
      </w:r>
      <w:r w:rsidR="006C3E20">
        <w:t>u</w:t>
      </w:r>
      <w:r>
        <w:t xml:space="preserve"> (takie</w:t>
      </w:r>
      <w:r w:rsidR="006C3E20">
        <w:t>go</w:t>
      </w:r>
      <w:r>
        <w:t xml:space="preserve"> jak na przykład opinia biegłego), to do sądów krajowych należy decyzja, czy </w:t>
      </w:r>
      <w:r w:rsidR="006C3E20">
        <w:t xml:space="preserve">przeprowadzenie </w:t>
      </w:r>
      <w:r>
        <w:t xml:space="preserve">tych dowodów na rozprawie jest konieczne lub wskazane. Sąd krajowy może, pod warunkiem przestrzegania warunków Konwencji, odmówić </w:t>
      </w:r>
      <w:r w:rsidR="006C3E20">
        <w:t xml:space="preserve">dopuszczenia </w:t>
      </w:r>
      <w:r w:rsidR="005C3709">
        <w:t xml:space="preserve">dowodu z przesłuchania </w:t>
      </w:r>
      <w:r>
        <w:t>świadków zaproponowanych przez obronę (</w:t>
      </w:r>
      <w:proofErr w:type="spellStart"/>
      <w:r w:rsidR="00AB1564">
        <w:fldChar w:fldCharType="begin"/>
      </w:r>
      <w:r w:rsidR="00AB1564">
        <w:instrText xml:space="preserve"> HYPERLINK "http://hudoc.echr.coe.int/eng?i=001-105823" \h </w:instrText>
      </w:r>
      <w:r w:rsidR="00AB1564">
        <w:fldChar w:fldCharType="separate"/>
      </w:r>
      <w:r>
        <w:rPr>
          <w:i/>
          <w:color w:val="0071BB"/>
        </w:rPr>
        <w:t>Huseyn</w:t>
      </w:r>
      <w:proofErr w:type="spellEnd"/>
      <w:r>
        <w:rPr>
          <w:i/>
          <w:color w:val="0071BB"/>
        </w:rPr>
        <w:t xml:space="preserve"> i</w:t>
      </w:r>
      <w:r w:rsidR="00AB1564">
        <w:rPr>
          <w:i/>
          <w:color w:val="0071BB"/>
        </w:rPr>
        <w:fldChar w:fldCharType="end"/>
      </w:r>
      <w:hyperlink r:id="rId291">
        <w:r>
          <w:rPr>
            <w:i/>
            <w:color w:val="0071BB"/>
          </w:rPr>
          <w:t xml:space="preserve"> Inni przeciwko Azerbejdżanowi</w:t>
        </w:r>
        <w:r>
          <w:t>,</w:t>
        </w:r>
      </w:hyperlink>
      <w:r>
        <w:t xml:space="preserve"> §</w:t>
      </w:r>
      <w:r w:rsidR="00E744F3">
        <w:t> </w:t>
      </w:r>
      <w:r>
        <w:t xml:space="preserve">196; </w:t>
      </w:r>
      <w:hyperlink r:id="rId292">
        <w:proofErr w:type="spellStart"/>
        <w:r>
          <w:rPr>
            <w:i/>
            <w:color w:val="0071BB"/>
          </w:rPr>
          <w:t>Khodorkovskiy</w:t>
        </w:r>
        <w:proofErr w:type="spellEnd"/>
        <w:r>
          <w:rPr>
            <w:i/>
            <w:color w:val="0071BB"/>
          </w:rPr>
          <w:t xml:space="preserve"> i</w:t>
        </w:r>
        <w:r w:rsidR="00C96E27">
          <w:rPr>
            <w:i/>
            <w:color w:val="0071BB"/>
          </w:rPr>
          <w:t> </w:t>
        </w:r>
        <w:proofErr w:type="spellStart"/>
        <w:r>
          <w:rPr>
            <w:i/>
            <w:color w:val="0071BB"/>
          </w:rPr>
          <w:t>Lebedev</w:t>
        </w:r>
        <w:proofErr w:type="spellEnd"/>
        <w:r>
          <w:rPr>
            <w:i/>
            <w:color w:val="0071BB"/>
          </w:rPr>
          <w:t xml:space="preserve"> przeciwko Rosji</w:t>
        </w:r>
        <w:r>
          <w:t>,</w:t>
        </w:r>
      </w:hyperlink>
      <w:r>
        <w:t xml:space="preserve"> §§ 718 i 721; </w:t>
      </w:r>
      <w:hyperlink r:id="rId293">
        <w:proofErr w:type="spellStart"/>
        <w:r>
          <w:rPr>
            <w:i/>
            <w:color w:val="0071BB"/>
          </w:rPr>
          <w:t>Poletan</w:t>
        </w:r>
        <w:proofErr w:type="spellEnd"/>
        <w:r>
          <w:rPr>
            <w:i/>
            <w:color w:val="0071BB"/>
          </w:rPr>
          <w:t xml:space="preserve"> i</w:t>
        </w:r>
      </w:hyperlink>
      <w:hyperlink r:id="rId294">
        <w:r>
          <w:rPr>
            <w:i/>
            <w:color w:val="0071BB"/>
          </w:rPr>
          <w:t xml:space="preserve"> </w:t>
        </w:r>
        <w:proofErr w:type="spellStart"/>
        <w:r>
          <w:rPr>
            <w:i/>
            <w:color w:val="0071BB"/>
          </w:rPr>
          <w:t>Azirovik</w:t>
        </w:r>
        <w:proofErr w:type="spellEnd"/>
        <w:r>
          <w:rPr>
            <w:i/>
            <w:color w:val="0071BB"/>
          </w:rPr>
          <w:t xml:space="preserve"> przeciwko </w:t>
        </w:r>
        <w:r w:rsidR="006C3E20">
          <w:rPr>
            <w:i/>
            <w:color w:val="0071BB"/>
          </w:rPr>
          <w:t>b</w:t>
        </w:r>
        <w:r>
          <w:rPr>
            <w:i/>
            <w:color w:val="0071BB"/>
          </w:rPr>
          <w:t>yłej Jugosłowiańskiej Republice Macedonii</w:t>
        </w:r>
        <w:r>
          <w:t>,</w:t>
        </w:r>
      </w:hyperlink>
      <w:r>
        <w:t xml:space="preserve"> § 95).</w:t>
      </w:r>
    </w:p>
    <w:p w:rsidR="00917CC5" w:rsidRDefault="008662DF" w:rsidP="00324BC1">
      <w:pPr>
        <w:pStyle w:val="Akapitzlist"/>
        <w:numPr>
          <w:ilvl w:val="0"/>
          <w:numId w:val="39"/>
        </w:numPr>
        <w:tabs>
          <w:tab w:val="left" w:pos="567"/>
        </w:tabs>
        <w:spacing w:before="119"/>
        <w:ind w:left="0" w:firstLine="0"/>
      </w:pPr>
      <w:r>
        <w:t>Podobnie, zgodnie z art. 6</w:t>
      </w:r>
      <w:r w:rsidR="006C3E20">
        <w:t>, generalnie nie jest rolą Trybunału rozstrzyganie,</w:t>
      </w:r>
      <w:r>
        <w:t xml:space="preserve"> czy konkretna opinia biegłego dostępna dla sędziego krajowego była wiarygodna, czy też nie. Sędzia krajowy ma zazwyczaj dużą swobodę </w:t>
      </w:r>
      <w:r w:rsidR="00D50743">
        <w:t xml:space="preserve">uznania podczas wyboru </w:t>
      </w:r>
      <w:r>
        <w:t xml:space="preserve">pomiędzy sprzecznymi opiniami biegłych i wybrania takiej, którą uważa za spójną i wiarygodną. Jednakże przepisy dotyczące dopuszczalności dowodów nie mogą pozbawiać obrony możliwości skutecznego zakwestionowania ustaleń biegłego, w szczególności poprzez </w:t>
      </w:r>
      <w:r w:rsidR="005C3709">
        <w:t xml:space="preserve">przedstawienie </w:t>
      </w:r>
      <w:r>
        <w:t>lub uzyskanie alternatywnych opinii i sprawozdań.</w:t>
      </w:r>
      <w:r w:rsidR="00BA4D7A">
        <w:t xml:space="preserve"> </w:t>
      </w:r>
      <w:r>
        <w:t xml:space="preserve">W pewnych okolicznościach odmowa </w:t>
      </w:r>
      <w:r w:rsidR="005C3709">
        <w:t>dopuszczenia</w:t>
      </w:r>
      <w:r>
        <w:t xml:space="preserve"> przeprowadzeni</w:t>
      </w:r>
      <w:r w:rsidR="005C3709">
        <w:t>a badania dowodów</w:t>
      </w:r>
      <w:r>
        <w:t xml:space="preserve"> przez</w:t>
      </w:r>
      <w:r w:rsidR="005C3709">
        <w:t xml:space="preserve"> innego</w:t>
      </w:r>
      <w:r>
        <w:t xml:space="preserve"> biegłego może zostać uznana za naruszenie art. 6 ust. 1 Konwencji (</w:t>
      </w:r>
      <w:proofErr w:type="spellStart"/>
      <w:r w:rsidR="00AB1564">
        <w:fldChar w:fldCharType="begin"/>
      </w:r>
      <w:r w:rsidR="00AB1564">
        <w:instrText xml:space="preserve"> HYPERLINK "http://hudoc.echr.coe.int/eng?i=001-80035" \h </w:instrText>
      </w:r>
      <w:r w:rsidR="00AB1564">
        <w:fldChar w:fldCharType="separate"/>
      </w:r>
      <w:r>
        <w:rPr>
          <w:i/>
          <w:color w:val="0071BB"/>
        </w:rPr>
        <w:t>Stoimenov</w:t>
      </w:r>
      <w:proofErr w:type="spellEnd"/>
      <w:r>
        <w:rPr>
          <w:i/>
          <w:color w:val="0071BB"/>
        </w:rPr>
        <w:t xml:space="preserve"> przeciwko </w:t>
      </w:r>
      <w:r w:rsidR="005C3709">
        <w:rPr>
          <w:i/>
          <w:color w:val="0071BB"/>
        </w:rPr>
        <w:t>b</w:t>
      </w:r>
      <w:r>
        <w:rPr>
          <w:i/>
          <w:color w:val="0071BB"/>
        </w:rPr>
        <w:t>yłej Jugosłowiańskiej Republice Macedonii</w:t>
      </w:r>
      <w:r>
        <w:t>,</w:t>
      </w:r>
      <w:r w:rsidR="00AB1564">
        <w:fldChar w:fldCharType="end"/>
      </w:r>
      <w:r>
        <w:t xml:space="preserve"> § 38; </w:t>
      </w:r>
      <w:hyperlink r:id="rId295">
        <w:proofErr w:type="spellStart"/>
        <w:r>
          <w:rPr>
            <w:i/>
            <w:color w:val="0071BB"/>
          </w:rPr>
          <w:t>Matytsina</w:t>
        </w:r>
        <w:proofErr w:type="spellEnd"/>
        <w:r>
          <w:rPr>
            <w:i/>
            <w:color w:val="0071BB"/>
          </w:rPr>
          <w:t xml:space="preserve"> przeciwko Rosji</w:t>
        </w:r>
        <w:r>
          <w:t>,</w:t>
        </w:r>
      </w:hyperlink>
      <w:r>
        <w:t xml:space="preserve"> § 169), ponieważ</w:t>
      </w:r>
      <w:r w:rsidR="00E744F3">
        <w:t xml:space="preserve"> </w:t>
      </w:r>
      <w:r>
        <w:t xml:space="preserve">zakwestionowanie </w:t>
      </w:r>
      <w:r w:rsidR="005C3709">
        <w:t xml:space="preserve">opinii </w:t>
      </w:r>
      <w:r>
        <w:t>biegłego bez wsparcia innego biegłego w danej dziedzinie może być trudne (</w:t>
      </w:r>
      <w:proofErr w:type="spellStart"/>
      <w:r w:rsidR="00AB1564">
        <w:fldChar w:fldCharType="begin"/>
      </w:r>
      <w:r w:rsidR="00AB1564">
        <w:instrText xml:space="preserve"> HYPERLINK "http://hudoc.echr.coe.int/eng?i=001-122697" \h </w:instrText>
      </w:r>
      <w:r w:rsidR="00AB1564">
        <w:fldChar w:fldCharType="separate"/>
      </w:r>
      <w:r>
        <w:rPr>
          <w:i/>
          <w:color w:val="0071BB"/>
        </w:rPr>
        <w:t>Chodorkowskij</w:t>
      </w:r>
      <w:proofErr w:type="spellEnd"/>
      <w:r>
        <w:rPr>
          <w:i/>
          <w:color w:val="0071BB"/>
        </w:rPr>
        <w:t xml:space="preserve"> i Lebiediew przeciwko Rosji</w:t>
      </w:r>
      <w:r w:rsidR="00AB1564">
        <w:rPr>
          <w:i/>
          <w:color w:val="0071BB"/>
        </w:rPr>
        <w:fldChar w:fldCharType="end"/>
      </w:r>
      <w:r>
        <w:t>, § 187).</w:t>
      </w:r>
    </w:p>
    <w:p w:rsidR="00917CC5" w:rsidRDefault="008662DF" w:rsidP="00324BC1">
      <w:pPr>
        <w:pStyle w:val="Akapitzlist"/>
        <w:numPr>
          <w:ilvl w:val="0"/>
          <w:numId w:val="39"/>
        </w:numPr>
        <w:tabs>
          <w:tab w:val="left" w:pos="567"/>
        </w:tabs>
        <w:ind w:left="0" w:right="215" w:firstLine="0"/>
      </w:pPr>
      <w:r>
        <w:t>Zasada równości stron może również zostać naruszona, jeżeli oskarżony ma ograniczony dostęp do akt jego sprawy lub innych dokumentów ze względu na interes publiczny (</w:t>
      </w:r>
      <w:hyperlink r:id="rId296">
        <w:r w:rsidRPr="00F46A2E">
          <w:rPr>
            <w:i/>
            <w:color w:val="0071BB"/>
          </w:rPr>
          <w:t>Matyjek przeciwko Polsce</w:t>
        </w:r>
        <w:r>
          <w:t>,</w:t>
        </w:r>
      </w:hyperlink>
      <w:r>
        <w:t xml:space="preserve"> § 65; </w:t>
      </w:r>
      <w:hyperlink r:id="rId297">
        <w:proofErr w:type="spellStart"/>
        <w:r w:rsidRPr="00F46A2E">
          <w:rPr>
            <w:i/>
            <w:color w:val="0071BB"/>
          </w:rPr>
          <w:t>Moiseyev</w:t>
        </w:r>
        <w:proofErr w:type="spellEnd"/>
        <w:r w:rsidRPr="00F46A2E">
          <w:rPr>
            <w:i/>
            <w:color w:val="0071BB"/>
          </w:rPr>
          <w:t xml:space="preserve"> przeciwko Rosji</w:t>
        </w:r>
      </w:hyperlink>
      <w:r>
        <w:t>, § 217).</w:t>
      </w:r>
    </w:p>
    <w:p w:rsidR="00917CC5" w:rsidRDefault="008662DF" w:rsidP="00324BC1">
      <w:pPr>
        <w:pStyle w:val="Akapitzlist"/>
        <w:numPr>
          <w:ilvl w:val="0"/>
          <w:numId w:val="39"/>
        </w:numPr>
        <w:tabs>
          <w:tab w:val="left" w:pos="567"/>
        </w:tabs>
        <w:spacing w:before="120"/>
        <w:ind w:left="0" w:right="215" w:firstLine="0"/>
      </w:pPr>
      <w:r>
        <w:t>Trybunał stwierdził, że nieograniczony dostęp do akt sprawy i nieograniczone korzystanie z</w:t>
      </w:r>
      <w:r w:rsidR="00E744F3">
        <w:t> </w:t>
      </w:r>
      <w:r>
        <w:t xml:space="preserve">notatek, w tym, w stosownych przypadkach, możliwość uzyskania kopii odpowiednich dokumentów, stanowią ważne zabezpieczenie rzetelnego procesu sądowego. Brak możliwości uzyskania takiego dostępu </w:t>
      </w:r>
      <w:r w:rsidR="00E92449">
        <w:t>przeważył za uznaniem</w:t>
      </w:r>
      <w:r>
        <w:t>, że zasada równości stron została naruszona (</w:t>
      </w:r>
      <w:proofErr w:type="spellStart"/>
      <w:r w:rsidR="00AB1564">
        <w:fldChar w:fldCharType="begin"/>
      </w:r>
      <w:r w:rsidR="00AB1564">
        <w:instrText xml:space="preserve"> HYPERLINK "http://hudoc.echr.coe.int/eng?i=001-141910" \h </w:instrText>
      </w:r>
      <w:r w:rsidR="00AB1564">
        <w:fldChar w:fldCharType="separate"/>
      </w:r>
      <w:r>
        <w:rPr>
          <w:i/>
          <w:color w:val="0071BB"/>
        </w:rPr>
        <w:t>Beraru</w:t>
      </w:r>
      <w:proofErr w:type="spellEnd"/>
      <w:r>
        <w:rPr>
          <w:i/>
          <w:color w:val="0071BB"/>
        </w:rPr>
        <w:t xml:space="preserve"> przeciwko Rumunii</w:t>
      </w:r>
      <w:r w:rsidR="00AB1564">
        <w:rPr>
          <w:i/>
          <w:color w:val="0071BB"/>
        </w:rPr>
        <w:fldChar w:fldCharType="end"/>
      </w:r>
      <w:r>
        <w:t xml:space="preserve">, § 70). W tym kontekście przywiązuje się rolę do </w:t>
      </w:r>
      <w:r w:rsidR="00E92449">
        <w:t>obecności</w:t>
      </w:r>
      <w:r>
        <w:t xml:space="preserve">, jak również do zwiększonej wrażliwości na rzetelne wymierzanie sprawiedliwości. Poszanowanie prawa do obrony wymaga, aby ograniczenia w dostępie do akt sądowych </w:t>
      </w:r>
      <w:r w:rsidR="00E92449">
        <w:t xml:space="preserve">dla </w:t>
      </w:r>
      <w:r>
        <w:t xml:space="preserve">oskarżonego lub jego adwokata nie uniemożliwiały oskarżonemu dostępu do dowodów przed rozprawą oraz </w:t>
      </w:r>
      <w:r w:rsidR="00E92449">
        <w:t xml:space="preserve">nie </w:t>
      </w:r>
      <w:proofErr w:type="spellStart"/>
      <w:r w:rsidR="00E92449">
        <w:t>unie</w:t>
      </w:r>
      <w:r>
        <w:t>umożliwiały</w:t>
      </w:r>
      <w:proofErr w:type="spellEnd"/>
      <w:r>
        <w:t xml:space="preserve"> </w:t>
      </w:r>
      <w:r w:rsidR="00E92449">
        <w:t>oskarżone</w:t>
      </w:r>
      <w:r>
        <w:t xml:space="preserve">mu </w:t>
      </w:r>
      <w:r w:rsidR="00E92449">
        <w:t xml:space="preserve">ustosunkowania się do dowodów </w:t>
      </w:r>
      <w:r>
        <w:t>za pośrednictwem jego adwokata w ramach ustnych oświadczeń (</w:t>
      </w:r>
      <w:proofErr w:type="spellStart"/>
      <w:r w:rsidR="00AB1564">
        <w:fldChar w:fldCharType="begin"/>
      </w:r>
      <w:r w:rsidR="00AB1564">
        <w:instrText xml:space="preserve"> HYPERLINK "http://hudoc.echr.coe.int/eng?i=001-69022" \h </w:instrText>
      </w:r>
      <w:r w:rsidR="00AB1564">
        <w:fldChar w:fldCharType="separate"/>
      </w:r>
      <w:r>
        <w:rPr>
          <w:i/>
          <w:color w:val="0071BB"/>
        </w:rPr>
        <w:t>Öcalan</w:t>
      </w:r>
      <w:proofErr w:type="spellEnd"/>
      <w:r>
        <w:rPr>
          <w:i/>
          <w:color w:val="0071BB"/>
        </w:rPr>
        <w:t xml:space="preserve"> przeciwko Turcji</w:t>
      </w:r>
      <w:r w:rsidR="00AB1564">
        <w:rPr>
          <w:i/>
          <w:color w:val="0071BB"/>
        </w:rPr>
        <w:fldChar w:fldCharType="end"/>
      </w:r>
      <w:r>
        <w:rPr>
          <w:i/>
          <w:color w:val="0071BB"/>
        </w:rPr>
        <w:t xml:space="preserve"> </w:t>
      </w:r>
      <w:r>
        <w:t>[WI], §</w:t>
      </w:r>
      <w:r w:rsidR="00C96E27">
        <w:t> </w:t>
      </w:r>
      <w:r>
        <w:t xml:space="preserve">140). Jednakże w niektórych przypadkach można </w:t>
      </w:r>
      <w:r w:rsidR="00E92449">
        <w:t>oczekiwać od</w:t>
      </w:r>
      <w:r>
        <w:t xml:space="preserve"> oskarżon</w:t>
      </w:r>
      <w:r w:rsidR="00E92449">
        <w:t>ego, że</w:t>
      </w:r>
      <w:r>
        <w:t xml:space="preserve"> </w:t>
      </w:r>
      <w:r w:rsidR="0017084D">
        <w:t xml:space="preserve">przedstawi on </w:t>
      </w:r>
      <w:r>
        <w:t xml:space="preserve">konkretne powody </w:t>
      </w:r>
      <w:r w:rsidR="0017084D">
        <w:t>swojego</w:t>
      </w:r>
      <w:r>
        <w:t xml:space="preserve"> wniosku o dostęp do określonego dokumentu </w:t>
      </w:r>
      <w:r w:rsidR="0017084D">
        <w:t>z akt sprawy</w:t>
      </w:r>
      <w:r>
        <w:t xml:space="preserve"> (</w:t>
      </w:r>
      <w:proofErr w:type="spellStart"/>
      <w:r w:rsidR="00AB1564">
        <w:fldChar w:fldCharType="begin"/>
      </w:r>
      <w:r w:rsidR="00AB1564">
        <w:instrText xml:space="preserve"> HYPERLINK "http://hudoc.echr.coe.int/eng?i=001-172466" \h </w:instrText>
      </w:r>
      <w:r w:rsidR="00AB1564">
        <w:fldChar w:fldCharType="separate"/>
      </w:r>
      <w:r>
        <w:rPr>
          <w:i/>
          <w:color w:val="0071BB"/>
        </w:rPr>
        <w:t>Matanović</w:t>
      </w:r>
      <w:proofErr w:type="spellEnd"/>
      <w:r>
        <w:rPr>
          <w:i/>
          <w:color w:val="0071BB"/>
        </w:rPr>
        <w:t xml:space="preserve"> przeciwko Chorwacji</w:t>
      </w:r>
      <w:r>
        <w:t>,</w:t>
      </w:r>
      <w:r w:rsidR="00AB1564">
        <w:fldChar w:fldCharType="end"/>
      </w:r>
      <w:r>
        <w:t xml:space="preserve"> § 177).</w:t>
      </w:r>
    </w:p>
    <w:p w:rsidR="00917CC5" w:rsidRDefault="008662DF" w:rsidP="00324BC1">
      <w:pPr>
        <w:pStyle w:val="Akapitzlist"/>
        <w:numPr>
          <w:ilvl w:val="0"/>
          <w:numId w:val="39"/>
        </w:numPr>
        <w:tabs>
          <w:tab w:val="left" w:pos="567"/>
        </w:tabs>
        <w:spacing w:before="119"/>
        <w:ind w:left="0" w:right="216" w:firstLine="0"/>
      </w:pPr>
      <w:r>
        <w:t xml:space="preserve">Nieujawnienie dowodów </w:t>
      </w:r>
      <w:r w:rsidR="0017084D">
        <w:t>obronie</w:t>
      </w:r>
      <w:r>
        <w:t xml:space="preserve"> może stanowić naruszenie zasady równości stron, jak również prawa do </w:t>
      </w:r>
      <w:r w:rsidR="0017084D">
        <w:t xml:space="preserve">procesu </w:t>
      </w:r>
      <w:r>
        <w:t>kontradyktoryjnego (</w:t>
      </w:r>
      <w:proofErr w:type="spellStart"/>
      <w:r w:rsidR="00AB1564">
        <w:fldChar w:fldCharType="begin"/>
      </w:r>
      <w:r w:rsidR="00AB1564">
        <w:instrText xml:space="preserve"> HYPERLINK "http://hudoc.echr.coe.int/eng?i=001-58784" \h </w:instrText>
      </w:r>
      <w:r w:rsidR="00AB1564">
        <w:fldChar w:fldCharType="separate"/>
      </w:r>
      <w:r>
        <w:rPr>
          <w:i/>
          <w:color w:val="0071BB"/>
        </w:rPr>
        <w:t>Kuopila</w:t>
      </w:r>
      <w:proofErr w:type="spellEnd"/>
      <w:r>
        <w:rPr>
          <w:i/>
          <w:color w:val="0071BB"/>
        </w:rPr>
        <w:t xml:space="preserve"> przeciwko Finlandii</w:t>
      </w:r>
      <w:r>
        <w:t>,</w:t>
      </w:r>
      <w:r w:rsidR="00AB1564">
        <w:fldChar w:fldCharType="end"/>
      </w:r>
      <w:r>
        <w:t xml:space="preserve"> § 38, </w:t>
      </w:r>
      <w:r w:rsidR="0017084D">
        <w:t>gdzie</w:t>
      </w:r>
      <w:r>
        <w:t xml:space="preserve"> obrona nie miała możliwości </w:t>
      </w:r>
      <w:r w:rsidR="0017084D">
        <w:t xml:space="preserve">ustosunkowania się do </w:t>
      </w:r>
      <w:r>
        <w:t>uzupełniającego raportu policji).</w:t>
      </w:r>
    </w:p>
    <w:p w:rsidR="00917CC5" w:rsidRDefault="00917CC5" w:rsidP="00907F94">
      <w:pPr>
        <w:pStyle w:val="Tekstpodstawowy"/>
        <w:spacing w:before="11"/>
        <w:ind w:left="0"/>
        <w:jc w:val="left"/>
        <w:rPr>
          <w:sz w:val="19"/>
        </w:rPr>
      </w:pPr>
    </w:p>
    <w:p w:rsidR="00917CC5" w:rsidRDefault="008662DF" w:rsidP="00324BC1">
      <w:pPr>
        <w:pStyle w:val="Nagwek4"/>
        <w:numPr>
          <w:ilvl w:val="0"/>
          <w:numId w:val="22"/>
        </w:numPr>
        <w:tabs>
          <w:tab w:val="left" w:pos="142"/>
        </w:tabs>
        <w:ind w:left="0" w:firstLine="0"/>
      </w:pPr>
      <w:bookmarkStart w:id="74" w:name="b.___Adversarial_hearing"/>
      <w:bookmarkEnd w:id="74"/>
      <w:r>
        <w:rPr>
          <w:color w:val="2E2E2E"/>
        </w:rPr>
        <w:t>Proces kontradyktoryjny</w:t>
      </w:r>
      <w:r w:rsidR="0017084D">
        <w:rPr>
          <w:color w:val="2E2E2E"/>
        </w:rPr>
        <w:t xml:space="preserve"> (jawność dowodów)</w:t>
      </w:r>
    </w:p>
    <w:p w:rsidR="00917CC5" w:rsidRDefault="0017084D" w:rsidP="007E07AF">
      <w:pPr>
        <w:spacing w:before="117"/>
        <w:ind w:right="215"/>
        <w:jc w:val="both"/>
      </w:pPr>
      <w:r>
        <w:t>157.</w:t>
      </w:r>
      <w:r w:rsidR="00852B7A">
        <w:t xml:space="preserve"> </w:t>
      </w:r>
      <w:r>
        <w:t xml:space="preserve"> </w:t>
      </w:r>
      <w:r w:rsidR="008662DF">
        <w:t>Co do zasady art. 6 ust. 1 wymaga, aby organy ścigania ujawniły obronie wszystkie posiadane przez siebie dowody rzeczowe na korzyść lub przeciwko oskarżonemu (</w:t>
      </w:r>
      <w:proofErr w:type="spellStart"/>
      <w:r w:rsidR="00AB1564" w:rsidRPr="00F46A2E">
        <w:fldChar w:fldCharType="begin"/>
      </w:r>
      <w:r w:rsidR="00AB1564">
        <w:instrText xml:space="preserve"> HYPERLINK "http://hudoc.echr.coe.int/eng?i=001-58496" \h </w:instrText>
      </w:r>
      <w:r w:rsidR="00AB1564" w:rsidRPr="00F46A2E">
        <w:fldChar w:fldCharType="separate"/>
      </w:r>
      <w:r w:rsidR="008662DF" w:rsidRPr="00F46A2E">
        <w:rPr>
          <w:i/>
          <w:color w:val="0071BB"/>
        </w:rPr>
        <w:t>Rowe</w:t>
      </w:r>
      <w:proofErr w:type="spellEnd"/>
      <w:r w:rsidR="008662DF" w:rsidRPr="00F46A2E">
        <w:rPr>
          <w:i/>
          <w:color w:val="0071BB"/>
        </w:rPr>
        <w:t xml:space="preserve"> i Davis przeciwko Zjednoczonemu</w:t>
      </w:r>
      <w:r w:rsidR="00AB1564" w:rsidRPr="00F46A2E">
        <w:rPr>
          <w:i/>
          <w:color w:val="0071BB"/>
        </w:rPr>
        <w:fldChar w:fldCharType="end"/>
      </w:r>
      <w:hyperlink r:id="rId298">
        <w:r w:rsidR="008662DF" w:rsidRPr="00F46A2E">
          <w:rPr>
            <w:i/>
            <w:color w:val="0071BB"/>
          </w:rPr>
          <w:t xml:space="preserve"> Królestwu</w:t>
        </w:r>
      </w:hyperlink>
      <w:r w:rsidR="008662DF" w:rsidRPr="00F46A2E">
        <w:rPr>
          <w:i/>
          <w:color w:val="0071BB"/>
        </w:rPr>
        <w:t xml:space="preserve"> </w:t>
      </w:r>
      <w:r w:rsidR="008662DF">
        <w:t xml:space="preserve">[WI], § 60). W tym kontekście odpowiednie </w:t>
      </w:r>
      <w:r w:rsidR="00852B7A">
        <w:t xml:space="preserve">wnioski </w:t>
      </w:r>
      <w:r w:rsidR="008662DF">
        <w:t xml:space="preserve">można również </w:t>
      </w:r>
      <w:r w:rsidR="00852B7A">
        <w:t xml:space="preserve">wyciągnąć </w:t>
      </w:r>
      <w:r w:rsidR="008662DF">
        <w:t>z art. 6 ust. 3 lit. b), który gwarantuje skarżącemu „odpowiedni czas i możliwości do przygotowania obrony” (</w:t>
      </w:r>
      <w:proofErr w:type="spellStart"/>
      <w:r w:rsidR="00AB1564">
        <w:fldChar w:fldCharType="begin"/>
      </w:r>
      <w:r w:rsidR="00AB1564">
        <w:instrText xml:space="preserve"> HYPERLINK "http://hudoc.echr.coe.int/eng?i=001-109343" \h </w:instrText>
      </w:r>
      <w:r w:rsidR="00AB1564">
        <w:fldChar w:fldCharType="separate"/>
      </w:r>
      <w:r w:rsidR="008662DF" w:rsidRPr="00F46A2E">
        <w:rPr>
          <w:i/>
          <w:color w:val="0071BB"/>
        </w:rPr>
        <w:t>Leas</w:t>
      </w:r>
      <w:proofErr w:type="spellEnd"/>
      <w:r w:rsidR="008662DF" w:rsidRPr="00F46A2E">
        <w:rPr>
          <w:i/>
          <w:color w:val="0071BB"/>
        </w:rPr>
        <w:t xml:space="preserve"> </w:t>
      </w:r>
      <w:r w:rsidR="008662DF" w:rsidRPr="00F46A2E">
        <w:rPr>
          <w:i/>
          <w:color w:val="0071BB"/>
        </w:rPr>
        <w:lastRenderedPageBreak/>
        <w:t>przeciwko Estonii</w:t>
      </w:r>
      <w:r w:rsidR="008662DF">
        <w:t>,</w:t>
      </w:r>
      <w:r w:rsidR="00AB1564">
        <w:fldChar w:fldCharType="end"/>
      </w:r>
      <w:r w:rsidR="008662DF">
        <w:t xml:space="preserve"> § 80)</w:t>
      </w:r>
      <w:r w:rsidR="00E744F3">
        <w:rPr>
          <w:rStyle w:val="Odwoanieprzypisudolnego"/>
        </w:rPr>
        <w:footnoteReference w:id="4"/>
      </w:r>
      <w:r w:rsidR="008662DF">
        <w:t>.</w:t>
      </w:r>
    </w:p>
    <w:p w:rsidR="00917CC5" w:rsidRDefault="008662DF" w:rsidP="00324BC1">
      <w:pPr>
        <w:pStyle w:val="Akapitzlist"/>
        <w:numPr>
          <w:ilvl w:val="0"/>
          <w:numId w:val="41"/>
        </w:numPr>
        <w:tabs>
          <w:tab w:val="left" w:pos="567"/>
        </w:tabs>
        <w:ind w:left="0" w:right="212" w:firstLine="0"/>
      </w:pPr>
      <w:r>
        <w:t xml:space="preserve">Kwestia </w:t>
      </w:r>
      <w:r w:rsidR="00852B7A">
        <w:t xml:space="preserve">związana z </w:t>
      </w:r>
      <w:r>
        <w:t>dostęp</w:t>
      </w:r>
      <w:r w:rsidR="00852B7A">
        <w:t>em</w:t>
      </w:r>
      <w:r>
        <w:t xml:space="preserve"> do </w:t>
      </w:r>
      <w:r w:rsidR="00852B7A">
        <w:t>dowodów</w:t>
      </w:r>
      <w:r>
        <w:t xml:space="preserve"> może pojawić się </w:t>
      </w:r>
      <w:r w:rsidR="00852B7A">
        <w:t>w myśl</w:t>
      </w:r>
      <w:r>
        <w:t xml:space="preserve"> art. 6, o ile dan</w:t>
      </w:r>
      <w:r w:rsidR="00852B7A">
        <w:t>e</w:t>
      </w:r>
      <w:r>
        <w:t xml:space="preserve"> dowody ma</w:t>
      </w:r>
      <w:r w:rsidR="00852B7A">
        <w:t>j</w:t>
      </w:r>
      <w:r w:rsidR="00C31BDD">
        <w:t>ą</w:t>
      </w:r>
      <w:r>
        <w:t xml:space="preserve"> znaczenie dla sprawy skarżącego, w szczególności jeżeli miał</w:t>
      </w:r>
      <w:r w:rsidR="00852B7A">
        <w:t>y</w:t>
      </w:r>
      <w:r>
        <w:t xml:space="preserve"> istotn</w:t>
      </w:r>
      <w:r w:rsidR="00852B7A">
        <w:t>e znaczenie dla</w:t>
      </w:r>
      <w:r>
        <w:t xml:space="preserve"> zarzut</w:t>
      </w:r>
      <w:r w:rsidR="00852B7A">
        <w:t>ów</w:t>
      </w:r>
      <w:r>
        <w:t xml:space="preserve"> </w:t>
      </w:r>
      <w:r w:rsidR="00F46A2E">
        <w:t>po</w:t>
      </w:r>
      <w:r>
        <w:t>stawi</w:t>
      </w:r>
      <w:r w:rsidR="00F46A2E">
        <w:t>o</w:t>
      </w:r>
      <w:r>
        <w:t>n</w:t>
      </w:r>
      <w:r w:rsidR="00F46A2E">
        <w:t>ych</w:t>
      </w:r>
      <w:r>
        <w:t xml:space="preserve"> skarżącemu. </w:t>
      </w:r>
      <w:r w:rsidR="00C31BDD">
        <w:t>Taka</w:t>
      </w:r>
      <w:r>
        <w:t xml:space="preserve"> sytuacja</w:t>
      </w:r>
      <w:r w:rsidR="00C31BDD">
        <w:t xml:space="preserve"> ma miejsce</w:t>
      </w:r>
      <w:r>
        <w:t xml:space="preserve">, </w:t>
      </w:r>
      <w:r w:rsidR="00C31BDD">
        <w:t>jeśli</w:t>
      </w:r>
      <w:r>
        <w:t xml:space="preserve"> dowód został </w:t>
      </w:r>
      <w:r w:rsidR="00C31BDD">
        <w:t xml:space="preserve">użyty </w:t>
      </w:r>
      <w:r>
        <w:t>i powołano się na ni</w:t>
      </w:r>
      <w:r w:rsidR="00C31BDD">
        <w:t>ego</w:t>
      </w:r>
      <w:r>
        <w:t xml:space="preserve"> w celu ustalenia winy skarżącego lub zawierał takie informacje, które umożliwiłyby skarżącemu oczyszczenie się z zarzutów lub zmniejszenie wymiaru kary. Istotnymi dowodami w tym kontekście są nie tylko dowody bezpośrednio </w:t>
      </w:r>
      <w:r w:rsidR="00C31BDD">
        <w:t>odnoszące się do faktów</w:t>
      </w:r>
      <w:r>
        <w:t xml:space="preserve"> sprawy, ale również inne dowody, które mogą dotyczyć dopuszczalności, wiarygodności i kompletności tych pierwszych (</w:t>
      </w:r>
      <w:proofErr w:type="spellStart"/>
      <w:r w:rsidR="00AB1564" w:rsidRPr="00F46A2E">
        <w:fldChar w:fldCharType="begin"/>
      </w:r>
      <w:r w:rsidR="00AB1564">
        <w:instrText xml:space="preserve"> HYPERLINK "http://hudoc.echr.coe.int/eng?i=001-58496" \h </w:instrText>
      </w:r>
      <w:r w:rsidR="00AB1564" w:rsidRPr="00F46A2E">
        <w:fldChar w:fldCharType="separate"/>
      </w:r>
      <w:r w:rsidRPr="00F46A2E">
        <w:rPr>
          <w:i/>
          <w:color w:val="0071BB"/>
        </w:rPr>
        <w:t>Rowe</w:t>
      </w:r>
      <w:proofErr w:type="spellEnd"/>
      <w:r w:rsidRPr="00F46A2E">
        <w:rPr>
          <w:i/>
          <w:color w:val="0071BB"/>
        </w:rPr>
        <w:t xml:space="preserve"> i Davis przeciwko Zjednoczonemu</w:t>
      </w:r>
      <w:r w:rsidR="00AB1564" w:rsidRPr="00F46A2E">
        <w:rPr>
          <w:i/>
          <w:color w:val="0071BB"/>
        </w:rPr>
        <w:fldChar w:fldCharType="end"/>
      </w:r>
      <w:hyperlink r:id="rId299">
        <w:r w:rsidRPr="00F46A2E">
          <w:rPr>
            <w:i/>
            <w:color w:val="0071BB"/>
          </w:rPr>
          <w:t xml:space="preserve"> Królestwu</w:t>
        </w:r>
      </w:hyperlink>
      <w:r w:rsidRPr="00F46A2E">
        <w:rPr>
          <w:i/>
          <w:color w:val="0071BB"/>
        </w:rPr>
        <w:t xml:space="preserve"> </w:t>
      </w:r>
      <w:r>
        <w:t xml:space="preserve">[WI], § 66; </w:t>
      </w:r>
      <w:hyperlink r:id="rId300">
        <w:proofErr w:type="spellStart"/>
        <w:r w:rsidRPr="00F46A2E">
          <w:rPr>
            <w:i/>
            <w:color w:val="0071BB"/>
          </w:rPr>
          <w:t>Mirilashvili</w:t>
        </w:r>
        <w:proofErr w:type="spellEnd"/>
        <w:r w:rsidRPr="00F46A2E">
          <w:rPr>
            <w:i/>
            <w:color w:val="0071BB"/>
          </w:rPr>
          <w:t xml:space="preserve"> przeciwko Rosji</w:t>
        </w:r>
        <w:r>
          <w:t>,</w:t>
        </w:r>
      </w:hyperlink>
      <w:r>
        <w:t xml:space="preserve"> § 200; </w:t>
      </w:r>
      <w:hyperlink r:id="rId301">
        <w:proofErr w:type="spellStart"/>
        <w:r w:rsidRPr="00F46A2E">
          <w:rPr>
            <w:i/>
            <w:color w:val="0071BB"/>
          </w:rPr>
          <w:t>Leas</w:t>
        </w:r>
        <w:proofErr w:type="spellEnd"/>
        <w:r w:rsidRPr="00F46A2E">
          <w:rPr>
            <w:i/>
            <w:color w:val="0071BB"/>
          </w:rPr>
          <w:t xml:space="preserve"> przeciwko Estonii</w:t>
        </w:r>
        <w:r>
          <w:t>,</w:t>
        </w:r>
      </w:hyperlink>
      <w:r>
        <w:t xml:space="preserve"> § 81; </w:t>
      </w:r>
      <w:hyperlink r:id="rId302">
        <w:proofErr w:type="spellStart"/>
        <w:r w:rsidRPr="00F46A2E">
          <w:rPr>
            <w:i/>
            <w:color w:val="0071BB"/>
          </w:rPr>
          <w:t>Matanović</w:t>
        </w:r>
        <w:proofErr w:type="spellEnd"/>
        <w:r w:rsidRPr="00F46A2E">
          <w:rPr>
            <w:i/>
            <w:color w:val="0071BB"/>
          </w:rPr>
          <w:t xml:space="preserve"> przeciwko Chorwacji</w:t>
        </w:r>
      </w:hyperlink>
      <w:r>
        <w:t>, § 161).</w:t>
      </w:r>
    </w:p>
    <w:p w:rsidR="00917CC5" w:rsidRDefault="008662DF" w:rsidP="00324BC1">
      <w:pPr>
        <w:pStyle w:val="Akapitzlist"/>
        <w:numPr>
          <w:ilvl w:val="0"/>
          <w:numId w:val="41"/>
        </w:numPr>
        <w:tabs>
          <w:tab w:val="left" w:pos="567"/>
        </w:tabs>
        <w:spacing w:before="120"/>
        <w:ind w:left="0" w:firstLine="0"/>
      </w:pPr>
      <w:r>
        <w:t xml:space="preserve">Można </w:t>
      </w:r>
      <w:r w:rsidR="00C31BDD">
        <w:t>oczekiwać od</w:t>
      </w:r>
      <w:r>
        <w:t xml:space="preserve"> oskarżon</w:t>
      </w:r>
      <w:r w:rsidR="00C31BDD">
        <w:t>ego, że</w:t>
      </w:r>
      <w:r>
        <w:t xml:space="preserve"> poda </w:t>
      </w:r>
      <w:r w:rsidR="00C31BDD">
        <w:t xml:space="preserve">on </w:t>
      </w:r>
      <w:r>
        <w:t xml:space="preserve">konkretne powody </w:t>
      </w:r>
      <w:r w:rsidR="008A1176">
        <w:t xml:space="preserve">swojego </w:t>
      </w:r>
      <w:r>
        <w:t xml:space="preserve">wniosku o dostęp do dowodów, a sądy krajowe mają prawo do zbadania </w:t>
      </w:r>
      <w:r w:rsidR="008A1176">
        <w:t xml:space="preserve">zasadności </w:t>
      </w:r>
      <w:r>
        <w:t>tych powodów (</w:t>
      </w:r>
      <w:proofErr w:type="spellStart"/>
      <w:r w:rsidR="00AB1564">
        <w:fldChar w:fldCharType="begin"/>
      </w:r>
      <w:r w:rsidR="00AB1564">
        <w:instrText xml:space="preserve"> HYPERLINK "http://hudoc.echr.coe.int/eng?i=001-3469" \h </w:instrText>
      </w:r>
      <w:r w:rsidR="00AB1564">
        <w:fldChar w:fldCharType="separate"/>
      </w:r>
      <w:r>
        <w:rPr>
          <w:i/>
          <w:color w:val="0071BB"/>
        </w:rPr>
        <w:t>C.G.P.</w:t>
      </w:r>
      <w:r w:rsidR="00AB1564">
        <w:rPr>
          <w:i/>
          <w:color w:val="0071BB"/>
        </w:rPr>
        <w:fldChar w:fldCharType="end"/>
      </w:r>
      <w:hyperlink r:id="rId303">
        <w:r>
          <w:rPr>
            <w:i/>
            <w:color w:val="0071BB"/>
          </w:rPr>
          <w:t>przeciwko</w:t>
        </w:r>
        <w:proofErr w:type="spellEnd"/>
        <w:r>
          <w:rPr>
            <w:i/>
            <w:color w:val="0071BB"/>
          </w:rPr>
          <w:t xml:space="preserve"> Holandii,</w:t>
        </w:r>
      </w:hyperlink>
      <w:r>
        <w:t xml:space="preserve"> decyzja Komisji;</w:t>
      </w:r>
      <w:r w:rsidR="00BA4D7A">
        <w:t xml:space="preserve"> </w:t>
      </w:r>
      <w:hyperlink r:id="rId304">
        <w:proofErr w:type="spellStart"/>
        <w:r>
          <w:rPr>
            <w:i/>
            <w:color w:val="0071BB"/>
          </w:rPr>
          <w:t>Janatuinen</w:t>
        </w:r>
        <w:proofErr w:type="spellEnd"/>
        <w:r>
          <w:rPr>
            <w:i/>
            <w:color w:val="0071BB"/>
          </w:rPr>
          <w:t xml:space="preserve"> przeciwko Finlandii</w:t>
        </w:r>
        <w:r>
          <w:t>,</w:t>
        </w:r>
      </w:hyperlink>
      <w:r>
        <w:t xml:space="preserve"> § 45;</w:t>
      </w:r>
      <w:r w:rsidR="00BA4D7A">
        <w:t xml:space="preserve"> </w:t>
      </w:r>
      <w:hyperlink r:id="rId305">
        <w:proofErr w:type="spellStart"/>
        <w:r>
          <w:rPr>
            <w:i/>
            <w:color w:val="0071BB"/>
          </w:rPr>
          <w:t>Leas</w:t>
        </w:r>
        <w:proofErr w:type="spellEnd"/>
        <w:r>
          <w:rPr>
            <w:i/>
            <w:color w:val="0071BB"/>
          </w:rPr>
          <w:t xml:space="preserve"> przeciwko Estonii</w:t>
        </w:r>
        <w:r>
          <w:t>,</w:t>
        </w:r>
      </w:hyperlink>
      <w:r>
        <w:t xml:space="preserve"> § 81;</w:t>
      </w:r>
      <w:hyperlink r:id="rId306">
        <w:r>
          <w:rPr>
            <w:color w:val="0071BB"/>
          </w:rPr>
          <w:t xml:space="preserve"> </w:t>
        </w:r>
        <w:proofErr w:type="spellStart"/>
        <w:r>
          <w:rPr>
            <w:i/>
            <w:color w:val="0071BB"/>
          </w:rPr>
          <w:t>Matanović</w:t>
        </w:r>
        <w:proofErr w:type="spellEnd"/>
        <w:r>
          <w:rPr>
            <w:i/>
            <w:color w:val="0071BB"/>
          </w:rPr>
          <w:t xml:space="preserve"> przeciwko Chorwacji</w:t>
        </w:r>
        <w:r>
          <w:t>,</w:t>
        </w:r>
      </w:hyperlink>
      <w:r>
        <w:t xml:space="preserve"> § 157). W każdym razie, w systemach, w których organy ścigania są prawnie zobowiązane do uwzględni</w:t>
      </w:r>
      <w:r w:rsidR="008A1176">
        <w:t>a</w:t>
      </w:r>
      <w:r>
        <w:t>nia zarówno faktów na korzyść, jak i na niekorzyść podejrzanego, procedura, w ramach której same organy ścigania usiłują ocenić, co może lub nie mieć znaczenia dla sprawy, bez jakichkolwiek dalszych zabezpieczeń proceduralnych w zakresie prawa do obrony, nie może spełniać wymogów art. 6 ust. 1 Konwencji (</w:t>
      </w:r>
      <w:proofErr w:type="spellStart"/>
      <w:r w:rsidR="00AB1564">
        <w:fldChar w:fldCharType="begin"/>
      </w:r>
      <w:r w:rsidR="00AB1564">
        <w:instrText xml:space="preserve"> HYPERLINK "http://hudoc.echr.coe.int/eng?i=001-91932" \h </w:instrText>
      </w:r>
      <w:r w:rsidR="00AB1564">
        <w:fldChar w:fldCharType="separate"/>
      </w:r>
      <w:r>
        <w:rPr>
          <w:i/>
          <w:color w:val="0071BB"/>
        </w:rPr>
        <w:t>Natunen</w:t>
      </w:r>
      <w:proofErr w:type="spellEnd"/>
      <w:r>
        <w:rPr>
          <w:i/>
          <w:color w:val="0071BB"/>
        </w:rPr>
        <w:t xml:space="preserve"> przeciwko Finlandii</w:t>
      </w:r>
      <w:r>
        <w:t>,</w:t>
      </w:r>
      <w:r w:rsidR="00AB1564">
        <w:fldChar w:fldCharType="end"/>
      </w:r>
      <w:r>
        <w:t xml:space="preserve"> §§ 47-49; </w:t>
      </w:r>
      <w:hyperlink r:id="rId307">
        <w:proofErr w:type="spellStart"/>
        <w:r>
          <w:rPr>
            <w:i/>
            <w:color w:val="0071BB"/>
          </w:rPr>
          <w:t>Matanović</w:t>
        </w:r>
        <w:proofErr w:type="spellEnd"/>
        <w:r>
          <w:rPr>
            <w:i/>
            <w:color w:val="0071BB"/>
          </w:rPr>
          <w:t xml:space="preserve"> przeciwko Chorwacji</w:t>
        </w:r>
      </w:hyperlink>
      <w:r>
        <w:t>, §§ 158, 181- 182).</w:t>
      </w:r>
    </w:p>
    <w:p w:rsidR="00917CC5" w:rsidRDefault="008662DF" w:rsidP="00324BC1">
      <w:pPr>
        <w:pStyle w:val="Akapitzlist"/>
        <w:numPr>
          <w:ilvl w:val="0"/>
          <w:numId w:val="41"/>
        </w:numPr>
        <w:spacing w:before="120"/>
        <w:ind w:left="0" w:right="214" w:firstLine="0"/>
      </w:pPr>
      <w:r>
        <w:t>Jednakże prawo do ujawnienia odpowiednich dowodów nie jest prawem absolutnym. W</w:t>
      </w:r>
      <w:r w:rsidR="00C96E27">
        <w:t> </w:t>
      </w:r>
      <w:r>
        <w:t xml:space="preserve">postępowaniu karnym mogą istnieć </w:t>
      </w:r>
      <w:r w:rsidR="00FD0A08">
        <w:t xml:space="preserve">konkurujące </w:t>
      </w:r>
      <w:r>
        <w:t>interesy, takie jak bezpieczeństwo narodowe lub potrzeba ochrony świadków narażonych na odwet lub zachowanie w tajemnicy metod stosowanych przez policję do prowadzenia dochodzeń w sprawie przestępstw, które muszą być wyważone w</w:t>
      </w:r>
      <w:r w:rsidR="00C96E27">
        <w:t> </w:t>
      </w:r>
      <w:r>
        <w:t xml:space="preserve">stosunku do praw oskarżonego. W niektórych </w:t>
      </w:r>
      <w:r w:rsidR="00FD0A08">
        <w:t xml:space="preserve">sprawach </w:t>
      </w:r>
      <w:r>
        <w:t>może zaistnieć konieczność</w:t>
      </w:r>
      <w:r w:rsidR="00E744F3">
        <w:t xml:space="preserve"> </w:t>
      </w:r>
      <w:r>
        <w:t>nieudostępniania niektórych dowodów obron</w:t>
      </w:r>
      <w:r w:rsidR="00FD0A08">
        <w:t>ie</w:t>
      </w:r>
      <w:r>
        <w:t xml:space="preserve">, aby zachować prawa podstawowe innych osób lub zabezpieczyć ważny interes publiczny. Jednakże </w:t>
      </w:r>
      <w:r w:rsidR="00FD0A08">
        <w:t xml:space="preserve">dopuszczalne na mocy art. 6 ust. 1 Konwencji są </w:t>
      </w:r>
      <w:r>
        <w:t>tylko takie środki ograniczające prawo do obrony, które są absolutnie niezbędne</w:t>
      </w:r>
      <w:r w:rsidR="00FD0A08">
        <w:t xml:space="preserve"> </w:t>
      </w:r>
      <w:r>
        <w:t>(</w:t>
      </w:r>
      <w:hyperlink r:id="rId308">
        <w:r>
          <w:rPr>
            <w:i/>
            <w:color w:val="0071BB"/>
          </w:rPr>
          <w:t>Van Mechelen</w:t>
        </w:r>
      </w:hyperlink>
      <w:r>
        <w:rPr>
          <w:i/>
          <w:color w:val="0071BB"/>
        </w:rPr>
        <w:t xml:space="preserve"> </w:t>
      </w:r>
      <w:hyperlink r:id="rId309">
        <w:r>
          <w:rPr>
            <w:i/>
            <w:color w:val="0071BB"/>
          </w:rPr>
          <w:t>i Inni przeciwko Holandii</w:t>
        </w:r>
        <w:r>
          <w:t>,</w:t>
        </w:r>
      </w:hyperlink>
      <w:r>
        <w:t xml:space="preserve"> § 58; </w:t>
      </w:r>
      <w:hyperlink r:id="rId310">
        <w:proofErr w:type="spellStart"/>
        <w:r>
          <w:rPr>
            <w:i/>
            <w:color w:val="0071BB"/>
          </w:rPr>
          <w:t>Paci</w:t>
        </w:r>
        <w:proofErr w:type="spellEnd"/>
        <w:r>
          <w:rPr>
            <w:i/>
            <w:color w:val="0071BB"/>
          </w:rPr>
          <w:t xml:space="preserve"> przeciwko Belgii</w:t>
        </w:r>
        <w:r>
          <w:t>,</w:t>
        </w:r>
      </w:hyperlink>
      <w:r>
        <w:t xml:space="preserve"> § 85). Ponadto, w celu zapewnienia, że oskarżony </w:t>
      </w:r>
      <w:r w:rsidR="007741FE">
        <w:t xml:space="preserve">otrzymał </w:t>
      </w:r>
      <w:r>
        <w:t>rzeteln</w:t>
      </w:r>
      <w:r w:rsidR="007741FE">
        <w:t>y</w:t>
      </w:r>
      <w:r>
        <w:t xml:space="preserve"> proces sądow</w:t>
      </w:r>
      <w:r w:rsidR="007741FE">
        <w:t>y</w:t>
      </w:r>
      <w:r>
        <w:t xml:space="preserve">, </w:t>
      </w:r>
      <w:r w:rsidR="007741FE">
        <w:t xml:space="preserve">jakiekolwiek </w:t>
      </w:r>
      <w:r>
        <w:t>utrudnienia dla obrony spowodowane ograniczeniem jego praw muszą być wystarczająco zrównoważone procedurami stosowanymi przez organy sądowe (</w:t>
      </w:r>
      <w:proofErr w:type="spellStart"/>
      <w:r w:rsidR="00AB1564">
        <w:fldChar w:fldCharType="begin"/>
      </w:r>
      <w:r w:rsidR="00AB1564">
        <w:instrText xml:space="preserve"> HYPERLINK "http://hudoc.echr.coe.int/eng?i=001-58496" \h </w:instrText>
      </w:r>
      <w:r w:rsidR="00AB1564">
        <w:fldChar w:fldCharType="separate"/>
      </w:r>
      <w:r>
        <w:rPr>
          <w:i/>
          <w:color w:val="0071BB"/>
        </w:rPr>
        <w:t>Rowe</w:t>
      </w:r>
      <w:proofErr w:type="spellEnd"/>
      <w:r>
        <w:rPr>
          <w:i/>
          <w:color w:val="0071BB"/>
        </w:rPr>
        <w:t xml:space="preserve"> i</w:t>
      </w:r>
      <w:r w:rsidR="00AB1564">
        <w:rPr>
          <w:i/>
          <w:color w:val="0071BB"/>
        </w:rPr>
        <w:fldChar w:fldCharType="end"/>
      </w:r>
      <w:r>
        <w:rPr>
          <w:i/>
          <w:color w:val="0071BB"/>
        </w:rPr>
        <w:t xml:space="preserve"> </w:t>
      </w:r>
      <w:hyperlink r:id="rId311">
        <w:r>
          <w:rPr>
            <w:i/>
            <w:color w:val="0071BB"/>
          </w:rPr>
          <w:t>Davis przeciwko Zjednoczonemu Królestwu</w:t>
        </w:r>
      </w:hyperlink>
      <w:r>
        <w:rPr>
          <w:i/>
          <w:color w:val="0071BB"/>
        </w:rPr>
        <w:t xml:space="preserve"> </w:t>
      </w:r>
      <w:r>
        <w:t xml:space="preserve">[WI], § 61; </w:t>
      </w:r>
      <w:hyperlink r:id="rId312">
        <w:proofErr w:type="spellStart"/>
        <w:r>
          <w:rPr>
            <w:i/>
            <w:color w:val="0071BB"/>
          </w:rPr>
          <w:t>Doorson</w:t>
        </w:r>
        <w:proofErr w:type="spellEnd"/>
        <w:r>
          <w:rPr>
            <w:i/>
            <w:color w:val="0071BB"/>
          </w:rPr>
          <w:t xml:space="preserve"> przeciwko Holandii</w:t>
        </w:r>
        <w:r>
          <w:t>,</w:t>
        </w:r>
      </w:hyperlink>
      <w:r>
        <w:t xml:space="preserve"> § 72)</w:t>
      </w:r>
    </w:p>
    <w:p w:rsidR="00917CC5" w:rsidRDefault="008662DF" w:rsidP="00324BC1">
      <w:pPr>
        <w:pStyle w:val="Akapitzlist"/>
        <w:numPr>
          <w:ilvl w:val="0"/>
          <w:numId w:val="41"/>
        </w:numPr>
        <w:tabs>
          <w:tab w:val="left" w:pos="567"/>
        </w:tabs>
        <w:spacing w:before="119"/>
        <w:ind w:left="0" w:right="215" w:firstLine="0"/>
      </w:pPr>
      <w:r>
        <w:t xml:space="preserve">W wielu sprawach, </w:t>
      </w:r>
      <w:r w:rsidR="00635A69">
        <w:t xml:space="preserve">w których </w:t>
      </w:r>
      <w:r>
        <w:t>przedmiotowe dowody nigdy nie zostały</w:t>
      </w:r>
      <w:r w:rsidR="00635A69">
        <w:t>by</w:t>
      </w:r>
      <w:r>
        <w:t xml:space="preserve"> ujawnione, Trybunał nie byłby w stanie podjąć próby wyważenia </w:t>
      </w:r>
      <w:r w:rsidR="00635A69">
        <w:t xml:space="preserve">danego </w:t>
      </w:r>
      <w:r>
        <w:t xml:space="preserve">interesu </w:t>
      </w:r>
      <w:r w:rsidR="00635A69">
        <w:t>konkurującego z interesem</w:t>
      </w:r>
      <w:r>
        <w:t xml:space="preserve"> oskarżonego bez zapoznania się z materiałem dowodowym. Trybunał powinien zatem zbadać procedurę </w:t>
      </w:r>
      <w:r w:rsidR="00635A69">
        <w:t xml:space="preserve">podejmowania decyzji </w:t>
      </w:r>
      <w:r>
        <w:t>w</w:t>
      </w:r>
      <w:r w:rsidR="00E744F3">
        <w:t> </w:t>
      </w:r>
      <w:r>
        <w:t xml:space="preserve">celu </w:t>
      </w:r>
      <w:r w:rsidR="00635A69">
        <w:t>upewnienia się</w:t>
      </w:r>
      <w:r>
        <w:t xml:space="preserve">, na ile to możliwe, </w:t>
      </w:r>
      <w:r w:rsidR="00635A69">
        <w:t xml:space="preserve">czy była zgodna </w:t>
      </w:r>
      <w:r>
        <w:t xml:space="preserve">z wymogami dotyczącymi postępowania kontradyktoryjnego i równości stron oraz </w:t>
      </w:r>
      <w:r w:rsidR="00635A69">
        <w:t xml:space="preserve">co do </w:t>
      </w:r>
      <w:r>
        <w:t>wprowadzenia odpowiednich zabezpieczeń w celu ochrony interesów oskarżonego (</w:t>
      </w:r>
      <w:proofErr w:type="spellStart"/>
      <w:r w:rsidR="00AB1564">
        <w:fldChar w:fldCharType="begin"/>
      </w:r>
      <w:r w:rsidR="00AB1564">
        <w:instrText xml:space="preserve"> HYPERLINK "http://hudoc.echr.coe.int/sites/eng/pages/search.aspx?i=001-61174" \h </w:instrText>
      </w:r>
      <w:r w:rsidR="00AB1564">
        <w:fldChar w:fldCharType="separate"/>
      </w:r>
      <w:r w:rsidRPr="007741FE">
        <w:rPr>
          <w:i/>
          <w:color w:val="0071BB"/>
        </w:rPr>
        <w:t>Dowsett</w:t>
      </w:r>
      <w:proofErr w:type="spellEnd"/>
      <w:r w:rsidRPr="007741FE">
        <w:rPr>
          <w:i/>
          <w:color w:val="0071BB"/>
        </w:rPr>
        <w:t xml:space="preserve"> przeciwko Zjednoczonemu Królestwu</w:t>
      </w:r>
      <w:r>
        <w:t>,</w:t>
      </w:r>
      <w:r w:rsidR="00AB1564">
        <w:fldChar w:fldCharType="end"/>
      </w:r>
      <w:r>
        <w:t xml:space="preserve"> §§ 42-43; </w:t>
      </w:r>
      <w:hyperlink r:id="rId313">
        <w:proofErr w:type="spellStart"/>
        <w:r w:rsidRPr="007741FE">
          <w:rPr>
            <w:i/>
            <w:color w:val="0071BB"/>
          </w:rPr>
          <w:t>Leas</w:t>
        </w:r>
        <w:proofErr w:type="spellEnd"/>
        <w:r w:rsidRPr="007741FE">
          <w:rPr>
            <w:i/>
            <w:color w:val="0071BB"/>
          </w:rPr>
          <w:t xml:space="preserve"> przeciwko Estonii</w:t>
        </w:r>
        <w:r>
          <w:t>,</w:t>
        </w:r>
      </w:hyperlink>
      <w:r>
        <w:t xml:space="preserve"> § 78).</w:t>
      </w:r>
    </w:p>
    <w:p w:rsidR="00917CC5" w:rsidRDefault="008662DF" w:rsidP="00324BC1">
      <w:pPr>
        <w:pStyle w:val="Akapitzlist"/>
        <w:numPr>
          <w:ilvl w:val="0"/>
          <w:numId w:val="41"/>
        </w:numPr>
        <w:tabs>
          <w:tab w:val="left" w:pos="567"/>
        </w:tabs>
        <w:spacing w:before="0" w:after="120" w:line="268" w:lineRule="exact"/>
        <w:ind w:left="0" w:right="210" w:firstLine="0"/>
      </w:pPr>
      <w:r>
        <w:t xml:space="preserve">Dokonując oceny odpowiednich gwarancji proceduralnych Trybunał </w:t>
      </w:r>
      <w:r w:rsidR="003514B1">
        <w:t>musi</w:t>
      </w:r>
      <w:r>
        <w:t xml:space="preserve"> również wziąć pod uwagę znaczenie materiału nieujawnionego i jego wykorzystanie w procesie (</w:t>
      </w:r>
      <w:hyperlink r:id="rId314">
        <w:r w:rsidRPr="00E744F3">
          <w:rPr>
            <w:i/>
            <w:color w:val="0071BB"/>
          </w:rPr>
          <w:t>Jasper przeciwko Zjednoczonemu</w:t>
        </w:r>
      </w:hyperlink>
      <w:hyperlink r:id="rId315">
        <w:r w:rsidRPr="00E744F3">
          <w:rPr>
            <w:i/>
            <w:color w:val="0071BB"/>
          </w:rPr>
          <w:t xml:space="preserve"> Królestwu</w:t>
        </w:r>
      </w:hyperlink>
      <w:r w:rsidRPr="00E744F3">
        <w:rPr>
          <w:i/>
          <w:color w:val="0071BB"/>
        </w:rPr>
        <w:t xml:space="preserve"> </w:t>
      </w:r>
      <w:r>
        <w:t xml:space="preserve">[WI], §§ 54-55; </w:t>
      </w:r>
      <w:hyperlink r:id="rId316">
        <w:r w:rsidRPr="00E744F3">
          <w:rPr>
            <w:i/>
            <w:color w:val="0071BB"/>
          </w:rPr>
          <w:t>M przeciwko Holandii,</w:t>
        </w:r>
      </w:hyperlink>
      <w:r>
        <w:t xml:space="preserve"> § 69, gdzie nieujawnione informacje nie </w:t>
      </w:r>
      <w:r w:rsidR="003514B1">
        <w:t>były</w:t>
      </w:r>
      <w:r>
        <w:t xml:space="preserve"> same w sobie </w:t>
      </w:r>
      <w:r w:rsidR="003514B1">
        <w:t>pomocne</w:t>
      </w:r>
      <w:r>
        <w:t xml:space="preserve"> dla obrony). Musi on w szczególności upewnić się, że procedura krajowa pozwoliła na to, aby wpływ danego materiału na bezpieczeństwo </w:t>
      </w:r>
      <w:r w:rsidR="00A773DD">
        <w:t>skazania</w:t>
      </w:r>
      <w:r>
        <w:t xml:space="preserve"> był </w:t>
      </w:r>
      <w:r w:rsidR="00A773DD">
        <w:t xml:space="preserve">rozważany </w:t>
      </w:r>
      <w:r>
        <w:t>w świetle szczegółowych i opartych na faktach argumentów obrony (</w:t>
      </w:r>
      <w:proofErr w:type="spellStart"/>
      <w:r w:rsidR="00AB1564">
        <w:fldChar w:fldCharType="begin"/>
      </w:r>
      <w:r w:rsidR="00AB1564">
        <w:instrText xml:space="preserve"> HYPERLINK "http://hudoc.echr.coe.int/eng?i=001-58496" \h </w:instrText>
      </w:r>
      <w:r w:rsidR="00AB1564">
        <w:fldChar w:fldCharType="separate"/>
      </w:r>
      <w:r w:rsidRPr="00E744F3">
        <w:rPr>
          <w:i/>
          <w:color w:val="0071BB"/>
        </w:rPr>
        <w:t>Rowe</w:t>
      </w:r>
      <w:proofErr w:type="spellEnd"/>
      <w:r w:rsidRPr="00E744F3">
        <w:rPr>
          <w:i/>
          <w:color w:val="0071BB"/>
        </w:rPr>
        <w:t xml:space="preserve"> i Davis</w:t>
      </w:r>
      <w:r w:rsidR="00AB1564">
        <w:rPr>
          <w:i/>
          <w:color w:val="0071BB"/>
        </w:rPr>
        <w:fldChar w:fldCharType="end"/>
      </w:r>
      <w:r w:rsidR="00E744F3">
        <w:rPr>
          <w:i/>
        </w:rPr>
        <w:t xml:space="preserve"> </w:t>
      </w:r>
      <w:hyperlink r:id="rId317">
        <w:r w:rsidRPr="00E744F3">
          <w:rPr>
            <w:i/>
            <w:color w:val="0071BB"/>
          </w:rPr>
          <w:t>przeciwko Zjednoczonemu Królestwu</w:t>
        </w:r>
      </w:hyperlink>
      <w:r w:rsidRPr="00E744F3">
        <w:rPr>
          <w:i/>
          <w:color w:val="0071BB"/>
        </w:rPr>
        <w:t xml:space="preserve">, </w:t>
      </w:r>
      <w:r>
        <w:t>[WI]</w:t>
      </w:r>
      <w:r w:rsidR="003514B1">
        <w:t>,</w:t>
      </w:r>
      <w:r>
        <w:t xml:space="preserve"> § 66).</w:t>
      </w:r>
    </w:p>
    <w:p w:rsidR="00917CC5" w:rsidRDefault="008662DF" w:rsidP="00324BC1">
      <w:pPr>
        <w:pStyle w:val="Akapitzlist"/>
        <w:numPr>
          <w:ilvl w:val="0"/>
          <w:numId w:val="41"/>
        </w:numPr>
        <w:tabs>
          <w:tab w:val="left" w:pos="567"/>
        </w:tabs>
        <w:spacing w:before="0" w:after="120"/>
        <w:ind w:left="0" w:right="210" w:firstLine="0"/>
      </w:pPr>
      <w:r>
        <w:t>Na przykład, w sprawie</w:t>
      </w:r>
      <w:r w:rsidR="00BA4D7A">
        <w:t xml:space="preserve"> </w:t>
      </w:r>
      <w:hyperlink r:id="rId318">
        <w:proofErr w:type="spellStart"/>
        <w:r>
          <w:rPr>
            <w:i/>
            <w:color w:val="0071BB"/>
          </w:rPr>
          <w:t>Rowe</w:t>
        </w:r>
        <w:proofErr w:type="spellEnd"/>
        <w:r>
          <w:rPr>
            <w:i/>
            <w:color w:val="0071BB"/>
          </w:rPr>
          <w:t xml:space="preserve"> i Davis przeciwko Zjednoczonemu Królestwu</w:t>
        </w:r>
      </w:hyperlink>
      <w:r w:rsidR="00BA4D7A">
        <w:rPr>
          <w:i/>
          <w:color w:val="0071BB"/>
        </w:rPr>
        <w:t xml:space="preserve"> </w:t>
      </w:r>
      <w:r>
        <w:t>[WI],</w:t>
      </w:r>
      <w:r w:rsidR="00BA4D7A">
        <w:t xml:space="preserve"> </w:t>
      </w:r>
      <w:r>
        <w:t>Trybunał stwierdził naruszenie art. 6 ust. 1 ze względu na to, że prokuratura nie złożyła przedmiotowych dowodów przed sędzią rozp</w:t>
      </w:r>
      <w:r w:rsidR="00FE4992">
        <w:t>oznającym</w:t>
      </w:r>
      <w:r>
        <w:t xml:space="preserve"> sprawę i nie zezwoliła mu na </w:t>
      </w:r>
      <w:r w:rsidR="00FE4992">
        <w:t>wydanie zarządzenia</w:t>
      </w:r>
      <w:r>
        <w:t xml:space="preserve"> w kwestii ujawnienia dowodów, pozbawiając tym samym skarżących rzetelnego procesu.</w:t>
      </w:r>
      <w:r w:rsidR="00BA4D7A">
        <w:t xml:space="preserve"> </w:t>
      </w:r>
      <w:r>
        <w:t>Jednakże, w sprawie</w:t>
      </w:r>
      <w:r w:rsidR="00BA4D7A">
        <w:t xml:space="preserve"> </w:t>
      </w:r>
      <w:hyperlink r:id="rId319">
        <w:r>
          <w:rPr>
            <w:i/>
            <w:color w:val="0071BB"/>
          </w:rPr>
          <w:t>Jasper przeciwko Zjednoczonemu Królestwu</w:t>
        </w:r>
      </w:hyperlink>
      <w:r w:rsidR="00BA4D7A">
        <w:rPr>
          <w:i/>
          <w:color w:val="0071BB"/>
        </w:rPr>
        <w:t xml:space="preserve"> </w:t>
      </w:r>
      <w:r>
        <w:t>[WI] (§ 58), Trybunał nie stwierdził naruszenia art. 6 ust. 1, opierając się na fakcie, że materiał, który nie został ujawniony, nie stanowił części sprawy karnej i</w:t>
      </w:r>
      <w:r w:rsidR="00E744F3">
        <w:t> </w:t>
      </w:r>
      <w:r>
        <w:t xml:space="preserve">nigdy nie został przekazany ławie przysięgłych. W sprawie </w:t>
      </w:r>
      <w:hyperlink r:id="rId320">
        <w:r>
          <w:rPr>
            <w:i/>
            <w:color w:val="0071BB"/>
          </w:rPr>
          <w:t>Edwards i Lewis przeciwko Zjednoczonemu</w:t>
        </w:r>
      </w:hyperlink>
      <w:hyperlink r:id="rId321">
        <w:r>
          <w:rPr>
            <w:i/>
            <w:color w:val="0071BB"/>
          </w:rPr>
          <w:t xml:space="preserve"> Królestwu</w:t>
        </w:r>
      </w:hyperlink>
      <w:r>
        <w:rPr>
          <w:i/>
          <w:color w:val="0071BB"/>
        </w:rPr>
        <w:t xml:space="preserve"> </w:t>
      </w:r>
      <w:r>
        <w:t>[WI]</w:t>
      </w:r>
      <w:r w:rsidR="00FE4992">
        <w:t xml:space="preserve"> </w:t>
      </w:r>
      <w:r>
        <w:lastRenderedPageBreak/>
        <w:t xml:space="preserve">skarżącym odmówiono dostępu do dowodów, w związku z czym ich przedstawiciele nie mogli w pełni </w:t>
      </w:r>
      <w:r w:rsidR="00A146E4">
        <w:t xml:space="preserve">polemizować </w:t>
      </w:r>
      <w:r>
        <w:t xml:space="preserve">przed sędzią </w:t>
      </w:r>
      <w:r w:rsidR="00A146E4">
        <w:t xml:space="preserve">w </w:t>
      </w:r>
      <w:r>
        <w:t>spraw</w:t>
      </w:r>
      <w:r w:rsidR="00A146E4">
        <w:t>ie</w:t>
      </w:r>
      <w:r>
        <w:t xml:space="preserve"> prowokacji policyjnej. Trybunał stwierdził zatem naruszenie art. 6 ust. 1, ponieważ procedura zastosowana w celu </w:t>
      </w:r>
      <w:r w:rsidR="00A146E4">
        <w:t xml:space="preserve">orzekania o </w:t>
      </w:r>
      <w:r>
        <w:t xml:space="preserve">kwestii </w:t>
      </w:r>
      <w:r w:rsidR="00A146E4">
        <w:t xml:space="preserve">jawności </w:t>
      </w:r>
      <w:r>
        <w:t xml:space="preserve">dowodów i prowokacji policyjnej nie była zgodna z wymogami </w:t>
      </w:r>
      <w:r w:rsidR="00A146E4">
        <w:t xml:space="preserve">zapewnienia </w:t>
      </w:r>
      <w:r>
        <w:t xml:space="preserve">postępowania kontradyktoryjnego i równości stron, ani też nie zawierała odpowiednich zabezpieczeń </w:t>
      </w:r>
      <w:r w:rsidR="00A146E4">
        <w:t>dla</w:t>
      </w:r>
      <w:r>
        <w:t xml:space="preserve"> ochrony interesów oskarżonych.</w:t>
      </w:r>
    </w:p>
    <w:p w:rsidR="004303A1" w:rsidRDefault="004303A1" w:rsidP="00324BC1">
      <w:pPr>
        <w:pStyle w:val="Akapitzlist"/>
        <w:numPr>
          <w:ilvl w:val="0"/>
          <w:numId w:val="41"/>
        </w:numPr>
        <w:tabs>
          <w:tab w:val="left" w:pos="567"/>
        </w:tabs>
        <w:spacing w:before="0" w:after="120"/>
        <w:ind w:left="0" w:right="212" w:firstLine="0"/>
      </w:pPr>
      <w:r>
        <w:t>W kontekście jawności dowodów, może pojawić się złożony problem, dotyczący jawności danych elektronicznych</w:t>
      </w:r>
      <w:r w:rsidR="006A191E">
        <w:t xml:space="preserve">, które mogą stanowić ogromną ilość informacji w rękach organów ścigania. W takiej sprawie istotnym zabezpieczeniem w procesie przesiewania jest zapewnienie obronie możliwości udziału w ustaleniach co do kryteriów rozstrzygania o tym, </w:t>
      </w:r>
      <w:r w:rsidR="006F48F7">
        <w:t>c</w:t>
      </w:r>
      <w:r w:rsidR="006A191E">
        <w:t>o może być istotne do ujawnienia</w:t>
      </w:r>
      <w:r w:rsidR="006F48F7">
        <w:t xml:space="preserve"> (</w:t>
      </w:r>
      <w:bookmarkStart w:id="75" w:name="_Hlk37165679"/>
      <w:proofErr w:type="spellStart"/>
      <w:r w:rsidR="00967C19" w:rsidRPr="007E07AF">
        <w:rPr>
          <w:i/>
          <w:color w:val="0071BB"/>
        </w:rPr>
        <w:t>Sigurður</w:t>
      </w:r>
      <w:proofErr w:type="spellEnd"/>
      <w:r w:rsidR="00967C19">
        <w:rPr>
          <w:rStyle w:val="sb8d990e2"/>
          <w:rFonts w:ascii="Arial" w:hAnsi="Arial" w:cs="Arial"/>
          <w:color w:val="000000"/>
        </w:rPr>
        <w:t xml:space="preserve"> </w:t>
      </w:r>
      <w:proofErr w:type="spellStart"/>
      <w:r w:rsidR="00967C19" w:rsidRPr="007E07AF">
        <w:rPr>
          <w:i/>
          <w:color w:val="0071BB"/>
        </w:rPr>
        <w:t>Einarsson</w:t>
      </w:r>
      <w:proofErr w:type="spellEnd"/>
      <w:r w:rsidR="00967C19">
        <w:rPr>
          <w:i/>
          <w:color w:val="0071BB"/>
        </w:rPr>
        <w:t xml:space="preserve"> </w:t>
      </w:r>
      <w:r w:rsidR="00967C19">
        <w:rPr>
          <w:rStyle w:val="sb8d990e2"/>
          <w:rFonts w:ascii="Arial" w:hAnsi="Arial" w:cs="Arial"/>
          <w:color w:val="000000"/>
        </w:rPr>
        <w:t xml:space="preserve">i </w:t>
      </w:r>
      <w:r w:rsidR="00967C19" w:rsidRPr="007E07AF">
        <w:rPr>
          <w:i/>
          <w:color w:val="0071BB"/>
        </w:rPr>
        <w:t>Inni</w:t>
      </w:r>
      <w:r w:rsidR="00967C19">
        <w:rPr>
          <w:rStyle w:val="sb8d990e2"/>
          <w:rFonts w:ascii="Arial" w:hAnsi="Arial" w:cs="Arial"/>
          <w:color w:val="000000"/>
        </w:rPr>
        <w:t xml:space="preserve"> </w:t>
      </w:r>
      <w:r w:rsidR="00967C19" w:rsidRPr="007E07AF">
        <w:rPr>
          <w:i/>
          <w:color w:val="0071BB"/>
        </w:rPr>
        <w:t>przeciwko</w:t>
      </w:r>
      <w:r w:rsidR="00967C19" w:rsidRPr="007E07AF">
        <w:rPr>
          <w:rStyle w:val="sb8d990e2"/>
          <w:rFonts w:asciiTheme="minorHAnsi" w:hAnsiTheme="minorHAnsi" w:cstheme="minorHAnsi"/>
          <w:color w:val="000000"/>
        </w:rPr>
        <w:t xml:space="preserve"> </w:t>
      </w:r>
      <w:r w:rsidR="00967C19" w:rsidRPr="007E07AF">
        <w:rPr>
          <w:i/>
          <w:color w:val="0071BB"/>
        </w:rPr>
        <w:t>Islandii</w:t>
      </w:r>
      <w:r w:rsidR="00967C19" w:rsidRPr="007E07AF">
        <w:rPr>
          <w:rStyle w:val="sb8d990e2"/>
          <w:rFonts w:asciiTheme="minorHAnsi" w:hAnsiTheme="minorHAnsi" w:cstheme="minorHAnsi"/>
          <w:color w:val="000000"/>
        </w:rPr>
        <w:t xml:space="preserve">, </w:t>
      </w:r>
      <w:r w:rsidR="006F48F7" w:rsidRPr="007E07AF">
        <w:rPr>
          <w:rFonts w:asciiTheme="minorHAnsi" w:hAnsiTheme="minorHAnsi" w:cstheme="minorHAnsi"/>
        </w:rPr>
        <w:t xml:space="preserve">§ </w:t>
      </w:r>
      <w:bookmarkEnd w:id="75"/>
      <w:r w:rsidR="006F48F7" w:rsidRPr="007E07AF">
        <w:rPr>
          <w:rFonts w:asciiTheme="minorHAnsi" w:hAnsiTheme="minorHAnsi" w:cstheme="minorHAnsi"/>
        </w:rPr>
        <w:t>90</w:t>
      </w:r>
      <w:r w:rsidR="006F48F7">
        <w:t xml:space="preserve">, zob. także </w:t>
      </w:r>
      <w:proofErr w:type="spellStart"/>
      <w:r w:rsidR="006F48F7" w:rsidRPr="007E07AF">
        <w:rPr>
          <w:i/>
          <w:color w:val="0071BB"/>
        </w:rPr>
        <w:t>Rook</w:t>
      </w:r>
      <w:proofErr w:type="spellEnd"/>
      <w:r w:rsidR="006F48F7">
        <w:t xml:space="preserve"> </w:t>
      </w:r>
      <w:r w:rsidR="006F48F7" w:rsidRPr="007E07AF">
        <w:rPr>
          <w:i/>
          <w:color w:val="0071BB"/>
        </w:rPr>
        <w:t>przeciwko</w:t>
      </w:r>
      <w:r w:rsidR="006F48F7">
        <w:t xml:space="preserve"> </w:t>
      </w:r>
      <w:r w:rsidR="006F48F7" w:rsidRPr="007E07AF">
        <w:rPr>
          <w:i/>
          <w:color w:val="0071BB"/>
        </w:rPr>
        <w:t>Niemcom</w:t>
      </w:r>
      <w:r w:rsidR="006F48F7">
        <w:t xml:space="preserve">, §§ 66 i 72). Co więcej, </w:t>
      </w:r>
      <w:r w:rsidR="00967C19">
        <w:t xml:space="preserve">w odniesieniu do zidentyfikowanych lub oznakowanych danych, </w:t>
      </w:r>
      <w:r w:rsidR="00CA6580">
        <w:t>jakakolwiek odmowa</w:t>
      </w:r>
      <w:r w:rsidR="006F48F7">
        <w:t xml:space="preserve"> umożliwieni</w:t>
      </w:r>
      <w:r w:rsidR="00CA6580">
        <w:t>a</w:t>
      </w:r>
      <w:r w:rsidR="006F48F7">
        <w:t xml:space="preserve"> obronie</w:t>
      </w:r>
      <w:r w:rsidR="00967C19">
        <w:t xml:space="preserve"> dalsze</w:t>
      </w:r>
      <w:r w:rsidR="00CA6580">
        <w:t>go</w:t>
      </w:r>
      <w:r w:rsidR="00967C19">
        <w:t xml:space="preserve"> </w:t>
      </w:r>
      <w:r w:rsidR="00CA6580">
        <w:t>przeszukiwania</w:t>
      </w:r>
      <w:r w:rsidR="00967C19">
        <w:t xml:space="preserve"> takich d</w:t>
      </w:r>
      <w:r w:rsidR="00CA6580">
        <w:t>a</w:t>
      </w:r>
      <w:r w:rsidR="00967C19">
        <w:t>nych</w:t>
      </w:r>
      <w:r w:rsidR="00CA6580">
        <w:t xml:space="preserve"> co do zasady rodzi problem związany z zapewnieniem odpowiednich ułatwień w celu przygotowania obrony (</w:t>
      </w:r>
      <w:proofErr w:type="spellStart"/>
      <w:r w:rsidR="00CA6580" w:rsidRPr="00D82970">
        <w:rPr>
          <w:i/>
          <w:color w:val="0071BB"/>
        </w:rPr>
        <w:t>Sigurður</w:t>
      </w:r>
      <w:proofErr w:type="spellEnd"/>
      <w:r w:rsidR="00CA6580">
        <w:rPr>
          <w:rStyle w:val="sb8d990e2"/>
          <w:rFonts w:ascii="Arial" w:hAnsi="Arial" w:cs="Arial"/>
          <w:color w:val="000000"/>
        </w:rPr>
        <w:t xml:space="preserve"> </w:t>
      </w:r>
      <w:proofErr w:type="spellStart"/>
      <w:r w:rsidR="00CA6580" w:rsidRPr="00D82970">
        <w:rPr>
          <w:i/>
          <w:color w:val="0071BB"/>
        </w:rPr>
        <w:t>Einarsson</w:t>
      </w:r>
      <w:proofErr w:type="spellEnd"/>
      <w:r w:rsidR="00CA6580">
        <w:rPr>
          <w:i/>
          <w:color w:val="0071BB"/>
        </w:rPr>
        <w:t xml:space="preserve"> </w:t>
      </w:r>
      <w:r w:rsidR="00CA6580">
        <w:rPr>
          <w:rStyle w:val="sb8d990e2"/>
          <w:rFonts w:ascii="Arial" w:hAnsi="Arial" w:cs="Arial"/>
          <w:color w:val="000000"/>
        </w:rPr>
        <w:t xml:space="preserve">i </w:t>
      </w:r>
      <w:r w:rsidR="00CA6580" w:rsidRPr="00D82970">
        <w:rPr>
          <w:i/>
          <w:color w:val="0071BB"/>
        </w:rPr>
        <w:t>Inni</w:t>
      </w:r>
      <w:r w:rsidR="00CA6580">
        <w:rPr>
          <w:rStyle w:val="sb8d990e2"/>
          <w:rFonts w:ascii="Arial" w:hAnsi="Arial" w:cs="Arial"/>
          <w:color w:val="000000"/>
        </w:rPr>
        <w:t xml:space="preserve"> </w:t>
      </w:r>
      <w:r w:rsidR="00CA6580" w:rsidRPr="00D82970">
        <w:rPr>
          <w:i/>
          <w:color w:val="0071BB"/>
        </w:rPr>
        <w:t>przeciwko</w:t>
      </w:r>
      <w:r w:rsidR="00CA6580" w:rsidRPr="00D82970">
        <w:rPr>
          <w:rStyle w:val="sb8d990e2"/>
          <w:rFonts w:asciiTheme="minorHAnsi" w:hAnsiTheme="minorHAnsi" w:cstheme="minorHAnsi"/>
          <w:color w:val="000000"/>
        </w:rPr>
        <w:t xml:space="preserve"> </w:t>
      </w:r>
      <w:r w:rsidR="00CA6580" w:rsidRPr="00D82970">
        <w:rPr>
          <w:i/>
          <w:color w:val="0071BB"/>
        </w:rPr>
        <w:t>Islandii</w:t>
      </w:r>
      <w:r w:rsidR="00CA6580" w:rsidRPr="00D82970">
        <w:rPr>
          <w:rStyle w:val="sb8d990e2"/>
          <w:rFonts w:asciiTheme="minorHAnsi" w:hAnsiTheme="minorHAnsi" w:cstheme="minorHAnsi"/>
          <w:color w:val="000000"/>
        </w:rPr>
        <w:t xml:space="preserve">, </w:t>
      </w:r>
      <w:r w:rsidR="00CA6580" w:rsidRPr="00D82970">
        <w:rPr>
          <w:rFonts w:asciiTheme="minorHAnsi" w:hAnsiTheme="minorHAnsi" w:cstheme="minorHAnsi"/>
        </w:rPr>
        <w:t>§</w:t>
      </w:r>
      <w:r w:rsidR="00CA6580">
        <w:rPr>
          <w:rFonts w:asciiTheme="minorHAnsi" w:hAnsiTheme="minorHAnsi" w:cstheme="minorHAnsi"/>
        </w:rPr>
        <w:t xml:space="preserve"> 91).</w:t>
      </w:r>
    </w:p>
    <w:p w:rsidR="00E2583E" w:rsidRDefault="008662DF" w:rsidP="00324BC1">
      <w:pPr>
        <w:pStyle w:val="Akapitzlist"/>
        <w:numPr>
          <w:ilvl w:val="0"/>
          <w:numId w:val="41"/>
        </w:numPr>
        <w:spacing w:before="0"/>
        <w:ind w:left="0" w:right="215" w:firstLine="0"/>
      </w:pPr>
      <w:r>
        <w:t xml:space="preserve">Stwierdzono również naruszenie prawa do procesu kontradyktoryjnego w przypadku, gdy strony przed rozprawą ani nie otrzymały sprawozdania sędziego </w:t>
      </w:r>
      <w:r w:rsidR="00A146E4">
        <w:t>sprawozdawcy</w:t>
      </w:r>
      <w:r>
        <w:t xml:space="preserve">, ani nie miały możliwości </w:t>
      </w:r>
    </w:p>
    <w:p w:rsidR="00917CC5" w:rsidRDefault="008662DF" w:rsidP="007E07AF">
      <w:pPr>
        <w:pStyle w:val="Akapitzlist"/>
        <w:spacing w:before="0"/>
        <w:ind w:left="0" w:right="215"/>
      </w:pPr>
      <w:r>
        <w:t>udzielenia odpowiedzi na uwagi rzecznika generalnego, który sprawozdanie takie otrzymał (</w:t>
      </w:r>
      <w:hyperlink r:id="rId322">
        <w:r>
          <w:rPr>
            <w:i/>
            <w:color w:val="0071BB"/>
          </w:rPr>
          <w:t xml:space="preserve">Reinhardt i </w:t>
        </w:r>
        <w:proofErr w:type="spellStart"/>
        <w:r>
          <w:rPr>
            <w:i/>
            <w:color w:val="0071BB"/>
          </w:rPr>
          <w:t>Slimane</w:t>
        </w:r>
        <w:proofErr w:type="spellEnd"/>
        <w:r>
          <w:rPr>
            <w:i/>
            <w:color w:val="0071BB"/>
          </w:rPr>
          <w:t>-</w:t>
        </w:r>
      </w:hyperlink>
      <w:hyperlink r:id="rId323">
        <w:r>
          <w:rPr>
            <w:i/>
            <w:color w:val="0071BB"/>
          </w:rPr>
          <w:t xml:space="preserve"> </w:t>
        </w:r>
        <w:proofErr w:type="spellStart"/>
        <w:r>
          <w:rPr>
            <w:i/>
            <w:color w:val="0071BB"/>
          </w:rPr>
          <w:t>Kaïd</w:t>
        </w:r>
        <w:proofErr w:type="spellEnd"/>
        <w:r>
          <w:rPr>
            <w:i/>
            <w:color w:val="0071BB"/>
          </w:rPr>
          <w:t xml:space="preserve"> przeciwko Francji</w:t>
        </w:r>
        <w:r>
          <w:t>,</w:t>
        </w:r>
      </w:hyperlink>
      <w:r>
        <w:t xml:space="preserve"> §§ 105-106).</w:t>
      </w:r>
    </w:p>
    <w:p w:rsidR="00917CC5" w:rsidRDefault="00917CC5" w:rsidP="00907F94">
      <w:pPr>
        <w:pStyle w:val="Tekstpodstawowy"/>
        <w:spacing w:before="9"/>
        <w:ind w:left="0"/>
        <w:jc w:val="left"/>
        <w:rPr>
          <w:sz w:val="19"/>
        </w:rPr>
      </w:pPr>
    </w:p>
    <w:p w:rsidR="00917CC5" w:rsidRDefault="008662DF" w:rsidP="00907F94">
      <w:pPr>
        <w:pStyle w:val="Nagwek3"/>
        <w:spacing w:before="1"/>
        <w:ind w:left="0"/>
      </w:pPr>
      <w:bookmarkStart w:id="76" w:name="3.___Reasoning_of_judicial_decisions"/>
      <w:bookmarkStart w:id="77" w:name="_bookmark29"/>
      <w:bookmarkEnd w:id="76"/>
      <w:bookmarkEnd w:id="77"/>
      <w:r>
        <w:rPr>
          <w:color w:val="2E2E2E"/>
        </w:rPr>
        <w:t>3. Uzasadnianie orzeczeń sądowych</w:t>
      </w:r>
    </w:p>
    <w:p w:rsidR="00917CC5" w:rsidRDefault="008662DF" w:rsidP="00324BC1">
      <w:pPr>
        <w:pStyle w:val="Akapitzlist"/>
        <w:numPr>
          <w:ilvl w:val="0"/>
          <w:numId w:val="41"/>
        </w:numPr>
        <w:tabs>
          <w:tab w:val="left" w:pos="567"/>
        </w:tabs>
        <w:spacing w:before="118"/>
        <w:ind w:left="0" w:right="218" w:firstLine="0"/>
      </w:pPr>
      <w:r>
        <w:t>Zgodnie z utrwalonym orzecznictwem</w:t>
      </w:r>
      <w:r w:rsidR="00F87399">
        <w:t>,</w:t>
      </w:r>
      <w:r>
        <w:t xml:space="preserve"> odzwierciedlającym zasadę prawidłow</w:t>
      </w:r>
      <w:r w:rsidR="00F87399">
        <w:t>ego sprawowania wymiaru sprawiedliwości</w:t>
      </w:r>
      <w:r>
        <w:t>, orzeczenia sądów i trybunałów powinny odpowiednio określać przyczyny, na których się opierają (</w:t>
      </w:r>
      <w:proofErr w:type="spellStart"/>
      <w:r w:rsidR="00AB1564" w:rsidRPr="00206FBD">
        <w:fldChar w:fldCharType="begin"/>
      </w:r>
      <w:r w:rsidR="00AB1564">
        <w:instrText xml:space="preserve"> HYPERLINK "http://hudoc.echr.coe.int/eng?i=001-175646" \h </w:instrText>
      </w:r>
      <w:r w:rsidR="00AB1564" w:rsidRPr="00206FBD">
        <w:fldChar w:fldCharType="separate"/>
      </w:r>
      <w:r w:rsidRPr="00F87399">
        <w:rPr>
          <w:i/>
          <w:color w:val="0071BB"/>
        </w:rPr>
        <w:t>Moreira</w:t>
      </w:r>
      <w:proofErr w:type="spellEnd"/>
      <w:r w:rsidRPr="00F87399">
        <w:rPr>
          <w:i/>
          <w:color w:val="0071BB"/>
        </w:rPr>
        <w:t xml:space="preserve"> Ferreira przeciwko Portugalii (nr 2)</w:t>
      </w:r>
      <w:r w:rsidR="00AB1564" w:rsidRPr="00206FBD">
        <w:rPr>
          <w:i/>
          <w:color w:val="0071BB"/>
        </w:rPr>
        <w:fldChar w:fldCharType="end"/>
      </w:r>
      <w:r w:rsidRPr="00F87399">
        <w:rPr>
          <w:i/>
          <w:color w:val="0071BB"/>
        </w:rPr>
        <w:t xml:space="preserve"> </w:t>
      </w:r>
      <w:r>
        <w:t xml:space="preserve">[WI], § 84; </w:t>
      </w:r>
      <w:hyperlink r:id="rId324">
        <w:proofErr w:type="spellStart"/>
        <w:r w:rsidRPr="00F87399">
          <w:rPr>
            <w:i/>
            <w:color w:val="0071BB"/>
          </w:rPr>
          <w:t>Papon</w:t>
        </w:r>
        <w:proofErr w:type="spellEnd"/>
        <w:r w:rsidRPr="00F87399">
          <w:rPr>
            <w:i/>
            <w:color w:val="0071BB"/>
          </w:rPr>
          <w:t xml:space="preserve"> przeciwko Francji</w:t>
        </w:r>
      </w:hyperlink>
      <w:r w:rsidRPr="00F87399">
        <w:rPr>
          <w:i/>
          <w:color w:val="0071BB"/>
        </w:rPr>
        <w:t xml:space="preserve"> </w:t>
      </w:r>
      <w:r>
        <w:t>(</w:t>
      </w:r>
      <w:proofErr w:type="spellStart"/>
      <w:r>
        <w:t>dec</w:t>
      </w:r>
      <w:proofErr w:type="spellEnd"/>
      <w:r>
        <w:t>.)).</w:t>
      </w:r>
    </w:p>
    <w:p w:rsidR="00917CC5" w:rsidRDefault="008662DF" w:rsidP="00324BC1">
      <w:pPr>
        <w:pStyle w:val="Akapitzlist"/>
        <w:numPr>
          <w:ilvl w:val="0"/>
          <w:numId w:val="41"/>
        </w:numPr>
        <w:tabs>
          <w:tab w:val="left" w:pos="567"/>
        </w:tabs>
        <w:spacing w:before="119"/>
        <w:ind w:left="0" w:firstLine="0"/>
        <w:rPr>
          <w:sz w:val="26"/>
        </w:rPr>
      </w:pPr>
      <w:r>
        <w:t xml:space="preserve">Uzasadnione decyzje mają na celu wykazanie stronom, że zostały wysłuchane, przyczyniając się w ten sposób do większej </w:t>
      </w:r>
      <w:r w:rsidR="00827747">
        <w:t>skłonności do zaakceptowania</w:t>
      </w:r>
      <w:r>
        <w:t xml:space="preserve"> decyzji z ich strony. Ponadto zobowiązują one sędziów do oparcia swojego rozumowania na obiektywnych argumentach, a także do </w:t>
      </w:r>
      <w:r w:rsidR="00827747">
        <w:t xml:space="preserve">ochrony </w:t>
      </w:r>
      <w:r>
        <w:t>praw obrony. Sądy krajowe powinny w dostatecznie jasny sposób wskaz</w:t>
      </w:r>
      <w:r w:rsidR="007C25D7">
        <w:t>yw</w:t>
      </w:r>
      <w:r>
        <w:t xml:space="preserve">ać podstawy, na których opierają swoją decyzję. Uzasadniona decyzja jest istotna, aby umożliwić skarżącemu </w:t>
      </w:r>
      <w:r w:rsidR="007C25D7">
        <w:t xml:space="preserve">efektywne </w:t>
      </w:r>
      <w:r>
        <w:t>skorzystanie z</w:t>
      </w:r>
      <w:r w:rsidR="00E744F3">
        <w:t> </w:t>
      </w:r>
      <w:r>
        <w:t>przysługującego mu prawa do odwołania (</w:t>
      </w:r>
      <w:proofErr w:type="spellStart"/>
      <w:r w:rsidR="00AB1564">
        <w:fldChar w:fldCharType="begin"/>
      </w:r>
      <w:r w:rsidR="00AB1564">
        <w:instrText xml:space="preserve"> HYPERLINK "http://hudoc.echr.coe.int/eng?i=001-57779" \h </w:instrText>
      </w:r>
      <w:r w:rsidR="00AB1564">
        <w:fldChar w:fldCharType="separate"/>
      </w:r>
      <w:r>
        <w:rPr>
          <w:i/>
          <w:color w:val="0071BB"/>
        </w:rPr>
        <w:t>Hadjianastassiou</w:t>
      </w:r>
      <w:proofErr w:type="spellEnd"/>
      <w:r>
        <w:rPr>
          <w:i/>
          <w:color w:val="0071BB"/>
        </w:rPr>
        <w:t xml:space="preserve"> przeciwko Grecji</w:t>
      </w:r>
      <w:r w:rsidR="00AB1564">
        <w:rPr>
          <w:i/>
          <w:color w:val="0071BB"/>
        </w:rPr>
        <w:fldChar w:fldCharType="end"/>
      </w:r>
      <w:r>
        <w:t xml:space="preserve">). Niemniej zakres obowiązku uzasadnienia różni się w zależności od charakteru decyzji i musi </w:t>
      </w:r>
      <w:r w:rsidR="00DE5524">
        <w:t xml:space="preserve">być </w:t>
      </w:r>
      <w:r>
        <w:t>określony w</w:t>
      </w:r>
      <w:r w:rsidR="00E744F3">
        <w:t> </w:t>
      </w:r>
      <w:r>
        <w:t>świetle okoliczności sprawy (</w:t>
      </w:r>
      <w:hyperlink r:id="rId325">
        <w:r>
          <w:rPr>
            <w:i/>
            <w:color w:val="0071BB"/>
          </w:rPr>
          <w:t xml:space="preserve">Ruiz </w:t>
        </w:r>
        <w:proofErr w:type="spellStart"/>
        <w:r>
          <w:rPr>
            <w:i/>
            <w:color w:val="0071BB"/>
          </w:rPr>
          <w:t>Torija</w:t>
        </w:r>
        <w:proofErr w:type="spellEnd"/>
        <w:r>
          <w:rPr>
            <w:i/>
            <w:color w:val="0071BB"/>
          </w:rPr>
          <w:t xml:space="preserve"> przeciwko Hiszpanii,</w:t>
        </w:r>
      </w:hyperlink>
      <w:r>
        <w:t xml:space="preserve"> § 29).</w:t>
      </w:r>
      <w:r w:rsidR="00E744F3">
        <w:rPr>
          <w:sz w:val="26"/>
        </w:rPr>
        <w:t xml:space="preserve"> </w:t>
      </w:r>
    </w:p>
    <w:p w:rsidR="00917CC5" w:rsidRDefault="00DE5524" w:rsidP="00324BC1">
      <w:pPr>
        <w:pStyle w:val="Akapitzlist"/>
        <w:numPr>
          <w:ilvl w:val="0"/>
          <w:numId w:val="41"/>
        </w:numPr>
        <w:tabs>
          <w:tab w:val="left" w:pos="567"/>
        </w:tabs>
        <w:spacing w:before="57"/>
        <w:ind w:left="0" w:firstLine="0"/>
      </w:pPr>
      <w:r>
        <w:t xml:space="preserve">Podczas gdy </w:t>
      </w:r>
      <w:r w:rsidR="008662DF">
        <w:t xml:space="preserve">sądy nie są zobowiązane do </w:t>
      </w:r>
      <w:proofErr w:type="spellStart"/>
      <w:r>
        <w:t>ustsunkowywania</w:t>
      </w:r>
      <w:proofErr w:type="spellEnd"/>
      <w:r>
        <w:t xml:space="preserve"> się szczegółowo do każdej kwestii</w:t>
      </w:r>
      <w:r w:rsidR="008662DF">
        <w:t xml:space="preserve"> (</w:t>
      </w:r>
      <w:hyperlink r:id="rId326">
        <w:r w:rsidR="008662DF" w:rsidRPr="00E744F3">
          <w:rPr>
            <w:i/>
            <w:color w:val="0071BB"/>
          </w:rPr>
          <w:t xml:space="preserve">Van de </w:t>
        </w:r>
        <w:proofErr w:type="spellStart"/>
        <w:r w:rsidR="008662DF" w:rsidRPr="00E744F3">
          <w:rPr>
            <w:i/>
            <w:color w:val="0071BB"/>
          </w:rPr>
          <w:t>Hurk</w:t>
        </w:r>
        <w:proofErr w:type="spellEnd"/>
      </w:hyperlink>
      <w:r w:rsidR="00E744F3">
        <w:rPr>
          <w:i/>
        </w:rPr>
        <w:t xml:space="preserve"> </w:t>
      </w:r>
      <w:hyperlink r:id="rId327">
        <w:r w:rsidR="008662DF" w:rsidRPr="00E744F3">
          <w:rPr>
            <w:i/>
            <w:color w:val="0071BB"/>
          </w:rPr>
          <w:t>przeciwko Holandii,</w:t>
        </w:r>
      </w:hyperlink>
      <w:r w:rsidR="008662DF">
        <w:t xml:space="preserve"> § 61) z decyzji musi wynikać jasno, że </w:t>
      </w:r>
      <w:r>
        <w:t>istotne kwestie sprawy zostały uwzględnione</w:t>
      </w:r>
      <w:r w:rsidR="008662DF">
        <w:t xml:space="preserve"> (</w:t>
      </w:r>
      <w:proofErr w:type="spellStart"/>
      <w:r w:rsidR="00AB1564">
        <w:fldChar w:fldCharType="begin"/>
      </w:r>
      <w:r w:rsidR="00AB1564">
        <w:instrText xml:space="preserve"> HYPERLINK "http://hudoc.echr.coe.int/eng?i=001-79496" \h </w:instrText>
      </w:r>
      <w:r w:rsidR="00AB1564">
        <w:fldChar w:fldCharType="separate"/>
      </w:r>
      <w:r w:rsidR="008662DF" w:rsidRPr="00E744F3">
        <w:rPr>
          <w:i/>
          <w:color w:val="0071BB"/>
        </w:rPr>
        <w:t>Boldea</w:t>
      </w:r>
      <w:proofErr w:type="spellEnd"/>
      <w:r w:rsidR="008662DF" w:rsidRPr="00E744F3">
        <w:rPr>
          <w:i/>
          <w:color w:val="0071BB"/>
        </w:rPr>
        <w:t xml:space="preserve"> przeciwko Rumunii</w:t>
      </w:r>
      <w:r w:rsidR="008662DF">
        <w:t>,</w:t>
      </w:r>
      <w:r w:rsidR="00AB1564">
        <w:fldChar w:fldCharType="end"/>
      </w:r>
      <w:r w:rsidR="008662DF">
        <w:t xml:space="preserve"> § 30) oraz że udzielono konkretnej i jednoznacznej odpowiedzi </w:t>
      </w:r>
      <w:r w:rsidR="008C28A3">
        <w:t xml:space="preserve">odnośnie do </w:t>
      </w:r>
      <w:r w:rsidR="008662DF">
        <w:t>argument</w:t>
      </w:r>
      <w:r w:rsidR="008C28A3">
        <w:t>ów</w:t>
      </w:r>
      <w:r w:rsidR="008662DF">
        <w:t>, które mają decydujące znaczenie dla rozstrzygnięcia sprawy (</w:t>
      </w:r>
      <w:proofErr w:type="spellStart"/>
      <w:r w:rsidR="00AB1564">
        <w:fldChar w:fldCharType="begin"/>
      </w:r>
      <w:r w:rsidR="00AB1564">
        <w:instrText xml:space="preserve"> HYPERLINK "http://hudoc.echr.coe.int/eng?i=001-175646" \h </w:instrText>
      </w:r>
      <w:r w:rsidR="00AB1564">
        <w:fldChar w:fldCharType="separate"/>
      </w:r>
      <w:r w:rsidR="008662DF" w:rsidRPr="00E744F3">
        <w:rPr>
          <w:i/>
          <w:color w:val="0071BB"/>
        </w:rPr>
        <w:t>Moreira</w:t>
      </w:r>
      <w:proofErr w:type="spellEnd"/>
      <w:r w:rsidR="008662DF" w:rsidRPr="00E744F3">
        <w:rPr>
          <w:i/>
          <w:color w:val="0071BB"/>
        </w:rPr>
        <w:t xml:space="preserve"> Ferreira przeciwko Portugalii (nr 2)</w:t>
      </w:r>
      <w:r w:rsidR="00AB1564">
        <w:rPr>
          <w:i/>
          <w:color w:val="0071BB"/>
        </w:rPr>
        <w:fldChar w:fldCharType="end"/>
      </w:r>
      <w:r w:rsidR="008662DF" w:rsidRPr="00E744F3">
        <w:rPr>
          <w:i/>
          <w:color w:val="0071BB"/>
        </w:rPr>
        <w:t xml:space="preserve"> </w:t>
      </w:r>
      <w:r w:rsidR="008662DF">
        <w:t>[WI],</w:t>
      </w:r>
      <w:r w:rsidR="00E744F3">
        <w:t xml:space="preserve"> </w:t>
      </w:r>
      <w:r w:rsidR="008662DF">
        <w:t xml:space="preserve">§ 84; </w:t>
      </w:r>
      <w:hyperlink r:id="rId328">
        <w:r w:rsidR="008662DF">
          <w:rPr>
            <w:i/>
            <w:color w:val="0071BB"/>
          </w:rPr>
          <w:t>S.C.</w:t>
        </w:r>
      </w:hyperlink>
      <w:hyperlink r:id="rId329">
        <w:r w:rsidR="008662DF">
          <w:rPr>
            <w:i/>
            <w:color w:val="0071BB"/>
          </w:rPr>
          <w:t xml:space="preserve"> IMH </w:t>
        </w:r>
        <w:proofErr w:type="spellStart"/>
        <w:r w:rsidR="008662DF">
          <w:rPr>
            <w:i/>
            <w:color w:val="0071BB"/>
          </w:rPr>
          <w:t>Suceava</w:t>
        </w:r>
        <w:proofErr w:type="spellEnd"/>
        <w:r w:rsidR="008662DF">
          <w:rPr>
            <w:i/>
            <w:color w:val="0071BB"/>
          </w:rPr>
          <w:t xml:space="preserve"> S.R.L. przeciwko Rumunii</w:t>
        </w:r>
        <w:r w:rsidR="008662DF">
          <w:t>,</w:t>
        </w:r>
      </w:hyperlink>
      <w:r w:rsidR="008662DF">
        <w:t xml:space="preserve"> § 40, dotyczący sprzeczności w ocenie dowodów). Ponadto, w sprawach dotyczących naruszenia praw gwarantowanych Konwencj</w:t>
      </w:r>
      <w:r w:rsidR="008C28A3">
        <w:t>ą</w:t>
      </w:r>
      <w:r w:rsidR="008662DF">
        <w:t xml:space="preserve">, Trybunał dąży do ustalenia, czy uzasadnienia decyzji wydanych przez sądy krajowe są </w:t>
      </w:r>
      <w:r w:rsidR="008C28A3">
        <w:t xml:space="preserve">automatyczne lub </w:t>
      </w:r>
      <w:r w:rsidR="008662DF">
        <w:t>stereotyp</w:t>
      </w:r>
      <w:r w:rsidR="008C28A3">
        <w:t>owe</w:t>
      </w:r>
      <w:r w:rsidR="008662DF">
        <w:t xml:space="preserve"> (</w:t>
      </w:r>
      <w:proofErr w:type="spellStart"/>
      <w:r w:rsidR="00AB1564">
        <w:fldChar w:fldCharType="begin"/>
      </w:r>
      <w:r w:rsidR="00AB1564">
        <w:instrText xml:space="preserve"> HYPERLINK "http://hudoc.echr.coe.int/eng?i=001-175646" \h </w:instrText>
      </w:r>
      <w:r w:rsidR="00AB1564">
        <w:fldChar w:fldCharType="separate"/>
      </w:r>
      <w:r w:rsidR="008662DF">
        <w:rPr>
          <w:i/>
          <w:color w:val="0071BB"/>
        </w:rPr>
        <w:t>Moreira</w:t>
      </w:r>
      <w:proofErr w:type="spellEnd"/>
      <w:r w:rsidR="008662DF">
        <w:rPr>
          <w:i/>
          <w:color w:val="0071BB"/>
        </w:rPr>
        <w:t xml:space="preserve"> Ferreira przeciwko Portugalii (nr 2)</w:t>
      </w:r>
      <w:r w:rsidR="00AB1564">
        <w:rPr>
          <w:i/>
          <w:color w:val="0071BB"/>
        </w:rPr>
        <w:fldChar w:fldCharType="end"/>
      </w:r>
      <w:r w:rsidR="00BA4D7A">
        <w:rPr>
          <w:i/>
          <w:color w:val="0071BB"/>
        </w:rPr>
        <w:t xml:space="preserve"> </w:t>
      </w:r>
      <w:r w:rsidR="008662DF">
        <w:t>[WI], § 84).</w:t>
      </w:r>
      <w:r w:rsidR="00BA4D7A">
        <w:t xml:space="preserve"> </w:t>
      </w:r>
      <w:r w:rsidR="008662DF">
        <w:t>Podsumowując, kwestia dotycząca braku uzasadni</w:t>
      </w:r>
      <w:r w:rsidR="008C28A3">
        <w:t>a</w:t>
      </w:r>
      <w:r w:rsidR="008662DF">
        <w:t xml:space="preserve">nia decyzji sądowych </w:t>
      </w:r>
      <w:r w:rsidR="008C28A3">
        <w:t xml:space="preserve">w myśl </w:t>
      </w:r>
      <w:r w:rsidR="008662DF">
        <w:t xml:space="preserve">art. 6 ust. 1 Konwencji powstaje zwykle wtedy, gdy sądy krajowe zignorowały konkretną, istotną i ważną kwestię podniesioną przez skarżącego </w:t>
      </w:r>
      <w:hyperlink r:id="rId330">
        <w:r w:rsidR="008662DF">
          <w:rPr>
            <w:i/>
            <w:color w:val="0071BB"/>
          </w:rPr>
          <w:t>(</w:t>
        </w:r>
        <w:proofErr w:type="spellStart"/>
        <w:r w:rsidR="008662DF">
          <w:rPr>
            <w:i/>
            <w:color w:val="0071BB"/>
          </w:rPr>
          <w:t>Nechiporuk</w:t>
        </w:r>
        <w:proofErr w:type="spellEnd"/>
        <w:r w:rsidR="008662DF">
          <w:rPr>
            <w:i/>
            <w:color w:val="0071BB"/>
          </w:rPr>
          <w:t xml:space="preserve"> i</w:t>
        </w:r>
        <w:r w:rsidR="00C96E27">
          <w:rPr>
            <w:i/>
            <w:color w:val="0071BB"/>
          </w:rPr>
          <w:t> </w:t>
        </w:r>
        <w:proofErr w:type="spellStart"/>
        <w:r w:rsidR="008662DF">
          <w:rPr>
            <w:i/>
            <w:color w:val="0071BB"/>
          </w:rPr>
          <w:t>Yonkalo</w:t>
        </w:r>
        <w:proofErr w:type="spellEnd"/>
        <w:r w:rsidR="008662DF">
          <w:rPr>
            <w:i/>
            <w:color w:val="0071BB"/>
          </w:rPr>
          <w:t xml:space="preserve"> przeciwko Ukrainie</w:t>
        </w:r>
        <w:r w:rsidR="008662DF">
          <w:t>,</w:t>
        </w:r>
      </w:hyperlink>
      <w:r w:rsidR="008662DF">
        <w:t xml:space="preserve"> § 280; </w:t>
      </w:r>
      <w:r w:rsidR="00232450">
        <w:t xml:space="preserve">zob. </w:t>
      </w:r>
      <w:r w:rsidR="008662DF">
        <w:t>w tym kontekście</w:t>
      </w:r>
      <w:r w:rsidR="00232450">
        <w:t>,</w:t>
      </w:r>
      <w:r w:rsidR="008662DF">
        <w:t xml:space="preserve"> </w:t>
      </w:r>
      <w:hyperlink r:id="rId331">
        <w:proofErr w:type="spellStart"/>
        <w:r w:rsidR="008662DF">
          <w:rPr>
            <w:i/>
            <w:color w:val="0071BB"/>
          </w:rPr>
          <w:t>Rostomashvili</w:t>
        </w:r>
        <w:proofErr w:type="spellEnd"/>
        <w:r w:rsidR="008662DF">
          <w:rPr>
            <w:i/>
            <w:color w:val="0071BB"/>
          </w:rPr>
          <w:t xml:space="preserve"> przeciwko Gruzji</w:t>
        </w:r>
      </w:hyperlink>
      <w:r w:rsidR="008662DF">
        <w:t>,</w:t>
      </w:r>
      <w:r w:rsidR="00E744F3">
        <w:t xml:space="preserve"> </w:t>
      </w:r>
      <w:r w:rsidR="008662DF">
        <w:t xml:space="preserve">§ 59; </w:t>
      </w:r>
      <w:hyperlink r:id="rId332">
        <w:proofErr w:type="spellStart"/>
        <w:r w:rsidR="008662DF">
          <w:rPr>
            <w:i/>
            <w:color w:val="0071BB"/>
          </w:rPr>
          <w:t>Zhang</w:t>
        </w:r>
        <w:proofErr w:type="spellEnd"/>
        <w:r w:rsidR="008662DF">
          <w:rPr>
            <w:i/>
            <w:color w:val="0071BB"/>
          </w:rPr>
          <w:t xml:space="preserve"> przeciwko Ukrainie</w:t>
        </w:r>
        <w:r w:rsidR="008662DF">
          <w:t>,</w:t>
        </w:r>
      </w:hyperlink>
      <w:r w:rsidR="008662DF">
        <w:t xml:space="preserve"> § 73).</w:t>
      </w:r>
    </w:p>
    <w:p w:rsidR="00917CC5" w:rsidRDefault="008662DF" w:rsidP="00324BC1">
      <w:pPr>
        <w:pStyle w:val="Akapitzlist"/>
        <w:numPr>
          <w:ilvl w:val="0"/>
          <w:numId w:val="41"/>
        </w:numPr>
        <w:tabs>
          <w:tab w:val="left" w:pos="567"/>
        </w:tabs>
        <w:spacing w:before="120"/>
        <w:ind w:left="0" w:firstLine="0"/>
      </w:pPr>
      <w:r>
        <w:t>W odniesieniu do sposobu, w jaki krajowe orzeczenia sądowe są uzasadni</w:t>
      </w:r>
      <w:r w:rsidR="00232450">
        <w:t>a</w:t>
      </w:r>
      <w:r>
        <w:t xml:space="preserve">ne, pojawia się odrębna kwestia, kiedy takie decyzje mogą być kwalifikowane jako arbitralne do tego stopnia, że naruszają rzetelność postępowania. Jednakże </w:t>
      </w:r>
      <w:r w:rsidR="00232450">
        <w:t>taka sytuacja będzie miała miejsce tylko wtedy</w:t>
      </w:r>
      <w:r>
        <w:t xml:space="preserve">, gdy decyzja </w:t>
      </w:r>
      <w:r w:rsidR="00232450">
        <w:t>w ogóle nie zawiera uzasadnienia</w:t>
      </w:r>
      <w:r>
        <w:t xml:space="preserve"> lub gdy podane uzasadnienie opiera się na oczywistym błędzie faktycznym lub prawnym popełnionym przez sąd krajowy, skutkującym „odmową ochrony prawnej” (</w:t>
      </w:r>
      <w:proofErr w:type="spellStart"/>
      <w:r w:rsidR="00AB1564">
        <w:fldChar w:fldCharType="begin"/>
      </w:r>
      <w:r w:rsidR="00AB1564">
        <w:instrText xml:space="preserve"> HYPERLINK "http://hudoc.echr.coe.int/eng?i=001-175646" \h </w:instrText>
      </w:r>
      <w:r w:rsidR="00AB1564">
        <w:fldChar w:fldCharType="separate"/>
      </w:r>
      <w:r>
        <w:rPr>
          <w:i/>
          <w:color w:val="0071BB"/>
        </w:rPr>
        <w:t>Moreira</w:t>
      </w:r>
      <w:proofErr w:type="spellEnd"/>
      <w:r>
        <w:rPr>
          <w:i/>
          <w:color w:val="0071BB"/>
        </w:rPr>
        <w:t xml:space="preserve"> Ferreira przeciwko Portugalii (nr 2)</w:t>
      </w:r>
      <w:r w:rsidR="00AB1564">
        <w:rPr>
          <w:i/>
          <w:color w:val="0071BB"/>
        </w:rPr>
        <w:fldChar w:fldCharType="end"/>
      </w:r>
      <w:r>
        <w:rPr>
          <w:i/>
          <w:color w:val="0071BB"/>
        </w:rPr>
        <w:t xml:space="preserve"> </w:t>
      </w:r>
      <w:r>
        <w:t xml:space="preserve">[WI], § 85; </w:t>
      </w:r>
      <w:hyperlink r:id="rId333">
        <w:proofErr w:type="spellStart"/>
        <w:r>
          <w:rPr>
            <w:i/>
            <w:color w:val="0071BB"/>
          </w:rPr>
          <w:t>Navalnyy</w:t>
        </w:r>
        <w:proofErr w:type="spellEnd"/>
        <w:r>
          <w:rPr>
            <w:i/>
            <w:color w:val="0071BB"/>
          </w:rPr>
          <w:t xml:space="preserve"> i</w:t>
        </w:r>
      </w:hyperlink>
      <w:hyperlink r:id="rId334">
        <w:r>
          <w:rPr>
            <w:i/>
            <w:color w:val="0071BB"/>
          </w:rPr>
          <w:t xml:space="preserve"> </w:t>
        </w:r>
        <w:proofErr w:type="spellStart"/>
        <w:r>
          <w:rPr>
            <w:i/>
            <w:color w:val="0071BB"/>
          </w:rPr>
          <w:t>Ofitserov</w:t>
        </w:r>
        <w:proofErr w:type="spellEnd"/>
        <w:r>
          <w:rPr>
            <w:i/>
            <w:color w:val="0071BB"/>
          </w:rPr>
          <w:t xml:space="preserve"> przeciwko Rosji</w:t>
        </w:r>
        <w:r>
          <w:t>,</w:t>
        </w:r>
      </w:hyperlink>
      <w:r>
        <w:t xml:space="preserve"> § 119, dotyczący politycznie umotywowanego oskarżenia i skazania oraz</w:t>
      </w:r>
      <w:hyperlink r:id="rId335">
        <w:r>
          <w:rPr>
            <w:color w:val="0071BB"/>
          </w:rPr>
          <w:t xml:space="preserve"> </w:t>
        </w:r>
        <w:proofErr w:type="spellStart"/>
        <w:r>
          <w:rPr>
            <w:i/>
            <w:color w:val="0071BB"/>
          </w:rPr>
          <w:t>Navalnyy</w:t>
        </w:r>
        <w:proofErr w:type="spellEnd"/>
        <w:r>
          <w:rPr>
            <w:i/>
            <w:color w:val="0071BB"/>
          </w:rPr>
          <w:t xml:space="preserve"> przeciwko Rosji</w:t>
        </w:r>
      </w:hyperlink>
      <w:r>
        <w:rPr>
          <w:i/>
          <w:color w:val="0071BB"/>
        </w:rPr>
        <w:t xml:space="preserve"> </w:t>
      </w:r>
      <w:r>
        <w:t>[WI], § 83).</w:t>
      </w:r>
    </w:p>
    <w:p w:rsidR="00917CC5" w:rsidRDefault="00917CC5" w:rsidP="00907F94">
      <w:pPr>
        <w:pStyle w:val="Tekstpodstawowy"/>
        <w:spacing w:before="11"/>
        <w:ind w:left="0"/>
        <w:jc w:val="left"/>
        <w:rPr>
          <w:sz w:val="19"/>
        </w:rPr>
      </w:pPr>
    </w:p>
    <w:p w:rsidR="00917CC5" w:rsidRDefault="008662DF" w:rsidP="00907F94">
      <w:pPr>
        <w:pStyle w:val="Nagwek5"/>
        <w:ind w:left="0"/>
      </w:pPr>
      <w:bookmarkStart w:id="78" w:name="Reasons_for_decisions_given_by_juries"/>
      <w:bookmarkEnd w:id="78"/>
      <w:r>
        <w:rPr>
          <w:color w:val="2E2E2E"/>
        </w:rPr>
        <w:t>Uzasadni</w:t>
      </w:r>
      <w:r w:rsidR="007E07AF">
        <w:rPr>
          <w:color w:val="2E2E2E"/>
        </w:rPr>
        <w:t>a</w:t>
      </w:r>
      <w:r>
        <w:rPr>
          <w:color w:val="2E2E2E"/>
        </w:rPr>
        <w:t>nie decyzji wydanych przez ławę przysięgłych</w:t>
      </w:r>
    </w:p>
    <w:p w:rsidR="00917CC5" w:rsidRDefault="008662DF" w:rsidP="00324BC1">
      <w:pPr>
        <w:pStyle w:val="Akapitzlist"/>
        <w:numPr>
          <w:ilvl w:val="0"/>
          <w:numId w:val="41"/>
        </w:numPr>
        <w:tabs>
          <w:tab w:val="left" w:pos="567"/>
        </w:tabs>
        <w:spacing w:before="117"/>
        <w:ind w:left="0" w:firstLine="0"/>
      </w:pPr>
      <w:r>
        <w:t>Trybunał zauważył, że kilka państw członkowskich Rady Europy posiada system ław</w:t>
      </w:r>
      <w:r w:rsidR="00DB0F2F">
        <w:t>niczy</w:t>
      </w:r>
      <w:r>
        <w:t xml:space="preserve">, który </w:t>
      </w:r>
      <w:r>
        <w:lastRenderedPageBreak/>
        <w:t>kieruje się uzasadnion</w:t>
      </w:r>
      <w:r w:rsidR="00DB0F2F">
        <w:t>ym dążeniem do</w:t>
      </w:r>
      <w:r>
        <w:t xml:space="preserve"> włączenia obywateli w </w:t>
      </w:r>
      <w:r w:rsidR="00DB0F2F">
        <w:t xml:space="preserve">wymiar </w:t>
      </w:r>
      <w:r>
        <w:t>sprawiedliwości, zwłaszcza w odniesieniu do najpoważniejszych przestępstw. Jednakże na mocy art. 6 ust. 1 Konwencji nie istnieje prawo do procesu z udziałem ławy przysięgłych (</w:t>
      </w:r>
      <w:proofErr w:type="spellStart"/>
      <w:r w:rsidR="00AB1564">
        <w:fldChar w:fldCharType="begin"/>
      </w:r>
      <w:r w:rsidR="00AB1564">
        <w:instrText xml:space="preserve"> HYPERLINK "http://hudoc.echr.coe.int/eng?i=001-121271" \h </w:instrText>
      </w:r>
      <w:r w:rsidR="00AB1564">
        <w:fldChar w:fldCharType="separate"/>
      </w:r>
      <w:r>
        <w:rPr>
          <w:i/>
          <w:color w:val="0071BB"/>
        </w:rPr>
        <w:t>Twomey</w:t>
      </w:r>
      <w:proofErr w:type="spellEnd"/>
      <w:r>
        <w:rPr>
          <w:i/>
          <w:color w:val="0071BB"/>
        </w:rPr>
        <w:t>, Cameron i</w:t>
      </w:r>
      <w:r w:rsidR="00E744F3">
        <w:rPr>
          <w:i/>
          <w:color w:val="0071BB"/>
        </w:rPr>
        <w:t> </w:t>
      </w:r>
      <w:proofErr w:type="spellStart"/>
      <w:r>
        <w:rPr>
          <w:i/>
          <w:color w:val="0071BB"/>
        </w:rPr>
        <w:t>Guthrie</w:t>
      </w:r>
      <w:proofErr w:type="spellEnd"/>
      <w:r>
        <w:rPr>
          <w:i/>
          <w:color w:val="0071BB"/>
        </w:rPr>
        <w:t xml:space="preserve"> przeciwko Zjednoczonemu Królestwu</w:t>
      </w:r>
      <w:r w:rsidR="00AB1564">
        <w:rPr>
          <w:i/>
          <w:color w:val="0071BB"/>
        </w:rPr>
        <w:fldChar w:fldCharType="end"/>
      </w:r>
      <w:r>
        <w:rPr>
          <w:i/>
          <w:color w:val="0071BB"/>
        </w:rPr>
        <w:t xml:space="preserve"> </w:t>
      </w:r>
      <w:r>
        <w:t>(</w:t>
      </w:r>
      <w:proofErr w:type="spellStart"/>
      <w:r>
        <w:t>dec</w:t>
      </w:r>
      <w:proofErr w:type="spellEnd"/>
      <w:r>
        <w:t>.), § 30). W sprawach karnych przysięgli rzadko wydają wyroki wraz z uzasadnieniem, a znaczenie tej kwestii dla rzetelności procesu zostało poruszone w wielu sprawach, najpierw przez Komisję, a następnie przez Trybunał.</w:t>
      </w:r>
    </w:p>
    <w:p w:rsidR="00917CC5" w:rsidRDefault="008662DF" w:rsidP="00324BC1">
      <w:pPr>
        <w:pStyle w:val="Akapitzlist"/>
        <w:numPr>
          <w:ilvl w:val="0"/>
          <w:numId w:val="41"/>
        </w:numPr>
        <w:tabs>
          <w:tab w:val="left" w:pos="567"/>
        </w:tabs>
        <w:spacing w:before="122" w:after="240"/>
        <w:ind w:left="0" w:right="214" w:firstLine="0"/>
      </w:pPr>
      <w:r>
        <w:t xml:space="preserve">Konwencja nie wymaga od przysięgłych uzasadnienia swojej decyzji, a art. 6 nie stoi na przeszkodzie temu, by </w:t>
      </w:r>
      <w:r w:rsidR="003557A8">
        <w:t xml:space="preserve">oskarżony </w:t>
      </w:r>
      <w:r>
        <w:t>był sądzony przez ław</w:t>
      </w:r>
      <w:r w:rsidR="003557A8">
        <w:t>ę</w:t>
      </w:r>
      <w:r>
        <w:t xml:space="preserve"> przysięgłych, nawet jeśli nie uzasadni</w:t>
      </w:r>
      <w:r w:rsidR="003557A8">
        <w:t>a wyroku</w:t>
      </w:r>
      <w:r>
        <w:t xml:space="preserve"> (</w:t>
      </w:r>
      <w:proofErr w:type="spellStart"/>
      <w:r w:rsidR="00AB1564">
        <w:fldChar w:fldCharType="begin"/>
      </w:r>
      <w:r w:rsidR="00AB1564">
        <w:instrText xml:space="preserve"> HYPERLINK "http://hudoc.echr.coe.int/eng?i=001-21998" \h </w:instrText>
      </w:r>
      <w:r w:rsidR="00AB1564">
        <w:fldChar w:fldCharType="separate"/>
      </w:r>
      <w:r>
        <w:rPr>
          <w:i/>
          <w:color w:val="0071BB"/>
        </w:rPr>
        <w:t>Saric</w:t>
      </w:r>
      <w:proofErr w:type="spellEnd"/>
      <w:r>
        <w:rPr>
          <w:i/>
          <w:color w:val="0071BB"/>
        </w:rPr>
        <w:t xml:space="preserve"> przeciwko Danii</w:t>
      </w:r>
      <w:r w:rsidR="00AB1564">
        <w:rPr>
          <w:i/>
          <w:color w:val="0071BB"/>
        </w:rPr>
        <w:fldChar w:fldCharType="end"/>
      </w:r>
      <w:r>
        <w:rPr>
          <w:i/>
          <w:color w:val="0071BB"/>
        </w:rPr>
        <w:t xml:space="preserve"> </w:t>
      </w:r>
      <w:r>
        <w:t>(</w:t>
      </w:r>
      <w:proofErr w:type="spellStart"/>
      <w:r>
        <w:t>dec</w:t>
      </w:r>
      <w:proofErr w:type="spellEnd"/>
      <w:r>
        <w:t>.)). Niemniej jednak, aby wymogi rzetelnego procesu sądowego zostały spełnione, oskarżony, a nawet opinia publiczna, musi być w stanie zrozumieć wydany wyrok; jest to istotne zabezpieczenie przed arbitralnością (</w:t>
      </w:r>
      <w:proofErr w:type="spellStart"/>
      <w:r w:rsidR="00AB1564">
        <w:fldChar w:fldCharType="begin"/>
      </w:r>
      <w:r w:rsidR="00AB1564">
        <w:instrText xml:space="preserve"> HYPERLINK "http://hudoc.echr.coe.int/eng?i=001-101739" \h </w:instrText>
      </w:r>
      <w:r w:rsidR="00AB1564">
        <w:fldChar w:fldCharType="separate"/>
      </w:r>
      <w:r>
        <w:rPr>
          <w:i/>
          <w:color w:val="0071BB"/>
        </w:rPr>
        <w:t>Taxquet</w:t>
      </w:r>
      <w:proofErr w:type="spellEnd"/>
      <w:r>
        <w:rPr>
          <w:i/>
          <w:color w:val="0071BB"/>
        </w:rPr>
        <w:t xml:space="preserve"> przeciwko Belgii</w:t>
      </w:r>
      <w:r w:rsidR="00AB1564">
        <w:rPr>
          <w:i/>
          <w:color w:val="0071BB"/>
        </w:rPr>
        <w:fldChar w:fldCharType="end"/>
      </w:r>
      <w:r>
        <w:rPr>
          <w:i/>
          <w:color w:val="0071BB"/>
        </w:rPr>
        <w:t xml:space="preserve"> </w:t>
      </w:r>
      <w:r>
        <w:t xml:space="preserve">[WI], § 92; </w:t>
      </w:r>
      <w:hyperlink r:id="rId336">
        <w:proofErr w:type="spellStart"/>
        <w:r>
          <w:rPr>
            <w:i/>
            <w:color w:val="0071BB"/>
          </w:rPr>
          <w:t>Legillon</w:t>
        </w:r>
        <w:proofErr w:type="spellEnd"/>
        <w:r>
          <w:rPr>
            <w:i/>
            <w:color w:val="0071BB"/>
          </w:rPr>
          <w:t xml:space="preserve"> przeciwko Francji</w:t>
        </w:r>
        <w:r>
          <w:t>,</w:t>
        </w:r>
      </w:hyperlink>
      <w:r>
        <w:t xml:space="preserve"> § 53).</w:t>
      </w:r>
    </w:p>
    <w:p w:rsidR="00E2583E" w:rsidRDefault="008662DF" w:rsidP="00324BC1">
      <w:pPr>
        <w:pStyle w:val="Akapitzlist"/>
        <w:numPr>
          <w:ilvl w:val="0"/>
          <w:numId w:val="41"/>
        </w:numPr>
        <w:tabs>
          <w:tab w:val="left" w:pos="567"/>
        </w:tabs>
        <w:spacing w:before="1"/>
        <w:ind w:left="0" w:firstLine="0"/>
      </w:pPr>
      <w:r>
        <w:t xml:space="preserve">W przypadku sądów zasiadających </w:t>
      </w:r>
      <w:r w:rsidR="003557A8">
        <w:t>jako ława</w:t>
      </w:r>
      <w:r>
        <w:t xml:space="preserve"> przysięgłych należy uwzględnić wszelkie szczególne cechy proceduralne, ponieważ przysięgli zazwyczaj nie muszą – lub nie mogą – podawać powodów </w:t>
      </w:r>
    </w:p>
    <w:p w:rsidR="00917CC5" w:rsidRDefault="008662DF" w:rsidP="007E07AF">
      <w:pPr>
        <w:pStyle w:val="Akapitzlist"/>
        <w:tabs>
          <w:tab w:val="left" w:pos="567"/>
        </w:tabs>
        <w:spacing w:before="1"/>
        <w:ind w:left="0"/>
      </w:pPr>
      <w:r>
        <w:t>swoich osobistych przekonań. W tych okolicznościach art. 6 wymaga oceny, czy istniały wystarczające zabezpieczenia, aby uniknąć ryzyka arbitralności i umożliwić oskarżonemu zrozumienie przyczyn wydania wyroku skazującego (</w:t>
      </w:r>
      <w:proofErr w:type="spellStart"/>
      <w:r w:rsidR="00AB1564">
        <w:fldChar w:fldCharType="begin"/>
      </w:r>
      <w:r w:rsidR="00AB1564">
        <w:instrText xml:space="preserve"> HYPERLINK "http://hudoc.echr.coe.int/eng?i=001-169053" \h </w:instrText>
      </w:r>
      <w:r w:rsidR="00AB1564">
        <w:fldChar w:fldCharType="separate"/>
      </w:r>
      <w:r w:rsidRPr="00730116">
        <w:rPr>
          <w:i/>
          <w:color w:val="0071BB"/>
        </w:rPr>
        <w:t>Lhermitte</w:t>
      </w:r>
      <w:proofErr w:type="spellEnd"/>
      <w:r w:rsidRPr="00730116">
        <w:rPr>
          <w:i/>
          <w:color w:val="0071BB"/>
        </w:rPr>
        <w:t xml:space="preserve"> przeciwko Belgii</w:t>
      </w:r>
      <w:r w:rsidR="00AB1564">
        <w:rPr>
          <w:i/>
          <w:color w:val="0071BB"/>
        </w:rPr>
        <w:fldChar w:fldCharType="end"/>
      </w:r>
      <w:r w:rsidRPr="00730116">
        <w:rPr>
          <w:i/>
          <w:color w:val="0071BB"/>
        </w:rPr>
        <w:t xml:space="preserve"> </w:t>
      </w:r>
      <w:r>
        <w:t xml:space="preserve">[WI], § 68). Tego rodzaju zabezpieczenia proceduralne mogą obejmować na przykład wskazówki lub wytyczne przewodniczącego dla przysięgłych dotyczące pojawiających się kwestii prawnych lub przedstawionych ławie przysięgłych dowodów oraz precyzyjne, jednoznaczne pytania zadawane </w:t>
      </w:r>
      <w:r w:rsidR="00C0106A">
        <w:t xml:space="preserve">przysięgłym </w:t>
      </w:r>
      <w:r>
        <w:t xml:space="preserve">przez sędziego, </w:t>
      </w:r>
      <w:r w:rsidR="00C0106A">
        <w:t xml:space="preserve">tworzące </w:t>
      </w:r>
      <w:r>
        <w:t>ramy, na których opiera się wyrok lub w wystarczającym stopniu równoważące fakt, że nie podano uzasadnienia dla odpowiedzi ławy przysięgłych (</w:t>
      </w:r>
      <w:hyperlink r:id="rId337">
        <w:r w:rsidRPr="00730116">
          <w:rPr>
            <w:i/>
            <w:color w:val="0071BB"/>
          </w:rPr>
          <w:t>R. przeciwko Belgii</w:t>
        </w:r>
      </w:hyperlink>
      <w:r w:rsidR="00C0106A">
        <w:rPr>
          <w:i/>
          <w:color w:val="0071BB"/>
        </w:rPr>
        <w:t>,</w:t>
      </w:r>
      <w:r>
        <w:t xml:space="preserve"> decyzja Komisji;</w:t>
      </w:r>
      <w:hyperlink r:id="rId338">
        <w:r w:rsidRPr="00730116">
          <w:rPr>
            <w:color w:val="0071BB"/>
          </w:rPr>
          <w:t xml:space="preserve"> </w:t>
        </w:r>
        <w:proofErr w:type="spellStart"/>
        <w:r w:rsidRPr="00730116">
          <w:rPr>
            <w:i/>
            <w:color w:val="0071BB"/>
          </w:rPr>
          <w:t>Zarouali</w:t>
        </w:r>
        <w:proofErr w:type="spellEnd"/>
        <w:r w:rsidRPr="00730116">
          <w:rPr>
            <w:i/>
            <w:color w:val="0071BB"/>
          </w:rPr>
          <w:t xml:space="preserve"> przeciwko Belgii</w:t>
        </w:r>
        <w:r>
          <w:t>,</w:t>
        </w:r>
      </w:hyperlink>
      <w:r>
        <w:t xml:space="preserve"> decyzja Komisji</w:t>
      </w:r>
      <w:r w:rsidR="00C0106A">
        <w:t>;</w:t>
      </w:r>
      <w:r>
        <w:t xml:space="preserve"> </w:t>
      </w:r>
      <w:hyperlink r:id="rId339">
        <w:r w:rsidRPr="00730116">
          <w:rPr>
            <w:i/>
            <w:color w:val="0071BB"/>
          </w:rPr>
          <w:t>Planka przeciwko Austrii</w:t>
        </w:r>
      </w:hyperlink>
      <w:r w:rsidR="00C0106A">
        <w:rPr>
          <w:i/>
          <w:color w:val="0071BB"/>
        </w:rPr>
        <w:t>,</w:t>
      </w:r>
      <w:r>
        <w:t xml:space="preserve"> decyzja Komisji</w:t>
      </w:r>
      <w:r w:rsidR="00C0106A">
        <w:t>;</w:t>
      </w:r>
      <w:r>
        <w:t xml:space="preserve"> </w:t>
      </w:r>
      <w:hyperlink r:id="rId340">
        <w:proofErr w:type="spellStart"/>
        <w:r w:rsidRPr="00730116">
          <w:rPr>
            <w:i/>
            <w:color w:val="0071BB"/>
          </w:rPr>
          <w:t>Papon</w:t>
        </w:r>
        <w:proofErr w:type="spellEnd"/>
        <w:r w:rsidRPr="00730116">
          <w:rPr>
            <w:i/>
            <w:color w:val="0071BB"/>
          </w:rPr>
          <w:t xml:space="preserve"> przeciwko Francji</w:t>
        </w:r>
      </w:hyperlink>
      <w:r w:rsidRPr="00730116">
        <w:rPr>
          <w:i/>
        </w:rPr>
        <w:t xml:space="preserve"> </w:t>
      </w:r>
      <w:r>
        <w:t>(</w:t>
      </w:r>
      <w:proofErr w:type="spellStart"/>
      <w:r>
        <w:t>dec</w:t>
      </w:r>
      <w:proofErr w:type="spellEnd"/>
      <w:r>
        <w:t xml:space="preserve">.)). Trybunał stwierdził naruszenie art. 6 ust. 1 Konwencji w przypadku, gdy sąd przysięgłych odmawia postawienia każdemu z </w:t>
      </w:r>
      <w:r w:rsidR="00C0106A">
        <w:t xml:space="preserve">oskarżonych </w:t>
      </w:r>
      <w:r>
        <w:t>odrębnych pytań dotyczących istnienia okoliczności obciążających, odmawiając tym samym ławie przysięgłych możliwości ustalenia indywidualnej odpowiedzialności karnej skarżącego (</w:t>
      </w:r>
      <w:proofErr w:type="spellStart"/>
      <w:r w:rsidR="00AB1564">
        <w:fldChar w:fldCharType="begin"/>
      </w:r>
      <w:r w:rsidR="00AB1564">
        <w:instrText xml:space="preserve"> HYPERLINK "http://hudoc.echr.coe.int/eng?i=001-69234" \h </w:instrText>
      </w:r>
      <w:r w:rsidR="00AB1564">
        <w:fldChar w:fldCharType="separate"/>
      </w:r>
      <w:r w:rsidRPr="00730116">
        <w:rPr>
          <w:i/>
          <w:color w:val="0071BB"/>
        </w:rPr>
        <w:t>Goktepe</w:t>
      </w:r>
      <w:proofErr w:type="spellEnd"/>
      <w:r w:rsidR="00AB1564">
        <w:rPr>
          <w:i/>
          <w:color w:val="0071BB"/>
        </w:rPr>
        <w:fldChar w:fldCharType="end"/>
      </w:r>
      <w:r w:rsidR="00730116">
        <w:rPr>
          <w:i/>
        </w:rPr>
        <w:t xml:space="preserve"> </w:t>
      </w:r>
      <w:hyperlink r:id="rId341">
        <w:r w:rsidRPr="00730116">
          <w:rPr>
            <w:i/>
            <w:color w:val="0071BB"/>
          </w:rPr>
          <w:t>przeciwko Belgii</w:t>
        </w:r>
        <w:r>
          <w:t>,</w:t>
        </w:r>
      </w:hyperlink>
      <w:r>
        <w:t xml:space="preserve"> § 28).</w:t>
      </w:r>
    </w:p>
    <w:p w:rsidR="00917CC5" w:rsidRDefault="008662DF" w:rsidP="00324BC1">
      <w:pPr>
        <w:pStyle w:val="Akapitzlist"/>
        <w:numPr>
          <w:ilvl w:val="0"/>
          <w:numId w:val="41"/>
        </w:numPr>
        <w:tabs>
          <w:tab w:val="left" w:pos="567"/>
        </w:tabs>
        <w:spacing w:before="120"/>
        <w:ind w:left="0" w:right="216" w:firstLine="0"/>
      </w:pPr>
      <w:r>
        <w:t xml:space="preserve">W sprawie </w:t>
      </w:r>
      <w:hyperlink r:id="rId342">
        <w:proofErr w:type="spellStart"/>
        <w:r>
          <w:rPr>
            <w:i/>
            <w:color w:val="0071BB"/>
          </w:rPr>
          <w:t>Bellerín</w:t>
        </w:r>
        <w:proofErr w:type="spellEnd"/>
        <w:r>
          <w:rPr>
            <w:i/>
            <w:color w:val="0071BB"/>
          </w:rPr>
          <w:t xml:space="preserve"> </w:t>
        </w:r>
        <w:proofErr w:type="spellStart"/>
        <w:r>
          <w:rPr>
            <w:i/>
            <w:color w:val="0071BB"/>
          </w:rPr>
          <w:t>Lagares</w:t>
        </w:r>
        <w:proofErr w:type="spellEnd"/>
        <w:r>
          <w:rPr>
            <w:i/>
            <w:color w:val="0071BB"/>
          </w:rPr>
          <w:t xml:space="preserve"> przeciwko Hiszpanii</w:t>
        </w:r>
      </w:hyperlink>
      <w:r>
        <w:rPr>
          <w:i/>
          <w:color w:val="0071BB"/>
        </w:rPr>
        <w:t xml:space="preserve"> </w:t>
      </w:r>
      <w:r>
        <w:t>(</w:t>
      </w:r>
      <w:proofErr w:type="spellStart"/>
      <w:r>
        <w:t>dec</w:t>
      </w:r>
      <w:proofErr w:type="spellEnd"/>
      <w:r>
        <w:t xml:space="preserve">.) Trybunał zauważył, że zaskarżony wyrok – do którego dołączono protokół z </w:t>
      </w:r>
      <w:r w:rsidR="003F1B59">
        <w:t xml:space="preserve">narady </w:t>
      </w:r>
      <w:r>
        <w:t xml:space="preserve">ławy przysięgłych – zawierał wykaz okoliczności faktycznych, które ława przysięgłych uznała za ustalone </w:t>
      </w:r>
      <w:r w:rsidR="003F1B59">
        <w:t>przy ustalaniu winy skarżącego</w:t>
      </w:r>
      <w:r>
        <w:t>, analizę prawną tych faktów oraz</w:t>
      </w:r>
      <w:r w:rsidR="003F1B59">
        <w:t xml:space="preserve"> – dla celów wyrokowania - </w:t>
      </w:r>
      <w:r>
        <w:t>odniesienie do okoliczności</w:t>
      </w:r>
      <w:r w:rsidR="003F1B59">
        <w:t xml:space="preserve"> uznanych za mające</w:t>
      </w:r>
      <w:r>
        <w:t xml:space="preserve"> wpływ na stopień odpowiedzialności skarżącego w rozpatrywanej sprawie. Trybunał stwierdził zatem, że wyrok, o którym mowa, zawierał wystarczające uzasadnienie dla celów art. 6 ust. 1 Konwencji. W</w:t>
      </w:r>
      <w:r w:rsidR="00730116">
        <w:t> </w:t>
      </w:r>
      <w:r>
        <w:t xml:space="preserve">sprawie </w:t>
      </w:r>
      <w:hyperlink r:id="rId343">
        <w:proofErr w:type="spellStart"/>
        <w:r>
          <w:rPr>
            <w:i/>
            <w:color w:val="0071BB"/>
          </w:rPr>
          <w:t>Matis</w:t>
        </w:r>
        <w:proofErr w:type="spellEnd"/>
        <w:r>
          <w:rPr>
            <w:i/>
            <w:color w:val="0071BB"/>
          </w:rPr>
          <w:t xml:space="preserve"> przeciwko Francji</w:t>
        </w:r>
      </w:hyperlink>
      <w:r>
        <w:rPr>
          <w:i/>
          <w:color w:val="0071BB"/>
        </w:rPr>
        <w:t xml:space="preserve"> </w:t>
      </w:r>
      <w:r>
        <w:t>(</w:t>
      </w:r>
      <w:proofErr w:type="spellStart"/>
      <w:r>
        <w:t>dec</w:t>
      </w:r>
      <w:proofErr w:type="spellEnd"/>
      <w:r>
        <w:t xml:space="preserve">.) Trybunał orzekł, że dokument, który </w:t>
      </w:r>
      <w:r w:rsidR="003F1B59">
        <w:t xml:space="preserve">zawierał uzasadnienie </w:t>
      </w:r>
      <w:r>
        <w:t>wyrok</w:t>
      </w:r>
      <w:r w:rsidR="003F1B59">
        <w:t>u</w:t>
      </w:r>
      <w:r>
        <w:t xml:space="preserve"> (</w:t>
      </w:r>
      <w:proofErr w:type="spellStart"/>
      <w:r>
        <w:rPr>
          <w:i/>
        </w:rPr>
        <w:t>feuille</w:t>
      </w:r>
      <w:proofErr w:type="spellEnd"/>
      <w:r>
        <w:rPr>
          <w:i/>
        </w:rPr>
        <w:t xml:space="preserve"> de </w:t>
      </w:r>
      <w:proofErr w:type="spellStart"/>
      <w:r>
        <w:rPr>
          <w:i/>
        </w:rPr>
        <w:t>motivation</w:t>
      </w:r>
      <w:proofErr w:type="spellEnd"/>
      <w:r>
        <w:t>), określając główne zarzuty, które były przedmiotem debaty podczas postępowania, powstał w trakcie obrad i ostatecznie stanowił podstawę do stwierdzenia winy, spełniał wymogi wystarczającego uzasadnienia.</w:t>
      </w:r>
    </w:p>
    <w:p w:rsidR="00917CC5" w:rsidRDefault="008662DF" w:rsidP="00324BC1">
      <w:pPr>
        <w:pStyle w:val="Akapitzlist"/>
        <w:numPr>
          <w:ilvl w:val="0"/>
          <w:numId w:val="41"/>
        </w:numPr>
        <w:spacing w:before="119"/>
        <w:ind w:left="0" w:right="256" w:firstLine="0"/>
      </w:pPr>
      <w:r>
        <w:t>Należy mieć na uwadze wszelkie dostępne dla oskarżonego środki odwoławcze (</w:t>
      </w:r>
      <w:proofErr w:type="spellStart"/>
      <w:r w:rsidR="00AB1564">
        <w:fldChar w:fldCharType="begin"/>
      </w:r>
      <w:r w:rsidR="00AB1564">
        <w:instrText xml:space="preserve"> HYPERLINK "http://hudoc.echr.coe.int/eng?i=001-101739" \h </w:instrText>
      </w:r>
      <w:r w:rsidR="00AB1564">
        <w:fldChar w:fldCharType="separate"/>
      </w:r>
      <w:r>
        <w:rPr>
          <w:i/>
          <w:color w:val="0071BB"/>
        </w:rPr>
        <w:t>Taxquet</w:t>
      </w:r>
      <w:proofErr w:type="spellEnd"/>
      <w:r>
        <w:rPr>
          <w:i/>
          <w:color w:val="0071BB"/>
        </w:rPr>
        <w:t xml:space="preserve"> przeciwko Belgii</w:t>
      </w:r>
      <w:r w:rsidR="00AB1564">
        <w:rPr>
          <w:i/>
          <w:color w:val="0071BB"/>
        </w:rPr>
        <w:fldChar w:fldCharType="end"/>
      </w:r>
      <w:r>
        <w:rPr>
          <w:i/>
          <w:color w:val="0071BB"/>
        </w:rPr>
        <w:t xml:space="preserve"> </w:t>
      </w:r>
      <w:r>
        <w:t>[WI],</w:t>
      </w:r>
      <w:r w:rsidR="00730116">
        <w:t xml:space="preserve"> </w:t>
      </w:r>
      <w:r>
        <w:t>§ 92). W niniejszej sprawie zadano jedynie cztery pytania dotyczące skarżącego, które sformułowano w identyczny sposób jak pytania dotyczące drugiego współoskarżonego i które nie pozwalały mu na ustalenie podstawy faktycznej lub prawnej</w:t>
      </w:r>
      <w:r w:rsidR="001A1FA7">
        <w:t>, w oparciu o którą</w:t>
      </w:r>
      <w:r>
        <w:t xml:space="preserve"> został skazany. Tym samym jego niezdolność zrozumienia, dlaczego został uznany za winnego, </w:t>
      </w:r>
      <w:r w:rsidR="00972F86">
        <w:t>skutkowała</w:t>
      </w:r>
      <w:r>
        <w:t xml:space="preserve"> nierzeteln</w:t>
      </w:r>
      <w:r w:rsidR="00972F86">
        <w:t>ością</w:t>
      </w:r>
      <w:r>
        <w:t xml:space="preserve"> procesu (</w:t>
      </w:r>
      <w:hyperlink r:id="rId344">
        <w:r>
          <w:rPr>
            <w:i/>
            <w:color w:val="0071BB"/>
          </w:rPr>
          <w:t>ibid.</w:t>
        </w:r>
        <w:r>
          <w:t>,</w:t>
        </w:r>
      </w:hyperlink>
      <w:r>
        <w:t xml:space="preserve"> § 100).</w:t>
      </w:r>
    </w:p>
    <w:p w:rsidR="00917CC5" w:rsidRDefault="008662DF" w:rsidP="00324BC1">
      <w:pPr>
        <w:pStyle w:val="Akapitzlist"/>
        <w:numPr>
          <w:ilvl w:val="0"/>
          <w:numId w:val="41"/>
        </w:numPr>
        <w:tabs>
          <w:tab w:val="left" w:pos="567"/>
        </w:tabs>
        <w:ind w:left="0" w:firstLine="0"/>
      </w:pPr>
      <w:r>
        <w:t xml:space="preserve">W sprawie </w:t>
      </w:r>
      <w:hyperlink r:id="rId345">
        <w:proofErr w:type="spellStart"/>
        <w:r>
          <w:rPr>
            <w:i/>
            <w:color w:val="0071BB"/>
          </w:rPr>
          <w:t>Judge</w:t>
        </w:r>
        <w:proofErr w:type="spellEnd"/>
        <w:r w:rsidR="00BA4D7A">
          <w:rPr>
            <w:i/>
            <w:color w:val="0071BB"/>
          </w:rPr>
          <w:t xml:space="preserve"> </w:t>
        </w:r>
        <w:r>
          <w:rPr>
            <w:i/>
            <w:color w:val="0071BB"/>
          </w:rPr>
          <w:t>przeciwko Zjednoczonemu Królestwu</w:t>
        </w:r>
      </w:hyperlink>
      <w:r>
        <w:rPr>
          <w:i/>
          <w:color w:val="0071BB"/>
        </w:rPr>
        <w:t xml:space="preserve"> </w:t>
      </w:r>
      <w:r>
        <w:t>(</w:t>
      </w:r>
      <w:proofErr w:type="spellStart"/>
      <w:r>
        <w:t>dec</w:t>
      </w:r>
      <w:proofErr w:type="spellEnd"/>
      <w:r>
        <w:t>.), Trybunał stwierdził, że ramy towarzyszące nieuzasadnionemu wyrokowi szkockiej ławy przysięgłych były wystarczające, aby oskarżony mógł zrozumieć ten wyrok.</w:t>
      </w:r>
      <w:r w:rsidR="00BA4D7A">
        <w:t xml:space="preserve"> </w:t>
      </w:r>
      <w:r>
        <w:t xml:space="preserve">Ponadto Trybunał uznał również, że prawo do zaskarżenia przysługujące na podstawie prawa szkockiego </w:t>
      </w:r>
      <w:r w:rsidR="00972F86">
        <w:t xml:space="preserve">było wystarczające </w:t>
      </w:r>
      <w:r>
        <w:t xml:space="preserve">do zaskarżenia każdego nieprawidłowego wyroku </w:t>
      </w:r>
      <w:r w:rsidR="00972F86">
        <w:t xml:space="preserve">ławy </w:t>
      </w:r>
      <w:r>
        <w:t>przysięgłych. Zgodnie z obowiązującymi przepisami sąd apelacyjny dysponował szerokimi uprawnieniami kontrolnymi i był uprawniony do uchylenia wszelkich wyroków skazujących prowadzących do pomyłki sądowej.</w:t>
      </w:r>
    </w:p>
    <w:p w:rsidR="00917CC5" w:rsidRDefault="008662DF" w:rsidP="00324BC1">
      <w:pPr>
        <w:pStyle w:val="Akapitzlist"/>
        <w:numPr>
          <w:ilvl w:val="0"/>
          <w:numId w:val="41"/>
        </w:numPr>
        <w:tabs>
          <w:tab w:val="left" w:pos="567"/>
        </w:tabs>
        <w:spacing w:before="119"/>
        <w:ind w:left="0" w:firstLine="0"/>
      </w:pPr>
      <w:r>
        <w:t xml:space="preserve">W sprawie </w:t>
      </w:r>
      <w:hyperlink r:id="rId346">
        <w:proofErr w:type="spellStart"/>
        <w:r>
          <w:rPr>
            <w:i/>
            <w:color w:val="0071BB"/>
          </w:rPr>
          <w:t>Lhermitte</w:t>
        </w:r>
        <w:proofErr w:type="spellEnd"/>
        <w:r>
          <w:rPr>
            <w:i/>
            <w:color w:val="0071BB"/>
          </w:rPr>
          <w:t xml:space="preserve"> przeciwko Belgii</w:t>
        </w:r>
      </w:hyperlink>
      <w:r>
        <w:rPr>
          <w:i/>
          <w:color w:val="0071BB"/>
        </w:rPr>
        <w:t xml:space="preserve"> </w:t>
      </w:r>
      <w:r>
        <w:t xml:space="preserve">(§§ 75-85) Trybunał odnotował następujące czynniki, </w:t>
      </w:r>
      <w:r w:rsidR="00993F74">
        <w:t>w związku z wystąpieniem</w:t>
      </w:r>
      <w:r>
        <w:t xml:space="preserve"> których nie stwierdził naruszenia art. 6 ust. 1 Konwencji: zabezpieczenia proceduralne </w:t>
      </w:r>
      <w:r w:rsidR="00993F74">
        <w:t>wdrożone na rozprawie</w:t>
      </w:r>
      <w:r>
        <w:t xml:space="preserve"> (w szczególności </w:t>
      </w:r>
      <w:r w:rsidR="00993F74">
        <w:t xml:space="preserve">efektywny </w:t>
      </w:r>
      <w:r>
        <w:t xml:space="preserve">udział skarżącego w </w:t>
      </w:r>
      <w:r w:rsidR="00993F74">
        <w:t xml:space="preserve">przeprowadzaniu </w:t>
      </w:r>
      <w:r>
        <w:lastRenderedPageBreak/>
        <w:t>dowodów oraz fakt, że pytania postawione przez przewodniczącego ławie przysięgłych zostały odczytane, a strony otrzymały kopi</w:t>
      </w:r>
      <w:r w:rsidR="00493F4D">
        <w:t>e</w:t>
      </w:r>
      <w:r>
        <w:t>), łączny wpływ faktów przedstawionych w akcie oskarżenia oraz charakter pytań postawionych ławie przysięgłych, prawidłowe przedstawienie wyroku skazującego oraz ograniczony wpływ opinii biegłych, któr</w:t>
      </w:r>
      <w:r w:rsidR="00493F4D">
        <w:t xml:space="preserve">e pozostawały </w:t>
      </w:r>
      <w:proofErr w:type="spellStart"/>
      <w:r w:rsidR="00493F4D">
        <w:t>wsprzeczności</w:t>
      </w:r>
      <w:proofErr w:type="spellEnd"/>
      <w:r>
        <w:t xml:space="preserve"> z ustaleniami ławy przysięgłych.</w:t>
      </w:r>
    </w:p>
    <w:p w:rsidR="00917CC5" w:rsidRDefault="008662DF" w:rsidP="00324BC1">
      <w:pPr>
        <w:pStyle w:val="Akapitzlist"/>
        <w:numPr>
          <w:ilvl w:val="0"/>
          <w:numId w:val="41"/>
        </w:numPr>
        <w:tabs>
          <w:tab w:val="left" w:pos="567"/>
        </w:tabs>
        <w:spacing w:before="120"/>
        <w:ind w:left="0" w:right="216" w:firstLine="0"/>
      </w:pPr>
      <w:r>
        <w:t xml:space="preserve">Podobnie w sprawie </w:t>
      </w:r>
      <w:hyperlink r:id="rId347">
        <w:proofErr w:type="spellStart"/>
        <w:r>
          <w:rPr>
            <w:i/>
            <w:color w:val="0071BB"/>
          </w:rPr>
          <w:t>Ramda</w:t>
        </w:r>
        <w:proofErr w:type="spellEnd"/>
        <w:r>
          <w:rPr>
            <w:i/>
            <w:color w:val="0071BB"/>
          </w:rPr>
          <w:t xml:space="preserve"> przeciwko Francji</w:t>
        </w:r>
      </w:hyperlink>
      <w:r>
        <w:rPr>
          <w:i/>
          <w:color w:val="0071BB"/>
        </w:rPr>
        <w:t xml:space="preserve"> </w:t>
      </w:r>
      <w:r>
        <w:t>(§§ 59-71),</w:t>
      </w:r>
      <w:r w:rsidR="00BA4D7A">
        <w:t xml:space="preserve"> </w:t>
      </w:r>
      <w:r>
        <w:t xml:space="preserve">w odniesieniu do uzasadnienia wyroku wydanego przez specjalny sąd przysięgłych do spraw antyterrorystycznych, Trybunał nie stwierdził naruszenia art. 6 ust. 1 Konwencji w świetle połączonego badania trzech starannie umotywowanych nakazów </w:t>
      </w:r>
      <w:r w:rsidR="00493F4D">
        <w:t>sądowych,</w:t>
      </w:r>
      <w:r>
        <w:t xml:space="preserve"> </w:t>
      </w:r>
      <w:r w:rsidR="006A6EB1">
        <w:t>argumentacji wysłuchanej</w:t>
      </w:r>
      <w:r>
        <w:t xml:space="preserve"> zarówno w</w:t>
      </w:r>
      <w:r w:rsidR="00730116">
        <w:t> </w:t>
      </w:r>
      <w:r>
        <w:t>pierwszej instancji, jak i w postępowaniu odwoławczym, a także wielu szczegółowych pytań skierowanych do sądu przysięgłych, co pozwoliło skarżącemu zrozumieć wydany przeciwko niemu wyrok skazujący.</w:t>
      </w:r>
    </w:p>
    <w:p w:rsidR="00917CC5" w:rsidRDefault="00917CC5" w:rsidP="00907F94">
      <w:pPr>
        <w:pStyle w:val="Tekstpodstawowy"/>
        <w:spacing w:before="12"/>
        <w:ind w:left="0"/>
        <w:jc w:val="left"/>
        <w:rPr>
          <w:sz w:val="19"/>
        </w:rPr>
      </w:pPr>
    </w:p>
    <w:p w:rsidR="00917CC5" w:rsidRDefault="008662DF" w:rsidP="00907F94">
      <w:pPr>
        <w:jc w:val="both"/>
        <w:rPr>
          <w:b/>
          <w:sz w:val="24"/>
        </w:rPr>
      </w:pPr>
      <w:r>
        <w:rPr>
          <w:b/>
          <w:sz w:val="24"/>
        </w:rPr>
        <w:t>Uzasadni</w:t>
      </w:r>
      <w:r w:rsidR="007E07AF">
        <w:rPr>
          <w:b/>
          <w:sz w:val="24"/>
        </w:rPr>
        <w:t>a</w:t>
      </w:r>
      <w:r>
        <w:rPr>
          <w:b/>
          <w:sz w:val="24"/>
        </w:rPr>
        <w:t>nie decyzji wydanych przez sąd</w:t>
      </w:r>
      <w:r w:rsidR="00DF4D75">
        <w:rPr>
          <w:b/>
          <w:sz w:val="24"/>
        </w:rPr>
        <w:t>y wyższej instancji</w:t>
      </w:r>
    </w:p>
    <w:p w:rsidR="00F97697" w:rsidRDefault="00F97697" w:rsidP="00907F94">
      <w:pPr>
        <w:jc w:val="both"/>
        <w:rPr>
          <w:b/>
          <w:sz w:val="24"/>
        </w:rPr>
      </w:pPr>
    </w:p>
    <w:p w:rsidR="00E2583E" w:rsidRDefault="008662DF" w:rsidP="00324BC1">
      <w:pPr>
        <w:pStyle w:val="Akapitzlist"/>
        <w:numPr>
          <w:ilvl w:val="0"/>
          <w:numId w:val="41"/>
        </w:numPr>
        <w:tabs>
          <w:tab w:val="left" w:pos="567"/>
        </w:tabs>
        <w:spacing w:before="0"/>
        <w:ind w:left="0" w:right="210" w:firstLine="0"/>
      </w:pPr>
      <w:r>
        <w:t xml:space="preserve">Oddalając </w:t>
      </w:r>
      <w:r w:rsidR="006A6EB1">
        <w:t>apelację</w:t>
      </w:r>
      <w:r>
        <w:t xml:space="preserve"> sąd apelacyjny może co do zasady po prostu </w:t>
      </w:r>
      <w:r w:rsidR="006A6EB1">
        <w:t xml:space="preserve">zatwierdzić </w:t>
      </w:r>
      <w:r>
        <w:t>uzasadnienie decyzji</w:t>
      </w:r>
    </w:p>
    <w:p w:rsidR="00917CC5" w:rsidRDefault="008662DF" w:rsidP="007E07AF">
      <w:pPr>
        <w:pStyle w:val="Akapitzlist"/>
        <w:tabs>
          <w:tab w:val="left" w:pos="567"/>
        </w:tabs>
        <w:spacing w:before="0"/>
        <w:ind w:left="0" w:right="210"/>
      </w:pPr>
      <w:r>
        <w:t>sądu niższej instancji (</w:t>
      </w:r>
      <w:proofErr w:type="spellStart"/>
      <w:r w:rsidR="00AB1564">
        <w:fldChar w:fldCharType="begin"/>
      </w:r>
      <w:r w:rsidR="00AB1564">
        <w:instrText xml:space="preserve"> HYPERLINK "http://hudoc.echr.coe.int/eng?i=001-58907" \h </w:instrText>
      </w:r>
      <w:r w:rsidR="00AB1564">
        <w:fldChar w:fldCharType="separate"/>
      </w:r>
      <w:r>
        <w:rPr>
          <w:i/>
          <w:color w:val="0071BB"/>
        </w:rPr>
        <w:t>García</w:t>
      </w:r>
      <w:proofErr w:type="spellEnd"/>
      <w:r>
        <w:rPr>
          <w:i/>
          <w:color w:val="0071BB"/>
        </w:rPr>
        <w:t xml:space="preserve"> Ruiz przeciwko Hiszpanii</w:t>
      </w:r>
      <w:r w:rsidR="00AB1564">
        <w:rPr>
          <w:i/>
          <w:color w:val="0071BB"/>
        </w:rPr>
        <w:fldChar w:fldCharType="end"/>
      </w:r>
      <w:r>
        <w:rPr>
          <w:i/>
          <w:color w:val="0071BB"/>
        </w:rPr>
        <w:t xml:space="preserve"> </w:t>
      </w:r>
      <w:r>
        <w:t xml:space="preserve">[WI], § 26; </w:t>
      </w:r>
      <w:hyperlink r:id="rId348">
        <w:proofErr w:type="spellStart"/>
        <w:r>
          <w:rPr>
            <w:i/>
            <w:color w:val="0071BB"/>
          </w:rPr>
          <w:t>Stepanyan</w:t>
        </w:r>
        <w:proofErr w:type="spellEnd"/>
        <w:r>
          <w:rPr>
            <w:i/>
            <w:color w:val="0071BB"/>
          </w:rPr>
          <w:t xml:space="preserve"> przeciwko Armenii</w:t>
        </w:r>
      </w:hyperlink>
      <w:r>
        <w:t xml:space="preserve">, § 35). W odniesieniu do orzeczenia sądu apelacyjnego w przedmiocie udzielenia zezwolenia na wniesienie </w:t>
      </w:r>
      <w:r w:rsidR="00DF4D75">
        <w:t xml:space="preserve">apelacji </w:t>
      </w:r>
      <w:r>
        <w:t>Trybunał orzekł, że art. 6 ust. 1 Konwencji nie może być interpretowany w</w:t>
      </w:r>
      <w:r w:rsidR="00730116">
        <w:t> </w:t>
      </w:r>
      <w:r>
        <w:t>ten sposób, że odmowa udzielenia takiego zezwolenia podlega obowiązkowi szczegółowego uzasadnienia (</w:t>
      </w:r>
      <w:proofErr w:type="spellStart"/>
      <w:r w:rsidR="00AB1564">
        <w:fldChar w:fldCharType="begin"/>
      </w:r>
      <w:r w:rsidR="00AB1564">
        <w:instrText xml:space="preserve"> HYPERLINK "http://hudoc.echr.coe.int/eng?i=001-5878" \h </w:instrText>
      </w:r>
      <w:r w:rsidR="00AB1564">
        <w:fldChar w:fldCharType="separate"/>
      </w:r>
      <w:r>
        <w:rPr>
          <w:i/>
          <w:color w:val="0071BB"/>
        </w:rPr>
        <w:t>Sawoniuk</w:t>
      </w:r>
      <w:proofErr w:type="spellEnd"/>
      <w:r>
        <w:rPr>
          <w:i/>
          <w:color w:val="0071BB"/>
        </w:rPr>
        <w:t xml:space="preserve"> przeciwko Zjednoczonemu Królestwu</w:t>
      </w:r>
      <w:r w:rsidR="00AB1564">
        <w:rPr>
          <w:i/>
          <w:color w:val="0071BB"/>
        </w:rPr>
        <w:fldChar w:fldCharType="end"/>
      </w:r>
      <w:r>
        <w:rPr>
          <w:i/>
          <w:color w:val="0071BB"/>
        </w:rPr>
        <w:t xml:space="preserve"> </w:t>
      </w:r>
      <w:r>
        <w:t>(</w:t>
      </w:r>
      <w:proofErr w:type="spellStart"/>
      <w:r>
        <w:t>dec</w:t>
      </w:r>
      <w:proofErr w:type="spellEnd"/>
      <w:r>
        <w:t>.)).</w:t>
      </w:r>
    </w:p>
    <w:p w:rsidR="00917CC5" w:rsidRDefault="008662DF" w:rsidP="00324BC1">
      <w:pPr>
        <w:pStyle w:val="Akapitzlist"/>
        <w:numPr>
          <w:ilvl w:val="0"/>
          <w:numId w:val="41"/>
        </w:numPr>
        <w:tabs>
          <w:tab w:val="left" w:pos="567"/>
        </w:tabs>
        <w:spacing w:before="119"/>
        <w:ind w:left="0" w:firstLine="0"/>
      </w:pPr>
      <w:r>
        <w:t>Niemniej jednak, gdy pojawia się kwestia braku jakiejkolwiek podstawy faktycznej lub prawnej orzeczenia sądu niższej instancji, ważne jest, aby sąd wyższej instancji podał właściwe uzasadnienie (</w:t>
      </w:r>
      <w:proofErr w:type="spellStart"/>
      <w:r w:rsidR="00AB1564">
        <w:fldChar w:fldCharType="begin"/>
      </w:r>
      <w:r w:rsidR="00AB1564">
        <w:instrText xml:space="preserve"> HYPERLINK "http://hudoc.echr.coe.int/eng?i=001-79564" \h </w:instrText>
      </w:r>
      <w:r w:rsidR="00AB1564">
        <w:fldChar w:fldCharType="separate"/>
      </w:r>
      <w:r w:rsidRPr="00730116">
        <w:rPr>
          <w:i/>
          <w:color w:val="0071BB"/>
        </w:rPr>
        <w:t>Tatishvili</w:t>
      </w:r>
      <w:proofErr w:type="spellEnd"/>
      <w:r w:rsidR="00AB1564">
        <w:rPr>
          <w:i/>
          <w:color w:val="0071BB"/>
        </w:rPr>
        <w:fldChar w:fldCharType="end"/>
      </w:r>
      <w:r w:rsidR="00730116">
        <w:rPr>
          <w:i/>
        </w:rPr>
        <w:t xml:space="preserve"> </w:t>
      </w:r>
      <w:hyperlink r:id="rId349">
        <w:r w:rsidRPr="00730116">
          <w:rPr>
            <w:i/>
            <w:color w:val="0071BB"/>
          </w:rPr>
          <w:t>przeciwko Rosji</w:t>
        </w:r>
        <w:r>
          <w:t>,</w:t>
        </w:r>
      </w:hyperlink>
      <w:r>
        <w:t xml:space="preserve"> § 62, dotyczący aspektu cywilnego). Ponadto, w przypadku </w:t>
      </w:r>
      <w:r w:rsidR="00E76180">
        <w:t xml:space="preserve">wyraźnych </w:t>
      </w:r>
      <w:proofErr w:type="spellStart"/>
      <w:r w:rsidR="00E76180">
        <w:t>zastrzeżeńco</w:t>
      </w:r>
      <w:proofErr w:type="spellEnd"/>
      <w:r w:rsidR="00E76180">
        <w:t xml:space="preserve"> do</w:t>
      </w:r>
      <w:r>
        <w:t xml:space="preserve"> dopuszczalności dowod</w:t>
      </w:r>
      <w:r w:rsidR="00DF4D75">
        <w:t>ów</w:t>
      </w:r>
      <w:r>
        <w:t>, sąd wyższej instancji nie może powoływać się na t</w:t>
      </w:r>
      <w:r w:rsidR="00DF4D75">
        <w:t>e</w:t>
      </w:r>
      <w:r>
        <w:t xml:space="preserve"> dowody bez udzielenia odpowiedzi na taki </w:t>
      </w:r>
      <w:r w:rsidR="00DF4D75">
        <w:t xml:space="preserve">zarzut </w:t>
      </w:r>
      <w:r>
        <w:t>(</w:t>
      </w:r>
      <w:proofErr w:type="spellStart"/>
      <w:r w:rsidR="00AB1564">
        <w:fldChar w:fldCharType="begin"/>
      </w:r>
      <w:r w:rsidR="00AB1564">
        <w:instrText xml:space="preserve"> HYPERLINK "http://hudoc.echr.coe.int/eng?i=001-173775" \h </w:instrText>
      </w:r>
      <w:r w:rsidR="00AB1564">
        <w:fldChar w:fldCharType="separate"/>
      </w:r>
      <w:r w:rsidRPr="00730116">
        <w:rPr>
          <w:i/>
          <w:color w:val="0071BB"/>
        </w:rPr>
        <w:t>Shabelnik</w:t>
      </w:r>
      <w:proofErr w:type="spellEnd"/>
      <w:r w:rsidRPr="00730116">
        <w:rPr>
          <w:i/>
          <w:color w:val="0071BB"/>
        </w:rPr>
        <w:t xml:space="preserve"> przeciwko Ukrainie (nr 2)</w:t>
      </w:r>
      <w:r>
        <w:t>,</w:t>
      </w:r>
      <w:r w:rsidR="00AB1564">
        <w:fldChar w:fldCharType="end"/>
      </w:r>
      <w:r>
        <w:t xml:space="preserve"> §§ 50-55, dotyczący oparcia się na </w:t>
      </w:r>
      <w:r w:rsidR="00DF4D75">
        <w:t xml:space="preserve">wyjaśnieniach </w:t>
      </w:r>
      <w:r>
        <w:t>oskarżonego w kontekście badania psychiatrycznego).</w:t>
      </w:r>
    </w:p>
    <w:p w:rsidR="00917CC5" w:rsidRDefault="008662DF" w:rsidP="00324BC1">
      <w:pPr>
        <w:pStyle w:val="Akapitzlist"/>
        <w:numPr>
          <w:ilvl w:val="0"/>
          <w:numId w:val="41"/>
        </w:numPr>
        <w:tabs>
          <w:tab w:val="left" w:pos="567"/>
        </w:tabs>
        <w:spacing w:before="122"/>
        <w:ind w:left="0" w:firstLine="0"/>
      </w:pPr>
      <w:r>
        <w:t xml:space="preserve">W sprawie </w:t>
      </w:r>
      <w:hyperlink r:id="rId350">
        <w:proofErr w:type="spellStart"/>
        <w:r>
          <w:rPr>
            <w:i/>
            <w:color w:val="0071BB"/>
          </w:rPr>
          <w:t>Baydar</w:t>
        </w:r>
        <w:proofErr w:type="spellEnd"/>
        <w:r>
          <w:rPr>
            <w:i/>
            <w:color w:val="0071BB"/>
          </w:rPr>
          <w:t xml:space="preserve"> przeciwko Holandii</w:t>
        </w:r>
      </w:hyperlink>
      <w:r>
        <w:rPr>
          <w:i/>
          <w:color w:val="0071BB"/>
        </w:rPr>
        <w:t xml:space="preserve"> </w:t>
      </w:r>
      <w:r>
        <w:t>(§§ 45-53), w kontekście orzeczenia krajowego sądu wyższej instancji odmawiającego skierowania pytania prejudycjalnego do Trybunału Sprawiedliwości Unii Europejskiej (TSUE) (odpowiednie zasady określon</w:t>
      </w:r>
      <w:r w:rsidR="00E76180">
        <w:t>o</w:t>
      </w:r>
      <w:r>
        <w:t xml:space="preserve"> w kontekście aspektu cywilnego w sprawie </w:t>
      </w:r>
      <w:hyperlink r:id="rId351">
        <w:proofErr w:type="spellStart"/>
        <w:r>
          <w:rPr>
            <w:i/>
            <w:color w:val="0071BB"/>
          </w:rPr>
          <w:t>Dhahbi</w:t>
        </w:r>
        <w:proofErr w:type="spellEnd"/>
        <w:r>
          <w:rPr>
            <w:i/>
            <w:color w:val="0071BB"/>
          </w:rPr>
          <w:t xml:space="preserve"> przeciwko Włochom</w:t>
        </w:r>
        <w:r>
          <w:t>,</w:t>
        </w:r>
      </w:hyperlink>
      <w:r>
        <w:t xml:space="preserve"> § 31), Trybunał wziął pod uwagę zasadę, zgodnie z którą sądy kasacyjne wypełniają swój obowiązek przedstawienia </w:t>
      </w:r>
      <w:r w:rsidR="00E76180">
        <w:t xml:space="preserve">odpowiedniego </w:t>
      </w:r>
      <w:r>
        <w:t xml:space="preserve">uzasadnienia, gdy </w:t>
      </w:r>
      <w:r w:rsidR="00E76180">
        <w:t xml:space="preserve">oddalając kasacje, które nie mają żadnych szans powodzenia, </w:t>
      </w:r>
      <w:r>
        <w:t>opierają się na konkretnym przepisie prawnym,</w:t>
      </w:r>
      <w:r w:rsidR="00730116">
        <w:t xml:space="preserve"> </w:t>
      </w:r>
      <w:r>
        <w:t>bez dalszego uzasadni</w:t>
      </w:r>
      <w:r w:rsidR="00E76180">
        <w:t>a</w:t>
      </w:r>
      <w:r>
        <w:t>nia</w:t>
      </w:r>
      <w:r w:rsidR="00E76180">
        <w:t xml:space="preserve"> </w:t>
      </w:r>
      <w:r>
        <w:t>(</w:t>
      </w:r>
      <w:proofErr w:type="spellStart"/>
      <w:r w:rsidR="00AB1564">
        <w:fldChar w:fldCharType="begin"/>
      </w:r>
      <w:r w:rsidR="00AB1564">
        <w:instrText xml:space="preserve"> HYPERLINK "http://hudoc.echr.coe.int/eng?i=001-167120" \h </w:instrText>
      </w:r>
      <w:r w:rsidR="00AB1564">
        <w:fldChar w:fldCharType="separate"/>
      </w:r>
      <w:r>
        <w:rPr>
          <w:i/>
          <w:color w:val="0071BB"/>
        </w:rPr>
        <w:t>Talmane</w:t>
      </w:r>
      <w:proofErr w:type="spellEnd"/>
      <w:r>
        <w:rPr>
          <w:i/>
          <w:color w:val="0071BB"/>
        </w:rPr>
        <w:t xml:space="preserve"> przeciwko Łotwie</w:t>
      </w:r>
      <w:r>
        <w:t>,</w:t>
      </w:r>
      <w:r w:rsidR="00AB1564">
        <w:fldChar w:fldCharType="end"/>
      </w:r>
      <w:r>
        <w:t xml:space="preserve"> § 29). Trybunał uznał, że to orzecznictwo jest zgodne z zasadami określonymi w sprawie </w:t>
      </w:r>
      <w:hyperlink r:id="rId352">
        <w:proofErr w:type="spellStart"/>
        <w:r>
          <w:rPr>
            <w:i/>
            <w:color w:val="0071BB"/>
          </w:rPr>
          <w:t>Dhahbi</w:t>
        </w:r>
        <w:proofErr w:type="spellEnd"/>
        <w:r>
          <w:rPr>
            <w:i/>
            <w:color w:val="0071BB"/>
          </w:rPr>
          <w:t xml:space="preserve"> przeciwko Włochom</w:t>
        </w:r>
      </w:hyperlink>
      <w:r>
        <w:t xml:space="preserve"> i stwierdził, że </w:t>
      </w:r>
      <w:r w:rsidR="00E76180">
        <w:t xml:space="preserve">odwołanie </w:t>
      </w:r>
      <w:r>
        <w:t xml:space="preserve">się do odpowiedniego przepisu prawnego przez sąd wyższej instancji, ze wskazaniem, że nie ma potrzeby zwracania się o wydanie orzeczenia w trybie prejudycjalnym, ponieważ sprawa nie </w:t>
      </w:r>
      <w:r w:rsidR="00D72B93">
        <w:t xml:space="preserve">dotyczy </w:t>
      </w:r>
      <w:r>
        <w:t xml:space="preserve">kwestii prawnej, która </w:t>
      </w:r>
      <w:r w:rsidR="00D72B93">
        <w:t>wymaga</w:t>
      </w:r>
      <w:r>
        <w:t xml:space="preserve"> rozstrzygnię</w:t>
      </w:r>
      <w:r w:rsidR="00D72B93">
        <w:t>cia</w:t>
      </w:r>
      <w:r>
        <w:t xml:space="preserve">, </w:t>
      </w:r>
      <w:r w:rsidR="00D35290">
        <w:t>uwzględniało</w:t>
      </w:r>
      <w:r>
        <w:t xml:space="preserve"> dorozumiane uznani</w:t>
      </w:r>
      <w:r w:rsidR="00D35290">
        <w:t>e</w:t>
      </w:r>
      <w:r>
        <w:t xml:space="preserve">, że </w:t>
      </w:r>
      <w:r w:rsidR="001C7541">
        <w:t xml:space="preserve">odwołanie się </w:t>
      </w:r>
      <w:r>
        <w:t xml:space="preserve">do TSUE nie mogłoby prowadzić do </w:t>
      </w:r>
      <w:r w:rsidR="00D35290">
        <w:t xml:space="preserve">odmiennego </w:t>
      </w:r>
      <w:r>
        <w:t xml:space="preserve">rozstrzygnięcia sprawy. Trybunał uznał zatem, że spełnia to wymóg </w:t>
      </w:r>
      <w:r w:rsidR="00D72B93">
        <w:t xml:space="preserve">odpowiedniego </w:t>
      </w:r>
      <w:r>
        <w:t>uzasadnienia zgodnie z art. 6 ust. 1 Konwencji.</w:t>
      </w:r>
    </w:p>
    <w:p w:rsidR="00917CC5" w:rsidRDefault="00917CC5" w:rsidP="00907F94">
      <w:pPr>
        <w:pStyle w:val="Tekstpodstawowy"/>
        <w:spacing w:before="10"/>
        <w:ind w:left="0"/>
        <w:jc w:val="left"/>
        <w:rPr>
          <w:sz w:val="19"/>
        </w:rPr>
      </w:pPr>
    </w:p>
    <w:p w:rsidR="00917CC5" w:rsidRDefault="008662DF" w:rsidP="00324BC1">
      <w:pPr>
        <w:pStyle w:val="Nagwek3"/>
        <w:numPr>
          <w:ilvl w:val="0"/>
          <w:numId w:val="21"/>
        </w:numPr>
        <w:tabs>
          <w:tab w:val="left" w:pos="284"/>
        </w:tabs>
        <w:ind w:left="0" w:firstLine="0"/>
      </w:pPr>
      <w:bookmarkStart w:id="79" w:name="4.___Right_to_remain_silent_and_not_to_i"/>
      <w:bookmarkStart w:id="80" w:name="_bookmark30"/>
      <w:bookmarkEnd w:id="79"/>
      <w:bookmarkEnd w:id="80"/>
      <w:r>
        <w:rPr>
          <w:color w:val="2E2E2E"/>
        </w:rPr>
        <w:t xml:space="preserve">Prawo do zachowania milczenia oraz </w:t>
      </w:r>
      <w:r w:rsidR="00D35290">
        <w:rPr>
          <w:color w:val="2E2E2E"/>
        </w:rPr>
        <w:t>nieobciążania siebie samego</w:t>
      </w:r>
    </w:p>
    <w:p w:rsidR="00917CC5" w:rsidRDefault="00A62F4E" w:rsidP="00324BC1">
      <w:pPr>
        <w:pStyle w:val="Nagwek4"/>
        <w:numPr>
          <w:ilvl w:val="1"/>
          <w:numId w:val="21"/>
        </w:numPr>
        <w:tabs>
          <w:tab w:val="left" w:pos="284"/>
        </w:tabs>
        <w:spacing w:before="242"/>
        <w:ind w:left="0" w:firstLine="0"/>
      </w:pPr>
      <w:bookmarkStart w:id="81" w:name="a.___Affirmation_and_sphere_of_applicati"/>
      <w:bookmarkEnd w:id="81"/>
      <w:r>
        <w:rPr>
          <w:color w:val="2E2E2E"/>
        </w:rPr>
        <w:t xml:space="preserve">Oświadczenie </w:t>
      </w:r>
      <w:r w:rsidR="008662DF">
        <w:rPr>
          <w:color w:val="2E2E2E"/>
        </w:rPr>
        <w:t>i zakres zastosowania</w:t>
      </w:r>
    </w:p>
    <w:p w:rsidR="00917CC5" w:rsidRDefault="008662DF" w:rsidP="00324BC1">
      <w:pPr>
        <w:pStyle w:val="Akapitzlist"/>
        <w:numPr>
          <w:ilvl w:val="0"/>
          <w:numId w:val="41"/>
        </w:numPr>
        <w:tabs>
          <w:tab w:val="left" w:pos="567"/>
        </w:tabs>
        <w:spacing w:before="116"/>
        <w:ind w:left="0" w:firstLine="0"/>
      </w:pPr>
      <w:r>
        <w:t>Każdy oskarżony o popełnienie przestępstwa ma prawo</w:t>
      </w:r>
      <w:r w:rsidR="0020168F">
        <w:t xml:space="preserve"> do</w:t>
      </w:r>
      <w:r>
        <w:t xml:space="preserve"> zachowa</w:t>
      </w:r>
      <w:r w:rsidR="0020168F">
        <w:t>nia</w:t>
      </w:r>
      <w:r>
        <w:t xml:space="preserve"> milczeni</w:t>
      </w:r>
      <w:r w:rsidR="0020168F">
        <w:t>a</w:t>
      </w:r>
      <w:r>
        <w:t xml:space="preserve"> i </w:t>
      </w:r>
      <w:r w:rsidR="0020168F">
        <w:t>nieobciążania siebie samego</w:t>
      </w:r>
      <w:r>
        <w:t xml:space="preserve"> (</w:t>
      </w:r>
      <w:proofErr w:type="spellStart"/>
      <w:r w:rsidR="00AB1564" w:rsidRPr="00206FBD">
        <w:fldChar w:fldCharType="begin"/>
      </w:r>
      <w:r w:rsidR="00AB1564">
        <w:instrText xml:space="preserve"> HYPERLINK "http://hudoc.echr.coe.int/eng?i=001-58009" \h </w:instrText>
      </w:r>
      <w:r w:rsidR="00AB1564" w:rsidRPr="00206FBD">
        <w:fldChar w:fldCharType="separate"/>
      </w:r>
      <w:r w:rsidRPr="0020168F">
        <w:rPr>
          <w:i/>
          <w:color w:val="0071BB"/>
        </w:rPr>
        <w:t>Saunders</w:t>
      </w:r>
      <w:proofErr w:type="spellEnd"/>
      <w:r w:rsidRPr="0020168F">
        <w:rPr>
          <w:i/>
          <w:color w:val="0071BB"/>
        </w:rPr>
        <w:t xml:space="preserve"> przeciwko Zjednoczonemu Królestwu</w:t>
      </w:r>
      <w:r w:rsidR="00AB1564" w:rsidRPr="00206FBD">
        <w:rPr>
          <w:i/>
          <w:color w:val="0071BB"/>
        </w:rPr>
        <w:fldChar w:fldCharType="end"/>
      </w:r>
      <w:r w:rsidRPr="0020168F">
        <w:rPr>
          <w:i/>
          <w:color w:val="0071BB"/>
        </w:rPr>
        <w:t xml:space="preserve"> </w:t>
      </w:r>
      <w:r>
        <w:t xml:space="preserve">[WI] § 60; </w:t>
      </w:r>
      <w:hyperlink r:id="rId353">
        <w:proofErr w:type="spellStart"/>
        <w:r w:rsidRPr="0020168F">
          <w:rPr>
            <w:i/>
            <w:color w:val="0071BB"/>
          </w:rPr>
          <w:t>O'Halloran</w:t>
        </w:r>
        <w:proofErr w:type="spellEnd"/>
        <w:r w:rsidRPr="0020168F">
          <w:rPr>
            <w:i/>
            <w:color w:val="0071BB"/>
          </w:rPr>
          <w:t xml:space="preserve"> i Francis przeciwko</w:t>
        </w:r>
      </w:hyperlink>
      <w:hyperlink r:id="rId354">
        <w:r w:rsidRPr="0020168F">
          <w:rPr>
            <w:i/>
            <w:color w:val="0071BB"/>
          </w:rPr>
          <w:t xml:space="preserve"> Zjednoczonemu Królestwu</w:t>
        </w:r>
      </w:hyperlink>
      <w:r w:rsidRPr="0020168F">
        <w:rPr>
          <w:i/>
          <w:color w:val="0071BB"/>
        </w:rPr>
        <w:t xml:space="preserve"> </w:t>
      </w:r>
      <w:r>
        <w:t xml:space="preserve">[WI], § 45; </w:t>
      </w:r>
      <w:hyperlink r:id="rId355">
        <w:proofErr w:type="spellStart"/>
        <w:r w:rsidRPr="0020168F">
          <w:rPr>
            <w:i/>
            <w:color w:val="0071BB"/>
          </w:rPr>
          <w:t>Funke</w:t>
        </w:r>
        <w:proofErr w:type="spellEnd"/>
        <w:r w:rsidRPr="0020168F">
          <w:rPr>
            <w:i/>
            <w:color w:val="0071BB"/>
          </w:rPr>
          <w:t xml:space="preserve"> przeciwko Francji</w:t>
        </w:r>
      </w:hyperlink>
      <w:r>
        <w:t>, §</w:t>
      </w:r>
      <w:r w:rsidR="00C96E27">
        <w:t> </w:t>
      </w:r>
      <w:r>
        <w:t xml:space="preserve">44). Chociaż nie zostało to wyraźnie </w:t>
      </w:r>
      <w:r w:rsidR="0020168F">
        <w:t xml:space="preserve">wskazane </w:t>
      </w:r>
      <w:r>
        <w:t>w art. 6, prawo do zachowania milczenia i</w:t>
      </w:r>
      <w:r w:rsidR="00730116">
        <w:t> </w:t>
      </w:r>
      <w:r>
        <w:t>wolność od samooskarż</w:t>
      </w:r>
      <w:r w:rsidR="0020168F">
        <w:t>a</w:t>
      </w:r>
      <w:r>
        <w:t xml:space="preserve">nia są ogólnie uznanymi standardami międzynarodowymi, które </w:t>
      </w:r>
      <w:r w:rsidR="0020168F">
        <w:t>stanowią podstawę</w:t>
      </w:r>
      <w:r>
        <w:t xml:space="preserve"> pojęcia rzetelnej procedury </w:t>
      </w:r>
      <w:r w:rsidR="0020168F">
        <w:t>w myśl</w:t>
      </w:r>
      <w:r>
        <w:t xml:space="preserve"> art. 6 Konwencji. </w:t>
      </w:r>
      <w:r w:rsidR="0020168F">
        <w:t>Zapewni</w:t>
      </w:r>
      <w:r w:rsidR="006E10CC">
        <w:t>ając</w:t>
      </w:r>
      <w:r w:rsidR="0020168F">
        <w:t xml:space="preserve"> </w:t>
      </w:r>
      <w:r>
        <w:t>oskarżonemu ochron</w:t>
      </w:r>
      <w:r w:rsidR="006E10CC">
        <w:t>ę</w:t>
      </w:r>
      <w:r>
        <w:t xml:space="preserve"> przed niewłaściwym przymusem ze strony władz, przywileje te przyczyniają się do unikania pomyłek sądowych i</w:t>
      </w:r>
      <w:r w:rsidR="00C96E27">
        <w:t> </w:t>
      </w:r>
      <w:r>
        <w:t>zabezpieczenia celów art. 6 Konwencji (</w:t>
      </w:r>
      <w:hyperlink r:id="rId356">
        <w:r w:rsidRPr="0020168F">
          <w:rPr>
            <w:i/>
            <w:color w:val="0071BB"/>
          </w:rPr>
          <w:t>John</w:t>
        </w:r>
      </w:hyperlink>
      <w:hyperlink r:id="rId357">
        <w:r w:rsidRPr="0020168F">
          <w:rPr>
            <w:i/>
            <w:color w:val="0071BB"/>
          </w:rPr>
          <w:t xml:space="preserve"> Murray przeciwko Zjednoczonemu Królestwu</w:t>
        </w:r>
      </w:hyperlink>
      <w:r w:rsidRPr="0020168F">
        <w:rPr>
          <w:i/>
          <w:color w:val="0071BB"/>
        </w:rPr>
        <w:t xml:space="preserve"> </w:t>
      </w:r>
      <w:r>
        <w:t xml:space="preserve">[WI], § 45; </w:t>
      </w:r>
      <w:hyperlink r:id="rId358">
        <w:proofErr w:type="spellStart"/>
        <w:r w:rsidRPr="0020168F">
          <w:rPr>
            <w:i/>
            <w:color w:val="0071BB"/>
          </w:rPr>
          <w:t>Bykov</w:t>
        </w:r>
        <w:proofErr w:type="spellEnd"/>
        <w:r w:rsidRPr="0020168F">
          <w:rPr>
            <w:i/>
            <w:color w:val="0071BB"/>
          </w:rPr>
          <w:t xml:space="preserve"> przeciwko Rosji</w:t>
        </w:r>
      </w:hyperlink>
      <w:r w:rsidRPr="0020168F">
        <w:rPr>
          <w:i/>
          <w:color w:val="0071BB"/>
        </w:rPr>
        <w:t xml:space="preserve"> </w:t>
      </w:r>
      <w:r>
        <w:t>[WI], § 92).</w:t>
      </w:r>
    </w:p>
    <w:p w:rsidR="00917CC5" w:rsidRDefault="003C339B" w:rsidP="00324BC1">
      <w:pPr>
        <w:pStyle w:val="Akapitzlist"/>
        <w:numPr>
          <w:ilvl w:val="0"/>
          <w:numId w:val="41"/>
        </w:numPr>
        <w:tabs>
          <w:tab w:val="left" w:pos="567"/>
        </w:tabs>
        <w:spacing w:before="120"/>
        <w:ind w:left="0" w:right="212" w:firstLine="0"/>
      </w:pPr>
      <w:r>
        <w:t xml:space="preserve"> </w:t>
      </w:r>
      <w:r w:rsidR="008662DF">
        <w:t xml:space="preserve">Prawo do </w:t>
      </w:r>
      <w:r w:rsidR="006E10CC">
        <w:t>nieobciążania siebie samego</w:t>
      </w:r>
      <w:r w:rsidR="008662DF">
        <w:t xml:space="preserve"> </w:t>
      </w:r>
      <w:r w:rsidR="006E10CC">
        <w:t>stosuje się w postępowaniu karnym</w:t>
      </w:r>
      <w:r w:rsidR="008662DF">
        <w:t xml:space="preserve"> w odniesieniu do wszystkich rodzajów przestępstw, od najprostszych do najbardziej złożonych (</w:t>
      </w:r>
      <w:proofErr w:type="spellStart"/>
      <w:r w:rsidR="00AB1564">
        <w:fldChar w:fldCharType="begin"/>
      </w:r>
      <w:r w:rsidR="00AB1564">
        <w:instrText xml:space="preserve"> HYPERLINK "http://hudoc.echr.coe.int/eng?i=001-58009" \h </w:instrText>
      </w:r>
      <w:r w:rsidR="00AB1564">
        <w:fldChar w:fldCharType="separate"/>
      </w:r>
      <w:r w:rsidR="008662DF">
        <w:rPr>
          <w:i/>
          <w:color w:val="0071BB"/>
        </w:rPr>
        <w:t>Saunders</w:t>
      </w:r>
      <w:proofErr w:type="spellEnd"/>
      <w:r w:rsidR="008662DF">
        <w:rPr>
          <w:i/>
          <w:color w:val="0071BB"/>
        </w:rPr>
        <w:t xml:space="preserve"> przeciwko Zjednoczonemu Królestwu</w:t>
      </w:r>
      <w:r w:rsidR="00AB1564">
        <w:rPr>
          <w:i/>
          <w:color w:val="0071BB"/>
        </w:rPr>
        <w:fldChar w:fldCharType="end"/>
      </w:r>
      <w:r w:rsidR="008662DF">
        <w:rPr>
          <w:i/>
          <w:color w:val="0071BB"/>
        </w:rPr>
        <w:t xml:space="preserve"> </w:t>
      </w:r>
      <w:r w:rsidR="008662DF">
        <w:t>[WI]</w:t>
      </w:r>
      <w:r w:rsidR="00730116">
        <w:t xml:space="preserve"> </w:t>
      </w:r>
      <w:r w:rsidR="008662DF">
        <w:t>§ 74).</w:t>
      </w:r>
    </w:p>
    <w:p w:rsidR="00917CC5" w:rsidRDefault="008662DF" w:rsidP="00324BC1">
      <w:pPr>
        <w:pStyle w:val="Akapitzlist"/>
        <w:numPr>
          <w:ilvl w:val="0"/>
          <w:numId w:val="41"/>
        </w:numPr>
        <w:tabs>
          <w:tab w:val="left" w:pos="567"/>
        </w:tabs>
        <w:spacing w:before="120"/>
        <w:ind w:left="0" w:right="214" w:firstLine="0"/>
      </w:pPr>
      <w:r>
        <w:lastRenderedPageBreak/>
        <w:t>Prawo do zachowania milczenia obowiązuje od momentu przesłuch</w:t>
      </w:r>
      <w:r w:rsidR="006E10CC">
        <w:t>iw</w:t>
      </w:r>
      <w:r>
        <w:t>ania podejrzanego przez policję (</w:t>
      </w:r>
      <w:hyperlink r:id="rId359">
        <w:r>
          <w:rPr>
            <w:i/>
            <w:color w:val="0071BB"/>
          </w:rPr>
          <w:t>John Murray przeciwko Zjednoczonemu Królestwu</w:t>
        </w:r>
      </w:hyperlink>
      <w:r>
        <w:rPr>
          <w:i/>
          <w:color w:val="0071BB"/>
        </w:rPr>
        <w:t xml:space="preserve"> </w:t>
      </w:r>
      <w:r>
        <w:t xml:space="preserve">[WI], § 45). W szczególności osoba „oskarżona o popełnienie czynu zagrożonego karą” dla celów art. 6 Konwencji ma prawo do </w:t>
      </w:r>
      <w:r w:rsidR="006E10CC">
        <w:t>bycia powiadomioną</w:t>
      </w:r>
      <w:r>
        <w:t xml:space="preserve"> o przysługującym jej</w:t>
      </w:r>
      <w:r w:rsidR="006E10CC">
        <w:t xml:space="preserve"> prawie</w:t>
      </w:r>
      <w:r>
        <w:t xml:space="preserve"> wolności od samooskarżenia (</w:t>
      </w:r>
      <w:hyperlink r:id="rId360">
        <w:r>
          <w:rPr>
            <w:i/>
            <w:color w:val="0071BB"/>
          </w:rPr>
          <w:t>Ibrahim i Inni przeciwko Zjednoczonemu Królestwu</w:t>
        </w:r>
      </w:hyperlink>
      <w:r>
        <w:rPr>
          <w:i/>
          <w:color w:val="0071BB"/>
        </w:rPr>
        <w:t xml:space="preserve"> </w:t>
      </w:r>
      <w:r>
        <w:t>[WI], § 272).</w:t>
      </w:r>
    </w:p>
    <w:p w:rsidR="00917CC5" w:rsidRDefault="00917CC5" w:rsidP="00907F94">
      <w:pPr>
        <w:pStyle w:val="Tekstpodstawowy"/>
        <w:spacing w:before="9"/>
        <w:ind w:left="0"/>
        <w:jc w:val="left"/>
        <w:rPr>
          <w:sz w:val="19"/>
        </w:rPr>
      </w:pPr>
    </w:p>
    <w:p w:rsidR="00917CC5" w:rsidRPr="007E07AF" w:rsidRDefault="008662DF" w:rsidP="00324BC1">
      <w:pPr>
        <w:pStyle w:val="Nagwek4"/>
        <w:numPr>
          <w:ilvl w:val="1"/>
          <w:numId w:val="21"/>
        </w:numPr>
        <w:tabs>
          <w:tab w:val="left" w:pos="284"/>
        </w:tabs>
        <w:spacing w:before="1"/>
        <w:ind w:left="0" w:firstLine="0"/>
      </w:pPr>
      <w:bookmarkStart w:id="82" w:name="b.___Scope"/>
      <w:bookmarkEnd w:id="82"/>
      <w:r>
        <w:rPr>
          <w:color w:val="2E2E2E"/>
        </w:rPr>
        <w:t xml:space="preserve">Zakres </w:t>
      </w:r>
      <w:r w:rsidR="00C86532">
        <w:rPr>
          <w:color w:val="2E2E2E"/>
        </w:rPr>
        <w:t>za</w:t>
      </w:r>
      <w:r>
        <w:rPr>
          <w:color w:val="2E2E2E"/>
        </w:rPr>
        <w:t>stosowania</w:t>
      </w:r>
    </w:p>
    <w:p w:rsidR="00F97697" w:rsidRDefault="00F97697" w:rsidP="007E07AF">
      <w:pPr>
        <w:pStyle w:val="Nagwek4"/>
        <w:tabs>
          <w:tab w:val="left" w:pos="284"/>
        </w:tabs>
        <w:spacing w:before="1"/>
        <w:ind w:left="0" w:firstLine="0"/>
      </w:pPr>
    </w:p>
    <w:p w:rsidR="00917CC5" w:rsidRDefault="00EE7460" w:rsidP="00324BC1">
      <w:pPr>
        <w:pStyle w:val="Akapitzlist"/>
        <w:numPr>
          <w:ilvl w:val="0"/>
          <w:numId w:val="41"/>
        </w:numPr>
        <w:tabs>
          <w:tab w:val="left" w:pos="567"/>
        </w:tabs>
        <w:spacing w:before="0" w:after="120"/>
        <w:ind w:left="0" w:right="214" w:firstLine="0"/>
      </w:pPr>
      <w:r>
        <w:t>P</w:t>
      </w:r>
      <w:r w:rsidR="008662DF">
        <w:t xml:space="preserve">rawo do </w:t>
      </w:r>
      <w:r>
        <w:t>nieobciążania siebie samego</w:t>
      </w:r>
      <w:r w:rsidR="008662DF">
        <w:t xml:space="preserve"> zakłada, że oskarżyciel w</w:t>
      </w:r>
      <w:r w:rsidR="00730116">
        <w:t> </w:t>
      </w:r>
      <w:r w:rsidR="008662DF">
        <w:t xml:space="preserve">sprawie karnej dąży do </w:t>
      </w:r>
      <w:r>
        <w:t xml:space="preserve">zebrania dowodów w sprawie </w:t>
      </w:r>
      <w:r w:rsidR="008662DF">
        <w:t xml:space="preserve">przeciwko oskarżonemu bez uciekania się do </w:t>
      </w:r>
      <w:r w:rsidR="00114201">
        <w:t xml:space="preserve">uzyskiwania </w:t>
      </w:r>
      <w:r w:rsidR="008662DF">
        <w:t>dowodów z </w:t>
      </w:r>
      <w:r w:rsidR="00114201">
        <w:t xml:space="preserve">użyciem </w:t>
      </w:r>
      <w:r w:rsidR="008662DF">
        <w:t xml:space="preserve">metod polegających na przymuszeniu lub nacisku </w:t>
      </w:r>
      <w:r w:rsidR="00114201">
        <w:t xml:space="preserve">wbrew </w:t>
      </w:r>
      <w:r w:rsidR="008662DF">
        <w:t>woli oskarżonego (</w:t>
      </w:r>
      <w:proofErr w:type="spellStart"/>
      <w:r w:rsidR="00AB1564">
        <w:fldChar w:fldCharType="begin"/>
      </w:r>
      <w:r w:rsidR="00AB1564">
        <w:instrText xml:space="preserve"> HYPERLINK "http://hudoc.echr.coe.int/eng?i=001-58009" \h </w:instrText>
      </w:r>
      <w:r w:rsidR="00AB1564">
        <w:fldChar w:fldCharType="separate"/>
      </w:r>
      <w:r w:rsidR="008662DF">
        <w:rPr>
          <w:i/>
          <w:color w:val="0071BB"/>
        </w:rPr>
        <w:t>Saunders</w:t>
      </w:r>
      <w:proofErr w:type="spellEnd"/>
      <w:r w:rsidR="008662DF">
        <w:rPr>
          <w:i/>
          <w:color w:val="0071BB"/>
        </w:rPr>
        <w:t xml:space="preserve"> przeciwko Zjednoczonemu Królestwu</w:t>
      </w:r>
      <w:r w:rsidR="00AB1564">
        <w:rPr>
          <w:i/>
          <w:color w:val="0071BB"/>
        </w:rPr>
        <w:fldChar w:fldCharType="end"/>
      </w:r>
      <w:r w:rsidR="008662DF">
        <w:rPr>
          <w:i/>
          <w:color w:val="0071BB"/>
        </w:rPr>
        <w:t xml:space="preserve"> </w:t>
      </w:r>
      <w:r w:rsidR="008662DF">
        <w:t>[WI],</w:t>
      </w:r>
      <w:r w:rsidR="00730116">
        <w:t xml:space="preserve"> </w:t>
      </w:r>
      <w:r w:rsidR="008662DF">
        <w:t xml:space="preserve">§ 68; </w:t>
      </w:r>
      <w:hyperlink r:id="rId361">
        <w:proofErr w:type="spellStart"/>
        <w:r w:rsidR="008662DF">
          <w:rPr>
            <w:i/>
            <w:color w:val="0071BB"/>
          </w:rPr>
          <w:t>Bykov</w:t>
        </w:r>
        <w:proofErr w:type="spellEnd"/>
        <w:r w:rsidR="008662DF">
          <w:rPr>
            <w:i/>
            <w:color w:val="0071BB"/>
          </w:rPr>
          <w:t xml:space="preserve"> przeciwko Rosji</w:t>
        </w:r>
      </w:hyperlink>
      <w:r w:rsidR="008662DF">
        <w:rPr>
          <w:i/>
          <w:color w:val="0071BB"/>
        </w:rPr>
        <w:t xml:space="preserve"> </w:t>
      </w:r>
      <w:r w:rsidR="008662DF">
        <w:t>[WI], § 92).</w:t>
      </w:r>
    </w:p>
    <w:p w:rsidR="00E2583E" w:rsidRDefault="008662DF" w:rsidP="00324BC1">
      <w:pPr>
        <w:pStyle w:val="Akapitzlist"/>
        <w:numPr>
          <w:ilvl w:val="0"/>
          <w:numId w:val="41"/>
        </w:numPr>
        <w:tabs>
          <w:tab w:val="left" w:pos="567"/>
        </w:tabs>
        <w:spacing w:before="0" w:after="120"/>
        <w:ind w:left="0" w:right="215" w:firstLine="0"/>
      </w:pPr>
      <w:r>
        <w:t xml:space="preserve">Wolność od samooskarżenia nie chroni przed złożeniem obciążającego oświadczenia </w:t>
      </w:r>
      <w:r>
        <w:rPr>
          <w:i/>
          <w:iCs/>
        </w:rPr>
        <w:t xml:space="preserve">per </w:t>
      </w:r>
      <w:proofErr w:type="spellStart"/>
      <w:r>
        <w:rPr>
          <w:i/>
          <w:iCs/>
        </w:rPr>
        <w:t>se</w:t>
      </w:r>
      <w:proofErr w:type="spellEnd"/>
      <w:r>
        <w:t xml:space="preserve">, ale </w:t>
      </w:r>
    </w:p>
    <w:p w:rsidR="00917CC5" w:rsidRDefault="008662DF" w:rsidP="007E07AF">
      <w:pPr>
        <w:pStyle w:val="Akapitzlist"/>
        <w:tabs>
          <w:tab w:val="left" w:pos="567"/>
        </w:tabs>
        <w:spacing w:before="0"/>
        <w:ind w:left="0" w:right="215"/>
      </w:pPr>
      <w:r>
        <w:t>przed uzysk</w:t>
      </w:r>
      <w:r w:rsidR="00114201">
        <w:t>iw</w:t>
      </w:r>
      <w:r>
        <w:t xml:space="preserve">aniem dowodów w drodze przymusu lub </w:t>
      </w:r>
      <w:r w:rsidR="00114201">
        <w:t>nacisku</w:t>
      </w:r>
      <w:r>
        <w:t xml:space="preserve">. Istnienie przymusu budzi obawy co do tego, czy przestrzegano wolności od samooskarżenia. Z tego powodu Trybunał musi najpierw rozważyć charakter i stopień przymusu zastosowanego w celu </w:t>
      </w:r>
      <w:r w:rsidR="00F95C54">
        <w:t>po</w:t>
      </w:r>
      <w:r>
        <w:t>zyskania dowodów (</w:t>
      </w:r>
      <w:hyperlink r:id="rId362">
        <w:r>
          <w:rPr>
            <w:i/>
            <w:color w:val="0071BB"/>
          </w:rPr>
          <w:t>Ibrahim i Inni przeciwko Zjednoczonemu Królestwu</w:t>
        </w:r>
      </w:hyperlink>
      <w:r>
        <w:rPr>
          <w:i/>
          <w:color w:val="0071BB"/>
        </w:rPr>
        <w:t xml:space="preserve"> </w:t>
      </w:r>
      <w:r>
        <w:t>[WI], § 267).</w:t>
      </w:r>
    </w:p>
    <w:p w:rsidR="00917CC5" w:rsidRDefault="008662DF" w:rsidP="00324BC1">
      <w:pPr>
        <w:pStyle w:val="Akapitzlist"/>
        <w:numPr>
          <w:ilvl w:val="0"/>
          <w:numId w:val="41"/>
        </w:numPr>
        <w:tabs>
          <w:tab w:val="left" w:pos="567"/>
        </w:tabs>
        <w:spacing w:before="123"/>
        <w:ind w:left="0" w:firstLine="0"/>
      </w:pPr>
      <w:r>
        <w:t xml:space="preserve">W swoim orzecznictwie Trybunał </w:t>
      </w:r>
      <w:r w:rsidR="00DB63EF">
        <w:t xml:space="preserve">zidentyfikował </w:t>
      </w:r>
      <w:r>
        <w:t>co najmniej trzy rodzaje sytuacji, które budzą obawy co do niewłaściwego przymusu z naruszeniem art. 6 Konwencji. Pierwszym rodzajem jest sytuacja, w</w:t>
      </w:r>
      <w:r w:rsidR="00730116">
        <w:t> </w:t>
      </w:r>
      <w:r>
        <w:t xml:space="preserve">której podejrzany jest zobowiązany do składania </w:t>
      </w:r>
      <w:r w:rsidR="00DB63EF">
        <w:t xml:space="preserve">wyjaśnień </w:t>
      </w:r>
      <w:r>
        <w:t xml:space="preserve">pod groźbą sankcji i w rezultacie albo </w:t>
      </w:r>
      <w:r w:rsidR="00DB63EF">
        <w:t xml:space="preserve">składa wyjaśnienia </w:t>
      </w:r>
      <w:r>
        <w:t>(</w:t>
      </w:r>
      <w:proofErr w:type="spellStart"/>
      <w:r w:rsidR="00AB1564">
        <w:fldChar w:fldCharType="begin"/>
      </w:r>
      <w:r w:rsidR="00AB1564">
        <w:instrText xml:space="preserve"> HYPERLINK "http://hudoc.echr.coe.int/eng?i=001-58009" \h </w:instrText>
      </w:r>
      <w:r w:rsidR="00AB1564">
        <w:fldChar w:fldCharType="separate"/>
      </w:r>
      <w:r>
        <w:rPr>
          <w:i/>
          <w:color w:val="0071BB"/>
        </w:rPr>
        <w:t>Saunders</w:t>
      </w:r>
      <w:proofErr w:type="spellEnd"/>
      <w:r>
        <w:rPr>
          <w:i/>
          <w:color w:val="0071BB"/>
        </w:rPr>
        <w:t xml:space="preserve"> przeciwko Zjednoczonemu Królestwu</w:t>
      </w:r>
      <w:r w:rsidR="00AB1564">
        <w:rPr>
          <w:i/>
          <w:color w:val="0071BB"/>
        </w:rPr>
        <w:fldChar w:fldCharType="end"/>
      </w:r>
      <w:r>
        <w:rPr>
          <w:i/>
        </w:rPr>
        <w:t xml:space="preserve"> </w:t>
      </w:r>
      <w:r>
        <w:t xml:space="preserve">[WI], </w:t>
      </w:r>
      <w:hyperlink r:id="rId363">
        <w:proofErr w:type="spellStart"/>
        <w:r>
          <w:rPr>
            <w:i/>
            <w:color w:val="0071BB"/>
          </w:rPr>
          <w:t>Brusco</w:t>
        </w:r>
        <w:proofErr w:type="spellEnd"/>
        <w:r>
          <w:rPr>
            <w:i/>
            <w:color w:val="0071BB"/>
          </w:rPr>
          <w:t xml:space="preserve"> przeciwko Francji</w:t>
        </w:r>
      </w:hyperlink>
      <w:r>
        <w:t xml:space="preserve">) lub jest karany za odmowę </w:t>
      </w:r>
      <w:r w:rsidR="00DB63EF">
        <w:t>składania wyjaśnień</w:t>
      </w:r>
      <w:r>
        <w:t xml:space="preserve"> (</w:t>
      </w:r>
      <w:proofErr w:type="spellStart"/>
      <w:r w:rsidR="00AB1564">
        <w:fldChar w:fldCharType="begin"/>
      </w:r>
      <w:r w:rsidR="00AB1564">
        <w:instrText xml:space="preserve"> HYPERLINK "http://hudoc.echr.coe.int/eng?i=001-59097" \h </w:instrText>
      </w:r>
      <w:r w:rsidR="00AB1564">
        <w:fldChar w:fldCharType="separate"/>
      </w:r>
      <w:r>
        <w:rPr>
          <w:i/>
          <w:color w:val="0071BB"/>
        </w:rPr>
        <w:t>Heaney</w:t>
      </w:r>
      <w:proofErr w:type="spellEnd"/>
      <w:r>
        <w:rPr>
          <w:i/>
          <w:color w:val="0071BB"/>
        </w:rPr>
        <w:t xml:space="preserve"> i </w:t>
      </w:r>
      <w:proofErr w:type="spellStart"/>
      <w:r>
        <w:rPr>
          <w:i/>
          <w:color w:val="0071BB"/>
        </w:rPr>
        <w:t>McGuinness</w:t>
      </w:r>
      <w:proofErr w:type="spellEnd"/>
      <w:r>
        <w:rPr>
          <w:i/>
          <w:color w:val="0071BB"/>
        </w:rPr>
        <w:t xml:space="preserve"> przeciwko Irlandii</w:t>
      </w:r>
      <w:r w:rsidR="00AB1564">
        <w:rPr>
          <w:i/>
          <w:color w:val="0071BB"/>
        </w:rPr>
        <w:fldChar w:fldCharType="end"/>
      </w:r>
      <w:r>
        <w:t>;</w:t>
      </w:r>
      <w:hyperlink r:id="rId364">
        <w:r>
          <w:rPr>
            <w:color w:val="0071BB"/>
          </w:rPr>
          <w:t xml:space="preserve"> </w:t>
        </w:r>
        <w:proofErr w:type="spellStart"/>
        <w:r>
          <w:rPr>
            <w:i/>
            <w:color w:val="0071BB"/>
          </w:rPr>
          <w:t>Weh</w:t>
        </w:r>
        <w:proofErr w:type="spellEnd"/>
        <w:r>
          <w:rPr>
            <w:i/>
            <w:color w:val="0071BB"/>
          </w:rPr>
          <w:t xml:space="preserve"> przeciwko Austrii</w:t>
        </w:r>
      </w:hyperlink>
      <w:r>
        <w:t xml:space="preserve">). Drugi rodzaj sytuacji ma miejsce, gdy w celu uzyskania prawdziwych dowodów lub oświadczeń stosuje się presję fizyczną lub psychologiczną, często w postaci traktowania </w:t>
      </w:r>
      <w:r w:rsidR="00DB63EF">
        <w:t xml:space="preserve">niezgodnego z </w:t>
      </w:r>
      <w:r>
        <w:t>art. 3 Konwencji (</w:t>
      </w:r>
      <w:proofErr w:type="spellStart"/>
      <w:r w:rsidR="00AB1564">
        <w:fldChar w:fldCharType="begin"/>
      </w:r>
      <w:r w:rsidR="00AB1564">
        <w:instrText xml:space="preserve"> HYPERLINK "http://hudoc.echr.coe.int/eng?i=001-76307" \h </w:instrText>
      </w:r>
      <w:r w:rsidR="00AB1564">
        <w:fldChar w:fldCharType="separate"/>
      </w:r>
      <w:r>
        <w:rPr>
          <w:i/>
          <w:color w:val="0071BB"/>
        </w:rPr>
        <w:t>Jalloh</w:t>
      </w:r>
      <w:proofErr w:type="spellEnd"/>
      <w:r>
        <w:rPr>
          <w:i/>
          <w:color w:val="0071BB"/>
        </w:rPr>
        <w:t xml:space="preserve"> przeciwko Niemcom</w:t>
      </w:r>
      <w:r w:rsidR="00AB1564">
        <w:rPr>
          <w:i/>
          <w:color w:val="0071BB"/>
        </w:rPr>
        <w:fldChar w:fldCharType="end"/>
      </w:r>
      <w:r>
        <w:rPr>
          <w:i/>
          <w:color w:val="0071BB"/>
        </w:rPr>
        <w:t xml:space="preserve"> </w:t>
      </w:r>
      <w:r>
        <w:t>[WI];</w:t>
      </w:r>
      <w:r w:rsidR="00730116">
        <w:t xml:space="preserve"> </w:t>
      </w:r>
      <w:hyperlink r:id="rId365">
        <w:proofErr w:type="spellStart"/>
        <w:r>
          <w:rPr>
            <w:i/>
            <w:color w:val="0071BB"/>
          </w:rPr>
          <w:t>Gäfgen</w:t>
        </w:r>
        <w:proofErr w:type="spellEnd"/>
        <w:r>
          <w:rPr>
            <w:i/>
            <w:color w:val="0071BB"/>
          </w:rPr>
          <w:t xml:space="preserve"> przeciwko Niemcom</w:t>
        </w:r>
      </w:hyperlink>
      <w:r>
        <w:rPr>
          <w:i/>
          <w:color w:val="0071BB"/>
        </w:rPr>
        <w:t xml:space="preserve"> </w:t>
      </w:r>
      <w:r>
        <w:t>[WI]). Trzeci rodzaj sytuacji</w:t>
      </w:r>
      <w:r w:rsidR="0076688D">
        <w:t xml:space="preserve"> występuje</w:t>
      </w:r>
      <w:r>
        <w:t xml:space="preserve">, </w:t>
      </w:r>
      <w:r w:rsidR="0076688D">
        <w:t>gdy</w:t>
      </w:r>
      <w:r>
        <w:t xml:space="preserve"> władze stosują podstęp w celu uzyskania informacji, których nie były w stanie uzyskać w trakcie przesłuchania (</w:t>
      </w:r>
      <w:hyperlink r:id="rId366">
        <w:r>
          <w:rPr>
            <w:i/>
            <w:color w:val="0071BB"/>
          </w:rPr>
          <w:t>Allan przeciwko</w:t>
        </w:r>
      </w:hyperlink>
      <w:hyperlink r:id="rId367">
        <w:r>
          <w:rPr>
            <w:i/>
            <w:color w:val="0071BB"/>
          </w:rPr>
          <w:t xml:space="preserve"> Zjednoczonemu Królestwu</w:t>
        </w:r>
        <w:r>
          <w:t>;</w:t>
        </w:r>
      </w:hyperlink>
      <w:r>
        <w:t xml:space="preserve"> </w:t>
      </w:r>
      <w:r w:rsidR="0076688D">
        <w:t>por.</w:t>
      </w:r>
      <w:r>
        <w:t xml:space="preserve"> </w:t>
      </w:r>
      <w:hyperlink r:id="rId368">
        <w:proofErr w:type="spellStart"/>
        <w:r>
          <w:rPr>
            <w:i/>
            <w:color w:val="0071BB"/>
          </w:rPr>
          <w:t>Bykov</w:t>
        </w:r>
        <w:proofErr w:type="spellEnd"/>
        <w:r>
          <w:rPr>
            <w:i/>
            <w:color w:val="0071BB"/>
          </w:rPr>
          <w:t xml:space="preserve"> przeciwko Rosji</w:t>
        </w:r>
      </w:hyperlink>
      <w:r>
        <w:rPr>
          <w:i/>
          <w:color w:val="0071BB"/>
        </w:rPr>
        <w:t xml:space="preserve"> </w:t>
      </w:r>
      <w:r>
        <w:t>[WI], §§ 101-102).</w:t>
      </w:r>
    </w:p>
    <w:p w:rsidR="00917CC5" w:rsidRDefault="00DC3CCB" w:rsidP="00324BC1">
      <w:pPr>
        <w:pStyle w:val="Akapitzlist"/>
        <w:numPr>
          <w:ilvl w:val="0"/>
          <w:numId w:val="41"/>
        </w:numPr>
        <w:tabs>
          <w:tab w:val="left" w:pos="567"/>
        </w:tabs>
        <w:spacing w:before="120"/>
        <w:ind w:left="0" w:right="212" w:firstLine="0"/>
      </w:pPr>
      <w:r>
        <w:t xml:space="preserve">Wyjaśnienia </w:t>
      </w:r>
      <w:r w:rsidR="008662DF">
        <w:t xml:space="preserve">uzyskane pod przymusem, które wydają się nie mieć charakteru obciążającego, takie jak </w:t>
      </w:r>
      <w:r>
        <w:t xml:space="preserve">wypowiedzi oczyszczające </w:t>
      </w:r>
      <w:r w:rsidR="008662DF">
        <w:t>lub zwykłe informacje dotyczące kwestii faktycznych,</w:t>
      </w:r>
      <w:r w:rsidR="00730116">
        <w:t xml:space="preserve"> </w:t>
      </w:r>
      <w:r w:rsidR="008662DF">
        <w:t xml:space="preserve">mogą być wykorzystane w postępowaniu karnym na poparcie </w:t>
      </w:r>
      <w:r>
        <w:t>oskarżenia</w:t>
      </w:r>
      <w:r w:rsidR="008662DF">
        <w:t>, na przykład w celu zaprzeczenia lub podważenia innych oświadczeń oskarżonego lub dowodów przedstawionych przez niego w</w:t>
      </w:r>
      <w:r w:rsidR="00730116">
        <w:t> </w:t>
      </w:r>
      <w:r w:rsidR="008662DF">
        <w:t xml:space="preserve">trakcie procesu, lub też </w:t>
      </w:r>
      <w:r>
        <w:t xml:space="preserve">podważenia jego wiarygodności </w:t>
      </w:r>
      <w:r w:rsidR="008662DF">
        <w:t>w inny sposób. Wolność od samooskarżenia nie może być zatem zasadnie ogranicz</w:t>
      </w:r>
      <w:r>
        <w:t>a</w:t>
      </w:r>
      <w:r w:rsidR="008662DF">
        <w:t>na do stwierdzeń, które są bezpośrednio obciążające (</w:t>
      </w:r>
      <w:hyperlink r:id="rId369">
        <w:r w:rsidR="008662DF">
          <w:rPr>
            <w:i/>
            <w:color w:val="0071BB"/>
          </w:rPr>
          <w:t>Ibrahim i</w:t>
        </w:r>
        <w:r w:rsidR="00730116">
          <w:rPr>
            <w:i/>
            <w:color w:val="0071BB"/>
          </w:rPr>
          <w:t> </w:t>
        </w:r>
        <w:r w:rsidR="008662DF">
          <w:rPr>
            <w:i/>
            <w:color w:val="0071BB"/>
          </w:rPr>
          <w:t>Inni przeciwko Zjednoczonemu Królestwu</w:t>
        </w:r>
      </w:hyperlink>
      <w:r w:rsidR="008662DF">
        <w:rPr>
          <w:i/>
          <w:color w:val="0071BB"/>
        </w:rPr>
        <w:t xml:space="preserve"> </w:t>
      </w:r>
      <w:r w:rsidR="008662DF">
        <w:t>[WI], § 268).</w:t>
      </w:r>
    </w:p>
    <w:p w:rsidR="00917CC5" w:rsidRDefault="008662DF" w:rsidP="00324BC1">
      <w:pPr>
        <w:pStyle w:val="Akapitzlist"/>
        <w:numPr>
          <w:ilvl w:val="0"/>
          <w:numId w:val="41"/>
        </w:numPr>
        <w:tabs>
          <w:tab w:val="left" w:pos="567"/>
        </w:tabs>
        <w:spacing w:before="122"/>
        <w:ind w:left="0" w:right="212" w:firstLine="0"/>
      </w:pPr>
      <w:r>
        <w:t xml:space="preserve">Jednakże wolność od samooskarżenia nie obejmuje wykorzystywania w postępowaniu karnym materiałów, które można uzyskać od oskarżonego </w:t>
      </w:r>
      <w:r w:rsidR="00693AAE">
        <w:t xml:space="preserve">poprzez </w:t>
      </w:r>
      <w:r w:rsidR="00FA05DD">
        <w:t>wykorzystanie przymusowej kontroli</w:t>
      </w:r>
      <w:r>
        <w:t xml:space="preserve">, ale które istnieją niezależnie od woli podejrzanego, takich jak dokumenty uzyskane </w:t>
      </w:r>
      <w:r w:rsidR="00693AAE">
        <w:t>w drodze przeszukania</w:t>
      </w:r>
      <w:r>
        <w:t>, próbki wydychanego powietrza, krwi i moczu oraz tkanki ciała do celów badania DNA (</w:t>
      </w:r>
      <w:proofErr w:type="spellStart"/>
      <w:r w:rsidR="00AB1564">
        <w:fldChar w:fldCharType="begin"/>
      </w:r>
      <w:r w:rsidR="00AB1564">
        <w:instrText xml:space="preserve"> HYPERLINK "http://hudoc.echr.coe.int/eng?i=001-58009" \h </w:instrText>
      </w:r>
      <w:r w:rsidR="00AB1564">
        <w:fldChar w:fldCharType="separate"/>
      </w:r>
      <w:r>
        <w:rPr>
          <w:i/>
          <w:color w:val="0071BB"/>
        </w:rPr>
        <w:t>Saunders</w:t>
      </w:r>
      <w:proofErr w:type="spellEnd"/>
      <w:r>
        <w:rPr>
          <w:i/>
          <w:color w:val="0071BB"/>
        </w:rPr>
        <w:t xml:space="preserve"> przeciwko Zjednoczonemu Królestwu</w:t>
      </w:r>
      <w:r w:rsidR="00AB1564">
        <w:rPr>
          <w:i/>
          <w:color w:val="0071BB"/>
        </w:rPr>
        <w:fldChar w:fldCharType="end"/>
      </w:r>
      <w:r>
        <w:rPr>
          <w:i/>
          <w:color w:val="0071BB"/>
        </w:rPr>
        <w:t xml:space="preserve"> </w:t>
      </w:r>
      <w:r>
        <w:t xml:space="preserve">[WI], § 69; </w:t>
      </w:r>
      <w:hyperlink r:id="rId370">
        <w:proofErr w:type="spellStart"/>
        <w:r>
          <w:rPr>
            <w:i/>
            <w:color w:val="0071BB"/>
          </w:rPr>
          <w:t>O'Halloran</w:t>
        </w:r>
        <w:proofErr w:type="spellEnd"/>
        <w:r>
          <w:rPr>
            <w:i/>
            <w:color w:val="0071BB"/>
          </w:rPr>
          <w:t xml:space="preserve"> i Francis przeciwko Zjednoczonemu</w:t>
        </w:r>
      </w:hyperlink>
      <w:hyperlink r:id="rId371">
        <w:r>
          <w:rPr>
            <w:i/>
            <w:color w:val="0071BB"/>
          </w:rPr>
          <w:t xml:space="preserve"> Królestwu</w:t>
        </w:r>
      </w:hyperlink>
      <w:r>
        <w:rPr>
          <w:i/>
          <w:color w:val="0071BB"/>
        </w:rPr>
        <w:t xml:space="preserve"> </w:t>
      </w:r>
      <w:r>
        <w:t>[WI], § 47). Ponadto Trybunał orzekł, że skonfrontowanie oskarżonego w</w:t>
      </w:r>
      <w:r w:rsidR="00730116">
        <w:t> </w:t>
      </w:r>
      <w:r>
        <w:t>postępowaniu karnym z jego oświadczeniami złożonymi w trakcie postępowania o nadanie statusu uchodźcy nie może być uznane za wykorzystanie oświadczeń uzyskanych w wyniku zastosowania przymusu z naruszeniem art. 6 ust. 1 Konwencji (</w:t>
      </w:r>
      <w:hyperlink r:id="rId372">
        <w:r>
          <w:rPr>
            <w:i/>
            <w:color w:val="0071BB"/>
          </w:rPr>
          <w:t>H. i J. przeciwko Holandii</w:t>
        </w:r>
      </w:hyperlink>
      <w:r w:rsidR="00BA4D7A">
        <w:rPr>
          <w:i/>
          <w:color w:val="0071BB"/>
        </w:rPr>
        <w:t xml:space="preserve"> </w:t>
      </w:r>
      <w:r>
        <w:t>(</w:t>
      </w:r>
      <w:proofErr w:type="spellStart"/>
      <w:r>
        <w:t>dec</w:t>
      </w:r>
      <w:proofErr w:type="spellEnd"/>
      <w:r>
        <w:t>.)).</w:t>
      </w:r>
    </w:p>
    <w:p w:rsidR="00917CC5" w:rsidRDefault="008662DF" w:rsidP="00324BC1">
      <w:pPr>
        <w:pStyle w:val="Akapitzlist"/>
        <w:numPr>
          <w:ilvl w:val="0"/>
          <w:numId w:val="41"/>
        </w:numPr>
        <w:tabs>
          <w:tab w:val="left" w:pos="567"/>
        </w:tabs>
        <w:spacing w:before="123"/>
        <w:ind w:left="0" w:firstLine="0"/>
      </w:pPr>
      <w:r>
        <w:t xml:space="preserve"> </w:t>
      </w:r>
      <w:r w:rsidR="0095731A">
        <w:t>Wczesny dostęp do obrońcy jest części</w:t>
      </w:r>
      <w:r w:rsidR="00B308B7">
        <w:t>ą</w:t>
      </w:r>
      <w:r w:rsidR="0095731A">
        <w:t xml:space="preserve"> proceduralnych gwarancji, do której Trybunał przywiązuje szczególnie dużą uwagę podczas badania, czy postępowanie zniweczyło samą istotę prawa do nieobciążania się. </w:t>
      </w:r>
      <w:r>
        <w:t>W celu zapewnienia, że prawo do rzetelnego procesu pozostaje wystarczająco „praktyczne i</w:t>
      </w:r>
      <w:r w:rsidR="00730116">
        <w:t> </w:t>
      </w:r>
      <w:r>
        <w:t>skuteczne” art. 6 ust. 1 wymaga, by – co do zasady –</w:t>
      </w:r>
      <w:r w:rsidR="0095731A">
        <w:t xml:space="preserve"> </w:t>
      </w:r>
      <w:r>
        <w:t xml:space="preserve">dostęp do adwokata </w:t>
      </w:r>
      <w:r w:rsidR="0095731A">
        <w:t xml:space="preserve">był </w:t>
      </w:r>
      <w:r w:rsidR="0052548F">
        <w:t>przewidziany</w:t>
      </w:r>
      <w:r>
        <w:t xml:space="preserve"> od pierwszego przesłuchania podejrzanego przez policję, chyba że w świetle szczególnych okoliczności</w:t>
      </w:r>
      <w:r w:rsidR="0052548F">
        <w:t xml:space="preserve"> sprawy</w:t>
      </w:r>
      <w:r>
        <w:t xml:space="preserve"> wykazano, że istnieją przekonujące podstawy ograniczenia takiego prawa (</w:t>
      </w:r>
      <w:proofErr w:type="spellStart"/>
      <w:r w:rsidR="00AB1564">
        <w:fldChar w:fldCharType="begin"/>
      </w:r>
      <w:r w:rsidR="00AB1564">
        <w:instrText xml:space="preserve"> HYPERLINK "http://hudoc.echr.coe.int/eng?i=001-89893" \h </w:instrText>
      </w:r>
      <w:r w:rsidR="00AB1564">
        <w:fldChar w:fldCharType="separate"/>
      </w:r>
      <w:r>
        <w:rPr>
          <w:i/>
          <w:color w:val="0071BB"/>
        </w:rPr>
        <w:t>Salduz</w:t>
      </w:r>
      <w:proofErr w:type="spellEnd"/>
      <w:r>
        <w:rPr>
          <w:i/>
          <w:color w:val="0071BB"/>
        </w:rPr>
        <w:t xml:space="preserve"> przeciwko Turcji</w:t>
      </w:r>
      <w:r w:rsidR="00AB1564">
        <w:rPr>
          <w:i/>
          <w:color w:val="0071BB"/>
        </w:rPr>
        <w:fldChar w:fldCharType="end"/>
      </w:r>
      <w:r>
        <w:rPr>
          <w:i/>
        </w:rPr>
        <w:t xml:space="preserve"> </w:t>
      </w:r>
      <w:r>
        <w:t xml:space="preserve">[WI], §§ 54-55 </w:t>
      </w:r>
      <w:hyperlink r:id="rId373">
        <w:r>
          <w:rPr>
            <w:i/>
            <w:color w:val="0071BB"/>
          </w:rPr>
          <w:t>Ibrahim i Inni przeciwko Zjednoczonemu Królestwu</w:t>
        </w:r>
      </w:hyperlink>
      <w:r>
        <w:rPr>
          <w:i/>
          <w:color w:val="0071BB"/>
        </w:rPr>
        <w:t xml:space="preserve"> </w:t>
      </w:r>
      <w:r>
        <w:t>[WI], § 256).</w:t>
      </w:r>
    </w:p>
    <w:p w:rsidR="00917CC5" w:rsidRDefault="008662DF" w:rsidP="00324BC1">
      <w:pPr>
        <w:pStyle w:val="Akapitzlist"/>
        <w:numPr>
          <w:ilvl w:val="0"/>
          <w:numId w:val="41"/>
        </w:numPr>
        <w:tabs>
          <w:tab w:val="left" w:pos="567"/>
        </w:tabs>
        <w:spacing w:before="120"/>
        <w:ind w:left="0" w:firstLine="0"/>
      </w:pPr>
      <w:r>
        <w:t xml:space="preserve">Osoby przebywające w areszcie policyjnym korzystają zarówno z prawa do </w:t>
      </w:r>
      <w:r w:rsidR="00B308B7">
        <w:t>nieobciążania siebie i</w:t>
      </w:r>
      <w:r>
        <w:t xml:space="preserve"> zachowania milczenia</w:t>
      </w:r>
      <w:r w:rsidR="00B308B7">
        <w:t xml:space="preserve"> jak i </w:t>
      </w:r>
      <w:r>
        <w:t xml:space="preserve">z prawa do pomocy adwokata w każdym przypadku, gdy są one </w:t>
      </w:r>
      <w:r>
        <w:lastRenderedPageBreak/>
        <w:t>przesłuchiwane, to znaczy, gdy istnieje przeciwko nim „oskarżenie w sprawie karnej” (</w:t>
      </w:r>
      <w:hyperlink r:id="rId374">
        <w:r>
          <w:rPr>
            <w:i/>
            <w:color w:val="0071BB"/>
          </w:rPr>
          <w:t>Ibrahim i inni przeciwko Zjednoczonemu Królestwu</w:t>
        </w:r>
      </w:hyperlink>
      <w:r>
        <w:rPr>
          <w:i/>
          <w:color w:val="0071BB"/>
        </w:rPr>
        <w:t xml:space="preserve"> </w:t>
      </w:r>
      <w:r>
        <w:t xml:space="preserve">[WI], § 272). Prawa te są </w:t>
      </w:r>
      <w:r w:rsidR="005155D2">
        <w:t>zupełnie odrębne</w:t>
      </w:r>
      <w:r>
        <w:t>: zrzeczenie się jednego z nich nie pociąga za sobą zrzeczenia się drugiego</w:t>
      </w:r>
      <w:r w:rsidR="005155D2">
        <w:t>, jednakże wzajemnie się uzupełniają</w:t>
      </w:r>
      <w:r>
        <w:t xml:space="preserve">, ponieważ osoby przebywające w areszcie policyjnym muszą </w:t>
      </w:r>
      <w:r>
        <w:rPr>
          <w:i/>
        </w:rPr>
        <w:t xml:space="preserve">a </w:t>
      </w:r>
      <w:proofErr w:type="spellStart"/>
      <w:r>
        <w:rPr>
          <w:i/>
        </w:rPr>
        <w:t>fortiori</w:t>
      </w:r>
      <w:proofErr w:type="spellEnd"/>
      <w:r>
        <w:rPr>
          <w:i/>
        </w:rPr>
        <w:t xml:space="preserve"> </w:t>
      </w:r>
      <w:r>
        <w:t xml:space="preserve">otrzymać pomoc </w:t>
      </w:r>
      <w:r w:rsidR="005155D2">
        <w:t>obrońcy</w:t>
      </w:r>
      <w:r>
        <w:t xml:space="preserve">, </w:t>
      </w:r>
      <w:r w:rsidR="005155D2">
        <w:t>w przypadku gdy</w:t>
      </w:r>
      <w:r>
        <w:t xml:space="preserve"> nie zostały wcześniej poinformowane przez władze o</w:t>
      </w:r>
      <w:r w:rsidR="00730116">
        <w:t> </w:t>
      </w:r>
      <w:r>
        <w:t>przysługującym im prawie do zachowania milczenia (</w:t>
      </w:r>
      <w:proofErr w:type="spellStart"/>
      <w:r w:rsidR="003C199E">
        <w:fldChar w:fldCharType="begin"/>
      </w:r>
      <w:r w:rsidR="003C199E">
        <w:instrText xml:space="preserve"> HYPERLINK "http://hudoc.echr.coe.int/eng?i=001-101148" \h </w:instrText>
      </w:r>
      <w:r w:rsidR="003C199E">
        <w:fldChar w:fldCharType="separate"/>
      </w:r>
      <w:r>
        <w:rPr>
          <w:i/>
          <w:color w:val="0071BB"/>
        </w:rPr>
        <w:t>Brusco</w:t>
      </w:r>
      <w:proofErr w:type="spellEnd"/>
      <w:r>
        <w:rPr>
          <w:i/>
          <w:color w:val="0071BB"/>
        </w:rPr>
        <w:t xml:space="preserve"> przeciwko Francji</w:t>
      </w:r>
      <w:r w:rsidR="003C199E">
        <w:rPr>
          <w:i/>
          <w:color w:val="0071BB"/>
        </w:rPr>
        <w:fldChar w:fldCharType="end"/>
      </w:r>
      <w:r>
        <w:t xml:space="preserve">, § 54; </w:t>
      </w:r>
      <w:hyperlink r:id="rId375">
        <w:proofErr w:type="spellStart"/>
        <w:r>
          <w:rPr>
            <w:i/>
            <w:color w:val="0071BB"/>
          </w:rPr>
          <w:t>Navone</w:t>
        </w:r>
        <w:proofErr w:type="spellEnd"/>
        <w:r>
          <w:rPr>
            <w:i/>
            <w:color w:val="0071BB"/>
          </w:rPr>
          <w:t xml:space="preserve"> i Inni przeciwko Monako</w:t>
        </w:r>
      </w:hyperlink>
      <w:r>
        <w:t>, §</w:t>
      </w:r>
      <w:r w:rsidR="00C96E27">
        <w:t> </w:t>
      </w:r>
      <w:r>
        <w:t xml:space="preserve">74). Znaczenie informowania podejrzanego o prawie do zachowania milczenia jest na tyle duże, że nawet w przypadku gdy osoba dobrowolnie zgadza się na złożenie </w:t>
      </w:r>
      <w:r w:rsidR="00F23A4E">
        <w:t xml:space="preserve">wyjaśnień </w:t>
      </w:r>
      <w:r>
        <w:t xml:space="preserve">na policji po otrzymaniu informacji, że jej słowa mogą zostać użyte </w:t>
      </w:r>
      <w:r w:rsidR="00F23A4E">
        <w:t>jako dowód</w:t>
      </w:r>
      <w:r>
        <w:t xml:space="preserve"> przeciwko niej, nie można uznać tej zgody za w pełni świadomy wybór, jeżeli osoba ta nie została wyraźnie poinformowana o prawie do zachowania milczenia i jeżeli jej decyzja została podjęta bez pomocy obrońcy (</w:t>
      </w:r>
      <w:hyperlink r:id="rId376">
        <w:r>
          <w:rPr>
            <w:i/>
            <w:color w:val="0071BB"/>
          </w:rPr>
          <w:t>ibid.</w:t>
        </w:r>
        <w:r>
          <w:t>;</w:t>
        </w:r>
      </w:hyperlink>
      <w:r w:rsidR="00BA4D7A">
        <w:t xml:space="preserve"> </w:t>
      </w:r>
      <w:hyperlink r:id="rId377">
        <w:proofErr w:type="spellStart"/>
        <w:r>
          <w:rPr>
            <w:i/>
            <w:color w:val="0071BB"/>
          </w:rPr>
          <w:t>Stojkovic</w:t>
        </w:r>
        <w:proofErr w:type="spellEnd"/>
        <w:r>
          <w:rPr>
            <w:i/>
            <w:color w:val="0071BB"/>
          </w:rPr>
          <w:t xml:space="preserve"> przeciwko Francji i Belgii</w:t>
        </w:r>
      </w:hyperlink>
      <w:r>
        <w:t>, § 54).</w:t>
      </w:r>
    </w:p>
    <w:p w:rsidR="00917CC5" w:rsidRDefault="008662DF" w:rsidP="00324BC1">
      <w:pPr>
        <w:pStyle w:val="Akapitzlist"/>
        <w:numPr>
          <w:ilvl w:val="0"/>
          <w:numId w:val="41"/>
        </w:numPr>
        <w:tabs>
          <w:tab w:val="left" w:pos="567"/>
        </w:tabs>
        <w:spacing w:before="120"/>
        <w:ind w:left="0" w:firstLine="0"/>
      </w:pPr>
      <w:r>
        <w:t xml:space="preserve">Prawo do zachowania milczenia, a także wolność od samooskarżenia służą zasadniczo ochronie </w:t>
      </w:r>
      <w:r w:rsidR="003373AD">
        <w:t xml:space="preserve">prawa </w:t>
      </w:r>
      <w:r>
        <w:t xml:space="preserve">podejrzanego do decydowania o tym, czy </w:t>
      </w:r>
      <w:r w:rsidR="003373AD">
        <w:t>składać wyjaśnienia</w:t>
      </w:r>
      <w:r>
        <w:t xml:space="preserve">, czy też </w:t>
      </w:r>
      <w:r w:rsidR="003373AD">
        <w:t>zachować milczenie podczas</w:t>
      </w:r>
      <w:r>
        <w:t xml:space="preserve"> przesłuchania przez policję. Tego rodzaju wolność wyboru jest </w:t>
      </w:r>
      <w:r w:rsidR="003373AD">
        <w:t>faktycznie zagrożona</w:t>
      </w:r>
      <w:r>
        <w:t xml:space="preserve"> w przypadku, </w:t>
      </w:r>
      <w:r w:rsidR="003373AD">
        <w:t>gdy</w:t>
      </w:r>
      <w:r>
        <w:t xml:space="preserve"> podejrzany zdecydował się milczeć podczas przesłuchania, a władze </w:t>
      </w:r>
      <w:r w:rsidR="00515211">
        <w:t xml:space="preserve">używają </w:t>
      </w:r>
      <w:r>
        <w:t>podstęp</w:t>
      </w:r>
      <w:r w:rsidR="00515211">
        <w:t>u</w:t>
      </w:r>
      <w:r>
        <w:t xml:space="preserve"> w</w:t>
      </w:r>
      <w:r w:rsidR="00C96E27">
        <w:t> </w:t>
      </w:r>
      <w:r>
        <w:t xml:space="preserve">celu wymuszenia </w:t>
      </w:r>
      <w:r w:rsidR="00515211">
        <w:t xml:space="preserve">przyznania </w:t>
      </w:r>
      <w:r>
        <w:t xml:space="preserve">lub innych </w:t>
      </w:r>
      <w:r w:rsidR="00515211">
        <w:t xml:space="preserve">wyjaśnień od podejrzanego </w:t>
      </w:r>
      <w:r>
        <w:t>o charakterze obciążającym, których nie były</w:t>
      </w:r>
      <w:r w:rsidR="00515211">
        <w:t>by</w:t>
      </w:r>
      <w:r>
        <w:t xml:space="preserve"> w stanie uzyskać podczas takiego przesłuchania (w tej konkretnej sprawie, przyznanie się do winy informatorowi policji współdzielącemu celę ze skarżącym) oraz w przypadku, gdy </w:t>
      </w:r>
      <w:r w:rsidR="00515211">
        <w:t xml:space="preserve">przyznanie się </w:t>
      </w:r>
      <w:r>
        <w:t xml:space="preserve">lub </w:t>
      </w:r>
      <w:r w:rsidR="00515211">
        <w:t xml:space="preserve">wyjaśnienia </w:t>
      </w:r>
      <w:r>
        <w:t xml:space="preserve">uzyskane w ten sposób </w:t>
      </w:r>
      <w:r w:rsidR="00515211">
        <w:t>wskazywane są jako dowód</w:t>
      </w:r>
      <w:r>
        <w:t xml:space="preserve"> na rozprawie (</w:t>
      </w:r>
      <w:hyperlink r:id="rId378">
        <w:r>
          <w:rPr>
            <w:i/>
            <w:color w:val="0071BB"/>
          </w:rPr>
          <w:t>Allan przeciwko Zjednoczonemu Królestwu</w:t>
        </w:r>
        <w:r>
          <w:t>,</w:t>
        </w:r>
      </w:hyperlink>
      <w:r>
        <w:t xml:space="preserve"> § 50).</w:t>
      </w:r>
    </w:p>
    <w:p w:rsidR="00917CC5" w:rsidRDefault="00E74D55" w:rsidP="00324BC1">
      <w:pPr>
        <w:pStyle w:val="Akapitzlist"/>
        <w:numPr>
          <w:ilvl w:val="0"/>
          <w:numId w:val="41"/>
        </w:numPr>
        <w:tabs>
          <w:tab w:val="left" w:pos="567"/>
        </w:tabs>
        <w:ind w:left="0" w:right="215" w:firstLine="0"/>
        <w:rPr>
          <w:sz w:val="27"/>
        </w:rPr>
      </w:pPr>
      <w:r>
        <w:t xml:space="preserve">Z kolei </w:t>
      </w:r>
      <w:r w:rsidR="008662DF">
        <w:t xml:space="preserve">w sprawie </w:t>
      </w:r>
      <w:hyperlink r:id="rId379">
        <w:proofErr w:type="spellStart"/>
        <w:r w:rsidR="008662DF">
          <w:rPr>
            <w:i/>
            <w:color w:val="0071BB"/>
          </w:rPr>
          <w:t>Bykov</w:t>
        </w:r>
        <w:proofErr w:type="spellEnd"/>
        <w:r w:rsidR="008662DF">
          <w:rPr>
            <w:i/>
            <w:color w:val="0071BB"/>
          </w:rPr>
          <w:t xml:space="preserve"> przeciwko Rosji</w:t>
        </w:r>
      </w:hyperlink>
      <w:r w:rsidR="008662DF">
        <w:rPr>
          <w:i/>
          <w:color w:val="0071BB"/>
        </w:rPr>
        <w:t xml:space="preserve"> </w:t>
      </w:r>
      <w:r w:rsidR="008662DF">
        <w:t xml:space="preserve">[WI] (§§ 102-103) skarżący nie był poddawany żadnej presji ani przymusowi i nie był </w:t>
      </w:r>
      <w:r>
        <w:t>zatrzymany</w:t>
      </w:r>
      <w:r w:rsidR="008662DF">
        <w:t>, ale miał prawo zobaczyć się z policyjnym informatorem i porozmawiać z nim lub odmówić</w:t>
      </w:r>
      <w:r>
        <w:t xml:space="preserve"> zrobienia tego</w:t>
      </w:r>
      <w:r w:rsidR="008662DF">
        <w:t>. Ponadto podczas rozprawy nagr</w:t>
      </w:r>
      <w:r>
        <w:t>anie</w:t>
      </w:r>
      <w:r w:rsidR="008662DF">
        <w:t xml:space="preserve"> rozmowy nie było traktowane jako zwykłe </w:t>
      </w:r>
      <w:r>
        <w:t>przyznanie się</w:t>
      </w:r>
      <w:r w:rsidR="008662DF">
        <w:t xml:space="preserve">, które mogłoby stanowić podstawę do </w:t>
      </w:r>
      <w:r>
        <w:t xml:space="preserve">stwierdzenia </w:t>
      </w:r>
      <w:r w:rsidR="008662DF">
        <w:t>winy; odegrało ono ograniczoną rolę w złożonym materiale dowodowym ocenianym przez sąd.</w:t>
      </w:r>
      <w:r w:rsidR="00C96E27">
        <w:rPr>
          <w:sz w:val="27"/>
        </w:rPr>
        <w:t xml:space="preserve"> </w:t>
      </w:r>
    </w:p>
    <w:p w:rsidR="00F97697" w:rsidRDefault="00F97697" w:rsidP="007E07AF">
      <w:pPr>
        <w:pStyle w:val="Akapitzlist"/>
        <w:tabs>
          <w:tab w:val="left" w:pos="567"/>
        </w:tabs>
        <w:ind w:left="0" w:right="215"/>
        <w:rPr>
          <w:sz w:val="27"/>
        </w:rPr>
      </w:pPr>
    </w:p>
    <w:p w:rsidR="00917CC5" w:rsidRDefault="008662DF" w:rsidP="00324BC1">
      <w:pPr>
        <w:pStyle w:val="Nagwek4"/>
        <w:numPr>
          <w:ilvl w:val="1"/>
          <w:numId w:val="21"/>
        </w:numPr>
        <w:tabs>
          <w:tab w:val="left" w:pos="284"/>
        </w:tabs>
        <w:spacing w:before="47"/>
        <w:ind w:left="0" w:firstLine="0"/>
      </w:pPr>
      <w:bookmarkStart w:id="83" w:name="c.___A_relative_right"/>
      <w:bookmarkEnd w:id="83"/>
      <w:r>
        <w:rPr>
          <w:color w:val="2E2E2E"/>
        </w:rPr>
        <w:t>Prawo względne</w:t>
      </w:r>
    </w:p>
    <w:p w:rsidR="00917CC5" w:rsidRDefault="008662DF" w:rsidP="00324BC1">
      <w:pPr>
        <w:pStyle w:val="Akapitzlist"/>
        <w:numPr>
          <w:ilvl w:val="0"/>
          <w:numId w:val="41"/>
        </w:numPr>
        <w:tabs>
          <w:tab w:val="left" w:pos="284"/>
        </w:tabs>
        <w:spacing w:before="117"/>
        <w:ind w:left="0" w:right="0" w:hanging="64"/>
      </w:pPr>
      <w:r>
        <w:t xml:space="preserve">Prawo do zachowania milczenia nie jest prawem </w:t>
      </w:r>
      <w:r w:rsidR="00EA7A72">
        <w:t xml:space="preserve">absolutnym </w:t>
      </w:r>
      <w:r>
        <w:t>(</w:t>
      </w:r>
      <w:hyperlink r:id="rId380">
        <w:r>
          <w:rPr>
            <w:i/>
            <w:color w:val="0071BB"/>
          </w:rPr>
          <w:t>John Murray przeciwko Zjednoczonemu Królestwu</w:t>
        </w:r>
      </w:hyperlink>
      <w:r>
        <w:rPr>
          <w:i/>
          <w:color w:val="0071BB"/>
        </w:rPr>
        <w:t xml:space="preserve"> </w:t>
      </w:r>
      <w:r>
        <w:t>[WI], § 47;</w:t>
      </w:r>
      <w:r w:rsidR="00730116">
        <w:rPr>
          <w:i/>
          <w:color w:val="0071BB"/>
        </w:rPr>
        <w:t xml:space="preserve"> </w:t>
      </w:r>
      <w:hyperlink r:id="rId381">
        <w:r>
          <w:rPr>
            <w:i/>
            <w:color w:val="0071BB"/>
          </w:rPr>
          <w:t>Ibrahim i Inni przeciwko Zjednoczonemu Królestwu</w:t>
        </w:r>
      </w:hyperlink>
      <w:r>
        <w:rPr>
          <w:i/>
          <w:color w:val="0071BB"/>
        </w:rPr>
        <w:t xml:space="preserve"> </w:t>
      </w:r>
      <w:r>
        <w:t>[WI], §</w:t>
      </w:r>
      <w:r w:rsidR="00730116">
        <w:t> </w:t>
      </w:r>
      <w:r>
        <w:t>269).</w:t>
      </w:r>
    </w:p>
    <w:p w:rsidR="00917CC5" w:rsidRDefault="005D7096" w:rsidP="00324BC1">
      <w:pPr>
        <w:pStyle w:val="Akapitzlist"/>
        <w:numPr>
          <w:ilvl w:val="0"/>
          <w:numId w:val="41"/>
        </w:numPr>
        <w:tabs>
          <w:tab w:val="left" w:pos="567"/>
        </w:tabs>
        <w:spacing w:before="120"/>
        <w:ind w:left="0" w:right="217" w:firstLine="0"/>
      </w:pPr>
      <w:r>
        <w:t>Oceniając</w:t>
      </w:r>
      <w:r w:rsidR="008662DF">
        <w:t xml:space="preserve">, czy </w:t>
      </w:r>
      <w:r>
        <w:t>postępowanie naruszało</w:t>
      </w:r>
      <w:r w:rsidR="008662DF">
        <w:t xml:space="preserve"> istotę wolności od samooskarżenia, Trybunał uwzględni w szczególności następujące elementy:</w:t>
      </w:r>
    </w:p>
    <w:p w:rsidR="00917CC5" w:rsidRDefault="005D7096" w:rsidP="00324BC1">
      <w:pPr>
        <w:pStyle w:val="Akapitzlist"/>
        <w:numPr>
          <w:ilvl w:val="1"/>
          <w:numId w:val="41"/>
        </w:numPr>
        <w:tabs>
          <w:tab w:val="left" w:pos="1073"/>
        </w:tabs>
        <w:spacing w:before="120"/>
        <w:ind w:right="0"/>
        <w:jc w:val="left"/>
      </w:pPr>
      <w:r>
        <w:t xml:space="preserve">charakter </w:t>
      </w:r>
      <w:r w:rsidR="008662DF">
        <w:t>i stopień przymusu;</w:t>
      </w:r>
    </w:p>
    <w:p w:rsidR="00917CC5" w:rsidRDefault="008662DF" w:rsidP="00324BC1">
      <w:pPr>
        <w:pStyle w:val="Akapitzlist"/>
        <w:numPr>
          <w:ilvl w:val="1"/>
          <w:numId w:val="41"/>
        </w:numPr>
        <w:tabs>
          <w:tab w:val="left" w:pos="1073"/>
        </w:tabs>
        <w:spacing w:before="61"/>
        <w:ind w:right="0"/>
        <w:jc w:val="left"/>
      </w:pPr>
      <w:r>
        <w:t>istnienie odpowiednich zabezpieczeń w ramach procedury;</w:t>
      </w:r>
    </w:p>
    <w:p w:rsidR="00917CC5" w:rsidRDefault="008662DF" w:rsidP="00324BC1">
      <w:pPr>
        <w:pStyle w:val="Akapitzlist"/>
        <w:numPr>
          <w:ilvl w:val="1"/>
          <w:numId w:val="41"/>
        </w:numPr>
        <w:tabs>
          <w:tab w:val="left" w:pos="1073"/>
        </w:tabs>
        <w:spacing w:before="60"/>
        <w:ind w:right="212"/>
      </w:pPr>
      <w:r>
        <w:t>sposób wykorzystania materiału uzyskanego w ten sposób (</w:t>
      </w:r>
      <w:proofErr w:type="spellStart"/>
      <w:r w:rsidR="00AB1564">
        <w:fldChar w:fldCharType="begin"/>
      </w:r>
      <w:r w:rsidR="00AB1564">
        <w:instrText xml:space="preserve"> HYPERLINK "http://hudoc.echr.coe.int/eng?i=001-76307" \h </w:instrText>
      </w:r>
      <w:r w:rsidR="00AB1564">
        <w:fldChar w:fldCharType="separate"/>
      </w:r>
      <w:r>
        <w:rPr>
          <w:i/>
          <w:color w:val="0071BB"/>
        </w:rPr>
        <w:t>Jalloh</w:t>
      </w:r>
      <w:proofErr w:type="spellEnd"/>
      <w:r>
        <w:rPr>
          <w:i/>
          <w:color w:val="0071BB"/>
        </w:rPr>
        <w:t xml:space="preserve"> przeciwko Niemcom</w:t>
      </w:r>
      <w:r w:rsidR="00AB1564">
        <w:rPr>
          <w:i/>
          <w:color w:val="0071BB"/>
        </w:rPr>
        <w:fldChar w:fldCharType="end"/>
      </w:r>
      <w:r>
        <w:rPr>
          <w:i/>
          <w:color w:val="0071BB"/>
        </w:rPr>
        <w:t xml:space="preserve"> </w:t>
      </w:r>
      <w:r>
        <w:t xml:space="preserve">[WI], § 101; </w:t>
      </w:r>
      <w:hyperlink r:id="rId382">
        <w:proofErr w:type="spellStart"/>
        <w:r>
          <w:rPr>
            <w:i/>
            <w:color w:val="0071BB"/>
          </w:rPr>
          <w:t>O'Halloran</w:t>
        </w:r>
        <w:proofErr w:type="spellEnd"/>
      </w:hyperlink>
      <w:hyperlink r:id="rId383">
        <w:r>
          <w:rPr>
            <w:i/>
            <w:color w:val="0071BB"/>
          </w:rPr>
          <w:t xml:space="preserve"> i Francis przeciwko Zjednoczonemu Królestwu</w:t>
        </w:r>
      </w:hyperlink>
      <w:r>
        <w:rPr>
          <w:i/>
          <w:color w:val="0071BB"/>
        </w:rPr>
        <w:t xml:space="preserve"> </w:t>
      </w:r>
      <w:r>
        <w:t xml:space="preserve">[WI], § 55; </w:t>
      </w:r>
      <w:hyperlink r:id="rId384">
        <w:proofErr w:type="spellStart"/>
        <w:r>
          <w:rPr>
            <w:i/>
            <w:color w:val="0071BB"/>
          </w:rPr>
          <w:t>Bykow</w:t>
        </w:r>
        <w:proofErr w:type="spellEnd"/>
        <w:r>
          <w:rPr>
            <w:i/>
            <w:color w:val="0071BB"/>
          </w:rPr>
          <w:t xml:space="preserve"> przeciwko Rosji</w:t>
        </w:r>
      </w:hyperlink>
      <w:r>
        <w:rPr>
          <w:i/>
          <w:color w:val="0071BB"/>
        </w:rPr>
        <w:t xml:space="preserve"> </w:t>
      </w:r>
      <w:r>
        <w:t xml:space="preserve">[WI], § 104; </w:t>
      </w:r>
      <w:hyperlink r:id="rId385">
        <w:r>
          <w:rPr>
            <w:i/>
            <w:color w:val="0071BB"/>
          </w:rPr>
          <w:t>Ibrahim i</w:t>
        </w:r>
      </w:hyperlink>
      <w:r>
        <w:rPr>
          <w:i/>
          <w:color w:val="0071BB"/>
        </w:rPr>
        <w:t xml:space="preserve"> </w:t>
      </w:r>
      <w:hyperlink r:id="rId386">
        <w:r>
          <w:rPr>
            <w:i/>
            <w:color w:val="0071BB"/>
          </w:rPr>
          <w:t xml:space="preserve"> Inni przeciwko Zjednoczonemu Królestwu</w:t>
        </w:r>
      </w:hyperlink>
      <w:r>
        <w:rPr>
          <w:i/>
          <w:color w:val="0071BB"/>
        </w:rPr>
        <w:t xml:space="preserve"> </w:t>
      </w:r>
      <w:r>
        <w:t>[WI], §</w:t>
      </w:r>
      <w:r w:rsidR="00730116">
        <w:t> </w:t>
      </w:r>
      <w:r>
        <w:t>269).</w:t>
      </w:r>
    </w:p>
    <w:p w:rsidR="00917CC5" w:rsidRDefault="008662DF" w:rsidP="00324BC1">
      <w:pPr>
        <w:pStyle w:val="Akapitzlist"/>
        <w:numPr>
          <w:ilvl w:val="0"/>
          <w:numId w:val="41"/>
        </w:numPr>
        <w:tabs>
          <w:tab w:val="left" w:pos="567"/>
        </w:tabs>
        <w:spacing w:before="118"/>
        <w:ind w:left="0" w:firstLine="0"/>
      </w:pPr>
      <w:r>
        <w:t xml:space="preserve">Z jednej strony skazanie nie może opierać się wyłącznie lub głównie na milczeniu oskarżonego lub na odmowie udzielenia odpowiedzi na pytania lub złożenia </w:t>
      </w:r>
      <w:r w:rsidR="00136EE4">
        <w:t>wyjaśnień</w:t>
      </w:r>
      <w:r>
        <w:t xml:space="preserve">. Z drugiej strony prawo do zachowania milczenia nie może uniemożliwić uwzględnienia milczenia oskarżonego – w sytuacjach, które wyraźnie wymagają od niego </w:t>
      </w:r>
      <w:r w:rsidR="00136EE4">
        <w:t xml:space="preserve">wyjaśnień </w:t>
      </w:r>
      <w:r>
        <w:t xml:space="preserve">– przy ocenie </w:t>
      </w:r>
      <w:r w:rsidR="00136EE4">
        <w:t>siły przekonywania</w:t>
      </w:r>
      <w:r>
        <w:t xml:space="preserve"> dowodów przedstawionych przez prokuraturę. Z tego względu nie można </w:t>
      </w:r>
      <w:r w:rsidR="00C21B41">
        <w:t>powiedzieć</w:t>
      </w:r>
      <w:r>
        <w:t xml:space="preserve">, </w:t>
      </w:r>
      <w:r w:rsidR="00C21B41">
        <w:t xml:space="preserve">że </w:t>
      </w:r>
      <w:r>
        <w:t>decyzja oskarżonego o</w:t>
      </w:r>
      <w:r w:rsidR="00C21B41">
        <w:t xml:space="preserve"> zachowaniu</w:t>
      </w:r>
      <w:r w:rsidR="00C96E27">
        <w:t> </w:t>
      </w:r>
      <w:r>
        <w:t>milczeni</w:t>
      </w:r>
      <w:r w:rsidR="00C21B41">
        <w:t>a</w:t>
      </w:r>
      <w:r>
        <w:t xml:space="preserve"> </w:t>
      </w:r>
      <w:r w:rsidR="00C21B41">
        <w:t>podczas</w:t>
      </w:r>
      <w:r>
        <w:t xml:space="preserve"> całego postępowania karnego nie powinna pociągać za sobą żadnych </w:t>
      </w:r>
      <w:r w:rsidR="00C21B41">
        <w:t xml:space="preserve">implikacji </w:t>
      </w:r>
      <w:r>
        <w:t>(</w:t>
      </w:r>
      <w:hyperlink r:id="rId387">
        <w:r>
          <w:rPr>
            <w:i/>
            <w:color w:val="0071BB"/>
          </w:rPr>
          <w:t>John Murray przeciwko Zjednoczonemu Królestwu</w:t>
        </w:r>
      </w:hyperlink>
      <w:r w:rsidR="00BA4D7A">
        <w:rPr>
          <w:i/>
          <w:color w:val="0071BB"/>
        </w:rPr>
        <w:t xml:space="preserve"> </w:t>
      </w:r>
      <w:r>
        <w:t>[WI], § 47).</w:t>
      </w:r>
    </w:p>
    <w:p w:rsidR="00917CC5" w:rsidRDefault="000A01B9" w:rsidP="00324BC1">
      <w:pPr>
        <w:pStyle w:val="Akapitzlist"/>
        <w:numPr>
          <w:ilvl w:val="0"/>
          <w:numId w:val="41"/>
        </w:numPr>
        <w:tabs>
          <w:tab w:val="left" w:pos="567"/>
        </w:tabs>
        <w:spacing w:before="122"/>
        <w:ind w:left="0" w:firstLine="0"/>
      </w:pPr>
      <w:r>
        <w:t>To, czy wyciągnięcie negatywnych wniosków z milczenia oskarżonego narusza art. 6</w:t>
      </w:r>
      <w:r w:rsidR="008662DF">
        <w:t xml:space="preserve"> </w:t>
      </w:r>
      <w:r w:rsidR="00C94AE9">
        <w:t>należy ustalić uwzględniając wszystkie okoliczności sprawy, biorąc w szczególności pod uwagę wagę przywiązywaną do takich wniosków przez sądy krajowe przy dokonywanej przez nie ocenie dowodów oraz stopień przymusu</w:t>
      </w:r>
      <w:r w:rsidR="00334A7C">
        <w:t xml:space="preserve"> nieodłącznie związany z sytuacją</w:t>
      </w:r>
      <w:r w:rsidR="00C94AE9">
        <w:t xml:space="preserve">. </w:t>
      </w:r>
      <w:r w:rsidR="008662DF">
        <w:t xml:space="preserve">W praktyce muszą istnieć odpowiednie zabezpieczenia, aby zapewnić, że </w:t>
      </w:r>
      <w:r w:rsidR="00334A7C">
        <w:t xml:space="preserve">jakiekolwiek </w:t>
      </w:r>
      <w:r w:rsidR="002D686E">
        <w:t xml:space="preserve">negatywne </w:t>
      </w:r>
      <w:r w:rsidR="008662DF">
        <w:t>wnioski nie wykraczają poza to, co jest dozwolone na mocy art. 6 Konwencji. W przypadku procesu przed sądami przysięgłych szczególne znaczenie dla tej kwestii ma</w:t>
      </w:r>
      <w:r w:rsidR="002D686E">
        <w:t xml:space="preserve"> ukierunkowanie </w:t>
      </w:r>
      <w:r>
        <w:t xml:space="preserve">ławy przysięgłych </w:t>
      </w:r>
      <w:r w:rsidR="002D686E">
        <w:t>przez</w:t>
      </w:r>
      <w:r w:rsidR="008662DF">
        <w:t xml:space="preserve"> sędziego </w:t>
      </w:r>
      <w:r>
        <w:t xml:space="preserve">na </w:t>
      </w:r>
      <w:r w:rsidR="008662DF">
        <w:t>negatywn</w:t>
      </w:r>
      <w:r>
        <w:t>e</w:t>
      </w:r>
      <w:r w:rsidR="008662DF">
        <w:t xml:space="preserve"> wniosk</w:t>
      </w:r>
      <w:r>
        <w:t>i</w:t>
      </w:r>
      <w:r w:rsidR="008662DF">
        <w:t xml:space="preserve"> (</w:t>
      </w:r>
      <w:proofErr w:type="spellStart"/>
      <w:r w:rsidR="00AB1564">
        <w:fldChar w:fldCharType="begin"/>
      </w:r>
      <w:r w:rsidR="00AB1564">
        <w:instrText xml:space="preserve"> HYPERLINK "http://hudoc.echr.coe.int/eng?i=001-153474" \h </w:instrText>
      </w:r>
      <w:r w:rsidR="00AB1564">
        <w:fldChar w:fldCharType="separate"/>
      </w:r>
      <w:r w:rsidR="008662DF">
        <w:rPr>
          <w:i/>
          <w:color w:val="0071BB"/>
        </w:rPr>
        <w:t>O'Donnell</w:t>
      </w:r>
      <w:proofErr w:type="spellEnd"/>
      <w:r w:rsidR="008662DF">
        <w:rPr>
          <w:i/>
          <w:color w:val="0071BB"/>
        </w:rPr>
        <w:t xml:space="preserve"> przeciwko Zjednoczonemu Królestwu</w:t>
      </w:r>
      <w:r w:rsidR="00AB1564">
        <w:rPr>
          <w:i/>
          <w:color w:val="0071BB"/>
        </w:rPr>
        <w:fldChar w:fldCharType="end"/>
      </w:r>
      <w:r w:rsidR="008662DF">
        <w:t>, § 51).</w:t>
      </w:r>
    </w:p>
    <w:p w:rsidR="00917CC5" w:rsidRDefault="008662DF" w:rsidP="00324BC1">
      <w:pPr>
        <w:pStyle w:val="Akapitzlist"/>
        <w:numPr>
          <w:ilvl w:val="0"/>
          <w:numId w:val="41"/>
        </w:numPr>
        <w:tabs>
          <w:tab w:val="left" w:pos="567"/>
        </w:tabs>
        <w:spacing w:before="120"/>
        <w:ind w:left="0" w:firstLine="0"/>
      </w:pPr>
      <w:r>
        <w:lastRenderedPageBreak/>
        <w:t xml:space="preserve">Ponadto, znaczenie interesu publicznego w </w:t>
      </w:r>
      <w:r w:rsidR="00C91EF7">
        <w:t>ściganiu</w:t>
      </w:r>
      <w:r>
        <w:t xml:space="preserve"> i karaniu danego przestępstwa może zostać wzięte pod uwagę i </w:t>
      </w:r>
      <w:r w:rsidR="00C91EF7">
        <w:t>zestawione</w:t>
      </w:r>
      <w:r>
        <w:t xml:space="preserve"> z interesem jednostki </w:t>
      </w:r>
      <w:r w:rsidR="00C91EF7">
        <w:t xml:space="preserve">w przypadku posiadania </w:t>
      </w:r>
      <w:r>
        <w:t>przeciwko niej dowod</w:t>
      </w:r>
      <w:r w:rsidR="00877D9D">
        <w:t>ów</w:t>
      </w:r>
      <w:r>
        <w:t xml:space="preserve"> </w:t>
      </w:r>
      <w:r w:rsidR="00877D9D">
        <w:t xml:space="preserve">uzyskanych </w:t>
      </w:r>
      <w:r>
        <w:t>zgodnie z prawem. Jednakże</w:t>
      </w:r>
      <w:r w:rsidR="00877D9D">
        <w:t xml:space="preserve"> ochrona</w:t>
      </w:r>
      <w:r>
        <w:t xml:space="preserve"> interes</w:t>
      </w:r>
      <w:r w:rsidR="00877D9D">
        <w:t>u</w:t>
      </w:r>
      <w:r>
        <w:t xml:space="preserve"> publiczn</w:t>
      </w:r>
      <w:r w:rsidR="00877D9D">
        <w:t xml:space="preserve">ego </w:t>
      </w:r>
      <w:r>
        <w:t xml:space="preserve">nie może usprawiedliwić zastosowania środków </w:t>
      </w:r>
      <w:r w:rsidR="00877D9D">
        <w:t xml:space="preserve">zagrażających </w:t>
      </w:r>
      <w:r>
        <w:t>isto</w:t>
      </w:r>
      <w:r w:rsidR="00877D9D">
        <w:t>cie</w:t>
      </w:r>
      <w:r>
        <w:t xml:space="preserve"> prawa skarżącego do obrony, </w:t>
      </w:r>
      <w:r w:rsidR="00877D9D">
        <w:t xml:space="preserve">w tym </w:t>
      </w:r>
      <w:r>
        <w:t>wolnoś</w:t>
      </w:r>
      <w:r w:rsidR="00877D9D">
        <w:t>ci</w:t>
      </w:r>
      <w:r>
        <w:t xml:space="preserve"> od samooskarżenia (</w:t>
      </w:r>
      <w:proofErr w:type="spellStart"/>
      <w:r w:rsidR="003F1B59">
        <w:fldChar w:fldCharType="begin"/>
      </w:r>
      <w:r w:rsidR="003F1B59">
        <w:instrText xml:space="preserve"> HYPERLINK "http://hudoc.echr.coe.int/eng?i=001-76307" \h </w:instrText>
      </w:r>
      <w:r w:rsidR="003F1B59">
        <w:fldChar w:fldCharType="separate"/>
      </w:r>
      <w:r w:rsidR="00877D9D">
        <w:rPr>
          <w:i/>
          <w:color w:val="0071BB"/>
        </w:rPr>
        <w:t>Jalloh</w:t>
      </w:r>
      <w:proofErr w:type="spellEnd"/>
      <w:r w:rsidR="003F1B59">
        <w:rPr>
          <w:i/>
          <w:color w:val="0071BB"/>
        </w:rPr>
        <w:fldChar w:fldCharType="end"/>
      </w:r>
      <w:r>
        <w:rPr>
          <w:i/>
          <w:color w:val="0071BB"/>
        </w:rPr>
        <w:t xml:space="preserve"> przeciwko</w:t>
      </w:r>
      <w:r w:rsidR="00877D9D">
        <w:rPr>
          <w:i/>
          <w:color w:val="0071BB"/>
        </w:rPr>
        <w:t xml:space="preserve"> Niemcom</w:t>
      </w:r>
      <w:r>
        <w:t xml:space="preserve"> [WI], § 97). Nie można powoływać się na interes publiczny, aby uzasadnić wykorzystanie odpowiedzi uzyskanych </w:t>
      </w:r>
      <w:r w:rsidR="00877D9D">
        <w:t xml:space="preserve">przymusem </w:t>
      </w:r>
      <w:r>
        <w:t>w ramach dochodzenia pozasądowego w celu oskarżenia oskarżonego w trakcie postępowania sądowego (</w:t>
      </w:r>
      <w:proofErr w:type="spellStart"/>
      <w:r w:rsidR="00AB1564">
        <w:fldChar w:fldCharType="begin"/>
      </w:r>
      <w:r w:rsidR="00AB1564">
        <w:instrText xml:space="preserve"> HYPERLINK "http://hudoc.echr.coe.int/eng?i=001-59097" \h </w:instrText>
      </w:r>
      <w:r w:rsidR="00AB1564">
        <w:fldChar w:fldCharType="separate"/>
      </w:r>
      <w:r>
        <w:rPr>
          <w:i/>
          <w:color w:val="0071BB"/>
        </w:rPr>
        <w:t>Heaney</w:t>
      </w:r>
      <w:proofErr w:type="spellEnd"/>
      <w:r>
        <w:rPr>
          <w:i/>
          <w:color w:val="0071BB"/>
        </w:rPr>
        <w:t xml:space="preserve"> i </w:t>
      </w:r>
      <w:proofErr w:type="spellStart"/>
      <w:r>
        <w:rPr>
          <w:i/>
          <w:color w:val="0071BB"/>
        </w:rPr>
        <w:t>McGuinness</w:t>
      </w:r>
      <w:proofErr w:type="spellEnd"/>
      <w:r>
        <w:rPr>
          <w:i/>
          <w:color w:val="0071BB"/>
        </w:rPr>
        <w:t xml:space="preserve"> przeciwko Irlandii</w:t>
      </w:r>
      <w:r>
        <w:t>,</w:t>
      </w:r>
      <w:r w:rsidR="00AB1564">
        <w:fldChar w:fldCharType="end"/>
      </w:r>
      <w:r>
        <w:t xml:space="preserve"> § 57).</w:t>
      </w:r>
    </w:p>
    <w:p w:rsidR="003C154C" w:rsidRDefault="003C154C" w:rsidP="003C154C">
      <w:pPr>
        <w:pStyle w:val="Nagwek3"/>
        <w:ind w:left="0"/>
      </w:pPr>
      <w:r>
        <w:rPr>
          <w:color w:val="2E2E2E"/>
        </w:rPr>
        <w:t>5. Zarządzanie dowodami</w:t>
      </w:r>
    </w:p>
    <w:p w:rsidR="003C154C" w:rsidRDefault="003C154C" w:rsidP="00324BC1">
      <w:pPr>
        <w:pStyle w:val="Akapitzlist"/>
        <w:numPr>
          <w:ilvl w:val="0"/>
          <w:numId w:val="45"/>
        </w:numPr>
        <w:tabs>
          <w:tab w:val="left" w:pos="713"/>
        </w:tabs>
        <w:spacing w:before="119"/>
        <w:ind w:left="0" w:right="212" w:firstLine="0"/>
      </w:pPr>
      <w:r>
        <w:t>Wprawdzie art. 6 gwarantuje prawo do rzetelnego procesu sądowego, jednak nie ustanawia on żadnych zasad dopuszczalności dowodów jako takich, co jest przede wszystkim przedmiotem regulacji w prawie krajowym (</w:t>
      </w:r>
      <w:hyperlink r:id="rId388">
        <w:r w:rsidRPr="00CB788D">
          <w:rPr>
            <w:i/>
            <w:color w:val="0071BB"/>
          </w:rPr>
          <w:t>Schenk przeciwko Szwajcarii</w:t>
        </w:r>
        <w:r>
          <w:t>,</w:t>
        </w:r>
      </w:hyperlink>
      <w:r>
        <w:t xml:space="preserve"> §§ 45-46; </w:t>
      </w:r>
      <w:hyperlink r:id="rId389">
        <w:proofErr w:type="spellStart"/>
        <w:r w:rsidRPr="00CB788D">
          <w:rPr>
            <w:i/>
            <w:color w:val="0071BB"/>
          </w:rPr>
          <w:t>Moreira</w:t>
        </w:r>
        <w:proofErr w:type="spellEnd"/>
        <w:r w:rsidRPr="00CB788D">
          <w:rPr>
            <w:i/>
            <w:color w:val="0071BB"/>
          </w:rPr>
          <w:t xml:space="preserve"> Ferreira przeciwko Portugalii (nr 2)</w:t>
        </w:r>
      </w:hyperlink>
      <w:r w:rsidRPr="00CB788D">
        <w:rPr>
          <w:i/>
          <w:color w:val="0071BB"/>
        </w:rPr>
        <w:t xml:space="preserve"> </w:t>
      </w:r>
      <w:r>
        <w:t xml:space="preserve">[WI], § 83; </w:t>
      </w:r>
      <w:hyperlink r:id="rId390">
        <w:proofErr w:type="spellStart"/>
        <w:r w:rsidRPr="00CB788D">
          <w:rPr>
            <w:i/>
            <w:color w:val="0071BB"/>
          </w:rPr>
          <w:t>Heglas</w:t>
        </w:r>
        <w:proofErr w:type="spellEnd"/>
        <w:r w:rsidRPr="00CB788D">
          <w:rPr>
            <w:i/>
            <w:color w:val="0071BB"/>
          </w:rPr>
          <w:t xml:space="preserve"> przeciwko Czechom</w:t>
        </w:r>
      </w:hyperlink>
      <w:r>
        <w:t>, § 84).</w:t>
      </w:r>
    </w:p>
    <w:p w:rsidR="003C154C" w:rsidRDefault="003C154C" w:rsidP="00324BC1">
      <w:pPr>
        <w:pStyle w:val="Akapitzlist"/>
        <w:numPr>
          <w:ilvl w:val="0"/>
          <w:numId w:val="45"/>
        </w:numPr>
        <w:tabs>
          <w:tab w:val="left" w:pos="713"/>
        </w:tabs>
        <w:spacing w:before="119"/>
        <w:ind w:left="0" w:right="212" w:firstLine="0"/>
      </w:pPr>
      <w:r>
        <w:t>Zadaniem Trybunału nie jest zatem ustalenie co do zasady, czy poszczególne rodzaje dowodów – na przykład dowody uzyskane niezgodnie z prawem krajowym – mogą być dopuszczalne. Należy zatem odpowiedzieć na pytanie, czy postępowanie jako całość było rzetelne, biorąc pod uwagę w jaki sposób uzyskano dowody. Obejmuje to zbadanie domniemanej niezgodności z Konwencją  oraz, w przypadku naruszenia innego prawa wynikającego z Konwencji, charakteru stwierdzonego naruszenia (</w:t>
      </w:r>
      <w:hyperlink r:id="rId391">
        <w:r w:rsidRPr="006925A0">
          <w:rPr>
            <w:i/>
            <w:color w:val="0071BB"/>
          </w:rPr>
          <w:t>Khan przeciwko Zjednoczonemu Królestwu</w:t>
        </w:r>
        <w:r>
          <w:t>,</w:t>
        </w:r>
      </w:hyperlink>
      <w:r>
        <w:t xml:space="preserve"> § 34; </w:t>
      </w:r>
      <w:hyperlink r:id="rId392">
        <w:r w:rsidRPr="006925A0">
          <w:rPr>
            <w:i/>
            <w:color w:val="0071BB"/>
          </w:rPr>
          <w:t>P.G. i J.H. przeciwko Zjednoczonemu</w:t>
        </w:r>
      </w:hyperlink>
      <w:hyperlink r:id="rId393">
        <w:r w:rsidRPr="006925A0">
          <w:rPr>
            <w:i/>
            <w:color w:val="0071BB"/>
          </w:rPr>
          <w:t xml:space="preserve"> Królestwu</w:t>
        </w:r>
        <w:r>
          <w:t>,</w:t>
        </w:r>
      </w:hyperlink>
      <w:r>
        <w:t xml:space="preserve"> § 76; </w:t>
      </w:r>
      <w:hyperlink r:id="rId394">
        <w:r w:rsidRPr="006925A0">
          <w:rPr>
            <w:i/>
            <w:color w:val="0071BB"/>
          </w:rPr>
          <w:t>Allan przeciwko Zjednoczonemu Królestwu</w:t>
        </w:r>
      </w:hyperlink>
      <w:r>
        <w:t>, § 42).</w:t>
      </w:r>
    </w:p>
    <w:p w:rsidR="003C154C" w:rsidRDefault="003C154C" w:rsidP="00324BC1">
      <w:pPr>
        <w:pStyle w:val="Akapitzlist"/>
        <w:numPr>
          <w:ilvl w:val="0"/>
          <w:numId w:val="45"/>
        </w:numPr>
        <w:tabs>
          <w:tab w:val="left" w:pos="713"/>
        </w:tabs>
        <w:spacing w:before="119"/>
        <w:ind w:left="0" w:right="212" w:firstLine="0"/>
      </w:pPr>
      <w:r>
        <w:t>Przy ustalaniu, czy postępowanie jako całość było rzetelne, należy również wziąć pod uwagę, czy było przestrzegane prawo do obrony. W szczególności należy zbadać, czy skarżący miał możliwość zakwestionowania autentyczności dowodów i sprzeciwienia się ich wykorzystaniu. Ponadto należy wziąć pod uwagę jakość dowodów, jak również okoliczności, w których zostały zebrane oraz to, czy okoliczności te podważają ich wiarygodność lub dokładność. O ile problem dotyczący rzetelności niekoniecznie pojawia się w sytuacji, gdy uzyskane dowody nie zostały poparte innymi materiałami, można zauważyć, że w przypadku, gdy dowody są bardzo przekonujące i nie ma ryzyka ich niewiarygodności, potrzeba dowodów na ich poparcie jest odpowiednio słabsza (</w:t>
      </w:r>
      <w:proofErr w:type="spellStart"/>
      <w:r w:rsidRPr="006925A0">
        <w:fldChar w:fldCharType="begin"/>
      </w:r>
      <w:r>
        <w:instrText xml:space="preserve"> HYPERLINK "http://hudoc.echr.coe.int/eng?i=001-91704" \h </w:instrText>
      </w:r>
      <w:r w:rsidRPr="006925A0">
        <w:fldChar w:fldCharType="separate"/>
      </w:r>
      <w:r w:rsidRPr="006925A0">
        <w:rPr>
          <w:i/>
          <w:color w:val="0071BB"/>
        </w:rPr>
        <w:t>Bykov</w:t>
      </w:r>
      <w:proofErr w:type="spellEnd"/>
      <w:r w:rsidRPr="006925A0">
        <w:rPr>
          <w:i/>
          <w:color w:val="0071BB"/>
        </w:rPr>
        <w:fldChar w:fldCharType="end"/>
      </w:r>
      <w:r w:rsidRPr="006925A0">
        <w:rPr>
          <w:i/>
        </w:rPr>
        <w:t xml:space="preserve"> </w:t>
      </w:r>
      <w:hyperlink r:id="rId395">
        <w:r w:rsidRPr="006925A0">
          <w:rPr>
            <w:i/>
            <w:color w:val="0071BB"/>
          </w:rPr>
          <w:t>przeciwko Rosji</w:t>
        </w:r>
      </w:hyperlink>
      <w:r w:rsidRPr="006925A0">
        <w:rPr>
          <w:i/>
          <w:color w:val="0071BB"/>
        </w:rPr>
        <w:t xml:space="preserve"> </w:t>
      </w:r>
      <w:r>
        <w:t xml:space="preserve">[WI], § 89; </w:t>
      </w:r>
      <w:hyperlink r:id="rId396">
        <w:proofErr w:type="spellStart"/>
        <w:r w:rsidRPr="006925A0">
          <w:rPr>
            <w:i/>
            <w:color w:val="0071BB"/>
          </w:rPr>
          <w:t>Jalloh</w:t>
        </w:r>
        <w:proofErr w:type="spellEnd"/>
        <w:r w:rsidRPr="006925A0">
          <w:rPr>
            <w:i/>
            <w:color w:val="0071BB"/>
          </w:rPr>
          <w:t xml:space="preserve"> przeciwko Niemcom</w:t>
        </w:r>
      </w:hyperlink>
      <w:r w:rsidRPr="006925A0">
        <w:rPr>
          <w:i/>
          <w:color w:val="0071BB"/>
        </w:rPr>
        <w:t xml:space="preserve"> </w:t>
      </w:r>
      <w:r>
        <w:t>[WI], § 96). W związku z powyższym, Trybunał przywiązuje również wagę do tego, czy dane dowody były lub nie były decydujące dla wyniku postępowania karnego (</w:t>
      </w:r>
      <w:proofErr w:type="spellStart"/>
      <w:r w:rsidRPr="006925A0">
        <w:fldChar w:fldCharType="begin"/>
      </w:r>
      <w:r>
        <w:instrText xml:space="preserve"> HYPERLINK "http://hudoc.echr.coe.int/eng?i=001-99015" \h </w:instrText>
      </w:r>
      <w:r w:rsidRPr="006925A0">
        <w:fldChar w:fldCharType="separate"/>
      </w:r>
      <w:r w:rsidRPr="006925A0">
        <w:rPr>
          <w:i/>
          <w:color w:val="0071BB"/>
        </w:rPr>
        <w:t>Gäfgen</w:t>
      </w:r>
      <w:proofErr w:type="spellEnd"/>
      <w:r w:rsidRPr="006925A0">
        <w:rPr>
          <w:i/>
          <w:color w:val="0071BB"/>
        </w:rPr>
        <w:t xml:space="preserve"> przeciwko Niemcom</w:t>
      </w:r>
      <w:r w:rsidRPr="006925A0">
        <w:rPr>
          <w:i/>
          <w:color w:val="0071BB"/>
        </w:rPr>
        <w:fldChar w:fldCharType="end"/>
      </w:r>
      <w:r w:rsidRPr="006925A0">
        <w:rPr>
          <w:i/>
          <w:color w:val="0071BB"/>
        </w:rPr>
        <w:t xml:space="preserve"> </w:t>
      </w:r>
      <w:r>
        <w:t>[WI], § 164).</w:t>
      </w:r>
    </w:p>
    <w:p w:rsidR="003C154C" w:rsidRDefault="003C154C" w:rsidP="00324BC1">
      <w:pPr>
        <w:pStyle w:val="Akapitzlist"/>
        <w:numPr>
          <w:ilvl w:val="0"/>
          <w:numId w:val="45"/>
        </w:numPr>
        <w:tabs>
          <w:tab w:val="left" w:pos="713"/>
        </w:tabs>
        <w:spacing w:before="119"/>
        <w:ind w:left="0" w:right="212" w:firstLine="0"/>
      </w:pPr>
      <w:r>
        <w:t xml:space="preserve">W odniesieniu do zbadania charakteru domniemanej niezgodności z Konwencją, powyższe kryterium zostało zastosowane w sprawach dotyczących skarg, w których wykorzystano dowody uzyskane z naruszeniem prawa do obrony podczas postępowania. Dotyczy to na przykład wykorzystania dowodów uzyskanych na podstawie </w:t>
      </w:r>
      <w:proofErr w:type="spellStart"/>
      <w:r>
        <w:t>okazań</w:t>
      </w:r>
      <w:proofErr w:type="spellEnd"/>
      <w:r>
        <w:t xml:space="preserve"> (</w:t>
      </w:r>
      <w:hyperlink r:id="rId397">
        <w:r w:rsidRPr="006925A0">
          <w:rPr>
            <w:i/>
            <w:color w:val="0071BB"/>
          </w:rPr>
          <w:t>Laska i Lika przeciwko Albanii</w:t>
        </w:r>
      </w:hyperlink>
      <w:r>
        <w:t>), niewłaściwego pobrania próbek od podejrzanego w celu przeprowadzenia analizy sądowej (</w:t>
      </w:r>
      <w:proofErr w:type="spellStart"/>
      <w:r w:rsidRPr="006925A0">
        <w:fldChar w:fldCharType="begin"/>
      </w:r>
      <w:r>
        <w:instrText xml:space="preserve"> HYPERLINK "http://hudoc.echr.coe.int/eng?i=001-126915" \h </w:instrText>
      </w:r>
      <w:r w:rsidRPr="006925A0">
        <w:fldChar w:fldCharType="separate"/>
      </w:r>
      <w:r w:rsidRPr="006925A0">
        <w:rPr>
          <w:i/>
          <w:color w:val="0071BB"/>
        </w:rPr>
        <w:t>Horvatić</w:t>
      </w:r>
      <w:proofErr w:type="spellEnd"/>
      <w:r w:rsidRPr="006925A0">
        <w:rPr>
          <w:i/>
          <w:color w:val="0071BB"/>
        </w:rPr>
        <w:t xml:space="preserve"> przeciwko Chorwacji</w:t>
      </w:r>
      <w:r w:rsidRPr="006925A0">
        <w:rPr>
          <w:i/>
          <w:color w:val="0071BB"/>
        </w:rPr>
        <w:fldChar w:fldCharType="end"/>
      </w:r>
      <w:r>
        <w:t>), wywierania nacisku na współoskarżonym (</w:t>
      </w:r>
      <w:proofErr w:type="spellStart"/>
      <w:r w:rsidRPr="006925A0">
        <w:fldChar w:fldCharType="begin"/>
      </w:r>
      <w:r>
        <w:instrText xml:space="preserve"> HYPERLINK "http://hudoc.echr.coe.int/eng?i=001-118734" \h </w:instrText>
      </w:r>
      <w:r w:rsidRPr="006925A0">
        <w:fldChar w:fldCharType="separate"/>
      </w:r>
      <w:r w:rsidRPr="006925A0">
        <w:rPr>
          <w:i/>
          <w:color w:val="0071BB"/>
        </w:rPr>
        <w:t>Erkapić</w:t>
      </w:r>
      <w:proofErr w:type="spellEnd"/>
      <w:r w:rsidRPr="006925A0">
        <w:rPr>
          <w:i/>
          <w:color w:val="0071BB"/>
        </w:rPr>
        <w:t xml:space="preserve"> przeciwko Chorwacji</w:t>
      </w:r>
      <w:r w:rsidRPr="006925A0">
        <w:rPr>
          <w:i/>
          <w:color w:val="0071BB"/>
        </w:rPr>
        <w:fldChar w:fldCharType="end"/>
      </w:r>
      <w:r>
        <w:t>;</w:t>
      </w:r>
      <w:hyperlink r:id="rId398">
        <w:r w:rsidRPr="006925A0">
          <w:rPr>
            <w:color w:val="0071BB"/>
          </w:rPr>
          <w:t xml:space="preserve"> </w:t>
        </w:r>
        <w:r w:rsidRPr="006925A0">
          <w:rPr>
            <w:i/>
            <w:color w:val="0071BB"/>
          </w:rPr>
          <w:t>Dominka przeciwko Słowacji</w:t>
        </w:r>
      </w:hyperlink>
      <w:r w:rsidRPr="006925A0">
        <w:rPr>
          <w:i/>
          <w:color w:val="0071BB"/>
        </w:rPr>
        <w:t xml:space="preserve"> </w:t>
      </w:r>
      <w:r>
        <w:t>(</w:t>
      </w:r>
      <w:proofErr w:type="spellStart"/>
      <w:r>
        <w:t>dec</w:t>
      </w:r>
      <w:proofErr w:type="spellEnd"/>
      <w:r>
        <w:t>.)), wykorzystania zebranych dowodów przeciwko oskarżonemu (</w:t>
      </w:r>
      <w:proofErr w:type="spellStart"/>
      <w:r>
        <w:fldChar w:fldCharType="begin"/>
      </w:r>
      <w:r>
        <w:instrText xml:space="preserve"> HYPERLINK "http://hudoc.echr.coe.int/eng?i=001-142306" \h </w:instrText>
      </w:r>
      <w:r>
        <w:fldChar w:fldCharType="separate"/>
      </w:r>
      <w:r w:rsidRPr="006925A0">
        <w:rPr>
          <w:i/>
          <w:color w:val="0071BB"/>
        </w:rPr>
        <w:t>Layijov</w:t>
      </w:r>
      <w:proofErr w:type="spellEnd"/>
      <w:r w:rsidRPr="006925A0">
        <w:rPr>
          <w:i/>
          <w:color w:val="0071BB"/>
        </w:rPr>
        <w:t xml:space="preserve"> przeciwko Azerbejdżanowi</w:t>
      </w:r>
      <w:r>
        <w:t>,</w:t>
      </w:r>
      <w:r>
        <w:fldChar w:fldCharType="end"/>
      </w:r>
      <w:r>
        <w:t xml:space="preserve"> § 64;</w:t>
      </w:r>
      <w:hyperlink r:id="rId399">
        <w:r w:rsidRPr="006925A0">
          <w:rPr>
            <w:color w:val="0071BB"/>
          </w:rPr>
          <w:t xml:space="preserve"> </w:t>
        </w:r>
        <w:proofErr w:type="spellStart"/>
        <w:r w:rsidRPr="006925A0">
          <w:rPr>
            <w:i/>
            <w:color w:val="0071BB"/>
          </w:rPr>
          <w:t>Sakit</w:t>
        </w:r>
        <w:proofErr w:type="spellEnd"/>
        <w:r w:rsidRPr="006925A0">
          <w:rPr>
            <w:i/>
            <w:color w:val="0071BB"/>
          </w:rPr>
          <w:t xml:space="preserve"> </w:t>
        </w:r>
        <w:proofErr w:type="spellStart"/>
        <w:r w:rsidRPr="006925A0">
          <w:rPr>
            <w:i/>
            <w:color w:val="0071BB"/>
          </w:rPr>
          <w:t>Zahidov</w:t>
        </w:r>
        <w:proofErr w:type="spellEnd"/>
        <w:r w:rsidRPr="006925A0">
          <w:rPr>
            <w:i/>
            <w:color w:val="0071BB"/>
          </w:rPr>
          <w:t xml:space="preserve"> przeciwko Azerbejdżanowi</w:t>
        </w:r>
        <w:r>
          <w:t>,</w:t>
        </w:r>
      </w:hyperlink>
      <w:r>
        <w:t xml:space="preserve"> §§ 46-49; </w:t>
      </w:r>
      <w:hyperlink r:id="rId400">
        <w:proofErr w:type="spellStart"/>
        <w:r w:rsidRPr="006925A0">
          <w:rPr>
            <w:i/>
            <w:color w:val="0071BB"/>
          </w:rPr>
          <w:t>Kobiashvili</w:t>
        </w:r>
        <w:proofErr w:type="spellEnd"/>
        <w:r w:rsidRPr="006925A0">
          <w:rPr>
            <w:i/>
            <w:color w:val="0071BB"/>
          </w:rPr>
          <w:t xml:space="preserve"> przeciwko Gruzji</w:t>
        </w:r>
      </w:hyperlink>
      <w:r>
        <w:t>*, §§ 56-58), nierzetelnego wykorzystania innych obciążających świadków i dowodów rzeczowych przeciwko oskarżonemu (</w:t>
      </w:r>
      <w:proofErr w:type="spellStart"/>
      <w:r w:rsidRPr="006925A0">
        <w:fldChar w:fldCharType="begin"/>
      </w:r>
      <w:r>
        <w:instrText xml:space="preserve"> HYPERLINK "http://hudoc.echr.coe.int/eng?i=001-178631" \h </w:instrText>
      </w:r>
      <w:r w:rsidRPr="006925A0">
        <w:fldChar w:fldCharType="separate"/>
      </w:r>
      <w:r w:rsidRPr="006925A0">
        <w:rPr>
          <w:i/>
          <w:color w:val="0071BB"/>
        </w:rPr>
        <w:t>Ilgar</w:t>
      </w:r>
      <w:proofErr w:type="spellEnd"/>
      <w:r w:rsidRPr="006925A0">
        <w:rPr>
          <w:i/>
          <w:color w:val="0071BB"/>
        </w:rPr>
        <w:t xml:space="preserve"> </w:t>
      </w:r>
      <w:proofErr w:type="spellStart"/>
      <w:r w:rsidRPr="006925A0">
        <w:rPr>
          <w:i/>
          <w:color w:val="0071BB"/>
        </w:rPr>
        <w:t>Mammadov</w:t>
      </w:r>
      <w:proofErr w:type="spellEnd"/>
      <w:r w:rsidRPr="006925A0">
        <w:rPr>
          <w:i/>
          <w:color w:val="0071BB"/>
        </w:rPr>
        <w:t xml:space="preserve"> </w:t>
      </w:r>
      <w:proofErr w:type="spellStart"/>
      <w:r w:rsidRPr="006925A0">
        <w:rPr>
          <w:i/>
          <w:color w:val="0071BB"/>
        </w:rPr>
        <w:t>nierzetlneprzeciwko</w:t>
      </w:r>
      <w:proofErr w:type="spellEnd"/>
      <w:r w:rsidRPr="006925A0">
        <w:rPr>
          <w:i/>
          <w:color w:val="0071BB"/>
        </w:rPr>
        <w:t xml:space="preserve"> Azerbejdżanowi (nr</w:t>
      </w:r>
      <w:r w:rsidRPr="006925A0">
        <w:rPr>
          <w:i/>
          <w:color w:val="0071BB"/>
        </w:rPr>
        <w:fldChar w:fldCharType="end"/>
      </w:r>
      <w:hyperlink r:id="rId401">
        <w:r w:rsidRPr="006925A0">
          <w:rPr>
            <w:i/>
            <w:color w:val="0071BB"/>
          </w:rPr>
          <w:t xml:space="preserve"> 2)</w:t>
        </w:r>
      </w:hyperlink>
      <w:r>
        <w:t>) oraz wykorzystania opinii biegłych w postępowaniu (</w:t>
      </w:r>
      <w:proofErr w:type="spellStart"/>
      <w:r w:rsidRPr="006925A0">
        <w:fldChar w:fldCharType="begin"/>
      </w:r>
      <w:r>
        <w:instrText xml:space="preserve"> HYPERLINK "http://hudoc.echr.coe.int/eng?i=001-187731" \h </w:instrText>
      </w:r>
      <w:r w:rsidRPr="006925A0">
        <w:fldChar w:fldCharType="separate"/>
      </w:r>
      <w:r w:rsidRPr="006925A0">
        <w:rPr>
          <w:i/>
          <w:color w:val="0071BB"/>
        </w:rPr>
        <w:t>Erduran</w:t>
      </w:r>
      <w:proofErr w:type="spellEnd"/>
      <w:r w:rsidRPr="006925A0">
        <w:rPr>
          <w:i/>
          <w:color w:val="0071BB"/>
        </w:rPr>
        <w:t xml:space="preserve"> i Em Export </w:t>
      </w:r>
      <w:proofErr w:type="spellStart"/>
      <w:r w:rsidRPr="006925A0">
        <w:rPr>
          <w:i/>
          <w:color w:val="0071BB"/>
        </w:rPr>
        <w:t>Dış</w:t>
      </w:r>
      <w:proofErr w:type="spellEnd"/>
      <w:r w:rsidRPr="006925A0">
        <w:rPr>
          <w:i/>
          <w:color w:val="0071BB"/>
        </w:rPr>
        <w:t xml:space="preserve"> </w:t>
      </w:r>
      <w:proofErr w:type="spellStart"/>
      <w:r w:rsidRPr="006925A0">
        <w:rPr>
          <w:i/>
          <w:color w:val="0071BB"/>
        </w:rPr>
        <w:t>Tic</w:t>
      </w:r>
      <w:proofErr w:type="spellEnd"/>
      <w:r w:rsidRPr="006925A0">
        <w:rPr>
          <w:i/>
          <w:color w:val="0071BB"/>
        </w:rPr>
        <w:t xml:space="preserve"> A.Ş. przeciwko Turcji</w:t>
      </w:r>
      <w:r w:rsidRPr="006925A0">
        <w:rPr>
          <w:i/>
          <w:color w:val="0071BB"/>
        </w:rPr>
        <w:fldChar w:fldCharType="end"/>
      </w:r>
      <w:r>
        <w:t xml:space="preserve">, §§ 107-112; patrz także </w:t>
      </w:r>
      <w:hyperlink r:id="rId402">
        <w:proofErr w:type="spellStart"/>
        <w:r w:rsidRPr="006925A0">
          <w:rPr>
            <w:i/>
            <w:color w:val="0071BB"/>
          </w:rPr>
          <w:t>Avagyan</w:t>
        </w:r>
        <w:proofErr w:type="spellEnd"/>
        <w:r w:rsidRPr="006925A0">
          <w:rPr>
            <w:i/>
            <w:color w:val="0071BB"/>
          </w:rPr>
          <w:t xml:space="preserve"> przeciwko Armenii</w:t>
        </w:r>
        <w:r>
          <w:t>,</w:t>
        </w:r>
      </w:hyperlink>
      <w:r>
        <w:t xml:space="preserve"> § 41).</w:t>
      </w:r>
    </w:p>
    <w:p w:rsidR="003C154C" w:rsidRDefault="003C154C" w:rsidP="00324BC1">
      <w:pPr>
        <w:pStyle w:val="Akapitzlist"/>
        <w:numPr>
          <w:ilvl w:val="0"/>
          <w:numId w:val="45"/>
        </w:numPr>
        <w:tabs>
          <w:tab w:val="left" w:pos="713"/>
        </w:tabs>
        <w:spacing w:before="119"/>
        <w:ind w:left="0" w:right="212" w:firstLine="0"/>
      </w:pPr>
      <w:r>
        <w:t>To samo kryterium zostało zastosowane w sprawach dotyczących kwestii, czy wykorzystanie informacji rzekomo uzyskanych z naruszeniem art. 8 jako materiału dowodowego sprawiło, że proces sądowy jako całość stał się nierzetelny w rozumieniu art. 6. Dotyczy to na przykład przypadków związanych z wykorzystaniem dowodów uzyskanych w wyniku bezprawnego tajnego nadzoru (</w:t>
      </w:r>
      <w:proofErr w:type="spellStart"/>
      <w:r w:rsidRPr="006925A0">
        <w:fldChar w:fldCharType="begin"/>
      </w:r>
      <w:r>
        <w:instrText xml:space="preserve"> HYPERLINK "http://hudoc.echr.coe.int/eng?i=001-91704" \h </w:instrText>
      </w:r>
      <w:r w:rsidRPr="006925A0">
        <w:fldChar w:fldCharType="separate"/>
      </w:r>
      <w:r w:rsidRPr="006925A0">
        <w:rPr>
          <w:i/>
          <w:color w:val="0071BB"/>
        </w:rPr>
        <w:t>Bykow</w:t>
      </w:r>
      <w:proofErr w:type="spellEnd"/>
      <w:r w:rsidRPr="006925A0">
        <w:rPr>
          <w:i/>
          <w:color w:val="0071BB"/>
        </w:rPr>
        <w:t xml:space="preserve"> przeciwko Rosji</w:t>
      </w:r>
      <w:r w:rsidRPr="006925A0">
        <w:rPr>
          <w:i/>
          <w:color w:val="0071BB"/>
        </w:rPr>
        <w:fldChar w:fldCharType="end"/>
      </w:r>
      <w:r w:rsidRPr="006925A0">
        <w:rPr>
          <w:i/>
          <w:color w:val="0071BB"/>
        </w:rPr>
        <w:t xml:space="preserve"> </w:t>
      </w:r>
      <w:r>
        <w:t>[WI], §§ 69-83</w:t>
      </w:r>
      <w:r w:rsidRPr="007144AD">
        <w:t>;</w:t>
      </w:r>
      <w:r>
        <w:t xml:space="preserve"> </w:t>
      </w:r>
      <w:hyperlink r:id="rId403">
        <w:r w:rsidRPr="006925A0">
          <w:rPr>
            <w:i/>
            <w:color w:val="0071BB"/>
          </w:rPr>
          <w:t>Khan przeciwko Zjednoczonemu Królestwu</w:t>
        </w:r>
      </w:hyperlink>
      <w:r>
        <w:t>, § 34;</w:t>
      </w:r>
      <w:hyperlink r:id="rId404">
        <w:r w:rsidRPr="006925A0">
          <w:rPr>
            <w:color w:val="0071BB"/>
          </w:rPr>
          <w:t xml:space="preserve"> </w:t>
        </w:r>
        <w:proofErr w:type="spellStart"/>
        <w:r w:rsidRPr="006925A0">
          <w:rPr>
            <w:i/>
            <w:color w:val="0071BB"/>
          </w:rPr>
          <w:t>Dragojević</w:t>
        </w:r>
        <w:proofErr w:type="spellEnd"/>
        <w:r w:rsidRPr="006925A0">
          <w:rPr>
            <w:i/>
            <w:color w:val="0071BB"/>
          </w:rPr>
          <w:t xml:space="preserve"> przeciwko Chorwacji</w:t>
        </w:r>
        <w:r>
          <w:t>,</w:t>
        </w:r>
      </w:hyperlink>
      <w:r>
        <w:t xml:space="preserve"> §§ 127-135; </w:t>
      </w:r>
      <w:hyperlink r:id="rId405">
        <w:proofErr w:type="spellStart"/>
        <w:r w:rsidRPr="006925A0">
          <w:rPr>
            <w:i/>
            <w:color w:val="0071BB"/>
          </w:rPr>
          <w:t>Niţulescu</w:t>
        </w:r>
        <w:proofErr w:type="spellEnd"/>
        <w:r w:rsidRPr="006925A0">
          <w:rPr>
            <w:i/>
            <w:color w:val="0071BB"/>
          </w:rPr>
          <w:t xml:space="preserve"> przeciwko Rumunii</w:t>
        </w:r>
      </w:hyperlink>
      <w:r>
        <w:t xml:space="preserve">; </w:t>
      </w:r>
      <w:hyperlink r:id="rId406">
        <w:proofErr w:type="spellStart"/>
        <w:r w:rsidRPr="006925A0">
          <w:rPr>
            <w:i/>
            <w:color w:val="0071BB"/>
          </w:rPr>
          <w:t>Dragoş</w:t>
        </w:r>
        <w:proofErr w:type="spellEnd"/>
        <w:r w:rsidRPr="006925A0">
          <w:rPr>
            <w:i/>
            <w:color w:val="0071BB"/>
          </w:rPr>
          <w:t xml:space="preserve"> </w:t>
        </w:r>
        <w:proofErr w:type="spellStart"/>
        <w:r w:rsidRPr="006925A0">
          <w:rPr>
            <w:i/>
            <w:color w:val="0071BB"/>
          </w:rPr>
          <w:t>Ioan</w:t>
        </w:r>
        <w:proofErr w:type="spellEnd"/>
        <w:r w:rsidRPr="006925A0">
          <w:rPr>
            <w:i/>
            <w:color w:val="0071BB"/>
          </w:rPr>
          <w:t xml:space="preserve"> </w:t>
        </w:r>
        <w:proofErr w:type="spellStart"/>
        <w:r w:rsidRPr="006925A0">
          <w:rPr>
            <w:i/>
            <w:color w:val="0071BB"/>
          </w:rPr>
          <w:t>Rusu</w:t>
        </w:r>
        <w:proofErr w:type="spellEnd"/>
        <w:r w:rsidRPr="006925A0">
          <w:rPr>
            <w:i/>
            <w:color w:val="0071BB"/>
          </w:rPr>
          <w:t xml:space="preserve"> przeciwko Rumunii</w:t>
        </w:r>
        <w:r>
          <w:t>,</w:t>
        </w:r>
      </w:hyperlink>
      <w:r>
        <w:t xml:space="preserve"> §§ 47-50), oraz operacji przeszukania i zajęcia (</w:t>
      </w:r>
      <w:proofErr w:type="spellStart"/>
      <w:r w:rsidRPr="006925A0">
        <w:fldChar w:fldCharType="begin"/>
      </w:r>
      <w:r>
        <w:instrText xml:space="preserve"> HYPERLINK "http://hudoc.echr.coe.int/eng?i=001-122697" \h </w:instrText>
      </w:r>
      <w:r w:rsidRPr="006925A0">
        <w:fldChar w:fldCharType="separate"/>
      </w:r>
      <w:r w:rsidRPr="006925A0">
        <w:rPr>
          <w:i/>
          <w:color w:val="0071BB"/>
        </w:rPr>
        <w:t>Khodorkovskiy</w:t>
      </w:r>
      <w:proofErr w:type="spellEnd"/>
      <w:r w:rsidRPr="006925A0">
        <w:rPr>
          <w:i/>
          <w:color w:val="0071BB"/>
        </w:rPr>
        <w:t xml:space="preserve"> i </w:t>
      </w:r>
      <w:proofErr w:type="spellStart"/>
      <w:r w:rsidRPr="006925A0">
        <w:rPr>
          <w:i/>
          <w:color w:val="0071BB"/>
        </w:rPr>
        <w:t>Lebedev</w:t>
      </w:r>
      <w:proofErr w:type="spellEnd"/>
      <w:r w:rsidRPr="006925A0">
        <w:rPr>
          <w:i/>
          <w:color w:val="0071BB"/>
        </w:rPr>
        <w:t xml:space="preserve"> przeciwko Rosji</w:t>
      </w:r>
      <w:r w:rsidRPr="006925A0">
        <w:rPr>
          <w:i/>
          <w:color w:val="0071BB"/>
        </w:rPr>
        <w:fldChar w:fldCharType="end"/>
      </w:r>
      <w:r>
        <w:t xml:space="preserve">, §§ 699-705; </w:t>
      </w:r>
      <w:hyperlink r:id="rId407">
        <w:proofErr w:type="spellStart"/>
        <w:r w:rsidRPr="006925A0">
          <w:rPr>
            <w:i/>
            <w:color w:val="0071BB"/>
          </w:rPr>
          <w:t>Prade</w:t>
        </w:r>
        <w:proofErr w:type="spellEnd"/>
      </w:hyperlink>
      <w:r w:rsidRPr="006925A0">
        <w:rPr>
          <w:i/>
        </w:rPr>
        <w:t xml:space="preserve"> </w:t>
      </w:r>
      <w:hyperlink r:id="rId408">
        <w:r w:rsidRPr="006925A0">
          <w:rPr>
            <w:i/>
            <w:color w:val="0071BB"/>
          </w:rPr>
          <w:t>przeciwko Niemcom</w:t>
        </w:r>
      </w:hyperlink>
      <w:r>
        <w:t>).</w:t>
      </w:r>
    </w:p>
    <w:p w:rsidR="003C154C" w:rsidRDefault="003C154C" w:rsidP="00324BC1">
      <w:pPr>
        <w:pStyle w:val="Akapitzlist"/>
        <w:numPr>
          <w:ilvl w:val="0"/>
          <w:numId w:val="45"/>
        </w:numPr>
        <w:tabs>
          <w:tab w:val="left" w:pos="713"/>
        </w:tabs>
        <w:spacing w:before="119"/>
        <w:ind w:left="0" w:right="212" w:firstLine="0"/>
      </w:pPr>
      <w:r>
        <w:t xml:space="preserve">Jednakże szczególne względy mają zastosowanie w odniesieniu do wykorzystania w postępowaniu karnym dowodów uzyskanych z naruszeniem art. 3 Konwencji. Wykorzystanie takich </w:t>
      </w:r>
      <w:r>
        <w:lastRenderedPageBreak/>
        <w:t>dowodów, zabezpieczonych w wyniku naruszenia jednego z praw podstawowych i bezwzględnych gwarantowanych przez Konwencję, zawsze rodzi poważne wątpliwości co do rzetelności postępowania, nawet jeśli dopuszczenie takich dowodów nie miało decydującego znaczenia dla uzyskania wyroku skazującego (</w:t>
      </w:r>
      <w:proofErr w:type="spellStart"/>
      <w:r w:rsidRPr="006925A0">
        <w:fldChar w:fldCharType="begin"/>
      </w:r>
      <w:r>
        <w:instrText xml:space="preserve"> HYPERLINK "http://hudoc.echr.coe.int/eng?i=001-76307" \h </w:instrText>
      </w:r>
      <w:r w:rsidRPr="006925A0">
        <w:fldChar w:fldCharType="separate"/>
      </w:r>
      <w:r w:rsidRPr="006925A0">
        <w:rPr>
          <w:i/>
          <w:color w:val="0071BB"/>
        </w:rPr>
        <w:t>Jalloh</w:t>
      </w:r>
      <w:proofErr w:type="spellEnd"/>
      <w:r w:rsidRPr="006925A0">
        <w:rPr>
          <w:i/>
          <w:color w:val="0071BB"/>
        </w:rPr>
        <w:t xml:space="preserve"> przeciwko Niemcom</w:t>
      </w:r>
      <w:r w:rsidRPr="006925A0">
        <w:rPr>
          <w:i/>
          <w:color w:val="0071BB"/>
        </w:rPr>
        <w:fldChar w:fldCharType="end"/>
      </w:r>
      <w:r w:rsidRPr="006925A0">
        <w:rPr>
          <w:i/>
          <w:color w:val="0071BB"/>
        </w:rPr>
        <w:t xml:space="preserve"> </w:t>
      </w:r>
      <w:r>
        <w:t xml:space="preserve">[WI], §§ 99 i 105; </w:t>
      </w:r>
      <w:hyperlink r:id="rId409">
        <w:proofErr w:type="spellStart"/>
        <w:r w:rsidRPr="006925A0">
          <w:rPr>
            <w:i/>
            <w:color w:val="0071BB"/>
          </w:rPr>
          <w:t>Harutyunyan</w:t>
        </w:r>
        <w:proofErr w:type="spellEnd"/>
        <w:r w:rsidRPr="006925A0">
          <w:rPr>
            <w:i/>
            <w:color w:val="0071BB"/>
          </w:rPr>
          <w:t xml:space="preserve"> przeciwko Armenii</w:t>
        </w:r>
      </w:hyperlink>
      <w:r>
        <w:t>, § 63).</w:t>
      </w:r>
    </w:p>
    <w:p w:rsidR="003C154C" w:rsidRDefault="003C154C" w:rsidP="00324BC1">
      <w:pPr>
        <w:pStyle w:val="Akapitzlist"/>
        <w:numPr>
          <w:ilvl w:val="0"/>
          <w:numId w:val="45"/>
        </w:numPr>
        <w:tabs>
          <w:tab w:val="left" w:pos="713"/>
        </w:tabs>
        <w:spacing w:before="119"/>
        <w:ind w:left="0" w:right="212" w:firstLine="0"/>
      </w:pPr>
      <w:r>
        <w:t>Zatem wykorzystanie w postępowaniu karnym zeznań uzyskanych w wyniku naruszenia art. 3 – niezależnie od zakwalifikowania traktowania jako tortury, nieludzkie lub poniżające traktowanie – czyni postępowanie jako całość automatycznie nierzetelnym, z naruszeniem art. 6 (</w:t>
      </w:r>
      <w:proofErr w:type="spellStart"/>
      <w:r w:rsidRPr="006925A0">
        <w:fldChar w:fldCharType="begin"/>
      </w:r>
      <w:r>
        <w:instrText xml:space="preserve"> HYPERLINK "http://hudoc.echr.coe.int/eng?i=001-99015" \h </w:instrText>
      </w:r>
      <w:r w:rsidRPr="006925A0">
        <w:fldChar w:fldCharType="separate"/>
      </w:r>
      <w:r w:rsidRPr="006925A0">
        <w:rPr>
          <w:i/>
          <w:color w:val="0071BB"/>
        </w:rPr>
        <w:t>Gäfgen</w:t>
      </w:r>
      <w:proofErr w:type="spellEnd"/>
      <w:r w:rsidRPr="006925A0">
        <w:rPr>
          <w:i/>
          <w:color w:val="0071BB"/>
        </w:rPr>
        <w:fldChar w:fldCharType="end"/>
      </w:r>
      <w:r w:rsidRPr="006925A0">
        <w:rPr>
          <w:i/>
        </w:rPr>
        <w:t xml:space="preserve"> </w:t>
      </w:r>
      <w:hyperlink r:id="rId410">
        <w:r w:rsidRPr="006925A0">
          <w:rPr>
            <w:i/>
            <w:color w:val="0071BB"/>
          </w:rPr>
          <w:t>przeciwko Niemcom</w:t>
        </w:r>
      </w:hyperlink>
      <w:r w:rsidRPr="006925A0">
        <w:rPr>
          <w:i/>
          <w:color w:val="0071BB"/>
        </w:rPr>
        <w:t xml:space="preserve"> </w:t>
      </w:r>
      <w:r>
        <w:t xml:space="preserve">[WI], § 166; </w:t>
      </w:r>
      <w:hyperlink r:id="rId411">
        <w:r w:rsidRPr="006925A0">
          <w:rPr>
            <w:i/>
            <w:color w:val="0071BB"/>
          </w:rPr>
          <w:t>Ibrahim i Inni przeciwko Zjednoczonemu Królestwu</w:t>
        </w:r>
      </w:hyperlink>
      <w:r w:rsidRPr="006925A0">
        <w:rPr>
          <w:i/>
          <w:color w:val="0071BB"/>
        </w:rPr>
        <w:t xml:space="preserve"> </w:t>
      </w:r>
      <w:r>
        <w:t xml:space="preserve">[WI], § 254; </w:t>
      </w:r>
      <w:hyperlink r:id="rId412">
        <w:r w:rsidRPr="006925A0">
          <w:rPr>
            <w:i/>
            <w:color w:val="0071BB"/>
          </w:rPr>
          <w:t>El Haski przeciwko Belgii</w:t>
        </w:r>
        <w:r>
          <w:t>,</w:t>
        </w:r>
      </w:hyperlink>
      <w:r>
        <w:t xml:space="preserve"> § 85; </w:t>
      </w:r>
      <w:hyperlink r:id="rId413">
        <w:proofErr w:type="spellStart"/>
        <w:r w:rsidRPr="006925A0">
          <w:rPr>
            <w:i/>
            <w:color w:val="0071BB"/>
          </w:rPr>
          <w:t>Cēsnieks</w:t>
        </w:r>
        <w:proofErr w:type="spellEnd"/>
        <w:r w:rsidRPr="006925A0">
          <w:rPr>
            <w:i/>
            <w:color w:val="0071BB"/>
          </w:rPr>
          <w:t xml:space="preserve"> przeciwko Łotwie</w:t>
        </w:r>
        <w:r>
          <w:t>,</w:t>
        </w:r>
      </w:hyperlink>
      <w:r>
        <w:t xml:space="preserve"> §§ 67-70). </w:t>
      </w:r>
    </w:p>
    <w:p w:rsidR="003C154C" w:rsidRDefault="003C154C" w:rsidP="00324BC1">
      <w:pPr>
        <w:pStyle w:val="Akapitzlist"/>
        <w:numPr>
          <w:ilvl w:val="0"/>
          <w:numId w:val="45"/>
        </w:numPr>
        <w:tabs>
          <w:tab w:val="left" w:pos="713"/>
        </w:tabs>
        <w:spacing w:before="119"/>
        <w:ind w:left="0" w:right="212" w:firstLine="0"/>
      </w:pPr>
      <w:r>
        <w:t>Dotyczy to również wykorzystania prawdziwych dowodów uzyskanych w bezpośrednim wyniku użycia tortur (</w:t>
      </w:r>
      <w:proofErr w:type="spellStart"/>
      <w:r w:rsidRPr="006925A0">
        <w:fldChar w:fldCharType="begin"/>
      </w:r>
      <w:r>
        <w:instrText xml:space="preserve"> HYPERLINK "http://hudoc.echr.coe.int/eng?i=001-99015" \h </w:instrText>
      </w:r>
      <w:r w:rsidRPr="006925A0">
        <w:fldChar w:fldCharType="separate"/>
      </w:r>
      <w:r w:rsidRPr="006925A0">
        <w:rPr>
          <w:i/>
          <w:color w:val="0071BB"/>
        </w:rPr>
        <w:t>Gäfgen</w:t>
      </w:r>
      <w:proofErr w:type="spellEnd"/>
      <w:r w:rsidRPr="006925A0">
        <w:rPr>
          <w:i/>
          <w:color w:val="0071BB"/>
        </w:rPr>
        <w:t xml:space="preserve"> przeciwko Niemcom</w:t>
      </w:r>
      <w:r w:rsidRPr="006925A0">
        <w:rPr>
          <w:i/>
          <w:color w:val="0071BB"/>
        </w:rPr>
        <w:fldChar w:fldCharType="end"/>
      </w:r>
      <w:r w:rsidRPr="006925A0">
        <w:rPr>
          <w:i/>
          <w:color w:val="0071BB"/>
        </w:rPr>
        <w:t xml:space="preserve"> </w:t>
      </w:r>
      <w:r>
        <w:t xml:space="preserve">[WI], § 167; </w:t>
      </w:r>
      <w:hyperlink r:id="rId414">
        <w:proofErr w:type="spellStart"/>
        <w:r w:rsidRPr="006925A0">
          <w:rPr>
            <w:i/>
            <w:color w:val="0071BB"/>
          </w:rPr>
          <w:t>Jalloh</w:t>
        </w:r>
        <w:proofErr w:type="spellEnd"/>
        <w:r w:rsidRPr="006925A0">
          <w:rPr>
            <w:i/>
            <w:color w:val="0071BB"/>
          </w:rPr>
          <w:t xml:space="preserve"> przeciwko Niemcom</w:t>
        </w:r>
      </w:hyperlink>
      <w:r w:rsidRPr="006925A0">
        <w:rPr>
          <w:i/>
          <w:color w:val="0071BB"/>
        </w:rPr>
        <w:t xml:space="preserve"> </w:t>
      </w:r>
      <w:r>
        <w:t>[WI], § 105). Dopuszczenie takich dowodów uzyskanych w wyniku czynu zaklasyfikowanego jako nieludzkie traktowanie z naruszeniem art. 3, lecz bez zastosowania tortur, będzie stanowić naruszenie art. 6 tylko wtedy, gdy zostanie wykazane, że naruszenie art. 3 miało wpływ na wynik postępowania przeciwko oskarżonemu, to znaczy miało wpływ na jego wyrok skazujący lub karę (</w:t>
      </w:r>
      <w:proofErr w:type="spellStart"/>
      <w:r w:rsidRPr="006925A0">
        <w:fldChar w:fldCharType="begin"/>
      </w:r>
      <w:r>
        <w:instrText xml:space="preserve"> HYPERLINK "http://hudoc.echr.coe.int/eng?i=001-99015" \h </w:instrText>
      </w:r>
      <w:r w:rsidRPr="006925A0">
        <w:fldChar w:fldCharType="separate"/>
      </w:r>
      <w:r w:rsidRPr="006925A0">
        <w:rPr>
          <w:i/>
          <w:color w:val="0071BB"/>
        </w:rPr>
        <w:t>Gäfgen</w:t>
      </w:r>
      <w:proofErr w:type="spellEnd"/>
      <w:r w:rsidRPr="006925A0">
        <w:rPr>
          <w:i/>
          <w:color w:val="0071BB"/>
        </w:rPr>
        <w:t xml:space="preserve"> przeciwko Niemcom</w:t>
      </w:r>
      <w:r w:rsidRPr="006925A0">
        <w:rPr>
          <w:i/>
          <w:color w:val="0071BB"/>
        </w:rPr>
        <w:fldChar w:fldCharType="end"/>
      </w:r>
      <w:r w:rsidRPr="006925A0">
        <w:rPr>
          <w:i/>
          <w:color w:val="0071BB"/>
        </w:rPr>
        <w:t xml:space="preserve"> </w:t>
      </w:r>
      <w:r>
        <w:t xml:space="preserve">[WI], § 178; </w:t>
      </w:r>
      <w:hyperlink r:id="rId415">
        <w:r w:rsidRPr="006925A0">
          <w:rPr>
            <w:i/>
            <w:color w:val="0071BB"/>
          </w:rPr>
          <w:t>El Haski przeciwko Belgii</w:t>
        </w:r>
      </w:hyperlink>
      <w:r>
        <w:t>, § 85).</w:t>
      </w:r>
    </w:p>
    <w:p w:rsidR="003C154C" w:rsidRDefault="003C154C" w:rsidP="00324BC1">
      <w:pPr>
        <w:pStyle w:val="Akapitzlist"/>
        <w:numPr>
          <w:ilvl w:val="0"/>
          <w:numId w:val="45"/>
        </w:numPr>
        <w:tabs>
          <w:tab w:val="left" w:pos="713"/>
        </w:tabs>
        <w:spacing w:before="119"/>
        <w:ind w:left="0" w:right="212" w:firstLine="0"/>
      </w:pPr>
      <w:r>
        <w:t>Te zasady będą miały zastosowanie nie tylko w przypadku, gdy oskarżony jest ofiarą traktowania niezgodnego z art. 3 Konwencji, ale także do osób trzecich</w:t>
      </w:r>
      <w:r w:rsidRPr="00E32F79">
        <w:t xml:space="preserve"> (</w:t>
      </w:r>
      <w:r>
        <w:t>m. in.</w:t>
      </w:r>
      <w:r w:rsidRPr="00E32F79">
        <w:t xml:space="preserve">., § 85; </w:t>
      </w:r>
      <w:proofErr w:type="spellStart"/>
      <w:r w:rsidRPr="006925A0">
        <w:rPr>
          <w:i/>
          <w:iCs/>
          <w:color w:val="31849B" w:themeColor="accent5" w:themeShade="BF"/>
        </w:rPr>
        <w:t>Urazbayev</w:t>
      </w:r>
      <w:proofErr w:type="spellEnd"/>
      <w:r w:rsidRPr="006925A0">
        <w:rPr>
          <w:i/>
          <w:iCs/>
          <w:color w:val="31849B" w:themeColor="accent5" w:themeShade="BF"/>
        </w:rPr>
        <w:t xml:space="preserve"> v. Russia</w:t>
      </w:r>
      <w:r w:rsidRPr="00E32F79">
        <w:t>*, § 73)</w:t>
      </w:r>
      <w:r>
        <w:t>. W szczególności Trybunał stwierdził, że wykorzystanie w procesie dowodów uzyskanych w drodze tortur byłoby równoznaczne z rażącą odmową ochrony prawnej, nawet jeśli osoba, od której w ten sposób uzyskano dowody, była osobą trzecią (</w:t>
      </w:r>
      <w:proofErr w:type="spellStart"/>
      <w:r>
        <w:fldChar w:fldCharType="begin"/>
      </w:r>
      <w:r>
        <w:instrText xml:space="preserve"> HYPERLINK "http://hudoc.echr.coe.int/eng?i=001-108629" \h </w:instrText>
      </w:r>
      <w:r>
        <w:fldChar w:fldCharType="separate"/>
      </w:r>
      <w:r w:rsidRPr="006925A0">
        <w:rPr>
          <w:i/>
          <w:color w:val="0071BB"/>
        </w:rPr>
        <w:t>Othman</w:t>
      </w:r>
      <w:proofErr w:type="spellEnd"/>
      <w:r w:rsidRPr="006925A0">
        <w:rPr>
          <w:i/>
          <w:color w:val="0071BB"/>
        </w:rPr>
        <w:t xml:space="preserve"> (Abu </w:t>
      </w:r>
      <w:proofErr w:type="spellStart"/>
      <w:r w:rsidRPr="006925A0">
        <w:rPr>
          <w:i/>
          <w:color w:val="0071BB"/>
        </w:rPr>
        <w:t>Qatada</w:t>
      </w:r>
      <w:proofErr w:type="spellEnd"/>
      <w:r w:rsidRPr="006925A0">
        <w:rPr>
          <w:i/>
          <w:color w:val="0071BB"/>
        </w:rPr>
        <w:t>) przeciwko Zjednoczonemu Królestwu</w:t>
      </w:r>
      <w:r>
        <w:t>,</w:t>
      </w:r>
      <w:r>
        <w:fldChar w:fldCharType="end"/>
      </w:r>
      <w:r>
        <w:t xml:space="preserve"> §§ 263 i 267; </w:t>
      </w:r>
      <w:hyperlink r:id="rId416">
        <w:proofErr w:type="spellStart"/>
        <w:r w:rsidRPr="006925A0">
          <w:rPr>
            <w:i/>
            <w:color w:val="0071BB"/>
          </w:rPr>
          <w:t>Kaçiu</w:t>
        </w:r>
        <w:proofErr w:type="spellEnd"/>
        <w:r w:rsidRPr="006925A0">
          <w:rPr>
            <w:i/>
            <w:color w:val="0071BB"/>
          </w:rPr>
          <w:t xml:space="preserve"> i </w:t>
        </w:r>
        <w:proofErr w:type="spellStart"/>
        <w:r w:rsidRPr="006925A0">
          <w:rPr>
            <w:i/>
            <w:color w:val="0071BB"/>
          </w:rPr>
          <w:t>Kotorri</w:t>
        </w:r>
        <w:proofErr w:type="spellEnd"/>
        <w:r w:rsidRPr="006925A0">
          <w:rPr>
            <w:i/>
            <w:color w:val="0071BB"/>
          </w:rPr>
          <w:t xml:space="preserve"> przeciwko Albanii</w:t>
        </w:r>
        <w:r>
          <w:t>,</w:t>
        </w:r>
      </w:hyperlink>
      <w:r>
        <w:t xml:space="preserve"> § 128;</w:t>
      </w:r>
      <w:hyperlink r:id="rId417">
        <w:r w:rsidRPr="006925A0">
          <w:rPr>
            <w:color w:val="0071BB"/>
          </w:rPr>
          <w:t xml:space="preserve"> </w:t>
        </w:r>
        <w:proofErr w:type="spellStart"/>
        <w:r w:rsidRPr="006925A0">
          <w:rPr>
            <w:i/>
            <w:color w:val="0071BB"/>
          </w:rPr>
          <w:t>Kormev</w:t>
        </w:r>
        <w:proofErr w:type="spellEnd"/>
        <w:r w:rsidRPr="006925A0">
          <w:rPr>
            <w:i/>
            <w:color w:val="0071BB"/>
          </w:rPr>
          <w:t xml:space="preserve"> przeciwko Bułgarii</w:t>
        </w:r>
        <w:r>
          <w:t>,</w:t>
        </w:r>
      </w:hyperlink>
      <w:r>
        <w:t xml:space="preserve"> §§ 89-90).</w:t>
      </w:r>
      <w:r w:rsidRPr="006925A0">
        <w:rPr>
          <w:sz w:val="26"/>
        </w:rPr>
        <w:t xml:space="preserve"> </w:t>
      </w:r>
    </w:p>
    <w:p w:rsidR="003C154C" w:rsidRDefault="003C154C" w:rsidP="00324BC1">
      <w:pPr>
        <w:pStyle w:val="Akapitzlist"/>
        <w:numPr>
          <w:ilvl w:val="0"/>
          <w:numId w:val="45"/>
        </w:numPr>
        <w:tabs>
          <w:tab w:val="left" w:pos="713"/>
        </w:tabs>
        <w:spacing w:before="119"/>
        <w:ind w:left="0" w:right="212" w:firstLine="0"/>
      </w:pPr>
      <w:r>
        <w:t xml:space="preserve">W związku z powyższym należy zauważyć, że Trybunał orzekł, iż brak dopuszczalnej skargi na podstawie art. 3 zasadniczo nie stoi na przeszkodzie temu, aby wziąć pod uwagę zarzuty skarżącego, że jego oświadczenia złożone na policji </w:t>
      </w:r>
      <w:proofErr w:type="spellStart"/>
      <w:r>
        <w:t>policji</w:t>
      </w:r>
      <w:proofErr w:type="spellEnd"/>
      <w:r>
        <w:t xml:space="preserve"> zostały uzyskane przy użyciu środków przymusu lub ucisku i że ich dopuszczenie do akt sprawy, na które powołuje się sąd rozpoznający sprawę, stanowiło naruszenie gwarancji rzetelnego procesu przewidzianej w art. 6 (</w:t>
      </w:r>
      <w:proofErr w:type="spellStart"/>
      <w:r>
        <w:fldChar w:fldCharType="begin"/>
      </w:r>
      <w:r>
        <w:instrText xml:space="preserve"> HYPERLINK "http://hudoc.echr.coe.int/eng?i=001-187244" \h </w:instrText>
      </w:r>
      <w:r>
        <w:fldChar w:fldCharType="separate"/>
      </w:r>
      <w:r w:rsidRPr="006925A0">
        <w:rPr>
          <w:i/>
          <w:color w:val="0071BB"/>
        </w:rPr>
        <w:t>Mehmet</w:t>
      </w:r>
      <w:proofErr w:type="spellEnd"/>
      <w:r w:rsidRPr="006925A0">
        <w:rPr>
          <w:i/>
          <w:color w:val="0071BB"/>
        </w:rPr>
        <w:t xml:space="preserve"> </w:t>
      </w:r>
      <w:proofErr w:type="spellStart"/>
      <w:r w:rsidRPr="006925A0">
        <w:rPr>
          <w:i/>
          <w:color w:val="0071BB"/>
        </w:rPr>
        <w:t>Duman</w:t>
      </w:r>
      <w:proofErr w:type="spellEnd"/>
      <w:r w:rsidRPr="006925A0">
        <w:rPr>
          <w:i/>
          <w:color w:val="0071BB"/>
        </w:rPr>
        <w:t xml:space="preserve"> przeciwko Turcji</w:t>
      </w:r>
      <w:r>
        <w:t>,</w:t>
      </w:r>
      <w:r>
        <w:fldChar w:fldCharType="end"/>
      </w:r>
      <w:r>
        <w:t xml:space="preserve"> § 42).</w:t>
      </w:r>
    </w:p>
    <w:p w:rsidR="003C154C" w:rsidRDefault="003C154C" w:rsidP="00324BC1">
      <w:pPr>
        <w:pStyle w:val="Akapitzlist"/>
        <w:numPr>
          <w:ilvl w:val="0"/>
          <w:numId w:val="45"/>
        </w:numPr>
        <w:tabs>
          <w:tab w:val="left" w:pos="713"/>
        </w:tabs>
        <w:spacing w:before="119"/>
        <w:ind w:left="0" w:right="212" w:firstLine="0"/>
      </w:pPr>
      <w:r>
        <w:t>Wreszcie, kwestia związana z zarządzaniem dowodami w postępowaniu pojawia się również w odniesieniu do dopuszczenia materiału dowodowego dostarczonego przez świadków współpracujących z prokuraturą. Trybunał orzekł, że wykorzystanie zeznań świadków w zamian za skorzystanie z immunitetu lub innych korzyści może podważyć rzetelność postępowania wobec oskarżonego i umożliwia podniesienie delikatnych kwestii, ponieważ ze względu na swój charakter takie zeznania mogą podlegać manipulacji i mogą być składane wyłącznie w celu uzyskania korzyści lub osobistej zemsty. Jednakże użycie tego rodzaju zeznań samo w sobie nie wystarcza, aby uznać postępowanie za nierzetelne (</w:t>
      </w:r>
      <w:proofErr w:type="spellStart"/>
      <w:r w:rsidRPr="006925A0">
        <w:fldChar w:fldCharType="begin"/>
      </w:r>
      <w:r>
        <w:instrText xml:space="preserve"> HYPERLINK "http://hudoc.echr.coe.int/eng?i=001-23719" \h </w:instrText>
      </w:r>
      <w:r w:rsidRPr="006925A0">
        <w:fldChar w:fldCharType="separate"/>
      </w:r>
      <w:r w:rsidRPr="006925A0">
        <w:rPr>
          <w:i/>
          <w:color w:val="0071BB"/>
        </w:rPr>
        <w:t>Verhoek</w:t>
      </w:r>
      <w:proofErr w:type="spellEnd"/>
      <w:r w:rsidRPr="006925A0">
        <w:rPr>
          <w:i/>
          <w:color w:val="0071BB"/>
        </w:rPr>
        <w:t xml:space="preserve"> przeciwko Holandii</w:t>
      </w:r>
      <w:r w:rsidRPr="006925A0">
        <w:rPr>
          <w:i/>
          <w:color w:val="0071BB"/>
        </w:rPr>
        <w:fldChar w:fldCharType="end"/>
      </w:r>
      <w:r w:rsidRPr="006925A0">
        <w:rPr>
          <w:i/>
          <w:color w:val="0071BB"/>
        </w:rPr>
        <w:t xml:space="preserve"> </w:t>
      </w:r>
      <w:r>
        <w:t>(</w:t>
      </w:r>
      <w:proofErr w:type="spellStart"/>
      <w:r>
        <w:t>dec</w:t>
      </w:r>
      <w:proofErr w:type="spellEnd"/>
      <w:r>
        <w:t xml:space="preserve">.) </w:t>
      </w:r>
      <w:hyperlink r:id="rId418">
        <w:proofErr w:type="spellStart"/>
        <w:r w:rsidRPr="006925A0">
          <w:rPr>
            <w:i/>
            <w:color w:val="0071BB"/>
          </w:rPr>
          <w:t>Cornelis</w:t>
        </w:r>
        <w:proofErr w:type="spellEnd"/>
        <w:r w:rsidRPr="006925A0">
          <w:rPr>
            <w:i/>
            <w:color w:val="0071BB"/>
          </w:rPr>
          <w:t xml:space="preserve"> przeciwko Holandii</w:t>
        </w:r>
      </w:hyperlink>
      <w:r w:rsidRPr="006925A0">
        <w:rPr>
          <w:i/>
          <w:color w:val="0071BB"/>
        </w:rPr>
        <w:t xml:space="preserve"> </w:t>
      </w:r>
      <w:r>
        <w:t>(</w:t>
      </w:r>
      <w:proofErr w:type="spellStart"/>
      <w:r>
        <w:t>dec</w:t>
      </w:r>
      <w:proofErr w:type="spellEnd"/>
      <w:r>
        <w:t>.)). W każdym przypadku, dokonując oceny, Trybunał rozpatrzy postępowanie jako całość, uwzględniając prawo do obrony, ale także interes opinii publicznej i ofiar w odpowiednim ściganiu przestępstwa oraz, w razie potrzeby, prawa świadków (</w:t>
      </w:r>
      <w:proofErr w:type="spellStart"/>
      <w:r>
        <w:fldChar w:fldCharType="begin"/>
      </w:r>
      <w:r>
        <w:instrText xml:space="preserve"> HYPERLINK "http://hudoc.echr.coe.int/eng?i=001-170633" \h </w:instrText>
      </w:r>
      <w:r>
        <w:fldChar w:fldCharType="separate"/>
      </w:r>
      <w:r w:rsidRPr="006925A0">
        <w:rPr>
          <w:i/>
          <w:color w:val="0071BB"/>
        </w:rPr>
        <w:t>Habran</w:t>
      </w:r>
      <w:proofErr w:type="spellEnd"/>
      <w:r w:rsidRPr="006925A0">
        <w:rPr>
          <w:i/>
          <w:color w:val="0071BB"/>
        </w:rPr>
        <w:t xml:space="preserve"> i </w:t>
      </w:r>
      <w:proofErr w:type="spellStart"/>
      <w:r w:rsidRPr="006925A0">
        <w:rPr>
          <w:i/>
          <w:color w:val="0071BB"/>
        </w:rPr>
        <w:t>Dalem</w:t>
      </w:r>
      <w:proofErr w:type="spellEnd"/>
      <w:r w:rsidRPr="006925A0">
        <w:rPr>
          <w:i/>
          <w:color w:val="0071BB"/>
        </w:rPr>
        <w:t xml:space="preserve"> przeciwko Belgii</w:t>
      </w:r>
      <w:r>
        <w:t>,</w:t>
      </w:r>
      <w:r>
        <w:fldChar w:fldCharType="end"/>
      </w:r>
      <w:r>
        <w:t xml:space="preserve"> § 96).</w:t>
      </w:r>
    </w:p>
    <w:p w:rsidR="003C154C" w:rsidRPr="006263E2" w:rsidRDefault="003C154C" w:rsidP="00324BC1">
      <w:pPr>
        <w:pStyle w:val="Akapitzlist"/>
        <w:numPr>
          <w:ilvl w:val="0"/>
          <w:numId w:val="45"/>
        </w:numPr>
        <w:tabs>
          <w:tab w:val="left" w:pos="713"/>
        </w:tabs>
        <w:spacing w:before="119"/>
        <w:ind w:left="0" w:right="212" w:firstLine="0"/>
      </w:pPr>
      <w:r w:rsidRPr="006263E2">
        <w:t xml:space="preserve">W sprawie </w:t>
      </w:r>
      <w:proofErr w:type="spellStart"/>
      <w:r w:rsidRPr="006263E2">
        <w:rPr>
          <w:i/>
          <w:iCs/>
          <w:color w:val="0070C0"/>
        </w:rPr>
        <w:t>Adamčo</w:t>
      </w:r>
      <w:proofErr w:type="spellEnd"/>
      <w:r w:rsidRPr="006263E2">
        <w:rPr>
          <w:i/>
          <w:iCs/>
          <w:color w:val="0070C0"/>
        </w:rPr>
        <w:t xml:space="preserve"> przeciwko </w:t>
      </w:r>
      <w:proofErr w:type="spellStart"/>
      <w:r w:rsidRPr="006263E2">
        <w:rPr>
          <w:i/>
          <w:iCs/>
          <w:color w:val="0070C0"/>
        </w:rPr>
        <w:t>Slowacji</w:t>
      </w:r>
      <w:proofErr w:type="spellEnd"/>
      <w:r w:rsidRPr="006263E2">
        <w:t xml:space="preserve">*, §§ 56-71, dotyczącej skazania opartego w decydującym stopniu na wyjaśnieniach współsprawcy w związku z porozumieniem </w:t>
      </w:r>
      <w:proofErr w:type="spellStart"/>
      <w:r w:rsidRPr="006263E2">
        <w:t>dotyczym</w:t>
      </w:r>
      <w:proofErr w:type="spellEnd"/>
      <w:r w:rsidRPr="006263E2">
        <w:t xml:space="preserve"> dobrowolnego poddania się karze, Trybunał stwierdził naruszenie art. 6 Konwencji biorąc pod uwagę następujące okoliczności: wyjaśnienia te stanowiły jeśli nie w całości, to przynajmniej w decydującym stopniu dowód przeciwko skarżącemu; brak zbadania przez sądy krajowe szerszego kontekstu, w którym świadek uzyskał przywileje ze strony prokuratury; fakt, że porozumienie z oskarżycielem w przedmiocie dobrowolnego poddania się karze zostało zawarte bez udziału sądu; i nie przedstawienie przez sądy odpowiednich wywodów w zakresie argumentów podniesionych przez skarżącego.</w:t>
      </w:r>
    </w:p>
    <w:p w:rsidR="003C154C" w:rsidRDefault="003C154C" w:rsidP="003C154C">
      <w:pPr>
        <w:pStyle w:val="Akapitzlist"/>
        <w:tabs>
          <w:tab w:val="left" w:pos="713"/>
        </w:tabs>
        <w:spacing w:before="119"/>
        <w:ind w:left="0"/>
        <w:rPr>
          <w:b/>
          <w:bCs/>
        </w:rPr>
      </w:pPr>
    </w:p>
    <w:p w:rsidR="003C154C" w:rsidRDefault="003C154C" w:rsidP="00324BC1">
      <w:pPr>
        <w:pStyle w:val="Nagwek3"/>
        <w:numPr>
          <w:ilvl w:val="0"/>
          <w:numId w:val="20"/>
        </w:numPr>
        <w:tabs>
          <w:tab w:val="left" w:pos="564"/>
        </w:tabs>
        <w:ind w:left="0" w:hanging="343"/>
      </w:pPr>
      <w:r>
        <w:rPr>
          <w:color w:val="2E2E2E"/>
        </w:rPr>
        <w:t>Prowokacja policyjna</w:t>
      </w:r>
    </w:p>
    <w:p w:rsidR="003C154C" w:rsidRPr="009554CD" w:rsidRDefault="003C154C" w:rsidP="00324BC1">
      <w:pPr>
        <w:pStyle w:val="Nagwek4"/>
        <w:numPr>
          <w:ilvl w:val="1"/>
          <w:numId w:val="20"/>
        </w:numPr>
        <w:tabs>
          <w:tab w:val="left" w:pos="535"/>
        </w:tabs>
        <w:spacing w:before="241"/>
        <w:ind w:left="0" w:hanging="314"/>
      </w:pPr>
      <w:r>
        <w:rPr>
          <w:color w:val="2E2E2E"/>
        </w:rPr>
        <w:t>Uwagi ogólne</w:t>
      </w:r>
    </w:p>
    <w:p w:rsidR="003C154C" w:rsidRPr="006925A0" w:rsidRDefault="003C154C" w:rsidP="00324BC1">
      <w:pPr>
        <w:pStyle w:val="Akapitzlist"/>
        <w:numPr>
          <w:ilvl w:val="0"/>
          <w:numId w:val="45"/>
        </w:numPr>
        <w:tabs>
          <w:tab w:val="left" w:pos="713"/>
        </w:tabs>
        <w:spacing w:before="119"/>
        <w:ind w:left="0" w:firstLine="0"/>
        <w:rPr>
          <w:b/>
          <w:bCs/>
        </w:rPr>
      </w:pPr>
      <w:r>
        <w:t xml:space="preserve">Trybunał uznał potrzebę stosowania przez władze specjalnych metod dochodzeniowych, zwłaszcza w sprawach dotyczących przestępczości zorganizowanej i korupcji. W związku powyższym Trybunał orzekł, że stosowanie specjalnych metod dochodzeniowych – w szczególności technik pod </w:t>
      </w:r>
      <w:r>
        <w:lastRenderedPageBreak/>
        <w:t>przykryciem – samo w sobie nie narusza prawa do rzetelnego procesu sądowego. Jednakże ze względu na ryzyko podżegania policji do stosowania takich technik, ich stosowanie musi być wyraźnie ograniczone (</w:t>
      </w:r>
      <w:proofErr w:type="spellStart"/>
      <w:r w:rsidRPr="006925A0">
        <w:fldChar w:fldCharType="begin"/>
      </w:r>
      <w:r>
        <w:instrText xml:space="preserve"> HYPERLINK "http://hudoc.echr.coe.int/eng?i=001-84935" \h </w:instrText>
      </w:r>
      <w:r w:rsidRPr="006925A0">
        <w:fldChar w:fldCharType="separate"/>
      </w:r>
      <w:r w:rsidRPr="006925A0">
        <w:rPr>
          <w:i/>
          <w:color w:val="0071BB"/>
        </w:rPr>
        <w:t>Ramanauskas</w:t>
      </w:r>
      <w:proofErr w:type="spellEnd"/>
      <w:r w:rsidRPr="006925A0">
        <w:rPr>
          <w:i/>
          <w:color w:val="0071BB"/>
        </w:rPr>
        <w:t xml:space="preserve"> przeciwko Litwie</w:t>
      </w:r>
      <w:r w:rsidRPr="006925A0">
        <w:rPr>
          <w:i/>
          <w:color w:val="0071BB"/>
        </w:rPr>
        <w:fldChar w:fldCharType="end"/>
      </w:r>
      <w:r w:rsidRPr="006925A0">
        <w:rPr>
          <w:i/>
          <w:color w:val="0071BB"/>
        </w:rPr>
        <w:t xml:space="preserve"> </w:t>
      </w:r>
      <w:r>
        <w:t>[WI], § 51).</w:t>
      </w:r>
    </w:p>
    <w:p w:rsidR="003C154C" w:rsidRPr="009554CD" w:rsidRDefault="003C154C" w:rsidP="00324BC1">
      <w:pPr>
        <w:pStyle w:val="Akapitzlist"/>
        <w:numPr>
          <w:ilvl w:val="0"/>
          <w:numId w:val="45"/>
        </w:numPr>
        <w:tabs>
          <w:tab w:val="left" w:pos="713"/>
        </w:tabs>
        <w:spacing w:before="119"/>
        <w:ind w:left="0" w:firstLine="0"/>
        <w:rPr>
          <w:b/>
          <w:bCs/>
        </w:rPr>
      </w:pPr>
      <w:r>
        <w:t>Podczas gdy wzrost przestępczości zorganizowanej wymaga od państw podjęcia odpowiednich środków, to prawo do rzetelnego procesu sądowego, z którego wynika wymóg prawidłowego przebiegu postępowania, ma jednak zastosowanie do wszystkich rodzajów przestępstw, od najprostszych do najbardziej złożonych. W związku z powyższym, Trybunał podkreślił, że policja może działać pod przykryciem, ale nie podżegać (</w:t>
      </w:r>
      <w:proofErr w:type="spellStart"/>
      <w:r w:rsidRPr="009554CD">
        <w:fldChar w:fldCharType="begin"/>
      </w:r>
      <w:r>
        <w:instrText xml:space="preserve"> HYPERLINK "http://hudoc.echr.coe.int/eng?i=001-77692" \h </w:instrText>
      </w:r>
      <w:r w:rsidRPr="009554CD">
        <w:fldChar w:fldCharType="separate"/>
      </w:r>
      <w:r w:rsidRPr="009554CD">
        <w:rPr>
          <w:i/>
          <w:color w:val="0071BB"/>
        </w:rPr>
        <w:t>Khudobin</w:t>
      </w:r>
      <w:proofErr w:type="spellEnd"/>
      <w:r w:rsidRPr="009554CD">
        <w:rPr>
          <w:i/>
          <w:color w:val="0071BB"/>
        </w:rPr>
        <w:t xml:space="preserve"> przeciwko Rosji</w:t>
      </w:r>
      <w:r w:rsidRPr="009554CD">
        <w:rPr>
          <w:i/>
          <w:color w:val="0071BB"/>
        </w:rPr>
        <w:fldChar w:fldCharType="end"/>
      </w:r>
      <w:r>
        <w:t>, § 128).</w:t>
      </w:r>
    </w:p>
    <w:p w:rsidR="003C154C" w:rsidRPr="009554CD" w:rsidRDefault="003C154C" w:rsidP="00324BC1">
      <w:pPr>
        <w:pStyle w:val="Akapitzlist"/>
        <w:numPr>
          <w:ilvl w:val="0"/>
          <w:numId w:val="45"/>
        </w:numPr>
        <w:tabs>
          <w:tab w:val="left" w:pos="713"/>
        </w:tabs>
        <w:spacing w:before="119"/>
        <w:ind w:left="0" w:firstLine="0"/>
        <w:rPr>
          <w:b/>
          <w:bCs/>
        </w:rPr>
      </w:pPr>
      <w:r>
        <w:t>Ponadto, o ile Konwencja nie wyklucza oparcia się na takich źródłach, jak anonimowi informatorzy, na wstępnym etapie dochodzenia i w przypadku gdy może to być uzasadnione charakterem przestępstwa, późniejsze wykorzystanie takich źródeł przez sąd rozpatrujący sprawę w celu ustalenia wyroku skazującego jest kwestią odmienną (</w:t>
      </w:r>
      <w:proofErr w:type="spellStart"/>
      <w:r>
        <w:fldChar w:fldCharType="begin"/>
      </w:r>
      <w:r>
        <w:instrText xml:space="preserve"> HYPERLINK "http://hudoc.echr.coe.int/eng?i=001-58193" \h </w:instrText>
      </w:r>
      <w:r>
        <w:fldChar w:fldCharType="separate"/>
      </w:r>
      <w:r w:rsidRPr="009554CD">
        <w:rPr>
          <w:i/>
          <w:color w:val="0071BB"/>
        </w:rPr>
        <w:t>Teixeira</w:t>
      </w:r>
      <w:proofErr w:type="spellEnd"/>
      <w:r w:rsidRPr="009554CD">
        <w:rPr>
          <w:i/>
          <w:color w:val="0071BB"/>
        </w:rPr>
        <w:t xml:space="preserve"> de Castro przeciwko Portugalii</w:t>
      </w:r>
      <w:r>
        <w:t>,</w:t>
      </w:r>
      <w:r>
        <w:fldChar w:fldCharType="end"/>
      </w:r>
      <w:r>
        <w:t xml:space="preserve"> § 35). Tego rodzaju wykorzystanie może być dopuszczalne tylko wtedy, gdy istnieją odpowiednie i wystarczające zabezpieczenia przed nadużyciami, w szczególności jasna i przewidywalna procedura zatwierdzania, wdrażania i nadzorowania danych środków dochodzeniowych (</w:t>
      </w:r>
      <w:proofErr w:type="spellStart"/>
      <w:r w:rsidRPr="009554CD">
        <w:fldChar w:fldCharType="begin"/>
      </w:r>
      <w:r>
        <w:instrText xml:space="preserve"> HYPERLINK "http://hudoc.echr.coe.int/eng?i=001-84935" \h </w:instrText>
      </w:r>
      <w:r w:rsidRPr="009554CD">
        <w:fldChar w:fldCharType="separate"/>
      </w:r>
      <w:r w:rsidRPr="009554CD">
        <w:rPr>
          <w:i/>
          <w:color w:val="0071BB"/>
        </w:rPr>
        <w:t>Ramanauskas</w:t>
      </w:r>
      <w:proofErr w:type="spellEnd"/>
      <w:r w:rsidRPr="009554CD">
        <w:rPr>
          <w:i/>
          <w:color w:val="0071BB"/>
        </w:rPr>
        <w:fldChar w:fldCharType="end"/>
      </w:r>
      <w:r w:rsidRPr="009554CD">
        <w:rPr>
          <w:i/>
        </w:rPr>
        <w:t xml:space="preserve"> </w:t>
      </w:r>
      <w:hyperlink r:id="rId419">
        <w:r w:rsidRPr="009554CD">
          <w:rPr>
            <w:i/>
            <w:color w:val="0071BB"/>
          </w:rPr>
          <w:t>przeciwko Litwie</w:t>
        </w:r>
      </w:hyperlink>
      <w:r w:rsidRPr="009554CD">
        <w:rPr>
          <w:i/>
          <w:color w:val="0071BB"/>
        </w:rPr>
        <w:t xml:space="preserve"> </w:t>
      </w:r>
      <w:r>
        <w:t>[WI], § 51). Odnosząc się do organu sprawującego kontrolę nad operacjami pod przykryciem, Trybunał uznał, że pomimo iż najodpowiedniejszym środkiem byłby nadzór sądowy, można zastosować inne środki, pod warunkiem że istnieją odpowiednie procedury i zabezpieczenia, takie jak nadzór sprawowany przez prokuratora (</w:t>
      </w:r>
      <w:proofErr w:type="spellStart"/>
      <w:r w:rsidRPr="009554CD">
        <w:fldChar w:fldCharType="begin"/>
      </w:r>
      <w:r>
        <w:instrText xml:space="preserve"> HYPERLINK "http://hudoc.echr.coe.int/eng?i=001-101589" \h </w:instrText>
      </w:r>
      <w:r w:rsidRPr="009554CD">
        <w:fldChar w:fldCharType="separate"/>
      </w:r>
      <w:r w:rsidRPr="009554CD">
        <w:rPr>
          <w:i/>
          <w:color w:val="0071BB"/>
        </w:rPr>
        <w:t>Bannikova</w:t>
      </w:r>
      <w:proofErr w:type="spellEnd"/>
      <w:r w:rsidRPr="009554CD">
        <w:rPr>
          <w:i/>
          <w:color w:val="0071BB"/>
        </w:rPr>
        <w:t xml:space="preserve"> przeciwko Rosji</w:t>
      </w:r>
      <w:r w:rsidRPr="009554CD">
        <w:rPr>
          <w:i/>
          <w:color w:val="0071BB"/>
        </w:rPr>
        <w:fldChar w:fldCharType="end"/>
      </w:r>
      <w:r>
        <w:t xml:space="preserve">, § 50; </w:t>
      </w:r>
      <w:hyperlink r:id="rId420">
        <w:proofErr w:type="spellStart"/>
        <w:r w:rsidRPr="009554CD">
          <w:rPr>
            <w:i/>
            <w:color w:val="0071BB"/>
          </w:rPr>
          <w:t>Tchokhonelidze</w:t>
        </w:r>
        <w:proofErr w:type="spellEnd"/>
        <w:r w:rsidRPr="009554CD">
          <w:rPr>
            <w:i/>
            <w:color w:val="0071BB"/>
          </w:rPr>
          <w:t xml:space="preserve"> przeciwko Gruzji</w:t>
        </w:r>
      </w:hyperlink>
      <w:r>
        <w:t>, § 51).</w:t>
      </w:r>
    </w:p>
    <w:p w:rsidR="003C154C" w:rsidRDefault="003C154C" w:rsidP="00324BC1">
      <w:pPr>
        <w:pStyle w:val="Akapitzlist"/>
        <w:numPr>
          <w:ilvl w:val="0"/>
          <w:numId w:val="45"/>
        </w:numPr>
        <w:tabs>
          <w:tab w:val="left" w:pos="713"/>
        </w:tabs>
        <w:ind w:left="0" w:firstLine="0"/>
      </w:pPr>
      <w:r>
        <w:t>Wprawdzie wykorzystanie agentów działających pod przykryciem może być akceptowalne pod warunkiem, że podlega ono wyraźnym ograniczeniom i zabezpieczeniom, to jednak interes publiczny nie usprawiedliwia wykorzystania dowodów uzyskanych w wyniku podżegania przez policję, ponieważ naraziłoby to oskarżonego na ryzyko całkowitego pozbawienia go rzetelnego procesu sądowego od samego początku sprawy (</w:t>
      </w:r>
      <w:proofErr w:type="spellStart"/>
      <w:r>
        <w:fldChar w:fldCharType="begin"/>
      </w:r>
      <w:r>
        <w:instrText xml:space="preserve"> HYPERLINK "http://hudoc.echr.coe.int/eng?i=001-84935" \h </w:instrText>
      </w:r>
      <w:r>
        <w:fldChar w:fldCharType="separate"/>
      </w:r>
      <w:r>
        <w:rPr>
          <w:i/>
          <w:color w:val="0071BB"/>
        </w:rPr>
        <w:t>Ramanauskas</w:t>
      </w:r>
      <w:proofErr w:type="spellEnd"/>
      <w:r>
        <w:rPr>
          <w:i/>
          <w:color w:val="0071BB"/>
        </w:rPr>
        <w:t xml:space="preserve"> przeciwko Litwie</w:t>
      </w:r>
      <w:r>
        <w:rPr>
          <w:i/>
          <w:color w:val="0071BB"/>
        </w:rPr>
        <w:fldChar w:fldCharType="end"/>
      </w:r>
      <w:r>
        <w:rPr>
          <w:i/>
          <w:color w:val="0071BB"/>
        </w:rPr>
        <w:t xml:space="preserve"> </w:t>
      </w:r>
      <w:r>
        <w:t>[WI], § 54). Agentami pod przykryciem w tym przypadku mogą być agenci państwowi lub podmioty prywatne działające zgodnie z ich instrukcjami i pod ich kontrolą. Jednakże skarga dotycząca podżegania do popełnienia przestępstwa przez podmiot prywatny, który nie działał zgodnie z instrukcjami lub w inny sposób nie był kontrolowany przez władze, jest rozpatrywana na podstawie ogólnych zasad dotyczących podawania dowodów, a nie jako przypadek prowokacji policyjnej (</w:t>
      </w:r>
      <w:hyperlink r:id="rId421">
        <w:r>
          <w:rPr>
            <w:i/>
            <w:color w:val="0071BB"/>
          </w:rPr>
          <w:t>Shannon przeciwko</w:t>
        </w:r>
      </w:hyperlink>
      <w:r>
        <w:rPr>
          <w:i/>
          <w:color w:val="0071BB"/>
        </w:rPr>
        <w:t xml:space="preserve"> </w:t>
      </w:r>
      <w:hyperlink r:id="rId422">
        <w:r>
          <w:rPr>
            <w:i/>
            <w:color w:val="0071BB"/>
          </w:rPr>
          <w:t>Zjednoczonemu Królestwu</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713"/>
        </w:tabs>
        <w:ind w:left="0" w:right="214" w:firstLine="0"/>
      </w:pPr>
      <w:r>
        <w:t>Zakaz stosowania prowokacji policyjnej obejmuje również zakaz korzystania z technik operacyjnych obejmujących organizowanie przez władze państwowe wielu nielegalnych operacji z podejrzanym. Trybunał orzekł, że takie techniki operacyjne są uznanymi i dopuszczalnymi środkami dochodzenia w sprawie przestępstwa, w przypadku gdy działalność przestępcza nie jest jednorazowym, odosobnionym incydentem przestępczym, lecz ciągłą działalnością przestępczą. Jednakże, zgodnie z ogólnym zakazem stosowania prowokacji policyjnej, działania agentów działających pod przykryciem muszą mieć na celu zbadanie bieżącej działalności przestępczej w sposób zasadniczo bierny i nie mogą wywierać takiego wpływu, który podżegałby do popełnienia przestępstwa większego niż to, które jednostka już planowała popełnić bez takiego podżegania. W związku z tym, gdy organy państwowe stosują technikę operacyjną polegającą na organizowaniu wielu nielegalnych operacji z podejrzanym, infiltracja i udział tajnego agenta w każdej nielegalnej operacji nie mogą wykraczać poza policyjną rolę agenta pod przykryciem stwarzając rolę agenta-prowokatora (</w:t>
      </w:r>
      <w:proofErr w:type="spellStart"/>
      <w:r>
        <w:rPr>
          <w:i/>
        </w:rPr>
        <w:t>agents</w:t>
      </w:r>
      <w:proofErr w:type="spellEnd"/>
      <w:r>
        <w:rPr>
          <w:i/>
        </w:rPr>
        <w:t xml:space="preserve"> </w:t>
      </w:r>
      <w:proofErr w:type="spellStart"/>
      <w:r>
        <w:rPr>
          <w:i/>
        </w:rPr>
        <w:t>provocateurs</w:t>
      </w:r>
      <w:proofErr w:type="spellEnd"/>
      <w:r>
        <w:t>). Ponadto każde przedłużenie dochodzenia musi opierać się na uzasadnionych powodach, takich jak potrzeba zdobycia wystarczających dowodów w celu uzyskania wyroku skazującego, lepszego zrozumienia charakteru i zakresu działalności przestępczej podejrzanego lub wykrycia szerszego kręgu przestępczego. W przypadku braku takich powodów można uznać, że władze państwowe angażują się w działania, które w niewłaściwy sposób zwiększają zakres lub skalę przestępstwa (</w:t>
      </w:r>
      <w:proofErr w:type="spellStart"/>
      <w:r>
        <w:fldChar w:fldCharType="begin"/>
      </w:r>
      <w:r>
        <w:instrText xml:space="preserve"> HYPERLINK "http://hudoc.echr.coe.int/eng?i=001-178699" \h </w:instrText>
      </w:r>
      <w:r>
        <w:fldChar w:fldCharType="separate"/>
      </w:r>
      <w:r>
        <w:rPr>
          <w:i/>
          <w:color w:val="0071BB"/>
        </w:rPr>
        <w:t>Grba</w:t>
      </w:r>
      <w:proofErr w:type="spellEnd"/>
      <w:r>
        <w:rPr>
          <w:i/>
          <w:color w:val="0071BB"/>
        </w:rPr>
        <w:t xml:space="preserve"> przeciwko Chorwacji</w:t>
      </w:r>
      <w:r>
        <w:rPr>
          <w:i/>
          <w:color w:val="0071BB"/>
        </w:rPr>
        <w:fldChar w:fldCharType="end"/>
      </w:r>
      <w:r>
        <w:t>, §§ 99-101).</w:t>
      </w:r>
    </w:p>
    <w:p w:rsidR="003C154C" w:rsidRDefault="003C154C" w:rsidP="00324BC1">
      <w:pPr>
        <w:pStyle w:val="Akapitzlist"/>
        <w:numPr>
          <w:ilvl w:val="0"/>
          <w:numId w:val="45"/>
        </w:numPr>
        <w:tabs>
          <w:tab w:val="left" w:pos="713"/>
        </w:tabs>
        <w:spacing w:before="119"/>
        <w:ind w:left="0" w:right="214" w:firstLine="0"/>
      </w:pPr>
      <w:r>
        <w:t xml:space="preserve">W szczególności, w wyniku niewłaściwego zachowania agentów działających pod przykryciem w czasie jednej lub kilku nielegalnych operacji lub udziału w działaniach zwiększających zakres lub skalę przestępstwa, władze państwowe mogą niesprawiedliwie zwiększyć wymiar kary wobec oskarżonego, zarówno w ramach przewidzianego zakresu kar, jak i przestępstwo zagrożone wyższym wymiarem kary. W przypadku stwierdzenia, że tak było, należy wyciągnąć odpowiednie wnioski zgodnie z Konwencją w odniesieniu do konkretnej nielegalnej operacji przeprowadzonej poprzez niewłaściwe postępowanie władz państwowych lub w odniesieniu do organizowania wielu nielegalnych operacji jako całości. W zakresie rzetelności, orzeczona kara powinna odzwierciedlać przestępstwo, które faktycznie zamierzał </w:t>
      </w:r>
      <w:r>
        <w:lastRenderedPageBreak/>
        <w:t xml:space="preserve">popełnić pozwany. </w:t>
      </w:r>
    </w:p>
    <w:p w:rsidR="003C154C" w:rsidRDefault="003C154C" w:rsidP="00324BC1">
      <w:pPr>
        <w:pStyle w:val="Akapitzlist"/>
        <w:numPr>
          <w:ilvl w:val="0"/>
          <w:numId w:val="45"/>
        </w:numPr>
        <w:tabs>
          <w:tab w:val="left" w:pos="713"/>
        </w:tabs>
        <w:spacing w:line="268" w:lineRule="exact"/>
        <w:ind w:left="0" w:firstLine="0"/>
      </w:pPr>
      <w:r>
        <w:t>W swoim orzecznictwie dotyczącym kwestii prowokacji policyjnej, Trybunał opracował kryteria pozwalające odróżnić prowokację policyjną naruszającą art. 6 ust. 1 Konwencji od dopuszczalnego zachowania w zakresie stosowania legalnych technik pod przykryciem w śledztwie. Trybunał wyjaśnił, że o ile nie jest możliwe stworzenie zwykłej listy kontrolnej uproszczonych kryteriów mającej na celu ograniczenie różnorodności sytuacji mogących wystąpić w danym kontekście, o tyle rozpatrywanie przez Trybunał skarg dotyczących prowokacji policyjnej opracowano na podstawie proceduralnego i merytorycznego kryterium legalności prowokacji obejmujących badanie zaistnienia czynnego podżegania do popełnienia przestępstwa (</w:t>
      </w:r>
      <w:proofErr w:type="spellStart"/>
      <w:r>
        <w:fldChar w:fldCharType="begin"/>
      </w:r>
      <w:r>
        <w:instrText xml:space="preserve"> HYPERLINK "http://hudoc.echr.coe.int/eng?i=001-172466" \h </w:instrText>
      </w:r>
      <w:r>
        <w:fldChar w:fldCharType="separate"/>
      </w:r>
      <w:r w:rsidRPr="001B6CA7">
        <w:rPr>
          <w:i/>
          <w:color w:val="0071BB"/>
        </w:rPr>
        <w:t>Matanović</w:t>
      </w:r>
      <w:proofErr w:type="spellEnd"/>
      <w:r>
        <w:rPr>
          <w:i/>
          <w:color w:val="0071BB"/>
        </w:rPr>
        <w:fldChar w:fldCharType="end"/>
      </w:r>
      <w:r>
        <w:rPr>
          <w:i/>
        </w:rPr>
        <w:t xml:space="preserve"> </w:t>
      </w:r>
      <w:hyperlink r:id="rId423">
        <w:r w:rsidRPr="001B6CA7">
          <w:rPr>
            <w:i/>
            <w:color w:val="0071BB"/>
          </w:rPr>
          <w:t>przeciwko Chorwacji</w:t>
        </w:r>
        <w:r>
          <w:t>,</w:t>
        </w:r>
      </w:hyperlink>
      <w:r>
        <w:t xml:space="preserve"> § 122; </w:t>
      </w:r>
      <w:hyperlink r:id="rId424">
        <w:proofErr w:type="spellStart"/>
        <w:r w:rsidRPr="001B6CA7">
          <w:rPr>
            <w:i/>
            <w:color w:val="0071BB"/>
          </w:rPr>
          <w:t>Ramanauskas</w:t>
        </w:r>
        <w:proofErr w:type="spellEnd"/>
        <w:r w:rsidRPr="001B6CA7">
          <w:rPr>
            <w:i/>
            <w:color w:val="0071BB"/>
          </w:rPr>
          <w:t xml:space="preserve"> przeciwko Litwie (nr 2)</w:t>
        </w:r>
        <w:r>
          <w:t>,</w:t>
        </w:r>
      </w:hyperlink>
      <w:r>
        <w:t xml:space="preserve"> § 55).</w:t>
      </w:r>
    </w:p>
    <w:p w:rsidR="003C154C" w:rsidRDefault="003C154C" w:rsidP="003C154C">
      <w:pPr>
        <w:pStyle w:val="Tekstpodstawowy"/>
        <w:spacing w:before="11"/>
        <w:ind w:left="0"/>
        <w:jc w:val="left"/>
        <w:rPr>
          <w:sz w:val="19"/>
        </w:rPr>
      </w:pPr>
    </w:p>
    <w:p w:rsidR="003C154C" w:rsidRDefault="003C154C" w:rsidP="003C154C">
      <w:pPr>
        <w:pStyle w:val="Tekstpodstawowy"/>
        <w:spacing w:before="11"/>
        <w:ind w:left="0"/>
        <w:jc w:val="left"/>
        <w:rPr>
          <w:sz w:val="19"/>
        </w:rPr>
      </w:pPr>
    </w:p>
    <w:p w:rsidR="003C154C" w:rsidRDefault="003C154C" w:rsidP="003C154C">
      <w:pPr>
        <w:pStyle w:val="Tekstpodstawowy"/>
        <w:spacing w:before="11"/>
        <w:ind w:left="0"/>
        <w:jc w:val="left"/>
        <w:rPr>
          <w:sz w:val="19"/>
        </w:rPr>
      </w:pPr>
    </w:p>
    <w:p w:rsidR="003C154C" w:rsidRDefault="003C154C" w:rsidP="00324BC1">
      <w:pPr>
        <w:pStyle w:val="Nagwek4"/>
        <w:numPr>
          <w:ilvl w:val="1"/>
          <w:numId w:val="20"/>
        </w:numPr>
        <w:tabs>
          <w:tab w:val="left" w:pos="547"/>
        </w:tabs>
        <w:ind w:left="0" w:hanging="326"/>
      </w:pPr>
      <w:r>
        <w:rPr>
          <w:color w:val="2E2E2E"/>
        </w:rPr>
        <w:t>Merytoryczne kryterium podżegania do popełnienia przestępstwa</w:t>
      </w:r>
    </w:p>
    <w:p w:rsidR="003C154C" w:rsidRDefault="003C154C" w:rsidP="00324BC1">
      <w:pPr>
        <w:pStyle w:val="Akapitzlist"/>
        <w:numPr>
          <w:ilvl w:val="0"/>
          <w:numId w:val="45"/>
        </w:numPr>
        <w:tabs>
          <w:tab w:val="left" w:pos="713"/>
        </w:tabs>
        <w:spacing w:before="119"/>
        <w:ind w:left="0" w:firstLine="0"/>
      </w:pPr>
      <w:r>
        <w:t>Trybunał zdefiniował prowokację policyjną</w:t>
      </w:r>
      <w:r>
        <w:rPr>
          <w:rStyle w:val="Odwoanieprzypisudolnego"/>
        </w:rPr>
        <w:footnoteReference w:id="5"/>
      </w:r>
      <w:r>
        <w:t>, w przeciwieństwie do uzasadnionego dochodzenia pod przykryciem, jako sytuację, w której zaangażowani funkcjonariusze – członkowie sił bezpieczeństwa lub osoby działające zgodnie z ich instrukcjami – nie ograniczają się do prowadzenia dochodzenia dotyczącego działalności przestępczej w sposób zasadniczo bierny, lecz wywierają taki wpływ na uczestnika, aby podżegać do popełnienia przestępstwa, które w przeciwnym razie nie zostałoby popełnione, aby umożliwić ustalenie, że doszło do przestępstwa, tj. dostarczyć dowodów i wszcząć postępowanie karne (</w:t>
      </w:r>
      <w:proofErr w:type="spellStart"/>
      <w:r>
        <w:fldChar w:fldCharType="begin"/>
      </w:r>
      <w:r>
        <w:instrText xml:space="preserve"> HYPERLINK "http://hudoc.echr.coe.int/eng?i=001-84935" \h </w:instrText>
      </w:r>
      <w:r>
        <w:fldChar w:fldCharType="separate"/>
      </w:r>
      <w:r>
        <w:rPr>
          <w:i/>
          <w:color w:val="0071BB"/>
        </w:rPr>
        <w:t>Ramanauskas</w:t>
      </w:r>
      <w:proofErr w:type="spellEnd"/>
      <w:r>
        <w:rPr>
          <w:i/>
          <w:color w:val="0071BB"/>
        </w:rPr>
        <w:t xml:space="preserve"> przeciwko Litwie</w:t>
      </w:r>
      <w:r>
        <w:rPr>
          <w:i/>
          <w:color w:val="0071BB"/>
        </w:rPr>
        <w:fldChar w:fldCharType="end"/>
      </w:r>
      <w:r>
        <w:rPr>
          <w:i/>
          <w:color w:val="0071BB"/>
        </w:rPr>
        <w:t xml:space="preserve"> </w:t>
      </w:r>
      <w:r>
        <w:t>[WI], § 55).</w:t>
      </w:r>
    </w:p>
    <w:p w:rsidR="003C154C" w:rsidRDefault="003C154C" w:rsidP="00324BC1">
      <w:pPr>
        <w:pStyle w:val="Akapitzlist"/>
        <w:numPr>
          <w:ilvl w:val="0"/>
          <w:numId w:val="45"/>
        </w:numPr>
        <w:tabs>
          <w:tab w:val="left" w:pos="713"/>
        </w:tabs>
        <w:spacing w:before="119"/>
        <w:ind w:left="0" w:firstLine="0"/>
      </w:pPr>
      <w:r>
        <w:t>Podejmując decyzję, czy dochodzenie było „zasadniczo bierne”, Trybunał bada przyczyny niejawnej operacji i postępowanie organów ją przeprowadzających. W szczególności Trybunał ustali, czy istniały obiektywne podejrzenia, że skarżący brał udział w działalności przestępczej lub był skłonny do popełnienia przestępstwa (</w:t>
      </w:r>
      <w:proofErr w:type="spellStart"/>
      <w:r>
        <w:fldChar w:fldCharType="begin"/>
      </w:r>
      <w:r>
        <w:instrText xml:space="preserve"> HYPERLINK "http://hudoc.echr.coe.int/eng?i=001-101589" \h </w:instrText>
      </w:r>
      <w:r>
        <w:fldChar w:fldCharType="separate"/>
      </w:r>
      <w:r w:rsidRPr="009554CD">
        <w:rPr>
          <w:i/>
          <w:color w:val="0071BB"/>
        </w:rPr>
        <w:t>Bannikova</w:t>
      </w:r>
      <w:proofErr w:type="spellEnd"/>
      <w:r w:rsidRPr="009554CD">
        <w:rPr>
          <w:i/>
          <w:color w:val="0071BB"/>
        </w:rPr>
        <w:t xml:space="preserve"> przeciwko Rosji</w:t>
      </w:r>
      <w:r>
        <w:t>,</w:t>
      </w:r>
      <w:r>
        <w:fldChar w:fldCharType="end"/>
      </w:r>
      <w:r>
        <w:t xml:space="preserve"> § 38).</w:t>
      </w:r>
    </w:p>
    <w:p w:rsidR="003C154C" w:rsidRDefault="003C154C" w:rsidP="00324BC1">
      <w:pPr>
        <w:pStyle w:val="Akapitzlist"/>
        <w:numPr>
          <w:ilvl w:val="0"/>
          <w:numId w:val="45"/>
        </w:numPr>
        <w:tabs>
          <w:tab w:val="left" w:pos="713"/>
        </w:tabs>
        <w:spacing w:before="119"/>
        <w:ind w:left="0" w:firstLine="0"/>
      </w:pPr>
      <w:r>
        <w:t xml:space="preserve">W swojej ocenie Trybunał bierze pod uwagę szereg czynników. Na przykład, we wczesnej ważnej  sprawie </w:t>
      </w:r>
      <w:hyperlink r:id="rId425">
        <w:proofErr w:type="spellStart"/>
        <w:r w:rsidRPr="009554CD">
          <w:rPr>
            <w:i/>
            <w:color w:val="0071BB"/>
          </w:rPr>
          <w:t>Teixeira</w:t>
        </w:r>
        <w:proofErr w:type="spellEnd"/>
        <w:r w:rsidRPr="009554CD">
          <w:rPr>
            <w:i/>
            <w:color w:val="0071BB"/>
          </w:rPr>
          <w:t xml:space="preserve"> de Castro przeciwko Portugalii</w:t>
        </w:r>
      </w:hyperlink>
      <w:r w:rsidRPr="009554CD">
        <w:rPr>
          <w:i/>
          <w:color w:val="0071BB"/>
        </w:rPr>
        <w:t xml:space="preserve"> </w:t>
      </w:r>
      <w:r>
        <w:t>(§§ 37-38), Trybunał wziął pod uwagę między innymi fakt, że skarżący nie był notowany w rejestrze karnym, że nie wszczęto wobec niego dochodzenia, że nie był on nieznany funkcjonariuszom policji, że w jego domu nie znaleziono żadnych narkotyków oraz że ilość narkotyków znalezionych przy zatrzymaniu nie przekraczała ilości poszukiwanej przez tajnych agentów. Stwierdzono, że działania agentów wykraczały poza zakres działań agentów działających pod przykryciem, ponieważ podżegali oni do popełnienia przestępstwa i nic nie wskazywało na to, że bez ich ingerencji dane przestępstwo zostałoby popełnione.</w:t>
      </w:r>
    </w:p>
    <w:p w:rsidR="003C154C" w:rsidRDefault="003C154C" w:rsidP="00324BC1">
      <w:pPr>
        <w:pStyle w:val="Akapitzlist"/>
        <w:numPr>
          <w:ilvl w:val="0"/>
          <w:numId w:val="45"/>
        </w:numPr>
        <w:tabs>
          <w:tab w:val="left" w:pos="713"/>
        </w:tabs>
        <w:spacing w:before="119"/>
        <w:ind w:left="0" w:firstLine="0"/>
      </w:pPr>
      <w:r>
        <w:t>Sam fakt, że ktoś był już wcześniej odnotowany w rejestrze karnym, nie wskazuje na skłonność do popełnienia przestępstwa (</w:t>
      </w:r>
      <w:hyperlink r:id="rId426">
        <w:r w:rsidRPr="009554CD">
          <w:rPr>
            <w:i/>
            <w:color w:val="0071BB"/>
          </w:rPr>
          <w:t xml:space="preserve">Constantin i </w:t>
        </w:r>
        <w:proofErr w:type="spellStart"/>
        <w:r w:rsidRPr="009554CD">
          <w:rPr>
            <w:i/>
            <w:color w:val="0071BB"/>
          </w:rPr>
          <w:t>Stoian</w:t>
        </w:r>
        <w:proofErr w:type="spellEnd"/>
        <w:r w:rsidRPr="009554CD">
          <w:rPr>
            <w:i/>
            <w:color w:val="0071BB"/>
          </w:rPr>
          <w:t xml:space="preserve"> przeciwko Rumunii</w:t>
        </w:r>
        <w:r>
          <w:t>,</w:t>
        </w:r>
      </w:hyperlink>
      <w:r>
        <w:t xml:space="preserve"> § 55). Jednakże fakt, że skarżący zna szczegóły popełnionego przestępstwa (</w:t>
      </w:r>
      <w:hyperlink r:id="rId427">
        <w:r w:rsidRPr="009554CD">
          <w:rPr>
            <w:i/>
            <w:color w:val="0071BB"/>
          </w:rPr>
          <w:t xml:space="preserve">Virgil Dan </w:t>
        </w:r>
        <w:proofErr w:type="spellStart"/>
        <w:r w:rsidRPr="009554CD">
          <w:rPr>
            <w:i/>
            <w:color w:val="0071BB"/>
          </w:rPr>
          <w:t>Vasile</w:t>
        </w:r>
        <w:proofErr w:type="spellEnd"/>
        <w:r w:rsidRPr="009554CD">
          <w:rPr>
            <w:i/>
            <w:color w:val="0071BB"/>
          </w:rPr>
          <w:t xml:space="preserve"> przeciwko Rumunii</w:t>
        </w:r>
        <w:r>
          <w:t>,</w:t>
        </w:r>
      </w:hyperlink>
      <w:r>
        <w:t xml:space="preserve"> § 53) oraz że nie zrezygnował z udziału w działaniu przestępczym pomimo licznych możliwości dokonania tego i nie zgłosił przestępstwa władzom, zostały uznane przez Trybunał za przejaw działalności przestępczej lub zamiaru popełnienia przestępstwa </w:t>
      </w:r>
      <w:hyperlink r:id="rId428">
        <w:r w:rsidRPr="009554CD">
          <w:rPr>
            <w:i/>
            <w:color w:val="0071BB"/>
          </w:rPr>
          <w:t>(</w:t>
        </w:r>
        <w:proofErr w:type="spellStart"/>
        <w:r w:rsidRPr="009554CD">
          <w:rPr>
            <w:i/>
            <w:color w:val="0071BB"/>
          </w:rPr>
          <w:t>Gorgievski</w:t>
        </w:r>
        <w:proofErr w:type="spellEnd"/>
      </w:hyperlink>
      <w:r w:rsidRPr="009554CD">
        <w:rPr>
          <w:i/>
        </w:rPr>
        <w:t xml:space="preserve"> </w:t>
      </w:r>
      <w:hyperlink r:id="rId429">
        <w:r w:rsidRPr="009554CD">
          <w:rPr>
            <w:i/>
            <w:color w:val="0071BB"/>
          </w:rPr>
          <w:t>przeciwko Byłej Jugosłowiańskiej Republice Macedonii</w:t>
        </w:r>
        <w:r>
          <w:t>,</w:t>
        </w:r>
      </w:hyperlink>
      <w:r>
        <w:t xml:space="preserve"> § 53; </w:t>
      </w:r>
      <w:hyperlink r:id="rId430">
        <w:proofErr w:type="spellStart"/>
        <w:r w:rsidRPr="009554CD">
          <w:rPr>
            <w:i/>
            <w:color w:val="0071BB"/>
          </w:rPr>
          <w:t>Matanović</w:t>
        </w:r>
        <w:proofErr w:type="spellEnd"/>
        <w:r w:rsidRPr="009554CD">
          <w:rPr>
            <w:i/>
            <w:color w:val="0071BB"/>
          </w:rPr>
          <w:t xml:space="preserve"> przeciwko Chorwacji</w:t>
        </w:r>
        <w:r>
          <w:t>,</w:t>
        </w:r>
      </w:hyperlink>
      <w:r>
        <w:t xml:space="preserve"> §§ 142-143).</w:t>
      </w:r>
    </w:p>
    <w:p w:rsidR="003C154C" w:rsidRDefault="003C154C" w:rsidP="00324BC1">
      <w:pPr>
        <w:pStyle w:val="Akapitzlist"/>
        <w:numPr>
          <w:ilvl w:val="0"/>
          <w:numId w:val="45"/>
        </w:numPr>
        <w:tabs>
          <w:tab w:val="left" w:pos="713"/>
        </w:tabs>
        <w:spacing w:before="119"/>
        <w:ind w:left="0" w:firstLine="0"/>
      </w:pPr>
      <w:r>
        <w:t>Innym czynnikiem, który należy wziąć pod uwagę, jest to, czy skarżący został zmuszony do popełnienia danego przestępstwa. Podjęcie inicjatywy polegającej na skontaktowaniu się ze skarżącym przy braku obiektywnych podejrzeń, że skarżący był zamieszany w działalność przestępczą lub był skłonny do popełnienia przestępstwa (</w:t>
      </w:r>
      <w:hyperlink r:id="rId431">
        <w:r w:rsidRPr="009554CD">
          <w:rPr>
            <w:i/>
            <w:color w:val="0071BB"/>
          </w:rPr>
          <w:t>Burak Hun przeciwko Turcji</w:t>
        </w:r>
      </w:hyperlink>
      <w:r>
        <w:t xml:space="preserve">, § 44; </w:t>
      </w:r>
      <w:hyperlink r:id="rId432">
        <w:proofErr w:type="spellStart"/>
        <w:r w:rsidRPr="009554CD">
          <w:rPr>
            <w:i/>
            <w:color w:val="0071BB"/>
          </w:rPr>
          <w:t>Sepil</w:t>
        </w:r>
        <w:proofErr w:type="spellEnd"/>
        <w:r w:rsidRPr="009554CD">
          <w:rPr>
            <w:i/>
            <w:color w:val="0071BB"/>
          </w:rPr>
          <w:t xml:space="preserve"> przeciwko Turcji</w:t>
        </w:r>
      </w:hyperlink>
      <w:r>
        <w:t>, § 34), ponawianie oferty pomimo początkowej odmowy ze strony skarżącego, natarczywe nakłanianie (</w:t>
      </w:r>
      <w:proofErr w:type="spellStart"/>
      <w:r w:rsidRPr="009554CD">
        <w:fldChar w:fldCharType="begin"/>
      </w:r>
      <w:r>
        <w:instrText xml:space="preserve"> HYPERLINK "http://hudoc.echr.coe.int/eng?i=001-84935" \h </w:instrText>
      </w:r>
      <w:r w:rsidRPr="009554CD">
        <w:fldChar w:fldCharType="separate"/>
      </w:r>
      <w:r w:rsidRPr="009554CD">
        <w:rPr>
          <w:i/>
          <w:color w:val="0071BB"/>
        </w:rPr>
        <w:t>Ramanauskas</w:t>
      </w:r>
      <w:proofErr w:type="spellEnd"/>
      <w:r w:rsidRPr="009554CD">
        <w:rPr>
          <w:i/>
          <w:color w:val="0071BB"/>
        </w:rPr>
        <w:fldChar w:fldCharType="end"/>
      </w:r>
      <w:r w:rsidRPr="009554CD">
        <w:rPr>
          <w:i/>
        </w:rPr>
        <w:t xml:space="preserve"> </w:t>
      </w:r>
      <w:hyperlink r:id="rId433">
        <w:r w:rsidRPr="009554CD">
          <w:rPr>
            <w:i/>
            <w:color w:val="0071BB"/>
          </w:rPr>
          <w:t>przeciwko Litwie</w:t>
        </w:r>
      </w:hyperlink>
      <w:r w:rsidRPr="009554CD">
        <w:rPr>
          <w:i/>
          <w:color w:val="0071BB"/>
        </w:rPr>
        <w:t xml:space="preserve"> </w:t>
      </w:r>
      <w:r>
        <w:t xml:space="preserve">[WI], § 67, z drugiej strony, </w:t>
      </w:r>
      <w:hyperlink r:id="rId434">
        <w:proofErr w:type="spellStart"/>
        <w:r w:rsidRPr="009554CD">
          <w:rPr>
            <w:i/>
            <w:color w:val="0071BB"/>
          </w:rPr>
          <w:t>Ramanauskas</w:t>
        </w:r>
        <w:proofErr w:type="spellEnd"/>
        <w:r w:rsidRPr="009554CD">
          <w:rPr>
            <w:i/>
            <w:color w:val="0071BB"/>
          </w:rPr>
          <w:t xml:space="preserve"> przeciwko Litwie (nr 2)</w:t>
        </w:r>
        <w:r>
          <w:t>,</w:t>
        </w:r>
      </w:hyperlink>
      <w:r>
        <w:t xml:space="preserve"> § 68, gdzie skarżący sam poprosił o skontaktowanie się z nim), podnoszenie ceny ponad przeciętną (</w:t>
      </w:r>
      <w:proofErr w:type="spellStart"/>
      <w:r>
        <w:fldChar w:fldCharType="begin"/>
      </w:r>
      <w:r>
        <w:instrText xml:space="preserve"> HYPERLINK "http://hudoc.echr.coe.int/eng?i=001-87223" \h </w:instrText>
      </w:r>
      <w:r>
        <w:fldChar w:fldCharType="separate"/>
      </w:r>
      <w:r w:rsidRPr="009554CD">
        <w:rPr>
          <w:i/>
          <w:color w:val="0071BB"/>
        </w:rPr>
        <w:t>Malininas</w:t>
      </w:r>
      <w:proofErr w:type="spellEnd"/>
      <w:r w:rsidRPr="009554CD">
        <w:rPr>
          <w:i/>
          <w:color w:val="0071BB"/>
        </w:rPr>
        <w:t xml:space="preserve"> przeciwko Litwie</w:t>
      </w:r>
      <w:r>
        <w:t>,</w:t>
      </w:r>
      <w:r>
        <w:fldChar w:fldCharType="end"/>
      </w:r>
      <w:r>
        <w:t xml:space="preserve"> § 37) oraz odwoływanie się do współczucia skarżącego poprzez wspominanie objawów odstawienia (</w:t>
      </w:r>
      <w:proofErr w:type="spellStart"/>
      <w:r w:rsidRPr="009554CD">
        <w:fldChar w:fldCharType="begin"/>
      </w:r>
      <w:r>
        <w:instrText xml:space="preserve"> HYPERLINK "http://hudoc.echr.coe.int/eng?i=001-71673" \h </w:instrText>
      </w:r>
      <w:r w:rsidRPr="009554CD">
        <w:fldChar w:fldCharType="separate"/>
      </w:r>
      <w:r w:rsidRPr="009554CD">
        <w:rPr>
          <w:i/>
          <w:color w:val="0071BB"/>
        </w:rPr>
        <w:t>Vanyan</w:t>
      </w:r>
      <w:proofErr w:type="spellEnd"/>
      <w:r w:rsidRPr="009554CD">
        <w:rPr>
          <w:i/>
          <w:color w:val="0071BB"/>
        </w:rPr>
        <w:t xml:space="preserve"> przeciwko Rosji</w:t>
      </w:r>
      <w:r w:rsidRPr="009554CD">
        <w:rPr>
          <w:i/>
          <w:color w:val="0071BB"/>
        </w:rPr>
        <w:fldChar w:fldCharType="end"/>
      </w:r>
      <w:r>
        <w:t xml:space="preserve">, §§ 11 i 49) zostały uznane przez Trybunał za zachowanie mogące prowadzić do wywarcia nacisku na skarżącego w celu popełnienia danego przestępstwa, niezależnie od tego, czy dany agent był członkiem sił bezpieczeństwa czy osobą prywatną działającą zgodnie z jego </w:t>
      </w:r>
      <w:r>
        <w:lastRenderedPageBreak/>
        <w:t>instrukcjami.</w:t>
      </w:r>
    </w:p>
    <w:p w:rsidR="003C154C" w:rsidRDefault="003C154C" w:rsidP="00324BC1">
      <w:pPr>
        <w:pStyle w:val="Akapitzlist"/>
        <w:numPr>
          <w:ilvl w:val="0"/>
          <w:numId w:val="45"/>
        </w:numPr>
        <w:tabs>
          <w:tab w:val="left" w:pos="713"/>
        </w:tabs>
        <w:spacing w:before="119"/>
        <w:ind w:left="0" w:firstLine="0"/>
      </w:pPr>
      <w:r>
        <w:t xml:space="preserve">Kolejną ważną kwestią jest fakt, czy funkcjonariusze państwowi „przyłączyli się” lub „przeniknęli” do działalności przestępczej, czy raczej ją zainicjowali. W pierwszym przypadku działanie, o którym mowa, pozostaje w granicach pracy pod przykryciem. W sprawie </w:t>
      </w:r>
      <w:hyperlink r:id="rId435">
        <w:proofErr w:type="spellStart"/>
        <w:r w:rsidRPr="009554CD">
          <w:rPr>
            <w:i/>
            <w:color w:val="0071BB"/>
          </w:rPr>
          <w:t>Milinienė</w:t>
        </w:r>
        <w:proofErr w:type="spellEnd"/>
        <w:r w:rsidRPr="009554CD">
          <w:rPr>
            <w:i/>
            <w:color w:val="0071BB"/>
          </w:rPr>
          <w:t xml:space="preserve"> przeciwko Litwie</w:t>
        </w:r>
      </w:hyperlink>
      <w:r w:rsidRPr="009554CD">
        <w:rPr>
          <w:i/>
          <w:color w:val="0071BB"/>
        </w:rPr>
        <w:t xml:space="preserve"> </w:t>
      </w:r>
      <w:r>
        <w:t xml:space="preserve">(§§ 37-38) Trybunał uznał, że chociaż policja miała wpływ na przebieg wydarzeń, w szczególności poprzez udostępnienie osobie prywatnej sprzętu technicznego do rejestrowania rozmów i wspieranie propozycji korzyści finansowych dla skarżącego, ich działania były traktowane jako „przyłączenie się” do działalności przestępczej, a nie jako inicjowanie jej, ponieważ inicjatywa w tej sprawie została podjęta przez osobę prywatną. Osoba ta złożyła skargę na policję, że skarżący zażąda łapówki w celu uzyskania korzystnego wyniku w swojej sprawie, a dopiero po złożeniu skargi operacja została zatwierdzona i nadzorowana przez zastępcę prokuratora generalnego w celu zweryfikowania skargi (patrz podobne rozumowanie w sprawie </w:t>
      </w:r>
      <w:hyperlink r:id="rId436">
        <w:proofErr w:type="spellStart"/>
        <w:r w:rsidRPr="009554CD">
          <w:rPr>
            <w:i/>
            <w:color w:val="0071BB"/>
          </w:rPr>
          <w:t>Sequieira</w:t>
        </w:r>
        <w:proofErr w:type="spellEnd"/>
        <w:r w:rsidRPr="009554CD">
          <w:rPr>
            <w:i/>
            <w:color w:val="0071BB"/>
          </w:rPr>
          <w:t xml:space="preserve"> przeciwko Portugalii</w:t>
        </w:r>
      </w:hyperlink>
      <w:r w:rsidRPr="009554CD">
        <w:rPr>
          <w:i/>
          <w:color w:val="0071BB"/>
        </w:rPr>
        <w:t xml:space="preserve"> </w:t>
      </w:r>
      <w:r>
        <w:t>(</w:t>
      </w:r>
      <w:proofErr w:type="spellStart"/>
      <w:r>
        <w:t>dec</w:t>
      </w:r>
      <w:proofErr w:type="spellEnd"/>
      <w:r>
        <w:t xml:space="preserve">.); </w:t>
      </w:r>
      <w:hyperlink r:id="rId437">
        <w:proofErr w:type="spellStart"/>
        <w:r w:rsidRPr="009554CD">
          <w:rPr>
            <w:i/>
            <w:color w:val="0071BB"/>
          </w:rPr>
          <w:t>Eurofinacom</w:t>
        </w:r>
        <w:proofErr w:type="spellEnd"/>
        <w:r w:rsidRPr="009554CD">
          <w:rPr>
            <w:i/>
            <w:color w:val="0071BB"/>
          </w:rPr>
          <w:t xml:space="preserve"> przeciwko Francji</w:t>
        </w:r>
      </w:hyperlink>
      <w:r w:rsidRPr="009554CD">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713"/>
        </w:tabs>
        <w:spacing w:before="119"/>
        <w:ind w:left="0" w:firstLine="0"/>
      </w:pPr>
      <w:r>
        <w:t xml:space="preserve">Sposób, w jaki rozpoczęto i przeprowadzono tajną operację policyjną, ma znaczenie dla oceny, czy skarżący został poddany prowokacji policyjnej. Brak jasnych i przewidywalnych procedur zatwierdzania, wykonywania i nadzorowania przedmiotowych czynności dochodzeniowych świadczy o tym, że należy uznać przedmiotowe czynności za prowokację policyjną: patrz na przykład, </w:t>
      </w:r>
      <w:hyperlink r:id="rId438">
        <w:proofErr w:type="spellStart"/>
        <w:r w:rsidRPr="009554CD">
          <w:rPr>
            <w:i/>
            <w:color w:val="0071BB"/>
          </w:rPr>
          <w:t>Teixeira</w:t>
        </w:r>
        <w:proofErr w:type="spellEnd"/>
        <w:r w:rsidRPr="009554CD">
          <w:rPr>
            <w:i/>
            <w:color w:val="0071BB"/>
          </w:rPr>
          <w:t xml:space="preserve"> de Castro przeciwko Portugalii</w:t>
        </w:r>
        <w:r>
          <w:t>,</w:t>
        </w:r>
      </w:hyperlink>
      <w:r>
        <w:t xml:space="preserve"> § 38, gdzie Trybunał odnotował fakt, że interwencja tajnych agentów nie miała miejsca w ramach oficjalnej operacji antynarkotykowej nadzorowanej przez sędziego; </w:t>
      </w:r>
      <w:hyperlink r:id="rId439">
        <w:proofErr w:type="spellStart"/>
        <w:r w:rsidRPr="009554CD">
          <w:rPr>
            <w:i/>
            <w:color w:val="0071BB"/>
          </w:rPr>
          <w:t>Ramanauskas</w:t>
        </w:r>
        <w:proofErr w:type="spellEnd"/>
        <w:r w:rsidRPr="009554CD">
          <w:rPr>
            <w:i/>
            <w:color w:val="0071BB"/>
          </w:rPr>
          <w:t xml:space="preserve"> przeciwko Litwie</w:t>
        </w:r>
      </w:hyperlink>
      <w:r w:rsidRPr="009554CD">
        <w:rPr>
          <w:i/>
          <w:color w:val="0071BB"/>
        </w:rPr>
        <w:t xml:space="preserve"> </w:t>
      </w:r>
      <w:r>
        <w:t xml:space="preserve">[WI], § 64, gdzie nie wskazano powodów lub motywów osobistych, które doprowadziły do tego, że tajny agent skontaktował się ze skarżącym z własnej inicjatywy, nie informując o tym przełożonych; oraz </w:t>
      </w:r>
      <w:hyperlink r:id="rId440">
        <w:proofErr w:type="spellStart"/>
        <w:r w:rsidRPr="009554CD">
          <w:rPr>
            <w:i/>
            <w:color w:val="0071BB"/>
          </w:rPr>
          <w:t>Tchokhonelidze</w:t>
        </w:r>
        <w:proofErr w:type="spellEnd"/>
      </w:hyperlink>
      <w:r w:rsidRPr="009554CD">
        <w:rPr>
          <w:i/>
        </w:rPr>
        <w:t xml:space="preserve"> </w:t>
      </w:r>
      <w:hyperlink r:id="rId441">
        <w:r w:rsidRPr="009554CD">
          <w:rPr>
            <w:i/>
            <w:color w:val="0071BB"/>
          </w:rPr>
          <w:t>przeciwko Gruzji</w:t>
        </w:r>
        <w:r>
          <w:t>,</w:t>
        </w:r>
      </w:hyperlink>
      <w:r>
        <w:t xml:space="preserve"> § 51, w którym nie było formalnego zezwolenia i nadzoru nad daną operacją pod przykryciem.</w:t>
      </w:r>
    </w:p>
    <w:p w:rsidR="003C154C" w:rsidRDefault="003C154C" w:rsidP="00324BC1">
      <w:pPr>
        <w:pStyle w:val="Akapitzlist"/>
        <w:numPr>
          <w:ilvl w:val="0"/>
          <w:numId w:val="45"/>
        </w:numPr>
        <w:tabs>
          <w:tab w:val="left" w:pos="713"/>
        </w:tabs>
        <w:spacing w:before="119"/>
        <w:ind w:left="0" w:firstLine="0"/>
      </w:pPr>
      <w:r>
        <w:t xml:space="preserve">W sprawie </w:t>
      </w:r>
      <w:hyperlink r:id="rId442">
        <w:proofErr w:type="spellStart"/>
        <w:r w:rsidRPr="009554CD">
          <w:rPr>
            <w:i/>
            <w:color w:val="0071BB"/>
          </w:rPr>
          <w:t>Vanyan</w:t>
        </w:r>
        <w:proofErr w:type="spellEnd"/>
        <w:r w:rsidRPr="009554CD">
          <w:rPr>
            <w:i/>
            <w:color w:val="0071BB"/>
          </w:rPr>
          <w:t xml:space="preserve"> przeciwko Rosji</w:t>
        </w:r>
      </w:hyperlink>
      <w:r w:rsidRPr="009554CD">
        <w:rPr>
          <w:i/>
          <w:color w:val="0071BB"/>
        </w:rPr>
        <w:t xml:space="preserve"> </w:t>
      </w:r>
      <w:r>
        <w:t xml:space="preserve">(§§ 46-47), gdzie Trybunał stwierdził dopuszczenie operacji policyjnej zwykłą decyzją administracyjną organu, który później przeprowadził operację, że decyzja ta zawierała bardzo mało informacji na temat powodów i celów planowanego zakupu testowego oraz że operacja nie podlegała kontroli ze strony organów sądowych ani żadnemu innemu niezależnemu nadzorowi. W związku z tym technika „zakupu testowego” stosowana przez władze rosyjskie została dokładnie przeanalizowana w przypadku sprawy </w:t>
      </w:r>
      <w:hyperlink r:id="rId443">
        <w:proofErr w:type="spellStart"/>
        <w:r w:rsidRPr="009554CD">
          <w:rPr>
            <w:i/>
            <w:color w:val="0071BB"/>
          </w:rPr>
          <w:t>Veselov</w:t>
        </w:r>
        <w:proofErr w:type="spellEnd"/>
        <w:r w:rsidRPr="009554CD">
          <w:rPr>
            <w:i/>
            <w:color w:val="0071BB"/>
          </w:rPr>
          <w:t xml:space="preserve"> i Inni przeciwko Rosji</w:t>
        </w:r>
      </w:hyperlink>
      <w:r w:rsidRPr="009554CD">
        <w:rPr>
          <w:i/>
          <w:color w:val="0071BB"/>
        </w:rPr>
        <w:t xml:space="preserve"> </w:t>
      </w:r>
      <w:r>
        <w:t>(§ 127), gdzie Trybunał orzekł, że omawiana procedura jest wadliwa i naraża skarżących na arbitralne działania policji oraz podważa rzetelność postępowania karnego przeciwko nim. Stwierdził ponadto, że sądy krajowe nie zbadały w odpowiedni sposób zarzutu skarżących w sprawie prowokacji policyjnej, a w szczególności nie zbadały powodów zakupu testowego i zachowania policji i ich informatorów wobec skarżących.</w:t>
      </w:r>
    </w:p>
    <w:p w:rsidR="003C154C" w:rsidRDefault="003C154C" w:rsidP="003C154C">
      <w:pPr>
        <w:tabs>
          <w:tab w:val="left" w:pos="713"/>
        </w:tabs>
        <w:spacing w:before="119"/>
      </w:pPr>
    </w:p>
    <w:p w:rsidR="003C154C" w:rsidRDefault="003C154C" w:rsidP="00324BC1">
      <w:pPr>
        <w:pStyle w:val="Nagwek4"/>
        <w:numPr>
          <w:ilvl w:val="1"/>
          <w:numId w:val="20"/>
        </w:numPr>
        <w:tabs>
          <w:tab w:val="left" w:pos="516"/>
        </w:tabs>
        <w:spacing w:before="1"/>
      </w:pPr>
      <w:r>
        <w:rPr>
          <w:color w:val="2E2E2E"/>
        </w:rPr>
        <w:t>Kontrola sądowa prowokacji policyjnej</w:t>
      </w:r>
    </w:p>
    <w:p w:rsidR="003C154C" w:rsidRDefault="003C154C" w:rsidP="003C154C">
      <w:pPr>
        <w:tabs>
          <w:tab w:val="left" w:pos="713"/>
        </w:tabs>
        <w:spacing w:before="119"/>
      </w:pPr>
    </w:p>
    <w:p w:rsidR="003C154C" w:rsidRDefault="003C154C" w:rsidP="00324BC1">
      <w:pPr>
        <w:pStyle w:val="Akapitzlist"/>
        <w:numPr>
          <w:ilvl w:val="0"/>
          <w:numId w:val="45"/>
        </w:numPr>
        <w:tabs>
          <w:tab w:val="left" w:pos="713"/>
        </w:tabs>
        <w:spacing w:before="119"/>
        <w:ind w:left="0" w:firstLine="0"/>
      </w:pPr>
      <w:r>
        <w:t>W sprawach dotyczących prowokacji policyjnej, art. 6 Konwencji będzie przestrzegany tylko wtedy, gdy skarżący jest w stanie skutecznie podnieść kwestię podżegania w trakcie procesu, czy to w drodze sprzeciwu, czy też w inny sposób. Sam fakt, że przestrzegano ogólnych gwarancji, takich jak równość stron lub prawo do obrony, nie jest wystarczający (</w:t>
      </w:r>
      <w:proofErr w:type="spellStart"/>
      <w:r w:rsidRPr="00735FAC">
        <w:fldChar w:fldCharType="begin"/>
      </w:r>
      <w:r>
        <w:instrText xml:space="preserve"> HYPERLINK "http://hudoc.echr.coe.int/eng?i=001-84935" \h </w:instrText>
      </w:r>
      <w:r w:rsidRPr="00735FAC">
        <w:fldChar w:fldCharType="separate"/>
      </w:r>
      <w:r w:rsidRPr="00735FAC">
        <w:rPr>
          <w:i/>
          <w:color w:val="0071BB"/>
        </w:rPr>
        <w:t>Ramanauskas</w:t>
      </w:r>
      <w:proofErr w:type="spellEnd"/>
      <w:r w:rsidRPr="00735FAC">
        <w:rPr>
          <w:i/>
          <w:color w:val="0071BB"/>
        </w:rPr>
        <w:t xml:space="preserve"> przeciwko Litwie</w:t>
      </w:r>
      <w:r w:rsidRPr="00735FAC">
        <w:rPr>
          <w:i/>
          <w:color w:val="0071BB"/>
        </w:rPr>
        <w:fldChar w:fldCharType="end"/>
      </w:r>
      <w:r w:rsidRPr="00735FAC">
        <w:rPr>
          <w:i/>
          <w:color w:val="0071BB"/>
        </w:rPr>
        <w:t xml:space="preserve"> </w:t>
      </w:r>
      <w:r>
        <w:t>[WI], § 69). W takich przypadkach Trybunał wskazał, że udowodnienie braku podżegania należy do prokuratury, pod warunkiem, że zarzuty oskarżonego nie są całkowicie nieprawdopodobne.</w:t>
      </w:r>
    </w:p>
    <w:p w:rsidR="003C154C" w:rsidRDefault="003C154C" w:rsidP="00324BC1">
      <w:pPr>
        <w:pStyle w:val="Akapitzlist"/>
        <w:numPr>
          <w:ilvl w:val="0"/>
          <w:numId w:val="45"/>
        </w:numPr>
        <w:tabs>
          <w:tab w:val="left" w:pos="713"/>
        </w:tabs>
        <w:spacing w:before="119"/>
        <w:ind w:left="0" w:firstLine="0"/>
      </w:pPr>
      <w:r>
        <w:t xml:space="preserve">W przypadku przedstawienia zarzutu prowokacji policyjnej i istnienia pewnych dowodów </w:t>
      </w:r>
      <w:r w:rsidRPr="00735FAC">
        <w:rPr>
          <w:i/>
          <w:iCs/>
        </w:rPr>
        <w:t>prima facie</w:t>
      </w:r>
      <w:r>
        <w:t xml:space="preserve"> prowokacji policyjnej, organy sądowe muszą zbadać okoliczności faktyczne sprawy i podjąć niezbędne kroki w celu ustalenia, czy doszło do podżegania. Jeżeli stwierdzą, że tak było, muszą wyciągnąć wnioski zgodnie z Konwencją (</w:t>
      </w:r>
      <w:hyperlink r:id="rId444">
        <w:r w:rsidRPr="00735FAC">
          <w:rPr>
            <w:i/>
            <w:color w:val="0071BB"/>
          </w:rPr>
          <w:t>ibid.</w:t>
        </w:r>
      </w:hyperlink>
      <w:r>
        <w:t>, § 70). Sam fakt, że skarżący przyznał się do zarzutów karnych nie zwalnia sądu rozpoznającego sprawę z obowiązku zbadania zarzutów dotyczących prowokacji policyjnej (</w:t>
      </w:r>
      <w:hyperlink r:id="rId445">
        <w:r w:rsidRPr="00735FAC">
          <w:rPr>
            <w:i/>
            <w:color w:val="0071BB"/>
          </w:rPr>
          <w:t>ibid.</w:t>
        </w:r>
        <w:r>
          <w:t>,</w:t>
        </w:r>
      </w:hyperlink>
      <w:r>
        <w:t xml:space="preserve"> § 72).</w:t>
      </w:r>
    </w:p>
    <w:p w:rsidR="003C154C" w:rsidRPr="006263E2" w:rsidRDefault="003C154C" w:rsidP="00324BC1">
      <w:pPr>
        <w:pStyle w:val="Akapitzlist"/>
        <w:numPr>
          <w:ilvl w:val="0"/>
          <w:numId w:val="45"/>
        </w:numPr>
        <w:tabs>
          <w:tab w:val="left" w:pos="713"/>
        </w:tabs>
        <w:spacing w:before="119"/>
        <w:ind w:left="0" w:firstLine="0"/>
        <w:rPr>
          <w:color w:val="000000" w:themeColor="text1"/>
        </w:rPr>
      </w:pPr>
      <w:r>
        <w:t xml:space="preserve">W związku z tym Trybunał sprawdza, czy skarga </w:t>
      </w:r>
      <w:r w:rsidRPr="00735FAC">
        <w:rPr>
          <w:i/>
          <w:iCs/>
        </w:rPr>
        <w:t>prima facie</w:t>
      </w:r>
      <w:r>
        <w:t xml:space="preserve"> dotycząca prowokacji policyjnej stanowi istotną obronę w świetle prawa krajowego lub daje podstawy do wykluczenia dowodów lub prowadzi do podobnych konsekwencji (</w:t>
      </w:r>
      <w:proofErr w:type="spellStart"/>
      <w:r>
        <w:fldChar w:fldCharType="begin"/>
      </w:r>
      <w:r>
        <w:instrText xml:space="preserve"> HYPERLINK "http://hudoc.echr.coe.int/eng?i=001-101589" \h </w:instrText>
      </w:r>
      <w:r>
        <w:fldChar w:fldCharType="separate"/>
      </w:r>
      <w:r w:rsidRPr="00735FAC">
        <w:rPr>
          <w:i/>
          <w:color w:val="0071BB"/>
        </w:rPr>
        <w:t>Bannikova</w:t>
      </w:r>
      <w:proofErr w:type="spellEnd"/>
      <w:r w:rsidRPr="00735FAC">
        <w:rPr>
          <w:i/>
          <w:color w:val="0071BB"/>
        </w:rPr>
        <w:t xml:space="preserve"> przeciwko Rosji</w:t>
      </w:r>
      <w:r>
        <w:t>,</w:t>
      </w:r>
      <w:r>
        <w:fldChar w:fldCharType="end"/>
      </w:r>
      <w:r>
        <w:t xml:space="preserve"> § 54). </w:t>
      </w:r>
      <w:r w:rsidRPr="006263E2">
        <w:rPr>
          <w:color w:val="000000" w:themeColor="text1"/>
        </w:rPr>
        <w:t xml:space="preserve">Wprawdzie do </w:t>
      </w:r>
      <w:proofErr w:type="spellStart"/>
      <w:r w:rsidRPr="006263E2">
        <w:rPr>
          <w:color w:val="000000" w:themeColor="text1"/>
        </w:rPr>
        <w:t>do</w:t>
      </w:r>
      <w:proofErr w:type="spellEnd"/>
      <w:r w:rsidRPr="006263E2">
        <w:rPr>
          <w:color w:val="000000" w:themeColor="text1"/>
        </w:rPr>
        <w:t xml:space="preserve"> władz krajowych należy decyzja w zakresie tego, jaką procedurę zastosować w przypadku prowokacji policyjnej, jednak Trybunał wymaga, aby procedura ta była kontradyktoryjna, wnikliwa, wyczerpująca i rozstrzygająca w kwestii prowokacji  (ibid., § 57). Co więcej, w kontekście braku ujawnienia informacji </w:t>
      </w:r>
      <w:r w:rsidRPr="006263E2">
        <w:rPr>
          <w:color w:val="000000" w:themeColor="text1"/>
        </w:rPr>
        <w:lastRenderedPageBreak/>
        <w:t>przez organy śledcze, Trybunał przywiązuje szczególną wagę do procesu kontradyktoryjnego i równości broni  (ibid., § 58).</w:t>
      </w:r>
    </w:p>
    <w:p w:rsidR="003C154C" w:rsidRDefault="003C154C" w:rsidP="00324BC1">
      <w:pPr>
        <w:pStyle w:val="Akapitzlist"/>
        <w:numPr>
          <w:ilvl w:val="0"/>
          <w:numId w:val="45"/>
        </w:numPr>
        <w:tabs>
          <w:tab w:val="left" w:pos="713"/>
        </w:tabs>
        <w:spacing w:before="119"/>
        <w:ind w:left="0" w:firstLine="0"/>
      </w:pPr>
      <w:r>
        <w:t>W przypadku gdy oskarżony twierdzi, że był podżegany do popełnienia przestępstwa, sądy karne muszą przeprowadzić staranne badanie materiału znajdującego się w aktach, gdyż aby proces był rzetelny w rozumieniu art. 6 ust. 1 Konwencji, wszelkie dowody uzyskane w wyniku podżegania przez policję muszą zostać wykluczone. Dotyczy to w szczególności sytuacji, gdy operacja policyjna miała miejsce bez wystarczających ram prawnych lub odpowiednich zabezpieczeń (</w:t>
      </w:r>
      <w:proofErr w:type="spellStart"/>
      <w:r w:rsidRPr="00735FAC">
        <w:fldChar w:fldCharType="begin"/>
      </w:r>
      <w:r>
        <w:instrText xml:space="preserve"> HYPERLINK "http://hudoc.echr.coe.int/eng?i=001-84935" \h </w:instrText>
      </w:r>
      <w:r w:rsidRPr="00735FAC">
        <w:fldChar w:fldCharType="separate"/>
      </w:r>
      <w:r w:rsidRPr="00735FAC">
        <w:rPr>
          <w:i/>
          <w:color w:val="0071BB"/>
        </w:rPr>
        <w:t>Ramanauskas</w:t>
      </w:r>
      <w:proofErr w:type="spellEnd"/>
      <w:r w:rsidRPr="00735FAC">
        <w:rPr>
          <w:i/>
          <w:color w:val="0071BB"/>
        </w:rPr>
        <w:t xml:space="preserve"> przeciwko Litwie</w:t>
      </w:r>
      <w:r w:rsidRPr="00735FAC">
        <w:rPr>
          <w:i/>
          <w:color w:val="0071BB"/>
        </w:rPr>
        <w:fldChar w:fldCharType="end"/>
      </w:r>
      <w:r w:rsidRPr="00735FAC">
        <w:rPr>
          <w:i/>
          <w:color w:val="0071BB"/>
        </w:rPr>
        <w:t xml:space="preserve"> </w:t>
      </w:r>
      <w:r>
        <w:t>[WI], § 60). W takim systemie badanie przez sąd zarzutu przeprowadzenia prowokacji policyjnej stanowi jedyny skuteczny środek weryfikacji ważności powodów operacji pod przykryciem i sprawdzenia, czy agenci pozostali „zasadniczo bierni” podczas przeprowadzania tych operacji (</w:t>
      </w:r>
      <w:proofErr w:type="spellStart"/>
      <w:r>
        <w:fldChar w:fldCharType="begin"/>
      </w:r>
      <w:r>
        <w:instrText xml:space="preserve"> HYPERLINK "http://hudoc.echr.coe.int/eng?i=001-142518" \h </w:instrText>
      </w:r>
      <w:r>
        <w:fldChar w:fldCharType="separate"/>
      </w:r>
      <w:r w:rsidRPr="00735FAC">
        <w:rPr>
          <w:i/>
          <w:color w:val="0071BB"/>
        </w:rPr>
        <w:t>Lagutin</w:t>
      </w:r>
      <w:proofErr w:type="spellEnd"/>
      <w:r w:rsidRPr="00735FAC">
        <w:rPr>
          <w:i/>
          <w:color w:val="0071BB"/>
        </w:rPr>
        <w:t xml:space="preserve"> i Inni przeciwko Rosji</w:t>
      </w:r>
      <w:r>
        <w:t>,</w:t>
      </w:r>
      <w:r>
        <w:fldChar w:fldCharType="end"/>
      </w:r>
      <w:r>
        <w:t xml:space="preserve"> § 119). Ponadto konieczne jest, aby decyzje sądów krajowych oddalające zarzut skarżącego dotyczący prowokacji policyjnej były wystarczająco uzasadnione (</w:t>
      </w:r>
      <w:proofErr w:type="spellStart"/>
      <w:r>
        <w:fldChar w:fldCharType="begin"/>
      </w:r>
      <w:r>
        <w:instrText xml:space="preserve"> HYPERLINK "http://hudoc.echr.coe.int/eng?i=001-140773" \h </w:instrText>
      </w:r>
      <w:r>
        <w:fldChar w:fldCharType="separate"/>
      </w:r>
      <w:r w:rsidRPr="00735FAC">
        <w:rPr>
          <w:i/>
          <w:color w:val="0071BB"/>
        </w:rPr>
        <w:t>Sandu</w:t>
      </w:r>
      <w:proofErr w:type="spellEnd"/>
      <w:r w:rsidRPr="00735FAC">
        <w:rPr>
          <w:i/>
          <w:color w:val="0071BB"/>
        </w:rPr>
        <w:t xml:space="preserve"> przeciwko Republice Mołdawii</w:t>
      </w:r>
      <w:r>
        <w:t>,</w:t>
      </w:r>
      <w:r>
        <w:fldChar w:fldCharType="end"/>
      </w:r>
      <w:r>
        <w:t xml:space="preserve"> § 38; </w:t>
      </w:r>
      <w:hyperlink r:id="rId446">
        <w:proofErr w:type="spellStart"/>
        <w:r w:rsidRPr="00735FAC">
          <w:rPr>
            <w:i/>
            <w:color w:val="0071BB"/>
          </w:rPr>
          <w:t>Tchokhonelidze</w:t>
        </w:r>
        <w:proofErr w:type="spellEnd"/>
        <w:r w:rsidRPr="00735FAC">
          <w:rPr>
            <w:i/>
            <w:color w:val="0071BB"/>
          </w:rPr>
          <w:t xml:space="preserve"> przeciwko Gruzji</w:t>
        </w:r>
      </w:hyperlink>
      <w:r>
        <w:t>, § 52)</w:t>
      </w:r>
    </w:p>
    <w:p w:rsidR="003C154C" w:rsidRDefault="003C154C" w:rsidP="00324BC1">
      <w:pPr>
        <w:pStyle w:val="Akapitzlist"/>
        <w:numPr>
          <w:ilvl w:val="0"/>
          <w:numId w:val="45"/>
        </w:numPr>
        <w:tabs>
          <w:tab w:val="left" w:pos="713"/>
        </w:tabs>
        <w:spacing w:before="119"/>
        <w:ind w:left="0" w:firstLine="0"/>
      </w:pPr>
      <w:r>
        <w:t>Jeżeli dostępne informacje nie pozwalają Trybunałowi stwierdzić, czy skarżony został poddany prowokacji policyjnej, kontrola sądowa zarzutu dotyczącego prowokacji policyjnej ma znaczenie decydujące zgodnie z metodologią oceny przez Trybunał spraw dotyczących prowokacji policyjnych (</w:t>
      </w:r>
      <w:hyperlink r:id="rId447">
        <w:r w:rsidRPr="00735FAC">
          <w:rPr>
            <w:i/>
            <w:color w:val="0071BB"/>
          </w:rPr>
          <w:t>Edwards i Lewis przeciwko</w:t>
        </w:r>
      </w:hyperlink>
      <w:hyperlink r:id="rId448">
        <w:r w:rsidRPr="00735FAC">
          <w:rPr>
            <w:i/>
            <w:color w:val="0071BB"/>
          </w:rPr>
          <w:t xml:space="preserve"> Zjednoczonemu Królestwu</w:t>
        </w:r>
      </w:hyperlink>
      <w:r w:rsidRPr="00735FAC">
        <w:rPr>
          <w:i/>
          <w:color w:val="0071BB"/>
        </w:rPr>
        <w:t xml:space="preserve"> </w:t>
      </w:r>
      <w:r>
        <w:t xml:space="preserve">[WI], § 46; </w:t>
      </w:r>
      <w:hyperlink r:id="rId449">
        <w:r w:rsidRPr="00735FAC">
          <w:rPr>
            <w:i/>
            <w:color w:val="0071BB"/>
          </w:rPr>
          <w:t>Ali przeciwko Rumunii</w:t>
        </w:r>
        <w:r w:rsidRPr="00735FAC">
          <w:rPr>
            <w:i/>
          </w:rPr>
          <w:t>,</w:t>
        </w:r>
      </w:hyperlink>
      <w:r w:rsidRPr="00735FAC">
        <w:rPr>
          <w:i/>
        </w:rPr>
        <w:t xml:space="preserve"> </w:t>
      </w:r>
      <w:r>
        <w:t xml:space="preserve">§ 101; patrz także </w:t>
      </w:r>
      <w:hyperlink r:id="rId450">
        <w:proofErr w:type="spellStart"/>
        <w:r w:rsidRPr="00735FAC">
          <w:rPr>
            <w:i/>
            <w:color w:val="0071BB"/>
          </w:rPr>
          <w:t>Khudobin</w:t>
        </w:r>
        <w:proofErr w:type="spellEnd"/>
        <w:r w:rsidRPr="00735FAC">
          <w:rPr>
            <w:i/>
            <w:color w:val="0071BB"/>
          </w:rPr>
          <w:t xml:space="preserve"> przeciwko Rosji</w:t>
        </w:r>
      </w:hyperlink>
      <w:r>
        <w:t xml:space="preserve">, gdzie krajowe sądy nie przeanalizowały istotnych elementów faktycznych i prawnych w celu odróżnienia prowokacji policyjnej od legalnej formy działalności dochodzeniowej; </w:t>
      </w:r>
      <w:hyperlink r:id="rId451">
        <w:r w:rsidRPr="00735FAC">
          <w:rPr>
            <w:i/>
            <w:color w:val="0071BB"/>
          </w:rPr>
          <w:t>V. przeciwko Finlandii</w:t>
        </w:r>
        <w:r>
          <w:t>,</w:t>
        </w:r>
      </w:hyperlink>
      <w:r>
        <w:t xml:space="preserve"> gdzie skarżący nie mógł podnieść zarzutu prowokacji policyjnej).</w:t>
      </w:r>
    </w:p>
    <w:p w:rsidR="003C154C" w:rsidRDefault="003C154C" w:rsidP="003C154C">
      <w:pPr>
        <w:tabs>
          <w:tab w:val="left" w:pos="713"/>
        </w:tabs>
        <w:spacing w:before="119"/>
      </w:pPr>
    </w:p>
    <w:p w:rsidR="003C154C" w:rsidRDefault="003C154C" w:rsidP="00324BC1">
      <w:pPr>
        <w:pStyle w:val="Nagwek4"/>
        <w:numPr>
          <w:ilvl w:val="1"/>
          <w:numId w:val="43"/>
        </w:numPr>
        <w:tabs>
          <w:tab w:val="left" w:pos="547"/>
        </w:tabs>
        <w:spacing w:before="1"/>
        <w:ind w:left="0" w:hanging="326"/>
      </w:pPr>
      <w:r>
        <w:rPr>
          <w:color w:val="2E2E2E"/>
        </w:rPr>
        <w:t>Metodologia oceny przez Trybunał spraw dotyczących prowokacji policyjnych</w:t>
      </w:r>
    </w:p>
    <w:p w:rsidR="003C154C" w:rsidRDefault="003C154C" w:rsidP="003C154C">
      <w:pPr>
        <w:tabs>
          <w:tab w:val="left" w:pos="713"/>
        </w:tabs>
        <w:spacing w:before="119"/>
      </w:pPr>
    </w:p>
    <w:p w:rsidR="003C154C" w:rsidRDefault="003C154C" w:rsidP="00324BC1">
      <w:pPr>
        <w:pStyle w:val="Akapitzlist"/>
        <w:numPr>
          <w:ilvl w:val="0"/>
          <w:numId w:val="45"/>
        </w:numPr>
        <w:tabs>
          <w:tab w:val="left" w:pos="713"/>
        </w:tabs>
        <w:spacing w:before="119"/>
        <w:ind w:left="0" w:firstLine="0"/>
      </w:pPr>
      <w:r>
        <w:t>Stosując merytoryczne i proceduralne kryterium legalności prowokacji policyjnej, Trybunał musi najpierw upewnić się, że badana sytuacja należy, bez zagłębiania się w sprawę, do kategorii „spraw dotyczących prowokacji policyjnych”. Jeżeli Trybunał uzna, że skarga skarżącego powinna zostać zbadana w ramach kategorii „spraw dotyczących prowokacji policyjnych”, w pierwszej kolejności dokona oceny w ramach merytorycznego kryterium podżegania do popełnienia przestępstwa. W przypadku, gdy w oparciu merytoryczne kryterium podżegania do popełnienia przestępstwa, na podstawie dostępnych informacji Trybunał mógł stwierdzić z wystarczającą pewnością, że organy krajowe prowadziły dochodzenie w sprawie działalności skarżącego w sposób zasadniczo bierny i nie nakłaniały go do popełnienia przestępstwa, będzie to zazwyczaj wystarczające, aby Trybunał stwierdził, że późniejsze wykorzystanie w postępowaniu karnym przeciwko skarżącemu dowodów uzyskanych w wyniku podjęcia tajnych działań nie budzi wątpliwości na podstawie art. 6 ust. 1 Konwencji.</w:t>
      </w:r>
    </w:p>
    <w:p w:rsidR="003C154C" w:rsidRDefault="003C154C" w:rsidP="00324BC1">
      <w:pPr>
        <w:pStyle w:val="Akapitzlist"/>
        <w:numPr>
          <w:ilvl w:val="0"/>
          <w:numId w:val="45"/>
        </w:numPr>
        <w:tabs>
          <w:tab w:val="left" w:pos="713"/>
        </w:tabs>
        <w:spacing w:before="119"/>
        <w:ind w:left="0" w:firstLine="0"/>
      </w:pPr>
      <w:r>
        <w:t>Jeżeli jednak ustalenia Trybunału wynikające z merytorycznego kryterium podżegania do popełnienia przestępstwa są niejednoznaczne ze względu na brak informacji w aktach sprawy, brak jawności lub sprzeczności w interpretacjach zdarzeń przyjętych przez strony lub jeżeli Trybunał stwierdzi, na podstawie merytorycznego kryterium podżegania do popełnienia przestępstwa, że skarżący był podżegany do popełnienia przestępstwa z naruszeniem art. 6 ust. 1 Konwencji, konieczne będzie zastosowanie przez Trybunał, w ramach drugiego etapu, kryterium proceduralnego w tym samym celu. Trybunał wyjaśnił, że stosuje to kryterium w celu ustalenia, czy sądy krajowe podjęły niezbędne kroki w celu ujawnienia okoliczności podniesionego zarzutu podżegania oraz czy w przypadku stwierdzenia wystąpienia podżegania lub w przypadku, w którym prokuratura nie udowodniła braku podżegania, czy odpowiednie wnioski zostały wyciągnięte zgodnie z Konwencją. Postępowanie przeciwko skarżącemu zostałoby pozbawione rzetelności wymaganej przez art. 6 Konwencji, gdyby działania organów państwa skutkowały nakłanianiem skarżącego do popełnienia przestępstwa, za które został skazany, a sądy krajowe nie uwzględniłyby odpowiednio zarzutów o podżeganie (</w:t>
      </w:r>
      <w:proofErr w:type="spellStart"/>
      <w:r>
        <w:fldChar w:fldCharType="begin"/>
      </w:r>
      <w:r>
        <w:instrText xml:space="preserve"> HYPERLINK "http://hudoc.echr.coe.int/eng?i=001-172466" \h </w:instrText>
      </w:r>
      <w:r>
        <w:fldChar w:fldCharType="separate"/>
      </w:r>
      <w:r w:rsidRPr="00735FAC">
        <w:rPr>
          <w:i/>
          <w:color w:val="0071BB"/>
        </w:rPr>
        <w:t>Matanović</w:t>
      </w:r>
      <w:proofErr w:type="spellEnd"/>
      <w:r w:rsidRPr="00735FAC">
        <w:rPr>
          <w:i/>
          <w:color w:val="0071BB"/>
        </w:rPr>
        <w:t xml:space="preserve"> przeciwko Chorwacji</w:t>
      </w:r>
      <w:r>
        <w:t>,</w:t>
      </w:r>
      <w:r>
        <w:fldChar w:fldCharType="end"/>
      </w:r>
      <w:r>
        <w:t xml:space="preserve"> §§ 131-135; </w:t>
      </w:r>
      <w:hyperlink r:id="rId452">
        <w:proofErr w:type="spellStart"/>
        <w:r w:rsidRPr="00735FAC">
          <w:rPr>
            <w:i/>
            <w:color w:val="0071BB"/>
          </w:rPr>
          <w:t>Ramanauskas</w:t>
        </w:r>
        <w:proofErr w:type="spellEnd"/>
        <w:r w:rsidRPr="00735FAC">
          <w:rPr>
            <w:i/>
            <w:color w:val="0071BB"/>
          </w:rPr>
          <w:t xml:space="preserve"> przeciwko Litwie (nr 2)</w:t>
        </w:r>
        <w:r>
          <w:t>,</w:t>
        </w:r>
      </w:hyperlink>
      <w:r>
        <w:t xml:space="preserve"> § 62; </w:t>
      </w:r>
      <w:hyperlink r:id="rId453">
        <w:r w:rsidRPr="00735FAC">
          <w:rPr>
            <w:i/>
            <w:color w:val="0071BB"/>
          </w:rPr>
          <w:t>Virgil Dan</w:t>
        </w:r>
      </w:hyperlink>
      <w:hyperlink r:id="rId454">
        <w:r w:rsidRPr="00735FAC">
          <w:rPr>
            <w:i/>
            <w:color w:val="0071BB"/>
          </w:rPr>
          <w:t xml:space="preserve"> </w:t>
        </w:r>
        <w:proofErr w:type="spellStart"/>
        <w:r w:rsidRPr="00735FAC">
          <w:rPr>
            <w:i/>
            <w:color w:val="0071BB"/>
          </w:rPr>
          <w:t>Vasile</w:t>
        </w:r>
        <w:proofErr w:type="spellEnd"/>
        <w:r w:rsidRPr="00735FAC">
          <w:rPr>
            <w:i/>
            <w:color w:val="0071BB"/>
          </w:rPr>
          <w:t xml:space="preserve"> przeciwko Rumunii</w:t>
        </w:r>
        <w:r>
          <w:t>,</w:t>
        </w:r>
      </w:hyperlink>
      <w:r>
        <w:t xml:space="preserve"> §§ 47-50).</w:t>
      </w:r>
    </w:p>
    <w:p w:rsidR="003C154C" w:rsidRDefault="003C154C" w:rsidP="003C154C">
      <w:pPr>
        <w:tabs>
          <w:tab w:val="left" w:pos="713"/>
        </w:tabs>
        <w:spacing w:before="119"/>
      </w:pPr>
    </w:p>
    <w:p w:rsidR="003C154C" w:rsidRDefault="003C154C" w:rsidP="003C154C">
      <w:pPr>
        <w:pStyle w:val="Nagwek3"/>
        <w:ind w:left="0"/>
      </w:pPr>
      <w:r>
        <w:rPr>
          <w:color w:val="2E2E2E"/>
        </w:rPr>
        <w:t>7. Zasada bezpośredniości</w:t>
      </w:r>
    </w:p>
    <w:p w:rsidR="003C154C" w:rsidRDefault="003C154C" w:rsidP="003C154C">
      <w:pPr>
        <w:tabs>
          <w:tab w:val="left" w:pos="713"/>
        </w:tabs>
        <w:spacing w:before="119"/>
      </w:pPr>
    </w:p>
    <w:p w:rsidR="003C154C" w:rsidRDefault="003C154C" w:rsidP="00324BC1">
      <w:pPr>
        <w:pStyle w:val="Akapitzlist"/>
        <w:numPr>
          <w:ilvl w:val="0"/>
          <w:numId w:val="45"/>
        </w:numPr>
        <w:tabs>
          <w:tab w:val="left" w:pos="713"/>
        </w:tabs>
        <w:spacing w:before="119"/>
        <w:ind w:left="0" w:firstLine="0"/>
      </w:pPr>
      <w:r>
        <w:t xml:space="preserve">Trybunał orzekł, że ważnym elementem rzetelnego postępowania karnego jest również </w:t>
      </w:r>
      <w:r>
        <w:lastRenderedPageBreak/>
        <w:t>możliwość konfrontacji oskarżonego ze świadkiem w obecności sędziego, który ostatecznie rozstrzyga sprawę. Zasada bezpośredniości jest ważną gwarancją w postępowaniu karnym, w którym uwagi sądu dotyczące zachowania i wiarygodności świadka mogą mieć istotne konsekwencje dla oskarżonego. Dlatego też zmiana składu sądu procesowego po przesłuchaniu ważnego świadka powinna zazwyczaj prowadzić do ponownego przesłuchania tego świadka (</w:t>
      </w:r>
      <w:hyperlink r:id="rId455">
        <w:r w:rsidRPr="00735FAC">
          <w:rPr>
            <w:i/>
            <w:color w:val="0071BB"/>
          </w:rPr>
          <w:t>P.K. przeciwko Finlandii</w:t>
        </w:r>
      </w:hyperlink>
      <w:r w:rsidRPr="00735FAC">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713"/>
        </w:tabs>
        <w:spacing w:before="119"/>
        <w:ind w:left="0" w:firstLine="0"/>
      </w:pPr>
      <w:r>
        <w:t>Jednakże zasada bezpośredniości nie może zostać uznana za zakaz wprowadzania jakichkolwiek zmian w składzie sądu w trakcie procesu. Zaistnieć mogą bardzo wyraźne czynniki administracyjne lub proceduralne, uniemożliwiające dalsze uczestnictwo sędziego w sprawie. Trybunał wskazał, że możliwe jest podjęcie środków w celu zagwarantowania, że sędziowie, którzy kontynuują rozpatrywanie sprawy, będą dysponowali odpowiednią wiedzą na temat dowodów i argumentów, na przykład poprzez udostępnienie protokołów, w przypadku gdy wiarygodność danego świadka nie jest kwestionowana, lub poprzez zorganizowanie ponownego wysłuchania istotnych argumentów lub przesłuchania ważnych świadków przed nowo utworzonym sądem (</w:t>
      </w:r>
      <w:proofErr w:type="spellStart"/>
      <w:r>
        <w:fldChar w:fldCharType="begin"/>
      </w:r>
      <w:r>
        <w:instrText xml:space="preserve"> HYPERLINK "http://hudoc.echr.coe.int/eng?i=001-148277" \h </w:instrText>
      </w:r>
      <w:r>
        <w:fldChar w:fldCharType="separate"/>
      </w:r>
      <w:r w:rsidRPr="00735FAC">
        <w:rPr>
          <w:i/>
          <w:color w:val="0071BB"/>
        </w:rPr>
        <w:t>Cutean</w:t>
      </w:r>
      <w:proofErr w:type="spellEnd"/>
      <w:r w:rsidRPr="00735FAC">
        <w:rPr>
          <w:i/>
          <w:color w:val="0071BB"/>
        </w:rPr>
        <w:t xml:space="preserve"> przeciwko Rumunii</w:t>
      </w:r>
      <w:r>
        <w:t>,</w:t>
      </w:r>
      <w:r>
        <w:fldChar w:fldCharType="end"/>
      </w:r>
      <w:r>
        <w:t xml:space="preserve"> § 61).</w:t>
      </w:r>
    </w:p>
    <w:p w:rsidR="003C154C" w:rsidRDefault="003C154C" w:rsidP="00324BC1">
      <w:pPr>
        <w:pStyle w:val="Akapitzlist"/>
        <w:numPr>
          <w:ilvl w:val="0"/>
          <w:numId w:val="45"/>
        </w:numPr>
        <w:tabs>
          <w:tab w:val="left" w:pos="713"/>
        </w:tabs>
        <w:spacing w:before="119"/>
        <w:ind w:left="0" w:firstLine="0"/>
      </w:pPr>
      <w:r>
        <w:t xml:space="preserve">W sprawie </w:t>
      </w:r>
      <w:hyperlink r:id="rId456">
        <w:r w:rsidRPr="00735FAC">
          <w:rPr>
            <w:i/>
            <w:color w:val="0071BB"/>
          </w:rPr>
          <w:t>P.K. przeciwko Finlandii</w:t>
        </w:r>
        <w:r>
          <w:t>,</w:t>
        </w:r>
      </w:hyperlink>
      <w:r>
        <w:t xml:space="preserve"> Trybunał nie uznał, że niezgodność z zasadą bezpośredniości może sama w sobie prowadzić do naruszenia prawa do rzetelnego procesu sądowego. Trybunał wziął pod uwagę fakt, że pomimo zmiany sędziego przewodniczącego, trzej ławnicy nie ulegli zmianie w trakcie całego postępowania. Trybunał zauważył również, że wiarygodność świadka, o której mowa, na żadnym etapie nie została podważona, a w aktach nie było żadnych wskazań uzasadniających wątpliwości co do jej wiarygodności. Zważywszy na powyższe okoliczności, fakt, że nowy sędzia przewodniczący dysponował protokołami z posiedzenia, na którym świadek została przesłuchana, w znacznym stopniu zrekompensował brak bezpośredniego charakteru postępowania. Trybunał wskazał ponadto, że wyrok skazujący skarżącego nie został wydany wyłącznie na podstawie zeznań świadka, o której mowa, i że nic nie wskazuje na to, że przewodniczący składu orzekającego uległ zmianie w celu wpłynięcia na wynik sprawy lub z jakiegokolwiek innego niewłaściwego powodu. Podobne rozważania skłoniły Trybunał do stwierdzenia, że nie doszło do naruszenia art. 6 ust, 1 Konwencji w sprawach </w:t>
      </w:r>
      <w:hyperlink r:id="rId457">
        <w:proofErr w:type="spellStart"/>
        <w:r w:rsidRPr="00735FAC">
          <w:rPr>
            <w:i/>
            <w:color w:val="0071BB"/>
          </w:rPr>
          <w:t>Graviano</w:t>
        </w:r>
        <w:proofErr w:type="spellEnd"/>
        <w:r w:rsidRPr="00735FAC">
          <w:rPr>
            <w:i/>
            <w:color w:val="0071BB"/>
          </w:rPr>
          <w:t xml:space="preserve"> przeciwko Włochom</w:t>
        </w:r>
      </w:hyperlink>
      <w:r w:rsidRPr="00735FAC">
        <w:rPr>
          <w:i/>
          <w:color w:val="0071BB"/>
        </w:rPr>
        <w:t xml:space="preserve"> </w:t>
      </w:r>
      <w:r>
        <w:t xml:space="preserve">(§§ 39-40) oraz </w:t>
      </w:r>
      <w:hyperlink r:id="rId458">
        <w:proofErr w:type="spellStart"/>
        <w:r w:rsidRPr="00735FAC">
          <w:rPr>
            <w:i/>
            <w:color w:val="0071BB"/>
          </w:rPr>
          <w:t>Škaro</w:t>
        </w:r>
        <w:proofErr w:type="spellEnd"/>
        <w:r w:rsidRPr="00735FAC">
          <w:rPr>
            <w:i/>
            <w:color w:val="0071BB"/>
          </w:rPr>
          <w:t xml:space="preserve"> przeciwko Chorwacji</w:t>
        </w:r>
      </w:hyperlink>
      <w:r w:rsidRPr="00735FAC">
        <w:rPr>
          <w:i/>
          <w:color w:val="0071BB"/>
        </w:rPr>
        <w:t xml:space="preserve"> </w:t>
      </w:r>
      <w:r>
        <w:t>(§§ 22-31).</w:t>
      </w:r>
    </w:p>
    <w:p w:rsidR="003C154C" w:rsidRDefault="003C154C" w:rsidP="00324BC1">
      <w:pPr>
        <w:pStyle w:val="Akapitzlist"/>
        <w:numPr>
          <w:ilvl w:val="0"/>
          <w:numId w:val="45"/>
        </w:numPr>
        <w:tabs>
          <w:tab w:val="left" w:pos="713"/>
        </w:tabs>
        <w:spacing w:before="119"/>
        <w:ind w:left="0" w:firstLine="0"/>
      </w:pPr>
      <w:r>
        <w:t xml:space="preserve">Natomiast, w sprawie </w:t>
      </w:r>
      <w:hyperlink r:id="rId459">
        <w:proofErr w:type="spellStart"/>
        <w:r w:rsidRPr="00735FAC">
          <w:rPr>
            <w:i/>
            <w:color w:val="0071BB"/>
          </w:rPr>
          <w:t>Cutean</w:t>
        </w:r>
        <w:proofErr w:type="spellEnd"/>
        <w:r w:rsidRPr="00735FAC">
          <w:rPr>
            <w:i/>
            <w:color w:val="0071BB"/>
          </w:rPr>
          <w:t xml:space="preserve"> przeciwko Rumunii</w:t>
        </w:r>
      </w:hyperlink>
      <w:r w:rsidRPr="00735FAC">
        <w:rPr>
          <w:i/>
          <w:color w:val="0071BB"/>
        </w:rPr>
        <w:t xml:space="preserve"> </w:t>
      </w:r>
      <w:r>
        <w:t xml:space="preserve">(§§ 60-73), Trybunał stwierdził naruszenie art. 6 w sytuacji, gdy żaden z sędziów pierwszego składu orzekającego, który przesłuchał skarżącego i świadków na pierwszym etapie postępowania, nie uczestniczył w dalszym badaniu sprawy. Trybunał zauważył również, że zeznania skarżącego i świadków, które nie zostały bezpośrednio wysłuchane przez sędziego, stanowią istotny dowód przyczyniający się do skazania. Mając powyższe na uwadze Trybunał orzekł, że dostępność protokołów zeznań nie może zrekompensować braku bezpośredniego charakteru postępowania (patrz również </w:t>
      </w:r>
      <w:hyperlink r:id="rId460">
        <w:proofErr w:type="spellStart"/>
        <w:r w:rsidRPr="00735FAC">
          <w:rPr>
            <w:i/>
            <w:color w:val="0071BB"/>
          </w:rPr>
          <w:t>Beraru</w:t>
        </w:r>
        <w:proofErr w:type="spellEnd"/>
      </w:hyperlink>
      <w:r w:rsidRPr="00735FAC">
        <w:rPr>
          <w:i/>
        </w:rPr>
        <w:t xml:space="preserve"> </w:t>
      </w:r>
      <w:hyperlink r:id="rId461">
        <w:r w:rsidRPr="00735FAC">
          <w:rPr>
            <w:i/>
            <w:color w:val="0071BB"/>
          </w:rPr>
          <w:t>przeciwko Rumunii</w:t>
        </w:r>
        <w:r>
          <w:t>,</w:t>
        </w:r>
      </w:hyperlink>
      <w:r>
        <w:t xml:space="preserve"> § 66).</w:t>
      </w:r>
    </w:p>
    <w:p w:rsidR="003C154C" w:rsidRPr="006263E2" w:rsidRDefault="003C154C" w:rsidP="00324BC1">
      <w:pPr>
        <w:pStyle w:val="Akapitzlist"/>
        <w:numPr>
          <w:ilvl w:val="0"/>
          <w:numId w:val="45"/>
        </w:numPr>
        <w:tabs>
          <w:tab w:val="left" w:pos="713"/>
        </w:tabs>
        <w:spacing w:before="119"/>
        <w:ind w:left="0" w:firstLine="0"/>
      </w:pPr>
      <w:r>
        <w:t xml:space="preserve">W sprawie </w:t>
      </w:r>
      <w:hyperlink r:id="rId462">
        <w:proofErr w:type="spellStart"/>
        <w:r w:rsidRPr="00735FAC">
          <w:rPr>
            <w:i/>
            <w:color w:val="0071BB"/>
          </w:rPr>
          <w:t>Cerovšek</w:t>
        </w:r>
        <w:proofErr w:type="spellEnd"/>
        <w:r w:rsidRPr="00735FAC">
          <w:rPr>
            <w:i/>
            <w:color w:val="0071BB"/>
          </w:rPr>
          <w:t xml:space="preserve"> i </w:t>
        </w:r>
        <w:proofErr w:type="spellStart"/>
        <w:r w:rsidRPr="00735FAC">
          <w:rPr>
            <w:i/>
            <w:color w:val="0071BB"/>
          </w:rPr>
          <w:t>Božičnik</w:t>
        </w:r>
        <w:proofErr w:type="spellEnd"/>
        <w:r w:rsidRPr="00735FAC">
          <w:rPr>
            <w:i/>
            <w:color w:val="0071BB"/>
          </w:rPr>
          <w:t xml:space="preserve"> przeciwko Słowenii</w:t>
        </w:r>
      </w:hyperlink>
      <w:r w:rsidRPr="00735FAC">
        <w:rPr>
          <w:i/>
          <w:color w:val="0071BB"/>
        </w:rPr>
        <w:t xml:space="preserve"> </w:t>
      </w:r>
      <w:r>
        <w:t>(§§ 37-48) Trybunał stwierdził naruszenie art. 6, ponieważ uzasadnienie wyroków wydanych przeciwko skarżącym, tj. ich skazanie i wyrok, nie zostało wydane przez sędziego, który je orzekł, lecz przez innych sędziów, którzy nie uczestniczyli w rozprawie.</w:t>
      </w:r>
      <w:r w:rsidRPr="009828CB">
        <w:t xml:space="preserve"> </w:t>
      </w:r>
      <w:r w:rsidRPr="006263E2">
        <w:t xml:space="preserve">(zobacz także </w:t>
      </w:r>
      <w:proofErr w:type="spellStart"/>
      <w:r w:rsidRPr="006263E2">
        <w:rPr>
          <w:i/>
          <w:iCs/>
          <w:color w:val="0070C0"/>
        </w:rPr>
        <w:t>Svanidze</w:t>
      </w:r>
      <w:proofErr w:type="spellEnd"/>
      <w:r w:rsidRPr="006263E2">
        <w:rPr>
          <w:i/>
          <w:iCs/>
          <w:color w:val="0070C0"/>
        </w:rPr>
        <w:t xml:space="preserve"> przeciwko Gruzji</w:t>
      </w:r>
      <w:r w:rsidRPr="006263E2">
        <w:t>, §§ 34-38, dotyczące zastąpienia dotychczasowego sędziego sędzią dodatkowym, który nie uczestniczył w przeprowadzaniu dowodu).</w:t>
      </w:r>
    </w:p>
    <w:p w:rsidR="003C154C" w:rsidRPr="00900328" w:rsidRDefault="003C154C" w:rsidP="00324BC1">
      <w:pPr>
        <w:pStyle w:val="Akapitzlist"/>
        <w:numPr>
          <w:ilvl w:val="0"/>
          <w:numId w:val="45"/>
        </w:numPr>
        <w:tabs>
          <w:tab w:val="left" w:pos="713"/>
        </w:tabs>
        <w:spacing w:before="119"/>
        <w:ind w:left="0" w:firstLine="0"/>
      </w:pPr>
      <w:r>
        <w:t>Problem związany z zasadą bezpośredniości może powstać również wtedy, gdy sąd apelacyjny uchyli postanowienie sądu niższej instancji oczyszczające skarżącego z zarzutów karnych bez ponownego rozpatrzenia dowodów, w tym przesłuchania świadków (</w:t>
      </w:r>
      <w:hyperlink r:id="rId463">
        <w:r w:rsidRPr="00735FAC">
          <w:rPr>
            <w:i/>
            <w:color w:val="0071BB"/>
          </w:rPr>
          <w:t>Hanu przeciwko Rumunii</w:t>
        </w:r>
        <w:r>
          <w:t>,</w:t>
        </w:r>
      </w:hyperlink>
      <w:r>
        <w:t xml:space="preserve"> § 40; </w:t>
      </w:r>
      <w:hyperlink r:id="rId464">
        <w:proofErr w:type="spellStart"/>
        <w:r w:rsidRPr="00735FAC">
          <w:rPr>
            <w:i/>
            <w:color w:val="0071BB"/>
          </w:rPr>
          <w:t>Lazu</w:t>
        </w:r>
        <w:proofErr w:type="spellEnd"/>
        <w:r w:rsidRPr="00735FAC">
          <w:rPr>
            <w:i/>
            <w:color w:val="0071BB"/>
          </w:rPr>
          <w:t xml:space="preserve"> przeciwko</w:t>
        </w:r>
      </w:hyperlink>
      <w:hyperlink r:id="rId465">
        <w:r w:rsidRPr="00735FAC">
          <w:rPr>
            <w:i/>
            <w:color w:val="0071BB"/>
          </w:rPr>
          <w:t xml:space="preserve"> Republice Mołdawii</w:t>
        </w:r>
        <w:r>
          <w:t>,</w:t>
        </w:r>
      </w:hyperlink>
      <w:r>
        <w:t xml:space="preserve"> § 43). </w:t>
      </w:r>
      <w:r w:rsidRPr="006263E2">
        <w:t>Podobnie, zasada bezpośredniości ma znaczenie w przypadku zmiany składu orzekającego, gdy wyrok został uchylony i sprawa toczy się od początku przed innym sędzią. Co więcej, w takiej sytuacji mają zastosowanie zasady sformułowane w orzecznictwie Trybunału dotyczące prawa do przesłuchania świadków oskarżenia (</w:t>
      </w:r>
      <w:proofErr w:type="spellStart"/>
      <w:r w:rsidRPr="006263E2">
        <w:rPr>
          <w:i/>
          <w:iCs/>
          <w:color w:val="0070C0"/>
        </w:rPr>
        <w:t>Famulyak</w:t>
      </w:r>
      <w:proofErr w:type="spellEnd"/>
      <w:r w:rsidRPr="006263E2">
        <w:rPr>
          <w:i/>
          <w:iCs/>
          <w:color w:val="0070C0"/>
        </w:rPr>
        <w:t xml:space="preserve"> przeciwko Ukrainie</w:t>
      </w:r>
      <w:r w:rsidRPr="006263E2">
        <w:rPr>
          <w:color w:val="0070C0"/>
        </w:rPr>
        <w:t xml:space="preserve"> </w:t>
      </w:r>
      <w:r w:rsidRPr="006263E2">
        <w:t>(</w:t>
      </w:r>
      <w:proofErr w:type="spellStart"/>
      <w:r w:rsidRPr="006263E2">
        <w:t>dec</w:t>
      </w:r>
      <w:proofErr w:type="spellEnd"/>
      <w:r w:rsidRPr="006263E2">
        <w:t>.), §§ 36-38).</w:t>
      </w:r>
    </w:p>
    <w:p w:rsidR="003C154C" w:rsidRDefault="003C154C" w:rsidP="003C154C">
      <w:pPr>
        <w:tabs>
          <w:tab w:val="left" w:pos="713"/>
        </w:tabs>
        <w:spacing w:before="119"/>
      </w:pPr>
    </w:p>
    <w:p w:rsidR="003C154C" w:rsidRDefault="003C154C" w:rsidP="003C154C">
      <w:pPr>
        <w:pStyle w:val="Nagwek3"/>
        <w:ind w:left="0"/>
      </w:pPr>
      <w:r>
        <w:rPr>
          <w:color w:val="2E2E2E"/>
        </w:rPr>
        <w:t>8. Pewność prawa i rozbieżne orzecznictwo</w:t>
      </w:r>
    </w:p>
    <w:p w:rsidR="003C154C" w:rsidRDefault="003C154C" w:rsidP="003C154C">
      <w:pPr>
        <w:tabs>
          <w:tab w:val="left" w:pos="713"/>
        </w:tabs>
        <w:spacing w:before="119"/>
      </w:pPr>
    </w:p>
    <w:p w:rsidR="003C154C" w:rsidRDefault="003C154C" w:rsidP="00324BC1">
      <w:pPr>
        <w:pStyle w:val="Akapitzlist"/>
        <w:numPr>
          <w:ilvl w:val="0"/>
          <w:numId w:val="45"/>
        </w:numPr>
        <w:tabs>
          <w:tab w:val="left" w:pos="713"/>
        </w:tabs>
        <w:spacing w:before="119"/>
        <w:ind w:left="0" w:firstLine="0"/>
      </w:pPr>
      <w:r>
        <w:t>Zasada pewności prawa wymaga, aby władze krajowe respektowały moc wiążącą prawomocnego orzeczenia sądowego. Ochrona przed powieleniem postępowań karnych jest jednym ze szczególnych zabezpieczeń związanych z ogólną gwarancją rzetelnego procesu sądowego w postępowaniu karnym na mocy art. 6 Konwencji (</w:t>
      </w:r>
      <w:proofErr w:type="spellStart"/>
      <w:r w:rsidRPr="00735FAC">
        <w:fldChar w:fldCharType="begin"/>
      </w:r>
      <w:r>
        <w:instrText xml:space="preserve"> HYPERLINK "http://hudoc.echr.coe.int/eng?i=001-72836" \h </w:instrText>
      </w:r>
      <w:r w:rsidRPr="00735FAC">
        <w:fldChar w:fldCharType="separate"/>
      </w:r>
      <w:r w:rsidRPr="00735FAC">
        <w:rPr>
          <w:i/>
          <w:color w:val="0071BB"/>
        </w:rPr>
        <w:t>Bratyakin</w:t>
      </w:r>
      <w:proofErr w:type="spellEnd"/>
      <w:r w:rsidRPr="00735FAC">
        <w:rPr>
          <w:i/>
          <w:color w:val="0071BB"/>
        </w:rPr>
        <w:t xml:space="preserve"> przeciwko Rosji</w:t>
      </w:r>
      <w:r w:rsidRPr="00735FAC">
        <w:rPr>
          <w:i/>
          <w:color w:val="0071BB"/>
        </w:rPr>
        <w:fldChar w:fldCharType="end"/>
      </w:r>
      <w:r w:rsidRPr="00735FAC">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713"/>
        </w:tabs>
        <w:spacing w:before="119"/>
        <w:ind w:left="0" w:firstLine="0"/>
      </w:pPr>
      <w:r>
        <w:lastRenderedPageBreak/>
        <w:t>Tym niemniej wymogi pewności prawa nie są bezwzględne. W sprawach karnych należy je oceniać na przykład w świetle art. 4 ust. 2 protokołu nr 7, który wyraźnie zezwala państwu na wznowienie postępowania ze względu na pojawienie się nowych faktów lub w przypadku wykrycia popełnienia poważnej pomyłki w poprzednim postępowaniu, co może mieć wpływ na wynik sprawy. Niemniej jednak zgodność z art. 4 protokołu nr 7 nie jest sama w sobie wystarczająca, aby stwierdzić zgodność z wymogami rzetelnego procesu na mocy art. 6 (</w:t>
      </w:r>
      <w:proofErr w:type="spellStart"/>
      <w:r>
        <w:fldChar w:fldCharType="begin"/>
      </w:r>
      <w:r>
        <w:instrText xml:space="preserve"> HYPERLINK "http://hudoc.echr.coe.int/eng?i=001-61928" \h </w:instrText>
      </w:r>
      <w:r>
        <w:fldChar w:fldCharType="separate"/>
      </w:r>
      <w:r w:rsidRPr="00900328">
        <w:rPr>
          <w:i/>
          <w:color w:val="0071BB"/>
        </w:rPr>
        <w:t>Nikitin</w:t>
      </w:r>
      <w:proofErr w:type="spellEnd"/>
      <w:r w:rsidRPr="00900328">
        <w:rPr>
          <w:i/>
          <w:color w:val="0071BB"/>
        </w:rPr>
        <w:t xml:space="preserve"> przeciwko Rosji</w:t>
      </w:r>
      <w:r>
        <w:t>,</w:t>
      </w:r>
      <w:r>
        <w:fldChar w:fldCharType="end"/>
      </w:r>
      <w:r>
        <w:t xml:space="preserve"> § 56).</w:t>
      </w:r>
    </w:p>
    <w:p w:rsidR="003C154C" w:rsidRDefault="003C154C" w:rsidP="00324BC1">
      <w:pPr>
        <w:pStyle w:val="Akapitzlist"/>
        <w:numPr>
          <w:ilvl w:val="0"/>
          <w:numId w:val="45"/>
        </w:numPr>
        <w:tabs>
          <w:tab w:val="left" w:pos="713"/>
        </w:tabs>
        <w:spacing w:before="119"/>
        <w:ind w:left="0" w:firstLine="0"/>
      </w:pPr>
      <w:r>
        <w:t>Niektóre szczególne okoliczności sprawy mogą ujawnić, że sam sposób, w jaki zastosowano procedurę wznowienia postępowania prawomocnego orzeczenia, naruszył samą istotę rzetelnego procesu sądowego. W szczególności Trybunał powinien ocenić, czy w danym przypadku prawo do wszczęcia i przeprowadzenia takiej procedury zostało wykorzystane przez władze w celu zapewnienia, w miarę możliwości, właściwej równowagi między interesami jednostki a potrzebą zapewnienia skuteczności systemu sądownictwa karnego (</w:t>
      </w:r>
      <w:hyperlink r:id="rId466">
        <w:r w:rsidRPr="00900328">
          <w:rPr>
            <w:i/>
            <w:color w:val="0071BB"/>
          </w:rPr>
          <w:t>ibid.</w:t>
        </w:r>
        <w:r>
          <w:t>,</w:t>
        </w:r>
      </w:hyperlink>
      <w:r>
        <w:t xml:space="preserve"> § 57).</w:t>
      </w:r>
    </w:p>
    <w:p w:rsidR="003C154C" w:rsidRDefault="003C154C" w:rsidP="00324BC1">
      <w:pPr>
        <w:pStyle w:val="Akapitzlist"/>
        <w:numPr>
          <w:ilvl w:val="0"/>
          <w:numId w:val="45"/>
        </w:numPr>
        <w:tabs>
          <w:tab w:val="left" w:pos="713"/>
        </w:tabs>
        <w:spacing w:before="119"/>
        <w:ind w:left="0" w:firstLine="0"/>
      </w:pPr>
      <w:r>
        <w:t>Zasada ta gwarantuje również pewną stabilność sytuacji prawnych i przyczynia się do wzrostu zaufania opinii publicznej do sądów. Trwałość sprzecznych orzeczeń sądowych może, z drugiej strony, powodować stan niepewności prawa, który prawdopodobnie będzie ograniczał zaufanie społeczeństwa do wymiaru sprawiedliwości, podczas gdy tego rodzaju zaufanie jest w sposób oczywisty jednym z kluczowych elementów państwa opartego na rządach prawa. Wymogi pewności prawa i ochrony uprawnionego zaufania opinii publicznej nie są równoznaczne z nabytym prawem do spójności orzecznictwa. Rozwój orzecznictwa nie jest sam w sobie sprzeczny z prawidłowym działaniem wymiaru sprawiedliwości, ponieważ brak dynamicznego i ewolucyjnego podejścia groziłby utrudnianiem reform lub wprowadzania ulepszeń (</w:t>
      </w:r>
      <w:hyperlink r:id="rId467">
        <w:r w:rsidRPr="00900328">
          <w:rPr>
            <w:i/>
            <w:color w:val="0071BB"/>
          </w:rPr>
          <w:t>Borg</w:t>
        </w:r>
      </w:hyperlink>
      <w:r w:rsidRPr="00900328">
        <w:rPr>
          <w:i/>
        </w:rPr>
        <w:t xml:space="preserve"> </w:t>
      </w:r>
      <w:hyperlink r:id="rId468">
        <w:r w:rsidRPr="00900328">
          <w:rPr>
            <w:i/>
            <w:color w:val="0071BB"/>
          </w:rPr>
          <w:t>przeciwko Malcie</w:t>
        </w:r>
        <w:r>
          <w:t>,</w:t>
        </w:r>
      </w:hyperlink>
      <w:r>
        <w:t xml:space="preserve"> § 107).</w:t>
      </w:r>
    </w:p>
    <w:p w:rsidR="003C154C" w:rsidRDefault="003C154C" w:rsidP="00324BC1">
      <w:pPr>
        <w:pStyle w:val="Akapitzlist"/>
        <w:numPr>
          <w:ilvl w:val="0"/>
          <w:numId w:val="45"/>
        </w:numPr>
        <w:tabs>
          <w:tab w:val="left" w:pos="713"/>
        </w:tabs>
        <w:spacing w:before="119"/>
        <w:ind w:left="0" w:firstLine="0"/>
      </w:pPr>
      <w:r>
        <w:t>W ocenie, jakie sprzeczne orzeczenia krajowych sądów najwyższych stanowią naruszenie wymogu rzetelnego procesu przewidzianego w art. 6 ust. 1 Konwencji, Trybunał stosuje kryterium opracowane po raz pierwszy w sprawach cywilnych (</w:t>
      </w:r>
      <w:proofErr w:type="spellStart"/>
      <w:r w:rsidRPr="00900328">
        <w:fldChar w:fldCharType="begin"/>
      </w:r>
      <w:r>
        <w:instrText xml:space="preserve"> HYPERLINK "http://hudoc.echr.coe.int/eng?i=001-107156" \h </w:instrText>
      </w:r>
      <w:r w:rsidRPr="00900328">
        <w:fldChar w:fldCharType="separate"/>
      </w:r>
      <w:r w:rsidRPr="00900328">
        <w:rPr>
          <w:i/>
          <w:color w:val="0071BB"/>
        </w:rPr>
        <w:t>Nejdet</w:t>
      </w:r>
      <w:proofErr w:type="spellEnd"/>
      <w:r w:rsidRPr="00900328">
        <w:rPr>
          <w:i/>
          <w:color w:val="0071BB"/>
        </w:rPr>
        <w:t xml:space="preserve"> </w:t>
      </w:r>
      <w:proofErr w:type="spellStart"/>
      <w:r w:rsidRPr="00900328">
        <w:rPr>
          <w:i/>
          <w:color w:val="0071BB"/>
        </w:rPr>
        <w:t>Şahin</w:t>
      </w:r>
      <w:proofErr w:type="spellEnd"/>
      <w:r w:rsidRPr="00900328">
        <w:rPr>
          <w:i/>
          <w:color w:val="0071BB"/>
        </w:rPr>
        <w:t xml:space="preserve"> i </w:t>
      </w:r>
      <w:proofErr w:type="spellStart"/>
      <w:r w:rsidRPr="00900328">
        <w:rPr>
          <w:i/>
          <w:color w:val="0071BB"/>
        </w:rPr>
        <w:t>Perihan</w:t>
      </w:r>
      <w:proofErr w:type="spellEnd"/>
      <w:r w:rsidRPr="00900328">
        <w:rPr>
          <w:i/>
          <w:color w:val="0071BB"/>
        </w:rPr>
        <w:t xml:space="preserve"> </w:t>
      </w:r>
      <w:proofErr w:type="spellStart"/>
      <w:r w:rsidRPr="00900328">
        <w:rPr>
          <w:i/>
          <w:color w:val="0071BB"/>
        </w:rPr>
        <w:t>Şahin</w:t>
      </w:r>
      <w:proofErr w:type="spellEnd"/>
      <w:r w:rsidRPr="00900328">
        <w:rPr>
          <w:i/>
          <w:color w:val="0071BB"/>
        </w:rPr>
        <w:t xml:space="preserve"> przeciwko Turcji</w:t>
      </w:r>
      <w:r w:rsidRPr="00900328">
        <w:rPr>
          <w:i/>
          <w:color w:val="0071BB"/>
        </w:rPr>
        <w:fldChar w:fldCharType="end"/>
      </w:r>
      <w:r w:rsidRPr="00900328">
        <w:rPr>
          <w:i/>
          <w:color w:val="0071BB"/>
        </w:rPr>
        <w:t xml:space="preserve"> </w:t>
      </w:r>
      <w:r>
        <w:t>[WI], § 53), które polega na ustaleniu, czy  istnieją „głębokie i długotrwałe rozbieżności” w orzecznictwie sądu najwyższego, czy prawo krajowe zapewnia narzędzia do przezwyciężenia tych niespójności, czy takie narzędzia zostały zastosowane i, w odpowiednich przypadkach, z jakim skutkiem (</w:t>
      </w:r>
      <w:hyperlink r:id="rId469">
        <w:r w:rsidRPr="00900328">
          <w:rPr>
            <w:i/>
            <w:color w:val="0071BB"/>
          </w:rPr>
          <w:t>Borg przeciwko Malcie,</w:t>
        </w:r>
      </w:hyperlink>
      <w:r>
        <w:t xml:space="preserve"> § 108).</w:t>
      </w:r>
    </w:p>
    <w:p w:rsidR="003C154C" w:rsidRDefault="003C154C" w:rsidP="003C154C">
      <w:pPr>
        <w:tabs>
          <w:tab w:val="left" w:pos="713"/>
        </w:tabs>
        <w:spacing w:before="119"/>
      </w:pPr>
    </w:p>
    <w:p w:rsidR="003C154C" w:rsidRDefault="003C154C" w:rsidP="003C154C">
      <w:pPr>
        <w:pStyle w:val="Nagwek3"/>
        <w:ind w:left="0"/>
      </w:pPr>
      <w:r>
        <w:rPr>
          <w:color w:val="2E2E2E"/>
        </w:rPr>
        <w:t>9. Niekorzystny rozgłos medialny</w:t>
      </w:r>
    </w:p>
    <w:p w:rsidR="003C154C" w:rsidRDefault="003C154C" w:rsidP="003C154C">
      <w:pPr>
        <w:tabs>
          <w:tab w:val="left" w:pos="713"/>
        </w:tabs>
        <w:spacing w:before="119"/>
      </w:pPr>
    </w:p>
    <w:p w:rsidR="003C154C" w:rsidRDefault="003C154C" w:rsidP="00324BC1">
      <w:pPr>
        <w:pStyle w:val="Akapitzlist"/>
        <w:numPr>
          <w:ilvl w:val="0"/>
          <w:numId w:val="45"/>
        </w:numPr>
        <w:tabs>
          <w:tab w:val="left" w:pos="713"/>
        </w:tabs>
        <w:spacing w:before="119"/>
        <w:ind w:left="0" w:firstLine="0"/>
      </w:pPr>
      <w:r>
        <w:t>Trybunał orzekł, że złośliwa kampania prasowa może negatywnie wpłynąć na rzetelność procesu, wpływając na opinię publiczną, a w konsekwencji na sędziów, którzy wezwani zostali do orzekania o winie oskarżonego (</w:t>
      </w:r>
      <w:proofErr w:type="spellStart"/>
      <w:r w:rsidRPr="00900328">
        <w:fldChar w:fldCharType="begin"/>
      </w:r>
      <w:r>
        <w:instrText xml:space="preserve"> HYPERLINK "http://hudoc.echr.coe.int/eng?i=001-43294" \h </w:instrText>
      </w:r>
      <w:r w:rsidRPr="00900328">
        <w:fldChar w:fldCharType="separate"/>
      </w:r>
      <w:r w:rsidRPr="00900328">
        <w:rPr>
          <w:i/>
          <w:color w:val="0071BB"/>
        </w:rPr>
        <w:t>Akay</w:t>
      </w:r>
      <w:proofErr w:type="spellEnd"/>
      <w:r w:rsidRPr="00900328">
        <w:rPr>
          <w:i/>
          <w:color w:val="0071BB"/>
        </w:rPr>
        <w:t xml:space="preserve"> przeciwko Turcji</w:t>
      </w:r>
      <w:r w:rsidRPr="00900328">
        <w:rPr>
          <w:i/>
          <w:color w:val="0071BB"/>
        </w:rPr>
        <w:fldChar w:fldCharType="end"/>
      </w:r>
      <w:r w:rsidRPr="00900328">
        <w:rPr>
          <w:i/>
          <w:color w:val="0071BB"/>
        </w:rPr>
        <w:t xml:space="preserve"> </w:t>
      </w:r>
      <w:r>
        <w:t>(</w:t>
      </w:r>
      <w:proofErr w:type="spellStart"/>
      <w:r>
        <w:t>dec</w:t>
      </w:r>
      <w:proofErr w:type="spellEnd"/>
      <w:r>
        <w:t xml:space="preserve">.); </w:t>
      </w:r>
      <w:hyperlink r:id="rId470">
        <w:r w:rsidRPr="00900328">
          <w:rPr>
            <w:i/>
            <w:color w:val="0071BB"/>
          </w:rPr>
          <w:t>Craxi przeciwko Włochom (nr 1)</w:t>
        </w:r>
      </w:hyperlink>
      <w:r>
        <w:t xml:space="preserve">, § 98; </w:t>
      </w:r>
      <w:hyperlink r:id="rId471">
        <w:proofErr w:type="spellStart"/>
        <w:r w:rsidRPr="00900328">
          <w:rPr>
            <w:i/>
            <w:color w:val="0071BB"/>
          </w:rPr>
          <w:t>Beggs</w:t>
        </w:r>
        <w:proofErr w:type="spellEnd"/>
        <w:r w:rsidRPr="00900328">
          <w:rPr>
            <w:i/>
            <w:color w:val="0071BB"/>
          </w:rPr>
          <w:t xml:space="preserve"> przeciwko Zjednoczonemu Królestwu</w:t>
        </w:r>
      </w:hyperlink>
      <w:r w:rsidRPr="00900328">
        <w:rPr>
          <w:i/>
          <w:color w:val="0071BB"/>
        </w:rPr>
        <w:t xml:space="preserve"> </w:t>
      </w:r>
      <w:r>
        <w:t>(</w:t>
      </w:r>
      <w:proofErr w:type="spellStart"/>
      <w:r>
        <w:t>dec</w:t>
      </w:r>
      <w:proofErr w:type="spellEnd"/>
      <w:r>
        <w:t>.), § 123). W ten sposób złośliwa kampania prasowa może mieć wpływ zarówno na bezstronność sądu zgodnie z art. 6 ust. 1, jak i na domniemanie niewinności zapisane w art. 6 ust. 2 Konwencji (</w:t>
      </w:r>
      <w:proofErr w:type="spellStart"/>
      <w:r w:rsidRPr="00900328">
        <w:fldChar w:fldCharType="begin"/>
      </w:r>
      <w:r>
        <w:instrText xml:space="preserve"> HYPERLINK "http://hudoc.echr.coe.int/eng?i=001-4583" \h </w:instrText>
      </w:r>
      <w:r w:rsidRPr="00900328">
        <w:fldChar w:fldCharType="separate"/>
      </w:r>
      <w:r w:rsidRPr="00900328">
        <w:rPr>
          <w:i/>
          <w:color w:val="0071BB"/>
        </w:rPr>
        <w:t>Ninn</w:t>
      </w:r>
      <w:proofErr w:type="spellEnd"/>
      <w:r w:rsidRPr="00900328">
        <w:rPr>
          <w:i/>
          <w:color w:val="0071BB"/>
        </w:rPr>
        <w:t>-Hansen przeciwko Danii</w:t>
      </w:r>
      <w:r w:rsidRPr="00900328">
        <w:rPr>
          <w:i/>
          <w:color w:val="0071BB"/>
        </w:rPr>
        <w:fldChar w:fldCharType="end"/>
      </w:r>
      <w:r>
        <w:t xml:space="preserve"> (</w:t>
      </w:r>
      <w:proofErr w:type="spellStart"/>
      <w:r>
        <w:t>dec</w:t>
      </w:r>
      <w:proofErr w:type="spellEnd"/>
      <w:r>
        <w:t xml:space="preserve">.) </w:t>
      </w:r>
      <w:hyperlink r:id="rId472">
        <w:proofErr w:type="spellStart"/>
        <w:r w:rsidRPr="00900328">
          <w:rPr>
            <w:i/>
            <w:color w:val="0071BB"/>
          </w:rPr>
          <w:t>Anguelov</w:t>
        </w:r>
        <w:proofErr w:type="spellEnd"/>
        <w:r w:rsidRPr="00900328">
          <w:rPr>
            <w:i/>
            <w:color w:val="0071BB"/>
          </w:rPr>
          <w:t xml:space="preserve"> przeciwko Bułgarii</w:t>
        </w:r>
      </w:hyperlink>
      <w:r w:rsidRPr="00900328">
        <w:rPr>
          <w:i/>
          <w:color w:val="0071BB"/>
        </w:rPr>
        <w:t xml:space="preserve"> </w:t>
      </w:r>
      <w:r>
        <w:t>(</w:t>
      </w:r>
      <w:proofErr w:type="spellStart"/>
      <w:r>
        <w:t>dec</w:t>
      </w:r>
      <w:proofErr w:type="spellEnd"/>
      <w:r>
        <w:t>.))</w:t>
      </w:r>
      <w:r>
        <w:rPr>
          <w:rStyle w:val="Odwoanieprzypisudolnego"/>
        </w:rPr>
        <w:footnoteReference w:id="6"/>
      </w:r>
      <w:r>
        <w:t>.</w:t>
      </w:r>
    </w:p>
    <w:p w:rsidR="003C154C" w:rsidRDefault="003C154C" w:rsidP="00324BC1">
      <w:pPr>
        <w:pStyle w:val="Akapitzlist"/>
        <w:numPr>
          <w:ilvl w:val="0"/>
          <w:numId w:val="45"/>
        </w:numPr>
        <w:tabs>
          <w:tab w:val="left" w:pos="713"/>
        </w:tabs>
        <w:spacing w:before="119"/>
        <w:ind w:left="0" w:firstLine="0"/>
      </w:pPr>
      <w:r>
        <w:t>Jednocześnie przekaz medialny o bieżących wydarzeniach stanowi przejaw korzystania z wolności słowa, zagwarantowanej w art. 10 Konwencji (</w:t>
      </w:r>
      <w:proofErr w:type="spellStart"/>
      <w:r w:rsidRPr="00900328">
        <w:fldChar w:fldCharType="begin"/>
      </w:r>
      <w:r>
        <w:instrText xml:space="preserve"> HYPERLINK "http://hudoc.echr.coe.int/eng?i=001-161898" \h </w:instrText>
      </w:r>
      <w:r w:rsidRPr="00900328">
        <w:fldChar w:fldCharType="separate"/>
      </w:r>
      <w:r w:rsidRPr="00900328">
        <w:rPr>
          <w:i/>
          <w:color w:val="0071BB"/>
        </w:rPr>
        <w:t>Bédat</w:t>
      </w:r>
      <w:proofErr w:type="spellEnd"/>
      <w:r w:rsidRPr="00900328">
        <w:rPr>
          <w:i/>
          <w:color w:val="0071BB"/>
        </w:rPr>
        <w:t xml:space="preserve"> przeciwko Szwajcarii</w:t>
      </w:r>
      <w:r w:rsidRPr="00900328">
        <w:rPr>
          <w:i/>
          <w:color w:val="0071BB"/>
        </w:rPr>
        <w:fldChar w:fldCharType="end"/>
      </w:r>
      <w:r w:rsidRPr="00900328">
        <w:rPr>
          <w:i/>
          <w:color w:val="0071BB"/>
        </w:rPr>
        <w:t xml:space="preserve"> </w:t>
      </w:r>
      <w:r>
        <w:t>[WI], § 51). Jeżeli procesowi towarzyszy złośliwa kampania prasowa, decydujące znaczenie mają nie subiektywne obawy podejrzanego dotyczące braku stronniczości wymaganego przez sądy, jakkolwiek zrozumiałe, ale to, czy w szczególnych okolicznościach sprawy jego obawy można uznać za obiektywnie uzasadnione (</w:t>
      </w:r>
      <w:hyperlink r:id="rId473">
        <w:r w:rsidRPr="00900328">
          <w:rPr>
            <w:i/>
            <w:color w:val="0071BB"/>
          </w:rPr>
          <w:t>Włoch przeciwko Polsce</w:t>
        </w:r>
      </w:hyperlink>
      <w:r w:rsidRPr="00900328">
        <w:rPr>
          <w:i/>
          <w:color w:val="0071BB"/>
        </w:rPr>
        <w:t xml:space="preserve"> </w:t>
      </w:r>
      <w:r>
        <w:t>(</w:t>
      </w:r>
      <w:proofErr w:type="spellStart"/>
      <w:r>
        <w:t>dec</w:t>
      </w:r>
      <w:proofErr w:type="spellEnd"/>
      <w:r>
        <w:t xml:space="preserve">.); </w:t>
      </w:r>
      <w:hyperlink r:id="rId474">
        <w:proofErr w:type="spellStart"/>
        <w:r w:rsidRPr="00900328">
          <w:rPr>
            <w:i/>
            <w:color w:val="0071BB"/>
          </w:rPr>
          <w:t>Daktaras</w:t>
        </w:r>
        <w:proofErr w:type="spellEnd"/>
        <w:r w:rsidRPr="00900328">
          <w:rPr>
            <w:i/>
            <w:color w:val="0071BB"/>
          </w:rPr>
          <w:t xml:space="preserve"> przeciwko Litwie</w:t>
        </w:r>
      </w:hyperlink>
      <w:r w:rsidRPr="00900328">
        <w:rPr>
          <w:i/>
          <w:color w:val="0071BB"/>
        </w:rPr>
        <w:t xml:space="preserve"> </w:t>
      </w:r>
      <w:r>
        <w:t>(</w:t>
      </w:r>
      <w:proofErr w:type="spellStart"/>
      <w:r>
        <w:t>dec</w:t>
      </w:r>
      <w:proofErr w:type="spellEnd"/>
      <w:r>
        <w:t xml:space="preserve">.); </w:t>
      </w:r>
      <w:hyperlink r:id="rId475">
        <w:proofErr w:type="spellStart"/>
        <w:r w:rsidRPr="00900328">
          <w:rPr>
            <w:i/>
            <w:color w:val="0071BB"/>
          </w:rPr>
          <w:t>Priebke</w:t>
        </w:r>
        <w:proofErr w:type="spellEnd"/>
        <w:r w:rsidRPr="00900328">
          <w:rPr>
            <w:i/>
            <w:color w:val="0071BB"/>
          </w:rPr>
          <w:t xml:space="preserve"> przeciwko Włochom</w:t>
        </w:r>
      </w:hyperlink>
      <w:r w:rsidRPr="00900328">
        <w:rPr>
          <w:i/>
          <w:color w:val="0071BB"/>
        </w:rPr>
        <w:t xml:space="preserve"> </w:t>
      </w:r>
      <w:r>
        <w:t>(</w:t>
      </w:r>
      <w:proofErr w:type="spellStart"/>
      <w:r>
        <w:t>dec</w:t>
      </w:r>
      <w:proofErr w:type="spellEnd"/>
      <w:r>
        <w:t>.);</w:t>
      </w:r>
      <w:hyperlink r:id="rId476">
        <w:r w:rsidRPr="00900328">
          <w:rPr>
            <w:color w:val="0071BB"/>
          </w:rPr>
          <w:t xml:space="preserve"> </w:t>
        </w:r>
        <w:proofErr w:type="spellStart"/>
        <w:r w:rsidRPr="00900328">
          <w:rPr>
            <w:i/>
            <w:color w:val="0071BB"/>
          </w:rPr>
          <w:t>Butkevičius</w:t>
        </w:r>
        <w:proofErr w:type="spellEnd"/>
        <w:r w:rsidRPr="00900328">
          <w:rPr>
            <w:i/>
            <w:color w:val="0071BB"/>
          </w:rPr>
          <w:t xml:space="preserve"> przeciwko Litwie</w:t>
        </w:r>
      </w:hyperlink>
      <w:r w:rsidRPr="00900328">
        <w:rPr>
          <w:i/>
          <w:color w:val="0071BB"/>
        </w:rPr>
        <w:t xml:space="preserve"> </w:t>
      </w:r>
      <w:r>
        <w:t>(</w:t>
      </w:r>
      <w:proofErr w:type="spellStart"/>
      <w:r>
        <w:t>dec</w:t>
      </w:r>
      <w:proofErr w:type="spellEnd"/>
      <w:r>
        <w:t xml:space="preserve">.); </w:t>
      </w:r>
      <w:hyperlink r:id="rId477">
        <w:r w:rsidRPr="00900328">
          <w:rPr>
            <w:i/>
            <w:color w:val="0071BB"/>
          </w:rPr>
          <w:t>G.C.P. przeciwko Rumunii</w:t>
        </w:r>
        <w:r>
          <w:t>,</w:t>
        </w:r>
      </w:hyperlink>
      <w:r>
        <w:t xml:space="preserve"> § 46; </w:t>
      </w:r>
      <w:hyperlink r:id="rId478">
        <w:r w:rsidRPr="00900328">
          <w:rPr>
            <w:i/>
            <w:color w:val="0071BB"/>
          </w:rPr>
          <w:t xml:space="preserve">Mustafa (Abu </w:t>
        </w:r>
        <w:proofErr w:type="spellStart"/>
        <w:r w:rsidRPr="00900328">
          <w:rPr>
            <w:i/>
            <w:color w:val="0071BB"/>
          </w:rPr>
          <w:t>Hamza</w:t>
        </w:r>
        <w:proofErr w:type="spellEnd"/>
        <w:r w:rsidRPr="00900328">
          <w:rPr>
            <w:i/>
            <w:color w:val="0071BB"/>
          </w:rPr>
          <w:t>) przeciwko Zjednoczonemu Królestwu</w:t>
        </w:r>
      </w:hyperlink>
      <w:r w:rsidRPr="00900328">
        <w:rPr>
          <w:i/>
        </w:rPr>
        <w:t xml:space="preserve"> </w:t>
      </w:r>
      <w:r>
        <w:t>(</w:t>
      </w:r>
      <w:proofErr w:type="spellStart"/>
      <w:r>
        <w:t>dec</w:t>
      </w:r>
      <w:proofErr w:type="spellEnd"/>
      <w:r>
        <w:t>.), §§ 37-40).</w:t>
      </w:r>
    </w:p>
    <w:p w:rsidR="003C154C" w:rsidRDefault="003C154C" w:rsidP="00324BC1">
      <w:pPr>
        <w:pStyle w:val="Akapitzlist"/>
        <w:numPr>
          <w:ilvl w:val="0"/>
          <w:numId w:val="45"/>
        </w:numPr>
        <w:tabs>
          <w:tab w:val="left" w:pos="711"/>
        </w:tabs>
        <w:spacing w:before="119"/>
        <w:ind w:left="0" w:firstLine="0"/>
      </w:pPr>
      <w:r>
        <w:t>Niektóre z czynników określonych w orzecznictwie jako istotne dla oceny przez Trybunał wpływu takiej kampanii na rzetelność procesu obejmują: czas, jaki upłynął między kampanią prasową a rozpoczęciem procesu, a w szczególności określenie składu sądu, czy kwestionowane publikacje można przypisać władzom lub czy zostały przez nie przekazane przez władze, oraz czy publikacje wpłynęły na sędziów i ławę przysięgłych oraz w jaki sposób wpłynęły na wynik postępowania (</w:t>
      </w:r>
      <w:proofErr w:type="spellStart"/>
      <w:r w:rsidRPr="00900328">
        <w:fldChar w:fldCharType="begin"/>
      </w:r>
      <w:r>
        <w:instrText xml:space="preserve"> HYPERLINK "http://hudoc.echr.coe.int/eng?i=001-114329" \h </w:instrText>
      </w:r>
      <w:r w:rsidRPr="00900328">
        <w:fldChar w:fldCharType="separate"/>
      </w:r>
      <w:r w:rsidRPr="00900328">
        <w:rPr>
          <w:i/>
          <w:color w:val="0071BB"/>
        </w:rPr>
        <w:t>Beggs</w:t>
      </w:r>
      <w:proofErr w:type="spellEnd"/>
      <w:r w:rsidRPr="00900328">
        <w:rPr>
          <w:i/>
          <w:color w:val="0071BB"/>
        </w:rPr>
        <w:t xml:space="preserve"> przeciwko Zjednoczonemu Królestwu</w:t>
      </w:r>
      <w:r w:rsidRPr="00900328">
        <w:rPr>
          <w:i/>
          <w:color w:val="0071BB"/>
        </w:rPr>
        <w:fldChar w:fldCharType="end"/>
      </w:r>
      <w:r w:rsidRPr="00900328">
        <w:rPr>
          <w:i/>
          <w:color w:val="0071BB"/>
        </w:rPr>
        <w:t xml:space="preserve"> </w:t>
      </w:r>
      <w:r>
        <w:t>(</w:t>
      </w:r>
      <w:proofErr w:type="spellStart"/>
      <w:r>
        <w:t>dec</w:t>
      </w:r>
      <w:proofErr w:type="spellEnd"/>
      <w:r>
        <w:t xml:space="preserve">.), § 124; </w:t>
      </w:r>
      <w:hyperlink r:id="rId479">
        <w:proofErr w:type="spellStart"/>
        <w:r w:rsidRPr="00900328">
          <w:rPr>
            <w:i/>
            <w:color w:val="0071BB"/>
          </w:rPr>
          <w:t>Abdulla</w:t>
        </w:r>
        <w:proofErr w:type="spellEnd"/>
        <w:r w:rsidRPr="00900328">
          <w:rPr>
            <w:i/>
            <w:color w:val="0071BB"/>
          </w:rPr>
          <w:t xml:space="preserve"> Ali przeciwko Zjednoczonemu</w:t>
        </w:r>
      </w:hyperlink>
      <w:hyperlink r:id="rId480">
        <w:r w:rsidRPr="00900328">
          <w:rPr>
            <w:i/>
            <w:color w:val="0071BB"/>
          </w:rPr>
          <w:t xml:space="preserve"> Królestwu</w:t>
        </w:r>
        <w:r>
          <w:t>,</w:t>
        </w:r>
      </w:hyperlink>
      <w:r>
        <w:t xml:space="preserve"> §§ 87-91; </w:t>
      </w:r>
      <w:hyperlink r:id="rId481">
        <w:proofErr w:type="spellStart"/>
        <w:r w:rsidRPr="00900328">
          <w:rPr>
            <w:i/>
            <w:color w:val="0071BB"/>
          </w:rPr>
          <w:t>Paulikas</w:t>
        </w:r>
        <w:proofErr w:type="spellEnd"/>
        <w:r w:rsidRPr="00900328">
          <w:rPr>
            <w:i/>
            <w:color w:val="0071BB"/>
          </w:rPr>
          <w:t xml:space="preserve"> przeciwko Litwie,</w:t>
        </w:r>
      </w:hyperlink>
      <w:r>
        <w:t xml:space="preserve"> § 59).</w:t>
      </w:r>
    </w:p>
    <w:p w:rsidR="003C154C" w:rsidRDefault="003C154C" w:rsidP="00324BC1">
      <w:pPr>
        <w:pStyle w:val="Akapitzlist"/>
        <w:numPr>
          <w:ilvl w:val="0"/>
          <w:numId w:val="45"/>
        </w:numPr>
        <w:tabs>
          <w:tab w:val="left" w:pos="711"/>
        </w:tabs>
        <w:spacing w:before="119"/>
        <w:ind w:left="0" w:firstLine="0"/>
      </w:pPr>
      <w:r>
        <w:t>Ponadto, w kontekście procesu sądowego z udziałem ławy przysięgłych, istotne znaczenie ma również treść wszelkich wskazówek udzielonych ławie przysięgłych (</w:t>
      </w:r>
      <w:proofErr w:type="spellStart"/>
      <w:r w:rsidRPr="00900328">
        <w:fldChar w:fldCharType="begin"/>
      </w:r>
      <w:r>
        <w:instrText xml:space="preserve"> HYPERLINK "http://hudoc.echr.coe.int/eng?i=001-114329" \h </w:instrText>
      </w:r>
      <w:r w:rsidRPr="00900328">
        <w:fldChar w:fldCharType="separate"/>
      </w:r>
      <w:r w:rsidRPr="00900328">
        <w:rPr>
          <w:i/>
          <w:color w:val="0071BB"/>
        </w:rPr>
        <w:t>Beggs</w:t>
      </w:r>
      <w:proofErr w:type="spellEnd"/>
      <w:r w:rsidRPr="00900328">
        <w:rPr>
          <w:i/>
          <w:color w:val="0071BB"/>
        </w:rPr>
        <w:t xml:space="preserve"> przeciwko Zjednoczonemu Królestwu</w:t>
      </w:r>
      <w:r w:rsidRPr="00900328">
        <w:rPr>
          <w:i/>
          <w:color w:val="0071BB"/>
        </w:rPr>
        <w:fldChar w:fldCharType="end"/>
      </w:r>
      <w:r w:rsidRPr="00900328">
        <w:rPr>
          <w:i/>
          <w:color w:val="0071BB"/>
        </w:rPr>
        <w:t xml:space="preserve"> </w:t>
      </w:r>
      <w:r>
        <w:t>(</w:t>
      </w:r>
      <w:proofErr w:type="spellStart"/>
      <w:r>
        <w:t>dec</w:t>
      </w:r>
      <w:proofErr w:type="spellEnd"/>
      <w:r>
        <w:t>.), § 124). Sądy krajowe, w których skład wchodzą wyłącznie sędziowie zawodowi, w przeciwieństwie do ławy przysięgłych, posiadają zazwyczaj odpowiednie doświadczenie i wykształcenie pozwalające im oprzeć się wszelkim wpływom zewnętrznym (</w:t>
      </w:r>
      <w:hyperlink r:id="rId482">
        <w:r w:rsidRPr="00900328">
          <w:rPr>
            <w:i/>
            <w:color w:val="0071BB"/>
          </w:rPr>
          <w:t>Craxi przeciwko Włochom (nr 1)</w:t>
        </w:r>
      </w:hyperlink>
      <w:r>
        <w:t>, § 104;</w:t>
      </w:r>
      <w:hyperlink r:id="rId483">
        <w:r w:rsidRPr="00900328">
          <w:rPr>
            <w:color w:val="0071BB"/>
          </w:rPr>
          <w:t xml:space="preserve"> </w:t>
        </w:r>
        <w:proofErr w:type="spellStart"/>
        <w:r w:rsidRPr="00900328">
          <w:rPr>
            <w:i/>
            <w:color w:val="0071BB"/>
          </w:rPr>
          <w:t>Mircea</w:t>
        </w:r>
        <w:proofErr w:type="spellEnd"/>
        <w:r w:rsidRPr="00900328">
          <w:rPr>
            <w:i/>
            <w:color w:val="0071BB"/>
          </w:rPr>
          <w:t xml:space="preserve"> przeciwko Rumunii</w:t>
        </w:r>
        <w:r>
          <w:t>,</w:t>
        </w:r>
      </w:hyperlink>
      <w:r>
        <w:t xml:space="preserve"> § 75).</w:t>
      </w:r>
    </w:p>
    <w:p w:rsidR="003C154C" w:rsidRDefault="003C154C" w:rsidP="003C154C">
      <w:pPr>
        <w:tabs>
          <w:tab w:val="left" w:pos="711"/>
        </w:tabs>
        <w:spacing w:before="119"/>
      </w:pPr>
    </w:p>
    <w:p w:rsidR="003C154C" w:rsidRDefault="003C154C" w:rsidP="003C154C">
      <w:pPr>
        <w:pStyle w:val="Nagwek3"/>
        <w:ind w:left="0"/>
      </w:pPr>
      <w:r>
        <w:rPr>
          <w:color w:val="2E2E2E"/>
        </w:rPr>
        <w:t>10. Dobrowolne poddanie się karze</w:t>
      </w:r>
    </w:p>
    <w:p w:rsidR="003C154C" w:rsidRDefault="003C154C" w:rsidP="003C154C">
      <w:pPr>
        <w:tabs>
          <w:tab w:val="left" w:pos="711"/>
        </w:tabs>
        <w:spacing w:before="119"/>
      </w:pPr>
    </w:p>
    <w:p w:rsidR="003C154C" w:rsidRDefault="003C154C" w:rsidP="00324BC1">
      <w:pPr>
        <w:pStyle w:val="Akapitzlist"/>
        <w:numPr>
          <w:ilvl w:val="0"/>
          <w:numId w:val="45"/>
        </w:numPr>
        <w:tabs>
          <w:tab w:val="left" w:pos="711"/>
        </w:tabs>
        <w:spacing w:before="119"/>
        <w:ind w:left="0" w:firstLine="0"/>
      </w:pPr>
      <w:r>
        <w:t xml:space="preserve">Trybunał zauważył, że za wspólną cechę europejskich systemów prawa karnego można uznać to, że oskarżony może otrzymać mniejszy wymiar kary lub karę łagodniejszą w zamian za przyznanie się do winy lub skorzystanie z zasady </w:t>
      </w:r>
      <w:proofErr w:type="spellStart"/>
      <w:r w:rsidRPr="00900328">
        <w:rPr>
          <w:i/>
          <w:iCs/>
        </w:rPr>
        <w:t>nolo</w:t>
      </w:r>
      <w:proofErr w:type="spellEnd"/>
      <w:r w:rsidRPr="00900328">
        <w:rPr>
          <w:i/>
          <w:iCs/>
        </w:rPr>
        <w:t xml:space="preserve"> </w:t>
      </w:r>
      <w:proofErr w:type="spellStart"/>
      <w:r w:rsidRPr="00900328">
        <w:rPr>
          <w:i/>
          <w:iCs/>
        </w:rPr>
        <w:t>contendere</w:t>
      </w:r>
      <w:proofErr w:type="spellEnd"/>
      <w:r w:rsidRPr="00900328">
        <w:rPr>
          <w:i/>
          <w:iCs/>
        </w:rPr>
        <w:t xml:space="preserve"> </w:t>
      </w:r>
      <w:proofErr w:type="spellStart"/>
      <w:r w:rsidRPr="00900328">
        <w:rPr>
          <w:i/>
          <w:iCs/>
        </w:rPr>
        <w:t>plea</w:t>
      </w:r>
      <w:proofErr w:type="spellEnd"/>
      <w:r>
        <w:t xml:space="preserve"> przed rozprawą, lub też zapewnienie znaczącej współpracy z organem śledczym (</w:t>
      </w:r>
      <w:proofErr w:type="spellStart"/>
      <w:r w:rsidRPr="00900328">
        <w:fldChar w:fldCharType="begin"/>
      </w:r>
      <w:r>
        <w:instrText xml:space="preserve"> HYPERLINK "http://hudoc.echr.coe.int/eng?i=001-142672" \h </w:instrText>
      </w:r>
      <w:r w:rsidRPr="00900328">
        <w:fldChar w:fldCharType="separate"/>
      </w:r>
      <w:r w:rsidRPr="00900328">
        <w:rPr>
          <w:i/>
          <w:color w:val="0071BB"/>
        </w:rPr>
        <w:t>Natsvlishvili</w:t>
      </w:r>
      <w:proofErr w:type="spellEnd"/>
      <w:r w:rsidRPr="00900328">
        <w:rPr>
          <w:i/>
          <w:color w:val="0071BB"/>
        </w:rPr>
        <w:t xml:space="preserve"> i </w:t>
      </w:r>
      <w:proofErr w:type="spellStart"/>
      <w:r w:rsidRPr="00900328">
        <w:rPr>
          <w:i/>
          <w:color w:val="0071BB"/>
        </w:rPr>
        <w:t>Togonidze</w:t>
      </w:r>
      <w:proofErr w:type="spellEnd"/>
      <w:r w:rsidRPr="00900328">
        <w:rPr>
          <w:i/>
          <w:color w:val="0071BB"/>
        </w:rPr>
        <w:t xml:space="preserve"> przeciwko Gruzji</w:t>
      </w:r>
      <w:r w:rsidRPr="00900328">
        <w:rPr>
          <w:i/>
          <w:color w:val="0071BB"/>
        </w:rPr>
        <w:fldChar w:fldCharType="end"/>
      </w:r>
      <w:r>
        <w:t>, § 90). W związku z tym nie może być nic niewłaściwego w procesie oskarżania lub w samym dobrowolnym poddaniu się karze (</w:t>
      </w:r>
      <w:hyperlink r:id="rId484">
        <w:r w:rsidRPr="00900328">
          <w:rPr>
            <w:i/>
            <w:color w:val="0071BB"/>
          </w:rPr>
          <w:t>ibid.</w:t>
        </w:r>
      </w:hyperlink>
      <w:r>
        <w:t xml:space="preserve">), lub w naciskaniu, aby dana osoba zgodziła się na rozstrzygniecie </w:t>
      </w:r>
      <w:proofErr w:type="spellStart"/>
      <w:r>
        <w:t>przedprocesowe</w:t>
      </w:r>
      <w:proofErr w:type="spellEnd"/>
      <w:r>
        <w:t xml:space="preserve"> ze względu na fakt, że będzie musiała stawić się w sądzie (</w:t>
      </w:r>
      <w:proofErr w:type="spellStart"/>
      <w:r w:rsidRPr="00900328">
        <w:fldChar w:fldCharType="begin"/>
      </w:r>
      <w:r>
        <w:instrText xml:space="preserve"> HYPERLINK "http://hudoc.echr.coe.int/eng?i=001-57469" \h </w:instrText>
      </w:r>
      <w:r w:rsidRPr="00900328">
        <w:fldChar w:fldCharType="separate"/>
      </w:r>
      <w:r w:rsidRPr="00900328">
        <w:rPr>
          <w:i/>
          <w:color w:val="0071BB"/>
        </w:rPr>
        <w:t>Deweer</w:t>
      </w:r>
      <w:proofErr w:type="spellEnd"/>
      <w:r w:rsidRPr="00900328">
        <w:rPr>
          <w:i/>
          <w:color w:val="0071BB"/>
        </w:rPr>
        <w:t xml:space="preserve"> przeciwko Belgii</w:t>
      </w:r>
      <w:r w:rsidRPr="00900328">
        <w:rPr>
          <w:i/>
          <w:color w:val="0071BB"/>
        </w:rPr>
        <w:fldChar w:fldCharType="end"/>
      </w:r>
      <w:r>
        <w:t>, § 51). Dla Trybunału dobrowolne poddanie się karze, poza istotnymi korzyściami płynącymi z szybkiego orzekania w sprawach karnych i zmniejszenia obciążenia sądów,</w:t>
      </w:r>
      <w:r w:rsidRPr="00900328">
        <w:rPr>
          <w:sz w:val="26"/>
        </w:rPr>
        <w:t xml:space="preserve"> </w:t>
      </w:r>
      <w:r>
        <w:t>prokuratorów i adwokatów, może również, przy prawidłowym stosowaniu, stanowić skuteczne narzędzie w zwalczaniu korupcji i przestępczości zorganizowanej oraz może przyczynić się do zmniejszenia liczby wydawanych wyroków, a w konsekwencji do zmniejszenia liczby więźniów (</w:t>
      </w:r>
      <w:proofErr w:type="spellStart"/>
      <w:r w:rsidRPr="00900328">
        <w:fldChar w:fldCharType="begin"/>
      </w:r>
      <w:r>
        <w:instrText xml:space="preserve"> HYPERLINK "http://hudoc.echr.coe.int/eng?i=001-142672" \h </w:instrText>
      </w:r>
      <w:r w:rsidRPr="00900328">
        <w:fldChar w:fldCharType="separate"/>
      </w:r>
      <w:r w:rsidRPr="00900328">
        <w:rPr>
          <w:i/>
          <w:color w:val="0071BB"/>
        </w:rPr>
        <w:t>Natsvlishvili</w:t>
      </w:r>
      <w:proofErr w:type="spellEnd"/>
      <w:r w:rsidRPr="00900328">
        <w:rPr>
          <w:i/>
          <w:color w:val="0071BB"/>
        </w:rPr>
        <w:t xml:space="preserve"> i </w:t>
      </w:r>
      <w:proofErr w:type="spellStart"/>
      <w:r w:rsidRPr="00900328">
        <w:rPr>
          <w:i/>
          <w:color w:val="0071BB"/>
        </w:rPr>
        <w:t>Togonidze</w:t>
      </w:r>
      <w:proofErr w:type="spellEnd"/>
      <w:r w:rsidRPr="00900328">
        <w:rPr>
          <w:i/>
          <w:color w:val="0071BB"/>
        </w:rPr>
        <w:t xml:space="preserve"> przeciwko Gruzji</w:t>
      </w:r>
      <w:r w:rsidRPr="00900328">
        <w:rPr>
          <w:i/>
          <w:color w:val="0071BB"/>
        </w:rPr>
        <w:fldChar w:fldCharType="end"/>
      </w:r>
      <w:r>
        <w:t>, § 90).</w:t>
      </w:r>
    </w:p>
    <w:p w:rsidR="003C154C" w:rsidRDefault="003C154C" w:rsidP="00324BC1">
      <w:pPr>
        <w:pStyle w:val="Akapitzlist"/>
        <w:numPr>
          <w:ilvl w:val="0"/>
          <w:numId w:val="45"/>
        </w:numPr>
        <w:tabs>
          <w:tab w:val="left" w:pos="711"/>
        </w:tabs>
        <w:spacing w:before="119"/>
        <w:ind w:left="0" w:firstLine="0"/>
      </w:pPr>
      <w:r>
        <w:t>Trybunał zauważył również, że skutkiem dobrowolnego poddania się karze jest to, że zarzut karny przeciwko oskarżonemu jest rozstrzygany w formie skróconej badania sądowego, co zasadniczo oznacza zrzeczenie się szeregu praw procesowych (</w:t>
      </w:r>
      <w:proofErr w:type="spellStart"/>
      <w:r w:rsidRPr="00900328">
        <w:fldChar w:fldCharType="begin"/>
      </w:r>
      <w:r>
        <w:instrText xml:space="preserve"> HYPERLINK "http://hudoc.echr.coe.int/eng?i=001-161060" \h </w:instrText>
      </w:r>
      <w:r w:rsidRPr="00900328">
        <w:fldChar w:fldCharType="separate"/>
      </w:r>
      <w:r w:rsidRPr="00900328">
        <w:rPr>
          <w:i/>
          <w:color w:val="0071BB"/>
        </w:rPr>
        <w:t>Navalnyy</w:t>
      </w:r>
      <w:proofErr w:type="spellEnd"/>
      <w:r w:rsidRPr="00900328">
        <w:rPr>
          <w:i/>
          <w:color w:val="0071BB"/>
        </w:rPr>
        <w:t xml:space="preserve"> i </w:t>
      </w:r>
      <w:proofErr w:type="spellStart"/>
      <w:r w:rsidRPr="00900328">
        <w:rPr>
          <w:i/>
          <w:color w:val="0071BB"/>
        </w:rPr>
        <w:t>Ofitserov</w:t>
      </w:r>
      <w:proofErr w:type="spellEnd"/>
      <w:r w:rsidRPr="00900328">
        <w:rPr>
          <w:i/>
          <w:color w:val="0071BB"/>
        </w:rPr>
        <w:t xml:space="preserve"> przeciwko Rosji</w:t>
      </w:r>
      <w:r w:rsidRPr="00900328">
        <w:rPr>
          <w:i/>
          <w:color w:val="0071BB"/>
        </w:rPr>
        <w:fldChar w:fldCharType="end"/>
      </w:r>
      <w:r>
        <w:t>, § 100). Nie może to stanowić problemu samo w sobie, ponieważ ani litera, ani duch art. 6 nie uniemożliwiają osobie zrzeczenia się tych gwarancji na zasadzie dobrowolności</w:t>
      </w:r>
      <w:r>
        <w:rPr>
          <w:rStyle w:val="Odwoanieprzypisudolnego"/>
        </w:rPr>
        <w:footnoteReference w:id="7"/>
      </w:r>
      <w:r w:rsidRPr="00900328">
        <w:rPr>
          <w:vertAlign w:val="superscript"/>
        </w:rPr>
        <w:t>7</w:t>
      </w:r>
      <w:r>
        <w:t>. W związku z tym, analogicznie do zasad dotyczących ważności zwolnień, Trybunał orzekł, że decyzji o przyjęciu ugody sądowej w sprawie zarzutów powinny towarzyszyć następujące warunki: a) ugoda musiała zostać zaakceptowana przez skarżącego przy pełnej znajomości stanu faktycznego sprawy i skutków prawnych oraz w sposób rzeczywiście dobrowolny; oraz b) treść ugody i rzetelność sposobu, w jaki została zawarta między stronami, musiała zostać poddana wystarczającej kontroli sądowej (</w:t>
      </w:r>
      <w:proofErr w:type="spellStart"/>
      <w:r w:rsidRPr="00900328">
        <w:fldChar w:fldCharType="begin"/>
      </w:r>
      <w:r>
        <w:instrText xml:space="preserve"> HYPERLINK "http://hudoc.echr.coe.int/eng?i=001-142672" \h </w:instrText>
      </w:r>
      <w:r w:rsidRPr="00900328">
        <w:fldChar w:fldCharType="separate"/>
      </w:r>
      <w:r w:rsidRPr="00900328">
        <w:rPr>
          <w:i/>
          <w:color w:val="0071BB"/>
        </w:rPr>
        <w:t>Natsvlishvili</w:t>
      </w:r>
      <w:proofErr w:type="spellEnd"/>
      <w:r w:rsidRPr="00900328">
        <w:rPr>
          <w:i/>
          <w:color w:val="0071BB"/>
        </w:rPr>
        <w:t xml:space="preserve"> i </w:t>
      </w:r>
      <w:proofErr w:type="spellStart"/>
      <w:r w:rsidRPr="00900328">
        <w:rPr>
          <w:i/>
          <w:color w:val="0071BB"/>
        </w:rPr>
        <w:t>Togonidze</w:t>
      </w:r>
      <w:proofErr w:type="spellEnd"/>
      <w:r w:rsidRPr="00900328">
        <w:rPr>
          <w:i/>
          <w:color w:val="0071BB"/>
        </w:rPr>
        <w:fldChar w:fldCharType="end"/>
      </w:r>
      <w:r w:rsidRPr="00900328">
        <w:rPr>
          <w:i/>
        </w:rPr>
        <w:t xml:space="preserve"> </w:t>
      </w:r>
      <w:hyperlink r:id="rId485">
        <w:r w:rsidRPr="00900328">
          <w:rPr>
            <w:i/>
            <w:color w:val="0071BB"/>
          </w:rPr>
          <w:t>przeciwko Gruzji</w:t>
        </w:r>
        <w:r>
          <w:t>,</w:t>
        </w:r>
      </w:hyperlink>
      <w:r>
        <w:t xml:space="preserve"> §§ 91-92).</w:t>
      </w:r>
    </w:p>
    <w:p w:rsidR="003C154C" w:rsidRDefault="003C154C" w:rsidP="003C154C">
      <w:pPr>
        <w:tabs>
          <w:tab w:val="left" w:pos="711"/>
        </w:tabs>
        <w:spacing w:before="119"/>
      </w:pPr>
    </w:p>
    <w:p w:rsidR="003C154C" w:rsidRDefault="003C154C" w:rsidP="00324BC1">
      <w:pPr>
        <w:pStyle w:val="Nagwek2"/>
        <w:numPr>
          <w:ilvl w:val="0"/>
          <w:numId w:val="23"/>
        </w:numPr>
        <w:tabs>
          <w:tab w:val="left" w:pos="631"/>
        </w:tabs>
        <w:spacing w:before="1"/>
      </w:pPr>
      <w:r>
        <w:rPr>
          <w:color w:val="2E2E2E"/>
        </w:rPr>
        <w:t>Posiedzenie jawne</w:t>
      </w:r>
    </w:p>
    <w:p w:rsidR="003C154C" w:rsidRDefault="003C154C" w:rsidP="003C154C">
      <w:pPr>
        <w:pStyle w:val="Tekstpodstawowy"/>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2094"/>
        </w:trPr>
        <w:tc>
          <w:tcPr>
            <w:tcW w:w="9244" w:type="dxa"/>
            <w:shd w:val="clear" w:color="auto" w:fill="F8F8F8"/>
          </w:tcPr>
          <w:p w:rsidR="003C154C" w:rsidRDefault="003C154C" w:rsidP="003C154C">
            <w:pPr>
              <w:pStyle w:val="TableParagraph"/>
              <w:ind w:left="107"/>
              <w:rPr>
                <w:b/>
              </w:rPr>
            </w:pPr>
            <w:r>
              <w:rPr>
                <w:b/>
                <w:color w:val="00538B"/>
              </w:rPr>
              <w:t>Artykuł 6 ust. 1 Konwencji</w:t>
            </w:r>
          </w:p>
          <w:p w:rsidR="003C154C" w:rsidRDefault="003C154C" w:rsidP="003C154C">
            <w:pPr>
              <w:pStyle w:val="TableParagraph"/>
              <w:tabs>
                <w:tab w:val="left" w:leader="dot" w:pos="3047"/>
              </w:tabs>
              <w:spacing w:before="123"/>
              <w:ind w:right="258"/>
              <w:rPr>
                <w:sz w:val="20"/>
              </w:rPr>
            </w:pPr>
            <w:r>
              <w:rPr>
                <w:color w:val="252525"/>
                <w:sz w:val="20"/>
              </w:rPr>
              <w:t>„1. Każdy ma prawo do sprawiedliwego […] rozpatrzenia jego sprawy […] przez […] sąd […]. Postępowanie przed sądem jest jawne, jednak prasa i publiczność mogą być</w:t>
            </w:r>
          </w:p>
          <w:p w:rsidR="003C154C" w:rsidRDefault="003C154C" w:rsidP="003C154C">
            <w:pPr>
              <w:pStyle w:val="TableParagraph"/>
              <w:spacing w:before="1"/>
              <w:ind w:right="222"/>
              <w:jc w:val="both"/>
              <w:rPr>
                <w:sz w:val="20"/>
              </w:rPr>
            </w:pPr>
            <w:r>
              <w:rPr>
                <w:color w:val="252525"/>
                <w:sz w:val="20"/>
              </w:rPr>
              <w:t>wyłączone z całości lub części rozprawy sądowej ze względów obyczajowych, z uwagi na porządek publiczny lub bezpieczeństwo państwowe w społeczeństwie demokratycznym, gdy wymaga tego dobro małoletnich lub gdy służy to ochronie życia prywatnego stron albo też w okolicznościach szczególnych, w granicach uznanych przez sąd za bezwzględnie konieczne, kiedy jawność mogłaby przynieść szkodę interesom wymiaru sprawiedliwości”.</w:t>
            </w:r>
          </w:p>
        </w:tc>
      </w:tr>
      <w:tr w:rsidR="003C154C" w:rsidTr="003C154C">
        <w:trPr>
          <w:trHeight w:val="2090"/>
        </w:trPr>
        <w:tc>
          <w:tcPr>
            <w:tcW w:w="9244" w:type="dxa"/>
            <w:shd w:val="clear" w:color="auto" w:fill="F8F8F8"/>
          </w:tcPr>
          <w:p w:rsidR="003C154C" w:rsidRDefault="003C154C" w:rsidP="003C154C">
            <w:pPr>
              <w:pStyle w:val="TableParagraph"/>
              <w:ind w:left="107"/>
              <w:rPr>
                <w:b/>
              </w:rPr>
            </w:pPr>
            <w:r>
              <w:rPr>
                <w:b/>
                <w:color w:val="00538B"/>
              </w:rPr>
              <w:lastRenderedPageBreak/>
              <w:t>Słowa kluczowe HUDOC</w:t>
            </w:r>
          </w:p>
          <w:p w:rsidR="003C154C" w:rsidRDefault="003C154C" w:rsidP="003C154C">
            <w:pPr>
              <w:pStyle w:val="TableParagraph"/>
              <w:spacing w:before="123"/>
              <w:rPr>
                <w:sz w:val="20"/>
              </w:rPr>
            </w:pPr>
            <w:r>
              <w:rPr>
                <w:color w:val="252525"/>
                <w:sz w:val="20"/>
              </w:rPr>
              <w:t>Posiedzenie jawne (6-1): Przesłuchanie ustne (6-1); Wyłączenie prasy (6-1); Wyłączenie społeczeństwa (6-1)</w:t>
            </w:r>
          </w:p>
          <w:p w:rsidR="003C154C" w:rsidRDefault="003C154C" w:rsidP="003C154C">
            <w:pPr>
              <w:pStyle w:val="TableParagraph"/>
              <w:spacing w:before="118"/>
              <w:ind w:right="217"/>
              <w:jc w:val="both"/>
              <w:rPr>
                <w:sz w:val="20"/>
              </w:rPr>
            </w:pPr>
            <w:r>
              <w:rPr>
                <w:color w:val="252525"/>
                <w:sz w:val="20"/>
              </w:rPr>
              <w:t>Konieczne w społeczeństwie demokratycznym (6-1): Ochrona moralności (6-1); Ochrona porządku publicznego (6-1); Bezpieczeństwo państwowe (6-1); Ochrona nieletnich (6-1); Ochrona życia prywatnego stron (6-1); Granice bezwzględnie konieczne (6-1); Szkoda interesom wymiaru sprawiedliwości (6-1)</w:t>
            </w:r>
          </w:p>
          <w:p w:rsidR="003C154C" w:rsidRDefault="003C154C" w:rsidP="003C154C">
            <w:pPr>
              <w:pStyle w:val="TableParagraph"/>
              <w:spacing w:before="123"/>
              <w:jc w:val="both"/>
              <w:rPr>
                <w:sz w:val="20"/>
              </w:rPr>
            </w:pPr>
            <w:r>
              <w:rPr>
                <w:color w:val="252525"/>
                <w:sz w:val="20"/>
              </w:rPr>
              <w:t>Publiczne ogłaszanie wyroków (6-1)</w:t>
            </w:r>
          </w:p>
        </w:tc>
      </w:tr>
    </w:tbl>
    <w:p w:rsidR="003C154C" w:rsidRDefault="003C154C" w:rsidP="003C154C">
      <w:pPr>
        <w:pStyle w:val="Tekstpodstawowy"/>
        <w:spacing w:before="5"/>
        <w:ind w:left="0"/>
        <w:jc w:val="left"/>
        <w:rPr>
          <w:b/>
          <w:sz w:val="41"/>
        </w:rPr>
      </w:pPr>
    </w:p>
    <w:p w:rsidR="003C154C" w:rsidRDefault="003C154C" w:rsidP="00324BC1">
      <w:pPr>
        <w:pStyle w:val="Nagwek3"/>
        <w:numPr>
          <w:ilvl w:val="1"/>
          <w:numId w:val="44"/>
        </w:numPr>
        <w:tabs>
          <w:tab w:val="left" w:pos="284"/>
        </w:tabs>
        <w:ind w:left="0" w:firstLine="0"/>
      </w:pPr>
      <w:r>
        <w:rPr>
          <w:color w:val="2E2E2E"/>
        </w:rPr>
        <w:t>Zasada jawności</w:t>
      </w:r>
    </w:p>
    <w:p w:rsidR="003C154C" w:rsidRDefault="003C154C" w:rsidP="003C154C">
      <w:pPr>
        <w:tabs>
          <w:tab w:val="left" w:pos="711"/>
        </w:tabs>
        <w:spacing w:before="119"/>
      </w:pPr>
    </w:p>
    <w:p w:rsidR="003C154C" w:rsidRDefault="003C154C" w:rsidP="00324BC1">
      <w:pPr>
        <w:pStyle w:val="Akapitzlist"/>
        <w:numPr>
          <w:ilvl w:val="0"/>
          <w:numId w:val="45"/>
        </w:numPr>
        <w:tabs>
          <w:tab w:val="left" w:pos="711"/>
        </w:tabs>
        <w:spacing w:before="119"/>
        <w:ind w:left="0" w:firstLine="0"/>
      </w:pPr>
      <w:r>
        <w:t>Jawny charakter postępowań chroni strony postępowania sądowego przed wymierzaniem sprawiedliwości w tajemnicy, bez kontroli opinii publicznej; jest to również jeden ze sposobów utrzymania zaufania do sądów. Poprzez upublicznienie wymierzania sprawiedliwości jawność przyczynia się do osiągnięcia celu określonego w art. 6 ust. 1, jakim jest rzetelny proces sądowy, którego gwarancja jest jedną z podstawowych zasad każdego demokratycznego społeczeństwa (</w:t>
      </w:r>
      <w:proofErr w:type="spellStart"/>
      <w:r w:rsidRPr="00900328">
        <w:fldChar w:fldCharType="begin"/>
      </w:r>
      <w:r>
        <w:instrText xml:space="preserve"> HYPERLINK "http://hudoc.echr.coe.int/eng?i=001-58978" \h </w:instrText>
      </w:r>
      <w:r w:rsidRPr="00900328">
        <w:fldChar w:fldCharType="separate"/>
      </w:r>
      <w:r w:rsidRPr="00900328">
        <w:rPr>
          <w:i/>
          <w:color w:val="0071BB"/>
        </w:rPr>
        <w:t>Riepan</w:t>
      </w:r>
      <w:proofErr w:type="spellEnd"/>
      <w:r w:rsidRPr="00900328">
        <w:rPr>
          <w:i/>
          <w:color w:val="0071BB"/>
        </w:rPr>
        <w:t xml:space="preserve"> przeciwko Austrii</w:t>
      </w:r>
      <w:r w:rsidRPr="00900328">
        <w:rPr>
          <w:i/>
          <w:color w:val="0071BB"/>
        </w:rPr>
        <w:fldChar w:fldCharType="end"/>
      </w:r>
      <w:r>
        <w:t xml:space="preserve">, § 27; </w:t>
      </w:r>
      <w:hyperlink r:id="rId486">
        <w:proofErr w:type="spellStart"/>
        <w:r w:rsidRPr="00900328">
          <w:rPr>
            <w:i/>
            <w:color w:val="0071BB"/>
          </w:rPr>
          <w:t>Krestovskiy</w:t>
        </w:r>
        <w:proofErr w:type="spellEnd"/>
        <w:r w:rsidRPr="00900328">
          <w:rPr>
            <w:i/>
            <w:color w:val="0071BB"/>
          </w:rPr>
          <w:t xml:space="preserve"> przeciwko Rosji</w:t>
        </w:r>
      </w:hyperlink>
      <w:r>
        <w:t>, § 24;</w:t>
      </w:r>
      <w:hyperlink r:id="rId487">
        <w:r w:rsidRPr="00900328">
          <w:rPr>
            <w:color w:val="0071BB"/>
          </w:rPr>
          <w:t xml:space="preserve"> </w:t>
        </w:r>
        <w:proofErr w:type="spellStart"/>
        <w:r w:rsidRPr="00900328">
          <w:rPr>
            <w:i/>
            <w:color w:val="0071BB"/>
          </w:rPr>
          <w:t>Sutter</w:t>
        </w:r>
        <w:proofErr w:type="spellEnd"/>
        <w:r w:rsidRPr="00900328">
          <w:rPr>
            <w:i/>
            <w:color w:val="0071BB"/>
          </w:rPr>
          <w:t xml:space="preserve"> przeciwko Szwajcarii</w:t>
        </w:r>
        <w:r>
          <w:t>,</w:t>
        </w:r>
      </w:hyperlink>
      <w:r>
        <w:t xml:space="preserve"> § 26).</w:t>
      </w:r>
    </w:p>
    <w:p w:rsidR="003C154C" w:rsidRDefault="003C154C" w:rsidP="00324BC1">
      <w:pPr>
        <w:pStyle w:val="Akapitzlist"/>
        <w:numPr>
          <w:ilvl w:val="0"/>
          <w:numId w:val="45"/>
        </w:numPr>
        <w:tabs>
          <w:tab w:val="left" w:pos="711"/>
        </w:tabs>
        <w:spacing w:before="119"/>
        <w:ind w:left="0" w:firstLine="0"/>
      </w:pPr>
      <w:r>
        <w:t>Zasada jawnego charakteru postępowań sądowych obejmuje dwa aspekty: publiczny charakter rozpraw oraz publiczne ogłaszanie wyroków (</w:t>
      </w:r>
      <w:hyperlink r:id="rId488">
        <w:r w:rsidRPr="00900328">
          <w:rPr>
            <w:i/>
            <w:color w:val="0071BB"/>
          </w:rPr>
          <w:t>ibid.</w:t>
        </w:r>
        <w:r>
          <w:t>,</w:t>
        </w:r>
      </w:hyperlink>
      <w:r>
        <w:t xml:space="preserve"> § 27; </w:t>
      </w:r>
      <w:hyperlink r:id="rId489">
        <w:proofErr w:type="spellStart"/>
        <w:r w:rsidRPr="00900328">
          <w:rPr>
            <w:i/>
            <w:color w:val="0071BB"/>
          </w:rPr>
          <w:t>Tierce</w:t>
        </w:r>
        <w:proofErr w:type="spellEnd"/>
        <w:r w:rsidRPr="00900328">
          <w:rPr>
            <w:i/>
            <w:color w:val="0071BB"/>
          </w:rPr>
          <w:t xml:space="preserve"> i Inni przeciwko San Marino</w:t>
        </w:r>
      </w:hyperlink>
      <w:r>
        <w:t>, § 93).</w:t>
      </w:r>
    </w:p>
    <w:p w:rsidR="003C154C" w:rsidRDefault="003C154C" w:rsidP="003C154C">
      <w:pPr>
        <w:tabs>
          <w:tab w:val="center" w:pos="4735"/>
        </w:tabs>
        <w:rPr>
          <w:sz w:val="27"/>
        </w:rPr>
      </w:pPr>
    </w:p>
    <w:p w:rsidR="003C154C" w:rsidRDefault="003C154C" w:rsidP="00324BC1">
      <w:pPr>
        <w:pStyle w:val="Nagwek3"/>
        <w:numPr>
          <w:ilvl w:val="0"/>
          <w:numId w:val="19"/>
        </w:numPr>
        <w:tabs>
          <w:tab w:val="left" w:pos="284"/>
        </w:tabs>
        <w:spacing w:before="44"/>
        <w:ind w:left="0" w:firstLine="0"/>
      </w:pPr>
      <w:r>
        <w:rPr>
          <w:color w:val="2E2E2E"/>
        </w:rPr>
        <w:t>Prawo do przesłuchania ustnego i obecności na przesłuchaniu</w:t>
      </w:r>
    </w:p>
    <w:p w:rsidR="003C154C" w:rsidRDefault="003C154C" w:rsidP="00324BC1">
      <w:pPr>
        <w:pStyle w:val="Nagwek4"/>
        <w:numPr>
          <w:ilvl w:val="1"/>
          <w:numId w:val="19"/>
        </w:numPr>
        <w:tabs>
          <w:tab w:val="left" w:pos="284"/>
          <w:tab w:val="left" w:pos="535"/>
        </w:tabs>
        <w:spacing w:before="240"/>
        <w:ind w:left="0" w:firstLine="0"/>
      </w:pPr>
      <w:r>
        <w:rPr>
          <w:color w:val="2E2E2E"/>
        </w:rPr>
        <w:t>Prawo do przesłuchania ustnego</w:t>
      </w:r>
    </w:p>
    <w:p w:rsidR="003C154C" w:rsidRDefault="003C154C" w:rsidP="00324BC1">
      <w:pPr>
        <w:pStyle w:val="Akapitzlist"/>
        <w:numPr>
          <w:ilvl w:val="0"/>
          <w:numId w:val="45"/>
        </w:numPr>
        <w:tabs>
          <w:tab w:val="left" w:pos="284"/>
          <w:tab w:val="left" w:pos="713"/>
        </w:tabs>
        <w:spacing w:before="119"/>
        <w:ind w:left="0" w:right="217" w:firstLine="0"/>
      </w:pPr>
      <w:r>
        <w:t>Uprawnienie do „przesłuchania publicznego” przewidziane art. 6 ust. 1 oznacza bezwzględnie prawo do „przesłuchania ustnego” (</w:t>
      </w:r>
      <w:proofErr w:type="spellStart"/>
      <w:r w:rsidRPr="00900328">
        <w:fldChar w:fldCharType="begin"/>
      </w:r>
      <w:r>
        <w:instrText xml:space="preserve"> HYPERLINK "http://hudoc.echr.coe.int/eng?i=001-60737" \h </w:instrText>
      </w:r>
      <w:r w:rsidRPr="00900328">
        <w:fldChar w:fldCharType="separate"/>
      </w:r>
      <w:r w:rsidRPr="00900328">
        <w:rPr>
          <w:i/>
          <w:color w:val="0071BB"/>
        </w:rPr>
        <w:t>Döry</w:t>
      </w:r>
      <w:proofErr w:type="spellEnd"/>
      <w:r w:rsidRPr="00900328">
        <w:rPr>
          <w:i/>
          <w:color w:val="0071BB"/>
        </w:rPr>
        <w:t xml:space="preserve"> przeciwko Szwecji</w:t>
      </w:r>
      <w:r w:rsidRPr="00900328">
        <w:rPr>
          <w:i/>
        </w:rPr>
        <w:t>,</w:t>
      </w:r>
      <w:r w:rsidRPr="00900328">
        <w:rPr>
          <w:i/>
        </w:rPr>
        <w:fldChar w:fldCharType="end"/>
      </w:r>
      <w:r w:rsidRPr="00900328">
        <w:rPr>
          <w:i/>
        </w:rPr>
        <w:t xml:space="preserve"> </w:t>
      </w:r>
      <w:r>
        <w:t>§ 37).</w:t>
      </w:r>
    </w:p>
    <w:p w:rsidR="003C154C" w:rsidRDefault="003C154C" w:rsidP="00324BC1">
      <w:pPr>
        <w:pStyle w:val="Akapitzlist"/>
        <w:numPr>
          <w:ilvl w:val="0"/>
          <w:numId w:val="45"/>
        </w:numPr>
        <w:tabs>
          <w:tab w:val="left" w:pos="284"/>
          <w:tab w:val="left" w:pos="713"/>
        </w:tabs>
        <w:spacing w:before="118"/>
        <w:ind w:left="0" w:firstLine="0"/>
      </w:pPr>
      <w:r>
        <w:t>Obowiązek przeprowadzenia przesłuchania nie jest jednak bezwzględny we wszystkich przypadkach, których dotyczy art. 6. W świetle rozszerzenia pojęcia „oskarżenia w sprawie karnej” na sprawy nienależące do tradycyjnych kategorii prawa karnego (takie jak kary administracyjne, prawo celne i dopłaty podatkowe), istnieją „oskarżenia w sprawie karnej” o różnej wadze. O ile wymogi dotyczące rzetelnego procesu sądowego są najsurowsze w odniesieniu do najtwardszego jądra prawa karnego, gwarancje dotyczące odpowiedzialności karnej zawarte w art. 6 niekoniecznie mają zastosowanie z pełną surowością do innych kategorii spraw wchodzących w aspekt karny, które nie cechują się znamiennym stopniem piętna   (</w:t>
      </w:r>
      <w:proofErr w:type="spellStart"/>
      <w:r>
        <w:fldChar w:fldCharType="begin"/>
      </w:r>
      <w:r>
        <w:instrText xml:space="preserve"> HYPERLINK "http://hudoc.echr.coe.int/eng?i=001-78135" \h </w:instrText>
      </w:r>
      <w:r>
        <w:fldChar w:fldCharType="separate"/>
      </w:r>
      <w:r>
        <w:rPr>
          <w:i/>
          <w:color w:val="0071BB"/>
        </w:rPr>
        <w:t>Jussila</w:t>
      </w:r>
      <w:proofErr w:type="spellEnd"/>
      <w:r>
        <w:rPr>
          <w:i/>
          <w:color w:val="0071BB"/>
        </w:rPr>
        <w:t xml:space="preserve"> przeciwko Finlandii</w:t>
      </w:r>
      <w:r>
        <w:rPr>
          <w:i/>
          <w:color w:val="0071BB"/>
        </w:rPr>
        <w:fldChar w:fldCharType="end"/>
      </w:r>
      <w:r>
        <w:rPr>
          <w:i/>
          <w:color w:val="0071BB"/>
        </w:rPr>
        <w:t xml:space="preserve"> </w:t>
      </w:r>
      <w:r>
        <w:t>[WI], §§ 41-43).</w:t>
      </w:r>
    </w:p>
    <w:p w:rsidR="003C154C" w:rsidRDefault="003C154C" w:rsidP="00324BC1">
      <w:pPr>
        <w:pStyle w:val="Akapitzlist"/>
        <w:numPr>
          <w:ilvl w:val="0"/>
          <w:numId w:val="45"/>
        </w:numPr>
        <w:tabs>
          <w:tab w:val="left" w:pos="284"/>
          <w:tab w:val="left" w:pos="713"/>
        </w:tabs>
        <w:spacing w:before="122"/>
        <w:ind w:left="0" w:firstLine="0"/>
      </w:pPr>
      <w:r>
        <w:t>Niemniej jednak odmowa przeprowadzenia przesłuchania ustnego może być uzasadniona jedynie w wyjątkowych przypadkach (</w:t>
      </w:r>
      <w:hyperlink r:id="rId490">
        <w:r w:rsidRPr="002C296D">
          <w:rPr>
            <w:i/>
            <w:color w:val="0071BB"/>
          </w:rPr>
          <w:t>Grande Stevens i Inni przeciwko Włochom</w:t>
        </w:r>
        <w:r>
          <w:t>,</w:t>
        </w:r>
      </w:hyperlink>
      <w:r>
        <w:t xml:space="preserve"> §§ 121-122). Charakter okoliczności, które mogą uzasadniać rezygnację przesłuchania ustnego, sprowadza się zasadniczo do charakteru kwestii, którymi powinien zająć się właściwy sąd – w szczególności do tego, czy wiążą się one z jakąkolwiek kwestią faktyczną lub prawną, która nie mogłaby zostać odpowiednio rozwiązana na podstawie akt sprawy. Przesłuchanie ustne może nie być wymagane, jeżeli nie ma żadnych wątpliwości co do wiarygodności lub kwestionowanych faktów, które wymagają ustnego przedstawienia dowodów lub przesłuchania krzyżowego świadków oraz jeżeli oskarżony miał należytą możliwość wniesienia sprawy na piśmie i zakwestionowania dowodów przeciwko niemu. W związku z tym uzasadnione jest uwzględnienie przez władze krajowe wymogów efektywności i oszczędności (</w:t>
      </w:r>
      <w:proofErr w:type="spellStart"/>
      <w:r>
        <w:fldChar w:fldCharType="begin"/>
      </w:r>
      <w:r>
        <w:instrText xml:space="preserve"> HYPERLINK "http://hudoc.echr.coe.int/eng?i=001-78135" \h </w:instrText>
      </w:r>
      <w:r>
        <w:fldChar w:fldCharType="separate"/>
      </w:r>
      <w:r w:rsidRPr="002C296D">
        <w:rPr>
          <w:i/>
          <w:color w:val="0071BB"/>
        </w:rPr>
        <w:t>Jussila</w:t>
      </w:r>
      <w:proofErr w:type="spellEnd"/>
      <w:r w:rsidRPr="002C296D">
        <w:rPr>
          <w:i/>
          <w:color w:val="0071BB"/>
        </w:rPr>
        <w:t xml:space="preserve"> przeciwko Finlandii</w:t>
      </w:r>
      <w:r>
        <w:rPr>
          <w:i/>
          <w:color w:val="0071BB"/>
        </w:rPr>
        <w:fldChar w:fldCharType="end"/>
      </w:r>
      <w:r w:rsidRPr="002C296D">
        <w:rPr>
          <w:i/>
          <w:color w:val="0071BB"/>
        </w:rPr>
        <w:t xml:space="preserve"> </w:t>
      </w:r>
      <w:r>
        <w:t>[WI], §§ 41-43 oraz 47-48, dotyczące postępowań w sprawie dopłaty podatkowej;</w:t>
      </w:r>
      <w:hyperlink r:id="rId491">
        <w:r w:rsidRPr="002C296D">
          <w:rPr>
            <w:color w:val="0071BB"/>
          </w:rPr>
          <w:t xml:space="preserve"> </w:t>
        </w:r>
        <w:proofErr w:type="spellStart"/>
        <w:r w:rsidRPr="002C296D">
          <w:rPr>
            <w:i/>
            <w:color w:val="0071BB"/>
          </w:rPr>
          <w:t>Suhadolc</w:t>
        </w:r>
        <w:proofErr w:type="spellEnd"/>
        <w:r w:rsidRPr="002C296D">
          <w:rPr>
            <w:i/>
            <w:color w:val="0071BB"/>
          </w:rPr>
          <w:t xml:space="preserve"> przeciwko Słowenii</w:t>
        </w:r>
      </w:hyperlink>
      <w:r w:rsidRPr="002C296D">
        <w:rPr>
          <w:i/>
          <w:color w:val="0071BB"/>
        </w:rPr>
        <w:t xml:space="preserve"> </w:t>
      </w:r>
      <w:r>
        <w:t>(</w:t>
      </w:r>
      <w:proofErr w:type="spellStart"/>
      <w:r>
        <w:t>dec</w:t>
      </w:r>
      <w:proofErr w:type="spellEnd"/>
      <w:r>
        <w:t xml:space="preserve">.), w sprawie procedury skróconej dla wykroczeń drogowych; </w:t>
      </w:r>
      <w:hyperlink r:id="rId492">
        <w:proofErr w:type="spellStart"/>
        <w:r w:rsidRPr="002C296D">
          <w:rPr>
            <w:i/>
            <w:color w:val="0071BB"/>
          </w:rPr>
          <w:t>Sancaklı</w:t>
        </w:r>
        <w:proofErr w:type="spellEnd"/>
      </w:hyperlink>
      <w:r>
        <w:rPr>
          <w:i/>
        </w:rPr>
        <w:t xml:space="preserve"> </w:t>
      </w:r>
      <w:hyperlink r:id="rId493">
        <w:r w:rsidRPr="002C296D">
          <w:rPr>
            <w:i/>
            <w:color w:val="0071BB"/>
          </w:rPr>
          <w:t>przeciwko Turcji</w:t>
        </w:r>
        <w:r>
          <w:t>,</w:t>
        </w:r>
      </w:hyperlink>
      <w:r>
        <w:t xml:space="preserve"> § 45, w sprawie kary administracyjnej nałożonej na właściciela hotelu za korzystanie z lokalu na potrzeby prostytucji). Jednakże, w przypadkach, w których kwestionowane przestępstwo zostało zaobserwowane przez funkcjonariusza publicznego, złożenie ustnych wyjaśnień na spotkaniu wyjaśniającym może być niezbędne dla ochrony interesów oskarżonego, ponieważ może sprawdzić wiarygodność ustaleń funkcjonariuszy </w:t>
      </w:r>
      <w:hyperlink r:id="rId494">
        <w:r w:rsidRPr="002C296D">
          <w:rPr>
            <w:i/>
            <w:color w:val="0071BB"/>
          </w:rPr>
          <w:t>(</w:t>
        </w:r>
        <w:proofErr w:type="spellStart"/>
        <w:r w:rsidRPr="002C296D">
          <w:rPr>
            <w:i/>
            <w:color w:val="0071BB"/>
          </w:rPr>
          <w:t>Produkcija</w:t>
        </w:r>
        <w:proofErr w:type="spellEnd"/>
        <w:r w:rsidRPr="002C296D">
          <w:rPr>
            <w:i/>
            <w:color w:val="0071BB"/>
          </w:rPr>
          <w:t xml:space="preserve"> Plus </w:t>
        </w:r>
        <w:proofErr w:type="spellStart"/>
        <w:r w:rsidRPr="002C296D">
          <w:rPr>
            <w:i/>
            <w:color w:val="0071BB"/>
          </w:rPr>
          <w:t>Storitveno</w:t>
        </w:r>
        <w:proofErr w:type="spellEnd"/>
        <w:r w:rsidRPr="002C296D">
          <w:rPr>
            <w:i/>
            <w:color w:val="0071BB"/>
          </w:rPr>
          <w:t xml:space="preserve"> </w:t>
        </w:r>
        <w:proofErr w:type="spellStart"/>
        <w:r w:rsidRPr="002C296D">
          <w:rPr>
            <w:i/>
            <w:color w:val="0071BB"/>
          </w:rPr>
          <w:t>podjetje</w:t>
        </w:r>
        <w:proofErr w:type="spellEnd"/>
        <w:r w:rsidRPr="002C296D">
          <w:rPr>
            <w:i/>
            <w:color w:val="0071BB"/>
          </w:rPr>
          <w:t xml:space="preserve"> </w:t>
        </w:r>
        <w:proofErr w:type="spellStart"/>
        <w:r w:rsidRPr="002C296D">
          <w:rPr>
            <w:i/>
            <w:color w:val="0071BB"/>
          </w:rPr>
          <w:t>d.o.o</w:t>
        </w:r>
        <w:proofErr w:type="spellEnd"/>
        <w:r w:rsidRPr="002C296D">
          <w:rPr>
            <w:i/>
            <w:color w:val="0071BB"/>
          </w:rPr>
          <w:t>.</w:t>
        </w:r>
      </w:hyperlink>
      <w:r>
        <w:rPr>
          <w:i/>
          <w:color w:val="0071BB"/>
        </w:rPr>
        <w:t xml:space="preserve"> </w:t>
      </w:r>
      <w:hyperlink r:id="rId495">
        <w:r>
          <w:rPr>
            <w:i/>
            <w:color w:val="0071BB"/>
          </w:rPr>
          <w:t>przeciwko Słowenii</w:t>
        </w:r>
        <w:r>
          <w:t>,</w:t>
        </w:r>
      </w:hyperlink>
      <w:r>
        <w:t xml:space="preserve"> § 54).</w:t>
      </w:r>
    </w:p>
    <w:p w:rsidR="003C154C" w:rsidRDefault="003C154C" w:rsidP="00324BC1">
      <w:pPr>
        <w:pStyle w:val="Akapitzlist"/>
        <w:numPr>
          <w:ilvl w:val="0"/>
          <w:numId w:val="45"/>
        </w:numPr>
        <w:tabs>
          <w:tab w:val="left" w:pos="284"/>
          <w:tab w:val="left" w:pos="711"/>
        </w:tabs>
        <w:ind w:left="0" w:firstLine="0"/>
      </w:pPr>
      <w:r>
        <w:lastRenderedPageBreak/>
        <w:t>Ponadto, w niektórych przypadkach, nawet jeśli przedmiot sprawy dotyczy kwestii natury technicznej, która normalnie mogłaby zostać rozstrzygnięta bez złożenia ustnych wyjaśnień na spotkaniu wyjaśniającym, okoliczności sprawy mogą uzasadniać, w ramach rzetelnego procesu, złożenie ustnych wyjaśnień na spotkaniu wyjaśniającym (</w:t>
      </w:r>
      <w:proofErr w:type="spellStart"/>
      <w:r>
        <w:fldChar w:fldCharType="begin"/>
      </w:r>
      <w:r>
        <w:instrText xml:space="preserve"> HYPERLINK "http://hudoc.echr.coe.int/eng?i=001-178942" \h </w:instrText>
      </w:r>
      <w:r>
        <w:fldChar w:fldCharType="separate"/>
      </w:r>
      <w:r>
        <w:rPr>
          <w:i/>
          <w:color w:val="0071BB"/>
        </w:rPr>
        <w:t>Özmurat</w:t>
      </w:r>
      <w:proofErr w:type="spellEnd"/>
      <w:r>
        <w:rPr>
          <w:i/>
          <w:color w:val="0071BB"/>
        </w:rPr>
        <w:t xml:space="preserve"> </w:t>
      </w:r>
      <w:proofErr w:type="spellStart"/>
      <w:r>
        <w:rPr>
          <w:i/>
          <w:color w:val="0071BB"/>
        </w:rPr>
        <w:t>İnşaat</w:t>
      </w:r>
      <w:proofErr w:type="spellEnd"/>
      <w:r>
        <w:rPr>
          <w:i/>
          <w:color w:val="0071BB"/>
        </w:rPr>
        <w:t xml:space="preserve"> </w:t>
      </w:r>
      <w:proofErr w:type="spellStart"/>
      <w:r>
        <w:rPr>
          <w:i/>
          <w:color w:val="0071BB"/>
        </w:rPr>
        <w:t>Elektrik</w:t>
      </w:r>
      <w:proofErr w:type="spellEnd"/>
      <w:r>
        <w:rPr>
          <w:i/>
          <w:color w:val="0071BB"/>
        </w:rPr>
        <w:fldChar w:fldCharType="end"/>
      </w:r>
      <w:hyperlink r:id="rId496">
        <w:r>
          <w:rPr>
            <w:i/>
            <w:color w:val="0071BB"/>
          </w:rPr>
          <w:t xml:space="preserve"> </w:t>
        </w:r>
        <w:proofErr w:type="spellStart"/>
        <w:r>
          <w:rPr>
            <w:i/>
            <w:color w:val="0071BB"/>
          </w:rPr>
          <w:t>Nakliyat</w:t>
        </w:r>
        <w:proofErr w:type="spellEnd"/>
        <w:r>
          <w:rPr>
            <w:i/>
            <w:color w:val="0071BB"/>
          </w:rPr>
          <w:t xml:space="preserve"> </w:t>
        </w:r>
        <w:proofErr w:type="spellStart"/>
        <w:r>
          <w:rPr>
            <w:i/>
            <w:color w:val="0071BB"/>
          </w:rPr>
          <w:t>Temizlik</w:t>
        </w:r>
        <w:proofErr w:type="spellEnd"/>
        <w:r>
          <w:rPr>
            <w:i/>
            <w:color w:val="0071BB"/>
          </w:rPr>
          <w:t xml:space="preserve"> San. </w:t>
        </w:r>
        <w:proofErr w:type="spellStart"/>
        <w:r>
          <w:rPr>
            <w:i/>
            <w:color w:val="0071BB"/>
          </w:rPr>
          <w:t>ve</w:t>
        </w:r>
        <w:proofErr w:type="spellEnd"/>
        <w:r>
          <w:rPr>
            <w:i/>
            <w:color w:val="0071BB"/>
          </w:rPr>
          <w:t xml:space="preserve"> </w:t>
        </w:r>
        <w:proofErr w:type="spellStart"/>
        <w:r>
          <w:rPr>
            <w:i/>
            <w:color w:val="0071BB"/>
          </w:rPr>
          <w:t>Tic</w:t>
        </w:r>
        <w:proofErr w:type="spellEnd"/>
        <w:r>
          <w:rPr>
            <w:i/>
            <w:color w:val="0071BB"/>
          </w:rPr>
          <w:t>.</w:t>
        </w:r>
      </w:hyperlink>
      <w:hyperlink r:id="rId497">
        <w:r>
          <w:rPr>
            <w:i/>
            <w:color w:val="0071BB"/>
          </w:rPr>
          <w:t xml:space="preserve"> Ltd. </w:t>
        </w:r>
        <w:proofErr w:type="spellStart"/>
        <w:r>
          <w:rPr>
            <w:i/>
            <w:color w:val="0071BB"/>
          </w:rPr>
          <w:t>Şti</w:t>
        </w:r>
        <w:proofErr w:type="spellEnd"/>
        <w:r>
          <w:rPr>
            <w:i/>
            <w:color w:val="0071BB"/>
          </w:rPr>
          <w:t>. przeciwko Turcji</w:t>
        </w:r>
      </w:hyperlink>
      <w:r>
        <w:t>, § 37).</w:t>
      </w:r>
    </w:p>
    <w:p w:rsidR="003C154C" w:rsidRDefault="003C154C" w:rsidP="003C154C">
      <w:pPr>
        <w:pStyle w:val="Tekstpodstawowy"/>
        <w:tabs>
          <w:tab w:val="left" w:pos="284"/>
        </w:tabs>
        <w:spacing w:before="12"/>
        <w:ind w:left="0"/>
        <w:jc w:val="left"/>
        <w:rPr>
          <w:sz w:val="19"/>
        </w:rPr>
      </w:pPr>
    </w:p>
    <w:p w:rsidR="003C154C" w:rsidRDefault="003C154C" w:rsidP="00324BC1">
      <w:pPr>
        <w:pStyle w:val="Nagwek4"/>
        <w:numPr>
          <w:ilvl w:val="1"/>
          <w:numId w:val="19"/>
        </w:numPr>
        <w:tabs>
          <w:tab w:val="left" w:pos="284"/>
        </w:tabs>
        <w:ind w:left="0" w:firstLine="0"/>
      </w:pPr>
      <w:r>
        <w:rPr>
          <w:color w:val="2E2E2E"/>
        </w:rPr>
        <w:t>Obecność na rozprawie</w:t>
      </w:r>
    </w:p>
    <w:p w:rsidR="003C154C" w:rsidRDefault="003C154C" w:rsidP="00324BC1">
      <w:pPr>
        <w:pStyle w:val="Akapitzlist"/>
        <w:numPr>
          <w:ilvl w:val="0"/>
          <w:numId w:val="45"/>
        </w:numPr>
        <w:tabs>
          <w:tab w:val="left" w:pos="284"/>
          <w:tab w:val="left" w:pos="713"/>
        </w:tabs>
        <w:spacing w:before="117" w:after="240"/>
        <w:ind w:left="0" w:firstLine="0"/>
      </w:pPr>
      <w:r>
        <w:t>Zasady publicznego i ustnego przesłuchania są szczególnie ważne w kontekście prawa karnego, w którym osoba oskarżona o popełnienie czynu zagrożonego karą musi zasadniczo mieć możliwość uczestniczenia w przesłuchaniu w pierwszej instancji (</w:t>
      </w:r>
      <w:proofErr w:type="spellStart"/>
      <w:r>
        <w:fldChar w:fldCharType="begin"/>
      </w:r>
      <w:r>
        <w:instrText xml:space="preserve"> HYPERLINK "http://hudoc.echr.coe.int/eng?i=001-78135" \h </w:instrText>
      </w:r>
      <w:r>
        <w:fldChar w:fldCharType="separate"/>
      </w:r>
      <w:r>
        <w:rPr>
          <w:i/>
          <w:color w:val="0071BB"/>
        </w:rPr>
        <w:t>Jussila</w:t>
      </w:r>
      <w:proofErr w:type="spellEnd"/>
      <w:r>
        <w:rPr>
          <w:i/>
          <w:color w:val="0071BB"/>
        </w:rPr>
        <w:t xml:space="preserve"> przeciwko Finlandii</w:t>
      </w:r>
      <w:r>
        <w:rPr>
          <w:i/>
          <w:color w:val="0071BB"/>
        </w:rPr>
        <w:fldChar w:fldCharType="end"/>
      </w:r>
      <w:r>
        <w:rPr>
          <w:i/>
          <w:color w:val="0071BB"/>
        </w:rPr>
        <w:t xml:space="preserve"> </w:t>
      </w:r>
      <w:r>
        <w:t xml:space="preserve">[WI], § 40; </w:t>
      </w:r>
      <w:hyperlink r:id="rId498">
        <w:proofErr w:type="spellStart"/>
        <w:r>
          <w:rPr>
            <w:i/>
            <w:color w:val="0071BB"/>
          </w:rPr>
          <w:t>Tierce</w:t>
        </w:r>
        <w:proofErr w:type="spellEnd"/>
        <w:r>
          <w:rPr>
            <w:i/>
            <w:color w:val="0071BB"/>
          </w:rPr>
          <w:t xml:space="preserve"> i Inni przeciwko San Marino</w:t>
        </w:r>
      </w:hyperlink>
      <w:r>
        <w:t xml:space="preserve">, § 94; </w:t>
      </w:r>
      <w:hyperlink r:id="rId499">
        <w:r>
          <w:rPr>
            <w:i/>
            <w:color w:val="0071BB"/>
          </w:rPr>
          <w:t xml:space="preserve">Igor </w:t>
        </w:r>
        <w:proofErr w:type="spellStart"/>
        <w:r>
          <w:rPr>
            <w:i/>
            <w:color w:val="0071BB"/>
          </w:rPr>
          <w:t>Pascari</w:t>
        </w:r>
        <w:proofErr w:type="spellEnd"/>
        <w:r>
          <w:rPr>
            <w:i/>
            <w:color w:val="0071BB"/>
          </w:rPr>
          <w:t xml:space="preserve"> przeciwko </w:t>
        </w:r>
      </w:hyperlink>
      <w:hyperlink r:id="rId500">
        <w:r>
          <w:rPr>
            <w:i/>
            <w:color w:val="0071BB"/>
          </w:rPr>
          <w:t xml:space="preserve"> Republice </w:t>
        </w:r>
        <w:proofErr w:type="spellStart"/>
        <w:r>
          <w:rPr>
            <w:i/>
            <w:color w:val="0071BB"/>
          </w:rPr>
          <w:t>Mołdowii</w:t>
        </w:r>
        <w:proofErr w:type="spellEnd"/>
        <w:r>
          <w:t>,</w:t>
        </w:r>
      </w:hyperlink>
      <w:r>
        <w:t xml:space="preserve"> § 27, dotyczący wykluczenia skarżącego z postępowania, w którym ustalono jego winę za wypadek drogowy).</w:t>
      </w:r>
    </w:p>
    <w:p w:rsidR="003C154C" w:rsidRDefault="003C154C" w:rsidP="00324BC1">
      <w:pPr>
        <w:pStyle w:val="Akapitzlist"/>
        <w:numPr>
          <w:ilvl w:val="0"/>
          <w:numId w:val="45"/>
        </w:numPr>
        <w:tabs>
          <w:tab w:val="left" w:pos="284"/>
          <w:tab w:val="left" w:pos="713"/>
        </w:tabs>
        <w:spacing w:before="2"/>
        <w:ind w:left="0" w:firstLine="0"/>
      </w:pPr>
      <w:r>
        <w:t>Bez obecności trudno jest dostrzec, w jaki sposób osoba ta mogłaby korzystać ze szczególnych praw określonych w art. 6 ust. 3 lit. c), d) i e), tj. prawa do „bronienia się osobiście”, „przesłuchania lub spowodowania przesłuchania świadków oskarżenia" oraz „korzystania z bezpłatnej pomocy tłumacza, jeżeli nie rozumie lub nie mówi językiem używanym w sądzie”. Tym samym obowiązek zagwarantowania prawa oskarżonego o przestępstwo do obecności na sali sądowej jest jednym z zasadniczych wymogów art. 6 (</w:t>
      </w:r>
      <w:proofErr w:type="spellStart"/>
      <w:r>
        <w:fldChar w:fldCharType="begin"/>
      </w:r>
      <w:r>
        <w:instrText xml:space="preserve"> HYPERLINK "http://hudoc.echr.coe.int/eng?i=001-77543" \h </w:instrText>
      </w:r>
      <w:r>
        <w:fldChar w:fldCharType="separate"/>
      </w:r>
      <w:r w:rsidRPr="002C296D">
        <w:rPr>
          <w:i/>
          <w:color w:val="0071BB"/>
        </w:rPr>
        <w:t>Hermi</w:t>
      </w:r>
      <w:proofErr w:type="spellEnd"/>
      <w:r w:rsidRPr="002C296D">
        <w:rPr>
          <w:i/>
          <w:color w:val="0071BB"/>
        </w:rPr>
        <w:t xml:space="preserve"> przeciwko Włochom</w:t>
      </w:r>
      <w:r>
        <w:rPr>
          <w:i/>
          <w:color w:val="0071BB"/>
        </w:rPr>
        <w:fldChar w:fldCharType="end"/>
      </w:r>
      <w:r w:rsidRPr="002C296D">
        <w:rPr>
          <w:i/>
          <w:color w:val="0071BB"/>
        </w:rPr>
        <w:t xml:space="preserve"> </w:t>
      </w:r>
      <w:r>
        <w:t xml:space="preserve">[WI], §§ 58-59; </w:t>
      </w:r>
      <w:hyperlink r:id="rId501">
        <w:proofErr w:type="spellStart"/>
        <w:r w:rsidRPr="002C296D">
          <w:rPr>
            <w:i/>
            <w:color w:val="0071BB"/>
          </w:rPr>
          <w:t>Sejdovic</w:t>
        </w:r>
        <w:proofErr w:type="spellEnd"/>
        <w:r w:rsidRPr="002C296D">
          <w:rPr>
            <w:i/>
            <w:color w:val="0071BB"/>
          </w:rPr>
          <w:t xml:space="preserve"> przeciwko Włochom</w:t>
        </w:r>
      </w:hyperlink>
      <w:r w:rsidRPr="002C296D">
        <w:rPr>
          <w:i/>
          <w:color w:val="0071BB"/>
        </w:rPr>
        <w:t xml:space="preserve"> </w:t>
      </w:r>
      <w:r>
        <w:t xml:space="preserve">[WI], §§ 81 i 84; </w:t>
      </w:r>
      <w:hyperlink r:id="rId502">
        <w:proofErr w:type="spellStart"/>
        <w:r w:rsidRPr="002C296D">
          <w:rPr>
            <w:i/>
            <w:color w:val="0071BB"/>
          </w:rPr>
          <w:t>Arps</w:t>
        </w:r>
        <w:proofErr w:type="spellEnd"/>
      </w:hyperlink>
      <w:r>
        <w:rPr>
          <w:i/>
        </w:rPr>
        <w:t xml:space="preserve"> </w:t>
      </w:r>
      <w:hyperlink r:id="rId503">
        <w:r w:rsidRPr="002C296D">
          <w:rPr>
            <w:i/>
            <w:color w:val="0071BB"/>
          </w:rPr>
          <w:t>przeciwko Chorwacji</w:t>
        </w:r>
        <w:r>
          <w:t>,</w:t>
        </w:r>
      </w:hyperlink>
      <w:r>
        <w:t xml:space="preserve"> § 28).</w:t>
      </w:r>
    </w:p>
    <w:p w:rsidR="003C154C" w:rsidRDefault="003C154C" w:rsidP="00324BC1">
      <w:pPr>
        <w:pStyle w:val="Akapitzlist"/>
        <w:numPr>
          <w:ilvl w:val="0"/>
          <w:numId w:val="45"/>
        </w:numPr>
        <w:tabs>
          <w:tab w:val="left" w:pos="284"/>
          <w:tab w:val="left" w:pos="711"/>
        </w:tabs>
        <w:ind w:left="0" w:right="212" w:firstLine="0"/>
        <w:rPr>
          <w:i/>
        </w:rPr>
      </w:pPr>
      <w:r>
        <w:t>Ponadto prawo do obecności na rozprawie pozwala oskarżonemu zweryfikować rzetelność jego obrony i porównać ją z zeznaniami ofiar i świadków (</w:t>
      </w:r>
      <w:proofErr w:type="spellStart"/>
      <w:r>
        <w:fldChar w:fldCharType="begin"/>
      </w:r>
      <w:r>
        <w:instrText xml:space="preserve"> HYPERLINK "http://hudoc.echr.coe.int/eng?i=001-59518" \h </w:instrText>
      </w:r>
      <w:r>
        <w:fldChar w:fldCharType="separate"/>
      </w:r>
      <w:r>
        <w:rPr>
          <w:i/>
          <w:color w:val="0071BB"/>
        </w:rPr>
        <w:t>Medenica</w:t>
      </w:r>
      <w:proofErr w:type="spellEnd"/>
      <w:r>
        <w:rPr>
          <w:i/>
          <w:color w:val="0071BB"/>
        </w:rPr>
        <w:fldChar w:fldCharType="end"/>
      </w:r>
      <w:r>
        <w:rPr>
          <w:i/>
        </w:rPr>
        <w:t xml:space="preserve"> </w:t>
      </w:r>
      <w:hyperlink r:id="rId504">
        <w:r>
          <w:rPr>
            <w:i/>
            <w:color w:val="0071BB"/>
          </w:rPr>
          <w:t>przeciwko Szwajcarii</w:t>
        </w:r>
        <w:r>
          <w:t>,</w:t>
        </w:r>
      </w:hyperlink>
      <w:r>
        <w:t xml:space="preserve"> § 54). Sądy krajowe muszą dołożyć należytej staranności przy zapewnianiu obecności oskarżonego, odpowiednio go wzywając (</w:t>
      </w:r>
      <w:proofErr w:type="spellStart"/>
      <w:r>
        <w:fldChar w:fldCharType="begin"/>
      </w:r>
      <w:r>
        <w:instrText xml:space="preserve"> HYPERLINK "http://hudoc.echr.coe.int/eng?i=001-57462" \h </w:instrText>
      </w:r>
      <w:r>
        <w:fldChar w:fldCharType="separate"/>
      </w:r>
      <w:r>
        <w:rPr>
          <w:i/>
          <w:color w:val="0071BB"/>
        </w:rPr>
        <w:t>Colozza</w:t>
      </w:r>
      <w:proofErr w:type="spellEnd"/>
      <w:r>
        <w:rPr>
          <w:i/>
          <w:color w:val="0071BB"/>
        </w:rPr>
        <w:t xml:space="preserve"> przeciwko Włochom</w:t>
      </w:r>
      <w:r>
        <w:t>,</w:t>
      </w:r>
      <w:r>
        <w:fldChar w:fldCharType="end"/>
      </w:r>
      <w:r>
        <w:t xml:space="preserve"> § 32; </w:t>
      </w:r>
      <w:hyperlink r:id="rId505">
        <w:r>
          <w:rPr>
            <w:i/>
            <w:color w:val="0071BB"/>
          </w:rPr>
          <w:t>M.T.B. przeciwko Turcji</w:t>
        </w:r>
      </w:hyperlink>
      <w:r>
        <w:t xml:space="preserve">, §§ 49-53) i muszą podjąć środki mające na celu zniechęcenie go do nieuzasadnionej nieobecności na przesłuchaniu ( </w:t>
      </w:r>
      <w:hyperlink r:id="rId506">
        <w:proofErr w:type="spellStart"/>
        <w:r>
          <w:rPr>
            <w:i/>
            <w:color w:val="0071BB"/>
          </w:rPr>
          <w:t>Medenica</w:t>
        </w:r>
        <w:proofErr w:type="spellEnd"/>
      </w:hyperlink>
    </w:p>
    <w:p w:rsidR="003C154C" w:rsidRDefault="003C154C" w:rsidP="003C154C">
      <w:pPr>
        <w:tabs>
          <w:tab w:val="left" w:pos="284"/>
        </w:tabs>
        <w:spacing w:before="1"/>
        <w:jc w:val="both"/>
      </w:pPr>
      <w:hyperlink r:id="rId507">
        <w:r>
          <w:rPr>
            <w:i/>
            <w:color w:val="0071BB"/>
          </w:rPr>
          <w:t>przeciwko Szwajcarii</w:t>
        </w:r>
        <w:r>
          <w:t>,</w:t>
        </w:r>
      </w:hyperlink>
      <w:r>
        <w:t xml:space="preserve"> § 54).</w:t>
      </w:r>
    </w:p>
    <w:p w:rsidR="003C154C" w:rsidRDefault="003C154C" w:rsidP="00324BC1">
      <w:pPr>
        <w:pStyle w:val="Akapitzlist"/>
        <w:numPr>
          <w:ilvl w:val="0"/>
          <w:numId w:val="45"/>
        </w:numPr>
        <w:tabs>
          <w:tab w:val="left" w:pos="284"/>
          <w:tab w:val="left" w:pos="713"/>
        </w:tabs>
        <w:spacing w:before="120"/>
        <w:ind w:left="0" w:right="214" w:firstLine="0"/>
      </w:pPr>
      <w:r>
        <w:t>O ile art. 6 ust. 1 nie może być interpretowany jako przyznający skarżącemu prawo do uzyskania określonej formy doręczenia dokumentów sądowych, np. przesyłką poleconą, w interesie wymiaru sprawiedliwości, skarżący powinien zostać powiadomiony o rozprawie sądowej w taki sposób, aby nie tylko posiadał wiedzę na temat daty, czasu i miejsca rozprawy, ale także miał wystarczająco dużo czasu na przygotowanie się do sprawy oraz na udział w rozprawie sądowej (</w:t>
      </w:r>
      <w:proofErr w:type="spellStart"/>
      <w:r>
        <w:fldChar w:fldCharType="begin"/>
      </w:r>
      <w:r>
        <w:instrText xml:space="preserve"> HYPERLINK "http://hudoc.echr.coe.int/eng?i=001-185313" \h </w:instrText>
      </w:r>
      <w:r>
        <w:fldChar w:fldCharType="separate"/>
      </w:r>
      <w:r>
        <w:rPr>
          <w:i/>
          <w:color w:val="0071BB"/>
        </w:rPr>
        <w:t>Vyacheslav</w:t>
      </w:r>
      <w:proofErr w:type="spellEnd"/>
      <w:r>
        <w:rPr>
          <w:i/>
          <w:color w:val="0071BB"/>
        </w:rPr>
        <w:t xml:space="preserve"> </w:t>
      </w:r>
      <w:proofErr w:type="spellStart"/>
      <w:r>
        <w:rPr>
          <w:i/>
          <w:color w:val="0071BB"/>
        </w:rPr>
        <w:t>Korchagin</w:t>
      </w:r>
      <w:proofErr w:type="spellEnd"/>
      <w:r>
        <w:rPr>
          <w:i/>
          <w:color w:val="0071BB"/>
        </w:rPr>
        <w:t xml:space="preserve"> przeciwko Rosji</w:t>
      </w:r>
      <w:r>
        <w:t>,</w:t>
      </w:r>
      <w:r>
        <w:fldChar w:fldCharType="end"/>
      </w:r>
      <w:r>
        <w:t xml:space="preserve"> § 65).</w:t>
      </w:r>
    </w:p>
    <w:p w:rsidR="003C154C" w:rsidRDefault="003C154C" w:rsidP="00324BC1">
      <w:pPr>
        <w:pStyle w:val="Akapitzlist"/>
        <w:numPr>
          <w:ilvl w:val="0"/>
          <w:numId w:val="45"/>
        </w:numPr>
        <w:tabs>
          <w:tab w:val="left" w:pos="284"/>
          <w:tab w:val="left" w:pos="713"/>
        </w:tabs>
        <w:spacing w:before="119"/>
        <w:ind w:left="0" w:firstLine="0"/>
      </w:pPr>
      <w:r>
        <w:t>Rozprawa może zostać przeprowadzona pod nieobecność oskarżonego, jeżeli zrzekł się on prawa do obecności na rozprawie. Zrzeczenie takie może być wyraźne lub dorozumiane, na przykład w sytuacji, gdy dana osoba usiłuje uniknąć procesu (</w:t>
      </w:r>
      <w:hyperlink r:id="rId508">
        <w:r>
          <w:rPr>
            <w:i/>
            <w:color w:val="0071BB"/>
          </w:rPr>
          <w:t xml:space="preserve">Lena </w:t>
        </w:r>
        <w:proofErr w:type="spellStart"/>
        <w:r>
          <w:rPr>
            <w:i/>
            <w:color w:val="0071BB"/>
          </w:rPr>
          <w:t>Atanasova</w:t>
        </w:r>
        <w:proofErr w:type="spellEnd"/>
        <w:r>
          <w:rPr>
            <w:i/>
            <w:color w:val="0071BB"/>
          </w:rPr>
          <w:t xml:space="preserve"> przeciwko Bułgarii</w:t>
        </w:r>
        <w:r>
          <w:t>,</w:t>
        </w:r>
      </w:hyperlink>
      <w:r>
        <w:t xml:space="preserve"> § 52). Jednakże każde zrzeczenie się gwarancji na mocy art. 6 musi spełniać warunek „świadomego i rozumnego zrzeczenia się prawa”, jak ustanowiono w orzecznictwie Trybunału (</w:t>
      </w:r>
      <w:proofErr w:type="spellStart"/>
      <w:r>
        <w:fldChar w:fldCharType="begin"/>
      </w:r>
      <w:r>
        <w:instrText xml:space="preserve"> HYPERLINK "http://hudoc.echr.coe.int/eng?i=001-72629" \h </w:instrText>
      </w:r>
      <w:r>
        <w:fldChar w:fldCharType="separate"/>
      </w:r>
      <w:r>
        <w:rPr>
          <w:i/>
          <w:color w:val="0071BB"/>
        </w:rPr>
        <w:t>Sejdovic</w:t>
      </w:r>
      <w:proofErr w:type="spellEnd"/>
      <w:r>
        <w:rPr>
          <w:i/>
          <w:color w:val="0071BB"/>
        </w:rPr>
        <w:t xml:space="preserve"> przeciwko Włochom</w:t>
      </w:r>
      <w:r>
        <w:rPr>
          <w:i/>
          <w:color w:val="0071BB"/>
        </w:rPr>
        <w:fldChar w:fldCharType="end"/>
      </w:r>
      <w:r>
        <w:rPr>
          <w:i/>
          <w:color w:val="0071BB"/>
        </w:rPr>
        <w:t xml:space="preserve"> </w:t>
      </w:r>
      <w:r>
        <w:t>[WI], §§ 86-87)</w:t>
      </w:r>
      <w:r>
        <w:rPr>
          <w:rStyle w:val="Odwoanieprzypisudolnego"/>
        </w:rPr>
        <w:footnoteReference w:id="8"/>
      </w:r>
      <w:r>
        <w:rPr>
          <w:vertAlign w:val="superscript"/>
        </w:rPr>
        <w:t>8</w:t>
      </w:r>
      <w:r>
        <w:t>.</w:t>
      </w:r>
    </w:p>
    <w:p w:rsidR="003C154C" w:rsidRDefault="003C154C" w:rsidP="00324BC1">
      <w:pPr>
        <w:pStyle w:val="Akapitzlist"/>
        <w:numPr>
          <w:ilvl w:val="0"/>
          <w:numId w:val="45"/>
        </w:numPr>
        <w:tabs>
          <w:tab w:val="left" w:pos="284"/>
          <w:tab w:val="left" w:pos="713"/>
        </w:tabs>
        <w:spacing w:before="122"/>
        <w:ind w:left="0" w:right="214" w:firstLine="0"/>
      </w:pPr>
      <w:r>
        <w:t>Odpowiednio Trybunał orzekł, że jeżeli osoba oskarżona o popełnienie przestępstwa nie została powiadomiona o tym fakcie, to nie można wyciągać wniosków, że zrzekła się ona prawa do stawienia na rozprawie i do obrony, jedynie na podstawie jej statusu „zbiega”, gdyż ten opiera się na domniemaniu pozbawionym wystarczającej podstawy faktycznej. Ponadto na osobie oskarżonej o popełnienie przestępstwa nie może spoczywać ciężar udowodnienia, że nie dążyła ona do uniknięcia sprawiedliwości lub że jej nieobecność była spowodowana siłą wyższą. Jednocześnie organy krajowe mogą ocenić, czy oskarżony wykazał uzasadniony powód swojej nieobecności lub czy w aktach sprawy znalazło się coś, co uzasadniałoby uznanie jego nieobecności z przyczyn od niego niezależnych (</w:t>
      </w:r>
      <w:hyperlink r:id="rId509">
        <w:r>
          <w:rPr>
            <w:i/>
            <w:color w:val="0071BB"/>
          </w:rPr>
          <w:t>ibid.</w:t>
        </w:r>
        <w:r>
          <w:t>,</w:t>
        </w:r>
      </w:hyperlink>
      <w:r>
        <w:t xml:space="preserve"> § 87).</w:t>
      </w:r>
    </w:p>
    <w:p w:rsidR="003C154C" w:rsidRDefault="003C154C" w:rsidP="00324BC1">
      <w:pPr>
        <w:pStyle w:val="Akapitzlist"/>
        <w:numPr>
          <w:ilvl w:val="0"/>
          <w:numId w:val="45"/>
        </w:numPr>
        <w:tabs>
          <w:tab w:val="left" w:pos="284"/>
          <w:tab w:val="left" w:pos="713"/>
        </w:tabs>
        <w:spacing w:before="119"/>
        <w:ind w:left="0" w:firstLine="0"/>
      </w:pPr>
      <w:r>
        <w:t>Trybunał orzekł również, że niemożność przeprowadzenia rozprawy zaocznej może doprowadzić do sparaliżowania przebiegu postępowania karnego, gdyż może to prowadzić, na przykład, do rozproszenia dowodów, upływu terminu do wszczęcia postępowania karnego lub pomyłki sądowej (</w:t>
      </w:r>
      <w:proofErr w:type="spellStart"/>
      <w:r>
        <w:fldChar w:fldCharType="begin"/>
      </w:r>
      <w:r>
        <w:instrText xml:space="preserve"> HYPERLINK "http://hudoc.echr.coe.int/eng?i=001-57462" \h </w:instrText>
      </w:r>
      <w:r>
        <w:fldChar w:fldCharType="separate"/>
      </w:r>
      <w:r>
        <w:rPr>
          <w:i/>
          <w:color w:val="0071BB"/>
        </w:rPr>
        <w:t>Colozza</w:t>
      </w:r>
      <w:proofErr w:type="spellEnd"/>
      <w:r>
        <w:rPr>
          <w:i/>
          <w:color w:val="0071BB"/>
        </w:rPr>
        <w:t xml:space="preserve"> przeciwko Włochom</w:t>
      </w:r>
      <w:r>
        <w:t>,</w:t>
      </w:r>
      <w:r>
        <w:fldChar w:fldCharType="end"/>
      </w:r>
      <w:r>
        <w:t xml:space="preserve"> § 29). Zatem odbycie rozprawy pod nieobecność oskarżonego nie jest samo w sobie sprzeczne z art. 6. Jednakże, jeżeli prawo krajowe zezwala na przeprowadzenie rozprawy sądowej pomimo braku osoby „oskarżonej o popełnienie czynu zagrożonego karą”, którym jest skarżący, </w:t>
      </w:r>
      <w:r>
        <w:lastRenderedPageBreak/>
        <w:t>osoba ta powinna, po dowiedzeniu się o postępowaniu, winna mieć możliwość uzyskania od sądu, który ją przesłuchał, ponownego ustalenia zasadności oskarżenia (</w:t>
      </w:r>
      <w:proofErr w:type="spellStart"/>
      <w:r>
        <w:fldChar w:fldCharType="begin"/>
      </w:r>
      <w:r>
        <w:instrText xml:space="preserve"> HYPERLINK "http://hudoc.echr.coe.int/eng?i=001-151039" \h </w:instrText>
      </w:r>
      <w:r>
        <w:fldChar w:fldCharType="separate"/>
      </w:r>
      <w:r>
        <w:rPr>
          <w:i/>
          <w:color w:val="0071BB"/>
        </w:rPr>
        <w:t>Sanader</w:t>
      </w:r>
      <w:proofErr w:type="spellEnd"/>
      <w:r>
        <w:rPr>
          <w:i/>
          <w:color w:val="0071BB"/>
        </w:rPr>
        <w:t xml:space="preserve"> przeciwko Chorwacji</w:t>
      </w:r>
      <w:r>
        <w:t>,</w:t>
      </w:r>
      <w:r>
        <w:fldChar w:fldCharType="end"/>
      </w:r>
      <w:r>
        <w:t xml:space="preserve"> §§ 77-78).</w:t>
      </w:r>
    </w:p>
    <w:p w:rsidR="003C154C" w:rsidRDefault="003C154C" w:rsidP="00324BC1">
      <w:pPr>
        <w:pStyle w:val="Akapitzlist"/>
        <w:numPr>
          <w:ilvl w:val="0"/>
          <w:numId w:val="45"/>
        </w:numPr>
        <w:tabs>
          <w:tab w:val="left" w:pos="284"/>
          <w:tab w:val="left" w:pos="713"/>
        </w:tabs>
        <w:spacing w:before="120"/>
        <w:ind w:left="0" w:firstLine="0"/>
      </w:pPr>
      <w:r>
        <w:t xml:space="preserve">Pomimo że postępowanie, które toczy się pod nieobecność oskarżonego, nie jest samo w sobie niezgodne z art. 6 Konwencji, to jednak odmowa dostępu do wymiaru sprawiedliwości ma miejsce wówczas, gdy osoba skazana </w:t>
      </w:r>
      <w:r w:rsidRPr="002C296D">
        <w:rPr>
          <w:i/>
          <w:iCs/>
        </w:rPr>
        <w:t xml:space="preserve">in </w:t>
      </w:r>
      <w:proofErr w:type="spellStart"/>
      <w:r w:rsidRPr="002C296D">
        <w:rPr>
          <w:i/>
          <w:iCs/>
        </w:rPr>
        <w:t>absentia</w:t>
      </w:r>
      <w:proofErr w:type="spellEnd"/>
      <w:r>
        <w:t xml:space="preserve"> nie może następnie uzyskać od sądu, który przesłuchał tę osobę, ponownego ustalenia zasadności zarzutów, zarówno pod względem prawnym, jak i faktycznym, jeżeli nie stwierdzono, że zrzekła się ona prawa do stawiennictwa i obrony lub że zamierzała uniknąć procesu (</w:t>
      </w:r>
      <w:proofErr w:type="spellStart"/>
      <w:r>
        <w:fldChar w:fldCharType="begin"/>
      </w:r>
      <w:r>
        <w:instrText xml:space="preserve"> HYPERLINK "http://hudoc.echr.coe.int/eng?i=001-72629" \h </w:instrText>
      </w:r>
      <w:r>
        <w:fldChar w:fldCharType="separate"/>
      </w:r>
      <w:r w:rsidRPr="002C296D">
        <w:rPr>
          <w:i/>
          <w:color w:val="0071BB"/>
        </w:rPr>
        <w:t>Sejdovic</w:t>
      </w:r>
      <w:proofErr w:type="spellEnd"/>
      <w:r w:rsidRPr="002C296D">
        <w:rPr>
          <w:i/>
          <w:color w:val="0071BB"/>
        </w:rPr>
        <w:t xml:space="preserve"> przeciwko Włochom</w:t>
      </w:r>
      <w:r>
        <w:rPr>
          <w:i/>
          <w:color w:val="0071BB"/>
        </w:rPr>
        <w:fldChar w:fldCharType="end"/>
      </w:r>
      <w:r w:rsidRPr="002C296D">
        <w:rPr>
          <w:i/>
          <w:color w:val="0071BB"/>
        </w:rPr>
        <w:t xml:space="preserve"> </w:t>
      </w:r>
      <w:r>
        <w:t xml:space="preserve">[WI], § 82; patrz również, </w:t>
      </w:r>
      <w:hyperlink r:id="rId510">
        <w:proofErr w:type="spellStart"/>
        <w:r w:rsidRPr="002C296D">
          <w:rPr>
            <w:i/>
            <w:color w:val="0071BB"/>
          </w:rPr>
          <w:t>Gestur</w:t>
        </w:r>
        <w:proofErr w:type="spellEnd"/>
        <w:r w:rsidRPr="002C296D">
          <w:rPr>
            <w:i/>
            <w:color w:val="0071BB"/>
          </w:rPr>
          <w:t xml:space="preserve"> </w:t>
        </w:r>
        <w:proofErr w:type="spellStart"/>
        <w:r w:rsidRPr="002C296D">
          <w:rPr>
            <w:i/>
            <w:color w:val="0071BB"/>
          </w:rPr>
          <w:t>Jónsson</w:t>
        </w:r>
        <w:proofErr w:type="spellEnd"/>
        <w:r w:rsidRPr="002C296D">
          <w:rPr>
            <w:i/>
            <w:color w:val="0071BB"/>
          </w:rPr>
          <w:t xml:space="preserve"> i</w:t>
        </w:r>
        <w:r>
          <w:rPr>
            <w:i/>
            <w:color w:val="0071BB"/>
          </w:rPr>
          <w:t> </w:t>
        </w:r>
        <w:r w:rsidRPr="002C296D">
          <w:rPr>
            <w:i/>
            <w:color w:val="0071BB"/>
          </w:rPr>
          <w:t>Ragnar Halldór Hall przeciwko Islandii</w:t>
        </w:r>
      </w:hyperlink>
      <w:r>
        <w:t>*, § 62, w sprawie lekceważenia postępowania sądowego prowadzonego z powodu niestawiennictwa przed sądem). Wynika to z faktu, że obowiązek zagwarantowania prawa oskarżonego w postępowaniu karnym do obecności na sali sądowej – czy to w postępowaniu pierwotnym, czy też w ponownym procesie – jest jednym z zasadniczych wymogów art. 6(</w:t>
      </w:r>
      <w:proofErr w:type="spellStart"/>
      <w:r>
        <w:fldChar w:fldCharType="begin"/>
      </w:r>
      <w:r>
        <w:instrText xml:space="preserve"> HYPERLINK "http://hudoc.echr.coe.int/eng?i=001-68625" \h </w:instrText>
      </w:r>
      <w:r>
        <w:fldChar w:fldCharType="separate"/>
      </w:r>
      <w:r w:rsidRPr="002C296D">
        <w:rPr>
          <w:i/>
          <w:color w:val="0071BB"/>
        </w:rPr>
        <w:t>Stoichkov</w:t>
      </w:r>
      <w:proofErr w:type="spellEnd"/>
      <w:r w:rsidRPr="002C296D">
        <w:rPr>
          <w:i/>
          <w:color w:val="0071BB"/>
        </w:rPr>
        <w:t xml:space="preserve"> przeciwko Bułgarii</w:t>
      </w:r>
      <w:r>
        <w:t>,</w:t>
      </w:r>
      <w:r>
        <w:fldChar w:fldCharType="end"/>
      </w:r>
      <w:r>
        <w:t xml:space="preserve"> § 56).</w:t>
      </w:r>
    </w:p>
    <w:p w:rsidR="003C154C" w:rsidRDefault="003C154C" w:rsidP="00324BC1">
      <w:pPr>
        <w:pStyle w:val="Akapitzlist"/>
        <w:numPr>
          <w:ilvl w:val="0"/>
          <w:numId w:val="45"/>
        </w:numPr>
        <w:tabs>
          <w:tab w:val="left" w:pos="284"/>
          <w:tab w:val="left" w:pos="713"/>
        </w:tabs>
        <w:spacing w:before="120" w:after="240"/>
        <w:ind w:left="0" w:firstLine="0"/>
      </w:pPr>
      <w:r>
        <w:t xml:space="preserve">W sprawie </w:t>
      </w:r>
      <w:hyperlink r:id="rId511">
        <w:proofErr w:type="spellStart"/>
        <w:r>
          <w:rPr>
            <w:i/>
            <w:color w:val="0071BB"/>
          </w:rPr>
          <w:t>Sanader</w:t>
        </w:r>
        <w:proofErr w:type="spellEnd"/>
        <w:r>
          <w:rPr>
            <w:i/>
            <w:color w:val="0071BB"/>
          </w:rPr>
          <w:t xml:space="preserve"> przeciwko Chorwacji</w:t>
        </w:r>
      </w:hyperlink>
      <w:r>
        <w:rPr>
          <w:i/>
          <w:color w:val="0071BB"/>
        </w:rPr>
        <w:t xml:space="preserve"> </w:t>
      </w:r>
      <w:r>
        <w:t xml:space="preserve">(§§ 87-88) Trybunał orzekł, że wymóg, by osoba sądzona </w:t>
      </w:r>
      <w:r>
        <w:rPr>
          <w:i/>
          <w:iCs/>
        </w:rPr>
        <w:t xml:space="preserve">in </w:t>
      </w:r>
      <w:proofErr w:type="spellStart"/>
      <w:r>
        <w:rPr>
          <w:i/>
          <w:iCs/>
        </w:rPr>
        <w:t>absentia</w:t>
      </w:r>
      <w:proofErr w:type="spellEnd"/>
      <w:r>
        <w:t xml:space="preserve">, która nie wiedziała o swoim oskarżeniu i stawianych jej zarzutach lub dążyła do uniknięcia procesu lub jednoznacznie zrzekła się prawa do stawiennictwa w sądzie, musiała stawić się przed organami krajowymi i podać adres zamieszkania w trakcie postępowania karnego, aby móc wystąpić o ponowne rozpoznanie sprawy, był niewspółmierny. Zwłaszcza dlatego, że gdy oskarżony znajdzie się pod jurysdykcją władz krajowych, zostanie pozbawiony wolności na podstawie wyroku skazującego </w:t>
      </w:r>
      <w:r>
        <w:rPr>
          <w:i/>
          <w:iCs/>
        </w:rPr>
        <w:t xml:space="preserve">in </w:t>
      </w:r>
      <w:proofErr w:type="spellStart"/>
      <w:r>
        <w:rPr>
          <w:i/>
          <w:iCs/>
        </w:rPr>
        <w:t>absentia</w:t>
      </w:r>
      <w:proofErr w:type="spellEnd"/>
      <w:r>
        <w:t>. W tym względzie Trybunał podkreślił, że nie może być mowy o tym, by oskarżony był zobowiązany do oddania się w ręce władz w celu zapewnienia prawa do ponownego rozpatrzenia sprawy w sposób zgodny z art. 6 Konwencji. Trybunał wyjaśnił jednak, że nie podważa to faktu, czy w ramach nowego postępowania obecność skarżącego na rozprawie będzie musiała zostać zabezpieczona poprzez nakaz tymczasowego aresztowania lub zastosowanie innych środków przewidzianych w odpowiednim prawie krajowym. Tego rodzaju środki, jeśli mają zastosowanie, musiałyby mieć inną podstawę prawną – podstawę uzasadnionego podejrzenia, że skarżący popełnił dane przestępstwo oraz istnienia „odpowiedniego i dostatecznego uzasadnienia” zatrzymania.</w:t>
      </w:r>
    </w:p>
    <w:p w:rsidR="003C154C" w:rsidRDefault="003C154C" w:rsidP="00324BC1">
      <w:pPr>
        <w:pStyle w:val="Akapitzlist"/>
        <w:numPr>
          <w:ilvl w:val="0"/>
          <w:numId w:val="45"/>
        </w:numPr>
        <w:tabs>
          <w:tab w:val="left" w:pos="284"/>
          <w:tab w:val="left" w:pos="713"/>
        </w:tabs>
        <w:spacing w:before="120" w:after="240"/>
        <w:ind w:left="0" w:firstLine="0"/>
      </w:pPr>
      <w:r>
        <w:t>Wreszcie, kwestia dotycząca wymogu obecności na rozprawie pojawia się, gdy oskarżony nie może wziąć udziału w procesie z powodu niewłaściwego zachowania (</w:t>
      </w:r>
      <w:proofErr w:type="spellStart"/>
      <w:r w:rsidRPr="000A1E4F">
        <w:fldChar w:fldCharType="begin"/>
      </w:r>
      <w:r>
        <w:instrText xml:space="preserve"> HYPERLINK "http://hudoc.echr.coe.int/eng?i=001-110986" \h </w:instrText>
      </w:r>
      <w:r w:rsidRPr="000A1E4F">
        <w:fldChar w:fldCharType="separate"/>
      </w:r>
      <w:r w:rsidRPr="000A1E4F">
        <w:rPr>
          <w:i/>
          <w:color w:val="0071BB"/>
        </w:rPr>
        <w:t>Idalov</w:t>
      </w:r>
      <w:proofErr w:type="spellEnd"/>
      <w:r w:rsidRPr="000A1E4F">
        <w:rPr>
          <w:i/>
          <w:color w:val="0071BB"/>
        </w:rPr>
        <w:fldChar w:fldCharType="end"/>
      </w:r>
      <w:r w:rsidRPr="000A1E4F">
        <w:rPr>
          <w:i/>
        </w:rPr>
        <w:t xml:space="preserve"> </w:t>
      </w:r>
      <w:hyperlink r:id="rId512">
        <w:r w:rsidRPr="000A1E4F">
          <w:rPr>
            <w:i/>
            <w:color w:val="0071BB"/>
          </w:rPr>
          <w:t>przeciwko Rosji</w:t>
        </w:r>
      </w:hyperlink>
      <w:r w:rsidRPr="000A1E4F">
        <w:rPr>
          <w:i/>
          <w:color w:val="0071BB"/>
        </w:rPr>
        <w:t xml:space="preserve"> </w:t>
      </w:r>
      <w:r>
        <w:t xml:space="preserve">[WI], § 175; </w:t>
      </w:r>
      <w:hyperlink r:id="rId513">
        <w:proofErr w:type="spellStart"/>
        <w:r w:rsidRPr="000A1E4F">
          <w:rPr>
            <w:i/>
            <w:color w:val="0071BB"/>
          </w:rPr>
          <w:t>Marguš</w:t>
        </w:r>
        <w:proofErr w:type="spellEnd"/>
        <w:r w:rsidRPr="000A1E4F">
          <w:rPr>
            <w:i/>
            <w:color w:val="0071BB"/>
          </w:rPr>
          <w:t xml:space="preserve"> przeciwko Chorwacji</w:t>
        </w:r>
      </w:hyperlink>
      <w:r w:rsidRPr="000A1E4F">
        <w:rPr>
          <w:i/>
          <w:color w:val="0071BB"/>
        </w:rPr>
        <w:t xml:space="preserve"> </w:t>
      </w:r>
      <w:r>
        <w:t xml:space="preserve">[WI], § 90; </w:t>
      </w:r>
      <w:hyperlink r:id="rId514">
        <w:proofErr w:type="spellStart"/>
        <w:r w:rsidRPr="000A1E4F">
          <w:rPr>
            <w:i/>
            <w:color w:val="0071BB"/>
          </w:rPr>
          <w:t>Ananyev</w:t>
        </w:r>
        <w:proofErr w:type="spellEnd"/>
        <w:r w:rsidRPr="000A1E4F">
          <w:rPr>
            <w:i/>
            <w:color w:val="0071BB"/>
          </w:rPr>
          <w:t xml:space="preserve"> przeciwko Rosji</w:t>
        </w:r>
      </w:hyperlink>
      <w:r>
        <w:t>, § 43).</w:t>
      </w:r>
    </w:p>
    <w:p w:rsidR="003C154C" w:rsidRDefault="003C154C" w:rsidP="00324BC1">
      <w:pPr>
        <w:pStyle w:val="Akapitzlist"/>
        <w:numPr>
          <w:ilvl w:val="0"/>
          <w:numId w:val="45"/>
        </w:numPr>
        <w:tabs>
          <w:tab w:val="left" w:pos="284"/>
          <w:tab w:val="left" w:pos="713"/>
        </w:tabs>
        <w:spacing w:before="120" w:after="240"/>
        <w:ind w:left="0" w:firstLine="0"/>
      </w:pPr>
      <w:r>
        <w:t>W tym kontekście Trybunał orzekł, że dla prawidłowego przebiegu postępowania istotne jest, aby godność, porządek i dobre obyczaje były przestrzegane na sali sądowej jako cechy charakterystyczne dla postępowania sądowego. Rażące lekceważenie przez pozwanego podstawowych standardów właściwego postępowania nie może i nie powinno być tolerowane. Jednakże w sytuacji, gdy zachowanie skarżącego może uzasadniać jego usunięcie z sali sądowej i kontynuację procesu pod jego nieobecność, obowiązkiem sędziego przewodniczącego jest ustalenie, że skarżący mógł w sposób racjonalny przewidzieć, jakie będą konsekwencje trwającego postępowania przed wydaniem decyzji o wydaleniu go z sali sądowej (</w:t>
      </w:r>
      <w:proofErr w:type="spellStart"/>
      <w:r w:rsidRPr="000A1E4F">
        <w:fldChar w:fldCharType="begin"/>
      </w:r>
      <w:r>
        <w:instrText xml:space="preserve"> HYPERLINK "http://hudoc.echr.coe.int/eng?i=001-110986" \h </w:instrText>
      </w:r>
      <w:r w:rsidRPr="000A1E4F">
        <w:fldChar w:fldCharType="separate"/>
      </w:r>
      <w:r w:rsidRPr="000A1E4F">
        <w:rPr>
          <w:i/>
          <w:color w:val="0071BB"/>
        </w:rPr>
        <w:t>Idalov</w:t>
      </w:r>
      <w:proofErr w:type="spellEnd"/>
      <w:r w:rsidRPr="000A1E4F">
        <w:rPr>
          <w:i/>
          <w:color w:val="0071BB"/>
        </w:rPr>
        <w:t xml:space="preserve"> przeciwko Rosji</w:t>
      </w:r>
      <w:r w:rsidRPr="000A1E4F">
        <w:rPr>
          <w:i/>
          <w:color w:val="0071BB"/>
        </w:rPr>
        <w:fldChar w:fldCharType="end"/>
      </w:r>
      <w:r w:rsidRPr="000A1E4F">
        <w:rPr>
          <w:i/>
          <w:color w:val="0071BB"/>
        </w:rPr>
        <w:t xml:space="preserve"> </w:t>
      </w:r>
      <w:r>
        <w:t>[WI], §§ 176-177). Ponadto istotne jest, czy adwokat skarżącego był w stanie skorzystać z prawa do obrony pod nieobecność skarżącego (</w:t>
      </w:r>
      <w:proofErr w:type="spellStart"/>
      <w:r w:rsidRPr="000A1E4F">
        <w:fldChar w:fldCharType="begin"/>
      </w:r>
      <w:r>
        <w:instrText xml:space="preserve"> HYPERLINK "http://hudoc.echr.coe.int/eng?i=001-144276" \h </w:instrText>
      </w:r>
      <w:r w:rsidRPr="000A1E4F">
        <w:fldChar w:fldCharType="separate"/>
      </w:r>
      <w:r w:rsidRPr="000A1E4F">
        <w:rPr>
          <w:i/>
          <w:color w:val="0071BB"/>
        </w:rPr>
        <w:t>Marguš</w:t>
      </w:r>
      <w:proofErr w:type="spellEnd"/>
      <w:r w:rsidRPr="000A1E4F">
        <w:rPr>
          <w:i/>
          <w:color w:val="0071BB"/>
        </w:rPr>
        <w:fldChar w:fldCharType="end"/>
      </w:r>
      <w:r w:rsidRPr="000A1E4F">
        <w:rPr>
          <w:i/>
        </w:rPr>
        <w:t xml:space="preserve"> </w:t>
      </w:r>
      <w:hyperlink r:id="rId515">
        <w:r w:rsidRPr="000A1E4F">
          <w:rPr>
            <w:i/>
            <w:color w:val="0071BB"/>
          </w:rPr>
          <w:t>przeciwko Chorwacji</w:t>
        </w:r>
      </w:hyperlink>
      <w:r w:rsidRPr="000A1E4F">
        <w:rPr>
          <w:i/>
          <w:color w:val="0071BB"/>
        </w:rPr>
        <w:t xml:space="preserve"> </w:t>
      </w:r>
      <w:r>
        <w:t>[WI], § 90) oraz czy sprawa została rozpatrzona i, w razie potrzeby, rozwiązana w postępowaniu odwoławczym (</w:t>
      </w:r>
      <w:proofErr w:type="spellStart"/>
      <w:r w:rsidRPr="000A1E4F">
        <w:fldChar w:fldCharType="begin"/>
      </w:r>
      <w:r>
        <w:instrText xml:space="preserve"> HYPERLINK "http://hudoc.echr.coe.int/eng?i=001-110986" \h </w:instrText>
      </w:r>
      <w:r w:rsidRPr="000A1E4F">
        <w:fldChar w:fldCharType="separate"/>
      </w:r>
      <w:r w:rsidRPr="000A1E4F">
        <w:rPr>
          <w:i/>
          <w:color w:val="0071BB"/>
        </w:rPr>
        <w:t>Idalov</w:t>
      </w:r>
      <w:proofErr w:type="spellEnd"/>
      <w:r w:rsidRPr="000A1E4F">
        <w:rPr>
          <w:i/>
          <w:color w:val="0071BB"/>
        </w:rPr>
        <w:t xml:space="preserve"> przeciwko Rosji</w:t>
      </w:r>
      <w:r w:rsidRPr="000A1E4F">
        <w:rPr>
          <w:i/>
          <w:color w:val="0071BB"/>
        </w:rPr>
        <w:fldChar w:fldCharType="end"/>
      </w:r>
      <w:r w:rsidRPr="000A1E4F">
        <w:rPr>
          <w:i/>
          <w:color w:val="0071BB"/>
        </w:rPr>
        <w:t xml:space="preserve"> </w:t>
      </w:r>
      <w:r>
        <w:t>[WI], § 179).</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4"/>
        <w:numPr>
          <w:ilvl w:val="1"/>
          <w:numId w:val="19"/>
        </w:numPr>
        <w:tabs>
          <w:tab w:val="left" w:pos="284"/>
          <w:tab w:val="left" w:pos="516"/>
        </w:tabs>
        <w:ind w:left="0" w:firstLine="0"/>
      </w:pPr>
      <w:r>
        <w:rPr>
          <w:color w:val="2E2E2E"/>
        </w:rPr>
        <w:t>Obecność na rozprawie odwoławczej</w:t>
      </w:r>
    </w:p>
    <w:p w:rsidR="003C154C" w:rsidRDefault="003C154C" w:rsidP="00324BC1">
      <w:pPr>
        <w:pStyle w:val="Akapitzlist"/>
        <w:numPr>
          <w:ilvl w:val="0"/>
          <w:numId w:val="45"/>
        </w:numPr>
        <w:tabs>
          <w:tab w:val="left" w:pos="284"/>
          <w:tab w:val="left" w:pos="713"/>
        </w:tabs>
        <w:spacing w:before="117"/>
        <w:ind w:left="0" w:right="214" w:firstLine="0"/>
      </w:pPr>
      <w:r>
        <w:t>Zasada, zgodnie z którą przesłuchania powinny być jawne, pociąga za sobą prawo oskarżonego do osobistego złożenia zeznań przed sądem apelacyjnym. Z tej perspektywy zasada jawności ma na celu zagwarantowanie oskarżonemu prawa do obrony (</w:t>
      </w:r>
      <w:proofErr w:type="spellStart"/>
      <w:r w:rsidRPr="000A1E4F">
        <w:fldChar w:fldCharType="begin"/>
      </w:r>
      <w:r>
        <w:instrText xml:space="preserve"> HYPERLINK "http://hudoc.echr.coe.int/eng?i=001-58765" \h </w:instrText>
      </w:r>
      <w:r w:rsidRPr="000A1E4F">
        <w:fldChar w:fldCharType="separate"/>
      </w:r>
      <w:r w:rsidRPr="000A1E4F">
        <w:rPr>
          <w:i/>
          <w:color w:val="0071BB"/>
        </w:rPr>
        <w:t>Tierce</w:t>
      </w:r>
      <w:proofErr w:type="spellEnd"/>
      <w:r w:rsidRPr="000A1E4F">
        <w:rPr>
          <w:i/>
          <w:color w:val="0071BB"/>
        </w:rPr>
        <w:t xml:space="preserve"> i Inni przeciwko San Marino</w:t>
      </w:r>
      <w:r w:rsidRPr="000A1E4F">
        <w:rPr>
          <w:i/>
          <w:color w:val="0071BB"/>
        </w:rPr>
        <w:fldChar w:fldCharType="end"/>
      </w:r>
      <w:r>
        <w:t>, § 95). W związku z tym, jeżeli oskarżony przedstawi uzasadnienie swojej nieobecności na rozprawie odwoławczej, sądy krajowe muszą zbadać to uzasadnienie i przedstawić wystarczające uzasadnienie swojej decyzji (</w:t>
      </w:r>
      <w:hyperlink r:id="rId516">
        <w:r w:rsidRPr="000A1E4F">
          <w:rPr>
            <w:i/>
            <w:color w:val="0071BB"/>
          </w:rPr>
          <w:t xml:space="preserve">Henri </w:t>
        </w:r>
        <w:proofErr w:type="spellStart"/>
        <w:r w:rsidRPr="000A1E4F">
          <w:rPr>
            <w:i/>
            <w:color w:val="0071BB"/>
          </w:rPr>
          <w:t>Rivière</w:t>
        </w:r>
        <w:proofErr w:type="spellEnd"/>
      </w:hyperlink>
      <w:hyperlink r:id="rId517">
        <w:r w:rsidRPr="000A1E4F">
          <w:rPr>
            <w:i/>
            <w:color w:val="0071BB"/>
          </w:rPr>
          <w:t xml:space="preserve"> i Inni przeciwko Francji</w:t>
        </w:r>
        <w:r>
          <w:t>,</w:t>
        </w:r>
      </w:hyperlink>
      <w:r>
        <w:t xml:space="preserve"> § 33).</w:t>
      </w:r>
    </w:p>
    <w:p w:rsidR="003C154C" w:rsidRDefault="003C154C" w:rsidP="00324BC1">
      <w:pPr>
        <w:pStyle w:val="Akapitzlist"/>
        <w:numPr>
          <w:ilvl w:val="0"/>
          <w:numId w:val="45"/>
        </w:numPr>
        <w:tabs>
          <w:tab w:val="left" w:pos="284"/>
          <w:tab w:val="left" w:pos="713"/>
        </w:tabs>
        <w:spacing w:before="119"/>
        <w:ind w:left="0" w:firstLine="0"/>
      </w:pPr>
      <w:r>
        <w:t>Jednakże osobista obecność oskarżonego nie ma takiego samego kluczowego znaczenia dla rozprawy odwoławczej, jak w przypadku rozprawy sądowej. Sposób stosowania art. 6 do postępowań przed sądami apelacyjnymi zależy od szczególnych cech danego postępowania i musi uwzględniać całość postępowania w krajowym porządku prawnym oraz rolę sądu apelacyjnego w tym postępowaniu (</w:t>
      </w:r>
      <w:proofErr w:type="spellStart"/>
      <w:r>
        <w:fldChar w:fldCharType="begin"/>
      </w:r>
      <w:r>
        <w:instrText xml:space="preserve"> HYPERLINK "http://hudoc.echr.coe.int/eng?i=001-77543" \h </w:instrText>
      </w:r>
      <w:r>
        <w:fldChar w:fldCharType="separate"/>
      </w:r>
      <w:r>
        <w:rPr>
          <w:i/>
          <w:color w:val="0071BB"/>
        </w:rPr>
        <w:t>Hermi</w:t>
      </w:r>
      <w:proofErr w:type="spellEnd"/>
      <w:r>
        <w:rPr>
          <w:i/>
          <w:color w:val="0071BB"/>
        </w:rPr>
        <w:t xml:space="preserve"> </w:t>
      </w:r>
      <w:r>
        <w:rPr>
          <w:i/>
          <w:color w:val="0071BB"/>
        </w:rPr>
        <w:lastRenderedPageBreak/>
        <w:t>przeciwko Włochom</w:t>
      </w:r>
      <w:r>
        <w:rPr>
          <w:i/>
          <w:color w:val="0071BB"/>
        </w:rPr>
        <w:fldChar w:fldCharType="end"/>
      </w:r>
      <w:r>
        <w:rPr>
          <w:i/>
          <w:color w:val="0071BB"/>
        </w:rPr>
        <w:t xml:space="preserve"> </w:t>
      </w:r>
      <w:r>
        <w:t>[WI], § 60).</w:t>
      </w:r>
    </w:p>
    <w:p w:rsidR="003C154C" w:rsidRDefault="003C154C" w:rsidP="00324BC1">
      <w:pPr>
        <w:pStyle w:val="Akapitzlist"/>
        <w:numPr>
          <w:ilvl w:val="0"/>
          <w:numId w:val="45"/>
        </w:numPr>
        <w:tabs>
          <w:tab w:val="left" w:pos="284"/>
          <w:tab w:val="left" w:pos="713"/>
        </w:tabs>
        <w:ind w:left="0" w:firstLine="0"/>
      </w:pPr>
      <w:r>
        <w:t>Postępowanie odwoławcze i postępowanie dotyczące wyłącznie kwestii prawnych, w przeciwieństwie do kwestii faktycznych, może spełniać wymogi art. 6, mimo że wnoszący odwołanie nie ma możliwości osobistego złożenia wyjaśnień przed sądem apelacyjnym lub sądem kasacyjnym, pod warunkiem że w pierwszej instancji odbyło się posiedzenie jawne (</w:t>
      </w:r>
      <w:proofErr w:type="spellStart"/>
      <w:r>
        <w:fldChar w:fldCharType="begin"/>
      </w:r>
      <w:r>
        <w:instrText xml:space="preserve"> HYPERLINK "http://hudoc.echr.coe.int/eng?i=001-57541" \h </w:instrText>
      </w:r>
      <w:r>
        <w:fldChar w:fldCharType="separate"/>
      </w:r>
      <w:r>
        <w:rPr>
          <w:i/>
          <w:color w:val="0071BB"/>
        </w:rPr>
        <w:t>Monnell</w:t>
      </w:r>
      <w:proofErr w:type="spellEnd"/>
      <w:r>
        <w:rPr>
          <w:i/>
          <w:color w:val="0071BB"/>
        </w:rPr>
        <w:t xml:space="preserve"> i Morris przeciwko Zjednoczonemu Królestwu</w:t>
      </w:r>
      <w:r>
        <w:t>,</w:t>
      </w:r>
      <w:r>
        <w:fldChar w:fldCharType="end"/>
      </w:r>
      <w:r>
        <w:t xml:space="preserve"> § 58, w odniesieniu do kwestii zezwolenia na wniesienie odwołania; </w:t>
      </w:r>
      <w:hyperlink r:id="rId518">
        <w:proofErr w:type="spellStart"/>
        <w:r>
          <w:rPr>
            <w:i/>
            <w:color w:val="0071BB"/>
          </w:rPr>
          <w:t>Sutter</w:t>
        </w:r>
        <w:proofErr w:type="spellEnd"/>
        <w:r>
          <w:rPr>
            <w:i/>
            <w:color w:val="0071BB"/>
          </w:rPr>
          <w:t xml:space="preserve"> przeciwko Szwajcarii</w:t>
        </w:r>
        <w:r>
          <w:t>,</w:t>
        </w:r>
      </w:hyperlink>
      <w:r>
        <w:t xml:space="preserve"> § 30, w odniesieniu do sądu kasacyjnego).</w:t>
      </w:r>
    </w:p>
    <w:p w:rsidR="003C154C" w:rsidRDefault="003C154C" w:rsidP="00324BC1">
      <w:pPr>
        <w:pStyle w:val="Akapitzlist"/>
        <w:numPr>
          <w:ilvl w:val="0"/>
          <w:numId w:val="45"/>
        </w:numPr>
        <w:tabs>
          <w:tab w:val="left" w:pos="284"/>
          <w:tab w:val="left" w:pos="713"/>
        </w:tabs>
        <w:spacing w:before="119"/>
        <w:ind w:left="0" w:right="212" w:firstLine="0"/>
      </w:pPr>
      <w:r>
        <w:t>Jednak również w przypadku, gdy sąd odwoławczy jest władny zbadać sprawę zarówno w zakresie stanu faktycznego jak i prawnego, art. 6 nie zawsze wymaga obowiązkowego przesłuchania, a tym bardziej prawa do osobistego stawiennictwa (</w:t>
      </w:r>
      <w:proofErr w:type="spellStart"/>
      <w:r>
        <w:fldChar w:fldCharType="begin"/>
      </w:r>
      <w:r>
        <w:instrText xml:space="preserve"> HYPERLINK "http://hudoc.echr.coe.int/eng?i=001-57700" \h </w:instrText>
      </w:r>
      <w:r>
        <w:fldChar w:fldCharType="separate"/>
      </w:r>
      <w:r>
        <w:rPr>
          <w:i/>
          <w:color w:val="0071BB"/>
        </w:rPr>
        <w:t>Fejde</w:t>
      </w:r>
      <w:proofErr w:type="spellEnd"/>
      <w:r>
        <w:rPr>
          <w:i/>
          <w:color w:val="0071BB"/>
        </w:rPr>
        <w:t xml:space="preserve"> przeciwko Szwecji</w:t>
      </w:r>
      <w:r>
        <w:t>,</w:t>
      </w:r>
      <w:r>
        <w:fldChar w:fldCharType="end"/>
      </w:r>
      <w:r>
        <w:t xml:space="preserve"> § 31). W celu rozstrzygnięcia tej kwestii należy wziąć pod uwagę, poza innymi aspektami, przede wszystkim specyfikę danego postępowania oraz sposób, w jaki interesy oskarżonego zostały faktycznie przedstawione i zabezpieczone przed sądem odwoławczym, w szczególności w świetle charakteru kwestii, które podlegają rozważeniu przed sądem odwoławczym (</w:t>
      </w:r>
      <w:proofErr w:type="spellStart"/>
      <w:r>
        <w:fldChar w:fldCharType="begin"/>
      </w:r>
      <w:r>
        <w:instrText xml:space="preserve"> HYPERLINK "http://hudoc.echr.coe.int/eng?i=001-93656" \h </w:instrText>
      </w:r>
      <w:r>
        <w:fldChar w:fldCharType="separate"/>
      </w:r>
      <w:r>
        <w:rPr>
          <w:i/>
          <w:color w:val="0071BB"/>
        </w:rPr>
        <w:t>Seliwiak</w:t>
      </w:r>
      <w:proofErr w:type="spellEnd"/>
      <w:r>
        <w:rPr>
          <w:i/>
          <w:color w:val="0071BB"/>
        </w:rPr>
        <w:t xml:space="preserve"> przeciwko Polsce</w:t>
      </w:r>
      <w:r>
        <w:t>,</w:t>
      </w:r>
      <w:r>
        <w:fldChar w:fldCharType="end"/>
      </w:r>
      <w:r>
        <w:t xml:space="preserve"> § 54; </w:t>
      </w:r>
      <w:hyperlink r:id="rId519">
        <w:proofErr w:type="spellStart"/>
        <w:r>
          <w:rPr>
            <w:i/>
            <w:color w:val="0071BB"/>
          </w:rPr>
          <w:t>Sibgatullin</w:t>
        </w:r>
        <w:proofErr w:type="spellEnd"/>
        <w:r>
          <w:rPr>
            <w:i/>
            <w:color w:val="0071BB"/>
          </w:rPr>
          <w:t xml:space="preserve"> przeciwko Rosji</w:t>
        </w:r>
        <w:r>
          <w:t>,</w:t>
        </w:r>
      </w:hyperlink>
      <w:r>
        <w:t xml:space="preserve"> § 36).</w:t>
      </w:r>
    </w:p>
    <w:p w:rsidR="003C154C" w:rsidRDefault="003C154C" w:rsidP="00324BC1">
      <w:pPr>
        <w:pStyle w:val="Akapitzlist"/>
        <w:numPr>
          <w:ilvl w:val="0"/>
          <w:numId w:val="45"/>
        </w:numPr>
        <w:tabs>
          <w:tab w:val="left" w:pos="284"/>
          <w:tab w:val="left" w:pos="713"/>
        </w:tabs>
        <w:spacing w:before="57"/>
        <w:ind w:left="0" w:right="214" w:firstLine="0"/>
      </w:pPr>
      <w:r>
        <w:t>Niemniej jednak, w przypadku gdy sąd odwoławczy jest zobowiązany zbadać sprawę w zakresie zarówno stanu faktycznego, jak i prawnego oraz dokonać pełnej oceny kwestii winy lub niewinności, nie jest w stanie tego zrobić bez bezpośredniej oceny dowodów przedstawionych osobiście przez oskarżonego w celu udowodnienia, że nie popełnił on zarzucanego czynu stanowiącego przestępstwo (</w:t>
      </w:r>
      <w:proofErr w:type="spellStart"/>
      <w:r>
        <w:fldChar w:fldCharType="begin"/>
      </w:r>
      <w:r>
        <w:instrText xml:space="preserve"> HYPERLINK "http://hudoc.echr.coe.int/eng?i=001-66424" \h </w:instrText>
      </w:r>
      <w:r>
        <w:fldChar w:fldCharType="separate"/>
      </w:r>
      <w:r w:rsidRPr="002C296D">
        <w:rPr>
          <w:i/>
          <w:color w:val="0071BB"/>
        </w:rPr>
        <w:t>Dondarini</w:t>
      </w:r>
      <w:proofErr w:type="spellEnd"/>
      <w:r w:rsidRPr="002C296D">
        <w:rPr>
          <w:i/>
          <w:color w:val="0071BB"/>
        </w:rPr>
        <w:t xml:space="preserve"> przeciwko San Marino</w:t>
      </w:r>
      <w:r>
        <w:rPr>
          <w:i/>
          <w:color w:val="0071BB"/>
        </w:rPr>
        <w:fldChar w:fldCharType="end"/>
      </w:r>
      <w:r>
        <w:t xml:space="preserve">, § 27; </w:t>
      </w:r>
      <w:hyperlink r:id="rId520">
        <w:proofErr w:type="spellStart"/>
        <w:r w:rsidRPr="002C296D">
          <w:rPr>
            <w:i/>
            <w:color w:val="0071BB"/>
          </w:rPr>
          <w:t>Popovici</w:t>
        </w:r>
        <w:proofErr w:type="spellEnd"/>
      </w:hyperlink>
      <w:r>
        <w:rPr>
          <w:i/>
        </w:rPr>
        <w:t xml:space="preserve"> </w:t>
      </w:r>
      <w:hyperlink r:id="rId521">
        <w:r w:rsidRPr="002C296D">
          <w:rPr>
            <w:i/>
            <w:color w:val="0071BB"/>
          </w:rPr>
          <w:t>przeciwko Republice Mołdawii</w:t>
        </w:r>
        <w:r>
          <w:t>,</w:t>
        </w:r>
      </w:hyperlink>
      <w:r>
        <w:t xml:space="preserve"> § 68; </w:t>
      </w:r>
      <w:hyperlink r:id="rId522">
        <w:proofErr w:type="spellStart"/>
        <w:r w:rsidRPr="002C296D">
          <w:rPr>
            <w:i/>
            <w:color w:val="0071BB"/>
          </w:rPr>
          <w:t>Lacadena</w:t>
        </w:r>
        <w:proofErr w:type="spellEnd"/>
        <w:r w:rsidRPr="002C296D">
          <w:rPr>
            <w:i/>
            <w:color w:val="0071BB"/>
          </w:rPr>
          <w:t xml:space="preserve"> </w:t>
        </w:r>
        <w:proofErr w:type="spellStart"/>
        <w:r w:rsidRPr="002C296D">
          <w:rPr>
            <w:i/>
            <w:color w:val="0071BB"/>
          </w:rPr>
          <w:t>Calero</w:t>
        </w:r>
        <w:proofErr w:type="spellEnd"/>
        <w:r w:rsidRPr="002C296D">
          <w:rPr>
            <w:i/>
            <w:color w:val="0071BB"/>
          </w:rPr>
          <w:t xml:space="preserve"> przeciwko Hiszpanii</w:t>
        </w:r>
        <w:r>
          <w:t>,</w:t>
        </w:r>
      </w:hyperlink>
      <w:r>
        <w:t xml:space="preserve"> § 38). Dotyczy to w szczególności sytuacji, w której sąd apelacyjny ma zbadać, czy kara dla skarżącego powinna zostać podwyższona (</w:t>
      </w:r>
      <w:proofErr w:type="spellStart"/>
      <w:r>
        <w:fldChar w:fldCharType="begin"/>
      </w:r>
      <w:r>
        <w:instrText xml:space="preserve"> HYPERLINK "http://hudoc.echr.coe.int/eng?i=001-118738" \h </w:instrText>
      </w:r>
      <w:r>
        <w:fldChar w:fldCharType="separate"/>
      </w:r>
      <w:r w:rsidRPr="002C296D">
        <w:rPr>
          <w:i/>
          <w:color w:val="0071BB"/>
        </w:rPr>
        <w:t>Zahirović</w:t>
      </w:r>
      <w:proofErr w:type="spellEnd"/>
      <w:r w:rsidRPr="002C296D">
        <w:rPr>
          <w:i/>
          <w:color w:val="0071BB"/>
        </w:rPr>
        <w:t xml:space="preserve"> przeciwko Chorwacji</w:t>
      </w:r>
      <w:r>
        <w:rPr>
          <w:i/>
          <w:color w:val="0071BB"/>
        </w:rPr>
        <w:fldChar w:fldCharType="end"/>
      </w:r>
      <w:r>
        <w:t xml:space="preserve">, § 57; </w:t>
      </w:r>
      <w:hyperlink r:id="rId523">
        <w:proofErr w:type="spellStart"/>
        <w:r w:rsidRPr="002C296D">
          <w:rPr>
            <w:i/>
            <w:color w:val="0071BB"/>
          </w:rPr>
          <w:t>Hokkeling</w:t>
        </w:r>
        <w:proofErr w:type="spellEnd"/>
        <w:r w:rsidRPr="002C296D">
          <w:rPr>
            <w:i/>
            <w:color w:val="0071BB"/>
          </w:rPr>
          <w:t xml:space="preserve"> przeciwko Holandii</w:t>
        </w:r>
        <w:r>
          <w:t>,</w:t>
        </w:r>
      </w:hyperlink>
      <w:r>
        <w:t xml:space="preserve"> § 58).</w:t>
      </w:r>
    </w:p>
    <w:p w:rsidR="003C154C" w:rsidRPr="006263E2" w:rsidRDefault="003C154C" w:rsidP="00324BC1">
      <w:pPr>
        <w:pStyle w:val="Akapitzlist"/>
        <w:numPr>
          <w:ilvl w:val="0"/>
          <w:numId w:val="45"/>
        </w:numPr>
        <w:tabs>
          <w:tab w:val="left" w:pos="284"/>
          <w:tab w:val="left" w:pos="713"/>
        </w:tabs>
        <w:ind w:left="0" w:right="214" w:firstLine="0"/>
      </w:pPr>
      <w:r>
        <w:t>Jeżeli sąd odwoławczy uchyla wyrok uniewinniający w pierwszej instancji, musi on podjąć pozytywne środki w celu zapewnienia oskarżonemu możliwości bycia wysłuchanym (</w:t>
      </w:r>
      <w:proofErr w:type="spellStart"/>
      <w:r>
        <w:fldChar w:fldCharType="begin"/>
      </w:r>
      <w:r>
        <w:instrText xml:space="preserve"> HYPERLINK "http://hudoc.echr.coe.int/eng?i=001-57970" \h </w:instrText>
      </w:r>
      <w:r>
        <w:fldChar w:fldCharType="separate"/>
      </w:r>
      <w:r>
        <w:rPr>
          <w:i/>
          <w:color w:val="0071BB"/>
        </w:rPr>
        <w:t>Botten</w:t>
      </w:r>
      <w:proofErr w:type="spellEnd"/>
      <w:r>
        <w:rPr>
          <w:i/>
          <w:color w:val="0071BB"/>
        </w:rPr>
        <w:t xml:space="preserve"> przeciwko Norwegii</w:t>
      </w:r>
      <w:r>
        <w:rPr>
          <w:i/>
          <w:color w:val="0071BB"/>
        </w:rPr>
        <w:fldChar w:fldCharType="end"/>
      </w:r>
      <w:r>
        <w:t xml:space="preserve">, § 53; </w:t>
      </w:r>
      <w:hyperlink r:id="rId524">
        <w:proofErr w:type="spellStart"/>
        <w:r>
          <w:rPr>
            <w:i/>
            <w:color w:val="0071BB"/>
          </w:rPr>
          <w:t>Dănilă</w:t>
        </w:r>
        <w:proofErr w:type="spellEnd"/>
        <w:r>
          <w:rPr>
            <w:i/>
            <w:color w:val="0071BB"/>
          </w:rPr>
          <w:t xml:space="preserve"> przeciwko Rumunii</w:t>
        </w:r>
        <w:r>
          <w:t>,</w:t>
        </w:r>
      </w:hyperlink>
      <w:r>
        <w:t xml:space="preserve"> § 41; </w:t>
      </w:r>
      <w:hyperlink r:id="rId525">
        <w:proofErr w:type="spellStart"/>
        <w:r>
          <w:rPr>
            <w:i/>
            <w:color w:val="0071BB"/>
          </w:rPr>
          <w:t>Gómez</w:t>
        </w:r>
        <w:proofErr w:type="spellEnd"/>
        <w:r>
          <w:rPr>
            <w:i/>
            <w:color w:val="0071BB"/>
          </w:rPr>
          <w:t xml:space="preserve"> </w:t>
        </w:r>
        <w:proofErr w:type="spellStart"/>
        <w:r>
          <w:rPr>
            <w:i/>
            <w:color w:val="0071BB"/>
          </w:rPr>
          <w:t>Olmeda</w:t>
        </w:r>
        <w:proofErr w:type="spellEnd"/>
        <w:r>
          <w:rPr>
            <w:i/>
            <w:color w:val="0071BB"/>
          </w:rPr>
          <w:t xml:space="preserve"> przeciwko Hiszpanii</w:t>
        </w:r>
        <w:r>
          <w:t>,</w:t>
        </w:r>
      </w:hyperlink>
      <w:r>
        <w:t xml:space="preserve"> § 32</w:t>
      </w:r>
      <w:r w:rsidRPr="006263E2">
        <w:t>). W przeciwnym wypadku sąd odwoławczy powinien ograniczyć się jedynie do uchylenia rozstrzygnięcia sądu niższej instancji i zwrócić sprawę w celu jej ponownego rozpoznania (</w:t>
      </w:r>
      <w:proofErr w:type="spellStart"/>
      <w:r w:rsidRPr="006263E2">
        <w:rPr>
          <w:i/>
          <w:iCs/>
          <w:color w:val="0070C0"/>
        </w:rPr>
        <w:t>Júlíus</w:t>
      </w:r>
      <w:proofErr w:type="spellEnd"/>
      <w:r w:rsidRPr="006263E2">
        <w:rPr>
          <w:i/>
          <w:iCs/>
          <w:color w:val="0070C0"/>
        </w:rPr>
        <w:t xml:space="preserve"> </w:t>
      </w:r>
      <w:proofErr w:type="spellStart"/>
      <w:r w:rsidRPr="006263E2">
        <w:rPr>
          <w:i/>
          <w:iCs/>
          <w:color w:val="0070C0"/>
        </w:rPr>
        <w:t>Þór</w:t>
      </w:r>
      <w:proofErr w:type="spellEnd"/>
      <w:r w:rsidRPr="006263E2">
        <w:rPr>
          <w:i/>
          <w:iCs/>
          <w:color w:val="0070C0"/>
        </w:rPr>
        <w:t xml:space="preserve"> </w:t>
      </w:r>
      <w:proofErr w:type="spellStart"/>
      <w:r w:rsidRPr="006263E2">
        <w:rPr>
          <w:i/>
          <w:iCs/>
          <w:color w:val="0070C0"/>
        </w:rPr>
        <w:t>Sigurþórsson</w:t>
      </w:r>
      <w:proofErr w:type="spellEnd"/>
      <w:r w:rsidRPr="006263E2">
        <w:rPr>
          <w:i/>
          <w:iCs/>
          <w:color w:val="0070C0"/>
        </w:rPr>
        <w:t xml:space="preserve"> przeciwko Islandii</w:t>
      </w:r>
      <w:r w:rsidRPr="006263E2">
        <w:t>, § 38).</w:t>
      </w:r>
    </w:p>
    <w:p w:rsidR="003C154C" w:rsidRDefault="003C154C" w:rsidP="00324BC1">
      <w:pPr>
        <w:pStyle w:val="Akapitzlist"/>
        <w:numPr>
          <w:ilvl w:val="0"/>
          <w:numId w:val="45"/>
        </w:numPr>
        <w:tabs>
          <w:tab w:val="left" w:pos="284"/>
          <w:tab w:val="left" w:pos="713"/>
        </w:tabs>
        <w:ind w:left="0" w:right="214" w:firstLine="0"/>
      </w:pPr>
      <w:r>
        <w:t>Jednakże oskarżony może zrzec się prawa do udziału lub bycia wysłuchanym w postępowaniu odwoławczym, wyraźnie lub poprzez swoje zachowanie (</w:t>
      </w:r>
      <w:proofErr w:type="spellStart"/>
      <w:r>
        <w:fldChar w:fldCharType="begin"/>
      </w:r>
      <w:r>
        <w:instrText xml:space="preserve"> HYPERLINK "http://hudoc.echr.coe.int/eng?i=001-162201" \h </w:instrText>
      </w:r>
      <w:r>
        <w:fldChar w:fldCharType="separate"/>
      </w:r>
      <w:r>
        <w:rPr>
          <w:i/>
          <w:color w:val="0071BB"/>
        </w:rPr>
        <w:t>Kashlev</w:t>
      </w:r>
      <w:proofErr w:type="spellEnd"/>
      <w:r>
        <w:rPr>
          <w:i/>
          <w:color w:val="0071BB"/>
        </w:rPr>
        <w:t xml:space="preserve"> przeciwko Estonii</w:t>
      </w:r>
      <w:r>
        <w:rPr>
          <w:i/>
          <w:color w:val="0071BB"/>
        </w:rPr>
        <w:fldChar w:fldCharType="end"/>
      </w:r>
      <w:r>
        <w:t>, §§ 45-46;</w:t>
      </w:r>
      <w:hyperlink r:id="rId526">
        <w:r>
          <w:rPr>
            <w:color w:val="0071BB"/>
          </w:rPr>
          <w:t xml:space="preserve"> </w:t>
        </w:r>
        <w:proofErr w:type="spellStart"/>
        <w:r>
          <w:rPr>
            <w:i/>
            <w:color w:val="0071BB"/>
          </w:rPr>
          <w:t>Hernández</w:t>
        </w:r>
        <w:proofErr w:type="spellEnd"/>
        <w:r>
          <w:rPr>
            <w:i/>
            <w:color w:val="0071BB"/>
          </w:rPr>
          <w:t xml:space="preserve"> </w:t>
        </w:r>
        <w:proofErr w:type="spellStart"/>
        <w:r>
          <w:rPr>
            <w:i/>
            <w:color w:val="0071BB"/>
          </w:rPr>
          <w:t>Royo</w:t>
        </w:r>
        <w:proofErr w:type="spellEnd"/>
        <w:r>
          <w:rPr>
            <w:i/>
            <w:color w:val="0071BB"/>
          </w:rPr>
          <w:t xml:space="preserve"> przeciwko Hiszpanii</w:t>
        </w:r>
        <w:r>
          <w:t>,</w:t>
        </w:r>
      </w:hyperlink>
      <w:r>
        <w:t xml:space="preserve"> § 39; </w:t>
      </w:r>
      <w:hyperlink r:id="rId527">
        <w:proofErr w:type="spellStart"/>
        <w:r>
          <w:rPr>
            <w:i/>
            <w:color w:val="0071BB"/>
          </w:rPr>
          <w:t>Bivolaru</w:t>
        </w:r>
        <w:proofErr w:type="spellEnd"/>
        <w:r>
          <w:rPr>
            <w:i/>
            <w:color w:val="0071BB"/>
          </w:rPr>
          <w:t xml:space="preserve"> przeciwko Rumunii (nr 2)</w:t>
        </w:r>
        <w:r>
          <w:t>,</w:t>
        </w:r>
      </w:hyperlink>
      <w:r>
        <w:t xml:space="preserve"> §§ 138-146). W każdym przypadku ważne jest ustalenie, czy właściwy sąd zrobił wszystko, czego można racjonalnie oczekiwać od niego, aby zapewnić udział skarżącego w postępowaniu. W związku z tym przesłuchanie za pośrednictwem łącza wideo mogłoby być środkiem zapewniającym skuteczny udział w postępowaniu (</w:t>
      </w:r>
      <w:hyperlink r:id="rId528">
        <w:r>
          <w:rPr>
            <w:i/>
            <w:color w:val="0071BB"/>
          </w:rPr>
          <w:t>Ibid.</w:t>
        </w:r>
        <w:r>
          <w:t>,</w:t>
        </w:r>
      </w:hyperlink>
      <w:r>
        <w:t xml:space="preserve"> §§ 138-139, 144-145).</w:t>
      </w:r>
    </w:p>
    <w:p w:rsidR="003C154C" w:rsidRPr="006263E2" w:rsidRDefault="003C154C" w:rsidP="00324BC1">
      <w:pPr>
        <w:pStyle w:val="Akapitzlist"/>
        <w:numPr>
          <w:ilvl w:val="0"/>
          <w:numId w:val="45"/>
        </w:numPr>
        <w:tabs>
          <w:tab w:val="left" w:pos="284"/>
          <w:tab w:val="left" w:pos="713"/>
        </w:tabs>
        <w:ind w:left="0" w:right="214" w:firstLine="0"/>
      </w:pPr>
      <w:r w:rsidRPr="006263E2">
        <w:t xml:space="preserve">Orzecznictwo Trybunału wydaje się wskazywać różnicę pomiędzy dwiema sytuacjami: z jednej strony tam, gdzie sąd odwoławczy zmienił uniewinnienie bez przesłuchania dowodów z przesłuchań, na podstawie których uniewinnienie się opierało, miał prawo nie tylko dokonać oceny faktycznej i prawnej, ale właściwie dokonał nowej oceny stanu faktycznego; i, z drugiej strony sytuacje, w których sąd odwoławczy nie zgodził się z oceną prawną sądu pierwszej instancji i/lub zastosowaniem przepisów prawa do ustalonych faktów, nawet jeśli posiadał jurysdykcji w zakresie faktów. Na przykład, w sprawie </w:t>
      </w:r>
      <w:proofErr w:type="spellStart"/>
      <w:r w:rsidRPr="006263E2">
        <w:rPr>
          <w:i/>
          <w:iCs/>
          <w:color w:val="0070C0"/>
        </w:rPr>
        <w:t>Igual</w:t>
      </w:r>
      <w:proofErr w:type="spellEnd"/>
      <w:r w:rsidRPr="006263E2">
        <w:rPr>
          <w:i/>
          <w:iCs/>
          <w:color w:val="0070C0"/>
        </w:rPr>
        <w:t xml:space="preserve"> </w:t>
      </w:r>
      <w:proofErr w:type="spellStart"/>
      <w:r w:rsidRPr="006263E2">
        <w:rPr>
          <w:i/>
          <w:iCs/>
          <w:color w:val="0070C0"/>
        </w:rPr>
        <w:t>Coll</w:t>
      </w:r>
      <w:proofErr w:type="spellEnd"/>
      <w:r w:rsidRPr="006263E2">
        <w:rPr>
          <w:i/>
          <w:iCs/>
          <w:color w:val="0070C0"/>
        </w:rPr>
        <w:t xml:space="preserve"> przeciwko Hiszpanii</w:t>
      </w:r>
      <w:r w:rsidRPr="006263E2">
        <w:t xml:space="preserve">, § 36, Trybunał stwierdził, że sąd odwoławczy nie tylko dokonał innej oceny prawny  lub zastosował odmiennie prawo do stanu faktycznego ustalonego w pierwszej instancji, ale także dokonał nowej oceny stanu faktycznego, poza czystą oceną prawną  (zob. także </w:t>
      </w:r>
      <w:proofErr w:type="spellStart"/>
      <w:r w:rsidRPr="008E7957">
        <w:rPr>
          <w:i/>
          <w:iCs/>
          <w:color w:val="0070C0"/>
        </w:rPr>
        <w:t>Spînu</w:t>
      </w:r>
      <w:proofErr w:type="spellEnd"/>
      <w:r w:rsidRPr="008E7957">
        <w:rPr>
          <w:i/>
          <w:iCs/>
          <w:color w:val="0070C0"/>
        </w:rPr>
        <w:t xml:space="preserve"> przeciwko Rumunii</w:t>
      </w:r>
      <w:r w:rsidRPr="006263E2">
        <w:t xml:space="preserve">, §§ 55-59; </w:t>
      </w:r>
      <w:proofErr w:type="spellStart"/>
      <w:r w:rsidRPr="008E7957">
        <w:rPr>
          <w:i/>
          <w:iCs/>
          <w:color w:val="0070C0"/>
        </w:rPr>
        <w:t>Andreescu</w:t>
      </w:r>
      <w:proofErr w:type="spellEnd"/>
      <w:r w:rsidRPr="008E7957">
        <w:rPr>
          <w:i/>
          <w:iCs/>
          <w:color w:val="0070C0"/>
        </w:rPr>
        <w:t xml:space="preserve"> przeciwko Rumunii</w:t>
      </w:r>
      <w:r w:rsidRPr="006263E2">
        <w:t xml:space="preserve">, §§ 65-70; </w:t>
      </w:r>
      <w:proofErr w:type="spellStart"/>
      <w:r w:rsidRPr="008E7957">
        <w:rPr>
          <w:i/>
          <w:iCs/>
          <w:color w:val="0070C0"/>
        </w:rPr>
        <w:t>Almenara</w:t>
      </w:r>
      <w:proofErr w:type="spellEnd"/>
      <w:r w:rsidRPr="008E7957">
        <w:rPr>
          <w:i/>
          <w:iCs/>
          <w:color w:val="0070C0"/>
        </w:rPr>
        <w:t xml:space="preserve"> Alvarez przeciwko Hiszpanii</w:t>
      </w:r>
      <w:r w:rsidRPr="006263E2">
        <w:t xml:space="preserve">). Podobnie, w sprawie </w:t>
      </w:r>
      <w:r w:rsidRPr="008E7957">
        <w:rPr>
          <w:i/>
          <w:iCs/>
          <w:color w:val="0070C0"/>
        </w:rPr>
        <w:t xml:space="preserve">Marcos </w:t>
      </w:r>
      <w:proofErr w:type="spellStart"/>
      <w:r w:rsidRPr="008E7957">
        <w:rPr>
          <w:i/>
          <w:iCs/>
          <w:color w:val="0070C0"/>
        </w:rPr>
        <w:t>Barrios</w:t>
      </w:r>
      <w:proofErr w:type="spellEnd"/>
      <w:r w:rsidRPr="008E7957">
        <w:rPr>
          <w:i/>
          <w:iCs/>
          <w:color w:val="0070C0"/>
        </w:rPr>
        <w:t xml:space="preserve"> przeciwko Hiszpanii</w:t>
      </w:r>
      <w:r w:rsidRPr="006263E2">
        <w:t xml:space="preserve">, §§ 40-41, Trybunał stwierdził, że sąd odwoławczy wyraził swój pogląd w przedmiocie stanu faktycznego, w szczególności wiarygodności świadka i dokonał zmiany ustaleń faktycznych dokonanych przez sąd pierwszej </w:t>
      </w:r>
      <w:proofErr w:type="spellStart"/>
      <w:r w:rsidRPr="006263E2">
        <w:t>isntancji</w:t>
      </w:r>
      <w:proofErr w:type="spellEnd"/>
      <w:r w:rsidRPr="006263E2">
        <w:t xml:space="preserve"> oraz zajął odmienne stanowisko odnośnie faktów, które były decydujące dla uznania winy skarżącego (zob. także  </w:t>
      </w:r>
      <w:proofErr w:type="spellStart"/>
      <w:r w:rsidRPr="006263E2">
        <w:rPr>
          <w:i/>
          <w:iCs/>
          <w:color w:val="0070C0"/>
        </w:rPr>
        <w:t>García</w:t>
      </w:r>
      <w:proofErr w:type="spellEnd"/>
      <w:r w:rsidRPr="006263E2">
        <w:rPr>
          <w:i/>
          <w:iCs/>
          <w:color w:val="0070C0"/>
        </w:rPr>
        <w:t xml:space="preserve"> </w:t>
      </w:r>
      <w:proofErr w:type="spellStart"/>
      <w:r w:rsidRPr="006263E2">
        <w:rPr>
          <w:i/>
          <w:iCs/>
          <w:color w:val="0070C0"/>
        </w:rPr>
        <w:t>Hernández</w:t>
      </w:r>
      <w:proofErr w:type="spellEnd"/>
      <w:r w:rsidRPr="006263E2">
        <w:rPr>
          <w:i/>
          <w:iCs/>
          <w:color w:val="0070C0"/>
        </w:rPr>
        <w:t xml:space="preserve"> przeciwko Hiszpanii</w:t>
      </w:r>
      <w:r w:rsidRPr="006263E2">
        <w:t>, §§ 33</w:t>
      </w:r>
      <w:r w:rsidRPr="006263E2">
        <w:rPr>
          <w:rFonts w:ascii="Cambria Math" w:hAnsi="Cambria Math" w:cs="Cambria Math"/>
        </w:rPr>
        <w:t>‑</w:t>
      </w:r>
      <w:r w:rsidRPr="006263E2">
        <w:t>34).</w:t>
      </w:r>
    </w:p>
    <w:p w:rsidR="003C154C" w:rsidRPr="008E7957" w:rsidRDefault="003C154C" w:rsidP="00324BC1">
      <w:pPr>
        <w:pStyle w:val="Akapitzlist"/>
        <w:numPr>
          <w:ilvl w:val="0"/>
          <w:numId w:val="45"/>
        </w:numPr>
        <w:tabs>
          <w:tab w:val="left" w:pos="284"/>
          <w:tab w:val="left" w:pos="713"/>
        </w:tabs>
        <w:ind w:left="0" w:right="214" w:firstLine="0"/>
      </w:pPr>
      <w:r w:rsidRPr="008E7957">
        <w:t xml:space="preserve">Dla kontrastu, w sprawie </w:t>
      </w:r>
      <w:r w:rsidRPr="008E7957">
        <w:rPr>
          <w:i/>
          <w:iCs/>
          <w:color w:val="0070C0"/>
        </w:rPr>
        <w:t xml:space="preserve">Bazo </w:t>
      </w:r>
      <w:proofErr w:type="spellStart"/>
      <w:r w:rsidRPr="008E7957">
        <w:rPr>
          <w:i/>
          <w:iCs/>
          <w:color w:val="0070C0"/>
        </w:rPr>
        <w:t>González</w:t>
      </w:r>
      <w:proofErr w:type="spellEnd"/>
      <w:r w:rsidRPr="008E7957">
        <w:rPr>
          <w:i/>
          <w:iCs/>
          <w:color w:val="0070C0"/>
        </w:rPr>
        <w:t xml:space="preserve"> przeciwko Hiszpanii</w:t>
      </w:r>
      <w:r w:rsidRPr="008E7957">
        <w:t xml:space="preserve">, Trybunał stwierdził, że nie doszło do naruszenia art. 6 Konwencji z tego powodu, że okoliczności, które przywołał sąd odwoławczy dla </w:t>
      </w:r>
      <w:r w:rsidRPr="008E7957">
        <w:lastRenderedPageBreak/>
        <w:t>uzasadnienia skazania skarżącego, miały w przeważającej części charakter prawny i w orzeczeniu wyraźnie wskazano że sąd nie dokonywał ponownej oceny dowodów; przeciwnie, sąd jedynie dokonał odmiennej oceny prawnej od tej, której dokonał sąd niższej instancji.</w:t>
      </w:r>
    </w:p>
    <w:p w:rsidR="003C154C" w:rsidRPr="008E7957" w:rsidRDefault="003C154C" w:rsidP="00324BC1">
      <w:pPr>
        <w:pStyle w:val="Akapitzlist"/>
        <w:numPr>
          <w:ilvl w:val="0"/>
          <w:numId w:val="45"/>
        </w:numPr>
        <w:tabs>
          <w:tab w:val="left" w:pos="284"/>
          <w:tab w:val="left" w:pos="713"/>
        </w:tabs>
        <w:ind w:left="0" w:right="214" w:firstLine="0"/>
      </w:pPr>
      <w:r w:rsidRPr="008E7957">
        <w:t xml:space="preserve">Niemniej, jak Trybunał wskazał w sprawie </w:t>
      </w:r>
      <w:proofErr w:type="spellStart"/>
      <w:r w:rsidRPr="008E7957">
        <w:rPr>
          <w:i/>
          <w:iCs/>
          <w:color w:val="0070C0"/>
        </w:rPr>
        <w:t>Suuripää</w:t>
      </w:r>
      <w:proofErr w:type="spellEnd"/>
      <w:r w:rsidRPr="008E7957">
        <w:rPr>
          <w:i/>
          <w:iCs/>
          <w:color w:val="0070C0"/>
        </w:rPr>
        <w:t xml:space="preserve"> przeciwko Finlandii</w:t>
      </w:r>
      <w:r w:rsidRPr="008E7957">
        <w:t xml:space="preserve">, § 44, powinno zostać wzięte pod uwagę to, że stan faktyczny i ocena prawna mogą się przeplatać do tego stopnia, że </w:t>
      </w:r>
      <w:proofErr w:type="spellStart"/>
      <w:r w:rsidRPr="008E7957">
        <w:t>że</w:t>
      </w:r>
      <w:proofErr w:type="spellEnd"/>
      <w:r w:rsidRPr="008E7957">
        <w:t xml:space="preserve"> trudno jest je od siebie oddzielić.</w:t>
      </w:r>
    </w:p>
    <w:p w:rsidR="003C154C" w:rsidRDefault="003C154C" w:rsidP="003C154C">
      <w:pPr>
        <w:tabs>
          <w:tab w:val="left" w:pos="284"/>
          <w:tab w:val="left" w:pos="713"/>
        </w:tabs>
        <w:ind w:right="214"/>
        <w:rPr>
          <w:b/>
          <w:bCs/>
        </w:rPr>
      </w:pPr>
    </w:p>
    <w:p w:rsidR="003C154C" w:rsidRDefault="003C154C" w:rsidP="003C154C">
      <w:pPr>
        <w:tabs>
          <w:tab w:val="left" w:pos="284"/>
          <w:tab w:val="left" w:pos="713"/>
        </w:tabs>
        <w:ind w:right="214"/>
        <w:rPr>
          <w:b/>
          <w:bCs/>
        </w:rPr>
      </w:pPr>
    </w:p>
    <w:p w:rsidR="003C154C" w:rsidRDefault="003C154C" w:rsidP="003C154C">
      <w:pPr>
        <w:pStyle w:val="Nagwek3"/>
        <w:tabs>
          <w:tab w:val="left" w:pos="284"/>
        </w:tabs>
        <w:spacing w:before="1"/>
        <w:ind w:left="0"/>
      </w:pPr>
      <w:r>
        <w:rPr>
          <w:color w:val="2E2E2E"/>
        </w:rPr>
        <w:t>3. Odstępstwa od zasady jawności</w:t>
      </w:r>
    </w:p>
    <w:p w:rsidR="003C154C" w:rsidRPr="00900328" w:rsidRDefault="003C154C" w:rsidP="003C154C">
      <w:pPr>
        <w:tabs>
          <w:tab w:val="left" w:pos="284"/>
          <w:tab w:val="left" w:pos="713"/>
        </w:tabs>
        <w:ind w:right="214"/>
        <w:rPr>
          <w:b/>
          <w:bCs/>
        </w:rPr>
      </w:pPr>
    </w:p>
    <w:p w:rsidR="003C154C" w:rsidRDefault="003C154C" w:rsidP="00324BC1">
      <w:pPr>
        <w:pStyle w:val="Akapitzlist"/>
        <w:numPr>
          <w:ilvl w:val="0"/>
          <w:numId w:val="45"/>
        </w:numPr>
        <w:tabs>
          <w:tab w:val="left" w:pos="284"/>
          <w:tab w:val="left" w:pos="713"/>
        </w:tabs>
        <w:ind w:left="0" w:right="214" w:firstLine="0"/>
        <w:rPr>
          <w:b/>
          <w:bCs/>
        </w:rPr>
      </w:pPr>
      <w:r>
        <w:t>Proces spełnia wymóg jawności, jeżeli opinia publiczna jest w stanie uzyskać informacje o jego dacie i miejscu oraz jeżeli miejsce to jest łatwo dostępne dla opinii publicznej (</w:t>
      </w:r>
      <w:proofErr w:type="spellStart"/>
      <w:r w:rsidRPr="00900328">
        <w:fldChar w:fldCharType="begin"/>
      </w:r>
      <w:r>
        <w:instrText xml:space="preserve"> HYPERLINK "http://hudoc.echr.coe.int/eng?i=001-58978" \h </w:instrText>
      </w:r>
      <w:r w:rsidRPr="00900328">
        <w:fldChar w:fldCharType="separate"/>
      </w:r>
      <w:r w:rsidRPr="00900328">
        <w:rPr>
          <w:i/>
          <w:color w:val="0071BB"/>
        </w:rPr>
        <w:t>Riepan</w:t>
      </w:r>
      <w:proofErr w:type="spellEnd"/>
      <w:r w:rsidRPr="00900328">
        <w:rPr>
          <w:i/>
          <w:color w:val="0071BB"/>
        </w:rPr>
        <w:t xml:space="preserve"> przeciwko Austrii</w:t>
      </w:r>
      <w:r w:rsidRPr="00900328">
        <w:rPr>
          <w:i/>
          <w:color w:val="0071BB"/>
        </w:rPr>
        <w:fldChar w:fldCharType="end"/>
      </w:r>
      <w:r>
        <w:t>, § 29).</w:t>
      </w:r>
    </w:p>
    <w:p w:rsidR="003C154C" w:rsidRDefault="003C154C" w:rsidP="00324BC1">
      <w:pPr>
        <w:pStyle w:val="Akapitzlist"/>
        <w:numPr>
          <w:ilvl w:val="0"/>
          <w:numId w:val="45"/>
        </w:numPr>
        <w:tabs>
          <w:tab w:val="left" w:pos="284"/>
          <w:tab w:val="left" w:pos="713"/>
        </w:tabs>
        <w:ind w:left="0" w:right="214" w:firstLine="0"/>
        <w:rPr>
          <w:b/>
          <w:bCs/>
        </w:rPr>
      </w:pPr>
      <w:r>
        <w:t>Wymóg przeprowadzenia publicznej rozprawy podlega wyjątkom. Wynika to wyraźnie z samego tekstu art. 6 ust. 1, który zawiera zastrzeżenie, że „prasa i publiczność mogą być wyłączone z całości lub części rozprawy sądowej [...], gdy wymaga tego dobro małoletnich lub gdy służy to ochronie życia prywatnego stron albo też w okolicznościach szczególnych, w granicach uznanych przez sąd za bezwzględnie konieczne, kiedy jawność mogłaby przynieść szkodę interesom wymiaru sprawiedliwości”. Prowadzenie rozprawy w trybie niejawnym, zarówno w całości jak i w części, musi być bezwzględnie uzasadnione okolicznościami danej sprawy (</w:t>
      </w:r>
      <w:proofErr w:type="spellStart"/>
      <w:r>
        <w:fldChar w:fldCharType="begin"/>
      </w:r>
      <w:r>
        <w:instrText xml:space="preserve"> HYPERLINK "http://hudoc.echr.coe.int/eng?i=001-103696" \h </w:instrText>
      </w:r>
      <w:r>
        <w:fldChar w:fldCharType="separate"/>
      </w:r>
      <w:r w:rsidRPr="00CB788D">
        <w:rPr>
          <w:i/>
          <w:color w:val="0071BB"/>
        </w:rPr>
        <w:t>Welke</w:t>
      </w:r>
      <w:proofErr w:type="spellEnd"/>
      <w:r w:rsidRPr="00CB788D">
        <w:rPr>
          <w:i/>
          <w:color w:val="0071BB"/>
        </w:rPr>
        <w:t xml:space="preserve"> i Białek przeciwko Polsce</w:t>
      </w:r>
      <w:r>
        <w:t>,</w:t>
      </w:r>
      <w:r>
        <w:fldChar w:fldCharType="end"/>
      </w:r>
      <w:r>
        <w:t xml:space="preserve"> § 74;</w:t>
      </w:r>
      <w:hyperlink r:id="rId529">
        <w:r w:rsidRPr="00CB788D">
          <w:rPr>
            <w:color w:val="0071BB"/>
          </w:rPr>
          <w:t xml:space="preserve"> </w:t>
        </w:r>
        <w:r w:rsidRPr="00CB788D">
          <w:rPr>
            <w:i/>
            <w:color w:val="0071BB"/>
          </w:rPr>
          <w:t>Martinie przeciwko Francji</w:t>
        </w:r>
      </w:hyperlink>
      <w:r w:rsidRPr="00CB788D">
        <w:rPr>
          <w:i/>
          <w:color w:val="0071BB"/>
        </w:rPr>
        <w:t xml:space="preserve"> </w:t>
      </w:r>
      <w:r>
        <w:t>[WI], § 40).</w:t>
      </w:r>
    </w:p>
    <w:p w:rsidR="003C154C" w:rsidRDefault="003C154C" w:rsidP="00324BC1">
      <w:pPr>
        <w:pStyle w:val="Akapitzlist"/>
        <w:numPr>
          <w:ilvl w:val="0"/>
          <w:numId w:val="45"/>
        </w:numPr>
        <w:tabs>
          <w:tab w:val="left" w:pos="284"/>
          <w:tab w:val="left" w:pos="713"/>
        </w:tabs>
        <w:ind w:left="0" w:right="214" w:firstLine="0"/>
        <w:rPr>
          <w:b/>
          <w:bCs/>
        </w:rPr>
      </w:pPr>
      <w:r>
        <w:t>Jeżeli istnieją podstawy do zastosowania jednego lub kilku z tych wyjątków, organy nie są zobowiązane, ale mają prawo nakazać przeprowadzenie przesłuchań przy drzwiach zamkniętych, jeżeli uznają, że takie ograniczenie jest uzasadnione (</w:t>
      </w:r>
      <w:proofErr w:type="spellStart"/>
      <w:r w:rsidRPr="00CB788D">
        <w:fldChar w:fldCharType="begin"/>
      </w:r>
      <w:r>
        <w:instrText xml:space="preserve"> HYPERLINK "http://hudoc.echr.coe.int/eng?i=001-66753" \h </w:instrText>
      </w:r>
      <w:r w:rsidRPr="00CB788D">
        <w:fldChar w:fldCharType="separate"/>
      </w:r>
      <w:r w:rsidRPr="00CB788D">
        <w:rPr>
          <w:i/>
          <w:color w:val="0071BB"/>
        </w:rPr>
        <w:t>Toeva</w:t>
      </w:r>
      <w:proofErr w:type="spellEnd"/>
      <w:r w:rsidRPr="00CB788D">
        <w:rPr>
          <w:i/>
          <w:color w:val="0071BB"/>
        </w:rPr>
        <w:t xml:space="preserve"> przeciwko Bułgarii</w:t>
      </w:r>
      <w:r w:rsidRPr="00CB788D">
        <w:rPr>
          <w:i/>
          <w:color w:val="0071BB"/>
        </w:rPr>
        <w:fldChar w:fldCharType="end"/>
      </w:r>
      <w:r w:rsidRPr="00CB788D">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284"/>
          <w:tab w:val="left" w:pos="713"/>
        </w:tabs>
        <w:ind w:left="0" w:right="214" w:firstLine="0"/>
        <w:rPr>
          <w:b/>
          <w:bCs/>
        </w:rPr>
      </w:pPr>
      <w:r>
        <w:t>Pomimo że w postępowaniu karnym istnieją wysokie wymagania w zakresie jawności, na mocy art. 6 może okazać się konieczne ograniczenie otwartego i publicznego charakteru postępowania, na przykład w celu ochrony bezpieczeństwa lub prywatności świadków lub wspierania swobodnej wymiany informacji i opinii w dążeniu do sprawiedliwości (</w:t>
      </w:r>
      <w:hyperlink r:id="rId530">
        <w:r w:rsidRPr="00CB788D">
          <w:rPr>
            <w:i/>
            <w:color w:val="0071BB"/>
          </w:rPr>
          <w:t>B. i P. przeciwko Zjednoczonemu Królestwu</w:t>
        </w:r>
        <w:r>
          <w:t>,</w:t>
        </w:r>
      </w:hyperlink>
      <w:r>
        <w:t xml:space="preserve"> § 37).</w:t>
      </w:r>
    </w:p>
    <w:p w:rsidR="003C154C" w:rsidRDefault="003C154C" w:rsidP="00324BC1">
      <w:pPr>
        <w:pStyle w:val="Akapitzlist"/>
        <w:numPr>
          <w:ilvl w:val="0"/>
          <w:numId w:val="45"/>
        </w:numPr>
        <w:tabs>
          <w:tab w:val="left" w:pos="284"/>
          <w:tab w:val="left" w:pos="713"/>
        </w:tabs>
        <w:ind w:left="0" w:right="214" w:firstLine="0"/>
        <w:rPr>
          <w:b/>
          <w:bCs/>
        </w:rPr>
      </w:pPr>
      <w:r>
        <w:t>Problemy związane z bezpieczeństwem są powszechną cechą wielu postępowań karnych, jednak przypadki, w których same obawy związane z bezpieczeństwem uzasadniają wykluczenie opinii publicznej z procesu, są rzadkością (</w:t>
      </w:r>
      <w:proofErr w:type="spellStart"/>
      <w:r w:rsidRPr="00CB788D">
        <w:fldChar w:fldCharType="begin"/>
      </w:r>
      <w:r>
        <w:instrText xml:space="preserve"> HYPERLINK "http://hudoc.echr.coe.int/eng?i=001-58978" \h </w:instrText>
      </w:r>
      <w:r w:rsidRPr="00CB788D">
        <w:fldChar w:fldCharType="separate"/>
      </w:r>
      <w:r w:rsidRPr="00CB788D">
        <w:rPr>
          <w:i/>
          <w:color w:val="0071BB"/>
        </w:rPr>
        <w:t>Riepan</w:t>
      </w:r>
      <w:proofErr w:type="spellEnd"/>
      <w:r w:rsidRPr="00CB788D">
        <w:rPr>
          <w:i/>
          <w:color w:val="0071BB"/>
        </w:rPr>
        <w:fldChar w:fldCharType="end"/>
      </w:r>
      <w:r w:rsidRPr="00CB788D">
        <w:rPr>
          <w:i/>
        </w:rPr>
        <w:t xml:space="preserve"> </w:t>
      </w:r>
      <w:hyperlink r:id="rId531">
        <w:r w:rsidRPr="00CB788D">
          <w:rPr>
            <w:i/>
            <w:color w:val="0071BB"/>
          </w:rPr>
          <w:t>przeciwko Austrii</w:t>
        </w:r>
        <w:r>
          <w:t>,</w:t>
        </w:r>
      </w:hyperlink>
      <w:r>
        <w:t xml:space="preserve"> § 34). Środki ochrony powinny być ściśle dostosowane do potrzeb i zgodne z zasadą konieczności. Organy sądownicze powinny rozważyć wszelkie możliwe alternatywy w celu zapewnienia bezpieczeństwa i ochrony na sali sądowej i dać pierwszeństwo mniej rygorystycznym środkom w stosunku do środków bardziej rygorystycznych, jeżeli pozwalają one na osiągnięcie tego samego celu (</w:t>
      </w:r>
      <w:proofErr w:type="spellStart"/>
      <w:r w:rsidRPr="00CB788D">
        <w:fldChar w:fldCharType="begin"/>
      </w:r>
      <w:r>
        <w:instrText xml:space="preserve"> HYPERLINK "http://hudoc.echr.coe.int/eng?i=001-101314" \h </w:instrText>
      </w:r>
      <w:r w:rsidRPr="00CB788D">
        <w:fldChar w:fldCharType="separate"/>
      </w:r>
      <w:r w:rsidRPr="00CB788D">
        <w:rPr>
          <w:i/>
          <w:color w:val="0071BB"/>
        </w:rPr>
        <w:t>Krestovskiy</w:t>
      </w:r>
      <w:proofErr w:type="spellEnd"/>
      <w:r w:rsidRPr="00CB788D">
        <w:rPr>
          <w:i/>
          <w:color w:val="0071BB"/>
        </w:rPr>
        <w:t xml:space="preserve"> przeciwko Rosji</w:t>
      </w:r>
      <w:r w:rsidRPr="00CB788D">
        <w:rPr>
          <w:i/>
          <w:color w:val="0071BB"/>
        </w:rPr>
        <w:fldChar w:fldCharType="end"/>
      </w:r>
      <w:r>
        <w:t>, § 29).</w:t>
      </w:r>
    </w:p>
    <w:p w:rsidR="003C154C" w:rsidRDefault="003C154C" w:rsidP="00324BC1">
      <w:pPr>
        <w:pStyle w:val="Akapitzlist"/>
        <w:numPr>
          <w:ilvl w:val="0"/>
          <w:numId w:val="45"/>
        </w:numPr>
        <w:tabs>
          <w:tab w:val="left" w:pos="284"/>
          <w:tab w:val="left" w:pos="713"/>
        </w:tabs>
        <w:ind w:left="0" w:right="214" w:firstLine="0"/>
        <w:rPr>
          <w:b/>
          <w:bCs/>
        </w:rPr>
      </w:pPr>
      <w:r>
        <w:t>Względy dotyczące porządku publicznego i problemów związanych z bezpieczeństwem mogą uzasadniać wykluczenie opinii publicznej z udziału w postępowaniu dyscyplinarnym w zakładzie karnym wobec skazanych więźniów (</w:t>
      </w:r>
      <w:hyperlink r:id="rId532">
        <w:r w:rsidRPr="00CB788D">
          <w:rPr>
            <w:i/>
            <w:color w:val="0071BB"/>
          </w:rPr>
          <w:t xml:space="preserve">Campbell i </w:t>
        </w:r>
        <w:proofErr w:type="spellStart"/>
        <w:r w:rsidRPr="00CB788D">
          <w:rPr>
            <w:i/>
            <w:color w:val="0071BB"/>
          </w:rPr>
          <w:t>Fell</w:t>
        </w:r>
        <w:proofErr w:type="spellEnd"/>
        <w:r w:rsidRPr="00CB788D">
          <w:rPr>
            <w:i/>
            <w:color w:val="0071BB"/>
          </w:rPr>
          <w:t xml:space="preserve"> przeciwko Zjednoczonemu</w:t>
        </w:r>
      </w:hyperlink>
      <w:r w:rsidRPr="00CB788D">
        <w:rPr>
          <w:i/>
          <w:color w:val="0071BB"/>
        </w:rPr>
        <w:t xml:space="preserve"> </w:t>
      </w:r>
      <w:hyperlink r:id="rId533">
        <w:r w:rsidRPr="00CB788D">
          <w:rPr>
            <w:i/>
            <w:color w:val="0071BB"/>
          </w:rPr>
          <w:t xml:space="preserve"> Królestwu</w:t>
        </w:r>
        <w:r>
          <w:t>,</w:t>
        </w:r>
      </w:hyperlink>
      <w:r>
        <w:t xml:space="preserve"> § 87).</w:t>
      </w:r>
    </w:p>
    <w:p w:rsidR="003C154C" w:rsidRDefault="003C154C" w:rsidP="00324BC1">
      <w:pPr>
        <w:pStyle w:val="Akapitzlist"/>
        <w:numPr>
          <w:ilvl w:val="0"/>
          <w:numId w:val="45"/>
        </w:numPr>
        <w:tabs>
          <w:tab w:val="left" w:pos="284"/>
          <w:tab w:val="left" w:pos="713"/>
        </w:tabs>
        <w:ind w:left="0" w:right="214" w:firstLine="0"/>
        <w:rPr>
          <w:b/>
          <w:bCs/>
        </w:rPr>
      </w:pPr>
      <w:r>
        <w:t>Przeprowadzenie procesu w ramach zwykłego postępowania karnego w zakładzie karnym niekoniecznie oznacza, że nie jest on jawny. Jednakże, aby przeciwdziałać przeszkodom związanym z prowadzeniem rozprawy poza zwykłą salą sądową, państwo jest zobowiązane do podjęcia środków wyrównawczych w celu zapewnienia, że opinia publiczna i media są należycie poinformowane o miejscu rozprawy i otrzymują do niego skuteczny dostęp (</w:t>
      </w:r>
      <w:proofErr w:type="spellStart"/>
      <w:r>
        <w:fldChar w:fldCharType="begin"/>
      </w:r>
      <w:r>
        <w:instrText xml:space="preserve"> HYPERLINK "http://hudoc.echr.coe.int/eng?i=001-58978" \h </w:instrText>
      </w:r>
      <w:r>
        <w:fldChar w:fldCharType="separate"/>
      </w:r>
      <w:r w:rsidRPr="00CB788D">
        <w:rPr>
          <w:i/>
          <w:color w:val="0071BB"/>
        </w:rPr>
        <w:t>Riepan</w:t>
      </w:r>
      <w:proofErr w:type="spellEnd"/>
      <w:r w:rsidRPr="00CB788D">
        <w:rPr>
          <w:i/>
          <w:color w:val="0071BB"/>
        </w:rPr>
        <w:t xml:space="preserve"> przeciwko Austrii</w:t>
      </w:r>
      <w:r>
        <w:t>,</w:t>
      </w:r>
      <w:r>
        <w:fldChar w:fldCharType="end"/>
      </w:r>
      <w:r>
        <w:t xml:space="preserve"> §§ 28-29).</w:t>
      </w:r>
    </w:p>
    <w:p w:rsidR="003C154C" w:rsidRDefault="003C154C" w:rsidP="00324BC1">
      <w:pPr>
        <w:pStyle w:val="Akapitzlist"/>
        <w:numPr>
          <w:ilvl w:val="0"/>
          <w:numId w:val="45"/>
        </w:numPr>
        <w:tabs>
          <w:tab w:val="left" w:pos="284"/>
          <w:tab w:val="left" w:pos="713"/>
        </w:tabs>
        <w:ind w:left="0" w:right="214" w:firstLine="0"/>
        <w:rPr>
          <w:b/>
          <w:bCs/>
        </w:rPr>
      </w:pPr>
      <w:r>
        <w:t>Sama obecność informacji niejawnych w aktach sprawy nie oznacza automatycznie konieczności zamknięcia procesu przed opinią publiczną, nie równoważąc otwartości z obawami dotyczącymi bezpieczeństwa narodowego. Przed wykluczeniem opinii publicznej z postępowania karnego sądy muszą dokonać konkretnych ustaleń co do tego, że zamknięcie jest konieczne dla ochrony ważnego interesu publicznego oraz muszą ograniczyć tajemnicę w zakresie niezbędnym do ochrony takiego interesu (</w:t>
      </w:r>
      <w:proofErr w:type="spellStart"/>
      <w:r w:rsidRPr="00CB788D">
        <w:fldChar w:fldCharType="begin"/>
      </w:r>
      <w:r>
        <w:instrText xml:space="preserve"> HYPERLINK "http://hudoc.echr.coe.int/eng?i=001-90049" \h </w:instrText>
      </w:r>
      <w:r w:rsidRPr="00CB788D">
        <w:fldChar w:fldCharType="separate"/>
      </w:r>
      <w:r w:rsidRPr="00CB788D">
        <w:rPr>
          <w:i/>
          <w:color w:val="0071BB"/>
        </w:rPr>
        <w:t>Belashev</w:t>
      </w:r>
      <w:proofErr w:type="spellEnd"/>
      <w:r w:rsidRPr="00CB788D">
        <w:rPr>
          <w:i/>
          <w:color w:val="0071BB"/>
        </w:rPr>
        <w:t xml:space="preserve"> przeciwko Rosji</w:t>
      </w:r>
      <w:r w:rsidRPr="00CB788D">
        <w:rPr>
          <w:i/>
          <w:color w:val="0071BB"/>
        </w:rPr>
        <w:fldChar w:fldCharType="end"/>
      </w:r>
      <w:r>
        <w:t xml:space="preserve">, § 83 </w:t>
      </w:r>
      <w:hyperlink r:id="rId534">
        <w:proofErr w:type="spellStart"/>
        <w:r w:rsidRPr="00CB788D">
          <w:rPr>
            <w:i/>
            <w:color w:val="0071BB"/>
          </w:rPr>
          <w:t>Welke</w:t>
        </w:r>
        <w:proofErr w:type="spellEnd"/>
        <w:r w:rsidRPr="00CB788D">
          <w:rPr>
            <w:i/>
            <w:color w:val="0071BB"/>
          </w:rPr>
          <w:t xml:space="preserve"> i Białek przeciwko Polsce</w:t>
        </w:r>
      </w:hyperlink>
      <w:r>
        <w:t>, § 77).</w:t>
      </w:r>
    </w:p>
    <w:p w:rsidR="003C154C" w:rsidRPr="00CB788D" w:rsidRDefault="003C154C" w:rsidP="00324BC1">
      <w:pPr>
        <w:pStyle w:val="Akapitzlist"/>
        <w:numPr>
          <w:ilvl w:val="0"/>
          <w:numId w:val="45"/>
        </w:numPr>
        <w:tabs>
          <w:tab w:val="left" w:pos="284"/>
          <w:tab w:val="left" w:pos="713"/>
        </w:tabs>
        <w:ind w:left="0" w:right="214" w:firstLine="0"/>
        <w:rPr>
          <w:b/>
          <w:bCs/>
        </w:rPr>
      </w:pPr>
      <w:r>
        <w:t>Wreszcie, podejmując decyzję o przeprowadzeniu rozprawy przy drzwiach zamkniętych, sądy krajowe są zobowiązane do przedstawienia wystarczającego uzasadnienia decyzji wykazującej, że zamknięcie jest bezwzględnie konieczne w rozumieniu art. 6 ust. 1 (</w:t>
      </w:r>
      <w:proofErr w:type="spellStart"/>
      <w:r>
        <w:fldChar w:fldCharType="begin"/>
      </w:r>
      <w:r>
        <w:instrText xml:space="preserve"> HYPERLINK "http://hudoc.echr.coe.int/eng?i=001-167796" \h </w:instrText>
      </w:r>
      <w:r>
        <w:fldChar w:fldCharType="separate"/>
      </w:r>
      <w:r w:rsidRPr="00CB788D">
        <w:rPr>
          <w:i/>
          <w:color w:val="0071BB"/>
        </w:rPr>
        <w:t>Chaushev</w:t>
      </w:r>
      <w:proofErr w:type="spellEnd"/>
      <w:r w:rsidRPr="00CB788D">
        <w:rPr>
          <w:i/>
          <w:color w:val="0071BB"/>
        </w:rPr>
        <w:t xml:space="preserve"> i Inni przeciwko Rosji</w:t>
      </w:r>
      <w:r>
        <w:t>,</w:t>
      </w:r>
      <w:r>
        <w:fldChar w:fldCharType="end"/>
      </w:r>
      <w:r>
        <w:t xml:space="preserve"> § 24).</w:t>
      </w:r>
    </w:p>
    <w:p w:rsidR="003C154C" w:rsidRDefault="003C154C" w:rsidP="003C154C">
      <w:pPr>
        <w:pStyle w:val="Tekstpodstawowy"/>
        <w:tabs>
          <w:tab w:val="left" w:pos="284"/>
        </w:tabs>
        <w:spacing w:before="9"/>
        <w:ind w:left="0"/>
        <w:jc w:val="left"/>
        <w:rPr>
          <w:sz w:val="19"/>
        </w:rPr>
      </w:pPr>
    </w:p>
    <w:p w:rsidR="003C154C" w:rsidRDefault="003C154C" w:rsidP="003C154C">
      <w:pPr>
        <w:pStyle w:val="Nagwek3"/>
        <w:tabs>
          <w:tab w:val="left" w:pos="284"/>
        </w:tabs>
        <w:ind w:left="0"/>
      </w:pPr>
      <w:r>
        <w:rPr>
          <w:color w:val="2E2E2E"/>
        </w:rPr>
        <w:t>4. Publiczne ogłaszanie wyroków</w:t>
      </w:r>
    </w:p>
    <w:p w:rsidR="003C154C" w:rsidRDefault="003C154C" w:rsidP="00324BC1">
      <w:pPr>
        <w:pStyle w:val="Akapitzlist"/>
        <w:numPr>
          <w:ilvl w:val="0"/>
          <w:numId w:val="45"/>
        </w:numPr>
        <w:tabs>
          <w:tab w:val="left" w:pos="284"/>
          <w:tab w:val="left" w:pos="713"/>
        </w:tabs>
        <w:spacing w:before="119"/>
        <w:ind w:left="0" w:firstLine="0"/>
      </w:pPr>
      <w:r>
        <w:t>Trybunał nie czuł się zobowiązany do przyjęcia dosłownej interpretacji słów „wypowiadany publicznie” (</w:t>
      </w:r>
      <w:proofErr w:type="spellStart"/>
      <w:r>
        <w:fldChar w:fldCharType="begin"/>
      </w:r>
      <w:r>
        <w:instrText xml:space="preserve"> HYPERLINK "http://hudoc.echr.coe.int/eng?i=001-57585" \h </w:instrText>
      </w:r>
      <w:r>
        <w:fldChar w:fldCharType="separate"/>
      </w:r>
      <w:r w:rsidRPr="00A65546">
        <w:rPr>
          <w:i/>
          <w:color w:val="0071BB"/>
        </w:rPr>
        <w:t>Sutter</w:t>
      </w:r>
      <w:proofErr w:type="spellEnd"/>
      <w:r w:rsidRPr="00A65546">
        <w:rPr>
          <w:i/>
          <w:color w:val="0071BB"/>
        </w:rPr>
        <w:t xml:space="preserve"> przeciwko Szwajcarii</w:t>
      </w:r>
      <w:r>
        <w:t>,</w:t>
      </w:r>
      <w:r>
        <w:fldChar w:fldCharType="end"/>
      </w:r>
      <w:r>
        <w:t xml:space="preserve"> § 33; </w:t>
      </w:r>
      <w:hyperlink r:id="rId535">
        <w:r w:rsidRPr="00A65546">
          <w:rPr>
            <w:i/>
            <w:color w:val="0071BB"/>
          </w:rPr>
          <w:t xml:space="preserve">Campbell i </w:t>
        </w:r>
        <w:proofErr w:type="spellStart"/>
        <w:r w:rsidRPr="00A65546">
          <w:rPr>
            <w:i/>
            <w:color w:val="0071BB"/>
          </w:rPr>
          <w:t>Fell</w:t>
        </w:r>
        <w:proofErr w:type="spellEnd"/>
        <w:r w:rsidRPr="00A65546">
          <w:rPr>
            <w:i/>
            <w:color w:val="0071BB"/>
          </w:rPr>
          <w:t xml:space="preserve"> przeciwko Zjednoczonemu Królestwu</w:t>
        </w:r>
      </w:hyperlink>
      <w:r>
        <w:t>, § 91).</w:t>
      </w:r>
    </w:p>
    <w:p w:rsidR="003C154C" w:rsidRDefault="003C154C" w:rsidP="00324BC1">
      <w:pPr>
        <w:pStyle w:val="Akapitzlist"/>
        <w:numPr>
          <w:ilvl w:val="0"/>
          <w:numId w:val="45"/>
        </w:numPr>
        <w:tabs>
          <w:tab w:val="left" w:pos="284"/>
          <w:tab w:val="left" w:pos="711"/>
        </w:tabs>
        <w:spacing w:before="120"/>
        <w:ind w:left="0" w:right="214" w:firstLine="0"/>
      </w:pPr>
      <w:r>
        <w:t>Trybunał uznał zatem, że pomimo sformułowania zdającego się sugerować, że wymagane jest odczytanie wyroku w trybie jawnym, również inne sposoby podawania wyroku do publicznej wiadomości mogą być zgodne z art. 6 ust. 1. Jako generalna zasada – sposób, w jaki wyroku ma zostać upubliczniony na podstawie prawa krajowego musi zostać rozpatrzony w świetle szczególnych cech danego procesu oraz przez odwołanie się do przedmiotu i celu art. 6 ust. 1, a mianowicie w celu zapewnienia kontroli sądownictwa przez opinię publiczną, aby zagwarantować prawo do rzetelnego procesu. Przy dokonywaniu takiej oceny należy uwzględnić całość postępowania (</w:t>
      </w:r>
      <w:proofErr w:type="spellStart"/>
      <w:r>
        <w:fldChar w:fldCharType="begin"/>
      </w:r>
      <w:r>
        <w:instrText xml:space="preserve"> HYPERLINK "http://hudoc.echr.coe.int/eng?i=001-103696" \h </w:instrText>
      </w:r>
      <w:r>
        <w:fldChar w:fldCharType="separate"/>
      </w:r>
      <w:r>
        <w:rPr>
          <w:i/>
          <w:color w:val="0071BB"/>
        </w:rPr>
        <w:t>Welke</w:t>
      </w:r>
      <w:proofErr w:type="spellEnd"/>
      <w:r>
        <w:rPr>
          <w:i/>
          <w:color w:val="0071BB"/>
        </w:rPr>
        <w:t xml:space="preserve"> i Białek przeciwko Polsce</w:t>
      </w:r>
      <w:r>
        <w:t>,</w:t>
      </w:r>
      <w:r>
        <w:fldChar w:fldCharType="end"/>
      </w:r>
      <w:r>
        <w:t xml:space="preserve"> § 83, gdzie ograniczenie publicznego odczytywania sentencji wyroku w postępowaniach z wyłączeniem jawności nie naruszyło art. 6). W ten sposób umieszczenie wyroku w rejestrze sądowym i opublikowanie go w zbiorach urzędowych mogłoby spełnić wymóg publicznego ogłoszenia (</w:t>
      </w:r>
      <w:proofErr w:type="spellStart"/>
      <w:r>
        <w:fldChar w:fldCharType="begin"/>
      </w:r>
      <w:r>
        <w:instrText xml:space="preserve"> HYPERLINK "http://hudoc.echr.coe.int/eng?i=001-57585" \h </w:instrText>
      </w:r>
      <w:r>
        <w:fldChar w:fldCharType="separate"/>
      </w:r>
      <w:r>
        <w:rPr>
          <w:i/>
          <w:color w:val="0071BB"/>
        </w:rPr>
        <w:t>Sutter</w:t>
      </w:r>
      <w:proofErr w:type="spellEnd"/>
      <w:r>
        <w:rPr>
          <w:i/>
          <w:color w:val="0071BB"/>
        </w:rPr>
        <w:t xml:space="preserve"> przeciwko Szwajcarii</w:t>
      </w:r>
      <w:r>
        <w:t>,</w:t>
      </w:r>
      <w:r>
        <w:fldChar w:fldCharType="end"/>
      </w:r>
      <w:r>
        <w:t xml:space="preserve"> § 34).</w:t>
      </w:r>
    </w:p>
    <w:p w:rsidR="003C154C" w:rsidRDefault="003C154C" w:rsidP="00324BC1">
      <w:pPr>
        <w:pStyle w:val="Akapitzlist"/>
        <w:numPr>
          <w:ilvl w:val="0"/>
          <w:numId w:val="45"/>
        </w:numPr>
        <w:tabs>
          <w:tab w:val="left" w:pos="284"/>
          <w:tab w:val="left" w:pos="713"/>
        </w:tabs>
        <w:ind w:left="0" w:right="214" w:firstLine="0"/>
      </w:pPr>
      <w:r>
        <w:t>Całkowite zatajenie przed opinią publiczną całości orzeczenia sądowego nie może być uzasadnione. Uzasadnione obawy dotyczące bezpieczeństwa można uwzględnić za pomocą niektórych technik, takich jak klasyfikacja tylko tych fragmentów orzeczeń sądowych, których ujawnienie zagroziłoby bezpieczeństwu narodowemu lub bezpieczeństwu innych (</w:t>
      </w:r>
      <w:proofErr w:type="spellStart"/>
      <w:r>
        <w:fldChar w:fldCharType="begin"/>
      </w:r>
      <w:r>
        <w:instrText xml:space="preserve"> HYPERLINK "http://hudoc.echr.coe.int/eng?i=001-97292" \h </w:instrText>
      </w:r>
      <w:r>
        <w:fldChar w:fldCharType="separate"/>
      </w:r>
      <w:r>
        <w:rPr>
          <w:i/>
          <w:color w:val="0071BB"/>
        </w:rPr>
        <w:t>Raza</w:t>
      </w:r>
      <w:proofErr w:type="spellEnd"/>
      <w:r>
        <w:rPr>
          <w:i/>
          <w:color w:val="0071BB"/>
        </w:rPr>
        <w:t xml:space="preserve"> przeciwko Bułgarii</w:t>
      </w:r>
      <w:r>
        <w:t>,</w:t>
      </w:r>
      <w:r>
        <w:fldChar w:fldCharType="end"/>
      </w:r>
      <w:r>
        <w:t xml:space="preserve"> § 53; </w:t>
      </w:r>
      <w:hyperlink r:id="rId536">
        <w:proofErr w:type="spellStart"/>
        <w:r>
          <w:rPr>
            <w:i/>
            <w:color w:val="0071BB"/>
          </w:rPr>
          <w:t>Fazliyski</w:t>
        </w:r>
        <w:proofErr w:type="spellEnd"/>
        <w:r>
          <w:rPr>
            <w:i/>
            <w:color w:val="0071BB"/>
          </w:rPr>
          <w:t xml:space="preserve"> przeciwko Bułgarii</w:t>
        </w:r>
        <w:r>
          <w:t>,</w:t>
        </w:r>
      </w:hyperlink>
      <w:r>
        <w:t xml:space="preserve"> §§ 67-68).</w:t>
      </w:r>
    </w:p>
    <w:p w:rsidR="003C154C" w:rsidRDefault="003C154C" w:rsidP="00324BC1">
      <w:pPr>
        <w:pStyle w:val="Akapitzlist"/>
        <w:numPr>
          <w:ilvl w:val="0"/>
          <w:numId w:val="45"/>
        </w:numPr>
        <w:tabs>
          <w:tab w:val="left" w:pos="284"/>
          <w:tab w:val="left" w:pos="713"/>
        </w:tabs>
        <w:spacing w:before="118"/>
        <w:ind w:left="0" w:firstLine="0"/>
      </w:pPr>
      <w:r>
        <w:t>Prawo do jawności rozprawy i prawo do jawnego ogłoszenia wyroku są dwoma odrębnymi prawami na mocy art. 6 Konwencji. Fakt, że jedno z tych praw nie jest naruszane, sam w sobie nie oznacza, że drugiego prawa nie można naruszyć. Innymi słowy, publiczne ogłoszenie wyroku nie jest w stanie zrekompensować nieuzasadnionego przeprowadzania przesłuchań przy drzwiach zamkniętych (</w:t>
      </w:r>
      <w:proofErr w:type="spellStart"/>
      <w:r>
        <w:fldChar w:fldCharType="begin"/>
      </w:r>
      <w:r>
        <w:instrText xml:space="preserve"> HYPERLINK "http://hudoc.echr.coe.int/eng?i=001-142075" \h </w:instrText>
      </w:r>
      <w:r>
        <w:fldChar w:fldCharType="separate"/>
      </w:r>
      <w:r>
        <w:rPr>
          <w:i/>
          <w:color w:val="0071BB"/>
        </w:rPr>
        <w:t>Artemov</w:t>
      </w:r>
      <w:proofErr w:type="spellEnd"/>
      <w:r>
        <w:rPr>
          <w:i/>
          <w:color w:val="0071BB"/>
        </w:rPr>
        <w:t xml:space="preserve"> przeciwko Rosji</w:t>
      </w:r>
      <w:r>
        <w:rPr>
          <w:i/>
          <w:color w:val="0071BB"/>
        </w:rPr>
        <w:fldChar w:fldCharType="end"/>
      </w:r>
      <w:r>
        <w:t>, § 109).</w:t>
      </w:r>
    </w:p>
    <w:p w:rsidR="003C154C" w:rsidRDefault="003C154C" w:rsidP="003C154C">
      <w:pPr>
        <w:pStyle w:val="Tekstpodstawowy"/>
        <w:spacing w:before="9"/>
        <w:ind w:left="0"/>
        <w:jc w:val="left"/>
        <w:rPr>
          <w:sz w:val="19"/>
        </w:rPr>
      </w:pPr>
    </w:p>
    <w:p w:rsidR="003C154C" w:rsidRDefault="003C154C" w:rsidP="00324BC1">
      <w:pPr>
        <w:pStyle w:val="Nagwek2"/>
        <w:numPr>
          <w:ilvl w:val="0"/>
          <w:numId w:val="23"/>
        </w:numPr>
        <w:tabs>
          <w:tab w:val="left" w:pos="619"/>
        </w:tabs>
      </w:pPr>
      <w:r>
        <w:rPr>
          <w:color w:val="2E2E2E"/>
        </w:rPr>
        <w:t>Rozsądny termin</w:t>
      </w:r>
    </w:p>
    <w:p w:rsidR="003C154C" w:rsidRDefault="003C154C" w:rsidP="003C154C">
      <w:pPr>
        <w:pStyle w:val="Tekstpodstawowy"/>
        <w:spacing w:after="1"/>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1117"/>
        </w:trPr>
        <w:tc>
          <w:tcPr>
            <w:tcW w:w="9244" w:type="dxa"/>
            <w:shd w:val="clear" w:color="auto" w:fill="F8F8F8"/>
          </w:tcPr>
          <w:p w:rsidR="003C154C" w:rsidRDefault="003C154C" w:rsidP="003C154C">
            <w:pPr>
              <w:pStyle w:val="TableParagraph"/>
              <w:ind w:left="107"/>
              <w:rPr>
                <w:b/>
              </w:rPr>
            </w:pPr>
            <w:r>
              <w:rPr>
                <w:b/>
                <w:color w:val="00538B"/>
              </w:rPr>
              <w:t>Artykuł 6 ust. 1 Konwencji</w:t>
            </w:r>
          </w:p>
          <w:p w:rsidR="003C154C" w:rsidRDefault="003C154C" w:rsidP="003C154C">
            <w:pPr>
              <w:pStyle w:val="TableParagraph"/>
              <w:spacing w:before="123"/>
              <w:ind w:right="258"/>
              <w:rPr>
                <w:sz w:val="20"/>
              </w:rPr>
            </w:pPr>
            <w:r>
              <w:rPr>
                <w:color w:val="252525"/>
                <w:sz w:val="20"/>
              </w:rPr>
              <w:t>„1. Każdy ma prawo [...] rozpatrzenia jego sprawy w rozsądnym terminie [...] o zasadności [...] oskarżenia w wytoczonej przeciwko niemu sprawie karnej."</w:t>
            </w:r>
          </w:p>
        </w:tc>
      </w:tr>
      <w:tr w:rsidR="003C154C" w:rsidTr="003C154C">
        <w:trPr>
          <w:trHeight w:val="873"/>
        </w:trPr>
        <w:tc>
          <w:tcPr>
            <w:tcW w:w="9244" w:type="dxa"/>
            <w:shd w:val="clear" w:color="auto" w:fill="F8F8F8"/>
          </w:tcPr>
          <w:p w:rsidR="003C154C" w:rsidRDefault="003C154C" w:rsidP="003C154C">
            <w:pPr>
              <w:pStyle w:val="TableParagraph"/>
              <w:ind w:left="107"/>
              <w:rPr>
                <w:b/>
              </w:rPr>
            </w:pPr>
            <w:r>
              <w:rPr>
                <w:b/>
                <w:color w:val="00538B"/>
              </w:rPr>
              <w:t>Słowa kluczowe HUDOC</w:t>
            </w:r>
          </w:p>
          <w:p w:rsidR="003C154C" w:rsidRDefault="003C154C" w:rsidP="003C154C">
            <w:pPr>
              <w:pStyle w:val="TableParagraph"/>
              <w:spacing w:before="123"/>
              <w:rPr>
                <w:sz w:val="20"/>
              </w:rPr>
            </w:pPr>
            <w:r>
              <w:rPr>
                <w:color w:val="252525"/>
                <w:sz w:val="20"/>
              </w:rPr>
              <w:t>Rozsądny termin (6-1)</w:t>
            </w:r>
          </w:p>
        </w:tc>
      </w:tr>
    </w:tbl>
    <w:p w:rsidR="003C154C" w:rsidRDefault="003C154C" w:rsidP="003C154C">
      <w:pPr>
        <w:pStyle w:val="Tekstpodstawowy"/>
        <w:spacing w:before="8"/>
        <w:ind w:left="0"/>
        <w:jc w:val="left"/>
        <w:rPr>
          <w:b/>
          <w:sz w:val="41"/>
        </w:rPr>
      </w:pPr>
    </w:p>
    <w:p w:rsidR="003C154C" w:rsidRDefault="003C154C" w:rsidP="00324BC1">
      <w:pPr>
        <w:pStyle w:val="Nagwek3"/>
        <w:numPr>
          <w:ilvl w:val="1"/>
          <w:numId w:val="44"/>
        </w:numPr>
        <w:tabs>
          <w:tab w:val="left" w:pos="284"/>
        </w:tabs>
        <w:ind w:left="0" w:firstLine="0"/>
      </w:pPr>
      <w:r>
        <w:rPr>
          <w:color w:val="2E2E2E"/>
        </w:rPr>
        <w:t>Określenie czasu trwania postępowania</w:t>
      </w:r>
    </w:p>
    <w:p w:rsidR="003C154C" w:rsidRPr="00F16DF6" w:rsidRDefault="003C154C" w:rsidP="00324BC1">
      <w:pPr>
        <w:pStyle w:val="Akapitzlist"/>
        <w:numPr>
          <w:ilvl w:val="0"/>
          <w:numId w:val="45"/>
        </w:numPr>
        <w:tabs>
          <w:tab w:val="left" w:pos="284"/>
          <w:tab w:val="left" w:pos="713"/>
        </w:tabs>
        <w:spacing w:before="117" w:after="240"/>
        <w:ind w:left="0" w:right="214" w:firstLine="0"/>
        <w:rPr>
          <w:sz w:val="27"/>
        </w:rPr>
      </w:pPr>
      <w:r>
        <w:t>W sprawach karnych celem art. 6 ust. 1, zgodnie z którym każdy ma prawo do rozpatrzenia sprawy w rozsądnym terminie, jest zapewnienie, aby oskarżeni nie musieli zbyt długo pozostawać oskarżeni i aby zarzut został ustalony (</w:t>
      </w:r>
      <w:proofErr w:type="spellStart"/>
      <w:r w:rsidRPr="00F16DF6">
        <w:fldChar w:fldCharType="begin"/>
      </w:r>
      <w:r>
        <w:instrText xml:space="preserve"> HYPERLINK "http://hudoc.echr.coe.int/eng?i=001-57595" \h </w:instrText>
      </w:r>
      <w:r w:rsidRPr="00F16DF6">
        <w:fldChar w:fldCharType="separate"/>
      </w:r>
      <w:r w:rsidRPr="00F16DF6">
        <w:rPr>
          <w:i/>
          <w:color w:val="0071BB"/>
        </w:rPr>
        <w:t>Wemhoff</w:t>
      </w:r>
      <w:proofErr w:type="spellEnd"/>
      <w:r w:rsidRPr="00F16DF6">
        <w:rPr>
          <w:i/>
          <w:color w:val="0071BB"/>
        </w:rPr>
        <w:t xml:space="preserve"> przeciwko Niemcom,</w:t>
      </w:r>
      <w:r w:rsidRPr="00F16DF6">
        <w:rPr>
          <w:i/>
          <w:color w:val="0071BB"/>
        </w:rPr>
        <w:fldChar w:fldCharType="end"/>
      </w:r>
      <w:r>
        <w:t xml:space="preserve"> § 18; </w:t>
      </w:r>
      <w:hyperlink r:id="rId537">
        <w:r w:rsidRPr="00F16DF6">
          <w:rPr>
            <w:i/>
            <w:color w:val="0071BB"/>
          </w:rPr>
          <w:t>Kart przeciwko Turcji</w:t>
        </w:r>
      </w:hyperlink>
      <w:r w:rsidRPr="00F16DF6">
        <w:rPr>
          <w:i/>
          <w:color w:val="0071BB"/>
        </w:rPr>
        <w:t xml:space="preserve"> </w:t>
      </w:r>
      <w:r>
        <w:t>[WI], § 68).</w:t>
      </w:r>
    </w:p>
    <w:p w:rsidR="003C154C" w:rsidRDefault="003C154C" w:rsidP="00324BC1">
      <w:pPr>
        <w:pStyle w:val="Nagwek4"/>
        <w:numPr>
          <w:ilvl w:val="0"/>
          <w:numId w:val="18"/>
        </w:numPr>
        <w:tabs>
          <w:tab w:val="left" w:pos="284"/>
          <w:tab w:val="left" w:pos="535"/>
        </w:tabs>
        <w:spacing w:before="47"/>
        <w:ind w:left="0" w:firstLine="0"/>
      </w:pPr>
      <w:r>
        <w:rPr>
          <w:color w:val="2E2E2E"/>
        </w:rPr>
        <w:t>Okres, który należy wziąć pod uwagę</w:t>
      </w:r>
    </w:p>
    <w:p w:rsidR="003C154C" w:rsidRDefault="003C154C" w:rsidP="00324BC1">
      <w:pPr>
        <w:pStyle w:val="Akapitzlist"/>
        <w:numPr>
          <w:ilvl w:val="0"/>
          <w:numId w:val="45"/>
        </w:numPr>
        <w:tabs>
          <w:tab w:val="left" w:pos="284"/>
          <w:tab w:val="left" w:pos="713"/>
        </w:tabs>
        <w:spacing w:before="117"/>
        <w:ind w:left="0" w:right="215" w:firstLine="0"/>
      </w:pPr>
      <w:r>
        <w:t>Okres, który należy wziąć pod uwagę, rozpoczyna się w dniu, w którym postawiono komuś zarzuty (</w:t>
      </w:r>
      <w:proofErr w:type="spellStart"/>
      <w:r>
        <w:fldChar w:fldCharType="begin"/>
      </w:r>
      <w:r>
        <w:instrText xml:space="preserve"> HYPERLINK "http://hudoc.echr.coe.int/eng?i=001-57544" \h </w:instrText>
      </w:r>
      <w:r>
        <w:fldChar w:fldCharType="separate"/>
      </w:r>
      <w:r>
        <w:rPr>
          <w:i/>
          <w:color w:val="0071BB"/>
        </w:rPr>
        <w:t>Neumeister</w:t>
      </w:r>
      <w:proofErr w:type="spellEnd"/>
      <w:r>
        <w:rPr>
          <w:i/>
          <w:color w:val="0071BB"/>
        </w:rPr>
        <w:t xml:space="preserve"> przeciwko Austrii</w:t>
      </w:r>
      <w:r>
        <w:t>,</w:t>
      </w:r>
      <w:r>
        <w:fldChar w:fldCharType="end"/>
      </w:r>
      <w:r>
        <w:t xml:space="preserve"> § 18).</w:t>
      </w:r>
    </w:p>
    <w:p w:rsidR="003C154C" w:rsidRPr="008E7957" w:rsidRDefault="003C154C" w:rsidP="00324BC1">
      <w:pPr>
        <w:pStyle w:val="Akapitzlist"/>
        <w:numPr>
          <w:ilvl w:val="0"/>
          <w:numId w:val="45"/>
        </w:numPr>
        <w:tabs>
          <w:tab w:val="left" w:pos="284"/>
          <w:tab w:val="left" w:pos="713"/>
        </w:tabs>
        <w:spacing w:before="117"/>
        <w:ind w:left="0" w:right="215" w:firstLine="0"/>
      </w:pPr>
      <w:r>
        <w:t xml:space="preserve">„Rozsądny termin” może zacząć bieg przed wniesieniem sprawy do sądu ( </w:t>
      </w:r>
      <w:hyperlink r:id="rId538">
        <w:proofErr w:type="spellStart"/>
        <w:r w:rsidRPr="005A3C6E">
          <w:rPr>
            <w:i/>
            <w:color w:val="0071BB"/>
          </w:rPr>
          <w:t>Deweer</w:t>
        </w:r>
        <w:proofErr w:type="spellEnd"/>
      </w:hyperlink>
      <w:r w:rsidRPr="005A3C6E">
        <w:rPr>
          <w:i/>
        </w:rPr>
        <w:t xml:space="preserve"> </w:t>
      </w:r>
      <w:hyperlink r:id="rId539">
        <w:r w:rsidRPr="005A3C6E">
          <w:rPr>
            <w:i/>
            <w:color w:val="0071BB"/>
          </w:rPr>
          <w:t>przeciwko Belgii</w:t>
        </w:r>
        <w:r>
          <w:t>,</w:t>
        </w:r>
      </w:hyperlink>
      <w:r>
        <w:t xml:space="preserve"> § 42), na przykład od momentu aresztowania (</w:t>
      </w:r>
      <w:proofErr w:type="spellStart"/>
      <w:r w:rsidRPr="005A3C6E">
        <w:fldChar w:fldCharType="begin"/>
      </w:r>
      <w:r>
        <w:instrText xml:space="preserve"> HYPERLINK "http://hudoc.echr.coe.int/eng?i=001-57595" \h </w:instrText>
      </w:r>
      <w:r w:rsidRPr="005A3C6E">
        <w:fldChar w:fldCharType="separate"/>
      </w:r>
      <w:r w:rsidRPr="005A3C6E">
        <w:rPr>
          <w:i/>
          <w:color w:val="0071BB"/>
        </w:rPr>
        <w:t>Wemhoff</w:t>
      </w:r>
      <w:proofErr w:type="spellEnd"/>
      <w:r w:rsidRPr="005A3C6E">
        <w:rPr>
          <w:i/>
          <w:color w:val="0071BB"/>
        </w:rPr>
        <w:t xml:space="preserve"> przeciwko Niemcom,</w:t>
      </w:r>
      <w:r w:rsidRPr="005A3C6E">
        <w:rPr>
          <w:i/>
          <w:color w:val="0071BB"/>
        </w:rPr>
        <w:fldChar w:fldCharType="end"/>
      </w:r>
      <w:r>
        <w:t xml:space="preserve"> § 19), czas, przez jaki dana osoba zostaje oskarżona (</w:t>
      </w:r>
      <w:proofErr w:type="spellStart"/>
      <w:r>
        <w:fldChar w:fldCharType="begin"/>
      </w:r>
      <w:r>
        <w:instrText xml:space="preserve"> HYPERLINK "http://hudoc.echr.coe.int/eng?i=001-57544" \h </w:instrText>
      </w:r>
      <w:r>
        <w:fldChar w:fldCharType="separate"/>
      </w:r>
      <w:r w:rsidRPr="005A3C6E">
        <w:rPr>
          <w:i/>
          <w:color w:val="0071BB"/>
        </w:rPr>
        <w:t>Neumeister</w:t>
      </w:r>
      <w:proofErr w:type="spellEnd"/>
      <w:r w:rsidRPr="005A3C6E">
        <w:rPr>
          <w:i/>
          <w:color w:val="0071BB"/>
        </w:rPr>
        <w:t xml:space="preserve"> przeciwko Austrii</w:t>
      </w:r>
      <w:r>
        <w:t>,</w:t>
      </w:r>
      <w:r>
        <w:fldChar w:fldCharType="end"/>
      </w:r>
      <w:r>
        <w:t xml:space="preserve"> § 18), od dnia wszczęcia postępowania przygotowawczego (</w:t>
      </w:r>
      <w:proofErr w:type="spellStart"/>
      <w:r>
        <w:fldChar w:fldCharType="begin"/>
      </w:r>
      <w:r>
        <w:instrText xml:space="preserve"> HYPERLINK "http://hudoc.echr.coe.int/eng?i=001-57565" \h </w:instrText>
      </w:r>
      <w:r>
        <w:fldChar w:fldCharType="separate"/>
      </w:r>
      <w:r w:rsidRPr="005A3C6E">
        <w:rPr>
          <w:i/>
          <w:color w:val="0071BB"/>
        </w:rPr>
        <w:t>Ringeisen</w:t>
      </w:r>
      <w:proofErr w:type="spellEnd"/>
      <w:r w:rsidRPr="005A3C6E">
        <w:rPr>
          <w:i/>
          <w:color w:val="0071BB"/>
        </w:rPr>
        <w:t xml:space="preserve"> przeciwko Austrii</w:t>
      </w:r>
      <w:r>
        <w:t>,</w:t>
      </w:r>
      <w:r>
        <w:fldChar w:fldCharType="end"/>
      </w:r>
      <w:r>
        <w:t xml:space="preserve"> § 110), lub od momentu przesłuchania skarżącego jako świadka podejrzanego o popełnienie przestępstwa (</w:t>
      </w:r>
      <w:proofErr w:type="spellStart"/>
      <w:r>
        <w:fldChar w:fldCharType="begin"/>
      </w:r>
      <w:r>
        <w:instrText xml:space="preserve"> HYPERLINK "http://hudoc.echr.coe.int/eng?i=001-177344" \h </w:instrText>
      </w:r>
      <w:r>
        <w:fldChar w:fldCharType="separate"/>
      </w:r>
      <w:r w:rsidRPr="005A3C6E">
        <w:rPr>
          <w:i/>
          <w:color w:val="0071BB"/>
        </w:rPr>
        <w:t>Kalēja</w:t>
      </w:r>
      <w:proofErr w:type="spellEnd"/>
      <w:r w:rsidRPr="005A3C6E">
        <w:rPr>
          <w:i/>
          <w:color w:val="0071BB"/>
        </w:rPr>
        <w:t xml:space="preserve"> przeciwko Łotwie</w:t>
      </w:r>
      <w:r>
        <w:t>,</w:t>
      </w:r>
      <w:r>
        <w:fldChar w:fldCharType="end"/>
      </w:r>
      <w:r>
        <w:t xml:space="preserve"> § 40). </w:t>
      </w:r>
      <w:r w:rsidRPr="008E7957">
        <w:t xml:space="preserve">Jednakże w każdym przypadku odpowiednią chwilą jest ta, kiedy skarżący miał świadomość </w:t>
      </w:r>
      <w:proofErr w:type="spellStart"/>
      <w:r w:rsidRPr="008E7957">
        <w:t>reści</w:t>
      </w:r>
      <w:proofErr w:type="spellEnd"/>
      <w:r w:rsidRPr="008E7957">
        <w:t xml:space="preserve"> zarzutu lub gdy został </w:t>
      </w:r>
      <w:r w:rsidRPr="008E7957">
        <w:lastRenderedPageBreak/>
        <w:t>istotnie dotknięty przez środki zastosowane w związku ze śledztwem lub postępowaniem (</w:t>
      </w:r>
      <w:proofErr w:type="spellStart"/>
      <w:r w:rsidRPr="008E7957">
        <w:rPr>
          <w:i/>
          <w:iCs/>
          <w:color w:val="0070C0"/>
        </w:rPr>
        <w:t>Mamič</w:t>
      </w:r>
      <w:proofErr w:type="spellEnd"/>
      <w:r w:rsidRPr="008E7957">
        <w:rPr>
          <w:i/>
          <w:iCs/>
          <w:color w:val="0070C0"/>
        </w:rPr>
        <w:t xml:space="preserve"> przeciwko Słowenii (no. 2)</w:t>
      </w:r>
      <w:r w:rsidRPr="008E7957">
        <w:rPr>
          <w:color w:val="000000" w:themeColor="text1"/>
        </w:rPr>
        <w:t>,</w:t>
      </w:r>
      <w:r w:rsidRPr="008E7957">
        <w:rPr>
          <w:color w:val="0070C0"/>
        </w:rPr>
        <w:t xml:space="preserve"> </w:t>
      </w:r>
      <w:r w:rsidRPr="008E7957">
        <w:t xml:space="preserve">§§ 23-24); </w:t>
      </w:r>
      <w:proofErr w:type="spellStart"/>
      <w:r w:rsidRPr="008E7957">
        <w:rPr>
          <w:i/>
          <w:iCs/>
          <w:color w:val="0070C0"/>
        </w:rPr>
        <w:t>Liblik</w:t>
      </w:r>
      <w:proofErr w:type="spellEnd"/>
      <w:r w:rsidRPr="008E7957">
        <w:rPr>
          <w:i/>
          <w:iCs/>
          <w:color w:val="0070C0"/>
        </w:rPr>
        <w:t xml:space="preserve"> and Inni przeciwko Estonii</w:t>
      </w:r>
      <w:r w:rsidRPr="008E7957">
        <w:t xml:space="preserve">, § 94). </w:t>
      </w:r>
    </w:p>
    <w:p w:rsidR="003C154C" w:rsidRDefault="003C154C" w:rsidP="00324BC1">
      <w:pPr>
        <w:pStyle w:val="Akapitzlist"/>
        <w:numPr>
          <w:ilvl w:val="0"/>
          <w:numId w:val="45"/>
        </w:numPr>
        <w:tabs>
          <w:tab w:val="left" w:pos="284"/>
          <w:tab w:val="left" w:pos="711"/>
        </w:tabs>
        <w:spacing w:before="123" w:line="237" w:lineRule="auto"/>
        <w:ind w:left="0" w:right="218" w:firstLine="0"/>
      </w:pPr>
      <w:r>
        <w:t>„Oskarżenie” w tym kontekście należy rozumieć w autonomicznym rozumieniu art. 6 ust. 1 (</w:t>
      </w:r>
      <w:proofErr w:type="spellStart"/>
      <w:r>
        <w:fldChar w:fldCharType="begin"/>
      </w:r>
      <w:r>
        <w:instrText xml:space="preserve"> HYPERLINK "http://hudoc.echr.coe.int/eng?i=001-100413" \h </w:instrText>
      </w:r>
      <w:r>
        <w:fldChar w:fldCharType="separate"/>
      </w:r>
      <w:r>
        <w:rPr>
          <w:i/>
          <w:color w:val="0071BB"/>
        </w:rPr>
        <w:t>McFarlane</w:t>
      </w:r>
      <w:proofErr w:type="spellEnd"/>
      <w:r>
        <w:rPr>
          <w:i/>
          <w:color w:val="0071BB"/>
        </w:rPr>
        <w:t xml:space="preserve"> przeciwko Irlandii</w:t>
      </w:r>
      <w:r>
        <w:rPr>
          <w:i/>
          <w:color w:val="0071BB"/>
        </w:rPr>
        <w:fldChar w:fldCharType="end"/>
      </w:r>
      <w:r>
        <w:rPr>
          <w:i/>
          <w:color w:val="0071BB"/>
        </w:rPr>
        <w:t xml:space="preserve"> </w:t>
      </w:r>
      <w:r>
        <w:t>[WI], § 143)</w:t>
      </w:r>
      <w:r>
        <w:rPr>
          <w:rStyle w:val="Odwoanieprzypisudolnego"/>
        </w:rPr>
        <w:footnoteReference w:id="9"/>
      </w:r>
      <w:r>
        <w:t>.</w:t>
      </w:r>
    </w:p>
    <w:p w:rsidR="003C154C" w:rsidRDefault="003C154C" w:rsidP="003C154C">
      <w:pPr>
        <w:pStyle w:val="Tekstpodstawowy"/>
        <w:tabs>
          <w:tab w:val="left" w:pos="284"/>
        </w:tabs>
        <w:ind w:left="0"/>
        <w:jc w:val="left"/>
        <w:rPr>
          <w:sz w:val="20"/>
        </w:rPr>
      </w:pPr>
    </w:p>
    <w:p w:rsidR="003C154C" w:rsidRDefault="003C154C" w:rsidP="00324BC1">
      <w:pPr>
        <w:pStyle w:val="Nagwek4"/>
        <w:numPr>
          <w:ilvl w:val="0"/>
          <w:numId w:val="18"/>
        </w:numPr>
        <w:tabs>
          <w:tab w:val="left" w:pos="284"/>
        </w:tabs>
        <w:ind w:left="0" w:firstLine="0"/>
      </w:pPr>
      <w:r>
        <w:rPr>
          <w:color w:val="2E2E2E"/>
        </w:rPr>
        <w:t>Koniec terminu</w:t>
      </w:r>
    </w:p>
    <w:p w:rsidR="003C154C" w:rsidRDefault="003C154C" w:rsidP="00324BC1">
      <w:pPr>
        <w:pStyle w:val="Akapitzlist"/>
        <w:numPr>
          <w:ilvl w:val="0"/>
          <w:numId w:val="45"/>
        </w:numPr>
        <w:tabs>
          <w:tab w:val="left" w:pos="284"/>
          <w:tab w:val="left" w:pos="713"/>
        </w:tabs>
        <w:spacing w:before="119"/>
        <w:ind w:left="0" w:firstLine="0"/>
      </w:pPr>
      <w:r w:rsidRPr="008E7957">
        <w:t xml:space="preserve"> Trybunał stwierdził, że w sprawach karnych okres, do którego zastosowanie ma art. 6 Konwencji, dotyczy całości postępowania (</w:t>
      </w:r>
      <w:r w:rsidRPr="008E7957">
        <w:rPr>
          <w:i/>
          <w:iCs/>
          <w:color w:val="0070C0"/>
        </w:rPr>
        <w:t>König przeciwko Niemcom</w:t>
      </w:r>
      <w:r w:rsidRPr="008E7957">
        <w:t xml:space="preserve">, § 98), </w:t>
      </w:r>
      <w:proofErr w:type="spellStart"/>
      <w:r w:rsidRPr="008E7957">
        <w:t>including</w:t>
      </w:r>
      <w:proofErr w:type="spellEnd"/>
      <w:r w:rsidRPr="008E7957">
        <w:t xml:space="preserve"> </w:t>
      </w:r>
      <w:proofErr w:type="spellStart"/>
      <w:r w:rsidRPr="008E7957">
        <w:t>appeal</w:t>
      </w:r>
      <w:proofErr w:type="spellEnd"/>
      <w:r w:rsidRPr="008E7957">
        <w:t xml:space="preserve"> </w:t>
      </w:r>
      <w:proofErr w:type="spellStart"/>
      <w:r w:rsidRPr="008E7957">
        <w:t>proceedings</w:t>
      </w:r>
      <w:proofErr w:type="spellEnd"/>
      <w:r w:rsidRPr="008E7957">
        <w:t xml:space="preserve"> (</w:t>
      </w:r>
      <w:proofErr w:type="spellStart"/>
      <w:r w:rsidRPr="008E7957">
        <w:rPr>
          <w:i/>
          <w:iCs/>
          <w:color w:val="0070C0"/>
        </w:rPr>
        <w:t>Delcourt</w:t>
      </w:r>
      <w:proofErr w:type="spellEnd"/>
      <w:r w:rsidRPr="008E7957">
        <w:rPr>
          <w:i/>
          <w:iCs/>
          <w:color w:val="0070C0"/>
        </w:rPr>
        <w:t xml:space="preserve"> v. </w:t>
      </w:r>
      <w:proofErr w:type="spellStart"/>
      <w:r w:rsidRPr="008E7957">
        <w:rPr>
          <w:i/>
          <w:iCs/>
          <w:color w:val="0070C0"/>
        </w:rPr>
        <w:t>Belgium</w:t>
      </w:r>
      <w:proofErr w:type="spellEnd"/>
      <w:r w:rsidRPr="008E7957">
        <w:t xml:space="preserve">, §§ 25-26; </w:t>
      </w:r>
      <w:r w:rsidRPr="008E7957">
        <w:rPr>
          <w:i/>
          <w:iCs/>
          <w:color w:val="0070C0"/>
        </w:rPr>
        <w:t>König v. Germany</w:t>
      </w:r>
      <w:r w:rsidRPr="008E7957">
        <w:t xml:space="preserve">, § 98; </w:t>
      </w:r>
      <w:r w:rsidRPr="008E7957">
        <w:rPr>
          <w:i/>
          <w:iCs/>
          <w:color w:val="0070C0"/>
        </w:rPr>
        <w:t xml:space="preserve">V. v. the United </w:t>
      </w:r>
      <w:proofErr w:type="spellStart"/>
      <w:r w:rsidRPr="008E7957">
        <w:rPr>
          <w:i/>
          <w:iCs/>
          <w:color w:val="0070C0"/>
        </w:rPr>
        <w:t>Kingdom</w:t>
      </w:r>
      <w:proofErr w:type="spellEnd"/>
      <w:r w:rsidRPr="008E7957">
        <w:rPr>
          <w:color w:val="0070C0"/>
        </w:rPr>
        <w:t xml:space="preserve"> </w:t>
      </w:r>
      <w:r w:rsidRPr="008E7957">
        <w:t xml:space="preserve">[GC], § 109). </w:t>
      </w:r>
      <w:r>
        <w:t>Ponadto art. 6 ust. 1 wskazuje jako punkt końcowy wyrok rozstrzygający o zarzucie; może to być orzeczenie wydane przez sąd apelacyjny, gdy sąd ten orzeka co do istoty zarzutu (</w:t>
      </w:r>
      <w:proofErr w:type="spellStart"/>
      <w:r>
        <w:fldChar w:fldCharType="begin"/>
      </w:r>
      <w:r>
        <w:instrText xml:space="preserve"> HYPERLINK "http://hudoc.echr.coe.int/eng?i=001-57544" \h </w:instrText>
      </w:r>
      <w:r>
        <w:fldChar w:fldCharType="separate"/>
      </w:r>
      <w:r>
        <w:rPr>
          <w:i/>
          <w:color w:val="0071BB"/>
        </w:rPr>
        <w:t>Neumeister</w:t>
      </w:r>
      <w:proofErr w:type="spellEnd"/>
      <w:r>
        <w:rPr>
          <w:i/>
          <w:color w:val="0071BB"/>
        </w:rPr>
        <w:t xml:space="preserve"> przeciwko Austrii</w:t>
      </w:r>
      <w:r>
        <w:t>,</w:t>
      </w:r>
      <w:r>
        <w:fldChar w:fldCharType="end"/>
      </w:r>
      <w:r>
        <w:t xml:space="preserve"> § 19).</w:t>
      </w:r>
    </w:p>
    <w:p w:rsidR="003C154C" w:rsidRDefault="003C154C" w:rsidP="00324BC1">
      <w:pPr>
        <w:pStyle w:val="Akapitzlist"/>
        <w:numPr>
          <w:ilvl w:val="0"/>
          <w:numId w:val="45"/>
        </w:numPr>
        <w:tabs>
          <w:tab w:val="left" w:pos="284"/>
          <w:tab w:val="left" w:pos="713"/>
        </w:tabs>
        <w:spacing w:before="120"/>
        <w:ind w:left="0" w:right="215" w:firstLine="0"/>
      </w:pPr>
      <w:r>
        <w:t>Okres, który należy wziąć pod uwagę, trwa co najmniej do czasu uniewinnienia lub skazania, nawet jeśli taka decyzja zostanie podjęta w wyniku odwołania. Ponadto nie ma powodu, dla którego ochrona udzielana zainteresowanym osobom przed opóźnieniami w postępowaniu sądowym miałaby zakończyć się wraz z pierwszą rozprawą sądową: należy również obawiać się nieuzasadnionych przerw i nadmiernych opóźnień ze strony sądów (</w:t>
      </w:r>
      <w:proofErr w:type="spellStart"/>
      <w:r>
        <w:fldChar w:fldCharType="begin"/>
      </w:r>
      <w:r>
        <w:instrText xml:space="preserve"> HYPERLINK "http://hudoc.echr.coe.int/eng?i=001-57595" \h </w:instrText>
      </w:r>
      <w:r>
        <w:fldChar w:fldCharType="separate"/>
      </w:r>
      <w:r>
        <w:rPr>
          <w:i/>
          <w:color w:val="0071BB"/>
        </w:rPr>
        <w:t>Wemhoff</w:t>
      </w:r>
      <w:proofErr w:type="spellEnd"/>
      <w:r>
        <w:rPr>
          <w:i/>
          <w:color w:val="0071BB"/>
        </w:rPr>
        <w:t xml:space="preserve"> przeciwko Niemcom,</w:t>
      </w:r>
      <w:r>
        <w:rPr>
          <w:i/>
          <w:color w:val="0071BB"/>
        </w:rPr>
        <w:fldChar w:fldCharType="end"/>
      </w:r>
      <w:r>
        <w:t xml:space="preserve"> § 18).</w:t>
      </w:r>
    </w:p>
    <w:p w:rsidR="003C154C" w:rsidRDefault="003C154C" w:rsidP="00324BC1">
      <w:pPr>
        <w:pStyle w:val="Akapitzlist"/>
        <w:numPr>
          <w:ilvl w:val="0"/>
          <w:numId w:val="45"/>
        </w:numPr>
        <w:tabs>
          <w:tab w:val="left" w:pos="284"/>
          <w:tab w:val="left" w:pos="713"/>
        </w:tabs>
        <w:spacing w:before="119"/>
        <w:ind w:left="0" w:firstLine="0"/>
      </w:pPr>
      <w:r>
        <w:t>W przypadku wyroku skazującego nie ma mowy o „ustaleniu [...] oskarżenia w sprawie karnej” w rozumieniu art. 6 ust. 1, dopóki wyrok nie zostanie ostatecznie ustalony (</w:t>
      </w:r>
      <w:proofErr w:type="spellStart"/>
      <w:r>
        <w:fldChar w:fldCharType="begin"/>
      </w:r>
      <w:r>
        <w:instrText xml:space="preserve"> HYPERLINK "http://hudoc.echr.coe.int/eng?i=001-57476" \h </w:instrText>
      </w:r>
      <w:r>
        <w:fldChar w:fldCharType="separate"/>
      </w:r>
      <w:r>
        <w:rPr>
          <w:i/>
          <w:color w:val="0071BB"/>
        </w:rPr>
        <w:t>Eckle</w:t>
      </w:r>
      <w:proofErr w:type="spellEnd"/>
      <w:r>
        <w:rPr>
          <w:i/>
          <w:color w:val="0071BB"/>
        </w:rPr>
        <w:t xml:space="preserve"> przeciwko Niemcom</w:t>
      </w:r>
      <w:r>
        <w:rPr>
          <w:i/>
          <w:color w:val="0071BB"/>
        </w:rPr>
        <w:fldChar w:fldCharType="end"/>
      </w:r>
      <w:r>
        <w:t>, § 77;</w:t>
      </w:r>
      <w:hyperlink r:id="rId540">
        <w:r>
          <w:rPr>
            <w:color w:val="0071BB"/>
          </w:rPr>
          <w:t xml:space="preserve"> </w:t>
        </w:r>
        <w:proofErr w:type="spellStart"/>
        <w:r>
          <w:rPr>
            <w:i/>
            <w:color w:val="0071BB"/>
          </w:rPr>
          <w:t>Ringeisen</w:t>
        </w:r>
        <w:proofErr w:type="spellEnd"/>
        <w:r>
          <w:rPr>
            <w:i/>
            <w:color w:val="0071BB"/>
          </w:rPr>
          <w:t xml:space="preserve"> przeciwko Austrii</w:t>
        </w:r>
        <w:r>
          <w:t>,</w:t>
        </w:r>
      </w:hyperlink>
      <w:r>
        <w:t xml:space="preserve"> § 110; </w:t>
      </w:r>
      <w:hyperlink r:id="rId541">
        <w:r>
          <w:rPr>
            <w:i/>
            <w:color w:val="0071BB"/>
          </w:rPr>
          <w:t>V. przeciwko Zjednoczonemu Królestwu</w:t>
        </w:r>
      </w:hyperlink>
      <w:r>
        <w:rPr>
          <w:i/>
          <w:color w:val="0071BB"/>
        </w:rPr>
        <w:t xml:space="preserve"> </w:t>
      </w:r>
      <w:r>
        <w:t>[WI], § 109).</w:t>
      </w:r>
    </w:p>
    <w:p w:rsidR="003C154C" w:rsidRDefault="003C154C" w:rsidP="00324BC1">
      <w:pPr>
        <w:pStyle w:val="Akapitzlist"/>
        <w:numPr>
          <w:ilvl w:val="0"/>
          <w:numId w:val="45"/>
        </w:numPr>
        <w:tabs>
          <w:tab w:val="left" w:pos="284"/>
          <w:tab w:val="left" w:pos="713"/>
        </w:tabs>
        <w:ind w:left="0" w:right="212" w:firstLine="0"/>
      </w:pPr>
      <w:r>
        <w:t>Wykonanie orzeczenia wydanego przez jakikolwiek sąd musi być uznane za integralną część rozprawy dla celów art. 6 (</w:t>
      </w:r>
      <w:proofErr w:type="spellStart"/>
      <w:r>
        <w:fldChar w:fldCharType="begin"/>
      </w:r>
      <w:r>
        <w:instrText xml:space="preserve"> HYPERLINK "http://hudoc.echr.coe.int/eng?i=001-61875" \h </w:instrText>
      </w:r>
      <w:r>
        <w:fldChar w:fldCharType="separate"/>
      </w:r>
      <w:r>
        <w:rPr>
          <w:i/>
          <w:color w:val="0071BB"/>
        </w:rPr>
        <w:t>Assanidze</w:t>
      </w:r>
      <w:proofErr w:type="spellEnd"/>
      <w:r>
        <w:rPr>
          <w:i/>
          <w:color w:val="0071BB"/>
        </w:rPr>
        <w:t xml:space="preserve"> przeciwko Gruzji</w:t>
      </w:r>
      <w:r>
        <w:rPr>
          <w:i/>
          <w:color w:val="0071BB"/>
        </w:rPr>
        <w:fldChar w:fldCharType="end"/>
      </w:r>
      <w:r>
        <w:rPr>
          <w:i/>
          <w:color w:val="0071BB"/>
        </w:rPr>
        <w:t xml:space="preserve"> </w:t>
      </w:r>
      <w:r>
        <w:t>[WI], § 181). Gwarancje przewidziane w art. 6 Konwencji byłyby iluzoryczne, gdyby krajowy system prawny lub administracyjny Układającego się Państwa pozwalał na wydanie ostatecznego, wiążącego orzeczenia sądowego o uniewinnieniu ze szkodą dla uniewinnionej osoby. Postępowanie karne tworzy podmiot, a ochrona, jaką zapewnia art. 6, nie kończy się wraz z decyzją o uniewinnieniu (</w:t>
      </w:r>
      <w:hyperlink r:id="rId542">
        <w:r>
          <w:rPr>
            <w:i/>
            <w:color w:val="0071BB"/>
          </w:rPr>
          <w:t>ibid.</w:t>
        </w:r>
        <w:r>
          <w:t>,</w:t>
        </w:r>
      </w:hyperlink>
      <w:r>
        <w:t xml:space="preserve"> § 182). Jeżeli organy administracji państwowej mogłyby odmówić lub nie wykonać wyroku uniewinniającego </w:t>
      </w:r>
      <w:proofErr w:type="spellStart"/>
      <w:r>
        <w:t>oskarżoneg</w:t>
      </w:r>
      <w:proofErr w:type="spellEnd"/>
      <w:r>
        <w:t>, a nawet opóźnić jego wykonanie, gwarancje określone w art. 6, z których oskarżony korzystał wcześniej na etapie postępowania sądowego, stałyby się częściowo iluzoryczne (</w:t>
      </w:r>
      <w:hyperlink r:id="rId543">
        <w:r>
          <w:rPr>
            <w:i/>
            <w:color w:val="0071BB"/>
          </w:rPr>
          <w:t>ibid.</w:t>
        </w:r>
      </w:hyperlink>
      <w:r>
        <w:t>, § 183).</w:t>
      </w:r>
    </w:p>
    <w:p w:rsidR="003C154C" w:rsidRPr="008E7957" w:rsidRDefault="003C154C" w:rsidP="00324BC1">
      <w:pPr>
        <w:pStyle w:val="Akapitzlist"/>
        <w:numPr>
          <w:ilvl w:val="0"/>
          <w:numId w:val="45"/>
        </w:numPr>
        <w:tabs>
          <w:tab w:val="left" w:pos="284"/>
          <w:tab w:val="left" w:pos="713"/>
        </w:tabs>
        <w:ind w:left="0" w:right="212" w:firstLine="0"/>
      </w:pPr>
      <w:r w:rsidRPr="008E7957">
        <w:t>Wreszcie, decyzje w zakresie zakończenia postępowania karnego, nawet jeśli istnieje możliwość wznowienia postępowania na dalszym etapie, oznaczają to, że następujący po nich okres nie jest brany pod uwagę przy określaniu czasu trwania postępowania, jeśli takie decyzje zapadły, a osoba, której dotyczą nie doznaje uszczerbku i nie cierpi z powodu niepewności, którą ta gwarancja ma ograniczać (</w:t>
      </w:r>
      <w:proofErr w:type="spellStart"/>
      <w:r w:rsidRPr="008E7957">
        <w:rPr>
          <w:i/>
          <w:iCs/>
          <w:color w:val="0070C0"/>
        </w:rPr>
        <w:t>Nakhmanovich</w:t>
      </w:r>
      <w:proofErr w:type="spellEnd"/>
      <w:r w:rsidRPr="008E7957">
        <w:rPr>
          <w:i/>
          <w:iCs/>
          <w:color w:val="0070C0"/>
        </w:rPr>
        <w:t xml:space="preserve"> przeciwko Rosji</w:t>
      </w:r>
      <w:r w:rsidRPr="008E7957">
        <w:t>, § 89). Jednakże osoba zainteresowana nie doznaje uszczerbku dopiero od momentu, w którym została poinformowana o takiej decyzji (</w:t>
      </w:r>
      <w:proofErr w:type="spellStart"/>
      <w:r w:rsidRPr="008E7957">
        <w:rPr>
          <w:i/>
          <w:iCs/>
          <w:color w:val="0070C0"/>
        </w:rPr>
        <w:t>Borzhonov</w:t>
      </w:r>
      <w:proofErr w:type="spellEnd"/>
      <w:r w:rsidRPr="008E7957">
        <w:rPr>
          <w:i/>
          <w:iCs/>
          <w:color w:val="0070C0"/>
        </w:rPr>
        <w:t xml:space="preserve"> przeciwko Rosji</w:t>
      </w:r>
      <w:r w:rsidRPr="008E7957">
        <w:t xml:space="preserve">, § 38; </w:t>
      </w:r>
      <w:proofErr w:type="spellStart"/>
      <w:r w:rsidRPr="008E7957">
        <w:rPr>
          <w:i/>
          <w:iCs/>
          <w:color w:val="0070C0"/>
        </w:rPr>
        <w:t>Niedermeier</w:t>
      </w:r>
      <w:proofErr w:type="spellEnd"/>
      <w:r w:rsidRPr="008E7957">
        <w:rPr>
          <w:i/>
          <w:iCs/>
          <w:color w:val="0070C0"/>
        </w:rPr>
        <w:t xml:space="preserve"> p. Niemcom</w:t>
      </w:r>
      <w:r w:rsidRPr="008E7957">
        <w:rPr>
          <w:color w:val="0070C0"/>
        </w:rPr>
        <w:t xml:space="preserve"> </w:t>
      </w:r>
      <w:r w:rsidRPr="008E7957">
        <w:t>(</w:t>
      </w:r>
      <w:proofErr w:type="spellStart"/>
      <w:r w:rsidRPr="008E7957">
        <w:t>dec</w:t>
      </w:r>
      <w:proofErr w:type="spellEnd"/>
      <w:r w:rsidRPr="008E7957">
        <w:t>.)).</w:t>
      </w:r>
    </w:p>
    <w:p w:rsidR="003C154C" w:rsidRDefault="003C154C" w:rsidP="003C154C">
      <w:pPr>
        <w:pStyle w:val="Tekstpodstawowy"/>
        <w:tabs>
          <w:tab w:val="left" w:pos="284"/>
        </w:tabs>
        <w:spacing w:before="10"/>
        <w:ind w:left="0"/>
        <w:jc w:val="left"/>
        <w:rPr>
          <w:sz w:val="19"/>
        </w:rPr>
      </w:pPr>
    </w:p>
    <w:p w:rsidR="003C154C" w:rsidRDefault="003C154C" w:rsidP="00324BC1">
      <w:pPr>
        <w:pStyle w:val="Nagwek3"/>
        <w:numPr>
          <w:ilvl w:val="0"/>
          <w:numId w:val="17"/>
        </w:numPr>
        <w:tabs>
          <w:tab w:val="left" w:pos="284"/>
        </w:tabs>
        <w:spacing w:before="1"/>
        <w:ind w:left="0" w:firstLine="0"/>
      </w:pPr>
      <w:r>
        <w:rPr>
          <w:color w:val="2E2E2E"/>
        </w:rPr>
        <w:t>Ocena rozsądnego terminu</w:t>
      </w:r>
    </w:p>
    <w:p w:rsidR="003C154C" w:rsidRDefault="003C154C" w:rsidP="00324BC1">
      <w:pPr>
        <w:pStyle w:val="Nagwek4"/>
        <w:numPr>
          <w:ilvl w:val="1"/>
          <w:numId w:val="17"/>
        </w:numPr>
        <w:tabs>
          <w:tab w:val="left" w:pos="284"/>
          <w:tab w:val="left" w:pos="535"/>
        </w:tabs>
        <w:spacing w:before="241"/>
        <w:ind w:left="0" w:firstLine="0"/>
      </w:pPr>
      <w:r>
        <w:rPr>
          <w:color w:val="2E2E2E"/>
        </w:rPr>
        <w:t>Zasady</w:t>
      </w:r>
    </w:p>
    <w:p w:rsidR="003C154C" w:rsidRPr="00F16DF6" w:rsidRDefault="003C154C" w:rsidP="00324BC1">
      <w:pPr>
        <w:pStyle w:val="Tekstpodstawowy"/>
        <w:numPr>
          <w:ilvl w:val="0"/>
          <w:numId w:val="45"/>
        </w:numPr>
        <w:tabs>
          <w:tab w:val="left" w:pos="284"/>
        </w:tabs>
        <w:spacing w:before="117"/>
        <w:ind w:left="0" w:right="215" w:firstLine="0"/>
      </w:pPr>
      <w:r>
        <w:t>Zasadność czasu trwania postępowania należy ustalić w świetle okoliczności sprawy, które wymagają ogólnej oceny (</w:t>
      </w:r>
      <w:proofErr w:type="spellStart"/>
      <w:r>
        <w:fldChar w:fldCharType="begin"/>
      </w:r>
      <w:r>
        <w:instrText xml:space="preserve"> HYPERLINK "http://hudoc.echr.coe.int/eng?i=001-57768" \h </w:instrText>
      </w:r>
      <w:r>
        <w:fldChar w:fldCharType="separate"/>
      </w:r>
      <w:r>
        <w:rPr>
          <w:i/>
          <w:color w:val="0071BB"/>
        </w:rPr>
        <w:t>Boddaert</w:t>
      </w:r>
      <w:proofErr w:type="spellEnd"/>
      <w:r>
        <w:rPr>
          <w:i/>
          <w:color w:val="0071BB"/>
        </w:rPr>
        <w:t xml:space="preserve"> przeciwko Belgii</w:t>
      </w:r>
      <w:r>
        <w:t>,</w:t>
      </w:r>
      <w:r>
        <w:fldChar w:fldCharType="end"/>
      </w:r>
      <w:r>
        <w:t xml:space="preserve"> § 36). Jeżeli niektóre etapy postępowania są same w sobie prowadzone w akceptowalnym tempie, łączny czas trwania postępowania może jednak przekroczyć „rozsądny termin” (</w:t>
      </w:r>
      <w:proofErr w:type="spellStart"/>
      <w:r>
        <w:fldChar w:fldCharType="begin"/>
      </w:r>
      <w:r>
        <w:instrText xml:space="preserve"> HYPERLINK "http://hudoc.echr.coe.int/eng?i=001-57807" \h </w:instrText>
      </w:r>
      <w:r>
        <w:fldChar w:fldCharType="separate"/>
      </w:r>
      <w:r>
        <w:rPr>
          <w:i/>
          <w:color w:val="0071BB"/>
        </w:rPr>
        <w:t>Dobbertin</w:t>
      </w:r>
      <w:proofErr w:type="spellEnd"/>
      <w:r>
        <w:rPr>
          <w:i/>
          <w:color w:val="0071BB"/>
        </w:rPr>
        <w:t xml:space="preserve"> przeciwko Francji</w:t>
      </w:r>
      <w:r>
        <w:rPr>
          <w:i/>
          <w:color w:val="0071BB"/>
        </w:rPr>
        <w:fldChar w:fldCharType="end"/>
      </w:r>
      <w:r>
        <w:t>, § 44).</w:t>
      </w:r>
    </w:p>
    <w:p w:rsidR="003C154C" w:rsidRDefault="003C154C" w:rsidP="00324BC1">
      <w:pPr>
        <w:pStyle w:val="Akapitzlist"/>
        <w:numPr>
          <w:ilvl w:val="0"/>
          <w:numId w:val="45"/>
        </w:numPr>
        <w:tabs>
          <w:tab w:val="left" w:pos="284"/>
          <w:tab w:val="left" w:pos="713"/>
        </w:tabs>
        <w:spacing w:before="57"/>
        <w:ind w:left="0" w:right="216" w:firstLine="0"/>
      </w:pPr>
      <w:r>
        <w:t>Artykuł 6 wymaga, aby postępowanie sądowe przebiegało sprawnie, ale ustanawia również bardziej ogólną zasadę prawidłowego przebiegu postępowania. Należy znaleźć właściwą równowagę między różnymi aspektami tego podstawowego wymogu (</w:t>
      </w:r>
      <w:proofErr w:type="spellStart"/>
      <w:r>
        <w:fldChar w:fldCharType="begin"/>
      </w:r>
      <w:r>
        <w:instrText xml:space="preserve"> HYPERLINK "http://hudoc.echr.coe.int/eng?i=001-57768" \h </w:instrText>
      </w:r>
      <w:r>
        <w:fldChar w:fldCharType="separate"/>
      </w:r>
      <w:r w:rsidRPr="00F16DF6">
        <w:rPr>
          <w:i/>
          <w:color w:val="0071BB"/>
        </w:rPr>
        <w:t>Boddaert</w:t>
      </w:r>
      <w:proofErr w:type="spellEnd"/>
      <w:r w:rsidRPr="00F16DF6">
        <w:rPr>
          <w:i/>
          <w:color w:val="0071BB"/>
        </w:rPr>
        <w:t xml:space="preserve"> przeciwko Belgii</w:t>
      </w:r>
      <w:r>
        <w:t>,</w:t>
      </w:r>
      <w:r>
        <w:fldChar w:fldCharType="end"/>
      </w:r>
      <w:r>
        <w:t xml:space="preserve"> § 39).</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4"/>
        <w:numPr>
          <w:ilvl w:val="1"/>
          <w:numId w:val="17"/>
        </w:numPr>
        <w:tabs>
          <w:tab w:val="left" w:pos="284"/>
        </w:tabs>
        <w:spacing w:before="1" w:after="240"/>
        <w:ind w:left="0" w:firstLine="0"/>
      </w:pPr>
      <w:r>
        <w:rPr>
          <w:color w:val="2E2E2E"/>
        </w:rPr>
        <w:t>Kryteria</w:t>
      </w:r>
    </w:p>
    <w:p w:rsidR="003C154C" w:rsidRDefault="003C154C" w:rsidP="00324BC1">
      <w:pPr>
        <w:pStyle w:val="Akapitzlist"/>
        <w:numPr>
          <w:ilvl w:val="0"/>
          <w:numId w:val="45"/>
        </w:numPr>
        <w:tabs>
          <w:tab w:val="left" w:pos="284"/>
          <w:tab w:val="left" w:pos="713"/>
        </w:tabs>
        <w:spacing w:before="1"/>
        <w:ind w:left="0" w:firstLine="0"/>
      </w:pPr>
      <w:r>
        <w:t xml:space="preserve">Przy ustalaniu, czy czas trwania postępowania karnego był rozsądny, Trybunał wziął pod uwagę </w:t>
      </w:r>
      <w:r>
        <w:lastRenderedPageBreak/>
        <w:t>takie czynniki, jak złożoność sprawy, zachowanie skarżącego oraz zachowanie właściwych organów administracyjnych i sądowych (</w:t>
      </w:r>
      <w:hyperlink r:id="rId544">
        <w:r w:rsidRPr="00C248CD">
          <w:rPr>
            <w:i/>
            <w:color w:val="0071BB"/>
          </w:rPr>
          <w:t>König przeciwko Niemcom</w:t>
        </w:r>
        <w:r>
          <w:t>,</w:t>
        </w:r>
      </w:hyperlink>
      <w:r>
        <w:t xml:space="preserve"> § 99; </w:t>
      </w:r>
      <w:hyperlink r:id="rId545">
        <w:proofErr w:type="spellStart"/>
        <w:r w:rsidRPr="00C248CD">
          <w:rPr>
            <w:i/>
            <w:color w:val="0071BB"/>
          </w:rPr>
          <w:t>Neumeister</w:t>
        </w:r>
        <w:proofErr w:type="spellEnd"/>
      </w:hyperlink>
      <w:r>
        <w:rPr>
          <w:i/>
        </w:rPr>
        <w:t xml:space="preserve"> </w:t>
      </w:r>
      <w:hyperlink r:id="rId546">
        <w:r w:rsidRPr="00C248CD">
          <w:rPr>
            <w:i/>
            <w:color w:val="0071BB"/>
          </w:rPr>
          <w:t>przeciwko Austrii</w:t>
        </w:r>
        <w:r>
          <w:t>,</w:t>
        </w:r>
      </w:hyperlink>
      <w:r>
        <w:t xml:space="preserve"> § 21; </w:t>
      </w:r>
      <w:hyperlink r:id="rId547">
        <w:proofErr w:type="spellStart"/>
        <w:r w:rsidRPr="00C248CD">
          <w:rPr>
            <w:i/>
            <w:color w:val="0071BB"/>
          </w:rPr>
          <w:t>Ringeisen</w:t>
        </w:r>
        <w:proofErr w:type="spellEnd"/>
        <w:r w:rsidRPr="00C248CD">
          <w:rPr>
            <w:i/>
            <w:color w:val="0071BB"/>
          </w:rPr>
          <w:t xml:space="preserve"> przeciwko Austrii,</w:t>
        </w:r>
      </w:hyperlink>
      <w:r>
        <w:t xml:space="preserve"> § 110; </w:t>
      </w:r>
      <w:hyperlink r:id="rId548">
        <w:proofErr w:type="spellStart"/>
        <w:r w:rsidRPr="00C248CD">
          <w:rPr>
            <w:i/>
            <w:color w:val="0071BB"/>
          </w:rPr>
          <w:t>Pélissier</w:t>
        </w:r>
        <w:proofErr w:type="spellEnd"/>
        <w:r w:rsidRPr="00C248CD">
          <w:rPr>
            <w:i/>
            <w:color w:val="0071BB"/>
          </w:rPr>
          <w:t xml:space="preserve"> i Sassi przeciwko Francji</w:t>
        </w:r>
      </w:hyperlink>
      <w:r w:rsidRPr="00C248CD">
        <w:rPr>
          <w:i/>
          <w:color w:val="0071BB"/>
        </w:rPr>
        <w:t xml:space="preserve"> </w:t>
      </w:r>
      <w:r>
        <w:t xml:space="preserve">[WI], § 67; </w:t>
      </w:r>
      <w:hyperlink r:id="rId549">
        <w:r w:rsidRPr="00C248CD">
          <w:rPr>
            <w:i/>
            <w:color w:val="0071BB"/>
          </w:rPr>
          <w:t>Pedersen i</w:t>
        </w:r>
      </w:hyperlink>
      <w:hyperlink r:id="rId550">
        <w:r>
          <w:rPr>
            <w:i/>
            <w:color w:val="0071BB"/>
          </w:rPr>
          <w:t> </w:t>
        </w:r>
        <w:proofErr w:type="spellStart"/>
        <w:r w:rsidRPr="00C248CD">
          <w:rPr>
            <w:i/>
            <w:color w:val="0071BB"/>
          </w:rPr>
          <w:t>Baadsgaard</w:t>
        </w:r>
        <w:proofErr w:type="spellEnd"/>
        <w:r w:rsidRPr="00C248CD">
          <w:rPr>
            <w:i/>
            <w:color w:val="0071BB"/>
          </w:rPr>
          <w:t xml:space="preserve"> przeciwko Danii</w:t>
        </w:r>
        <w:r>
          <w:t>,</w:t>
        </w:r>
      </w:hyperlink>
      <w:r>
        <w:t xml:space="preserve"> § 45</w:t>
      </w:r>
      <w:r w:rsidRPr="00303EC8">
        <w:t xml:space="preserve">; </w:t>
      </w:r>
      <w:proofErr w:type="spellStart"/>
      <w:r w:rsidRPr="008E7957">
        <w:rPr>
          <w:i/>
          <w:iCs/>
          <w:color w:val="0070C0"/>
        </w:rPr>
        <w:t>Chiarello</w:t>
      </w:r>
      <w:proofErr w:type="spellEnd"/>
      <w:r w:rsidRPr="008E7957">
        <w:rPr>
          <w:i/>
          <w:iCs/>
          <w:color w:val="0070C0"/>
        </w:rPr>
        <w:t xml:space="preserve"> przeciwko Niemcom</w:t>
      </w:r>
      <w:r w:rsidRPr="008E7957">
        <w:t xml:space="preserve">, § 45; </w:t>
      </w:r>
      <w:proofErr w:type="spellStart"/>
      <w:r w:rsidRPr="008E7957">
        <w:rPr>
          <w:i/>
          <w:iCs/>
          <w:color w:val="0070C0"/>
        </w:rPr>
        <w:t>Liblik</w:t>
      </w:r>
      <w:proofErr w:type="spellEnd"/>
      <w:r w:rsidRPr="008E7957">
        <w:rPr>
          <w:i/>
          <w:iCs/>
          <w:color w:val="0070C0"/>
        </w:rPr>
        <w:t xml:space="preserve"> i Inni przeciwko Estonii</w:t>
      </w:r>
      <w:r w:rsidRPr="008E7957">
        <w:t>, § 91</w:t>
      </w:r>
      <w:r w:rsidRPr="00303EC8">
        <w:rPr>
          <w:b/>
          <w:bCs/>
        </w:rPr>
        <w:t>).</w:t>
      </w:r>
    </w:p>
    <w:p w:rsidR="003C154C" w:rsidRDefault="003C154C" w:rsidP="00324BC1">
      <w:pPr>
        <w:pStyle w:val="Akapitzlist"/>
        <w:numPr>
          <w:ilvl w:val="0"/>
          <w:numId w:val="45"/>
        </w:numPr>
        <w:tabs>
          <w:tab w:val="left" w:pos="284"/>
          <w:tab w:val="left" w:pos="713"/>
        </w:tabs>
        <w:spacing w:before="118"/>
        <w:ind w:left="0" w:firstLine="0"/>
      </w:pPr>
      <w:r>
        <w:rPr>
          <w:i/>
        </w:rPr>
        <w:t>Złożoność sprawy</w:t>
      </w:r>
      <w:r>
        <w:t>: może wynikać, na przykład, z liczby zarzutów, liczby osób zaangażowanych w postępowanie, takich jak oskarżeni i świadkowie, lub z międzynarodowego wymiaru sprawy (</w:t>
      </w:r>
      <w:proofErr w:type="spellStart"/>
      <w:r>
        <w:fldChar w:fldCharType="begin"/>
      </w:r>
      <w:r>
        <w:instrText xml:space="preserve"> HYPERLINK "http://hudoc.echr.coe.int/eng?i=001-57544" \h </w:instrText>
      </w:r>
      <w:r>
        <w:fldChar w:fldCharType="separate"/>
      </w:r>
      <w:r>
        <w:rPr>
          <w:i/>
          <w:color w:val="0071BB"/>
        </w:rPr>
        <w:t>Neumeister</w:t>
      </w:r>
      <w:proofErr w:type="spellEnd"/>
      <w:r>
        <w:rPr>
          <w:i/>
          <w:color w:val="0071BB"/>
        </w:rPr>
        <w:t xml:space="preserve"> przeciwko Austrii</w:t>
      </w:r>
      <w:r>
        <w:rPr>
          <w:i/>
          <w:color w:val="0071BB"/>
        </w:rPr>
        <w:fldChar w:fldCharType="end"/>
      </w:r>
      <w:r>
        <w:t>, § 20, gdzie operacje, o których mowa, miały wpływ na konsekwencje w różnych krajach, wymagały pomocy Interpolu i wdrożenia traktatów o wzajemnej pomocy prawnej, oraz dotyczyły 22 osób, z których część przebywała za granicą). Sprawa może być również niezwykle złożona, gdy podejrzenia dotyczą przestępczości „białych kołnierzyków”, to znaczy oszustw na dużą skalę z udziałem kilku przedsiębiorstw i złożonych operacji, których celem jest uniknięcie kontroli organów dochodzeniowych i które wymagają znacznej wiedzy z zakresu rachunkowości i finansów (</w:t>
      </w:r>
      <w:hyperlink r:id="rId551">
        <w:r>
          <w:rPr>
            <w:i/>
            <w:color w:val="0071BB"/>
          </w:rPr>
          <w:t>C.P. i Inni przeciwko Francji</w:t>
        </w:r>
        <w:r>
          <w:t>,</w:t>
        </w:r>
      </w:hyperlink>
      <w:r>
        <w:t xml:space="preserve"> § 30).</w:t>
      </w:r>
    </w:p>
    <w:p w:rsidR="003C154C" w:rsidRDefault="003C154C" w:rsidP="00324BC1">
      <w:pPr>
        <w:pStyle w:val="Akapitzlist"/>
        <w:numPr>
          <w:ilvl w:val="0"/>
          <w:numId w:val="45"/>
        </w:numPr>
        <w:tabs>
          <w:tab w:val="left" w:pos="284"/>
          <w:tab w:val="left" w:pos="713"/>
        </w:tabs>
        <w:spacing w:before="123"/>
        <w:ind w:left="0" w:right="212" w:firstLine="0"/>
      </w:pPr>
      <w:r>
        <w:t>Nawet jeśli sprawa może być nieco skomplikowana, Trybunał nie może uznać długich okresów niewyjaśnionej bezczynności za „rozsądne” (</w:t>
      </w:r>
      <w:proofErr w:type="spellStart"/>
      <w:r>
        <w:fldChar w:fldCharType="begin"/>
      </w:r>
      <w:r>
        <w:instrText xml:space="preserve"> HYPERLINK "http://hudoc.echr.coe.int/eng?i=001-57671" \h </w:instrText>
      </w:r>
      <w:r>
        <w:fldChar w:fldCharType="separate"/>
      </w:r>
      <w:r>
        <w:rPr>
          <w:i/>
          <w:color w:val="0071BB"/>
        </w:rPr>
        <w:t>Adiletta</w:t>
      </w:r>
      <w:proofErr w:type="spellEnd"/>
      <w:r>
        <w:rPr>
          <w:i/>
          <w:color w:val="0071BB"/>
        </w:rPr>
        <w:t xml:space="preserve"> przeciwko Włochom</w:t>
      </w:r>
      <w:r>
        <w:t>,</w:t>
      </w:r>
      <w:r>
        <w:fldChar w:fldCharType="end"/>
      </w:r>
      <w:r>
        <w:t xml:space="preserve"> § 17, gdzie upłynęło łącznie trzynaście lat i pięć miesięcy, w tym pięcioletnie opóźnienie między przekazaniem sprawy sędziemu śledczemu a przesłuchaniem oskarżonego i świadków oraz roczne i dziewięciomiesięczne opóźnienie między zwróceniem sprawy sędziemu śledczemu a ponownym zaangażowaniem się skarżących w proces). Ponadto, chociaż złożoność sprawy mogłaby uzasadniać pewien upływ czasu, może ona sama w sobie nie wystarczyć do uzasadnienia całego czasu trwania postępowania (</w:t>
      </w:r>
      <w:hyperlink r:id="rId552">
        <w:r>
          <w:rPr>
            <w:i/>
            <w:color w:val="0071BB"/>
          </w:rPr>
          <w:t>Rutkowski i Inni przeciwko Polsce</w:t>
        </w:r>
        <w:r>
          <w:t>,</w:t>
        </w:r>
      </w:hyperlink>
      <w:r>
        <w:t xml:space="preserve"> § 137).</w:t>
      </w:r>
    </w:p>
    <w:p w:rsidR="003C154C" w:rsidRDefault="003C154C" w:rsidP="00324BC1">
      <w:pPr>
        <w:pStyle w:val="Akapitzlist"/>
        <w:numPr>
          <w:ilvl w:val="0"/>
          <w:numId w:val="45"/>
        </w:numPr>
        <w:tabs>
          <w:tab w:val="left" w:pos="284"/>
          <w:tab w:val="left" w:pos="713"/>
        </w:tabs>
        <w:spacing w:before="120"/>
        <w:ind w:left="0" w:firstLine="0"/>
      </w:pPr>
      <w:r>
        <w:rPr>
          <w:i/>
          <w:iCs/>
        </w:rPr>
        <w:t>Zachowanie skarżącego</w:t>
      </w:r>
      <w:r>
        <w:t>: Artykuł 6 nie wymaga od skarżących aktywnej współpracy z organami sądowymi. Nie można ich również winić za pełne wykorzystanie środków zaradczych dostępnych im na mocy prawa krajowego. Jednakże ich zachowanie stanowi obiektywną okoliczność faktyczną, której nie można przypisać państwu pozwanemu i którą należy wziąć pod uwagę przy ustalaniu, czy czas trwania postępowania jest dłuższy niż „rozsądny” (</w:t>
      </w:r>
      <w:proofErr w:type="spellStart"/>
      <w:r>
        <w:fldChar w:fldCharType="begin"/>
      </w:r>
      <w:r>
        <w:instrText xml:space="preserve"> HYPERLINK "http://hudoc.echr.coe.int/eng?i=001-57476" \h </w:instrText>
      </w:r>
      <w:r>
        <w:fldChar w:fldCharType="separate"/>
      </w:r>
      <w:r>
        <w:rPr>
          <w:i/>
          <w:color w:val="0071BB"/>
        </w:rPr>
        <w:t>Eckle</w:t>
      </w:r>
      <w:proofErr w:type="spellEnd"/>
      <w:r>
        <w:rPr>
          <w:i/>
          <w:color w:val="0071BB"/>
        </w:rPr>
        <w:t xml:space="preserve"> przeciwko Niemcom</w:t>
      </w:r>
      <w:r>
        <w:rPr>
          <w:i/>
          <w:color w:val="0071BB"/>
        </w:rPr>
        <w:fldChar w:fldCharType="end"/>
      </w:r>
      <w:r>
        <w:t xml:space="preserve">, § 82, gdzie skarżący coraz częściej uciekali się do działań mogących opóźnić postępowanie, takich jak systematyczne kwestionowanie  sędziów; niektóre z tych działań mogłyby nawet sugerować celową obstrukcję; </w:t>
      </w:r>
      <w:hyperlink r:id="rId553">
        <w:proofErr w:type="spellStart"/>
        <w:r>
          <w:rPr>
            <w:i/>
            <w:color w:val="0071BB"/>
          </w:rPr>
          <w:t>Sociedade</w:t>
        </w:r>
        <w:proofErr w:type="spellEnd"/>
        <w:r>
          <w:rPr>
            <w:i/>
            <w:color w:val="0071BB"/>
          </w:rPr>
          <w:t xml:space="preserve"> de</w:t>
        </w:r>
      </w:hyperlink>
      <w:hyperlink r:id="rId554">
        <w:r>
          <w:rPr>
            <w:i/>
            <w:color w:val="0071BB"/>
          </w:rPr>
          <w:t xml:space="preserve"> </w:t>
        </w:r>
        <w:proofErr w:type="spellStart"/>
        <w:r>
          <w:rPr>
            <w:i/>
            <w:color w:val="0071BB"/>
          </w:rPr>
          <w:t>Construções</w:t>
        </w:r>
        <w:proofErr w:type="spellEnd"/>
        <w:r>
          <w:rPr>
            <w:i/>
            <w:color w:val="0071BB"/>
          </w:rPr>
          <w:t xml:space="preserve"> </w:t>
        </w:r>
        <w:proofErr w:type="spellStart"/>
        <w:r>
          <w:rPr>
            <w:i/>
            <w:color w:val="0071BB"/>
          </w:rPr>
          <w:t>Martins</w:t>
        </w:r>
        <w:proofErr w:type="spellEnd"/>
        <w:r>
          <w:rPr>
            <w:i/>
            <w:color w:val="0071BB"/>
          </w:rPr>
          <w:t xml:space="preserve"> &amp; </w:t>
        </w:r>
        <w:proofErr w:type="spellStart"/>
        <w:r>
          <w:rPr>
            <w:i/>
            <w:color w:val="0071BB"/>
          </w:rPr>
          <w:t>Vieira</w:t>
        </w:r>
        <w:proofErr w:type="spellEnd"/>
        <w:r>
          <w:rPr>
            <w:i/>
            <w:color w:val="0071BB"/>
          </w:rPr>
          <w:t xml:space="preserve">, </w:t>
        </w:r>
        <w:proofErr w:type="spellStart"/>
        <w:r>
          <w:rPr>
            <w:i/>
            <w:color w:val="0071BB"/>
          </w:rPr>
          <w:t>Lda</w:t>
        </w:r>
        <w:proofErr w:type="spellEnd"/>
        <w:r>
          <w:rPr>
            <w:i/>
            <w:color w:val="0071BB"/>
          </w:rPr>
          <w:t>. i Inni przeciwko Portugalii</w:t>
        </w:r>
        <w:r>
          <w:t>,</w:t>
        </w:r>
      </w:hyperlink>
      <w:r>
        <w:t xml:space="preserve"> § 48).</w:t>
      </w:r>
    </w:p>
    <w:p w:rsidR="003C154C" w:rsidRDefault="003C154C" w:rsidP="00324BC1">
      <w:pPr>
        <w:pStyle w:val="Akapitzlist"/>
        <w:numPr>
          <w:ilvl w:val="0"/>
          <w:numId w:val="45"/>
        </w:numPr>
        <w:tabs>
          <w:tab w:val="left" w:pos="284"/>
          <w:tab w:val="left" w:pos="713"/>
        </w:tabs>
        <w:spacing w:before="119"/>
        <w:ind w:left="0" w:right="215" w:firstLine="0"/>
      </w:pPr>
      <w:r>
        <w:t>Przykładem zachowania, które należy wziąć pod uwagę, jest zamiar skarżącego polegający na opóźnieniu dochodzenia, co wynika wyraźnie z akt sprawy (</w:t>
      </w:r>
      <w:hyperlink r:id="rId555">
        <w:r>
          <w:rPr>
            <w:i/>
            <w:color w:val="0071BB"/>
          </w:rPr>
          <w:t>I.A. przeciwko Francji</w:t>
        </w:r>
        <w:r>
          <w:t>,</w:t>
        </w:r>
      </w:hyperlink>
      <w:r>
        <w:t xml:space="preserve"> § 121, gdzie skarżący, między innymi, czekał na informację, że przekazanie akt prokuratorowi jest nieuchronne przed złożeniem wniosku o podjęcie szeregu dodatkowych czynności dochodzeniowych).</w:t>
      </w:r>
    </w:p>
    <w:p w:rsidR="003C154C" w:rsidRDefault="003C154C" w:rsidP="00324BC1">
      <w:pPr>
        <w:pStyle w:val="Akapitzlist"/>
        <w:numPr>
          <w:ilvl w:val="0"/>
          <w:numId w:val="45"/>
        </w:numPr>
        <w:tabs>
          <w:tab w:val="left" w:pos="284"/>
          <w:tab w:val="left" w:pos="713"/>
        </w:tabs>
        <w:spacing w:before="119"/>
        <w:ind w:left="0" w:right="215" w:firstLine="0"/>
      </w:pPr>
      <w:r>
        <w:t>Skarżący nie może powoływać się na okres pozostawania zbiegiem, podczas którego starał się uniknąć postawienia przed sądem w swoim własnym kraju. W przypadku gdy oskarżony ucieka z państwa, gdzie przestrzega się praworządności, można domniemywać, że nie jest uprawniony do złożenia skargi dotyczącej nieuzasadnionego czasu trwania postępowania po ucieczce, chyba że jest w stanie przedstawić wystarczające powody obalenia tego domniemania (</w:t>
      </w:r>
      <w:proofErr w:type="spellStart"/>
      <w:r>
        <w:fldChar w:fldCharType="begin"/>
      </w:r>
      <w:r>
        <w:instrText xml:space="preserve"> HYPERLINK "http://hudoc.echr.coe.int/eng?i=001-75900" \h </w:instrText>
      </w:r>
      <w:r>
        <w:fldChar w:fldCharType="separate"/>
      </w:r>
      <w:r>
        <w:rPr>
          <w:i/>
          <w:color w:val="0071BB"/>
        </w:rPr>
        <w:t>Vayiç</w:t>
      </w:r>
      <w:proofErr w:type="spellEnd"/>
      <w:r>
        <w:rPr>
          <w:i/>
          <w:color w:val="0071BB"/>
        </w:rPr>
        <w:t xml:space="preserve"> przeciwko Turcji</w:t>
      </w:r>
      <w:r>
        <w:t>,</w:t>
      </w:r>
      <w:r>
        <w:fldChar w:fldCharType="end"/>
      </w:r>
      <w:r>
        <w:t xml:space="preserve"> § 44).</w:t>
      </w:r>
    </w:p>
    <w:p w:rsidR="003C154C" w:rsidRDefault="003C154C" w:rsidP="00324BC1">
      <w:pPr>
        <w:pStyle w:val="Akapitzlist"/>
        <w:numPr>
          <w:ilvl w:val="0"/>
          <w:numId w:val="45"/>
        </w:numPr>
        <w:tabs>
          <w:tab w:val="left" w:pos="284"/>
          <w:tab w:val="left" w:pos="713"/>
        </w:tabs>
        <w:spacing w:before="122"/>
        <w:ind w:left="0" w:right="217" w:firstLine="0"/>
        <w:rPr>
          <w:sz w:val="26"/>
        </w:rPr>
      </w:pPr>
      <w:r>
        <w:rPr>
          <w:i/>
        </w:rPr>
        <w:t>Postępowanie właściwych organów</w:t>
      </w:r>
      <w:r>
        <w:t>: Artykuł 6 ust. 1 nakłada na Układające się Państwa obowiązek zorganizowania swoich systemów sądowych w taki sposób, aby ich sądy mogły spełnić każdy z wymogów tego artykułu (</w:t>
      </w:r>
      <w:proofErr w:type="spellStart"/>
      <w:r>
        <w:fldChar w:fldCharType="begin"/>
      </w:r>
      <w:r>
        <w:instrText xml:space="preserve"> HYPERLINK "http://hudoc.echr.coe.int/eng?i=001-57765" \h </w:instrText>
      </w:r>
      <w:r>
        <w:fldChar w:fldCharType="separate"/>
      </w:r>
      <w:r>
        <w:rPr>
          <w:i/>
          <w:color w:val="0071BB"/>
        </w:rPr>
        <w:t>Abdoella</w:t>
      </w:r>
      <w:proofErr w:type="spellEnd"/>
      <w:r>
        <w:rPr>
          <w:i/>
          <w:color w:val="0071BB"/>
        </w:rPr>
        <w:t xml:space="preserve"> przeciwko Holandii</w:t>
      </w:r>
      <w:r>
        <w:rPr>
          <w:i/>
          <w:color w:val="0071BB"/>
        </w:rPr>
        <w:fldChar w:fldCharType="end"/>
      </w:r>
      <w:r>
        <w:t xml:space="preserve">, § 24; </w:t>
      </w:r>
      <w:hyperlink r:id="rId556">
        <w:proofErr w:type="spellStart"/>
        <w:r>
          <w:rPr>
            <w:i/>
            <w:color w:val="0071BB"/>
          </w:rPr>
          <w:t>Dobbertin</w:t>
        </w:r>
        <w:proofErr w:type="spellEnd"/>
        <w:r>
          <w:rPr>
            <w:i/>
            <w:color w:val="0071BB"/>
          </w:rPr>
          <w:t xml:space="preserve"> przeciwko Francji</w:t>
        </w:r>
      </w:hyperlink>
      <w:r>
        <w:t>, § 44).</w:t>
      </w:r>
      <w:r>
        <w:rPr>
          <w:sz w:val="26"/>
        </w:rPr>
        <w:t xml:space="preserve"> </w:t>
      </w:r>
    </w:p>
    <w:p w:rsidR="003C154C" w:rsidRDefault="003C154C" w:rsidP="00324BC1">
      <w:pPr>
        <w:pStyle w:val="Akapitzlist"/>
        <w:numPr>
          <w:ilvl w:val="0"/>
          <w:numId w:val="45"/>
        </w:numPr>
        <w:tabs>
          <w:tab w:val="left" w:pos="284"/>
          <w:tab w:val="left" w:pos="713"/>
        </w:tabs>
        <w:spacing w:before="57"/>
        <w:ind w:left="0" w:right="214" w:firstLine="0"/>
      </w:pPr>
      <w:r>
        <w:t>Pomimo że tymczasowe zaległości w prowadzeniu interesów nie pociągają za sobą odpowiedzialności Układających się Państw, pod warunkiem że podejmą one działania zaradcze, z konieczną szybkością, w celu zaradzenia tego rodzaju wyjątkowej sytuacji (</w:t>
      </w:r>
      <w:proofErr w:type="spellStart"/>
      <w:r>
        <w:fldChar w:fldCharType="begin"/>
      </w:r>
      <w:r>
        <w:instrText xml:space="preserve"> HYPERLINK "http://hudoc.echr.coe.int/eng?i=001-57539" \h </w:instrText>
      </w:r>
      <w:r>
        <w:fldChar w:fldCharType="separate"/>
      </w:r>
      <w:r>
        <w:rPr>
          <w:i/>
          <w:color w:val="0071BB"/>
        </w:rPr>
        <w:t>Milasi</w:t>
      </w:r>
      <w:proofErr w:type="spellEnd"/>
      <w:r>
        <w:rPr>
          <w:i/>
          <w:color w:val="0071BB"/>
        </w:rPr>
        <w:t xml:space="preserve"> przeciwko Włochom</w:t>
      </w:r>
      <w:r>
        <w:t>,</w:t>
      </w:r>
      <w:r>
        <w:fldChar w:fldCharType="end"/>
      </w:r>
      <w:r>
        <w:t xml:space="preserve"> § 18; </w:t>
      </w:r>
      <w:hyperlink r:id="rId557">
        <w:proofErr w:type="spellStart"/>
        <w:r>
          <w:rPr>
            <w:i/>
            <w:color w:val="0071BB"/>
          </w:rPr>
          <w:t>Baggetta</w:t>
        </w:r>
        <w:proofErr w:type="spellEnd"/>
        <w:r>
          <w:rPr>
            <w:i/>
            <w:color w:val="0071BB"/>
          </w:rPr>
          <w:t xml:space="preserve"> przeciwko Włochom</w:t>
        </w:r>
        <w:r>
          <w:t>,</w:t>
        </w:r>
      </w:hyperlink>
      <w:r>
        <w:t xml:space="preserve"> § 23), to jednak Trybunał rzadko przywiązuje decydującą wagę do dużego nakładu pracy, o którym wspominają organy i różnych środków podjętych w celu naprawienia sytuacji (</w:t>
      </w:r>
      <w:proofErr w:type="spellStart"/>
      <w:r>
        <w:fldChar w:fldCharType="begin"/>
      </w:r>
      <w:r>
        <w:instrText xml:space="preserve"> HYPERLINK "http://hudoc.echr.coe.int/eng?i=001-57476" \h </w:instrText>
      </w:r>
      <w:r>
        <w:fldChar w:fldCharType="separate"/>
      </w:r>
      <w:r>
        <w:rPr>
          <w:i/>
          <w:color w:val="0071BB"/>
        </w:rPr>
        <w:t>Eckle</w:t>
      </w:r>
      <w:proofErr w:type="spellEnd"/>
      <w:r>
        <w:rPr>
          <w:i/>
          <w:color w:val="0071BB"/>
        </w:rPr>
        <w:t xml:space="preserve"> przeciwko Niemcom</w:t>
      </w:r>
      <w:r>
        <w:t>,</w:t>
      </w:r>
      <w:r>
        <w:fldChar w:fldCharType="end"/>
      </w:r>
      <w:r>
        <w:t xml:space="preserve"> § 92).</w:t>
      </w:r>
    </w:p>
    <w:p w:rsidR="003C154C" w:rsidRDefault="003C154C" w:rsidP="00324BC1">
      <w:pPr>
        <w:pStyle w:val="Akapitzlist"/>
        <w:numPr>
          <w:ilvl w:val="0"/>
          <w:numId w:val="45"/>
        </w:numPr>
        <w:tabs>
          <w:tab w:val="left" w:pos="284"/>
          <w:tab w:val="left" w:pos="713"/>
        </w:tabs>
        <w:spacing w:before="119"/>
        <w:ind w:left="0" w:right="214" w:firstLine="0"/>
      </w:pPr>
      <w:r>
        <w:t>Podobnie sądy krajowe ponoszą odpowiedzialność za niestawiennictwo odpowiednich uczestników postępowania (takich jak świadkowie, współoskarżeni i przedstawiciele), w wyniku czego postępowanie musiało zostać odroczone (</w:t>
      </w:r>
      <w:proofErr w:type="spellStart"/>
      <w:r>
        <w:fldChar w:fldCharType="begin"/>
      </w:r>
      <w:r>
        <w:instrText xml:space="preserve"> HYPERLINK "http://hudoc.echr.coe.int/eng?i=001-155087" \h </w:instrText>
      </w:r>
      <w:r>
        <w:fldChar w:fldCharType="separate"/>
      </w:r>
      <w:r>
        <w:rPr>
          <w:i/>
          <w:color w:val="0071BB"/>
        </w:rPr>
        <w:t>Tychko</w:t>
      </w:r>
      <w:proofErr w:type="spellEnd"/>
      <w:r>
        <w:rPr>
          <w:i/>
          <w:color w:val="0071BB"/>
        </w:rPr>
        <w:t xml:space="preserve"> przeciwko Rosji</w:t>
      </w:r>
      <w:r>
        <w:t>,</w:t>
      </w:r>
      <w:r>
        <w:fldChar w:fldCharType="end"/>
      </w:r>
      <w:r>
        <w:t xml:space="preserve"> § 68). Z drugiej strony, sądy krajowe nie mogą zostać obciążone winą za znaczne opóźnienie w postępowaniu spowodowane stanem zdrowia skarżącego (</w:t>
      </w:r>
      <w:proofErr w:type="spellStart"/>
      <w:r>
        <w:fldChar w:fldCharType="begin"/>
      </w:r>
      <w:r>
        <w:instrText xml:space="preserve"> HYPERLINK "http://hudoc.echr.coe.int/eng?i=001-155193" \h </w:instrText>
      </w:r>
      <w:r>
        <w:fldChar w:fldCharType="separate"/>
      </w:r>
      <w:r>
        <w:rPr>
          <w:i/>
          <w:color w:val="0071BB"/>
        </w:rPr>
        <w:t>Yaikov</w:t>
      </w:r>
      <w:proofErr w:type="spellEnd"/>
      <w:r>
        <w:rPr>
          <w:i/>
          <w:color w:val="0071BB"/>
        </w:rPr>
        <w:t xml:space="preserve"> przeciwko Rosji</w:t>
      </w:r>
      <w:r>
        <w:t>,</w:t>
      </w:r>
      <w:r>
        <w:fldChar w:fldCharType="end"/>
      </w:r>
      <w:r>
        <w:t xml:space="preserve"> § 76).</w:t>
      </w:r>
    </w:p>
    <w:p w:rsidR="003C154C" w:rsidRPr="00E3736F" w:rsidRDefault="003C154C" w:rsidP="00324BC1">
      <w:pPr>
        <w:pStyle w:val="Akapitzlist"/>
        <w:numPr>
          <w:ilvl w:val="0"/>
          <w:numId w:val="45"/>
        </w:numPr>
        <w:tabs>
          <w:tab w:val="left" w:pos="284"/>
          <w:tab w:val="left" w:pos="713"/>
        </w:tabs>
        <w:ind w:left="0" w:firstLine="0"/>
        <w:rPr>
          <w:b/>
          <w:bCs/>
        </w:rPr>
      </w:pPr>
      <w:r>
        <w:t xml:space="preserve">Przy ocenie zasadności czasu trwania postępowania należy wziąć pod uwagę, jaka jest stawka dla </w:t>
      </w:r>
      <w:r>
        <w:lastRenderedPageBreak/>
        <w:t>skarżącego. Na przykład, jeżeli osoba jest tymczasowo aresztowana, jest to czynnik, który należy wziąć pod uwagę przy ocenie, czy zarzut został ustalony w rozsądnym terminie (</w:t>
      </w:r>
      <w:proofErr w:type="spellStart"/>
      <w:r>
        <w:fldChar w:fldCharType="begin"/>
      </w:r>
      <w:r>
        <w:instrText xml:space="preserve"> HYPERLINK "http://hudoc.echr.coe.int/eng?i=001-57765" \h </w:instrText>
      </w:r>
      <w:r>
        <w:fldChar w:fldCharType="separate"/>
      </w:r>
      <w:r>
        <w:rPr>
          <w:i/>
          <w:color w:val="0071BB"/>
        </w:rPr>
        <w:t>Abdoella</w:t>
      </w:r>
      <w:proofErr w:type="spellEnd"/>
      <w:r>
        <w:rPr>
          <w:i/>
          <w:color w:val="0071BB"/>
        </w:rPr>
        <w:t xml:space="preserve"> przeciwko Holandii</w:t>
      </w:r>
      <w:r>
        <w:t>,</w:t>
      </w:r>
      <w:r>
        <w:fldChar w:fldCharType="end"/>
      </w:r>
      <w:r>
        <w:t xml:space="preserve"> § 24, gdzie czas potrzebny do przekazania dokumentów Sądowi Najwyższemu dwukrotnie wynosił ponad 21 miesięcy z 52 miesięcy poświęconych na rozpatrzenie sprawy (</w:t>
      </w:r>
      <w:proofErr w:type="spellStart"/>
      <w:r>
        <w:fldChar w:fldCharType="begin"/>
      </w:r>
      <w:r>
        <w:instrText xml:space="preserve"> HYPERLINK "http://hudoc.echr.coe.int/eng?i=001-141626" \h </w:instrText>
      </w:r>
      <w:r>
        <w:fldChar w:fldCharType="separate"/>
      </w:r>
      <w:r>
        <w:rPr>
          <w:i/>
          <w:color w:val="0071BB"/>
        </w:rPr>
        <w:t>Starokadomskiy</w:t>
      </w:r>
      <w:proofErr w:type="spellEnd"/>
      <w:r>
        <w:rPr>
          <w:i/>
          <w:color w:val="0071BB"/>
        </w:rPr>
        <w:t xml:space="preserve"> przeciwko Rosji (nr 2)</w:t>
      </w:r>
      <w:r>
        <w:t>,</w:t>
      </w:r>
      <w:r>
        <w:fldChar w:fldCharType="end"/>
      </w:r>
      <w:r>
        <w:t xml:space="preserve"> §§ 70-71).</w:t>
      </w:r>
      <w:r w:rsidRPr="006B687A">
        <w:t xml:space="preserve"> </w:t>
      </w:r>
      <w:r w:rsidRPr="008E7957">
        <w:t>Niemniej sam fakt, że skarżący jest osobą publiczną i sprawa przykuła znaczne zainteresowanie mediów samo w sobie nie gwarantuje stwierdzenia, że sprawa zasługuje na szczególne traktowanie (</w:t>
      </w:r>
      <w:proofErr w:type="spellStart"/>
      <w:r w:rsidRPr="008E7957">
        <w:rPr>
          <w:i/>
          <w:iCs/>
          <w:color w:val="0070C0"/>
        </w:rPr>
        <w:t>Liblik</w:t>
      </w:r>
      <w:proofErr w:type="spellEnd"/>
      <w:r w:rsidRPr="008E7957">
        <w:rPr>
          <w:i/>
          <w:iCs/>
          <w:color w:val="0070C0"/>
        </w:rPr>
        <w:t xml:space="preserve"> and Inni v. Estonii</w:t>
      </w:r>
      <w:r w:rsidRPr="008E7957">
        <w:t>, § 103).</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3"/>
        <w:numPr>
          <w:ilvl w:val="0"/>
          <w:numId w:val="16"/>
        </w:numPr>
        <w:tabs>
          <w:tab w:val="left" w:pos="284"/>
        </w:tabs>
        <w:ind w:left="0" w:firstLine="0"/>
      </w:pPr>
      <w:r>
        <w:rPr>
          <w:color w:val="2E2E2E"/>
        </w:rPr>
        <w:t>Kilka przykładów</w:t>
      </w:r>
    </w:p>
    <w:p w:rsidR="003C154C" w:rsidRDefault="003C154C" w:rsidP="00324BC1">
      <w:pPr>
        <w:pStyle w:val="Nagwek4"/>
        <w:numPr>
          <w:ilvl w:val="1"/>
          <w:numId w:val="16"/>
        </w:numPr>
        <w:tabs>
          <w:tab w:val="left" w:pos="284"/>
          <w:tab w:val="left" w:pos="535"/>
        </w:tabs>
        <w:spacing w:before="241"/>
        <w:ind w:left="0" w:firstLine="0"/>
      </w:pPr>
      <w:r>
        <w:rPr>
          <w:color w:val="2E2E2E"/>
        </w:rPr>
        <w:t>Naruszenie wymogu „rozsądnego terminu"</w:t>
      </w:r>
    </w:p>
    <w:p w:rsidR="003C154C" w:rsidRDefault="003C154C" w:rsidP="00324BC1">
      <w:pPr>
        <w:pStyle w:val="Akapitzlist"/>
        <w:numPr>
          <w:ilvl w:val="2"/>
          <w:numId w:val="16"/>
        </w:numPr>
        <w:tabs>
          <w:tab w:val="left" w:pos="1073"/>
        </w:tabs>
        <w:spacing w:before="57"/>
        <w:ind w:right="214"/>
      </w:pPr>
      <w:r>
        <w:t>9 lat i 7 miesięcy, bez szczególnej złożoności, z wyjątkiem liczby zaangażowanych osób (35), pomimo środków podjętych przez władze w celu uporania się z wyjątkowym obciążeniem pracą sądu po okresie zamieszek (</w:t>
      </w:r>
      <w:proofErr w:type="spellStart"/>
      <w:r>
        <w:fldChar w:fldCharType="begin"/>
      </w:r>
      <w:r>
        <w:instrText xml:space="preserve"> HYPERLINK "http://hudoc.echr.coe.int/eng?i=001-57539" \h </w:instrText>
      </w:r>
      <w:r>
        <w:fldChar w:fldCharType="separate"/>
      </w:r>
      <w:r>
        <w:rPr>
          <w:i/>
          <w:color w:val="0071BB"/>
        </w:rPr>
        <w:t>Milasi</w:t>
      </w:r>
      <w:proofErr w:type="spellEnd"/>
      <w:r>
        <w:rPr>
          <w:i/>
          <w:color w:val="0071BB"/>
        </w:rPr>
        <w:t xml:space="preserve"> przeciwko Włochom</w:t>
      </w:r>
      <w:r>
        <w:rPr>
          <w:i/>
          <w:color w:val="0071BB"/>
        </w:rPr>
        <w:fldChar w:fldCharType="end"/>
      </w:r>
      <w:r>
        <w:t>, §§ 14-20).</w:t>
      </w:r>
    </w:p>
    <w:p w:rsidR="003C154C" w:rsidRDefault="003C154C" w:rsidP="00324BC1">
      <w:pPr>
        <w:pStyle w:val="Akapitzlist"/>
        <w:numPr>
          <w:ilvl w:val="2"/>
          <w:numId w:val="16"/>
        </w:numPr>
        <w:tabs>
          <w:tab w:val="left" w:pos="1073"/>
        </w:tabs>
        <w:spacing w:before="60"/>
        <w:ind w:right="214"/>
      </w:pPr>
      <w:r>
        <w:t>13 lat i 4 miesiące, problemy polityczne w regionie i nadmierne obciążenie sądów, wysiłki państwa na rzecz poprawy warunków pracy sądów, które rozpoczęły się dopiero po latach (</w:t>
      </w:r>
      <w:proofErr w:type="spellStart"/>
      <w:r>
        <w:fldChar w:fldCharType="begin"/>
      </w:r>
      <w:r>
        <w:instrText xml:space="preserve"> HYPERLINK "http://hudoc.echr.coe.int/eng?i=001-57427" \h </w:instrText>
      </w:r>
      <w:r>
        <w:fldChar w:fldCharType="separate"/>
      </w:r>
      <w:r>
        <w:rPr>
          <w:i/>
          <w:color w:val="0071BB"/>
        </w:rPr>
        <w:t>Baggetta</w:t>
      </w:r>
      <w:proofErr w:type="spellEnd"/>
      <w:r>
        <w:rPr>
          <w:i/>
          <w:color w:val="0071BB"/>
        </w:rPr>
        <w:t xml:space="preserve"> przeciwko Włochom</w:t>
      </w:r>
      <w:r>
        <w:t>,</w:t>
      </w:r>
      <w:r>
        <w:fldChar w:fldCharType="end"/>
      </w:r>
      <w:r>
        <w:t xml:space="preserve"> §§ 20-25).</w:t>
      </w:r>
    </w:p>
    <w:p w:rsidR="003C154C" w:rsidRDefault="003C154C" w:rsidP="00324BC1">
      <w:pPr>
        <w:pStyle w:val="Akapitzlist"/>
        <w:numPr>
          <w:ilvl w:val="2"/>
          <w:numId w:val="16"/>
        </w:numPr>
        <w:tabs>
          <w:tab w:val="left" w:pos="1073"/>
        </w:tabs>
        <w:spacing w:before="59"/>
        <w:ind w:right="214"/>
      </w:pPr>
      <w:r>
        <w:t>5 lat, 5 miesięcy i 18 dni, w tym 33 miesiące między ogłoszeniem wyroku a przedstawieniem pełnej wersji pisemnej przez odpowiedzialnego sędziego, bez podejmowania odpowiednich środków dyscyplinarnych (</w:t>
      </w:r>
      <w:hyperlink r:id="rId558">
        <w:r>
          <w:rPr>
            <w:i/>
            <w:color w:val="0071BB"/>
          </w:rPr>
          <w:t>B. przeciwko Austrii</w:t>
        </w:r>
      </w:hyperlink>
      <w:r>
        <w:t>, §§ 48-55).</w:t>
      </w:r>
    </w:p>
    <w:p w:rsidR="003C154C" w:rsidRDefault="003C154C" w:rsidP="00324BC1">
      <w:pPr>
        <w:pStyle w:val="Akapitzlist"/>
        <w:numPr>
          <w:ilvl w:val="2"/>
          <w:numId w:val="16"/>
        </w:numPr>
        <w:tabs>
          <w:tab w:val="left" w:pos="1073"/>
        </w:tabs>
        <w:spacing w:before="61"/>
        <w:ind w:right="212"/>
      </w:pPr>
      <w:r>
        <w:t>5 lat i 11 miesięcy, złożoność sprawy ze względu na liczbę przesłuchiwanych osób oraz techniczny charakter dokumentów do zbadania w przypadku poważnego sprzeniewierzenia, aczkolwiek nie mogło to być uzasadnieniem dla dochodzenia, które trwało pięć lat i dwa miesiące; ponadto szereg okresów bezczynności ze strony władz. W związku z tym, chociaż długość etapu procesu wydawała się rozsądna, nie można było uznać, że dochodzenie zostało przeprowadzone z należytą starannością (</w:t>
      </w:r>
      <w:proofErr w:type="spellStart"/>
      <w:r>
        <w:fldChar w:fldCharType="begin"/>
      </w:r>
      <w:r>
        <w:instrText xml:space="preserve"> HYPERLINK "http://hudoc.echr.coe.int/eng?i=001-66117" \h </w:instrText>
      </w:r>
      <w:r>
        <w:fldChar w:fldCharType="separate"/>
      </w:r>
      <w:r>
        <w:rPr>
          <w:i/>
          <w:color w:val="0071BB"/>
        </w:rPr>
        <w:t>Rouille</w:t>
      </w:r>
      <w:proofErr w:type="spellEnd"/>
      <w:r>
        <w:rPr>
          <w:i/>
          <w:color w:val="0071BB"/>
        </w:rPr>
        <w:t xml:space="preserve"> przeciwko Francji,</w:t>
      </w:r>
      <w:r>
        <w:rPr>
          <w:i/>
          <w:color w:val="0071BB"/>
        </w:rPr>
        <w:fldChar w:fldCharType="end"/>
      </w:r>
      <w:r>
        <w:t xml:space="preserve"> § 29).</w:t>
      </w:r>
    </w:p>
    <w:p w:rsidR="003C154C" w:rsidRDefault="003C154C" w:rsidP="00324BC1">
      <w:pPr>
        <w:pStyle w:val="Akapitzlist"/>
        <w:numPr>
          <w:ilvl w:val="2"/>
          <w:numId w:val="16"/>
        </w:numPr>
        <w:tabs>
          <w:tab w:val="left" w:pos="1073"/>
        </w:tabs>
        <w:spacing w:before="59"/>
        <w:ind w:right="216"/>
      </w:pPr>
      <w:r>
        <w:t>12 lat, 7 miesięcy i 10 dni, bez jakiejkolwiek szczególnej złożoności lub jakiejkolwiek taktyki ze strony skarżącego w celu opóźnienia postępowania, ale z uwzględnieniem okresu dwóch lat i ponad dziewięciu miesięcy pomiędzy złożeniem wniosku do sądu administracyjnego a otrzymaniem pierwszych pism procesowych od organów podatkowych (</w:t>
      </w:r>
      <w:proofErr w:type="spellStart"/>
      <w:r>
        <w:fldChar w:fldCharType="begin"/>
      </w:r>
      <w:r>
        <w:instrText xml:space="preserve"> HYPERLINK "http://hudoc.echr.coe.int/eng?i=001-66367" \h </w:instrText>
      </w:r>
      <w:r>
        <w:fldChar w:fldCharType="separate"/>
      </w:r>
      <w:r>
        <w:rPr>
          <w:i/>
          <w:color w:val="0071BB"/>
        </w:rPr>
        <w:t>Clinique</w:t>
      </w:r>
      <w:proofErr w:type="spellEnd"/>
      <w:r>
        <w:rPr>
          <w:i/>
          <w:color w:val="0071BB"/>
        </w:rPr>
        <w:t xml:space="preserve"> Mozart SARL przeciwko Francji</w:t>
      </w:r>
      <w:r>
        <w:rPr>
          <w:i/>
          <w:color w:val="0071BB"/>
        </w:rPr>
        <w:fldChar w:fldCharType="end"/>
      </w:r>
      <w:r>
        <w:t>, §§ 34-36).</w:t>
      </w:r>
    </w:p>
    <w:p w:rsidR="003C154C" w:rsidRDefault="003C154C" w:rsidP="003C154C">
      <w:pPr>
        <w:pStyle w:val="Tekstpodstawowy"/>
        <w:spacing w:before="12"/>
        <w:ind w:left="0"/>
        <w:jc w:val="left"/>
        <w:rPr>
          <w:sz w:val="19"/>
        </w:rPr>
      </w:pPr>
    </w:p>
    <w:p w:rsidR="003C154C" w:rsidRDefault="003C154C" w:rsidP="00324BC1">
      <w:pPr>
        <w:pStyle w:val="Nagwek4"/>
        <w:numPr>
          <w:ilvl w:val="1"/>
          <w:numId w:val="16"/>
        </w:numPr>
        <w:tabs>
          <w:tab w:val="left" w:pos="547"/>
        </w:tabs>
        <w:ind w:left="546" w:hanging="326"/>
      </w:pPr>
      <w:r>
        <w:rPr>
          <w:color w:val="2E2E2E"/>
        </w:rPr>
        <w:t>Brak naruszenie wymogu „rozsądnego terminu”</w:t>
      </w:r>
    </w:p>
    <w:p w:rsidR="003C154C" w:rsidRDefault="003C154C" w:rsidP="00324BC1">
      <w:pPr>
        <w:pStyle w:val="Akapitzlist"/>
        <w:numPr>
          <w:ilvl w:val="2"/>
          <w:numId w:val="16"/>
        </w:numPr>
        <w:tabs>
          <w:tab w:val="left" w:pos="1073"/>
        </w:tabs>
        <w:spacing w:before="57"/>
        <w:ind w:right="216"/>
      </w:pPr>
      <w:r>
        <w:t xml:space="preserve">5 lat i 2 miesiące, złożoność powiązanych ze sobą spraw dotyczących oszustw i oszustw upadłościowych, z niezliczonymi wnioskami i </w:t>
      </w:r>
      <w:proofErr w:type="spellStart"/>
      <w:r>
        <w:t>odwołaniami</w:t>
      </w:r>
      <w:proofErr w:type="spellEnd"/>
      <w:r>
        <w:t xml:space="preserve"> wnoszonymi przez skarżącego nie tylko w przedmiocie jego zwolnienia, lecz również zakwestionowania większości sędziów, których sprawa dotyczy, oraz w celu przeniesienia postępowania do różnych jurysdykcji (</w:t>
      </w:r>
      <w:proofErr w:type="spellStart"/>
      <w:r>
        <w:fldChar w:fldCharType="begin"/>
      </w:r>
      <w:r>
        <w:instrText xml:space="preserve"> HYPERLINK "http://hudoc.echr.coe.int/eng?i=001-57565" \h </w:instrText>
      </w:r>
      <w:r>
        <w:fldChar w:fldCharType="separate"/>
      </w:r>
      <w:r>
        <w:rPr>
          <w:i/>
          <w:color w:val="0071BB"/>
        </w:rPr>
        <w:t>Ringeisen</w:t>
      </w:r>
      <w:proofErr w:type="spellEnd"/>
      <w:r>
        <w:rPr>
          <w:i/>
          <w:color w:val="0071BB"/>
        </w:rPr>
        <w:t xml:space="preserve"> przeciwko Austrii</w:t>
      </w:r>
      <w:r>
        <w:rPr>
          <w:i/>
          <w:color w:val="0071BB"/>
        </w:rPr>
        <w:fldChar w:fldCharType="end"/>
      </w:r>
      <w:r>
        <w:t>, § 110).</w:t>
      </w:r>
    </w:p>
    <w:p w:rsidR="003C154C" w:rsidRDefault="003C154C" w:rsidP="00324BC1">
      <w:pPr>
        <w:pStyle w:val="Akapitzlist"/>
        <w:numPr>
          <w:ilvl w:val="2"/>
          <w:numId w:val="16"/>
        </w:numPr>
        <w:tabs>
          <w:tab w:val="left" w:pos="1073"/>
        </w:tabs>
        <w:spacing w:before="57"/>
        <w:ind w:right="211"/>
      </w:pPr>
      <w:r>
        <w:t>7 lat i 4 miesiące: fakt, że od momentu postawienia zarzutów upłynęło już ponad siedem lat bez rozstrzygnięcia ich w orzeczeniu skazującym lub uniewinniającym oskarżonego, z pewnością wskazuje na wyjątkowo długi okres, który w większości przypadków należy uznać za przekraczający rozsądny termin; ponadto, przez 15 miesięcy</w:t>
      </w:r>
      <w:r>
        <w:rPr>
          <w:sz w:val="26"/>
        </w:rPr>
        <w:t xml:space="preserve"> </w:t>
      </w:r>
      <w:r>
        <w:t xml:space="preserve">okres ten nie został określony w wyroku skazującym lub uniewinniającym, sędzia nie kwestionował żadnego z licznych współoskarżonych lub świadków, ani nie wykonywał żadnych innych obowiązków; jednakże sprawa była szczególnie złożona (liczba zarzutów i zaangażowanych osób, wymiar międzynarodowy powodujący szczególne trudności w egzekwowaniu wniosków o pomoc sądową za granicą itp.)( </w:t>
      </w:r>
      <w:hyperlink r:id="rId559">
        <w:proofErr w:type="spellStart"/>
        <w:r w:rsidRPr="00C248CD">
          <w:rPr>
            <w:i/>
            <w:color w:val="0071BB"/>
          </w:rPr>
          <w:t>Neumeister</w:t>
        </w:r>
        <w:proofErr w:type="spellEnd"/>
        <w:r w:rsidRPr="00C248CD">
          <w:rPr>
            <w:i/>
            <w:color w:val="0071BB"/>
          </w:rPr>
          <w:t xml:space="preserve"> przeciwko Austrii</w:t>
        </w:r>
      </w:hyperlink>
      <w:r>
        <w:t>, § 21).</w:t>
      </w:r>
    </w:p>
    <w:p w:rsidR="003C154C" w:rsidRDefault="003C154C" w:rsidP="003C154C">
      <w:pPr>
        <w:pStyle w:val="Tekstpodstawowy"/>
        <w:spacing w:before="6"/>
        <w:ind w:left="0"/>
        <w:jc w:val="left"/>
        <w:rPr>
          <w:sz w:val="27"/>
        </w:rPr>
      </w:pPr>
    </w:p>
    <w:p w:rsidR="003C154C" w:rsidRDefault="003C154C" w:rsidP="00324BC1">
      <w:pPr>
        <w:pStyle w:val="Nagwek1"/>
        <w:numPr>
          <w:ilvl w:val="0"/>
          <w:numId w:val="32"/>
        </w:numPr>
        <w:tabs>
          <w:tab w:val="left" w:pos="790"/>
        </w:tabs>
        <w:spacing w:line="240" w:lineRule="auto"/>
        <w:ind w:left="789" w:hanging="569"/>
        <w:jc w:val="both"/>
      </w:pPr>
      <w:r>
        <w:rPr>
          <w:color w:val="2E2E2E"/>
        </w:rPr>
        <w:t>Gwarancje szczególne</w:t>
      </w:r>
    </w:p>
    <w:p w:rsidR="003C154C" w:rsidRDefault="003C154C" w:rsidP="00324BC1">
      <w:pPr>
        <w:pStyle w:val="Nagwek2"/>
        <w:numPr>
          <w:ilvl w:val="0"/>
          <w:numId w:val="15"/>
        </w:numPr>
        <w:tabs>
          <w:tab w:val="left" w:pos="646"/>
        </w:tabs>
        <w:spacing w:before="237"/>
      </w:pPr>
      <w:r>
        <w:rPr>
          <w:color w:val="2E2E2E"/>
        </w:rPr>
        <w:t>Domniemanie niewinności (art. 6 ust. 2)</w:t>
      </w:r>
    </w:p>
    <w:p w:rsidR="003C154C" w:rsidRDefault="003C154C" w:rsidP="003C154C">
      <w:pPr>
        <w:pStyle w:val="Tekstpodstawowy"/>
        <w:spacing w:before="1"/>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1118"/>
        </w:trPr>
        <w:tc>
          <w:tcPr>
            <w:tcW w:w="9244" w:type="dxa"/>
            <w:shd w:val="clear" w:color="auto" w:fill="F8F8F8"/>
          </w:tcPr>
          <w:p w:rsidR="003C154C" w:rsidRDefault="003C154C" w:rsidP="003C154C">
            <w:pPr>
              <w:pStyle w:val="TableParagraph"/>
              <w:spacing w:before="119"/>
              <w:ind w:left="107"/>
              <w:rPr>
                <w:b/>
              </w:rPr>
            </w:pPr>
            <w:r>
              <w:rPr>
                <w:b/>
                <w:color w:val="00538B"/>
              </w:rPr>
              <w:lastRenderedPageBreak/>
              <w:t>Artykuł 6 ust. 2 Konwencji</w:t>
            </w:r>
          </w:p>
          <w:p w:rsidR="003C154C" w:rsidRDefault="003C154C" w:rsidP="003C154C">
            <w:pPr>
              <w:pStyle w:val="TableParagraph"/>
              <w:spacing w:before="120"/>
              <w:ind w:right="216"/>
              <w:rPr>
                <w:sz w:val="20"/>
              </w:rPr>
            </w:pPr>
            <w:r>
              <w:rPr>
                <w:color w:val="252525"/>
                <w:sz w:val="20"/>
              </w:rPr>
              <w:t>„2. Każdego oskarżonego o popełnienie czynu zagrożonego karą uważa się za niewinnego do czasu udowodnienia mu winy zgodnie z ustawą”.</w:t>
            </w:r>
          </w:p>
        </w:tc>
      </w:tr>
      <w:tr w:rsidR="003C154C" w:rsidTr="003C154C">
        <w:trPr>
          <w:trHeight w:val="1118"/>
        </w:trPr>
        <w:tc>
          <w:tcPr>
            <w:tcW w:w="9244" w:type="dxa"/>
            <w:shd w:val="clear" w:color="auto" w:fill="F8F8F8"/>
          </w:tcPr>
          <w:p w:rsidR="003C154C" w:rsidRDefault="003C154C" w:rsidP="003C154C">
            <w:pPr>
              <w:pStyle w:val="TableParagraph"/>
              <w:spacing w:before="117"/>
              <w:ind w:left="107"/>
              <w:rPr>
                <w:b/>
              </w:rPr>
            </w:pPr>
            <w:r>
              <w:rPr>
                <w:b/>
                <w:color w:val="00538B"/>
              </w:rPr>
              <w:t>Słowa kluczowe HUDOC</w:t>
            </w:r>
          </w:p>
          <w:p w:rsidR="003C154C" w:rsidRDefault="003C154C" w:rsidP="003C154C">
            <w:pPr>
              <w:pStyle w:val="TableParagraph"/>
              <w:spacing w:before="123"/>
              <w:ind w:right="258"/>
              <w:rPr>
                <w:sz w:val="20"/>
              </w:rPr>
            </w:pPr>
            <w:r>
              <w:rPr>
                <w:color w:val="252525"/>
                <w:sz w:val="20"/>
              </w:rPr>
              <w:t>Oskarżenie o popełnienie czynu zagrożonego karą (6-2) – Domniemanie niewinności (6-2) – Udowodnienie winy zgodnie z prawem (6-2)</w:t>
            </w:r>
          </w:p>
        </w:tc>
      </w:tr>
    </w:tbl>
    <w:p w:rsidR="003C154C" w:rsidRDefault="003C154C" w:rsidP="003C154C">
      <w:pPr>
        <w:pStyle w:val="Tekstpodstawowy"/>
        <w:spacing w:before="5"/>
        <w:ind w:left="0"/>
        <w:jc w:val="left"/>
        <w:rPr>
          <w:b/>
          <w:sz w:val="41"/>
        </w:rPr>
      </w:pPr>
    </w:p>
    <w:p w:rsidR="003C154C" w:rsidRDefault="003C154C" w:rsidP="00324BC1">
      <w:pPr>
        <w:pStyle w:val="Nagwek3"/>
        <w:numPr>
          <w:ilvl w:val="0"/>
          <w:numId w:val="14"/>
        </w:numPr>
        <w:tabs>
          <w:tab w:val="left" w:pos="564"/>
        </w:tabs>
        <w:ind w:hanging="343"/>
      </w:pPr>
      <w:r>
        <w:rPr>
          <w:color w:val="2E2E2E"/>
        </w:rPr>
        <w:t>Zakres art. 6 ust. 2</w:t>
      </w:r>
    </w:p>
    <w:p w:rsidR="003C154C" w:rsidRDefault="003C154C" w:rsidP="00324BC1">
      <w:pPr>
        <w:pStyle w:val="Nagwek4"/>
        <w:numPr>
          <w:ilvl w:val="1"/>
          <w:numId w:val="14"/>
        </w:numPr>
        <w:spacing w:before="242"/>
        <w:ind w:left="0" w:firstLine="0"/>
      </w:pPr>
      <w:r>
        <w:rPr>
          <w:color w:val="2E2E2E"/>
        </w:rPr>
        <w:t>Postępowanie karne</w:t>
      </w:r>
    </w:p>
    <w:p w:rsidR="003C154C" w:rsidRDefault="003C154C" w:rsidP="00324BC1">
      <w:pPr>
        <w:pStyle w:val="Akapitzlist"/>
        <w:numPr>
          <w:ilvl w:val="0"/>
          <w:numId w:val="45"/>
        </w:numPr>
        <w:tabs>
          <w:tab w:val="left" w:pos="711"/>
        </w:tabs>
        <w:spacing w:before="2"/>
        <w:ind w:left="0" w:right="216" w:firstLine="0"/>
      </w:pPr>
      <w:r>
        <w:t>Artykuł 6 ust. 2 obejmuje zasadę domniemania niewinności. Wymaga to między innymi, aby: 1) przy wykonywaniu swoich obowiązków członkowie sądu nie rozpoczynali od z góry założonego przekonania, że oskarżony popełnił zarzucane mu przestępstwo; 2) ciężar dowodu spoczywał na oskarżeniu, oraz 3) wszelkie wątpliwości były rozstrzygane na korzyść oskarżonego (</w:t>
      </w:r>
      <w:hyperlink r:id="rId560">
        <w:r w:rsidRPr="00F16DF6">
          <w:rPr>
            <w:i/>
            <w:color w:val="0071BB"/>
          </w:rPr>
          <w:t xml:space="preserve">Barbera, </w:t>
        </w:r>
        <w:proofErr w:type="spellStart"/>
        <w:r w:rsidRPr="00F16DF6">
          <w:rPr>
            <w:i/>
            <w:color w:val="0071BB"/>
          </w:rPr>
          <w:t>Messegué</w:t>
        </w:r>
        <w:proofErr w:type="spellEnd"/>
        <w:r w:rsidRPr="00F16DF6">
          <w:rPr>
            <w:i/>
            <w:color w:val="0071BB"/>
          </w:rPr>
          <w:t xml:space="preserve"> i </w:t>
        </w:r>
        <w:proofErr w:type="spellStart"/>
        <w:r w:rsidRPr="00F16DF6">
          <w:rPr>
            <w:i/>
            <w:color w:val="0071BB"/>
          </w:rPr>
          <w:t>Jabardo</w:t>
        </w:r>
        <w:proofErr w:type="spellEnd"/>
      </w:hyperlink>
      <w:r w:rsidRPr="00F16DF6">
        <w:rPr>
          <w:i/>
        </w:rPr>
        <w:t xml:space="preserve"> </w:t>
      </w:r>
      <w:hyperlink r:id="rId561">
        <w:r w:rsidRPr="00F16DF6">
          <w:rPr>
            <w:i/>
            <w:color w:val="0071BB"/>
          </w:rPr>
          <w:t>przeciwko Hiszpanii</w:t>
        </w:r>
        <w:r>
          <w:t>,</w:t>
        </w:r>
      </w:hyperlink>
      <w:r>
        <w:t xml:space="preserve"> § 77).</w:t>
      </w:r>
    </w:p>
    <w:p w:rsidR="003C154C" w:rsidRDefault="003C154C" w:rsidP="00324BC1">
      <w:pPr>
        <w:pStyle w:val="Akapitzlist"/>
        <w:numPr>
          <w:ilvl w:val="0"/>
          <w:numId w:val="45"/>
        </w:numPr>
        <w:tabs>
          <w:tab w:val="left" w:pos="713"/>
        </w:tabs>
        <w:spacing w:before="1" w:line="237" w:lineRule="auto"/>
        <w:ind w:left="0" w:right="215" w:firstLine="0"/>
      </w:pPr>
      <w:r>
        <w:t>Domniemanie niewinności, postrzegane jako gwarancja procesowa w kontekście samego procesu karnego, nakłada wymogi dotyczące, między innymi, ciężaru dowodu (</w:t>
      </w:r>
      <w:proofErr w:type="spellStart"/>
      <w:r>
        <w:fldChar w:fldCharType="begin"/>
      </w:r>
      <w:r>
        <w:instrText xml:space="preserve"> HYPERLINK "http://hudoc.echr.coe.int/eng?i=001-59347" \h </w:instrText>
      </w:r>
      <w:r>
        <w:fldChar w:fldCharType="separate"/>
      </w:r>
      <w:r w:rsidRPr="00C248CD">
        <w:rPr>
          <w:i/>
          <w:color w:val="0071BB"/>
        </w:rPr>
        <w:t>Telfner</w:t>
      </w:r>
      <w:proofErr w:type="spellEnd"/>
      <w:r>
        <w:rPr>
          <w:i/>
          <w:color w:val="0071BB"/>
        </w:rPr>
        <w:fldChar w:fldCharType="end"/>
      </w:r>
      <w:r>
        <w:rPr>
          <w:i/>
        </w:rPr>
        <w:t xml:space="preserve"> </w:t>
      </w:r>
      <w:hyperlink r:id="rId562">
        <w:r w:rsidRPr="00C248CD">
          <w:rPr>
            <w:i/>
            <w:color w:val="0071BB"/>
          </w:rPr>
          <w:t>przeciwko Austrii</w:t>
        </w:r>
        <w:r>
          <w:t>,</w:t>
        </w:r>
      </w:hyperlink>
      <w:r>
        <w:t xml:space="preserve"> § 15); domniemania faktyczne i prawne (</w:t>
      </w:r>
      <w:proofErr w:type="spellStart"/>
      <w:r>
        <w:fldChar w:fldCharType="begin"/>
      </w:r>
      <w:r>
        <w:instrText xml:space="preserve"> HYPERLINK "http://hudoc.echr.coe.int/eng?i=001-57570" \h </w:instrText>
      </w:r>
      <w:r>
        <w:fldChar w:fldCharType="separate"/>
      </w:r>
      <w:r w:rsidRPr="00C248CD">
        <w:rPr>
          <w:i/>
          <w:color w:val="0071BB"/>
        </w:rPr>
        <w:t>Salabiaku</w:t>
      </w:r>
      <w:proofErr w:type="spellEnd"/>
      <w:r w:rsidRPr="00C248CD">
        <w:rPr>
          <w:i/>
          <w:color w:val="0071BB"/>
        </w:rPr>
        <w:t xml:space="preserve"> przeciwko Francji</w:t>
      </w:r>
      <w:r>
        <w:t>,</w:t>
      </w:r>
      <w:r>
        <w:fldChar w:fldCharType="end"/>
      </w:r>
      <w:r>
        <w:t xml:space="preserve"> § 28; </w:t>
      </w:r>
      <w:hyperlink r:id="rId563">
        <w:r w:rsidRPr="00C248CD">
          <w:rPr>
            <w:i/>
            <w:color w:val="0071BB"/>
          </w:rPr>
          <w:t>Radio France i</w:t>
        </w:r>
      </w:hyperlink>
      <w:hyperlink r:id="rId564">
        <w:r w:rsidRPr="00C248CD">
          <w:rPr>
            <w:i/>
            <w:color w:val="0071BB"/>
          </w:rPr>
          <w:t xml:space="preserve"> Inni przeciwko Francji</w:t>
        </w:r>
        <w:r>
          <w:t>,</w:t>
        </w:r>
      </w:hyperlink>
      <w:r>
        <w:t xml:space="preserve"> § 24); wolność od samooskarżenia (</w:t>
      </w:r>
      <w:proofErr w:type="spellStart"/>
      <w:r>
        <w:fldChar w:fldCharType="begin"/>
      </w:r>
      <w:r>
        <w:instrText xml:space="preserve"> HYPERLINK "http://hudoc.echr.coe.int/eng?i=001-58009" \h </w:instrText>
      </w:r>
      <w:r>
        <w:fldChar w:fldCharType="separate"/>
      </w:r>
      <w:r w:rsidRPr="00C248CD">
        <w:rPr>
          <w:i/>
          <w:color w:val="0071BB"/>
        </w:rPr>
        <w:t>Saunders</w:t>
      </w:r>
      <w:proofErr w:type="spellEnd"/>
      <w:r w:rsidRPr="00C248CD">
        <w:rPr>
          <w:i/>
          <w:color w:val="0071BB"/>
        </w:rPr>
        <w:t xml:space="preserve"> przeciwko Zjednoczonemu Królestwu</w:t>
      </w:r>
      <w:r>
        <w:rPr>
          <w:i/>
          <w:color w:val="0071BB"/>
        </w:rPr>
        <w:fldChar w:fldCharType="end"/>
      </w:r>
      <w:r w:rsidRPr="00C248CD">
        <w:t>,</w:t>
      </w:r>
      <w:r>
        <w:t xml:space="preserve"> § 68); jawność </w:t>
      </w:r>
      <w:proofErr w:type="spellStart"/>
      <w:r>
        <w:t>przedprocesowa</w:t>
      </w:r>
      <w:proofErr w:type="spellEnd"/>
      <w:r>
        <w:t xml:space="preserve"> (</w:t>
      </w:r>
      <w:hyperlink r:id="rId565">
        <w:r w:rsidRPr="00C248CD">
          <w:rPr>
            <w:i/>
            <w:color w:val="0071BB"/>
          </w:rPr>
          <w:t>G.C.P. przeciwko Rumunii</w:t>
        </w:r>
        <w:r>
          <w:t>,</w:t>
        </w:r>
      </w:hyperlink>
      <w:r>
        <w:t xml:space="preserve"> § 46); oraz przedwczesne wypowiadanie się przez sąd lub innych urzędników publicznych o winie oskarżonego (</w:t>
      </w:r>
      <w:proofErr w:type="spellStart"/>
      <w:r>
        <w:fldChar w:fldCharType="begin"/>
      </w:r>
      <w:r>
        <w:instrText xml:space="preserve"> HYPERLINK "http://hudoc.echr.coe.int/eng?i=001-57914" \h </w:instrText>
      </w:r>
      <w:r>
        <w:fldChar w:fldCharType="separate"/>
      </w:r>
      <w:r w:rsidRPr="00C248CD">
        <w:rPr>
          <w:i/>
          <w:color w:val="0071BB"/>
        </w:rPr>
        <w:t>Allenet</w:t>
      </w:r>
      <w:proofErr w:type="spellEnd"/>
      <w:r w:rsidRPr="00C248CD">
        <w:rPr>
          <w:i/>
          <w:color w:val="0071BB"/>
        </w:rPr>
        <w:t xml:space="preserve"> de </w:t>
      </w:r>
      <w:proofErr w:type="spellStart"/>
      <w:r w:rsidRPr="00C248CD">
        <w:rPr>
          <w:i/>
          <w:color w:val="0071BB"/>
        </w:rPr>
        <w:t>Ribemont</w:t>
      </w:r>
      <w:proofErr w:type="spellEnd"/>
      <w:r>
        <w:t>,</w:t>
      </w:r>
      <w:r>
        <w:fldChar w:fldCharType="end"/>
      </w:r>
      <w:r>
        <w:t xml:space="preserve"> §§ 35-36, </w:t>
      </w:r>
      <w:hyperlink r:id="rId566">
        <w:proofErr w:type="spellStart"/>
        <w:r w:rsidRPr="00C248CD">
          <w:rPr>
            <w:i/>
            <w:color w:val="0071BB"/>
          </w:rPr>
          <w:t>Nešťák</w:t>
        </w:r>
        <w:proofErr w:type="spellEnd"/>
        <w:r w:rsidRPr="00C248CD">
          <w:rPr>
            <w:i/>
            <w:color w:val="0071BB"/>
          </w:rPr>
          <w:t xml:space="preserve"> przeciwko Słowacji</w:t>
        </w:r>
      </w:hyperlink>
      <w:r>
        <w:t>, § 88).</w:t>
      </w:r>
    </w:p>
    <w:p w:rsidR="003C154C" w:rsidRDefault="003C154C" w:rsidP="00324BC1">
      <w:pPr>
        <w:pStyle w:val="Akapitzlist"/>
        <w:numPr>
          <w:ilvl w:val="0"/>
          <w:numId w:val="45"/>
        </w:numPr>
        <w:tabs>
          <w:tab w:val="left" w:pos="713"/>
        </w:tabs>
        <w:spacing w:after="240"/>
        <w:ind w:left="0" w:right="214" w:firstLine="0"/>
      </w:pPr>
      <w:r>
        <w:t xml:space="preserve">Artykuł 6 ust. 2 reguluje postępowanie karne w całości, bez względu na wynik postępowania karnego, a nie tylko badanie zasadności zarzutów ( </w:t>
      </w:r>
      <w:hyperlink r:id="rId567">
        <w:r>
          <w:rPr>
            <w:i/>
            <w:color w:val="0071BB"/>
          </w:rPr>
          <w:t>Poncelet przeciwko Belgii</w:t>
        </w:r>
      </w:hyperlink>
      <w:r>
        <w:t>, § 50;</w:t>
      </w:r>
      <w:hyperlink r:id="rId568">
        <w:r>
          <w:rPr>
            <w:color w:val="0071BB"/>
          </w:rPr>
          <w:t xml:space="preserve"> </w:t>
        </w:r>
        <w:proofErr w:type="spellStart"/>
        <w:r>
          <w:rPr>
            <w:i/>
            <w:color w:val="0071BB"/>
          </w:rPr>
          <w:t>Minelli</w:t>
        </w:r>
        <w:proofErr w:type="spellEnd"/>
        <w:r>
          <w:rPr>
            <w:i/>
            <w:color w:val="0071BB"/>
          </w:rPr>
          <w:t xml:space="preserve"> przeciwko Szwajcarii</w:t>
        </w:r>
        <w:r>
          <w:t>,</w:t>
        </w:r>
      </w:hyperlink>
      <w:r>
        <w:t xml:space="preserve"> § 30; </w:t>
      </w:r>
      <w:hyperlink r:id="rId569">
        <w:proofErr w:type="spellStart"/>
        <w:r>
          <w:rPr>
            <w:i/>
            <w:color w:val="0071BB"/>
          </w:rPr>
          <w:t>Garycki</w:t>
        </w:r>
        <w:proofErr w:type="spellEnd"/>
        <w:r>
          <w:rPr>
            <w:i/>
            <w:color w:val="0071BB"/>
          </w:rPr>
          <w:t xml:space="preserve"> przeciwko Polsce</w:t>
        </w:r>
        <w:r>
          <w:t>,</w:t>
        </w:r>
      </w:hyperlink>
      <w:r>
        <w:t xml:space="preserve"> § 68). W konsekwencji domniemanie niewinności ma zastosowanie do uzasadnienia zawartego w wyroku uniewinniającym oskarżonego w sentencji, od której  nie można oddzielić uzasadnienia wyroku. Może ono zostać naruszone, jeżeli uzasadnienie odzwierciedla opinię, że oskarżony jest w rzeczywistości winny (</w:t>
      </w:r>
      <w:proofErr w:type="spellStart"/>
      <w:r>
        <w:fldChar w:fldCharType="begin"/>
      </w:r>
      <w:r>
        <w:instrText xml:space="preserve"> HYPERLINK "http://hudoc.echr.coe.int/eng?i=001-150309" \h </w:instrText>
      </w:r>
      <w:r>
        <w:fldChar w:fldCharType="separate"/>
      </w:r>
      <w:r>
        <w:rPr>
          <w:i/>
          <w:color w:val="0071BB"/>
        </w:rPr>
        <w:t>Cleve</w:t>
      </w:r>
      <w:proofErr w:type="spellEnd"/>
      <w:r>
        <w:rPr>
          <w:i/>
          <w:color w:val="0071BB"/>
        </w:rPr>
        <w:t xml:space="preserve"> przeciwko Niemcom,</w:t>
      </w:r>
      <w:r>
        <w:rPr>
          <w:i/>
          <w:color w:val="0071BB"/>
        </w:rPr>
        <w:fldChar w:fldCharType="end"/>
      </w:r>
      <w:r>
        <w:t xml:space="preserve"> § 41).</w:t>
      </w:r>
    </w:p>
    <w:p w:rsidR="003C154C" w:rsidRDefault="003C154C" w:rsidP="00324BC1">
      <w:pPr>
        <w:pStyle w:val="Akapitzlist"/>
        <w:numPr>
          <w:ilvl w:val="0"/>
          <w:numId w:val="45"/>
        </w:numPr>
        <w:tabs>
          <w:tab w:val="left" w:pos="713"/>
        </w:tabs>
        <w:spacing w:before="1"/>
        <w:ind w:left="0" w:right="212" w:firstLine="0"/>
        <w:rPr>
          <w:sz w:val="26"/>
        </w:rPr>
      </w:pPr>
      <w:r>
        <w:t>Domniemanie niewinności nie ma jednak zastosowania w przypadku braku oskarżenia o popełnienie przestępstwa przeciwko jednostce, jak na przykład w odniesieniu do zastosowania środków wobec skarżącego przed wniesieniem przeciwko niemu oskarżenia w sprawie karnej (</w:t>
      </w:r>
      <w:proofErr w:type="spellStart"/>
      <w:r>
        <w:fldChar w:fldCharType="begin"/>
      </w:r>
      <w:r>
        <w:instrText xml:space="preserve"> HYPERLINK "http://hudoc.echr.coe.int/eng?i=001-154398" \h </w:instrText>
      </w:r>
      <w:r>
        <w:fldChar w:fldCharType="separate"/>
      </w:r>
      <w:r w:rsidRPr="00C248CD">
        <w:rPr>
          <w:i/>
          <w:color w:val="0071BB"/>
        </w:rPr>
        <w:t>Gogitidze</w:t>
      </w:r>
      <w:proofErr w:type="spellEnd"/>
      <w:r w:rsidRPr="00C248CD">
        <w:rPr>
          <w:i/>
          <w:color w:val="0071BB"/>
        </w:rPr>
        <w:t xml:space="preserve"> i Inni</w:t>
      </w:r>
      <w:r>
        <w:rPr>
          <w:i/>
          <w:color w:val="0071BB"/>
        </w:rPr>
        <w:fldChar w:fldCharType="end"/>
      </w:r>
      <w:r>
        <w:rPr>
          <w:i/>
        </w:rPr>
        <w:t xml:space="preserve"> </w:t>
      </w:r>
      <w:hyperlink r:id="rId570">
        <w:r w:rsidRPr="00C248CD">
          <w:rPr>
            <w:i/>
            <w:color w:val="0071BB"/>
          </w:rPr>
          <w:t>przeciwko Gruzji</w:t>
        </w:r>
        <w:r>
          <w:t>,</w:t>
        </w:r>
      </w:hyperlink>
      <w:r>
        <w:t xml:space="preserve"> §§ 125-126,</w:t>
      </w:r>
      <w:r w:rsidRPr="00971FE2">
        <w:t xml:space="preserve"> </w:t>
      </w:r>
      <w:proofErr w:type="spellStart"/>
      <w:r w:rsidRPr="008E7957">
        <w:rPr>
          <w:i/>
          <w:iCs/>
          <w:color w:val="0070C0"/>
        </w:rPr>
        <w:t>Larrañaga</w:t>
      </w:r>
      <w:proofErr w:type="spellEnd"/>
      <w:r w:rsidRPr="008E7957">
        <w:rPr>
          <w:i/>
          <w:iCs/>
          <w:color w:val="0070C0"/>
        </w:rPr>
        <w:t xml:space="preserve"> </w:t>
      </w:r>
      <w:proofErr w:type="spellStart"/>
      <w:r w:rsidRPr="008E7957">
        <w:rPr>
          <w:i/>
          <w:iCs/>
          <w:color w:val="0070C0"/>
        </w:rPr>
        <w:t>Arando</w:t>
      </w:r>
      <w:proofErr w:type="spellEnd"/>
      <w:r w:rsidRPr="008E7957">
        <w:rPr>
          <w:i/>
          <w:iCs/>
          <w:color w:val="0070C0"/>
        </w:rPr>
        <w:t xml:space="preserve"> and Inni przeciwko </w:t>
      </w:r>
      <w:proofErr w:type="spellStart"/>
      <w:r w:rsidRPr="008E7957">
        <w:rPr>
          <w:i/>
          <w:iCs/>
          <w:color w:val="0070C0"/>
        </w:rPr>
        <w:t>hiszpanii</w:t>
      </w:r>
      <w:proofErr w:type="spellEnd"/>
      <w:r w:rsidRPr="008E7957">
        <w:rPr>
          <w:color w:val="0070C0"/>
        </w:rPr>
        <w:t xml:space="preserve"> </w:t>
      </w:r>
      <w:r w:rsidRPr="008E7957">
        <w:t>(</w:t>
      </w:r>
      <w:proofErr w:type="spellStart"/>
      <w:r w:rsidRPr="008E7957">
        <w:t>dec</w:t>
      </w:r>
      <w:proofErr w:type="spellEnd"/>
      <w:r w:rsidRPr="008E7957">
        <w:t xml:space="preserve">.), §§ 45-46; zob., dla odróżnienia, </w:t>
      </w:r>
      <w:proofErr w:type="spellStart"/>
      <w:r w:rsidRPr="008E7957">
        <w:rPr>
          <w:i/>
          <w:iCs/>
          <w:color w:val="0070C0"/>
        </w:rPr>
        <w:t>Batiashvili</w:t>
      </w:r>
      <w:proofErr w:type="spellEnd"/>
      <w:r w:rsidRPr="008E7957">
        <w:rPr>
          <w:i/>
          <w:iCs/>
          <w:color w:val="0070C0"/>
        </w:rPr>
        <w:t xml:space="preserve"> przeciwko Gruzji</w:t>
      </w:r>
      <w:r w:rsidRPr="008E7957">
        <w:t>*, § 79, gdzie art. 6 ust. 2 Konwencji wyjątkowo zastosowano do przykładu rzekomego wpływania na materiał dowodowy w celu sugerowania istnienia przestępstwa zanim formalnie postawiono zarzuty, które to zarzuty zostały następnie zostały przedstawione skarżącemu w bliskim czasie od tej manipulacji</w:t>
      </w:r>
      <w:r>
        <w:rPr>
          <w:b/>
          <w:bCs/>
        </w:rPr>
        <w:t xml:space="preserve">). </w:t>
      </w:r>
      <w:r>
        <w:t>Z drugiej strony, domniemanie niewinności nie przestaje mieć zastosowania tylko dlatego, że postępowanie w pierwszej instancji doprowadziło do skazania oskarżonego, podczas gdy postępowanie toczy się dalej w trybie odwoławczym (</w:t>
      </w:r>
      <w:proofErr w:type="spellStart"/>
      <w:r>
        <w:fldChar w:fldCharType="begin"/>
      </w:r>
      <w:r>
        <w:instrText xml:space="preserve"> HYPERLINK "http://hudoc.echr.coe.int/eng?i=001-104858" \h </w:instrText>
      </w:r>
      <w:r>
        <w:fldChar w:fldCharType="separate"/>
      </w:r>
      <w:r w:rsidRPr="00C248CD">
        <w:rPr>
          <w:i/>
          <w:color w:val="0071BB"/>
        </w:rPr>
        <w:t>Konstas</w:t>
      </w:r>
      <w:proofErr w:type="spellEnd"/>
      <w:r w:rsidRPr="00C248CD">
        <w:rPr>
          <w:i/>
          <w:color w:val="0071BB"/>
        </w:rPr>
        <w:t xml:space="preserve"> przeciwko Grecji</w:t>
      </w:r>
      <w:r>
        <w:t>,</w:t>
      </w:r>
      <w:r>
        <w:fldChar w:fldCharType="end"/>
      </w:r>
      <w:r>
        <w:t xml:space="preserve"> § 36).</w:t>
      </w:r>
      <w:r>
        <w:rPr>
          <w:sz w:val="26"/>
        </w:rPr>
        <w:t xml:space="preserve"> </w:t>
      </w:r>
    </w:p>
    <w:p w:rsidR="003C154C" w:rsidRDefault="003C154C" w:rsidP="00324BC1">
      <w:pPr>
        <w:pStyle w:val="Akapitzlist"/>
        <w:numPr>
          <w:ilvl w:val="0"/>
          <w:numId w:val="45"/>
        </w:numPr>
        <w:tabs>
          <w:tab w:val="left" w:pos="713"/>
        </w:tabs>
        <w:spacing w:before="1"/>
        <w:ind w:left="0" w:firstLine="0"/>
      </w:pPr>
      <w:r>
        <w:t>Po właściwym ustaleniu winy oskarżonego, art. 6 ust. 2 nie może mieć zastosowania w odniesieniu do zarzutów dotyczących charakteru i zachowania oskarżonego w ramach procesu skazującego (</w:t>
      </w:r>
      <w:proofErr w:type="spellStart"/>
      <w:r>
        <w:fldChar w:fldCharType="begin"/>
      </w:r>
      <w:r>
        <w:instrText xml:space="preserve"> HYPERLINK "http://hudoc.echr.coe.int/eng?i=001-180316" \h </w:instrText>
      </w:r>
      <w:r>
        <w:fldChar w:fldCharType="separate"/>
      </w:r>
      <w:r w:rsidRPr="00C248CD">
        <w:rPr>
          <w:i/>
          <w:color w:val="0071BB"/>
        </w:rPr>
        <w:t>Bikas</w:t>
      </w:r>
      <w:proofErr w:type="spellEnd"/>
      <w:r w:rsidRPr="00C248CD">
        <w:rPr>
          <w:i/>
          <w:color w:val="0071BB"/>
        </w:rPr>
        <w:t xml:space="preserve"> przeciwko Niemcom,</w:t>
      </w:r>
      <w:r>
        <w:rPr>
          <w:i/>
          <w:color w:val="0071BB"/>
        </w:rPr>
        <w:fldChar w:fldCharType="end"/>
      </w:r>
      <w:r>
        <w:t xml:space="preserve"> § 57), chyba że charakter i stopień zarzutów sprowadzają się do postawienia nowego „zarzutu” w autonomicznym rozumieniu Konwencji (</w:t>
      </w:r>
      <w:proofErr w:type="spellStart"/>
      <w:r>
        <w:fldChar w:fldCharType="begin"/>
      </w:r>
      <w:r>
        <w:instrText xml:space="preserve"> HYPERLINK "http://hudoc.echr.coe.int/eng?i=001-60668" \h </w:instrText>
      </w:r>
      <w:r>
        <w:fldChar w:fldCharType="separate"/>
      </w:r>
      <w:r w:rsidRPr="00C248CD">
        <w:rPr>
          <w:i/>
          <w:color w:val="0071BB"/>
        </w:rPr>
        <w:t>Böhmer</w:t>
      </w:r>
      <w:proofErr w:type="spellEnd"/>
      <w:r>
        <w:rPr>
          <w:i/>
          <w:color w:val="0071BB"/>
        </w:rPr>
        <w:fldChar w:fldCharType="end"/>
      </w:r>
      <w:r>
        <w:rPr>
          <w:i/>
        </w:rPr>
        <w:t xml:space="preserve"> </w:t>
      </w:r>
      <w:hyperlink r:id="rId571">
        <w:r w:rsidRPr="00C248CD">
          <w:rPr>
            <w:i/>
            <w:color w:val="0071BB"/>
          </w:rPr>
          <w:t>przeciwko Niemcom</w:t>
        </w:r>
        <w:r>
          <w:t>,</w:t>
        </w:r>
      </w:hyperlink>
      <w:r>
        <w:t xml:space="preserve"> § 55; </w:t>
      </w:r>
      <w:hyperlink r:id="rId572">
        <w:proofErr w:type="spellStart"/>
        <w:r w:rsidRPr="00C248CD">
          <w:rPr>
            <w:i/>
            <w:color w:val="0071BB"/>
          </w:rPr>
          <w:t>Geerings</w:t>
        </w:r>
        <w:proofErr w:type="spellEnd"/>
        <w:r w:rsidRPr="00C248CD">
          <w:rPr>
            <w:i/>
            <w:color w:val="0071BB"/>
          </w:rPr>
          <w:t xml:space="preserve"> przeciwko Holandii</w:t>
        </w:r>
        <w:r>
          <w:t>,</w:t>
        </w:r>
      </w:hyperlink>
      <w:r>
        <w:t xml:space="preserve"> § 43; </w:t>
      </w:r>
      <w:hyperlink r:id="rId573">
        <w:r w:rsidRPr="00C248CD">
          <w:rPr>
            <w:i/>
            <w:color w:val="0071BB"/>
          </w:rPr>
          <w:t>Phillips przeciwko Zjednoczonemu Królestwu</w:t>
        </w:r>
        <w:r>
          <w:t>,</w:t>
        </w:r>
      </w:hyperlink>
      <w:r>
        <w:t xml:space="preserve"> § 35).</w:t>
      </w:r>
    </w:p>
    <w:p w:rsidR="003C154C" w:rsidRDefault="003C154C" w:rsidP="00324BC1">
      <w:pPr>
        <w:pStyle w:val="Akapitzlist"/>
        <w:numPr>
          <w:ilvl w:val="0"/>
          <w:numId w:val="45"/>
        </w:numPr>
        <w:tabs>
          <w:tab w:val="left" w:pos="713"/>
        </w:tabs>
        <w:spacing w:before="118"/>
        <w:ind w:left="0" w:right="215" w:firstLine="0"/>
      </w:pPr>
      <w:r>
        <w:t>Niemniej jednak prawo osoby do domniemania jej niewinności i do wymagania, aby oskarżenie poniosło ciężar udowodnienia stawianych jej zarzutów, stanowi część ogólnego pojęcia rzetelnego procesu sądowego zgodnie z art. 6 ust. 1 Konwencji, które stosuje się do procedury skazującej (</w:t>
      </w:r>
      <w:hyperlink r:id="rId574">
        <w:r>
          <w:rPr>
            <w:i/>
            <w:color w:val="0071BB"/>
          </w:rPr>
          <w:t>ibid.</w:t>
        </w:r>
        <w:r>
          <w:t>,</w:t>
        </w:r>
      </w:hyperlink>
      <w:r>
        <w:t xml:space="preserve"> §§ 39- 40; </w:t>
      </w:r>
      <w:hyperlink r:id="rId575">
        <w:proofErr w:type="spellStart"/>
        <w:r>
          <w:rPr>
            <w:i/>
            <w:color w:val="0071BB"/>
          </w:rPr>
          <w:t>Grayson</w:t>
        </w:r>
        <w:proofErr w:type="spellEnd"/>
        <w:r>
          <w:rPr>
            <w:i/>
            <w:color w:val="0071BB"/>
          </w:rPr>
          <w:t xml:space="preserve"> i </w:t>
        </w:r>
        <w:proofErr w:type="spellStart"/>
        <w:r>
          <w:rPr>
            <w:i/>
            <w:color w:val="0071BB"/>
          </w:rPr>
          <w:t>Barnham</w:t>
        </w:r>
        <w:proofErr w:type="spellEnd"/>
        <w:r>
          <w:rPr>
            <w:i/>
            <w:color w:val="0071BB"/>
          </w:rPr>
          <w:t xml:space="preserve"> przeciwko Zjednoczonemu Królestwu</w:t>
        </w:r>
        <w:r>
          <w:t>,</w:t>
        </w:r>
      </w:hyperlink>
      <w:r>
        <w:t xml:space="preserve"> §§ 37 i 39).</w:t>
      </w:r>
    </w:p>
    <w:p w:rsidR="003C154C" w:rsidRPr="00C50481" w:rsidRDefault="003C154C" w:rsidP="00324BC1">
      <w:pPr>
        <w:pStyle w:val="Akapitzlist"/>
        <w:numPr>
          <w:ilvl w:val="0"/>
          <w:numId w:val="45"/>
        </w:numPr>
        <w:tabs>
          <w:tab w:val="left" w:pos="713"/>
        </w:tabs>
        <w:spacing w:before="118"/>
        <w:ind w:left="0" w:right="215" w:firstLine="0"/>
      </w:pPr>
      <w:r w:rsidRPr="00C50481">
        <w:t xml:space="preserve">Fundamentalna zasadą prawa karnego, określająca że odpowiedzialność karna nie trwa dłużej niż osoba, która popełniła czyny przestępne, jest gwarancją domniemania niewinności wynikającą z art. 6 ust. 2 Konwencji. Zgodnie z tym dojdzie do złamania art. 6 ust. 2 Konwencji, jeśli skarżący nie dożył </w:t>
      </w:r>
      <w:r w:rsidRPr="00C50481">
        <w:lastRenderedPageBreak/>
        <w:t>końca procesu i został skazany pośmiertnie (</w:t>
      </w:r>
      <w:proofErr w:type="spellStart"/>
      <w:r w:rsidRPr="00C50481">
        <w:rPr>
          <w:i/>
          <w:iCs/>
          <w:color w:val="0070C0"/>
        </w:rPr>
        <w:t>Magnitskiy</w:t>
      </w:r>
      <w:proofErr w:type="spellEnd"/>
      <w:r w:rsidRPr="00C50481">
        <w:rPr>
          <w:i/>
          <w:iCs/>
          <w:color w:val="0070C0"/>
        </w:rPr>
        <w:t xml:space="preserve"> and Inni przeciwko Rosji</w:t>
      </w:r>
      <w:r w:rsidRPr="00C50481">
        <w:t xml:space="preserve">, § 284, z </w:t>
      </w:r>
      <w:r>
        <w:t>dalszymi</w:t>
      </w:r>
      <w:r w:rsidRPr="00C50481">
        <w:t xml:space="preserve"> odniesieniami).</w:t>
      </w:r>
    </w:p>
    <w:p w:rsidR="003C154C" w:rsidRDefault="003C154C" w:rsidP="003C154C">
      <w:pPr>
        <w:pStyle w:val="Tekstpodstawowy"/>
        <w:spacing w:before="12"/>
        <w:ind w:left="0"/>
        <w:jc w:val="left"/>
        <w:rPr>
          <w:sz w:val="19"/>
        </w:rPr>
      </w:pPr>
    </w:p>
    <w:p w:rsidR="003C154C" w:rsidRDefault="003C154C" w:rsidP="00324BC1">
      <w:pPr>
        <w:pStyle w:val="Nagwek4"/>
        <w:numPr>
          <w:ilvl w:val="1"/>
          <w:numId w:val="14"/>
        </w:numPr>
        <w:ind w:left="0" w:firstLine="0"/>
      </w:pPr>
      <w:r>
        <w:rPr>
          <w:color w:val="2E2E2E"/>
        </w:rPr>
        <w:t>Równoległe postępowania</w:t>
      </w:r>
    </w:p>
    <w:p w:rsidR="003C154C" w:rsidRDefault="003C154C" w:rsidP="00324BC1">
      <w:pPr>
        <w:pStyle w:val="Akapitzlist"/>
        <w:numPr>
          <w:ilvl w:val="0"/>
          <w:numId w:val="45"/>
        </w:numPr>
        <w:tabs>
          <w:tab w:val="left" w:pos="713"/>
        </w:tabs>
        <w:spacing w:before="116"/>
        <w:ind w:left="0" w:right="214" w:firstLine="0"/>
      </w:pPr>
      <w:r>
        <w:t>Artykuł 6 ust. 2 może mieć zastosowanie do orzeczeń sądowych wydanych w postępowaniu, które nie były skierowane przeciwko skarżącemu jako „oskarżonemu”, ale mimo to dotyczyły go i miały związek z toczącym się przeciwko niemu postępowaniem karnym równocześnie, o ile wiąże się to z przedwczesną oceną jego winy (</w:t>
      </w:r>
      <w:proofErr w:type="spellStart"/>
      <w:r>
        <w:fldChar w:fldCharType="begin"/>
      </w:r>
      <w:r>
        <w:instrText xml:space="preserve"> HYPERLINK "http://hudoc.echr.coe.int/eng?i=001-60668" \h </w:instrText>
      </w:r>
      <w:r>
        <w:fldChar w:fldCharType="separate"/>
      </w:r>
      <w:r>
        <w:rPr>
          <w:i/>
          <w:color w:val="0071BB"/>
        </w:rPr>
        <w:t>Böhmer</w:t>
      </w:r>
      <w:proofErr w:type="spellEnd"/>
      <w:r>
        <w:rPr>
          <w:i/>
          <w:color w:val="0071BB"/>
        </w:rPr>
        <w:t xml:space="preserve"> przeciwko Niemcom</w:t>
      </w:r>
      <w:r>
        <w:t>,</w:t>
      </w:r>
      <w:r>
        <w:fldChar w:fldCharType="end"/>
      </w:r>
      <w:r>
        <w:t xml:space="preserve"> § 67; </w:t>
      </w:r>
      <w:hyperlink r:id="rId576">
        <w:proofErr w:type="spellStart"/>
        <w:r>
          <w:rPr>
            <w:i/>
            <w:color w:val="0071BB"/>
          </w:rPr>
          <w:t>Diamantides</w:t>
        </w:r>
        <w:proofErr w:type="spellEnd"/>
        <w:r>
          <w:rPr>
            <w:i/>
            <w:color w:val="0071BB"/>
          </w:rPr>
          <w:t xml:space="preserve"> przeciwko Grecji (nr 2)</w:t>
        </w:r>
      </w:hyperlink>
      <w:r>
        <w:t>, § 35). Zatem, na przykład, domniemanie niewinności może mieć zastosowanie do orzeczeń sądowych wydanych w postępowaniu ekstradycyjnym przeciwko skarżącemu, jeżeli istniał ścisły związek, w ustawodawstwie, praktyce lub okolicznościach faktycznych, między domniemanymi oświadczeniami złożonymi w ramach postępowania ekstradycyjnego a postępowaniem karnym toczącym się przeciwko skarżącemu w państwie wnioskującym (</w:t>
      </w:r>
      <w:proofErr w:type="spellStart"/>
      <w:r>
        <w:fldChar w:fldCharType="begin"/>
      </w:r>
      <w:r>
        <w:instrText xml:space="preserve"> HYPERLINK "http://hudoc.echr.coe.int/eng?i=001-150713" \h </w:instrText>
      </w:r>
      <w:r>
        <w:fldChar w:fldCharType="separate"/>
      </w:r>
      <w:r>
        <w:rPr>
          <w:i/>
          <w:color w:val="0071BB"/>
        </w:rPr>
        <w:t>Eshonkulov</w:t>
      </w:r>
      <w:proofErr w:type="spellEnd"/>
      <w:r>
        <w:rPr>
          <w:i/>
          <w:color w:val="0071BB"/>
        </w:rPr>
        <w:t xml:space="preserve"> przeciwko Rosji</w:t>
      </w:r>
      <w:r>
        <w:rPr>
          <w:i/>
          <w:color w:val="0071BB"/>
        </w:rPr>
        <w:fldChar w:fldCharType="end"/>
      </w:r>
      <w:r>
        <w:t>, §§ 74-75).</w:t>
      </w:r>
    </w:p>
    <w:p w:rsidR="003C154C" w:rsidRDefault="003C154C" w:rsidP="00324BC1">
      <w:pPr>
        <w:pStyle w:val="Akapitzlist"/>
        <w:numPr>
          <w:ilvl w:val="0"/>
          <w:numId w:val="45"/>
        </w:numPr>
        <w:tabs>
          <w:tab w:val="left" w:pos="711"/>
        </w:tabs>
        <w:spacing w:before="123"/>
        <w:ind w:left="0" w:firstLine="0"/>
      </w:pPr>
      <w:r>
        <w:t xml:space="preserve">Ponadto Trybunał uznał, że art. 6 ust. 2 ma zastosowanie w odniesieniu do zeznań złożonych w równoległym postępowaniu karnym przeciwko </w:t>
      </w:r>
      <w:proofErr w:type="spellStart"/>
      <w:r>
        <w:t>współpodejrzanym</w:t>
      </w:r>
      <w:proofErr w:type="spellEnd"/>
      <w:r>
        <w:t>, które nie są wiążące dla strony skarżącej, w zakresie, w jakim istniał bezpośredni związek między postępowaniem przeciwko stronie skarżącej a tym równoległym postępowaniem. Trybunał wyjaśnił, że nawet jeśli zeznania złożone w równoległym postępowaniu nie są wiążące dla skarżącego, mogą one jednak mieć szkodliwy wpływ na toczące się przeciwko niemu postępowanie, tak samo jak przedwczesne stwierdzenie winy podejrzanego przez jakikolwiek inny organ władzy publicznej w ścisłym związku z toczącym się postępowaniem karnym (</w:t>
      </w:r>
      <w:proofErr w:type="spellStart"/>
      <w:r>
        <w:fldChar w:fldCharType="begin"/>
      </w:r>
      <w:r>
        <w:instrText xml:space="preserve"> HYPERLINK "http://hudoc.echr.coe.int/fre?i=001-141197" \h </w:instrText>
      </w:r>
      <w:r>
        <w:fldChar w:fldCharType="separate"/>
      </w:r>
      <w:r>
        <w:rPr>
          <w:i/>
          <w:color w:val="0071BB"/>
        </w:rPr>
        <w:t>Karaman</w:t>
      </w:r>
      <w:proofErr w:type="spellEnd"/>
      <w:r>
        <w:rPr>
          <w:i/>
          <w:color w:val="0071BB"/>
        </w:rPr>
        <w:t xml:space="preserve"> przeciwko Niemcom</w:t>
      </w:r>
      <w:r>
        <w:rPr>
          <w:i/>
          <w:color w:val="0071BB"/>
        </w:rPr>
        <w:fldChar w:fldCharType="end"/>
      </w:r>
      <w:r>
        <w:rPr>
          <w:i/>
          <w:color w:val="0071BB"/>
        </w:rPr>
        <w:t xml:space="preserve"> </w:t>
      </w:r>
      <w:r>
        <w:t xml:space="preserve">§ 43; </w:t>
      </w:r>
      <w:hyperlink r:id="rId577">
        <w:proofErr w:type="spellStart"/>
        <w:r>
          <w:rPr>
            <w:i/>
            <w:color w:val="0071BB"/>
          </w:rPr>
          <w:t>Bauras</w:t>
        </w:r>
        <w:proofErr w:type="spellEnd"/>
        <w:r>
          <w:rPr>
            <w:i/>
            <w:color w:val="0071BB"/>
          </w:rPr>
          <w:t xml:space="preserve"> przeciwko Litwie,</w:t>
        </w:r>
      </w:hyperlink>
      <w:r>
        <w:t xml:space="preserve"> § 52).</w:t>
      </w:r>
    </w:p>
    <w:p w:rsidR="003C154C" w:rsidRDefault="003C154C" w:rsidP="00324BC1">
      <w:pPr>
        <w:pStyle w:val="Akapitzlist"/>
        <w:numPr>
          <w:ilvl w:val="0"/>
          <w:numId w:val="45"/>
        </w:numPr>
        <w:tabs>
          <w:tab w:val="left" w:pos="713"/>
        </w:tabs>
        <w:spacing w:before="120"/>
        <w:ind w:left="0" w:right="214" w:firstLine="0"/>
      </w:pPr>
      <w:r>
        <w:t>We wszystkich takich równoległych postępowaniach sądy mają obowiązek powstrzymania się od wszelkich oświadczeń, które mogą mieć szkodliwy wpływ na toczące się postępowanie, nawet jeśli nie są one wiążące. W związku z tym Trybunał orzekł, że jeżeli charakter zarzutów sprawia, że nie można uniknąć stwierdzenia udziału osób trzecich w jednym postępowaniu, a ustalenia te miałyby wpływ na ocenę odpowiedzialności prawnej osób trzecich sądzonych oddzielnie, należy uznać to za poważną przeszkodę w rozłączeniu spraw. Każda decyzja o rozpatrzeniu spraw, które łączą tak silne więzi faktyczne, w oddzielnym postępowaniu karnym musi opierać się na starannej ocenie wszystkich równoważących interesów, a współoskarżony musi mieć możliwość sprzeciwienia się rozdzieleniu spraw (</w:t>
      </w:r>
      <w:proofErr w:type="spellStart"/>
      <w:r>
        <w:fldChar w:fldCharType="begin"/>
      </w:r>
      <w:r>
        <w:instrText xml:space="preserve"> HYPERLINK "http://hudoc.echr.coe.int/eng?i=001-161060" \h </w:instrText>
      </w:r>
      <w:r>
        <w:fldChar w:fldCharType="separate"/>
      </w:r>
      <w:r>
        <w:rPr>
          <w:i/>
          <w:color w:val="0071BB"/>
        </w:rPr>
        <w:t>Navalnyy</w:t>
      </w:r>
      <w:proofErr w:type="spellEnd"/>
      <w:r>
        <w:rPr>
          <w:i/>
          <w:color w:val="0071BB"/>
        </w:rPr>
        <w:t xml:space="preserve"> i </w:t>
      </w:r>
      <w:proofErr w:type="spellStart"/>
      <w:r>
        <w:rPr>
          <w:i/>
          <w:color w:val="0071BB"/>
        </w:rPr>
        <w:t>Ofitserov</w:t>
      </w:r>
      <w:proofErr w:type="spellEnd"/>
      <w:r>
        <w:rPr>
          <w:i/>
          <w:color w:val="0071BB"/>
        </w:rPr>
        <w:t xml:space="preserve"> przeciwko Rosji</w:t>
      </w:r>
      <w:r>
        <w:t>,</w:t>
      </w:r>
      <w:r>
        <w:fldChar w:fldCharType="end"/>
      </w:r>
      <w:r>
        <w:t xml:space="preserve"> § 104).</w:t>
      </w:r>
    </w:p>
    <w:p w:rsidR="003C154C" w:rsidRDefault="003C154C" w:rsidP="00324BC1">
      <w:pPr>
        <w:pStyle w:val="Akapitzlist"/>
        <w:numPr>
          <w:ilvl w:val="0"/>
          <w:numId w:val="45"/>
        </w:numPr>
        <w:tabs>
          <w:tab w:val="left" w:pos="713"/>
        </w:tabs>
        <w:spacing w:before="120" w:after="240"/>
        <w:ind w:left="0" w:right="215" w:firstLine="0"/>
      </w:pPr>
      <w:r>
        <w:t>Trybunał uznał ponadto, że art. 6 ust. 2 ma zastosowanie w postępowaniu w sprawie cofnięcia decyzji o zawieszeniu wykonania kary pozbawienia wolności w okresie próby, w której odwołano się do nowego postępowania karnego toczącego się przeciwko skarżącemu (</w:t>
      </w:r>
      <w:hyperlink r:id="rId578">
        <w:r>
          <w:rPr>
            <w:i/>
            <w:color w:val="0071BB"/>
          </w:rPr>
          <w:t xml:space="preserve">El </w:t>
        </w:r>
        <w:proofErr w:type="spellStart"/>
        <w:r>
          <w:rPr>
            <w:i/>
            <w:color w:val="0071BB"/>
          </w:rPr>
          <w:t>Kaada</w:t>
        </w:r>
        <w:proofErr w:type="spellEnd"/>
        <w:r>
          <w:rPr>
            <w:i/>
            <w:color w:val="0071BB"/>
          </w:rPr>
          <w:t xml:space="preserve"> przeciwko Niemcom,</w:t>
        </w:r>
      </w:hyperlink>
      <w:r>
        <w:t xml:space="preserve"> § 37).</w:t>
      </w:r>
    </w:p>
    <w:p w:rsidR="003C154C" w:rsidRDefault="003C154C" w:rsidP="00324BC1">
      <w:pPr>
        <w:pStyle w:val="Akapitzlist"/>
        <w:numPr>
          <w:ilvl w:val="0"/>
          <w:numId w:val="45"/>
        </w:numPr>
        <w:tabs>
          <w:tab w:val="left" w:pos="713"/>
        </w:tabs>
        <w:spacing w:before="2"/>
        <w:ind w:left="0" w:firstLine="0"/>
      </w:pPr>
      <w:r>
        <w:t>Trybunał uznał również, że art. 6 ust. 2 ma zastosowanie w odniesieniu do zeznań złożonych w równoległym postępowaniu dyscyplinarnym przeciwko skarżącemu, gdy zarówno postępowanie karne, jak i dyscyplinarne przeciwko niemu zostało wszczęte w związku z podejrzeniem popełnienia przez niego czynów zabronionych pod groźbą kary i gdy sankcja dyscyplinarna w znacznym stopniu uwzględnia to, czy skarżący rzeczywiście popełnił czyny, o które został oskarżony w postępowaniu karnym (</w:t>
      </w:r>
      <w:hyperlink r:id="rId579">
        <w:r w:rsidRPr="00C248CD">
          <w:rPr>
            <w:i/>
            <w:color w:val="0071BB"/>
          </w:rPr>
          <w:t xml:space="preserve">Kemal </w:t>
        </w:r>
        <w:proofErr w:type="spellStart"/>
        <w:r w:rsidRPr="00C248CD">
          <w:rPr>
            <w:i/>
            <w:color w:val="0071BB"/>
          </w:rPr>
          <w:t>Coşkun</w:t>
        </w:r>
        <w:proofErr w:type="spellEnd"/>
      </w:hyperlink>
      <w:r>
        <w:rPr>
          <w:i/>
        </w:rPr>
        <w:t xml:space="preserve"> </w:t>
      </w:r>
      <w:hyperlink r:id="rId580">
        <w:r w:rsidRPr="00C248CD">
          <w:rPr>
            <w:i/>
            <w:color w:val="0071BB"/>
          </w:rPr>
          <w:t>przeciwko Turcji</w:t>
        </w:r>
        <w:r>
          <w:t>,</w:t>
        </w:r>
      </w:hyperlink>
      <w:r>
        <w:t xml:space="preserve"> § 44).</w:t>
      </w:r>
    </w:p>
    <w:p w:rsidR="003C154C" w:rsidRDefault="003C154C" w:rsidP="00324BC1">
      <w:pPr>
        <w:pStyle w:val="Akapitzlist"/>
        <w:numPr>
          <w:ilvl w:val="0"/>
          <w:numId w:val="45"/>
        </w:numPr>
        <w:tabs>
          <w:tab w:val="left" w:pos="713"/>
        </w:tabs>
        <w:spacing w:before="120" w:after="240"/>
        <w:ind w:left="0" w:firstLine="0"/>
      </w:pPr>
      <w:r>
        <w:t>Podobnie, art. 6 ust. 2 ma zastosowanie, gdy równolegle toczą się dwa rodzaje postępowań karnych przeciwko skarżącemu. W takich przypadkach domniemanie niewinności stoi na przeszkodzie ustaleniu winy za określone przestępstwo poza postępowaniem karnym przed właściwym sądem, niezależnie od gwarancji proceduralnych w równoległym postępowaniu i niezależnie od ogólnych względów praktycznych. Zatem uznanie, że w jednym postępowaniu dotyczącym danego przestępstwa skarżący popełnił inne przestępstwo, które jest przedmiotem równoległego postępowania sądowego, jest sprzeczne z prawem skarżącego do domniemania niewinności w odniesieniu do drugiego przestępstwa (</w:t>
      </w:r>
      <w:proofErr w:type="spellStart"/>
      <w:r>
        <w:fldChar w:fldCharType="begin"/>
      </w:r>
      <w:r>
        <w:instrText xml:space="preserve"> HYPERLINK "http://hudoc.echr.coe.int/eng?i=001-191548" \h </w:instrText>
      </w:r>
      <w:r>
        <w:fldChar w:fldCharType="separate"/>
      </w:r>
      <w:r>
        <w:rPr>
          <w:i/>
          <w:color w:val="0071BB"/>
        </w:rPr>
        <w:t>Kangers</w:t>
      </w:r>
      <w:proofErr w:type="spellEnd"/>
      <w:r>
        <w:rPr>
          <w:i/>
          <w:color w:val="0071BB"/>
        </w:rPr>
        <w:t xml:space="preserve"> przeciwko Łotwie</w:t>
      </w:r>
      <w:r>
        <w:rPr>
          <w:i/>
          <w:color w:val="0071BB"/>
        </w:rPr>
        <w:fldChar w:fldCharType="end"/>
      </w:r>
      <w:r>
        <w:t>*, §§ 60-61).</w:t>
      </w:r>
    </w:p>
    <w:p w:rsidR="003C154C" w:rsidRDefault="003C154C" w:rsidP="00324BC1">
      <w:pPr>
        <w:pStyle w:val="Akapitzlist"/>
        <w:numPr>
          <w:ilvl w:val="0"/>
          <w:numId w:val="45"/>
        </w:numPr>
        <w:tabs>
          <w:tab w:val="left" w:pos="713"/>
        </w:tabs>
        <w:spacing w:before="1"/>
        <w:ind w:left="0" w:right="212" w:firstLine="0"/>
      </w:pPr>
      <w:r>
        <w:t xml:space="preserve">Wreszcie, Sąd uznał, że art. 6 ma zastosowanie do postępowania w sprawie dochodzenia parlamentarnego prowadzonego równolegle z postępowaniem karnym przeciwko skarżącemu. W takich okolicznościach Trybunał podkreślił, że organy odpowiedzialne za wszczęcie i podjęcie decyzji w ramach postępowań parlamentarnych [sejmowych] komisji śledczych są zobowiązane do przestrzegania zasady </w:t>
      </w:r>
      <w:r>
        <w:lastRenderedPageBreak/>
        <w:t>domniemania niewinności (</w:t>
      </w:r>
      <w:hyperlink r:id="rId581">
        <w:r w:rsidRPr="00C248CD">
          <w:rPr>
            <w:i/>
            <w:color w:val="0071BB"/>
          </w:rPr>
          <w:t>Rywin</w:t>
        </w:r>
      </w:hyperlink>
      <w:r>
        <w:rPr>
          <w:i/>
        </w:rPr>
        <w:t xml:space="preserve"> </w:t>
      </w:r>
      <w:hyperlink r:id="rId582">
        <w:r w:rsidRPr="00C248CD">
          <w:rPr>
            <w:i/>
            <w:color w:val="0071BB"/>
          </w:rPr>
          <w:t>przeciwko Polsce</w:t>
        </w:r>
        <w:r>
          <w:t>,</w:t>
        </w:r>
      </w:hyperlink>
      <w:r>
        <w:t xml:space="preserve"> § 208).</w:t>
      </w:r>
    </w:p>
    <w:p w:rsidR="003C154C" w:rsidRDefault="003C154C" w:rsidP="003C154C">
      <w:pPr>
        <w:pStyle w:val="Tekstpodstawowy"/>
        <w:spacing w:before="11"/>
        <w:ind w:left="0"/>
        <w:jc w:val="left"/>
        <w:rPr>
          <w:sz w:val="19"/>
        </w:rPr>
      </w:pPr>
    </w:p>
    <w:p w:rsidR="003C154C" w:rsidRDefault="003C154C" w:rsidP="00324BC1">
      <w:pPr>
        <w:pStyle w:val="Nagwek4"/>
        <w:numPr>
          <w:ilvl w:val="1"/>
          <w:numId w:val="14"/>
        </w:numPr>
        <w:ind w:left="0" w:firstLine="0"/>
      </w:pPr>
      <w:r>
        <w:rPr>
          <w:color w:val="2E2E2E"/>
        </w:rPr>
        <w:t>Dalsze postępowanie</w:t>
      </w:r>
    </w:p>
    <w:p w:rsidR="003C154C" w:rsidRDefault="003C154C" w:rsidP="00324BC1">
      <w:pPr>
        <w:pStyle w:val="Akapitzlist"/>
        <w:numPr>
          <w:ilvl w:val="0"/>
          <w:numId w:val="45"/>
        </w:numPr>
        <w:tabs>
          <w:tab w:val="left" w:pos="713"/>
        </w:tabs>
        <w:spacing w:before="117"/>
        <w:ind w:left="0" w:firstLine="0"/>
      </w:pPr>
      <w:r>
        <w:t>Domniemanie niewinności chroni również osoby, które zostały oczyszczone z zarzutów karnych lub w stosunku do których umorzono postępowanie karne, przed traktowaniem ich przez urzędników i organy publiczne tak, jakby były faktycznie winne zarzucanego im przestępstwa. Bez ochrony w celu zapewnienia poszanowania decyzji o uniewinnieniu lub umorzeniu postępowania w jakimkolwiek innym postępowaniu, gwarancje zawarte w art. 6 ust. 2 mogłyby stać się teoretyczne i iluzoryczne. Po zakończeniu postępowania karnego zagrożone jest również dobre imię danej osoby oraz sposób, w jaki jest ona postrzegana przez opinię publiczną (</w:t>
      </w:r>
      <w:hyperlink r:id="rId583">
        <w:r>
          <w:rPr>
            <w:i/>
            <w:color w:val="0071BB"/>
          </w:rPr>
          <w:t>Allen przeciwko Zjednoczonemu Królestwu</w:t>
        </w:r>
      </w:hyperlink>
      <w:r>
        <w:rPr>
          <w:i/>
          <w:color w:val="0071BB"/>
        </w:rPr>
        <w:t xml:space="preserve"> </w:t>
      </w:r>
      <w:r>
        <w:t>[WI], § 94). Ochrona przyznana na mocy art. 6 ust. 2 może w pewnym zakresie pokrywać się z ochroną przyznaną na mocy art. 8 (</w:t>
      </w:r>
      <w:hyperlink r:id="rId584">
        <w:r>
          <w:rPr>
            <w:i/>
            <w:color w:val="0071BB"/>
          </w:rPr>
          <w:t>G.I.E.M.</w:t>
        </w:r>
      </w:hyperlink>
      <w:hyperlink r:id="rId585">
        <w:r>
          <w:rPr>
            <w:i/>
            <w:color w:val="0071BB"/>
          </w:rPr>
          <w:t xml:space="preserve"> S.R.L. i Inni przeciwko Włochom</w:t>
        </w:r>
      </w:hyperlink>
      <w:r>
        <w:rPr>
          <w:i/>
          <w:color w:val="0071BB"/>
        </w:rPr>
        <w:t xml:space="preserve"> </w:t>
      </w:r>
      <w:r>
        <w:t>(przedmiot sprawy) [WI], § 314).</w:t>
      </w:r>
    </w:p>
    <w:p w:rsidR="003C154C" w:rsidRDefault="003C154C" w:rsidP="00324BC1">
      <w:pPr>
        <w:pStyle w:val="Akapitzlist"/>
        <w:numPr>
          <w:ilvl w:val="0"/>
          <w:numId w:val="45"/>
        </w:numPr>
        <w:tabs>
          <w:tab w:val="left" w:pos="713"/>
        </w:tabs>
        <w:spacing w:before="120"/>
        <w:ind w:left="0" w:firstLine="0"/>
      </w:pPr>
      <w:r>
        <w:t>W każdym przypadku, gdy kwestia stosowania art. 6 ust. 2 pojawia się w kontekście dalszego postępowania, skarżący musi wykazać istnienie związku między zakończonym postępowaniem karnym a dalszym postępowaniem. Tego rodzaju powiązanie może występować na przykład w przypadku, gdy dalsze postępowanie wymaga zbadania wyniku uprzedniego postępowania karnego, a w szczególności gdy zobowiązuje ono sąd do przeanalizowania wyroku karnego; do przeprowadzenia przeglądu lub oceny dowodów w aktach sprawy karnej; do oceny udziału skarżącego w niektórych lub wszystkich wydarzeniach prowadzących do postawienia zarzutów karnych; lub do przedstawienia uwag na temat utrzymujących się oznak ewentualnej winy skarżącego (</w:t>
      </w:r>
      <w:hyperlink r:id="rId586">
        <w:r>
          <w:rPr>
            <w:i/>
            <w:color w:val="0071BB"/>
          </w:rPr>
          <w:t>Allen przeciwko Zjednoczonemu Królestwu</w:t>
        </w:r>
      </w:hyperlink>
      <w:r>
        <w:rPr>
          <w:i/>
          <w:color w:val="0071BB"/>
        </w:rPr>
        <w:t xml:space="preserve"> </w:t>
      </w:r>
      <w:r>
        <w:t>[WI], § 104, a także</w:t>
      </w:r>
      <w:r w:rsidRPr="003D03F0">
        <w:t xml:space="preserve"> </w:t>
      </w:r>
      <w:proofErr w:type="spellStart"/>
      <w:r w:rsidRPr="003D03F0">
        <w:rPr>
          <w:i/>
          <w:iCs/>
        </w:rPr>
        <w:t>Martínez</w:t>
      </w:r>
      <w:proofErr w:type="spellEnd"/>
      <w:r w:rsidRPr="003D03F0">
        <w:rPr>
          <w:i/>
          <w:iCs/>
        </w:rPr>
        <w:t xml:space="preserve"> </w:t>
      </w:r>
      <w:proofErr w:type="spellStart"/>
      <w:r w:rsidRPr="003D03F0">
        <w:rPr>
          <w:i/>
          <w:iCs/>
        </w:rPr>
        <w:t>Agirre</w:t>
      </w:r>
      <w:proofErr w:type="spellEnd"/>
      <w:r w:rsidRPr="003D03F0">
        <w:rPr>
          <w:i/>
          <w:iCs/>
        </w:rPr>
        <w:t xml:space="preserve"> </w:t>
      </w:r>
      <w:r>
        <w:rPr>
          <w:i/>
          <w:iCs/>
        </w:rPr>
        <w:t xml:space="preserve">i Inni przeciwko Hiszpanii </w:t>
      </w:r>
      <w:r w:rsidRPr="003D03F0">
        <w:t>(</w:t>
      </w:r>
      <w:proofErr w:type="spellStart"/>
      <w:r w:rsidRPr="003D03F0">
        <w:t>dec</w:t>
      </w:r>
      <w:proofErr w:type="spellEnd"/>
      <w:r w:rsidRPr="003D03F0">
        <w:t xml:space="preserve">.), §§ 46-52, </w:t>
      </w:r>
      <w:r>
        <w:t>gdzie nie stwierdzono związku pomiędzy późniejszym postępowaniem o zadośćuczynienie a wcześniejszym postępowaniem karnym).</w:t>
      </w:r>
    </w:p>
    <w:p w:rsidR="003C154C" w:rsidRDefault="003C154C" w:rsidP="003C154C">
      <w:pPr>
        <w:pStyle w:val="Akapitzlist"/>
        <w:tabs>
          <w:tab w:val="left" w:pos="713"/>
        </w:tabs>
        <w:spacing w:before="120"/>
        <w:ind w:left="0"/>
      </w:pPr>
      <w:r>
        <w:t xml:space="preserve">326a. </w:t>
      </w:r>
      <w:r w:rsidRPr="004136C1">
        <w:rPr>
          <w:i/>
          <w:iCs/>
        </w:rPr>
        <w:t>Określając wymogi zgodności z zasadą domniemania niewinności w tym kontekście, Trybunał dokonał rozróżnienia między przypadkami, w których wydano prawomocny wyrok uniewinniający, a przypadkami, w których postępowanie karne zostało umorzone. W sprawach dotyczących zeznań złożonych po uprawomocnieniu się wyroku uniewinniającego Trybunał uznał, że wyrażanie podejrzeń co do niewinności oskarżonego nie jest już dopuszczalne. Z kolei domniemanie niewinności zostanie naruszone jedynie w sprawach dotyczących zeznań złożonych po umorzeniu postępowania karnego, jeżeli bez uprzedniego udowodnienia winy oskarżonego zgodnie z przepisami prawa, a w szczególności bez możliwości skorzystania przez niego z prawa do obrony, dotyczące go orzeczenie sądu odzwierciedla opinię, że jest winny (</w:t>
      </w:r>
      <w:hyperlink r:id="rId587" w:history="1">
        <w:r w:rsidRPr="004136C1">
          <w:rPr>
            <w:rStyle w:val="Hipercze"/>
            <w:i/>
            <w:iCs/>
            <w:color w:val="0071BB"/>
          </w:rPr>
          <w:t>O'Neill przeciwko Zjednoczonemu Królestwu</w:t>
        </w:r>
      </w:hyperlink>
      <w:r w:rsidRPr="004136C1">
        <w:rPr>
          <w:i/>
          <w:iCs/>
          <w:color w:val="0071BB"/>
        </w:rPr>
        <w:t xml:space="preserve"> </w:t>
      </w:r>
      <w:r w:rsidRPr="004136C1">
        <w:rPr>
          <w:i/>
          <w:iCs/>
        </w:rPr>
        <w:t>(</w:t>
      </w:r>
      <w:proofErr w:type="spellStart"/>
      <w:r w:rsidRPr="004136C1">
        <w:rPr>
          <w:i/>
          <w:iCs/>
        </w:rPr>
        <w:t>dec</w:t>
      </w:r>
      <w:proofErr w:type="spellEnd"/>
      <w:r w:rsidRPr="004136C1">
        <w:rPr>
          <w:i/>
          <w:iCs/>
        </w:rPr>
        <w:t>.), i przytoczone tam orzecznictwo).</w:t>
      </w:r>
    </w:p>
    <w:p w:rsidR="003C154C" w:rsidRDefault="003C154C" w:rsidP="00324BC1">
      <w:pPr>
        <w:pStyle w:val="Akapitzlist"/>
        <w:numPr>
          <w:ilvl w:val="0"/>
          <w:numId w:val="45"/>
        </w:numPr>
        <w:tabs>
          <w:tab w:val="left" w:pos="713"/>
        </w:tabs>
        <w:spacing w:before="120"/>
        <w:ind w:left="0" w:firstLine="0"/>
      </w:pPr>
      <w:r>
        <w:t>Trybunał rozważył możliwość zastosowania art. 6 ust. 2 do orzeczeń sądowych wydanych po zakończeniu postępowania karnego dotyczącego m.in. (</w:t>
      </w:r>
      <w:hyperlink r:id="rId588">
        <w:r>
          <w:rPr>
            <w:i/>
            <w:color w:val="0071BB"/>
          </w:rPr>
          <w:t>Allen przeciwko Zjednoczonemu Królestwu</w:t>
        </w:r>
      </w:hyperlink>
      <w:r>
        <w:rPr>
          <w:i/>
          <w:color w:val="0071BB"/>
        </w:rPr>
        <w:t xml:space="preserve"> </w:t>
      </w:r>
      <w:r>
        <w:t>[WI], § 98 i przytoczone tam orzecznictwo):</w:t>
      </w:r>
    </w:p>
    <w:p w:rsidR="003C154C" w:rsidRDefault="003C154C" w:rsidP="00324BC1">
      <w:pPr>
        <w:pStyle w:val="Akapitzlist"/>
        <w:numPr>
          <w:ilvl w:val="1"/>
          <w:numId w:val="45"/>
        </w:numPr>
        <w:tabs>
          <w:tab w:val="left" w:pos="1073"/>
        </w:tabs>
        <w:ind w:right="0"/>
        <w:jc w:val="left"/>
      </w:pPr>
      <w:r>
        <w:t>obowiązku poniesienia przez byłego oskarżonego kosztów sądowych i kosztów ścigania;</w:t>
      </w:r>
    </w:p>
    <w:p w:rsidR="003C154C" w:rsidRDefault="003C154C" w:rsidP="00324BC1">
      <w:pPr>
        <w:pStyle w:val="Akapitzlist"/>
        <w:numPr>
          <w:ilvl w:val="1"/>
          <w:numId w:val="45"/>
        </w:numPr>
        <w:tabs>
          <w:tab w:val="left" w:pos="1073"/>
        </w:tabs>
        <w:spacing w:before="61"/>
        <w:ind w:right="214"/>
      </w:pPr>
      <w:r>
        <w:t>wniosku byłego oskarżonego o odszkodowanie z tytułu tymczasowego aresztowania lub innych niedogodności spowodowanych postępowaniem karnym, przy założeniu, że art. 6 ust. 2 nie gwarantuje prawa do odszkodowania z tytułu aresztu tymczasowego w przypadku oddalenia zarzutów lub uniewinnienia, a zatem sama odmowa odszkodowania sama w sobie nie budzi wątpliwości z punktu widzenia domniemania niewinności (</w:t>
      </w:r>
      <w:proofErr w:type="spellStart"/>
      <w:r>
        <w:fldChar w:fldCharType="begin"/>
      </w:r>
      <w:r>
        <w:instrText xml:space="preserve"> HYPERLINK "http://hudoc.echr.coe.int/eng?i=001-160421" \h </w:instrText>
      </w:r>
      <w:r>
        <w:fldChar w:fldCharType="separate"/>
      </w:r>
      <w:r w:rsidRPr="00C96E27">
        <w:rPr>
          <w:i/>
          <w:color w:val="0071BB"/>
        </w:rPr>
        <w:t>Cheema</w:t>
      </w:r>
      <w:proofErr w:type="spellEnd"/>
      <w:r>
        <w:rPr>
          <w:i/>
          <w:color w:val="0071BB"/>
        </w:rPr>
        <w:fldChar w:fldCharType="end"/>
      </w:r>
      <w:r>
        <w:rPr>
          <w:i/>
        </w:rPr>
        <w:t xml:space="preserve"> </w:t>
      </w:r>
      <w:hyperlink r:id="rId589">
        <w:r w:rsidRPr="00C96E27">
          <w:rPr>
            <w:i/>
            <w:color w:val="0071BB"/>
          </w:rPr>
          <w:t>przeciwko Belgii</w:t>
        </w:r>
        <w:r>
          <w:t>,</w:t>
        </w:r>
      </w:hyperlink>
      <w:r>
        <w:t xml:space="preserve"> § 23);</w:t>
      </w:r>
    </w:p>
    <w:p w:rsidR="003C154C" w:rsidRDefault="003C154C" w:rsidP="00324BC1">
      <w:pPr>
        <w:pStyle w:val="Akapitzlist"/>
        <w:numPr>
          <w:ilvl w:val="1"/>
          <w:numId w:val="45"/>
        </w:numPr>
        <w:tabs>
          <w:tab w:val="left" w:pos="1073"/>
        </w:tabs>
        <w:spacing w:before="61"/>
        <w:ind w:right="0"/>
        <w:jc w:val="left"/>
      </w:pPr>
      <w:r>
        <w:t>wniosku byłego oskarżonego o zwrot kosztów obrony;</w:t>
      </w:r>
    </w:p>
    <w:p w:rsidR="003C154C" w:rsidRDefault="003C154C" w:rsidP="00324BC1">
      <w:pPr>
        <w:pStyle w:val="Akapitzlist"/>
        <w:numPr>
          <w:ilvl w:val="1"/>
          <w:numId w:val="45"/>
        </w:numPr>
        <w:tabs>
          <w:tab w:val="left" w:pos="1073"/>
        </w:tabs>
        <w:spacing w:before="60"/>
      </w:pPr>
      <w:r>
        <w:t>wniosku byłego oskarżonego o naprawienie szkody spowodowanej bezprawnym lub niesłusznym dochodzeniem lub ściganiem;</w:t>
      </w:r>
    </w:p>
    <w:p w:rsidR="003C154C" w:rsidRDefault="003C154C" w:rsidP="00324BC1">
      <w:pPr>
        <w:pStyle w:val="Akapitzlist"/>
        <w:numPr>
          <w:ilvl w:val="1"/>
          <w:numId w:val="45"/>
        </w:numPr>
        <w:tabs>
          <w:tab w:val="left" w:pos="1073"/>
        </w:tabs>
        <w:spacing w:before="58"/>
        <w:ind w:right="0"/>
        <w:jc w:val="left"/>
      </w:pPr>
      <w:r>
        <w:t>nałożenia odpowiedzialności cywilnej w celu wypłaty odszkodowania ofierze;</w:t>
      </w:r>
    </w:p>
    <w:p w:rsidR="003C154C" w:rsidRDefault="003C154C" w:rsidP="00324BC1">
      <w:pPr>
        <w:pStyle w:val="Akapitzlist"/>
        <w:numPr>
          <w:ilvl w:val="1"/>
          <w:numId w:val="45"/>
        </w:numPr>
        <w:tabs>
          <w:tab w:val="left" w:pos="1073"/>
        </w:tabs>
        <w:spacing w:before="60"/>
        <w:ind w:right="0"/>
        <w:jc w:val="left"/>
      </w:pPr>
      <w:r>
        <w:t>odrzucenia roszczeń cywilnych wniesionych przez skarżącego przeciwko ubezpieczycielom;</w:t>
      </w:r>
    </w:p>
    <w:p w:rsidR="003C154C" w:rsidRDefault="003C154C" w:rsidP="00324BC1">
      <w:pPr>
        <w:pStyle w:val="Akapitzlist"/>
        <w:numPr>
          <w:ilvl w:val="1"/>
          <w:numId w:val="45"/>
        </w:numPr>
        <w:tabs>
          <w:tab w:val="left" w:pos="1073"/>
        </w:tabs>
        <w:spacing w:before="60"/>
      </w:pPr>
      <w:r>
        <w:t>utrzymania w mocy nakazu opieki nad dzieckiem, po tym jak prokuratura postanowiła nie wnosić przeciwko rodzicowi oskarżenia o znęcanie się nad dzieckiem;</w:t>
      </w:r>
    </w:p>
    <w:p w:rsidR="003C154C" w:rsidRDefault="003C154C" w:rsidP="00324BC1">
      <w:pPr>
        <w:pStyle w:val="Akapitzlist"/>
        <w:numPr>
          <w:ilvl w:val="1"/>
          <w:numId w:val="45"/>
        </w:numPr>
        <w:tabs>
          <w:tab w:val="left" w:pos="1073"/>
        </w:tabs>
        <w:spacing w:before="61"/>
        <w:ind w:right="214"/>
      </w:pPr>
      <w:r>
        <w:t>kwestii dyscyplinarnych lub zwolnienia z pracy (</w:t>
      </w:r>
      <w:hyperlink r:id="rId590">
        <w:r>
          <w:rPr>
            <w:i/>
            <w:color w:val="0071BB"/>
          </w:rPr>
          <w:t>Teodor przeciwko Rumunii</w:t>
        </w:r>
      </w:hyperlink>
      <w:r>
        <w:t>, §§ 42-46, dotyczącego postępowania cywilnego w sprawie o zwolnienie);</w:t>
      </w:r>
    </w:p>
    <w:p w:rsidR="003C154C" w:rsidRDefault="003C154C" w:rsidP="00324BC1">
      <w:pPr>
        <w:pStyle w:val="Akapitzlist"/>
        <w:numPr>
          <w:ilvl w:val="1"/>
          <w:numId w:val="45"/>
        </w:numPr>
        <w:tabs>
          <w:tab w:val="left" w:pos="1073"/>
        </w:tabs>
        <w:spacing w:before="60"/>
        <w:ind w:right="0"/>
        <w:jc w:val="left"/>
      </w:pPr>
      <w:r>
        <w:t>uchylenia prawa skarżącego do mieszkania socjalnego;</w:t>
      </w:r>
    </w:p>
    <w:p w:rsidR="003C154C" w:rsidRDefault="003C154C" w:rsidP="00324BC1">
      <w:pPr>
        <w:pStyle w:val="Akapitzlist"/>
        <w:numPr>
          <w:ilvl w:val="1"/>
          <w:numId w:val="45"/>
        </w:numPr>
        <w:tabs>
          <w:tab w:val="left" w:pos="1073"/>
        </w:tabs>
        <w:spacing w:before="61"/>
        <w:ind w:right="0"/>
        <w:jc w:val="left"/>
      </w:pPr>
      <w:r>
        <w:t>wniosku o warunkowe zwolnienie z więzienia (</w:t>
      </w:r>
      <w:hyperlink r:id="rId591">
        <w:r>
          <w:rPr>
            <w:i/>
            <w:color w:val="0071BB"/>
          </w:rPr>
          <w:t>Müller przeciwko Niemcom</w:t>
        </w:r>
      </w:hyperlink>
      <w:r>
        <w:t>, § 35);</w:t>
      </w:r>
    </w:p>
    <w:p w:rsidR="003C154C" w:rsidRDefault="003C154C" w:rsidP="00324BC1">
      <w:pPr>
        <w:pStyle w:val="Akapitzlist"/>
        <w:numPr>
          <w:ilvl w:val="1"/>
          <w:numId w:val="45"/>
        </w:numPr>
        <w:tabs>
          <w:tab w:val="left" w:pos="1073"/>
        </w:tabs>
        <w:spacing w:before="60"/>
        <w:ind w:right="212"/>
      </w:pPr>
      <w:r>
        <w:t xml:space="preserve">postępowania o wznowienie postępowania karnego w następstwie stwierdzenia przez Trybunał </w:t>
      </w:r>
      <w:r>
        <w:lastRenderedPageBreak/>
        <w:t>naruszenia Konwencji we wcześniejszej sprawie, w której skarżący byli traktowani jak osoby skazane, a ich rejestr karny dotyczący pierwszego wyroku skazującego był zachowany (</w:t>
      </w:r>
      <w:proofErr w:type="spellStart"/>
      <w:r>
        <w:fldChar w:fldCharType="begin"/>
      </w:r>
      <w:r>
        <w:instrText xml:space="preserve"> HYPERLINK "http://hudoc.echr.coe.int/fre?i=001-155188" \h </w:instrText>
      </w:r>
      <w:r>
        <w:fldChar w:fldCharType="separate"/>
      </w:r>
      <w:r>
        <w:rPr>
          <w:i/>
          <w:color w:val="0071BB"/>
        </w:rPr>
        <w:t>Dicle</w:t>
      </w:r>
      <w:proofErr w:type="spellEnd"/>
      <w:r>
        <w:rPr>
          <w:i/>
          <w:color w:val="0071BB"/>
        </w:rPr>
        <w:t xml:space="preserve"> i </w:t>
      </w:r>
      <w:r>
        <w:rPr>
          <w:i/>
          <w:color w:val="0071BB"/>
        </w:rPr>
        <w:fldChar w:fldCharType="end"/>
      </w:r>
      <w:hyperlink r:id="rId592">
        <w:r>
          <w:rPr>
            <w:i/>
            <w:color w:val="0071BB"/>
          </w:rPr>
          <w:t xml:space="preserve"> </w:t>
        </w:r>
        <w:proofErr w:type="spellStart"/>
        <w:r>
          <w:rPr>
            <w:i/>
            <w:color w:val="0071BB"/>
          </w:rPr>
          <w:t>Sadak</w:t>
        </w:r>
        <w:proofErr w:type="spellEnd"/>
        <w:r>
          <w:rPr>
            <w:i/>
            <w:color w:val="0071BB"/>
          </w:rPr>
          <w:t xml:space="preserve"> przeciwko Turcji</w:t>
        </w:r>
      </w:hyperlink>
      <w:r>
        <w:t>, §§ 61-66);</w:t>
      </w:r>
    </w:p>
    <w:p w:rsidR="003C154C" w:rsidRDefault="003C154C" w:rsidP="00324BC1">
      <w:pPr>
        <w:pStyle w:val="Akapitzlist"/>
        <w:numPr>
          <w:ilvl w:val="1"/>
          <w:numId w:val="45"/>
        </w:numPr>
        <w:tabs>
          <w:tab w:val="left" w:pos="1073"/>
        </w:tabs>
        <w:spacing w:before="59"/>
        <w:ind w:right="216"/>
        <w:jc w:val="left"/>
      </w:pPr>
      <w:r>
        <w:t>konfiskaty ziemi skarżącego, mimo że sprawa karna przeciwko niemu została oddalona jako przedawniona (</w:t>
      </w:r>
      <w:hyperlink r:id="rId593">
        <w:r>
          <w:rPr>
            <w:i/>
            <w:color w:val="0071BB"/>
          </w:rPr>
          <w:t>G.I.E.M.</w:t>
        </w:r>
      </w:hyperlink>
      <w:hyperlink r:id="rId594">
        <w:r>
          <w:rPr>
            <w:i/>
            <w:color w:val="0071BB"/>
          </w:rPr>
          <w:t xml:space="preserve"> S.R.L. i Inni przeciwko Włochom</w:t>
        </w:r>
      </w:hyperlink>
      <w:r>
        <w:rPr>
          <w:i/>
          <w:color w:val="0071BB"/>
        </w:rPr>
        <w:t xml:space="preserve"> </w:t>
      </w:r>
      <w:r>
        <w:t>(przedmiot sprawy) [WI], §§ 314-318);</w:t>
      </w:r>
    </w:p>
    <w:p w:rsidR="003C154C" w:rsidRDefault="003C154C" w:rsidP="00324BC1">
      <w:pPr>
        <w:pStyle w:val="Akapitzlist"/>
        <w:numPr>
          <w:ilvl w:val="1"/>
          <w:numId w:val="45"/>
        </w:numPr>
        <w:tabs>
          <w:tab w:val="left" w:pos="1073"/>
        </w:tabs>
        <w:spacing w:before="61"/>
        <w:ind w:right="214"/>
      </w:pPr>
      <w:r>
        <w:t>skazania w dalszym postępowaniu administracyjnym (zakwalifikowanym jako „karne” w autonomicznym rozumieniu Konwencji) w następstwie uniewinnienia skarżącego od tych samych zarzutów w postępowaniu karnym (</w:t>
      </w:r>
      <w:proofErr w:type="spellStart"/>
      <w:r>
        <w:fldChar w:fldCharType="begin"/>
      </w:r>
      <w:r>
        <w:instrText xml:space="preserve"> HYPERLINK "http://hudoc.echr.coe.int/eng?i=001-154026" \h </w:instrText>
      </w:r>
      <w:r>
        <w:fldChar w:fldCharType="separate"/>
      </w:r>
      <w:r>
        <w:rPr>
          <w:i/>
          <w:color w:val="0071BB"/>
        </w:rPr>
        <w:t>Kapetanios</w:t>
      </w:r>
      <w:proofErr w:type="spellEnd"/>
      <w:r>
        <w:rPr>
          <w:i/>
          <w:color w:val="0071BB"/>
        </w:rPr>
        <w:t xml:space="preserve"> i Inni przeciwko Grecji</w:t>
      </w:r>
      <w:r>
        <w:rPr>
          <w:i/>
          <w:color w:val="0071BB"/>
        </w:rPr>
        <w:fldChar w:fldCharType="end"/>
      </w:r>
      <w:r>
        <w:t>, § 88);</w:t>
      </w:r>
    </w:p>
    <w:p w:rsidR="003C154C" w:rsidRDefault="003C154C" w:rsidP="00324BC1">
      <w:pPr>
        <w:pStyle w:val="Akapitzlist"/>
        <w:numPr>
          <w:ilvl w:val="1"/>
          <w:numId w:val="45"/>
        </w:numPr>
        <w:tabs>
          <w:tab w:val="left" w:pos="1073"/>
        </w:tabs>
        <w:spacing w:before="60"/>
        <w:ind w:right="212"/>
      </w:pPr>
      <w:r>
        <w:t>oddalenia przez sądy krajowe apelacji skarżącego od decyzji prokuratora uznającej go za winnego popełnienia przestępstw, o które został oskarżony, mimo że wszczęte przeciwko niemu postępowanie karne zostało umorzone jako przedawnione (</w:t>
      </w:r>
      <w:proofErr w:type="spellStart"/>
      <w:r>
        <w:fldChar w:fldCharType="begin"/>
      </w:r>
      <w:r>
        <w:instrText xml:space="preserve"> HYPERLINK "http://hudoc.echr.coe.int/eng?i=001-155357" \h </w:instrText>
      </w:r>
      <w:r>
        <w:fldChar w:fldCharType="separate"/>
      </w:r>
      <w:r>
        <w:rPr>
          <w:i/>
          <w:color w:val="0071BB"/>
        </w:rPr>
        <w:t>Caraian</w:t>
      </w:r>
      <w:proofErr w:type="spellEnd"/>
      <w:r>
        <w:rPr>
          <w:i/>
          <w:color w:val="0071BB"/>
        </w:rPr>
        <w:t xml:space="preserve"> przeciwko Rumunii</w:t>
      </w:r>
      <w:r>
        <w:t>,</w:t>
      </w:r>
      <w:r>
        <w:fldChar w:fldCharType="end"/>
      </w:r>
      <w:r>
        <w:t xml:space="preserve"> §§ 74-77).</w:t>
      </w:r>
    </w:p>
    <w:p w:rsidR="003C154C" w:rsidRDefault="003C154C" w:rsidP="00324BC1">
      <w:pPr>
        <w:pStyle w:val="Akapitzlist"/>
        <w:numPr>
          <w:ilvl w:val="0"/>
          <w:numId w:val="45"/>
        </w:numPr>
        <w:tabs>
          <w:tab w:val="left" w:pos="713"/>
        </w:tabs>
        <w:spacing w:before="119"/>
        <w:ind w:left="0" w:right="214" w:firstLine="0"/>
      </w:pPr>
      <w:r>
        <w:t>Trybunał uznał również, że art. 6 ust. 2 ma zastosowanie w odniesieniu do wątpliwości co do niewinności skarżących, które wynikają z przyjęcia ustawy o amnestii i umorzenia postępowania karnego przeciwko skarżącym na podstawie tej ustawy. Jednakże na podstawie okoliczności faktycznych sprawy Trybunał nie stwierdził naruszenia art. 6 ust. 2 na podstawie, że żadne sformułowanie w ustawie o amnestii nie powiązało samych skarżących imiennie z opisanym w niej przestępstwem oraz że żadne inne okoliczności nie pozwalały wątpić w niewinność skarżących (</w:t>
      </w:r>
      <w:proofErr w:type="spellStart"/>
      <w:r>
        <w:fldChar w:fldCharType="begin"/>
      </w:r>
      <w:r>
        <w:instrText xml:space="preserve"> HYPERLINK "http://hudoc.echr.coe.int/eng?i=001-170389" \h </w:instrText>
      </w:r>
      <w:r>
        <w:fldChar w:fldCharType="separate"/>
      </w:r>
      <w:r>
        <w:rPr>
          <w:i/>
          <w:color w:val="0071BB"/>
        </w:rPr>
        <w:t>Béres</w:t>
      </w:r>
      <w:proofErr w:type="spellEnd"/>
      <w:r>
        <w:rPr>
          <w:i/>
          <w:color w:val="0071BB"/>
        </w:rPr>
        <w:t xml:space="preserve"> i Inni przeciwko Węgrom,</w:t>
      </w:r>
      <w:r>
        <w:rPr>
          <w:i/>
          <w:color w:val="0071BB"/>
        </w:rPr>
        <w:fldChar w:fldCharType="end"/>
      </w:r>
      <w:r>
        <w:t xml:space="preserve"> §§ 27-34).</w:t>
      </w:r>
    </w:p>
    <w:p w:rsidR="003C154C" w:rsidRDefault="003C154C" w:rsidP="003C154C">
      <w:pPr>
        <w:pStyle w:val="Tekstpodstawowy"/>
        <w:ind w:left="0"/>
        <w:jc w:val="left"/>
        <w:rPr>
          <w:sz w:val="20"/>
        </w:rPr>
      </w:pPr>
    </w:p>
    <w:p w:rsidR="003C154C" w:rsidRDefault="003C154C" w:rsidP="003C154C">
      <w:pPr>
        <w:pStyle w:val="Nagwek3"/>
        <w:ind w:left="0"/>
        <w:jc w:val="left"/>
      </w:pPr>
      <w:r>
        <w:rPr>
          <w:color w:val="2E2E2E"/>
        </w:rPr>
        <w:t>2. Wypowiedzi stronnicze</w:t>
      </w:r>
    </w:p>
    <w:p w:rsidR="003C154C" w:rsidRDefault="003C154C" w:rsidP="00324BC1">
      <w:pPr>
        <w:pStyle w:val="Akapitzlist"/>
        <w:numPr>
          <w:ilvl w:val="0"/>
          <w:numId w:val="45"/>
        </w:numPr>
        <w:tabs>
          <w:tab w:val="left" w:pos="713"/>
        </w:tabs>
        <w:spacing w:before="1"/>
        <w:ind w:left="0" w:right="212" w:firstLine="0"/>
      </w:pPr>
      <w:r>
        <w:t>Artykuł 6 ust. 2 ma na celu zapobieżenie podważeniu rzetelnego procesu karnego poprzez wypowiedzi stronnicze złożone w ścisłym związku z tym postępowaniem. Jeżeli takie postępowanie nie toczy się lub nie istniało, oświadczenia wskazujące na przestępcze lub inne naganne zachowanie mają większe znaczenie z punktu widzenia ochrony przed zniesławieniem i odpowiedniego dostępu do sądu w celu ustalenia praw obywatelskich, podnosząc potencjalne kwestie na mocy art. 8 i 6 Konwencji (</w:t>
      </w:r>
      <w:proofErr w:type="spellStart"/>
      <w:r w:rsidRPr="00F16DF6">
        <w:fldChar w:fldCharType="begin"/>
      </w:r>
      <w:r>
        <w:instrText xml:space="preserve"> HYPERLINK "http://hudoc.echr.coe.int/eng?i=001-23579" \h </w:instrText>
      </w:r>
      <w:r w:rsidRPr="00F16DF6">
        <w:fldChar w:fldCharType="separate"/>
      </w:r>
      <w:r w:rsidRPr="00F16DF6">
        <w:rPr>
          <w:i/>
          <w:color w:val="0071BB"/>
        </w:rPr>
        <w:t>Zollmann</w:t>
      </w:r>
      <w:proofErr w:type="spellEnd"/>
      <w:r w:rsidRPr="00F16DF6">
        <w:rPr>
          <w:i/>
          <w:color w:val="0071BB"/>
        </w:rPr>
        <w:fldChar w:fldCharType="end"/>
      </w:r>
      <w:r w:rsidRPr="00F16DF6">
        <w:rPr>
          <w:i/>
          <w:color w:val="0071BB"/>
        </w:rPr>
        <w:t xml:space="preserve"> </w:t>
      </w:r>
      <w:hyperlink r:id="rId595">
        <w:r w:rsidRPr="00F16DF6">
          <w:rPr>
            <w:i/>
            <w:color w:val="0071BB"/>
          </w:rPr>
          <w:t>Przeciwko Zjednoczonemu Królestwu</w:t>
        </w:r>
      </w:hyperlink>
      <w:r w:rsidRPr="00F16DF6">
        <w:rPr>
          <w:i/>
          <w:color w:val="0071BB"/>
        </w:rPr>
        <w:t xml:space="preserve"> </w:t>
      </w:r>
      <w:r>
        <w:t>(</w:t>
      </w:r>
      <w:proofErr w:type="spellStart"/>
      <w:r>
        <w:t>dec</w:t>
      </w:r>
      <w:proofErr w:type="spellEnd"/>
      <w:r>
        <w:t xml:space="preserve">.); </w:t>
      </w:r>
      <w:hyperlink r:id="rId596">
        <w:proofErr w:type="spellStart"/>
        <w:r w:rsidRPr="00F16DF6">
          <w:rPr>
            <w:i/>
            <w:color w:val="0071BB"/>
          </w:rPr>
          <w:t>Ismoilov</w:t>
        </w:r>
        <w:proofErr w:type="spellEnd"/>
        <w:r w:rsidRPr="00F16DF6">
          <w:rPr>
            <w:i/>
            <w:color w:val="0071BB"/>
          </w:rPr>
          <w:t xml:space="preserve"> i Inni przeciwko Rosji</w:t>
        </w:r>
        <w:r w:rsidRPr="00F16DF6">
          <w:rPr>
            <w:i/>
          </w:rPr>
          <w:t>,</w:t>
        </w:r>
      </w:hyperlink>
      <w:r w:rsidRPr="00F16DF6">
        <w:rPr>
          <w:i/>
        </w:rPr>
        <w:t xml:space="preserve"> </w:t>
      </w:r>
      <w:r>
        <w:t xml:space="preserve">§ 160; </w:t>
      </w:r>
      <w:hyperlink r:id="rId597">
        <w:proofErr w:type="spellStart"/>
        <w:r w:rsidRPr="00F16DF6">
          <w:rPr>
            <w:i/>
            <w:color w:val="0071BB"/>
          </w:rPr>
          <w:t>Mikolajová</w:t>
        </w:r>
        <w:proofErr w:type="spellEnd"/>
        <w:r w:rsidRPr="00F16DF6">
          <w:rPr>
            <w:i/>
            <w:color w:val="0071BB"/>
          </w:rPr>
          <w:t xml:space="preserve"> przeciwko Słowacji,</w:t>
        </w:r>
      </w:hyperlink>
      <w:r>
        <w:t xml:space="preserve"> §§ 42-48</w:t>
      </w:r>
      <w:r w:rsidRPr="006B5F45">
        <w:t xml:space="preserve">; </w:t>
      </w:r>
      <w:proofErr w:type="spellStart"/>
      <w:r w:rsidRPr="00F16DF6">
        <w:rPr>
          <w:i/>
          <w:iCs/>
        </w:rPr>
        <w:t>Larrañaga</w:t>
      </w:r>
      <w:proofErr w:type="spellEnd"/>
      <w:r w:rsidRPr="00F16DF6">
        <w:rPr>
          <w:i/>
          <w:iCs/>
        </w:rPr>
        <w:t xml:space="preserve"> </w:t>
      </w:r>
      <w:proofErr w:type="spellStart"/>
      <w:r w:rsidRPr="00F16DF6">
        <w:rPr>
          <w:i/>
          <w:iCs/>
        </w:rPr>
        <w:t>Arando</w:t>
      </w:r>
      <w:proofErr w:type="spellEnd"/>
      <w:r w:rsidRPr="00F16DF6">
        <w:rPr>
          <w:i/>
          <w:iCs/>
        </w:rPr>
        <w:t xml:space="preserve"> i Inni przeciwko Hiszpanii</w:t>
      </w:r>
      <w:r w:rsidRPr="006B5F45">
        <w:t xml:space="preserve"> (</w:t>
      </w:r>
      <w:proofErr w:type="spellStart"/>
      <w:r w:rsidRPr="006B5F45">
        <w:t>dec</w:t>
      </w:r>
      <w:proofErr w:type="spellEnd"/>
      <w:r w:rsidRPr="006B5F45">
        <w:t>.), § 40).</w:t>
      </w:r>
      <w:r>
        <w:t xml:space="preserve"> Co więcej, wypowiedzi stronnicze muszą dotyczyć przestępstwa, w związku z którym przywoływana jest ochrona z tytułu domniemania niewinności w związku z późniejszym postępowaniem </w:t>
      </w:r>
      <w:r w:rsidRPr="006B5F45">
        <w:t>(Ibid., § 48).</w:t>
      </w:r>
      <w:r>
        <w:t>).</w:t>
      </w:r>
    </w:p>
    <w:p w:rsidR="003C154C" w:rsidRDefault="003C154C" w:rsidP="003C154C">
      <w:pPr>
        <w:pStyle w:val="Akapitzlist"/>
        <w:tabs>
          <w:tab w:val="left" w:pos="713"/>
        </w:tabs>
        <w:spacing w:before="1"/>
        <w:ind w:left="0" w:right="212"/>
      </w:pPr>
    </w:p>
    <w:p w:rsidR="003C154C" w:rsidRPr="003A07BD" w:rsidRDefault="003C154C" w:rsidP="00324BC1">
      <w:pPr>
        <w:pStyle w:val="Akapitzlist"/>
        <w:numPr>
          <w:ilvl w:val="0"/>
          <w:numId w:val="45"/>
        </w:numPr>
        <w:tabs>
          <w:tab w:val="left" w:pos="713"/>
        </w:tabs>
        <w:spacing w:before="1"/>
        <w:ind w:left="0" w:right="212" w:firstLine="0"/>
        <w:rPr>
          <w:b/>
          <w:bCs/>
        </w:rPr>
      </w:pPr>
      <w:r w:rsidRPr="00C50481">
        <w:t>Jeśli kwestionowane wypowiedzi są czynione przez podmioty prywatne (np. gazety) i nie stanowią dosłownego odtworzenia (lub innego bezpośredniego cytatu) jakiejkolwiek części oficjalnego komunikatu władz, wówczas brak jest podstaw do podnoszenia zarzutu z art. 6 ust. 2 Konwencji, ale może zaistnieć podstawa do podniesienia zarzutu z art. 8 Konwencji  (</w:t>
      </w:r>
      <w:proofErr w:type="spellStart"/>
      <w:r w:rsidRPr="00C50481">
        <w:rPr>
          <w:i/>
          <w:iCs/>
          <w:color w:val="0070C0"/>
        </w:rPr>
        <w:t>Mityanin</w:t>
      </w:r>
      <w:proofErr w:type="spellEnd"/>
      <w:r w:rsidRPr="00C50481">
        <w:rPr>
          <w:i/>
          <w:iCs/>
          <w:color w:val="0070C0"/>
        </w:rPr>
        <w:t xml:space="preserve"> and </w:t>
      </w:r>
      <w:proofErr w:type="spellStart"/>
      <w:r w:rsidRPr="00C50481">
        <w:rPr>
          <w:i/>
          <w:iCs/>
          <w:color w:val="0070C0"/>
        </w:rPr>
        <w:t>Leonov</w:t>
      </w:r>
      <w:proofErr w:type="spellEnd"/>
      <w:r w:rsidRPr="00C50481">
        <w:rPr>
          <w:i/>
          <w:iCs/>
          <w:color w:val="0070C0"/>
        </w:rPr>
        <w:t xml:space="preserve"> przeciwko Rosji</w:t>
      </w:r>
      <w:r w:rsidRPr="00C50481">
        <w:t>, §§ 102 and 105</w:t>
      </w:r>
      <w:r w:rsidRPr="003A07BD">
        <w:rPr>
          <w:b/>
          <w:bCs/>
        </w:rPr>
        <w:t>).</w:t>
      </w:r>
    </w:p>
    <w:p w:rsidR="003C154C" w:rsidRPr="00C27482" w:rsidRDefault="003C154C" w:rsidP="00324BC1">
      <w:pPr>
        <w:pStyle w:val="Akapitzlist"/>
        <w:numPr>
          <w:ilvl w:val="0"/>
          <w:numId w:val="45"/>
        </w:numPr>
        <w:tabs>
          <w:tab w:val="left" w:pos="713"/>
        </w:tabs>
        <w:spacing w:after="240"/>
        <w:ind w:left="0" w:right="212" w:firstLine="0"/>
      </w:pPr>
      <w:r>
        <w:t>Zasadnicze znaczenie ma rozróżnienie między stwierdzeniem, że dana osoba jest jedynie podejrzana o popełnienie przestępstwa, a wyraźnym stwierdzeniem, w przypadku braku prawomocnego wyroku skazującego, że dana osoba popełniła dane przestępstwo (</w:t>
      </w:r>
      <w:proofErr w:type="spellStart"/>
      <w:r>
        <w:fldChar w:fldCharType="begin"/>
      </w:r>
      <w:r>
        <w:instrText xml:space="preserve"> HYPERLINK "http://hudoc.echr.coe.int/eng?i=001-86086" \h </w:instrText>
      </w:r>
      <w:r>
        <w:fldChar w:fldCharType="separate"/>
      </w:r>
      <w:r w:rsidRPr="00C27482">
        <w:rPr>
          <w:i/>
          <w:color w:val="0071BB"/>
        </w:rPr>
        <w:t>Ismoilov</w:t>
      </w:r>
      <w:proofErr w:type="spellEnd"/>
      <w:r w:rsidRPr="00C27482">
        <w:rPr>
          <w:i/>
          <w:color w:val="0071BB"/>
        </w:rPr>
        <w:t xml:space="preserve"> i Inni przeciwko Rosji</w:t>
      </w:r>
      <w:r>
        <w:rPr>
          <w:i/>
          <w:color w:val="0071BB"/>
        </w:rPr>
        <w:fldChar w:fldCharType="end"/>
      </w:r>
      <w:r>
        <w:t>, § 166;</w:t>
      </w:r>
      <w:r w:rsidRPr="00C27482">
        <w:rPr>
          <w:i/>
        </w:rPr>
        <w:t xml:space="preserve"> </w:t>
      </w:r>
      <w:hyperlink r:id="rId598">
        <w:proofErr w:type="spellStart"/>
        <w:r w:rsidRPr="00C27482">
          <w:rPr>
            <w:i/>
            <w:color w:val="0071BB"/>
          </w:rPr>
          <w:t>Nešťák</w:t>
        </w:r>
        <w:proofErr w:type="spellEnd"/>
      </w:hyperlink>
      <w:r>
        <w:rPr>
          <w:i/>
        </w:rPr>
        <w:t xml:space="preserve"> </w:t>
      </w:r>
      <w:hyperlink r:id="rId599">
        <w:r w:rsidRPr="00C27482">
          <w:rPr>
            <w:i/>
            <w:color w:val="0071BB"/>
          </w:rPr>
          <w:t>przeciwko Słowacji</w:t>
        </w:r>
        <w:r>
          <w:t>,</w:t>
        </w:r>
      </w:hyperlink>
      <w:r>
        <w:t xml:space="preserve"> § 89). To ostatnie narusza zasadę domniemania niewinności, podczas gdy to pierwsze zostało uznane za niebudzące zastrzeżeń w różnych sytuacjach analizowanych przez Trybunał (</w:t>
      </w:r>
      <w:proofErr w:type="spellStart"/>
      <w:r>
        <w:fldChar w:fldCharType="begin"/>
      </w:r>
      <w:r>
        <w:instrText xml:space="preserve"> HYPERLINK "http://hudoc.echr.coe.int/eng?i=001-79352" \h </w:instrText>
      </w:r>
      <w:r>
        <w:fldChar w:fldCharType="separate"/>
      </w:r>
      <w:r w:rsidRPr="00C27482">
        <w:rPr>
          <w:i/>
          <w:color w:val="0071BB"/>
        </w:rPr>
        <w:t>Garycki</w:t>
      </w:r>
      <w:proofErr w:type="spellEnd"/>
      <w:r w:rsidRPr="00C27482">
        <w:rPr>
          <w:i/>
          <w:color w:val="0071BB"/>
        </w:rPr>
        <w:t xml:space="preserve"> przeciwko Polsce</w:t>
      </w:r>
      <w:r>
        <w:rPr>
          <w:i/>
          <w:color w:val="0071BB"/>
        </w:rPr>
        <w:fldChar w:fldCharType="end"/>
      </w:r>
      <w:r>
        <w:t>, § 67).</w:t>
      </w:r>
    </w:p>
    <w:p w:rsidR="003C154C" w:rsidRDefault="003C154C" w:rsidP="00324BC1">
      <w:pPr>
        <w:pStyle w:val="Akapitzlist"/>
        <w:numPr>
          <w:ilvl w:val="0"/>
          <w:numId w:val="45"/>
        </w:numPr>
        <w:tabs>
          <w:tab w:val="left" w:pos="713"/>
        </w:tabs>
        <w:spacing w:before="57"/>
        <w:ind w:left="0" w:right="218" w:firstLine="0"/>
      </w:pPr>
      <w:r>
        <w:t>To, czy oświadczenie sędziego lub innego organu władzy publicznej narusza zasadę domniemania niewinności, należy ustalić w kontekście szczególnych okoliczności, w których zostało złożone kwestionowane oświadczenie (</w:t>
      </w:r>
      <w:proofErr w:type="spellStart"/>
      <w:r>
        <w:fldChar w:fldCharType="begin"/>
      </w:r>
      <w:r>
        <w:instrText xml:space="preserve"> HYPERLINK "http://hudoc.echr.coe.int/eng?i=001-58855" \h </w:instrText>
      </w:r>
      <w:r>
        <w:fldChar w:fldCharType="separate"/>
      </w:r>
      <w:r>
        <w:rPr>
          <w:i/>
          <w:color w:val="0071BB"/>
        </w:rPr>
        <w:t>Daktaras</w:t>
      </w:r>
      <w:proofErr w:type="spellEnd"/>
      <w:r>
        <w:rPr>
          <w:i/>
          <w:color w:val="0071BB"/>
        </w:rPr>
        <w:t xml:space="preserve"> przeciwko Litwie,</w:t>
      </w:r>
      <w:r>
        <w:rPr>
          <w:i/>
          <w:color w:val="0071BB"/>
        </w:rPr>
        <w:fldChar w:fldCharType="end"/>
      </w:r>
      <w:r>
        <w:t xml:space="preserve"> § 42; </w:t>
      </w:r>
      <w:hyperlink r:id="rId600">
        <w:r>
          <w:rPr>
            <w:i/>
            <w:color w:val="0071BB"/>
          </w:rPr>
          <w:t>A.L. przeciwko Niemcom</w:t>
        </w:r>
      </w:hyperlink>
      <w:r>
        <w:t>, § 31).</w:t>
      </w:r>
    </w:p>
    <w:p w:rsidR="003C154C" w:rsidRDefault="003C154C" w:rsidP="00324BC1">
      <w:pPr>
        <w:pStyle w:val="Akapitzlist"/>
        <w:numPr>
          <w:ilvl w:val="0"/>
          <w:numId w:val="45"/>
        </w:numPr>
        <w:tabs>
          <w:tab w:val="left" w:pos="713"/>
        </w:tabs>
        <w:ind w:left="0" w:right="212" w:firstLine="0"/>
      </w:pPr>
      <w:r>
        <w:t>Oświadczenia sędziów podlegają dokładniejszej kontroli niż oświadczenia organów dochodzeniowych (</w:t>
      </w:r>
      <w:hyperlink r:id="rId601">
        <w:r>
          <w:rPr>
            <w:i/>
            <w:color w:val="0071BB"/>
          </w:rPr>
          <w:t>Pandy przeciwko Belgii</w:t>
        </w:r>
        <w:r>
          <w:t>,</w:t>
        </w:r>
      </w:hyperlink>
      <w:r>
        <w:t xml:space="preserve"> § 43). W odniesieniu do takich oświadczeń złożonych przez organy dochodzeniowe skarżący może wnieść skargę w trakcie postępowania lub wnieść odwołanie od wyroku sądu, o ile uważa, że oświadczenie to miało negatywny wpływ na rzetelność procesu (</w:t>
      </w:r>
      <w:hyperlink r:id="rId602">
        <w:r>
          <w:rPr>
            <w:i/>
            <w:color w:val="0071BB"/>
          </w:rPr>
          <w:t>Czajkowski przeciwko Polsce</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713"/>
        </w:tabs>
        <w:spacing w:before="119"/>
        <w:ind w:left="0" w:right="215" w:firstLine="0"/>
      </w:pPr>
      <w:r>
        <w:t>Wyrażanie podejrzeń co do niewinności oskarżonego jest możliwe, o ile zakończenie postępowania karnego nie doprowadzi do wydania decyzji co do zasadności oskarżenia (</w:t>
      </w:r>
      <w:proofErr w:type="spellStart"/>
      <w:r>
        <w:fldChar w:fldCharType="begin"/>
      </w:r>
      <w:r>
        <w:instrText xml:space="preserve"> HYPERLINK "http://hudoc.echr.coe.int/eng?i=001-57842" \h </w:instrText>
      </w:r>
      <w:r>
        <w:fldChar w:fldCharType="separate"/>
      </w:r>
      <w:r>
        <w:rPr>
          <w:i/>
          <w:color w:val="0071BB"/>
        </w:rPr>
        <w:t>Sekanina</w:t>
      </w:r>
      <w:proofErr w:type="spellEnd"/>
      <w:r>
        <w:rPr>
          <w:i/>
          <w:color w:val="0071BB"/>
        </w:rPr>
        <w:t xml:space="preserve"> przeciwko Austrii</w:t>
      </w:r>
      <w:r>
        <w:t>,</w:t>
      </w:r>
      <w:r>
        <w:fldChar w:fldCharType="end"/>
      </w:r>
      <w:r>
        <w:t xml:space="preserve"> § 30). Jednakże po uprawomocnieniu się wyroku uniewinniającego, wyrażanie wszelkich podejrzeń o winę jest niezgodne z zasadą domniemania niewinności (</w:t>
      </w:r>
      <w:proofErr w:type="spellStart"/>
      <w:r>
        <w:fldChar w:fldCharType="begin"/>
      </w:r>
      <w:r>
        <w:instrText xml:space="preserve"> HYPERLINK "http://hudoc.echr.coe.int/eng?i=001-58742" \h </w:instrText>
      </w:r>
      <w:r>
        <w:fldChar w:fldCharType="separate"/>
      </w:r>
      <w:r>
        <w:rPr>
          <w:i/>
          <w:color w:val="0071BB"/>
        </w:rPr>
        <w:t>Rushiti</w:t>
      </w:r>
      <w:proofErr w:type="spellEnd"/>
      <w:r>
        <w:rPr>
          <w:i/>
          <w:color w:val="0071BB"/>
        </w:rPr>
        <w:t xml:space="preserve"> przeciwko Austrii</w:t>
      </w:r>
      <w:r>
        <w:t>,</w:t>
      </w:r>
      <w:r>
        <w:fldChar w:fldCharType="end"/>
      </w:r>
      <w:r>
        <w:t xml:space="preserve"> </w:t>
      </w:r>
      <w:r>
        <w:lastRenderedPageBreak/>
        <w:t xml:space="preserve">§ 31; </w:t>
      </w:r>
      <w:hyperlink r:id="rId603">
        <w:r>
          <w:rPr>
            <w:i/>
            <w:color w:val="0071BB"/>
          </w:rPr>
          <w:t>O.</w:t>
        </w:r>
      </w:hyperlink>
      <w:r>
        <w:rPr>
          <w:i/>
          <w:color w:val="0071BB"/>
        </w:rPr>
        <w:t xml:space="preserve"> </w:t>
      </w:r>
      <w:hyperlink r:id="rId604">
        <w:r>
          <w:rPr>
            <w:i/>
            <w:color w:val="0071BB"/>
          </w:rPr>
          <w:t>przeciwko Norwegii</w:t>
        </w:r>
        <w:r>
          <w:t>,</w:t>
        </w:r>
      </w:hyperlink>
      <w:r>
        <w:t xml:space="preserve"> § 39; </w:t>
      </w:r>
      <w:hyperlink r:id="rId605">
        <w:proofErr w:type="spellStart"/>
        <w:r>
          <w:rPr>
            <w:i/>
            <w:color w:val="0071BB"/>
          </w:rPr>
          <w:t>Geerings</w:t>
        </w:r>
        <w:proofErr w:type="spellEnd"/>
        <w:r>
          <w:rPr>
            <w:i/>
            <w:color w:val="0071BB"/>
          </w:rPr>
          <w:t xml:space="preserve"> przeciwko Holandii</w:t>
        </w:r>
      </w:hyperlink>
      <w:r>
        <w:t xml:space="preserve">, § 49; </w:t>
      </w:r>
      <w:hyperlink r:id="rId606">
        <w:proofErr w:type="spellStart"/>
        <w:r>
          <w:rPr>
            <w:i/>
            <w:color w:val="0071BB"/>
          </w:rPr>
          <w:t>Paraponiaris</w:t>
        </w:r>
        <w:proofErr w:type="spellEnd"/>
        <w:r>
          <w:rPr>
            <w:i/>
            <w:color w:val="0071BB"/>
          </w:rPr>
          <w:t xml:space="preserve"> przeciwko Grecji</w:t>
        </w:r>
      </w:hyperlink>
      <w:r>
        <w:t>, § 32). Niemniej w tym kontekście, w sprawach dotyczących niefortunnego języka Trybunał stwierdził, że niezbędnym jest spojrzenie na kontekst postępowań jako całości i ich szczególnych cech. Te cechy zaczynają być decydującymi</w:t>
      </w:r>
      <w:r w:rsidRPr="003A07BD">
        <w:t xml:space="preserve"> </w:t>
      </w:r>
      <w:r>
        <w:t>czynnikami w ocenie, czy takie sformułowania dają podstawy do stwierdzenia naruszenia art. 6 ust. 2 Konwencji</w:t>
      </w:r>
      <w:r w:rsidRPr="00DA1C89">
        <w:t xml:space="preserve"> </w:t>
      </w:r>
      <w:r>
        <w:t xml:space="preserve"> Trybunał stwierdził, że te cechy mają również zastosowanie tam, gdzie </w:t>
      </w:r>
      <w:proofErr w:type="spellStart"/>
      <w:r>
        <w:t>jęzuk</w:t>
      </w:r>
      <w:proofErr w:type="spellEnd"/>
      <w:r>
        <w:t xml:space="preserve"> rozstrzygnięcia może być niezrozumiały, ale nie może, na podstawie właściwej oceny przepisów krajowych,  być zakwalifikowany jako stwierdzenie winy </w:t>
      </w:r>
      <w:r w:rsidRPr="00DA1C89">
        <w:t>(</w:t>
      </w:r>
      <w:proofErr w:type="spellStart"/>
      <w:r w:rsidRPr="00DA1C89">
        <w:rPr>
          <w:i/>
          <w:iCs/>
        </w:rPr>
        <w:t>Fleischner</w:t>
      </w:r>
      <w:proofErr w:type="spellEnd"/>
      <w:r w:rsidRPr="00DA1C89">
        <w:rPr>
          <w:i/>
          <w:iCs/>
        </w:rPr>
        <w:t xml:space="preserve"> </w:t>
      </w:r>
      <w:r>
        <w:rPr>
          <w:i/>
          <w:iCs/>
        </w:rPr>
        <w:t>przeciwko Niemcom</w:t>
      </w:r>
      <w:r w:rsidRPr="00DA1C89">
        <w:t>*, § 65).</w:t>
      </w:r>
    </w:p>
    <w:p w:rsidR="003C154C" w:rsidRDefault="003C154C" w:rsidP="003C154C">
      <w:pPr>
        <w:pStyle w:val="Tekstpodstawowy"/>
        <w:spacing w:before="10"/>
        <w:ind w:left="0"/>
        <w:jc w:val="left"/>
        <w:rPr>
          <w:sz w:val="19"/>
        </w:rPr>
      </w:pPr>
    </w:p>
    <w:p w:rsidR="003C154C" w:rsidRDefault="003C154C" w:rsidP="00324BC1">
      <w:pPr>
        <w:pStyle w:val="Nagwek4"/>
        <w:numPr>
          <w:ilvl w:val="0"/>
          <w:numId w:val="13"/>
        </w:numPr>
        <w:tabs>
          <w:tab w:val="left" w:pos="535"/>
        </w:tabs>
        <w:spacing w:before="1"/>
        <w:ind w:left="0" w:hanging="314"/>
      </w:pPr>
      <w:r>
        <w:rPr>
          <w:color w:val="2E2E2E"/>
        </w:rPr>
        <w:t>Oświadczenia organów sądowych</w:t>
      </w:r>
    </w:p>
    <w:p w:rsidR="003C154C" w:rsidRDefault="003C154C" w:rsidP="00324BC1">
      <w:pPr>
        <w:pStyle w:val="Akapitzlist"/>
        <w:numPr>
          <w:ilvl w:val="0"/>
          <w:numId w:val="45"/>
        </w:numPr>
        <w:tabs>
          <w:tab w:val="left" w:pos="713"/>
        </w:tabs>
        <w:spacing w:before="1" w:line="267" w:lineRule="exact"/>
        <w:ind w:left="0" w:right="212" w:firstLine="0"/>
      </w:pPr>
      <w:r>
        <w:t xml:space="preserve">Zasada domniemania niewinności zostanie naruszona, jeżeli orzeczenie sądu dotyczące osoby oskarżonej o popełnienie czynu zagrożonego karą będzie odzwierciedlać opinię, że jest ona winna, zanim zgodnie z prawem zostanie jej udowodniona wina. Wystarczy, nawet w przypadku braku jakichkolwiek formalnych ustaleń, że istnieje pewne uzasadnienie sugerujące, że sąd uznaje oskarżonego za winnego (patrz: organ prowadzący, </w:t>
      </w:r>
      <w:hyperlink r:id="rId607">
        <w:proofErr w:type="spellStart"/>
        <w:r w:rsidRPr="00C27482">
          <w:rPr>
            <w:i/>
            <w:color w:val="0071BB"/>
          </w:rPr>
          <w:t>Minelli</w:t>
        </w:r>
        <w:proofErr w:type="spellEnd"/>
      </w:hyperlink>
      <w:r w:rsidRPr="00C27482">
        <w:rPr>
          <w:i/>
        </w:rPr>
        <w:t xml:space="preserve"> </w:t>
      </w:r>
      <w:hyperlink r:id="rId608">
        <w:r w:rsidRPr="00C27482">
          <w:rPr>
            <w:i/>
            <w:color w:val="0071BB"/>
          </w:rPr>
          <w:t>przeciwko Szwajcarii</w:t>
        </w:r>
        <w:r>
          <w:t>,</w:t>
        </w:r>
      </w:hyperlink>
      <w:r>
        <w:t xml:space="preserve"> § 37; i ostatnio, </w:t>
      </w:r>
      <w:hyperlink r:id="rId609">
        <w:proofErr w:type="spellStart"/>
        <w:r w:rsidRPr="00C27482">
          <w:rPr>
            <w:i/>
            <w:color w:val="0071BB"/>
          </w:rPr>
          <w:t>Nerattini</w:t>
        </w:r>
        <w:proofErr w:type="spellEnd"/>
        <w:r w:rsidRPr="00C27482">
          <w:rPr>
            <w:i/>
            <w:color w:val="0071BB"/>
          </w:rPr>
          <w:t xml:space="preserve"> przeciwko Grecji</w:t>
        </w:r>
      </w:hyperlink>
      <w:r>
        <w:t xml:space="preserve">, § 23; </w:t>
      </w:r>
      <w:hyperlink r:id="rId610">
        <w:proofErr w:type="spellStart"/>
        <w:r w:rsidRPr="00C27482">
          <w:rPr>
            <w:i/>
            <w:color w:val="0071BB"/>
          </w:rPr>
          <w:t>Didu</w:t>
        </w:r>
        <w:proofErr w:type="spellEnd"/>
        <w:r w:rsidRPr="00C27482">
          <w:rPr>
            <w:i/>
            <w:color w:val="0071BB"/>
          </w:rPr>
          <w:t xml:space="preserve"> przeciwko Rumunii</w:t>
        </w:r>
        <w:r>
          <w:t>,</w:t>
        </w:r>
      </w:hyperlink>
      <w:r>
        <w:t xml:space="preserve"> § 41; </w:t>
      </w:r>
      <w:hyperlink r:id="rId611">
        <w:proofErr w:type="spellStart"/>
        <w:r w:rsidRPr="00C27482">
          <w:rPr>
            <w:i/>
            <w:color w:val="0071BB"/>
          </w:rPr>
          <w:t>Gutsanovi</w:t>
        </w:r>
        <w:proofErr w:type="spellEnd"/>
      </w:hyperlink>
      <w:r>
        <w:rPr>
          <w:i/>
        </w:rPr>
        <w:t xml:space="preserve"> </w:t>
      </w:r>
      <w:hyperlink r:id="rId612">
        <w:r w:rsidRPr="00C27482">
          <w:rPr>
            <w:i/>
            <w:color w:val="0071BB"/>
          </w:rPr>
          <w:t>przeciwko Bułgarii</w:t>
        </w:r>
        <w:r>
          <w:t>,</w:t>
        </w:r>
      </w:hyperlink>
      <w:r>
        <w:t xml:space="preserve"> §§ 202-203). Przedwczesne wyrażenie takiej opinii przez sam sąd w sposób nieunikniony doprowadzi do obalenia tego domniemania (</w:t>
      </w:r>
      <w:proofErr w:type="spellStart"/>
      <w:r>
        <w:fldChar w:fldCharType="begin"/>
      </w:r>
      <w:r>
        <w:instrText xml:space="preserve"> HYPERLINK "http://hudoc.echr.coe.int/eng?i=001-79608" \h </w:instrText>
      </w:r>
      <w:r>
        <w:fldChar w:fldCharType="separate"/>
      </w:r>
      <w:r w:rsidRPr="00C27482">
        <w:rPr>
          <w:i/>
          <w:color w:val="0071BB"/>
        </w:rPr>
        <w:t>Nešťák</w:t>
      </w:r>
      <w:proofErr w:type="spellEnd"/>
      <w:r w:rsidRPr="00C27482">
        <w:rPr>
          <w:i/>
          <w:color w:val="0071BB"/>
        </w:rPr>
        <w:t xml:space="preserve"> przeciwko Słowacji</w:t>
      </w:r>
      <w:r>
        <w:rPr>
          <w:i/>
          <w:color w:val="0071BB"/>
        </w:rPr>
        <w:fldChar w:fldCharType="end"/>
      </w:r>
      <w:r>
        <w:t xml:space="preserve">, § 88; </w:t>
      </w:r>
      <w:hyperlink r:id="rId613">
        <w:proofErr w:type="spellStart"/>
        <w:r w:rsidRPr="00C27482">
          <w:rPr>
            <w:i/>
            <w:color w:val="0071BB"/>
          </w:rPr>
          <w:t>Garycki</w:t>
        </w:r>
        <w:proofErr w:type="spellEnd"/>
        <w:r w:rsidRPr="00C27482">
          <w:rPr>
            <w:i/>
            <w:color w:val="0071BB"/>
          </w:rPr>
          <w:t xml:space="preserve"> przeciwko Polsce</w:t>
        </w:r>
        <w:r>
          <w:t>,</w:t>
        </w:r>
      </w:hyperlink>
      <w:r>
        <w:t xml:space="preserve"> § 66). Wyrażenie „stanowczego przekonania, że skarżący ponownie popełnił przestępstwo” podczas postępowania w sprawie zawieszenia wykonania kary pozbawienia wolności na okres próby naruszyło art. 6 ust. 2 Konwencji </w:t>
      </w:r>
      <w:hyperlink r:id="rId614">
        <w:r>
          <w:t>(</w:t>
        </w:r>
        <w:r w:rsidRPr="00C27482">
          <w:rPr>
            <w:i/>
            <w:color w:val="0071BB"/>
          </w:rPr>
          <w:t xml:space="preserve">El </w:t>
        </w:r>
        <w:proofErr w:type="spellStart"/>
        <w:r w:rsidRPr="00C27482">
          <w:rPr>
            <w:i/>
            <w:color w:val="0071BB"/>
          </w:rPr>
          <w:t>Kaada</w:t>
        </w:r>
        <w:proofErr w:type="spellEnd"/>
      </w:hyperlink>
      <w:hyperlink r:id="rId615">
        <w:r w:rsidRPr="00C27482">
          <w:rPr>
            <w:i/>
            <w:color w:val="0071BB"/>
          </w:rPr>
          <w:t xml:space="preserve"> przeciwko Niemcom</w:t>
        </w:r>
        <w:r>
          <w:t>,</w:t>
        </w:r>
      </w:hyperlink>
      <w:r>
        <w:t xml:space="preserve"> §§ 61-63).</w:t>
      </w:r>
    </w:p>
    <w:p w:rsidR="003C154C" w:rsidRDefault="003C154C" w:rsidP="00324BC1">
      <w:pPr>
        <w:pStyle w:val="Akapitzlist"/>
        <w:numPr>
          <w:ilvl w:val="0"/>
          <w:numId w:val="45"/>
        </w:numPr>
        <w:tabs>
          <w:tab w:val="left" w:pos="713"/>
        </w:tabs>
        <w:spacing w:before="120"/>
        <w:ind w:left="0" w:firstLine="0"/>
      </w:pPr>
      <w:r>
        <w:t>Jednakże w sytuacji, gdy sentencja orzeczenia sądowego rozpatrywanego odrębnie nie jest sama w sobie problematyczna w świetle art. 6 ust. 2, lecz jej uzasadnienie jest, Trybunał uznał, że orzeczenie to należy interpretować w świetle orzeczenia innego sądu, który później dokonywał jego kontroli. W przypadku, gdy jego lektura wykazała, że niewinność osoby nie jest już kwestionowana, sprawa krajowa została uznana za zakończoną bez stwierdzenia winy i nie było potrzeby kontynuowania przesłuchania w sprawie lub badania dowodów, postępowanie krajowe zostało uznane za zgodne z art. 6 ust. 2 (</w:t>
      </w:r>
      <w:hyperlink r:id="rId616">
        <w:r>
          <w:rPr>
            <w:i/>
            <w:color w:val="0071BB"/>
          </w:rPr>
          <w:t>Adolf przeciwko Austrii</w:t>
        </w:r>
        <w:r>
          <w:t>,</w:t>
        </w:r>
      </w:hyperlink>
      <w:r>
        <w:t xml:space="preserve"> § 40; </w:t>
      </w:r>
      <w:hyperlink r:id="rId617">
        <w:r>
          <w:rPr>
            <w:i/>
            <w:color w:val="0071BB"/>
          </w:rPr>
          <w:t>A. przeciwko Norwegii</w:t>
        </w:r>
      </w:hyperlink>
      <w:r>
        <w:rPr>
          <w:i/>
        </w:rPr>
        <w:t xml:space="preserve"> </w:t>
      </w:r>
      <w:r>
        <w:t>(</w:t>
      </w:r>
      <w:proofErr w:type="spellStart"/>
      <w:r>
        <w:t>dec</w:t>
      </w:r>
      <w:proofErr w:type="spellEnd"/>
      <w:r>
        <w:t>.), § 40).</w:t>
      </w:r>
    </w:p>
    <w:p w:rsidR="003C154C" w:rsidRDefault="003C154C" w:rsidP="00324BC1">
      <w:pPr>
        <w:pStyle w:val="Akapitzlist"/>
        <w:numPr>
          <w:ilvl w:val="0"/>
          <w:numId w:val="45"/>
        </w:numPr>
        <w:tabs>
          <w:tab w:val="left" w:pos="713"/>
        </w:tabs>
        <w:spacing w:before="120" w:after="240"/>
        <w:ind w:left="0" w:right="214" w:firstLine="0"/>
      </w:pPr>
      <w:r>
        <w:t>Natomiast w zastosowaniu przepisu art. 6 ust. 2 istotne jest prawdziwe znaczenie danych stwierdzeń, a nie ich dosłowna forma (</w:t>
      </w:r>
      <w:proofErr w:type="spellStart"/>
      <w:r>
        <w:fldChar w:fldCharType="begin"/>
      </w:r>
      <w:r>
        <w:instrText xml:space="preserve"> HYPERLINK "http://hudoc.echr.coe.int/eng?i=001-60802" \h </w:instrText>
      </w:r>
      <w:r>
        <w:fldChar w:fldCharType="separate"/>
      </w:r>
      <w:r>
        <w:rPr>
          <w:i/>
          <w:color w:val="0071BB"/>
        </w:rPr>
        <w:t>Lavents</w:t>
      </w:r>
      <w:proofErr w:type="spellEnd"/>
      <w:r>
        <w:rPr>
          <w:i/>
          <w:color w:val="0071BB"/>
        </w:rPr>
        <w:t xml:space="preserve"> przeciwko Łotwie,</w:t>
      </w:r>
      <w:r>
        <w:rPr>
          <w:i/>
          <w:color w:val="0071BB"/>
        </w:rPr>
        <w:fldChar w:fldCharType="end"/>
      </w:r>
      <w:r>
        <w:t xml:space="preserve"> § 126). Nawet nadużywanie niewłaściwego języka nie musi mieć decydującego wpływu na brak poszanowania zasady domniemania niewinności, biorąc pod uwagę charakter i kontekst danego postępowania (</w:t>
      </w:r>
      <w:hyperlink r:id="rId618">
        <w:r>
          <w:rPr>
            <w:i/>
            <w:color w:val="0071BB"/>
          </w:rPr>
          <w:t>Allen przeciwko</w:t>
        </w:r>
      </w:hyperlink>
      <w:hyperlink r:id="rId619">
        <w:r>
          <w:rPr>
            <w:i/>
            <w:color w:val="0071BB"/>
          </w:rPr>
          <w:t xml:space="preserve"> Zjednoczonemu Królestwu</w:t>
        </w:r>
      </w:hyperlink>
      <w:r>
        <w:rPr>
          <w:i/>
          <w:color w:val="0071BB"/>
        </w:rPr>
        <w:t xml:space="preserve"> </w:t>
      </w:r>
      <w:r>
        <w:t xml:space="preserve">[WI], § 126; </w:t>
      </w:r>
      <w:hyperlink r:id="rId620">
        <w:proofErr w:type="spellStart"/>
        <w:r>
          <w:rPr>
            <w:i/>
            <w:color w:val="0071BB"/>
          </w:rPr>
          <w:t>Lähteenmäki</w:t>
        </w:r>
        <w:proofErr w:type="spellEnd"/>
        <w:r>
          <w:rPr>
            <w:i/>
            <w:color w:val="0071BB"/>
          </w:rPr>
          <w:t xml:space="preserve"> przeciwko Estonii</w:t>
        </w:r>
        <w:r>
          <w:t>,</w:t>
        </w:r>
      </w:hyperlink>
      <w:r>
        <w:t xml:space="preserve"> § 45). Zatem potencjalnie stronnicza wypowiedź przytoczona w raporcie biegłego nie naruszyła domniemania niewinności w postępowaniu w sprawie warunkowego zwolnienia z więzienia, gdy w wyniku uważnej lektury orzeczenia sądowego wykluczono interpretację, która naruszałaby reputację skarżącego i sposób, w jaki jest on postrzegany przez opinię publiczną. Trybunał podkreślił jednak, że rozsądniej byłoby, gdyby sąd krajowy albo wyraźnie zdystansował się od wprowadzających w błąd oświadczeń biegłego, albo doradził biegłemu powstrzymanie się od wygłaszania niechcianych oświadczeń dotyczących odpowiedzialności karnej skarżącego w celu uniknięcia błędnego przekonania, że kwestie winy i niewinności mogłyby w jakikolwiek sposób mieć znaczenie dla rozpatrywanego postępowania (</w:t>
      </w:r>
      <w:hyperlink r:id="rId621">
        <w:r>
          <w:rPr>
            <w:i/>
            <w:color w:val="0071BB"/>
          </w:rPr>
          <w:t>Müller przeciwko Niemcom</w:t>
        </w:r>
        <w:r>
          <w:t>,</w:t>
        </w:r>
      </w:hyperlink>
      <w:r>
        <w:t xml:space="preserve"> §§ 51-52).</w:t>
      </w:r>
    </w:p>
    <w:p w:rsidR="003C154C" w:rsidRPr="001A24F3" w:rsidRDefault="003C154C" w:rsidP="00324BC1">
      <w:pPr>
        <w:pStyle w:val="Akapitzlist"/>
        <w:numPr>
          <w:ilvl w:val="0"/>
          <w:numId w:val="45"/>
        </w:numPr>
        <w:tabs>
          <w:tab w:val="left" w:pos="713"/>
        </w:tabs>
        <w:spacing w:before="1" w:after="240"/>
        <w:ind w:left="0" w:firstLine="0"/>
        <w:rPr>
          <w:sz w:val="27"/>
        </w:rPr>
      </w:pPr>
      <w:r>
        <w:t>Okoliczność, że skarżący został ostatecznie uznany za winnego, nie może pozbawić go pierwotnego prawa do domniemania niewinności do czasu udowodnienia mu winy zgodnie z prawem (</w:t>
      </w:r>
      <w:proofErr w:type="spellStart"/>
      <w:r>
        <w:fldChar w:fldCharType="begin"/>
      </w:r>
      <w:r>
        <w:instrText xml:space="preserve"> HYPERLINK "http://hudoc.echr.coe.int/eng?i=001-76896" \h </w:instrText>
      </w:r>
      <w:r>
        <w:fldChar w:fldCharType="separate"/>
      </w:r>
      <w:r w:rsidRPr="00C27482">
        <w:rPr>
          <w:i/>
          <w:color w:val="0071BB"/>
        </w:rPr>
        <w:t>Matijašević</w:t>
      </w:r>
      <w:proofErr w:type="spellEnd"/>
      <w:r w:rsidRPr="00C27482">
        <w:rPr>
          <w:i/>
          <w:color w:val="0071BB"/>
        </w:rPr>
        <w:t xml:space="preserve"> przeciwko Serbii</w:t>
      </w:r>
      <w:r>
        <w:rPr>
          <w:i/>
          <w:color w:val="0071BB"/>
        </w:rPr>
        <w:fldChar w:fldCharType="end"/>
      </w:r>
      <w:r>
        <w:t xml:space="preserve">, § 49; </w:t>
      </w:r>
      <w:hyperlink r:id="rId622">
        <w:proofErr w:type="spellStart"/>
        <w:r w:rsidRPr="00C27482">
          <w:rPr>
            <w:i/>
            <w:color w:val="0071BB"/>
          </w:rPr>
          <w:t>Nešťák</w:t>
        </w:r>
        <w:proofErr w:type="spellEnd"/>
      </w:hyperlink>
      <w:r>
        <w:rPr>
          <w:i/>
        </w:rPr>
        <w:t xml:space="preserve"> </w:t>
      </w:r>
      <w:hyperlink r:id="rId623">
        <w:r w:rsidRPr="00C27482">
          <w:rPr>
            <w:i/>
            <w:color w:val="0071BB"/>
          </w:rPr>
          <w:t>przeciwko Słowacji</w:t>
        </w:r>
        <w:r>
          <w:t>,</w:t>
        </w:r>
      </w:hyperlink>
      <w:r>
        <w:t xml:space="preserve"> § 90, w odniesieniu do decyzji o przedłużeniu tymczasowego aresztowania skarżących).</w:t>
      </w:r>
      <w:r>
        <w:rPr>
          <w:sz w:val="27"/>
        </w:rPr>
        <w:t xml:space="preserve"> </w:t>
      </w:r>
    </w:p>
    <w:p w:rsidR="003C154C" w:rsidRDefault="003C154C" w:rsidP="00324BC1">
      <w:pPr>
        <w:pStyle w:val="Nagwek4"/>
        <w:numPr>
          <w:ilvl w:val="0"/>
          <w:numId w:val="13"/>
        </w:numPr>
        <w:tabs>
          <w:tab w:val="left" w:pos="547"/>
        </w:tabs>
        <w:spacing w:before="47" w:after="240"/>
        <w:ind w:left="0" w:hanging="326"/>
      </w:pPr>
      <w:r>
        <w:rPr>
          <w:color w:val="2E2E2E"/>
        </w:rPr>
        <w:t>Oświadczenia funkcjonariuszy publicznych</w:t>
      </w:r>
    </w:p>
    <w:p w:rsidR="003C154C" w:rsidRDefault="003C154C" w:rsidP="00324BC1">
      <w:pPr>
        <w:pStyle w:val="Akapitzlist"/>
        <w:numPr>
          <w:ilvl w:val="0"/>
          <w:numId w:val="45"/>
        </w:numPr>
        <w:tabs>
          <w:tab w:val="left" w:pos="713"/>
        </w:tabs>
        <w:spacing w:before="1"/>
        <w:ind w:left="0" w:right="214" w:firstLine="0"/>
      </w:pPr>
      <w:r>
        <w:t>Zasada domniemania niewinności może zostać naruszona nie tylko przez sędziego lub sąd, ale również przez inne organy publiczne (</w:t>
      </w:r>
      <w:proofErr w:type="spellStart"/>
      <w:r>
        <w:fldChar w:fldCharType="begin"/>
      </w:r>
      <w:r>
        <w:instrText xml:space="preserve"> HYPERLINK "http://hudoc.echr.coe.int/eng?i=001-57914" \h </w:instrText>
      </w:r>
      <w:r>
        <w:fldChar w:fldCharType="separate"/>
      </w:r>
      <w:r w:rsidRPr="00C27482">
        <w:rPr>
          <w:i/>
          <w:color w:val="0071BB"/>
        </w:rPr>
        <w:t>Allenet</w:t>
      </w:r>
      <w:proofErr w:type="spellEnd"/>
      <w:r w:rsidRPr="00C27482">
        <w:rPr>
          <w:i/>
          <w:color w:val="0071BB"/>
        </w:rPr>
        <w:t xml:space="preserve"> de </w:t>
      </w:r>
      <w:proofErr w:type="spellStart"/>
      <w:r w:rsidRPr="00C27482">
        <w:rPr>
          <w:i/>
          <w:color w:val="0071BB"/>
        </w:rPr>
        <w:t>Ribemont</w:t>
      </w:r>
      <w:proofErr w:type="spellEnd"/>
      <w:r w:rsidRPr="00C27482">
        <w:rPr>
          <w:i/>
          <w:color w:val="0071BB"/>
        </w:rPr>
        <w:t xml:space="preserve"> przeciwko Francji</w:t>
      </w:r>
      <w:r>
        <w:t>,</w:t>
      </w:r>
      <w:r>
        <w:fldChar w:fldCharType="end"/>
      </w:r>
      <w:r>
        <w:t xml:space="preserve"> § 36; </w:t>
      </w:r>
      <w:hyperlink r:id="rId624">
        <w:proofErr w:type="spellStart"/>
        <w:r w:rsidRPr="00C27482">
          <w:rPr>
            <w:i/>
            <w:color w:val="0071BB"/>
          </w:rPr>
          <w:t>Daktaras</w:t>
        </w:r>
        <w:proofErr w:type="spellEnd"/>
        <w:r w:rsidRPr="00C27482">
          <w:rPr>
            <w:i/>
            <w:color w:val="0071BB"/>
          </w:rPr>
          <w:t xml:space="preserve"> przeciwko Litwie,</w:t>
        </w:r>
      </w:hyperlink>
      <w:r>
        <w:t xml:space="preserve"> § 42; </w:t>
      </w:r>
      <w:hyperlink r:id="rId625">
        <w:proofErr w:type="spellStart"/>
        <w:r w:rsidRPr="00C27482">
          <w:rPr>
            <w:i/>
            <w:color w:val="0071BB"/>
          </w:rPr>
          <w:t>Petyo</w:t>
        </w:r>
        <w:proofErr w:type="spellEnd"/>
        <w:r w:rsidRPr="00C27482">
          <w:rPr>
            <w:i/>
            <w:color w:val="0071BB"/>
          </w:rPr>
          <w:t xml:space="preserve"> </w:t>
        </w:r>
        <w:proofErr w:type="spellStart"/>
        <w:r w:rsidRPr="00C27482">
          <w:rPr>
            <w:i/>
            <w:color w:val="0071BB"/>
          </w:rPr>
          <w:t>Petkov</w:t>
        </w:r>
        <w:proofErr w:type="spellEnd"/>
      </w:hyperlink>
      <w:r>
        <w:rPr>
          <w:i/>
        </w:rPr>
        <w:t xml:space="preserve"> </w:t>
      </w:r>
      <w:hyperlink r:id="rId626">
        <w:r w:rsidRPr="00C27482">
          <w:rPr>
            <w:i/>
            <w:color w:val="0071BB"/>
          </w:rPr>
          <w:t>przeciwko Bułgarii</w:t>
        </w:r>
        <w:r>
          <w:t>,</w:t>
        </w:r>
      </w:hyperlink>
      <w:r>
        <w:t xml:space="preserve"> § 91). Dotyczy to na przykład funkcjonariuszy policji (</w:t>
      </w:r>
      <w:proofErr w:type="spellStart"/>
      <w:r>
        <w:fldChar w:fldCharType="begin"/>
      </w:r>
      <w:r>
        <w:instrText xml:space="preserve"> HYPERLINK "http://hudoc.echr.coe.int/eng?i=001-57914" \h </w:instrText>
      </w:r>
      <w:r>
        <w:fldChar w:fldCharType="separate"/>
      </w:r>
      <w:r w:rsidRPr="00C27482">
        <w:rPr>
          <w:i/>
          <w:color w:val="0071BB"/>
        </w:rPr>
        <w:t>Allenet</w:t>
      </w:r>
      <w:proofErr w:type="spellEnd"/>
      <w:r w:rsidRPr="00C27482">
        <w:rPr>
          <w:i/>
          <w:color w:val="0071BB"/>
        </w:rPr>
        <w:t xml:space="preserve"> de </w:t>
      </w:r>
      <w:proofErr w:type="spellStart"/>
      <w:r w:rsidRPr="00C27482">
        <w:rPr>
          <w:i/>
          <w:color w:val="0071BB"/>
        </w:rPr>
        <w:t>Ribemont</w:t>
      </w:r>
      <w:proofErr w:type="spellEnd"/>
      <w:r w:rsidRPr="00C27482">
        <w:rPr>
          <w:i/>
          <w:color w:val="0071BB"/>
        </w:rPr>
        <w:t xml:space="preserve"> przeciwko Francji</w:t>
      </w:r>
      <w:r>
        <w:rPr>
          <w:i/>
          <w:color w:val="0071BB"/>
        </w:rPr>
        <w:fldChar w:fldCharType="end"/>
      </w:r>
      <w:r>
        <w:t>, §§ 37 i 41); Prezydenta Republiki (</w:t>
      </w:r>
      <w:proofErr w:type="spellStart"/>
      <w:r>
        <w:fldChar w:fldCharType="begin"/>
      </w:r>
      <w:r>
        <w:instrText xml:space="preserve"> HYPERLINK "http://hudoc.echr.coe.int/eng?i=001-98189" \h </w:instrText>
      </w:r>
      <w:r>
        <w:fldChar w:fldCharType="separate"/>
      </w:r>
      <w:r>
        <w:rPr>
          <w:i/>
          <w:color w:val="0071BB"/>
        </w:rPr>
        <w:t>Peša</w:t>
      </w:r>
      <w:proofErr w:type="spellEnd"/>
      <w:r>
        <w:rPr>
          <w:i/>
          <w:color w:val="0071BB"/>
        </w:rPr>
        <w:t xml:space="preserve"> przeciwko Chorwacji</w:t>
      </w:r>
      <w:r>
        <w:t>,</w:t>
      </w:r>
      <w:r>
        <w:fldChar w:fldCharType="end"/>
      </w:r>
      <w:r>
        <w:t xml:space="preserve"> § 149; Premiera lub Ministra Spraw Wewnętrznych (</w:t>
      </w:r>
      <w:proofErr w:type="spellStart"/>
      <w:r>
        <w:fldChar w:fldCharType="begin"/>
      </w:r>
      <w:r>
        <w:instrText xml:space="preserve"> HYPERLINK "http://hudoc.echr.coe.int/fre?i=001-127426" \h </w:instrText>
      </w:r>
      <w:r>
        <w:fldChar w:fldCharType="separate"/>
      </w:r>
      <w:r>
        <w:rPr>
          <w:i/>
          <w:color w:val="0071BB"/>
        </w:rPr>
        <w:t>Gutsanovi</w:t>
      </w:r>
      <w:proofErr w:type="spellEnd"/>
      <w:r>
        <w:rPr>
          <w:i/>
          <w:color w:val="0071BB"/>
        </w:rPr>
        <w:t xml:space="preserve"> przeciwko Bułgarii</w:t>
      </w:r>
      <w:r>
        <w:t>,</w:t>
      </w:r>
      <w:r>
        <w:fldChar w:fldCharType="end"/>
      </w:r>
      <w:r>
        <w:t xml:space="preserve"> §§ 194-198); Ministra Sprawiedliwości (</w:t>
      </w:r>
      <w:proofErr w:type="spellStart"/>
      <w:r>
        <w:fldChar w:fldCharType="begin"/>
      </w:r>
      <w:r>
        <w:instrText xml:space="preserve"> HYPERLINK "http://hudoc.echr.coe.int/eng?i=001-104858" \h </w:instrText>
      </w:r>
      <w:r>
        <w:fldChar w:fldCharType="separate"/>
      </w:r>
      <w:r>
        <w:rPr>
          <w:i/>
          <w:color w:val="0071BB"/>
        </w:rPr>
        <w:t>Konstas</w:t>
      </w:r>
      <w:proofErr w:type="spellEnd"/>
      <w:r>
        <w:rPr>
          <w:i/>
          <w:color w:val="0071BB"/>
        </w:rPr>
        <w:t xml:space="preserve"> przeciwko Grecji</w:t>
      </w:r>
      <w:r>
        <w:rPr>
          <w:i/>
          <w:color w:val="0071BB"/>
        </w:rPr>
        <w:fldChar w:fldCharType="end"/>
      </w:r>
      <w:r>
        <w:rPr>
          <w:i/>
          <w:color w:val="0071BB"/>
        </w:rPr>
        <w:t xml:space="preserve"> </w:t>
      </w:r>
      <w:r>
        <w:t>§§ 43 i 45); przewodniczącego Parlamentu (</w:t>
      </w:r>
      <w:proofErr w:type="spellStart"/>
      <w:r>
        <w:fldChar w:fldCharType="begin"/>
      </w:r>
      <w:r>
        <w:instrText xml:space="preserve"> HYPERLINK "http://hudoc.echr.coe.int/eng?i=001-60344" \h </w:instrText>
      </w:r>
      <w:r>
        <w:fldChar w:fldCharType="separate"/>
      </w:r>
      <w:r>
        <w:rPr>
          <w:i/>
          <w:color w:val="0071BB"/>
        </w:rPr>
        <w:t>Butkevičius</w:t>
      </w:r>
      <w:proofErr w:type="spellEnd"/>
      <w:r>
        <w:rPr>
          <w:i/>
          <w:color w:val="0071BB"/>
        </w:rPr>
        <w:t xml:space="preserve"> </w:t>
      </w:r>
      <w:r>
        <w:rPr>
          <w:i/>
          <w:color w:val="0071BB"/>
        </w:rPr>
        <w:lastRenderedPageBreak/>
        <w:t>przeciwko Litwie</w:t>
      </w:r>
      <w:r>
        <w:t>,</w:t>
      </w:r>
      <w:r>
        <w:fldChar w:fldCharType="end"/>
      </w:r>
      <w:r>
        <w:t xml:space="preserve"> § 53); prokuratora (</w:t>
      </w:r>
      <w:proofErr w:type="spellStart"/>
      <w:r>
        <w:fldChar w:fldCharType="begin"/>
      </w:r>
      <w:r>
        <w:instrText xml:space="preserve"> HYPERLINK "http://hudoc.echr.coe.int/eng?i=001-58855" \h </w:instrText>
      </w:r>
      <w:r>
        <w:fldChar w:fldCharType="separate"/>
      </w:r>
      <w:r>
        <w:rPr>
          <w:i/>
          <w:color w:val="0071BB"/>
        </w:rPr>
        <w:t>Daktaras</w:t>
      </w:r>
      <w:proofErr w:type="spellEnd"/>
      <w:r>
        <w:rPr>
          <w:i/>
          <w:color w:val="0071BB"/>
        </w:rPr>
        <w:t xml:space="preserve"> przeciwko Litwie</w:t>
      </w:r>
      <w:r>
        <w:rPr>
          <w:i/>
          <w:color w:val="0071BB"/>
        </w:rPr>
        <w:fldChar w:fldCharType="end"/>
      </w:r>
      <w:r>
        <w:t>, § 42) oraz innych urzędników prokuratury, takich jak śledczy (</w:t>
      </w:r>
      <w:proofErr w:type="spellStart"/>
      <w:r>
        <w:fldChar w:fldCharType="begin"/>
      </w:r>
      <w:r>
        <w:instrText xml:space="preserve"> HYPERLINK "http://hudoc.echr.coe.int/eng?i=001-89062" \h </w:instrText>
      </w:r>
      <w:r>
        <w:fldChar w:fldCharType="separate"/>
      </w:r>
      <w:r>
        <w:rPr>
          <w:i/>
          <w:color w:val="0071BB"/>
        </w:rPr>
        <w:t>Khuzhin</w:t>
      </w:r>
      <w:proofErr w:type="spellEnd"/>
      <w:r>
        <w:rPr>
          <w:i/>
          <w:color w:val="0071BB"/>
        </w:rPr>
        <w:t xml:space="preserve"> i Inni przeciwko Rosji</w:t>
      </w:r>
      <w:r>
        <w:t>,</w:t>
      </w:r>
      <w:r>
        <w:fldChar w:fldCharType="end"/>
      </w:r>
      <w:r>
        <w:t xml:space="preserve"> § 96).</w:t>
      </w:r>
    </w:p>
    <w:p w:rsidR="003C154C" w:rsidRDefault="003C154C" w:rsidP="00324BC1">
      <w:pPr>
        <w:pStyle w:val="Akapitzlist"/>
        <w:numPr>
          <w:ilvl w:val="0"/>
          <w:numId w:val="45"/>
        </w:numPr>
        <w:tabs>
          <w:tab w:val="left" w:pos="713"/>
        </w:tabs>
        <w:spacing w:before="120"/>
        <w:ind w:left="0" w:right="215" w:firstLine="0"/>
      </w:pPr>
      <w:r>
        <w:t>Z drugiej strony, oświadczenia przewodniczącego partii politycznej, która była niezależna prawnie i finansowo od państwa w sytuacji zaostrzonego klimatu politycznego, nie mogą być traktowane jako oświadczenia funkcjonariusza publicznego działającego w interesie publicznym zgodnie z art. 6 ust. 2 (</w:t>
      </w:r>
      <w:proofErr w:type="spellStart"/>
      <w:r>
        <w:fldChar w:fldCharType="begin"/>
      </w:r>
      <w:r>
        <w:instrText xml:space="preserve"> HYPERLINK "http://hudoc.echr.coe.int/fre?i=001-126793" \h </w:instrText>
      </w:r>
      <w:r>
        <w:fldChar w:fldCharType="separate"/>
      </w:r>
      <w:r>
        <w:rPr>
          <w:i/>
          <w:color w:val="0071BB"/>
        </w:rPr>
        <w:t>Mulosmani</w:t>
      </w:r>
      <w:proofErr w:type="spellEnd"/>
      <w:r>
        <w:rPr>
          <w:i/>
          <w:color w:val="0071BB"/>
        </w:rPr>
        <w:t xml:space="preserve"> przeciwko Albanii</w:t>
      </w:r>
      <w:r>
        <w:t>,</w:t>
      </w:r>
      <w:r>
        <w:fldChar w:fldCharType="end"/>
      </w:r>
      <w:r>
        <w:t xml:space="preserve"> § 141).</w:t>
      </w:r>
    </w:p>
    <w:p w:rsidR="003C154C" w:rsidRDefault="003C154C" w:rsidP="00324BC1">
      <w:pPr>
        <w:pStyle w:val="Akapitzlist"/>
        <w:numPr>
          <w:ilvl w:val="0"/>
          <w:numId w:val="45"/>
        </w:numPr>
        <w:tabs>
          <w:tab w:val="left" w:pos="713"/>
        </w:tabs>
        <w:spacing w:before="119"/>
        <w:ind w:left="0" w:right="215" w:firstLine="0"/>
      </w:pPr>
      <w:r>
        <w:t>Artykuł 6 ust. 2 zakazuje składania przez funkcjonariuszy publicznych oświadczeń o toczących się dochodzeniach karnych, które zachęcają opinię publiczną do uznania podejrzanego za winnego i uprzedzają ocenę faktów przez właściwy organ sądowy (</w:t>
      </w:r>
      <w:proofErr w:type="spellStart"/>
      <w:r>
        <w:fldChar w:fldCharType="begin"/>
      </w:r>
      <w:r>
        <w:instrText xml:space="preserve"> HYPERLINK "http://hudoc.echr.coe.int/eng?i=001-86086" \h </w:instrText>
      </w:r>
      <w:r>
        <w:fldChar w:fldCharType="separate"/>
      </w:r>
      <w:r>
        <w:rPr>
          <w:i/>
          <w:color w:val="0071BB"/>
        </w:rPr>
        <w:t>Ismoilov</w:t>
      </w:r>
      <w:proofErr w:type="spellEnd"/>
      <w:r>
        <w:rPr>
          <w:i/>
          <w:color w:val="0071BB"/>
        </w:rPr>
        <w:t xml:space="preserve"> i Inni przeciwko Rosji</w:t>
      </w:r>
      <w:r>
        <w:rPr>
          <w:i/>
          <w:color w:val="0071BB"/>
        </w:rPr>
        <w:fldChar w:fldCharType="end"/>
      </w:r>
      <w:r>
        <w:t xml:space="preserve">, § 161; </w:t>
      </w:r>
      <w:hyperlink r:id="rId627">
        <w:proofErr w:type="spellStart"/>
        <w:r>
          <w:rPr>
            <w:i/>
            <w:color w:val="0071BB"/>
          </w:rPr>
          <w:t>Butkevičius</w:t>
        </w:r>
        <w:proofErr w:type="spellEnd"/>
        <w:r>
          <w:rPr>
            <w:i/>
            <w:color w:val="0071BB"/>
          </w:rPr>
          <w:t xml:space="preserve"> przeciwko Litwie</w:t>
        </w:r>
        <w:r>
          <w:t>,</w:t>
        </w:r>
      </w:hyperlink>
      <w:r>
        <w:t xml:space="preserve"> § 53).</w:t>
      </w:r>
    </w:p>
    <w:p w:rsidR="003C154C" w:rsidRDefault="003C154C" w:rsidP="00324BC1">
      <w:pPr>
        <w:pStyle w:val="Akapitzlist"/>
        <w:numPr>
          <w:ilvl w:val="0"/>
          <w:numId w:val="45"/>
        </w:numPr>
        <w:tabs>
          <w:tab w:val="left" w:pos="713"/>
        </w:tabs>
        <w:ind w:left="0" w:right="216" w:firstLine="0"/>
      </w:pPr>
      <w:r>
        <w:t>Jednakże zasada domniemania niewinności nie uniemożliwia władzom informowania opinii publicznej o toczących się śledztwach karnych, lecz wymaga, aby czyniły to z zachowaniem wszelkiej uznaniowości i ostrożności, które są niezbędne do poszanowania zasady domniemania niewinności (</w:t>
      </w:r>
      <w:proofErr w:type="spellStart"/>
      <w:r>
        <w:fldChar w:fldCharType="begin"/>
      </w:r>
      <w:r>
        <w:instrText xml:space="preserve"> HYPERLINK "http://hudoc.echr.coe.int/eng?i=001-98401" \h </w:instrText>
      </w:r>
      <w:r>
        <w:fldChar w:fldCharType="separate"/>
      </w:r>
      <w:r>
        <w:rPr>
          <w:i/>
          <w:color w:val="0071BB"/>
        </w:rPr>
        <w:t>Fatullayev</w:t>
      </w:r>
      <w:proofErr w:type="spellEnd"/>
      <w:r>
        <w:rPr>
          <w:i/>
          <w:color w:val="0071BB"/>
        </w:rPr>
        <w:t xml:space="preserve"> przeciwko Azerbejdżanowi</w:t>
      </w:r>
      <w:r>
        <w:t>,</w:t>
      </w:r>
      <w:r>
        <w:fldChar w:fldCharType="end"/>
      </w:r>
      <w:r>
        <w:t xml:space="preserve"> § 159; </w:t>
      </w:r>
      <w:hyperlink r:id="rId628">
        <w:proofErr w:type="spellStart"/>
        <w:r>
          <w:rPr>
            <w:i/>
            <w:color w:val="0071BB"/>
          </w:rPr>
          <w:t>Allenet</w:t>
        </w:r>
        <w:proofErr w:type="spellEnd"/>
        <w:r>
          <w:rPr>
            <w:i/>
            <w:color w:val="0071BB"/>
          </w:rPr>
          <w:t xml:space="preserve"> de </w:t>
        </w:r>
        <w:proofErr w:type="spellStart"/>
        <w:r>
          <w:rPr>
            <w:i/>
            <w:color w:val="0071BB"/>
          </w:rPr>
          <w:t>Ribemont</w:t>
        </w:r>
        <w:proofErr w:type="spellEnd"/>
        <w:r>
          <w:rPr>
            <w:i/>
            <w:color w:val="0071BB"/>
          </w:rPr>
          <w:t xml:space="preserve"> przeciwko Francji</w:t>
        </w:r>
        <w:r>
          <w:t>,</w:t>
        </w:r>
      </w:hyperlink>
      <w:r>
        <w:t xml:space="preserve"> § 38; </w:t>
      </w:r>
      <w:hyperlink r:id="rId629">
        <w:proofErr w:type="spellStart"/>
        <w:r>
          <w:rPr>
            <w:i/>
            <w:color w:val="0071BB"/>
          </w:rPr>
          <w:t>Garycki</w:t>
        </w:r>
        <w:proofErr w:type="spellEnd"/>
        <w:r>
          <w:rPr>
            <w:i/>
            <w:color w:val="0071BB"/>
          </w:rPr>
          <w:t xml:space="preserve"> przeciwko Polsce</w:t>
        </w:r>
        <w:r>
          <w:t>,</w:t>
        </w:r>
      </w:hyperlink>
      <w:r>
        <w:t xml:space="preserve"> § 69).</w:t>
      </w:r>
    </w:p>
    <w:p w:rsidR="003C154C" w:rsidRDefault="003C154C" w:rsidP="00324BC1">
      <w:pPr>
        <w:pStyle w:val="Akapitzlist"/>
        <w:numPr>
          <w:ilvl w:val="0"/>
          <w:numId w:val="45"/>
        </w:numPr>
        <w:tabs>
          <w:tab w:val="left" w:pos="713"/>
        </w:tabs>
        <w:spacing w:before="119"/>
        <w:ind w:left="0" w:firstLine="0"/>
      </w:pPr>
      <w:r>
        <w:t>Trybunał podkreślił znaczenie doboru słów przez funkcjonariuszy publicznych w ich oświadczeniach, zanim dana osoba zostanie osądzona i uznana za winną popełnienia przestępstwa (</w:t>
      </w:r>
      <w:proofErr w:type="spellStart"/>
      <w:r>
        <w:fldChar w:fldCharType="begin"/>
      </w:r>
      <w:r>
        <w:instrText xml:space="preserve"> HYPERLINK "http://hudoc.echr.coe.int/eng?i=001-58855" \h </w:instrText>
      </w:r>
      <w:r>
        <w:fldChar w:fldCharType="separate"/>
      </w:r>
      <w:r w:rsidRPr="00C27482">
        <w:rPr>
          <w:i/>
          <w:color w:val="0071BB"/>
        </w:rPr>
        <w:t>Daktaras</w:t>
      </w:r>
      <w:proofErr w:type="spellEnd"/>
      <w:r w:rsidRPr="00C27482">
        <w:rPr>
          <w:i/>
          <w:color w:val="0071BB"/>
        </w:rPr>
        <w:t xml:space="preserve"> przeciwko Litwie</w:t>
      </w:r>
      <w:r>
        <w:rPr>
          <w:i/>
          <w:color w:val="0071BB"/>
        </w:rPr>
        <w:fldChar w:fldCharType="end"/>
      </w:r>
      <w:r>
        <w:t xml:space="preserve">, § 41; </w:t>
      </w:r>
      <w:hyperlink r:id="rId630">
        <w:proofErr w:type="spellStart"/>
        <w:r w:rsidRPr="00C27482">
          <w:rPr>
            <w:i/>
            <w:color w:val="0071BB"/>
          </w:rPr>
          <w:t>Arrigo</w:t>
        </w:r>
        <w:proofErr w:type="spellEnd"/>
        <w:r w:rsidRPr="00C27482">
          <w:rPr>
            <w:i/>
            <w:color w:val="0071BB"/>
          </w:rPr>
          <w:t xml:space="preserve"> i </w:t>
        </w:r>
        <w:proofErr w:type="spellStart"/>
        <w:r w:rsidRPr="00C27482">
          <w:rPr>
            <w:i/>
            <w:color w:val="0071BB"/>
          </w:rPr>
          <w:t>Vella</w:t>
        </w:r>
        <w:proofErr w:type="spellEnd"/>
        <w:r w:rsidRPr="00C27482">
          <w:rPr>
            <w:i/>
            <w:color w:val="0071BB"/>
          </w:rPr>
          <w:t xml:space="preserve"> przeciwko Malcie</w:t>
        </w:r>
      </w:hyperlink>
      <w:r w:rsidRPr="00C27482">
        <w:rPr>
          <w:i/>
          <w:color w:val="0071BB"/>
        </w:rPr>
        <w:t xml:space="preserve"> </w:t>
      </w:r>
      <w:r>
        <w:t>(</w:t>
      </w:r>
      <w:proofErr w:type="spellStart"/>
      <w:r>
        <w:t>dec</w:t>
      </w:r>
      <w:proofErr w:type="spellEnd"/>
      <w:r>
        <w:t xml:space="preserve">.); </w:t>
      </w:r>
      <w:hyperlink r:id="rId631">
        <w:proofErr w:type="spellStart"/>
        <w:r w:rsidRPr="00C27482">
          <w:rPr>
            <w:i/>
            <w:color w:val="0071BB"/>
          </w:rPr>
          <w:t>Khuzhin</w:t>
        </w:r>
        <w:proofErr w:type="spellEnd"/>
        <w:r w:rsidRPr="00C27482">
          <w:rPr>
            <w:i/>
            <w:color w:val="0071BB"/>
          </w:rPr>
          <w:t xml:space="preserve"> i Inni przeciwko Rosji</w:t>
        </w:r>
        <w:r>
          <w:t>,</w:t>
        </w:r>
      </w:hyperlink>
      <w:r>
        <w:t xml:space="preserve"> § 94). Na przykład, w sprawie </w:t>
      </w:r>
      <w:hyperlink r:id="rId632">
        <w:proofErr w:type="spellStart"/>
        <w:r w:rsidRPr="00C27482">
          <w:rPr>
            <w:i/>
            <w:color w:val="0071BB"/>
          </w:rPr>
          <w:t>Gutsanovi</w:t>
        </w:r>
        <w:proofErr w:type="spellEnd"/>
      </w:hyperlink>
      <w:r>
        <w:rPr>
          <w:i/>
        </w:rPr>
        <w:t xml:space="preserve"> </w:t>
      </w:r>
      <w:hyperlink r:id="rId633">
        <w:r w:rsidRPr="00C27482">
          <w:rPr>
            <w:i/>
            <w:color w:val="0071BB"/>
          </w:rPr>
          <w:t>przeciwko Bułgarii</w:t>
        </w:r>
      </w:hyperlink>
      <w:r w:rsidRPr="00C27482">
        <w:rPr>
          <w:i/>
          <w:color w:val="0071BB"/>
        </w:rPr>
        <w:t xml:space="preserve"> </w:t>
      </w:r>
      <w:r>
        <w:t xml:space="preserve">(§§ 195-201) Trybunał stwierdził, że oświadczenia Ministra Spraw Wewnętrznych złożone po aresztowaniu skarżącego, lecz przed jego stawieniem się przed sędzią, opublikowane w czasopiśmie, w którym podkreślał, że to, co zrobił skarżący, stanowiło rozbudowany system </w:t>
      </w:r>
      <w:proofErr w:type="spellStart"/>
      <w:r>
        <w:t>machinacyjny</w:t>
      </w:r>
      <w:proofErr w:type="spellEnd"/>
      <w:r>
        <w:t xml:space="preserve"> na przestrzeni kilku lat, naruszyło zasadę domniemania niewinności w rozumieniu art. 6 ust. 2. Z drugiej strony, spontaniczne wypowiedzi premiera w programie telewizyjnym dotyczące zastosowania tymczasowego aresztowania wobec skarżącego nie podważają zasady domniemania niewinności skarżącego.</w:t>
      </w:r>
    </w:p>
    <w:p w:rsidR="003C154C" w:rsidRDefault="003C154C" w:rsidP="00324BC1">
      <w:pPr>
        <w:pStyle w:val="Akapitzlist"/>
        <w:numPr>
          <w:ilvl w:val="0"/>
          <w:numId w:val="45"/>
        </w:numPr>
        <w:tabs>
          <w:tab w:val="left" w:pos="711"/>
        </w:tabs>
        <w:spacing w:before="120"/>
        <w:ind w:left="0" w:right="216" w:firstLine="0"/>
      </w:pPr>
      <w:r>
        <w:t>Stronnicze uwagi wygłaszane przez samego prokuratora poruszają kwestię na podstawie art. 6 ust. 2, niezależnie od innych względów na podstawie art. 6 ust. 1, takich jak te związane z niekorzystnym rozgłosem przed rozprawą (</w:t>
      </w:r>
      <w:proofErr w:type="spellStart"/>
      <w:r>
        <w:fldChar w:fldCharType="begin"/>
      </w:r>
      <w:r>
        <w:instrText xml:space="preserve"> HYPERLINK "http://hudoc.echr.coe.int/eng?i=001-167087" \h </w:instrText>
      </w:r>
      <w:r>
        <w:fldChar w:fldCharType="separate"/>
      </w:r>
      <w:r>
        <w:rPr>
          <w:i/>
          <w:color w:val="0071BB"/>
        </w:rPr>
        <w:t>Turyev</w:t>
      </w:r>
      <w:proofErr w:type="spellEnd"/>
      <w:r>
        <w:rPr>
          <w:i/>
          <w:color w:val="0071BB"/>
        </w:rPr>
        <w:t xml:space="preserve"> przeciwko Rosji</w:t>
      </w:r>
      <w:r>
        <w:t>,</w:t>
      </w:r>
      <w:r>
        <w:fldChar w:fldCharType="end"/>
      </w:r>
      <w:r>
        <w:t xml:space="preserve"> § 21).</w:t>
      </w:r>
    </w:p>
    <w:p w:rsidR="003C154C" w:rsidRDefault="003C154C" w:rsidP="003C154C">
      <w:pPr>
        <w:pStyle w:val="Tekstpodstawowy"/>
        <w:spacing w:before="11"/>
        <w:ind w:left="0"/>
        <w:jc w:val="left"/>
        <w:rPr>
          <w:sz w:val="19"/>
        </w:rPr>
      </w:pPr>
    </w:p>
    <w:p w:rsidR="003C154C" w:rsidRDefault="003C154C" w:rsidP="003C154C">
      <w:pPr>
        <w:pStyle w:val="Nagwek3"/>
        <w:ind w:left="0"/>
      </w:pPr>
      <w:r>
        <w:rPr>
          <w:color w:val="2E2E2E"/>
        </w:rPr>
        <w:t>3. Negatywna kampania prasowa</w:t>
      </w:r>
    </w:p>
    <w:p w:rsidR="003C154C" w:rsidRDefault="003C154C" w:rsidP="00324BC1">
      <w:pPr>
        <w:pStyle w:val="Akapitzlist"/>
        <w:numPr>
          <w:ilvl w:val="0"/>
          <w:numId w:val="45"/>
        </w:numPr>
        <w:tabs>
          <w:tab w:val="left" w:pos="713"/>
        </w:tabs>
        <w:spacing w:line="237" w:lineRule="auto"/>
        <w:ind w:left="0" w:right="219" w:firstLine="0"/>
      </w:pPr>
      <w:r>
        <w:t>W społeczeństwie demokratycznym czasami nieuniknione są dotkliwe uwagi prasy w sprawach dotyczących interesu publicznego (</w:t>
      </w:r>
      <w:proofErr w:type="spellStart"/>
      <w:r>
        <w:fldChar w:fldCharType="begin"/>
      </w:r>
      <w:r>
        <w:instrText xml:space="preserve"> HYPERLINK "http://hudoc.echr.coe.int/eng?i=001-93290" \h </w:instrText>
      </w:r>
      <w:r>
        <w:fldChar w:fldCharType="separate"/>
      </w:r>
      <w:r>
        <w:rPr>
          <w:i/>
          <w:color w:val="0071BB"/>
        </w:rPr>
        <w:t>Viorel</w:t>
      </w:r>
      <w:proofErr w:type="spellEnd"/>
      <w:r>
        <w:rPr>
          <w:i/>
          <w:color w:val="0071BB"/>
        </w:rPr>
        <w:t xml:space="preserve"> Burzo przeciwko Rumunii</w:t>
      </w:r>
      <w:r>
        <w:t>,</w:t>
      </w:r>
      <w:r>
        <w:fldChar w:fldCharType="end"/>
      </w:r>
      <w:r>
        <w:t xml:space="preserve"> § 160; </w:t>
      </w:r>
      <w:hyperlink r:id="rId634">
        <w:proofErr w:type="spellStart"/>
        <w:r>
          <w:rPr>
            <w:i/>
            <w:color w:val="0071BB"/>
          </w:rPr>
          <w:t>Akay</w:t>
        </w:r>
        <w:proofErr w:type="spellEnd"/>
        <w:r>
          <w:rPr>
            <w:i/>
            <w:color w:val="0071BB"/>
          </w:rPr>
          <w:t xml:space="preserve"> przeciwko Turcji</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713"/>
        </w:tabs>
        <w:ind w:left="0" w:right="218" w:firstLine="0"/>
      </w:pPr>
      <w:r>
        <w:t>Złośliwa kampania prasowa może jednak niekorzystnie wpłynąć na rzetelność procesu sądowego, wpływając na opinię publiczną i wpływając na domniemanie niewinności wnioskodawcy</w:t>
      </w:r>
      <w:r>
        <w:rPr>
          <w:rStyle w:val="Odwoanieprzypisudolnego"/>
        </w:rPr>
        <w:footnoteReference w:id="10"/>
      </w:r>
      <w:r>
        <w:t>.</w:t>
      </w:r>
    </w:p>
    <w:p w:rsidR="003C154C" w:rsidRDefault="003C154C" w:rsidP="00324BC1">
      <w:pPr>
        <w:pStyle w:val="Akapitzlist"/>
        <w:numPr>
          <w:ilvl w:val="0"/>
          <w:numId w:val="45"/>
        </w:numPr>
        <w:tabs>
          <w:tab w:val="left" w:pos="713"/>
        </w:tabs>
        <w:ind w:left="0" w:right="214" w:firstLine="0"/>
      </w:pPr>
      <w:r>
        <w:t>W związku z tym Trybunał orzekł, że prasa nie może przekraczać pewnych granic, w szczególności w odniesieniu do ochrony prawa do prywatności oskarżonych w postępowaniu karnym i prawa do domniemania niewinności (</w:t>
      </w:r>
      <w:proofErr w:type="spellStart"/>
      <w:r>
        <w:fldChar w:fldCharType="begin"/>
      </w:r>
      <w:r>
        <w:instrText xml:space="preserve"> HYPERLINK "http://hudoc.echr.coe.int/eng?i=001-161898" \h </w:instrText>
      </w:r>
      <w:r>
        <w:fldChar w:fldCharType="separate"/>
      </w:r>
      <w:r>
        <w:rPr>
          <w:i/>
          <w:color w:val="0071BB"/>
        </w:rPr>
        <w:t>Bédat</w:t>
      </w:r>
      <w:proofErr w:type="spellEnd"/>
      <w:r>
        <w:rPr>
          <w:i/>
          <w:color w:val="0071BB"/>
        </w:rPr>
        <w:t xml:space="preserve"> przeciwko Szwajcarii</w:t>
      </w:r>
      <w:r>
        <w:rPr>
          <w:i/>
          <w:color w:val="0071BB"/>
        </w:rPr>
        <w:fldChar w:fldCharType="end"/>
      </w:r>
      <w:r>
        <w:rPr>
          <w:i/>
          <w:color w:val="0071BB"/>
        </w:rPr>
        <w:t xml:space="preserve"> </w:t>
      </w:r>
      <w:r>
        <w:t>[WI], § 51). Okoliczność, że każdy oskarżony o popełnienie czynu zagrożonego karą ma prawo na podstawie art. 6 ust. 2 Konwencji zostać uznany za niewinnego do czasu udowodnienia jego winy, ma znaczenie dla wyważenia sprzecznych interesów, które Trybunał musi przeprowadzić z punktu widzenia art. 10 (</w:t>
      </w:r>
      <w:hyperlink r:id="rId635">
        <w:r>
          <w:rPr>
            <w:i/>
            <w:color w:val="0071BB"/>
          </w:rPr>
          <w:t xml:space="preserve">Axel Springer SE i RTL </w:t>
        </w:r>
        <w:proofErr w:type="spellStart"/>
        <w:r>
          <w:rPr>
            <w:i/>
            <w:color w:val="0071BB"/>
          </w:rPr>
          <w:t>Television</w:t>
        </w:r>
        <w:proofErr w:type="spellEnd"/>
      </w:hyperlink>
      <w:r>
        <w:rPr>
          <w:i/>
          <w:color w:val="0071BB"/>
        </w:rPr>
        <w:t xml:space="preserve"> </w:t>
      </w:r>
      <w:hyperlink r:id="rId636">
        <w:r>
          <w:rPr>
            <w:i/>
            <w:color w:val="0071BB"/>
          </w:rPr>
          <w:t xml:space="preserve"> GmbH przeciwko Niemcom,</w:t>
        </w:r>
      </w:hyperlink>
      <w:r>
        <w:t xml:space="preserve"> § 40, w sprawie zakazu publikacji obrazów, na podstawie których można zidentyfikować oskarżonego). W tym kontekście fakt, że oskarżony przyznał się do popełnienia przestępstwa, nie pozbawia sam w sobie ochrony opartej na zasadzie domniemania niewinności (</w:t>
      </w:r>
      <w:hyperlink r:id="rId637">
        <w:r>
          <w:rPr>
            <w:i/>
            <w:color w:val="0071BB"/>
          </w:rPr>
          <w:t>ibid.</w:t>
        </w:r>
      </w:hyperlink>
      <w:r>
        <w:t>, § 51).</w:t>
      </w:r>
    </w:p>
    <w:p w:rsidR="003C154C" w:rsidRDefault="003C154C" w:rsidP="00324BC1">
      <w:pPr>
        <w:pStyle w:val="Akapitzlist"/>
        <w:numPr>
          <w:ilvl w:val="0"/>
          <w:numId w:val="45"/>
        </w:numPr>
        <w:tabs>
          <w:tab w:val="left" w:pos="713"/>
        </w:tabs>
        <w:ind w:left="0" w:right="214" w:firstLine="0"/>
      </w:pPr>
      <w:r>
        <w:t>Publikacja zdjęć podejrzanych sama w sobie nie narusza zasady domniemania niewinności (</w:t>
      </w:r>
      <w:hyperlink r:id="rId638">
        <w:r w:rsidRPr="005656E5">
          <w:rPr>
            <w:i/>
            <w:color w:val="0071BB"/>
          </w:rPr>
          <w:t>Y.B. i Inni przeciwko Turcji</w:t>
        </w:r>
        <w:r>
          <w:t>,</w:t>
        </w:r>
      </w:hyperlink>
      <w:r>
        <w:t xml:space="preserve"> § 47) ani też wykonywanie zdjęć przez policję nie budzi wątpliwości w tym zakresie (</w:t>
      </w:r>
      <w:proofErr w:type="spellStart"/>
      <w:r w:rsidRPr="005656E5">
        <w:fldChar w:fldCharType="begin"/>
      </w:r>
      <w:r>
        <w:instrText xml:space="preserve"> HYPERLINK "http://hudoc.echr.coe.int/eng?i=001-163345" \h </w:instrText>
      </w:r>
      <w:r w:rsidRPr="005656E5">
        <w:fldChar w:fldCharType="separate"/>
      </w:r>
      <w:r w:rsidRPr="005656E5">
        <w:rPr>
          <w:i/>
          <w:color w:val="0071BB"/>
        </w:rPr>
        <w:t>Mergen</w:t>
      </w:r>
      <w:proofErr w:type="spellEnd"/>
      <w:r w:rsidRPr="005656E5">
        <w:rPr>
          <w:i/>
          <w:color w:val="0071BB"/>
        </w:rPr>
        <w:t xml:space="preserve"> i Inni przeciwko Turcji</w:t>
      </w:r>
      <w:r w:rsidRPr="005656E5">
        <w:rPr>
          <w:i/>
          <w:color w:val="0071BB"/>
        </w:rPr>
        <w:fldChar w:fldCharType="end"/>
      </w:r>
      <w:r>
        <w:t xml:space="preserve">, § 68). Jednakże transmitowanie obrazów podejrzanego w telewizji może w pewnych okolicznościach stanowić kwestię poruszoną w art. 6 ust. 2 </w:t>
      </w:r>
      <w:hyperlink r:id="rId639">
        <w:r>
          <w:t>(</w:t>
        </w:r>
        <w:proofErr w:type="spellStart"/>
        <w:r w:rsidRPr="005656E5">
          <w:rPr>
            <w:i/>
            <w:color w:val="0071BB"/>
          </w:rPr>
          <w:t>Rupa</w:t>
        </w:r>
        <w:proofErr w:type="spellEnd"/>
      </w:hyperlink>
      <w:r w:rsidRPr="005656E5">
        <w:rPr>
          <w:i/>
        </w:rPr>
        <w:t xml:space="preserve"> </w:t>
      </w:r>
      <w:hyperlink r:id="rId640">
        <w:r w:rsidRPr="005656E5">
          <w:rPr>
            <w:i/>
            <w:color w:val="0071BB"/>
          </w:rPr>
          <w:t>przeciwko Rumunii (nr 1)</w:t>
        </w:r>
        <w:r>
          <w:t>,</w:t>
        </w:r>
      </w:hyperlink>
      <w:r>
        <w:t xml:space="preserve"> § 232).</w:t>
      </w:r>
    </w:p>
    <w:p w:rsidR="003C154C" w:rsidRDefault="003C154C" w:rsidP="003C154C">
      <w:pPr>
        <w:pStyle w:val="Tekstpodstawowy"/>
        <w:spacing w:before="11"/>
        <w:ind w:left="0"/>
        <w:jc w:val="left"/>
        <w:rPr>
          <w:sz w:val="19"/>
        </w:rPr>
      </w:pPr>
    </w:p>
    <w:p w:rsidR="003C154C" w:rsidRDefault="003C154C" w:rsidP="003C154C">
      <w:pPr>
        <w:pStyle w:val="Nagwek3"/>
        <w:ind w:left="0"/>
      </w:pPr>
      <w:r>
        <w:rPr>
          <w:color w:val="2E2E2E"/>
        </w:rPr>
        <w:t>4. Sankcje w przypadku niedostarczenia informacji</w:t>
      </w:r>
    </w:p>
    <w:p w:rsidR="003C154C" w:rsidRDefault="003C154C" w:rsidP="00324BC1">
      <w:pPr>
        <w:pStyle w:val="Akapitzlist"/>
        <w:numPr>
          <w:ilvl w:val="0"/>
          <w:numId w:val="45"/>
        </w:numPr>
        <w:tabs>
          <w:tab w:val="left" w:pos="713"/>
        </w:tabs>
        <w:spacing w:before="118"/>
        <w:ind w:left="0" w:right="212" w:firstLine="0"/>
      </w:pPr>
      <w:r>
        <w:t>Zasada domniemania niewinności jest ściśle związane z prawem do nieskładania wyjaśnień na swoją niekorzyść (</w:t>
      </w:r>
      <w:proofErr w:type="spellStart"/>
      <w:r>
        <w:fldChar w:fldCharType="begin"/>
      </w:r>
      <w:r>
        <w:instrText xml:space="preserve"> HYPERLINK "http://hudoc.echr.coe.int/eng?i=001-59097" \h </w:instrText>
      </w:r>
      <w:r>
        <w:fldChar w:fldCharType="separate"/>
      </w:r>
      <w:r w:rsidRPr="005656E5">
        <w:rPr>
          <w:i/>
          <w:color w:val="0071BB"/>
        </w:rPr>
        <w:t>Heaney</w:t>
      </w:r>
      <w:proofErr w:type="spellEnd"/>
      <w:r w:rsidRPr="005656E5">
        <w:rPr>
          <w:i/>
          <w:color w:val="0071BB"/>
        </w:rPr>
        <w:t xml:space="preserve"> i </w:t>
      </w:r>
      <w:proofErr w:type="spellStart"/>
      <w:r w:rsidRPr="005656E5">
        <w:rPr>
          <w:i/>
          <w:color w:val="0071BB"/>
        </w:rPr>
        <w:t>McGuinness</w:t>
      </w:r>
      <w:proofErr w:type="spellEnd"/>
      <w:r w:rsidRPr="005656E5">
        <w:rPr>
          <w:i/>
          <w:color w:val="0071BB"/>
        </w:rPr>
        <w:t xml:space="preserve"> przeciwko Irlandii</w:t>
      </w:r>
      <w:r>
        <w:t>,</w:t>
      </w:r>
      <w:r>
        <w:fldChar w:fldCharType="end"/>
      </w:r>
      <w:r>
        <w:t xml:space="preserve"> § 40).</w:t>
      </w:r>
    </w:p>
    <w:p w:rsidR="003C154C" w:rsidRDefault="003C154C" w:rsidP="00324BC1">
      <w:pPr>
        <w:pStyle w:val="Akapitzlist"/>
        <w:numPr>
          <w:ilvl w:val="0"/>
          <w:numId w:val="45"/>
        </w:numPr>
        <w:tabs>
          <w:tab w:val="left" w:pos="713"/>
        </w:tabs>
        <w:spacing w:before="118"/>
        <w:ind w:left="0" w:firstLine="0"/>
      </w:pPr>
      <w:r>
        <w:t>Wymóg, zgodnie z którym właściciele samochodów muszą zidentyfikować kierowcę w momencie, gdy istnieje podejrzenie popełnienia przestępstwa lub wykroczenia drogowego, nie jest niezgodny z art. 6 konwencji (</w:t>
      </w:r>
      <w:proofErr w:type="spellStart"/>
      <w:r>
        <w:fldChar w:fldCharType="begin"/>
      </w:r>
      <w:r>
        <w:instrText xml:space="preserve"> HYPERLINK "http://hudoc.echr.coe.int/eng?i=001-81359" \h </w:instrText>
      </w:r>
      <w:r>
        <w:fldChar w:fldCharType="separate"/>
      </w:r>
      <w:r>
        <w:rPr>
          <w:i/>
          <w:color w:val="0071BB"/>
        </w:rPr>
        <w:t>O'Halloran</w:t>
      </w:r>
      <w:proofErr w:type="spellEnd"/>
      <w:r>
        <w:rPr>
          <w:i/>
          <w:color w:val="0071BB"/>
        </w:rPr>
        <w:t xml:space="preserve"> i Francis przeciwko Zjednoczonemu Królestwu</w:t>
      </w:r>
      <w:r>
        <w:rPr>
          <w:i/>
          <w:color w:val="0071BB"/>
        </w:rPr>
        <w:fldChar w:fldCharType="end"/>
      </w:r>
      <w:r>
        <w:rPr>
          <w:i/>
        </w:rPr>
        <w:t xml:space="preserve"> </w:t>
      </w:r>
      <w:r>
        <w:t>[WI]).</w:t>
      </w:r>
    </w:p>
    <w:p w:rsidR="003C154C" w:rsidRDefault="003C154C" w:rsidP="00324BC1">
      <w:pPr>
        <w:pStyle w:val="Akapitzlist"/>
        <w:numPr>
          <w:ilvl w:val="0"/>
          <w:numId w:val="45"/>
        </w:numPr>
        <w:tabs>
          <w:tab w:val="left" w:pos="713"/>
        </w:tabs>
        <w:spacing w:before="122"/>
        <w:ind w:left="0" w:right="217" w:firstLine="0"/>
      </w:pPr>
      <w:r>
        <w:t>Zmuszanie kierowców do poddania się badaniom na zawartość alkoholu w wydychanym powietrzu lub badaniom krwi nie jest sprzeczne z zasadą domniemania niewinności (</w:t>
      </w:r>
      <w:proofErr w:type="spellStart"/>
      <w:r>
        <w:fldChar w:fldCharType="begin"/>
      </w:r>
      <w:r>
        <w:instrText xml:space="preserve"> HYPERLINK "http://hudoc.echr.coe.int/eng?i=001-5635" \h </w:instrText>
      </w:r>
      <w:r>
        <w:fldChar w:fldCharType="separate"/>
      </w:r>
      <w:r>
        <w:rPr>
          <w:i/>
          <w:color w:val="0071BB"/>
        </w:rPr>
        <w:t>Tirado</w:t>
      </w:r>
      <w:proofErr w:type="spellEnd"/>
      <w:r>
        <w:rPr>
          <w:i/>
          <w:color w:val="0071BB"/>
        </w:rPr>
        <w:t xml:space="preserve"> </w:t>
      </w:r>
      <w:proofErr w:type="spellStart"/>
      <w:r>
        <w:rPr>
          <w:i/>
          <w:color w:val="0071BB"/>
        </w:rPr>
        <w:t>Ortiz</w:t>
      </w:r>
      <w:proofErr w:type="spellEnd"/>
      <w:r>
        <w:rPr>
          <w:i/>
          <w:color w:val="0071BB"/>
        </w:rPr>
        <w:t xml:space="preserve"> i Lozano Martin przeciwko Hiszpanii</w:t>
      </w:r>
      <w:r>
        <w:rPr>
          <w:i/>
          <w:color w:val="0071BB"/>
        </w:rPr>
        <w:fldChar w:fldCharType="end"/>
      </w:r>
      <w:r>
        <w:rPr>
          <w:i/>
          <w:color w:val="0071BB"/>
        </w:rPr>
        <w:t xml:space="preserve"> </w:t>
      </w:r>
      <w:r>
        <w:t>(</w:t>
      </w:r>
      <w:proofErr w:type="spellStart"/>
      <w:r>
        <w:t>dec</w:t>
      </w:r>
      <w:proofErr w:type="spellEnd"/>
      <w:r>
        <w:t>.)).</w:t>
      </w:r>
    </w:p>
    <w:p w:rsidR="003C154C" w:rsidRDefault="003C154C" w:rsidP="003C154C">
      <w:pPr>
        <w:pStyle w:val="Tekstpodstawowy"/>
        <w:spacing w:before="11"/>
        <w:ind w:left="0"/>
        <w:jc w:val="left"/>
        <w:rPr>
          <w:sz w:val="19"/>
        </w:rPr>
      </w:pPr>
    </w:p>
    <w:p w:rsidR="003C154C" w:rsidRDefault="003C154C" w:rsidP="003C154C">
      <w:pPr>
        <w:pStyle w:val="Nagwek3"/>
        <w:ind w:left="0"/>
      </w:pPr>
      <w:r>
        <w:rPr>
          <w:color w:val="2E2E2E"/>
        </w:rPr>
        <w:t>5. Ciężar dowodu</w:t>
      </w:r>
    </w:p>
    <w:p w:rsidR="003C154C" w:rsidRDefault="003C154C" w:rsidP="00324BC1">
      <w:pPr>
        <w:pStyle w:val="Akapitzlist"/>
        <w:numPr>
          <w:ilvl w:val="0"/>
          <w:numId w:val="45"/>
        </w:numPr>
        <w:tabs>
          <w:tab w:val="left" w:pos="713"/>
        </w:tabs>
        <w:spacing w:before="116"/>
        <w:ind w:left="0" w:firstLine="0"/>
      </w:pPr>
      <w:r>
        <w:t>Wymogi związane z ciężarem dowodu z punktu widzenia zasady domniemania niewinności przewidują między innymi, że zadaniem prokuratury jest poinformowanie oskarżonego o sprawie, która zostanie wniesiona przeciwko niemu, tak aby mógł się on odpowiednio przygotować i przedstawić swoją obronę oraz przedstawić dowody umożliwiające wydanie wyroku skazującego (</w:t>
      </w:r>
      <w:hyperlink r:id="rId641">
        <w:r w:rsidRPr="005656E5">
          <w:rPr>
            <w:i/>
            <w:color w:val="0071BB"/>
          </w:rPr>
          <w:t xml:space="preserve">Barbera, </w:t>
        </w:r>
        <w:proofErr w:type="spellStart"/>
        <w:r w:rsidRPr="005656E5">
          <w:rPr>
            <w:i/>
            <w:color w:val="0071BB"/>
          </w:rPr>
          <w:t>Messegué</w:t>
        </w:r>
        <w:proofErr w:type="spellEnd"/>
      </w:hyperlink>
      <w:r w:rsidRPr="005656E5">
        <w:rPr>
          <w:i/>
          <w:color w:val="0071BB"/>
        </w:rPr>
        <w:t xml:space="preserve"> </w:t>
      </w:r>
      <w:hyperlink r:id="rId642">
        <w:r w:rsidRPr="005656E5">
          <w:rPr>
            <w:i/>
            <w:color w:val="0071BB"/>
          </w:rPr>
          <w:t xml:space="preserve"> i </w:t>
        </w:r>
        <w:proofErr w:type="spellStart"/>
        <w:r w:rsidRPr="005656E5">
          <w:rPr>
            <w:i/>
            <w:color w:val="0071BB"/>
          </w:rPr>
          <w:t>Jabardo</w:t>
        </w:r>
        <w:proofErr w:type="spellEnd"/>
        <w:r w:rsidRPr="005656E5">
          <w:rPr>
            <w:i/>
            <w:color w:val="0071BB"/>
          </w:rPr>
          <w:t xml:space="preserve"> przeciwko Hiszpanii</w:t>
        </w:r>
        <w:r>
          <w:t>,</w:t>
        </w:r>
      </w:hyperlink>
      <w:r>
        <w:t xml:space="preserve"> § 77; </w:t>
      </w:r>
      <w:hyperlink r:id="rId643">
        <w:proofErr w:type="spellStart"/>
        <w:r w:rsidRPr="005656E5">
          <w:rPr>
            <w:i/>
            <w:color w:val="0071BB"/>
          </w:rPr>
          <w:t>Janosevic</w:t>
        </w:r>
        <w:proofErr w:type="spellEnd"/>
        <w:r w:rsidRPr="005656E5">
          <w:rPr>
            <w:i/>
            <w:color w:val="0071BB"/>
          </w:rPr>
          <w:t xml:space="preserve"> przeciwko Szwecji</w:t>
        </w:r>
        <w:r>
          <w:t>,</w:t>
        </w:r>
      </w:hyperlink>
      <w:r>
        <w:t xml:space="preserve"> § 97).</w:t>
      </w:r>
    </w:p>
    <w:p w:rsidR="003C154C" w:rsidRDefault="003C154C" w:rsidP="00324BC1">
      <w:pPr>
        <w:pStyle w:val="Akapitzlist"/>
        <w:numPr>
          <w:ilvl w:val="0"/>
          <w:numId w:val="45"/>
        </w:numPr>
        <w:tabs>
          <w:tab w:val="left" w:pos="713"/>
        </w:tabs>
        <w:spacing w:before="122"/>
        <w:ind w:left="0" w:right="214" w:firstLine="0"/>
      </w:pPr>
      <w:r>
        <w:t>Złamanie zasady domniemania niewinności następuje w przypadku przeniesienia ciężaru dowodu z organów ścigania na obronę (</w:t>
      </w:r>
      <w:proofErr w:type="spellStart"/>
      <w:r>
        <w:fldChar w:fldCharType="begin"/>
      </w:r>
      <w:r>
        <w:instrText xml:space="preserve"> HYPERLINK "http://hudoc.echr.coe.int/eng?i=001-59347" \h </w:instrText>
      </w:r>
      <w:r>
        <w:fldChar w:fldCharType="separate"/>
      </w:r>
      <w:r>
        <w:rPr>
          <w:i/>
          <w:color w:val="0071BB"/>
        </w:rPr>
        <w:t>Telfner</w:t>
      </w:r>
      <w:proofErr w:type="spellEnd"/>
      <w:r>
        <w:rPr>
          <w:i/>
          <w:color w:val="0071BB"/>
        </w:rPr>
        <w:t xml:space="preserve"> przeciwko Austrii</w:t>
      </w:r>
      <w:r>
        <w:rPr>
          <w:i/>
          <w:color w:val="0071BB"/>
        </w:rPr>
        <w:fldChar w:fldCharType="end"/>
      </w:r>
      <w:r>
        <w:t xml:space="preserve">, § 15). Jednakże obrona może być zobowiązana do złożenia wyjaśnień po przedstawieniu przez oskarżyciela dowodu </w:t>
      </w:r>
      <w:r>
        <w:rPr>
          <w:i/>
          <w:iCs/>
        </w:rPr>
        <w:t>prima facie</w:t>
      </w:r>
      <w:r>
        <w:t xml:space="preserve"> przeciwko oskarżonemu (</w:t>
      </w:r>
      <w:hyperlink r:id="rId644">
        <w:r>
          <w:rPr>
            <w:i/>
            <w:color w:val="0071BB"/>
          </w:rPr>
          <w:t>ibid.</w:t>
        </w:r>
      </w:hyperlink>
      <w:r>
        <w:t xml:space="preserve">, § 18; </w:t>
      </w:r>
      <w:hyperlink r:id="rId645">
        <w:proofErr w:type="spellStart"/>
        <w:r>
          <w:rPr>
            <w:i/>
            <w:color w:val="0071BB"/>
          </w:rPr>
          <w:t>Poletan</w:t>
        </w:r>
        <w:proofErr w:type="spellEnd"/>
        <w:r>
          <w:rPr>
            <w:i/>
            <w:color w:val="0071BB"/>
          </w:rPr>
          <w:t xml:space="preserve"> i </w:t>
        </w:r>
        <w:proofErr w:type="spellStart"/>
        <w:r>
          <w:rPr>
            <w:i/>
            <w:color w:val="0071BB"/>
          </w:rPr>
          <w:t>Azirovik</w:t>
        </w:r>
        <w:proofErr w:type="spellEnd"/>
        <w:r>
          <w:rPr>
            <w:i/>
            <w:color w:val="0071BB"/>
          </w:rPr>
          <w:t xml:space="preserve"> przeciwko Byłej Jugosłowiańskiej Republice Macedonii</w:t>
        </w:r>
        <w:r>
          <w:t>,</w:t>
        </w:r>
      </w:hyperlink>
      <w:r>
        <w:t xml:space="preserve"> §§ 63-67).</w:t>
      </w:r>
    </w:p>
    <w:p w:rsidR="003C154C" w:rsidRDefault="003C154C" w:rsidP="00324BC1">
      <w:pPr>
        <w:pStyle w:val="Akapitzlist"/>
        <w:numPr>
          <w:ilvl w:val="0"/>
          <w:numId w:val="45"/>
        </w:numPr>
        <w:tabs>
          <w:tab w:val="left" w:pos="713"/>
        </w:tabs>
        <w:spacing w:before="119"/>
        <w:ind w:left="0" w:right="214" w:firstLine="0"/>
      </w:pPr>
      <w:r>
        <w:t xml:space="preserve">Trybunał orzekł również, że zasada </w:t>
      </w:r>
      <w:r w:rsidRPr="00C27482">
        <w:rPr>
          <w:i/>
          <w:iCs/>
        </w:rPr>
        <w:t xml:space="preserve">in dubio pro </w:t>
      </w:r>
      <w:proofErr w:type="spellStart"/>
      <w:r w:rsidRPr="00C27482">
        <w:rPr>
          <w:i/>
          <w:iCs/>
        </w:rPr>
        <w:t>reo</w:t>
      </w:r>
      <w:proofErr w:type="spellEnd"/>
      <w:r>
        <w:t xml:space="preserve"> (wątpliwości powinny być rozstrzygnięte na korzyść oskarżonego) jest szczególnym wyrazem zasady domniemania niewinności (</w:t>
      </w:r>
      <w:hyperlink r:id="rId646">
        <w:r w:rsidRPr="00C27482">
          <w:rPr>
            <w:i/>
            <w:color w:val="0071BB"/>
          </w:rPr>
          <w:t xml:space="preserve">Barbera, </w:t>
        </w:r>
        <w:proofErr w:type="spellStart"/>
        <w:r w:rsidRPr="00C27482">
          <w:rPr>
            <w:i/>
            <w:color w:val="0071BB"/>
          </w:rPr>
          <w:t>Messegué</w:t>
        </w:r>
        <w:proofErr w:type="spellEnd"/>
        <w:r w:rsidRPr="00C27482">
          <w:rPr>
            <w:i/>
            <w:color w:val="0071BB"/>
          </w:rPr>
          <w:t xml:space="preserve"> i </w:t>
        </w:r>
        <w:proofErr w:type="spellStart"/>
        <w:r w:rsidRPr="00C27482">
          <w:rPr>
            <w:i/>
            <w:color w:val="0071BB"/>
          </w:rPr>
          <w:t>Jabardo</w:t>
        </w:r>
        <w:proofErr w:type="spellEnd"/>
        <w:r w:rsidRPr="00C27482">
          <w:rPr>
            <w:i/>
            <w:color w:val="0071BB"/>
          </w:rPr>
          <w:t xml:space="preserve"> przeciwko Hiszpanii</w:t>
        </w:r>
      </w:hyperlink>
      <w:r>
        <w:t xml:space="preserve">, § 77; </w:t>
      </w:r>
      <w:hyperlink r:id="rId647">
        <w:proofErr w:type="spellStart"/>
        <w:r w:rsidRPr="00C27482">
          <w:rPr>
            <w:i/>
            <w:color w:val="0071BB"/>
          </w:rPr>
          <w:t>Tsalkitzis</w:t>
        </w:r>
        <w:proofErr w:type="spellEnd"/>
        <w:r w:rsidRPr="00C27482">
          <w:rPr>
            <w:i/>
            <w:color w:val="0071BB"/>
          </w:rPr>
          <w:t xml:space="preserve"> przeciwko Grecji (nr 2)</w:t>
        </w:r>
        <w:r>
          <w:t>,</w:t>
        </w:r>
      </w:hyperlink>
      <w:r>
        <w:t xml:space="preserve"> § 60). Spór z punktu widzenia tej zasady może powstać w przypadku gdy orzeczenia sądów krajowych stwierdzające winę skarżącego nie są wystarczająco uzasadnione (</w:t>
      </w:r>
      <w:proofErr w:type="spellStart"/>
      <w:r>
        <w:fldChar w:fldCharType="begin"/>
      </w:r>
      <w:r>
        <w:instrText xml:space="preserve"> HYPERLINK "http://hudoc.echr.coe.int/eng?i=001-87829" \h </w:instrText>
      </w:r>
      <w:r>
        <w:fldChar w:fldCharType="separate"/>
      </w:r>
      <w:r w:rsidRPr="00C27482">
        <w:rPr>
          <w:i/>
          <w:color w:val="0071BB"/>
        </w:rPr>
        <w:t>Melich</w:t>
      </w:r>
      <w:proofErr w:type="spellEnd"/>
      <w:r w:rsidRPr="00C27482">
        <w:rPr>
          <w:i/>
          <w:color w:val="0071BB"/>
        </w:rPr>
        <w:t xml:space="preserve"> i Beck</w:t>
      </w:r>
      <w:r>
        <w:rPr>
          <w:i/>
          <w:color w:val="0071BB"/>
        </w:rPr>
        <w:fldChar w:fldCharType="end"/>
      </w:r>
      <w:r>
        <w:rPr>
          <w:i/>
        </w:rPr>
        <w:t xml:space="preserve"> </w:t>
      </w:r>
      <w:hyperlink r:id="rId648">
        <w:r w:rsidRPr="00C27482">
          <w:rPr>
            <w:i/>
            <w:color w:val="0071BB"/>
          </w:rPr>
          <w:t>przeciwko Republice Czeskiej</w:t>
        </w:r>
        <w:r>
          <w:t>,</w:t>
        </w:r>
      </w:hyperlink>
      <w:r>
        <w:t xml:space="preserve"> §§ 49-55; </w:t>
      </w:r>
      <w:hyperlink r:id="rId649">
        <w:proofErr w:type="spellStart"/>
        <w:r w:rsidRPr="00C27482">
          <w:rPr>
            <w:i/>
            <w:color w:val="0071BB"/>
          </w:rPr>
          <w:t>Ajdarić</w:t>
        </w:r>
        <w:proofErr w:type="spellEnd"/>
        <w:r w:rsidRPr="00C27482">
          <w:rPr>
            <w:i/>
            <w:color w:val="0071BB"/>
          </w:rPr>
          <w:t xml:space="preserve"> przeciwko Chorwacji </w:t>
        </w:r>
      </w:hyperlink>
      <w:r>
        <w:t>§ 51), lub jeżeli na skarżącego został nałożony ogromny ciężar dowodu nie dający jego obronie nawet najmniejszej szansy na powodzenie (</w:t>
      </w:r>
      <w:proofErr w:type="spellStart"/>
      <w:r>
        <w:fldChar w:fldCharType="begin"/>
      </w:r>
      <w:r>
        <w:instrText xml:space="preserve"> HYPERLINK "http://hudoc.echr.coe.int/eng?i=001-145784" \h </w:instrText>
      </w:r>
      <w:r>
        <w:fldChar w:fldCharType="separate"/>
      </w:r>
      <w:r w:rsidRPr="00C27482">
        <w:rPr>
          <w:i/>
          <w:color w:val="0071BB"/>
        </w:rPr>
        <w:t>Nemtsov</w:t>
      </w:r>
      <w:proofErr w:type="spellEnd"/>
      <w:r w:rsidRPr="00C27482">
        <w:rPr>
          <w:i/>
          <w:color w:val="0071BB"/>
        </w:rPr>
        <w:t xml:space="preserve"> przeciwko Rosji</w:t>
      </w:r>
      <w:r>
        <w:t>,</w:t>
      </w:r>
      <w:r>
        <w:fldChar w:fldCharType="end"/>
      </w:r>
      <w:r>
        <w:t xml:space="preserve"> § 92; </w:t>
      </w:r>
      <w:hyperlink r:id="rId650">
        <w:r w:rsidRPr="00C27482">
          <w:rPr>
            <w:i/>
            <w:color w:val="0071BB"/>
          </w:rPr>
          <w:t>Topić przeciwko Chorwacji</w:t>
        </w:r>
        <w:r>
          <w:t>,</w:t>
        </w:r>
      </w:hyperlink>
      <w:r>
        <w:t xml:space="preserve"> § 45; </w:t>
      </w:r>
      <w:hyperlink r:id="rId651">
        <w:proofErr w:type="spellStart"/>
        <w:r w:rsidRPr="00C27482">
          <w:rPr>
            <w:i/>
            <w:color w:val="0071BB"/>
          </w:rPr>
          <w:t>Frumkin</w:t>
        </w:r>
        <w:proofErr w:type="spellEnd"/>
        <w:r w:rsidRPr="00C27482">
          <w:rPr>
            <w:i/>
            <w:color w:val="0071BB"/>
          </w:rPr>
          <w:t xml:space="preserve"> przeciwko Rosji</w:t>
        </w:r>
        <w:r>
          <w:t>,</w:t>
        </w:r>
      </w:hyperlink>
      <w:r>
        <w:t xml:space="preserve"> § 166).</w:t>
      </w:r>
    </w:p>
    <w:p w:rsidR="003C154C" w:rsidRDefault="003C154C" w:rsidP="00324BC1">
      <w:pPr>
        <w:pStyle w:val="Akapitzlist"/>
        <w:numPr>
          <w:ilvl w:val="0"/>
          <w:numId w:val="45"/>
        </w:numPr>
        <w:tabs>
          <w:tab w:val="left" w:pos="713"/>
        </w:tabs>
        <w:spacing w:line="267" w:lineRule="exact"/>
        <w:ind w:left="0" w:right="214" w:firstLine="0"/>
      </w:pPr>
      <w:r>
        <w:t>Ciężar dowodu nie może zostać odwrócony w postępowaniu odszkodowawczym po wydaniu prawomocnej decyzji o umorzeniu postępowania (</w:t>
      </w:r>
      <w:proofErr w:type="spellStart"/>
      <w:r>
        <w:fldChar w:fldCharType="begin"/>
      </w:r>
      <w:r>
        <w:instrText xml:space="preserve"> HYPERLINK "http://hudoc.echr.coe.int/eng?i=001-67961" \h </w:instrText>
      </w:r>
      <w:r>
        <w:fldChar w:fldCharType="separate"/>
      </w:r>
      <w:r w:rsidRPr="00C27482">
        <w:rPr>
          <w:i/>
          <w:color w:val="0071BB"/>
        </w:rPr>
        <w:t>Capeau</w:t>
      </w:r>
      <w:proofErr w:type="spellEnd"/>
      <w:r w:rsidRPr="00C27482">
        <w:rPr>
          <w:i/>
          <w:color w:val="0071BB"/>
        </w:rPr>
        <w:t xml:space="preserve"> przeciwko Belgii</w:t>
      </w:r>
      <w:r>
        <w:rPr>
          <w:i/>
          <w:color w:val="0071BB"/>
        </w:rPr>
        <w:fldChar w:fldCharType="end"/>
      </w:r>
      <w:r>
        <w:t>, § 25). Zwolnienie z odpowiedzialności karnej nie stoi na przeszkodzie temu, by na podstawie mniej rygorystycznego ciężaru dowodu ustanowić odpowiedzialność cywilną w zakresie wypłaty odszkodowania wynikającego z tych samych faktów (</w:t>
      </w:r>
      <w:proofErr w:type="spellStart"/>
      <w:r>
        <w:fldChar w:fldCharType="begin"/>
      </w:r>
      <w:r>
        <w:instrText xml:space="preserve"> HYPERLINK "http://hudoc.echr.coe.int/eng?i=001-60933" \h </w:instrText>
      </w:r>
      <w:r>
        <w:fldChar w:fldCharType="separate"/>
      </w:r>
      <w:r w:rsidRPr="00C27482">
        <w:rPr>
          <w:i/>
          <w:color w:val="0071BB"/>
        </w:rPr>
        <w:t>Ringvold</w:t>
      </w:r>
      <w:proofErr w:type="spellEnd"/>
      <w:r w:rsidRPr="00C27482">
        <w:rPr>
          <w:i/>
          <w:color w:val="0071BB"/>
        </w:rPr>
        <w:t xml:space="preserve"> przeciwko Norwegii</w:t>
      </w:r>
      <w:r>
        <w:rPr>
          <w:i/>
          <w:color w:val="0071BB"/>
        </w:rPr>
        <w:fldChar w:fldCharType="end"/>
      </w:r>
      <w:r>
        <w:t xml:space="preserve">, § 38; </w:t>
      </w:r>
      <w:hyperlink r:id="rId652">
        <w:r w:rsidRPr="00C27482">
          <w:rPr>
            <w:i/>
            <w:color w:val="0071BB"/>
          </w:rPr>
          <w:t>Y przeciwko Norwegii</w:t>
        </w:r>
        <w:r>
          <w:t>,</w:t>
        </w:r>
      </w:hyperlink>
      <w:r>
        <w:t xml:space="preserve"> § 41; </w:t>
      </w:r>
      <w:hyperlink r:id="rId653">
        <w:r w:rsidRPr="00C27482">
          <w:rPr>
            <w:i/>
            <w:color w:val="0071BB"/>
          </w:rPr>
          <w:t>Lundkvist</w:t>
        </w:r>
      </w:hyperlink>
      <w:r>
        <w:rPr>
          <w:i/>
        </w:rPr>
        <w:t xml:space="preserve"> </w:t>
      </w:r>
      <w:hyperlink r:id="rId654">
        <w:r w:rsidRPr="00C27482">
          <w:rPr>
            <w:i/>
            <w:color w:val="0071BB"/>
          </w:rPr>
          <w:t>przeciwko Szwecji</w:t>
        </w:r>
      </w:hyperlink>
      <w:r w:rsidRPr="00C27482">
        <w:rPr>
          <w:i/>
          <w:color w:val="0071BB"/>
        </w:rPr>
        <w:t xml:space="preserve"> </w:t>
      </w:r>
      <w:r>
        <w:t>(</w:t>
      </w:r>
      <w:proofErr w:type="spellStart"/>
      <w:r>
        <w:t>dec</w:t>
      </w:r>
      <w:proofErr w:type="spellEnd"/>
      <w:r>
        <w:t>.)).</w:t>
      </w:r>
    </w:p>
    <w:p w:rsidR="003C154C" w:rsidRDefault="003C154C" w:rsidP="003C154C">
      <w:pPr>
        <w:pStyle w:val="Tekstpodstawowy"/>
        <w:ind w:left="0"/>
        <w:jc w:val="left"/>
        <w:rPr>
          <w:sz w:val="20"/>
        </w:rPr>
      </w:pPr>
    </w:p>
    <w:p w:rsidR="003C154C" w:rsidRDefault="003C154C" w:rsidP="003C154C">
      <w:pPr>
        <w:pStyle w:val="Nagwek3"/>
        <w:ind w:left="0"/>
      </w:pPr>
      <w:r>
        <w:rPr>
          <w:color w:val="2E2E2E"/>
        </w:rPr>
        <w:t>6. Domniemania faktyczne i prawne</w:t>
      </w:r>
    </w:p>
    <w:p w:rsidR="003C154C" w:rsidRDefault="003C154C" w:rsidP="00324BC1">
      <w:pPr>
        <w:pStyle w:val="Akapitzlist"/>
        <w:numPr>
          <w:ilvl w:val="0"/>
          <w:numId w:val="45"/>
        </w:numPr>
        <w:tabs>
          <w:tab w:val="left" w:pos="713"/>
        </w:tabs>
        <w:spacing w:before="118"/>
        <w:ind w:left="0" w:firstLine="0"/>
      </w:pPr>
      <w:r>
        <w:t>Przysługujące danej osobie prawo do domniemania niewinności w sprawie karnej oraz prawo do wymagania, aby organy ścigania ponosiły ciężar udowodnienia stawianych jej zarzutów, nie jest bezwzględne, ponieważ domniemania faktyczne lub prawne funkcjonują w każdym systemie prawa karnego i zasadniczo nie są zakazane przez Konwencję (</w:t>
      </w:r>
      <w:proofErr w:type="spellStart"/>
      <w:r w:rsidRPr="005656E5">
        <w:fldChar w:fldCharType="begin"/>
      </w:r>
      <w:r>
        <w:instrText xml:space="preserve"> HYPERLINK "http://hudoc.echr.coe.int/eng?i=001-67305" \h </w:instrText>
      </w:r>
      <w:r w:rsidRPr="005656E5">
        <w:fldChar w:fldCharType="separate"/>
      </w:r>
      <w:r w:rsidRPr="005656E5">
        <w:rPr>
          <w:i/>
          <w:color w:val="0071BB"/>
        </w:rPr>
        <w:t>Falk</w:t>
      </w:r>
      <w:proofErr w:type="spellEnd"/>
      <w:r w:rsidRPr="005656E5">
        <w:rPr>
          <w:i/>
          <w:color w:val="0071BB"/>
        </w:rPr>
        <w:t xml:space="preserve"> przeciwko Holandii</w:t>
      </w:r>
      <w:r w:rsidRPr="005656E5">
        <w:rPr>
          <w:i/>
          <w:color w:val="0071BB"/>
        </w:rPr>
        <w:fldChar w:fldCharType="end"/>
      </w:r>
      <w:r w:rsidRPr="005656E5">
        <w:rPr>
          <w:i/>
          <w:color w:val="0071BB"/>
        </w:rPr>
        <w:t xml:space="preserve"> </w:t>
      </w:r>
      <w:r>
        <w:t>(</w:t>
      </w:r>
      <w:proofErr w:type="spellStart"/>
      <w:r>
        <w:t>dec</w:t>
      </w:r>
      <w:proofErr w:type="spellEnd"/>
      <w:r>
        <w:t>.), dotyczące grzywny nałożonej na zarejestrowanego właściciela samochodu, który nie był faktycznym kierowcą w momencie popełnienia wykroczenia drogowego). W szczególności Układające się Państwa mogą, pod pewnymi warunkami, nałożyć karę za sam fakt lub obiektywną okoliczność faktyczną jako taką, niezależnie od tego, czy wynika on z zamiaru popełnienia przestępstwa, czy też z zaniedbania (</w:t>
      </w:r>
      <w:proofErr w:type="spellStart"/>
      <w:r>
        <w:fldChar w:fldCharType="begin"/>
      </w:r>
      <w:r>
        <w:instrText xml:space="preserve"> HYPERLINK "http://hudoc.echr.coe.int/eng?i=001-57570" \h </w:instrText>
      </w:r>
      <w:r>
        <w:fldChar w:fldCharType="separate"/>
      </w:r>
      <w:r w:rsidRPr="005656E5">
        <w:rPr>
          <w:i/>
          <w:color w:val="0071BB"/>
        </w:rPr>
        <w:t>Salabiaku</w:t>
      </w:r>
      <w:proofErr w:type="spellEnd"/>
      <w:r w:rsidRPr="005656E5">
        <w:rPr>
          <w:i/>
          <w:color w:val="0071BB"/>
        </w:rPr>
        <w:t xml:space="preserve"> przeciwko Francji</w:t>
      </w:r>
      <w:r>
        <w:t>,</w:t>
      </w:r>
      <w:r>
        <w:fldChar w:fldCharType="end"/>
      </w:r>
      <w:r>
        <w:t xml:space="preserve"> § 27, dotyczący domniemanej odpowiedzialności karnej za przemyt na podstawie posiadania narkotyków; </w:t>
      </w:r>
      <w:hyperlink r:id="rId655">
        <w:proofErr w:type="spellStart"/>
        <w:r w:rsidRPr="005656E5">
          <w:rPr>
            <w:i/>
            <w:color w:val="0071BB"/>
          </w:rPr>
          <w:t>Janosevic</w:t>
        </w:r>
        <w:proofErr w:type="spellEnd"/>
        <w:r w:rsidRPr="005656E5">
          <w:rPr>
            <w:i/>
            <w:color w:val="0071BB"/>
          </w:rPr>
          <w:t xml:space="preserve"> przeciwko Szwecji</w:t>
        </w:r>
      </w:hyperlink>
      <w:r>
        <w:t>, § 100, dotyczący dopłat podatkowych na podstawie obiektywnych podstaw i ich egzekwowania przed podjęciem decyzji przez sąd).</w:t>
      </w:r>
    </w:p>
    <w:p w:rsidR="003C154C" w:rsidRDefault="003C154C" w:rsidP="00324BC1">
      <w:pPr>
        <w:pStyle w:val="Akapitzlist"/>
        <w:numPr>
          <w:ilvl w:val="0"/>
          <w:numId w:val="45"/>
        </w:numPr>
        <w:tabs>
          <w:tab w:val="left" w:pos="713"/>
        </w:tabs>
        <w:ind w:left="0" w:firstLine="0"/>
      </w:pPr>
      <w:r>
        <w:t>Jednakże art. 6 ust. 2 wymaga, aby Państwa ograniczyły te założenia w rozsądnych granicach, które uwzględniają istotę sprawy i zapewniają prawo do obrony (</w:t>
      </w:r>
      <w:proofErr w:type="spellStart"/>
      <w:r>
        <w:fldChar w:fldCharType="begin"/>
      </w:r>
      <w:r>
        <w:instrText xml:space="preserve"> HYPERLINK "http://hudoc.echr.coe.int/eng?i=001-57570" \h </w:instrText>
      </w:r>
      <w:r>
        <w:fldChar w:fldCharType="separate"/>
      </w:r>
      <w:r>
        <w:rPr>
          <w:i/>
          <w:color w:val="0071BB"/>
        </w:rPr>
        <w:t>Salabiaku</w:t>
      </w:r>
      <w:proofErr w:type="spellEnd"/>
      <w:r>
        <w:rPr>
          <w:i/>
          <w:color w:val="0071BB"/>
        </w:rPr>
        <w:t xml:space="preserve"> przeciwko Francji</w:t>
      </w:r>
      <w:r>
        <w:t>,</w:t>
      </w:r>
      <w:r>
        <w:fldChar w:fldCharType="end"/>
      </w:r>
      <w:r>
        <w:t xml:space="preserve"> § 28; </w:t>
      </w:r>
      <w:hyperlink r:id="rId656">
        <w:r>
          <w:rPr>
            <w:i/>
            <w:color w:val="0071BB"/>
          </w:rPr>
          <w:t>Radio France i Inni przeciwko Francji</w:t>
        </w:r>
      </w:hyperlink>
      <w:r>
        <w:t xml:space="preserve">, § 24, dotyczący domniemania odpowiedzialności karnej dyrektora </w:t>
      </w:r>
      <w:r>
        <w:lastRenderedPageBreak/>
        <w:t>wydawnictwa za zniesławiające oświadczenia złożone na antenie radiowej;</w:t>
      </w:r>
      <w:hyperlink r:id="rId657">
        <w:r>
          <w:rPr>
            <w:color w:val="0071BB"/>
          </w:rPr>
          <w:t xml:space="preserve"> </w:t>
        </w:r>
        <w:proofErr w:type="spellStart"/>
        <w:r>
          <w:rPr>
            <w:i/>
            <w:color w:val="0071BB"/>
          </w:rPr>
          <w:t>Västberga</w:t>
        </w:r>
        <w:proofErr w:type="spellEnd"/>
        <w:r>
          <w:rPr>
            <w:i/>
            <w:color w:val="0071BB"/>
          </w:rPr>
          <w:t xml:space="preserve"> Taxi </w:t>
        </w:r>
        <w:proofErr w:type="spellStart"/>
        <w:r>
          <w:rPr>
            <w:i/>
            <w:color w:val="0071BB"/>
          </w:rPr>
          <w:t>Aktiebolag</w:t>
        </w:r>
        <w:proofErr w:type="spellEnd"/>
        <w:r>
          <w:rPr>
            <w:i/>
            <w:color w:val="0071BB"/>
          </w:rPr>
          <w:t xml:space="preserve"> i </w:t>
        </w:r>
        <w:proofErr w:type="spellStart"/>
        <w:r>
          <w:rPr>
            <w:i/>
            <w:color w:val="0071BB"/>
          </w:rPr>
          <w:t>Vulic</w:t>
        </w:r>
        <w:proofErr w:type="spellEnd"/>
        <w:r>
          <w:rPr>
            <w:i/>
            <w:color w:val="0071BB"/>
          </w:rPr>
          <w:t xml:space="preserve"> przeciwko Szwecji</w:t>
        </w:r>
      </w:hyperlink>
      <w:r>
        <w:t xml:space="preserve"> § 113, dotyczący obiektywnej odpowiedzialności za dopłaty podatkowe; </w:t>
      </w:r>
      <w:hyperlink r:id="rId658">
        <w:proofErr w:type="spellStart"/>
        <w:r>
          <w:rPr>
            <w:i/>
            <w:color w:val="0071BB"/>
          </w:rPr>
          <w:t>Klouvi</w:t>
        </w:r>
        <w:proofErr w:type="spellEnd"/>
        <w:r>
          <w:rPr>
            <w:i/>
            <w:color w:val="0071BB"/>
          </w:rPr>
          <w:t xml:space="preserve"> przeciwko Francji</w:t>
        </w:r>
        <w:r>
          <w:t>,</w:t>
        </w:r>
      </w:hyperlink>
      <w:r>
        <w:t xml:space="preserve"> § 41, dotyczący niemożności obrony zarzutu obejmującego prowadzenie postępowania w złej wierze z powodu ustawowego domniemania, że oskarżenie oskarżonego uniewinnionego z powodu braku dowodów było nieprawdziwe; </w:t>
      </w:r>
      <w:hyperlink r:id="rId659">
        <w:proofErr w:type="spellStart"/>
        <w:r>
          <w:rPr>
            <w:i/>
            <w:color w:val="0071BB"/>
          </w:rPr>
          <w:t>Iasir</w:t>
        </w:r>
        <w:proofErr w:type="spellEnd"/>
        <w:r>
          <w:rPr>
            <w:i/>
            <w:color w:val="0071BB"/>
          </w:rPr>
          <w:t xml:space="preserve"> przeciwko Belgii</w:t>
        </w:r>
        <w:r>
          <w:t>,</w:t>
        </w:r>
      </w:hyperlink>
      <w:r>
        <w:t xml:space="preserve"> § 30, dotyczący przesłanek materialnych udziału współoskarżonego w przestępstwie; </w:t>
      </w:r>
      <w:hyperlink r:id="rId660">
        <w:proofErr w:type="spellStart"/>
        <w:r>
          <w:rPr>
            <w:i/>
            <w:color w:val="0071BB"/>
          </w:rPr>
          <w:t>Zschüschen</w:t>
        </w:r>
        <w:proofErr w:type="spellEnd"/>
        <w:r>
          <w:rPr>
            <w:i/>
            <w:color w:val="0071BB"/>
          </w:rPr>
          <w:t xml:space="preserve"> przeciwko Belgii</w:t>
        </w:r>
      </w:hyperlink>
      <w:r>
        <w:rPr>
          <w:i/>
          <w:color w:val="0071BB"/>
        </w:rPr>
        <w:t xml:space="preserve"> </w:t>
      </w:r>
      <w:r>
        <w:t>(</w:t>
      </w:r>
      <w:proofErr w:type="spellStart"/>
      <w:r>
        <w:t>dec</w:t>
      </w:r>
      <w:proofErr w:type="spellEnd"/>
      <w:r>
        <w:t>.), § 22, dotyczący postępowania w sprawie prania brudnych pieniędzy).</w:t>
      </w:r>
    </w:p>
    <w:p w:rsidR="003C154C" w:rsidRDefault="003C154C" w:rsidP="00324BC1">
      <w:pPr>
        <w:pStyle w:val="Akapitzlist"/>
        <w:numPr>
          <w:ilvl w:val="0"/>
          <w:numId w:val="45"/>
        </w:numPr>
        <w:tabs>
          <w:tab w:val="left" w:pos="713"/>
        </w:tabs>
        <w:spacing w:before="120"/>
        <w:ind w:left="0" w:right="217" w:firstLine="0"/>
      </w:pPr>
      <w:r>
        <w:t>Stosując domniemania w prawie karnym, Układające się Państwa są zobowiązane do znalezienia równowagi między istotą tego, o co toczy się postępowanie, a prawem do obrony; innymi słowy, zastosowane środki muszą być w miarę proporcjonalne do słusznego celu, który ma zostać osiągnięty (</w:t>
      </w:r>
      <w:proofErr w:type="spellStart"/>
      <w:r>
        <w:fldChar w:fldCharType="begin"/>
      </w:r>
      <w:r>
        <w:instrText xml:space="preserve"> HYPERLINK "http://hudoc.echr.coe.int/eng?i=001-60628" \h </w:instrText>
      </w:r>
      <w:r>
        <w:fldChar w:fldCharType="separate"/>
      </w:r>
      <w:r>
        <w:rPr>
          <w:i/>
          <w:color w:val="0071BB"/>
        </w:rPr>
        <w:t>Janosevic</w:t>
      </w:r>
      <w:proofErr w:type="spellEnd"/>
      <w:r>
        <w:rPr>
          <w:i/>
          <w:color w:val="0071BB"/>
        </w:rPr>
        <w:t xml:space="preserve"> przeciwko Szwecji</w:t>
      </w:r>
      <w:r>
        <w:t>,</w:t>
      </w:r>
      <w:r>
        <w:fldChar w:fldCharType="end"/>
      </w:r>
      <w:r>
        <w:t xml:space="preserve"> § 101; </w:t>
      </w:r>
      <w:hyperlink r:id="rId661">
        <w:proofErr w:type="spellStart"/>
        <w:r>
          <w:rPr>
            <w:i/>
            <w:color w:val="0071BB"/>
          </w:rPr>
          <w:t>Falk</w:t>
        </w:r>
        <w:proofErr w:type="spellEnd"/>
        <w:r>
          <w:rPr>
            <w:i/>
            <w:color w:val="0071BB"/>
          </w:rPr>
          <w:t xml:space="preserve"> przeciwko Holandii</w:t>
        </w:r>
      </w:hyperlink>
      <w:r>
        <w:rPr>
          <w:i/>
          <w:color w:val="0071BB"/>
        </w:rPr>
        <w:t xml:space="preserve"> </w:t>
      </w:r>
      <w:r>
        <w:t>(</w:t>
      </w:r>
      <w:proofErr w:type="spellStart"/>
      <w:r>
        <w:t>dec</w:t>
      </w:r>
      <w:proofErr w:type="spellEnd"/>
      <w:r>
        <w:t>.)).</w:t>
      </w:r>
    </w:p>
    <w:p w:rsidR="003C154C" w:rsidRDefault="003C154C" w:rsidP="003C154C">
      <w:pPr>
        <w:jc w:val="both"/>
        <w:sectPr w:rsidR="003C154C">
          <w:footerReference w:type="default" r:id="rId662"/>
          <w:pgSz w:w="11910" w:h="16840"/>
          <w:pgMar w:top="800" w:right="1220" w:bottom="760" w:left="1220" w:header="421" w:footer="569" w:gutter="0"/>
          <w:cols w:space="708"/>
        </w:sectPr>
      </w:pPr>
    </w:p>
    <w:p w:rsidR="003C154C" w:rsidRDefault="003C154C" w:rsidP="003C154C">
      <w:pPr>
        <w:pStyle w:val="Tekstpodstawowy"/>
        <w:ind w:left="0"/>
        <w:jc w:val="left"/>
        <w:rPr>
          <w:sz w:val="20"/>
        </w:rPr>
      </w:pPr>
    </w:p>
    <w:p w:rsidR="003C154C" w:rsidRDefault="003C154C" w:rsidP="003C154C">
      <w:pPr>
        <w:pStyle w:val="Tekstpodstawowy"/>
        <w:ind w:left="0"/>
        <w:jc w:val="left"/>
        <w:rPr>
          <w:sz w:val="20"/>
        </w:rPr>
      </w:pPr>
    </w:p>
    <w:p w:rsidR="003C154C" w:rsidRDefault="003C154C" w:rsidP="003C154C">
      <w:pPr>
        <w:pStyle w:val="Tekstpodstawowy"/>
        <w:spacing w:before="7"/>
        <w:ind w:left="0"/>
        <w:jc w:val="left"/>
        <w:rPr>
          <w:sz w:val="27"/>
        </w:rPr>
      </w:pPr>
    </w:p>
    <w:p w:rsidR="003C154C" w:rsidRDefault="003C154C" w:rsidP="00324BC1">
      <w:pPr>
        <w:pStyle w:val="Nagwek2"/>
        <w:numPr>
          <w:ilvl w:val="0"/>
          <w:numId w:val="15"/>
        </w:numPr>
        <w:tabs>
          <w:tab w:val="left" w:pos="631"/>
        </w:tabs>
        <w:spacing w:before="35"/>
        <w:ind w:left="630" w:hanging="410"/>
      </w:pPr>
      <w:r>
        <w:rPr>
          <w:color w:val="2E2E2E"/>
        </w:rPr>
        <w:t>Prawo do obrony (art. 6 ust. 3)</w:t>
      </w:r>
    </w:p>
    <w:p w:rsidR="003C154C" w:rsidRDefault="003C154C" w:rsidP="003C154C">
      <w:pPr>
        <w:pStyle w:val="Tekstpodstawowy"/>
        <w:spacing w:before="2" w:after="1"/>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3669"/>
        </w:trPr>
        <w:tc>
          <w:tcPr>
            <w:tcW w:w="9244" w:type="dxa"/>
            <w:shd w:val="clear" w:color="auto" w:fill="F8F8F8"/>
          </w:tcPr>
          <w:p w:rsidR="003C154C" w:rsidRDefault="003C154C" w:rsidP="003C154C">
            <w:pPr>
              <w:pStyle w:val="TableParagraph"/>
              <w:ind w:left="107"/>
              <w:rPr>
                <w:b/>
              </w:rPr>
            </w:pPr>
            <w:r>
              <w:rPr>
                <w:b/>
                <w:color w:val="00538B"/>
              </w:rPr>
              <w:t>Artykuł 6 ust. 3 Konwencji</w:t>
            </w:r>
          </w:p>
          <w:p w:rsidR="003C154C" w:rsidRDefault="003C154C" w:rsidP="003C154C">
            <w:pPr>
              <w:pStyle w:val="TableParagraph"/>
              <w:spacing w:before="123"/>
              <w:rPr>
                <w:sz w:val="20"/>
              </w:rPr>
            </w:pPr>
            <w:r>
              <w:rPr>
                <w:color w:val="252525"/>
                <w:sz w:val="20"/>
              </w:rPr>
              <w:t>„3. Każdy oskarżony o popełnienie czynu zagrożonego karą ma co najmniej prawo do:</w:t>
            </w:r>
          </w:p>
          <w:p w:rsidR="003C154C" w:rsidRDefault="003C154C" w:rsidP="00324BC1">
            <w:pPr>
              <w:pStyle w:val="TableParagraph"/>
              <w:numPr>
                <w:ilvl w:val="0"/>
                <w:numId w:val="12"/>
              </w:numPr>
              <w:tabs>
                <w:tab w:val="left" w:pos="982"/>
              </w:tabs>
              <w:spacing w:before="118"/>
              <w:ind w:right="219" w:firstLine="0"/>
              <w:rPr>
                <w:sz w:val="20"/>
              </w:rPr>
            </w:pPr>
            <w:r>
              <w:rPr>
                <w:color w:val="252525"/>
                <w:sz w:val="20"/>
              </w:rPr>
              <w:t>niezwłocznego otrzymania szczegółowej informacji w języku dla niego zrozumiałym o istocie i przyczynie skierowanego przeciwko niemu oskarżeniu;</w:t>
            </w:r>
          </w:p>
          <w:p w:rsidR="003C154C" w:rsidRDefault="003C154C" w:rsidP="00324BC1">
            <w:pPr>
              <w:pStyle w:val="TableParagraph"/>
              <w:numPr>
                <w:ilvl w:val="0"/>
                <w:numId w:val="12"/>
              </w:numPr>
              <w:tabs>
                <w:tab w:val="left" w:pos="991"/>
              </w:tabs>
              <w:spacing w:before="121"/>
              <w:ind w:left="990" w:hanging="316"/>
              <w:rPr>
                <w:sz w:val="20"/>
              </w:rPr>
            </w:pPr>
            <w:r>
              <w:rPr>
                <w:color w:val="252525"/>
                <w:sz w:val="20"/>
              </w:rPr>
              <w:t>posiadania odpowiedniego czasu i możliwości do przygotowania obrony;</w:t>
            </w:r>
          </w:p>
          <w:p w:rsidR="003C154C" w:rsidRDefault="003C154C" w:rsidP="00324BC1">
            <w:pPr>
              <w:pStyle w:val="TableParagraph"/>
              <w:numPr>
                <w:ilvl w:val="0"/>
                <w:numId w:val="12"/>
              </w:numPr>
              <w:tabs>
                <w:tab w:val="left" w:pos="970"/>
              </w:tabs>
              <w:spacing w:before="121"/>
              <w:ind w:right="226" w:firstLine="0"/>
              <w:rPr>
                <w:sz w:val="20"/>
              </w:rPr>
            </w:pPr>
            <w:r>
              <w:rPr>
                <w:color w:val="252525"/>
                <w:sz w:val="20"/>
              </w:rPr>
              <w:t>bronienia się osobiście lub przez ustanowionego przez siebie obrońcę, a jeśli nie ma wystarczających środków na pokrycie kosztów obrony, do bezpłatnego korzystania z pomocy obrońcy wyznaczonego z urzędu, gdy wymaga tego dobro wymiaru sprawiedliwości;</w:t>
            </w:r>
          </w:p>
          <w:p w:rsidR="003C154C" w:rsidRDefault="003C154C" w:rsidP="00324BC1">
            <w:pPr>
              <w:pStyle w:val="TableParagraph"/>
              <w:numPr>
                <w:ilvl w:val="0"/>
                <w:numId w:val="12"/>
              </w:numPr>
              <w:tabs>
                <w:tab w:val="left" w:pos="991"/>
              </w:tabs>
              <w:spacing w:before="119"/>
              <w:ind w:right="229" w:firstLine="0"/>
              <w:rPr>
                <w:sz w:val="20"/>
              </w:rPr>
            </w:pPr>
            <w:r>
              <w:rPr>
                <w:color w:val="252525"/>
                <w:sz w:val="20"/>
              </w:rPr>
              <w:t>przesłuchania lub spowodowania przesłuchania świadków oskarżenia oraz żądania obecności i przesłuchania świadków obrony na takich samych warunkach jak świadków oskarżenia;</w:t>
            </w:r>
          </w:p>
          <w:p w:rsidR="003C154C" w:rsidRDefault="003C154C" w:rsidP="00324BC1">
            <w:pPr>
              <w:pStyle w:val="TableParagraph"/>
              <w:numPr>
                <w:ilvl w:val="0"/>
                <w:numId w:val="12"/>
              </w:numPr>
              <w:tabs>
                <w:tab w:val="left" w:pos="984"/>
              </w:tabs>
              <w:spacing w:before="121"/>
              <w:ind w:right="229" w:firstLine="0"/>
              <w:rPr>
                <w:sz w:val="20"/>
              </w:rPr>
            </w:pPr>
            <w:r>
              <w:rPr>
                <w:color w:val="252525"/>
                <w:sz w:val="20"/>
              </w:rPr>
              <w:t>korzystania z bezpłatnej pomocy tłumacza, jeżeli nie rozumie lub nie mówi językiem używanym w sądzie".</w:t>
            </w:r>
          </w:p>
        </w:tc>
      </w:tr>
      <w:tr w:rsidR="003C154C" w:rsidTr="003C154C">
        <w:trPr>
          <w:trHeight w:val="3914"/>
        </w:trPr>
        <w:tc>
          <w:tcPr>
            <w:tcW w:w="9244" w:type="dxa"/>
            <w:shd w:val="clear" w:color="auto" w:fill="F8F8F8"/>
          </w:tcPr>
          <w:p w:rsidR="003C154C" w:rsidRDefault="003C154C" w:rsidP="003C154C">
            <w:pPr>
              <w:pStyle w:val="TableParagraph"/>
              <w:ind w:left="107"/>
              <w:rPr>
                <w:b/>
              </w:rPr>
            </w:pPr>
            <w:r>
              <w:rPr>
                <w:b/>
                <w:color w:val="00538B"/>
              </w:rPr>
              <w:t>Słowa kluczowe HUDOC</w:t>
            </w:r>
          </w:p>
          <w:p w:rsidR="003C154C" w:rsidRDefault="003C154C" w:rsidP="003C154C">
            <w:pPr>
              <w:pStyle w:val="TableParagraph"/>
              <w:spacing w:before="123"/>
              <w:rPr>
                <w:sz w:val="20"/>
              </w:rPr>
            </w:pPr>
            <w:r>
              <w:rPr>
                <w:color w:val="252525"/>
                <w:sz w:val="20"/>
              </w:rPr>
              <w:t>Oskarżenie o popełnienie czynu zagrożonego karą (6-3) – Prawo do obrony (6-3)</w:t>
            </w:r>
          </w:p>
          <w:p w:rsidR="003C154C" w:rsidRDefault="003C154C" w:rsidP="00324BC1">
            <w:pPr>
              <w:pStyle w:val="TableParagraph"/>
              <w:numPr>
                <w:ilvl w:val="0"/>
                <w:numId w:val="11"/>
              </w:numPr>
              <w:tabs>
                <w:tab w:val="left" w:pos="982"/>
              </w:tabs>
              <w:spacing w:before="121"/>
              <w:ind w:right="217" w:firstLine="0"/>
              <w:jc w:val="both"/>
              <w:rPr>
                <w:sz w:val="20"/>
              </w:rPr>
            </w:pPr>
            <w:r>
              <w:rPr>
                <w:color w:val="252525"/>
                <w:sz w:val="20"/>
              </w:rPr>
              <w:t>Informacje na temat istoty i przyczyny oskarżenia (6-3-a) – Niezwłoczne poinformowanie (6-3-a) – Informacje w zrozumiałym języku (6-3-a) – Informacje szczegółowe (6-3-a)</w:t>
            </w:r>
          </w:p>
          <w:p w:rsidR="003C154C" w:rsidRDefault="003C154C" w:rsidP="00324BC1">
            <w:pPr>
              <w:pStyle w:val="TableParagraph"/>
              <w:numPr>
                <w:ilvl w:val="0"/>
                <w:numId w:val="11"/>
              </w:numPr>
              <w:tabs>
                <w:tab w:val="left" w:pos="991"/>
              </w:tabs>
              <w:spacing w:before="118"/>
              <w:ind w:right="220" w:firstLine="0"/>
              <w:jc w:val="both"/>
              <w:rPr>
                <w:sz w:val="20"/>
              </w:rPr>
            </w:pPr>
            <w:r>
              <w:rPr>
                <w:color w:val="252525"/>
                <w:sz w:val="20"/>
              </w:rPr>
              <w:t>Przygotowanie obrony (6-3-b) – Odpowiedni czas (6-3-b) – Odpowiednie możliwości (6-3-b) – Dostęp do stosownych akt (6-3-b)</w:t>
            </w:r>
          </w:p>
          <w:p w:rsidR="003C154C" w:rsidRDefault="003C154C" w:rsidP="00324BC1">
            <w:pPr>
              <w:pStyle w:val="TableParagraph"/>
              <w:numPr>
                <w:ilvl w:val="0"/>
                <w:numId w:val="11"/>
              </w:numPr>
              <w:tabs>
                <w:tab w:val="left" w:pos="970"/>
              </w:tabs>
              <w:spacing w:before="122"/>
              <w:ind w:right="218" w:firstLine="0"/>
              <w:jc w:val="both"/>
              <w:rPr>
                <w:sz w:val="20"/>
              </w:rPr>
            </w:pPr>
            <w:r>
              <w:rPr>
                <w:color w:val="252525"/>
                <w:sz w:val="20"/>
              </w:rPr>
              <w:t>Obrona osobiście (6-3-c) – Obrona przez obrońcę (6-3-c) – Ochrona przez ustanowionego przez siebie obrońcę (6-3-c) – Niewystarczające środki na pokrycie kosztów obrony (6-3-c) – Bezpłatna pomoc obrońcy (6-3-c) – Wymagane przez dobro wymiaru sprawiedliwości (6-3-c)</w:t>
            </w:r>
          </w:p>
          <w:p w:rsidR="003C154C" w:rsidRDefault="003C154C" w:rsidP="00324BC1">
            <w:pPr>
              <w:pStyle w:val="TableParagraph"/>
              <w:numPr>
                <w:ilvl w:val="0"/>
                <w:numId w:val="11"/>
              </w:numPr>
              <w:tabs>
                <w:tab w:val="left" w:pos="991"/>
              </w:tabs>
              <w:spacing w:before="119"/>
              <w:ind w:right="217" w:firstLine="0"/>
              <w:jc w:val="both"/>
              <w:rPr>
                <w:sz w:val="20"/>
              </w:rPr>
            </w:pPr>
            <w:r>
              <w:rPr>
                <w:color w:val="252525"/>
                <w:sz w:val="20"/>
              </w:rPr>
              <w:t>Świadkowie (6-3-d) – Przesłuchanie świadków (6-3-d) – Żądanie obecności świadków (6-3-d) – Takie same warunki (6-3-d)</w:t>
            </w:r>
          </w:p>
          <w:p w:rsidR="003C154C" w:rsidRDefault="003C154C" w:rsidP="00324BC1">
            <w:pPr>
              <w:pStyle w:val="TableParagraph"/>
              <w:numPr>
                <w:ilvl w:val="0"/>
                <w:numId w:val="11"/>
              </w:numPr>
              <w:tabs>
                <w:tab w:val="left" w:pos="984"/>
              </w:tabs>
              <w:spacing w:before="120"/>
              <w:ind w:left="983" w:hanging="309"/>
              <w:jc w:val="both"/>
              <w:rPr>
                <w:sz w:val="20"/>
              </w:rPr>
            </w:pPr>
            <w:r>
              <w:rPr>
                <w:color w:val="252525"/>
                <w:sz w:val="20"/>
              </w:rPr>
              <w:t>Bezpłatna pomoc tłumacza (6-3-e)</w:t>
            </w:r>
          </w:p>
        </w:tc>
      </w:tr>
    </w:tbl>
    <w:p w:rsidR="003C154C" w:rsidRDefault="003C154C" w:rsidP="003C154C">
      <w:pPr>
        <w:pStyle w:val="Tekstpodstawowy"/>
        <w:spacing w:before="7"/>
        <w:ind w:left="0"/>
        <w:jc w:val="left"/>
        <w:rPr>
          <w:b/>
          <w:sz w:val="31"/>
        </w:rPr>
      </w:pPr>
    </w:p>
    <w:p w:rsidR="003C154C" w:rsidRDefault="003C154C" w:rsidP="00324BC1">
      <w:pPr>
        <w:pStyle w:val="Akapitzlist"/>
        <w:numPr>
          <w:ilvl w:val="0"/>
          <w:numId w:val="45"/>
        </w:numPr>
        <w:tabs>
          <w:tab w:val="left" w:pos="713"/>
        </w:tabs>
        <w:spacing w:before="0"/>
        <w:ind w:left="0" w:right="212" w:firstLine="0"/>
      </w:pPr>
      <w:r>
        <w:t>Wymogi art. 6 ust. 3 dotyczące prawa do obrony należy postrzegać jako szczególne aspekty prawa do rzetelnego procesu sądowego zagwarantowanego w art. 6 ust. 1 Konwencji (</w:t>
      </w:r>
      <w:proofErr w:type="spellStart"/>
      <w:r>
        <w:fldChar w:fldCharType="begin"/>
      </w:r>
      <w:r>
        <w:instrText xml:space="preserve"> HYPERLINK "http://hudoc.echr.coe.int/eng?i=001-99015" \h </w:instrText>
      </w:r>
      <w:r>
        <w:fldChar w:fldCharType="separate"/>
      </w:r>
      <w:r w:rsidRPr="00596E73">
        <w:rPr>
          <w:i/>
          <w:color w:val="0071BB"/>
        </w:rPr>
        <w:t>Gäfgen</w:t>
      </w:r>
      <w:proofErr w:type="spellEnd"/>
      <w:r>
        <w:rPr>
          <w:i/>
          <w:color w:val="0071BB"/>
        </w:rPr>
        <w:fldChar w:fldCharType="end"/>
      </w:r>
      <w:r>
        <w:rPr>
          <w:i/>
        </w:rPr>
        <w:t xml:space="preserve"> </w:t>
      </w:r>
      <w:hyperlink r:id="rId663">
        <w:r w:rsidRPr="00596E73">
          <w:rPr>
            <w:i/>
            <w:color w:val="0071BB"/>
          </w:rPr>
          <w:t>przeciwko Niemcom</w:t>
        </w:r>
      </w:hyperlink>
      <w:r w:rsidRPr="00596E73">
        <w:rPr>
          <w:i/>
          <w:color w:val="0071BB"/>
        </w:rPr>
        <w:t xml:space="preserve"> </w:t>
      </w:r>
      <w:r>
        <w:t xml:space="preserve">[WI], § 169; </w:t>
      </w:r>
      <w:hyperlink r:id="rId664">
        <w:proofErr w:type="spellStart"/>
        <w:r w:rsidRPr="00596E73">
          <w:rPr>
            <w:i/>
            <w:color w:val="0071BB"/>
          </w:rPr>
          <w:t>Sachnovskiy</w:t>
        </w:r>
        <w:proofErr w:type="spellEnd"/>
        <w:r w:rsidRPr="00596E73">
          <w:rPr>
            <w:i/>
            <w:color w:val="0071BB"/>
          </w:rPr>
          <w:t xml:space="preserve"> przeciwko Rosji</w:t>
        </w:r>
      </w:hyperlink>
      <w:r w:rsidRPr="00596E73">
        <w:rPr>
          <w:i/>
          <w:color w:val="0071BB"/>
        </w:rPr>
        <w:t xml:space="preserve"> </w:t>
      </w:r>
      <w:r>
        <w:t>[WI], § 94).</w:t>
      </w:r>
    </w:p>
    <w:p w:rsidR="003C154C" w:rsidRDefault="003C154C" w:rsidP="00324BC1">
      <w:pPr>
        <w:pStyle w:val="Akapitzlist"/>
        <w:numPr>
          <w:ilvl w:val="0"/>
          <w:numId w:val="45"/>
        </w:numPr>
        <w:tabs>
          <w:tab w:val="left" w:pos="713"/>
        </w:tabs>
        <w:ind w:left="0" w:firstLine="0"/>
      </w:pPr>
      <w:r>
        <w:t>Szczególne gwarancje określone w art. 6 ust. 3 stanowią przykład pojęcia rzetelnego procesu w odniesieniu do typowych sytuacji proceduralnych, które pojawiają się w sprawach karnych, lecz ich nieodłącznym celem jest zawsze zapewnienie lub przyczynienie się do zapewnienia rzetelności postępowania karnego jako całości. Gwarancje zawarte w art. 6 ust. 3 nie są zatem celem samym w sobie i w związku z tym należy je interpretować w świetle funkcji, jaką pełnią w ogólnym kontekście postępowania (</w:t>
      </w:r>
      <w:hyperlink r:id="rId665">
        <w:r>
          <w:rPr>
            <w:i/>
            <w:color w:val="0071BB"/>
          </w:rPr>
          <w:t>Ibrahim i Inni przeciwko Zjednoczonemu Królestwu</w:t>
        </w:r>
      </w:hyperlink>
      <w:r>
        <w:rPr>
          <w:i/>
          <w:color w:val="0071BB"/>
        </w:rPr>
        <w:t xml:space="preserve"> </w:t>
      </w:r>
      <w:r>
        <w:t xml:space="preserve">[WI], § 251; </w:t>
      </w:r>
      <w:hyperlink r:id="rId666">
        <w:proofErr w:type="spellStart"/>
        <w:r>
          <w:rPr>
            <w:i/>
            <w:color w:val="0071BB"/>
          </w:rPr>
          <w:t>Mayzit</w:t>
        </w:r>
        <w:proofErr w:type="spellEnd"/>
        <w:r>
          <w:rPr>
            <w:i/>
            <w:color w:val="0071BB"/>
          </w:rPr>
          <w:t xml:space="preserve"> przeciwko Rosji</w:t>
        </w:r>
      </w:hyperlink>
      <w:r>
        <w:t xml:space="preserve">, § 77; </w:t>
      </w:r>
      <w:hyperlink r:id="rId667">
        <w:proofErr w:type="spellStart"/>
        <w:r>
          <w:rPr>
            <w:i/>
            <w:color w:val="0071BB"/>
          </w:rPr>
          <w:t>Can</w:t>
        </w:r>
        <w:proofErr w:type="spellEnd"/>
        <w:r>
          <w:rPr>
            <w:i/>
            <w:color w:val="0071BB"/>
          </w:rPr>
          <w:t xml:space="preserve"> przeciwko Austrii</w:t>
        </w:r>
      </w:hyperlink>
      <w:r>
        <w:t>, sprawozdanie Komisji, ust. 48).</w:t>
      </w:r>
    </w:p>
    <w:p w:rsidR="003C154C" w:rsidRDefault="003C154C" w:rsidP="003C154C">
      <w:pPr>
        <w:jc w:val="both"/>
        <w:sectPr w:rsidR="003C154C">
          <w:pgSz w:w="11910" w:h="16840"/>
          <w:pgMar w:top="800" w:right="1220" w:bottom="760" w:left="1220" w:header="421" w:footer="569" w:gutter="0"/>
          <w:cols w:space="708"/>
        </w:sectPr>
      </w:pPr>
    </w:p>
    <w:p w:rsidR="003C154C" w:rsidRDefault="003C154C" w:rsidP="003C154C">
      <w:pPr>
        <w:pStyle w:val="Tekstpodstawowy"/>
        <w:ind w:left="0"/>
        <w:jc w:val="left"/>
        <w:rPr>
          <w:sz w:val="20"/>
        </w:rPr>
      </w:pPr>
    </w:p>
    <w:p w:rsidR="003C154C" w:rsidRDefault="003C154C" w:rsidP="003C154C">
      <w:pPr>
        <w:pStyle w:val="Tekstpodstawowy"/>
        <w:spacing w:before="3"/>
        <w:ind w:left="0"/>
        <w:jc w:val="left"/>
        <w:rPr>
          <w:sz w:val="27"/>
        </w:rPr>
      </w:pPr>
    </w:p>
    <w:p w:rsidR="003C154C" w:rsidRDefault="003C154C" w:rsidP="00324BC1">
      <w:pPr>
        <w:pStyle w:val="Nagwek3"/>
        <w:numPr>
          <w:ilvl w:val="0"/>
          <w:numId w:val="10"/>
        </w:numPr>
        <w:tabs>
          <w:tab w:val="left" w:pos="564"/>
        </w:tabs>
        <w:spacing w:before="44"/>
        <w:ind w:hanging="343"/>
      </w:pPr>
      <w:r>
        <w:rPr>
          <w:color w:val="2E2E2E"/>
        </w:rPr>
        <w:t>Informacje na temat istoty i przyczyny oskarżenia (art. 6 ust. 3 lit. a))</w:t>
      </w:r>
    </w:p>
    <w:p w:rsidR="003C154C" w:rsidRDefault="003C154C" w:rsidP="003C154C">
      <w:pPr>
        <w:pStyle w:val="Tekstpodstawowy"/>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1482"/>
        </w:trPr>
        <w:tc>
          <w:tcPr>
            <w:tcW w:w="9244" w:type="dxa"/>
            <w:shd w:val="clear" w:color="auto" w:fill="F8F8F8"/>
          </w:tcPr>
          <w:p w:rsidR="003C154C" w:rsidRDefault="003C154C" w:rsidP="003C154C">
            <w:pPr>
              <w:pStyle w:val="TableParagraph"/>
              <w:ind w:left="107"/>
              <w:rPr>
                <w:b/>
              </w:rPr>
            </w:pPr>
            <w:r>
              <w:rPr>
                <w:b/>
                <w:color w:val="00538B"/>
              </w:rPr>
              <w:t>Artykuł 6 ust. 3 lit. a) Konwencji</w:t>
            </w:r>
          </w:p>
          <w:p w:rsidR="003C154C" w:rsidRDefault="003C154C" w:rsidP="003C154C">
            <w:pPr>
              <w:pStyle w:val="TableParagraph"/>
              <w:spacing w:before="123"/>
              <w:rPr>
                <w:sz w:val="20"/>
              </w:rPr>
            </w:pPr>
            <w:r>
              <w:rPr>
                <w:color w:val="252525"/>
                <w:sz w:val="20"/>
              </w:rPr>
              <w:t>„3. Każdy oskarżony o popełnienie czynu zagrożonego karą ma co najmniej prawo do:</w:t>
            </w:r>
          </w:p>
          <w:p w:rsidR="003C154C" w:rsidRDefault="003C154C" w:rsidP="003C154C">
            <w:pPr>
              <w:pStyle w:val="TableParagraph"/>
              <w:spacing w:before="121"/>
              <w:ind w:right="258"/>
              <w:rPr>
                <w:sz w:val="20"/>
              </w:rPr>
            </w:pPr>
            <w:r>
              <w:rPr>
                <w:color w:val="252525"/>
                <w:sz w:val="20"/>
              </w:rPr>
              <w:t>a) niezwłocznego otrzymania szczegółowej informacji w języku dla niego zrozumiałym o istocie i przyczynie skierowanego przeciwko niemu oskarżeniu;”</w:t>
            </w:r>
          </w:p>
        </w:tc>
      </w:tr>
      <w:tr w:rsidR="003C154C" w:rsidTr="003C154C">
        <w:trPr>
          <w:trHeight w:val="1480"/>
        </w:trPr>
        <w:tc>
          <w:tcPr>
            <w:tcW w:w="9244" w:type="dxa"/>
            <w:shd w:val="clear" w:color="auto" w:fill="F8F8F8"/>
          </w:tcPr>
          <w:p w:rsidR="003C154C" w:rsidRDefault="003C154C" w:rsidP="003C154C">
            <w:pPr>
              <w:pStyle w:val="TableParagraph"/>
              <w:ind w:left="107"/>
              <w:rPr>
                <w:b/>
              </w:rPr>
            </w:pPr>
            <w:r>
              <w:rPr>
                <w:b/>
                <w:color w:val="00538B"/>
              </w:rPr>
              <w:t>Słowa kluczowe HUDOC</w:t>
            </w:r>
          </w:p>
          <w:p w:rsidR="003C154C" w:rsidRDefault="003C154C" w:rsidP="003C154C">
            <w:pPr>
              <w:pStyle w:val="TableParagraph"/>
              <w:spacing w:before="123"/>
              <w:rPr>
                <w:sz w:val="20"/>
              </w:rPr>
            </w:pPr>
            <w:r>
              <w:rPr>
                <w:color w:val="252525"/>
                <w:sz w:val="20"/>
              </w:rPr>
              <w:t>Oskarżenie o popełnienie czynu zagrożonego karą (6-3) – Prawo do obrony (6-3)</w:t>
            </w:r>
          </w:p>
          <w:p w:rsidR="003C154C" w:rsidRDefault="003C154C" w:rsidP="003C154C">
            <w:pPr>
              <w:pStyle w:val="TableParagraph"/>
              <w:spacing w:before="118"/>
              <w:rPr>
                <w:sz w:val="20"/>
              </w:rPr>
            </w:pPr>
            <w:r>
              <w:rPr>
                <w:color w:val="252525"/>
                <w:sz w:val="20"/>
              </w:rPr>
              <w:t>Informacje na temat istoty i przyczyny oskarżenia (6-3-a) – Niezwłoczne poinformowanie (6-3-a) – Informacje w zrozumiałym języku (6-3-a) – Informacje szczegółowe (6-3-a)</w:t>
            </w:r>
          </w:p>
        </w:tc>
      </w:tr>
    </w:tbl>
    <w:p w:rsidR="003C154C" w:rsidRDefault="003C154C" w:rsidP="003C154C">
      <w:pPr>
        <w:pStyle w:val="Tekstpodstawowy"/>
        <w:spacing w:before="8"/>
        <w:ind w:left="0"/>
        <w:jc w:val="left"/>
        <w:rPr>
          <w:b/>
          <w:sz w:val="41"/>
        </w:rPr>
      </w:pPr>
    </w:p>
    <w:p w:rsidR="003C154C" w:rsidRDefault="003C154C" w:rsidP="00324BC1">
      <w:pPr>
        <w:pStyle w:val="Nagwek4"/>
        <w:numPr>
          <w:ilvl w:val="1"/>
          <w:numId w:val="10"/>
        </w:numPr>
        <w:tabs>
          <w:tab w:val="left" w:pos="284"/>
        </w:tabs>
        <w:ind w:left="0" w:firstLine="0"/>
      </w:pPr>
      <w:r>
        <w:rPr>
          <w:color w:val="2E2E2E"/>
        </w:rPr>
        <w:t>Informacje ogólne</w:t>
      </w:r>
    </w:p>
    <w:p w:rsidR="003C154C" w:rsidRDefault="003C154C" w:rsidP="00324BC1">
      <w:pPr>
        <w:pStyle w:val="Akapitzlist"/>
        <w:numPr>
          <w:ilvl w:val="0"/>
          <w:numId w:val="45"/>
        </w:numPr>
        <w:tabs>
          <w:tab w:val="left" w:pos="284"/>
          <w:tab w:val="left" w:pos="713"/>
        </w:tabs>
        <w:spacing w:before="117"/>
        <w:ind w:left="0" w:right="214" w:firstLine="0"/>
      </w:pPr>
      <w:r>
        <w:t>Zakres stosowania art. 6 ust. 3 lit. a) należy oceniać w świetle bardziej ogólnego prawa do rzetelnego procesu sądowego zagwarantowanego w art. 6 ust. 1 Konwencji. W sprawach karnych dostarczenie pełnych i szczegółowych informacji na temat zarzutów stawianych oskarżonemu, a tym samym kwalifikacja prawna, jaką sąd może przyjąć w tej sprawie, jest niezbędną przesłanką zapewnienia rzetelności postępowania (</w:t>
      </w:r>
      <w:proofErr w:type="spellStart"/>
      <w:r w:rsidRPr="00E37FC7">
        <w:fldChar w:fldCharType="begin"/>
      </w:r>
      <w:r>
        <w:instrText xml:space="preserve"> HYPERLINK "http://hudoc.echr.coe.int/eng?i=001-58226" \h </w:instrText>
      </w:r>
      <w:r w:rsidRPr="00E37FC7">
        <w:fldChar w:fldCharType="separate"/>
      </w:r>
      <w:r w:rsidRPr="00E37FC7">
        <w:rPr>
          <w:i/>
          <w:color w:val="0071BB"/>
        </w:rPr>
        <w:t>Pélissier</w:t>
      </w:r>
      <w:proofErr w:type="spellEnd"/>
      <w:r w:rsidRPr="00E37FC7">
        <w:rPr>
          <w:i/>
          <w:color w:val="0071BB"/>
        </w:rPr>
        <w:t xml:space="preserve"> i Sassi przeciwko Francji</w:t>
      </w:r>
      <w:r w:rsidRPr="00E37FC7">
        <w:rPr>
          <w:i/>
          <w:color w:val="0071BB"/>
        </w:rPr>
        <w:fldChar w:fldCharType="end"/>
      </w:r>
      <w:r w:rsidRPr="00E37FC7">
        <w:rPr>
          <w:i/>
          <w:color w:val="0071BB"/>
        </w:rPr>
        <w:t xml:space="preserve"> </w:t>
      </w:r>
      <w:r>
        <w:t xml:space="preserve">[WI], § 52; </w:t>
      </w:r>
      <w:hyperlink r:id="rId668">
        <w:proofErr w:type="spellStart"/>
        <w:r w:rsidRPr="00E37FC7">
          <w:rPr>
            <w:i/>
            <w:color w:val="0071BB"/>
          </w:rPr>
          <w:t>Sejdovic</w:t>
        </w:r>
        <w:proofErr w:type="spellEnd"/>
        <w:r w:rsidRPr="00E37FC7">
          <w:rPr>
            <w:i/>
            <w:color w:val="0071BB"/>
          </w:rPr>
          <w:t xml:space="preserve"> przeciwko Włochom</w:t>
        </w:r>
      </w:hyperlink>
      <w:r w:rsidRPr="00E37FC7">
        <w:rPr>
          <w:i/>
          <w:color w:val="0071BB"/>
        </w:rPr>
        <w:t xml:space="preserve"> </w:t>
      </w:r>
      <w:r>
        <w:t>[WI], § 90;</w:t>
      </w:r>
      <w:hyperlink r:id="rId669">
        <w:r w:rsidRPr="00E37FC7">
          <w:rPr>
            <w:color w:val="0071BB"/>
          </w:rPr>
          <w:t xml:space="preserve"> </w:t>
        </w:r>
        <w:proofErr w:type="spellStart"/>
        <w:r w:rsidRPr="00E37FC7">
          <w:rPr>
            <w:i/>
            <w:color w:val="0071BB"/>
          </w:rPr>
          <w:t>Varela</w:t>
        </w:r>
        <w:proofErr w:type="spellEnd"/>
        <w:r w:rsidRPr="00E37FC7">
          <w:rPr>
            <w:i/>
            <w:color w:val="0071BB"/>
          </w:rPr>
          <w:t xml:space="preserve"> </w:t>
        </w:r>
        <w:proofErr w:type="spellStart"/>
        <w:r w:rsidRPr="00E37FC7">
          <w:rPr>
            <w:i/>
            <w:color w:val="0071BB"/>
          </w:rPr>
          <w:t>Geis</w:t>
        </w:r>
        <w:proofErr w:type="spellEnd"/>
        <w:r w:rsidRPr="00E37FC7">
          <w:rPr>
            <w:i/>
            <w:color w:val="0071BB"/>
          </w:rPr>
          <w:t xml:space="preserve"> przeciwko Hiszpanii</w:t>
        </w:r>
        <w:r>
          <w:t>,</w:t>
        </w:r>
      </w:hyperlink>
      <w:r>
        <w:t xml:space="preserve"> § 42).</w:t>
      </w:r>
    </w:p>
    <w:p w:rsidR="003C154C" w:rsidRDefault="003C154C" w:rsidP="00324BC1">
      <w:pPr>
        <w:pStyle w:val="Akapitzlist"/>
        <w:numPr>
          <w:ilvl w:val="0"/>
          <w:numId w:val="45"/>
        </w:numPr>
        <w:tabs>
          <w:tab w:val="left" w:pos="284"/>
          <w:tab w:val="left" w:pos="713"/>
        </w:tabs>
        <w:spacing w:before="119"/>
        <w:ind w:left="0" w:right="215" w:firstLine="0"/>
      </w:pPr>
      <w:r>
        <w:t>Artykuł 6 ust. 3 lit. a) i b) łączy fakt, że prawo do informacji o charakterze i przyczynie oskarżenia należy rozpatrywać w świetle prawa oskarżonego do przygotowania obrony (</w:t>
      </w:r>
      <w:proofErr w:type="spellStart"/>
      <w:r>
        <w:fldChar w:fldCharType="begin"/>
      </w:r>
      <w:r>
        <w:instrText xml:space="preserve"> HYPERLINK "http://hudoc.echr.coe.int/eng?i=001-58226" \h </w:instrText>
      </w:r>
      <w:r>
        <w:fldChar w:fldCharType="separate"/>
      </w:r>
      <w:r>
        <w:rPr>
          <w:i/>
          <w:color w:val="0071BB"/>
        </w:rPr>
        <w:t>Pélissier</w:t>
      </w:r>
      <w:proofErr w:type="spellEnd"/>
      <w:r>
        <w:rPr>
          <w:i/>
          <w:color w:val="0071BB"/>
        </w:rPr>
        <w:t xml:space="preserve"> i Sassi przeciwko Francji</w:t>
      </w:r>
      <w:r>
        <w:rPr>
          <w:i/>
          <w:color w:val="0071BB"/>
        </w:rPr>
        <w:fldChar w:fldCharType="end"/>
      </w:r>
      <w:r>
        <w:rPr>
          <w:i/>
          <w:color w:val="0071BB"/>
        </w:rPr>
        <w:t xml:space="preserve"> </w:t>
      </w:r>
      <w:r>
        <w:t xml:space="preserve">[WI], § 54; </w:t>
      </w:r>
      <w:hyperlink r:id="rId670">
        <w:proofErr w:type="spellStart"/>
        <w:r>
          <w:rPr>
            <w:i/>
            <w:color w:val="0071BB"/>
          </w:rPr>
          <w:t>Dallos</w:t>
        </w:r>
        <w:proofErr w:type="spellEnd"/>
        <w:r>
          <w:rPr>
            <w:i/>
            <w:color w:val="0071BB"/>
          </w:rPr>
          <w:t xml:space="preserve"> przeciwko Węgrom,</w:t>
        </w:r>
      </w:hyperlink>
      <w:r>
        <w:t xml:space="preserve"> § 47).</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4"/>
        <w:numPr>
          <w:ilvl w:val="1"/>
          <w:numId w:val="10"/>
        </w:numPr>
        <w:tabs>
          <w:tab w:val="left" w:pos="284"/>
        </w:tabs>
        <w:spacing w:before="1"/>
        <w:ind w:left="0" w:firstLine="0"/>
      </w:pPr>
      <w:r>
        <w:rPr>
          <w:color w:val="2E2E2E"/>
        </w:rPr>
        <w:t>Informacje na temat oskarżenia</w:t>
      </w:r>
    </w:p>
    <w:p w:rsidR="003C154C" w:rsidRDefault="003C154C" w:rsidP="00324BC1">
      <w:pPr>
        <w:pStyle w:val="Akapitzlist"/>
        <w:numPr>
          <w:ilvl w:val="0"/>
          <w:numId w:val="45"/>
        </w:numPr>
        <w:tabs>
          <w:tab w:val="left" w:pos="284"/>
          <w:tab w:val="left" w:pos="713"/>
        </w:tabs>
        <w:spacing w:before="2"/>
        <w:ind w:left="0" w:right="214" w:firstLine="0"/>
      </w:pPr>
      <w:r>
        <w:t>Artykuł 6 ust. 3 lit. a) wskazuje na potrzebę zwrócenia szczególnej uwagi na powiadomienie pozwanego o „oskarżeniu”. Poszczególne elementy przestępstwa odgrywają kluczową rolę w postępowaniu karnym, ponieważ to właśnie od momentu doręczenia podejrzany jest formalnie informowany na piśmie o faktycznych i prawnych podstawach stawianych mu zarzutów (</w:t>
      </w:r>
      <w:proofErr w:type="spellStart"/>
      <w:r>
        <w:fldChar w:fldCharType="begin"/>
      </w:r>
      <w:r>
        <w:instrText xml:space="preserve"> HYPERLINK "http://hudoc.echr.coe.int/eng?i=001-58226" \h </w:instrText>
      </w:r>
      <w:r>
        <w:fldChar w:fldCharType="separate"/>
      </w:r>
      <w:r w:rsidRPr="00596E73">
        <w:rPr>
          <w:i/>
          <w:color w:val="0071BB"/>
        </w:rPr>
        <w:t>Pélissier</w:t>
      </w:r>
      <w:proofErr w:type="spellEnd"/>
      <w:r w:rsidRPr="00596E73">
        <w:rPr>
          <w:i/>
          <w:color w:val="0071BB"/>
        </w:rPr>
        <w:t xml:space="preserve"> i Sassi przeciwko Francji</w:t>
      </w:r>
      <w:r>
        <w:rPr>
          <w:i/>
          <w:color w:val="0071BB"/>
        </w:rPr>
        <w:fldChar w:fldCharType="end"/>
      </w:r>
      <w:r w:rsidRPr="00596E73">
        <w:rPr>
          <w:i/>
          <w:color w:val="0071BB"/>
        </w:rPr>
        <w:t xml:space="preserve"> </w:t>
      </w:r>
      <w:r>
        <w:t xml:space="preserve">[WI], § 51; </w:t>
      </w:r>
      <w:hyperlink r:id="rId671">
        <w:proofErr w:type="spellStart"/>
        <w:r w:rsidRPr="00596E73">
          <w:rPr>
            <w:i/>
            <w:color w:val="0071BB"/>
          </w:rPr>
          <w:t>Kamasinski</w:t>
        </w:r>
        <w:proofErr w:type="spellEnd"/>
      </w:hyperlink>
      <w:r>
        <w:rPr>
          <w:i/>
        </w:rPr>
        <w:t xml:space="preserve"> </w:t>
      </w:r>
      <w:hyperlink r:id="rId672">
        <w:r w:rsidRPr="00596E73">
          <w:rPr>
            <w:i/>
            <w:color w:val="0071BB"/>
          </w:rPr>
          <w:t>przeciwko Austrii</w:t>
        </w:r>
        <w:r>
          <w:t>,</w:t>
        </w:r>
      </w:hyperlink>
      <w:r>
        <w:t xml:space="preserve"> § 79).</w:t>
      </w:r>
    </w:p>
    <w:p w:rsidR="003C154C" w:rsidRDefault="003C154C" w:rsidP="00324BC1">
      <w:pPr>
        <w:pStyle w:val="Akapitzlist"/>
        <w:numPr>
          <w:ilvl w:val="0"/>
          <w:numId w:val="45"/>
        </w:numPr>
        <w:tabs>
          <w:tab w:val="left" w:pos="284"/>
          <w:tab w:val="left" w:pos="713"/>
        </w:tabs>
        <w:spacing w:before="120"/>
        <w:ind w:left="0" w:right="216" w:firstLine="0"/>
      </w:pPr>
      <w:r>
        <w:t>Artykuł 6 § 3 lit. a) daje pozwanemu prawo do uzyskania informacji nie tylko o „przyczynie” oskarżenia, to znaczy o zarzucanych mu czynach, na których opiera się oskarżenie, ale również o „charakterze” oskarżenia, tj. o kwalifikacji prawnej nadanej tym czynom (</w:t>
      </w:r>
      <w:proofErr w:type="spellStart"/>
      <w:r>
        <w:fldChar w:fldCharType="begin"/>
      </w:r>
      <w:r>
        <w:instrText xml:space="preserve"> HYPERLINK "http://hudoc.echr.coe.int/eng?i=001-58764" \h </w:instrText>
      </w:r>
      <w:r>
        <w:fldChar w:fldCharType="separate"/>
      </w:r>
      <w:r>
        <w:rPr>
          <w:i/>
          <w:color w:val="0071BB"/>
        </w:rPr>
        <w:t>Mattoccia</w:t>
      </w:r>
      <w:proofErr w:type="spellEnd"/>
      <w:r>
        <w:rPr>
          <w:i/>
          <w:color w:val="0071BB"/>
        </w:rPr>
        <w:t xml:space="preserve"> przeciwko Włochom,</w:t>
      </w:r>
      <w:r>
        <w:rPr>
          <w:i/>
          <w:color w:val="0071BB"/>
        </w:rPr>
        <w:fldChar w:fldCharType="end"/>
      </w:r>
      <w:r>
        <w:t xml:space="preserve"> § 59; </w:t>
      </w:r>
      <w:hyperlink r:id="rId673">
        <w:proofErr w:type="spellStart"/>
        <w:r>
          <w:rPr>
            <w:i/>
            <w:color w:val="0071BB"/>
          </w:rPr>
          <w:t>Penev</w:t>
        </w:r>
        <w:proofErr w:type="spellEnd"/>
        <w:r>
          <w:rPr>
            <w:i/>
            <w:color w:val="0071BB"/>
          </w:rPr>
          <w:t xml:space="preserve"> przeciwko Bułgarii</w:t>
        </w:r>
        <w:r>
          <w:t>,</w:t>
        </w:r>
      </w:hyperlink>
      <w:r>
        <w:t xml:space="preserve"> §§ 33 i 42).</w:t>
      </w:r>
    </w:p>
    <w:p w:rsidR="003C154C" w:rsidRDefault="003C154C" w:rsidP="00324BC1">
      <w:pPr>
        <w:pStyle w:val="Akapitzlist"/>
        <w:numPr>
          <w:ilvl w:val="0"/>
          <w:numId w:val="45"/>
        </w:numPr>
        <w:tabs>
          <w:tab w:val="left" w:pos="284"/>
        </w:tabs>
        <w:spacing w:after="240" w:line="267" w:lineRule="exact"/>
        <w:ind w:left="0" w:right="256" w:firstLine="0"/>
      </w:pPr>
      <w:r>
        <w:t>Informacje te nie muszą koniecznie podawać dowodów, na których oparto zarzut (</w:t>
      </w:r>
      <w:hyperlink r:id="rId674">
        <w:r>
          <w:rPr>
            <w:i/>
            <w:color w:val="0071BB"/>
          </w:rPr>
          <w:t>X.</w:t>
        </w:r>
      </w:hyperlink>
      <w:r>
        <w:rPr>
          <w:i/>
          <w:color w:val="0071BB"/>
        </w:rPr>
        <w:t xml:space="preserve"> </w:t>
      </w:r>
      <w:hyperlink r:id="rId675">
        <w:r>
          <w:rPr>
            <w:i/>
            <w:color w:val="0071BB"/>
          </w:rPr>
          <w:t>przeciwko Belgii</w:t>
        </w:r>
        <w:r>
          <w:t>,</w:t>
        </w:r>
      </w:hyperlink>
      <w:r>
        <w:t xml:space="preserve"> decyzja Komisji; </w:t>
      </w:r>
      <w:hyperlink r:id="rId676">
        <w:proofErr w:type="spellStart"/>
        <w:r>
          <w:rPr>
            <w:i/>
            <w:color w:val="0071BB"/>
          </w:rPr>
          <w:t>Collozza</w:t>
        </w:r>
        <w:proofErr w:type="spellEnd"/>
        <w:r>
          <w:rPr>
            <w:i/>
            <w:color w:val="0071BB"/>
          </w:rPr>
          <w:t xml:space="preserve"> i </w:t>
        </w:r>
        <w:proofErr w:type="spellStart"/>
        <w:r>
          <w:rPr>
            <w:i/>
            <w:color w:val="0071BB"/>
          </w:rPr>
          <w:t>Rubinat</w:t>
        </w:r>
        <w:proofErr w:type="spellEnd"/>
        <w:r>
          <w:rPr>
            <w:i/>
            <w:color w:val="0071BB"/>
          </w:rPr>
          <w:t xml:space="preserve"> przeciwko Włochom</w:t>
        </w:r>
        <w:r>
          <w:t>,</w:t>
        </w:r>
      </w:hyperlink>
      <w:r>
        <w:t xml:space="preserve"> sprawozdanie Komisji).</w:t>
      </w:r>
    </w:p>
    <w:p w:rsidR="003C154C" w:rsidRDefault="003C154C" w:rsidP="00324BC1">
      <w:pPr>
        <w:pStyle w:val="Akapitzlist"/>
        <w:numPr>
          <w:ilvl w:val="0"/>
          <w:numId w:val="45"/>
        </w:numPr>
        <w:tabs>
          <w:tab w:val="left" w:pos="284"/>
          <w:tab w:val="left" w:pos="713"/>
        </w:tabs>
        <w:spacing w:before="1"/>
        <w:ind w:left="0" w:firstLine="0"/>
      </w:pPr>
      <w:r>
        <w:t>Artykuł 6 § 3 lit. a) nie nakłada żadnych szczególnych wymogów formalnych dotyczących sposobu informowania oskarżonego o charakterze i przyczynie skierowanego przeciwko niemu oskarżenia (</w:t>
      </w:r>
      <w:proofErr w:type="spellStart"/>
      <w:r>
        <w:fldChar w:fldCharType="begin"/>
      </w:r>
      <w:r>
        <w:instrText xml:space="preserve"> HYPERLINK "http://hudoc.echr.coe.int/eng?i=001-58226" \h </w:instrText>
      </w:r>
      <w:r>
        <w:fldChar w:fldCharType="separate"/>
      </w:r>
      <w:r w:rsidRPr="00596E73">
        <w:rPr>
          <w:i/>
          <w:color w:val="0071BB"/>
        </w:rPr>
        <w:t>Pélissier</w:t>
      </w:r>
      <w:proofErr w:type="spellEnd"/>
      <w:r w:rsidRPr="00596E73">
        <w:rPr>
          <w:i/>
          <w:color w:val="0071BB"/>
        </w:rPr>
        <w:t xml:space="preserve"> i Sassi</w:t>
      </w:r>
      <w:r>
        <w:rPr>
          <w:i/>
          <w:color w:val="0071BB"/>
        </w:rPr>
        <w:fldChar w:fldCharType="end"/>
      </w:r>
      <w:r>
        <w:rPr>
          <w:i/>
        </w:rPr>
        <w:t xml:space="preserve"> </w:t>
      </w:r>
      <w:hyperlink r:id="rId677">
        <w:r w:rsidRPr="00596E73">
          <w:rPr>
            <w:i/>
            <w:color w:val="0071BB"/>
          </w:rPr>
          <w:t>przeciwko Francji</w:t>
        </w:r>
      </w:hyperlink>
      <w:r w:rsidRPr="00596E73">
        <w:rPr>
          <w:i/>
          <w:color w:val="0071BB"/>
        </w:rPr>
        <w:t xml:space="preserve"> </w:t>
      </w:r>
      <w:r>
        <w:t xml:space="preserve">[WI], § 53; </w:t>
      </w:r>
      <w:hyperlink r:id="rId678">
        <w:proofErr w:type="spellStart"/>
        <w:r w:rsidRPr="00596E73">
          <w:rPr>
            <w:i/>
            <w:color w:val="0071BB"/>
          </w:rPr>
          <w:t>Drassich</w:t>
        </w:r>
        <w:proofErr w:type="spellEnd"/>
        <w:r w:rsidRPr="00596E73">
          <w:rPr>
            <w:i/>
            <w:color w:val="0071BB"/>
          </w:rPr>
          <w:t xml:space="preserve"> przeciwko Włochom</w:t>
        </w:r>
        <w:r>
          <w:t>,</w:t>
        </w:r>
      </w:hyperlink>
      <w:r>
        <w:t xml:space="preserve"> § 34; </w:t>
      </w:r>
      <w:hyperlink r:id="rId679">
        <w:proofErr w:type="spellStart"/>
        <w:r w:rsidRPr="00596E73">
          <w:rPr>
            <w:i/>
            <w:color w:val="0071BB"/>
          </w:rPr>
          <w:t>Giosakis</w:t>
        </w:r>
        <w:proofErr w:type="spellEnd"/>
        <w:r w:rsidRPr="00596E73">
          <w:rPr>
            <w:i/>
            <w:color w:val="0071BB"/>
          </w:rPr>
          <w:t xml:space="preserve"> przeciwko Grecji (nr 3)</w:t>
        </w:r>
        <w:r>
          <w:t>,</w:t>
        </w:r>
      </w:hyperlink>
      <w:r>
        <w:t xml:space="preserve"> § 29). W związku z tym akt oskarżenia odgrywa kluczową rolę w postępowaniu karnym, ponieważ to właśnie od momentu doręczenia go oskarżony jest formalnie informowany na piśmie o podstawie faktycznej i prawnej stawianych mu zarzutów (</w:t>
      </w:r>
      <w:proofErr w:type="spellStart"/>
      <w:r>
        <w:fldChar w:fldCharType="begin"/>
      </w:r>
      <w:r>
        <w:instrText xml:space="preserve"> HYPERLINK "http://hudoc.echr.coe.int/eng?i=001-57614" \h </w:instrText>
      </w:r>
      <w:r>
        <w:fldChar w:fldCharType="separate"/>
      </w:r>
      <w:r w:rsidRPr="00596E73">
        <w:rPr>
          <w:i/>
          <w:color w:val="0071BB"/>
        </w:rPr>
        <w:t>Kamasinski</w:t>
      </w:r>
      <w:proofErr w:type="spellEnd"/>
      <w:r w:rsidRPr="00596E73">
        <w:rPr>
          <w:i/>
          <w:color w:val="0071BB"/>
        </w:rPr>
        <w:t xml:space="preserve"> przeciwko Austrii</w:t>
      </w:r>
      <w:r>
        <w:rPr>
          <w:i/>
          <w:color w:val="0071BB"/>
        </w:rPr>
        <w:fldChar w:fldCharType="end"/>
      </w:r>
      <w:r>
        <w:t>, § 79).</w:t>
      </w:r>
    </w:p>
    <w:p w:rsidR="003C154C" w:rsidRDefault="003C154C" w:rsidP="00324BC1">
      <w:pPr>
        <w:pStyle w:val="Akapitzlist"/>
        <w:numPr>
          <w:ilvl w:val="0"/>
          <w:numId w:val="45"/>
        </w:numPr>
        <w:tabs>
          <w:tab w:val="left" w:pos="284"/>
          <w:tab w:val="left" w:pos="713"/>
        </w:tabs>
        <w:ind w:left="0" w:right="215" w:firstLine="0"/>
      </w:pPr>
      <w:r>
        <w:t>Obowiązek poinformowania oskarżonego spoczywa całkowicie na prokuraturze i nie może być wypełniony w sposób bierny poprzez udostępnianie informacji bez powiadomienia o tym fakcie obrony (</w:t>
      </w:r>
      <w:proofErr w:type="spellStart"/>
      <w:r>
        <w:fldChar w:fldCharType="begin"/>
      </w:r>
      <w:r>
        <w:instrText xml:space="preserve"> HYPERLINK "http://hudoc.echr.coe.int/eng?i=001-58764" \h </w:instrText>
      </w:r>
      <w:r>
        <w:fldChar w:fldCharType="separate"/>
      </w:r>
      <w:r>
        <w:rPr>
          <w:i/>
          <w:color w:val="0071BB"/>
        </w:rPr>
        <w:t>Mattoccia</w:t>
      </w:r>
      <w:proofErr w:type="spellEnd"/>
      <w:r>
        <w:rPr>
          <w:i/>
          <w:color w:val="0071BB"/>
        </w:rPr>
        <w:t xml:space="preserve"> przeciwko Włochom,</w:t>
      </w:r>
      <w:r>
        <w:rPr>
          <w:i/>
          <w:color w:val="0071BB"/>
        </w:rPr>
        <w:fldChar w:fldCharType="end"/>
      </w:r>
      <w:r>
        <w:t xml:space="preserve"> § 65; </w:t>
      </w:r>
      <w:hyperlink r:id="rId680">
        <w:proofErr w:type="spellStart"/>
        <w:r>
          <w:rPr>
            <w:i/>
            <w:color w:val="0071BB"/>
          </w:rPr>
          <w:t>Chichlian</w:t>
        </w:r>
        <w:proofErr w:type="spellEnd"/>
        <w:r>
          <w:rPr>
            <w:i/>
            <w:color w:val="0071BB"/>
          </w:rPr>
          <w:t xml:space="preserve"> i </w:t>
        </w:r>
        <w:proofErr w:type="spellStart"/>
        <w:r>
          <w:rPr>
            <w:i/>
            <w:color w:val="0071BB"/>
          </w:rPr>
          <w:t>Ekindjian</w:t>
        </w:r>
        <w:proofErr w:type="spellEnd"/>
        <w:r>
          <w:rPr>
            <w:i/>
            <w:color w:val="0071BB"/>
          </w:rPr>
          <w:t xml:space="preserve"> przeciwko Francji</w:t>
        </w:r>
        <w:r>
          <w:t>,</w:t>
        </w:r>
      </w:hyperlink>
      <w:r>
        <w:t xml:space="preserve"> sprawozdanie Komisji, ust. 71).</w:t>
      </w:r>
    </w:p>
    <w:p w:rsidR="003C154C" w:rsidRDefault="003C154C" w:rsidP="003C154C">
      <w:pPr>
        <w:tabs>
          <w:tab w:val="left" w:pos="284"/>
        </w:tabs>
        <w:jc w:val="both"/>
        <w:sectPr w:rsidR="003C154C">
          <w:pgSz w:w="11910" w:h="16840"/>
          <w:pgMar w:top="800" w:right="1220" w:bottom="760" w:left="1220" w:header="421" w:footer="569" w:gutter="0"/>
          <w:cols w:space="708"/>
        </w:sectPr>
      </w:pPr>
    </w:p>
    <w:p w:rsidR="003C154C" w:rsidRDefault="003C154C" w:rsidP="003C154C">
      <w:pPr>
        <w:pStyle w:val="Tekstpodstawowy"/>
        <w:tabs>
          <w:tab w:val="left" w:pos="284"/>
        </w:tabs>
        <w:ind w:left="0"/>
        <w:jc w:val="left"/>
        <w:rPr>
          <w:sz w:val="20"/>
        </w:rPr>
      </w:pPr>
    </w:p>
    <w:p w:rsidR="003C154C" w:rsidRDefault="003C154C" w:rsidP="003C154C">
      <w:pPr>
        <w:pStyle w:val="Tekstpodstawowy"/>
        <w:tabs>
          <w:tab w:val="left" w:pos="284"/>
        </w:tabs>
        <w:ind w:left="0"/>
        <w:jc w:val="left"/>
        <w:rPr>
          <w:sz w:val="26"/>
        </w:rPr>
      </w:pPr>
    </w:p>
    <w:p w:rsidR="003C154C" w:rsidRDefault="003C154C" w:rsidP="00324BC1">
      <w:pPr>
        <w:pStyle w:val="Akapitzlist"/>
        <w:numPr>
          <w:ilvl w:val="0"/>
          <w:numId w:val="45"/>
        </w:numPr>
        <w:tabs>
          <w:tab w:val="left" w:pos="284"/>
          <w:tab w:val="left" w:pos="713"/>
        </w:tabs>
        <w:spacing w:before="57"/>
        <w:ind w:left="0" w:right="218" w:firstLine="0"/>
      </w:pPr>
      <w:r>
        <w:t>Informacje muszą zostać faktycznie otrzymane przez oskarżonego; prawne domniemanie  otrzymania nie jest wystarczające (</w:t>
      </w:r>
      <w:hyperlink r:id="rId681">
        <w:r>
          <w:rPr>
            <w:i/>
            <w:color w:val="0071BB"/>
          </w:rPr>
          <w:t>C. przeciwko Włochom</w:t>
        </w:r>
        <w:r>
          <w:t>,</w:t>
        </w:r>
      </w:hyperlink>
      <w:r>
        <w:t xml:space="preserve"> decyzja Komisji).</w:t>
      </w:r>
    </w:p>
    <w:p w:rsidR="003C154C" w:rsidRDefault="003C154C" w:rsidP="00324BC1">
      <w:pPr>
        <w:pStyle w:val="Akapitzlist"/>
        <w:numPr>
          <w:ilvl w:val="0"/>
          <w:numId w:val="45"/>
        </w:numPr>
        <w:tabs>
          <w:tab w:val="left" w:pos="284"/>
          <w:tab w:val="left" w:pos="713"/>
        </w:tabs>
        <w:ind w:left="0" w:right="214" w:firstLine="0"/>
      </w:pPr>
      <w:r>
        <w:t>Jeżeli zarzucana sytuacja wynika z własnego zachowania oskarżonego, oskarżony nie jest wówczas uprawniony do powoływania się na naruszenie prawa do obrony (</w:t>
      </w:r>
      <w:proofErr w:type="spellStart"/>
      <w:r>
        <w:fldChar w:fldCharType="begin"/>
      </w:r>
      <w:r>
        <w:instrText xml:space="preserve"> HYPERLINK "http://hudoc.echr.coe.int/eng?i=001-85463" \h </w:instrText>
      </w:r>
      <w:r>
        <w:fldChar w:fldCharType="separate"/>
      </w:r>
      <w:r>
        <w:rPr>
          <w:i/>
          <w:color w:val="0071BB"/>
        </w:rPr>
        <w:t>Erdogan</w:t>
      </w:r>
      <w:proofErr w:type="spellEnd"/>
      <w:r>
        <w:rPr>
          <w:i/>
          <w:color w:val="0071BB"/>
        </w:rPr>
        <w:t xml:space="preserve"> przeciwko Turcji</w:t>
      </w:r>
      <w:r>
        <w:rPr>
          <w:i/>
          <w:color w:val="0071BB"/>
        </w:rPr>
        <w:fldChar w:fldCharType="end"/>
      </w:r>
      <w:r>
        <w:t>, decyzja Komisji;</w:t>
      </w:r>
      <w:hyperlink r:id="rId682">
        <w:r>
          <w:rPr>
            <w:color w:val="0071BB"/>
          </w:rPr>
          <w:t xml:space="preserve"> </w:t>
        </w:r>
        <w:r>
          <w:rPr>
            <w:i/>
            <w:color w:val="0071BB"/>
          </w:rPr>
          <w:t xml:space="preserve">Campbell i </w:t>
        </w:r>
        <w:proofErr w:type="spellStart"/>
        <w:r>
          <w:rPr>
            <w:i/>
            <w:color w:val="0071BB"/>
          </w:rPr>
          <w:t>Fell</w:t>
        </w:r>
        <w:proofErr w:type="spellEnd"/>
        <w:r>
          <w:rPr>
            <w:i/>
            <w:color w:val="0071BB"/>
          </w:rPr>
          <w:t xml:space="preserve"> przeciwko Zjednoczonemu Królestwu</w:t>
        </w:r>
        <w:r>
          <w:t>,</w:t>
        </w:r>
      </w:hyperlink>
      <w:r>
        <w:t xml:space="preserve"> § 96).</w:t>
      </w:r>
    </w:p>
    <w:p w:rsidR="003C154C" w:rsidRDefault="003C154C" w:rsidP="00324BC1">
      <w:pPr>
        <w:pStyle w:val="Akapitzlist"/>
        <w:numPr>
          <w:ilvl w:val="0"/>
          <w:numId w:val="45"/>
        </w:numPr>
        <w:tabs>
          <w:tab w:val="left" w:pos="284"/>
          <w:tab w:val="left" w:pos="713"/>
        </w:tabs>
        <w:spacing w:before="118"/>
        <w:ind w:left="0" w:right="214" w:firstLine="0"/>
      </w:pPr>
      <w:r>
        <w:t>W przypadku osoby z zaburzeniami psychicznymi organy są zobowiązane do podjęcia dodatkowych kroków umożliwiających szczegółowe poinformowanie tej osoby o charakterze i przyczynie skierowanego przeciwko niej oskarżenia (</w:t>
      </w:r>
      <w:proofErr w:type="spellStart"/>
      <w:r>
        <w:fldChar w:fldCharType="begin"/>
      </w:r>
      <w:r>
        <w:instrText xml:space="preserve"> HYPERLINK "http://hudoc.echr.coe.int/eng?i=001-59167" \h </w:instrText>
      </w:r>
      <w:r>
        <w:fldChar w:fldCharType="separate"/>
      </w:r>
      <w:r>
        <w:rPr>
          <w:i/>
          <w:color w:val="0071BB"/>
        </w:rPr>
        <w:t>Vaudelle</w:t>
      </w:r>
      <w:proofErr w:type="spellEnd"/>
      <w:r>
        <w:rPr>
          <w:i/>
          <w:color w:val="0071BB"/>
        </w:rPr>
        <w:t xml:space="preserve"> przeciwko Francji</w:t>
      </w:r>
      <w:r>
        <w:t>,</w:t>
      </w:r>
      <w:r>
        <w:fldChar w:fldCharType="end"/>
      </w:r>
      <w:r>
        <w:t xml:space="preserve"> § 65).</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4"/>
        <w:numPr>
          <w:ilvl w:val="1"/>
          <w:numId w:val="10"/>
        </w:numPr>
        <w:tabs>
          <w:tab w:val="left" w:pos="284"/>
        </w:tabs>
        <w:ind w:left="0" w:firstLine="0"/>
      </w:pPr>
      <w:r>
        <w:rPr>
          <w:color w:val="2E2E2E"/>
        </w:rPr>
        <w:t>Zmiana kwalifikacji oskarżenia</w:t>
      </w:r>
    </w:p>
    <w:p w:rsidR="003C154C" w:rsidRDefault="003C154C" w:rsidP="00324BC1">
      <w:pPr>
        <w:pStyle w:val="Akapitzlist"/>
        <w:numPr>
          <w:ilvl w:val="0"/>
          <w:numId w:val="45"/>
        </w:numPr>
        <w:tabs>
          <w:tab w:val="left" w:pos="284"/>
          <w:tab w:val="left" w:pos="713"/>
        </w:tabs>
        <w:spacing w:before="117" w:after="240"/>
        <w:ind w:left="0" w:right="214" w:firstLine="0"/>
      </w:pPr>
      <w:r>
        <w:t>Oskarżony musi zostać należycie i w pełni poinformowany o wszelkich zmianach w oskarżeniu, w tym o zmianach w jego „przyczynie”, oraz musi dysponować odpowiednim czasem i możliwościami, by zareagować na nie i zorganizować obronę na podstawie wszelkich nowych informacji lub zarzutów (</w:t>
      </w:r>
      <w:proofErr w:type="spellStart"/>
      <w:r>
        <w:fldChar w:fldCharType="begin"/>
      </w:r>
      <w:r>
        <w:instrText xml:space="preserve"> HYPERLINK "http://hudoc.echr.coe.int/eng?i=001-58764" \h </w:instrText>
      </w:r>
      <w:r>
        <w:fldChar w:fldCharType="separate"/>
      </w:r>
      <w:r>
        <w:rPr>
          <w:i/>
          <w:color w:val="0071BB"/>
        </w:rPr>
        <w:t>Mattoccia</w:t>
      </w:r>
      <w:proofErr w:type="spellEnd"/>
      <w:r>
        <w:rPr>
          <w:i/>
          <w:color w:val="0071BB"/>
        </w:rPr>
        <w:t xml:space="preserve"> przeciwko Włochom,</w:t>
      </w:r>
      <w:r>
        <w:rPr>
          <w:i/>
          <w:color w:val="0071BB"/>
        </w:rPr>
        <w:fldChar w:fldCharType="end"/>
      </w:r>
      <w:r>
        <w:t xml:space="preserve"> § 61;</w:t>
      </w:r>
      <w:hyperlink r:id="rId683">
        <w:r>
          <w:rPr>
            <w:color w:val="0071BB"/>
          </w:rPr>
          <w:t xml:space="preserve"> </w:t>
        </w:r>
        <w:proofErr w:type="spellStart"/>
        <w:r>
          <w:rPr>
            <w:i/>
            <w:color w:val="0071BB"/>
          </w:rPr>
          <w:t>Bäckström</w:t>
        </w:r>
        <w:proofErr w:type="spellEnd"/>
        <w:r>
          <w:rPr>
            <w:i/>
            <w:color w:val="0071BB"/>
          </w:rPr>
          <w:t xml:space="preserve"> i Andersson przeciwko Szwecji</w:t>
        </w:r>
      </w:hyperlink>
      <w:r>
        <w:rPr>
          <w:i/>
          <w:color w:val="0071BB"/>
        </w:rPr>
        <w:t xml:space="preserve"> </w:t>
      </w:r>
      <w:r>
        <w:t>(</w:t>
      </w:r>
      <w:proofErr w:type="spellStart"/>
      <w:r>
        <w:t>dec</w:t>
      </w:r>
      <w:proofErr w:type="spellEnd"/>
      <w:r>
        <w:t xml:space="preserve">.); </w:t>
      </w:r>
      <w:hyperlink r:id="rId684">
        <w:proofErr w:type="spellStart"/>
        <w:r>
          <w:rPr>
            <w:i/>
            <w:color w:val="0071BB"/>
          </w:rPr>
          <w:t>Varela</w:t>
        </w:r>
        <w:proofErr w:type="spellEnd"/>
        <w:r>
          <w:rPr>
            <w:i/>
            <w:color w:val="0071BB"/>
          </w:rPr>
          <w:t xml:space="preserve"> </w:t>
        </w:r>
        <w:proofErr w:type="spellStart"/>
        <w:r>
          <w:rPr>
            <w:i/>
            <w:color w:val="0071BB"/>
          </w:rPr>
          <w:t>Geis</w:t>
        </w:r>
        <w:proofErr w:type="spellEnd"/>
        <w:r>
          <w:rPr>
            <w:i/>
            <w:color w:val="0071BB"/>
          </w:rPr>
          <w:t xml:space="preserve"> przeciwko Hiszpanii</w:t>
        </w:r>
      </w:hyperlink>
      <w:r>
        <w:t>, § 54).</w:t>
      </w:r>
    </w:p>
    <w:p w:rsidR="003C154C" w:rsidRDefault="003C154C" w:rsidP="00324BC1">
      <w:pPr>
        <w:pStyle w:val="Akapitzlist"/>
        <w:numPr>
          <w:ilvl w:val="0"/>
          <w:numId w:val="45"/>
        </w:numPr>
        <w:tabs>
          <w:tab w:val="left" w:pos="284"/>
          <w:tab w:val="left" w:pos="713"/>
        </w:tabs>
        <w:spacing w:before="1" w:after="240"/>
        <w:ind w:left="0" w:right="214" w:firstLine="0"/>
      </w:pPr>
      <w:r>
        <w:t>Informacje dotyczące postawionych zarzutów, w tym kwalifikacji prawnej, którą sąd może przyjąć w danej sprawie, muszą zostać podane albo przed rozprawą w akcie oskarżenia albo przynajmniej w trakcie rozprawy za pomocą innych formalnego lub dorozumianego rozszerzenia zarzutów. Samo odniesienie się do teoretycznej możliwości, że sąd może dojść do innego wniosku niż prokuratura w odniesieniu do kwalifikacji przestępstwa, jest oczywiście niewystarczające (</w:t>
      </w:r>
      <w:hyperlink r:id="rId685">
        <w:r w:rsidRPr="00596E73">
          <w:rPr>
            <w:i/>
            <w:color w:val="0071BB"/>
          </w:rPr>
          <w:t>I.H. i Inni</w:t>
        </w:r>
      </w:hyperlink>
      <w:r>
        <w:rPr>
          <w:i/>
        </w:rPr>
        <w:t xml:space="preserve"> </w:t>
      </w:r>
      <w:hyperlink r:id="rId686">
        <w:r w:rsidRPr="00596E73">
          <w:rPr>
            <w:i/>
            <w:color w:val="0071BB"/>
          </w:rPr>
          <w:t>przeciwko Austrii</w:t>
        </w:r>
        <w:r>
          <w:t>,</w:t>
        </w:r>
      </w:hyperlink>
      <w:r>
        <w:t xml:space="preserve"> § 34).</w:t>
      </w:r>
    </w:p>
    <w:p w:rsidR="003C154C" w:rsidRDefault="003C154C" w:rsidP="00324BC1">
      <w:pPr>
        <w:pStyle w:val="Akapitzlist"/>
        <w:numPr>
          <w:ilvl w:val="0"/>
          <w:numId w:val="45"/>
        </w:numPr>
        <w:tabs>
          <w:tab w:val="left" w:pos="284"/>
          <w:tab w:val="left" w:pos="713"/>
        </w:tabs>
        <w:spacing w:before="1"/>
        <w:ind w:left="0" w:firstLine="0"/>
      </w:pPr>
      <w:r>
        <w:t>Zmiana kwalifikacji przestępstwa uznaje się za dostatecznie przewidywalną dla oskarżonego, jeżeli dotyczy ona elementu nierozerwalnie związanego z oskarżeniem (</w:t>
      </w:r>
      <w:hyperlink r:id="rId687">
        <w:r w:rsidRPr="00596E73">
          <w:rPr>
            <w:i/>
            <w:color w:val="0071BB"/>
          </w:rPr>
          <w:t xml:space="preserve">De Salvador </w:t>
        </w:r>
        <w:proofErr w:type="spellStart"/>
        <w:r w:rsidRPr="00596E73">
          <w:rPr>
            <w:i/>
            <w:color w:val="0071BB"/>
          </w:rPr>
          <w:t>Torres</w:t>
        </w:r>
        <w:proofErr w:type="spellEnd"/>
        <w:r w:rsidRPr="00596E73">
          <w:rPr>
            <w:i/>
            <w:color w:val="0071BB"/>
          </w:rPr>
          <w:t xml:space="preserve"> przeciwko Hiszpanii</w:t>
        </w:r>
      </w:hyperlink>
      <w:r>
        <w:t>, § 33;</w:t>
      </w:r>
      <w:hyperlink r:id="rId688">
        <w:r w:rsidRPr="00596E73">
          <w:rPr>
            <w:i/>
            <w:color w:val="0071BB"/>
          </w:rPr>
          <w:t xml:space="preserve"> </w:t>
        </w:r>
        <w:proofErr w:type="spellStart"/>
        <w:r>
          <w:rPr>
            <w:i/>
            <w:color w:val="0071BB"/>
          </w:rPr>
          <w:t>Sadak</w:t>
        </w:r>
        <w:proofErr w:type="spellEnd"/>
        <w:r>
          <w:rPr>
            <w:i/>
            <w:color w:val="0071BB"/>
          </w:rPr>
          <w:t xml:space="preserve"> </w:t>
        </w:r>
        <w:r w:rsidRPr="00596E73">
          <w:rPr>
            <w:i/>
            <w:color w:val="0071BB"/>
          </w:rPr>
          <w:t>i Inni przeciwko Turcji (nr 1)</w:t>
        </w:r>
        <w:r>
          <w:t>,</w:t>
        </w:r>
      </w:hyperlink>
      <w:r>
        <w:t xml:space="preserve"> §§ 52 i 56; </w:t>
      </w:r>
      <w:hyperlink r:id="rId689">
        <w:proofErr w:type="spellStart"/>
        <w:r w:rsidRPr="00596E73">
          <w:rPr>
            <w:i/>
            <w:color w:val="0071BB"/>
          </w:rPr>
          <w:t>Juha</w:t>
        </w:r>
        <w:proofErr w:type="spellEnd"/>
        <w:r w:rsidRPr="00596E73">
          <w:rPr>
            <w:i/>
            <w:color w:val="0071BB"/>
          </w:rPr>
          <w:t xml:space="preserve"> </w:t>
        </w:r>
        <w:proofErr w:type="spellStart"/>
        <w:r w:rsidRPr="00596E73">
          <w:rPr>
            <w:i/>
            <w:color w:val="0071BB"/>
          </w:rPr>
          <w:t>Nuutinen</w:t>
        </w:r>
        <w:proofErr w:type="spellEnd"/>
        <w:r w:rsidRPr="00596E73">
          <w:rPr>
            <w:i/>
            <w:color w:val="0071BB"/>
          </w:rPr>
          <w:t xml:space="preserve"> przeciwko Finlandii</w:t>
        </w:r>
        <w:r>
          <w:t>,</w:t>
        </w:r>
      </w:hyperlink>
      <w:r>
        <w:t xml:space="preserve"> § 32). Kolejną istotną kwestią jest to, czy elementy przestępstwa, które zostało przeklasyfikowane, były przedmiotem dyskusji w ramach postępowania (</w:t>
      </w:r>
      <w:proofErr w:type="spellStart"/>
      <w:r>
        <w:fldChar w:fldCharType="begin"/>
      </w:r>
      <w:r>
        <w:instrText xml:space="preserve"> HYPERLINK "http://hudoc.echr.coe.int/eng?i=001-96610" \h </w:instrText>
      </w:r>
      <w:r>
        <w:fldChar w:fldCharType="separate"/>
      </w:r>
      <w:r w:rsidRPr="00596E73">
        <w:rPr>
          <w:i/>
          <w:color w:val="0071BB"/>
        </w:rPr>
        <w:t>Penev</w:t>
      </w:r>
      <w:proofErr w:type="spellEnd"/>
      <w:r>
        <w:rPr>
          <w:i/>
          <w:color w:val="0071BB"/>
        </w:rPr>
        <w:fldChar w:fldCharType="end"/>
      </w:r>
      <w:r>
        <w:rPr>
          <w:i/>
        </w:rPr>
        <w:t xml:space="preserve"> </w:t>
      </w:r>
      <w:hyperlink r:id="rId690">
        <w:r w:rsidRPr="00596E73">
          <w:rPr>
            <w:i/>
            <w:color w:val="0071BB"/>
          </w:rPr>
          <w:t>przeciwko Bułgarii</w:t>
        </w:r>
        <w:r>
          <w:t>,</w:t>
        </w:r>
      </w:hyperlink>
      <w:r>
        <w:t xml:space="preserve"> § 41).</w:t>
      </w:r>
    </w:p>
    <w:p w:rsidR="003C154C" w:rsidRDefault="003C154C" w:rsidP="00324BC1">
      <w:pPr>
        <w:pStyle w:val="Akapitzlist"/>
        <w:numPr>
          <w:ilvl w:val="0"/>
          <w:numId w:val="45"/>
        </w:numPr>
        <w:tabs>
          <w:tab w:val="left" w:pos="284"/>
          <w:tab w:val="left" w:pos="713"/>
        </w:tabs>
        <w:spacing w:before="120"/>
        <w:ind w:left="0" w:right="210" w:firstLine="0"/>
      </w:pPr>
      <w:r>
        <w:t>W przypadku zmiany kwalifikacji okoliczności faktycznych w toku postępowania, oskarżony musi mieć możliwość praktycznego i skutecznego korzystania z prawa do obrony w odpowiednim czasie (</w:t>
      </w:r>
      <w:proofErr w:type="spellStart"/>
      <w:r>
        <w:fldChar w:fldCharType="begin"/>
      </w:r>
      <w:r>
        <w:instrText xml:space="preserve"> HYPERLINK "http://hudoc.echr.coe.int/eng?i=001-58226" \h </w:instrText>
      </w:r>
      <w:r>
        <w:fldChar w:fldCharType="separate"/>
      </w:r>
      <w:r>
        <w:rPr>
          <w:i/>
          <w:color w:val="0071BB"/>
        </w:rPr>
        <w:t>Pélissier</w:t>
      </w:r>
      <w:proofErr w:type="spellEnd"/>
      <w:r>
        <w:rPr>
          <w:i/>
          <w:color w:val="0071BB"/>
        </w:rPr>
        <w:t xml:space="preserve"> i Sassi przeciwko Francji</w:t>
      </w:r>
      <w:r>
        <w:rPr>
          <w:i/>
          <w:color w:val="0071BB"/>
        </w:rPr>
        <w:fldChar w:fldCharType="end"/>
      </w:r>
      <w:r>
        <w:rPr>
          <w:i/>
          <w:color w:val="0071BB"/>
        </w:rPr>
        <w:t xml:space="preserve"> </w:t>
      </w:r>
      <w:r>
        <w:t xml:space="preserve">[WI], § 62; </w:t>
      </w:r>
      <w:hyperlink r:id="rId691">
        <w:r>
          <w:rPr>
            <w:i/>
            <w:color w:val="0071BB"/>
          </w:rPr>
          <w:t>Block przeciwko Węgrom</w:t>
        </w:r>
      </w:hyperlink>
      <w:r>
        <w:t xml:space="preserve">, § 24; </w:t>
      </w:r>
      <w:hyperlink r:id="rId692">
        <w:proofErr w:type="spellStart"/>
        <w:r>
          <w:rPr>
            <w:i/>
            <w:color w:val="0071BB"/>
          </w:rPr>
          <w:t>Haxhia</w:t>
        </w:r>
        <w:proofErr w:type="spellEnd"/>
        <w:r>
          <w:rPr>
            <w:i/>
            <w:color w:val="0071BB"/>
          </w:rPr>
          <w:t xml:space="preserve"> przeciwko Albanii</w:t>
        </w:r>
      </w:hyperlink>
      <w:r>
        <w:t xml:space="preserve">, §§ 137- 138; </w:t>
      </w:r>
      <w:hyperlink r:id="rId693">
        <w:r>
          <w:rPr>
            <w:i/>
            <w:color w:val="0071BB"/>
          </w:rPr>
          <w:t>Pereira Cruz i Inni przeciwko Portugalii</w:t>
        </w:r>
        <w:r>
          <w:t>,</w:t>
        </w:r>
      </w:hyperlink>
      <w:r>
        <w:t xml:space="preserve"> § 198).</w:t>
      </w:r>
    </w:p>
    <w:p w:rsidR="003C154C" w:rsidRDefault="003C154C" w:rsidP="00324BC1">
      <w:pPr>
        <w:pStyle w:val="Akapitzlist"/>
        <w:numPr>
          <w:ilvl w:val="0"/>
          <w:numId w:val="45"/>
        </w:numPr>
        <w:tabs>
          <w:tab w:val="left" w:pos="284"/>
          <w:tab w:val="left" w:pos="711"/>
        </w:tabs>
        <w:spacing w:before="119"/>
        <w:ind w:left="0" w:right="215" w:firstLine="0"/>
      </w:pPr>
      <w:r>
        <w:t>Wady w powiadomieniu o zarzutach mogłyby zostać usunięte w postępowaniu odwoławczym, jeżeli oskarżony ma możliwość przedstawienia przed sądami wyższej instancji swojej obrony w odniesieniu do zmienionych zarzutów oraz zakwestionowania swojego wyroku skazującego w odniesieniu do wszystkich istotnych aspektów prawnych i faktycznych (</w:t>
      </w:r>
      <w:proofErr w:type="spellStart"/>
      <w:r>
        <w:fldChar w:fldCharType="begin"/>
      </w:r>
      <w:r>
        <w:instrText xml:space="preserve"> HYPERLINK "http://hudoc.echr.coe.int/eng?i=001-59264" \h </w:instrText>
      </w:r>
      <w:r>
        <w:fldChar w:fldCharType="separate"/>
      </w:r>
      <w:r>
        <w:rPr>
          <w:i/>
          <w:color w:val="0071BB"/>
        </w:rPr>
        <w:t>Dallos</w:t>
      </w:r>
      <w:proofErr w:type="spellEnd"/>
      <w:r>
        <w:rPr>
          <w:i/>
          <w:color w:val="0071BB"/>
        </w:rPr>
        <w:t xml:space="preserve"> przeciwko Węgrom,</w:t>
      </w:r>
      <w:r>
        <w:rPr>
          <w:i/>
          <w:color w:val="0071BB"/>
        </w:rPr>
        <w:fldChar w:fldCharType="end"/>
      </w:r>
      <w:r>
        <w:t xml:space="preserve"> §§ 49-52; </w:t>
      </w:r>
      <w:hyperlink r:id="rId694">
        <w:proofErr w:type="spellStart"/>
        <w:r>
          <w:rPr>
            <w:i/>
            <w:color w:val="0071BB"/>
          </w:rPr>
          <w:t>Sipavičius</w:t>
        </w:r>
        <w:proofErr w:type="spellEnd"/>
        <w:r>
          <w:rPr>
            <w:i/>
            <w:color w:val="0071BB"/>
          </w:rPr>
          <w:t xml:space="preserve"> przeciwko Litwie</w:t>
        </w:r>
        <w:r>
          <w:t>,</w:t>
        </w:r>
      </w:hyperlink>
      <w:r>
        <w:t xml:space="preserve"> §§ 30-33; </w:t>
      </w:r>
      <w:hyperlink r:id="rId695">
        <w:proofErr w:type="spellStart"/>
        <w:r>
          <w:rPr>
            <w:i/>
            <w:color w:val="0071BB"/>
          </w:rPr>
          <w:t>Zhupnik</w:t>
        </w:r>
        <w:proofErr w:type="spellEnd"/>
        <w:r>
          <w:rPr>
            <w:i/>
            <w:color w:val="0071BB"/>
          </w:rPr>
          <w:t xml:space="preserve"> przeciwko Ukrainie</w:t>
        </w:r>
        <w:r>
          <w:t>,</w:t>
        </w:r>
      </w:hyperlink>
      <w:r>
        <w:t xml:space="preserve"> §§ 39-43; </w:t>
      </w:r>
      <w:hyperlink r:id="rId696">
        <w:r>
          <w:rPr>
            <w:i/>
            <w:color w:val="0071BB"/>
          </w:rPr>
          <w:t xml:space="preserve">I.H. i </w:t>
        </w:r>
      </w:hyperlink>
      <w:hyperlink r:id="rId697">
        <w:r>
          <w:rPr>
            <w:i/>
            <w:color w:val="0071BB"/>
          </w:rPr>
          <w:t xml:space="preserve"> Inni przeciwko Austrii</w:t>
        </w:r>
        <w:r>
          <w:t>,</w:t>
        </w:r>
      </w:hyperlink>
      <w:r>
        <w:t xml:space="preserve"> §§ 36-38</w:t>
      </w:r>
      <w:r w:rsidRPr="001B68CB">
        <w:t xml:space="preserve">; </w:t>
      </w:r>
      <w:proofErr w:type="spellStart"/>
      <w:r w:rsidRPr="001B68CB">
        <w:rPr>
          <w:b/>
          <w:bCs/>
          <w:i/>
          <w:iCs/>
        </w:rPr>
        <w:t>Gelenidze</w:t>
      </w:r>
      <w:proofErr w:type="spellEnd"/>
      <w:r w:rsidRPr="001B68CB">
        <w:rPr>
          <w:b/>
          <w:bCs/>
          <w:i/>
          <w:iCs/>
        </w:rPr>
        <w:t xml:space="preserve"> przeciwko Gruzji</w:t>
      </w:r>
      <w:r w:rsidRPr="001B68CB">
        <w:t>*, § 30</w:t>
      </w:r>
      <w:r>
        <w:t>).</w:t>
      </w:r>
    </w:p>
    <w:p w:rsidR="003C154C" w:rsidRDefault="003C154C" w:rsidP="003C154C">
      <w:pPr>
        <w:pStyle w:val="Tekstpodstawowy"/>
        <w:tabs>
          <w:tab w:val="left" w:pos="284"/>
        </w:tabs>
        <w:ind w:left="0"/>
        <w:jc w:val="left"/>
        <w:rPr>
          <w:sz w:val="20"/>
        </w:rPr>
      </w:pPr>
    </w:p>
    <w:p w:rsidR="003C154C" w:rsidRDefault="003C154C" w:rsidP="00324BC1">
      <w:pPr>
        <w:pStyle w:val="Nagwek4"/>
        <w:numPr>
          <w:ilvl w:val="1"/>
          <w:numId w:val="10"/>
        </w:numPr>
        <w:tabs>
          <w:tab w:val="left" w:pos="284"/>
        </w:tabs>
        <w:ind w:left="0" w:firstLine="0"/>
      </w:pPr>
      <w:r>
        <w:rPr>
          <w:color w:val="2E2E2E"/>
        </w:rPr>
        <w:t>„W szczegółach”</w:t>
      </w:r>
    </w:p>
    <w:p w:rsidR="003C154C" w:rsidRDefault="003C154C" w:rsidP="00324BC1">
      <w:pPr>
        <w:pStyle w:val="Akapitzlist"/>
        <w:numPr>
          <w:ilvl w:val="0"/>
          <w:numId w:val="45"/>
        </w:numPr>
        <w:tabs>
          <w:tab w:val="left" w:pos="284"/>
          <w:tab w:val="left" w:pos="713"/>
        </w:tabs>
        <w:spacing w:before="117"/>
        <w:ind w:left="0" w:firstLine="0"/>
      </w:pPr>
      <w:r>
        <w:t>Adekwatność informacji należy oceniać w odniesieniu do art. 6 ust. 3 lit. b), który przyznaje każdemu prawo do posiadania odpowiedniego czasu i możliwości na przygotowanie obrony oraz w świetle bardziej ogólnego prawa do rzetelnego procesu sądowego zapisanego w art. 6 ust. 1 (</w:t>
      </w:r>
      <w:proofErr w:type="spellStart"/>
      <w:r>
        <w:fldChar w:fldCharType="begin"/>
      </w:r>
      <w:r>
        <w:instrText xml:space="preserve"> HYPERLINK "http://hudoc.echr.coe.int/eng?i=001-58764" \h </w:instrText>
      </w:r>
      <w:r>
        <w:fldChar w:fldCharType="separate"/>
      </w:r>
      <w:r>
        <w:rPr>
          <w:i/>
          <w:color w:val="0071BB"/>
        </w:rPr>
        <w:t>Mattoccia</w:t>
      </w:r>
      <w:proofErr w:type="spellEnd"/>
      <w:r>
        <w:rPr>
          <w:i/>
          <w:color w:val="0071BB"/>
        </w:rPr>
        <w:t xml:space="preserve"> przeciwko Włochom</w:t>
      </w:r>
      <w:r>
        <w:rPr>
          <w:i/>
          <w:color w:val="0071BB"/>
        </w:rPr>
        <w:fldChar w:fldCharType="end"/>
      </w:r>
      <w:r>
        <w:t xml:space="preserve">, § 60; </w:t>
      </w:r>
      <w:hyperlink r:id="rId698">
        <w:proofErr w:type="spellStart"/>
        <w:r>
          <w:rPr>
            <w:i/>
            <w:color w:val="0071BB"/>
          </w:rPr>
          <w:t>Bäckström</w:t>
        </w:r>
        <w:proofErr w:type="spellEnd"/>
        <w:r>
          <w:rPr>
            <w:i/>
            <w:color w:val="0071BB"/>
          </w:rPr>
          <w:t xml:space="preserve"> i Andersson przeciwko Szwecji</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284"/>
          <w:tab w:val="left" w:pos="713"/>
        </w:tabs>
        <w:ind w:left="0" w:right="214" w:firstLine="0"/>
      </w:pPr>
      <w:r>
        <w:t>O ile zakres „szczegółowych” informacji różni się w zależności od konkretnych okoliczności każdej sprawy, o tyle oskarżony musi przynajmniej otrzymać informacje wystarczające do pełnego zrozumienia zakresu postawionych mu zarzutów w celu przygotowania odpowiedniej obrony (</w:t>
      </w:r>
      <w:proofErr w:type="spellStart"/>
      <w:r>
        <w:fldChar w:fldCharType="begin"/>
      </w:r>
      <w:r>
        <w:instrText xml:space="preserve"> HYPERLINK "http://hudoc.echr.coe.int/eng?i=001-58764" \h </w:instrText>
      </w:r>
      <w:r>
        <w:fldChar w:fldCharType="separate"/>
      </w:r>
      <w:r>
        <w:rPr>
          <w:i/>
          <w:color w:val="0071BB"/>
        </w:rPr>
        <w:t>Mattoccia</w:t>
      </w:r>
      <w:proofErr w:type="spellEnd"/>
      <w:r>
        <w:rPr>
          <w:i/>
          <w:color w:val="0071BB"/>
        </w:rPr>
        <w:t xml:space="preserve"> przeciwko Włochom,</w:t>
      </w:r>
      <w:r>
        <w:rPr>
          <w:i/>
          <w:color w:val="0071BB"/>
        </w:rPr>
        <w:fldChar w:fldCharType="end"/>
      </w:r>
      <w:r>
        <w:t xml:space="preserve"> § 60). Na przykład szczegółowe informacje będą występować, gdy przestępstwa, o które oskarżono oskarżonego, zostaną dostatecznie wymienione; miejsce i data popełnienia przestępstwa; istnieje odniesienie do odpowiednich artykułów kodeksu karnego oraz nazwisko ofiary (</w:t>
      </w:r>
      <w:proofErr w:type="spellStart"/>
      <w:r>
        <w:fldChar w:fldCharType="begin"/>
      </w:r>
      <w:r>
        <w:instrText xml:space="preserve"> HYPERLINK "http://hudoc.echr.coe.int/eng?i=001-57612" \h </w:instrText>
      </w:r>
      <w:r>
        <w:fldChar w:fldCharType="separate"/>
      </w:r>
      <w:r>
        <w:rPr>
          <w:i/>
          <w:color w:val="0071BB"/>
        </w:rPr>
        <w:t>Brozicek</w:t>
      </w:r>
      <w:proofErr w:type="spellEnd"/>
      <w:r>
        <w:rPr>
          <w:i/>
          <w:color w:val="0071BB"/>
        </w:rPr>
        <w:t xml:space="preserve"> przeciwko Włochom</w:t>
      </w:r>
      <w:r>
        <w:t>,</w:t>
      </w:r>
      <w:r>
        <w:fldChar w:fldCharType="end"/>
      </w:r>
      <w:r>
        <w:t xml:space="preserve"> § 42).</w:t>
      </w:r>
    </w:p>
    <w:p w:rsidR="003C154C" w:rsidRDefault="003C154C" w:rsidP="003C154C">
      <w:pPr>
        <w:tabs>
          <w:tab w:val="left" w:pos="284"/>
        </w:tabs>
        <w:jc w:val="both"/>
        <w:sectPr w:rsidR="003C154C">
          <w:pgSz w:w="11910" w:h="16840"/>
          <w:pgMar w:top="800" w:right="1220" w:bottom="760" w:left="1220" w:header="421" w:footer="569" w:gutter="0"/>
          <w:cols w:space="708"/>
        </w:sectPr>
      </w:pPr>
    </w:p>
    <w:p w:rsidR="003C154C" w:rsidRDefault="003C154C" w:rsidP="003C154C">
      <w:pPr>
        <w:pStyle w:val="Tekstpodstawowy"/>
        <w:tabs>
          <w:tab w:val="left" w:pos="284"/>
        </w:tabs>
        <w:ind w:left="0"/>
        <w:jc w:val="left"/>
        <w:rPr>
          <w:sz w:val="20"/>
        </w:rPr>
      </w:pPr>
    </w:p>
    <w:p w:rsidR="003C154C" w:rsidRDefault="003C154C" w:rsidP="003C154C">
      <w:pPr>
        <w:pStyle w:val="Tekstpodstawowy"/>
        <w:tabs>
          <w:tab w:val="left" w:pos="284"/>
        </w:tabs>
        <w:ind w:left="0"/>
        <w:jc w:val="left"/>
        <w:rPr>
          <w:sz w:val="26"/>
        </w:rPr>
      </w:pPr>
    </w:p>
    <w:p w:rsidR="003C154C" w:rsidRDefault="003C154C" w:rsidP="00324BC1">
      <w:pPr>
        <w:pStyle w:val="Akapitzlist"/>
        <w:numPr>
          <w:ilvl w:val="0"/>
          <w:numId w:val="45"/>
        </w:numPr>
        <w:tabs>
          <w:tab w:val="left" w:pos="284"/>
          <w:tab w:val="left" w:pos="713"/>
        </w:tabs>
        <w:spacing w:before="1"/>
        <w:ind w:left="0" w:right="220" w:firstLine="0"/>
      </w:pPr>
      <w:r>
        <w:t>Niektóre szczegółowe informacje na temat przestępstwa można ustalić nie tylko na podstawie aktu oskarżenia, ale również na podstawie innych dokumentów przygotowanych przez prokuraturę w sprawie oraz innych materiałów z akt sprawy (</w:t>
      </w:r>
      <w:proofErr w:type="spellStart"/>
      <w:r>
        <w:fldChar w:fldCharType="begin"/>
      </w:r>
      <w:r>
        <w:instrText xml:space="preserve"> HYPERLINK "http://hudoc.echr.coe.int/eng?i=001-96771" \h </w:instrText>
      </w:r>
      <w:r>
        <w:fldChar w:fldCharType="separate"/>
      </w:r>
      <w:r w:rsidRPr="00596E73">
        <w:rPr>
          <w:i/>
          <w:color w:val="0071BB"/>
        </w:rPr>
        <w:t>Previti</w:t>
      </w:r>
      <w:proofErr w:type="spellEnd"/>
      <w:r>
        <w:rPr>
          <w:i/>
          <w:color w:val="0071BB"/>
        </w:rPr>
        <w:fldChar w:fldCharType="end"/>
      </w:r>
      <w:r>
        <w:rPr>
          <w:i/>
        </w:rPr>
        <w:t xml:space="preserve"> </w:t>
      </w:r>
      <w:hyperlink r:id="rId699">
        <w:r w:rsidRPr="00596E73">
          <w:rPr>
            <w:i/>
            <w:color w:val="0071BB"/>
          </w:rPr>
          <w:t>przeciwko Włochom</w:t>
        </w:r>
      </w:hyperlink>
      <w:r w:rsidRPr="00596E73">
        <w:rPr>
          <w:i/>
          <w:color w:val="0071BB"/>
        </w:rPr>
        <w:t xml:space="preserve"> </w:t>
      </w:r>
      <w:r>
        <w:t>(</w:t>
      </w:r>
      <w:proofErr w:type="spellStart"/>
      <w:r>
        <w:t>dec</w:t>
      </w:r>
      <w:proofErr w:type="spellEnd"/>
      <w:r>
        <w:t>.), § 208). Ponadto szczegóły faktyczne przestępstwa mogą być wyjaśnione i określone w trakcie postępowania (</w:t>
      </w:r>
      <w:proofErr w:type="spellStart"/>
      <w:r>
        <w:fldChar w:fldCharType="begin"/>
      </w:r>
      <w:r>
        <w:instrText xml:space="preserve"> HYPERLINK "http://hudoc.echr.coe.int/eng?i=001-155448" \h </w:instrText>
      </w:r>
      <w:r>
        <w:fldChar w:fldCharType="separate"/>
      </w:r>
      <w:r w:rsidRPr="00596E73">
        <w:rPr>
          <w:i/>
          <w:color w:val="0071BB"/>
        </w:rPr>
        <w:t>Sampech</w:t>
      </w:r>
      <w:proofErr w:type="spellEnd"/>
      <w:r w:rsidRPr="00596E73">
        <w:rPr>
          <w:i/>
          <w:color w:val="0071BB"/>
        </w:rPr>
        <w:t xml:space="preserve"> przeciwko Włochom</w:t>
      </w:r>
      <w:r>
        <w:rPr>
          <w:i/>
          <w:color w:val="0071BB"/>
        </w:rPr>
        <w:fldChar w:fldCharType="end"/>
      </w:r>
      <w:r w:rsidRPr="00596E73">
        <w:rPr>
          <w:i/>
          <w:color w:val="0071BB"/>
        </w:rPr>
        <w:t xml:space="preserve"> </w:t>
      </w:r>
      <w:r>
        <w:t>(</w:t>
      </w:r>
      <w:proofErr w:type="spellStart"/>
      <w:r>
        <w:t>dec</w:t>
      </w:r>
      <w:proofErr w:type="spellEnd"/>
      <w:r>
        <w:t xml:space="preserve">.), § 110; </w:t>
      </w:r>
      <w:hyperlink r:id="rId700">
        <w:r w:rsidRPr="00596E73">
          <w:rPr>
            <w:i/>
            <w:color w:val="0071BB"/>
          </w:rPr>
          <w:t>Pereira Cruz i Inni przeciwko Portugalii</w:t>
        </w:r>
        <w:r>
          <w:t>,</w:t>
        </w:r>
      </w:hyperlink>
      <w:r>
        <w:t xml:space="preserve"> § 198).</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4"/>
        <w:numPr>
          <w:ilvl w:val="1"/>
          <w:numId w:val="10"/>
        </w:numPr>
        <w:tabs>
          <w:tab w:val="left" w:pos="284"/>
        </w:tabs>
        <w:ind w:left="0" w:firstLine="0"/>
      </w:pPr>
      <w:r>
        <w:rPr>
          <w:color w:val="2E2E2E"/>
        </w:rPr>
        <w:t>„Niezwłocznie”</w:t>
      </w:r>
    </w:p>
    <w:p w:rsidR="003C154C" w:rsidRDefault="003C154C" w:rsidP="00324BC1">
      <w:pPr>
        <w:pStyle w:val="Akapitzlist"/>
        <w:numPr>
          <w:ilvl w:val="0"/>
          <w:numId w:val="45"/>
        </w:numPr>
        <w:tabs>
          <w:tab w:val="left" w:pos="284"/>
          <w:tab w:val="left" w:pos="713"/>
        </w:tabs>
        <w:spacing w:before="117"/>
        <w:ind w:left="0" w:firstLine="0"/>
      </w:pPr>
      <w:r>
        <w:t>Informacje te muszą zostać przedłożone oskarżonemu w odpowiednim czasie w celu przygotowania obrony, co jest głównym celem leżącym u podstaw art. 6 ust. 3 lit. a) (</w:t>
      </w:r>
      <w:hyperlink r:id="rId701">
        <w:r>
          <w:rPr>
            <w:i/>
            <w:color w:val="0071BB"/>
          </w:rPr>
          <w:t>C. przeciwko Włochom</w:t>
        </w:r>
        <w:r>
          <w:t>,</w:t>
        </w:r>
      </w:hyperlink>
      <w:r>
        <w:t xml:space="preserve"> decyzja Komisji, w której powiadomienie skarżącego o postawionych zarzutach na cztery miesiące przed rozprawą zostało uznane za dopuszczalne; patrz z drugiej strony, </w:t>
      </w:r>
      <w:hyperlink r:id="rId702">
        <w:proofErr w:type="spellStart"/>
        <w:r>
          <w:rPr>
            <w:i/>
            <w:color w:val="0071BB"/>
          </w:rPr>
          <w:t>Borisova</w:t>
        </w:r>
        <w:proofErr w:type="spellEnd"/>
        <w:r>
          <w:rPr>
            <w:i/>
            <w:color w:val="0071BB"/>
          </w:rPr>
          <w:t xml:space="preserve"> przeciwko Bułgarii</w:t>
        </w:r>
        <w:r>
          <w:t>,</w:t>
        </w:r>
      </w:hyperlink>
      <w:r>
        <w:t xml:space="preserve"> §§ 43-45, gdzie skarżąca miała tylko kilka godzin na przygotowanie obrony bez adwokata).</w:t>
      </w:r>
    </w:p>
    <w:p w:rsidR="003C154C" w:rsidRDefault="003C154C" w:rsidP="00324BC1">
      <w:pPr>
        <w:pStyle w:val="Akapitzlist"/>
        <w:numPr>
          <w:ilvl w:val="0"/>
          <w:numId w:val="45"/>
        </w:numPr>
        <w:tabs>
          <w:tab w:val="left" w:pos="284"/>
          <w:tab w:val="left" w:pos="713"/>
        </w:tabs>
        <w:spacing w:before="118"/>
        <w:ind w:left="0" w:firstLine="0"/>
      </w:pPr>
      <w:r>
        <w:t>Badając zgodność z art. 6 ust. 3 lit. a), Trybunał uwzględnił autonomiczne znaczenie słów „oskarżony” i „oskarżenie w sprawie karnej”, które należy interpretować raczej w odniesieniu do głównego celu niż sytuacji formalnej (</w:t>
      </w:r>
      <w:proofErr w:type="spellStart"/>
      <w:r>
        <w:fldChar w:fldCharType="begin"/>
      </w:r>
      <w:r>
        <w:instrText xml:space="preserve"> HYPERLINK "http://hudoc.echr.coe.int/eng?i=001-5623" \h </w:instrText>
      </w:r>
      <w:r>
        <w:fldChar w:fldCharType="separate"/>
      </w:r>
      <w:r>
        <w:rPr>
          <w:i/>
          <w:color w:val="0071BB"/>
        </w:rPr>
        <w:t>Padin</w:t>
      </w:r>
      <w:proofErr w:type="spellEnd"/>
      <w:r>
        <w:rPr>
          <w:i/>
          <w:color w:val="0071BB"/>
        </w:rPr>
        <w:t xml:space="preserve"> </w:t>
      </w:r>
      <w:proofErr w:type="spellStart"/>
      <w:r>
        <w:rPr>
          <w:i/>
          <w:color w:val="0071BB"/>
        </w:rPr>
        <w:t>Gestoso</w:t>
      </w:r>
      <w:proofErr w:type="spellEnd"/>
      <w:r>
        <w:rPr>
          <w:i/>
          <w:color w:val="0071BB"/>
        </w:rPr>
        <w:t xml:space="preserve"> przeciwko Hiszpanii</w:t>
      </w:r>
      <w:r>
        <w:rPr>
          <w:i/>
          <w:color w:val="0071BB"/>
        </w:rPr>
        <w:fldChar w:fldCharType="end"/>
      </w:r>
      <w:r>
        <w:rPr>
          <w:i/>
          <w:color w:val="0071BB"/>
        </w:rPr>
        <w:t xml:space="preserve"> </w:t>
      </w:r>
      <w:r>
        <w:t>(</w:t>
      </w:r>
      <w:proofErr w:type="spellStart"/>
      <w:r>
        <w:t>dec</w:t>
      </w:r>
      <w:proofErr w:type="spellEnd"/>
      <w:r>
        <w:t xml:space="preserve">.); </w:t>
      </w:r>
      <w:hyperlink r:id="rId703">
        <w:proofErr w:type="spellStart"/>
        <w:r>
          <w:rPr>
            <w:i/>
            <w:color w:val="0071BB"/>
          </w:rPr>
          <w:t>Casse</w:t>
        </w:r>
        <w:proofErr w:type="spellEnd"/>
        <w:r>
          <w:rPr>
            <w:i/>
            <w:color w:val="0071BB"/>
          </w:rPr>
          <w:t xml:space="preserve"> przeciwko Luksemburgowi</w:t>
        </w:r>
      </w:hyperlink>
      <w:r>
        <w:t>, § 71).</w:t>
      </w:r>
    </w:p>
    <w:p w:rsidR="003C154C" w:rsidRDefault="003C154C" w:rsidP="003C154C">
      <w:pPr>
        <w:pStyle w:val="Tekstpodstawowy"/>
        <w:tabs>
          <w:tab w:val="left" w:pos="284"/>
        </w:tabs>
        <w:spacing w:before="11"/>
        <w:ind w:left="0"/>
        <w:jc w:val="left"/>
        <w:rPr>
          <w:sz w:val="19"/>
        </w:rPr>
      </w:pPr>
    </w:p>
    <w:p w:rsidR="003C154C" w:rsidRDefault="003C154C" w:rsidP="00324BC1">
      <w:pPr>
        <w:pStyle w:val="Nagwek4"/>
        <w:numPr>
          <w:ilvl w:val="1"/>
          <w:numId w:val="10"/>
        </w:numPr>
        <w:tabs>
          <w:tab w:val="left" w:pos="284"/>
          <w:tab w:val="left" w:pos="490"/>
        </w:tabs>
        <w:ind w:left="0" w:firstLine="0"/>
      </w:pPr>
      <w:r>
        <w:rPr>
          <w:color w:val="2E2E2E"/>
        </w:rPr>
        <w:t>„Język”</w:t>
      </w:r>
    </w:p>
    <w:p w:rsidR="003C154C" w:rsidRDefault="003C154C" w:rsidP="00324BC1">
      <w:pPr>
        <w:pStyle w:val="Akapitzlist"/>
        <w:numPr>
          <w:ilvl w:val="0"/>
          <w:numId w:val="45"/>
        </w:numPr>
        <w:tabs>
          <w:tab w:val="left" w:pos="284"/>
          <w:tab w:val="left" w:pos="713"/>
        </w:tabs>
        <w:spacing w:before="116"/>
        <w:ind w:left="0" w:right="216" w:firstLine="0"/>
      </w:pPr>
      <w:r>
        <w:t>Jeżeli zostanie wykazane lub istnieją powody, by przypuszczać, że oskarżony nie zna wystarczająco dobrze języka, w którym podawane są informacje, organy muszą zapewnić mu tłumaczenie tych informacji (</w:t>
      </w:r>
      <w:proofErr w:type="spellStart"/>
      <w:r>
        <w:fldChar w:fldCharType="begin"/>
      </w:r>
      <w:r>
        <w:instrText xml:space="preserve"> HYPERLINK "http://hudoc.echr.coe.int/eng?i=001-57612" \h </w:instrText>
      </w:r>
      <w:r>
        <w:fldChar w:fldCharType="separate"/>
      </w:r>
      <w:r>
        <w:rPr>
          <w:i/>
          <w:color w:val="0071BB"/>
        </w:rPr>
        <w:t>Brozicek</w:t>
      </w:r>
      <w:proofErr w:type="spellEnd"/>
      <w:r>
        <w:rPr>
          <w:i/>
          <w:color w:val="0071BB"/>
        </w:rPr>
        <w:t xml:space="preserve"> przeciwko Włochom</w:t>
      </w:r>
      <w:r>
        <w:t>,</w:t>
      </w:r>
      <w:r>
        <w:fldChar w:fldCharType="end"/>
      </w:r>
      <w:r>
        <w:t xml:space="preserve"> § 41; </w:t>
      </w:r>
      <w:hyperlink r:id="rId704">
        <w:proofErr w:type="spellStart"/>
        <w:r>
          <w:rPr>
            <w:i/>
            <w:color w:val="0071BB"/>
          </w:rPr>
          <w:t>Tabai</w:t>
        </w:r>
        <w:proofErr w:type="spellEnd"/>
        <w:r>
          <w:rPr>
            <w:i/>
            <w:color w:val="0071BB"/>
          </w:rPr>
          <w:t xml:space="preserve"> przeciwko Francji</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284"/>
          <w:tab w:val="left" w:pos="713"/>
        </w:tabs>
        <w:spacing w:after="240"/>
        <w:ind w:left="0" w:right="214" w:firstLine="0"/>
      </w:pPr>
      <w:r>
        <w:t>O ile art. 6 ust. 3 lit. a) nie precyzuje, że istotne informacje powinny być przekazane na piśmie lub przetłumaczone w formie pisemnej w odniesieniu do oskarżonego cudzoziemca, o tyle oskarżony niezaznajomiony z językiem używanym przez sąd może znaleźć się w niekorzystnej sytuacji z punktu widzenia praktycznego, jeżeli nie otrzyma również pisemnego tłumaczenia aktu oskarżenia na język dla niego zrozumiały (</w:t>
      </w:r>
      <w:proofErr w:type="spellStart"/>
      <w:r>
        <w:fldChar w:fldCharType="begin"/>
      </w:r>
      <w:r>
        <w:instrText xml:space="preserve"> HYPERLINK "http://hudoc.echr.coe.int/eng?i=001-77543" \h </w:instrText>
      </w:r>
      <w:r>
        <w:fldChar w:fldCharType="separate"/>
      </w:r>
      <w:r>
        <w:rPr>
          <w:i/>
          <w:color w:val="0071BB"/>
        </w:rPr>
        <w:t>Hermi</w:t>
      </w:r>
      <w:proofErr w:type="spellEnd"/>
      <w:r>
        <w:rPr>
          <w:i/>
          <w:color w:val="0071BB"/>
        </w:rPr>
        <w:t xml:space="preserve"> przeciwko Włochom</w:t>
      </w:r>
      <w:r>
        <w:rPr>
          <w:i/>
          <w:color w:val="0071BB"/>
        </w:rPr>
        <w:fldChar w:fldCharType="end"/>
      </w:r>
      <w:r>
        <w:rPr>
          <w:i/>
          <w:color w:val="0071BB"/>
        </w:rPr>
        <w:t xml:space="preserve"> </w:t>
      </w:r>
      <w:r>
        <w:t>[WI], § 68;</w:t>
      </w:r>
      <w:hyperlink r:id="rId705">
        <w:r>
          <w:rPr>
            <w:color w:val="0071BB"/>
          </w:rPr>
          <w:t xml:space="preserve"> </w:t>
        </w:r>
        <w:proofErr w:type="spellStart"/>
        <w:r>
          <w:rPr>
            <w:i/>
            <w:color w:val="0071BB"/>
          </w:rPr>
          <w:t>Kamasinski</w:t>
        </w:r>
        <w:proofErr w:type="spellEnd"/>
        <w:r>
          <w:rPr>
            <w:i/>
            <w:color w:val="0071BB"/>
          </w:rPr>
          <w:t xml:space="preserve"> przeciwko Austrii</w:t>
        </w:r>
        <w:r>
          <w:t>,</w:t>
        </w:r>
      </w:hyperlink>
      <w:r>
        <w:t xml:space="preserve"> § 79).</w:t>
      </w:r>
    </w:p>
    <w:p w:rsidR="003C154C" w:rsidRDefault="003C154C" w:rsidP="00324BC1">
      <w:pPr>
        <w:pStyle w:val="Akapitzlist"/>
        <w:numPr>
          <w:ilvl w:val="0"/>
          <w:numId w:val="45"/>
        </w:numPr>
        <w:tabs>
          <w:tab w:val="left" w:pos="284"/>
          <w:tab w:val="left" w:pos="713"/>
        </w:tabs>
        <w:spacing w:before="1"/>
        <w:ind w:left="0" w:firstLine="0"/>
      </w:pPr>
      <w:r>
        <w:t>Jednakże wystarczające informacje na temat zarzutów mogą być również przekazane w formie tłumaczenia ustnego aktu oskarżenia, jeżeli umożliwia to oskarżonemu przygotowanie obrony (</w:t>
      </w:r>
      <w:hyperlink r:id="rId706">
        <w:r w:rsidRPr="00596E73">
          <w:rPr>
            <w:i/>
            <w:color w:val="0071BB"/>
          </w:rPr>
          <w:t>ibid.</w:t>
        </w:r>
        <w:r>
          <w:t>,</w:t>
        </w:r>
      </w:hyperlink>
      <w:r>
        <w:t xml:space="preserve"> § 81; </w:t>
      </w:r>
      <w:hyperlink r:id="rId707">
        <w:proofErr w:type="spellStart"/>
        <w:r w:rsidRPr="00596E73">
          <w:rPr>
            <w:i/>
            <w:color w:val="0071BB"/>
          </w:rPr>
          <w:t>Husain</w:t>
        </w:r>
        <w:proofErr w:type="spellEnd"/>
      </w:hyperlink>
      <w:r>
        <w:rPr>
          <w:i/>
        </w:rPr>
        <w:t xml:space="preserve"> </w:t>
      </w:r>
      <w:hyperlink r:id="rId708">
        <w:r w:rsidRPr="00596E73">
          <w:rPr>
            <w:i/>
            <w:color w:val="0071BB"/>
          </w:rPr>
          <w:t>przeciwko Włochom</w:t>
        </w:r>
      </w:hyperlink>
      <w:r w:rsidRPr="00596E73">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284"/>
          <w:tab w:val="left" w:pos="713"/>
        </w:tabs>
        <w:spacing w:before="120"/>
        <w:ind w:left="0" w:right="219" w:firstLine="0"/>
      </w:pPr>
      <w:r>
        <w:t>Zgodnie z tym przepisem oskarżony nie ma prawa do pełnego tłumaczenia akt sądowych (</w:t>
      </w:r>
      <w:hyperlink r:id="rId709">
        <w:r>
          <w:rPr>
            <w:i/>
            <w:color w:val="0071BB"/>
          </w:rPr>
          <w:t>X. przeciwko Austrii</w:t>
        </w:r>
        <w:r>
          <w:t>,</w:t>
        </w:r>
      </w:hyperlink>
      <w:r>
        <w:t xml:space="preserve"> decyzja Komisji).</w:t>
      </w:r>
    </w:p>
    <w:p w:rsidR="003C154C" w:rsidRDefault="003C154C" w:rsidP="00324BC1">
      <w:pPr>
        <w:pStyle w:val="Akapitzlist"/>
        <w:numPr>
          <w:ilvl w:val="0"/>
          <w:numId w:val="45"/>
        </w:numPr>
        <w:tabs>
          <w:tab w:val="left" w:pos="284"/>
          <w:tab w:val="left" w:pos="713"/>
        </w:tabs>
        <w:ind w:left="0" w:right="212" w:firstLine="0"/>
      </w:pPr>
      <w:r>
        <w:t>Koszty poniesione w związku z tłumaczeniem ustnym aktu oskarżenia muszą zostać poniesione przez Państwo zgodnie z art. 6 ust. 3 lit. e), które gwarantuje prawo do bezpłatnej pomocy tłumacza ustnego (</w:t>
      </w:r>
      <w:proofErr w:type="spellStart"/>
      <w:r>
        <w:fldChar w:fldCharType="begin"/>
      </w:r>
      <w:r>
        <w:instrText xml:space="preserve"> HYPERLINK "http://hudoc.echr.coe.int/eng?i=001-57530" \h </w:instrText>
      </w:r>
      <w:r>
        <w:fldChar w:fldCharType="separate"/>
      </w:r>
      <w:r>
        <w:rPr>
          <w:i/>
          <w:color w:val="0071BB"/>
        </w:rPr>
        <w:t>Luedicke</w:t>
      </w:r>
      <w:proofErr w:type="spellEnd"/>
      <w:r>
        <w:rPr>
          <w:i/>
          <w:color w:val="0071BB"/>
        </w:rPr>
        <w:t xml:space="preserve">, </w:t>
      </w:r>
      <w:proofErr w:type="spellStart"/>
      <w:r>
        <w:rPr>
          <w:i/>
          <w:color w:val="0071BB"/>
        </w:rPr>
        <w:t>Belkacem</w:t>
      </w:r>
      <w:proofErr w:type="spellEnd"/>
      <w:r>
        <w:rPr>
          <w:i/>
          <w:color w:val="0071BB"/>
        </w:rPr>
        <w:t xml:space="preserve"> i </w:t>
      </w:r>
      <w:proofErr w:type="spellStart"/>
      <w:r>
        <w:rPr>
          <w:i/>
          <w:color w:val="0071BB"/>
        </w:rPr>
        <w:t>Koç</w:t>
      </w:r>
      <w:proofErr w:type="spellEnd"/>
      <w:r>
        <w:rPr>
          <w:i/>
          <w:color w:val="0071BB"/>
        </w:rPr>
        <w:t xml:space="preserve"> przeciwko Niemcom</w:t>
      </w:r>
      <w:r>
        <w:t>,</w:t>
      </w:r>
      <w:r>
        <w:fldChar w:fldCharType="end"/>
      </w:r>
      <w:r>
        <w:t xml:space="preserve"> § 45).</w:t>
      </w:r>
    </w:p>
    <w:p w:rsidR="003C154C" w:rsidRDefault="003C154C" w:rsidP="003C154C">
      <w:pPr>
        <w:pStyle w:val="Tekstpodstawowy"/>
        <w:spacing w:before="11"/>
        <w:ind w:left="0"/>
        <w:jc w:val="left"/>
        <w:rPr>
          <w:sz w:val="19"/>
        </w:rPr>
      </w:pPr>
    </w:p>
    <w:p w:rsidR="003C154C" w:rsidRDefault="003C154C" w:rsidP="00324BC1">
      <w:pPr>
        <w:pStyle w:val="Nagwek3"/>
        <w:numPr>
          <w:ilvl w:val="0"/>
          <w:numId w:val="9"/>
        </w:numPr>
        <w:tabs>
          <w:tab w:val="left" w:pos="564"/>
        </w:tabs>
        <w:ind w:hanging="343"/>
      </w:pPr>
      <w:r>
        <w:rPr>
          <w:color w:val="2E2E2E"/>
        </w:rPr>
        <w:t>Przygotowanie obrony (art. 6 ust. 3 lit. b))</w:t>
      </w:r>
    </w:p>
    <w:p w:rsidR="003C154C" w:rsidRDefault="003C154C" w:rsidP="003C154C">
      <w:pPr>
        <w:pStyle w:val="Tekstpodstawowy"/>
        <w:spacing w:before="9"/>
        <w:ind w:left="0"/>
        <w:jc w:val="left"/>
        <w:rPr>
          <w:b/>
          <w:sz w:val="18"/>
        </w:rPr>
      </w:pPr>
      <w:r>
        <w:rPr>
          <w:noProof/>
          <w:lang w:eastAsia="pl-PL" w:bidi="ar-SA"/>
        </w:rPr>
        <mc:AlternateContent>
          <mc:Choice Requires="wps">
            <w:drawing>
              <wp:anchor distT="0" distB="0" distL="0" distR="0" simplePos="0" relativeHeight="251659264" behindDoc="1" locked="0" layoutInCell="1" allowOverlap="1" wp14:anchorId="4092FF07" wp14:editId="624E9345">
                <wp:simplePos x="0" y="0"/>
                <wp:positionH relativeFrom="page">
                  <wp:posOffset>845820</wp:posOffset>
                </wp:positionH>
                <wp:positionV relativeFrom="paragraph">
                  <wp:posOffset>173355</wp:posOffset>
                </wp:positionV>
                <wp:extent cx="5869940" cy="1022985"/>
                <wp:effectExtent l="7620" t="11430" r="8890" b="13335"/>
                <wp:wrapTopAndBottom/>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022985"/>
                        </a:xfrm>
                        <a:prstGeom prst="rect">
                          <a:avLst/>
                        </a:prstGeom>
                        <a:solidFill>
                          <a:srgbClr val="F8F8F8"/>
                        </a:solidFill>
                        <a:ln w="6097">
                          <a:solidFill>
                            <a:srgbClr val="9F9F9F"/>
                          </a:solidFill>
                          <a:miter lim="800000"/>
                          <a:headEnd/>
                          <a:tailEnd/>
                        </a:ln>
                      </wps:spPr>
                      <wps:txbx>
                        <w:txbxContent>
                          <w:p w:rsidR="003C154C" w:rsidRDefault="003C154C" w:rsidP="003C154C">
                            <w:pPr>
                              <w:spacing w:before="117"/>
                              <w:ind w:left="103"/>
                              <w:rPr>
                                <w:b/>
                              </w:rPr>
                            </w:pPr>
                            <w:r>
                              <w:rPr>
                                <w:b/>
                                <w:color w:val="00538B"/>
                              </w:rPr>
                              <w:t>Artykuł 6 ust. 3 lit. b) Konwencji</w:t>
                            </w:r>
                          </w:p>
                          <w:p w:rsidR="003C154C" w:rsidRDefault="003C154C" w:rsidP="003C154C">
                            <w:pPr>
                              <w:spacing w:before="122"/>
                              <w:ind w:left="669"/>
                              <w:rPr>
                                <w:sz w:val="20"/>
                              </w:rPr>
                            </w:pPr>
                            <w:r>
                              <w:rPr>
                                <w:color w:val="252525"/>
                                <w:sz w:val="20"/>
                              </w:rPr>
                              <w:t>„3. Każdy oskarżony o popełnienie czynu zagrożonego karą ma co najmniej prawo do:</w:t>
                            </w:r>
                          </w:p>
                          <w:p w:rsidR="003C154C" w:rsidRDefault="003C154C" w:rsidP="003C154C">
                            <w:pPr>
                              <w:spacing w:before="121"/>
                              <w:ind w:left="669"/>
                              <w:rPr>
                                <w:sz w:val="20"/>
                              </w:rPr>
                            </w:pPr>
                            <w:r>
                              <w:rPr>
                                <w:color w:val="252525"/>
                                <w:sz w:val="20"/>
                              </w:rPr>
                              <w:t>[…]</w:t>
                            </w:r>
                          </w:p>
                          <w:p w:rsidR="003C154C" w:rsidRDefault="003C154C" w:rsidP="003C154C">
                            <w:pPr>
                              <w:spacing w:before="119"/>
                              <w:ind w:left="669"/>
                              <w:rPr>
                                <w:sz w:val="20"/>
                              </w:rPr>
                            </w:pPr>
                            <w:r>
                              <w:rPr>
                                <w:color w:val="252525"/>
                                <w:sz w:val="20"/>
                              </w:rPr>
                              <w:t>b) posiadania odpowiedniego czasu i możliwości do przygotowania obrony;”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FF07" id="Text Box 10" o:spid="_x0000_s1027" type="#_x0000_t202" style="position:absolute;margin-left:66.6pt;margin-top:13.65pt;width:462.2pt;height:80.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" fillcolor="#f8f8f8" strokecolor="#9f9f9f" strokeweight=".16936mm">
                <v:textbox inset="0,0,0,0">
                  <w:txbxContent>
                    <w:p w:rsidR="003C154C" w:rsidRDefault="003C154C" w:rsidP="003C154C">
                      <w:pPr>
                        <w:spacing w:before="117"/>
                        <w:ind w:left="103"/>
                        <w:rPr>
                          <w:b/>
                        </w:rPr>
                      </w:pPr>
                      <w:r>
                        <w:rPr>
                          <w:b/>
                          <w:color w:val="00538B"/>
                        </w:rPr>
                        <w:t>Artykuł 6 ust. 3 lit. b) Konwencji</w:t>
                      </w:r>
                    </w:p>
                    <w:p w:rsidR="003C154C" w:rsidRDefault="003C154C" w:rsidP="003C154C">
                      <w:pPr>
                        <w:spacing w:before="122"/>
                        <w:ind w:left="669"/>
                        <w:rPr>
                          <w:sz w:val="20"/>
                        </w:rPr>
                      </w:pPr>
                      <w:r>
                        <w:rPr>
                          <w:color w:val="252525"/>
                          <w:sz w:val="20"/>
                        </w:rPr>
                        <w:t>„3. Każdy oskarżony o popełnienie czynu zagrożonego karą ma co najmniej prawo do:</w:t>
                      </w:r>
                    </w:p>
                    <w:p w:rsidR="003C154C" w:rsidRDefault="003C154C" w:rsidP="003C154C">
                      <w:pPr>
                        <w:spacing w:before="121"/>
                        <w:ind w:left="669"/>
                        <w:rPr>
                          <w:sz w:val="20"/>
                        </w:rPr>
                      </w:pPr>
                      <w:r>
                        <w:rPr>
                          <w:color w:val="252525"/>
                          <w:sz w:val="20"/>
                        </w:rPr>
                        <w:t>[…]</w:t>
                      </w:r>
                    </w:p>
                    <w:p w:rsidR="003C154C" w:rsidRDefault="003C154C" w:rsidP="003C154C">
                      <w:pPr>
                        <w:spacing w:before="119"/>
                        <w:ind w:left="669"/>
                        <w:rPr>
                          <w:sz w:val="20"/>
                        </w:rPr>
                      </w:pPr>
                      <w:r>
                        <w:rPr>
                          <w:color w:val="252525"/>
                          <w:sz w:val="20"/>
                        </w:rPr>
                        <w:t>b) posiadania odpowiedniego czasu i możliwości do przygotowania obrony;”</w:t>
                      </w:r>
                    </w:p>
                  </w:txbxContent>
                </v:textbox>
                <w10:wrap type="topAndBottom" anchorx="page"/>
              </v:shape>
            </w:pict>
          </mc:Fallback>
        </mc:AlternateContent>
      </w:r>
    </w:p>
    <w:p w:rsidR="003C154C" w:rsidRDefault="003C154C" w:rsidP="003C154C">
      <w:pPr>
        <w:rPr>
          <w:sz w:val="18"/>
        </w:rPr>
        <w:sectPr w:rsidR="003C154C">
          <w:pgSz w:w="11910" w:h="16840"/>
          <w:pgMar w:top="800" w:right="1220" w:bottom="760" w:left="1220" w:header="421" w:footer="569" w:gutter="0"/>
          <w:cols w:space="708"/>
        </w:sectPr>
      </w:pPr>
    </w:p>
    <w:p w:rsidR="003C154C" w:rsidRDefault="003C154C" w:rsidP="003C154C">
      <w:pPr>
        <w:pStyle w:val="Tekstpodstawowy"/>
        <w:ind w:left="0"/>
        <w:jc w:val="left"/>
        <w:rPr>
          <w:b/>
          <w:sz w:val="20"/>
        </w:rPr>
      </w:pPr>
    </w:p>
    <w:p w:rsidR="003C154C" w:rsidRDefault="003C154C" w:rsidP="003C154C">
      <w:pPr>
        <w:pStyle w:val="Tekstpodstawowy"/>
        <w:ind w:left="0"/>
        <w:jc w:val="left"/>
        <w:rPr>
          <w:b/>
          <w:sz w:val="20"/>
        </w:rPr>
      </w:pPr>
    </w:p>
    <w:p w:rsidR="003C154C" w:rsidRDefault="003C154C" w:rsidP="003C154C">
      <w:pPr>
        <w:pStyle w:val="Tekstpodstawowy"/>
        <w:spacing w:before="11"/>
        <w:ind w:left="0"/>
        <w:jc w:val="left"/>
        <w:rPr>
          <w:b/>
          <w:sz w:val="10"/>
        </w:rPr>
      </w:pPr>
    </w:p>
    <w:p w:rsidR="003C154C" w:rsidRDefault="003C154C" w:rsidP="003C154C">
      <w:pPr>
        <w:pStyle w:val="Tekstpodstawowy"/>
        <w:ind w:left="107"/>
        <w:jc w:val="left"/>
        <w:rPr>
          <w:sz w:val="20"/>
        </w:rPr>
      </w:pPr>
      <w:r>
        <w:rPr>
          <w:noProof/>
          <w:sz w:val="20"/>
          <w:lang w:eastAsia="pl-PL" w:bidi="ar-SA"/>
        </w:rPr>
        <mc:AlternateContent>
          <mc:Choice Requires="wps">
            <w:drawing>
              <wp:inline distT="0" distB="0" distL="0" distR="0" wp14:anchorId="7B74B533" wp14:editId="47585E63">
                <wp:extent cx="5869940" cy="946785"/>
                <wp:effectExtent l="9525" t="9525" r="6985" b="5715"/>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946785"/>
                        </a:xfrm>
                        <a:prstGeom prst="rect">
                          <a:avLst/>
                        </a:prstGeom>
                        <a:solidFill>
                          <a:srgbClr val="F8F8F8"/>
                        </a:solidFill>
                        <a:ln w="6097">
                          <a:solidFill>
                            <a:srgbClr val="9F9F9F"/>
                          </a:solidFill>
                          <a:miter lim="800000"/>
                          <a:headEnd/>
                          <a:tailEnd/>
                        </a:ln>
                      </wps:spPr>
                      <wps:txbx>
                        <w:txbxContent>
                          <w:p w:rsidR="003C154C" w:rsidRDefault="003C154C" w:rsidP="003C154C">
                            <w:pPr>
                              <w:spacing w:before="117"/>
                              <w:ind w:left="103"/>
                              <w:rPr>
                                <w:b/>
                              </w:rPr>
                            </w:pPr>
                            <w:r>
                              <w:rPr>
                                <w:b/>
                                <w:color w:val="00538B"/>
                              </w:rPr>
                              <w:t>Słowa kluczowe HUDOC</w:t>
                            </w:r>
                          </w:p>
                          <w:p w:rsidR="003C154C" w:rsidRDefault="003C154C" w:rsidP="003C154C">
                            <w:pPr>
                              <w:spacing w:before="123"/>
                              <w:ind w:left="669"/>
                              <w:rPr>
                                <w:sz w:val="20"/>
                              </w:rPr>
                            </w:pPr>
                            <w:r>
                              <w:rPr>
                                <w:color w:val="252525"/>
                                <w:sz w:val="20"/>
                              </w:rPr>
                              <w:t>Oskarżenie o popełnienie czynu zagrożonego karą (6-3) – Prawo do obrony (6-3)</w:t>
                            </w:r>
                          </w:p>
                          <w:p w:rsidR="003C154C" w:rsidRDefault="003C154C" w:rsidP="003C154C">
                            <w:pPr>
                              <w:spacing w:before="120"/>
                              <w:ind w:left="669" w:right="202"/>
                              <w:rPr>
                                <w:sz w:val="20"/>
                              </w:rPr>
                            </w:pPr>
                            <w:r>
                              <w:rPr>
                                <w:color w:val="252525"/>
                                <w:sz w:val="20"/>
                              </w:rPr>
                              <w:t>Przygotowanie obrony (6-3-b) – Odpowiedni czas (6-3-b) – Odpowiednie możliwości (6-3-b) – Dostęp do stosownych akt (6-3-b)</w:t>
                            </w:r>
                          </w:p>
                        </w:txbxContent>
                      </wps:txbx>
                      <wps:bodyPr rot="0" vert="horz" wrap="square" lIns="0" tIns="0" rIns="0" bIns="0" anchor="t" anchorCtr="0" upright="1">
                        <a:noAutofit/>
                      </wps:bodyPr>
                    </wps:wsp>
                  </a:graphicData>
                </a:graphic>
              </wp:inline>
            </w:drawing>
          </mc:Choice>
          <mc:Fallback>
            <w:pict>
              <v:shape w14:anchorId="7B74B533" id="Text Box 24" o:spid="_x0000_s1028" type="#_x0000_t202" style="width:462.2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" fillcolor="#f8f8f8" strokecolor="#9f9f9f" strokeweight=".16936mm">
                <v:textbox inset="0,0,0,0">
                  <w:txbxContent>
                    <w:p w:rsidR="003C154C" w:rsidRDefault="003C154C" w:rsidP="003C154C">
                      <w:pPr>
                        <w:spacing w:before="117"/>
                        <w:ind w:left="103"/>
                        <w:rPr>
                          <w:b/>
                        </w:rPr>
                      </w:pPr>
                      <w:r>
                        <w:rPr>
                          <w:b/>
                          <w:color w:val="00538B"/>
                        </w:rPr>
                        <w:t>Słowa kluczowe HUDOC</w:t>
                      </w:r>
                    </w:p>
                    <w:p w:rsidR="003C154C" w:rsidRDefault="003C154C" w:rsidP="003C154C">
                      <w:pPr>
                        <w:spacing w:before="123"/>
                        <w:ind w:left="669"/>
                        <w:rPr>
                          <w:sz w:val="20"/>
                        </w:rPr>
                      </w:pPr>
                      <w:r>
                        <w:rPr>
                          <w:color w:val="252525"/>
                          <w:sz w:val="20"/>
                        </w:rPr>
                        <w:t>Oskarżenie o popełnienie czynu zagrożonego karą (6-3) – Prawo do obrony (6-3)</w:t>
                      </w:r>
                    </w:p>
                    <w:p w:rsidR="003C154C" w:rsidRDefault="003C154C" w:rsidP="003C154C">
                      <w:pPr>
                        <w:spacing w:before="120"/>
                        <w:ind w:left="669" w:right="202"/>
                        <w:rPr>
                          <w:sz w:val="20"/>
                        </w:rPr>
                      </w:pPr>
                      <w:r>
                        <w:rPr>
                          <w:color w:val="252525"/>
                          <w:sz w:val="20"/>
                        </w:rPr>
                        <w:t>Przygotowanie obrony (6-3-b) – Odpowiedni czas (6-3-b) – Odpowiednie możliwości (6-3-b) – Dostęp do stosownych akt (6-3-b)</w:t>
                      </w:r>
                    </w:p>
                  </w:txbxContent>
                </v:textbox>
                <w10:anchorlock/>
              </v:shape>
            </w:pict>
          </mc:Fallback>
        </mc:AlternateContent>
      </w:r>
    </w:p>
    <w:p w:rsidR="003C154C" w:rsidRDefault="003C154C" w:rsidP="003C154C">
      <w:pPr>
        <w:pStyle w:val="Tekstpodstawowy"/>
        <w:ind w:left="0"/>
        <w:jc w:val="left"/>
        <w:rPr>
          <w:b/>
          <w:sz w:val="20"/>
        </w:rPr>
      </w:pPr>
    </w:p>
    <w:p w:rsidR="003C154C" w:rsidRDefault="003C154C" w:rsidP="00324BC1">
      <w:pPr>
        <w:pStyle w:val="Nagwek4"/>
        <w:numPr>
          <w:ilvl w:val="1"/>
          <w:numId w:val="9"/>
        </w:numPr>
        <w:tabs>
          <w:tab w:val="left" w:pos="284"/>
        </w:tabs>
        <w:spacing w:before="224"/>
        <w:ind w:left="0" w:firstLine="0"/>
      </w:pPr>
      <w:r>
        <w:rPr>
          <w:color w:val="2E2E2E"/>
        </w:rPr>
        <w:t>Uwagi ogólne</w:t>
      </w:r>
    </w:p>
    <w:p w:rsidR="003C154C" w:rsidRDefault="003C154C" w:rsidP="00324BC1">
      <w:pPr>
        <w:pStyle w:val="Akapitzlist"/>
        <w:numPr>
          <w:ilvl w:val="0"/>
          <w:numId w:val="45"/>
        </w:numPr>
        <w:tabs>
          <w:tab w:val="left" w:pos="284"/>
          <w:tab w:val="left" w:pos="713"/>
        </w:tabs>
        <w:spacing w:before="119"/>
        <w:ind w:left="0" w:firstLine="0"/>
      </w:pPr>
      <w:r>
        <w:t xml:space="preserve">Prawo do obrony, którego art. 6 </w:t>
      </w:r>
      <w:proofErr w:type="spellStart"/>
      <w:r>
        <w:t>ustr</w:t>
      </w:r>
      <w:proofErr w:type="spellEnd"/>
      <w:r>
        <w:t>. 3 lit. b) podaje niewyczerpujący opis, zostało ustanowione przede wszystkim w celu zapewnienia, w miarę możliwości, równości między prokuraturą a obroną. Możliwości, które muszą zostać przyznane oskarżonemu, są ograniczone do tych, które pomagają lub mogą pomóc mu w przygotowaniu obrony (</w:t>
      </w:r>
      <w:proofErr w:type="spellStart"/>
      <w:r>
        <w:fldChar w:fldCharType="begin"/>
      </w:r>
      <w:r>
        <w:instrText xml:space="preserve"> HYPERLINK "http://hudoc.echr.coe.int/eng?i=001-68067" \h </w:instrText>
      </w:r>
      <w:r>
        <w:fldChar w:fldCharType="separate"/>
      </w:r>
      <w:r w:rsidRPr="00E37FC7">
        <w:rPr>
          <w:i/>
          <w:color w:val="0071BB"/>
        </w:rPr>
        <w:t>Mayzit</w:t>
      </w:r>
      <w:proofErr w:type="spellEnd"/>
      <w:r w:rsidRPr="00E37FC7">
        <w:rPr>
          <w:i/>
          <w:color w:val="0071BB"/>
        </w:rPr>
        <w:t xml:space="preserve"> przeciwko Rosji</w:t>
      </w:r>
      <w:r>
        <w:t>,</w:t>
      </w:r>
      <w:r>
        <w:fldChar w:fldCharType="end"/>
      </w:r>
      <w:r>
        <w:t xml:space="preserve"> § 79).</w:t>
      </w:r>
    </w:p>
    <w:p w:rsidR="003C154C" w:rsidRDefault="003C154C" w:rsidP="00324BC1">
      <w:pPr>
        <w:pStyle w:val="Akapitzlist"/>
        <w:numPr>
          <w:ilvl w:val="0"/>
          <w:numId w:val="45"/>
        </w:numPr>
        <w:tabs>
          <w:tab w:val="left" w:pos="284"/>
          <w:tab w:val="left" w:pos="713"/>
        </w:tabs>
        <w:spacing w:before="119"/>
        <w:ind w:left="0" w:firstLine="0"/>
      </w:pPr>
      <w:r>
        <w:t>Artykuł 6 ust. 3 lit. b) Konwencji dotyczy dwóch elementów właściwej obrony, a mianowicie kwestii możliwości i kwestii czasu. Przepis ten oznacza, że działalność w zakresie obrony materialnej w imieniu oskarżonego może obejmować wszystko, co jest „niezbędne” do przygotowania procesu. Oskarżony musi mieć możliwość zorganizowania obrony w odpowiedni sposób i bez ograniczeń co do możliwości przedstawienia wszystkich istotnych argumentów obrony przed sądem, a tym samym wpłynięcia na wynik postępowania (</w:t>
      </w:r>
      <w:proofErr w:type="spellStart"/>
      <w:r>
        <w:fldChar w:fldCharType="begin"/>
      </w:r>
      <w:r>
        <w:instrText xml:space="preserve"> HYPERLINK "http://hudoc.echr.coe.int/eng?i=001-73476" \h </w:instrText>
      </w:r>
      <w:r>
        <w:fldChar w:fldCharType="separate"/>
      </w:r>
      <w:r>
        <w:rPr>
          <w:i/>
          <w:color w:val="0071BB"/>
        </w:rPr>
        <w:t>Can</w:t>
      </w:r>
      <w:proofErr w:type="spellEnd"/>
      <w:r>
        <w:rPr>
          <w:i/>
          <w:color w:val="0071BB"/>
        </w:rPr>
        <w:t xml:space="preserve"> przeciwko Austrii,</w:t>
      </w:r>
      <w:r>
        <w:rPr>
          <w:i/>
          <w:color w:val="0071BB"/>
        </w:rPr>
        <w:fldChar w:fldCharType="end"/>
      </w:r>
      <w:r>
        <w:t xml:space="preserve"> sprawozdanie Komisji, § 53; </w:t>
      </w:r>
      <w:hyperlink r:id="rId710">
        <w:proofErr w:type="spellStart"/>
        <w:r>
          <w:rPr>
            <w:i/>
            <w:color w:val="0071BB"/>
          </w:rPr>
          <w:t>Gregačević</w:t>
        </w:r>
        <w:proofErr w:type="spellEnd"/>
        <w:r>
          <w:rPr>
            <w:i/>
            <w:color w:val="0071BB"/>
          </w:rPr>
          <w:t xml:space="preserve"> przeciwko Chorwacji</w:t>
        </w:r>
        <w:r>
          <w:t>,</w:t>
        </w:r>
      </w:hyperlink>
      <w:r>
        <w:t xml:space="preserve"> § 51).</w:t>
      </w:r>
    </w:p>
    <w:p w:rsidR="003C154C" w:rsidRDefault="003C154C" w:rsidP="00324BC1">
      <w:pPr>
        <w:pStyle w:val="Akapitzlist"/>
        <w:numPr>
          <w:ilvl w:val="0"/>
          <w:numId w:val="45"/>
        </w:numPr>
        <w:tabs>
          <w:tab w:val="left" w:pos="284"/>
          <w:tab w:val="left" w:pos="713"/>
        </w:tabs>
        <w:spacing w:before="124" w:line="237" w:lineRule="auto"/>
        <w:ind w:left="0" w:right="215" w:firstLine="0"/>
      </w:pPr>
      <w:r>
        <w:t>Kwestia adekwatności czasu i możliwości przyznanych oskarżonemu musi być oceniana w świetle okoliczności każdej sprawy (</w:t>
      </w:r>
      <w:proofErr w:type="spellStart"/>
      <w:r>
        <w:fldChar w:fldCharType="begin"/>
      </w:r>
      <w:r>
        <w:instrText xml:space="preserve"> HYPERLINK "http://hudoc.echr.coe.int/eng?i=001-108506" \h </w:instrText>
      </w:r>
      <w:r>
        <w:fldChar w:fldCharType="separate"/>
      </w:r>
      <w:r>
        <w:rPr>
          <w:i/>
          <w:color w:val="0071BB"/>
        </w:rPr>
        <w:t>Iglin</w:t>
      </w:r>
      <w:proofErr w:type="spellEnd"/>
      <w:r>
        <w:rPr>
          <w:i/>
          <w:color w:val="0071BB"/>
        </w:rPr>
        <w:t xml:space="preserve"> przeciwko Ukrainie</w:t>
      </w:r>
      <w:r>
        <w:rPr>
          <w:i/>
          <w:color w:val="0071BB"/>
        </w:rPr>
        <w:fldChar w:fldCharType="end"/>
      </w:r>
      <w:r>
        <w:t xml:space="preserve">, § 65; </w:t>
      </w:r>
      <w:hyperlink r:id="rId711">
        <w:proofErr w:type="spellStart"/>
        <w:r>
          <w:rPr>
            <w:i/>
            <w:color w:val="0071BB"/>
          </w:rPr>
          <w:t>Galstyan</w:t>
        </w:r>
        <w:proofErr w:type="spellEnd"/>
        <w:r>
          <w:rPr>
            <w:i/>
            <w:color w:val="0071BB"/>
          </w:rPr>
          <w:t xml:space="preserve"> przeciwko Armenii</w:t>
        </w:r>
      </w:hyperlink>
      <w:r>
        <w:t>, § 84).</w:t>
      </w:r>
    </w:p>
    <w:p w:rsidR="003C154C" w:rsidRDefault="003C154C" w:rsidP="003C154C">
      <w:pPr>
        <w:pStyle w:val="Tekstpodstawowy"/>
        <w:tabs>
          <w:tab w:val="left" w:pos="284"/>
        </w:tabs>
        <w:ind w:left="0"/>
        <w:jc w:val="left"/>
        <w:rPr>
          <w:sz w:val="20"/>
        </w:rPr>
      </w:pPr>
    </w:p>
    <w:p w:rsidR="003C154C" w:rsidRDefault="003C154C" w:rsidP="00324BC1">
      <w:pPr>
        <w:pStyle w:val="Nagwek4"/>
        <w:numPr>
          <w:ilvl w:val="1"/>
          <w:numId w:val="9"/>
        </w:numPr>
        <w:tabs>
          <w:tab w:val="left" w:pos="284"/>
        </w:tabs>
        <w:ind w:left="0" w:firstLine="0"/>
      </w:pPr>
      <w:r>
        <w:rPr>
          <w:color w:val="2E2E2E"/>
        </w:rPr>
        <w:t>Odpowiedni czas</w:t>
      </w:r>
    </w:p>
    <w:p w:rsidR="003C154C" w:rsidRDefault="003C154C" w:rsidP="00324BC1">
      <w:pPr>
        <w:pStyle w:val="Akapitzlist"/>
        <w:numPr>
          <w:ilvl w:val="0"/>
          <w:numId w:val="45"/>
        </w:numPr>
        <w:tabs>
          <w:tab w:val="left" w:pos="284"/>
          <w:tab w:val="left" w:pos="713"/>
        </w:tabs>
        <w:spacing w:before="119"/>
        <w:ind w:left="0" w:right="216" w:firstLine="0"/>
      </w:pPr>
      <w:r>
        <w:t>Oceniając, czy oskarżony dysponował odpowiednim czasem na przygotowanie obrony, należy zwrócić szczególną uwagę na charakter postępowania, jak również na złożoność sprawy i etap postępowania (</w:t>
      </w:r>
      <w:proofErr w:type="spellStart"/>
      <w:r>
        <w:fldChar w:fldCharType="begin"/>
      </w:r>
      <w:r>
        <w:instrText xml:space="preserve"> HYPERLINK "http://hudoc.echr.coe.int/eng?i=001-112090" \h </w:instrText>
      </w:r>
      <w:r>
        <w:fldChar w:fldCharType="separate"/>
      </w:r>
      <w:r>
        <w:rPr>
          <w:i/>
          <w:color w:val="0071BB"/>
        </w:rPr>
        <w:t>Gregačević</w:t>
      </w:r>
      <w:proofErr w:type="spellEnd"/>
      <w:r>
        <w:rPr>
          <w:i/>
          <w:color w:val="0071BB"/>
        </w:rPr>
        <w:t xml:space="preserve"> przeciwko Chorwacji</w:t>
      </w:r>
      <w:r>
        <w:t>,</w:t>
      </w:r>
      <w:r>
        <w:fldChar w:fldCharType="end"/>
      </w:r>
      <w:r>
        <w:t xml:space="preserve"> § 51).</w:t>
      </w:r>
    </w:p>
    <w:p w:rsidR="003C154C" w:rsidRDefault="003C154C" w:rsidP="00324BC1">
      <w:pPr>
        <w:pStyle w:val="Akapitzlist"/>
        <w:numPr>
          <w:ilvl w:val="0"/>
          <w:numId w:val="45"/>
        </w:numPr>
        <w:tabs>
          <w:tab w:val="left" w:pos="284"/>
          <w:tab w:val="left" w:pos="713"/>
        </w:tabs>
        <w:spacing w:before="118"/>
        <w:ind w:left="0" w:firstLine="0"/>
      </w:pPr>
      <w:r>
        <w:t>Artykuł 6 ust. 3 lit. b) chroni oskarżonego przed zbyt pospiesznym procesem sądowym (</w:t>
      </w:r>
      <w:proofErr w:type="spellStart"/>
      <w:r>
        <w:fldChar w:fldCharType="begin"/>
      </w:r>
      <w:r>
        <w:instrText xml:space="preserve"> HYPERLINK "http://hudoc.echr.coe.int/eng?i=001-74005" \h </w:instrText>
      </w:r>
      <w:r>
        <w:fldChar w:fldCharType="separate"/>
      </w:r>
      <w:r>
        <w:rPr>
          <w:i/>
          <w:color w:val="0071BB"/>
        </w:rPr>
        <w:t>Kröcher</w:t>
      </w:r>
      <w:proofErr w:type="spellEnd"/>
      <w:r>
        <w:rPr>
          <w:i/>
          <w:color w:val="0071BB"/>
        </w:rPr>
        <w:t xml:space="preserve"> i </w:t>
      </w:r>
      <w:proofErr w:type="spellStart"/>
      <w:r>
        <w:rPr>
          <w:i/>
          <w:color w:val="0071BB"/>
        </w:rPr>
        <w:t>Möller</w:t>
      </w:r>
      <w:proofErr w:type="spellEnd"/>
      <w:r>
        <w:rPr>
          <w:i/>
          <w:color w:val="0071BB"/>
        </w:rPr>
        <w:t xml:space="preserve"> przeciwko Szwajcarii</w:t>
      </w:r>
      <w:r>
        <w:rPr>
          <w:i/>
          <w:color w:val="0071BB"/>
        </w:rPr>
        <w:fldChar w:fldCharType="end"/>
      </w:r>
      <w:r>
        <w:t xml:space="preserve">, decyzja Komisji; </w:t>
      </w:r>
      <w:hyperlink r:id="rId712">
        <w:proofErr w:type="spellStart"/>
        <w:r>
          <w:rPr>
            <w:i/>
            <w:color w:val="0071BB"/>
          </w:rPr>
          <w:t>Bonzi</w:t>
        </w:r>
        <w:proofErr w:type="spellEnd"/>
        <w:r>
          <w:rPr>
            <w:i/>
            <w:color w:val="0071BB"/>
          </w:rPr>
          <w:t xml:space="preserve"> przeciwko Szwajcarii</w:t>
        </w:r>
        <w:r>
          <w:t>,</w:t>
        </w:r>
      </w:hyperlink>
      <w:r>
        <w:t xml:space="preserve"> decyzja Komisji; </w:t>
      </w:r>
      <w:hyperlink r:id="rId713">
        <w:proofErr w:type="spellStart"/>
        <w:r>
          <w:rPr>
            <w:i/>
            <w:color w:val="0071BB"/>
          </w:rPr>
          <w:t>Borisova</w:t>
        </w:r>
        <w:proofErr w:type="spellEnd"/>
        <w:r>
          <w:rPr>
            <w:i/>
            <w:color w:val="0071BB"/>
          </w:rPr>
          <w:t xml:space="preserve"> przeciwko Bułgarii</w:t>
        </w:r>
      </w:hyperlink>
      <w:r>
        <w:t>, § 40;</w:t>
      </w:r>
      <w:hyperlink r:id="rId714">
        <w:r>
          <w:rPr>
            <w:color w:val="0071BB"/>
          </w:rPr>
          <w:t xml:space="preserve"> </w:t>
        </w:r>
        <w:proofErr w:type="spellStart"/>
        <w:r>
          <w:rPr>
            <w:i/>
            <w:color w:val="0071BB"/>
          </w:rPr>
          <w:t>Malofeyeva</w:t>
        </w:r>
        <w:proofErr w:type="spellEnd"/>
        <w:r>
          <w:rPr>
            <w:i/>
            <w:color w:val="0071BB"/>
          </w:rPr>
          <w:t xml:space="preserve"> przeciwko Rosji</w:t>
        </w:r>
        <w:r>
          <w:t>,</w:t>
        </w:r>
      </w:hyperlink>
      <w:r>
        <w:t xml:space="preserve"> § 115; </w:t>
      </w:r>
      <w:hyperlink r:id="rId715">
        <w:proofErr w:type="spellStart"/>
        <w:r>
          <w:rPr>
            <w:i/>
            <w:color w:val="0071BB"/>
          </w:rPr>
          <w:t>Gafgaz</w:t>
        </w:r>
        <w:proofErr w:type="spellEnd"/>
        <w:r>
          <w:rPr>
            <w:i/>
            <w:color w:val="0071BB"/>
          </w:rPr>
          <w:t xml:space="preserve"> </w:t>
        </w:r>
        <w:proofErr w:type="spellStart"/>
        <w:r>
          <w:rPr>
            <w:i/>
            <w:color w:val="0071BB"/>
          </w:rPr>
          <w:t>Mammadov</w:t>
        </w:r>
        <w:proofErr w:type="spellEnd"/>
        <w:r>
          <w:rPr>
            <w:i/>
            <w:color w:val="0071BB"/>
          </w:rPr>
          <w:t xml:space="preserve"> przeciwko Azerbejdżanowi</w:t>
        </w:r>
        <w:r>
          <w:t>,</w:t>
        </w:r>
      </w:hyperlink>
      <w:r>
        <w:t xml:space="preserve"> § 76-82). Mimo że ważne jest, aby prowadzić postępowanie w odpowiednim tempie, nie powinno to odbywać się kosztem praw procesowych jednej ze stron (</w:t>
      </w:r>
      <w:hyperlink r:id="rId716">
        <w:r>
          <w:rPr>
            <w:i/>
            <w:color w:val="0071BB"/>
          </w:rPr>
          <w:t xml:space="preserve">OAO </w:t>
        </w:r>
        <w:proofErr w:type="spellStart"/>
        <w:r>
          <w:rPr>
            <w:i/>
            <w:color w:val="0071BB"/>
          </w:rPr>
          <w:t>Neftyanaya</w:t>
        </w:r>
        <w:proofErr w:type="spellEnd"/>
        <w:r>
          <w:rPr>
            <w:i/>
            <w:color w:val="0071BB"/>
          </w:rPr>
          <w:t xml:space="preserve"> </w:t>
        </w:r>
        <w:proofErr w:type="spellStart"/>
        <w:r>
          <w:rPr>
            <w:i/>
            <w:color w:val="0071BB"/>
          </w:rPr>
          <w:t>Kompaniya</w:t>
        </w:r>
        <w:proofErr w:type="spellEnd"/>
        <w:r>
          <w:rPr>
            <w:i/>
            <w:color w:val="0071BB"/>
          </w:rPr>
          <w:t xml:space="preserve"> </w:t>
        </w:r>
        <w:proofErr w:type="spellStart"/>
        <w:r>
          <w:rPr>
            <w:i/>
            <w:color w:val="0071BB"/>
          </w:rPr>
          <w:t>Yukos</w:t>
        </w:r>
        <w:proofErr w:type="spellEnd"/>
        <w:r>
          <w:rPr>
            <w:i/>
            <w:color w:val="0071BB"/>
          </w:rPr>
          <w:t xml:space="preserve"> przeciwko Rosji</w:t>
        </w:r>
      </w:hyperlink>
      <w:r>
        <w:t>, § 540).</w:t>
      </w:r>
    </w:p>
    <w:p w:rsidR="003C154C" w:rsidRDefault="003C154C" w:rsidP="00324BC1">
      <w:pPr>
        <w:pStyle w:val="Akapitzlist"/>
        <w:numPr>
          <w:ilvl w:val="0"/>
          <w:numId w:val="45"/>
        </w:numPr>
        <w:tabs>
          <w:tab w:val="left" w:pos="284"/>
          <w:tab w:val="left" w:pos="713"/>
        </w:tabs>
        <w:spacing w:before="122"/>
        <w:ind w:left="0" w:firstLine="0"/>
      </w:pPr>
      <w:r>
        <w:t>Przy ustalaniu, czy zachowano zgodność z art. 6 ust. 3 lit. b), należy również wziąć pod uwagę obciążenie pracą obrońcy; nie jest jednak nieuzasadnione wymaganie, aby adwokat zajmujący się obroną dokonał zmiany co najmniej pewnej części swoich obowiązków, nawet jeśli byłoby to konieczne ze względu na szczególnie pilny charakter danej sprawy (</w:t>
      </w:r>
      <w:proofErr w:type="spellStart"/>
      <w:r>
        <w:fldChar w:fldCharType="begin"/>
      </w:r>
      <w:r>
        <w:instrText xml:space="preserve"> HYPERLINK "http://hudoc.echr.coe.int/eng?i=001-68817" \h </w:instrText>
      </w:r>
      <w:r>
        <w:fldChar w:fldCharType="separate"/>
      </w:r>
      <w:r>
        <w:rPr>
          <w:i/>
          <w:color w:val="0071BB"/>
        </w:rPr>
        <w:t>Mattick</w:t>
      </w:r>
      <w:proofErr w:type="spellEnd"/>
      <w:r>
        <w:rPr>
          <w:i/>
          <w:color w:val="0071BB"/>
        </w:rPr>
        <w:t xml:space="preserve"> przeciwko Niemcom</w:t>
      </w:r>
      <w:r>
        <w:rPr>
          <w:i/>
          <w:color w:val="0071BB"/>
        </w:rPr>
        <w:fldChar w:fldCharType="end"/>
      </w:r>
      <w:r>
        <w:rPr>
          <w:i/>
          <w:color w:val="0071BB"/>
        </w:rPr>
        <w:t xml:space="preserve"> </w:t>
      </w:r>
      <w:r>
        <w:t>(</w:t>
      </w:r>
      <w:proofErr w:type="spellStart"/>
      <w:r>
        <w:t>dec</w:t>
      </w:r>
      <w:proofErr w:type="spellEnd"/>
      <w:r>
        <w:t>.)). W tym kontekście, w sprawie, w której skarżący i jego obrońca mieli pięć dni na zapoznanie się z sześciotomowymi aktami sprawy liczącymi około 1500 stron, Trybunał uznał, że czas przyznany obronie na zapoznanie się z aktami sprawy nie był wystarczający do ochrony istoty prawa zagwarantowanego w art. 6 ust. 1 i 3 lit. b). Trybunał wziął pod uwagę fakt, że w postępowaniu odwoławczym skarżący szczegółowo przeanalizował materiał sprawy oraz że był reprezentowany przed sądem apelacyjnym przez dwóch adwokatów, którzy potwierdzili, że mieli wystarczająco dużo czasu na zapoznanie się z aktami sprawy oraz że liczba i czas trwania jego spotkań z adwokatami nie były ograniczone (</w:t>
      </w:r>
      <w:proofErr w:type="spellStart"/>
      <w:r>
        <w:fldChar w:fldCharType="begin"/>
      </w:r>
      <w:r>
        <w:instrText xml:space="preserve"> HYPERLINK "http://hudoc.echr.coe.int/fre?i=001-178745" \h </w:instrText>
      </w:r>
      <w:r>
        <w:fldChar w:fldCharType="separate"/>
      </w:r>
      <w:r>
        <w:rPr>
          <w:i/>
          <w:color w:val="0071BB"/>
        </w:rPr>
        <w:t>Lambin</w:t>
      </w:r>
      <w:proofErr w:type="spellEnd"/>
      <w:r>
        <w:rPr>
          <w:i/>
          <w:color w:val="0071BB"/>
        </w:rPr>
        <w:t xml:space="preserve"> przeciwko Rosji,</w:t>
      </w:r>
      <w:r>
        <w:rPr>
          <w:i/>
          <w:color w:val="0071BB"/>
        </w:rPr>
        <w:fldChar w:fldCharType="end"/>
      </w:r>
      <w:r>
        <w:t xml:space="preserve"> §§ 43-48).</w:t>
      </w:r>
    </w:p>
    <w:p w:rsidR="003C154C" w:rsidRDefault="003C154C" w:rsidP="00324BC1">
      <w:pPr>
        <w:pStyle w:val="Akapitzlist"/>
        <w:numPr>
          <w:ilvl w:val="0"/>
          <w:numId w:val="45"/>
        </w:numPr>
        <w:tabs>
          <w:tab w:val="left" w:pos="284"/>
          <w:tab w:val="left" w:pos="713"/>
        </w:tabs>
        <w:ind w:left="0" w:firstLine="0"/>
      </w:pPr>
      <w:r>
        <w:t>Artykuł 6 ust. 3 lit. b) Konwencji nie wymaga, aby przygotowania do rozprawy trwającej przez pewien okres czasu zostały zakończone przed pierwszym przesłuchaniem. Przebieg procesu nie może być z góry w pełni określony i może ujawniać okoliczności, które dotychczas nie wyszły na jaw i wymagają dalszego przygotowania przez strony (</w:t>
      </w:r>
      <w:proofErr w:type="spellStart"/>
      <w:r>
        <w:fldChar w:fldCharType="begin"/>
      </w:r>
      <w:r>
        <w:instrText xml:space="preserve"> HYPERLINK "http://hudoc.echr.coe.int/eng?i=001-68817" \h </w:instrText>
      </w:r>
      <w:r>
        <w:fldChar w:fldCharType="separate"/>
      </w:r>
      <w:r>
        <w:rPr>
          <w:i/>
          <w:color w:val="0071BB"/>
        </w:rPr>
        <w:t>Mattick</w:t>
      </w:r>
      <w:proofErr w:type="spellEnd"/>
      <w:r>
        <w:rPr>
          <w:i/>
          <w:color w:val="0071BB"/>
        </w:rPr>
        <w:t xml:space="preserve"> przeciwko Niemcom</w:t>
      </w:r>
      <w:r>
        <w:rPr>
          <w:i/>
          <w:color w:val="0071BB"/>
        </w:rPr>
        <w:fldChar w:fldCharType="end"/>
      </w:r>
      <w:r>
        <w:rPr>
          <w:i/>
          <w:color w:val="0071BB"/>
        </w:rPr>
        <w:t xml:space="preserve"> </w:t>
      </w:r>
      <w:r>
        <w:t>(</w:t>
      </w:r>
      <w:proofErr w:type="spellStart"/>
      <w:r>
        <w:t>dec</w:t>
      </w:r>
      <w:proofErr w:type="spellEnd"/>
      <w:r>
        <w:t>.)).</w:t>
      </w:r>
    </w:p>
    <w:p w:rsidR="003C154C" w:rsidRDefault="003C154C" w:rsidP="00324BC1">
      <w:pPr>
        <w:pStyle w:val="Akapitzlist"/>
        <w:numPr>
          <w:ilvl w:val="0"/>
          <w:numId w:val="45"/>
        </w:numPr>
        <w:tabs>
          <w:tab w:val="left" w:pos="284"/>
          <w:tab w:val="left" w:pos="713"/>
        </w:tabs>
        <w:spacing w:before="118" w:after="240"/>
        <w:ind w:left="0" w:right="215" w:firstLine="0"/>
      </w:pPr>
      <w:r>
        <w:t>Kwestia dotycząca wymogu „odpowiedniego czasu” na mocy art. 6 ust. 3 lit. b) może pojawić się w odniesieniu do ograniczonego czasu na wgląd do akt sprawy (</w:t>
      </w:r>
      <w:proofErr w:type="spellStart"/>
      <w:r>
        <w:fldChar w:fldCharType="begin"/>
      </w:r>
      <w:r>
        <w:instrText xml:space="preserve"> HYPERLINK "http://hudoc.echr.coe.int/eng?i=001-105823" \h </w:instrText>
      </w:r>
      <w:r>
        <w:fldChar w:fldCharType="separate"/>
      </w:r>
      <w:r>
        <w:rPr>
          <w:i/>
          <w:color w:val="0071BB"/>
        </w:rPr>
        <w:t>Huseyn</w:t>
      </w:r>
      <w:proofErr w:type="spellEnd"/>
      <w:r>
        <w:rPr>
          <w:i/>
          <w:color w:val="0071BB"/>
        </w:rPr>
        <w:t xml:space="preserve"> i Inni przeciwko Azerbejdżanowi</w:t>
      </w:r>
      <w:r>
        <w:t>,</w:t>
      </w:r>
      <w:r>
        <w:fldChar w:fldCharType="end"/>
      </w:r>
      <w:r>
        <w:t xml:space="preserve"> </w:t>
      </w:r>
      <w:r>
        <w:lastRenderedPageBreak/>
        <w:t xml:space="preserve">§ 174-178; </w:t>
      </w:r>
      <w:hyperlink r:id="rId717">
        <w:proofErr w:type="spellStart"/>
        <w:r>
          <w:rPr>
            <w:i/>
            <w:color w:val="0071BB"/>
          </w:rPr>
          <w:t>Iglin</w:t>
        </w:r>
        <w:proofErr w:type="spellEnd"/>
        <w:r>
          <w:rPr>
            <w:i/>
            <w:color w:val="0071BB"/>
          </w:rPr>
          <w:t xml:space="preserve"> przeciwko Ukrainie</w:t>
        </w:r>
        <w:r>
          <w:t>,</w:t>
        </w:r>
      </w:hyperlink>
      <w:r>
        <w:t xml:space="preserve"> §§ 70-73) lub krótkiego okresu między powiadomieniem o zarzutach a przeprowadzeniem rozprawy (</w:t>
      </w:r>
      <w:proofErr w:type="spellStart"/>
      <w:r>
        <w:fldChar w:fldCharType="begin"/>
      </w:r>
      <w:r>
        <w:instrText xml:space="preserve"> HYPERLINK "http://hudoc.echr.coe.int/eng?i=001-118393" \h </w:instrText>
      </w:r>
      <w:r>
        <w:fldChar w:fldCharType="separate"/>
      </w:r>
      <w:r>
        <w:rPr>
          <w:i/>
          <w:color w:val="0071BB"/>
        </w:rPr>
        <w:t>Vyerentsov</w:t>
      </w:r>
      <w:proofErr w:type="spellEnd"/>
      <w:r>
        <w:rPr>
          <w:i/>
          <w:color w:val="0071BB"/>
        </w:rPr>
        <w:t xml:space="preserve"> przeciwko Ukrainie</w:t>
      </w:r>
      <w:r>
        <w:rPr>
          <w:i/>
          <w:color w:val="0071BB"/>
        </w:rPr>
        <w:fldChar w:fldCharType="end"/>
      </w:r>
      <w:r>
        <w:t>, §§ 75-77). Ponadto obrona musi otrzymać dodatkowy czas na dostosowanie swojego stanowiska, przygotowanie wniosku, złożenie odwołania itp. po wystąpieniu określonych okoliczności w postępowaniu (</w:t>
      </w:r>
      <w:proofErr w:type="spellStart"/>
      <w:r>
        <w:fldChar w:fldCharType="begin"/>
      </w:r>
      <w:r>
        <w:instrText xml:space="preserve"> HYPERLINK "http://hudoc.echr.coe.int/eng?i=001-105355" \h </w:instrText>
      </w:r>
      <w:r>
        <w:fldChar w:fldCharType="separate"/>
      </w:r>
      <w:r>
        <w:rPr>
          <w:i/>
          <w:color w:val="0071BB"/>
        </w:rPr>
        <w:t>Miminoshvili</w:t>
      </w:r>
      <w:proofErr w:type="spellEnd"/>
      <w:r>
        <w:rPr>
          <w:i/>
          <w:color w:val="0071BB"/>
        </w:rPr>
        <w:t xml:space="preserve"> przeciwko Rosji</w:t>
      </w:r>
      <w:r>
        <w:t>,</w:t>
      </w:r>
      <w:r>
        <w:fldChar w:fldCharType="end"/>
      </w:r>
      <w:r>
        <w:t xml:space="preserve"> § 141). Takimi „okolicznościami” mogą być zmiany w aktach oskarżenia (</w:t>
      </w:r>
      <w:proofErr w:type="spellStart"/>
      <w:r>
        <w:fldChar w:fldCharType="begin"/>
      </w:r>
      <w:r>
        <w:instrText xml:space="preserve"> HYPERLINK "http://hudoc.echr.coe.int/eng?i=001-58226" \h </w:instrText>
      </w:r>
      <w:r>
        <w:fldChar w:fldCharType="separate"/>
      </w:r>
      <w:r>
        <w:rPr>
          <w:i/>
          <w:color w:val="0071BB"/>
        </w:rPr>
        <w:t>Pélissier</w:t>
      </w:r>
      <w:proofErr w:type="spellEnd"/>
      <w:r>
        <w:rPr>
          <w:i/>
          <w:color w:val="0071BB"/>
        </w:rPr>
        <w:t xml:space="preserve"> i Sassi przeciwko Francji</w:t>
      </w:r>
      <w:r>
        <w:rPr>
          <w:i/>
          <w:color w:val="0071BB"/>
        </w:rPr>
        <w:fldChar w:fldCharType="end"/>
      </w:r>
      <w:r>
        <w:rPr>
          <w:i/>
          <w:color w:val="0071BB"/>
        </w:rPr>
        <w:t xml:space="preserve"> </w:t>
      </w:r>
      <w:r>
        <w:t>[WI], § 62), wprowadzenie nowych dowodów przez prokuraturę (</w:t>
      </w:r>
      <w:hyperlink r:id="rId718">
        <w:r>
          <w:rPr>
            <w:i/>
            <w:color w:val="0071BB"/>
          </w:rPr>
          <w:t>G.B. przeciwko Francji</w:t>
        </w:r>
        <w:r>
          <w:t>,</w:t>
        </w:r>
      </w:hyperlink>
      <w:r>
        <w:t xml:space="preserve"> §§ 60-62) lub nagłe i drastyczne zmiany w opinii biegłego w trakcie procesu (</w:t>
      </w:r>
      <w:hyperlink r:id="rId719">
        <w:r>
          <w:rPr>
            <w:i/>
            <w:color w:val="0071BB"/>
          </w:rPr>
          <w:t>ibid.</w:t>
        </w:r>
        <w:r>
          <w:t>,</w:t>
        </w:r>
      </w:hyperlink>
      <w:r>
        <w:t xml:space="preserve"> §§ 69-70).</w:t>
      </w:r>
    </w:p>
    <w:p w:rsidR="003C154C" w:rsidRDefault="003C154C" w:rsidP="00324BC1">
      <w:pPr>
        <w:pStyle w:val="Akapitzlist"/>
        <w:numPr>
          <w:ilvl w:val="0"/>
          <w:numId w:val="45"/>
        </w:numPr>
        <w:tabs>
          <w:tab w:val="left" w:pos="284"/>
          <w:tab w:val="left" w:pos="713"/>
        </w:tabs>
        <w:spacing w:before="1"/>
        <w:ind w:left="0" w:right="214" w:firstLine="0"/>
      </w:pPr>
      <w:r>
        <w:t>Oskarżony powinien złożyć wniosek o zawieszenie lub odroczenie rozprawy, jeżeli istnieje podejrzenie, że może mieć trudności z zachowaniem przewidzianego terminu (</w:t>
      </w:r>
      <w:hyperlink r:id="rId720">
        <w:r w:rsidRPr="00596E73">
          <w:rPr>
            <w:i/>
            <w:color w:val="0071BB"/>
          </w:rPr>
          <w:t xml:space="preserve">Campbell i </w:t>
        </w:r>
        <w:proofErr w:type="spellStart"/>
        <w:r w:rsidRPr="00596E73">
          <w:rPr>
            <w:i/>
            <w:color w:val="0071BB"/>
          </w:rPr>
          <w:t>Fell</w:t>
        </w:r>
        <w:proofErr w:type="spellEnd"/>
        <w:r w:rsidRPr="00596E73">
          <w:rPr>
            <w:i/>
            <w:color w:val="0071BB"/>
          </w:rPr>
          <w:t xml:space="preserve"> przeciwko Zjednoczonemu Królestwu</w:t>
        </w:r>
      </w:hyperlink>
      <w:r>
        <w:t xml:space="preserve">, § 98; </w:t>
      </w:r>
      <w:hyperlink r:id="rId721">
        <w:proofErr w:type="spellStart"/>
        <w:r w:rsidRPr="00596E73">
          <w:rPr>
            <w:i/>
            <w:color w:val="0071BB"/>
          </w:rPr>
          <w:t>Bäckström</w:t>
        </w:r>
        <w:proofErr w:type="spellEnd"/>
      </w:hyperlink>
      <w:hyperlink r:id="rId722">
        <w:r w:rsidRPr="00596E73">
          <w:rPr>
            <w:i/>
            <w:color w:val="0071BB"/>
          </w:rPr>
          <w:t xml:space="preserve"> i Andersson przeciwko Szwecji</w:t>
        </w:r>
      </w:hyperlink>
      <w:r w:rsidRPr="00596E73">
        <w:rPr>
          <w:i/>
          <w:color w:val="0071BB"/>
        </w:rPr>
        <w:t xml:space="preserve"> </w:t>
      </w:r>
      <w:r>
        <w:t>(</w:t>
      </w:r>
      <w:proofErr w:type="spellStart"/>
      <w:r>
        <w:t>dec</w:t>
      </w:r>
      <w:proofErr w:type="spellEnd"/>
      <w:r>
        <w:t xml:space="preserve">.); </w:t>
      </w:r>
      <w:hyperlink r:id="rId723">
        <w:r w:rsidRPr="00596E73">
          <w:rPr>
            <w:i/>
            <w:color w:val="0071BB"/>
          </w:rPr>
          <w:t>Craxi przeciwko Włochom (nr 1)</w:t>
        </w:r>
        <w:r>
          <w:t>,</w:t>
        </w:r>
      </w:hyperlink>
      <w:r>
        <w:t xml:space="preserve"> § 72), z wyjątkiem szczególnych okoliczności (</w:t>
      </w:r>
      <w:proofErr w:type="spellStart"/>
      <w:r>
        <w:fldChar w:fldCharType="begin"/>
      </w:r>
      <w:r>
        <w:instrText xml:space="preserve"> HYPERLINK "http://hudoc.echr.coe.int/eng?i=001-57495" \h </w:instrText>
      </w:r>
      <w:r>
        <w:fldChar w:fldCharType="separate"/>
      </w:r>
      <w:r w:rsidRPr="00596E73">
        <w:rPr>
          <w:i/>
          <w:color w:val="0071BB"/>
        </w:rPr>
        <w:t>Goddi</w:t>
      </w:r>
      <w:proofErr w:type="spellEnd"/>
      <w:r>
        <w:rPr>
          <w:i/>
          <w:color w:val="0071BB"/>
        </w:rPr>
        <w:fldChar w:fldCharType="end"/>
      </w:r>
      <w:r w:rsidRPr="00596E73">
        <w:rPr>
          <w:i/>
        </w:rPr>
        <w:t xml:space="preserve"> </w:t>
      </w:r>
      <w:hyperlink r:id="rId724">
        <w:r w:rsidRPr="00596E73">
          <w:rPr>
            <w:i/>
            <w:color w:val="0071BB"/>
          </w:rPr>
          <w:t>przeciwko Włochom</w:t>
        </w:r>
        <w:r>
          <w:t>,</w:t>
        </w:r>
      </w:hyperlink>
      <w:r>
        <w:t xml:space="preserve"> § 31) lub jeżeli nie ma podstaw dla takiego prawa na podstawie krajowych przepisów (</w:t>
      </w:r>
      <w:proofErr w:type="spellStart"/>
      <w:r>
        <w:fldChar w:fldCharType="begin"/>
      </w:r>
      <w:r>
        <w:instrText xml:space="preserve"> HYPERLINK "http://hudoc.echr.coe.int/eng?i=001-83297" \h </w:instrText>
      </w:r>
      <w:r>
        <w:fldChar w:fldCharType="separate"/>
      </w:r>
      <w:r w:rsidRPr="00596E73">
        <w:rPr>
          <w:i/>
          <w:color w:val="0071BB"/>
        </w:rPr>
        <w:t>Galstyan</w:t>
      </w:r>
      <w:proofErr w:type="spellEnd"/>
      <w:r>
        <w:rPr>
          <w:i/>
          <w:color w:val="0071BB"/>
        </w:rPr>
        <w:fldChar w:fldCharType="end"/>
      </w:r>
      <w:r>
        <w:rPr>
          <w:i/>
        </w:rPr>
        <w:t xml:space="preserve"> </w:t>
      </w:r>
      <w:hyperlink r:id="rId725">
        <w:r w:rsidRPr="00596E73">
          <w:rPr>
            <w:i/>
            <w:color w:val="0071BB"/>
          </w:rPr>
          <w:t>przeciwko Armenii</w:t>
        </w:r>
        <w:r>
          <w:t>,</w:t>
        </w:r>
      </w:hyperlink>
      <w:r>
        <w:t xml:space="preserve"> § 85).</w:t>
      </w:r>
    </w:p>
    <w:p w:rsidR="003C154C" w:rsidRDefault="003C154C" w:rsidP="00324BC1">
      <w:pPr>
        <w:pStyle w:val="Akapitzlist"/>
        <w:numPr>
          <w:ilvl w:val="0"/>
          <w:numId w:val="45"/>
        </w:numPr>
        <w:tabs>
          <w:tab w:val="left" w:pos="284"/>
          <w:tab w:val="left" w:pos="713"/>
        </w:tabs>
        <w:ind w:left="0" w:firstLine="0"/>
      </w:pPr>
      <w:r>
        <w:t>W pewnych okolicznościach sąd może być zobowiązany do odroczenia rozprawy z urzędu, aby zapewnić obronie dostateczny czas (</w:t>
      </w:r>
      <w:proofErr w:type="spellStart"/>
      <w:r>
        <w:fldChar w:fldCharType="begin"/>
      </w:r>
      <w:r>
        <w:instrText xml:space="preserve"> HYPERLINK "http://hudoc.echr.coe.int/eng?i=001-59594" \h </w:instrText>
      </w:r>
      <w:r>
        <w:fldChar w:fldCharType="separate"/>
      </w:r>
      <w:r w:rsidRPr="00596E73">
        <w:rPr>
          <w:i/>
          <w:color w:val="0071BB"/>
        </w:rPr>
        <w:t>Sadak</w:t>
      </w:r>
      <w:proofErr w:type="spellEnd"/>
      <w:r w:rsidRPr="00596E73">
        <w:rPr>
          <w:i/>
          <w:color w:val="0071BB"/>
        </w:rPr>
        <w:t xml:space="preserve"> i Inni przeciwko Turcji (nr 1)</w:t>
      </w:r>
      <w:r>
        <w:rPr>
          <w:i/>
          <w:color w:val="0071BB"/>
        </w:rPr>
        <w:fldChar w:fldCharType="end"/>
      </w:r>
      <w:r>
        <w:t xml:space="preserve">, § 57; </w:t>
      </w:r>
      <w:hyperlink r:id="rId726">
        <w:proofErr w:type="spellStart"/>
        <w:r w:rsidRPr="00596E73">
          <w:rPr>
            <w:i/>
            <w:color w:val="0071BB"/>
          </w:rPr>
          <w:t>Sakhnovskiy</w:t>
        </w:r>
        <w:proofErr w:type="spellEnd"/>
      </w:hyperlink>
      <w:r>
        <w:rPr>
          <w:i/>
        </w:rPr>
        <w:t xml:space="preserve"> </w:t>
      </w:r>
      <w:hyperlink r:id="rId727">
        <w:r w:rsidRPr="00596E73">
          <w:rPr>
            <w:i/>
            <w:color w:val="0071BB"/>
          </w:rPr>
          <w:t>przeciwko Rosji</w:t>
        </w:r>
      </w:hyperlink>
      <w:r w:rsidRPr="00596E73">
        <w:rPr>
          <w:i/>
          <w:color w:val="0071BB"/>
        </w:rPr>
        <w:t xml:space="preserve"> </w:t>
      </w:r>
      <w:r>
        <w:t>[WI], §§ 103 i 106).</w:t>
      </w:r>
    </w:p>
    <w:p w:rsidR="003C154C" w:rsidRDefault="003C154C" w:rsidP="00324BC1">
      <w:pPr>
        <w:pStyle w:val="Akapitzlist"/>
        <w:numPr>
          <w:ilvl w:val="0"/>
          <w:numId w:val="45"/>
        </w:numPr>
        <w:tabs>
          <w:tab w:val="left" w:pos="284"/>
          <w:tab w:val="left" w:pos="713"/>
        </w:tabs>
        <w:spacing w:before="119"/>
        <w:ind w:left="0" w:firstLine="0"/>
      </w:pPr>
      <w:r>
        <w:t>Aby oskarżony mógł skutecznie skorzystać z przysługującego mu prawa do odwołania, sądy krajowe muszą w wystarczająco jasny sposób wskazać powody, na których oparły swoją decyzję (</w:t>
      </w:r>
      <w:proofErr w:type="spellStart"/>
      <w:r>
        <w:fldChar w:fldCharType="begin"/>
      </w:r>
      <w:r>
        <w:instrText xml:space="preserve"> HYPERLINK "http://hudoc.echr.coe.int/eng?i=001-57779" \h </w:instrText>
      </w:r>
      <w:r>
        <w:fldChar w:fldCharType="separate"/>
      </w:r>
      <w:r>
        <w:rPr>
          <w:i/>
          <w:color w:val="0071BB"/>
        </w:rPr>
        <w:t>Hadjianastassiou</w:t>
      </w:r>
      <w:proofErr w:type="spellEnd"/>
      <w:r>
        <w:rPr>
          <w:i/>
          <w:color w:val="0071BB"/>
        </w:rPr>
        <w:t xml:space="preserve"> przeciwko Grecji</w:t>
      </w:r>
      <w:r>
        <w:t>,</w:t>
      </w:r>
      <w:r>
        <w:fldChar w:fldCharType="end"/>
      </w:r>
      <w:r>
        <w:t xml:space="preserve"> § 33). Jeżeli w pełni uzasadniony wyrok nie jest dostępny przed upływem terminu do wniesienia odwołania, oskarżony musi otrzymać informacje wystarczające do wniesienia świadomego odwołania (</w:t>
      </w:r>
      <w:proofErr w:type="spellStart"/>
      <w:r>
        <w:fldChar w:fldCharType="begin"/>
      </w:r>
      <w:r>
        <w:instrText xml:space="preserve"> HYPERLINK "http://hudoc.echr.coe.int/eng?i=001-59074" \h </w:instrText>
      </w:r>
      <w:r>
        <w:fldChar w:fldCharType="separate"/>
      </w:r>
      <w:r>
        <w:rPr>
          <w:i/>
          <w:color w:val="0071BB"/>
        </w:rPr>
        <w:t>Zoon</w:t>
      </w:r>
      <w:proofErr w:type="spellEnd"/>
      <w:r>
        <w:rPr>
          <w:i/>
          <w:color w:val="0071BB"/>
        </w:rPr>
        <w:t xml:space="preserve"> przeciwko Holandii,</w:t>
      </w:r>
      <w:r>
        <w:rPr>
          <w:i/>
          <w:color w:val="0071BB"/>
        </w:rPr>
        <w:fldChar w:fldCharType="end"/>
      </w:r>
      <w:r>
        <w:t xml:space="preserve"> §§ 40-50; </w:t>
      </w:r>
      <w:hyperlink r:id="rId728">
        <w:proofErr w:type="spellStart"/>
        <w:r>
          <w:rPr>
            <w:i/>
            <w:color w:val="0071BB"/>
          </w:rPr>
          <w:t>Baucher</w:t>
        </w:r>
        <w:proofErr w:type="spellEnd"/>
        <w:r>
          <w:rPr>
            <w:i/>
            <w:color w:val="0071BB"/>
          </w:rPr>
          <w:t xml:space="preserve"> przeciwko Francji,</w:t>
        </w:r>
      </w:hyperlink>
      <w:r>
        <w:t xml:space="preserve"> §§ 46- 51).</w:t>
      </w:r>
    </w:p>
    <w:p w:rsidR="003C154C" w:rsidRDefault="003C154C" w:rsidP="00324BC1">
      <w:pPr>
        <w:pStyle w:val="Akapitzlist"/>
        <w:numPr>
          <w:ilvl w:val="0"/>
          <w:numId w:val="45"/>
        </w:numPr>
        <w:tabs>
          <w:tab w:val="left" w:pos="284"/>
          <w:tab w:val="left" w:pos="713"/>
        </w:tabs>
        <w:ind w:left="0" w:firstLine="0"/>
      </w:pPr>
      <w:r>
        <w:t>Państwa muszą zapewnić, aby każdy oskarżony o popełnienie czynu zagrożonego karą korzystał z gwarancji określonych w art. 6 ust. 3 Konwencji. Nakładanie na skazanych odwołujących się obowiązku ustalenia, kiedy wyznaczony termin zaczyna biec lub wygasa, nie jest zgodne z zasadą „należytej staranności”, z której muszą korzystać Układające się Państwa w celu zapewnienia skutecznego korzystania z praw zagwarantowanych w art. 6 (</w:t>
      </w:r>
      <w:proofErr w:type="spellStart"/>
      <w:r>
        <w:fldChar w:fldCharType="begin"/>
      </w:r>
      <w:r>
        <w:instrText xml:space="preserve"> HYPERLINK "http://hudoc.echr.coe.int/eng?i=001-58083" \h </w:instrText>
      </w:r>
      <w:r>
        <w:fldChar w:fldCharType="separate"/>
      </w:r>
      <w:r>
        <w:rPr>
          <w:i/>
          <w:color w:val="0071BB"/>
        </w:rPr>
        <w:t>Vacher</w:t>
      </w:r>
      <w:proofErr w:type="spellEnd"/>
      <w:r>
        <w:rPr>
          <w:i/>
          <w:color w:val="0071BB"/>
        </w:rPr>
        <w:t xml:space="preserve"> przeciwko Francji</w:t>
      </w:r>
      <w:r>
        <w:t>,</w:t>
      </w:r>
      <w:r>
        <w:fldChar w:fldCharType="end"/>
      </w:r>
      <w:r>
        <w:t xml:space="preserve"> § 28).</w:t>
      </w:r>
    </w:p>
    <w:p w:rsidR="003C154C" w:rsidRDefault="003C154C" w:rsidP="003C154C">
      <w:pPr>
        <w:pStyle w:val="Tekstpodstawowy"/>
        <w:tabs>
          <w:tab w:val="left" w:pos="284"/>
        </w:tabs>
        <w:spacing w:before="9"/>
        <w:ind w:left="0"/>
        <w:jc w:val="left"/>
        <w:rPr>
          <w:sz w:val="19"/>
        </w:rPr>
      </w:pPr>
    </w:p>
    <w:p w:rsidR="003C154C" w:rsidRDefault="003C154C" w:rsidP="00324BC1">
      <w:pPr>
        <w:pStyle w:val="Nagwek4"/>
        <w:numPr>
          <w:ilvl w:val="1"/>
          <w:numId w:val="9"/>
        </w:numPr>
        <w:tabs>
          <w:tab w:val="left" w:pos="284"/>
        </w:tabs>
        <w:spacing w:before="1"/>
        <w:ind w:left="0" w:firstLine="0"/>
      </w:pPr>
      <w:r>
        <w:rPr>
          <w:color w:val="2E2E2E"/>
        </w:rPr>
        <w:t>Odpowiednie możliwości</w:t>
      </w:r>
    </w:p>
    <w:p w:rsidR="003C154C" w:rsidRDefault="003C154C" w:rsidP="00324BC1">
      <w:pPr>
        <w:pStyle w:val="Akapitzlist"/>
        <w:numPr>
          <w:ilvl w:val="0"/>
          <w:numId w:val="45"/>
        </w:numPr>
        <w:tabs>
          <w:tab w:val="left" w:pos="284"/>
          <w:tab w:val="left" w:pos="713"/>
        </w:tabs>
        <w:spacing w:before="119"/>
        <w:ind w:left="0" w:right="215" w:firstLine="0"/>
      </w:pPr>
      <w:r>
        <w:t>„Możliwości”, z których powinien korzystać każdy oskarżony o popełnienie czynu zagrożonego karą, obejmują możliwość zapoznania się, w celu przygotowania obrony, z wynikami dochodzeń prowadzonych w trakcie całego postępowania (</w:t>
      </w:r>
      <w:proofErr w:type="spellStart"/>
      <w:r>
        <w:fldChar w:fldCharType="begin"/>
      </w:r>
      <w:r>
        <w:instrText xml:space="preserve"> HYPERLINK "http://hudoc.echr.coe.int/eng?i=001-105823" \h </w:instrText>
      </w:r>
      <w:r>
        <w:fldChar w:fldCharType="separate"/>
      </w:r>
      <w:r>
        <w:rPr>
          <w:i/>
          <w:color w:val="0071BB"/>
        </w:rPr>
        <w:t>Huseyn</w:t>
      </w:r>
      <w:proofErr w:type="spellEnd"/>
      <w:r>
        <w:rPr>
          <w:i/>
          <w:color w:val="0071BB"/>
        </w:rPr>
        <w:t xml:space="preserve"> i Inni przeciwko Azerbejdżanowi</w:t>
      </w:r>
      <w:r>
        <w:t>,</w:t>
      </w:r>
      <w:r>
        <w:fldChar w:fldCharType="end"/>
      </w:r>
      <w:r>
        <w:t xml:space="preserve"> § 175;</w:t>
      </w:r>
      <w:hyperlink r:id="rId729">
        <w:r>
          <w:rPr>
            <w:i/>
            <w:color w:val="0071BB"/>
          </w:rPr>
          <w:t xml:space="preserve"> OAO </w:t>
        </w:r>
        <w:proofErr w:type="spellStart"/>
        <w:r>
          <w:rPr>
            <w:i/>
            <w:color w:val="0071BB"/>
          </w:rPr>
          <w:t>Neftyanaya</w:t>
        </w:r>
        <w:proofErr w:type="spellEnd"/>
        <w:r>
          <w:rPr>
            <w:i/>
            <w:color w:val="0071BB"/>
          </w:rPr>
          <w:t xml:space="preserve"> </w:t>
        </w:r>
        <w:proofErr w:type="spellStart"/>
        <w:r>
          <w:rPr>
            <w:i/>
            <w:color w:val="0071BB"/>
          </w:rPr>
          <w:t>Kompaniya</w:t>
        </w:r>
        <w:proofErr w:type="spellEnd"/>
        <w:r>
          <w:rPr>
            <w:i/>
            <w:color w:val="0071BB"/>
          </w:rPr>
          <w:t xml:space="preserve"> </w:t>
        </w:r>
        <w:proofErr w:type="spellStart"/>
        <w:r>
          <w:rPr>
            <w:i/>
            <w:color w:val="0071BB"/>
          </w:rPr>
          <w:t>Yukos</w:t>
        </w:r>
        <w:proofErr w:type="spellEnd"/>
        <w:r>
          <w:rPr>
            <w:i/>
            <w:color w:val="0071BB"/>
          </w:rPr>
          <w:t xml:space="preserve"> przeciwko Rosji</w:t>
        </w:r>
        <w:r>
          <w:t>,</w:t>
        </w:r>
      </w:hyperlink>
      <w:r>
        <w:t xml:space="preserve"> § 538).</w:t>
      </w:r>
    </w:p>
    <w:p w:rsidR="003C154C" w:rsidRPr="00C50481" w:rsidRDefault="003C154C" w:rsidP="00324BC1">
      <w:pPr>
        <w:pStyle w:val="Akapitzlist"/>
        <w:numPr>
          <w:ilvl w:val="0"/>
          <w:numId w:val="45"/>
        </w:numPr>
        <w:tabs>
          <w:tab w:val="left" w:pos="284"/>
          <w:tab w:val="left" w:pos="713"/>
        </w:tabs>
        <w:spacing w:before="119"/>
        <w:ind w:left="0" w:right="215" w:firstLine="0"/>
      </w:pPr>
      <w:r w:rsidRPr="00C50481">
        <w:t>Obowiązek Państw do zapewnienia oskarżonemu przygotowania do obrony, który wynika z art. 6 ust. 3 lit. b Konwencji, obejmuje takie zorganizowanie postępowanie, aby nie narażać na szwank możliwości skarżącego do skupienia i zapewnienia zachowania umysłowej sprawności w obronie swojego stanowiska.  W przypadku, gdy oskarżony jest tymczasowo aresztowany, warunki osadzenia, transportu, wyżywienia i inne podobne okoliczności mają ważne znaczenie przy rozstrzyganiu wskazanej wyżej kwestii (</w:t>
      </w:r>
      <w:proofErr w:type="spellStart"/>
      <w:r w:rsidRPr="00C50481">
        <w:rPr>
          <w:i/>
          <w:iCs/>
          <w:color w:val="0070C0"/>
        </w:rPr>
        <w:t>Razvozzhayev</w:t>
      </w:r>
      <w:proofErr w:type="spellEnd"/>
      <w:r w:rsidRPr="00C50481">
        <w:rPr>
          <w:i/>
          <w:iCs/>
          <w:color w:val="0070C0"/>
        </w:rPr>
        <w:t xml:space="preserve"> przeciwko Rosji i Ukrainie</w:t>
      </w:r>
      <w:r w:rsidRPr="00C50481">
        <w:rPr>
          <w:color w:val="0070C0"/>
        </w:rPr>
        <w:t xml:space="preserve"> </w:t>
      </w:r>
      <w:r w:rsidRPr="00C50481">
        <w:t xml:space="preserve">oraz </w:t>
      </w:r>
      <w:proofErr w:type="spellStart"/>
      <w:r w:rsidRPr="00C50481">
        <w:rPr>
          <w:i/>
          <w:iCs/>
          <w:color w:val="0070C0"/>
        </w:rPr>
        <w:t>Udaltsov</w:t>
      </w:r>
      <w:proofErr w:type="spellEnd"/>
      <w:r w:rsidRPr="00C50481">
        <w:rPr>
          <w:i/>
          <w:iCs/>
          <w:color w:val="0070C0"/>
        </w:rPr>
        <w:t xml:space="preserve"> przeciwko Rosji</w:t>
      </w:r>
      <w:r w:rsidRPr="00C50481">
        <w:t>*, § 252).</w:t>
      </w:r>
    </w:p>
    <w:p w:rsidR="003C154C" w:rsidRPr="00C50481" w:rsidRDefault="003C154C" w:rsidP="00324BC1">
      <w:pPr>
        <w:pStyle w:val="Akapitzlist"/>
        <w:numPr>
          <w:ilvl w:val="0"/>
          <w:numId w:val="45"/>
        </w:numPr>
        <w:tabs>
          <w:tab w:val="left" w:pos="284"/>
          <w:tab w:val="left" w:pos="713"/>
        </w:tabs>
        <w:spacing w:before="119"/>
        <w:ind w:left="0" w:right="214" w:firstLine="0"/>
      </w:pPr>
      <w:r w:rsidRPr="00625EE4">
        <w:t xml:space="preserve">W przypadku gdy osoba jest </w:t>
      </w:r>
      <w:r>
        <w:t xml:space="preserve">pozbawiona wolności </w:t>
      </w:r>
      <w:r w:rsidRPr="00625EE4">
        <w:t>do czasu procesu, pojęcie „możliwości” może obejmować takie warunki przetrzymywania, które umożliwiają tej osobie czytanie i pisanie przy zachowaniu rozsądnego stopnia koncentracji (</w:t>
      </w:r>
      <w:proofErr w:type="spellStart"/>
      <w:r w:rsidRPr="00625EE4">
        <w:fldChar w:fldCharType="begin"/>
      </w:r>
      <w:r w:rsidRPr="00625EE4">
        <w:instrText xml:space="preserve"> HYPERLINK "http://hudoc.echr.coe.int/eng?i=001-68067" \h </w:instrText>
      </w:r>
      <w:r w:rsidRPr="00625EE4">
        <w:fldChar w:fldCharType="separate"/>
      </w:r>
      <w:r w:rsidRPr="00625EE4">
        <w:rPr>
          <w:i/>
          <w:color w:val="0071BB"/>
        </w:rPr>
        <w:t>Mayzit</w:t>
      </w:r>
      <w:proofErr w:type="spellEnd"/>
      <w:r w:rsidRPr="00625EE4">
        <w:rPr>
          <w:i/>
          <w:color w:val="0071BB"/>
        </w:rPr>
        <w:t xml:space="preserve"> przeciwko Rosji</w:t>
      </w:r>
      <w:r w:rsidRPr="00625EE4">
        <w:t>,</w:t>
      </w:r>
      <w:r w:rsidRPr="00625EE4">
        <w:fldChar w:fldCharType="end"/>
      </w:r>
      <w:r w:rsidRPr="00625EE4">
        <w:t xml:space="preserve"> § 81; </w:t>
      </w:r>
      <w:hyperlink r:id="rId730">
        <w:proofErr w:type="spellStart"/>
        <w:r w:rsidRPr="00625EE4">
          <w:rPr>
            <w:i/>
            <w:color w:val="0071BB"/>
          </w:rPr>
          <w:t>Moiseyev</w:t>
        </w:r>
        <w:proofErr w:type="spellEnd"/>
        <w:r w:rsidRPr="00625EE4">
          <w:rPr>
            <w:i/>
            <w:color w:val="0071BB"/>
          </w:rPr>
          <w:t xml:space="preserve"> przeciwko Rosji</w:t>
        </w:r>
        <w:r w:rsidRPr="00625EE4">
          <w:t>,</w:t>
        </w:r>
      </w:hyperlink>
      <w:r w:rsidRPr="00625EE4">
        <w:t xml:space="preserve"> § 221). Istotne jest, aby zarówno oskarżony, jak i jego obrońca mogli uczestniczyć w postępowaniu i przedstawiać opinie w sprawie bez ponoszenia nadmiernych trudności (</w:t>
      </w:r>
      <w:hyperlink r:id="rId731">
        <w:r w:rsidRPr="00625EE4">
          <w:rPr>
            <w:i/>
            <w:color w:val="0071BB"/>
          </w:rPr>
          <w:t xml:space="preserve">Barbera, </w:t>
        </w:r>
        <w:proofErr w:type="spellStart"/>
        <w:r w:rsidRPr="00625EE4">
          <w:rPr>
            <w:i/>
            <w:color w:val="0071BB"/>
          </w:rPr>
          <w:t>Messegué</w:t>
        </w:r>
        <w:proofErr w:type="spellEnd"/>
        <w:r w:rsidRPr="00625EE4">
          <w:rPr>
            <w:i/>
            <w:color w:val="0071BB"/>
          </w:rPr>
          <w:t xml:space="preserve"> i </w:t>
        </w:r>
        <w:proofErr w:type="spellStart"/>
        <w:r w:rsidRPr="00625EE4">
          <w:rPr>
            <w:i/>
            <w:color w:val="0071BB"/>
          </w:rPr>
          <w:t>Jabardo</w:t>
        </w:r>
        <w:proofErr w:type="spellEnd"/>
        <w:r w:rsidRPr="00625EE4">
          <w:rPr>
            <w:i/>
            <w:color w:val="0071BB"/>
          </w:rPr>
          <w:t xml:space="preserve"> przeciwko Hiszpanii</w:t>
        </w:r>
      </w:hyperlink>
      <w:r w:rsidRPr="00625EE4">
        <w:t xml:space="preserve">, § 70; </w:t>
      </w:r>
      <w:hyperlink r:id="rId732">
        <w:proofErr w:type="spellStart"/>
        <w:r w:rsidRPr="00625EE4">
          <w:rPr>
            <w:i/>
            <w:color w:val="0071BB"/>
          </w:rPr>
          <w:t>Makhfi</w:t>
        </w:r>
        <w:proofErr w:type="spellEnd"/>
        <w:r w:rsidRPr="00625EE4">
          <w:rPr>
            <w:i/>
            <w:color w:val="0071BB"/>
          </w:rPr>
          <w:t xml:space="preserve"> przeciwko Francji</w:t>
        </w:r>
      </w:hyperlink>
      <w:r w:rsidRPr="00625EE4">
        <w:t>, § 40;</w:t>
      </w:r>
      <w:hyperlink r:id="rId733">
        <w:r w:rsidRPr="00625EE4">
          <w:rPr>
            <w:color w:val="0071BB"/>
          </w:rPr>
          <w:t xml:space="preserve"> </w:t>
        </w:r>
        <w:proofErr w:type="spellStart"/>
        <w:r w:rsidRPr="00625EE4">
          <w:rPr>
            <w:i/>
            <w:color w:val="0071BB"/>
          </w:rPr>
          <w:t>Fakailo</w:t>
        </w:r>
        <w:proofErr w:type="spellEnd"/>
        <w:r w:rsidRPr="00625EE4">
          <w:rPr>
            <w:i/>
            <w:color w:val="0071BB"/>
          </w:rPr>
          <w:t xml:space="preserve"> (</w:t>
        </w:r>
        <w:proofErr w:type="spellStart"/>
        <w:r w:rsidRPr="00625EE4">
          <w:rPr>
            <w:i/>
            <w:color w:val="0071BB"/>
          </w:rPr>
          <w:t>Safoka</w:t>
        </w:r>
        <w:proofErr w:type="spellEnd"/>
        <w:r w:rsidRPr="00625EE4">
          <w:rPr>
            <w:i/>
            <w:color w:val="0071BB"/>
          </w:rPr>
          <w:t>) i inni przeciwko Francji</w:t>
        </w:r>
      </w:hyperlink>
      <w:r w:rsidRPr="00625EE4">
        <w:t>,</w:t>
      </w:r>
      <w:r w:rsidRPr="00625EE4">
        <w:rPr>
          <w:b/>
          <w:bCs/>
        </w:rPr>
        <w:t xml:space="preserve"> </w:t>
      </w:r>
      <w:r w:rsidRPr="00C50481">
        <w:t xml:space="preserve">§ 50). Stąd, w sprawie </w:t>
      </w:r>
      <w:proofErr w:type="spellStart"/>
      <w:r w:rsidRPr="00C50481">
        <w:rPr>
          <w:i/>
          <w:iCs/>
          <w:color w:val="0070C0"/>
        </w:rPr>
        <w:t>Razvozzhayev</w:t>
      </w:r>
      <w:proofErr w:type="spellEnd"/>
      <w:r w:rsidRPr="00C50481">
        <w:rPr>
          <w:i/>
          <w:iCs/>
          <w:color w:val="0070C0"/>
        </w:rPr>
        <w:t xml:space="preserve"> przeciwko Rosji</w:t>
      </w:r>
      <w:r w:rsidRPr="00C50481">
        <w:rPr>
          <w:color w:val="0070C0"/>
        </w:rPr>
        <w:t xml:space="preserve"> </w:t>
      </w:r>
      <w:r w:rsidRPr="00C50481">
        <w:rPr>
          <w:i/>
          <w:iCs/>
        </w:rPr>
        <w:t>i Ukrainie</w:t>
      </w:r>
      <w:r w:rsidRPr="00C50481">
        <w:t xml:space="preserve"> oraz </w:t>
      </w:r>
      <w:proofErr w:type="spellStart"/>
      <w:r w:rsidRPr="00C50481">
        <w:rPr>
          <w:i/>
          <w:iCs/>
          <w:color w:val="0070C0"/>
        </w:rPr>
        <w:t>Udaltsov</w:t>
      </w:r>
      <w:proofErr w:type="spellEnd"/>
      <w:r w:rsidRPr="00C50481">
        <w:rPr>
          <w:i/>
          <w:iCs/>
          <w:color w:val="0070C0"/>
        </w:rPr>
        <w:t xml:space="preserve"> przeciwko Rosji</w:t>
      </w:r>
      <w:r w:rsidRPr="00C50481">
        <w:t xml:space="preserve">*, §§ 253-254, Trybunał stwierdził, że kumulatywny efekt wyczerpujących konwojów więziennych – w złych warunkach i przy mniej niż 8-godzinnym wypoczynku, powtarzane 4 razy w tygodniu przez okres 4 miesięcy – poważnie podważyło zdolność skarżącego do uczestnictwa w procesie, składania wniosków, czynienia  notatek oraz instruowania obrońców. W tych okolicznościach, i biorąc pod uwagę niedostatecznie uwzględnienie wniosków skarżącego o mniej intensywną </w:t>
      </w:r>
      <w:proofErr w:type="spellStart"/>
      <w:r w:rsidRPr="00C50481">
        <w:t>organizacę</w:t>
      </w:r>
      <w:proofErr w:type="spellEnd"/>
      <w:r w:rsidRPr="00C50481">
        <w:t xml:space="preserve"> rozprawy, Trybunał stwierdził, że skarżący nie miał wystarczających możliwości przygotowania do obrony, co naruszało wymogi rzetelnego procesu i równości broni niezgodnie z art. 6 ust. 1 i 3 </w:t>
      </w:r>
      <w:proofErr w:type="spellStart"/>
      <w:r w:rsidRPr="00C50481">
        <w:t>it</w:t>
      </w:r>
      <w:proofErr w:type="spellEnd"/>
      <w:r w:rsidRPr="00C50481">
        <w:t xml:space="preserve"> b. Konwencji.  </w:t>
      </w:r>
    </w:p>
    <w:p w:rsidR="003C154C" w:rsidRDefault="003C154C" w:rsidP="00324BC1">
      <w:pPr>
        <w:pStyle w:val="Akapitzlist"/>
        <w:numPr>
          <w:ilvl w:val="0"/>
          <w:numId w:val="45"/>
        </w:numPr>
        <w:tabs>
          <w:tab w:val="left" w:pos="284"/>
          <w:tab w:val="left" w:pos="713"/>
        </w:tabs>
        <w:spacing w:before="123" w:line="237" w:lineRule="auto"/>
        <w:ind w:left="0" w:right="217" w:firstLine="0"/>
      </w:pPr>
      <w:r>
        <w:lastRenderedPageBreak/>
        <w:t>Możliwości, które muszą zostać przyznane oskarżonemu, są ograniczone do tych, które pomagają lub mogą pomóc mu w przygotowaniu obrony (</w:t>
      </w:r>
      <w:proofErr w:type="spellStart"/>
      <w:r>
        <w:fldChar w:fldCharType="begin"/>
      </w:r>
      <w:r>
        <w:instrText xml:space="preserve"> HYPERLINK "http://hudoc.echr.coe.int/eng?i=001-5623" \h </w:instrText>
      </w:r>
      <w:r>
        <w:fldChar w:fldCharType="separate"/>
      </w:r>
      <w:r>
        <w:rPr>
          <w:i/>
          <w:color w:val="0071BB"/>
        </w:rPr>
        <w:t>Padin</w:t>
      </w:r>
      <w:proofErr w:type="spellEnd"/>
      <w:r>
        <w:rPr>
          <w:i/>
          <w:color w:val="0071BB"/>
        </w:rPr>
        <w:t xml:space="preserve"> </w:t>
      </w:r>
      <w:proofErr w:type="spellStart"/>
      <w:r>
        <w:rPr>
          <w:i/>
          <w:color w:val="0071BB"/>
        </w:rPr>
        <w:t>Gestoso</w:t>
      </w:r>
      <w:proofErr w:type="spellEnd"/>
      <w:r>
        <w:rPr>
          <w:i/>
          <w:color w:val="0071BB"/>
        </w:rPr>
        <w:t xml:space="preserve"> przeciwko Hiszpanii</w:t>
      </w:r>
      <w:r>
        <w:rPr>
          <w:i/>
          <w:color w:val="0071BB"/>
        </w:rPr>
        <w:fldChar w:fldCharType="end"/>
      </w:r>
      <w:r>
        <w:rPr>
          <w:i/>
          <w:color w:val="0071BB"/>
        </w:rPr>
        <w:t xml:space="preserve"> </w:t>
      </w:r>
      <w:r>
        <w:t>(</w:t>
      </w:r>
      <w:proofErr w:type="spellStart"/>
      <w:r>
        <w:t>dec</w:t>
      </w:r>
      <w:proofErr w:type="spellEnd"/>
      <w:r>
        <w:t xml:space="preserve">.); </w:t>
      </w:r>
      <w:hyperlink r:id="rId734">
        <w:proofErr w:type="spellStart"/>
        <w:r>
          <w:rPr>
            <w:i/>
            <w:color w:val="0071BB"/>
          </w:rPr>
          <w:t>Mayzit</w:t>
        </w:r>
        <w:proofErr w:type="spellEnd"/>
        <w:r>
          <w:rPr>
            <w:i/>
            <w:color w:val="0071BB"/>
          </w:rPr>
          <w:t xml:space="preserve"> przeciwko Rosji</w:t>
        </w:r>
      </w:hyperlink>
      <w:r>
        <w:t>, § 79).</w:t>
      </w:r>
    </w:p>
    <w:p w:rsidR="003C154C" w:rsidRDefault="003C154C" w:rsidP="00324BC1">
      <w:pPr>
        <w:pStyle w:val="Akapitzlist"/>
        <w:numPr>
          <w:ilvl w:val="0"/>
          <w:numId w:val="45"/>
        </w:numPr>
        <w:tabs>
          <w:tab w:val="left" w:pos="284"/>
          <w:tab w:val="left" w:pos="713"/>
        </w:tabs>
        <w:spacing w:before="1"/>
        <w:ind w:left="0" w:firstLine="0"/>
      </w:pPr>
      <w:r>
        <w:t>Artykuł 6 ust. 3 lit. b) gwarantuje również zasadność dostępu oskarżonego do akt i ujawnienia dowodów, które w tym kontekście pokrywają się z zasadami równości stron i kontradyktoryjności procesu na mocy art. 6 ust. 1 (</w:t>
      </w:r>
      <w:proofErr w:type="spellStart"/>
      <w:r>
        <w:fldChar w:fldCharType="begin"/>
      </w:r>
      <w:r>
        <w:instrText xml:space="preserve"> HYPERLINK "http://hudoc.echr.coe.int/eng?i=001-58496" \h </w:instrText>
      </w:r>
      <w:r>
        <w:fldChar w:fldCharType="separate"/>
      </w:r>
      <w:r w:rsidRPr="00596E73">
        <w:rPr>
          <w:i/>
          <w:color w:val="0071BB"/>
        </w:rPr>
        <w:t>Rowe</w:t>
      </w:r>
      <w:proofErr w:type="spellEnd"/>
      <w:r w:rsidRPr="00596E73">
        <w:rPr>
          <w:i/>
          <w:color w:val="0071BB"/>
        </w:rPr>
        <w:t xml:space="preserve"> i Davis przeciwko Zjednoczonemu Królestwu</w:t>
      </w:r>
      <w:r>
        <w:rPr>
          <w:i/>
          <w:color w:val="0071BB"/>
        </w:rPr>
        <w:fldChar w:fldCharType="end"/>
      </w:r>
      <w:r w:rsidRPr="00596E73">
        <w:rPr>
          <w:i/>
          <w:color w:val="0071BB"/>
        </w:rPr>
        <w:t xml:space="preserve"> </w:t>
      </w:r>
      <w:r>
        <w:t xml:space="preserve">[WI], § 59 </w:t>
      </w:r>
      <w:hyperlink r:id="rId735">
        <w:proofErr w:type="spellStart"/>
        <w:r w:rsidRPr="00596E73">
          <w:rPr>
            <w:i/>
            <w:color w:val="0071BB"/>
          </w:rPr>
          <w:t>Leas</w:t>
        </w:r>
        <w:proofErr w:type="spellEnd"/>
      </w:hyperlink>
      <w:r>
        <w:rPr>
          <w:i/>
        </w:rPr>
        <w:t xml:space="preserve"> </w:t>
      </w:r>
      <w:hyperlink r:id="rId736">
        <w:r w:rsidRPr="00596E73">
          <w:rPr>
            <w:i/>
            <w:color w:val="0071BB"/>
          </w:rPr>
          <w:t>przeciwko Estonii</w:t>
        </w:r>
        <w:r>
          <w:t>,</w:t>
        </w:r>
      </w:hyperlink>
      <w:r>
        <w:t xml:space="preserve"> § 76)</w:t>
      </w:r>
      <w:r>
        <w:rPr>
          <w:rStyle w:val="Odwoanieprzypisudolnego"/>
        </w:rPr>
        <w:footnoteReference w:id="11"/>
      </w:r>
      <w:r>
        <w:t>. Oskarżony nie musi mieć bezpośredniego dostępu do akt sprawy, wystarczy, że zostanie poinformowany o materiałach znajdujących się w aktach przez swoich przedstawicieli (</w:t>
      </w:r>
      <w:proofErr w:type="spellStart"/>
      <w:r>
        <w:fldChar w:fldCharType="begin"/>
      </w:r>
      <w:r>
        <w:instrText xml:space="preserve"> HYPERLINK "http://hudoc.echr.coe.int/eng?i=001-57829" \h </w:instrText>
      </w:r>
      <w:r>
        <w:fldChar w:fldCharType="separate"/>
      </w:r>
      <w:r w:rsidRPr="00596E73">
        <w:rPr>
          <w:i/>
          <w:color w:val="0071BB"/>
        </w:rPr>
        <w:t>Kremzów</w:t>
      </w:r>
      <w:proofErr w:type="spellEnd"/>
      <w:r>
        <w:rPr>
          <w:i/>
          <w:color w:val="0071BB"/>
        </w:rPr>
        <w:fldChar w:fldCharType="end"/>
      </w:r>
      <w:r w:rsidRPr="00596E73">
        <w:rPr>
          <w:i/>
        </w:rPr>
        <w:t xml:space="preserve"> </w:t>
      </w:r>
      <w:hyperlink r:id="rId737">
        <w:r w:rsidRPr="00596E73">
          <w:rPr>
            <w:i/>
            <w:color w:val="0071BB"/>
          </w:rPr>
          <w:t>przeciwko Austrii</w:t>
        </w:r>
        <w:r>
          <w:t>,</w:t>
        </w:r>
      </w:hyperlink>
      <w:r>
        <w:t xml:space="preserve"> § 52). Jednakże ograniczony dostęp oskarżonego do akt sądowych nie może stanowić przeszkody w udostępnieniu dowodów oskarżonemu przed rozprawą i umożliwieniu mu przedstawienia uwag na ten temat za pośrednictwem jego prawnika w wystąpieniach ustnych (</w:t>
      </w:r>
      <w:proofErr w:type="spellStart"/>
      <w:r>
        <w:fldChar w:fldCharType="begin"/>
      </w:r>
      <w:r>
        <w:instrText xml:space="preserve"> HYPERLINK "http://hudoc.echr.coe.int/sites/fra/pages/search.aspx?i=001-69022" \h </w:instrText>
      </w:r>
      <w:r>
        <w:fldChar w:fldCharType="separate"/>
      </w:r>
      <w:r>
        <w:rPr>
          <w:i/>
          <w:color w:val="0071BB"/>
        </w:rPr>
        <w:t>Öcalan</w:t>
      </w:r>
      <w:proofErr w:type="spellEnd"/>
      <w:r>
        <w:rPr>
          <w:i/>
          <w:color w:val="0071BB"/>
        </w:rPr>
        <w:t xml:space="preserve"> przeciwko Turcji</w:t>
      </w:r>
      <w:r>
        <w:rPr>
          <w:i/>
          <w:color w:val="0071BB"/>
        </w:rPr>
        <w:fldChar w:fldCharType="end"/>
      </w:r>
      <w:r>
        <w:rPr>
          <w:i/>
          <w:color w:val="0071BB"/>
        </w:rPr>
        <w:t xml:space="preserve"> </w:t>
      </w:r>
      <w:r>
        <w:t>[WI], § 140).</w:t>
      </w:r>
    </w:p>
    <w:p w:rsidR="003C154C" w:rsidRDefault="003C154C" w:rsidP="00324BC1">
      <w:pPr>
        <w:pStyle w:val="Akapitzlist"/>
        <w:numPr>
          <w:ilvl w:val="0"/>
          <w:numId w:val="45"/>
        </w:numPr>
        <w:tabs>
          <w:tab w:val="left" w:pos="284"/>
          <w:tab w:val="left" w:pos="713"/>
        </w:tabs>
        <w:ind w:left="0" w:right="216" w:firstLine="0"/>
      </w:pPr>
      <w:r>
        <w:t>Jeżeli oskarżonemu zezwolono na przeprowadzenie własnej obrony, odmowa dostępu do akt sprawy stanowi naruszenie prawa do obrony (</w:t>
      </w:r>
      <w:proofErr w:type="spellStart"/>
      <w:r w:rsidRPr="00E37FC7">
        <w:fldChar w:fldCharType="begin"/>
      </w:r>
      <w:r>
        <w:instrText xml:space="preserve"> HYPERLINK "http://hudoc.echr.coe.int/eng?i=001-58017" \h </w:instrText>
      </w:r>
      <w:r w:rsidRPr="00E37FC7">
        <w:fldChar w:fldCharType="separate"/>
      </w:r>
      <w:r w:rsidRPr="00E37FC7">
        <w:rPr>
          <w:i/>
          <w:color w:val="0071BB"/>
        </w:rPr>
        <w:t>Foucher</w:t>
      </w:r>
      <w:proofErr w:type="spellEnd"/>
      <w:r w:rsidRPr="00E37FC7">
        <w:rPr>
          <w:i/>
          <w:color w:val="0071BB"/>
        </w:rPr>
        <w:t xml:space="preserve"> przeciwko Francji,</w:t>
      </w:r>
      <w:r w:rsidRPr="00E37FC7">
        <w:rPr>
          <w:i/>
          <w:color w:val="0071BB"/>
        </w:rPr>
        <w:fldChar w:fldCharType="end"/>
      </w:r>
      <w:r>
        <w:t xml:space="preserve"> §§ 33-36).</w:t>
      </w:r>
    </w:p>
    <w:p w:rsidR="003C154C" w:rsidRDefault="003C154C" w:rsidP="00324BC1">
      <w:pPr>
        <w:pStyle w:val="Akapitzlist"/>
        <w:numPr>
          <w:ilvl w:val="0"/>
          <w:numId w:val="45"/>
        </w:numPr>
        <w:tabs>
          <w:tab w:val="left" w:pos="284"/>
          <w:tab w:val="left" w:pos="713"/>
        </w:tabs>
        <w:spacing w:before="120"/>
        <w:ind w:left="0" w:firstLine="0"/>
      </w:pPr>
      <w:r>
        <w:t>Aby ułatwić przeprowadzenie obrony oskarżonemu nie należy utrudniać uzyskiwania kopii odpowiednich dokumentów z akt sprawy oraz sporządzania i wykorzystywania wszelkich sporządzonych notatek (</w:t>
      </w:r>
      <w:hyperlink r:id="rId738">
        <w:r>
          <w:rPr>
            <w:i/>
            <w:color w:val="0071BB"/>
          </w:rPr>
          <w:t>Rasmussen przeciwko Polsce</w:t>
        </w:r>
        <w:r>
          <w:t>,</w:t>
        </w:r>
      </w:hyperlink>
      <w:r>
        <w:t xml:space="preserve"> §§ 48-49; </w:t>
      </w:r>
      <w:hyperlink r:id="rId739">
        <w:proofErr w:type="spellStart"/>
        <w:r>
          <w:rPr>
            <w:i/>
            <w:color w:val="0071BB"/>
          </w:rPr>
          <w:t>Moiseyev</w:t>
        </w:r>
        <w:proofErr w:type="spellEnd"/>
        <w:r>
          <w:rPr>
            <w:i/>
            <w:color w:val="0071BB"/>
          </w:rPr>
          <w:t xml:space="preserve"> przeciwko Rosji</w:t>
        </w:r>
        <w:r>
          <w:t>,</w:t>
        </w:r>
      </w:hyperlink>
      <w:r>
        <w:t xml:space="preserve"> §§ 213-218; </w:t>
      </w:r>
      <w:hyperlink r:id="rId740">
        <w:r>
          <w:rPr>
            <w:i/>
            <w:color w:val="0071BB"/>
          </w:rPr>
          <w:t>Matyjek przeciwko Polsce</w:t>
        </w:r>
        <w:r>
          <w:t>,</w:t>
        </w:r>
      </w:hyperlink>
      <w:r>
        <w:t xml:space="preserve"> § 59; </w:t>
      </w:r>
      <w:proofErr w:type="spellStart"/>
      <w:r>
        <w:t>Seleznev</w:t>
      </w:r>
      <w:proofErr w:type="spellEnd"/>
      <w:r>
        <w:rPr>
          <w:i/>
          <w:color w:val="0071BB"/>
        </w:rPr>
        <w:t xml:space="preserve"> </w:t>
      </w:r>
      <w:hyperlink r:id="rId741">
        <w:r>
          <w:rPr>
            <w:i/>
            <w:color w:val="0071BB"/>
          </w:rPr>
          <w:t xml:space="preserve"> przeciwko Rosji,</w:t>
        </w:r>
      </w:hyperlink>
      <w:r>
        <w:t xml:space="preserve"> §§ 64-69).</w:t>
      </w:r>
    </w:p>
    <w:p w:rsidR="003C154C" w:rsidRDefault="003C154C" w:rsidP="00324BC1">
      <w:pPr>
        <w:pStyle w:val="Akapitzlist"/>
        <w:numPr>
          <w:ilvl w:val="0"/>
          <w:numId w:val="45"/>
        </w:numPr>
        <w:tabs>
          <w:tab w:val="left" w:pos="284"/>
          <w:tab w:val="left" w:pos="711"/>
        </w:tabs>
        <w:spacing w:before="119"/>
        <w:ind w:left="0" w:firstLine="0"/>
      </w:pPr>
      <w:r>
        <w:t>„Możliwości” zapewniane oskarżonemu obejmują konsultacje z adwokatem (</w:t>
      </w:r>
      <w:hyperlink r:id="rId742">
        <w:r w:rsidRPr="005A7710">
          <w:rPr>
            <w:i/>
            <w:color w:val="0071BB"/>
          </w:rPr>
          <w:t xml:space="preserve">Campbell i </w:t>
        </w:r>
        <w:proofErr w:type="spellStart"/>
        <w:r w:rsidRPr="005A7710">
          <w:rPr>
            <w:i/>
            <w:color w:val="0071BB"/>
          </w:rPr>
          <w:t>Fell</w:t>
        </w:r>
        <w:proofErr w:type="spellEnd"/>
      </w:hyperlink>
      <w:r>
        <w:rPr>
          <w:i/>
        </w:rPr>
        <w:t xml:space="preserve"> </w:t>
      </w:r>
      <w:r w:rsidRPr="005A7710">
        <w:rPr>
          <w:i/>
          <w:color w:val="0071BB"/>
        </w:rPr>
        <w:t>przeciwko Zjednoczonemu Królestwu</w:t>
      </w:r>
      <w:r>
        <w:t xml:space="preserve">, § 99; </w:t>
      </w:r>
      <w:hyperlink r:id="rId743">
        <w:proofErr w:type="spellStart"/>
        <w:r w:rsidRPr="005A7710">
          <w:rPr>
            <w:i/>
            <w:color w:val="0071BB"/>
          </w:rPr>
          <w:t>Goddi</w:t>
        </w:r>
        <w:proofErr w:type="spellEnd"/>
        <w:r w:rsidRPr="005A7710">
          <w:rPr>
            <w:i/>
            <w:color w:val="0071BB"/>
          </w:rPr>
          <w:t xml:space="preserve"> przeciwko Włochom</w:t>
        </w:r>
        <w:r>
          <w:t>,</w:t>
        </w:r>
      </w:hyperlink>
      <w:r>
        <w:t xml:space="preserve"> § 31). Możliwość skontaktowania się oskarżonego z obrońcą ma zasadnicze znaczenie dla przygotowania obrony (</w:t>
      </w:r>
      <w:proofErr w:type="spellStart"/>
      <w:r>
        <w:fldChar w:fldCharType="begin"/>
      </w:r>
      <w:r>
        <w:instrText xml:space="preserve"> HYPERLINK "http://hudoc.echr.coe.int/eng?i=001-74394" \h </w:instrText>
      </w:r>
      <w:r>
        <w:fldChar w:fldCharType="separate"/>
      </w:r>
      <w:r w:rsidRPr="005A7710">
        <w:rPr>
          <w:i/>
          <w:color w:val="0071BB"/>
        </w:rPr>
        <w:t>Bonzi</w:t>
      </w:r>
      <w:proofErr w:type="spellEnd"/>
      <w:r w:rsidRPr="005A7710">
        <w:rPr>
          <w:i/>
          <w:color w:val="0071BB"/>
        </w:rPr>
        <w:t xml:space="preserve"> przeciwko Szwajcarii</w:t>
      </w:r>
      <w:r>
        <w:rPr>
          <w:i/>
          <w:color w:val="0071BB"/>
        </w:rPr>
        <w:fldChar w:fldCharType="end"/>
      </w:r>
      <w:r>
        <w:t xml:space="preserve">, decyzja </w:t>
      </w:r>
      <w:proofErr w:type="spellStart"/>
      <w:r>
        <w:t>Komisjił</w:t>
      </w:r>
      <w:proofErr w:type="spellEnd"/>
      <w:r>
        <w:t xml:space="preserve"> </w:t>
      </w:r>
      <w:hyperlink r:id="rId744">
        <w:proofErr w:type="spellStart"/>
        <w:r w:rsidRPr="005A7710">
          <w:rPr>
            <w:i/>
            <w:color w:val="0071BB"/>
          </w:rPr>
          <w:t>Can</w:t>
        </w:r>
        <w:proofErr w:type="spellEnd"/>
        <w:r w:rsidRPr="005A7710">
          <w:rPr>
            <w:i/>
            <w:color w:val="0071BB"/>
          </w:rPr>
          <w:t xml:space="preserve"> przeciwko Austrii,</w:t>
        </w:r>
      </w:hyperlink>
      <w:r>
        <w:t xml:space="preserve"> sprawozdanie Komisji, § 52). W ten sposób powstaje kwestia na podstawie art. 6 ust. 3 lit. b), gdy umieszczenie oskarżonego w szklanej kabinie podczas rozprawy uniemożliwia mu skuteczną konsultację z adwokatem (</w:t>
      </w:r>
      <w:proofErr w:type="spellStart"/>
      <w:r>
        <w:fldChar w:fldCharType="begin"/>
      </w:r>
      <w:r>
        <w:instrText xml:space="preserve"> HYPERLINK "http://hudoc.echr.coe.int/eng?i=001-166937" \h </w:instrText>
      </w:r>
      <w:r>
        <w:fldChar w:fldCharType="separate"/>
      </w:r>
      <w:r w:rsidRPr="005A7710">
        <w:rPr>
          <w:i/>
          <w:color w:val="0071BB"/>
        </w:rPr>
        <w:t>Yaroslav</w:t>
      </w:r>
      <w:proofErr w:type="spellEnd"/>
      <w:r w:rsidRPr="005A7710">
        <w:rPr>
          <w:i/>
          <w:color w:val="0071BB"/>
        </w:rPr>
        <w:t xml:space="preserve"> </w:t>
      </w:r>
      <w:proofErr w:type="spellStart"/>
      <w:r w:rsidRPr="005A7710">
        <w:rPr>
          <w:i/>
          <w:color w:val="0071BB"/>
        </w:rPr>
        <w:t>Belousov</w:t>
      </w:r>
      <w:proofErr w:type="spellEnd"/>
      <w:r w:rsidRPr="005A7710">
        <w:rPr>
          <w:i/>
          <w:color w:val="0071BB"/>
        </w:rPr>
        <w:t xml:space="preserve"> </w:t>
      </w:r>
      <w:r>
        <w:rPr>
          <w:i/>
          <w:color w:val="0071BB"/>
        </w:rPr>
        <w:t>przeciwko Rosji</w:t>
      </w:r>
      <w:r>
        <w:t>,</w:t>
      </w:r>
      <w:r>
        <w:fldChar w:fldCharType="end"/>
      </w:r>
      <w:r>
        <w:t xml:space="preserve"> §§ 148-153).</w:t>
      </w:r>
    </w:p>
    <w:p w:rsidR="003C154C" w:rsidRDefault="003C154C" w:rsidP="00324BC1">
      <w:pPr>
        <w:pStyle w:val="Akapitzlist"/>
        <w:numPr>
          <w:ilvl w:val="0"/>
          <w:numId w:val="45"/>
        </w:numPr>
        <w:tabs>
          <w:tab w:val="left" w:pos="284"/>
          <w:tab w:val="left" w:pos="713"/>
        </w:tabs>
        <w:spacing w:before="124" w:line="237" w:lineRule="auto"/>
        <w:ind w:left="0" w:firstLine="0"/>
      </w:pPr>
      <w:r>
        <w:t>Artykuł 6 ust. 3 lit. b) pokrywa się z prawem do obrony przez ustanowionego przez siebie obrońcę określonym w art. 6 ust. 3 lit. c) Konwencji (</w:t>
      </w:r>
      <w:proofErr w:type="spellStart"/>
      <w:r>
        <w:fldChar w:fldCharType="begin"/>
      </w:r>
      <w:r>
        <w:instrText xml:space="preserve"> HYPERLINK "http://hudoc.echr.coe.int/eng?i=001-60021" \h </w:instrText>
      </w:r>
      <w:r>
        <w:fldChar w:fldCharType="separate"/>
      </w:r>
      <w:r>
        <w:rPr>
          <w:i/>
          <w:color w:val="0071BB"/>
        </w:rPr>
        <w:t>Lanz</w:t>
      </w:r>
      <w:proofErr w:type="spellEnd"/>
      <w:r>
        <w:rPr>
          <w:i/>
          <w:color w:val="0071BB"/>
        </w:rPr>
        <w:t xml:space="preserve"> przeciwko Austrii</w:t>
      </w:r>
      <w:r>
        <w:t>,</w:t>
      </w:r>
      <w:r>
        <w:fldChar w:fldCharType="end"/>
      </w:r>
      <w:r>
        <w:t xml:space="preserve"> §§ 50-53; </w:t>
      </w:r>
      <w:hyperlink r:id="rId745">
        <w:proofErr w:type="spellStart"/>
        <w:r>
          <w:rPr>
            <w:i/>
            <w:color w:val="0071BB"/>
          </w:rPr>
          <w:t>Öcalan</w:t>
        </w:r>
        <w:proofErr w:type="spellEnd"/>
        <w:r>
          <w:rPr>
            <w:i/>
            <w:color w:val="0071BB"/>
          </w:rPr>
          <w:t xml:space="preserve"> przeciwko Turcji</w:t>
        </w:r>
      </w:hyperlink>
      <w:r>
        <w:rPr>
          <w:i/>
          <w:color w:val="0071BB"/>
        </w:rPr>
        <w:t xml:space="preserve"> </w:t>
      </w:r>
      <w:r>
        <w:t xml:space="preserve">[WI], § 148; </w:t>
      </w:r>
      <w:hyperlink r:id="rId746">
        <w:proofErr w:type="spellStart"/>
        <w:r>
          <w:rPr>
            <w:i/>
            <w:color w:val="0071BB"/>
          </w:rPr>
          <w:t>Trepashkin</w:t>
        </w:r>
        <w:proofErr w:type="spellEnd"/>
        <w:r>
          <w:rPr>
            <w:i/>
            <w:color w:val="0071BB"/>
          </w:rPr>
          <w:t xml:space="preserve"> przeciwko Rosji (nr 2)</w:t>
        </w:r>
        <w:r>
          <w:rPr>
            <w:i/>
          </w:rPr>
          <w:t>,</w:t>
        </w:r>
      </w:hyperlink>
      <w:r>
        <w:rPr>
          <w:i/>
        </w:rPr>
        <w:t xml:space="preserve"> </w:t>
      </w:r>
      <w:r>
        <w:t>§§ 159-168)</w:t>
      </w:r>
      <w:r>
        <w:rPr>
          <w:rStyle w:val="Odwoanieprzypisudolnego"/>
        </w:rPr>
        <w:footnoteReference w:id="12"/>
      </w:r>
      <w:r>
        <w:t>.</w:t>
      </w:r>
    </w:p>
    <w:p w:rsidR="003C154C" w:rsidRDefault="003C154C" w:rsidP="003C154C">
      <w:pPr>
        <w:pStyle w:val="Tekstpodstawowy"/>
        <w:ind w:left="0"/>
        <w:jc w:val="left"/>
        <w:rPr>
          <w:sz w:val="20"/>
        </w:rPr>
      </w:pPr>
    </w:p>
    <w:p w:rsidR="003C154C" w:rsidRPr="001A24F3" w:rsidRDefault="003C154C" w:rsidP="003C154C">
      <w:pPr>
        <w:pStyle w:val="Nagwek3"/>
        <w:jc w:val="left"/>
      </w:pPr>
      <w:r>
        <w:rPr>
          <w:color w:val="2E2E2E"/>
        </w:rPr>
        <w:t xml:space="preserve">3. Prawo do obrony osobiście lub przez ustanowionego przez siebie obrońcę (art. 6 </w:t>
      </w:r>
      <w:r w:rsidRPr="001A24F3">
        <w:rPr>
          <w:color w:val="2E2E2E"/>
        </w:rPr>
        <w:t>ust. 3 lit. c))</w:t>
      </w:r>
    </w:p>
    <w:p w:rsidR="003C154C" w:rsidRDefault="003C154C" w:rsidP="003C154C">
      <w:pPr>
        <w:pStyle w:val="Tekstpodstawowy"/>
        <w:ind w:left="0"/>
        <w:jc w:val="left"/>
        <w:rPr>
          <w:b/>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2090"/>
        </w:trPr>
        <w:tc>
          <w:tcPr>
            <w:tcW w:w="9244" w:type="dxa"/>
            <w:shd w:val="clear" w:color="auto" w:fill="F8F8F8"/>
          </w:tcPr>
          <w:p w:rsidR="003C154C" w:rsidRDefault="003C154C" w:rsidP="003C154C">
            <w:pPr>
              <w:pStyle w:val="TableParagraph"/>
              <w:ind w:left="107"/>
              <w:rPr>
                <w:b/>
              </w:rPr>
            </w:pPr>
            <w:r>
              <w:rPr>
                <w:b/>
                <w:color w:val="00538B"/>
              </w:rPr>
              <w:t>Artykuł 6 ust. 3 lit. c) Konwencji</w:t>
            </w:r>
          </w:p>
          <w:p w:rsidR="003C154C" w:rsidRDefault="003C154C" w:rsidP="003C154C">
            <w:pPr>
              <w:pStyle w:val="TableParagraph"/>
              <w:spacing w:before="123"/>
              <w:rPr>
                <w:sz w:val="20"/>
              </w:rPr>
            </w:pPr>
            <w:r>
              <w:rPr>
                <w:color w:val="252525"/>
                <w:sz w:val="20"/>
              </w:rPr>
              <w:t>„3. Każdy oskarżony o popełnienie czynu zagrożonego karą ma co najmniej prawo do:</w:t>
            </w:r>
          </w:p>
          <w:p w:rsidR="003C154C" w:rsidRDefault="003C154C" w:rsidP="003C154C">
            <w:pPr>
              <w:pStyle w:val="TableParagraph"/>
              <w:spacing w:before="121"/>
              <w:rPr>
                <w:sz w:val="20"/>
              </w:rPr>
            </w:pPr>
            <w:r>
              <w:rPr>
                <w:color w:val="252525"/>
                <w:sz w:val="20"/>
              </w:rPr>
              <w:t>[…]</w:t>
            </w:r>
          </w:p>
          <w:p w:rsidR="003C154C" w:rsidRDefault="003C154C" w:rsidP="003C154C">
            <w:pPr>
              <w:pStyle w:val="TableParagraph"/>
              <w:spacing w:before="120"/>
              <w:ind w:right="217"/>
              <w:jc w:val="both"/>
              <w:rPr>
                <w:sz w:val="20"/>
              </w:rPr>
            </w:pPr>
          </w:p>
        </w:tc>
      </w:tr>
      <w:tr w:rsidR="003C154C" w:rsidTr="003C154C">
        <w:trPr>
          <w:trHeight w:val="1725"/>
        </w:trPr>
        <w:tc>
          <w:tcPr>
            <w:tcW w:w="9244" w:type="dxa"/>
            <w:shd w:val="clear" w:color="auto" w:fill="F8F8F8"/>
          </w:tcPr>
          <w:p w:rsidR="003C154C" w:rsidRDefault="003C154C" w:rsidP="003C154C">
            <w:pPr>
              <w:pStyle w:val="TableParagraph"/>
              <w:ind w:left="107"/>
              <w:rPr>
                <w:b/>
              </w:rPr>
            </w:pPr>
            <w:r>
              <w:rPr>
                <w:b/>
                <w:color w:val="00538B"/>
              </w:rPr>
              <w:t>Słowa kluczowe HUDOC</w:t>
            </w:r>
          </w:p>
          <w:p w:rsidR="003C154C" w:rsidRDefault="003C154C" w:rsidP="003C154C">
            <w:pPr>
              <w:pStyle w:val="TableParagraph"/>
              <w:spacing w:before="123"/>
              <w:rPr>
                <w:sz w:val="20"/>
              </w:rPr>
            </w:pPr>
            <w:r>
              <w:rPr>
                <w:color w:val="252525"/>
                <w:sz w:val="20"/>
              </w:rPr>
              <w:t>Oskarżenie o popełnienie czynu zagrożonego karą (6-3) – Prawo do obrony (6-3)</w:t>
            </w:r>
          </w:p>
          <w:p w:rsidR="003C154C" w:rsidRDefault="003C154C" w:rsidP="003C154C">
            <w:pPr>
              <w:pStyle w:val="TableParagraph"/>
              <w:spacing w:before="121"/>
              <w:ind w:right="218"/>
              <w:jc w:val="both"/>
              <w:rPr>
                <w:sz w:val="20"/>
              </w:rPr>
            </w:pPr>
            <w:r>
              <w:rPr>
                <w:color w:val="252525"/>
                <w:sz w:val="20"/>
              </w:rPr>
              <w:t>Obrona osobiście (6-3-c) – Obrona przez obrońcę (6-3-c) – Ochrona przez ustanowionego przez siebie obrońcę (6-3-c) – Niewystarczające środki na pokrycie kosztów obrony (6-3-c) – Bezpłatna pomoc obrońcy (6-3-c) – Wymagane przez dobro wymiaru sprawiedliwości (6-3-c)</w:t>
            </w:r>
          </w:p>
        </w:tc>
      </w:tr>
    </w:tbl>
    <w:p w:rsidR="003C154C" w:rsidRDefault="003C154C" w:rsidP="003C154C">
      <w:pPr>
        <w:pStyle w:val="Tekstpodstawowy"/>
        <w:spacing w:before="7"/>
        <w:ind w:left="0"/>
        <w:jc w:val="left"/>
        <w:rPr>
          <w:b/>
          <w:sz w:val="31"/>
        </w:rPr>
      </w:pPr>
    </w:p>
    <w:p w:rsidR="003C154C" w:rsidRDefault="003C154C" w:rsidP="00324BC1">
      <w:pPr>
        <w:pStyle w:val="Akapitzlist"/>
        <w:numPr>
          <w:ilvl w:val="0"/>
          <w:numId w:val="45"/>
        </w:numPr>
        <w:tabs>
          <w:tab w:val="left" w:pos="713"/>
        </w:tabs>
        <w:ind w:left="0" w:firstLine="0"/>
      </w:pPr>
      <w:r>
        <w:t>Artykuł 6 ust. 3 lit. c) obejmuje szczególne aspekty prawa do rzetelnego procesu sądowego w rozumieniu art. 6 ust. 1 (</w:t>
      </w:r>
      <w:proofErr w:type="spellStart"/>
      <w:r w:rsidRPr="00E37FC7">
        <w:fldChar w:fldCharType="begin"/>
      </w:r>
      <w:r>
        <w:instrText xml:space="preserve"> HYPERLINK "http://hudoc.echr.coe.int/eng?i=001-158266" \h </w:instrText>
      </w:r>
      <w:r w:rsidRPr="00E37FC7">
        <w:fldChar w:fldCharType="separate"/>
      </w:r>
      <w:r w:rsidRPr="00E37FC7">
        <w:rPr>
          <w:i/>
          <w:color w:val="0071BB"/>
        </w:rPr>
        <w:t>Dvorski</w:t>
      </w:r>
      <w:proofErr w:type="spellEnd"/>
      <w:r w:rsidRPr="00E37FC7">
        <w:rPr>
          <w:i/>
          <w:color w:val="0071BB"/>
        </w:rPr>
        <w:t xml:space="preserve"> przeciwko Chorwacji</w:t>
      </w:r>
      <w:r w:rsidRPr="00E37FC7">
        <w:rPr>
          <w:i/>
          <w:color w:val="0071BB"/>
        </w:rPr>
        <w:fldChar w:fldCharType="end"/>
      </w:r>
      <w:r w:rsidRPr="00E37FC7">
        <w:rPr>
          <w:i/>
          <w:color w:val="0071BB"/>
        </w:rPr>
        <w:t xml:space="preserve"> </w:t>
      </w:r>
      <w:r>
        <w:t xml:space="preserve">[WI], § 76; </w:t>
      </w:r>
      <w:hyperlink r:id="rId747">
        <w:proofErr w:type="spellStart"/>
        <w:r w:rsidRPr="00E37FC7">
          <w:rPr>
            <w:i/>
            <w:color w:val="0071BB"/>
          </w:rPr>
          <w:t>Correia</w:t>
        </w:r>
        <w:proofErr w:type="spellEnd"/>
        <w:r w:rsidRPr="00E37FC7">
          <w:rPr>
            <w:i/>
            <w:color w:val="0071BB"/>
          </w:rPr>
          <w:t xml:space="preserve"> de </w:t>
        </w:r>
        <w:proofErr w:type="spellStart"/>
        <w:r w:rsidRPr="00E37FC7">
          <w:rPr>
            <w:i/>
            <w:color w:val="0071BB"/>
          </w:rPr>
          <w:t>Matos</w:t>
        </w:r>
        <w:proofErr w:type="spellEnd"/>
        <w:r w:rsidRPr="00E37FC7">
          <w:rPr>
            <w:i/>
            <w:color w:val="0071BB"/>
          </w:rPr>
          <w:t xml:space="preserve"> przeciwko Portugalii</w:t>
        </w:r>
      </w:hyperlink>
      <w:r w:rsidRPr="00E37FC7">
        <w:rPr>
          <w:i/>
          <w:color w:val="0071BB"/>
        </w:rPr>
        <w:t xml:space="preserve"> </w:t>
      </w:r>
      <w:r>
        <w:lastRenderedPageBreak/>
        <w:t>(</w:t>
      </w:r>
      <w:proofErr w:type="spellStart"/>
      <w:r>
        <w:t>dec</w:t>
      </w:r>
      <w:proofErr w:type="spellEnd"/>
      <w:r>
        <w:t xml:space="preserve">.); </w:t>
      </w:r>
      <w:hyperlink r:id="rId748">
        <w:proofErr w:type="spellStart"/>
        <w:r w:rsidRPr="00E37FC7">
          <w:rPr>
            <w:i/>
            <w:color w:val="0071BB"/>
          </w:rPr>
          <w:t>Foucher</w:t>
        </w:r>
        <w:proofErr w:type="spellEnd"/>
        <w:r w:rsidRPr="00E37FC7">
          <w:rPr>
            <w:i/>
            <w:color w:val="0071BB"/>
          </w:rPr>
          <w:t xml:space="preserve"> przeciwko Francji</w:t>
        </w:r>
      </w:hyperlink>
      <w:r>
        <w:t>, § 30). Ustęp ten gwarantuje, że postępowanie przeciwko osobie oskarżonej nie odbędzie się bez odpowiedniego przedstawienia sprawy do obrony (</w:t>
      </w:r>
      <w:proofErr w:type="spellStart"/>
      <w:r>
        <w:fldChar w:fldCharType="begin"/>
      </w:r>
      <w:r>
        <w:instrText xml:space="preserve"> HYPERLINK "http://hudoc.echr.coe.int/eng?i=001-73415" \h </w:instrText>
      </w:r>
      <w:r>
        <w:fldChar w:fldCharType="separate"/>
      </w:r>
      <w:r w:rsidRPr="00E37FC7">
        <w:rPr>
          <w:i/>
          <w:color w:val="0071BB"/>
        </w:rPr>
        <w:t>Pakelli</w:t>
      </w:r>
      <w:proofErr w:type="spellEnd"/>
      <w:r w:rsidRPr="00E37FC7">
        <w:rPr>
          <w:i/>
          <w:color w:val="0071BB"/>
        </w:rPr>
        <w:t xml:space="preserve"> przeciwko Niemcom</w:t>
      </w:r>
      <w:r>
        <w:t>,</w:t>
      </w:r>
      <w:r>
        <w:fldChar w:fldCharType="end"/>
      </w:r>
      <w:r>
        <w:t xml:space="preserve"> sprawozdanie Komisji, § 84). Składa się on z trzech odrębnych praw: prawo do obrony osobiście, prawo do obrony przez ustanowionego przez siebie obrońcę oraz, pod pewnymi warunkami, prawo do otrzymania bezpłatnej pomocy prawnej (</w:t>
      </w:r>
      <w:proofErr w:type="spellStart"/>
      <w:r>
        <w:fldChar w:fldCharType="begin"/>
      </w:r>
      <w:r>
        <w:instrText xml:space="preserve"> HYPERLINK "http://hudoc.echr.coe.int/eng?i=001-57554" \h </w:instrText>
      </w:r>
      <w:r>
        <w:fldChar w:fldCharType="separate"/>
      </w:r>
      <w:r w:rsidRPr="00E37FC7">
        <w:rPr>
          <w:i/>
          <w:color w:val="0071BB"/>
        </w:rPr>
        <w:t>Pakelli</w:t>
      </w:r>
      <w:proofErr w:type="spellEnd"/>
      <w:r w:rsidRPr="00E37FC7">
        <w:rPr>
          <w:i/>
          <w:color w:val="0071BB"/>
        </w:rPr>
        <w:t xml:space="preserve"> przeciwko Niemcom</w:t>
      </w:r>
      <w:r>
        <w:t>,</w:t>
      </w:r>
      <w:r>
        <w:fldChar w:fldCharType="end"/>
      </w:r>
      <w:r>
        <w:t xml:space="preserve"> § 31).</w:t>
      </w:r>
    </w:p>
    <w:p w:rsidR="003C154C" w:rsidRDefault="003C154C" w:rsidP="003C154C">
      <w:pPr>
        <w:pStyle w:val="Tekstpodstawowy"/>
        <w:spacing w:before="10"/>
        <w:ind w:left="0"/>
        <w:jc w:val="left"/>
        <w:rPr>
          <w:sz w:val="19"/>
        </w:rPr>
      </w:pPr>
    </w:p>
    <w:p w:rsidR="003C154C" w:rsidRDefault="003C154C" w:rsidP="00324BC1">
      <w:pPr>
        <w:pStyle w:val="Nagwek4"/>
        <w:numPr>
          <w:ilvl w:val="0"/>
          <w:numId w:val="8"/>
        </w:numPr>
        <w:tabs>
          <w:tab w:val="left" w:pos="535"/>
        </w:tabs>
        <w:ind w:left="0" w:hanging="314"/>
      </w:pPr>
      <w:r>
        <w:rPr>
          <w:color w:val="2E2E2E"/>
        </w:rPr>
        <w:t>Zakres stosowania</w:t>
      </w:r>
    </w:p>
    <w:p w:rsidR="003C154C" w:rsidRDefault="003C154C" w:rsidP="00324BC1">
      <w:pPr>
        <w:pStyle w:val="Akapitzlist"/>
        <w:numPr>
          <w:ilvl w:val="0"/>
          <w:numId w:val="45"/>
        </w:numPr>
        <w:tabs>
          <w:tab w:val="left" w:pos="713"/>
        </w:tabs>
        <w:spacing w:before="116"/>
        <w:ind w:left="0" w:firstLine="0"/>
      </w:pPr>
      <w:r>
        <w:t>Każda osoba, której postawiono zarzut karny, musi być chroniona na każdym etapie postępowania na mocy art. 6 § 3 lit. c) (</w:t>
      </w:r>
      <w:proofErr w:type="spellStart"/>
      <w:r>
        <w:fldChar w:fldCharType="begin"/>
      </w:r>
      <w:r>
        <w:instrText xml:space="preserve"> HYPERLINK "http://hudoc.echr.coe.int/eng?i=001-57852" \h </w:instrText>
      </w:r>
      <w:r>
        <w:fldChar w:fldCharType="separate"/>
      </w:r>
      <w:r>
        <w:rPr>
          <w:i/>
          <w:color w:val="0071BB"/>
        </w:rPr>
        <w:t>Imbrioscia</w:t>
      </w:r>
      <w:proofErr w:type="spellEnd"/>
      <w:r>
        <w:rPr>
          <w:i/>
          <w:color w:val="0071BB"/>
        </w:rPr>
        <w:t xml:space="preserve"> przeciwko Szwajcarii</w:t>
      </w:r>
      <w:r>
        <w:t>,</w:t>
      </w:r>
      <w:r>
        <w:fldChar w:fldCharType="end"/>
      </w:r>
      <w:r>
        <w:t xml:space="preserve"> § 37). Ochrona ta może zatem stać się istotna nawet przed skierowaniem sprawy do rozpatrzenia przez sąd, jeżeli i o ile rzetelność rozprawy może zostać poważnie naruszona przez początkowe naruszenie przepisów art. 6 (</w:t>
      </w:r>
      <w:proofErr w:type="spellStart"/>
      <w:r>
        <w:fldChar w:fldCharType="begin"/>
      </w:r>
      <w:r>
        <w:instrText xml:space="preserve"> HYPERLINK "http://hudoc.echr.coe.int/eng?i=001-69022" \h </w:instrText>
      </w:r>
      <w:r>
        <w:fldChar w:fldCharType="separate"/>
      </w:r>
      <w:r>
        <w:rPr>
          <w:i/>
          <w:color w:val="0071BB"/>
        </w:rPr>
        <w:t>Öcalan</w:t>
      </w:r>
      <w:proofErr w:type="spellEnd"/>
      <w:r>
        <w:rPr>
          <w:i/>
          <w:color w:val="0071BB"/>
        </w:rPr>
        <w:t xml:space="preserve"> przeciwko Turcji</w:t>
      </w:r>
      <w:r>
        <w:rPr>
          <w:i/>
          <w:color w:val="0071BB"/>
        </w:rPr>
        <w:fldChar w:fldCharType="end"/>
      </w:r>
      <w:r>
        <w:rPr>
          <w:i/>
          <w:color w:val="0071BB"/>
        </w:rPr>
        <w:t xml:space="preserve"> </w:t>
      </w:r>
      <w:r>
        <w:t>[WI], § 131; Ibrahim</w:t>
      </w:r>
      <w:r>
        <w:rPr>
          <w:i/>
          <w:color w:val="0071BB"/>
        </w:rPr>
        <w:t xml:space="preserve"> </w:t>
      </w:r>
      <w:hyperlink r:id="rId749">
        <w:r>
          <w:rPr>
            <w:i/>
            <w:color w:val="0071BB"/>
          </w:rPr>
          <w:t>i Inni przeciwko Zjednoczonemu Królestwu</w:t>
        </w:r>
      </w:hyperlink>
      <w:r>
        <w:rPr>
          <w:i/>
          <w:color w:val="0071BB"/>
        </w:rPr>
        <w:t xml:space="preserve"> </w:t>
      </w:r>
      <w:r>
        <w:t xml:space="preserve">[WI], § 253; </w:t>
      </w:r>
      <w:hyperlink r:id="rId750">
        <w:proofErr w:type="spellStart"/>
        <w:r>
          <w:rPr>
            <w:i/>
            <w:color w:val="0071BB"/>
          </w:rPr>
          <w:t>Magee</w:t>
        </w:r>
        <w:proofErr w:type="spellEnd"/>
        <w:r>
          <w:rPr>
            <w:i/>
            <w:color w:val="0071BB"/>
          </w:rPr>
          <w:t xml:space="preserve"> przeciwko Zjednoczonemu</w:t>
        </w:r>
      </w:hyperlink>
      <w:r>
        <w:t xml:space="preserve"> </w:t>
      </w:r>
      <w:r>
        <w:rPr>
          <w:i/>
          <w:color w:val="0071BB"/>
        </w:rPr>
        <w:t>Królestwu</w:t>
      </w:r>
      <w:r>
        <w:t>, § 41).</w:t>
      </w:r>
    </w:p>
    <w:p w:rsidR="003C154C" w:rsidRDefault="003C154C" w:rsidP="00324BC1">
      <w:pPr>
        <w:pStyle w:val="Akapitzlist"/>
        <w:numPr>
          <w:ilvl w:val="0"/>
          <w:numId w:val="45"/>
        </w:numPr>
        <w:tabs>
          <w:tab w:val="left" w:pos="284"/>
        </w:tabs>
        <w:spacing w:after="240" w:line="267" w:lineRule="exact"/>
        <w:ind w:left="0" w:firstLine="0"/>
      </w:pPr>
      <w:r>
        <w:t>O ile art. 6 ust. 3 lit. b) jest związany z kwestiami związanymi z przygotowaniem rozprawy, o tyle art. 6 ust. 3 lit. c) daje oskarżonemu bardziej ogólne prawo do pomocy i wsparcia ze strony adwokata przez cały czas trwania postępowania (</w:t>
      </w:r>
      <w:proofErr w:type="spellStart"/>
      <w:r>
        <w:fldChar w:fldCharType="begin"/>
      </w:r>
      <w:r>
        <w:instrText xml:space="preserve"> HYPERLINK "http://hudoc.echr.coe.int/eng?i=001-73476" \h </w:instrText>
      </w:r>
      <w:r>
        <w:fldChar w:fldCharType="separate"/>
      </w:r>
      <w:r w:rsidRPr="005A7710">
        <w:rPr>
          <w:i/>
          <w:color w:val="0071BB"/>
        </w:rPr>
        <w:t>Can</w:t>
      </w:r>
      <w:proofErr w:type="spellEnd"/>
      <w:r w:rsidRPr="005A7710">
        <w:rPr>
          <w:i/>
          <w:color w:val="0071BB"/>
        </w:rPr>
        <w:t xml:space="preserve"> przeciwko Austrii</w:t>
      </w:r>
      <w:r>
        <w:rPr>
          <w:i/>
          <w:color w:val="0071BB"/>
        </w:rPr>
        <w:fldChar w:fldCharType="end"/>
      </w:r>
      <w:r>
        <w:t>, sprawozdanie Komisji, § 54). Niemniej jednak sposób stosowania art. 6 ust. 3 lit. c) na etapie postępowania przygotowawczego (w trakcie postępowania przygotowawczego) zależy od specyfiki danego postępowania oraz okoliczności sprawy (</w:t>
      </w:r>
      <w:hyperlink r:id="rId751">
        <w:r w:rsidRPr="005A7710">
          <w:rPr>
            <w:i/>
            <w:color w:val="0071BB"/>
          </w:rPr>
          <w:t>Ibrahim</w:t>
        </w:r>
      </w:hyperlink>
      <w:r w:rsidRPr="005A7710">
        <w:rPr>
          <w:i/>
          <w:color w:val="0071BB"/>
        </w:rPr>
        <w:t xml:space="preserve"> </w:t>
      </w:r>
      <w:hyperlink r:id="rId752">
        <w:r w:rsidRPr="005A7710">
          <w:rPr>
            <w:i/>
            <w:color w:val="0071BB"/>
          </w:rPr>
          <w:t>i Inni przeciwko Zjednoczonemu Królestwu</w:t>
        </w:r>
      </w:hyperlink>
      <w:r>
        <w:t xml:space="preserve">, [WI], § 253; </w:t>
      </w:r>
      <w:hyperlink r:id="rId753">
        <w:r w:rsidRPr="005A7710">
          <w:rPr>
            <w:i/>
            <w:color w:val="0071BB"/>
          </w:rPr>
          <w:t>Brennan przeciwko Zjednoczonemu Królestwu</w:t>
        </w:r>
      </w:hyperlink>
      <w:r>
        <w:t xml:space="preserve">, § 45; </w:t>
      </w:r>
      <w:hyperlink r:id="rId754">
        <w:r w:rsidRPr="005A7710">
          <w:rPr>
            <w:i/>
            <w:color w:val="0071BB"/>
          </w:rPr>
          <w:t>Berliński</w:t>
        </w:r>
      </w:hyperlink>
      <w:r>
        <w:rPr>
          <w:i/>
        </w:rPr>
        <w:t xml:space="preserve"> </w:t>
      </w:r>
      <w:hyperlink r:id="rId755">
        <w:r w:rsidRPr="005A7710">
          <w:rPr>
            <w:i/>
            <w:color w:val="0071BB"/>
          </w:rPr>
          <w:t>przeciwko Polsce</w:t>
        </w:r>
        <w:r>
          <w:t>,</w:t>
        </w:r>
      </w:hyperlink>
      <w:r>
        <w:t xml:space="preserve"> § 75).</w:t>
      </w:r>
    </w:p>
    <w:p w:rsidR="003C154C" w:rsidRDefault="003C154C" w:rsidP="00324BC1">
      <w:pPr>
        <w:pStyle w:val="Akapitzlist"/>
        <w:numPr>
          <w:ilvl w:val="0"/>
          <w:numId w:val="45"/>
        </w:numPr>
        <w:tabs>
          <w:tab w:val="left" w:pos="713"/>
        </w:tabs>
        <w:spacing w:before="1"/>
        <w:ind w:left="0" w:firstLine="0"/>
      </w:pPr>
      <w:r>
        <w:t>Podobnie sposób stosowania art. 6 ust. 3 lit. c) w odniesieniu do sądów apelacyjnych lub kasacyjnych zależy od szczególnych cech danego postępowania (</w:t>
      </w:r>
      <w:proofErr w:type="spellStart"/>
      <w:r>
        <w:fldChar w:fldCharType="begin"/>
      </w:r>
      <w:r>
        <w:instrText xml:space="preserve"> HYPERLINK "http://hudoc.echr.coe.int/eng?i=001-60638" \h </w:instrText>
      </w:r>
      <w:r>
        <w:fldChar w:fldCharType="separate"/>
      </w:r>
      <w:r w:rsidRPr="005A7710">
        <w:rPr>
          <w:i/>
          <w:color w:val="0071BB"/>
        </w:rPr>
        <w:t>Meftah</w:t>
      </w:r>
      <w:proofErr w:type="spellEnd"/>
      <w:r w:rsidRPr="005A7710">
        <w:rPr>
          <w:i/>
          <w:color w:val="0071BB"/>
        </w:rPr>
        <w:t xml:space="preserve"> i Inni</w:t>
      </w:r>
      <w:r>
        <w:rPr>
          <w:i/>
          <w:color w:val="0071BB"/>
        </w:rPr>
        <w:fldChar w:fldCharType="end"/>
      </w:r>
      <w:r>
        <w:rPr>
          <w:i/>
        </w:rPr>
        <w:t xml:space="preserve"> </w:t>
      </w:r>
      <w:hyperlink r:id="rId756">
        <w:r w:rsidRPr="005A7710">
          <w:rPr>
            <w:i/>
            <w:color w:val="0071BB"/>
          </w:rPr>
          <w:t>przeciwko Francji</w:t>
        </w:r>
      </w:hyperlink>
      <w:r w:rsidRPr="005A7710">
        <w:rPr>
          <w:i/>
          <w:color w:val="0071BB"/>
        </w:rPr>
        <w:t>,</w:t>
      </w:r>
      <w:r>
        <w:t xml:space="preserve"> [WI], § 41). Uwzględnione muszą zostać wszystkie postępowania prowadzone w krajowym porządku prawnym oraz rola sądu apelacyjnego lub sądu kasacyjnego (</w:t>
      </w:r>
      <w:hyperlink r:id="rId757">
        <w:r w:rsidRPr="005A7710">
          <w:rPr>
            <w:i/>
            <w:color w:val="0071BB"/>
          </w:rPr>
          <w:t>ibid.</w:t>
        </w:r>
      </w:hyperlink>
      <w:r>
        <w:t xml:space="preserve">; </w:t>
      </w:r>
      <w:hyperlink r:id="rId758">
        <w:proofErr w:type="spellStart"/>
        <w:r w:rsidRPr="005A7710">
          <w:rPr>
            <w:i/>
            <w:color w:val="0071BB"/>
          </w:rPr>
          <w:t>Monnell</w:t>
        </w:r>
        <w:proofErr w:type="spellEnd"/>
        <w:r w:rsidRPr="005A7710">
          <w:rPr>
            <w:i/>
            <w:color w:val="0071BB"/>
          </w:rPr>
          <w:t xml:space="preserve"> i</w:t>
        </w:r>
      </w:hyperlink>
      <w:hyperlink r:id="rId759">
        <w:r w:rsidRPr="005A7710">
          <w:rPr>
            <w:i/>
            <w:color w:val="0071BB"/>
          </w:rPr>
          <w:t xml:space="preserve"> Morris przeciwko Zjednoczonemu Królestwu</w:t>
        </w:r>
        <w:r>
          <w:t>,</w:t>
        </w:r>
      </w:hyperlink>
      <w:r>
        <w:t xml:space="preserve"> § 56). Konieczne jest rozważenie takich kwestii, jak charakter postępowania odwoławczego i jego znaczenie w kontekście całego postępowania karnego, zakres uprawnień sądu apelacyjnego oraz sposób, w jaki interesy skarżącego zostały rzeczywiście przedstawione i objęte ochroną przed sądem apelacyjnym </w:t>
      </w:r>
      <w:hyperlink r:id="rId760">
        <w:r>
          <w:t>(</w:t>
        </w:r>
        <w:r w:rsidRPr="005A7710">
          <w:rPr>
            <w:i/>
            <w:color w:val="0071BB"/>
          </w:rPr>
          <w:t>ibid.</w:t>
        </w:r>
      </w:hyperlink>
      <w:r>
        <w:t>)</w:t>
      </w:r>
    </w:p>
    <w:p w:rsidR="003C154C" w:rsidRDefault="003C154C" w:rsidP="003C154C">
      <w:pPr>
        <w:pStyle w:val="Tekstpodstawowy"/>
        <w:spacing w:before="10"/>
        <w:ind w:left="0"/>
        <w:jc w:val="left"/>
        <w:rPr>
          <w:sz w:val="19"/>
        </w:rPr>
      </w:pPr>
    </w:p>
    <w:p w:rsidR="003C154C" w:rsidRDefault="003C154C" w:rsidP="00324BC1">
      <w:pPr>
        <w:pStyle w:val="Nagwek4"/>
        <w:numPr>
          <w:ilvl w:val="0"/>
          <w:numId w:val="8"/>
        </w:numPr>
        <w:tabs>
          <w:tab w:val="left" w:pos="547"/>
        </w:tabs>
        <w:ind w:left="0" w:hanging="326"/>
      </w:pPr>
      <w:r>
        <w:rPr>
          <w:color w:val="2E2E2E"/>
        </w:rPr>
        <w:t>Prawo do obrony osobiście</w:t>
      </w:r>
    </w:p>
    <w:p w:rsidR="003C154C" w:rsidRDefault="003C154C" w:rsidP="00324BC1">
      <w:pPr>
        <w:pStyle w:val="Akapitzlist"/>
        <w:numPr>
          <w:ilvl w:val="0"/>
          <w:numId w:val="45"/>
        </w:numPr>
        <w:tabs>
          <w:tab w:val="left" w:pos="713"/>
        </w:tabs>
        <w:spacing w:before="117"/>
        <w:ind w:left="0" w:firstLine="0"/>
      </w:pPr>
      <w:r>
        <w:t>Cel i przedmiot art. 6 Konwencji rozumianego jako całość wykazują, że osoba oskarżona o popełnienie przestępstwa karnego jest uprawniona do wzięcia udziału w przesłuchaniu (</w:t>
      </w:r>
      <w:hyperlink r:id="rId761">
        <w:r>
          <w:rPr>
            <w:i/>
            <w:color w:val="0071BB"/>
          </w:rPr>
          <w:t>Zana przeciwko Turcji</w:t>
        </w:r>
      </w:hyperlink>
      <w:r>
        <w:rPr>
          <w:i/>
          <w:color w:val="0071BB"/>
        </w:rPr>
        <w:t xml:space="preserve"> </w:t>
      </w:r>
      <w:r>
        <w:t>[WI], § 68;</w:t>
      </w:r>
      <w:hyperlink r:id="rId762">
        <w:r>
          <w:rPr>
            <w:color w:val="0071BB"/>
          </w:rPr>
          <w:t xml:space="preserve"> </w:t>
        </w:r>
        <w:proofErr w:type="spellStart"/>
        <w:r>
          <w:rPr>
            <w:i/>
            <w:color w:val="0071BB"/>
          </w:rPr>
          <w:t>Monnell</w:t>
        </w:r>
        <w:proofErr w:type="spellEnd"/>
        <w:r>
          <w:rPr>
            <w:i/>
            <w:color w:val="0071BB"/>
          </w:rPr>
          <w:t xml:space="preserve"> i Morris przeciwko Zjednoczonemu Królestwu</w:t>
        </w:r>
        <w:r>
          <w:t>,</w:t>
        </w:r>
      </w:hyperlink>
      <w:r>
        <w:t xml:space="preserve"> § 58)</w:t>
      </w:r>
      <w:r>
        <w:rPr>
          <w:rStyle w:val="Odwoanieprzypisudolnego"/>
        </w:rPr>
        <w:footnoteReference w:id="13"/>
      </w:r>
      <w:r>
        <w:t>. Ściśle związany z tym prawem art. 6 ust. 3 lit. c) oferuje oskarżonemu możliwość obrony osobiście. Nie będzie zatem zazwyczaj sprzeczne z wymogami art. 6, jeżeli oskarżony jest reprezentowany we własnym imieniu zgodnie z własną wolą, chyba że interes wymiaru sprawiedliwości wymaga inaczej (</w:t>
      </w:r>
      <w:proofErr w:type="spellStart"/>
      <w:r>
        <w:fldChar w:fldCharType="begin"/>
      </w:r>
      <w:r>
        <w:instrText xml:space="preserve"> HYPERLINK "http://hudoc.echr.coe.int/eng?i=001-83297" \h </w:instrText>
      </w:r>
      <w:r>
        <w:fldChar w:fldCharType="separate"/>
      </w:r>
      <w:r>
        <w:rPr>
          <w:i/>
          <w:color w:val="0071BB"/>
        </w:rPr>
        <w:t>Galstyan</w:t>
      </w:r>
      <w:proofErr w:type="spellEnd"/>
      <w:r>
        <w:rPr>
          <w:i/>
          <w:color w:val="0071BB"/>
        </w:rPr>
        <w:t xml:space="preserve"> przeciwko Armenii</w:t>
      </w:r>
      <w:r>
        <w:t>,</w:t>
      </w:r>
      <w:r>
        <w:fldChar w:fldCharType="end"/>
      </w:r>
      <w:r>
        <w:t xml:space="preserve"> § 91).</w:t>
      </w:r>
    </w:p>
    <w:p w:rsidR="003C154C" w:rsidRDefault="003C154C" w:rsidP="00324BC1">
      <w:pPr>
        <w:pStyle w:val="Akapitzlist"/>
        <w:numPr>
          <w:ilvl w:val="0"/>
          <w:numId w:val="45"/>
        </w:numPr>
        <w:tabs>
          <w:tab w:val="left" w:pos="713"/>
        </w:tabs>
        <w:ind w:left="0" w:right="212" w:firstLine="0"/>
      </w:pPr>
      <w:r>
        <w:t>Artykuł 6 ust. 1 i 3 lit. c) niekoniecznie dają oskarżonemu prawo do decydowania o sposobie, w jaki zapewniona jest jego obrona (</w:t>
      </w:r>
      <w:proofErr w:type="spellStart"/>
      <w:r>
        <w:fldChar w:fldCharType="begin"/>
      </w:r>
      <w:r>
        <w:instrText xml:space="preserve"> HYPERLINK "http://hudoc.echr.coe.int/eng?i=001-22757" \h </w:instrText>
      </w:r>
      <w:r>
        <w:fldChar w:fldCharType="separate"/>
      </w:r>
      <w:r>
        <w:rPr>
          <w:i/>
          <w:color w:val="0071BB"/>
        </w:rPr>
        <w:t>Correia</w:t>
      </w:r>
      <w:proofErr w:type="spellEnd"/>
      <w:r>
        <w:rPr>
          <w:i/>
          <w:color w:val="0071BB"/>
        </w:rPr>
        <w:t xml:space="preserve"> de </w:t>
      </w:r>
      <w:proofErr w:type="spellStart"/>
      <w:r>
        <w:rPr>
          <w:i/>
          <w:color w:val="0071BB"/>
        </w:rPr>
        <w:t>Matos</w:t>
      </w:r>
      <w:proofErr w:type="spellEnd"/>
      <w:r>
        <w:rPr>
          <w:i/>
          <w:color w:val="0071BB"/>
        </w:rPr>
        <w:t xml:space="preserve"> przeciwko Portugalii</w:t>
      </w:r>
      <w:r>
        <w:rPr>
          <w:i/>
          <w:color w:val="0071BB"/>
        </w:rPr>
        <w:fldChar w:fldCharType="end"/>
      </w:r>
      <w:r>
        <w:rPr>
          <w:i/>
          <w:color w:val="0071BB"/>
        </w:rPr>
        <w:t xml:space="preserve"> </w:t>
      </w:r>
      <w:r>
        <w:t>(</w:t>
      </w:r>
      <w:proofErr w:type="spellStart"/>
      <w:r>
        <w:t>dec</w:t>
      </w:r>
      <w:proofErr w:type="spellEnd"/>
      <w:r>
        <w:t>.)). Wybór między dwiema możliwościami, o których mowa w art. 6 ust. 3 lit. c), a mianowicie prawem skarżącego do obrony osobiście lub bycia reprezentowanym przez wybranego przez siebie adwokata, lub w pewnych okolicznościach adwokata wyznaczonego przez sąd, zależy zasadniczo od właściwego prawa krajowego lub przepisów sądowych. Podejmując tę decyzję, państwa członkowskie dysponują marginesem swobodnego uznania, choć jest on ograniczony (</w:t>
      </w:r>
      <w:proofErr w:type="spellStart"/>
      <w:r>
        <w:fldChar w:fldCharType="begin"/>
      </w:r>
      <w:r>
        <w:instrText xml:space="preserve"> HYPERLINK "http://hudoc.echr.coe.int/eng?i=001-182243" \h </w:instrText>
      </w:r>
      <w:r>
        <w:fldChar w:fldCharType="separate"/>
      </w:r>
      <w:r>
        <w:rPr>
          <w:i/>
          <w:color w:val="0071BB"/>
        </w:rPr>
        <w:t>Correia</w:t>
      </w:r>
      <w:proofErr w:type="spellEnd"/>
      <w:r>
        <w:rPr>
          <w:i/>
          <w:color w:val="0071BB"/>
        </w:rPr>
        <w:t xml:space="preserve"> de </w:t>
      </w:r>
      <w:proofErr w:type="spellStart"/>
      <w:r>
        <w:rPr>
          <w:i/>
          <w:color w:val="0071BB"/>
        </w:rPr>
        <w:t>Matos</w:t>
      </w:r>
      <w:proofErr w:type="spellEnd"/>
      <w:r>
        <w:rPr>
          <w:i/>
          <w:color w:val="0071BB"/>
        </w:rPr>
        <w:t xml:space="preserve"> przeciwko Portugalii</w:t>
      </w:r>
      <w:r>
        <w:rPr>
          <w:i/>
          <w:color w:val="0071BB"/>
        </w:rPr>
        <w:fldChar w:fldCharType="end"/>
      </w:r>
      <w:r>
        <w:rPr>
          <w:i/>
        </w:rPr>
        <w:t xml:space="preserve"> </w:t>
      </w:r>
      <w:r>
        <w:t>[WI], § 122).</w:t>
      </w:r>
    </w:p>
    <w:p w:rsidR="003C154C" w:rsidRDefault="003C154C" w:rsidP="00324BC1">
      <w:pPr>
        <w:pStyle w:val="Akapitzlist"/>
        <w:numPr>
          <w:ilvl w:val="0"/>
          <w:numId w:val="45"/>
        </w:numPr>
        <w:tabs>
          <w:tab w:val="left" w:pos="713"/>
        </w:tabs>
        <w:spacing w:before="120"/>
        <w:ind w:left="0" w:right="214" w:firstLine="0"/>
      </w:pPr>
      <w:r>
        <w:t>W świetle tych zasad Trybunał w pierwszej kolejności bada, czy zapewniono odpowiednie i wystarczające podstawy dla wyboru legislacyjnego zastosowanego w danej sprawie. Po drugie, nawet gdyby przedstawiono odpowiednie i wystarczające podstawy, nadal konieczne jest zbadanie, w ramach ogólnej oceny rzetelności postępowania karnego, czy sądy krajowe, stosując zaskarżoną zasadę, również przedstawiły istotne i wystarczające uzasadnienie swoich decyzji. W związku z tą ostatnią kwestią istotne będzie dokonanie oceny, czy oskarżony miał w praktyce możliwość czynnego udziału w procesie (</w:t>
      </w:r>
      <w:hyperlink r:id="rId763">
        <w:r>
          <w:rPr>
            <w:i/>
            <w:color w:val="0071BB"/>
          </w:rPr>
          <w:t>ibid.</w:t>
        </w:r>
        <w:r>
          <w:t>,</w:t>
        </w:r>
      </w:hyperlink>
      <w:r>
        <w:t xml:space="preserve"> § 143).</w:t>
      </w:r>
    </w:p>
    <w:p w:rsidR="003C154C" w:rsidRPr="00D5331D" w:rsidRDefault="003C154C" w:rsidP="00324BC1">
      <w:pPr>
        <w:pStyle w:val="Akapitzlist"/>
        <w:numPr>
          <w:ilvl w:val="0"/>
          <w:numId w:val="45"/>
        </w:numPr>
        <w:tabs>
          <w:tab w:val="left" w:pos="713"/>
        </w:tabs>
        <w:spacing w:before="119"/>
        <w:ind w:left="0" w:firstLine="0"/>
      </w:pPr>
      <w:r>
        <w:lastRenderedPageBreak/>
        <w:t xml:space="preserve">W sprawie </w:t>
      </w:r>
      <w:hyperlink r:id="rId764">
        <w:proofErr w:type="spellStart"/>
        <w:r>
          <w:rPr>
            <w:i/>
            <w:color w:val="0071BB"/>
          </w:rPr>
          <w:t>Correia</w:t>
        </w:r>
        <w:proofErr w:type="spellEnd"/>
        <w:r>
          <w:rPr>
            <w:i/>
            <w:color w:val="0071BB"/>
          </w:rPr>
          <w:t xml:space="preserve"> de </w:t>
        </w:r>
        <w:proofErr w:type="spellStart"/>
        <w:r>
          <w:rPr>
            <w:i/>
            <w:color w:val="0071BB"/>
          </w:rPr>
          <w:t>Matos</w:t>
        </w:r>
        <w:proofErr w:type="spellEnd"/>
        <w:r>
          <w:rPr>
            <w:i/>
            <w:color w:val="0071BB"/>
          </w:rPr>
          <w:t xml:space="preserve"> przeciwko Portugalii</w:t>
        </w:r>
      </w:hyperlink>
      <w:r>
        <w:rPr>
          <w:i/>
          <w:color w:val="0071BB"/>
        </w:rPr>
        <w:t xml:space="preserve"> </w:t>
      </w:r>
      <w:r>
        <w:t>(§§ 144-169) Trybunał wziął pod uwagę całościowy kontekst proceduralny, w którym zastosowano wymóg obowiązkowej reprezentacji, włączając w to, czy oskarżony mógł osobiście uczestniczyć w postępowaniu. Ponadto wzięto pod uwagę margines swobodnego uznania, z którego korzysta Państwo, i uznał, że powody wyboru prawodawcy są zarówno istotne, jak i wystarczające. Ponieważ ponadto nie było podstaw do uznania, że postępowanie karne przeciwko skarżącemu było nierzetelne, Trybunał stwierdził, że nie doszło do naruszenia art. 6 ust. 1 i 3 lit. c) Konwencji.</w:t>
      </w:r>
    </w:p>
    <w:p w:rsidR="003C154C" w:rsidRDefault="003C154C" w:rsidP="003C154C">
      <w:pPr>
        <w:pStyle w:val="Tekstpodstawowy"/>
        <w:spacing w:before="57"/>
        <w:ind w:left="0" w:right="212"/>
      </w:pPr>
      <w:r>
        <w:t xml:space="preserve">414. Ponadto, jeżeli oskarżony zdecyduje się bronić osobiście, świadomie zrzeka się prawa do pomocy adwokata i uważa się, że ma obowiązek zachowania należytej staranności w sposobie prowadzenia obrony </w:t>
      </w:r>
      <w:hyperlink r:id="rId765">
        <w:r>
          <w:t>(</w:t>
        </w:r>
        <w:r>
          <w:rPr>
            <w:i/>
            <w:color w:val="0071BB"/>
          </w:rPr>
          <w:t>Melin przeciwko Francji</w:t>
        </w:r>
      </w:hyperlink>
      <w:r>
        <w:t xml:space="preserve">, § 25). W szczególności nadmiernie ograniczyłoby to pojęcie prawa do obrony osób oskarżonych o popełnienie czynu zagrożonego karą, gdyby założono, że nie można ich postawić w stan oskarżenia, jeżeli korzystając z tego prawa, umyślnie wzbudzali fałszywe podejrzenia co do </w:t>
      </w:r>
      <w:proofErr w:type="spellStart"/>
      <w:r>
        <w:t>zachowań</w:t>
      </w:r>
      <w:proofErr w:type="spellEnd"/>
      <w:r>
        <w:t xml:space="preserve"> podlegających karze w stosunku do świadka lub jakiejkolwiek innej osoby uczestniczącej w postępowaniu karnym (</w:t>
      </w:r>
      <w:proofErr w:type="spellStart"/>
      <w:r>
        <w:fldChar w:fldCharType="begin"/>
      </w:r>
      <w:r>
        <w:instrText xml:space="preserve"> HYPERLINK "http://hudoc.echr.coe.int/eng?i=001-57683" \h </w:instrText>
      </w:r>
      <w:r>
        <w:fldChar w:fldCharType="separate"/>
      </w:r>
      <w:r>
        <w:rPr>
          <w:i/>
          <w:color w:val="0071BB"/>
        </w:rPr>
        <w:t>Brandstetter</w:t>
      </w:r>
      <w:proofErr w:type="spellEnd"/>
      <w:r>
        <w:rPr>
          <w:i/>
          <w:color w:val="0071BB"/>
        </w:rPr>
        <w:t xml:space="preserve"> przeciwko Austrii</w:t>
      </w:r>
      <w:r>
        <w:t>,</w:t>
      </w:r>
      <w:r>
        <w:fldChar w:fldCharType="end"/>
      </w:r>
      <w:r>
        <w:t xml:space="preserve"> § 52). Sama możliwość późniejszego ścigania oskarżonego z powodu zarzutów przedstawionych w odpowiedzi na jego obronę nie może zostać uznana za naruszającą jego prawa na mocy art. 6 ust. 3. lit. c). Sytuacja może być odmienna, jeżeli w konsekwencji nadmiernej surowości prawa krajowego lub stosowanych w tym zakresie praktyk ryzyko dalszego dochodzenia jest takie, że oskarżony jest rzeczywiście pozbawiony możliwości swobodnego korzystania z prawa do obrony (</w:t>
      </w:r>
      <w:hyperlink r:id="rId766">
        <w:r>
          <w:rPr>
            <w:i/>
            <w:color w:val="0071BB"/>
          </w:rPr>
          <w:t>ibid.</w:t>
        </w:r>
        <w:r>
          <w:t>,</w:t>
        </w:r>
      </w:hyperlink>
      <w:r>
        <w:t xml:space="preserve"> § 53).</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8"/>
        </w:numPr>
        <w:tabs>
          <w:tab w:val="left" w:pos="516"/>
        </w:tabs>
        <w:ind w:left="0" w:hanging="295"/>
      </w:pPr>
      <w:r>
        <w:rPr>
          <w:color w:val="2E2E2E"/>
        </w:rPr>
        <w:t>Pomoc prawna</w:t>
      </w:r>
    </w:p>
    <w:p w:rsidR="003C154C" w:rsidRDefault="003C154C" w:rsidP="003C154C">
      <w:pPr>
        <w:pStyle w:val="Tekstpodstawowy"/>
        <w:spacing w:before="7"/>
        <w:ind w:left="0"/>
        <w:jc w:val="left"/>
        <w:rPr>
          <w:b/>
          <w:sz w:val="19"/>
        </w:rPr>
      </w:pPr>
    </w:p>
    <w:p w:rsidR="003C154C" w:rsidRDefault="003C154C" w:rsidP="003C154C">
      <w:pPr>
        <w:pStyle w:val="Nagwek5"/>
        <w:spacing w:before="1"/>
        <w:ind w:left="0"/>
      </w:pPr>
      <w:r>
        <w:rPr>
          <w:color w:val="2E2E2E"/>
        </w:rPr>
        <w:t>i. Dostęp do adwokata</w:t>
      </w:r>
    </w:p>
    <w:p w:rsidR="003C154C" w:rsidRDefault="003C154C" w:rsidP="003C154C">
      <w:pPr>
        <w:pStyle w:val="Tekstpodstawowy"/>
        <w:spacing w:before="8"/>
        <w:ind w:left="0"/>
        <w:jc w:val="left"/>
        <w:rPr>
          <w:b/>
          <w:sz w:val="18"/>
        </w:rPr>
      </w:pPr>
    </w:p>
    <w:p w:rsidR="003C154C" w:rsidRDefault="003C154C" w:rsidP="003C154C">
      <w:pPr>
        <w:pStyle w:val="Nagwek6"/>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Zakres prawa</w:t>
      </w:r>
    </w:p>
    <w:p w:rsidR="003C154C" w:rsidRDefault="003C154C" w:rsidP="003C154C">
      <w:pPr>
        <w:spacing w:before="120"/>
        <w:ind w:right="213"/>
        <w:jc w:val="both"/>
      </w:pPr>
      <w:r>
        <w:t>415. Prawo każdej osoby oskarżonej o popełnienie czynu zagrożonego karą do skutecznej obrony przez adwokata jest jedną z podstawowych cech rzetelnego procesu (</w:t>
      </w:r>
      <w:proofErr w:type="spellStart"/>
      <w:r>
        <w:fldChar w:fldCharType="begin"/>
      </w:r>
      <w:r>
        <w:instrText xml:space="preserve"> HYPERLINK "http://hudoc.echr.coe.int/eng?i=001-89893" \h </w:instrText>
      </w:r>
      <w:r>
        <w:fldChar w:fldCharType="separate"/>
      </w:r>
      <w:r>
        <w:rPr>
          <w:i/>
          <w:color w:val="0071BB"/>
        </w:rPr>
        <w:t>Salduz</w:t>
      </w:r>
      <w:proofErr w:type="spellEnd"/>
      <w:r>
        <w:rPr>
          <w:i/>
          <w:color w:val="0071BB"/>
        </w:rPr>
        <w:t xml:space="preserve"> przeciwko Turcji</w:t>
      </w:r>
      <w:r>
        <w:rPr>
          <w:i/>
          <w:color w:val="0071BB"/>
        </w:rPr>
        <w:fldChar w:fldCharType="end"/>
      </w:r>
      <w:r>
        <w:rPr>
          <w:i/>
          <w:color w:val="0071BB"/>
        </w:rPr>
        <w:t xml:space="preserve"> </w:t>
      </w:r>
      <w:r>
        <w:t xml:space="preserve">[WI], § 51; </w:t>
      </w:r>
      <w:hyperlink r:id="rId767">
        <w:r>
          <w:rPr>
            <w:i/>
            <w:color w:val="0071BB"/>
          </w:rPr>
          <w:t xml:space="preserve">Ibrahim i Inni przeciwko </w:t>
        </w:r>
      </w:hyperlink>
      <w:hyperlink r:id="rId768">
        <w:r>
          <w:rPr>
            <w:i/>
            <w:color w:val="0071BB"/>
          </w:rPr>
          <w:t xml:space="preserve"> Zjednoczonemu Królestwu</w:t>
        </w:r>
      </w:hyperlink>
      <w:r>
        <w:rPr>
          <w:i/>
          <w:color w:val="0071BB"/>
        </w:rPr>
        <w:t xml:space="preserve"> </w:t>
      </w:r>
      <w:r>
        <w:t xml:space="preserve">[WI], § 255; </w:t>
      </w:r>
      <w:hyperlink r:id="rId769">
        <w:proofErr w:type="spellStart"/>
        <w:r>
          <w:rPr>
            <w:i/>
            <w:color w:val="0071BB"/>
          </w:rPr>
          <w:t>Simeonovi</w:t>
        </w:r>
        <w:proofErr w:type="spellEnd"/>
        <w:r>
          <w:rPr>
            <w:i/>
            <w:color w:val="0071BB"/>
          </w:rPr>
          <w:t xml:space="preserve"> przeciwko Bułgarii</w:t>
        </w:r>
      </w:hyperlink>
      <w:r>
        <w:rPr>
          <w:i/>
          <w:color w:val="0071BB"/>
        </w:rPr>
        <w:t xml:space="preserve"> </w:t>
      </w:r>
      <w:r>
        <w:t xml:space="preserve">[WI], § 112; </w:t>
      </w:r>
      <w:hyperlink r:id="rId770">
        <w:proofErr w:type="spellStart"/>
        <w:r>
          <w:rPr>
            <w:i/>
            <w:color w:val="0071BB"/>
          </w:rPr>
          <w:t>Beuze</w:t>
        </w:r>
        <w:proofErr w:type="spellEnd"/>
        <w:r>
          <w:rPr>
            <w:i/>
            <w:color w:val="0071BB"/>
          </w:rPr>
          <w:t xml:space="preserve"> przeciwko Belgii</w:t>
        </w:r>
      </w:hyperlink>
      <w:r>
        <w:rPr>
          <w:i/>
          <w:color w:val="0071BB"/>
        </w:rPr>
        <w:t xml:space="preserve"> </w:t>
      </w:r>
      <w:r>
        <w:t>[WI], § 123). Co do zasady podejrzanemu należy zapewnić dostęp do pomocy prawnej od momentu, w którym zostanie przeciwko niemu postawione „oskarżenie w sprawie karnej” w autonomicznym rozumieniu Konwencji (</w:t>
      </w:r>
      <w:proofErr w:type="spellStart"/>
      <w:r>
        <w:fldChar w:fldCharType="begin"/>
      </w:r>
      <w:r>
        <w:instrText xml:space="preserve"> HYPERLINK "http://hudoc.echr.coe.int/eng?i=001-172963" \h </w:instrText>
      </w:r>
      <w:r>
        <w:fldChar w:fldCharType="separate"/>
      </w:r>
      <w:r>
        <w:rPr>
          <w:i/>
          <w:color w:val="0071BB"/>
        </w:rPr>
        <w:t>Simeonovi</w:t>
      </w:r>
      <w:proofErr w:type="spellEnd"/>
      <w:r>
        <w:rPr>
          <w:i/>
          <w:color w:val="0071BB"/>
        </w:rPr>
        <w:fldChar w:fldCharType="end"/>
      </w:r>
      <w:r>
        <w:rPr>
          <w:i/>
        </w:rPr>
        <w:t xml:space="preserve"> </w:t>
      </w:r>
      <w:hyperlink r:id="rId771">
        <w:r>
          <w:rPr>
            <w:i/>
            <w:color w:val="0071BB"/>
          </w:rPr>
          <w:t>przeciwko Bułgarii</w:t>
        </w:r>
      </w:hyperlink>
      <w:r>
        <w:rPr>
          <w:i/>
          <w:color w:val="0071BB"/>
        </w:rPr>
        <w:t xml:space="preserve"> </w:t>
      </w:r>
      <w:r>
        <w:t>[WI], § 110)</w:t>
      </w:r>
      <w:r>
        <w:rPr>
          <w:rStyle w:val="Odwoanieprzypisudolnego"/>
        </w:rPr>
        <w:footnoteReference w:id="14"/>
      </w:r>
      <w:r>
        <w:t>. W związku z tym Trybunał podkreślił, że osoba uzyskuje status podejrzanego, co wymaga zastosowania gwarancji określonych w art. 6, nie wtedy, gdy status ten zostaje jej formalnie przyznany, ale wtedy, gdy władze krajowe mają wiarygodne powody, by podejrzewać udział tej osoby w przestępstwie (</w:t>
      </w:r>
      <w:proofErr w:type="spellStart"/>
      <w:r>
        <w:fldChar w:fldCharType="begin"/>
      </w:r>
      <w:r>
        <w:instrText xml:space="preserve"> HYPERLINK "http://hudoc.echr.coe.int/eng?i=001-163912" \h </w:instrText>
      </w:r>
      <w:r>
        <w:fldChar w:fldCharType="separate"/>
      </w:r>
      <w:r>
        <w:rPr>
          <w:i/>
          <w:color w:val="0071BB"/>
        </w:rPr>
        <w:t>Truten</w:t>
      </w:r>
      <w:proofErr w:type="spellEnd"/>
      <w:r>
        <w:rPr>
          <w:i/>
          <w:color w:val="0071BB"/>
        </w:rPr>
        <w:t xml:space="preserve"> przeciwko Ukrainie</w:t>
      </w:r>
      <w:r>
        <w:rPr>
          <w:i/>
          <w:color w:val="0071BB"/>
        </w:rPr>
        <w:fldChar w:fldCharType="end"/>
      </w:r>
      <w:r>
        <w:t xml:space="preserve">, § 66; </w:t>
      </w:r>
      <w:hyperlink r:id="rId772">
        <w:r>
          <w:rPr>
            <w:i/>
            <w:color w:val="0071BB"/>
          </w:rPr>
          <w:t>Knox przeciwko Włochom</w:t>
        </w:r>
      </w:hyperlink>
      <w:r>
        <w:t>*, § 152; patrz z drugiej strony</w:t>
      </w:r>
      <w:hyperlink r:id="rId773">
        <w:r>
          <w:rPr>
            <w:color w:val="0071BB"/>
          </w:rPr>
          <w:t xml:space="preserve"> </w:t>
        </w:r>
        <w:proofErr w:type="spellStart"/>
        <w:r>
          <w:rPr>
            <w:i/>
            <w:color w:val="0071BB"/>
          </w:rPr>
          <w:t>Bandaletov</w:t>
        </w:r>
        <w:proofErr w:type="spellEnd"/>
        <w:r>
          <w:rPr>
            <w:i/>
            <w:color w:val="0071BB"/>
          </w:rPr>
          <w:t xml:space="preserve"> przeciwko Ukrainie</w:t>
        </w:r>
      </w:hyperlink>
      <w:r>
        <w:t xml:space="preserve">, §§ 61-66, dotyczący dobrowolnych oświadczeń składanych przez skarżącego w charakterze świadka; oraz </w:t>
      </w:r>
      <w:hyperlink r:id="rId774">
        <w:proofErr w:type="spellStart"/>
        <w:r>
          <w:rPr>
            <w:i/>
            <w:color w:val="0071BB"/>
          </w:rPr>
          <w:t>Sršen</w:t>
        </w:r>
        <w:proofErr w:type="spellEnd"/>
        <w:r>
          <w:rPr>
            <w:i/>
            <w:color w:val="0071BB"/>
          </w:rPr>
          <w:t xml:space="preserve"> przeciwko Chorwacji</w:t>
        </w:r>
      </w:hyperlink>
      <w:r>
        <w:rPr>
          <w:i/>
          <w:color w:val="0071BB"/>
        </w:rPr>
        <w:t xml:space="preserve"> </w:t>
      </w:r>
      <w:r>
        <w:t>(</w:t>
      </w:r>
      <w:proofErr w:type="spellStart"/>
      <w:r>
        <w:t>dec</w:t>
      </w:r>
      <w:proofErr w:type="spellEnd"/>
      <w:r>
        <w:t>.), §§ 43-45, dotyczące pozyskiwania rutynowych informacji, w tym pobierania próbek krwi od uczestników wypadku drogowego).</w:t>
      </w:r>
    </w:p>
    <w:p w:rsidR="003C154C" w:rsidRDefault="003C154C" w:rsidP="003C154C">
      <w:pPr>
        <w:pStyle w:val="Tekstpodstawowy"/>
        <w:spacing w:before="121"/>
        <w:ind w:left="0" w:right="213"/>
      </w:pPr>
      <w:r>
        <w:t>416. Tym samym, na przykład, prawo dostępu do adwokata powstaje nie tylko wtedy, gdy osoba zostaje zatrzymana lub przesłuchana przez policję (</w:t>
      </w:r>
      <w:proofErr w:type="spellStart"/>
      <w:r>
        <w:fldChar w:fldCharType="begin"/>
      </w:r>
      <w:r>
        <w:instrText xml:space="preserve"> HYPERLINK "http://hudoc.echr.coe.int/eng?i=001-172963" \h </w:instrText>
      </w:r>
      <w:r>
        <w:fldChar w:fldCharType="separate"/>
      </w:r>
      <w:r>
        <w:rPr>
          <w:i/>
          <w:color w:val="0071BB"/>
        </w:rPr>
        <w:t>Simeonovi</w:t>
      </w:r>
      <w:proofErr w:type="spellEnd"/>
      <w:r>
        <w:rPr>
          <w:i/>
          <w:color w:val="0071BB"/>
        </w:rPr>
        <w:t xml:space="preserve"> przeciwko Bułgarii</w:t>
      </w:r>
      <w:r>
        <w:rPr>
          <w:i/>
          <w:color w:val="0071BB"/>
        </w:rPr>
        <w:fldChar w:fldCharType="end"/>
      </w:r>
      <w:r>
        <w:rPr>
          <w:i/>
          <w:color w:val="0071BB"/>
        </w:rPr>
        <w:t xml:space="preserve"> </w:t>
      </w:r>
      <w:r>
        <w:t xml:space="preserve">[WI], § 111; </w:t>
      </w:r>
      <w:hyperlink r:id="rId775">
        <w:proofErr w:type="spellStart"/>
        <w:r>
          <w:rPr>
            <w:i/>
            <w:color w:val="0071BB"/>
          </w:rPr>
          <w:t>Sîrghi</w:t>
        </w:r>
        <w:proofErr w:type="spellEnd"/>
        <w:r>
          <w:rPr>
            <w:i/>
            <w:color w:val="0071BB"/>
          </w:rPr>
          <w:t xml:space="preserve"> przeciwko Rumunii</w:t>
        </w:r>
      </w:hyperlink>
      <w:r>
        <w:t>, § 44;), ale może mieć również znaczenie w ramach działań proceduralnych, takich jak procedury identyfikacji lub rekonstrukcji wydarzeń i kontroli na miejscu (</w:t>
      </w:r>
      <w:hyperlink r:id="rId776">
        <w:r>
          <w:rPr>
            <w:i/>
            <w:color w:val="0071BB"/>
          </w:rPr>
          <w:t xml:space="preserve">İbrahim </w:t>
        </w:r>
        <w:proofErr w:type="spellStart"/>
        <w:r>
          <w:rPr>
            <w:i/>
            <w:color w:val="0071BB"/>
          </w:rPr>
          <w:t>Öztürk</w:t>
        </w:r>
        <w:proofErr w:type="spellEnd"/>
        <w:r>
          <w:rPr>
            <w:i/>
            <w:color w:val="0071BB"/>
          </w:rPr>
          <w:t xml:space="preserve"> przeciwko Turcji</w:t>
        </w:r>
        <w:r>
          <w:t>,</w:t>
        </w:r>
      </w:hyperlink>
      <w:r>
        <w:t xml:space="preserve"> §§ 48-49; </w:t>
      </w:r>
      <w:hyperlink r:id="rId777">
        <w:proofErr w:type="spellStart"/>
        <w:r>
          <w:rPr>
            <w:i/>
            <w:color w:val="0071BB"/>
          </w:rPr>
          <w:t>Türk</w:t>
        </w:r>
        <w:proofErr w:type="spellEnd"/>
        <w:r>
          <w:rPr>
            <w:i/>
            <w:color w:val="0071BB"/>
          </w:rPr>
          <w:t xml:space="preserve"> przeciwko Turcji</w:t>
        </w:r>
        <w:r>
          <w:t>,</w:t>
        </w:r>
      </w:hyperlink>
      <w:r>
        <w:t xml:space="preserve"> § 47;</w:t>
      </w:r>
      <w:hyperlink r:id="rId778">
        <w:r>
          <w:rPr>
            <w:color w:val="0071BB"/>
          </w:rPr>
          <w:t xml:space="preserve"> </w:t>
        </w:r>
        <w:proofErr w:type="spellStart"/>
        <w:r>
          <w:rPr>
            <w:i/>
            <w:color w:val="0071BB"/>
          </w:rPr>
          <w:t>Mehmet</w:t>
        </w:r>
        <w:proofErr w:type="spellEnd"/>
        <w:r>
          <w:rPr>
            <w:i/>
            <w:color w:val="0071BB"/>
          </w:rPr>
          <w:t xml:space="preserve"> </w:t>
        </w:r>
        <w:proofErr w:type="spellStart"/>
        <w:r>
          <w:rPr>
            <w:i/>
            <w:color w:val="0071BB"/>
          </w:rPr>
          <w:t>Duman</w:t>
        </w:r>
        <w:proofErr w:type="spellEnd"/>
        <w:r>
          <w:rPr>
            <w:i/>
            <w:color w:val="0071BB"/>
          </w:rPr>
          <w:t xml:space="preserve"> przeciwko Turcji</w:t>
        </w:r>
      </w:hyperlink>
      <w:r>
        <w:t>, § 41). Ponadto prawo oskarżonego do czynnego udziału w procesie karnym obejmuje, ogólnie rzecz biorąc, nie tylko prawo do obecności, ale również, w razie potrzeby, prawo do otrzymania pomocy prawnej (</w:t>
      </w:r>
      <w:proofErr w:type="spellStart"/>
      <w:r>
        <w:fldChar w:fldCharType="begin"/>
      </w:r>
      <w:r>
        <w:instrText xml:space="preserve"> HYPERLINK "http://hudoc.echr.coe.int/eng?i=001-60884" \h </w:instrText>
      </w:r>
      <w:r>
        <w:fldChar w:fldCharType="separate"/>
      </w:r>
      <w:r>
        <w:rPr>
          <w:i/>
          <w:color w:val="0071BB"/>
        </w:rPr>
        <w:t>Lagerblom</w:t>
      </w:r>
      <w:proofErr w:type="spellEnd"/>
      <w:r>
        <w:rPr>
          <w:i/>
          <w:color w:val="0071BB"/>
        </w:rPr>
        <w:t xml:space="preserve"> przeciwko Szwecji</w:t>
      </w:r>
      <w:r>
        <w:rPr>
          <w:i/>
          <w:color w:val="0071BB"/>
        </w:rPr>
        <w:fldChar w:fldCharType="end"/>
      </w:r>
      <w:r>
        <w:t xml:space="preserve">, § 49; </w:t>
      </w:r>
      <w:hyperlink r:id="rId779">
        <w:proofErr w:type="spellStart"/>
        <w:r>
          <w:rPr>
            <w:i/>
            <w:color w:val="0071BB"/>
          </w:rPr>
          <w:t>Galstyan</w:t>
        </w:r>
        <w:proofErr w:type="spellEnd"/>
        <w:r>
          <w:rPr>
            <w:i/>
            <w:color w:val="0071BB"/>
          </w:rPr>
          <w:t xml:space="preserve"> przeciwko Armenii</w:t>
        </w:r>
      </w:hyperlink>
      <w:r>
        <w:t>, § 89). W ten sam sposób sama obecność adwokata strony skarżącej nie może zrekompensować nieobecności oskarżonego (</w:t>
      </w:r>
      <w:hyperlink r:id="rId780">
        <w:r>
          <w:rPr>
            <w:i/>
            <w:color w:val="0071BB"/>
          </w:rPr>
          <w:t>Zana przeciwko Turcji</w:t>
        </w:r>
      </w:hyperlink>
      <w:r>
        <w:rPr>
          <w:i/>
          <w:color w:val="0071BB"/>
        </w:rPr>
        <w:t xml:space="preserve"> </w:t>
      </w:r>
      <w:r>
        <w:t>[WI], § 72).</w:t>
      </w:r>
    </w:p>
    <w:p w:rsidR="003C154C" w:rsidRDefault="003C154C" w:rsidP="003C154C">
      <w:pPr>
        <w:pStyle w:val="Tekstpodstawowy"/>
        <w:spacing w:before="120"/>
        <w:ind w:left="0" w:right="213"/>
      </w:pPr>
      <w:r>
        <w:t xml:space="preserve">417. W sprawie </w:t>
      </w:r>
      <w:hyperlink r:id="rId781">
        <w:proofErr w:type="spellStart"/>
        <w:r>
          <w:rPr>
            <w:i/>
            <w:color w:val="0071BB"/>
          </w:rPr>
          <w:t>Beuze</w:t>
        </w:r>
        <w:proofErr w:type="spellEnd"/>
        <w:r>
          <w:rPr>
            <w:i/>
            <w:color w:val="0071BB"/>
          </w:rPr>
          <w:t xml:space="preserve"> przeciwko Belgii</w:t>
        </w:r>
      </w:hyperlink>
      <w:r>
        <w:rPr>
          <w:i/>
          <w:color w:val="0071BB"/>
        </w:rPr>
        <w:t xml:space="preserve"> </w:t>
      </w:r>
      <w:r>
        <w:t xml:space="preserve">[WI] (§§ 125-130), opierając się na swoim wcześniejszym orzecznictwie, Trybunał wyjaśnił, że cele, którym służy prawo dostępu do adwokata, obejmują następujące elementy: zapobieganie pomyłkom sądowym, przede wszystkim realizacja celów art. 6, a mianowicie równość stron między organami śledczymi lub ścigania a oskarżonym; przeciwwaga dla bezbronności podejrzanych przebywających w areszcie policyjnym; podstawowe zabezpieczenie przed </w:t>
      </w:r>
      <w:r>
        <w:lastRenderedPageBreak/>
        <w:t>przymusem i złym traktowaniem podejrzanych przez policję; zapewnienie poszanowania prawa oskarżonego do nieoskarżania siebie i zachowania milczenia, które może – podobnie jak prawo dostępu do adwokata jako takiego – zostać zagwarantowane tylko wtedy, gdy zostanie odpowiednio poinformowany o tych prawach. W związku z tym natychmiastowy dostęp do adwokata będącego w stanie udzielić informacji o prawach procesowych może zapobiec nieuczciwości wynikającej z braku odpowiednich informacji o przysługujących prawach.</w:t>
      </w:r>
    </w:p>
    <w:p w:rsidR="003C154C" w:rsidRPr="00C50481" w:rsidRDefault="003C154C" w:rsidP="00324BC1">
      <w:pPr>
        <w:pStyle w:val="Akapitzlist"/>
        <w:numPr>
          <w:ilvl w:val="0"/>
          <w:numId w:val="46"/>
        </w:numPr>
        <w:tabs>
          <w:tab w:val="left" w:pos="284"/>
        </w:tabs>
        <w:spacing w:before="119"/>
        <w:ind w:left="0" w:firstLine="0"/>
      </w:pPr>
      <w:r w:rsidRPr="00C50481">
        <w:t xml:space="preserve">W sprawie </w:t>
      </w:r>
      <w:hyperlink r:id="rId782">
        <w:proofErr w:type="spellStart"/>
        <w:r w:rsidRPr="00C50481">
          <w:rPr>
            <w:i/>
            <w:color w:val="0071BB"/>
          </w:rPr>
          <w:t>Beuze</w:t>
        </w:r>
        <w:proofErr w:type="spellEnd"/>
        <w:r w:rsidRPr="00C50481">
          <w:rPr>
            <w:i/>
            <w:color w:val="0071BB"/>
          </w:rPr>
          <w:t xml:space="preserve"> przeciwko Belgii</w:t>
        </w:r>
      </w:hyperlink>
      <w:r w:rsidRPr="00C50481">
        <w:rPr>
          <w:i/>
          <w:color w:val="0071BB"/>
        </w:rPr>
        <w:t xml:space="preserve"> </w:t>
      </w:r>
      <w:r w:rsidRPr="00C50481">
        <w:t xml:space="preserve">(§§ 133-134) Trybunał rozwinął także zakres pojęcia prawa do obrońcy. Rozróżnił dwa minimalne wymagania, którymi są: (1) prawo do kontaktu i konsultacji z obrońcą przed przesłuchaniem, co obejmuje także prawo udzielenia prawnikowi poufnych instrukcji i (2) fizyczna obecność obrońcy na pierwszym przesłuchaniu na policji i na każdym następnym w toku postępowania przygotowawczego. Taka obecność musi zapewniać pomoc prawną, która jest efektywna i praktyczna.  </w:t>
      </w:r>
    </w:p>
    <w:p w:rsidR="003C154C" w:rsidRDefault="003C154C" w:rsidP="00324BC1">
      <w:pPr>
        <w:pStyle w:val="Akapitzlist"/>
        <w:numPr>
          <w:ilvl w:val="0"/>
          <w:numId w:val="46"/>
        </w:numPr>
        <w:tabs>
          <w:tab w:val="left" w:pos="284"/>
        </w:tabs>
        <w:spacing w:before="119"/>
        <w:ind w:left="0" w:firstLine="0"/>
        <w:rPr>
          <w:b/>
          <w:bCs/>
        </w:rPr>
      </w:pPr>
      <w:r>
        <w:t xml:space="preserve">W związku z tym ostatnim wymogiem minimalnym należy zauważyć, że w przypadku sprawy </w:t>
      </w:r>
      <w:hyperlink r:id="rId783">
        <w:proofErr w:type="spellStart"/>
        <w:r w:rsidRPr="00BD2496">
          <w:rPr>
            <w:i/>
            <w:color w:val="0071BB"/>
          </w:rPr>
          <w:t>Soytemiz</w:t>
        </w:r>
        <w:proofErr w:type="spellEnd"/>
      </w:hyperlink>
      <w:r w:rsidRPr="00BD2496">
        <w:rPr>
          <w:i/>
        </w:rPr>
        <w:t xml:space="preserve"> </w:t>
      </w:r>
      <w:hyperlink r:id="rId784">
        <w:r w:rsidRPr="00BD2496">
          <w:rPr>
            <w:i/>
            <w:color w:val="0071BB"/>
          </w:rPr>
          <w:t>przeciwko Turcji</w:t>
        </w:r>
        <w:r>
          <w:t>,</w:t>
        </w:r>
      </w:hyperlink>
      <w:r>
        <w:t xml:space="preserve"> (§§ 44-46, 27) Trybunał podkreślił, że prawo do korzystania z pomocy adwokata wymaga nie tylko zezwolenia na obecność adwokata, lecz również umożliwienia mu aktywnej pomocy podejrzanemu, między innymi w trakcie przesłuchania przez policję oraz interwencji w celu zapewnienia poszanowania praw podejrzanego. Prawo do korzystania z pomocy adwokata ma zastosowanie przez cały czas trwania przesłuchania przez policję i do jego zakończenia, w tym również wtedy, gdy zebrane oświadczenia są odczytywane, a podejrzany jest proszony o ich potwierdzenie i podpisanie, gdyż pomoc adwokata jest równie ważna na tym etapie przesłuchania. W związku z tym policja jest zasadniczo zobowiązana do powstrzymania się od przesłuchania lub odroczenia przesłuchania w przypadku, gdy podejrzany powołuje się na prawo do pomocy adwokata podczas przesłuchania do czasu, gdy adwokat będzie obecny i będzie w stanie pomóc podejrzanemu. Te same względy obowiązują również w przypadku, gdy adwokat musi – lub jest proszony – opuścić salę przed zakończeniem przesłuchania przez policję oraz przed odczytaniem i podpisaniem złożonych oświadczeń.</w:t>
      </w:r>
    </w:p>
    <w:p w:rsidR="003C154C" w:rsidRPr="00C50481" w:rsidRDefault="003C154C" w:rsidP="00324BC1">
      <w:pPr>
        <w:pStyle w:val="Akapitzlist"/>
        <w:numPr>
          <w:ilvl w:val="0"/>
          <w:numId w:val="46"/>
        </w:numPr>
        <w:tabs>
          <w:tab w:val="left" w:pos="284"/>
        </w:tabs>
        <w:spacing w:before="119"/>
        <w:ind w:left="0" w:firstLine="0"/>
      </w:pPr>
      <w:r w:rsidRPr="00C50481">
        <w:t xml:space="preserve">W sprawie </w:t>
      </w:r>
      <w:r w:rsidRPr="00C50481">
        <w:rPr>
          <w:i/>
          <w:iCs/>
        </w:rPr>
        <w:t>Doyle przeciwko Irlandii</w:t>
      </w:r>
      <w:r w:rsidRPr="00C50481">
        <w:t xml:space="preserve"> skarżącemu pozwolono na bycie reprezentowanym przez adwokata, ale jego obrońcy nie pozwolono na udział w przesłuchaniu, co było wyrazem obowiązującej wówczas praktyki. Trybunał stwierdził brak naruszenia art. 6 ust. 1 i 3 lit. c Konwencji. Stwierdził, że pomimo nałożonego na skarżącego ograniczenia w dostępie do obrońcy podczas przesłuchania policyjnego, nie doszło do bezpowrotnego naruszenia rzetelności całego procesu. W szczególności Trybunał podkreślił następujące fakty: skarżący miał możliwość uzyskania porady obrońcy; nie był on osobą szczególnie bezradną; skarżący miał możliwość kwestionowania materiału dowodowego i sprzeciwiania się jego użyciu; okoliczności sprawy zostały w sposób dogłębny poddane analizie przez sądy krajowe; skazanie skarżącego </w:t>
      </w:r>
      <w:proofErr w:type="spellStart"/>
      <w:r w:rsidRPr="00C50481">
        <w:t>zostałe</w:t>
      </w:r>
      <w:proofErr w:type="spellEnd"/>
      <w:r w:rsidRPr="00C50481">
        <w:t xml:space="preserve"> oparte na ważkich niezależnych dowodach; sędzia sprawozdawca udzielił właściwych wskazówek ławie przysięgłych; ściganie skarżącego było uzasadnione ważkim interesem publicznym; i w sprawie zastosowano istotne zabezpieczenia procesowe, w szczególności wszystkie przesłuchania policyjne zostały nagrane i były dostępne dla sędziów oraz ławy przysięgłych, i podczas nieobecności obrońcy miał on prawo, którego użył, aby przerwać przesłuchanie w celu dalszego udzielenia porady swojemu klientowi.</w:t>
      </w:r>
    </w:p>
    <w:p w:rsidR="003C154C" w:rsidRDefault="003C154C" w:rsidP="00324BC1">
      <w:pPr>
        <w:pStyle w:val="Akapitzlist"/>
        <w:numPr>
          <w:ilvl w:val="0"/>
          <w:numId w:val="46"/>
        </w:numPr>
        <w:tabs>
          <w:tab w:val="left" w:pos="284"/>
        </w:tabs>
        <w:spacing w:before="119"/>
        <w:ind w:left="0" w:firstLine="0"/>
        <w:rPr>
          <w:b/>
          <w:bCs/>
        </w:rPr>
      </w:pPr>
      <w:r>
        <w:t xml:space="preserve">Ponadto w sprawie </w:t>
      </w:r>
      <w:hyperlink r:id="rId785">
        <w:proofErr w:type="spellStart"/>
        <w:r w:rsidRPr="00BD2496">
          <w:rPr>
            <w:i/>
            <w:color w:val="0071BB"/>
          </w:rPr>
          <w:t>Beuze</w:t>
        </w:r>
        <w:proofErr w:type="spellEnd"/>
        <w:r w:rsidRPr="00BD2496">
          <w:rPr>
            <w:i/>
            <w:color w:val="0071BB"/>
          </w:rPr>
          <w:t xml:space="preserve"> przeciwko Belgii</w:t>
        </w:r>
      </w:hyperlink>
      <w:r w:rsidRPr="00BD2496">
        <w:rPr>
          <w:i/>
          <w:color w:val="0071BB"/>
        </w:rPr>
        <w:t xml:space="preserve"> </w:t>
      </w:r>
      <w:r>
        <w:t xml:space="preserve">[WI], (§ 135) Trybunał wskazał, jako przykład, że w zależności od konkretnych okoliczności każdej sprawy i danego systemu prawnego, następujące ograniczenia mogą również naruszać rzetelność postępowania: 1) odmowa lub trudności napotkane przez adwokata w uzyskaniu dostępu do akt sprawy na najwcześniejszych etapach postępowania karnego lub dochodzenia </w:t>
      </w:r>
      <w:proofErr w:type="spellStart"/>
      <w:r>
        <w:t>przedprocesowego</w:t>
      </w:r>
      <w:proofErr w:type="spellEnd"/>
      <w:r>
        <w:t xml:space="preserve"> oraz 2) brak udziału adwokata w działaniach dochodzeniowych, takich jak konfrontacje lub rekonstrukcje.</w:t>
      </w:r>
    </w:p>
    <w:p w:rsidR="003C154C" w:rsidRDefault="003C154C" w:rsidP="00324BC1">
      <w:pPr>
        <w:pStyle w:val="Akapitzlist"/>
        <w:numPr>
          <w:ilvl w:val="0"/>
          <w:numId w:val="46"/>
        </w:numPr>
        <w:tabs>
          <w:tab w:val="left" w:pos="284"/>
        </w:tabs>
        <w:spacing w:before="119"/>
        <w:ind w:left="0" w:firstLine="0"/>
        <w:rPr>
          <w:b/>
          <w:bCs/>
        </w:rPr>
      </w:pPr>
      <w:r>
        <w:t>Ponadto Trybunał wskazał, że przy ocenie ogólnej rzetelności postępowania należy wziąć pod uwagę, dla każdego przypadku oddzielnie, cały zakres usług związanych konkretnie z pomocą prawną: omówienie sprawy, zorganizowanie obrony, zebranie dowodów uniewinniających, przygotowanie do przesłuchania, wsparcie dla oskarżonego znajdującego się w trudnej sytuacji oraz weryfikacja warunków przetrzymywania (</w:t>
      </w:r>
      <w:hyperlink r:id="rId786">
        <w:r w:rsidRPr="00BD2496">
          <w:rPr>
            <w:i/>
            <w:color w:val="0071BB"/>
          </w:rPr>
          <w:t>Ibid.</w:t>
        </w:r>
        <w:r>
          <w:t>,</w:t>
        </w:r>
      </w:hyperlink>
      <w:r>
        <w:t xml:space="preserve"> § 136).</w:t>
      </w:r>
    </w:p>
    <w:p w:rsidR="003C154C" w:rsidRPr="00BD2496" w:rsidRDefault="003C154C" w:rsidP="00324BC1">
      <w:pPr>
        <w:pStyle w:val="Akapitzlist"/>
        <w:numPr>
          <w:ilvl w:val="0"/>
          <w:numId w:val="46"/>
        </w:numPr>
        <w:tabs>
          <w:tab w:val="left" w:pos="284"/>
        </w:tabs>
        <w:spacing w:before="119"/>
        <w:ind w:left="0" w:firstLine="0"/>
        <w:rPr>
          <w:b/>
          <w:bCs/>
        </w:rPr>
      </w:pPr>
      <w:r>
        <w:t>Prawo do zastępstwa prawnego nie jest uzależnione od obecności oskarżonego (</w:t>
      </w:r>
      <w:hyperlink r:id="rId787">
        <w:r w:rsidRPr="00BD2496">
          <w:rPr>
            <w:i/>
            <w:color w:val="0071BB"/>
          </w:rPr>
          <w:t xml:space="preserve">Van </w:t>
        </w:r>
        <w:proofErr w:type="spellStart"/>
        <w:r w:rsidRPr="00BD2496">
          <w:rPr>
            <w:i/>
            <w:color w:val="0071BB"/>
          </w:rPr>
          <w:t>Geyseghem</w:t>
        </w:r>
        <w:proofErr w:type="spellEnd"/>
        <w:r w:rsidRPr="00BD2496">
          <w:rPr>
            <w:i/>
            <w:color w:val="0071BB"/>
          </w:rPr>
          <w:t xml:space="preserve"> przeciwko Belgii</w:t>
        </w:r>
      </w:hyperlink>
      <w:r w:rsidRPr="00BD2496">
        <w:rPr>
          <w:i/>
          <w:color w:val="0071BB"/>
        </w:rPr>
        <w:t xml:space="preserve"> </w:t>
      </w:r>
      <w:r>
        <w:t xml:space="preserve">[WI], § 34; </w:t>
      </w:r>
      <w:hyperlink r:id="rId788">
        <w:r w:rsidRPr="00BD2496">
          <w:rPr>
            <w:i/>
            <w:color w:val="0071BB"/>
          </w:rPr>
          <w:t xml:space="preserve">Campbell i </w:t>
        </w:r>
        <w:proofErr w:type="spellStart"/>
        <w:r w:rsidRPr="00BD2496">
          <w:rPr>
            <w:i/>
            <w:color w:val="0071BB"/>
          </w:rPr>
          <w:t>Fell</w:t>
        </w:r>
        <w:proofErr w:type="spellEnd"/>
        <w:r w:rsidRPr="00BD2496">
          <w:rPr>
            <w:i/>
            <w:color w:val="0071BB"/>
          </w:rPr>
          <w:t xml:space="preserve"> przeciwko Zjednoczonemu Królestwu</w:t>
        </w:r>
      </w:hyperlink>
      <w:r>
        <w:t xml:space="preserve">, § 99; </w:t>
      </w:r>
      <w:hyperlink r:id="rId789">
        <w:proofErr w:type="spellStart"/>
        <w:r w:rsidRPr="00BD2496">
          <w:rPr>
            <w:i/>
            <w:color w:val="0071BB"/>
          </w:rPr>
          <w:t>Poitrimol</w:t>
        </w:r>
        <w:proofErr w:type="spellEnd"/>
        <w:r w:rsidRPr="00BD2496">
          <w:rPr>
            <w:i/>
            <w:color w:val="0071BB"/>
          </w:rPr>
          <w:t xml:space="preserve"> przeciwko Francji</w:t>
        </w:r>
      </w:hyperlink>
      <w:r>
        <w:t>, § 34). Okoliczność, że oskarżony, mimo że został prawidłowo wezwany, nie pojawia się, nie może – nawet w braku usprawiedliwienia – uzasadniać pozbawienia go prawa do obrony przez obrońcę (</w:t>
      </w:r>
      <w:hyperlink r:id="rId790">
        <w:r w:rsidRPr="00BD2496">
          <w:rPr>
            <w:i/>
            <w:color w:val="0071BB"/>
          </w:rPr>
          <w:t xml:space="preserve">Van </w:t>
        </w:r>
        <w:proofErr w:type="spellStart"/>
        <w:r w:rsidRPr="00BD2496">
          <w:rPr>
            <w:i/>
            <w:color w:val="0071BB"/>
          </w:rPr>
          <w:t>Geyseghem</w:t>
        </w:r>
        <w:proofErr w:type="spellEnd"/>
        <w:r w:rsidRPr="00BD2496">
          <w:rPr>
            <w:i/>
            <w:color w:val="0071BB"/>
          </w:rPr>
          <w:t xml:space="preserve"> przeciwko Belgii</w:t>
        </w:r>
      </w:hyperlink>
      <w:r w:rsidRPr="00BD2496">
        <w:rPr>
          <w:i/>
          <w:color w:val="0071BB"/>
        </w:rPr>
        <w:t xml:space="preserve"> </w:t>
      </w:r>
      <w:r>
        <w:t xml:space="preserve">[WI], § 34; </w:t>
      </w:r>
      <w:hyperlink r:id="rId791">
        <w:proofErr w:type="spellStart"/>
        <w:r w:rsidRPr="00BD2496">
          <w:rPr>
            <w:i/>
            <w:color w:val="0071BB"/>
          </w:rPr>
          <w:t>Pelladoah</w:t>
        </w:r>
        <w:proofErr w:type="spellEnd"/>
        <w:r w:rsidRPr="00BD2496">
          <w:rPr>
            <w:i/>
            <w:color w:val="0071BB"/>
          </w:rPr>
          <w:t xml:space="preserve"> przeciwko Holandii</w:t>
        </w:r>
        <w:r>
          <w:t>,</w:t>
        </w:r>
      </w:hyperlink>
      <w:r>
        <w:t xml:space="preserve"> § 40; </w:t>
      </w:r>
      <w:hyperlink r:id="rId792">
        <w:proofErr w:type="spellStart"/>
        <w:r w:rsidRPr="00BD2496">
          <w:rPr>
            <w:i/>
            <w:color w:val="0071BB"/>
          </w:rPr>
          <w:t>Krombach</w:t>
        </w:r>
        <w:proofErr w:type="spellEnd"/>
      </w:hyperlink>
      <w:r w:rsidRPr="00BD2496">
        <w:rPr>
          <w:i/>
        </w:rPr>
        <w:t xml:space="preserve"> </w:t>
      </w:r>
      <w:hyperlink r:id="rId793">
        <w:r w:rsidRPr="00BD2496">
          <w:rPr>
            <w:i/>
            <w:color w:val="0071BB"/>
          </w:rPr>
          <w:t>przeciwko Francji</w:t>
        </w:r>
        <w:r>
          <w:t>,</w:t>
        </w:r>
      </w:hyperlink>
      <w:r>
        <w:t xml:space="preserve"> § 89; </w:t>
      </w:r>
      <w:hyperlink r:id="rId794">
        <w:proofErr w:type="spellStart"/>
        <w:r w:rsidRPr="00BD2496">
          <w:rPr>
            <w:i/>
            <w:color w:val="0071BB"/>
          </w:rPr>
          <w:t>Galstyan</w:t>
        </w:r>
        <w:proofErr w:type="spellEnd"/>
        <w:r w:rsidRPr="00BD2496">
          <w:rPr>
            <w:i/>
            <w:color w:val="0071BB"/>
          </w:rPr>
          <w:t xml:space="preserve"> przeciwko Armenii</w:t>
        </w:r>
        <w:r>
          <w:t>,</w:t>
        </w:r>
      </w:hyperlink>
      <w:r>
        <w:t xml:space="preserve"> § 89). Nawet jeśli prawodawca musi powstrzymać nieuzasadnione nieobecności, nie może ich karać poprzez tworzenie wyjątków od prawa do pomocy prawnej. Uzasadniony wymóg obecności oskarżonych na rozprawach sądowych może zostać spełniony w inny sposób niż poprzez pozbawienie ich prawa do obrony (</w:t>
      </w:r>
      <w:proofErr w:type="spellStart"/>
      <w:r w:rsidRPr="00BD2496">
        <w:fldChar w:fldCharType="begin"/>
      </w:r>
      <w:r>
        <w:instrText xml:space="preserve"> HYPERLINK "http://hudoc.echr.coe.int/eng?i=001-155827" \h </w:instrText>
      </w:r>
      <w:r w:rsidRPr="00BD2496">
        <w:fldChar w:fldCharType="separate"/>
      </w:r>
      <w:r w:rsidRPr="00BD2496">
        <w:rPr>
          <w:i/>
          <w:color w:val="0071BB"/>
        </w:rPr>
        <w:t>Tolmachev</w:t>
      </w:r>
      <w:proofErr w:type="spellEnd"/>
      <w:r w:rsidRPr="00BD2496">
        <w:rPr>
          <w:i/>
          <w:color w:val="0071BB"/>
        </w:rPr>
        <w:t xml:space="preserve"> przeciwko Estonii</w:t>
      </w:r>
      <w:r w:rsidRPr="00BD2496">
        <w:rPr>
          <w:i/>
          <w:color w:val="0071BB"/>
        </w:rPr>
        <w:fldChar w:fldCharType="end"/>
      </w:r>
      <w:r>
        <w:t>, § 48). W związku z tym kwestia pojawia się na podstawie art. 6 ust. 3 lit. c), jeżeli obrońca skarżącego nie jest w stanie przeprowadzić obrony pod nieobecność skarżącego na rozprawie przed właściwym sądem, w tym sądem apelacyjnym (</w:t>
      </w:r>
      <w:hyperlink r:id="rId795">
        <w:r w:rsidRPr="00BD2496">
          <w:rPr>
            <w:i/>
            <w:color w:val="0071BB"/>
          </w:rPr>
          <w:t>Lala przeciwko</w:t>
        </w:r>
      </w:hyperlink>
      <w:hyperlink r:id="rId796">
        <w:r w:rsidRPr="00BD2496">
          <w:rPr>
            <w:i/>
            <w:color w:val="0071BB"/>
          </w:rPr>
          <w:t xml:space="preserve"> Holandii</w:t>
        </w:r>
        <w:r>
          <w:t>,</w:t>
        </w:r>
      </w:hyperlink>
      <w:r>
        <w:t xml:space="preserve"> §§ 30-35; </w:t>
      </w:r>
      <w:hyperlink r:id="rId797">
        <w:proofErr w:type="spellStart"/>
        <w:r w:rsidRPr="00BD2496">
          <w:rPr>
            <w:i/>
            <w:color w:val="0071BB"/>
          </w:rPr>
          <w:t>Tolmachev</w:t>
        </w:r>
        <w:proofErr w:type="spellEnd"/>
        <w:r w:rsidRPr="00BD2496">
          <w:rPr>
            <w:i/>
            <w:color w:val="0071BB"/>
          </w:rPr>
          <w:t xml:space="preserve"> przeciwko Estonii</w:t>
        </w:r>
        <w:r>
          <w:t>,</w:t>
        </w:r>
      </w:hyperlink>
      <w:r>
        <w:t xml:space="preserve"> §§ 51-57).</w:t>
      </w:r>
    </w:p>
    <w:p w:rsidR="003C154C" w:rsidRPr="00BD2496" w:rsidRDefault="003C154C" w:rsidP="00324BC1">
      <w:pPr>
        <w:pStyle w:val="Akapitzlist"/>
        <w:numPr>
          <w:ilvl w:val="0"/>
          <w:numId w:val="46"/>
        </w:numPr>
        <w:spacing w:before="119"/>
        <w:ind w:left="0" w:firstLine="0"/>
        <w:rPr>
          <w:sz w:val="21"/>
        </w:rPr>
      </w:pPr>
      <w:r>
        <w:t>Warunkiem praktycznego i skutecznego, nie zaś tylko teoretycznego, korzystania z prawa do pomocy prawnej nie powinno być uzależnianie go od spełnienia niesłusznie formalistycznych warunków: do sądów należy zapewnienie rzetelnego procesu, a co za tym idzie – umożliwienie tego obrońcy, który stawi się na rozprawę w oczywistym celu obrony oskarżonego pod jego nieobecność (</w:t>
      </w:r>
      <w:hyperlink r:id="rId798">
        <w:r w:rsidRPr="00BD2496">
          <w:rPr>
            <w:i/>
            <w:color w:val="0071BB"/>
          </w:rPr>
          <w:t>Van</w:t>
        </w:r>
      </w:hyperlink>
      <w:hyperlink r:id="rId799">
        <w:r w:rsidRPr="00BD2496">
          <w:rPr>
            <w:i/>
            <w:color w:val="0071BB"/>
          </w:rPr>
          <w:t xml:space="preserve"> </w:t>
        </w:r>
        <w:proofErr w:type="spellStart"/>
        <w:r w:rsidRPr="00BD2496">
          <w:rPr>
            <w:i/>
            <w:color w:val="0071BB"/>
          </w:rPr>
          <w:t>Geyseghem</w:t>
        </w:r>
        <w:proofErr w:type="spellEnd"/>
        <w:r w:rsidRPr="00BD2496">
          <w:rPr>
            <w:i/>
            <w:color w:val="0071BB"/>
          </w:rPr>
          <w:t xml:space="preserve"> przeciwko Belgii</w:t>
        </w:r>
      </w:hyperlink>
      <w:r w:rsidRPr="00BD2496">
        <w:rPr>
          <w:i/>
          <w:color w:val="0071BB"/>
        </w:rPr>
        <w:t xml:space="preserve"> </w:t>
      </w:r>
      <w:r>
        <w:t xml:space="preserve">[WI], § 33; </w:t>
      </w:r>
      <w:hyperlink r:id="rId800">
        <w:proofErr w:type="spellStart"/>
        <w:r w:rsidRPr="00BD2496">
          <w:rPr>
            <w:i/>
            <w:color w:val="0071BB"/>
          </w:rPr>
          <w:t>Pelladoah</w:t>
        </w:r>
        <w:proofErr w:type="spellEnd"/>
        <w:r w:rsidRPr="00BD2496">
          <w:rPr>
            <w:i/>
            <w:color w:val="0071BB"/>
          </w:rPr>
          <w:t xml:space="preserve"> przeciwko Holandii</w:t>
        </w:r>
      </w:hyperlink>
      <w:r>
        <w:t>, § 41).</w:t>
      </w:r>
      <w:r w:rsidRPr="00BD2496">
        <w:rPr>
          <w:sz w:val="21"/>
        </w:rPr>
        <w:t xml:space="preserve"> </w:t>
      </w:r>
    </w:p>
    <w:p w:rsidR="003C154C" w:rsidRDefault="003C154C" w:rsidP="003C154C">
      <w:pPr>
        <w:pStyle w:val="Nagwek6"/>
        <w:spacing w:before="103"/>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Ograniczenie wczesnego dostępu do adwokata</w:t>
      </w:r>
    </w:p>
    <w:p w:rsidR="003C154C" w:rsidRDefault="003C154C" w:rsidP="00324BC1">
      <w:pPr>
        <w:pStyle w:val="Akapitzlist"/>
        <w:numPr>
          <w:ilvl w:val="0"/>
          <w:numId w:val="46"/>
        </w:numPr>
        <w:tabs>
          <w:tab w:val="left" w:pos="284"/>
        </w:tabs>
        <w:ind w:left="0" w:right="215" w:firstLine="0"/>
      </w:pPr>
      <w:r>
        <w:t>Szybki dostęp do adwokata stanowi istotną przeciwwagę dla bezbronności podejrzanych przebywających w areszcie policyjnym, stanowi podstawowe zabezpieczenie przed przymusem i złym traktowaniem podejrzanych przez policję oraz przyczynia się do zapobiegania pomyłkom sądowym i realizacji celów art. 6, zwłaszcza równości stron między organami śledczymi lub ścigania a oskarżonymi (</w:t>
      </w:r>
      <w:proofErr w:type="spellStart"/>
      <w:r>
        <w:fldChar w:fldCharType="begin"/>
      </w:r>
      <w:r>
        <w:instrText xml:space="preserve"> HYPERLINK "http://hudoc.echr.coe.int/eng?i=001-89893" \h </w:instrText>
      </w:r>
      <w:r>
        <w:fldChar w:fldCharType="separate"/>
      </w:r>
      <w:r>
        <w:rPr>
          <w:i/>
          <w:color w:val="0071BB"/>
        </w:rPr>
        <w:t>Salduz</w:t>
      </w:r>
      <w:proofErr w:type="spellEnd"/>
      <w:r>
        <w:rPr>
          <w:i/>
          <w:color w:val="0071BB"/>
        </w:rPr>
        <w:t xml:space="preserve"> przeciwko Turcji</w:t>
      </w:r>
      <w:r>
        <w:rPr>
          <w:i/>
          <w:color w:val="0071BB"/>
        </w:rPr>
        <w:fldChar w:fldCharType="end"/>
      </w:r>
      <w:r>
        <w:rPr>
          <w:i/>
          <w:color w:val="0071BB"/>
        </w:rPr>
        <w:t xml:space="preserve"> </w:t>
      </w:r>
      <w:r>
        <w:t xml:space="preserve">[WI], §§ 53-54; </w:t>
      </w:r>
      <w:hyperlink r:id="rId801">
        <w:r>
          <w:rPr>
            <w:i/>
            <w:color w:val="0071BB"/>
          </w:rPr>
          <w:t>Ibrahim i Inni przeciwko Zjednoczonemu</w:t>
        </w:r>
      </w:hyperlink>
      <w:hyperlink r:id="rId802">
        <w:r>
          <w:rPr>
            <w:i/>
            <w:color w:val="0071BB"/>
          </w:rPr>
          <w:t xml:space="preserve"> Królestwu</w:t>
        </w:r>
      </w:hyperlink>
      <w:r>
        <w:rPr>
          <w:i/>
          <w:color w:val="0071BB"/>
        </w:rPr>
        <w:t xml:space="preserve"> </w:t>
      </w:r>
      <w:r>
        <w:t xml:space="preserve">[WI], § 255; </w:t>
      </w:r>
      <w:hyperlink r:id="rId803">
        <w:proofErr w:type="spellStart"/>
        <w:r>
          <w:rPr>
            <w:i/>
            <w:color w:val="0071BB"/>
          </w:rPr>
          <w:t>Simeonovi</w:t>
        </w:r>
        <w:proofErr w:type="spellEnd"/>
        <w:r>
          <w:rPr>
            <w:i/>
            <w:color w:val="0071BB"/>
          </w:rPr>
          <w:t xml:space="preserve"> przeciwko Bułgarii</w:t>
        </w:r>
      </w:hyperlink>
      <w:r>
        <w:rPr>
          <w:i/>
          <w:color w:val="0071BB"/>
        </w:rPr>
        <w:t xml:space="preserve"> </w:t>
      </w:r>
      <w:r>
        <w:t>[WI], § 112).</w:t>
      </w:r>
    </w:p>
    <w:p w:rsidR="003C154C" w:rsidRDefault="003C154C" w:rsidP="00324BC1">
      <w:pPr>
        <w:pStyle w:val="Akapitzlist"/>
        <w:numPr>
          <w:ilvl w:val="0"/>
          <w:numId w:val="46"/>
        </w:numPr>
        <w:tabs>
          <w:tab w:val="left" w:pos="284"/>
        </w:tabs>
        <w:spacing w:before="119"/>
        <w:ind w:left="0" w:right="212" w:firstLine="0"/>
      </w:pPr>
      <w:r>
        <w:t>Jednakże dostęp do pomocy prawnej może być wyjątkowo opóźniony. To, czy takie ograniczenie dostępu do adwokata jest zgodne z prawem do rzetelnego procesu, ocenia się w dwóch etapach. W pierwszym etapie Trybunał ocenia, czy istniały istotne przyczyny ograniczenia. Następnie waży on uszczerbek dla prawa do obrony spowodowany ograniczeniem w sprawie. Innymi słowy, Trybunał powinien zbadać wpływ ograniczenia na ogólną rzetelność postępowania i zdecydować, czy postępowanie jako całość było rzetelne (</w:t>
      </w:r>
      <w:hyperlink r:id="rId804">
        <w:r>
          <w:rPr>
            <w:i/>
            <w:color w:val="0071BB"/>
          </w:rPr>
          <w:t xml:space="preserve">Ibrahim i Inni przeciwko </w:t>
        </w:r>
      </w:hyperlink>
      <w:hyperlink r:id="rId805">
        <w:r>
          <w:rPr>
            <w:i/>
            <w:color w:val="0071BB"/>
          </w:rPr>
          <w:t xml:space="preserve"> Zjednoczonemu Królestwu</w:t>
        </w:r>
      </w:hyperlink>
      <w:r>
        <w:rPr>
          <w:i/>
          <w:color w:val="0071BB"/>
        </w:rPr>
        <w:t xml:space="preserve"> </w:t>
      </w:r>
      <w:r>
        <w:t>[WI], § 257).</w:t>
      </w:r>
    </w:p>
    <w:p w:rsidR="003C154C" w:rsidRDefault="003C154C" w:rsidP="00324BC1">
      <w:pPr>
        <w:pStyle w:val="Akapitzlist"/>
        <w:numPr>
          <w:ilvl w:val="0"/>
          <w:numId w:val="46"/>
        </w:numPr>
        <w:tabs>
          <w:tab w:val="left" w:pos="284"/>
        </w:tabs>
        <w:spacing w:before="120"/>
        <w:ind w:left="0" w:firstLine="0"/>
      </w:pPr>
      <w:r>
        <w:t>Trybunał wyjaśnił, że kryterium przekonujących powodów jest bardzo rygorystyczne. Biorąc pod uwagę podstawowy charakter i znaczenie wczesnego dostępu do pomocy prawnej, w szczególności przy pierwszym przesłuchaniu podejrzanego, ograniczenia w dostępie do pomocy prawnej są dopuszczalne jedynie w wyjątkowych okolicznościach, muszą mieć charakter tymczasowy oraz muszą opierać się na indywidualnej ocenie szczególnych okoliczności sprawy. Przy dokonywaniu oceny, czy wykazano przekonujące powody, ważne jest, czy decyzja o ograniczeniu pomocy prawnej miała podstawę prawną w prawie krajowym oraz czy zakres i treść ewentualnych ograniczeń dotyczących pomocy prawnej były wystarczająco uregulowane przez prawo, aby ukierunkować podejmowanie decyzji operacyjnych przez osoby odpowiedzialne za ich stosowanie (</w:t>
      </w:r>
      <w:hyperlink r:id="rId806">
        <w:r>
          <w:rPr>
            <w:i/>
            <w:color w:val="0071BB"/>
          </w:rPr>
          <w:t>Ibrahim i Inni przeciwko Zjednoczonemu Królestwu</w:t>
        </w:r>
      </w:hyperlink>
      <w:r>
        <w:rPr>
          <w:i/>
          <w:color w:val="0071BB"/>
        </w:rPr>
        <w:t xml:space="preserve"> </w:t>
      </w:r>
      <w:r>
        <w:t>[WI], § 258).</w:t>
      </w:r>
    </w:p>
    <w:p w:rsidR="003C154C" w:rsidRDefault="003C154C" w:rsidP="00324BC1">
      <w:pPr>
        <w:pStyle w:val="Akapitzlist"/>
        <w:numPr>
          <w:ilvl w:val="0"/>
          <w:numId w:val="46"/>
        </w:numPr>
        <w:tabs>
          <w:tab w:val="left" w:pos="284"/>
        </w:tabs>
        <w:spacing w:before="122"/>
        <w:ind w:left="0" w:firstLine="0"/>
      </w:pPr>
      <w:r>
        <w:t>Takie istotne powody będą istniały na przykład wtedy, gdy zostanie przekonująco wykazane, że istnieje pilna potrzeba uniknięcia poważnych negatywnych konsekwencji dla życia, wolności lub integralności cielesnej w danej sprawie. W takich okolicznościach na organach ciąży pilny obowiązek ochrony praw potencjalnych lub obecnych ofiar na mocy art. 2, 3 i 5 ust. 1 Konwencji (</w:t>
      </w:r>
      <w:hyperlink r:id="rId807">
        <w:r>
          <w:rPr>
            <w:i/>
            <w:color w:val="0071BB"/>
          </w:rPr>
          <w:t>ibid.</w:t>
        </w:r>
        <w:r>
          <w:t>,</w:t>
        </w:r>
      </w:hyperlink>
      <w:r>
        <w:t xml:space="preserve"> § 259; </w:t>
      </w:r>
      <w:hyperlink r:id="rId808">
        <w:proofErr w:type="spellStart"/>
        <w:r>
          <w:rPr>
            <w:i/>
            <w:color w:val="0071BB"/>
          </w:rPr>
          <w:t>Simeonovi</w:t>
        </w:r>
        <w:proofErr w:type="spellEnd"/>
        <w:r>
          <w:rPr>
            <w:i/>
            <w:color w:val="0071BB"/>
          </w:rPr>
          <w:t xml:space="preserve"> przeciwko Bułgarii</w:t>
        </w:r>
      </w:hyperlink>
      <w:r>
        <w:rPr>
          <w:i/>
          <w:color w:val="0071BB"/>
        </w:rPr>
        <w:t xml:space="preserve"> </w:t>
      </w:r>
      <w:r>
        <w:t>[WI], § 117). Z drugiej strony, ogólne ryzyko wycieku nie może stanowić istotnych powodów uzasadniających ograniczenie dostępu do adwokata (</w:t>
      </w:r>
      <w:hyperlink r:id="rId809">
        <w:r>
          <w:rPr>
            <w:i/>
            <w:color w:val="0071BB"/>
          </w:rPr>
          <w:t xml:space="preserve">Ibrahim i Inni przeciwko </w:t>
        </w:r>
      </w:hyperlink>
      <w:hyperlink r:id="rId810">
        <w:r>
          <w:rPr>
            <w:i/>
            <w:color w:val="0071BB"/>
          </w:rPr>
          <w:t xml:space="preserve"> Zjednoczonemu Królestwu</w:t>
        </w:r>
      </w:hyperlink>
      <w:r>
        <w:rPr>
          <w:i/>
          <w:color w:val="0071BB"/>
        </w:rPr>
        <w:t xml:space="preserve"> </w:t>
      </w:r>
      <w:r>
        <w:t>[WI], § 259) ani nie może stanowić istotnych powodów, gdy ograniczenie dostępu do adwokata wynikało z praktyki administracyjnej władz (</w:t>
      </w:r>
      <w:proofErr w:type="spellStart"/>
      <w:r>
        <w:fldChar w:fldCharType="begin"/>
      </w:r>
      <w:r>
        <w:instrText xml:space="preserve"> HYPERLINK "http://hudoc.echr.coe.int/eng?i=001-172963" \h </w:instrText>
      </w:r>
      <w:r>
        <w:fldChar w:fldCharType="separate"/>
      </w:r>
      <w:r>
        <w:rPr>
          <w:i/>
          <w:color w:val="0071BB"/>
        </w:rPr>
        <w:t>Simeonovi</w:t>
      </w:r>
      <w:proofErr w:type="spellEnd"/>
      <w:r>
        <w:rPr>
          <w:i/>
          <w:color w:val="0071BB"/>
        </w:rPr>
        <w:t xml:space="preserve"> przeciwko Bułgarii</w:t>
      </w:r>
      <w:r>
        <w:rPr>
          <w:i/>
          <w:color w:val="0071BB"/>
        </w:rPr>
        <w:fldChar w:fldCharType="end"/>
      </w:r>
      <w:r>
        <w:rPr>
          <w:i/>
          <w:color w:val="0071BB"/>
        </w:rPr>
        <w:t xml:space="preserve"> </w:t>
      </w:r>
      <w:r>
        <w:t>[WI], § 130).</w:t>
      </w:r>
    </w:p>
    <w:p w:rsidR="003C154C" w:rsidRDefault="003C154C" w:rsidP="00324BC1">
      <w:pPr>
        <w:pStyle w:val="Akapitzlist"/>
        <w:numPr>
          <w:ilvl w:val="0"/>
          <w:numId w:val="46"/>
        </w:numPr>
        <w:tabs>
          <w:tab w:val="left" w:pos="284"/>
        </w:tabs>
        <w:spacing w:before="120"/>
        <w:ind w:left="0" w:firstLine="0"/>
      </w:pPr>
      <w:r>
        <w:t xml:space="preserve">W sprawie </w:t>
      </w:r>
      <w:hyperlink r:id="rId811">
        <w:proofErr w:type="spellStart"/>
        <w:r>
          <w:rPr>
            <w:i/>
            <w:color w:val="0071BB"/>
          </w:rPr>
          <w:t>Beuze</w:t>
        </w:r>
        <w:proofErr w:type="spellEnd"/>
        <w:r>
          <w:rPr>
            <w:i/>
            <w:color w:val="0071BB"/>
          </w:rPr>
          <w:t xml:space="preserve"> przeciwko Belgii</w:t>
        </w:r>
      </w:hyperlink>
      <w:r>
        <w:rPr>
          <w:i/>
          <w:color w:val="0071BB"/>
        </w:rPr>
        <w:t xml:space="preserve"> </w:t>
      </w:r>
      <w:r>
        <w:t>(§§ 142-144 i 160-165), Trybunał wyjaśnił, że ogólne i obowiązkowe (w tym przypadku ustawowe) ograniczenie dostępu do adwokata w trakcie pierwszego przesłuchania nie może stanowić istotnego powodu; takie ograniczenie nie zwalnia organów krajowych z obowiązku sprawdzenia, w drodze indywidualnej i specyficznej dla danego przypadku oceny, czy istnieją jakiekolwiek istotne powody. W każdym razie obowiązkiem rządu jest wykazanie istnienia istotnych powodów ograniczenia dostępu do adwokata.</w:t>
      </w:r>
    </w:p>
    <w:p w:rsidR="003C154C" w:rsidRDefault="003C154C" w:rsidP="00324BC1">
      <w:pPr>
        <w:pStyle w:val="Akapitzlist"/>
        <w:numPr>
          <w:ilvl w:val="0"/>
          <w:numId w:val="46"/>
        </w:numPr>
        <w:tabs>
          <w:tab w:val="left" w:pos="284"/>
        </w:tabs>
        <w:spacing w:before="119"/>
        <w:ind w:left="0" w:firstLine="0"/>
      </w:pPr>
      <w:r>
        <w:t>Jednakże brak istotnych powodów nie prowadzi sam w sobie do stwierdzenia naruszenia art. 6 Konwencji. Oceniając, czy doszło do naruszenia prawa do rzetelnego procesu sądowego, należy postrzegać postępowanie jako całość, a prawa wynikające z art. 6 ust. 3 traktować raczej jako szczególne aspekty ogólnego prawa do rzetelnego procesu niż jako cel sam w sobie (</w:t>
      </w:r>
      <w:hyperlink r:id="rId812">
        <w:r>
          <w:rPr>
            <w:i/>
            <w:color w:val="0071BB"/>
          </w:rPr>
          <w:t xml:space="preserve">Ibrahim i Inni przeciwko </w:t>
        </w:r>
        <w:r>
          <w:rPr>
            <w:i/>
            <w:color w:val="0071BB"/>
          </w:rPr>
          <w:lastRenderedPageBreak/>
          <w:t>Zjednoczonemu Królestwu</w:t>
        </w:r>
      </w:hyperlink>
      <w:r>
        <w:rPr>
          <w:i/>
        </w:rPr>
        <w:t xml:space="preserve"> </w:t>
      </w:r>
      <w:r>
        <w:t xml:space="preserve">[WI], § 262; </w:t>
      </w:r>
      <w:hyperlink r:id="rId813">
        <w:proofErr w:type="spellStart"/>
        <w:r>
          <w:rPr>
            <w:i/>
            <w:color w:val="0071BB"/>
          </w:rPr>
          <w:t>Simeonovi</w:t>
        </w:r>
        <w:proofErr w:type="spellEnd"/>
        <w:r>
          <w:rPr>
            <w:i/>
            <w:color w:val="0071BB"/>
          </w:rPr>
          <w:t xml:space="preserve"> przeciwko Bułgarii</w:t>
        </w:r>
      </w:hyperlink>
      <w:r>
        <w:rPr>
          <w:i/>
          <w:color w:val="0071BB"/>
        </w:rPr>
        <w:t xml:space="preserve"> </w:t>
      </w:r>
      <w:r>
        <w:t>[WI], § 118).</w:t>
      </w:r>
    </w:p>
    <w:p w:rsidR="003C154C" w:rsidRDefault="003C154C" w:rsidP="00324BC1">
      <w:pPr>
        <w:pStyle w:val="Akapitzlist"/>
        <w:numPr>
          <w:ilvl w:val="0"/>
          <w:numId w:val="46"/>
        </w:numPr>
        <w:tabs>
          <w:tab w:val="left" w:pos="284"/>
        </w:tabs>
        <w:spacing w:before="57"/>
        <w:ind w:left="0" w:firstLine="0"/>
      </w:pPr>
      <w:r>
        <w:t>W szczególności, w przypadku stwierdzenia istotnych powodów, należy przeprowadzić całościową ocenę całego postępowania w celu ustalenia, czy było ono „rzetelne” w rozumieniu art. 6 ust. 1 Konwencji. Z drugiej strony, jeżeli nie ma istotnych powodów do ograniczenia dostępu do pomocy prawnej, Trybunał stosuje bardzo ścisłą kontrolę oceny rzetelności. Niewykazanie przez rząd strony pozwanej istotnych powodów ma duże</w:t>
      </w:r>
      <w:r>
        <w:rPr>
          <w:sz w:val="26"/>
        </w:rPr>
        <w:t xml:space="preserve"> </w:t>
      </w:r>
      <w:r>
        <w:t>znaczenie przy ocenie ogólnej rzetelności procesu i może przechylić szalę na korzyść stwierdzenia naruszenia art. 6 ust. 1 i 3 lit. c). W takim przypadku na rządzie spoczywa obowiązek wykazania w sposób przekonujący, dlaczego, wyjątkowo i w szczególnych okolicznościach sprawy, ogólna rzetelność procesu nie została nieodwracalnie naruszona przez ograniczenie dostępu do pomocy prawnej (</w:t>
      </w:r>
      <w:hyperlink r:id="rId814">
        <w:r w:rsidRPr="00544027">
          <w:rPr>
            <w:i/>
            <w:color w:val="0071BB"/>
          </w:rPr>
          <w:t xml:space="preserve"> Ibrahim i Inni przeciwko Zjednoczonemu Królestwu</w:t>
        </w:r>
      </w:hyperlink>
      <w:r w:rsidRPr="00544027">
        <w:rPr>
          <w:i/>
          <w:color w:val="0071BB"/>
        </w:rPr>
        <w:t xml:space="preserve"> </w:t>
      </w:r>
      <w:r>
        <w:t xml:space="preserve">[WI], §§ 264-265; </w:t>
      </w:r>
      <w:hyperlink r:id="rId815">
        <w:proofErr w:type="spellStart"/>
        <w:r w:rsidRPr="00544027">
          <w:rPr>
            <w:i/>
            <w:color w:val="0071BB"/>
          </w:rPr>
          <w:t>Dimitar</w:t>
        </w:r>
        <w:proofErr w:type="spellEnd"/>
        <w:r w:rsidRPr="00544027">
          <w:rPr>
            <w:i/>
            <w:color w:val="0071BB"/>
          </w:rPr>
          <w:t xml:space="preserve"> </w:t>
        </w:r>
        <w:proofErr w:type="spellStart"/>
        <w:r w:rsidRPr="00544027">
          <w:rPr>
            <w:i/>
            <w:color w:val="0071BB"/>
          </w:rPr>
          <w:t>Mitev</w:t>
        </w:r>
        <w:proofErr w:type="spellEnd"/>
        <w:r w:rsidRPr="00544027">
          <w:rPr>
            <w:i/>
            <w:color w:val="0071BB"/>
          </w:rPr>
          <w:t xml:space="preserve"> przeciwko Bułgarii</w:t>
        </w:r>
      </w:hyperlink>
      <w:r>
        <w:t>, § 71). Trybunał nie jest zobowiązany do badania z urzędu, czy istotne powody istniały w konkretnym przypadku (</w:t>
      </w:r>
      <w:proofErr w:type="spellStart"/>
      <w:r>
        <w:fldChar w:fldCharType="begin"/>
      </w:r>
      <w:r>
        <w:instrText xml:space="preserve"> HYPERLINK "http://hudoc.echr.coe.int/eng?i=001-188271" \h </w:instrText>
      </w:r>
      <w:r>
        <w:fldChar w:fldCharType="separate"/>
      </w:r>
      <w:r w:rsidRPr="00544027">
        <w:rPr>
          <w:i/>
          <w:color w:val="0071BB"/>
        </w:rPr>
        <w:t>Rodionov</w:t>
      </w:r>
      <w:proofErr w:type="spellEnd"/>
      <w:r w:rsidRPr="00544027">
        <w:rPr>
          <w:i/>
          <w:color w:val="0071BB"/>
        </w:rPr>
        <w:t xml:space="preserve"> przeciwko Rosji</w:t>
      </w:r>
      <w:r>
        <w:t>,</w:t>
      </w:r>
      <w:r>
        <w:fldChar w:fldCharType="end"/>
      </w:r>
      <w:r>
        <w:t xml:space="preserve"> § 161).</w:t>
      </w:r>
    </w:p>
    <w:p w:rsidR="003C154C" w:rsidRDefault="003C154C" w:rsidP="00324BC1">
      <w:pPr>
        <w:pStyle w:val="Akapitzlist"/>
        <w:numPr>
          <w:ilvl w:val="0"/>
          <w:numId w:val="46"/>
        </w:numPr>
        <w:tabs>
          <w:tab w:val="left" w:pos="713"/>
        </w:tabs>
        <w:spacing w:before="119"/>
        <w:ind w:left="0" w:right="214" w:firstLine="0"/>
      </w:pPr>
      <w:r>
        <w:t>W tym kontekście Trybunał bierze również pod uwagę wolność od samooskarżenia oraz obowiązek poinformowania skarżącego przez władze o przysługujących mu prawach (</w:t>
      </w:r>
      <w:hyperlink r:id="rId816">
        <w:r>
          <w:rPr>
            <w:i/>
            <w:color w:val="0071BB"/>
          </w:rPr>
          <w:t>Ibrahim i Inni przeciwko Zjednoczonemu</w:t>
        </w:r>
      </w:hyperlink>
      <w:hyperlink r:id="rId817">
        <w:r>
          <w:rPr>
            <w:i/>
            <w:color w:val="0071BB"/>
          </w:rPr>
          <w:t xml:space="preserve"> Królestwu</w:t>
        </w:r>
      </w:hyperlink>
      <w:r>
        <w:rPr>
          <w:i/>
          <w:color w:val="0071BB"/>
        </w:rPr>
        <w:t xml:space="preserve"> </w:t>
      </w:r>
      <w:r>
        <w:t>[WI], §§ 266-273)</w:t>
      </w:r>
      <w:r>
        <w:rPr>
          <w:rStyle w:val="Odwoanieprzypisudolnego"/>
        </w:rPr>
        <w:footnoteReference w:id="15"/>
      </w:r>
      <w:r>
        <w:t>. Jeżeli dostęp do adwokata został opóźniony, a podejrzany nie został powiadomiony o prawie do pomocy prawnej, wolności od samooskarżenia lub prawie do zachowania milczenia, jeszcze trudniej będzie rządowi wykazać, że postępowanie jako całość było rzetelne (</w:t>
      </w:r>
      <w:proofErr w:type="spellStart"/>
      <w:r>
        <w:fldChar w:fldCharType="begin"/>
      </w:r>
      <w:r>
        <w:instrText xml:space="preserve"> HYPERLINK "http://hudoc.echr.coe.int/eng?i=001-187802" \h </w:instrText>
      </w:r>
      <w:r>
        <w:fldChar w:fldCharType="separate"/>
      </w:r>
      <w:r>
        <w:rPr>
          <w:i/>
          <w:color w:val="0071BB"/>
        </w:rPr>
        <w:t>Beuze</w:t>
      </w:r>
      <w:proofErr w:type="spellEnd"/>
      <w:r>
        <w:rPr>
          <w:i/>
          <w:color w:val="0071BB"/>
        </w:rPr>
        <w:t xml:space="preserve"> przeciwko Belgii</w:t>
      </w:r>
      <w:r>
        <w:rPr>
          <w:i/>
          <w:color w:val="0071BB"/>
        </w:rPr>
        <w:fldChar w:fldCharType="end"/>
      </w:r>
      <w:r>
        <w:rPr>
          <w:i/>
          <w:color w:val="0071BB"/>
        </w:rPr>
        <w:t xml:space="preserve"> </w:t>
      </w:r>
      <w:r>
        <w:t>[WI], § 146). Podkreślenia wymaga również fakt, że kwestia z punktu widzenia wolności od samooskarżenia powstaje nie tylko w przypadku faktycznych zeznań lub uwag obciążających bezpośrednio, ale również w odniesieniu do stwierdzeń, które można uznać za „istotnie wpływające” na stanowisko oskarżonego (</w:t>
      </w:r>
      <w:hyperlink r:id="rId818">
        <w:r>
          <w:rPr>
            <w:i/>
            <w:color w:val="0071BB"/>
          </w:rPr>
          <w:t>ibid.</w:t>
        </w:r>
      </w:hyperlink>
      <w:r>
        <w:t>, § 178).</w:t>
      </w:r>
    </w:p>
    <w:p w:rsidR="003C154C" w:rsidRDefault="003C154C" w:rsidP="00324BC1">
      <w:pPr>
        <w:pStyle w:val="Akapitzlist"/>
        <w:numPr>
          <w:ilvl w:val="0"/>
          <w:numId w:val="46"/>
        </w:numPr>
        <w:tabs>
          <w:tab w:val="left" w:pos="713"/>
        </w:tabs>
        <w:ind w:left="0" w:firstLine="0"/>
      </w:pPr>
      <w:r>
        <w:t xml:space="preserve">W sprawie </w:t>
      </w:r>
      <w:hyperlink r:id="rId819">
        <w:proofErr w:type="spellStart"/>
        <w:r>
          <w:rPr>
            <w:i/>
            <w:color w:val="0071BB"/>
          </w:rPr>
          <w:t>Beuze</w:t>
        </w:r>
        <w:proofErr w:type="spellEnd"/>
        <w:r>
          <w:rPr>
            <w:i/>
            <w:color w:val="0071BB"/>
          </w:rPr>
          <w:t xml:space="preserve"> przeciwko Belgii</w:t>
        </w:r>
      </w:hyperlink>
      <w:r>
        <w:rPr>
          <w:i/>
          <w:color w:val="0071BB"/>
        </w:rPr>
        <w:t xml:space="preserve"> </w:t>
      </w:r>
      <w:r>
        <w:t xml:space="preserve">[WI] (§§ 144, 160-165) Trybunał potwierdził, że dwuetapowy test, opisany w sprawie </w:t>
      </w:r>
      <w:hyperlink r:id="rId820">
        <w:r>
          <w:rPr>
            <w:i/>
            <w:color w:val="0071BB"/>
          </w:rPr>
          <w:t>Ibrahim i Inni</w:t>
        </w:r>
      </w:hyperlink>
      <w:r>
        <w:t xml:space="preserve"> miał zastosowanie również do ograniczeń ogólnych i obowiązkowych (w tym przypadku ustawowych). W takich okolicznościach Trybunał stosuje jednak bardzo ścisłą kontrolę oceny rzetelności, a brak przekonujących powodów w dużym stopniu wpływa na ostateczny rezultat, który może być przesłanką do stwierdzenia naruszenia art. 6 ust. 1 i 3 lit. c) Konwencji.</w:t>
      </w:r>
    </w:p>
    <w:p w:rsidR="003C154C" w:rsidRDefault="003C154C" w:rsidP="00324BC1">
      <w:pPr>
        <w:pStyle w:val="Akapitzlist"/>
        <w:numPr>
          <w:ilvl w:val="0"/>
          <w:numId w:val="46"/>
        </w:numPr>
        <w:tabs>
          <w:tab w:val="left" w:pos="713"/>
        </w:tabs>
        <w:ind w:left="0" w:firstLine="0"/>
      </w:pPr>
      <w:r>
        <w:t>Przy rozpatrywaniu postępowania jako całości należy, w stosownych przypadkach, uwzględnić następującą, niewyczerpującą listę czynników (</w:t>
      </w:r>
      <w:hyperlink r:id="rId821">
        <w:r>
          <w:rPr>
            <w:i/>
            <w:color w:val="0071BB"/>
          </w:rPr>
          <w:t>Ibrahim i Inni przeciwko Zjednoczonemu Królestwu</w:t>
        </w:r>
      </w:hyperlink>
      <w:r>
        <w:rPr>
          <w:i/>
          <w:color w:val="0071BB"/>
        </w:rPr>
        <w:t xml:space="preserve"> </w:t>
      </w:r>
      <w:r>
        <w:t xml:space="preserve">[WI], § 274; </w:t>
      </w:r>
      <w:hyperlink r:id="rId822">
        <w:proofErr w:type="spellStart"/>
        <w:r>
          <w:rPr>
            <w:i/>
            <w:color w:val="0071BB"/>
          </w:rPr>
          <w:t>Beuze</w:t>
        </w:r>
        <w:proofErr w:type="spellEnd"/>
        <w:r>
          <w:rPr>
            <w:i/>
            <w:color w:val="0071BB"/>
          </w:rPr>
          <w:t xml:space="preserve"> przeciwko Belgii</w:t>
        </w:r>
      </w:hyperlink>
      <w:r>
        <w:rPr>
          <w:i/>
          <w:color w:val="0071BB"/>
        </w:rPr>
        <w:t xml:space="preserve"> </w:t>
      </w:r>
      <w:r>
        <w:t xml:space="preserve">[WI], § 150; </w:t>
      </w:r>
      <w:hyperlink r:id="rId823">
        <w:proofErr w:type="spellStart"/>
        <w:r>
          <w:rPr>
            <w:i/>
            <w:color w:val="0071BB"/>
          </w:rPr>
          <w:t>Sitnevskiy</w:t>
        </w:r>
        <w:proofErr w:type="spellEnd"/>
        <w:r>
          <w:rPr>
            <w:i/>
            <w:color w:val="0071BB"/>
          </w:rPr>
          <w:t xml:space="preserve"> i </w:t>
        </w:r>
        <w:proofErr w:type="spellStart"/>
        <w:r>
          <w:rPr>
            <w:i/>
            <w:color w:val="0071BB"/>
          </w:rPr>
          <w:t>Chaykovskiy</w:t>
        </w:r>
        <w:proofErr w:type="spellEnd"/>
        <w:r>
          <w:rPr>
            <w:i/>
            <w:color w:val="0071BB"/>
          </w:rPr>
          <w:t xml:space="preserve"> przeciwko Ukrainie</w:t>
        </w:r>
        <w:r>
          <w:t>,</w:t>
        </w:r>
      </w:hyperlink>
      <w:r>
        <w:t xml:space="preserve"> §§ 78-80):</w:t>
      </w:r>
    </w:p>
    <w:p w:rsidR="003C154C" w:rsidRDefault="003C154C" w:rsidP="00324BC1">
      <w:pPr>
        <w:pStyle w:val="Akapitzlist"/>
        <w:numPr>
          <w:ilvl w:val="1"/>
          <w:numId w:val="46"/>
        </w:numPr>
        <w:tabs>
          <w:tab w:val="left" w:pos="941"/>
        </w:tabs>
        <w:spacing w:before="122" w:line="237" w:lineRule="auto"/>
        <w:ind w:right="216"/>
      </w:pPr>
      <w:r>
        <w:t>czy skarżący był wyjątkowo podatny na zagrożenia, na przykład z powodu wieku lub sprawności umysłowej;</w:t>
      </w:r>
    </w:p>
    <w:p w:rsidR="003C154C" w:rsidRDefault="003C154C" w:rsidP="00324BC1">
      <w:pPr>
        <w:pStyle w:val="Akapitzlist"/>
        <w:numPr>
          <w:ilvl w:val="1"/>
          <w:numId w:val="46"/>
        </w:numPr>
        <w:tabs>
          <w:tab w:val="left" w:pos="941"/>
        </w:tabs>
        <w:ind w:right="215"/>
      </w:pPr>
      <w:r>
        <w:t>ramy prawne regulujące postępowanie przygotowawcze i dopuszczalność materiału dowodowego na rozprawie oraz to, czy były one przestrzegane; w przypadku zastosowania zasady wyłączającej, jest szczególnie mało prawdopodobne, aby postępowanie jako całość zostało uznane za nierzetelne;</w:t>
      </w:r>
    </w:p>
    <w:p w:rsidR="003C154C" w:rsidRDefault="003C154C" w:rsidP="00324BC1">
      <w:pPr>
        <w:pStyle w:val="Akapitzlist"/>
        <w:numPr>
          <w:ilvl w:val="1"/>
          <w:numId w:val="46"/>
        </w:numPr>
        <w:tabs>
          <w:tab w:val="left" w:pos="941"/>
        </w:tabs>
        <w:ind w:right="215"/>
      </w:pPr>
      <w:r>
        <w:t>czy skarżący miał możliwość zakwestionowania autentyczności dowodów i sprzeciwienia się ich wykorzystaniu;</w:t>
      </w:r>
    </w:p>
    <w:p w:rsidR="003C154C" w:rsidRDefault="003C154C" w:rsidP="00324BC1">
      <w:pPr>
        <w:pStyle w:val="Akapitzlist"/>
        <w:numPr>
          <w:ilvl w:val="1"/>
          <w:numId w:val="46"/>
        </w:numPr>
        <w:tabs>
          <w:tab w:val="left" w:pos="941"/>
        </w:tabs>
        <w:ind w:right="217"/>
      </w:pPr>
      <w:r>
        <w:t>jakość dowodów oraz to, czy okoliczności, w jakich zostały zgromadzone, poddają w wątpliwość ich wiarygodność lub dokładność, biorąc pod uwagę stopień i charakter jakiegokolwiek przymusu;</w:t>
      </w:r>
    </w:p>
    <w:p w:rsidR="003C154C" w:rsidRDefault="003C154C" w:rsidP="00324BC1">
      <w:pPr>
        <w:pStyle w:val="Akapitzlist"/>
        <w:numPr>
          <w:ilvl w:val="1"/>
          <w:numId w:val="46"/>
        </w:numPr>
        <w:tabs>
          <w:tab w:val="left" w:pos="941"/>
        </w:tabs>
        <w:spacing w:before="123" w:line="237" w:lineRule="auto"/>
        <w:ind w:right="214"/>
      </w:pPr>
      <w:r>
        <w:t>w przypadku gdy dowody zgromadzono niezgodnie z prawem, bezprawność, o której mowa, oraz, jeżeli wynika ona z naruszenia innego artykułu Konwencji, charakter stwierdzonego naruszenia;</w:t>
      </w:r>
    </w:p>
    <w:p w:rsidR="003C154C" w:rsidRDefault="003C154C" w:rsidP="00324BC1">
      <w:pPr>
        <w:pStyle w:val="Akapitzlist"/>
        <w:numPr>
          <w:ilvl w:val="1"/>
          <w:numId w:val="46"/>
        </w:numPr>
        <w:tabs>
          <w:tab w:val="left" w:pos="941"/>
        </w:tabs>
        <w:ind w:right="214"/>
      </w:pPr>
      <w:r>
        <w:t>w przypadku oświadczenia, charakter oświadczenia oraz to, czy zostało ono niezwłocznie odwołane, czy też zmodyfikowane;</w:t>
      </w:r>
    </w:p>
    <w:p w:rsidR="003C154C" w:rsidRDefault="003C154C" w:rsidP="00324BC1">
      <w:pPr>
        <w:pStyle w:val="Akapitzlist"/>
        <w:numPr>
          <w:ilvl w:val="1"/>
          <w:numId w:val="46"/>
        </w:numPr>
        <w:tabs>
          <w:tab w:val="left" w:pos="941"/>
        </w:tabs>
        <w:ind w:right="216"/>
      </w:pPr>
      <w:r>
        <w:t xml:space="preserve">sposób wykorzystania dowodów, a w szczególności to, czy dowody te stanowiły integralną lub znaczącą część materiału dowodowego, na którym oparto wyrok skazujący, oraz siła </w:t>
      </w:r>
      <w:r>
        <w:lastRenderedPageBreak/>
        <w:t>innych dowodów w sprawie;</w:t>
      </w:r>
    </w:p>
    <w:p w:rsidR="003C154C" w:rsidRDefault="003C154C" w:rsidP="00324BC1">
      <w:pPr>
        <w:pStyle w:val="Akapitzlist"/>
        <w:numPr>
          <w:ilvl w:val="1"/>
          <w:numId w:val="46"/>
        </w:numPr>
        <w:tabs>
          <w:tab w:val="left" w:pos="941"/>
        </w:tabs>
        <w:ind w:right="212"/>
        <w:rPr>
          <w:sz w:val="23"/>
        </w:rPr>
      </w:pPr>
      <w:r>
        <w:t>czy oceny winy dokonali sędziowie zawodowi czy ława przysięgłych, a w przypadku tych ostatnich treść wskazówek dla ławników;</w:t>
      </w:r>
      <w:r>
        <w:rPr>
          <w:sz w:val="23"/>
        </w:rPr>
        <w:t xml:space="preserve"> </w:t>
      </w:r>
    </w:p>
    <w:p w:rsidR="003C154C" w:rsidRPr="00B705BB" w:rsidRDefault="003C154C" w:rsidP="00324BC1">
      <w:pPr>
        <w:pStyle w:val="Akapitzlist"/>
        <w:numPr>
          <w:ilvl w:val="1"/>
          <w:numId w:val="46"/>
        </w:numPr>
        <w:tabs>
          <w:tab w:val="left" w:pos="941"/>
        </w:tabs>
        <w:ind w:right="212"/>
        <w:rPr>
          <w:sz w:val="23"/>
        </w:rPr>
      </w:pPr>
      <w:r>
        <w:t>znaczenie interesu publicznego w dochodzeniu i ukaraniu danego przestępstwa;</w:t>
      </w:r>
    </w:p>
    <w:p w:rsidR="003C154C" w:rsidRDefault="003C154C" w:rsidP="00324BC1">
      <w:pPr>
        <w:pStyle w:val="Akapitzlist"/>
        <w:numPr>
          <w:ilvl w:val="1"/>
          <w:numId w:val="46"/>
        </w:numPr>
        <w:tabs>
          <w:tab w:val="left" w:pos="940"/>
          <w:tab w:val="left" w:pos="941"/>
        </w:tabs>
        <w:ind w:right="0"/>
        <w:jc w:val="left"/>
      </w:pPr>
      <w:r>
        <w:t>inne istotne gwarancje proceduralne przewidziane w prawie krajowym i stosowanej praktyce.</w:t>
      </w:r>
    </w:p>
    <w:p w:rsidR="003C154C" w:rsidRPr="00B705BB" w:rsidRDefault="003C154C" w:rsidP="003C154C">
      <w:pPr>
        <w:pStyle w:val="Akapitzlist"/>
        <w:tabs>
          <w:tab w:val="left" w:pos="941"/>
        </w:tabs>
        <w:ind w:left="1440" w:right="212"/>
        <w:rPr>
          <w:sz w:val="23"/>
        </w:rPr>
      </w:pPr>
    </w:p>
    <w:p w:rsidR="003C154C" w:rsidRDefault="003C154C" w:rsidP="003C154C">
      <w:pPr>
        <w:pStyle w:val="Tekstpodstawowy"/>
        <w:spacing w:before="11"/>
        <w:ind w:left="0"/>
        <w:jc w:val="left"/>
        <w:rPr>
          <w:sz w:val="18"/>
        </w:rPr>
      </w:pPr>
    </w:p>
    <w:p w:rsidR="003C154C" w:rsidRDefault="003C154C" w:rsidP="003C154C">
      <w:pPr>
        <w:pStyle w:val="Nagwek6"/>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Zrzeczenie się prawa dostępu do adwokata</w:t>
      </w:r>
    </w:p>
    <w:p w:rsidR="003C154C" w:rsidRPr="00BD2496" w:rsidRDefault="003C154C" w:rsidP="00324BC1">
      <w:pPr>
        <w:pStyle w:val="Akapitzlist"/>
        <w:numPr>
          <w:ilvl w:val="0"/>
          <w:numId w:val="46"/>
        </w:numPr>
        <w:tabs>
          <w:tab w:val="left" w:pos="713"/>
        </w:tabs>
        <w:spacing w:before="118"/>
        <w:ind w:left="0" w:firstLine="0"/>
        <w:rPr>
          <w:i/>
        </w:rPr>
      </w:pPr>
      <w:r>
        <w:t>Każde domniemane zrzeczenie się prawa dostępu do adwokata musi odpowiadać kryterium „świadomego i rozumnego zrzeczenia się prawa” określonemu w orzecznictwie Trybunału (</w:t>
      </w:r>
      <w:hyperlink r:id="rId824">
        <w:r w:rsidRPr="00BD2496">
          <w:rPr>
            <w:i/>
            <w:color w:val="0071BB"/>
          </w:rPr>
          <w:t>Ibrahim i Inni przeciwko Zjednoczonemu Królestwu</w:t>
        </w:r>
      </w:hyperlink>
      <w:r w:rsidRPr="00BD2496">
        <w:rPr>
          <w:i/>
          <w:color w:val="0071BB"/>
        </w:rPr>
        <w:t xml:space="preserve"> </w:t>
      </w:r>
      <w:r>
        <w:t>[WI], § 272;</w:t>
      </w:r>
      <w:hyperlink r:id="rId825">
        <w:r w:rsidRPr="00BD2496">
          <w:rPr>
            <w:color w:val="0071BB"/>
          </w:rPr>
          <w:t xml:space="preserve"> </w:t>
        </w:r>
        <w:proofErr w:type="spellStart"/>
        <w:r w:rsidRPr="00BD2496">
          <w:rPr>
            <w:i/>
            <w:color w:val="0071BB"/>
          </w:rPr>
          <w:t>Pishchalnikov</w:t>
        </w:r>
        <w:proofErr w:type="spellEnd"/>
        <w:r w:rsidRPr="00BD2496">
          <w:rPr>
            <w:i/>
            <w:color w:val="0071BB"/>
          </w:rPr>
          <w:t xml:space="preserve"> przeciwko Rosji</w:t>
        </w:r>
        <w:r>
          <w:t>,</w:t>
        </w:r>
      </w:hyperlink>
      <w:r>
        <w:t xml:space="preserve"> § 77)</w:t>
      </w:r>
      <w:r>
        <w:rPr>
          <w:rStyle w:val="Odwoanieprzypisudolnego"/>
        </w:rPr>
        <w:footnoteReference w:id="16"/>
      </w:r>
      <w:r>
        <w:t>. Przy stosowaniu tego kryterium domyślnie zakłada się, że podejrzani muszą być świadomi swoich praw, w tym prawa dostępu do adwokata (</w:t>
      </w:r>
      <w:hyperlink r:id="rId826">
        <w:r w:rsidRPr="00BD2496">
          <w:rPr>
            <w:i/>
            <w:color w:val="0071BB"/>
          </w:rPr>
          <w:t>Ibrahim i Inni przeciwko Zjednoczonemu Królestwu</w:t>
        </w:r>
      </w:hyperlink>
      <w:r w:rsidRPr="00BD2496">
        <w:rPr>
          <w:i/>
          <w:color w:val="0071BB"/>
        </w:rPr>
        <w:t xml:space="preserve"> </w:t>
      </w:r>
      <w:r>
        <w:t xml:space="preserve">[WI], § 272; </w:t>
      </w:r>
      <w:hyperlink r:id="rId827">
        <w:proofErr w:type="spellStart"/>
        <w:r w:rsidRPr="00BD2496">
          <w:rPr>
            <w:i/>
            <w:color w:val="0071BB"/>
          </w:rPr>
          <w:t>Rodionov</w:t>
        </w:r>
        <w:proofErr w:type="spellEnd"/>
        <w:r w:rsidRPr="00BD2496">
          <w:rPr>
            <w:i/>
            <w:color w:val="0071BB"/>
          </w:rPr>
          <w:t xml:space="preserve"> przeciwko Rosji</w:t>
        </w:r>
        <w:r>
          <w:t>,</w:t>
        </w:r>
      </w:hyperlink>
      <w:r>
        <w:t xml:space="preserve"> § 151). Dodatkowe gwarancje są konieczne, gdy oskarżony zwraca się o pomoc prawną, ponieważ jeżeli oskarżony nie ma adwokata, istnieje mniejsza szansa na uzyskanie informacji o swoich prawach, a w konsekwencji mniejsza szansa na ich poszanowanie </w:t>
      </w:r>
      <w:hyperlink r:id="rId828">
        <w:r>
          <w:t>(</w:t>
        </w:r>
        <w:proofErr w:type="spellStart"/>
        <w:r w:rsidRPr="00BD2496">
          <w:rPr>
            <w:i/>
            <w:color w:val="0071BB"/>
          </w:rPr>
          <w:t>Piszchalnikow</w:t>
        </w:r>
        <w:proofErr w:type="spellEnd"/>
      </w:hyperlink>
    </w:p>
    <w:p w:rsidR="003C154C" w:rsidRDefault="003C154C" w:rsidP="003C154C">
      <w:pPr>
        <w:spacing w:before="1"/>
        <w:jc w:val="both"/>
      </w:pPr>
      <w:hyperlink r:id="rId829">
        <w:r>
          <w:rPr>
            <w:i/>
            <w:color w:val="0071BB"/>
          </w:rPr>
          <w:t>przeciwko Rosji</w:t>
        </w:r>
        <w:r>
          <w:t>,</w:t>
        </w:r>
      </w:hyperlink>
      <w:r>
        <w:t xml:space="preserve"> § 78).</w:t>
      </w:r>
    </w:p>
    <w:p w:rsidR="003C154C" w:rsidRDefault="003C154C" w:rsidP="00324BC1">
      <w:pPr>
        <w:pStyle w:val="Akapitzlist"/>
        <w:numPr>
          <w:ilvl w:val="0"/>
          <w:numId w:val="46"/>
        </w:numPr>
        <w:tabs>
          <w:tab w:val="left" w:pos="713"/>
        </w:tabs>
        <w:spacing w:before="120"/>
        <w:ind w:left="0" w:firstLine="0"/>
      </w:pPr>
      <w:r>
        <w:t>Podejrzany nie może zostać uznany za osobę, która zrzekła się prawa do pomocy prawnej, jeśli nie otrzymała informacji o tym prawie po zatrzymaniu (</w:t>
      </w:r>
      <w:proofErr w:type="spellStart"/>
      <w:r>
        <w:fldChar w:fldCharType="begin"/>
      </w:r>
      <w:r>
        <w:instrText xml:space="preserve"> HYPERLINK "http://hudoc.echr.coe.int/eng?i=001-172963" \h </w:instrText>
      </w:r>
      <w:r>
        <w:fldChar w:fldCharType="separate"/>
      </w:r>
      <w:r w:rsidRPr="00E13F6F">
        <w:rPr>
          <w:i/>
          <w:color w:val="0071BB"/>
        </w:rPr>
        <w:t>Simeonovi</w:t>
      </w:r>
      <w:proofErr w:type="spellEnd"/>
      <w:r w:rsidRPr="00E13F6F">
        <w:rPr>
          <w:i/>
          <w:color w:val="0071BB"/>
        </w:rPr>
        <w:t xml:space="preserve"> przeciwko Bułgarii</w:t>
      </w:r>
      <w:r>
        <w:rPr>
          <w:i/>
          <w:color w:val="0071BB"/>
        </w:rPr>
        <w:fldChar w:fldCharType="end"/>
      </w:r>
      <w:r w:rsidRPr="00E13F6F">
        <w:rPr>
          <w:i/>
          <w:color w:val="0071BB"/>
        </w:rPr>
        <w:t xml:space="preserve"> </w:t>
      </w:r>
      <w:r>
        <w:t>[WI], § 118). Podobnie, w kontekście działań proceduralnych podjętych bez odpowiednich gwarancji proceduralnych, zrzeczenie się prawa do adwokata poprzez podpisanie wcześniej wydrukowanego wyrażenia „Nie poszukiwano adwokata” ma wątpliwą wartość dla celów wykazania jednoznacznego charakteru zrzeczenia się przez skarżącego (</w:t>
      </w:r>
      <w:proofErr w:type="spellStart"/>
      <w:r>
        <w:fldChar w:fldCharType="begin"/>
      </w:r>
      <w:r>
        <w:instrText xml:space="preserve"> HYPERLINK "http://hudoc.echr.coe.int/eng?i=001-176763" \h </w:instrText>
      </w:r>
      <w:r>
        <w:fldChar w:fldCharType="separate"/>
      </w:r>
      <w:r w:rsidRPr="00E13F6F">
        <w:rPr>
          <w:i/>
          <w:color w:val="0071BB"/>
        </w:rPr>
        <w:t>Bozkaya</w:t>
      </w:r>
      <w:proofErr w:type="spellEnd"/>
      <w:r>
        <w:rPr>
          <w:i/>
          <w:color w:val="0071BB"/>
        </w:rPr>
        <w:fldChar w:fldCharType="end"/>
      </w:r>
      <w:r>
        <w:rPr>
          <w:i/>
        </w:rPr>
        <w:t xml:space="preserve"> </w:t>
      </w:r>
      <w:hyperlink r:id="rId830">
        <w:r w:rsidRPr="00E13F6F">
          <w:rPr>
            <w:i/>
            <w:color w:val="0071BB"/>
          </w:rPr>
          <w:t>przeciwko Turcji</w:t>
        </w:r>
        <w:r>
          <w:t>,</w:t>
        </w:r>
      </w:hyperlink>
      <w:r>
        <w:t xml:space="preserve"> § 48; </w:t>
      </w:r>
      <w:hyperlink r:id="rId831">
        <w:proofErr w:type="spellStart"/>
        <w:r w:rsidRPr="00E13F6F">
          <w:rPr>
            <w:i/>
            <w:color w:val="0071BB"/>
          </w:rPr>
          <w:t>Rodionov</w:t>
        </w:r>
        <w:proofErr w:type="spellEnd"/>
        <w:r w:rsidRPr="00E13F6F">
          <w:rPr>
            <w:i/>
            <w:color w:val="0071BB"/>
          </w:rPr>
          <w:t xml:space="preserve"> przeciwko Rosji</w:t>
        </w:r>
        <w:r>
          <w:t>,</w:t>
        </w:r>
      </w:hyperlink>
      <w:r>
        <w:t xml:space="preserve"> § 155; patrz z drugiej strony, </w:t>
      </w:r>
      <w:hyperlink r:id="rId832">
        <w:proofErr w:type="spellStart"/>
        <w:r w:rsidRPr="00E13F6F">
          <w:rPr>
            <w:i/>
            <w:color w:val="0071BB"/>
          </w:rPr>
          <w:t>Sklyar</w:t>
        </w:r>
        <w:proofErr w:type="spellEnd"/>
        <w:r w:rsidRPr="00E13F6F">
          <w:rPr>
            <w:i/>
            <w:color w:val="0071BB"/>
          </w:rPr>
          <w:t xml:space="preserve"> przeciwko Rosji</w:t>
        </w:r>
        <w:r>
          <w:t>,</w:t>
        </w:r>
      </w:hyperlink>
      <w:r>
        <w:t xml:space="preserve"> §§ 22-25, w której skarżący wyraźnie i oficjalnie zrzekł się prawa do adwokata). Wcześniejsze ewentualne zrzeczenie się, nawet jeśli zostało dokonane w sposób prawidłowy, nie będzie już uważane za ważne, jeżeli skarżący następnie złożył wyraźny wniosek o dostęp do adwokata (</w:t>
      </w:r>
      <w:hyperlink r:id="rId833">
        <w:r w:rsidRPr="00E13F6F">
          <w:rPr>
            <w:i/>
            <w:color w:val="0071BB"/>
          </w:rPr>
          <w:t xml:space="preserve">Artur </w:t>
        </w:r>
        <w:proofErr w:type="spellStart"/>
        <w:r w:rsidRPr="00E13F6F">
          <w:rPr>
            <w:i/>
            <w:color w:val="0071BB"/>
          </w:rPr>
          <w:t>Parkhomenko</w:t>
        </w:r>
        <w:proofErr w:type="spellEnd"/>
        <w:r w:rsidRPr="00E13F6F">
          <w:rPr>
            <w:i/>
            <w:color w:val="0071BB"/>
          </w:rPr>
          <w:t xml:space="preserve"> przeciwko Ukrainie</w:t>
        </w:r>
      </w:hyperlink>
      <w:r>
        <w:t xml:space="preserve">, § 81). Ponadto, jeżeli skarżący został poddany nieludzkiemu i poniżającemu traktowaniu przez policję, nie można uznać, że w takich okolicznościach skutecznie zrzekł się on prawa dostępu do adwokata </w:t>
      </w:r>
      <w:hyperlink r:id="rId834">
        <w:r>
          <w:t>(</w:t>
        </w:r>
        <w:proofErr w:type="spellStart"/>
        <w:r w:rsidRPr="00E13F6F">
          <w:rPr>
            <w:i/>
            <w:color w:val="0071BB"/>
          </w:rPr>
          <w:t>Turbylev</w:t>
        </w:r>
        <w:proofErr w:type="spellEnd"/>
        <w:r w:rsidRPr="00E13F6F">
          <w:rPr>
            <w:i/>
            <w:color w:val="0071BB"/>
          </w:rPr>
          <w:t xml:space="preserve"> przeciwko Rosji</w:t>
        </w:r>
      </w:hyperlink>
      <w:r>
        <w:t>, § 96).</w:t>
      </w:r>
    </w:p>
    <w:p w:rsidR="003C154C" w:rsidRPr="00C50481" w:rsidRDefault="003C154C" w:rsidP="00324BC1">
      <w:pPr>
        <w:pStyle w:val="Akapitzlist"/>
        <w:numPr>
          <w:ilvl w:val="0"/>
          <w:numId w:val="46"/>
        </w:numPr>
        <w:tabs>
          <w:tab w:val="left" w:pos="713"/>
        </w:tabs>
        <w:spacing w:before="120"/>
        <w:ind w:left="0" w:firstLine="0"/>
      </w:pPr>
      <w:r w:rsidRPr="00C50481">
        <w:t xml:space="preserve">Ogólnie rzecz ujmując Trybunał wyjaśnił, że był świadom mocy dowodowej dokumentów podpisanych w czasie zatrzymania przez policję. Niemniej Trybunał podkreślił, że tak, jak inne gwarancje z art. 6 Konwencji, podpisy te nie są cele samym w sobie i muszą zostać zbadane w kontekście wszystkich okoliczności sprawy. Dodatkowo, użycie wydrukowanego formularza zrzeczenia się swoich praw może wymagać sprawdzenia czy takie oświadczenie rzeczywiście odzwierciedlało wolną i nieprzymuszoną decyzję skarżącego, aby zrzec się prawa do pomocy prawnej ze strony adwokata </w:t>
      </w:r>
      <w:r w:rsidRPr="00C50481">
        <w:rPr>
          <w:i/>
          <w:iCs/>
        </w:rPr>
        <w:t>(</w:t>
      </w:r>
      <w:proofErr w:type="spellStart"/>
      <w:r w:rsidRPr="00C50481">
        <w:rPr>
          <w:i/>
          <w:iCs/>
          <w:color w:val="0070C0"/>
        </w:rPr>
        <w:t>Akdağ</w:t>
      </w:r>
      <w:proofErr w:type="spellEnd"/>
      <w:r w:rsidRPr="00C50481">
        <w:rPr>
          <w:i/>
          <w:iCs/>
          <w:color w:val="0070C0"/>
        </w:rPr>
        <w:t xml:space="preserve"> przeciwko Turcji</w:t>
      </w:r>
      <w:r w:rsidRPr="00C50481">
        <w:rPr>
          <w:i/>
          <w:iCs/>
        </w:rPr>
        <w:t xml:space="preserve">, </w:t>
      </w:r>
      <w:r w:rsidRPr="00C50481">
        <w:t>§ 54</w:t>
      </w:r>
      <w:r w:rsidRPr="00C50481">
        <w:rPr>
          <w:i/>
          <w:iCs/>
        </w:rPr>
        <w:t>)</w:t>
      </w:r>
      <w:r w:rsidRPr="00C50481">
        <w:t>.</w:t>
      </w:r>
    </w:p>
    <w:p w:rsidR="003C154C" w:rsidRDefault="003C154C" w:rsidP="00324BC1">
      <w:pPr>
        <w:pStyle w:val="Akapitzlist"/>
        <w:numPr>
          <w:ilvl w:val="0"/>
          <w:numId w:val="46"/>
        </w:numPr>
        <w:tabs>
          <w:tab w:val="left" w:pos="713"/>
        </w:tabs>
        <w:ind w:left="0" w:right="212" w:firstLine="0"/>
      </w:pPr>
      <w:r>
        <w:t>W każdym razie obowiązkiem sądu rozpoznającego jest przede wszystkim ustalenie w przekonujący sposób, czy przyznanie się skarżącego i zrzeczenie się prawa do otrzymywania pomocy prawnej było dobrowolne, czy też nie. Wszelkie braki w odniesieniu do zeznań i zrzeczeń powinny zostać wyjaśnione, aby postępowanie jako całość można było uznać za rzetelne. Nierozpatrzenie okoliczności towarzyszących zrzeczeniu się skarżącego byłoby równoznaczne z pozbawieniem go możliwości naprawienia sytuacji, co jest sprzeczne z wymogami Konwencji (</w:t>
      </w:r>
      <w:proofErr w:type="spellStart"/>
      <w:r>
        <w:fldChar w:fldCharType="begin"/>
      </w:r>
      <w:r>
        <w:instrText xml:space="preserve"> HYPERLINK "http://hudoc.echr.coe.int/eng?i=001-176760" \h </w:instrText>
      </w:r>
      <w:r>
        <w:fldChar w:fldCharType="separate"/>
      </w:r>
      <w:r>
        <w:rPr>
          <w:i/>
          <w:color w:val="0071BB"/>
        </w:rPr>
        <w:t>Türk</w:t>
      </w:r>
      <w:proofErr w:type="spellEnd"/>
      <w:r>
        <w:rPr>
          <w:i/>
          <w:color w:val="0071BB"/>
        </w:rPr>
        <w:t xml:space="preserve"> przeciwko Turcji</w:t>
      </w:r>
      <w:r>
        <w:t>,</w:t>
      </w:r>
      <w:r>
        <w:fldChar w:fldCharType="end"/>
      </w:r>
      <w:r>
        <w:t xml:space="preserve"> §§ 53-54; </w:t>
      </w:r>
      <w:hyperlink r:id="rId835">
        <w:proofErr w:type="spellStart"/>
        <w:r>
          <w:rPr>
            <w:i/>
            <w:color w:val="0071BB"/>
          </w:rPr>
          <w:t>Rodionov</w:t>
        </w:r>
        <w:proofErr w:type="spellEnd"/>
        <w:r>
          <w:rPr>
            <w:i/>
            <w:color w:val="0071BB"/>
          </w:rPr>
          <w:t xml:space="preserve"> przeciwko Rosji</w:t>
        </w:r>
        <w:r>
          <w:t>,</w:t>
        </w:r>
      </w:hyperlink>
      <w:r>
        <w:t xml:space="preserve"> § 167).</w:t>
      </w:r>
    </w:p>
    <w:p w:rsidR="003C154C" w:rsidRDefault="003C154C" w:rsidP="00324BC1">
      <w:pPr>
        <w:pStyle w:val="Akapitzlist"/>
        <w:numPr>
          <w:ilvl w:val="0"/>
          <w:numId w:val="46"/>
        </w:numPr>
        <w:tabs>
          <w:tab w:val="left" w:pos="713"/>
        </w:tabs>
        <w:spacing w:before="119"/>
        <w:ind w:left="0" w:firstLine="0"/>
      </w:pPr>
      <w:r>
        <w:t>Jednak jeżeli zrzeczenie się prawa dostępu do adwokata odpowiada kryterium „świadomego i rozumnego zrzeczenia się prawa” w orzecznictwie Trybunału, nie ma podstaw, by wątpić w ogólną rzetelność postępowania karnego przeciwko skarżącemu (</w:t>
      </w:r>
      <w:proofErr w:type="spellStart"/>
      <w:r>
        <w:fldChar w:fldCharType="begin"/>
      </w:r>
      <w:r>
        <w:instrText xml:space="preserve"> HYPERLINK "http://hudoc.echr.coe.int/eng?i=001-175943" \h </w:instrText>
      </w:r>
      <w:r>
        <w:fldChar w:fldCharType="separate"/>
      </w:r>
      <w:r>
        <w:rPr>
          <w:i/>
          <w:color w:val="0071BB"/>
        </w:rPr>
        <w:t>Šarkienė</w:t>
      </w:r>
      <w:proofErr w:type="spellEnd"/>
      <w:r>
        <w:rPr>
          <w:i/>
          <w:color w:val="0071BB"/>
        </w:rPr>
        <w:t xml:space="preserve"> przeciwko Litwie</w:t>
      </w:r>
      <w:r>
        <w:rPr>
          <w:i/>
          <w:color w:val="0071BB"/>
        </w:rPr>
        <w:fldChar w:fldCharType="end"/>
      </w:r>
      <w:r>
        <w:rPr>
          <w:i/>
          <w:color w:val="0071BB"/>
        </w:rPr>
        <w:t xml:space="preserve"> </w:t>
      </w:r>
      <w:r>
        <w:t>(</w:t>
      </w:r>
      <w:proofErr w:type="spellStart"/>
      <w:r>
        <w:t>dec</w:t>
      </w:r>
      <w:proofErr w:type="spellEnd"/>
      <w:r>
        <w:t xml:space="preserve">.), § 38; </w:t>
      </w:r>
      <w:hyperlink r:id="rId836">
        <w:proofErr w:type="spellStart"/>
        <w:r>
          <w:rPr>
            <w:i/>
            <w:color w:val="0071BB"/>
          </w:rPr>
          <w:t>Sklyar</w:t>
        </w:r>
        <w:proofErr w:type="spellEnd"/>
        <w:r>
          <w:rPr>
            <w:i/>
            <w:color w:val="0071BB"/>
          </w:rPr>
          <w:t xml:space="preserve"> przeciwko Rosji</w:t>
        </w:r>
      </w:hyperlink>
      <w:r>
        <w:t>, § 26);</w:t>
      </w:r>
    </w:p>
    <w:p w:rsidR="003C154C" w:rsidRDefault="003C154C" w:rsidP="003C154C">
      <w:pPr>
        <w:pStyle w:val="Tekstpodstawowy"/>
        <w:spacing w:before="11"/>
        <w:ind w:left="0"/>
        <w:jc w:val="left"/>
        <w:rPr>
          <w:sz w:val="19"/>
        </w:rPr>
      </w:pPr>
    </w:p>
    <w:p w:rsidR="003C154C" w:rsidRDefault="003C154C" w:rsidP="003C154C">
      <w:pPr>
        <w:pStyle w:val="Nagwek5"/>
        <w:ind w:left="0"/>
      </w:pPr>
      <w:r>
        <w:rPr>
          <w:color w:val="2E2E2E"/>
        </w:rPr>
        <w:t>ii. Prawo do wybranego przez siebie adwokata</w:t>
      </w:r>
    </w:p>
    <w:p w:rsidR="003C154C" w:rsidRDefault="003C154C" w:rsidP="00324BC1">
      <w:pPr>
        <w:pStyle w:val="Akapitzlist"/>
        <w:numPr>
          <w:ilvl w:val="0"/>
          <w:numId w:val="46"/>
        </w:numPr>
        <w:tabs>
          <w:tab w:val="left" w:pos="713"/>
        </w:tabs>
        <w:spacing w:before="117" w:after="240"/>
        <w:ind w:left="0" w:right="216" w:firstLine="0"/>
      </w:pPr>
      <w:r>
        <w:lastRenderedPageBreak/>
        <w:t>Osoba oskarżona o popełnienie czynu zagrożonego karą, która nie chce bronić się osobiście, musi mieć możliwość skorzystania z prawa do obrony przez ustanowionego przez siebie obrońcę na początkowych etapach postępowania. Wynika to z samego brzmienia art. 6 ust. 3 lit. c), który gwarantuje, że „Każdy oskarżony o popełnienie czynu zagrożonego karą ma co najmniej prawo do: [...] bronienia się osobiście; [...] przez ustanowionego przez siebie obrońcę”, oraz przepis ten jest powszechnie uznawany w międzynarodowych standardach praw człowieka jako mechanizm zapewniający skuteczną obronę oskarżonemu (</w:t>
      </w:r>
      <w:proofErr w:type="spellStart"/>
      <w:r>
        <w:fldChar w:fldCharType="begin"/>
      </w:r>
      <w:r>
        <w:instrText xml:space="preserve"> HYPERLINK "http://hudoc.echr.coe.int/eng?i=001-158266" \h </w:instrText>
      </w:r>
      <w:r>
        <w:fldChar w:fldCharType="separate"/>
      </w:r>
      <w:r w:rsidRPr="00E13F6F">
        <w:rPr>
          <w:i/>
          <w:color w:val="0071BB"/>
        </w:rPr>
        <w:t>Dvorski</w:t>
      </w:r>
      <w:proofErr w:type="spellEnd"/>
      <w:r>
        <w:rPr>
          <w:i/>
          <w:color w:val="0071BB"/>
        </w:rPr>
        <w:fldChar w:fldCharType="end"/>
      </w:r>
      <w:r>
        <w:rPr>
          <w:i/>
        </w:rPr>
        <w:t xml:space="preserve"> </w:t>
      </w:r>
      <w:hyperlink r:id="rId837">
        <w:r w:rsidRPr="00E13F6F">
          <w:rPr>
            <w:i/>
            <w:color w:val="0071BB"/>
          </w:rPr>
          <w:t>przeciwko Chorwacji</w:t>
        </w:r>
      </w:hyperlink>
      <w:r w:rsidRPr="00E13F6F">
        <w:rPr>
          <w:i/>
          <w:color w:val="0071BB"/>
        </w:rPr>
        <w:t xml:space="preserve"> </w:t>
      </w:r>
      <w:r>
        <w:t xml:space="preserve">[WI], § 78; </w:t>
      </w:r>
      <w:hyperlink r:id="rId838">
        <w:r w:rsidRPr="00E13F6F">
          <w:rPr>
            <w:i/>
            <w:color w:val="0071BB"/>
          </w:rPr>
          <w:t>Martin przeciwko Estonii</w:t>
        </w:r>
      </w:hyperlink>
      <w:r>
        <w:t>, §§ 90-93).</w:t>
      </w:r>
    </w:p>
    <w:p w:rsidR="003C154C" w:rsidRDefault="003C154C" w:rsidP="00324BC1">
      <w:pPr>
        <w:pStyle w:val="Akapitzlist"/>
        <w:numPr>
          <w:ilvl w:val="0"/>
          <w:numId w:val="46"/>
        </w:numPr>
        <w:tabs>
          <w:tab w:val="left" w:pos="713"/>
        </w:tabs>
        <w:spacing w:before="1"/>
        <w:ind w:left="0" w:right="214" w:firstLine="0"/>
      </w:pPr>
      <w:r>
        <w:t>Jednakże prawo każdego oskarżonego o popełnienie czynu zagrożonego karą do obrony przez ustanowionego przez siebie obrońcę nie jest bezwzględne (</w:t>
      </w:r>
      <w:proofErr w:type="spellStart"/>
      <w:r>
        <w:fldChar w:fldCharType="begin"/>
      </w:r>
      <w:r>
        <w:instrText xml:space="preserve"> HYPERLINK "http://hudoc.echr.coe.int/eng?i=001-60638" \h </w:instrText>
      </w:r>
      <w:r>
        <w:fldChar w:fldCharType="separate"/>
      </w:r>
      <w:r w:rsidRPr="00E13F6F">
        <w:rPr>
          <w:i/>
          <w:color w:val="0071BB"/>
        </w:rPr>
        <w:t>Meftah</w:t>
      </w:r>
      <w:proofErr w:type="spellEnd"/>
      <w:r w:rsidRPr="00E13F6F">
        <w:rPr>
          <w:i/>
          <w:color w:val="0071BB"/>
        </w:rPr>
        <w:t xml:space="preserve"> i Inni przeciwko Francji</w:t>
      </w:r>
      <w:r>
        <w:rPr>
          <w:i/>
          <w:color w:val="0071BB"/>
        </w:rPr>
        <w:fldChar w:fldCharType="end"/>
      </w:r>
      <w:r w:rsidRPr="00E13F6F">
        <w:rPr>
          <w:i/>
          <w:color w:val="0071BB"/>
        </w:rPr>
        <w:t xml:space="preserve"> </w:t>
      </w:r>
      <w:r>
        <w:t xml:space="preserve">[WI], § 45; </w:t>
      </w:r>
      <w:hyperlink r:id="rId839">
        <w:proofErr w:type="spellStart"/>
        <w:r w:rsidRPr="00E13F6F">
          <w:rPr>
            <w:i/>
            <w:color w:val="0071BB"/>
          </w:rPr>
          <w:t>Dvorski</w:t>
        </w:r>
        <w:proofErr w:type="spellEnd"/>
        <w:r w:rsidRPr="00E13F6F">
          <w:rPr>
            <w:i/>
            <w:color w:val="0071BB"/>
          </w:rPr>
          <w:t xml:space="preserve"> przeciwko Chorwacji</w:t>
        </w:r>
      </w:hyperlink>
      <w:r w:rsidRPr="00E13F6F">
        <w:rPr>
          <w:i/>
          <w:color w:val="0071BB"/>
        </w:rPr>
        <w:t xml:space="preserve"> </w:t>
      </w:r>
      <w:r>
        <w:t>[WI], § 79). Chociaż, co do zasady, wybór obrońcy dokonany przez oskarżonego powinien być respektowany (</w:t>
      </w:r>
      <w:proofErr w:type="spellStart"/>
      <w:r>
        <w:fldChar w:fldCharType="begin"/>
      </w:r>
      <w:r>
        <w:instrText xml:space="preserve"> HYPERLINK "http://hudoc.echr.coe.int/eng?i=001-60884" \h </w:instrText>
      </w:r>
      <w:r>
        <w:fldChar w:fldCharType="separate"/>
      </w:r>
      <w:r w:rsidRPr="00E13F6F">
        <w:rPr>
          <w:i/>
          <w:color w:val="0071BB"/>
        </w:rPr>
        <w:t>Lagerblom</w:t>
      </w:r>
      <w:proofErr w:type="spellEnd"/>
      <w:r>
        <w:rPr>
          <w:i/>
          <w:color w:val="0071BB"/>
        </w:rPr>
        <w:fldChar w:fldCharType="end"/>
      </w:r>
      <w:r w:rsidRPr="00E13F6F">
        <w:rPr>
          <w:i/>
        </w:rPr>
        <w:t xml:space="preserve"> </w:t>
      </w:r>
      <w:hyperlink r:id="rId840">
        <w:r w:rsidRPr="00E13F6F">
          <w:rPr>
            <w:i/>
            <w:color w:val="0071BB"/>
          </w:rPr>
          <w:t>przeciwko Szwecji</w:t>
        </w:r>
        <w:r>
          <w:t>,</w:t>
        </w:r>
      </w:hyperlink>
      <w:r>
        <w:t xml:space="preserve"> § 54), sądy krajowe mogą uchylić wybór dokonany przez tę osobę, jeżeli istnieją istotne i wystarczające podstawy do uznania, że jest to konieczne ze względu na interes wymiaru sprawiedliwości (</w:t>
      </w:r>
      <w:proofErr w:type="spellStart"/>
      <w:r>
        <w:fldChar w:fldCharType="begin"/>
      </w:r>
      <w:r>
        <w:instrText xml:space="preserve"> HYPERLINK "http://hudoc.echr.coe.int/eng?i=001-60638" \h </w:instrText>
      </w:r>
      <w:r>
        <w:fldChar w:fldCharType="separate"/>
      </w:r>
      <w:r w:rsidRPr="00E13F6F">
        <w:rPr>
          <w:i/>
          <w:color w:val="0071BB"/>
        </w:rPr>
        <w:t>Meftah</w:t>
      </w:r>
      <w:proofErr w:type="spellEnd"/>
      <w:r w:rsidRPr="00E13F6F">
        <w:rPr>
          <w:i/>
          <w:color w:val="0071BB"/>
        </w:rPr>
        <w:t xml:space="preserve"> i Inni</w:t>
      </w:r>
      <w:r>
        <w:rPr>
          <w:i/>
          <w:color w:val="0071BB"/>
        </w:rPr>
        <w:fldChar w:fldCharType="end"/>
      </w:r>
      <w:r>
        <w:rPr>
          <w:i/>
        </w:rPr>
        <w:t xml:space="preserve"> </w:t>
      </w:r>
      <w:hyperlink r:id="rId841">
        <w:r w:rsidRPr="00E13F6F">
          <w:rPr>
            <w:i/>
            <w:color w:val="0071BB"/>
          </w:rPr>
          <w:t>przeciwko Francji</w:t>
        </w:r>
      </w:hyperlink>
      <w:r w:rsidRPr="00E13F6F">
        <w:rPr>
          <w:i/>
          <w:color w:val="0071BB"/>
        </w:rPr>
        <w:t xml:space="preserve"> </w:t>
      </w:r>
      <w:r>
        <w:t xml:space="preserve">[WI], § 45; </w:t>
      </w:r>
      <w:hyperlink r:id="rId842">
        <w:proofErr w:type="spellStart"/>
        <w:r w:rsidRPr="00E13F6F">
          <w:rPr>
            <w:i/>
            <w:color w:val="0071BB"/>
          </w:rPr>
          <w:t>Dvorski</w:t>
        </w:r>
        <w:proofErr w:type="spellEnd"/>
        <w:r w:rsidRPr="00E13F6F">
          <w:rPr>
            <w:i/>
            <w:color w:val="0071BB"/>
          </w:rPr>
          <w:t xml:space="preserve"> przeciwko Chorwacji</w:t>
        </w:r>
      </w:hyperlink>
      <w:r w:rsidRPr="00E13F6F">
        <w:rPr>
          <w:i/>
          <w:color w:val="0071BB"/>
        </w:rPr>
        <w:t xml:space="preserve"> </w:t>
      </w:r>
      <w:r>
        <w:t xml:space="preserve">[WI], § 79; </w:t>
      </w:r>
      <w:hyperlink r:id="rId843">
        <w:r w:rsidRPr="00E13F6F">
          <w:rPr>
            <w:i/>
            <w:color w:val="0071BB"/>
          </w:rPr>
          <w:t>Croissant przeciwko Niemcom</w:t>
        </w:r>
      </w:hyperlink>
      <w:r>
        <w:t>, § 29). Na przykład szczególny charakter postępowania rozpatrywanego jako całość, może uzasadniać zastrzeżenie wyspecjalizowanym prawnikom wyłączności w zakresie składania ustnych oświadczeń (</w:t>
      </w:r>
      <w:proofErr w:type="spellStart"/>
      <w:r>
        <w:fldChar w:fldCharType="begin"/>
      </w:r>
      <w:r>
        <w:instrText xml:space="preserve"> HYPERLINK "http://hudoc.echr.coe.int/eng?i=001-60638" \h </w:instrText>
      </w:r>
      <w:r>
        <w:fldChar w:fldCharType="separate"/>
      </w:r>
      <w:r w:rsidRPr="00E13F6F">
        <w:rPr>
          <w:i/>
          <w:color w:val="0071BB"/>
        </w:rPr>
        <w:t>Meftah</w:t>
      </w:r>
      <w:proofErr w:type="spellEnd"/>
      <w:r w:rsidRPr="00E13F6F">
        <w:rPr>
          <w:i/>
          <w:color w:val="0071BB"/>
        </w:rPr>
        <w:t xml:space="preserve"> i Inni przeciwko Francji</w:t>
      </w:r>
      <w:r>
        <w:rPr>
          <w:i/>
          <w:color w:val="0071BB"/>
        </w:rPr>
        <w:fldChar w:fldCharType="end"/>
      </w:r>
      <w:r w:rsidRPr="00E13F6F">
        <w:rPr>
          <w:i/>
          <w:color w:val="0071BB"/>
        </w:rPr>
        <w:t xml:space="preserve"> </w:t>
      </w:r>
      <w:r>
        <w:t>[WI], § 47).</w:t>
      </w:r>
    </w:p>
    <w:p w:rsidR="003C154C" w:rsidRDefault="003C154C" w:rsidP="00324BC1">
      <w:pPr>
        <w:pStyle w:val="Akapitzlist"/>
        <w:numPr>
          <w:ilvl w:val="0"/>
          <w:numId w:val="46"/>
        </w:numPr>
        <w:tabs>
          <w:tab w:val="left" w:pos="713"/>
        </w:tabs>
        <w:ind w:left="0" w:right="214" w:firstLine="0"/>
      </w:pPr>
      <w:r>
        <w:t>W tym kontekście Trybunał orzekł, że w przeciwieństwie do spraw dotyczących odmowy dostępu do adwokata, w których stosuje się kryterium „przekonywających powodów”, w sytuacjach, w których pojawia się mniej poważna kwestia „odmowy wyboru”, należy zastosować łagodniejszy wymóg „istotnych i wystarczających powodów”. W takich przypadkach zadaniem Trybunału będzie ocena, czy w świetle postępowania jako całości prawo do obrony może „negatywnie wpłynąć” na ogólną rzetelność tego postępowania (</w:t>
      </w:r>
      <w:proofErr w:type="spellStart"/>
      <w:r w:rsidRPr="00CB60DC">
        <w:fldChar w:fldCharType="begin"/>
      </w:r>
      <w:r>
        <w:instrText xml:space="preserve"> HYPERLINK "http://hudoc.echr.coe.int/eng?i=001-158266" \h </w:instrText>
      </w:r>
      <w:r w:rsidRPr="00CB60DC">
        <w:fldChar w:fldCharType="separate"/>
      </w:r>
      <w:r w:rsidRPr="00CB60DC">
        <w:rPr>
          <w:i/>
          <w:color w:val="0071BB"/>
        </w:rPr>
        <w:t>Dvorski</w:t>
      </w:r>
      <w:proofErr w:type="spellEnd"/>
      <w:r w:rsidRPr="00CB60DC">
        <w:rPr>
          <w:i/>
          <w:color w:val="0071BB"/>
        </w:rPr>
        <w:t xml:space="preserve"> przeciwko Chorwacji</w:t>
      </w:r>
      <w:r w:rsidRPr="00CB60DC">
        <w:rPr>
          <w:i/>
          <w:color w:val="0071BB"/>
        </w:rPr>
        <w:fldChar w:fldCharType="end"/>
      </w:r>
      <w:r w:rsidRPr="00CB60DC">
        <w:rPr>
          <w:i/>
          <w:color w:val="0071BB"/>
        </w:rPr>
        <w:t xml:space="preserve"> </w:t>
      </w:r>
      <w:r>
        <w:t>[WI], § 81).</w:t>
      </w:r>
    </w:p>
    <w:p w:rsidR="003C154C" w:rsidRDefault="003C154C" w:rsidP="00324BC1">
      <w:pPr>
        <w:pStyle w:val="Akapitzlist"/>
        <w:numPr>
          <w:ilvl w:val="0"/>
          <w:numId w:val="46"/>
        </w:numPr>
        <w:tabs>
          <w:tab w:val="left" w:pos="713"/>
        </w:tabs>
        <w:spacing w:before="119"/>
        <w:ind w:left="0" w:firstLine="0"/>
      </w:pPr>
      <w:r>
        <w:t>W szczególności, na pierwszym etapie Trybunał ocenia, czy wykazano, że istniały istotne i wystarczające podstawy do tego, aby uchylić lub utrudnić pozwanemu wybór przedstawiciela prawnego. W przypadku braku takich powodów Trybunał przystępuje do oceny ogólnej rzetelności postępowania karnego. Dokonując oceny, Trybunał może wziąć pod uwagę szereg czynników, w tym charakter postępowania i zastosowanie pewnych wymogów formalnych, okoliczności związane z wyznaczeniem obrońcy i istnienie możliwości zakwestionowania tego faktu, skuteczność pomocy obrońcy, przestrzeganie wolności od samooskarżenia; wiek oskarżonego; wykorzystanie przez sąd procesowy wszelkich oświadczeń złożonych przez oskarżonego w czasie istotnym dla sprawy; możliwość zakwestionowania autentyczności dowodów i sprzeciwienia się ich wykorzystaniu przez oskarżonego; czy oświadczenia te stanowiły istotny element, na którym opierał się wyrok skazujący; oraz siła innych dowodów w sprawie (</w:t>
      </w:r>
      <w:hyperlink r:id="rId844">
        <w:r>
          <w:rPr>
            <w:i/>
            <w:color w:val="0071BB"/>
          </w:rPr>
          <w:t>ibid.</w:t>
        </w:r>
        <w:r>
          <w:t>,</w:t>
        </w:r>
      </w:hyperlink>
      <w:r>
        <w:t xml:space="preserve"> § 82).</w:t>
      </w:r>
    </w:p>
    <w:p w:rsidR="003C154C" w:rsidRDefault="003C154C" w:rsidP="003C154C">
      <w:pPr>
        <w:pStyle w:val="Tekstpodstawowy"/>
        <w:ind w:left="0"/>
        <w:jc w:val="left"/>
        <w:rPr>
          <w:sz w:val="20"/>
        </w:rPr>
      </w:pPr>
    </w:p>
    <w:p w:rsidR="003C154C" w:rsidRDefault="003C154C" w:rsidP="00324BC1">
      <w:pPr>
        <w:pStyle w:val="Nagwek4"/>
        <w:numPr>
          <w:ilvl w:val="0"/>
          <w:numId w:val="8"/>
        </w:numPr>
        <w:tabs>
          <w:tab w:val="left" w:pos="547"/>
        </w:tabs>
        <w:ind w:left="0" w:hanging="326"/>
      </w:pPr>
      <w:r>
        <w:rPr>
          <w:color w:val="2E2E2E"/>
        </w:rPr>
        <w:t>Pomoc prawna</w:t>
      </w:r>
    </w:p>
    <w:p w:rsidR="003C154C" w:rsidRDefault="003C154C" w:rsidP="00324BC1">
      <w:pPr>
        <w:pStyle w:val="Akapitzlist"/>
        <w:numPr>
          <w:ilvl w:val="0"/>
          <w:numId w:val="46"/>
        </w:numPr>
        <w:tabs>
          <w:tab w:val="left" w:pos="713"/>
        </w:tabs>
        <w:spacing w:before="117"/>
        <w:ind w:left="0" w:right="216" w:firstLine="0"/>
      </w:pPr>
      <w:r>
        <w:t>Trzecie i ostatnie prawo zawarte w art. 6 ust. 3 lit. c), prawo do pomocy prawnej, podlega dwóm warunkom, które należy rozpatrywać łącznie (</w:t>
      </w:r>
      <w:proofErr w:type="spellStart"/>
      <w:r>
        <w:fldChar w:fldCharType="begin"/>
      </w:r>
      <w:r>
        <w:instrText xml:space="preserve"> HYPERLINK "http://hudoc.echr.coe.int/eng?i=001-57677" \h </w:instrText>
      </w:r>
      <w:r>
        <w:fldChar w:fldCharType="separate"/>
      </w:r>
      <w:r>
        <w:rPr>
          <w:i/>
          <w:color w:val="0071BB"/>
        </w:rPr>
        <w:t>Quaranta</w:t>
      </w:r>
      <w:proofErr w:type="spellEnd"/>
      <w:r>
        <w:rPr>
          <w:i/>
          <w:color w:val="0071BB"/>
        </w:rPr>
        <w:t xml:space="preserve"> przeciwko Szwajcarii</w:t>
      </w:r>
      <w:r>
        <w:t>,</w:t>
      </w:r>
      <w:r>
        <w:fldChar w:fldCharType="end"/>
      </w:r>
      <w:r>
        <w:t xml:space="preserve"> § 27).</w:t>
      </w:r>
    </w:p>
    <w:p w:rsidR="003C154C" w:rsidRDefault="003C154C" w:rsidP="00324BC1">
      <w:pPr>
        <w:pStyle w:val="Akapitzlist"/>
        <w:numPr>
          <w:ilvl w:val="0"/>
          <w:numId w:val="46"/>
        </w:numPr>
        <w:tabs>
          <w:tab w:val="left" w:pos="713"/>
        </w:tabs>
        <w:spacing w:before="120"/>
        <w:ind w:left="0" w:firstLine="0"/>
      </w:pPr>
      <w:r>
        <w:t>Po pierwsze, oskarżony musi wykazać, że nie posiada wystarczających środków na pokrycie kosztów pomocy prawnej (</w:t>
      </w:r>
      <w:proofErr w:type="spellStart"/>
      <w:r>
        <w:fldChar w:fldCharType="begin"/>
      </w:r>
      <w:r>
        <w:instrText xml:space="preserve"> HYPERLINK "http://hudoc.echr.coe.int/eng?i=001-5693" \h </w:instrText>
      </w:r>
      <w:r>
        <w:fldChar w:fldCharType="separate"/>
      </w:r>
      <w:r>
        <w:rPr>
          <w:i/>
          <w:color w:val="0071BB"/>
        </w:rPr>
        <w:t>Caresana</w:t>
      </w:r>
      <w:proofErr w:type="spellEnd"/>
      <w:r>
        <w:rPr>
          <w:i/>
          <w:color w:val="0071BB"/>
        </w:rPr>
        <w:t xml:space="preserve"> przeciwko Zjednoczonemu Królestwu</w:t>
      </w:r>
      <w:r>
        <w:rPr>
          <w:i/>
          <w:color w:val="0071BB"/>
        </w:rPr>
        <w:fldChar w:fldCharType="end"/>
      </w:r>
      <w:r>
        <w:rPr>
          <w:i/>
          <w:color w:val="0071BB"/>
        </w:rPr>
        <w:t xml:space="preserve"> </w:t>
      </w:r>
      <w:r>
        <w:t>(</w:t>
      </w:r>
      <w:proofErr w:type="spellStart"/>
      <w:r>
        <w:t>dec</w:t>
      </w:r>
      <w:proofErr w:type="spellEnd"/>
      <w:r>
        <w:t>.)). Nie musi jednak robić tego „ponad wszelką wątpliwość”; wystarczy, że istnieją „pewne wskazania”, że tak jest lub, innymi słowy, że można stwierdzić „brak wyraźnych wskazań, że jest inaczej” (</w:t>
      </w:r>
      <w:proofErr w:type="spellStart"/>
      <w:r>
        <w:fldChar w:fldCharType="begin"/>
      </w:r>
      <w:r>
        <w:instrText xml:space="preserve"> HYPERLINK "http://hudoc.echr.coe.int/eng?i=001-57554" \h </w:instrText>
      </w:r>
      <w:r>
        <w:fldChar w:fldCharType="separate"/>
      </w:r>
      <w:r>
        <w:rPr>
          <w:i/>
          <w:color w:val="0071BB"/>
        </w:rPr>
        <w:t>Pakelli</w:t>
      </w:r>
      <w:proofErr w:type="spellEnd"/>
      <w:r>
        <w:rPr>
          <w:i/>
          <w:color w:val="0071BB"/>
        </w:rPr>
        <w:t xml:space="preserve"> przeciwko Niemcom</w:t>
      </w:r>
      <w:r>
        <w:rPr>
          <w:i/>
          <w:color w:val="0071BB"/>
        </w:rPr>
        <w:fldChar w:fldCharType="end"/>
      </w:r>
      <w:r>
        <w:t xml:space="preserve">, sprawozdanie Komisji, § 34; </w:t>
      </w:r>
      <w:hyperlink r:id="rId845">
        <w:proofErr w:type="spellStart"/>
        <w:r>
          <w:rPr>
            <w:i/>
            <w:color w:val="0071BB"/>
          </w:rPr>
          <w:t>Tsonyo</w:t>
        </w:r>
        <w:proofErr w:type="spellEnd"/>
      </w:hyperlink>
      <w:hyperlink r:id="rId846">
        <w:r>
          <w:rPr>
            <w:i/>
            <w:color w:val="0071BB"/>
          </w:rPr>
          <w:t xml:space="preserve"> </w:t>
        </w:r>
        <w:proofErr w:type="spellStart"/>
        <w:r>
          <w:rPr>
            <w:i/>
            <w:color w:val="0071BB"/>
          </w:rPr>
          <w:t>Tsonev</w:t>
        </w:r>
        <w:proofErr w:type="spellEnd"/>
        <w:r>
          <w:rPr>
            <w:i/>
            <w:color w:val="0071BB"/>
          </w:rPr>
          <w:t xml:space="preserve"> przeciwko Bułgarii (nr 2)</w:t>
        </w:r>
        <w:r>
          <w:t>,</w:t>
        </w:r>
      </w:hyperlink>
      <w:r>
        <w:t xml:space="preserve"> § 39). W każdym razie Trybunał nie może zastąpić sądów krajowych w celu dokonania oceny sytuacji finansowej skarżącego w czasie istotnym dla sprawy, lecz zamiast tego musi zbadać, czy sądy te, wykorzystując swoje kompetencje w zakresie oceny dowodów, działały zgodnie z art. 6 ust. 1 (</w:t>
      </w:r>
      <w:hyperlink r:id="rId847">
        <w:r>
          <w:rPr>
            <w:i/>
            <w:color w:val="0071BB"/>
          </w:rPr>
          <w:t>R.D. przeciwko Polsce</w:t>
        </w:r>
        <w:r>
          <w:t>,</w:t>
        </w:r>
      </w:hyperlink>
      <w:r>
        <w:t xml:space="preserve"> § 45).</w:t>
      </w:r>
    </w:p>
    <w:p w:rsidR="003C154C" w:rsidRDefault="003C154C" w:rsidP="00324BC1">
      <w:pPr>
        <w:pStyle w:val="Akapitzlist"/>
        <w:numPr>
          <w:ilvl w:val="0"/>
          <w:numId w:val="46"/>
        </w:numPr>
        <w:tabs>
          <w:tab w:val="left" w:pos="713"/>
        </w:tabs>
        <w:spacing w:before="120" w:after="240"/>
        <w:ind w:left="0" w:firstLine="0"/>
      </w:pPr>
      <w:r>
        <w:t>Po drugie, Układające się Państwa są zobowiązane do udzielania pomocy prawnej jedynie „jeżeli wymaga tego interes wymiaru sprawiedliwości” (</w:t>
      </w:r>
      <w:proofErr w:type="spellStart"/>
      <w:r>
        <w:fldChar w:fldCharType="begin"/>
      </w:r>
      <w:r>
        <w:instrText xml:space="preserve"> HYPERLINK "http://hudoc.echr.coe.int/eng?i=001-57677" \h </w:instrText>
      </w:r>
      <w:r>
        <w:fldChar w:fldCharType="separate"/>
      </w:r>
      <w:r>
        <w:rPr>
          <w:i/>
          <w:color w:val="0071BB"/>
        </w:rPr>
        <w:t>Quaranta</w:t>
      </w:r>
      <w:proofErr w:type="spellEnd"/>
      <w:r>
        <w:rPr>
          <w:i/>
          <w:color w:val="0071BB"/>
        </w:rPr>
        <w:t xml:space="preserve"> przeciwko Szwajcarii</w:t>
      </w:r>
      <w:r>
        <w:t>,</w:t>
      </w:r>
      <w:r>
        <w:fldChar w:fldCharType="end"/>
      </w:r>
      <w:r>
        <w:t xml:space="preserve"> § 27). Oceny tej należy dokonać, biorąc pod uwagę okoliczności faktyczne sprawy jako całości, w tym nie tylko sytuację panującą w chwili wydania decyzji w sprawie wniosku o przyznanie pomocy prawnej, ale również sytuację, w której sąd krajowy podejmuje decyzję co do istoty sprawy (</w:t>
      </w:r>
      <w:proofErr w:type="spellStart"/>
      <w:r>
        <w:fldChar w:fldCharType="begin"/>
      </w:r>
      <w:r>
        <w:instrText xml:space="preserve"> HYPERLINK "http://hudoc.echr.coe.int/eng?i=001-57624" \h </w:instrText>
      </w:r>
      <w:r>
        <w:fldChar w:fldCharType="separate"/>
      </w:r>
      <w:r>
        <w:rPr>
          <w:i/>
          <w:color w:val="0071BB"/>
        </w:rPr>
        <w:t>Granger</w:t>
      </w:r>
      <w:proofErr w:type="spellEnd"/>
      <w:r>
        <w:rPr>
          <w:i/>
          <w:color w:val="0071BB"/>
        </w:rPr>
        <w:t xml:space="preserve"> przeciwko Zjednoczonemu Królestwu</w:t>
      </w:r>
      <w:r>
        <w:t>,</w:t>
      </w:r>
      <w:r>
        <w:fldChar w:fldCharType="end"/>
      </w:r>
      <w:r>
        <w:t xml:space="preserve"> § 46).</w:t>
      </w:r>
    </w:p>
    <w:p w:rsidR="003C154C" w:rsidRDefault="003C154C" w:rsidP="00324BC1">
      <w:pPr>
        <w:pStyle w:val="Akapitzlist"/>
        <w:numPr>
          <w:ilvl w:val="0"/>
          <w:numId w:val="46"/>
        </w:numPr>
        <w:tabs>
          <w:tab w:val="left" w:pos="713"/>
        </w:tabs>
        <w:spacing w:before="1" w:after="240"/>
        <w:ind w:left="0" w:right="215" w:firstLine="0"/>
      </w:pPr>
      <w:r>
        <w:t xml:space="preserve">Przy ustalaniu, czy interes wymiaru sprawiedliwości wymaga zapewnienia oskarżonemu </w:t>
      </w:r>
      <w:r>
        <w:lastRenderedPageBreak/>
        <w:t>bezpłatnej reprezentacji prawnej, Trybunał bierze pod uwagę różne kryteria, w tym powagę przestępstwa i surowość nałożonej kary. W zasadzie, gdy zagrożone jest pozbawienie wolności, interesy wymiaru sprawiedliwości wymagają reprezentacji prawnej (</w:t>
      </w:r>
      <w:proofErr w:type="spellStart"/>
      <w:r>
        <w:fldChar w:fldCharType="begin"/>
      </w:r>
      <w:r>
        <w:instrText xml:space="preserve"> HYPERLINK "http://hudoc.echr.coe.int/eng?i=001-57990" \h </w:instrText>
      </w:r>
      <w:r>
        <w:fldChar w:fldCharType="separate"/>
      </w:r>
      <w:r w:rsidRPr="00E13F6F">
        <w:rPr>
          <w:i/>
          <w:color w:val="0071BB"/>
        </w:rPr>
        <w:t>Benham</w:t>
      </w:r>
      <w:proofErr w:type="spellEnd"/>
      <w:r w:rsidRPr="00E13F6F">
        <w:rPr>
          <w:i/>
          <w:color w:val="0071BB"/>
        </w:rPr>
        <w:t xml:space="preserve"> przeciwko Zjednoczonemu </w:t>
      </w:r>
      <w:r>
        <w:rPr>
          <w:i/>
          <w:color w:val="0071BB"/>
        </w:rPr>
        <w:fldChar w:fldCharType="end"/>
      </w:r>
      <w:r w:rsidRPr="00E13F6F">
        <w:rPr>
          <w:i/>
          <w:color w:val="0071BB"/>
        </w:rPr>
        <w:t xml:space="preserve">Królestwu </w:t>
      </w:r>
      <w:r>
        <w:t xml:space="preserve">[WI], § 61; </w:t>
      </w:r>
      <w:hyperlink r:id="rId848">
        <w:proofErr w:type="spellStart"/>
        <w:r w:rsidRPr="00E13F6F">
          <w:rPr>
            <w:i/>
            <w:color w:val="0071BB"/>
          </w:rPr>
          <w:t>Quaranta</w:t>
        </w:r>
        <w:proofErr w:type="spellEnd"/>
      </w:hyperlink>
      <w:r>
        <w:rPr>
          <w:i/>
        </w:rPr>
        <w:t xml:space="preserve"> </w:t>
      </w:r>
      <w:hyperlink r:id="rId849">
        <w:r w:rsidRPr="00E13F6F">
          <w:rPr>
            <w:i/>
            <w:color w:val="0071BB"/>
          </w:rPr>
          <w:t>przeciwko Szwajcarii</w:t>
        </w:r>
        <w:r>
          <w:t>,</w:t>
        </w:r>
      </w:hyperlink>
      <w:r>
        <w:t xml:space="preserve"> § 33; </w:t>
      </w:r>
      <w:hyperlink r:id="rId850">
        <w:proofErr w:type="spellStart"/>
        <w:r w:rsidRPr="00E13F6F">
          <w:rPr>
            <w:i/>
            <w:color w:val="0071BB"/>
          </w:rPr>
          <w:t>Zdravko</w:t>
        </w:r>
        <w:proofErr w:type="spellEnd"/>
        <w:r w:rsidRPr="00E13F6F">
          <w:rPr>
            <w:i/>
            <w:color w:val="0071BB"/>
          </w:rPr>
          <w:t xml:space="preserve"> </w:t>
        </w:r>
        <w:proofErr w:type="spellStart"/>
        <w:r w:rsidRPr="00E13F6F">
          <w:rPr>
            <w:i/>
            <w:color w:val="0071BB"/>
          </w:rPr>
          <w:t>Stanev</w:t>
        </w:r>
        <w:proofErr w:type="spellEnd"/>
        <w:r w:rsidRPr="00E13F6F">
          <w:rPr>
            <w:i/>
            <w:color w:val="0071BB"/>
          </w:rPr>
          <w:t xml:space="preserve"> przeciwko Bułgarii</w:t>
        </w:r>
      </w:hyperlink>
      <w:r>
        <w:t>, § 38).</w:t>
      </w:r>
    </w:p>
    <w:p w:rsidR="003C154C" w:rsidRDefault="003C154C" w:rsidP="00324BC1">
      <w:pPr>
        <w:pStyle w:val="Akapitzlist"/>
        <w:numPr>
          <w:ilvl w:val="0"/>
          <w:numId w:val="46"/>
        </w:numPr>
        <w:tabs>
          <w:tab w:val="left" w:pos="713"/>
        </w:tabs>
        <w:spacing w:before="1"/>
        <w:ind w:left="0" w:firstLine="0"/>
      </w:pPr>
      <w:r>
        <w:t>Badając okoliczności „wymagane przez dobro wymiaru sprawiedliwości”, Trybunał rozważa złożoność sprawy (</w:t>
      </w:r>
      <w:proofErr w:type="spellStart"/>
      <w:r>
        <w:fldChar w:fldCharType="begin"/>
      </w:r>
      <w:r>
        <w:instrText xml:space="preserve"> HYPERLINK "http://hudoc.echr.coe.int/eng?i=001-57677" \h </w:instrText>
      </w:r>
      <w:r>
        <w:fldChar w:fldCharType="separate"/>
      </w:r>
      <w:r w:rsidRPr="00E13F6F">
        <w:rPr>
          <w:i/>
          <w:color w:val="0071BB"/>
        </w:rPr>
        <w:t>Quaranta</w:t>
      </w:r>
      <w:proofErr w:type="spellEnd"/>
      <w:r w:rsidRPr="00E13F6F">
        <w:rPr>
          <w:i/>
          <w:color w:val="0071BB"/>
        </w:rPr>
        <w:t xml:space="preserve"> przeciwko Szwajcarii</w:t>
      </w:r>
      <w:r>
        <w:rPr>
          <w:i/>
          <w:color w:val="0071BB"/>
        </w:rPr>
        <w:fldChar w:fldCharType="end"/>
      </w:r>
      <w:r>
        <w:t xml:space="preserve">, § 34; </w:t>
      </w:r>
      <w:hyperlink r:id="rId851">
        <w:proofErr w:type="spellStart"/>
        <w:r w:rsidRPr="00E13F6F">
          <w:rPr>
            <w:i/>
            <w:color w:val="0071BB"/>
          </w:rPr>
          <w:t>Pham</w:t>
        </w:r>
        <w:proofErr w:type="spellEnd"/>
        <w:r w:rsidRPr="00E13F6F">
          <w:rPr>
            <w:i/>
            <w:color w:val="0071BB"/>
          </w:rPr>
          <w:t xml:space="preserve"> </w:t>
        </w:r>
        <w:proofErr w:type="spellStart"/>
        <w:r w:rsidRPr="00E13F6F">
          <w:rPr>
            <w:i/>
            <w:color w:val="0071BB"/>
          </w:rPr>
          <w:t>Hoang</w:t>
        </w:r>
        <w:proofErr w:type="spellEnd"/>
        <w:r w:rsidRPr="00E13F6F">
          <w:rPr>
            <w:i/>
            <w:color w:val="0071BB"/>
          </w:rPr>
          <w:t xml:space="preserve"> przeciwko Francji</w:t>
        </w:r>
      </w:hyperlink>
      <w:r>
        <w:t xml:space="preserve">, § 40; </w:t>
      </w:r>
      <w:hyperlink r:id="rId852">
        <w:proofErr w:type="spellStart"/>
        <w:r w:rsidRPr="00E13F6F">
          <w:rPr>
            <w:i/>
            <w:color w:val="0071BB"/>
          </w:rPr>
          <w:t>Twalib</w:t>
        </w:r>
        <w:proofErr w:type="spellEnd"/>
        <w:r w:rsidRPr="00E13F6F">
          <w:rPr>
            <w:i/>
            <w:color w:val="0071BB"/>
          </w:rPr>
          <w:t xml:space="preserve"> przeciwko Grecji</w:t>
        </w:r>
      </w:hyperlink>
      <w:r>
        <w:t>, § 53) oraz sytuację osobistą oskarżonego (</w:t>
      </w:r>
      <w:proofErr w:type="spellStart"/>
      <w:r>
        <w:fldChar w:fldCharType="begin"/>
      </w:r>
      <w:r>
        <w:instrText xml:space="preserve"> HYPERLINK "http://hudoc.echr.coe.int/eng?i=001-114259" \h </w:instrText>
      </w:r>
      <w:r>
        <w:fldChar w:fldCharType="separate"/>
      </w:r>
      <w:r w:rsidRPr="00E13F6F">
        <w:rPr>
          <w:i/>
          <w:color w:val="0071BB"/>
        </w:rPr>
        <w:t>Zdravko</w:t>
      </w:r>
      <w:proofErr w:type="spellEnd"/>
      <w:r w:rsidRPr="00E13F6F">
        <w:rPr>
          <w:i/>
          <w:color w:val="0071BB"/>
        </w:rPr>
        <w:t xml:space="preserve"> </w:t>
      </w:r>
      <w:proofErr w:type="spellStart"/>
      <w:r w:rsidRPr="00E13F6F">
        <w:rPr>
          <w:i/>
          <w:color w:val="0071BB"/>
        </w:rPr>
        <w:t>Stanev</w:t>
      </w:r>
      <w:proofErr w:type="spellEnd"/>
      <w:r w:rsidRPr="00E13F6F">
        <w:rPr>
          <w:i/>
          <w:color w:val="0071BB"/>
        </w:rPr>
        <w:t xml:space="preserve"> przeciwko Bułgarii</w:t>
      </w:r>
      <w:r>
        <w:t>,</w:t>
      </w:r>
      <w:r>
        <w:fldChar w:fldCharType="end"/>
      </w:r>
      <w:r>
        <w:t xml:space="preserve"> § 38). Ten ostatni wymóg jest rozpatrywany w szczególności w odniesieniu do zdolności konkretnego oskarżonego do przedstawienia swojej sytuacji – na przykład ze względu na nieznajomość języka używanego w sądzie lub szczególnego systemu prawnego – gdyby nie przyznano mu pomocy prawnej (</w:t>
      </w:r>
      <w:proofErr w:type="spellStart"/>
      <w:r>
        <w:fldChar w:fldCharType="begin"/>
      </w:r>
      <w:r>
        <w:instrText xml:space="preserve"> HYPERLINK "http://hudoc.echr.coe.int/eng?i=001-57677" \h </w:instrText>
      </w:r>
      <w:r>
        <w:fldChar w:fldCharType="separate"/>
      </w:r>
      <w:r w:rsidRPr="00E13F6F">
        <w:rPr>
          <w:i/>
          <w:color w:val="0071BB"/>
        </w:rPr>
        <w:t>Quaranta</w:t>
      </w:r>
      <w:proofErr w:type="spellEnd"/>
      <w:r w:rsidRPr="00E13F6F">
        <w:rPr>
          <w:i/>
          <w:color w:val="0071BB"/>
        </w:rPr>
        <w:t xml:space="preserve"> przeciwko Szwajcarii</w:t>
      </w:r>
      <w:r>
        <w:t>,</w:t>
      </w:r>
      <w:r>
        <w:fldChar w:fldCharType="end"/>
      </w:r>
      <w:r>
        <w:t xml:space="preserve"> § 35; </w:t>
      </w:r>
      <w:hyperlink r:id="rId853">
        <w:proofErr w:type="spellStart"/>
        <w:r w:rsidRPr="00E13F6F">
          <w:rPr>
            <w:i/>
            <w:color w:val="0071BB"/>
          </w:rPr>
          <w:t>Twalib</w:t>
        </w:r>
        <w:proofErr w:type="spellEnd"/>
      </w:hyperlink>
      <w:r>
        <w:rPr>
          <w:i/>
        </w:rPr>
        <w:t xml:space="preserve"> </w:t>
      </w:r>
      <w:hyperlink r:id="rId854">
        <w:r w:rsidRPr="00E13F6F">
          <w:rPr>
            <w:i/>
            <w:color w:val="0071BB"/>
          </w:rPr>
          <w:t>przeciwko Grecji</w:t>
        </w:r>
        <w:r>
          <w:t>,</w:t>
        </w:r>
      </w:hyperlink>
      <w:r>
        <w:t xml:space="preserve"> § 53).</w:t>
      </w:r>
    </w:p>
    <w:p w:rsidR="003C154C" w:rsidRDefault="003C154C" w:rsidP="00324BC1">
      <w:pPr>
        <w:pStyle w:val="Akapitzlist"/>
        <w:numPr>
          <w:ilvl w:val="0"/>
          <w:numId w:val="46"/>
        </w:numPr>
        <w:tabs>
          <w:tab w:val="left" w:pos="713"/>
        </w:tabs>
        <w:spacing w:before="120"/>
        <w:ind w:left="0" w:right="215" w:firstLine="0"/>
      </w:pPr>
      <w:r>
        <w:t>Przy stosowaniu wymogu „interesu wymiaru sprawiedliwości” nie chodzi o to, czy brak pomocy prawnej spowodował „rzeczywistą szkodę” w przedstawieniu obrony, ale o to, czy „w szczególnych okolicznościach” wydaje się uzasadnione, że adwokat byłby pomocny (</w:t>
      </w:r>
      <w:proofErr w:type="spellStart"/>
      <w:r>
        <w:fldChar w:fldCharType="begin"/>
      </w:r>
      <w:r>
        <w:instrText xml:space="preserve"> HYPERLINK "http://hudoc.echr.coe.int/eng?i=001-57424" \h </w:instrText>
      </w:r>
      <w:r>
        <w:fldChar w:fldCharType="separate"/>
      </w:r>
      <w:r>
        <w:rPr>
          <w:i/>
          <w:color w:val="0071BB"/>
        </w:rPr>
        <w:t>Artico</w:t>
      </w:r>
      <w:proofErr w:type="spellEnd"/>
      <w:r>
        <w:rPr>
          <w:i/>
          <w:color w:val="0071BB"/>
        </w:rPr>
        <w:t xml:space="preserve"> przeciwko Włochom</w:t>
      </w:r>
      <w:r>
        <w:t>,</w:t>
      </w:r>
      <w:r>
        <w:fldChar w:fldCharType="end"/>
      </w:r>
      <w:r>
        <w:t xml:space="preserve"> §§ 34-35; </w:t>
      </w:r>
      <w:hyperlink r:id="rId855">
        <w:proofErr w:type="spellStart"/>
        <w:r>
          <w:rPr>
            <w:i/>
            <w:color w:val="0071BB"/>
          </w:rPr>
          <w:t>Alimena</w:t>
        </w:r>
        <w:proofErr w:type="spellEnd"/>
        <w:r>
          <w:rPr>
            <w:i/>
            <w:color w:val="0071BB"/>
          </w:rPr>
          <w:t xml:space="preserve"> przeciwko Włochom</w:t>
        </w:r>
      </w:hyperlink>
      <w:r>
        <w:t>, § 20).</w:t>
      </w:r>
    </w:p>
    <w:p w:rsidR="003C154C" w:rsidRDefault="003C154C" w:rsidP="00324BC1">
      <w:pPr>
        <w:pStyle w:val="Akapitzlist"/>
        <w:numPr>
          <w:ilvl w:val="0"/>
          <w:numId w:val="46"/>
        </w:numPr>
        <w:tabs>
          <w:tab w:val="left" w:pos="713"/>
        </w:tabs>
        <w:spacing w:before="118"/>
        <w:ind w:left="0" w:right="214" w:firstLine="0"/>
      </w:pPr>
      <w:r>
        <w:t>Prawo do pomocy prawnej ma również znaczenie dla postępowania odwoławczego (</w:t>
      </w:r>
      <w:proofErr w:type="spellStart"/>
      <w:r>
        <w:fldChar w:fldCharType="begin"/>
      </w:r>
      <w:r>
        <w:instrText xml:space="preserve"> HYPERLINK "http://hudoc.echr.coe.int/eng?i=001-144944" \h </w:instrText>
      </w:r>
      <w:r>
        <w:fldChar w:fldCharType="separate"/>
      </w:r>
      <w:r>
        <w:rPr>
          <w:i/>
          <w:color w:val="0071BB"/>
        </w:rPr>
        <w:t>Shekhov</w:t>
      </w:r>
      <w:proofErr w:type="spellEnd"/>
      <w:r>
        <w:rPr>
          <w:i/>
          <w:color w:val="0071BB"/>
        </w:rPr>
        <w:t xml:space="preserve"> przeciwko Rosji</w:t>
      </w:r>
      <w:r>
        <w:rPr>
          <w:i/>
          <w:color w:val="0071BB"/>
        </w:rPr>
        <w:fldChar w:fldCharType="end"/>
      </w:r>
      <w:r>
        <w:t xml:space="preserve">, § 46; </w:t>
      </w:r>
      <w:hyperlink r:id="rId856">
        <w:r>
          <w:rPr>
            <w:color w:val="0071BB"/>
          </w:rPr>
          <w:t xml:space="preserve"> </w:t>
        </w:r>
        <w:proofErr w:type="spellStart"/>
        <w:r>
          <w:rPr>
            <w:i/>
            <w:color w:val="0071BB"/>
          </w:rPr>
          <w:t>Volkov</w:t>
        </w:r>
        <w:proofErr w:type="spellEnd"/>
        <w:r>
          <w:rPr>
            <w:i/>
            <w:color w:val="0071BB"/>
          </w:rPr>
          <w:t xml:space="preserve"> i </w:t>
        </w:r>
        <w:proofErr w:type="spellStart"/>
        <w:r>
          <w:rPr>
            <w:i/>
            <w:color w:val="0071BB"/>
          </w:rPr>
          <w:t>Adamskiy</w:t>
        </w:r>
        <w:proofErr w:type="spellEnd"/>
        <w:r>
          <w:rPr>
            <w:i/>
            <w:color w:val="0071BB"/>
          </w:rPr>
          <w:t xml:space="preserve"> przeciwko Rosji</w:t>
        </w:r>
        <w:r>
          <w:t>,</w:t>
        </w:r>
      </w:hyperlink>
      <w:r>
        <w:t xml:space="preserve"> §§ 56-61). W tym kontekście, ustalając, czy pomoc prawna jest potrzebna, Trybunał bierze pod uwagę w szczególności trzy czynniki: a) zakres uprawnień sądów apelacyjnych; b) powagę zarzutów stawianych skarżącym; oraz c) surowość wyroku, który im grozi (</w:t>
      </w:r>
      <w:proofErr w:type="spellStart"/>
      <w:r>
        <w:fldChar w:fldCharType="begin"/>
      </w:r>
      <w:r>
        <w:instrText xml:space="preserve"> HYPERLINK "http://hudoc.echr.coe.int/fre?i=001-158708" \h </w:instrText>
      </w:r>
      <w:r>
        <w:fldChar w:fldCharType="separate"/>
      </w:r>
      <w:r>
        <w:rPr>
          <w:i/>
          <w:color w:val="0071BB"/>
        </w:rPr>
        <w:t>Mikhaylova</w:t>
      </w:r>
      <w:proofErr w:type="spellEnd"/>
      <w:r>
        <w:rPr>
          <w:i/>
          <w:color w:val="0071BB"/>
        </w:rPr>
        <w:t xml:space="preserve"> przeciwko Rosji</w:t>
      </w:r>
      <w:r>
        <w:t>,</w:t>
      </w:r>
      <w:r>
        <w:fldChar w:fldCharType="end"/>
      </w:r>
      <w:r>
        <w:t xml:space="preserve"> § 80).</w:t>
      </w:r>
    </w:p>
    <w:p w:rsidR="003C154C" w:rsidRDefault="003C154C" w:rsidP="00324BC1">
      <w:pPr>
        <w:pStyle w:val="Akapitzlist"/>
        <w:numPr>
          <w:ilvl w:val="0"/>
          <w:numId w:val="46"/>
        </w:numPr>
        <w:tabs>
          <w:tab w:val="left" w:pos="713"/>
        </w:tabs>
        <w:spacing w:before="122"/>
        <w:ind w:left="0" w:firstLine="0"/>
      </w:pPr>
      <w:r>
        <w:t>Bez względu na znaczenie relacji zaufania między adwokatem a klientem, prawo do obrony przez adwokata „własnego wyboru” podlega koniecznie pewnym ograniczeniom, w zakresie bezpłatnej pomocy prawnej. Na przykład przy wyznaczaniu obrońcy sądy muszą brać pod uwagę życzenia oskarżonego, ale mogą one zostać pominięte, jeżeli istnieją odpowiednie i wystarczające podstawy do stwierdzenia, że jest to konieczne ze względu na interes wymiaru sprawiedliwości (</w:t>
      </w:r>
      <w:hyperlink r:id="rId857">
        <w:r>
          <w:rPr>
            <w:i/>
            <w:color w:val="0071BB"/>
          </w:rPr>
          <w:t>Croissant przeciwko Niemcom</w:t>
        </w:r>
      </w:hyperlink>
      <w:r>
        <w:t xml:space="preserve">, § 29; </w:t>
      </w:r>
      <w:hyperlink r:id="rId858">
        <w:proofErr w:type="spellStart"/>
        <w:r>
          <w:rPr>
            <w:i/>
            <w:color w:val="0071BB"/>
          </w:rPr>
          <w:t>Lagerblom</w:t>
        </w:r>
        <w:proofErr w:type="spellEnd"/>
        <w:r>
          <w:rPr>
            <w:i/>
            <w:color w:val="0071BB"/>
          </w:rPr>
          <w:t xml:space="preserve"> przeciwko Szwecji</w:t>
        </w:r>
        <w:r>
          <w:t>,</w:t>
        </w:r>
      </w:hyperlink>
      <w:r>
        <w:t xml:space="preserve"> § 54). Podobnie, art. 6 ust. 3 lit. c) nie może być interpretowany jako zabezpieczenie prawa do zastąpienia obrońcy z urzędu (</w:t>
      </w:r>
      <w:hyperlink r:id="rId859">
        <w:r>
          <w:rPr>
            <w:i/>
            <w:color w:val="0071BB"/>
          </w:rPr>
          <w:t>ibid.</w:t>
        </w:r>
        <w:r>
          <w:t>,</w:t>
        </w:r>
      </w:hyperlink>
      <w:r>
        <w:t xml:space="preserve"> § 55). Ponadto nie można uznać, że interes wymiaru sprawiedliwości wymaga automatycznego przyznania pomocy prawnej, jeżeli osoba skazana, bez obiektywnego prawdopodobieństwa pomyślnego zakończenia postępowania, pragnie odwołać się po uzyskaniu rzetelnego procesu w pierwszej instancji zgodnie z art. 6 (</w:t>
      </w:r>
      <w:proofErr w:type="spellStart"/>
      <w:r>
        <w:fldChar w:fldCharType="begin"/>
      </w:r>
      <w:r>
        <w:instrText xml:space="preserve"> HYPERLINK "http://hudoc.echr.coe.int/eng?i=001-57541" \h </w:instrText>
      </w:r>
      <w:r>
        <w:fldChar w:fldCharType="separate"/>
      </w:r>
      <w:r>
        <w:rPr>
          <w:i/>
          <w:color w:val="0071BB"/>
        </w:rPr>
        <w:t>Monnell</w:t>
      </w:r>
      <w:proofErr w:type="spellEnd"/>
      <w:r>
        <w:rPr>
          <w:i/>
          <w:color w:val="0071BB"/>
        </w:rPr>
        <w:t xml:space="preserve"> i Morris przeciwko Zjednoczonemu Królestwu</w:t>
      </w:r>
      <w:r>
        <w:t>,</w:t>
      </w:r>
      <w:r>
        <w:fldChar w:fldCharType="end"/>
      </w:r>
      <w:r>
        <w:t xml:space="preserve"> § 67).</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8"/>
        </w:numPr>
        <w:tabs>
          <w:tab w:val="left" w:pos="538"/>
        </w:tabs>
        <w:ind w:left="0" w:hanging="317"/>
      </w:pPr>
      <w:r>
        <w:rPr>
          <w:color w:val="2E2E2E"/>
        </w:rPr>
        <w:t>Praktyczna i skuteczna pomoc prawna</w:t>
      </w:r>
    </w:p>
    <w:p w:rsidR="003C154C" w:rsidRDefault="003C154C" w:rsidP="003C154C">
      <w:pPr>
        <w:pStyle w:val="Tekstpodstawowy"/>
        <w:spacing w:before="7"/>
        <w:ind w:left="0"/>
        <w:jc w:val="left"/>
        <w:rPr>
          <w:b/>
          <w:sz w:val="19"/>
        </w:rPr>
      </w:pPr>
    </w:p>
    <w:p w:rsidR="003C154C" w:rsidRDefault="003C154C" w:rsidP="003C154C">
      <w:pPr>
        <w:pStyle w:val="Nagwek5"/>
        <w:ind w:left="0"/>
      </w:pPr>
      <w:r>
        <w:rPr>
          <w:color w:val="2E2E2E"/>
        </w:rPr>
        <w:t>i. Poufność komunikacji z adwokatem</w:t>
      </w:r>
    </w:p>
    <w:p w:rsidR="003C154C" w:rsidRDefault="003C154C" w:rsidP="00324BC1">
      <w:pPr>
        <w:pStyle w:val="Akapitzlist"/>
        <w:numPr>
          <w:ilvl w:val="0"/>
          <w:numId w:val="46"/>
        </w:numPr>
        <w:tabs>
          <w:tab w:val="left" w:pos="713"/>
        </w:tabs>
        <w:spacing w:before="118" w:after="240"/>
        <w:ind w:left="0" w:firstLine="0"/>
      </w:pPr>
      <w:r>
        <w:t>Prawo do skutecznej pomocy prawnej obejmuje między innymi prawo oskarżonego do komunikacji z adwokatem na osobności. Jedynie w wyjątkowych okolicznościach Państwo może ograniczyć poufny kontakt między zatrzymaną osobą a jej obrońcą (</w:t>
      </w:r>
      <w:proofErr w:type="spellStart"/>
      <w:r>
        <w:fldChar w:fldCharType="begin"/>
      </w:r>
      <w:r>
        <w:instrText xml:space="preserve"> HYPERLINK "http://hudoc.echr.coe.int/eng?i=001-101568" \h </w:instrText>
      </w:r>
      <w:r>
        <w:fldChar w:fldCharType="separate"/>
      </w:r>
      <w:r>
        <w:rPr>
          <w:i/>
          <w:color w:val="0071BB"/>
        </w:rPr>
        <w:t>Sachnovskiy</w:t>
      </w:r>
      <w:proofErr w:type="spellEnd"/>
      <w:r>
        <w:rPr>
          <w:i/>
          <w:color w:val="0071BB"/>
        </w:rPr>
        <w:t xml:space="preserve"> przeciwko Rosji</w:t>
      </w:r>
      <w:r>
        <w:rPr>
          <w:i/>
          <w:color w:val="0071BB"/>
        </w:rPr>
        <w:fldChar w:fldCharType="end"/>
      </w:r>
      <w:r>
        <w:rPr>
          <w:i/>
          <w:color w:val="0071BB"/>
        </w:rPr>
        <w:t xml:space="preserve"> </w:t>
      </w:r>
      <w:r>
        <w:t>[WI], § 102). Jeśli adwokat nie jest w stanie porozumieć się ze swoim klientem i otrzymać od niego poufnych instrukcji bez nadzoru, to jego pomoc traci wiele ze swojej przydatności (</w:t>
      </w:r>
      <w:hyperlink r:id="rId860">
        <w:r>
          <w:rPr>
            <w:i/>
            <w:color w:val="0071BB"/>
          </w:rPr>
          <w:t>S. przeciwko Szwajcarii</w:t>
        </w:r>
        <w:r>
          <w:t>,</w:t>
        </w:r>
      </w:hyperlink>
      <w:r>
        <w:t xml:space="preserve"> § 48; </w:t>
      </w:r>
      <w:hyperlink r:id="rId861">
        <w:r>
          <w:rPr>
            <w:i/>
            <w:color w:val="0071BB"/>
          </w:rPr>
          <w:t>Brennan przeciwko Zjednoczonemu</w:t>
        </w:r>
      </w:hyperlink>
      <w:hyperlink r:id="rId862">
        <w:r>
          <w:rPr>
            <w:i/>
            <w:color w:val="0071BB"/>
          </w:rPr>
          <w:t xml:space="preserve"> Królestwu</w:t>
        </w:r>
        <w:r>
          <w:t>,</w:t>
        </w:r>
      </w:hyperlink>
      <w:r>
        <w:t xml:space="preserve"> § 58). Wszelkie ograniczenia w stosunkach między klientami i adwokatami, zarówno nieodłączne, jak i wyraźne, nie powinny uniemożliwiać skutecznej pomocy prawnej, do której jest uprawniony pozwany (</w:t>
      </w:r>
      <w:proofErr w:type="spellStart"/>
      <w:r>
        <w:fldChar w:fldCharType="begin"/>
      </w:r>
      <w:r>
        <w:instrText xml:space="preserve"> HYPERLINK "http://hudoc.echr.coe.int/eng?i=001-101568" \h </w:instrText>
      </w:r>
      <w:r>
        <w:fldChar w:fldCharType="separate"/>
      </w:r>
      <w:r>
        <w:rPr>
          <w:i/>
          <w:color w:val="0071BB"/>
        </w:rPr>
        <w:t>Sachnovskiy</w:t>
      </w:r>
      <w:proofErr w:type="spellEnd"/>
      <w:r>
        <w:rPr>
          <w:i/>
          <w:color w:val="0071BB"/>
        </w:rPr>
        <w:t xml:space="preserve"> przeciwko Rosji</w:t>
      </w:r>
      <w:r>
        <w:rPr>
          <w:i/>
          <w:color w:val="0071BB"/>
        </w:rPr>
        <w:fldChar w:fldCharType="end"/>
      </w:r>
      <w:r>
        <w:rPr>
          <w:i/>
          <w:color w:val="0071BB"/>
        </w:rPr>
        <w:t xml:space="preserve"> </w:t>
      </w:r>
      <w:r>
        <w:t>[WI], § 102).</w:t>
      </w:r>
    </w:p>
    <w:p w:rsidR="003C154C" w:rsidRDefault="003C154C" w:rsidP="00324BC1">
      <w:pPr>
        <w:pStyle w:val="Akapitzlist"/>
        <w:numPr>
          <w:ilvl w:val="0"/>
          <w:numId w:val="46"/>
        </w:numPr>
        <w:tabs>
          <w:tab w:val="left" w:pos="713"/>
        </w:tabs>
        <w:spacing w:before="4" w:line="237" w:lineRule="auto"/>
        <w:ind w:left="0" w:right="216" w:firstLine="0"/>
      </w:pPr>
      <w:r>
        <w:t>Przykłady takich ograniczeń obejmują podsłuchiwanie rozmów telefonicznych między oskarżonym a jego adwokatem (</w:t>
      </w:r>
      <w:proofErr w:type="spellStart"/>
      <w:r>
        <w:fldChar w:fldCharType="begin"/>
      </w:r>
      <w:r>
        <w:instrText xml:space="preserve"> HYPERLINK "http://hudoc.echr.coe.int/eng?i=001-83492" \h </w:instrText>
      </w:r>
      <w:r>
        <w:fldChar w:fldCharType="separate"/>
      </w:r>
      <w:r w:rsidRPr="00286584">
        <w:rPr>
          <w:i/>
          <w:color w:val="0071BB"/>
        </w:rPr>
        <w:t>Zagaria</w:t>
      </w:r>
      <w:proofErr w:type="spellEnd"/>
      <w:r w:rsidRPr="00286584">
        <w:rPr>
          <w:i/>
          <w:color w:val="0071BB"/>
        </w:rPr>
        <w:t xml:space="preserve"> przeciwko Włochom</w:t>
      </w:r>
      <w:r>
        <w:t>,</w:t>
      </w:r>
      <w:r>
        <w:fldChar w:fldCharType="end"/>
      </w:r>
      <w:r>
        <w:t xml:space="preserve"> § 36); obsesyjne ograniczenie liczby i długości wizyt adwokatów u oskarżonego (</w:t>
      </w:r>
      <w:proofErr w:type="spellStart"/>
      <w:r>
        <w:fldChar w:fldCharType="begin"/>
      </w:r>
      <w:r>
        <w:instrText xml:space="preserve"> HYPERLINK "http://hudoc.echr.coe.int/eng?i=001-69022" \h </w:instrText>
      </w:r>
      <w:r>
        <w:fldChar w:fldCharType="separate"/>
      </w:r>
      <w:r w:rsidRPr="00286584">
        <w:rPr>
          <w:i/>
          <w:color w:val="0071BB"/>
        </w:rPr>
        <w:t>Öcalan</w:t>
      </w:r>
      <w:proofErr w:type="spellEnd"/>
      <w:r w:rsidRPr="00286584">
        <w:rPr>
          <w:i/>
          <w:color w:val="0071BB"/>
        </w:rPr>
        <w:t xml:space="preserve"> przeciwko Turcji</w:t>
      </w:r>
      <w:r>
        <w:rPr>
          <w:i/>
          <w:color w:val="0071BB"/>
        </w:rPr>
        <w:fldChar w:fldCharType="end"/>
      </w:r>
      <w:r w:rsidRPr="00286584">
        <w:rPr>
          <w:i/>
          <w:color w:val="0071BB"/>
        </w:rPr>
        <w:t xml:space="preserve"> </w:t>
      </w:r>
      <w:r>
        <w:t>[WI], § 135); brak prywatności podczas wideokonferencji (</w:t>
      </w:r>
      <w:proofErr w:type="spellStart"/>
      <w:r>
        <w:fldChar w:fldCharType="begin"/>
      </w:r>
      <w:r>
        <w:instrText xml:space="preserve"> HYPERLINK "http://hudoc.echr.coe.int/eng?i=001-101568" \h </w:instrText>
      </w:r>
      <w:r>
        <w:fldChar w:fldCharType="separate"/>
      </w:r>
      <w:r w:rsidRPr="00286584">
        <w:rPr>
          <w:i/>
          <w:color w:val="0071BB"/>
        </w:rPr>
        <w:t>Sachnovskiy</w:t>
      </w:r>
      <w:proofErr w:type="spellEnd"/>
      <w:r w:rsidRPr="00286584">
        <w:rPr>
          <w:i/>
          <w:color w:val="0071BB"/>
        </w:rPr>
        <w:t xml:space="preserve"> przeciwko Rosji</w:t>
      </w:r>
      <w:r>
        <w:rPr>
          <w:i/>
          <w:color w:val="0071BB"/>
        </w:rPr>
        <w:fldChar w:fldCharType="end"/>
      </w:r>
      <w:r w:rsidRPr="00286584">
        <w:rPr>
          <w:i/>
          <w:color w:val="0071BB"/>
        </w:rPr>
        <w:t xml:space="preserve"> </w:t>
      </w:r>
      <w:r>
        <w:t xml:space="preserve">[WI], § 104; </w:t>
      </w:r>
      <w:hyperlink r:id="rId863">
        <w:proofErr w:type="spellStart"/>
        <w:r w:rsidRPr="00286584">
          <w:rPr>
            <w:i/>
            <w:color w:val="0071BB"/>
          </w:rPr>
          <w:t>Gorbunov</w:t>
        </w:r>
        <w:proofErr w:type="spellEnd"/>
        <w:r w:rsidRPr="00286584">
          <w:rPr>
            <w:i/>
            <w:color w:val="0071BB"/>
          </w:rPr>
          <w:t xml:space="preserve"> i </w:t>
        </w:r>
        <w:proofErr w:type="spellStart"/>
        <w:r w:rsidRPr="00286584">
          <w:rPr>
            <w:i/>
            <w:color w:val="0071BB"/>
          </w:rPr>
          <w:t>Gorbachev</w:t>
        </w:r>
        <w:proofErr w:type="spellEnd"/>
        <w:r w:rsidRPr="00286584">
          <w:rPr>
            <w:i/>
            <w:color w:val="0071BB"/>
          </w:rPr>
          <w:t xml:space="preserve"> przeciwko Rosji</w:t>
        </w:r>
      </w:hyperlink>
      <w:r>
        <w:t>, § 37); kontrola przesłuchań przez organy ścigania (</w:t>
      </w:r>
      <w:hyperlink r:id="rId864">
        <w:r w:rsidRPr="00286584">
          <w:rPr>
            <w:i/>
            <w:color w:val="0071BB"/>
          </w:rPr>
          <w:t>Rybacki przeciwko Polsce</w:t>
        </w:r>
        <w:r>
          <w:t>,</w:t>
        </w:r>
      </w:hyperlink>
      <w:r>
        <w:t xml:space="preserve"> § 58); nadzór sędziego śledczego nad kontaktami zatrzymanego z obrońcą (</w:t>
      </w:r>
      <w:proofErr w:type="spellStart"/>
      <w:r>
        <w:fldChar w:fldCharType="begin"/>
      </w:r>
      <w:r>
        <w:instrText xml:space="preserve"> HYPERLINK "http://hudoc.echr.coe.int/eng?i=001-60021" \h </w:instrText>
      </w:r>
      <w:r>
        <w:fldChar w:fldCharType="separate"/>
      </w:r>
      <w:r w:rsidRPr="00286584">
        <w:rPr>
          <w:i/>
          <w:color w:val="0071BB"/>
        </w:rPr>
        <w:t>Lanz</w:t>
      </w:r>
      <w:proofErr w:type="spellEnd"/>
      <w:r w:rsidRPr="00286584">
        <w:rPr>
          <w:i/>
          <w:color w:val="0071BB"/>
        </w:rPr>
        <w:t xml:space="preserve"> przeciwko Austrii</w:t>
      </w:r>
      <w:r>
        <w:t>,</w:t>
      </w:r>
      <w:r>
        <w:fldChar w:fldCharType="end"/>
      </w:r>
      <w:r>
        <w:t xml:space="preserve"> § 52); nadzór nad porozumiewaniem się oskarżonego z adwokatem na sali sądowej (</w:t>
      </w:r>
      <w:proofErr w:type="spellStart"/>
      <w:r>
        <w:fldChar w:fldCharType="begin"/>
      </w:r>
      <w:r>
        <w:instrText xml:space="preserve"> HYPERLINK "http://hudoc.echr.coe.int/eng?i=001-122697" \h </w:instrText>
      </w:r>
      <w:r>
        <w:fldChar w:fldCharType="separate"/>
      </w:r>
      <w:r w:rsidRPr="00286584">
        <w:rPr>
          <w:i/>
          <w:color w:val="0071BB"/>
        </w:rPr>
        <w:t>Khodorkovskiy</w:t>
      </w:r>
      <w:proofErr w:type="spellEnd"/>
      <w:r w:rsidRPr="00286584">
        <w:rPr>
          <w:i/>
          <w:color w:val="0071BB"/>
        </w:rPr>
        <w:t xml:space="preserve"> i </w:t>
      </w:r>
      <w:proofErr w:type="spellStart"/>
      <w:r w:rsidRPr="00286584">
        <w:rPr>
          <w:i/>
          <w:color w:val="0071BB"/>
        </w:rPr>
        <w:t>Lebedev</w:t>
      </w:r>
      <w:proofErr w:type="spellEnd"/>
      <w:r>
        <w:rPr>
          <w:i/>
          <w:color w:val="0071BB"/>
        </w:rPr>
        <w:fldChar w:fldCharType="end"/>
      </w:r>
      <w:r>
        <w:rPr>
          <w:i/>
        </w:rPr>
        <w:t xml:space="preserve"> </w:t>
      </w:r>
      <w:hyperlink r:id="rId865">
        <w:r w:rsidRPr="00286584">
          <w:rPr>
            <w:i/>
            <w:color w:val="0071BB"/>
          </w:rPr>
          <w:t>przeciwko Rosji</w:t>
        </w:r>
        <w:r>
          <w:t>,</w:t>
        </w:r>
      </w:hyperlink>
      <w:r>
        <w:t xml:space="preserve"> §§ 642-647), oraz niemożność swobodnego porozumiewania się z prawnikiem z powodu groźby nałożenia sankcji (</w:t>
      </w:r>
      <w:hyperlink r:id="rId866">
        <w:r w:rsidRPr="00286584">
          <w:rPr>
            <w:i/>
            <w:color w:val="0071BB"/>
          </w:rPr>
          <w:t>M przeciwko Holandii,</w:t>
        </w:r>
      </w:hyperlink>
      <w:r>
        <w:t xml:space="preserve"> § 92).</w:t>
      </w:r>
    </w:p>
    <w:p w:rsidR="003C154C" w:rsidRDefault="003C154C" w:rsidP="00324BC1">
      <w:pPr>
        <w:pStyle w:val="Akapitzlist"/>
        <w:numPr>
          <w:ilvl w:val="0"/>
          <w:numId w:val="46"/>
        </w:numPr>
        <w:tabs>
          <w:tab w:val="left" w:pos="713"/>
        </w:tabs>
        <w:spacing w:before="57"/>
        <w:ind w:left="0" w:firstLine="0"/>
      </w:pPr>
      <w:r>
        <w:t xml:space="preserve">Prawo oskarżonego do porozumiewania się z adwokatem poza przesłuchaniem przez osobę </w:t>
      </w:r>
      <w:r>
        <w:lastRenderedPageBreak/>
        <w:t>trzecią może zostać ograniczone, jeżeli istnieje ku temu dobre uzasadnienie, ale takie ograniczenie nie powinno pozbawiać oskarżonego prawa do rzetelnego przesłuchania (</w:t>
      </w:r>
      <w:proofErr w:type="spellStart"/>
      <w:r>
        <w:fldChar w:fldCharType="begin"/>
      </w:r>
      <w:r>
        <w:instrText xml:space="preserve"> HYPERLINK "http://hudoc.echr.coe.int/eng?i=001-69022" \h </w:instrText>
      </w:r>
      <w:r>
        <w:fldChar w:fldCharType="separate"/>
      </w:r>
      <w:r w:rsidRPr="00286584">
        <w:rPr>
          <w:i/>
          <w:color w:val="0071BB"/>
        </w:rPr>
        <w:t>Öcalan</w:t>
      </w:r>
      <w:proofErr w:type="spellEnd"/>
      <w:r w:rsidRPr="00286584">
        <w:rPr>
          <w:i/>
          <w:color w:val="0071BB"/>
        </w:rPr>
        <w:t xml:space="preserve"> przeciwko Turcji</w:t>
      </w:r>
      <w:r>
        <w:rPr>
          <w:i/>
          <w:color w:val="0071BB"/>
        </w:rPr>
        <w:fldChar w:fldCharType="end"/>
      </w:r>
      <w:r>
        <w:t>,</w:t>
      </w:r>
      <w:r w:rsidRPr="00286584">
        <w:rPr>
          <w:i/>
          <w:color w:val="0071BB"/>
        </w:rPr>
        <w:t xml:space="preserve"> </w:t>
      </w:r>
      <w:r>
        <w:t>[WI], § 133). „Dobrym powodem” w tym kontekście jest jeden z „przekonujących powodów” uzasadniających to ograniczenie (</w:t>
      </w:r>
      <w:hyperlink r:id="rId867">
        <w:r w:rsidRPr="00286584">
          <w:rPr>
            <w:i/>
            <w:color w:val="0071BB"/>
          </w:rPr>
          <w:t>Moroz przeciwko Ukrainie</w:t>
        </w:r>
        <w:r>
          <w:t>,</w:t>
        </w:r>
      </w:hyperlink>
      <w:r>
        <w:t xml:space="preserve"> §§ 67-70). „Przekonujące powody” mogą zaistnieć wówczas, gdy zostanie przekonująco wykazane, że środki ograniczające prawo do poufnej komunikacji z adwokatem miały na celu zapobieżenie ryzyku zmowy wynikającej z</w:t>
      </w:r>
      <w:r>
        <w:rPr>
          <w:sz w:val="26"/>
        </w:rPr>
        <w:t> </w:t>
      </w:r>
      <w:r>
        <w:t>kontaktów adwokata z skarżącym, lub w przypadku kwestii związanych z etyką zawodową adwokata lub bezprawnym zachowaniem (</w:t>
      </w:r>
      <w:hyperlink r:id="rId868">
        <w:r w:rsidRPr="00286584">
          <w:rPr>
            <w:i/>
            <w:color w:val="0071BB"/>
          </w:rPr>
          <w:t>S. przeciwko Szwajcarii</w:t>
        </w:r>
        <w:r>
          <w:t>,</w:t>
        </w:r>
      </w:hyperlink>
      <w:r>
        <w:t xml:space="preserve"> § 49; </w:t>
      </w:r>
      <w:hyperlink r:id="rId869">
        <w:r w:rsidRPr="00286584">
          <w:rPr>
            <w:i/>
            <w:color w:val="0071BB"/>
          </w:rPr>
          <w:t>Rybacki przeciwko Polsce</w:t>
        </w:r>
        <w:r>
          <w:t>,</w:t>
        </w:r>
      </w:hyperlink>
      <w:r>
        <w:t xml:space="preserve"> § 59), w tym podejrzenie nadużycia poufności i zagrożenia dla bezpieczeństwa (</w:t>
      </w:r>
      <w:proofErr w:type="spellStart"/>
      <w:r>
        <w:fldChar w:fldCharType="begin"/>
      </w:r>
      <w:r>
        <w:instrText xml:space="preserve"> HYPERLINK "http://hudoc.echr.coe.int/eng?i=001-122697" \h </w:instrText>
      </w:r>
      <w:r>
        <w:fldChar w:fldCharType="separate"/>
      </w:r>
      <w:r w:rsidRPr="00286584">
        <w:rPr>
          <w:i/>
          <w:color w:val="0071BB"/>
        </w:rPr>
        <w:t>Khodorkovskiy</w:t>
      </w:r>
      <w:proofErr w:type="spellEnd"/>
      <w:r w:rsidRPr="00286584">
        <w:rPr>
          <w:i/>
          <w:color w:val="0071BB"/>
        </w:rPr>
        <w:t xml:space="preserve"> i</w:t>
      </w:r>
      <w:r>
        <w:rPr>
          <w:i/>
          <w:color w:val="0071BB"/>
        </w:rPr>
        <w:t> </w:t>
      </w:r>
      <w:proofErr w:type="spellStart"/>
      <w:r w:rsidRPr="00286584">
        <w:rPr>
          <w:i/>
          <w:color w:val="0071BB"/>
        </w:rPr>
        <w:t>Lebedev</w:t>
      </w:r>
      <w:proofErr w:type="spellEnd"/>
      <w:r w:rsidRPr="00286584">
        <w:rPr>
          <w:i/>
          <w:color w:val="0071BB"/>
        </w:rPr>
        <w:t xml:space="preserve"> przeciwko Rosji</w:t>
      </w:r>
      <w:r>
        <w:t>,</w:t>
      </w:r>
      <w:r>
        <w:fldChar w:fldCharType="end"/>
      </w:r>
      <w:r>
        <w:t xml:space="preserve"> § 641). Jeśli chodzi o wpływ takich ograniczeń na ogólną rzetelność postępowania, istotnym czynnikiem będzie czas ich stosowania </w:t>
      </w:r>
      <w:hyperlink r:id="rId870">
        <w:r w:rsidRPr="00286584">
          <w:rPr>
            <w:i/>
            <w:color w:val="0071BB"/>
          </w:rPr>
          <w:t>(Rybacki przeciwko Polsce</w:t>
        </w:r>
      </w:hyperlink>
      <w:r>
        <w:t>, 61) oraz, w stosownych przypadkach, zakres, w jakim oświadczenia uzyskane od oskarżonego, który nie skorzystał z poufnej komunikacji z adwokatem, zostały wykorzystane w postępowaniu (</w:t>
      </w:r>
      <w:hyperlink r:id="rId871">
        <w:r w:rsidRPr="00286584">
          <w:rPr>
            <w:i/>
            <w:color w:val="0071BB"/>
          </w:rPr>
          <w:t>Moroz przeciwko Ukrainie</w:t>
        </w:r>
      </w:hyperlink>
      <w:r>
        <w:t>, § 72).</w:t>
      </w:r>
    </w:p>
    <w:p w:rsidR="003C154C" w:rsidRDefault="003C154C" w:rsidP="003C154C">
      <w:pPr>
        <w:pStyle w:val="Tekstpodstawowy"/>
        <w:spacing w:before="10"/>
        <w:ind w:left="0"/>
        <w:jc w:val="left"/>
        <w:rPr>
          <w:sz w:val="19"/>
        </w:rPr>
      </w:pPr>
    </w:p>
    <w:p w:rsidR="003C154C" w:rsidRDefault="003C154C" w:rsidP="003C154C">
      <w:pPr>
        <w:pStyle w:val="Nagwek5"/>
        <w:spacing w:before="1"/>
        <w:ind w:left="0"/>
      </w:pPr>
      <w:r>
        <w:rPr>
          <w:color w:val="2E2E2E"/>
        </w:rPr>
        <w:t>ii. Skuteczność pomocy prawnej</w:t>
      </w:r>
    </w:p>
    <w:p w:rsidR="003C154C" w:rsidRDefault="003C154C" w:rsidP="00324BC1">
      <w:pPr>
        <w:pStyle w:val="Akapitzlist"/>
        <w:numPr>
          <w:ilvl w:val="0"/>
          <w:numId w:val="46"/>
        </w:numPr>
        <w:tabs>
          <w:tab w:val="left" w:pos="713"/>
        </w:tabs>
        <w:spacing w:before="117"/>
        <w:ind w:left="0" w:right="214" w:firstLine="0"/>
      </w:pPr>
      <w:r>
        <w:t>W art. 6 ust. 3 lit. c) zapisano prawo do „praktycznej i skutecznej” pomocy prawnej. Samo wyznaczenie adwokata udzielającego pomocy prawnej nie zapewnia skutecznej pomocy, ponieważ wyznaczony adwokat może umrzeć, poważnie zachorować, może nie być w stanie wykonywać swoich obowiązków przez dłuższy okres czasu lub uchylać się od ich wykonywania (</w:t>
      </w:r>
      <w:proofErr w:type="spellStart"/>
      <w:r>
        <w:fldChar w:fldCharType="begin"/>
      </w:r>
      <w:r>
        <w:instrText xml:space="preserve"> HYPERLINK "http://hudoc.echr.coe.int/eng?i=001-57424" \h </w:instrText>
      </w:r>
      <w:r>
        <w:fldChar w:fldCharType="separate"/>
      </w:r>
      <w:r>
        <w:rPr>
          <w:i/>
          <w:color w:val="0071BB"/>
        </w:rPr>
        <w:t>Artico</w:t>
      </w:r>
      <w:proofErr w:type="spellEnd"/>
      <w:r>
        <w:rPr>
          <w:i/>
          <w:color w:val="0071BB"/>
        </w:rPr>
        <w:t xml:space="preserve"> przeciwko Włochom</w:t>
      </w:r>
      <w:r>
        <w:t>,</w:t>
      </w:r>
      <w:r>
        <w:fldChar w:fldCharType="end"/>
      </w:r>
      <w:r>
        <w:t xml:space="preserve"> § 33; </w:t>
      </w:r>
      <w:hyperlink r:id="rId872">
        <w:proofErr w:type="spellStart"/>
        <w:r>
          <w:rPr>
            <w:i/>
            <w:color w:val="0071BB"/>
          </w:rPr>
          <w:t>Vamvakas</w:t>
        </w:r>
        <w:proofErr w:type="spellEnd"/>
        <w:r>
          <w:rPr>
            <w:i/>
            <w:color w:val="0071BB"/>
          </w:rPr>
          <w:t xml:space="preserve"> przeciwko Grecji (nr 2)</w:t>
        </w:r>
        <w:r>
          <w:t>,</w:t>
        </w:r>
      </w:hyperlink>
      <w:r>
        <w:t xml:space="preserve"> § 36).</w:t>
      </w:r>
    </w:p>
    <w:p w:rsidR="003C154C" w:rsidRDefault="003C154C" w:rsidP="00324BC1">
      <w:pPr>
        <w:pStyle w:val="Akapitzlist"/>
        <w:numPr>
          <w:ilvl w:val="0"/>
          <w:numId w:val="46"/>
        </w:numPr>
        <w:tabs>
          <w:tab w:val="left" w:pos="713"/>
        </w:tabs>
        <w:ind w:left="0" w:right="216" w:firstLine="0"/>
      </w:pPr>
      <w:r>
        <w:t>Jednakże Układające się Państwo nie może być pociągnięte do odpowiedzialności za każde uchybienie ze strony adwokata wyznaczonego do celów pomocy prawnej lub wybranego przez oskarżonego (</w:t>
      </w:r>
      <w:proofErr w:type="spellStart"/>
      <w:r>
        <w:fldChar w:fldCharType="begin"/>
      </w:r>
      <w:r>
        <w:instrText xml:space="preserve"> HYPERLINK "http://hudoc.echr.coe.int/eng?i=001-60884" \h </w:instrText>
      </w:r>
      <w:r>
        <w:fldChar w:fldCharType="separate"/>
      </w:r>
      <w:r w:rsidRPr="00286584">
        <w:rPr>
          <w:i/>
          <w:color w:val="0071BB"/>
        </w:rPr>
        <w:t>Lagerblom</w:t>
      </w:r>
      <w:proofErr w:type="spellEnd"/>
      <w:r w:rsidRPr="00286584">
        <w:rPr>
          <w:i/>
          <w:color w:val="0071BB"/>
        </w:rPr>
        <w:t xml:space="preserve"> przeciwko Szwecji</w:t>
      </w:r>
      <w:r>
        <w:rPr>
          <w:i/>
          <w:color w:val="0071BB"/>
        </w:rPr>
        <w:fldChar w:fldCharType="end"/>
      </w:r>
      <w:r>
        <w:t>, § 56;</w:t>
      </w:r>
      <w:hyperlink r:id="rId873">
        <w:r w:rsidRPr="00286584">
          <w:rPr>
            <w:color w:val="0071BB"/>
          </w:rPr>
          <w:t xml:space="preserve"> </w:t>
        </w:r>
        <w:proofErr w:type="spellStart"/>
        <w:r w:rsidRPr="00286584">
          <w:rPr>
            <w:i/>
            <w:color w:val="0071BB"/>
          </w:rPr>
          <w:t>Kamasinski</w:t>
        </w:r>
        <w:proofErr w:type="spellEnd"/>
        <w:r w:rsidRPr="00286584">
          <w:rPr>
            <w:i/>
            <w:color w:val="0071BB"/>
          </w:rPr>
          <w:t xml:space="preserve"> przeciwko Austrii</w:t>
        </w:r>
        <w:r>
          <w:t>,</w:t>
        </w:r>
      </w:hyperlink>
      <w:r>
        <w:t xml:space="preserve"> § 65). Ze względu na niezależność zawodów prawniczych sposób prowadzenia obrony jest zasadniczo sprawą pomiędzy oskarżonym a jego pełnomocnikiem; Układające się Państwa są zobowiązane do interwencji tylko wtedy, gdy brak skutecznego zastępstwa ze strony adwokata jest oczywisty lub został im w wystarczającym stopniu przedstawiony (</w:t>
      </w:r>
      <w:proofErr w:type="spellStart"/>
      <w:r>
        <w:fldChar w:fldCharType="begin"/>
      </w:r>
      <w:r>
        <w:instrText xml:space="preserve"> HYPERLINK "http://hudoc.echr.coe.int/eng?i=001-57852" \h </w:instrText>
      </w:r>
      <w:r>
        <w:fldChar w:fldCharType="separate"/>
      </w:r>
      <w:r w:rsidRPr="00286584">
        <w:rPr>
          <w:i/>
          <w:color w:val="0071BB"/>
        </w:rPr>
        <w:t>Imbrioscia</w:t>
      </w:r>
      <w:proofErr w:type="spellEnd"/>
      <w:r w:rsidRPr="00286584">
        <w:rPr>
          <w:i/>
          <w:color w:val="0071BB"/>
        </w:rPr>
        <w:t xml:space="preserve"> przeciwko Szwajcarii</w:t>
      </w:r>
      <w:r>
        <w:rPr>
          <w:i/>
          <w:color w:val="0071BB"/>
        </w:rPr>
        <w:fldChar w:fldCharType="end"/>
      </w:r>
      <w:r>
        <w:t xml:space="preserve">, § 41; </w:t>
      </w:r>
      <w:hyperlink r:id="rId874">
        <w:r w:rsidRPr="00286584">
          <w:rPr>
            <w:i/>
            <w:color w:val="0071BB"/>
          </w:rPr>
          <w:t>Daud przeciwko Portugalii</w:t>
        </w:r>
      </w:hyperlink>
      <w:r>
        <w:t>, § 38). Odpowiedzialność państwa może zaistnieć w przypadku, gdy adwokat po prostu nie podejmuje działań na rzecz oskarżonego (</w:t>
      </w:r>
      <w:proofErr w:type="spellStart"/>
      <w:r>
        <w:fldChar w:fldCharType="begin"/>
      </w:r>
      <w:r>
        <w:instrText xml:space="preserve"> HYPERLINK "http://hudoc.echr.coe.int/eng?i=001-57424" \h </w:instrText>
      </w:r>
      <w:r>
        <w:fldChar w:fldCharType="separate"/>
      </w:r>
      <w:r w:rsidRPr="00286584">
        <w:rPr>
          <w:i/>
          <w:color w:val="0071BB"/>
        </w:rPr>
        <w:t>Artico</w:t>
      </w:r>
      <w:proofErr w:type="spellEnd"/>
      <w:r w:rsidRPr="00286584">
        <w:rPr>
          <w:i/>
          <w:color w:val="0071BB"/>
        </w:rPr>
        <w:t xml:space="preserve"> przeciwko Włochom</w:t>
      </w:r>
      <w:r>
        <w:t>,</w:t>
      </w:r>
      <w:r>
        <w:fldChar w:fldCharType="end"/>
      </w:r>
      <w:r>
        <w:t xml:space="preserve"> §§ 33 i 36) lub nie spełnia istotnego wymogu proceduralnego, który nie może być zwyczajnie zrównany z nierozważną linią obrony lub zwykłym brakiem argumentacji (</w:t>
      </w:r>
      <w:proofErr w:type="spellStart"/>
      <w:r>
        <w:fldChar w:fldCharType="begin"/>
      </w:r>
      <w:r>
        <w:instrText xml:space="preserve"> HYPERLINK "http://hudoc.echr.coe.int/eng?i=001-60676" \h </w:instrText>
      </w:r>
      <w:r>
        <w:fldChar w:fldCharType="separate"/>
      </w:r>
      <w:r w:rsidRPr="00286584">
        <w:rPr>
          <w:i/>
          <w:color w:val="0071BB"/>
        </w:rPr>
        <w:t>Czekalla</w:t>
      </w:r>
      <w:proofErr w:type="spellEnd"/>
      <w:r w:rsidRPr="00286584">
        <w:rPr>
          <w:i/>
          <w:color w:val="0071BB"/>
        </w:rPr>
        <w:t xml:space="preserve"> przeciwko Portugalii</w:t>
      </w:r>
      <w:r>
        <w:rPr>
          <w:i/>
          <w:color w:val="0071BB"/>
        </w:rPr>
        <w:fldChar w:fldCharType="end"/>
      </w:r>
      <w:r>
        <w:t>, §§ 65 i 71).</w:t>
      </w:r>
    </w:p>
    <w:p w:rsidR="003C154C" w:rsidRDefault="003C154C" w:rsidP="00324BC1">
      <w:pPr>
        <w:pStyle w:val="Akapitzlist"/>
        <w:numPr>
          <w:ilvl w:val="0"/>
          <w:numId w:val="46"/>
        </w:numPr>
        <w:tabs>
          <w:tab w:val="left" w:pos="713"/>
        </w:tabs>
        <w:spacing w:before="120"/>
        <w:ind w:left="0" w:firstLine="0"/>
      </w:pPr>
      <w:r>
        <w:t xml:space="preserve">Takie same względy związane ze skutecznością pomocy prawnej mogą wyjątkowo mieć zastosowanie w kontekście adwokata wynajętego prywatnie. W sprawie </w:t>
      </w:r>
      <w:hyperlink r:id="rId875">
        <w:proofErr w:type="spellStart"/>
        <w:r>
          <w:rPr>
            <w:i/>
            <w:color w:val="0071BB"/>
          </w:rPr>
          <w:t>Güveç</w:t>
        </w:r>
        <w:proofErr w:type="spellEnd"/>
        <w:r>
          <w:rPr>
            <w:i/>
            <w:color w:val="0071BB"/>
          </w:rPr>
          <w:t xml:space="preserve"> przeciwko Turcji</w:t>
        </w:r>
      </w:hyperlink>
      <w:r>
        <w:rPr>
          <w:i/>
          <w:color w:val="0071BB"/>
        </w:rPr>
        <w:t xml:space="preserve"> </w:t>
      </w:r>
      <w:r>
        <w:t>(§ 131) Trybunał wziął pod uwagę młody wiek skarżącego (15 lat), wagę zarzucanych mu przestępstw (wykonywanie działalności w celu doprowadzenia do secesji terytorium kraju, które w tamtym czasie było zagrożone karą śmierci), pozornie sprzeczne zarzuty policji i świadka oskarżenia, oczywisty brak właściwej reprezentacji skarżącego przez jego adwokata (brak uczestnictwa w wielu przesłuchaniach) oraz liczne nieobecności skarżącego na przesłuchaniach. W tych okolicznościach Trybunał stwierdził, że sąd rozpatrujący sprawę powinien był zareagować w trybie pilnym, aby zapewnić skuteczną reprezentację prawną skarżącego.</w:t>
      </w:r>
    </w:p>
    <w:p w:rsidR="003C154C" w:rsidRDefault="003C154C" w:rsidP="003C154C">
      <w:pPr>
        <w:pStyle w:val="Tekstpodstawowy"/>
        <w:spacing w:before="11"/>
        <w:ind w:left="0"/>
        <w:jc w:val="left"/>
        <w:rPr>
          <w:sz w:val="19"/>
        </w:rPr>
      </w:pPr>
    </w:p>
    <w:p w:rsidR="003C154C" w:rsidRDefault="003C154C" w:rsidP="003C154C">
      <w:pPr>
        <w:pStyle w:val="Nagwek3"/>
        <w:spacing w:before="1"/>
      </w:pPr>
      <w:r>
        <w:rPr>
          <w:color w:val="2E2E2E"/>
        </w:rPr>
        <w:t>4. Przesłuchanie świadka (art. 6 ust. 3 lit. d))</w:t>
      </w:r>
    </w:p>
    <w:p w:rsidR="003C154C" w:rsidRDefault="003C154C" w:rsidP="003C154C">
      <w:pPr>
        <w:pStyle w:val="Tekstpodstawowy"/>
        <w:spacing w:before="11"/>
        <w:ind w:left="0"/>
        <w:jc w:val="left"/>
        <w:rPr>
          <w:b/>
          <w:sz w:val="21"/>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1845"/>
        </w:trPr>
        <w:tc>
          <w:tcPr>
            <w:tcW w:w="9244" w:type="dxa"/>
            <w:shd w:val="clear" w:color="auto" w:fill="F8F8F8"/>
          </w:tcPr>
          <w:p w:rsidR="003C154C" w:rsidRDefault="003C154C" w:rsidP="003C154C">
            <w:pPr>
              <w:pStyle w:val="TableParagraph"/>
              <w:ind w:left="107"/>
              <w:rPr>
                <w:b/>
              </w:rPr>
            </w:pPr>
            <w:r>
              <w:rPr>
                <w:b/>
                <w:color w:val="00538B"/>
              </w:rPr>
              <w:t>Artykuł 6 ust. 3 lit. d) Konwencji</w:t>
            </w:r>
          </w:p>
          <w:p w:rsidR="003C154C" w:rsidRDefault="003C154C" w:rsidP="003C154C">
            <w:pPr>
              <w:pStyle w:val="TableParagraph"/>
              <w:spacing w:before="123"/>
              <w:rPr>
                <w:sz w:val="20"/>
              </w:rPr>
            </w:pPr>
            <w:r>
              <w:rPr>
                <w:color w:val="252525"/>
                <w:sz w:val="20"/>
              </w:rPr>
              <w:t>„3. Każdy oskarżony o popełnienie czynu zagrożonego karą ma co najmniej prawo do:</w:t>
            </w:r>
          </w:p>
          <w:p w:rsidR="003C154C" w:rsidRDefault="003C154C" w:rsidP="003C154C">
            <w:pPr>
              <w:pStyle w:val="TableParagraph"/>
              <w:spacing w:before="121"/>
              <w:rPr>
                <w:sz w:val="20"/>
              </w:rPr>
            </w:pPr>
            <w:r>
              <w:rPr>
                <w:color w:val="252525"/>
                <w:sz w:val="20"/>
              </w:rPr>
              <w:t>[…]</w:t>
            </w:r>
          </w:p>
        </w:tc>
      </w:tr>
      <w:tr w:rsidR="003C154C" w:rsidTr="003C154C">
        <w:trPr>
          <w:trHeight w:val="1482"/>
        </w:trPr>
        <w:tc>
          <w:tcPr>
            <w:tcW w:w="9244" w:type="dxa"/>
            <w:shd w:val="clear" w:color="auto" w:fill="F8F8F8"/>
          </w:tcPr>
          <w:p w:rsidR="003C154C" w:rsidRDefault="003C154C" w:rsidP="003C154C">
            <w:pPr>
              <w:pStyle w:val="TableParagraph"/>
              <w:ind w:left="107"/>
              <w:rPr>
                <w:b/>
              </w:rPr>
            </w:pPr>
            <w:r>
              <w:rPr>
                <w:b/>
                <w:color w:val="00538B"/>
              </w:rPr>
              <w:lastRenderedPageBreak/>
              <w:t>Słowa kluczowe HUDOC</w:t>
            </w:r>
          </w:p>
          <w:p w:rsidR="003C154C" w:rsidRDefault="003C154C" w:rsidP="003C154C">
            <w:pPr>
              <w:pStyle w:val="TableParagraph"/>
              <w:spacing w:before="123"/>
              <w:rPr>
                <w:sz w:val="20"/>
              </w:rPr>
            </w:pPr>
            <w:r>
              <w:rPr>
                <w:color w:val="252525"/>
                <w:sz w:val="20"/>
              </w:rPr>
              <w:t>Oskarżenie o popełnienie czynu zagrożonego karą (6-3) – Prawo do obrony (6-3)</w:t>
            </w:r>
          </w:p>
          <w:p w:rsidR="003C154C" w:rsidRDefault="003C154C" w:rsidP="003C154C">
            <w:pPr>
              <w:pStyle w:val="TableParagraph"/>
              <w:spacing w:before="121"/>
              <w:rPr>
                <w:sz w:val="20"/>
              </w:rPr>
            </w:pPr>
            <w:r>
              <w:rPr>
                <w:color w:val="252525"/>
                <w:sz w:val="20"/>
              </w:rPr>
              <w:t>Świadkowie (6-3-d) – Przesłuchanie świadków (6-3-d) – Żądanie obecności świadków (6-3-d) – Takie same warunki (6-3-d)</w:t>
            </w:r>
          </w:p>
        </w:tc>
      </w:tr>
    </w:tbl>
    <w:p w:rsidR="003C154C" w:rsidRDefault="003C154C" w:rsidP="003C154C">
      <w:pPr>
        <w:pStyle w:val="Tekstpodstawowy"/>
        <w:ind w:left="0"/>
        <w:jc w:val="left"/>
        <w:rPr>
          <w:b/>
          <w:sz w:val="26"/>
        </w:rPr>
      </w:pPr>
    </w:p>
    <w:p w:rsidR="003C154C" w:rsidRDefault="003C154C" w:rsidP="00324BC1">
      <w:pPr>
        <w:pStyle w:val="Akapitzlist"/>
        <w:numPr>
          <w:ilvl w:val="0"/>
          <w:numId w:val="46"/>
        </w:numPr>
        <w:tabs>
          <w:tab w:val="left" w:pos="713"/>
        </w:tabs>
        <w:spacing w:before="57"/>
        <w:ind w:left="0" w:firstLine="0"/>
      </w:pPr>
      <w:r>
        <w:t>Gwarancje określone w art. 6 ust. 3 lit. d) stanowią szczególne aspekty prawa do rzetelnego procesu sądowego, o którym mowa w ust. 1 tego przepisu, a głównym celem Trybunału na mocy art. 6 ust. 1 jest ocena ogólnej rzetelności postępowania karnego. Dokonując tej oceny, Trybunał rozpatruje postępowanie jako całość, w tym sposób, w jaki uzyskano dowody, uwzględniając prawo do obrony, ale także interesy społeczeństwa i ofiar przy właściwym ściganiu oraz, w razie potrzeby, prawa świadków (</w:t>
      </w:r>
      <w:proofErr w:type="spellStart"/>
      <w:r w:rsidRPr="00CB60DC">
        <w:fldChar w:fldCharType="begin"/>
      </w:r>
      <w:r>
        <w:instrText xml:space="preserve"> HYPERLINK "http://hudoc.echr.coe.int/eng?i=001-159566" \h </w:instrText>
      </w:r>
      <w:r w:rsidRPr="00CB60DC">
        <w:fldChar w:fldCharType="separate"/>
      </w:r>
      <w:r w:rsidRPr="00CB60DC">
        <w:rPr>
          <w:i/>
          <w:color w:val="0071BB"/>
        </w:rPr>
        <w:t>Schatschaschwili</w:t>
      </w:r>
      <w:proofErr w:type="spellEnd"/>
      <w:r w:rsidRPr="00CB60DC">
        <w:rPr>
          <w:i/>
          <w:color w:val="0071BB"/>
        </w:rPr>
        <w:t xml:space="preserve"> przeciwko Niemcom</w:t>
      </w:r>
      <w:r w:rsidRPr="00CB60DC">
        <w:rPr>
          <w:i/>
          <w:color w:val="0071BB"/>
        </w:rPr>
        <w:fldChar w:fldCharType="end"/>
      </w:r>
      <w:r w:rsidRPr="00CB60DC">
        <w:rPr>
          <w:i/>
          <w:color w:val="0071BB"/>
        </w:rPr>
        <w:t xml:space="preserve"> </w:t>
      </w:r>
      <w:r>
        <w:t>[WI], §§ 100-101).</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7"/>
        </w:numPr>
        <w:tabs>
          <w:tab w:val="left" w:pos="535"/>
        </w:tabs>
        <w:ind w:left="0" w:hanging="314"/>
      </w:pPr>
      <w:r>
        <w:rPr>
          <w:color w:val="2E2E2E"/>
        </w:rPr>
        <w:t>Autonomiczne znaczenie terminu „świadek”</w:t>
      </w:r>
    </w:p>
    <w:p w:rsidR="003C154C" w:rsidRDefault="003C154C" w:rsidP="00324BC1">
      <w:pPr>
        <w:pStyle w:val="Akapitzlist"/>
        <w:numPr>
          <w:ilvl w:val="0"/>
          <w:numId w:val="46"/>
        </w:numPr>
        <w:tabs>
          <w:tab w:val="left" w:pos="713"/>
        </w:tabs>
        <w:spacing w:before="119"/>
        <w:ind w:left="0" w:right="215" w:firstLine="0"/>
      </w:pPr>
      <w:r>
        <w:t>Termin „świadek” ma autonomiczne znaczenie w systemie Konwencji, niezależnie od klasyfikacji w prawie krajowym (</w:t>
      </w:r>
      <w:proofErr w:type="spellStart"/>
      <w:r>
        <w:fldChar w:fldCharType="begin"/>
      </w:r>
      <w:r>
        <w:instrText xml:space="preserve"> HYPERLINK "http://hudoc.echr.coe.int/eng?i=001-110445" \h </w:instrText>
      </w:r>
      <w:r>
        <w:fldChar w:fldCharType="separate"/>
      </w:r>
      <w:r>
        <w:rPr>
          <w:i/>
          <w:color w:val="0071BB"/>
        </w:rPr>
        <w:t>Damir</w:t>
      </w:r>
      <w:proofErr w:type="spellEnd"/>
      <w:r>
        <w:rPr>
          <w:i/>
          <w:color w:val="0071BB"/>
        </w:rPr>
        <w:t xml:space="preserve"> </w:t>
      </w:r>
      <w:proofErr w:type="spellStart"/>
      <w:r>
        <w:rPr>
          <w:i/>
          <w:color w:val="0071BB"/>
        </w:rPr>
        <w:t>Sibgatullin</w:t>
      </w:r>
      <w:proofErr w:type="spellEnd"/>
      <w:r>
        <w:rPr>
          <w:i/>
          <w:color w:val="0071BB"/>
        </w:rPr>
        <w:t xml:space="preserve"> przeciwko Rosji</w:t>
      </w:r>
      <w:r>
        <w:t>,</w:t>
      </w:r>
      <w:r>
        <w:fldChar w:fldCharType="end"/>
      </w:r>
      <w:r>
        <w:t xml:space="preserve"> § 45; </w:t>
      </w:r>
      <w:hyperlink r:id="rId876">
        <w:r>
          <w:rPr>
            <w:i/>
            <w:color w:val="0071BB"/>
          </w:rPr>
          <w:t>S.N. przeciwko Szwecji</w:t>
        </w:r>
        <w:r>
          <w:t>,</w:t>
        </w:r>
      </w:hyperlink>
      <w:r>
        <w:t xml:space="preserve"> § 45). W przypadku, gdy zeznanie może służyć jako podstawa wyroku skazującego w stopniu materialnym, stanowi ono dowód, do którego mają zastosowanie gwarancje przewidziane w art. 6 ust. 1 i 3 lit. d) Konwencji (</w:t>
      </w:r>
      <w:proofErr w:type="spellStart"/>
      <w:r>
        <w:fldChar w:fldCharType="begin"/>
      </w:r>
      <w:r>
        <w:instrText xml:space="preserve"> HYPERLINK "http://hudoc.echr.coe.int/eng?i=001-77959" \h </w:instrText>
      </w:r>
      <w:r>
        <w:fldChar w:fldCharType="separate"/>
      </w:r>
      <w:r>
        <w:rPr>
          <w:i/>
          <w:color w:val="0071BB"/>
        </w:rPr>
        <w:t>Kaste</w:t>
      </w:r>
      <w:proofErr w:type="spellEnd"/>
      <w:r>
        <w:rPr>
          <w:i/>
          <w:color w:val="0071BB"/>
        </w:rPr>
        <w:t xml:space="preserve"> i </w:t>
      </w:r>
      <w:proofErr w:type="spellStart"/>
      <w:r>
        <w:rPr>
          <w:i/>
          <w:color w:val="0071BB"/>
        </w:rPr>
        <w:t>Mathisen</w:t>
      </w:r>
      <w:proofErr w:type="spellEnd"/>
      <w:r>
        <w:rPr>
          <w:i/>
          <w:color w:val="0071BB"/>
        </w:rPr>
        <w:t xml:space="preserve"> przeciwko Norwegii</w:t>
      </w:r>
      <w:r>
        <w:t>,</w:t>
      </w:r>
      <w:r>
        <w:fldChar w:fldCharType="end"/>
      </w:r>
      <w:r>
        <w:t xml:space="preserve"> § 53; </w:t>
      </w:r>
      <w:hyperlink r:id="rId877">
        <w:proofErr w:type="spellStart"/>
        <w:r>
          <w:rPr>
            <w:i/>
            <w:color w:val="0071BB"/>
          </w:rPr>
          <w:t>Lucá</w:t>
        </w:r>
        <w:proofErr w:type="spellEnd"/>
        <w:r>
          <w:rPr>
            <w:i/>
            <w:color w:val="0071BB"/>
          </w:rPr>
          <w:t xml:space="preserve"> przeciwko Włochom</w:t>
        </w:r>
        <w:r>
          <w:t>,</w:t>
        </w:r>
      </w:hyperlink>
      <w:r>
        <w:t xml:space="preserve"> § 41). Przykładem może być dowód przedstawiony przez osobę w kontekście konfrontacji lub bezpośredniego kontaktu z podejrzanym (</w:t>
      </w:r>
      <w:proofErr w:type="spellStart"/>
      <w:r>
        <w:fldChar w:fldCharType="begin"/>
      </w:r>
      <w:r>
        <w:instrText xml:space="preserve"> HYPERLINK "http://hudoc.echr.coe.int/eng?i=001-107201" \h </w:instrText>
      </w:r>
      <w:r>
        <w:fldChar w:fldCharType="separate"/>
      </w:r>
      <w:r>
        <w:rPr>
          <w:i/>
          <w:color w:val="0071BB"/>
        </w:rPr>
        <w:t>Vanfuli</w:t>
      </w:r>
      <w:proofErr w:type="spellEnd"/>
      <w:r>
        <w:rPr>
          <w:i/>
          <w:color w:val="0071BB"/>
        </w:rPr>
        <w:t xml:space="preserve"> przeciwko Rosji</w:t>
      </w:r>
      <w:r>
        <w:t>,</w:t>
      </w:r>
      <w:r>
        <w:fldChar w:fldCharType="end"/>
      </w:r>
      <w:r>
        <w:t xml:space="preserve"> § 110).</w:t>
      </w:r>
    </w:p>
    <w:p w:rsidR="003C154C" w:rsidRDefault="003C154C" w:rsidP="00324BC1">
      <w:pPr>
        <w:pStyle w:val="Akapitzlist"/>
        <w:numPr>
          <w:ilvl w:val="0"/>
          <w:numId w:val="46"/>
        </w:numPr>
        <w:tabs>
          <w:tab w:val="left" w:pos="284"/>
        </w:tabs>
        <w:spacing w:before="120"/>
        <w:ind w:left="0" w:right="0" w:firstLine="0"/>
      </w:pPr>
      <w:r>
        <w:t>Termin ten obejmuje również współoskarżonych (</w:t>
      </w:r>
      <w:proofErr w:type="spellStart"/>
      <w:r>
        <w:fldChar w:fldCharType="begin"/>
      </w:r>
      <w:r>
        <w:instrText xml:space="preserve"> HYPERLINK "http://hudoc.echr.coe.int/eng?i=001-90026" \h </w:instrText>
      </w:r>
      <w:r>
        <w:fldChar w:fldCharType="separate"/>
      </w:r>
      <w:r>
        <w:rPr>
          <w:i/>
          <w:color w:val="0071BB"/>
        </w:rPr>
        <w:t>Trofimov</w:t>
      </w:r>
      <w:proofErr w:type="spellEnd"/>
      <w:r>
        <w:rPr>
          <w:i/>
          <w:color w:val="0071BB"/>
        </w:rPr>
        <w:t xml:space="preserve"> przeciwko Rosji</w:t>
      </w:r>
      <w:r>
        <w:t>,</w:t>
      </w:r>
      <w:r>
        <w:fldChar w:fldCharType="end"/>
      </w:r>
      <w:r>
        <w:t xml:space="preserve"> § 37), ofiary (</w:t>
      </w:r>
      <w:hyperlink r:id="rId878">
        <w:r>
          <w:rPr>
            <w:i/>
            <w:color w:val="0071BB"/>
          </w:rPr>
          <w:t xml:space="preserve">Vladimir </w:t>
        </w:r>
        <w:proofErr w:type="spellStart"/>
        <w:r>
          <w:rPr>
            <w:i/>
            <w:color w:val="0071BB"/>
          </w:rPr>
          <w:t>Romanov</w:t>
        </w:r>
        <w:proofErr w:type="spellEnd"/>
        <w:r>
          <w:rPr>
            <w:i/>
            <w:color w:val="0071BB"/>
          </w:rPr>
          <w:t xml:space="preserve"> przeciwko Rosji</w:t>
        </w:r>
      </w:hyperlink>
      <w:r>
        <w:t>, § 97) oraz biegłych (</w:t>
      </w:r>
      <w:proofErr w:type="spellStart"/>
      <w:r>
        <w:fldChar w:fldCharType="begin"/>
      </w:r>
      <w:r>
        <w:instrText xml:space="preserve"> HYPERLINK "http://hudoc.echr.coe.int/eng?i=001-57972" \h </w:instrText>
      </w:r>
      <w:r>
        <w:fldChar w:fldCharType="separate"/>
      </w:r>
      <w:r>
        <w:rPr>
          <w:i/>
          <w:color w:val="0071BB"/>
        </w:rPr>
        <w:t>Doorson</w:t>
      </w:r>
      <w:proofErr w:type="spellEnd"/>
      <w:r>
        <w:rPr>
          <w:i/>
          <w:color w:val="0071BB"/>
        </w:rPr>
        <w:t xml:space="preserve"> przeciwko Holandii</w:t>
      </w:r>
      <w:r>
        <w:t>,</w:t>
      </w:r>
      <w:r>
        <w:fldChar w:fldCharType="end"/>
      </w:r>
      <w:r>
        <w:t xml:space="preserve"> §§ 81-82).</w:t>
      </w:r>
    </w:p>
    <w:p w:rsidR="003C154C" w:rsidRDefault="003C154C" w:rsidP="00324BC1">
      <w:pPr>
        <w:pStyle w:val="Akapitzlist"/>
        <w:numPr>
          <w:ilvl w:val="0"/>
          <w:numId w:val="46"/>
        </w:numPr>
        <w:tabs>
          <w:tab w:val="left" w:pos="713"/>
        </w:tabs>
        <w:spacing w:before="120"/>
        <w:ind w:left="0" w:firstLine="0"/>
      </w:pPr>
      <w:r>
        <w:t>Artykuł 6 ust. 3 lit. d) może być również stosowany do dowodów w postaci dokumentów (</w:t>
      </w:r>
      <w:proofErr w:type="spellStart"/>
      <w:r>
        <w:fldChar w:fldCharType="begin"/>
      </w:r>
      <w:r>
        <w:instrText xml:space="preserve"> HYPERLINK "http://hudoc.echr.coe.int/eng?i=001-90099" \h </w:instrText>
      </w:r>
      <w:r>
        <w:fldChar w:fldCharType="separate"/>
      </w:r>
      <w:r>
        <w:rPr>
          <w:i/>
          <w:color w:val="0071BB"/>
        </w:rPr>
        <w:t>Mirilashvili</w:t>
      </w:r>
      <w:proofErr w:type="spellEnd"/>
      <w:r>
        <w:rPr>
          <w:i/>
          <w:color w:val="0071BB"/>
        </w:rPr>
        <w:t xml:space="preserve"> przeciwko Rosji</w:t>
      </w:r>
      <w:r>
        <w:rPr>
          <w:i/>
          <w:color w:val="0071BB"/>
        </w:rPr>
        <w:fldChar w:fldCharType="end"/>
      </w:r>
      <w:r>
        <w:t xml:space="preserve">, §§ 158- 159; </w:t>
      </w:r>
      <w:hyperlink r:id="rId879">
        <w:r>
          <w:rPr>
            <w:i/>
            <w:color w:val="0071BB"/>
          </w:rPr>
          <w:t xml:space="preserve">Chap </w:t>
        </w:r>
        <w:proofErr w:type="spellStart"/>
        <w:r>
          <w:rPr>
            <w:i/>
            <w:color w:val="0071BB"/>
          </w:rPr>
          <w:t>Ltd</w:t>
        </w:r>
        <w:proofErr w:type="spellEnd"/>
        <w:r>
          <w:rPr>
            <w:i/>
            <w:color w:val="0071BB"/>
          </w:rPr>
          <w:t xml:space="preserve"> przeciwko Armenii</w:t>
        </w:r>
        <w:r>
          <w:t>,</w:t>
        </w:r>
      </w:hyperlink>
      <w:r>
        <w:t xml:space="preserve"> § 48), w tym sprawozdania przygotowane przez funkcjonariusza aresztującego (</w:t>
      </w:r>
      <w:proofErr w:type="spellStart"/>
      <w:r>
        <w:fldChar w:fldCharType="begin"/>
      </w:r>
      <w:r>
        <w:instrText xml:space="preserve"> HYPERLINK "http://hudoc.echr.coe.int/eng?i=001-180832" \h </w:instrText>
      </w:r>
      <w:r>
        <w:fldChar w:fldCharType="separate"/>
      </w:r>
      <w:r>
        <w:rPr>
          <w:i/>
          <w:color w:val="0071BB"/>
        </w:rPr>
        <w:t>Butkevich</w:t>
      </w:r>
      <w:proofErr w:type="spellEnd"/>
      <w:r>
        <w:rPr>
          <w:i/>
          <w:color w:val="0071BB"/>
        </w:rPr>
        <w:fldChar w:fldCharType="end"/>
      </w:r>
      <w:hyperlink r:id="rId880">
        <w:r>
          <w:rPr>
            <w:i/>
            <w:color w:val="0071BB"/>
          </w:rPr>
          <w:t xml:space="preserve"> przeciwko Rosji,</w:t>
        </w:r>
      </w:hyperlink>
      <w:r>
        <w:t xml:space="preserve"> §§ 98-99).</w:t>
      </w:r>
    </w:p>
    <w:p w:rsidR="003C154C" w:rsidRDefault="003C154C" w:rsidP="003C154C">
      <w:pPr>
        <w:pStyle w:val="Tekstpodstawowy"/>
        <w:spacing w:before="9"/>
        <w:ind w:left="0"/>
        <w:jc w:val="left"/>
        <w:rPr>
          <w:sz w:val="19"/>
        </w:rPr>
      </w:pPr>
    </w:p>
    <w:p w:rsidR="003C154C" w:rsidRDefault="003C154C" w:rsidP="00324BC1">
      <w:pPr>
        <w:pStyle w:val="Nagwek4"/>
        <w:numPr>
          <w:ilvl w:val="0"/>
          <w:numId w:val="7"/>
        </w:numPr>
        <w:tabs>
          <w:tab w:val="left" w:pos="547"/>
        </w:tabs>
        <w:ind w:left="0" w:hanging="326"/>
      </w:pPr>
      <w:r>
        <w:rPr>
          <w:color w:val="2E2E2E"/>
        </w:rPr>
        <w:t>Prawo do przesłuchania świadków</w:t>
      </w:r>
    </w:p>
    <w:p w:rsidR="003C154C" w:rsidRDefault="003C154C" w:rsidP="003C154C">
      <w:pPr>
        <w:pStyle w:val="Tekstpodstawowy"/>
        <w:spacing w:before="10"/>
        <w:ind w:left="0"/>
        <w:jc w:val="left"/>
        <w:rPr>
          <w:b/>
          <w:sz w:val="19"/>
        </w:rPr>
      </w:pPr>
    </w:p>
    <w:p w:rsidR="003C154C" w:rsidRDefault="003C154C" w:rsidP="003C154C">
      <w:pPr>
        <w:pStyle w:val="Nagwek5"/>
        <w:ind w:left="0"/>
      </w:pPr>
      <w:r>
        <w:rPr>
          <w:color w:val="2E2E2E"/>
        </w:rPr>
        <w:t>I. Zasady ogólne</w:t>
      </w:r>
    </w:p>
    <w:p w:rsidR="003C154C" w:rsidRDefault="003C154C" w:rsidP="00324BC1">
      <w:pPr>
        <w:pStyle w:val="Akapitzlist"/>
        <w:numPr>
          <w:ilvl w:val="0"/>
          <w:numId w:val="46"/>
        </w:numPr>
        <w:tabs>
          <w:tab w:val="left" w:pos="713"/>
        </w:tabs>
        <w:spacing w:before="117"/>
        <w:ind w:left="0" w:right="214" w:firstLine="0"/>
      </w:pPr>
      <w:r>
        <w:t>Biorąc pod uwagę, że dopuszczalność dowodów podlega regulacji przez prawo krajowe i sądy krajowe, jedynym przedmiotem rozważań Trybunału na podstawie art. 6 ust. 1 i 3 lit. d) Konwencji jest zbadanie, czy postępowanie zostało przeprowadzone w sposób rzetelny (</w:t>
      </w:r>
      <w:hyperlink r:id="rId881">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hyperlink r:id="rId882"/>
      <w:r>
        <w:rPr>
          <w:i/>
          <w:color w:val="0071BB"/>
        </w:rPr>
        <w:t xml:space="preserve"> </w:t>
      </w:r>
      <w:r>
        <w:t>[WI], § 118).</w:t>
      </w:r>
    </w:p>
    <w:p w:rsidR="003C154C" w:rsidRDefault="003C154C" w:rsidP="00324BC1">
      <w:pPr>
        <w:pStyle w:val="Akapitzlist"/>
        <w:numPr>
          <w:ilvl w:val="0"/>
          <w:numId w:val="46"/>
        </w:numPr>
        <w:tabs>
          <w:tab w:val="left" w:pos="713"/>
        </w:tabs>
        <w:spacing w:before="119"/>
        <w:ind w:left="0" w:right="212" w:firstLine="0"/>
      </w:pPr>
      <w:r>
        <w:t>Artykuł 6 ust. 1 i 3 lit. d) Konwencji zawiera domniemanie zakazu wykorzystania dowodów ze słyszenia przeciwko oskarżonemu w postępowaniu karnym. Wyłączenie wykorzystania dowodów ze słyszenia jest również uzasadnione, gdy dowody te mogą być uznane za pomocne w obronie (</w:t>
      </w:r>
      <w:hyperlink r:id="rId883">
        <w:r>
          <w:rPr>
            <w:i/>
            <w:color w:val="0071BB"/>
          </w:rPr>
          <w:t>Thomas przeciwko Zjednoczonemu</w:t>
        </w:r>
      </w:hyperlink>
      <w:hyperlink r:id="rId884">
        <w:r>
          <w:rPr>
            <w:i/>
            <w:color w:val="0071BB"/>
          </w:rPr>
          <w:t xml:space="preserve"> Królestwu</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6"/>
        </w:numPr>
        <w:tabs>
          <w:tab w:val="left" w:pos="711"/>
        </w:tabs>
        <w:ind w:left="0" w:firstLine="0"/>
      </w:pPr>
      <w:r>
        <w:t>Zgodnie z art. 6 ust. 3 lit. d), zanim oskarżony może być skazany, całość materiału dowodowego przeciwko niemu musi być przedstawiona w jego obecności podczas publicznego rozpatrzenia w celu umożliwienia kontradyktoryjności. Wyjątki od tej zasady są możliwe, ale nie mogą naruszać praw do obrony, które – co do zasady – wymagają, aby oskarżonemu zapewnić adekwatną i stosowną możliwość konfrontacji i zadania pytań świadkowi zeznającemu przeciwko niemu, albo podczas składania zeznań przez świadka, albo na późniejszym etapie postępowania (</w:t>
      </w:r>
      <w:hyperlink r:id="rId885">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r>
        <w:rPr>
          <w:i/>
          <w:color w:val="0071BB"/>
        </w:rPr>
        <w:t xml:space="preserve"> </w:t>
      </w:r>
      <w:r>
        <w:t xml:space="preserve">[WI], § 118; </w:t>
      </w:r>
      <w:hyperlink r:id="rId886">
        <w:proofErr w:type="spellStart"/>
        <w:r>
          <w:rPr>
            <w:i/>
            <w:color w:val="0071BB"/>
          </w:rPr>
          <w:t>Hümmer</w:t>
        </w:r>
        <w:proofErr w:type="spellEnd"/>
        <w:r>
          <w:rPr>
            <w:i/>
            <w:color w:val="0071BB"/>
          </w:rPr>
          <w:t xml:space="preserve"> przeciwko Niemcom</w:t>
        </w:r>
      </w:hyperlink>
      <w:r>
        <w:t xml:space="preserve">, § 38; </w:t>
      </w:r>
      <w:hyperlink r:id="rId887">
        <w:proofErr w:type="spellStart"/>
        <w:r>
          <w:rPr>
            <w:i/>
            <w:color w:val="0071BB"/>
          </w:rPr>
          <w:t>Lucá</w:t>
        </w:r>
        <w:proofErr w:type="spellEnd"/>
        <w:r>
          <w:rPr>
            <w:i/>
            <w:color w:val="0071BB"/>
          </w:rPr>
          <w:t xml:space="preserve"> przeciwko Włochom</w:t>
        </w:r>
        <w:r>
          <w:t>,</w:t>
        </w:r>
      </w:hyperlink>
      <w:r>
        <w:t xml:space="preserve"> § 39; </w:t>
      </w:r>
      <w:hyperlink r:id="rId888">
        <w:proofErr w:type="spellStart"/>
        <w:r>
          <w:rPr>
            <w:i/>
            <w:color w:val="0071BB"/>
          </w:rPr>
          <w:t>Solakov</w:t>
        </w:r>
        <w:proofErr w:type="spellEnd"/>
        <w:r>
          <w:rPr>
            <w:i/>
            <w:color w:val="0071BB"/>
          </w:rPr>
          <w:t xml:space="preserve"> przeciwko Byłej Jugosłowiańskiej Republice Macedonii</w:t>
        </w:r>
        <w:r>
          <w:t>,</w:t>
        </w:r>
      </w:hyperlink>
      <w:r>
        <w:t xml:space="preserve"> § 57). Zasady te są szczególnie prawdziwe w przypadku wykorzystywania zeznań świadków uzyskanych w trakcie dochodzenia policyjnego i postępowania wstępnego podczas przesłuchania (</w:t>
      </w:r>
      <w:proofErr w:type="spellStart"/>
      <w:r>
        <w:fldChar w:fldCharType="begin"/>
      </w:r>
      <w:r>
        <w:instrText xml:space="preserve"> HYPERLINK "http://hudoc.echr.coe.int/eng?i=001-159566" \h </w:instrText>
      </w:r>
      <w:r>
        <w:fldChar w:fldCharType="separate"/>
      </w:r>
      <w:r>
        <w:rPr>
          <w:i/>
          <w:color w:val="0071BB"/>
        </w:rPr>
        <w:t>Schatschaschwili</w:t>
      </w:r>
      <w:proofErr w:type="spellEnd"/>
      <w:r>
        <w:rPr>
          <w:i/>
          <w:color w:val="0071BB"/>
        </w:rPr>
        <w:t xml:space="preserve"> przeciwko Niemcom</w:t>
      </w:r>
      <w:r>
        <w:rPr>
          <w:i/>
          <w:color w:val="0071BB"/>
        </w:rPr>
        <w:fldChar w:fldCharType="end"/>
      </w:r>
      <w:r>
        <w:rPr>
          <w:i/>
          <w:color w:val="0071BB"/>
        </w:rPr>
        <w:t xml:space="preserve"> </w:t>
      </w:r>
      <w:r>
        <w:t>[WI], §§ 104-105).</w:t>
      </w:r>
    </w:p>
    <w:p w:rsidR="003C154C" w:rsidRDefault="003C154C" w:rsidP="00324BC1">
      <w:pPr>
        <w:pStyle w:val="Akapitzlist"/>
        <w:numPr>
          <w:ilvl w:val="0"/>
          <w:numId w:val="46"/>
        </w:numPr>
        <w:tabs>
          <w:tab w:val="left" w:pos="713"/>
        </w:tabs>
        <w:ind w:left="0" w:right="215" w:firstLine="0"/>
      </w:pPr>
      <w:r>
        <w:t xml:space="preserve">W odniesieniu do możliwości zastosowania w różnych systemach prawnych Układających się Państw, a w szczególności w kontekście systemów </w:t>
      </w:r>
      <w:proofErr w:type="spellStart"/>
      <w:r>
        <w:t>common</w:t>
      </w:r>
      <w:proofErr w:type="spellEnd"/>
      <w:r>
        <w:t xml:space="preserve"> law i systemów prawa kontynentalnego, Trybunał podkreślił, że chociaż istotne jest uwzględnienie istotnych różnic w systemach i procedurach </w:t>
      </w:r>
      <w:r>
        <w:lastRenderedPageBreak/>
        <w:t>prawnych, w tym różnych podejść do dopuszczalności dowodów w procesach karnych, ostatecznie musi on stosować ten sam standard kontroli na mocy art. 6 ust. 1 i 3 lit. d), niezależnie od systemu prawnego, z którego wywodzi się dana sprawa (</w:t>
      </w:r>
      <w:hyperlink r:id="rId889">
        <w:r w:rsidRPr="00286584">
          <w:rPr>
            <w:i/>
            <w:color w:val="0071BB"/>
          </w:rPr>
          <w:t>Al-</w:t>
        </w:r>
        <w:proofErr w:type="spellStart"/>
        <w:r w:rsidRPr="00286584">
          <w:rPr>
            <w:i/>
            <w:color w:val="0071BB"/>
          </w:rPr>
          <w:t>Khawaja</w:t>
        </w:r>
        <w:proofErr w:type="spellEnd"/>
        <w:r w:rsidRPr="00286584">
          <w:rPr>
            <w:i/>
            <w:color w:val="0071BB"/>
          </w:rPr>
          <w:t xml:space="preserve"> i </w:t>
        </w:r>
        <w:proofErr w:type="spellStart"/>
        <w:r w:rsidRPr="00286584">
          <w:rPr>
            <w:i/>
            <w:color w:val="0071BB"/>
          </w:rPr>
          <w:t>Tahery</w:t>
        </w:r>
        <w:proofErr w:type="spellEnd"/>
        <w:r w:rsidRPr="00286584">
          <w:rPr>
            <w:i/>
            <w:color w:val="0071BB"/>
          </w:rPr>
          <w:t xml:space="preserve"> przeciwko Zjednoczonemu Królestwu</w:t>
        </w:r>
      </w:hyperlink>
      <w:r w:rsidRPr="00286584">
        <w:rPr>
          <w:i/>
          <w:color w:val="0071BB"/>
        </w:rPr>
        <w:t xml:space="preserve"> </w:t>
      </w:r>
      <w:r>
        <w:t xml:space="preserve">[WI], § 130; </w:t>
      </w:r>
      <w:hyperlink r:id="rId890">
        <w:proofErr w:type="spellStart"/>
        <w:r w:rsidRPr="00286584">
          <w:rPr>
            <w:i/>
            <w:color w:val="0071BB"/>
          </w:rPr>
          <w:t>Schatschaschwili</w:t>
        </w:r>
        <w:proofErr w:type="spellEnd"/>
      </w:hyperlink>
      <w:r>
        <w:rPr>
          <w:i/>
        </w:rPr>
        <w:t xml:space="preserve"> </w:t>
      </w:r>
      <w:hyperlink r:id="rId891">
        <w:r w:rsidRPr="00286584">
          <w:rPr>
            <w:i/>
            <w:color w:val="0071BB"/>
          </w:rPr>
          <w:t>przeciwko Niemcom</w:t>
        </w:r>
      </w:hyperlink>
      <w:r w:rsidRPr="00286584">
        <w:rPr>
          <w:i/>
          <w:color w:val="0071BB"/>
        </w:rPr>
        <w:t>,</w:t>
      </w:r>
      <w:r>
        <w:t xml:space="preserve"> [WI], § 108).</w:t>
      </w:r>
    </w:p>
    <w:p w:rsidR="003C154C" w:rsidRDefault="003C154C" w:rsidP="003C154C">
      <w:pPr>
        <w:pStyle w:val="Tekstpodstawowy"/>
        <w:spacing w:before="11"/>
        <w:ind w:left="0"/>
        <w:jc w:val="left"/>
        <w:rPr>
          <w:sz w:val="19"/>
        </w:rPr>
      </w:pPr>
    </w:p>
    <w:p w:rsidR="003C154C" w:rsidRDefault="003C154C" w:rsidP="003C154C">
      <w:pPr>
        <w:pStyle w:val="Tekstpodstawowy"/>
        <w:spacing w:before="11"/>
        <w:ind w:left="0"/>
        <w:jc w:val="left"/>
        <w:rPr>
          <w:sz w:val="19"/>
        </w:rPr>
      </w:pPr>
    </w:p>
    <w:p w:rsidR="003C154C" w:rsidRDefault="003C154C" w:rsidP="003C154C">
      <w:pPr>
        <w:pStyle w:val="Nagwek5"/>
        <w:spacing w:after="240"/>
        <w:ind w:left="0"/>
      </w:pPr>
      <w:r>
        <w:rPr>
          <w:color w:val="2E2E2E"/>
        </w:rPr>
        <w:t>ii. Niestawiennictwo świadków na rozprawie sądowej</w:t>
      </w:r>
    </w:p>
    <w:p w:rsidR="003C154C" w:rsidRDefault="003C154C" w:rsidP="00324BC1">
      <w:pPr>
        <w:pStyle w:val="Akapitzlist"/>
        <w:numPr>
          <w:ilvl w:val="0"/>
          <w:numId w:val="46"/>
        </w:numPr>
        <w:tabs>
          <w:tab w:val="left" w:pos="713"/>
        </w:tabs>
        <w:spacing w:before="3" w:line="237" w:lineRule="auto"/>
        <w:ind w:left="0" w:right="219" w:firstLine="0"/>
      </w:pPr>
      <w:r>
        <w:t>Biorąc pod uwagę znaczenie prawa do rzetelnego wymierzania sprawiedliwości w społeczeństwie demokratycznym, wszelkie środki ograniczające prawo do obrony powinny być absolutnie niezbędne. W przypadku gdy wystarczający jest środek mniej ograniczający, należy zastosować ten środek (</w:t>
      </w:r>
      <w:hyperlink r:id="rId892">
        <w:r w:rsidRPr="00286584">
          <w:rPr>
            <w:i/>
            <w:color w:val="0071BB"/>
          </w:rPr>
          <w:t>Van Mechelen i Inni</w:t>
        </w:r>
      </w:hyperlink>
      <w:r>
        <w:rPr>
          <w:i/>
        </w:rPr>
        <w:t xml:space="preserve"> </w:t>
      </w:r>
      <w:hyperlink r:id="rId893">
        <w:r w:rsidRPr="00286584">
          <w:rPr>
            <w:i/>
            <w:color w:val="0071BB"/>
          </w:rPr>
          <w:t>przeciwko Holandii</w:t>
        </w:r>
        <w:r>
          <w:t>,</w:t>
        </w:r>
      </w:hyperlink>
      <w:r>
        <w:t xml:space="preserve"> § 58). Możliwość konfrontacji oskarżonego ze świadkiem w obecności sędziego jest ważnym elementem rzetelnego procesu (</w:t>
      </w:r>
      <w:proofErr w:type="spellStart"/>
      <w:r>
        <w:fldChar w:fldCharType="begin"/>
      </w:r>
      <w:r>
        <w:instrText xml:space="preserve"> HYPERLINK "http://hudoc.echr.coe.int/eng?i=001-91514" \h </w:instrText>
      </w:r>
      <w:r>
        <w:fldChar w:fldCharType="separate"/>
      </w:r>
      <w:r w:rsidRPr="00286584">
        <w:rPr>
          <w:i/>
          <w:color w:val="0071BB"/>
        </w:rPr>
        <w:t>Tarău</w:t>
      </w:r>
      <w:proofErr w:type="spellEnd"/>
      <w:r w:rsidRPr="00286584">
        <w:rPr>
          <w:i/>
          <w:color w:val="0071BB"/>
        </w:rPr>
        <w:t xml:space="preserve"> przeciwko Rumunii</w:t>
      </w:r>
      <w:r>
        <w:t>,</w:t>
      </w:r>
      <w:r>
        <w:fldChar w:fldCharType="end"/>
      </w:r>
      <w:r>
        <w:t xml:space="preserve"> § 74; </w:t>
      </w:r>
      <w:hyperlink r:id="rId894">
        <w:proofErr w:type="spellStart"/>
        <w:r w:rsidRPr="00286584">
          <w:rPr>
            <w:i/>
            <w:color w:val="0071BB"/>
          </w:rPr>
          <w:t>Graviano</w:t>
        </w:r>
        <w:proofErr w:type="spellEnd"/>
        <w:r w:rsidRPr="00286584">
          <w:rPr>
            <w:i/>
            <w:color w:val="0071BB"/>
          </w:rPr>
          <w:t xml:space="preserve"> przeciwko Włochom</w:t>
        </w:r>
        <w:r>
          <w:t>,</w:t>
        </w:r>
      </w:hyperlink>
      <w:r>
        <w:t xml:space="preserve"> § 38).</w:t>
      </w:r>
    </w:p>
    <w:p w:rsidR="003C154C" w:rsidRDefault="003C154C" w:rsidP="00324BC1">
      <w:pPr>
        <w:pStyle w:val="Akapitzlist"/>
        <w:numPr>
          <w:ilvl w:val="0"/>
          <w:numId w:val="46"/>
        </w:numPr>
        <w:tabs>
          <w:tab w:val="left" w:pos="713"/>
        </w:tabs>
        <w:spacing w:before="122"/>
        <w:ind w:left="0" w:firstLine="0"/>
      </w:pPr>
      <w:r>
        <w:t xml:space="preserve">W sprawie </w:t>
      </w:r>
      <w:hyperlink r:id="rId895">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r>
        <w:rPr>
          <w:i/>
          <w:color w:val="0071BB"/>
        </w:rPr>
        <w:t xml:space="preserve"> </w:t>
      </w:r>
      <w:r>
        <w:t>[WI] (§§ 119-147) Trybunał wyjaśnił zasady, które należy stosować w przypadku, gdy świadek nie uczestniczy w publicznym procesie. Zasady te można podsumować w następujący sposób (</w:t>
      </w:r>
      <w:hyperlink r:id="rId896">
        <w:r>
          <w:rPr>
            <w:i/>
            <w:color w:val="0071BB"/>
          </w:rPr>
          <w:t>Seton przeciwko Zjednoczonemu Królestwu</w:t>
        </w:r>
        <w:r>
          <w:t>,</w:t>
        </w:r>
      </w:hyperlink>
      <w:r>
        <w:t xml:space="preserve"> §§ 58-59; </w:t>
      </w:r>
      <w:hyperlink r:id="rId897">
        <w:proofErr w:type="spellStart"/>
        <w:r>
          <w:rPr>
            <w:i/>
            <w:color w:val="0071BB"/>
          </w:rPr>
          <w:t>Dimović</w:t>
        </w:r>
        <w:proofErr w:type="spellEnd"/>
        <w:r>
          <w:rPr>
            <w:i/>
            <w:color w:val="0071BB"/>
          </w:rPr>
          <w:t xml:space="preserve"> przeciwko Serbii</w:t>
        </w:r>
      </w:hyperlink>
      <w:r>
        <w:t xml:space="preserve">, §§ 36-40; </w:t>
      </w:r>
      <w:hyperlink r:id="rId898">
        <w:r>
          <w:rPr>
            <w:i/>
            <w:color w:val="0071BB"/>
          </w:rPr>
          <w:t>T.K.</w:t>
        </w:r>
      </w:hyperlink>
      <w:r>
        <w:rPr>
          <w:i/>
          <w:color w:val="0071BB"/>
        </w:rPr>
        <w:t xml:space="preserve"> </w:t>
      </w:r>
      <w:hyperlink r:id="rId899">
        <w:r>
          <w:rPr>
            <w:i/>
            <w:color w:val="0071BB"/>
          </w:rPr>
          <w:t>przeciwko Litwie</w:t>
        </w:r>
        <w:r>
          <w:t>,</w:t>
        </w:r>
      </w:hyperlink>
      <w:r>
        <w:t xml:space="preserve"> §§ 95-96):</w:t>
      </w:r>
    </w:p>
    <w:p w:rsidR="003C154C" w:rsidRDefault="003C154C" w:rsidP="00324BC1">
      <w:pPr>
        <w:pStyle w:val="Akapitzlist"/>
        <w:numPr>
          <w:ilvl w:val="0"/>
          <w:numId w:val="6"/>
        </w:numPr>
        <w:tabs>
          <w:tab w:val="left" w:pos="468"/>
        </w:tabs>
        <w:ind w:left="0" w:right="216" w:firstLine="0"/>
      </w:pPr>
      <w:r>
        <w:t>Trybunał powinien najpierw zbadać kwestię wstępną, czy istniały uzasadnione powody dopuszczenia zeznań nieobecnego świadka, pamiętając, że świadkowie powinni co do zasady składać zeznania w trakcie rozprawy i że należy dołożyć wszelkich starań w celu zapewnienia ich obecności;</w:t>
      </w:r>
    </w:p>
    <w:p w:rsidR="003C154C" w:rsidRDefault="003C154C" w:rsidP="00324BC1">
      <w:pPr>
        <w:pStyle w:val="Akapitzlist"/>
        <w:numPr>
          <w:ilvl w:val="0"/>
          <w:numId w:val="6"/>
        </w:numPr>
        <w:tabs>
          <w:tab w:val="left" w:pos="547"/>
        </w:tabs>
        <w:spacing w:before="123" w:line="237" w:lineRule="auto"/>
        <w:ind w:left="0" w:right="214" w:firstLine="0"/>
      </w:pPr>
      <w:r>
        <w:t>Jeżeli świadek nie został przesłuchany na żadnym etapie postępowania, zezwolenie na dopuszczenie zastępczych zeznań świadka zamiast żywych dowodów na rozprawie musi być środkiem ostatecznym;</w:t>
      </w:r>
    </w:p>
    <w:p w:rsidR="003C154C" w:rsidRDefault="003C154C" w:rsidP="00324BC1">
      <w:pPr>
        <w:pStyle w:val="Akapitzlist"/>
        <w:numPr>
          <w:ilvl w:val="0"/>
          <w:numId w:val="6"/>
        </w:numPr>
        <w:tabs>
          <w:tab w:val="left" w:pos="562"/>
        </w:tabs>
        <w:spacing w:before="122"/>
        <w:ind w:left="0" w:right="214" w:firstLine="0"/>
      </w:pPr>
      <w:r>
        <w:t>Dopuszczenie jako dowodu z zeznań nieobecnych świadków prowadzi do potencjalnej niekorzystnej sytuacji dla oskarżonego w postępowaniu karnym, który z zasady powinien mieć skuteczną możliwość zakwestionowania dowodów skierowanych przeciwko niemu. W szczególności powinien on być w stanie sprawdzić prawdziwość i wiarygodność zeznań złożonych przez świadków, poprzez ich przesłuchanie publiczne w jego obecności, albo w czasie składania zeznań przez świadka, albo na późniejszym etapie postępowania;</w:t>
      </w:r>
    </w:p>
    <w:p w:rsidR="003C154C" w:rsidRDefault="003C154C" w:rsidP="00324BC1">
      <w:pPr>
        <w:pStyle w:val="Akapitzlist"/>
        <w:numPr>
          <w:ilvl w:val="0"/>
          <w:numId w:val="6"/>
        </w:numPr>
        <w:tabs>
          <w:tab w:val="left" w:pos="561"/>
        </w:tabs>
        <w:ind w:left="0" w:right="218" w:firstLine="0"/>
      </w:pPr>
      <w:r>
        <w:t>Zgodnie z „jedyną lub decydującą zasadą”, jeżeli wyrok skazujący pozwanego opiera się wyłącznie lub głównie na dowodach dostarczonych przez świadków, których oskarżony nie jest w stanie zakwestionować na żadnym etapie postępowania, jego prawo do obrony jest nadmiernie ograniczone;</w:t>
      </w:r>
    </w:p>
    <w:p w:rsidR="003C154C" w:rsidRDefault="003C154C" w:rsidP="00324BC1">
      <w:pPr>
        <w:pStyle w:val="Akapitzlist"/>
        <w:numPr>
          <w:ilvl w:val="0"/>
          <w:numId w:val="6"/>
        </w:numPr>
        <w:tabs>
          <w:tab w:val="left" w:pos="509"/>
        </w:tabs>
        <w:spacing w:before="123" w:line="237" w:lineRule="auto"/>
        <w:ind w:left="0" w:right="214" w:firstLine="0"/>
      </w:pPr>
      <w:r>
        <w:t>Jednakże, ponieważ art. 6 ust. 3 Konwencji powinien być rozumiany w całościowym badaniu rzetelności postępowania, jedyna lub decydująca zasada nie powinna być stosowana w sposób nieelastyczny;</w:t>
      </w:r>
    </w:p>
    <w:p w:rsidR="003C154C" w:rsidRDefault="003C154C" w:rsidP="00324BC1">
      <w:pPr>
        <w:pStyle w:val="Akapitzlist"/>
        <w:numPr>
          <w:ilvl w:val="0"/>
          <w:numId w:val="6"/>
        </w:numPr>
        <w:tabs>
          <w:tab w:val="left" w:pos="564"/>
        </w:tabs>
        <w:spacing w:before="122"/>
        <w:ind w:left="0" w:firstLine="0"/>
      </w:pPr>
      <w:r>
        <w:t>W szczególności, jeżeli zeznanie ze słyszenia jest jedynym lub decydującym dowodem przeciwko pozwanemu, uznanie go za dowód nie spowoduje automatycznie naruszenia art. 6 ust. 1. Jeżeli wyrok skazujący opiera się wyłącznie lub w decydującej mierze na dowodach z zeznań nieobecnego świadka, Trybunał musi poddać postępowanie szczególnie uważnej kontroli. Ze względu na niebezpieczeństwo związane z dopuszczeniem takich dowodów, stanowiłoby to bardzo ważny czynnik, który wymagałby odpowiednich czynników równoważących, w tym istnienia silnych gwarancji proceduralnych. W każdej sprawie pytanie brzmi, czy istnieją dostateczne czynniki równoważące, w tym środki umożliwiające rzetelną i stosowną ocenę wiarygodności takiego dowodu. Pozwoliłoby to na wydanie wyroku skazującego w oparciu o taki dowód, jedynie wówczas, gdy jest on dostatecznie wiarygodny, mając na uwadze jego znaczenie w sprawy.</w:t>
      </w:r>
    </w:p>
    <w:p w:rsidR="003C154C" w:rsidRDefault="003C154C" w:rsidP="00324BC1">
      <w:pPr>
        <w:pStyle w:val="Akapitzlist"/>
        <w:numPr>
          <w:ilvl w:val="0"/>
          <w:numId w:val="46"/>
        </w:numPr>
        <w:tabs>
          <w:tab w:val="left" w:pos="713"/>
        </w:tabs>
        <w:spacing w:before="120"/>
        <w:ind w:left="0" w:firstLine="0"/>
      </w:pPr>
      <w:r>
        <w:t xml:space="preserve">Zasady te zostały dokładniej wyjaśnione w wyroku w sprawie </w:t>
      </w:r>
      <w:hyperlink r:id="rId900">
        <w:proofErr w:type="spellStart"/>
        <w:r>
          <w:rPr>
            <w:i/>
            <w:color w:val="0071BB"/>
          </w:rPr>
          <w:t>Schatschaschwili</w:t>
        </w:r>
        <w:proofErr w:type="spellEnd"/>
        <w:r>
          <w:rPr>
            <w:i/>
            <w:color w:val="0071BB"/>
          </w:rPr>
          <w:t xml:space="preserve"> przeciwko Niemcom</w:t>
        </w:r>
      </w:hyperlink>
      <w:r>
        <w:t xml:space="preserve"> [WI] (§§ 111-131), w którym Trybunał potwierdził, że brak ważnego powodu nieobecności świadka nie może być sam w sobie rozstrzygający o braku rzetelności procesu, chociaż pozostał on bardzo ważnym czynnikiem, który należy wziąć pod uwagę przy ocenie ogólnej rzetelności, i takim, który mógłby przechylić szalę na korzyść stwierdzenia naruszenia art. 6 ust. 1 i 3 lit. d). Ponadto Trybunał wyjaśnił, że biorąc pod uwagę, iż jego celem było ustalenie, czy postępowanie jako całość było rzetelne, powinien on nie tylko zbadać istnienie wystarczających czynników równoważących w przypadkach, w których </w:t>
      </w:r>
      <w:r>
        <w:lastRenderedPageBreak/>
        <w:t>zeznania nieobecnego świadka stanowiły jedyną lub decydującą podstawę do wydania wyroku skazującego skarżącego, lecz również w przypadkach, w których nie jest jasne, czy dowody te były jedyne czy decydujące, a mimo to jest przekonany, że miały one istotne znaczenie i ich dopuszczenie mogło utrudnić obronę.</w:t>
      </w:r>
    </w:p>
    <w:p w:rsidR="003C154C" w:rsidRDefault="003C154C" w:rsidP="003C154C">
      <w:pPr>
        <w:pStyle w:val="Tekstpodstawowy"/>
        <w:spacing w:before="11"/>
        <w:ind w:left="0"/>
        <w:jc w:val="left"/>
        <w:rPr>
          <w:sz w:val="18"/>
        </w:rPr>
      </w:pPr>
    </w:p>
    <w:p w:rsidR="003C154C" w:rsidRDefault="003C154C" w:rsidP="003C154C">
      <w:pPr>
        <w:pStyle w:val="Nagwek6"/>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Uzasadniony powód niestawiennictwa świadka</w:t>
      </w:r>
    </w:p>
    <w:p w:rsidR="003C154C" w:rsidRDefault="003C154C" w:rsidP="00324BC1">
      <w:pPr>
        <w:pStyle w:val="Akapitzlist"/>
        <w:numPr>
          <w:ilvl w:val="0"/>
          <w:numId w:val="46"/>
        </w:numPr>
        <w:tabs>
          <w:tab w:val="left" w:pos="713"/>
        </w:tabs>
        <w:spacing w:before="118"/>
        <w:ind w:left="0" w:firstLine="0"/>
      </w:pPr>
      <w:r>
        <w:t>Wymóg istnienia uzasadnionego powodu niestawiennictwa świadka jest kwestią wstępną, która musi zostać zbadana przed rozważeniem, czy dowody te były jedyne czy decydujące. Jeżeli świadkowie nie uczestniczą w składaniu zeznań na żywo, istnieje obowiązek sprawdzenia, czy ich nieobecność jest uzasadniona (</w:t>
      </w:r>
      <w:hyperlink r:id="rId901">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r>
        <w:rPr>
          <w:i/>
          <w:color w:val="0071BB"/>
        </w:rPr>
        <w:t xml:space="preserve"> </w:t>
      </w:r>
      <w:r>
        <w:t xml:space="preserve">[WI], § 120; </w:t>
      </w:r>
      <w:hyperlink r:id="rId902">
        <w:proofErr w:type="spellStart"/>
        <w:r>
          <w:rPr>
            <w:i/>
            <w:color w:val="0071BB"/>
          </w:rPr>
          <w:t>Gabrielyan</w:t>
        </w:r>
        <w:proofErr w:type="spellEnd"/>
        <w:r>
          <w:rPr>
            <w:i/>
            <w:color w:val="0071BB"/>
          </w:rPr>
          <w:t xml:space="preserve"> przeciwko Armenii</w:t>
        </w:r>
        <w:r>
          <w:t>,</w:t>
        </w:r>
      </w:hyperlink>
      <w:r>
        <w:t xml:space="preserve"> §§ 78, 81-84). W tym kontekście, pomimo że wyrażanie opinii na temat znaczenia przedstawionych dowodów nie należy do zadań Trybunału, brak uzasadnienia odmowy przesłuchania lub powołania świadka może stanowić ograniczenie prawa do obrony, które jest niezgodne z gwarancjami rzetelnego procesu sądowego (</w:t>
      </w:r>
      <w:proofErr w:type="spellStart"/>
      <w:r>
        <w:fldChar w:fldCharType="begin"/>
      </w:r>
      <w:r>
        <w:instrText xml:space="preserve"> HYPERLINK "http://hudoc.echr.coe.int/eng?i=001-70963" \h </w:instrText>
      </w:r>
      <w:r>
        <w:fldChar w:fldCharType="separate"/>
      </w:r>
      <w:r>
        <w:rPr>
          <w:i/>
          <w:color w:val="0071BB"/>
        </w:rPr>
        <w:t>Bocos-Cuesta</w:t>
      </w:r>
      <w:proofErr w:type="spellEnd"/>
      <w:r>
        <w:rPr>
          <w:i/>
          <w:color w:val="0071BB"/>
        </w:rPr>
        <w:t xml:space="preserve"> przeciwko Holandii</w:t>
      </w:r>
      <w:r>
        <w:t>,</w:t>
      </w:r>
      <w:r>
        <w:fldChar w:fldCharType="end"/>
      </w:r>
      <w:r>
        <w:t xml:space="preserve"> § 72).</w:t>
      </w:r>
    </w:p>
    <w:p w:rsidR="003C154C" w:rsidRDefault="003C154C" w:rsidP="00324BC1">
      <w:pPr>
        <w:pStyle w:val="Akapitzlist"/>
        <w:numPr>
          <w:ilvl w:val="0"/>
          <w:numId w:val="46"/>
        </w:numPr>
        <w:tabs>
          <w:tab w:val="left" w:pos="713"/>
        </w:tabs>
        <w:ind w:left="0" w:right="215" w:firstLine="0"/>
      </w:pPr>
      <w:r>
        <w:t xml:space="preserve">Jednakże jak zostało wyjaśnione w wyroku w sprawie </w:t>
      </w:r>
      <w:hyperlink r:id="rId903">
        <w:proofErr w:type="spellStart"/>
        <w:r>
          <w:rPr>
            <w:i/>
            <w:color w:val="0071BB"/>
          </w:rPr>
          <w:t>Schatschaschwili</w:t>
        </w:r>
        <w:proofErr w:type="spellEnd"/>
        <w:r>
          <w:rPr>
            <w:i/>
            <w:color w:val="0071BB"/>
          </w:rPr>
          <w:t xml:space="preserve"> przeciwko Niemcom</w:t>
        </w:r>
      </w:hyperlink>
      <w:r>
        <w:rPr>
          <w:i/>
          <w:color w:val="0071BB"/>
        </w:rPr>
        <w:t xml:space="preserve"> </w:t>
      </w:r>
      <w:r>
        <w:t>[WI] (§§ 113), brak ważnego powodu nieobecności świadka nie może być sam w sobie rozstrzygający o braku rzetelności procesu, chociaż pozostał on bardzo ważnym czynnikiem, który należy wziąć pod uwagę przy ocenie ogólnej rzetelności, i takim, który mógłby przechylić szalę na korzyść stwierdzenia naruszenia art. 6 ust. 1 i 3 lit. d).</w:t>
      </w:r>
    </w:p>
    <w:p w:rsidR="003C154C" w:rsidRDefault="003C154C" w:rsidP="00324BC1">
      <w:pPr>
        <w:pStyle w:val="Akapitzlist"/>
        <w:numPr>
          <w:ilvl w:val="0"/>
          <w:numId w:val="46"/>
        </w:numPr>
        <w:tabs>
          <w:tab w:val="left" w:pos="713"/>
        </w:tabs>
        <w:spacing w:before="120" w:after="240"/>
        <w:ind w:left="0" w:right="214" w:firstLine="0"/>
      </w:pPr>
      <w:r>
        <w:t>Artykuł 6 ust. 1 w połączeniu z ust. 3 zobowiązuje Układające się Państwa do podjęcia pozytywnych kroków w celu umożliwienia oskarżonemu przesłuchania lub zlecenia przesłuchania świadków zeznających przeciwko niemu (</w:t>
      </w:r>
      <w:proofErr w:type="spellStart"/>
      <w:r>
        <w:fldChar w:fldCharType="begin"/>
      </w:r>
      <w:r>
        <w:instrText xml:space="preserve"> HYPERLINK "http://hudoc.echr.coe.int/eng?i=001-90026" \h </w:instrText>
      </w:r>
      <w:r>
        <w:fldChar w:fldCharType="separate"/>
      </w:r>
      <w:r>
        <w:rPr>
          <w:i/>
          <w:color w:val="0071BB"/>
        </w:rPr>
        <w:t>Trofimov</w:t>
      </w:r>
      <w:proofErr w:type="spellEnd"/>
      <w:r>
        <w:rPr>
          <w:i/>
          <w:color w:val="0071BB"/>
        </w:rPr>
        <w:t xml:space="preserve"> przeciwko Rosji</w:t>
      </w:r>
      <w:r>
        <w:rPr>
          <w:i/>
          <w:color w:val="0071BB"/>
        </w:rPr>
        <w:fldChar w:fldCharType="end"/>
      </w:r>
      <w:r>
        <w:t>, § 33;</w:t>
      </w:r>
      <w:hyperlink r:id="rId904">
        <w:r>
          <w:rPr>
            <w:color w:val="0071BB"/>
          </w:rPr>
          <w:t xml:space="preserve"> </w:t>
        </w:r>
        <w:proofErr w:type="spellStart"/>
        <w:r>
          <w:rPr>
            <w:i/>
            <w:color w:val="0071BB"/>
          </w:rPr>
          <w:t>Sadak</w:t>
        </w:r>
        <w:proofErr w:type="spellEnd"/>
        <w:r>
          <w:rPr>
            <w:i/>
            <w:color w:val="0071BB"/>
          </w:rPr>
          <w:t xml:space="preserve"> i Inni przeciwko Turcji (nr 1)</w:t>
        </w:r>
        <w:r>
          <w:t>,</w:t>
        </w:r>
      </w:hyperlink>
      <w:r>
        <w:t xml:space="preserve"> § 67; </w:t>
      </w:r>
      <w:hyperlink r:id="rId905">
        <w:proofErr w:type="spellStart"/>
        <w:r>
          <w:rPr>
            <w:i/>
            <w:color w:val="0071BB"/>
          </w:rPr>
          <w:t>Cafagna</w:t>
        </w:r>
        <w:proofErr w:type="spellEnd"/>
        <w:r>
          <w:rPr>
            <w:i/>
            <w:color w:val="0071BB"/>
          </w:rPr>
          <w:t xml:space="preserve"> przeciwko Włochom</w:t>
        </w:r>
        <w:r>
          <w:t>,</w:t>
        </w:r>
      </w:hyperlink>
      <w:r>
        <w:t xml:space="preserve"> § 42).</w:t>
      </w:r>
    </w:p>
    <w:p w:rsidR="003C154C" w:rsidRDefault="003C154C" w:rsidP="00324BC1">
      <w:pPr>
        <w:pStyle w:val="Akapitzlist"/>
        <w:numPr>
          <w:ilvl w:val="0"/>
          <w:numId w:val="46"/>
        </w:numPr>
        <w:tabs>
          <w:tab w:val="left" w:pos="713"/>
        </w:tabs>
        <w:spacing w:before="1"/>
        <w:ind w:left="0" w:right="214" w:firstLine="0"/>
      </w:pPr>
      <w:r>
        <w:t>W przypadku, gdy brak możliwości przesłuchania świadków lub brak możliwości zlecenia ich przesłuchania wynika z faktu ich zaginięcia, władze muszą dołożyć wszelkich starań, aby zapewnić ich obecność (</w:t>
      </w:r>
      <w:proofErr w:type="spellStart"/>
      <w:r>
        <w:fldChar w:fldCharType="begin"/>
      </w:r>
      <w:r>
        <w:instrText xml:space="preserve"> HYPERLINK "http://hudoc.echr.coe.int/eng?i=001-109547" \h </w:instrText>
      </w:r>
      <w:r>
        <w:fldChar w:fldCharType="separate"/>
      </w:r>
      <w:r w:rsidRPr="00EB37FF">
        <w:rPr>
          <w:i/>
          <w:color w:val="0071BB"/>
        </w:rPr>
        <w:t>Karpenko</w:t>
      </w:r>
      <w:proofErr w:type="spellEnd"/>
      <w:r w:rsidRPr="00EB37FF">
        <w:rPr>
          <w:i/>
          <w:color w:val="0071BB"/>
        </w:rPr>
        <w:t xml:space="preserve"> przeciwko Rosji</w:t>
      </w:r>
      <w:r>
        <w:t>,</w:t>
      </w:r>
      <w:r>
        <w:fldChar w:fldCharType="end"/>
      </w:r>
      <w:r>
        <w:t xml:space="preserve"> § 62; </w:t>
      </w:r>
      <w:hyperlink r:id="rId906">
        <w:proofErr w:type="spellStart"/>
        <w:r w:rsidRPr="00EB37FF">
          <w:rPr>
            <w:i/>
            <w:color w:val="0071BB"/>
          </w:rPr>
          <w:t>Damir</w:t>
        </w:r>
        <w:proofErr w:type="spellEnd"/>
        <w:r w:rsidRPr="00EB37FF">
          <w:rPr>
            <w:i/>
            <w:color w:val="0071BB"/>
          </w:rPr>
          <w:t xml:space="preserve"> </w:t>
        </w:r>
        <w:proofErr w:type="spellStart"/>
        <w:r w:rsidRPr="00EB37FF">
          <w:rPr>
            <w:i/>
            <w:color w:val="0071BB"/>
          </w:rPr>
          <w:t>Sibgatullin</w:t>
        </w:r>
        <w:proofErr w:type="spellEnd"/>
        <w:r w:rsidRPr="00EB37FF">
          <w:rPr>
            <w:i/>
            <w:color w:val="0071BB"/>
          </w:rPr>
          <w:t xml:space="preserve"> przeciwko Rosji</w:t>
        </w:r>
        <w:r>
          <w:t>,</w:t>
        </w:r>
      </w:hyperlink>
      <w:r>
        <w:t xml:space="preserve"> § 51; </w:t>
      </w:r>
      <w:hyperlink r:id="rId907">
        <w:proofErr w:type="spellStart"/>
        <w:r w:rsidRPr="00EB37FF">
          <w:rPr>
            <w:i/>
            <w:color w:val="0071BB"/>
          </w:rPr>
          <w:t>Pello</w:t>
        </w:r>
        <w:proofErr w:type="spellEnd"/>
        <w:r w:rsidRPr="00EB37FF">
          <w:rPr>
            <w:i/>
            <w:color w:val="0071BB"/>
          </w:rPr>
          <w:t xml:space="preserve"> przeciwko Estonii</w:t>
        </w:r>
        <w:r>
          <w:t>,</w:t>
        </w:r>
      </w:hyperlink>
      <w:r>
        <w:t xml:space="preserve"> § 35; </w:t>
      </w:r>
      <w:hyperlink r:id="rId908">
        <w:proofErr w:type="spellStart"/>
        <w:r w:rsidRPr="00EB37FF">
          <w:rPr>
            <w:i/>
            <w:color w:val="0071BB"/>
          </w:rPr>
          <w:t>Bonev</w:t>
        </w:r>
        <w:proofErr w:type="spellEnd"/>
      </w:hyperlink>
      <w:r>
        <w:rPr>
          <w:i/>
        </w:rPr>
        <w:t xml:space="preserve"> </w:t>
      </w:r>
      <w:hyperlink r:id="rId909">
        <w:r w:rsidRPr="00EB37FF">
          <w:rPr>
            <w:i/>
            <w:color w:val="0071BB"/>
          </w:rPr>
          <w:t>przeciwko Bułgarii</w:t>
        </w:r>
        <w:r>
          <w:t>,</w:t>
        </w:r>
      </w:hyperlink>
      <w:r>
        <w:t xml:space="preserve"> § 43; </w:t>
      </w:r>
      <w:hyperlink r:id="rId910">
        <w:proofErr w:type="spellStart"/>
        <w:r w:rsidRPr="00EB37FF">
          <w:rPr>
            <w:i/>
            <w:color w:val="0071BB"/>
          </w:rPr>
          <w:t>Tseber</w:t>
        </w:r>
        <w:proofErr w:type="spellEnd"/>
        <w:r w:rsidRPr="00EB37FF">
          <w:rPr>
            <w:i/>
            <w:color w:val="0071BB"/>
          </w:rPr>
          <w:t xml:space="preserve"> przeciwko Republice Czeskiej</w:t>
        </w:r>
        <w:r>
          <w:t>,</w:t>
        </w:r>
      </w:hyperlink>
      <w:r>
        <w:t xml:space="preserve"> § 48; </w:t>
      </w:r>
      <w:hyperlink r:id="rId911">
        <w:proofErr w:type="spellStart"/>
        <w:r w:rsidRPr="00EB37FF">
          <w:rPr>
            <w:i/>
            <w:color w:val="0071BB"/>
          </w:rPr>
          <w:t>Lučić</w:t>
        </w:r>
        <w:proofErr w:type="spellEnd"/>
        <w:r w:rsidRPr="00EB37FF">
          <w:rPr>
            <w:i/>
            <w:color w:val="0071BB"/>
          </w:rPr>
          <w:t xml:space="preserve"> przeciwko Chorwacji</w:t>
        </w:r>
        <w:r>
          <w:t>,</w:t>
        </w:r>
      </w:hyperlink>
      <w:r>
        <w:t xml:space="preserve"> §§ 79-80). Nie jest zadaniem Trybunału sporządzenie wykazu szczególnych środków, które sądy krajowe powinny były podjąć, aby dołożyć wszelkich starań w celu zapewnienia obecności świadka, którego ostatecznie uznały za nieosiągalnego. Jest jednak oczywiste, że musiały one aktywnie poszukiwać świadka z udziałem władz krajowych, w tym policji, i z reguły musiały skorzystać z międzynarodowej pomocy prawnej, w przypadku gdy świadek przebywał za granicą i takie mechanizmy były dostępne. Co więcej, potrzeba podjęcia wszelkich racjonalnych wysiłków przez władze w celu zapewnienia obecności świadka na rozprawie oznacza konieczność dalszej starannej kontroli przez sądy krajowe powodów, dla których świadek nie może uczestniczyć w rozprawie, z uwzględnieniem szczególnej sytuacji każdego świadka (</w:t>
      </w:r>
      <w:proofErr w:type="spellStart"/>
      <w:r>
        <w:fldChar w:fldCharType="begin"/>
      </w:r>
      <w:r>
        <w:instrText xml:space="preserve"> HYPERLINK "http://hudoc.echr.coe.int/eng?i=001-159566" \h </w:instrText>
      </w:r>
      <w:r>
        <w:fldChar w:fldCharType="separate"/>
      </w:r>
      <w:r w:rsidRPr="00EB37FF">
        <w:rPr>
          <w:i/>
          <w:color w:val="0071BB"/>
        </w:rPr>
        <w:t>Schatschaschwili</w:t>
      </w:r>
      <w:proofErr w:type="spellEnd"/>
      <w:r>
        <w:rPr>
          <w:i/>
          <w:color w:val="0071BB"/>
        </w:rPr>
        <w:fldChar w:fldCharType="end"/>
      </w:r>
      <w:hyperlink r:id="rId912">
        <w:r w:rsidRPr="00EB37FF">
          <w:rPr>
            <w:i/>
            <w:color w:val="0071BB"/>
          </w:rPr>
          <w:t xml:space="preserve"> przeciwko Niemcom</w:t>
        </w:r>
      </w:hyperlink>
      <w:r w:rsidRPr="00EB37FF">
        <w:rPr>
          <w:i/>
          <w:color w:val="0071BB"/>
        </w:rPr>
        <w:t xml:space="preserve"> </w:t>
      </w:r>
      <w:r>
        <w:t>[WI], §§ 121-122).</w:t>
      </w:r>
    </w:p>
    <w:p w:rsidR="003C154C" w:rsidRDefault="003C154C" w:rsidP="00324BC1">
      <w:pPr>
        <w:pStyle w:val="Akapitzlist"/>
        <w:numPr>
          <w:ilvl w:val="0"/>
          <w:numId w:val="46"/>
        </w:numPr>
        <w:tabs>
          <w:tab w:val="left" w:pos="713"/>
        </w:tabs>
        <w:ind w:left="0" w:right="214" w:firstLine="0"/>
      </w:pPr>
      <w:r>
        <w:t xml:space="preserve">Jednakże ma zastosowanie zasada </w:t>
      </w:r>
      <w:proofErr w:type="spellStart"/>
      <w:r>
        <w:rPr>
          <w:i/>
        </w:rPr>
        <w:t>impossibilium</w:t>
      </w:r>
      <w:proofErr w:type="spellEnd"/>
      <w:r>
        <w:rPr>
          <w:i/>
        </w:rPr>
        <w:t xml:space="preserve"> </w:t>
      </w:r>
      <w:proofErr w:type="spellStart"/>
      <w:r>
        <w:rPr>
          <w:i/>
        </w:rPr>
        <w:t>nulla</w:t>
      </w:r>
      <w:proofErr w:type="spellEnd"/>
      <w:r>
        <w:rPr>
          <w:i/>
        </w:rPr>
        <w:t xml:space="preserve"> </w:t>
      </w:r>
      <w:proofErr w:type="spellStart"/>
      <w:r>
        <w:rPr>
          <w:i/>
        </w:rPr>
        <w:t>est</w:t>
      </w:r>
      <w:proofErr w:type="spellEnd"/>
      <w:r>
        <w:rPr>
          <w:i/>
        </w:rPr>
        <w:t xml:space="preserve"> </w:t>
      </w:r>
      <w:proofErr w:type="spellStart"/>
      <w:r>
        <w:rPr>
          <w:i/>
        </w:rPr>
        <w:t>obligation</w:t>
      </w:r>
      <w:proofErr w:type="spellEnd"/>
      <w:r>
        <w:t>, zgodnie z którą władze nie mogą być oskarżone o niezachowanie należytej staranności w wysiłkach mających na celu umożliwienie oskarżonemu przesłuchania świadków, których to dotyczy, ponieważ sama niedostępność świadków nie powoduje konieczności przerwania postępowania karnego (</w:t>
      </w:r>
      <w:hyperlink r:id="rId913">
        <w:r>
          <w:rPr>
            <w:i/>
            <w:color w:val="0071BB"/>
          </w:rPr>
          <w:t>Gossa przeciwko Polsce,</w:t>
        </w:r>
      </w:hyperlink>
      <w:r>
        <w:t xml:space="preserve"> § 55; </w:t>
      </w:r>
      <w:hyperlink r:id="rId914">
        <w:r>
          <w:rPr>
            <w:i/>
            <w:color w:val="0071BB"/>
          </w:rPr>
          <w:t>Haas przeciwko Niemcom</w:t>
        </w:r>
      </w:hyperlink>
      <w:r>
        <w:rPr>
          <w:i/>
          <w:color w:val="0071BB"/>
        </w:rPr>
        <w:t xml:space="preserve"> </w:t>
      </w:r>
      <w:r>
        <w:t>(</w:t>
      </w:r>
      <w:proofErr w:type="spellStart"/>
      <w:r>
        <w:t>dec</w:t>
      </w:r>
      <w:proofErr w:type="spellEnd"/>
      <w:r>
        <w:t xml:space="preserve">.); </w:t>
      </w:r>
      <w:hyperlink r:id="rId915">
        <w:proofErr w:type="spellStart"/>
        <w:r>
          <w:rPr>
            <w:i/>
            <w:color w:val="0071BB"/>
          </w:rPr>
          <w:t>Calabrò</w:t>
        </w:r>
        <w:proofErr w:type="spellEnd"/>
        <w:r>
          <w:rPr>
            <w:i/>
            <w:color w:val="0071BB"/>
          </w:rPr>
          <w:t xml:space="preserve"> przeciwko Włochom i Niemcom</w:t>
        </w:r>
      </w:hyperlink>
      <w:r>
        <w:rPr>
          <w:i/>
          <w:color w:val="0071BB"/>
        </w:rPr>
        <w:t xml:space="preserve"> </w:t>
      </w:r>
      <w:r>
        <w:t>(</w:t>
      </w:r>
      <w:proofErr w:type="spellStart"/>
      <w:r>
        <w:t>dec</w:t>
      </w:r>
      <w:proofErr w:type="spellEnd"/>
      <w:r>
        <w:t xml:space="preserve">.); </w:t>
      </w:r>
      <w:hyperlink r:id="rId916">
        <w:r>
          <w:rPr>
            <w:color w:val="0071BB"/>
          </w:rPr>
          <w:t xml:space="preserve"> </w:t>
        </w:r>
        <w:proofErr w:type="spellStart"/>
        <w:r>
          <w:rPr>
            <w:i/>
            <w:color w:val="0071BB"/>
          </w:rPr>
          <w:t>Ubach</w:t>
        </w:r>
        <w:proofErr w:type="spellEnd"/>
        <w:r>
          <w:rPr>
            <w:i/>
            <w:color w:val="0071BB"/>
          </w:rPr>
          <w:t xml:space="preserve"> </w:t>
        </w:r>
        <w:proofErr w:type="spellStart"/>
        <w:r>
          <w:rPr>
            <w:i/>
            <w:color w:val="0071BB"/>
          </w:rPr>
          <w:t>Mortes</w:t>
        </w:r>
        <w:proofErr w:type="spellEnd"/>
        <w:r>
          <w:rPr>
            <w:i/>
            <w:color w:val="0071BB"/>
          </w:rPr>
          <w:t xml:space="preserve"> przeciwko Andorze</w:t>
        </w:r>
      </w:hyperlink>
      <w:r>
        <w:rPr>
          <w:i/>
          <w:color w:val="0071BB"/>
        </w:rPr>
        <w:t xml:space="preserve"> </w:t>
      </w:r>
      <w:r>
        <w:t>(</w:t>
      </w:r>
      <w:proofErr w:type="spellStart"/>
      <w:r>
        <w:t>dec</w:t>
      </w:r>
      <w:proofErr w:type="spellEnd"/>
      <w:r>
        <w:t xml:space="preserve">.); </w:t>
      </w:r>
      <w:hyperlink r:id="rId917">
        <w:r>
          <w:rPr>
            <w:i/>
            <w:color w:val="0071BB"/>
          </w:rPr>
          <w:t>Gani przeciwko Hiszpanii,</w:t>
        </w:r>
      </w:hyperlink>
      <w:r>
        <w:t xml:space="preserve"> § 39).</w:t>
      </w:r>
    </w:p>
    <w:p w:rsidR="003C154C" w:rsidRDefault="003C154C" w:rsidP="00324BC1">
      <w:pPr>
        <w:pStyle w:val="Akapitzlist"/>
        <w:numPr>
          <w:ilvl w:val="0"/>
          <w:numId w:val="46"/>
        </w:numPr>
        <w:tabs>
          <w:tab w:val="left" w:pos="713"/>
        </w:tabs>
        <w:spacing w:before="118"/>
        <w:ind w:left="0" w:firstLine="0"/>
      </w:pPr>
      <w:r>
        <w:t>Uzasadniony powód nieobecności świadka musi istnieć z punktu widzenia sądu rozpatrującego, tzn. sąd musi mieć dobre podstawy faktyczne lub prawne, aby nie zabezpieczyć obecności świadka na rozprawie. Jeśli w tym rozumieniu istniał uzasadniony powód, dla którego świadek nie był obecny, wynika z tego, że istniał dobry powód lub uzasadnienie do tego, aby sąd rozpatrujący dopuścił niesprawdzone zeznania nieobecnego świadka jako dowód (</w:t>
      </w:r>
      <w:proofErr w:type="spellStart"/>
      <w:r>
        <w:fldChar w:fldCharType="begin"/>
      </w:r>
      <w:r>
        <w:instrText xml:space="preserve"> HYPERLINK "http://hudoc.echr.coe.int/eng?i=001-159566" \h </w:instrText>
      </w:r>
      <w:r>
        <w:fldChar w:fldCharType="separate"/>
      </w:r>
      <w:r>
        <w:rPr>
          <w:i/>
          <w:color w:val="0071BB"/>
        </w:rPr>
        <w:t>Schatschaschwili</w:t>
      </w:r>
      <w:proofErr w:type="spellEnd"/>
      <w:r>
        <w:rPr>
          <w:i/>
          <w:color w:val="0071BB"/>
        </w:rPr>
        <w:t xml:space="preserve"> przeciwko Niemcom</w:t>
      </w:r>
      <w:r>
        <w:rPr>
          <w:i/>
          <w:color w:val="0071BB"/>
        </w:rPr>
        <w:fldChar w:fldCharType="end"/>
      </w:r>
      <w:r>
        <w:rPr>
          <w:i/>
          <w:color w:val="0071BB"/>
        </w:rPr>
        <w:t xml:space="preserve"> </w:t>
      </w:r>
      <w:r>
        <w:t>[WI], § 119).</w:t>
      </w:r>
    </w:p>
    <w:p w:rsidR="003C154C" w:rsidRDefault="003C154C" w:rsidP="00324BC1">
      <w:pPr>
        <w:pStyle w:val="Akapitzlist"/>
        <w:numPr>
          <w:ilvl w:val="0"/>
          <w:numId w:val="46"/>
        </w:numPr>
        <w:tabs>
          <w:tab w:val="left" w:pos="713"/>
        </w:tabs>
        <w:spacing w:before="120"/>
        <w:ind w:left="0" w:firstLine="0"/>
      </w:pPr>
      <w:r>
        <w:t>Istnieje szereg powodów, dla których świadek nie może stawić się na rozprawie, takich jak nieobecność spowodowana śmiercią lub strachem (</w:t>
      </w:r>
      <w:hyperlink r:id="rId918">
        <w:r>
          <w:rPr>
            <w:i/>
            <w:color w:val="0071BB"/>
          </w:rPr>
          <w:t>Mika przeciwko Szwecji</w:t>
        </w:r>
      </w:hyperlink>
      <w:r>
        <w:rPr>
          <w:i/>
          <w:color w:val="0071BB"/>
        </w:rPr>
        <w:t xml:space="preserve"> </w:t>
      </w:r>
      <w:r>
        <w:t>(</w:t>
      </w:r>
      <w:proofErr w:type="spellStart"/>
      <w:r>
        <w:t>dec</w:t>
      </w:r>
      <w:proofErr w:type="spellEnd"/>
      <w:r>
        <w:t xml:space="preserve">.), § 37; </w:t>
      </w:r>
      <w:hyperlink r:id="rId919">
        <w:proofErr w:type="spellStart"/>
        <w:r>
          <w:rPr>
            <w:i/>
            <w:color w:val="0071BB"/>
          </w:rPr>
          <w:t>Ferrantelli</w:t>
        </w:r>
        <w:proofErr w:type="spellEnd"/>
        <w:r>
          <w:rPr>
            <w:i/>
            <w:color w:val="0071BB"/>
          </w:rPr>
          <w:t xml:space="preserve"> i </w:t>
        </w:r>
        <w:proofErr w:type="spellStart"/>
        <w:r>
          <w:rPr>
            <w:i/>
            <w:color w:val="0071BB"/>
          </w:rPr>
          <w:t>Santangelo</w:t>
        </w:r>
        <w:proofErr w:type="spellEnd"/>
        <w:r>
          <w:rPr>
            <w:i/>
            <w:color w:val="0071BB"/>
          </w:rPr>
          <w:t xml:space="preserve"> przeciwko Włochom</w:t>
        </w:r>
        <w:r>
          <w:t>,</w:t>
        </w:r>
      </w:hyperlink>
      <w:r>
        <w:t xml:space="preserve"> § 52; </w:t>
      </w:r>
      <w:hyperlink r:id="rId920">
        <w:r>
          <w:rPr>
            <w:i/>
            <w:color w:val="0071BB"/>
          </w:rPr>
          <w:t>Al-</w:t>
        </w:r>
        <w:proofErr w:type="spellStart"/>
        <w:r>
          <w:rPr>
            <w:i/>
            <w:color w:val="0071BB"/>
          </w:rPr>
          <w:t>Khawaja</w:t>
        </w:r>
        <w:proofErr w:type="spellEnd"/>
        <w:r>
          <w:rPr>
            <w:i/>
            <w:color w:val="0071BB"/>
          </w:rPr>
          <w:t xml:space="preserve"> i</w:t>
        </w:r>
      </w:hyperlink>
      <w:hyperlink r:id="rId921">
        <w:r>
          <w:rPr>
            <w:i/>
            <w:color w:val="0071BB"/>
          </w:rPr>
          <w:t xml:space="preserve"> </w:t>
        </w:r>
        <w:proofErr w:type="spellStart"/>
        <w:r>
          <w:rPr>
            <w:i/>
            <w:color w:val="0071BB"/>
          </w:rPr>
          <w:t>Tahery</w:t>
        </w:r>
        <w:proofErr w:type="spellEnd"/>
        <w:r>
          <w:rPr>
            <w:i/>
            <w:color w:val="0071BB"/>
          </w:rPr>
          <w:t xml:space="preserve"> przeciwko Zjednoczonemu Królestwu</w:t>
        </w:r>
      </w:hyperlink>
      <w:r>
        <w:rPr>
          <w:i/>
          <w:color w:val="0071BB"/>
        </w:rPr>
        <w:t xml:space="preserve"> </w:t>
      </w:r>
      <w:r>
        <w:t>[WI], §§ 120-125), nieobecność z powodów zdrowotnych (</w:t>
      </w:r>
      <w:proofErr w:type="spellStart"/>
      <w:r>
        <w:fldChar w:fldCharType="begin"/>
      </w:r>
      <w:r>
        <w:instrText xml:space="preserve"> HYPERLINK "http://hudoc.echr.coe.int/eng?i=001-122172" \h </w:instrText>
      </w:r>
      <w:r>
        <w:fldChar w:fldCharType="separate"/>
      </w:r>
      <w:r>
        <w:rPr>
          <w:i/>
          <w:color w:val="0071BB"/>
        </w:rPr>
        <w:t>Bobeş</w:t>
      </w:r>
      <w:proofErr w:type="spellEnd"/>
      <w:r>
        <w:rPr>
          <w:i/>
          <w:color w:val="0071BB"/>
        </w:rPr>
        <w:t xml:space="preserve"> przeciwko Rumunii</w:t>
      </w:r>
      <w:r>
        <w:rPr>
          <w:i/>
          <w:color w:val="0071BB"/>
        </w:rPr>
        <w:fldChar w:fldCharType="end"/>
      </w:r>
      <w:r>
        <w:t xml:space="preserve">, §§ 39-40; </w:t>
      </w:r>
      <w:hyperlink r:id="rId922">
        <w:proofErr w:type="spellStart"/>
        <w:r>
          <w:rPr>
            <w:i/>
            <w:color w:val="0071BB"/>
          </w:rPr>
          <w:t>Vronchenko</w:t>
        </w:r>
        <w:proofErr w:type="spellEnd"/>
        <w:r>
          <w:rPr>
            <w:i/>
            <w:color w:val="0071BB"/>
          </w:rPr>
          <w:t xml:space="preserve"> przeciwko Estonii</w:t>
        </w:r>
        <w:r>
          <w:t>,</w:t>
        </w:r>
      </w:hyperlink>
      <w:r>
        <w:t xml:space="preserve"> § 58), lub nieosiągalność świadka (</w:t>
      </w:r>
      <w:proofErr w:type="spellStart"/>
      <w:r>
        <w:fldChar w:fldCharType="begin"/>
      </w:r>
      <w:r>
        <w:instrText xml:space="preserve"> HYPERLINK "http://hudoc.echr.coe.int/eng?i=001-159566" \h </w:instrText>
      </w:r>
      <w:r>
        <w:fldChar w:fldCharType="separate"/>
      </w:r>
      <w:r>
        <w:rPr>
          <w:i/>
          <w:color w:val="0071BB"/>
        </w:rPr>
        <w:t>Schatschaschwili</w:t>
      </w:r>
      <w:proofErr w:type="spellEnd"/>
      <w:r>
        <w:rPr>
          <w:i/>
          <w:color w:val="0071BB"/>
        </w:rPr>
        <w:t xml:space="preserve"> przeciwko Niemcom</w:t>
      </w:r>
      <w:r>
        <w:rPr>
          <w:i/>
          <w:color w:val="0071BB"/>
        </w:rPr>
        <w:fldChar w:fldCharType="end"/>
      </w:r>
      <w:r>
        <w:t xml:space="preserve"> [WI], §§ 139-140; </w:t>
      </w:r>
      <w:hyperlink r:id="rId923">
        <w:proofErr w:type="spellStart"/>
        <w:r>
          <w:rPr>
            <w:i/>
            <w:color w:val="0071BB"/>
          </w:rPr>
          <w:t>Lučić</w:t>
        </w:r>
        <w:proofErr w:type="spellEnd"/>
        <w:r>
          <w:rPr>
            <w:i/>
            <w:color w:val="0071BB"/>
          </w:rPr>
          <w:t xml:space="preserve"> przeciwko Chorwacji</w:t>
        </w:r>
        <w:r>
          <w:t>,</w:t>
        </w:r>
      </w:hyperlink>
      <w:r>
        <w:t xml:space="preserve"> § 80), w tym pozbawienie wolności zagranicą (</w:t>
      </w:r>
      <w:proofErr w:type="spellStart"/>
      <w:r>
        <w:fldChar w:fldCharType="begin"/>
      </w:r>
      <w:r>
        <w:instrText xml:space="preserve"> HYPERLINK "http://hudoc.echr.coe.int/eng?i=001-114050" \h </w:instrText>
      </w:r>
      <w:r>
        <w:fldChar w:fldCharType="separate"/>
      </w:r>
      <w:r>
        <w:rPr>
          <w:i/>
          <w:color w:val="0071BB"/>
        </w:rPr>
        <w:t>Štefančič</w:t>
      </w:r>
      <w:proofErr w:type="spellEnd"/>
      <w:r>
        <w:rPr>
          <w:i/>
          <w:color w:val="0071BB"/>
        </w:rPr>
        <w:t xml:space="preserve"> przeciwko </w:t>
      </w:r>
      <w:r>
        <w:rPr>
          <w:i/>
          <w:color w:val="0071BB"/>
        </w:rPr>
        <w:lastRenderedPageBreak/>
        <w:t>Słowenii</w:t>
      </w:r>
      <w:r>
        <w:t>,</w:t>
      </w:r>
      <w:r>
        <w:fldChar w:fldCharType="end"/>
      </w:r>
      <w:r>
        <w:t xml:space="preserve"> § 39).</w:t>
      </w:r>
    </w:p>
    <w:p w:rsidR="003C154C" w:rsidRDefault="003C154C" w:rsidP="00324BC1">
      <w:pPr>
        <w:pStyle w:val="Akapitzlist"/>
        <w:numPr>
          <w:ilvl w:val="0"/>
          <w:numId w:val="46"/>
        </w:numPr>
        <w:tabs>
          <w:tab w:val="left" w:pos="713"/>
        </w:tabs>
        <w:ind w:left="0" w:firstLine="0"/>
      </w:pPr>
      <w:r>
        <w:t>Wreszcie, różne względy mają zastosowanie w odniesieniu do przesłuchiwania świadków sporządzenia dokumentu w celu przeprowadzenia przeszukania, kiedy ich zeznania zostały przedłożone przez prokuraturę (</w:t>
      </w:r>
      <w:proofErr w:type="spellStart"/>
      <w:r>
        <w:fldChar w:fldCharType="begin"/>
      </w:r>
      <w:r>
        <w:instrText xml:space="preserve"> HYPERLINK "http://hudoc.echr.coe.int/eng?i=001-187932" \h </w:instrText>
      </w:r>
      <w:r>
        <w:fldChar w:fldCharType="separate"/>
      </w:r>
      <w:r>
        <w:rPr>
          <w:i/>
          <w:color w:val="0071BB"/>
        </w:rPr>
        <w:t>Murtazaliyeva</w:t>
      </w:r>
      <w:proofErr w:type="spellEnd"/>
      <w:r>
        <w:rPr>
          <w:i/>
          <w:color w:val="0071BB"/>
        </w:rPr>
        <w:t xml:space="preserve"> przeciwko Rosji</w:t>
      </w:r>
      <w:r>
        <w:rPr>
          <w:i/>
          <w:color w:val="0071BB"/>
        </w:rPr>
        <w:fldChar w:fldCharType="end"/>
      </w:r>
      <w:r>
        <w:rPr>
          <w:i/>
          <w:color w:val="0071BB"/>
        </w:rPr>
        <w:t xml:space="preserve"> </w:t>
      </w:r>
      <w:r>
        <w:t>[WI], §§ 136-137). Świadkowie sporządzenia dokumentu pełnią rolę neutralnych obserwatorów czynności dochodzeniowych i, w odróżnieniu od świadków rzeczowych, nie oczekuje się od nich żadnej wiedzy na temat sprawy. W ten sposób nie zeznają oni o okolicznościach sprawy ani o winie lub niewinności oskarżonych. W związku z tym ich obecność na rozprawie będzie konieczna tylko w wyjątkowych przypadkach, na przykład, gdy sądy krajowe opierają się na ich zeznaniach w sposób istotny lub gdy ich zeznania w sądzie mogłyby w inny sposób wpłynąć na wynik postępowania karnego przeciwko skarżącemu (</w:t>
      </w:r>
      <w:proofErr w:type="spellStart"/>
      <w:r>
        <w:fldChar w:fldCharType="begin"/>
      </w:r>
      <w:r>
        <w:instrText xml:space="preserve"> HYPERLINK "http://hudoc.echr.coe.int/eng?i=001-158207" \h </w:instrText>
      </w:r>
      <w:r>
        <w:fldChar w:fldCharType="separate"/>
      </w:r>
      <w:r>
        <w:rPr>
          <w:i/>
          <w:color w:val="0071BB"/>
        </w:rPr>
        <w:t>Shumeyev</w:t>
      </w:r>
      <w:proofErr w:type="spellEnd"/>
      <w:r>
        <w:rPr>
          <w:i/>
          <w:color w:val="0071BB"/>
        </w:rPr>
        <w:t xml:space="preserve"> i Inni przeciwko Rosji</w:t>
      </w:r>
      <w:r>
        <w:rPr>
          <w:i/>
          <w:color w:val="0071BB"/>
        </w:rPr>
        <w:fldChar w:fldCharType="end"/>
      </w:r>
      <w:r>
        <w:rPr>
          <w:i/>
          <w:color w:val="0071BB"/>
        </w:rPr>
        <w:t xml:space="preserve"> </w:t>
      </w:r>
      <w:r>
        <w:t>(</w:t>
      </w:r>
      <w:proofErr w:type="spellStart"/>
      <w:r>
        <w:t>dec</w:t>
      </w:r>
      <w:proofErr w:type="spellEnd"/>
      <w:r>
        <w:t xml:space="preserve">.), § 37). Innymi słowy, brak zeznań świadków sporządzenia dokumentu obecnych w czasie procesu karnego nie narusza gwarancji zawartych w art. 6 ust. 1 i 3 lit. d) Konwencji, ponieważ ich zeznania ograniczają się do sposobu prowadzenia czynności dochodzeniowych i są w istocie dowodami nieistotnymi </w:t>
      </w:r>
      <w:hyperlink r:id="rId924">
        <w:r>
          <w:rPr>
            <w:i/>
            <w:color w:val="0071BB"/>
          </w:rPr>
          <w:t>(</w:t>
        </w:r>
        <w:proofErr w:type="spellStart"/>
        <w:r>
          <w:rPr>
            <w:i/>
            <w:color w:val="0071BB"/>
          </w:rPr>
          <w:t>Murtazaliyeva</w:t>
        </w:r>
        <w:proofErr w:type="spellEnd"/>
        <w:r>
          <w:rPr>
            <w:i/>
            <w:color w:val="0071BB"/>
          </w:rPr>
          <w:t xml:space="preserve"> przeciwko Rosji</w:t>
        </w:r>
      </w:hyperlink>
      <w:r>
        <w:rPr>
          <w:i/>
          <w:color w:val="0071BB"/>
        </w:rPr>
        <w:t xml:space="preserve"> </w:t>
      </w:r>
      <w:r>
        <w:t>[WI], § 136).</w:t>
      </w:r>
    </w:p>
    <w:p w:rsidR="003C154C" w:rsidRDefault="003C154C" w:rsidP="00324BC1">
      <w:pPr>
        <w:pStyle w:val="Akapitzlist"/>
        <w:numPr>
          <w:ilvl w:val="0"/>
          <w:numId w:val="46"/>
        </w:numPr>
        <w:tabs>
          <w:tab w:val="left" w:pos="713"/>
        </w:tabs>
        <w:spacing w:before="120"/>
        <w:ind w:left="0" w:firstLine="0"/>
      </w:pPr>
      <w:r>
        <w:t xml:space="preserve">Niemniej jednak, jeżeli krajowy sąd rozpatrujący odwołuje się konkretnie do zeznań świadków sporządzenia dokumentu, którzy złożyli zeznania w celu skazania skarżącego i wymienia je jako dowody odrębne od właściwych zeznań policyjnych, które świadkowie ci złożyli, wówczas należy zbadać kwestię nieobecności tych świadków na rozprawie i oprzeć się na ich zeznaniach </w:t>
      </w:r>
      <w:proofErr w:type="spellStart"/>
      <w:r>
        <w:t>przedprocesowych</w:t>
      </w:r>
      <w:proofErr w:type="spellEnd"/>
      <w:r>
        <w:t xml:space="preserve"> w świetle zasad zawartych w wyroku sprawy </w:t>
      </w:r>
      <w:r>
        <w:rPr>
          <w:i/>
        </w:rPr>
        <w:t>Al-</w:t>
      </w:r>
      <w:proofErr w:type="spellStart"/>
      <w:r>
        <w:rPr>
          <w:i/>
        </w:rPr>
        <w:t>Khawaja</w:t>
      </w:r>
      <w:proofErr w:type="spellEnd"/>
      <w:r>
        <w:rPr>
          <w:i/>
        </w:rPr>
        <w:t xml:space="preserve">, </w:t>
      </w:r>
      <w:proofErr w:type="spellStart"/>
      <w:r>
        <w:rPr>
          <w:i/>
        </w:rPr>
        <w:t>Tahery</w:t>
      </w:r>
      <w:proofErr w:type="spellEnd"/>
      <w:r>
        <w:rPr>
          <w:i/>
        </w:rPr>
        <w:t xml:space="preserve"> </w:t>
      </w:r>
      <w:r>
        <w:t>i </w:t>
      </w:r>
      <w:proofErr w:type="spellStart"/>
      <w:r>
        <w:rPr>
          <w:i/>
        </w:rPr>
        <w:t>Schatschaschwili</w:t>
      </w:r>
      <w:proofErr w:type="spellEnd"/>
      <w:r>
        <w:rPr>
          <w:i/>
        </w:rPr>
        <w:t xml:space="preserve"> </w:t>
      </w:r>
      <w:r>
        <w:t>(</w:t>
      </w:r>
      <w:proofErr w:type="spellStart"/>
      <w:r>
        <w:fldChar w:fldCharType="begin"/>
      </w:r>
      <w:r>
        <w:instrText xml:space="preserve"> HYPERLINK "http://hudoc.echr.coe.int/eng?i=001-190028" \h </w:instrText>
      </w:r>
      <w:r>
        <w:fldChar w:fldCharType="separate"/>
      </w:r>
      <w:r>
        <w:rPr>
          <w:i/>
          <w:color w:val="0071BB"/>
        </w:rPr>
        <w:t>Garbuz</w:t>
      </w:r>
      <w:proofErr w:type="spellEnd"/>
      <w:r>
        <w:rPr>
          <w:i/>
          <w:color w:val="0071BB"/>
        </w:rPr>
        <w:t xml:space="preserve"> przeciwko Ukrainie</w:t>
      </w:r>
      <w:r>
        <w:rPr>
          <w:i/>
          <w:color w:val="0071BB"/>
        </w:rPr>
        <w:fldChar w:fldCharType="end"/>
      </w:r>
      <w:r>
        <w:t>*, § 40). Z drugiej strony, jeżeli obrona zamierza oprzeć się na zeznaniach świadków sporządzenia dokumentu, świadków tych należy uznać za „świadków w imieniu” [przyp. tłum. podane wyrażenie nie jest obecne w oficjalnym tłumaczeniu Konwencji, gdzie zastosowano wyrażenie opisowe „spowodowanie przesłuchania świadków”] obrony w rozumieniu art. 6 § 3 lit. d) Konwencji (</w:t>
      </w:r>
      <w:proofErr w:type="spellStart"/>
      <w:r>
        <w:fldChar w:fldCharType="begin"/>
      </w:r>
      <w:r>
        <w:instrText xml:space="preserve"> HYPERLINK "http://hudoc.echr.coe.int/eng?i=001-187932" \h </w:instrText>
      </w:r>
      <w:r>
        <w:fldChar w:fldCharType="separate"/>
      </w:r>
      <w:r>
        <w:rPr>
          <w:i/>
          <w:color w:val="0071BB"/>
        </w:rPr>
        <w:t>Murtazaliyeva</w:t>
      </w:r>
      <w:proofErr w:type="spellEnd"/>
      <w:r>
        <w:rPr>
          <w:i/>
          <w:color w:val="0071BB"/>
        </w:rPr>
        <w:t xml:space="preserve"> przeciwko Rosji</w:t>
      </w:r>
      <w:r>
        <w:rPr>
          <w:i/>
          <w:color w:val="0071BB"/>
        </w:rPr>
        <w:fldChar w:fldCharType="end"/>
      </w:r>
      <w:r>
        <w:rPr>
          <w:i/>
          <w:color w:val="0071BB"/>
        </w:rPr>
        <w:t xml:space="preserve"> </w:t>
      </w:r>
      <w:r>
        <w:t>[WI], § 138)</w:t>
      </w:r>
      <w:r>
        <w:rPr>
          <w:rStyle w:val="Odwoanieprzypisudolnego"/>
        </w:rPr>
        <w:footnoteReference w:id="17"/>
      </w:r>
      <w:r>
        <w:t>.</w:t>
      </w:r>
    </w:p>
    <w:p w:rsidR="003C154C" w:rsidRDefault="003C154C" w:rsidP="003C154C">
      <w:pPr>
        <w:pStyle w:val="Nagwek6"/>
        <w:spacing w:before="231"/>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Znaczenie zeznań świadków dla wyroku skazującego</w:t>
      </w:r>
    </w:p>
    <w:p w:rsidR="003C154C" w:rsidRDefault="003C154C" w:rsidP="00324BC1">
      <w:pPr>
        <w:pStyle w:val="Akapitzlist"/>
        <w:numPr>
          <w:ilvl w:val="0"/>
          <w:numId w:val="46"/>
        </w:numPr>
        <w:tabs>
          <w:tab w:val="left" w:pos="713"/>
        </w:tabs>
        <w:spacing w:before="120"/>
        <w:ind w:left="0" w:right="212" w:firstLine="0"/>
      </w:pPr>
      <w:r>
        <w:t>Kwestia dotycząca dopuszczenia do dowodów zeznań świadków, którzy nie stawili się na rozprawie, pojawia się tylko wtedy, gdy zeznanie świadka jest „jedynym” lub „decydującym” dowodem lub też „miało ono istotne znaczenie” dla skazania skarżącego (</w:t>
      </w:r>
      <w:hyperlink r:id="rId925">
        <w:r>
          <w:rPr>
            <w:i/>
            <w:color w:val="0071BB"/>
          </w:rPr>
          <w:t>Seton przeciwko Zjednoczonemu Królestwu</w:t>
        </w:r>
        <w:r>
          <w:t>,</w:t>
        </w:r>
      </w:hyperlink>
      <w:r>
        <w:t xml:space="preserve"> § 58; </w:t>
      </w:r>
      <w:hyperlink r:id="rId926">
        <w:proofErr w:type="spellStart"/>
        <w:r>
          <w:rPr>
            <w:i/>
            <w:color w:val="0071BB"/>
          </w:rPr>
          <w:t>Sitnevskiy</w:t>
        </w:r>
        <w:proofErr w:type="spellEnd"/>
        <w:r>
          <w:rPr>
            <w:i/>
            <w:color w:val="0071BB"/>
          </w:rPr>
          <w:t xml:space="preserve"> i </w:t>
        </w:r>
      </w:hyperlink>
      <w:hyperlink r:id="rId927">
        <w:r>
          <w:rPr>
            <w:i/>
            <w:color w:val="0071BB"/>
          </w:rPr>
          <w:t xml:space="preserve"> </w:t>
        </w:r>
        <w:proofErr w:type="spellStart"/>
        <w:r>
          <w:rPr>
            <w:i/>
            <w:color w:val="0071BB"/>
          </w:rPr>
          <w:t>Chaykovskiy</w:t>
        </w:r>
        <w:proofErr w:type="spellEnd"/>
        <w:r>
          <w:rPr>
            <w:i/>
            <w:color w:val="0071BB"/>
          </w:rPr>
          <w:t xml:space="preserve"> przeciwko Ukrainie</w:t>
        </w:r>
        <w:r>
          <w:t>,</w:t>
        </w:r>
      </w:hyperlink>
      <w:r>
        <w:t xml:space="preserve"> § 125, gdzie zeznanie świadka nie miało takiego znaczenia).</w:t>
      </w:r>
    </w:p>
    <w:p w:rsidR="003C154C" w:rsidRDefault="003C154C" w:rsidP="00324BC1">
      <w:pPr>
        <w:pStyle w:val="Akapitzlist"/>
        <w:numPr>
          <w:ilvl w:val="0"/>
          <w:numId w:val="46"/>
        </w:numPr>
        <w:tabs>
          <w:tab w:val="left" w:pos="713"/>
        </w:tabs>
        <w:spacing w:before="119"/>
        <w:ind w:left="0" w:firstLine="0"/>
      </w:pPr>
      <w:r>
        <w:t>„Jedyny” dowód należy rozumieć jako jedyny dowód przeciwko oskarżonemu. Termin „decydujący” należy rozumieć ściśle jako wskazujący na dowody o takim stopniu znaczenia lub wagi, które mogą decydować o wyniku sprawy. W przypadku gdy niesprawdzone dowody z zeznań świadka są poparte innymi dowodami potwierdzającymi, ocena, czy są one decydujące, zależy od siły dowodów potwierdzających: im mocniejsze są inne obciążające dowody, tym mniejsze jest prawdopodobieństwo, że dowody nieobecnego świadka będą traktowane jako decydujące. Dowody, które „mają istotne znaczenie” są dowodami, których dopuszczenie może stanowić utrudnienie dla obrony (</w:t>
      </w:r>
      <w:proofErr w:type="spellStart"/>
      <w:r>
        <w:fldChar w:fldCharType="begin"/>
      </w:r>
      <w:r>
        <w:instrText xml:space="preserve"> HYPERLINK "http://hudoc.echr.coe.int/eng?i=001-159566" \h </w:instrText>
      </w:r>
      <w:r>
        <w:fldChar w:fldCharType="separate"/>
      </w:r>
      <w:r>
        <w:rPr>
          <w:i/>
          <w:color w:val="0071BB"/>
        </w:rPr>
        <w:t>Schatschaschwili</w:t>
      </w:r>
      <w:proofErr w:type="spellEnd"/>
      <w:r>
        <w:rPr>
          <w:i/>
          <w:color w:val="0071BB"/>
        </w:rPr>
        <w:t xml:space="preserve"> przeciwko Niemcom</w:t>
      </w:r>
      <w:r>
        <w:rPr>
          <w:i/>
          <w:color w:val="0071BB"/>
        </w:rPr>
        <w:fldChar w:fldCharType="end"/>
      </w:r>
      <w:r>
        <w:rPr>
          <w:i/>
          <w:color w:val="0071BB"/>
        </w:rPr>
        <w:t xml:space="preserve"> </w:t>
      </w:r>
      <w:r>
        <w:t>[WI], §§ 116 i 123).</w:t>
      </w:r>
    </w:p>
    <w:p w:rsidR="003C154C" w:rsidRPr="00EB37FF" w:rsidRDefault="003C154C" w:rsidP="00324BC1">
      <w:pPr>
        <w:pStyle w:val="Akapitzlist"/>
        <w:numPr>
          <w:ilvl w:val="0"/>
          <w:numId w:val="46"/>
        </w:numPr>
        <w:tabs>
          <w:tab w:val="left" w:pos="713"/>
        </w:tabs>
        <w:spacing w:before="119"/>
        <w:ind w:left="0" w:firstLine="0"/>
      </w:pPr>
      <w:r>
        <w:t>W tym kontekście, ponieważ Trybunał nie powinien działać w charakterze sądu czwartej instancji, punktem wyjścia dla ustalenia znaczenia zeznań świadków dla skazania skarżącego jest wyrok sądu krajowego. Trybunał musi dokonać przeglądu oceny sądów krajowych w świetle standardów oceny znaczenia zeznań świadków jako dowodów i zdecydować, czy ocena wagi dowodów przez sądy krajowe była niedopuszczalna lub przypadkowa. Trybunał musi ponadto dokonać własnej oceny wagi dowodów złożonych przez nieobecnego świadka, jeżeli sądy krajowe nie wskazały swojego stanowiska w tej kwestii lub jeżeli ich stanowisko nie jest jasne (</w:t>
      </w:r>
      <w:hyperlink r:id="rId928">
        <w:r>
          <w:rPr>
            <w:i/>
            <w:color w:val="0071BB"/>
          </w:rPr>
          <w:t>ibid.</w:t>
        </w:r>
        <w:r>
          <w:t>,</w:t>
        </w:r>
      </w:hyperlink>
      <w:r>
        <w:t xml:space="preserve"> § 124).</w:t>
      </w:r>
    </w:p>
    <w:p w:rsidR="003C154C" w:rsidRDefault="003C154C" w:rsidP="003C154C">
      <w:pPr>
        <w:pStyle w:val="Nagwek6"/>
        <w:spacing w:before="103"/>
        <w:ind w:left="0"/>
        <w:jc w:val="left"/>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Czynniki równoważące</w:t>
      </w:r>
    </w:p>
    <w:p w:rsidR="003C154C" w:rsidRDefault="003C154C" w:rsidP="00324BC1">
      <w:pPr>
        <w:pStyle w:val="Akapitzlist"/>
        <w:numPr>
          <w:ilvl w:val="0"/>
          <w:numId w:val="46"/>
        </w:numPr>
        <w:tabs>
          <w:tab w:val="left" w:pos="713"/>
        </w:tabs>
        <w:ind w:left="0" w:right="214" w:firstLine="0"/>
      </w:pPr>
      <w:r>
        <w:t>Zakres czynników równoważących niezbędnych do uznania rozprawy za rzetelną zależałby od wagi dowodów nieobecnego świadka. Im ważniejsze są dowody, tym większą wagę musiałyby mieć czynniki równoważące, aby postępowanie jako całość można było uznać za rzetelne. Te czynniki równoważące muszą umożliwiać rzetelną i właściwą ocenę wiarygodności tych dowodów (</w:t>
      </w:r>
      <w:hyperlink r:id="rId929">
        <w:r w:rsidRPr="00364111">
          <w:rPr>
            <w:i/>
            <w:color w:val="0071BB"/>
          </w:rPr>
          <w:t>ibid.</w:t>
        </w:r>
        <w:r>
          <w:t>,</w:t>
        </w:r>
      </w:hyperlink>
      <w:r>
        <w:t xml:space="preserve"> § 116 </w:t>
      </w:r>
      <w:r>
        <w:lastRenderedPageBreak/>
        <w:t>i 125).</w:t>
      </w:r>
    </w:p>
    <w:p w:rsidR="003C154C" w:rsidRDefault="003C154C" w:rsidP="00324BC1">
      <w:pPr>
        <w:pStyle w:val="Akapitzlist"/>
        <w:numPr>
          <w:ilvl w:val="0"/>
          <w:numId w:val="46"/>
        </w:numPr>
        <w:tabs>
          <w:tab w:val="left" w:pos="713"/>
        </w:tabs>
        <w:spacing w:before="118" w:after="240"/>
        <w:ind w:left="0" w:firstLine="0"/>
      </w:pPr>
      <w:r>
        <w:t xml:space="preserve">W sprawie </w:t>
      </w:r>
      <w:hyperlink r:id="rId930">
        <w:r>
          <w:rPr>
            <w:i/>
            <w:color w:val="0071BB"/>
          </w:rPr>
          <w:t xml:space="preserve"> </w:t>
        </w:r>
        <w:proofErr w:type="spellStart"/>
        <w:r>
          <w:rPr>
            <w:i/>
            <w:color w:val="0071BB"/>
          </w:rPr>
          <w:t>Schatschaschwili</w:t>
        </w:r>
        <w:proofErr w:type="spellEnd"/>
        <w:r>
          <w:rPr>
            <w:i/>
            <w:color w:val="0071BB"/>
          </w:rPr>
          <w:t xml:space="preserve"> przeciwko Niemcom</w:t>
        </w:r>
      </w:hyperlink>
      <w:r>
        <w:rPr>
          <w:i/>
          <w:color w:val="0071BB"/>
        </w:rPr>
        <w:t xml:space="preserve"> </w:t>
      </w:r>
      <w:r>
        <w:t>[WI] (§§ 126-131, przytoczone tam orzecznictwo) Trybunał określił pewne elementy, które mogą być istotne w tym kontekście:</w:t>
      </w:r>
    </w:p>
    <w:p w:rsidR="003C154C" w:rsidRDefault="003C154C" w:rsidP="00324BC1">
      <w:pPr>
        <w:pStyle w:val="Akapitzlist"/>
        <w:numPr>
          <w:ilvl w:val="1"/>
          <w:numId w:val="46"/>
        </w:numPr>
        <w:tabs>
          <w:tab w:val="left" w:pos="941"/>
        </w:tabs>
        <w:spacing w:before="1"/>
      </w:pPr>
      <w:r>
        <w:t>czy sądy krajowe ostrożnie podeszły do niesprawdzonych dowodów nieobecnego świadka, mając na uwadze fakt, że dowody te mają mniejszą wagę, oraz czy przedstawiły szczegółowe uzasadnienie, dlaczego uznały te dowody za wiarygodne, mając jednocześnie na uwadze inne dostępne dowody (</w:t>
      </w:r>
      <w:hyperlink r:id="rId931">
        <w:r w:rsidRPr="00EB37FF">
          <w:rPr>
            <w:i/>
            <w:color w:val="0071BB"/>
          </w:rPr>
          <w:t>Przydział przeciwko Polsce</w:t>
        </w:r>
      </w:hyperlink>
      <w:r>
        <w:t xml:space="preserve">, § 53; </w:t>
      </w:r>
      <w:hyperlink r:id="rId932">
        <w:proofErr w:type="spellStart"/>
        <w:r w:rsidRPr="00EB37FF">
          <w:rPr>
            <w:i/>
            <w:color w:val="0071BB"/>
          </w:rPr>
          <w:t>Daştan</w:t>
        </w:r>
        <w:proofErr w:type="spellEnd"/>
      </w:hyperlink>
      <w:r>
        <w:rPr>
          <w:i/>
        </w:rPr>
        <w:t xml:space="preserve"> </w:t>
      </w:r>
      <w:hyperlink r:id="rId933">
        <w:r w:rsidRPr="00EB37FF">
          <w:rPr>
            <w:i/>
            <w:color w:val="0071BB"/>
          </w:rPr>
          <w:t>przeciwko Turcji</w:t>
        </w:r>
        <w:r>
          <w:t>,</w:t>
        </w:r>
      </w:hyperlink>
      <w:r>
        <w:t xml:space="preserve"> § 31). Ważną kwestią jest również udzielenie ławie przysięgłych przez sędziego sądowego wskazówek dotyczących zeznań nieobecnych świadków (</w:t>
      </w:r>
      <w:hyperlink r:id="rId934">
        <w:r w:rsidRPr="00EB37FF">
          <w:rPr>
            <w:i/>
            <w:color w:val="0071BB"/>
          </w:rPr>
          <w:t xml:space="preserve">Simon </w:t>
        </w:r>
        <w:proofErr w:type="spellStart"/>
        <w:r w:rsidRPr="00EB37FF">
          <w:rPr>
            <w:i/>
            <w:color w:val="0071BB"/>
          </w:rPr>
          <w:t>Price</w:t>
        </w:r>
        <w:proofErr w:type="spellEnd"/>
        <w:r w:rsidRPr="00EB37FF">
          <w:rPr>
            <w:i/>
            <w:color w:val="0071BB"/>
          </w:rPr>
          <w:t xml:space="preserve"> przeciwko Zjednoczonemu Królestwu</w:t>
        </w:r>
      </w:hyperlink>
      <w:r>
        <w:t>, § 130);</w:t>
      </w:r>
    </w:p>
    <w:p w:rsidR="003C154C" w:rsidRDefault="003C154C" w:rsidP="00324BC1">
      <w:pPr>
        <w:pStyle w:val="Akapitzlist"/>
        <w:numPr>
          <w:ilvl w:val="1"/>
          <w:numId w:val="46"/>
        </w:numPr>
        <w:tabs>
          <w:tab w:val="left" w:pos="940"/>
          <w:tab w:val="left" w:pos="941"/>
        </w:tabs>
        <w:spacing w:before="120"/>
        <w:ind w:right="0"/>
        <w:jc w:val="left"/>
      </w:pPr>
      <w:r>
        <w:t>Istnienie nagrania wideo z przesłuchania nieobecnego świadka na etapie śledztwa;</w:t>
      </w:r>
    </w:p>
    <w:p w:rsidR="003C154C" w:rsidRDefault="003C154C" w:rsidP="00324BC1">
      <w:pPr>
        <w:pStyle w:val="Akapitzlist"/>
        <w:numPr>
          <w:ilvl w:val="1"/>
          <w:numId w:val="46"/>
        </w:numPr>
        <w:tabs>
          <w:tab w:val="left" w:pos="941"/>
        </w:tabs>
        <w:spacing w:before="120"/>
        <w:ind w:right="214"/>
      </w:pPr>
      <w:r>
        <w:t>Dostępność na rozprawie dowodów potwierdzających niesprawdzone zeznania świadka, takich jak zeznania złożone na rozprawie przez osoby, którym nieobecny świadek przedstawił zdarzenia bezpośrednio po ich wystąpieniu; dalsze dowody rzeczowe, dowody sądowe i ekspertyzy; podobieństwo w opisie zdarzeń przez innych świadków, w szczególności jeśli świadkowie ci są przesłuchiwani na rozprawie;</w:t>
      </w:r>
    </w:p>
    <w:p w:rsidR="003C154C" w:rsidRDefault="003C154C" w:rsidP="00324BC1">
      <w:pPr>
        <w:pStyle w:val="Akapitzlist"/>
        <w:numPr>
          <w:ilvl w:val="1"/>
          <w:numId w:val="46"/>
        </w:numPr>
        <w:tabs>
          <w:tab w:val="left" w:pos="941"/>
        </w:tabs>
        <w:spacing w:before="122"/>
        <w:ind w:right="215"/>
      </w:pPr>
      <w:r>
        <w:t>Możliwość zadawania przez obronę własnych pytań świadkowi pośrednio, na przykład na piśmie, w trakcie rozprawy lub, w stosownych przypadkach, na etapie postępowania przygotowawczego (</w:t>
      </w:r>
      <w:proofErr w:type="spellStart"/>
      <w:r>
        <w:fldChar w:fldCharType="begin"/>
      </w:r>
      <w:r>
        <w:instrText xml:space="preserve"> HYPERLINK "http://hudoc.echr.coe.int/eng?i=001-161752" \h </w:instrText>
      </w:r>
      <w:r>
        <w:fldChar w:fldCharType="separate"/>
      </w:r>
      <w:r>
        <w:rPr>
          <w:i/>
          <w:color w:val="0071BB"/>
        </w:rPr>
        <w:t>Paić</w:t>
      </w:r>
      <w:proofErr w:type="spellEnd"/>
      <w:r>
        <w:rPr>
          <w:i/>
          <w:color w:val="0071BB"/>
        </w:rPr>
        <w:t xml:space="preserve"> przeciwko Chorwacji</w:t>
      </w:r>
      <w:r>
        <w:t>,</w:t>
      </w:r>
      <w:r>
        <w:fldChar w:fldCharType="end"/>
      </w:r>
      <w:r>
        <w:t xml:space="preserve"> § 47);</w:t>
      </w:r>
    </w:p>
    <w:p w:rsidR="003C154C" w:rsidRDefault="003C154C" w:rsidP="00324BC1">
      <w:pPr>
        <w:pStyle w:val="Akapitzlist"/>
        <w:numPr>
          <w:ilvl w:val="1"/>
          <w:numId w:val="46"/>
        </w:numPr>
        <w:tabs>
          <w:tab w:val="left" w:pos="941"/>
        </w:tabs>
        <w:spacing w:before="118"/>
        <w:ind w:right="216"/>
      </w:pPr>
      <w:r>
        <w:t>Możliwość przesłuchania świadka przez skarżącego lub obrońcę na etapie dochodzenia. Te przesłuchania przygotowawcze stanowią ważne gwarancje proceduralne, które mogą zrekompensować utrudnienia, z jakimi boryka się obrona z powodu nieobecności świadka na rozprawie (</w:t>
      </w:r>
      <w:proofErr w:type="spellStart"/>
      <w:r>
        <w:fldChar w:fldCharType="begin"/>
      </w:r>
      <w:r>
        <w:instrText xml:space="preserve"> HYPERLINK "http://hudoc.echr.coe.int/eng?i=001-171500" \h </w:instrText>
      </w:r>
      <w:r>
        <w:fldChar w:fldCharType="separate"/>
      </w:r>
      <w:r>
        <w:rPr>
          <w:i/>
          <w:color w:val="0071BB"/>
        </w:rPr>
        <w:t>Palchik</w:t>
      </w:r>
      <w:proofErr w:type="spellEnd"/>
      <w:r>
        <w:rPr>
          <w:i/>
          <w:color w:val="0071BB"/>
        </w:rPr>
        <w:t xml:space="preserve"> przeciwko Ukrainie</w:t>
      </w:r>
      <w:r>
        <w:t>,</w:t>
      </w:r>
      <w:r>
        <w:fldChar w:fldCharType="end"/>
      </w:r>
      <w:r>
        <w:t xml:space="preserve"> § 50). Ponadto Trybunał uznał, że w wyjątkowych okolicznościach mogą istnieć powody do przesłuchania świadka pod nieobecność osoby, przeciwko której składa zeznania, pod warunkiem, że jej adwokat był obecny podczas przesłuchania (</w:t>
      </w:r>
      <w:proofErr w:type="spellStart"/>
      <w:r>
        <w:fldChar w:fldCharType="begin"/>
      </w:r>
      <w:r>
        <w:instrText xml:space="preserve"> HYPERLINK "http://hudoc.echr.coe.int/eng?i=001-166927" \h </w:instrText>
      </w:r>
      <w:r>
        <w:fldChar w:fldCharType="separate"/>
      </w:r>
      <w:r>
        <w:rPr>
          <w:i/>
          <w:color w:val="0071BB"/>
        </w:rPr>
        <w:t>Šmajgl</w:t>
      </w:r>
      <w:proofErr w:type="spellEnd"/>
      <w:r>
        <w:rPr>
          <w:i/>
          <w:color w:val="0071BB"/>
        </w:rPr>
        <w:t xml:space="preserve"> przeciwko Słowenii</w:t>
      </w:r>
      <w:r>
        <w:t>,</w:t>
      </w:r>
      <w:r>
        <w:fldChar w:fldCharType="end"/>
      </w:r>
      <w:r>
        <w:t xml:space="preserve"> § 63);</w:t>
      </w:r>
    </w:p>
    <w:p w:rsidR="003C154C" w:rsidRDefault="003C154C" w:rsidP="00324BC1">
      <w:pPr>
        <w:pStyle w:val="Akapitzlist"/>
        <w:numPr>
          <w:ilvl w:val="1"/>
          <w:numId w:val="46"/>
        </w:numPr>
        <w:tabs>
          <w:tab w:val="left" w:pos="941"/>
        </w:tabs>
        <w:spacing w:before="122"/>
        <w:ind w:right="214"/>
      </w:pPr>
      <w:r>
        <w:t>Oskarżony musi mieć możliwość przedstawienia własnej wersji wydarzeń i podania w wątpliwość wiarygodności nieobecnego świadka. Nie można tego jednak uznać za wystarczający czynnik równoważący, który zrekompensuje utrudnienia, z jakimi zmagała się obrona (</w:t>
      </w:r>
      <w:proofErr w:type="spellStart"/>
      <w:r>
        <w:fldChar w:fldCharType="begin"/>
      </w:r>
      <w:r>
        <w:instrText xml:space="preserve"> HYPERLINK "http://hudoc.echr.coe.int/eng?i=001-171500" \h </w:instrText>
      </w:r>
      <w:r>
        <w:fldChar w:fldCharType="separate"/>
      </w:r>
      <w:r w:rsidRPr="00EB37FF">
        <w:rPr>
          <w:i/>
          <w:color w:val="0071BB"/>
        </w:rPr>
        <w:t>Palchik</w:t>
      </w:r>
      <w:proofErr w:type="spellEnd"/>
      <w:r w:rsidRPr="00EB37FF">
        <w:rPr>
          <w:i/>
          <w:color w:val="0071BB"/>
        </w:rPr>
        <w:t xml:space="preserve"> przeciwko Ukrainie</w:t>
      </w:r>
      <w:r>
        <w:rPr>
          <w:i/>
          <w:color w:val="0071BB"/>
        </w:rPr>
        <w:fldChar w:fldCharType="end"/>
      </w:r>
      <w:r>
        <w:t>, § 48). Ponadto sądy krajowe muszą przedstawić wystarczające uzasadnienie przy oddalaniu argumentów podniesionych przez obronę (</w:t>
      </w:r>
      <w:proofErr w:type="spellStart"/>
      <w:r>
        <w:fldChar w:fldCharType="begin"/>
      </w:r>
      <w:r>
        <w:instrText xml:space="preserve"> HYPERLINK "http://hudoc.echr.coe.int/eng?i=001-139893" \h </w:instrText>
      </w:r>
      <w:r>
        <w:fldChar w:fldCharType="separate"/>
      </w:r>
      <w:r w:rsidRPr="00EB37FF">
        <w:rPr>
          <w:i/>
          <w:color w:val="0071BB"/>
        </w:rPr>
        <w:t>Prăjină</w:t>
      </w:r>
      <w:proofErr w:type="spellEnd"/>
      <w:r>
        <w:rPr>
          <w:i/>
          <w:color w:val="0071BB"/>
        </w:rPr>
        <w:fldChar w:fldCharType="end"/>
      </w:r>
      <w:r>
        <w:rPr>
          <w:i/>
        </w:rPr>
        <w:t xml:space="preserve"> </w:t>
      </w:r>
      <w:hyperlink r:id="rId935">
        <w:r w:rsidRPr="00EB37FF">
          <w:rPr>
            <w:i/>
            <w:color w:val="0071BB"/>
          </w:rPr>
          <w:t>przeciwko Rumunii</w:t>
        </w:r>
        <w:r>
          <w:t>,</w:t>
        </w:r>
      </w:hyperlink>
      <w:r>
        <w:t xml:space="preserve"> § 58). Również w niektórych przypadkach skuteczna możliwość podania w wątpliwość wiarygodności brakujących zeznań świadka może zależeć od dostępności dla obrony wszystkich materiałów zawartych w aktach związanych ze zdarzeniami, do których odnosi się zeznanie świadka (</w:t>
      </w:r>
      <w:proofErr w:type="spellStart"/>
      <w:r>
        <w:fldChar w:fldCharType="begin"/>
      </w:r>
      <w:r>
        <w:instrText xml:space="preserve"> HYPERLINK "http://hudoc.echr.coe.int/eng?i=001-189740" \h </w:instrText>
      </w:r>
      <w:r>
        <w:fldChar w:fldCharType="separate"/>
      </w:r>
      <w:r w:rsidRPr="00EB37FF">
        <w:rPr>
          <w:i/>
          <w:color w:val="0071BB"/>
        </w:rPr>
        <w:t>Yakuba</w:t>
      </w:r>
      <w:proofErr w:type="spellEnd"/>
      <w:r w:rsidRPr="00EB37FF">
        <w:rPr>
          <w:i/>
          <w:color w:val="0071BB"/>
        </w:rPr>
        <w:t xml:space="preserve"> przeciwko Ukrainie</w:t>
      </w:r>
      <w:r>
        <w:rPr>
          <w:i/>
          <w:color w:val="0071BB"/>
        </w:rPr>
        <w:fldChar w:fldCharType="end"/>
      </w:r>
      <w:r>
        <w:t>,* §§ 49-51).</w:t>
      </w:r>
    </w:p>
    <w:p w:rsidR="003C154C" w:rsidRDefault="003C154C" w:rsidP="00324BC1">
      <w:pPr>
        <w:pStyle w:val="Akapitzlist"/>
        <w:numPr>
          <w:ilvl w:val="0"/>
          <w:numId w:val="46"/>
        </w:numPr>
        <w:tabs>
          <w:tab w:val="left" w:pos="713"/>
        </w:tabs>
        <w:spacing w:before="120"/>
        <w:ind w:left="0" w:firstLine="0"/>
      </w:pPr>
      <w:r>
        <w:t>Z uwagi na autonomiczne znaczenie nadane terminowi „świadek”, powyższe zasady dotyczące nieobecnych świadków mają zastosowanie również w przypadku nieobecnych biegłych. W tym kontekście Trybunał podkreślił, że opinia biegłego wyznaczonego przez właściwy sąd w celu rozpatrzenia kwestii podniesionych w sprawie może mieć znaczący wpływ na ocenę sprawy przez ten sąd. Jednakże sytuacja nieobecnego biegłego nie jest taka sama jak nieobecność świadka, który złożył zeznania w sprawach, które widział lub których dowiedział się ze słyszenia. W związku z tym, gdy opinia biegłego została sporządzona przez niezależnego biegłego wyznaczonego przez organy sądowe w trakcie dochodzenia w celu dostarczenia sądowi informacji na temat technicznego aspektu sprawy, a ustalenia zawarte w tej opinii zostały zbadane przez biegłego wyznaczonego przez obronę, będzie to ważny czynnik równoważący w ocenie ogólnej rzetelności postępowania (</w:t>
      </w:r>
      <w:proofErr w:type="spellStart"/>
      <w:r>
        <w:fldChar w:fldCharType="begin"/>
      </w:r>
      <w:r>
        <w:instrText xml:space="preserve"> HYPERLINK "http://hudoc.echr.coe.int/eng?i=001-167538" \h </w:instrText>
      </w:r>
      <w:r>
        <w:fldChar w:fldCharType="separate"/>
      </w:r>
      <w:r>
        <w:rPr>
          <w:i/>
          <w:color w:val="0071BB"/>
        </w:rPr>
        <w:t>Constantinides</w:t>
      </w:r>
      <w:proofErr w:type="spellEnd"/>
      <w:r>
        <w:rPr>
          <w:i/>
          <w:color w:val="0071BB"/>
        </w:rPr>
        <w:t xml:space="preserve"> przeciwko Grecji</w:t>
      </w:r>
      <w:r>
        <w:t>,</w:t>
      </w:r>
      <w:r>
        <w:fldChar w:fldCharType="end"/>
      </w:r>
      <w:r>
        <w:t xml:space="preserve"> §§ 37-52).</w:t>
      </w:r>
    </w:p>
    <w:p w:rsidR="003C154C" w:rsidRDefault="003C154C" w:rsidP="003C154C">
      <w:pPr>
        <w:pStyle w:val="Tekstpodstawowy"/>
        <w:spacing w:before="12"/>
        <w:ind w:left="0"/>
        <w:jc w:val="left"/>
        <w:rPr>
          <w:sz w:val="19"/>
        </w:rPr>
      </w:pPr>
    </w:p>
    <w:p w:rsidR="003C154C" w:rsidRDefault="003C154C" w:rsidP="003C154C">
      <w:pPr>
        <w:pStyle w:val="Nagwek5"/>
        <w:ind w:left="0"/>
      </w:pPr>
      <w:r>
        <w:rPr>
          <w:color w:val="2E2E2E"/>
        </w:rPr>
        <w:t>iii. Inne ograniczenia dotyczące prawa do przesłuchiwania świadków</w:t>
      </w:r>
    </w:p>
    <w:p w:rsidR="003C154C" w:rsidRDefault="003C154C" w:rsidP="00324BC1">
      <w:pPr>
        <w:pStyle w:val="Akapitzlist"/>
        <w:numPr>
          <w:ilvl w:val="0"/>
          <w:numId w:val="46"/>
        </w:numPr>
        <w:tabs>
          <w:tab w:val="left" w:pos="713"/>
        </w:tabs>
        <w:spacing w:before="117"/>
        <w:ind w:left="0" w:right="214" w:firstLine="0"/>
      </w:pPr>
      <w:r>
        <w:t xml:space="preserve">Powyższe zasady dotyczące nieobecności świadków stosuje się odpowiednio do innych przypadków, w których oskarżony nie był w stanie podważyć zasadności i wiarygodności zeznań świadków, w tym ich prawdziwości i wiarygodności, poprzez poddanie świadków ustnemu przesłuchaniu w ich obecności, albo w czasie składania zeznań przez świadka, albo na późniejszym etapie </w:t>
      </w:r>
      <w:r>
        <w:lastRenderedPageBreak/>
        <w:t>postępowania.</w:t>
      </w:r>
    </w:p>
    <w:p w:rsidR="003C154C" w:rsidRDefault="003C154C" w:rsidP="00324BC1">
      <w:pPr>
        <w:pStyle w:val="Akapitzlist"/>
        <w:numPr>
          <w:ilvl w:val="0"/>
          <w:numId w:val="46"/>
        </w:numPr>
        <w:tabs>
          <w:tab w:val="left" w:pos="713"/>
        </w:tabs>
        <w:spacing w:before="119" w:after="240"/>
        <w:ind w:left="0" w:right="215" w:firstLine="0"/>
      </w:pPr>
      <w:r>
        <w:t>Kwestia ta może dotyczyć dopuszczenia do dowodów zeznań świadków, których pełna tożsamość jest ukryta przed oskarżonym (zeznania anonimowe) (</w:t>
      </w:r>
      <w:hyperlink r:id="rId936">
        <w:r w:rsidRPr="00EB37FF">
          <w:rPr>
            <w:i/>
            <w:color w:val="0071BB"/>
          </w:rPr>
          <w:t>Al-</w:t>
        </w:r>
        <w:proofErr w:type="spellStart"/>
        <w:r w:rsidRPr="00EB37FF">
          <w:rPr>
            <w:i/>
            <w:color w:val="0071BB"/>
          </w:rPr>
          <w:t>Khawaja</w:t>
        </w:r>
        <w:proofErr w:type="spellEnd"/>
        <w:r w:rsidRPr="00EB37FF">
          <w:rPr>
            <w:i/>
            <w:color w:val="0071BB"/>
          </w:rPr>
          <w:t xml:space="preserve"> i </w:t>
        </w:r>
        <w:proofErr w:type="spellStart"/>
        <w:r w:rsidRPr="00EB37FF">
          <w:rPr>
            <w:i/>
            <w:color w:val="0071BB"/>
          </w:rPr>
          <w:t>Tahery</w:t>
        </w:r>
        <w:proofErr w:type="spellEnd"/>
        <w:r w:rsidRPr="00EB37FF">
          <w:rPr>
            <w:i/>
            <w:color w:val="0071BB"/>
          </w:rPr>
          <w:t xml:space="preserve"> przeciwko Zjednoczonemu Królestwu</w:t>
        </w:r>
      </w:hyperlink>
      <w:hyperlink r:id="rId937">
        <w:r w:rsidRPr="00EB37FF">
          <w:rPr>
            <w:i/>
            <w:color w:val="0071BB"/>
          </w:rPr>
          <w:t xml:space="preserve"> </w:t>
        </w:r>
      </w:hyperlink>
      <w:r w:rsidRPr="00EB37FF">
        <w:rPr>
          <w:i/>
          <w:color w:val="0071BB"/>
        </w:rPr>
        <w:t xml:space="preserve"> </w:t>
      </w:r>
      <w:r>
        <w:t xml:space="preserve">[WI], § 127; </w:t>
      </w:r>
      <w:hyperlink r:id="rId938">
        <w:proofErr w:type="spellStart"/>
        <w:r w:rsidRPr="00EB37FF">
          <w:rPr>
            <w:i/>
            <w:color w:val="0071BB"/>
          </w:rPr>
          <w:t>Scholer</w:t>
        </w:r>
        <w:proofErr w:type="spellEnd"/>
        <w:r w:rsidRPr="00EB37FF">
          <w:rPr>
            <w:i/>
            <w:color w:val="0071BB"/>
          </w:rPr>
          <w:t xml:space="preserve"> przeciwko Niemcom,</w:t>
        </w:r>
      </w:hyperlink>
      <w:r>
        <w:t xml:space="preserve"> § 51; </w:t>
      </w:r>
      <w:hyperlink r:id="rId939">
        <w:proofErr w:type="spellStart"/>
        <w:r w:rsidRPr="00EB37FF">
          <w:rPr>
            <w:i/>
            <w:color w:val="0071BB"/>
          </w:rPr>
          <w:t>Balta</w:t>
        </w:r>
        <w:proofErr w:type="spellEnd"/>
        <w:r w:rsidRPr="00EB37FF">
          <w:rPr>
            <w:i/>
            <w:color w:val="0071BB"/>
          </w:rPr>
          <w:t xml:space="preserve"> i </w:t>
        </w:r>
        <w:proofErr w:type="spellStart"/>
        <w:r w:rsidRPr="00EB37FF">
          <w:rPr>
            <w:i/>
            <w:color w:val="0071BB"/>
          </w:rPr>
          <w:t>Demir</w:t>
        </w:r>
        <w:proofErr w:type="spellEnd"/>
        <w:r w:rsidRPr="00EB37FF">
          <w:rPr>
            <w:i/>
            <w:color w:val="0071BB"/>
          </w:rPr>
          <w:t xml:space="preserve"> przeciwko Turcji</w:t>
        </w:r>
      </w:hyperlink>
      <w:r>
        <w:t xml:space="preserve">, §§ 36-41; </w:t>
      </w:r>
      <w:hyperlink r:id="rId940">
        <w:r w:rsidRPr="00EB37FF">
          <w:rPr>
            <w:i/>
            <w:color w:val="0071BB"/>
          </w:rPr>
          <w:t xml:space="preserve">Asani przeciwko </w:t>
        </w:r>
      </w:hyperlink>
      <w:hyperlink r:id="rId941">
        <w:r w:rsidRPr="00EB37FF">
          <w:rPr>
            <w:i/>
            <w:color w:val="0071BB"/>
          </w:rPr>
          <w:t xml:space="preserve"> Byłej Jugosłowiańskiej Republice Macedonii</w:t>
        </w:r>
        <w:r>
          <w:t>,</w:t>
        </w:r>
      </w:hyperlink>
      <w:r>
        <w:t xml:space="preserve"> §§ 36-37); świadkowie, w tym współoskarżeni, którzy odmawiają zeznań na rozprawie lub odpowiedzi na pytania obrony (</w:t>
      </w:r>
      <w:hyperlink r:id="rId942">
        <w:r w:rsidRPr="00EB37FF">
          <w:rPr>
            <w:i/>
            <w:color w:val="0071BB"/>
          </w:rPr>
          <w:t>Craxi przeciwko Włochom (nr 1)</w:t>
        </w:r>
      </w:hyperlink>
      <w:r>
        <w:t xml:space="preserve">, § 88; </w:t>
      </w:r>
      <w:hyperlink r:id="rId943">
        <w:proofErr w:type="spellStart"/>
        <w:r w:rsidRPr="00EB37FF">
          <w:rPr>
            <w:i/>
            <w:color w:val="0071BB"/>
          </w:rPr>
          <w:t>Vidgen</w:t>
        </w:r>
        <w:proofErr w:type="spellEnd"/>
        <w:r w:rsidRPr="00EB37FF">
          <w:rPr>
            <w:i/>
            <w:color w:val="0071BB"/>
          </w:rPr>
          <w:t xml:space="preserve"> przeciwko</w:t>
        </w:r>
      </w:hyperlink>
      <w:hyperlink r:id="rId944">
        <w:r w:rsidRPr="00EB37FF">
          <w:rPr>
            <w:i/>
            <w:color w:val="0071BB"/>
          </w:rPr>
          <w:t xml:space="preserve"> Holandii</w:t>
        </w:r>
        <w:r>
          <w:t>,</w:t>
        </w:r>
      </w:hyperlink>
      <w:r>
        <w:t xml:space="preserve"> § 42, dotyczący współoskarżonego; </w:t>
      </w:r>
      <w:hyperlink r:id="rId945">
        <w:proofErr w:type="spellStart"/>
        <w:r w:rsidRPr="00EB37FF">
          <w:rPr>
            <w:i/>
            <w:color w:val="0071BB"/>
          </w:rPr>
          <w:t>Sofri</w:t>
        </w:r>
        <w:proofErr w:type="spellEnd"/>
        <w:r w:rsidRPr="00EB37FF">
          <w:rPr>
            <w:i/>
            <w:color w:val="0071BB"/>
          </w:rPr>
          <w:t xml:space="preserve"> i</w:t>
        </w:r>
        <w:r>
          <w:rPr>
            <w:i/>
            <w:color w:val="0071BB"/>
          </w:rPr>
          <w:t> </w:t>
        </w:r>
        <w:r w:rsidRPr="00EB37FF">
          <w:rPr>
            <w:i/>
            <w:color w:val="0071BB"/>
          </w:rPr>
          <w:t>Inni przeciwko Włochom</w:t>
        </w:r>
      </w:hyperlink>
      <w:r w:rsidRPr="00EB37FF">
        <w:rPr>
          <w:i/>
          <w:color w:val="0071BB"/>
        </w:rPr>
        <w:t xml:space="preserve"> </w:t>
      </w:r>
      <w:r>
        <w:t>(</w:t>
      </w:r>
      <w:proofErr w:type="spellStart"/>
      <w:r>
        <w:t>dec</w:t>
      </w:r>
      <w:proofErr w:type="spellEnd"/>
      <w:r>
        <w:t xml:space="preserve">.); </w:t>
      </w:r>
      <w:hyperlink r:id="rId946">
        <w:proofErr w:type="spellStart"/>
        <w:r w:rsidRPr="00EB37FF">
          <w:rPr>
            <w:i/>
            <w:color w:val="0071BB"/>
          </w:rPr>
          <w:t>Sievert</w:t>
        </w:r>
        <w:proofErr w:type="spellEnd"/>
        <w:r w:rsidRPr="00EB37FF">
          <w:rPr>
            <w:i/>
            <w:color w:val="0071BB"/>
          </w:rPr>
          <w:t xml:space="preserve"> przeciwko Niemcom</w:t>
        </w:r>
      </w:hyperlink>
      <w:r>
        <w:t xml:space="preserve">, §§ 59- 61, </w:t>
      </w:r>
      <w:hyperlink r:id="rId947">
        <w:r w:rsidRPr="00EB37FF">
          <w:rPr>
            <w:i/>
            <w:color w:val="0071BB"/>
          </w:rPr>
          <w:t>Cabral przeciwko Holandii</w:t>
        </w:r>
        <w:r>
          <w:t>,</w:t>
        </w:r>
      </w:hyperlink>
      <w:r>
        <w:t xml:space="preserve"> § 33, </w:t>
      </w:r>
      <w:hyperlink r:id="rId948">
        <w:proofErr w:type="spellStart"/>
        <w:r w:rsidRPr="00EB37FF">
          <w:rPr>
            <w:i/>
            <w:color w:val="0071BB"/>
          </w:rPr>
          <w:t>Breijer</w:t>
        </w:r>
        <w:proofErr w:type="spellEnd"/>
        <w:r w:rsidRPr="00EB37FF">
          <w:rPr>
            <w:i/>
            <w:color w:val="0071BB"/>
          </w:rPr>
          <w:t xml:space="preserve"> przeciwko Holandii</w:t>
        </w:r>
      </w:hyperlink>
      <w:r w:rsidRPr="00EB37FF">
        <w:rPr>
          <w:i/>
          <w:color w:val="0071BB"/>
        </w:rPr>
        <w:t xml:space="preserve"> </w:t>
      </w:r>
      <w:r>
        <w:t>(</w:t>
      </w:r>
      <w:proofErr w:type="spellStart"/>
      <w:r>
        <w:t>dec</w:t>
      </w:r>
      <w:proofErr w:type="spellEnd"/>
      <w:r>
        <w:t>.), §§ 32-33, dotyczące świadków) oraz innych świadków przesłuchiwanych na podstawie specjalnych ustaleń dotyczących na przykład braku możliwości stawienia się na przesłuchanie świadków przez obronę (</w:t>
      </w:r>
      <w:proofErr w:type="spellStart"/>
      <w:r>
        <w:fldChar w:fldCharType="begin"/>
      </w:r>
      <w:r>
        <w:instrText xml:space="preserve"> HYPERLINK "http://hudoc.echr.coe.int/eng?i=001-116827" \h </w:instrText>
      </w:r>
      <w:r>
        <w:fldChar w:fldCharType="separate"/>
      </w:r>
      <w:r w:rsidRPr="00EB37FF">
        <w:rPr>
          <w:i/>
          <w:color w:val="0071BB"/>
        </w:rPr>
        <w:t>Papadakis</w:t>
      </w:r>
      <w:proofErr w:type="spellEnd"/>
      <w:r>
        <w:rPr>
          <w:i/>
          <w:color w:val="0071BB"/>
        </w:rPr>
        <w:fldChar w:fldCharType="end"/>
      </w:r>
      <w:r>
        <w:rPr>
          <w:i/>
        </w:rPr>
        <w:t xml:space="preserve"> </w:t>
      </w:r>
      <w:hyperlink r:id="rId949">
        <w:r w:rsidRPr="00EB37FF">
          <w:rPr>
            <w:i/>
            <w:color w:val="0071BB"/>
          </w:rPr>
          <w:t>przeciwko Byłej Jugosłowiańskiej Republice Macedonii</w:t>
        </w:r>
        <w:r>
          <w:t>,</w:t>
        </w:r>
      </w:hyperlink>
      <w:r>
        <w:t xml:space="preserve"> § 89) niemożności uzyskania przez obronę dostępu do źródeł, na których świadek oparł swoją wiedzę lub swoje przekonania (</w:t>
      </w:r>
      <w:proofErr w:type="spellStart"/>
      <w:r>
        <w:fldChar w:fldCharType="begin"/>
      </w:r>
      <w:r>
        <w:instrText xml:space="preserve"> HYPERLINK "http://hudoc.echr.coe.int/eng?i=001-138919" \h </w:instrText>
      </w:r>
      <w:r>
        <w:fldChar w:fldCharType="separate"/>
      </w:r>
      <w:r w:rsidRPr="00EB37FF">
        <w:rPr>
          <w:i/>
          <w:color w:val="0071BB"/>
        </w:rPr>
        <w:t>Donohoe</w:t>
      </w:r>
      <w:proofErr w:type="spellEnd"/>
      <w:r w:rsidRPr="00EB37FF">
        <w:rPr>
          <w:i/>
          <w:color w:val="0071BB"/>
        </w:rPr>
        <w:t xml:space="preserve"> przeciwko Irlandii</w:t>
      </w:r>
      <w:r>
        <w:rPr>
          <w:i/>
          <w:color w:val="0071BB"/>
        </w:rPr>
        <w:fldChar w:fldCharType="end"/>
      </w:r>
      <w:r>
        <w:t>, §§ 78-79).</w:t>
      </w:r>
    </w:p>
    <w:p w:rsidR="003C154C" w:rsidRDefault="003C154C" w:rsidP="00324BC1">
      <w:pPr>
        <w:pStyle w:val="Akapitzlist"/>
        <w:numPr>
          <w:ilvl w:val="0"/>
          <w:numId w:val="46"/>
        </w:numPr>
        <w:tabs>
          <w:tab w:val="left" w:pos="713"/>
        </w:tabs>
        <w:spacing w:before="1"/>
        <w:ind w:left="0" w:firstLine="0"/>
      </w:pPr>
      <w:r>
        <w:t>Jednak gdy świadek składa oświadczenie na etapie postępowania przygotowawczego, a następnie wycofuje je lub twierdzi, że nie pamięta już faktów podczas przesłuchania krzyżowego na rozprawie, zasady odnoszące się do nieobecnych świadków niekoniecznie będą miały zastosowanie. Innymi słowy, zmiana postawy świadka nie jest sama w sobie przyczyną konieczności wprowadzenia środków wyrównawczych. Trybunał odmówił bowiem uznania, co do zasady, że należy zawsze opierać się na zeznaniach złożonych przez świadka w sądzie jawnym i pod przysięgą, a nie na innych zeznaniach złożonych przez tego samego świadka w toku postępowania karnego, nawet jeśli są one ze sobą sprzeczne. W takiej sytuacji Trybunał będzie dążył do ustalenia, czy postępowanie jako całość, w tym sposób przeprowadzenia dowodów, było rzetelne (</w:t>
      </w:r>
      <w:proofErr w:type="spellStart"/>
      <w:r>
        <w:fldChar w:fldCharType="begin"/>
      </w:r>
      <w:r>
        <w:instrText xml:space="preserve"> HYPERLINK "http://hudoc.echr.coe.int/eng?i=001-189836" \h </w:instrText>
      </w:r>
      <w:r>
        <w:fldChar w:fldCharType="separate"/>
      </w:r>
      <w:r w:rsidRPr="00090131">
        <w:rPr>
          <w:i/>
          <w:color w:val="0071BB"/>
        </w:rPr>
        <w:t>Vidgen</w:t>
      </w:r>
      <w:proofErr w:type="spellEnd"/>
      <w:r w:rsidRPr="00090131">
        <w:rPr>
          <w:i/>
          <w:color w:val="0071BB"/>
        </w:rPr>
        <w:t xml:space="preserve"> przeciwko Holandii</w:t>
      </w:r>
      <w:r>
        <w:rPr>
          <w:i/>
          <w:color w:val="0071BB"/>
        </w:rPr>
        <w:fldChar w:fldCharType="end"/>
      </w:r>
      <w:r w:rsidRPr="00090131">
        <w:rPr>
          <w:i/>
          <w:color w:val="0071BB"/>
        </w:rPr>
        <w:t xml:space="preserve"> </w:t>
      </w:r>
      <w:r>
        <w:t>(</w:t>
      </w:r>
      <w:proofErr w:type="spellStart"/>
      <w:r>
        <w:t>dec</w:t>
      </w:r>
      <w:proofErr w:type="spellEnd"/>
      <w:r>
        <w:t>.), §§ 38-41)</w:t>
      </w:r>
      <w:r>
        <w:rPr>
          <w:rStyle w:val="Odwoanieprzypisudolnego"/>
        </w:rPr>
        <w:footnoteReference w:id="18"/>
      </w:r>
      <w:r>
        <w:t>. Ponadto w takich przypadkach mogą mieć znaczenie inne gwarancje proceduralne, jak na przykład zasada równości stron pomiędzy prokuraturą a obroną przy przesłuchaniu świadka, który wycofał swoje zeznanie, które miało decydujące znaczenie dla skazania skarżącego (</w:t>
      </w:r>
      <w:proofErr w:type="spellStart"/>
      <w:r>
        <w:fldChar w:fldCharType="begin"/>
      </w:r>
      <w:r>
        <w:instrText xml:space="preserve"> HYPERLINK "http://hudoc.echr.coe.int/eng?i=001-192460" \h </w:instrText>
      </w:r>
      <w:r>
        <w:fldChar w:fldCharType="separate"/>
      </w:r>
      <w:r w:rsidRPr="00090131">
        <w:rPr>
          <w:i/>
          <w:color w:val="0071BB"/>
        </w:rPr>
        <w:t>Bonder</w:t>
      </w:r>
      <w:proofErr w:type="spellEnd"/>
      <w:r w:rsidRPr="00090131">
        <w:rPr>
          <w:i/>
          <w:color w:val="0071BB"/>
        </w:rPr>
        <w:t xml:space="preserve"> przeciwko Ukrainie</w:t>
      </w:r>
      <w:r>
        <w:rPr>
          <w:i/>
          <w:color w:val="0071BB"/>
        </w:rPr>
        <w:fldChar w:fldCharType="end"/>
      </w:r>
      <w:r>
        <w:t>*, §§ 79-81).</w:t>
      </w:r>
    </w:p>
    <w:p w:rsidR="003C154C" w:rsidRDefault="003C154C" w:rsidP="003C154C">
      <w:pPr>
        <w:pStyle w:val="Tekstpodstawowy"/>
        <w:spacing w:before="10"/>
        <w:ind w:left="0"/>
        <w:jc w:val="left"/>
        <w:rPr>
          <w:sz w:val="18"/>
        </w:rPr>
      </w:pPr>
    </w:p>
    <w:p w:rsidR="003C154C" w:rsidRDefault="003C154C" w:rsidP="003C154C">
      <w:pPr>
        <w:pStyle w:val="Nagwek6"/>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Świadkowie anonimowi</w:t>
      </w:r>
    </w:p>
    <w:p w:rsidR="003C154C" w:rsidRDefault="003C154C" w:rsidP="00324BC1">
      <w:pPr>
        <w:pStyle w:val="Akapitzlist"/>
        <w:numPr>
          <w:ilvl w:val="0"/>
          <w:numId w:val="46"/>
        </w:numPr>
        <w:tabs>
          <w:tab w:val="left" w:pos="713"/>
        </w:tabs>
        <w:spacing w:before="118"/>
        <w:ind w:left="0" w:right="214" w:firstLine="0"/>
      </w:pPr>
      <w:r>
        <w:t>O ile problemy powodowane przez anonimowych i nieobecnych świadków nie są identyczne, te dwie sytuacje nie różnią się zasadniczo, ponieważ każda z nich może być niekorzystna dla pozwanego. Podstawową zasadą jest to, że oskarżony w postępowaniu karnym powinien mieć faktyczną możliwość zakwestionowania dowodów przedstawionym przeciwko niemu (</w:t>
      </w:r>
      <w:hyperlink r:id="rId950">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r>
        <w:rPr>
          <w:i/>
          <w:color w:val="0071BB"/>
        </w:rPr>
        <w:t xml:space="preserve"> </w:t>
      </w:r>
      <w:r>
        <w:t xml:space="preserve">[WI], § 127 </w:t>
      </w:r>
      <w:hyperlink r:id="rId951">
        <w:r>
          <w:rPr>
            <w:i/>
            <w:color w:val="0071BB"/>
          </w:rPr>
          <w:t>Asani przeciwko Byłej Jugosłowiańskiej Republice Macedonii</w:t>
        </w:r>
        <w:r>
          <w:t>,</w:t>
        </w:r>
      </w:hyperlink>
      <w:r>
        <w:t xml:space="preserve"> § 33).</w:t>
      </w:r>
    </w:p>
    <w:p w:rsidR="003C154C" w:rsidRDefault="003C154C" w:rsidP="00324BC1">
      <w:pPr>
        <w:pStyle w:val="Akapitzlist"/>
        <w:numPr>
          <w:ilvl w:val="0"/>
          <w:numId w:val="46"/>
        </w:numPr>
        <w:tabs>
          <w:tab w:val="left" w:pos="713"/>
        </w:tabs>
        <w:spacing w:before="122" w:after="240"/>
        <w:ind w:left="0" w:right="214" w:firstLine="0"/>
      </w:pPr>
      <w:r>
        <w:t xml:space="preserve">W szczególności Trybunał orzekł, że dokładne ograniczenia zdolności obrony do zakwestionowania świadka w postępowaniu różnią się w obu tych przypadkach (świadkowie anonimowi i świadkowie nieobecni). Nieobecni świadkowie stwarzają problem polegający na tym, że ich relacje nie mogą być poddane sprawdzeniu przez obronę. Jednak ich tożsamość jest znana obronie, która jest w stanie zidentyfikować lub zbadać wszelkie motywy fałszerstwa. Z drugiej strony, anonimowi świadkowie, co do których nie są znane żadne szczegóły dotyczące ich tożsamości lub pochodzenia, stanowią inny problem: obrona stoi w obliczu trudności związanych z niemożnością przedstawienia świadkowi, a ostatecznie ławie przysięgłych, wszelkich powodów, dla których świadek może kłamać. Jednakże w praktyce ma miejsce pewne ujawnienie, które dostarcza materiału do badania krzyżowego. Zakres ujawnienia informacji ma wpływ na zakres niedogodności, z jakimi zmaga się obrona. W związku z tym, biorąc pod uwagę obawy leżące u podstaw obu rodzajów spraw, Trybunał konsekwentnie przyjmuje podobne podejście w odniesieniu do świadków anonimowych do podejścia, jakie stosował w sprawach dotyczących świadków nieobecnych </w:t>
      </w:r>
      <w:hyperlink r:id="rId952">
        <w:r>
          <w:rPr>
            <w:i/>
            <w:color w:val="0071BB"/>
          </w:rPr>
          <w:t>(ibid.</w:t>
        </w:r>
        <w:r>
          <w:t>,</w:t>
        </w:r>
      </w:hyperlink>
      <w:r>
        <w:t xml:space="preserve"> § 36).</w:t>
      </w:r>
    </w:p>
    <w:p w:rsidR="003C154C" w:rsidRDefault="003C154C" w:rsidP="00324BC1">
      <w:pPr>
        <w:pStyle w:val="Akapitzlist"/>
        <w:numPr>
          <w:ilvl w:val="0"/>
          <w:numId w:val="46"/>
        </w:numPr>
        <w:tabs>
          <w:tab w:val="left" w:pos="713"/>
        </w:tabs>
        <w:spacing w:before="1"/>
        <w:ind w:left="0" w:right="214" w:firstLine="0"/>
      </w:pPr>
      <w:r>
        <w:t>Wykorzystywanie zeznań złożonych przez anonimowych świadków w celu skazania nie jest w każdych okolicznościach niezgodne z Konwencją (</w:t>
      </w:r>
      <w:proofErr w:type="spellStart"/>
      <w:r w:rsidRPr="00364111">
        <w:fldChar w:fldCharType="begin"/>
      </w:r>
      <w:r>
        <w:instrText xml:space="preserve"> HYPERLINK "http://hudoc.echr.coe.int/eng?i=001-57972" \h </w:instrText>
      </w:r>
      <w:r w:rsidRPr="00364111">
        <w:fldChar w:fldCharType="separate"/>
      </w:r>
      <w:r w:rsidRPr="00364111">
        <w:rPr>
          <w:i/>
          <w:color w:val="0071BB"/>
        </w:rPr>
        <w:t>Doorson</w:t>
      </w:r>
      <w:proofErr w:type="spellEnd"/>
      <w:r w:rsidRPr="00364111">
        <w:rPr>
          <w:i/>
          <w:color w:val="0071BB"/>
        </w:rPr>
        <w:t xml:space="preserve"> przeciwko Holandii</w:t>
      </w:r>
      <w:r w:rsidRPr="00364111">
        <w:rPr>
          <w:i/>
          <w:color w:val="0071BB"/>
        </w:rPr>
        <w:fldChar w:fldCharType="end"/>
      </w:r>
      <w:r>
        <w:t xml:space="preserve">, § 69 </w:t>
      </w:r>
      <w:hyperlink r:id="rId953">
        <w:r w:rsidRPr="00364111">
          <w:rPr>
            <w:i/>
            <w:color w:val="0071BB"/>
          </w:rPr>
          <w:t>Van Mechelen i Inni</w:t>
        </w:r>
      </w:hyperlink>
      <w:r w:rsidRPr="00364111">
        <w:rPr>
          <w:i/>
        </w:rPr>
        <w:t xml:space="preserve"> </w:t>
      </w:r>
      <w:hyperlink r:id="rId954">
        <w:r w:rsidRPr="00364111">
          <w:rPr>
            <w:i/>
            <w:color w:val="0071BB"/>
          </w:rPr>
          <w:t>przeciwko Holandii,</w:t>
        </w:r>
      </w:hyperlink>
      <w:r>
        <w:t xml:space="preserve"> § 52; </w:t>
      </w:r>
      <w:hyperlink r:id="rId955">
        <w:proofErr w:type="spellStart"/>
        <w:r w:rsidRPr="00364111">
          <w:rPr>
            <w:i/>
            <w:color w:val="0071BB"/>
          </w:rPr>
          <w:t>Krasniki</w:t>
        </w:r>
        <w:proofErr w:type="spellEnd"/>
        <w:r w:rsidRPr="00364111">
          <w:rPr>
            <w:i/>
            <w:color w:val="0071BB"/>
          </w:rPr>
          <w:t xml:space="preserve"> przeciwko Republice Czeskiej</w:t>
        </w:r>
        <w:r>
          <w:t>,</w:t>
        </w:r>
      </w:hyperlink>
      <w:r>
        <w:t xml:space="preserve"> § 76).</w:t>
      </w:r>
    </w:p>
    <w:p w:rsidR="003C154C" w:rsidRDefault="003C154C" w:rsidP="00324BC1">
      <w:pPr>
        <w:pStyle w:val="Akapitzlist"/>
        <w:numPr>
          <w:ilvl w:val="0"/>
          <w:numId w:val="46"/>
        </w:numPr>
        <w:tabs>
          <w:tab w:val="left" w:pos="713"/>
        </w:tabs>
        <w:spacing w:before="120"/>
        <w:ind w:left="0" w:right="212" w:firstLine="0"/>
      </w:pPr>
      <w:r>
        <w:t xml:space="preserve">Choć art. 6 nie wymaga wyraźnie uwzględniania interesów świadków, ich życie, wolność lub </w:t>
      </w:r>
      <w:r>
        <w:lastRenderedPageBreak/>
        <w:t>bezpieczeństwo osób mogą być zagrożone, jak w przypadku kwestii wchodzących zasadniczo w zakres art. 8 Konwencji. Układające się Państwa powinny organizować swoje postępowania karne w taki sposób, aby interesy te nie zostały w nieuzasadniony sposób naruszone. Zasady rzetelnego procesu sądowego wymagają zatem, aby w odpowiednich przypadkach interesy obrony były zrównoważone w stosunku do interesów świadków lub ofiar wezwanych do złożenia zeznań (</w:t>
      </w:r>
      <w:proofErr w:type="spellStart"/>
      <w:r>
        <w:fldChar w:fldCharType="begin"/>
      </w:r>
      <w:r>
        <w:instrText xml:space="preserve"> HYPERLINK "http://hudoc.echr.coe.int/eng?i=001-57972" \h </w:instrText>
      </w:r>
      <w:r>
        <w:fldChar w:fldCharType="separate"/>
      </w:r>
      <w:r>
        <w:rPr>
          <w:i/>
          <w:color w:val="0071BB"/>
        </w:rPr>
        <w:t>Doorson</w:t>
      </w:r>
      <w:proofErr w:type="spellEnd"/>
      <w:r>
        <w:rPr>
          <w:i/>
          <w:color w:val="0071BB"/>
        </w:rPr>
        <w:t xml:space="preserve"> przeciwko Holandii</w:t>
      </w:r>
      <w:r>
        <w:t>,</w:t>
      </w:r>
      <w:r>
        <w:fldChar w:fldCharType="end"/>
      </w:r>
      <w:r>
        <w:t xml:space="preserve"> § 70; </w:t>
      </w:r>
      <w:hyperlink r:id="rId956">
        <w:r>
          <w:rPr>
            <w:i/>
            <w:color w:val="0071BB"/>
          </w:rPr>
          <w:t>Van Mechelen</w:t>
        </w:r>
      </w:hyperlink>
      <w:hyperlink r:id="rId957">
        <w:r>
          <w:rPr>
            <w:i/>
            <w:color w:val="0071BB"/>
          </w:rPr>
          <w:t xml:space="preserve"> i Inni przeciwko Holandii</w:t>
        </w:r>
        <w:r>
          <w:t>,</w:t>
        </w:r>
      </w:hyperlink>
      <w:r>
        <w:t xml:space="preserve"> § 53).</w:t>
      </w:r>
    </w:p>
    <w:p w:rsidR="003C154C" w:rsidRDefault="003C154C" w:rsidP="00324BC1">
      <w:pPr>
        <w:pStyle w:val="Akapitzlist"/>
        <w:numPr>
          <w:ilvl w:val="0"/>
          <w:numId w:val="46"/>
        </w:numPr>
        <w:tabs>
          <w:tab w:val="left" w:pos="711"/>
        </w:tabs>
        <w:spacing w:before="120"/>
        <w:ind w:left="0" w:right="214" w:firstLine="0"/>
      </w:pPr>
      <w:r>
        <w:t>Władze krajowe muszą przedstawić odpowiednie i wystarczające powody, aby utrzymać w tajemnicy tożsamość niektórych świadków (</w:t>
      </w:r>
      <w:proofErr w:type="spellStart"/>
      <w:r>
        <w:fldChar w:fldCharType="begin"/>
      </w:r>
      <w:r>
        <w:instrText xml:space="preserve"> HYPERLINK "http://hudoc.echr.coe.int/eng?i=001-57972" \h </w:instrText>
      </w:r>
      <w:r>
        <w:fldChar w:fldCharType="separate"/>
      </w:r>
      <w:r>
        <w:rPr>
          <w:i/>
          <w:color w:val="0071BB"/>
        </w:rPr>
        <w:t>Doorson</w:t>
      </w:r>
      <w:proofErr w:type="spellEnd"/>
      <w:r>
        <w:rPr>
          <w:i/>
          <w:color w:val="0071BB"/>
        </w:rPr>
        <w:t xml:space="preserve"> przeciwko Holandii</w:t>
      </w:r>
      <w:r>
        <w:t>,</w:t>
      </w:r>
      <w:r>
        <w:fldChar w:fldCharType="end"/>
      </w:r>
      <w:r>
        <w:t xml:space="preserve"> § 71; </w:t>
      </w:r>
      <w:hyperlink r:id="rId958">
        <w:proofErr w:type="spellStart"/>
        <w:r>
          <w:rPr>
            <w:i/>
            <w:color w:val="0071BB"/>
          </w:rPr>
          <w:t>Visser</w:t>
        </w:r>
        <w:proofErr w:type="spellEnd"/>
        <w:r>
          <w:rPr>
            <w:i/>
            <w:color w:val="0071BB"/>
          </w:rPr>
          <w:t xml:space="preserve"> przeciwko Holandii</w:t>
        </w:r>
      </w:hyperlink>
      <w:r>
        <w:t>, § 47;</w:t>
      </w:r>
      <w:hyperlink r:id="rId959">
        <w:r>
          <w:rPr>
            <w:color w:val="0071BB"/>
          </w:rPr>
          <w:t xml:space="preserve"> </w:t>
        </w:r>
        <w:proofErr w:type="spellStart"/>
        <w:r>
          <w:rPr>
            <w:i/>
            <w:color w:val="0071BB"/>
          </w:rPr>
          <w:t>Sapunarescu</w:t>
        </w:r>
        <w:proofErr w:type="spellEnd"/>
        <w:r>
          <w:rPr>
            <w:i/>
            <w:color w:val="0071BB"/>
          </w:rPr>
          <w:t xml:space="preserve"> przeciwko Niemcom</w:t>
        </w:r>
      </w:hyperlink>
      <w:r>
        <w:rPr>
          <w:i/>
          <w:color w:val="0071BB"/>
        </w:rPr>
        <w:t xml:space="preserve"> </w:t>
      </w:r>
      <w:r>
        <w:t>(</w:t>
      </w:r>
      <w:proofErr w:type="spellStart"/>
      <w:r>
        <w:t>dec</w:t>
      </w:r>
      <w:proofErr w:type="spellEnd"/>
      <w:r>
        <w:t xml:space="preserve">.); </w:t>
      </w:r>
      <w:hyperlink r:id="rId960">
        <w:proofErr w:type="spellStart"/>
        <w:r>
          <w:rPr>
            <w:i/>
            <w:color w:val="0071BB"/>
          </w:rPr>
          <w:t>Dzelili</w:t>
        </w:r>
        <w:proofErr w:type="spellEnd"/>
        <w:r>
          <w:rPr>
            <w:i/>
            <w:color w:val="0071BB"/>
          </w:rPr>
          <w:t xml:space="preserve"> przeciwko Niemcom</w:t>
        </w:r>
      </w:hyperlink>
      <w:r>
        <w:rPr>
          <w:i/>
          <w:color w:val="0071BB"/>
        </w:rPr>
        <w:t xml:space="preserve"> </w:t>
      </w:r>
      <w:r>
        <w:t>(</w:t>
      </w:r>
      <w:proofErr w:type="spellStart"/>
      <w:r>
        <w:t>dec</w:t>
      </w:r>
      <w:proofErr w:type="spellEnd"/>
      <w:r>
        <w:t xml:space="preserve">.); </w:t>
      </w:r>
      <w:hyperlink r:id="rId961">
        <w:proofErr w:type="spellStart"/>
        <w:r>
          <w:rPr>
            <w:i/>
            <w:color w:val="0071BB"/>
          </w:rPr>
          <w:t>Scholer</w:t>
        </w:r>
        <w:proofErr w:type="spellEnd"/>
        <w:r>
          <w:rPr>
            <w:i/>
            <w:color w:val="0071BB"/>
          </w:rPr>
          <w:t xml:space="preserve"> przeciwko Niemcom</w:t>
        </w:r>
      </w:hyperlink>
      <w:r>
        <w:t>, §§ 53-56).</w:t>
      </w:r>
    </w:p>
    <w:p w:rsidR="003C154C" w:rsidRDefault="003C154C" w:rsidP="00324BC1">
      <w:pPr>
        <w:pStyle w:val="Akapitzlist"/>
        <w:numPr>
          <w:ilvl w:val="0"/>
          <w:numId w:val="46"/>
        </w:numPr>
        <w:tabs>
          <w:tab w:val="left" w:pos="713"/>
        </w:tabs>
        <w:ind w:left="0" w:firstLine="0"/>
      </w:pPr>
      <w:r>
        <w:t>Z orzecznictwa Trybunału wynika, że powszechniejsza jest raczej ogólna obawa świadków przed zeznawaniem, niż bezpośrednia obawa wynikająca z gróźb ze strony oskarżonego lub jego pełnomocników. Na przykład w wielu przypadkach obawa ta wynikała ze sławy oskarżonego lub jego wspólników. Nie ma zatem wymogu, aby obawy świadka można było przypisać bezpośrednio groźbom ze strony oskarżonego, tak aby świadek ten został zwolniony z obowiązku przedstawienia dowodów na rozprawie. Ponadto obawa przed śmiercią lub obrażeniami innej osoby lub stratą finansową stanowią istotne względy przy ustalaniu, czy świadek powinien być zobowiązany do złożenia zeznań ustnych. Jednak nie oznacza to, że wystarczy jakikolwiek subiektywny lęk świadka. Sąd rozpoznający sprawę musi przeprowadzić odpowiednie dochodzenie w celu ustalenia, po pierwsze, czy istnieją obiektywne podstawy tej obawy, a po drugie, czy te obiektywne podstawy są poparte dowodami (</w:t>
      </w:r>
      <w:hyperlink r:id="rId962">
        <w:r w:rsidRPr="00090131">
          <w:rPr>
            <w:i/>
            <w:color w:val="0071BB"/>
          </w:rPr>
          <w:t>Al-</w:t>
        </w:r>
        <w:proofErr w:type="spellStart"/>
        <w:r w:rsidRPr="00090131">
          <w:rPr>
            <w:i/>
            <w:color w:val="0071BB"/>
          </w:rPr>
          <w:t>Khawaja</w:t>
        </w:r>
        <w:proofErr w:type="spellEnd"/>
        <w:r w:rsidRPr="00090131">
          <w:rPr>
            <w:i/>
            <w:color w:val="0071BB"/>
          </w:rPr>
          <w:t xml:space="preserve"> i</w:t>
        </w:r>
        <w:r>
          <w:rPr>
            <w:i/>
            <w:color w:val="0071BB"/>
          </w:rPr>
          <w:t> </w:t>
        </w:r>
        <w:proofErr w:type="spellStart"/>
        <w:r w:rsidRPr="00090131">
          <w:rPr>
            <w:i/>
            <w:color w:val="0071BB"/>
          </w:rPr>
          <w:t>Tahery</w:t>
        </w:r>
        <w:proofErr w:type="spellEnd"/>
      </w:hyperlink>
      <w:r>
        <w:rPr>
          <w:i/>
        </w:rPr>
        <w:t xml:space="preserve"> </w:t>
      </w:r>
      <w:hyperlink r:id="rId963">
        <w:r w:rsidRPr="00090131">
          <w:rPr>
            <w:i/>
            <w:color w:val="0071BB"/>
          </w:rPr>
          <w:t>przeciwko Zjednoczonemu Królestwu</w:t>
        </w:r>
      </w:hyperlink>
      <w:r w:rsidRPr="00090131">
        <w:rPr>
          <w:i/>
          <w:color w:val="0071BB"/>
        </w:rPr>
        <w:t xml:space="preserve"> </w:t>
      </w:r>
      <w:r>
        <w:t xml:space="preserve">[WI], § 124; </w:t>
      </w:r>
      <w:hyperlink r:id="rId964">
        <w:proofErr w:type="spellStart"/>
        <w:r w:rsidRPr="00090131">
          <w:rPr>
            <w:i/>
            <w:color w:val="0071BB"/>
          </w:rPr>
          <w:t>Balta</w:t>
        </w:r>
        <w:proofErr w:type="spellEnd"/>
        <w:r w:rsidRPr="00090131">
          <w:rPr>
            <w:i/>
            <w:color w:val="0071BB"/>
          </w:rPr>
          <w:t xml:space="preserve"> i</w:t>
        </w:r>
        <w:r>
          <w:rPr>
            <w:i/>
            <w:color w:val="0071BB"/>
          </w:rPr>
          <w:t> </w:t>
        </w:r>
        <w:proofErr w:type="spellStart"/>
        <w:r w:rsidRPr="00090131">
          <w:rPr>
            <w:i/>
            <w:color w:val="0071BB"/>
          </w:rPr>
          <w:t>Demir</w:t>
        </w:r>
        <w:proofErr w:type="spellEnd"/>
        <w:r w:rsidRPr="00090131">
          <w:rPr>
            <w:i/>
            <w:color w:val="0071BB"/>
          </w:rPr>
          <w:t xml:space="preserve"> przeciwko Turcji</w:t>
        </w:r>
      </w:hyperlink>
      <w:r>
        <w:t>, § 44).</w:t>
      </w:r>
    </w:p>
    <w:p w:rsidR="003C154C" w:rsidRDefault="003C154C" w:rsidP="00324BC1">
      <w:pPr>
        <w:pStyle w:val="Akapitzlist"/>
        <w:numPr>
          <w:ilvl w:val="0"/>
          <w:numId w:val="46"/>
        </w:numPr>
        <w:tabs>
          <w:tab w:val="left" w:pos="713"/>
        </w:tabs>
        <w:ind w:left="0" w:firstLine="0"/>
      </w:pPr>
      <w:r>
        <w:t>Trybunał orzekł również, że pogodzenie interesów obrony z argumentami przemawiającymi za utrzymaniem anonimowości świadków stwarza szczególne problemy, jeżeli świadkowie ci są funkcjonariuszami policji państwowej. Pomimo, że ich interesy ‒ a także interesy ich rodzin ‒ również zasługują na ochronę na mocy Konwencji, należy przyznać, że ich sytuacja w pewnym stopniu różni się od sytuacji bezinteresownego świadka lub ofiary. Są oni zobowiązani do przestrzegania ogólnego obowiązku posłuszeństwa wobec władz wykonawczych państwa i zazwyczaj mają powiązania z prokuraturą; tylko z tych powodów powoływanie ich jako anonimowych świadków powinno mieć miejsce jedynie w wyjątkowych okolicznościach. Z drugiej strony Trybunał uznał, że ‒ pod warunkiem poszanowania prawa do obrony ‒ uzasadnione może być dążenie organów policyjnych do zachowania anonimowości agenta zatrudnionego w ramach operacji pod przykryciem dla ochrony własnej lub swojej rodziny oraz do nienaruszania jego przydatności do przyszłych działań (</w:t>
      </w:r>
      <w:hyperlink r:id="rId965">
        <w:r>
          <w:rPr>
            <w:i/>
            <w:color w:val="0071BB"/>
          </w:rPr>
          <w:t>Van Mechelen i Inni przeciwko</w:t>
        </w:r>
      </w:hyperlink>
      <w:hyperlink r:id="rId966">
        <w:r>
          <w:rPr>
            <w:i/>
            <w:color w:val="0071BB"/>
          </w:rPr>
          <w:t xml:space="preserve"> Holandii</w:t>
        </w:r>
        <w:r>
          <w:t>,</w:t>
        </w:r>
      </w:hyperlink>
      <w:r>
        <w:t xml:space="preserve"> §§ 56-57; </w:t>
      </w:r>
      <w:hyperlink r:id="rId967">
        <w:proofErr w:type="spellStart"/>
        <w:r>
          <w:rPr>
            <w:i/>
            <w:color w:val="0071BB"/>
          </w:rPr>
          <w:t>Bátěk</w:t>
        </w:r>
        <w:proofErr w:type="spellEnd"/>
        <w:r>
          <w:rPr>
            <w:i/>
            <w:color w:val="0071BB"/>
          </w:rPr>
          <w:t xml:space="preserve"> i Inni przeciwko Republice Czeskiej</w:t>
        </w:r>
        <w:r>
          <w:t>,</w:t>
        </w:r>
      </w:hyperlink>
      <w:r>
        <w:t xml:space="preserve"> § 46; </w:t>
      </w:r>
      <w:hyperlink r:id="rId968">
        <w:r>
          <w:rPr>
            <w:i/>
            <w:color w:val="0071BB"/>
          </w:rPr>
          <w:t xml:space="preserve">Van </w:t>
        </w:r>
        <w:proofErr w:type="spellStart"/>
        <w:r>
          <w:rPr>
            <w:i/>
            <w:color w:val="0071BB"/>
          </w:rPr>
          <w:t>Wesenbeeck</w:t>
        </w:r>
        <w:proofErr w:type="spellEnd"/>
        <w:r>
          <w:rPr>
            <w:i/>
            <w:color w:val="0071BB"/>
          </w:rPr>
          <w:t xml:space="preserve"> przeciwko Belgii</w:t>
        </w:r>
      </w:hyperlink>
      <w:r>
        <w:t>, §§ 100-101).</w:t>
      </w:r>
    </w:p>
    <w:p w:rsidR="003C154C" w:rsidRPr="00090131" w:rsidRDefault="003C154C" w:rsidP="00324BC1">
      <w:pPr>
        <w:pStyle w:val="Akapitzlist"/>
        <w:numPr>
          <w:ilvl w:val="0"/>
          <w:numId w:val="46"/>
        </w:numPr>
        <w:tabs>
          <w:tab w:val="left" w:pos="713"/>
        </w:tabs>
        <w:spacing w:before="120"/>
        <w:ind w:left="0" w:right="212" w:firstLine="0"/>
      </w:pPr>
      <w:r>
        <w:t>Jeżeli zachowana zostanie anonimowość świadków oskarżenia, obrona napotka trudności, których zwykle nie powinno być podczas postępowania karnego. W takich przypadkach utrudnienia, z którymi zmaga się obrona, muszą być w wystarczającym stopniu zrównoważone przez procedury stosowane przez organy sądowe (</w:t>
      </w:r>
      <w:proofErr w:type="spellStart"/>
      <w:r>
        <w:fldChar w:fldCharType="begin"/>
      </w:r>
      <w:r>
        <w:instrText xml:space="preserve"> HYPERLINK "http://hudoc.echr.coe.int/eng?i=001-57972" \h </w:instrText>
      </w:r>
      <w:r>
        <w:fldChar w:fldCharType="separate"/>
      </w:r>
      <w:r>
        <w:rPr>
          <w:i/>
          <w:color w:val="0071BB"/>
        </w:rPr>
        <w:t>Doorson</w:t>
      </w:r>
      <w:proofErr w:type="spellEnd"/>
      <w:r>
        <w:rPr>
          <w:i/>
          <w:color w:val="0071BB"/>
        </w:rPr>
        <w:t xml:space="preserve"> przeciwko Holandii</w:t>
      </w:r>
      <w:r>
        <w:t>,</w:t>
      </w:r>
      <w:r>
        <w:fldChar w:fldCharType="end"/>
      </w:r>
      <w:r>
        <w:t xml:space="preserve"> § 72; </w:t>
      </w:r>
      <w:hyperlink r:id="rId969">
        <w:r>
          <w:rPr>
            <w:i/>
            <w:color w:val="0071BB"/>
          </w:rPr>
          <w:t>Van Mechelen i Inni przeciwko Holandii</w:t>
        </w:r>
      </w:hyperlink>
      <w:r>
        <w:t xml:space="preserve">, § 54; </w:t>
      </w:r>
      <w:hyperlink r:id="rId970">
        <w:r>
          <w:rPr>
            <w:i/>
            <w:color w:val="0071BB"/>
          </w:rPr>
          <w:t>Haas przeciwko Niemcom</w:t>
        </w:r>
      </w:hyperlink>
      <w:r>
        <w:rPr>
          <w:i/>
          <w:color w:val="0071BB"/>
        </w:rPr>
        <w:t xml:space="preserve"> </w:t>
      </w:r>
      <w:r>
        <w:t>(</w:t>
      </w:r>
      <w:proofErr w:type="spellStart"/>
      <w:r>
        <w:t>dec</w:t>
      </w:r>
      <w:proofErr w:type="spellEnd"/>
      <w:r>
        <w:t xml:space="preserve">.); </w:t>
      </w:r>
      <w:hyperlink r:id="rId971">
        <w:r>
          <w:rPr>
            <w:i/>
            <w:color w:val="0071BB"/>
          </w:rPr>
          <w:t>Asani przeciwko Byłej Jugosłowiańskiej Republice Macedonii</w:t>
        </w:r>
        <w:r>
          <w:t>,</w:t>
        </w:r>
      </w:hyperlink>
      <w:r>
        <w:t xml:space="preserve"> § 37).</w:t>
      </w:r>
    </w:p>
    <w:p w:rsidR="003C154C" w:rsidRDefault="003C154C" w:rsidP="003C154C">
      <w:pPr>
        <w:pStyle w:val="Nagwek6"/>
        <w:spacing w:before="103"/>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Świadkowie w sprawach o wykorzystywanie seksualne</w:t>
      </w:r>
    </w:p>
    <w:p w:rsidR="003C154C" w:rsidRDefault="003C154C" w:rsidP="00324BC1">
      <w:pPr>
        <w:pStyle w:val="Akapitzlist"/>
        <w:numPr>
          <w:ilvl w:val="0"/>
          <w:numId w:val="46"/>
        </w:numPr>
        <w:tabs>
          <w:tab w:val="left" w:pos="713"/>
        </w:tabs>
        <w:ind w:left="0" w:right="214" w:firstLine="0"/>
      </w:pPr>
      <w:r>
        <w:t>Postępowania karne dotyczące przestępstw seksualnych są często postrzegane przez ofiarę jako trudne przeżycie, w szczególności gdy ofiara niechętnie konfrontuje się z oskarżonym. Jest to jeszcze bardziej widoczne w przypadku osoby małoletniej. Oceniając, czy oskarżony doświadczył rzetelnego procesu sądowego, należy wziąć pod uwagę prawo do poszanowania życia prywatnego domniemanej ofiary. Dlatego też w postępowaniu karnym dotyczącym wykorzystywania seksualnego można podjąć pewne środki w celu ochrony ofiary, pod warunkiem że środki te można pogodzić z odpowiednim i skutecznym egzekwowaniem prawa do obrony. W celu zagwarantowania prawa do obrony organy sądowe mogą zostać zobowiązane do podjęcia środków, które zrównoważyłyby utrudnienia, z jakimi zmaga się obrona (</w:t>
      </w:r>
      <w:proofErr w:type="spellStart"/>
      <w:r>
        <w:fldChar w:fldCharType="begin"/>
      </w:r>
      <w:r>
        <w:instrText xml:space="preserve"> HYPERLINK "http://hudoc.echr.coe.int/eng?i=001-110804" \h </w:instrText>
      </w:r>
      <w:r>
        <w:fldChar w:fldCharType="separate"/>
      </w:r>
      <w:r>
        <w:rPr>
          <w:i/>
          <w:color w:val="0071BB"/>
        </w:rPr>
        <w:t>Aigner</w:t>
      </w:r>
      <w:proofErr w:type="spellEnd"/>
      <w:r>
        <w:rPr>
          <w:i/>
          <w:color w:val="0071BB"/>
        </w:rPr>
        <w:t xml:space="preserve"> przeciwko Austrii</w:t>
      </w:r>
      <w:r>
        <w:t>,</w:t>
      </w:r>
      <w:r>
        <w:fldChar w:fldCharType="end"/>
      </w:r>
      <w:r>
        <w:t xml:space="preserve"> § 37; </w:t>
      </w:r>
      <w:hyperlink r:id="rId972">
        <w:r>
          <w:rPr>
            <w:i/>
            <w:color w:val="0071BB"/>
          </w:rPr>
          <w:t>D. przeciwko Finlandii</w:t>
        </w:r>
        <w:r>
          <w:t>,</w:t>
        </w:r>
      </w:hyperlink>
      <w:r>
        <w:t xml:space="preserve"> § 43; </w:t>
      </w:r>
      <w:hyperlink r:id="rId973">
        <w:r>
          <w:rPr>
            <w:i/>
            <w:color w:val="0071BB"/>
          </w:rPr>
          <w:t>F i M przeciwko Finlandii</w:t>
        </w:r>
        <w:r>
          <w:t>,</w:t>
        </w:r>
      </w:hyperlink>
      <w:r>
        <w:t xml:space="preserve"> § 58; </w:t>
      </w:r>
      <w:hyperlink r:id="rId974">
        <w:proofErr w:type="spellStart"/>
        <w:r>
          <w:rPr>
            <w:i/>
            <w:color w:val="0071BB"/>
          </w:rPr>
          <w:t>Accardi</w:t>
        </w:r>
        <w:proofErr w:type="spellEnd"/>
        <w:r>
          <w:rPr>
            <w:i/>
            <w:color w:val="0071BB"/>
          </w:rPr>
          <w:t xml:space="preserve"> i</w:t>
        </w:r>
      </w:hyperlink>
      <w:hyperlink r:id="rId975">
        <w:r>
          <w:rPr>
            <w:i/>
            <w:color w:val="0071BB"/>
          </w:rPr>
          <w:t xml:space="preserve"> Inni przeciwko Włochom</w:t>
        </w:r>
      </w:hyperlink>
      <w:r>
        <w:rPr>
          <w:i/>
          <w:color w:val="0071BB"/>
        </w:rPr>
        <w:t xml:space="preserve"> </w:t>
      </w:r>
      <w:r>
        <w:t>(</w:t>
      </w:r>
      <w:proofErr w:type="spellStart"/>
      <w:r>
        <w:t>dec</w:t>
      </w:r>
      <w:proofErr w:type="spellEnd"/>
      <w:r>
        <w:t xml:space="preserve">.;) </w:t>
      </w:r>
      <w:hyperlink r:id="rId976">
        <w:r>
          <w:rPr>
            <w:i/>
            <w:color w:val="0071BB"/>
          </w:rPr>
          <w:t>S.N. przeciwko Szwecji</w:t>
        </w:r>
      </w:hyperlink>
      <w:r>
        <w:t xml:space="preserve">, § 47; </w:t>
      </w:r>
      <w:hyperlink r:id="rId977">
        <w:proofErr w:type="spellStart"/>
        <w:r>
          <w:rPr>
            <w:i/>
            <w:color w:val="0071BB"/>
          </w:rPr>
          <w:t>Vronchenko</w:t>
        </w:r>
        <w:proofErr w:type="spellEnd"/>
        <w:r>
          <w:rPr>
            <w:i/>
            <w:color w:val="0071BB"/>
          </w:rPr>
          <w:t xml:space="preserve"> przeciwko Estonii</w:t>
        </w:r>
      </w:hyperlink>
      <w:r>
        <w:t>, § 56).</w:t>
      </w:r>
    </w:p>
    <w:p w:rsidR="003C154C" w:rsidRDefault="003C154C" w:rsidP="00324BC1">
      <w:pPr>
        <w:pStyle w:val="Akapitzlist"/>
        <w:numPr>
          <w:ilvl w:val="0"/>
          <w:numId w:val="46"/>
        </w:numPr>
        <w:tabs>
          <w:tab w:val="left" w:pos="713"/>
        </w:tabs>
        <w:spacing w:before="120"/>
        <w:ind w:left="0" w:firstLine="0"/>
      </w:pPr>
      <w:r>
        <w:t xml:space="preserve">Biorąc pod uwagę szczególne cechy postępowania karnego dotyczącego przestępstw </w:t>
      </w:r>
      <w:r>
        <w:lastRenderedPageBreak/>
        <w:t>seksualnych, art. 6 ust. 3 lit. d) nie może być interpretowany w ten sposób, że we wszystkich przypadkach wymaga się, aby pytania były stawiane bezpośrednio przez oskarżonego lub jego obrońcę w drodze przesłuchania krzyżowego lub w inny sposób (</w:t>
      </w:r>
      <w:hyperlink r:id="rId978">
        <w:r>
          <w:rPr>
            <w:i/>
            <w:color w:val="0071BB"/>
          </w:rPr>
          <w:t>S.N. przeciwko Szwecji</w:t>
        </w:r>
      </w:hyperlink>
      <w:r>
        <w:t xml:space="preserve">, § 52; </w:t>
      </w:r>
      <w:hyperlink r:id="rId979">
        <w:r>
          <w:rPr>
            <w:i/>
            <w:color w:val="0071BB"/>
          </w:rPr>
          <w:t>W.S przeciwko Polsce</w:t>
        </w:r>
        <w:r>
          <w:t>,</w:t>
        </w:r>
      </w:hyperlink>
      <w:r>
        <w:t xml:space="preserve"> § 55). W związku z tym Trybunał orzekł, że ponieważ bezpośrednia konfrontacja między pozwanymi oskarżonymi o przestępstwa seksualne i ich rzekomymi ofiarami grozi dalszą traumatyzacją ofiary, indywidualne przesłuchanie krzyżowe przez pozwanych powinno podlegać najstaranniejszej ocenie sądów krajowych, szczególnie w przypadku, gdy kwestie te są bardzo intymne (</w:t>
      </w:r>
      <w:hyperlink r:id="rId980">
        <w:r>
          <w:rPr>
            <w:i/>
            <w:color w:val="0071BB"/>
          </w:rPr>
          <w:t>Y. przeciwko Słowenii</w:t>
        </w:r>
        <w:r>
          <w:t>,</w:t>
        </w:r>
      </w:hyperlink>
      <w:r>
        <w:t xml:space="preserve"> § 106).</w:t>
      </w:r>
    </w:p>
    <w:p w:rsidR="003C154C" w:rsidRDefault="003C154C" w:rsidP="00324BC1">
      <w:pPr>
        <w:pStyle w:val="Akapitzlist"/>
        <w:numPr>
          <w:ilvl w:val="0"/>
          <w:numId w:val="46"/>
        </w:numPr>
        <w:tabs>
          <w:tab w:val="left" w:pos="713"/>
        </w:tabs>
        <w:spacing w:before="120"/>
        <w:ind w:left="0" w:right="216" w:firstLine="0"/>
      </w:pPr>
      <w:r>
        <w:t>Nie oznacza to jednak, że środki związane z ochroną ofiar, w szczególności brak obecności świadka w celu złożenia zeznań na rozprawie, mają automatyczne zastosowanie do wszystkich postępowań karnych dotyczących przestępstw seksualnych. Stosowanie takich środków musi być odpowiednio uzasadnione przez organy krajowe, a w odniesieniu do możliwości zwolnienia świadka z zeznawania na podstawie obaw, sąd rozpatrujący musi być przekonany, że wszystkie dostępne alternatywy, takie jak anonimowość świadka i inne specjalne środki, byłyby niewłaściwe lub niewykonalne (</w:t>
      </w:r>
      <w:hyperlink r:id="rId981">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r>
        <w:rPr>
          <w:i/>
          <w:color w:val="0071BB"/>
        </w:rPr>
        <w:t xml:space="preserve"> </w:t>
      </w:r>
      <w:r>
        <w:t xml:space="preserve">[WI], § 125 </w:t>
      </w:r>
      <w:hyperlink r:id="rId982">
        <w:proofErr w:type="spellStart"/>
        <w:r>
          <w:rPr>
            <w:i/>
            <w:color w:val="0071BB"/>
          </w:rPr>
          <w:t>Lučić</w:t>
        </w:r>
        <w:proofErr w:type="spellEnd"/>
        <w:r>
          <w:rPr>
            <w:i/>
            <w:color w:val="0071BB"/>
          </w:rPr>
          <w:t xml:space="preserve"> przeciwko Chorwacji</w:t>
        </w:r>
        <w:r>
          <w:t>,</w:t>
        </w:r>
      </w:hyperlink>
      <w:r>
        <w:t xml:space="preserve"> § 75).</w:t>
      </w:r>
    </w:p>
    <w:p w:rsidR="003C154C" w:rsidRDefault="003C154C" w:rsidP="00324BC1">
      <w:pPr>
        <w:pStyle w:val="Akapitzlist"/>
        <w:numPr>
          <w:ilvl w:val="0"/>
          <w:numId w:val="46"/>
        </w:numPr>
        <w:tabs>
          <w:tab w:val="left" w:pos="713"/>
        </w:tabs>
        <w:spacing w:before="119"/>
        <w:ind w:left="0" w:firstLine="0"/>
      </w:pPr>
      <w:r>
        <w:t>Oskarżony musi być w stanie obserwować zachowanie przesłuchiwanych świadków oraz kwestionować ich zeznania i wiarygodność (</w:t>
      </w:r>
      <w:proofErr w:type="spellStart"/>
      <w:r>
        <w:fldChar w:fldCharType="begin"/>
      </w:r>
      <w:r>
        <w:instrText xml:space="preserve"> HYPERLINK "http://hudoc.echr.coe.int/eng?i=001-70963" \h </w:instrText>
      </w:r>
      <w:r>
        <w:fldChar w:fldCharType="separate"/>
      </w:r>
      <w:r>
        <w:rPr>
          <w:i/>
          <w:color w:val="0071BB"/>
        </w:rPr>
        <w:t>Bocos-Cuesta</w:t>
      </w:r>
      <w:proofErr w:type="spellEnd"/>
      <w:r>
        <w:rPr>
          <w:i/>
          <w:color w:val="0071BB"/>
        </w:rPr>
        <w:t xml:space="preserve"> przeciwko Holandii</w:t>
      </w:r>
      <w:r>
        <w:rPr>
          <w:i/>
          <w:color w:val="0071BB"/>
        </w:rPr>
        <w:fldChar w:fldCharType="end"/>
      </w:r>
      <w:r>
        <w:t xml:space="preserve">, § 71; </w:t>
      </w:r>
      <w:hyperlink r:id="rId983">
        <w:r>
          <w:rPr>
            <w:i/>
            <w:color w:val="0071BB"/>
          </w:rPr>
          <w:t>P.S. przeciwko Niemcom</w:t>
        </w:r>
      </w:hyperlink>
      <w:r>
        <w:t xml:space="preserve">, § 26; </w:t>
      </w:r>
      <w:hyperlink r:id="rId984">
        <w:proofErr w:type="spellStart"/>
        <w:r>
          <w:rPr>
            <w:i/>
            <w:color w:val="0071BB"/>
          </w:rPr>
          <w:t>Accardi</w:t>
        </w:r>
        <w:proofErr w:type="spellEnd"/>
        <w:r>
          <w:rPr>
            <w:i/>
            <w:color w:val="0071BB"/>
          </w:rPr>
          <w:t xml:space="preserve"> i Inni przeciwko Włochom</w:t>
        </w:r>
      </w:hyperlink>
      <w:r>
        <w:rPr>
          <w:i/>
          <w:color w:val="0071BB"/>
        </w:rPr>
        <w:t xml:space="preserve"> </w:t>
      </w:r>
      <w:r>
        <w:t>(</w:t>
      </w:r>
      <w:proofErr w:type="spellStart"/>
      <w:r>
        <w:t>dec</w:t>
      </w:r>
      <w:proofErr w:type="spellEnd"/>
      <w:r>
        <w:t xml:space="preserve">.); </w:t>
      </w:r>
      <w:hyperlink r:id="rId985">
        <w:r>
          <w:rPr>
            <w:i/>
            <w:color w:val="0071BB"/>
          </w:rPr>
          <w:t>S.N. przeciwko Szwecji</w:t>
        </w:r>
      </w:hyperlink>
      <w:r>
        <w:t>, § 52).</w:t>
      </w:r>
    </w:p>
    <w:p w:rsidR="003C154C" w:rsidRDefault="003C154C" w:rsidP="00324BC1">
      <w:pPr>
        <w:pStyle w:val="Akapitzlist"/>
        <w:numPr>
          <w:ilvl w:val="0"/>
          <w:numId w:val="46"/>
        </w:numPr>
        <w:tabs>
          <w:tab w:val="left" w:pos="713"/>
        </w:tabs>
        <w:spacing w:before="120"/>
        <w:ind w:left="0" w:right="216" w:firstLine="0"/>
      </w:pPr>
      <w:r>
        <w:t>Oglądanie nagrania wideo z zeznania świadka nie może być uznane za wystarczające zabezpieczenie prawa do obrony, jeżeli władze nie umożliwiły zadawania pytań osobie składającej zeznanie (</w:t>
      </w:r>
      <w:hyperlink r:id="rId986">
        <w:r>
          <w:rPr>
            <w:i/>
            <w:color w:val="0071BB"/>
          </w:rPr>
          <w:t>D. przeciwko Finlandii</w:t>
        </w:r>
        <w:r>
          <w:t>,</w:t>
        </w:r>
      </w:hyperlink>
      <w:r>
        <w:t xml:space="preserve"> § 50; </w:t>
      </w:r>
      <w:hyperlink r:id="rId987">
        <w:r>
          <w:rPr>
            <w:i/>
            <w:color w:val="0071BB"/>
          </w:rPr>
          <w:t>A.L. przeciwko Finlandii</w:t>
        </w:r>
        <w:r>
          <w:t>,</w:t>
        </w:r>
      </w:hyperlink>
      <w:r>
        <w:t xml:space="preserve"> § 41).</w:t>
      </w:r>
    </w:p>
    <w:p w:rsidR="003C154C" w:rsidRDefault="003C154C" w:rsidP="003C154C">
      <w:pPr>
        <w:pStyle w:val="Tekstpodstawowy"/>
        <w:spacing w:before="11"/>
        <w:ind w:left="0"/>
        <w:jc w:val="left"/>
        <w:rPr>
          <w:sz w:val="18"/>
        </w:rPr>
      </w:pPr>
    </w:p>
    <w:p w:rsidR="003C154C" w:rsidRDefault="003C154C" w:rsidP="003C154C">
      <w:pPr>
        <w:pStyle w:val="Nagwek6"/>
        <w:spacing w:before="1"/>
        <w:ind w:left="0"/>
      </w:pPr>
      <w:r>
        <w:rPr>
          <w:rFonts w:ascii="Symbol" w:hAnsi="Symbol"/>
          <w:color w:val="2E2E2E"/>
          <w:sz w:val="23"/>
        </w:rPr>
        <w:t></w:t>
      </w:r>
      <w:r>
        <w:rPr>
          <w:rFonts w:ascii="Symbol" w:hAnsi="Symbol"/>
          <w:color w:val="2E2E2E"/>
          <w:sz w:val="23"/>
        </w:rPr>
        <w:t></w:t>
      </w:r>
      <w:r>
        <w:rPr>
          <w:rFonts w:ascii="Times New Roman" w:hAnsi="Times New Roman"/>
          <w:sz w:val="23"/>
        </w:rPr>
        <w:t xml:space="preserve"> </w:t>
      </w:r>
      <w:r>
        <w:t>Świadkowie, którzy odmawiają składania zeznań w sądzie</w:t>
      </w:r>
    </w:p>
    <w:p w:rsidR="003C154C" w:rsidRDefault="003C154C" w:rsidP="00324BC1">
      <w:pPr>
        <w:pStyle w:val="Akapitzlist"/>
        <w:numPr>
          <w:ilvl w:val="0"/>
          <w:numId w:val="46"/>
        </w:numPr>
        <w:tabs>
          <w:tab w:val="left" w:pos="713"/>
        </w:tabs>
        <w:spacing w:before="1"/>
        <w:ind w:left="0" w:firstLine="0"/>
      </w:pPr>
      <w:r>
        <w:t>W niektórych przypadkach odmowa świadka do złożenia zeznań lub udzielenia odpowiedzi na pytania w sądzie może być uzasadniona ze względu na szczególny charakter sytuacji świadka w postępowaniu. Będzie to miało miejsce na przykład w przypadku, gdy współoskarżony korzysta z prawa do wolności od samooskarżenia (</w:t>
      </w:r>
      <w:proofErr w:type="spellStart"/>
      <w:r>
        <w:fldChar w:fldCharType="begin"/>
      </w:r>
      <w:r>
        <w:instrText xml:space="preserve"> HYPERLINK "http://hudoc.echr.coe.int/eng?i=001-112102" \h </w:instrText>
      </w:r>
      <w:r>
        <w:fldChar w:fldCharType="separate"/>
      </w:r>
      <w:r w:rsidRPr="00090131">
        <w:rPr>
          <w:i/>
          <w:color w:val="0071BB"/>
        </w:rPr>
        <w:t>Vidgen</w:t>
      </w:r>
      <w:proofErr w:type="spellEnd"/>
      <w:r>
        <w:rPr>
          <w:i/>
          <w:color w:val="0071BB"/>
        </w:rPr>
        <w:fldChar w:fldCharType="end"/>
      </w:r>
      <w:r>
        <w:rPr>
          <w:i/>
        </w:rPr>
        <w:t xml:space="preserve"> </w:t>
      </w:r>
      <w:hyperlink r:id="rId988">
        <w:r w:rsidRPr="00090131">
          <w:rPr>
            <w:i/>
            <w:color w:val="0071BB"/>
          </w:rPr>
          <w:t>przeciwko Holandii</w:t>
        </w:r>
        <w:r>
          <w:t>,</w:t>
        </w:r>
      </w:hyperlink>
      <w:r>
        <w:t xml:space="preserve"> § 42). Podobnie jest w przypadku byłego </w:t>
      </w:r>
      <w:proofErr w:type="spellStart"/>
      <w:r>
        <w:t>współpodejrzanego</w:t>
      </w:r>
      <w:proofErr w:type="spellEnd"/>
      <w:r>
        <w:t>, który odmówił złożenia zeznań lub udzielenia odpowiedzi na pytania podczas przesłuchania w charakterze świadka (</w:t>
      </w:r>
      <w:proofErr w:type="spellStart"/>
      <w:r>
        <w:fldChar w:fldCharType="begin"/>
      </w:r>
      <w:r>
        <w:instrText xml:space="preserve"> HYPERLINK "http://hudoc.echr.coe.int/eng?i=001-112283" \h </w:instrText>
      </w:r>
      <w:r>
        <w:fldChar w:fldCharType="separate"/>
      </w:r>
      <w:r w:rsidRPr="00090131">
        <w:rPr>
          <w:i/>
          <w:color w:val="0071BB"/>
        </w:rPr>
        <w:t>Sievert</w:t>
      </w:r>
      <w:proofErr w:type="spellEnd"/>
      <w:r w:rsidRPr="00090131">
        <w:rPr>
          <w:i/>
          <w:color w:val="0071BB"/>
        </w:rPr>
        <w:t xml:space="preserve"> przeciwko Niemcom</w:t>
      </w:r>
      <w:r>
        <w:rPr>
          <w:i/>
          <w:color w:val="0071BB"/>
        </w:rPr>
        <w:fldChar w:fldCharType="end"/>
      </w:r>
      <w:r>
        <w:t xml:space="preserve">, §§ 59-61), lub byłego </w:t>
      </w:r>
      <w:proofErr w:type="spellStart"/>
      <w:r>
        <w:t>współpodejrzanego</w:t>
      </w:r>
      <w:proofErr w:type="spellEnd"/>
      <w:r>
        <w:t>, któremu postawiono zarzuty krzywoprzysięstwa za próbę zmiany pierwotnego zeznania obciążającego skarżącego (</w:t>
      </w:r>
      <w:hyperlink r:id="rId989">
        <w:r w:rsidRPr="00090131">
          <w:rPr>
            <w:i/>
            <w:color w:val="0071BB"/>
          </w:rPr>
          <w:t>Cabral przeciwko Holandii</w:t>
        </w:r>
        <w:r>
          <w:t>,</w:t>
        </w:r>
      </w:hyperlink>
      <w:r>
        <w:t xml:space="preserve"> § 34). Ponadto może to dotyczyć świadka, który skorzystał z przywileju składania zeznań, aby nie zeznawać na rozprawie ze względu na swój związek z jednym ze współoskarżonych (</w:t>
      </w:r>
      <w:hyperlink r:id="rId990">
        <w:r w:rsidRPr="00090131">
          <w:rPr>
            <w:i/>
            <w:color w:val="0071BB"/>
          </w:rPr>
          <w:t xml:space="preserve"> </w:t>
        </w:r>
        <w:proofErr w:type="spellStart"/>
        <w:r w:rsidRPr="00090131">
          <w:rPr>
            <w:i/>
            <w:color w:val="0071BB"/>
          </w:rPr>
          <w:t>Sofri</w:t>
        </w:r>
        <w:proofErr w:type="spellEnd"/>
        <w:r w:rsidRPr="00090131">
          <w:rPr>
            <w:i/>
            <w:color w:val="0071BB"/>
          </w:rPr>
          <w:t xml:space="preserve"> i Inni przeciwko Włochom</w:t>
        </w:r>
      </w:hyperlink>
      <w:r w:rsidRPr="00090131">
        <w:rPr>
          <w:i/>
          <w:color w:val="0071BB"/>
        </w:rPr>
        <w:t xml:space="preserve"> </w:t>
      </w:r>
      <w:r>
        <w:t>(</w:t>
      </w:r>
      <w:proofErr w:type="spellStart"/>
      <w:r>
        <w:t>dec</w:t>
      </w:r>
      <w:proofErr w:type="spellEnd"/>
      <w:r>
        <w:t>.)) lub świadka, który odmówił złożenia zeznań ze względu na obawę przed odwetem (</w:t>
      </w:r>
      <w:proofErr w:type="spellStart"/>
      <w:r>
        <w:fldChar w:fldCharType="begin"/>
      </w:r>
      <w:r>
        <w:instrText xml:space="preserve"> HYPERLINK "http://hudoc.echr.coe.int/eng?i=001-185990" \h </w:instrText>
      </w:r>
      <w:r>
        <w:fldChar w:fldCharType="separate"/>
      </w:r>
      <w:r w:rsidRPr="00090131">
        <w:rPr>
          <w:i/>
          <w:color w:val="0071BB"/>
        </w:rPr>
        <w:t>Breijer</w:t>
      </w:r>
      <w:proofErr w:type="spellEnd"/>
      <w:r w:rsidRPr="00090131">
        <w:rPr>
          <w:i/>
          <w:color w:val="0071BB"/>
        </w:rPr>
        <w:t xml:space="preserve"> przeciwko Holandii</w:t>
      </w:r>
      <w:r>
        <w:rPr>
          <w:i/>
          <w:color w:val="0071BB"/>
        </w:rPr>
        <w:fldChar w:fldCharType="end"/>
      </w:r>
      <w:r w:rsidRPr="00090131">
        <w:rPr>
          <w:i/>
          <w:color w:val="0071BB"/>
        </w:rPr>
        <w:t xml:space="preserve"> </w:t>
      </w:r>
      <w:r>
        <w:t>(</w:t>
      </w:r>
      <w:proofErr w:type="spellStart"/>
      <w:r>
        <w:t>dec</w:t>
      </w:r>
      <w:proofErr w:type="spellEnd"/>
      <w:r>
        <w:t>.), §§ 32-33).</w:t>
      </w:r>
    </w:p>
    <w:p w:rsidR="003C154C" w:rsidRDefault="003C154C" w:rsidP="00324BC1">
      <w:pPr>
        <w:pStyle w:val="Akapitzlist"/>
        <w:numPr>
          <w:ilvl w:val="0"/>
          <w:numId w:val="46"/>
        </w:numPr>
        <w:tabs>
          <w:tab w:val="left" w:pos="713"/>
        </w:tabs>
        <w:spacing w:before="120" w:after="240"/>
        <w:ind w:left="0" w:right="212" w:firstLine="0"/>
        <w:rPr>
          <w:sz w:val="27"/>
        </w:rPr>
      </w:pPr>
      <w:r>
        <w:t>W każdym z tych przypadków Trybunał musi ocenić, czy postępowanie jako całość było rzetelne i czy istniała możliwość sprawdzenia obciążającego zeznania świadka w celu upewnienia się, że przeszkoda obrony została zrównoważona przez skuteczne środki równoważące (</w:t>
      </w:r>
      <w:proofErr w:type="spellStart"/>
      <w:r>
        <w:fldChar w:fldCharType="begin"/>
      </w:r>
      <w:r>
        <w:instrText xml:space="preserve"> HYPERLINK "http://hudoc.echr.coe.int/eng?i=001-112283" \h </w:instrText>
      </w:r>
      <w:r>
        <w:fldChar w:fldCharType="separate"/>
      </w:r>
      <w:r>
        <w:rPr>
          <w:i/>
          <w:color w:val="0071BB"/>
        </w:rPr>
        <w:t>Sievert</w:t>
      </w:r>
      <w:proofErr w:type="spellEnd"/>
      <w:r>
        <w:rPr>
          <w:i/>
          <w:color w:val="0071BB"/>
        </w:rPr>
        <w:t xml:space="preserve"> przeciwko Niemcom,</w:t>
      </w:r>
      <w:r>
        <w:rPr>
          <w:i/>
          <w:color w:val="0071BB"/>
        </w:rPr>
        <w:fldChar w:fldCharType="end"/>
      </w:r>
      <w:r>
        <w:t xml:space="preserve"> § 67; </w:t>
      </w:r>
      <w:hyperlink r:id="rId991">
        <w:r>
          <w:rPr>
            <w:i/>
            <w:color w:val="0071BB"/>
          </w:rPr>
          <w:t>Cabral przeciwko Holandii</w:t>
        </w:r>
      </w:hyperlink>
      <w:r>
        <w:t xml:space="preserve">, § 37; </w:t>
      </w:r>
      <w:hyperlink r:id="rId992">
        <w:proofErr w:type="spellStart"/>
        <w:r>
          <w:rPr>
            <w:i/>
            <w:color w:val="0071BB"/>
          </w:rPr>
          <w:t>Breijer</w:t>
        </w:r>
        <w:proofErr w:type="spellEnd"/>
        <w:r>
          <w:rPr>
            <w:i/>
            <w:color w:val="0071BB"/>
          </w:rPr>
          <w:t xml:space="preserve"> przeciwko Holandii</w:t>
        </w:r>
      </w:hyperlink>
      <w:r>
        <w:rPr>
          <w:i/>
          <w:color w:val="0071BB"/>
        </w:rPr>
        <w:t xml:space="preserve"> </w:t>
      </w:r>
      <w:r>
        <w:t>(</w:t>
      </w:r>
      <w:proofErr w:type="spellStart"/>
      <w:r>
        <w:t>dec</w:t>
      </w:r>
      <w:proofErr w:type="spellEnd"/>
      <w:r>
        <w:t>.), § 35).</w:t>
      </w:r>
      <w:r>
        <w:rPr>
          <w:sz w:val="27"/>
        </w:rPr>
        <w:t xml:space="preserve"> </w:t>
      </w:r>
    </w:p>
    <w:p w:rsidR="003C154C" w:rsidRDefault="003C154C" w:rsidP="00324BC1">
      <w:pPr>
        <w:pStyle w:val="Nagwek4"/>
        <w:numPr>
          <w:ilvl w:val="0"/>
          <w:numId w:val="7"/>
        </w:numPr>
        <w:tabs>
          <w:tab w:val="left" w:pos="516"/>
        </w:tabs>
        <w:spacing w:before="47" w:after="240"/>
        <w:ind w:left="0" w:hanging="295"/>
      </w:pPr>
      <w:r>
        <w:rPr>
          <w:color w:val="2E2E2E"/>
        </w:rPr>
        <w:t>Prawo do powoływania świadków do obrony</w:t>
      </w:r>
    </w:p>
    <w:p w:rsidR="003C154C" w:rsidRDefault="003C154C" w:rsidP="00324BC1">
      <w:pPr>
        <w:pStyle w:val="Akapitzlist"/>
        <w:numPr>
          <w:ilvl w:val="0"/>
          <w:numId w:val="46"/>
        </w:numPr>
        <w:tabs>
          <w:tab w:val="left" w:pos="713"/>
        </w:tabs>
        <w:spacing w:before="2"/>
        <w:ind w:left="0" w:right="217" w:firstLine="0"/>
      </w:pPr>
      <w:r>
        <w:t>Zasadniczo do sądów krajowych należy ocena przedstawionych im dowodów, jak również znaczenia dowodów, które pozwani zamierzają przedstawić. Artykuł 6 ust. 3 lit. d) pozostawia im swobodę, ponownie jako zasadę ogólną, czy właściwe jest powoływanie świadków. Nie wymaga ona stawiennictwa i przesłuchania każdego świadka w imieniu oskarżonego; jej zasadniczym celem, jak wskazują słowa „na takich samych warunkach”, jest pełna „równość stron” w tej sprawie (</w:t>
      </w:r>
      <w:proofErr w:type="spellStart"/>
      <w:r>
        <w:fldChar w:fldCharType="begin"/>
      </w:r>
      <w:r>
        <w:instrText xml:space="preserve"> HYPERLINK "http://hudoc.echr.coe.int/eng?i=001-61075" \h </w:instrText>
      </w:r>
      <w:r>
        <w:fldChar w:fldCharType="separate"/>
      </w:r>
      <w:r w:rsidRPr="00090131">
        <w:rPr>
          <w:i/>
          <w:color w:val="0071BB"/>
        </w:rPr>
        <w:t>Perna</w:t>
      </w:r>
      <w:proofErr w:type="spellEnd"/>
      <w:r>
        <w:rPr>
          <w:i/>
          <w:color w:val="0071BB"/>
        </w:rPr>
        <w:fldChar w:fldCharType="end"/>
      </w:r>
      <w:r>
        <w:rPr>
          <w:i/>
        </w:rPr>
        <w:t xml:space="preserve"> </w:t>
      </w:r>
      <w:hyperlink r:id="rId993">
        <w:r w:rsidRPr="00090131">
          <w:rPr>
            <w:i/>
            <w:color w:val="0071BB"/>
          </w:rPr>
          <w:t>przeciwko Włochom</w:t>
        </w:r>
      </w:hyperlink>
      <w:r w:rsidRPr="00090131">
        <w:rPr>
          <w:i/>
          <w:color w:val="0071BB"/>
        </w:rPr>
        <w:t xml:space="preserve"> </w:t>
      </w:r>
      <w:r>
        <w:t xml:space="preserve">[WI], § 29; </w:t>
      </w:r>
      <w:hyperlink r:id="rId994">
        <w:proofErr w:type="spellStart"/>
        <w:r w:rsidRPr="00090131">
          <w:rPr>
            <w:i/>
            <w:color w:val="0071BB"/>
          </w:rPr>
          <w:t>Murtazaliyeva</w:t>
        </w:r>
        <w:proofErr w:type="spellEnd"/>
        <w:r w:rsidRPr="00090131">
          <w:rPr>
            <w:i/>
            <w:color w:val="0071BB"/>
          </w:rPr>
          <w:t xml:space="preserve"> przeciwko Rosji</w:t>
        </w:r>
      </w:hyperlink>
      <w:r w:rsidRPr="00090131">
        <w:rPr>
          <w:i/>
          <w:color w:val="0071BB"/>
        </w:rPr>
        <w:t xml:space="preserve"> </w:t>
      </w:r>
      <w:r>
        <w:t xml:space="preserve">[WI], § 139; </w:t>
      </w:r>
      <w:hyperlink r:id="rId995">
        <w:proofErr w:type="spellStart"/>
        <w:r w:rsidRPr="00090131">
          <w:rPr>
            <w:i/>
            <w:color w:val="0071BB"/>
          </w:rPr>
          <w:t>Solakov</w:t>
        </w:r>
        <w:proofErr w:type="spellEnd"/>
        <w:r w:rsidRPr="00090131">
          <w:rPr>
            <w:i/>
            <w:color w:val="0071BB"/>
          </w:rPr>
          <w:t xml:space="preserve"> przeciwko Byłej Jugosłowiańskiej Republice Jugosławii</w:t>
        </w:r>
      </w:hyperlink>
      <w:hyperlink r:id="rId996">
        <w:r w:rsidRPr="00090131">
          <w:rPr>
            <w:i/>
            <w:color w:val="0071BB"/>
          </w:rPr>
          <w:t xml:space="preserve"> Macedonii</w:t>
        </w:r>
        <w:r>
          <w:t>,</w:t>
        </w:r>
      </w:hyperlink>
      <w:r>
        <w:t xml:space="preserve"> § 57).</w:t>
      </w:r>
    </w:p>
    <w:p w:rsidR="003C154C" w:rsidRDefault="003C154C" w:rsidP="00324BC1">
      <w:pPr>
        <w:pStyle w:val="Akapitzlist"/>
        <w:numPr>
          <w:ilvl w:val="0"/>
          <w:numId w:val="46"/>
        </w:numPr>
        <w:tabs>
          <w:tab w:val="left" w:pos="713"/>
        </w:tabs>
        <w:spacing w:before="120"/>
        <w:ind w:left="0" w:firstLine="0"/>
      </w:pPr>
      <w:r>
        <w:t>Artykuł 6 nie przyznaje oskarżonemu nieograniczonego prawa do zabezpieczenia stawiennictwa świadków w sądzie. Zazwyczaj to do sądów krajowych należy decyzja, czy przesłuchanie świadka jest konieczne lub wskazane (</w:t>
      </w:r>
      <w:hyperlink r:id="rId997">
        <w:r>
          <w:rPr>
            <w:i/>
            <w:color w:val="0071BB"/>
          </w:rPr>
          <w:t>S.N. przeciwko Szwecji</w:t>
        </w:r>
        <w:r>
          <w:t>,</w:t>
        </w:r>
      </w:hyperlink>
      <w:r>
        <w:t xml:space="preserve"> § 44; </w:t>
      </w:r>
      <w:hyperlink r:id="rId998">
        <w:proofErr w:type="spellStart"/>
        <w:r>
          <w:rPr>
            <w:i/>
            <w:color w:val="0071BB"/>
          </w:rPr>
          <w:t>Accardi</w:t>
        </w:r>
        <w:proofErr w:type="spellEnd"/>
        <w:r>
          <w:rPr>
            <w:i/>
            <w:color w:val="0071BB"/>
          </w:rPr>
          <w:t xml:space="preserve"> i inni przeciwko Włochom</w:t>
        </w:r>
      </w:hyperlink>
      <w:r>
        <w:rPr>
          <w:i/>
          <w:color w:val="0071BB"/>
        </w:rPr>
        <w:t xml:space="preserve"> </w:t>
      </w:r>
      <w:r>
        <w:t>(</w:t>
      </w:r>
      <w:proofErr w:type="spellStart"/>
      <w:r>
        <w:t>dec</w:t>
      </w:r>
      <w:proofErr w:type="spellEnd"/>
      <w:r>
        <w:t xml:space="preserve">.)). Jeżeli jednak sąd rozpatrujący rozpatruje wniosek o powołanie świadka obrony, jest on zobowiązany do </w:t>
      </w:r>
      <w:r>
        <w:lastRenderedPageBreak/>
        <w:t>podjęcia skutecznych środków w celu zapewnienia obecności świadków na rozprawie (</w:t>
      </w:r>
      <w:proofErr w:type="spellStart"/>
      <w:r>
        <w:fldChar w:fldCharType="begin"/>
      </w:r>
      <w:r>
        <w:instrText xml:space="preserve"> HYPERLINK "http://hudoc.echr.coe.int/eng?i=001-88482" \h </w:instrText>
      </w:r>
      <w:r>
        <w:fldChar w:fldCharType="separate"/>
      </w:r>
      <w:r>
        <w:rPr>
          <w:i/>
          <w:color w:val="0071BB"/>
        </w:rPr>
        <w:t>Polufakin</w:t>
      </w:r>
      <w:proofErr w:type="spellEnd"/>
      <w:r>
        <w:rPr>
          <w:i/>
          <w:color w:val="0071BB"/>
        </w:rPr>
        <w:t xml:space="preserve"> i </w:t>
      </w:r>
      <w:proofErr w:type="spellStart"/>
      <w:r>
        <w:rPr>
          <w:i/>
          <w:color w:val="0071BB"/>
        </w:rPr>
        <w:t>Chernyshev</w:t>
      </w:r>
      <w:proofErr w:type="spellEnd"/>
      <w:r>
        <w:rPr>
          <w:i/>
          <w:color w:val="0071BB"/>
        </w:rPr>
        <w:t xml:space="preserve"> przeciwko Rosji</w:t>
      </w:r>
      <w:r>
        <w:rPr>
          <w:i/>
          <w:color w:val="0071BB"/>
        </w:rPr>
        <w:fldChar w:fldCharType="end"/>
      </w:r>
      <w:r>
        <w:t>, § 207) przynajmniej poprzez wydanie wezwania lub nakazanie policji zmuszenia świadka do stawienia się w sądzie (</w:t>
      </w:r>
      <w:proofErr w:type="spellStart"/>
      <w:r>
        <w:fldChar w:fldCharType="begin"/>
      </w:r>
      <w:r>
        <w:instrText xml:space="preserve"> HYPERLINK "http://hudoc.echr.coe.int/eng?i=001-187932" \h </w:instrText>
      </w:r>
      <w:r>
        <w:fldChar w:fldCharType="separate"/>
      </w:r>
      <w:r>
        <w:rPr>
          <w:i/>
          <w:color w:val="0071BB"/>
        </w:rPr>
        <w:t>Murtazaliyeva</w:t>
      </w:r>
      <w:proofErr w:type="spellEnd"/>
      <w:r>
        <w:rPr>
          <w:i/>
          <w:color w:val="0071BB"/>
        </w:rPr>
        <w:t xml:space="preserve"> przeciwko Rosji</w:t>
      </w:r>
      <w:r>
        <w:rPr>
          <w:i/>
          <w:color w:val="0071BB"/>
        </w:rPr>
        <w:fldChar w:fldCharType="end"/>
      </w:r>
      <w:r>
        <w:rPr>
          <w:i/>
          <w:color w:val="0071BB"/>
        </w:rPr>
        <w:t xml:space="preserve"> </w:t>
      </w:r>
      <w:r>
        <w:t>[WI], § 147).</w:t>
      </w:r>
    </w:p>
    <w:p w:rsidR="003C154C" w:rsidRDefault="003C154C" w:rsidP="00324BC1">
      <w:pPr>
        <w:pStyle w:val="Akapitzlist"/>
        <w:numPr>
          <w:ilvl w:val="0"/>
          <w:numId w:val="46"/>
        </w:numPr>
        <w:tabs>
          <w:tab w:val="left" w:pos="713"/>
        </w:tabs>
        <w:spacing w:before="120"/>
        <w:ind w:left="0" w:firstLine="0"/>
      </w:pPr>
      <w:r>
        <w:t>Mogą zaistnieć wyjątkowe okoliczności, które skłoniłyby Trybunał do stwierdzenia, że zaniechanie przesłuchania osoby w charakterze świadka było niezgodne z art. 6 (</w:t>
      </w:r>
      <w:proofErr w:type="spellStart"/>
      <w:r>
        <w:fldChar w:fldCharType="begin"/>
      </w:r>
      <w:r>
        <w:instrText xml:space="preserve"> HYPERLINK "http://hudoc.echr.coe.int/eng?i=001-187932" \h </w:instrText>
      </w:r>
      <w:r>
        <w:fldChar w:fldCharType="separate"/>
      </w:r>
      <w:r>
        <w:rPr>
          <w:i/>
          <w:color w:val="0071BB"/>
        </w:rPr>
        <w:t>Murtazaliyeva</w:t>
      </w:r>
      <w:proofErr w:type="spellEnd"/>
      <w:r>
        <w:rPr>
          <w:i/>
          <w:color w:val="0071BB"/>
        </w:rPr>
        <w:t xml:space="preserve"> przeciwko Rosji</w:t>
      </w:r>
      <w:r>
        <w:rPr>
          <w:i/>
          <w:color w:val="0071BB"/>
        </w:rPr>
        <w:fldChar w:fldCharType="end"/>
      </w:r>
      <w:r>
        <w:rPr>
          <w:i/>
        </w:rPr>
        <w:t xml:space="preserve"> </w:t>
      </w:r>
      <w:r>
        <w:t xml:space="preserve">[WI], § 148; </w:t>
      </w:r>
      <w:hyperlink r:id="rId999">
        <w:proofErr w:type="spellStart"/>
        <w:r>
          <w:rPr>
            <w:i/>
            <w:color w:val="0071BB"/>
          </w:rPr>
          <w:t>Dorokhov</w:t>
        </w:r>
        <w:proofErr w:type="spellEnd"/>
        <w:r>
          <w:rPr>
            <w:i/>
            <w:color w:val="0071BB"/>
          </w:rPr>
          <w:t xml:space="preserve"> przeciwko Rosji</w:t>
        </w:r>
        <w:r>
          <w:t>,</w:t>
        </w:r>
      </w:hyperlink>
      <w:r>
        <w:t xml:space="preserve"> § 65; </w:t>
      </w:r>
      <w:hyperlink r:id="rId1000">
        <w:proofErr w:type="spellStart"/>
        <w:r>
          <w:rPr>
            <w:i/>
            <w:color w:val="0071BB"/>
          </w:rPr>
          <w:t>Popov</w:t>
        </w:r>
        <w:proofErr w:type="spellEnd"/>
        <w:r>
          <w:rPr>
            <w:i/>
            <w:color w:val="0071BB"/>
          </w:rPr>
          <w:t xml:space="preserve"> przeciwko Rosji,</w:t>
        </w:r>
      </w:hyperlink>
      <w:r>
        <w:t xml:space="preserve"> § 188; </w:t>
      </w:r>
      <w:hyperlink r:id="rId1001">
        <w:proofErr w:type="spellStart"/>
        <w:r>
          <w:rPr>
            <w:i/>
            <w:color w:val="0071BB"/>
          </w:rPr>
          <w:t>Bricmont</w:t>
        </w:r>
        <w:proofErr w:type="spellEnd"/>
        <w:r>
          <w:rPr>
            <w:i/>
            <w:color w:val="0071BB"/>
          </w:rPr>
          <w:t xml:space="preserve"> przeciwko Belgii</w:t>
        </w:r>
        <w:r>
          <w:t>,</w:t>
        </w:r>
      </w:hyperlink>
      <w:r>
        <w:t xml:space="preserve"> § 89; </w:t>
      </w:r>
      <w:hyperlink r:id="rId1002">
        <w:r>
          <w:rPr>
            <w:i/>
            <w:color w:val="0071BB"/>
          </w:rPr>
          <w:t>Pereira Cruz</w:t>
        </w:r>
      </w:hyperlink>
      <w:hyperlink r:id="rId1003">
        <w:r>
          <w:rPr>
            <w:i/>
            <w:color w:val="0071BB"/>
          </w:rPr>
          <w:t xml:space="preserve"> i Inni przeciwko Portugalii</w:t>
        </w:r>
        <w:r>
          <w:t>,</w:t>
        </w:r>
      </w:hyperlink>
      <w:r>
        <w:t xml:space="preserve"> §§ 220-232, dotyczących odmowy przez sąd apelacyjny przesłuchania świadka w celu obrony, który wycofał zeznania obciążające skarżącego).</w:t>
      </w:r>
    </w:p>
    <w:p w:rsidR="003C154C" w:rsidRDefault="003C154C" w:rsidP="00324BC1">
      <w:pPr>
        <w:pStyle w:val="Akapitzlist"/>
        <w:numPr>
          <w:ilvl w:val="0"/>
          <w:numId w:val="46"/>
        </w:numPr>
        <w:tabs>
          <w:tab w:val="left" w:pos="713"/>
        </w:tabs>
        <w:spacing w:before="119"/>
        <w:ind w:left="0" w:right="212" w:firstLine="0"/>
      </w:pPr>
      <w:r>
        <w:t>Nie wystarczy, aby oskarżony złożył skargę, że nie zezwolono mu na przesłuchanie niektórych świadków; ponadto musi on poprzeć swój wniosek wyjaśnieniem, dlaczego przesłuchanie danych świadków jest ważne, a ich zeznania muszą być niezbędne do ustalenia prawdy i prawa do obrony (</w:t>
      </w:r>
      <w:proofErr w:type="spellStart"/>
      <w:r>
        <w:fldChar w:fldCharType="begin"/>
      </w:r>
      <w:r>
        <w:instrText xml:space="preserve"> HYPERLINK "http://hudoc.echr.coe.int/eng?i=001-61075" \h </w:instrText>
      </w:r>
      <w:r>
        <w:fldChar w:fldCharType="separate"/>
      </w:r>
      <w:r>
        <w:rPr>
          <w:i/>
          <w:color w:val="0071BB"/>
        </w:rPr>
        <w:t>Perna</w:t>
      </w:r>
      <w:proofErr w:type="spellEnd"/>
      <w:r>
        <w:rPr>
          <w:i/>
          <w:color w:val="0071BB"/>
        </w:rPr>
        <w:t xml:space="preserve"> przeciwko Włochom</w:t>
      </w:r>
      <w:r>
        <w:rPr>
          <w:i/>
          <w:color w:val="0071BB"/>
        </w:rPr>
        <w:fldChar w:fldCharType="end"/>
      </w:r>
      <w:r>
        <w:rPr>
          <w:i/>
          <w:color w:val="0071BB"/>
        </w:rPr>
        <w:t xml:space="preserve"> </w:t>
      </w:r>
      <w:r>
        <w:t xml:space="preserve">[WI], § 29; </w:t>
      </w:r>
      <w:hyperlink r:id="rId1004">
        <w:proofErr w:type="spellStart"/>
        <w:r>
          <w:rPr>
            <w:i/>
            <w:color w:val="0071BB"/>
          </w:rPr>
          <w:t>Băcanu</w:t>
        </w:r>
        <w:proofErr w:type="spellEnd"/>
        <w:r>
          <w:rPr>
            <w:i/>
            <w:color w:val="0071BB"/>
          </w:rPr>
          <w:t xml:space="preserve"> i SC " R " S.A. przeciwko Rumunii</w:t>
        </w:r>
      </w:hyperlink>
      <w:r>
        <w:t>, § 75). Jeżeli zeznania świadków, których skarżący chciał powołać, nie mogły wpłynąć na wynik jego rozprawy, nie powstaje żadna kwestia w rozumieniu art. 6 ust. 1 i 3 lit. d), jeżeli wniosek o przesłuchanie takich świadków zostanie odrzucony przez sądy krajowe (</w:t>
      </w:r>
      <w:proofErr w:type="spellStart"/>
      <w:r>
        <w:fldChar w:fldCharType="begin"/>
      </w:r>
      <w:r>
        <w:instrText xml:space="preserve"> HYPERLINK "http://hudoc.echr.coe.int/eng?i=001-160991" \h </w:instrText>
      </w:r>
      <w:r>
        <w:fldChar w:fldCharType="separate"/>
      </w:r>
      <w:r>
        <w:rPr>
          <w:i/>
          <w:color w:val="0071BB"/>
        </w:rPr>
        <w:t>Kapustyak</w:t>
      </w:r>
      <w:proofErr w:type="spellEnd"/>
      <w:r>
        <w:rPr>
          <w:i/>
          <w:color w:val="0071BB"/>
        </w:rPr>
        <w:t xml:space="preserve"> przeciwko Ukrainie</w:t>
      </w:r>
      <w:r>
        <w:t>,</w:t>
      </w:r>
      <w:r>
        <w:fldChar w:fldCharType="end"/>
      </w:r>
      <w:r>
        <w:t xml:space="preserve"> §§ 94-95).</w:t>
      </w:r>
    </w:p>
    <w:p w:rsidR="003C154C" w:rsidRDefault="003C154C" w:rsidP="00324BC1">
      <w:pPr>
        <w:pStyle w:val="Akapitzlist"/>
        <w:numPr>
          <w:ilvl w:val="0"/>
          <w:numId w:val="46"/>
        </w:numPr>
        <w:tabs>
          <w:tab w:val="left" w:pos="713"/>
        </w:tabs>
        <w:ind w:left="0" w:firstLine="0"/>
      </w:pPr>
      <w:r>
        <w:t>Jeżeli wniosek oskarżonego o przesłuchanie świadków nie jest uciążliwy do przeprowadzenia, jest wystarczająco uzasadniony, ma znaczenie dla przedmiotu oskarżenia i prawdopodobnie mógł wzmocnić pozycję obrony lub nawet doprowadzić do jego uniewinnienia, organy krajowe muszą przedstawić istotne powody odrzucenia takiego wniosku (</w:t>
      </w:r>
      <w:hyperlink r:id="rId1005">
        <w:r>
          <w:rPr>
            <w:i/>
            <w:color w:val="0071BB"/>
          </w:rPr>
          <w:t>Vidal przeciwko Belgii</w:t>
        </w:r>
      </w:hyperlink>
      <w:r>
        <w:t xml:space="preserve">, § 34; </w:t>
      </w:r>
      <w:hyperlink r:id="rId1006">
        <w:proofErr w:type="spellStart"/>
        <w:r>
          <w:rPr>
            <w:i/>
            <w:color w:val="0071BB"/>
          </w:rPr>
          <w:t>Polyakov</w:t>
        </w:r>
        <w:proofErr w:type="spellEnd"/>
        <w:r>
          <w:rPr>
            <w:i/>
            <w:color w:val="0071BB"/>
          </w:rPr>
          <w:t xml:space="preserve"> przeciwko Rosji</w:t>
        </w:r>
      </w:hyperlink>
      <w:r>
        <w:t>, §§ 34-35;</w:t>
      </w:r>
      <w:hyperlink r:id="rId1007">
        <w:r>
          <w:rPr>
            <w:color w:val="0071BB"/>
          </w:rPr>
          <w:t xml:space="preserve"> </w:t>
        </w:r>
        <w:proofErr w:type="spellStart"/>
        <w:r>
          <w:rPr>
            <w:i/>
            <w:color w:val="0071BB"/>
          </w:rPr>
          <w:t>Sergey</w:t>
        </w:r>
        <w:proofErr w:type="spellEnd"/>
        <w:r>
          <w:rPr>
            <w:i/>
            <w:color w:val="0071BB"/>
          </w:rPr>
          <w:t xml:space="preserve"> </w:t>
        </w:r>
        <w:proofErr w:type="spellStart"/>
        <w:r>
          <w:rPr>
            <w:i/>
            <w:color w:val="0071BB"/>
          </w:rPr>
          <w:t>Afanasyev</w:t>
        </w:r>
        <w:proofErr w:type="spellEnd"/>
        <w:r>
          <w:rPr>
            <w:i/>
            <w:color w:val="0071BB"/>
          </w:rPr>
          <w:t xml:space="preserve"> przeciwko Ukrainie</w:t>
        </w:r>
        <w:r>
          <w:t>,</w:t>
        </w:r>
      </w:hyperlink>
      <w:r>
        <w:t xml:space="preserve"> § 70; </w:t>
      </w:r>
      <w:hyperlink r:id="rId1008">
        <w:r>
          <w:rPr>
            <w:i/>
            <w:color w:val="0071BB"/>
          </w:rPr>
          <w:t>Topić przeciwko Chorwacji</w:t>
        </w:r>
      </w:hyperlink>
      <w:r>
        <w:t>, § 42).</w:t>
      </w:r>
    </w:p>
    <w:p w:rsidR="003C154C" w:rsidRDefault="003C154C" w:rsidP="00324BC1">
      <w:pPr>
        <w:pStyle w:val="Akapitzlist"/>
        <w:numPr>
          <w:ilvl w:val="0"/>
          <w:numId w:val="46"/>
        </w:numPr>
        <w:tabs>
          <w:tab w:val="left" w:pos="713"/>
        </w:tabs>
        <w:spacing w:before="119"/>
        <w:ind w:left="0" w:right="214" w:firstLine="0"/>
      </w:pPr>
      <w:r>
        <w:t xml:space="preserve">Uwzględniając powyższe rozważania w swoim orzecznictwie, w sprawie </w:t>
      </w:r>
      <w:hyperlink r:id="rId1009">
        <w:proofErr w:type="spellStart"/>
        <w:r>
          <w:rPr>
            <w:i/>
            <w:color w:val="0071BB"/>
          </w:rPr>
          <w:t>Murtazaliyeva</w:t>
        </w:r>
        <w:proofErr w:type="spellEnd"/>
        <w:r>
          <w:rPr>
            <w:i/>
            <w:color w:val="0071BB"/>
          </w:rPr>
          <w:t xml:space="preserve"> przeciwko Rosji</w:t>
        </w:r>
      </w:hyperlink>
      <w:r>
        <w:rPr>
          <w:i/>
          <w:color w:val="0071BB"/>
        </w:rPr>
        <w:t xml:space="preserve"> </w:t>
      </w:r>
      <w:r>
        <w:t>(§ 158) Trybunał sformułował następujący trzyczęściowy test w celu oceny, czy prawo do powołania świadka w celu obrony na podstawie art. 6 ust. 3 lit. d) zostało spełnione: 1) czy wniosek o przesłuchanie świadka był wystarczająco uzasadniony i istotny dla przedmiotu oskarżenia; 2) czy sądy krajowe uznały znaczenie tego zeznania i przedstawiły wystarczające uzasadnienie decyzji o odmowie przesłuchania świadka na rozprawie; oraz 3) czy decyzja sądów krajowych o odmowie przesłuchania świadka podważyła ogólną rzetelność postępowania.</w:t>
      </w:r>
    </w:p>
    <w:p w:rsidR="003C154C" w:rsidRPr="00090131" w:rsidRDefault="003C154C" w:rsidP="00324BC1">
      <w:pPr>
        <w:pStyle w:val="Akapitzlist"/>
        <w:numPr>
          <w:ilvl w:val="0"/>
          <w:numId w:val="46"/>
        </w:numPr>
        <w:tabs>
          <w:tab w:val="left" w:pos="713"/>
        </w:tabs>
        <w:spacing w:before="120" w:after="240"/>
        <w:ind w:left="0" w:firstLine="0"/>
        <w:rPr>
          <w:sz w:val="20"/>
        </w:rPr>
      </w:pPr>
      <w:r>
        <w:t>W odniesieniu do pierwszego elementu Trybunał orzekł, że konieczne jest zbadanie, czy zeznania świadków mogły wpłynąć na wynik rozprawy, czy też można się było spodziewać, że wzmocnią pozycję obrony. „Wystarczalność” rozumowania wniosków obrony o przesłuchanie świadków zależeć będzie od oceny okoliczności danej sprawy, w tym obowiązujących przepisów prawa krajowego, etapu i przebiegu postępowania, kierunków rozumowania i strategii realizowanych przez strony oraz ich postępowania proceduralnego (</w:t>
      </w:r>
      <w:hyperlink r:id="rId1010">
        <w:r>
          <w:rPr>
            <w:i/>
            <w:color w:val="0071BB"/>
          </w:rPr>
          <w:t>Ibid.</w:t>
        </w:r>
      </w:hyperlink>
      <w:r>
        <w:t>, §§ 160-161).</w:t>
      </w:r>
      <w:r>
        <w:rPr>
          <w:sz w:val="20"/>
        </w:rPr>
        <w:t xml:space="preserve"> </w:t>
      </w:r>
    </w:p>
    <w:p w:rsidR="003C154C" w:rsidRDefault="003C154C" w:rsidP="00324BC1">
      <w:pPr>
        <w:pStyle w:val="Akapitzlist"/>
        <w:numPr>
          <w:ilvl w:val="0"/>
          <w:numId w:val="46"/>
        </w:numPr>
        <w:tabs>
          <w:tab w:val="left" w:pos="713"/>
        </w:tabs>
        <w:spacing w:before="57"/>
        <w:ind w:left="0" w:firstLine="0"/>
      </w:pPr>
      <w:r>
        <w:t>W kwestii drugiego elementu testu Trybunał wyjaśnił, że zasadniczo znaczenie zeznań i wystarczalność powodów przedstawionych przez obronę w okolicznościach sprawy będzie decydować o zakresie i poziomie szczegółowości oceny przez sądy krajowe potrzeby zapewnienia obecności i przesłuchania świadka. W związku z tym, im mocniejsze i ważniejsze argumenty obrony, tym ściślejsza musi być kontrola i tym bardziej przekonujące musi być rozumowanie sądów krajowych, jeżeli odrzucają one wniosek obrony o przesłuchanie świadka (</w:t>
      </w:r>
      <w:hyperlink r:id="rId1011">
        <w:r>
          <w:rPr>
            <w:i/>
            <w:color w:val="0071BB"/>
          </w:rPr>
          <w:t>Ibid.</w:t>
        </w:r>
      </w:hyperlink>
      <w:r>
        <w:t>, § 166).</w:t>
      </w:r>
    </w:p>
    <w:p w:rsidR="003C154C" w:rsidRDefault="003C154C" w:rsidP="00324BC1">
      <w:pPr>
        <w:pStyle w:val="Akapitzlist"/>
        <w:numPr>
          <w:ilvl w:val="0"/>
          <w:numId w:val="46"/>
        </w:numPr>
        <w:tabs>
          <w:tab w:val="left" w:pos="713"/>
        </w:tabs>
        <w:spacing w:before="120"/>
        <w:ind w:left="0" w:right="214" w:firstLine="0"/>
      </w:pPr>
      <w:r>
        <w:t>W odniesieniu do ogólnej oceny słuszności jako trzeciego elementu testu, Trybunał podkreślił, że zgodność z wymogami rzetelnego procesu musi zostać zbadana w odniesieniu do każdego przypadku z uwzględnieniem rozwoju postępowania jako całości, a nie na podstawie odosobnionego rozważenia jednego konkretnego aspektu lub jednego konkretnego incydentu. O ile wnioski wyciągnięte w ramach dwóch pierwszych etapów tego testu zasadniczo silnie wskazywałyby na to, czy postępowanie było rzetelne, o tyle nie można wykluczyć, że w pewnych co prawda wyjątkowych przypadkach względy słuszności mogą uzasadniać odmienny wniosek (</w:t>
      </w:r>
      <w:hyperlink r:id="rId1012">
        <w:r>
          <w:rPr>
            <w:i/>
            <w:color w:val="0071BB"/>
          </w:rPr>
          <w:t>Ibid.</w:t>
        </w:r>
        <w:r>
          <w:t>,</w:t>
        </w:r>
      </w:hyperlink>
      <w:r>
        <w:t xml:space="preserve"> §§ 167-158). </w:t>
      </w:r>
    </w:p>
    <w:p w:rsidR="003C154C" w:rsidRDefault="003C154C" w:rsidP="00324BC1">
      <w:pPr>
        <w:pStyle w:val="Akapitzlist"/>
        <w:numPr>
          <w:ilvl w:val="0"/>
          <w:numId w:val="46"/>
        </w:numPr>
        <w:tabs>
          <w:tab w:val="left" w:pos="713"/>
        </w:tabs>
        <w:spacing w:before="120"/>
        <w:ind w:left="0" w:right="214" w:firstLine="0"/>
        <w:sectPr w:rsidR="003C154C">
          <w:footerReference w:type="default" r:id="rId1013"/>
          <w:pgSz w:w="11910" w:h="16840"/>
          <w:pgMar w:top="800" w:right="1220" w:bottom="760" w:left="1220" w:header="421" w:footer="569" w:gutter="0"/>
          <w:cols w:space="708"/>
        </w:sectPr>
      </w:pPr>
    </w:p>
    <w:p w:rsidR="003C154C" w:rsidRDefault="003C154C" w:rsidP="003C154C">
      <w:pPr>
        <w:pStyle w:val="Akapitzlist"/>
        <w:tabs>
          <w:tab w:val="left" w:pos="713"/>
        </w:tabs>
        <w:spacing w:before="120"/>
        <w:ind w:left="0" w:right="214"/>
      </w:pPr>
    </w:p>
    <w:p w:rsidR="003C154C" w:rsidRDefault="003C154C" w:rsidP="003C154C">
      <w:pPr>
        <w:pStyle w:val="Tekstpodstawowy"/>
        <w:spacing w:before="1"/>
        <w:ind w:left="0"/>
        <w:jc w:val="left"/>
        <w:rPr>
          <w:sz w:val="20"/>
        </w:rPr>
      </w:pPr>
    </w:p>
    <w:p w:rsidR="003C154C" w:rsidRDefault="003C154C" w:rsidP="003C154C">
      <w:pPr>
        <w:pStyle w:val="Nagwek3"/>
        <w:ind w:left="0"/>
      </w:pPr>
      <w:r>
        <w:rPr>
          <w:color w:val="2E2E2E"/>
        </w:rPr>
        <w:t>5. Tłumaczenie ustne (Artykuł 6 ust. 3 lit. e)</w:t>
      </w:r>
    </w:p>
    <w:p w:rsidR="003C154C" w:rsidRDefault="003C154C" w:rsidP="003C154C">
      <w:pPr>
        <w:pStyle w:val="Tekstpodstawowy"/>
        <w:spacing w:before="11" w:after="1"/>
        <w:ind w:left="0"/>
        <w:jc w:val="left"/>
        <w:rPr>
          <w:b/>
          <w:sz w:val="21"/>
        </w:rPr>
      </w:pPr>
    </w:p>
    <w:tbl>
      <w:tblPr>
        <w:tblStyle w:val="Nagwek3Znak"/>
        <w:tblW w:w="0" w:type="auto"/>
        <w:tblInd w:w="117"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Layout w:type="fixed"/>
        <w:tblLook w:val="01E0" w:firstRow="1" w:lastRow="1" w:firstColumn="1" w:lastColumn="1" w:noHBand="0" w:noVBand="0"/>
      </w:tblPr>
      <w:tblGrid>
        <w:gridCol w:w="9244"/>
      </w:tblGrid>
      <w:tr w:rsidR="003C154C" w:rsidTr="003C154C">
        <w:trPr>
          <w:trHeight w:val="1845"/>
        </w:trPr>
        <w:tc>
          <w:tcPr>
            <w:tcW w:w="9244" w:type="dxa"/>
            <w:shd w:val="clear" w:color="auto" w:fill="F8F8F8"/>
          </w:tcPr>
          <w:p w:rsidR="003C154C" w:rsidRDefault="003C154C" w:rsidP="003C154C">
            <w:pPr>
              <w:pStyle w:val="TableParagraph"/>
              <w:ind w:left="107"/>
              <w:rPr>
                <w:b/>
              </w:rPr>
            </w:pPr>
            <w:r>
              <w:rPr>
                <w:b/>
                <w:color w:val="00538B"/>
              </w:rPr>
              <w:t>Artykuł 6 ust. 3 lit. e) Konwencji</w:t>
            </w:r>
          </w:p>
          <w:p w:rsidR="003C154C" w:rsidRDefault="003C154C" w:rsidP="003C154C">
            <w:pPr>
              <w:pStyle w:val="TableParagraph"/>
              <w:spacing w:before="123"/>
              <w:rPr>
                <w:sz w:val="20"/>
              </w:rPr>
            </w:pPr>
            <w:r>
              <w:rPr>
                <w:color w:val="252525"/>
                <w:sz w:val="20"/>
              </w:rPr>
              <w:t>„3. Każdy oskarżony o popełnienie czynu zagrożonego karą ma co najmniej prawo do:</w:t>
            </w:r>
          </w:p>
          <w:p w:rsidR="003C154C" w:rsidRDefault="003C154C" w:rsidP="003C154C">
            <w:pPr>
              <w:pStyle w:val="TableParagraph"/>
              <w:spacing w:before="121"/>
              <w:rPr>
                <w:sz w:val="20"/>
              </w:rPr>
            </w:pPr>
            <w:r>
              <w:rPr>
                <w:color w:val="252525"/>
                <w:sz w:val="20"/>
              </w:rPr>
              <w:t>[…]</w:t>
            </w:r>
          </w:p>
          <w:p w:rsidR="003C154C" w:rsidRDefault="003C154C" w:rsidP="003C154C">
            <w:pPr>
              <w:pStyle w:val="TableParagraph"/>
              <w:spacing w:before="118"/>
              <w:rPr>
                <w:sz w:val="20"/>
              </w:rPr>
            </w:pPr>
            <w:r>
              <w:rPr>
                <w:color w:val="252525"/>
                <w:sz w:val="20"/>
              </w:rPr>
              <w:t>e) korzystania z bezpłatnej pomocy tłumacza, jeżeli nie rozumie lub nie mówi językiem używanym w sądzie”.</w:t>
            </w:r>
          </w:p>
        </w:tc>
      </w:tr>
      <w:tr w:rsidR="003C154C" w:rsidTr="003C154C">
        <w:trPr>
          <w:trHeight w:val="1238"/>
        </w:trPr>
        <w:tc>
          <w:tcPr>
            <w:tcW w:w="9244" w:type="dxa"/>
            <w:shd w:val="clear" w:color="auto" w:fill="F8F8F8"/>
          </w:tcPr>
          <w:p w:rsidR="003C154C" w:rsidRDefault="003C154C" w:rsidP="003C154C">
            <w:pPr>
              <w:pStyle w:val="TableParagraph"/>
              <w:ind w:left="107"/>
              <w:rPr>
                <w:b/>
              </w:rPr>
            </w:pPr>
            <w:r>
              <w:rPr>
                <w:b/>
                <w:color w:val="00538B"/>
              </w:rPr>
              <w:t>Słowa kluczowe HUDOC</w:t>
            </w:r>
          </w:p>
          <w:p w:rsidR="003C154C" w:rsidRDefault="003C154C" w:rsidP="003C154C">
            <w:pPr>
              <w:pStyle w:val="TableParagraph"/>
              <w:spacing w:before="7" w:line="360" w:lineRule="atLeast"/>
              <w:ind w:right="3496"/>
              <w:rPr>
                <w:sz w:val="20"/>
              </w:rPr>
            </w:pPr>
            <w:r>
              <w:rPr>
                <w:color w:val="252525"/>
                <w:sz w:val="20"/>
              </w:rPr>
              <w:t>Oskarżenie o popełnienie czynu zagrożonego karą (6-3) – Prawo do obrony (6-3) Bezpłatna pomoc tłumacza (6-3-e)</w:t>
            </w:r>
          </w:p>
        </w:tc>
      </w:tr>
    </w:tbl>
    <w:p w:rsidR="003C154C" w:rsidRDefault="003C154C" w:rsidP="003C154C">
      <w:pPr>
        <w:pStyle w:val="Tekstpodstawowy"/>
        <w:spacing w:before="5"/>
        <w:ind w:left="0"/>
        <w:jc w:val="left"/>
        <w:rPr>
          <w:b/>
          <w:sz w:val="31"/>
        </w:rPr>
      </w:pPr>
    </w:p>
    <w:p w:rsidR="003C154C" w:rsidRDefault="003C154C" w:rsidP="00324BC1">
      <w:pPr>
        <w:pStyle w:val="Akapitzlist"/>
        <w:numPr>
          <w:ilvl w:val="0"/>
          <w:numId w:val="47"/>
        </w:numPr>
        <w:tabs>
          <w:tab w:val="left" w:pos="713"/>
        </w:tabs>
        <w:ind w:left="0" w:right="214" w:firstLine="0"/>
      </w:pPr>
      <w:r>
        <w:t>Wymogi określone w art. 6 ust. 3 lit. e) należy postrzegać jako szczególne aspekty prawa do rzetelnego procesu sądowego zagwarantowanego w ust. 1. Trybunał rozpatruje zatem skargi dotyczące skutecznej wykładni obu przepisów jednocześnie (</w:t>
      </w:r>
      <w:proofErr w:type="spellStart"/>
      <w:r w:rsidRPr="00364111">
        <w:fldChar w:fldCharType="begin"/>
      </w:r>
      <w:r>
        <w:instrText xml:space="preserve"> HYPERLINK "http://hudoc.echr.coe.int/eng?i=001-147468" \h </w:instrText>
      </w:r>
      <w:r w:rsidRPr="00364111">
        <w:fldChar w:fldCharType="separate"/>
      </w:r>
      <w:r w:rsidRPr="00364111">
        <w:rPr>
          <w:i/>
          <w:color w:val="0071BB"/>
        </w:rPr>
        <w:t>Baytar</w:t>
      </w:r>
      <w:proofErr w:type="spellEnd"/>
      <w:r w:rsidRPr="00364111">
        <w:rPr>
          <w:i/>
          <w:color w:val="0071BB"/>
        </w:rPr>
        <w:t xml:space="preserve"> przeciwko Turcji,</w:t>
      </w:r>
      <w:r w:rsidRPr="00364111">
        <w:rPr>
          <w:i/>
          <w:color w:val="0071BB"/>
        </w:rPr>
        <w:fldChar w:fldCharType="end"/>
      </w:r>
      <w:r>
        <w:t xml:space="preserve"> § 48).</w:t>
      </w:r>
    </w:p>
    <w:p w:rsidR="003C154C" w:rsidRDefault="003C154C" w:rsidP="00324BC1">
      <w:pPr>
        <w:pStyle w:val="Akapitzlist"/>
        <w:numPr>
          <w:ilvl w:val="0"/>
          <w:numId w:val="47"/>
        </w:numPr>
        <w:tabs>
          <w:tab w:val="left" w:pos="713"/>
        </w:tabs>
        <w:ind w:left="0" w:right="214" w:firstLine="0"/>
      </w:pPr>
      <w:r>
        <w:t>Ważne jest, aby podejrzany był świadomy prawa do tłumaczenia ustnego, co oznacza, że o takim prawie należy go powiadomić, gdy „zostaje oskarżony o popełnienie czynu zagrożonego karą”. Powiadomienie to powinno zostać dokonane w języku zrozumiałym dla skarżącego (</w:t>
      </w:r>
      <w:proofErr w:type="spellStart"/>
      <w:r w:rsidRPr="00364111">
        <w:fldChar w:fldCharType="begin"/>
      </w:r>
      <w:r>
        <w:instrText xml:space="preserve"> HYPERLINK "http://hudoc.echr.coe.int/eng?i=001-185306" \h </w:instrText>
      </w:r>
      <w:r w:rsidRPr="00364111">
        <w:fldChar w:fldCharType="separate"/>
      </w:r>
      <w:r w:rsidRPr="00364111">
        <w:rPr>
          <w:i/>
          <w:color w:val="0071BB"/>
        </w:rPr>
        <w:t>Vizgirda</w:t>
      </w:r>
      <w:proofErr w:type="spellEnd"/>
      <w:r w:rsidRPr="00364111">
        <w:rPr>
          <w:i/>
          <w:color w:val="0071BB"/>
        </w:rPr>
        <w:t xml:space="preserve"> przeciwko Słowenii</w:t>
      </w:r>
      <w:r w:rsidRPr="00364111">
        <w:rPr>
          <w:i/>
          <w:color w:val="0071BB"/>
        </w:rPr>
        <w:fldChar w:fldCharType="end"/>
      </w:r>
      <w:r>
        <w:t>, §§ 86-87).</w:t>
      </w:r>
    </w:p>
    <w:p w:rsidR="003C154C" w:rsidRDefault="003C154C" w:rsidP="00324BC1">
      <w:pPr>
        <w:pStyle w:val="Akapitzlist"/>
        <w:numPr>
          <w:ilvl w:val="0"/>
          <w:numId w:val="47"/>
        </w:numPr>
        <w:tabs>
          <w:tab w:val="left" w:pos="713"/>
        </w:tabs>
        <w:spacing w:before="120"/>
        <w:ind w:left="0" w:right="214" w:firstLine="0"/>
      </w:pPr>
      <w:r>
        <w:t>Podobnie jak w przypadku pomocy prawnika, pomoc tłumacza ustnego powinna być zapewniona od etapu dochodzenia, chyba że zostanie wykazane, że istnieją istotne powody do ograniczenia tego prawa. W przypadku braku tłumaczenia ustnego, wątpliwość może budzić fakt, czy oskarżony był w stanie dokonać świadomego wyboru w trakcie postępowania. W związku z tym początkowe wady w zakresie tłumaczenia ustnego mogą mieć wpływ na inne prawa i mogą podważyć rzetelność całego postępowania (</w:t>
      </w:r>
      <w:proofErr w:type="spellStart"/>
      <w:r>
        <w:fldChar w:fldCharType="begin"/>
      </w:r>
      <w:r>
        <w:instrText xml:space="preserve"> HYPERLINK "http://hudoc.echr.coe.int/eng?i=001-147468" \h </w:instrText>
      </w:r>
      <w:r>
        <w:fldChar w:fldCharType="separate"/>
      </w:r>
      <w:r>
        <w:rPr>
          <w:i/>
          <w:color w:val="0071BB"/>
        </w:rPr>
        <w:t>Baytar</w:t>
      </w:r>
      <w:proofErr w:type="spellEnd"/>
      <w:r>
        <w:rPr>
          <w:i/>
          <w:color w:val="0071BB"/>
        </w:rPr>
        <w:fldChar w:fldCharType="end"/>
      </w:r>
      <w:hyperlink r:id="rId1014">
        <w:r>
          <w:rPr>
            <w:i/>
            <w:color w:val="0071BB"/>
          </w:rPr>
          <w:t xml:space="preserve"> przeciwko Turcji</w:t>
        </w:r>
        <w:r>
          <w:t>,</w:t>
        </w:r>
      </w:hyperlink>
      <w:r>
        <w:t xml:space="preserve"> §§ 50, 54-55).</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5"/>
        </w:numPr>
        <w:tabs>
          <w:tab w:val="left" w:pos="535"/>
        </w:tabs>
        <w:spacing w:after="240"/>
        <w:ind w:left="0" w:hanging="314"/>
      </w:pPr>
      <w:r>
        <w:rPr>
          <w:color w:val="2E2E2E"/>
        </w:rPr>
        <w:t>Jeśli oskarżony „nie rozumie lub nie mówi językiem używanym w sądzie”</w:t>
      </w:r>
    </w:p>
    <w:p w:rsidR="003C154C" w:rsidRDefault="003C154C" w:rsidP="00324BC1">
      <w:pPr>
        <w:pStyle w:val="Akapitzlist"/>
        <w:numPr>
          <w:ilvl w:val="0"/>
          <w:numId w:val="47"/>
        </w:numPr>
        <w:tabs>
          <w:tab w:val="left" w:pos="713"/>
        </w:tabs>
        <w:spacing w:before="57"/>
        <w:ind w:left="0" w:right="215" w:firstLine="0"/>
      </w:pPr>
      <w:r>
        <w:t>Prawo do bezpłatnej pomocy tłumacza ustnego ma zastosowanie wyłącznie w sytuacjach, w których oskarżony nie rozumie lub nie mówi językiem używanym w sądzie (</w:t>
      </w:r>
      <w:hyperlink r:id="rId1015">
        <w:r w:rsidRPr="00090131">
          <w:rPr>
            <w:i/>
            <w:color w:val="0071BB"/>
          </w:rPr>
          <w:t>K. przeciwko Francji</w:t>
        </w:r>
      </w:hyperlink>
      <w:r>
        <w:t xml:space="preserve">, decyzja Komisji, </w:t>
      </w:r>
      <w:hyperlink r:id="rId1016">
        <w:proofErr w:type="spellStart"/>
        <w:r w:rsidRPr="00090131">
          <w:rPr>
            <w:i/>
            <w:color w:val="0071BB"/>
          </w:rPr>
          <w:t>Baytar</w:t>
        </w:r>
        <w:proofErr w:type="spellEnd"/>
      </w:hyperlink>
      <w:r w:rsidRPr="00090131">
        <w:rPr>
          <w:i/>
        </w:rPr>
        <w:t xml:space="preserve"> </w:t>
      </w:r>
      <w:hyperlink r:id="rId1017">
        <w:r w:rsidRPr="00090131">
          <w:rPr>
            <w:i/>
            <w:color w:val="0071BB"/>
          </w:rPr>
          <w:t>przeciwko Turcji</w:t>
        </w:r>
        <w:r>
          <w:t>,</w:t>
        </w:r>
      </w:hyperlink>
      <w:r>
        <w:t xml:space="preserve"> § 49). Oskarżony, który rozumie ten język, nie może domagać się usług tłumacza, aby umożliwić mu prowadzenie obrony w innym języku,</w:t>
      </w:r>
      <w:r w:rsidRPr="00090131">
        <w:rPr>
          <w:sz w:val="26"/>
        </w:rPr>
        <w:t xml:space="preserve"> </w:t>
      </w:r>
      <w:r>
        <w:t>w tym w języku mniejszości etnicznej, której jest członkiem (</w:t>
      </w:r>
      <w:proofErr w:type="spellStart"/>
      <w:r>
        <w:fldChar w:fldCharType="begin"/>
      </w:r>
      <w:r>
        <w:instrText xml:space="preserve"> HYPERLINK "http://hudoc.echr.coe.int/eng?i=001-76848" \h </w:instrText>
      </w:r>
      <w:r>
        <w:fldChar w:fldCharType="separate"/>
      </w:r>
      <w:r w:rsidRPr="00090131">
        <w:rPr>
          <w:i/>
          <w:color w:val="0071BB"/>
        </w:rPr>
        <w:t>Bideault</w:t>
      </w:r>
      <w:proofErr w:type="spellEnd"/>
      <w:r w:rsidRPr="00090131">
        <w:rPr>
          <w:i/>
          <w:color w:val="0071BB"/>
        </w:rPr>
        <w:t xml:space="preserve"> przeciwko Francji,</w:t>
      </w:r>
      <w:r>
        <w:rPr>
          <w:i/>
          <w:color w:val="0071BB"/>
        </w:rPr>
        <w:fldChar w:fldCharType="end"/>
      </w:r>
      <w:r w:rsidRPr="00090131">
        <w:rPr>
          <w:i/>
        </w:rPr>
        <w:t xml:space="preserve"> decyzja Komisji</w:t>
      </w:r>
      <w:r>
        <w:t xml:space="preserve">; </w:t>
      </w:r>
      <w:hyperlink r:id="rId1018">
        <w:proofErr w:type="spellStart"/>
        <w:r w:rsidRPr="00090131">
          <w:rPr>
            <w:i/>
            <w:color w:val="0071BB"/>
          </w:rPr>
          <w:t>Lagerblom</w:t>
        </w:r>
        <w:proofErr w:type="spellEnd"/>
      </w:hyperlink>
      <w:r>
        <w:rPr>
          <w:i/>
        </w:rPr>
        <w:t xml:space="preserve"> </w:t>
      </w:r>
      <w:hyperlink r:id="rId1019">
        <w:r w:rsidRPr="00090131">
          <w:rPr>
            <w:i/>
            <w:color w:val="0071BB"/>
          </w:rPr>
          <w:t>przeciwko Szwecji</w:t>
        </w:r>
        <w:r>
          <w:t>,</w:t>
        </w:r>
      </w:hyperlink>
      <w:r>
        <w:t xml:space="preserve"> § 62).</w:t>
      </w:r>
    </w:p>
    <w:p w:rsidR="003C154C" w:rsidRDefault="003C154C" w:rsidP="00324BC1">
      <w:pPr>
        <w:pStyle w:val="Akapitzlist"/>
        <w:numPr>
          <w:ilvl w:val="0"/>
          <w:numId w:val="47"/>
        </w:numPr>
        <w:tabs>
          <w:tab w:val="left" w:pos="713"/>
        </w:tabs>
        <w:ind w:left="0" w:firstLine="0"/>
      </w:pPr>
      <w:r>
        <w:t>Okoliczność, że pozwany włada w stopniu podstawowym językiem postępowania lub, w zależności od przypadku, językiem trzecim, w którym tłumaczenie ustne jest łatwo dostępne, nie powinna sama w sobie uniemożliwiać tej osobie korzystania z tłumaczenia ustnego na język, który rozumie na tyle dobrze, aby mogła w pełni korzystać z przysługującego jej prawa do obrony (</w:t>
      </w:r>
      <w:proofErr w:type="spellStart"/>
      <w:r>
        <w:fldChar w:fldCharType="begin"/>
      </w:r>
      <w:r>
        <w:instrText xml:space="preserve"> HYPERLINK "http://hudoc.echr.coe.int/eng?i=001-185306" \h </w:instrText>
      </w:r>
      <w:r>
        <w:fldChar w:fldCharType="separate"/>
      </w:r>
      <w:r>
        <w:rPr>
          <w:i/>
          <w:color w:val="0071BB"/>
        </w:rPr>
        <w:t>Vizgirda</w:t>
      </w:r>
      <w:proofErr w:type="spellEnd"/>
      <w:r>
        <w:rPr>
          <w:i/>
          <w:color w:val="0071BB"/>
        </w:rPr>
        <w:t xml:space="preserve"> przeciwko Słowenii</w:t>
      </w:r>
      <w:r>
        <w:t>,</w:t>
      </w:r>
      <w:r>
        <w:fldChar w:fldCharType="end"/>
      </w:r>
      <w:r>
        <w:t xml:space="preserve"> § 83).</w:t>
      </w:r>
    </w:p>
    <w:p w:rsidR="003C154C" w:rsidRDefault="003C154C" w:rsidP="00324BC1">
      <w:pPr>
        <w:pStyle w:val="Akapitzlist"/>
        <w:numPr>
          <w:ilvl w:val="0"/>
          <w:numId w:val="47"/>
        </w:numPr>
        <w:tabs>
          <w:tab w:val="left" w:pos="713"/>
        </w:tabs>
        <w:spacing w:before="118"/>
        <w:ind w:left="0" w:right="212" w:firstLine="0"/>
      </w:pPr>
      <w:r>
        <w:t>Jeżeli oskarżony jest reprezentowany przez adwokata, zasadniczo nie wystarczy, aby adwokat oskarżonego, ale nie oskarżony, znał język używany w sądzie. Tłumaczenie ustne postępowania jest wymagane jako prawo do rzetelnego procesu sądowego, które obejmuje prawo do udziału w rozprawie, nakłada wymóg, aby oskarżony był w stanie zrozumieć postępowanie i poinformować swojego adwokata o każdej kwestii, która powinna zostać poruszona w jego obronie (</w:t>
      </w:r>
      <w:proofErr w:type="spellStart"/>
      <w:r>
        <w:fldChar w:fldCharType="begin"/>
      </w:r>
      <w:r>
        <w:instrText xml:space="preserve"> HYPERLINK "http://hudoc.echr.coe.int/eng?i=001-57614" \h </w:instrText>
      </w:r>
      <w:r>
        <w:fldChar w:fldCharType="separate"/>
      </w:r>
      <w:r>
        <w:rPr>
          <w:i/>
          <w:color w:val="0071BB"/>
        </w:rPr>
        <w:t>Kamasinski</w:t>
      </w:r>
      <w:proofErr w:type="spellEnd"/>
      <w:r>
        <w:rPr>
          <w:i/>
          <w:color w:val="0071BB"/>
        </w:rPr>
        <w:t xml:space="preserve"> przeciwko Austrii</w:t>
      </w:r>
      <w:r>
        <w:rPr>
          <w:i/>
          <w:color w:val="0071BB"/>
        </w:rPr>
        <w:fldChar w:fldCharType="end"/>
      </w:r>
      <w:r>
        <w:t xml:space="preserve">, § 74; </w:t>
      </w:r>
      <w:hyperlink r:id="rId1020">
        <w:proofErr w:type="spellStart"/>
        <w:r>
          <w:rPr>
            <w:i/>
            <w:color w:val="0071BB"/>
          </w:rPr>
          <w:t>Cuscani</w:t>
        </w:r>
        <w:proofErr w:type="spellEnd"/>
        <w:r>
          <w:rPr>
            <w:i/>
            <w:color w:val="0071BB"/>
          </w:rPr>
          <w:t xml:space="preserve"> przeciwko Zjednoczonemu</w:t>
        </w:r>
      </w:hyperlink>
      <w:hyperlink r:id="rId1021">
        <w:r>
          <w:rPr>
            <w:i/>
            <w:color w:val="0071BB"/>
          </w:rPr>
          <w:t xml:space="preserve"> Królestwu</w:t>
        </w:r>
        <w:r>
          <w:t>,</w:t>
        </w:r>
      </w:hyperlink>
      <w:r>
        <w:t xml:space="preserve"> § 38).</w:t>
      </w:r>
    </w:p>
    <w:p w:rsidR="003C154C" w:rsidRDefault="003C154C" w:rsidP="00324BC1">
      <w:pPr>
        <w:pStyle w:val="Akapitzlist"/>
        <w:numPr>
          <w:ilvl w:val="0"/>
          <w:numId w:val="47"/>
        </w:numPr>
        <w:tabs>
          <w:tab w:val="left" w:pos="713"/>
        </w:tabs>
        <w:spacing w:before="122" w:line="268" w:lineRule="exact"/>
        <w:ind w:left="0" w:right="212" w:firstLine="0"/>
      </w:pPr>
      <w:r>
        <w:t>Artykuł 6 ust. 3 lit. e) nie obejmuje stosunków między oskarżonym a jego obrońcą, lecz ma zastosowanie jedynie do stosunków między oskarżonym a sędzią (</w:t>
      </w:r>
      <w:hyperlink r:id="rId1022">
        <w:r w:rsidRPr="00090131">
          <w:rPr>
            <w:i/>
            <w:color w:val="0071BB"/>
          </w:rPr>
          <w:t>X. przeciwko Austrii</w:t>
        </w:r>
        <w:r>
          <w:t>,</w:t>
        </w:r>
      </w:hyperlink>
      <w:r>
        <w:t xml:space="preserve"> decyzja Komisji). Jednakże brak możliwości porozumiewania się skarżącego z adwokatem w związku z ograniczeniami </w:t>
      </w:r>
      <w:r>
        <w:lastRenderedPageBreak/>
        <w:t>językowymi może być przedmiotem sporu na mocy art. 6 ust. 3 lit. c) i e) Konwencji (</w:t>
      </w:r>
      <w:proofErr w:type="spellStart"/>
      <w:r>
        <w:fldChar w:fldCharType="begin"/>
      </w:r>
      <w:r>
        <w:instrText xml:space="preserve"> HYPERLINK "http://hudoc.echr.coe.int/eng?i=001-60884" \h </w:instrText>
      </w:r>
      <w:r>
        <w:fldChar w:fldCharType="separate"/>
      </w:r>
      <w:r w:rsidRPr="00090131">
        <w:rPr>
          <w:i/>
          <w:color w:val="0071BB"/>
        </w:rPr>
        <w:t>Lagerblom</w:t>
      </w:r>
      <w:proofErr w:type="spellEnd"/>
      <w:r>
        <w:rPr>
          <w:i/>
          <w:color w:val="0071BB"/>
        </w:rPr>
        <w:fldChar w:fldCharType="end"/>
      </w:r>
      <w:r>
        <w:rPr>
          <w:i/>
        </w:rPr>
        <w:t xml:space="preserve"> </w:t>
      </w:r>
      <w:hyperlink r:id="rId1023">
        <w:r w:rsidRPr="00090131">
          <w:rPr>
            <w:i/>
            <w:color w:val="0071BB"/>
          </w:rPr>
          <w:t>przeciwko Szwecji</w:t>
        </w:r>
        <w:r>
          <w:t>,</w:t>
        </w:r>
      </w:hyperlink>
      <w:r>
        <w:t xml:space="preserve"> §§ 61-64; </w:t>
      </w:r>
      <w:hyperlink r:id="rId1024">
        <w:proofErr w:type="spellStart"/>
        <w:r w:rsidRPr="00090131">
          <w:rPr>
            <w:i/>
            <w:color w:val="0071BB"/>
          </w:rPr>
          <w:t>Pugžlys</w:t>
        </w:r>
        <w:proofErr w:type="spellEnd"/>
        <w:r w:rsidRPr="00090131">
          <w:rPr>
            <w:i/>
            <w:color w:val="0071BB"/>
          </w:rPr>
          <w:t xml:space="preserve"> przeciwko Polsce</w:t>
        </w:r>
        <w:r>
          <w:t>,</w:t>
        </w:r>
      </w:hyperlink>
      <w:r>
        <w:t xml:space="preserve"> §§ 85-92).</w:t>
      </w:r>
    </w:p>
    <w:p w:rsidR="003C154C" w:rsidRDefault="003C154C" w:rsidP="00324BC1">
      <w:pPr>
        <w:pStyle w:val="Akapitzlist"/>
        <w:numPr>
          <w:ilvl w:val="0"/>
          <w:numId w:val="47"/>
        </w:numPr>
        <w:tabs>
          <w:tab w:val="left" w:pos="713"/>
        </w:tabs>
        <w:spacing w:before="120"/>
        <w:ind w:left="0" w:right="216" w:firstLine="0"/>
      </w:pPr>
      <w:r>
        <w:t>Można zrzec się prawa do tłumaczenia ustnego, ale musi to być decyzja oskarżonego, a nie jego adwokata (</w:t>
      </w:r>
      <w:proofErr w:type="spellStart"/>
      <w:r>
        <w:fldChar w:fldCharType="begin"/>
      </w:r>
      <w:r>
        <w:instrText xml:space="preserve"> HYPERLINK "http://hudoc.echr.coe.int/eng?i=001-57614" \h </w:instrText>
      </w:r>
      <w:r>
        <w:fldChar w:fldCharType="separate"/>
      </w:r>
      <w:r>
        <w:rPr>
          <w:i/>
          <w:color w:val="0071BB"/>
        </w:rPr>
        <w:t>Kamasinski</w:t>
      </w:r>
      <w:proofErr w:type="spellEnd"/>
      <w:r>
        <w:rPr>
          <w:i/>
          <w:color w:val="0071BB"/>
        </w:rPr>
        <w:t xml:space="preserve"> przeciwko Austrii</w:t>
      </w:r>
      <w:r>
        <w:t>,</w:t>
      </w:r>
      <w:r>
        <w:fldChar w:fldCharType="end"/>
      </w:r>
      <w:r>
        <w:t xml:space="preserve"> § 80).</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5"/>
        </w:numPr>
        <w:tabs>
          <w:tab w:val="left" w:pos="547"/>
        </w:tabs>
        <w:spacing w:after="240"/>
        <w:ind w:left="0" w:hanging="326"/>
      </w:pPr>
      <w:r>
        <w:rPr>
          <w:color w:val="2E2E2E"/>
        </w:rPr>
        <w:t>Chronione elementy postępowania karnego</w:t>
      </w:r>
    </w:p>
    <w:p w:rsidR="003C154C" w:rsidRDefault="003C154C" w:rsidP="00324BC1">
      <w:pPr>
        <w:pStyle w:val="Akapitzlist"/>
        <w:numPr>
          <w:ilvl w:val="0"/>
          <w:numId w:val="47"/>
        </w:numPr>
        <w:tabs>
          <w:tab w:val="left" w:pos="713"/>
        </w:tabs>
        <w:spacing w:before="1"/>
        <w:ind w:left="0" w:right="214" w:firstLine="0"/>
      </w:pPr>
      <w:r>
        <w:t>Artykuł 6 ust. 3 lit. e) gwarantuje prawo do bezpłatnej pomocy tłumacza w tłumaczeniu pisemnym lub ustnym wszystkich dokumentów lub oświadczeń w postępowaniu, których zrozumienie lub wydanie na język sądu jest niezbędne dla oskarżonego w celu skorzystania z prawa do rzetelnego procesu (</w:t>
      </w:r>
      <w:proofErr w:type="spellStart"/>
      <w:r>
        <w:fldChar w:fldCharType="begin"/>
      </w:r>
      <w:r>
        <w:instrText xml:space="preserve"> HYPERLINK "http://hudoc.echr.coe.int/eng?i=001-57530" \h </w:instrText>
      </w:r>
      <w:r>
        <w:fldChar w:fldCharType="separate"/>
      </w:r>
      <w:r w:rsidRPr="00090131">
        <w:rPr>
          <w:i/>
          <w:color w:val="0071BB"/>
        </w:rPr>
        <w:t>Luedicke</w:t>
      </w:r>
      <w:proofErr w:type="spellEnd"/>
      <w:r w:rsidRPr="00090131">
        <w:rPr>
          <w:i/>
          <w:color w:val="0071BB"/>
        </w:rPr>
        <w:t xml:space="preserve">, </w:t>
      </w:r>
      <w:proofErr w:type="spellStart"/>
      <w:r w:rsidRPr="00090131">
        <w:rPr>
          <w:i/>
          <w:color w:val="0071BB"/>
        </w:rPr>
        <w:t>Belkacem</w:t>
      </w:r>
      <w:proofErr w:type="spellEnd"/>
      <w:r w:rsidRPr="00090131">
        <w:rPr>
          <w:i/>
          <w:color w:val="0071BB"/>
        </w:rPr>
        <w:t xml:space="preserve"> i </w:t>
      </w:r>
      <w:proofErr w:type="spellStart"/>
      <w:r w:rsidRPr="00090131">
        <w:rPr>
          <w:i/>
          <w:color w:val="0071BB"/>
        </w:rPr>
        <w:t>Koç</w:t>
      </w:r>
      <w:proofErr w:type="spellEnd"/>
      <w:r w:rsidRPr="00090131">
        <w:rPr>
          <w:i/>
          <w:color w:val="0071BB"/>
        </w:rPr>
        <w:t xml:space="preserve"> </w:t>
      </w:r>
      <w:r>
        <w:rPr>
          <w:i/>
          <w:color w:val="0071BB"/>
        </w:rPr>
        <w:t>przeciwko Niemcom</w:t>
      </w:r>
      <w:r>
        <w:t>,</w:t>
      </w:r>
      <w:r>
        <w:fldChar w:fldCharType="end"/>
      </w:r>
      <w:r>
        <w:t xml:space="preserve"> § 48; </w:t>
      </w:r>
      <w:hyperlink r:id="rId1025">
        <w:proofErr w:type="spellStart"/>
        <w:r w:rsidRPr="00090131">
          <w:rPr>
            <w:i/>
            <w:color w:val="0071BB"/>
          </w:rPr>
          <w:t>Ucak</w:t>
        </w:r>
        <w:proofErr w:type="spellEnd"/>
        <w:r w:rsidRPr="00090131">
          <w:rPr>
            <w:i/>
            <w:color w:val="0071BB"/>
          </w:rPr>
          <w:t xml:space="preserve"> przeciwko Zjednoczonemu Królestwu</w:t>
        </w:r>
      </w:hyperlink>
      <w:r w:rsidRPr="00090131">
        <w:rPr>
          <w:i/>
          <w:color w:val="0071BB"/>
        </w:rPr>
        <w:t xml:space="preserve"> </w:t>
      </w:r>
      <w:r>
        <w:t>(</w:t>
      </w:r>
      <w:proofErr w:type="spellStart"/>
      <w:r>
        <w:t>dec</w:t>
      </w:r>
      <w:proofErr w:type="spellEnd"/>
      <w:r>
        <w:t xml:space="preserve">.); </w:t>
      </w:r>
      <w:hyperlink r:id="rId1026">
        <w:proofErr w:type="spellStart"/>
        <w:r w:rsidRPr="00090131">
          <w:rPr>
            <w:i/>
            <w:color w:val="0071BB"/>
          </w:rPr>
          <w:t>Hermi</w:t>
        </w:r>
        <w:proofErr w:type="spellEnd"/>
      </w:hyperlink>
      <w:r>
        <w:rPr>
          <w:i/>
        </w:rPr>
        <w:t xml:space="preserve"> </w:t>
      </w:r>
      <w:hyperlink r:id="rId1027">
        <w:r w:rsidRPr="00090131">
          <w:rPr>
            <w:i/>
            <w:color w:val="0071BB"/>
          </w:rPr>
          <w:t>przeciwko Włochom</w:t>
        </w:r>
      </w:hyperlink>
      <w:r w:rsidRPr="00090131">
        <w:rPr>
          <w:i/>
          <w:color w:val="0071BB"/>
        </w:rPr>
        <w:t xml:space="preserve"> </w:t>
      </w:r>
      <w:r>
        <w:t xml:space="preserve">[WI], § 69; </w:t>
      </w:r>
      <w:hyperlink r:id="rId1028">
        <w:proofErr w:type="spellStart"/>
        <w:r w:rsidRPr="00090131">
          <w:rPr>
            <w:i/>
            <w:color w:val="0071BB"/>
          </w:rPr>
          <w:t>Lagerblom</w:t>
        </w:r>
        <w:proofErr w:type="spellEnd"/>
        <w:r w:rsidRPr="00090131">
          <w:rPr>
            <w:i/>
            <w:color w:val="0071BB"/>
          </w:rPr>
          <w:t xml:space="preserve"> przeciwko Szwecji</w:t>
        </w:r>
      </w:hyperlink>
      <w:r>
        <w:t>, § 61).</w:t>
      </w:r>
    </w:p>
    <w:p w:rsidR="003C154C" w:rsidRDefault="003C154C" w:rsidP="00324BC1">
      <w:pPr>
        <w:pStyle w:val="Akapitzlist"/>
        <w:numPr>
          <w:ilvl w:val="0"/>
          <w:numId w:val="47"/>
        </w:numPr>
        <w:tabs>
          <w:tab w:val="left" w:pos="713"/>
        </w:tabs>
        <w:spacing w:before="120"/>
        <w:ind w:left="0" w:firstLine="0"/>
      </w:pPr>
      <w:r>
        <w:t>Artykuł 6 ust. 3 lit. e) ma zastosowanie nie tylko do zeznań ustnych złożonych na rozprawie, ale także do materiałów dokumentacyjnych i postępowania przygotowawczego (</w:t>
      </w:r>
      <w:proofErr w:type="spellStart"/>
      <w:r>
        <w:fldChar w:fldCharType="begin"/>
      </w:r>
      <w:r>
        <w:instrText xml:space="preserve"> HYPERLINK "http://hudoc.echr.coe.int/eng?i=001-57614" \h </w:instrText>
      </w:r>
      <w:r>
        <w:fldChar w:fldCharType="separate"/>
      </w:r>
      <w:r>
        <w:rPr>
          <w:i/>
          <w:color w:val="0071BB"/>
        </w:rPr>
        <w:t>Kamasinski</w:t>
      </w:r>
      <w:proofErr w:type="spellEnd"/>
      <w:r>
        <w:rPr>
          <w:i/>
          <w:color w:val="0071BB"/>
        </w:rPr>
        <w:t xml:space="preserve"> przeciwko Austrii</w:t>
      </w:r>
      <w:r>
        <w:rPr>
          <w:i/>
          <w:color w:val="0071BB"/>
        </w:rPr>
        <w:fldChar w:fldCharType="end"/>
      </w:r>
      <w:r>
        <w:t xml:space="preserve">, § 74; </w:t>
      </w:r>
      <w:hyperlink r:id="rId1029">
        <w:proofErr w:type="spellStart"/>
        <w:r>
          <w:rPr>
            <w:i/>
            <w:color w:val="0071BB"/>
          </w:rPr>
          <w:t>Hermi</w:t>
        </w:r>
        <w:proofErr w:type="spellEnd"/>
        <w:r>
          <w:rPr>
            <w:i/>
            <w:color w:val="0071BB"/>
          </w:rPr>
          <w:t xml:space="preserve"> przeciwko Włochom</w:t>
        </w:r>
      </w:hyperlink>
      <w:r>
        <w:rPr>
          <w:i/>
          <w:color w:val="0071BB"/>
        </w:rPr>
        <w:t xml:space="preserve"> </w:t>
      </w:r>
      <w:r>
        <w:t xml:space="preserve">[WI], § 70; </w:t>
      </w:r>
      <w:hyperlink r:id="rId1030">
        <w:proofErr w:type="spellStart"/>
        <w:r>
          <w:rPr>
            <w:i/>
            <w:color w:val="0071BB"/>
          </w:rPr>
          <w:t>Baytar</w:t>
        </w:r>
        <w:proofErr w:type="spellEnd"/>
        <w:r>
          <w:rPr>
            <w:i/>
            <w:color w:val="0071BB"/>
          </w:rPr>
          <w:t xml:space="preserve"> przeciwko Turcji,</w:t>
        </w:r>
      </w:hyperlink>
      <w:r>
        <w:t xml:space="preserve"> § 49).</w:t>
      </w:r>
    </w:p>
    <w:p w:rsidR="003C154C" w:rsidRDefault="003C154C" w:rsidP="00324BC1">
      <w:pPr>
        <w:pStyle w:val="Akapitzlist"/>
        <w:numPr>
          <w:ilvl w:val="0"/>
          <w:numId w:val="47"/>
        </w:numPr>
        <w:tabs>
          <w:tab w:val="left" w:pos="713"/>
        </w:tabs>
        <w:spacing w:before="118" w:after="240"/>
        <w:ind w:left="0" w:firstLine="0"/>
      </w:pPr>
      <w:r>
        <w:t>Jednakże wspomniany artykuł nie zawiera wymogu pisemnego tłumaczenia wszystkich dowodów pisemnych lub dokumentów urzędowych w postępowaniu (</w:t>
      </w:r>
      <w:proofErr w:type="spellStart"/>
      <w:r>
        <w:fldChar w:fldCharType="begin"/>
      </w:r>
      <w:r>
        <w:instrText xml:space="preserve"> HYPERLINK "http://hudoc.echr.coe.int/eng?i=001-57614" \h </w:instrText>
      </w:r>
      <w:r>
        <w:fldChar w:fldCharType="separate"/>
      </w:r>
      <w:r>
        <w:rPr>
          <w:i/>
          <w:color w:val="0071BB"/>
        </w:rPr>
        <w:t>Kamasinski</w:t>
      </w:r>
      <w:proofErr w:type="spellEnd"/>
      <w:r>
        <w:rPr>
          <w:i/>
          <w:color w:val="0071BB"/>
        </w:rPr>
        <w:t xml:space="preserve"> przeciwko Austrii</w:t>
      </w:r>
      <w:r>
        <w:rPr>
          <w:i/>
          <w:color w:val="0071BB"/>
        </w:rPr>
        <w:fldChar w:fldCharType="end"/>
      </w:r>
      <w:r>
        <w:t>, § 74). Na przykład brak tłumaczenia pisemnego orzeczenia nie stanowi sam w sobie naruszenia art. 6 ust. 3 lit. e) (</w:t>
      </w:r>
      <w:hyperlink r:id="rId1031">
        <w:r>
          <w:rPr>
            <w:i/>
            <w:color w:val="0071BB"/>
          </w:rPr>
          <w:t>ibid.</w:t>
        </w:r>
        <w:r>
          <w:t>,</w:t>
        </w:r>
      </w:hyperlink>
      <w:r>
        <w:t xml:space="preserve"> § 85). Tekst art. 6 ust. 3 lit. e) odnosi się do „tłumacza ustnego”, a nie „tłumacza pisemnego”. Wskazuje to, że ustna pomoc językowa może spełniać wymogi Konwencji (</w:t>
      </w:r>
      <w:proofErr w:type="spellStart"/>
      <w:r>
        <w:fldChar w:fldCharType="begin"/>
      </w:r>
      <w:r>
        <w:instrText xml:space="preserve"> HYPERLINK "http://hudoc.echr.coe.int/eng?i=001-77543" \h </w:instrText>
      </w:r>
      <w:r>
        <w:fldChar w:fldCharType="separate"/>
      </w:r>
      <w:r>
        <w:rPr>
          <w:i/>
          <w:color w:val="0071BB"/>
        </w:rPr>
        <w:t>Hermi</w:t>
      </w:r>
      <w:proofErr w:type="spellEnd"/>
      <w:r>
        <w:rPr>
          <w:i/>
          <w:color w:val="0071BB"/>
        </w:rPr>
        <w:t xml:space="preserve"> przeciwko Włochom</w:t>
      </w:r>
      <w:r>
        <w:rPr>
          <w:i/>
          <w:color w:val="0071BB"/>
        </w:rPr>
        <w:fldChar w:fldCharType="end"/>
      </w:r>
      <w:r>
        <w:rPr>
          <w:i/>
          <w:color w:val="0071BB"/>
        </w:rPr>
        <w:t xml:space="preserve"> </w:t>
      </w:r>
      <w:r>
        <w:t xml:space="preserve">[WI], § 70; </w:t>
      </w:r>
      <w:hyperlink r:id="rId1032">
        <w:proofErr w:type="spellStart"/>
        <w:r>
          <w:rPr>
            <w:i/>
            <w:color w:val="0071BB"/>
          </w:rPr>
          <w:t>Husain</w:t>
        </w:r>
        <w:proofErr w:type="spellEnd"/>
        <w:r>
          <w:rPr>
            <w:i/>
            <w:color w:val="0071BB"/>
          </w:rPr>
          <w:t xml:space="preserve"> przeciwko Włochom</w:t>
        </w:r>
      </w:hyperlink>
      <w:r>
        <w:rPr>
          <w:i/>
          <w:color w:val="0071BB"/>
        </w:rPr>
        <w:t xml:space="preserve"> </w:t>
      </w:r>
      <w:r>
        <w:t>(</w:t>
      </w:r>
      <w:proofErr w:type="spellStart"/>
      <w:r>
        <w:t>dec</w:t>
      </w:r>
      <w:proofErr w:type="spellEnd"/>
      <w:r>
        <w:t>.)).</w:t>
      </w:r>
    </w:p>
    <w:p w:rsidR="003C154C" w:rsidRDefault="003C154C" w:rsidP="00324BC1">
      <w:pPr>
        <w:pStyle w:val="Akapitzlist"/>
        <w:numPr>
          <w:ilvl w:val="0"/>
          <w:numId w:val="47"/>
        </w:numPr>
        <w:tabs>
          <w:tab w:val="left" w:pos="713"/>
        </w:tabs>
        <w:spacing w:before="1"/>
        <w:ind w:left="0" w:right="214" w:firstLine="0"/>
      </w:pPr>
      <w:r>
        <w:t>Podsumowując, zapewniona pomoc w zakresie tłumaczenia ustnego powinna umożliwiać pozwanemu poznanie sprawy toczącej się przeciwko niemu i podjęcie obrony, w szczególności poprzez umożliwienie przedstawienia sądowi swojej wersji wydarzeń (</w:t>
      </w:r>
      <w:proofErr w:type="spellStart"/>
      <w:r>
        <w:fldChar w:fldCharType="begin"/>
      </w:r>
      <w:r>
        <w:instrText xml:space="preserve"> HYPERLINK "http://hudoc.echr.coe.int/eng?i=001-77543" \h </w:instrText>
      </w:r>
      <w:r>
        <w:fldChar w:fldCharType="separate"/>
      </w:r>
      <w:r w:rsidRPr="00090131">
        <w:rPr>
          <w:i/>
          <w:color w:val="0071BB"/>
        </w:rPr>
        <w:t>Hermi</w:t>
      </w:r>
      <w:proofErr w:type="spellEnd"/>
      <w:r w:rsidRPr="00090131">
        <w:rPr>
          <w:i/>
          <w:color w:val="0071BB"/>
        </w:rPr>
        <w:t xml:space="preserve"> przeciwko Włochom</w:t>
      </w:r>
      <w:r>
        <w:rPr>
          <w:i/>
          <w:color w:val="0071BB"/>
        </w:rPr>
        <w:fldChar w:fldCharType="end"/>
      </w:r>
      <w:r w:rsidRPr="00090131">
        <w:rPr>
          <w:i/>
          <w:color w:val="0071BB"/>
        </w:rPr>
        <w:t xml:space="preserve"> </w:t>
      </w:r>
      <w:r>
        <w:t xml:space="preserve">[WI] </w:t>
      </w:r>
      <w:hyperlink r:id="rId1033">
        <w:proofErr w:type="spellStart"/>
        <w:r w:rsidRPr="00090131">
          <w:rPr>
            <w:i/>
            <w:color w:val="0071BB"/>
          </w:rPr>
          <w:t>Kamasinski</w:t>
        </w:r>
        <w:proofErr w:type="spellEnd"/>
        <w:r w:rsidRPr="00090131">
          <w:rPr>
            <w:i/>
            <w:color w:val="0071BB"/>
          </w:rPr>
          <w:t xml:space="preserve"> przeciwko Austrii</w:t>
        </w:r>
        <w:r>
          <w:t>,</w:t>
        </w:r>
      </w:hyperlink>
      <w:r>
        <w:t xml:space="preserve"> § 74; </w:t>
      </w:r>
      <w:hyperlink r:id="rId1034">
        <w:proofErr w:type="spellStart"/>
        <w:r w:rsidRPr="00090131">
          <w:rPr>
            <w:i/>
            <w:color w:val="0071BB"/>
          </w:rPr>
          <w:t>Güngör</w:t>
        </w:r>
        <w:proofErr w:type="spellEnd"/>
      </w:hyperlink>
      <w:r>
        <w:rPr>
          <w:i/>
        </w:rPr>
        <w:t xml:space="preserve"> </w:t>
      </w:r>
      <w:hyperlink r:id="rId1035">
        <w:r w:rsidRPr="00090131">
          <w:rPr>
            <w:i/>
            <w:color w:val="0071BB"/>
          </w:rPr>
          <w:t>przeciwko Niemcom</w:t>
        </w:r>
      </w:hyperlink>
      <w:r w:rsidRPr="00090131">
        <w:rPr>
          <w:i/>
          <w:color w:val="0071BB"/>
        </w:rPr>
        <w:t xml:space="preserve"> </w:t>
      </w:r>
      <w:r>
        <w:t>(</w:t>
      </w:r>
      <w:proofErr w:type="spellStart"/>
      <w:r>
        <w:t>dec</w:t>
      </w:r>
      <w:proofErr w:type="spellEnd"/>
      <w:r>
        <w:t xml:space="preserve">.); </w:t>
      </w:r>
      <w:hyperlink r:id="rId1036">
        <w:proofErr w:type="spellStart"/>
        <w:r w:rsidRPr="00090131">
          <w:rPr>
            <w:i/>
            <w:color w:val="0071BB"/>
          </w:rPr>
          <w:t>Protopapa</w:t>
        </w:r>
        <w:proofErr w:type="spellEnd"/>
        <w:r w:rsidRPr="00090131">
          <w:rPr>
            <w:i/>
            <w:color w:val="0071BB"/>
          </w:rPr>
          <w:t xml:space="preserve"> przeciwko Turcji,</w:t>
        </w:r>
      </w:hyperlink>
      <w:r>
        <w:t xml:space="preserve"> § 80; </w:t>
      </w:r>
      <w:hyperlink r:id="rId1037">
        <w:proofErr w:type="spellStart"/>
        <w:r w:rsidRPr="00090131">
          <w:rPr>
            <w:i/>
            <w:color w:val="0071BB"/>
          </w:rPr>
          <w:t>Vizgirda</w:t>
        </w:r>
        <w:proofErr w:type="spellEnd"/>
        <w:r w:rsidRPr="00090131">
          <w:rPr>
            <w:i/>
            <w:color w:val="0071BB"/>
          </w:rPr>
          <w:t xml:space="preserve"> przeciwko Słowenii</w:t>
        </w:r>
        <w:r>
          <w:t>,</w:t>
        </w:r>
      </w:hyperlink>
      <w:r>
        <w:t xml:space="preserve"> § 79).</w:t>
      </w:r>
    </w:p>
    <w:p w:rsidR="003C154C" w:rsidRDefault="003C154C" w:rsidP="003C154C">
      <w:pPr>
        <w:pStyle w:val="Tekstpodstawowy"/>
        <w:spacing w:before="9"/>
        <w:ind w:left="0"/>
        <w:jc w:val="left"/>
        <w:rPr>
          <w:sz w:val="19"/>
        </w:rPr>
      </w:pPr>
    </w:p>
    <w:p w:rsidR="003C154C" w:rsidRDefault="003C154C" w:rsidP="00324BC1">
      <w:pPr>
        <w:pStyle w:val="Nagwek4"/>
        <w:numPr>
          <w:ilvl w:val="0"/>
          <w:numId w:val="5"/>
        </w:numPr>
        <w:tabs>
          <w:tab w:val="left" w:pos="516"/>
        </w:tabs>
        <w:ind w:left="0" w:hanging="295"/>
      </w:pPr>
      <w:r>
        <w:rPr>
          <w:color w:val="2E2E2E"/>
        </w:rPr>
        <w:t>„Bezpłatna” pomoc</w:t>
      </w:r>
    </w:p>
    <w:p w:rsidR="003C154C" w:rsidRDefault="003C154C" w:rsidP="00324BC1">
      <w:pPr>
        <w:pStyle w:val="Akapitzlist"/>
        <w:numPr>
          <w:ilvl w:val="0"/>
          <w:numId w:val="47"/>
        </w:numPr>
        <w:tabs>
          <w:tab w:val="left" w:pos="713"/>
        </w:tabs>
        <w:spacing w:before="119"/>
        <w:ind w:left="0" w:right="214" w:firstLine="0"/>
      </w:pPr>
      <w:r>
        <w:t>Obowiązek zapewnienia „bezpłatnej” pomocy nie zależy od środków, jakimi dysponuje oskarżony; usługi tłumacza ustnego dla oskarżonego stanowią natomiast część udogodnień wymaganych od Państwa przy organizacji jego systemu sądownictwa karnego. Jednakże oskarżony może zostać obciążony kosztami tłumaczenia ustnego zapewnionego mu na rozprawie, na którą się nie stawił (</w:t>
      </w:r>
      <w:proofErr w:type="spellStart"/>
      <w:r>
        <w:fldChar w:fldCharType="begin"/>
      </w:r>
      <w:r>
        <w:instrText xml:space="preserve"> HYPERLINK "http://hudoc.echr.coe.int/eng?i=001-376" \h </w:instrText>
      </w:r>
      <w:r>
        <w:fldChar w:fldCharType="separate"/>
      </w:r>
      <w:r>
        <w:rPr>
          <w:i/>
          <w:color w:val="0071BB"/>
        </w:rPr>
        <w:t>Fedele</w:t>
      </w:r>
      <w:proofErr w:type="spellEnd"/>
      <w:r>
        <w:rPr>
          <w:i/>
          <w:color w:val="0071BB"/>
        </w:rPr>
        <w:t xml:space="preserve"> przeciwko Niemcom</w:t>
      </w:r>
      <w:r>
        <w:rPr>
          <w:i/>
          <w:color w:val="0071BB"/>
        </w:rPr>
        <w:fldChar w:fldCharType="end"/>
      </w:r>
      <w:r>
        <w:rPr>
          <w:i/>
          <w:color w:val="0071BB"/>
        </w:rPr>
        <w:t xml:space="preserve"> </w:t>
      </w:r>
      <w:r>
        <w:t>(</w:t>
      </w:r>
      <w:proofErr w:type="spellStart"/>
      <w:r>
        <w:t>dec</w:t>
      </w:r>
      <w:proofErr w:type="spellEnd"/>
      <w:r>
        <w:t>.)).</w:t>
      </w:r>
    </w:p>
    <w:p w:rsidR="003C154C" w:rsidRDefault="003C154C" w:rsidP="00324BC1">
      <w:pPr>
        <w:pStyle w:val="Akapitzlist"/>
        <w:numPr>
          <w:ilvl w:val="0"/>
          <w:numId w:val="47"/>
        </w:numPr>
        <w:tabs>
          <w:tab w:val="left" w:pos="713"/>
        </w:tabs>
        <w:spacing w:before="57"/>
        <w:ind w:left="0" w:right="221" w:firstLine="0"/>
      </w:pPr>
      <w:r>
        <w:t>Nie należy wzywać później oskarżonego o uiszczenie kosztów za tłumaczenie ustne (</w:t>
      </w:r>
      <w:proofErr w:type="spellStart"/>
      <w:r>
        <w:fldChar w:fldCharType="begin"/>
      </w:r>
      <w:r>
        <w:instrText xml:space="preserve"> HYPERLINK "http://hudoc.echr.coe.int/eng?i=001-57530" \h </w:instrText>
      </w:r>
      <w:r>
        <w:fldChar w:fldCharType="separate"/>
      </w:r>
      <w:r w:rsidRPr="00700E63">
        <w:rPr>
          <w:i/>
          <w:color w:val="0071BB"/>
        </w:rPr>
        <w:t>Luedicke</w:t>
      </w:r>
      <w:proofErr w:type="spellEnd"/>
      <w:r w:rsidRPr="00700E63">
        <w:rPr>
          <w:i/>
          <w:color w:val="0071BB"/>
        </w:rPr>
        <w:t>,</w:t>
      </w:r>
      <w:r>
        <w:rPr>
          <w:i/>
          <w:color w:val="0071BB"/>
        </w:rPr>
        <w:fldChar w:fldCharType="end"/>
      </w:r>
      <w:hyperlink r:id="rId1038">
        <w:r w:rsidRPr="00700E63">
          <w:rPr>
            <w:i/>
            <w:color w:val="0071BB"/>
          </w:rPr>
          <w:t xml:space="preserve"> </w:t>
        </w:r>
        <w:proofErr w:type="spellStart"/>
        <w:r w:rsidRPr="00700E63">
          <w:rPr>
            <w:i/>
            <w:color w:val="0071BB"/>
          </w:rPr>
          <w:t>Belkacem</w:t>
        </w:r>
        <w:proofErr w:type="spellEnd"/>
        <w:r w:rsidRPr="00700E63">
          <w:rPr>
            <w:i/>
            <w:color w:val="0071BB"/>
          </w:rPr>
          <w:t xml:space="preserve"> i Koca przeciwko Niemcom</w:t>
        </w:r>
        <w:r>
          <w:t>,</w:t>
        </w:r>
      </w:hyperlink>
      <w:r>
        <w:t xml:space="preserve"> § 46). Odczytanie art. 6 ust. 3 lit. e) jako umożliwiającego sądom krajowym</w:t>
      </w:r>
      <w:r>
        <w:rPr>
          <w:sz w:val="26"/>
        </w:rPr>
        <w:t xml:space="preserve"> </w:t>
      </w:r>
      <w:r>
        <w:t>skłonienie osoby skazanej do poniesienia tych kosztów oznaczałoby ograniczenie w czasie korzyści wynikających z tego artykułu (</w:t>
      </w:r>
      <w:hyperlink r:id="rId1039">
        <w:r w:rsidRPr="00700E63">
          <w:rPr>
            <w:i/>
            <w:color w:val="0071BB"/>
          </w:rPr>
          <w:t>ibid.</w:t>
        </w:r>
        <w:r>
          <w:t>,</w:t>
        </w:r>
      </w:hyperlink>
      <w:r>
        <w:t xml:space="preserve"> § 42; </w:t>
      </w:r>
      <w:hyperlink r:id="rId1040">
        <w:proofErr w:type="spellStart"/>
        <w:r w:rsidRPr="00700E63">
          <w:rPr>
            <w:i/>
            <w:color w:val="0071BB"/>
          </w:rPr>
          <w:t>Işyar</w:t>
        </w:r>
        <w:proofErr w:type="spellEnd"/>
        <w:r w:rsidRPr="00700E63">
          <w:rPr>
            <w:i/>
            <w:color w:val="0071BB"/>
          </w:rPr>
          <w:t xml:space="preserve"> przeciwko Bułgarii</w:t>
        </w:r>
        <w:r>
          <w:t>,</w:t>
        </w:r>
      </w:hyperlink>
      <w:r>
        <w:t xml:space="preserve"> § 45; </w:t>
      </w:r>
      <w:hyperlink r:id="rId1041">
        <w:proofErr w:type="spellStart"/>
        <w:r w:rsidRPr="00700E63">
          <w:rPr>
            <w:i/>
            <w:color w:val="0071BB"/>
          </w:rPr>
          <w:t>Öztürk</w:t>
        </w:r>
        <w:proofErr w:type="spellEnd"/>
        <w:r w:rsidRPr="00700E63">
          <w:rPr>
            <w:i/>
            <w:color w:val="0071BB"/>
          </w:rPr>
          <w:t xml:space="preserve"> przeciwko Niemcom,</w:t>
        </w:r>
      </w:hyperlink>
      <w:r>
        <w:t xml:space="preserve"> § 58).</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5"/>
        </w:numPr>
        <w:tabs>
          <w:tab w:val="left" w:pos="547"/>
        </w:tabs>
        <w:ind w:left="0" w:hanging="326"/>
      </w:pPr>
      <w:r>
        <w:rPr>
          <w:color w:val="2E2E2E"/>
        </w:rPr>
        <w:t>Warunki przeprowadzenia tłumaczenia ustnego</w:t>
      </w:r>
    </w:p>
    <w:p w:rsidR="003C154C" w:rsidRDefault="003C154C" w:rsidP="00324BC1">
      <w:pPr>
        <w:pStyle w:val="Akapitzlist"/>
        <w:numPr>
          <w:ilvl w:val="0"/>
          <w:numId w:val="47"/>
        </w:numPr>
        <w:tabs>
          <w:tab w:val="left" w:pos="713"/>
        </w:tabs>
        <w:spacing w:before="117"/>
        <w:ind w:left="0" w:right="214" w:firstLine="0"/>
      </w:pPr>
      <w:r>
        <w:t xml:space="preserve">Obowiązek właściwych organów nie ogranicza się jedynie do wyznaczenia tłumacza ustnego, ale, jeżeli zostanie on powiadomiony w szczególnych okolicznościach, może również w pewnym stopniu obejmować późniejszą kontrolę nad prawidłowością tłumaczenia ustnego. Zatem zaniechanie zbadania przez sądy krajowe domniemania niewystarczającej pomocy tłumacza ustnego może prowadzić do naruszenia art. 6 § 3 lit. e) Konwencji </w:t>
      </w:r>
      <w:hyperlink r:id="rId1042">
        <w:r>
          <w:rPr>
            <w:i/>
            <w:color w:val="0071BB"/>
          </w:rPr>
          <w:t>Knox przeciwko Włochom</w:t>
        </w:r>
      </w:hyperlink>
      <w:r>
        <w:t>*, §§ 182-187).</w:t>
      </w:r>
    </w:p>
    <w:p w:rsidR="003C154C" w:rsidRDefault="003C154C" w:rsidP="00324BC1">
      <w:pPr>
        <w:pStyle w:val="Akapitzlist"/>
        <w:numPr>
          <w:ilvl w:val="0"/>
          <w:numId w:val="47"/>
        </w:numPr>
        <w:tabs>
          <w:tab w:val="left" w:pos="713"/>
        </w:tabs>
        <w:ind w:left="0" w:firstLine="0"/>
      </w:pPr>
      <w:r>
        <w:t>Niemniej jednak nie jest właściwe ustanowienie jakichkolwiek szczegółowych warunków na mocy art. 6 ust. 3 lit. e) dotyczących sposobu, w jaki można zapewnić pomoc tłumacza ustnego oskarżonym. Tłumacz ustny nie jest członkiem sądu lub trybunału w rozumieniu art. 6 ust. 1 i z tego względu nie ma formalnego wymogu niezależności lub bezstronności jako takiej. Usługi tłumacza ustnego muszą zapewniać oskarżonemu skuteczną pomoc w prowadzeniu obrony, a zachowanie tłumacza ustnego nie może naruszać rzetelności postępowania (</w:t>
      </w:r>
      <w:proofErr w:type="spellStart"/>
      <w:r>
        <w:fldChar w:fldCharType="begin"/>
      </w:r>
      <w:r>
        <w:instrText xml:space="preserve"> HYPERLINK "http://hudoc.echr.coe.int/eng?i=001-22168" \h </w:instrText>
      </w:r>
      <w:r>
        <w:fldChar w:fldCharType="separate"/>
      </w:r>
      <w:r>
        <w:rPr>
          <w:i/>
          <w:color w:val="0071BB"/>
        </w:rPr>
        <w:t>Ucak</w:t>
      </w:r>
      <w:proofErr w:type="spellEnd"/>
      <w:r>
        <w:rPr>
          <w:i/>
          <w:color w:val="0071BB"/>
        </w:rPr>
        <w:t xml:space="preserve"> przeciwko </w:t>
      </w:r>
      <w:r>
        <w:rPr>
          <w:i/>
          <w:color w:val="0071BB"/>
        </w:rPr>
        <w:fldChar w:fldCharType="end"/>
      </w:r>
      <w:hyperlink r:id="rId1043">
        <w:r>
          <w:rPr>
            <w:i/>
            <w:color w:val="0071BB"/>
          </w:rPr>
          <w:t xml:space="preserve"> Zjednoczonemu Królestwu</w:t>
        </w:r>
      </w:hyperlink>
      <w:r>
        <w:rPr>
          <w:i/>
          <w:color w:val="0071BB"/>
        </w:rPr>
        <w:t xml:space="preserve"> </w:t>
      </w:r>
      <w:r>
        <w:t>(</w:t>
      </w:r>
      <w:proofErr w:type="spellStart"/>
      <w:r>
        <w:t>dec</w:t>
      </w:r>
      <w:proofErr w:type="spellEnd"/>
      <w:r>
        <w:t>.)).</w:t>
      </w:r>
    </w:p>
    <w:p w:rsidR="003C154C" w:rsidRDefault="003C154C" w:rsidP="003C154C">
      <w:pPr>
        <w:pStyle w:val="Tekstpodstawowy"/>
        <w:spacing w:before="11"/>
        <w:ind w:left="0"/>
        <w:jc w:val="left"/>
        <w:rPr>
          <w:sz w:val="19"/>
        </w:rPr>
      </w:pPr>
    </w:p>
    <w:p w:rsidR="003C154C" w:rsidRDefault="003C154C" w:rsidP="00324BC1">
      <w:pPr>
        <w:pStyle w:val="Nagwek4"/>
        <w:numPr>
          <w:ilvl w:val="0"/>
          <w:numId w:val="5"/>
        </w:numPr>
        <w:tabs>
          <w:tab w:val="left" w:pos="538"/>
        </w:tabs>
        <w:ind w:left="0" w:hanging="317"/>
      </w:pPr>
      <w:r>
        <w:rPr>
          <w:color w:val="2E2E2E"/>
        </w:rPr>
        <w:lastRenderedPageBreak/>
        <w:t>Obowiązek określenia potrzeb w zakresie tłumaczeń ustnych</w:t>
      </w:r>
    </w:p>
    <w:p w:rsidR="003C154C" w:rsidRDefault="003C154C" w:rsidP="00324BC1">
      <w:pPr>
        <w:pStyle w:val="Akapitzlist"/>
        <w:numPr>
          <w:ilvl w:val="0"/>
          <w:numId w:val="47"/>
        </w:numPr>
        <w:tabs>
          <w:tab w:val="left" w:pos="713"/>
        </w:tabs>
        <w:spacing w:before="117"/>
        <w:ind w:left="0" w:firstLine="0"/>
      </w:pPr>
      <w:r>
        <w:t>Rozstrzygnięcie przez sędziego w porozumieniu ze skarżącym co do potrzeby zapewnienia tłumaczeń ustnych należy do obowiązków sędziego, zwłaszcza jeśli został on poinformowany o trudnościach w komunikacji ze skarżącym. Sędzia musi mieć pewność, że brak tłumacza ustnego nie zaszkodzi pełnemu zaangażowaniu się skarżącego w sprawę o zasadniczym dla niego znaczeniu (</w:t>
      </w:r>
      <w:proofErr w:type="spellStart"/>
      <w:r>
        <w:fldChar w:fldCharType="begin"/>
      </w:r>
      <w:r>
        <w:instrText xml:space="preserve"> HYPERLINK "http://hudoc.echr.coe.int/sites/eng/pages/search.aspx?i=001-60643" \h </w:instrText>
      </w:r>
      <w:r>
        <w:fldChar w:fldCharType="separate"/>
      </w:r>
      <w:r>
        <w:rPr>
          <w:i/>
          <w:color w:val="0071BB"/>
        </w:rPr>
        <w:t>Cuscani</w:t>
      </w:r>
      <w:proofErr w:type="spellEnd"/>
      <w:r>
        <w:rPr>
          <w:i/>
          <w:color w:val="0071BB"/>
        </w:rPr>
        <w:t xml:space="preserve"> przeciwko Zjednoczonemu Królestwu</w:t>
      </w:r>
      <w:r>
        <w:rPr>
          <w:i/>
          <w:color w:val="0071BB"/>
        </w:rPr>
        <w:fldChar w:fldCharType="end"/>
      </w:r>
      <w:r>
        <w:t>, § 38).</w:t>
      </w:r>
    </w:p>
    <w:p w:rsidR="003C154C" w:rsidRDefault="003C154C" w:rsidP="00324BC1">
      <w:pPr>
        <w:pStyle w:val="Akapitzlist"/>
        <w:numPr>
          <w:ilvl w:val="0"/>
          <w:numId w:val="47"/>
        </w:numPr>
        <w:tabs>
          <w:tab w:val="left" w:pos="713"/>
        </w:tabs>
        <w:spacing w:after="240"/>
        <w:ind w:left="0" w:right="215" w:firstLine="0"/>
      </w:pPr>
      <w:r>
        <w:t>O ile prawdą jest, że sposób prowadzenia obrony jest zasadniczo sprawą pomiędzy oskarżonym a jego obrońcą (</w:t>
      </w:r>
      <w:proofErr w:type="spellStart"/>
      <w:r>
        <w:fldChar w:fldCharType="begin"/>
      </w:r>
      <w:r>
        <w:instrText xml:space="preserve"> HYPERLINK "http://hudoc.echr.coe.int/eng?i=001-57614" \h </w:instrText>
      </w:r>
      <w:r>
        <w:fldChar w:fldCharType="separate"/>
      </w:r>
      <w:r>
        <w:rPr>
          <w:i/>
          <w:color w:val="0071BB"/>
        </w:rPr>
        <w:t>Kamasinski</w:t>
      </w:r>
      <w:proofErr w:type="spellEnd"/>
      <w:r>
        <w:rPr>
          <w:i/>
          <w:color w:val="0071BB"/>
        </w:rPr>
        <w:t xml:space="preserve"> przeciwko Austrii</w:t>
      </w:r>
      <w:r>
        <w:t>,</w:t>
      </w:r>
      <w:r>
        <w:fldChar w:fldCharType="end"/>
      </w:r>
      <w:r>
        <w:t xml:space="preserve"> § 65; </w:t>
      </w:r>
      <w:hyperlink r:id="rId1044">
        <w:r>
          <w:rPr>
            <w:i/>
            <w:color w:val="0071BB"/>
          </w:rPr>
          <w:t>Stanford przeciwko Zjednoczonemu Królestwu</w:t>
        </w:r>
        <w:r>
          <w:t>,</w:t>
        </w:r>
      </w:hyperlink>
      <w:r>
        <w:t xml:space="preserve"> § 28), o tyle ostatecznymi strażnikami rzetelności postępowania, obejmującymi m.in. ewentualny brak tłumaczenia pisemnego lub ustnego dla pozwanego niebędącego obywatelem danego państwa, są sądy krajowe (</w:t>
      </w:r>
      <w:proofErr w:type="spellStart"/>
      <w:r>
        <w:fldChar w:fldCharType="begin"/>
      </w:r>
      <w:r>
        <w:instrText xml:space="preserve"> HYPERLINK "http://hudoc.echr.coe.int/sites/eng/pages/search.aspx?i=001-60643" \h </w:instrText>
      </w:r>
      <w:r>
        <w:fldChar w:fldCharType="separate"/>
      </w:r>
      <w:r>
        <w:rPr>
          <w:i/>
          <w:color w:val="0071BB"/>
        </w:rPr>
        <w:t>Cuscani</w:t>
      </w:r>
      <w:proofErr w:type="spellEnd"/>
      <w:r>
        <w:rPr>
          <w:i/>
          <w:color w:val="0071BB"/>
        </w:rPr>
        <w:t xml:space="preserve"> przeciwko Zjednoczonemu Królestwu</w:t>
      </w:r>
      <w:r>
        <w:t>,</w:t>
      </w:r>
      <w:r>
        <w:fldChar w:fldCharType="end"/>
      </w:r>
      <w:r>
        <w:t xml:space="preserve"> § 39; </w:t>
      </w:r>
      <w:hyperlink r:id="rId1045">
        <w:proofErr w:type="spellStart"/>
        <w:r>
          <w:rPr>
            <w:i/>
            <w:color w:val="0071BB"/>
          </w:rPr>
          <w:t>Hermi</w:t>
        </w:r>
        <w:proofErr w:type="spellEnd"/>
        <w:r>
          <w:rPr>
            <w:i/>
            <w:color w:val="0071BB"/>
          </w:rPr>
          <w:t xml:space="preserve"> przeciwko Włochom</w:t>
        </w:r>
      </w:hyperlink>
      <w:r>
        <w:rPr>
          <w:i/>
          <w:color w:val="0071BB"/>
        </w:rPr>
        <w:t xml:space="preserve"> </w:t>
      </w:r>
      <w:r>
        <w:t xml:space="preserve">[WI], § 72; </w:t>
      </w:r>
      <w:hyperlink r:id="rId1046">
        <w:proofErr w:type="spellStart"/>
        <w:r>
          <w:rPr>
            <w:i/>
            <w:color w:val="0071BB"/>
          </w:rPr>
          <w:t>Katritsch</w:t>
        </w:r>
        <w:proofErr w:type="spellEnd"/>
        <w:r>
          <w:rPr>
            <w:i/>
            <w:color w:val="0071BB"/>
          </w:rPr>
          <w:t xml:space="preserve"> przeciwko Francji</w:t>
        </w:r>
        <w:r>
          <w:t>,</w:t>
        </w:r>
      </w:hyperlink>
      <w:r>
        <w:t xml:space="preserve"> § 44).</w:t>
      </w:r>
    </w:p>
    <w:p w:rsidR="003C154C" w:rsidRDefault="003C154C" w:rsidP="00324BC1">
      <w:pPr>
        <w:pStyle w:val="Akapitzlist"/>
        <w:numPr>
          <w:ilvl w:val="0"/>
          <w:numId w:val="47"/>
        </w:numPr>
        <w:tabs>
          <w:tab w:val="left" w:pos="713"/>
        </w:tabs>
        <w:spacing w:before="1"/>
        <w:ind w:left="0" w:right="212" w:firstLine="0"/>
      </w:pPr>
      <w:r>
        <w:t>Znajomość języka przez oskarżonego jest sprawą kluczową, a sąd musi również zbadać charakter zarzucanego oskarżonemu przestępstwa oraz wszelkie komunikaty kierowane do niego przez organy krajowe, aby ocenić, czy są one wystarczająco złożone, aby wymagać szczegółowej znajomości języka używanego w sądzie (</w:t>
      </w:r>
      <w:proofErr w:type="spellStart"/>
      <w:r>
        <w:fldChar w:fldCharType="begin"/>
      </w:r>
      <w:r>
        <w:instrText xml:space="preserve"> HYPERLINK "http://hudoc.echr.coe.int/eng?i=001-77543" \h </w:instrText>
      </w:r>
      <w:r>
        <w:fldChar w:fldCharType="separate"/>
      </w:r>
      <w:r w:rsidRPr="00700E63">
        <w:rPr>
          <w:i/>
          <w:color w:val="0071BB"/>
        </w:rPr>
        <w:t>Hermi</w:t>
      </w:r>
      <w:proofErr w:type="spellEnd"/>
      <w:r w:rsidRPr="00700E63">
        <w:rPr>
          <w:i/>
          <w:color w:val="0071BB"/>
        </w:rPr>
        <w:t xml:space="preserve"> przeciwko Włochom</w:t>
      </w:r>
      <w:r>
        <w:rPr>
          <w:i/>
          <w:color w:val="0071BB"/>
        </w:rPr>
        <w:fldChar w:fldCharType="end"/>
      </w:r>
      <w:r w:rsidRPr="00700E63">
        <w:rPr>
          <w:i/>
          <w:color w:val="0071BB"/>
        </w:rPr>
        <w:t xml:space="preserve"> </w:t>
      </w:r>
      <w:r>
        <w:t xml:space="preserve">[WI], § 71; </w:t>
      </w:r>
      <w:hyperlink r:id="rId1047">
        <w:proofErr w:type="spellStart"/>
        <w:r w:rsidRPr="00700E63">
          <w:rPr>
            <w:i/>
            <w:color w:val="0071BB"/>
          </w:rPr>
          <w:t>Katritsch</w:t>
        </w:r>
        <w:proofErr w:type="spellEnd"/>
        <w:r w:rsidRPr="00700E63">
          <w:rPr>
            <w:i/>
            <w:color w:val="0071BB"/>
          </w:rPr>
          <w:t xml:space="preserve"> przeciwko Francji</w:t>
        </w:r>
        <w:r>
          <w:t>,</w:t>
        </w:r>
      </w:hyperlink>
      <w:r>
        <w:t xml:space="preserve"> § 41; </w:t>
      </w:r>
      <w:hyperlink r:id="rId1048">
        <w:proofErr w:type="spellStart"/>
        <w:r w:rsidRPr="00700E63">
          <w:rPr>
            <w:i/>
            <w:color w:val="0071BB"/>
          </w:rPr>
          <w:t>Şaman</w:t>
        </w:r>
        <w:proofErr w:type="spellEnd"/>
      </w:hyperlink>
      <w:r>
        <w:rPr>
          <w:i/>
        </w:rPr>
        <w:t xml:space="preserve"> </w:t>
      </w:r>
      <w:hyperlink r:id="rId1049">
        <w:r w:rsidRPr="00700E63">
          <w:rPr>
            <w:i/>
            <w:color w:val="0071BB"/>
          </w:rPr>
          <w:t>przeciwko Turcji</w:t>
        </w:r>
        <w:r>
          <w:t>,</w:t>
        </w:r>
      </w:hyperlink>
      <w:r>
        <w:t xml:space="preserve"> § 30; </w:t>
      </w:r>
      <w:hyperlink r:id="rId1050">
        <w:proofErr w:type="spellStart"/>
        <w:r w:rsidRPr="00700E63">
          <w:rPr>
            <w:i/>
            <w:color w:val="0071BB"/>
          </w:rPr>
          <w:t>Güngör</w:t>
        </w:r>
        <w:proofErr w:type="spellEnd"/>
        <w:r w:rsidRPr="00700E63">
          <w:rPr>
            <w:i/>
            <w:color w:val="0071BB"/>
          </w:rPr>
          <w:t xml:space="preserve"> przeciwko Niemcom</w:t>
        </w:r>
      </w:hyperlink>
      <w:r w:rsidRPr="00700E63">
        <w:rPr>
          <w:i/>
          <w:color w:val="0071BB"/>
        </w:rPr>
        <w:t xml:space="preserve"> </w:t>
      </w:r>
      <w:r>
        <w:t>(</w:t>
      </w:r>
      <w:proofErr w:type="spellStart"/>
      <w:r>
        <w:t>dec</w:t>
      </w:r>
      <w:proofErr w:type="spellEnd"/>
      <w:r>
        <w:t>.)).</w:t>
      </w:r>
    </w:p>
    <w:p w:rsidR="003C154C" w:rsidRDefault="003C154C" w:rsidP="00324BC1">
      <w:pPr>
        <w:pStyle w:val="Akapitzlist"/>
        <w:numPr>
          <w:ilvl w:val="0"/>
          <w:numId w:val="47"/>
        </w:numPr>
        <w:tabs>
          <w:tab w:val="left" w:pos="713"/>
        </w:tabs>
        <w:spacing w:before="120" w:line="267" w:lineRule="exact"/>
        <w:ind w:left="0" w:right="216" w:firstLine="0"/>
      </w:pPr>
      <w:r>
        <w:t>W szczególności to na organach uczestniczących w postępowaniu, a zwłaszcza na sądach krajowych, spoczywa obowiązek sprawdzenia, czy rzetelność procesu wymaga lub wymagała wyznaczenia tłumacza, który będzie pomagał oskarżonemu. Obowiązek ten nie ogranicza się do sytuacji, w których zagraniczny oskarżony występuje z wyraźnym wnioskiem o tłumaczenie ustne. Trybunał orzekł, że ze względu na znaczące miejsce, jakie zajmuje prawo do rzetelnego procesu w społeczeństwie demokratycznym, obowiązek ten powstaje w każdym przypadku, gdy istnieją powody, aby podejrzewać, że oskarżony nie jest wystarczająco biegły w języku postępowania, na przykład jeżeli nie jest on obywatelem ani rezydentem państwa, w którym toczy się postępowanie. Powstaje on również wtedy, gdy do tłumaczenia ustnego przewiduje się użycie trzeciego języka. W takich okolicznościach kompetencja językowa strony pozwanej w trzecim języku powinna zostać sprawdzona przed wydaniem decyzji o wykorzystaniu jej do celów tłumaczenia ustnego (</w:t>
      </w:r>
      <w:proofErr w:type="spellStart"/>
      <w:r>
        <w:fldChar w:fldCharType="begin"/>
      </w:r>
      <w:r>
        <w:instrText xml:space="preserve"> HYPERLINK "http://hudoc.echr.coe.int/eng?i=001-185306" \h </w:instrText>
      </w:r>
      <w:r>
        <w:fldChar w:fldCharType="separate"/>
      </w:r>
      <w:r w:rsidRPr="00700E63">
        <w:rPr>
          <w:i/>
          <w:color w:val="0071BB"/>
        </w:rPr>
        <w:t>Vizgirda</w:t>
      </w:r>
      <w:proofErr w:type="spellEnd"/>
      <w:r>
        <w:rPr>
          <w:i/>
          <w:color w:val="0071BB"/>
        </w:rPr>
        <w:fldChar w:fldCharType="end"/>
      </w:r>
      <w:r>
        <w:rPr>
          <w:i/>
        </w:rPr>
        <w:t xml:space="preserve"> </w:t>
      </w:r>
      <w:hyperlink r:id="rId1051">
        <w:r w:rsidRPr="00700E63">
          <w:rPr>
            <w:i/>
            <w:color w:val="0071BB"/>
          </w:rPr>
          <w:t>przeciwko Słowenii</w:t>
        </w:r>
        <w:r>
          <w:t>,</w:t>
        </w:r>
      </w:hyperlink>
      <w:r>
        <w:t xml:space="preserve"> § 81).</w:t>
      </w:r>
    </w:p>
    <w:p w:rsidR="003C154C" w:rsidRDefault="003C154C" w:rsidP="00324BC1">
      <w:pPr>
        <w:pStyle w:val="Akapitzlist"/>
        <w:numPr>
          <w:ilvl w:val="0"/>
          <w:numId w:val="47"/>
        </w:numPr>
        <w:tabs>
          <w:tab w:val="left" w:pos="713"/>
        </w:tabs>
        <w:spacing w:before="57"/>
        <w:ind w:left="0" w:firstLine="0"/>
      </w:pPr>
      <w:r>
        <w:t>Trybunał nie jest zobowiązany do szczegółowego określenia dokładnych środków, które powinny zostać podjęte przez organy krajowe w celu sprawdzenia znajomości języka pozwanego, który nie jest wystarczająco biegły w języku postępowania. W zależności od różnych czynników, takich jak charakter przestępstwa i korespondencja skierowana do</w:t>
      </w:r>
      <w:r>
        <w:rPr>
          <w:sz w:val="26"/>
        </w:rPr>
        <w:t xml:space="preserve"> </w:t>
      </w:r>
      <w:r>
        <w:t>pozwanego przez władze krajowe, pewna liczba pytań otwartych może być wystarczająca do ustalenia potrzeb językowych pozwanego. Jednakże Trybunał przywiązuje szczególną wagę do odnotowania w protokole wszelkich zastosowanych procedur i decyzji podjętych w odniesieniu do weryfikacji potrzeb w zakresie tłumaczeń ustnych, zawiadomienia o prawie do pomocy tłumacza ustnego lub ustnego streszczenia dokumentów, tak aby uniknąć wszelkich wątpliwości w tym względzie podniesionych w trakcie postępowania (</w:t>
      </w:r>
      <w:hyperlink r:id="rId1052">
        <w:r w:rsidRPr="00700E63">
          <w:rPr>
            <w:i/>
            <w:color w:val="0071BB"/>
          </w:rPr>
          <w:t>ibid.</w:t>
        </w:r>
        <w:r>
          <w:t>,</w:t>
        </w:r>
      </w:hyperlink>
      <w:r>
        <w:t xml:space="preserve"> § 85).</w:t>
      </w:r>
    </w:p>
    <w:p w:rsidR="003C154C" w:rsidRDefault="003C154C" w:rsidP="00324BC1">
      <w:pPr>
        <w:pStyle w:val="Akapitzlist"/>
        <w:numPr>
          <w:ilvl w:val="0"/>
          <w:numId w:val="47"/>
        </w:numPr>
        <w:tabs>
          <w:tab w:val="left" w:pos="713"/>
        </w:tabs>
        <w:spacing w:before="119"/>
        <w:ind w:left="0" w:right="212" w:firstLine="0"/>
      </w:pPr>
      <w:r>
        <w:t>Z uwagi na potrzebę praktycznego i skutecznego stosowania prawa zagwarantowanego w art. 6 ust. 3 lit. e), obowiązek właściwych organów nie ogranicza się jedynie do wyznaczenia tłumacza ustnego, ale, jeżeli zostanie on powiadomiony w szczególnych okolicznościach, może również w pewnym stopniu obejmować późniejszą kontrolę nad prawidłowością tłumaczenia ustnego (</w:t>
      </w:r>
      <w:proofErr w:type="spellStart"/>
      <w:r>
        <w:fldChar w:fldCharType="begin"/>
      </w:r>
      <w:r>
        <w:instrText xml:space="preserve"> HYPERLINK "http://hudoc.echr.coe.int/eng?i=001-57614" \h </w:instrText>
      </w:r>
      <w:r>
        <w:fldChar w:fldCharType="separate"/>
      </w:r>
      <w:r>
        <w:rPr>
          <w:i/>
          <w:color w:val="0071BB"/>
        </w:rPr>
        <w:t>Kamasinski</w:t>
      </w:r>
      <w:proofErr w:type="spellEnd"/>
      <w:r>
        <w:rPr>
          <w:i/>
          <w:color w:val="0071BB"/>
        </w:rPr>
        <w:t xml:space="preserve"> przeciwko Austrii</w:t>
      </w:r>
      <w:r>
        <w:rPr>
          <w:i/>
          <w:color w:val="0071BB"/>
        </w:rPr>
        <w:fldChar w:fldCharType="end"/>
      </w:r>
      <w:r>
        <w:t xml:space="preserve">, § 74; </w:t>
      </w:r>
      <w:hyperlink r:id="rId1053">
        <w:proofErr w:type="spellStart"/>
        <w:r>
          <w:rPr>
            <w:i/>
            <w:color w:val="0071BB"/>
          </w:rPr>
          <w:t>Hermi</w:t>
        </w:r>
        <w:proofErr w:type="spellEnd"/>
        <w:r>
          <w:rPr>
            <w:i/>
            <w:color w:val="0071BB"/>
          </w:rPr>
          <w:t xml:space="preserve"> przeciwko Włochom</w:t>
        </w:r>
      </w:hyperlink>
      <w:r>
        <w:rPr>
          <w:i/>
        </w:rPr>
        <w:t xml:space="preserve"> </w:t>
      </w:r>
      <w:r>
        <w:t xml:space="preserve">[WI], § 70; </w:t>
      </w:r>
      <w:hyperlink r:id="rId1054">
        <w:proofErr w:type="spellStart"/>
        <w:r>
          <w:rPr>
            <w:i/>
            <w:color w:val="0071BB"/>
          </w:rPr>
          <w:t>Protopapa</w:t>
        </w:r>
        <w:proofErr w:type="spellEnd"/>
        <w:r>
          <w:rPr>
            <w:i/>
            <w:color w:val="0071BB"/>
          </w:rPr>
          <w:t xml:space="preserve"> przeciwko Turcji,</w:t>
        </w:r>
      </w:hyperlink>
      <w:r>
        <w:t xml:space="preserve"> § 80).</w:t>
      </w:r>
    </w:p>
    <w:p w:rsidR="003C154C" w:rsidRDefault="003C154C" w:rsidP="003C154C">
      <w:pPr>
        <w:pStyle w:val="Tekstpodstawowy"/>
        <w:spacing w:before="7"/>
        <w:ind w:left="0"/>
        <w:jc w:val="left"/>
        <w:rPr>
          <w:sz w:val="27"/>
        </w:rPr>
      </w:pPr>
    </w:p>
    <w:p w:rsidR="003C154C" w:rsidRDefault="003C154C" w:rsidP="00324BC1">
      <w:pPr>
        <w:pStyle w:val="Nagwek1"/>
        <w:numPr>
          <w:ilvl w:val="0"/>
          <w:numId w:val="32"/>
        </w:numPr>
        <w:tabs>
          <w:tab w:val="left" w:pos="886"/>
        </w:tabs>
        <w:spacing w:line="240" w:lineRule="auto"/>
        <w:ind w:left="0" w:hanging="665"/>
        <w:jc w:val="both"/>
      </w:pPr>
      <w:r>
        <w:rPr>
          <w:color w:val="2E2E2E"/>
        </w:rPr>
        <w:t>Skutek eksterytorialny artykułu 6</w:t>
      </w:r>
    </w:p>
    <w:p w:rsidR="003C154C" w:rsidRDefault="003C154C" w:rsidP="00324BC1">
      <w:pPr>
        <w:pStyle w:val="Akapitzlist"/>
        <w:numPr>
          <w:ilvl w:val="0"/>
          <w:numId w:val="47"/>
        </w:numPr>
        <w:tabs>
          <w:tab w:val="left" w:pos="713"/>
        </w:tabs>
        <w:spacing w:before="117"/>
        <w:ind w:left="0" w:firstLine="0"/>
      </w:pPr>
      <w:r>
        <w:t>Konwencja nie wymaga, aby Układające się Strony narzucały swoje normy państwom trzecim lub terytoriom trzecim (</w:t>
      </w:r>
      <w:hyperlink r:id="rId1055">
        <w:r>
          <w:rPr>
            <w:i/>
            <w:color w:val="0071BB"/>
          </w:rPr>
          <w:t xml:space="preserve">Drozd i </w:t>
        </w:r>
        <w:proofErr w:type="spellStart"/>
        <w:r>
          <w:rPr>
            <w:i/>
            <w:color w:val="0071BB"/>
          </w:rPr>
          <w:t>Janousek</w:t>
        </w:r>
        <w:proofErr w:type="spellEnd"/>
        <w:r>
          <w:rPr>
            <w:i/>
            <w:color w:val="0071BB"/>
          </w:rPr>
          <w:t xml:space="preserve"> przeciwko Francji i Hiszpanii</w:t>
        </w:r>
        <w:r>
          <w:t>,</w:t>
        </w:r>
      </w:hyperlink>
      <w:r>
        <w:t xml:space="preserve"> § 110). Co do zasady Układające się Strony nie są zobowiązane do sprawdzenia, czy na przykład proces, który ma się odbyć w państwie trzecim po ekstradycji, byłby zgodny ze wszystkimi wymogami art. 6.</w:t>
      </w:r>
    </w:p>
    <w:p w:rsidR="003C154C" w:rsidRDefault="003C154C" w:rsidP="003C154C">
      <w:pPr>
        <w:pStyle w:val="Tekstpodstawowy"/>
        <w:spacing w:before="9"/>
        <w:ind w:left="0"/>
        <w:jc w:val="left"/>
        <w:rPr>
          <w:sz w:val="19"/>
        </w:rPr>
      </w:pPr>
    </w:p>
    <w:p w:rsidR="003C154C" w:rsidRDefault="003C154C" w:rsidP="00324BC1">
      <w:pPr>
        <w:pStyle w:val="Nagwek2"/>
        <w:numPr>
          <w:ilvl w:val="0"/>
          <w:numId w:val="4"/>
        </w:numPr>
        <w:tabs>
          <w:tab w:val="left" w:pos="646"/>
        </w:tabs>
        <w:ind w:left="0"/>
      </w:pPr>
      <w:r>
        <w:rPr>
          <w:color w:val="2E2E2E"/>
        </w:rPr>
        <w:t>Rażąca odmowa ochrony prawnej</w:t>
      </w:r>
    </w:p>
    <w:p w:rsidR="003C154C" w:rsidRDefault="003C154C" w:rsidP="00324BC1">
      <w:pPr>
        <w:pStyle w:val="Akapitzlist"/>
        <w:numPr>
          <w:ilvl w:val="0"/>
          <w:numId w:val="47"/>
        </w:numPr>
        <w:tabs>
          <w:tab w:val="left" w:pos="713"/>
        </w:tabs>
        <w:spacing w:before="118"/>
        <w:ind w:left="0" w:firstLine="0"/>
      </w:pPr>
      <w:r>
        <w:t xml:space="preserve">Zgodnie z orzecznictwem Trybunału kwestia ta może jednak wyjątkowo pojawić się na mocy art. </w:t>
      </w:r>
      <w:r>
        <w:lastRenderedPageBreak/>
        <w:t xml:space="preserve">6 w wyniku wydania decyzji o ekstradycji lub wydaleniu w okolicznościach, w których dana osoba byłaby narażona na rażącą odmowę rzetelnego procesu, tj. rażącą odmowę ochrony prawnej w państwie wnioskującym. Zasada ta została po raz pierwszy określona w wyroku sprawy </w:t>
      </w:r>
      <w:hyperlink r:id="rId1056">
        <w:proofErr w:type="spellStart"/>
        <w:r>
          <w:rPr>
            <w:i/>
            <w:color w:val="0071BB"/>
          </w:rPr>
          <w:t>Soering</w:t>
        </w:r>
        <w:proofErr w:type="spellEnd"/>
        <w:r>
          <w:rPr>
            <w:i/>
            <w:color w:val="0071BB"/>
          </w:rPr>
          <w:t xml:space="preserve"> przeciwko Zjednoczonemu Królestwu</w:t>
        </w:r>
      </w:hyperlink>
      <w:r>
        <w:rPr>
          <w:i/>
          <w:color w:val="0071BB"/>
        </w:rPr>
        <w:t xml:space="preserve"> </w:t>
      </w:r>
      <w:r>
        <w:t>(§ 113), a następnie została potwierdzona przez Trybunał w szeregu spraw (</w:t>
      </w:r>
      <w:proofErr w:type="spellStart"/>
      <w:r>
        <w:fldChar w:fldCharType="begin"/>
      </w:r>
      <w:r>
        <w:instrText xml:space="preserve"> HYPERLINK "http://hudoc.echr.coe.int/eng?i=001-68183" \h </w:instrText>
      </w:r>
      <w:r>
        <w:fldChar w:fldCharType="separate"/>
      </w:r>
      <w:r>
        <w:rPr>
          <w:i/>
          <w:color w:val="0071BB"/>
        </w:rPr>
        <w:t>Mamatkulov</w:t>
      </w:r>
      <w:proofErr w:type="spellEnd"/>
      <w:r>
        <w:rPr>
          <w:i/>
          <w:color w:val="0071BB"/>
        </w:rPr>
        <w:t xml:space="preserve"> i </w:t>
      </w:r>
      <w:proofErr w:type="spellStart"/>
      <w:r>
        <w:rPr>
          <w:i/>
          <w:color w:val="0071BB"/>
        </w:rPr>
        <w:t>Askarov</w:t>
      </w:r>
      <w:proofErr w:type="spellEnd"/>
      <w:r>
        <w:rPr>
          <w:i/>
          <w:color w:val="0071BB"/>
        </w:rPr>
        <w:t xml:space="preserve"> przeciwko Turcji</w:t>
      </w:r>
      <w:r>
        <w:rPr>
          <w:i/>
          <w:color w:val="0071BB"/>
        </w:rPr>
        <w:fldChar w:fldCharType="end"/>
      </w:r>
      <w:r>
        <w:rPr>
          <w:i/>
          <w:color w:val="0071BB"/>
        </w:rPr>
        <w:t xml:space="preserve"> </w:t>
      </w:r>
      <w:r>
        <w:t>[WI], §§ 90-91;</w:t>
      </w:r>
      <w:hyperlink r:id="rId1057">
        <w:r>
          <w:rPr>
            <w:color w:val="0071BB"/>
          </w:rPr>
          <w:t xml:space="preserve"> </w:t>
        </w:r>
        <w:r>
          <w:rPr>
            <w:i/>
            <w:color w:val="0071BB"/>
          </w:rPr>
          <w:t>Al-</w:t>
        </w:r>
        <w:proofErr w:type="spellStart"/>
        <w:r>
          <w:rPr>
            <w:i/>
            <w:color w:val="0071BB"/>
          </w:rPr>
          <w:t>Saadoon</w:t>
        </w:r>
        <w:proofErr w:type="spellEnd"/>
        <w:r>
          <w:rPr>
            <w:i/>
            <w:color w:val="0071BB"/>
          </w:rPr>
          <w:t xml:space="preserve"> i </w:t>
        </w:r>
        <w:proofErr w:type="spellStart"/>
        <w:r>
          <w:rPr>
            <w:i/>
            <w:color w:val="0071BB"/>
          </w:rPr>
          <w:t>Mufdhi</w:t>
        </w:r>
        <w:proofErr w:type="spellEnd"/>
        <w:r>
          <w:rPr>
            <w:i/>
            <w:color w:val="0071BB"/>
          </w:rPr>
          <w:t xml:space="preserve"> przeciwko Zjednoczonemu Królestwu</w:t>
        </w:r>
        <w:r>
          <w:t>,</w:t>
        </w:r>
      </w:hyperlink>
      <w:r>
        <w:t xml:space="preserve"> § 149; </w:t>
      </w:r>
      <w:hyperlink r:id="rId1058">
        <w:proofErr w:type="spellStart"/>
        <w:r>
          <w:rPr>
            <w:i/>
            <w:color w:val="0071BB"/>
          </w:rPr>
          <w:t>Ahorugeze</w:t>
        </w:r>
        <w:proofErr w:type="spellEnd"/>
        <w:r>
          <w:rPr>
            <w:i/>
            <w:color w:val="0071BB"/>
          </w:rPr>
          <w:t xml:space="preserve"> przeciwko Szwecji</w:t>
        </w:r>
        <w:r>
          <w:t>,</w:t>
        </w:r>
      </w:hyperlink>
      <w:r>
        <w:t xml:space="preserve"> § 115; </w:t>
      </w:r>
      <w:hyperlink r:id="rId1059">
        <w:proofErr w:type="spellStart"/>
        <w:r>
          <w:rPr>
            <w:i/>
            <w:color w:val="0071BB"/>
          </w:rPr>
          <w:t>Othman</w:t>
        </w:r>
        <w:proofErr w:type="spellEnd"/>
        <w:r>
          <w:rPr>
            <w:i/>
            <w:color w:val="0071BB"/>
          </w:rPr>
          <w:t xml:space="preserve"> (Abu)</w:t>
        </w:r>
      </w:hyperlink>
      <w:hyperlink r:id="rId1060">
        <w:r>
          <w:rPr>
            <w:i/>
            <w:color w:val="0071BB"/>
          </w:rPr>
          <w:t xml:space="preserve"> </w:t>
        </w:r>
        <w:proofErr w:type="spellStart"/>
        <w:r>
          <w:rPr>
            <w:i/>
            <w:color w:val="0071BB"/>
          </w:rPr>
          <w:t>Qatada</w:t>
        </w:r>
        <w:proofErr w:type="spellEnd"/>
        <w:r>
          <w:rPr>
            <w:i/>
            <w:color w:val="0071BB"/>
          </w:rPr>
          <w:t>) przeciwko Zjednoczonemu Królestwu</w:t>
        </w:r>
        <w:r>
          <w:t>,</w:t>
        </w:r>
      </w:hyperlink>
      <w:r>
        <w:t xml:space="preserve"> § 258).</w:t>
      </w:r>
    </w:p>
    <w:p w:rsidR="003C154C" w:rsidRDefault="003C154C" w:rsidP="00324BC1">
      <w:pPr>
        <w:pStyle w:val="Akapitzlist"/>
        <w:numPr>
          <w:ilvl w:val="0"/>
          <w:numId w:val="47"/>
        </w:numPr>
        <w:tabs>
          <w:tab w:val="left" w:pos="713"/>
        </w:tabs>
        <w:spacing w:before="122"/>
        <w:ind w:left="0" w:right="212" w:firstLine="0"/>
      </w:pPr>
      <w:r>
        <w:t>Termin „rażąca odmowa ochrony prawnej” został uznany za równoznaczny z procesem, który jest oczywiście sprzeczny z przepisami art. 6 lub zasadami w nim zawartymi (</w:t>
      </w:r>
      <w:proofErr w:type="spellStart"/>
      <w:r>
        <w:fldChar w:fldCharType="begin"/>
      </w:r>
      <w:r>
        <w:instrText xml:space="preserve"> HYPERLINK "http://hudoc.echr.coe.int/eng?i=001-72629" \h </w:instrText>
      </w:r>
      <w:r>
        <w:fldChar w:fldCharType="separate"/>
      </w:r>
      <w:r>
        <w:rPr>
          <w:i/>
          <w:color w:val="0071BB"/>
        </w:rPr>
        <w:t>Sejdovic</w:t>
      </w:r>
      <w:proofErr w:type="spellEnd"/>
      <w:r>
        <w:rPr>
          <w:i/>
          <w:color w:val="0071BB"/>
        </w:rPr>
        <w:t xml:space="preserve"> przeciwko Włochom</w:t>
      </w:r>
      <w:r>
        <w:rPr>
          <w:i/>
          <w:color w:val="0071BB"/>
        </w:rPr>
        <w:fldChar w:fldCharType="end"/>
      </w:r>
      <w:r>
        <w:rPr>
          <w:i/>
        </w:rPr>
        <w:t xml:space="preserve"> </w:t>
      </w:r>
      <w:r>
        <w:t xml:space="preserve">[WI], § 84; </w:t>
      </w:r>
      <w:hyperlink r:id="rId1061">
        <w:proofErr w:type="spellStart"/>
        <w:r>
          <w:rPr>
            <w:i/>
            <w:color w:val="0071BB"/>
          </w:rPr>
          <w:t>Stoichkov</w:t>
        </w:r>
        <w:proofErr w:type="spellEnd"/>
        <w:r>
          <w:rPr>
            <w:i/>
            <w:color w:val="0071BB"/>
          </w:rPr>
          <w:t xml:space="preserve"> przeciwko Bułgarii</w:t>
        </w:r>
        <w:r>
          <w:t>,</w:t>
        </w:r>
      </w:hyperlink>
      <w:r>
        <w:t xml:space="preserve"> § 56; </w:t>
      </w:r>
      <w:hyperlink r:id="rId1062">
        <w:r>
          <w:rPr>
            <w:i/>
            <w:color w:val="0071BB"/>
          </w:rPr>
          <w:t xml:space="preserve">Drozd i </w:t>
        </w:r>
        <w:proofErr w:type="spellStart"/>
        <w:r>
          <w:rPr>
            <w:i/>
            <w:color w:val="0071BB"/>
          </w:rPr>
          <w:t>Janousek</w:t>
        </w:r>
        <w:proofErr w:type="spellEnd"/>
        <w:r>
          <w:rPr>
            <w:i/>
            <w:color w:val="0071BB"/>
          </w:rPr>
          <w:t xml:space="preserve"> przeciwko Francji i Hiszpanii</w:t>
        </w:r>
        <w:r>
          <w:t>,</w:t>
        </w:r>
      </w:hyperlink>
      <w:r>
        <w:t xml:space="preserve"> § 110). Pomimo że nie było jeszcze konieczne bardziej precyzyjne zdefiniowanie tego terminu, Trybunał wskazał jednak, że niektóre formy niesprawiedliwości mogą stanowić rażącą odmowę ochrony prawnej. Obejmują one:</w:t>
      </w:r>
    </w:p>
    <w:p w:rsidR="003C154C" w:rsidRDefault="003C154C" w:rsidP="00324BC1">
      <w:pPr>
        <w:pStyle w:val="Akapitzlist"/>
        <w:numPr>
          <w:ilvl w:val="1"/>
          <w:numId w:val="47"/>
        </w:numPr>
        <w:tabs>
          <w:tab w:val="left" w:pos="1073"/>
        </w:tabs>
        <w:spacing w:before="119"/>
        <w:rPr>
          <w:i/>
        </w:rPr>
      </w:pPr>
      <w:r>
        <w:t xml:space="preserve">wyrok skazujący </w:t>
      </w:r>
      <w:r>
        <w:rPr>
          <w:i/>
        </w:rPr>
        <w:t xml:space="preserve">in </w:t>
      </w:r>
      <w:proofErr w:type="spellStart"/>
      <w:r>
        <w:rPr>
          <w:i/>
        </w:rPr>
        <w:t>absentia</w:t>
      </w:r>
      <w:proofErr w:type="spellEnd"/>
      <w:r>
        <w:rPr>
          <w:i/>
        </w:rPr>
        <w:t xml:space="preserve"> </w:t>
      </w:r>
      <w:r>
        <w:t>bez możliwości ponownego ustalenia zasadności oskarżenia (</w:t>
      </w:r>
      <w:proofErr w:type="spellStart"/>
      <w:r>
        <w:fldChar w:fldCharType="begin"/>
      </w:r>
      <w:r>
        <w:instrText xml:space="preserve"> HYPERLINK "http://hudoc.echr.coe.int/eng?i=001-22159" \h </w:instrText>
      </w:r>
      <w:r>
        <w:fldChar w:fldCharType="separate"/>
      </w:r>
      <w:r>
        <w:rPr>
          <w:i/>
          <w:color w:val="0071BB"/>
        </w:rPr>
        <w:t>Einhorn</w:t>
      </w:r>
      <w:proofErr w:type="spellEnd"/>
      <w:r>
        <w:rPr>
          <w:i/>
          <w:color w:val="0071BB"/>
        </w:rPr>
        <w:t xml:space="preserve"> przeciwko Francji</w:t>
      </w:r>
      <w:r>
        <w:rPr>
          <w:i/>
          <w:color w:val="0071BB"/>
        </w:rPr>
        <w:fldChar w:fldCharType="end"/>
      </w:r>
      <w:r>
        <w:rPr>
          <w:i/>
          <w:color w:val="0071BB"/>
        </w:rPr>
        <w:t xml:space="preserve"> </w:t>
      </w:r>
      <w:r>
        <w:t>(</w:t>
      </w:r>
      <w:proofErr w:type="spellStart"/>
      <w:r>
        <w:t>dec</w:t>
      </w:r>
      <w:proofErr w:type="spellEnd"/>
      <w:r>
        <w:t xml:space="preserve">.), § 33; </w:t>
      </w:r>
      <w:hyperlink r:id="rId1063">
        <w:proofErr w:type="spellStart"/>
        <w:r>
          <w:rPr>
            <w:i/>
            <w:color w:val="0071BB"/>
          </w:rPr>
          <w:t>Sejdovic</w:t>
        </w:r>
        <w:proofErr w:type="spellEnd"/>
        <w:r>
          <w:rPr>
            <w:i/>
            <w:color w:val="0071BB"/>
          </w:rPr>
          <w:t xml:space="preserve"> przeciwko Włochom</w:t>
        </w:r>
      </w:hyperlink>
      <w:r>
        <w:rPr>
          <w:i/>
          <w:color w:val="0071BB"/>
        </w:rPr>
        <w:t xml:space="preserve"> </w:t>
      </w:r>
      <w:r>
        <w:t xml:space="preserve">[WI], § 84; </w:t>
      </w:r>
      <w:hyperlink r:id="rId1064">
        <w:proofErr w:type="spellStart"/>
        <w:r>
          <w:rPr>
            <w:i/>
            <w:color w:val="0071BB"/>
          </w:rPr>
          <w:t>Stoichkov</w:t>
        </w:r>
        <w:proofErr w:type="spellEnd"/>
      </w:hyperlink>
    </w:p>
    <w:p w:rsidR="003C154C" w:rsidRDefault="003C154C" w:rsidP="003C154C">
      <w:pPr>
        <w:spacing w:before="1"/>
        <w:ind w:left="1072"/>
      </w:pPr>
      <w:hyperlink r:id="rId1065">
        <w:r>
          <w:rPr>
            <w:i/>
            <w:color w:val="0071BB"/>
          </w:rPr>
          <w:t>przeciwko Bułgarii</w:t>
        </w:r>
        <w:r>
          <w:t>,</w:t>
        </w:r>
      </w:hyperlink>
      <w:r>
        <w:t xml:space="preserve"> § 56).</w:t>
      </w:r>
    </w:p>
    <w:p w:rsidR="003C154C" w:rsidRDefault="003C154C" w:rsidP="00324BC1">
      <w:pPr>
        <w:pStyle w:val="Akapitzlist"/>
        <w:numPr>
          <w:ilvl w:val="1"/>
          <w:numId w:val="47"/>
        </w:numPr>
        <w:tabs>
          <w:tab w:val="left" w:pos="1073"/>
        </w:tabs>
        <w:spacing w:before="60"/>
        <w:ind w:right="215"/>
      </w:pPr>
      <w:r>
        <w:t>proces przeprowadzony w trybie uproszczonym oraz przy całkowitym pominięciu prawa do obrony (</w:t>
      </w:r>
      <w:hyperlink r:id="rId1066">
        <w:r>
          <w:rPr>
            <w:i/>
            <w:color w:val="0071BB"/>
          </w:rPr>
          <w:t xml:space="preserve">Bader i </w:t>
        </w:r>
        <w:proofErr w:type="spellStart"/>
        <w:r>
          <w:rPr>
            <w:i/>
            <w:color w:val="0071BB"/>
          </w:rPr>
          <w:t>Kanbor</w:t>
        </w:r>
        <w:proofErr w:type="spellEnd"/>
        <w:r>
          <w:rPr>
            <w:i/>
            <w:color w:val="0071BB"/>
          </w:rPr>
          <w:t xml:space="preserve"> przeciwko Szwecji</w:t>
        </w:r>
      </w:hyperlink>
      <w:r>
        <w:t>, § 47);</w:t>
      </w:r>
    </w:p>
    <w:p w:rsidR="003C154C" w:rsidRDefault="003C154C" w:rsidP="00324BC1">
      <w:pPr>
        <w:pStyle w:val="Akapitzlist"/>
        <w:numPr>
          <w:ilvl w:val="1"/>
          <w:numId w:val="47"/>
        </w:numPr>
        <w:tabs>
          <w:tab w:val="left" w:pos="1073"/>
        </w:tabs>
        <w:spacing w:before="58"/>
        <w:ind w:right="214"/>
        <w:jc w:val="left"/>
      </w:pPr>
      <w:r>
        <w:t>zatrzymanie bez dostępu do niezawisłego i bezstronnego sądu w celu weryfikacji legalności zatrzymania (</w:t>
      </w:r>
      <w:hyperlink r:id="rId1067">
        <w:r>
          <w:rPr>
            <w:i/>
            <w:color w:val="0071BB"/>
          </w:rPr>
          <w:t>Al-</w:t>
        </w:r>
        <w:proofErr w:type="spellStart"/>
        <w:r>
          <w:rPr>
            <w:i/>
            <w:color w:val="0071BB"/>
          </w:rPr>
          <w:t>Moayad</w:t>
        </w:r>
        <w:proofErr w:type="spellEnd"/>
        <w:r>
          <w:rPr>
            <w:i/>
            <w:color w:val="0071BB"/>
          </w:rPr>
          <w:t xml:space="preserve"> przeciwko Niemcom</w:t>
        </w:r>
      </w:hyperlink>
      <w:r>
        <w:rPr>
          <w:i/>
          <w:color w:val="0071BB"/>
        </w:rPr>
        <w:t xml:space="preserve"> </w:t>
      </w:r>
      <w:r>
        <w:t>(</w:t>
      </w:r>
      <w:proofErr w:type="spellStart"/>
      <w:r>
        <w:t>dec</w:t>
      </w:r>
      <w:proofErr w:type="spellEnd"/>
      <w:r>
        <w:t>.), § 101);</w:t>
      </w:r>
    </w:p>
    <w:p w:rsidR="003C154C" w:rsidRDefault="003C154C" w:rsidP="00324BC1">
      <w:pPr>
        <w:pStyle w:val="Akapitzlist"/>
        <w:numPr>
          <w:ilvl w:val="1"/>
          <w:numId w:val="47"/>
        </w:numPr>
        <w:tabs>
          <w:tab w:val="left" w:pos="1073"/>
        </w:tabs>
        <w:spacing w:before="61"/>
        <w:ind w:right="219"/>
      </w:pPr>
      <w:r>
        <w:t>celowa i systematyczna odmowa dostępu do adwokata, szczególnie w przypadku osoby zatrzymanej za granicą (</w:t>
      </w:r>
      <w:hyperlink r:id="rId1068">
        <w:r>
          <w:rPr>
            <w:i/>
            <w:color w:val="0071BB"/>
          </w:rPr>
          <w:t>ibid.</w:t>
        </w:r>
      </w:hyperlink>
      <w:r>
        <w:t>);</w:t>
      </w:r>
    </w:p>
    <w:p w:rsidR="003C154C" w:rsidRDefault="003C154C" w:rsidP="00324BC1">
      <w:pPr>
        <w:pStyle w:val="Akapitzlist"/>
        <w:numPr>
          <w:ilvl w:val="1"/>
          <w:numId w:val="47"/>
        </w:numPr>
        <w:tabs>
          <w:tab w:val="left" w:pos="1073"/>
        </w:tabs>
        <w:spacing w:before="60"/>
      </w:pPr>
      <w:r>
        <w:t xml:space="preserve">wykorzystanie w postępowaniu karnym zeznań uzyskanych w wyniku traktowania podejrzanego lub innej osoby z naruszeniem art. 3 </w:t>
      </w:r>
      <w:hyperlink r:id="rId1069">
        <w:r>
          <w:rPr>
            <w:i/>
            <w:color w:val="0071BB"/>
          </w:rPr>
          <w:t>(</w:t>
        </w:r>
        <w:proofErr w:type="spellStart"/>
        <w:r>
          <w:rPr>
            <w:i/>
            <w:color w:val="0071BB"/>
          </w:rPr>
          <w:t>Othman</w:t>
        </w:r>
        <w:proofErr w:type="spellEnd"/>
        <w:r>
          <w:rPr>
            <w:i/>
            <w:color w:val="0071BB"/>
          </w:rPr>
          <w:t xml:space="preserve"> (Abu </w:t>
        </w:r>
        <w:proofErr w:type="spellStart"/>
        <w:r>
          <w:rPr>
            <w:i/>
            <w:color w:val="0071BB"/>
          </w:rPr>
          <w:t>Qatada</w:t>
        </w:r>
        <w:proofErr w:type="spellEnd"/>
        <w:r>
          <w:rPr>
            <w:i/>
            <w:color w:val="0071BB"/>
          </w:rPr>
          <w:t>) przeciwko Zjednoczonemu Królestwu</w:t>
        </w:r>
      </w:hyperlink>
      <w:r>
        <w:t xml:space="preserve">, § 267; </w:t>
      </w:r>
      <w:hyperlink r:id="rId1070">
        <w:r>
          <w:rPr>
            <w:i/>
            <w:color w:val="0071BB"/>
          </w:rPr>
          <w:t>El Haski przeciwko Belgii</w:t>
        </w:r>
      </w:hyperlink>
      <w:r>
        <w:t>, § 85);</w:t>
      </w:r>
    </w:p>
    <w:p w:rsidR="003C154C" w:rsidRDefault="003C154C" w:rsidP="00324BC1">
      <w:pPr>
        <w:pStyle w:val="Akapitzlist"/>
        <w:numPr>
          <w:ilvl w:val="1"/>
          <w:numId w:val="47"/>
        </w:numPr>
        <w:tabs>
          <w:tab w:val="left" w:pos="1073"/>
        </w:tabs>
        <w:spacing w:before="60"/>
        <w:ind w:right="215"/>
      </w:pPr>
      <w:r>
        <w:t>proces przed komisją wojskową, która nie dawała gwarancji bezstronności władzy wykonawczej, nie miała legitymacji w świetle prawa krajowego i międzynarodowego, w przypadku gdy istniało wystarczająco wysokie prawdopodobieństwo dopuszczenia dowodów uzyskanych w wyniku tortur w procesach przed komisją (</w:t>
      </w:r>
      <w:hyperlink r:id="rId1071">
        <w:r>
          <w:rPr>
            <w:i/>
            <w:color w:val="0071BB"/>
          </w:rPr>
          <w:t xml:space="preserve">Al </w:t>
        </w:r>
        <w:proofErr w:type="spellStart"/>
        <w:r>
          <w:rPr>
            <w:i/>
            <w:color w:val="0071BB"/>
          </w:rPr>
          <w:t>Nashiri</w:t>
        </w:r>
        <w:proofErr w:type="spellEnd"/>
        <w:r>
          <w:rPr>
            <w:i/>
            <w:color w:val="0071BB"/>
          </w:rPr>
          <w:t xml:space="preserve"> przeciwko Polsce</w:t>
        </w:r>
      </w:hyperlink>
      <w:r>
        <w:t xml:space="preserve">, §§ 565-569; </w:t>
      </w:r>
      <w:hyperlink r:id="rId1072">
        <w:proofErr w:type="spellStart"/>
        <w:r>
          <w:rPr>
            <w:i/>
            <w:color w:val="0071BB"/>
          </w:rPr>
          <w:t>Husayn</w:t>
        </w:r>
        <w:proofErr w:type="spellEnd"/>
        <w:r>
          <w:rPr>
            <w:i/>
            <w:color w:val="0071BB"/>
          </w:rPr>
          <w:t xml:space="preserve"> (Abu)</w:t>
        </w:r>
      </w:hyperlink>
      <w:r>
        <w:rPr>
          <w:i/>
          <w:color w:val="0071BB"/>
        </w:rPr>
        <w:t xml:space="preserve"> </w:t>
      </w:r>
      <w:hyperlink r:id="rId1073">
        <w:proofErr w:type="spellStart"/>
        <w:r>
          <w:rPr>
            <w:i/>
            <w:color w:val="0071BB"/>
          </w:rPr>
          <w:t>Zubaydah</w:t>
        </w:r>
        <w:proofErr w:type="spellEnd"/>
        <w:r>
          <w:rPr>
            <w:i/>
            <w:color w:val="0071BB"/>
          </w:rPr>
          <w:t>) przeciwko Polsce,</w:t>
        </w:r>
      </w:hyperlink>
      <w:r>
        <w:t xml:space="preserve"> §§ 555-561; </w:t>
      </w:r>
      <w:hyperlink r:id="rId1074">
        <w:r>
          <w:rPr>
            <w:i/>
            <w:color w:val="0071BB"/>
          </w:rPr>
          <w:t xml:space="preserve">Al </w:t>
        </w:r>
        <w:proofErr w:type="spellStart"/>
        <w:r>
          <w:rPr>
            <w:i/>
            <w:color w:val="0071BB"/>
          </w:rPr>
          <w:t>Nashiri</w:t>
        </w:r>
        <w:proofErr w:type="spellEnd"/>
        <w:r>
          <w:rPr>
            <w:i/>
            <w:color w:val="0071BB"/>
          </w:rPr>
          <w:t xml:space="preserve"> przeciwko Rumunii</w:t>
        </w:r>
        <w:r>
          <w:t>,</w:t>
        </w:r>
      </w:hyperlink>
      <w:r>
        <w:t xml:space="preserve"> §§ 719-722).</w:t>
      </w:r>
    </w:p>
    <w:p w:rsidR="003C154C" w:rsidRDefault="003C154C" w:rsidP="00324BC1">
      <w:pPr>
        <w:pStyle w:val="Akapitzlist"/>
        <w:numPr>
          <w:ilvl w:val="0"/>
          <w:numId w:val="47"/>
        </w:numPr>
        <w:tabs>
          <w:tab w:val="left" w:pos="713"/>
        </w:tabs>
        <w:ind w:left="0" w:right="212" w:firstLine="0"/>
      </w:pPr>
      <w:r>
        <w:t xml:space="preserve">Potrzeba było dwudziestu lat od wyroku w sprawie </w:t>
      </w:r>
      <w:hyperlink r:id="rId1075">
        <w:proofErr w:type="spellStart"/>
        <w:r>
          <w:rPr>
            <w:i/>
            <w:color w:val="0071BB"/>
          </w:rPr>
          <w:t>Soering</w:t>
        </w:r>
        <w:proofErr w:type="spellEnd"/>
        <w:r>
          <w:rPr>
            <w:i/>
            <w:color w:val="0071BB"/>
          </w:rPr>
          <w:t xml:space="preserve"> przeciwko Zjednoczonemu Królestwu</w:t>
        </w:r>
      </w:hyperlink>
      <w:r>
        <w:t xml:space="preserve">, czyli do czasu wydania przez Trybunał w 2012 r. orzeczenia w sprawie </w:t>
      </w:r>
      <w:hyperlink r:id="rId1076">
        <w:proofErr w:type="spellStart"/>
        <w:r>
          <w:rPr>
            <w:i/>
            <w:color w:val="0071BB"/>
          </w:rPr>
          <w:t>Othman</w:t>
        </w:r>
        <w:proofErr w:type="spellEnd"/>
        <w:r>
          <w:rPr>
            <w:i/>
            <w:color w:val="0071BB"/>
          </w:rPr>
          <w:t xml:space="preserve"> (Abu </w:t>
        </w:r>
        <w:proofErr w:type="spellStart"/>
        <w:r>
          <w:rPr>
            <w:i/>
            <w:color w:val="0071BB"/>
          </w:rPr>
          <w:t>Qatada</w:t>
        </w:r>
        <w:proofErr w:type="spellEnd"/>
        <w:r>
          <w:rPr>
            <w:i/>
            <w:color w:val="0071BB"/>
          </w:rPr>
          <w:t>) przeciwko Zjednoczonemu Królestwu</w:t>
        </w:r>
      </w:hyperlink>
      <w:r>
        <w:t>, aby Trybunał po raz pierwszy stwierdził, że ekstradycja lub wydalenie w rzeczywistości naruszają art. 6. Wskazuje to, jak pokazują to również przykłady podane w poprzednim ustępie, że kryterium „rażącej odmowy ochrony prawnej” jest rygorystyczne. Rażąca odmowa ochrony prawnej wykracza poza zwykłe nieprawidłowości lub brak gwarancji w postępowaniu sądowym, które mogłyby skutkować naruszeniem art. 6, jeżeli miałoby to miejsce w samym Układającym się Państwie. Wymagane jest naruszenie zasad rzetelnego procesu sądowego zagwarantowanych w art. 6, które jest na tyle istotne, że prowadzi do unieważnienia lub zniszczenia samej istoty prawa zagwarantowanego w tym artykule (</w:t>
      </w:r>
      <w:proofErr w:type="spellStart"/>
      <w:r>
        <w:fldChar w:fldCharType="begin"/>
      </w:r>
      <w:r>
        <w:instrText xml:space="preserve"> HYPERLINK "http://hudoc.echr.coe.int/eng?i=001-107183" \h </w:instrText>
      </w:r>
      <w:r>
        <w:fldChar w:fldCharType="separate"/>
      </w:r>
      <w:r>
        <w:rPr>
          <w:i/>
          <w:color w:val="0071BB"/>
        </w:rPr>
        <w:t>Ahorugeze</w:t>
      </w:r>
      <w:proofErr w:type="spellEnd"/>
      <w:r>
        <w:rPr>
          <w:i/>
          <w:color w:val="0071BB"/>
        </w:rPr>
        <w:t xml:space="preserve"> przeciwko Szwecji</w:t>
      </w:r>
      <w:r>
        <w:t>,</w:t>
      </w:r>
      <w:r>
        <w:fldChar w:fldCharType="end"/>
      </w:r>
      <w:r>
        <w:t xml:space="preserve"> § 115; </w:t>
      </w:r>
      <w:hyperlink r:id="rId1077">
        <w:proofErr w:type="spellStart"/>
        <w:r>
          <w:rPr>
            <w:i/>
            <w:color w:val="0071BB"/>
          </w:rPr>
          <w:t>Othman</w:t>
        </w:r>
        <w:proofErr w:type="spellEnd"/>
        <w:r>
          <w:rPr>
            <w:i/>
            <w:color w:val="0071BB"/>
          </w:rPr>
          <w:t xml:space="preserve"> (Abu </w:t>
        </w:r>
        <w:proofErr w:type="spellStart"/>
        <w:r>
          <w:rPr>
            <w:i/>
            <w:color w:val="0071BB"/>
          </w:rPr>
          <w:t>Qatada</w:t>
        </w:r>
        <w:proofErr w:type="spellEnd"/>
        <w:r>
          <w:rPr>
            <w:i/>
            <w:color w:val="0071BB"/>
          </w:rPr>
          <w:t>) przeciwko</w:t>
        </w:r>
      </w:hyperlink>
      <w:hyperlink r:id="rId1078">
        <w:r>
          <w:rPr>
            <w:i/>
            <w:color w:val="0071BB"/>
          </w:rPr>
          <w:t xml:space="preserve"> Zjednoczonemu Królestwu</w:t>
        </w:r>
        <w:r>
          <w:t>,</w:t>
        </w:r>
      </w:hyperlink>
      <w:r>
        <w:t xml:space="preserve"> § 260).</w:t>
      </w:r>
    </w:p>
    <w:p w:rsidR="003C154C" w:rsidRDefault="003C154C" w:rsidP="003C154C">
      <w:pPr>
        <w:pStyle w:val="Tekstpodstawowy"/>
        <w:spacing w:before="9"/>
        <w:ind w:left="0"/>
        <w:jc w:val="left"/>
        <w:rPr>
          <w:sz w:val="19"/>
        </w:rPr>
      </w:pPr>
    </w:p>
    <w:p w:rsidR="003C154C" w:rsidRDefault="003C154C" w:rsidP="00324BC1">
      <w:pPr>
        <w:pStyle w:val="Nagwek2"/>
        <w:numPr>
          <w:ilvl w:val="0"/>
          <w:numId w:val="4"/>
        </w:numPr>
        <w:tabs>
          <w:tab w:val="left" w:pos="631"/>
        </w:tabs>
        <w:ind w:left="0" w:hanging="410"/>
      </w:pPr>
      <w:r>
        <w:rPr>
          <w:color w:val="2E2E2E"/>
        </w:rPr>
        <w:t>„Prawdziwe ryzyko”: kryterium dowodu oraz ciężar dowodu</w:t>
      </w:r>
    </w:p>
    <w:p w:rsidR="003C154C" w:rsidRDefault="003C154C" w:rsidP="00324BC1">
      <w:pPr>
        <w:pStyle w:val="Akapitzlist"/>
        <w:numPr>
          <w:ilvl w:val="0"/>
          <w:numId w:val="47"/>
        </w:numPr>
        <w:tabs>
          <w:tab w:val="left" w:pos="713"/>
        </w:tabs>
        <w:spacing w:before="118"/>
        <w:ind w:left="0" w:firstLine="0"/>
      </w:pPr>
      <w:r>
        <w:t>Badając, czy ekstradycja lub wydalenie oznaczałoby rażącą odmowę ochrony prawnej, Trybunał uważa, że należy stosować to samo kryterium i ciężar dowodu, co w przypadku badania ekstradycji i wydaleń na mocy art. 3. W związku z tym to do skarżącego należy przedstawienie dowodów mogących wykazać, że istnieją istotne podstawy, aby sądzić, że w przypadku wydalenia z Układającego się Państwa byłby on narażony na realne ryzyko bycia poddanym rażącej odmowie dostępu do ochrony prawnej. W przypadku przedstawienia takich dowodów, do rządu należy rozwianie wszelkich wątpliwości na ich temat (</w:t>
      </w:r>
      <w:hyperlink r:id="rId1079">
        <w:r>
          <w:rPr>
            <w:i/>
            <w:color w:val="0071BB"/>
          </w:rPr>
          <w:t>Saadi przeciwko Włochom</w:t>
        </w:r>
      </w:hyperlink>
      <w:r>
        <w:rPr>
          <w:i/>
          <w:color w:val="0071BB"/>
        </w:rPr>
        <w:t xml:space="preserve"> </w:t>
      </w:r>
      <w:r>
        <w:t xml:space="preserve">[WI], § 129; </w:t>
      </w:r>
      <w:hyperlink r:id="rId1080">
        <w:r>
          <w:rPr>
            <w:i/>
            <w:color w:val="0071BB"/>
          </w:rPr>
          <w:t>J.K. i Inni przeciwko Szwecji</w:t>
        </w:r>
      </w:hyperlink>
      <w:r>
        <w:rPr>
          <w:i/>
          <w:color w:val="0071BB"/>
        </w:rPr>
        <w:t xml:space="preserve"> </w:t>
      </w:r>
      <w:r>
        <w:t xml:space="preserve">[WI], § 91; </w:t>
      </w:r>
      <w:hyperlink r:id="rId1081">
        <w:proofErr w:type="spellStart"/>
        <w:r>
          <w:rPr>
            <w:i/>
            <w:color w:val="0071BB"/>
          </w:rPr>
          <w:t>Ahorugeze</w:t>
        </w:r>
        <w:proofErr w:type="spellEnd"/>
        <w:r>
          <w:rPr>
            <w:i/>
            <w:color w:val="0071BB"/>
          </w:rPr>
          <w:t xml:space="preserve"> przeciwko Szwecji</w:t>
        </w:r>
        <w:r>
          <w:t>,</w:t>
        </w:r>
      </w:hyperlink>
      <w:r>
        <w:t xml:space="preserve"> § 116; </w:t>
      </w:r>
      <w:hyperlink r:id="rId1082">
        <w:proofErr w:type="spellStart"/>
        <w:r>
          <w:rPr>
            <w:i/>
            <w:color w:val="0071BB"/>
          </w:rPr>
          <w:t>Othman</w:t>
        </w:r>
        <w:proofErr w:type="spellEnd"/>
      </w:hyperlink>
      <w:hyperlink r:id="rId1083">
        <w:r>
          <w:rPr>
            <w:i/>
            <w:color w:val="0071BB"/>
          </w:rPr>
          <w:t xml:space="preserve"> (Abu </w:t>
        </w:r>
        <w:proofErr w:type="spellStart"/>
        <w:r>
          <w:rPr>
            <w:i/>
            <w:color w:val="0071BB"/>
          </w:rPr>
          <w:t>Qatada</w:t>
        </w:r>
        <w:proofErr w:type="spellEnd"/>
        <w:r>
          <w:rPr>
            <w:i/>
            <w:color w:val="0071BB"/>
          </w:rPr>
          <w:t>) przeciwko Zjednoczonemu Królestwu</w:t>
        </w:r>
        <w:r>
          <w:t>,</w:t>
        </w:r>
      </w:hyperlink>
      <w:r>
        <w:t xml:space="preserve"> §§ 272-280; </w:t>
      </w:r>
      <w:hyperlink r:id="rId1084">
        <w:r>
          <w:rPr>
            <w:i/>
            <w:color w:val="0071BB"/>
          </w:rPr>
          <w:t>El Haski przeciwko Belgii</w:t>
        </w:r>
        <w:r>
          <w:t>,</w:t>
        </w:r>
      </w:hyperlink>
      <w:r>
        <w:t xml:space="preserve"> § 86).</w:t>
      </w:r>
    </w:p>
    <w:p w:rsidR="003C154C" w:rsidRDefault="003C154C" w:rsidP="00324BC1">
      <w:pPr>
        <w:pStyle w:val="Akapitzlist"/>
        <w:numPr>
          <w:ilvl w:val="0"/>
          <w:numId w:val="47"/>
        </w:numPr>
        <w:tabs>
          <w:tab w:val="left" w:pos="713"/>
        </w:tabs>
        <w:spacing w:before="122"/>
        <w:ind w:left="0" w:right="210" w:firstLine="0"/>
      </w:pPr>
      <w:r>
        <w:lastRenderedPageBreak/>
        <w:t xml:space="preserve">W celu ustalenia, czy istnieje ryzyko rażącej odmowy ochrony prawnej, Trybunał powinien zbadać możliwe do przewidzenia konsekwencje wysłania skarżącego do kraju przyjmującego, mając na uwadze ogólną sytuację w tym kraju i jego sytuację osobistą </w:t>
      </w:r>
      <w:hyperlink r:id="rId1085">
        <w:r w:rsidRPr="00700E63">
          <w:rPr>
            <w:i/>
            <w:color w:val="0071BB"/>
          </w:rPr>
          <w:t>(Saadi przeciwko Włochom</w:t>
        </w:r>
      </w:hyperlink>
      <w:r w:rsidRPr="00700E63">
        <w:rPr>
          <w:i/>
          <w:color w:val="0071BB"/>
        </w:rPr>
        <w:t xml:space="preserve"> </w:t>
      </w:r>
      <w:r>
        <w:t xml:space="preserve">[WI], § 130; </w:t>
      </w:r>
      <w:hyperlink r:id="rId1086">
        <w:r w:rsidRPr="00700E63">
          <w:rPr>
            <w:i/>
            <w:color w:val="0071BB"/>
          </w:rPr>
          <w:t>Al-</w:t>
        </w:r>
      </w:hyperlink>
      <w:hyperlink r:id="rId1087">
        <w:r w:rsidRPr="00700E63">
          <w:rPr>
            <w:i/>
            <w:color w:val="0071BB"/>
          </w:rPr>
          <w:t xml:space="preserve"> </w:t>
        </w:r>
        <w:proofErr w:type="spellStart"/>
        <w:r w:rsidRPr="00700E63">
          <w:rPr>
            <w:i/>
            <w:color w:val="0071BB"/>
          </w:rPr>
          <w:t>Saadoon</w:t>
        </w:r>
        <w:proofErr w:type="spellEnd"/>
        <w:r w:rsidRPr="00700E63">
          <w:rPr>
            <w:i/>
            <w:color w:val="0071BB"/>
          </w:rPr>
          <w:t xml:space="preserve"> i </w:t>
        </w:r>
        <w:proofErr w:type="spellStart"/>
        <w:r w:rsidRPr="00700E63">
          <w:rPr>
            <w:i/>
            <w:color w:val="0071BB"/>
          </w:rPr>
          <w:t>Mufdhi</w:t>
        </w:r>
        <w:proofErr w:type="spellEnd"/>
        <w:r w:rsidRPr="00700E63">
          <w:rPr>
            <w:i/>
            <w:color w:val="0071BB"/>
          </w:rPr>
          <w:t xml:space="preserve"> przeciwko Zjednoczonemu Królestwu</w:t>
        </w:r>
        <w:r>
          <w:t>,</w:t>
        </w:r>
      </w:hyperlink>
      <w:r>
        <w:t xml:space="preserve"> § 125). Istnienie ryzyka należy oceniać przede wszystkim w odniesieniu do tych faktów, które były znane lub powinny być znane Układającemu się Państwu w chwili wydalenia (</w:t>
      </w:r>
      <w:hyperlink r:id="rId1088">
        <w:r w:rsidRPr="00700E63">
          <w:rPr>
            <w:i/>
            <w:color w:val="0071BB"/>
          </w:rPr>
          <w:t>Saadi przeciwko Włochom</w:t>
        </w:r>
      </w:hyperlink>
      <w:r w:rsidRPr="00700E63">
        <w:rPr>
          <w:i/>
          <w:color w:val="0071BB"/>
        </w:rPr>
        <w:t xml:space="preserve"> </w:t>
      </w:r>
      <w:r>
        <w:t xml:space="preserve">[WI], § 133; </w:t>
      </w:r>
      <w:hyperlink r:id="rId1089">
        <w:r w:rsidRPr="00700E63">
          <w:rPr>
            <w:i/>
            <w:color w:val="0071BB"/>
          </w:rPr>
          <w:t>Al-</w:t>
        </w:r>
        <w:proofErr w:type="spellStart"/>
        <w:r w:rsidRPr="00700E63">
          <w:rPr>
            <w:i/>
            <w:color w:val="0071BB"/>
          </w:rPr>
          <w:t>Saadoon</w:t>
        </w:r>
        <w:proofErr w:type="spellEnd"/>
        <w:r w:rsidRPr="00700E63">
          <w:rPr>
            <w:i/>
            <w:color w:val="0071BB"/>
          </w:rPr>
          <w:t xml:space="preserve"> i </w:t>
        </w:r>
        <w:proofErr w:type="spellStart"/>
        <w:r w:rsidRPr="00700E63">
          <w:rPr>
            <w:i/>
            <w:color w:val="0071BB"/>
          </w:rPr>
          <w:t>Mufdhi</w:t>
        </w:r>
        <w:proofErr w:type="spellEnd"/>
        <w:r w:rsidRPr="00700E63">
          <w:rPr>
            <w:i/>
            <w:color w:val="0071BB"/>
          </w:rPr>
          <w:t xml:space="preserve"> przeciwko</w:t>
        </w:r>
      </w:hyperlink>
      <w:hyperlink r:id="rId1090">
        <w:r w:rsidRPr="00700E63">
          <w:rPr>
            <w:i/>
            <w:color w:val="0071BB"/>
          </w:rPr>
          <w:t xml:space="preserve"> Zjednoczonemu Królestwu</w:t>
        </w:r>
        <w:r>
          <w:t>,</w:t>
        </w:r>
      </w:hyperlink>
      <w:r>
        <w:t xml:space="preserve"> § 125). Jeżeli jednak wydalenie lub przeniesienie nastąpiło przed datą rozpoznania sprawy, Trybunał nie stoi na przeszkodzie uwzględnieniu informacji, które zostaną ujawnione później (</w:t>
      </w:r>
      <w:proofErr w:type="spellStart"/>
      <w:r>
        <w:fldChar w:fldCharType="begin"/>
      </w:r>
      <w:r>
        <w:instrText xml:space="preserve"> HYPERLINK "http://hudoc.echr.coe.int/eng?i=001-68183" \h </w:instrText>
      </w:r>
      <w:r>
        <w:fldChar w:fldCharType="separate"/>
      </w:r>
      <w:r w:rsidRPr="00700E63">
        <w:rPr>
          <w:i/>
          <w:color w:val="0071BB"/>
        </w:rPr>
        <w:t>Mamatkulov</w:t>
      </w:r>
      <w:proofErr w:type="spellEnd"/>
      <w:r w:rsidRPr="00700E63">
        <w:rPr>
          <w:i/>
          <w:color w:val="0071BB"/>
        </w:rPr>
        <w:t xml:space="preserve"> i </w:t>
      </w:r>
      <w:proofErr w:type="spellStart"/>
      <w:r w:rsidRPr="00700E63">
        <w:rPr>
          <w:i/>
          <w:color w:val="0071BB"/>
        </w:rPr>
        <w:t>Askarov</w:t>
      </w:r>
      <w:proofErr w:type="spellEnd"/>
      <w:r w:rsidRPr="00700E63">
        <w:rPr>
          <w:i/>
          <w:color w:val="0071BB"/>
        </w:rPr>
        <w:t xml:space="preserve"> przeciwko Turcji</w:t>
      </w:r>
      <w:r>
        <w:rPr>
          <w:i/>
          <w:color w:val="0071BB"/>
        </w:rPr>
        <w:fldChar w:fldCharType="end"/>
      </w:r>
      <w:r w:rsidRPr="00700E63">
        <w:rPr>
          <w:i/>
          <w:color w:val="0071BB"/>
        </w:rPr>
        <w:t xml:space="preserve"> </w:t>
      </w:r>
      <w:r>
        <w:t xml:space="preserve">[WI], § 69; </w:t>
      </w:r>
      <w:hyperlink r:id="rId1091">
        <w:r w:rsidRPr="00700E63">
          <w:rPr>
            <w:i/>
            <w:color w:val="0071BB"/>
          </w:rPr>
          <w:t>J.K. i</w:t>
        </w:r>
        <w:r>
          <w:rPr>
            <w:i/>
            <w:color w:val="0071BB"/>
          </w:rPr>
          <w:t> </w:t>
        </w:r>
        <w:r w:rsidRPr="00700E63">
          <w:rPr>
            <w:i/>
            <w:color w:val="0071BB"/>
          </w:rPr>
          <w:t>Inni</w:t>
        </w:r>
      </w:hyperlink>
      <w:r>
        <w:rPr>
          <w:i/>
        </w:rPr>
        <w:t xml:space="preserve"> </w:t>
      </w:r>
      <w:hyperlink r:id="rId1092">
        <w:r w:rsidRPr="00700E63">
          <w:rPr>
            <w:i/>
            <w:color w:val="0071BB"/>
          </w:rPr>
          <w:t>przeciwko Szwecji</w:t>
        </w:r>
      </w:hyperlink>
      <w:r w:rsidRPr="00700E63">
        <w:rPr>
          <w:i/>
          <w:color w:val="0071BB"/>
        </w:rPr>
        <w:t xml:space="preserve"> </w:t>
      </w:r>
      <w:r>
        <w:t xml:space="preserve">[WI], § 83; </w:t>
      </w:r>
      <w:hyperlink r:id="rId1093">
        <w:r w:rsidRPr="00700E63">
          <w:rPr>
            <w:i/>
            <w:color w:val="0071BB"/>
          </w:rPr>
          <w:t>Al-</w:t>
        </w:r>
        <w:proofErr w:type="spellStart"/>
        <w:r w:rsidRPr="00700E63">
          <w:rPr>
            <w:i/>
            <w:color w:val="0071BB"/>
          </w:rPr>
          <w:t>Saadoon</w:t>
        </w:r>
        <w:proofErr w:type="spellEnd"/>
        <w:r w:rsidRPr="00700E63">
          <w:rPr>
            <w:i/>
            <w:color w:val="0071BB"/>
          </w:rPr>
          <w:t xml:space="preserve"> i </w:t>
        </w:r>
        <w:proofErr w:type="spellStart"/>
        <w:r w:rsidRPr="00700E63">
          <w:rPr>
            <w:i/>
            <w:color w:val="0071BB"/>
          </w:rPr>
          <w:t>Mufdhi</w:t>
        </w:r>
        <w:proofErr w:type="spellEnd"/>
        <w:r w:rsidRPr="00700E63">
          <w:rPr>
            <w:i/>
            <w:color w:val="0071BB"/>
          </w:rPr>
          <w:t xml:space="preserve"> przeciwko Zjednoczonemu Królestwu</w:t>
        </w:r>
      </w:hyperlink>
      <w:r>
        <w:t>, § 149).</w:t>
      </w:r>
    </w:p>
    <w:p w:rsidR="003C154C" w:rsidRDefault="003C154C" w:rsidP="00324BC1">
      <w:pPr>
        <w:pStyle w:val="Akapitzlist"/>
        <w:numPr>
          <w:ilvl w:val="0"/>
          <w:numId w:val="47"/>
        </w:numPr>
        <w:tabs>
          <w:tab w:val="left" w:pos="713"/>
        </w:tabs>
        <w:spacing w:before="120"/>
        <w:ind w:left="0" w:firstLine="0"/>
      </w:pPr>
      <w:r>
        <w:t>Wreszcie, w kontekście europejskiego nakazu aresztowania (ENA) między państwami członkowskimi, Trybunał orzekł, że w sprawach, w których państwo nie miało żadnego pola manewru w stosowaniu prawa Unii, zasada „równoważnej ochrony”, zgodnie z orzecznictwem Trybunału (</w:t>
      </w:r>
      <w:proofErr w:type="spellStart"/>
      <w:r>
        <w:fldChar w:fldCharType="begin"/>
      </w:r>
      <w:r>
        <w:instrText xml:space="preserve"> HYPERLINK "http://hudoc.echr.coe.int/eng?i=001-69564" \h </w:instrText>
      </w:r>
      <w:r>
        <w:fldChar w:fldCharType="separate"/>
      </w:r>
      <w:r>
        <w:rPr>
          <w:i/>
          <w:color w:val="0071BB"/>
        </w:rPr>
        <w:t>Bosphorus</w:t>
      </w:r>
      <w:proofErr w:type="spellEnd"/>
      <w:r>
        <w:rPr>
          <w:i/>
          <w:color w:val="0071BB"/>
        </w:rPr>
        <w:fldChar w:fldCharType="end"/>
      </w:r>
      <w:r>
        <w:rPr>
          <w:i/>
          <w:color w:val="0071BB"/>
        </w:rPr>
        <w:t xml:space="preserve"> </w:t>
      </w:r>
      <w:hyperlink r:id="rId1094">
        <w:r>
          <w:rPr>
            <w:i/>
            <w:color w:val="0071BB"/>
          </w:rPr>
          <w:t xml:space="preserve"> </w:t>
        </w:r>
        <w:proofErr w:type="spellStart"/>
        <w:r>
          <w:rPr>
            <w:i/>
            <w:color w:val="0071BB"/>
          </w:rPr>
          <w:t>Hava</w:t>
        </w:r>
        <w:proofErr w:type="spellEnd"/>
        <w:r>
          <w:rPr>
            <w:i/>
            <w:color w:val="0071BB"/>
          </w:rPr>
          <w:t xml:space="preserve"> </w:t>
        </w:r>
        <w:proofErr w:type="spellStart"/>
        <w:r>
          <w:rPr>
            <w:i/>
            <w:color w:val="0071BB"/>
          </w:rPr>
          <w:t>Yolları</w:t>
        </w:r>
        <w:proofErr w:type="spellEnd"/>
        <w:r>
          <w:rPr>
            <w:i/>
            <w:color w:val="0071BB"/>
          </w:rPr>
          <w:t xml:space="preserve"> </w:t>
        </w:r>
        <w:proofErr w:type="spellStart"/>
        <w:r>
          <w:rPr>
            <w:i/>
            <w:color w:val="0071BB"/>
          </w:rPr>
          <w:t>Turizm</w:t>
        </w:r>
        <w:proofErr w:type="spellEnd"/>
        <w:r>
          <w:rPr>
            <w:i/>
            <w:color w:val="0071BB"/>
          </w:rPr>
          <w:t xml:space="preserve"> </w:t>
        </w:r>
        <w:proofErr w:type="spellStart"/>
        <w:r>
          <w:rPr>
            <w:i/>
            <w:color w:val="0071BB"/>
          </w:rPr>
          <w:t>ve</w:t>
        </w:r>
        <w:proofErr w:type="spellEnd"/>
        <w:r>
          <w:rPr>
            <w:i/>
            <w:color w:val="0071BB"/>
          </w:rPr>
          <w:t xml:space="preserve"> </w:t>
        </w:r>
        <w:proofErr w:type="spellStart"/>
        <w:r>
          <w:rPr>
            <w:i/>
            <w:color w:val="0071BB"/>
          </w:rPr>
          <w:t>Ticaret</w:t>
        </w:r>
        <w:proofErr w:type="spellEnd"/>
        <w:r>
          <w:rPr>
            <w:i/>
            <w:color w:val="0071BB"/>
          </w:rPr>
          <w:t xml:space="preserve"> Anonim </w:t>
        </w:r>
        <w:proofErr w:type="spellStart"/>
        <w:r>
          <w:rPr>
            <w:i/>
            <w:color w:val="0071BB"/>
          </w:rPr>
          <w:t>Şirketi</w:t>
        </w:r>
        <w:proofErr w:type="spellEnd"/>
        <w:r>
          <w:rPr>
            <w:i/>
            <w:color w:val="0071BB"/>
          </w:rPr>
          <w:t xml:space="preserve"> przeciwko Irlandii</w:t>
        </w:r>
      </w:hyperlink>
      <w:r>
        <w:rPr>
          <w:i/>
          <w:color w:val="0071BB"/>
        </w:rPr>
        <w:t xml:space="preserve"> </w:t>
      </w:r>
      <w:r>
        <w:t xml:space="preserve">[WI], §§ 149-158; </w:t>
      </w:r>
      <w:hyperlink r:id="rId1095">
        <w:proofErr w:type="spellStart"/>
        <w:r>
          <w:rPr>
            <w:i/>
            <w:color w:val="0071BB"/>
          </w:rPr>
          <w:t>Avotiņš</w:t>
        </w:r>
        <w:proofErr w:type="spellEnd"/>
        <w:r>
          <w:rPr>
            <w:i/>
            <w:color w:val="0071BB"/>
          </w:rPr>
          <w:t xml:space="preserve"> przeciwko Łotwie</w:t>
        </w:r>
      </w:hyperlink>
      <w:r>
        <w:rPr>
          <w:i/>
          <w:color w:val="0071BB"/>
        </w:rPr>
        <w:t xml:space="preserve"> </w:t>
      </w:r>
      <w:r>
        <w:t>[WI], §§ 115-116). Zgodnie z ramami europejskiego nakazu aresztowania, sąd krajowy jest zatem pozbawiony swobody uznania w tym względzie, co prowadzi do automatycznego zastosowania domniemania równoważności. Ponadto wszelkie tego rodzaju domniemanie może zostać wzruszone w okolicznościach konkretnej sprawy. Nawet biorąc pod uwagę – w duchu komplementarności – sposób funkcjonowania tych mechanizmów, a w szczególności cel skuteczności, któremu mają służyć, Trybunał musi zweryfikować, czy zasada wzajemnego uznawania nie jest stosowana automatycznie i mechanicznie ze szkodą dla praw podstawowych (</w:t>
      </w:r>
      <w:proofErr w:type="spellStart"/>
      <w:r>
        <w:fldChar w:fldCharType="begin"/>
      </w:r>
      <w:r>
        <w:instrText xml:space="preserve"> HYPERLINK "http://hudoc.echr.coe.int/eng?i=001-182231" \h </w:instrText>
      </w:r>
      <w:r>
        <w:fldChar w:fldCharType="separate"/>
      </w:r>
      <w:r>
        <w:rPr>
          <w:i/>
          <w:color w:val="0071BB"/>
        </w:rPr>
        <w:t>Pirozzi</w:t>
      </w:r>
      <w:proofErr w:type="spellEnd"/>
      <w:r>
        <w:rPr>
          <w:i/>
          <w:color w:val="0071BB"/>
        </w:rPr>
        <w:t xml:space="preserve"> przeciwko Belgii</w:t>
      </w:r>
      <w:r>
        <w:t>,</w:t>
      </w:r>
      <w:r>
        <w:fldChar w:fldCharType="end"/>
      </w:r>
      <w:r>
        <w:t xml:space="preserve"> § 62).</w:t>
      </w:r>
    </w:p>
    <w:p w:rsidR="003C154C" w:rsidRDefault="003C154C" w:rsidP="00324BC1">
      <w:pPr>
        <w:pStyle w:val="Akapitzlist"/>
        <w:numPr>
          <w:ilvl w:val="0"/>
          <w:numId w:val="47"/>
        </w:numPr>
        <w:tabs>
          <w:tab w:val="left" w:pos="713"/>
        </w:tabs>
        <w:spacing w:before="119"/>
        <w:ind w:left="0" w:right="215" w:firstLine="0"/>
      </w:pPr>
      <w:r>
        <w:t xml:space="preserve">W tym duchu, gdy sądy państwa, które jest zarówno Układającą się Stroną Konwencji, jak i państwem członkowskim Unii Europejskiej, są wzywane do zastosowania mechanizmu wzajemnego uznawania ustanowionego prawem Unii Europejskiej, takiego jak ENA, muszą one wykonać w pełni ten mechanizm, o ile nie można uznać, że ochrona praw konwencyjnych jest niewystarczająca. </w:t>
      </w:r>
      <w:r w:rsidRPr="00C50481">
        <w:t>Niemniej, jeżeli podniesiono poważny i uzasadniony zarzut, że ochrona prawa konwencyjnego była niewystarczająca i prawo Unii Europejskiej nie może temu zaradzić, nie mogą powstrzymać się od zbadania takiego zarzutu na tej tylko podstawie, że mają zastosowanie przepisy Unii Europejskiej.</w:t>
      </w:r>
      <w:r>
        <w:t xml:space="preserve"> W takich przypadkach muszą one stosować prawo Unii zgodnie z wymogami Konwencji (</w:t>
      </w:r>
      <w:hyperlink r:id="rId1096">
        <w:r w:rsidRPr="009D57C0">
          <w:rPr>
            <w:i/>
            <w:color w:val="0071BB"/>
          </w:rPr>
          <w:t>ibid.</w:t>
        </w:r>
        <w:r>
          <w:t>,</w:t>
        </w:r>
      </w:hyperlink>
      <w:r>
        <w:t xml:space="preserve"> §§ 63-64).</w:t>
      </w:r>
    </w:p>
    <w:p w:rsidR="003C154C" w:rsidRDefault="003C154C" w:rsidP="003C154C">
      <w:pPr>
        <w:spacing w:line="268" w:lineRule="exact"/>
        <w:sectPr w:rsidR="003C154C">
          <w:pgSz w:w="11910" w:h="16840"/>
          <w:pgMar w:top="800" w:right="1220" w:bottom="760" w:left="1220" w:header="421" w:footer="569" w:gutter="0"/>
          <w:cols w:space="708"/>
        </w:sectPr>
      </w:pPr>
    </w:p>
    <w:p w:rsidR="003C154C" w:rsidRDefault="003C154C" w:rsidP="003C154C">
      <w:pPr>
        <w:pStyle w:val="Tekstpodstawowy"/>
        <w:ind w:left="0"/>
        <w:jc w:val="left"/>
        <w:rPr>
          <w:sz w:val="20"/>
        </w:rPr>
      </w:pPr>
    </w:p>
    <w:p w:rsidR="003C154C" w:rsidRDefault="003C154C" w:rsidP="003C154C">
      <w:pPr>
        <w:pStyle w:val="Tekstpodstawowy"/>
        <w:ind w:left="0"/>
        <w:jc w:val="left"/>
        <w:rPr>
          <w:sz w:val="20"/>
        </w:rPr>
      </w:pPr>
    </w:p>
    <w:p w:rsidR="003C154C" w:rsidRDefault="003C154C" w:rsidP="003C154C">
      <w:pPr>
        <w:pStyle w:val="Tekstpodstawowy"/>
        <w:ind w:left="0"/>
        <w:jc w:val="left"/>
        <w:rPr>
          <w:sz w:val="20"/>
        </w:rPr>
      </w:pPr>
    </w:p>
    <w:p w:rsidR="003C154C" w:rsidRDefault="003C154C" w:rsidP="003C154C">
      <w:pPr>
        <w:pStyle w:val="Tekstpodstawowy"/>
        <w:ind w:left="0"/>
        <w:jc w:val="left"/>
        <w:rPr>
          <w:sz w:val="28"/>
        </w:rPr>
      </w:pPr>
    </w:p>
    <w:p w:rsidR="003C154C" w:rsidRDefault="003C154C" w:rsidP="003C154C">
      <w:pPr>
        <w:pStyle w:val="Nagwek1"/>
        <w:spacing w:before="28" w:line="240" w:lineRule="auto"/>
        <w:ind w:right="2669"/>
      </w:pPr>
      <w:r>
        <w:rPr>
          <w:color w:val="2E2E2E"/>
        </w:rPr>
        <w:t>Lista wyroków i decyzji</w:t>
      </w:r>
    </w:p>
    <w:p w:rsidR="003C154C" w:rsidRDefault="003C154C" w:rsidP="003C154C">
      <w:pPr>
        <w:pStyle w:val="Tekstpodstawowy"/>
        <w:spacing w:before="267"/>
        <w:ind w:right="219"/>
      </w:pPr>
      <w:r>
        <w:t>Orzecznictwo przytoczone w niniejszym przewodniku odnosi się do wyroków lub decyzji wydanych przez Trybunał oraz do decyzji lub sprawozdań Europejskiej Komisji Praw Człowieka („Komisja”).</w:t>
      </w:r>
    </w:p>
    <w:p w:rsidR="003C154C" w:rsidRDefault="003C154C" w:rsidP="003C154C">
      <w:pPr>
        <w:pStyle w:val="Tekstpodstawowy"/>
        <w:spacing w:before="121"/>
        <w:ind w:right="215"/>
      </w:pPr>
      <w:r>
        <w:t>O ile nie wskazano inaczej, wszystkie odniesienia dotyczą wyroku co do przedmiotu sprawy wydanego przez Izbę Trybunału. Skrót „(</w:t>
      </w:r>
      <w:proofErr w:type="spellStart"/>
      <w:r>
        <w:t>dec</w:t>
      </w:r>
      <w:proofErr w:type="spellEnd"/>
      <w:r>
        <w:t>.)”oznacza, że cytat pochodzi z orzeczenia Trybunału i „[WI]”, że sprawa została rozpoznana przez Wielką Izbę.</w:t>
      </w:r>
    </w:p>
    <w:p w:rsidR="003C154C" w:rsidRDefault="003C154C" w:rsidP="003C154C">
      <w:pPr>
        <w:pStyle w:val="Tekstpodstawowy"/>
        <w:spacing w:before="118" w:after="240"/>
        <w:ind w:right="216"/>
      </w:pPr>
      <w:r>
        <w:t>Wyroki izb, które nie były prawomocne w rozumieniu art. 44 Konwencji w momencie dokonywania aktualizacji, są oznaczone w poniższym wykazie gwiazdką (*). Artykuł 44 ust. 2 Konwencji stanowi: „Wyrok Izby staje się ostateczny:</w:t>
      </w:r>
      <w:r>
        <w:cr/>
      </w:r>
      <w:r>
        <w:br/>
        <w:t>a) jeśli strony oświadczają, że nie będą wnioskować przekazania sprawy do Wielkiej Izby, lub</w:t>
      </w:r>
      <w:r>
        <w:cr/>
      </w:r>
      <w:r>
        <w:br/>
        <w:t>b) trzy miesiące od daty wydania wyroku, jeśli nie złożono wniosku o przekazanie sprawy do Wielkiej Izby, lub</w:t>
      </w:r>
    </w:p>
    <w:p w:rsidR="003C154C" w:rsidRDefault="003C154C" w:rsidP="003C154C">
      <w:pPr>
        <w:pStyle w:val="Tekstpodstawowy"/>
        <w:spacing w:before="2"/>
        <w:ind w:right="214"/>
      </w:pPr>
      <w:r>
        <w:t>c) jeżeli zespół Wielkiej Izby odrzuci wniosek o przekazanie sprawy Wielkiej Izbie w trybie artykułu 43”. W przypadkach, w których wniosek o odesłanie sprawy zostanie przyjęty przez panel Wielkiej Izby, wyrok Izby nie staje się prawomocny i w związku z tym nie wywołuje żadnych skutków prawnych; ostateczny staje się kolejny wyrok Wielkiej Izby.</w:t>
      </w:r>
    </w:p>
    <w:p w:rsidR="003C154C" w:rsidRDefault="003C154C" w:rsidP="003C154C">
      <w:pPr>
        <w:pStyle w:val="Tekstpodstawowy"/>
        <w:spacing w:before="119"/>
        <w:ind w:right="216"/>
      </w:pPr>
      <w:r>
        <w:t xml:space="preserve">Hiperłącza do spraw przytoczonych w elektronicznej wersji Przewodnika są kierowane do bazy danych HUDOC </w:t>
      </w:r>
      <w:hyperlink r:id="rId1097">
        <w:r>
          <w:rPr>
            <w:color w:val="0071BB"/>
          </w:rPr>
          <w:t>(http://hudoc.echr.coe.int</w:t>
        </w:r>
      </w:hyperlink>
      <w:r>
        <w:t>), która zapewnia dostęp do orzecznictwa Trybunału (wyroki i decyzje wydane przez Wielką Izbę, Izbę i Komitet, przekazane sprawy, opinie doradcze i streszczenia prawne z noty informacyjnej dotyczącej orzecznictwa) oraz Komisji (decyzje i sprawozdania), a także do uchwał Komitetu Ministrów.</w:t>
      </w:r>
    </w:p>
    <w:p w:rsidR="003C154C" w:rsidRDefault="003C154C" w:rsidP="003C154C">
      <w:pPr>
        <w:pStyle w:val="Tekstpodstawowy"/>
        <w:spacing w:before="121"/>
        <w:ind w:right="213"/>
      </w:pPr>
      <w:r>
        <w:t xml:space="preserve">Trybunał wydaje wyroki i decyzje w języku angielskim lub francuskim, czyli w oficjalnych językach Trybunału. Baza HUDOC zawiera także tłumaczenia wielu istotnych spraw na około trzydzieści języków niebędących językami oficjalnymi oraz linki do blisko stu zbiorów orzecznictwa online opracowanych przez osoby trzecie. Wszystkie wersje językowe dostępne dla cytowanych spraw są dostępne poprzez zakładkę „Language </w:t>
      </w:r>
      <w:proofErr w:type="spellStart"/>
      <w:r>
        <w:t>versions</w:t>
      </w:r>
      <w:proofErr w:type="spellEnd"/>
      <w:r>
        <w:t xml:space="preserve">” w bazie danych </w:t>
      </w:r>
      <w:hyperlink r:id="rId1098">
        <w:r>
          <w:rPr>
            <w:color w:val="0071BB"/>
          </w:rPr>
          <w:t>HUDOC</w:t>
        </w:r>
      </w:hyperlink>
      <w:r>
        <w:t>, zakładkę, którą można znaleźć po kliknięciu na hiperłącze sprawy.</w:t>
      </w:r>
    </w:p>
    <w:p w:rsidR="003C154C" w:rsidRDefault="003C154C" w:rsidP="003C154C">
      <w:pPr>
        <w:pStyle w:val="Tekstpodstawowy"/>
        <w:ind w:left="0"/>
        <w:jc w:val="left"/>
      </w:pPr>
    </w:p>
    <w:p w:rsidR="003C154C" w:rsidRDefault="003C154C" w:rsidP="003C154C">
      <w:pPr>
        <w:pStyle w:val="Tekstpodstawowy"/>
        <w:ind w:left="0"/>
        <w:jc w:val="left"/>
      </w:pPr>
    </w:p>
    <w:p w:rsidR="003C154C" w:rsidRDefault="003C154C" w:rsidP="003C154C">
      <w:pPr>
        <w:pStyle w:val="Tekstpodstawowy"/>
        <w:ind w:left="0"/>
        <w:jc w:val="left"/>
      </w:pPr>
    </w:p>
    <w:p w:rsidR="003C154C" w:rsidRDefault="003C154C" w:rsidP="003C154C">
      <w:pPr>
        <w:pStyle w:val="Nagwek1"/>
        <w:spacing w:before="186" w:line="240" w:lineRule="auto"/>
        <w:ind w:right="2668"/>
      </w:pPr>
      <w:bookmarkStart w:id="84" w:name="_Hlk14721077"/>
      <w:r>
        <w:t>—A—</w:t>
      </w:r>
      <w:bookmarkEnd w:id="84"/>
    </w:p>
    <w:p w:rsidR="003C154C" w:rsidRDefault="003C154C" w:rsidP="003C154C">
      <w:pPr>
        <w:pStyle w:val="Tekstpodstawowy"/>
        <w:spacing w:before="176"/>
        <w:ind w:left="1134" w:right="-86" w:hanging="850"/>
      </w:pPr>
      <w:hyperlink r:id="rId1099">
        <w:r>
          <w:rPr>
            <w:i/>
            <w:color w:val="0071BB"/>
          </w:rPr>
          <w:t>A. przeciwko Austrii</w:t>
        </w:r>
        <w:r>
          <w:t>,</w:t>
        </w:r>
      </w:hyperlink>
      <w:r>
        <w:t xml:space="preserve"> nr 16266/90, decyzja Komisji z dnia 7 maja 1990 r., decyzje i sprawozdania nr 65</w:t>
      </w:r>
    </w:p>
    <w:p w:rsidR="003C154C" w:rsidRDefault="003C154C" w:rsidP="003C154C">
      <w:pPr>
        <w:ind w:left="1134" w:right="-86" w:hanging="850"/>
        <w:jc w:val="both"/>
      </w:pPr>
      <w:hyperlink r:id="rId1100">
        <w:r>
          <w:rPr>
            <w:i/>
            <w:color w:val="0071BB"/>
          </w:rPr>
          <w:t>A. przeciwko Norwegii</w:t>
        </w:r>
      </w:hyperlink>
      <w:r>
        <w:rPr>
          <w:i/>
          <w:color w:val="0071BB"/>
        </w:rPr>
        <w:t xml:space="preserve"> </w:t>
      </w:r>
      <w:r>
        <w:t>(</w:t>
      </w:r>
      <w:proofErr w:type="spellStart"/>
      <w:r>
        <w:t>dec</w:t>
      </w:r>
      <w:proofErr w:type="spellEnd"/>
      <w:r>
        <w:t>.), nr 65170/14, 29 maja 2018 r.</w:t>
      </w:r>
    </w:p>
    <w:p w:rsidR="003C154C" w:rsidRDefault="003C154C" w:rsidP="003C154C">
      <w:pPr>
        <w:ind w:left="1134" w:right="-86" w:hanging="850"/>
        <w:jc w:val="both"/>
      </w:pPr>
      <w:r>
        <w:rPr>
          <w:i/>
          <w:color w:val="0071BB"/>
        </w:rPr>
        <w:t xml:space="preserve">A. </w:t>
      </w:r>
      <w:hyperlink r:id="rId1101">
        <w:proofErr w:type="spellStart"/>
        <w:r w:rsidRPr="007572F5">
          <w:rPr>
            <w:i/>
            <w:color w:val="0071BB"/>
          </w:rPr>
          <w:t>Menarini</w:t>
        </w:r>
        <w:proofErr w:type="spellEnd"/>
        <w:r w:rsidRPr="007572F5">
          <w:rPr>
            <w:i/>
            <w:color w:val="0071BB"/>
          </w:rPr>
          <w:t xml:space="preserve"> Diagnostics S.R.L. przeciwko Włochom</w:t>
        </w:r>
        <w:r>
          <w:t>,</w:t>
        </w:r>
      </w:hyperlink>
      <w:r>
        <w:t xml:space="preserve"> nr 43509/08, 27 września 2011 r.</w:t>
      </w:r>
    </w:p>
    <w:p w:rsidR="003C154C" w:rsidRDefault="003C154C" w:rsidP="003C154C">
      <w:pPr>
        <w:spacing w:before="1"/>
        <w:ind w:left="1134" w:right="-86" w:hanging="850"/>
        <w:jc w:val="both"/>
      </w:pPr>
      <w:hyperlink r:id="rId1102">
        <w:r>
          <w:rPr>
            <w:i/>
            <w:color w:val="0071BB"/>
          </w:rPr>
          <w:t>A.L. przeciwko Finlandii</w:t>
        </w:r>
        <w:r>
          <w:t>,</w:t>
        </w:r>
      </w:hyperlink>
      <w:r>
        <w:t xml:space="preserve"> nr 23220/04, 27 stycznia 2009 r.</w:t>
      </w:r>
    </w:p>
    <w:p w:rsidR="003C154C" w:rsidRDefault="003C154C" w:rsidP="003C154C">
      <w:pPr>
        <w:ind w:left="1134" w:right="-86" w:hanging="850"/>
        <w:jc w:val="both"/>
      </w:pPr>
      <w:hyperlink r:id="rId1103">
        <w:r>
          <w:rPr>
            <w:i/>
            <w:color w:val="0071BB"/>
          </w:rPr>
          <w:t>A.L. przeciwko Niemcom</w:t>
        </w:r>
        <w:r>
          <w:t>,</w:t>
        </w:r>
      </w:hyperlink>
      <w:r>
        <w:t xml:space="preserve"> nr 72758/01, 28 kwietnia 2005 r.</w:t>
      </w:r>
    </w:p>
    <w:p w:rsidR="003C154C" w:rsidRDefault="003C154C" w:rsidP="003C154C">
      <w:pPr>
        <w:ind w:left="1134" w:right="-86" w:hanging="850"/>
      </w:pPr>
      <w:hyperlink r:id="rId1104">
        <w:proofErr w:type="spellStart"/>
        <w:r>
          <w:rPr>
            <w:i/>
            <w:color w:val="0071BB"/>
          </w:rPr>
          <w:t>Abdoella</w:t>
        </w:r>
        <w:proofErr w:type="spellEnd"/>
        <w:r>
          <w:rPr>
            <w:i/>
            <w:color w:val="0071BB"/>
          </w:rPr>
          <w:t xml:space="preserve"> przeciwko Holandii</w:t>
        </w:r>
        <w:r>
          <w:t>,</w:t>
        </w:r>
      </w:hyperlink>
      <w:r>
        <w:t xml:space="preserve"> 25 listopada 1992 r., Seria A nr 248-A</w:t>
      </w:r>
    </w:p>
    <w:p w:rsidR="003C154C" w:rsidRDefault="003C154C" w:rsidP="003C154C">
      <w:pPr>
        <w:ind w:left="1134" w:right="-86" w:hanging="850"/>
      </w:pPr>
      <w:hyperlink r:id="rId1105">
        <w:proofErr w:type="spellStart"/>
        <w:r>
          <w:rPr>
            <w:i/>
            <w:color w:val="0071BB"/>
          </w:rPr>
          <w:t>Abdulla</w:t>
        </w:r>
        <w:proofErr w:type="spellEnd"/>
        <w:r>
          <w:rPr>
            <w:i/>
            <w:color w:val="0071BB"/>
          </w:rPr>
          <w:t xml:space="preserve"> Ali przeciwko Zjednoczonemu Królestwu</w:t>
        </w:r>
        <w:r>
          <w:t>,</w:t>
        </w:r>
      </w:hyperlink>
      <w:r>
        <w:t xml:space="preserve"> nr 30971/12, 30 czerwca 2015 r.</w:t>
      </w:r>
    </w:p>
    <w:p w:rsidR="003C154C" w:rsidRDefault="003C154C" w:rsidP="003C154C">
      <w:pPr>
        <w:ind w:left="1134" w:right="-86" w:hanging="850"/>
      </w:pPr>
      <w:hyperlink r:id="rId1106">
        <w:proofErr w:type="spellStart"/>
        <w:r>
          <w:rPr>
            <w:i/>
            <w:color w:val="0071BB"/>
          </w:rPr>
          <w:t>Abdullayev</w:t>
        </w:r>
        <w:proofErr w:type="spellEnd"/>
        <w:r>
          <w:rPr>
            <w:i/>
            <w:color w:val="0071BB"/>
          </w:rPr>
          <w:t xml:space="preserve"> przeciwko Azerbejdżanowi</w:t>
        </w:r>
      </w:hyperlink>
      <w:r>
        <w:t>*nr 6005/08, 7 marca 2019 r</w:t>
      </w:r>
    </w:p>
    <w:p w:rsidR="003C154C" w:rsidRDefault="003C154C" w:rsidP="003C154C">
      <w:pPr>
        <w:spacing w:before="1"/>
        <w:ind w:left="1134" w:right="-86" w:hanging="850"/>
      </w:pPr>
      <w:hyperlink r:id="rId1107">
        <w:proofErr w:type="spellStart"/>
        <w:r>
          <w:rPr>
            <w:i/>
            <w:color w:val="0071BB"/>
          </w:rPr>
          <w:t>Accardi</w:t>
        </w:r>
        <w:proofErr w:type="spellEnd"/>
        <w:r>
          <w:rPr>
            <w:i/>
            <w:color w:val="0071BB"/>
          </w:rPr>
          <w:t xml:space="preserve"> i Inni przeciwko Włochom</w:t>
        </w:r>
      </w:hyperlink>
      <w:r>
        <w:rPr>
          <w:i/>
          <w:color w:val="0071BB"/>
        </w:rPr>
        <w:t xml:space="preserve"> </w:t>
      </w:r>
      <w:r>
        <w:t>(</w:t>
      </w:r>
      <w:proofErr w:type="spellStart"/>
      <w:r>
        <w:t>dec</w:t>
      </w:r>
      <w:proofErr w:type="spellEnd"/>
      <w:r>
        <w:t>.), nr 30598/02, ETPCz 2005-II</w:t>
      </w:r>
    </w:p>
    <w:p w:rsidR="003C154C" w:rsidRDefault="003C154C" w:rsidP="003C154C">
      <w:pPr>
        <w:spacing w:before="1"/>
        <w:ind w:left="1134" w:right="-86" w:hanging="850"/>
      </w:pPr>
      <w:proofErr w:type="spellStart"/>
      <w:r w:rsidRPr="00717C16">
        <w:rPr>
          <w:i/>
          <w:iCs/>
          <w:color w:val="0070C0"/>
        </w:rPr>
        <w:t>Adamčo</w:t>
      </w:r>
      <w:proofErr w:type="spellEnd"/>
      <w:r w:rsidRPr="00717C16">
        <w:rPr>
          <w:i/>
          <w:iCs/>
          <w:color w:val="0070C0"/>
        </w:rPr>
        <w:t xml:space="preserve"> v. </w:t>
      </w:r>
      <w:proofErr w:type="spellStart"/>
      <w:r w:rsidRPr="00717C16">
        <w:rPr>
          <w:i/>
          <w:iCs/>
          <w:color w:val="0070C0"/>
        </w:rPr>
        <w:t>Slovakia</w:t>
      </w:r>
      <w:proofErr w:type="spellEnd"/>
      <w:r w:rsidRPr="00873886">
        <w:rPr>
          <w:i/>
          <w:iCs/>
          <w:color w:val="000000" w:themeColor="text1"/>
        </w:rPr>
        <w:t>*,</w:t>
      </w:r>
      <w:r w:rsidRPr="00717C16">
        <w:rPr>
          <w:i/>
          <w:iCs/>
          <w:color w:val="0070C0"/>
        </w:rPr>
        <w:t xml:space="preserve"> </w:t>
      </w:r>
      <w:r w:rsidRPr="00717C16">
        <w:t xml:space="preserve">no. 45084/14, 12 </w:t>
      </w:r>
      <w:proofErr w:type="spellStart"/>
      <w:r w:rsidRPr="00717C16">
        <w:t>November</w:t>
      </w:r>
      <w:proofErr w:type="spellEnd"/>
      <w:r w:rsidRPr="00717C16">
        <w:t xml:space="preserve"> 201</w:t>
      </w:r>
      <w:r>
        <w:t>s</w:t>
      </w:r>
    </w:p>
    <w:p w:rsidR="003C154C" w:rsidRDefault="003C154C" w:rsidP="003C154C">
      <w:pPr>
        <w:spacing w:before="1"/>
        <w:ind w:left="1134" w:right="-86" w:hanging="850"/>
      </w:pPr>
      <w:hyperlink r:id="rId1108">
        <w:proofErr w:type="spellStart"/>
        <w:r>
          <w:rPr>
            <w:i/>
            <w:color w:val="0071BB"/>
          </w:rPr>
          <w:t>Adiletta</w:t>
        </w:r>
        <w:proofErr w:type="spellEnd"/>
        <w:r>
          <w:rPr>
            <w:i/>
            <w:color w:val="0071BB"/>
          </w:rPr>
          <w:t xml:space="preserve"> i Inni przeciwko Włochom</w:t>
        </w:r>
        <w:r>
          <w:t>,</w:t>
        </w:r>
      </w:hyperlink>
      <w:r>
        <w:t xml:space="preserve"> 19 lutego 1991 r., Seria A nr 197-E</w:t>
      </w:r>
    </w:p>
    <w:p w:rsidR="003C154C" w:rsidRDefault="003C154C" w:rsidP="003C154C">
      <w:pPr>
        <w:spacing w:before="1"/>
        <w:ind w:left="1134" w:right="-86" w:hanging="850"/>
      </w:pPr>
      <w:hyperlink r:id="rId1109">
        <w:r>
          <w:rPr>
            <w:i/>
            <w:color w:val="0071BB"/>
          </w:rPr>
          <w:t>Adolf przeciwko Austrii</w:t>
        </w:r>
        <w:r>
          <w:t>,</w:t>
        </w:r>
      </w:hyperlink>
      <w:r>
        <w:t xml:space="preserve"> 26 marca 1982 r., Seria A nr 49</w:t>
      </w:r>
    </w:p>
    <w:p w:rsidR="003C154C" w:rsidRDefault="003C154C" w:rsidP="003C154C">
      <w:pPr>
        <w:spacing w:line="267" w:lineRule="exact"/>
        <w:ind w:left="1134" w:right="-86" w:hanging="850"/>
        <w:jc w:val="both"/>
      </w:pPr>
      <w:hyperlink r:id="rId1110">
        <w:r>
          <w:rPr>
            <w:i/>
            <w:color w:val="0071BB"/>
          </w:rPr>
          <w:t>AGOSI przeciwko Zjednoczonemu Królestwu</w:t>
        </w:r>
        <w:r>
          <w:t>,</w:t>
        </w:r>
      </w:hyperlink>
      <w:r>
        <w:t xml:space="preserve"> 24 października 1986 r., Seria A nr 108</w:t>
      </w:r>
    </w:p>
    <w:p w:rsidR="003C154C" w:rsidRDefault="003C154C" w:rsidP="003C154C">
      <w:pPr>
        <w:spacing w:before="1"/>
        <w:ind w:left="1134" w:right="-86" w:hanging="850"/>
        <w:jc w:val="both"/>
      </w:pPr>
      <w:hyperlink r:id="rId1111">
        <w:proofErr w:type="spellStart"/>
        <w:r>
          <w:rPr>
            <w:i/>
            <w:color w:val="0071BB"/>
          </w:rPr>
          <w:t>Ahorugeze</w:t>
        </w:r>
        <w:proofErr w:type="spellEnd"/>
        <w:r>
          <w:rPr>
            <w:i/>
            <w:color w:val="0071BB"/>
          </w:rPr>
          <w:t xml:space="preserve"> przeciwko Szwecji</w:t>
        </w:r>
        <w:r>
          <w:t>,</w:t>
        </w:r>
      </w:hyperlink>
      <w:r>
        <w:t xml:space="preserve"> nr 37075/09, 27 października 2011 r.</w:t>
      </w:r>
    </w:p>
    <w:p w:rsidR="003C154C" w:rsidRDefault="003C154C" w:rsidP="003C154C">
      <w:pPr>
        <w:ind w:left="1134" w:right="-86" w:hanging="850"/>
        <w:jc w:val="both"/>
      </w:pPr>
      <w:hyperlink r:id="rId1112">
        <w:proofErr w:type="spellStart"/>
        <w:r>
          <w:rPr>
            <w:i/>
            <w:color w:val="0071BB"/>
          </w:rPr>
          <w:t>Aigner</w:t>
        </w:r>
        <w:proofErr w:type="spellEnd"/>
        <w:r>
          <w:rPr>
            <w:i/>
            <w:color w:val="0071BB"/>
          </w:rPr>
          <w:t xml:space="preserve"> przeciwko Austrii</w:t>
        </w:r>
        <w:r>
          <w:t>,</w:t>
        </w:r>
      </w:hyperlink>
      <w:r>
        <w:t xml:space="preserve"> nr 28328/03, 10 maja 2012 r.</w:t>
      </w:r>
    </w:p>
    <w:p w:rsidR="003C154C" w:rsidRDefault="003C154C" w:rsidP="003C154C">
      <w:pPr>
        <w:ind w:left="1134" w:right="-86" w:hanging="850"/>
        <w:jc w:val="both"/>
        <w:rPr>
          <w:sz w:val="26"/>
        </w:rPr>
      </w:pPr>
      <w:hyperlink r:id="rId1113">
        <w:proofErr w:type="spellStart"/>
        <w:r>
          <w:rPr>
            <w:i/>
            <w:color w:val="0071BB"/>
          </w:rPr>
          <w:t>Air</w:t>
        </w:r>
        <w:proofErr w:type="spellEnd"/>
        <w:r>
          <w:rPr>
            <w:i/>
            <w:color w:val="0071BB"/>
          </w:rPr>
          <w:t xml:space="preserve"> Canada przeciwko Zjednoczonemu Królestwu</w:t>
        </w:r>
        <w:r>
          <w:t>,</w:t>
        </w:r>
      </w:hyperlink>
      <w:r>
        <w:t xml:space="preserve"> 5 maja 1995 r., Seria A nr 316-A</w:t>
      </w:r>
    </w:p>
    <w:p w:rsidR="003C154C" w:rsidRDefault="003C154C" w:rsidP="003C154C">
      <w:pPr>
        <w:spacing w:before="57"/>
        <w:ind w:left="1134" w:right="-86" w:hanging="850"/>
      </w:pPr>
      <w:hyperlink r:id="rId1114">
        <w:proofErr w:type="spellStart"/>
        <w:r>
          <w:rPr>
            <w:i/>
            <w:color w:val="0071BB"/>
          </w:rPr>
          <w:t>Ajdarić</w:t>
        </w:r>
        <w:proofErr w:type="spellEnd"/>
        <w:r>
          <w:rPr>
            <w:i/>
            <w:color w:val="0071BB"/>
          </w:rPr>
          <w:t xml:space="preserve"> przeciwko Chorwacji</w:t>
        </w:r>
        <w:r>
          <w:t>,</w:t>
        </w:r>
      </w:hyperlink>
      <w:r>
        <w:t xml:space="preserve"> nr 20883/09, 13 grudnia 2011 r.</w:t>
      </w:r>
    </w:p>
    <w:p w:rsidR="003C154C" w:rsidRDefault="003C154C" w:rsidP="003C154C">
      <w:pPr>
        <w:ind w:left="1134" w:right="-86" w:hanging="850"/>
      </w:pPr>
      <w:hyperlink r:id="rId1115">
        <w:proofErr w:type="spellStart"/>
        <w:r>
          <w:rPr>
            <w:i/>
            <w:color w:val="0071BB"/>
          </w:rPr>
          <w:t>Akay</w:t>
        </w:r>
        <w:proofErr w:type="spellEnd"/>
        <w:r>
          <w:rPr>
            <w:i/>
            <w:color w:val="0071BB"/>
          </w:rPr>
          <w:t xml:space="preserve"> przeciwko Turcji</w:t>
        </w:r>
      </w:hyperlink>
      <w:r>
        <w:rPr>
          <w:i/>
          <w:color w:val="0071BB"/>
        </w:rPr>
        <w:t xml:space="preserve"> </w:t>
      </w:r>
      <w:r>
        <w:t>(</w:t>
      </w:r>
      <w:proofErr w:type="spellStart"/>
      <w:r>
        <w:t>dec</w:t>
      </w:r>
      <w:proofErr w:type="spellEnd"/>
      <w:r>
        <w:t>.), nr 34501/97, 19 lutego 2002 r.</w:t>
      </w:r>
    </w:p>
    <w:p w:rsidR="003C154C" w:rsidRDefault="003C154C" w:rsidP="003C154C">
      <w:pPr>
        <w:ind w:left="1134" w:right="-86" w:hanging="850"/>
      </w:pPr>
      <w:proofErr w:type="spellStart"/>
      <w:r w:rsidRPr="00873886">
        <w:rPr>
          <w:i/>
          <w:iCs/>
          <w:color w:val="0070C0"/>
        </w:rPr>
        <w:t>Akdağ</w:t>
      </w:r>
      <w:proofErr w:type="spellEnd"/>
      <w:r w:rsidRPr="00873886">
        <w:rPr>
          <w:i/>
          <w:iCs/>
          <w:color w:val="0070C0"/>
        </w:rPr>
        <w:t xml:space="preserve"> v. Turkey</w:t>
      </w:r>
      <w:r w:rsidRPr="00873886">
        <w:t xml:space="preserve">, no. 75460/10, 17 </w:t>
      </w:r>
      <w:proofErr w:type="spellStart"/>
      <w:r w:rsidRPr="00873886">
        <w:t>September</w:t>
      </w:r>
      <w:proofErr w:type="spellEnd"/>
      <w:r w:rsidRPr="00873886">
        <w:t xml:space="preserve"> 201</w:t>
      </w:r>
      <w:r>
        <w:t>9 r.</w:t>
      </w:r>
    </w:p>
    <w:p w:rsidR="003C154C" w:rsidRDefault="003C154C" w:rsidP="003C154C">
      <w:pPr>
        <w:spacing w:before="1"/>
        <w:ind w:left="1134" w:right="-86" w:hanging="850"/>
      </w:pPr>
      <w:hyperlink r:id="rId1116">
        <w:r>
          <w:rPr>
            <w:i/>
            <w:color w:val="0071BB"/>
          </w:rPr>
          <w:t>Al-</w:t>
        </w:r>
        <w:proofErr w:type="spellStart"/>
        <w:r>
          <w:rPr>
            <w:i/>
            <w:color w:val="0071BB"/>
          </w:rPr>
          <w:t>Khawaja</w:t>
        </w:r>
        <w:proofErr w:type="spellEnd"/>
        <w:r>
          <w:rPr>
            <w:i/>
            <w:color w:val="0071BB"/>
          </w:rPr>
          <w:t xml:space="preserve"> i </w:t>
        </w:r>
        <w:proofErr w:type="spellStart"/>
        <w:r>
          <w:rPr>
            <w:i/>
            <w:color w:val="0071BB"/>
          </w:rPr>
          <w:t>Tahery</w:t>
        </w:r>
        <w:proofErr w:type="spellEnd"/>
        <w:r>
          <w:rPr>
            <w:i/>
            <w:color w:val="0071BB"/>
          </w:rPr>
          <w:t xml:space="preserve"> przeciwko Zjednoczonemu Królestwu</w:t>
        </w:r>
      </w:hyperlink>
      <w:r>
        <w:rPr>
          <w:i/>
          <w:color w:val="0071BB"/>
        </w:rPr>
        <w:t xml:space="preserve"> </w:t>
      </w:r>
      <w:r>
        <w:t>[WI], nr. 26766/05 oraz 22228/06, ETPCz 2011</w:t>
      </w:r>
    </w:p>
    <w:p w:rsidR="003C154C" w:rsidRDefault="003C154C" w:rsidP="003C154C">
      <w:pPr>
        <w:ind w:left="1134" w:right="-86" w:hanging="850"/>
      </w:pPr>
      <w:hyperlink r:id="rId1117">
        <w:r>
          <w:rPr>
            <w:i/>
            <w:color w:val="0071BB"/>
          </w:rPr>
          <w:t>Al-</w:t>
        </w:r>
        <w:proofErr w:type="spellStart"/>
        <w:r>
          <w:rPr>
            <w:i/>
            <w:color w:val="0071BB"/>
          </w:rPr>
          <w:t>Moayad</w:t>
        </w:r>
        <w:proofErr w:type="spellEnd"/>
        <w:r>
          <w:rPr>
            <w:i/>
            <w:color w:val="0071BB"/>
          </w:rPr>
          <w:t xml:space="preserve"> przeciwko Niemcom</w:t>
        </w:r>
      </w:hyperlink>
      <w:r>
        <w:rPr>
          <w:i/>
          <w:color w:val="0071BB"/>
        </w:rPr>
        <w:t xml:space="preserve"> </w:t>
      </w:r>
      <w:r>
        <w:t>(</w:t>
      </w:r>
      <w:proofErr w:type="spellStart"/>
      <w:r>
        <w:t>dec</w:t>
      </w:r>
      <w:proofErr w:type="spellEnd"/>
      <w:r>
        <w:t>.), nr 35865/03, 20 lutego 2007 r.</w:t>
      </w:r>
    </w:p>
    <w:p w:rsidR="003C154C" w:rsidRDefault="003C154C" w:rsidP="003C154C">
      <w:pPr>
        <w:spacing w:line="267" w:lineRule="exact"/>
        <w:ind w:left="1134" w:right="-86" w:hanging="850"/>
      </w:pPr>
      <w:hyperlink r:id="rId1118">
        <w:r>
          <w:rPr>
            <w:i/>
            <w:color w:val="0071BB"/>
          </w:rPr>
          <w:t xml:space="preserve">Al </w:t>
        </w:r>
        <w:proofErr w:type="spellStart"/>
        <w:r>
          <w:rPr>
            <w:i/>
            <w:color w:val="0071BB"/>
          </w:rPr>
          <w:t>Nashiri</w:t>
        </w:r>
        <w:proofErr w:type="spellEnd"/>
        <w:r>
          <w:rPr>
            <w:i/>
            <w:color w:val="0071BB"/>
          </w:rPr>
          <w:t xml:space="preserve"> przeciwko Polsce</w:t>
        </w:r>
        <w:r>
          <w:t>,</w:t>
        </w:r>
      </w:hyperlink>
      <w:r>
        <w:t xml:space="preserve"> nr 28761/11, 24 lipca 2014 r.</w:t>
      </w:r>
    </w:p>
    <w:p w:rsidR="003C154C" w:rsidRDefault="003C154C" w:rsidP="003C154C">
      <w:pPr>
        <w:spacing w:line="267" w:lineRule="exact"/>
        <w:ind w:left="1134" w:right="-86" w:hanging="850"/>
      </w:pPr>
      <w:hyperlink r:id="rId1119">
        <w:r>
          <w:rPr>
            <w:i/>
            <w:color w:val="0071BB"/>
          </w:rPr>
          <w:t xml:space="preserve">Al </w:t>
        </w:r>
        <w:proofErr w:type="spellStart"/>
        <w:r>
          <w:rPr>
            <w:i/>
            <w:color w:val="0071BB"/>
          </w:rPr>
          <w:t>Nashiri</w:t>
        </w:r>
        <w:proofErr w:type="spellEnd"/>
        <w:r>
          <w:rPr>
            <w:i/>
            <w:color w:val="0071BB"/>
          </w:rPr>
          <w:t xml:space="preserve"> przeciwko Rumunii</w:t>
        </w:r>
        <w:r>
          <w:t>,</w:t>
        </w:r>
      </w:hyperlink>
      <w:r>
        <w:t xml:space="preserve"> nr 33234/12, 31 maja 2018 r.</w:t>
      </w:r>
    </w:p>
    <w:p w:rsidR="003C154C" w:rsidRDefault="003C154C" w:rsidP="003C154C">
      <w:pPr>
        <w:ind w:left="1134" w:right="-86" w:hanging="850"/>
      </w:pPr>
      <w:hyperlink r:id="rId1120">
        <w:r>
          <w:rPr>
            <w:i/>
            <w:color w:val="0071BB"/>
          </w:rPr>
          <w:t>Al-</w:t>
        </w:r>
        <w:proofErr w:type="spellStart"/>
        <w:r>
          <w:rPr>
            <w:i/>
            <w:color w:val="0071BB"/>
          </w:rPr>
          <w:t>Saadoon</w:t>
        </w:r>
        <w:proofErr w:type="spellEnd"/>
        <w:r>
          <w:rPr>
            <w:i/>
            <w:color w:val="0071BB"/>
          </w:rPr>
          <w:t xml:space="preserve"> i </w:t>
        </w:r>
        <w:proofErr w:type="spellStart"/>
        <w:r>
          <w:rPr>
            <w:i/>
            <w:color w:val="0071BB"/>
          </w:rPr>
          <w:t>Mufdhi</w:t>
        </w:r>
        <w:proofErr w:type="spellEnd"/>
        <w:r>
          <w:rPr>
            <w:i/>
            <w:color w:val="0071BB"/>
          </w:rPr>
          <w:t xml:space="preserve"> przeciwko Zjednoczonemu Królestwu</w:t>
        </w:r>
        <w:r>
          <w:t>,</w:t>
        </w:r>
      </w:hyperlink>
      <w:r>
        <w:t xml:space="preserve"> nr 61498/08, ETPCz 2010</w:t>
      </w:r>
    </w:p>
    <w:p w:rsidR="003C154C" w:rsidRDefault="003C154C" w:rsidP="003C154C">
      <w:pPr>
        <w:ind w:left="1134" w:right="-86" w:hanging="850"/>
      </w:pPr>
      <w:hyperlink r:id="rId1121">
        <w:r>
          <w:rPr>
            <w:i/>
            <w:color w:val="0071BB"/>
          </w:rPr>
          <w:t xml:space="preserve">Albert i Le </w:t>
        </w:r>
        <w:proofErr w:type="spellStart"/>
        <w:r>
          <w:rPr>
            <w:i/>
            <w:color w:val="0071BB"/>
          </w:rPr>
          <w:t>Compte</w:t>
        </w:r>
        <w:proofErr w:type="spellEnd"/>
        <w:r>
          <w:rPr>
            <w:i/>
            <w:color w:val="0071BB"/>
          </w:rPr>
          <w:t xml:space="preserve"> przeciwko Belgii</w:t>
        </w:r>
        <w:r>
          <w:t>,</w:t>
        </w:r>
      </w:hyperlink>
      <w:r>
        <w:t xml:space="preserve"> 10 lutego 1983 r., Seria A nr 58</w:t>
      </w:r>
    </w:p>
    <w:p w:rsidR="003C154C" w:rsidRDefault="003C154C" w:rsidP="003C154C">
      <w:pPr>
        <w:ind w:left="1134" w:right="-86" w:hanging="850"/>
      </w:pPr>
      <w:hyperlink r:id="rId1122">
        <w:proofErr w:type="spellStart"/>
        <w:r>
          <w:rPr>
            <w:i/>
            <w:color w:val="0071BB"/>
          </w:rPr>
          <w:t>Aleksandr</w:t>
        </w:r>
        <w:proofErr w:type="spellEnd"/>
        <w:r>
          <w:rPr>
            <w:i/>
            <w:color w:val="0071BB"/>
          </w:rPr>
          <w:t xml:space="preserve"> </w:t>
        </w:r>
        <w:proofErr w:type="spellStart"/>
        <w:r>
          <w:rPr>
            <w:i/>
            <w:color w:val="0071BB"/>
          </w:rPr>
          <w:t>Zaichenko</w:t>
        </w:r>
        <w:proofErr w:type="spellEnd"/>
        <w:r>
          <w:rPr>
            <w:i/>
            <w:color w:val="0071BB"/>
          </w:rPr>
          <w:t xml:space="preserve"> przeciwko Rosji</w:t>
        </w:r>
        <w:r>
          <w:t>,</w:t>
        </w:r>
      </w:hyperlink>
      <w:r>
        <w:t xml:space="preserve"> nr 39660/02, 18 lutego 2010 r.</w:t>
      </w:r>
    </w:p>
    <w:p w:rsidR="003C154C" w:rsidRDefault="003C154C" w:rsidP="003C154C">
      <w:pPr>
        <w:spacing w:before="1"/>
        <w:ind w:left="1134" w:right="-86" w:hanging="850"/>
      </w:pPr>
      <w:hyperlink r:id="rId1123">
        <w:r>
          <w:rPr>
            <w:i/>
            <w:color w:val="0071BB"/>
          </w:rPr>
          <w:t>Ali przeciwko Rumunii</w:t>
        </w:r>
        <w:r>
          <w:t>,</w:t>
        </w:r>
      </w:hyperlink>
      <w:r>
        <w:t xml:space="preserve"> nr 20307/02, 9 listopada 2010 r.</w:t>
      </w:r>
    </w:p>
    <w:p w:rsidR="003C154C" w:rsidRDefault="003C154C" w:rsidP="003C154C">
      <w:pPr>
        <w:ind w:left="1134" w:right="-86" w:hanging="850"/>
      </w:pPr>
      <w:hyperlink r:id="rId1124">
        <w:proofErr w:type="spellStart"/>
        <w:r>
          <w:rPr>
            <w:i/>
            <w:color w:val="0071BB"/>
          </w:rPr>
          <w:t>Alimena</w:t>
        </w:r>
        <w:proofErr w:type="spellEnd"/>
        <w:r>
          <w:rPr>
            <w:i/>
            <w:color w:val="0071BB"/>
          </w:rPr>
          <w:t xml:space="preserve"> przeciwko Włochom</w:t>
        </w:r>
        <w:r>
          <w:t>,</w:t>
        </w:r>
      </w:hyperlink>
      <w:r>
        <w:t xml:space="preserve"> 19 lutego 1991 r., Seria A nr 195-D</w:t>
      </w:r>
    </w:p>
    <w:p w:rsidR="003C154C" w:rsidRDefault="003C154C" w:rsidP="003C154C">
      <w:pPr>
        <w:spacing w:before="1"/>
        <w:ind w:left="1134" w:right="-86" w:hanging="850"/>
      </w:pPr>
      <w:hyperlink r:id="rId1125">
        <w:r>
          <w:rPr>
            <w:i/>
            <w:color w:val="0071BB"/>
          </w:rPr>
          <w:t>Allan przeciwko Zjednoczonemu Królestwu</w:t>
        </w:r>
        <w:r>
          <w:t>,</w:t>
        </w:r>
      </w:hyperlink>
      <w:r>
        <w:t xml:space="preserve"> nr 48539/99, ETPCz 2002-IX</w:t>
      </w:r>
    </w:p>
    <w:p w:rsidR="003C154C" w:rsidRDefault="003C154C" w:rsidP="003C154C">
      <w:pPr>
        <w:ind w:left="1134" w:right="-86" w:hanging="850"/>
      </w:pPr>
      <w:hyperlink r:id="rId1126">
        <w:r>
          <w:rPr>
            <w:i/>
            <w:color w:val="0071BB"/>
          </w:rPr>
          <w:t>Allen przeciwko Zjednoczonemu Królestwu</w:t>
        </w:r>
      </w:hyperlink>
      <w:r>
        <w:rPr>
          <w:i/>
          <w:color w:val="0071BB"/>
        </w:rPr>
        <w:t xml:space="preserve"> </w:t>
      </w:r>
      <w:r>
        <w:t>[WI], nr 25424/09, ETPCz 2013</w:t>
      </w:r>
    </w:p>
    <w:p w:rsidR="003C154C" w:rsidRDefault="003C154C" w:rsidP="003C154C">
      <w:pPr>
        <w:ind w:left="1134" w:right="-86" w:hanging="850"/>
      </w:pPr>
      <w:hyperlink r:id="rId1127">
        <w:proofErr w:type="spellStart"/>
        <w:r>
          <w:rPr>
            <w:i/>
            <w:color w:val="0071BB"/>
          </w:rPr>
          <w:t>Allenet</w:t>
        </w:r>
        <w:proofErr w:type="spellEnd"/>
        <w:r>
          <w:rPr>
            <w:i/>
            <w:color w:val="0071BB"/>
          </w:rPr>
          <w:t xml:space="preserve"> de </w:t>
        </w:r>
        <w:proofErr w:type="spellStart"/>
        <w:r>
          <w:rPr>
            <w:i/>
            <w:color w:val="0071BB"/>
          </w:rPr>
          <w:t>Ribemont</w:t>
        </w:r>
        <w:proofErr w:type="spellEnd"/>
        <w:r>
          <w:rPr>
            <w:i/>
            <w:color w:val="0071BB"/>
          </w:rPr>
          <w:t xml:space="preserve"> przeciwko Francji</w:t>
        </w:r>
        <w:r>
          <w:t>,</w:t>
        </w:r>
      </w:hyperlink>
      <w:r>
        <w:t xml:space="preserve"> 10 lutego 1995 r., Seria A nr 308</w:t>
      </w:r>
    </w:p>
    <w:p w:rsidR="003C154C" w:rsidRDefault="003C154C" w:rsidP="003C154C">
      <w:pPr>
        <w:ind w:left="1134" w:right="-86" w:hanging="850"/>
      </w:pPr>
      <w:hyperlink r:id="rId1128">
        <w:proofErr w:type="spellStart"/>
        <w:r>
          <w:rPr>
            <w:i/>
            <w:color w:val="0071BB"/>
          </w:rPr>
          <w:t>Ananyev</w:t>
        </w:r>
        <w:proofErr w:type="spellEnd"/>
        <w:r>
          <w:rPr>
            <w:i/>
            <w:color w:val="0071BB"/>
          </w:rPr>
          <w:t xml:space="preserve"> przeciwko Rosji</w:t>
        </w:r>
        <w:r>
          <w:t>,</w:t>
        </w:r>
      </w:hyperlink>
      <w:r>
        <w:t xml:space="preserve"> nr 20292/04, 30 lipca 2009 r.</w:t>
      </w:r>
    </w:p>
    <w:p w:rsidR="003C154C" w:rsidRDefault="003C154C" w:rsidP="003C154C">
      <w:pPr>
        <w:ind w:left="1134" w:right="-86" w:hanging="850"/>
      </w:pPr>
      <w:hyperlink r:id="rId1129">
        <w:proofErr w:type="spellStart"/>
        <w:r>
          <w:rPr>
            <w:i/>
            <w:color w:val="0071BB"/>
          </w:rPr>
          <w:t>Anguelov</w:t>
        </w:r>
        <w:proofErr w:type="spellEnd"/>
        <w:r>
          <w:rPr>
            <w:i/>
            <w:color w:val="0071BB"/>
          </w:rPr>
          <w:t xml:space="preserve"> przeciwko Bułgarii</w:t>
        </w:r>
      </w:hyperlink>
      <w:r>
        <w:rPr>
          <w:i/>
          <w:color w:val="0071BB"/>
        </w:rPr>
        <w:t xml:space="preserve"> </w:t>
      </w:r>
      <w:r>
        <w:t>(</w:t>
      </w:r>
      <w:proofErr w:type="spellStart"/>
      <w:r>
        <w:t>dec</w:t>
      </w:r>
      <w:proofErr w:type="spellEnd"/>
      <w:r>
        <w:t>.), nr 45963/99, 14 grudnia 2004 r.</w:t>
      </w:r>
    </w:p>
    <w:p w:rsidR="003C154C" w:rsidRDefault="003C154C" w:rsidP="003C154C">
      <w:pPr>
        <w:ind w:left="1134" w:right="-86" w:hanging="850"/>
      </w:pPr>
      <w:hyperlink r:id="rId1130">
        <w:proofErr w:type="spellStart"/>
        <w:r>
          <w:rPr>
            <w:i/>
            <w:color w:val="0071BB"/>
          </w:rPr>
          <w:t>Antoine</w:t>
        </w:r>
        <w:proofErr w:type="spellEnd"/>
        <w:r>
          <w:rPr>
            <w:i/>
            <w:color w:val="0071BB"/>
          </w:rPr>
          <w:t xml:space="preserve"> przeciwko Zjednoczonemu Królestwu</w:t>
        </w:r>
      </w:hyperlink>
      <w:r>
        <w:rPr>
          <w:i/>
          <w:color w:val="0071BB"/>
        </w:rPr>
        <w:t xml:space="preserve"> </w:t>
      </w:r>
      <w:r>
        <w:t>(</w:t>
      </w:r>
      <w:proofErr w:type="spellStart"/>
      <w:r>
        <w:t>dec</w:t>
      </w:r>
      <w:proofErr w:type="spellEnd"/>
      <w:r>
        <w:t>.), nr 62960/00, ETPCz 2003</w:t>
      </w:r>
    </w:p>
    <w:p w:rsidR="003C154C" w:rsidRDefault="003C154C" w:rsidP="003C154C">
      <w:pPr>
        <w:ind w:left="1134" w:right="-86" w:hanging="850"/>
      </w:pPr>
      <w:hyperlink r:id="rId1131">
        <w:proofErr w:type="spellStart"/>
        <w:r>
          <w:rPr>
            <w:i/>
            <w:color w:val="0071BB"/>
          </w:rPr>
          <w:t>Arlewin</w:t>
        </w:r>
        <w:proofErr w:type="spellEnd"/>
        <w:r>
          <w:rPr>
            <w:i/>
            <w:color w:val="0071BB"/>
          </w:rPr>
          <w:t xml:space="preserve"> przeciwko Szwecji</w:t>
        </w:r>
        <w:r>
          <w:t>,</w:t>
        </w:r>
      </w:hyperlink>
      <w:r>
        <w:t xml:space="preserve"> nr 22302/10, 1 marca 2016 r.</w:t>
      </w:r>
    </w:p>
    <w:p w:rsidR="003C154C" w:rsidRDefault="003C154C" w:rsidP="003C154C">
      <w:pPr>
        <w:ind w:left="1134" w:right="-86" w:hanging="850"/>
      </w:pPr>
      <w:hyperlink r:id="rId1132">
        <w:proofErr w:type="spellStart"/>
        <w:r>
          <w:rPr>
            <w:i/>
            <w:color w:val="0071BB"/>
          </w:rPr>
          <w:t>Arps</w:t>
        </w:r>
        <w:proofErr w:type="spellEnd"/>
        <w:r>
          <w:rPr>
            <w:i/>
            <w:color w:val="0071BB"/>
          </w:rPr>
          <w:t xml:space="preserve"> przeciwko Chorwacji</w:t>
        </w:r>
        <w:r>
          <w:t>,</w:t>
        </w:r>
      </w:hyperlink>
      <w:r>
        <w:t xml:space="preserve"> nr 23444/12, 25 października 2016 r.</w:t>
      </w:r>
    </w:p>
    <w:p w:rsidR="003C154C" w:rsidRDefault="003C154C" w:rsidP="003C154C">
      <w:pPr>
        <w:ind w:left="1134" w:right="-86" w:hanging="850"/>
      </w:pPr>
      <w:hyperlink r:id="rId1133">
        <w:proofErr w:type="spellStart"/>
        <w:r>
          <w:rPr>
            <w:i/>
            <w:color w:val="0071BB"/>
          </w:rPr>
          <w:t>Arrigo</w:t>
        </w:r>
        <w:proofErr w:type="spellEnd"/>
        <w:r>
          <w:rPr>
            <w:i/>
            <w:color w:val="0071BB"/>
          </w:rPr>
          <w:t xml:space="preserve"> i </w:t>
        </w:r>
        <w:proofErr w:type="spellStart"/>
        <w:r>
          <w:rPr>
            <w:i/>
            <w:color w:val="0071BB"/>
          </w:rPr>
          <w:t>Vella</w:t>
        </w:r>
        <w:proofErr w:type="spellEnd"/>
        <w:r>
          <w:rPr>
            <w:i/>
            <w:color w:val="0071BB"/>
          </w:rPr>
          <w:t xml:space="preserve"> przeciwko Malcie</w:t>
        </w:r>
      </w:hyperlink>
      <w:r>
        <w:rPr>
          <w:i/>
          <w:color w:val="0071BB"/>
        </w:rPr>
        <w:t xml:space="preserve"> </w:t>
      </w:r>
      <w:r>
        <w:t>(</w:t>
      </w:r>
      <w:proofErr w:type="spellStart"/>
      <w:r>
        <w:t>dec</w:t>
      </w:r>
      <w:proofErr w:type="spellEnd"/>
      <w:r>
        <w:t>.), nr 6569/04, 10 maja 2005 r.</w:t>
      </w:r>
    </w:p>
    <w:p w:rsidR="003C154C" w:rsidRDefault="003C154C" w:rsidP="003C154C">
      <w:pPr>
        <w:ind w:left="1134" w:right="-86" w:hanging="850"/>
      </w:pPr>
      <w:hyperlink r:id="rId1134">
        <w:proofErr w:type="spellStart"/>
        <w:r>
          <w:rPr>
            <w:i/>
            <w:color w:val="0071BB"/>
          </w:rPr>
          <w:t>Artemov</w:t>
        </w:r>
        <w:proofErr w:type="spellEnd"/>
        <w:r>
          <w:rPr>
            <w:i/>
            <w:color w:val="0071BB"/>
          </w:rPr>
          <w:t xml:space="preserve"> przeciwko Rosji</w:t>
        </w:r>
        <w:r>
          <w:t>,</w:t>
        </w:r>
      </w:hyperlink>
      <w:r>
        <w:t xml:space="preserve"> nr 14945/03, 3 kwietnia 2014 r.</w:t>
      </w:r>
    </w:p>
    <w:p w:rsidR="003C154C" w:rsidRDefault="003C154C" w:rsidP="003C154C">
      <w:pPr>
        <w:ind w:left="1134" w:right="-86" w:hanging="850"/>
      </w:pPr>
      <w:hyperlink r:id="rId1135">
        <w:proofErr w:type="spellStart"/>
        <w:r>
          <w:rPr>
            <w:i/>
            <w:color w:val="0071BB"/>
          </w:rPr>
          <w:t>Artico</w:t>
        </w:r>
        <w:proofErr w:type="spellEnd"/>
        <w:r>
          <w:rPr>
            <w:i/>
            <w:color w:val="0071BB"/>
          </w:rPr>
          <w:t xml:space="preserve"> przeciwko Włochom</w:t>
        </w:r>
        <w:r>
          <w:t>,</w:t>
        </w:r>
      </w:hyperlink>
      <w:r>
        <w:t xml:space="preserve"> 13 maja 1980 r., seria A nr 37</w:t>
      </w:r>
    </w:p>
    <w:p w:rsidR="003C154C" w:rsidRDefault="003C154C" w:rsidP="003C154C">
      <w:pPr>
        <w:ind w:left="1134" w:right="-86" w:hanging="850"/>
      </w:pPr>
      <w:hyperlink r:id="rId1136">
        <w:r>
          <w:rPr>
            <w:i/>
            <w:color w:val="0071BB"/>
          </w:rPr>
          <w:t xml:space="preserve">Artur </w:t>
        </w:r>
        <w:proofErr w:type="spellStart"/>
        <w:r>
          <w:rPr>
            <w:i/>
            <w:color w:val="0071BB"/>
          </w:rPr>
          <w:t>Parkhomenko</w:t>
        </w:r>
        <w:proofErr w:type="spellEnd"/>
        <w:r>
          <w:rPr>
            <w:i/>
            <w:color w:val="0071BB"/>
          </w:rPr>
          <w:t xml:space="preserve"> przeciwko Ukrainie</w:t>
        </w:r>
        <w:r>
          <w:t>,</w:t>
        </w:r>
      </w:hyperlink>
      <w:r>
        <w:t xml:space="preserve"> nr 40464/05, 16 lutego 2017 r.</w:t>
      </w:r>
    </w:p>
    <w:p w:rsidR="003C154C" w:rsidRDefault="003C154C" w:rsidP="003C154C">
      <w:pPr>
        <w:spacing w:before="1"/>
        <w:ind w:left="1134" w:right="-86" w:hanging="850"/>
      </w:pPr>
      <w:hyperlink r:id="rId1137">
        <w:r>
          <w:rPr>
            <w:i/>
            <w:color w:val="0071BB"/>
          </w:rPr>
          <w:t>Asani przeciwko Byłej Jugosłowiańskiej Republice Macedonii</w:t>
        </w:r>
      </w:hyperlink>
      <w:r>
        <w:t>, nr 27962/10, 1 lutego 2018 r.</w:t>
      </w:r>
    </w:p>
    <w:p w:rsidR="003C154C" w:rsidRDefault="003C154C" w:rsidP="003C154C">
      <w:pPr>
        <w:ind w:left="1134" w:right="-86" w:hanging="850"/>
        <w:jc w:val="both"/>
      </w:pPr>
      <w:hyperlink r:id="rId1138">
        <w:proofErr w:type="spellStart"/>
        <w:r>
          <w:rPr>
            <w:i/>
            <w:color w:val="0071BB"/>
          </w:rPr>
          <w:t>Assanidze</w:t>
        </w:r>
        <w:proofErr w:type="spellEnd"/>
        <w:r>
          <w:rPr>
            <w:i/>
            <w:color w:val="0071BB"/>
          </w:rPr>
          <w:t xml:space="preserve"> przeciwko Gruzji</w:t>
        </w:r>
      </w:hyperlink>
      <w:r>
        <w:rPr>
          <w:i/>
          <w:color w:val="0071BB"/>
        </w:rPr>
        <w:t xml:space="preserve"> </w:t>
      </w:r>
      <w:r>
        <w:t>[WI], nr 71503/01, ETPCz 2004-II</w:t>
      </w:r>
    </w:p>
    <w:p w:rsidR="003C154C" w:rsidRDefault="003C154C" w:rsidP="003C154C">
      <w:pPr>
        <w:ind w:left="1134" w:right="-86" w:hanging="850"/>
        <w:jc w:val="both"/>
      </w:pPr>
      <w:hyperlink r:id="rId1139">
        <w:proofErr w:type="spellStart"/>
        <w:r>
          <w:rPr>
            <w:i/>
            <w:color w:val="0071BB"/>
          </w:rPr>
          <w:t>Avagyan</w:t>
        </w:r>
        <w:proofErr w:type="spellEnd"/>
        <w:r>
          <w:rPr>
            <w:i/>
            <w:color w:val="0071BB"/>
          </w:rPr>
          <w:t xml:space="preserve"> przeciwko Armenii</w:t>
        </w:r>
        <w:r>
          <w:t>,</w:t>
        </w:r>
      </w:hyperlink>
      <w:r>
        <w:t xml:space="preserve"> nr 1837/10, 22 listopada 2018 r.</w:t>
      </w:r>
    </w:p>
    <w:p w:rsidR="003C154C" w:rsidRDefault="003C154C" w:rsidP="003C154C">
      <w:pPr>
        <w:ind w:left="1134" w:right="-86" w:hanging="850"/>
        <w:jc w:val="both"/>
      </w:pPr>
      <w:hyperlink r:id="rId1140">
        <w:proofErr w:type="spellStart"/>
        <w:r>
          <w:rPr>
            <w:i/>
            <w:color w:val="0071BB"/>
          </w:rPr>
          <w:t>Avotiņš</w:t>
        </w:r>
        <w:proofErr w:type="spellEnd"/>
        <w:r>
          <w:rPr>
            <w:i/>
            <w:color w:val="0071BB"/>
          </w:rPr>
          <w:t xml:space="preserve"> przeciwko Łotwie</w:t>
        </w:r>
      </w:hyperlink>
      <w:r>
        <w:rPr>
          <w:i/>
          <w:color w:val="0071BB"/>
        </w:rPr>
        <w:t xml:space="preserve"> </w:t>
      </w:r>
      <w:r>
        <w:t>[WI], nr 17502/07, 23 maja 2016 r.</w:t>
      </w:r>
    </w:p>
    <w:p w:rsidR="003C154C" w:rsidRDefault="003C154C" w:rsidP="003C154C">
      <w:pPr>
        <w:spacing w:line="267" w:lineRule="exact"/>
        <w:ind w:left="1134" w:right="-86" w:hanging="850"/>
      </w:pPr>
      <w:hyperlink r:id="rId1141">
        <w:r>
          <w:rPr>
            <w:i/>
            <w:color w:val="0071BB"/>
          </w:rPr>
          <w:t xml:space="preserve">Axel Springer SE i RTL </w:t>
        </w:r>
        <w:proofErr w:type="spellStart"/>
        <w:r>
          <w:rPr>
            <w:i/>
            <w:color w:val="0071BB"/>
          </w:rPr>
          <w:t>Television</w:t>
        </w:r>
        <w:proofErr w:type="spellEnd"/>
        <w:r>
          <w:rPr>
            <w:i/>
            <w:color w:val="0071BB"/>
          </w:rPr>
          <w:t xml:space="preserve"> GmbH przeciwko Niemcom</w:t>
        </w:r>
      </w:hyperlink>
      <w:r>
        <w:t xml:space="preserve"> nr 51405/12, 21 września 2017 r.</w:t>
      </w:r>
    </w:p>
    <w:p w:rsidR="003C154C" w:rsidRDefault="003C154C" w:rsidP="003C154C">
      <w:pPr>
        <w:pStyle w:val="Tekstpodstawowy"/>
        <w:ind w:right="-86"/>
        <w:jc w:val="left"/>
        <w:rPr>
          <w:sz w:val="20"/>
        </w:rPr>
      </w:pPr>
    </w:p>
    <w:p w:rsidR="003C154C" w:rsidRDefault="003C154C" w:rsidP="003C154C">
      <w:pPr>
        <w:pStyle w:val="Tekstpodstawowy"/>
        <w:spacing w:before="3"/>
        <w:ind w:right="-86"/>
        <w:jc w:val="left"/>
        <w:rPr>
          <w:sz w:val="27"/>
        </w:rPr>
      </w:pPr>
    </w:p>
    <w:p w:rsidR="003C154C" w:rsidRDefault="003C154C" w:rsidP="003C154C">
      <w:pPr>
        <w:ind w:right="-86"/>
        <w:rPr>
          <w:sz w:val="27"/>
        </w:rPr>
        <w:sectPr w:rsidR="003C154C" w:rsidSect="009D04AC">
          <w:pgSz w:w="11910" w:h="16840"/>
          <w:pgMar w:top="800" w:right="1278" w:bottom="760" w:left="1220" w:header="421" w:footer="569" w:gutter="0"/>
          <w:cols w:space="708"/>
        </w:sectPr>
      </w:pPr>
    </w:p>
    <w:p w:rsidR="003C154C" w:rsidRPr="007572F5" w:rsidRDefault="003C154C" w:rsidP="003C154C">
      <w:pPr>
        <w:tabs>
          <w:tab w:val="left" w:pos="447"/>
        </w:tabs>
        <w:spacing w:before="195"/>
        <w:ind w:right="-966"/>
      </w:pPr>
    </w:p>
    <w:p w:rsidR="003C154C" w:rsidRDefault="003C154C" w:rsidP="003C154C">
      <w:pPr>
        <w:tabs>
          <w:tab w:val="left" w:pos="447"/>
        </w:tabs>
        <w:spacing w:before="195"/>
        <w:ind w:left="219" w:right="-966"/>
      </w:pPr>
      <w:r>
        <w:rPr>
          <w:i/>
          <w:color w:val="0071BB"/>
        </w:rPr>
        <w:t xml:space="preserve">B. </w:t>
      </w:r>
      <w:hyperlink r:id="rId1142">
        <w:r w:rsidRPr="007572F5">
          <w:rPr>
            <w:i/>
            <w:color w:val="0071BB"/>
          </w:rPr>
          <w:t>przeciwko Austrii</w:t>
        </w:r>
        <w:r>
          <w:t>,</w:t>
        </w:r>
      </w:hyperlink>
      <w:r>
        <w:t xml:space="preserve"> 28 marca 1990 r., Seria A nr 175</w:t>
      </w:r>
    </w:p>
    <w:p w:rsidR="003C154C" w:rsidRPr="00717C16" w:rsidRDefault="003C154C" w:rsidP="003C154C">
      <w:pPr>
        <w:spacing w:before="27"/>
        <w:ind w:left="220" w:right="-86"/>
        <w:rPr>
          <w:b/>
          <w:sz w:val="36"/>
        </w:rPr>
        <w:sectPr w:rsidR="003C154C" w:rsidRPr="00717C16" w:rsidSect="009D04AC">
          <w:type w:val="continuous"/>
          <w:pgSz w:w="11910" w:h="16840"/>
          <w:pgMar w:top="800" w:right="1278" w:bottom="280" w:left="1220" w:header="708" w:footer="708" w:gutter="0"/>
          <w:cols w:num="2" w:space="708" w:equalWidth="0">
            <w:col w:w="4279" w:space="40"/>
            <w:col w:w="5151"/>
          </w:cols>
        </w:sectPr>
      </w:pPr>
      <w:r>
        <w:br w:type="column"/>
      </w:r>
      <w:r>
        <w:rPr>
          <w:b/>
          <w:sz w:val="36"/>
        </w:rPr>
        <w:t>—B—</w:t>
      </w:r>
    </w:p>
    <w:p w:rsidR="003C154C" w:rsidRDefault="003C154C" w:rsidP="003C154C">
      <w:pPr>
        <w:tabs>
          <w:tab w:val="left" w:pos="447"/>
        </w:tabs>
        <w:ind w:right="-86"/>
      </w:pPr>
      <w:r>
        <w:rPr>
          <w:i/>
          <w:color w:val="0071BB"/>
        </w:rPr>
        <w:lastRenderedPageBreak/>
        <w:t xml:space="preserve">     B. </w:t>
      </w:r>
      <w:hyperlink r:id="rId1143">
        <w:r w:rsidRPr="007572F5">
          <w:rPr>
            <w:i/>
            <w:color w:val="0071BB"/>
          </w:rPr>
          <w:t>i P. przeciwko Zjednoczonemu Królestwu</w:t>
        </w:r>
        <w:r>
          <w:t>,</w:t>
        </w:r>
      </w:hyperlink>
      <w:r>
        <w:t xml:space="preserve"> nr. 36337/97 oraz 35974/97, ETPCz 2001-III</w:t>
      </w:r>
    </w:p>
    <w:p w:rsidR="003C154C" w:rsidRDefault="003C154C" w:rsidP="003C154C">
      <w:pPr>
        <w:ind w:left="220" w:right="-86"/>
      </w:pPr>
      <w:hyperlink r:id="rId1144">
        <w:proofErr w:type="spellStart"/>
        <w:r>
          <w:rPr>
            <w:i/>
            <w:color w:val="0071BB"/>
          </w:rPr>
          <w:t>Băcanu</w:t>
        </w:r>
        <w:proofErr w:type="spellEnd"/>
        <w:r>
          <w:rPr>
            <w:i/>
            <w:color w:val="0071BB"/>
          </w:rPr>
          <w:t xml:space="preserve"> and SC « R » S.A.</w:t>
        </w:r>
        <w:r>
          <w:t xml:space="preserve"> </w:t>
        </w:r>
        <w:r>
          <w:rPr>
            <w:i/>
            <w:color w:val="0071BB"/>
          </w:rPr>
          <w:t>przeciwko Rumunii</w:t>
        </w:r>
        <w:r>
          <w:t>,</w:t>
        </w:r>
      </w:hyperlink>
      <w:r>
        <w:t xml:space="preserve"> nr 4411/04, 3 marca 2009 r.</w:t>
      </w:r>
    </w:p>
    <w:p w:rsidR="003C154C" w:rsidRDefault="003C154C" w:rsidP="003C154C">
      <w:pPr>
        <w:ind w:left="220" w:right="-86"/>
      </w:pPr>
      <w:hyperlink r:id="rId1145">
        <w:proofErr w:type="spellStart"/>
        <w:r>
          <w:rPr>
            <w:i/>
            <w:color w:val="0071BB"/>
          </w:rPr>
          <w:t>Bäckström</w:t>
        </w:r>
        <w:proofErr w:type="spellEnd"/>
        <w:r>
          <w:rPr>
            <w:i/>
            <w:color w:val="0071BB"/>
          </w:rPr>
          <w:t xml:space="preserve"> i Andersson przeciwko Szwecji</w:t>
        </w:r>
      </w:hyperlink>
      <w:r>
        <w:rPr>
          <w:i/>
          <w:color w:val="0071BB"/>
        </w:rPr>
        <w:t xml:space="preserve"> </w:t>
      </w:r>
      <w:r>
        <w:t>(</w:t>
      </w:r>
      <w:proofErr w:type="spellStart"/>
      <w:r>
        <w:t>dec</w:t>
      </w:r>
      <w:proofErr w:type="spellEnd"/>
      <w:r>
        <w:t>.), nr 67930/01, 5 września 2006 r.</w:t>
      </w:r>
    </w:p>
    <w:p w:rsidR="003C154C" w:rsidRDefault="003C154C" w:rsidP="003C154C">
      <w:pPr>
        <w:ind w:left="220" w:right="-86"/>
      </w:pPr>
      <w:hyperlink r:id="rId1146">
        <w:r>
          <w:rPr>
            <w:i/>
            <w:color w:val="0071BB"/>
          </w:rPr>
          <w:t xml:space="preserve">Bader i </w:t>
        </w:r>
        <w:proofErr w:type="spellStart"/>
        <w:r>
          <w:rPr>
            <w:i/>
            <w:color w:val="0071BB"/>
          </w:rPr>
          <w:t>Kanbor</w:t>
        </w:r>
        <w:proofErr w:type="spellEnd"/>
        <w:r>
          <w:rPr>
            <w:i/>
            <w:color w:val="0071BB"/>
          </w:rPr>
          <w:t xml:space="preserve"> przeciwko Szwecji</w:t>
        </w:r>
        <w:r>
          <w:t>,</w:t>
        </w:r>
      </w:hyperlink>
      <w:r>
        <w:t xml:space="preserve"> nr 13284/04, ETPCz 2005-XI</w:t>
      </w:r>
    </w:p>
    <w:p w:rsidR="003C154C" w:rsidRDefault="003C154C" w:rsidP="003C154C">
      <w:pPr>
        <w:spacing w:before="1"/>
        <w:ind w:left="220" w:right="-86"/>
      </w:pPr>
      <w:hyperlink r:id="rId1147">
        <w:proofErr w:type="spellStart"/>
        <w:r>
          <w:rPr>
            <w:i/>
            <w:color w:val="0071BB"/>
          </w:rPr>
          <w:t>Baggetta</w:t>
        </w:r>
        <w:proofErr w:type="spellEnd"/>
        <w:r>
          <w:rPr>
            <w:i/>
            <w:color w:val="0071BB"/>
          </w:rPr>
          <w:t xml:space="preserve"> przeciwko Włochom</w:t>
        </w:r>
        <w:r>
          <w:t>,</w:t>
        </w:r>
      </w:hyperlink>
      <w:r>
        <w:t xml:space="preserve"> 25 czerwca 1987 r., Seria A nr 119</w:t>
      </w:r>
    </w:p>
    <w:p w:rsidR="003C154C" w:rsidRDefault="003C154C" w:rsidP="003C154C">
      <w:pPr>
        <w:ind w:left="220" w:right="-86"/>
      </w:pPr>
      <w:hyperlink r:id="rId1148">
        <w:proofErr w:type="spellStart"/>
        <w:r>
          <w:rPr>
            <w:i/>
            <w:color w:val="0071BB"/>
          </w:rPr>
          <w:t>Balsyte-Lideikiene</w:t>
        </w:r>
        <w:proofErr w:type="spellEnd"/>
        <w:r>
          <w:rPr>
            <w:i/>
            <w:color w:val="0071BB"/>
          </w:rPr>
          <w:t xml:space="preserve"> przeciwko Litwie</w:t>
        </w:r>
        <w:r>
          <w:t>,</w:t>
        </w:r>
      </w:hyperlink>
      <w:r>
        <w:t xml:space="preserve"> nr 72596/01, 4 listopada 2008 r.</w:t>
      </w:r>
    </w:p>
    <w:p w:rsidR="003C154C" w:rsidRDefault="003C154C" w:rsidP="003C154C">
      <w:pPr>
        <w:ind w:left="220" w:right="-86"/>
      </w:pPr>
      <w:hyperlink r:id="rId1149">
        <w:proofErr w:type="spellStart"/>
        <w:r>
          <w:rPr>
            <w:i/>
            <w:color w:val="0071BB"/>
          </w:rPr>
          <w:t>Balta</w:t>
        </w:r>
        <w:proofErr w:type="spellEnd"/>
        <w:r>
          <w:rPr>
            <w:i/>
            <w:color w:val="0071BB"/>
          </w:rPr>
          <w:t xml:space="preserve"> i </w:t>
        </w:r>
        <w:proofErr w:type="spellStart"/>
        <w:r>
          <w:rPr>
            <w:i/>
            <w:color w:val="0071BB"/>
          </w:rPr>
          <w:t>Demir</w:t>
        </w:r>
        <w:proofErr w:type="spellEnd"/>
        <w:r>
          <w:rPr>
            <w:i/>
            <w:color w:val="0071BB"/>
          </w:rPr>
          <w:t xml:space="preserve"> przeciwko Turcji</w:t>
        </w:r>
        <w:r>
          <w:t>,</w:t>
        </w:r>
      </w:hyperlink>
      <w:r>
        <w:t xml:space="preserve"> nr 48628/12, 23 czerwca 2015 r.</w:t>
      </w:r>
    </w:p>
    <w:p w:rsidR="003C154C" w:rsidRDefault="003C154C" w:rsidP="003C154C">
      <w:pPr>
        <w:ind w:left="220" w:right="-86"/>
      </w:pPr>
      <w:hyperlink r:id="rId1150">
        <w:proofErr w:type="spellStart"/>
        <w:r>
          <w:rPr>
            <w:i/>
            <w:color w:val="0071BB"/>
          </w:rPr>
          <w:t>Bandaletov</w:t>
        </w:r>
        <w:proofErr w:type="spellEnd"/>
        <w:r>
          <w:rPr>
            <w:i/>
            <w:color w:val="0071BB"/>
          </w:rPr>
          <w:t xml:space="preserve"> przeciwko Ukrainie</w:t>
        </w:r>
        <w:r>
          <w:t>,</w:t>
        </w:r>
      </w:hyperlink>
      <w:r>
        <w:t xml:space="preserve"> nr 23180/06, 31 października 2013 r.</w:t>
      </w:r>
    </w:p>
    <w:p w:rsidR="003C154C" w:rsidRDefault="003C154C" w:rsidP="003C154C">
      <w:pPr>
        <w:ind w:left="220" w:right="-86"/>
      </w:pPr>
      <w:hyperlink r:id="rId1151">
        <w:proofErr w:type="spellStart"/>
        <w:r>
          <w:rPr>
            <w:i/>
            <w:color w:val="0071BB"/>
          </w:rPr>
          <w:t>Bannikova</w:t>
        </w:r>
        <w:proofErr w:type="spellEnd"/>
        <w:r>
          <w:rPr>
            <w:i/>
            <w:color w:val="0071BB"/>
          </w:rPr>
          <w:t xml:space="preserve"> przeciwko Rosji</w:t>
        </w:r>
        <w:r>
          <w:t>,</w:t>
        </w:r>
      </w:hyperlink>
      <w:r>
        <w:t xml:space="preserve"> nr 18757/06, 4 listopada 2010 r.</w:t>
      </w:r>
    </w:p>
    <w:p w:rsidR="003C154C" w:rsidRDefault="003C154C" w:rsidP="003C154C">
      <w:pPr>
        <w:ind w:left="220" w:right="-86"/>
      </w:pPr>
      <w:hyperlink r:id="rId1152">
        <w:r>
          <w:rPr>
            <w:i/>
            <w:color w:val="0071BB"/>
          </w:rPr>
          <w:t xml:space="preserve">Barbera, </w:t>
        </w:r>
        <w:proofErr w:type="spellStart"/>
        <w:r>
          <w:rPr>
            <w:i/>
            <w:color w:val="0071BB"/>
          </w:rPr>
          <w:t>Messegué</w:t>
        </w:r>
        <w:proofErr w:type="spellEnd"/>
        <w:r>
          <w:rPr>
            <w:i/>
            <w:color w:val="0071BB"/>
          </w:rPr>
          <w:t xml:space="preserve"> i </w:t>
        </w:r>
        <w:proofErr w:type="spellStart"/>
        <w:r>
          <w:rPr>
            <w:i/>
            <w:color w:val="0071BB"/>
          </w:rPr>
          <w:t>Jabardo</w:t>
        </w:r>
        <w:proofErr w:type="spellEnd"/>
        <w:r>
          <w:rPr>
            <w:i/>
            <w:color w:val="0071BB"/>
          </w:rPr>
          <w:t xml:space="preserve"> przeciwko Hiszpanii</w:t>
        </w:r>
        <w:r>
          <w:t>,</w:t>
        </w:r>
      </w:hyperlink>
      <w:r>
        <w:t xml:space="preserve"> 6 grudnia 1988 r., Seria A nr 146</w:t>
      </w:r>
    </w:p>
    <w:p w:rsidR="003C154C" w:rsidRDefault="003C154C" w:rsidP="003C154C">
      <w:pPr>
        <w:ind w:left="220" w:right="-86"/>
      </w:pPr>
      <w:hyperlink r:id="rId1153">
        <w:proofErr w:type="spellStart"/>
        <w:r>
          <w:rPr>
            <w:i/>
            <w:color w:val="0071BB"/>
          </w:rPr>
          <w:t>Bátěk</w:t>
        </w:r>
        <w:proofErr w:type="spellEnd"/>
        <w:r>
          <w:rPr>
            <w:i/>
            <w:color w:val="0071BB"/>
          </w:rPr>
          <w:t xml:space="preserve"> i Inni przeciwko Republice Czeskiej</w:t>
        </w:r>
        <w:r>
          <w:t>,</w:t>
        </w:r>
      </w:hyperlink>
      <w:r>
        <w:t xml:space="preserve"> nr 54146/09, 12 stycznia 2017 r.</w:t>
      </w:r>
    </w:p>
    <w:p w:rsidR="003C154C" w:rsidRDefault="003C154C" w:rsidP="003C154C">
      <w:pPr>
        <w:ind w:left="220" w:right="-86"/>
      </w:pPr>
      <w:proofErr w:type="spellStart"/>
      <w:r w:rsidRPr="00717C16">
        <w:rPr>
          <w:i/>
          <w:iCs/>
          <w:color w:val="0070C0"/>
        </w:rPr>
        <w:t>Batiashvili</w:t>
      </w:r>
      <w:proofErr w:type="spellEnd"/>
      <w:r w:rsidRPr="00717C16">
        <w:rPr>
          <w:i/>
          <w:iCs/>
          <w:color w:val="0070C0"/>
        </w:rPr>
        <w:t xml:space="preserve"> v. Georgia</w:t>
      </w:r>
      <w:r w:rsidRPr="00873886">
        <w:rPr>
          <w:i/>
          <w:iCs/>
          <w:color w:val="000000" w:themeColor="text1"/>
        </w:rPr>
        <w:t>*</w:t>
      </w:r>
      <w:r w:rsidRPr="00717C16">
        <w:t xml:space="preserve">, no. 8284/07, 10 </w:t>
      </w:r>
      <w:proofErr w:type="spellStart"/>
      <w:r w:rsidRPr="00717C16">
        <w:t>October</w:t>
      </w:r>
      <w:proofErr w:type="spellEnd"/>
      <w:r w:rsidRPr="00717C16">
        <w:t xml:space="preserve"> 2019</w:t>
      </w:r>
    </w:p>
    <w:p w:rsidR="003C154C" w:rsidRDefault="003C154C" w:rsidP="003C154C">
      <w:pPr>
        <w:ind w:left="220" w:right="-86"/>
      </w:pPr>
      <w:hyperlink r:id="rId1154">
        <w:proofErr w:type="spellStart"/>
        <w:r>
          <w:rPr>
            <w:i/>
            <w:color w:val="0071BB"/>
          </w:rPr>
          <w:t>Batmaz</w:t>
        </w:r>
        <w:proofErr w:type="spellEnd"/>
        <w:r>
          <w:rPr>
            <w:i/>
            <w:color w:val="0071BB"/>
          </w:rPr>
          <w:t xml:space="preserve"> przeciwko Turcji</w:t>
        </w:r>
        <w:r>
          <w:t>,</w:t>
        </w:r>
      </w:hyperlink>
      <w:r>
        <w:t xml:space="preserve"> nr 714/08, 18 lutego 2014 r.</w:t>
      </w:r>
    </w:p>
    <w:p w:rsidR="003C154C" w:rsidRDefault="003C154C" w:rsidP="003C154C">
      <w:pPr>
        <w:ind w:left="220" w:right="-86"/>
      </w:pPr>
      <w:hyperlink r:id="rId1155">
        <w:proofErr w:type="spellStart"/>
        <w:r>
          <w:rPr>
            <w:i/>
            <w:color w:val="0071BB"/>
          </w:rPr>
          <w:t>Baucher</w:t>
        </w:r>
        <w:proofErr w:type="spellEnd"/>
        <w:r>
          <w:rPr>
            <w:i/>
            <w:color w:val="0071BB"/>
          </w:rPr>
          <w:t xml:space="preserve"> przeciwko Francji,</w:t>
        </w:r>
      </w:hyperlink>
      <w:r>
        <w:t xml:space="preserve"> nr 53640/00, 24 lipca 2007 r.</w:t>
      </w:r>
    </w:p>
    <w:p w:rsidR="003C154C" w:rsidRDefault="003C154C" w:rsidP="003C154C">
      <w:pPr>
        <w:ind w:left="220" w:right="-86"/>
      </w:pPr>
      <w:hyperlink r:id="rId1156">
        <w:proofErr w:type="spellStart"/>
        <w:r>
          <w:rPr>
            <w:i/>
            <w:color w:val="0071BB"/>
          </w:rPr>
          <w:t>Bauras</w:t>
        </w:r>
        <w:proofErr w:type="spellEnd"/>
        <w:r>
          <w:rPr>
            <w:i/>
            <w:color w:val="0071BB"/>
          </w:rPr>
          <w:t xml:space="preserve"> przeciwko Litwie,</w:t>
        </w:r>
      </w:hyperlink>
      <w:r>
        <w:t xml:space="preserve"> nr 56795/13, 31 października 2017 r.</w:t>
      </w:r>
    </w:p>
    <w:p w:rsidR="003C154C" w:rsidRDefault="003C154C" w:rsidP="003C154C">
      <w:pPr>
        <w:ind w:left="220" w:right="-86"/>
      </w:pPr>
      <w:hyperlink r:id="rId1157">
        <w:proofErr w:type="spellStart"/>
        <w:r>
          <w:rPr>
            <w:i/>
            <w:color w:val="0071BB"/>
          </w:rPr>
          <w:t>Baydar</w:t>
        </w:r>
        <w:proofErr w:type="spellEnd"/>
        <w:r>
          <w:rPr>
            <w:i/>
            <w:color w:val="0071BB"/>
          </w:rPr>
          <w:t xml:space="preserve"> przeciwko Holandii</w:t>
        </w:r>
        <w:r>
          <w:t>,</w:t>
        </w:r>
      </w:hyperlink>
      <w:r>
        <w:t xml:space="preserve"> nr 55385/14, 24 kwietnia 2018 r.</w:t>
      </w:r>
    </w:p>
    <w:p w:rsidR="003C154C" w:rsidRDefault="003C154C" w:rsidP="003C154C">
      <w:pPr>
        <w:ind w:left="220" w:right="-86"/>
      </w:pPr>
      <w:hyperlink r:id="rId1158">
        <w:r>
          <w:rPr>
            <w:i/>
            <w:color w:val="0071BB"/>
          </w:rPr>
          <w:t>Bayer przeciwko Niemcom,</w:t>
        </w:r>
      </w:hyperlink>
      <w:r>
        <w:t xml:space="preserve"> nr 8453/04, 16 lipca 2009 r.</w:t>
      </w:r>
    </w:p>
    <w:p w:rsidR="003C154C" w:rsidRDefault="003C154C" w:rsidP="003C154C">
      <w:pPr>
        <w:spacing w:before="1" w:line="267" w:lineRule="exact"/>
        <w:ind w:left="220" w:right="-86"/>
      </w:pPr>
      <w:hyperlink r:id="rId1159">
        <w:proofErr w:type="spellStart"/>
        <w:r>
          <w:rPr>
            <w:i/>
            <w:color w:val="0071BB"/>
          </w:rPr>
          <w:t>Baytar</w:t>
        </w:r>
        <w:proofErr w:type="spellEnd"/>
        <w:r>
          <w:rPr>
            <w:i/>
            <w:color w:val="0071BB"/>
          </w:rPr>
          <w:t xml:space="preserve"> przeciwko Turcji,</w:t>
        </w:r>
      </w:hyperlink>
      <w:r>
        <w:t xml:space="preserve"> nr 45440/04, 14 października 2014 r.</w:t>
      </w:r>
    </w:p>
    <w:p w:rsidR="003C154C" w:rsidRDefault="003C154C" w:rsidP="003C154C">
      <w:pPr>
        <w:spacing w:line="267" w:lineRule="exact"/>
        <w:ind w:left="220" w:right="-86"/>
      </w:pPr>
      <w:hyperlink r:id="rId1160">
        <w:proofErr w:type="spellStart"/>
        <w:r>
          <w:rPr>
            <w:i/>
            <w:color w:val="0071BB"/>
          </w:rPr>
          <w:t>Bédat</w:t>
        </w:r>
        <w:proofErr w:type="spellEnd"/>
        <w:r>
          <w:rPr>
            <w:i/>
            <w:color w:val="0071BB"/>
          </w:rPr>
          <w:t xml:space="preserve"> przeciwko Szwajcarii</w:t>
        </w:r>
      </w:hyperlink>
      <w:r>
        <w:rPr>
          <w:i/>
          <w:color w:val="0071BB"/>
        </w:rPr>
        <w:t xml:space="preserve"> </w:t>
      </w:r>
      <w:r>
        <w:t>[WI], nr 56925/08, 29 marca 2016 r.</w:t>
      </w:r>
    </w:p>
    <w:p w:rsidR="003C154C" w:rsidRPr="00D5331D" w:rsidRDefault="003C154C" w:rsidP="00D5331D">
      <w:pPr>
        <w:ind w:left="220" w:right="-86"/>
      </w:pPr>
      <w:hyperlink r:id="rId1161">
        <w:proofErr w:type="spellStart"/>
        <w:r>
          <w:rPr>
            <w:i/>
            <w:color w:val="0071BB"/>
          </w:rPr>
          <w:t>Beggs</w:t>
        </w:r>
        <w:proofErr w:type="spellEnd"/>
        <w:r>
          <w:rPr>
            <w:i/>
            <w:color w:val="0071BB"/>
          </w:rPr>
          <w:t xml:space="preserve"> przeciwko Zjednoczonemu Królestwu</w:t>
        </w:r>
      </w:hyperlink>
      <w:r>
        <w:rPr>
          <w:i/>
          <w:color w:val="0071BB"/>
        </w:rPr>
        <w:t xml:space="preserve"> </w:t>
      </w:r>
      <w:r>
        <w:t>(</w:t>
      </w:r>
      <w:proofErr w:type="spellStart"/>
      <w:r>
        <w:t>dec</w:t>
      </w:r>
      <w:proofErr w:type="spellEnd"/>
      <w:r>
        <w:t>.), nr 15499/10, 16 października 2012 r.</w:t>
      </w:r>
    </w:p>
    <w:p w:rsidR="003C154C" w:rsidRDefault="003C154C" w:rsidP="003C154C">
      <w:pPr>
        <w:spacing w:before="57"/>
        <w:ind w:left="220" w:right="-86"/>
      </w:pPr>
      <w:hyperlink r:id="rId1162">
        <w:proofErr w:type="spellStart"/>
        <w:r>
          <w:rPr>
            <w:i/>
            <w:color w:val="0071BB"/>
          </w:rPr>
          <w:t>Beghal</w:t>
        </w:r>
        <w:proofErr w:type="spellEnd"/>
        <w:r>
          <w:rPr>
            <w:i/>
            <w:color w:val="0071BB"/>
          </w:rPr>
          <w:t xml:space="preserve"> przeciwko Zjednoczonemu Królestwu</w:t>
        </w:r>
      </w:hyperlink>
      <w:r>
        <w:t>*, nr 4755/16, 28 lutego 2019 r.</w:t>
      </w:r>
    </w:p>
    <w:p w:rsidR="003C154C" w:rsidRDefault="003C154C" w:rsidP="003C154C">
      <w:pPr>
        <w:ind w:left="220" w:right="-86"/>
      </w:pPr>
      <w:hyperlink r:id="rId1163">
        <w:proofErr w:type="spellStart"/>
        <w:r>
          <w:rPr>
            <w:i/>
            <w:color w:val="0071BB"/>
          </w:rPr>
          <w:t>Belashev</w:t>
        </w:r>
        <w:proofErr w:type="spellEnd"/>
        <w:r>
          <w:rPr>
            <w:i/>
            <w:color w:val="0071BB"/>
          </w:rPr>
          <w:t xml:space="preserve"> przeciwko Rosji</w:t>
        </w:r>
        <w:r>
          <w:t>,</w:t>
        </w:r>
      </w:hyperlink>
      <w:r>
        <w:t xml:space="preserve"> nr 28617/03, 4 grudnia 2008 r.</w:t>
      </w:r>
    </w:p>
    <w:p w:rsidR="003C154C" w:rsidRDefault="003C154C" w:rsidP="003C154C">
      <w:pPr>
        <w:spacing w:before="1"/>
        <w:ind w:left="220" w:right="-86"/>
      </w:pPr>
      <w:hyperlink r:id="rId1164">
        <w:proofErr w:type="spellStart"/>
        <w:r>
          <w:rPr>
            <w:i/>
            <w:color w:val="0071BB"/>
          </w:rPr>
          <w:t>Belilos</w:t>
        </w:r>
        <w:proofErr w:type="spellEnd"/>
        <w:r>
          <w:rPr>
            <w:i/>
            <w:color w:val="0071BB"/>
          </w:rPr>
          <w:t xml:space="preserve"> przeciwko Szwajcarii</w:t>
        </w:r>
        <w:r>
          <w:t>,</w:t>
        </w:r>
      </w:hyperlink>
      <w:r>
        <w:t xml:space="preserve"> 29 kwietnia 1988 r., Seria A nr 132</w:t>
      </w:r>
    </w:p>
    <w:p w:rsidR="003C154C" w:rsidRDefault="003C154C" w:rsidP="003C154C">
      <w:pPr>
        <w:ind w:left="220" w:right="-86"/>
      </w:pPr>
      <w:hyperlink r:id="rId1165">
        <w:proofErr w:type="spellStart"/>
        <w:r>
          <w:rPr>
            <w:i/>
            <w:color w:val="0071BB"/>
          </w:rPr>
          <w:t>Bellerín</w:t>
        </w:r>
        <w:proofErr w:type="spellEnd"/>
        <w:r>
          <w:rPr>
            <w:i/>
            <w:color w:val="0071BB"/>
          </w:rPr>
          <w:t xml:space="preserve"> </w:t>
        </w:r>
        <w:proofErr w:type="spellStart"/>
        <w:r>
          <w:rPr>
            <w:i/>
            <w:color w:val="0071BB"/>
          </w:rPr>
          <w:t>Lagares</w:t>
        </w:r>
        <w:proofErr w:type="spellEnd"/>
        <w:r>
          <w:rPr>
            <w:i/>
            <w:color w:val="0071BB"/>
          </w:rPr>
          <w:t xml:space="preserve"> przeciwko Hiszpanii</w:t>
        </w:r>
      </w:hyperlink>
      <w:r>
        <w:rPr>
          <w:i/>
          <w:color w:val="0071BB"/>
        </w:rPr>
        <w:t xml:space="preserve"> </w:t>
      </w:r>
      <w:r>
        <w:t>(</w:t>
      </w:r>
      <w:proofErr w:type="spellStart"/>
      <w:r>
        <w:t>dec</w:t>
      </w:r>
      <w:proofErr w:type="spellEnd"/>
      <w:r>
        <w:t>.), nr 31548/02, 4 listopada 2003 r.</w:t>
      </w:r>
    </w:p>
    <w:p w:rsidR="003C154C" w:rsidRDefault="003C154C" w:rsidP="003C154C">
      <w:pPr>
        <w:ind w:left="220" w:right="-86"/>
      </w:pPr>
      <w:proofErr w:type="spellStart"/>
      <w:r w:rsidRPr="00717C16">
        <w:rPr>
          <w:i/>
          <w:iCs/>
          <w:color w:val="0070C0"/>
        </w:rPr>
        <w:t>Belugin</w:t>
      </w:r>
      <w:proofErr w:type="spellEnd"/>
      <w:r w:rsidRPr="00717C16">
        <w:rPr>
          <w:i/>
          <w:iCs/>
          <w:color w:val="0070C0"/>
        </w:rPr>
        <w:t xml:space="preserve"> v. Russia</w:t>
      </w:r>
      <w:r w:rsidRPr="00717C16">
        <w:t xml:space="preserve">*, no. 2991/06, 26 </w:t>
      </w:r>
      <w:proofErr w:type="spellStart"/>
      <w:r w:rsidRPr="00717C16">
        <w:t>November</w:t>
      </w:r>
      <w:proofErr w:type="spellEnd"/>
      <w:r w:rsidRPr="00717C16">
        <w:t xml:space="preserve"> 2019</w:t>
      </w:r>
    </w:p>
    <w:p w:rsidR="003C154C" w:rsidRDefault="003C154C" w:rsidP="003C154C">
      <w:pPr>
        <w:spacing w:line="267" w:lineRule="exact"/>
        <w:ind w:left="220" w:right="-86"/>
      </w:pPr>
      <w:hyperlink r:id="rId1166">
        <w:proofErr w:type="spellStart"/>
        <w:r>
          <w:rPr>
            <w:i/>
            <w:color w:val="0071BB"/>
          </w:rPr>
          <w:t>Bendenoun</w:t>
        </w:r>
        <w:proofErr w:type="spellEnd"/>
        <w:r>
          <w:rPr>
            <w:i/>
            <w:color w:val="0071BB"/>
          </w:rPr>
          <w:t xml:space="preserve"> przeciwko Francji</w:t>
        </w:r>
        <w:r>
          <w:t>,</w:t>
        </w:r>
      </w:hyperlink>
      <w:r>
        <w:t xml:space="preserve"> 24 lutego 1994 r., Seria A nr 284</w:t>
      </w:r>
    </w:p>
    <w:p w:rsidR="003C154C" w:rsidRDefault="003C154C" w:rsidP="003C154C">
      <w:pPr>
        <w:spacing w:line="267" w:lineRule="exact"/>
        <w:ind w:left="220" w:right="-86"/>
      </w:pPr>
      <w:hyperlink r:id="rId1167">
        <w:proofErr w:type="spellStart"/>
        <w:r>
          <w:rPr>
            <w:i/>
            <w:color w:val="0071BB"/>
          </w:rPr>
          <w:t>Benham</w:t>
        </w:r>
        <w:proofErr w:type="spellEnd"/>
        <w:r>
          <w:rPr>
            <w:i/>
            <w:color w:val="0071BB"/>
          </w:rPr>
          <w:t xml:space="preserve"> przeciwko Zjednoczonemu Królestwu</w:t>
        </w:r>
        <w:r>
          <w:t>,</w:t>
        </w:r>
      </w:hyperlink>
      <w:r>
        <w:t xml:space="preserve"> 10 czerwca 1996 r., Zbiór Wyroków i Decyzji 1996-III</w:t>
      </w:r>
    </w:p>
    <w:p w:rsidR="003C154C" w:rsidRDefault="003C154C" w:rsidP="003C154C">
      <w:pPr>
        <w:ind w:left="220" w:right="-86"/>
      </w:pPr>
      <w:hyperlink r:id="rId1168">
        <w:proofErr w:type="spellStart"/>
        <w:r>
          <w:rPr>
            <w:i/>
            <w:color w:val="0071BB"/>
          </w:rPr>
          <w:t>Beraru</w:t>
        </w:r>
        <w:proofErr w:type="spellEnd"/>
        <w:r>
          <w:rPr>
            <w:i/>
            <w:color w:val="0071BB"/>
          </w:rPr>
          <w:t xml:space="preserve"> przeciwko Rumunii</w:t>
        </w:r>
        <w:r>
          <w:t>,</w:t>
        </w:r>
      </w:hyperlink>
      <w:r>
        <w:t xml:space="preserve"> nr 40107/04, 18 marca 2014 r.</w:t>
      </w:r>
    </w:p>
    <w:p w:rsidR="003C154C" w:rsidRDefault="003C154C" w:rsidP="003C154C">
      <w:pPr>
        <w:spacing w:before="1"/>
        <w:ind w:left="220" w:right="-86"/>
      </w:pPr>
      <w:hyperlink r:id="rId1169">
        <w:proofErr w:type="spellStart"/>
        <w:r>
          <w:rPr>
            <w:i/>
            <w:color w:val="0071BB"/>
          </w:rPr>
          <w:t>Béres</w:t>
        </w:r>
        <w:proofErr w:type="spellEnd"/>
        <w:r>
          <w:rPr>
            <w:i/>
            <w:color w:val="0071BB"/>
          </w:rPr>
          <w:t xml:space="preserve"> i Inni przeciwko Węgrom,</w:t>
        </w:r>
      </w:hyperlink>
      <w:r>
        <w:t xml:space="preserve"> nr. 59588/12 oraz 2 inne, 17 stycznia 2017 r.</w:t>
      </w:r>
    </w:p>
    <w:p w:rsidR="003C154C" w:rsidRDefault="003C154C" w:rsidP="003C154C">
      <w:pPr>
        <w:ind w:left="220" w:right="-86"/>
      </w:pPr>
      <w:hyperlink r:id="rId1170">
        <w:r>
          <w:rPr>
            <w:i/>
            <w:color w:val="0071BB"/>
          </w:rPr>
          <w:t>Berliński przeciwko Polsce</w:t>
        </w:r>
        <w:r>
          <w:t>,</w:t>
        </w:r>
      </w:hyperlink>
      <w:r>
        <w:t xml:space="preserve"> nr. 27715/95 oraz 30209/96, 20 czerwca 2002 r.</w:t>
      </w:r>
    </w:p>
    <w:p w:rsidR="003C154C" w:rsidRDefault="003C154C" w:rsidP="003C154C">
      <w:pPr>
        <w:ind w:left="220" w:right="-86"/>
      </w:pPr>
      <w:hyperlink r:id="rId1171">
        <w:proofErr w:type="spellStart"/>
        <w:r>
          <w:rPr>
            <w:i/>
            <w:color w:val="0071BB"/>
          </w:rPr>
          <w:t>Beuze</w:t>
        </w:r>
        <w:proofErr w:type="spellEnd"/>
        <w:r>
          <w:rPr>
            <w:i/>
            <w:color w:val="0071BB"/>
          </w:rPr>
          <w:t xml:space="preserve"> przeciwko Belgii</w:t>
        </w:r>
      </w:hyperlink>
      <w:r>
        <w:rPr>
          <w:i/>
          <w:color w:val="0071BB"/>
        </w:rPr>
        <w:t xml:space="preserve"> </w:t>
      </w:r>
      <w:r>
        <w:t>[WI], nr 71409/10, 9 listopada 2018 r.</w:t>
      </w:r>
    </w:p>
    <w:p w:rsidR="003C154C" w:rsidRDefault="003C154C" w:rsidP="003C154C">
      <w:pPr>
        <w:pStyle w:val="Tekstpodstawowy"/>
        <w:ind w:right="-86"/>
        <w:jc w:val="left"/>
      </w:pPr>
      <w:hyperlink r:id="rId1172">
        <w:r>
          <w:rPr>
            <w:i/>
            <w:color w:val="0071BB"/>
          </w:rPr>
          <w:t>A. przeciwko Austrii</w:t>
        </w:r>
        <w:r>
          <w:t>,</w:t>
        </w:r>
      </w:hyperlink>
      <w:r>
        <w:t xml:space="preserve"> nr 11261/84, decyzja Komisji z dnia 9 grudnia 1987 r., decyzje i sprawozdania nr 48</w:t>
      </w:r>
    </w:p>
    <w:p w:rsidR="003C154C" w:rsidRDefault="003C154C" w:rsidP="003C154C">
      <w:pPr>
        <w:spacing w:before="1"/>
        <w:ind w:left="220" w:right="-86"/>
      </w:pPr>
      <w:hyperlink r:id="rId1173">
        <w:proofErr w:type="spellStart"/>
        <w:r>
          <w:rPr>
            <w:i/>
            <w:color w:val="0071BB"/>
          </w:rPr>
          <w:t>Bikas</w:t>
        </w:r>
        <w:proofErr w:type="spellEnd"/>
        <w:r>
          <w:rPr>
            <w:i/>
            <w:color w:val="0071BB"/>
          </w:rPr>
          <w:t xml:space="preserve"> przeciwko Niemcom,</w:t>
        </w:r>
      </w:hyperlink>
      <w:r>
        <w:t xml:space="preserve"> nr 76607/13, 25 stycznia 2018 r.</w:t>
      </w:r>
    </w:p>
    <w:p w:rsidR="003C154C" w:rsidRDefault="003C154C" w:rsidP="003C154C">
      <w:pPr>
        <w:ind w:left="220" w:right="-86"/>
      </w:pPr>
      <w:hyperlink r:id="rId1174">
        <w:proofErr w:type="spellStart"/>
        <w:r>
          <w:rPr>
            <w:i/>
            <w:color w:val="0071BB"/>
          </w:rPr>
          <w:t>Bivolaru</w:t>
        </w:r>
        <w:proofErr w:type="spellEnd"/>
        <w:r>
          <w:rPr>
            <w:i/>
            <w:color w:val="0071BB"/>
          </w:rPr>
          <w:t xml:space="preserve"> przeciwko Rumunii (nr 2)</w:t>
        </w:r>
        <w:r>
          <w:t>,</w:t>
        </w:r>
      </w:hyperlink>
      <w:r>
        <w:t xml:space="preserve"> nr 66580/12, 2 października 2018 r.</w:t>
      </w:r>
    </w:p>
    <w:p w:rsidR="003C154C" w:rsidRDefault="003C154C" w:rsidP="003C154C">
      <w:pPr>
        <w:spacing w:line="268" w:lineRule="exact"/>
        <w:ind w:left="220" w:right="-86"/>
      </w:pPr>
      <w:hyperlink r:id="rId1175">
        <w:proofErr w:type="spellStart"/>
        <w:r>
          <w:rPr>
            <w:i/>
            <w:color w:val="0071BB"/>
          </w:rPr>
          <w:t>Blaj</w:t>
        </w:r>
        <w:proofErr w:type="spellEnd"/>
        <w:r>
          <w:rPr>
            <w:i/>
            <w:color w:val="0071BB"/>
          </w:rPr>
          <w:t xml:space="preserve"> przeciwko Rumunii</w:t>
        </w:r>
        <w:r>
          <w:t>,</w:t>
        </w:r>
      </w:hyperlink>
      <w:r>
        <w:t xml:space="preserve"> nr 36259/04, 8 kwietnia 2014 r.</w:t>
      </w:r>
    </w:p>
    <w:p w:rsidR="003C154C" w:rsidRDefault="003C154C" w:rsidP="003C154C">
      <w:pPr>
        <w:ind w:left="220" w:right="-86"/>
      </w:pPr>
      <w:hyperlink r:id="rId1176">
        <w:r>
          <w:rPr>
            <w:i/>
            <w:color w:val="0071BB"/>
          </w:rPr>
          <w:t>Blok przeciwko Węgrom,</w:t>
        </w:r>
      </w:hyperlink>
      <w:r>
        <w:t xml:space="preserve"> nr 56282/09, 25 stycznia 2011 r.</w:t>
      </w:r>
    </w:p>
    <w:p w:rsidR="003C154C" w:rsidRDefault="003C154C" w:rsidP="003C154C">
      <w:pPr>
        <w:ind w:left="220" w:right="-86"/>
      </w:pPr>
      <w:hyperlink r:id="rId1177">
        <w:proofErr w:type="spellStart"/>
        <w:r>
          <w:rPr>
            <w:i/>
            <w:color w:val="0071BB"/>
          </w:rPr>
          <w:t>Blokhin</w:t>
        </w:r>
        <w:proofErr w:type="spellEnd"/>
        <w:r>
          <w:rPr>
            <w:i/>
            <w:color w:val="0071BB"/>
          </w:rPr>
          <w:t xml:space="preserve"> przeciwko Rosji</w:t>
        </w:r>
      </w:hyperlink>
      <w:r>
        <w:rPr>
          <w:i/>
          <w:color w:val="0071BB"/>
        </w:rPr>
        <w:t xml:space="preserve"> </w:t>
      </w:r>
      <w:r>
        <w:t>[WI], nr 47152/06, 23 marca 2016 r.</w:t>
      </w:r>
    </w:p>
    <w:p w:rsidR="003C154C" w:rsidRDefault="003C154C" w:rsidP="003C154C">
      <w:pPr>
        <w:ind w:left="220" w:right="-86"/>
      </w:pPr>
      <w:hyperlink r:id="rId1178">
        <w:proofErr w:type="spellStart"/>
        <w:r>
          <w:rPr>
            <w:i/>
            <w:color w:val="0071BB"/>
          </w:rPr>
          <w:t>Bobeş</w:t>
        </w:r>
        <w:proofErr w:type="spellEnd"/>
        <w:r>
          <w:rPr>
            <w:i/>
            <w:color w:val="0071BB"/>
          </w:rPr>
          <w:t xml:space="preserve"> przeciwko Rumunii</w:t>
        </w:r>
        <w:r>
          <w:t>,</w:t>
        </w:r>
      </w:hyperlink>
      <w:r>
        <w:t xml:space="preserve"> nr 29752/05, 9 lipca 2013 r.</w:t>
      </w:r>
    </w:p>
    <w:p w:rsidR="003C154C" w:rsidRDefault="003C154C" w:rsidP="003C154C">
      <w:pPr>
        <w:ind w:left="220" w:right="-86"/>
      </w:pPr>
      <w:hyperlink r:id="rId1179">
        <w:proofErr w:type="spellStart"/>
        <w:r>
          <w:rPr>
            <w:i/>
            <w:color w:val="0071BB"/>
          </w:rPr>
          <w:t>Bocos-Cuesta</w:t>
        </w:r>
        <w:proofErr w:type="spellEnd"/>
        <w:r>
          <w:rPr>
            <w:i/>
            <w:color w:val="0071BB"/>
          </w:rPr>
          <w:t xml:space="preserve"> przeciwko Holandii</w:t>
        </w:r>
        <w:r>
          <w:t>,</w:t>
        </w:r>
      </w:hyperlink>
      <w:r>
        <w:t xml:space="preserve"> nr 54789/00, 10 listopada 2005 r.</w:t>
      </w:r>
    </w:p>
    <w:p w:rsidR="003C154C" w:rsidRDefault="003C154C" w:rsidP="003C154C">
      <w:pPr>
        <w:ind w:left="220" w:right="-86"/>
      </w:pPr>
      <w:hyperlink r:id="rId1180">
        <w:proofErr w:type="spellStart"/>
        <w:r>
          <w:rPr>
            <w:i/>
            <w:color w:val="0071BB"/>
          </w:rPr>
          <w:t>Boddaert</w:t>
        </w:r>
        <w:proofErr w:type="spellEnd"/>
        <w:r>
          <w:rPr>
            <w:i/>
            <w:color w:val="0071BB"/>
          </w:rPr>
          <w:t xml:space="preserve"> przeciwko Belgii</w:t>
        </w:r>
        <w:r>
          <w:t>,</w:t>
        </w:r>
      </w:hyperlink>
      <w:r>
        <w:t xml:space="preserve"> 12 października 1992 r., Seria A nr 235-D</w:t>
      </w:r>
    </w:p>
    <w:p w:rsidR="003C154C" w:rsidRDefault="003C154C" w:rsidP="003C154C">
      <w:pPr>
        <w:ind w:left="220" w:right="-86"/>
      </w:pPr>
      <w:hyperlink r:id="rId1181">
        <w:proofErr w:type="spellStart"/>
        <w:r>
          <w:rPr>
            <w:i/>
            <w:color w:val="0071BB"/>
          </w:rPr>
          <w:t>Bodet</w:t>
        </w:r>
        <w:proofErr w:type="spellEnd"/>
        <w:r>
          <w:rPr>
            <w:i/>
            <w:color w:val="0071BB"/>
          </w:rPr>
          <w:t xml:space="preserve"> przeciwko Belgii</w:t>
        </w:r>
      </w:hyperlink>
      <w:r>
        <w:rPr>
          <w:i/>
          <w:color w:val="0071BB"/>
        </w:rPr>
        <w:t xml:space="preserve"> </w:t>
      </w:r>
      <w:r>
        <w:t>(</w:t>
      </w:r>
      <w:proofErr w:type="spellStart"/>
      <w:r>
        <w:t>dec</w:t>
      </w:r>
      <w:proofErr w:type="spellEnd"/>
      <w:r>
        <w:t>.), nr 78480/13, 5 stycznia 2017 r.</w:t>
      </w:r>
    </w:p>
    <w:p w:rsidR="003C154C" w:rsidRDefault="003C154C" w:rsidP="003C154C">
      <w:pPr>
        <w:ind w:left="220" w:right="-86"/>
      </w:pPr>
      <w:hyperlink r:id="rId1182">
        <w:proofErr w:type="spellStart"/>
        <w:r>
          <w:rPr>
            <w:i/>
            <w:color w:val="0071BB"/>
          </w:rPr>
          <w:t>Böhmer</w:t>
        </w:r>
        <w:proofErr w:type="spellEnd"/>
        <w:r>
          <w:rPr>
            <w:i/>
            <w:color w:val="0071BB"/>
          </w:rPr>
          <w:t xml:space="preserve"> przeciwko Niemcom</w:t>
        </w:r>
        <w:r>
          <w:t>,</w:t>
        </w:r>
      </w:hyperlink>
      <w:r>
        <w:t xml:space="preserve"> nr 37568/97, 3 października 2002 r</w:t>
      </w:r>
    </w:p>
    <w:p w:rsidR="003C154C" w:rsidRDefault="003C154C" w:rsidP="003C154C">
      <w:pPr>
        <w:ind w:left="220" w:right="-86"/>
      </w:pPr>
      <w:hyperlink r:id="rId1183">
        <w:proofErr w:type="spellStart"/>
        <w:r>
          <w:rPr>
            <w:i/>
            <w:color w:val="0071BB"/>
          </w:rPr>
          <w:t>Boldea</w:t>
        </w:r>
        <w:proofErr w:type="spellEnd"/>
        <w:r>
          <w:rPr>
            <w:i/>
            <w:color w:val="0071BB"/>
          </w:rPr>
          <w:t xml:space="preserve"> przeciwko Rumunii</w:t>
        </w:r>
        <w:r>
          <w:t>,</w:t>
        </w:r>
      </w:hyperlink>
      <w:r>
        <w:t xml:space="preserve"> nr 19997/02, 15 lutego 2007 r.</w:t>
      </w:r>
    </w:p>
    <w:p w:rsidR="003C154C" w:rsidRDefault="003C154C" w:rsidP="003C154C">
      <w:pPr>
        <w:ind w:left="220" w:right="-86"/>
      </w:pPr>
      <w:hyperlink r:id="rId1184">
        <w:proofErr w:type="spellStart"/>
        <w:r>
          <w:rPr>
            <w:i/>
            <w:color w:val="0071BB"/>
          </w:rPr>
          <w:t>Bonder</w:t>
        </w:r>
        <w:proofErr w:type="spellEnd"/>
        <w:r>
          <w:rPr>
            <w:i/>
            <w:color w:val="0071BB"/>
          </w:rPr>
          <w:t xml:space="preserve"> przeciwko Ukrainie</w:t>
        </w:r>
      </w:hyperlink>
      <w:r>
        <w:t>, nr 18895/08, 16 kwietnia 2019 r.</w:t>
      </w:r>
    </w:p>
    <w:p w:rsidR="003C154C" w:rsidRDefault="003C154C" w:rsidP="003C154C">
      <w:pPr>
        <w:spacing w:before="2" w:line="267" w:lineRule="exact"/>
        <w:ind w:left="220" w:right="-86"/>
      </w:pPr>
      <w:hyperlink r:id="rId1185">
        <w:proofErr w:type="spellStart"/>
        <w:r>
          <w:rPr>
            <w:i/>
            <w:color w:val="0071BB"/>
          </w:rPr>
          <w:t>Bonev</w:t>
        </w:r>
        <w:proofErr w:type="spellEnd"/>
        <w:r>
          <w:rPr>
            <w:i/>
            <w:color w:val="0071BB"/>
          </w:rPr>
          <w:t xml:space="preserve"> przeciwko Bułgarii</w:t>
        </w:r>
        <w:r>
          <w:t>,</w:t>
        </w:r>
      </w:hyperlink>
      <w:r>
        <w:t xml:space="preserve"> nr 60018/00, 8 czerwca 2006 r.</w:t>
      </w:r>
    </w:p>
    <w:p w:rsidR="003C154C" w:rsidRDefault="003C154C" w:rsidP="003C154C">
      <w:pPr>
        <w:spacing w:line="267" w:lineRule="exact"/>
        <w:ind w:left="220" w:right="-86"/>
      </w:pPr>
      <w:hyperlink r:id="rId1186">
        <w:proofErr w:type="spellStart"/>
        <w:r>
          <w:rPr>
            <w:i/>
            <w:color w:val="0071BB"/>
          </w:rPr>
          <w:t>Bonisch</w:t>
        </w:r>
        <w:proofErr w:type="spellEnd"/>
        <w:r>
          <w:rPr>
            <w:i/>
            <w:color w:val="0071BB"/>
          </w:rPr>
          <w:t xml:space="preserve"> przeciwko Austrii</w:t>
        </w:r>
        <w:r>
          <w:t>,</w:t>
        </w:r>
      </w:hyperlink>
      <w:r>
        <w:t xml:space="preserve"> 6 maja 1985 r., Seria A nr 92</w:t>
      </w:r>
    </w:p>
    <w:p w:rsidR="003C154C" w:rsidRDefault="003C154C" w:rsidP="003C154C">
      <w:pPr>
        <w:ind w:left="1134" w:right="-86" w:hanging="914"/>
      </w:pPr>
      <w:hyperlink r:id="rId1187">
        <w:proofErr w:type="spellStart"/>
        <w:r>
          <w:rPr>
            <w:i/>
            <w:color w:val="0071BB"/>
          </w:rPr>
          <w:t>Bonzi</w:t>
        </w:r>
        <w:proofErr w:type="spellEnd"/>
        <w:r>
          <w:rPr>
            <w:i/>
            <w:color w:val="0071BB"/>
          </w:rPr>
          <w:t xml:space="preserve"> przeciwko Szwajcarii</w:t>
        </w:r>
        <w:r>
          <w:t>,</w:t>
        </w:r>
      </w:hyperlink>
      <w:r>
        <w:t xml:space="preserve"> nr 7854/77, decyzja Komisji z dnia 12 lipca 1978 r., decyzje i sprawozdania 12</w:t>
      </w:r>
    </w:p>
    <w:p w:rsidR="003C154C" w:rsidRDefault="003C154C" w:rsidP="003C154C">
      <w:pPr>
        <w:ind w:left="220" w:right="-86"/>
        <w:jc w:val="both"/>
      </w:pPr>
      <w:hyperlink r:id="rId1188">
        <w:proofErr w:type="spellStart"/>
        <w:r>
          <w:rPr>
            <w:i/>
            <w:color w:val="0071BB"/>
          </w:rPr>
          <w:t>Boulois</w:t>
        </w:r>
        <w:proofErr w:type="spellEnd"/>
        <w:r>
          <w:rPr>
            <w:i/>
            <w:color w:val="0071BB"/>
          </w:rPr>
          <w:t xml:space="preserve"> przeciwko Luksemburgowi</w:t>
        </w:r>
      </w:hyperlink>
      <w:r>
        <w:rPr>
          <w:i/>
          <w:color w:val="0071BB"/>
        </w:rPr>
        <w:t xml:space="preserve"> </w:t>
      </w:r>
      <w:r>
        <w:t>[WI], nr 37575/04, ETPCz 2012</w:t>
      </w:r>
    </w:p>
    <w:p w:rsidR="003C154C" w:rsidRDefault="003C154C" w:rsidP="003C154C">
      <w:pPr>
        <w:ind w:left="220" w:right="-86"/>
        <w:jc w:val="both"/>
      </w:pPr>
      <w:hyperlink r:id="rId1189">
        <w:proofErr w:type="spellStart"/>
        <w:r>
          <w:rPr>
            <w:i/>
            <w:color w:val="0071BB"/>
          </w:rPr>
          <w:t>Borisova</w:t>
        </w:r>
        <w:proofErr w:type="spellEnd"/>
        <w:r>
          <w:rPr>
            <w:i/>
            <w:color w:val="0071BB"/>
          </w:rPr>
          <w:t xml:space="preserve"> przeciwko Bułgarii</w:t>
        </w:r>
        <w:r>
          <w:t>,</w:t>
        </w:r>
      </w:hyperlink>
      <w:r>
        <w:t xml:space="preserve"> nr 56891/00, 21 grudnia 2006 r.</w:t>
      </w:r>
    </w:p>
    <w:p w:rsidR="003C154C" w:rsidRDefault="003C154C" w:rsidP="003C154C">
      <w:pPr>
        <w:ind w:left="220" w:right="-86"/>
        <w:jc w:val="both"/>
      </w:pPr>
      <w:hyperlink r:id="rId1190">
        <w:r>
          <w:rPr>
            <w:i/>
            <w:color w:val="0071BB"/>
          </w:rPr>
          <w:t>Borg przeciwko Malcie,</w:t>
        </w:r>
      </w:hyperlink>
      <w:r>
        <w:t xml:space="preserve"> nr 37537/13, 12 stycznia 2016 r.</w:t>
      </w:r>
    </w:p>
    <w:p w:rsidR="003C154C" w:rsidRDefault="003C154C" w:rsidP="003C154C">
      <w:pPr>
        <w:spacing w:before="1"/>
        <w:ind w:left="220" w:right="-86"/>
      </w:pPr>
      <w:hyperlink r:id="rId1191">
        <w:proofErr w:type="spellStart"/>
        <w:r>
          <w:rPr>
            <w:i/>
            <w:color w:val="0071BB"/>
          </w:rPr>
          <w:t>Borgers</w:t>
        </w:r>
        <w:proofErr w:type="spellEnd"/>
        <w:r>
          <w:rPr>
            <w:i/>
            <w:color w:val="0071BB"/>
          </w:rPr>
          <w:t xml:space="preserve"> przeciwko Belgii</w:t>
        </w:r>
        <w:r>
          <w:t>,</w:t>
        </w:r>
      </w:hyperlink>
      <w:r>
        <w:t xml:space="preserve"> 30 października 1991 r., Seria A nr 214-B</w:t>
      </w:r>
    </w:p>
    <w:p w:rsidR="003C154C" w:rsidRDefault="003C154C" w:rsidP="003C154C">
      <w:pPr>
        <w:spacing w:before="1"/>
        <w:ind w:left="1134" w:right="-86" w:hanging="914"/>
      </w:pPr>
      <w:hyperlink r:id="rId1192">
        <w:proofErr w:type="spellStart"/>
        <w:r>
          <w:rPr>
            <w:i/>
            <w:color w:val="0071BB"/>
          </w:rPr>
          <w:t>Bosphorus</w:t>
        </w:r>
        <w:proofErr w:type="spellEnd"/>
        <w:r>
          <w:rPr>
            <w:i/>
            <w:color w:val="0071BB"/>
          </w:rPr>
          <w:t xml:space="preserve"> </w:t>
        </w:r>
        <w:proofErr w:type="spellStart"/>
        <w:r>
          <w:rPr>
            <w:i/>
            <w:color w:val="0071BB"/>
          </w:rPr>
          <w:t>Hava</w:t>
        </w:r>
        <w:proofErr w:type="spellEnd"/>
        <w:r>
          <w:rPr>
            <w:i/>
            <w:color w:val="0071BB"/>
          </w:rPr>
          <w:t xml:space="preserve"> </w:t>
        </w:r>
        <w:proofErr w:type="spellStart"/>
        <w:r>
          <w:rPr>
            <w:i/>
            <w:color w:val="0071BB"/>
          </w:rPr>
          <w:t>Yolları</w:t>
        </w:r>
        <w:proofErr w:type="spellEnd"/>
        <w:r>
          <w:rPr>
            <w:i/>
            <w:color w:val="0071BB"/>
          </w:rPr>
          <w:t xml:space="preserve"> </w:t>
        </w:r>
        <w:proofErr w:type="spellStart"/>
        <w:r>
          <w:rPr>
            <w:i/>
            <w:color w:val="0071BB"/>
          </w:rPr>
          <w:t>Turizm</w:t>
        </w:r>
        <w:proofErr w:type="spellEnd"/>
        <w:r>
          <w:rPr>
            <w:i/>
            <w:color w:val="0071BB"/>
          </w:rPr>
          <w:t xml:space="preserve"> </w:t>
        </w:r>
        <w:proofErr w:type="spellStart"/>
        <w:r>
          <w:rPr>
            <w:i/>
            <w:color w:val="0071BB"/>
          </w:rPr>
          <w:t>ve</w:t>
        </w:r>
        <w:proofErr w:type="spellEnd"/>
        <w:r>
          <w:rPr>
            <w:i/>
            <w:color w:val="0071BB"/>
          </w:rPr>
          <w:t xml:space="preserve"> </w:t>
        </w:r>
        <w:proofErr w:type="spellStart"/>
        <w:r>
          <w:rPr>
            <w:i/>
            <w:color w:val="0071BB"/>
          </w:rPr>
          <w:t>Ticaret</w:t>
        </w:r>
        <w:proofErr w:type="spellEnd"/>
        <w:r>
          <w:rPr>
            <w:i/>
            <w:color w:val="0071BB"/>
          </w:rPr>
          <w:t xml:space="preserve"> Anonim </w:t>
        </w:r>
        <w:proofErr w:type="spellStart"/>
        <w:r>
          <w:rPr>
            <w:i/>
            <w:color w:val="0071BB"/>
          </w:rPr>
          <w:t>Şirketi</w:t>
        </w:r>
        <w:proofErr w:type="spellEnd"/>
        <w:r>
          <w:rPr>
            <w:i/>
            <w:color w:val="0071BB"/>
          </w:rPr>
          <w:t xml:space="preserve"> przeciwko Irlandii</w:t>
        </w:r>
      </w:hyperlink>
      <w:r>
        <w:rPr>
          <w:i/>
          <w:color w:val="0071BB"/>
        </w:rPr>
        <w:t xml:space="preserve"> </w:t>
      </w:r>
      <w:r>
        <w:t>[WI], nr 45036/98, ETPCz 2005-VI</w:t>
      </w:r>
    </w:p>
    <w:p w:rsidR="003C154C" w:rsidRDefault="003C154C" w:rsidP="003C154C">
      <w:pPr>
        <w:spacing w:before="1"/>
        <w:ind w:left="220" w:right="-86"/>
      </w:pPr>
      <w:hyperlink r:id="rId1193">
        <w:proofErr w:type="spellStart"/>
        <w:r>
          <w:rPr>
            <w:i/>
            <w:color w:val="0071BB"/>
          </w:rPr>
          <w:t>Botten</w:t>
        </w:r>
        <w:proofErr w:type="spellEnd"/>
        <w:r>
          <w:rPr>
            <w:i/>
            <w:color w:val="0071BB"/>
          </w:rPr>
          <w:t xml:space="preserve"> przeciwko Norwegii</w:t>
        </w:r>
        <w:r>
          <w:t>,</w:t>
        </w:r>
      </w:hyperlink>
      <w:r>
        <w:t xml:space="preserve"> 19 lutego 1996 r., Zbiór Wyroków i Decyzji 1996-I</w:t>
      </w:r>
    </w:p>
    <w:p w:rsidR="003C154C" w:rsidRDefault="003C154C" w:rsidP="003C154C">
      <w:pPr>
        <w:spacing w:before="3"/>
        <w:ind w:left="220" w:right="-86"/>
      </w:pPr>
      <w:hyperlink r:id="rId1194">
        <w:proofErr w:type="spellStart"/>
        <w:r>
          <w:rPr>
            <w:i/>
            <w:color w:val="0071BB"/>
          </w:rPr>
          <w:t>Boyan</w:t>
        </w:r>
        <w:proofErr w:type="spellEnd"/>
        <w:r>
          <w:rPr>
            <w:i/>
            <w:color w:val="0071BB"/>
          </w:rPr>
          <w:t xml:space="preserve"> </w:t>
        </w:r>
        <w:proofErr w:type="spellStart"/>
        <w:r>
          <w:rPr>
            <w:i/>
            <w:color w:val="0071BB"/>
          </w:rPr>
          <w:t>Gospodinov</w:t>
        </w:r>
        <w:proofErr w:type="spellEnd"/>
        <w:r>
          <w:rPr>
            <w:i/>
            <w:color w:val="0071BB"/>
          </w:rPr>
          <w:t xml:space="preserve"> przeciwko Bułgarii</w:t>
        </w:r>
        <w:r>
          <w:t>,</w:t>
        </w:r>
      </w:hyperlink>
      <w:r>
        <w:t xml:space="preserve"> nr 28417/07, 5 kwietnia 2018 r</w:t>
      </w:r>
    </w:p>
    <w:p w:rsidR="003C154C" w:rsidRDefault="003C154C" w:rsidP="003C154C">
      <w:pPr>
        <w:spacing w:before="3"/>
        <w:ind w:left="220" w:right="-86"/>
      </w:pPr>
      <w:hyperlink r:id="rId1195">
        <w:proofErr w:type="spellStart"/>
        <w:r>
          <w:rPr>
            <w:i/>
            <w:color w:val="0071BB"/>
          </w:rPr>
          <w:t>Bozkaya</w:t>
        </w:r>
        <w:proofErr w:type="spellEnd"/>
        <w:r>
          <w:rPr>
            <w:i/>
            <w:color w:val="0071BB"/>
          </w:rPr>
          <w:t xml:space="preserve"> przeciwko Turcji</w:t>
        </w:r>
        <w:r>
          <w:t>,</w:t>
        </w:r>
      </w:hyperlink>
      <w:r>
        <w:t xml:space="preserve"> nr 46661/09, 5 września 2017 r.</w:t>
      </w:r>
    </w:p>
    <w:p w:rsidR="003C154C" w:rsidRDefault="003C154C" w:rsidP="003C154C">
      <w:pPr>
        <w:spacing w:before="3"/>
        <w:ind w:left="220" w:right="-86"/>
      </w:pPr>
      <w:hyperlink r:id="rId1196">
        <w:proofErr w:type="spellStart"/>
        <w:r>
          <w:rPr>
            <w:i/>
            <w:color w:val="0071BB"/>
          </w:rPr>
          <w:t>Brandstetter</w:t>
        </w:r>
        <w:proofErr w:type="spellEnd"/>
        <w:r>
          <w:rPr>
            <w:i/>
            <w:color w:val="0071BB"/>
          </w:rPr>
          <w:t xml:space="preserve"> przeciwko Austrii,</w:t>
        </w:r>
      </w:hyperlink>
      <w:r>
        <w:t xml:space="preserve"> 28 sierpnia 1991 r., Seria A nr 211</w:t>
      </w:r>
    </w:p>
    <w:p w:rsidR="003C154C" w:rsidRDefault="003C154C" w:rsidP="003C154C">
      <w:pPr>
        <w:spacing w:before="3"/>
        <w:ind w:left="220" w:right="-86"/>
      </w:pPr>
      <w:hyperlink r:id="rId1197">
        <w:proofErr w:type="spellStart"/>
        <w:r>
          <w:rPr>
            <w:i/>
            <w:color w:val="0071BB"/>
          </w:rPr>
          <w:t>Bratyakin</w:t>
        </w:r>
        <w:proofErr w:type="spellEnd"/>
        <w:r>
          <w:rPr>
            <w:i/>
            <w:color w:val="0071BB"/>
          </w:rPr>
          <w:t xml:space="preserve"> przeciwko Rosji</w:t>
        </w:r>
      </w:hyperlink>
      <w:r>
        <w:rPr>
          <w:i/>
          <w:color w:val="0071BB"/>
        </w:rPr>
        <w:t xml:space="preserve"> </w:t>
      </w:r>
      <w:r>
        <w:t>(</w:t>
      </w:r>
      <w:proofErr w:type="spellStart"/>
      <w:r>
        <w:t>dec</w:t>
      </w:r>
      <w:proofErr w:type="spellEnd"/>
      <w:r>
        <w:t>.), nr 72776/01, 9 marca 2006 r.</w:t>
      </w:r>
    </w:p>
    <w:p w:rsidR="003C154C" w:rsidRDefault="003C154C" w:rsidP="003C154C">
      <w:pPr>
        <w:spacing w:before="3"/>
        <w:ind w:left="220" w:right="-86"/>
      </w:pPr>
      <w:hyperlink r:id="rId1198">
        <w:proofErr w:type="spellStart"/>
        <w:r>
          <w:rPr>
            <w:i/>
            <w:color w:val="0071BB"/>
          </w:rPr>
          <w:t>Breijer</w:t>
        </w:r>
        <w:proofErr w:type="spellEnd"/>
        <w:r>
          <w:rPr>
            <w:i/>
            <w:color w:val="0071BB"/>
          </w:rPr>
          <w:t xml:space="preserve"> przeciwko Holandii</w:t>
        </w:r>
      </w:hyperlink>
      <w:r>
        <w:rPr>
          <w:i/>
          <w:color w:val="0071BB"/>
        </w:rPr>
        <w:t xml:space="preserve"> </w:t>
      </w:r>
      <w:r>
        <w:t>(</w:t>
      </w:r>
      <w:proofErr w:type="spellStart"/>
      <w:r>
        <w:t>dec</w:t>
      </w:r>
      <w:proofErr w:type="spellEnd"/>
      <w:r>
        <w:t>.), nr 41596/13, 3 lipca 2018 r.</w:t>
      </w:r>
    </w:p>
    <w:p w:rsidR="003C154C" w:rsidRDefault="003C154C" w:rsidP="003C154C">
      <w:pPr>
        <w:spacing w:before="3"/>
        <w:ind w:left="220" w:right="-86"/>
      </w:pPr>
      <w:hyperlink r:id="rId1199">
        <w:r>
          <w:rPr>
            <w:i/>
            <w:color w:val="0071BB"/>
          </w:rPr>
          <w:t>Brennan przeciwko Zjednoczonemu Królestwu</w:t>
        </w:r>
        <w:r>
          <w:t>,</w:t>
        </w:r>
      </w:hyperlink>
      <w:r>
        <w:t xml:space="preserve"> nr 39846/98, ETPCz 2001-X</w:t>
      </w:r>
    </w:p>
    <w:p w:rsidR="003C154C" w:rsidRDefault="003C154C" w:rsidP="003C154C">
      <w:pPr>
        <w:spacing w:before="3"/>
        <w:ind w:left="220" w:right="-86"/>
      </w:pPr>
      <w:hyperlink r:id="rId1200">
        <w:proofErr w:type="spellStart"/>
        <w:r>
          <w:rPr>
            <w:i/>
            <w:color w:val="0071BB"/>
          </w:rPr>
          <w:t>Bricmont</w:t>
        </w:r>
        <w:proofErr w:type="spellEnd"/>
        <w:r>
          <w:rPr>
            <w:i/>
            <w:color w:val="0071BB"/>
          </w:rPr>
          <w:t xml:space="preserve"> przeciwko Belgii</w:t>
        </w:r>
        <w:r>
          <w:t>,</w:t>
        </w:r>
      </w:hyperlink>
      <w:r>
        <w:t xml:space="preserve"> 7 lipca 1989 r., Seria A nr 158</w:t>
      </w:r>
    </w:p>
    <w:p w:rsidR="003C154C" w:rsidRDefault="003C154C" w:rsidP="003C154C">
      <w:pPr>
        <w:ind w:left="220" w:right="-86"/>
      </w:pPr>
      <w:hyperlink r:id="rId1201">
        <w:proofErr w:type="spellStart"/>
        <w:r>
          <w:rPr>
            <w:i/>
            <w:color w:val="0071BB"/>
          </w:rPr>
          <w:t>Brozicek</w:t>
        </w:r>
        <w:proofErr w:type="spellEnd"/>
        <w:r>
          <w:rPr>
            <w:i/>
            <w:color w:val="0071BB"/>
          </w:rPr>
          <w:t xml:space="preserve"> przeciwko Włochom</w:t>
        </w:r>
        <w:r>
          <w:t>,</w:t>
        </w:r>
      </w:hyperlink>
      <w:r>
        <w:t xml:space="preserve"> 19 grudnia 1989 r., seria A nr 167</w:t>
      </w:r>
    </w:p>
    <w:p w:rsidR="003C154C" w:rsidRDefault="003C154C" w:rsidP="003C154C">
      <w:pPr>
        <w:ind w:left="220" w:right="-86"/>
      </w:pPr>
      <w:hyperlink r:id="rId1202">
        <w:proofErr w:type="spellStart"/>
        <w:r>
          <w:rPr>
            <w:i/>
            <w:color w:val="0071BB"/>
          </w:rPr>
          <w:t>Brusco</w:t>
        </w:r>
        <w:proofErr w:type="spellEnd"/>
        <w:r>
          <w:rPr>
            <w:i/>
            <w:color w:val="0071BB"/>
          </w:rPr>
          <w:t xml:space="preserve"> przeciwko Francji</w:t>
        </w:r>
        <w:r>
          <w:t>,</w:t>
        </w:r>
      </w:hyperlink>
      <w:r>
        <w:t xml:space="preserve"> nr 1466/07, 14 października 2010 r.</w:t>
      </w:r>
    </w:p>
    <w:p w:rsidR="003C154C" w:rsidRDefault="003C154C" w:rsidP="003C154C">
      <w:pPr>
        <w:ind w:left="220" w:right="-86"/>
      </w:pPr>
      <w:hyperlink r:id="rId1203">
        <w:proofErr w:type="spellStart"/>
        <w:r>
          <w:rPr>
            <w:i/>
            <w:color w:val="0071BB"/>
          </w:rPr>
          <w:t>Buijen</w:t>
        </w:r>
        <w:proofErr w:type="spellEnd"/>
        <w:r>
          <w:rPr>
            <w:i/>
            <w:color w:val="0071BB"/>
          </w:rPr>
          <w:t xml:space="preserve"> przeciwko Niemcom</w:t>
        </w:r>
        <w:r>
          <w:t>,</w:t>
        </w:r>
      </w:hyperlink>
      <w:r>
        <w:t xml:space="preserve"> nr 27804/05, 1 kwietnia 2010 r.</w:t>
      </w:r>
    </w:p>
    <w:p w:rsidR="003C154C" w:rsidRDefault="003C154C" w:rsidP="003C154C">
      <w:pPr>
        <w:spacing w:line="267" w:lineRule="exact"/>
        <w:ind w:left="220" w:right="-86"/>
      </w:pPr>
      <w:hyperlink r:id="rId1204">
        <w:proofErr w:type="spellStart"/>
        <w:r>
          <w:rPr>
            <w:i/>
            <w:color w:val="0071BB"/>
          </w:rPr>
          <w:t>Bulut</w:t>
        </w:r>
        <w:proofErr w:type="spellEnd"/>
        <w:r>
          <w:rPr>
            <w:i/>
            <w:color w:val="0071BB"/>
          </w:rPr>
          <w:t xml:space="preserve"> przeciwko Austrii</w:t>
        </w:r>
        <w:r>
          <w:t>,</w:t>
        </w:r>
      </w:hyperlink>
      <w:r>
        <w:t xml:space="preserve"> 22 lutego 1996 r., Zbiór Wyroków i Decyzji 1996-II</w:t>
      </w:r>
    </w:p>
    <w:p w:rsidR="003C154C" w:rsidRDefault="003C154C" w:rsidP="003C154C">
      <w:pPr>
        <w:ind w:left="220" w:right="-86"/>
      </w:pPr>
      <w:hyperlink r:id="rId1205">
        <w:r>
          <w:rPr>
            <w:i/>
            <w:color w:val="0071BB"/>
          </w:rPr>
          <w:t>Burak Hun przeciwko Turcji</w:t>
        </w:r>
        <w:r>
          <w:t>,</w:t>
        </w:r>
      </w:hyperlink>
      <w:r>
        <w:t xml:space="preserve"> nr 17570/04, 15 grudnia 2009 r.</w:t>
      </w:r>
    </w:p>
    <w:p w:rsidR="003C154C" w:rsidRDefault="003C154C" w:rsidP="003C154C">
      <w:pPr>
        <w:ind w:left="220" w:right="-86"/>
      </w:pPr>
      <w:hyperlink r:id="rId1206">
        <w:proofErr w:type="spellStart"/>
        <w:r>
          <w:rPr>
            <w:i/>
            <w:color w:val="0071BB"/>
          </w:rPr>
          <w:t>Buscemi</w:t>
        </w:r>
        <w:proofErr w:type="spellEnd"/>
        <w:r>
          <w:rPr>
            <w:i/>
            <w:color w:val="0071BB"/>
          </w:rPr>
          <w:t xml:space="preserve"> przeciwko Włochom</w:t>
        </w:r>
        <w:r>
          <w:t>,</w:t>
        </w:r>
      </w:hyperlink>
      <w:r>
        <w:t xml:space="preserve"> nr 29569/95, ETPCz 1999-VI</w:t>
      </w:r>
    </w:p>
    <w:p w:rsidR="003C154C" w:rsidRDefault="003C154C" w:rsidP="003C154C">
      <w:pPr>
        <w:ind w:left="220" w:right="-86"/>
      </w:pPr>
      <w:hyperlink r:id="rId1207">
        <w:proofErr w:type="spellStart"/>
        <w:r>
          <w:rPr>
            <w:i/>
            <w:color w:val="0071BB"/>
          </w:rPr>
          <w:t>Butkevich</w:t>
        </w:r>
        <w:proofErr w:type="spellEnd"/>
        <w:r>
          <w:rPr>
            <w:i/>
            <w:color w:val="0071BB"/>
          </w:rPr>
          <w:t xml:space="preserve"> przeciwko Rosji</w:t>
        </w:r>
        <w:r>
          <w:t>,</w:t>
        </w:r>
      </w:hyperlink>
      <w:r>
        <w:t xml:space="preserve"> nr 5865/07, 13 lutego 2018 r.</w:t>
      </w:r>
    </w:p>
    <w:p w:rsidR="003C154C" w:rsidRDefault="003C154C" w:rsidP="003C154C">
      <w:pPr>
        <w:ind w:left="220" w:right="-86"/>
      </w:pPr>
      <w:hyperlink r:id="rId1208">
        <w:proofErr w:type="spellStart"/>
        <w:r>
          <w:rPr>
            <w:i/>
            <w:color w:val="0071BB"/>
          </w:rPr>
          <w:t>Butkevičius</w:t>
        </w:r>
        <w:proofErr w:type="spellEnd"/>
        <w:r>
          <w:rPr>
            <w:i/>
            <w:color w:val="0071BB"/>
          </w:rPr>
          <w:t xml:space="preserve"> przeciwko Litwie</w:t>
        </w:r>
        <w:r>
          <w:t>,</w:t>
        </w:r>
      </w:hyperlink>
      <w:r>
        <w:t xml:space="preserve"> nr 48297/99, ETPCz 2002-II (fragmenty)</w:t>
      </w:r>
    </w:p>
    <w:p w:rsidR="003C154C" w:rsidRPr="00324BC1" w:rsidRDefault="003C154C" w:rsidP="00324BC1">
      <w:pPr>
        <w:ind w:left="220" w:right="-86"/>
      </w:pPr>
      <w:hyperlink r:id="rId1209">
        <w:proofErr w:type="spellStart"/>
        <w:r>
          <w:rPr>
            <w:i/>
            <w:color w:val="0071BB"/>
          </w:rPr>
          <w:t>Bykov</w:t>
        </w:r>
        <w:proofErr w:type="spellEnd"/>
        <w:r>
          <w:rPr>
            <w:i/>
            <w:color w:val="0071BB"/>
          </w:rPr>
          <w:t xml:space="preserve"> przeciwko Rosji</w:t>
        </w:r>
      </w:hyperlink>
      <w:r>
        <w:rPr>
          <w:i/>
          <w:color w:val="0071BB"/>
        </w:rPr>
        <w:t xml:space="preserve"> </w:t>
      </w:r>
      <w:r>
        <w:t>[WI], nr 4378/02, 10 marca 2009 r.</w:t>
      </w:r>
    </w:p>
    <w:p w:rsidR="003C154C" w:rsidRDefault="003C154C" w:rsidP="003C154C">
      <w:pPr>
        <w:pStyle w:val="Nagwek1"/>
        <w:spacing w:before="28"/>
        <w:ind w:left="220" w:right="-86"/>
      </w:pPr>
      <w:r>
        <w:t>—C—</w:t>
      </w:r>
    </w:p>
    <w:p w:rsidR="003C154C" w:rsidRDefault="003C154C" w:rsidP="003C154C">
      <w:pPr>
        <w:pStyle w:val="Akapitzlist"/>
        <w:numPr>
          <w:ilvl w:val="0"/>
          <w:numId w:val="3"/>
        </w:numPr>
        <w:tabs>
          <w:tab w:val="left" w:pos="442"/>
        </w:tabs>
        <w:spacing w:before="0" w:line="267" w:lineRule="exact"/>
        <w:ind w:left="220" w:right="-86" w:firstLine="0"/>
      </w:pPr>
      <w:hyperlink r:id="rId1210">
        <w:r>
          <w:rPr>
            <w:i/>
            <w:color w:val="0071BB"/>
          </w:rPr>
          <w:t>przeciwko Włochom</w:t>
        </w:r>
        <w:r>
          <w:t>,</w:t>
        </w:r>
      </w:hyperlink>
      <w:r>
        <w:t xml:space="preserve"> nr 10889/84, decyzja Komisji z dnia 11 maja 1988 r., decyzje i sprawozdania 56</w:t>
      </w:r>
    </w:p>
    <w:p w:rsidR="003C154C" w:rsidRDefault="003C154C" w:rsidP="003C154C">
      <w:pPr>
        <w:ind w:left="220" w:right="-86"/>
      </w:pPr>
      <w:hyperlink r:id="rId1211">
        <w:r>
          <w:rPr>
            <w:i/>
            <w:color w:val="0071BB"/>
          </w:rPr>
          <w:t>C.G.P. przeciwko Holandii</w:t>
        </w:r>
        <w:r>
          <w:t>,</w:t>
        </w:r>
      </w:hyperlink>
      <w:r>
        <w:t xml:space="preserve"> nr 29835/96, decyzja Komisji z dnia 15 stycznia 1997 r.</w:t>
      </w:r>
    </w:p>
    <w:p w:rsidR="003C154C" w:rsidRDefault="003C154C" w:rsidP="003C154C">
      <w:pPr>
        <w:ind w:left="220" w:right="-86"/>
        <w:rPr>
          <w:color w:val="0071BB"/>
        </w:rPr>
      </w:pPr>
      <w:hyperlink r:id="rId1212">
        <w:r>
          <w:rPr>
            <w:i/>
            <w:color w:val="0071BB"/>
          </w:rPr>
          <w:t>C.P. i Inni przeciwko Francji</w:t>
        </w:r>
        <w:r>
          <w:t>,</w:t>
        </w:r>
      </w:hyperlink>
      <w:r>
        <w:t xml:space="preserve"> nr 36009/97, 1 sierpnia 2000 r.</w:t>
      </w:r>
      <w:r>
        <w:fldChar w:fldCharType="begin"/>
      </w:r>
      <w:r>
        <w:instrText xml:space="preserve"> HYPERLINK "http://hudoc.echr.coe.int/eng?i=001-185308" \h </w:instrText>
      </w:r>
      <w:r>
        <w:fldChar w:fldCharType="separate"/>
      </w:r>
    </w:p>
    <w:p w:rsidR="003C154C" w:rsidRDefault="003C154C" w:rsidP="003C154C">
      <w:pPr>
        <w:ind w:left="220" w:right="-86"/>
        <w:rPr>
          <w:color w:val="0071BB"/>
        </w:rPr>
      </w:pPr>
      <w:r>
        <w:rPr>
          <w:i/>
          <w:color w:val="0071BB"/>
        </w:rPr>
        <w:t>Cabral przeciwko Niderlandom</w:t>
      </w:r>
      <w:r>
        <w:t>,</w:t>
      </w:r>
      <w:r>
        <w:fldChar w:fldCharType="end"/>
      </w:r>
      <w:r>
        <w:t xml:space="preserve"> nr 37617/10, 28 sierpnia 2018 r.</w:t>
      </w:r>
      <w:r>
        <w:fldChar w:fldCharType="begin"/>
      </w:r>
      <w:r>
        <w:instrText xml:space="preserve"> HYPERLINK "http://hudoc.echr.coe.int/fre?i=001-177432" \h </w:instrText>
      </w:r>
      <w:r>
        <w:fldChar w:fldCharType="separate"/>
      </w:r>
    </w:p>
    <w:p w:rsidR="003C154C" w:rsidRDefault="003C154C" w:rsidP="003C154C">
      <w:pPr>
        <w:ind w:left="220" w:right="-86"/>
      </w:pPr>
      <w:proofErr w:type="spellStart"/>
      <w:r>
        <w:rPr>
          <w:i/>
          <w:color w:val="0071BB"/>
        </w:rPr>
        <w:t>Cafagna</w:t>
      </w:r>
      <w:proofErr w:type="spellEnd"/>
      <w:r>
        <w:rPr>
          <w:i/>
          <w:color w:val="0071BB"/>
        </w:rPr>
        <w:t xml:space="preserve"> przeciwko Włochom</w:t>
      </w:r>
      <w:r>
        <w:t>,</w:t>
      </w:r>
      <w:r>
        <w:fldChar w:fldCharType="end"/>
      </w:r>
      <w:r>
        <w:t xml:space="preserve"> nr 26073/13, 12 października 2017 r.</w:t>
      </w:r>
    </w:p>
    <w:p w:rsidR="003C154C" w:rsidRDefault="003C154C" w:rsidP="003C154C">
      <w:pPr>
        <w:spacing w:before="1" w:line="267" w:lineRule="exact"/>
        <w:ind w:left="220" w:right="-86"/>
      </w:pPr>
      <w:hyperlink r:id="rId1213">
        <w:r>
          <w:rPr>
            <w:i/>
            <w:color w:val="0071BB"/>
          </w:rPr>
          <w:t xml:space="preserve">Campbell i </w:t>
        </w:r>
        <w:proofErr w:type="spellStart"/>
        <w:r>
          <w:rPr>
            <w:i/>
            <w:color w:val="0071BB"/>
          </w:rPr>
          <w:t>Fell</w:t>
        </w:r>
        <w:proofErr w:type="spellEnd"/>
        <w:r>
          <w:rPr>
            <w:i/>
            <w:color w:val="0071BB"/>
          </w:rPr>
          <w:t xml:space="preserve"> przeciwko Zjednoczonemu Królestwu</w:t>
        </w:r>
        <w:r>
          <w:t>,</w:t>
        </w:r>
      </w:hyperlink>
      <w:r>
        <w:t xml:space="preserve"> 28 czerwca 1984 r., Seria A nr 80</w:t>
      </w:r>
    </w:p>
    <w:p w:rsidR="003C154C" w:rsidRDefault="003C154C" w:rsidP="003C154C">
      <w:pPr>
        <w:spacing w:line="267" w:lineRule="exact"/>
        <w:ind w:left="220" w:right="-86"/>
      </w:pPr>
      <w:hyperlink r:id="rId1214">
        <w:proofErr w:type="spellStart"/>
        <w:r>
          <w:rPr>
            <w:i/>
            <w:color w:val="0071BB"/>
          </w:rPr>
          <w:t>Calabrò</w:t>
        </w:r>
        <w:proofErr w:type="spellEnd"/>
        <w:r>
          <w:rPr>
            <w:i/>
            <w:color w:val="0071BB"/>
          </w:rPr>
          <w:t xml:space="preserve"> przeciwko Włochom i Niemcom</w:t>
        </w:r>
      </w:hyperlink>
      <w:r>
        <w:rPr>
          <w:i/>
          <w:color w:val="0071BB"/>
        </w:rPr>
        <w:t xml:space="preserve"> </w:t>
      </w:r>
      <w:r>
        <w:t>(</w:t>
      </w:r>
      <w:proofErr w:type="spellStart"/>
      <w:r>
        <w:t>dec</w:t>
      </w:r>
      <w:proofErr w:type="spellEnd"/>
      <w:r>
        <w:t>.), nr 59895/00, ETPCz 2002-V</w:t>
      </w:r>
    </w:p>
    <w:p w:rsidR="003C154C" w:rsidRDefault="003C154C" w:rsidP="003C154C">
      <w:pPr>
        <w:ind w:left="220" w:right="-86"/>
      </w:pPr>
      <w:hyperlink r:id="rId1215">
        <w:proofErr w:type="spellStart"/>
        <w:r>
          <w:rPr>
            <w:i/>
            <w:color w:val="0071BB"/>
          </w:rPr>
          <w:t>Caldas</w:t>
        </w:r>
        <w:proofErr w:type="spellEnd"/>
        <w:r>
          <w:rPr>
            <w:i/>
            <w:color w:val="0071BB"/>
          </w:rPr>
          <w:t xml:space="preserve"> </w:t>
        </w:r>
        <w:proofErr w:type="spellStart"/>
        <w:r>
          <w:rPr>
            <w:i/>
            <w:color w:val="0071BB"/>
          </w:rPr>
          <w:t>Ramírez</w:t>
        </w:r>
        <w:proofErr w:type="spellEnd"/>
        <w:r>
          <w:rPr>
            <w:i/>
            <w:color w:val="0071BB"/>
          </w:rPr>
          <w:t xml:space="preserve"> de </w:t>
        </w:r>
        <w:proofErr w:type="spellStart"/>
        <w:r>
          <w:rPr>
            <w:i/>
            <w:color w:val="0071BB"/>
          </w:rPr>
          <w:t>Arrellano</w:t>
        </w:r>
        <w:proofErr w:type="spellEnd"/>
        <w:r>
          <w:rPr>
            <w:i/>
            <w:color w:val="0071BB"/>
          </w:rPr>
          <w:t xml:space="preserve"> przeciwko Hiszpanii</w:t>
        </w:r>
      </w:hyperlink>
      <w:r>
        <w:rPr>
          <w:i/>
          <w:color w:val="0071BB"/>
        </w:rPr>
        <w:t xml:space="preserve"> </w:t>
      </w:r>
      <w:r>
        <w:t>(</w:t>
      </w:r>
      <w:proofErr w:type="spellStart"/>
      <w:r>
        <w:t>dec</w:t>
      </w:r>
      <w:proofErr w:type="spellEnd"/>
      <w:r>
        <w:t>.), nr 68874/01, ETPCz 2003-I (fragmenty)</w:t>
      </w:r>
    </w:p>
    <w:p w:rsidR="003C154C" w:rsidRDefault="003C154C" w:rsidP="003C154C">
      <w:pPr>
        <w:spacing w:before="1"/>
        <w:ind w:left="220" w:right="-86"/>
      </w:pPr>
      <w:hyperlink r:id="rId1216">
        <w:proofErr w:type="spellStart"/>
        <w:r>
          <w:rPr>
            <w:i/>
            <w:color w:val="0071BB"/>
          </w:rPr>
          <w:t>Can</w:t>
        </w:r>
        <w:proofErr w:type="spellEnd"/>
        <w:r>
          <w:rPr>
            <w:i/>
            <w:color w:val="0071BB"/>
          </w:rPr>
          <w:t xml:space="preserve"> przeciwko Austrii,</w:t>
        </w:r>
      </w:hyperlink>
      <w:r>
        <w:t xml:space="preserve"> nr 9300/81, sprawozdanie Komisji z dnia 12 lipca 1984 r.</w:t>
      </w:r>
    </w:p>
    <w:p w:rsidR="003C154C" w:rsidRDefault="003C154C" w:rsidP="003C154C">
      <w:pPr>
        <w:ind w:left="220" w:right="-86"/>
      </w:pPr>
      <w:hyperlink r:id="rId1217">
        <w:proofErr w:type="spellStart"/>
        <w:r>
          <w:rPr>
            <w:i/>
            <w:color w:val="0071BB"/>
          </w:rPr>
          <w:t>Capeau</w:t>
        </w:r>
        <w:proofErr w:type="spellEnd"/>
        <w:r>
          <w:rPr>
            <w:i/>
            <w:color w:val="0071BB"/>
          </w:rPr>
          <w:t xml:space="preserve"> przeciwko Belgii</w:t>
        </w:r>
        <w:r>
          <w:t>,</w:t>
        </w:r>
      </w:hyperlink>
      <w:r>
        <w:t xml:space="preserve"> nr 42914/98, ETPCz 2005-I</w:t>
      </w:r>
    </w:p>
    <w:p w:rsidR="003C154C" w:rsidRDefault="003C154C" w:rsidP="003C154C">
      <w:pPr>
        <w:ind w:left="220" w:right="-86"/>
      </w:pPr>
      <w:hyperlink r:id="rId1218">
        <w:proofErr w:type="spellStart"/>
        <w:r>
          <w:rPr>
            <w:i/>
            <w:color w:val="0071BB"/>
          </w:rPr>
          <w:t>Caraian</w:t>
        </w:r>
        <w:proofErr w:type="spellEnd"/>
        <w:r>
          <w:rPr>
            <w:i/>
            <w:color w:val="0071BB"/>
          </w:rPr>
          <w:t xml:space="preserve"> przeciwko Rumunii</w:t>
        </w:r>
        <w:r>
          <w:t>,</w:t>
        </w:r>
      </w:hyperlink>
      <w:r>
        <w:t xml:space="preserve"> nr 34456/07, 23 czerwca 2015 r.</w:t>
      </w:r>
    </w:p>
    <w:p w:rsidR="003C154C" w:rsidRDefault="003C154C" w:rsidP="003C154C">
      <w:pPr>
        <w:ind w:left="220" w:right="-86"/>
      </w:pPr>
      <w:hyperlink r:id="rId1219">
        <w:proofErr w:type="spellStart"/>
        <w:r>
          <w:rPr>
            <w:i/>
            <w:color w:val="0071BB"/>
          </w:rPr>
          <w:t>Caresana</w:t>
        </w:r>
        <w:proofErr w:type="spellEnd"/>
        <w:r>
          <w:rPr>
            <w:i/>
            <w:color w:val="0071BB"/>
          </w:rPr>
          <w:t xml:space="preserve"> przeciwko Zjednoczonemu Królestwu</w:t>
        </w:r>
      </w:hyperlink>
      <w:r>
        <w:rPr>
          <w:i/>
          <w:color w:val="0071BB"/>
        </w:rPr>
        <w:t xml:space="preserve"> </w:t>
      </w:r>
      <w:r>
        <w:t>(</w:t>
      </w:r>
      <w:proofErr w:type="spellStart"/>
      <w:r>
        <w:t>dec</w:t>
      </w:r>
      <w:proofErr w:type="spellEnd"/>
      <w:r>
        <w:t>.), nr 31541/96, 29 sierpnia 2000 r.</w:t>
      </w:r>
    </w:p>
    <w:p w:rsidR="003C154C" w:rsidRDefault="003C154C" w:rsidP="003C154C">
      <w:pPr>
        <w:ind w:left="220" w:right="-86"/>
      </w:pPr>
      <w:hyperlink r:id="rId1220">
        <w:proofErr w:type="spellStart"/>
        <w:r>
          <w:rPr>
            <w:i/>
            <w:color w:val="0071BB"/>
          </w:rPr>
          <w:t>Carmel</w:t>
        </w:r>
        <w:proofErr w:type="spellEnd"/>
        <w:r>
          <w:rPr>
            <w:i/>
            <w:color w:val="0071BB"/>
          </w:rPr>
          <w:t xml:space="preserve"> </w:t>
        </w:r>
        <w:proofErr w:type="spellStart"/>
        <w:r>
          <w:rPr>
            <w:i/>
            <w:color w:val="0071BB"/>
          </w:rPr>
          <w:t>Saliba</w:t>
        </w:r>
        <w:proofErr w:type="spellEnd"/>
        <w:r>
          <w:rPr>
            <w:i/>
            <w:color w:val="0071BB"/>
          </w:rPr>
          <w:t xml:space="preserve"> przeciwko Malcie,</w:t>
        </w:r>
      </w:hyperlink>
      <w:r>
        <w:t xml:space="preserve"> nr 24221/13, 29 listopada 2016 r.</w:t>
      </w:r>
    </w:p>
    <w:p w:rsidR="003C154C" w:rsidRDefault="003C154C" w:rsidP="003C154C">
      <w:pPr>
        <w:ind w:left="220" w:right="-86"/>
      </w:pPr>
      <w:r w:rsidRPr="00873886">
        <w:rPr>
          <w:i/>
          <w:iCs/>
          <w:color w:val="0070C0"/>
        </w:rPr>
        <w:t>Carrefour France v. France</w:t>
      </w:r>
      <w:r w:rsidRPr="00873886">
        <w:rPr>
          <w:color w:val="0070C0"/>
        </w:rPr>
        <w:t xml:space="preserve"> </w:t>
      </w:r>
      <w:r w:rsidRPr="00873886">
        <w:t>(</w:t>
      </w:r>
      <w:proofErr w:type="spellStart"/>
      <w:r w:rsidRPr="00873886">
        <w:t>dec</w:t>
      </w:r>
      <w:proofErr w:type="spellEnd"/>
      <w:r w:rsidRPr="00873886">
        <w:t xml:space="preserve">.), no. 37858/14, 1 </w:t>
      </w:r>
      <w:proofErr w:type="spellStart"/>
      <w:r w:rsidRPr="00873886">
        <w:t>October</w:t>
      </w:r>
      <w:proofErr w:type="spellEnd"/>
      <w:r w:rsidRPr="00873886">
        <w:t xml:space="preserve"> 2019</w:t>
      </w:r>
    </w:p>
    <w:p w:rsidR="003C154C" w:rsidRDefault="003C154C" w:rsidP="003C154C">
      <w:pPr>
        <w:spacing w:before="1"/>
        <w:ind w:left="220" w:right="-86"/>
      </w:pPr>
      <w:hyperlink r:id="rId1221">
        <w:proofErr w:type="spellStart"/>
        <w:r>
          <w:rPr>
            <w:i/>
            <w:color w:val="0071BB"/>
          </w:rPr>
          <w:t>Casse</w:t>
        </w:r>
        <w:proofErr w:type="spellEnd"/>
        <w:r>
          <w:rPr>
            <w:i/>
            <w:color w:val="0071BB"/>
          </w:rPr>
          <w:t xml:space="preserve"> przeciwko Luksemburgowi</w:t>
        </w:r>
        <w:r>
          <w:t>,</w:t>
        </w:r>
      </w:hyperlink>
      <w:r>
        <w:t xml:space="preserve"> nr 40327/02, 27 kwietnia 2006 r.</w:t>
      </w:r>
    </w:p>
    <w:p w:rsidR="003C154C" w:rsidRDefault="003C154C" w:rsidP="003C154C">
      <w:pPr>
        <w:spacing w:before="1"/>
        <w:ind w:left="220" w:right="-86"/>
      </w:pPr>
      <w:hyperlink r:id="rId1222">
        <w:proofErr w:type="spellStart"/>
        <w:r>
          <w:rPr>
            <w:i/>
            <w:color w:val="0071BB"/>
          </w:rPr>
          <w:t>Castillo</w:t>
        </w:r>
        <w:proofErr w:type="spellEnd"/>
        <w:r>
          <w:rPr>
            <w:i/>
            <w:color w:val="0071BB"/>
          </w:rPr>
          <w:t xml:space="preserve"> </w:t>
        </w:r>
        <w:proofErr w:type="spellStart"/>
        <w:r>
          <w:rPr>
            <w:i/>
            <w:color w:val="0071BB"/>
          </w:rPr>
          <w:t>Algar</w:t>
        </w:r>
        <w:proofErr w:type="spellEnd"/>
        <w:r>
          <w:rPr>
            <w:i/>
            <w:color w:val="0071BB"/>
          </w:rPr>
          <w:t xml:space="preserve"> przeciwko Hiszpanii</w:t>
        </w:r>
        <w:r>
          <w:t>,</w:t>
        </w:r>
      </w:hyperlink>
      <w:r>
        <w:t xml:space="preserve"> 28 października 1998 r., Zbiór Wyroków i Decyzji 1998-VIII</w:t>
      </w:r>
    </w:p>
    <w:p w:rsidR="003C154C" w:rsidRDefault="003C154C" w:rsidP="003C154C">
      <w:pPr>
        <w:spacing w:line="267" w:lineRule="exact"/>
        <w:ind w:left="220" w:right="-86"/>
      </w:pPr>
      <w:hyperlink r:id="rId1223">
        <w:proofErr w:type="spellStart"/>
        <w:r>
          <w:rPr>
            <w:i/>
            <w:color w:val="0071BB"/>
          </w:rPr>
          <w:t>Cătăniciu</w:t>
        </w:r>
        <w:proofErr w:type="spellEnd"/>
        <w:r>
          <w:rPr>
            <w:i/>
            <w:color w:val="0071BB"/>
          </w:rPr>
          <w:t xml:space="preserve"> przeciwko Rumunii</w:t>
        </w:r>
      </w:hyperlink>
      <w:r>
        <w:rPr>
          <w:i/>
          <w:color w:val="0071BB"/>
        </w:rPr>
        <w:t xml:space="preserve"> </w:t>
      </w:r>
      <w:r>
        <w:t>(</w:t>
      </w:r>
      <w:proofErr w:type="spellStart"/>
      <w:r>
        <w:t>dec</w:t>
      </w:r>
      <w:proofErr w:type="spellEnd"/>
      <w:r>
        <w:t>.), nr 22717/17, 6 grudnia 2018 r.</w:t>
      </w:r>
    </w:p>
    <w:p w:rsidR="003C154C" w:rsidRDefault="003C154C" w:rsidP="003C154C">
      <w:pPr>
        <w:spacing w:line="267" w:lineRule="exact"/>
        <w:ind w:left="220" w:right="-86"/>
      </w:pPr>
      <w:hyperlink r:id="rId1224">
        <w:proofErr w:type="spellStart"/>
        <w:r>
          <w:rPr>
            <w:i/>
            <w:color w:val="0071BB"/>
          </w:rPr>
          <w:t>Célice</w:t>
        </w:r>
        <w:proofErr w:type="spellEnd"/>
        <w:r>
          <w:rPr>
            <w:i/>
            <w:color w:val="0071BB"/>
          </w:rPr>
          <w:t xml:space="preserve"> przeciwko Francji</w:t>
        </w:r>
        <w:r>
          <w:t>,</w:t>
        </w:r>
      </w:hyperlink>
      <w:r>
        <w:t xml:space="preserve"> nr 14166/09, 8 marca 2012 r.</w:t>
      </w:r>
    </w:p>
    <w:p w:rsidR="003C154C" w:rsidRDefault="003C154C" w:rsidP="003C154C">
      <w:pPr>
        <w:ind w:left="220" w:right="-86"/>
      </w:pPr>
      <w:hyperlink r:id="rId1225">
        <w:proofErr w:type="spellStart"/>
        <w:r>
          <w:rPr>
            <w:i/>
            <w:color w:val="0071BB"/>
          </w:rPr>
          <w:t>Cerovšek</w:t>
        </w:r>
        <w:proofErr w:type="spellEnd"/>
        <w:r>
          <w:rPr>
            <w:i/>
            <w:color w:val="0071BB"/>
          </w:rPr>
          <w:t xml:space="preserve"> i </w:t>
        </w:r>
        <w:proofErr w:type="spellStart"/>
        <w:r>
          <w:rPr>
            <w:i/>
            <w:color w:val="0071BB"/>
          </w:rPr>
          <w:t>Božičnik</w:t>
        </w:r>
        <w:proofErr w:type="spellEnd"/>
        <w:r>
          <w:rPr>
            <w:i/>
            <w:color w:val="0071BB"/>
          </w:rPr>
          <w:t xml:space="preserve"> przeciwko Słowenii</w:t>
        </w:r>
        <w:r>
          <w:t>,</w:t>
        </w:r>
      </w:hyperlink>
      <w:r>
        <w:t xml:space="preserve"> nr. 68939/12 oraz 68949/12, 7 marca 2017 r.</w:t>
      </w:r>
    </w:p>
    <w:p w:rsidR="003C154C" w:rsidRDefault="003C154C" w:rsidP="003C154C">
      <w:pPr>
        <w:ind w:left="220" w:right="-86"/>
      </w:pPr>
      <w:hyperlink r:id="rId1226">
        <w:proofErr w:type="spellStart"/>
        <w:r>
          <w:rPr>
            <w:i/>
            <w:color w:val="0071BB"/>
          </w:rPr>
          <w:t>Cēsnieks</w:t>
        </w:r>
        <w:proofErr w:type="spellEnd"/>
        <w:r>
          <w:rPr>
            <w:i/>
            <w:color w:val="0071BB"/>
          </w:rPr>
          <w:t xml:space="preserve"> przeciwko Łotwie</w:t>
        </w:r>
        <w:r>
          <w:t>,</w:t>
        </w:r>
      </w:hyperlink>
      <w:r>
        <w:t xml:space="preserve"> nr 9278/06, 11 lutego 2014 r.</w:t>
      </w:r>
    </w:p>
    <w:p w:rsidR="003C154C" w:rsidRDefault="003C154C" w:rsidP="003C154C">
      <w:pPr>
        <w:spacing w:before="1"/>
        <w:ind w:left="220" w:right="-86"/>
      </w:pPr>
      <w:hyperlink r:id="rId1227">
        <w:r>
          <w:rPr>
            <w:i/>
            <w:color w:val="0071BB"/>
          </w:rPr>
          <w:t xml:space="preserve">Chap </w:t>
        </w:r>
        <w:proofErr w:type="spellStart"/>
        <w:r>
          <w:rPr>
            <w:i/>
            <w:color w:val="0071BB"/>
          </w:rPr>
          <w:t>Ltd</w:t>
        </w:r>
        <w:proofErr w:type="spellEnd"/>
        <w:r>
          <w:rPr>
            <w:i/>
            <w:color w:val="0071BB"/>
          </w:rPr>
          <w:t xml:space="preserve"> przeciwko Armenii</w:t>
        </w:r>
        <w:r>
          <w:t>,</w:t>
        </w:r>
      </w:hyperlink>
      <w:r>
        <w:t xml:space="preserve"> nr 15485/09, 4 maja 2017 r.</w:t>
      </w:r>
    </w:p>
    <w:p w:rsidR="003C154C" w:rsidRDefault="003C154C" w:rsidP="003C154C">
      <w:pPr>
        <w:ind w:left="220" w:right="-86"/>
      </w:pPr>
      <w:hyperlink r:id="rId1228">
        <w:proofErr w:type="spellStart"/>
        <w:r>
          <w:rPr>
            <w:i/>
            <w:color w:val="0071BB"/>
          </w:rPr>
          <w:t>Czaiszew</w:t>
        </w:r>
        <w:proofErr w:type="spellEnd"/>
        <w:r>
          <w:rPr>
            <w:i/>
            <w:color w:val="0071BB"/>
          </w:rPr>
          <w:t xml:space="preserve"> i Inni przeciwko Rosji</w:t>
        </w:r>
        <w:r>
          <w:t>,</w:t>
        </w:r>
      </w:hyperlink>
      <w:r>
        <w:t xml:space="preserve"> nr. 37037/03 oraz 2 inne, 25 października 2016 r.</w:t>
      </w:r>
    </w:p>
    <w:p w:rsidR="003C154C" w:rsidRDefault="003C154C" w:rsidP="003C154C">
      <w:pPr>
        <w:ind w:left="220" w:right="-86"/>
      </w:pPr>
      <w:hyperlink r:id="rId1229">
        <w:proofErr w:type="spellStart"/>
        <w:r>
          <w:rPr>
            <w:i/>
            <w:color w:val="0071BB"/>
          </w:rPr>
          <w:t>Cheema</w:t>
        </w:r>
        <w:proofErr w:type="spellEnd"/>
        <w:r>
          <w:rPr>
            <w:i/>
            <w:color w:val="0071BB"/>
          </w:rPr>
          <w:t xml:space="preserve"> przeciwko Belgii</w:t>
        </w:r>
        <w:r>
          <w:t>,</w:t>
        </w:r>
      </w:hyperlink>
      <w:r>
        <w:t xml:space="preserve"> nr 60056/08, 9 lutego 2016 r.</w:t>
      </w:r>
    </w:p>
    <w:p w:rsidR="003C154C" w:rsidRDefault="003C154C" w:rsidP="003C154C">
      <w:pPr>
        <w:ind w:left="220" w:right="-86"/>
      </w:pPr>
      <w:proofErr w:type="spellStart"/>
      <w:r w:rsidRPr="00873886">
        <w:rPr>
          <w:i/>
          <w:iCs/>
          <w:color w:val="0070C0"/>
        </w:rPr>
        <w:t>Chiarello</w:t>
      </w:r>
      <w:proofErr w:type="spellEnd"/>
      <w:r w:rsidRPr="00873886">
        <w:rPr>
          <w:i/>
          <w:iCs/>
          <w:color w:val="0070C0"/>
        </w:rPr>
        <w:t xml:space="preserve"> v. Germany</w:t>
      </w:r>
      <w:r w:rsidRPr="00873886">
        <w:t xml:space="preserve">, no. 497/17, 20 </w:t>
      </w:r>
      <w:proofErr w:type="spellStart"/>
      <w:r w:rsidRPr="00873886">
        <w:t>June</w:t>
      </w:r>
      <w:proofErr w:type="spellEnd"/>
      <w:r w:rsidRPr="00873886">
        <w:t xml:space="preserve"> 2019</w:t>
      </w:r>
    </w:p>
    <w:p w:rsidR="003C154C" w:rsidRDefault="003C154C" w:rsidP="003C154C">
      <w:pPr>
        <w:ind w:left="220" w:right="-86"/>
      </w:pPr>
      <w:hyperlink r:id="rId1230">
        <w:proofErr w:type="spellStart"/>
        <w:r>
          <w:rPr>
            <w:i/>
            <w:color w:val="0071BB"/>
          </w:rPr>
          <w:t>Chichlian</w:t>
        </w:r>
        <w:proofErr w:type="spellEnd"/>
        <w:r>
          <w:rPr>
            <w:i/>
            <w:color w:val="0071BB"/>
          </w:rPr>
          <w:t xml:space="preserve"> i </w:t>
        </w:r>
        <w:proofErr w:type="spellStart"/>
        <w:r>
          <w:rPr>
            <w:i/>
            <w:color w:val="0071BB"/>
          </w:rPr>
          <w:t>Ekindjian</w:t>
        </w:r>
        <w:proofErr w:type="spellEnd"/>
        <w:r>
          <w:rPr>
            <w:i/>
            <w:color w:val="0071BB"/>
          </w:rPr>
          <w:t xml:space="preserve"> przeciwko Francji</w:t>
        </w:r>
        <w:r>
          <w:t>,</w:t>
        </w:r>
      </w:hyperlink>
      <w:r>
        <w:t xml:space="preserve"> nr 10959/84, sprawozdanie Komisji z dnia 16 marca 1989 r.</w:t>
      </w:r>
    </w:p>
    <w:p w:rsidR="003C154C" w:rsidRDefault="003C154C" w:rsidP="003C154C">
      <w:pPr>
        <w:spacing w:before="1"/>
        <w:ind w:left="220" w:right="-86"/>
      </w:pPr>
      <w:hyperlink r:id="rId1231">
        <w:r>
          <w:rPr>
            <w:i/>
            <w:color w:val="0071BB"/>
          </w:rPr>
          <w:t>Clarke przeciwko Zjednoczonemu Królestwu</w:t>
        </w:r>
      </w:hyperlink>
      <w:r>
        <w:rPr>
          <w:i/>
          <w:color w:val="0071BB"/>
        </w:rPr>
        <w:t xml:space="preserve"> </w:t>
      </w:r>
      <w:r>
        <w:t>(</w:t>
      </w:r>
      <w:proofErr w:type="spellStart"/>
      <w:r>
        <w:t>dec</w:t>
      </w:r>
      <w:proofErr w:type="spellEnd"/>
      <w:r>
        <w:t>.), nr 23695/02, 25 sierpnia 2005 r.</w:t>
      </w:r>
    </w:p>
    <w:p w:rsidR="003C154C" w:rsidRDefault="003C154C" w:rsidP="003C154C">
      <w:pPr>
        <w:ind w:left="220" w:right="-86"/>
      </w:pPr>
      <w:hyperlink r:id="rId1232">
        <w:proofErr w:type="spellStart"/>
        <w:r>
          <w:rPr>
            <w:i/>
            <w:color w:val="0071BB"/>
          </w:rPr>
          <w:t>Cleve</w:t>
        </w:r>
        <w:proofErr w:type="spellEnd"/>
        <w:r>
          <w:rPr>
            <w:i/>
            <w:color w:val="0071BB"/>
          </w:rPr>
          <w:t xml:space="preserve"> przeciwko Niemcom,</w:t>
        </w:r>
      </w:hyperlink>
      <w:r>
        <w:t xml:space="preserve"> nr 48144/09, 15 stycznia 2015 r.</w:t>
      </w:r>
    </w:p>
    <w:p w:rsidR="003C154C" w:rsidRDefault="003C154C" w:rsidP="003C154C">
      <w:pPr>
        <w:spacing w:line="267" w:lineRule="exact"/>
        <w:ind w:left="220" w:right="-86"/>
      </w:pPr>
      <w:hyperlink r:id="rId1233">
        <w:proofErr w:type="spellStart"/>
        <w:r>
          <w:rPr>
            <w:i/>
            <w:color w:val="0071BB"/>
          </w:rPr>
          <w:t>Clinique</w:t>
        </w:r>
        <w:proofErr w:type="spellEnd"/>
        <w:r>
          <w:rPr>
            <w:i/>
            <w:color w:val="0071BB"/>
          </w:rPr>
          <w:t xml:space="preserve"> Mozart SARL przeciwko Francji</w:t>
        </w:r>
        <w:r>
          <w:t>,</w:t>
        </w:r>
      </w:hyperlink>
      <w:r>
        <w:t xml:space="preserve"> nr 46098/99, 8 czerwca 2004 r.</w:t>
      </w:r>
    </w:p>
    <w:p w:rsidR="003C154C" w:rsidRDefault="003C154C" w:rsidP="003C154C">
      <w:pPr>
        <w:spacing w:line="267" w:lineRule="exact"/>
        <w:ind w:left="220" w:right="-86"/>
      </w:pPr>
      <w:hyperlink r:id="rId1234">
        <w:proofErr w:type="spellStart"/>
        <w:r>
          <w:rPr>
            <w:i/>
            <w:color w:val="0071BB"/>
          </w:rPr>
          <w:t>Coëme</w:t>
        </w:r>
        <w:proofErr w:type="spellEnd"/>
        <w:r>
          <w:rPr>
            <w:i/>
            <w:color w:val="0071BB"/>
          </w:rPr>
          <w:t xml:space="preserve"> i Inni przeciwko Belgii</w:t>
        </w:r>
        <w:r>
          <w:t>,</w:t>
        </w:r>
      </w:hyperlink>
      <w:r>
        <w:t xml:space="preserve"> nr. 32492/96 oraz 4 inne, ETPCz 2000-VII</w:t>
      </w:r>
    </w:p>
    <w:p w:rsidR="003C154C" w:rsidRDefault="003C154C" w:rsidP="003C154C">
      <w:pPr>
        <w:ind w:left="1134" w:right="-86" w:hanging="914"/>
      </w:pPr>
      <w:hyperlink r:id="rId1235">
        <w:proofErr w:type="spellStart"/>
        <w:r>
          <w:rPr>
            <w:i/>
            <w:color w:val="0071BB"/>
          </w:rPr>
          <w:t>Collozza</w:t>
        </w:r>
        <w:proofErr w:type="spellEnd"/>
        <w:r>
          <w:rPr>
            <w:i/>
            <w:color w:val="0071BB"/>
          </w:rPr>
          <w:t xml:space="preserve"> i </w:t>
        </w:r>
        <w:proofErr w:type="spellStart"/>
        <w:r>
          <w:rPr>
            <w:i/>
            <w:color w:val="0071BB"/>
          </w:rPr>
          <w:t>Rubinat</w:t>
        </w:r>
        <w:proofErr w:type="spellEnd"/>
        <w:r>
          <w:rPr>
            <w:i/>
            <w:color w:val="0071BB"/>
          </w:rPr>
          <w:t xml:space="preserve"> przeciwko Włochom</w:t>
        </w:r>
        <w:r>
          <w:t>,</w:t>
        </w:r>
      </w:hyperlink>
      <w:r>
        <w:t xml:space="preserve"> nr 9024/80, sprawozdanie Komisji z dnia 5 maja 1983 r., Seria A nr 89</w:t>
      </w:r>
    </w:p>
    <w:p w:rsidR="003C154C" w:rsidRDefault="003C154C" w:rsidP="003C154C">
      <w:pPr>
        <w:spacing w:before="1"/>
        <w:ind w:left="220" w:right="-86"/>
      </w:pPr>
      <w:hyperlink r:id="rId1236">
        <w:proofErr w:type="spellStart"/>
        <w:r>
          <w:rPr>
            <w:i/>
            <w:color w:val="0071BB"/>
          </w:rPr>
          <w:t>Colozza</w:t>
        </w:r>
        <w:proofErr w:type="spellEnd"/>
        <w:r>
          <w:rPr>
            <w:i/>
            <w:color w:val="0071BB"/>
          </w:rPr>
          <w:t xml:space="preserve"> przeciwko Włochom</w:t>
        </w:r>
        <w:r>
          <w:t>,</w:t>
        </w:r>
      </w:hyperlink>
      <w:r>
        <w:t xml:space="preserve"> 12 lutego 1985 r., Seria A nr 89</w:t>
      </w:r>
    </w:p>
    <w:p w:rsidR="003C154C" w:rsidRDefault="003C154C" w:rsidP="003C154C">
      <w:pPr>
        <w:ind w:left="220" w:right="-86"/>
      </w:pPr>
      <w:hyperlink r:id="rId1237">
        <w:r>
          <w:rPr>
            <w:i/>
            <w:color w:val="0071BB"/>
          </w:rPr>
          <w:t xml:space="preserve">Constantin i </w:t>
        </w:r>
        <w:proofErr w:type="spellStart"/>
        <w:r>
          <w:rPr>
            <w:i/>
            <w:color w:val="0071BB"/>
          </w:rPr>
          <w:t>Stoian</w:t>
        </w:r>
        <w:proofErr w:type="spellEnd"/>
        <w:r>
          <w:rPr>
            <w:i/>
            <w:color w:val="0071BB"/>
          </w:rPr>
          <w:t xml:space="preserve"> przeciwko Rumunii</w:t>
        </w:r>
        <w:r>
          <w:t>,</w:t>
        </w:r>
      </w:hyperlink>
      <w:r>
        <w:t xml:space="preserve"> nr. 23782/06 oraz 46629/06, 29 września 2009 r.</w:t>
      </w:r>
    </w:p>
    <w:p w:rsidR="003C154C" w:rsidRDefault="003C154C" w:rsidP="003C154C">
      <w:pPr>
        <w:ind w:left="220" w:right="-86"/>
      </w:pPr>
      <w:hyperlink r:id="rId1238">
        <w:proofErr w:type="spellStart"/>
        <w:r>
          <w:rPr>
            <w:i/>
            <w:color w:val="0071BB"/>
          </w:rPr>
          <w:t>Constantinides</w:t>
        </w:r>
        <w:proofErr w:type="spellEnd"/>
        <w:r>
          <w:rPr>
            <w:i/>
            <w:color w:val="0071BB"/>
          </w:rPr>
          <w:t xml:space="preserve"> przeciwko Grecji</w:t>
        </w:r>
        <w:r>
          <w:t>,</w:t>
        </w:r>
      </w:hyperlink>
      <w:r>
        <w:t xml:space="preserve"> nr 76438/12, 6 października 2016 r.</w:t>
      </w:r>
    </w:p>
    <w:p w:rsidR="003C154C" w:rsidRDefault="003C154C" w:rsidP="003C154C">
      <w:pPr>
        <w:spacing w:before="1"/>
        <w:ind w:left="220" w:right="-86"/>
      </w:pPr>
      <w:hyperlink r:id="rId1239">
        <w:r>
          <w:rPr>
            <w:i/>
            <w:color w:val="0071BB"/>
          </w:rPr>
          <w:t>Cooper przeciwko Zjednoczonemu Królestwu</w:t>
        </w:r>
      </w:hyperlink>
      <w:r>
        <w:rPr>
          <w:i/>
          <w:color w:val="0071BB"/>
        </w:rPr>
        <w:t xml:space="preserve"> </w:t>
      </w:r>
      <w:r>
        <w:t>[WI], nr 48843/99, 16 grudnia 2003 r.</w:t>
      </w:r>
    </w:p>
    <w:p w:rsidR="003C154C" w:rsidRDefault="003C154C" w:rsidP="003C154C">
      <w:pPr>
        <w:spacing w:before="1"/>
        <w:ind w:left="220" w:right="-86"/>
      </w:pPr>
      <w:hyperlink r:id="rId1240">
        <w:proofErr w:type="spellStart"/>
        <w:r>
          <w:rPr>
            <w:i/>
            <w:color w:val="0071BB"/>
          </w:rPr>
          <w:t>Cornelis</w:t>
        </w:r>
        <w:proofErr w:type="spellEnd"/>
        <w:r>
          <w:rPr>
            <w:i/>
            <w:color w:val="0071BB"/>
          </w:rPr>
          <w:t xml:space="preserve"> przeciwko Holandii</w:t>
        </w:r>
      </w:hyperlink>
      <w:r>
        <w:rPr>
          <w:i/>
          <w:color w:val="0071BB"/>
        </w:rPr>
        <w:t xml:space="preserve"> </w:t>
      </w:r>
      <w:r>
        <w:t>(</w:t>
      </w:r>
      <w:proofErr w:type="spellStart"/>
      <w:r>
        <w:t>dec</w:t>
      </w:r>
      <w:proofErr w:type="spellEnd"/>
      <w:r>
        <w:t>.), nr 994/03, ETPCz 2004-V (fragmenty)</w:t>
      </w:r>
    </w:p>
    <w:p w:rsidR="003C154C" w:rsidRDefault="003C154C" w:rsidP="003C154C">
      <w:pPr>
        <w:spacing w:before="1"/>
        <w:ind w:left="220" w:right="-86"/>
      </w:pPr>
      <w:hyperlink r:id="rId1241">
        <w:proofErr w:type="spellStart"/>
        <w:r>
          <w:rPr>
            <w:i/>
            <w:color w:val="0071BB"/>
          </w:rPr>
          <w:t>Correia</w:t>
        </w:r>
        <w:proofErr w:type="spellEnd"/>
        <w:r>
          <w:rPr>
            <w:i/>
            <w:color w:val="0071BB"/>
          </w:rPr>
          <w:t xml:space="preserve"> de </w:t>
        </w:r>
        <w:proofErr w:type="spellStart"/>
        <w:r>
          <w:rPr>
            <w:i/>
            <w:color w:val="0071BB"/>
          </w:rPr>
          <w:t>Matos</w:t>
        </w:r>
        <w:proofErr w:type="spellEnd"/>
        <w:r>
          <w:rPr>
            <w:i/>
            <w:color w:val="0071BB"/>
          </w:rPr>
          <w:t xml:space="preserve"> przeciwko Portugalii</w:t>
        </w:r>
      </w:hyperlink>
      <w:r>
        <w:rPr>
          <w:i/>
          <w:color w:val="0071BB"/>
        </w:rPr>
        <w:t xml:space="preserve"> </w:t>
      </w:r>
      <w:r>
        <w:t>(</w:t>
      </w:r>
      <w:proofErr w:type="spellStart"/>
      <w:r>
        <w:t>dec</w:t>
      </w:r>
      <w:proofErr w:type="spellEnd"/>
      <w:r>
        <w:t>.), nr 48188/99, ETPCz 2001-XII</w:t>
      </w:r>
    </w:p>
    <w:p w:rsidR="003C154C" w:rsidRDefault="003C154C" w:rsidP="003C154C">
      <w:pPr>
        <w:spacing w:before="1"/>
        <w:ind w:left="220" w:right="-86"/>
      </w:pPr>
      <w:hyperlink r:id="rId1242">
        <w:proofErr w:type="spellStart"/>
        <w:r>
          <w:rPr>
            <w:i/>
            <w:color w:val="0071BB"/>
          </w:rPr>
          <w:t>Correia</w:t>
        </w:r>
        <w:proofErr w:type="spellEnd"/>
        <w:r>
          <w:rPr>
            <w:i/>
            <w:color w:val="0071BB"/>
          </w:rPr>
          <w:t xml:space="preserve"> de </w:t>
        </w:r>
        <w:proofErr w:type="spellStart"/>
        <w:r>
          <w:rPr>
            <w:i/>
            <w:color w:val="0071BB"/>
          </w:rPr>
          <w:t>Matos</w:t>
        </w:r>
        <w:proofErr w:type="spellEnd"/>
        <w:r>
          <w:rPr>
            <w:i/>
            <w:color w:val="0071BB"/>
          </w:rPr>
          <w:t xml:space="preserve"> przeciwko Portugalii</w:t>
        </w:r>
      </w:hyperlink>
      <w:r>
        <w:rPr>
          <w:i/>
          <w:color w:val="0071BB"/>
        </w:rPr>
        <w:t xml:space="preserve"> </w:t>
      </w:r>
      <w:r>
        <w:t>[WI], nr 56402/12, 4 kwietnia 2018 r.</w:t>
      </w:r>
    </w:p>
    <w:p w:rsidR="003C154C" w:rsidRDefault="003C154C" w:rsidP="003C154C">
      <w:pPr>
        <w:spacing w:before="1" w:line="267" w:lineRule="exact"/>
        <w:ind w:left="220" w:right="-86"/>
      </w:pPr>
      <w:hyperlink r:id="rId1243">
        <w:r>
          <w:rPr>
            <w:i/>
            <w:color w:val="0071BB"/>
          </w:rPr>
          <w:t>Craxi przeciwko Włochom (nr 1)</w:t>
        </w:r>
        <w:r>
          <w:t>,</w:t>
        </w:r>
      </w:hyperlink>
      <w:r>
        <w:t xml:space="preserve"> nr 34896/97, 5 grudnia 2002 r.</w:t>
      </w:r>
    </w:p>
    <w:p w:rsidR="003C154C" w:rsidRDefault="003C154C" w:rsidP="003C154C">
      <w:pPr>
        <w:ind w:left="220" w:right="-86"/>
      </w:pPr>
      <w:hyperlink r:id="rId1244">
        <w:r>
          <w:rPr>
            <w:i/>
            <w:color w:val="0071BB"/>
          </w:rPr>
          <w:t>Croissant przeciwko Niemcom</w:t>
        </w:r>
        <w:r>
          <w:t>,</w:t>
        </w:r>
      </w:hyperlink>
      <w:r>
        <w:t xml:space="preserve"> 25 września 1992 r., Seria A nr 237-B</w:t>
      </w:r>
    </w:p>
    <w:p w:rsidR="003C154C" w:rsidRDefault="003C154C" w:rsidP="003C154C">
      <w:pPr>
        <w:ind w:left="220" w:right="-86"/>
      </w:pPr>
      <w:hyperlink r:id="rId1245">
        <w:proofErr w:type="spellStart"/>
        <w:r>
          <w:rPr>
            <w:i/>
            <w:color w:val="0071BB"/>
          </w:rPr>
          <w:t>Cuscani</w:t>
        </w:r>
        <w:proofErr w:type="spellEnd"/>
        <w:r>
          <w:rPr>
            <w:i/>
            <w:color w:val="0071BB"/>
          </w:rPr>
          <w:t xml:space="preserve"> przeciwko Zjednoczonemu Królestwu</w:t>
        </w:r>
        <w:r>
          <w:t>,</w:t>
        </w:r>
      </w:hyperlink>
      <w:r>
        <w:t xml:space="preserve"> nr 32771/96, 24 września 2002 r.</w:t>
      </w:r>
    </w:p>
    <w:p w:rsidR="003C154C" w:rsidRDefault="003C154C" w:rsidP="003C154C">
      <w:pPr>
        <w:ind w:left="220" w:right="-86"/>
      </w:pPr>
      <w:hyperlink r:id="rId1246">
        <w:proofErr w:type="spellStart"/>
        <w:r>
          <w:rPr>
            <w:i/>
            <w:color w:val="0071BB"/>
          </w:rPr>
          <w:t>Cutean</w:t>
        </w:r>
        <w:proofErr w:type="spellEnd"/>
        <w:r>
          <w:rPr>
            <w:i/>
            <w:color w:val="0071BB"/>
          </w:rPr>
          <w:t xml:space="preserve"> przeciwko Rumunii</w:t>
        </w:r>
        <w:r>
          <w:t>,</w:t>
        </w:r>
      </w:hyperlink>
      <w:r>
        <w:t xml:space="preserve"> nr 53150/12, 2 grudnia 2014 r.</w:t>
      </w:r>
    </w:p>
    <w:p w:rsidR="003C154C" w:rsidRDefault="003C154C" w:rsidP="003C154C">
      <w:pPr>
        <w:ind w:left="220" w:right="-86"/>
      </w:pPr>
      <w:hyperlink r:id="rId1247">
        <w:r>
          <w:rPr>
            <w:i/>
            <w:color w:val="0071BB"/>
          </w:rPr>
          <w:t>Czajkowski przeciwko Polsce</w:t>
        </w:r>
      </w:hyperlink>
      <w:r>
        <w:rPr>
          <w:i/>
          <w:color w:val="0071BB"/>
        </w:rPr>
        <w:t xml:space="preserve"> </w:t>
      </w:r>
      <w:r>
        <w:t>(</w:t>
      </w:r>
      <w:proofErr w:type="spellStart"/>
      <w:r>
        <w:t>dec</w:t>
      </w:r>
      <w:proofErr w:type="spellEnd"/>
      <w:r>
        <w:t>.), nr 6809/03, 16 października 2007 r.</w:t>
      </w:r>
    </w:p>
    <w:p w:rsidR="003C154C" w:rsidRDefault="003C154C" w:rsidP="00324BC1">
      <w:pPr>
        <w:ind w:left="220" w:right="-86"/>
      </w:pPr>
      <w:hyperlink r:id="rId1248">
        <w:proofErr w:type="spellStart"/>
        <w:r>
          <w:rPr>
            <w:i/>
            <w:color w:val="0071BB"/>
          </w:rPr>
          <w:t>Czekalla</w:t>
        </w:r>
        <w:proofErr w:type="spellEnd"/>
        <w:r>
          <w:rPr>
            <w:i/>
            <w:color w:val="0071BB"/>
          </w:rPr>
          <w:t xml:space="preserve"> przeciwko Portugalii</w:t>
        </w:r>
        <w:r>
          <w:t>,</w:t>
        </w:r>
      </w:hyperlink>
      <w:r>
        <w:t xml:space="preserve"> nr 38830/97, ETPCz 2002-VIII</w:t>
      </w:r>
    </w:p>
    <w:p w:rsidR="003C154C" w:rsidRDefault="003C154C" w:rsidP="00324BC1">
      <w:pPr>
        <w:spacing w:before="27"/>
        <w:ind w:left="220" w:right="-86"/>
        <w:jc w:val="center"/>
        <w:rPr>
          <w:i/>
          <w:color w:val="0071BB"/>
        </w:rPr>
      </w:pPr>
      <w:r>
        <w:rPr>
          <w:b/>
          <w:sz w:val="36"/>
        </w:rPr>
        <w:t>—D—</w:t>
      </w:r>
    </w:p>
    <w:p w:rsidR="003C154C" w:rsidRDefault="003C154C" w:rsidP="003C154C">
      <w:pPr>
        <w:spacing w:before="1"/>
        <w:ind w:left="220" w:right="-86"/>
        <w:rPr>
          <w:i/>
          <w:color w:val="0071BB"/>
        </w:rPr>
      </w:pPr>
      <w:r w:rsidRPr="007572F5">
        <w:rPr>
          <w:i/>
          <w:color w:val="0071BB"/>
        </w:rPr>
        <w:t xml:space="preserve">D. przeciwko Finlandii, nr 30542/04, </w:t>
      </w:r>
      <w:r w:rsidRPr="007572F5">
        <w:t>7 lipca 2009 r</w:t>
      </w:r>
      <w:r>
        <w:t>.</w:t>
      </w:r>
    </w:p>
    <w:p w:rsidR="003C154C" w:rsidRDefault="003C154C" w:rsidP="003C154C">
      <w:pPr>
        <w:spacing w:before="1"/>
        <w:ind w:left="220" w:right="-86"/>
      </w:pPr>
      <w:hyperlink r:id="rId1249">
        <w:proofErr w:type="spellStart"/>
        <w:r>
          <w:rPr>
            <w:i/>
            <w:color w:val="0071BB"/>
          </w:rPr>
          <w:t>Daktaras</w:t>
        </w:r>
        <w:proofErr w:type="spellEnd"/>
        <w:r>
          <w:rPr>
            <w:i/>
            <w:color w:val="0071BB"/>
          </w:rPr>
          <w:t xml:space="preserve"> przeciwko Litwie</w:t>
        </w:r>
      </w:hyperlink>
      <w:r>
        <w:rPr>
          <w:i/>
          <w:color w:val="0071BB"/>
        </w:rPr>
        <w:t xml:space="preserve"> </w:t>
      </w:r>
      <w:r>
        <w:t>(</w:t>
      </w:r>
      <w:proofErr w:type="spellStart"/>
      <w:r>
        <w:t>dec</w:t>
      </w:r>
      <w:proofErr w:type="spellEnd"/>
      <w:r>
        <w:t>.), nr 42095/98, 11 stycznia 2000 r.</w:t>
      </w:r>
    </w:p>
    <w:p w:rsidR="003C154C" w:rsidRDefault="003C154C" w:rsidP="003C154C">
      <w:pPr>
        <w:ind w:left="220" w:right="-86"/>
      </w:pPr>
      <w:hyperlink r:id="rId1250">
        <w:proofErr w:type="spellStart"/>
        <w:r>
          <w:rPr>
            <w:i/>
            <w:color w:val="0071BB"/>
          </w:rPr>
          <w:t>Daktaras</w:t>
        </w:r>
        <w:proofErr w:type="spellEnd"/>
        <w:r>
          <w:rPr>
            <w:i/>
            <w:color w:val="0071BB"/>
          </w:rPr>
          <w:t xml:space="preserve"> przeciwko Litwie,</w:t>
        </w:r>
      </w:hyperlink>
      <w:r>
        <w:t xml:space="preserve"> nr 42095/98, ETPCz 2000-X</w:t>
      </w:r>
    </w:p>
    <w:p w:rsidR="003C154C" w:rsidRDefault="003C154C" w:rsidP="003C154C">
      <w:pPr>
        <w:ind w:left="220" w:right="-86"/>
      </w:pPr>
      <w:hyperlink r:id="rId1251">
        <w:proofErr w:type="spellStart"/>
        <w:r>
          <w:rPr>
            <w:i/>
            <w:color w:val="0071BB"/>
          </w:rPr>
          <w:t>Dallos</w:t>
        </w:r>
        <w:proofErr w:type="spellEnd"/>
        <w:r>
          <w:rPr>
            <w:i/>
            <w:color w:val="0071BB"/>
          </w:rPr>
          <w:t xml:space="preserve"> przeciwko Węgrom,</w:t>
        </w:r>
      </w:hyperlink>
      <w:r>
        <w:t xml:space="preserve"> nr 29082/95, ETPCz 2001-II</w:t>
      </w:r>
    </w:p>
    <w:p w:rsidR="003C154C" w:rsidRPr="00324BC1" w:rsidRDefault="003C154C" w:rsidP="00324BC1">
      <w:pPr>
        <w:ind w:left="220" w:right="-86"/>
      </w:pPr>
      <w:hyperlink r:id="rId1252">
        <w:proofErr w:type="spellStart"/>
        <w:r>
          <w:rPr>
            <w:i/>
            <w:color w:val="0071BB"/>
          </w:rPr>
          <w:t>Damir</w:t>
        </w:r>
        <w:proofErr w:type="spellEnd"/>
        <w:r>
          <w:rPr>
            <w:i/>
            <w:color w:val="0071BB"/>
          </w:rPr>
          <w:t xml:space="preserve"> </w:t>
        </w:r>
        <w:proofErr w:type="spellStart"/>
        <w:r>
          <w:rPr>
            <w:i/>
            <w:color w:val="0071BB"/>
          </w:rPr>
          <w:t>Sibgatullin</w:t>
        </w:r>
        <w:proofErr w:type="spellEnd"/>
        <w:r>
          <w:rPr>
            <w:i/>
            <w:color w:val="0071BB"/>
          </w:rPr>
          <w:t xml:space="preserve"> przeciwko Rosji</w:t>
        </w:r>
        <w:r>
          <w:t>,</w:t>
        </w:r>
      </w:hyperlink>
      <w:r>
        <w:t xml:space="preserve"> nr 1413/05, 24 kwietnia 2012 r.</w:t>
      </w:r>
    </w:p>
    <w:p w:rsidR="003C154C" w:rsidRDefault="003C154C" w:rsidP="003C154C">
      <w:pPr>
        <w:spacing w:before="57"/>
        <w:ind w:left="220" w:right="-86"/>
      </w:pPr>
      <w:hyperlink r:id="rId1253">
        <w:proofErr w:type="spellStart"/>
        <w:r>
          <w:rPr>
            <w:i/>
            <w:color w:val="0071BB"/>
          </w:rPr>
          <w:t>Dănilă</w:t>
        </w:r>
        <w:proofErr w:type="spellEnd"/>
        <w:r>
          <w:rPr>
            <w:i/>
            <w:color w:val="0071BB"/>
          </w:rPr>
          <w:t xml:space="preserve"> przeciwko Rumunii</w:t>
        </w:r>
        <w:r>
          <w:t>,</w:t>
        </w:r>
      </w:hyperlink>
      <w:r>
        <w:t xml:space="preserve"> nr 53897/00, 8 marca 2007 r.</w:t>
      </w:r>
    </w:p>
    <w:p w:rsidR="003C154C" w:rsidRDefault="003C154C" w:rsidP="003C154C">
      <w:pPr>
        <w:ind w:left="220" w:right="-86"/>
      </w:pPr>
      <w:hyperlink r:id="rId1254">
        <w:proofErr w:type="spellStart"/>
        <w:r>
          <w:rPr>
            <w:i/>
            <w:color w:val="0071BB"/>
          </w:rPr>
          <w:t>Daştan</w:t>
        </w:r>
        <w:proofErr w:type="spellEnd"/>
        <w:r>
          <w:rPr>
            <w:i/>
            <w:color w:val="0071BB"/>
          </w:rPr>
          <w:t xml:space="preserve"> przeciwko Turcji</w:t>
        </w:r>
        <w:r>
          <w:t>,</w:t>
        </w:r>
      </w:hyperlink>
      <w:r>
        <w:t xml:space="preserve"> nr 37272/08, 10 października 2017 r.</w:t>
      </w:r>
    </w:p>
    <w:p w:rsidR="003C154C" w:rsidRDefault="003C154C" w:rsidP="003C154C">
      <w:pPr>
        <w:spacing w:before="1"/>
        <w:ind w:left="220" w:right="-86"/>
        <w:jc w:val="both"/>
      </w:pPr>
      <w:hyperlink r:id="rId1255">
        <w:r>
          <w:rPr>
            <w:i/>
            <w:color w:val="0071BB"/>
          </w:rPr>
          <w:t>Daud przeciwko Portugalii</w:t>
        </w:r>
        <w:r>
          <w:t>,</w:t>
        </w:r>
      </w:hyperlink>
      <w:r>
        <w:t xml:space="preserve"> 21 kwietnia 1998 r., Zbiór Wyroków i Decyzji 1998-II</w:t>
      </w:r>
    </w:p>
    <w:p w:rsidR="003C154C" w:rsidRDefault="003C154C" w:rsidP="003C154C">
      <w:pPr>
        <w:spacing w:before="1"/>
        <w:ind w:left="220" w:right="-86"/>
        <w:jc w:val="both"/>
      </w:pPr>
      <w:hyperlink r:id="rId1256">
        <w:proofErr w:type="spellStart"/>
        <w:r>
          <w:rPr>
            <w:i/>
            <w:color w:val="0071BB"/>
          </w:rPr>
          <w:t>Dāvidsons</w:t>
        </w:r>
        <w:proofErr w:type="spellEnd"/>
        <w:r>
          <w:rPr>
            <w:i/>
            <w:color w:val="0071BB"/>
          </w:rPr>
          <w:t xml:space="preserve"> i </w:t>
        </w:r>
        <w:proofErr w:type="spellStart"/>
        <w:r>
          <w:rPr>
            <w:i/>
            <w:color w:val="0071BB"/>
          </w:rPr>
          <w:t>Savins</w:t>
        </w:r>
        <w:proofErr w:type="spellEnd"/>
        <w:r>
          <w:rPr>
            <w:i/>
            <w:color w:val="0071BB"/>
          </w:rPr>
          <w:t xml:space="preserve"> przeciwko Łotwie</w:t>
        </w:r>
        <w:r>
          <w:t>,</w:t>
        </w:r>
      </w:hyperlink>
      <w:r>
        <w:t xml:space="preserve"> nr. 17574/07 oraz 25235/07 z dnia 7 stycznia 2016 r.</w:t>
      </w:r>
    </w:p>
    <w:p w:rsidR="003C154C" w:rsidRDefault="003C154C" w:rsidP="003C154C">
      <w:pPr>
        <w:spacing w:before="1"/>
        <w:ind w:left="220" w:right="-86"/>
        <w:jc w:val="both"/>
      </w:pPr>
      <w:hyperlink r:id="rId1257">
        <w:proofErr w:type="spellStart"/>
        <w:r>
          <w:rPr>
            <w:i/>
            <w:color w:val="0071BB"/>
          </w:rPr>
          <w:t>Davran</w:t>
        </w:r>
        <w:proofErr w:type="spellEnd"/>
        <w:r>
          <w:rPr>
            <w:i/>
            <w:color w:val="0071BB"/>
          </w:rPr>
          <w:t xml:space="preserve"> przeciwko Turcji</w:t>
        </w:r>
        <w:r>
          <w:t>,</w:t>
        </w:r>
      </w:hyperlink>
      <w:r>
        <w:t xml:space="preserve"> nr 18342/03, 3 listopada 2009 r.</w:t>
      </w:r>
    </w:p>
    <w:p w:rsidR="003C154C" w:rsidRDefault="003C154C" w:rsidP="003C154C">
      <w:pPr>
        <w:spacing w:line="267" w:lineRule="exact"/>
        <w:ind w:left="220" w:right="-86"/>
      </w:pPr>
      <w:hyperlink r:id="rId1258">
        <w:r>
          <w:rPr>
            <w:i/>
            <w:color w:val="0071BB"/>
          </w:rPr>
          <w:t xml:space="preserve">De </w:t>
        </w:r>
        <w:proofErr w:type="spellStart"/>
        <w:r>
          <w:rPr>
            <w:i/>
            <w:color w:val="0071BB"/>
          </w:rPr>
          <w:t>Cubber</w:t>
        </w:r>
        <w:proofErr w:type="spellEnd"/>
        <w:r>
          <w:rPr>
            <w:i/>
            <w:color w:val="0071BB"/>
          </w:rPr>
          <w:t xml:space="preserve"> przeciwko Belgii</w:t>
        </w:r>
        <w:r>
          <w:t>,</w:t>
        </w:r>
      </w:hyperlink>
      <w:r>
        <w:t xml:space="preserve"> 26 października 1984 r., Seria A nr 86</w:t>
      </w:r>
    </w:p>
    <w:p w:rsidR="003C154C" w:rsidRPr="00700E63" w:rsidRDefault="003C154C" w:rsidP="003C154C">
      <w:pPr>
        <w:ind w:left="220" w:right="-86"/>
      </w:pPr>
      <w:hyperlink r:id="rId1259">
        <w:r w:rsidRPr="00700E63">
          <w:rPr>
            <w:i/>
            <w:color w:val="0071BB"/>
          </w:rPr>
          <w:t xml:space="preserve">De Salvador </w:t>
        </w:r>
        <w:proofErr w:type="spellStart"/>
        <w:r w:rsidRPr="00700E63">
          <w:rPr>
            <w:i/>
            <w:color w:val="0071BB"/>
          </w:rPr>
          <w:t>Torres</w:t>
        </w:r>
        <w:proofErr w:type="spellEnd"/>
        <w:r w:rsidRPr="00700E63">
          <w:rPr>
            <w:i/>
            <w:color w:val="0071BB"/>
          </w:rPr>
          <w:t xml:space="preserve"> przeciwko Hiszpanii</w:t>
        </w:r>
        <w:r w:rsidRPr="00700E63">
          <w:t>,</w:t>
        </w:r>
      </w:hyperlink>
      <w:r w:rsidRPr="00700E63">
        <w:t xml:space="preserve"> 24 października 1996 r., </w:t>
      </w:r>
      <w:r>
        <w:t xml:space="preserve">Zbiór Wyroków i Decyzji </w:t>
      </w:r>
      <w:r w:rsidRPr="00700E63">
        <w:t>1996-V</w:t>
      </w:r>
    </w:p>
    <w:p w:rsidR="003C154C" w:rsidRDefault="003C154C" w:rsidP="003C154C">
      <w:pPr>
        <w:ind w:left="220" w:right="-86"/>
      </w:pPr>
      <w:hyperlink r:id="rId1260">
        <w:r>
          <w:rPr>
            <w:i/>
            <w:color w:val="0071BB"/>
          </w:rPr>
          <w:t xml:space="preserve">De </w:t>
        </w:r>
        <w:proofErr w:type="spellStart"/>
        <w:r>
          <w:rPr>
            <w:i/>
            <w:color w:val="0071BB"/>
          </w:rPr>
          <w:t>Tommaso</w:t>
        </w:r>
        <w:proofErr w:type="spellEnd"/>
        <w:r>
          <w:rPr>
            <w:i/>
            <w:color w:val="0071BB"/>
          </w:rPr>
          <w:t xml:space="preserve"> przeciwko Włochom</w:t>
        </w:r>
      </w:hyperlink>
      <w:r>
        <w:rPr>
          <w:i/>
          <w:color w:val="0071BB"/>
        </w:rPr>
        <w:t xml:space="preserve"> </w:t>
      </w:r>
      <w:r>
        <w:t>[WI], nr 43395/09, 23 lutego 2017 r.</w:t>
      </w:r>
    </w:p>
    <w:p w:rsidR="003C154C" w:rsidRDefault="003C154C" w:rsidP="003C154C">
      <w:pPr>
        <w:ind w:left="220" w:right="-86"/>
      </w:pPr>
      <w:hyperlink r:id="rId1261">
        <w:proofErr w:type="spellStart"/>
        <w:r>
          <w:rPr>
            <w:i/>
            <w:color w:val="0071BB"/>
          </w:rPr>
          <w:t>Delcourt</w:t>
        </w:r>
        <w:proofErr w:type="spellEnd"/>
        <w:r>
          <w:rPr>
            <w:i/>
            <w:color w:val="0071BB"/>
          </w:rPr>
          <w:t xml:space="preserve"> przeciwko Belgii</w:t>
        </w:r>
      </w:hyperlink>
      <w:r>
        <w:t>17 stycznia 1970 r., Seria A nr 11</w:t>
      </w:r>
    </w:p>
    <w:p w:rsidR="003C154C" w:rsidRDefault="003C154C" w:rsidP="003C154C">
      <w:pPr>
        <w:ind w:left="220" w:right="-86"/>
      </w:pPr>
      <w:hyperlink r:id="rId1262">
        <w:proofErr w:type="spellStart"/>
        <w:r>
          <w:rPr>
            <w:i/>
            <w:color w:val="0071BB"/>
          </w:rPr>
          <w:t>Demicoli</w:t>
        </w:r>
        <w:proofErr w:type="spellEnd"/>
        <w:r>
          <w:rPr>
            <w:i/>
            <w:color w:val="0071BB"/>
          </w:rPr>
          <w:t xml:space="preserve"> przeciwko Malcie,</w:t>
        </w:r>
      </w:hyperlink>
      <w:r>
        <w:t xml:space="preserve"> 27 sierpnia 1991 r., Seria A nr 210</w:t>
      </w:r>
    </w:p>
    <w:p w:rsidR="003C154C" w:rsidRDefault="003C154C" w:rsidP="003C154C">
      <w:pPr>
        <w:ind w:left="220" w:right="-86"/>
      </w:pPr>
      <w:hyperlink r:id="rId1263">
        <w:proofErr w:type="spellStart"/>
        <w:r>
          <w:rPr>
            <w:i/>
            <w:color w:val="0071BB"/>
          </w:rPr>
          <w:t>Deweer</w:t>
        </w:r>
        <w:proofErr w:type="spellEnd"/>
        <w:r>
          <w:rPr>
            <w:i/>
            <w:color w:val="0071BB"/>
          </w:rPr>
          <w:t xml:space="preserve"> przeciwko Belgii</w:t>
        </w:r>
      </w:hyperlink>
      <w:r>
        <w:t>27 lutego 1980 r., Seria A nr 35</w:t>
      </w:r>
    </w:p>
    <w:p w:rsidR="003C154C" w:rsidRDefault="003C154C" w:rsidP="003C154C">
      <w:pPr>
        <w:ind w:left="220" w:right="-86"/>
      </w:pPr>
      <w:hyperlink r:id="rId1264">
        <w:proofErr w:type="spellStart"/>
        <w:r>
          <w:rPr>
            <w:i/>
            <w:color w:val="0071BB"/>
          </w:rPr>
          <w:t>Dhahbi</w:t>
        </w:r>
        <w:proofErr w:type="spellEnd"/>
        <w:r>
          <w:rPr>
            <w:i/>
            <w:color w:val="0071BB"/>
          </w:rPr>
          <w:t xml:space="preserve"> przeciwko Włochom</w:t>
        </w:r>
        <w:r>
          <w:t>,</w:t>
        </w:r>
      </w:hyperlink>
      <w:r>
        <w:t xml:space="preserve"> nr 17120/09, 8 kwietnia 2014 r.</w:t>
      </w:r>
    </w:p>
    <w:p w:rsidR="003C154C" w:rsidRDefault="003C154C" w:rsidP="003C154C">
      <w:pPr>
        <w:spacing w:before="1"/>
        <w:ind w:left="220" w:right="-86"/>
      </w:pPr>
      <w:hyperlink r:id="rId1265">
        <w:proofErr w:type="spellStart"/>
        <w:r>
          <w:rPr>
            <w:i/>
            <w:color w:val="0071BB"/>
          </w:rPr>
          <w:t>Diamantides</w:t>
        </w:r>
        <w:proofErr w:type="spellEnd"/>
        <w:r>
          <w:rPr>
            <w:i/>
            <w:color w:val="0071BB"/>
          </w:rPr>
          <w:t xml:space="preserve"> przeciwko Grecji (nr 2)</w:t>
        </w:r>
        <w:r>
          <w:t>,</w:t>
        </w:r>
      </w:hyperlink>
      <w:r>
        <w:t xml:space="preserve"> nr 71563/01, 19 maja 2005 r.</w:t>
      </w:r>
    </w:p>
    <w:p w:rsidR="003C154C" w:rsidRDefault="003C154C" w:rsidP="003C154C">
      <w:pPr>
        <w:spacing w:before="1"/>
        <w:ind w:left="220" w:right="-86"/>
      </w:pPr>
      <w:hyperlink r:id="rId1266">
        <w:proofErr w:type="spellStart"/>
        <w:r>
          <w:rPr>
            <w:i/>
            <w:color w:val="0071BB"/>
          </w:rPr>
          <w:t>Dicle</w:t>
        </w:r>
        <w:proofErr w:type="spellEnd"/>
        <w:r>
          <w:rPr>
            <w:i/>
            <w:color w:val="0071BB"/>
          </w:rPr>
          <w:t xml:space="preserve"> i </w:t>
        </w:r>
        <w:proofErr w:type="spellStart"/>
        <w:r>
          <w:rPr>
            <w:i/>
            <w:color w:val="0071BB"/>
          </w:rPr>
          <w:t>Sadak</w:t>
        </w:r>
        <w:proofErr w:type="spellEnd"/>
        <w:r>
          <w:rPr>
            <w:i/>
            <w:color w:val="0071BB"/>
          </w:rPr>
          <w:t xml:space="preserve"> przeciwko Turcji</w:t>
        </w:r>
        <w:r>
          <w:t>,</w:t>
        </w:r>
      </w:hyperlink>
      <w:r>
        <w:t xml:space="preserve"> nr 48621/07, 16 czerwca 2015 r.</w:t>
      </w:r>
    </w:p>
    <w:p w:rsidR="003C154C" w:rsidRDefault="003C154C" w:rsidP="003C154C">
      <w:pPr>
        <w:spacing w:before="1"/>
        <w:ind w:left="220" w:right="-86"/>
      </w:pPr>
      <w:hyperlink r:id="rId1267">
        <w:proofErr w:type="spellStart"/>
        <w:r>
          <w:rPr>
            <w:i/>
            <w:color w:val="0071BB"/>
          </w:rPr>
          <w:t>Didu</w:t>
        </w:r>
        <w:proofErr w:type="spellEnd"/>
        <w:r>
          <w:rPr>
            <w:i/>
            <w:color w:val="0071BB"/>
          </w:rPr>
          <w:t xml:space="preserve"> przeciwko Rumunii</w:t>
        </w:r>
        <w:r>
          <w:t>,</w:t>
        </w:r>
      </w:hyperlink>
      <w:r>
        <w:t xml:space="preserve"> nr 34814/02, 14 kwietnia 2009 r.</w:t>
      </w:r>
    </w:p>
    <w:p w:rsidR="003C154C" w:rsidRDefault="003C154C" w:rsidP="003C154C">
      <w:pPr>
        <w:spacing w:line="267" w:lineRule="exact"/>
        <w:ind w:left="220" w:right="-86"/>
      </w:pPr>
      <w:hyperlink r:id="rId1268">
        <w:proofErr w:type="spellStart"/>
        <w:r>
          <w:rPr>
            <w:i/>
            <w:color w:val="0071BB"/>
          </w:rPr>
          <w:t>Dimitar</w:t>
        </w:r>
        <w:proofErr w:type="spellEnd"/>
        <w:r>
          <w:rPr>
            <w:i/>
            <w:color w:val="0071BB"/>
          </w:rPr>
          <w:t xml:space="preserve"> </w:t>
        </w:r>
        <w:proofErr w:type="spellStart"/>
        <w:r>
          <w:rPr>
            <w:i/>
            <w:color w:val="0071BB"/>
          </w:rPr>
          <w:t>Mitev</w:t>
        </w:r>
        <w:proofErr w:type="spellEnd"/>
        <w:r>
          <w:rPr>
            <w:i/>
            <w:color w:val="0071BB"/>
          </w:rPr>
          <w:t xml:space="preserve"> przeciwko Bułgarii</w:t>
        </w:r>
        <w:r>
          <w:t>,</w:t>
        </w:r>
      </w:hyperlink>
      <w:r>
        <w:t xml:space="preserve"> nr 34779/09, 8 marca 2018 r.</w:t>
      </w:r>
    </w:p>
    <w:p w:rsidR="003C154C" w:rsidRDefault="003C154C" w:rsidP="003C154C">
      <w:pPr>
        <w:spacing w:before="1"/>
        <w:ind w:left="220" w:right="-86"/>
      </w:pPr>
      <w:hyperlink r:id="rId1269">
        <w:proofErr w:type="spellStart"/>
        <w:r>
          <w:rPr>
            <w:i/>
            <w:color w:val="0071BB"/>
          </w:rPr>
          <w:t>Dimović</w:t>
        </w:r>
        <w:proofErr w:type="spellEnd"/>
        <w:r>
          <w:rPr>
            <w:i/>
            <w:color w:val="0071BB"/>
          </w:rPr>
          <w:t xml:space="preserve"> przeciwko Serbii</w:t>
        </w:r>
        <w:r>
          <w:t>,</w:t>
        </w:r>
      </w:hyperlink>
      <w:r>
        <w:t xml:space="preserve"> nr 24463/11, 28 czerwca 2016 r.</w:t>
      </w:r>
    </w:p>
    <w:p w:rsidR="003C154C" w:rsidRDefault="003C154C" w:rsidP="003C154C">
      <w:pPr>
        <w:ind w:left="220" w:right="-86"/>
      </w:pPr>
      <w:hyperlink r:id="rId1270">
        <w:proofErr w:type="spellStart"/>
        <w:r>
          <w:rPr>
            <w:i/>
            <w:color w:val="0071BB"/>
          </w:rPr>
          <w:t>Diriöz</w:t>
        </w:r>
        <w:proofErr w:type="spellEnd"/>
        <w:r>
          <w:rPr>
            <w:i/>
            <w:color w:val="0071BB"/>
          </w:rPr>
          <w:t xml:space="preserve"> przeciwko Turcji</w:t>
        </w:r>
        <w:r>
          <w:t>,</w:t>
        </w:r>
      </w:hyperlink>
      <w:r>
        <w:t xml:space="preserve"> nr 38560/04, 31 maja 2012 r.</w:t>
      </w:r>
    </w:p>
    <w:p w:rsidR="003C154C" w:rsidRDefault="003C154C" w:rsidP="003C154C">
      <w:pPr>
        <w:ind w:left="220" w:right="-86"/>
      </w:pPr>
      <w:hyperlink r:id="rId1271">
        <w:proofErr w:type="spellStart"/>
        <w:r>
          <w:rPr>
            <w:i/>
            <w:color w:val="0071BB"/>
          </w:rPr>
          <w:t>Dobbertin</w:t>
        </w:r>
        <w:proofErr w:type="spellEnd"/>
        <w:r>
          <w:rPr>
            <w:i/>
            <w:color w:val="0071BB"/>
          </w:rPr>
          <w:t xml:space="preserve"> przeciwko Francji</w:t>
        </w:r>
        <w:r>
          <w:t>,</w:t>
        </w:r>
      </w:hyperlink>
      <w:r>
        <w:t xml:space="preserve"> 25 lutego 1993 r., Seria A nr 256-D</w:t>
      </w:r>
    </w:p>
    <w:p w:rsidR="003C154C" w:rsidRDefault="003C154C" w:rsidP="003C154C">
      <w:pPr>
        <w:ind w:left="220" w:right="-86"/>
      </w:pPr>
      <w:hyperlink r:id="rId1272">
        <w:r>
          <w:rPr>
            <w:i/>
            <w:color w:val="0071BB"/>
          </w:rPr>
          <w:t>Dominka przeciwko Słowacji</w:t>
        </w:r>
      </w:hyperlink>
      <w:r>
        <w:rPr>
          <w:i/>
          <w:color w:val="0071BB"/>
        </w:rPr>
        <w:t xml:space="preserve"> </w:t>
      </w:r>
      <w:r>
        <w:t>(</w:t>
      </w:r>
      <w:proofErr w:type="spellStart"/>
      <w:r>
        <w:t>dec</w:t>
      </w:r>
      <w:proofErr w:type="spellEnd"/>
      <w:r>
        <w:t>.), nr 14630/12, 3 kwietnia 2018 r.</w:t>
      </w:r>
    </w:p>
    <w:p w:rsidR="003C154C" w:rsidRDefault="003C154C" w:rsidP="003C154C">
      <w:pPr>
        <w:ind w:left="220" w:right="-86"/>
      </w:pPr>
      <w:hyperlink r:id="rId1273">
        <w:proofErr w:type="spellStart"/>
        <w:r>
          <w:rPr>
            <w:i/>
            <w:color w:val="0071BB"/>
          </w:rPr>
          <w:t>Dondarini</w:t>
        </w:r>
        <w:proofErr w:type="spellEnd"/>
        <w:r>
          <w:rPr>
            <w:i/>
            <w:color w:val="0071BB"/>
          </w:rPr>
          <w:t xml:space="preserve"> przeciwko San Marino</w:t>
        </w:r>
        <w:r>
          <w:t>,</w:t>
        </w:r>
      </w:hyperlink>
      <w:r>
        <w:t xml:space="preserve"> nr 50545/99, 6 lipca 2004 r.</w:t>
      </w:r>
    </w:p>
    <w:p w:rsidR="003C154C" w:rsidRDefault="003C154C" w:rsidP="003C154C">
      <w:pPr>
        <w:ind w:left="220" w:right="-86"/>
      </w:pPr>
      <w:hyperlink r:id="rId1274">
        <w:proofErr w:type="spellStart"/>
        <w:r>
          <w:rPr>
            <w:i/>
            <w:color w:val="0071BB"/>
          </w:rPr>
          <w:t>Donohoe</w:t>
        </w:r>
        <w:proofErr w:type="spellEnd"/>
        <w:r>
          <w:rPr>
            <w:i/>
            <w:color w:val="0071BB"/>
          </w:rPr>
          <w:t xml:space="preserve"> przeciwko Irlandii</w:t>
        </w:r>
        <w:r>
          <w:t>,</w:t>
        </w:r>
      </w:hyperlink>
      <w:r>
        <w:t xml:space="preserve"> nr 19165/08, 12 grudnia 2013 r.</w:t>
      </w:r>
    </w:p>
    <w:p w:rsidR="003C154C" w:rsidRDefault="003C154C" w:rsidP="003C154C">
      <w:pPr>
        <w:spacing w:before="1"/>
        <w:ind w:left="220" w:right="-86"/>
      </w:pPr>
      <w:hyperlink r:id="rId1275">
        <w:proofErr w:type="spellStart"/>
        <w:r>
          <w:rPr>
            <w:i/>
            <w:color w:val="0071BB"/>
          </w:rPr>
          <w:t>Doorson</w:t>
        </w:r>
        <w:proofErr w:type="spellEnd"/>
        <w:r>
          <w:rPr>
            <w:i/>
            <w:color w:val="0071BB"/>
          </w:rPr>
          <w:t xml:space="preserve"> przeciwko Holandii</w:t>
        </w:r>
        <w:r>
          <w:t>,</w:t>
        </w:r>
      </w:hyperlink>
      <w:r>
        <w:t xml:space="preserve"> 26 marca 1996 r., Zbiór Wyroków i Decyzji 1996-II</w:t>
      </w:r>
    </w:p>
    <w:p w:rsidR="003C154C" w:rsidRDefault="003C154C" w:rsidP="003C154C">
      <w:pPr>
        <w:ind w:left="220" w:right="-86"/>
      </w:pPr>
      <w:hyperlink r:id="rId1276">
        <w:r>
          <w:rPr>
            <w:i/>
            <w:color w:val="0071BB"/>
          </w:rPr>
          <w:t xml:space="preserve">Dorado </w:t>
        </w:r>
        <w:proofErr w:type="spellStart"/>
        <w:r>
          <w:rPr>
            <w:i/>
            <w:color w:val="0071BB"/>
          </w:rPr>
          <w:t>Baúlde</w:t>
        </w:r>
        <w:proofErr w:type="spellEnd"/>
        <w:r>
          <w:rPr>
            <w:i/>
            <w:color w:val="0071BB"/>
          </w:rPr>
          <w:t xml:space="preserve"> przeciwko Hiszpanii</w:t>
        </w:r>
      </w:hyperlink>
      <w:r>
        <w:rPr>
          <w:i/>
          <w:color w:val="0071BB"/>
        </w:rPr>
        <w:t xml:space="preserve"> </w:t>
      </w:r>
      <w:r>
        <w:t>(</w:t>
      </w:r>
      <w:proofErr w:type="spellStart"/>
      <w:r>
        <w:t>dec</w:t>
      </w:r>
      <w:proofErr w:type="spellEnd"/>
      <w:r>
        <w:t>.), nr 23486/12, 1 września 2015 r.</w:t>
      </w:r>
    </w:p>
    <w:p w:rsidR="003C154C" w:rsidRDefault="003C154C" w:rsidP="003C154C">
      <w:pPr>
        <w:spacing w:before="1" w:line="267" w:lineRule="exact"/>
        <w:ind w:left="220" w:right="-86"/>
      </w:pPr>
      <w:hyperlink r:id="rId1277">
        <w:proofErr w:type="spellStart"/>
        <w:r>
          <w:rPr>
            <w:i/>
            <w:color w:val="0071BB"/>
          </w:rPr>
          <w:t>Dorokhov</w:t>
        </w:r>
        <w:proofErr w:type="spellEnd"/>
        <w:r>
          <w:rPr>
            <w:i/>
            <w:color w:val="0071BB"/>
          </w:rPr>
          <w:t xml:space="preserve"> przeciwko Rosji</w:t>
        </w:r>
        <w:r>
          <w:t>,</w:t>
        </w:r>
      </w:hyperlink>
      <w:r>
        <w:t xml:space="preserve"> nr 66802/01, 14 luty 2008 r.</w:t>
      </w:r>
    </w:p>
    <w:p w:rsidR="003C154C" w:rsidRDefault="003C154C" w:rsidP="003C154C">
      <w:pPr>
        <w:spacing w:line="267" w:lineRule="exact"/>
        <w:ind w:left="220" w:right="-86"/>
      </w:pPr>
      <w:hyperlink r:id="rId1278">
        <w:proofErr w:type="spellStart"/>
        <w:r>
          <w:rPr>
            <w:i/>
            <w:color w:val="0071BB"/>
          </w:rPr>
          <w:t>Dorozhko</w:t>
        </w:r>
        <w:proofErr w:type="spellEnd"/>
        <w:r>
          <w:rPr>
            <w:i/>
            <w:color w:val="0071BB"/>
          </w:rPr>
          <w:t xml:space="preserve"> i </w:t>
        </w:r>
        <w:proofErr w:type="spellStart"/>
        <w:r>
          <w:rPr>
            <w:i/>
            <w:color w:val="0071BB"/>
          </w:rPr>
          <w:t>Pozharskiy</w:t>
        </w:r>
        <w:proofErr w:type="spellEnd"/>
        <w:r>
          <w:rPr>
            <w:i/>
            <w:color w:val="0071BB"/>
          </w:rPr>
          <w:t xml:space="preserve"> przeciwko Estonii</w:t>
        </w:r>
        <w:r>
          <w:t>,</w:t>
        </w:r>
      </w:hyperlink>
      <w:r>
        <w:t xml:space="preserve"> nr 14659/04 oraz 16855/04, 24 kwietnia 2008 r.</w:t>
      </w:r>
    </w:p>
    <w:p w:rsidR="003C154C" w:rsidRDefault="003C154C" w:rsidP="003C154C">
      <w:pPr>
        <w:ind w:left="220" w:right="-86"/>
      </w:pPr>
      <w:hyperlink r:id="rId1279">
        <w:proofErr w:type="spellStart"/>
        <w:r>
          <w:rPr>
            <w:i/>
            <w:color w:val="0071BB"/>
          </w:rPr>
          <w:t>Döry</w:t>
        </w:r>
        <w:proofErr w:type="spellEnd"/>
        <w:r>
          <w:rPr>
            <w:i/>
            <w:color w:val="0071BB"/>
          </w:rPr>
          <w:t xml:space="preserve"> przeciwko Szwecji</w:t>
        </w:r>
        <w:r>
          <w:t>,</w:t>
        </w:r>
      </w:hyperlink>
      <w:r>
        <w:t xml:space="preserve"> nr 28394/95, 12 listopada 2002 r.</w:t>
      </w:r>
    </w:p>
    <w:p w:rsidR="003C154C" w:rsidRDefault="003C154C" w:rsidP="003C154C">
      <w:pPr>
        <w:ind w:left="220" w:right="-86"/>
      </w:pPr>
      <w:r w:rsidRPr="00873886">
        <w:rPr>
          <w:i/>
          <w:iCs/>
          <w:color w:val="0070C0"/>
        </w:rPr>
        <w:t xml:space="preserve">Doyle v. </w:t>
      </w:r>
      <w:proofErr w:type="spellStart"/>
      <w:r w:rsidRPr="00873886">
        <w:rPr>
          <w:i/>
          <w:iCs/>
          <w:color w:val="0070C0"/>
        </w:rPr>
        <w:t>Ireland</w:t>
      </w:r>
      <w:proofErr w:type="spellEnd"/>
      <w:r w:rsidRPr="00873886">
        <w:t>, no. 51979/17, 23 May 2019</w:t>
      </w:r>
    </w:p>
    <w:p w:rsidR="003C154C" w:rsidRDefault="003C154C" w:rsidP="003C154C">
      <w:pPr>
        <w:ind w:left="220" w:right="-86"/>
      </w:pPr>
      <w:hyperlink r:id="rId1280">
        <w:proofErr w:type="spellStart"/>
        <w:r>
          <w:rPr>
            <w:i/>
            <w:color w:val="0071BB"/>
          </w:rPr>
          <w:t>Dowsett</w:t>
        </w:r>
        <w:proofErr w:type="spellEnd"/>
        <w:r>
          <w:rPr>
            <w:i/>
            <w:color w:val="0071BB"/>
          </w:rPr>
          <w:t xml:space="preserve"> przeciwko Zjednoczonemu Królestwu</w:t>
        </w:r>
        <w:r>
          <w:t>,</w:t>
        </w:r>
      </w:hyperlink>
      <w:r>
        <w:t xml:space="preserve"> nr 39482/98, ETPCz 2003-VII</w:t>
      </w:r>
    </w:p>
    <w:p w:rsidR="003C154C" w:rsidRDefault="003C154C" w:rsidP="003C154C">
      <w:pPr>
        <w:ind w:left="220" w:right="-86"/>
      </w:pPr>
      <w:hyperlink r:id="rId1281">
        <w:proofErr w:type="spellStart"/>
        <w:r>
          <w:rPr>
            <w:i/>
            <w:color w:val="0071BB"/>
          </w:rPr>
          <w:t>Dragojević</w:t>
        </w:r>
        <w:proofErr w:type="spellEnd"/>
        <w:r>
          <w:rPr>
            <w:i/>
            <w:color w:val="0071BB"/>
          </w:rPr>
          <w:t xml:space="preserve"> przeciwko Chorwacji</w:t>
        </w:r>
        <w:r>
          <w:t>,</w:t>
        </w:r>
      </w:hyperlink>
      <w:r>
        <w:t xml:space="preserve"> nr 68955/11, 15 stycznia 2015 r.</w:t>
      </w:r>
    </w:p>
    <w:p w:rsidR="003C154C" w:rsidRDefault="003C154C" w:rsidP="003C154C">
      <w:pPr>
        <w:spacing w:before="1"/>
        <w:ind w:left="220" w:right="-86"/>
      </w:pPr>
      <w:hyperlink r:id="rId1282">
        <w:proofErr w:type="spellStart"/>
        <w:r>
          <w:rPr>
            <w:i/>
            <w:color w:val="0071BB"/>
          </w:rPr>
          <w:t>Dragoş</w:t>
        </w:r>
        <w:proofErr w:type="spellEnd"/>
        <w:r>
          <w:rPr>
            <w:i/>
            <w:color w:val="0071BB"/>
          </w:rPr>
          <w:t xml:space="preserve"> </w:t>
        </w:r>
        <w:proofErr w:type="spellStart"/>
        <w:r>
          <w:rPr>
            <w:i/>
            <w:color w:val="0071BB"/>
          </w:rPr>
          <w:t>Ioan</w:t>
        </w:r>
        <w:proofErr w:type="spellEnd"/>
        <w:r>
          <w:rPr>
            <w:i/>
            <w:color w:val="0071BB"/>
          </w:rPr>
          <w:t xml:space="preserve"> </w:t>
        </w:r>
        <w:proofErr w:type="spellStart"/>
        <w:r>
          <w:rPr>
            <w:i/>
            <w:color w:val="0071BB"/>
          </w:rPr>
          <w:t>Rusu</w:t>
        </w:r>
        <w:proofErr w:type="spellEnd"/>
        <w:r>
          <w:rPr>
            <w:i/>
            <w:color w:val="0071BB"/>
          </w:rPr>
          <w:t xml:space="preserve"> przeciwko Rumunii</w:t>
        </w:r>
        <w:r>
          <w:t>,</w:t>
        </w:r>
      </w:hyperlink>
      <w:r>
        <w:t xml:space="preserve"> nr 22767/08, 31 października 2017 r.</w:t>
      </w:r>
    </w:p>
    <w:p w:rsidR="003C154C" w:rsidRDefault="003C154C" w:rsidP="003C154C">
      <w:pPr>
        <w:ind w:left="220" w:right="-86"/>
      </w:pPr>
      <w:hyperlink r:id="rId1283">
        <w:proofErr w:type="spellStart"/>
        <w:r>
          <w:rPr>
            <w:i/>
            <w:color w:val="0071BB"/>
          </w:rPr>
          <w:t>Drassich</w:t>
        </w:r>
        <w:proofErr w:type="spellEnd"/>
        <w:r>
          <w:rPr>
            <w:i/>
            <w:color w:val="0071BB"/>
          </w:rPr>
          <w:t xml:space="preserve"> przeciwko Włochom</w:t>
        </w:r>
        <w:r>
          <w:t>,</w:t>
        </w:r>
      </w:hyperlink>
      <w:r>
        <w:t xml:space="preserve"> nr 25575/04, 11 grudnia 2007 r.</w:t>
      </w:r>
    </w:p>
    <w:p w:rsidR="003C154C" w:rsidRDefault="003C154C" w:rsidP="003C154C">
      <w:pPr>
        <w:ind w:left="220" w:right="-86"/>
      </w:pPr>
      <w:hyperlink r:id="rId1284">
        <w:r>
          <w:rPr>
            <w:i/>
            <w:color w:val="0071BB"/>
          </w:rPr>
          <w:t xml:space="preserve">Drozd i </w:t>
        </w:r>
        <w:proofErr w:type="spellStart"/>
        <w:r>
          <w:rPr>
            <w:i/>
            <w:color w:val="0071BB"/>
          </w:rPr>
          <w:t>Janousek</w:t>
        </w:r>
        <w:proofErr w:type="spellEnd"/>
        <w:r>
          <w:rPr>
            <w:i/>
            <w:color w:val="0071BB"/>
          </w:rPr>
          <w:t xml:space="preserve"> przeciwko Francji i Hiszpanii</w:t>
        </w:r>
        <w:r>
          <w:t>,</w:t>
        </w:r>
      </w:hyperlink>
      <w:r>
        <w:t xml:space="preserve"> 26 czerwca 1992 r., Seria A nr 240</w:t>
      </w:r>
    </w:p>
    <w:p w:rsidR="003C154C" w:rsidRDefault="003C154C" w:rsidP="003C154C">
      <w:pPr>
        <w:spacing w:before="1"/>
        <w:ind w:left="220" w:right="-86"/>
      </w:pPr>
      <w:hyperlink r:id="rId1285">
        <w:proofErr w:type="spellStart"/>
        <w:r>
          <w:rPr>
            <w:i/>
            <w:color w:val="0071BB"/>
          </w:rPr>
          <w:t>Dubus</w:t>
        </w:r>
        <w:proofErr w:type="spellEnd"/>
        <w:r>
          <w:rPr>
            <w:i/>
            <w:color w:val="0071BB"/>
          </w:rPr>
          <w:t xml:space="preserve"> S.A. przeciwko Francji</w:t>
        </w:r>
        <w:r>
          <w:t>,</w:t>
        </w:r>
      </w:hyperlink>
      <w:r>
        <w:t xml:space="preserve"> nr 5242/04, 11 czerwca 2009 r.</w:t>
      </w:r>
    </w:p>
    <w:p w:rsidR="003C154C" w:rsidRDefault="003C154C" w:rsidP="003C154C">
      <w:pPr>
        <w:ind w:left="220" w:right="-86"/>
      </w:pPr>
      <w:hyperlink r:id="rId1286">
        <w:proofErr w:type="spellStart"/>
        <w:r>
          <w:rPr>
            <w:i/>
            <w:color w:val="0071BB"/>
          </w:rPr>
          <w:t>Dvorski</w:t>
        </w:r>
        <w:proofErr w:type="spellEnd"/>
        <w:r>
          <w:rPr>
            <w:i/>
            <w:color w:val="0071BB"/>
          </w:rPr>
          <w:t xml:space="preserve"> przeciwko Chorwacji</w:t>
        </w:r>
      </w:hyperlink>
      <w:r>
        <w:rPr>
          <w:i/>
          <w:color w:val="0071BB"/>
        </w:rPr>
        <w:t xml:space="preserve"> </w:t>
      </w:r>
      <w:r>
        <w:t>[WI], nr 25703/11, ETPCz 2015</w:t>
      </w:r>
    </w:p>
    <w:p w:rsidR="003C154C" w:rsidRPr="00324BC1" w:rsidRDefault="003C154C" w:rsidP="00324BC1">
      <w:pPr>
        <w:ind w:left="220" w:right="-86"/>
      </w:pPr>
      <w:hyperlink r:id="rId1287">
        <w:proofErr w:type="spellStart"/>
        <w:r>
          <w:rPr>
            <w:i/>
            <w:color w:val="0071BB"/>
          </w:rPr>
          <w:t>Dzelili</w:t>
        </w:r>
        <w:proofErr w:type="spellEnd"/>
        <w:r>
          <w:rPr>
            <w:i/>
            <w:color w:val="0071BB"/>
          </w:rPr>
          <w:t xml:space="preserve"> przeciwko Niemcom</w:t>
        </w:r>
      </w:hyperlink>
      <w:r>
        <w:rPr>
          <w:i/>
          <w:color w:val="0071BB"/>
        </w:rPr>
        <w:t xml:space="preserve"> </w:t>
      </w:r>
      <w:r>
        <w:t>(</w:t>
      </w:r>
      <w:proofErr w:type="spellStart"/>
      <w:r>
        <w:t>dec</w:t>
      </w:r>
      <w:proofErr w:type="spellEnd"/>
      <w:r>
        <w:t>.), nr 15065/05, 29 września 2009 r.</w:t>
      </w:r>
    </w:p>
    <w:p w:rsidR="003C154C" w:rsidRDefault="003C154C" w:rsidP="003C154C">
      <w:pPr>
        <w:pStyle w:val="Nagwek1"/>
        <w:spacing w:line="439" w:lineRule="exact"/>
        <w:ind w:left="220" w:right="-86"/>
      </w:pPr>
      <w:r>
        <w:t>—E—</w:t>
      </w:r>
    </w:p>
    <w:p w:rsidR="003C154C" w:rsidRDefault="003C154C" w:rsidP="003C154C">
      <w:pPr>
        <w:spacing w:line="267" w:lineRule="exact"/>
        <w:ind w:left="220" w:right="-86"/>
      </w:pPr>
      <w:hyperlink r:id="rId1288">
        <w:proofErr w:type="spellStart"/>
        <w:r>
          <w:rPr>
            <w:i/>
            <w:color w:val="0071BB"/>
          </w:rPr>
          <w:t>Eckle</w:t>
        </w:r>
        <w:proofErr w:type="spellEnd"/>
        <w:r>
          <w:rPr>
            <w:i/>
            <w:color w:val="0071BB"/>
          </w:rPr>
          <w:t xml:space="preserve"> przeciwko Niemcom</w:t>
        </w:r>
        <w:r>
          <w:t>,</w:t>
        </w:r>
      </w:hyperlink>
      <w:r>
        <w:t xml:space="preserve"> 15 lipca 1982 r., Seria A nr 51</w:t>
      </w:r>
    </w:p>
    <w:p w:rsidR="003C154C" w:rsidRDefault="003C154C" w:rsidP="003C154C">
      <w:pPr>
        <w:spacing w:line="267" w:lineRule="exact"/>
        <w:ind w:left="220" w:right="-86"/>
      </w:pPr>
      <w:hyperlink r:id="rId1289">
        <w:r>
          <w:rPr>
            <w:i/>
            <w:color w:val="0071BB"/>
          </w:rPr>
          <w:t>Edwards i Lewis przeciwko Zjednoczonemu Królestwu</w:t>
        </w:r>
      </w:hyperlink>
      <w:r>
        <w:rPr>
          <w:i/>
          <w:color w:val="0071BB"/>
        </w:rPr>
        <w:t xml:space="preserve"> </w:t>
      </w:r>
      <w:r>
        <w:t>[WI], nr. 39647/98 oraz 40461/98, ETPCz 2004-X</w:t>
      </w:r>
    </w:p>
    <w:p w:rsidR="003C154C" w:rsidRDefault="003C154C" w:rsidP="003C154C">
      <w:pPr>
        <w:spacing w:before="1"/>
        <w:ind w:left="220" w:right="-86"/>
      </w:pPr>
      <w:hyperlink r:id="rId1290">
        <w:proofErr w:type="spellStart"/>
        <w:r>
          <w:rPr>
            <w:i/>
            <w:color w:val="0071BB"/>
          </w:rPr>
          <w:t>Eftimov</w:t>
        </w:r>
        <w:proofErr w:type="spellEnd"/>
        <w:r>
          <w:rPr>
            <w:i/>
            <w:color w:val="0071BB"/>
          </w:rPr>
          <w:t xml:space="preserve"> przeciwko Byłej Jugosłowiańskiej Republice Macedonii</w:t>
        </w:r>
        <w:r>
          <w:t>,</w:t>
        </w:r>
      </w:hyperlink>
      <w:r>
        <w:t xml:space="preserve"> nr 59974/08, 2 lipca 2015 r.</w:t>
      </w:r>
    </w:p>
    <w:p w:rsidR="003C154C" w:rsidRDefault="003C154C" w:rsidP="003C154C">
      <w:pPr>
        <w:ind w:left="220" w:right="-86"/>
      </w:pPr>
      <w:hyperlink r:id="rId1291">
        <w:proofErr w:type="spellStart"/>
        <w:r>
          <w:rPr>
            <w:i/>
            <w:color w:val="0071BB"/>
          </w:rPr>
          <w:t>Einhorn</w:t>
        </w:r>
        <w:proofErr w:type="spellEnd"/>
        <w:r>
          <w:rPr>
            <w:i/>
            <w:color w:val="0071BB"/>
          </w:rPr>
          <w:t xml:space="preserve"> przeciwko Francji</w:t>
        </w:r>
      </w:hyperlink>
      <w:r>
        <w:rPr>
          <w:i/>
          <w:color w:val="0071BB"/>
        </w:rPr>
        <w:t xml:space="preserve"> </w:t>
      </w:r>
      <w:r>
        <w:t>(</w:t>
      </w:r>
      <w:proofErr w:type="spellStart"/>
      <w:r>
        <w:t>dec</w:t>
      </w:r>
      <w:proofErr w:type="spellEnd"/>
      <w:r>
        <w:t>.), nr 71555/01, ETPCz 2001-XI</w:t>
      </w:r>
    </w:p>
    <w:p w:rsidR="003C154C" w:rsidRDefault="003C154C" w:rsidP="003C154C">
      <w:pPr>
        <w:ind w:left="220" w:right="-86"/>
      </w:pPr>
      <w:hyperlink r:id="rId1292">
        <w:r>
          <w:rPr>
            <w:i/>
            <w:color w:val="0071BB"/>
          </w:rPr>
          <w:t>El Haski przeciwko Belgii</w:t>
        </w:r>
        <w:r>
          <w:t>,</w:t>
        </w:r>
      </w:hyperlink>
      <w:r>
        <w:t xml:space="preserve"> nr 649/08, 25 września 2012 r.</w:t>
      </w:r>
    </w:p>
    <w:p w:rsidR="003C154C" w:rsidRDefault="003C154C" w:rsidP="003C154C">
      <w:pPr>
        <w:spacing w:before="1"/>
        <w:ind w:left="220" w:right="-86"/>
      </w:pPr>
      <w:hyperlink r:id="rId1293">
        <w:r>
          <w:rPr>
            <w:i/>
            <w:color w:val="0071BB"/>
          </w:rPr>
          <w:t xml:space="preserve">El </w:t>
        </w:r>
        <w:proofErr w:type="spellStart"/>
        <w:r>
          <w:rPr>
            <w:i/>
            <w:color w:val="0071BB"/>
          </w:rPr>
          <w:t>Kaada</w:t>
        </w:r>
        <w:proofErr w:type="spellEnd"/>
        <w:r>
          <w:rPr>
            <w:i/>
            <w:color w:val="0071BB"/>
          </w:rPr>
          <w:t xml:space="preserve"> przeciwko Niemcom,</w:t>
        </w:r>
      </w:hyperlink>
      <w:r>
        <w:t xml:space="preserve"> nr 2130/10, 12 listopada 2015 r.</w:t>
      </w:r>
    </w:p>
    <w:p w:rsidR="003C154C" w:rsidRDefault="003C154C" w:rsidP="003C154C">
      <w:pPr>
        <w:ind w:left="220" w:right="-86"/>
      </w:pPr>
      <w:hyperlink r:id="rId1294">
        <w:r>
          <w:rPr>
            <w:i/>
            <w:color w:val="0071BB"/>
          </w:rPr>
          <w:t>Enea przeciwko Włochom</w:t>
        </w:r>
      </w:hyperlink>
      <w:r>
        <w:rPr>
          <w:i/>
          <w:color w:val="0071BB"/>
        </w:rPr>
        <w:t xml:space="preserve"> </w:t>
      </w:r>
      <w:r>
        <w:t>[WI], nr 74912/01, ETPCz 2009</w:t>
      </w:r>
    </w:p>
    <w:p w:rsidR="003C154C" w:rsidRDefault="003C154C" w:rsidP="003C154C">
      <w:pPr>
        <w:ind w:left="220" w:right="-86"/>
      </w:pPr>
      <w:hyperlink r:id="rId1295">
        <w:proofErr w:type="spellStart"/>
        <w:r>
          <w:rPr>
            <w:i/>
            <w:color w:val="0071BB"/>
          </w:rPr>
          <w:t>Engel</w:t>
        </w:r>
        <w:proofErr w:type="spellEnd"/>
        <w:r>
          <w:rPr>
            <w:i/>
            <w:color w:val="0071BB"/>
          </w:rPr>
          <w:t xml:space="preserve"> i Inni przeciwko Holandii</w:t>
        </w:r>
        <w:r>
          <w:t>,</w:t>
        </w:r>
      </w:hyperlink>
      <w:r>
        <w:t xml:space="preserve"> 8 czerwca 1976 r., Seria A nr 22</w:t>
      </w:r>
    </w:p>
    <w:p w:rsidR="003C154C" w:rsidRDefault="003C154C" w:rsidP="003C154C">
      <w:pPr>
        <w:spacing w:before="1"/>
        <w:ind w:left="220" w:right="-86"/>
      </w:pPr>
      <w:hyperlink r:id="rId1296">
        <w:proofErr w:type="spellStart"/>
        <w:r>
          <w:rPr>
            <w:i/>
            <w:color w:val="0071BB"/>
          </w:rPr>
          <w:t>Erdogan</w:t>
        </w:r>
        <w:proofErr w:type="spellEnd"/>
        <w:r>
          <w:rPr>
            <w:i/>
            <w:color w:val="0071BB"/>
          </w:rPr>
          <w:t xml:space="preserve"> przeciwko Turcji</w:t>
        </w:r>
        <w:r>
          <w:t>,</w:t>
        </w:r>
      </w:hyperlink>
      <w:r>
        <w:t xml:space="preserve"> nr 14723/89, decyzja Komisji z dnia 9 lipca 1992 r., decyzje i sprawozdania 73</w:t>
      </w:r>
    </w:p>
    <w:p w:rsidR="003C154C" w:rsidRDefault="003C154C" w:rsidP="003C154C">
      <w:pPr>
        <w:spacing w:before="1"/>
        <w:ind w:left="220" w:right="-86"/>
      </w:pPr>
      <w:hyperlink r:id="rId1297">
        <w:proofErr w:type="spellStart"/>
        <w:r>
          <w:rPr>
            <w:i/>
            <w:color w:val="0071BB"/>
          </w:rPr>
          <w:t>Erduran</w:t>
        </w:r>
        <w:proofErr w:type="spellEnd"/>
        <w:r>
          <w:rPr>
            <w:i/>
            <w:color w:val="0071BB"/>
          </w:rPr>
          <w:t xml:space="preserve"> i Em Export </w:t>
        </w:r>
        <w:proofErr w:type="spellStart"/>
        <w:r>
          <w:rPr>
            <w:i/>
            <w:color w:val="0071BB"/>
          </w:rPr>
          <w:t>Dış</w:t>
        </w:r>
        <w:proofErr w:type="spellEnd"/>
        <w:r>
          <w:rPr>
            <w:i/>
            <w:color w:val="0071BB"/>
          </w:rPr>
          <w:t xml:space="preserve"> </w:t>
        </w:r>
        <w:proofErr w:type="spellStart"/>
        <w:r>
          <w:rPr>
            <w:i/>
            <w:color w:val="0071BB"/>
          </w:rPr>
          <w:t>Tic</w:t>
        </w:r>
        <w:proofErr w:type="spellEnd"/>
        <w:r>
          <w:rPr>
            <w:i/>
            <w:color w:val="0071BB"/>
          </w:rPr>
          <w:t xml:space="preserve"> A.Ş. przeciwko Turcji</w:t>
        </w:r>
        <w:r>
          <w:t>,</w:t>
        </w:r>
      </w:hyperlink>
      <w:r>
        <w:t xml:space="preserve"> nr 25707/05 oraz 28614/06, 20 listopada 2018 r.</w:t>
      </w:r>
    </w:p>
    <w:p w:rsidR="003C154C" w:rsidRDefault="003C154C" w:rsidP="003C154C">
      <w:pPr>
        <w:spacing w:before="1"/>
        <w:ind w:left="220" w:right="-86"/>
      </w:pPr>
      <w:hyperlink r:id="rId1298">
        <w:proofErr w:type="spellStart"/>
        <w:r>
          <w:rPr>
            <w:i/>
            <w:color w:val="0071BB"/>
          </w:rPr>
          <w:t>Ergin</w:t>
        </w:r>
        <w:proofErr w:type="spellEnd"/>
        <w:r>
          <w:rPr>
            <w:i/>
            <w:color w:val="0071BB"/>
          </w:rPr>
          <w:t xml:space="preserve"> przeciwko Turcji (nr 6)</w:t>
        </w:r>
        <w:r>
          <w:t>,</w:t>
        </w:r>
      </w:hyperlink>
      <w:r>
        <w:t xml:space="preserve"> nr 47533/99, ETPCz 2006-VI (fragmenty)</w:t>
      </w:r>
    </w:p>
    <w:p w:rsidR="003C154C" w:rsidRDefault="003C154C" w:rsidP="003C154C">
      <w:pPr>
        <w:spacing w:line="267" w:lineRule="exact"/>
        <w:ind w:left="220" w:right="-86"/>
      </w:pPr>
      <w:hyperlink r:id="rId1299">
        <w:proofErr w:type="spellStart"/>
        <w:r>
          <w:rPr>
            <w:i/>
            <w:color w:val="0071BB"/>
          </w:rPr>
          <w:t>Erkapić</w:t>
        </w:r>
        <w:proofErr w:type="spellEnd"/>
        <w:r>
          <w:rPr>
            <w:i/>
            <w:color w:val="0071BB"/>
          </w:rPr>
          <w:t xml:space="preserve"> przeciwko Chorwacji</w:t>
        </w:r>
        <w:r>
          <w:t>,</w:t>
        </w:r>
      </w:hyperlink>
      <w:r>
        <w:t xml:space="preserve"> nr 51198/08, 25 kwietnia 2013 r.</w:t>
      </w:r>
    </w:p>
    <w:p w:rsidR="003C154C" w:rsidRPr="00324BC1" w:rsidRDefault="003C154C" w:rsidP="00324BC1">
      <w:pPr>
        <w:ind w:left="220" w:right="-86"/>
      </w:pPr>
      <w:hyperlink r:id="rId1300">
        <w:proofErr w:type="spellStart"/>
        <w:r>
          <w:rPr>
            <w:i/>
            <w:color w:val="0071BB"/>
          </w:rPr>
          <w:t>Eshonkulov</w:t>
        </w:r>
        <w:proofErr w:type="spellEnd"/>
        <w:r>
          <w:rPr>
            <w:i/>
            <w:color w:val="0071BB"/>
          </w:rPr>
          <w:t xml:space="preserve"> przeciwko Rosji</w:t>
        </w:r>
        <w:r>
          <w:t>,</w:t>
        </w:r>
      </w:hyperlink>
      <w:r>
        <w:t xml:space="preserve"> nr 68900/13, 15 stycznia 2015 r.</w:t>
      </w:r>
    </w:p>
    <w:p w:rsidR="003C154C" w:rsidRDefault="003C154C" w:rsidP="003C154C">
      <w:pPr>
        <w:spacing w:before="57"/>
        <w:ind w:left="220" w:right="-86"/>
      </w:pPr>
      <w:hyperlink r:id="rId1301">
        <w:proofErr w:type="spellStart"/>
        <w:r>
          <w:rPr>
            <w:i/>
            <w:color w:val="0071BB"/>
          </w:rPr>
          <w:t>Eurofinacom</w:t>
        </w:r>
        <w:proofErr w:type="spellEnd"/>
        <w:r>
          <w:rPr>
            <w:i/>
            <w:color w:val="0071BB"/>
          </w:rPr>
          <w:t xml:space="preserve"> przeciwko Francji</w:t>
        </w:r>
      </w:hyperlink>
      <w:r>
        <w:rPr>
          <w:i/>
          <w:color w:val="0071BB"/>
        </w:rPr>
        <w:t xml:space="preserve"> </w:t>
      </w:r>
      <w:r>
        <w:t>(</w:t>
      </w:r>
      <w:proofErr w:type="spellStart"/>
      <w:r>
        <w:t>dec</w:t>
      </w:r>
      <w:proofErr w:type="spellEnd"/>
      <w:r>
        <w:t>.), nr 58753/00, ETPCz 2004-VII</w:t>
      </w:r>
    </w:p>
    <w:p w:rsidR="003C154C" w:rsidRDefault="003C154C" w:rsidP="003C154C">
      <w:pPr>
        <w:ind w:left="220" w:right="-86"/>
      </w:pPr>
      <w:hyperlink r:id="rId1302">
        <w:proofErr w:type="spellStart"/>
        <w:r>
          <w:rPr>
            <w:i/>
            <w:color w:val="0071BB"/>
          </w:rPr>
          <w:t>Evaggelou</w:t>
        </w:r>
        <w:proofErr w:type="spellEnd"/>
        <w:r>
          <w:rPr>
            <w:i/>
            <w:color w:val="0071BB"/>
          </w:rPr>
          <w:t xml:space="preserve"> przeciwko Grecji</w:t>
        </w:r>
        <w:r>
          <w:t>,</w:t>
        </w:r>
      </w:hyperlink>
      <w:r>
        <w:t xml:space="preserve"> nr 44078/07, 13 stycznia 2011 r.</w:t>
      </w:r>
    </w:p>
    <w:p w:rsidR="003C154C" w:rsidRDefault="003C154C" w:rsidP="003C154C">
      <w:pPr>
        <w:spacing w:before="1"/>
        <w:ind w:left="220" w:right="-86"/>
      </w:pPr>
      <w:hyperlink r:id="rId1303">
        <w:proofErr w:type="spellStart"/>
        <w:r>
          <w:rPr>
            <w:i/>
            <w:color w:val="0071BB"/>
          </w:rPr>
          <w:t>Ezeh</w:t>
        </w:r>
        <w:proofErr w:type="spellEnd"/>
        <w:r>
          <w:rPr>
            <w:i/>
            <w:color w:val="0071BB"/>
          </w:rPr>
          <w:t xml:space="preserve"> i Connors przeciwko Zjednoczonemu Królestwu</w:t>
        </w:r>
      </w:hyperlink>
      <w:r>
        <w:rPr>
          <w:i/>
          <w:color w:val="0071BB"/>
        </w:rPr>
        <w:t xml:space="preserve"> </w:t>
      </w:r>
      <w:r>
        <w:t>[WI], nr. 39665/98 oraz 40086/98, 9 października 2003 r., ETPCz 2003-X</w:t>
      </w:r>
    </w:p>
    <w:p w:rsidR="003C154C" w:rsidRDefault="003C154C" w:rsidP="003C154C">
      <w:pPr>
        <w:pStyle w:val="Tekstpodstawowy"/>
        <w:spacing w:before="7"/>
        <w:ind w:left="0" w:right="-86"/>
        <w:jc w:val="left"/>
        <w:rPr>
          <w:sz w:val="17"/>
        </w:rPr>
      </w:pPr>
    </w:p>
    <w:p w:rsidR="003C154C" w:rsidRDefault="003C154C" w:rsidP="003C154C">
      <w:pPr>
        <w:pStyle w:val="Nagwek1"/>
        <w:spacing w:before="1"/>
        <w:ind w:left="220" w:right="-86"/>
      </w:pPr>
      <w:r>
        <w:t>—F—</w:t>
      </w:r>
    </w:p>
    <w:p w:rsidR="003C154C" w:rsidRDefault="003C154C" w:rsidP="003C154C">
      <w:pPr>
        <w:spacing w:line="267" w:lineRule="exact"/>
        <w:ind w:left="220" w:right="-86"/>
      </w:pPr>
      <w:hyperlink r:id="rId1304">
        <w:r>
          <w:rPr>
            <w:i/>
            <w:color w:val="0071BB"/>
          </w:rPr>
          <w:t>F i M przeciwko Finlandii</w:t>
        </w:r>
        <w:r>
          <w:t>,</w:t>
        </w:r>
      </w:hyperlink>
      <w:r>
        <w:t xml:space="preserve"> nr 22508/02, 17 lipca 2007 r.</w:t>
      </w:r>
    </w:p>
    <w:p w:rsidR="003C154C" w:rsidRDefault="003C154C" w:rsidP="003C154C">
      <w:pPr>
        <w:ind w:left="220" w:right="-86"/>
      </w:pPr>
      <w:hyperlink r:id="rId1305">
        <w:proofErr w:type="spellStart"/>
        <w:r>
          <w:rPr>
            <w:i/>
            <w:color w:val="0071BB"/>
          </w:rPr>
          <w:t>Faig</w:t>
        </w:r>
        <w:proofErr w:type="spellEnd"/>
        <w:r>
          <w:rPr>
            <w:i/>
            <w:color w:val="0071BB"/>
          </w:rPr>
          <w:t xml:space="preserve"> </w:t>
        </w:r>
        <w:proofErr w:type="spellStart"/>
        <w:r>
          <w:rPr>
            <w:i/>
            <w:color w:val="0071BB"/>
          </w:rPr>
          <w:t>Mammadov</w:t>
        </w:r>
        <w:proofErr w:type="spellEnd"/>
        <w:r>
          <w:rPr>
            <w:i/>
            <w:color w:val="0071BB"/>
          </w:rPr>
          <w:t xml:space="preserve"> przeciwko Azerbejdżanowi</w:t>
        </w:r>
        <w:r>
          <w:t>,</w:t>
        </w:r>
      </w:hyperlink>
      <w:r>
        <w:t xml:space="preserve"> nr 60802/09, 26 stycznia 2017 r.</w:t>
      </w:r>
    </w:p>
    <w:p w:rsidR="003C154C" w:rsidRDefault="003C154C" w:rsidP="003C154C">
      <w:pPr>
        <w:ind w:left="220" w:right="-86"/>
      </w:pPr>
      <w:hyperlink r:id="rId1306">
        <w:proofErr w:type="spellStart"/>
        <w:r>
          <w:rPr>
            <w:i/>
            <w:color w:val="0071BB"/>
          </w:rPr>
          <w:t>Fakailo</w:t>
        </w:r>
        <w:proofErr w:type="spellEnd"/>
        <w:r>
          <w:rPr>
            <w:i/>
            <w:color w:val="0071BB"/>
          </w:rPr>
          <w:t xml:space="preserve"> (</w:t>
        </w:r>
        <w:proofErr w:type="spellStart"/>
        <w:r>
          <w:rPr>
            <w:i/>
            <w:color w:val="0071BB"/>
          </w:rPr>
          <w:t>Safoka</w:t>
        </w:r>
        <w:proofErr w:type="spellEnd"/>
        <w:r>
          <w:rPr>
            <w:i/>
            <w:color w:val="0071BB"/>
          </w:rPr>
          <w:t xml:space="preserve">) i Inni przeciwko </w:t>
        </w:r>
        <w:proofErr w:type="spellStart"/>
        <w:r>
          <w:rPr>
            <w:i/>
            <w:color w:val="0071BB"/>
          </w:rPr>
          <w:t>Francji</w:t>
        </w:r>
      </w:hyperlink>
      <w:r>
        <w:t>nr</w:t>
      </w:r>
      <w:proofErr w:type="spellEnd"/>
      <w:r>
        <w:t xml:space="preserve"> 2871/11, 2 października 2014 r.</w:t>
      </w:r>
    </w:p>
    <w:p w:rsidR="003C154C" w:rsidRDefault="003C154C" w:rsidP="003C154C">
      <w:pPr>
        <w:ind w:left="220" w:right="-86"/>
      </w:pPr>
      <w:hyperlink r:id="rId1307">
        <w:proofErr w:type="spellStart"/>
        <w:r>
          <w:rPr>
            <w:i/>
            <w:color w:val="0071BB"/>
          </w:rPr>
          <w:t>Falk</w:t>
        </w:r>
        <w:proofErr w:type="spellEnd"/>
        <w:r>
          <w:rPr>
            <w:i/>
            <w:color w:val="0071BB"/>
          </w:rPr>
          <w:t xml:space="preserve"> przeciwko Holandii</w:t>
        </w:r>
      </w:hyperlink>
      <w:r>
        <w:rPr>
          <w:i/>
          <w:color w:val="0071BB"/>
        </w:rPr>
        <w:t xml:space="preserve"> </w:t>
      </w:r>
      <w:r>
        <w:t>(</w:t>
      </w:r>
      <w:proofErr w:type="spellStart"/>
      <w:r>
        <w:t>dec</w:t>
      </w:r>
      <w:proofErr w:type="spellEnd"/>
      <w:r>
        <w:t>.), nr 66273/01, ETPCz 2004-XI</w:t>
      </w:r>
    </w:p>
    <w:p w:rsidR="003C154C" w:rsidRDefault="003C154C" w:rsidP="003C154C">
      <w:pPr>
        <w:ind w:left="220" w:right="-86"/>
      </w:pPr>
      <w:hyperlink r:id="rId1308">
        <w:proofErr w:type="spellStart"/>
        <w:r>
          <w:rPr>
            <w:i/>
            <w:color w:val="0071BB"/>
          </w:rPr>
          <w:t>Fatullayev</w:t>
        </w:r>
        <w:proofErr w:type="spellEnd"/>
        <w:r>
          <w:rPr>
            <w:i/>
            <w:color w:val="0071BB"/>
          </w:rPr>
          <w:t xml:space="preserve"> przeciwko Azerbejdżanowi</w:t>
        </w:r>
        <w:r>
          <w:t>,</w:t>
        </w:r>
      </w:hyperlink>
      <w:r>
        <w:t xml:space="preserve"> nr 40984/07, 22 kwietnia 2010 r.</w:t>
      </w:r>
    </w:p>
    <w:p w:rsidR="003C154C" w:rsidRDefault="003C154C" w:rsidP="003C154C">
      <w:pPr>
        <w:spacing w:line="267" w:lineRule="exact"/>
        <w:ind w:left="220" w:right="-86"/>
      </w:pPr>
      <w:hyperlink r:id="rId1309">
        <w:proofErr w:type="spellStart"/>
        <w:r>
          <w:rPr>
            <w:i/>
            <w:color w:val="0071BB"/>
          </w:rPr>
          <w:t>Fazliyski</w:t>
        </w:r>
        <w:proofErr w:type="spellEnd"/>
        <w:r>
          <w:rPr>
            <w:i/>
            <w:color w:val="0071BB"/>
          </w:rPr>
          <w:t xml:space="preserve"> przeciwko Bułgarii</w:t>
        </w:r>
        <w:r>
          <w:t>,</w:t>
        </w:r>
      </w:hyperlink>
      <w:r>
        <w:t xml:space="preserve"> nr 40908/05, 16 kwietnia 2013 r.</w:t>
      </w:r>
    </w:p>
    <w:p w:rsidR="003C154C" w:rsidRDefault="003C154C" w:rsidP="003C154C">
      <w:pPr>
        <w:ind w:left="220" w:right="-86"/>
      </w:pPr>
      <w:hyperlink r:id="rId1310">
        <w:proofErr w:type="spellStart"/>
        <w:r>
          <w:rPr>
            <w:i/>
            <w:color w:val="0071BB"/>
          </w:rPr>
          <w:t>Fedele</w:t>
        </w:r>
        <w:proofErr w:type="spellEnd"/>
        <w:r>
          <w:rPr>
            <w:i/>
            <w:color w:val="0071BB"/>
          </w:rPr>
          <w:t xml:space="preserve"> przeciwko Niemcom</w:t>
        </w:r>
      </w:hyperlink>
      <w:r>
        <w:rPr>
          <w:i/>
          <w:color w:val="0071BB"/>
        </w:rPr>
        <w:t xml:space="preserve"> </w:t>
      </w:r>
      <w:r>
        <w:t>(</w:t>
      </w:r>
      <w:proofErr w:type="spellStart"/>
      <w:r>
        <w:t>dec</w:t>
      </w:r>
      <w:proofErr w:type="spellEnd"/>
      <w:r>
        <w:t>.), nr 11311/84, 9 grudnia 1987 r.</w:t>
      </w:r>
    </w:p>
    <w:p w:rsidR="003C154C" w:rsidRDefault="003C154C" w:rsidP="003C154C">
      <w:pPr>
        <w:ind w:left="220" w:right="-86"/>
      </w:pPr>
      <w:hyperlink r:id="rId1311">
        <w:proofErr w:type="spellStart"/>
        <w:r>
          <w:rPr>
            <w:i/>
            <w:color w:val="0071BB"/>
          </w:rPr>
          <w:t>Fejde</w:t>
        </w:r>
        <w:proofErr w:type="spellEnd"/>
        <w:r>
          <w:rPr>
            <w:i/>
            <w:color w:val="0071BB"/>
          </w:rPr>
          <w:t xml:space="preserve"> przeciwko Szwecji</w:t>
        </w:r>
        <w:r>
          <w:t>,</w:t>
        </w:r>
      </w:hyperlink>
      <w:r>
        <w:t xml:space="preserve"> 29 października 1991 r., Seria A nr 212-C</w:t>
      </w:r>
    </w:p>
    <w:p w:rsidR="003C154C" w:rsidRDefault="003C154C" w:rsidP="003C154C">
      <w:pPr>
        <w:spacing w:before="1"/>
        <w:ind w:left="220" w:right="-86"/>
      </w:pPr>
      <w:hyperlink r:id="rId1312">
        <w:proofErr w:type="spellStart"/>
        <w:r>
          <w:rPr>
            <w:i/>
            <w:color w:val="0071BB"/>
          </w:rPr>
          <w:t>Ferrantelli</w:t>
        </w:r>
        <w:proofErr w:type="spellEnd"/>
        <w:r>
          <w:rPr>
            <w:i/>
            <w:color w:val="0071BB"/>
          </w:rPr>
          <w:t xml:space="preserve"> i </w:t>
        </w:r>
        <w:proofErr w:type="spellStart"/>
        <w:r>
          <w:rPr>
            <w:i/>
            <w:color w:val="0071BB"/>
          </w:rPr>
          <w:t>Santangelo</w:t>
        </w:r>
        <w:proofErr w:type="spellEnd"/>
        <w:r>
          <w:rPr>
            <w:i/>
            <w:color w:val="0071BB"/>
          </w:rPr>
          <w:t xml:space="preserve"> przeciwko Włochom</w:t>
        </w:r>
        <w:r>
          <w:t>,</w:t>
        </w:r>
      </w:hyperlink>
      <w:r>
        <w:t xml:space="preserve"> 7 sierpnia 1996 r., Zbiór Wyroków i Decyzji 1996-III</w:t>
      </w:r>
    </w:p>
    <w:p w:rsidR="003C154C" w:rsidRDefault="003C154C" w:rsidP="003C154C">
      <w:pPr>
        <w:ind w:left="220" w:right="-86"/>
      </w:pPr>
      <w:hyperlink r:id="rId1313">
        <w:proofErr w:type="spellStart"/>
        <w:r>
          <w:rPr>
            <w:i/>
            <w:color w:val="0071BB"/>
          </w:rPr>
          <w:t>Ferrazzini</w:t>
        </w:r>
        <w:proofErr w:type="spellEnd"/>
        <w:r>
          <w:rPr>
            <w:i/>
            <w:color w:val="0071BB"/>
          </w:rPr>
          <w:t xml:space="preserve"> przeciwko Włochom</w:t>
        </w:r>
      </w:hyperlink>
      <w:r>
        <w:rPr>
          <w:i/>
          <w:color w:val="0071BB"/>
        </w:rPr>
        <w:t xml:space="preserve"> </w:t>
      </w:r>
      <w:r>
        <w:t>[WI], nr 44759/98, ETPCz 2001-VII</w:t>
      </w:r>
    </w:p>
    <w:p w:rsidR="003C154C" w:rsidRDefault="003C154C" w:rsidP="003C154C">
      <w:pPr>
        <w:spacing w:before="1"/>
        <w:ind w:left="220" w:right="-86"/>
      </w:pPr>
      <w:hyperlink r:id="rId1314">
        <w:proofErr w:type="spellStart"/>
        <w:r>
          <w:rPr>
            <w:i/>
            <w:color w:val="0071BB"/>
          </w:rPr>
          <w:t>Fey</w:t>
        </w:r>
        <w:proofErr w:type="spellEnd"/>
        <w:r>
          <w:rPr>
            <w:i/>
            <w:color w:val="0071BB"/>
          </w:rPr>
          <w:t xml:space="preserve"> przeciwko Austrii</w:t>
        </w:r>
        <w:r>
          <w:t>,</w:t>
        </w:r>
      </w:hyperlink>
      <w:r>
        <w:t xml:space="preserve"> 24 lutego 1993 r., Seria A nr 255-A</w:t>
      </w:r>
    </w:p>
    <w:p w:rsidR="003C154C" w:rsidRDefault="003C154C" w:rsidP="003C154C">
      <w:pPr>
        <w:spacing w:line="267" w:lineRule="exact"/>
        <w:ind w:left="220" w:right="-86"/>
      </w:pPr>
      <w:hyperlink r:id="rId1315">
        <w:r>
          <w:rPr>
            <w:i/>
            <w:color w:val="0071BB"/>
          </w:rPr>
          <w:t>Filippini przeciwko San Marino</w:t>
        </w:r>
      </w:hyperlink>
      <w:r>
        <w:rPr>
          <w:i/>
          <w:color w:val="0071BB"/>
        </w:rPr>
        <w:t xml:space="preserve"> </w:t>
      </w:r>
      <w:r>
        <w:t>(</w:t>
      </w:r>
      <w:proofErr w:type="spellStart"/>
      <w:r>
        <w:t>dec</w:t>
      </w:r>
      <w:proofErr w:type="spellEnd"/>
      <w:r>
        <w:t>.), nr 10526/02, 28 sierpnia 2003 r.</w:t>
      </w:r>
    </w:p>
    <w:p w:rsidR="003C154C" w:rsidRPr="007572F5" w:rsidRDefault="003C154C" w:rsidP="003C154C">
      <w:pPr>
        <w:spacing w:line="267" w:lineRule="exact"/>
        <w:ind w:left="220" w:right="-86"/>
      </w:pPr>
      <w:hyperlink r:id="rId1316">
        <w:r w:rsidRPr="007572F5">
          <w:rPr>
            <w:i/>
            <w:color w:val="0071BB"/>
          </w:rPr>
          <w:t>Findlay przeciwko Zjednoczonemu Królestwu</w:t>
        </w:r>
        <w:r w:rsidRPr="007572F5">
          <w:t>,</w:t>
        </w:r>
      </w:hyperlink>
      <w:r w:rsidRPr="007572F5">
        <w:t xml:space="preserve"> 25 lutego 1997 r., </w:t>
      </w:r>
      <w:r>
        <w:t xml:space="preserve">Zbiór Wyroków i Decyzji </w:t>
      </w:r>
      <w:r w:rsidRPr="007572F5">
        <w:t>1997-I</w:t>
      </w:r>
    </w:p>
    <w:p w:rsidR="003C154C" w:rsidRDefault="003C154C" w:rsidP="003C154C">
      <w:pPr>
        <w:ind w:left="220" w:right="-86"/>
      </w:pPr>
      <w:hyperlink r:id="rId1317">
        <w:r>
          <w:rPr>
            <w:i/>
            <w:color w:val="0071BB"/>
          </w:rPr>
          <w:t>Fischer przeciwko Austrii</w:t>
        </w:r>
      </w:hyperlink>
      <w:r>
        <w:rPr>
          <w:i/>
          <w:color w:val="0071BB"/>
        </w:rPr>
        <w:t xml:space="preserve"> </w:t>
      </w:r>
      <w:r>
        <w:t>(</w:t>
      </w:r>
      <w:proofErr w:type="spellStart"/>
      <w:r>
        <w:t>dec</w:t>
      </w:r>
      <w:proofErr w:type="spellEnd"/>
      <w:r>
        <w:t>.), nr 27569/02, ETPCz 2003-VI</w:t>
      </w:r>
    </w:p>
    <w:p w:rsidR="003C154C" w:rsidRDefault="003C154C" w:rsidP="003C154C">
      <w:pPr>
        <w:ind w:left="220" w:right="-86"/>
      </w:pPr>
      <w:proofErr w:type="spellStart"/>
      <w:r w:rsidRPr="00717C16">
        <w:rPr>
          <w:i/>
          <w:iCs/>
          <w:color w:val="0070C0"/>
        </w:rPr>
        <w:t>Fleischner</w:t>
      </w:r>
      <w:proofErr w:type="spellEnd"/>
      <w:r w:rsidRPr="00717C16">
        <w:rPr>
          <w:i/>
          <w:iCs/>
          <w:color w:val="0070C0"/>
        </w:rPr>
        <w:t xml:space="preserve"> v. Germany</w:t>
      </w:r>
      <w:r w:rsidRPr="00717C16">
        <w:t xml:space="preserve">*, no. 61985/12, 3 </w:t>
      </w:r>
      <w:proofErr w:type="spellStart"/>
      <w:r w:rsidRPr="00717C16">
        <w:t>October</w:t>
      </w:r>
      <w:proofErr w:type="spellEnd"/>
      <w:r w:rsidRPr="00717C16">
        <w:t xml:space="preserve"> 2019</w:t>
      </w:r>
    </w:p>
    <w:p w:rsidR="003C154C" w:rsidRDefault="003C154C" w:rsidP="003C154C">
      <w:pPr>
        <w:ind w:left="220" w:right="-86"/>
      </w:pPr>
      <w:hyperlink r:id="rId1318">
        <w:proofErr w:type="spellStart"/>
        <w:r>
          <w:rPr>
            <w:i/>
            <w:color w:val="0071BB"/>
          </w:rPr>
          <w:t>Flisar</w:t>
        </w:r>
        <w:proofErr w:type="spellEnd"/>
        <w:r>
          <w:rPr>
            <w:i/>
            <w:color w:val="0071BB"/>
          </w:rPr>
          <w:t xml:space="preserve"> przeciwko Słowenii</w:t>
        </w:r>
        <w:r>
          <w:t>,</w:t>
        </w:r>
      </w:hyperlink>
      <w:r>
        <w:t xml:space="preserve"> nr 3127/09, 29 września 2011 r.</w:t>
      </w:r>
    </w:p>
    <w:p w:rsidR="003C154C" w:rsidRDefault="003C154C" w:rsidP="003C154C">
      <w:pPr>
        <w:spacing w:before="1"/>
        <w:ind w:left="220" w:right="-86"/>
      </w:pPr>
      <w:hyperlink r:id="rId1319">
        <w:proofErr w:type="spellStart"/>
        <w:r>
          <w:rPr>
            <w:i/>
            <w:color w:val="0071BB"/>
          </w:rPr>
          <w:t>Foucher</w:t>
        </w:r>
        <w:proofErr w:type="spellEnd"/>
        <w:r>
          <w:rPr>
            <w:i/>
            <w:color w:val="0071BB"/>
          </w:rPr>
          <w:t xml:space="preserve"> przeciwko Francji,</w:t>
        </w:r>
      </w:hyperlink>
      <w:r>
        <w:t xml:space="preserve"> 18 marca 1997 r., Zbiór Wyroków i Decyzji 1997-II</w:t>
      </w:r>
    </w:p>
    <w:p w:rsidR="003C154C" w:rsidRDefault="003C154C" w:rsidP="003C154C">
      <w:pPr>
        <w:ind w:left="220" w:right="-86"/>
      </w:pPr>
      <w:hyperlink r:id="rId1320">
        <w:proofErr w:type="spellStart"/>
        <w:r>
          <w:rPr>
            <w:i/>
            <w:color w:val="0071BB"/>
          </w:rPr>
          <w:t>Frumkin</w:t>
        </w:r>
        <w:proofErr w:type="spellEnd"/>
        <w:r>
          <w:rPr>
            <w:i/>
            <w:color w:val="0071BB"/>
          </w:rPr>
          <w:t xml:space="preserve"> przeciwko Rosji</w:t>
        </w:r>
        <w:r>
          <w:t>,</w:t>
        </w:r>
      </w:hyperlink>
      <w:r>
        <w:t xml:space="preserve"> nr 74568/12, 5 stycznia 2016 r.</w:t>
      </w:r>
    </w:p>
    <w:p w:rsidR="003C154C" w:rsidRDefault="003C154C" w:rsidP="003C154C">
      <w:pPr>
        <w:ind w:left="220" w:right="-86"/>
      </w:pPr>
      <w:hyperlink r:id="rId1321">
        <w:proofErr w:type="spellStart"/>
        <w:r>
          <w:rPr>
            <w:i/>
            <w:color w:val="0071BB"/>
          </w:rPr>
          <w:t>Fruni</w:t>
        </w:r>
        <w:proofErr w:type="spellEnd"/>
        <w:r>
          <w:rPr>
            <w:i/>
            <w:color w:val="0071BB"/>
          </w:rPr>
          <w:t xml:space="preserve"> przeciwko Słowacji</w:t>
        </w:r>
        <w:r>
          <w:t>,</w:t>
        </w:r>
      </w:hyperlink>
      <w:r>
        <w:t xml:space="preserve"> nr 8014/07, 21 czerwca 2011 r.</w:t>
      </w:r>
    </w:p>
    <w:p w:rsidR="003C154C" w:rsidRDefault="003C154C" w:rsidP="00324BC1">
      <w:pPr>
        <w:ind w:left="220" w:right="-86"/>
      </w:pPr>
      <w:hyperlink r:id="rId1322">
        <w:proofErr w:type="spellStart"/>
        <w:r>
          <w:rPr>
            <w:i/>
            <w:color w:val="0071BB"/>
          </w:rPr>
          <w:t>Funke</w:t>
        </w:r>
        <w:proofErr w:type="spellEnd"/>
        <w:r>
          <w:rPr>
            <w:i/>
            <w:color w:val="0071BB"/>
          </w:rPr>
          <w:t xml:space="preserve"> przeciwko Francji,</w:t>
        </w:r>
      </w:hyperlink>
      <w:r>
        <w:t xml:space="preserve"> 25 lutego 1993 r., Seria A nr 256-A</w:t>
      </w:r>
    </w:p>
    <w:p w:rsidR="00324BC1" w:rsidRPr="00324BC1" w:rsidRDefault="00324BC1" w:rsidP="00324BC1">
      <w:pPr>
        <w:pStyle w:val="Akapitzlist"/>
        <w:spacing w:before="27"/>
        <w:ind w:left="640" w:right="-86"/>
        <w:jc w:val="center"/>
        <w:rPr>
          <w:b/>
          <w:sz w:val="36"/>
        </w:rPr>
      </w:pPr>
      <w:r w:rsidRPr="00324BC1">
        <w:rPr>
          <w:b/>
          <w:sz w:val="36"/>
        </w:rPr>
        <w:t>—G—</w:t>
      </w:r>
    </w:p>
    <w:p w:rsidR="003C154C" w:rsidRDefault="003C154C" w:rsidP="003C154C">
      <w:pPr>
        <w:pStyle w:val="Akapitzlist"/>
        <w:numPr>
          <w:ilvl w:val="1"/>
          <w:numId w:val="2"/>
        </w:numPr>
        <w:tabs>
          <w:tab w:val="left" w:pos="641"/>
        </w:tabs>
        <w:spacing w:before="195"/>
        <w:ind w:left="220" w:right="-1939" w:firstLine="0"/>
      </w:pPr>
      <w:hyperlink r:id="rId1323">
        <w:r>
          <w:rPr>
            <w:i/>
            <w:color w:val="0071BB"/>
          </w:rPr>
          <w:t>przeciwko Francji</w:t>
        </w:r>
        <w:r>
          <w:t>,</w:t>
        </w:r>
      </w:hyperlink>
      <w:r>
        <w:t xml:space="preserve"> nr 44069/98, ETPCz 2001-X</w:t>
      </w:r>
    </w:p>
    <w:p w:rsidR="003C154C" w:rsidRDefault="003C154C" w:rsidP="003C154C">
      <w:pPr>
        <w:pStyle w:val="Akapitzlist"/>
        <w:numPr>
          <w:ilvl w:val="1"/>
          <w:numId w:val="2"/>
        </w:numPr>
        <w:tabs>
          <w:tab w:val="left" w:pos="587"/>
        </w:tabs>
        <w:spacing w:before="0"/>
        <w:ind w:left="220" w:right="-86" w:firstLine="0"/>
      </w:pPr>
      <w:hyperlink r:id="rId1324">
        <w:r>
          <w:rPr>
            <w:i/>
            <w:color w:val="0071BB"/>
          </w:rPr>
          <w:t>P. przeciwko Rumunii</w:t>
        </w:r>
        <w:r>
          <w:t>,</w:t>
        </w:r>
      </w:hyperlink>
      <w:r>
        <w:t xml:space="preserve"> nr 20899/03, 20 grudnia 2011 r.</w:t>
      </w:r>
    </w:p>
    <w:p w:rsidR="003C154C" w:rsidRDefault="003C154C" w:rsidP="003C154C">
      <w:pPr>
        <w:ind w:left="1134" w:right="-86" w:hanging="914"/>
      </w:pPr>
      <w:hyperlink r:id="rId1325">
        <w:r>
          <w:rPr>
            <w:i/>
            <w:color w:val="0071BB"/>
          </w:rPr>
          <w:t>G.I.E.M.</w:t>
        </w:r>
      </w:hyperlink>
      <w:hyperlink r:id="rId1326">
        <w:r>
          <w:rPr>
            <w:i/>
            <w:color w:val="0071BB"/>
          </w:rPr>
          <w:t xml:space="preserve"> S.R.L. i Inni przeciwko Włochom</w:t>
        </w:r>
      </w:hyperlink>
      <w:r>
        <w:rPr>
          <w:i/>
          <w:color w:val="0071BB"/>
        </w:rPr>
        <w:t xml:space="preserve"> </w:t>
      </w:r>
      <w:r>
        <w:t>(przedmiot sprawy) [WI], nr. 1828/06 oraz 2 inne, 28 czerwca 2018 r.</w:t>
      </w:r>
    </w:p>
    <w:p w:rsidR="003C154C" w:rsidRDefault="003C154C" w:rsidP="003C154C">
      <w:pPr>
        <w:spacing w:before="1" w:line="267" w:lineRule="exact"/>
        <w:ind w:left="220" w:right="-86"/>
      </w:pPr>
      <w:hyperlink r:id="rId1327">
        <w:proofErr w:type="spellStart"/>
        <w:r>
          <w:rPr>
            <w:i/>
            <w:color w:val="0071BB"/>
          </w:rPr>
          <w:t>Gabrielyan</w:t>
        </w:r>
        <w:proofErr w:type="spellEnd"/>
        <w:r>
          <w:rPr>
            <w:i/>
            <w:color w:val="0071BB"/>
          </w:rPr>
          <w:t xml:space="preserve"> przeciwko Armenii</w:t>
        </w:r>
        <w:r>
          <w:t>,</w:t>
        </w:r>
      </w:hyperlink>
      <w:r>
        <w:t xml:space="preserve"> nr 8088/05, 10 kwietnia 2012 r.</w:t>
      </w:r>
    </w:p>
    <w:p w:rsidR="003C154C" w:rsidRDefault="003C154C" w:rsidP="003C154C">
      <w:pPr>
        <w:spacing w:line="267" w:lineRule="exact"/>
        <w:ind w:left="220" w:right="-86"/>
      </w:pPr>
      <w:hyperlink r:id="rId1328">
        <w:proofErr w:type="spellStart"/>
        <w:r>
          <w:rPr>
            <w:i/>
            <w:color w:val="0071BB"/>
          </w:rPr>
          <w:t>Gäfgen</w:t>
        </w:r>
        <w:proofErr w:type="spellEnd"/>
        <w:r>
          <w:rPr>
            <w:i/>
            <w:color w:val="0071BB"/>
          </w:rPr>
          <w:t xml:space="preserve"> przeciwko Niemcom</w:t>
        </w:r>
      </w:hyperlink>
      <w:r>
        <w:rPr>
          <w:i/>
          <w:color w:val="0071BB"/>
        </w:rPr>
        <w:t xml:space="preserve"> </w:t>
      </w:r>
      <w:r>
        <w:t>[WI], nr 22978/05, ETPCz 2010</w:t>
      </w:r>
    </w:p>
    <w:p w:rsidR="003C154C" w:rsidRDefault="003C154C" w:rsidP="003C154C">
      <w:pPr>
        <w:ind w:left="220" w:right="-86"/>
      </w:pPr>
      <w:hyperlink r:id="rId1329">
        <w:proofErr w:type="spellStart"/>
        <w:r>
          <w:rPr>
            <w:i/>
            <w:color w:val="0071BB"/>
          </w:rPr>
          <w:t>Gafgaz</w:t>
        </w:r>
        <w:proofErr w:type="spellEnd"/>
        <w:r>
          <w:rPr>
            <w:i/>
            <w:color w:val="0071BB"/>
          </w:rPr>
          <w:t xml:space="preserve"> </w:t>
        </w:r>
        <w:proofErr w:type="spellStart"/>
        <w:r>
          <w:rPr>
            <w:i/>
            <w:color w:val="0071BB"/>
          </w:rPr>
          <w:t>Mammadov</w:t>
        </w:r>
        <w:proofErr w:type="spellEnd"/>
        <w:r>
          <w:rPr>
            <w:i/>
            <w:color w:val="0071BB"/>
          </w:rPr>
          <w:t xml:space="preserve"> przeciwko Azerbejdżanowi</w:t>
        </w:r>
        <w:r>
          <w:t>,</w:t>
        </w:r>
      </w:hyperlink>
      <w:r>
        <w:t xml:space="preserve"> nr 60259/11, 15 października 2015 r.</w:t>
      </w:r>
    </w:p>
    <w:p w:rsidR="003C154C" w:rsidRDefault="003C154C" w:rsidP="003C154C">
      <w:pPr>
        <w:ind w:left="220" w:right="-86"/>
      </w:pPr>
      <w:hyperlink r:id="rId1330">
        <w:proofErr w:type="spellStart"/>
        <w:r>
          <w:rPr>
            <w:i/>
            <w:color w:val="0071BB"/>
          </w:rPr>
          <w:t>Galstyan</w:t>
        </w:r>
        <w:proofErr w:type="spellEnd"/>
        <w:r>
          <w:rPr>
            <w:i/>
            <w:color w:val="0071BB"/>
          </w:rPr>
          <w:t xml:space="preserve"> przeciwko Armenii</w:t>
        </w:r>
        <w:r>
          <w:t>,</w:t>
        </w:r>
      </w:hyperlink>
      <w:r>
        <w:t xml:space="preserve"> nr 26986/03, 15 listopada 2007 r.</w:t>
      </w:r>
    </w:p>
    <w:p w:rsidR="003C154C" w:rsidRDefault="003C154C" w:rsidP="003C154C">
      <w:pPr>
        <w:ind w:left="220" w:right="-86"/>
      </w:pPr>
      <w:hyperlink r:id="rId1331">
        <w:r>
          <w:rPr>
            <w:i/>
            <w:color w:val="0071BB"/>
          </w:rPr>
          <w:t>Gani przeciwko Hiszpanii,</w:t>
        </w:r>
      </w:hyperlink>
      <w:r>
        <w:t xml:space="preserve"> nr 61800/08, 19 lutego 2013 r.</w:t>
      </w:r>
    </w:p>
    <w:p w:rsidR="003C154C" w:rsidRDefault="003C154C" w:rsidP="003C154C">
      <w:pPr>
        <w:ind w:left="220" w:right="-86"/>
      </w:pPr>
      <w:hyperlink r:id="rId1332">
        <w:proofErr w:type="spellStart"/>
        <w:r>
          <w:rPr>
            <w:i/>
            <w:color w:val="0071BB"/>
          </w:rPr>
          <w:t>Garbuz</w:t>
        </w:r>
        <w:proofErr w:type="spellEnd"/>
        <w:r>
          <w:rPr>
            <w:i/>
            <w:color w:val="0071BB"/>
          </w:rPr>
          <w:t xml:space="preserve"> przeciwko Ukrainie</w:t>
        </w:r>
      </w:hyperlink>
      <w:r>
        <w:t>*, nr 72681/10, 19 lutego 2019 r.</w:t>
      </w:r>
    </w:p>
    <w:p w:rsidR="003C154C" w:rsidRDefault="003C154C" w:rsidP="003C154C">
      <w:pPr>
        <w:ind w:left="220" w:right="-86"/>
      </w:pPr>
      <w:hyperlink r:id="rId1333">
        <w:proofErr w:type="spellStart"/>
        <w:r>
          <w:rPr>
            <w:i/>
            <w:color w:val="0071BB"/>
          </w:rPr>
          <w:t>García</w:t>
        </w:r>
        <w:proofErr w:type="spellEnd"/>
        <w:r>
          <w:rPr>
            <w:i/>
            <w:color w:val="0071BB"/>
          </w:rPr>
          <w:t xml:space="preserve"> Ruiz przeciwko Hiszpanii</w:t>
        </w:r>
      </w:hyperlink>
      <w:r>
        <w:rPr>
          <w:i/>
          <w:color w:val="0071BB"/>
        </w:rPr>
        <w:t xml:space="preserve"> </w:t>
      </w:r>
      <w:r>
        <w:t>[WI], nr 30544/96, ETPCz 1999-I</w:t>
      </w:r>
    </w:p>
    <w:p w:rsidR="003C154C" w:rsidRDefault="003C154C" w:rsidP="003C154C">
      <w:pPr>
        <w:ind w:left="220" w:right="-86"/>
      </w:pPr>
      <w:hyperlink r:id="rId1334">
        <w:proofErr w:type="spellStart"/>
        <w:r>
          <w:rPr>
            <w:i/>
            <w:color w:val="0071BB"/>
          </w:rPr>
          <w:t>Garycki</w:t>
        </w:r>
        <w:proofErr w:type="spellEnd"/>
        <w:r>
          <w:rPr>
            <w:i/>
            <w:color w:val="0071BB"/>
          </w:rPr>
          <w:t xml:space="preserve"> przeciwko Polsce</w:t>
        </w:r>
        <w:r>
          <w:t>,</w:t>
        </w:r>
      </w:hyperlink>
      <w:r>
        <w:t xml:space="preserve"> nr 14348/02, 6 lutego 2007 r.</w:t>
      </w:r>
    </w:p>
    <w:p w:rsidR="003C154C" w:rsidRDefault="003C154C" w:rsidP="003C154C">
      <w:pPr>
        <w:spacing w:before="1"/>
        <w:ind w:left="220" w:right="-86"/>
      </w:pPr>
      <w:hyperlink r:id="rId1335">
        <w:proofErr w:type="spellStart"/>
        <w:r>
          <w:rPr>
            <w:i/>
            <w:color w:val="0071BB"/>
          </w:rPr>
          <w:t>Gast</w:t>
        </w:r>
        <w:proofErr w:type="spellEnd"/>
        <w:r>
          <w:rPr>
            <w:i/>
            <w:color w:val="0071BB"/>
          </w:rPr>
          <w:t xml:space="preserve"> i Popp przeciwko Niemcom</w:t>
        </w:r>
        <w:r>
          <w:t>,</w:t>
        </w:r>
      </w:hyperlink>
      <w:r>
        <w:t xml:space="preserve"> nr 29357/95, ETPCz 2000-II</w:t>
      </w:r>
    </w:p>
    <w:p w:rsidR="003C154C" w:rsidRDefault="003C154C" w:rsidP="003C154C">
      <w:pPr>
        <w:spacing w:before="1"/>
        <w:ind w:left="220" w:right="-86"/>
      </w:pPr>
      <w:hyperlink r:id="rId1336">
        <w:proofErr w:type="spellStart"/>
        <w:r>
          <w:rPr>
            <w:i/>
            <w:color w:val="0071BB"/>
          </w:rPr>
          <w:t>Geerings</w:t>
        </w:r>
        <w:proofErr w:type="spellEnd"/>
        <w:r>
          <w:rPr>
            <w:i/>
            <w:color w:val="0071BB"/>
          </w:rPr>
          <w:t xml:space="preserve"> przeciwko Holandii</w:t>
        </w:r>
        <w:r>
          <w:t>,</w:t>
        </w:r>
      </w:hyperlink>
      <w:r>
        <w:t xml:space="preserve"> nr 30810/03, ETPCz 2007-III</w:t>
      </w:r>
    </w:p>
    <w:p w:rsidR="003C154C" w:rsidRDefault="003C154C" w:rsidP="003C154C">
      <w:pPr>
        <w:spacing w:before="1"/>
        <w:ind w:left="220" w:right="-86"/>
      </w:pPr>
      <w:proofErr w:type="spellStart"/>
      <w:r w:rsidRPr="00042F61">
        <w:rPr>
          <w:i/>
          <w:iCs/>
          <w:color w:val="0070C0"/>
        </w:rPr>
        <w:t>Gelenidze</w:t>
      </w:r>
      <w:proofErr w:type="spellEnd"/>
      <w:r w:rsidRPr="00042F61">
        <w:rPr>
          <w:i/>
          <w:iCs/>
          <w:color w:val="0070C0"/>
        </w:rPr>
        <w:t xml:space="preserve"> v. Georgia</w:t>
      </w:r>
      <w:r w:rsidRPr="00042F61">
        <w:t xml:space="preserve">*, no. 72916/10, 7 </w:t>
      </w:r>
      <w:proofErr w:type="spellStart"/>
      <w:r w:rsidRPr="00042F61">
        <w:t>November</w:t>
      </w:r>
      <w:proofErr w:type="spellEnd"/>
      <w:r w:rsidRPr="00042F61">
        <w:t xml:space="preserve"> 2019</w:t>
      </w:r>
    </w:p>
    <w:p w:rsidR="003C154C" w:rsidRDefault="003C154C" w:rsidP="003C154C">
      <w:pPr>
        <w:spacing w:line="268" w:lineRule="exact"/>
        <w:ind w:left="1134" w:right="-86" w:hanging="914"/>
      </w:pPr>
      <w:hyperlink r:id="rId1337">
        <w:proofErr w:type="spellStart"/>
        <w:r>
          <w:rPr>
            <w:i/>
            <w:color w:val="0071BB"/>
          </w:rPr>
          <w:t>Gestur</w:t>
        </w:r>
        <w:proofErr w:type="spellEnd"/>
        <w:r>
          <w:rPr>
            <w:i/>
            <w:color w:val="0071BB"/>
          </w:rPr>
          <w:t xml:space="preserve"> </w:t>
        </w:r>
        <w:proofErr w:type="spellStart"/>
        <w:r>
          <w:rPr>
            <w:i/>
            <w:color w:val="0071BB"/>
          </w:rPr>
          <w:t>Jónsson</w:t>
        </w:r>
        <w:proofErr w:type="spellEnd"/>
        <w:r>
          <w:rPr>
            <w:i/>
            <w:color w:val="0071BB"/>
          </w:rPr>
          <w:t xml:space="preserve"> i Ragnar Halldór Hall przeciwko Islandii</w:t>
        </w:r>
      </w:hyperlink>
      <w:r>
        <w:t>*, nr 68271/14 oraz 68273/14, 30 października 2018 r.</w:t>
      </w:r>
    </w:p>
    <w:p w:rsidR="003C154C" w:rsidRDefault="003C154C" w:rsidP="003C154C">
      <w:pPr>
        <w:spacing w:line="268" w:lineRule="exact"/>
        <w:ind w:left="220" w:right="-86"/>
      </w:pPr>
      <w:hyperlink r:id="rId1338">
        <w:proofErr w:type="spellStart"/>
        <w:r>
          <w:rPr>
            <w:i/>
            <w:color w:val="0071BB"/>
          </w:rPr>
          <w:t>Giosakis</w:t>
        </w:r>
        <w:proofErr w:type="spellEnd"/>
        <w:r>
          <w:rPr>
            <w:i/>
            <w:color w:val="0071BB"/>
          </w:rPr>
          <w:t xml:space="preserve"> przeciwko Grecji (nr 3)</w:t>
        </w:r>
        <w:r>
          <w:t>,</w:t>
        </w:r>
      </w:hyperlink>
      <w:r>
        <w:t xml:space="preserve"> nr 5689/08, 3 maja 2011 r.</w:t>
      </w:r>
    </w:p>
    <w:p w:rsidR="003C154C" w:rsidRDefault="003C154C" w:rsidP="003C154C">
      <w:pPr>
        <w:ind w:left="220" w:right="-86"/>
      </w:pPr>
      <w:hyperlink r:id="rId1339">
        <w:proofErr w:type="spellStart"/>
        <w:r>
          <w:rPr>
            <w:i/>
            <w:color w:val="0071BB"/>
          </w:rPr>
          <w:t>Goddi</w:t>
        </w:r>
        <w:proofErr w:type="spellEnd"/>
        <w:r>
          <w:rPr>
            <w:i/>
            <w:color w:val="0071BB"/>
          </w:rPr>
          <w:t xml:space="preserve"> przeciwko Włochom</w:t>
        </w:r>
        <w:r>
          <w:t>,</w:t>
        </w:r>
      </w:hyperlink>
      <w:r>
        <w:t xml:space="preserve"> 9 kwietnia 1984 r., Seria A nr 76</w:t>
      </w:r>
    </w:p>
    <w:p w:rsidR="003C154C" w:rsidRDefault="003C154C" w:rsidP="003C154C">
      <w:pPr>
        <w:ind w:left="220" w:right="-86"/>
      </w:pPr>
      <w:hyperlink r:id="rId1340">
        <w:proofErr w:type="spellStart"/>
        <w:r>
          <w:rPr>
            <w:i/>
            <w:color w:val="0071BB"/>
          </w:rPr>
          <w:t>Gogitidze</w:t>
        </w:r>
        <w:proofErr w:type="spellEnd"/>
        <w:r>
          <w:rPr>
            <w:i/>
            <w:color w:val="0071BB"/>
          </w:rPr>
          <w:t xml:space="preserve"> i Inni przeciwko Gruzji</w:t>
        </w:r>
        <w:r>
          <w:t>,</w:t>
        </w:r>
      </w:hyperlink>
      <w:r>
        <w:t xml:space="preserve"> nr 36862/05, 12 maja 2015 r.</w:t>
      </w:r>
    </w:p>
    <w:p w:rsidR="003C154C" w:rsidRDefault="003C154C" w:rsidP="003C154C">
      <w:pPr>
        <w:spacing w:before="1"/>
        <w:ind w:left="220" w:right="-86"/>
      </w:pPr>
      <w:hyperlink r:id="rId1341">
        <w:proofErr w:type="spellStart"/>
        <w:r>
          <w:rPr>
            <w:i/>
            <w:color w:val="0071BB"/>
          </w:rPr>
          <w:t>Goktepe</w:t>
        </w:r>
        <w:proofErr w:type="spellEnd"/>
        <w:r>
          <w:rPr>
            <w:i/>
            <w:color w:val="0071BB"/>
          </w:rPr>
          <w:t xml:space="preserve"> przeciwko Belgii</w:t>
        </w:r>
        <w:r>
          <w:t>,</w:t>
        </w:r>
      </w:hyperlink>
      <w:r>
        <w:t xml:space="preserve"> nr 50372/99, 2 czerwca 2005 r.</w:t>
      </w:r>
    </w:p>
    <w:p w:rsidR="003C154C" w:rsidRDefault="003C154C" w:rsidP="003C154C">
      <w:pPr>
        <w:ind w:left="220" w:right="-86"/>
      </w:pPr>
      <w:hyperlink r:id="rId1342">
        <w:proofErr w:type="spellStart"/>
        <w:r>
          <w:rPr>
            <w:i/>
            <w:color w:val="0071BB"/>
          </w:rPr>
          <w:t>Gorbunov</w:t>
        </w:r>
        <w:proofErr w:type="spellEnd"/>
        <w:r>
          <w:rPr>
            <w:i/>
            <w:color w:val="0071BB"/>
          </w:rPr>
          <w:t xml:space="preserve"> i </w:t>
        </w:r>
        <w:proofErr w:type="spellStart"/>
        <w:r>
          <w:rPr>
            <w:i/>
            <w:color w:val="0071BB"/>
          </w:rPr>
          <w:t>Gorbachev</w:t>
        </w:r>
        <w:proofErr w:type="spellEnd"/>
        <w:r>
          <w:rPr>
            <w:i/>
            <w:color w:val="0071BB"/>
          </w:rPr>
          <w:t xml:space="preserve"> przeciwko Rosji</w:t>
        </w:r>
      </w:hyperlink>
      <w:r>
        <w:t>, nr 43183/06 oraz 27412/07, 1 marca 2016 r.</w:t>
      </w:r>
    </w:p>
    <w:p w:rsidR="003C154C" w:rsidRDefault="003C154C" w:rsidP="003C154C">
      <w:pPr>
        <w:ind w:left="220" w:right="-86"/>
      </w:pPr>
      <w:hyperlink r:id="rId1343">
        <w:proofErr w:type="spellStart"/>
        <w:r>
          <w:rPr>
            <w:i/>
            <w:color w:val="0071BB"/>
          </w:rPr>
          <w:t>Gorgievski</w:t>
        </w:r>
        <w:proofErr w:type="spellEnd"/>
        <w:r>
          <w:rPr>
            <w:i/>
            <w:color w:val="0071BB"/>
          </w:rPr>
          <w:t xml:space="preserve"> przeciwko Byłej Jugosłowiańskiej Republice Macedonii</w:t>
        </w:r>
        <w:r>
          <w:t>,</w:t>
        </w:r>
      </w:hyperlink>
      <w:r>
        <w:t xml:space="preserve"> nr 18002/02, 16 lipca 2009 r.</w:t>
      </w:r>
    </w:p>
    <w:p w:rsidR="003C154C" w:rsidRDefault="003C154C" w:rsidP="003C154C">
      <w:pPr>
        <w:ind w:left="220" w:right="-86"/>
      </w:pPr>
      <w:hyperlink r:id="rId1344">
        <w:proofErr w:type="spellStart"/>
        <w:r>
          <w:rPr>
            <w:i/>
            <w:color w:val="0071BB"/>
          </w:rPr>
          <w:t>Gorgiladze</w:t>
        </w:r>
        <w:proofErr w:type="spellEnd"/>
        <w:r>
          <w:rPr>
            <w:i/>
            <w:color w:val="0071BB"/>
          </w:rPr>
          <w:t xml:space="preserve"> przeciwko Gruzji</w:t>
        </w:r>
        <w:r>
          <w:t>,</w:t>
        </w:r>
      </w:hyperlink>
      <w:r>
        <w:t xml:space="preserve"> nr 4313/04, 20 października 2009 r.</w:t>
      </w:r>
    </w:p>
    <w:p w:rsidR="003C154C" w:rsidRDefault="003C154C" w:rsidP="003C154C">
      <w:pPr>
        <w:spacing w:before="1"/>
        <w:ind w:left="220" w:right="-86"/>
      </w:pPr>
      <w:hyperlink r:id="rId1345">
        <w:r>
          <w:rPr>
            <w:i/>
            <w:color w:val="0071BB"/>
          </w:rPr>
          <w:t>Gossa przeciwko Polsce,</w:t>
        </w:r>
      </w:hyperlink>
      <w:r>
        <w:t xml:space="preserve"> nr 47986/99, 9 stycznia 2007 r.</w:t>
      </w: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346">
        <w:proofErr w:type="spellStart"/>
        <w:r>
          <w:rPr>
            <w:i/>
            <w:color w:val="0071BB"/>
          </w:rPr>
          <w:t>Gómez</w:t>
        </w:r>
        <w:proofErr w:type="spellEnd"/>
        <w:r>
          <w:rPr>
            <w:i/>
            <w:color w:val="0071BB"/>
          </w:rPr>
          <w:t xml:space="preserve"> de </w:t>
        </w:r>
        <w:proofErr w:type="spellStart"/>
        <w:r>
          <w:rPr>
            <w:i/>
            <w:color w:val="0071BB"/>
          </w:rPr>
          <w:t>Liaño</w:t>
        </w:r>
        <w:proofErr w:type="spellEnd"/>
        <w:r>
          <w:rPr>
            <w:i/>
            <w:color w:val="0071BB"/>
          </w:rPr>
          <w:t xml:space="preserve"> y </w:t>
        </w:r>
        <w:proofErr w:type="spellStart"/>
        <w:r>
          <w:rPr>
            <w:i/>
            <w:color w:val="0071BB"/>
          </w:rPr>
          <w:t>Botella</w:t>
        </w:r>
        <w:proofErr w:type="spellEnd"/>
        <w:r>
          <w:rPr>
            <w:i/>
            <w:color w:val="0071BB"/>
          </w:rPr>
          <w:t xml:space="preserve"> przeciwko Hiszpanii</w:t>
        </w:r>
        <w:r>
          <w:t>,</w:t>
        </w:r>
      </w:hyperlink>
      <w:r>
        <w:t xml:space="preserve"> nr 21369/04, 22 lipca 2008 r.</w:t>
      </w:r>
    </w:p>
    <w:p w:rsidR="003C154C" w:rsidRDefault="003C154C" w:rsidP="003C154C">
      <w:pPr>
        <w:spacing w:before="57"/>
        <w:ind w:left="220" w:right="-86"/>
      </w:pPr>
      <w:hyperlink r:id="rId1347">
        <w:proofErr w:type="spellStart"/>
        <w:r>
          <w:rPr>
            <w:i/>
            <w:color w:val="0071BB"/>
          </w:rPr>
          <w:t>Gómez</w:t>
        </w:r>
        <w:proofErr w:type="spellEnd"/>
        <w:r>
          <w:rPr>
            <w:i/>
            <w:color w:val="0071BB"/>
          </w:rPr>
          <w:t xml:space="preserve"> </w:t>
        </w:r>
        <w:proofErr w:type="spellStart"/>
        <w:r>
          <w:rPr>
            <w:i/>
            <w:color w:val="0071BB"/>
          </w:rPr>
          <w:t>Olmeda</w:t>
        </w:r>
        <w:proofErr w:type="spellEnd"/>
        <w:r>
          <w:rPr>
            <w:i/>
            <w:color w:val="0071BB"/>
          </w:rPr>
          <w:t xml:space="preserve"> przeciwko Hiszpanii</w:t>
        </w:r>
        <w:r>
          <w:t>,</w:t>
        </w:r>
      </w:hyperlink>
      <w:r>
        <w:t xml:space="preserve"> nr 61112/12, 29 marca 2016 r.</w:t>
      </w:r>
    </w:p>
    <w:p w:rsidR="003C154C" w:rsidRDefault="003C154C" w:rsidP="003C154C">
      <w:pPr>
        <w:spacing w:before="57"/>
        <w:ind w:left="220" w:right="-86"/>
      </w:pPr>
      <w:hyperlink r:id="rId1348">
        <w:proofErr w:type="spellStart"/>
        <w:r>
          <w:rPr>
            <w:i/>
            <w:color w:val="0071BB"/>
          </w:rPr>
          <w:t>Gradinger</w:t>
        </w:r>
        <w:proofErr w:type="spellEnd"/>
        <w:r>
          <w:rPr>
            <w:i/>
            <w:color w:val="0071BB"/>
          </w:rPr>
          <w:t xml:space="preserve"> przeciwko Austrii,</w:t>
        </w:r>
      </w:hyperlink>
      <w:r>
        <w:t xml:space="preserve"> 23 października 1995 r., Seria A nr 328-C</w:t>
      </w:r>
    </w:p>
    <w:p w:rsidR="003C154C" w:rsidRDefault="003C154C" w:rsidP="003C154C">
      <w:pPr>
        <w:spacing w:before="1"/>
        <w:ind w:left="220" w:right="-86"/>
      </w:pPr>
      <w:hyperlink r:id="rId1349">
        <w:r>
          <w:rPr>
            <w:i/>
            <w:color w:val="0071BB"/>
          </w:rPr>
          <w:t>Grande Stevens i Inni przeciwko Włochom</w:t>
        </w:r>
        <w:r>
          <w:t>,</w:t>
        </w:r>
      </w:hyperlink>
      <w:r>
        <w:t xml:space="preserve"> nr. 18640/10 oraz 4 inne, 4 marca 2014 r.</w:t>
      </w:r>
    </w:p>
    <w:p w:rsidR="003C154C" w:rsidRDefault="003C154C" w:rsidP="003C154C">
      <w:pPr>
        <w:spacing w:line="267" w:lineRule="exact"/>
        <w:ind w:left="220" w:right="-86"/>
      </w:pPr>
      <w:hyperlink r:id="rId1350">
        <w:proofErr w:type="spellStart"/>
        <w:r>
          <w:rPr>
            <w:i/>
            <w:color w:val="0071BB"/>
          </w:rPr>
          <w:t>Granger</w:t>
        </w:r>
        <w:proofErr w:type="spellEnd"/>
        <w:r>
          <w:rPr>
            <w:i/>
            <w:color w:val="0071BB"/>
          </w:rPr>
          <w:t xml:space="preserve"> przeciwko Zjednoczonemu Królestwu</w:t>
        </w:r>
        <w:r>
          <w:t>,</w:t>
        </w:r>
      </w:hyperlink>
      <w:r>
        <w:t xml:space="preserve"> 28 marca 1990 r., Seria A nr 174</w:t>
      </w:r>
    </w:p>
    <w:p w:rsidR="003C154C" w:rsidRDefault="003C154C" w:rsidP="003C154C">
      <w:pPr>
        <w:spacing w:line="267" w:lineRule="exact"/>
        <w:ind w:left="220" w:right="-86"/>
      </w:pPr>
      <w:hyperlink r:id="rId1351">
        <w:proofErr w:type="spellStart"/>
        <w:r>
          <w:rPr>
            <w:i/>
            <w:color w:val="0071BB"/>
          </w:rPr>
          <w:t>Graviano</w:t>
        </w:r>
        <w:proofErr w:type="spellEnd"/>
        <w:r>
          <w:rPr>
            <w:i/>
            <w:color w:val="0071BB"/>
          </w:rPr>
          <w:t xml:space="preserve"> przeciwko Włochom</w:t>
        </w:r>
        <w:r>
          <w:t>,</w:t>
        </w:r>
      </w:hyperlink>
      <w:r>
        <w:t xml:space="preserve"> nr 10075/02, 10 lutego 2005 r.</w:t>
      </w:r>
    </w:p>
    <w:p w:rsidR="003C154C" w:rsidRDefault="003C154C" w:rsidP="003C154C">
      <w:pPr>
        <w:ind w:left="1134" w:right="-86" w:hanging="914"/>
      </w:pPr>
      <w:hyperlink r:id="rId1352">
        <w:proofErr w:type="spellStart"/>
        <w:r>
          <w:rPr>
            <w:i/>
            <w:color w:val="0071BB"/>
          </w:rPr>
          <w:t>Grayson</w:t>
        </w:r>
        <w:proofErr w:type="spellEnd"/>
        <w:r>
          <w:rPr>
            <w:i/>
            <w:color w:val="0071BB"/>
          </w:rPr>
          <w:t xml:space="preserve"> i </w:t>
        </w:r>
        <w:proofErr w:type="spellStart"/>
        <w:r>
          <w:rPr>
            <w:i/>
            <w:color w:val="0071BB"/>
          </w:rPr>
          <w:t>Barnham</w:t>
        </w:r>
        <w:proofErr w:type="spellEnd"/>
        <w:r>
          <w:rPr>
            <w:i/>
            <w:color w:val="0071BB"/>
          </w:rPr>
          <w:t xml:space="preserve"> przeciwko Zjednoczonemu Królestwu</w:t>
        </w:r>
        <w:r>
          <w:t>,</w:t>
        </w:r>
      </w:hyperlink>
      <w:r>
        <w:t xml:space="preserve"> nr. 19955/05 oraz 15085/06, 23 września 2008 r.</w:t>
      </w:r>
    </w:p>
    <w:p w:rsidR="003C154C" w:rsidRDefault="003C154C" w:rsidP="003C154C">
      <w:pPr>
        <w:spacing w:before="1"/>
        <w:ind w:left="220" w:right="-86"/>
      </w:pPr>
      <w:hyperlink r:id="rId1353">
        <w:proofErr w:type="spellStart"/>
        <w:r>
          <w:rPr>
            <w:i/>
            <w:color w:val="0071BB"/>
          </w:rPr>
          <w:t>Grba</w:t>
        </w:r>
        <w:proofErr w:type="spellEnd"/>
        <w:r>
          <w:rPr>
            <w:i/>
            <w:color w:val="0071BB"/>
          </w:rPr>
          <w:t xml:space="preserve"> przeciwko Chorwacji</w:t>
        </w:r>
        <w:r>
          <w:t>,</w:t>
        </w:r>
      </w:hyperlink>
      <w:r>
        <w:t xml:space="preserve"> nr 47074/12, 23 listopada 2017 r.</w:t>
      </w:r>
    </w:p>
    <w:p w:rsidR="003C154C" w:rsidRDefault="003C154C" w:rsidP="003C154C">
      <w:pPr>
        <w:ind w:left="220" w:right="-86"/>
      </w:pPr>
      <w:hyperlink r:id="rId1354">
        <w:proofErr w:type="spellStart"/>
        <w:r>
          <w:rPr>
            <w:i/>
            <w:color w:val="0071BB"/>
          </w:rPr>
          <w:t>Gregačević</w:t>
        </w:r>
        <w:proofErr w:type="spellEnd"/>
        <w:r>
          <w:rPr>
            <w:i/>
            <w:color w:val="0071BB"/>
          </w:rPr>
          <w:t xml:space="preserve"> przeciwko Chorwacji</w:t>
        </w:r>
        <w:r>
          <w:t>,</w:t>
        </w:r>
      </w:hyperlink>
      <w:r>
        <w:t xml:space="preserve"> nr 58331/09, 10 lipca 2012 r.</w:t>
      </w:r>
    </w:p>
    <w:p w:rsidR="003C154C" w:rsidRDefault="003C154C" w:rsidP="003C154C">
      <w:pPr>
        <w:ind w:left="220" w:right="-86"/>
      </w:pPr>
      <w:hyperlink r:id="rId1355">
        <w:proofErr w:type="spellStart"/>
        <w:r>
          <w:rPr>
            <w:i/>
            <w:color w:val="0071BB"/>
          </w:rPr>
          <w:t>Grieves</w:t>
        </w:r>
        <w:proofErr w:type="spellEnd"/>
        <w:r>
          <w:rPr>
            <w:i/>
            <w:color w:val="0071BB"/>
          </w:rPr>
          <w:t xml:space="preserve"> przeciwko Zjednoczonemu Królestwu</w:t>
        </w:r>
      </w:hyperlink>
      <w:r>
        <w:rPr>
          <w:i/>
          <w:color w:val="0071BB"/>
        </w:rPr>
        <w:t xml:space="preserve"> </w:t>
      </w:r>
      <w:r>
        <w:t>[WI], nr 57067/00, ETPCz 2003-XII (fragmenty)</w:t>
      </w:r>
    </w:p>
    <w:p w:rsidR="003C154C" w:rsidRPr="008662DF" w:rsidRDefault="003C154C" w:rsidP="003C154C">
      <w:pPr>
        <w:ind w:left="220" w:right="-86"/>
        <w:rPr>
          <w:lang w:val="es-ES"/>
        </w:rPr>
      </w:pPr>
      <w:hyperlink r:id="rId1356">
        <w:r w:rsidRPr="008662DF">
          <w:rPr>
            <w:i/>
            <w:color w:val="0071BB"/>
            <w:lang w:val="es-ES"/>
          </w:rPr>
          <w:t>Guðmundur Andri Ástráðsson przeciwko Islandii</w:t>
        </w:r>
      </w:hyperlink>
      <w:r w:rsidRPr="008662DF">
        <w:rPr>
          <w:lang w:val="es-ES"/>
        </w:rPr>
        <w:t>*, nr 26374/18, 12 marca 2019 r.</w:t>
      </w:r>
    </w:p>
    <w:p w:rsidR="003C154C" w:rsidRDefault="003C154C" w:rsidP="003C154C">
      <w:pPr>
        <w:ind w:left="220" w:right="-86"/>
      </w:pPr>
      <w:hyperlink r:id="rId1357">
        <w:proofErr w:type="spellStart"/>
        <w:r>
          <w:rPr>
            <w:i/>
            <w:color w:val="0071BB"/>
          </w:rPr>
          <w:t>Guérin</w:t>
        </w:r>
        <w:proofErr w:type="spellEnd"/>
        <w:r>
          <w:rPr>
            <w:i/>
            <w:color w:val="0071BB"/>
          </w:rPr>
          <w:t xml:space="preserve"> przeciwko Francji</w:t>
        </w:r>
        <w:r>
          <w:t>,</w:t>
        </w:r>
      </w:hyperlink>
      <w:r>
        <w:t xml:space="preserve"> 29 lipca 1998 r., Zbiór Wyroków i Decyzji 1998-V</w:t>
      </w:r>
    </w:p>
    <w:p w:rsidR="003C154C" w:rsidRDefault="003C154C" w:rsidP="003C154C">
      <w:pPr>
        <w:ind w:left="220" w:right="-86"/>
      </w:pPr>
      <w:hyperlink r:id="rId1358">
        <w:proofErr w:type="spellStart"/>
        <w:r>
          <w:rPr>
            <w:i/>
            <w:color w:val="0071BB"/>
          </w:rPr>
          <w:t>Guisset</w:t>
        </w:r>
        <w:proofErr w:type="spellEnd"/>
        <w:r>
          <w:rPr>
            <w:i/>
            <w:color w:val="0071BB"/>
          </w:rPr>
          <w:t xml:space="preserve"> przeciwko Francji</w:t>
        </w:r>
        <w:r>
          <w:t>,</w:t>
        </w:r>
      </w:hyperlink>
      <w:r>
        <w:t xml:space="preserve"> nr 33933/96, ETPCz 2000-IX</w:t>
      </w:r>
    </w:p>
    <w:p w:rsidR="003C154C" w:rsidRDefault="003C154C" w:rsidP="003C154C">
      <w:pPr>
        <w:spacing w:before="1"/>
        <w:ind w:left="220" w:right="-86"/>
      </w:pPr>
      <w:hyperlink r:id="rId1359">
        <w:proofErr w:type="spellStart"/>
        <w:r>
          <w:rPr>
            <w:i/>
            <w:color w:val="0071BB"/>
          </w:rPr>
          <w:t>Güngör</w:t>
        </w:r>
        <w:proofErr w:type="spellEnd"/>
        <w:r>
          <w:rPr>
            <w:i/>
            <w:color w:val="0071BB"/>
          </w:rPr>
          <w:t xml:space="preserve"> przeciwko Niemcom</w:t>
        </w:r>
      </w:hyperlink>
      <w:r>
        <w:rPr>
          <w:i/>
          <w:color w:val="0071BB"/>
        </w:rPr>
        <w:t xml:space="preserve"> </w:t>
      </w:r>
      <w:r>
        <w:t>(</w:t>
      </w:r>
      <w:proofErr w:type="spellStart"/>
      <w:r>
        <w:t>dec</w:t>
      </w:r>
      <w:proofErr w:type="spellEnd"/>
      <w:r>
        <w:t>.), nr 31540/96, 24 stycznia 2002 r.</w:t>
      </w:r>
    </w:p>
    <w:p w:rsidR="003C154C" w:rsidRDefault="003C154C" w:rsidP="003C154C">
      <w:pPr>
        <w:spacing w:before="1"/>
        <w:ind w:left="220" w:right="-86"/>
      </w:pPr>
      <w:hyperlink r:id="rId1360">
        <w:proofErr w:type="spellStart"/>
        <w:r>
          <w:rPr>
            <w:i/>
            <w:color w:val="0071BB"/>
          </w:rPr>
          <w:t>Gurguchiani</w:t>
        </w:r>
        <w:proofErr w:type="spellEnd"/>
        <w:r>
          <w:rPr>
            <w:i/>
            <w:color w:val="0071BB"/>
          </w:rPr>
          <w:t xml:space="preserve"> przeciwko Hiszpanii</w:t>
        </w:r>
        <w:r>
          <w:t>,</w:t>
        </w:r>
      </w:hyperlink>
      <w:r>
        <w:t xml:space="preserve"> nr 16012/06, 15 grudnia 2009 r.</w:t>
      </w:r>
    </w:p>
    <w:p w:rsidR="003C154C" w:rsidRDefault="003C154C" w:rsidP="003C154C">
      <w:pPr>
        <w:spacing w:before="1"/>
        <w:ind w:left="220" w:right="-86"/>
      </w:pPr>
      <w:hyperlink r:id="rId1361">
        <w:proofErr w:type="spellStart"/>
        <w:r>
          <w:rPr>
            <w:i/>
            <w:color w:val="0071BB"/>
          </w:rPr>
          <w:t>Gürkan</w:t>
        </w:r>
        <w:proofErr w:type="spellEnd"/>
        <w:r>
          <w:rPr>
            <w:i/>
            <w:color w:val="0071BB"/>
          </w:rPr>
          <w:t xml:space="preserve"> przeciwko Turcji,</w:t>
        </w:r>
      </w:hyperlink>
      <w:r>
        <w:t xml:space="preserve"> nr 10987/10, 3 lipca 2012 r.</w:t>
      </w:r>
    </w:p>
    <w:p w:rsidR="003C154C" w:rsidRDefault="003C154C" w:rsidP="003C154C">
      <w:pPr>
        <w:spacing w:line="267" w:lineRule="exact"/>
        <w:ind w:left="220" w:right="-86"/>
      </w:pPr>
      <w:hyperlink r:id="rId1362">
        <w:proofErr w:type="spellStart"/>
        <w:r>
          <w:rPr>
            <w:i/>
            <w:color w:val="0071BB"/>
          </w:rPr>
          <w:t>Gutsanovi</w:t>
        </w:r>
        <w:proofErr w:type="spellEnd"/>
        <w:r>
          <w:rPr>
            <w:i/>
            <w:color w:val="0071BB"/>
          </w:rPr>
          <w:t xml:space="preserve"> przeciwko Bułgarii</w:t>
        </w:r>
        <w:r>
          <w:t>,</w:t>
        </w:r>
      </w:hyperlink>
      <w:r>
        <w:t xml:space="preserve"> nr 34529/10, ETPCz 2013 (fragmenty)</w:t>
      </w:r>
    </w:p>
    <w:p w:rsidR="003C154C" w:rsidRDefault="003C154C" w:rsidP="003C154C">
      <w:pPr>
        <w:ind w:left="220" w:right="-86"/>
      </w:pPr>
      <w:hyperlink r:id="rId1363">
        <w:proofErr w:type="spellStart"/>
        <w:r>
          <w:rPr>
            <w:i/>
            <w:color w:val="0071BB"/>
          </w:rPr>
          <w:t>Güveç</w:t>
        </w:r>
        <w:proofErr w:type="spellEnd"/>
        <w:r>
          <w:rPr>
            <w:i/>
            <w:color w:val="0071BB"/>
          </w:rPr>
          <w:t xml:space="preserve"> przeciwko Turcji</w:t>
        </w:r>
        <w:r>
          <w:t>,</w:t>
        </w:r>
      </w:hyperlink>
      <w:r>
        <w:t xml:space="preserve"> nr 70337/01, ETPCz 2009 (fragmenty)</w:t>
      </w:r>
    </w:p>
    <w:p w:rsidR="003C154C" w:rsidRDefault="003C154C" w:rsidP="00324BC1">
      <w:pPr>
        <w:pStyle w:val="Tekstpodstawowy"/>
        <w:spacing w:before="8"/>
        <w:ind w:left="0" w:right="-86"/>
        <w:jc w:val="left"/>
        <w:rPr>
          <w:sz w:val="17"/>
        </w:rPr>
      </w:pPr>
    </w:p>
    <w:p w:rsidR="003C154C" w:rsidRDefault="003C154C" w:rsidP="003C154C">
      <w:pPr>
        <w:pStyle w:val="Nagwek1"/>
        <w:ind w:left="220" w:right="-86"/>
      </w:pPr>
      <w:r>
        <w:t>—H—</w:t>
      </w:r>
    </w:p>
    <w:p w:rsidR="003C154C" w:rsidRDefault="003C154C" w:rsidP="003C154C">
      <w:pPr>
        <w:spacing w:line="267" w:lineRule="exact"/>
        <w:ind w:left="220" w:right="-86"/>
      </w:pPr>
      <w:hyperlink r:id="rId1364">
        <w:r>
          <w:rPr>
            <w:i/>
            <w:color w:val="0071BB"/>
          </w:rPr>
          <w:t>H. i J. przeciwko Holandii</w:t>
        </w:r>
      </w:hyperlink>
      <w:r>
        <w:rPr>
          <w:i/>
          <w:color w:val="0071BB"/>
        </w:rPr>
        <w:t xml:space="preserve"> </w:t>
      </w:r>
      <w:r>
        <w:t>(</w:t>
      </w:r>
      <w:proofErr w:type="spellStart"/>
      <w:r>
        <w:t>dec</w:t>
      </w:r>
      <w:proofErr w:type="spellEnd"/>
      <w:r>
        <w:t>.), nr. 978/09 oraz 992/09, 13 listopada 2014 r.</w:t>
      </w:r>
    </w:p>
    <w:p w:rsidR="003C154C" w:rsidRDefault="003C154C" w:rsidP="003C154C">
      <w:pPr>
        <w:ind w:left="220" w:right="-86"/>
      </w:pPr>
      <w:hyperlink r:id="rId1365">
        <w:proofErr w:type="spellStart"/>
        <w:r>
          <w:rPr>
            <w:i/>
            <w:color w:val="0071BB"/>
          </w:rPr>
          <w:t>Haarde</w:t>
        </w:r>
        <w:proofErr w:type="spellEnd"/>
        <w:r>
          <w:rPr>
            <w:i/>
            <w:color w:val="0071BB"/>
          </w:rPr>
          <w:t xml:space="preserve"> przeciwko Islandii</w:t>
        </w:r>
        <w:r>
          <w:t>,</w:t>
        </w:r>
      </w:hyperlink>
      <w:r>
        <w:t xml:space="preserve"> nr 66847/12, 23 listopada 2017 r.</w:t>
      </w:r>
    </w:p>
    <w:p w:rsidR="003C154C" w:rsidRDefault="003C154C" w:rsidP="003C154C">
      <w:pPr>
        <w:ind w:left="220" w:right="-86"/>
      </w:pPr>
      <w:hyperlink r:id="rId1366">
        <w:r>
          <w:rPr>
            <w:i/>
            <w:color w:val="0071BB"/>
          </w:rPr>
          <w:t>Haas przeciwko Niemcom</w:t>
        </w:r>
      </w:hyperlink>
      <w:r>
        <w:rPr>
          <w:i/>
          <w:color w:val="0071BB"/>
        </w:rPr>
        <w:t xml:space="preserve"> </w:t>
      </w:r>
      <w:r>
        <w:t>(</w:t>
      </w:r>
      <w:proofErr w:type="spellStart"/>
      <w:r>
        <w:t>dec</w:t>
      </w:r>
      <w:proofErr w:type="spellEnd"/>
      <w:r>
        <w:t>.), nr 73047/01, 17 listopada 2005 r.</w:t>
      </w:r>
    </w:p>
    <w:p w:rsidR="003C154C" w:rsidRDefault="003C154C" w:rsidP="003C154C">
      <w:pPr>
        <w:spacing w:before="1"/>
        <w:ind w:left="220" w:right="-86"/>
      </w:pPr>
      <w:hyperlink r:id="rId1367">
        <w:proofErr w:type="spellStart"/>
        <w:r>
          <w:rPr>
            <w:i/>
            <w:color w:val="0071BB"/>
          </w:rPr>
          <w:t>Habran</w:t>
        </w:r>
        <w:proofErr w:type="spellEnd"/>
        <w:r>
          <w:rPr>
            <w:i/>
            <w:color w:val="0071BB"/>
          </w:rPr>
          <w:t xml:space="preserve"> i </w:t>
        </w:r>
        <w:proofErr w:type="spellStart"/>
        <w:r>
          <w:rPr>
            <w:i/>
            <w:color w:val="0071BB"/>
          </w:rPr>
          <w:t>Dalem</w:t>
        </w:r>
        <w:proofErr w:type="spellEnd"/>
        <w:r>
          <w:rPr>
            <w:i/>
            <w:color w:val="0071BB"/>
          </w:rPr>
          <w:t xml:space="preserve"> przeciwko Belgii</w:t>
        </w:r>
        <w:r>
          <w:t>,</w:t>
        </w:r>
      </w:hyperlink>
      <w:r>
        <w:t xml:space="preserve"> nr. 43000/11 oraz 49380/11, 17 stycznia 2017 r.</w:t>
      </w:r>
    </w:p>
    <w:p w:rsidR="003C154C" w:rsidRDefault="003C154C" w:rsidP="003C154C">
      <w:pPr>
        <w:ind w:left="220" w:right="-86"/>
      </w:pPr>
      <w:hyperlink r:id="rId1368">
        <w:proofErr w:type="spellStart"/>
        <w:r>
          <w:rPr>
            <w:i/>
            <w:color w:val="0071BB"/>
          </w:rPr>
          <w:t>Hadjianastassiou</w:t>
        </w:r>
        <w:proofErr w:type="spellEnd"/>
        <w:r>
          <w:rPr>
            <w:i/>
            <w:color w:val="0071BB"/>
          </w:rPr>
          <w:t xml:space="preserve"> przeciwko Grecji</w:t>
        </w:r>
        <w:r>
          <w:t>,</w:t>
        </w:r>
      </w:hyperlink>
      <w:r>
        <w:t xml:space="preserve"> 16 grudnia 1992 r., Seria A nr 252</w:t>
      </w:r>
    </w:p>
    <w:p w:rsidR="003C154C" w:rsidRDefault="003C154C" w:rsidP="003C154C">
      <w:pPr>
        <w:ind w:left="220" w:right="-86"/>
      </w:pPr>
      <w:hyperlink r:id="rId1369">
        <w:r>
          <w:rPr>
            <w:i/>
            <w:color w:val="0071BB"/>
          </w:rPr>
          <w:t>Hamer przeciwko Belgii</w:t>
        </w:r>
        <w:r>
          <w:t>,</w:t>
        </w:r>
      </w:hyperlink>
      <w:r>
        <w:t xml:space="preserve"> nr 21861/03, ETPCz 2007-V (fragmenty)</w:t>
      </w:r>
    </w:p>
    <w:p w:rsidR="003C154C" w:rsidRDefault="003C154C" w:rsidP="003C154C">
      <w:pPr>
        <w:ind w:left="220" w:right="-86"/>
      </w:pPr>
      <w:hyperlink r:id="rId1370">
        <w:proofErr w:type="spellStart"/>
        <w:r>
          <w:rPr>
            <w:i/>
            <w:color w:val="0071BB"/>
          </w:rPr>
          <w:t>Hanif</w:t>
        </w:r>
        <w:proofErr w:type="spellEnd"/>
        <w:r>
          <w:rPr>
            <w:i/>
            <w:color w:val="0071BB"/>
          </w:rPr>
          <w:t xml:space="preserve"> i Khan przeciwko Zjednoczonemu Królestwu</w:t>
        </w:r>
        <w:r>
          <w:t>,</w:t>
        </w:r>
      </w:hyperlink>
      <w:r>
        <w:t xml:space="preserve"> nr 52999/08 oraz 61779/08, 20 grudnia 2011 r.</w:t>
      </w:r>
    </w:p>
    <w:p w:rsidR="003C154C" w:rsidRDefault="003C154C" w:rsidP="003C154C">
      <w:pPr>
        <w:spacing w:before="1" w:line="268" w:lineRule="exact"/>
        <w:ind w:left="220" w:right="-86"/>
      </w:pPr>
      <w:hyperlink r:id="rId1371">
        <w:r>
          <w:rPr>
            <w:i/>
            <w:color w:val="0071BB"/>
          </w:rPr>
          <w:t>Hanu przeciwko Rumunii</w:t>
        </w:r>
        <w:r>
          <w:t>,</w:t>
        </w:r>
      </w:hyperlink>
      <w:r>
        <w:t xml:space="preserve"> nr 10890/04, 4 czerwca 2013 r.</w:t>
      </w:r>
    </w:p>
    <w:p w:rsidR="003C154C" w:rsidRDefault="003C154C" w:rsidP="003C154C">
      <w:pPr>
        <w:ind w:left="220" w:right="-86"/>
        <w:jc w:val="both"/>
      </w:pPr>
      <w:hyperlink r:id="rId1372">
        <w:proofErr w:type="spellStart"/>
        <w:r>
          <w:rPr>
            <w:i/>
            <w:color w:val="0071BB"/>
          </w:rPr>
          <w:t>Harabin</w:t>
        </w:r>
        <w:proofErr w:type="spellEnd"/>
        <w:r>
          <w:rPr>
            <w:i/>
            <w:color w:val="0071BB"/>
          </w:rPr>
          <w:t xml:space="preserve"> przeciwko Słowacji</w:t>
        </w:r>
        <w:r>
          <w:t>,</w:t>
        </w:r>
      </w:hyperlink>
      <w:r>
        <w:t xml:space="preserve"> nr 58688/11, 20 listopada 2012 r.</w:t>
      </w:r>
    </w:p>
    <w:p w:rsidR="003C154C" w:rsidRDefault="003C154C" w:rsidP="003C154C">
      <w:pPr>
        <w:ind w:left="220" w:right="-86"/>
        <w:jc w:val="both"/>
      </w:pPr>
      <w:hyperlink r:id="rId1373">
        <w:proofErr w:type="spellStart"/>
        <w:r>
          <w:rPr>
            <w:i/>
            <w:color w:val="0071BB"/>
          </w:rPr>
          <w:t>Harutyunyan</w:t>
        </w:r>
        <w:proofErr w:type="spellEnd"/>
        <w:r>
          <w:rPr>
            <w:i/>
            <w:color w:val="0071BB"/>
          </w:rPr>
          <w:t xml:space="preserve"> przeciwko Armenii</w:t>
        </w:r>
        <w:r>
          <w:t>,</w:t>
        </w:r>
      </w:hyperlink>
      <w:r>
        <w:t xml:space="preserve"> nr 36549/03, ETPCz 2007-III</w:t>
      </w:r>
    </w:p>
    <w:p w:rsidR="003C154C" w:rsidRDefault="003C154C" w:rsidP="003C154C">
      <w:pPr>
        <w:ind w:left="220" w:right="-86"/>
        <w:jc w:val="both"/>
      </w:pPr>
      <w:hyperlink r:id="rId1374">
        <w:proofErr w:type="spellStart"/>
        <w:r>
          <w:rPr>
            <w:i/>
            <w:color w:val="0071BB"/>
          </w:rPr>
          <w:t>Hauschildt</w:t>
        </w:r>
        <w:proofErr w:type="spellEnd"/>
        <w:r>
          <w:rPr>
            <w:i/>
            <w:color w:val="0071BB"/>
          </w:rPr>
          <w:t xml:space="preserve"> przeciwko Danii</w:t>
        </w:r>
        <w:r>
          <w:t>,</w:t>
        </w:r>
      </w:hyperlink>
      <w:r>
        <w:t xml:space="preserve"> 24 maja 1989 r., Seria A nr 154</w:t>
      </w:r>
    </w:p>
    <w:p w:rsidR="003C154C" w:rsidRDefault="003C154C" w:rsidP="003C154C">
      <w:pPr>
        <w:ind w:left="220" w:right="-86"/>
        <w:jc w:val="both"/>
      </w:pPr>
      <w:hyperlink r:id="rId1375">
        <w:proofErr w:type="spellStart"/>
        <w:r>
          <w:rPr>
            <w:i/>
            <w:color w:val="0071BB"/>
          </w:rPr>
          <w:t>Haxhia</w:t>
        </w:r>
        <w:proofErr w:type="spellEnd"/>
        <w:r>
          <w:rPr>
            <w:i/>
            <w:color w:val="0071BB"/>
          </w:rPr>
          <w:t xml:space="preserve"> przeciwko Albanii</w:t>
        </w:r>
        <w:r>
          <w:t>,</w:t>
        </w:r>
      </w:hyperlink>
      <w:r>
        <w:t xml:space="preserve"> nr 29861/03, 8 października 2013 r.</w:t>
      </w:r>
    </w:p>
    <w:p w:rsidR="003C154C" w:rsidRDefault="003C154C" w:rsidP="003C154C">
      <w:pPr>
        <w:ind w:left="220" w:right="-86"/>
      </w:pPr>
      <w:hyperlink r:id="rId1376">
        <w:proofErr w:type="spellStart"/>
        <w:r>
          <w:rPr>
            <w:i/>
            <w:color w:val="0071BB"/>
          </w:rPr>
          <w:t>Heaney</w:t>
        </w:r>
        <w:proofErr w:type="spellEnd"/>
        <w:r>
          <w:rPr>
            <w:i/>
            <w:color w:val="0071BB"/>
          </w:rPr>
          <w:t xml:space="preserve"> i </w:t>
        </w:r>
        <w:proofErr w:type="spellStart"/>
        <w:r>
          <w:rPr>
            <w:i/>
            <w:color w:val="0071BB"/>
          </w:rPr>
          <w:t>McGuinness</w:t>
        </w:r>
        <w:proofErr w:type="spellEnd"/>
        <w:r>
          <w:rPr>
            <w:i/>
            <w:color w:val="0071BB"/>
          </w:rPr>
          <w:t xml:space="preserve"> przeciwko Irlandii</w:t>
        </w:r>
        <w:r>
          <w:t>,</w:t>
        </w:r>
      </w:hyperlink>
      <w:r>
        <w:t xml:space="preserve"> nr 34720/97, ETPCz 2000-XII</w:t>
      </w:r>
    </w:p>
    <w:p w:rsidR="003C154C" w:rsidRDefault="003C154C" w:rsidP="003C154C">
      <w:pPr>
        <w:ind w:left="220" w:right="-86"/>
      </w:pPr>
      <w:hyperlink r:id="rId1377">
        <w:proofErr w:type="spellStart"/>
        <w:r>
          <w:rPr>
            <w:i/>
            <w:color w:val="0071BB"/>
          </w:rPr>
          <w:t>Heglas</w:t>
        </w:r>
        <w:proofErr w:type="spellEnd"/>
        <w:r>
          <w:rPr>
            <w:i/>
            <w:color w:val="0071BB"/>
          </w:rPr>
          <w:t xml:space="preserve"> przeciwko Republice Czeskiej</w:t>
        </w:r>
        <w:r>
          <w:t>,</w:t>
        </w:r>
      </w:hyperlink>
      <w:r>
        <w:t xml:space="preserve"> nr 5935/02, 1 marca 2007 r.</w:t>
      </w:r>
    </w:p>
    <w:p w:rsidR="003C154C" w:rsidRDefault="003C154C" w:rsidP="003C154C">
      <w:pPr>
        <w:ind w:left="220" w:right="-86"/>
      </w:pPr>
      <w:hyperlink r:id="rId1378">
        <w:r>
          <w:rPr>
            <w:i/>
            <w:color w:val="0071BB"/>
          </w:rPr>
          <w:t xml:space="preserve">Henri </w:t>
        </w:r>
        <w:proofErr w:type="spellStart"/>
        <w:r>
          <w:rPr>
            <w:i/>
            <w:color w:val="0071BB"/>
          </w:rPr>
          <w:t>Rivière</w:t>
        </w:r>
        <w:proofErr w:type="spellEnd"/>
        <w:r>
          <w:rPr>
            <w:i/>
            <w:color w:val="0071BB"/>
          </w:rPr>
          <w:t xml:space="preserve"> i Inni przeciwko Francji</w:t>
        </w:r>
        <w:r>
          <w:t>,</w:t>
        </w:r>
      </w:hyperlink>
      <w:r>
        <w:t xml:space="preserve"> nr 46460/10, 25 lipca 2013 r.</w:t>
      </w:r>
    </w:p>
    <w:p w:rsidR="003C154C" w:rsidRDefault="003C154C" w:rsidP="003C154C">
      <w:pPr>
        <w:spacing w:before="1"/>
        <w:ind w:left="220" w:right="-86"/>
      </w:pPr>
      <w:hyperlink r:id="rId1379">
        <w:r>
          <w:rPr>
            <w:i/>
            <w:color w:val="0071BB"/>
          </w:rPr>
          <w:t>Henryk Urban i Ryszard Urban przeciwko Polsce</w:t>
        </w:r>
        <w:r>
          <w:t>,</w:t>
        </w:r>
      </w:hyperlink>
      <w:r>
        <w:t xml:space="preserve"> nr 23614/08, 30 listopada 2010 r.</w:t>
      </w:r>
    </w:p>
    <w:p w:rsidR="003C154C" w:rsidRDefault="003C154C" w:rsidP="003C154C">
      <w:pPr>
        <w:ind w:left="220" w:right="-86"/>
      </w:pPr>
      <w:hyperlink r:id="rId1380">
        <w:proofErr w:type="spellStart"/>
        <w:r>
          <w:rPr>
            <w:i/>
            <w:color w:val="0071BB"/>
          </w:rPr>
          <w:t>Hermi</w:t>
        </w:r>
        <w:proofErr w:type="spellEnd"/>
        <w:r>
          <w:rPr>
            <w:i/>
            <w:color w:val="0071BB"/>
          </w:rPr>
          <w:t xml:space="preserve"> przeciwko Włochom</w:t>
        </w:r>
      </w:hyperlink>
      <w:r>
        <w:rPr>
          <w:i/>
          <w:color w:val="0071BB"/>
        </w:rPr>
        <w:t xml:space="preserve"> </w:t>
      </w:r>
      <w:r>
        <w:t>[WI], nr 18114/02, ETPCz 2006-XII</w:t>
      </w:r>
    </w:p>
    <w:p w:rsidR="003C154C" w:rsidRDefault="003C154C" w:rsidP="003C154C">
      <w:pPr>
        <w:ind w:left="220" w:right="-86"/>
      </w:pPr>
      <w:hyperlink r:id="rId1381">
        <w:proofErr w:type="spellStart"/>
        <w:r>
          <w:rPr>
            <w:i/>
            <w:color w:val="0071BB"/>
          </w:rPr>
          <w:t>Hernández</w:t>
        </w:r>
        <w:proofErr w:type="spellEnd"/>
        <w:r>
          <w:rPr>
            <w:i/>
            <w:color w:val="0071BB"/>
          </w:rPr>
          <w:t xml:space="preserve"> </w:t>
        </w:r>
        <w:proofErr w:type="spellStart"/>
        <w:r>
          <w:rPr>
            <w:i/>
            <w:color w:val="0071BB"/>
          </w:rPr>
          <w:t>Royo</w:t>
        </w:r>
        <w:proofErr w:type="spellEnd"/>
        <w:r>
          <w:rPr>
            <w:i/>
            <w:color w:val="0071BB"/>
          </w:rPr>
          <w:t xml:space="preserve"> przeciwko Hiszpanii</w:t>
        </w:r>
        <w:r>
          <w:t>,</w:t>
        </w:r>
      </w:hyperlink>
      <w:r>
        <w:t xml:space="preserve"> nr 16033/12, 20 września 2016 r.</w:t>
      </w:r>
    </w:p>
    <w:p w:rsidR="003C154C" w:rsidRDefault="003C154C" w:rsidP="003C154C">
      <w:pPr>
        <w:ind w:left="220" w:right="-86"/>
      </w:pPr>
      <w:hyperlink r:id="rId1382">
        <w:proofErr w:type="spellStart"/>
        <w:r>
          <w:rPr>
            <w:i/>
            <w:color w:val="0071BB"/>
          </w:rPr>
          <w:t>Hokkeling</w:t>
        </w:r>
        <w:proofErr w:type="spellEnd"/>
        <w:r>
          <w:rPr>
            <w:i/>
            <w:color w:val="0071BB"/>
          </w:rPr>
          <w:t xml:space="preserve"> przeciwko Holandii</w:t>
        </w:r>
        <w:r>
          <w:t>,</w:t>
        </w:r>
      </w:hyperlink>
      <w:r>
        <w:t xml:space="preserve"> nr 30749/12, 14 lutego 2017 r.</w:t>
      </w:r>
    </w:p>
    <w:p w:rsidR="003C154C" w:rsidRDefault="003C154C" w:rsidP="003C154C">
      <w:pPr>
        <w:ind w:left="220" w:right="-86"/>
      </w:pPr>
      <w:hyperlink r:id="rId1383">
        <w:r>
          <w:rPr>
            <w:i/>
            <w:color w:val="0071BB"/>
          </w:rPr>
          <w:t>Holm przeciwko Szwecji</w:t>
        </w:r>
        <w:r>
          <w:t>,</w:t>
        </w:r>
      </w:hyperlink>
      <w:r>
        <w:t xml:space="preserve"> 25 listopada 1993 r., Seria A nr 279-A</w:t>
      </w:r>
    </w:p>
    <w:p w:rsidR="003C154C" w:rsidRDefault="003C154C" w:rsidP="003C154C">
      <w:pPr>
        <w:ind w:left="220" w:right="-86"/>
      </w:pPr>
      <w:hyperlink r:id="rId1384">
        <w:proofErr w:type="spellStart"/>
        <w:r>
          <w:rPr>
            <w:i/>
            <w:color w:val="0071BB"/>
          </w:rPr>
          <w:t>Horvatić</w:t>
        </w:r>
        <w:proofErr w:type="spellEnd"/>
        <w:r>
          <w:rPr>
            <w:i/>
            <w:color w:val="0071BB"/>
          </w:rPr>
          <w:t xml:space="preserve"> przeciwko Chorwacji</w:t>
        </w:r>
        <w:r>
          <w:t>,</w:t>
        </w:r>
      </w:hyperlink>
      <w:r>
        <w:t xml:space="preserve"> nr 36044/09, 17 października 2013 r.</w:t>
      </w:r>
    </w:p>
    <w:p w:rsidR="003C154C" w:rsidRDefault="003C154C" w:rsidP="003C154C">
      <w:pPr>
        <w:spacing w:line="267" w:lineRule="exact"/>
        <w:ind w:left="220" w:right="-86"/>
      </w:pPr>
      <w:hyperlink r:id="rId1385">
        <w:proofErr w:type="spellStart"/>
        <w:r>
          <w:rPr>
            <w:i/>
            <w:color w:val="0071BB"/>
          </w:rPr>
          <w:t>Hümmer</w:t>
        </w:r>
        <w:proofErr w:type="spellEnd"/>
        <w:r>
          <w:rPr>
            <w:i/>
            <w:color w:val="0071BB"/>
          </w:rPr>
          <w:t xml:space="preserve"> przeciwko Niemcom</w:t>
        </w:r>
        <w:r>
          <w:t>,</w:t>
        </w:r>
      </w:hyperlink>
      <w:r>
        <w:t xml:space="preserve"> nr 26171/07, 19 lipca 2012 r.</w:t>
      </w:r>
    </w:p>
    <w:p w:rsidR="003C154C" w:rsidRDefault="003C154C" w:rsidP="003C154C">
      <w:pPr>
        <w:spacing w:before="1"/>
        <w:ind w:left="220" w:right="-86"/>
      </w:pPr>
      <w:hyperlink r:id="rId1386">
        <w:proofErr w:type="spellStart"/>
        <w:r>
          <w:rPr>
            <w:i/>
            <w:color w:val="0071BB"/>
          </w:rPr>
          <w:t>Husain</w:t>
        </w:r>
        <w:proofErr w:type="spellEnd"/>
        <w:r>
          <w:rPr>
            <w:i/>
            <w:color w:val="0071BB"/>
          </w:rPr>
          <w:t xml:space="preserve"> przeciwko Włochom</w:t>
        </w:r>
      </w:hyperlink>
      <w:r>
        <w:rPr>
          <w:i/>
          <w:color w:val="0071BB"/>
        </w:rPr>
        <w:t xml:space="preserve"> </w:t>
      </w:r>
      <w:r>
        <w:t>(</w:t>
      </w:r>
      <w:proofErr w:type="spellStart"/>
      <w:r>
        <w:t>dec</w:t>
      </w:r>
      <w:proofErr w:type="spellEnd"/>
      <w:r>
        <w:t>.), nr 18913/03, ETPCz 2005-III</w:t>
      </w:r>
    </w:p>
    <w:p w:rsidR="003C154C" w:rsidRDefault="003C154C" w:rsidP="003C154C">
      <w:pPr>
        <w:ind w:left="220" w:right="-86"/>
      </w:pPr>
      <w:hyperlink r:id="rId1387">
        <w:proofErr w:type="spellStart"/>
        <w:r>
          <w:rPr>
            <w:i/>
            <w:color w:val="0071BB"/>
          </w:rPr>
          <w:t>Husayn</w:t>
        </w:r>
        <w:proofErr w:type="spellEnd"/>
        <w:r>
          <w:rPr>
            <w:i/>
            <w:color w:val="0071BB"/>
          </w:rPr>
          <w:t xml:space="preserve"> (Abu </w:t>
        </w:r>
        <w:proofErr w:type="spellStart"/>
        <w:r>
          <w:rPr>
            <w:i/>
            <w:color w:val="0071BB"/>
          </w:rPr>
          <w:t>Zubaydah</w:t>
        </w:r>
        <w:proofErr w:type="spellEnd"/>
        <w:r>
          <w:rPr>
            <w:i/>
            <w:color w:val="0071BB"/>
          </w:rPr>
          <w:t>) przeciwko Polsce</w:t>
        </w:r>
        <w:r>
          <w:t>,</w:t>
        </w:r>
      </w:hyperlink>
      <w:r>
        <w:t xml:space="preserve"> nr 7511/13, 24 lipca 2014 r.</w:t>
      </w:r>
    </w:p>
    <w:p w:rsidR="003C154C" w:rsidRDefault="003C154C" w:rsidP="003C154C">
      <w:pPr>
        <w:ind w:left="220" w:right="-86"/>
      </w:pPr>
      <w:hyperlink r:id="rId1388">
        <w:proofErr w:type="spellStart"/>
        <w:r>
          <w:rPr>
            <w:i/>
            <w:color w:val="0071BB"/>
          </w:rPr>
          <w:t>Hüseyin</w:t>
        </w:r>
        <w:proofErr w:type="spellEnd"/>
        <w:r>
          <w:rPr>
            <w:i/>
            <w:color w:val="0071BB"/>
          </w:rPr>
          <w:t xml:space="preserve"> </w:t>
        </w:r>
        <w:proofErr w:type="spellStart"/>
        <w:r>
          <w:rPr>
            <w:i/>
            <w:color w:val="0071BB"/>
          </w:rPr>
          <w:t>Turan</w:t>
        </w:r>
        <w:proofErr w:type="spellEnd"/>
        <w:r>
          <w:rPr>
            <w:i/>
            <w:color w:val="0071BB"/>
          </w:rPr>
          <w:t xml:space="preserve"> przeciwko Turcji</w:t>
        </w:r>
        <w:r>
          <w:t>,</w:t>
        </w:r>
      </w:hyperlink>
      <w:r>
        <w:t xml:space="preserve"> nr 11529/02, 4 marca 2008 r.</w:t>
      </w:r>
    </w:p>
    <w:p w:rsidR="003C154C" w:rsidRDefault="003C154C" w:rsidP="003C154C">
      <w:pPr>
        <w:spacing w:before="1"/>
        <w:ind w:left="220" w:right="-86"/>
      </w:pPr>
      <w:hyperlink r:id="rId1389">
        <w:proofErr w:type="spellStart"/>
        <w:r>
          <w:rPr>
            <w:i/>
            <w:color w:val="0071BB"/>
          </w:rPr>
          <w:t>Huseyn</w:t>
        </w:r>
        <w:proofErr w:type="spellEnd"/>
        <w:r>
          <w:rPr>
            <w:i/>
            <w:color w:val="0071BB"/>
          </w:rPr>
          <w:t xml:space="preserve"> i Inni przeciwko Azerbejdżanowi</w:t>
        </w:r>
        <w:r>
          <w:t>,</w:t>
        </w:r>
      </w:hyperlink>
      <w:r>
        <w:t xml:space="preserve"> nr. 35485/05 oraz 3 inne, 26 lipca 2011 r.</w:t>
      </w:r>
    </w:p>
    <w:p w:rsidR="003C154C" w:rsidRDefault="003C154C" w:rsidP="003C154C">
      <w:pPr>
        <w:pStyle w:val="Tekstpodstawowy"/>
        <w:ind w:right="-86"/>
        <w:jc w:val="left"/>
      </w:pPr>
    </w:p>
    <w:p w:rsidR="003C154C" w:rsidRDefault="003C154C" w:rsidP="003C154C">
      <w:pPr>
        <w:pStyle w:val="Tekstpodstawowy"/>
        <w:spacing w:before="7"/>
        <w:ind w:right="-86"/>
        <w:jc w:val="left"/>
        <w:rPr>
          <w:sz w:val="17"/>
        </w:rPr>
      </w:pPr>
    </w:p>
    <w:p w:rsidR="003C154C" w:rsidRDefault="003C154C" w:rsidP="003C154C">
      <w:pPr>
        <w:pStyle w:val="Nagwek1"/>
        <w:ind w:left="220" w:right="-86"/>
      </w:pPr>
      <w:r>
        <w:t>—I—</w:t>
      </w:r>
    </w:p>
    <w:p w:rsidR="003C154C" w:rsidRPr="00324BC1" w:rsidRDefault="003C154C" w:rsidP="00324BC1">
      <w:pPr>
        <w:pStyle w:val="Tekstpodstawowy"/>
        <w:spacing w:line="267" w:lineRule="exact"/>
        <w:ind w:right="-86"/>
        <w:jc w:val="left"/>
      </w:pPr>
      <w:hyperlink r:id="rId1390">
        <w:r>
          <w:rPr>
            <w:i/>
            <w:color w:val="0071BB"/>
          </w:rPr>
          <w:t>I.A. przeciwko Francji</w:t>
        </w:r>
        <w:r>
          <w:t>,</w:t>
        </w:r>
      </w:hyperlink>
      <w:r>
        <w:t xml:space="preserve"> 23 września 1998 r., Zbiór Wyroków i Decyzji 1998-VII</w:t>
      </w:r>
    </w:p>
    <w:p w:rsidR="003C154C" w:rsidRDefault="003C154C" w:rsidP="003C154C">
      <w:pPr>
        <w:spacing w:before="57"/>
        <w:ind w:left="220" w:right="-86"/>
      </w:pPr>
      <w:hyperlink r:id="rId1391">
        <w:r>
          <w:rPr>
            <w:i/>
            <w:color w:val="0071BB"/>
          </w:rPr>
          <w:t>I.H. i Inni przeciwko Austrii</w:t>
        </w:r>
      </w:hyperlink>
      <w:r>
        <w:t>, nr 42780/98, 20 kwietnia 2006 r.</w:t>
      </w:r>
    </w:p>
    <w:p w:rsidR="003C154C" w:rsidRDefault="003C154C" w:rsidP="003C154C">
      <w:pPr>
        <w:ind w:left="220" w:right="-86"/>
      </w:pPr>
      <w:hyperlink r:id="rId1392">
        <w:proofErr w:type="spellStart"/>
        <w:r>
          <w:rPr>
            <w:i/>
            <w:color w:val="0071BB"/>
          </w:rPr>
          <w:t>Iasir</w:t>
        </w:r>
        <w:proofErr w:type="spellEnd"/>
        <w:r>
          <w:rPr>
            <w:i/>
            <w:color w:val="0071BB"/>
          </w:rPr>
          <w:t xml:space="preserve"> przeciwko Belgii</w:t>
        </w:r>
        <w:r>
          <w:t>,</w:t>
        </w:r>
      </w:hyperlink>
      <w:r>
        <w:t xml:space="preserve"> nr 21614/12, 26 stycznia 2016 r.</w:t>
      </w:r>
    </w:p>
    <w:p w:rsidR="003C154C" w:rsidRDefault="003C154C" w:rsidP="003C154C">
      <w:pPr>
        <w:spacing w:before="1"/>
        <w:ind w:left="220" w:right="-86"/>
      </w:pPr>
      <w:hyperlink r:id="rId1393">
        <w:r>
          <w:rPr>
            <w:i/>
            <w:color w:val="0071BB"/>
          </w:rPr>
          <w:t>Ibrahim i Inni przeciwko Zjednoczonemu Królestwu</w:t>
        </w:r>
      </w:hyperlink>
      <w:r>
        <w:rPr>
          <w:i/>
          <w:color w:val="0071BB"/>
        </w:rPr>
        <w:t xml:space="preserve"> </w:t>
      </w:r>
      <w:r>
        <w:t>[WI], nr. 50541/08 oraz 3 inne, 13 września 2016 r.</w:t>
      </w:r>
    </w:p>
    <w:p w:rsidR="003C154C" w:rsidRDefault="003C154C" w:rsidP="003C154C">
      <w:pPr>
        <w:ind w:left="220" w:right="-86"/>
      </w:pPr>
      <w:hyperlink r:id="rId1394">
        <w:r>
          <w:rPr>
            <w:i/>
            <w:color w:val="0071BB"/>
          </w:rPr>
          <w:t xml:space="preserve">İbrahim </w:t>
        </w:r>
        <w:proofErr w:type="spellStart"/>
        <w:r>
          <w:rPr>
            <w:i/>
            <w:color w:val="0071BB"/>
          </w:rPr>
          <w:t>Öztürk</w:t>
        </w:r>
        <w:proofErr w:type="spellEnd"/>
        <w:r>
          <w:rPr>
            <w:i/>
            <w:color w:val="0071BB"/>
          </w:rPr>
          <w:t xml:space="preserve"> przeciwko Turcji</w:t>
        </w:r>
        <w:r>
          <w:t>,</w:t>
        </w:r>
      </w:hyperlink>
      <w:r>
        <w:t xml:space="preserve"> nr 16500/04, 17 lutego 2009 r.</w:t>
      </w:r>
    </w:p>
    <w:p w:rsidR="003C154C" w:rsidRDefault="003C154C" w:rsidP="003C154C">
      <w:pPr>
        <w:spacing w:line="267" w:lineRule="exact"/>
        <w:ind w:left="220" w:right="-86"/>
      </w:pPr>
      <w:hyperlink r:id="rId1395">
        <w:proofErr w:type="spellStart"/>
        <w:r>
          <w:rPr>
            <w:i/>
            <w:color w:val="0071BB"/>
          </w:rPr>
          <w:t>Idalov</w:t>
        </w:r>
        <w:proofErr w:type="spellEnd"/>
        <w:r>
          <w:rPr>
            <w:i/>
            <w:color w:val="0071BB"/>
          </w:rPr>
          <w:t xml:space="preserve"> przeciwko Rosji</w:t>
        </w:r>
      </w:hyperlink>
      <w:r>
        <w:rPr>
          <w:i/>
          <w:color w:val="0071BB"/>
        </w:rPr>
        <w:t xml:space="preserve"> </w:t>
      </w:r>
      <w:r>
        <w:t>[WI], nr 5826/03, 22 maja 2012 r.</w:t>
      </w:r>
    </w:p>
    <w:p w:rsidR="003C154C" w:rsidRDefault="003C154C" w:rsidP="003C154C">
      <w:pPr>
        <w:spacing w:line="267" w:lineRule="exact"/>
        <w:ind w:left="220" w:right="-86"/>
      </w:pPr>
      <w:hyperlink r:id="rId1396">
        <w:proofErr w:type="spellStart"/>
        <w:r>
          <w:rPr>
            <w:i/>
            <w:color w:val="0071BB"/>
          </w:rPr>
          <w:t>Iglin</w:t>
        </w:r>
        <w:proofErr w:type="spellEnd"/>
        <w:r>
          <w:rPr>
            <w:i/>
            <w:color w:val="0071BB"/>
          </w:rPr>
          <w:t xml:space="preserve"> przeciwko Ukrainie</w:t>
        </w:r>
        <w:r>
          <w:t>,</w:t>
        </w:r>
      </w:hyperlink>
      <w:r>
        <w:t xml:space="preserve"> nr 39908/05, 12 stycznia 2012 r.</w:t>
      </w:r>
    </w:p>
    <w:p w:rsidR="003C154C" w:rsidRDefault="003C154C" w:rsidP="003C154C">
      <w:pPr>
        <w:ind w:left="220" w:right="-86"/>
        <w:jc w:val="both"/>
      </w:pPr>
      <w:hyperlink r:id="rId1397">
        <w:r>
          <w:rPr>
            <w:i/>
            <w:color w:val="0071BB"/>
          </w:rPr>
          <w:t xml:space="preserve">Igor </w:t>
        </w:r>
        <w:proofErr w:type="spellStart"/>
        <w:r>
          <w:rPr>
            <w:i/>
            <w:color w:val="0071BB"/>
          </w:rPr>
          <w:t>Pascari</w:t>
        </w:r>
        <w:proofErr w:type="spellEnd"/>
        <w:r>
          <w:rPr>
            <w:i/>
            <w:color w:val="0071BB"/>
          </w:rPr>
          <w:t xml:space="preserve"> przeciwko Republice Mołdawii</w:t>
        </w:r>
        <w:r>
          <w:t>,</w:t>
        </w:r>
      </w:hyperlink>
      <w:r>
        <w:t xml:space="preserve"> nr 25555/10, 30 sierpnia 2016 r.</w:t>
      </w:r>
    </w:p>
    <w:p w:rsidR="003C154C" w:rsidRDefault="003C154C" w:rsidP="003C154C">
      <w:pPr>
        <w:ind w:left="220" w:right="-86"/>
        <w:jc w:val="both"/>
      </w:pPr>
      <w:hyperlink r:id="rId1398">
        <w:proofErr w:type="spellStart"/>
        <w:r>
          <w:rPr>
            <w:i/>
            <w:color w:val="0071BB"/>
          </w:rPr>
          <w:t>Ilgar</w:t>
        </w:r>
        <w:proofErr w:type="spellEnd"/>
        <w:r>
          <w:rPr>
            <w:i/>
            <w:color w:val="0071BB"/>
          </w:rPr>
          <w:t xml:space="preserve"> </w:t>
        </w:r>
        <w:proofErr w:type="spellStart"/>
        <w:r>
          <w:rPr>
            <w:i/>
            <w:color w:val="0071BB"/>
          </w:rPr>
          <w:t>Mammadov</w:t>
        </w:r>
        <w:proofErr w:type="spellEnd"/>
        <w:r>
          <w:rPr>
            <w:i/>
            <w:color w:val="0071BB"/>
          </w:rPr>
          <w:t xml:space="preserve"> przeciwko Azerbejdżanowi (nr 2)</w:t>
        </w:r>
        <w:r>
          <w:t>,</w:t>
        </w:r>
      </w:hyperlink>
      <w:r>
        <w:t xml:space="preserve"> nr 919/15, 16 listopada 2017 r.</w:t>
      </w:r>
    </w:p>
    <w:p w:rsidR="003C154C" w:rsidRDefault="003C154C" w:rsidP="003C154C">
      <w:pPr>
        <w:ind w:left="220" w:right="-86"/>
        <w:jc w:val="both"/>
      </w:pPr>
      <w:hyperlink r:id="rId1399">
        <w:proofErr w:type="spellStart"/>
        <w:r>
          <w:rPr>
            <w:i/>
            <w:color w:val="0071BB"/>
          </w:rPr>
          <w:t>Imbrioscia</w:t>
        </w:r>
        <w:proofErr w:type="spellEnd"/>
        <w:r>
          <w:rPr>
            <w:i/>
            <w:color w:val="0071BB"/>
          </w:rPr>
          <w:t xml:space="preserve"> przeciwko Szwajcarii</w:t>
        </w:r>
        <w:r>
          <w:t>,</w:t>
        </w:r>
      </w:hyperlink>
      <w:r>
        <w:t xml:space="preserve"> 24 listopada 1993 r., seria A nr 275</w:t>
      </w:r>
    </w:p>
    <w:p w:rsidR="003C154C" w:rsidRDefault="003C154C" w:rsidP="003C154C">
      <w:pPr>
        <w:spacing w:before="1"/>
        <w:ind w:left="220" w:right="-86"/>
      </w:pPr>
      <w:hyperlink r:id="rId1400">
        <w:proofErr w:type="spellStart"/>
        <w:r>
          <w:rPr>
            <w:i/>
            <w:color w:val="0071BB"/>
          </w:rPr>
          <w:t>Incal</w:t>
        </w:r>
        <w:proofErr w:type="spellEnd"/>
        <w:r>
          <w:rPr>
            <w:i/>
            <w:color w:val="0071BB"/>
          </w:rPr>
          <w:t xml:space="preserve"> przeciwko Turcji</w:t>
        </w:r>
        <w:r>
          <w:t>,</w:t>
        </w:r>
      </w:hyperlink>
      <w:r>
        <w:t xml:space="preserve"> 9 czerwca 1998 r., Zbiór Wyroków i Decyzji 1998-IV</w:t>
      </w:r>
    </w:p>
    <w:p w:rsidR="003C154C" w:rsidRPr="008662DF" w:rsidRDefault="003C154C" w:rsidP="003C154C">
      <w:pPr>
        <w:ind w:left="1134" w:right="-86" w:hanging="914"/>
        <w:rPr>
          <w:lang w:val="en-GB"/>
        </w:rPr>
      </w:pPr>
      <w:hyperlink r:id="rId1401">
        <w:r w:rsidRPr="008662DF">
          <w:rPr>
            <w:i/>
            <w:color w:val="0071BB"/>
            <w:lang w:val="en-GB"/>
          </w:rPr>
          <w:t xml:space="preserve">International Bank for Commerce and Development AD </w:t>
        </w:r>
        <w:proofErr w:type="spellStart"/>
        <w:r w:rsidRPr="008662DF">
          <w:rPr>
            <w:i/>
            <w:color w:val="0071BB"/>
            <w:lang w:val="en-GB"/>
          </w:rPr>
          <w:t>i</w:t>
        </w:r>
        <w:proofErr w:type="spellEnd"/>
        <w:r w:rsidRPr="008662DF">
          <w:rPr>
            <w:i/>
            <w:color w:val="0071BB"/>
            <w:lang w:val="en-GB"/>
          </w:rPr>
          <w:t xml:space="preserve"> </w:t>
        </w:r>
        <w:proofErr w:type="spellStart"/>
        <w:r w:rsidRPr="008662DF">
          <w:rPr>
            <w:i/>
            <w:color w:val="0071BB"/>
            <w:lang w:val="en-GB"/>
          </w:rPr>
          <w:t>Inni</w:t>
        </w:r>
        <w:proofErr w:type="spellEnd"/>
        <w:r w:rsidRPr="008662DF">
          <w:rPr>
            <w:i/>
            <w:color w:val="0071BB"/>
            <w:lang w:val="en-GB"/>
          </w:rPr>
          <w:t xml:space="preserve"> </w:t>
        </w:r>
        <w:proofErr w:type="spellStart"/>
        <w:r w:rsidRPr="008662DF">
          <w:rPr>
            <w:i/>
            <w:color w:val="0071BB"/>
            <w:lang w:val="en-GB"/>
          </w:rPr>
          <w:t>przeciwko</w:t>
        </w:r>
        <w:proofErr w:type="spellEnd"/>
        <w:r w:rsidRPr="008662DF">
          <w:rPr>
            <w:i/>
            <w:color w:val="0071BB"/>
            <w:lang w:val="en-GB"/>
          </w:rPr>
          <w:t xml:space="preserve"> </w:t>
        </w:r>
        <w:proofErr w:type="spellStart"/>
        <w:r w:rsidRPr="008662DF">
          <w:rPr>
            <w:i/>
            <w:color w:val="0071BB"/>
            <w:lang w:val="en-GB"/>
          </w:rPr>
          <w:t>Bułgarii</w:t>
        </w:r>
        <w:proofErr w:type="spellEnd"/>
        <w:r w:rsidRPr="008662DF">
          <w:rPr>
            <w:lang w:val="en-GB"/>
          </w:rPr>
          <w:t>,</w:t>
        </w:r>
      </w:hyperlink>
      <w:r w:rsidRPr="008662DF">
        <w:rPr>
          <w:lang w:val="en-GB"/>
        </w:rPr>
        <w:t xml:space="preserve"> nr 7031/05, 2 </w:t>
      </w:r>
      <w:proofErr w:type="spellStart"/>
      <w:r w:rsidRPr="008662DF">
        <w:rPr>
          <w:lang w:val="en-GB"/>
        </w:rPr>
        <w:t>czerwca</w:t>
      </w:r>
      <w:proofErr w:type="spellEnd"/>
      <w:r w:rsidRPr="008662DF">
        <w:rPr>
          <w:lang w:val="en-GB"/>
        </w:rPr>
        <w:t xml:space="preserve"> 2016 r.</w:t>
      </w:r>
    </w:p>
    <w:p w:rsidR="003C154C" w:rsidRDefault="003C154C" w:rsidP="003C154C">
      <w:pPr>
        <w:spacing w:before="1"/>
        <w:ind w:left="220" w:right="-86"/>
      </w:pPr>
      <w:hyperlink r:id="rId1402">
        <w:proofErr w:type="spellStart"/>
        <w:r>
          <w:rPr>
            <w:i/>
            <w:color w:val="0071BB"/>
          </w:rPr>
          <w:t>Iprahim</w:t>
        </w:r>
        <w:proofErr w:type="spellEnd"/>
        <w:r>
          <w:rPr>
            <w:i/>
            <w:color w:val="0071BB"/>
          </w:rPr>
          <w:t xml:space="preserve"> </w:t>
        </w:r>
        <w:proofErr w:type="spellStart"/>
        <w:r>
          <w:rPr>
            <w:i/>
            <w:color w:val="0071BB"/>
          </w:rPr>
          <w:t>Ülger</w:t>
        </w:r>
        <w:proofErr w:type="spellEnd"/>
        <w:r>
          <w:rPr>
            <w:i/>
            <w:color w:val="0071BB"/>
          </w:rPr>
          <w:t xml:space="preserve"> przeciwko Turcji</w:t>
        </w:r>
        <w:r>
          <w:t>,</w:t>
        </w:r>
      </w:hyperlink>
      <w:r>
        <w:t xml:space="preserve"> nr 57250/00, 29 lipca 2004 r.</w:t>
      </w:r>
    </w:p>
    <w:p w:rsidR="003C154C" w:rsidRDefault="003C154C" w:rsidP="003C154C">
      <w:pPr>
        <w:spacing w:before="1"/>
        <w:ind w:left="220" w:right="-86"/>
      </w:pPr>
      <w:hyperlink r:id="rId1403">
        <w:proofErr w:type="spellStart"/>
        <w:r>
          <w:rPr>
            <w:i/>
            <w:color w:val="0071BB"/>
          </w:rPr>
          <w:t>Ismoilov</w:t>
        </w:r>
        <w:proofErr w:type="spellEnd"/>
        <w:r>
          <w:rPr>
            <w:i/>
            <w:color w:val="0071BB"/>
          </w:rPr>
          <w:t xml:space="preserve"> i Inni przeciwko Rosji</w:t>
        </w:r>
        <w:r>
          <w:t>,</w:t>
        </w:r>
      </w:hyperlink>
      <w:r>
        <w:t xml:space="preserve"> nr 2947/06, 24 kwietnia 2008 r.</w:t>
      </w:r>
    </w:p>
    <w:p w:rsidR="003C154C" w:rsidRDefault="003C154C" w:rsidP="003C154C">
      <w:pPr>
        <w:spacing w:before="1"/>
        <w:ind w:left="220" w:right="-86"/>
      </w:pPr>
      <w:hyperlink r:id="rId1404">
        <w:proofErr w:type="spellStart"/>
        <w:r>
          <w:rPr>
            <w:i/>
            <w:color w:val="0071BB"/>
          </w:rPr>
          <w:t>Işyar</w:t>
        </w:r>
        <w:proofErr w:type="spellEnd"/>
        <w:r>
          <w:rPr>
            <w:i/>
            <w:color w:val="0071BB"/>
          </w:rPr>
          <w:t xml:space="preserve"> przeciwko Bułgarii</w:t>
        </w:r>
        <w:r>
          <w:t>,</w:t>
        </w:r>
      </w:hyperlink>
      <w:r>
        <w:t xml:space="preserve"> nr 391/03, 20 listopada 2008 r.</w:t>
      </w:r>
    </w:p>
    <w:p w:rsidR="003C154C" w:rsidRDefault="003C154C" w:rsidP="003C154C">
      <w:pPr>
        <w:pStyle w:val="Tekstpodstawowy"/>
        <w:ind w:right="-86"/>
        <w:jc w:val="left"/>
      </w:pPr>
    </w:p>
    <w:p w:rsidR="003C154C" w:rsidRDefault="003C154C" w:rsidP="003C154C">
      <w:pPr>
        <w:pStyle w:val="Tekstpodstawowy"/>
        <w:spacing w:before="6"/>
        <w:ind w:right="-86"/>
        <w:jc w:val="left"/>
        <w:rPr>
          <w:sz w:val="17"/>
        </w:rPr>
      </w:pPr>
    </w:p>
    <w:p w:rsidR="003C154C" w:rsidRDefault="003C154C" w:rsidP="003C154C">
      <w:pPr>
        <w:pStyle w:val="Nagwek1"/>
        <w:spacing w:line="439" w:lineRule="exact"/>
        <w:ind w:left="220" w:right="-86"/>
      </w:pPr>
      <w:r>
        <w:t>—J—</w:t>
      </w:r>
    </w:p>
    <w:p w:rsidR="003C154C" w:rsidRDefault="003C154C" w:rsidP="003C154C">
      <w:pPr>
        <w:spacing w:line="267" w:lineRule="exact"/>
        <w:ind w:left="220" w:right="-86"/>
      </w:pPr>
      <w:hyperlink r:id="rId1405">
        <w:r>
          <w:rPr>
            <w:i/>
            <w:color w:val="0071BB"/>
          </w:rPr>
          <w:t>J.K. i Inni przeciwko Szwecji</w:t>
        </w:r>
      </w:hyperlink>
      <w:r>
        <w:rPr>
          <w:i/>
          <w:color w:val="0071BB"/>
        </w:rPr>
        <w:t xml:space="preserve"> </w:t>
      </w:r>
      <w:r>
        <w:t>[WI], nr 59166/12, 23 sierpnia 2016 r.</w:t>
      </w:r>
    </w:p>
    <w:p w:rsidR="003C154C" w:rsidRDefault="003C154C" w:rsidP="003C154C">
      <w:pPr>
        <w:spacing w:line="267" w:lineRule="exact"/>
        <w:ind w:left="220" w:right="-86"/>
      </w:pPr>
      <w:hyperlink r:id="rId1406">
        <w:r>
          <w:rPr>
            <w:i/>
            <w:color w:val="0071BB"/>
          </w:rPr>
          <w:t>J.M. i Inni przeciwko Austrii</w:t>
        </w:r>
        <w:r>
          <w:t>,</w:t>
        </w:r>
      </w:hyperlink>
      <w:r>
        <w:t xml:space="preserve"> nr. 61503/14 oraz 2 inne, 1 czerwca 2017 r.</w:t>
      </w:r>
    </w:p>
    <w:p w:rsidR="003C154C" w:rsidRDefault="003C154C" w:rsidP="003C154C">
      <w:pPr>
        <w:ind w:left="220" w:right="-86"/>
      </w:pPr>
      <w:hyperlink r:id="rId1407">
        <w:proofErr w:type="spellStart"/>
        <w:r>
          <w:rPr>
            <w:i/>
            <w:color w:val="0071BB"/>
          </w:rPr>
          <w:t>Jalloh</w:t>
        </w:r>
        <w:proofErr w:type="spellEnd"/>
        <w:r>
          <w:rPr>
            <w:i/>
            <w:color w:val="0071BB"/>
          </w:rPr>
          <w:t xml:space="preserve"> przeciwko Niemcom</w:t>
        </w:r>
      </w:hyperlink>
      <w:r>
        <w:rPr>
          <w:i/>
          <w:color w:val="0071BB"/>
        </w:rPr>
        <w:t xml:space="preserve"> </w:t>
      </w:r>
      <w:r>
        <w:t>[GC], nr 54810/00, ETPCz 2006-IX</w:t>
      </w:r>
    </w:p>
    <w:p w:rsidR="003C154C" w:rsidRDefault="003C154C" w:rsidP="003C154C">
      <w:pPr>
        <w:ind w:left="220" w:right="-86"/>
      </w:pPr>
      <w:hyperlink r:id="rId1408">
        <w:proofErr w:type="spellStart"/>
        <w:r>
          <w:rPr>
            <w:i/>
            <w:color w:val="0071BB"/>
          </w:rPr>
          <w:t>Janatuinen</w:t>
        </w:r>
        <w:proofErr w:type="spellEnd"/>
        <w:r>
          <w:rPr>
            <w:i/>
            <w:color w:val="0071BB"/>
          </w:rPr>
          <w:t xml:space="preserve"> przeciwko Finlandii</w:t>
        </w:r>
        <w:r>
          <w:t>,</w:t>
        </w:r>
      </w:hyperlink>
      <w:r>
        <w:t xml:space="preserve"> nr 28552/05, 8 grudnia 2009 r.</w:t>
      </w:r>
    </w:p>
    <w:p w:rsidR="003C154C" w:rsidRDefault="003C154C" w:rsidP="003C154C">
      <w:pPr>
        <w:ind w:left="220" w:right="-86"/>
      </w:pPr>
      <w:hyperlink r:id="rId1409">
        <w:proofErr w:type="spellStart"/>
        <w:r>
          <w:rPr>
            <w:i/>
            <w:color w:val="0071BB"/>
          </w:rPr>
          <w:t>Janosevic</w:t>
        </w:r>
        <w:proofErr w:type="spellEnd"/>
        <w:r>
          <w:rPr>
            <w:i/>
            <w:color w:val="0071BB"/>
          </w:rPr>
          <w:t xml:space="preserve"> przeciwko Szwecji</w:t>
        </w:r>
        <w:r>
          <w:t>,</w:t>
        </w:r>
      </w:hyperlink>
      <w:r>
        <w:t xml:space="preserve"> nr 34619/97, ETPCz 2002-VII</w:t>
      </w:r>
    </w:p>
    <w:p w:rsidR="003C154C" w:rsidRDefault="003C154C" w:rsidP="003C154C">
      <w:pPr>
        <w:ind w:left="220" w:right="-86"/>
      </w:pPr>
      <w:hyperlink r:id="rId1410">
        <w:r>
          <w:rPr>
            <w:i/>
            <w:color w:val="0071BB"/>
          </w:rPr>
          <w:t>Jasiński przeciwko Polsce</w:t>
        </w:r>
        <w:r>
          <w:t>,</w:t>
        </w:r>
      </w:hyperlink>
      <w:r>
        <w:t xml:space="preserve"> nr 30865/96, 20 grudnia 2005 r.</w:t>
      </w:r>
    </w:p>
    <w:p w:rsidR="003C154C" w:rsidRDefault="003C154C" w:rsidP="003C154C">
      <w:pPr>
        <w:spacing w:before="1"/>
        <w:ind w:left="220" w:right="-86"/>
      </w:pPr>
      <w:hyperlink r:id="rId1411">
        <w:r>
          <w:rPr>
            <w:i/>
            <w:color w:val="0071BB"/>
          </w:rPr>
          <w:t>Jasper przeciwko Zjednoczonemu Królestwu</w:t>
        </w:r>
      </w:hyperlink>
      <w:r>
        <w:rPr>
          <w:i/>
          <w:color w:val="0071BB"/>
        </w:rPr>
        <w:t xml:space="preserve"> </w:t>
      </w:r>
      <w:r>
        <w:t>[WI], nr 27052/95, 16 lutego 2000 r.</w:t>
      </w:r>
    </w:p>
    <w:p w:rsidR="003C154C" w:rsidRDefault="003C154C" w:rsidP="003C154C">
      <w:pPr>
        <w:spacing w:before="1"/>
        <w:ind w:left="220" w:right="-86"/>
      </w:pPr>
      <w:hyperlink r:id="rId1412">
        <w:proofErr w:type="spellStart"/>
        <w:r>
          <w:rPr>
            <w:i/>
            <w:color w:val="0071BB"/>
          </w:rPr>
          <w:t>Johansen</w:t>
        </w:r>
        <w:proofErr w:type="spellEnd"/>
        <w:r>
          <w:rPr>
            <w:i/>
            <w:color w:val="0071BB"/>
          </w:rPr>
          <w:t xml:space="preserve"> przeciwko Niemcom</w:t>
        </w:r>
        <w:r>
          <w:t>,</w:t>
        </w:r>
      </w:hyperlink>
      <w:r>
        <w:t xml:space="preserve"> nr 17914/10, 15 września 2016 r.</w:t>
      </w:r>
    </w:p>
    <w:p w:rsidR="003C154C" w:rsidRDefault="003C154C" w:rsidP="003C154C">
      <w:pPr>
        <w:ind w:left="220" w:right="-86"/>
      </w:pPr>
      <w:hyperlink r:id="rId1413">
        <w:r>
          <w:rPr>
            <w:i/>
            <w:color w:val="0071BB"/>
          </w:rPr>
          <w:t>John Murray przeciwko Zjednoczonemu Królestwu</w:t>
        </w:r>
      </w:hyperlink>
      <w:r>
        <w:rPr>
          <w:i/>
          <w:color w:val="0071BB"/>
        </w:rPr>
        <w:t xml:space="preserve"> </w:t>
      </w:r>
      <w:r>
        <w:t>[WI], 8 lutego 1996 r., Zbiór Wyroków i Decyzji 1996-I</w:t>
      </w:r>
    </w:p>
    <w:p w:rsidR="003C154C" w:rsidRDefault="003C154C" w:rsidP="003C154C">
      <w:pPr>
        <w:spacing w:line="268" w:lineRule="exact"/>
        <w:ind w:left="220" w:right="-86"/>
      </w:pPr>
      <w:hyperlink r:id="rId1414">
        <w:proofErr w:type="spellStart"/>
        <w:r>
          <w:rPr>
            <w:i/>
            <w:color w:val="0071BB"/>
          </w:rPr>
          <w:t>Jorgic</w:t>
        </w:r>
        <w:proofErr w:type="spellEnd"/>
        <w:r>
          <w:rPr>
            <w:i/>
            <w:color w:val="0071BB"/>
          </w:rPr>
          <w:t xml:space="preserve"> przeciwko Niemcom</w:t>
        </w:r>
        <w:r>
          <w:t>,</w:t>
        </w:r>
      </w:hyperlink>
      <w:r>
        <w:t xml:space="preserve"> nr 74613/01, ETPCz 2007-III</w:t>
      </w:r>
    </w:p>
    <w:p w:rsidR="003C154C" w:rsidRDefault="003C154C" w:rsidP="003C154C">
      <w:pPr>
        <w:spacing w:line="268" w:lineRule="exact"/>
        <w:ind w:left="220" w:right="-86"/>
      </w:pPr>
      <w:hyperlink r:id="rId1415">
        <w:proofErr w:type="spellStart"/>
        <w:r>
          <w:rPr>
            <w:i/>
            <w:color w:val="0071BB"/>
          </w:rPr>
          <w:t>Josseaume</w:t>
        </w:r>
        <w:proofErr w:type="spellEnd"/>
        <w:r>
          <w:rPr>
            <w:i/>
            <w:color w:val="0071BB"/>
          </w:rPr>
          <w:t xml:space="preserve"> przeciwko Francji</w:t>
        </w:r>
        <w:r>
          <w:t>,</w:t>
        </w:r>
      </w:hyperlink>
      <w:r>
        <w:t xml:space="preserve"> nr 39243/10, 8 marca 2012 r.</w:t>
      </w:r>
    </w:p>
    <w:p w:rsidR="003C154C" w:rsidRDefault="003C154C" w:rsidP="003C154C">
      <w:pPr>
        <w:spacing w:before="1"/>
        <w:ind w:left="220" w:right="-86"/>
      </w:pPr>
      <w:hyperlink r:id="rId1416">
        <w:proofErr w:type="spellStart"/>
        <w:r>
          <w:rPr>
            <w:i/>
            <w:color w:val="0071BB"/>
          </w:rPr>
          <w:t>Judge</w:t>
        </w:r>
        <w:proofErr w:type="spellEnd"/>
        <w:r>
          <w:rPr>
            <w:i/>
            <w:color w:val="0071BB"/>
          </w:rPr>
          <w:t xml:space="preserve"> przeciwko Zjednoczonemu Królestwu</w:t>
        </w:r>
      </w:hyperlink>
      <w:r>
        <w:rPr>
          <w:i/>
          <w:color w:val="0071BB"/>
        </w:rPr>
        <w:t xml:space="preserve"> </w:t>
      </w:r>
      <w:r>
        <w:t>(</w:t>
      </w:r>
      <w:proofErr w:type="spellStart"/>
      <w:r>
        <w:t>dec</w:t>
      </w:r>
      <w:proofErr w:type="spellEnd"/>
      <w:r>
        <w:t>.), nr 35863/10, 8 lutego 2011 r.</w:t>
      </w:r>
    </w:p>
    <w:p w:rsidR="003C154C" w:rsidRDefault="003C154C" w:rsidP="003C154C">
      <w:pPr>
        <w:ind w:left="220" w:right="-86"/>
      </w:pPr>
      <w:hyperlink r:id="rId1417">
        <w:proofErr w:type="spellStart"/>
        <w:r>
          <w:rPr>
            <w:i/>
            <w:color w:val="0071BB"/>
          </w:rPr>
          <w:t>Juha</w:t>
        </w:r>
        <w:proofErr w:type="spellEnd"/>
        <w:r>
          <w:rPr>
            <w:i/>
            <w:color w:val="0071BB"/>
          </w:rPr>
          <w:t xml:space="preserve"> </w:t>
        </w:r>
        <w:proofErr w:type="spellStart"/>
        <w:r>
          <w:rPr>
            <w:i/>
            <w:color w:val="0071BB"/>
          </w:rPr>
          <w:t>Nuutinen</w:t>
        </w:r>
        <w:proofErr w:type="spellEnd"/>
        <w:r>
          <w:rPr>
            <w:i/>
            <w:color w:val="0071BB"/>
          </w:rPr>
          <w:t xml:space="preserve"> przeciwko Finlandii</w:t>
        </w:r>
        <w:r>
          <w:t>,</w:t>
        </w:r>
      </w:hyperlink>
      <w:r>
        <w:t xml:space="preserve"> nr 45830/99, 24 kwietnia 2007 r.</w:t>
      </w:r>
    </w:p>
    <w:p w:rsidR="003C154C" w:rsidRDefault="003C154C" w:rsidP="003C154C">
      <w:pPr>
        <w:ind w:left="220" w:right="-86"/>
      </w:pPr>
      <w:hyperlink r:id="rId1418">
        <w:r>
          <w:rPr>
            <w:i/>
            <w:color w:val="0071BB"/>
          </w:rPr>
          <w:t xml:space="preserve">Julius </w:t>
        </w:r>
        <w:proofErr w:type="spellStart"/>
        <w:r>
          <w:rPr>
            <w:i/>
            <w:color w:val="0071BB"/>
          </w:rPr>
          <w:t>Kloiber</w:t>
        </w:r>
        <w:proofErr w:type="spellEnd"/>
        <w:r>
          <w:rPr>
            <w:i/>
            <w:color w:val="0071BB"/>
          </w:rPr>
          <w:t xml:space="preserve"> </w:t>
        </w:r>
        <w:proofErr w:type="spellStart"/>
        <w:r>
          <w:rPr>
            <w:i/>
            <w:color w:val="0071BB"/>
          </w:rPr>
          <w:t>Schlachthof</w:t>
        </w:r>
        <w:proofErr w:type="spellEnd"/>
        <w:r>
          <w:rPr>
            <w:i/>
            <w:color w:val="0071BB"/>
          </w:rPr>
          <w:t xml:space="preserve"> GmbH i Inni przeciwko Austrii</w:t>
        </w:r>
        <w:r>
          <w:t>,</w:t>
        </w:r>
      </w:hyperlink>
      <w:r>
        <w:t xml:space="preserve"> nr. 21565/07 oraz 3 inne, 4 kwietnia 2013 r.</w:t>
      </w:r>
    </w:p>
    <w:p w:rsidR="003C154C" w:rsidRDefault="003C154C" w:rsidP="003C154C">
      <w:pPr>
        <w:ind w:left="220" w:right="-86"/>
      </w:pPr>
      <w:hyperlink r:id="rId1419">
        <w:proofErr w:type="spellStart"/>
        <w:r>
          <w:rPr>
            <w:i/>
            <w:color w:val="0071BB"/>
          </w:rPr>
          <w:t>Jussila</w:t>
        </w:r>
        <w:proofErr w:type="spellEnd"/>
        <w:r>
          <w:rPr>
            <w:i/>
            <w:color w:val="0071BB"/>
          </w:rPr>
          <w:t xml:space="preserve"> przeciwko Finlandii</w:t>
        </w:r>
      </w:hyperlink>
      <w:r>
        <w:rPr>
          <w:i/>
          <w:color w:val="0071BB"/>
        </w:rPr>
        <w:t xml:space="preserve"> </w:t>
      </w:r>
      <w:r>
        <w:t>[WI], nr 73053/01, ETPCz 2006-XIV</w:t>
      </w:r>
    </w:p>
    <w:p w:rsidR="003C154C" w:rsidRDefault="003C154C" w:rsidP="003C154C">
      <w:pPr>
        <w:pStyle w:val="Tekstpodstawowy"/>
        <w:ind w:right="-86"/>
        <w:jc w:val="left"/>
      </w:pPr>
    </w:p>
    <w:p w:rsidR="003C154C" w:rsidRDefault="003C154C" w:rsidP="003C154C">
      <w:pPr>
        <w:pStyle w:val="Tekstpodstawowy"/>
        <w:spacing w:before="6"/>
        <w:ind w:right="-86"/>
        <w:jc w:val="left"/>
        <w:rPr>
          <w:sz w:val="27"/>
        </w:rPr>
      </w:pPr>
    </w:p>
    <w:p w:rsidR="003C154C" w:rsidRDefault="003C154C" w:rsidP="003C154C">
      <w:pPr>
        <w:pStyle w:val="Nagwek1"/>
        <w:ind w:left="220" w:right="-86"/>
      </w:pPr>
      <w:r>
        <w:t>—K—</w:t>
      </w:r>
    </w:p>
    <w:p w:rsidR="003C154C" w:rsidRDefault="003C154C" w:rsidP="003C154C">
      <w:pPr>
        <w:pStyle w:val="Tekstpodstawowy"/>
        <w:spacing w:line="267" w:lineRule="exact"/>
        <w:ind w:right="-86"/>
        <w:jc w:val="left"/>
      </w:pPr>
      <w:hyperlink r:id="rId1420">
        <w:r>
          <w:rPr>
            <w:i/>
            <w:color w:val="0071BB"/>
          </w:rPr>
          <w:t>K. przeciwko Francji</w:t>
        </w:r>
        <w:r>
          <w:t>,</w:t>
        </w:r>
      </w:hyperlink>
      <w:r>
        <w:t xml:space="preserve"> nr 10210/82, decyzja Komisji z dnia 7 grudnia 1983 r., decyzje i sprawozdania 35</w:t>
      </w:r>
    </w:p>
    <w:p w:rsidR="003C154C" w:rsidRDefault="003C154C" w:rsidP="003C154C">
      <w:pPr>
        <w:ind w:left="220" w:right="-86"/>
      </w:pPr>
      <w:hyperlink r:id="rId1421">
        <w:proofErr w:type="spellStart"/>
        <w:r>
          <w:rPr>
            <w:i/>
            <w:color w:val="0071BB"/>
          </w:rPr>
          <w:t>Kaçiu</w:t>
        </w:r>
        <w:proofErr w:type="spellEnd"/>
        <w:r>
          <w:rPr>
            <w:i/>
            <w:color w:val="0071BB"/>
          </w:rPr>
          <w:t xml:space="preserve"> i </w:t>
        </w:r>
        <w:proofErr w:type="spellStart"/>
        <w:r>
          <w:rPr>
            <w:i/>
            <w:color w:val="0071BB"/>
          </w:rPr>
          <w:t>Kotorri</w:t>
        </w:r>
        <w:proofErr w:type="spellEnd"/>
        <w:r>
          <w:rPr>
            <w:i/>
            <w:color w:val="0071BB"/>
          </w:rPr>
          <w:t xml:space="preserve"> przeciwko Albanii</w:t>
        </w:r>
        <w:r>
          <w:t>,</w:t>
        </w:r>
      </w:hyperlink>
      <w:r>
        <w:t xml:space="preserve"> nr. 33192/07 oraz 33194/07, 25 czerwca 2013 r.</w:t>
      </w:r>
    </w:p>
    <w:p w:rsidR="003C154C" w:rsidRDefault="003C154C" w:rsidP="003C154C">
      <w:pPr>
        <w:ind w:left="220" w:right="-86"/>
      </w:pPr>
      <w:hyperlink r:id="rId1422">
        <w:proofErr w:type="spellStart"/>
        <w:r>
          <w:rPr>
            <w:i/>
            <w:color w:val="0071BB"/>
          </w:rPr>
          <w:t>Kalēja</w:t>
        </w:r>
        <w:proofErr w:type="spellEnd"/>
        <w:r>
          <w:rPr>
            <w:i/>
            <w:color w:val="0071BB"/>
          </w:rPr>
          <w:t xml:space="preserve"> przeciwko Łotwie</w:t>
        </w:r>
        <w:r>
          <w:t>,</w:t>
        </w:r>
      </w:hyperlink>
      <w:r>
        <w:t xml:space="preserve"> nr 22059/08, 5 października 2017 r.</w:t>
      </w:r>
    </w:p>
    <w:p w:rsidR="003C154C" w:rsidRDefault="003C154C" w:rsidP="003C154C">
      <w:pPr>
        <w:spacing w:before="1"/>
        <w:ind w:left="220" w:right="-86"/>
      </w:pPr>
      <w:hyperlink r:id="rId1423">
        <w:proofErr w:type="spellStart"/>
        <w:r>
          <w:rPr>
            <w:i/>
            <w:color w:val="0071BB"/>
          </w:rPr>
          <w:t>Kamasinski</w:t>
        </w:r>
        <w:proofErr w:type="spellEnd"/>
        <w:r>
          <w:rPr>
            <w:i/>
            <w:color w:val="0071BB"/>
          </w:rPr>
          <w:t xml:space="preserve"> przeciwko Austrii</w:t>
        </w:r>
        <w:r>
          <w:t>,</w:t>
        </w:r>
      </w:hyperlink>
      <w:r>
        <w:t xml:space="preserve"> 19 grudnia 1989 r., Seria A nr 168</w:t>
      </w:r>
    </w:p>
    <w:p w:rsidR="003C154C" w:rsidRDefault="003C154C" w:rsidP="003C154C">
      <w:pPr>
        <w:ind w:left="220" w:right="-86"/>
      </w:pPr>
      <w:hyperlink r:id="rId1424">
        <w:proofErr w:type="spellStart"/>
        <w:r>
          <w:rPr>
            <w:i/>
            <w:color w:val="0071BB"/>
          </w:rPr>
          <w:t>Kamenos</w:t>
        </w:r>
        <w:proofErr w:type="spellEnd"/>
        <w:r>
          <w:rPr>
            <w:i/>
            <w:color w:val="0071BB"/>
          </w:rPr>
          <w:t xml:space="preserve"> przeciwko Cyprowi</w:t>
        </w:r>
      </w:hyperlink>
      <w:r>
        <w:t>, nr 147/07, 31 października 2017 r.</w:t>
      </w:r>
    </w:p>
    <w:p w:rsidR="003C154C" w:rsidRDefault="003C154C" w:rsidP="003C154C">
      <w:pPr>
        <w:spacing w:before="1" w:line="267" w:lineRule="exact"/>
        <w:ind w:left="220" w:right="-86"/>
      </w:pPr>
      <w:hyperlink r:id="rId1425">
        <w:proofErr w:type="spellStart"/>
        <w:r>
          <w:rPr>
            <w:i/>
            <w:color w:val="0071BB"/>
          </w:rPr>
          <w:t>Kangers</w:t>
        </w:r>
        <w:proofErr w:type="spellEnd"/>
        <w:r>
          <w:rPr>
            <w:i/>
            <w:color w:val="0071BB"/>
          </w:rPr>
          <w:t xml:space="preserve"> przeciwko Łotwie</w:t>
        </w:r>
      </w:hyperlink>
      <w:r>
        <w:t>*, nr 35726/10, 14 marca 2019 r.</w:t>
      </w:r>
    </w:p>
    <w:p w:rsidR="003C154C" w:rsidRDefault="003C154C" w:rsidP="003C154C">
      <w:pPr>
        <w:spacing w:line="267" w:lineRule="exact"/>
        <w:ind w:left="220" w:right="-86"/>
      </w:pPr>
      <w:hyperlink r:id="rId1426">
        <w:proofErr w:type="spellStart"/>
        <w:r>
          <w:rPr>
            <w:i/>
            <w:color w:val="0071BB"/>
          </w:rPr>
          <w:t>Kapetanios</w:t>
        </w:r>
        <w:proofErr w:type="spellEnd"/>
        <w:r>
          <w:rPr>
            <w:i/>
            <w:color w:val="0071BB"/>
          </w:rPr>
          <w:t xml:space="preserve"> i Inni przeciwko Grecji</w:t>
        </w:r>
        <w:r>
          <w:t>,</w:t>
        </w:r>
      </w:hyperlink>
      <w:r>
        <w:t xml:space="preserve"> nr. 3453/12 oraz 2 inne, 30 kwietnia 2015 r.</w:t>
      </w:r>
    </w:p>
    <w:p w:rsidR="003C154C" w:rsidRDefault="003C154C" w:rsidP="003C154C">
      <w:pPr>
        <w:ind w:left="220" w:right="-86"/>
      </w:pPr>
      <w:hyperlink r:id="rId1427">
        <w:proofErr w:type="spellStart"/>
        <w:r>
          <w:rPr>
            <w:i/>
            <w:color w:val="0071BB"/>
          </w:rPr>
          <w:t>Kapustyak</w:t>
        </w:r>
        <w:proofErr w:type="spellEnd"/>
        <w:r>
          <w:rPr>
            <w:i/>
            <w:color w:val="0071BB"/>
          </w:rPr>
          <w:t xml:space="preserve"> przeciwko Ukrainie</w:t>
        </w:r>
        <w:r>
          <w:t>,</w:t>
        </w:r>
      </w:hyperlink>
      <w:r>
        <w:t xml:space="preserve"> nr 26230/11, 3 marca 2016 r.</w:t>
      </w:r>
    </w:p>
    <w:p w:rsidR="003C154C" w:rsidRDefault="003C154C" w:rsidP="003C154C">
      <w:pPr>
        <w:ind w:left="220" w:right="-86"/>
      </w:pPr>
      <w:hyperlink r:id="rId1428">
        <w:proofErr w:type="spellStart"/>
        <w:r>
          <w:rPr>
            <w:i/>
            <w:color w:val="0071BB"/>
          </w:rPr>
          <w:t>Karaman</w:t>
        </w:r>
        <w:proofErr w:type="spellEnd"/>
        <w:r>
          <w:rPr>
            <w:i/>
            <w:color w:val="0071BB"/>
          </w:rPr>
          <w:t xml:space="preserve"> przeciwko Niemcom</w:t>
        </w:r>
        <w:r>
          <w:t>,</w:t>
        </w:r>
      </w:hyperlink>
      <w:r>
        <w:t xml:space="preserve"> nr 17103/10, 27 lutego 2014 r.</w:t>
      </w:r>
    </w:p>
    <w:p w:rsidR="003C154C" w:rsidRDefault="003C154C" w:rsidP="003C154C">
      <w:pPr>
        <w:ind w:left="220" w:right="-86"/>
      </w:pPr>
      <w:proofErr w:type="spellStart"/>
      <w:r>
        <w:rPr>
          <w:i/>
          <w:color w:val="0071BB"/>
        </w:rPr>
        <w:t>Karelin</w:t>
      </w:r>
      <w:proofErr w:type="spellEnd"/>
      <w:r>
        <w:rPr>
          <w:i/>
          <w:color w:val="0071BB"/>
        </w:rPr>
        <w:t xml:space="preserve"> przeciwko Rosji</w:t>
      </w:r>
      <w:r>
        <w:t>, nr 926/08, 20 września 2016 r.</w:t>
      </w:r>
    </w:p>
    <w:p w:rsidR="003C154C" w:rsidRDefault="003C154C" w:rsidP="003C154C">
      <w:pPr>
        <w:ind w:left="220" w:right="-86"/>
      </w:pPr>
      <w:hyperlink r:id="rId1429">
        <w:proofErr w:type="spellStart"/>
        <w:r>
          <w:rPr>
            <w:i/>
            <w:color w:val="0071BB"/>
          </w:rPr>
          <w:t>Karpenko</w:t>
        </w:r>
        <w:proofErr w:type="spellEnd"/>
        <w:r>
          <w:rPr>
            <w:i/>
            <w:color w:val="0071BB"/>
          </w:rPr>
          <w:t xml:space="preserve"> przeciwko Rosji</w:t>
        </w:r>
        <w:r>
          <w:t>,</w:t>
        </w:r>
      </w:hyperlink>
      <w:r>
        <w:t xml:space="preserve"> nr 5605/04, 13 marca 2012 r.</w:t>
      </w:r>
    </w:p>
    <w:p w:rsidR="003C154C" w:rsidRDefault="003C154C" w:rsidP="003C154C">
      <w:pPr>
        <w:ind w:left="220" w:right="-86"/>
      </w:pPr>
      <w:hyperlink r:id="rId1430">
        <w:proofErr w:type="spellStart"/>
        <w:r>
          <w:rPr>
            <w:i/>
            <w:color w:val="0071BB"/>
          </w:rPr>
          <w:t>Kashlev</w:t>
        </w:r>
        <w:proofErr w:type="spellEnd"/>
        <w:r>
          <w:rPr>
            <w:i/>
            <w:color w:val="0071BB"/>
          </w:rPr>
          <w:t xml:space="preserve"> przeciwko Estonii</w:t>
        </w:r>
        <w:r>
          <w:t>,</w:t>
        </w:r>
      </w:hyperlink>
      <w:r>
        <w:t xml:space="preserve"> nr 22574/08, 26 kwietnia 2016 r.</w:t>
      </w:r>
    </w:p>
    <w:p w:rsidR="003C154C" w:rsidRDefault="003C154C" w:rsidP="003C154C">
      <w:pPr>
        <w:spacing w:before="1"/>
        <w:ind w:left="220" w:right="-86"/>
      </w:pPr>
      <w:hyperlink r:id="rId1431">
        <w:r>
          <w:rPr>
            <w:i/>
            <w:color w:val="0071BB"/>
          </w:rPr>
          <w:t>Kasparow i Inni przeciwko Rosji</w:t>
        </w:r>
        <w:r>
          <w:t>,</w:t>
        </w:r>
      </w:hyperlink>
      <w:r>
        <w:t xml:space="preserve"> nr 21613/07, 3 października 2013 r.</w:t>
      </w:r>
    </w:p>
    <w:p w:rsidR="003C154C" w:rsidRDefault="003C154C" w:rsidP="003C154C">
      <w:pPr>
        <w:ind w:left="220" w:right="-86"/>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432">
        <w:proofErr w:type="spellStart"/>
        <w:r>
          <w:rPr>
            <w:i/>
            <w:color w:val="0071BB"/>
          </w:rPr>
          <w:t>Kaste</w:t>
        </w:r>
        <w:proofErr w:type="spellEnd"/>
        <w:r>
          <w:rPr>
            <w:i/>
            <w:color w:val="0071BB"/>
          </w:rPr>
          <w:t xml:space="preserve"> i </w:t>
        </w:r>
        <w:proofErr w:type="spellStart"/>
        <w:r>
          <w:rPr>
            <w:i/>
            <w:color w:val="0071BB"/>
          </w:rPr>
          <w:t>Mathisen</w:t>
        </w:r>
        <w:proofErr w:type="spellEnd"/>
        <w:r>
          <w:rPr>
            <w:i/>
            <w:color w:val="0071BB"/>
          </w:rPr>
          <w:t xml:space="preserve"> przeciwko Norwegii</w:t>
        </w:r>
        <w:r>
          <w:t>,</w:t>
        </w:r>
      </w:hyperlink>
      <w:r>
        <w:t xml:space="preserve"> nr. 18885/04 oraz 21166/04, ETPCz 2006-XIII</w:t>
      </w:r>
    </w:p>
    <w:p w:rsidR="003C154C" w:rsidRDefault="003C154C" w:rsidP="003C154C">
      <w:pPr>
        <w:ind w:left="220" w:right="-86"/>
      </w:pPr>
      <w:hyperlink r:id="rId1433">
        <w:r>
          <w:rPr>
            <w:i/>
            <w:color w:val="0071BB"/>
          </w:rPr>
          <w:t>Kart przeciwko Turcji</w:t>
        </w:r>
      </w:hyperlink>
      <w:r>
        <w:rPr>
          <w:i/>
          <w:color w:val="0071BB"/>
        </w:rPr>
        <w:t xml:space="preserve"> </w:t>
      </w:r>
      <w:r>
        <w:t>[WI], nr 8917/05, ETPCz 2009 (fragmenty)</w:t>
      </w:r>
    </w:p>
    <w:p w:rsidR="003C154C" w:rsidRDefault="003C154C" w:rsidP="003C154C">
      <w:pPr>
        <w:ind w:left="220" w:right="-86"/>
      </w:pPr>
      <w:hyperlink r:id="rId1434">
        <w:proofErr w:type="spellStart"/>
        <w:r>
          <w:rPr>
            <w:i/>
            <w:color w:val="0071BB"/>
          </w:rPr>
          <w:t>Katritsch</w:t>
        </w:r>
        <w:proofErr w:type="spellEnd"/>
        <w:r>
          <w:rPr>
            <w:i/>
            <w:color w:val="0071BB"/>
          </w:rPr>
          <w:t xml:space="preserve"> przeciwko Francji</w:t>
        </w:r>
        <w:r>
          <w:t>,</w:t>
        </w:r>
      </w:hyperlink>
      <w:r>
        <w:t xml:space="preserve"> nr 22575/08, 4 listopada 2010 r.</w:t>
      </w:r>
    </w:p>
    <w:p w:rsidR="003C154C" w:rsidRDefault="003C154C" w:rsidP="003C154C">
      <w:pPr>
        <w:ind w:left="220" w:right="-86"/>
      </w:pPr>
      <w:hyperlink r:id="rId1435">
        <w:r>
          <w:rPr>
            <w:i/>
            <w:color w:val="0071BB"/>
          </w:rPr>
          <w:t xml:space="preserve">Kemal </w:t>
        </w:r>
        <w:proofErr w:type="spellStart"/>
        <w:r>
          <w:rPr>
            <w:i/>
            <w:color w:val="0071BB"/>
          </w:rPr>
          <w:t>Coşkun</w:t>
        </w:r>
        <w:proofErr w:type="spellEnd"/>
        <w:r>
          <w:rPr>
            <w:i/>
            <w:color w:val="0071BB"/>
          </w:rPr>
          <w:t xml:space="preserve"> przeciwko Turcji</w:t>
        </w:r>
        <w:r>
          <w:t>,</w:t>
        </w:r>
      </w:hyperlink>
      <w:r>
        <w:t xml:space="preserve"> nr 45028/07, 28 marca 2017 r.</w:t>
      </w:r>
    </w:p>
    <w:p w:rsidR="003C154C" w:rsidRDefault="003C154C" w:rsidP="003C154C">
      <w:pPr>
        <w:ind w:left="220" w:right="-86"/>
      </w:pPr>
      <w:hyperlink r:id="rId1436">
        <w:proofErr w:type="spellStart"/>
        <w:r>
          <w:rPr>
            <w:i/>
            <w:color w:val="0071BB"/>
          </w:rPr>
          <w:t>Kereselidze</w:t>
        </w:r>
        <w:proofErr w:type="spellEnd"/>
        <w:r>
          <w:rPr>
            <w:i/>
            <w:color w:val="0071BB"/>
          </w:rPr>
          <w:t xml:space="preserve"> przeciwko Gruzji</w:t>
        </w:r>
      </w:hyperlink>
      <w:r>
        <w:t>, nr 39718/09, 28 marca 2019 r.</w:t>
      </w:r>
    </w:p>
    <w:p w:rsidR="003C154C" w:rsidRDefault="003C154C" w:rsidP="003C154C">
      <w:pPr>
        <w:ind w:left="220" w:right="-86"/>
      </w:pPr>
      <w:hyperlink r:id="rId1437">
        <w:r>
          <w:rPr>
            <w:i/>
            <w:color w:val="0071BB"/>
          </w:rPr>
          <w:t>Kerman przeciwko Turcji</w:t>
        </w:r>
        <w:r>
          <w:t>,</w:t>
        </w:r>
      </w:hyperlink>
      <w:r>
        <w:t xml:space="preserve"> nr 35132/05, 22 listopada 2016 r.</w:t>
      </w:r>
    </w:p>
    <w:p w:rsidR="003C154C" w:rsidRDefault="003C154C" w:rsidP="003C154C">
      <w:pPr>
        <w:spacing w:line="267" w:lineRule="exact"/>
        <w:ind w:left="220" w:right="-86"/>
      </w:pPr>
      <w:hyperlink r:id="rId1438">
        <w:proofErr w:type="spellStart"/>
        <w:r>
          <w:rPr>
            <w:i/>
            <w:color w:val="0071BB"/>
          </w:rPr>
          <w:t>Kerr</w:t>
        </w:r>
        <w:proofErr w:type="spellEnd"/>
        <w:r>
          <w:rPr>
            <w:i/>
            <w:color w:val="0071BB"/>
          </w:rPr>
          <w:t xml:space="preserve"> przeciwko Zjednoczonemu Królestwu</w:t>
        </w:r>
      </w:hyperlink>
      <w:r>
        <w:rPr>
          <w:i/>
          <w:color w:val="0071BB"/>
        </w:rPr>
        <w:t xml:space="preserve"> </w:t>
      </w:r>
      <w:r>
        <w:t>(</w:t>
      </w:r>
      <w:proofErr w:type="spellStart"/>
      <w:r>
        <w:t>dec</w:t>
      </w:r>
      <w:proofErr w:type="spellEnd"/>
      <w:r>
        <w:t>.), nr 63356/00, 23 września 2003 r.</w:t>
      </w:r>
    </w:p>
    <w:p w:rsidR="003C154C" w:rsidRDefault="003C154C" w:rsidP="003C154C">
      <w:pPr>
        <w:spacing w:before="1"/>
        <w:ind w:left="220" w:right="-86"/>
      </w:pPr>
      <w:hyperlink r:id="rId1439">
        <w:proofErr w:type="spellStart"/>
        <w:r>
          <w:rPr>
            <w:i/>
            <w:color w:val="0071BB"/>
          </w:rPr>
          <w:t>Khalfaoui</w:t>
        </w:r>
        <w:proofErr w:type="spellEnd"/>
        <w:r>
          <w:rPr>
            <w:i/>
            <w:color w:val="0071BB"/>
          </w:rPr>
          <w:t xml:space="preserve"> przeciwko Francji</w:t>
        </w:r>
        <w:r>
          <w:t>,</w:t>
        </w:r>
      </w:hyperlink>
      <w:r>
        <w:t xml:space="preserve"> nr 34791/97, ETPCz 1999-IX</w:t>
      </w:r>
    </w:p>
    <w:p w:rsidR="003C154C" w:rsidRDefault="003C154C" w:rsidP="003C154C">
      <w:pPr>
        <w:ind w:left="220" w:right="-86"/>
      </w:pPr>
      <w:hyperlink r:id="rId1440">
        <w:r>
          <w:rPr>
            <w:i/>
            <w:color w:val="0071BB"/>
          </w:rPr>
          <w:t>Khan przeciwko Zjednoczonemu Królestwu</w:t>
        </w:r>
        <w:r>
          <w:t>,</w:t>
        </w:r>
      </w:hyperlink>
      <w:r>
        <w:t xml:space="preserve"> nr 35394/97, ETPCz 2000-V</w:t>
      </w:r>
    </w:p>
    <w:p w:rsidR="003C154C" w:rsidRDefault="003C154C" w:rsidP="003C154C">
      <w:pPr>
        <w:ind w:left="220" w:right="-86"/>
      </w:pPr>
      <w:hyperlink r:id="rId1441">
        <w:proofErr w:type="spellStart"/>
        <w:r>
          <w:rPr>
            <w:i/>
            <w:color w:val="0071BB"/>
          </w:rPr>
          <w:t>Khlyustov</w:t>
        </w:r>
        <w:proofErr w:type="spellEnd"/>
        <w:r>
          <w:rPr>
            <w:i/>
            <w:color w:val="0071BB"/>
          </w:rPr>
          <w:t xml:space="preserve"> przeciwko Rosji</w:t>
        </w:r>
        <w:r>
          <w:t>,</w:t>
        </w:r>
      </w:hyperlink>
      <w:r>
        <w:t xml:space="preserve"> nr 28975/05, 11 lipca 2013 r.</w:t>
      </w:r>
    </w:p>
    <w:p w:rsidR="003C154C" w:rsidRDefault="003C154C" w:rsidP="003C154C">
      <w:pPr>
        <w:ind w:left="220" w:right="-86"/>
      </w:pPr>
      <w:hyperlink r:id="rId1442">
        <w:proofErr w:type="spellStart"/>
        <w:r>
          <w:rPr>
            <w:i/>
            <w:color w:val="0071BB"/>
          </w:rPr>
          <w:t>Khodorkovskiy</w:t>
        </w:r>
        <w:proofErr w:type="spellEnd"/>
        <w:r>
          <w:rPr>
            <w:i/>
            <w:color w:val="0071BB"/>
          </w:rPr>
          <w:t xml:space="preserve"> i </w:t>
        </w:r>
        <w:proofErr w:type="spellStart"/>
        <w:r>
          <w:rPr>
            <w:i/>
            <w:color w:val="0071BB"/>
          </w:rPr>
          <w:t>Lebedev</w:t>
        </w:r>
        <w:proofErr w:type="spellEnd"/>
        <w:r>
          <w:rPr>
            <w:i/>
            <w:color w:val="0071BB"/>
          </w:rPr>
          <w:t xml:space="preserve"> przeciwko Rosji</w:t>
        </w:r>
        <w:r>
          <w:t>,</w:t>
        </w:r>
      </w:hyperlink>
      <w:r>
        <w:t xml:space="preserve"> nr. 11082/06 oraz 13772/05, 25 lipca 2013 r.</w:t>
      </w:r>
    </w:p>
    <w:p w:rsidR="003C154C" w:rsidRDefault="003C154C" w:rsidP="003C154C">
      <w:pPr>
        <w:spacing w:before="1"/>
        <w:ind w:left="220" w:right="-86"/>
      </w:pPr>
      <w:hyperlink r:id="rId1443">
        <w:proofErr w:type="spellStart"/>
        <w:r>
          <w:rPr>
            <w:i/>
            <w:color w:val="0071BB"/>
          </w:rPr>
          <w:t>Khudobin</w:t>
        </w:r>
        <w:proofErr w:type="spellEnd"/>
        <w:r>
          <w:rPr>
            <w:i/>
            <w:color w:val="0071BB"/>
          </w:rPr>
          <w:t xml:space="preserve"> przeciwko Rosji</w:t>
        </w:r>
        <w:r>
          <w:t>,</w:t>
        </w:r>
      </w:hyperlink>
      <w:r>
        <w:t xml:space="preserve"> nr 59696/00, ETPCz 2006-XII (fragmenty)</w:t>
      </w:r>
    </w:p>
    <w:p w:rsidR="003C154C" w:rsidRDefault="003C154C" w:rsidP="003C154C">
      <w:pPr>
        <w:spacing w:before="1"/>
        <w:ind w:left="220" w:right="-86"/>
      </w:pPr>
      <w:hyperlink r:id="rId1444">
        <w:proofErr w:type="spellStart"/>
        <w:r>
          <w:rPr>
            <w:i/>
            <w:color w:val="0071BB"/>
          </w:rPr>
          <w:t>Khuzhin</w:t>
        </w:r>
        <w:proofErr w:type="spellEnd"/>
        <w:r>
          <w:rPr>
            <w:i/>
            <w:color w:val="0071BB"/>
          </w:rPr>
          <w:t xml:space="preserve"> i Inni przeciwko Rosji</w:t>
        </w:r>
        <w:r>
          <w:t>,</w:t>
        </w:r>
      </w:hyperlink>
      <w:r>
        <w:t xml:space="preserve"> nr 13470/02, 23 października 2008 r.</w:t>
      </w:r>
    </w:p>
    <w:p w:rsidR="003C154C" w:rsidRDefault="003C154C" w:rsidP="003C154C">
      <w:pPr>
        <w:spacing w:before="1"/>
        <w:ind w:left="220" w:right="-86"/>
      </w:pPr>
      <w:hyperlink r:id="rId1445">
        <w:proofErr w:type="spellStart"/>
        <w:r>
          <w:rPr>
            <w:i/>
            <w:color w:val="0071BB"/>
          </w:rPr>
          <w:t>Klimentyev</w:t>
        </w:r>
        <w:proofErr w:type="spellEnd"/>
        <w:r>
          <w:rPr>
            <w:i/>
            <w:color w:val="0071BB"/>
          </w:rPr>
          <w:t xml:space="preserve"> przeciwko Rosji</w:t>
        </w:r>
        <w:r>
          <w:t>,</w:t>
        </w:r>
      </w:hyperlink>
      <w:r>
        <w:t xml:space="preserve"> nr 46503/99, 16 listopada 2006 r.</w:t>
      </w:r>
    </w:p>
    <w:p w:rsidR="003C154C" w:rsidRDefault="003C154C" w:rsidP="003C154C">
      <w:pPr>
        <w:spacing w:before="1"/>
        <w:ind w:left="220" w:right="-86"/>
      </w:pPr>
      <w:hyperlink r:id="rId1446">
        <w:proofErr w:type="spellStart"/>
        <w:r>
          <w:rPr>
            <w:i/>
            <w:color w:val="0071BB"/>
          </w:rPr>
          <w:t>Klouvi</w:t>
        </w:r>
        <w:proofErr w:type="spellEnd"/>
        <w:r>
          <w:rPr>
            <w:i/>
            <w:color w:val="0071BB"/>
          </w:rPr>
          <w:t xml:space="preserve"> przeciwko Francji</w:t>
        </w:r>
        <w:r>
          <w:t>,</w:t>
        </w:r>
      </w:hyperlink>
      <w:r>
        <w:t xml:space="preserve"> nr 30754/03, 30 czerwca 2011 r.</w:t>
      </w:r>
    </w:p>
    <w:p w:rsidR="003C154C" w:rsidRDefault="003C154C" w:rsidP="003C154C">
      <w:pPr>
        <w:ind w:left="220" w:right="-86"/>
      </w:pPr>
      <w:hyperlink r:id="rId1447">
        <w:r>
          <w:rPr>
            <w:i/>
            <w:color w:val="0071BB"/>
          </w:rPr>
          <w:t>Knox przeciwko Włochom</w:t>
        </w:r>
      </w:hyperlink>
      <w:r>
        <w:t>, nr 76577/13, 24 stycznia 2019 r.</w:t>
      </w:r>
    </w:p>
    <w:p w:rsidR="003C154C" w:rsidRDefault="003C154C" w:rsidP="003C154C">
      <w:pPr>
        <w:ind w:left="220" w:right="-86"/>
      </w:pPr>
      <w:hyperlink r:id="rId1448">
        <w:proofErr w:type="spellStart"/>
        <w:r>
          <w:rPr>
            <w:i/>
            <w:color w:val="0071BB"/>
          </w:rPr>
          <w:t>Kobiashvili</w:t>
        </w:r>
        <w:proofErr w:type="spellEnd"/>
        <w:r>
          <w:rPr>
            <w:i/>
            <w:color w:val="0071BB"/>
          </w:rPr>
          <w:t xml:space="preserve"> przeciwko Gruzji</w:t>
        </w:r>
      </w:hyperlink>
      <w:r>
        <w:t>, nr 36416/06, 14 marca 2019 r.</w:t>
      </w:r>
    </w:p>
    <w:p w:rsidR="003C154C" w:rsidRDefault="003C154C" w:rsidP="003C154C">
      <w:pPr>
        <w:ind w:left="220" w:right="-86"/>
      </w:pPr>
      <w:hyperlink r:id="rId1449">
        <w:r>
          <w:rPr>
            <w:i/>
            <w:color w:val="0071BB"/>
          </w:rPr>
          <w:t>König przeciwko Niemcom</w:t>
        </w:r>
        <w:r>
          <w:t>,</w:t>
        </w:r>
      </w:hyperlink>
      <w:r>
        <w:t xml:space="preserve"> 28 czerwca 1978 r., Seria A nr 27</w:t>
      </w:r>
    </w:p>
    <w:p w:rsidR="003C154C" w:rsidRDefault="003C154C" w:rsidP="003C154C">
      <w:pPr>
        <w:ind w:left="220" w:right="-86"/>
      </w:pPr>
      <w:hyperlink r:id="rId1450">
        <w:proofErr w:type="spellStart"/>
        <w:r>
          <w:rPr>
            <w:i/>
            <w:color w:val="0071BB"/>
          </w:rPr>
          <w:t>Konstas</w:t>
        </w:r>
        <w:proofErr w:type="spellEnd"/>
        <w:r>
          <w:rPr>
            <w:i/>
            <w:color w:val="0071BB"/>
          </w:rPr>
          <w:t xml:space="preserve"> przeciwko Grecji</w:t>
        </w:r>
        <w:r>
          <w:t>,</w:t>
        </w:r>
      </w:hyperlink>
      <w:r>
        <w:t xml:space="preserve"> nr 53466/07, 24 maja 2011 r.</w:t>
      </w:r>
    </w:p>
    <w:p w:rsidR="003C154C" w:rsidRDefault="003C154C" w:rsidP="003C154C">
      <w:pPr>
        <w:ind w:left="220" w:right="-86"/>
      </w:pPr>
      <w:hyperlink r:id="rId1451">
        <w:proofErr w:type="spellStart"/>
        <w:r>
          <w:rPr>
            <w:i/>
            <w:color w:val="0071BB"/>
          </w:rPr>
          <w:t>Kontalexis</w:t>
        </w:r>
        <w:proofErr w:type="spellEnd"/>
        <w:r>
          <w:rPr>
            <w:i/>
            <w:color w:val="0071BB"/>
          </w:rPr>
          <w:t xml:space="preserve"> przeciwko Grecji</w:t>
        </w:r>
        <w:r>
          <w:t>,</w:t>
        </w:r>
      </w:hyperlink>
      <w:r>
        <w:t xml:space="preserve"> nr 59000/08, 31 maja 2011 r.</w:t>
      </w:r>
    </w:p>
    <w:p w:rsidR="003C154C" w:rsidRDefault="003C154C" w:rsidP="003C154C">
      <w:pPr>
        <w:ind w:left="220" w:right="-86"/>
      </w:pPr>
      <w:hyperlink r:id="rId1452">
        <w:proofErr w:type="spellStart"/>
        <w:r>
          <w:rPr>
            <w:i/>
            <w:color w:val="0071BB"/>
          </w:rPr>
          <w:t>Kormev</w:t>
        </w:r>
        <w:proofErr w:type="spellEnd"/>
        <w:r>
          <w:rPr>
            <w:i/>
            <w:color w:val="0071BB"/>
          </w:rPr>
          <w:t xml:space="preserve"> przeciwko Bułgarii</w:t>
        </w:r>
        <w:r>
          <w:t>,</w:t>
        </w:r>
      </w:hyperlink>
      <w:r>
        <w:t xml:space="preserve"> nr 39014/12, 5 października 2017 r.</w:t>
      </w:r>
    </w:p>
    <w:p w:rsidR="003C154C" w:rsidRDefault="003C154C" w:rsidP="003C154C">
      <w:pPr>
        <w:ind w:left="220" w:right="-86"/>
      </w:pPr>
      <w:hyperlink r:id="rId1453">
        <w:proofErr w:type="spellStart"/>
        <w:r>
          <w:rPr>
            <w:i/>
            <w:color w:val="0071BB"/>
          </w:rPr>
          <w:t>Krasniki</w:t>
        </w:r>
        <w:proofErr w:type="spellEnd"/>
        <w:r>
          <w:rPr>
            <w:i/>
            <w:color w:val="0071BB"/>
          </w:rPr>
          <w:t xml:space="preserve"> przeciwko Republice Czeskiej</w:t>
        </w:r>
        <w:r>
          <w:t>,</w:t>
        </w:r>
      </w:hyperlink>
      <w:r>
        <w:t xml:space="preserve"> nr 51277/99, 28 lutego 2006 r.</w:t>
      </w:r>
    </w:p>
    <w:p w:rsidR="003C154C" w:rsidRDefault="003C154C" w:rsidP="003C154C">
      <w:pPr>
        <w:ind w:left="220" w:right="-86"/>
      </w:pPr>
      <w:hyperlink r:id="rId1454">
        <w:proofErr w:type="spellStart"/>
        <w:r>
          <w:rPr>
            <w:i/>
            <w:color w:val="0071BB"/>
          </w:rPr>
          <w:t>Kremzow</w:t>
        </w:r>
        <w:proofErr w:type="spellEnd"/>
        <w:r>
          <w:rPr>
            <w:i/>
            <w:color w:val="0071BB"/>
          </w:rPr>
          <w:t xml:space="preserve"> przeciwko Austrii</w:t>
        </w:r>
        <w:r>
          <w:t>,</w:t>
        </w:r>
      </w:hyperlink>
      <w:r>
        <w:t xml:space="preserve"> 21 września 1993 r., Seria A nr 268-B</w:t>
      </w:r>
    </w:p>
    <w:p w:rsidR="003C154C" w:rsidRDefault="003C154C" w:rsidP="003C154C">
      <w:pPr>
        <w:ind w:left="220" w:right="-86"/>
      </w:pPr>
      <w:hyperlink r:id="rId1455">
        <w:proofErr w:type="spellStart"/>
        <w:r>
          <w:rPr>
            <w:i/>
            <w:color w:val="0071BB"/>
          </w:rPr>
          <w:t>Krestovskiy</w:t>
        </w:r>
        <w:proofErr w:type="spellEnd"/>
        <w:r>
          <w:rPr>
            <w:i/>
            <w:color w:val="0071BB"/>
          </w:rPr>
          <w:t xml:space="preserve"> przeciwko Rosji</w:t>
        </w:r>
        <w:r>
          <w:t>,</w:t>
        </w:r>
      </w:hyperlink>
      <w:r>
        <w:t xml:space="preserve"> nr 14040/03, 28 października 2010 r.</w:t>
      </w:r>
    </w:p>
    <w:p w:rsidR="003C154C" w:rsidRDefault="003C154C" w:rsidP="003C154C">
      <w:pPr>
        <w:spacing w:before="1" w:line="267" w:lineRule="exact"/>
        <w:ind w:left="220" w:right="-86"/>
      </w:pPr>
      <w:hyperlink r:id="rId1456">
        <w:proofErr w:type="spellStart"/>
        <w:r>
          <w:rPr>
            <w:i/>
            <w:color w:val="0071BB"/>
          </w:rPr>
          <w:t>Kriegisch</w:t>
        </w:r>
        <w:proofErr w:type="spellEnd"/>
        <w:r>
          <w:rPr>
            <w:i/>
            <w:color w:val="0071BB"/>
          </w:rPr>
          <w:t xml:space="preserve"> przeciwko Niemcom</w:t>
        </w:r>
      </w:hyperlink>
      <w:r>
        <w:rPr>
          <w:i/>
          <w:color w:val="0071BB"/>
        </w:rPr>
        <w:t xml:space="preserve"> </w:t>
      </w:r>
      <w:r>
        <w:t>(</w:t>
      </w:r>
      <w:proofErr w:type="spellStart"/>
      <w:r>
        <w:t>dec</w:t>
      </w:r>
      <w:proofErr w:type="spellEnd"/>
      <w:r>
        <w:t>.), nr 21698/06, 23 listopada 2010 r.</w:t>
      </w:r>
    </w:p>
    <w:p w:rsidR="003C154C" w:rsidRDefault="003C154C" w:rsidP="003C154C">
      <w:pPr>
        <w:spacing w:line="267" w:lineRule="exact"/>
        <w:ind w:left="220" w:right="-86"/>
      </w:pPr>
      <w:hyperlink r:id="rId1457">
        <w:r>
          <w:rPr>
            <w:i/>
            <w:color w:val="0071BB"/>
          </w:rPr>
          <w:t>Kristiansen przeciwko Norwegii</w:t>
        </w:r>
        <w:r>
          <w:t>,</w:t>
        </w:r>
      </w:hyperlink>
      <w:r>
        <w:t xml:space="preserve"> nr 1176/10, 17 grudnia 2015 r.</w:t>
      </w:r>
    </w:p>
    <w:p w:rsidR="003C154C" w:rsidRDefault="003C154C" w:rsidP="003C154C">
      <w:pPr>
        <w:ind w:left="1134" w:right="-86" w:hanging="914"/>
      </w:pPr>
      <w:hyperlink r:id="rId1458">
        <w:proofErr w:type="spellStart"/>
        <w:r>
          <w:rPr>
            <w:i/>
            <w:color w:val="0071BB"/>
          </w:rPr>
          <w:t>Kröcher</w:t>
        </w:r>
        <w:proofErr w:type="spellEnd"/>
        <w:r>
          <w:rPr>
            <w:i/>
            <w:color w:val="0071BB"/>
          </w:rPr>
          <w:t xml:space="preserve"> i </w:t>
        </w:r>
        <w:proofErr w:type="spellStart"/>
        <w:r>
          <w:rPr>
            <w:i/>
            <w:color w:val="0071BB"/>
          </w:rPr>
          <w:t>Möller</w:t>
        </w:r>
        <w:proofErr w:type="spellEnd"/>
        <w:r>
          <w:rPr>
            <w:i/>
            <w:color w:val="0071BB"/>
          </w:rPr>
          <w:t xml:space="preserve"> przeciwko Szwajcarii</w:t>
        </w:r>
        <w:r>
          <w:t>,</w:t>
        </w:r>
      </w:hyperlink>
      <w:r>
        <w:t xml:space="preserve"> nr 8463/78, decyzja Komisji z dnia 9 lipca 1981 r., decyzje i sprawozdania 26</w:t>
      </w:r>
    </w:p>
    <w:p w:rsidR="003C154C" w:rsidRDefault="003C154C" w:rsidP="003C154C">
      <w:pPr>
        <w:spacing w:before="1"/>
        <w:ind w:left="220" w:right="-86"/>
      </w:pPr>
      <w:hyperlink r:id="rId1459">
        <w:proofErr w:type="spellStart"/>
        <w:r>
          <w:rPr>
            <w:i/>
            <w:color w:val="0071BB"/>
          </w:rPr>
          <w:t>Krombach</w:t>
        </w:r>
        <w:proofErr w:type="spellEnd"/>
        <w:r>
          <w:rPr>
            <w:i/>
            <w:color w:val="0071BB"/>
          </w:rPr>
          <w:t xml:space="preserve"> przeciwko Francji</w:t>
        </w:r>
        <w:r>
          <w:t>,</w:t>
        </w:r>
      </w:hyperlink>
      <w:r>
        <w:t xml:space="preserve"> nr 29731/96, ETPCz 2001-II</w:t>
      </w:r>
    </w:p>
    <w:p w:rsidR="003C154C" w:rsidRDefault="003C154C" w:rsidP="003C154C">
      <w:pPr>
        <w:spacing w:before="1"/>
        <w:ind w:left="220" w:right="-86"/>
      </w:pPr>
      <w:hyperlink r:id="rId1460">
        <w:r>
          <w:rPr>
            <w:i/>
            <w:color w:val="0071BB"/>
          </w:rPr>
          <w:t>Kulikowski przeciwko Polsce</w:t>
        </w:r>
        <w:r>
          <w:t>,</w:t>
        </w:r>
      </w:hyperlink>
      <w:r>
        <w:t xml:space="preserve"> nr 18353/03, 19 maja 2009 r.</w:t>
      </w:r>
    </w:p>
    <w:p w:rsidR="003C154C" w:rsidRDefault="003C154C" w:rsidP="003C154C">
      <w:pPr>
        <w:spacing w:before="1"/>
        <w:ind w:left="220" w:right="-86"/>
      </w:pPr>
      <w:hyperlink r:id="rId1461">
        <w:proofErr w:type="spellStart"/>
        <w:r>
          <w:rPr>
            <w:i/>
            <w:color w:val="0071BB"/>
          </w:rPr>
          <w:t>Kuopila</w:t>
        </w:r>
        <w:proofErr w:type="spellEnd"/>
        <w:r>
          <w:rPr>
            <w:i/>
            <w:color w:val="0071BB"/>
          </w:rPr>
          <w:t xml:space="preserve"> przeciwko Finlandii</w:t>
        </w:r>
        <w:r>
          <w:t>,</w:t>
        </w:r>
      </w:hyperlink>
      <w:r>
        <w:t xml:space="preserve"> nr 27752/95, 27 kwietnia 2000 r.</w:t>
      </w:r>
    </w:p>
    <w:p w:rsidR="003C154C" w:rsidRDefault="003C154C" w:rsidP="003C154C">
      <w:pPr>
        <w:spacing w:before="1"/>
        <w:ind w:left="220" w:right="-86"/>
      </w:pPr>
      <w:hyperlink r:id="rId1462">
        <w:proofErr w:type="spellStart"/>
        <w:r>
          <w:rPr>
            <w:i/>
            <w:color w:val="0071BB"/>
          </w:rPr>
          <w:t>Kyprianou</w:t>
        </w:r>
        <w:proofErr w:type="spellEnd"/>
        <w:r>
          <w:rPr>
            <w:i/>
            <w:color w:val="0071BB"/>
          </w:rPr>
          <w:t xml:space="preserve"> przeciwko Cyprowi</w:t>
        </w:r>
      </w:hyperlink>
      <w:r>
        <w:rPr>
          <w:i/>
          <w:color w:val="0071BB"/>
        </w:rPr>
        <w:t xml:space="preserve"> </w:t>
      </w:r>
      <w:r>
        <w:t>[WI], nr 73797/01, ETPCz 2005-XIII</w:t>
      </w:r>
    </w:p>
    <w:p w:rsidR="003C154C" w:rsidRDefault="003C154C" w:rsidP="003C154C">
      <w:pPr>
        <w:pStyle w:val="Tekstpodstawowy"/>
        <w:ind w:right="-86"/>
        <w:jc w:val="left"/>
      </w:pPr>
    </w:p>
    <w:p w:rsidR="003C154C" w:rsidRDefault="003C154C" w:rsidP="003C154C">
      <w:pPr>
        <w:pStyle w:val="Nagwek1"/>
        <w:spacing w:before="134" w:line="439" w:lineRule="exact"/>
        <w:ind w:left="220" w:right="-86"/>
      </w:pPr>
      <w:r>
        <w:t>—L—</w:t>
      </w:r>
    </w:p>
    <w:p w:rsidR="003C154C" w:rsidRDefault="003C154C" w:rsidP="003C154C">
      <w:pPr>
        <w:ind w:left="220" w:right="-86"/>
      </w:pPr>
      <w:hyperlink r:id="rId1463">
        <w:proofErr w:type="spellStart"/>
        <w:r>
          <w:rPr>
            <w:i/>
            <w:color w:val="0071BB"/>
          </w:rPr>
          <w:t>Labergere</w:t>
        </w:r>
        <w:proofErr w:type="spellEnd"/>
        <w:r>
          <w:rPr>
            <w:i/>
            <w:color w:val="0071BB"/>
          </w:rPr>
          <w:t xml:space="preserve"> przeciwko Francji,</w:t>
        </w:r>
      </w:hyperlink>
      <w:r>
        <w:t xml:space="preserve"> nr 16846/02, 26 września 2006 r.</w:t>
      </w:r>
    </w:p>
    <w:p w:rsidR="003C154C" w:rsidRDefault="003C154C" w:rsidP="003C154C">
      <w:pPr>
        <w:ind w:left="220" w:right="-86"/>
      </w:pPr>
      <w:hyperlink r:id="rId1464">
        <w:proofErr w:type="spellStart"/>
        <w:r>
          <w:rPr>
            <w:i/>
            <w:color w:val="0071BB"/>
          </w:rPr>
          <w:t>Lacadena</w:t>
        </w:r>
        <w:proofErr w:type="spellEnd"/>
        <w:r>
          <w:rPr>
            <w:i/>
            <w:color w:val="0071BB"/>
          </w:rPr>
          <w:t xml:space="preserve"> </w:t>
        </w:r>
        <w:proofErr w:type="spellStart"/>
        <w:r>
          <w:rPr>
            <w:i/>
            <w:color w:val="0071BB"/>
          </w:rPr>
          <w:t>Calero</w:t>
        </w:r>
        <w:proofErr w:type="spellEnd"/>
        <w:r>
          <w:rPr>
            <w:i/>
            <w:color w:val="0071BB"/>
          </w:rPr>
          <w:t xml:space="preserve"> przeciwko Hiszpanii</w:t>
        </w:r>
        <w:r>
          <w:t>,</w:t>
        </w:r>
      </w:hyperlink>
      <w:r>
        <w:t xml:space="preserve"> nr 23002/07, 22 listopada 2011 r.</w:t>
      </w:r>
    </w:p>
    <w:p w:rsidR="003C154C" w:rsidRDefault="003C154C" w:rsidP="003C154C">
      <w:pPr>
        <w:ind w:left="220" w:right="-86"/>
      </w:pPr>
      <w:hyperlink r:id="rId1465">
        <w:proofErr w:type="spellStart"/>
        <w:r>
          <w:rPr>
            <w:i/>
            <w:color w:val="0071BB"/>
          </w:rPr>
          <w:t>Lagerblom</w:t>
        </w:r>
        <w:proofErr w:type="spellEnd"/>
        <w:r>
          <w:rPr>
            <w:i/>
            <w:color w:val="0071BB"/>
          </w:rPr>
          <w:t xml:space="preserve"> przeciwko Szwecji</w:t>
        </w:r>
        <w:r>
          <w:t>,</w:t>
        </w:r>
      </w:hyperlink>
      <w:r>
        <w:t xml:space="preserve"> nr 26891/95, 14 stycznia 2003 r.</w:t>
      </w:r>
    </w:p>
    <w:p w:rsidR="003C154C" w:rsidRDefault="003C154C" w:rsidP="003C154C">
      <w:pPr>
        <w:spacing w:line="267" w:lineRule="exact"/>
        <w:ind w:left="220" w:right="-86"/>
      </w:pPr>
      <w:hyperlink r:id="rId1466">
        <w:proofErr w:type="spellStart"/>
        <w:r>
          <w:rPr>
            <w:i/>
            <w:color w:val="0071BB"/>
          </w:rPr>
          <w:t>Lagutin</w:t>
        </w:r>
        <w:proofErr w:type="spellEnd"/>
        <w:r>
          <w:rPr>
            <w:i/>
            <w:color w:val="0071BB"/>
          </w:rPr>
          <w:t xml:space="preserve"> i Inni przeciwko Rosji</w:t>
        </w:r>
        <w:r>
          <w:t>,</w:t>
        </w:r>
      </w:hyperlink>
      <w:r>
        <w:t xml:space="preserve"> nr. 6228/09 oraz 4 inne, 24 kwietnia 2014 r.</w:t>
      </w:r>
    </w:p>
    <w:p w:rsidR="003C154C" w:rsidRDefault="003C154C" w:rsidP="003C154C">
      <w:pPr>
        <w:ind w:left="220" w:right="-86"/>
      </w:pPr>
      <w:hyperlink r:id="rId1467">
        <w:proofErr w:type="spellStart"/>
        <w:r>
          <w:rPr>
            <w:i/>
            <w:color w:val="0071BB"/>
          </w:rPr>
          <w:t>Lähteenmäki</w:t>
        </w:r>
        <w:proofErr w:type="spellEnd"/>
        <w:r>
          <w:rPr>
            <w:i/>
            <w:color w:val="0071BB"/>
          </w:rPr>
          <w:t xml:space="preserve"> przeciwko Estonii</w:t>
        </w:r>
        <w:r>
          <w:t>,</w:t>
        </w:r>
      </w:hyperlink>
      <w:r>
        <w:t xml:space="preserve"> nr 53172/10, 21 czerwca 2016 r.</w:t>
      </w:r>
    </w:p>
    <w:p w:rsidR="003C154C" w:rsidRDefault="003C154C" w:rsidP="003C154C">
      <w:pPr>
        <w:ind w:left="220" w:right="-86"/>
      </w:pPr>
      <w:hyperlink r:id="rId1468">
        <w:r>
          <w:rPr>
            <w:i/>
            <w:color w:val="0071BB"/>
          </w:rPr>
          <w:t>Lala przeciwko Holandii</w:t>
        </w:r>
      </w:hyperlink>
      <w:r>
        <w:t>, 22 września 1994 r., Seria A nr 297-A</w:t>
      </w:r>
    </w:p>
    <w:p w:rsidR="003C154C" w:rsidRDefault="003C154C" w:rsidP="003C154C">
      <w:pPr>
        <w:ind w:left="220" w:right="-86"/>
      </w:pPr>
      <w:hyperlink r:id="rId1469">
        <w:proofErr w:type="spellStart"/>
        <w:r>
          <w:rPr>
            <w:i/>
            <w:color w:val="0071BB"/>
          </w:rPr>
          <w:t>Lambin</w:t>
        </w:r>
        <w:proofErr w:type="spellEnd"/>
        <w:r>
          <w:rPr>
            <w:i/>
            <w:color w:val="0071BB"/>
          </w:rPr>
          <w:t xml:space="preserve"> przeciwko Rosji</w:t>
        </w:r>
        <w:r>
          <w:t>,</w:t>
        </w:r>
      </w:hyperlink>
      <w:r>
        <w:t xml:space="preserve"> nr 12668/08, 21 listopada 2017 r.</w:t>
      </w:r>
    </w:p>
    <w:p w:rsidR="003C154C" w:rsidRDefault="003C154C" w:rsidP="003C154C">
      <w:pPr>
        <w:spacing w:before="1"/>
        <w:ind w:left="220" w:right="-86"/>
      </w:pPr>
      <w:hyperlink r:id="rId1470">
        <w:proofErr w:type="spellStart"/>
        <w:r>
          <w:rPr>
            <w:i/>
            <w:color w:val="0071BB"/>
          </w:rPr>
          <w:t>Lazu</w:t>
        </w:r>
        <w:proofErr w:type="spellEnd"/>
        <w:r>
          <w:rPr>
            <w:i/>
            <w:color w:val="0071BB"/>
          </w:rPr>
          <w:t xml:space="preserve"> przeciwko Republice Mołdawii</w:t>
        </w:r>
        <w:r>
          <w:t>,</w:t>
        </w:r>
      </w:hyperlink>
      <w:r>
        <w:t xml:space="preserve"> nr 46182/08, 5 lipca 2016 r.</w:t>
      </w:r>
    </w:p>
    <w:p w:rsidR="003C154C" w:rsidRDefault="003C154C" w:rsidP="003C154C">
      <w:pPr>
        <w:spacing w:before="1"/>
        <w:ind w:left="220" w:right="-86"/>
      </w:pPr>
      <w:hyperlink r:id="rId1471">
        <w:proofErr w:type="spellStart"/>
        <w:r>
          <w:rPr>
            <w:i/>
            <w:color w:val="0071BB"/>
          </w:rPr>
          <w:t>Lanz</w:t>
        </w:r>
        <w:proofErr w:type="spellEnd"/>
        <w:r>
          <w:rPr>
            <w:i/>
            <w:color w:val="0071BB"/>
          </w:rPr>
          <w:t xml:space="preserve"> przeciwko Austrii</w:t>
        </w:r>
        <w:r>
          <w:t>,</w:t>
        </w:r>
      </w:hyperlink>
      <w:r>
        <w:t xml:space="preserve"> nr 24430/94, 31 stycznia 2002 r.</w:t>
      </w:r>
    </w:p>
    <w:p w:rsidR="003C154C" w:rsidRDefault="003C154C" w:rsidP="003C154C">
      <w:pPr>
        <w:spacing w:line="267" w:lineRule="exact"/>
        <w:ind w:left="220" w:right="-86"/>
      </w:pPr>
      <w:hyperlink r:id="rId1472">
        <w:r>
          <w:rPr>
            <w:i/>
            <w:color w:val="0071BB"/>
          </w:rPr>
          <w:t>Laska i Lika przeciwko Albanii</w:t>
        </w:r>
        <w:r>
          <w:t>,</w:t>
        </w:r>
      </w:hyperlink>
      <w:r>
        <w:t xml:space="preserve"> nr. 12315/04 oraz 17605/04, 20 kwietnia 2010 r.</w:t>
      </w:r>
    </w:p>
    <w:p w:rsidR="003C154C" w:rsidRDefault="003C154C" w:rsidP="003C154C">
      <w:pPr>
        <w:spacing w:line="267" w:lineRule="exact"/>
        <w:ind w:left="220" w:right="-86"/>
      </w:pPr>
      <w:hyperlink r:id="rId1473">
        <w:proofErr w:type="spellStart"/>
        <w:r>
          <w:rPr>
            <w:i/>
            <w:color w:val="0071BB"/>
          </w:rPr>
          <w:t>Lauko</w:t>
        </w:r>
        <w:proofErr w:type="spellEnd"/>
        <w:r>
          <w:rPr>
            <w:i/>
            <w:color w:val="0071BB"/>
          </w:rPr>
          <w:t xml:space="preserve"> przeciwko Słowacji</w:t>
        </w:r>
        <w:r>
          <w:t>,</w:t>
        </w:r>
      </w:hyperlink>
      <w:r>
        <w:t xml:space="preserve"> 2 września 1998 r., Zbiór Wyroków i Decyzji 1998-VI</w:t>
      </w:r>
    </w:p>
    <w:p w:rsidR="003C154C" w:rsidRDefault="003C154C" w:rsidP="003C154C">
      <w:pPr>
        <w:ind w:left="220" w:right="-86"/>
      </w:pPr>
      <w:hyperlink r:id="rId1474">
        <w:proofErr w:type="spellStart"/>
        <w:r>
          <w:rPr>
            <w:i/>
            <w:color w:val="0071BB"/>
          </w:rPr>
          <w:t>Lavents</w:t>
        </w:r>
        <w:proofErr w:type="spellEnd"/>
        <w:r>
          <w:rPr>
            <w:i/>
            <w:color w:val="0071BB"/>
          </w:rPr>
          <w:t xml:space="preserve"> przeciwko Łotwie,</w:t>
        </w:r>
      </w:hyperlink>
      <w:r>
        <w:t xml:space="preserve"> nr 58442/00, 28 listopada 2002 r.</w:t>
      </w:r>
    </w:p>
    <w:p w:rsidR="003C154C" w:rsidRDefault="003C154C" w:rsidP="003C154C">
      <w:pPr>
        <w:ind w:left="220" w:right="-86"/>
      </w:pPr>
      <w:hyperlink r:id="rId1475">
        <w:proofErr w:type="spellStart"/>
        <w:r>
          <w:rPr>
            <w:i/>
            <w:color w:val="0071BB"/>
          </w:rPr>
          <w:t>Layijov</w:t>
        </w:r>
        <w:proofErr w:type="spellEnd"/>
        <w:r>
          <w:rPr>
            <w:i/>
            <w:color w:val="0071BB"/>
          </w:rPr>
          <w:t xml:space="preserve"> przeciwko Azerbejdżanowi</w:t>
        </w:r>
        <w:r>
          <w:t>,</w:t>
        </w:r>
      </w:hyperlink>
      <w:r>
        <w:t xml:space="preserve"> nr 22062/07, 10 kwietnia 2014 r.</w:t>
      </w:r>
    </w:p>
    <w:p w:rsidR="003C154C" w:rsidRDefault="003C154C" w:rsidP="003C154C">
      <w:pPr>
        <w:ind w:left="220" w:right="-86"/>
      </w:pPr>
      <w:hyperlink r:id="rId1476">
        <w:proofErr w:type="spellStart"/>
        <w:r>
          <w:rPr>
            <w:i/>
            <w:color w:val="0071BB"/>
          </w:rPr>
          <w:t>Leas</w:t>
        </w:r>
        <w:proofErr w:type="spellEnd"/>
        <w:r>
          <w:rPr>
            <w:i/>
            <w:color w:val="0071BB"/>
          </w:rPr>
          <w:t xml:space="preserve"> przeciwko Estonii</w:t>
        </w:r>
        <w:r>
          <w:t>,</w:t>
        </w:r>
      </w:hyperlink>
      <w:r>
        <w:t xml:space="preserve"> nr 59577/08, 6 marca 2012 r.</w:t>
      </w:r>
    </w:p>
    <w:p w:rsidR="003C154C" w:rsidRDefault="003C154C" w:rsidP="003C154C">
      <w:pPr>
        <w:ind w:left="220" w:right="-86"/>
      </w:pPr>
      <w:hyperlink r:id="rId1477">
        <w:proofErr w:type="spellStart"/>
        <w:r>
          <w:rPr>
            <w:i/>
            <w:color w:val="0071BB"/>
          </w:rPr>
          <w:t>Legillon</w:t>
        </w:r>
        <w:proofErr w:type="spellEnd"/>
        <w:r>
          <w:rPr>
            <w:i/>
            <w:color w:val="0071BB"/>
          </w:rPr>
          <w:t xml:space="preserve"> przeciwko Francji</w:t>
        </w:r>
        <w:r>
          <w:t>,</w:t>
        </w:r>
      </w:hyperlink>
      <w:r>
        <w:t xml:space="preserve"> nr 53406/10, 10 stycznia 2013 r.</w:t>
      </w:r>
    </w:p>
    <w:p w:rsidR="003C154C" w:rsidRDefault="003C154C" w:rsidP="003C154C">
      <w:pPr>
        <w:spacing w:before="1"/>
        <w:ind w:left="220" w:right="-86"/>
      </w:pPr>
      <w:hyperlink r:id="rId1478">
        <w:r>
          <w:rPr>
            <w:i/>
            <w:color w:val="0071BB"/>
          </w:rPr>
          <w:t xml:space="preserve">Lena </w:t>
        </w:r>
        <w:proofErr w:type="spellStart"/>
        <w:r>
          <w:rPr>
            <w:i/>
            <w:color w:val="0071BB"/>
          </w:rPr>
          <w:t>Atanasova</w:t>
        </w:r>
        <w:proofErr w:type="spellEnd"/>
        <w:r>
          <w:rPr>
            <w:i/>
            <w:color w:val="0071BB"/>
          </w:rPr>
          <w:t xml:space="preserve"> przeciwko Bułgarii</w:t>
        </w:r>
        <w:r>
          <w:t>,</w:t>
        </w:r>
      </w:hyperlink>
      <w:r>
        <w:t xml:space="preserve"> nr 52009/07, 26 stycznia 2017 r.</w:t>
      </w:r>
    </w:p>
    <w:p w:rsidR="003C154C" w:rsidRDefault="003C154C" w:rsidP="003C154C">
      <w:pPr>
        <w:ind w:left="220" w:right="-86"/>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479">
        <w:proofErr w:type="spellStart"/>
        <w:r>
          <w:rPr>
            <w:i/>
            <w:color w:val="0071BB"/>
          </w:rPr>
          <w:t>Lhermitte</w:t>
        </w:r>
        <w:proofErr w:type="spellEnd"/>
        <w:r>
          <w:rPr>
            <w:i/>
            <w:color w:val="0071BB"/>
          </w:rPr>
          <w:t xml:space="preserve"> przeciwko Belgii</w:t>
        </w:r>
      </w:hyperlink>
      <w:r>
        <w:rPr>
          <w:i/>
          <w:color w:val="0071BB"/>
        </w:rPr>
        <w:t xml:space="preserve"> </w:t>
      </w:r>
      <w:r>
        <w:t>[WI], nr 34238/09, 29 listopada 2016 r.</w:t>
      </w:r>
    </w:p>
    <w:p w:rsidR="003C154C" w:rsidRDefault="003C154C" w:rsidP="003C154C">
      <w:pPr>
        <w:ind w:left="220" w:right="-86"/>
      </w:pPr>
      <w:hyperlink r:id="rId1480">
        <w:proofErr w:type="spellStart"/>
        <w:r>
          <w:rPr>
            <w:i/>
            <w:color w:val="0071BB"/>
          </w:rPr>
          <w:t>Lilly</w:t>
        </w:r>
        <w:proofErr w:type="spellEnd"/>
        <w:r>
          <w:rPr>
            <w:i/>
            <w:color w:val="0071BB"/>
          </w:rPr>
          <w:t xml:space="preserve"> przeciwko Francji</w:t>
        </w:r>
      </w:hyperlink>
      <w:r>
        <w:rPr>
          <w:i/>
          <w:color w:val="0071BB"/>
        </w:rPr>
        <w:t xml:space="preserve"> </w:t>
      </w:r>
      <w:r>
        <w:t>(</w:t>
      </w:r>
      <w:proofErr w:type="spellStart"/>
      <w:r>
        <w:t>dec</w:t>
      </w:r>
      <w:proofErr w:type="spellEnd"/>
      <w:r>
        <w:t>.), nr 53892/00, 3 grudnia 2002 r.</w:t>
      </w:r>
    </w:p>
    <w:p w:rsidR="003C154C" w:rsidRDefault="003C154C" w:rsidP="003C154C">
      <w:pPr>
        <w:spacing w:before="1"/>
        <w:ind w:left="220" w:right="-86"/>
      </w:pPr>
      <w:hyperlink r:id="rId1481">
        <w:proofErr w:type="spellStart"/>
        <w:r>
          <w:rPr>
            <w:i/>
            <w:color w:val="0071BB"/>
          </w:rPr>
          <w:t>Löffler</w:t>
        </w:r>
        <w:proofErr w:type="spellEnd"/>
        <w:r>
          <w:rPr>
            <w:i/>
            <w:color w:val="0071BB"/>
          </w:rPr>
          <w:t xml:space="preserve"> przeciwko Austrii</w:t>
        </w:r>
        <w:r>
          <w:t>,</w:t>
        </w:r>
      </w:hyperlink>
      <w:r>
        <w:t xml:space="preserve"> nr 30546/96, 3 października 2000 r.</w:t>
      </w:r>
    </w:p>
    <w:p w:rsidR="003C154C" w:rsidRDefault="003C154C" w:rsidP="003C154C">
      <w:pPr>
        <w:ind w:left="220" w:right="-86"/>
      </w:pPr>
      <w:hyperlink r:id="rId1482">
        <w:proofErr w:type="spellStart"/>
        <w:r>
          <w:rPr>
            <w:i/>
            <w:color w:val="0071BB"/>
          </w:rPr>
          <w:t>Lucá</w:t>
        </w:r>
        <w:proofErr w:type="spellEnd"/>
        <w:r>
          <w:rPr>
            <w:i/>
            <w:color w:val="0071BB"/>
          </w:rPr>
          <w:t xml:space="preserve"> przeciwko Włochom</w:t>
        </w:r>
        <w:r>
          <w:t>,</w:t>
        </w:r>
      </w:hyperlink>
      <w:r>
        <w:t xml:space="preserve"> nr 33354/96, ETPCz 2001-II</w:t>
      </w:r>
    </w:p>
    <w:p w:rsidR="003C154C" w:rsidRDefault="003C154C" w:rsidP="003C154C">
      <w:pPr>
        <w:spacing w:line="267" w:lineRule="exact"/>
        <w:ind w:left="220" w:right="-86"/>
      </w:pPr>
      <w:hyperlink r:id="rId1483">
        <w:proofErr w:type="spellStart"/>
        <w:r>
          <w:rPr>
            <w:i/>
            <w:color w:val="0071BB"/>
          </w:rPr>
          <w:t>Lučić</w:t>
        </w:r>
        <w:proofErr w:type="spellEnd"/>
        <w:r>
          <w:rPr>
            <w:i/>
            <w:color w:val="0071BB"/>
          </w:rPr>
          <w:t xml:space="preserve"> przeciwko Chorwacji</w:t>
        </w:r>
        <w:r>
          <w:t>,</w:t>
        </w:r>
      </w:hyperlink>
      <w:r>
        <w:t xml:space="preserve"> nr 5699/11, 27 lutego 2014 r.</w:t>
      </w:r>
    </w:p>
    <w:p w:rsidR="003C154C" w:rsidRDefault="003C154C" w:rsidP="003C154C">
      <w:pPr>
        <w:spacing w:line="267" w:lineRule="exact"/>
        <w:ind w:left="220" w:right="-86"/>
      </w:pPr>
      <w:hyperlink r:id="rId1484">
        <w:proofErr w:type="spellStart"/>
        <w:r>
          <w:rPr>
            <w:i/>
            <w:color w:val="0071BB"/>
          </w:rPr>
          <w:t>Luedicke</w:t>
        </w:r>
        <w:proofErr w:type="spellEnd"/>
        <w:r>
          <w:rPr>
            <w:i/>
            <w:color w:val="0071BB"/>
          </w:rPr>
          <w:t xml:space="preserve">, </w:t>
        </w:r>
        <w:proofErr w:type="spellStart"/>
        <w:r>
          <w:rPr>
            <w:i/>
            <w:color w:val="0071BB"/>
          </w:rPr>
          <w:t>Belkacem</w:t>
        </w:r>
        <w:proofErr w:type="spellEnd"/>
        <w:r>
          <w:rPr>
            <w:i/>
            <w:color w:val="0071BB"/>
          </w:rPr>
          <w:t xml:space="preserve"> i </w:t>
        </w:r>
        <w:proofErr w:type="spellStart"/>
        <w:r>
          <w:rPr>
            <w:i/>
            <w:color w:val="0071BB"/>
          </w:rPr>
          <w:t>Koç</w:t>
        </w:r>
        <w:proofErr w:type="spellEnd"/>
        <w:r>
          <w:rPr>
            <w:i/>
            <w:color w:val="0071BB"/>
          </w:rPr>
          <w:t xml:space="preserve"> przeciwko Niemcom</w:t>
        </w:r>
        <w:r>
          <w:t>,</w:t>
        </w:r>
      </w:hyperlink>
      <w:r>
        <w:t xml:space="preserve"> 28 listopada 1978 r., Seria A nr 29</w:t>
      </w:r>
    </w:p>
    <w:p w:rsidR="003C154C" w:rsidRDefault="003C154C" w:rsidP="003C154C">
      <w:pPr>
        <w:ind w:left="220" w:right="-86"/>
      </w:pPr>
      <w:hyperlink r:id="rId1485">
        <w:r>
          <w:rPr>
            <w:i/>
            <w:color w:val="0071BB"/>
          </w:rPr>
          <w:t>Lundkvist przeciwko Szwecji</w:t>
        </w:r>
      </w:hyperlink>
      <w:r>
        <w:rPr>
          <w:i/>
          <w:color w:val="0071BB"/>
        </w:rPr>
        <w:t xml:space="preserve"> </w:t>
      </w:r>
      <w:r>
        <w:t>(</w:t>
      </w:r>
      <w:proofErr w:type="spellStart"/>
      <w:r>
        <w:t>dec</w:t>
      </w:r>
      <w:proofErr w:type="spellEnd"/>
      <w:r>
        <w:t>.), nr 48518/99, ETPCz 2003-XI</w:t>
      </w:r>
    </w:p>
    <w:p w:rsidR="003C154C" w:rsidRDefault="003C154C" w:rsidP="003C154C">
      <w:pPr>
        <w:spacing w:before="1"/>
        <w:ind w:left="220" w:right="-86"/>
      </w:pPr>
      <w:hyperlink r:id="rId1486">
        <w:r>
          <w:rPr>
            <w:i/>
            <w:color w:val="0071BB"/>
          </w:rPr>
          <w:t>Lutz przeciwko Niemcom,</w:t>
        </w:r>
      </w:hyperlink>
      <w:r>
        <w:t xml:space="preserve"> 25 sierpnia 1987 r., Seria A nr 123</w:t>
      </w:r>
    </w:p>
    <w:p w:rsidR="003C154C" w:rsidRDefault="003C154C" w:rsidP="003C154C">
      <w:pPr>
        <w:pStyle w:val="Tekstpodstawowy"/>
        <w:spacing w:before="11"/>
        <w:ind w:right="-86"/>
        <w:jc w:val="left"/>
        <w:rPr>
          <w:sz w:val="32"/>
        </w:rPr>
      </w:pPr>
    </w:p>
    <w:p w:rsidR="003C154C" w:rsidRDefault="003C154C" w:rsidP="003C154C">
      <w:pPr>
        <w:pStyle w:val="Nagwek1"/>
        <w:spacing w:line="439" w:lineRule="exact"/>
        <w:ind w:left="220" w:right="-86"/>
      </w:pPr>
      <w:r>
        <w:t>—M—</w:t>
      </w:r>
    </w:p>
    <w:p w:rsidR="003C154C" w:rsidRDefault="003C154C" w:rsidP="003C154C">
      <w:pPr>
        <w:spacing w:line="268" w:lineRule="exact"/>
        <w:ind w:left="220" w:right="-86"/>
      </w:pPr>
      <w:hyperlink r:id="rId1487">
        <w:r>
          <w:rPr>
            <w:i/>
            <w:color w:val="0071BB"/>
          </w:rPr>
          <w:t>M przeciwko Holandii,</w:t>
        </w:r>
      </w:hyperlink>
      <w:r>
        <w:t xml:space="preserve"> nr 2156/10, 25 lipca 2017 r.</w:t>
      </w:r>
    </w:p>
    <w:p w:rsidR="003C154C" w:rsidRDefault="003C154C" w:rsidP="003C154C">
      <w:pPr>
        <w:ind w:left="220" w:right="-86"/>
      </w:pPr>
      <w:hyperlink r:id="rId1488">
        <w:r>
          <w:rPr>
            <w:i/>
            <w:color w:val="0071BB"/>
          </w:rPr>
          <w:t>M.T.B. przeciwko Turcji</w:t>
        </w:r>
        <w:r>
          <w:t>,</w:t>
        </w:r>
      </w:hyperlink>
      <w:r>
        <w:t xml:space="preserve"> nr 147081/06, 12 czerwca 2018 r.</w:t>
      </w:r>
    </w:p>
    <w:p w:rsidR="003C154C" w:rsidRDefault="003C154C" w:rsidP="003C154C">
      <w:pPr>
        <w:spacing w:before="1"/>
        <w:ind w:left="220" w:right="-86"/>
      </w:pPr>
      <w:hyperlink r:id="rId1489">
        <w:proofErr w:type="spellStart"/>
        <w:r>
          <w:rPr>
            <w:i/>
            <w:color w:val="0071BB"/>
          </w:rPr>
          <w:t>Maaouia</w:t>
        </w:r>
        <w:proofErr w:type="spellEnd"/>
        <w:r>
          <w:rPr>
            <w:i/>
            <w:color w:val="0071BB"/>
          </w:rPr>
          <w:t xml:space="preserve"> przeciwko Francji</w:t>
        </w:r>
      </w:hyperlink>
      <w:r>
        <w:rPr>
          <w:i/>
          <w:color w:val="0071BB"/>
        </w:rPr>
        <w:t xml:space="preserve"> </w:t>
      </w:r>
      <w:r>
        <w:t>[WI], nr 39652/98, ETPCz 2000-X</w:t>
      </w:r>
    </w:p>
    <w:p w:rsidR="003C154C" w:rsidRDefault="003C154C" w:rsidP="003C154C">
      <w:pPr>
        <w:spacing w:before="1"/>
        <w:ind w:left="220" w:right="-86"/>
      </w:pPr>
      <w:hyperlink r:id="rId1490">
        <w:proofErr w:type="spellStart"/>
        <w:r>
          <w:rPr>
            <w:i/>
            <w:color w:val="0071BB"/>
          </w:rPr>
          <w:t>Magee</w:t>
        </w:r>
        <w:proofErr w:type="spellEnd"/>
        <w:r>
          <w:rPr>
            <w:i/>
            <w:color w:val="0071BB"/>
          </w:rPr>
          <w:t xml:space="preserve"> przeciwko Zjednoczonemu Królestwu</w:t>
        </w:r>
        <w:r>
          <w:t>,</w:t>
        </w:r>
      </w:hyperlink>
      <w:r>
        <w:t xml:space="preserve"> nr 28135/95, ETPCz 2000-VI</w:t>
      </w:r>
    </w:p>
    <w:p w:rsidR="003C154C" w:rsidRDefault="003C154C" w:rsidP="003C154C">
      <w:pPr>
        <w:spacing w:before="1"/>
        <w:ind w:left="220" w:right="-86"/>
      </w:pPr>
      <w:proofErr w:type="spellStart"/>
      <w:r w:rsidRPr="00042F61">
        <w:rPr>
          <w:i/>
          <w:iCs/>
          <w:color w:val="0070C0"/>
        </w:rPr>
        <w:t>Magnitskiy</w:t>
      </w:r>
      <w:proofErr w:type="spellEnd"/>
      <w:r w:rsidRPr="00042F61">
        <w:rPr>
          <w:i/>
          <w:iCs/>
          <w:color w:val="0070C0"/>
        </w:rPr>
        <w:t xml:space="preserve"> and </w:t>
      </w:r>
      <w:proofErr w:type="spellStart"/>
      <w:r w:rsidRPr="00042F61">
        <w:rPr>
          <w:i/>
          <w:iCs/>
          <w:color w:val="0070C0"/>
        </w:rPr>
        <w:t>Others</w:t>
      </w:r>
      <w:proofErr w:type="spellEnd"/>
      <w:r w:rsidRPr="00042F61">
        <w:rPr>
          <w:i/>
          <w:iCs/>
          <w:color w:val="0070C0"/>
        </w:rPr>
        <w:t xml:space="preserve"> v. Russia</w:t>
      </w:r>
      <w:r w:rsidRPr="00042F61">
        <w:t xml:space="preserve">, nos. 32631/09 and 53799/12, 27 August 2019 </w:t>
      </w:r>
    </w:p>
    <w:p w:rsidR="003C154C" w:rsidRDefault="003C154C" w:rsidP="003C154C">
      <w:pPr>
        <w:spacing w:before="1"/>
        <w:ind w:left="220" w:right="-86"/>
      </w:pPr>
      <w:proofErr w:type="spellStart"/>
      <w:r w:rsidRPr="00042F61">
        <w:rPr>
          <w:i/>
          <w:iCs/>
          <w:color w:val="0070C0"/>
        </w:rPr>
        <w:t>Makeyan</w:t>
      </w:r>
      <w:proofErr w:type="spellEnd"/>
      <w:r w:rsidRPr="00042F61">
        <w:rPr>
          <w:i/>
          <w:iCs/>
          <w:color w:val="0070C0"/>
        </w:rPr>
        <w:t xml:space="preserve"> and </w:t>
      </w:r>
      <w:proofErr w:type="spellStart"/>
      <w:r w:rsidRPr="00042F61">
        <w:rPr>
          <w:i/>
          <w:iCs/>
          <w:color w:val="0070C0"/>
        </w:rPr>
        <w:t>Others</w:t>
      </w:r>
      <w:proofErr w:type="spellEnd"/>
      <w:r w:rsidRPr="00042F61">
        <w:rPr>
          <w:i/>
          <w:iCs/>
          <w:color w:val="0070C0"/>
        </w:rPr>
        <w:t xml:space="preserve"> v. Armenia</w:t>
      </w:r>
      <w:r w:rsidRPr="00042F61">
        <w:t xml:space="preserve">*, no. 46435/09, 5 </w:t>
      </w:r>
      <w:proofErr w:type="spellStart"/>
      <w:r w:rsidRPr="00042F61">
        <w:t>December</w:t>
      </w:r>
      <w:proofErr w:type="spellEnd"/>
      <w:r w:rsidRPr="00042F61">
        <w:t xml:space="preserve"> 201</w:t>
      </w:r>
    </w:p>
    <w:p w:rsidR="003C154C" w:rsidRDefault="003C154C" w:rsidP="003C154C">
      <w:pPr>
        <w:spacing w:before="1"/>
        <w:ind w:left="220" w:right="-86"/>
      </w:pPr>
      <w:hyperlink r:id="rId1491">
        <w:proofErr w:type="spellStart"/>
        <w:r>
          <w:rPr>
            <w:i/>
            <w:color w:val="0071BB"/>
          </w:rPr>
          <w:t>Makhfi</w:t>
        </w:r>
        <w:proofErr w:type="spellEnd"/>
        <w:r>
          <w:rPr>
            <w:i/>
            <w:color w:val="0071BB"/>
          </w:rPr>
          <w:t xml:space="preserve"> przeciwko Francji</w:t>
        </w:r>
        <w:r>
          <w:t>,</w:t>
        </w:r>
      </w:hyperlink>
      <w:r>
        <w:t xml:space="preserve"> nr 59335/00, 19 października 2004 r.</w:t>
      </w:r>
    </w:p>
    <w:p w:rsidR="003C154C" w:rsidRDefault="003C154C" w:rsidP="003C154C">
      <w:pPr>
        <w:spacing w:line="267" w:lineRule="exact"/>
        <w:ind w:left="220" w:right="-86"/>
      </w:pPr>
      <w:hyperlink r:id="rId1492">
        <w:proofErr w:type="spellStart"/>
        <w:r>
          <w:rPr>
            <w:i/>
            <w:color w:val="0071BB"/>
          </w:rPr>
          <w:t>Maktouf</w:t>
        </w:r>
        <w:proofErr w:type="spellEnd"/>
        <w:r>
          <w:rPr>
            <w:i/>
            <w:color w:val="0071BB"/>
          </w:rPr>
          <w:t xml:space="preserve"> i </w:t>
        </w:r>
        <w:proofErr w:type="spellStart"/>
        <w:r>
          <w:rPr>
            <w:i/>
            <w:color w:val="0071BB"/>
          </w:rPr>
          <w:t>Damjanović</w:t>
        </w:r>
        <w:proofErr w:type="spellEnd"/>
        <w:r>
          <w:rPr>
            <w:i/>
            <w:color w:val="0071BB"/>
          </w:rPr>
          <w:t xml:space="preserve"> przeciwko Bośni i Hercegowinie</w:t>
        </w:r>
      </w:hyperlink>
      <w:r>
        <w:rPr>
          <w:i/>
          <w:color w:val="0071BB"/>
        </w:rPr>
        <w:t xml:space="preserve"> </w:t>
      </w:r>
      <w:r>
        <w:t>[WI], nr. 2312/08 oraz 34179/08, ETPCz 2013</w:t>
      </w:r>
    </w:p>
    <w:p w:rsidR="003C154C" w:rsidRDefault="003C154C" w:rsidP="003C154C">
      <w:pPr>
        <w:pStyle w:val="Tekstpodstawowy"/>
        <w:ind w:right="-86"/>
        <w:jc w:val="left"/>
      </w:pPr>
      <w:hyperlink r:id="rId1493">
        <w:proofErr w:type="spellStart"/>
        <w:r>
          <w:rPr>
            <w:i/>
            <w:color w:val="0071BB"/>
          </w:rPr>
          <w:t>Malige</w:t>
        </w:r>
        <w:proofErr w:type="spellEnd"/>
        <w:r>
          <w:rPr>
            <w:i/>
            <w:color w:val="0071BB"/>
          </w:rPr>
          <w:t xml:space="preserve"> przeciwko Francji</w:t>
        </w:r>
        <w:r>
          <w:t>,</w:t>
        </w:r>
      </w:hyperlink>
      <w:r>
        <w:t xml:space="preserve"> 23 września 1998 r., Zbiór Wyroków i Decyzji 1998-VII</w:t>
      </w:r>
    </w:p>
    <w:p w:rsidR="003C154C" w:rsidRDefault="003C154C" w:rsidP="003C154C">
      <w:pPr>
        <w:ind w:left="220" w:right="-86"/>
      </w:pPr>
      <w:hyperlink r:id="rId1494">
        <w:proofErr w:type="spellStart"/>
        <w:r>
          <w:rPr>
            <w:i/>
            <w:color w:val="0071BB"/>
          </w:rPr>
          <w:t>Malinas</w:t>
        </w:r>
        <w:proofErr w:type="spellEnd"/>
        <w:r>
          <w:rPr>
            <w:i/>
            <w:color w:val="0071BB"/>
          </w:rPr>
          <w:t xml:space="preserve"> przeciwko Litwie,</w:t>
        </w:r>
      </w:hyperlink>
      <w:r>
        <w:t xml:space="preserve"> nr 10071/04, 1 lipca 2008 r.</w:t>
      </w:r>
    </w:p>
    <w:p w:rsidR="003C154C" w:rsidRDefault="003C154C" w:rsidP="003C154C">
      <w:pPr>
        <w:ind w:left="220" w:right="-86"/>
      </w:pPr>
      <w:hyperlink r:id="rId1495">
        <w:proofErr w:type="spellStart"/>
        <w:r>
          <w:rPr>
            <w:i/>
            <w:color w:val="0071BB"/>
          </w:rPr>
          <w:t>Malofeyeva</w:t>
        </w:r>
        <w:proofErr w:type="spellEnd"/>
        <w:r>
          <w:rPr>
            <w:i/>
            <w:color w:val="0071BB"/>
          </w:rPr>
          <w:t xml:space="preserve"> przeciwko Rosji</w:t>
        </w:r>
        <w:r>
          <w:t>,</w:t>
        </w:r>
      </w:hyperlink>
      <w:r>
        <w:t xml:space="preserve"> nr 36673/04, 30 maja 2013 r.</w:t>
      </w:r>
    </w:p>
    <w:p w:rsidR="003C154C" w:rsidRDefault="003C154C" w:rsidP="003C154C">
      <w:pPr>
        <w:spacing w:before="1"/>
        <w:ind w:left="220" w:right="-86"/>
      </w:pPr>
      <w:hyperlink r:id="rId1496">
        <w:proofErr w:type="spellStart"/>
        <w:r>
          <w:rPr>
            <w:i/>
            <w:color w:val="0071BB"/>
          </w:rPr>
          <w:t>Mamatkulov</w:t>
        </w:r>
        <w:proofErr w:type="spellEnd"/>
        <w:r>
          <w:rPr>
            <w:i/>
            <w:color w:val="0071BB"/>
          </w:rPr>
          <w:t xml:space="preserve"> i </w:t>
        </w:r>
        <w:proofErr w:type="spellStart"/>
        <w:r>
          <w:rPr>
            <w:i/>
            <w:color w:val="0071BB"/>
          </w:rPr>
          <w:t>Askarov</w:t>
        </w:r>
        <w:proofErr w:type="spellEnd"/>
        <w:r>
          <w:rPr>
            <w:i/>
            <w:color w:val="0071BB"/>
          </w:rPr>
          <w:t xml:space="preserve"> przeciwko Turcji</w:t>
        </w:r>
      </w:hyperlink>
      <w:r>
        <w:rPr>
          <w:i/>
          <w:color w:val="0071BB"/>
        </w:rPr>
        <w:t xml:space="preserve"> </w:t>
      </w:r>
      <w:r>
        <w:t>[WI], nr. 46827/99 oraz 46951/99, ETPCz 2005-I</w:t>
      </w:r>
    </w:p>
    <w:p w:rsidR="003C154C" w:rsidRDefault="003C154C" w:rsidP="003C154C">
      <w:pPr>
        <w:ind w:left="220" w:right="-86"/>
      </w:pPr>
      <w:hyperlink r:id="rId1497">
        <w:proofErr w:type="spellStart"/>
        <w:r>
          <w:rPr>
            <w:i/>
            <w:color w:val="0071BB"/>
          </w:rPr>
          <w:t>Marčan</w:t>
        </w:r>
        <w:proofErr w:type="spellEnd"/>
        <w:r>
          <w:rPr>
            <w:i/>
            <w:color w:val="0071BB"/>
          </w:rPr>
          <w:t xml:space="preserve"> przeciwko Chorwacji</w:t>
        </w:r>
        <w:r>
          <w:t>,</w:t>
        </w:r>
      </w:hyperlink>
      <w:r>
        <w:t xml:space="preserve"> nr 40820/12, 10 lipca 2014 r.</w:t>
      </w:r>
    </w:p>
    <w:p w:rsidR="003C154C" w:rsidRDefault="003C154C" w:rsidP="003C154C">
      <w:pPr>
        <w:ind w:left="220" w:right="-86"/>
      </w:pPr>
      <w:hyperlink r:id="rId1498">
        <w:proofErr w:type="spellStart"/>
        <w:r>
          <w:rPr>
            <w:i/>
            <w:color w:val="0071BB"/>
          </w:rPr>
          <w:t>Maresti</w:t>
        </w:r>
        <w:proofErr w:type="spellEnd"/>
        <w:r>
          <w:rPr>
            <w:i/>
            <w:color w:val="0071BB"/>
          </w:rPr>
          <w:t xml:space="preserve"> przeciwko Chorwacji</w:t>
        </w:r>
        <w:r>
          <w:t>,</w:t>
        </w:r>
      </w:hyperlink>
      <w:r>
        <w:t xml:space="preserve"> nr 55759/07, 25 czerwca 2009 r.</w:t>
      </w:r>
    </w:p>
    <w:p w:rsidR="003C154C" w:rsidRDefault="003C154C" w:rsidP="003C154C">
      <w:pPr>
        <w:ind w:left="220" w:right="-86"/>
      </w:pPr>
      <w:hyperlink r:id="rId1499">
        <w:proofErr w:type="spellStart"/>
        <w:r>
          <w:rPr>
            <w:i/>
            <w:color w:val="0071BB"/>
          </w:rPr>
          <w:t>Marguš</w:t>
        </w:r>
        <w:proofErr w:type="spellEnd"/>
        <w:r>
          <w:rPr>
            <w:i/>
            <w:color w:val="0071BB"/>
          </w:rPr>
          <w:t xml:space="preserve"> przeciwko Chorwacji</w:t>
        </w:r>
      </w:hyperlink>
      <w:r>
        <w:rPr>
          <w:i/>
          <w:color w:val="0071BB"/>
        </w:rPr>
        <w:t xml:space="preserve"> </w:t>
      </w:r>
      <w:r>
        <w:t xml:space="preserve">[WI], nr 4455/10, ETPCz 2014 </w:t>
      </w:r>
    </w:p>
    <w:p w:rsidR="003C154C" w:rsidRDefault="003C154C" w:rsidP="003C154C">
      <w:pPr>
        <w:spacing w:before="1"/>
        <w:ind w:left="220" w:right="-86"/>
      </w:pPr>
      <w:hyperlink r:id="rId1500">
        <w:proofErr w:type="spellStart"/>
        <w:r>
          <w:rPr>
            <w:i/>
            <w:color w:val="0071BB"/>
          </w:rPr>
          <w:t>Marpa</w:t>
        </w:r>
        <w:proofErr w:type="spellEnd"/>
        <w:r>
          <w:rPr>
            <w:i/>
            <w:color w:val="0071BB"/>
          </w:rPr>
          <w:t xml:space="preserve"> </w:t>
        </w:r>
        <w:proofErr w:type="spellStart"/>
        <w:r>
          <w:rPr>
            <w:i/>
            <w:color w:val="0071BB"/>
          </w:rPr>
          <w:t>Zeeland</w:t>
        </w:r>
        <w:proofErr w:type="spellEnd"/>
        <w:r>
          <w:rPr>
            <w:i/>
            <w:color w:val="0071BB"/>
          </w:rPr>
          <w:t xml:space="preserve"> B.V. i Metal </w:t>
        </w:r>
        <w:proofErr w:type="spellStart"/>
        <w:r>
          <w:rPr>
            <w:i/>
            <w:color w:val="0071BB"/>
          </w:rPr>
          <w:t>Welding</w:t>
        </w:r>
        <w:proofErr w:type="spellEnd"/>
        <w:r>
          <w:rPr>
            <w:i/>
            <w:color w:val="0071BB"/>
          </w:rPr>
          <w:t xml:space="preserve"> B.V. przeciwko Holandii</w:t>
        </w:r>
      </w:hyperlink>
      <w:r>
        <w:t>, nr 46300/99, ETPCz 2004-X (fragmenty)</w:t>
      </w:r>
    </w:p>
    <w:p w:rsidR="003C154C" w:rsidRDefault="003C154C" w:rsidP="003C154C">
      <w:pPr>
        <w:spacing w:line="267" w:lineRule="exact"/>
        <w:ind w:left="220" w:right="-86"/>
      </w:pPr>
      <w:hyperlink r:id="rId1501">
        <w:r>
          <w:rPr>
            <w:i/>
            <w:color w:val="0071BB"/>
          </w:rPr>
          <w:t>Martin przeciwko Estonii</w:t>
        </w:r>
        <w:r>
          <w:t>,</w:t>
        </w:r>
      </w:hyperlink>
      <w:r>
        <w:t xml:space="preserve"> nr 35985/09, 30 maja 2013 r.</w:t>
      </w:r>
    </w:p>
    <w:p w:rsidR="003C154C" w:rsidRDefault="003C154C" w:rsidP="003C154C">
      <w:pPr>
        <w:ind w:left="220" w:right="-86"/>
      </w:pPr>
      <w:hyperlink r:id="rId1502">
        <w:r>
          <w:rPr>
            <w:i/>
            <w:color w:val="0071BB"/>
          </w:rPr>
          <w:t>Martin przeciwko Zjednoczonemu Królestwu</w:t>
        </w:r>
        <w:r>
          <w:t>,</w:t>
        </w:r>
      </w:hyperlink>
      <w:r>
        <w:t xml:space="preserve"> nr 40426/98, 24 października 2006 r.</w:t>
      </w:r>
    </w:p>
    <w:p w:rsidR="003C154C" w:rsidRDefault="003C154C" w:rsidP="003C154C">
      <w:pPr>
        <w:ind w:left="220" w:right="-86"/>
      </w:pPr>
      <w:hyperlink r:id="rId1503">
        <w:r>
          <w:rPr>
            <w:i/>
            <w:color w:val="0071BB"/>
          </w:rPr>
          <w:t>Martinie przeciwko Francji</w:t>
        </w:r>
      </w:hyperlink>
      <w:r>
        <w:rPr>
          <w:i/>
          <w:color w:val="0071BB"/>
        </w:rPr>
        <w:t xml:space="preserve"> </w:t>
      </w:r>
      <w:r>
        <w:t>[WI], nr 58675/00, ETPCz 2006-VI</w:t>
      </w:r>
    </w:p>
    <w:p w:rsidR="003C154C" w:rsidRDefault="003C154C" w:rsidP="003C154C">
      <w:pPr>
        <w:spacing w:before="1"/>
        <w:ind w:left="220" w:right="-86"/>
      </w:pPr>
      <w:hyperlink r:id="rId1504">
        <w:proofErr w:type="spellStart"/>
        <w:r>
          <w:rPr>
            <w:i/>
            <w:color w:val="0071BB"/>
          </w:rPr>
          <w:t>Matanović</w:t>
        </w:r>
        <w:proofErr w:type="spellEnd"/>
        <w:r>
          <w:rPr>
            <w:i/>
            <w:color w:val="0071BB"/>
          </w:rPr>
          <w:t xml:space="preserve"> przeciwko Chorwacji</w:t>
        </w:r>
        <w:r>
          <w:t>,</w:t>
        </w:r>
      </w:hyperlink>
      <w:r>
        <w:t xml:space="preserve"> nr 2742/12, 4 kwietnia 2017 r.</w:t>
      </w:r>
    </w:p>
    <w:p w:rsidR="003C154C" w:rsidRDefault="003C154C" w:rsidP="003C154C">
      <w:pPr>
        <w:ind w:left="220" w:right="-86"/>
      </w:pPr>
      <w:hyperlink r:id="rId1505">
        <w:proofErr w:type="spellStart"/>
        <w:r>
          <w:rPr>
            <w:i/>
            <w:color w:val="0071BB"/>
          </w:rPr>
          <w:t>Matijašević</w:t>
        </w:r>
        <w:proofErr w:type="spellEnd"/>
        <w:r>
          <w:rPr>
            <w:i/>
            <w:color w:val="0071BB"/>
          </w:rPr>
          <w:t xml:space="preserve"> przeciwko Serbii</w:t>
        </w:r>
        <w:r>
          <w:t>,</w:t>
        </w:r>
      </w:hyperlink>
      <w:r>
        <w:t xml:space="preserve"> nr 23037/04, 19 września 2006 r.</w:t>
      </w:r>
    </w:p>
    <w:p w:rsidR="003C154C" w:rsidRDefault="003C154C" w:rsidP="003C154C">
      <w:pPr>
        <w:ind w:left="220" w:right="-86"/>
      </w:pPr>
      <w:hyperlink r:id="rId1506">
        <w:proofErr w:type="spellStart"/>
        <w:r>
          <w:rPr>
            <w:i/>
            <w:color w:val="0071BB"/>
          </w:rPr>
          <w:t>Matis</w:t>
        </w:r>
        <w:proofErr w:type="spellEnd"/>
        <w:r>
          <w:rPr>
            <w:i/>
            <w:color w:val="0071BB"/>
          </w:rPr>
          <w:t xml:space="preserve"> przeciwko Francji</w:t>
        </w:r>
      </w:hyperlink>
      <w:r>
        <w:rPr>
          <w:i/>
          <w:color w:val="0071BB"/>
        </w:rPr>
        <w:t xml:space="preserve"> </w:t>
      </w:r>
      <w:r>
        <w:t>(</w:t>
      </w:r>
      <w:proofErr w:type="spellStart"/>
      <w:r>
        <w:t>dec</w:t>
      </w:r>
      <w:proofErr w:type="spellEnd"/>
      <w:r>
        <w:t>.), nr 43699/13, 6 października 2015 r.</w:t>
      </w:r>
    </w:p>
    <w:p w:rsidR="003C154C" w:rsidRDefault="003C154C" w:rsidP="003C154C">
      <w:pPr>
        <w:ind w:left="220" w:right="-86"/>
      </w:pPr>
      <w:hyperlink r:id="rId1507">
        <w:proofErr w:type="spellStart"/>
        <w:r>
          <w:rPr>
            <w:i/>
            <w:color w:val="0071BB"/>
          </w:rPr>
          <w:t>Mattick</w:t>
        </w:r>
        <w:proofErr w:type="spellEnd"/>
        <w:r>
          <w:rPr>
            <w:i/>
            <w:color w:val="0071BB"/>
          </w:rPr>
          <w:t xml:space="preserve"> przeciwko Niemcom</w:t>
        </w:r>
      </w:hyperlink>
      <w:r>
        <w:rPr>
          <w:i/>
          <w:color w:val="0071BB"/>
        </w:rPr>
        <w:t xml:space="preserve"> </w:t>
      </w:r>
      <w:r>
        <w:t>(</w:t>
      </w:r>
      <w:proofErr w:type="spellStart"/>
      <w:r>
        <w:t>dec</w:t>
      </w:r>
      <w:proofErr w:type="spellEnd"/>
      <w:r>
        <w:t>.), nr 62116/00, ETPCz 2005-VII</w:t>
      </w:r>
    </w:p>
    <w:p w:rsidR="003C154C" w:rsidRDefault="003C154C" w:rsidP="003C154C">
      <w:pPr>
        <w:ind w:left="220" w:right="-86"/>
      </w:pPr>
      <w:hyperlink r:id="rId1508">
        <w:proofErr w:type="spellStart"/>
        <w:r>
          <w:rPr>
            <w:i/>
            <w:color w:val="0071BB"/>
          </w:rPr>
          <w:t>Mattoccia</w:t>
        </w:r>
        <w:proofErr w:type="spellEnd"/>
        <w:r>
          <w:rPr>
            <w:i/>
            <w:color w:val="0071BB"/>
          </w:rPr>
          <w:t xml:space="preserve"> przeciwko Włochom,</w:t>
        </w:r>
      </w:hyperlink>
      <w:r>
        <w:t xml:space="preserve"> nr 23969/94, ETPCz 2000-IX</w:t>
      </w:r>
    </w:p>
    <w:p w:rsidR="003C154C" w:rsidRDefault="003C154C" w:rsidP="003C154C">
      <w:pPr>
        <w:spacing w:before="1"/>
        <w:ind w:left="220" w:right="-86"/>
      </w:pPr>
      <w:hyperlink r:id="rId1509">
        <w:r>
          <w:rPr>
            <w:i/>
            <w:color w:val="0071BB"/>
          </w:rPr>
          <w:t>Matyjek przeciwko Polsce</w:t>
        </w:r>
        <w:r>
          <w:t>,</w:t>
        </w:r>
      </w:hyperlink>
      <w:r>
        <w:t xml:space="preserve"> nr 38184/03, 24 kwietnia 2007 r.</w:t>
      </w:r>
    </w:p>
    <w:p w:rsidR="003C154C" w:rsidRDefault="003C154C" w:rsidP="003C154C">
      <w:pPr>
        <w:spacing w:before="1"/>
        <w:ind w:left="220" w:right="-86"/>
      </w:pPr>
      <w:hyperlink r:id="rId1510">
        <w:proofErr w:type="spellStart"/>
        <w:r>
          <w:rPr>
            <w:i/>
            <w:color w:val="0071BB"/>
          </w:rPr>
          <w:t>Matytsina</w:t>
        </w:r>
        <w:proofErr w:type="spellEnd"/>
        <w:r>
          <w:rPr>
            <w:i/>
            <w:color w:val="0071BB"/>
          </w:rPr>
          <w:t xml:space="preserve"> przeciwko Rosji</w:t>
        </w:r>
        <w:r>
          <w:t>,</w:t>
        </w:r>
      </w:hyperlink>
      <w:r>
        <w:t xml:space="preserve"> nr 58428/10, 27 marca 2014 r.</w:t>
      </w:r>
    </w:p>
    <w:p w:rsidR="003C154C" w:rsidRDefault="003C154C" w:rsidP="003C154C">
      <w:pPr>
        <w:spacing w:before="1"/>
        <w:ind w:left="220" w:right="-86"/>
      </w:pPr>
      <w:hyperlink r:id="rId1511">
        <w:proofErr w:type="spellStart"/>
        <w:r>
          <w:rPr>
            <w:i/>
            <w:color w:val="0071BB"/>
          </w:rPr>
          <w:t>Mayzit</w:t>
        </w:r>
        <w:proofErr w:type="spellEnd"/>
        <w:r>
          <w:rPr>
            <w:i/>
            <w:color w:val="0071BB"/>
          </w:rPr>
          <w:t xml:space="preserve"> przeciwko Rosji</w:t>
        </w:r>
        <w:r>
          <w:t>,</w:t>
        </w:r>
      </w:hyperlink>
      <w:r>
        <w:t xml:space="preserve"> nr 63378/00, 20 stycznia 2005 r.</w:t>
      </w:r>
    </w:p>
    <w:p w:rsidR="003C154C" w:rsidRDefault="003C154C" w:rsidP="003C154C">
      <w:pPr>
        <w:spacing w:line="267" w:lineRule="exact"/>
        <w:ind w:left="220" w:right="-86"/>
      </w:pPr>
      <w:hyperlink r:id="rId1512">
        <w:proofErr w:type="spellStart"/>
        <w:r>
          <w:rPr>
            <w:i/>
            <w:color w:val="0071BB"/>
          </w:rPr>
          <w:t>McFarlane</w:t>
        </w:r>
        <w:proofErr w:type="spellEnd"/>
        <w:r>
          <w:rPr>
            <w:i/>
            <w:color w:val="0071BB"/>
          </w:rPr>
          <w:t xml:space="preserve"> przeciwko Irlandii</w:t>
        </w:r>
      </w:hyperlink>
      <w:r>
        <w:rPr>
          <w:i/>
          <w:color w:val="0071BB"/>
        </w:rPr>
        <w:t xml:space="preserve"> </w:t>
      </w:r>
      <w:r>
        <w:t>[WI], nr 31333/06, 10 września 2010 r.</w:t>
      </w:r>
    </w:p>
    <w:p w:rsidR="003C154C" w:rsidRDefault="003C154C" w:rsidP="003C154C">
      <w:pPr>
        <w:ind w:left="220" w:right="-86"/>
      </w:pPr>
      <w:hyperlink r:id="rId1513">
        <w:proofErr w:type="spellStart"/>
        <w:r>
          <w:rPr>
            <w:i/>
            <w:color w:val="0071BB"/>
          </w:rPr>
          <w:t>Medenica</w:t>
        </w:r>
        <w:proofErr w:type="spellEnd"/>
        <w:r>
          <w:rPr>
            <w:i/>
            <w:color w:val="0071BB"/>
          </w:rPr>
          <w:t xml:space="preserve"> przeciwko Szwajcarii</w:t>
        </w:r>
        <w:r>
          <w:t>,</w:t>
        </w:r>
      </w:hyperlink>
      <w:r>
        <w:t xml:space="preserve"> nr 20491/92, ETPCz 2001-VI</w:t>
      </w:r>
    </w:p>
    <w:p w:rsidR="003C154C" w:rsidRDefault="003C154C" w:rsidP="003C154C">
      <w:pPr>
        <w:ind w:left="220" w:right="-86"/>
      </w:pPr>
      <w:hyperlink r:id="rId1514">
        <w:proofErr w:type="spellStart"/>
        <w:r>
          <w:rPr>
            <w:i/>
            <w:color w:val="0071BB"/>
          </w:rPr>
          <w:t>Meftah</w:t>
        </w:r>
        <w:proofErr w:type="spellEnd"/>
        <w:r>
          <w:rPr>
            <w:i/>
            <w:color w:val="0071BB"/>
          </w:rPr>
          <w:t xml:space="preserve"> i Inni przeciwko Francji</w:t>
        </w:r>
      </w:hyperlink>
      <w:r>
        <w:rPr>
          <w:i/>
          <w:color w:val="0071BB"/>
        </w:rPr>
        <w:t xml:space="preserve"> </w:t>
      </w:r>
      <w:r>
        <w:t>[WI], nr. 32911/96 oraz 2 inne, ETPCz 2002-VII</w:t>
      </w:r>
    </w:p>
    <w:p w:rsidR="003C154C" w:rsidRDefault="003C154C" w:rsidP="003C154C">
      <w:pPr>
        <w:ind w:left="220" w:right="-86"/>
      </w:pPr>
      <w:proofErr w:type="spellStart"/>
      <w:r w:rsidRPr="00042F61">
        <w:rPr>
          <w:i/>
          <w:iCs/>
          <w:color w:val="0070C0"/>
        </w:rPr>
        <w:t>Mehmet</w:t>
      </w:r>
      <w:proofErr w:type="spellEnd"/>
      <w:r w:rsidRPr="00042F61">
        <w:rPr>
          <w:i/>
          <w:iCs/>
          <w:color w:val="0070C0"/>
        </w:rPr>
        <w:t xml:space="preserve"> Ali </w:t>
      </w:r>
      <w:proofErr w:type="spellStart"/>
      <w:r w:rsidRPr="00042F61">
        <w:rPr>
          <w:i/>
          <w:iCs/>
          <w:color w:val="0070C0"/>
        </w:rPr>
        <w:t>Eser</w:t>
      </w:r>
      <w:proofErr w:type="spellEnd"/>
      <w:r w:rsidRPr="00042F61">
        <w:rPr>
          <w:i/>
          <w:iCs/>
          <w:color w:val="0070C0"/>
        </w:rPr>
        <w:t xml:space="preserve"> v. Turkey</w:t>
      </w:r>
      <w:r w:rsidRPr="00042F61">
        <w:t xml:space="preserve">*, no. 1399/07, 15 </w:t>
      </w:r>
      <w:proofErr w:type="spellStart"/>
      <w:r w:rsidRPr="00042F61">
        <w:t>October</w:t>
      </w:r>
      <w:proofErr w:type="spellEnd"/>
      <w:r w:rsidRPr="00042F61">
        <w:t xml:space="preserve"> 2019</w:t>
      </w:r>
    </w:p>
    <w:p w:rsidR="003C154C" w:rsidRDefault="003C154C" w:rsidP="003C154C">
      <w:pPr>
        <w:spacing w:before="1"/>
        <w:ind w:left="220" w:right="-86"/>
      </w:pPr>
      <w:hyperlink r:id="rId1515">
        <w:proofErr w:type="spellStart"/>
        <w:r>
          <w:rPr>
            <w:i/>
            <w:color w:val="0071BB"/>
          </w:rPr>
          <w:t>Mehmet</w:t>
        </w:r>
        <w:proofErr w:type="spellEnd"/>
        <w:r>
          <w:rPr>
            <w:i/>
            <w:color w:val="0071BB"/>
          </w:rPr>
          <w:t xml:space="preserve"> </w:t>
        </w:r>
        <w:proofErr w:type="spellStart"/>
        <w:r>
          <w:rPr>
            <w:i/>
            <w:color w:val="0071BB"/>
          </w:rPr>
          <w:t>Duman</w:t>
        </w:r>
        <w:proofErr w:type="spellEnd"/>
        <w:r>
          <w:rPr>
            <w:i/>
            <w:color w:val="0071BB"/>
          </w:rPr>
          <w:t xml:space="preserve"> przeciwko Turcji</w:t>
        </w:r>
        <w:r>
          <w:t>,</w:t>
        </w:r>
      </w:hyperlink>
      <w:r>
        <w:t xml:space="preserve"> nr 38740/09, 23 października 2018 r.</w:t>
      </w:r>
    </w:p>
    <w:p w:rsidR="003C154C" w:rsidRDefault="003C154C" w:rsidP="003C154C">
      <w:pPr>
        <w:ind w:left="220" w:right="-86"/>
      </w:pPr>
      <w:hyperlink r:id="rId1516">
        <w:proofErr w:type="spellStart"/>
        <w:r>
          <w:rPr>
            <w:i/>
            <w:color w:val="0071BB"/>
          </w:rPr>
          <w:t>Melich</w:t>
        </w:r>
        <w:proofErr w:type="spellEnd"/>
        <w:r>
          <w:rPr>
            <w:i/>
            <w:color w:val="0071BB"/>
          </w:rPr>
          <w:t xml:space="preserve"> i Beck przeciwko Republice Czeskiej</w:t>
        </w:r>
        <w:r>
          <w:t>,</w:t>
        </w:r>
      </w:hyperlink>
      <w:r>
        <w:t xml:space="preserve"> nr 35450/04, 24 lipca 2008 r.</w:t>
      </w:r>
    </w:p>
    <w:p w:rsidR="003C154C" w:rsidRDefault="003C154C" w:rsidP="003C154C">
      <w:pPr>
        <w:ind w:left="220" w:right="-86"/>
      </w:pPr>
      <w:hyperlink r:id="rId1517">
        <w:r>
          <w:rPr>
            <w:i/>
            <w:color w:val="0071BB"/>
          </w:rPr>
          <w:t>Melin przeciwko Francji</w:t>
        </w:r>
        <w:r>
          <w:t>,</w:t>
        </w:r>
      </w:hyperlink>
      <w:r>
        <w:t xml:space="preserve"> 22 czerwca 1993 r., Seria A nr 261-A</w:t>
      </w:r>
    </w:p>
    <w:p w:rsidR="003C154C" w:rsidRDefault="003C154C" w:rsidP="003C154C">
      <w:pPr>
        <w:spacing w:before="1"/>
        <w:ind w:left="220" w:right="-86"/>
      </w:pPr>
      <w:hyperlink r:id="rId1518">
        <w:proofErr w:type="spellStart"/>
        <w:r>
          <w:rPr>
            <w:i/>
            <w:color w:val="0071BB"/>
          </w:rPr>
          <w:t>Mergen</w:t>
        </w:r>
        <w:proofErr w:type="spellEnd"/>
        <w:r>
          <w:rPr>
            <w:i/>
            <w:color w:val="0071BB"/>
          </w:rPr>
          <w:t xml:space="preserve"> i Inni przeciwko Turcji</w:t>
        </w:r>
        <w:r>
          <w:t>,</w:t>
        </w:r>
      </w:hyperlink>
      <w:r>
        <w:t xml:space="preserve"> nr. 44062/09 oraz 4 inne, 31 maja 2016 r.</w:t>
      </w:r>
    </w:p>
    <w:p w:rsidR="003C154C" w:rsidRDefault="003C154C" w:rsidP="003C154C">
      <w:pPr>
        <w:spacing w:line="267" w:lineRule="exact"/>
        <w:ind w:left="220" w:right="-86"/>
      </w:pPr>
      <w:hyperlink r:id="rId1519">
        <w:proofErr w:type="spellStart"/>
        <w:r>
          <w:rPr>
            <w:i/>
            <w:color w:val="0071BB"/>
          </w:rPr>
          <w:t>Micallef</w:t>
        </w:r>
        <w:proofErr w:type="spellEnd"/>
        <w:r>
          <w:rPr>
            <w:i/>
            <w:color w:val="0071BB"/>
          </w:rPr>
          <w:t xml:space="preserve"> przeciwko Malcie</w:t>
        </w:r>
      </w:hyperlink>
      <w:r>
        <w:rPr>
          <w:i/>
          <w:color w:val="0071BB"/>
        </w:rPr>
        <w:t xml:space="preserve"> </w:t>
      </w:r>
      <w:r>
        <w:t>[WI], nr 17056/06, ETPCz 2009</w:t>
      </w:r>
    </w:p>
    <w:p w:rsidR="003C154C" w:rsidRDefault="003C154C" w:rsidP="003C154C">
      <w:pPr>
        <w:ind w:left="220" w:right="-86"/>
      </w:pPr>
      <w:hyperlink r:id="rId1520">
        <w:proofErr w:type="spellStart"/>
        <w:r>
          <w:rPr>
            <w:i/>
            <w:color w:val="0071BB"/>
          </w:rPr>
          <w:t>Mieg</w:t>
        </w:r>
        <w:proofErr w:type="spellEnd"/>
        <w:r>
          <w:rPr>
            <w:i/>
            <w:color w:val="0071BB"/>
          </w:rPr>
          <w:t xml:space="preserve"> de </w:t>
        </w:r>
        <w:proofErr w:type="spellStart"/>
        <w:r>
          <w:rPr>
            <w:i/>
            <w:color w:val="0071BB"/>
          </w:rPr>
          <w:t>Boofzheim</w:t>
        </w:r>
        <w:proofErr w:type="spellEnd"/>
        <w:r>
          <w:rPr>
            <w:i/>
            <w:color w:val="0071BB"/>
          </w:rPr>
          <w:t xml:space="preserve"> przeciwko Francji</w:t>
        </w:r>
      </w:hyperlink>
      <w:r>
        <w:rPr>
          <w:i/>
          <w:color w:val="0071BB"/>
        </w:rPr>
        <w:t xml:space="preserve"> </w:t>
      </w:r>
      <w:r>
        <w:t>(</w:t>
      </w:r>
      <w:proofErr w:type="spellStart"/>
      <w:r>
        <w:t>dec</w:t>
      </w:r>
      <w:proofErr w:type="spellEnd"/>
      <w:r>
        <w:t>.), nr 52938/99, ETPCz 2002-X</w:t>
      </w:r>
    </w:p>
    <w:p w:rsidR="003C154C" w:rsidRDefault="003C154C" w:rsidP="003C154C">
      <w:pPr>
        <w:ind w:left="220" w:right="-86"/>
      </w:pPr>
      <w:hyperlink r:id="rId1521">
        <w:r>
          <w:rPr>
            <w:i/>
            <w:color w:val="0071BB"/>
          </w:rPr>
          <w:t>Mika przeciwko Szwecji</w:t>
        </w:r>
      </w:hyperlink>
      <w:r>
        <w:rPr>
          <w:i/>
          <w:color w:val="0071BB"/>
        </w:rPr>
        <w:t xml:space="preserve"> </w:t>
      </w:r>
      <w:r>
        <w:t>(</w:t>
      </w:r>
      <w:proofErr w:type="spellStart"/>
      <w:r>
        <w:t>dec</w:t>
      </w:r>
      <w:proofErr w:type="spellEnd"/>
      <w:r>
        <w:t>.), nr 31243/06, 27 stycznia 2009 r.</w:t>
      </w:r>
    </w:p>
    <w:p w:rsidR="003C154C" w:rsidRDefault="003C154C" w:rsidP="003C154C">
      <w:pPr>
        <w:ind w:left="220" w:right="-86"/>
      </w:pPr>
      <w:hyperlink r:id="rId1522">
        <w:proofErr w:type="spellStart"/>
        <w:r>
          <w:rPr>
            <w:i/>
            <w:color w:val="0071BB"/>
          </w:rPr>
          <w:t>Mikhaylova</w:t>
        </w:r>
        <w:proofErr w:type="spellEnd"/>
        <w:r>
          <w:rPr>
            <w:i/>
            <w:color w:val="0071BB"/>
          </w:rPr>
          <w:t xml:space="preserve"> przeciwko Rosji</w:t>
        </w:r>
        <w:r>
          <w:t>,</w:t>
        </w:r>
      </w:hyperlink>
      <w:r>
        <w:t xml:space="preserve"> nr 46998/08, 19 listopada 2015 r.</w:t>
      </w:r>
    </w:p>
    <w:p w:rsidR="003C154C" w:rsidRDefault="003C154C" w:rsidP="003C154C">
      <w:pPr>
        <w:ind w:left="220" w:right="-86"/>
      </w:pPr>
      <w:hyperlink r:id="rId1523">
        <w:proofErr w:type="spellStart"/>
        <w:r>
          <w:rPr>
            <w:i/>
            <w:color w:val="0071BB"/>
          </w:rPr>
          <w:t>Mikolajová</w:t>
        </w:r>
        <w:proofErr w:type="spellEnd"/>
        <w:r>
          <w:rPr>
            <w:i/>
            <w:color w:val="0071BB"/>
          </w:rPr>
          <w:t xml:space="preserve"> przeciwko Słowacki,</w:t>
        </w:r>
      </w:hyperlink>
      <w:r>
        <w:t xml:space="preserve"> nr 4479/03, 18 stycznia 2011 r.</w:t>
      </w:r>
    </w:p>
    <w:p w:rsidR="003C154C" w:rsidRDefault="003C154C" w:rsidP="003C154C">
      <w:pPr>
        <w:ind w:left="220" w:right="-86"/>
      </w:pPr>
      <w:hyperlink r:id="rId1524">
        <w:proofErr w:type="spellStart"/>
        <w:r>
          <w:rPr>
            <w:i/>
            <w:color w:val="0071BB"/>
          </w:rPr>
          <w:t>Milasi</w:t>
        </w:r>
        <w:proofErr w:type="spellEnd"/>
        <w:r>
          <w:rPr>
            <w:i/>
            <w:color w:val="0071BB"/>
          </w:rPr>
          <w:t xml:space="preserve"> przeciwko Włochom</w:t>
        </w:r>
        <w:r>
          <w:t>,</w:t>
        </w:r>
      </w:hyperlink>
      <w:r>
        <w:t xml:space="preserve"> 25 czerwca 1987 r., Seria A nr 119</w:t>
      </w:r>
    </w:p>
    <w:p w:rsidR="003C154C" w:rsidRDefault="003C154C" w:rsidP="003C154C">
      <w:pPr>
        <w:ind w:left="220" w:right="-86"/>
      </w:pPr>
      <w:hyperlink r:id="rId1525">
        <w:proofErr w:type="spellStart"/>
        <w:r>
          <w:rPr>
            <w:i/>
            <w:color w:val="0071BB"/>
          </w:rPr>
          <w:t>Milinienė</w:t>
        </w:r>
        <w:proofErr w:type="spellEnd"/>
        <w:r>
          <w:rPr>
            <w:i/>
            <w:color w:val="0071BB"/>
          </w:rPr>
          <w:t xml:space="preserve"> przeciwko Litwie,</w:t>
        </w:r>
      </w:hyperlink>
      <w:r>
        <w:t xml:space="preserve"> nr 74355/01, 24 czerwca 2008 r.</w:t>
      </w:r>
    </w:p>
    <w:p w:rsidR="003C154C" w:rsidRDefault="003C154C" w:rsidP="003C154C">
      <w:pPr>
        <w:ind w:left="220" w:right="-86"/>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526">
        <w:r>
          <w:rPr>
            <w:i/>
            <w:color w:val="0071BB"/>
          </w:rPr>
          <w:t>Miller i Inni przeciwko Zjednoczonemu Królestwu</w:t>
        </w:r>
        <w:r>
          <w:t>,</w:t>
        </w:r>
      </w:hyperlink>
      <w:r>
        <w:t xml:space="preserve"> nr. 45825/99 oraz 2 inne, 26 października 2004 r.</w:t>
      </w:r>
    </w:p>
    <w:p w:rsidR="003C154C" w:rsidRDefault="003C154C" w:rsidP="003C154C">
      <w:pPr>
        <w:ind w:left="220" w:right="-86"/>
      </w:pPr>
      <w:hyperlink r:id="rId1527">
        <w:proofErr w:type="spellStart"/>
        <w:r>
          <w:rPr>
            <w:i/>
            <w:color w:val="0071BB"/>
          </w:rPr>
          <w:t>Miminoshvili</w:t>
        </w:r>
        <w:proofErr w:type="spellEnd"/>
        <w:r>
          <w:rPr>
            <w:i/>
            <w:color w:val="0071BB"/>
          </w:rPr>
          <w:t xml:space="preserve"> przeciwko Rosji</w:t>
        </w:r>
        <w:r>
          <w:t>,</w:t>
        </w:r>
      </w:hyperlink>
      <w:r>
        <w:t xml:space="preserve"> nr 20197/03, 28 czerwca 2011 r.</w:t>
      </w:r>
    </w:p>
    <w:p w:rsidR="003C154C" w:rsidRDefault="003C154C" w:rsidP="003C154C">
      <w:pPr>
        <w:ind w:left="220" w:right="-86"/>
      </w:pPr>
      <w:hyperlink r:id="rId1528">
        <w:proofErr w:type="spellStart"/>
        <w:r>
          <w:rPr>
            <w:i/>
            <w:color w:val="0071BB"/>
          </w:rPr>
          <w:t>Minelli</w:t>
        </w:r>
        <w:proofErr w:type="spellEnd"/>
        <w:r>
          <w:rPr>
            <w:i/>
            <w:color w:val="0071BB"/>
          </w:rPr>
          <w:t xml:space="preserve"> przeciwko Szwajcarii</w:t>
        </w:r>
        <w:r>
          <w:t>,</w:t>
        </w:r>
      </w:hyperlink>
      <w:r>
        <w:t xml:space="preserve"> 25 marca 1983 r., Seria A nr 62</w:t>
      </w:r>
    </w:p>
    <w:p w:rsidR="003C154C" w:rsidRDefault="003C154C" w:rsidP="003C154C">
      <w:pPr>
        <w:ind w:left="220" w:right="-86"/>
      </w:pPr>
      <w:hyperlink r:id="rId1529">
        <w:proofErr w:type="spellStart"/>
        <w:r>
          <w:rPr>
            <w:i/>
            <w:color w:val="0071BB"/>
          </w:rPr>
          <w:t>Mircea</w:t>
        </w:r>
        <w:proofErr w:type="spellEnd"/>
        <w:r>
          <w:rPr>
            <w:i/>
            <w:color w:val="0071BB"/>
          </w:rPr>
          <w:t xml:space="preserve"> przeciwko Rumunii</w:t>
        </w:r>
        <w:r>
          <w:t>,</w:t>
        </w:r>
      </w:hyperlink>
      <w:r>
        <w:t xml:space="preserve"> nr 41250/02, 29 marca 2007 r.</w:t>
      </w:r>
    </w:p>
    <w:p w:rsidR="003C154C" w:rsidRDefault="003C154C" w:rsidP="003C154C">
      <w:pPr>
        <w:ind w:left="220" w:right="-86"/>
      </w:pPr>
      <w:hyperlink r:id="rId1530">
        <w:proofErr w:type="spellStart"/>
        <w:r>
          <w:rPr>
            <w:i/>
            <w:color w:val="0071BB"/>
          </w:rPr>
          <w:t>Mirilashvili</w:t>
        </w:r>
        <w:proofErr w:type="spellEnd"/>
        <w:r>
          <w:rPr>
            <w:i/>
            <w:color w:val="0071BB"/>
          </w:rPr>
          <w:t xml:space="preserve"> przeciwko Rosji</w:t>
        </w:r>
        <w:r>
          <w:t>,</w:t>
        </w:r>
      </w:hyperlink>
      <w:r>
        <w:t xml:space="preserve"> nr 6293/04, 11 grudnia 2008 r.</w:t>
      </w:r>
    </w:p>
    <w:p w:rsidR="003C154C" w:rsidRDefault="003C154C" w:rsidP="003C154C">
      <w:pPr>
        <w:spacing w:line="267" w:lineRule="exact"/>
        <w:ind w:left="220" w:right="-86"/>
      </w:pPr>
      <w:hyperlink r:id="rId1531">
        <w:proofErr w:type="spellStart"/>
        <w:r>
          <w:rPr>
            <w:i/>
            <w:color w:val="0071BB"/>
          </w:rPr>
          <w:t>Mitrow</w:t>
        </w:r>
        <w:proofErr w:type="spellEnd"/>
        <w:r>
          <w:rPr>
            <w:i/>
            <w:color w:val="0071BB"/>
          </w:rPr>
          <w:t xml:space="preserve"> przeciwko Byłej Jugosłowiańskiej Republice Macedonii</w:t>
        </w:r>
        <w:r>
          <w:t>,</w:t>
        </w:r>
      </w:hyperlink>
      <w:r>
        <w:t xml:space="preserve"> nr 45959/09, 2 czerwca 2016 r.</w:t>
      </w:r>
    </w:p>
    <w:p w:rsidR="003C154C" w:rsidRDefault="003C154C" w:rsidP="003C154C">
      <w:pPr>
        <w:spacing w:before="1"/>
        <w:ind w:left="220" w:right="-86"/>
      </w:pPr>
      <w:hyperlink r:id="rId1532">
        <w:proofErr w:type="spellStart"/>
        <w:r>
          <w:rPr>
            <w:i/>
            <w:color w:val="0071BB"/>
          </w:rPr>
          <w:t>Monedero</w:t>
        </w:r>
        <w:proofErr w:type="spellEnd"/>
        <w:r>
          <w:rPr>
            <w:i/>
            <w:color w:val="0071BB"/>
          </w:rPr>
          <w:t xml:space="preserve"> Angora przeciwko Hiszpanii</w:t>
        </w:r>
      </w:hyperlink>
      <w:r>
        <w:rPr>
          <w:i/>
          <w:color w:val="0071BB"/>
        </w:rPr>
        <w:t xml:space="preserve"> </w:t>
      </w:r>
      <w:r>
        <w:t>(</w:t>
      </w:r>
      <w:proofErr w:type="spellStart"/>
      <w:r>
        <w:t>dec</w:t>
      </w:r>
      <w:proofErr w:type="spellEnd"/>
      <w:r>
        <w:t>.), nr 41138/05, ETPCz 2008</w:t>
      </w:r>
    </w:p>
    <w:p w:rsidR="003C154C" w:rsidRDefault="003C154C" w:rsidP="003C154C">
      <w:pPr>
        <w:ind w:left="220" w:right="-86"/>
      </w:pPr>
      <w:hyperlink r:id="rId1533">
        <w:proofErr w:type="spellStart"/>
        <w:r>
          <w:rPr>
            <w:i/>
            <w:color w:val="0071BB"/>
          </w:rPr>
          <w:t>Monnell</w:t>
        </w:r>
        <w:proofErr w:type="spellEnd"/>
        <w:r>
          <w:rPr>
            <w:i/>
            <w:color w:val="0071BB"/>
          </w:rPr>
          <w:t xml:space="preserve"> i Morris przeciwko Zjednoczonemu Królestwu</w:t>
        </w:r>
        <w:r>
          <w:t>,</w:t>
        </w:r>
      </w:hyperlink>
      <w:r>
        <w:t xml:space="preserve"> 2 marca 1987 r.; Seria A nr 115</w:t>
      </w:r>
    </w:p>
    <w:p w:rsidR="003C154C" w:rsidRDefault="003C154C" w:rsidP="003C154C">
      <w:pPr>
        <w:ind w:left="220" w:right="-86"/>
      </w:pPr>
      <w:hyperlink r:id="rId1534">
        <w:proofErr w:type="spellStart"/>
        <w:r>
          <w:rPr>
            <w:i/>
            <w:color w:val="0071BB"/>
          </w:rPr>
          <w:t>Montcornet</w:t>
        </w:r>
        <w:proofErr w:type="spellEnd"/>
        <w:r>
          <w:rPr>
            <w:i/>
            <w:color w:val="0071BB"/>
          </w:rPr>
          <w:t xml:space="preserve"> de </w:t>
        </w:r>
        <w:proofErr w:type="spellStart"/>
        <w:r>
          <w:rPr>
            <w:i/>
            <w:color w:val="0071BB"/>
          </w:rPr>
          <w:t>Caumont</w:t>
        </w:r>
        <w:proofErr w:type="spellEnd"/>
        <w:r>
          <w:rPr>
            <w:i/>
            <w:color w:val="0071BB"/>
          </w:rPr>
          <w:t xml:space="preserve"> przeciwko Francji</w:t>
        </w:r>
      </w:hyperlink>
      <w:r>
        <w:rPr>
          <w:i/>
          <w:color w:val="0071BB"/>
        </w:rPr>
        <w:t xml:space="preserve"> </w:t>
      </w:r>
      <w:r>
        <w:t>(</w:t>
      </w:r>
      <w:proofErr w:type="spellStart"/>
      <w:r>
        <w:t>dec</w:t>
      </w:r>
      <w:proofErr w:type="spellEnd"/>
      <w:r>
        <w:t>.), nr 59290/00, ETPCz 2003-VII</w:t>
      </w:r>
    </w:p>
    <w:p w:rsidR="003C154C" w:rsidRDefault="003C154C" w:rsidP="003C154C">
      <w:pPr>
        <w:ind w:left="220" w:right="-86"/>
      </w:pPr>
      <w:hyperlink r:id="rId1535">
        <w:r>
          <w:rPr>
            <w:i/>
            <w:color w:val="0071BB"/>
          </w:rPr>
          <w:t>Montera przeciwko Włochom</w:t>
        </w:r>
      </w:hyperlink>
      <w:r>
        <w:rPr>
          <w:i/>
          <w:color w:val="0071BB"/>
        </w:rPr>
        <w:t xml:space="preserve"> </w:t>
      </w:r>
      <w:r>
        <w:t>(</w:t>
      </w:r>
      <w:proofErr w:type="spellStart"/>
      <w:r>
        <w:t>dec</w:t>
      </w:r>
      <w:proofErr w:type="spellEnd"/>
      <w:r>
        <w:t>.), nr 64713/01, 9 lipca 2002 r.</w:t>
      </w:r>
    </w:p>
    <w:p w:rsidR="003C154C" w:rsidRDefault="003C154C" w:rsidP="003C154C">
      <w:pPr>
        <w:spacing w:before="1"/>
        <w:ind w:left="220" w:right="-86"/>
      </w:pPr>
      <w:hyperlink r:id="rId1536">
        <w:proofErr w:type="spellStart"/>
        <w:r>
          <w:rPr>
            <w:i/>
            <w:color w:val="0071BB"/>
          </w:rPr>
          <w:t>Moiseyev</w:t>
        </w:r>
        <w:proofErr w:type="spellEnd"/>
        <w:r>
          <w:rPr>
            <w:i/>
            <w:color w:val="0071BB"/>
          </w:rPr>
          <w:t xml:space="preserve"> przeciwko Rosji</w:t>
        </w:r>
        <w:r>
          <w:t>,</w:t>
        </w:r>
      </w:hyperlink>
      <w:r>
        <w:t xml:space="preserve"> nr 62936/00, 9 października 2008 r.</w:t>
      </w:r>
    </w:p>
    <w:p w:rsidR="003C154C" w:rsidRDefault="003C154C" w:rsidP="003C154C">
      <w:pPr>
        <w:ind w:left="220" w:right="-86"/>
      </w:pPr>
      <w:hyperlink r:id="rId1537">
        <w:proofErr w:type="spellStart"/>
        <w:r>
          <w:rPr>
            <w:i/>
            <w:color w:val="0071BB"/>
          </w:rPr>
          <w:t>Moreira</w:t>
        </w:r>
        <w:proofErr w:type="spellEnd"/>
        <w:r>
          <w:rPr>
            <w:i/>
            <w:color w:val="0071BB"/>
          </w:rPr>
          <w:t xml:space="preserve"> Ferreira przeciwko Portugalii (nr 2)</w:t>
        </w:r>
      </w:hyperlink>
      <w:r>
        <w:rPr>
          <w:i/>
          <w:color w:val="0071BB"/>
        </w:rPr>
        <w:t xml:space="preserve"> </w:t>
      </w:r>
      <w:r>
        <w:t>[WI], nr 19867/12, 11 lipca 2017 r.</w:t>
      </w:r>
    </w:p>
    <w:p w:rsidR="003C154C" w:rsidRDefault="003C154C" w:rsidP="003C154C">
      <w:pPr>
        <w:ind w:left="220" w:right="-86"/>
      </w:pPr>
      <w:hyperlink r:id="rId1538">
        <w:proofErr w:type="spellStart"/>
        <w:r>
          <w:rPr>
            <w:i/>
            <w:color w:val="0071BB"/>
          </w:rPr>
          <w:t>Morice</w:t>
        </w:r>
        <w:proofErr w:type="spellEnd"/>
        <w:r>
          <w:rPr>
            <w:i/>
            <w:color w:val="0071BB"/>
          </w:rPr>
          <w:t xml:space="preserve"> przeciwko Francji</w:t>
        </w:r>
      </w:hyperlink>
      <w:r>
        <w:rPr>
          <w:i/>
          <w:color w:val="0071BB"/>
        </w:rPr>
        <w:t xml:space="preserve"> </w:t>
      </w:r>
      <w:r>
        <w:t>[WI], nr 29369/10, ETPCz 2015</w:t>
      </w:r>
    </w:p>
    <w:p w:rsidR="003C154C" w:rsidRDefault="003C154C" w:rsidP="003C154C">
      <w:pPr>
        <w:ind w:left="220" w:right="-86"/>
      </w:pPr>
      <w:hyperlink r:id="rId1539">
        <w:r>
          <w:rPr>
            <w:i/>
            <w:color w:val="0071BB"/>
          </w:rPr>
          <w:t>Moroz przeciwko Ukrainie</w:t>
        </w:r>
        <w:r>
          <w:t>,</w:t>
        </w:r>
      </w:hyperlink>
      <w:r>
        <w:t xml:space="preserve"> nr 5187/07, 2 marca 2017 r.</w:t>
      </w:r>
    </w:p>
    <w:p w:rsidR="003C154C" w:rsidRDefault="003C154C" w:rsidP="003C154C">
      <w:pPr>
        <w:spacing w:before="1" w:line="268" w:lineRule="exact"/>
        <w:ind w:left="220" w:right="-86"/>
      </w:pPr>
      <w:hyperlink r:id="rId1540">
        <w:proofErr w:type="spellStart"/>
        <w:r>
          <w:rPr>
            <w:i/>
            <w:color w:val="0071BB"/>
          </w:rPr>
          <w:t>Moullet</w:t>
        </w:r>
        <w:proofErr w:type="spellEnd"/>
        <w:r>
          <w:rPr>
            <w:i/>
            <w:color w:val="0071BB"/>
          </w:rPr>
          <w:t xml:space="preserve"> przeciwko Francji</w:t>
        </w:r>
      </w:hyperlink>
      <w:r>
        <w:rPr>
          <w:i/>
          <w:color w:val="0071BB"/>
        </w:rPr>
        <w:t xml:space="preserve"> </w:t>
      </w:r>
      <w:r>
        <w:t>(</w:t>
      </w:r>
      <w:proofErr w:type="spellStart"/>
      <w:r>
        <w:t>dec</w:t>
      </w:r>
      <w:proofErr w:type="spellEnd"/>
      <w:r>
        <w:t>.), nr 27521/04, 13 września 2007 r.</w:t>
      </w:r>
    </w:p>
    <w:p w:rsidR="003C154C" w:rsidRDefault="003C154C" w:rsidP="003C154C">
      <w:pPr>
        <w:spacing w:line="268" w:lineRule="exact"/>
        <w:ind w:left="220" w:right="-86"/>
      </w:pPr>
      <w:hyperlink r:id="rId1541">
        <w:proofErr w:type="spellStart"/>
        <w:r>
          <w:rPr>
            <w:i/>
            <w:color w:val="0071BB"/>
          </w:rPr>
          <w:t>Mežnarić</w:t>
        </w:r>
        <w:proofErr w:type="spellEnd"/>
        <w:r>
          <w:rPr>
            <w:i/>
            <w:color w:val="0071BB"/>
          </w:rPr>
          <w:t xml:space="preserve"> przeciwko Chorwacji</w:t>
        </w:r>
        <w:r>
          <w:t>,</w:t>
        </w:r>
      </w:hyperlink>
      <w:r>
        <w:t xml:space="preserve"> nr 71615/01, 15 lipca 2005 r.</w:t>
      </w:r>
    </w:p>
    <w:p w:rsidR="003C154C" w:rsidRDefault="003C154C" w:rsidP="003C154C">
      <w:pPr>
        <w:ind w:left="220" w:right="-86"/>
      </w:pPr>
      <w:hyperlink r:id="rId1542">
        <w:r>
          <w:rPr>
            <w:i/>
            <w:color w:val="0071BB"/>
          </w:rPr>
          <w:t>Müller przeciwko Niemcom</w:t>
        </w:r>
        <w:r>
          <w:t>,</w:t>
        </w:r>
      </w:hyperlink>
      <w:r>
        <w:t xml:space="preserve"> nr 54963/08, 27 marca 2014 r.</w:t>
      </w:r>
    </w:p>
    <w:p w:rsidR="003C154C" w:rsidRDefault="003C154C" w:rsidP="003C154C">
      <w:pPr>
        <w:ind w:left="220" w:right="-86"/>
      </w:pPr>
      <w:hyperlink r:id="rId1543">
        <w:r>
          <w:rPr>
            <w:i/>
            <w:color w:val="0071BB"/>
          </w:rPr>
          <w:t>Müller-</w:t>
        </w:r>
        <w:proofErr w:type="spellStart"/>
        <w:r>
          <w:rPr>
            <w:i/>
            <w:color w:val="0071BB"/>
          </w:rPr>
          <w:t>Hartburg</w:t>
        </w:r>
        <w:proofErr w:type="spellEnd"/>
        <w:r>
          <w:rPr>
            <w:i/>
            <w:color w:val="0071BB"/>
          </w:rPr>
          <w:t xml:space="preserve"> przeciwko Austrii</w:t>
        </w:r>
      </w:hyperlink>
      <w:r>
        <w:t>, nr 47195/06, 19 lutego 2013 r.</w:t>
      </w:r>
    </w:p>
    <w:p w:rsidR="003C154C" w:rsidRDefault="003C154C" w:rsidP="003C154C">
      <w:pPr>
        <w:ind w:left="220" w:right="-86"/>
      </w:pPr>
      <w:hyperlink r:id="rId1544">
        <w:proofErr w:type="spellStart"/>
        <w:r>
          <w:rPr>
            <w:i/>
            <w:color w:val="0071BB"/>
          </w:rPr>
          <w:t>Mulosmani</w:t>
        </w:r>
        <w:proofErr w:type="spellEnd"/>
        <w:r>
          <w:rPr>
            <w:i/>
            <w:color w:val="0071BB"/>
          </w:rPr>
          <w:t xml:space="preserve"> przeciwko Albanii</w:t>
        </w:r>
        <w:r>
          <w:t>,</w:t>
        </w:r>
      </w:hyperlink>
      <w:r>
        <w:t xml:space="preserve"> nr 29864/03, 8 października 2013 r.</w:t>
      </w:r>
    </w:p>
    <w:p w:rsidR="003C154C" w:rsidRDefault="003C154C" w:rsidP="003C154C">
      <w:pPr>
        <w:ind w:left="220" w:right="-86"/>
      </w:pPr>
      <w:hyperlink r:id="rId1545">
        <w:proofErr w:type="spellStart"/>
        <w:r>
          <w:rPr>
            <w:i/>
            <w:color w:val="0071BB"/>
          </w:rPr>
          <w:t>Murtazaliyeva</w:t>
        </w:r>
        <w:proofErr w:type="spellEnd"/>
        <w:r>
          <w:rPr>
            <w:i/>
            <w:color w:val="0071BB"/>
          </w:rPr>
          <w:t xml:space="preserve"> przeciwko Rosji</w:t>
        </w:r>
      </w:hyperlink>
      <w:r>
        <w:rPr>
          <w:i/>
          <w:color w:val="0071BB"/>
        </w:rPr>
        <w:t xml:space="preserve"> </w:t>
      </w:r>
      <w:r>
        <w:t>[WI], nr 36658/05, 18 grudnia 2018 r.</w:t>
      </w:r>
    </w:p>
    <w:p w:rsidR="003C154C" w:rsidRDefault="003C154C" w:rsidP="003C154C">
      <w:pPr>
        <w:ind w:left="220" w:right="-86"/>
      </w:pPr>
      <w:r w:rsidRPr="00042F61">
        <w:rPr>
          <w:i/>
          <w:iCs/>
          <w:color w:val="0070C0"/>
        </w:rPr>
        <w:t xml:space="preserve">Mustafa v. </w:t>
      </w:r>
      <w:proofErr w:type="spellStart"/>
      <w:r w:rsidRPr="00042F61">
        <w:rPr>
          <w:i/>
          <w:iCs/>
          <w:color w:val="0070C0"/>
        </w:rPr>
        <w:t>Bulgaria</w:t>
      </w:r>
      <w:proofErr w:type="spellEnd"/>
      <w:r w:rsidRPr="00042F61">
        <w:t xml:space="preserve">*, no. 1230/17, 28 </w:t>
      </w:r>
      <w:proofErr w:type="spellStart"/>
      <w:r w:rsidRPr="00042F61">
        <w:t>November</w:t>
      </w:r>
      <w:proofErr w:type="spellEnd"/>
      <w:r w:rsidRPr="00042F61">
        <w:t xml:space="preserve"> 2019</w:t>
      </w:r>
    </w:p>
    <w:p w:rsidR="003C154C" w:rsidRDefault="003C154C" w:rsidP="003C154C">
      <w:pPr>
        <w:spacing w:before="1"/>
        <w:ind w:left="220" w:right="-86"/>
      </w:pPr>
      <w:hyperlink r:id="rId1546">
        <w:r>
          <w:rPr>
            <w:i/>
            <w:color w:val="0071BB"/>
          </w:rPr>
          <w:t xml:space="preserve">Mustafa (Abu </w:t>
        </w:r>
        <w:proofErr w:type="spellStart"/>
        <w:r>
          <w:rPr>
            <w:i/>
            <w:color w:val="0071BB"/>
          </w:rPr>
          <w:t>Hamza</w:t>
        </w:r>
        <w:proofErr w:type="spellEnd"/>
        <w:r>
          <w:rPr>
            <w:i/>
            <w:color w:val="0071BB"/>
          </w:rPr>
          <w:t>) przeciwko Zjednoczonemu Królestwu</w:t>
        </w:r>
      </w:hyperlink>
      <w:r>
        <w:rPr>
          <w:i/>
          <w:color w:val="0071BB"/>
        </w:rPr>
        <w:t xml:space="preserve"> </w:t>
      </w:r>
      <w:r>
        <w:t>(</w:t>
      </w:r>
      <w:proofErr w:type="spellStart"/>
      <w:r>
        <w:t>dec</w:t>
      </w:r>
      <w:proofErr w:type="spellEnd"/>
      <w:r>
        <w:t>.), nr 31411/07, 18 stycznia 2011 r.</w:t>
      </w:r>
    </w:p>
    <w:p w:rsidR="003C154C" w:rsidRDefault="003C154C" w:rsidP="003C154C">
      <w:pPr>
        <w:ind w:left="220" w:right="-86"/>
      </w:pPr>
      <w:hyperlink r:id="rId1547">
        <w:r>
          <w:rPr>
            <w:i/>
            <w:color w:val="0071BB"/>
          </w:rPr>
          <w:t xml:space="preserve">Mustafa </w:t>
        </w:r>
        <w:proofErr w:type="spellStart"/>
        <w:r>
          <w:rPr>
            <w:i/>
            <w:color w:val="0071BB"/>
          </w:rPr>
          <w:t>Tunca</w:t>
        </w:r>
        <w:proofErr w:type="spellEnd"/>
        <w:r>
          <w:rPr>
            <w:i/>
            <w:color w:val="0071BB"/>
          </w:rPr>
          <w:t xml:space="preserve"> i </w:t>
        </w:r>
        <w:proofErr w:type="spellStart"/>
        <w:r>
          <w:rPr>
            <w:i/>
            <w:color w:val="0071BB"/>
          </w:rPr>
          <w:t>Fecire</w:t>
        </w:r>
        <w:proofErr w:type="spellEnd"/>
        <w:r>
          <w:rPr>
            <w:i/>
            <w:color w:val="0071BB"/>
          </w:rPr>
          <w:t xml:space="preserve"> </w:t>
        </w:r>
        <w:proofErr w:type="spellStart"/>
        <w:r>
          <w:rPr>
            <w:i/>
            <w:color w:val="0071BB"/>
          </w:rPr>
          <w:t>Tunca</w:t>
        </w:r>
        <w:proofErr w:type="spellEnd"/>
        <w:r>
          <w:rPr>
            <w:i/>
            <w:color w:val="0071BB"/>
          </w:rPr>
          <w:t xml:space="preserve"> przeciwko Turcji</w:t>
        </w:r>
      </w:hyperlink>
      <w:r>
        <w:rPr>
          <w:i/>
          <w:color w:val="0071BB"/>
        </w:rPr>
        <w:t xml:space="preserve"> </w:t>
      </w:r>
      <w:r>
        <w:t>[WI], nr 24014/05, 14 kwietnia 2015 r.</w:t>
      </w:r>
    </w:p>
    <w:p w:rsidR="003C154C" w:rsidRDefault="003C154C" w:rsidP="003C154C">
      <w:pPr>
        <w:pStyle w:val="Tekstpodstawowy"/>
        <w:ind w:right="-86"/>
        <w:jc w:val="left"/>
      </w:pPr>
    </w:p>
    <w:p w:rsidR="003C154C" w:rsidRDefault="003C154C" w:rsidP="003C154C">
      <w:pPr>
        <w:pStyle w:val="Tekstpodstawowy"/>
        <w:spacing w:before="8"/>
        <w:ind w:right="-86"/>
        <w:jc w:val="left"/>
        <w:rPr>
          <w:sz w:val="17"/>
        </w:rPr>
      </w:pPr>
    </w:p>
    <w:p w:rsidR="003C154C" w:rsidRDefault="003C154C" w:rsidP="003C154C">
      <w:pPr>
        <w:pStyle w:val="Nagwek1"/>
        <w:ind w:left="220" w:right="-86"/>
      </w:pPr>
      <w:r>
        <w:t>—N—</w:t>
      </w:r>
    </w:p>
    <w:p w:rsidR="003C154C" w:rsidRDefault="003C154C" w:rsidP="003C154C">
      <w:pPr>
        <w:spacing w:line="267" w:lineRule="exact"/>
        <w:ind w:left="220" w:right="-86"/>
      </w:pPr>
      <w:hyperlink r:id="rId1548">
        <w:proofErr w:type="spellStart"/>
        <w:r>
          <w:rPr>
            <w:i/>
            <w:color w:val="0071BB"/>
          </w:rPr>
          <w:t>Nagmetov</w:t>
        </w:r>
        <w:proofErr w:type="spellEnd"/>
        <w:r>
          <w:rPr>
            <w:i/>
            <w:color w:val="0071BB"/>
          </w:rPr>
          <w:t xml:space="preserve"> przeciwko Rosji</w:t>
        </w:r>
      </w:hyperlink>
      <w:r>
        <w:rPr>
          <w:i/>
          <w:color w:val="0071BB"/>
        </w:rPr>
        <w:t xml:space="preserve"> </w:t>
      </w:r>
      <w:r>
        <w:t>[WI], nr 35589/08, 30 marca 2017 r.</w:t>
      </w:r>
    </w:p>
    <w:p w:rsidR="003C154C" w:rsidRDefault="003C154C" w:rsidP="003C154C">
      <w:pPr>
        <w:ind w:left="220" w:right="-86"/>
      </w:pPr>
      <w:hyperlink r:id="rId1549">
        <w:proofErr w:type="spellStart"/>
        <w:r>
          <w:rPr>
            <w:i/>
            <w:color w:val="0071BB"/>
          </w:rPr>
          <w:t>Natsvlishvili</w:t>
        </w:r>
        <w:proofErr w:type="spellEnd"/>
        <w:r>
          <w:rPr>
            <w:i/>
            <w:color w:val="0071BB"/>
          </w:rPr>
          <w:t xml:space="preserve"> i </w:t>
        </w:r>
        <w:proofErr w:type="spellStart"/>
        <w:r>
          <w:rPr>
            <w:i/>
            <w:color w:val="0071BB"/>
          </w:rPr>
          <w:t>Togonidze</w:t>
        </w:r>
        <w:proofErr w:type="spellEnd"/>
        <w:r>
          <w:rPr>
            <w:i/>
            <w:color w:val="0071BB"/>
          </w:rPr>
          <w:t xml:space="preserve"> przeciwko Gruzji</w:t>
        </w:r>
        <w:r>
          <w:t>,</w:t>
        </w:r>
      </w:hyperlink>
      <w:r>
        <w:t xml:space="preserve"> nr 9043/05, ETPCz 2014 (fragmenty)</w:t>
      </w:r>
    </w:p>
    <w:p w:rsidR="003C154C" w:rsidRDefault="003C154C" w:rsidP="003C154C">
      <w:pPr>
        <w:ind w:left="220" w:right="-86"/>
      </w:pPr>
      <w:hyperlink r:id="rId1550">
        <w:proofErr w:type="spellStart"/>
        <w:r>
          <w:rPr>
            <w:i/>
            <w:color w:val="0071BB"/>
          </w:rPr>
          <w:t>Natunen</w:t>
        </w:r>
        <w:proofErr w:type="spellEnd"/>
        <w:r>
          <w:rPr>
            <w:i/>
            <w:color w:val="0071BB"/>
          </w:rPr>
          <w:t xml:space="preserve"> przeciwko Finlandii</w:t>
        </w:r>
        <w:r>
          <w:t>,</w:t>
        </w:r>
      </w:hyperlink>
      <w:r>
        <w:t xml:space="preserve"> nr 21022/04, 31 marca 2009 r.</w:t>
      </w:r>
    </w:p>
    <w:p w:rsidR="003C154C" w:rsidRDefault="003C154C" w:rsidP="003C154C">
      <w:pPr>
        <w:ind w:left="220" w:right="-86"/>
      </w:pPr>
      <w:hyperlink r:id="rId1551">
        <w:proofErr w:type="spellStart"/>
        <w:r>
          <w:rPr>
            <w:i/>
            <w:color w:val="0071BB"/>
          </w:rPr>
          <w:t>Navalnyy</w:t>
        </w:r>
        <w:proofErr w:type="spellEnd"/>
        <w:r>
          <w:rPr>
            <w:i/>
            <w:color w:val="0071BB"/>
          </w:rPr>
          <w:t xml:space="preserve"> przeciwko Rosji</w:t>
        </w:r>
      </w:hyperlink>
      <w:r>
        <w:rPr>
          <w:i/>
          <w:color w:val="0071BB"/>
        </w:rPr>
        <w:t xml:space="preserve"> </w:t>
      </w:r>
      <w:r>
        <w:t>[WI], nr. 29580/12 i 4 inne, 15 listopada 2018 r.</w:t>
      </w:r>
    </w:p>
    <w:p w:rsidR="003C154C" w:rsidRDefault="003C154C" w:rsidP="003C154C">
      <w:pPr>
        <w:ind w:left="220" w:right="-86"/>
      </w:pPr>
      <w:hyperlink r:id="rId1552">
        <w:proofErr w:type="spellStart"/>
        <w:r>
          <w:rPr>
            <w:i/>
            <w:color w:val="0071BB"/>
          </w:rPr>
          <w:t>Navalnyy</w:t>
        </w:r>
        <w:proofErr w:type="spellEnd"/>
        <w:r>
          <w:rPr>
            <w:i/>
            <w:color w:val="0071BB"/>
          </w:rPr>
          <w:t xml:space="preserve"> i </w:t>
        </w:r>
        <w:proofErr w:type="spellStart"/>
        <w:r>
          <w:rPr>
            <w:i/>
            <w:color w:val="0071BB"/>
          </w:rPr>
          <w:t>Ofitserov</w:t>
        </w:r>
        <w:proofErr w:type="spellEnd"/>
        <w:r>
          <w:rPr>
            <w:i/>
            <w:color w:val="0071BB"/>
          </w:rPr>
          <w:t xml:space="preserve"> przeciwko Rosji</w:t>
        </w:r>
        <w:r>
          <w:t>,</w:t>
        </w:r>
      </w:hyperlink>
      <w:r>
        <w:t xml:space="preserve"> nr. 46632/13 i 28671/14, 23 lutego 2016 r.</w:t>
      </w:r>
    </w:p>
    <w:p w:rsidR="003C154C" w:rsidRDefault="003C154C" w:rsidP="003C154C">
      <w:pPr>
        <w:ind w:left="220" w:right="-86"/>
      </w:pPr>
      <w:hyperlink r:id="rId1553">
        <w:proofErr w:type="spellStart"/>
        <w:r>
          <w:rPr>
            <w:i/>
            <w:color w:val="0071BB"/>
          </w:rPr>
          <w:t>Navone</w:t>
        </w:r>
        <w:proofErr w:type="spellEnd"/>
        <w:r>
          <w:rPr>
            <w:i/>
            <w:color w:val="0071BB"/>
          </w:rPr>
          <w:t xml:space="preserve"> i Inni przeciwko Monako</w:t>
        </w:r>
        <w:r>
          <w:t>,</w:t>
        </w:r>
      </w:hyperlink>
      <w:r>
        <w:t xml:space="preserve"> nr. 62880/11 i 2 inne, 24 października 2013 r.</w:t>
      </w:r>
    </w:p>
    <w:p w:rsidR="003C154C" w:rsidRDefault="003C154C" w:rsidP="003C154C">
      <w:pPr>
        <w:ind w:left="220" w:right="-86"/>
      </w:pPr>
      <w:hyperlink r:id="rId1554">
        <w:proofErr w:type="spellStart"/>
        <w:r>
          <w:rPr>
            <w:i/>
            <w:color w:val="0071BB"/>
          </w:rPr>
          <w:t>Nechiporuk</w:t>
        </w:r>
        <w:proofErr w:type="spellEnd"/>
        <w:r>
          <w:rPr>
            <w:i/>
            <w:color w:val="0071BB"/>
          </w:rPr>
          <w:t xml:space="preserve"> i </w:t>
        </w:r>
        <w:proofErr w:type="spellStart"/>
        <w:r>
          <w:rPr>
            <w:i/>
            <w:color w:val="0071BB"/>
          </w:rPr>
          <w:t>Yonkalo</w:t>
        </w:r>
        <w:proofErr w:type="spellEnd"/>
        <w:r>
          <w:rPr>
            <w:i/>
            <w:color w:val="0071BB"/>
          </w:rPr>
          <w:t xml:space="preserve"> przeciwko Ukrainie</w:t>
        </w:r>
      </w:hyperlink>
      <w:r>
        <w:t>, nr 42310/04, 21 kwietnia 2011 r.</w:t>
      </w:r>
    </w:p>
    <w:p w:rsidR="003C154C" w:rsidRDefault="003C154C" w:rsidP="003C154C">
      <w:pPr>
        <w:spacing w:line="268" w:lineRule="exact"/>
        <w:ind w:left="220" w:right="-86"/>
      </w:pPr>
      <w:hyperlink r:id="rId1555">
        <w:proofErr w:type="spellStart"/>
        <w:r>
          <w:rPr>
            <w:i/>
            <w:color w:val="0071BB"/>
          </w:rPr>
          <w:t>Nejdet</w:t>
        </w:r>
        <w:proofErr w:type="spellEnd"/>
        <w:r>
          <w:rPr>
            <w:i/>
            <w:color w:val="0071BB"/>
          </w:rPr>
          <w:t xml:space="preserve"> </w:t>
        </w:r>
        <w:proofErr w:type="spellStart"/>
        <w:r>
          <w:rPr>
            <w:i/>
            <w:color w:val="0071BB"/>
          </w:rPr>
          <w:t>Şahin</w:t>
        </w:r>
        <w:proofErr w:type="spellEnd"/>
        <w:r>
          <w:rPr>
            <w:i/>
            <w:color w:val="0071BB"/>
          </w:rPr>
          <w:t xml:space="preserve"> i </w:t>
        </w:r>
        <w:proofErr w:type="spellStart"/>
        <w:r>
          <w:rPr>
            <w:i/>
            <w:color w:val="0071BB"/>
          </w:rPr>
          <w:t>Perihan</w:t>
        </w:r>
        <w:proofErr w:type="spellEnd"/>
        <w:r>
          <w:rPr>
            <w:i/>
            <w:color w:val="0071BB"/>
          </w:rPr>
          <w:t xml:space="preserve"> </w:t>
        </w:r>
        <w:proofErr w:type="spellStart"/>
        <w:r>
          <w:rPr>
            <w:i/>
            <w:color w:val="0071BB"/>
          </w:rPr>
          <w:t>Şahin</w:t>
        </w:r>
        <w:proofErr w:type="spellEnd"/>
        <w:r>
          <w:rPr>
            <w:i/>
            <w:color w:val="0071BB"/>
          </w:rPr>
          <w:t xml:space="preserve"> przeciwko Turcji</w:t>
        </w:r>
      </w:hyperlink>
      <w:r>
        <w:rPr>
          <w:i/>
          <w:color w:val="0071BB"/>
        </w:rPr>
        <w:t xml:space="preserve"> </w:t>
      </w:r>
      <w:r>
        <w:t>[WI], nr 13279/05, 20 października 2011 r.</w:t>
      </w:r>
    </w:p>
    <w:p w:rsidR="003C154C" w:rsidRDefault="003C154C" w:rsidP="003C154C">
      <w:pPr>
        <w:spacing w:before="1"/>
        <w:ind w:left="220" w:right="-86"/>
      </w:pPr>
      <w:hyperlink r:id="rId1556">
        <w:proofErr w:type="spellStart"/>
        <w:r>
          <w:rPr>
            <w:i/>
            <w:color w:val="0071BB"/>
          </w:rPr>
          <w:t>Nemtsov</w:t>
        </w:r>
        <w:proofErr w:type="spellEnd"/>
        <w:r>
          <w:rPr>
            <w:i/>
            <w:color w:val="0071BB"/>
          </w:rPr>
          <w:t xml:space="preserve"> przeciwko Rosji</w:t>
        </w:r>
        <w:r>
          <w:t>,</w:t>
        </w:r>
      </w:hyperlink>
      <w:r>
        <w:t xml:space="preserve"> nr 1774/11, 31 lipca 2014 r.</w:t>
      </w:r>
    </w:p>
    <w:p w:rsidR="003C154C" w:rsidRDefault="003C154C" w:rsidP="003C154C">
      <w:pPr>
        <w:spacing w:before="1"/>
        <w:ind w:left="220" w:right="-86"/>
      </w:pPr>
      <w:hyperlink r:id="rId1557">
        <w:proofErr w:type="spellStart"/>
        <w:r>
          <w:rPr>
            <w:i/>
            <w:color w:val="0071BB"/>
          </w:rPr>
          <w:t>Nerattini</w:t>
        </w:r>
        <w:proofErr w:type="spellEnd"/>
        <w:r>
          <w:rPr>
            <w:i/>
            <w:color w:val="0071BB"/>
          </w:rPr>
          <w:t xml:space="preserve"> przeciwko Grecji</w:t>
        </w:r>
        <w:r>
          <w:t>,</w:t>
        </w:r>
      </w:hyperlink>
      <w:r>
        <w:t xml:space="preserve"> nr 43529/07, 18 grudnia 2008 r.</w:t>
      </w:r>
    </w:p>
    <w:p w:rsidR="003C154C" w:rsidRDefault="003C154C" w:rsidP="003C154C">
      <w:pPr>
        <w:spacing w:before="1"/>
        <w:ind w:left="220" w:right="-86"/>
      </w:pPr>
      <w:hyperlink r:id="rId1558">
        <w:proofErr w:type="spellStart"/>
        <w:r>
          <w:rPr>
            <w:i/>
            <w:color w:val="0071BB"/>
          </w:rPr>
          <w:t>Nešťák</w:t>
        </w:r>
        <w:proofErr w:type="spellEnd"/>
        <w:r>
          <w:rPr>
            <w:i/>
            <w:color w:val="0071BB"/>
          </w:rPr>
          <w:t xml:space="preserve"> przeciwko Słowacji</w:t>
        </w:r>
        <w:r>
          <w:t>,</w:t>
        </w:r>
      </w:hyperlink>
      <w:r>
        <w:t xml:space="preserve"> nr 65559/01, 27 lutego 2007 r.</w:t>
      </w:r>
    </w:p>
    <w:p w:rsidR="003C154C" w:rsidRDefault="003C154C" w:rsidP="003C154C">
      <w:pPr>
        <w:spacing w:before="1"/>
        <w:ind w:left="220" w:right="-86"/>
      </w:pPr>
      <w:hyperlink r:id="rId1559">
        <w:proofErr w:type="spellStart"/>
        <w:r>
          <w:rPr>
            <w:i/>
            <w:color w:val="0071BB"/>
          </w:rPr>
          <w:t>Neumeister</w:t>
        </w:r>
        <w:proofErr w:type="spellEnd"/>
        <w:r>
          <w:rPr>
            <w:i/>
            <w:color w:val="0071BB"/>
          </w:rPr>
          <w:t xml:space="preserve"> przeciwko Austrii</w:t>
        </w:r>
        <w:r>
          <w:t>,</w:t>
        </w:r>
      </w:hyperlink>
      <w:r>
        <w:t xml:space="preserve"> 27 czerwca 1968 r., Seria A nr 8</w:t>
      </w:r>
    </w:p>
    <w:p w:rsidR="003C154C" w:rsidRDefault="003C154C" w:rsidP="003C154C">
      <w:pPr>
        <w:spacing w:before="1"/>
        <w:ind w:left="220" w:right="-86"/>
      </w:pPr>
      <w:hyperlink r:id="rId1560">
        <w:r>
          <w:rPr>
            <w:i/>
            <w:color w:val="0071BB"/>
          </w:rPr>
          <w:t>Nicholas przeciwko Cyprowi,</w:t>
        </w:r>
      </w:hyperlink>
      <w:r>
        <w:t xml:space="preserve"> nr 63246/10, 9 stycznia 2018 r.</w:t>
      </w:r>
    </w:p>
    <w:p w:rsidR="003C154C" w:rsidRDefault="003C154C" w:rsidP="003C154C">
      <w:pPr>
        <w:spacing w:before="1" w:line="267" w:lineRule="exact"/>
        <w:ind w:left="220" w:right="-86"/>
      </w:pPr>
      <w:hyperlink r:id="rId1561">
        <w:proofErr w:type="spellStart"/>
        <w:r>
          <w:rPr>
            <w:i/>
            <w:color w:val="0071BB"/>
          </w:rPr>
          <w:t>Nicoleta</w:t>
        </w:r>
        <w:proofErr w:type="spellEnd"/>
        <w:r>
          <w:rPr>
            <w:i/>
            <w:color w:val="0071BB"/>
          </w:rPr>
          <w:t xml:space="preserve"> </w:t>
        </w:r>
        <w:proofErr w:type="spellStart"/>
        <w:r>
          <w:rPr>
            <w:i/>
            <w:color w:val="0071BB"/>
          </w:rPr>
          <w:t>Gheorghe</w:t>
        </w:r>
        <w:proofErr w:type="spellEnd"/>
        <w:r>
          <w:rPr>
            <w:i/>
            <w:color w:val="0071BB"/>
          </w:rPr>
          <w:t xml:space="preserve"> przeciwko Rumunii</w:t>
        </w:r>
        <w:r>
          <w:t>,</w:t>
        </w:r>
      </w:hyperlink>
      <w:r>
        <w:t xml:space="preserve"> nr 23470/05, 3 kwietnia 2012 r.</w:t>
      </w:r>
    </w:p>
    <w:p w:rsidR="003C154C" w:rsidRDefault="003C154C" w:rsidP="003C154C">
      <w:pPr>
        <w:spacing w:line="267" w:lineRule="exact"/>
        <w:ind w:left="220" w:right="-86"/>
      </w:pPr>
      <w:hyperlink r:id="rId1562">
        <w:proofErr w:type="spellStart"/>
        <w:r>
          <w:rPr>
            <w:i/>
            <w:color w:val="0071BB"/>
          </w:rPr>
          <w:t>Nikitin</w:t>
        </w:r>
        <w:proofErr w:type="spellEnd"/>
        <w:r>
          <w:rPr>
            <w:i/>
            <w:color w:val="0071BB"/>
          </w:rPr>
          <w:t xml:space="preserve"> przeciwko Rosji</w:t>
        </w:r>
        <w:r>
          <w:t>,</w:t>
        </w:r>
      </w:hyperlink>
      <w:r>
        <w:t xml:space="preserve"> nr 50178/99, ETPCz 2004-VIII</w:t>
      </w:r>
    </w:p>
    <w:p w:rsidR="003C154C" w:rsidRDefault="003C154C" w:rsidP="003C154C">
      <w:pPr>
        <w:ind w:left="220" w:right="-86"/>
      </w:pPr>
      <w:hyperlink r:id="rId1563">
        <w:proofErr w:type="spellStart"/>
        <w:r>
          <w:rPr>
            <w:i/>
            <w:color w:val="0071BB"/>
          </w:rPr>
          <w:t>Ninn</w:t>
        </w:r>
        <w:proofErr w:type="spellEnd"/>
        <w:r>
          <w:rPr>
            <w:i/>
            <w:color w:val="0071BB"/>
          </w:rPr>
          <w:t>-Hansen przeciwko Danii</w:t>
        </w:r>
      </w:hyperlink>
      <w:r>
        <w:rPr>
          <w:i/>
          <w:color w:val="0071BB"/>
        </w:rPr>
        <w:t xml:space="preserve"> </w:t>
      </w:r>
      <w:r>
        <w:t>(</w:t>
      </w:r>
      <w:proofErr w:type="spellStart"/>
      <w:r>
        <w:t>dec</w:t>
      </w:r>
      <w:proofErr w:type="spellEnd"/>
      <w:r>
        <w:t>.), nr 28972/75, ETPCz 1999-V</w:t>
      </w:r>
    </w:p>
    <w:p w:rsidR="003C154C" w:rsidRDefault="003C154C" w:rsidP="003C154C">
      <w:pPr>
        <w:ind w:left="220" w:right="-86"/>
      </w:pPr>
      <w:hyperlink r:id="rId1564">
        <w:proofErr w:type="spellStart"/>
        <w:r>
          <w:rPr>
            <w:i/>
            <w:color w:val="0071BB"/>
          </w:rPr>
          <w:t>Niţulescu</w:t>
        </w:r>
        <w:proofErr w:type="spellEnd"/>
        <w:r>
          <w:rPr>
            <w:i/>
            <w:color w:val="0071BB"/>
          </w:rPr>
          <w:t xml:space="preserve"> przeciwko Rumunii</w:t>
        </w:r>
        <w:r>
          <w:t>,</w:t>
        </w:r>
      </w:hyperlink>
      <w:r>
        <w:t xml:space="preserve"> nr 16184/06, 22 września 2015 r.</w:t>
      </w:r>
    </w:p>
    <w:p w:rsidR="003C154C" w:rsidRDefault="003C154C" w:rsidP="003C154C">
      <w:pPr>
        <w:ind w:left="220" w:right="-86"/>
      </w:pPr>
      <w:hyperlink r:id="rId1565">
        <w:proofErr w:type="spellStart"/>
        <w:r>
          <w:rPr>
            <w:i/>
            <w:color w:val="0071BB"/>
          </w:rPr>
          <w:t>Nortier</w:t>
        </w:r>
        <w:proofErr w:type="spellEnd"/>
        <w:r>
          <w:rPr>
            <w:i/>
            <w:color w:val="0071BB"/>
          </w:rPr>
          <w:t xml:space="preserve"> przeciwko Holandii</w:t>
        </w:r>
        <w:r>
          <w:t>,</w:t>
        </w:r>
      </w:hyperlink>
      <w:r>
        <w:t xml:space="preserve"> 24 sierpnia 1993 r., Seria A nr 267</w:t>
      </w:r>
    </w:p>
    <w:p w:rsidR="003C154C" w:rsidRDefault="003C154C" w:rsidP="003C154C">
      <w:pPr>
        <w:ind w:left="220" w:right="-86"/>
      </w:pPr>
      <w:hyperlink r:id="rId1566">
        <w:proofErr w:type="spellStart"/>
        <w:r>
          <w:rPr>
            <w:i/>
            <w:color w:val="0071BB"/>
          </w:rPr>
          <w:t>Nurmagomedov</w:t>
        </w:r>
        <w:proofErr w:type="spellEnd"/>
        <w:r>
          <w:rPr>
            <w:i/>
            <w:color w:val="0071BB"/>
          </w:rPr>
          <w:t xml:space="preserve"> przeciwko Rosji</w:t>
        </w:r>
        <w:r>
          <w:t>,</w:t>
        </w:r>
      </w:hyperlink>
      <w:r>
        <w:t xml:space="preserve"> nr 30138/02, 7 czerwca 2007 r.</w:t>
      </w:r>
    </w:p>
    <w:p w:rsidR="003C154C" w:rsidRDefault="003C154C" w:rsidP="003C154C">
      <w:pPr>
        <w:pStyle w:val="Tekstpodstawowy"/>
        <w:ind w:right="-86"/>
        <w:jc w:val="left"/>
        <w:rPr>
          <w:sz w:val="20"/>
        </w:rPr>
      </w:pPr>
    </w:p>
    <w:p w:rsidR="003C154C" w:rsidRDefault="003C154C" w:rsidP="003C154C">
      <w:pPr>
        <w:pStyle w:val="Tekstpodstawowy"/>
        <w:spacing w:before="6"/>
        <w:ind w:right="-86"/>
        <w:jc w:val="left"/>
        <w:rPr>
          <w:sz w:val="17"/>
        </w:rPr>
      </w:pPr>
    </w:p>
    <w:p w:rsidR="003C154C" w:rsidRDefault="003C154C" w:rsidP="003C154C">
      <w:pPr>
        <w:ind w:left="220" w:right="-86"/>
        <w:rPr>
          <w:sz w:val="17"/>
        </w:rPr>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pPr>
    </w:p>
    <w:p w:rsidR="003C154C" w:rsidRDefault="003C154C" w:rsidP="003C154C">
      <w:pPr>
        <w:spacing w:before="28"/>
        <w:ind w:left="220" w:right="-86"/>
        <w:rPr>
          <w:b/>
          <w:sz w:val="36"/>
        </w:rPr>
      </w:pPr>
      <w:r>
        <w:br w:type="column"/>
      </w:r>
      <w:r>
        <w:rPr>
          <w:b/>
          <w:sz w:val="36"/>
        </w:rPr>
        <w:t>—O—</w:t>
      </w:r>
    </w:p>
    <w:p w:rsidR="003C154C" w:rsidRDefault="003C154C" w:rsidP="003C154C">
      <w:pPr>
        <w:ind w:left="220" w:right="-86"/>
        <w:rPr>
          <w:sz w:val="36"/>
        </w:rPr>
        <w:sectPr w:rsidR="003C154C" w:rsidSect="009D04AC">
          <w:type w:val="continuous"/>
          <w:pgSz w:w="11910" w:h="16840"/>
          <w:pgMar w:top="800" w:right="1278" w:bottom="280" w:left="1220" w:header="708" w:footer="708" w:gutter="0"/>
          <w:cols w:num="2" w:space="708" w:equalWidth="0">
            <w:col w:w="3981" w:space="85"/>
            <w:col w:w="5404"/>
          </w:cols>
        </w:sectPr>
      </w:pPr>
    </w:p>
    <w:p w:rsidR="003C154C" w:rsidRPr="00983846" w:rsidRDefault="003C154C" w:rsidP="003C154C">
      <w:pPr>
        <w:spacing w:before="195"/>
        <w:ind w:left="3247" w:right="-86" w:hanging="3027"/>
      </w:pPr>
      <w:hyperlink r:id="rId1567">
        <w:r>
          <w:rPr>
            <w:i/>
            <w:color w:val="0071BB"/>
          </w:rPr>
          <w:t>O. przeciwko Norwegii</w:t>
        </w:r>
        <w:r>
          <w:t>,</w:t>
        </w:r>
      </w:hyperlink>
      <w:r>
        <w:t xml:space="preserve"> nr 29327/95,ETPCz 2003-II</w:t>
      </w:r>
    </w:p>
    <w:p w:rsidR="003C154C" w:rsidRDefault="003C154C" w:rsidP="003C154C">
      <w:pPr>
        <w:ind w:left="220" w:right="-86"/>
      </w:pPr>
      <w:hyperlink r:id="rId1568">
        <w:proofErr w:type="spellStart"/>
        <w:r>
          <w:rPr>
            <w:i/>
            <w:color w:val="0071BB"/>
          </w:rPr>
          <w:t>O'Donnell</w:t>
        </w:r>
        <w:proofErr w:type="spellEnd"/>
        <w:r>
          <w:rPr>
            <w:i/>
            <w:color w:val="0071BB"/>
          </w:rPr>
          <w:t xml:space="preserve"> przeciwko Zjednoczonemu Królestwu</w:t>
        </w:r>
        <w:r>
          <w:t>,</w:t>
        </w:r>
      </w:hyperlink>
      <w:r>
        <w:t xml:space="preserve"> nr 16667/10, 7 kwietnia 2015 r.</w:t>
      </w:r>
    </w:p>
    <w:p w:rsidR="003C154C" w:rsidRDefault="003C154C" w:rsidP="003C154C">
      <w:pPr>
        <w:ind w:left="220" w:right="-86"/>
      </w:pPr>
      <w:hyperlink r:id="rId1569">
        <w:proofErr w:type="spellStart"/>
        <w:r>
          <w:rPr>
            <w:i/>
            <w:color w:val="0071BB"/>
          </w:rPr>
          <w:t>Vinter</w:t>
        </w:r>
        <w:proofErr w:type="spellEnd"/>
        <w:r>
          <w:rPr>
            <w:i/>
            <w:color w:val="0071BB"/>
          </w:rPr>
          <w:t xml:space="preserve"> i Inni przeciwko Zjednoczonemu Królestwu </w:t>
        </w:r>
      </w:hyperlink>
      <w:r>
        <w:t>[WI], nr. 15809/02 oraz 25624/02, ETPCz 2007-VIII</w:t>
      </w:r>
    </w:p>
    <w:p w:rsidR="003C154C" w:rsidRDefault="003C154C" w:rsidP="003C154C">
      <w:pPr>
        <w:ind w:left="220" w:right="-86"/>
      </w:pPr>
      <w:hyperlink r:id="rId1570">
        <w:r>
          <w:rPr>
            <w:i/>
            <w:color w:val="0071BB"/>
          </w:rPr>
          <w:t>O'Neill przeciwko Zjednoczonemu Królestwu</w:t>
        </w:r>
      </w:hyperlink>
      <w:r>
        <w:rPr>
          <w:i/>
          <w:color w:val="0071BB"/>
        </w:rPr>
        <w:t xml:space="preserve"> </w:t>
      </w:r>
      <w:r>
        <w:t>(</w:t>
      </w:r>
      <w:proofErr w:type="spellStart"/>
      <w:r>
        <w:t>dec</w:t>
      </w:r>
      <w:proofErr w:type="spellEnd"/>
      <w:r>
        <w:t>.), nr 14541/15, 8 stycznia 2019 r.</w:t>
      </w:r>
    </w:p>
    <w:p w:rsidR="003C154C" w:rsidRDefault="003C154C" w:rsidP="003C154C">
      <w:pPr>
        <w:ind w:left="220" w:right="-86"/>
        <w:sectPr w:rsidR="003C154C" w:rsidSect="009D04AC">
          <w:type w:val="continuous"/>
          <w:pgSz w:w="11910" w:h="16840"/>
          <w:pgMar w:top="800" w:right="1278" w:bottom="280" w:left="1220" w:header="708" w:footer="708" w:gutter="0"/>
          <w:cols w:space="708"/>
        </w:sectPr>
      </w:pP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571">
        <w:r>
          <w:rPr>
            <w:i/>
            <w:color w:val="0071BB"/>
          </w:rPr>
          <w:t xml:space="preserve">OAO </w:t>
        </w:r>
        <w:proofErr w:type="spellStart"/>
        <w:r>
          <w:rPr>
            <w:i/>
            <w:color w:val="0071BB"/>
          </w:rPr>
          <w:t>Neftyanaya</w:t>
        </w:r>
        <w:proofErr w:type="spellEnd"/>
        <w:r>
          <w:rPr>
            <w:i/>
            <w:color w:val="0071BB"/>
          </w:rPr>
          <w:t xml:space="preserve"> </w:t>
        </w:r>
        <w:proofErr w:type="spellStart"/>
        <w:r>
          <w:rPr>
            <w:i/>
            <w:color w:val="0071BB"/>
          </w:rPr>
          <w:t>Kompaniya</w:t>
        </w:r>
        <w:proofErr w:type="spellEnd"/>
        <w:r>
          <w:rPr>
            <w:i/>
            <w:color w:val="0071BB"/>
          </w:rPr>
          <w:t xml:space="preserve"> </w:t>
        </w:r>
        <w:proofErr w:type="spellStart"/>
        <w:r>
          <w:rPr>
            <w:i/>
            <w:color w:val="0071BB"/>
          </w:rPr>
          <w:t>Yukos</w:t>
        </w:r>
        <w:proofErr w:type="spellEnd"/>
        <w:r>
          <w:rPr>
            <w:i/>
            <w:color w:val="0071BB"/>
          </w:rPr>
          <w:t xml:space="preserve"> przeciwko Rosji</w:t>
        </w:r>
        <w:r>
          <w:t>,</w:t>
        </w:r>
      </w:hyperlink>
      <w:r>
        <w:t xml:space="preserve"> nr 14902/04, 20 września 2011 r.</w:t>
      </w:r>
    </w:p>
    <w:p w:rsidR="003C154C" w:rsidRDefault="003C154C" w:rsidP="003C154C">
      <w:pPr>
        <w:ind w:left="220" w:right="-86"/>
      </w:pPr>
      <w:hyperlink r:id="rId1572">
        <w:proofErr w:type="spellStart"/>
        <w:r>
          <w:rPr>
            <w:i/>
            <w:color w:val="0071BB"/>
          </w:rPr>
          <w:t>Oberschlick</w:t>
        </w:r>
        <w:proofErr w:type="spellEnd"/>
        <w:r>
          <w:rPr>
            <w:i/>
            <w:color w:val="0071BB"/>
          </w:rPr>
          <w:t xml:space="preserve"> przeciwko Austrii (nr 1)</w:t>
        </w:r>
        <w:r>
          <w:t>,</w:t>
        </w:r>
      </w:hyperlink>
      <w:r>
        <w:t xml:space="preserve"> 23 maja 1991 r., Seria A nr 204</w:t>
      </w:r>
    </w:p>
    <w:p w:rsidR="003C154C" w:rsidRDefault="003C154C" w:rsidP="003C154C">
      <w:pPr>
        <w:spacing w:before="1"/>
        <w:ind w:left="220" w:right="-86"/>
      </w:pPr>
      <w:hyperlink r:id="rId1573">
        <w:proofErr w:type="spellStart"/>
        <w:r>
          <w:rPr>
            <w:i/>
            <w:color w:val="0071BB"/>
          </w:rPr>
          <w:t>Öcalan</w:t>
        </w:r>
        <w:proofErr w:type="spellEnd"/>
        <w:r>
          <w:rPr>
            <w:i/>
            <w:color w:val="0071BB"/>
          </w:rPr>
          <w:t xml:space="preserve"> przeciwko Turcji</w:t>
        </w:r>
      </w:hyperlink>
      <w:r>
        <w:rPr>
          <w:i/>
          <w:color w:val="0071BB"/>
        </w:rPr>
        <w:t xml:space="preserve"> </w:t>
      </w:r>
      <w:r>
        <w:t>[WI], nr 46221/99, ETPCz 2005-IV</w:t>
      </w:r>
    </w:p>
    <w:p w:rsidR="003C154C" w:rsidRDefault="003C154C" w:rsidP="003C154C">
      <w:pPr>
        <w:spacing w:before="1"/>
        <w:ind w:left="220" w:right="-86"/>
      </w:pPr>
      <w:hyperlink r:id="rId1574">
        <w:proofErr w:type="spellStart"/>
        <w:r>
          <w:rPr>
            <w:i/>
            <w:color w:val="0071BB"/>
          </w:rPr>
          <w:t>Öcalan</w:t>
        </w:r>
        <w:proofErr w:type="spellEnd"/>
        <w:r>
          <w:rPr>
            <w:i/>
            <w:color w:val="0071BB"/>
          </w:rPr>
          <w:t xml:space="preserve"> przeciwko Turcji</w:t>
        </w:r>
      </w:hyperlink>
      <w:r>
        <w:rPr>
          <w:i/>
          <w:color w:val="0071BB"/>
        </w:rPr>
        <w:t xml:space="preserve"> </w:t>
      </w:r>
      <w:r>
        <w:t>(</w:t>
      </w:r>
      <w:proofErr w:type="spellStart"/>
      <w:r>
        <w:t>dec</w:t>
      </w:r>
      <w:proofErr w:type="spellEnd"/>
      <w:r>
        <w:t>.), nr 5980/07, 6 lipca 2010 r.</w:t>
      </w:r>
    </w:p>
    <w:p w:rsidR="003C154C" w:rsidRDefault="003C154C" w:rsidP="003C154C">
      <w:pPr>
        <w:spacing w:before="1"/>
        <w:ind w:left="220" w:right="-86"/>
      </w:pPr>
      <w:proofErr w:type="spellStart"/>
      <w:r w:rsidRPr="00042F61">
        <w:rPr>
          <w:i/>
          <w:iCs/>
          <w:color w:val="0070C0"/>
        </w:rPr>
        <w:t>Oddone</w:t>
      </w:r>
      <w:proofErr w:type="spellEnd"/>
      <w:r w:rsidRPr="00042F61">
        <w:rPr>
          <w:i/>
          <w:iCs/>
          <w:color w:val="0070C0"/>
        </w:rPr>
        <w:t xml:space="preserve"> and </w:t>
      </w:r>
      <w:proofErr w:type="spellStart"/>
      <w:r w:rsidRPr="00042F61">
        <w:rPr>
          <w:i/>
          <w:iCs/>
          <w:color w:val="0070C0"/>
        </w:rPr>
        <w:t>Pecci</w:t>
      </w:r>
      <w:proofErr w:type="spellEnd"/>
      <w:r w:rsidRPr="00042F61">
        <w:rPr>
          <w:i/>
          <w:iCs/>
          <w:color w:val="0070C0"/>
        </w:rPr>
        <w:t xml:space="preserve"> v. San Marino</w:t>
      </w:r>
      <w:r w:rsidRPr="00042F61">
        <w:t xml:space="preserve">*, nos. 26581/17 and 31024/17, 17 </w:t>
      </w:r>
      <w:proofErr w:type="spellStart"/>
      <w:r w:rsidRPr="00042F61">
        <w:t>October</w:t>
      </w:r>
      <w:proofErr w:type="spellEnd"/>
      <w:r w:rsidRPr="00042F61">
        <w:t xml:space="preserve"> 2019</w:t>
      </w:r>
    </w:p>
    <w:p w:rsidR="003C154C" w:rsidRDefault="003C154C" w:rsidP="003C154C">
      <w:pPr>
        <w:spacing w:before="1"/>
        <w:ind w:left="220" w:right="-86"/>
      </w:pPr>
      <w:hyperlink r:id="rId1575">
        <w:proofErr w:type="spellStart"/>
        <w:r>
          <w:rPr>
            <w:i/>
            <w:color w:val="0071BB"/>
          </w:rPr>
          <w:t>Oleksandr</w:t>
        </w:r>
        <w:proofErr w:type="spellEnd"/>
        <w:r>
          <w:rPr>
            <w:i/>
            <w:color w:val="0071BB"/>
          </w:rPr>
          <w:t xml:space="preserve"> </w:t>
        </w:r>
        <w:proofErr w:type="spellStart"/>
        <w:r>
          <w:rPr>
            <w:i/>
            <w:color w:val="0071BB"/>
          </w:rPr>
          <w:t>Volkov</w:t>
        </w:r>
        <w:proofErr w:type="spellEnd"/>
        <w:r>
          <w:rPr>
            <w:i/>
            <w:color w:val="0071BB"/>
          </w:rPr>
          <w:t xml:space="preserve"> przeciwko Ukrainie</w:t>
        </w:r>
        <w:r>
          <w:t>,</w:t>
        </w:r>
      </w:hyperlink>
      <w:r>
        <w:t xml:space="preserve"> nr 21722/11, ETPCz 2013</w:t>
      </w:r>
    </w:p>
    <w:p w:rsidR="003C154C" w:rsidRDefault="003C154C" w:rsidP="003C154C">
      <w:pPr>
        <w:ind w:left="220" w:right="-86"/>
      </w:pPr>
      <w:hyperlink r:id="rId1576">
        <w:r>
          <w:rPr>
            <w:i/>
            <w:color w:val="0071BB"/>
          </w:rPr>
          <w:t>Omar przeciwko Francji</w:t>
        </w:r>
        <w:r>
          <w:t>,</w:t>
        </w:r>
      </w:hyperlink>
      <w:r>
        <w:t xml:space="preserve"> 29 lipca 1998 r., Zbiór Wyroków i Decyzji 1998-V</w:t>
      </w:r>
    </w:p>
    <w:p w:rsidR="003C154C" w:rsidRDefault="003C154C" w:rsidP="003C154C">
      <w:pPr>
        <w:ind w:left="220" w:right="-86"/>
      </w:pPr>
      <w:hyperlink r:id="rId1577">
        <w:proofErr w:type="spellStart"/>
        <w:r>
          <w:rPr>
            <w:i/>
            <w:color w:val="0071BB"/>
          </w:rPr>
          <w:t>Otegi</w:t>
        </w:r>
        <w:proofErr w:type="spellEnd"/>
        <w:r>
          <w:rPr>
            <w:i/>
            <w:color w:val="0071BB"/>
          </w:rPr>
          <w:t xml:space="preserve"> </w:t>
        </w:r>
        <w:proofErr w:type="spellStart"/>
        <w:r>
          <w:rPr>
            <w:i/>
            <w:color w:val="0071BB"/>
          </w:rPr>
          <w:t>Mondragon</w:t>
        </w:r>
        <w:proofErr w:type="spellEnd"/>
        <w:r>
          <w:rPr>
            <w:i/>
            <w:color w:val="0071BB"/>
          </w:rPr>
          <w:t xml:space="preserve"> przeciwko Hiszpanii</w:t>
        </w:r>
        <w:r>
          <w:t>,</w:t>
        </w:r>
      </w:hyperlink>
      <w:r>
        <w:t xml:space="preserve"> nr. 4184/15 i 4 inne, 6 listopada 2018 r.</w:t>
      </w:r>
    </w:p>
    <w:p w:rsidR="003C154C" w:rsidRDefault="003C154C" w:rsidP="003C154C">
      <w:pPr>
        <w:ind w:left="220" w:right="-86"/>
      </w:pPr>
      <w:hyperlink r:id="rId1578">
        <w:proofErr w:type="spellStart"/>
        <w:r>
          <w:rPr>
            <w:i/>
            <w:color w:val="0071BB"/>
          </w:rPr>
          <w:t>Otegi</w:t>
        </w:r>
        <w:proofErr w:type="spellEnd"/>
        <w:r>
          <w:rPr>
            <w:i/>
            <w:color w:val="0071BB"/>
          </w:rPr>
          <w:t xml:space="preserve"> </w:t>
        </w:r>
        <w:proofErr w:type="spellStart"/>
        <w:r>
          <w:rPr>
            <w:i/>
            <w:color w:val="0071BB"/>
          </w:rPr>
          <w:t>Mondragon</w:t>
        </w:r>
        <w:proofErr w:type="spellEnd"/>
        <w:r>
          <w:rPr>
            <w:i/>
            <w:color w:val="0071BB"/>
          </w:rPr>
          <w:t xml:space="preserve"> i Inni przeciwko Hiszpanii</w:t>
        </w:r>
      </w:hyperlink>
      <w:r>
        <w:rPr>
          <w:i/>
          <w:color w:val="0071BB"/>
        </w:rPr>
        <w:t xml:space="preserve"> </w:t>
      </w:r>
      <w:r>
        <w:t>(</w:t>
      </w:r>
      <w:proofErr w:type="spellStart"/>
      <w:r>
        <w:t>dec</w:t>
      </w:r>
      <w:proofErr w:type="spellEnd"/>
      <w:r>
        <w:t>.), nr 4184/15, 3 listopada 2015 r.</w:t>
      </w:r>
    </w:p>
    <w:p w:rsidR="003C154C" w:rsidRDefault="003C154C" w:rsidP="003C154C">
      <w:pPr>
        <w:ind w:left="220" w:right="-86"/>
      </w:pPr>
      <w:hyperlink r:id="rId1579">
        <w:proofErr w:type="spellStart"/>
        <w:r>
          <w:rPr>
            <w:i/>
            <w:color w:val="0071BB"/>
          </w:rPr>
          <w:t>Othman</w:t>
        </w:r>
        <w:proofErr w:type="spellEnd"/>
        <w:r>
          <w:rPr>
            <w:i/>
            <w:color w:val="0071BB"/>
          </w:rPr>
          <w:t xml:space="preserve"> (Abu </w:t>
        </w:r>
        <w:proofErr w:type="spellStart"/>
        <w:r>
          <w:rPr>
            <w:i/>
            <w:color w:val="0071BB"/>
          </w:rPr>
          <w:t>Qatada</w:t>
        </w:r>
        <w:proofErr w:type="spellEnd"/>
        <w:r>
          <w:rPr>
            <w:i/>
            <w:color w:val="0071BB"/>
          </w:rPr>
          <w:t>) przeciwko Zjednoczonemu Królestwu</w:t>
        </w:r>
        <w:r>
          <w:t>,</w:t>
        </w:r>
      </w:hyperlink>
      <w:r>
        <w:t xml:space="preserve"> nr 8139/09, ETPCz 2012</w:t>
      </w:r>
    </w:p>
    <w:p w:rsidR="003C154C" w:rsidRDefault="003C154C" w:rsidP="003C154C">
      <w:pPr>
        <w:ind w:left="1134" w:right="-86" w:hanging="914"/>
      </w:pPr>
      <w:hyperlink r:id="rId1580">
        <w:proofErr w:type="spellStart"/>
        <w:r>
          <w:rPr>
            <w:i/>
            <w:color w:val="0071BB"/>
          </w:rPr>
          <w:t>Özmurat</w:t>
        </w:r>
        <w:proofErr w:type="spellEnd"/>
        <w:r>
          <w:rPr>
            <w:i/>
            <w:color w:val="0071BB"/>
          </w:rPr>
          <w:t xml:space="preserve"> </w:t>
        </w:r>
        <w:proofErr w:type="spellStart"/>
        <w:r>
          <w:rPr>
            <w:i/>
            <w:color w:val="0071BB"/>
          </w:rPr>
          <w:t>İnşaat</w:t>
        </w:r>
        <w:proofErr w:type="spellEnd"/>
        <w:r>
          <w:rPr>
            <w:i/>
            <w:color w:val="0071BB"/>
          </w:rPr>
          <w:t xml:space="preserve"> </w:t>
        </w:r>
        <w:proofErr w:type="spellStart"/>
        <w:r>
          <w:rPr>
            <w:i/>
            <w:color w:val="0071BB"/>
          </w:rPr>
          <w:t>Elektrik</w:t>
        </w:r>
        <w:proofErr w:type="spellEnd"/>
        <w:r>
          <w:rPr>
            <w:i/>
            <w:color w:val="0071BB"/>
          </w:rPr>
          <w:t xml:space="preserve"> </w:t>
        </w:r>
        <w:proofErr w:type="spellStart"/>
        <w:r>
          <w:rPr>
            <w:i/>
            <w:color w:val="0071BB"/>
          </w:rPr>
          <w:t>Nakliyat</w:t>
        </w:r>
        <w:proofErr w:type="spellEnd"/>
        <w:r>
          <w:rPr>
            <w:i/>
            <w:color w:val="0071BB"/>
          </w:rPr>
          <w:t xml:space="preserve"> </w:t>
        </w:r>
        <w:proofErr w:type="spellStart"/>
        <w:r>
          <w:rPr>
            <w:i/>
            <w:color w:val="0071BB"/>
          </w:rPr>
          <w:t>Temizlik</w:t>
        </w:r>
        <w:proofErr w:type="spellEnd"/>
        <w:r>
          <w:rPr>
            <w:i/>
            <w:color w:val="0071BB"/>
          </w:rPr>
          <w:t xml:space="preserve"> San. </w:t>
        </w:r>
        <w:proofErr w:type="spellStart"/>
        <w:r>
          <w:rPr>
            <w:i/>
            <w:color w:val="0071BB"/>
          </w:rPr>
          <w:t>ve</w:t>
        </w:r>
        <w:proofErr w:type="spellEnd"/>
        <w:r>
          <w:rPr>
            <w:i/>
            <w:color w:val="0071BB"/>
          </w:rPr>
          <w:t xml:space="preserve"> </w:t>
        </w:r>
        <w:proofErr w:type="spellStart"/>
        <w:r>
          <w:rPr>
            <w:i/>
            <w:color w:val="0071BB"/>
          </w:rPr>
          <w:t>Tic</w:t>
        </w:r>
        <w:proofErr w:type="spellEnd"/>
        <w:r>
          <w:rPr>
            <w:i/>
            <w:color w:val="0071BB"/>
          </w:rPr>
          <w:t>.</w:t>
        </w:r>
      </w:hyperlink>
      <w:hyperlink r:id="rId1581">
        <w:r>
          <w:rPr>
            <w:i/>
            <w:color w:val="0071BB"/>
          </w:rPr>
          <w:t xml:space="preserve"> Ltd. </w:t>
        </w:r>
        <w:proofErr w:type="spellStart"/>
        <w:r>
          <w:rPr>
            <w:i/>
            <w:color w:val="0071BB"/>
          </w:rPr>
          <w:t>Şti</w:t>
        </w:r>
        <w:proofErr w:type="spellEnd"/>
        <w:r>
          <w:rPr>
            <w:i/>
            <w:color w:val="0071BB"/>
          </w:rPr>
          <w:t>. przeciwko Turcji</w:t>
        </w:r>
        <w:r>
          <w:t>,</w:t>
        </w:r>
      </w:hyperlink>
      <w:r>
        <w:t xml:space="preserve"> nr 48657/06, 28 listopada 2017 r.</w:t>
      </w:r>
    </w:p>
    <w:p w:rsidR="003C154C" w:rsidRDefault="003C154C" w:rsidP="003C154C">
      <w:pPr>
        <w:ind w:left="220" w:right="-86"/>
      </w:pPr>
      <w:hyperlink r:id="rId1582">
        <w:proofErr w:type="spellStart"/>
        <w:r>
          <w:rPr>
            <w:i/>
            <w:color w:val="0071BB"/>
          </w:rPr>
          <w:t>Öztürk</w:t>
        </w:r>
        <w:proofErr w:type="spellEnd"/>
        <w:r>
          <w:rPr>
            <w:i/>
            <w:color w:val="0071BB"/>
          </w:rPr>
          <w:t xml:space="preserve"> przeciwko Niemcom,</w:t>
        </w:r>
      </w:hyperlink>
      <w:r>
        <w:t xml:space="preserve"> 21 lutego 1984 r., Seria A nr 73</w:t>
      </w:r>
    </w:p>
    <w:p w:rsidR="003C154C" w:rsidRDefault="003C154C" w:rsidP="003C154C">
      <w:pPr>
        <w:pStyle w:val="Tekstpodstawowy"/>
        <w:ind w:right="-86"/>
        <w:jc w:val="left"/>
      </w:pPr>
    </w:p>
    <w:p w:rsidR="003C154C" w:rsidRDefault="003C154C" w:rsidP="003C154C">
      <w:pPr>
        <w:pStyle w:val="Tekstpodstawowy"/>
        <w:spacing w:before="5"/>
        <w:ind w:right="-86"/>
        <w:jc w:val="left"/>
        <w:rPr>
          <w:sz w:val="27"/>
        </w:rPr>
      </w:pPr>
    </w:p>
    <w:p w:rsidR="003C154C" w:rsidRDefault="003C154C" w:rsidP="003C154C">
      <w:pPr>
        <w:pStyle w:val="Nagwek1"/>
        <w:ind w:left="220" w:right="-86"/>
      </w:pPr>
      <w:r>
        <w:t>—P—</w:t>
      </w:r>
    </w:p>
    <w:p w:rsidR="003C154C" w:rsidRDefault="003C154C" w:rsidP="003C154C">
      <w:pPr>
        <w:spacing w:line="267" w:lineRule="exact"/>
        <w:ind w:left="220" w:right="-86"/>
      </w:pPr>
      <w:hyperlink r:id="rId1583">
        <w:r>
          <w:rPr>
            <w:i/>
            <w:color w:val="0071BB"/>
          </w:rPr>
          <w:t>P.G. i J.H. przeciwko Zjednoczonemu Królestwu</w:t>
        </w:r>
        <w:r>
          <w:t>,</w:t>
        </w:r>
      </w:hyperlink>
      <w:r>
        <w:t xml:space="preserve"> nr 44787/98, ETPCz 2001-IX</w:t>
      </w:r>
    </w:p>
    <w:p w:rsidR="003C154C" w:rsidRDefault="003C154C" w:rsidP="003C154C">
      <w:pPr>
        <w:ind w:left="220" w:right="-86"/>
      </w:pPr>
      <w:hyperlink r:id="rId1584">
        <w:r>
          <w:rPr>
            <w:i/>
            <w:color w:val="0071BB"/>
          </w:rPr>
          <w:t>P.K. przeciwko Finlandii</w:t>
        </w:r>
      </w:hyperlink>
      <w:r>
        <w:rPr>
          <w:i/>
          <w:color w:val="0071BB"/>
        </w:rPr>
        <w:t xml:space="preserve"> </w:t>
      </w:r>
      <w:r>
        <w:t>(</w:t>
      </w:r>
      <w:proofErr w:type="spellStart"/>
      <w:r>
        <w:t>dec</w:t>
      </w:r>
      <w:proofErr w:type="spellEnd"/>
      <w:r>
        <w:t>.), nr 37442/97, 9 lipca 2002 r.</w:t>
      </w:r>
    </w:p>
    <w:p w:rsidR="003C154C" w:rsidRDefault="003C154C" w:rsidP="003C154C">
      <w:pPr>
        <w:ind w:left="220" w:right="-86"/>
      </w:pPr>
      <w:hyperlink r:id="rId1585">
        <w:r>
          <w:rPr>
            <w:i/>
            <w:color w:val="0071BB"/>
          </w:rPr>
          <w:t>P.S. przeciwko Niemcom</w:t>
        </w:r>
        <w:r>
          <w:t>,</w:t>
        </w:r>
      </w:hyperlink>
      <w:r>
        <w:t xml:space="preserve"> nr 33900/96, 20 grudnia 2001 r.</w:t>
      </w:r>
    </w:p>
    <w:p w:rsidR="003C154C" w:rsidRDefault="003C154C" w:rsidP="003C154C">
      <w:pPr>
        <w:spacing w:before="1" w:line="267" w:lineRule="exact"/>
        <w:ind w:left="220" w:right="-86"/>
      </w:pPr>
      <w:hyperlink r:id="rId1586">
        <w:proofErr w:type="spellStart"/>
        <w:r>
          <w:rPr>
            <w:i/>
            <w:color w:val="0071BB"/>
          </w:rPr>
          <w:t>Paci</w:t>
        </w:r>
        <w:proofErr w:type="spellEnd"/>
        <w:r>
          <w:rPr>
            <w:i/>
            <w:color w:val="0071BB"/>
          </w:rPr>
          <w:t xml:space="preserve"> przeciwko Belgii</w:t>
        </w:r>
      </w:hyperlink>
      <w:r>
        <w:t>, nr 45597/09, § 85, 17 kwietnia 2018 r.</w:t>
      </w:r>
    </w:p>
    <w:p w:rsidR="003C154C" w:rsidRDefault="003C154C" w:rsidP="003C154C">
      <w:pPr>
        <w:spacing w:line="267" w:lineRule="exact"/>
        <w:ind w:left="220" w:right="-86"/>
      </w:pPr>
      <w:hyperlink r:id="rId1587">
        <w:proofErr w:type="spellStart"/>
        <w:r>
          <w:rPr>
            <w:i/>
            <w:color w:val="0071BB"/>
          </w:rPr>
          <w:t>Padin</w:t>
        </w:r>
        <w:proofErr w:type="spellEnd"/>
        <w:r>
          <w:rPr>
            <w:i/>
            <w:color w:val="0071BB"/>
          </w:rPr>
          <w:t xml:space="preserve"> </w:t>
        </w:r>
        <w:proofErr w:type="spellStart"/>
        <w:r>
          <w:rPr>
            <w:i/>
            <w:color w:val="0071BB"/>
          </w:rPr>
          <w:t>Gestoso</w:t>
        </w:r>
        <w:proofErr w:type="spellEnd"/>
        <w:r>
          <w:rPr>
            <w:i/>
            <w:color w:val="0071BB"/>
          </w:rPr>
          <w:t xml:space="preserve"> przeciwko Hiszpanii</w:t>
        </w:r>
      </w:hyperlink>
      <w:r>
        <w:rPr>
          <w:i/>
          <w:color w:val="0071BB"/>
        </w:rPr>
        <w:t xml:space="preserve"> </w:t>
      </w:r>
      <w:r>
        <w:t>(</w:t>
      </w:r>
      <w:proofErr w:type="spellStart"/>
      <w:r>
        <w:t>dec</w:t>
      </w:r>
      <w:proofErr w:type="spellEnd"/>
      <w:r>
        <w:t>.), nr 39519/98, ETPCz 1999-II (fragmenty)</w:t>
      </w:r>
    </w:p>
    <w:p w:rsidR="003C154C" w:rsidRDefault="003C154C" w:rsidP="003C154C">
      <w:pPr>
        <w:ind w:left="220" w:right="-86"/>
      </w:pPr>
      <w:hyperlink r:id="rId1588">
        <w:r>
          <w:rPr>
            <w:i/>
            <w:color w:val="0071BB"/>
          </w:rPr>
          <w:t>Padovani przeciwko Włochom</w:t>
        </w:r>
        <w:r>
          <w:t>,</w:t>
        </w:r>
      </w:hyperlink>
      <w:r>
        <w:t xml:space="preserve"> 26 lutego 1993 r., Seria A nr 257-B</w:t>
      </w:r>
    </w:p>
    <w:p w:rsidR="003C154C" w:rsidRDefault="003C154C" w:rsidP="003C154C">
      <w:pPr>
        <w:ind w:left="220" w:right="-86"/>
      </w:pPr>
      <w:hyperlink r:id="rId1589">
        <w:proofErr w:type="spellStart"/>
        <w:r>
          <w:rPr>
            <w:i/>
            <w:color w:val="0071BB"/>
          </w:rPr>
          <w:t>Paić</w:t>
        </w:r>
        <w:proofErr w:type="spellEnd"/>
        <w:r>
          <w:rPr>
            <w:i/>
            <w:color w:val="0071BB"/>
          </w:rPr>
          <w:t xml:space="preserve"> przeciwko Chorwacji</w:t>
        </w:r>
        <w:r>
          <w:t>,</w:t>
        </w:r>
      </w:hyperlink>
      <w:r>
        <w:t xml:space="preserve"> nr 47082/12, 29 marca 2016 r.</w:t>
      </w:r>
    </w:p>
    <w:p w:rsidR="003C154C" w:rsidRDefault="003C154C" w:rsidP="003C154C">
      <w:pPr>
        <w:ind w:left="220" w:right="-86"/>
      </w:pPr>
      <w:hyperlink r:id="rId1590">
        <w:proofErr w:type="spellStart"/>
        <w:r>
          <w:rPr>
            <w:i/>
            <w:color w:val="0071BB"/>
          </w:rPr>
          <w:t>Pakelli</w:t>
        </w:r>
        <w:proofErr w:type="spellEnd"/>
        <w:r>
          <w:rPr>
            <w:i/>
            <w:color w:val="0071BB"/>
          </w:rPr>
          <w:t xml:space="preserve"> przeciwko Niemcom,</w:t>
        </w:r>
      </w:hyperlink>
      <w:r>
        <w:t xml:space="preserve"> 25 kwietnia 1983 r., seria A nr 64</w:t>
      </w:r>
    </w:p>
    <w:p w:rsidR="003C154C" w:rsidRDefault="003C154C" w:rsidP="003C154C">
      <w:pPr>
        <w:spacing w:before="1"/>
        <w:ind w:left="220" w:right="-86"/>
      </w:pPr>
      <w:hyperlink r:id="rId1591">
        <w:r>
          <w:rPr>
            <w:i/>
            <w:color w:val="0071BB"/>
          </w:rPr>
          <w:t>Paksas przeciwko Litwie</w:t>
        </w:r>
      </w:hyperlink>
      <w:r>
        <w:rPr>
          <w:i/>
          <w:color w:val="0071BB"/>
        </w:rPr>
        <w:t xml:space="preserve"> </w:t>
      </w:r>
      <w:r>
        <w:t>[WI], nr 34932/04, ETPCz 2011 (fragmenty)</w:t>
      </w:r>
    </w:p>
    <w:p w:rsidR="003C154C" w:rsidRDefault="003C154C" w:rsidP="003C154C">
      <w:pPr>
        <w:ind w:left="220" w:right="-86"/>
      </w:pPr>
      <w:hyperlink r:id="rId1592">
        <w:proofErr w:type="spellStart"/>
        <w:r>
          <w:rPr>
            <w:i/>
            <w:color w:val="0071BB"/>
          </w:rPr>
          <w:t>Palchik</w:t>
        </w:r>
        <w:proofErr w:type="spellEnd"/>
        <w:r>
          <w:rPr>
            <w:i/>
            <w:color w:val="0071BB"/>
          </w:rPr>
          <w:t xml:space="preserve"> przeciwko Ukrainie</w:t>
        </w:r>
        <w:r>
          <w:t>,</w:t>
        </w:r>
      </w:hyperlink>
      <w:r>
        <w:t xml:space="preserve"> nr 16980/06, 2 marca 2017 r.</w:t>
      </w:r>
    </w:p>
    <w:p w:rsidR="003C154C" w:rsidRDefault="003C154C" w:rsidP="003C154C">
      <w:pPr>
        <w:ind w:left="220" w:right="-86"/>
      </w:pPr>
      <w:hyperlink r:id="rId1593">
        <w:proofErr w:type="spellStart"/>
        <w:r>
          <w:rPr>
            <w:i/>
            <w:color w:val="0071BB"/>
          </w:rPr>
          <w:t>Pandjikidze</w:t>
        </w:r>
        <w:proofErr w:type="spellEnd"/>
        <w:r>
          <w:rPr>
            <w:i/>
            <w:color w:val="0071BB"/>
          </w:rPr>
          <w:t xml:space="preserve"> i Inni przeciwko Gruzji</w:t>
        </w:r>
        <w:r>
          <w:t>,</w:t>
        </w:r>
      </w:hyperlink>
      <w:r>
        <w:t xml:space="preserve"> nr 30323/02, 27 października 2009 r.</w:t>
      </w:r>
    </w:p>
    <w:p w:rsidR="003C154C" w:rsidRDefault="003C154C" w:rsidP="003C154C">
      <w:pPr>
        <w:ind w:left="220" w:right="-86"/>
      </w:pPr>
      <w:hyperlink r:id="rId1594">
        <w:r>
          <w:rPr>
            <w:i/>
            <w:color w:val="0071BB"/>
          </w:rPr>
          <w:t>Pandy przeciwko Belgii</w:t>
        </w:r>
        <w:r>
          <w:t>,</w:t>
        </w:r>
      </w:hyperlink>
      <w:r>
        <w:t xml:space="preserve"> nr 13583/02, 21 września 2006 r.</w:t>
      </w:r>
    </w:p>
    <w:p w:rsidR="003C154C" w:rsidRDefault="003C154C" w:rsidP="003C154C">
      <w:pPr>
        <w:spacing w:before="1"/>
        <w:ind w:left="220" w:right="-86"/>
      </w:pPr>
      <w:hyperlink r:id="rId1595">
        <w:proofErr w:type="spellStart"/>
        <w:r>
          <w:rPr>
            <w:i/>
            <w:color w:val="0071BB"/>
          </w:rPr>
          <w:t>Papadakis</w:t>
        </w:r>
        <w:proofErr w:type="spellEnd"/>
        <w:r>
          <w:rPr>
            <w:i/>
            <w:color w:val="0071BB"/>
          </w:rPr>
          <w:t xml:space="preserve"> przeciwko Byłej Jugosłowiańskiej Republice Macedonii</w:t>
        </w:r>
        <w:r>
          <w:t>,</w:t>
        </w:r>
      </w:hyperlink>
      <w:r>
        <w:t xml:space="preserve"> nr 50254/07, 26 lutego 2013 r.</w:t>
      </w:r>
    </w:p>
    <w:p w:rsidR="003C154C" w:rsidRDefault="003C154C" w:rsidP="003C154C">
      <w:pPr>
        <w:ind w:left="220" w:right="-86"/>
      </w:pPr>
      <w:hyperlink r:id="rId1596">
        <w:proofErr w:type="spellStart"/>
        <w:r>
          <w:rPr>
            <w:i/>
            <w:color w:val="0071BB"/>
          </w:rPr>
          <w:t>Papon</w:t>
        </w:r>
        <w:proofErr w:type="spellEnd"/>
        <w:r>
          <w:rPr>
            <w:i/>
            <w:color w:val="0071BB"/>
          </w:rPr>
          <w:t xml:space="preserve"> przeciwko Francji</w:t>
        </w:r>
      </w:hyperlink>
      <w:r>
        <w:rPr>
          <w:i/>
          <w:color w:val="0071BB"/>
        </w:rPr>
        <w:t xml:space="preserve"> </w:t>
      </w:r>
      <w:r>
        <w:t>(</w:t>
      </w:r>
      <w:proofErr w:type="spellStart"/>
      <w:r>
        <w:t>dec</w:t>
      </w:r>
      <w:proofErr w:type="spellEnd"/>
      <w:r>
        <w:t>.), nr 54210/00, ETPCz 2001-XII</w:t>
      </w:r>
    </w:p>
    <w:p w:rsidR="003C154C" w:rsidRDefault="003C154C" w:rsidP="003C154C">
      <w:pPr>
        <w:ind w:left="220" w:right="-86"/>
      </w:pPr>
      <w:hyperlink r:id="rId1597">
        <w:proofErr w:type="spellStart"/>
        <w:r>
          <w:rPr>
            <w:i/>
            <w:color w:val="0071BB"/>
          </w:rPr>
          <w:t>Papon</w:t>
        </w:r>
        <w:proofErr w:type="spellEnd"/>
        <w:r>
          <w:rPr>
            <w:i/>
            <w:color w:val="0071BB"/>
          </w:rPr>
          <w:t xml:space="preserve"> przeciwko Francji (nr 2)</w:t>
        </w:r>
        <w:r>
          <w:t>,</w:t>
        </w:r>
      </w:hyperlink>
      <w:r>
        <w:t xml:space="preserve"> nr 54210/00, ETPCz 2002-VII</w:t>
      </w:r>
    </w:p>
    <w:p w:rsidR="003C154C" w:rsidRDefault="003C154C" w:rsidP="003C154C">
      <w:pPr>
        <w:ind w:left="220" w:right="-86"/>
      </w:pPr>
      <w:hyperlink r:id="rId1598">
        <w:proofErr w:type="spellStart"/>
        <w:r>
          <w:rPr>
            <w:i/>
            <w:color w:val="0071BB"/>
          </w:rPr>
          <w:t>Paraponiaris</w:t>
        </w:r>
        <w:proofErr w:type="spellEnd"/>
        <w:r>
          <w:rPr>
            <w:i/>
            <w:color w:val="0071BB"/>
          </w:rPr>
          <w:t xml:space="preserve"> przeciwko Grecji</w:t>
        </w:r>
        <w:r>
          <w:t>,</w:t>
        </w:r>
      </w:hyperlink>
      <w:r>
        <w:t xml:space="preserve"> nr 42132/06, 25 września 2008 r.</w:t>
      </w:r>
    </w:p>
    <w:p w:rsidR="003C154C" w:rsidRDefault="003C154C" w:rsidP="003C154C">
      <w:pPr>
        <w:ind w:left="220" w:right="-86"/>
      </w:pPr>
      <w:hyperlink r:id="rId1599">
        <w:proofErr w:type="spellStart"/>
        <w:r>
          <w:rPr>
            <w:i/>
            <w:color w:val="0071BB"/>
          </w:rPr>
          <w:t>Parlov-Tkalčić</w:t>
        </w:r>
        <w:proofErr w:type="spellEnd"/>
        <w:r>
          <w:rPr>
            <w:i/>
            <w:color w:val="0071BB"/>
          </w:rPr>
          <w:t xml:space="preserve"> przeciwko Chorwacji</w:t>
        </w:r>
        <w:r>
          <w:t>,</w:t>
        </w:r>
      </w:hyperlink>
      <w:r>
        <w:t xml:space="preserve"> nr 24810/06, 22 grudnia 2009 r.</w:t>
      </w:r>
    </w:p>
    <w:p w:rsidR="003C154C" w:rsidRDefault="003C154C" w:rsidP="003C154C">
      <w:pPr>
        <w:ind w:left="220" w:right="-86"/>
      </w:pPr>
      <w:proofErr w:type="spellStart"/>
      <w:r w:rsidRPr="00042F61">
        <w:rPr>
          <w:i/>
          <w:iCs/>
          <w:color w:val="0070C0"/>
        </w:rPr>
        <w:t>Pastörs</w:t>
      </w:r>
      <w:proofErr w:type="spellEnd"/>
      <w:r w:rsidRPr="00042F61">
        <w:rPr>
          <w:i/>
          <w:iCs/>
          <w:color w:val="0070C0"/>
        </w:rPr>
        <w:t xml:space="preserve"> v. Germany</w:t>
      </w:r>
      <w:r w:rsidRPr="00042F61">
        <w:t xml:space="preserve">*, no. 55225/14, 3 </w:t>
      </w:r>
      <w:proofErr w:type="spellStart"/>
      <w:r w:rsidRPr="00042F61">
        <w:t>October</w:t>
      </w:r>
      <w:proofErr w:type="spellEnd"/>
      <w:r w:rsidRPr="00042F61">
        <w:t xml:space="preserve"> 2019</w:t>
      </w:r>
    </w:p>
    <w:p w:rsidR="003C154C" w:rsidRDefault="003C154C" w:rsidP="003C154C">
      <w:pPr>
        <w:ind w:left="220" w:right="-86"/>
      </w:pPr>
      <w:hyperlink r:id="rId1600">
        <w:proofErr w:type="spellStart"/>
        <w:r>
          <w:rPr>
            <w:i/>
            <w:color w:val="0071BB"/>
          </w:rPr>
          <w:t>Paulikas</w:t>
        </w:r>
        <w:proofErr w:type="spellEnd"/>
        <w:r>
          <w:rPr>
            <w:i/>
            <w:color w:val="0071BB"/>
          </w:rPr>
          <w:t xml:space="preserve"> przeciwko Litwie,</w:t>
        </w:r>
      </w:hyperlink>
      <w:r>
        <w:t xml:space="preserve"> nr 57435/09, 24 stycznia 2017 r.</w:t>
      </w:r>
    </w:p>
    <w:p w:rsidR="003C154C" w:rsidRDefault="003C154C" w:rsidP="003C154C">
      <w:pPr>
        <w:ind w:left="220" w:right="-86"/>
      </w:pPr>
      <w:proofErr w:type="spellStart"/>
      <w:r w:rsidRPr="00042F61">
        <w:rPr>
          <w:i/>
          <w:iCs/>
          <w:color w:val="0070C0"/>
        </w:rPr>
        <w:t>Paunović</w:t>
      </w:r>
      <w:proofErr w:type="spellEnd"/>
      <w:r w:rsidRPr="00042F61">
        <w:rPr>
          <w:i/>
          <w:iCs/>
          <w:color w:val="0070C0"/>
        </w:rPr>
        <w:t xml:space="preserve"> v. Serbia</w:t>
      </w:r>
      <w:r w:rsidRPr="00042F61">
        <w:t xml:space="preserve">*, no. 54574/07, 3 </w:t>
      </w:r>
      <w:proofErr w:type="spellStart"/>
      <w:r w:rsidRPr="00042F61">
        <w:t>December</w:t>
      </w:r>
      <w:proofErr w:type="spellEnd"/>
      <w:r w:rsidRPr="00042F61">
        <w:t xml:space="preserve"> 2019</w:t>
      </w:r>
    </w:p>
    <w:p w:rsidR="003C154C" w:rsidRDefault="003C154C" w:rsidP="003C154C">
      <w:pPr>
        <w:spacing w:before="1"/>
        <w:ind w:left="220" w:right="-86"/>
      </w:pPr>
      <w:hyperlink r:id="rId1601">
        <w:r>
          <w:rPr>
            <w:i/>
            <w:color w:val="0071BB"/>
          </w:rPr>
          <w:t xml:space="preserve">Pedersen i </w:t>
        </w:r>
        <w:proofErr w:type="spellStart"/>
        <w:r>
          <w:rPr>
            <w:i/>
            <w:color w:val="0071BB"/>
          </w:rPr>
          <w:t>Baadsgaard</w:t>
        </w:r>
        <w:proofErr w:type="spellEnd"/>
        <w:r>
          <w:rPr>
            <w:i/>
            <w:color w:val="0071BB"/>
          </w:rPr>
          <w:t xml:space="preserve"> przeciwko Danii</w:t>
        </w:r>
      </w:hyperlink>
      <w:r>
        <w:rPr>
          <w:i/>
          <w:color w:val="0071BB"/>
        </w:rPr>
        <w:t xml:space="preserve"> </w:t>
      </w:r>
      <w:r>
        <w:t>[WI], nr 49017/99, ETPCz 2004-XI</w:t>
      </w:r>
    </w:p>
    <w:p w:rsidR="003C154C" w:rsidRDefault="003C154C" w:rsidP="003C154C">
      <w:pPr>
        <w:spacing w:before="2"/>
        <w:ind w:left="220" w:right="-86"/>
      </w:pPr>
      <w:hyperlink r:id="rId1602">
        <w:proofErr w:type="spellStart"/>
        <w:r>
          <w:rPr>
            <w:i/>
            <w:color w:val="0071BB"/>
          </w:rPr>
          <w:t>Pélissier</w:t>
        </w:r>
        <w:proofErr w:type="spellEnd"/>
        <w:r>
          <w:rPr>
            <w:i/>
            <w:color w:val="0071BB"/>
          </w:rPr>
          <w:t xml:space="preserve"> i Sassi przeciwko Francji</w:t>
        </w:r>
      </w:hyperlink>
      <w:r>
        <w:rPr>
          <w:i/>
          <w:color w:val="0071BB"/>
        </w:rPr>
        <w:t xml:space="preserve"> </w:t>
      </w:r>
      <w:r>
        <w:t>[WI], nr 25444/94, ETPCz 1999-II</w:t>
      </w:r>
    </w:p>
    <w:p w:rsidR="003C154C" w:rsidRDefault="003C154C" w:rsidP="003C154C">
      <w:pPr>
        <w:spacing w:before="2"/>
        <w:ind w:left="220" w:right="-86"/>
      </w:pPr>
      <w:hyperlink r:id="rId1603">
        <w:proofErr w:type="spellStart"/>
        <w:r>
          <w:rPr>
            <w:i/>
            <w:color w:val="0071BB"/>
          </w:rPr>
          <w:t>Pelladoah</w:t>
        </w:r>
        <w:proofErr w:type="spellEnd"/>
        <w:r>
          <w:rPr>
            <w:i/>
            <w:color w:val="0071BB"/>
          </w:rPr>
          <w:t xml:space="preserve"> przeciwko Holandii</w:t>
        </w:r>
        <w:r>
          <w:t>,</w:t>
        </w:r>
      </w:hyperlink>
      <w:r>
        <w:t xml:space="preserve"> 22 września 1994 r., Seria A nr 297-B</w:t>
      </w:r>
    </w:p>
    <w:p w:rsidR="003C154C" w:rsidRDefault="003C154C" w:rsidP="003C154C">
      <w:pPr>
        <w:spacing w:before="2"/>
        <w:ind w:left="220" w:right="-86"/>
      </w:pPr>
      <w:hyperlink r:id="rId1604">
        <w:proofErr w:type="spellStart"/>
        <w:r>
          <w:rPr>
            <w:i/>
            <w:color w:val="0071BB"/>
          </w:rPr>
          <w:t>Pello</w:t>
        </w:r>
        <w:proofErr w:type="spellEnd"/>
        <w:r>
          <w:rPr>
            <w:i/>
            <w:color w:val="0071BB"/>
          </w:rPr>
          <w:t xml:space="preserve"> przeciwko Estonii</w:t>
        </w:r>
        <w:r>
          <w:t>,</w:t>
        </w:r>
      </w:hyperlink>
      <w:r>
        <w:t xml:space="preserve"> nr 11423/03, 12 kwietnia 2007 r.</w:t>
      </w:r>
    </w:p>
    <w:p w:rsidR="003C154C" w:rsidRDefault="003C154C" w:rsidP="003C154C">
      <w:pPr>
        <w:spacing w:before="1"/>
        <w:ind w:left="220" w:right="-86"/>
      </w:pPr>
      <w:hyperlink r:id="rId1605">
        <w:proofErr w:type="spellStart"/>
        <w:r>
          <w:rPr>
            <w:i/>
            <w:color w:val="0071BB"/>
          </w:rPr>
          <w:t>Penev</w:t>
        </w:r>
        <w:proofErr w:type="spellEnd"/>
        <w:r>
          <w:rPr>
            <w:i/>
            <w:color w:val="0071BB"/>
          </w:rPr>
          <w:t xml:space="preserve"> przeciwko Bułgarii</w:t>
        </w:r>
        <w:r>
          <w:t>,</w:t>
        </w:r>
      </w:hyperlink>
      <w:r>
        <w:t xml:space="preserve"> nr 20494/04, 7 stycznia 2010 r.</w:t>
      </w:r>
    </w:p>
    <w:p w:rsidR="003C154C" w:rsidRDefault="003C154C" w:rsidP="003C154C">
      <w:pPr>
        <w:spacing w:line="267" w:lineRule="exact"/>
        <w:ind w:left="220" w:right="-86"/>
      </w:pPr>
      <w:hyperlink r:id="rId1606">
        <w:proofErr w:type="spellStart"/>
        <w:r>
          <w:rPr>
            <w:i/>
            <w:color w:val="0071BB"/>
          </w:rPr>
          <w:t>Peñafiel</w:t>
        </w:r>
        <w:proofErr w:type="spellEnd"/>
        <w:r>
          <w:rPr>
            <w:i/>
            <w:color w:val="0071BB"/>
          </w:rPr>
          <w:t xml:space="preserve"> Salgado przeciwko Hiszpanii</w:t>
        </w:r>
      </w:hyperlink>
      <w:r>
        <w:rPr>
          <w:i/>
          <w:color w:val="0071BB"/>
        </w:rPr>
        <w:t xml:space="preserve"> </w:t>
      </w:r>
      <w:r>
        <w:t>(</w:t>
      </w:r>
      <w:proofErr w:type="spellStart"/>
      <w:r>
        <w:t>dec</w:t>
      </w:r>
      <w:proofErr w:type="spellEnd"/>
      <w:r>
        <w:t>.), nr 65964/01, 16 kwietnia 2002 r.</w:t>
      </w:r>
    </w:p>
    <w:p w:rsidR="003C154C" w:rsidRDefault="003C154C" w:rsidP="003C154C">
      <w:pPr>
        <w:spacing w:line="267" w:lineRule="exact"/>
        <w:ind w:left="220" w:right="-86"/>
      </w:pPr>
      <w:hyperlink r:id="rId1607">
        <w:r>
          <w:rPr>
            <w:i/>
            <w:color w:val="0071BB"/>
          </w:rPr>
          <w:t>Pereira Cruz i Inni przeciwko Portugalii</w:t>
        </w:r>
        <w:r>
          <w:t>,</w:t>
        </w:r>
      </w:hyperlink>
      <w:r>
        <w:t xml:space="preserve"> nr. 56396/12 oraz 3 inne, 26 czerwca 2018 r.</w:t>
      </w:r>
    </w:p>
    <w:p w:rsidR="003C154C" w:rsidRDefault="003C154C" w:rsidP="003C154C">
      <w:pPr>
        <w:ind w:left="220" w:right="-86"/>
      </w:pPr>
      <w:hyperlink r:id="rId1608">
        <w:r>
          <w:rPr>
            <w:i/>
            <w:color w:val="0071BB"/>
          </w:rPr>
          <w:t>Perez przeciwko Francji</w:t>
        </w:r>
      </w:hyperlink>
      <w:r>
        <w:rPr>
          <w:i/>
          <w:color w:val="0071BB"/>
        </w:rPr>
        <w:t xml:space="preserve"> </w:t>
      </w:r>
      <w:r>
        <w:t>[WI], nr 47287/99, ETPCz 2004-I</w:t>
      </w:r>
    </w:p>
    <w:p w:rsidR="003C154C" w:rsidRDefault="003C154C" w:rsidP="003C154C">
      <w:pPr>
        <w:ind w:left="220" w:right="-86"/>
      </w:pPr>
      <w:hyperlink r:id="rId1609">
        <w:proofErr w:type="spellStart"/>
        <w:r>
          <w:rPr>
            <w:i/>
            <w:color w:val="0071BB"/>
          </w:rPr>
          <w:t>Perna</w:t>
        </w:r>
        <w:proofErr w:type="spellEnd"/>
        <w:r>
          <w:rPr>
            <w:i/>
            <w:color w:val="0071BB"/>
          </w:rPr>
          <w:t xml:space="preserve"> przeciwko Włochom</w:t>
        </w:r>
      </w:hyperlink>
      <w:r>
        <w:rPr>
          <w:i/>
          <w:color w:val="0071BB"/>
        </w:rPr>
        <w:t xml:space="preserve"> </w:t>
      </w:r>
      <w:r>
        <w:t>[WI], nr 48898/99, ETPCz 2003-V</w:t>
      </w:r>
    </w:p>
    <w:p w:rsidR="003C154C" w:rsidRDefault="003C154C" w:rsidP="003C154C">
      <w:pPr>
        <w:ind w:left="220" w:right="-86"/>
      </w:pPr>
      <w:hyperlink r:id="rId1610">
        <w:proofErr w:type="spellStart"/>
        <w:r>
          <w:rPr>
            <w:i/>
            <w:color w:val="0071BB"/>
          </w:rPr>
          <w:t>Peša</w:t>
        </w:r>
        <w:proofErr w:type="spellEnd"/>
        <w:r>
          <w:rPr>
            <w:i/>
            <w:color w:val="0071BB"/>
          </w:rPr>
          <w:t xml:space="preserve"> przeciwko Chorwacji</w:t>
        </w:r>
        <w:r>
          <w:t>,</w:t>
        </w:r>
      </w:hyperlink>
      <w:r>
        <w:t xml:space="preserve"> nr 40523/08, 8 kwietnia 2010 r.</w:t>
      </w:r>
    </w:p>
    <w:p w:rsidR="003C154C" w:rsidRDefault="003C154C" w:rsidP="003C154C">
      <w:pPr>
        <w:spacing w:before="1"/>
        <w:ind w:left="220" w:right="-86"/>
      </w:pPr>
      <w:hyperlink r:id="rId1611">
        <w:r>
          <w:rPr>
            <w:i/>
            <w:color w:val="0071BB"/>
          </w:rPr>
          <w:t xml:space="preserve">Pescador </w:t>
        </w:r>
        <w:proofErr w:type="spellStart"/>
        <w:r>
          <w:rPr>
            <w:i/>
            <w:color w:val="0071BB"/>
          </w:rPr>
          <w:t>Valero</w:t>
        </w:r>
        <w:proofErr w:type="spellEnd"/>
        <w:r>
          <w:rPr>
            <w:i/>
            <w:color w:val="0071BB"/>
          </w:rPr>
          <w:t xml:space="preserve"> przeciwko Hiszpanii</w:t>
        </w:r>
        <w:r>
          <w:t>,</w:t>
        </w:r>
      </w:hyperlink>
      <w:r>
        <w:t xml:space="preserve"> nr 62435/00, ETPCz 2003-VII</w:t>
      </w:r>
    </w:p>
    <w:p w:rsidR="003C154C" w:rsidRDefault="003C154C" w:rsidP="003C154C">
      <w:pPr>
        <w:spacing w:before="1"/>
        <w:ind w:left="220" w:right="-86"/>
      </w:pPr>
      <w:hyperlink r:id="rId1612">
        <w:r>
          <w:rPr>
            <w:i/>
            <w:color w:val="0071BB"/>
          </w:rPr>
          <w:t>Peter Armstrong przeciwko Zjednoczonemu Królestwu</w:t>
        </w:r>
        <w:r>
          <w:t>,</w:t>
        </w:r>
      </w:hyperlink>
      <w:r>
        <w:t xml:space="preserve"> nr 65282/09, 9 grudnia 2014 r.</w:t>
      </w:r>
    </w:p>
    <w:p w:rsidR="003C154C" w:rsidRDefault="003C154C" w:rsidP="003C154C">
      <w:pPr>
        <w:ind w:left="220" w:right="-86"/>
      </w:pPr>
      <w:hyperlink r:id="rId1613">
        <w:proofErr w:type="spellStart"/>
        <w:r>
          <w:rPr>
            <w:i/>
            <w:color w:val="0071BB"/>
          </w:rPr>
          <w:t>Petyo</w:t>
        </w:r>
        <w:proofErr w:type="spellEnd"/>
        <w:r>
          <w:rPr>
            <w:i/>
            <w:color w:val="0071BB"/>
          </w:rPr>
          <w:t xml:space="preserve"> </w:t>
        </w:r>
        <w:proofErr w:type="spellStart"/>
        <w:r>
          <w:rPr>
            <w:i/>
            <w:color w:val="0071BB"/>
          </w:rPr>
          <w:t>Petkov</w:t>
        </w:r>
        <w:proofErr w:type="spellEnd"/>
        <w:r>
          <w:rPr>
            <w:i/>
            <w:color w:val="0071BB"/>
          </w:rPr>
          <w:t xml:space="preserve"> przeciwko Bułgarii</w:t>
        </w:r>
        <w:r>
          <w:t>,</w:t>
        </w:r>
      </w:hyperlink>
      <w:r>
        <w:t xml:space="preserve"> nr 32130/03, 7 stycznia 2010 r.</w:t>
      </w:r>
    </w:p>
    <w:p w:rsidR="003C154C" w:rsidRDefault="003C154C" w:rsidP="003C154C">
      <w:pPr>
        <w:ind w:left="220" w:right="-86"/>
      </w:pPr>
      <w:hyperlink r:id="rId1614">
        <w:proofErr w:type="spellStart"/>
        <w:r>
          <w:rPr>
            <w:i/>
            <w:color w:val="0071BB"/>
          </w:rPr>
          <w:t>Pfeifer</w:t>
        </w:r>
        <w:proofErr w:type="spellEnd"/>
        <w:r>
          <w:rPr>
            <w:i/>
            <w:color w:val="0071BB"/>
          </w:rPr>
          <w:t xml:space="preserve"> i </w:t>
        </w:r>
        <w:proofErr w:type="spellStart"/>
        <w:r>
          <w:rPr>
            <w:i/>
            <w:color w:val="0071BB"/>
          </w:rPr>
          <w:t>Plankl</w:t>
        </w:r>
        <w:proofErr w:type="spellEnd"/>
        <w:r>
          <w:rPr>
            <w:i/>
            <w:color w:val="0071BB"/>
          </w:rPr>
          <w:t xml:space="preserve"> przeciwko Austrii</w:t>
        </w:r>
        <w:r>
          <w:t>,</w:t>
        </w:r>
      </w:hyperlink>
      <w:r>
        <w:t xml:space="preserve"> 25 lutego 1992 r., Seria A nr 227</w:t>
      </w:r>
    </w:p>
    <w:p w:rsidR="003C154C" w:rsidRDefault="003C154C" w:rsidP="003C154C">
      <w:pPr>
        <w:ind w:left="220" w:right="-86"/>
      </w:pPr>
      <w:hyperlink r:id="rId1615">
        <w:proofErr w:type="spellStart"/>
        <w:r>
          <w:rPr>
            <w:i/>
            <w:color w:val="0071BB"/>
          </w:rPr>
          <w:t>Pham</w:t>
        </w:r>
        <w:proofErr w:type="spellEnd"/>
        <w:r>
          <w:rPr>
            <w:i/>
            <w:color w:val="0071BB"/>
          </w:rPr>
          <w:t xml:space="preserve"> </w:t>
        </w:r>
        <w:proofErr w:type="spellStart"/>
        <w:r>
          <w:rPr>
            <w:i/>
            <w:color w:val="0071BB"/>
          </w:rPr>
          <w:t>Hoang</w:t>
        </w:r>
        <w:proofErr w:type="spellEnd"/>
        <w:r>
          <w:rPr>
            <w:i/>
            <w:color w:val="0071BB"/>
          </w:rPr>
          <w:t xml:space="preserve"> przeciwko Francji</w:t>
        </w:r>
        <w:r>
          <w:t>,</w:t>
        </w:r>
      </w:hyperlink>
      <w:r>
        <w:t xml:space="preserve"> 25 września 1992 r., Seria A nr 243</w:t>
      </w:r>
    </w:p>
    <w:p w:rsidR="003C154C" w:rsidRDefault="003C154C" w:rsidP="003C154C">
      <w:pPr>
        <w:ind w:left="220" w:right="-86"/>
      </w:pPr>
      <w:hyperlink r:id="rId1616">
        <w:r>
          <w:rPr>
            <w:i/>
            <w:color w:val="0071BB"/>
          </w:rPr>
          <w:t>Phillips przeciwko Zjednoczonemu Królestwu</w:t>
        </w:r>
        <w:r>
          <w:t>,</w:t>
        </w:r>
      </w:hyperlink>
      <w:r>
        <w:t xml:space="preserve"> nr 41087/98, ETPCz 2001-VII</w:t>
      </w:r>
    </w:p>
    <w:p w:rsidR="003C154C" w:rsidRDefault="003C154C" w:rsidP="003C154C">
      <w:pPr>
        <w:spacing w:line="267" w:lineRule="exact"/>
        <w:ind w:left="220" w:right="-86"/>
      </w:pPr>
      <w:hyperlink r:id="rId1617">
        <w:r>
          <w:rPr>
            <w:i/>
            <w:color w:val="0071BB"/>
          </w:rPr>
          <w:t>Pierre-Bloch przeciwko Francji</w:t>
        </w:r>
        <w:r>
          <w:t>,</w:t>
        </w:r>
      </w:hyperlink>
      <w:r>
        <w:t xml:space="preserve"> 21 października 1997 r., Zbiór Wyroków i Decyzji 1997-VI</w:t>
      </w:r>
    </w:p>
    <w:p w:rsidR="003C154C" w:rsidRPr="00324BC1" w:rsidRDefault="003C154C" w:rsidP="00324BC1">
      <w:pPr>
        <w:ind w:left="220" w:right="-86"/>
      </w:pPr>
      <w:hyperlink r:id="rId1618">
        <w:proofErr w:type="spellStart"/>
        <w:r>
          <w:rPr>
            <w:i/>
            <w:color w:val="0071BB"/>
          </w:rPr>
          <w:t>Piersack</w:t>
        </w:r>
        <w:proofErr w:type="spellEnd"/>
        <w:r>
          <w:rPr>
            <w:i/>
            <w:color w:val="0071BB"/>
          </w:rPr>
          <w:t xml:space="preserve"> przeciwko Belgii</w:t>
        </w:r>
        <w:r>
          <w:t>,</w:t>
        </w:r>
      </w:hyperlink>
      <w:r>
        <w:t xml:space="preserve"> 1 października 1982 r., Seria A nr 53</w:t>
      </w:r>
      <w:bookmarkStart w:id="85" w:name="_GoBack"/>
      <w:bookmarkEnd w:id="85"/>
    </w:p>
    <w:p w:rsidR="003C154C" w:rsidRDefault="003C154C" w:rsidP="003C154C">
      <w:pPr>
        <w:spacing w:before="57"/>
        <w:ind w:left="220" w:right="-86"/>
      </w:pPr>
      <w:hyperlink r:id="rId1619">
        <w:proofErr w:type="spellStart"/>
        <w:r>
          <w:rPr>
            <w:i/>
            <w:color w:val="0071BB"/>
          </w:rPr>
          <w:t>Pirozzi</w:t>
        </w:r>
        <w:proofErr w:type="spellEnd"/>
        <w:r>
          <w:rPr>
            <w:i/>
            <w:color w:val="0071BB"/>
          </w:rPr>
          <w:t xml:space="preserve"> przeciwko Belgii</w:t>
        </w:r>
        <w:r>
          <w:t>,</w:t>
        </w:r>
      </w:hyperlink>
      <w:r>
        <w:t xml:space="preserve"> nr 21055/11, 17 kwietnia 2018 r.</w:t>
      </w:r>
    </w:p>
    <w:p w:rsidR="003C154C" w:rsidRDefault="003C154C" w:rsidP="003C154C">
      <w:pPr>
        <w:ind w:left="220" w:right="-86"/>
      </w:pPr>
      <w:hyperlink r:id="rId1620">
        <w:proofErr w:type="spellStart"/>
        <w:r>
          <w:rPr>
            <w:i/>
            <w:color w:val="0071BB"/>
          </w:rPr>
          <w:t>Pishchalnikov</w:t>
        </w:r>
        <w:proofErr w:type="spellEnd"/>
        <w:r>
          <w:rPr>
            <w:i/>
            <w:color w:val="0071BB"/>
          </w:rPr>
          <w:t xml:space="preserve"> przeciwko Rosji</w:t>
        </w:r>
        <w:r>
          <w:t>,</w:t>
        </w:r>
      </w:hyperlink>
      <w:r>
        <w:t xml:space="preserve"> nr 7025/04, 24 września 2009 r.</w:t>
      </w:r>
    </w:p>
    <w:p w:rsidR="003C154C" w:rsidRDefault="003C154C" w:rsidP="003C154C">
      <w:pPr>
        <w:spacing w:before="1"/>
        <w:ind w:left="220" w:right="-86"/>
      </w:pPr>
      <w:hyperlink r:id="rId1621">
        <w:r>
          <w:rPr>
            <w:i/>
            <w:color w:val="0071BB"/>
          </w:rPr>
          <w:t>Planka przeciwko Austrii</w:t>
        </w:r>
        <w:r>
          <w:t>,</w:t>
        </w:r>
      </w:hyperlink>
      <w:r>
        <w:t xml:space="preserve"> nr 25852/94, decyzja Komisji z dnia 15 maja 1996 r.</w:t>
      </w:r>
    </w:p>
    <w:p w:rsidR="003C154C" w:rsidRDefault="003C154C" w:rsidP="003C154C">
      <w:pPr>
        <w:ind w:left="220" w:right="-86"/>
      </w:pPr>
      <w:hyperlink r:id="rId1622">
        <w:proofErr w:type="spellStart"/>
        <w:r>
          <w:rPr>
            <w:i/>
            <w:color w:val="0071BB"/>
          </w:rPr>
          <w:t>Poitrimol</w:t>
        </w:r>
        <w:proofErr w:type="spellEnd"/>
        <w:r>
          <w:rPr>
            <w:i/>
            <w:color w:val="0071BB"/>
          </w:rPr>
          <w:t xml:space="preserve"> przeciwko Francji</w:t>
        </w:r>
        <w:r>
          <w:t>,</w:t>
        </w:r>
      </w:hyperlink>
      <w:r>
        <w:t xml:space="preserve"> 23 listopada 1993 r., Seria A nr 277-A</w:t>
      </w:r>
    </w:p>
    <w:p w:rsidR="003C154C" w:rsidRDefault="003C154C" w:rsidP="003C154C">
      <w:pPr>
        <w:spacing w:before="2" w:line="237" w:lineRule="auto"/>
        <w:ind w:left="1134" w:right="-86" w:hanging="914"/>
      </w:pPr>
      <w:hyperlink r:id="rId1623">
        <w:proofErr w:type="spellStart"/>
        <w:r>
          <w:rPr>
            <w:i/>
            <w:color w:val="0071BB"/>
          </w:rPr>
          <w:t>Poletan</w:t>
        </w:r>
        <w:proofErr w:type="spellEnd"/>
        <w:r>
          <w:rPr>
            <w:i/>
            <w:color w:val="0071BB"/>
          </w:rPr>
          <w:t xml:space="preserve"> i </w:t>
        </w:r>
        <w:proofErr w:type="spellStart"/>
        <w:r>
          <w:rPr>
            <w:i/>
            <w:color w:val="0071BB"/>
          </w:rPr>
          <w:t>Azirovik</w:t>
        </w:r>
        <w:proofErr w:type="spellEnd"/>
        <w:r>
          <w:rPr>
            <w:i/>
            <w:color w:val="0071BB"/>
          </w:rPr>
          <w:t xml:space="preserve"> przeciwko Byłej Jugosłowiańskiej Republice Macedonii</w:t>
        </w:r>
        <w:r>
          <w:t>,</w:t>
        </w:r>
      </w:hyperlink>
      <w:r>
        <w:t xml:space="preserve"> nr. 26711/07 i 2 inne, 12 maja 2016 r.</w:t>
      </w:r>
    </w:p>
    <w:p w:rsidR="003C154C" w:rsidRDefault="003C154C" w:rsidP="003C154C">
      <w:pPr>
        <w:spacing w:before="2"/>
        <w:ind w:left="220" w:right="-86"/>
      </w:pPr>
      <w:hyperlink r:id="rId1624">
        <w:proofErr w:type="spellStart"/>
        <w:r>
          <w:rPr>
            <w:i/>
            <w:color w:val="0071BB"/>
          </w:rPr>
          <w:t>Polufakin</w:t>
        </w:r>
        <w:proofErr w:type="spellEnd"/>
        <w:r>
          <w:rPr>
            <w:i/>
            <w:color w:val="0071BB"/>
          </w:rPr>
          <w:t xml:space="preserve"> i </w:t>
        </w:r>
        <w:proofErr w:type="spellStart"/>
        <w:r>
          <w:rPr>
            <w:i/>
            <w:color w:val="0071BB"/>
          </w:rPr>
          <w:t>Chernyshev</w:t>
        </w:r>
        <w:proofErr w:type="spellEnd"/>
        <w:r>
          <w:rPr>
            <w:i/>
            <w:color w:val="0071BB"/>
          </w:rPr>
          <w:t xml:space="preserve"> przeciwko Rosji</w:t>
        </w:r>
        <w:r>
          <w:t>,</w:t>
        </w:r>
      </w:hyperlink>
      <w:r>
        <w:t xml:space="preserve"> nr 30997/02, 25 września 2008 r.</w:t>
      </w:r>
    </w:p>
    <w:p w:rsidR="003C154C" w:rsidRDefault="003C154C" w:rsidP="003C154C">
      <w:pPr>
        <w:spacing w:before="2"/>
        <w:ind w:left="220" w:right="-86"/>
      </w:pPr>
      <w:proofErr w:type="spellStart"/>
      <w:r w:rsidRPr="00E4124E">
        <w:rPr>
          <w:i/>
          <w:iCs/>
          <w:color w:val="0070C0"/>
        </w:rPr>
        <w:t>Polyakh</w:t>
      </w:r>
      <w:proofErr w:type="spellEnd"/>
      <w:r w:rsidRPr="00E4124E">
        <w:rPr>
          <w:i/>
          <w:iCs/>
          <w:color w:val="0070C0"/>
        </w:rPr>
        <w:t xml:space="preserve"> and </w:t>
      </w:r>
      <w:proofErr w:type="spellStart"/>
      <w:r w:rsidRPr="00E4124E">
        <w:rPr>
          <w:i/>
          <w:iCs/>
          <w:color w:val="0070C0"/>
        </w:rPr>
        <w:t>Others</w:t>
      </w:r>
      <w:proofErr w:type="spellEnd"/>
      <w:r w:rsidRPr="00E4124E">
        <w:rPr>
          <w:i/>
          <w:iCs/>
          <w:color w:val="0070C0"/>
        </w:rPr>
        <w:t xml:space="preserve"> v. </w:t>
      </w:r>
      <w:proofErr w:type="spellStart"/>
      <w:r w:rsidRPr="00E4124E">
        <w:rPr>
          <w:i/>
          <w:iCs/>
          <w:color w:val="0070C0"/>
        </w:rPr>
        <w:t>Ukraine</w:t>
      </w:r>
      <w:proofErr w:type="spellEnd"/>
      <w:r w:rsidRPr="00E4124E">
        <w:t xml:space="preserve">*, nos. 58812/15 and 4 </w:t>
      </w:r>
      <w:proofErr w:type="spellStart"/>
      <w:r w:rsidRPr="00E4124E">
        <w:t>others</w:t>
      </w:r>
      <w:proofErr w:type="spellEnd"/>
      <w:r w:rsidRPr="00E4124E">
        <w:t xml:space="preserve">, 17 </w:t>
      </w:r>
      <w:proofErr w:type="spellStart"/>
      <w:r w:rsidRPr="00E4124E">
        <w:t>October</w:t>
      </w:r>
      <w:proofErr w:type="spellEnd"/>
      <w:r w:rsidRPr="00E4124E">
        <w:t xml:space="preserve"> 2019</w:t>
      </w:r>
    </w:p>
    <w:p w:rsidR="003C154C" w:rsidRDefault="003C154C" w:rsidP="003C154C">
      <w:pPr>
        <w:ind w:left="220" w:right="-86"/>
        <w:jc w:val="both"/>
      </w:pPr>
      <w:hyperlink r:id="rId1625">
        <w:proofErr w:type="spellStart"/>
        <w:r>
          <w:rPr>
            <w:i/>
            <w:color w:val="0071BB"/>
          </w:rPr>
          <w:t>Polyakov</w:t>
        </w:r>
        <w:proofErr w:type="spellEnd"/>
        <w:r>
          <w:rPr>
            <w:i/>
            <w:color w:val="0071BB"/>
          </w:rPr>
          <w:t xml:space="preserve"> przeciwko Rosji</w:t>
        </w:r>
        <w:r>
          <w:t>,</w:t>
        </w:r>
      </w:hyperlink>
      <w:r>
        <w:t xml:space="preserve"> nr 77018/01, 29 stycznia 2009 r.</w:t>
      </w:r>
    </w:p>
    <w:p w:rsidR="003C154C" w:rsidRDefault="003C154C" w:rsidP="003C154C">
      <w:pPr>
        <w:ind w:left="220" w:right="-86"/>
        <w:jc w:val="both"/>
      </w:pPr>
      <w:hyperlink r:id="rId1626">
        <w:r>
          <w:rPr>
            <w:i/>
            <w:color w:val="0071BB"/>
          </w:rPr>
          <w:t>Poncelet przeciwko Belgii</w:t>
        </w:r>
        <w:r>
          <w:t>,</w:t>
        </w:r>
      </w:hyperlink>
      <w:r>
        <w:t xml:space="preserve"> nr 44418/07, 30 marca 2010 r.</w:t>
      </w:r>
    </w:p>
    <w:p w:rsidR="003C154C" w:rsidRDefault="003C154C" w:rsidP="003C154C">
      <w:pPr>
        <w:ind w:left="220" w:right="-86"/>
        <w:jc w:val="both"/>
      </w:pPr>
      <w:hyperlink r:id="rId1627">
        <w:proofErr w:type="spellStart"/>
        <w:r>
          <w:rPr>
            <w:i/>
            <w:color w:val="0071BB"/>
          </w:rPr>
          <w:t>Popov</w:t>
        </w:r>
        <w:proofErr w:type="spellEnd"/>
        <w:r>
          <w:rPr>
            <w:i/>
            <w:color w:val="0071BB"/>
          </w:rPr>
          <w:t xml:space="preserve"> przeciwko Rosji,</w:t>
        </w:r>
      </w:hyperlink>
      <w:r>
        <w:t xml:space="preserve"> nr 26853/04, 13 lipca 2006 r.</w:t>
      </w:r>
    </w:p>
    <w:p w:rsidR="003C154C" w:rsidRDefault="003C154C" w:rsidP="003C154C">
      <w:pPr>
        <w:spacing w:before="1"/>
        <w:ind w:left="220" w:right="-86"/>
      </w:pPr>
      <w:hyperlink r:id="rId1628">
        <w:proofErr w:type="spellStart"/>
        <w:r>
          <w:rPr>
            <w:i/>
            <w:color w:val="0071BB"/>
          </w:rPr>
          <w:t>Popovici</w:t>
        </w:r>
        <w:proofErr w:type="spellEnd"/>
        <w:r>
          <w:rPr>
            <w:i/>
            <w:color w:val="0071BB"/>
          </w:rPr>
          <w:t xml:space="preserve"> przeciwko Republice Mołdawii</w:t>
        </w:r>
        <w:r>
          <w:t>,</w:t>
        </w:r>
      </w:hyperlink>
      <w:r>
        <w:t xml:space="preserve"> nr. 289/04 oraz 41194/04, 27 listopada 2007 r.</w:t>
      </w:r>
    </w:p>
    <w:p w:rsidR="003C154C" w:rsidRDefault="003C154C" w:rsidP="003C154C">
      <w:pPr>
        <w:ind w:left="220" w:right="-86"/>
      </w:pPr>
      <w:hyperlink r:id="rId1629">
        <w:r>
          <w:rPr>
            <w:i/>
            <w:color w:val="0071BB"/>
          </w:rPr>
          <w:t>Poppe przeciwko Holandii,</w:t>
        </w:r>
      </w:hyperlink>
      <w:r>
        <w:t xml:space="preserve"> nr 32271/04, 24 marca 2009 r.</w:t>
      </w:r>
    </w:p>
    <w:p w:rsidR="003C154C" w:rsidRDefault="003C154C" w:rsidP="003C154C">
      <w:pPr>
        <w:ind w:left="220" w:right="-86"/>
      </w:pPr>
      <w:hyperlink r:id="rId1630">
        <w:proofErr w:type="spellStart"/>
        <w:r>
          <w:rPr>
            <w:i/>
            <w:color w:val="0071BB"/>
          </w:rPr>
          <w:t>Posokhov</w:t>
        </w:r>
        <w:proofErr w:type="spellEnd"/>
        <w:r>
          <w:rPr>
            <w:i/>
            <w:color w:val="0071BB"/>
          </w:rPr>
          <w:t xml:space="preserve"> przeciwko Rosji</w:t>
        </w:r>
        <w:r>
          <w:t>,</w:t>
        </w:r>
      </w:hyperlink>
      <w:r>
        <w:t xml:space="preserve"> nr 63486/00, ETPCz 2003-IV</w:t>
      </w:r>
    </w:p>
    <w:p w:rsidR="003C154C" w:rsidRDefault="003C154C" w:rsidP="003C154C">
      <w:pPr>
        <w:ind w:left="220" w:right="-86"/>
      </w:pPr>
      <w:hyperlink r:id="rId1631">
        <w:proofErr w:type="spellStart"/>
        <w:r>
          <w:rPr>
            <w:i/>
            <w:color w:val="0071BB"/>
          </w:rPr>
          <w:t>Prade</w:t>
        </w:r>
        <w:proofErr w:type="spellEnd"/>
        <w:r>
          <w:rPr>
            <w:i/>
            <w:color w:val="0071BB"/>
          </w:rPr>
          <w:t xml:space="preserve"> przeciwko Niemcom</w:t>
        </w:r>
        <w:r>
          <w:t>,</w:t>
        </w:r>
      </w:hyperlink>
      <w:r>
        <w:t xml:space="preserve"> nr 7215/10, 3 marca 2016 r.</w:t>
      </w:r>
    </w:p>
    <w:p w:rsidR="003C154C" w:rsidRDefault="003C154C" w:rsidP="003C154C">
      <w:pPr>
        <w:ind w:left="220" w:right="-86"/>
      </w:pPr>
      <w:hyperlink r:id="rId1632">
        <w:proofErr w:type="spellStart"/>
        <w:r>
          <w:rPr>
            <w:i/>
            <w:color w:val="0071BB"/>
          </w:rPr>
          <w:t>Prăjină</w:t>
        </w:r>
        <w:proofErr w:type="spellEnd"/>
        <w:r>
          <w:rPr>
            <w:i/>
            <w:color w:val="0071BB"/>
          </w:rPr>
          <w:t xml:space="preserve"> przeciwko Rumunii</w:t>
        </w:r>
        <w:r>
          <w:t>,</w:t>
        </w:r>
      </w:hyperlink>
      <w:r>
        <w:t xml:space="preserve"> nr 5592/05, 7 stycznia 2014 r.</w:t>
      </w:r>
    </w:p>
    <w:p w:rsidR="003C154C" w:rsidRDefault="003C154C" w:rsidP="003C154C">
      <w:pPr>
        <w:ind w:left="220" w:right="-86"/>
      </w:pPr>
      <w:hyperlink r:id="rId1633">
        <w:proofErr w:type="spellStart"/>
        <w:r>
          <w:rPr>
            <w:i/>
            <w:color w:val="0071BB"/>
          </w:rPr>
          <w:t>Previti</w:t>
        </w:r>
        <w:proofErr w:type="spellEnd"/>
        <w:r>
          <w:rPr>
            <w:i/>
            <w:color w:val="0071BB"/>
          </w:rPr>
          <w:t xml:space="preserve"> przeciwko Włochom</w:t>
        </w:r>
      </w:hyperlink>
      <w:r>
        <w:rPr>
          <w:i/>
          <w:color w:val="0071BB"/>
        </w:rPr>
        <w:t xml:space="preserve"> </w:t>
      </w:r>
      <w:r>
        <w:t>(</w:t>
      </w:r>
      <w:proofErr w:type="spellStart"/>
      <w:r>
        <w:t>dec</w:t>
      </w:r>
      <w:proofErr w:type="spellEnd"/>
      <w:r>
        <w:t>.), nr 45291/06, 8 grudnia 2009 r.</w:t>
      </w:r>
    </w:p>
    <w:p w:rsidR="003C154C" w:rsidRDefault="003C154C" w:rsidP="003C154C">
      <w:pPr>
        <w:ind w:left="220" w:right="-86"/>
      </w:pPr>
      <w:hyperlink r:id="rId1634">
        <w:proofErr w:type="spellStart"/>
        <w:r>
          <w:rPr>
            <w:i/>
            <w:color w:val="0071BB"/>
          </w:rPr>
          <w:t>Priebke</w:t>
        </w:r>
        <w:proofErr w:type="spellEnd"/>
        <w:r>
          <w:rPr>
            <w:i/>
            <w:color w:val="0071BB"/>
          </w:rPr>
          <w:t xml:space="preserve"> przeciwko Włochom</w:t>
        </w:r>
      </w:hyperlink>
      <w:r>
        <w:rPr>
          <w:i/>
          <w:color w:val="0071BB"/>
        </w:rPr>
        <w:t xml:space="preserve"> </w:t>
      </w:r>
      <w:r>
        <w:t>(</w:t>
      </w:r>
      <w:proofErr w:type="spellStart"/>
      <w:r>
        <w:t>dec</w:t>
      </w:r>
      <w:proofErr w:type="spellEnd"/>
      <w:r>
        <w:t>.), nr 48799/99, 5 kwietnia 2001 r.</w:t>
      </w:r>
    </w:p>
    <w:p w:rsidR="003C154C" w:rsidRDefault="003C154C" w:rsidP="003C154C">
      <w:pPr>
        <w:spacing w:line="268" w:lineRule="exact"/>
        <w:ind w:left="220" w:right="-86"/>
      </w:pPr>
      <w:hyperlink r:id="rId1635">
        <w:proofErr w:type="spellStart"/>
        <w:r>
          <w:rPr>
            <w:i/>
            <w:color w:val="0071BB"/>
          </w:rPr>
          <w:t>Produkcija</w:t>
        </w:r>
        <w:proofErr w:type="spellEnd"/>
        <w:r>
          <w:rPr>
            <w:i/>
            <w:color w:val="0071BB"/>
          </w:rPr>
          <w:t xml:space="preserve"> Plus </w:t>
        </w:r>
        <w:proofErr w:type="spellStart"/>
        <w:r>
          <w:rPr>
            <w:i/>
            <w:color w:val="0071BB"/>
          </w:rPr>
          <w:t>Storitveno</w:t>
        </w:r>
        <w:proofErr w:type="spellEnd"/>
        <w:r>
          <w:rPr>
            <w:i/>
            <w:color w:val="0071BB"/>
          </w:rPr>
          <w:t xml:space="preserve"> </w:t>
        </w:r>
        <w:proofErr w:type="spellStart"/>
        <w:r>
          <w:rPr>
            <w:i/>
            <w:color w:val="0071BB"/>
          </w:rPr>
          <w:t>podjetje</w:t>
        </w:r>
        <w:proofErr w:type="spellEnd"/>
        <w:r>
          <w:rPr>
            <w:i/>
            <w:color w:val="0071BB"/>
          </w:rPr>
          <w:t xml:space="preserve"> </w:t>
        </w:r>
        <w:proofErr w:type="spellStart"/>
        <w:r>
          <w:rPr>
            <w:i/>
            <w:color w:val="0071BB"/>
          </w:rPr>
          <w:t>d.o.o</w:t>
        </w:r>
        <w:proofErr w:type="spellEnd"/>
        <w:r>
          <w:rPr>
            <w:i/>
            <w:color w:val="0071BB"/>
          </w:rPr>
          <w:t>. przeciwko Słowenii</w:t>
        </w:r>
        <w:r>
          <w:t>,</w:t>
        </w:r>
      </w:hyperlink>
      <w:r>
        <w:t xml:space="preserve"> nr 47072/15, 23 października 2018 r.</w:t>
      </w:r>
    </w:p>
    <w:p w:rsidR="003C154C" w:rsidRDefault="003C154C" w:rsidP="003C154C">
      <w:pPr>
        <w:ind w:left="220" w:right="-86"/>
      </w:pPr>
      <w:hyperlink r:id="rId1636">
        <w:proofErr w:type="spellStart"/>
        <w:r>
          <w:rPr>
            <w:i/>
            <w:color w:val="0071BB"/>
          </w:rPr>
          <w:t>Protopapa</w:t>
        </w:r>
        <w:proofErr w:type="spellEnd"/>
        <w:r>
          <w:rPr>
            <w:i/>
            <w:color w:val="0071BB"/>
          </w:rPr>
          <w:t xml:space="preserve"> przeciwko Turcji,</w:t>
        </w:r>
      </w:hyperlink>
      <w:r>
        <w:t xml:space="preserve"> nr 16084/90, 24 lutego 2009 r.</w:t>
      </w:r>
    </w:p>
    <w:p w:rsidR="003C154C" w:rsidRDefault="003C154C" w:rsidP="003C154C">
      <w:pPr>
        <w:spacing w:before="1"/>
        <w:ind w:left="220" w:right="-86"/>
      </w:pPr>
      <w:hyperlink r:id="rId1637">
        <w:r>
          <w:rPr>
            <w:i/>
            <w:color w:val="0071BB"/>
          </w:rPr>
          <w:t>Przydział przeciwko Polsce,</w:t>
        </w:r>
      </w:hyperlink>
      <w:r>
        <w:t xml:space="preserve"> nr 15487/08, 24 maja 2016 r.</w:t>
      </w:r>
    </w:p>
    <w:p w:rsidR="003C154C" w:rsidRDefault="003C154C" w:rsidP="003C154C">
      <w:pPr>
        <w:ind w:left="220" w:right="-86"/>
      </w:pPr>
      <w:hyperlink r:id="rId1638">
        <w:proofErr w:type="spellStart"/>
        <w:r>
          <w:rPr>
            <w:i/>
            <w:color w:val="0071BB"/>
          </w:rPr>
          <w:t>Pugžlys</w:t>
        </w:r>
        <w:proofErr w:type="spellEnd"/>
        <w:r>
          <w:rPr>
            <w:i/>
            <w:color w:val="0071BB"/>
          </w:rPr>
          <w:t xml:space="preserve"> przeciwko Polsce</w:t>
        </w:r>
        <w:r>
          <w:t>,</w:t>
        </w:r>
      </w:hyperlink>
      <w:r>
        <w:t xml:space="preserve"> nr 446/10, 14 czerwca 2016 r.</w:t>
      </w:r>
    </w:p>
    <w:p w:rsidR="003C154C" w:rsidRDefault="003C154C" w:rsidP="003C154C">
      <w:pPr>
        <w:ind w:left="220" w:right="-86"/>
      </w:pPr>
      <w:hyperlink r:id="rId1639">
        <w:proofErr w:type="spellStart"/>
        <w:r>
          <w:rPr>
            <w:i/>
            <w:color w:val="0071BB"/>
          </w:rPr>
          <w:t>Pullar</w:t>
        </w:r>
        <w:proofErr w:type="spellEnd"/>
        <w:r>
          <w:rPr>
            <w:i/>
            <w:color w:val="0071BB"/>
          </w:rPr>
          <w:t xml:space="preserve"> przeciwko Zjednoczonemu Królestwu</w:t>
        </w:r>
        <w:r>
          <w:t>,</w:t>
        </w:r>
      </w:hyperlink>
      <w:r>
        <w:t xml:space="preserve"> 10 czerwca 1996 r., Zbiór Wyroków i Decyzji 1996-III</w:t>
      </w:r>
    </w:p>
    <w:p w:rsidR="003C154C" w:rsidRDefault="003C154C" w:rsidP="003C154C">
      <w:pPr>
        <w:ind w:left="220" w:right="-86"/>
      </w:pPr>
      <w:hyperlink r:id="rId1640">
        <w:proofErr w:type="spellStart"/>
        <w:r>
          <w:rPr>
            <w:i/>
            <w:color w:val="0071BB"/>
          </w:rPr>
          <w:t>Pullicino</w:t>
        </w:r>
        <w:proofErr w:type="spellEnd"/>
        <w:r>
          <w:rPr>
            <w:i/>
            <w:color w:val="0071BB"/>
          </w:rPr>
          <w:t xml:space="preserve"> przeciwko Malcie</w:t>
        </w:r>
      </w:hyperlink>
      <w:r>
        <w:rPr>
          <w:i/>
          <w:color w:val="0071BB"/>
        </w:rPr>
        <w:t xml:space="preserve"> </w:t>
      </w:r>
      <w:r>
        <w:t>(</w:t>
      </w:r>
      <w:proofErr w:type="spellStart"/>
      <w:r>
        <w:t>dec</w:t>
      </w:r>
      <w:proofErr w:type="spellEnd"/>
      <w:r>
        <w:t>.), nr 45441/99, 15 czerwca 2000 r.</w:t>
      </w:r>
    </w:p>
    <w:p w:rsidR="003C154C" w:rsidRDefault="003C154C" w:rsidP="003C154C">
      <w:pPr>
        <w:pStyle w:val="Tekstpodstawowy"/>
        <w:ind w:right="-86"/>
        <w:jc w:val="left"/>
      </w:pPr>
      <w:hyperlink r:id="rId1641">
        <w:proofErr w:type="spellStart"/>
        <w:r>
          <w:rPr>
            <w:i/>
            <w:color w:val="0071BB"/>
          </w:rPr>
          <w:t>Putz</w:t>
        </w:r>
        <w:proofErr w:type="spellEnd"/>
        <w:r>
          <w:rPr>
            <w:i/>
            <w:color w:val="0071BB"/>
          </w:rPr>
          <w:t xml:space="preserve"> przeciwko Austrii</w:t>
        </w:r>
        <w:r>
          <w:t>,</w:t>
        </w:r>
      </w:hyperlink>
      <w:r>
        <w:t xml:space="preserve"> 22 lutego 1996 r., Zbiór Wyroków i Decyzji 1996-I</w:t>
      </w:r>
    </w:p>
    <w:p w:rsidR="003C154C" w:rsidRDefault="003C154C" w:rsidP="003C154C">
      <w:pPr>
        <w:pStyle w:val="Tekstpodstawowy"/>
        <w:ind w:right="-86"/>
        <w:jc w:val="left"/>
      </w:pPr>
    </w:p>
    <w:p w:rsidR="003C154C" w:rsidRDefault="003C154C" w:rsidP="003C154C">
      <w:pPr>
        <w:pStyle w:val="Tekstpodstawowy"/>
        <w:spacing w:before="6"/>
        <w:ind w:right="-86"/>
        <w:jc w:val="left"/>
        <w:rPr>
          <w:sz w:val="27"/>
        </w:rPr>
      </w:pPr>
    </w:p>
    <w:p w:rsidR="003C154C" w:rsidRDefault="003C154C" w:rsidP="003C154C">
      <w:pPr>
        <w:pStyle w:val="Nagwek1"/>
        <w:ind w:left="220" w:right="-86"/>
      </w:pPr>
      <w:r>
        <w:t>—Q—</w:t>
      </w:r>
    </w:p>
    <w:p w:rsidR="003C154C" w:rsidRDefault="003C154C" w:rsidP="003C154C">
      <w:pPr>
        <w:spacing w:line="267" w:lineRule="exact"/>
        <w:ind w:left="220" w:right="-86"/>
      </w:pPr>
      <w:hyperlink r:id="rId1642">
        <w:proofErr w:type="spellStart"/>
        <w:r>
          <w:rPr>
            <w:i/>
            <w:color w:val="0071BB"/>
          </w:rPr>
          <w:t>Quaranta</w:t>
        </w:r>
        <w:proofErr w:type="spellEnd"/>
        <w:r>
          <w:rPr>
            <w:i/>
            <w:color w:val="0071BB"/>
          </w:rPr>
          <w:t xml:space="preserve"> przeciwko Szwajcarii</w:t>
        </w:r>
        <w:r>
          <w:t>,</w:t>
        </w:r>
      </w:hyperlink>
      <w:r>
        <w:t xml:space="preserve"> 24 maja 1991 r., Seria A nr 205</w:t>
      </w:r>
    </w:p>
    <w:p w:rsidR="003C154C" w:rsidRDefault="003C154C" w:rsidP="003C154C">
      <w:pPr>
        <w:pStyle w:val="Tekstpodstawowy"/>
        <w:ind w:right="-86"/>
        <w:jc w:val="left"/>
      </w:pPr>
    </w:p>
    <w:p w:rsidR="003C154C" w:rsidRDefault="003C154C" w:rsidP="003C154C">
      <w:pPr>
        <w:pStyle w:val="Tekstpodstawowy"/>
        <w:spacing w:before="6"/>
        <w:ind w:right="-86"/>
        <w:jc w:val="left"/>
        <w:rPr>
          <w:sz w:val="27"/>
        </w:rPr>
      </w:pPr>
    </w:p>
    <w:p w:rsidR="003C154C" w:rsidRDefault="003C154C" w:rsidP="003C154C">
      <w:pPr>
        <w:pStyle w:val="Nagwek1"/>
        <w:ind w:left="220" w:right="-86"/>
      </w:pPr>
      <w:r>
        <w:t>—R—</w:t>
      </w:r>
    </w:p>
    <w:p w:rsidR="003C154C" w:rsidRDefault="003C154C" w:rsidP="003C154C">
      <w:pPr>
        <w:pStyle w:val="Tekstpodstawowy"/>
        <w:spacing w:line="267" w:lineRule="exact"/>
        <w:ind w:right="-86"/>
        <w:jc w:val="left"/>
      </w:pPr>
      <w:hyperlink r:id="rId1643">
        <w:r>
          <w:rPr>
            <w:i/>
            <w:color w:val="0071BB"/>
          </w:rPr>
          <w:t>R. przeciwko Belgii</w:t>
        </w:r>
        <w:r>
          <w:t>,</w:t>
        </w:r>
      </w:hyperlink>
      <w:r>
        <w:t xml:space="preserve"> nr 15957/90, decyzja Komisji z dnia 30 marca 1992 r., decyzje i sprawozdania 72</w:t>
      </w:r>
    </w:p>
    <w:p w:rsidR="003C154C" w:rsidRDefault="003C154C" w:rsidP="003C154C">
      <w:pPr>
        <w:pStyle w:val="Akapitzlist"/>
        <w:numPr>
          <w:ilvl w:val="0"/>
          <w:numId w:val="1"/>
        </w:numPr>
        <w:tabs>
          <w:tab w:val="left" w:pos="447"/>
        </w:tabs>
        <w:spacing w:before="0" w:line="267" w:lineRule="exact"/>
        <w:ind w:left="220" w:right="-86" w:firstLine="0"/>
      </w:pPr>
      <w:hyperlink r:id="rId1644">
        <w:r>
          <w:rPr>
            <w:i/>
            <w:color w:val="0071BB"/>
          </w:rPr>
          <w:t>R. przeciwko Zjednoczonemu Królestwu</w:t>
        </w:r>
      </w:hyperlink>
      <w:r>
        <w:rPr>
          <w:i/>
          <w:color w:val="0071BB"/>
        </w:rPr>
        <w:t xml:space="preserve"> </w:t>
      </w:r>
      <w:r>
        <w:t>(</w:t>
      </w:r>
      <w:proofErr w:type="spellStart"/>
      <w:r>
        <w:t>dec</w:t>
      </w:r>
      <w:proofErr w:type="spellEnd"/>
      <w:r>
        <w:t>.), nr 33506/05, 4 stycznia 2007 r.</w:t>
      </w:r>
    </w:p>
    <w:p w:rsidR="003C154C" w:rsidRDefault="003C154C" w:rsidP="003C154C">
      <w:pPr>
        <w:spacing w:line="267" w:lineRule="exact"/>
        <w:ind w:left="220" w:right="-86"/>
      </w:pPr>
      <w:hyperlink r:id="rId1645">
        <w:r>
          <w:rPr>
            <w:i/>
            <w:color w:val="0071BB"/>
          </w:rPr>
          <w:t>R.D. przeciwko Polsce</w:t>
        </w:r>
        <w:r>
          <w:t>,</w:t>
        </w:r>
      </w:hyperlink>
      <w:r>
        <w:t xml:space="preserve"> nr. 29692/96 oraz 34612/97, 18 grudnia 2001 r.</w:t>
      </w:r>
    </w:p>
    <w:p w:rsidR="003C154C" w:rsidRDefault="003C154C" w:rsidP="003C154C">
      <w:pPr>
        <w:spacing w:before="1"/>
        <w:ind w:left="220" w:right="-86"/>
      </w:pPr>
      <w:hyperlink r:id="rId1646">
        <w:r>
          <w:rPr>
            <w:i/>
            <w:color w:val="0071BB"/>
          </w:rPr>
          <w:t>R.S. przeciwko Niemcom</w:t>
        </w:r>
      </w:hyperlink>
      <w:r>
        <w:rPr>
          <w:i/>
          <w:color w:val="0071BB"/>
        </w:rPr>
        <w:t xml:space="preserve"> </w:t>
      </w:r>
      <w:r>
        <w:t>(</w:t>
      </w:r>
      <w:proofErr w:type="spellStart"/>
      <w:r>
        <w:t>dec</w:t>
      </w:r>
      <w:proofErr w:type="spellEnd"/>
      <w:r>
        <w:t>.), nr 19600/15, 28 marca 2017 r.</w:t>
      </w:r>
    </w:p>
    <w:p w:rsidR="003C154C" w:rsidRDefault="003C154C" w:rsidP="003C154C">
      <w:pPr>
        <w:ind w:left="220" w:right="-86"/>
      </w:pPr>
      <w:hyperlink r:id="rId1647">
        <w:r>
          <w:rPr>
            <w:i/>
            <w:color w:val="0071BB"/>
          </w:rPr>
          <w:t>Radio France i Inni przeciwko Francji</w:t>
        </w:r>
        <w:r>
          <w:t>,</w:t>
        </w:r>
      </w:hyperlink>
      <w:r>
        <w:t xml:space="preserve"> nr 53984/00, ETPCz 2004-II</w:t>
      </w:r>
    </w:p>
    <w:p w:rsidR="003C154C" w:rsidRDefault="003C154C" w:rsidP="003C154C">
      <w:pPr>
        <w:ind w:left="220" w:right="-86"/>
      </w:pPr>
      <w:hyperlink r:id="rId1648">
        <w:r>
          <w:rPr>
            <w:i/>
            <w:color w:val="0071BB"/>
          </w:rPr>
          <w:t>Raimondo przeciwko Włochom</w:t>
        </w:r>
        <w:r>
          <w:t>,</w:t>
        </w:r>
      </w:hyperlink>
      <w:r>
        <w:t xml:space="preserve"> 22 lutego 1994 r., Seria A nr 281-A</w:t>
      </w:r>
    </w:p>
    <w:p w:rsidR="003C154C" w:rsidRDefault="003C154C" w:rsidP="003C154C">
      <w:pPr>
        <w:ind w:left="220" w:right="-86"/>
      </w:pPr>
      <w:hyperlink r:id="rId1649">
        <w:proofErr w:type="spellStart"/>
        <w:r>
          <w:rPr>
            <w:i/>
            <w:color w:val="0071BB"/>
          </w:rPr>
          <w:t>Ramanauskas</w:t>
        </w:r>
        <w:proofErr w:type="spellEnd"/>
        <w:r>
          <w:rPr>
            <w:i/>
            <w:color w:val="0071BB"/>
          </w:rPr>
          <w:t xml:space="preserve"> przeciwko Litwie</w:t>
        </w:r>
      </w:hyperlink>
      <w:r>
        <w:rPr>
          <w:i/>
          <w:color w:val="0071BB"/>
        </w:rPr>
        <w:t xml:space="preserve"> </w:t>
      </w:r>
      <w:r>
        <w:t>[WI], nr 74420/01, ETPCz 2008</w:t>
      </w:r>
    </w:p>
    <w:p w:rsidR="003C154C" w:rsidRDefault="003C154C" w:rsidP="003C154C">
      <w:pPr>
        <w:ind w:left="220" w:right="-86"/>
      </w:pPr>
      <w:hyperlink r:id="rId1650">
        <w:proofErr w:type="spellStart"/>
        <w:r>
          <w:rPr>
            <w:i/>
            <w:color w:val="0071BB"/>
          </w:rPr>
          <w:t>Ramanauskas</w:t>
        </w:r>
        <w:proofErr w:type="spellEnd"/>
        <w:r>
          <w:rPr>
            <w:i/>
            <w:color w:val="0071BB"/>
          </w:rPr>
          <w:t xml:space="preserve"> przeciwko Litwie (nr 2)</w:t>
        </w:r>
        <w:r>
          <w:t>,</w:t>
        </w:r>
      </w:hyperlink>
      <w:r>
        <w:t xml:space="preserve"> nr 55146/14, 20 lutego 2018 r.</w:t>
      </w:r>
    </w:p>
    <w:p w:rsidR="003C154C" w:rsidRDefault="003C154C" w:rsidP="003C154C">
      <w:pPr>
        <w:ind w:left="220" w:right="-86"/>
      </w:pPr>
      <w:hyperlink r:id="rId1651">
        <w:proofErr w:type="spellStart"/>
        <w:r>
          <w:rPr>
            <w:i/>
            <w:color w:val="0071BB"/>
          </w:rPr>
          <w:t>Ramda</w:t>
        </w:r>
        <w:proofErr w:type="spellEnd"/>
        <w:r>
          <w:rPr>
            <w:i/>
            <w:color w:val="0071BB"/>
          </w:rPr>
          <w:t xml:space="preserve"> przeciwko Francji</w:t>
        </w:r>
        <w:r>
          <w:t>,</w:t>
        </w:r>
      </w:hyperlink>
      <w:r>
        <w:t xml:space="preserve"> nr 78477/11, 19 grudnia 2017 r.</w:t>
      </w:r>
    </w:p>
    <w:p w:rsidR="003C154C" w:rsidRDefault="003C154C" w:rsidP="003C154C">
      <w:pPr>
        <w:spacing w:before="1"/>
        <w:ind w:left="220" w:right="-86"/>
      </w:pPr>
      <w:hyperlink r:id="rId1652">
        <w:r>
          <w:rPr>
            <w:i/>
            <w:color w:val="0071BB"/>
          </w:rPr>
          <w:t xml:space="preserve">Ramos </w:t>
        </w:r>
        <w:proofErr w:type="spellStart"/>
        <w:r>
          <w:rPr>
            <w:i/>
            <w:color w:val="0071BB"/>
          </w:rPr>
          <w:t>Nunes</w:t>
        </w:r>
        <w:proofErr w:type="spellEnd"/>
        <w:r>
          <w:rPr>
            <w:i/>
            <w:color w:val="0071BB"/>
          </w:rPr>
          <w:t xml:space="preserve"> de </w:t>
        </w:r>
        <w:proofErr w:type="spellStart"/>
        <w:r>
          <w:rPr>
            <w:i/>
            <w:color w:val="0071BB"/>
          </w:rPr>
          <w:t>Carvalho</w:t>
        </w:r>
        <w:proofErr w:type="spellEnd"/>
        <w:r>
          <w:rPr>
            <w:i/>
            <w:color w:val="0071BB"/>
          </w:rPr>
          <w:t xml:space="preserve"> e </w:t>
        </w:r>
        <w:proofErr w:type="spellStart"/>
        <w:r>
          <w:rPr>
            <w:i/>
            <w:color w:val="0071BB"/>
          </w:rPr>
          <w:t>Sá</w:t>
        </w:r>
        <w:proofErr w:type="spellEnd"/>
        <w:r>
          <w:rPr>
            <w:i/>
            <w:color w:val="0071BB"/>
          </w:rPr>
          <w:t xml:space="preserve"> przeciwko Portugalii</w:t>
        </w:r>
      </w:hyperlink>
      <w:r>
        <w:rPr>
          <w:i/>
          <w:color w:val="0071BB"/>
        </w:rPr>
        <w:t xml:space="preserve"> </w:t>
      </w:r>
      <w:r>
        <w:t>[WI], nr. 55391/13 oraz 2 inne, 6 listopada 2018 r.</w:t>
      </w:r>
    </w:p>
    <w:p w:rsidR="003C154C" w:rsidRDefault="003C154C" w:rsidP="003C154C">
      <w:pPr>
        <w:ind w:left="220" w:right="-86"/>
      </w:pPr>
      <w:hyperlink r:id="rId1653">
        <w:r>
          <w:rPr>
            <w:i/>
            <w:color w:val="0071BB"/>
          </w:rPr>
          <w:t>Rasmussen przeciwko Polsce</w:t>
        </w:r>
        <w:r>
          <w:t>,</w:t>
        </w:r>
      </w:hyperlink>
      <w:r>
        <w:t xml:space="preserve"> nr 38886/05, 28 kwietnia 2009 r.</w:t>
      </w:r>
    </w:p>
    <w:p w:rsidR="003C154C" w:rsidRDefault="003C154C" w:rsidP="003C154C">
      <w:pPr>
        <w:ind w:left="220" w:right="-86"/>
      </w:pPr>
      <w:hyperlink r:id="rId1654">
        <w:proofErr w:type="spellStart"/>
        <w:r>
          <w:rPr>
            <w:i/>
            <w:color w:val="0071BB"/>
          </w:rPr>
          <w:t>Ravnsborg</w:t>
        </w:r>
        <w:proofErr w:type="spellEnd"/>
        <w:r>
          <w:rPr>
            <w:i/>
            <w:color w:val="0071BB"/>
          </w:rPr>
          <w:t xml:space="preserve"> przeciwko Szwecji</w:t>
        </w:r>
        <w:r>
          <w:t>,</w:t>
        </w:r>
      </w:hyperlink>
      <w:r>
        <w:t xml:space="preserve"> 23 marca 1994 r., Seria A nr 283-B</w:t>
      </w:r>
    </w:p>
    <w:p w:rsidR="003C154C" w:rsidRDefault="003C154C" w:rsidP="003C154C">
      <w:pPr>
        <w:ind w:left="220" w:right="-86"/>
      </w:pPr>
      <w:hyperlink r:id="rId1655">
        <w:proofErr w:type="spellStart"/>
        <w:r>
          <w:rPr>
            <w:i/>
            <w:color w:val="0071BB"/>
          </w:rPr>
          <w:t>Raza</w:t>
        </w:r>
        <w:proofErr w:type="spellEnd"/>
        <w:r>
          <w:rPr>
            <w:i/>
            <w:color w:val="0071BB"/>
          </w:rPr>
          <w:t xml:space="preserve"> przeciwko Bułgarii</w:t>
        </w:r>
        <w:r>
          <w:t>,</w:t>
        </w:r>
      </w:hyperlink>
      <w:r>
        <w:t xml:space="preserve"> nr 31465/08, 11 lutego 2010 r.</w:t>
      </w:r>
    </w:p>
    <w:p w:rsidR="003C154C" w:rsidRPr="00E4124E" w:rsidRDefault="003C154C" w:rsidP="003C154C">
      <w:pPr>
        <w:ind w:left="220" w:right="-86"/>
        <w:rPr>
          <w:i/>
          <w:iCs/>
          <w:color w:val="0070C0"/>
        </w:rPr>
      </w:pPr>
      <w:proofErr w:type="spellStart"/>
      <w:r w:rsidRPr="00E4124E">
        <w:rPr>
          <w:i/>
          <w:iCs/>
          <w:color w:val="0070C0"/>
        </w:rPr>
        <w:t>Razvozzhayev</w:t>
      </w:r>
      <w:proofErr w:type="spellEnd"/>
      <w:r w:rsidRPr="00E4124E">
        <w:rPr>
          <w:i/>
          <w:iCs/>
          <w:color w:val="0070C0"/>
        </w:rPr>
        <w:t xml:space="preserve"> v. Russia and </w:t>
      </w:r>
      <w:proofErr w:type="spellStart"/>
      <w:r w:rsidRPr="00E4124E">
        <w:rPr>
          <w:i/>
          <w:iCs/>
          <w:color w:val="0070C0"/>
        </w:rPr>
        <w:t>Ukraine</w:t>
      </w:r>
      <w:proofErr w:type="spellEnd"/>
      <w:r w:rsidRPr="00E4124E">
        <w:rPr>
          <w:i/>
          <w:iCs/>
          <w:color w:val="0070C0"/>
        </w:rPr>
        <w:t xml:space="preserve"> and </w:t>
      </w:r>
      <w:proofErr w:type="spellStart"/>
      <w:r w:rsidRPr="00E4124E">
        <w:rPr>
          <w:i/>
          <w:iCs/>
          <w:color w:val="0070C0"/>
        </w:rPr>
        <w:t>Udaltsov</w:t>
      </w:r>
      <w:proofErr w:type="spellEnd"/>
      <w:r w:rsidRPr="00E4124E">
        <w:rPr>
          <w:i/>
          <w:iCs/>
          <w:color w:val="0070C0"/>
        </w:rPr>
        <w:t xml:space="preserve"> v. Russia</w:t>
      </w:r>
      <w:r w:rsidRPr="00E4124E">
        <w:rPr>
          <w:i/>
          <w:iCs/>
          <w:color w:val="000000" w:themeColor="text1"/>
        </w:rPr>
        <w:t>*</w:t>
      </w:r>
      <w:r w:rsidRPr="00E4124E">
        <w:rPr>
          <w:i/>
          <w:iCs/>
          <w:color w:val="0070C0"/>
        </w:rPr>
        <w:t xml:space="preserve">, nos. 75734/12 and 2 </w:t>
      </w:r>
      <w:proofErr w:type="spellStart"/>
      <w:r w:rsidRPr="00E4124E">
        <w:rPr>
          <w:i/>
          <w:iCs/>
          <w:color w:val="0070C0"/>
        </w:rPr>
        <w:t>others</w:t>
      </w:r>
      <w:proofErr w:type="spellEnd"/>
      <w:r w:rsidRPr="00E4124E">
        <w:rPr>
          <w:i/>
          <w:iCs/>
          <w:color w:val="0070C0"/>
        </w:rPr>
        <w:t xml:space="preserve">, 19 </w:t>
      </w:r>
      <w:proofErr w:type="spellStart"/>
      <w:r w:rsidRPr="00E4124E">
        <w:rPr>
          <w:i/>
          <w:iCs/>
          <w:color w:val="0070C0"/>
        </w:rPr>
        <w:t>November</w:t>
      </w:r>
      <w:proofErr w:type="spellEnd"/>
      <w:r w:rsidRPr="00E4124E">
        <w:rPr>
          <w:i/>
          <w:iCs/>
          <w:color w:val="0070C0"/>
        </w:rPr>
        <w:t xml:space="preserve"> 2019</w:t>
      </w:r>
    </w:p>
    <w:p w:rsidR="003C154C" w:rsidRDefault="003C154C" w:rsidP="003C154C">
      <w:pPr>
        <w:ind w:left="1134" w:right="-86" w:hanging="914"/>
      </w:pPr>
      <w:hyperlink r:id="rId1656">
        <w:proofErr w:type="spellStart"/>
        <w:r>
          <w:rPr>
            <w:i/>
            <w:color w:val="0071BB"/>
          </w:rPr>
          <w:t>Refah</w:t>
        </w:r>
        <w:proofErr w:type="spellEnd"/>
        <w:r>
          <w:rPr>
            <w:i/>
            <w:color w:val="0071BB"/>
          </w:rPr>
          <w:t xml:space="preserve"> </w:t>
        </w:r>
        <w:proofErr w:type="spellStart"/>
        <w:r>
          <w:rPr>
            <w:i/>
            <w:color w:val="0071BB"/>
          </w:rPr>
          <w:t>Partisi</w:t>
        </w:r>
        <w:proofErr w:type="spellEnd"/>
        <w:r>
          <w:rPr>
            <w:i/>
            <w:color w:val="0071BB"/>
          </w:rPr>
          <w:t xml:space="preserve"> (Partia Dobrobytu) i Inni przeciwko Turcji</w:t>
        </w:r>
      </w:hyperlink>
      <w:r>
        <w:rPr>
          <w:i/>
          <w:color w:val="0071BB"/>
        </w:rPr>
        <w:t xml:space="preserve"> </w:t>
      </w:r>
      <w:r>
        <w:t>(</w:t>
      </w:r>
      <w:proofErr w:type="spellStart"/>
      <w:r>
        <w:t>dec</w:t>
      </w:r>
      <w:proofErr w:type="spellEnd"/>
      <w:r>
        <w:t>.), nr. 41340/98 oraz 3 inne, 3 października 2000 r.</w:t>
      </w:r>
    </w:p>
    <w:p w:rsidR="003C154C" w:rsidRDefault="003C154C" w:rsidP="003C154C">
      <w:pPr>
        <w:ind w:left="220" w:right="-86"/>
      </w:pPr>
      <w:hyperlink r:id="rId1657">
        <w:proofErr w:type="spellStart"/>
        <w:r>
          <w:rPr>
            <w:i/>
            <w:color w:val="0071BB"/>
          </w:rPr>
          <w:t>Reichman</w:t>
        </w:r>
        <w:proofErr w:type="spellEnd"/>
        <w:r>
          <w:rPr>
            <w:i/>
            <w:color w:val="0071BB"/>
          </w:rPr>
          <w:t xml:space="preserve"> przeciwko Francji</w:t>
        </w:r>
        <w:r>
          <w:t>,</w:t>
        </w:r>
      </w:hyperlink>
      <w:r>
        <w:t xml:space="preserve"> nr 50147/11, 12 lipca 2016 r.</w:t>
      </w:r>
    </w:p>
    <w:p w:rsidR="003C154C" w:rsidRDefault="003C154C" w:rsidP="003C154C">
      <w:pPr>
        <w:ind w:left="220" w:right="-86"/>
      </w:pPr>
      <w:hyperlink r:id="rId1658">
        <w:r>
          <w:rPr>
            <w:i/>
            <w:color w:val="0071BB"/>
          </w:rPr>
          <w:t xml:space="preserve">Reinhardt i </w:t>
        </w:r>
        <w:proofErr w:type="spellStart"/>
        <w:r>
          <w:rPr>
            <w:i/>
            <w:color w:val="0071BB"/>
          </w:rPr>
          <w:t>Slimane-Kaïd</w:t>
        </w:r>
        <w:proofErr w:type="spellEnd"/>
        <w:r>
          <w:rPr>
            <w:i/>
            <w:color w:val="0071BB"/>
          </w:rPr>
          <w:t xml:space="preserve"> przeciwko Francji</w:t>
        </w:r>
        <w:r>
          <w:t>,</w:t>
        </w:r>
      </w:hyperlink>
      <w:r>
        <w:t xml:space="preserve"> 31 marca 1998 r., Zbiór Wyroków i Decyzji 1998-II</w:t>
      </w:r>
    </w:p>
    <w:p w:rsidR="003C154C" w:rsidRDefault="003C154C" w:rsidP="003C154C">
      <w:pPr>
        <w:ind w:left="220" w:right="-86"/>
      </w:pPr>
      <w:hyperlink r:id="rId1659">
        <w:proofErr w:type="spellStart"/>
        <w:r>
          <w:rPr>
            <w:i/>
            <w:color w:val="0071BB"/>
          </w:rPr>
          <w:t>Remli</w:t>
        </w:r>
        <w:proofErr w:type="spellEnd"/>
        <w:r>
          <w:rPr>
            <w:i/>
            <w:color w:val="0071BB"/>
          </w:rPr>
          <w:t xml:space="preserve"> przeciwko Francji</w:t>
        </w:r>
        <w:r>
          <w:t>,</w:t>
        </w:r>
      </w:hyperlink>
      <w:r>
        <w:t xml:space="preserve"> 23 kwietnia 1996 r., Zbiór Wyroków i Decyzji 1996-II</w:t>
      </w:r>
    </w:p>
    <w:p w:rsidR="003C154C" w:rsidRDefault="003C154C" w:rsidP="003C154C">
      <w:pPr>
        <w:ind w:left="220" w:right="-86"/>
      </w:pPr>
      <w:hyperlink r:id="rId1660">
        <w:proofErr w:type="spellStart"/>
        <w:r>
          <w:rPr>
            <w:i/>
            <w:color w:val="0071BB"/>
          </w:rPr>
          <w:t>Richert</w:t>
        </w:r>
        <w:proofErr w:type="spellEnd"/>
        <w:r>
          <w:rPr>
            <w:i/>
            <w:color w:val="0071BB"/>
          </w:rPr>
          <w:t xml:space="preserve"> przeciwko Polsce</w:t>
        </w:r>
        <w:r>
          <w:t>,</w:t>
        </w:r>
      </w:hyperlink>
      <w:r>
        <w:t xml:space="preserve"> nr 54809/07, 25 października 2011 r.</w:t>
      </w:r>
    </w:p>
    <w:p w:rsidR="003C154C" w:rsidRDefault="003C154C" w:rsidP="003C154C">
      <w:pPr>
        <w:ind w:right="-86"/>
        <w:sectPr w:rsidR="003C154C" w:rsidSect="009D04AC">
          <w:pgSz w:w="11910" w:h="16840"/>
          <w:pgMar w:top="800" w:right="1278" w:bottom="760" w:left="1220" w:header="421" w:footer="569" w:gutter="0"/>
          <w:cols w:space="708"/>
        </w:sectPr>
      </w:pPr>
    </w:p>
    <w:p w:rsidR="003C154C" w:rsidRDefault="003C154C" w:rsidP="003C154C">
      <w:pPr>
        <w:pStyle w:val="Tekstpodstawowy"/>
        <w:ind w:left="0" w:right="-86"/>
        <w:jc w:val="left"/>
        <w:rPr>
          <w:sz w:val="26"/>
        </w:rPr>
      </w:pPr>
    </w:p>
    <w:p w:rsidR="003C154C" w:rsidRDefault="003C154C" w:rsidP="003C154C">
      <w:pPr>
        <w:spacing w:before="57"/>
        <w:ind w:left="220" w:right="-86"/>
      </w:pPr>
      <w:hyperlink r:id="rId1661">
        <w:proofErr w:type="spellStart"/>
        <w:r>
          <w:rPr>
            <w:i/>
            <w:color w:val="0071BB"/>
          </w:rPr>
          <w:t>Riepan</w:t>
        </w:r>
        <w:proofErr w:type="spellEnd"/>
        <w:r>
          <w:rPr>
            <w:i/>
            <w:color w:val="0071BB"/>
          </w:rPr>
          <w:t xml:space="preserve"> przeciwko Austrii</w:t>
        </w:r>
        <w:r>
          <w:t>,</w:t>
        </w:r>
      </w:hyperlink>
      <w:r>
        <w:t xml:space="preserve"> nr 35115/97, ETPCz 2000-XII</w:t>
      </w:r>
    </w:p>
    <w:p w:rsidR="003C154C" w:rsidRDefault="003C154C" w:rsidP="003C154C">
      <w:pPr>
        <w:spacing w:before="57"/>
        <w:ind w:left="220" w:right="-86"/>
      </w:pPr>
      <w:hyperlink r:id="rId1662">
        <w:proofErr w:type="spellStart"/>
        <w:r>
          <w:rPr>
            <w:i/>
            <w:color w:val="0071BB"/>
          </w:rPr>
          <w:t>Ringeisen</w:t>
        </w:r>
        <w:proofErr w:type="spellEnd"/>
        <w:r>
          <w:rPr>
            <w:i/>
            <w:color w:val="0071BB"/>
          </w:rPr>
          <w:t xml:space="preserve"> przeciwko Austrii</w:t>
        </w:r>
        <w:r>
          <w:t>,</w:t>
        </w:r>
      </w:hyperlink>
      <w:r>
        <w:t xml:space="preserve"> 16 lipca 1971 r., seria A nr 13</w:t>
      </w:r>
    </w:p>
    <w:p w:rsidR="003C154C" w:rsidRDefault="003C154C" w:rsidP="003C154C">
      <w:pPr>
        <w:spacing w:before="57"/>
        <w:ind w:left="220" w:right="-86"/>
      </w:pPr>
      <w:hyperlink r:id="rId1663">
        <w:proofErr w:type="spellStart"/>
        <w:r>
          <w:rPr>
            <w:i/>
            <w:color w:val="0071BB"/>
          </w:rPr>
          <w:t>Ringvold</w:t>
        </w:r>
        <w:proofErr w:type="spellEnd"/>
        <w:r>
          <w:rPr>
            <w:i/>
            <w:color w:val="0071BB"/>
          </w:rPr>
          <w:t xml:space="preserve"> przeciwko Norwegii</w:t>
        </w:r>
        <w:r>
          <w:t>,</w:t>
        </w:r>
      </w:hyperlink>
      <w:r>
        <w:t xml:space="preserve"> nr 34964/97, ETPCz 2003-II</w:t>
      </w:r>
    </w:p>
    <w:p w:rsidR="003C154C" w:rsidRDefault="003C154C" w:rsidP="003C154C">
      <w:pPr>
        <w:spacing w:before="57"/>
        <w:ind w:left="220" w:right="-86"/>
      </w:pPr>
      <w:hyperlink r:id="rId1664">
        <w:proofErr w:type="spellStart"/>
        <w:r>
          <w:rPr>
            <w:i/>
            <w:color w:val="0071BB"/>
          </w:rPr>
          <w:t>Rodionov</w:t>
        </w:r>
        <w:proofErr w:type="spellEnd"/>
        <w:r>
          <w:rPr>
            <w:i/>
            <w:color w:val="0071BB"/>
          </w:rPr>
          <w:t xml:space="preserve"> przeciwko Rosji</w:t>
        </w:r>
        <w:r>
          <w:t>,</w:t>
        </w:r>
      </w:hyperlink>
      <w:r>
        <w:t xml:space="preserve"> nr 9106/09, 11 grudnia 2018 r.</w:t>
      </w:r>
    </w:p>
    <w:p w:rsidR="003C154C" w:rsidRDefault="003C154C" w:rsidP="003C154C">
      <w:pPr>
        <w:spacing w:before="57"/>
        <w:ind w:left="220" w:right="-86"/>
      </w:pPr>
      <w:hyperlink r:id="rId1665">
        <w:proofErr w:type="spellStart"/>
        <w:r>
          <w:rPr>
            <w:i/>
            <w:color w:val="0071BB"/>
          </w:rPr>
          <w:t>Romenskiy</w:t>
        </w:r>
        <w:proofErr w:type="spellEnd"/>
        <w:r>
          <w:rPr>
            <w:i/>
            <w:color w:val="0071BB"/>
          </w:rPr>
          <w:t xml:space="preserve"> przeciwko Rosji</w:t>
        </w:r>
        <w:r>
          <w:t>,</w:t>
        </w:r>
      </w:hyperlink>
      <w:r>
        <w:t xml:space="preserve"> nr 22875/02, 13 czerwca 2013 r.</w:t>
      </w:r>
    </w:p>
    <w:p w:rsidR="003C154C" w:rsidRDefault="003C154C" w:rsidP="003C154C">
      <w:pPr>
        <w:spacing w:line="268" w:lineRule="exact"/>
        <w:ind w:left="220" w:right="-86"/>
      </w:pPr>
      <w:hyperlink r:id="rId1666">
        <w:proofErr w:type="spellStart"/>
        <w:r>
          <w:rPr>
            <w:i/>
            <w:color w:val="0071BB"/>
          </w:rPr>
          <w:t>Rostomashvili</w:t>
        </w:r>
        <w:proofErr w:type="spellEnd"/>
        <w:r>
          <w:rPr>
            <w:i/>
            <w:color w:val="0071BB"/>
          </w:rPr>
          <w:t xml:space="preserve"> przeciwko Gruzji</w:t>
        </w:r>
        <w:r>
          <w:t>,</w:t>
        </w:r>
      </w:hyperlink>
      <w:r>
        <w:t xml:space="preserve"> nr 13185/07, 8 listopada 2018 r.</w:t>
      </w:r>
    </w:p>
    <w:p w:rsidR="003C154C" w:rsidRDefault="003C154C" w:rsidP="003C154C">
      <w:pPr>
        <w:ind w:left="220" w:right="-86"/>
      </w:pPr>
      <w:hyperlink r:id="rId1667">
        <w:proofErr w:type="spellStart"/>
        <w:r>
          <w:rPr>
            <w:i/>
            <w:color w:val="0071BB"/>
          </w:rPr>
          <w:t>Rouille</w:t>
        </w:r>
        <w:proofErr w:type="spellEnd"/>
        <w:r>
          <w:rPr>
            <w:i/>
            <w:color w:val="0071BB"/>
          </w:rPr>
          <w:t xml:space="preserve"> przeciwko Francji</w:t>
        </w:r>
        <w:r>
          <w:t>,</w:t>
        </w:r>
      </w:hyperlink>
      <w:r>
        <w:t xml:space="preserve"> nr 50268/99, 6 stycznia 2004 r.</w:t>
      </w:r>
    </w:p>
    <w:p w:rsidR="003C154C" w:rsidRDefault="003C154C" w:rsidP="003C154C">
      <w:pPr>
        <w:ind w:left="220" w:right="-86"/>
      </w:pPr>
      <w:hyperlink r:id="rId1668">
        <w:proofErr w:type="spellStart"/>
        <w:r>
          <w:rPr>
            <w:i/>
            <w:color w:val="0071BB"/>
          </w:rPr>
          <w:t>Rowe</w:t>
        </w:r>
        <w:proofErr w:type="spellEnd"/>
        <w:r>
          <w:rPr>
            <w:i/>
            <w:color w:val="0071BB"/>
          </w:rPr>
          <w:t xml:space="preserve"> i Davis przeciwko Zjednoczonemu Królestwu</w:t>
        </w:r>
      </w:hyperlink>
      <w:r>
        <w:rPr>
          <w:i/>
          <w:color w:val="0071BB"/>
        </w:rPr>
        <w:t xml:space="preserve"> </w:t>
      </w:r>
      <w:r>
        <w:t>[WI], nr 28901/95, ETPCz 2000-II</w:t>
      </w:r>
    </w:p>
    <w:p w:rsidR="003C154C" w:rsidRDefault="003C154C" w:rsidP="003C154C">
      <w:pPr>
        <w:ind w:left="220" w:right="-86"/>
      </w:pPr>
      <w:hyperlink r:id="rId1669">
        <w:proofErr w:type="spellStart"/>
        <w:r>
          <w:rPr>
            <w:i/>
            <w:color w:val="0071BB"/>
          </w:rPr>
          <w:t>Rudnichenko</w:t>
        </w:r>
        <w:proofErr w:type="spellEnd"/>
        <w:r>
          <w:rPr>
            <w:i/>
            <w:color w:val="0071BB"/>
          </w:rPr>
          <w:t xml:space="preserve"> przeciwko Ukrainie</w:t>
        </w:r>
        <w:r>
          <w:t>,</w:t>
        </w:r>
      </w:hyperlink>
      <w:r>
        <w:t xml:space="preserve"> nr 2775/07, 11 lipca 2013 r.</w:t>
      </w:r>
    </w:p>
    <w:p w:rsidR="003C154C" w:rsidRDefault="003C154C" w:rsidP="003C154C">
      <w:pPr>
        <w:spacing w:before="1"/>
        <w:ind w:left="220" w:right="-86"/>
      </w:pPr>
      <w:hyperlink r:id="rId1670">
        <w:r>
          <w:rPr>
            <w:i/>
            <w:color w:val="0071BB"/>
          </w:rPr>
          <w:t xml:space="preserve">Ruiz </w:t>
        </w:r>
        <w:proofErr w:type="spellStart"/>
        <w:r>
          <w:rPr>
            <w:i/>
            <w:color w:val="0071BB"/>
          </w:rPr>
          <w:t>Torija</w:t>
        </w:r>
        <w:proofErr w:type="spellEnd"/>
        <w:r>
          <w:rPr>
            <w:i/>
            <w:color w:val="0071BB"/>
          </w:rPr>
          <w:t xml:space="preserve"> przeciwko Hiszpanii,</w:t>
        </w:r>
      </w:hyperlink>
      <w:r>
        <w:t xml:space="preserve"> 9 grudnia 1994 r., Seria A nr 303-A</w:t>
      </w:r>
    </w:p>
    <w:p w:rsidR="003C154C" w:rsidRDefault="003C154C" w:rsidP="003C154C">
      <w:pPr>
        <w:spacing w:before="1"/>
        <w:ind w:left="220" w:right="-86"/>
      </w:pPr>
      <w:hyperlink r:id="rId1671">
        <w:proofErr w:type="spellStart"/>
        <w:r>
          <w:rPr>
            <w:i/>
            <w:color w:val="0071BB"/>
          </w:rPr>
          <w:t>Rupa</w:t>
        </w:r>
        <w:proofErr w:type="spellEnd"/>
        <w:r>
          <w:rPr>
            <w:i/>
            <w:color w:val="0071BB"/>
          </w:rPr>
          <w:t xml:space="preserve"> przeciwko Rumunii (nr 1)</w:t>
        </w:r>
        <w:r>
          <w:t>,</w:t>
        </w:r>
      </w:hyperlink>
      <w:r>
        <w:t xml:space="preserve"> nr 58478/00, 16 grudnia 2008 r.</w:t>
      </w:r>
    </w:p>
    <w:p w:rsidR="003C154C" w:rsidRDefault="003C154C" w:rsidP="003C154C">
      <w:pPr>
        <w:spacing w:before="1"/>
        <w:ind w:left="220" w:right="-86"/>
      </w:pPr>
      <w:hyperlink r:id="rId1672">
        <w:proofErr w:type="spellStart"/>
        <w:r>
          <w:rPr>
            <w:i/>
            <w:color w:val="0071BB"/>
          </w:rPr>
          <w:t>Rushiti</w:t>
        </w:r>
        <w:proofErr w:type="spellEnd"/>
        <w:r>
          <w:rPr>
            <w:i/>
            <w:color w:val="0071BB"/>
          </w:rPr>
          <w:t xml:space="preserve"> przeciwko Austrii</w:t>
        </w:r>
        <w:r>
          <w:t>,</w:t>
        </w:r>
      </w:hyperlink>
      <w:r>
        <w:t xml:space="preserve"> nr 28389/95, 21 marca 2000 r.</w:t>
      </w:r>
    </w:p>
    <w:p w:rsidR="003C154C" w:rsidRDefault="003C154C" w:rsidP="003C154C">
      <w:pPr>
        <w:ind w:left="220" w:right="-86"/>
      </w:pPr>
      <w:hyperlink r:id="rId1673">
        <w:r>
          <w:rPr>
            <w:i/>
            <w:color w:val="0071BB"/>
          </w:rPr>
          <w:t>Rutkowski i Inni przeciwko Polsce</w:t>
        </w:r>
        <w:r>
          <w:t>,</w:t>
        </w:r>
      </w:hyperlink>
      <w:r>
        <w:t xml:space="preserve"> nr. 72287/10 oraz 2 inne, 7 lipca 2015 r.</w:t>
      </w:r>
    </w:p>
    <w:p w:rsidR="003C154C" w:rsidRDefault="003C154C" w:rsidP="003C154C">
      <w:pPr>
        <w:spacing w:before="1"/>
        <w:ind w:left="220" w:right="-86"/>
      </w:pPr>
      <w:hyperlink r:id="rId1674">
        <w:r>
          <w:rPr>
            <w:i/>
            <w:color w:val="0071BB"/>
          </w:rPr>
          <w:t>Rybacki przeciwko Polsce</w:t>
        </w:r>
        <w:r>
          <w:t>,</w:t>
        </w:r>
      </w:hyperlink>
      <w:r>
        <w:t xml:space="preserve"> nr 52479/99, 13 stycznia 2009 r.</w:t>
      </w:r>
    </w:p>
    <w:p w:rsidR="003C154C" w:rsidRDefault="003C154C" w:rsidP="003C154C">
      <w:pPr>
        <w:ind w:left="220" w:right="-86"/>
      </w:pPr>
      <w:hyperlink r:id="rId1675">
        <w:r>
          <w:rPr>
            <w:i/>
            <w:color w:val="0071BB"/>
          </w:rPr>
          <w:t>Rywin przeciwko Polsce</w:t>
        </w:r>
        <w:r>
          <w:t>,</w:t>
        </w:r>
      </w:hyperlink>
      <w:r>
        <w:t xml:space="preserve"> nr. 6091/06 oraz 2 inne, 18 lutego 2016 r.</w:t>
      </w:r>
    </w:p>
    <w:p w:rsidR="003C154C" w:rsidRDefault="003C154C" w:rsidP="003C154C">
      <w:pPr>
        <w:pStyle w:val="Tekstpodstawowy"/>
        <w:ind w:right="-86"/>
        <w:jc w:val="left"/>
      </w:pPr>
    </w:p>
    <w:p w:rsidR="003C154C" w:rsidRDefault="003C154C" w:rsidP="003C154C">
      <w:pPr>
        <w:pStyle w:val="Tekstpodstawowy"/>
        <w:spacing w:before="4"/>
        <w:ind w:right="-86"/>
        <w:jc w:val="left"/>
        <w:rPr>
          <w:sz w:val="27"/>
        </w:rPr>
      </w:pPr>
    </w:p>
    <w:p w:rsidR="003C154C" w:rsidRDefault="003C154C" w:rsidP="003C154C">
      <w:pPr>
        <w:pStyle w:val="Nagwek1"/>
        <w:spacing w:line="439" w:lineRule="exact"/>
        <w:ind w:left="220" w:right="-86"/>
      </w:pPr>
      <w:r>
        <w:t>—S—</w:t>
      </w:r>
    </w:p>
    <w:p w:rsidR="003C154C" w:rsidRDefault="003C154C" w:rsidP="003C154C">
      <w:pPr>
        <w:pStyle w:val="Akapitzlist"/>
        <w:numPr>
          <w:ilvl w:val="0"/>
          <w:numId w:val="1"/>
        </w:numPr>
        <w:tabs>
          <w:tab w:val="left" w:pos="427"/>
        </w:tabs>
        <w:spacing w:before="0" w:line="267" w:lineRule="exact"/>
        <w:ind w:left="220" w:right="-86" w:firstLine="0"/>
      </w:pPr>
      <w:hyperlink r:id="rId1676">
        <w:r>
          <w:rPr>
            <w:i/>
            <w:color w:val="0071BB"/>
          </w:rPr>
          <w:t>S. przeciwko Szwajcarii</w:t>
        </w:r>
        <w:r>
          <w:t>,</w:t>
        </w:r>
      </w:hyperlink>
      <w:r>
        <w:t xml:space="preserve"> 28 listopada 1991 r., Seria A nr 220</w:t>
      </w:r>
    </w:p>
    <w:p w:rsidR="003C154C" w:rsidRDefault="003C154C" w:rsidP="003C154C">
      <w:pPr>
        <w:spacing w:line="267" w:lineRule="exact"/>
        <w:ind w:left="220" w:right="-86"/>
      </w:pPr>
      <w:hyperlink r:id="rId1677">
        <w:r>
          <w:rPr>
            <w:i/>
            <w:color w:val="0071BB"/>
          </w:rPr>
          <w:t>S.C.</w:t>
        </w:r>
      </w:hyperlink>
      <w:hyperlink r:id="rId1678">
        <w:r>
          <w:rPr>
            <w:i/>
            <w:color w:val="0071BB"/>
          </w:rPr>
          <w:t xml:space="preserve"> IMH </w:t>
        </w:r>
        <w:proofErr w:type="spellStart"/>
        <w:r>
          <w:rPr>
            <w:i/>
            <w:color w:val="0071BB"/>
          </w:rPr>
          <w:t>Suceava</w:t>
        </w:r>
        <w:proofErr w:type="spellEnd"/>
        <w:r>
          <w:rPr>
            <w:i/>
            <w:color w:val="0071BB"/>
          </w:rPr>
          <w:t xml:space="preserve"> S.R.L. przeciwko Rumunii</w:t>
        </w:r>
        <w:r>
          <w:t>,</w:t>
        </w:r>
      </w:hyperlink>
      <w:r>
        <w:t xml:space="preserve"> nr 24935/04, 29 października 2013 r.</w:t>
      </w:r>
    </w:p>
    <w:p w:rsidR="003C154C" w:rsidRDefault="003C154C" w:rsidP="003C154C">
      <w:pPr>
        <w:ind w:left="220" w:right="-86"/>
      </w:pPr>
      <w:hyperlink r:id="rId1679">
        <w:r>
          <w:rPr>
            <w:i/>
            <w:color w:val="0071BB"/>
          </w:rPr>
          <w:t>S.N. przeciwko Szwecji</w:t>
        </w:r>
        <w:r>
          <w:t>,</w:t>
        </w:r>
      </w:hyperlink>
      <w:r>
        <w:t xml:space="preserve"> nr 34209/96, ETPCz 2002-V</w:t>
      </w:r>
    </w:p>
    <w:p w:rsidR="003C154C" w:rsidRDefault="003C154C" w:rsidP="003C154C">
      <w:pPr>
        <w:ind w:left="220" w:right="-86"/>
      </w:pPr>
      <w:hyperlink r:id="rId1680">
        <w:r>
          <w:rPr>
            <w:i/>
            <w:color w:val="0071BB"/>
          </w:rPr>
          <w:t>Saadi przeciwko Włochom</w:t>
        </w:r>
      </w:hyperlink>
      <w:r>
        <w:rPr>
          <w:i/>
          <w:color w:val="0071BB"/>
        </w:rPr>
        <w:t xml:space="preserve"> </w:t>
      </w:r>
      <w:r>
        <w:t>[WI], nr 37201/06, ETPCz 2008</w:t>
      </w:r>
    </w:p>
    <w:p w:rsidR="003C154C" w:rsidRDefault="003C154C" w:rsidP="003C154C">
      <w:pPr>
        <w:ind w:left="220" w:right="-86"/>
      </w:pPr>
      <w:hyperlink r:id="rId1681">
        <w:proofErr w:type="spellStart"/>
        <w:r>
          <w:rPr>
            <w:i/>
            <w:color w:val="0071BB"/>
          </w:rPr>
          <w:t>Saccoccia</w:t>
        </w:r>
        <w:proofErr w:type="spellEnd"/>
        <w:r>
          <w:rPr>
            <w:i/>
            <w:color w:val="0071BB"/>
          </w:rPr>
          <w:t xml:space="preserve"> przeciwko Austrii</w:t>
        </w:r>
      </w:hyperlink>
      <w:r>
        <w:rPr>
          <w:i/>
          <w:color w:val="0071BB"/>
        </w:rPr>
        <w:t xml:space="preserve"> </w:t>
      </w:r>
      <w:r>
        <w:t>(</w:t>
      </w:r>
      <w:proofErr w:type="spellStart"/>
      <w:r>
        <w:t>dec</w:t>
      </w:r>
      <w:proofErr w:type="spellEnd"/>
      <w:r>
        <w:t>.), nr 69917/01, 5 lipca 2007 r.</w:t>
      </w:r>
    </w:p>
    <w:p w:rsidR="003C154C" w:rsidRDefault="003C154C" w:rsidP="003C154C">
      <w:pPr>
        <w:spacing w:before="1"/>
        <w:ind w:left="220" w:right="-86"/>
      </w:pPr>
      <w:hyperlink r:id="rId1682">
        <w:proofErr w:type="spellStart"/>
        <w:r>
          <w:rPr>
            <w:i/>
            <w:color w:val="0071BB"/>
          </w:rPr>
          <w:t>Sadak</w:t>
        </w:r>
        <w:proofErr w:type="spellEnd"/>
        <w:r>
          <w:rPr>
            <w:i/>
            <w:color w:val="0071BB"/>
          </w:rPr>
          <w:t xml:space="preserve"> i Inni przeciwko Turcji (nr 1)</w:t>
        </w:r>
        <w:r>
          <w:t>,</w:t>
        </w:r>
      </w:hyperlink>
      <w:r>
        <w:t xml:space="preserve"> nr. 29900/96 oraz 3 inne, ETPCz 2001-VIII</w:t>
      </w:r>
    </w:p>
    <w:p w:rsidR="003C154C" w:rsidRDefault="003C154C" w:rsidP="003C154C">
      <w:pPr>
        <w:ind w:left="220" w:right="-86"/>
      </w:pPr>
      <w:hyperlink r:id="rId1683">
        <w:proofErr w:type="spellStart"/>
        <w:r>
          <w:rPr>
            <w:i/>
            <w:color w:val="0071BB"/>
          </w:rPr>
          <w:t>Şahiner</w:t>
        </w:r>
        <w:proofErr w:type="spellEnd"/>
        <w:r>
          <w:rPr>
            <w:i/>
            <w:color w:val="0071BB"/>
          </w:rPr>
          <w:t xml:space="preserve"> przeciwko Turcji,</w:t>
        </w:r>
      </w:hyperlink>
      <w:r>
        <w:t xml:space="preserve"> nr 29279/95, 25 września 2001 r.</w:t>
      </w:r>
    </w:p>
    <w:p w:rsidR="003C154C" w:rsidRDefault="003C154C" w:rsidP="003C154C">
      <w:pPr>
        <w:ind w:left="220" w:right="-86"/>
      </w:pPr>
      <w:hyperlink r:id="rId1684">
        <w:proofErr w:type="spellStart"/>
        <w:r>
          <w:rPr>
            <w:i/>
            <w:color w:val="0071BB"/>
          </w:rPr>
          <w:t>Sainte</w:t>
        </w:r>
        <w:proofErr w:type="spellEnd"/>
        <w:r>
          <w:rPr>
            <w:i/>
            <w:color w:val="0071BB"/>
          </w:rPr>
          <w:t>-Marie przeciwko Francji</w:t>
        </w:r>
        <w:r>
          <w:t>,</w:t>
        </w:r>
      </w:hyperlink>
      <w:r>
        <w:t xml:space="preserve"> 16 grudnia 1992 r., Seria A nr 253-A</w:t>
      </w:r>
    </w:p>
    <w:p w:rsidR="003C154C" w:rsidRDefault="003C154C" w:rsidP="003C154C">
      <w:pPr>
        <w:ind w:left="220" w:right="-86"/>
      </w:pPr>
      <w:hyperlink r:id="rId1685">
        <w:proofErr w:type="spellStart"/>
        <w:r>
          <w:rPr>
            <w:i/>
            <w:color w:val="0071BB"/>
          </w:rPr>
          <w:t>Sakhnovskiy</w:t>
        </w:r>
        <w:proofErr w:type="spellEnd"/>
        <w:r>
          <w:rPr>
            <w:i/>
            <w:color w:val="0071BB"/>
          </w:rPr>
          <w:t xml:space="preserve"> przeciwko Rosji</w:t>
        </w:r>
      </w:hyperlink>
      <w:r>
        <w:rPr>
          <w:i/>
          <w:color w:val="0071BB"/>
        </w:rPr>
        <w:t xml:space="preserve"> </w:t>
      </w:r>
      <w:r>
        <w:t>[WI], nr 21272/03, 2 listopada 2010 r.</w:t>
      </w:r>
    </w:p>
    <w:p w:rsidR="003C154C" w:rsidRDefault="003C154C" w:rsidP="003C154C">
      <w:pPr>
        <w:ind w:left="220" w:right="-86"/>
      </w:pPr>
      <w:hyperlink r:id="rId1686">
        <w:proofErr w:type="spellStart"/>
        <w:r>
          <w:rPr>
            <w:i/>
            <w:color w:val="0071BB"/>
          </w:rPr>
          <w:t>Sakit</w:t>
        </w:r>
        <w:proofErr w:type="spellEnd"/>
        <w:r>
          <w:rPr>
            <w:i/>
            <w:color w:val="0071BB"/>
          </w:rPr>
          <w:t xml:space="preserve"> </w:t>
        </w:r>
        <w:proofErr w:type="spellStart"/>
        <w:r>
          <w:rPr>
            <w:i/>
            <w:color w:val="0071BB"/>
          </w:rPr>
          <w:t>Zahidov</w:t>
        </w:r>
        <w:proofErr w:type="spellEnd"/>
        <w:r>
          <w:rPr>
            <w:i/>
            <w:color w:val="0071BB"/>
          </w:rPr>
          <w:t xml:space="preserve"> przeciwko Azerbejdżanowi</w:t>
        </w:r>
        <w:r>
          <w:t>,</w:t>
        </w:r>
      </w:hyperlink>
      <w:r>
        <w:t xml:space="preserve"> nr 51164/07, 12 listopada 2015 r.</w:t>
      </w:r>
    </w:p>
    <w:p w:rsidR="003C154C" w:rsidRDefault="003C154C" w:rsidP="003C154C">
      <w:pPr>
        <w:ind w:left="220" w:right="-86"/>
      </w:pPr>
      <w:hyperlink r:id="rId1687">
        <w:proofErr w:type="spellStart"/>
        <w:r>
          <w:rPr>
            <w:i/>
            <w:color w:val="0071BB"/>
          </w:rPr>
          <w:t>Salabiaku</w:t>
        </w:r>
        <w:proofErr w:type="spellEnd"/>
        <w:r>
          <w:rPr>
            <w:i/>
            <w:color w:val="0071BB"/>
          </w:rPr>
          <w:t xml:space="preserve"> przeciwko Francji</w:t>
        </w:r>
        <w:r>
          <w:t>,</w:t>
        </w:r>
      </w:hyperlink>
      <w:r>
        <w:t xml:space="preserve"> 7 października 1988 r., Seria A nr 141-A</w:t>
      </w:r>
    </w:p>
    <w:p w:rsidR="003C154C" w:rsidRDefault="003C154C" w:rsidP="003C154C">
      <w:pPr>
        <w:ind w:left="220" w:right="-86"/>
      </w:pPr>
      <w:hyperlink r:id="rId1688">
        <w:proofErr w:type="spellStart"/>
        <w:r>
          <w:rPr>
            <w:i/>
            <w:color w:val="0071BB"/>
          </w:rPr>
          <w:t>Salduz</w:t>
        </w:r>
        <w:proofErr w:type="spellEnd"/>
        <w:r>
          <w:rPr>
            <w:i/>
            <w:color w:val="0071BB"/>
          </w:rPr>
          <w:t xml:space="preserve"> przeciwko Turcji</w:t>
        </w:r>
      </w:hyperlink>
      <w:r>
        <w:rPr>
          <w:i/>
          <w:color w:val="0071BB"/>
        </w:rPr>
        <w:t xml:space="preserve"> </w:t>
      </w:r>
      <w:r>
        <w:t>[WI], nr 36391/02, ETPCz 2008</w:t>
      </w:r>
    </w:p>
    <w:p w:rsidR="003C154C" w:rsidRDefault="003C154C" w:rsidP="003C154C">
      <w:pPr>
        <w:ind w:left="220" w:right="-86"/>
      </w:pPr>
      <w:hyperlink r:id="rId1689">
        <w:proofErr w:type="spellStart"/>
        <w:r>
          <w:rPr>
            <w:i/>
            <w:color w:val="0071BB"/>
          </w:rPr>
          <w:t>Şaman</w:t>
        </w:r>
        <w:proofErr w:type="spellEnd"/>
        <w:r>
          <w:rPr>
            <w:i/>
            <w:color w:val="0071BB"/>
          </w:rPr>
          <w:t xml:space="preserve"> przeciwko Turcji</w:t>
        </w:r>
        <w:r>
          <w:t>,</w:t>
        </w:r>
      </w:hyperlink>
      <w:r>
        <w:t xml:space="preserve"> nr 35292/05, 5 kwietnia 2011 r.</w:t>
      </w:r>
    </w:p>
    <w:p w:rsidR="003C154C" w:rsidRDefault="003C154C" w:rsidP="003C154C">
      <w:pPr>
        <w:ind w:left="220" w:right="-86"/>
      </w:pPr>
      <w:hyperlink r:id="rId1690">
        <w:proofErr w:type="spellStart"/>
        <w:r>
          <w:rPr>
            <w:i/>
            <w:color w:val="0071BB"/>
          </w:rPr>
          <w:t>Sampech</w:t>
        </w:r>
        <w:proofErr w:type="spellEnd"/>
        <w:r>
          <w:rPr>
            <w:i/>
            <w:color w:val="0071BB"/>
          </w:rPr>
          <w:t xml:space="preserve"> przeciwko Włochom</w:t>
        </w:r>
      </w:hyperlink>
      <w:r>
        <w:rPr>
          <w:i/>
          <w:color w:val="0071BB"/>
        </w:rPr>
        <w:t xml:space="preserve"> </w:t>
      </w:r>
      <w:r>
        <w:t>(</w:t>
      </w:r>
      <w:proofErr w:type="spellStart"/>
      <w:r>
        <w:t>dec</w:t>
      </w:r>
      <w:proofErr w:type="spellEnd"/>
      <w:r>
        <w:t>.), nr 55546/09, 19 maja 2015 r.</w:t>
      </w:r>
    </w:p>
    <w:p w:rsidR="003C154C" w:rsidRDefault="003C154C" w:rsidP="003C154C">
      <w:pPr>
        <w:ind w:left="220" w:right="-86"/>
      </w:pPr>
      <w:hyperlink r:id="rId1691">
        <w:proofErr w:type="spellStart"/>
        <w:r>
          <w:rPr>
            <w:i/>
            <w:color w:val="0071BB"/>
          </w:rPr>
          <w:t>Sanader</w:t>
        </w:r>
        <w:proofErr w:type="spellEnd"/>
        <w:r>
          <w:rPr>
            <w:i/>
            <w:color w:val="0071BB"/>
          </w:rPr>
          <w:t xml:space="preserve"> przeciwko Chorwacji</w:t>
        </w:r>
        <w:r>
          <w:t>,</w:t>
        </w:r>
      </w:hyperlink>
      <w:r>
        <w:t xml:space="preserve"> nr 66408/12, 12 lutego 2015 r.</w:t>
      </w:r>
    </w:p>
    <w:p w:rsidR="003C154C" w:rsidRDefault="003C154C" w:rsidP="003C154C">
      <w:pPr>
        <w:ind w:left="220" w:right="-86"/>
      </w:pPr>
      <w:hyperlink r:id="rId1692">
        <w:proofErr w:type="spellStart"/>
        <w:r>
          <w:rPr>
            <w:i/>
            <w:color w:val="0071BB"/>
          </w:rPr>
          <w:t>Sancaklı</w:t>
        </w:r>
        <w:proofErr w:type="spellEnd"/>
        <w:r>
          <w:rPr>
            <w:i/>
            <w:color w:val="0071BB"/>
          </w:rPr>
          <w:t xml:space="preserve"> przeciwko Turcji</w:t>
        </w:r>
        <w:r>
          <w:t>,</w:t>
        </w:r>
      </w:hyperlink>
      <w:r>
        <w:t xml:space="preserve"> nr 1385/07, 15 maja 2018 r.</w:t>
      </w:r>
    </w:p>
    <w:p w:rsidR="003C154C" w:rsidRDefault="003C154C" w:rsidP="003C154C">
      <w:pPr>
        <w:ind w:left="220" w:right="-86"/>
        <w:jc w:val="both"/>
      </w:pPr>
      <w:hyperlink r:id="rId1693">
        <w:proofErr w:type="spellStart"/>
        <w:r>
          <w:rPr>
            <w:i/>
            <w:color w:val="0071BB"/>
          </w:rPr>
          <w:t>Sandu</w:t>
        </w:r>
        <w:proofErr w:type="spellEnd"/>
        <w:r>
          <w:rPr>
            <w:i/>
            <w:color w:val="0071BB"/>
          </w:rPr>
          <w:t xml:space="preserve"> przeciwko Republice Mołdawii</w:t>
        </w:r>
        <w:r>
          <w:t>,</w:t>
        </w:r>
      </w:hyperlink>
      <w:r>
        <w:t xml:space="preserve"> nr 16463/08, 11 lutego 2014 r.</w:t>
      </w:r>
    </w:p>
    <w:p w:rsidR="003C154C" w:rsidRDefault="003C154C" w:rsidP="003C154C">
      <w:pPr>
        <w:ind w:left="220" w:right="-86"/>
        <w:jc w:val="both"/>
      </w:pPr>
      <w:hyperlink r:id="rId1694">
        <w:proofErr w:type="spellStart"/>
        <w:r>
          <w:rPr>
            <w:i/>
            <w:color w:val="0071BB"/>
          </w:rPr>
          <w:t>Sapunarescu</w:t>
        </w:r>
        <w:proofErr w:type="spellEnd"/>
        <w:r>
          <w:rPr>
            <w:i/>
            <w:color w:val="0071BB"/>
          </w:rPr>
          <w:t xml:space="preserve"> przeciwko Niemcom</w:t>
        </w:r>
      </w:hyperlink>
      <w:r>
        <w:rPr>
          <w:i/>
          <w:color w:val="0071BB"/>
        </w:rPr>
        <w:t xml:space="preserve"> </w:t>
      </w:r>
      <w:r>
        <w:t>(</w:t>
      </w:r>
      <w:proofErr w:type="spellStart"/>
      <w:r>
        <w:t>dec</w:t>
      </w:r>
      <w:proofErr w:type="spellEnd"/>
      <w:r>
        <w:t>.), nr 22007/03, 11 września 2006 r.</w:t>
      </w:r>
    </w:p>
    <w:p w:rsidR="003C154C" w:rsidRDefault="003C154C" w:rsidP="003C154C">
      <w:pPr>
        <w:ind w:left="220" w:right="-86"/>
        <w:jc w:val="both"/>
      </w:pPr>
      <w:hyperlink r:id="rId1695">
        <w:proofErr w:type="spellStart"/>
        <w:r>
          <w:rPr>
            <w:i/>
            <w:color w:val="0071BB"/>
          </w:rPr>
          <w:t>Saric</w:t>
        </w:r>
        <w:proofErr w:type="spellEnd"/>
        <w:r>
          <w:rPr>
            <w:i/>
            <w:color w:val="0071BB"/>
          </w:rPr>
          <w:t xml:space="preserve"> przeciwko Danii</w:t>
        </w:r>
      </w:hyperlink>
      <w:r>
        <w:rPr>
          <w:i/>
          <w:color w:val="0071BB"/>
        </w:rPr>
        <w:t xml:space="preserve"> </w:t>
      </w:r>
      <w:r>
        <w:t>(</w:t>
      </w:r>
      <w:proofErr w:type="spellStart"/>
      <w:r>
        <w:t>dec</w:t>
      </w:r>
      <w:proofErr w:type="spellEnd"/>
      <w:r>
        <w:t>.), nr 31913/96, 2 lutego 1999 r.</w:t>
      </w:r>
    </w:p>
    <w:p w:rsidR="003C154C" w:rsidRDefault="003C154C" w:rsidP="003C154C">
      <w:pPr>
        <w:spacing w:before="1"/>
        <w:ind w:left="220" w:right="-86"/>
      </w:pPr>
      <w:hyperlink r:id="rId1696">
        <w:proofErr w:type="spellStart"/>
        <w:r>
          <w:rPr>
            <w:i/>
            <w:color w:val="0071BB"/>
          </w:rPr>
          <w:t>Šarkienė</w:t>
        </w:r>
        <w:proofErr w:type="spellEnd"/>
        <w:r>
          <w:rPr>
            <w:i/>
            <w:color w:val="0071BB"/>
          </w:rPr>
          <w:t xml:space="preserve"> przeciwko Litwie</w:t>
        </w:r>
      </w:hyperlink>
      <w:r>
        <w:rPr>
          <w:i/>
          <w:color w:val="0071BB"/>
        </w:rPr>
        <w:t xml:space="preserve"> </w:t>
      </w:r>
      <w:r>
        <w:t>(</w:t>
      </w:r>
      <w:proofErr w:type="spellStart"/>
      <w:r>
        <w:t>dec</w:t>
      </w:r>
      <w:proofErr w:type="spellEnd"/>
      <w:r>
        <w:t>.), nr 51760/10, 27 czerwca 2017 r.</w:t>
      </w:r>
    </w:p>
    <w:p w:rsidR="003C154C" w:rsidRDefault="003C154C" w:rsidP="003C154C">
      <w:pPr>
        <w:spacing w:before="2" w:line="237" w:lineRule="auto"/>
        <w:ind w:left="1134" w:right="-86" w:hanging="914"/>
      </w:pPr>
      <w:hyperlink r:id="rId1697">
        <w:proofErr w:type="spellStart"/>
        <w:r>
          <w:rPr>
            <w:i/>
            <w:color w:val="0071BB"/>
          </w:rPr>
          <w:t>Saunders</w:t>
        </w:r>
        <w:proofErr w:type="spellEnd"/>
        <w:r>
          <w:rPr>
            <w:i/>
            <w:color w:val="0071BB"/>
          </w:rPr>
          <w:t xml:space="preserve"> przeciwko Zjednoczonemu Królestwu</w:t>
        </w:r>
      </w:hyperlink>
      <w:r>
        <w:rPr>
          <w:i/>
          <w:color w:val="0071BB"/>
        </w:rPr>
        <w:t xml:space="preserve"> </w:t>
      </w:r>
      <w:r>
        <w:t>[WI]</w:t>
      </w:r>
      <w:r>
        <w:rPr>
          <w:i/>
        </w:rPr>
        <w:t xml:space="preserve">, </w:t>
      </w:r>
      <w:r>
        <w:t>17 grudnia 1996 r., Zbiór Wyroków i Decyzji 1996-VI</w:t>
      </w:r>
    </w:p>
    <w:p w:rsidR="003C154C" w:rsidRDefault="003C154C" w:rsidP="003C154C">
      <w:pPr>
        <w:spacing w:before="3"/>
        <w:ind w:left="220" w:right="-86"/>
      </w:pPr>
      <w:hyperlink r:id="rId1698">
        <w:proofErr w:type="spellStart"/>
        <w:r>
          <w:rPr>
            <w:i/>
            <w:color w:val="0071BB"/>
          </w:rPr>
          <w:t>Sawoniuk</w:t>
        </w:r>
        <w:proofErr w:type="spellEnd"/>
        <w:r>
          <w:rPr>
            <w:i/>
            <w:color w:val="0071BB"/>
          </w:rPr>
          <w:t xml:space="preserve"> przeciwko Zjednoczonemu Królestwu</w:t>
        </w:r>
      </w:hyperlink>
      <w:r>
        <w:rPr>
          <w:i/>
          <w:color w:val="0071BB"/>
        </w:rPr>
        <w:t xml:space="preserve"> </w:t>
      </w:r>
      <w:r>
        <w:t>(</w:t>
      </w:r>
      <w:proofErr w:type="spellStart"/>
      <w:r>
        <w:t>dec</w:t>
      </w:r>
      <w:proofErr w:type="spellEnd"/>
      <w:r>
        <w:t>.), nr 63716/00, ETPCz 2001-VI</w:t>
      </w:r>
    </w:p>
    <w:p w:rsidR="003C154C" w:rsidRDefault="003C154C" w:rsidP="003C154C">
      <w:pPr>
        <w:spacing w:before="3"/>
        <w:ind w:left="220" w:right="-86"/>
      </w:pPr>
      <w:hyperlink r:id="rId1699">
        <w:proofErr w:type="spellStart"/>
        <w:r>
          <w:rPr>
            <w:i/>
            <w:color w:val="0071BB"/>
          </w:rPr>
          <w:t>Schatschaschwili</w:t>
        </w:r>
        <w:proofErr w:type="spellEnd"/>
        <w:r>
          <w:rPr>
            <w:i/>
            <w:color w:val="0071BB"/>
          </w:rPr>
          <w:t xml:space="preserve"> przeciwko Niemcom</w:t>
        </w:r>
      </w:hyperlink>
      <w:r>
        <w:rPr>
          <w:i/>
          <w:color w:val="0071BB"/>
        </w:rPr>
        <w:t xml:space="preserve"> </w:t>
      </w:r>
      <w:r>
        <w:t>[WI], nr 9154/10, ETPCz 2015</w:t>
      </w:r>
    </w:p>
    <w:p w:rsidR="003C154C" w:rsidRDefault="003C154C" w:rsidP="003C154C">
      <w:pPr>
        <w:spacing w:before="3"/>
        <w:ind w:left="220" w:right="-86"/>
      </w:pPr>
      <w:hyperlink r:id="rId1700">
        <w:r>
          <w:rPr>
            <w:i/>
            <w:color w:val="0071BB"/>
          </w:rPr>
          <w:t>Schenk przeciwko Szwajcarii</w:t>
        </w:r>
        <w:r>
          <w:t>,</w:t>
        </w:r>
      </w:hyperlink>
      <w:r>
        <w:t xml:space="preserve"> 12 lipca 1988 r., Seria A nr 140</w:t>
      </w:r>
    </w:p>
    <w:p w:rsidR="003C154C" w:rsidRDefault="003C154C" w:rsidP="003C154C">
      <w:pPr>
        <w:spacing w:before="3"/>
        <w:ind w:left="220" w:right="-86"/>
      </w:pPr>
      <w:hyperlink r:id="rId1701">
        <w:proofErr w:type="spellStart"/>
        <w:r>
          <w:rPr>
            <w:i/>
            <w:color w:val="0071BB"/>
          </w:rPr>
          <w:t>Schmautzer</w:t>
        </w:r>
        <w:proofErr w:type="spellEnd"/>
        <w:r>
          <w:rPr>
            <w:i/>
            <w:color w:val="0071BB"/>
          </w:rPr>
          <w:t xml:space="preserve"> przeciwko Austrii</w:t>
        </w:r>
        <w:r>
          <w:t>,</w:t>
        </w:r>
      </w:hyperlink>
      <w:r>
        <w:t xml:space="preserve"> 23 października 1995 r., Seria A nr 328-A</w:t>
      </w:r>
    </w:p>
    <w:p w:rsidR="003C154C" w:rsidRDefault="003C154C" w:rsidP="003C154C">
      <w:pPr>
        <w:spacing w:before="3"/>
        <w:ind w:left="220" w:right="-86"/>
      </w:pPr>
      <w:hyperlink r:id="rId1702">
        <w:r>
          <w:rPr>
            <w:i/>
            <w:color w:val="0071BB"/>
          </w:rPr>
          <w:t>Schmid-</w:t>
        </w:r>
        <w:proofErr w:type="spellStart"/>
        <w:r>
          <w:rPr>
            <w:i/>
            <w:color w:val="0071BB"/>
          </w:rPr>
          <w:t>Laffer</w:t>
        </w:r>
        <w:proofErr w:type="spellEnd"/>
        <w:r>
          <w:rPr>
            <w:i/>
            <w:color w:val="0071BB"/>
          </w:rPr>
          <w:t xml:space="preserve"> przeciwko Szwajcarii</w:t>
        </w:r>
        <w:r>
          <w:t>,</w:t>
        </w:r>
      </w:hyperlink>
      <w:r>
        <w:t xml:space="preserve"> nr 41269/08, 16 czerwca 2015 r.</w:t>
      </w:r>
    </w:p>
    <w:p w:rsidR="003C154C" w:rsidRDefault="003C154C" w:rsidP="003C154C">
      <w:pPr>
        <w:spacing w:before="3"/>
        <w:ind w:left="220" w:right="-86"/>
      </w:pPr>
      <w:hyperlink r:id="rId1703">
        <w:r>
          <w:rPr>
            <w:i/>
            <w:color w:val="0071BB"/>
          </w:rPr>
          <w:t>Schneider przeciwko Francji</w:t>
        </w:r>
      </w:hyperlink>
      <w:r>
        <w:rPr>
          <w:i/>
          <w:color w:val="0071BB"/>
        </w:rPr>
        <w:t xml:space="preserve"> </w:t>
      </w:r>
      <w:r>
        <w:t>(</w:t>
      </w:r>
      <w:proofErr w:type="spellStart"/>
      <w:r>
        <w:t>dec</w:t>
      </w:r>
      <w:proofErr w:type="spellEnd"/>
      <w:r>
        <w:t>.), nr 49852/06, 30 czerwca 2009 r.</w:t>
      </w:r>
    </w:p>
    <w:p w:rsidR="003C154C" w:rsidRDefault="003C154C" w:rsidP="003C154C">
      <w:pPr>
        <w:spacing w:before="3"/>
        <w:ind w:left="220" w:right="-86"/>
      </w:pPr>
      <w:hyperlink r:id="rId1704">
        <w:proofErr w:type="spellStart"/>
        <w:r>
          <w:rPr>
            <w:i/>
            <w:color w:val="0071BB"/>
          </w:rPr>
          <w:t>Scholer</w:t>
        </w:r>
        <w:proofErr w:type="spellEnd"/>
        <w:r>
          <w:rPr>
            <w:i/>
            <w:color w:val="0071BB"/>
          </w:rPr>
          <w:t xml:space="preserve"> przeciwko Niemcom,</w:t>
        </w:r>
      </w:hyperlink>
      <w:r>
        <w:t xml:space="preserve"> nr 14212/10, 18 grudnia 2014 r.</w:t>
      </w:r>
    </w:p>
    <w:p w:rsidR="003C154C" w:rsidRDefault="003C154C" w:rsidP="003C154C">
      <w:pPr>
        <w:spacing w:before="3"/>
        <w:ind w:left="220" w:right="-86"/>
      </w:pPr>
      <w:hyperlink r:id="rId1705">
        <w:proofErr w:type="spellStart"/>
        <w:r>
          <w:rPr>
            <w:i/>
            <w:color w:val="0071BB"/>
          </w:rPr>
          <w:t>Schwarzenberger</w:t>
        </w:r>
        <w:proofErr w:type="spellEnd"/>
        <w:r>
          <w:rPr>
            <w:i/>
            <w:color w:val="0071BB"/>
          </w:rPr>
          <w:t xml:space="preserve"> przeciwko Niemcom</w:t>
        </w:r>
        <w:r>
          <w:t>,</w:t>
        </w:r>
      </w:hyperlink>
      <w:r>
        <w:t xml:space="preserve"> nr 75737/01, 10 sierpnia 2006 r. </w:t>
      </w:r>
    </w:p>
    <w:p w:rsidR="003C154C" w:rsidRDefault="003C154C" w:rsidP="003C154C">
      <w:pPr>
        <w:spacing w:before="3"/>
        <w:ind w:left="220" w:right="-86"/>
      </w:pPr>
      <w:hyperlink r:id="rId1706">
        <w:proofErr w:type="spellStart"/>
        <w:r>
          <w:rPr>
            <w:i/>
            <w:color w:val="0071BB"/>
          </w:rPr>
          <w:t>Sejdovic</w:t>
        </w:r>
        <w:proofErr w:type="spellEnd"/>
        <w:r>
          <w:rPr>
            <w:i/>
            <w:color w:val="0071BB"/>
          </w:rPr>
          <w:t xml:space="preserve"> przeciwko Włochom</w:t>
        </w:r>
      </w:hyperlink>
      <w:r>
        <w:rPr>
          <w:i/>
          <w:color w:val="0071BB"/>
        </w:rPr>
        <w:t xml:space="preserve"> </w:t>
      </w:r>
      <w:r>
        <w:t>[WI], nr 56581/00, ETPCz 2006-II</w:t>
      </w:r>
    </w:p>
    <w:p w:rsidR="003C154C" w:rsidRDefault="003C154C" w:rsidP="003C154C">
      <w:pPr>
        <w:ind w:left="220" w:right="-86"/>
      </w:pPr>
      <w:hyperlink r:id="rId1707">
        <w:proofErr w:type="spellStart"/>
        <w:r>
          <w:rPr>
            <w:i/>
            <w:color w:val="0071BB"/>
          </w:rPr>
          <w:t>Sekanina</w:t>
        </w:r>
        <w:proofErr w:type="spellEnd"/>
        <w:r>
          <w:rPr>
            <w:i/>
            <w:color w:val="0071BB"/>
          </w:rPr>
          <w:t xml:space="preserve"> przeciwko Austrii</w:t>
        </w:r>
        <w:r>
          <w:t>,</w:t>
        </w:r>
      </w:hyperlink>
      <w:r>
        <w:t xml:space="preserve"> 25 sierpnia 1993 r., Seria A nr 266-A</w:t>
      </w:r>
    </w:p>
    <w:p w:rsidR="003C154C" w:rsidRDefault="003C154C" w:rsidP="003C154C">
      <w:pPr>
        <w:ind w:left="220" w:right="-86"/>
      </w:pPr>
      <w:hyperlink r:id="rId1708">
        <w:proofErr w:type="spellStart"/>
        <w:r>
          <w:rPr>
            <w:i/>
            <w:color w:val="0071BB"/>
          </w:rPr>
          <w:t>Seleznev</w:t>
        </w:r>
        <w:proofErr w:type="spellEnd"/>
        <w:r>
          <w:rPr>
            <w:i/>
            <w:color w:val="0071BB"/>
          </w:rPr>
          <w:t xml:space="preserve"> przeciwko Rosji</w:t>
        </w:r>
        <w:r>
          <w:t>,</w:t>
        </w:r>
      </w:hyperlink>
      <w:r>
        <w:t xml:space="preserve"> nr 15591/03, 26 czerwca 2008 r.</w:t>
      </w:r>
    </w:p>
    <w:p w:rsidR="003C154C" w:rsidRDefault="003C154C" w:rsidP="003C154C">
      <w:pPr>
        <w:ind w:left="220" w:right="-86"/>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709">
        <w:proofErr w:type="spellStart"/>
        <w:r>
          <w:rPr>
            <w:i/>
            <w:color w:val="0071BB"/>
          </w:rPr>
          <w:t>Seliwiak</w:t>
        </w:r>
        <w:proofErr w:type="spellEnd"/>
        <w:r>
          <w:rPr>
            <w:i/>
            <w:color w:val="0071BB"/>
          </w:rPr>
          <w:t xml:space="preserve"> przeciwko Polsce</w:t>
        </w:r>
        <w:r>
          <w:t>,</w:t>
        </w:r>
      </w:hyperlink>
      <w:r>
        <w:t xml:space="preserve"> nr 3818/04, 21 lipca 2009 r.</w:t>
      </w:r>
    </w:p>
    <w:p w:rsidR="003C154C" w:rsidRDefault="003C154C" w:rsidP="003C154C">
      <w:pPr>
        <w:ind w:left="220" w:right="-86"/>
      </w:pPr>
      <w:hyperlink r:id="rId1710">
        <w:proofErr w:type="spellStart"/>
        <w:r>
          <w:rPr>
            <w:i/>
            <w:color w:val="0071BB"/>
          </w:rPr>
          <w:t>Sepil</w:t>
        </w:r>
        <w:proofErr w:type="spellEnd"/>
        <w:r>
          <w:rPr>
            <w:i/>
            <w:color w:val="0071BB"/>
          </w:rPr>
          <w:t xml:space="preserve"> przeciwko Turcji</w:t>
        </w:r>
        <w:r>
          <w:t>,</w:t>
        </w:r>
      </w:hyperlink>
      <w:r>
        <w:t xml:space="preserve"> nr 17711/07, 12 listopada 2013 r.</w:t>
      </w:r>
    </w:p>
    <w:p w:rsidR="003C154C" w:rsidRDefault="003C154C" w:rsidP="003C154C">
      <w:pPr>
        <w:spacing w:before="1"/>
        <w:ind w:left="220" w:right="-86"/>
      </w:pPr>
      <w:hyperlink r:id="rId1711">
        <w:proofErr w:type="spellStart"/>
        <w:r>
          <w:rPr>
            <w:i/>
            <w:color w:val="0071BB"/>
          </w:rPr>
          <w:t>Sequieira</w:t>
        </w:r>
        <w:proofErr w:type="spellEnd"/>
        <w:r>
          <w:rPr>
            <w:i/>
            <w:color w:val="0071BB"/>
          </w:rPr>
          <w:t xml:space="preserve"> przeciwko Portugalii</w:t>
        </w:r>
      </w:hyperlink>
      <w:r>
        <w:rPr>
          <w:i/>
          <w:color w:val="0071BB"/>
        </w:rPr>
        <w:t xml:space="preserve"> </w:t>
      </w:r>
      <w:r>
        <w:t>(</w:t>
      </w:r>
      <w:proofErr w:type="spellStart"/>
      <w:r>
        <w:t>dec</w:t>
      </w:r>
      <w:proofErr w:type="spellEnd"/>
      <w:r>
        <w:t>.), nr 73557/01, ETPCz 2003-VI</w:t>
      </w:r>
    </w:p>
    <w:p w:rsidR="003C154C" w:rsidRDefault="003C154C" w:rsidP="003C154C">
      <w:pPr>
        <w:spacing w:before="1"/>
        <w:ind w:left="220" w:right="-86"/>
      </w:pPr>
      <w:hyperlink r:id="rId1712">
        <w:proofErr w:type="spellStart"/>
        <w:r>
          <w:rPr>
            <w:i/>
            <w:color w:val="0071BB"/>
          </w:rPr>
          <w:t>Sergey</w:t>
        </w:r>
        <w:proofErr w:type="spellEnd"/>
        <w:r>
          <w:rPr>
            <w:i/>
            <w:color w:val="0071BB"/>
          </w:rPr>
          <w:t xml:space="preserve"> </w:t>
        </w:r>
        <w:proofErr w:type="spellStart"/>
        <w:r>
          <w:rPr>
            <w:i/>
            <w:color w:val="0071BB"/>
          </w:rPr>
          <w:t>Afanasyev</w:t>
        </w:r>
        <w:proofErr w:type="spellEnd"/>
        <w:r>
          <w:rPr>
            <w:i/>
            <w:color w:val="0071BB"/>
          </w:rPr>
          <w:t xml:space="preserve"> przeciwko Ukrainie</w:t>
        </w:r>
        <w:r>
          <w:t>,</w:t>
        </w:r>
      </w:hyperlink>
      <w:r>
        <w:t xml:space="preserve"> nr 48057/06, 15 listopada 2012 r.</w:t>
      </w:r>
    </w:p>
    <w:p w:rsidR="003C154C" w:rsidRDefault="003C154C" w:rsidP="003C154C">
      <w:pPr>
        <w:spacing w:before="1"/>
        <w:ind w:left="220" w:right="-86"/>
      </w:pPr>
      <w:hyperlink r:id="rId1713">
        <w:r>
          <w:rPr>
            <w:i/>
            <w:color w:val="0071BB"/>
          </w:rPr>
          <w:t>Seton przeciwko Zjednoczonemu Królestwu</w:t>
        </w:r>
        <w:r>
          <w:t>,</w:t>
        </w:r>
      </w:hyperlink>
      <w:r>
        <w:t xml:space="preserve"> nr 55287/10, 31 marca 2016 r.</w:t>
      </w:r>
    </w:p>
    <w:p w:rsidR="003C154C" w:rsidRDefault="003C154C" w:rsidP="003C154C">
      <w:pPr>
        <w:spacing w:before="1"/>
        <w:ind w:left="220" w:right="-86"/>
      </w:pPr>
      <w:hyperlink r:id="rId1714">
        <w:proofErr w:type="spellStart"/>
        <w:r>
          <w:rPr>
            <w:i/>
            <w:color w:val="0071BB"/>
          </w:rPr>
          <w:t>Shabelnik</w:t>
        </w:r>
        <w:proofErr w:type="spellEnd"/>
        <w:r>
          <w:rPr>
            <w:i/>
            <w:color w:val="0071BB"/>
          </w:rPr>
          <w:t xml:space="preserve"> przeciwko Ukrainie (nr 2)</w:t>
        </w:r>
        <w:r>
          <w:t>,</w:t>
        </w:r>
      </w:hyperlink>
      <w:r>
        <w:t xml:space="preserve"> nr 15685/11, 1 czerwca 2017 r.</w:t>
      </w:r>
    </w:p>
    <w:p w:rsidR="003C154C" w:rsidRDefault="003C154C" w:rsidP="003C154C">
      <w:pPr>
        <w:spacing w:line="267" w:lineRule="exact"/>
        <w:ind w:left="220" w:right="-86"/>
      </w:pPr>
      <w:hyperlink r:id="rId1715">
        <w:r>
          <w:rPr>
            <w:i/>
            <w:color w:val="0071BB"/>
          </w:rPr>
          <w:t>Shannon przeciwko Zjednoczonemu Królestwu</w:t>
        </w:r>
      </w:hyperlink>
      <w:r>
        <w:rPr>
          <w:i/>
          <w:color w:val="0071BB"/>
        </w:rPr>
        <w:t xml:space="preserve"> </w:t>
      </w:r>
      <w:r>
        <w:t>(</w:t>
      </w:r>
      <w:proofErr w:type="spellStart"/>
      <w:r>
        <w:t>dec</w:t>
      </w:r>
      <w:proofErr w:type="spellEnd"/>
      <w:r>
        <w:t>.), nr 67537/01, ETPCz 2004-IV</w:t>
      </w:r>
    </w:p>
    <w:p w:rsidR="003C154C" w:rsidRDefault="003C154C" w:rsidP="003C154C">
      <w:pPr>
        <w:ind w:left="220" w:right="-86"/>
      </w:pPr>
      <w:hyperlink r:id="rId1716">
        <w:proofErr w:type="spellStart"/>
        <w:r>
          <w:rPr>
            <w:i/>
            <w:color w:val="0071BB"/>
          </w:rPr>
          <w:t>Shekhov</w:t>
        </w:r>
        <w:proofErr w:type="spellEnd"/>
        <w:r>
          <w:rPr>
            <w:i/>
            <w:color w:val="0071BB"/>
          </w:rPr>
          <w:t xml:space="preserve"> przeciwko Rosji</w:t>
        </w:r>
        <w:r>
          <w:t>,</w:t>
        </w:r>
      </w:hyperlink>
      <w:r>
        <w:t xml:space="preserve"> nr 12440/04, 19 czerwca 2014 r.</w:t>
      </w:r>
    </w:p>
    <w:p w:rsidR="003C154C" w:rsidRDefault="003C154C" w:rsidP="003C154C">
      <w:pPr>
        <w:ind w:left="220" w:right="-86"/>
      </w:pPr>
      <w:hyperlink r:id="rId1717">
        <w:proofErr w:type="spellStart"/>
        <w:r>
          <w:rPr>
            <w:i/>
            <w:color w:val="0071BB"/>
          </w:rPr>
          <w:t>Shulepova</w:t>
        </w:r>
        <w:proofErr w:type="spellEnd"/>
        <w:r>
          <w:rPr>
            <w:i/>
            <w:color w:val="0071BB"/>
          </w:rPr>
          <w:t xml:space="preserve"> przeciwko Rosji</w:t>
        </w:r>
        <w:r>
          <w:t>,</w:t>
        </w:r>
      </w:hyperlink>
      <w:r>
        <w:t xml:space="preserve"> nr 34449/03, 11 grudnia 2008 r.</w:t>
      </w:r>
    </w:p>
    <w:p w:rsidR="003C154C" w:rsidRDefault="003C154C" w:rsidP="003C154C">
      <w:pPr>
        <w:ind w:left="220" w:right="-86"/>
      </w:pPr>
      <w:hyperlink r:id="rId1718">
        <w:proofErr w:type="spellStart"/>
        <w:r>
          <w:rPr>
            <w:i/>
            <w:color w:val="0071BB"/>
          </w:rPr>
          <w:t>Shumeyev</w:t>
        </w:r>
        <w:proofErr w:type="spellEnd"/>
        <w:r>
          <w:rPr>
            <w:i/>
            <w:color w:val="0071BB"/>
          </w:rPr>
          <w:t xml:space="preserve"> i Inni przeciwko Rosji</w:t>
        </w:r>
      </w:hyperlink>
      <w:r>
        <w:rPr>
          <w:i/>
          <w:color w:val="0071BB"/>
        </w:rPr>
        <w:t xml:space="preserve"> </w:t>
      </w:r>
      <w:r>
        <w:t>(</w:t>
      </w:r>
      <w:proofErr w:type="spellStart"/>
      <w:r>
        <w:t>dec</w:t>
      </w:r>
      <w:proofErr w:type="spellEnd"/>
      <w:r>
        <w:t>.), nr. 29474/07 oraz 2 inne, 22 września 2015 r.</w:t>
      </w:r>
    </w:p>
    <w:p w:rsidR="003C154C" w:rsidRDefault="003C154C" w:rsidP="003C154C">
      <w:pPr>
        <w:spacing w:before="1"/>
        <w:ind w:left="220" w:right="-86"/>
      </w:pPr>
      <w:hyperlink r:id="rId1719">
        <w:proofErr w:type="spellStart"/>
        <w:r>
          <w:rPr>
            <w:i/>
            <w:color w:val="0071BB"/>
          </w:rPr>
          <w:t>Sibgatullin</w:t>
        </w:r>
        <w:proofErr w:type="spellEnd"/>
        <w:r>
          <w:rPr>
            <w:i/>
            <w:color w:val="0071BB"/>
          </w:rPr>
          <w:t xml:space="preserve"> przeciwko Rosji</w:t>
        </w:r>
        <w:r>
          <w:t>,</w:t>
        </w:r>
      </w:hyperlink>
      <w:r>
        <w:t xml:space="preserve"> nr 32165/02, 23 kwietnia 2009 r.</w:t>
      </w:r>
    </w:p>
    <w:p w:rsidR="003C154C" w:rsidRDefault="003C154C" w:rsidP="003C154C">
      <w:pPr>
        <w:ind w:left="220" w:right="-86"/>
      </w:pPr>
      <w:hyperlink r:id="rId1720">
        <w:proofErr w:type="spellStart"/>
        <w:r>
          <w:rPr>
            <w:i/>
            <w:color w:val="0071BB"/>
          </w:rPr>
          <w:t>Sidabras</w:t>
        </w:r>
        <w:proofErr w:type="spellEnd"/>
        <w:r>
          <w:rPr>
            <w:i/>
            <w:color w:val="0071BB"/>
          </w:rPr>
          <w:t xml:space="preserve"> i </w:t>
        </w:r>
        <w:proofErr w:type="spellStart"/>
        <w:r>
          <w:rPr>
            <w:i/>
            <w:color w:val="0071BB"/>
          </w:rPr>
          <w:t>Diautas</w:t>
        </w:r>
        <w:proofErr w:type="spellEnd"/>
        <w:r>
          <w:rPr>
            <w:i/>
            <w:color w:val="0071BB"/>
          </w:rPr>
          <w:t xml:space="preserve"> przeciwko Litwie</w:t>
        </w:r>
      </w:hyperlink>
      <w:r>
        <w:rPr>
          <w:i/>
          <w:color w:val="0071BB"/>
        </w:rPr>
        <w:t xml:space="preserve"> </w:t>
      </w:r>
      <w:r>
        <w:t>(</w:t>
      </w:r>
      <w:proofErr w:type="spellStart"/>
      <w:r>
        <w:t>dec</w:t>
      </w:r>
      <w:proofErr w:type="spellEnd"/>
      <w:r>
        <w:t>.), nr. 55480/00 oraz 59330/00, 1 lipca 2003 r.</w:t>
      </w:r>
    </w:p>
    <w:p w:rsidR="003C154C" w:rsidRDefault="003C154C" w:rsidP="003C154C">
      <w:pPr>
        <w:ind w:left="220" w:right="-86"/>
      </w:pPr>
      <w:hyperlink r:id="rId1721">
        <w:proofErr w:type="spellStart"/>
        <w:r>
          <w:rPr>
            <w:i/>
            <w:color w:val="0071BB"/>
          </w:rPr>
          <w:t>Sievert</w:t>
        </w:r>
        <w:proofErr w:type="spellEnd"/>
        <w:r>
          <w:rPr>
            <w:i/>
            <w:color w:val="0071BB"/>
          </w:rPr>
          <w:t xml:space="preserve"> przeciwko Niemcom</w:t>
        </w:r>
      </w:hyperlink>
      <w:r>
        <w:t>, nr 29881/07, 19 lipca 2012 r.</w:t>
      </w:r>
    </w:p>
    <w:p w:rsidR="003C154C" w:rsidRDefault="003C154C" w:rsidP="003C154C">
      <w:pPr>
        <w:ind w:left="220" w:right="-86"/>
      </w:pPr>
      <w:hyperlink r:id="rId1722">
        <w:proofErr w:type="spellStart"/>
        <w:r>
          <w:rPr>
            <w:i/>
            <w:color w:val="0071BB"/>
          </w:rPr>
          <w:t>Silickienė</w:t>
        </w:r>
        <w:proofErr w:type="spellEnd"/>
        <w:r>
          <w:rPr>
            <w:i/>
            <w:color w:val="0071BB"/>
          </w:rPr>
          <w:t xml:space="preserve"> przeciwko Litwie</w:t>
        </w:r>
        <w:r>
          <w:t>,</w:t>
        </w:r>
      </w:hyperlink>
      <w:r>
        <w:t xml:space="preserve"> nr 20496/02, 10 kwietnia 2012 r.</w:t>
      </w:r>
    </w:p>
    <w:p w:rsidR="003C154C" w:rsidRDefault="003C154C" w:rsidP="003C154C">
      <w:pPr>
        <w:spacing w:before="1" w:line="268" w:lineRule="exact"/>
        <w:ind w:left="220" w:right="-86"/>
      </w:pPr>
      <w:hyperlink r:id="rId1723">
        <w:proofErr w:type="spellStart"/>
        <w:r>
          <w:rPr>
            <w:i/>
            <w:color w:val="0071BB"/>
          </w:rPr>
          <w:t>Simeonovi</w:t>
        </w:r>
        <w:proofErr w:type="spellEnd"/>
        <w:r>
          <w:rPr>
            <w:i/>
            <w:color w:val="0071BB"/>
          </w:rPr>
          <w:t xml:space="preserve"> przeciwko Bułgarii</w:t>
        </w:r>
      </w:hyperlink>
      <w:r>
        <w:rPr>
          <w:i/>
          <w:color w:val="0071BB"/>
        </w:rPr>
        <w:t xml:space="preserve"> </w:t>
      </w:r>
      <w:r>
        <w:t>[WI], nr 21980/04, 12 maja 2017 r.</w:t>
      </w:r>
    </w:p>
    <w:p w:rsidR="003C154C" w:rsidRDefault="003C154C" w:rsidP="003C154C">
      <w:pPr>
        <w:spacing w:line="268" w:lineRule="exact"/>
        <w:ind w:left="220" w:right="-86"/>
      </w:pPr>
      <w:hyperlink r:id="rId1724">
        <w:r>
          <w:rPr>
            <w:i/>
            <w:color w:val="0071BB"/>
          </w:rPr>
          <w:t xml:space="preserve">Simon </w:t>
        </w:r>
        <w:proofErr w:type="spellStart"/>
        <w:r>
          <w:rPr>
            <w:i/>
            <w:color w:val="0071BB"/>
          </w:rPr>
          <w:t>Price</w:t>
        </w:r>
        <w:proofErr w:type="spellEnd"/>
        <w:r>
          <w:rPr>
            <w:i/>
            <w:color w:val="0071BB"/>
          </w:rPr>
          <w:t xml:space="preserve"> przeciwko Zjednoczonemu Królestwu</w:t>
        </w:r>
        <w:r>
          <w:t>,</w:t>
        </w:r>
      </w:hyperlink>
      <w:r>
        <w:t xml:space="preserve"> nr 15602/07, 15 września 2016 r.</w:t>
      </w:r>
    </w:p>
    <w:p w:rsidR="003C154C" w:rsidRDefault="003C154C" w:rsidP="003C154C">
      <w:pPr>
        <w:ind w:left="220" w:right="-86"/>
      </w:pPr>
      <w:hyperlink r:id="rId1725">
        <w:proofErr w:type="spellStart"/>
        <w:r>
          <w:rPr>
            <w:i/>
            <w:color w:val="0071BB"/>
          </w:rPr>
          <w:t>Sipavičius</w:t>
        </w:r>
        <w:proofErr w:type="spellEnd"/>
        <w:r>
          <w:rPr>
            <w:i/>
            <w:color w:val="0071BB"/>
          </w:rPr>
          <w:t xml:space="preserve"> przeciwko Litwie</w:t>
        </w:r>
        <w:r>
          <w:t>,</w:t>
        </w:r>
      </w:hyperlink>
      <w:r>
        <w:t xml:space="preserve"> nr 49093/99, 21 lutego 2002 r.</w:t>
      </w:r>
    </w:p>
    <w:p w:rsidR="003C154C" w:rsidRDefault="003C154C" w:rsidP="003C154C">
      <w:pPr>
        <w:ind w:left="220" w:right="-86"/>
      </w:pPr>
      <w:hyperlink r:id="rId1726">
        <w:proofErr w:type="spellStart"/>
        <w:r>
          <w:rPr>
            <w:i/>
            <w:color w:val="0071BB"/>
          </w:rPr>
          <w:t>Sîrghi</w:t>
        </w:r>
        <w:proofErr w:type="spellEnd"/>
        <w:r>
          <w:rPr>
            <w:i/>
            <w:color w:val="0071BB"/>
          </w:rPr>
          <w:t xml:space="preserve"> przeciwko Rumunii</w:t>
        </w:r>
        <w:r>
          <w:t>,</w:t>
        </w:r>
      </w:hyperlink>
      <w:r>
        <w:t xml:space="preserve"> nr 19181/09, 24 maja 2016 r.</w:t>
      </w:r>
    </w:p>
    <w:p w:rsidR="003C154C" w:rsidRDefault="003C154C" w:rsidP="003C154C">
      <w:pPr>
        <w:ind w:left="220" w:right="-86"/>
      </w:pPr>
      <w:hyperlink r:id="rId1727">
        <w:proofErr w:type="spellStart"/>
        <w:r>
          <w:rPr>
            <w:i/>
            <w:color w:val="0071BB"/>
          </w:rPr>
          <w:t>Sitnevskiy</w:t>
        </w:r>
        <w:proofErr w:type="spellEnd"/>
        <w:r>
          <w:rPr>
            <w:i/>
            <w:color w:val="0071BB"/>
          </w:rPr>
          <w:t xml:space="preserve"> i </w:t>
        </w:r>
        <w:proofErr w:type="spellStart"/>
        <w:r>
          <w:rPr>
            <w:i/>
            <w:color w:val="0071BB"/>
          </w:rPr>
          <w:t>Chaykovskiy</w:t>
        </w:r>
        <w:proofErr w:type="spellEnd"/>
        <w:r>
          <w:rPr>
            <w:i/>
            <w:color w:val="0071BB"/>
          </w:rPr>
          <w:t xml:space="preserve"> przeciwko Ukrainie</w:t>
        </w:r>
      </w:hyperlink>
      <w:r>
        <w:t>, nr. 48016/06 oraz 7817/07, 10 listopada 2016 r.</w:t>
      </w:r>
    </w:p>
    <w:p w:rsidR="003C154C" w:rsidRDefault="003C154C" w:rsidP="003C154C">
      <w:pPr>
        <w:spacing w:before="1"/>
        <w:ind w:left="220" w:right="-86"/>
      </w:pPr>
      <w:hyperlink r:id="rId1728">
        <w:proofErr w:type="spellStart"/>
        <w:r>
          <w:rPr>
            <w:i/>
            <w:color w:val="0071BB"/>
          </w:rPr>
          <w:t>Škaro</w:t>
        </w:r>
        <w:proofErr w:type="spellEnd"/>
        <w:r>
          <w:rPr>
            <w:i/>
            <w:color w:val="0071BB"/>
          </w:rPr>
          <w:t xml:space="preserve"> przeciwko Chorwacji</w:t>
        </w:r>
        <w:r>
          <w:t>,</w:t>
        </w:r>
      </w:hyperlink>
      <w:r>
        <w:t xml:space="preserve"> nr 6962/13, 6 grudnia 2016 r.</w:t>
      </w:r>
    </w:p>
    <w:p w:rsidR="003C154C" w:rsidRDefault="003C154C" w:rsidP="003C154C">
      <w:pPr>
        <w:spacing w:before="1"/>
        <w:ind w:left="220" w:right="-86"/>
      </w:pPr>
      <w:hyperlink r:id="rId1729">
        <w:proofErr w:type="spellStart"/>
        <w:r>
          <w:rPr>
            <w:i/>
            <w:color w:val="0071BB"/>
          </w:rPr>
          <w:t>Sklyar</w:t>
        </w:r>
        <w:proofErr w:type="spellEnd"/>
        <w:r>
          <w:rPr>
            <w:i/>
            <w:color w:val="0071BB"/>
          </w:rPr>
          <w:t xml:space="preserve"> przeciwko Rosji,</w:t>
        </w:r>
      </w:hyperlink>
      <w:r>
        <w:t xml:space="preserve"> nr 45498/11, 18 lipca 2017 r.</w:t>
      </w:r>
    </w:p>
    <w:p w:rsidR="003C154C" w:rsidRDefault="003C154C" w:rsidP="003C154C">
      <w:pPr>
        <w:spacing w:before="1"/>
        <w:ind w:left="220" w:right="-86"/>
      </w:pPr>
      <w:hyperlink r:id="rId1730">
        <w:proofErr w:type="spellStart"/>
        <w:r>
          <w:rPr>
            <w:i/>
            <w:color w:val="0071BB"/>
          </w:rPr>
          <w:t>Šmajgl</w:t>
        </w:r>
        <w:proofErr w:type="spellEnd"/>
        <w:r>
          <w:rPr>
            <w:i/>
            <w:color w:val="0071BB"/>
          </w:rPr>
          <w:t xml:space="preserve"> przeciwko Słowenii</w:t>
        </w:r>
        <w:r>
          <w:t>,</w:t>
        </w:r>
      </w:hyperlink>
      <w:r>
        <w:t xml:space="preserve"> nr 29187/10, 4 października 2016 r.</w:t>
      </w:r>
    </w:p>
    <w:p w:rsidR="003C154C" w:rsidRDefault="003C154C" w:rsidP="003C154C">
      <w:pPr>
        <w:ind w:left="1134" w:right="-86" w:hanging="914"/>
      </w:pPr>
      <w:hyperlink r:id="rId1731">
        <w:proofErr w:type="spellStart"/>
        <w:r>
          <w:rPr>
            <w:i/>
            <w:color w:val="0071BB"/>
          </w:rPr>
          <w:t>Sociedade</w:t>
        </w:r>
        <w:proofErr w:type="spellEnd"/>
        <w:r>
          <w:rPr>
            <w:i/>
            <w:color w:val="0071BB"/>
          </w:rPr>
          <w:t xml:space="preserve"> de </w:t>
        </w:r>
        <w:proofErr w:type="spellStart"/>
        <w:r>
          <w:rPr>
            <w:i/>
            <w:color w:val="0071BB"/>
          </w:rPr>
          <w:t>Construções</w:t>
        </w:r>
        <w:proofErr w:type="spellEnd"/>
        <w:r>
          <w:rPr>
            <w:i/>
            <w:color w:val="0071BB"/>
          </w:rPr>
          <w:t xml:space="preserve"> </w:t>
        </w:r>
        <w:proofErr w:type="spellStart"/>
        <w:r>
          <w:rPr>
            <w:i/>
            <w:color w:val="0071BB"/>
          </w:rPr>
          <w:t>Martins</w:t>
        </w:r>
        <w:proofErr w:type="spellEnd"/>
        <w:r>
          <w:rPr>
            <w:i/>
            <w:color w:val="0071BB"/>
          </w:rPr>
          <w:t xml:space="preserve"> &amp; </w:t>
        </w:r>
        <w:proofErr w:type="spellStart"/>
        <w:r>
          <w:rPr>
            <w:i/>
            <w:color w:val="0071BB"/>
          </w:rPr>
          <w:t>Vieira</w:t>
        </w:r>
        <w:proofErr w:type="spellEnd"/>
        <w:r>
          <w:rPr>
            <w:i/>
            <w:color w:val="0071BB"/>
          </w:rPr>
          <w:t xml:space="preserve">, </w:t>
        </w:r>
        <w:proofErr w:type="spellStart"/>
        <w:r>
          <w:rPr>
            <w:i/>
            <w:color w:val="0071BB"/>
          </w:rPr>
          <w:t>Lda</w:t>
        </w:r>
        <w:proofErr w:type="spellEnd"/>
        <w:r>
          <w:rPr>
            <w:i/>
            <w:color w:val="0071BB"/>
          </w:rPr>
          <w:t>. i Inni przeciwko Portugalii</w:t>
        </w:r>
        <w:r>
          <w:t>,</w:t>
        </w:r>
      </w:hyperlink>
      <w:r>
        <w:t xml:space="preserve"> nr. 56637/10 oraz 5 inne, 30 października 2014 r.</w:t>
      </w:r>
    </w:p>
    <w:p w:rsidR="003C154C" w:rsidRDefault="003C154C" w:rsidP="003C154C">
      <w:pPr>
        <w:spacing w:before="1" w:line="267" w:lineRule="exact"/>
        <w:ind w:left="220" w:right="-86"/>
      </w:pPr>
      <w:hyperlink r:id="rId1732">
        <w:proofErr w:type="spellStart"/>
        <w:r>
          <w:rPr>
            <w:i/>
            <w:color w:val="0071BB"/>
          </w:rPr>
          <w:t>Soering</w:t>
        </w:r>
        <w:proofErr w:type="spellEnd"/>
        <w:r>
          <w:rPr>
            <w:i/>
            <w:color w:val="0071BB"/>
          </w:rPr>
          <w:t xml:space="preserve"> przeciwko Zjednoczonemu Królestwu</w:t>
        </w:r>
        <w:r>
          <w:t>,</w:t>
        </w:r>
      </w:hyperlink>
      <w:r>
        <w:t xml:space="preserve"> 7 lipca 1989 r., Seria A nr 161</w:t>
      </w:r>
    </w:p>
    <w:p w:rsidR="003C154C" w:rsidRDefault="003C154C" w:rsidP="003C154C">
      <w:pPr>
        <w:spacing w:line="267" w:lineRule="exact"/>
        <w:ind w:left="220" w:right="-86"/>
      </w:pPr>
      <w:hyperlink r:id="rId1733">
        <w:proofErr w:type="spellStart"/>
        <w:r>
          <w:rPr>
            <w:i/>
            <w:color w:val="0071BB"/>
          </w:rPr>
          <w:t>Solakov</w:t>
        </w:r>
        <w:proofErr w:type="spellEnd"/>
        <w:r>
          <w:rPr>
            <w:i/>
            <w:color w:val="0071BB"/>
          </w:rPr>
          <w:t xml:space="preserve"> przeciwko Byłej Jugosłowiańskiej Republice Macedonii</w:t>
        </w:r>
        <w:r>
          <w:t>,</w:t>
        </w:r>
      </w:hyperlink>
      <w:r>
        <w:t xml:space="preserve"> nr 47023/99, ETPCz 2001-X</w:t>
      </w:r>
    </w:p>
    <w:p w:rsidR="003C154C" w:rsidRDefault="003C154C" w:rsidP="003C154C">
      <w:pPr>
        <w:ind w:left="220" w:right="-86"/>
      </w:pPr>
      <w:hyperlink r:id="rId1734">
        <w:proofErr w:type="spellStart"/>
        <w:r>
          <w:rPr>
            <w:i/>
            <w:color w:val="0071BB"/>
          </w:rPr>
          <w:t>Sofri</w:t>
        </w:r>
        <w:proofErr w:type="spellEnd"/>
        <w:r>
          <w:rPr>
            <w:i/>
            <w:color w:val="0071BB"/>
          </w:rPr>
          <w:t xml:space="preserve"> i Inni przeciwko Włochom</w:t>
        </w:r>
      </w:hyperlink>
      <w:r>
        <w:rPr>
          <w:i/>
          <w:color w:val="0071BB"/>
        </w:rPr>
        <w:t xml:space="preserve"> </w:t>
      </w:r>
      <w:r>
        <w:t>(</w:t>
      </w:r>
      <w:proofErr w:type="spellStart"/>
      <w:r>
        <w:t>dec</w:t>
      </w:r>
      <w:proofErr w:type="spellEnd"/>
      <w:r>
        <w:t>.), nr 37235/97, ETPCz 2003-VIII</w:t>
      </w:r>
    </w:p>
    <w:p w:rsidR="003C154C" w:rsidRDefault="003C154C" w:rsidP="003C154C">
      <w:pPr>
        <w:ind w:left="220" w:right="-86"/>
      </w:pPr>
      <w:hyperlink r:id="rId1735">
        <w:proofErr w:type="spellStart"/>
        <w:r>
          <w:rPr>
            <w:i/>
            <w:color w:val="0071BB"/>
          </w:rPr>
          <w:t>Soytemiz</w:t>
        </w:r>
        <w:proofErr w:type="spellEnd"/>
        <w:r>
          <w:rPr>
            <w:i/>
            <w:color w:val="0071BB"/>
          </w:rPr>
          <w:t xml:space="preserve"> przeciwko Turcji</w:t>
        </w:r>
        <w:r>
          <w:t>,</w:t>
        </w:r>
      </w:hyperlink>
      <w:r>
        <w:t xml:space="preserve"> nr 57837/09, 27 listopada 2018 r.</w:t>
      </w:r>
    </w:p>
    <w:p w:rsidR="003C154C" w:rsidRDefault="003C154C" w:rsidP="003C154C">
      <w:pPr>
        <w:spacing w:before="1"/>
        <w:ind w:left="220" w:right="-86"/>
      </w:pPr>
      <w:hyperlink r:id="rId1736">
        <w:proofErr w:type="spellStart"/>
        <w:r>
          <w:rPr>
            <w:i/>
            <w:color w:val="0071BB"/>
          </w:rPr>
          <w:t>Sršen</w:t>
        </w:r>
        <w:proofErr w:type="spellEnd"/>
        <w:r>
          <w:rPr>
            <w:i/>
            <w:color w:val="0071BB"/>
          </w:rPr>
          <w:t xml:space="preserve"> przeciwko Chorwacji</w:t>
        </w:r>
      </w:hyperlink>
      <w:r>
        <w:rPr>
          <w:i/>
          <w:color w:val="0071BB"/>
        </w:rPr>
        <w:t xml:space="preserve"> </w:t>
      </w:r>
      <w:r>
        <w:t>(</w:t>
      </w:r>
      <w:proofErr w:type="spellStart"/>
      <w:r>
        <w:t>dec</w:t>
      </w:r>
      <w:proofErr w:type="spellEnd"/>
      <w:r>
        <w:t>.), nr 30305/13, 22 stycznia 2019 r.</w:t>
      </w:r>
    </w:p>
    <w:p w:rsidR="003C154C" w:rsidRDefault="003C154C" w:rsidP="003C154C">
      <w:pPr>
        <w:ind w:left="220" w:right="-86"/>
      </w:pPr>
      <w:hyperlink r:id="rId1737">
        <w:r>
          <w:rPr>
            <w:i/>
            <w:color w:val="0071BB"/>
          </w:rPr>
          <w:t>Stanford przeciwko Zjednoczonemu Królestwu</w:t>
        </w:r>
        <w:r>
          <w:t>,</w:t>
        </w:r>
      </w:hyperlink>
      <w:r>
        <w:t xml:space="preserve"> 23 lutego 1994 r., Seria A nr 282-A</w:t>
      </w:r>
    </w:p>
    <w:p w:rsidR="003C154C" w:rsidRDefault="003C154C" w:rsidP="003C154C">
      <w:pPr>
        <w:ind w:left="220" w:right="-86"/>
      </w:pPr>
      <w:hyperlink r:id="rId1738">
        <w:proofErr w:type="spellStart"/>
        <w:r>
          <w:rPr>
            <w:i/>
            <w:color w:val="0071BB"/>
          </w:rPr>
          <w:t>Starokadomskiy</w:t>
        </w:r>
        <w:proofErr w:type="spellEnd"/>
        <w:r>
          <w:rPr>
            <w:i/>
            <w:color w:val="0071BB"/>
          </w:rPr>
          <w:t xml:space="preserve"> przeciwko Rosji (nr 2)</w:t>
        </w:r>
        <w:r>
          <w:t>,</w:t>
        </w:r>
      </w:hyperlink>
      <w:r>
        <w:t xml:space="preserve"> nr 27455/06, 13 marca 2014 r.</w:t>
      </w:r>
    </w:p>
    <w:p w:rsidR="003C154C" w:rsidRDefault="003C154C" w:rsidP="003C154C">
      <w:pPr>
        <w:ind w:left="220" w:right="-86"/>
      </w:pPr>
      <w:hyperlink r:id="rId1739">
        <w:proofErr w:type="spellStart"/>
        <w:r>
          <w:rPr>
            <w:i/>
            <w:color w:val="0071BB"/>
          </w:rPr>
          <w:t>Štefančič</w:t>
        </w:r>
        <w:proofErr w:type="spellEnd"/>
        <w:r>
          <w:rPr>
            <w:i/>
            <w:color w:val="0071BB"/>
          </w:rPr>
          <w:t xml:space="preserve"> przeciwko Słowenii</w:t>
        </w:r>
        <w:r>
          <w:t>,</w:t>
        </w:r>
      </w:hyperlink>
      <w:r>
        <w:t xml:space="preserve"> nr 18027/05, 25 października 2012 r.</w:t>
      </w:r>
    </w:p>
    <w:p w:rsidR="003C154C" w:rsidRDefault="003C154C" w:rsidP="003C154C">
      <w:pPr>
        <w:ind w:left="220" w:right="-86"/>
      </w:pPr>
      <w:hyperlink r:id="rId1740">
        <w:proofErr w:type="spellStart"/>
        <w:r>
          <w:rPr>
            <w:i/>
            <w:color w:val="0071BB"/>
          </w:rPr>
          <w:t>Steininger</w:t>
        </w:r>
        <w:proofErr w:type="spellEnd"/>
        <w:r>
          <w:rPr>
            <w:i/>
            <w:color w:val="0071BB"/>
          </w:rPr>
          <w:t xml:space="preserve"> przeciwko Austrii</w:t>
        </w:r>
        <w:r>
          <w:t>,</w:t>
        </w:r>
      </w:hyperlink>
      <w:r>
        <w:t xml:space="preserve"> nr 21539/07, 17 kwietnia 2012 r.</w:t>
      </w:r>
    </w:p>
    <w:p w:rsidR="003C154C" w:rsidRDefault="003C154C" w:rsidP="003C154C">
      <w:pPr>
        <w:spacing w:before="1"/>
        <w:ind w:left="220" w:right="-86"/>
      </w:pPr>
      <w:hyperlink r:id="rId1741">
        <w:proofErr w:type="spellStart"/>
        <w:r>
          <w:rPr>
            <w:i/>
            <w:color w:val="0071BB"/>
          </w:rPr>
          <w:t>Stepanyan</w:t>
        </w:r>
        <w:proofErr w:type="spellEnd"/>
        <w:r>
          <w:rPr>
            <w:i/>
            <w:color w:val="0071BB"/>
          </w:rPr>
          <w:t xml:space="preserve"> przeciwko Armenii,</w:t>
        </w:r>
      </w:hyperlink>
      <w:r>
        <w:t xml:space="preserve"> nr 45081/04, 27 października 2009 r.</w:t>
      </w:r>
    </w:p>
    <w:p w:rsidR="003C154C" w:rsidRDefault="003C154C" w:rsidP="003C154C">
      <w:pPr>
        <w:spacing w:before="1"/>
        <w:ind w:left="220" w:right="-86"/>
      </w:pPr>
      <w:hyperlink r:id="rId1742">
        <w:proofErr w:type="spellStart"/>
        <w:r>
          <w:rPr>
            <w:i/>
            <w:color w:val="0071BB"/>
          </w:rPr>
          <w:t>Stirmanov</w:t>
        </w:r>
        <w:proofErr w:type="spellEnd"/>
        <w:r>
          <w:rPr>
            <w:i/>
            <w:color w:val="0071BB"/>
          </w:rPr>
          <w:t xml:space="preserve"> przeciwko Rosji</w:t>
        </w:r>
      </w:hyperlink>
      <w:r>
        <w:t>*, nr 31816/08, 29 stycznia 2019 r.</w:t>
      </w:r>
    </w:p>
    <w:p w:rsidR="003C154C" w:rsidRDefault="003C154C" w:rsidP="003C154C">
      <w:pPr>
        <w:spacing w:before="1"/>
        <w:ind w:left="220" w:right="-86"/>
      </w:pPr>
      <w:hyperlink r:id="rId1743">
        <w:proofErr w:type="spellStart"/>
        <w:r>
          <w:rPr>
            <w:i/>
            <w:color w:val="0071BB"/>
          </w:rPr>
          <w:t>Stitic</w:t>
        </w:r>
        <w:proofErr w:type="spellEnd"/>
        <w:r>
          <w:rPr>
            <w:i/>
            <w:color w:val="0071BB"/>
          </w:rPr>
          <w:t xml:space="preserve"> przeciwko Chorwacji</w:t>
        </w:r>
        <w:r>
          <w:t>,</w:t>
        </w:r>
      </w:hyperlink>
      <w:r>
        <w:t xml:space="preserve"> nr 29660/03, 8 listopada 2007 r.</w:t>
      </w:r>
    </w:p>
    <w:p w:rsidR="003C154C" w:rsidRDefault="003C154C" w:rsidP="003C154C">
      <w:pPr>
        <w:spacing w:before="1"/>
        <w:ind w:left="220" w:right="-86"/>
      </w:pPr>
      <w:hyperlink r:id="rId1744">
        <w:proofErr w:type="spellStart"/>
        <w:r>
          <w:rPr>
            <w:i/>
            <w:color w:val="0071BB"/>
          </w:rPr>
          <w:t>Stoichkov</w:t>
        </w:r>
        <w:proofErr w:type="spellEnd"/>
        <w:r>
          <w:rPr>
            <w:i/>
            <w:color w:val="0071BB"/>
          </w:rPr>
          <w:t xml:space="preserve"> przeciwko Bułgarii</w:t>
        </w:r>
        <w:r>
          <w:t>,</w:t>
        </w:r>
      </w:hyperlink>
      <w:r>
        <w:t xml:space="preserve"> nr 9808/02, 24 marca 2005 r.</w:t>
      </w:r>
    </w:p>
    <w:p w:rsidR="003C154C" w:rsidRDefault="003C154C" w:rsidP="003C154C">
      <w:pPr>
        <w:spacing w:line="267" w:lineRule="exact"/>
        <w:ind w:left="220" w:right="-86"/>
      </w:pPr>
      <w:hyperlink r:id="rId1745">
        <w:proofErr w:type="spellStart"/>
        <w:r>
          <w:rPr>
            <w:i/>
            <w:color w:val="0071BB"/>
          </w:rPr>
          <w:t>Stojkovic</w:t>
        </w:r>
        <w:proofErr w:type="spellEnd"/>
        <w:r>
          <w:rPr>
            <w:i/>
            <w:color w:val="0071BB"/>
          </w:rPr>
          <w:t xml:space="preserve"> przeciwko Francji i Belgii</w:t>
        </w:r>
        <w:r>
          <w:t>,</w:t>
        </w:r>
      </w:hyperlink>
      <w:r>
        <w:t xml:space="preserve"> nr 25303/08, 27 października 2011 r.</w:t>
      </w:r>
    </w:p>
    <w:p w:rsidR="003C154C" w:rsidRDefault="003C154C" w:rsidP="003C154C">
      <w:pPr>
        <w:ind w:left="220" w:right="-86"/>
      </w:pPr>
      <w:hyperlink r:id="rId1746">
        <w:proofErr w:type="spellStart"/>
        <w:r>
          <w:rPr>
            <w:i/>
            <w:color w:val="0071BB"/>
          </w:rPr>
          <w:t>Stoimenov</w:t>
        </w:r>
        <w:proofErr w:type="spellEnd"/>
        <w:r>
          <w:rPr>
            <w:i/>
            <w:color w:val="0071BB"/>
          </w:rPr>
          <w:t xml:space="preserve"> przeciwko Byłej Jugosłowiańskiej Republice Macedonii</w:t>
        </w:r>
        <w:r>
          <w:t>,</w:t>
        </w:r>
      </w:hyperlink>
      <w:r>
        <w:t xml:space="preserve"> nr 17995/02, 5 kwietnia 2007 r.</w:t>
      </w:r>
    </w:p>
    <w:p w:rsidR="003C154C" w:rsidRDefault="003C154C" w:rsidP="003C154C">
      <w:pPr>
        <w:spacing w:before="1"/>
        <w:ind w:left="220" w:right="-86"/>
      </w:pPr>
      <w:hyperlink r:id="rId1747">
        <w:proofErr w:type="spellStart"/>
        <w:r>
          <w:rPr>
            <w:i/>
            <w:color w:val="0071BB"/>
          </w:rPr>
          <w:t>Stow</w:t>
        </w:r>
        <w:proofErr w:type="spellEnd"/>
        <w:r>
          <w:rPr>
            <w:i/>
            <w:color w:val="0071BB"/>
          </w:rPr>
          <w:t xml:space="preserve"> i Gai przeciwko Portugalii</w:t>
        </w:r>
      </w:hyperlink>
      <w:r>
        <w:rPr>
          <w:i/>
          <w:color w:val="0071BB"/>
        </w:rPr>
        <w:t xml:space="preserve"> </w:t>
      </w:r>
      <w:r>
        <w:t>(</w:t>
      </w:r>
      <w:proofErr w:type="spellStart"/>
      <w:r>
        <w:t>dec</w:t>
      </w:r>
      <w:proofErr w:type="spellEnd"/>
      <w:r>
        <w:t>.), nr 18306/04, 4 października 2005 r.</w:t>
      </w:r>
    </w:p>
    <w:p w:rsidR="003C154C" w:rsidRDefault="003C154C" w:rsidP="003C154C">
      <w:pPr>
        <w:ind w:left="220" w:right="-86"/>
      </w:pPr>
      <w:hyperlink r:id="rId1748">
        <w:proofErr w:type="spellStart"/>
        <w:r>
          <w:rPr>
            <w:i/>
            <w:color w:val="0071BB"/>
          </w:rPr>
          <w:t>Suhadolc</w:t>
        </w:r>
        <w:proofErr w:type="spellEnd"/>
        <w:r>
          <w:rPr>
            <w:i/>
            <w:color w:val="0071BB"/>
          </w:rPr>
          <w:t xml:space="preserve"> przeciwko Słowenii</w:t>
        </w:r>
      </w:hyperlink>
      <w:r>
        <w:rPr>
          <w:i/>
          <w:color w:val="0071BB"/>
        </w:rPr>
        <w:t xml:space="preserve"> </w:t>
      </w:r>
      <w:r>
        <w:t>(</w:t>
      </w:r>
      <w:proofErr w:type="spellStart"/>
      <w:r>
        <w:t>dec</w:t>
      </w:r>
      <w:proofErr w:type="spellEnd"/>
      <w:r>
        <w:t>.), nr 57655/08, 17 maja 2011 r.</w:t>
      </w:r>
    </w:p>
    <w:p w:rsidR="003C154C" w:rsidRDefault="003C154C" w:rsidP="003C154C">
      <w:pPr>
        <w:ind w:left="220" w:right="-86"/>
      </w:pPr>
      <w:hyperlink r:id="rId1749">
        <w:proofErr w:type="spellStart"/>
        <w:r>
          <w:rPr>
            <w:i/>
            <w:color w:val="0071BB"/>
          </w:rPr>
          <w:t>Suküt</w:t>
        </w:r>
        <w:proofErr w:type="spellEnd"/>
        <w:r>
          <w:rPr>
            <w:i/>
            <w:color w:val="0071BB"/>
          </w:rPr>
          <w:t xml:space="preserve"> przeciwko Turcji</w:t>
        </w:r>
      </w:hyperlink>
      <w:r>
        <w:rPr>
          <w:i/>
          <w:color w:val="0071BB"/>
        </w:rPr>
        <w:t xml:space="preserve"> </w:t>
      </w:r>
      <w:r>
        <w:t>(</w:t>
      </w:r>
      <w:proofErr w:type="spellStart"/>
      <w:r>
        <w:t>dec</w:t>
      </w:r>
      <w:proofErr w:type="spellEnd"/>
      <w:r>
        <w:t>.), nr 59773/00, 11 września 2007 r.</w:t>
      </w:r>
    </w:p>
    <w:p w:rsidR="003C154C" w:rsidRDefault="003C154C" w:rsidP="003C154C">
      <w:pPr>
        <w:ind w:left="220" w:right="-86"/>
      </w:pPr>
      <w:hyperlink r:id="rId1750">
        <w:proofErr w:type="spellStart"/>
        <w:r>
          <w:rPr>
            <w:i/>
            <w:color w:val="0071BB"/>
          </w:rPr>
          <w:t>Sutter</w:t>
        </w:r>
        <w:proofErr w:type="spellEnd"/>
        <w:r>
          <w:rPr>
            <w:i/>
            <w:color w:val="0071BB"/>
          </w:rPr>
          <w:t xml:space="preserve"> przeciwko Szwajcarii</w:t>
        </w:r>
        <w:r>
          <w:t>,</w:t>
        </w:r>
      </w:hyperlink>
      <w:r>
        <w:t xml:space="preserve"> 22 lutego 1984 r., seria A nr 74</w:t>
      </w:r>
    </w:p>
    <w:p w:rsidR="003C154C" w:rsidRDefault="003C154C" w:rsidP="003C154C">
      <w:pPr>
        <w:spacing w:before="1"/>
        <w:ind w:left="220" w:right="-86"/>
      </w:pPr>
      <w:hyperlink r:id="rId1751">
        <w:proofErr w:type="spellStart"/>
        <w:r>
          <w:rPr>
            <w:i/>
            <w:color w:val="0071BB"/>
          </w:rPr>
          <w:t>Svinarenko</w:t>
        </w:r>
        <w:proofErr w:type="spellEnd"/>
        <w:r>
          <w:rPr>
            <w:i/>
            <w:color w:val="0071BB"/>
          </w:rPr>
          <w:t xml:space="preserve"> i </w:t>
        </w:r>
        <w:proofErr w:type="spellStart"/>
        <w:r>
          <w:rPr>
            <w:i/>
            <w:color w:val="0071BB"/>
          </w:rPr>
          <w:t>Slyadnev</w:t>
        </w:r>
        <w:proofErr w:type="spellEnd"/>
        <w:r>
          <w:rPr>
            <w:i/>
            <w:color w:val="0071BB"/>
          </w:rPr>
          <w:t xml:space="preserve"> przeciwko Rosji</w:t>
        </w:r>
      </w:hyperlink>
      <w:r>
        <w:rPr>
          <w:i/>
          <w:color w:val="0071BB"/>
        </w:rPr>
        <w:t xml:space="preserve"> </w:t>
      </w:r>
      <w:r>
        <w:t>[WI], nr. 32541/08 i 43441/08, ETPCz 2014 (fragmenty)</w:t>
      </w:r>
    </w:p>
    <w:p w:rsidR="003C154C" w:rsidRDefault="003C154C" w:rsidP="003C154C">
      <w:pPr>
        <w:ind w:left="220" w:right="-86"/>
      </w:pPr>
      <w:hyperlink r:id="rId1752">
        <w:proofErr w:type="spellStart"/>
        <w:r>
          <w:rPr>
            <w:i/>
            <w:color w:val="0071BB"/>
          </w:rPr>
          <w:t>Szabó</w:t>
        </w:r>
        <w:proofErr w:type="spellEnd"/>
        <w:r>
          <w:rPr>
            <w:i/>
            <w:color w:val="0071BB"/>
          </w:rPr>
          <w:t xml:space="preserve"> przeciwko Szwecji</w:t>
        </w:r>
      </w:hyperlink>
      <w:r>
        <w:rPr>
          <w:i/>
          <w:color w:val="0071BB"/>
        </w:rPr>
        <w:t xml:space="preserve"> </w:t>
      </w:r>
      <w:r>
        <w:t>(</w:t>
      </w:r>
      <w:proofErr w:type="spellStart"/>
      <w:r>
        <w:t>dec</w:t>
      </w:r>
      <w:proofErr w:type="spellEnd"/>
      <w:r>
        <w:t>.), nr 28578/03, 27 czerwca 2006 r.</w:t>
      </w:r>
    </w:p>
    <w:p w:rsidR="003C154C" w:rsidRDefault="003C154C" w:rsidP="003C154C">
      <w:pPr>
        <w:pStyle w:val="Tekstpodstawowy"/>
        <w:ind w:right="-86"/>
        <w:jc w:val="left"/>
      </w:pPr>
    </w:p>
    <w:p w:rsidR="003C154C" w:rsidRDefault="003C154C" w:rsidP="003C154C">
      <w:pPr>
        <w:pStyle w:val="Tekstpodstawowy"/>
        <w:spacing w:before="3"/>
        <w:ind w:right="-86"/>
        <w:jc w:val="left"/>
        <w:rPr>
          <w:sz w:val="27"/>
        </w:rPr>
      </w:pPr>
    </w:p>
    <w:p w:rsidR="003C154C" w:rsidRDefault="003C154C" w:rsidP="003C154C">
      <w:pPr>
        <w:pStyle w:val="Nagwek1"/>
        <w:spacing w:before="1" w:line="439" w:lineRule="exact"/>
        <w:ind w:left="220" w:right="-86"/>
      </w:pPr>
      <w:r>
        <w:t>—T—</w:t>
      </w:r>
    </w:p>
    <w:p w:rsidR="003C154C" w:rsidRDefault="003C154C" w:rsidP="003C154C">
      <w:pPr>
        <w:spacing w:line="267" w:lineRule="exact"/>
        <w:ind w:left="220" w:right="-86"/>
      </w:pPr>
      <w:hyperlink r:id="rId1753">
        <w:r>
          <w:rPr>
            <w:i/>
            <w:color w:val="0071BB"/>
          </w:rPr>
          <w:t>T.K. przeciwko Litwie</w:t>
        </w:r>
        <w:r>
          <w:t>,</w:t>
        </w:r>
      </w:hyperlink>
      <w:r>
        <w:t xml:space="preserve"> nr 114000/12, 12 czerwca 2018 r.</w:t>
      </w:r>
    </w:p>
    <w:p w:rsidR="003C154C" w:rsidRDefault="003C154C" w:rsidP="003C154C">
      <w:pPr>
        <w:spacing w:line="267" w:lineRule="exact"/>
        <w:ind w:left="220" w:right="-86"/>
      </w:pPr>
      <w:hyperlink r:id="rId1754">
        <w:proofErr w:type="spellStart"/>
        <w:r>
          <w:rPr>
            <w:i/>
            <w:color w:val="0071BB"/>
          </w:rPr>
          <w:t>Tabai</w:t>
        </w:r>
        <w:proofErr w:type="spellEnd"/>
        <w:r>
          <w:rPr>
            <w:i/>
            <w:color w:val="0071BB"/>
          </w:rPr>
          <w:t xml:space="preserve"> przeciwko Francji</w:t>
        </w:r>
      </w:hyperlink>
      <w:r>
        <w:rPr>
          <w:i/>
          <w:color w:val="0071BB"/>
        </w:rPr>
        <w:t xml:space="preserve"> </w:t>
      </w:r>
      <w:r>
        <w:t>(</w:t>
      </w:r>
      <w:proofErr w:type="spellStart"/>
      <w:r>
        <w:t>dec</w:t>
      </w:r>
      <w:proofErr w:type="spellEnd"/>
      <w:r>
        <w:t>.), nr 73805/01, 17 lutego 2004 r.</w:t>
      </w:r>
    </w:p>
    <w:p w:rsidR="003C154C" w:rsidRDefault="003C154C" w:rsidP="003C154C">
      <w:pPr>
        <w:ind w:left="220" w:right="-86"/>
      </w:pPr>
      <w:hyperlink r:id="rId1755">
        <w:proofErr w:type="spellStart"/>
        <w:r>
          <w:rPr>
            <w:i/>
            <w:color w:val="0071BB"/>
          </w:rPr>
          <w:t>Talmane</w:t>
        </w:r>
        <w:proofErr w:type="spellEnd"/>
        <w:r>
          <w:rPr>
            <w:i/>
            <w:color w:val="0071BB"/>
          </w:rPr>
          <w:t xml:space="preserve"> przeciwko Łotwie</w:t>
        </w:r>
      </w:hyperlink>
      <w:r>
        <w:t>, nr 47938/07, 13 października 2016 r.</w:t>
      </w:r>
    </w:p>
    <w:p w:rsidR="003C154C" w:rsidRDefault="003C154C" w:rsidP="003C154C">
      <w:pPr>
        <w:ind w:left="220" w:right="-86"/>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rPr>
          <w:sz w:val="20"/>
        </w:rPr>
      </w:pPr>
    </w:p>
    <w:p w:rsidR="003C154C" w:rsidRDefault="003C154C" w:rsidP="003C154C">
      <w:pPr>
        <w:pStyle w:val="Tekstpodstawowy"/>
        <w:ind w:right="-86"/>
        <w:jc w:val="left"/>
        <w:rPr>
          <w:sz w:val="26"/>
        </w:rPr>
      </w:pPr>
    </w:p>
    <w:p w:rsidR="003C154C" w:rsidRDefault="003C154C" w:rsidP="003C154C">
      <w:pPr>
        <w:spacing w:before="57"/>
        <w:ind w:left="220" w:right="-86"/>
      </w:pPr>
      <w:hyperlink r:id="rId1756">
        <w:proofErr w:type="spellStart"/>
        <w:r>
          <w:rPr>
            <w:i/>
            <w:color w:val="0071BB"/>
          </w:rPr>
          <w:t>Tarău</w:t>
        </w:r>
        <w:proofErr w:type="spellEnd"/>
        <w:r>
          <w:rPr>
            <w:i/>
            <w:color w:val="0071BB"/>
          </w:rPr>
          <w:t xml:space="preserve"> przeciwko Rumunii</w:t>
        </w:r>
        <w:r>
          <w:t>,</w:t>
        </w:r>
      </w:hyperlink>
      <w:r>
        <w:t xml:space="preserve"> nr 3584/02, 24 lutego 2009 r.</w:t>
      </w:r>
    </w:p>
    <w:p w:rsidR="003C154C" w:rsidRDefault="003C154C" w:rsidP="003C154C">
      <w:pPr>
        <w:spacing w:before="57"/>
        <w:ind w:left="220" w:right="-86"/>
      </w:pPr>
      <w:hyperlink r:id="rId1757">
        <w:proofErr w:type="spellStart"/>
        <w:r>
          <w:rPr>
            <w:i/>
            <w:color w:val="0071BB"/>
          </w:rPr>
          <w:t>Tatishvili</w:t>
        </w:r>
        <w:proofErr w:type="spellEnd"/>
        <w:r>
          <w:rPr>
            <w:i/>
            <w:color w:val="0071BB"/>
          </w:rPr>
          <w:t xml:space="preserve"> przeciwko Rosji</w:t>
        </w:r>
        <w:r>
          <w:t>,</w:t>
        </w:r>
      </w:hyperlink>
      <w:r>
        <w:t xml:space="preserve"> nr 1509/02, ETPCz 2007-I</w:t>
      </w:r>
    </w:p>
    <w:p w:rsidR="003C154C" w:rsidRDefault="003C154C" w:rsidP="003C154C">
      <w:pPr>
        <w:spacing w:before="57"/>
        <w:ind w:left="220" w:right="-86"/>
      </w:pPr>
      <w:hyperlink r:id="rId1758">
        <w:proofErr w:type="spellStart"/>
        <w:r>
          <w:rPr>
            <w:i/>
            <w:color w:val="0071BB"/>
          </w:rPr>
          <w:t>Taxquet</w:t>
        </w:r>
        <w:proofErr w:type="spellEnd"/>
        <w:r>
          <w:rPr>
            <w:i/>
            <w:color w:val="0071BB"/>
          </w:rPr>
          <w:t xml:space="preserve"> przeciwko Belgii</w:t>
        </w:r>
      </w:hyperlink>
      <w:r>
        <w:rPr>
          <w:i/>
          <w:color w:val="0071BB"/>
        </w:rPr>
        <w:t xml:space="preserve"> </w:t>
      </w:r>
      <w:r>
        <w:t>[WI], nr 926/05, ETPCz 2010</w:t>
      </w:r>
    </w:p>
    <w:p w:rsidR="003C154C" w:rsidRDefault="003C154C" w:rsidP="003C154C">
      <w:pPr>
        <w:spacing w:before="1"/>
        <w:ind w:left="220" w:right="-86"/>
      </w:pPr>
      <w:hyperlink r:id="rId1759">
        <w:proofErr w:type="spellStart"/>
        <w:r>
          <w:rPr>
            <w:i/>
            <w:color w:val="0071BB"/>
          </w:rPr>
          <w:t>Tchokhonelidze</w:t>
        </w:r>
        <w:proofErr w:type="spellEnd"/>
        <w:r>
          <w:rPr>
            <w:i/>
            <w:color w:val="0071BB"/>
          </w:rPr>
          <w:t xml:space="preserve"> przeciwko Gruzji</w:t>
        </w:r>
        <w:r>
          <w:t>,</w:t>
        </w:r>
      </w:hyperlink>
      <w:r>
        <w:t xml:space="preserve"> nr 31536/07, 28 czerwca 2018 r.</w:t>
      </w:r>
    </w:p>
    <w:p w:rsidR="003C154C" w:rsidRDefault="003C154C" w:rsidP="003C154C">
      <w:pPr>
        <w:spacing w:line="267" w:lineRule="exact"/>
        <w:ind w:left="220" w:right="-86"/>
      </w:pPr>
      <w:hyperlink r:id="rId1760">
        <w:proofErr w:type="spellStart"/>
        <w:r>
          <w:rPr>
            <w:i/>
            <w:color w:val="0071BB"/>
          </w:rPr>
          <w:t>Teixeira</w:t>
        </w:r>
        <w:proofErr w:type="spellEnd"/>
        <w:r>
          <w:rPr>
            <w:i/>
            <w:color w:val="0071BB"/>
          </w:rPr>
          <w:t xml:space="preserve"> de Castro przeciwko Portugalii</w:t>
        </w:r>
        <w:r>
          <w:t>,</w:t>
        </w:r>
      </w:hyperlink>
      <w:r>
        <w:t xml:space="preserve"> 9 czerwca 1998 r., Zbiór Wyroków i Decyzji 1998-IV</w:t>
      </w:r>
    </w:p>
    <w:p w:rsidR="003C154C" w:rsidRDefault="003C154C" w:rsidP="003C154C">
      <w:pPr>
        <w:ind w:left="220" w:right="-86"/>
      </w:pPr>
      <w:hyperlink r:id="rId1761">
        <w:proofErr w:type="spellStart"/>
        <w:r>
          <w:rPr>
            <w:i/>
            <w:color w:val="0071BB"/>
          </w:rPr>
          <w:t>Telfner</w:t>
        </w:r>
        <w:proofErr w:type="spellEnd"/>
        <w:r>
          <w:rPr>
            <w:i/>
            <w:color w:val="0071BB"/>
          </w:rPr>
          <w:t xml:space="preserve"> przeciwko Austrii</w:t>
        </w:r>
        <w:r>
          <w:t>,</w:t>
        </w:r>
      </w:hyperlink>
      <w:r>
        <w:t xml:space="preserve"> nr 33501/96, 20 marca 2001 r.</w:t>
      </w:r>
    </w:p>
    <w:p w:rsidR="003C154C" w:rsidRDefault="003C154C" w:rsidP="003C154C">
      <w:pPr>
        <w:ind w:left="220" w:right="-86"/>
      </w:pPr>
      <w:hyperlink r:id="rId1762">
        <w:r>
          <w:rPr>
            <w:i/>
            <w:color w:val="0071BB"/>
          </w:rPr>
          <w:t>Teodor przeciwko Rumunii</w:t>
        </w:r>
        <w:r>
          <w:t>,</w:t>
        </w:r>
      </w:hyperlink>
      <w:r>
        <w:t xml:space="preserve"> nr 46878/06, 4 czerwca 2013 r.</w:t>
      </w:r>
    </w:p>
    <w:p w:rsidR="003C154C" w:rsidRDefault="003C154C" w:rsidP="003C154C">
      <w:pPr>
        <w:ind w:left="220" w:right="-86"/>
      </w:pPr>
      <w:hyperlink r:id="rId1763">
        <w:proofErr w:type="spellStart"/>
        <w:r>
          <w:rPr>
            <w:i/>
            <w:color w:val="0071BB"/>
          </w:rPr>
          <w:t>Thiam</w:t>
        </w:r>
        <w:proofErr w:type="spellEnd"/>
        <w:r>
          <w:rPr>
            <w:i/>
            <w:color w:val="0071BB"/>
          </w:rPr>
          <w:t xml:space="preserve"> przeciwko Francji</w:t>
        </w:r>
        <w:r>
          <w:t>,</w:t>
        </w:r>
      </w:hyperlink>
      <w:r>
        <w:t xml:space="preserve"> nr 80018/12, 18 października 2018 r.</w:t>
      </w:r>
    </w:p>
    <w:p w:rsidR="003C154C" w:rsidRDefault="003C154C" w:rsidP="003C154C">
      <w:pPr>
        <w:ind w:left="220" w:right="-86"/>
      </w:pPr>
      <w:hyperlink r:id="rId1764">
        <w:proofErr w:type="spellStart"/>
        <w:r>
          <w:rPr>
            <w:i/>
            <w:color w:val="0071BB"/>
          </w:rPr>
          <w:t>Thomann</w:t>
        </w:r>
        <w:proofErr w:type="spellEnd"/>
        <w:r>
          <w:rPr>
            <w:i/>
            <w:color w:val="0071BB"/>
          </w:rPr>
          <w:t xml:space="preserve"> przeciwko Szwajcarii</w:t>
        </w:r>
        <w:r>
          <w:t>,</w:t>
        </w:r>
      </w:hyperlink>
      <w:r>
        <w:t xml:space="preserve"> 10 czerwca 1996 r., Zbiór Wyroków i Decyzji 1996-III</w:t>
      </w:r>
    </w:p>
    <w:p w:rsidR="003C154C" w:rsidRDefault="003C154C" w:rsidP="003C154C">
      <w:pPr>
        <w:ind w:left="220" w:right="-86"/>
      </w:pPr>
      <w:hyperlink r:id="rId1765">
        <w:r>
          <w:rPr>
            <w:i/>
            <w:color w:val="0071BB"/>
          </w:rPr>
          <w:t>Thomas przeciwko Zjednoczonemu Królestwu</w:t>
        </w:r>
      </w:hyperlink>
      <w:r>
        <w:rPr>
          <w:i/>
          <w:color w:val="0071BB"/>
        </w:rPr>
        <w:t xml:space="preserve"> </w:t>
      </w:r>
      <w:r>
        <w:t>(</w:t>
      </w:r>
      <w:proofErr w:type="spellStart"/>
      <w:r>
        <w:t>dec</w:t>
      </w:r>
      <w:proofErr w:type="spellEnd"/>
      <w:r>
        <w:t>.), nr 19354/02, 10 maja 2005 r.</w:t>
      </w:r>
    </w:p>
    <w:p w:rsidR="003C154C" w:rsidRDefault="003C154C" w:rsidP="003C154C">
      <w:pPr>
        <w:ind w:left="220" w:right="-86"/>
      </w:pPr>
      <w:hyperlink r:id="rId1766">
        <w:proofErr w:type="spellStart"/>
        <w:r>
          <w:rPr>
            <w:i/>
            <w:color w:val="0071BB"/>
          </w:rPr>
          <w:t>Tierce</w:t>
        </w:r>
        <w:proofErr w:type="spellEnd"/>
        <w:r>
          <w:rPr>
            <w:i/>
            <w:color w:val="0071BB"/>
          </w:rPr>
          <w:t xml:space="preserve"> i Inni przeciwko San Marino</w:t>
        </w:r>
        <w:r>
          <w:t>,</w:t>
        </w:r>
      </w:hyperlink>
      <w:r>
        <w:t xml:space="preserve"> nr. 24954/94 i 2 inne, ETPCz 2000-IX</w:t>
      </w:r>
    </w:p>
    <w:p w:rsidR="003C154C" w:rsidRDefault="003C154C" w:rsidP="003C154C">
      <w:pPr>
        <w:ind w:left="220" w:right="-86"/>
      </w:pPr>
      <w:hyperlink r:id="rId1767">
        <w:proofErr w:type="spellStart"/>
        <w:r>
          <w:rPr>
            <w:i/>
            <w:color w:val="0071BB"/>
          </w:rPr>
          <w:t>Tirado</w:t>
        </w:r>
        <w:proofErr w:type="spellEnd"/>
        <w:r>
          <w:rPr>
            <w:i/>
            <w:color w:val="0071BB"/>
          </w:rPr>
          <w:t xml:space="preserve"> </w:t>
        </w:r>
        <w:proofErr w:type="spellStart"/>
        <w:r>
          <w:rPr>
            <w:i/>
            <w:color w:val="0071BB"/>
          </w:rPr>
          <w:t>Ortiz</w:t>
        </w:r>
        <w:proofErr w:type="spellEnd"/>
        <w:r>
          <w:rPr>
            <w:i/>
            <w:color w:val="0071BB"/>
          </w:rPr>
          <w:t xml:space="preserve"> i Lozano Martin przeciwko Hiszpanii</w:t>
        </w:r>
      </w:hyperlink>
      <w:r>
        <w:rPr>
          <w:i/>
          <w:color w:val="0071BB"/>
        </w:rPr>
        <w:t xml:space="preserve"> </w:t>
      </w:r>
      <w:r>
        <w:t>(</w:t>
      </w:r>
      <w:proofErr w:type="spellStart"/>
      <w:r>
        <w:t>dec</w:t>
      </w:r>
      <w:proofErr w:type="spellEnd"/>
      <w:r>
        <w:t>.), nr 43486/98, ETPCz 1999-V</w:t>
      </w:r>
    </w:p>
    <w:p w:rsidR="003C154C" w:rsidRDefault="003C154C" w:rsidP="003C154C">
      <w:pPr>
        <w:ind w:left="220" w:right="-86"/>
      </w:pPr>
      <w:hyperlink r:id="rId1768">
        <w:proofErr w:type="spellStart"/>
        <w:r>
          <w:rPr>
            <w:i/>
            <w:color w:val="0071BB"/>
          </w:rPr>
          <w:t>Toeva</w:t>
        </w:r>
        <w:proofErr w:type="spellEnd"/>
        <w:r>
          <w:rPr>
            <w:i/>
            <w:color w:val="0071BB"/>
          </w:rPr>
          <w:t xml:space="preserve"> przeciwko Bułgarii</w:t>
        </w:r>
      </w:hyperlink>
      <w:r>
        <w:rPr>
          <w:i/>
          <w:color w:val="0071BB"/>
        </w:rPr>
        <w:t xml:space="preserve"> </w:t>
      </w:r>
      <w:r>
        <w:t>(</w:t>
      </w:r>
      <w:proofErr w:type="spellStart"/>
      <w:r>
        <w:t>dec</w:t>
      </w:r>
      <w:proofErr w:type="spellEnd"/>
      <w:r>
        <w:t>.), nr 53329/99, 9 września 2004 r.</w:t>
      </w:r>
    </w:p>
    <w:p w:rsidR="003C154C" w:rsidRDefault="003C154C" w:rsidP="003C154C">
      <w:pPr>
        <w:spacing w:before="1"/>
        <w:ind w:left="220" w:right="-86"/>
      </w:pPr>
      <w:hyperlink r:id="rId1769">
        <w:proofErr w:type="spellStart"/>
        <w:r>
          <w:rPr>
            <w:i/>
            <w:color w:val="0071BB"/>
          </w:rPr>
          <w:t>Tolmachev</w:t>
        </w:r>
        <w:proofErr w:type="spellEnd"/>
        <w:r>
          <w:rPr>
            <w:i/>
            <w:color w:val="0071BB"/>
          </w:rPr>
          <w:t xml:space="preserve"> przeciwko Estonii</w:t>
        </w:r>
        <w:r>
          <w:t>,</w:t>
        </w:r>
      </w:hyperlink>
      <w:r>
        <w:t xml:space="preserve"> nr 73748/13, 9 lipca 2015 r.</w:t>
      </w:r>
    </w:p>
    <w:p w:rsidR="003C154C" w:rsidRDefault="003C154C" w:rsidP="003C154C">
      <w:pPr>
        <w:spacing w:line="268" w:lineRule="exact"/>
        <w:ind w:left="220" w:right="-86"/>
      </w:pPr>
      <w:hyperlink r:id="rId1770">
        <w:r>
          <w:rPr>
            <w:i/>
            <w:color w:val="0071BB"/>
          </w:rPr>
          <w:t>Topić przeciwko Chorwacji</w:t>
        </w:r>
        <w:r>
          <w:t>,</w:t>
        </w:r>
      </w:hyperlink>
      <w:r>
        <w:t xml:space="preserve"> nr 51355/10, 10 października 2013 r.</w:t>
      </w:r>
    </w:p>
    <w:p w:rsidR="003C154C" w:rsidRDefault="003C154C" w:rsidP="003C154C">
      <w:pPr>
        <w:spacing w:line="268" w:lineRule="exact"/>
        <w:ind w:left="220" w:right="-86"/>
      </w:pPr>
      <w:hyperlink r:id="rId1771">
        <w:proofErr w:type="spellStart"/>
        <w:r>
          <w:rPr>
            <w:i/>
            <w:color w:val="0071BB"/>
          </w:rPr>
          <w:t>Trepashkin</w:t>
        </w:r>
        <w:proofErr w:type="spellEnd"/>
        <w:r>
          <w:rPr>
            <w:i/>
            <w:color w:val="0071BB"/>
          </w:rPr>
          <w:t xml:space="preserve"> przeciwko Rosji (nr 2)</w:t>
        </w:r>
        <w:r>
          <w:t>,</w:t>
        </w:r>
      </w:hyperlink>
      <w:r>
        <w:t xml:space="preserve"> nr 14248/05, 16 grudnia 2010 r.</w:t>
      </w:r>
    </w:p>
    <w:p w:rsidR="003C154C" w:rsidRDefault="003C154C" w:rsidP="003C154C">
      <w:pPr>
        <w:ind w:left="220" w:right="-86"/>
      </w:pPr>
      <w:hyperlink r:id="rId1772">
        <w:proofErr w:type="spellStart"/>
        <w:r>
          <w:rPr>
            <w:i/>
            <w:color w:val="0071BB"/>
          </w:rPr>
          <w:t>Trofimov</w:t>
        </w:r>
        <w:proofErr w:type="spellEnd"/>
        <w:r>
          <w:rPr>
            <w:i/>
            <w:color w:val="0071BB"/>
          </w:rPr>
          <w:t xml:space="preserve"> przeciwko Rosji</w:t>
        </w:r>
        <w:r>
          <w:t>,</w:t>
        </w:r>
      </w:hyperlink>
      <w:r>
        <w:t xml:space="preserve"> nr 1111/02, 4 grudnia 2008 r.</w:t>
      </w:r>
    </w:p>
    <w:p w:rsidR="003C154C" w:rsidRDefault="003C154C" w:rsidP="003C154C">
      <w:pPr>
        <w:ind w:left="220" w:right="-86"/>
      </w:pPr>
      <w:hyperlink r:id="rId1773">
        <w:proofErr w:type="spellStart"/>
        <w:r>
          <w:rPr>
            <w:i/>
            <w:color w:val="0071BB"/>
          </w:rPr>
          <w:t>Trubić</w:t>
        </w:r>
        <w:proofErr w:type="spellEnd"/>
        <w:r>
          <w:rPr>
            <w:i/>
            <w:color w:val="0071BB"/>
          </w:rPr>
          <w:t xml:space="preserve"> przeciwko Chorwacji</w:t>
        </w:r>
      </w:hyperlink>
      <w:r>
        <w:rPr>
          <w:i/>
          <w:color w:val="0071BB"/>
        </w:rPr>
        <w:t xml:space="preserve"> </w:t>
      </w:r>
      <w:r>
        <w:t>(</w:t>
      </w:r>
      <w:proofErr w:type="spellStart"/>
      <w:r>
        <w:t>dec</w:t>
      </w:r>
      <w:proofErr w:type="spellEnd"/>
      <w:r>
        <w:t>.), nr 44887/10, 2 października 2012 r.</w:t>
      </w:r>
    </w:p>
    <w:p w:rsidR="003C154C" w:rsidRDefault="003C154C" w:rsidP="003C154C">
      <w:pPr>
        <w:ind w:left="220" w:right="-86"/>
      </w:pPr>
      <w:hyperlink r:id="rId1774">
        <w:proofErr w:type="spellStart"/>
        <w:r>
          <w:rPr>
            <w:i/>
            <w:color w:val="0071BB"/>
          </w:rPr>
          <w:t>Truten</w:t>
        </w:r>
        <w:proofErr w:type="spellEnd"/>
        <w:r>
          <w:rPr>
            <w:i/>
            <w:color w:val="0071BB"/>
          </w:rPr>
          <w:t xml:space="preserve"> przeciwko Ukrainie</w:t>
        </w:r>
        <w:r>
          <w:t>,</w:t>
        </w:r>
      </w:hyperlink>
      <w:r>
        <w:t xml:space="preserve"> nr 18041/08, 23 czerwca 2016 r.</w:t>
      </w:r>
    </w:p>
    <w:p w:rsidR="003C154C" w:rsidRDefault="003C154C" w:rsidP="003C154C">
      <w:pPr>
        <w:spacing w:before="1"/>
        <w:ind w:left="220" w:right="-86"/>
      </w:pPr>
      <w:hyperlink r:id="rId1775">
        <w:proofErr w:type="spellStart"/>
        <w:r>
          <w:rPr>
            <w:i/>
            <w:color w:val="0071BB"/>
          </w:rPr>
          <w:t>Tsalkitzis</w:t>
        </w:r>
        <w:proofErr w:type="spellEnd"/>
        <w:r>
          <w:rPr>
            <w:i/>
            <w:color w:val="0071BB"/>
          </w:rPr>
          <w:t xml:space="preserve"> przeciwko Grecji (nr 2)</w:t>
        </w:r>
        <w:r>
          <w:t>,</w:t>
        </w:r>
      </w:hyperlink>
      <w:r>
        <w:t xml:space="preserve"> nr 72624/10, 19 października 2017 r.</w:t>
      </w:r>
    </w:p>
    <w:p w:rsidR="003C154C" w:rsidRDefault="003C154C" w:rsidP="003C154C">
      <w:pPr>
        <w:spacing w:before="1"/>
        <w:ind w:left="220" w:right="-86"/>
      </w:pPr>
      <w:hyperlink r:id="rId1776">
        <w:proofErr w:type="spellStart"/>
        <w:r>
          <w:rPr>
            <w:i/>
            <w:color w:val="0071BB"/>
          </w:rPr>
          <w:t>Tseber</w:t>
        </w:r>
        <w:proofErr w:type="spellEnd"/>
        <w:r>
          <w:rPr>
            <w:i/>
            <w:color w:val="0071BB"/>
          </w:rPr>
          <w:t xml:space="preserve"> przeciwko Republice Czeskiej</w:t>
        </w:r>
        <w:r>
          <w:t>,</w:t>
        </w:r>
      </w:hyperlink>
      <w:r>
        <w:t xml:space="preserve"> nr 46203/08, 22 listopada 2012 r.</w:t>
      </w:r>
    </w:p>
    <w:p w:rsidR="003C154C" w:rsidRDefault="003C154C" w:rsidP="003C154C">
      <w:pPr>
        <w:spacing w:before="1"/>
        <w:ind w:left="220" w:right="-86"/>
      </w:pPr>
      <w:hyperlink r:id="rId1777">
        <w:proofErr w:type="spellStart"/>
        <w:r>
          <w:rPr>
            <w:i/>
            <w:color w:val="0071BB"/>
          </w:rPr>
          <w:t>Tsonyo</w:t>
        </w:r>
        <w:proofErr w:type="spellEnd"/>
        <w:r>
          <w:rPr>
            <w:i/>
            <w:color w:val="0071BB"/>
          </w:rPr>
          <w:t xml:space="preserve"> </w:t>
        </w:r>
        <w:proofErr w:type="spellStart"/>
        <w:r>
          <w:rPr>
            <w:i/>
            <w:color w:val="0071BB"/>
          </w:rPr>
          <w:t>Tsonev</w:t>
        </w:r>
        <w:proofErr w:type="spellEnd"/>
        <w:r>
          <w:rPr>
            <w:i/>
            <w:color w:val="0071BB"/>
          </w:rPr>
          <w:t xml:space="preserve"> przeciwko Bułgarii (nr 2)</w:t>
        </w:r>
        <w:r>
          <w:t>,</w:t>
        </w:r>
      </w:hyperlink>
      <w:r>
        <w:t xml:space="preserve"> nr 2376/03, 14 stycznia 2010 r.</w:t>
      </w:r>
    </w:p>
    <w:p w:rsidR="003C154C" w:rsidRDefault="003C154C" w:rsidP="003C154C">
      <w:pPr>
        <w:spacing w:before="1"/>
        <w:ind w:left="220" w:right="-86"/>
      </w:pPr>
      <w:hyperlink r:id="rId1778">
        <w:proofErr w:type="spellStart"/>
        <w:r>
          <w:rPr>
            <w:i/>
            <w:color w:val="0071BB"/>
          </w:rPr>
          <w:t>Turbylev</w:t>
        </w:r>
        <w:proofErr w:type="spellEnd"/>
        <w:r>
          <w:rPr>
            <w:i/>
            <w:color w:val="0071BB"/>
          </w:rPr>
          <w:t xml:space="preserve"> przeciwko Rosji</w:t>
        </w:r>
        <w:r>
          <w:t>,</w:t>
        </w:r>
      </w:hyperlink>
      <w:r>
        <w:t xml:space="preserve"> nr 4722/09, 6 października 2015 r.</w:t>
      </w:r>
    </w:p>
    <w:p w:rsidR="003C154C" w:rsidRDefault="003C154C" w:rsidP="003C154C">
      <w:pPr>
        <w:spacing w:before="1"/>
        <w:ind w:left="220" w:right="-86"/>
      </w:pPr>
      <w:hyperlink r:id="rId1779">
        <w:proofErr w:type="spellStart"/>
        <w:r>
          <w:rPr>
            <w:i/>
            <w:color w:val="0071BB"/>
          </w:rPr>
          <w:t>Türk</w:t>
        </w:r>
        <w:proofErr w:type="spellEnd"/>
        <w:r>
          <w:rPr>
            <w:i/>
            <w:color w:val="0071BB"/>
          </w:rPr>
          <w:t xml:space="preserve"> przeciwko Turcji</w:t>
        </w:r>
        <w:r>
          <w:t>,</w:t>
        </w:r>
      </w:hyperlink>
      <w:r>
        <w:t xml:space="preserve"> nr 22744/07, 5 września 2017 r.</w:t>
      </w:r>
    </w:p>
    <w:p w:rsidR="003C154C" w:rsidRDefault="003C154C" w:rsidP="003C154C">
      <w:pPr>
        <w:spacing w:line="267" w:lineRule="exact"/>
        <w:ind w:left="220" w:right="-86"/>
      </w:pPr>
      <w:hyperlink r:id="rId1780">
        <w:proofErr w:type="spellStart"/>
        <w:r>
          <w:rPr>
            <w:i/>
            <w:color w:val="0071BB"/>
          </w:rPr>
          <w:t>Turyev</w:t>
        </w:r>
        <w:proofErr w:type="spellEnd"/>
        <w:r>
          <w:rPr>
            <w:i/>
            <w:color w:val="0071BB"/>
          </w:rPr>
          <w:t xml:space="preserve"> przeciwko Rosji</w:t>
        </w:r>
        <w:r>
          <w:t>,</w:t>
        </w:r>
      </w:hyperlink>
      <w:r>
        <w:t xml:space="preserve"> nr 20758/04, 11 października 2016 r.</w:t>
      </w:r>
    </w:p>
    <w:p w:rsidR="003C154C" w:rsidRDefault="003C154C" w:rsidP="003C154C">
      <w:pPr>
        <w:spacing w:line="267" w:lineRule="exact"/>
        <w:ind w:left="220" w:right="-86"/>
      </w:pPr>
      <w:hyperlink r:id="rId1781">
        <w:proofErr w:type="spellStart"/>
        <w:r>
          <w:rPr>
            <w:i/>
            <w:color w:val="0071BB"/>
          </w:rPr>
          <w:t>Twalib</w:t>
        </w:r>
        <w:proofErr w:type="spellEnd"/>
        <w:r>
          <w:rPr>
            <w:i/>
            <w:color w:val="0071BB"/>
          </w:rPr>
          <w:t xml:space="preserve"> przeciwko Grecji,</w:t>
        </w:r>
      </w:hyperlink>
      <w:r>
        <w:t xml:space="preserve"> 9 czerwca 1998 r., Zbiór Wyroków i Decyzji 1998-IV</w:t>
      </w:r>
    </w:p>
    <w:p w:rsidR="003C154C" w:rsidRDefault="003C154C" w:rsidP="003C154C">
      <w:pPr>
        <w:spacing w:before="1"/>
        <w:ind w:left="1134" w:right="-86" w:hanging="914"/>
      </w:pPr>
      <w:hyperlink r:id="rId1782">
        <w:proofErr w:type="spellStart"/>
        <w:r>
          <w:rPr>
            <w:i/>
            <w:color w:val="0071BB"/>
          </w:rPr>
          <w:t>Twomey</w:t>
        </w:r>
        <w:proofErr w:type="spellEnd"/>
        <w:r>
          <w:rPr>
            <w:i/>
            <w:color w:val="0071BB"/>
          </w:rPr>
          <w:t xml:space="preserve">, Cameron i </w:t>
        </w:r>
        <w:proofErr w:type="spellStart"/>
        <w:r>
          <w:rPr>
            <w:i/>
            <w:color w:val="0071BB"/>
          </w:rPr>
          <w:t>Guthrie</w:t>
        </w:r>
        <w:proofErr w:type="spellEnd"/>
        <w:r>
          <w:rPr>
            <w:i/>
            <w:color w:val="0071BB"/>
          </w:rPr>
          <w:t xml:space="preserve"> przeciwko Zjednoczonemu Królestwu</w:t>
        </w:r>
      </w:hyperlink>
      <w:r>
        <w:rPr>
          <w:i/>
          <w:color w:val="0071BB"/>
        </w:rPr>
        <w:t xml:space="preserve"> </w:t>
      </w:r>
      <w:r>
        <w:t>(</w:t>
      </w:r>
      <w:proofErr w:type="spellStart"/>
      <w:r>
        <w:t>dec</w:t>
      </w:r>
      <w:proofErr w:type="spellEnd"/>
      <w:r>
        <w:t>.), nr. 67318/09 oraz22226/12, 28 maja 2013 r.</w:t>
      </w:r>
    </w:p>
    <w:p w:rsidR="003C154C" w:rsidRDefault="003C154C" w:rsidP="003C154C">
      <w:pPr>
        <w:ind w:left="220" w:right="-86"/>
      </w:pPr>
      <w:hyperlink r:id="rId1783">
        <w:proofErr w:type="spellStart"/>
        <w:r>
          <w:rPr>
            <w:i/>
            <w:color w:val="0071BB"/>
          </w:rPr>
          <w:t>Tychko</w:t>
        </w:r>
        <w:proofErr w:type="spellEnd"/>
        <w:r>
          <w:rPr>
            <w:i/>
            <w:color w:val="0071BB"/>
          </w:rPr>
          <w:t xml:space="preserve"> przeciwko Rosji</w:t>
        </w:r>
        <w:r>
          <w:t>,</w:t>
        </w:r>
      </w:hyperlink>
      <w:r>
        <w:t xml:space="preserve"> nr 56097/07, 11 czerwca 2015 r.</w:t>
      </w:r>
    </w:p>
    <w:p w:rsidR="003C154C" w:rsidRDefault="003C154C" w:rsidP="003C154C">
      <w:pPr>
        <w:pStyle w:val="Tekstpodstawowy"/>
        <w:ind w:right="-86"/>
        <w:jc w:val="left"/>
      </w:pPr>
    </w:p>
    <w:p w:rsidR="003C154C" w:rsidRDefault="003C154C" w:rsidP="003C154C">
      <w:pPr>
        <w:pStyle w:val="Tekstpodstawowy"/>
        <w:spacing w:before="6"/>
        <w:ind w:right="-86"/>
        <w:jc w:val="left"/>
        <w:rPr>
          <w:sz w:val="27"/>
        </w:rPr>
      </w:pPr>
    </w:p>
    <w:p w:rsidR="003C154C" w:rsidRDefault="003C154C" w:rsidP="003C154C">
      <w:pPr>
        <w:pStyle w:val="Nagwek1"/>
        <w:ind w:left="220" w:right="-86"/>
      </w:pPr>
      <w:r>
        <w:t>—U—</w:t>
      </w:r>
    </w:p>
    <w:p w:rsidR="003C154C" w:rsidRDefault="003C154C" w:rsidP="003C154C">
      <w:pPr>
        <w:spacing w:line="267" w:lineRule="exact"/>
        <w:ind w:left="220" w:right="-86"/>
      </w:pPr>
      <w:hyperlink r:id="rId1784">
        <w:proofErr w:type="spellStart"/>
        <w:r>
          <w:rPr>
            <w:i/>
            <w:color w:val="0071BB"/>
          </w:rPr>
          <w:t>Ubach</w:t>
        </w:r>
        <w:proofErr w:type="spellEnd"/>
        <w:r>
          <w:rPr>
            <w:i/>
            <w:color w:val="0071BB"/>
          </w:rPr>
          <w:t xml:space="preserve"> </w:t>
        </w:r>
        <w:proofErr w:type="spellStart"/>
        <w:r>
          <w:rPr>
            <w:i/>
            <w:color w:val="0071BB"/>
          </w:rPr>
          <w:t>Mortes</w:t>
        </w:r>
        <w:proofErr w:type="spellEnd"/>
        <w:r>
          <w:rPr>
            <w:i/>
            <w:color w:val="0071BB"/>
          </w:rPr>
          <w:t xml:space="preserve"> przeciwko Andorze</w:t>
        </w:r>
      </w:hyperlink>
      <w:r>
        <w:rPr>
          <w:i/>
          <w:color w:val="0071BB"/>
        </w:rPr>
        <w:t xml:space="preserve"> </w:t>
      </w:r>
      <w:r>
        <w:t>(</w:t>
      </w:r>
      <w:proofErr w:type="spellStart"/>
      <w:r>
        <w:t>dec</w:t>
      </w:r>
      <w:proofErr w:type="spellEnd"/>
      <w:r>
        <w:t>.), nr 46253/99, ETPCz 2000-V</w:t>
      </w:r>
    </w:p>
    <w:p w:rsidR="003C154C" w:rsidRDefault="003C154C" w:rsidP="003C154C">
      <w:pPr>
        <w:ind w:left="220" w:right="-86"/>
      </w:pPr>
      <w:hyperlink r:id="rId1785">
        <w:proofErr w:type="spellStart"/>
        <w:r>
          <w:rPr>
            <w:i/>
            <w:color w:val="0071BB"/>
          </w:rPr>
          <w:t>Ucak</w:t>
        </w:r>
        <w:proofErr w:type="spellEnd"/>
        <w:r>
          <w:rPr>
            <w:i/>
            <w:color w:val="0071BB"/>
          </w:rPr>
          <w:t xml:space="preserve"> przeciwko Zjednoczonemu Królestwu</w:t>
        </w:r>
      </w:hyperlink>
      <w:r>
        <w:rPr>
          <w:i/>
          <w:color w:val="0071BB"/>
        </w:rPr>
        <w:t xml:space="preserve"> </w:t>
      </w:r>
      <w:r>
        <w:t>(</w:t>
      </w:r>
      <w:proofErr w:type="spellStart"/>
      <w:r>
        <w:t>dec</w:t>
      </w:r>
      <w:proofErr w:type="spellEnd"/>
      <w:r>
        <w:t>.), nr 44234/98, 24 stycznia 2002 r.</w:t>
      </w:r>
    </w:p>
    <w:p w:rsidR="003C154C" w:rsidRDefault="003C154C" w:rsidP="003C154C">
      <w:pPr>
        <w:ind w:left="220" w:right="-86"/>
      </w:pPr>
      <w:proofErr w:type="spellStart"/>
      <w:r w:rsidRPr="00E4124E">
        <w:rPr>
          <w:i/>
          <w:iCs/>
          <w:color w:val="0070C0"/>
        </w:rPr>
        <w:t>Urazbayev</w:t>
      </w:r>
      <w:proofErr w:type="spellEnd"/>
      <w:r w:rsidRPr="00E4124E">
        <w:rPr>
          <w:i/>
          <w:iCs/>
          <w:color w:val="0070C0"/>
        </w:rPr>
        <w:t xml:space="preserve"> v. Russia</w:t>
      </w:r>
      <w:r w:rsidRPr="00E4124E">
        <w:t xml:space="preserve">*, no. 13128/06, 8 </w:t>
      </w:r>
      <w:proofErr w:type="spellStart"/>
      <w:r w:rsidRPr="00E4124E">
        <w:t>October</w:t>
      </w:r>
      <w:proofErr w:type="spellEnd"/>
      <w:r w:rsidRPr="00E4124E">
        <w:t xml:space="preserve"> 2019</w:t>
      </w:r>
    </w:p>
    <w:p w:rsidR="003C154C" w:rsidRDefault="003C154C" w:rsidP="003C154C">
      <w:pPr>
        <w:ind w:left="220" w:right="-86"/>
      </w:pPr>
      <w:proofErr w:type="spellStart"/>
      <w:r w:rsidRPr="00E4124E">
        <w:rPr>
          <w:i/>
          <w:iCs/>
          <w:color w:val="0070C0"/>
        </w:rPr>
        <w:t>Ürek</w:t>
      </w:r>
      <w:proofErr w:type="spellEnd"/>
      <w:r w:rsidRPr="00E4124E">
        <w:rPr>
          <w:i/>
          <w:iCs/>
          <w:color w:val="0070C0"/>
        </w:rPr>
        <w:t xml:space="preserve"> and </w:t>
      </w:r>
      <w:proofErr w:type="spellStart"/>
      <w:r w:rsidRPr="00E4124E">
        <w:rPr>
          <w:i/>
          <w:iCs/>
          <w:color w:val="0070C0"/>
        </w:rPr>
        <w:t>Ürek</w:t>
      </w:r>
      <w:proofErr w:type="spellEnd"/>
      <w:r w:rsidRPr="00E4124E">
        <w:rPr>
          <w:i/>
          <w:iCs/>
          <w:color w:val="0070C0"/>
        </w:rPr>
        <w:t xml:space="preserve"> v. Turkey</w:t>
      </w:r>
      <w:r w:rsidRPr="00E4124E">
        <w:t xml:space="preserve">, no. 74845/12, 30 </w:t>
      </w:r>
      <w:proofErr w:type="spellStart"/>
      <w:r w:rsidRPr="00E4124E">
        <w:t>July</w:t>
      </w:r>
      <w:proofErr w:type="spellEnd"/>
      <w:r w:rsidRPr="00E4124E">
        <w:t xml:space="preserve"> 2019</w:t>
      </w:r>
    </w:p>
    <w:p w:rsidR="003C154C" w:rsidRDefault="003C154C" w:rsidP="003C154C">
      <w:pPr>
        <w:pStyle w:val="Tekstpodstawowy"/>
        <w:ind w:right="-86"/>
        <w:jc w:val="left"/>
        <w:rPr>
          <w:sz w:val="20"/>
        </w:rPr>
      </w:pPr>
    </w:p>
    <w:p w:rsidR="003C154C" w:rsidRDefault="003C154C" w:rsidP="003C154C">
      <w:pPr>
        <w:pStyle w:val="Tekstpodstawowy"/>
        <w:spacing w:before="3"/>
        <w:ind w:right="-86"/>
        <w:jc w:val="left"/>
        <w:rPr>
          <w:sz w:val="27"/>
        </w:rPr>
      </w:pPr>
    </w:p>
    <w:p w:rsidR="003C154C" w:rsidRDefault="003C154C" w:rsidP="003C154C">
      <w:pPr>
        <w:ind w:left="220" w:right="-86"/>
        <w:rPr>
          <w:sz w:val="27"/>
        </w:rPr>
        <w:sectPr w:rsidR="003C154C" w:rsidSect="009D04AC">
          <w:pgSz w:w="11910" w:h="16840"/>
          <w:pgMar w:top="800" w:right="1278" w:bottom="760" w:left="1220" w:header="421" w:footer="569" w:gutter="0"/>
          <w:cols w:space="708"/>
        </w:sectPr>
      </w:pPr>
    </w:p>
    <w:p w:rsidR="003C154C" w:rsidRDefault="003C154C" w:rsidP="003C154C">
      <w:pPr>
        <w:pStyle w:val="Tekstpodstawowy"/>
        <w:ind w:right="-86"/>
        <w:jc w:val="left"/>
      </w:pPr>
    </w:p>
    <w:p w:rsidR="003C154C" w:rsidRDefault="003C154C" w:rsidP="003C154C">
      <w:pPr>
        <w:spacing w:before="195"/>
        <w:ind w:left="220" w:right="-1579"/>
      </w:pPr>
      <w:hyperlink r:id="rId1786">
        <w:r>
          <w:rPr>
            <w:i/>
            <w:color w:val="0071BB"/>
          </w:rPr>
          <w:t>V. przeciwko Finlandii</w:t>
        </w:r>
        <w:r>
          <w:t>,</w:t>
        </w:r>
      </w:hyperlink>
      <w:r>
        <w:t xml:space="preserve"> nr 40412/98, 24 kwietnia 2007 r.</w:t>
      </w:r>
    </w:p>
    <w:p w:rsidR="003C154C" w:rsidRDefault="003C154C" w:rsidP="003C154C">
      <w:pPr>
        <w:spacing w:before="27"/>
        <w:ind w:left="220" w:right="-86"/>
        <w:rPr>
          <w:b/>
          <w:sz w:val="36"/>
        </w:rPr>
      </w:pPr>
      <w:r>
        <w:br w:type="column"/>
      </w:r>
      <w:r>
        <w:rPr>
          <w:b/>
          <w:sz w:val="36"/>
        </w:rPr>
        <w:t>—V—</w:t>
      </w:r>
    </w:p>
    <w:p w:rsidR="003C154C" w:rsidRDefault="003C154C" w:rsidP="003C154C">
      <w:pPr>
        <w:ind w:left="220" w:right="-86"/>
        <w:rPr>
          <w:sz w:val="36"/>
        </w:rPr>
        <w:sectPr w:rsidR="003C154C" w:rsidSect="009D04AC">
          <w:type w:val="continuous"/>
          <w:pgSz w:w="11910" w:h="16840"/>
          <w:pgMar w:top="800" w:right="1278" w:bottom="280" w:left="1220" w:header="708" w:footer="708" w:gutter="0"/>
          <w:cols w:num="2" w:space="2692" w:equalWidth="0">
            <w:col w:w="3950" w:space="131"/>
            <w:col w:w="5389"/>
          </w:cols>
        </w:sectPr>
      </w:pPr>
    </w:p>
    <w:p w:rsidR="003C154C" w:rsidRDefault="003C154C" w:rsidP="003C154C">
      <w:pPr>
        <w:ind w:left="220" w:right="-86"/>
      </w:pPr>
      <w:hyperlink r:id="rId1787">
        <w:r>
          <w:rPr>
            <w:i/>
            <w:color w:val="0071BB"/>
          </w:rPr>
          <w:t>V. przeciwko Zjednoczonemu Królestwu</w:t>
        </w:r>
      </w:hyperlink>
      <w:r>
        <w:rPr>
          <w:i/>
          <w:color w:val="0071BB"/>
        </w:rPr>
        <w:t xml:space="preserve"> </w:t>
      </w:r>
      <w:r>
        <w:t>[WI], nr 24888/94, ETPCz 1999-IX</w:t>
      </w:r>
    </w:p>
    <w:p w:rsidR="003C154C" w:rsidRDefault="003C154C" w:rsidP="003C154C">
      <w:pPr>
        <w:ind w:left="220" w:right="-86"/>
      </w:pPr>
      <w:hyperlink r:id="rId1788">
        <w:proofErr w:type="spellStart"/>
        <w:r>
          <w:rPr>
            <w:i/>
            <w:color w:val="0071BB"/>
          </w:rPr>
          <w:t>Vacher</w:t>
        </w:r>
        <w:proofErr w:type="spellEnd"/>
        <w:r>
          <w:rPr>
            <w:i/>
            <w:color w:val="0071BB"/>
          </w:rPr>
          <w:t xml:space="preserve"> przeciwko Francji</w:t>
        </w:r>
        <w:r>
          <w:t>,</w:t>
        </w:r>
      </w:hyperlink>
      <w:r>
        <w:t xml:space="preserve"> 17 grudnia 1996 r., Zbiór Wyroków i Decyzji 1996-VI</w:t>
      </w:r>
    </w:p>
    <w:p w:rsidR="003C154C" w:rsidRDefault="003C154C" w:rsidP="003C154C">
      <w:pPr>
        <w:ind w:left="220" w:right="-86"/>
      </w:pPr>
      <w:hyperlink r:id="rId1789">
        <w:proofErr w:type="spellStart"/>
        <w:r>
          <w:rPr>
            <w:i/>
            <w:color w:val="0071BB"/>
          </w:rPr>
          <w:t>Valeriy</w:t>
        </w:r>
        <w:proofErr w:type="spellEnd"/>
        <w:r>
          <w:rPr>
            <w:i/>
            <w:color w:val="0071BB"/>
          </w:rPr>
          <w:t xml:space="preserve"> </w:t>
        </w:r>
        <w:proofErr w:type="spellStart"/>
        <w:r>
          <w:rPr>
            <w:i/>
            <w:color w:val="0071BB"/>
          </w:rPr>
          <w:t>Lopata</w:t>
        </w:r>
        <w:proofErr w:type="spellEnd"/>
        <w:r>
          <w:rPr>
            <w:i/>
            <w:color w:val="0071BB"/>
          </w:rPr>
          <w:t xml:space="preserve"> przeciwko Rosji</w:t>
        </w:r>
        <w:r>
          <w:t>,</w:t>
        </w:r>
      </w:hyperlink>
      <w:r>
        <w:t xml:space="preserve"> nr 19936/04, 30 października 2012 r</w:t>
      </w:r>
    </w:p>
    <w:p w:rsidR="003C154C" w:rsidRDefault="003C154C" w:rsidP="003C154C">
      <w:pPr>
        <w:spacing w:before="1"/>
        <w:ind w:left="220" w:right="-86"/>
      </w:pPr>
      <w:hyperlink r:id="rId1790">
        <w:proofErr w:type="spellStart"/>
        <w:r>
          <w:rPr>
            <w:i/>
            <w:color w:val="0071BB"/>
          </w:rPr>
          <w:t>Giosakis</w:t>
        </w:r>
        <w:proofErr w:type="spellEnd"/>
        <w:r>
          <w:rPr>
            <w:i/>
            <w:color w:val="0071BB"/>
          </w:rPr>
          <w:t xml:space="preserve"> przeciwko Grecji (nr 2)</w:t>
        </w:r>
        <w:r>
          <w:t>,</w:t>
        </w:r>
      </w:hyperlink>
      <w:r>
        <w:t xml:space="preserve"> nr 2870/11, 9 kwietnia 2015 r.</w:t>
      </w:r>
    </w:p>
    <w:p w:rsidR="003C154C" w:rsidRDefault="003C154C" w:rsidP="003C154C">
      <w:pPr>
        <w:spacing w:line="267" w:lineRule="exact"/>
        <w:ind w:left="220" w:right="-86"/>
      </w:pPr>
      <w:hyperlink r:id="rId1791">
        <w:r>
          <w:rPr>
            <w:i/>
            <w:color w:val="0071BB"/>
          </w:rPr>
          <w:t xml:space="preserve">Van de </w:t>
        </w:r>
        <w:proofErr w:type="spellStart"/>
        <w:r>
          <w:rPr>
            <w:i/>
            <w:color w:val="0071BB"/>
          </w:rPr>
          <w:t>Hurk</w:t>
        </w:r>
        <w:proofErr w:type="spellEnd"/>
        <w:r>
          <w:rPr>
            <w:i/>
            <w:color w:val="0071BB"/>
          </w:rPr>
          <w:t xml:space="preserve"> przeciwko Holandii</w:t>
        </w:r>
        <w:r>
          <w:t>,</w:t>
        </w:r>
      </w:hyperlink>
      <w:r>
        <w:t xml:space="preserve"> 19 kwietnia 1994 r., Seria A nr 288</w:t>
      </w:r>
    </w:p>
    <w:p w:rsidR="003C154C" w:rsidRDefault="003C154C" w:rsidP="003C154C">
      <w:pPr>
        <w:spacing w:line="267" w:lineRule="exact"/>
        <w:ind w:left="220" w:right="-86"/>
      </w:pPr>
      <w:hyperlink r:id="rId1792">
        <w:r>
          <w:rPr>
            <w:i/>
            <w:color w:val="0071BB"/>
          </w:rPr>
          <w:t xml:space="preserve">Van </w:t>
        </w:r>
        <w:proofErr w:type="spellStart"/>
        <w:r>
          <w:rPr>
            <w:i/>
            <w:color w:val="0071BB"/>
          </w:rPr>
          <w:t>Geyseghem</w:t>
        </w:r>
        <w:proofErr w:type="spellEnd"/>
        <w:r>
          <w:rPr>
            <w:i/>
            <w:color w:val="0071BB"/>
          </w:rPr>
          <w:t xml:space="preserve"> przeciwko Belgii</w:t>
        </w:r>
      </w:hyperlink>
      <w:r>
        <w:rPr>
          <w:i/>
          <w:color w:val="0071BB"/>
        </w:rPr>
        <w:t xml:space="preserve"> </w:t>
      </w:r>
      <w:r>
        <w:t>[WI], nr 26103/95, ETPCz 1999-I</w:t>
      </w:r>
    </w:p>
    <w:p w:rsidR="003C154C" w:rsidRDefault="003C154C" w:rsidP="003C154C">
      <w:pPr>
        <w:spacing w:before="1"/>
        <w:ind w:left="220" w:right="-86"/>
      </w:pPr>
      <w:hyperlink r:id="rId1793">
        <w:r>
          <w:rPr>
            <w:i/>
            <w:color w:val="0071BB"/>
          </w:rPr>
          <w:t>Van Mechelen i Inni przeciwko Holandii</w:t>
        </w:r>
        <w:r>
          <w:t>,</w:t>
        </w:r>
      </w:hyperlink>
      <w:r>
        <w:t xml:space="preserve"> 23 kwietnia 1997 r., Zbiór Wyroków i Decyzji 1997-III</w:t>
      </w:r>
    </w:p>
    <w:p w:rsidR="003C154C" w:rsidRDefault="003C154C" w:rsidP="003C154C">
      <w:pPr>
        <w:ind w:left="220" w:right="-86"/>
      </w:pPr>
      <w:hyperlink r:id="rId1794">
        <w:r>
          <w:rPr>
            <w:i/>
            <w:color w:val="0071BB"/>
          </w:rPr>
          <w:t xml:space="preserve">Van </w:t>
        </w:r>
        <w:proofErr w:type="spellStart"/>
        <w:r>
          <w:rPr>
            <w:i/>
            <w:color w:val="0071BB"/>
          </w:rPr>
          <w:t>Wesenbeeck</w:t>
        </w:r>
        <w:proofErr w:type="spellEnd"/>
        <w:r>
          <w:rPr>
            <w:i/>
            <w:color w:val="0071BB"/>
          </w:rPr>
          <w:t xml:space="preserve"> przeciwko Belgii</w:t>
        </w:r>
        <w:r>
          <w:t>,</w:t>
        </w:r>
      </w:hyperlink>
      <w:r>
        <w:t xml:space="preserve"> nr. 67496/10 oraz 52936/12, 23 maja 2017 r.</w:t>
      </w:r>
    </w:p>
    <w:p w:rsidR="003C154C" w:rsidRDefault="003C154C" w:rsidP="003C154C">
      <w:pPr>
        <w:ind w:left="220" w:right="-86"/>
      </w:pPr>
      <w:hyperlink r:id="rId1795">
        <w:proofErr w:type="spellStart"/>
        <w:r>
          <w:rPr>
            <w:i/>
            <w:color w:val="0071BB"/>
          </w:rPr>
          <w:t>Vanfuli</w:t>
        </w:r>
        <w:proofErr w:type="spellEnd"/>
        <w:r>
          <w:rPr>
            <w:i/>
            <w:color w:val="0071BB"/>
          </w:rPr>
          <w:t xml:space="preserve"> przeciwko Rosji</w:t>
        </w:r>
        <w:r>
          <w:t>,</w:t>
        </w:r>
      </w:hyperlink>
      <w:r>
        <w:t xml:space="preserve"> nr 24885/05, 3 listopada 2011 r.</w:t>
      </w:r>
    </w:p>
    <w:p w:rsidR="003C154C" w:rsidRDefault="003C154C" w:rsidP="003C154C">
      <w:pPr>
        <w:ind w:left="220" w:right="-86"/>
      </w:pPr>
      <w:hyperlink r:id="rId1796">
        <w:proofErr w:type="spellStart"/>
        <w:r>
          <w:rPr>
            <w:i/>
            <w:color w:val="0071BB"/>
          </w:rPr>
          <w:t>Vanyan</w:t>
        </w:r>
        <w:proofErr w:type="spellEnd"/>
        <w:r>
          <w:rPr>
            <w:i/>
            <w:color w:val="0071BB"/>
          </w:rPr>
          <w:t xml:space="preserve"> przeciwko Rosji</w:t>
        </w:r>
        <w:r>
          <w:t>,</w:t>
        </w:r>
      </w:hyperlink>
      <w:r>
        <w:t xml:space="preserve"> nr 53203/99, 15 grudnia 2005 r.</w:t>
      </w:r>
    </w:p>
    <w:p w:rsidR="003C154C" w:rsidRDefault="003C154C" w:rsidP="003C154C">
      <w:pPr>
        <w:ind w:left="220" w:right="-86"/>
        <w:sectPr w:rsidR="003C154C" w:rsidSect="009D04AC">
          <w:type w:val="continuous"/>
          <w:pgSz w:w="11910" w:h="16840"/>
          <w:pgMar w:top="800" w:right="1278" w:bottom="280" w:left="1220" w:header="708" w:footer="708" w:gutter="0"/>
          <w:cols w:space="708"/>
        </w:sectPr>
      </w:pPr>
      <w:hyperlink r:id="rId1797">
        <w:proofErr w:type="spellStart"/>
        <w:r>
          <w:rPr>
            <w:i/>
            <w:color w:val="0071BB"/>
          </w:rPr>
          <w:t>Varela</w:t>
        </w:r>
        <w:proofErr w:type="spellEnd"/>
        <w:r>
          <w:rPr>
            <w:i/>
            <w:color w:val="0071BB"/>
          </w:rPr>
          <w:t xml:space="preserve"> </w:t>
        </w:r>
        <w:proofErr w:type="spellStart"/>
        <w:r>
          <w:rPr>
            <w:i/>
            <w:color w:val="0071BB"/>
          </w:rPr>
          <w:t>Geis</w:t>
        </w:r>
        <w:proofErr w:type="spellEnd"/>
        <w:r>
          <w:rPr>
            <w:i/>
            <w:color w:val="0071BB"/>
          </w:rPr>
          <w:t xml:space="preserve"> przeciwko Hiszpanii</w:t>
        </w:r>
        <w:r>
          <w:t>,</w:t>
        </w:r>
      </w:hyperlink>
      <w:r>
        <w:t xml:space="preserve"> nr 61005/09, 5 marca 2013 r</w:t>
      </w:r>
    </w:p>
    <w:p w:rsidR="003C154C" w:rsidRDefault="003C154C" w:rsidP="003C154C">
      <w:pPr>
        <w:spacing w:before="57"/>
        <w:ind w:left="220" w:right="-86"/>
      </w:pPr>
      <w:hyperlink r:id="rId1798">
        <w:proofErr w:type="spellStart"/>
        <w:r>
          <w:rPr>
            <w:i/>
            <w:color w:val="0071BB"/>
          </w:rPr>
          <w:t>Vasenin</w:t>
        </w:r>
        <w:proofErr w:type="spellEnd"/>
        <w:r>
          <w:rPr>
            <w:i/>
            <w:color w:val="0071BB"/>
          </w:rPr>
          <w:t xml:space="preserve"> przeciwko Rosji</w:t>
        </w:r>
        <w:r>
          <w:t>,</w:t>
        </w:r>
      </w:hyperlink>
      <w:r>
        <w:t xml:space="preserve"> nr 48023/06, 21 czerwca 2016 r.</w:t>
      </w:r>
    </w:p>
    <w:p w:rsidR="003C154C" w:rsidRDefault="003C154C" w:rsidP="003C154C">
      <w:pPr>
        <w:ind w:left="220" w:right="-86"/>
      </w:pPr>
      <w:hyperlink r:id="rId1799">
        <w:proofErr w:type="spellStart"/>
        <w:r>
          <w:rPr>
            <w:i/>
            <w:color w:val="0071BB"/>
          </w:rPr>
          <w:t>Västberga</w:t>
        </w:r>
        <w:proofErr w:type="spellEnd"/>
        <w:r>
          <w:rPr>
            <w:i/>
            <w:color w:val="0071BB"/>
          </w:rPr>
          <w:t xml:space="preserve"> Taxi </w:t>
        </w:r>
        <w:proofErr w:type="spellStart"/>
        <w:r>
          <w:rPr>
            <w:i/>
            <w:color w:val="0071BB"/>
          </w:rPr>
          <w:t>Aktiebolag</w:t>
        </w:r>
        <w:proofErr w:type="spellEnd"/>
        <w:r>
          <w:rPr>
            <w:i/>
            <w:color w:val="0071BB"/>
          </w:rPr>
          <w:t xml:space="preserve"> i </w:t>
        </w:r>
        <w:proofErr w:type="spellStart"/>
        <w:r>
          <w:rPr>
            <w:i/>
            <w:color w:val="0071BB"/>
          </w:rPr>
          <w:t>Vulic</w:t>
        </w:r>
        <w:proofErr w:type="spellEnd"/>
        <w:r>
          <w:rPr>
            <w:i/>
            <w:color w:val="0071BB"/>
          </w:rPr>
          <w:t xml:space="preserve"> przeciwko Szwecji</w:t>
        </w:r>
      </w:hyperlink>
      <w:r>
        <w:t>, nr 36985/97, 23 lipca 2002 r.</w:t>
      </w:r>
    </w:p>
    <w:p w:rsidR="003C154C" w:rsidRDefault="003C154C" w:rsidP="003C154C">
      <w:pPr>
        <w:spacing w:before="1"/>
        <w:ind w:left="220" w:right="-86"/>
      </w:pPr>
      <w:hyperlink r:id="rId1800">
        <w:proofErr w:type="spellStart"/>
        <w:r>
          <w:rPr>
            <w:i/>
            <w:color w:val="0071BB"/>
          </w:rPr>
          <w:t>Vaudelle</w:t>
        </w:r>
        <w:proofErr w:type="spellEnd"/>
        <w:r>
          <w:rPr>
            <w:i/>
            <w:color w:val="0071BB"/>
          </w:rPr>
          <w:t xml:space="preserve"> przeciwko Francji</w:t>
        </w:r>
        <w:r>
          <w:t>,</w:t>
        </w:r>
      </w:hyperlink>
      <w:r>
        <w:t xml:space="preserve"> nr 35683/97, ETPCz 2001-I</w:t>
      </w:r>
    </w:p>
    <w:p w:rsidR="003C154C" w:rsidRDefault="003C154C" w:rsidP="003C154C">
      <w:pPr>
        <w:ind w:left="220" w:right="-86"/>
      </w:pPr>
      <w:hyperlink r:id="rId1801">
        <w:proofErr w:type="spellStart"/>
        <w:r>
          <w:rPr>
            <w:i/>
            <w:color w:val="0071BB"/>
          </w:rPr>
          <w:t>Vayiç</w:t>
        </w:r>
        <w:proofErr w:type="spellEnd"/>
        <w:r>
          <w:rPr>
            <w:i/>
            <w:color w:val="0071BB"/>
          </w:rPr>
          <w:t xml:space="preserve"> przeciwko Turcji</w:t>
        </w:r>
        <w:r>
          <w:t>,</w:t>
        </w:r>
      </w:hyperlink>
      <w:r>
        <w:t xml:space="preserve"> nr 18078/02, ETPCz 2006-VIII (fragmenty)</w:t>
      </w:r>
    </w:p>
    <w:p w:rsidR="003C154C" w:rsidRDefault="003C154C" w:rsidP="003C154C">
      <w:pPr>
        <w:spacing w:line="267" w:lineRule="exact"/>
        <w:ind w:left="220" w:right="-86"/>
      </w:pPr>
      <w:hyperlink r:id="rId1802">
        <w:proofErr w:type="spellStart"/>
        <w:r>
          <w:rPr>
            <w:i/>
            <w:color w:val="0071BB"/>
          </w:rPr>
          <w:t>Vera</w:t>
        </w:r>
        <w:proofErr w:type="spellEnd"/>
        <w:r>
          <w:rPr>
            <w:i/>
            <w:color w:val="0071BB"/>
          </w:rPr>
          <w:t xml:space="preserve"> </w:t>
        </w:r>
        <w:proofErr w:type="spellStart"/>
        <w:r>
          <w:rPr>
            <w:i/>
            <w:color w:val="0071BB"/>
          </w:rPr>
          <w:t>Fernández-Huidobro</w:t>
        </w:r>
        <w:proofErr w:type="spellEnd"/>
        <w:r>
          <w:rPr>
            <w:i/>
            <w:color w:val="0071BB"/>
          </w:rPr>
          <w:t xml:space="preserve"> przeciwko Hiszpanii</w:t>
        </w:r>
        <w:r>
          <w:t>,</w:t>
        </w:r>
      </w:hyperlink>
      <w:r>
        <w:t xml:space="preserve"> nr 74181/01, 6 stycznia 2010 r.</w:t>
      </w:r>
    </w:p>
    <w:p w:rsidR="003C154C" w:rsidRDefault="003C154C" w:rsidP="003C154C">
      <w:pPr>
        <w:spacing w:line="267" w:lineRule="exact"/>
        <w:ind w:left="220" w:right="-86"/>
      </w:pPr>
      <w:hyperlink r:id="rId1803">
        <w:proofErr w:type="spellStart"/>
        <w:r>
          <w:rPr>
            <w:i/>
            <w:color w:val="0071BB"/>
          </w:rPr>
          <w:t>Verhoek</w:t>
        </w:r>
        <w:proofErr w:type="spellEnd"/>
        <w:r>
          <w:rPr>
            <w:i/>
            <w:color w:val="0071BB"/>
          </w:rPr>
          <w:t xml:space="preserve"> przeciwko Holandii</w:t>
        </w:r>
      </w:hyperlink>
      <w:r>
        <w:rPr>
          <w:i/>
          <w:color w:val="0071BB"/>
        </w:rPr>
        <w:t xml:space="preserve"> </w:t>
      </w:r>
      <w:r>
        <w:t>(</w:t>
      </w:r>
      <w:proofErr w:type="spellStart"/>
      <w:r>
        <w:t>dec</w:t>
      </w:r>
      <w:proofErr w:type="spellEnd"/>
      <w:r>
        <w:t>.), nr 54445/00, 27 stycznia 2004 r.</w:t>
      </w:r>
    </w:p>
    <w:p w:rsidR="003C154C" w:rsidRDefault="003C154C" w:rsidP="003C154C">
      <w:pPr>
        <w:ind w:left="220" w:right="-86"/>
      </w:pPr>
      <w:hyperlink r:id="rId1804">
        <w:proofErr w:type="spellStart"/>
        <w:r>
          <w:rPr>
            <w:i/>
            <w:color w:val="0071BB"/>
          </w:rPr>
          <w:t>Veselov</w:t>
        </w:r>
        <w:proofErr w:type="spellEnd"/>
        <w:r>
          <w:rPr>
            <w:i/>
            <w:color w:val="0071BB"/>
          </w:rPr>
          <w:t xml:space="preserve"> i Inni przeciwko Rosji</w:t>
        </w:r>
        <w:r>
          <w:t>,</w:t>
        </w:r>
      </w:hyperlink>
      <w:r>
        <w:t xml:space="preserve"> nr. 23200/10 oraz 2 inne, 11 września 2012 r.</w:t>
      </w:r>
    </w:p>
    <w:p w:rsidR="003C154C" w:rsidRDefault="003C154C" w:rsidP="003C154C">
      <w:pPr>
        <w:spacing w:before="1"/>
        <w:ind w:left="220" w:right="-86"/>
      </w:pPr>
      <w:hyperlink r:id="rId1805">
        <w:r>
          <w:rPr>
            <w:i/>
            <w:color w:val="0071BB"/>
          </w:rPr>
          <w:t>Vidal przeciwko Belgii</w:t>
        </w:r>
        <w:r>
          <w:t>,</w:t>
        </w:r>
      </w:hyperlink>
      <w:r>
        <w:t xml:space="preserve"> 22 kwietnia 1992 r., Seria A nr 235-B</w:t>
      </w:r>
    </w:p>
    <w:p w:rsidR="003C154C" w:rsidRDefault="003C154C" w:rsidP="003C154C">
      <w:pPr>
        <w:ind w:left="220" w:right="-86"/>
      </w:pPr>
      <w:hyperlink r:id="rId1806">
        <w:proofErr w:type="spellStart"/>
        <w:r>
          <w:rPr>
            <w:i/>
            <w:color w:val="0071BB"/>
          </w:rPr>
          <w:t>Vidgen</w:t>
        </w:r>
        <w:proofErr w:type="spellEnd"/>
        <w:r>
          <w:rPr>
            <w:i/>
            <w:color w:val="0071BB"/>
          </w:rPr>
          <w:t xml:space="preserve"> przeciwko Holandii</w:t>
        </w:r>
        <w:r>
          <w:t>,</w:t>
        </w:r>
      </w:hyperlink>
      <w:r>
        <w:t xml:space="preserve"> nr 29353/06, 10 lipca 2012 r.</w:t>
      </w:r>
    </w:p>
    <w:p w:rsidR="003C154C" w:rsidRDefault="003C154C" w:rsidP="003C154C">
      <w:pPr>
        <w:ind w:left="220" w:right="-86"/>
      </w:pPr>
      <w:hyperlink r:id="rId1807">
        <w:proofErr w:type="spellStart"/>
        <w:r>
          <w:rPr>
            <w:i/>
            <w:color w:val="0071BB"/>
          </w:rPr>
          <w:t>Vidgen</w:t>
        </w:r>
        <w:proofErr w:type="spellEnd"/>
        <w:r>
          <w:rPr>
            <w:i/>
            <w:color w:val="0071BB"/>
          </w:rPr>
          <w:t xml:space="preserve"> przeciwko Holandii</w:t>
        </w:r>
      </w:hyperlink>
      <w:r>
        <w:rPr>
          <w:i/>
          <w:color w:val="0071BB"/>
        </w:rPr>
        <w:t xml:space="preserve"> </w:t>
      </w:r>
      <w:r>
        <w:t>(</w:t>
      </w:r>
      <w:proofErr w:type="spellStart"/>
      <w:r>
        <w:t>dec</w:t>
      </w:r>
      <w:proofErr w:type="spellEnd"/>
      <w:r>
        <w:t>.), nr 68328/17, 8 stycznia 2019 r.</w:t>
      </w:r>
    </w:p>
    <w:p w:rsidR="003C154C" w:rsidRDefault="003C154C" w:rsidP="003C154C">
      <w:pPr>
        <w:ind w:left="220" w:right="-86"/>
      </w:pPr>
      <w:hyperlink r:id="rId1808">
        <w:proofErr w:type="spellStart"/>
        <w:r>
          <w:rPr>
            <w:i/>
            <w:color w:val="0071BB"/>
          </w:rPr>
          <w:t>Viorel</w:t>
        </w:r>
        <w:proofErr w:type="spellEnd"/>
        <w:r>
          <w:rPr>
            <w:i/>
            <w:color w:val="0071BB"/>
          </w:rPr>
          <w:t xml:space="preserve"> Burzo przeciwko Rumunii</w:t>
        </w:r>
        <w:r>
          <w:t>,</w:t>
        </w:r>
      </w:hyperlink>
      <w:r>
        <w:t xml:space="preserve"> nr. 75109/01 i 12639/02, 30 czerwca 2009 r.</w:t>
      </w:r>
    </w:p>
    <w:p w:rsidR="003C154C" w:rsidRDefault="003C154C" w:rsidP="003C154C">
      <w:pPr>
        <w:ind w:left="220" w:right="-86"/>
      </w:pPr>
      <w:hyperlink r:id="rId1809">
        <w:r>
          <w:rPr>
            <w:i/>
            <w:color w:val="0071BB"/>
          </w:rPr>
          <w:t xml:space="preserve">Virgil Dan </w:t>
        </w:r>
        <w:proofErr w:type="spellStart"/>
        <w:r>
          <w:rPr>
            <w:i/>
            <w:color w:val="0071BB"/>
          </w:rPr>
          <w:t>Vasile</w:t>
        </w:r>
        <w:proofErr w:type="spellEnd"/>
        <w:r>
          <w:rPr>
            <w:i/>
            <w:color w:val="0071BB"/>
          </w:rPr>
          <w:t xml:space="preserve"> przeciwko Rumunii</w:t>
        </w:r>
        <w:r>
          <w:t>,</w:t>
        </w:r>
      </w:hyperlink>
      <w:r>
        <w:t xml:space="preserve"> nr 35517/11, 15 maja 2018 r.</w:t>
      </w:r>
    </w:p>
    <w:p w:rsidR="003C154C" w:rsidRDefault="003C154C" w:rsidP="003C154C">
      <w:pPr>
        <w:spacing w:before="1"/>
        <w:ind w:left="220" w:right="-86"/>
      </w:pPr>
      <w:hyperlink r:id="rId1810">
        <w:proofErr w:type="spellStart"/>
        <w:r>
          <w:rPr>
            <w:i/>
            <w:color w:val="0071BB"/>
          </w:rPr>
          <w:t>Visser</w:t>
        </w:r>
        <w:proofErr w:type="spellEnd"/>
        <w:r>
          <w:rPr>
            <w:i/>
            <w:color w:val="0071BB"/>
          </w:rPr>
          <w:t xml:space="preserve"> przeciwko Holandii</w:t>
        </w:r>
        <w:r>
          <w:t>,</w:t>
        </w:r>
      </w:hyperlink>
      <w:r>
        <w:t xml:space="preserve"> nr 26668/95, 14 lutego 2002 r.</w:t>
      </w:r>
    </w:p>
    <w:p w:rsidR="003C154C" w:rsidRDefault="003C154C" w:rsidP="003C154C">
      <w:pPr>
        <w:spacing w:before="1"/>
        <w:ind w:left="220" w:right="-86"/>
      </w:pPr>
      <w:hyperlink r:id="rId1811">
        <w:proofErr w:type="spellStart"/>
        <w:r>
          <w:rPr>
            <w:i/>
            <w:color w:val="0071BB"/>
          </w:rPr>
          <w:t>Vizgirda</w:t>
        </w:r>
        <w:proofErr w:type="spellEnd"/>
        <w:r>
          <w:rPr>
            <w:i/>
            <w:color w:val="0071BB"/>
          </w:rPr>
          <w:t xml:space="preserve"> przeciwko Słowenii</w:t>
        </w:r>
        <w:r>
          <w:t>,</w:t>
        </w:r>
      </w:hyperlink>
      <w:r>
        <w:t xml:space="preserve"> nr 59868/08, 28 sierpnia 2018 r.</w:t>
      </w:r>
    </w:p>
    <w:p w:rsidR="003C154C" w:rsidRDefault="003C154C" w:rsidP="003C154C">
      <w:pPr>
        <w:spacing w:before="1"/>
        <w:ind w:left="220" w:right="-86"/>
      </w:pPr>
      <w:hyperlink r:id="rId1812">
        <w:r>
          <w:rPr>
            <w:i/>
            <w:color w:val="0071BB"/>
          </w:rPr>
          <w:t xml:space="preserve">Vladimir </w:t>
        </w:r>
        <w:proofErr w:type="spellStart"/>
        <w:r>
          <w:rPr>
            <w:i/>
            <w:color w:val="0071BB"/>
          </w:rPr>
          <w:t>Romanov</w:t>
        </w:r>
        <w:proofErr w:type="spellEnd"/>
        <w:r>
          <w:rPr>
            <w:i/>
            <w:color w:val="0071BB"/>
          </w:rPr>
          <w:t xml:space="preserve"> przeciwko Rosji</w:t>
        </w:r>
        <w:r>
          <w:t>,</w:t>
        </w:r>
      </w:hyperlink>
      <w:r>
        <w:t xml:space="preserve"> nr 41461/02, 24 lipca 2008 r.</w:t>
      </w:r>
    </w:p>
    <w:p w:rsidR="003C154C" w:rsidRDefault="003C154C" w:rsidP="003C154C">
      <w:pPr>
        <w:spacing w:line="267" w:lineRule="exact"/>
        <w:ind w:left="220" w:right="-86"/>
      </w:pPr>
      <w:hyperlink r:id="rId1813">
        <w:proofErr w:type="spellStart"/>
        <w:r>
          <w:rPr>
            <w:i/>
            <w:color w:val="0071BB"/>
          </w:rPr>
          <w:t>Volkov</w:t>
        </w:r>
        <w:proofErr w:type="spellEnd"/>
        <w:r>
          <w:rPr>
            <w:i/>
            <w:color w:val="0071BB"/>
          </w:rPr>
          <w:t xml:space="preserve"> i </w:t>
        </w:r>
        <w:proofErr w:type="spellStart"/>
        <w:r>
          <w:rPr>
            <w:i/>
            <w:color w:val="0071BB"/>
          </w:rPr>
          <w:t>Adamskiy</w:t>
        </w:r>
        <w:proofErr w:type="spellEnd"/>
        <w:r>
          <w:rPr>
            <w:i/>
            <w:color w:val="0071BB"/>
          </w:rPr>
          <w:t xml:space="preserve"> przeciwko Rosji</w:t>
        </w:r>
        <w:r>
          <w:t>,</w:t>
        </w:r>
      </w:hyperlink>
      <w:r>
        <w:t xml:space="preserve"> nr. 7614/09 oraz 30863/10, 26 marca 2015 r.</w:t>
      </w:r>
    </w:p>
    <w:p w:rsidR="003C154C" w:rsidRDefault="003C154C" w:rsidP="003C154C">
      <w:pPr>
        <w:ind w:left="220" w:right="-86"/>
      </w:pPr>
      <w:hyperlink r:id="rId1814">
        <w:proofErr w:type="spellStart"/>
        <w:r>
          <w:rPr>
            <w:i/>
            <w:color w:val="0071BB"/>
          </w:rPr>
          <w:t>Vronchenko</w:t>
        </w:r>
        <w:proofErr w:type="spellEnd"/>
        <w:r>
          <w:rPr>
            <w:i/>
            <w:color w:val="0071BB"/>
          </w:rPr>
          <w:t xml:space="preserve"> przeciwko Estonii</w:t>
        </w:r>
        <w:r>
          <w:t>,</w:t>
        </w:r>
      </w:hyperlink>
      <w:r>
        <w:t xml:space="preserve"> nr 59632/09, 18 lipca 2013 r.</w:t>
      </w:r>
    </w:p>
    <w:p w:rsidR="003C154C" w:rsidRDefault="003C154C" w:rsidP="003C154C">
      <w:pPr>
        <w:ind w:left="220" w:right="-86"/>
      </w:pPr>
      <w:hyperlink r:id="rId1815">
        <w:proofErr w:type="spellStart"/>
        <w:r>
          <w:rPr>
            <w:i/>
            <w:color w:val="0071BB"/>
          </w:rPr>
          <w:t>Vyacheslav</w:t>
        </w:r>
        <w:proofErr w:type="spellEnd"/>
        <w:r>
          <w:rPr>
            <w:i/>
            <w:color w:val="0071BB"/>
          </w:rPr>
          <w:t xml:space="preserve"> </w:t>
        </w:r>
        <w:proofErr w:type="spellStart"/>
        <w:r>
          <w:rPr>
            <w:i/>
            <w:color w:val="0071BB"/>
          </w:rPr>
          <w:t>Korchagin</w:t>
        </w:r>
        <w:proofErr w:type="spellEnd"/>
        <w:r>
          <w:rPr>
            <w:i/>
            <w:color w:val="0071BB"/>
          </w:rPr>
          <w:t xml:space="preserve"> przeciwko Rosji</w:t>
        </w:r>
        <w:r>
          <w:t>,</w:t>
        </w:r>
      </w:hyperlink>
      <w:r>
        <w:t xml:space="preserve"> nr 12307/16, 28 sierpnia 2018 r.</w:t>
      </w:r>
    </w:p>
    <w:p w:rsidR="003C154C" w:rsidRDefault="003C154C" w:rsidP="003C154C">
      <w:pPr>
        <w:spacing w:before="1"/>
        <w:ind w:left="220" w:right="-86"/>
      </w:pPr>
      <w:hyperlink r:id="rId1816">
        <w:proofErr w:type="spellStart"/>
        <w:r>
          <w:rPr>
            <w:i/>
            <w:color w:val="0071BB"/>
          </w:rPr>
          <w:t>Vyerentsov</w:t>
        </w:r>
        <w:proofErr w:type="spellEnd"/>
        <w:r>
          <w:rPr>
            <w:i/>
            <w:color w:val="0071BB"/>
          </w:rPr>
          <w:t xml:space="preserve"> przeciwko Ukrainie</w:t>
        </w:r>
        <w:r>
          <w:t>,</w:t>
        </w:r>
      </w:hyperlink>
      <w:r>
        <w:t xml:space="preserve"> nr 20372/11, 11 kwietnia 2013 r.</w:t>
      </w:r>
    </w:p>
    <w:p w:rsidR="003C154C" w:rsidRDefault="003C154C" w:rsidP="003C154C">
      <w:pPr>
        <w:pStyle w:val="Tekstpodstawowy"/>
        <w:ind w:right="-86"/>
        <w:jc w:val="left"/>
        <w:rPr>
          <w:sz w:val="20"/>
        </w:rPr>
      </w:pPr>
    </w:p>
    <w:p w:rsidR="003C154C" w:rsidRDefault="003C154C" w:rsidP="003C154C">
      <w:pPr>
        <w:pStyle w:val="Tekstpodstawowy"/>
        <w:spacing w:before="2"/>
        <w:ind w:right="-86"/>
        <w:jc w:val="left"/>
        <w:rPr>
          <w:sz w:val="27"/>
        </w:rPr>
      </w:pPr>
    </w:p>
    <w:p w:rsidR="003C154C" w:rsidRDefault="003C154C" w:rsidP="003C154C">
      <w:pPr>
        <w:ind w:left="220" w:right="-86"/>
        <w:rPr>
          <w:sz w:val="27"/>
        </w:rPr>
        <w:sectPr w:rsidR="003C154C" w:rsidSect="009D04AC">
          <w:footerReference w:type="default" r:id="rId1817"/>
          <w:pgSz w:w="11910" w:h="16840"/>
          <w:pgMar w:top="800" w:right="1278" w:bottom="760" w:left="1220" w:header="421" w:footer="569" w:gutter="0"/>
          <w:cols w:space="708"/>
        </w:sectPr>
      </w:pPr>
    </w:p>
    <w:p w:rsidR="003C154C" w:rsidRDefault="003C154C" w:rsidP="003C154C">
      <w:pPr>
        <w:pStyle w:val="Tekstpodstawowy"/>
        <w:ind w:right="-86"/>
        <w:jc w:val="left"/>
      </w:pPr>
    </w:p>
    <w:p w:rsidR="003C154C" w:rsidRDefault="003C154C" w:rsidP="003C154C">
      <w:pPr>
        <w:spacing w:before="195"/>
        <w:ind w:left="220" w:right="-1865"/>
      </w:pPr>
      <w:hyperlink r:id="rId1818">
        <w:r>
          <w:rPr>
            <w:i/>
            <w:color w:val="0071BB"/>
          </w:rPr>
          <w:t>W.S. przeciwko Polsce</w:t>
        </w:r>
        <w:r>
          <w:t>,</w:t>
        </w:r>
      </w:hyperlink>
      <w:r>
        <w:t xml:space="preserve"> nr 21508/02 z dnia 19 czerwca 2007 r.</w:t>
      </w:r>
    </w:p>
    <w:p w:rsidR="003C154C" w:rsidRDefault="003C154C" w:rsidP="003C154C">
      <w:pPr>
        <w:spacing w:before="28"/>
        <w:ind w:left="220" w:right="-86"/>
        <w:rPr>
          <w:b/>
          <w:sz w:val="36"/>
        </w:rPr>
      </w:pPr>
      <w:r>
        <w:br w:type="column"/>
      </w:r>
      <w:r>
        <w:rPr>
          <w:b/>
          <w:sz w:val="36"/>
        </w:rPr>
        <w:t>—W—</w:t>
      </w:r>
    </w:p>
    <w:p w:rsidR="003C154C" w:rsidRDefault="003C154C" w:rsidP="003C154C">
      <w:pPr>
        <w:ind w:left="220" w:right="-86"/>
        <w:rPr>
          <w:sz w:val="36"/>
        </w:rPr>
        <w:sectPr w:rsidR="003C154C" w:rsidSect="009D04AC">
          <w:type w:val="continuous"/>
          <w:pgSz w:w="11910" w:h="16840"/>
          <w:pgMar w:top="800" w:right="1278" w:bottom="280" w:left="1220" w:header="708" w:footer="708" w:gutter="0"/>
          <w:cols w:num="2" w:space="708" w:equalWidth="0">
            <w:col w:w="4089" w:space="40"/>
            <w:col w:w="5341"/>
          </w:cols>
        </w:sectPr>
      </w:pPr>
    </w:p>
    <w:p w:rsidR="003C154C" w:rsidRDefault="003C154C" w:rsidP="003C154C">
      <w:pPr>
        <w:ind w:left="220" w:right="-86"/>
      </w:pPr>
      <w:hyperlink r:id="rId1819">
        <w:proofErr w:type="spellStart"/>
        <w:r>
          <w:rPr>
            <w:i/>
            <w:color w:val="0071BB"/>
          </w:rPr>
          <w:t>Walchli</w:t>
        </w:r>
        <w:proofErr w:type="spellEnd"/>
        <w:r>
          <w:rPr>
            <w:i/>
            <w:color w:val="0071BB"/>
          </w:rPr>
          <w:t xml:space="preserve"> przeciwko Francji</w:t>
        </w:r>
        <w:r>
          <w:t>,</w:t>
        </w:r>
      </w:hyperlink>
      <w:r>
        <w:t xml:space="preserve"> nr 35787/03, 26 lipca 2007 r.</w:t>
      </w:r>
    </w:p>
    <w:p w:rsidR="003C154C" w:rsidRDefault="003C154C" w:rsidP="003C154C">
      <w:pPr>
        <w:ind w:left="220" w:right="-86"/>
      </w:pPr>
      <w:hyperlink r:id="rId1820">
        <w:proofErr w:type="spellStart"/>
        <w:r>
          <w:rPr>
            <w:i/>
            <w:color w:val="0071BB"/>
          </w:rPr>
          <w:t>Weh</w:t>
        </w:r>
        <w:proofErr w:type="spellEnd"/>
        <w:r>
          <w:rPr>
            <w:i/>
            <w:color w:val="0071BB"/>
          </w:rPr>
          <w:t xml:space="preserve"> przeciwko Austrii,</w:t>
        </w:r>
      </w:hyperlink>
      <w:r>
        <w:t xml:space="preserve"> nr 38544/97, 8 kwietnia 2004 r.</w:t>
      </w:r>
    </w:p>
    <w:p w:rsidR="003C154C" w:rsidRDefault="003C154C" w:rsidP="003C154C">
      <w:pPr>
        <w:ind w:left="220" w:right="-86"/>
      </w:pPr>
      <w:hyperlink r:id="rId1821">
        <w:proofErr w:type="spellStart"/>
        <w:r>
          <w:rPr>
            <w:i/>
            <w:color w:val="0071BB"/>
          </w:rPr>
          <w:t>Welke</w:t>
        </w:r>
        <w:proofErr w:type="spellEnd"/>
        <w:r>
          <w:rPr>
            <w:i/>
            <w:color w:val="0071BB"/>
          </w:rPr>
          <w:t xml:space="preserve"> i Białek przeciwko Polsce</w:t>
        </w:r>
        <w:r>
          <w:t>,</w:t>
        </w:r>
      </w:hyperlink>
      <w:r>
        <w:t xml:space="preserve"> nr 15924/05, 1 marca 2011 r.</w:t>
      </w:r>
    </w:p>
    <w:p w:rsidR="003C154C" w:rsidRDefault="003C154C" w:rsidP="003C154C">
      <w:pPr>
        <w:ind w:left="220" w:right="-86"/>
      </w:pPr>
      <w:hyperlink r:id="rId1822">
        <w:proofErr w:type="spellStart"/>
        <w:r>
          <w:rPr>
            <w:i/>
            <w:color w:val="0071BB"/>
          </w:rPr>
          <w:t>Wemhoff</w:t>
        </w:r>
        <w:proofErr w:type="spellEnd"/>
        <w:r>
          <w:rPr>
            <w:i/>
            <w:color w:val="0071BB"/>
          </w:rPr>
          <w:t xml:space="preserve"> przeciwko Niemcom,</w:t>
        </w:r>
      </w:hyperlink>
      <w:r>
        <w:t xml:space="preserve"> 27 czerwca 1968 r., Seria A nr 7</w:t>
      </w:r>
    </w:p>
    <w:p w:rsidR="003C154C" w:rsidRDefault="003C154C" w:rsidP="003C154C">
      <w:pPr>
        <w:ind w:left="220" w:right="-86"/>
      </w:pPr>
      <w:hyperlink r:id="rId1823">
        <w:r>
          <w:rPr>
            <w:i/>
            <w:color w:val="0071BB"/>
          </w:rPr>
          <w:t>Włoch przeciwko Polsce</w:t>
        </w:r>
      </w:hyperlink>
      <w:r>
        <w:rPr>
          <w:i/>
          <w:color w:val="0071BB"/>
        </w:rPr>
        <w:t xml:space="preserve"> </w:t>
      </w:r>
      <w:r>
        <w:t>(</w:t>
      </w:r>
      <w:proofErr w:type="spellStart"/>
      <w:r>
        <w:t>dec</w:t>
      </w:r>
      <w:proofErr w:type="spellEnd"/>
      <w:r>
        <w:t>.), nr 27785/95, 30 marca 2000 r.</w:t>
      </w:r>
    </w:p>
    <w:p w:rsidR="003C154C" w:rsidRDefault="003C154C" w:rsidP="003C154C">
      <w:pPr>
        <w:pStyle w:val="Tekstpodstawowy"/>
        <w:ind w:right="-86"/>
        <w:jc w:val="left"/>
      </w:pPr>
    </w:p>
    <w:p w:rsidR="003C154C" w:rsidRDefault="003C154C" w:rsidP="003C154C">
      <w:pPr>
        <w:pStyle w:val="Tekstpodstawowy"/>
        <w:spacing w:before="7"/>
        <w:ind w:right="-86"/>
        <w:jc w:val="left"/>
        <w:rPr>
          <w:sz w:val="27"/>
        </w:rPr>
      </w:pPr>
    </w:p>
    <w:p w:rsidR="003C154C" w:rsidRDefault="003C154C" w:rsidP="003C154C">
      <w:pPr>
        <w:pStyle w:val="Nagwek1"/>
        <w:ind w:left="220" w:right="-86"/>
      </w:pPr>
      <w:r>
        <w:t>—X—</w:t>
      </w:r>
    </w:p>
    <w:p w:rsidR="003C154C" w:rsidRDefault="003C154C" w:rsidP="003C154C">
      <w:pPr>
        <w:pStyle w:val="Tekstpodstawowy"/>
        <w:spacing w:line="267" w:lineRule="exact"/>
        <w:ind w:right="-86"/>
        <w:jc w:val="left"/>
      </w:pPr>
      <w:hyperlink r:id="rId1824">
        <w:r>
          <w:rPr>
            <w:i/>
            <w:color w:val="0071BB"/>
          </w:rPr>
          <w:t>X. przeciwko Austrii</w:t>
        </w:r>
        <w:r>
          <w:t>,</w:t>
        </w:r>
      </w:hyperlink>
      <w:r>
        <w:t xml:space="preserve"> nr 6185/73, decyzja Komisji z dnia 29 maja 1975 r., decyzje i sprawozdania 2</w:t>
      </w:r>
    </w:p>
    <w:p w:rsidR="003C154C" w:rsidRDefault="003C154C" w:rsidP="003C154C">
      <w:pPr>
        <w:tabs>
          <w:tab w:val="left" w:pos="442"/>
        </w:tabs>
        <w:ind w:left="220" w:right="-86"/>
      </w:pPr>
      <w:hyperlink r:id="rId1825">
        <w:r w:rsidRPr="009D04AC">
          <w:rPr>
            <w:i/>
            <w:color w:val="0071BB"/>
          </w:rPr>
          <w:t>X. przeciwko Belgii</w:t>
        </w:r>
        <w:r>
          <w:t>,</w:t>
        </w:r>
      </w:hyperlink>
      <w:r>
        <w:t xml:space="preserve"> nr 7628/73, decyzja Komisji z dnia 9 maja 1977 r., decyzje i sprawozdania 9</w:t>
      </w:r>
    </w:p>
    <w:p w:rsidR="003C154C" w:rsidRDefault="003C154C" w:rsidP="003C154C">
      <w:pPr>
        <w:pStyle w:val="Tekstpodstawowy"/>
        <w:ind w:right="-86"/>
        <w:jc w:val="left"/>
      </w:pPr>
    </w:p>
    <w:p w:rsidR="003C154C" w:rsidRDefault="003C154C" w:rsidP="003C154C">
      <w:pPr>
        <w:pStyle w:val="Tekstpodstawowy"/>
        <w:spacing w:before="3"/>
        <w:ind w:right="-86"/>
        <w:jc w:val="left"/>
        <w:rPr>
          <w:sz w:val="27"/>
        </w:rPr>
      </w:pPr>
    </w:p>
    <w:p w:rsidR="003C154C" w:rsidRDefault="003C154C" w:rsidP="003C154C">
      <w:pPr>
        <w:pStyle w:val="Nagwek1"/>
        <w:spacing w:line="439" w:lineRule="exact"/>
        <w:ind w:left="220" w:right="-86"/>
      </w:pPr>
      <w:r>
        <w:t>—Y—</w:t>
      </w:r>
    </w:p>
    <w:p w:rsidR="003C154C" w:rsidRDefault="003C154C" w:rsidP="003C154C">
      <w:pPr>
        <w:spacing w:line="267" w:lineRule="exact"/>
        <w:ind w:left="220" w:right="-86"/>
      </w:pPr>
      <w:hyperlink r:id="rId1826">
        <w:r>
          <w:rPr>
            <w:i/>
            <w:color w:val="0071BB"/>
          </w:rPr>
          <w:t>Y przeciwko Norwegii</w:t>
        </w:r>
        <w:r>
          <w:t>,</w:t>
        </w:r>
      </w:hyperlink>
      <w:r>
        <w:t xml:space="preserve"> nr 56568/00, ETPCz 2003-II (fragmenty)</w:t>
      </w:r>
    </w:p>
    <w:p w:rsidR="003C154C" w:rsidRDefault="003C154C" w:rsidP="003C154C">
      <w:pPr>
        <w:pStyle w:val="Akapitzlist"/>
        <w:tabs>
          <w:tab w:val="left" w:pos="435"/>
        </w:tabs>
        <w:spacing w:before="0" w:line="267" w:lineRule="exact"/>
        <w:ind w:right="-86"/>
        <w:jc w:val="left"/>
      </w:pPr>
      <w:hyperlink r:id="rId1827">
        <w:r>
          <w:rPr>
            <w:i/>
            <w:color w:val="0071BB"/>
          </w:rPr>
          <w:t>Y. przeciwko Słowenii</w:t>
        </w:r>
        <w:r>
          <w:t>,</w:t>
        </w:r>
      </w:hyperlink>
      <w:r>
        <w:t xml:space="preserve"> nr 41107/10, ETPCz 2015 (fragmenty)</w:t>
      </w:r>
    </w:p>
    <w:p w:rsidR="003C154C" w:rsidRDefault="003C154C" w:rsidP="003C154C">
      <w:pPr>
        <w:spacing w:before="1"/>
        <w:ind w:left="220" w:right="-86"/>
      </w:pPr>
      <w:hyperlink r:id="rId1828">
        <w:r>
          <w:rPr>
            <w:i/>
            <w:color w:val="0071BB"/>
          </w:rPr>
          <w:t>Y.B. i Inni przeciwko Turcji</w:t>
        </w:r>
        <w:r>
          <w:t>,</w:t>
        </w:r>
      </w:hyperlink>
      <w:r>
        <w:t xml:space="preserve"> nr. 48173/99 oraz 48319/99, 28 października 2004 r.</w:t>
      </w:r>
    </w:p>
    <w:p w:rsidR="003C154C" w:rsidRDefault="003C154C" w:rsidP="003C154C">
      <w:pPr>
        <w:ind w:left="220" w:right="-86"/>
      </w:pPr>
      <w:hyperlink r:id="rId1829">
        <w:proofErr w:type="spellStart"/>
        <w:r>
          <w:rPr>
            <w:i/>
            <w:color w:val="0071BB"/>
          </w:rPr>
          <w:t>Yaikov</w:t>
        </w:r>
        <w:proofErr w:type="spellEnd"/>
        <w:r>
          <w:rPr>
            <w:i/>
            <w:color w:val="0071BB"/>
          </w:rPr>
          <w:t xml:space="preserve"> przeciwko Rosji</w:t>
        </w:r>
        <w:r>
          <w:t>,</w:t>
        </w:r>
      </w:hyperlink>
      <w:r>
        <w:t xml:space="preserve"> nr 39317/05, 18 czerwca 2015 r.</w:t>
      </w:r>
    </w:p>
    <w:p w:rsidR="003C154C" w:rsidRDefault="003C154C" w:rsidP="003C154C">
      <w:pPr>
        <w:ind w:left="220" w:right="-86"/>
      </w:pPr>
      <w:hyperlink r:id="rId1830">
        <w:proofErr w:type="spellStart"/>
        <w:r>
          <w:rPr>
            <w:i/>
            <w:color w:val="0071BB"/>
          </w:rPr>
          <w:t>Yakuba</w:t>
        </w:r>
        <w:proofErr w:type="spellEnd"/>
        <w:r>
          <w:rPr>
            <w:i/>
            <w:color w:val="0071BB"/>
          </w:rPr>
          <w:t xml:space="preserve"> przeciwko Ukrainie</w:t>
        </w:r>
      </w:hyperlink>
      <w:r>
        <w:t>*, nr 1452/09, 12 lutego 2019 r.</w:t>
      </w:r>
    </w:p>
    <w:p w:rsidR="003C154C" w:rsidRDefault="003C154C" w:rsidP="003C154C">
      <w:pPr>
        <w:spacing w:before="1"/>
        <w:ind w:left="220" w:right="-86"/>
      </w:pPr>
      <w:hyperlink r:id="rId1831">
        <w:proofErr w:type="spellStart"/>
        <w:r>
          <w:rPr>
            <w:i/>
            <w:color w:val="0071BB"/>
          </w:rPr>
          <w:t>Yankov</w:t>
        </w:r>
        <w:proofErr w:type="spellEnd"/>
        <w:r>
          <w:rPr>
            <w:i/>
            <w:color w:val="0071BB"/>
          </w:rPr>
          <w:t xml:space="preserve"> i Inni przeciwko Bułgarii</w:t>
        </w:r>
        <w:r>
          <w:t>,</w:t>
        </w:r>
      </w:hyperlink>
      <w:r>
        <w:t xml:space="preserve"> nr 4570/05, 23 września 2010 r.</w:t>
      </w:r>
    </w:p>
    <w:p w:rsidR="003C154C" w:rsidRDefault="003C154C" w:rsidP="003C154C">
      <w:pPr>
        <w:ind w:left="220" w:right="-86"/>
      </w:pPr>
      <w:hyperlink r:id="rId1832">
        <w:proofErr w:type="spellStart"/>
        <w:r>
          <w:rPr>
            <w:i/>
            <w:color w:val="0071BB"/>
          </w:rPr>
          <w:t>Yaroslav</w:t>
        </w:r>
        <w:proofErr w:type="spellEnd"/>
        <w:r>
          <w:rPr>
            <w:i/>
            <w:color w:val="0071BB"/>
          </w:rPr>
          <w:t xml:space="preserve"> </w:t>
        </w:r>
        <w:proofErr w:type="spellStart"/>
        <w:r>
          <w:rPr>
            <w:i/>
            <w:color w:val="0071BB"/>
          </w:rPr>
          <w:t>Belousov</w:t>
        </w:r>
        <w:proofErr w:type="spellEnd"/>
        <w:r>
          <w:rPr>
            <w:i/>
            <w:color w:val="0071BB"/>
          </w:rPr>
          <w:t xml:space="preserve"> przeciwko Rosji</w:t>
        </w:r>
        <w:r>
          <w:t>,</w:t>
        </w:r>
      </w:hyperlink>
      <w:r>
        <w:t xml:space="preserve"> nr. 2653/13 oraz 60980/14, 4 października 2016 r.</w:t>
      </w:r>
    </w:p>
    <w:p w:rsidR="003C154C" w:rsidRDefault="003C154C" w:rsidP="003C154C">
      <w:pPr>
        <w:pStyle w:val="Tekstpodstawowy"/>
        <w:ind w:right="-86"/>
        <w:jc w:val="left"/>
      </w:pPr>
    </w:p>
    <w:p w:rsidR="003C154C" w:rsidRDefault="003C154C" w:rsidP="003C154C">
      <w:pPr>
        <w:pStyle w:val="Tekstpodstawowy"/>
        <w:spacing w:before="6"/>
        <w:ind w:right="-86"/>
        <w:jc w:val="left"/>
        <w:rPr>
          <w:sz w:val="27"/>
        </w:rPr>
      </w:pPr>
    </w:p>
    <w:p w:rsidR="003C154C" w:rsidRDefault="003C154C" w:rsidP="003C154C">
      <w:pPr>
        <w:pStyle w:val="Nagwek1"/>
        <w:ind w:left="220" w:right="-86"/>
      </w:pPr>
      <w:r>
        <w:t>—Z—</w:t>
      </w:r>
    </w:p>
    <w:p w:rsidR="003C154C" w:rsidRDefault="003C154C" w:rsidP="003C154C">
      <w:pPr>
        <w:spacing w:line="267" w:lineRule="exact"/>
        <w:ind w:left="220" w:right="-86"/>
      </w:pPr>
      <w:hyperlink r:id="rId1833">
        <w:proofErr w:type="spellStart"/>
        <w:r>
          <w:rPr>
            <w:i/>
            <w:color w:val="0071BB"/>
          </w:rPr>
          <w:t>Zagaria</w:t>
        </w:r>
        <w:proofErr w:type="spellEnd"/>
        <w:r>
          <w:rPr>
            <w:i/>
            <w:color w:val="0071BB"/>
          </w:rPr>
          <w:t xml:space="preserve"> przeciwko Włochom</w:t>
        </w:r>
        <w:r>
          <w:t>,</w:t>
        </w:r>
      </w:hyperlink>
      <w:r>
        <w:t xml:space="preserve"> nr 58295/00, 27 listopada 2007 r.</w:t>
      </w:r>
    </w:p>
    <w:p w:rsidR="003C154C" w:rsidRDefault="003C154C" w:rsidP="003C154C">
      <w:pPr>
        <w:ind w:left="220" w:right="-86"/>
      </w:pPr>
      <w:hyperlink r:id="rId1834">
        <w:proofErr w:type="spellStart"/>
        <w:r>
          <w:rPr>
            <w:i/>
            <w:color w:val="0071BB"/>
          </w:rPr>
          <w:t>Zahirović</w:t>
        </w:r>
        <w:proofErr w:type="spellEnd"/>
        <w:r>
          <w:rPr>
            <w:i/>
            <w:color w:val="0071BB"/>
          </w:rPr>
          <w:t xml:space="preserve"> przeciwko Chorwacji</w:t>
        </w:r>
        <w:r>
          <w:t>,</w:t>
        </w:r>
      </w:hyperlink>
      <w:r>
        <w:t xml:space="preserve"> nr 58590/11, 25 kwietnia 2013 r.</w:t>
      </w:r>
    </w:p>
    <w:p w:rsidR="003C154C" w:rsidRDefault="003C154C" w:rsidP="003C154C">
      <w:pPr>
        <w:ind w:right="-86"/>
        <w:sectPr w:rsidR="003C154C" w:rsidSect="009D04AC">
          <w:type w:val="continuous"/>
          <w:pgSz w:w="11910" w:h="16840"/>
          <w:pgMar w:top="800" w:right="1278" w:bottom="280" w:left="1220" w:header="708" w:footer="708" w:gutter="0"/>
          <w:cols w:space="708"/>
        </w:sectPr>
      </w:pPr>
    </w:p>
    <w:p w:rsidR="003C154C" w:rsidRDefault="003C154C" w:rsidP="003C154C">
      <w:pPr>
        <w:pStyle w:val="Tekstpodstawowy"/>
        <w:ind w:left="0" w:right="-86"/>
        <w:jc w:val="left"/>
        <w:rPr>
          <w:sz w:val="20"/>
        </w:rPr>
      </w:pPr>
    </w:p>
    <w:p w:rsidR="003C154C" w:rsidRDefault="003C154C" w:rsidP="003C154C">
      <w:pPr>
        <w:pStyle w:val="Tekstpodstawowy"/>
        <w:ind w:left="0" w:right="-86"/>
        <w:jc w:val="left"/>
        <w:rPr>
          <w:sz w:val="26"/>
        </w:rPr>
      </w:pPr>
    </w:p>
    <w:p w:rsidR="003C154C" w:rsidRDefault="003C154C" w:rsidP="003C154C">
      <w:pPr>
        <w:pStyle w:val="Tekstpodstawowy"/>
        <w:spacing w:before="57"/>
        <w:ind w:right="-86"/>
        <w:jc w:val="left"/>
      </w:pPr>
      <w:hyperlink r:id="rId1835">
        <w:r>
          <w:rPr>
            <w:i/>
            <w:color w:val="0071BB"/>
          </w:rPr>
          <w:t>Zana przeciwko Turcji</w:t>
        </w:r>
        <w:r>
          <w:t>,</w:t>
        </w:r>
      </w:hyperlink>
      <w:r>
        <w:t xml:space="preserve"> 25 listopada 1997 r., Zbiór Wyroków i Decyzji 1997-VII</w:t>
      </w:r>
    </w:p>
    <w:p w:rsidR="003C154C" w:rsidRDefault="003C154C" w:rsidP="003C154C">
      <w:pPr>
        <w:pStyle w:val="Tekstpodstawowy"/>
        <w:ind w:left="1134" w:right="-86" w:hanging="914"/>
        <w:jc w:val="left"/>
      </w:pPr>
      <w:hyperlink r:id="rId1836">
        <w:proofErr w:type="spellStart"/>
        <w:r>
          <w:rPr>
            <w:i/>
            <w:color w:val="0071BB"/>
          </w:rPr>
          <w:t>Zarouali</w:t>
        </w:r>
        <w:proofErr w:type="spellEnd"/>
        <w:r>
          <w:rPr>
            <w:i/>
            <w:color w:val="0071BB"/>
          </w:rPr>
          <w:t xml:space="preserve"> przeciwko Belgii</w:t>
        </w:r>
        <w:r>
          <w:t>,</w:t>
        </w:r>
      </w:hyperlink>
      <w:r>
        <w:t xml:space="preserve"> nr 20664/92, decyzja Komisji z dnia 29 czerwca 1994 r., decyzje i sprawozdania 78</w:t>
      </w:r>
    </w:p>
    <w:p w:rsidR="003C154C" w:rsidRDefault="003C154C" w:rsidP="003C154C">
      <w:pPr>
        <w:spacing w:before="1"/>
        <w:ind w:left="220" w:right="-86"/>
      </w:pPr>
      <w:hyperlink r:id="rId1837">
        <w:proofErr w:type="spellStart"/>
        <w:r>
          <w:rPr>
            <w:i/>
            <w:color w:val="0071BB"/>
          </w:rPr>
          <w:t>Zdravko</w:t>
        </w:r>
        <w:proofErr w:type="spellEnd"/>
        <w:r>
          <w:rPr>
            <w:i/>
            <w:color w:val="0071BB"/>
          </w:rPr>
          <w:t xml:space="preserve"> </w:t>
        </w:r>
        <w:proofErr w:type="spellStart"/>
        <w:r>
          <w:rPr>
            <w:i/>
            <w:color w:val="0071BB"/>
          </w:rPr>
          <w:t>Stanev</w:t>
        </w:r>
        <w:proofErr w:type="spellEnd"/>
        <w:r>
          <w:rPr>
            <w:i/>
            <w:color w:val="0071BB"/>
          </w:rPr>
          <w:t xml:space="preserve"> przeciwko Bułgarii</w:t>
        </w:r>
        <w:r>
          <w:t>,</w:t>
        </w:r>
      </w:hyperlink>
      <w:r>
        <w:t xml:space="preserve"> nr 32238/04, 6 listopada 2012 r.</w:t>
      </w:r>
    </w:p>
    <w:p w:rsidR="003C154C" w:rsidRDefault="003C154C" w:rsidP="003C154C">
      <w:pPr>
        <w:ind w:left="220" w:right="-86"/>
      </w:pPr>
      <w:hyperlink r:id="rId1838">
        <w:proofErr w:type="spellStart"/>
        <w:r>
          <w:rPr>
            <w:i/>
            <w:color w:val="0071BB"/>
          </w:rPr>
          <w:t>Zhang</w:t>
        </w:r>
        <w:proofErr w:type="spellEnd"/>
        <w:r>
          <w:rPr>
            <w:i/>
            <w:color w:val="0071BB"/>
          </w:rPr>
          <w:t xml:space="preserve"> przeciwko Ukrainie</w:t>
        </w:r>
        <w:r>
          <w:t>,</w:t>
        </w:r>
      </w:hyperlink>
      <w:r>
        <w:t xml:space="preserve"> nr 6970/15, 13 listopada 2018 r.</w:t>
      </w:r>
    </w:p>
    <w:p w:rsidR="003C154C" w:rsidRDefault="003C154C" w:rsidP="003C154C">
      <w:pPr>
        <w:ind w:left="220" w:right="-86"/>
      </w:pPr>
      <w:hyperlink r:id="rId1839">
        <w:proofErr w:type="spellStart"/>
        <w:r>
          <w:rPr>
            <w:i/>
            <w:color w:val="0071BB"/>
          </w:rPr>
          <w:t>Zhuk</w:t>
        </w:r>
        <w:proofErr w:type="spellEnd"/>
        <w:r>
          <w:rPr>
            <w:i/>
            <w:color w:val="0071BB"/>
          </w:rPr>
          <w:t xml:space="preserve"> przeciwko Ukrainie</w:t>
        </w:r>
        <w:r>
          <w:t>,</w:t>
        </w:r>
      </w:hyperlink>
      <w:r>
        <w:t xml:space="preserve"> nr 45783/05, 21 października 2010 r.</w:t>
      </w:r>
    </w:p>
    <w:p w:rsidR="003C154C" w:rsidRDefault="003C154C" w:rsidP="003C154C">
      <w:pPr>
        <w:ind w:left="220" w:right="-86"/>
      </w:pPr>
      <w:hyperlink r:id="rId1840">
        <w:proofErr w:type="spellStart"/>
        <w:r>
          <w:rPr>
            <w:i/>
            <w:color w:val="0071BB"/>
          </w:rPr>
          <w:t>Zhupnik</w:t>
        </w:r>
        <w:proofErr w:type="spellEnd"/>
        <w:r>
          <w:rPr>
            <w:i/>
            <w:color w:val="0071BB"/>
          </w:rPr>
          <w:t xml:space="preserve"> przeciwko Ukrainie</w:t>
        </w:r>
      </w:hyperlink>
      <w:r>
        <w:t>, nr 20792/05, 9 grudnia 2010 r.</w:t>
      </w:r>
    </w:p>
    <w:p w:rsidR="003C154C" w:rsidRDefault="003C154C" w:rsidP="003C154C">
      <w:pPr>
        <w:spacing w:line="267" w:lineRule="exact"/>
        <w:ind w:left="220" w:right="-86"/>
      </w:pPr>
      <w:hyperlink r:id="rId1841">
        <w:proofErr w:type="spellStart"/>
        <w:r>
          <w:rPr>
            <w:i/>
            <w:color w:val="0071BB"/>
          </w:rPr>
          <w:t>Zollmann</w:t>
        </w:r>
        <w:proofErr w:type="spellEnd"/>
        <w:r>
          <w:rPr>
            <w:i/>
            <w:color w:val="0071BB"/>
          </w:rPr>
          <w:t xml:space="preserve"> przeciwko Zjednoczonemu Królestwu</w:t>
        </w:r>
      </w:hyperlink>
      <w:r>
        <w:rPr>
          <w:i/>
          <w:color w:val="0071BB"/>
        </w:rPr>
        <w:t xml:space="preserve"> </w:t>
      </w:r>
      <w:r>
        <w:t>(</w:t>
      </w:r>
      <w:proofErr w:type="spellStart"/>
      <w:r>
        <w:t>dec</w:t>
      </w:r>
      <w:proofErr w:type="spellEnd"/>
      <w:r>
        <w:t>.), nr 62902/00, ETPCz 2003-XII</w:t>
      </w:r>
    </w:p>
    <w:p w:rsidR="003C154C" w:rsidRDefault="003C154C" w:rsidP="003C154C">
      <w:pPr>
        <w:ind w:left="220" w:right="-86"/>
      </w:pPr>
      <w:hyperlink r:id="rId1842">
        <w:proofErr w:type="spellStart"/>
        <w:r>
          <w:rPr>
            <w:i/>
            <w:color w:val="0071BB"/>
          </w:rPr>
          <w:t>Zoon</w:t>
        </w:r>
        <w:proofErr w:type="spellEnd"/>
        <w:r>
          <w:rPr>
            <w:i/>
            <w:color w:val="0071BB"/>
          </w:rPr>
          <w:t xml:space="preserve"> przeciwko Holandii,</w:t>
        </w:r>
      </w:hyperlink>
      <w:r>
        <w:t xml:space="preserve"> nr 29202/95, ETPCz 2000-XII</w:t>
      </w:r>
    </w:p>
    <w:p w:rsidR="003C154C" w:rsidRDefault="003C154C" w:rsidP="003C154C">
      <w:pPr>
        <w:ind w:left="220" w:right="-86"/>
      </w:pPr>
      <w:hyperlink r:id="rId1843">
        <w:proofErr w:type="spellStart"/>
        <w:r>
          <w:rPr>
            <w:i/>
            <w:color w:val="0071BB"/>
          </w:rPr>
          <w:t>Zschüschen</w:t>
        </w:r>
        <w:proofErr w:type="spellEnd"/>
        <w:r>
          <w:rPr>
            <w:i/>
            <w:color w:val="0071BB"/>
          </w:rPr>
          <w:t xml:space="preserve"> przeciwko Belgii</w:t>
        </w:r>
      </w:hyperlink>
      <w:r>
        <w:rPr>
          <w:i/>
          <w:color w:val="0071BB"/>
        </w:rPr>
        <w:t xml:space="preserve"> </w:t>
      </w:r>
      <w:r>
        <w:t>(</w:t>
      </w:r>
      <w:proofErr w:type="spellStart"/>
      <w:r>
        <w:t>dec</w:t>
      </w:r>
      <w:proofErr w:type="spellEnd"/>
      <w:r>
        <w:t>.), nr 23572/07, 2 maja</w:t>
      </w:r>
    </w:p>
    <w:p w:rsidR="00917CC5" w:rsidRDefault="00917CC5" w:rsidP="00907F94">
      <w:pPr>
        <w:pStyle w:val="Tekstpodstawowy"/>
        <w:spacing w:before="10"/>
        <w:ind w:left="0"/>
        <w:jc w:val="left"/>
        <w:rPr>
          <w:sz w:val="19"/>
        </w:rPr>
      </w:pPr>
    </w:p>
    <w:p w:rsidR="00C91EF7" w:rsidRDefault="00C91EF7" w:rsidP="00907F94">
      <w:pPr>
        <w:pStyle w:val="Tekstpodstawowy"/>
        <w:spacing w:before="10"/>
        <w:ind w:left="0"/>
        <w:jc w:val="left"/>
        <w:rPr>
          <w:sz w:val="19"/>
        </w:rPr>
      </w:pPr>
    </w:p>
    <w:p w:rsidR="00C91EF7" w:rsidRDefault="00C91EF7" w:rsidP="00907F94">
      <w:pPr>
        <w:pStyle w:val="Tekstpodstawowy"/>
        <w:spacing w:before="10"/>
        <w:ind w:left="0"/>
        <w:jc w:val="left"/>
        <w:rPr>
          <w:sz w:val="19"/>
        </w:rPr>
      </w:pPr>
    </w:p>
    <w:p w:rsidR="00C91EF7" w:rsidRDefault="00C91EF7" w:rsidP="00907F94">
      <w:pPr>
        <w:pStyle w:val="Tekstpodstawowy"/>
        <w:spacing w:before="10"/>
        <w:ind w:left="0"/>
        <w:jc w:val="left"/>
        <w:rPr>
          <w:sz w:val="19"/>
        </w:rPr>
      </w:pPr>
    </w:p>
    <w:p w:rsidR="00C91EF7" w:rsidRDefault="00C91EF7" w:rsidP="00907F94">
      <w:pPr>
        <w:pStyle w:val="Tekstpodstawowy"/>
        <w:spacing w:before="10"/>
        <w:ind w:left="0"/>
        <w:jc w:val="left"/>
        <w:rPr>
          <w:sz w:val="19"/>
        </w:rPr>
      </w:pPr>
    </w:p>
    <w:p w:rsidR="00917CC5" w:rsidRDefault="008662DF" w:rsidP="007E07AF">
      <w:pPr>
        <w:pStyle w:val="Nagwek3"/>
        <w:ind w:left="0"/>
      </w:pPr>
      <w:bookmarkStart w:id="86" w:name="5.___Administration_of_evidence"/>
      <w:bookmarkStart w:id="87" w:name="_bookmark31"/>
      <w:bookmarkEnd w:id="86"/>
      <w:bookmarkEnd w:id="87"/>
      <w:r>
        <w:rPr>
          <w:color w:val="2E2E2E"/>
        </w:rPr>
        <w:t xml:space="preserve"> </w:t>
      </w:r>
      <w:bookmarkStart w:id="88" w:name="6.___Entrapment"/>
      <w:bookmarkStart w:id="89" w:name="_bookmark32"/>
      <w:bookmarkStart w:id="90" w:name="b.___The_substantive_test_of_incitement"/>
      <w:bookmarkStart w:id="91" w:name="c.___Judicial_review_of_the_entrapment_d"/>
      <w:bookmarkStart w:id="92" w:name="d.___Methodology_of_the_Court’s_assessme"/>
      <w:bookmarkStart w:id="93" w:name="7.___The_principle_of_immediacy"/>
      <w:bookmarkStart w:id="94" w:name="_bookmark33"/>
      <w:bookmarkStart w:id="95" w:name="8.___Legal_certainty_and_divergent_case-"/>
      <w:bookmarkStart w:id="96" w:name="_bookmark34"/>
      <w:bookmarkStart w:id="97" w:name="9.___Prejudicial_publicity"/>
      <w:bookmarkStart w:id="98" w:name="_bookmark35"/>
      <w:bookmarkStart w:id="99" w:name="10.___Plea_bargaining"/>
      <w:bookmarkStart w:id="100" w:name="_bookmark36"/>
      <w:bookmarkStart w:id="101" w:name="B.___Public_hearing"/>
      <w:bookmarkStart w:id="102" w:name="_bookmark37"/>
      <w:bookmarkStart w:id="103" w:name="1.___The_principle_of_publicity"/>
      <w:bookmarkStart w:id="104" w:name="_bookmark38"/>
      <w:bookmarkStart w:id="105" w:name="2.___The_right_to_an_oral_hearing_and_pr"/>
      <w:bookmarkStart w:id="106" w:name="_bookmark39"/>
      <w:bookmarkStart w:id="107" w:name="a.___Right_to_an_oral_hearing"/>
      <w:bookmarkStart w:id="108" w:name="b.___Presence_at_the_trial"/>
      <w:bookmarkStart w:id="109" w:name="c.___Presence_at_the_appeal_hearing"/>
      <w:bookmarkStart w:id="110" w:name="3.___Exceptions_to_the_rule_of_publicity"/>
      <w:bookmarkStart w:id="111" w:name="_bookmark40"/>
      <w:bookmarkStart w:id="112" w:name="4.___Public_pronouncement_of_judgments"/>
      <w:bookmarkStart w:id="113" w:name="_bookmark41"/>
      <w:bookmarkStart w:id="114" w:name="C.___Reasonable_time"/>
      <w:bookmarkStart w:id="115" w:name="_bookmark42"/>
      <w:bookmarkStart w:id="116" w:name="1.___Determination_of_the_length_of_proc"/>
      <w:bookmarkStart w:id="117" w:name="_bookmark43"/>
      <w:bookmarkStart w:id="118" w:name="a.___Starting-point_of_the_period_to_be_"/>
      <w:bookmarkStart w:id="119" w:name="b.___End_of_the_period"/>
      <w:bookmarkStart w:id="120" w:name="2.___Assessment_of_a_reasonable_time"/>
      <w:bookmarkStart w:id="121" w:name="_bookmark44"/>
      <w:bookmarkStart w:id="122" w:name="a.___Principles"/>
      <w:bookmarkStart w:id="123" w:name="b.___Criteria"/>
      <w:bookmarkStart w:id="124" w:name="3.___Several_examples"/>
      <w:bookmarkStart w:id="125" w:name="_bookmark45"/>
      <w:bookmarkStart w:id="126" w:name="a.___Reasonable_time_exceeded"/>
      <w:bookmarkStart w:id="127" w:name="b.___Reasonable_time_not_exceeded"/>
      <w:bookmarkStart w:id="128" w:name="VI.___Specific_guarantees"/>
      <w:bookmarkStart w:id="129" w:name="_bookmark46"/>
      <w:bookmarkStart w:id="130" w:name="A.___The_presumption_of_innocence_(Artic"/>
      <w:bookmarkStart w:id="131" w:name="_bookmark47"/>
      <w:bookmarkStart w:id="132" w:name="1.___Scope_of_Article_6_§_2"/>
      <w:bookmarkStart w:id="133" w:name="_bookmark48"/>
      <w:bookmarkStart w:id="134" w:name="a.___Criminal_proceedings"/>
      <w:bookmarkStart w:id="135" w:name="b.___Parallel_proceedings"/>
      <w:bookmarkStart w:id="136" w:name="c.___Subsequent_proceedings"/>
      <w:bookmarkStart w:id="137" w:name="2.___Prejudicial_statements"/>
      <w:bookmarkStart w:id="138" w:name="_bookmark49"/>
      <w:bookmarkStart w:id="139" w:name="a.___Statements_by_judicial_authorities"/>
      <w:bookmarkStart w:id="140" w:name="b.___Statements_by_public_officials"/>
      <w:bookmarkStart w:id="141" w:name="3.___Adverse_press_campaign"/>
      <w:bookmarkStart w:id="142" w:name="_bookmark50"/>
      <w:bookmarkStart w:id="143" w:name="4.___Sanctions_for_failure_to_provide_in"/>
      <w:bookmarkStart w:id="144" w:name="_bookmark51"/>
      <w:bookmarkStart w:id="145" w:name="5.___Burden_of_proof"/>
      <w:bookmarkStart w:id="146" w:name="_bookmark52"/>
      <w:bookmarkStart w:id="147" w:name="6.___Presumptions_of_fact_and_of_law"/>
      <w:bookmarkStart w:id="148" w:name="_bookmark53"/>
      <w:bookmarkStart w:id="149" w:name="B.___The_rights_of_the_defence_(Article_"/>
      <w:bookmarkStart w:id="150" w:name="_bookmark54"/>
      <w:bookmarkStart w:id="151" w:name="1.___Information_on_the_nature_and_cause"/>
      <w:bookmarkStart w:id="152" w:name="_bookmark55"/>
      <w:bookmarkStart w:id="153" w:name="a.___General"/>
      <w:bookmarkStart w:id="154" w:name="b.___Information_about_the_charge"/>
      <w:bookmarkStart w:id="155" w:name="c.___Reclassification_of_the_charge"/>
      <w:bookmarkStart w:id="156" w:name="d.___“In_detail”"/>
      <w:bookmarkStart w:id="157" w:name="e.___“Promptly”"/>
      <w:bookmarkStart w:id="158" w:name="f.___“Language”"/>
      <w:bookmarkStart w:id="159" w:name="2.___Preparation_of_the_defence_(Article"/>
      <w:bookmarkStart w:id="160" w:name="_bookmark56"/>
      <w:bookmarkStart w:id="161" w:name="a.___General_considerations"/>
      <w:bookmarkStart w:id="162" w:name="b.___Adequate_time"/>
      <w:bookmarkStart w:id="163" w:name="c.___Adequate_facilities"/>
      <w:bookmarkStart w:id="164" w:name="3.___Right_to_defend_oneself_in_person_o"/>
      <w:bookmarkStart w:id="165" w:name="_bookmark57"/>
      <w:bookmarkStart w:id="166" w:name="a.___Scope_of_application"/>
      <w:bookmarkStart w:id="167" w:name="b.___Right_to_defend_oneself"/>
      <w:bookmarkStart w:id="168" w:name="c.___Legal_assistance"/>
      <w:bookmarkStart w:id="169" w:name="_bookmark58"/>
      <w:bookmarkStart w:id="170" w:name="i.___Access_to_a_lawyer"/>
      <w:bookmarkStart w:id="171" w:name="a___Scope_of_the_right"/>
      <w:bookmarkStart w:id="172" w:name="b___Restrictions_on_early_access_to_a_l"/>
      <w:bookmarkStart w:id="173" w:name="c___Waiver_of_the_right_of_access_to_a_"/>
      <w:bookmarkStart w:id="174" w:name="ii.___Right_to_a_lawyer_of_one’s_own_cho"/>
      <w:bookmarkStart w:id="175" w:name="d.___Legal_aid"/>
      <w:bookmarkStart w:id="176" w:name="e.___Practical_and_effective_legal_assis"/>
      <w:bookmarkStart w:id="177" w:name="i.___Confidential_communication_with_a_l"/>
      <w:bookmarkStart w:id="178" w:name="ii.___Effectiveness_of_legal_assistance"/>
      <w:bookmarkStart w:id="179" w:name="4.___Examination_of_witnesses_(Article_6"/>
      <w:bookmarkStart w:id="180" w:name="_bookmark59"/>
      <w:bookmarkStart w:id="181" w:name="a.___Autonomous_meaning_of_the_term_“wit"/>
      <w:bookmarkStart w:id="182" w:name="b.___Right_to_examine_witnesses"/>
      <w:bookmarkStart w:id="183" w:name="i.___General_principles"/>
      <w:bookmarkStart w:id="184" w:name="ii.___Non-attendance_of_witnesses_at_tri"/>
      <w:bookmarkStart w:id="185" w:name="a___Good_reason_for_non-attendance_of_a"/>
      <w:bookmarkStart w:id="186" w:name="b___The_importance_of_the_witness_state"/>
      <w:bookmarkStart w:id="187" w:name="c___Counterbalancing_factors"/>
      <w:bookmarkStart w:id="188" w:name="iii.___Other_restrictions_on_the_right_t"/>
      <w:bookmarkStart w:id="189" w:name="a___Anonymous_witnesses"/>
      <w:bookmarkStart w:id="190" w:name="b___Witnesses_in_sexual_abuse_cases"/>
      <w:bookmarkStart w:id="191" w:name="c___Witnesses_who_refuse_to_testify_in_"/>
      <w:bookmarkStart w:id="192" w:name="c.___Right_to_call_witnesses_for_the_def"/>
      <w:bookmarkStart w:id="193" w:name="_bookmark60"/>
      <w:bookmarkStart w:id="194" w:name="5.___Interpretation_(Article_6_§_3_(e))"/>
      <w:bookmarkStart w:id="195" w:name="_bookmark61"/>
      <w:bookmarkStart w:id="196" w:name="a.___If_the_accused_“cannot_understand_o"/>
      <w:bookmarkStart w:id="197" w:name="b.___Protected_elements_of_the_criminal_"/>
      <w:bookmarkStart w:id="198" w:name="c.___“Free”_assistance"/>
      <w:bookmarkStart w:id="199" w:name="d.___Conditions_of_interpretation"/>
      <w:bookmarkStart w:id="200" w:name="e.___Obligation_to_identify_interpretati"/>
      <w:bookmarkStart w:id="201" w:name="VII.___Extra-territorial_effect_of_Artic"/>
      <w:bookmarkStart w:id="202" w:name="_bookmark62"/>
      <w:bookmarkStart w:id="203" w:name="A.___Flagrant_denial_of_justice"/>
      <w:bookmarkStart w:id="204" w:name="_bookmark63"/>
      <w:bookmarkStart w:id="205" w:name="B.___The_“real_risk”:_standard_and_burde"/>
      <w:bookmarkStart w:id="206" w:name="_bookmark64"/>
      <w:bookmarkStart w:id="207" w:name="List_of_cited_cases"/>
      <w:bookmarkStart w:id="208" w:name="_bookmark6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sectPr w:rsidR="00917CC5" w:rsidSect="007E07AF">
      <w:footerReference w:type="default" r:id="rId1844"/>
      <w:pgSz w:w="11910" w:h="16840"/>
      <w:pgMar w:top="800" w:right="1220" w:bottom="760" w:left="1220" w:header="421" w:footer="569" w:gutter="0"/>
      <w:pgNumType w:start="4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154C" w:rsidRDefault="003C154C">
      <w:r>
        <w:separator/>
      </w:r>
    </w:p>
  </w:endnote>
  <w:endnote w:type="continuationSeparator" w:id="0">
    <w:p w:rsidR="003C154C" w:rsidRDefault="003C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54C" w:rsidRDefault="003C154C">
    <w:pPr>
      <w:pStyle w:val="Tekstpodstawowy"/>
      <w:spacing w:line="14" w:lineRule="auto"/>
      <w:ind w:left="0"/>
      <w:jc w:val="left"/>
      <w:rPr>
        <w:sz w:val="20"/>
      </w:rPr>
    </w:pPr>
    <w:r>
      <w:rPr>
        <w:noProof/>
        <w:lang w:eastAsia="pl-PL" w:bidi="ar-SA"/>
      </w:rPr>
      <mc:AlternateContent>
        <mc:Choice Requires="wps">
          <w:drawing>
            <wp:anchor distT="0" distB="0" distL="114300" distR="114300" simplePos="0" relativeHeight="503177624" behindDoc="1" locked="0" layoutInCell="1" allowOverlap="1">
              <wp:simplePos x="0" y="0"/>
              <wp:positionH relativeFrom="page">
                <wp:posOffset>5133976</wp:posOffset>
              </wp:positionH>
              <wp:positionV relativeFrom="page">
                <wp:posOffset>10058400</wp:posOffset>
              </wp:positionV>
              <wp:extent cx="1935480" cy="361950"/>
              <wp:effectExtent l="0" t="0" r="762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Ostatnia aktualizacja: 31.12.2019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margin-left:404.25pt;margin-top:11in;width:152.4pt;height:28.5pt;z-index:-13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" filled="f" stroked="f">
              <v:textbox inset="0,0,0,0">
                <w:txbxContent>
                  <w:p w:rsidR="003C154C" w:rsidRDefault="003C154C">
                    <w:pPr>
                      <w:spacing w:line="223" w:lineRule="exact"/>
                      <w:ind w:left="20"/>
                      <w:rPr>
                        <w:sz w:val="20"/>
                      </w:rPr>
                    </w:pPr>
                    <w:r>
                      <w:rPr>
                        <w:sz w:val="20"/>
                      </w:rPr>
                      <w:t>Ostatnia aktualizacja: 31.12.2019</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503177576" behindDoc="1" locked="0" layoutInCell="1" allowOverlap="1">
              <wp:simplePos x="0" y="0"/>
              <wp:positionH relativeFrom="page">
                <wp:posOffset>466725</wp:posOffset>
              </wp:positionH>
              <wp:positionV relativeFrom="page">
                <wp:posOffset>10029825</wp:posOffset>
              </wp:positionV>
              <wp:extent cx="2038350" cy="257175"/>
              <wp:effectExtent l="0" t="0" r="0" b="952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Europejski Trybunał Praw Człowieka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36.75pt;margin-top:789.75pt;width:160.5pt;height:20.25pt;z-index:-138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" filled="f" stroked="f">
              <v:textbox inset="0,0,0,0">
                <w:txbxContent>
                  <w:p w:rsidR="003C154C" w:rsidRDefault="003C154C">
                    <w:pPr>
                      <w:spacing w:line="223" w:lineRule="exact"/>
                      <w:ind w:left="20"/>
                      <w:rPr>
                        <w:sz w:val="20"/>
                      </w:rPr>
                    </w:pPr>
                    <w:r>
                      <w:rPr>
                        <w:sz w:val="20"/>
                      </w:rPr>
                      <w:t>Europejski Trybunał Praw Człowieka</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503177600" behindDoc="1" locked="0" layoutInCell="1" allowOverlap="1">
              <wp:simplePos x="3585845" y="10191750"/>
              <wp:positionH relativeFrom="margin">
                <wp:align>center</wp:align>
              </wp:positionH>
              <wp:positionV relativeFrom="margin">
                <wp:align>bottom</wp:align>
              </wp:positionV>
              <wp:extent cx="407035" cy="152400"/>
              <wp:effectExtent l="0" t="0" r="12065" b="0"/>
              <wp:wrapSquare wrapText="bothSides"/>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Pr="007E07AF" w:rsidRDefault="003C154C" w:rsidP="00206FBD">
                          <w:pPr>
                            <w:spacing w:line="223"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0;margin-top:0;width:32.05pt;height:12pt;z-index:-13888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" filled="f" stroked="f">
              <v:textbox inset="0,0,0,0">
                <w:txbxContent>
                  <w:p w:rsidR="003C154C" w:rsidRPr="007E07AF" w:rsidRDefault="003C154C" w:rsidP="00206FBD">
                    <w:pPr>
                      <w:spacing w:line="223" w:lineRule="exact"/>
                      <w:ind w:left="40"/>
                      <w:rPr>
                        <w:sz w:val="20"/>
                      </w:rPr>
                    </w:pPr>
                  </w:p>
                </w:txbxContent>
              </v:textbox>
              <w10:wrap type="square"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54C" w:rsidRDefault="00292472">
    <w:pPr>
      <w:pStyle w:val="Tekstpodstawowy"/>
      <w:spacing w:line="14" w:lineRule="auto"/>
      <w:ind w:left="0"/>
      <w:jc w:val="left"/>
      <w:rPr>
        <w:sz w:val="20"/>
      </w:rPr>
    </w:pPr>
    <w:r>
      <w:rPr>
        <w:noProof/>
        <w:lang w:eastAsia="pl-PL" w:bidi="ar-SA"/>
      </w:rPr>
      <mc:AlternateContent>
        <mc:Choice Requires="wps">
          <w:drawing>
            <wp:anchor distT="0" distB="0" distL="114300" distR="114300" simplePos="0" relativeHeight="503180296" behindDoc="0" locked="0" layoutInCell="1" allowOverlap="1" wp14:anchorId="4B294006" wp14:editId="0889FF6C">
              <wp:simplePos x="0" y="0"/>
              <wp:positionH relativeFrom="page">
                <wp:posOffset>466948</wp:posOffset>
              </wp:positionH>
              <wp:positionV relativeFrom="bottomMargin">
                <wp:align>top</wp:align>
              </wp:positionV>
              <wp:extent cx="2133748" cy="190005"/>
              <wp:effectExtent l="0" t="0" r="0" b="63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748" cy="19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Europejski Trybunał Praw Człowieka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94006" id="_x0000_t202" coordsize="21600,21600" o:spt="202" path="m,l,21600r21600,l21600,xe">
              <v:stroke joinstyle="miter"/>
              <v:path gradientshapeok="t" o:connecttype="rect"/>
            </v:shapetype>
            <v:shape id="Text Box 23" o:spid="_x0000_s1033" type="#_x0000_t202" style="position:absolute;margin-left:36.75pt;margin-top:0;width:168pt;height:14.95pt;z-index:50318029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" filled="f" stroked="f">
              <v:textbox inset="0,0,0,0">
                <w:txbxContent>
                  <w:p w:rsidR="003C154C" w:rsidRDefault="003C154C">
                    <w:pPr>
                      <w:spacing w:line="223" w:lineRule="exact"/>
                      <w:ind w:left="20"/>
                      <w:rPr>
                        <w:sz w:val="20"/>
                      </w:rPr>
                    </w:pPr>
                    <w:r>
                      <w:rPr>
                        <w:sz w:val="20"/>
                      </w:rPr>
                      <w:t>Europejski Trybunał Praw Człowieka</w:t>
                    </w:r>
                  </w:p>
                </w:txbxContent>
              </v:textbox>
              <w10:wrap anchorx="page" anchory="margin"/>
            </v:shape>
          </w:pict>
        </mc:Fallback>
      </mc:AlternateContent>
    </w:r>
    <w:r w:rsidR="003C154C">
      <w:rPr>
        <w:noProof/>
        <w:lang w:eastAsia="pl-PL" w:bidi="ar-SA"/>
      </w:rPr>
      <mc:AlternateContent>
        <mc:Choice Requires="wps">
          <w:drawing>
            <wp:anchor distT="0" distB="0" distL="114300" distR="114300" simplePos="0" relativeHeight="503182344" behindDoc="1" locked="0" layoutInCell="1" allowOverlap="1" wp14:anchorId="4735EFDB" wp14:editId="7B3F6C43">
              <wp:simplePos x="0" y="0"/>
              <wp:positionH relativeFrom="page">
                <wp:posOffset>5819775</wp:posOffset>
              </wp:positionH>
              <wp:positionV relativeFrom="page">
                <wp:posOffset>10191749</wp:posOffset>
              </wp:positionV>
              <wp:extent cx="1268095" cy="295275"/>
              <wp:effectExtent l="0" t="0" r="8255" b="952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Ostatnia aktualizacja: 31.12.2019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EFDB" id="Text Box 21" o:spid="_x0000_s1034" type="#_x0000_t202" style="position:absolute;margin-left:458.25pt;margin-top:802.5pt;width:99.85pt;height:23.25pt;z-index:-13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" filled="f" stroked="f">
              <v:textbox inset="0,0,0,0">
                <w:txbxContent>
                  <w:p w:rsidR="003C154C" w:rsidRDefault="003C154C">
                    <w:pPr>
                      <w:spacing w:line="223" w:lineRule="exact"/>
                      <w:ind w:left="20"/>
                      <w:rPr>
                        <w:sz w:val="20"/>
                      </w:rPr>
                    </w:pPr>
                    <w:r>
                      <w:rPr>
                        <w:sz w:val="20"/>
                      </w:rPr>
                      <w:t>Ostatnia aktualizacja: 31.12.2019</w:t>
                    </w:r>
                  </w:p>
                </w:txbxContent>
              </v:textbox>
              <w10:wrap anchorx="page" anchory="page"/>
            </v:shape>
          </w:pict>
        </mc:Fallback>
      </mc:AlternateContent>
    </w:r>
    <w:r w:rsidR="003C154C">
      <w:rPr>
        <w:noProof/>
        <w:lang w:eastAsia="pl-PL" w:bidi="ar-SA"/>
      </w:rPr>
      <mc:AlternateContent>
        <mc:Choice Requires="wps">
          <w:drawing>
            <wp:anchor distT="0" distB="0" distL="114300" distR="114300" simplePos="0" relativeHeight="503181320" behindDoc="1" locked="0" layoutInCell="1" allowOverlap="1" wp14:anchorId="31189286" wp14:editId="16B9F2AD">
              <wp:simplePos x="0" y="0"/>
              <wp:positionH relativeFrom="page">
                <wp:posOffset>3585845</wp:posOffset>
              </wp:positionH>
              <wp:positionV relativeFrom="page">
                <wp:posOffset>10191115</wp:posOffset>
              </wp:positionV>
              <wp:extent cx="407035" cy="152400"/>
              <wp:effectExtent l="4445" t="0" r="0" b="63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40"/>
                            <w:rPr>
                              <w:sz w:val="20"/>
                            </w:rPr>
                          </w:pPr>
                          <w:r>
                            <w:fldChar w:fldCharType="begin"/>
                          </w:r>
                          <w:r>
                            <w:rPr>
                              <w:sz w:val="20"/>
                            </w:rPr>
                            <w:instrText xml:space="preserve"> PAGE </w:instrText>
                          </w:r>
                          <w:r>
                            <w:fldChar w:fldCharType="separate"/>
                          </w:r>
                          <w:r>
                            <w:rPr>
                              <w:noProof/>
                              <w:sz w:val="20"/>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89286" id="Text Box 22" o:spid="_x0000_s1035" type="#_x0000_t202" style="position:absolute;margin-left:282.35pt;margin-top:802.45pt;width:32.05pt;height:12pt;z-index:-13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" filled="f" stroked="f">
              <v:textbox inset="0,0,0,0">
                <w:txbxContent>
                  <w:p w:rsidR="003C154C" w:rsidRDefault="003C154C">
                    <w:pPr>
                      <w:spacing w:line="223" w:lineRule="exact"/>
                      <w:ind w:left="40"/>
                      <w:rPr>
                        <w:sz w:val="20"/>
                      </w:rPr>
                    </w:pPr>
                    <w:r>
                      <w:fldChar w:fldCharType="begin"/>
                    </w:r>
                    <w:r>
                      <w:rPr>
                        <w:sz w:val="20"/>
                      </w:rPr>
                      <w:instrText xml:space="preserve"> PAGE </w:instrText>
                    </w:r>
                    <w:r>
                      <w:fldChar w:fldCharType="separate"/>
                    </w:r>
                    <w:r>
                      <w:rPr>
                        <w:noProof/>
                        <w:sz w:val="20"/>
                      </w:rPr>
                      <w:t>84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54C" w:rsidRDefault="00D5331D">
    <w:pPr>
      <w:pStyle w:val="Tekstpodstawowy"/>
      <w:spacing w:line="14" w:lineRule="auto"/>
      <w:ind w:left="0"/>
      <w:jc w:val="left"/>
      <w:rPr>
        <w:sz w:val="20"/>
      </w:rPr>
    </w:pPr>
    <w:r>
      <w:rPr>
        <w:noProof/>
        <w:lang w:eastAsia="pl-PL" w:bidi="ar-SA"/>
      </w:rPr>
      <mc:AlternateContent>
        <mc:Choice Requires="wps">
          <w:drawing>
            <wp:anchor distT="0" distB="0" distL="114300" distR="114300" simplePos="0" relativeHeight="503186440" behindDoc="1" locked="0" layoutInCell="1" allowOverlap="1" wp14:anchorId="6F0F18B0" wp14:editId="313306D6">
              <wp:simplePos x="0" y="0"/>
              <wp:positionH relativeFrom="page">
                <wp:posOffset>466948</wp:posOffset>
              </wp:positionH>
              <wp:positionV relativeFrom="bottomMargin">
                <wp:align>top</wp:align>
              </wp:positionV>
              <wp:extent cx="2026870" cy="166254"/>
              <wp:effectExtent l="0" t="0" r="12065" b="571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870" cy="166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Europejski Trybunał Praw Człowieka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F18B0" id="_x0000_t202" coordsize="21600,21600" o:spt="202" path="m,l,21600r21600,l21600,xe">
              <v:stroke joinstyle="miter"/>
              <v:path gradientshapeok="t" o:connecttype="rect"/>
            </v:shapetype>
            <v:shape id="Text Box 9" o:spid="_x0000_s1036" type="#_x0000_t202" style="position:absolute;margin-left:36.75pt;margin-top:0;width:159.6pt;height:13.1pt;z-index:-1300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" filled="f" stroked="f">
              <v:textbox inset="0,0,0,0">
                <w:txbxContent>
                  <w:p w:rsidR="003C154C" w:rsidRDefault="003C154C">
                    <w:pPr>
                      <w:spacing w:line="223" w:lineRule="exact"/>
                      <w:ind w:left="20"/>
                      <w:rPr>
                        <w:sz w:val="20"/>
                      </w:rPr>
                    </w:pPr>
                    <w:r>
                      <w:rPr>
                        <w:sz w:val="20"/>
                      </w:rPr>
                      <w:t>Europejski Trybunał Praw Człowieka</w:t>
                    </w:r>
                  </w:p>
                </w:txbxContent>
              </v:textbox>
              <w10:wrap anchorx="page" anchory="margin"/>
            </v:shape>
          </w:pict>
        </mc:Fallback>
      </mc:AlternateContent>
    </w:r>
    <w:r w:rsidR="003C154C">
      <w:rPr>
        <w:noProof/>
        <w:lang w:eastAsia="pl-PL" w:bidi="ar-SA"/>
      </w:rPr>
      <mc:AlternateContent>
        <mc:Choice Requires="wps">
          <w:drawing>
            <wp:anchor distT="0" distB="0" distL="114300" distR="114300" simplePos="0" relativeHeight="503188488" behindDoc="1" locked="0" layoutInCell="1" allowOverlap="1" wp14:anchorId="523CC2AF" wp14:editId="000586C0">
              <wp:simplePos x="0" y="0"/>
              <wp:positionH relativeFrom="page">
                <wp:posOffset>5820355</wp:posOffset>
              </wp:positionH>
              <wp:positionV relativeFrom="page">
                <wp:posOffset>10193571</wp:posOffset>
              </wp:positionV>
              <wp:extent cx="1268095" cy="333955"/>
              <wp:effectExtent l="0" t="0" r="825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333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Ostatnia aktualizacja: 31.12.2019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C2AF" id="Text Box 7" o:spid="_x0000_s1037" type="#_x0000_t202" style="position:absolute;margin-left:458.3pt;margin-top:802.65pt;width:99.85pt;height:26.3pt;z-index:-127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" filled="f" stroked="f">
              <v:textbox inset="0,0,0,0">
                <w:txbxContent>
                  <w:p w:rsidR="003C154C" w:rsidRDefault="003C154C">
                    <w:pPr>
                      <w:spacing w:line="223" w:lineRule="exact"/>
                      <w:ind w:left="20"/>
                      <w:rPr>
                        <w:sz w:val="20"/>
                      </w:rPr>
                    </w:pPr>
                    <w:r>
                      <w:rPr>
                        <w:sz w:val="20"/>
                      </w:rPr>
                      <w:t>Ostatnia aktualizacja: 31.12.2019</w:t>
                    </w:r>
                  </w:p>
                </w:txbxContent>
              </v:textbox>
              <w10:wrap anchorx="page" anchory="page"/>
            </v:shape>
          </w:pict>
        </mc:Fallback>
      </mc:AlternateContent>
    </w:r>
    <w:r w:rsidR="003C154C">
      <w:rPr>
        <w:noProof/>
        <w:lang w:eastAsia="pl-PL" w:bidi="ar-SA"/>
      </w:rPr>
      <mc:AlternateContent>
        <mc:Choice Requires="wps">
          <w:drawing>
            <wp:anchor distT="0" distB="0" distL="114300" distR="114300" simplePos="0" relativeHeight="503187464" behindDoc="1" locked="0" layoutInCell="1" allowOverlap="1" wp14:anchorId="0D99FA90" wp14:editId="672E3057">
              <wp:simplePos x="0" y="0"/>
              <wp:positionH relativeFrom="page">
                <wp:posOffset>3552190</wp:posOffset>
              </wp:positionH>
              <wp:positionV relativeFrom="page">
                <wp:posOffset>10191115</wp:posOffset>
              </wp:positionV>
              <wp:extent cx="472440" cy="152400"/>
              <wp:effectExtent l="0" t="0" r="4445"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40"/>
                            <w:rPr>
                              <w:sz w:val="20"/>
                            </w:rPr>
                          </w:pPr>
                          <w:r>
                            <w:fldChar w:fldCharType="begin"/>
                          </w:r>
                          <w:r>
                            <w:rPr>
                              <w:sz w:val="20"/>
                            </w:rPr>
                            <w:instrText xml:space="preserve"> PAGE </w:instrText>
                          </w:r>
                          <w:r>
                            <w:fldChar w:fldCharType="separate"/>
                          </w:r>
                          <w:r>
                            <w:rPr>
                              <w:noProof/>
                              <w:sz w:val="20"/>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FA90" id="Text Box 8" o:spid="_x0000_s1038" type="#_x0000_t202" style="position:absolute;margin-left:279.7pt;margin-top:802.45pt;width:37.2pt;height:12pt;z-index:-12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" filled="f" stroked="f">
              <v:textbox inset="0,0,0,0">
                <w:txbxContent>
                  <w:p w:rsidR="003C154C" w:rsidRDefault="003C154C">
                    <w:pPr>
                      <w:spacing w:line="223" w:lineRule="exact"/>
                      <w:ind w:left="40"/>
                      <w:rPr>
                        <w:sz w:val="20"/>
                      </w:rPr>
                    </w:pPr>
                    <w:r>
                      <w:fldChar w:fldCharType="begin"/>
                    </w:r>
                    <w:r>
                      <w:rPr>
                        <w:sz w:val="20"/>
                      </w:rPr>
                      <w:instrText xml:space="preserve"> PAGE </w:instrText>
                    </w:r>
                    <w:r>
                      <w:fldChar w:fldCharType="separate"/>
                    </w:r>
                    <w:r>
                      <w:rPr>
                        <w:noProof/>
                        <w:sz w:val="20"/>
                      </w:rPr>
                      <w:t>105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54C" w:rsidRDefault="003C154C">
    <w:pPr>
      <w:pStyle w:val="Tekstpodstawowy"/>
      <w:spacing w:line="14" w:lineRule="auto"/>
      <w:ind w:left="0"/>
      <w:jc w:val="left"/>
      <w:rPr>
        <w:sz w:val="20"/>
      </w:rPr>
    </w:pPr>
    <w:r>
      <w:rPr>
        <w:noProof/>
        <w:lang w:eastAsia="pl-PL" w:bidi="ar-SA"/>
      </w:rPr>
      <mc:AlternateContent>
        <mc:Choice Requires="wps">
          <w:drawing>
            <wp:anchor distT="0" distB="0" distL="114300" distR="114300" simplePos="0" relativeHeight="503191560" behindDoc="1" locked="0" layoutInCell="1" allowOverlap="1" wp14:anchorId="72016520" wp14:editId="3A916F91">
              <wp:simplePos x="0" y="0"/>
              <wp:positionH relativeFrom="page">
                <wp:posOffset>5820355</wp:posOffset>
              </wp:positionH>
              <wp:positionV relativeFrom="page">
                <wp:posOffset>10193571</wp:posOffset>
              </wp:positionV>
              <wp:extent cx="1268095" cy="357809"/>
              <wp:effectExtent l="0" t="0" r="8255"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Ostatnia aktualizacja: 31.12.2019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6520" id="_x0000_t202" coordsize="21600,21600" o:spt="202" path="m,l,21600r21600,l21600,xe">
              <v:stroke joinstyle="miter"/>
              <v:path gradientshapeok="t" o:connecttype="rect"/>
            </v:shapetype>
            <v:shape id="Text Box 4" o:spid="_x0000_s1039" type="#_x0000_t202" style="position:absolute;margin-left:458.3pt;margin-top:802.65pt;width:99.85pt;height:28.15pt;z-index:-12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" filled="f" stroked="f">
              <v:textbox inset="0,0,0,0">
                <w:txbxContent>
                  <w:p w:rsidR="003C154C" w:rsidRDefault="003C154C">
                    <w:pPr>
                      <w:spacing w:line="223" w:lineRule="exact"/>
                      <w:ind w:left="20"/>
                      <w:rPr>
                        <w:sz w:val="20"/>
                      </w:rPr>
                    </w:pPr>
                    <w:r>
                      <w:rPr>
                        <w:sz w:val="20"/>
                      </w:rPr>
                      <w:t>Ostatnia aktualizacja: 31.12.2019</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503189512" behindDoc="1" locked="0" layoutInCell="1" allowOverlap="1" wp14:anchorId="7871D9BA" wp14:editId="42BA9C6C">
              <wp:simplePos x="0" y="0"/>
              <wp:positionH relativeFrom="page">
                <wp:posOffset>470535</wp:posOffset>
              </wp:positionH>
              <wp:positionV relativeFrom="page">
                <wp:posOffset>10191115</wp:posOffset>
              </wp:positionV>
              <wp:extent cx="1722120" cy="152400"/>
              <wp:effectExtent l="3810" t="0" r="0" b="6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Europejski Trybunał Praw Człowieka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D9BA" id="Text Box 6" o:spid="_x0000_s1040" type="#_x0000_t202" style="position:absolute;margin-left:37.05pt;margin-top:802.45pt;width:135.6pt;height:12pt;z-index:-1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" filled="f" stroked="f">
              <v:textbox inset="0,0,0,0">
                <w:txbxContent>
                  <w:p w:rsidR="003C154C" w:rsidRDefault="003C154C">
                    <w:pPr>
                      <w:spacing w:line="223" w:lineRule="exact"/>
                      <w:ind w:left="20"/>
                      <w:rPr>
                        <w:sz w:val="20"/>
                      </w:rPr>
                    </w:pPr>
                    <w:r>
                      <w:rPr>
                        <w:sz w:val="20"/>
                      </w:rPr>
                      <w:t>Europejski Trybunał Praw Człowieka</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503190536" behindDoc="1" locked="0" layoutInCell="1" allowOverlap="1" wp14:anchorId="0C0FABC9" wp14:editId="503DFB9C">
              <wp:simplePos x="0" y="0"/>
              <wp:positionH relativeFrom="page">
                <wp:posOffset>3564890</wp:posOffset>
              </wp:positionH>
              <wp:positionV relativeFrom="page">
                <wp:posOffset>10191115</wp:posOffset>
              </wp:positionV>
              <wp:extent cx="459740" cy="152400"/>
              <wp:effectExtent l="2540" t="0" r="4445"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110/111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FABC9" id="Text Box 5" o:spid="_x0000_s1041" type="#_x0000_t202" style="position:absolute;margin-left:280.7pt;margin-top:802.45pt;width:36.2pt;height:12pt;z-index:-12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" filled="f" stroked="f">
              <v:textbox inset="0,0,0,0">
                <w:txbxContent>
                  <w:p w:rsidR="003C154C" w:rsidRDefault="003C154C">
                    <w:pPr>
                      <w:spacing w:line="223" w:lineRule="exact"/>
                      <w:ind w:left="20"/>
                      <w:rPr>
                        <w:sz w:val="20"/>
                      </w:rPr>
                    </w:pPr>
                    <w:r>
                      <w:rPr>
                        <w:sz w:val="20"/>
                      </w:rPr>
                      <w:t>110/111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54C" w:rsidRDefault="003C154C">
    <w:pPr>
      <w:pStyle w:val="Tekstpodstawowy"/>
      <w:spacing w:line="14" w:lineRule="auto"/>
      <w:ind w:left="0"/>
      <w:jc w:val="left"/>
      <w:rPr>
        <w:sz w:val="20"/>
      </w:rPr>
    </w:pPr>
    <w:r>
      <w:rPr>
        <w:noProof/>
        <w:lang w:eastAsia="pl-PL" w:bidi="ar-SA"/>
      </w:rPr>
      <mc:AlternateContent>
        <mc:Choice Requires="wps">
          <w:drawing>
            <wp:anchor distT="0" distB="0" distL="114300" distR="114300" simplePos="0" relativeHeight="503178248" behindDoc="1" locked="0" layoutInCell="1" allowOverlap="1">
              <wp:simplePos x="0" y="0"/>
              <wp:positionH relativeFrom="page">
                <wp:posOffset>5210175</wp:posOffset>
              </wp:positionH>
              <wp:positionV relativeFrom="page">
                <wp:posOffset>10191750</wp:posOffset>
              </wp:positionV>
              <wp:extent cx="1877695" cy="133350"/>
              <wp:effectExtent l="0" t="0" r="825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Ostatnia aktualizacja: 31.12.2019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410.25pt;margin-top:802.5pt;width:147.85pt;height:10.5pt;z-index:-13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" filled="f" stroked="f">
              <v:textbox inset="0,0,0,0">
                <w:txbxContent>
                  <w:p w:rsidR="003C154C" w:rsidRDefault="003C154C">
                    <w:pPr>
                      <w:spacing w:line="223" w:lineRule="exact"/>
                      <w:ind w:left="20"/>
                      <w:rPr>
                        <w:sz w:val="20"/>
                      </w:rPr>
                    </w:pPr>
                    <w:r>
                      <w:rPr>
                        <w:sz w:val="20"/>
                      </w:rPr>
                      <w:t>Ostatnia aktualizacja: 31.12.2019</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503178200" behindDoc="1" locked="0" layoutInCell="1" allowOverlap="1">
              <wp:simplePos x="0" y="0"/>
              <wp:positionH relativeFrom="page">
                <wp:posOffset>470535</wp:posOffset>
              </wp:positionH>
              <wp:positionV relativeFrom="page">
                <wp:posOffset>10191750</wp:posOffset>
              </wp:positionV>
              <wp:extent cx="2053590" cy="247650"/>
              <wp:effectExtent l="0" t="0"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r>
                            <w:rPr>
                              <w:sz w:val="20"/>
                            </w:rPr>
                            <w:t>Europejski Trybunał Praw Człowieka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37.05pt;margin-top:802.5pt;width:161.7pt;height:19.5pt;z-index:-13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" filled="f" stroked="f">
              <v:textbox inset="0,0,0,0">
                <w:txbxContent>
                  <w:p w:rsidR="003C154C" w:rsidRDefault="003C154C">
                    <w:pPr>
                      <w:spacing w:line="223" w:lineRule="exact"/>
                      <w:ind w:left="20"/>
                      <w:rPr>
                        <w:sz w:val="20"/>
                      </w:rPr>
                    </w:pPr>
                    <w:r>
                      <w:rPr>
                        <w:sz w:val="20"/>
                      </w:rPr>
                      <w:t>Europejski Trybunał Praw Człowieka</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503178224" behindDoc="1" locked="0" layoutInCell="1" allowOverlap="1">
              <wp:simplePos x="0" y="0"/>
              <wp:positionH relativeFrom="page">
                <wp:posOffset>3564890</wp:posOffset>
              </wp:positionH>
              <wp:positionV relativeFrom="page">
                <wp:posOffset>10191115</wp:posOffset>
              </wp:positionV>
              <wp:extent cx="459740" cy="152400"/>
              <wp:effectExtent l="2540" t="0" r="444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3C154C">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280.7pt;margin-top:802.45pt;width:36.2pt;height:12pt;z-index:-13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" filled="f" stroked="f">
              <v:textbox inset="0,0,0,0">
                <w:txbxContent>
                  <w:p w:rsidR="003C154C" w:rsidRDefault="003C154C">
                    <w:pPr>
                      <w:spacing w:line="223" w:lineRule="exact"/>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154C" w:rsidRDefault="003C154C">
      <w:r>
        <w:separator/>
      </w:r>
    </w:p>
  </w:footnote>
  <w:footnote w:type="continuationSeparator" w:id="0">
    <w:p w:rsidR="003C154C" w:rsidRDefault="003C154C">
      <w:r>
        <w:continuationSeparator/>
      </w:r>
    </w:p>
  </w:footnote>
  <w:footnote w:id="1">
    <w:p w:rsidR="003C154C" w:rsidRDefault="003C154C">
      <w:pPr>
        <w:pStyle w:val="Tekstprzypisudolnego"/>
      </w:pPr>
      <w:r>
        <w:rPr>
          <w:rStyle w:val="Odwoanieprzypisudolnego"/>
        </w:rPr>
        <w:footnoteRef/>
      </w:r>
      <w:r>
        <w:t xml:space="preserve"> Patrz rozdział </w:t>
      </w:r>
      <w:hyperlink w:anchor="_bookmark58" w:history="1">
        <w:r>
          <w:t>Obrońca</w:t>
        </w:r>
      </w:hyperlink>
      <w:r>
        <w:t>.</w:t>
      </w:r>
    </w:p>
  </w:footnote>
  <w:footnote w:id="2">
    <w:p w:rsidR="003C154C" w:rsidRDefault="003C154C" w:rsidP="00CE0381">
      <w:pPr>
        <w:pStyle w:val="Tekstpodstawowy"/>
        <w:spacing w:before="56"/>
        <w:ind w:right="214"/>
      </w:pPr>
      <w:r>
        <w:rPr>
          <w:rStyle w:val="Odwoanieprzypisudolnego"/>
        </w:rPr>
        <w:footnoteRef/>
      </w:r>
      <w:r>
        <w:t xml:space="preserve"> Zob. Gwarancje ogólne: wymogi instytucjonalne</w:t>
      </w:r>
    </w:p>
    <w:p w:rsidR="003C154C" w:rsidRDefault="003C154C" w:rsidP="00CE0381">
      <w:pPr>
        <w:pStyle w:val="Tekstpodstawowy"/>
        <w:spacing w:before="122"/>
        <w:ind w:right="214"/>
      </w:pPr>
    </w:p>
    <w:p w:rsidR="003C154C" w:rsidRDefault="003C154C">
      <w:pPr>
        <w:pStyle w:val="Tekstprzypisudolnego"/>
      </w:pPr>
    </w:p>
  </w:footnote>
  <w:footnote w:id="3">
    <w:p w:rsidR="003C154C" w:rsidRDefault="003C154C">
      <w:pPr>
        <w:pStyle w:val="Tekstprzypisudolnego"/>
      </w:pPr>
      <w:r>
        <w:rPr>
          <w:rStyle w:val="Odwoanieprzypisudolnego"/>
        </w:rPr>
        <w:footnoteRef/>
      </w:r>
      <w:r>
        <w:t xml:space="preserve"> Patrz rozdział </w:t>
      </w:r>
      <w:hyperlink w:anchor="_bookmark59" w:history="1">
        <w:r>
          <w:t>Przesłuchanie świadków (art. 6 ust. 3 lit. d)).</w:t>
        </w:r>
      </w:hyperlink>
    </w:p>
  </w:footnote>
  <w:footnote w:id="4">
    <w:p w:rsidR="003C154C" w:rsidRDefault="003C154C">
      <w:pPr>
        <w:pStyle w:val="Tekstprzypisudolnego"/>
      </w:pPr>
      <w:r>
        <w:rPr>
          <w:rStyle w:val="Odwoanieprzypisudolnego"/>
        </w:rPr>
        <w:footnoteRef/>
      </w:r>
      <w:r>
        <w:t xml:space="preserve"> Zob. rozdział </w:t>
      </w:r>
      <w:hyperlink w:anchor="_bookmark56" w:history="1">
        <w:r>
          <w:t>Przygotowanie obrony (art. 6 ust. 3 lit b)).</w:t>
        </w:r>
      </w:hyperlink>
    </w:p>
  </w:footnote>
  <w:footnote w:id="5">
    <w:p w:rsidR="003C154C" w:rsidRPr="001B6CA7" w:rsidRDefault="003C154C" w:rsidP="003C154C">
      <w:pPr>
        <w:spacing w:before="72"/>
        <w:ind w:left="220" w:right="142"/>
        <w:rPr>
          <w:sz w:val="20"/>
        </w:rPr>
      </w:pPr>
      <w:r>
        <w:rPr>
          <w:rStyle w:val="Odwoanieprzypisudolnego"/>
        </w:rPr>
        <w:footnoteRef/>
      </w:r>
      <w:r>
        <w:t xml:space="preserve"> </w:t>
      </w:r>
      <w:r>
        <w:rPr>
          <w:sz w:val="20"/>
        </w:rPr>
        <w:t>Terminy „prowokacja policyjna”, „podżeganie przez policję” oraz „prowokatorzy”</w:t>
      </w:r>
      <w:r>
        <w:rPr>
          <w:i/>
          <w:sz w:val="20"/>
        </w:rPr>
        <w:t xml:space="preserve"> </w:t>
      </w:r>
      <w:r>
        <w:rPr>
          <w:sz w:val="20"/>
        </w:rPr>
        <w:t>są używane zamiennie w orzecznictwie Trybunału.</w:t>
      </w:r>
    </w:p>
  </w:footnote>
  <w:footnote w:id="6">
    <w:p w:rsidR="003C154C" w:rsidRDefault="003C154C" w:rsidP="003C154C">
      <w:pPr>
        <w:pStyle w:val="Tekstprzypisudolnego"/>
      </w:pPr>
      <w:r>
        <w:rPr>
          <w:rStyle w:val="Odwoanieprzypisudolnego"/>
        </w:rPr>
        <w:footnoteRef/>
      </w:r>
      <w:r>
        <w:t xml:space="preserve"> Patrz </w:t>
      </w:r>
      <w:proofErr w:type="spellStart"/>
      <w:r>
        <w:t>rodział</w:t>
      </w:r>
      <w:proofErr w:type="spellEnd"/>
      <w:r>
        <w:t xml:space="preserve"> </w:t>
      </w:r>
      <w:hyperlink w:anchor="_bookmark50" w:history="1">
        <w:r>
          <w:t>Negatywna kampania prasowa.</w:t>
        </w:r>
      </w:hyperlink>
    </w:p>
  </w:footnote>
  <w:footnote w:id="7">
    <w:p w:rsidR="003C154C" w:rsidRDefault="003C154C" w:rsidP="003C154C">
      <w:pPr>
        <w:pStyle w:val="Tekstprzypisudolnego"/>
      </w:pPr>
      <w:r>
        <w:rPr>
          <w:rStyle w:val="Odwoanieprzypisudolnego"/>
        </w:rPr>
        <w:footnoteRef/>
      </w:r>
      <w:r>
        <w:t xml:space="preserve"> Patrz rozdział </w:t>
      </w:r>
      <w:hyperlink w:anchor="_bookmark1" w:history="1">
        <w:r>
          <w:t>Ogólne rozważania dotyczące artykułu 6 w aspekcie karnym.</w:t>
        </w:r>
      </w:hyperlink>
    </w:p>
  </w:footnote>
  <w:footnote w:id="8">
    <w:p w:rsidR="003C154C" w:rsidRDefault="003C154C" w:rsidP="003C154C">
      <w:pPr>
        <w:spacing w:before="72"/>
        <w:ind w:left="220"/>
        <w:rPr>
          <w:sz w:val="20"/>
        </w:rPr>
      </w:pPr>
      <w:r>
        <w:rPr>
          <w:rStyle w:val="Odwoanieprzypisudolnego"/>
        </w:rPr>
        <w:footnoteRef/>
      </w:r>
      <w:r>
        <w:t xml:space="preserve"> </w:t>
      </w:r>
      <w:r>
        <w:rPr>
          <w:sz w:val="20"/>
        </w:rPr>
        <w:t>Patrz</w:t>
      </w:r>
      <w:r w:rsidRPr="002C296D">
        <w:rPr>
          <w:sz w:val="20"/>
        </w:rPr>
        <w:t xml:space="preserve"> rozdział </w:t>
      </w:r>
      <w:hyperlink w:anchor="_bookmark1" w:history="1">
        <w:r>
          <w:rPr>
            <w:sz w:val="20"/>
          </w:rPr>
          <w:t>Ogólne rozważania dotyczące artykułu 6 w aspekcie karnym.</w:t>
        </w:r>
      </w:hyperlink>
    </w:p>
    <w:p w:rsidR="003C154C" w:rsidRDefault="003C154C" w:rsidP="003C154C">
      <w:pPr>
        <w:pStyle w:val="Tekstprzypisudolnego"/>
      </w:pPr>
    </w:p>
  </w:footnote>
  <w:footnote w:id="9">
    <w:p w:rsidR="003C154C" w:rsidRDefault="003C154C" w:rsidP="003C154C">
      <w:pPr>
        <w:spacing w:before="72"/>
        <w:ind w:left="220"/>
        <w:rPr>
          <w:sz w:val="20"/>
        </w:rPr>
      </w:pPr>
      <w:r>
        <w:rPr>
          <w:rStyle w:val="Odwoanieprzypisudolnego"/>
        </w:rPr>
        <w:footnoteRef/>
      </w:r>
      <w:r>
        <w:t xml:space="preserve"> </w:t>
      </w:r>
      <w:r>
        <w:rPr>
          <w:sz w:val="20"/>
          <w:szCs w:val="20"/>
        </w:rPr>
        <w:t>Patrz</w:t>
      </w:r>
      <w:r w:rsidRPr="00C248CD">
        <w:rPr>
          <w:sz w:val="20"/>
          <w:szCs w:val="20"/>
        </w:rPr>
        <w:t xml:space="preserve"> rozdział </w:t>
      </w:r>
      <w:hyperlink w:anchor="_bookmark4" w:history="1">
        <w:r w:rsidRPr="00C248CD">
          <w:rPr>
            <w:sz w:val="20"/>
            <w:szCs w:val="20"/>
          </w:rPr>
          <w:t>Istnienie „oskarżenia”.</w:t>
        </w:r>
      </w:hyperlink>
    </w:p>
    <w:p w:rsidR="003C154C" w:rsidRDefault="003C154C" w:rsidP="003C154C">
      <w:pPr>
        <w:pStyle w:val="Tekstprzypisudolnego"/>
      </w:pPr>
    </w:p>
  </w:footnote>
  <w:footnote w:id="10">
    <w:p w:rsidR="003C154C" w:rsidRDefault="003C154C" w:rsidP="003C154C">
      <w:pPr>
        <w:spacing w:before="72"/>
        <w:ind w:left="220"/>
        <w:rPr>
          <w:sz w:val="20"/>
        </w:rPr>
      </w:pPr>
      <w:r>
        <w:rPr>
          <w:rStyle w:val="Odwoanieprzypisudolnego"/>
        </w:rPr>
        <w:footnoteRef/>
      </w:r>
      <w:r>
        <w:t xml:space="preserve"> </w:t>
      </w:r>
      <w:r>
        <w:rPr>
          <w:sz w:val="20"/>
        </w:rPr>
        <w:t xml:space="preserve">Patrz rozdział </w:t>
      </w:r>
      <w:hyperlink w:anchor="_bookmark35" w:history="1">
        <w:r>
          <w:rPr>
            <w:sz w:val="20"/>
          </w:rPr>
          <w:t>Niekorzystny rozgłos medialny.</w:t>
        </w:r>
      </w:hyperlink>
    </w:p>
    <w:p w:rsidR="003C154C" w:rsidRDefault="003C154C" w:rsidP="003C154C">
      <w:pPr>
        <w:pStyle w:val="Tekstprzypisudolnego"/>
      </w:pPr>
    </w:p>
  </w:footnote>
  <w:footnote w:id="11">
    <w:p w:rsidR="003C154C" w:rsidRDefault="003C154C" w:rsidP="003C154C">
      <w:pPr>
        <w:pStyle w:val="Tekstprzypisudolnego"/>
      </w:pPr>
      <w:r>
        <w:rPr>
          <w:rStyle w:val="Odwoanieprzypisudolnego"/>
        </w:rPr>
        <w:footnoteRef/>
      </w:r>
      <w:r>
        <w:t xml:space="preserve"> Patrz rozdział </w:t>
      </w:r>
      <w:hyperlink w:anchor="_bookmark27" w:history="1">
        <w:r>
          <w:t>Skuteczny udział w postępowaniu</w:t>
        </w:r>
      </w:hyperlink>
      <w:r>
        <w:t xml:space="preserve"> oraz </w:t>
      </w:r>
      <w:hyperlink w:anchor="_bookmark28" w:history="1">
        <w:r>
          <w:t>Zasada równości stron i postępowanie kontradyktoryjne.</w:t>
        </w:r>
      </w:hyperlink>
    </w:p>
  </w:footnote>
  <w:footnote w:id="12">
    <w:p w:rsidR="003C154C" w:rsidRDefault="003C154C" w:rsidP="003C154C">
      <w:pPr>
        <w:spacing w:line="223" w:lineRule="exact"/>
        <w:ind w:left="20"/>
        <w:rPr>
          <w:sz w:val="20"/>
        </w:rPr>
      </w:pPr>
      <w:r>
        <w:rPr>
          <w:rStyle w:val="Odwoanieprzypisudolnego"/>
        </w:rPr>
        <w:footnoteRef/>
      </w:r>
      <w:r>
        <w:t xml:space="preserve"> </w:t>
      </w:r>
      <w:r>
        <w:rPr>
          <w:sz w:val="20"/>
        </w:rPr>
        <w:t>Patrz rozdział</w:t>
      </w:r>
      <w:r>
        <w:t xml:space="preserve"> </w:t>
      </w:r>
      <w:hyperlink w:anchor="_bookmark57" w:history="1">
        <w:r>
          <w:rPr>
            <w:sz w:val="20"/>
          </w:rPr>
          <w:t>Prawo do obrony osobiście lub przez ustanowionego przez siebie obrońcę (art. 6 ust. 3 lit. c).</w:t>
        </w:r>
      </w:hyperlink>
    </w:p>
    <w:p w:rsidR="003C154C" w:rsidRDefault="003C154C" w:rsidP="003C154C">
      <w:pPr>
        <w:pStyle w:val="Tekstprzypisudolnego"/>
      </w:pPr>
    </w:p>
  </w:footnote>
  <w:footnote w:id="13">
    <w:p w:rsidR="003C154C" w:rsidRDefault="003C154C" w:rsidP="003C154C">
      <w:pPr>
        <w:pStyle w:val="Tekstprzypisudolnego"/>
      </w:pPr>
      <w:r>
        <w:rPr>
          <w:rStyle w:val="Odwoanieprzypisudolnego"/>
        </w:rPr>
        <w:footnoteRef/>
      </w:r>
      <w:r>
        <w:t xml:space="preserve"> Zob. rozdział </w:t>
      </w:r>
      <w:hyperlink w:anchor="_bookmark39" w:history="1">
        <w:r>
          <w:t>Prawo do złożenia ustnych wyjaśnień na spotkaniu wyjaśniającym i obecności na przesłuchaniu.</w:t>
        </w:r>
      </w:hyperlink>
    </w:p>
  </w:footnote>
  <w:footnote w:id="14">
    <w:p w:rsidR="003C154C" w:rsidRDefault="003C154C" w:rsidP="003C154C">
      <w:pPr>
        <w:spacing w:before="72"/>
        <w:ind w:left="220"/>
        <w:rPr>
          <w:sz w:val="20"/>
        </w:rPr>
      </w:pPr>
      <w:r>
        <w:rPr>
          <w:rStyle w:val="Odwoanieprzypisudolnego"/>
        </w:rPr>
        <w:footnoteRef/>
      </w:r>
      <w:r>
        <w:t xml:space="preserve"> </w:t>
      </w:r>
      <w:r>
        <w:rPr>
          <w:sz w:val="20"/>
        </w:rPr>
        <w:t xml:space="preserve">Zob. rozdział </w:t>
      </w:r>
      <w:hyperlink w:anchor="_bookmark3" w:history="1">
        <w:r>
          <w:rPr>
            <w:sz w:val="20"/>
          </w:rPr>
          <w:t>Zasady ogólne.</w:t>
        </w:r>
      </w:hyperlink>
    </w:p>
    <w:p w:rsidR="003C154C" w:rsidRDefault="003C154C" w:rsidP="003C154C">
      <w:pPr>
        <w:pStyle w:val="Tekstprzypisudolnego"/>
      </w:pPr>
    </w:p>
  </w:footnote>
  <w:footnote w:id="15">
    <w:p w:rsidR="003C154C" w:rsidRDefault="003C154C" w:rsidP="003C154C">
      <w:pPr>
        <w:pStyle w:val="Akapitzlist"/>
        <w:tabs>
          <w:tab w:val="left" w:pos="564"/>
        </w:tabs>
        <w:spacing w:before="72"/>
        <w:ind w:left="563" w:right="0"/>
        <w:rPr>
          <w:sz w:val="20"/>
        </w:rPr>
      </w:pPr>
      <w:r>
        <w:rPr>
          <w:rStyle w:val="Odwoanieprzypisudolnego"/>
        </w:rPr>
        <w:footnoteRef/>
      </w:r>
      <w:r>
        <w:t xml:space="preserve"> </w:t>
      </w:r>
      <w:r>
        <w:rPr>
          <w:sz w:val="20"/>
        </w:rPr>
        <w:t>Patrz rozdział</w:t>
      </w:r>
      <w:r>
        <w:t xml:space="preserve"> </w:t>
      </w:r>
      <w:hyperlink w:anchor="_bookmark30" w:history="1">
        <w:r>
          <w:rPr>
            <w:sz w:val="20"/>
          </w:rPr>
          <w:t>Prawo do zachowania milczenia oraz prawo do odmowy składania wyjaśnień na swoją niekorzyść.</w:t>
        </w:r>
      </w:hyperlink>
    </w:p>
    <w:p w:rsidR="003C154C" w:rsidRDefault="003C154C" w:rsidP="003C154C">
      <w:pPr>
        <w:pStyle w:val="Tekstprzypisudolnego"/>
      </w:pPr>
    </w:p>
  </w:footnote>
  <w:footnote w:id="16">
    <w:p w:rsidR="003C154C" w:rsidRPr="00E13F6F" w:rsidRDefault="003C154C" w:rsidP="003C154C">
      <w:pPr>
        <w:spacing w:before="72"/>
        <w:ind w:left="220"/>
        <w:rPr>
          <w:sz w:val="20"/>
        </w:rPr>
      </w:pPr>
      <w:r>
        <w:rPr>
          <w:rStyle w:val="Odwoanieprzypisudolnego"/>
        </w:rPr>
        <w:footnoteRef/>
      </w:r>
      <w:r>
        <w:t xml:space="preserve"> </w:t>
      </w:r>
      <w:r w:rsidRPr="00E13F6F">
        <w:rPr>
          <w:sz w:val="20"/>
          <w:szCs w:val="20"/>
        </w:rPr>
        <w:t xml:space="preserve">Zob. rozdział </w:t>
      </w:r>
      <w:hyperlink w:anchor="_bookmark1" w:history="1">
        <w:r w:rsidRPr="00E13F6F">
          <w:rPr>
            <w:sz w:val="20"/>
            <w:szCs w:val="20"/>
          </w:rPr>
          <w:t>Ogólne rozważania dotyczące artykułu 6 w aspekcie karnym.</w:t>
        </w:r>
      </w:hyperlink>
    </w:p>
  </w:footnote>
  <w:footnote w:id="17">
    <w:p w:rsidR="003C154C" w:rsidRPr="00EB37FF" w:rsidRDefault="003C154C" w:rsidP="003C154C">
      <w:pPr>
        <w:spacing w:before="72"/>
        <w:ind w:left="220"/>
        <w:rPr>
          <w:sz w:val="20"/>
        </w:rPr>
      </w:pPr>
      <w:r>
        <w:rPr>
          <w:rStyle w:val="Odwoanieprzypisudolnego"/>
        </w:rPr>
        <w:footnoteRef/>
      </w:r>
      <w:r>
        <w:t xml:space="preserve"> </w:t>
      </w:r>
      <w:r>
        <w:rPr>
          <w:sz w:val="20"/>
        </w:rPr>
        <w:t xml:space="preserve">Zob. rozdział </w:t>
      </w:r>
      <w:hyperlink w:anchor="_bookmark60" w:history="1">
        <w:r>
          <w:rPr>
            <w:sz w:val="20"/>
          </w:rPr>
          <w:t>Prawo do powoływania świadków do obrony.</w:t>
        </w:r>
      </w:hyperlink>
    </w:p>
  </w:footnote>
  <w:footnote w:id="18">
    <w:p w:rsidR="003C154C" w:rsidRDefault="003C154C" w:rsidP="003C154C">
      <w:pPr>
        <w:spacing w:before="72"/>
        <w:ind w:left="220"/>
        <w:rPr>
          <w:sz w:val="20"/>
        </w:rPr>
      </w:pPr>
      <w:r>
        <w:rPr>
          <w:rStyle w:val="Odwoanieprzypisudolnego"/>
        </w:rPr>
        <w:footnoteRef/>
      </w:r>
      <w:r>
        <w:t xml:space="preserve"> </w:t>
      </w:r>
      <w:r>
        <w:rPr>
          <w:sz w:val="20"/>
        </w:rPr>
        <w:t xml:space="preserve">Patrz rozdział </w:t>
      </w:r>
      <w:hyperlink w:anchor="_bookmark31" w:history="1">
        <w:r>
          <w:rPr>
            <w:sz w:val="20"/>
          </w:rPr>
          <w:t>Zarządzanie dowodami.</w:t>
        </w:r>
      </w:hyperlink>
    </w:p>
    <w:p w:rsidR="003C154C" w:rsidRDefault="003C154C" w:rsidP="003C154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54C" w:rsidRDefault="003C154C">
    <w:pPr>
      <w:pStyle w:val="Tekstpodstawowy"/>
      <w:spacing w:line="14" w:lineRule="auto"/>
      <w:ind w:left="0"/>
      <w:jc w:val="left"/>
      <w:rPr>
        <w:sz w:val="20"/>
      </w:rPr>
    </w:pPr>
    <w:r>
      <w:rPr>
        <w:noProof/>
        <w:lang w:eastAsia="pl-PL" w:bidi="ar-SA"/>
      </w:rPr>
      <mc:AlternateContent>
        <mc:Choice Requires="wps">
          <w:drawing>
            <wp:anchor distT="0" distB="0" distL="114300" distR="114300" simplePos="0" relativeHeight="503177552" behindDoc="1" locked="0" layoutInCell="1" allowOverlap="1">
              <wp:simplePos x="0" y="0"/>
              <wp:positionH relativeFrom="page">
                <wp:posOffset>1353786</wp:posOffset>
              </wp:positionH>
              <wp:positionV relativeFrom="page">
                <wp:posOffset>261257</wp:posOffset>
              </wp:positionV>
              <wp:extent cx="4667003" cy="428625"/>
              <wp:effectExtent l="0" t="0" r="635" b="9525"/>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003"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54C" w:rsidRDefault="00292472">
                          <w:pPr>
                            <w:spacing w:line="223" w:lineRule="exact"/>
                            <w:ind w:left="20"/>
                            <w:rPr>
                              <w:sz w:val="20"/>
                            </w:rPr>
                          </w:pPr>
                          <w:r>
                            <w:rPr>
                              <w:sz w:val="20"/>
                            </w:rPr>
                            <w:t>Przewodnik</w:t>
                          </w:r>
                          <w:r w:rsidR="003C154C">
                            <w:rPr>
                              <w:sz w:val="20"/>
                            </w:rPr>
                            <w:t xml:space="preserve"> w zakresie stosowania art. 6 – Prawo do rzetelnego  procesu (aspekt karny)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margin-left:106.6pt;margin-top:20.55pt;width:367.5pt;height:33.75pt;z-index:-13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" filled="f" stroked="f">
              <v:textbox inset="0,0,0,0">
                <w:txbxContent>
                  <w:p w:rsidR="003C154C" w:rsidRDefault="00292472">
                    <w:pPr>
                      <w:spacing w:line="223" w:lineRule="exact"/>
                      <w:ind w:left="20"/>
                      <w:rPr>
                        <w:sz w:val="20"/>
                      </w:rPr>
                    </w:pPr>
                    <w:r>
                      <w:rPr>
                        <w:sz w:val="20"/>
                      </w:rPr>
                      <w:t>Przewodnik</w:t>
                    </w:r>
                    <w:r w:rsidR="003C154C">
                      <w:rPr>
                        <w:sz w:val="20"/>
                      </w:rPr>
                      <w:t xml:space="preserve"> w zakresie stosowania art. 6 – Prawo do rzetelnego  procesu (aspekt karny)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4EAE"/>
    <w:multiLevelType w:val="hybridMultilevel"/>
    <w:tmpl w:val="5F42D5AC"/>
    <w:lvl w:ilvl="0" w:tplc="D162212C">
      <w:start w:val="1"/>
      <w:numFmt w:val="upperLetter"/>
      <w:lvlText w:val="%1."/>
      <w:lvlJc w:val="left"/>
      <w:pPr>
        <w:ind w:left="645" w:hanging="425"/>
      </w:pPr>
      <w:rPr>
        <w:rFonts w:ascii="Calibri" w:eastAsia="Calibri" w:hAnsi="Calibri" w:cs="Calibri" w:hint="default"/>
        <w:b/>
        <w:bCs/>
        <w:color w:val="2E2E2E"/>
        <w:w w:val="99"/>
        <w:sz w:val="32"/>
        <w:szCs w:val="32"/>
        <w:lang w:val="en-US" w:eastAsia="en-US" w:bidi="en-US"/>
      </w:rPr>
    </w:lvl>
    <w:lvl w:ilvl="1" w:tplc="E968F9B8">
      <w:numFmt w:val="bullet"/>
      <w:lvlText w:val="•"/>
      <w:lvlJc w:val="left"/>
      <w:pPr>
        <w:ind w:left="1522" w:hanging="425"/>
      </w:pPr>
      <w:rPr>
        <w:rFonts w:hint="default"/>
        <w:lang w:val="en-US" w:eastAsia="en-US" w:bidi="en-US"/>
      </w:rPr>
    </w:lvl>
    <w:lvl w:ilvl="2" w:tplc="A358EBA2">
      <w:numFmt w:val="bullet"/>
      <w:lvlText w:val="•"/>
      <w:lvlJc w:val="left"/>
      <w:pPr>
        <w:ind w:left="2405" w:hanging="425"/>
      </w:pPr>
      <w:rPr>
        <w:rFonts w:hint="default"/>
        <w:lang w:val="en-US" w:eastAsia="en-US" w:bidi="en-US"/>
      </w:rPr>
    </w:lvl>
    <w:lvl w:ilvl="3" w:tplc="3460A478">
      <w:numFmt w:val="bullet"/>
      <w:lvlText w:val="•"/>
      <w:lvlJc w:val="left"/>
      <w:pPr>
        <w:ind w:left="3287" w:hanging="425"/>
      </w:pPr>
      <w:rPr>
        <w:rFonts w:hint="default"/>
        <w:lang w:val="en-US" w:eastAsia="en-US" w:bidi="en-US"/>
      </w:rPr>
    </w:lvl>
    <w:lvl w:ilvl="4" w:tplc="1518B66C">
      <w:numFmt w:val="bullet"/>
      <w:lvlText w:val="•"/>
      <w:lvlJc w:val="left"/>
      <w:pPr>
        <w:ind w:left="4170" w:hanging="425"/>
      </w:pPr>
      <w:rPr>
        <w:rFonts w:hint="default"/>
        <w:lang w:val="en-US" w:eastAsia="en-US" w:bidi="en-US"/>
      </w:rPr>
    </w:lvl>
    <w:lvl w:ilvl="5" w:tplc="EB9A04EC">
      <w:numFmt w:val="bullet"/>
      <w:lvlText w:val="•"/>
      <w:lvlJc w:val="left"/>
      <w:pPr>
        <w:ind w:left="5053" w:hanging="425"/>
      </w:pPr>
      <w:rPr>
        <w:rFonts w:hint="default"/>
        <w:lang w:val="en-US" w:eastAsia="en-US" w:bidi="en-US"/>
      </w:rPr>
    </w:lvl>
    <w:lvl w:ilvl="6" w:tplc="4440D1D4">
      <w:numFmt w:val="bullet"/>
      <w:lvlText w:val="•"/>
      <w:lvlJc w:val="left"/>
      <w:pPr>
        <w:ind w:left="5935" w:hanging="425"/>
      </w:pPr>
      <w:rPr>
        <w:rFonts w:hint="default"/>
        <w:lang w:val="en-US" w:eastAsia="en-US" w:bidi="en-US"/>
      </w:rPr>
    </w:lvl>
    <w:lvl w:ilvl="7" w:tplc="690C704E">
      <w:numFmt w:val="bullet"/>
      <w:lvlText w:val="•"/>
      <w:lvlJc w:val="left"/>
      <w:pPr>
        <w:ind w:left="6818" w:hanging="425"/>
      </w:pPr>
      <w:rPr>
        <w:rFonts w:hint="default"/>
        <w:lang w:val="en-US" w:eastAsia="en-US" w:bidi="en-US"/>
      </w:rPr>
    </w:lvl>
    <w:lvl w:ilvl="8" w:tplc="F634E766">
      <w:numFmt w:val="bullet"/>
      <w:lvlText w:val="•"/>
      <w:lvlJc w:val="left"/>
      <w:pPr>
        <w:ind w:left="7701" w:hanging="425"/>
      </w:pPr>
      <w:rPr>
        <w:rFonts w:hint="default"/>
        <w:lang w:val="en-US" w:eastAsia="en-US" w:bidi="en-US"/>
      </w:rPr>
    </w:lvl>
  </w:abstractNum>
  <w:abstractNum w:abstractNumId="1" w15:restartNumberingAfterBreak="0">
    <w:nsid w:val="0248260F"/>
    <w:multiLevelType w:val="hybridMultilevel"/>
    <w:tmpl w:val="E84E9C7C"/>
    <w:lvl w:ilvl="0" w:tplc="AA3663AC">
      <w:start w:val="1"/>
      <w:numFmt w:val="upperLetter"/>
      <w:lvlText w:val="%1."/>
      <w:lvlJc w:val="left"/>
      <w:pPr>
        <w:ind w:left="645" w:hanging="425"/>
      </w:pPr>
      <w:rPr>
        <w:rFonts w:ascii="Calibri" w:eastAsia="Calibri" w:hAnsi="Calibri" w:cs="Calibri" w:hint="default"/>
        <w:b/>
        <w:bCs/>
        <w:color w:val="2E2E2E"/>
        <w:w w:val="99"/>
        <w:sz w:val="32"/>
        <w:szCs w:val="32"/>
        <w:lang w:val="en-US" w:eastAsia="en-US" w:bidi="en-US"/>
      </w:rPr>
    </w:lvl>
    <w:lvl w:ilvl="1" w:tplc="496AFE5E">
      <w:start w:val="1"/>
      <w:numFmt w:val="decimal"/>
      <w:lvlText w:val="%2."/>
      <w:lvlJc w:val="left"/>
      <w:pPr>
        <w:ind w:left="563" w:hanging="344"/>
      </w:pPr>
      <w:rPr>
        <w:rFonts w:ascii="Calibri" w:eastAsia="Calibri" w:hAnsi="Calibri" w:cs="Calibri" w:hint="default"/>
        <w:b/>
        <w:bCs/>
        <w:color w:val="2E2E2E"/>
        <w:w w:val="100"/>
        <w:sz w:val="28"/>
        <w:szCs w:val="28"/>
        <w:lang w:val="en-US" w:eastAsia="en-US" w:bidi="en-US"/>
      </w:rPr>
    </w:lvl>
    <w:lvl w:ilvl="2" w:tplc="24229C4E">
      <w:numFmt w:val="bullet"/>
      <w:lvlText w:val="•"/>
      <w:lvlJc w:val="left"/>
      <w:pPr>
        <w:ind w:left="1620" w:hanging="344"/>
      </w:pPr>
      <w:rPr>
        <w:rFonts w:hint="default"/>
        <w:lang w:val="en-US" w:eastAsia="en-US" w:bidi="en-US"/>
      </w:rPr>
    </w:lvl>
    <w:lvl w:ilvl="3" w:tplc="CFE41908">
      <w:numFmt w:val="bullet"/>
      <w:lvlText w:val="•"/>
      <w:lvlJc w:val="left"/>
      <w:pPr>
        <w:ind w:left="2601" w:hanging="344"/>
      </w:pPr>
      <w:rPr>
        <w:rFonts w:hint="default"/>
        <w:lang w:val="en-US" w:eastAsia="en-US" w:bidi="en-US"/>
      </w:rPr>
    </w:lvl>
    <w:lvl w:ilvl="4" w:tplc="CFAA4244">
      <w:numFmt w:val="bullet"/>
      <w:lvlText w:val="•"/>
      <w:lvlJc w:val="left"/>
      <w:pPr>
        <w:ind w:left="3582" w:hanging="344"/>
      </w:pPr>
      <w:rPr>
        <w:rFonts w:hint="default"/>
        <w:lang w:val="en-US" w:eastAsia="en-US" w:bidi="en-US"/>
      </w:rPr>
    </w:lvl>
    <w:lvl w:ilvl="5" w:tplc="BFD04100">
      <w:numFmt w:val="bullet"/>
      <w:lvlText w:val="•"/>
      <w:lvlJc w:val="left"/>
      <w:pPr>
        <w:ind w:left="4562" w:hanging="344"/>
      </w:pPr>
      <w:rPr>
        <w:rFonts w:hint="default"/>
        <w:lang w:val="en-US" w:eastAsia="en-US" w:bidi="en-US"/>
      </w:rPr>
    </w:lvl>
    <w:lvl w:ilvl="6" w:tplc="020A76C0">
      <w:numFmt w:val="bullet"/>
      <w:lvlText w:val="•"/>
      <w:lvlJc w:val="left"/>
      <w:pPr>
        <w:ind w:left="5543" w:hanging="344"/>
      </w:pPr>
      <w:rPr>
        <w:rFonts w:hint="default"/>
        <w:lang w:val="en-US" w:eastAsia="en-US" w:bidi="en-US"/>
      </w:rPr>
    </w:lvl>
    <w:lvl w:ilvl="7" w:tplc="2A6A75FA">
      <w:numFmt w:val="bullet"/>
      <w:lvlText w:val="•"/>
      <w:lvlJc w:val="left"/>
      <w:pPr>
        <w:ind w:left="6524" w:hanging="344"/>
      </w:pPr>
      <w:rPr>
        <w:rFonts w:hint="default"/>
        <w:lang w:val="en-US" w:eastAsia="en-US" w:bidi="en-US"/>
      </w:rPr>
    </w:lvl>
    <w:lvl w:ilvl="8" w:tplc="63DEDA48">
      <w:numFmt w:val="bullet"/>
      <w:lvlText w:val="•"/>
      <w:lvlJc w:val="left"/>
      <w:pPr>
        <w:ind w:left="7504" w:hanging="344"/>
      </w:pPr>
      <w:rPr>
        <w:rFonts w:hint="default"/>
        <w:lang w:val="en-US" w:eastAsia="en-US" w:bidi="en-US"/>
      </w:rPr>
    </w:lvl>
  </w:abstractNum>
  <w:abstractNum w:abstractNumId="2" w15:restartNumberingAfterBreak="0">
    <w:nsid w:val="06510384"/>
    <w:multiLevelType w:val="hybridMultilevel"/>
    <w:tmpl w:val="755233F4"/>
    <w:lvl w:ilvl="0" w:tplc="8E14383E">
      <w:start w:val="223"/>
      <w:numFmt w:val="decimal"/>
      <w:lvlText w:val="%1."/>
      <w:lvlJc w:val="left"/>
      <w:pPr>
        <w:ind w:left="103" w:hanging="375"/>
      </w:pPr>
      <w:rPr>
        <w:rFonts w:hint="default"/>
      </w:rPr>
    </w:lvl>
    <w:lvl w:ilvl="1" w:tplc="04150019">
      <w:start w:val="1"/>
      <w:numFmt w:val="lowerLetter"/>
      <w:lvlText w:val="%2."/>
      <w:lvlJc w:val="left"/>
      <w:pPr>
        <w:ind w:left="808" w:hanging="360"/>
      </w:pPr>
    </w:lvl>
    <w:lvl w:ilvl="2" w:tplc="6CA2EDB0">
      <w:start w:val="419"/>
      <w:numFmt w:val="decimal"/>
      <w:lvlText w:val="%3"/>
      <w:lvlJc w:val="left"/>
      <w:pPr>
        <w:ind w:left="1708" w:hanging="360"/>
      </w:pPr>
      <w:rPr>
        <w:rFonts w:hint="default"/>
      </w:rPr>
    </w:lvl>
    <w:lvl w:ilvl="3" w:tplc="0415000F" w:tentative="1">
      <w:start w:val="1"/>
      <w:numFmt w:val="decimal"/>
      <w:lvlText w:val="%4."/>
      <w:lvlJc w:val="left"/>
      <w:pPr>
        <w:ind w:left="2248" w:hanging="360"/>
      </w:pPr>
    </w:lvl>
    <w:lvl w:ilvl="4" w:tplc="04150019" w:tentative="1">
      <w:start w:val="1"/>
      <w:numFmt w:val="lowerLetter"/>
      <w:lvlText w:val="%5."/>
      <w:lvlJc w:val="left"/>
      <w:pPr>
        <w:ind w:left="2968" w:hanging="360"/>
      </w:pPr>
    </w:lvl>
    <w:lvl w:ilvl="5" w:tplc="0415001B" w:tentative="1">
      <w:start w:val="1"/>
      <w:numFmt w:val="lowerRoman"/>
      <w:lvlText w:val="%6."/>
      <w:lvlJc w:val="right"/>
      <w:pPr>
        <w:ind w:left="3688" w:hanging="180"/>
      </w:pPr>
    </w:lvl>
    <w:lvl w:ilvl="6" w:tplc="0415000F" w:tentative="1">
      <w:start w:val="1"/>
      <w:numFmt w:val="decimal"/>
      <w:lvlText w:val="%7."/>
      <w:lvlJc w:val="left"/>
      <w:pPr>
        <w:ind w:left="4408" w:hanging="360"/>
      </w:pPr>
    </w:lvl>
    <w:lvl w:ilvl="7" w:tplc="04150019" w:tentative="1">
      <w:start w:val="1"/>
      <w:numFmt w:val="lowerLetter"/>
      <w:lvlText w:val="%8."/>
      <w:lvlJc w:val="left"/>
      <w:pPr>
        <w:ind w:left="5128" w:hanging="360"/>
      </w:pPr>
    </w:lvl>
    <w:lvl w:ilvl="8" w:tplc="0415001B" w:tentative="1">
      <w:start w:val="1"/>
      <w:numFmt w:val="lowerRoman"/>
      <w:lvlText w:val="%9."/>
      <w:lvlJc w:val="right"/>
      <w:pPr>
        <w:ind w:left="5848" w:hanging="180"/>
      </w:pPr>
    </w:lvl>
  </w:abstractNum>
  <w:abstractNum w:abstractNumId="3" w15:restartNumberingAfterBreak="0">
    <w:nsid w:val="0B503861"/>
    <w:multiLevelType w:val="hybridMultilevel"/>
    <w:tmpl w:val="56BCF074"/>
    <w:lvl w:ilvl="0" w:tplc="3110AA90">
      <w:start w:val="1"/>
      <w:numFmt w:val="lowerRoman"/>
      <w:lvlText w:val="%1."/>
      <w:lvlJc w:val="left"/>
      <w:pPr>
        <w:ind w:left="450" w:hanging="231"/>
      </w:pPr>
      <w:rPr>
        <w:rFonts w:ascii="Calibri" w:eastAsia="Calibri" w:hAnsi="Calibri" w:cs="Calibri" w:hint="default"/>
        <w:b/>
        <w:bCs/>
        <w:color w:val="2E2E2E"/>
        <w:sz w:val="24"/>
        <w:szCs w:val="24"/>
        <w:lang w:val="en-US" w:eastAsia="en-US" w:bidi="en-US"/>
      </w:rPr>
    </w:lvl>
    <w:lvl w:ilvl="1" w:tplc="FC32918C">
      <w:numFmt w:val="bullet"/>
      <w:lvlText w:val="•"/>
      <w:lvlJc w:val="left"/>
      <w:pPr>
        <w:ind w:left="1360" w:hanging="231"/>
      </w:pPr>
      <w:rPr>
        <w:rFonts w:hint="default"/>
        <w:lang w:val="en-US" w:eastAsia="en-US" w:bidi="en-US"/>
      </w:rPr>
    </w:lvl>
    <w:lvl w:ilvl="2" w:tplc="46EEAE30">
      <w:numFmt w:val="bullet"/>
      <w:lvlText w:val="•"/>
      <w:lvlJc w:val="left"/>
      <w:pPr>
        <w:ind w:left="2261" w:hanging="231"/>
      </w:pPr>
      <w:rPr>
        <w:rFonts w:hint="default"/>
        <w:lang w:val="en-US" w:eastAsia="en-US" w:bidi="en-US"/>
      </w:rPr>
    </w:lvl>
    <w:lvl w:ilvl="3" w:tplc="D632E7AE">
      <w:numFmt w:val="bullet"/>
      <w:lvlText w:val="•"/>
      <w:lvlJc w:val="left"/>
      <w:pPr>
        <w:ind w:left="3161" w:hanging="231"/>
      </w:pPr>
      <w:rPr>
        <w:rFonts w:hint="default"/>
        <w:lang w:val="en-US" w:eastAsia="en-US" w:bidi="en-US"/>
      </w:rPr>
    </w:lvl>
    <w:lvl w:ilvl="4" w:tplc="AB7C3C8A">
      <w:numFmt w:val="bullet"/>
      <w:lvlText w:val="•"/>
      <w:lvlJc w:val="left"/>
      <w:pPr>
        <w:ind w:left="4062" w:hanging="231"/>
      </w:pPr>
      <w:rPr>
        <w:rFonts w:hint="default"/>
        <w:lang w:val="en-US" w:eastAsia="en-US" w:bidi="en-US"/>
      </w:rPr>
    </w:lvl>
    <w:lvl w:ilvl="5" w:tplc="D100720C">
      <w:numFmt w:val="bullet"/>
      <w:lvlText w:val="•"/>
      <w:lvlJc w:val="left"/>
      <w:pPr>
        <w:ind w:left="4963" w:hanging="231"/>
      </w:pPr>
      <w:rPr>
        <w:rFonts w:hint="default"/>
        <w:lang w:val="en-US" w:eastAsia="en-US" w:bidi="en-US"/>
      </w:rPr>
    </w:lvl>
    <w:lvl w:ilvl="6" w:tplc="C3B823AE">
      <w:numFmt w:val="bullet"/>
      <w:lvlText w:val="•"/>
      <w:lvlJc w:val="left"/>
      <w:pPr>
        <w:ind w:left="5863" w:hanging="231"/>
      </w:pPr>
      <w:rPr>
        <w:rFonts w:hint="default"/>
        <w:lang w:val="en-US" w:eastAsia="en-US" w:bidi="en-US"/>
      </w:rPr>
    </w:lvl>
    <w:lvl w:ilvl="7" w:tplc="4408385A">
      <w:numFmt w:val="bullet"/>
      <w:lvlText w:val="•"/>
      <w:lvlJc w:val="left"/>
      <w:pPr>
        <w:ind w:left="6764" w:hanging="231"/>
      </w:pPr>
      <w:rPr>
        <w:rFonts w:hint="default"/>
        <w:lang w:val="en-US" w:eastAsia="en-US" w:bidi="en-US"/>
      </w:rPr>
    </w:lvl>
    <w:lvl w:ilvl="8" w:tplc="4022E8EC">
      <w:numFmt w:val="bullet"/>
      <w:lvlText w:val="•"/>
      <w:lvlJc w:val="left"/>
      <w:pPr>
        <w:ind w:left="7665" w:hanging="231"/>
      </w:pPr>
      <w:rPr>
        <w:rFonts w:hint="default"/>
        <w:lang w:val="en-US" w:eastAsia="en-US" w:bidi="en-US"/>
      </w:rPr>
    </w:lvl>
  </w:abstractNum>
  <w:abstractNum w:abstractNumId="4" w15:restartNumberingAfterBreak="0">
    <w:nsid w:val="1508785F"/>
    <w:multiLevelType w:val="multilevel"/>
    <w:tmpl w:val="58B22E82"/>
    <w:lvl w:ilvl="0">
      <w:start w:val="7"/>
      <w:numFmt w:val="upperLetter"/>
      <w:lvlText w:val="%1"/>
      <w:lvlJc w:val="left"/>
      <w:pPr>
        <w:ind w:left="640" w:hanging="420"/>
      </w:pPr>
      <w:rPr>
        <w:rFonts w:hint="default"/>
        <w:lang w:val="en-US" w:eastAsia="en-US" w:bidi="en-US"/>
      </w:rPr>
    </w:lvl>
    <w:lvl w:ilvl="1">
      <w:start w:val="2"/>
      <w:numFmt w:val="upperLetter"/>
      <w:lvlText w:val="%1.%2."/>
      <w:lvlJc w:val="left"/>
      <w:pPr>
        <w:ind w:left="640" w:hanging="420"/>
      </w:pPr>
      <w:rPr>
        <w:rFonts w:ascii="Calibri" w:eastAsia="Calibri" w:hAnsi="Calibri" w:cs="Calibri" w:hint="default"/>
        <w:i/>
        <w:color w:val="0071BB"/>
        <w:w w:val="100"/>
        <w:sz w:val="22"/>
        <w:szCs w:val="22"/>
        <w:lang w:val="en-US" w:eastAsia="en-US" w:bidi="en-US"/>
      </w:rPr>
    </w:lvl>
    <w:lvl w:ilvl="2">
      <w:numFmt w:val="bullet"/>
      <w:lvlText w:val="•"/>
      <w:lvlJc w:val="left"/>
      <w:pPr>
        <w:ind w:left="1314" w:hanging="420"/>
      </w:pPr>
      <w:rPr>
        <w:rFonts w:hint="default"/>
        <w:lang w:val="en-US" w:eastAsia="en-US" w:bidi="en-US"/>
      </w:rPr>
    </w:lvl>
    <w:lvl w:ilvl="3">
      <w:numFmt w:val="bullet"/>
      <w:lvlText w:val="•"/>
      <w:lvlJc w:val="left"/>
      <w:pPr>
        <w:ind w:left="1652" w:hanging="420"/>
      </w:pPr>
      <w:rPr>
        <w:rFonts w:hint="default"/>
        <w:lang w:val="en-US" w:eastAsia="en-US" w:bidi="en-US"/>
      </w:rPr>
    </w:lvl>
    <w:lvl w:ilvl="4">
      <w:numFmt w:val="bullet"/>
      <w:lvlText w:val="•"/>
      <w:lvlJc w:val="left"/>
      <w:pPr>
        <w:ind w:left="1989" w:hanging="420"/>
      </w:pPr>
      <w:rPr>
        <w:rFonts w:hint="default"/>
        <w:lang w:val="en-US" w:eastAsia="en-US" w:bidi="en-US"/>
      </w:rPr>
    </w:lvl>
    <w:lvl w:ilvl="5">
      <w:numFmt w:val="bullet"/>
      <w:lvlText w:val="•"/>
      <w:lvlJc w:val="left"/>
      <w:pPr>
        <w:ind w:left="2327" w:hanging="420"/>
      </w:pPr>
      <w:rPr>
        <w:rFonts w:hint="default"/>
        <w:lang w:val="en-US" w:eastAsia="en-US" w:bidi="en-US"/>
      </w:rPr>
    </w:lvl>
    <w:lvl w:ilvl="6">
      <w:numFmt w:val="bullet"/>
      <w:lvlText w:val="•"/>
      <w:lvlJc w:val="left"/>
      <w:pPr>
        <w:ind w:left="2664" w:hanging="420"/>
      </w:pPr>
      <w:rPr>
        <w:rFonts w:hint="default"/>
        <w:lang w:val="en-US" w:eastAsia="en-US" w:bidi="en-US"/>
      </w:rPr>
    </w:lvl>
    <w:lvl w:ilvl="7">
      <w:numFmt w:val="bullet"/>
      <w:lvlText w:val="•"/>
      <w:lvlJc w:val="left"/>
      <w:pPr>
        <w:ind w:left="3002" w:hanging="420"/>
      </w:pPr>
      <w:rPr>
        <w:rFonts w:hint="default"/>
        <w:lang w:val="en-US" w:eastAsia="en-US" w:bidi="en-US"/>
      </w:rPr>
    </w:lvl>
    <w:lvl w:ilvl="8">
      <w:numFmt w:val="bullet"/>
      <w:lvlText w:val="•"/>
      <w:lvlJc w:val="left"/>
      <w:pPr>
        <w:ind w:left="3339" w:hanging="420"/>
      </w:pPr>
      <w:rPr>
        <w:rFonts w:hint="default"/>
        <w:lang w:val="en-US" w:eastAsia="en-US" w:bidi="en-US"/>
      </w:rPr>
    </w:lvl>
  </w:abstractNum>
  <w:abstractNum w:abstractNumId="5" w15:restartNumberingAfterBreak="0">
    <w:nsid w:val="17263160"/>
    <w:multiLevelType w:val="hybridMultilevel"/>
    <w:tmpl w:val="D8385522"/>
    <w:lvl w:ilvl="0" w:tplc="4EB6FD7A">
      <w:start w:val="1"/>
      <w:numFmt w:val="upperLetter"/>
      <w:lvlText w:val="%1."/>
      <w:lvlJc w:val="left"/>
      <w:pPr>
        <w:ind w:left="645" w:hanging="425"/>
      </w:pPr>
      <w:rPr>
        <w:rFonts w:ascii="Calibri" w:eastAsia="Calibri" w:hAnsi="Calibri" w:cs="Calibri" w:hint="default"/>
        <w:b/>
        <w:bCs/>
        <w:color w:val="2E2E2E"/>
        <w:w w:val="99"/>
        <w:sz w:val="32"/>
        <w:szCs w:val="32"/>
        <w:lang w:val="en-US" w:eastAsia="en-US" w:bidi="en-US"/>
      </w:rPr>
    </w:lvl>
    <w:lvl w:ilvl="1" w:tplc="C220F756">
      <w:start w:val="1"/>
      <w:numFmt w:val="decimal"/>
      <w:lvlText w:val="%2."/>
      <w:lvlJc w:val="left"/>
      <w:pPr>
        <w:ind w:left="563" w:hanging="344"/>
      </w:pPr>
      <w:rPr>
        <w:rFonts w:ascii="Calibri" w:eastAsia="Calibri" w:hAnsi="Calibri" w:cs="Calibri" w:hint="default"/>
        <w:b/>
        <w:bCs/>
        <w:color w:val="2E2E2E"/>
        <w:w w:val="100"/>
        <w:sz w:val="28"/>
        <w:szCs w:val="28"/>
        <w:lang w:val="en-US" w:eastAsia="en-US" w:bidi="en-US"/>
      </w:rPr>
    </w:lvl>
    <w:lvl w:ilvl="2" w:tplc="231E9D50">
      <w:numFmt w:val="bullet"/>
      <w:lvlText w:val="•"/>
      <w:lvlJc w:val="left"/>
      <w:pPr>
        <w:ind w:left="1620" w:hanging="344"/>
      </w:pPr>
      <w:rPr>
        <w:rFonts w:hint="default"/>
        <w:lang w:val="en-US" w:eastAsia="en-US" w:bidi="en-US"/>
      </w:rPr>
    </w:lvl>
    <w:lvl w:ilvl="3" w:tplc="A8F89C92">
      <w:numFmt w:val="bullet"/>
      <w:lvlText w:val="•"/>
      <w:lvlJc w:val="left"/>
      <w:pPr>
        <w:ind w:left="2601" w:hanging="344"/>
      </w:pPr>
      <w:rPr>
        <w:rFonts w:hint="default"/>
        <w:lang w:val="en-US" w:eastAsia="en-US" w:bidi="en-US"/>
      </w:rPr>
    </w:lvl>
    <w:lvl w:ilvl="4" w:tplc="1948304C">
      <w:numFmt w:val="bullet"/>
      <w:lvlText w:val="•"/>
      <w:lvlJc w:val="left"/>
      <w:pPr>
        <w:ind w:left="3582" w:hanging="344"/>
      </w:pPr>
      <w:rPr>
        <w:rFonts w:hint="default"/>
        <w:lang w:val="en-US" w:eastAsia="en-US" w:bidi="en-US"/>
      </w:rPr>
    </w:lvl>
    <w:lvl w:ilvl="5" w:tplc="344EEFA0">
      <w:numFmt w:val="bullet"/>
      <w:lvlText w:val="•"/>
      <w:lvlJc w:val="left"/>
      <w:pPr>
        <w:ind w:left="4562" w:hanging="344"/>
      </w:pPr>
      <w:rPr>
        <w:rFonts w:hint="default"/>
        <w:lang w:val="en-US" w:eastAsia="en-US" w:bidi="en-US"/>
      </w:rPr>
    </w:lvl>
    <w:lvl w:ilvl="6" w:tplc="8B60697A">
      <w:numFmt w:val="bullet"/>
      <w:lvlText w:val="•"/>
      <w:lvlJc w:val="left"/>
      <w:pPr>
        <w:ind w:left="5543" w:hanging="344"/>
      </w:pPr>
      <w:rPr>
        <w:rFonts w:hint="default"/>
        <w:lang w:val="en-US" w:eastAsia="en-US" w:bidi="en-US"/>
      </w:rPr>
    </w:lvl>
    <w:lvl w:ilvl="7" w:tplc="DBBA2BEC">
      <w:numFmt w:val="bullet"/>
      <w:lvlText w:val="•"/>
      <w:lvlJc w:val="left"/>
      <w:pPr>
        <w:ind w:left="6524" w:hanging="344"/>
      </w:pPr>
      <w:rPr>
        <w:rFonts w:hint="default"/>
        <w:lang w:val="en-US" w:eastAsia="en-US" w:bidi="en-US"/>
      </w:rPr>
    </w:lvl>
    <w:lvl w:ilvl="8" w:tplc="7B7CDDB6">
      <w:numFmt w:val="bullet"/>
      <w:lvlText w:val="•"/>
      <w:lvlJc w:val="left"/>
      <w:pPr>
        <w:ind w:left="7504" w:hanging="344"/>
      </w:pPr>
      <w:rPr>
        <w:rFonts w:hint="default"/>
        <w:lang w:val="en-US" w:eastAsia="en-US" w:bidi="en-US"/>
      </w:rPr>
    </w:lvl>
  </w:abstractNum>
  <w:abstractNum w:abstractNumId="6" w15:restartNumberingAfterBreak="0">
    <w:nsid w:val="1BD90AA9"/>
    <w:multiLevelType w:val="hybridMultilevel"/>
    <w:tmpl w:val="0400BF8C"/>
    <w:lvl w:ilvl="0" w:tplc="8C4A6E7C">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56A21"/>
    <w:multiLevelType w:val="hybridMultilevel"/>
    <w:tmpl w:val="648844B8"/>
    <w:lvl w:ilvl="0" w:tplc="A9745154">
      <w:start w:val="1"/>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5E2089D6">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72D86984">
      <w:numFmt w:val="bullet"/>
      <w:lvlText w:val="•"/>
      <w:lvlJc w:val="left"/>
      <w:pPr>
        <w:ind w:left="1549" w:hanging="315"/>
      </w:pPr>
      <w:rPr>
        <w:rFonts w:hint="default"/>
        <w:lang w:val="en-US" w:eastAsia="en-US" w:bidi="en-US"/>
      </w:rPr>
    </w:lvl>
    <w:lvl w:ilvl="3" w:tplc="6532A67A">
      <w:numFmt w:val="bullet"/>
      <w:lvlText w:val="•"/>
      <w:lvlJc w:val="left"/>
      <w:pPr>
        <w:ind w:left="2539" w:hanging="315"/>
      </w:pPr>
      <w:rPr>
        <w:rFonts w:hint="default"/>
        <w:lang w:val="en-US" w:eastAsia="en-US" w:bidi="en-US"/>
      </w:rPr>
    </w:lvl>
    <w:lvl w:ilvl="4" w:tplc="0F20B644">
      <w:numFmt w:val="bullet"/>
      <w:lvlText w:val="•"/>
      <w:lvlJc w:val="left"/>
      <w:pPr>
        <w:ind w:left="3528" w:hanging="315"/>
      </w:pPr>
      <w:rPr>
        <w:rFonts w:hint="default"/>
        <w:lang w:val="en-US" w:eastAsia="en-US" w:bidi="en-US"/>
      </w:rPr>
    </w:lvl>
    <w:lvl w:ilvl="5" w:tplc="EBA23FAE">
      <w:numFmt w:val="bullet"/>
      <w:lvlText w:val="•"/>
      <w:lvlJc w:val="left"/>
      <w:pPr>
        <w:ind w:left="4518" w:hanging="315"/>
      </w:pPr>
      <w:rPr>
        <w:rFonts w:hint="default"/>
        <w:lang w:val="en-US" w:eastAsia="en-US" w:bidi="en-US"/>
      </w:rPr>
    </w:lvl>
    <w:lvl w:ilvl="6" w:tplc="44CA7146">
      <w:numFmt w:val="bullet"/>
      <w:lvlText w:val="•"/>
      <w:lvlJc w:val="left"/>
      <w:pPr>
        <w:ind w:left="5508" w:hanging="315"/>
      </w:pPr>
      <w:rPr>
        <w:rFonts w:hint="default"/>
        <w:lang w:val="en-US" w:eastAsia="en-US" w:bidi="en-US"/>
      </w:rPr>
    </w:lvl>
    <w:lvl w:ilvl="7" w:tplc="EDC090AA">
      <w:numFmt w:val="bullet"/>
      <w:lvlText w:val="•"/>
      <w:lvlJc w:val="left"/>
      <w:pPr>
        <w:ind w:left="6497" w:hanging="315"/>
      </w:pPr>
      <w:rPr>
        <w:rFonts w:hint="default"/>
        <w:lang w:val="en-US" w:eastAsia="en-US" w:bidi="en-US"/>
      </w:rPr>
    </w:lvl>
    <w:lvl w:ilvl="8" w:tplc="7436AED4">
      <w:numFmt w:val="bullet"/>
      <w:lvlText w:val="•"/>
      <w:lvlJc w:val="left"/>
      <w:pPr>
        <w:ind w:left="7487" w:hanging="315"/>
      </w:pPr>
      <w:rPr>
        <w:rFonts w:hint="default"/>
        <w:lang w:val="en-US" w:eastAsia="en-US" w:bidi="en-US"/>
      </w:rPr>
    </w:lvl>
  </w:abstractNum>
  <w:abstractNum w:abstractNumId="8" w15:restartNumberingAfterBreak="0">
    <w:nsid w:val="1F1E730E"/>
    <w:multiLevelType w:val="hybridMultilevel"/>
    <w:tmpl w:val="1D744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B34A34"/>
    <w:multiLevelType w:val="hybridMultilevel"/>
    <w:tmpl w:val="E286C0F2"/>
    <w:lvl w:ilvl="0" w:tplc="A5B2339C">
      <w:start w:val="1"/>
      <w:numFmt w:val="decimal"/>
      <w:lvlText w:val="%1."/>
      <w:lvlJc w:val="left"/>
      <w:pPr>
        <w:ind w:left="220" w:hanging="269"/>
      </w:pPr>
      <w:rPr>
        <w:rFonts w:ascii="Calibri" w:eastAsia="Calibri" w:hAnsi="Calibri" w:cs="Calibri" w:hint="default"/>
        <w:i w:val="0"/>
        <w:iCs w:val="0"/>
        <w:w w:val="100"/>
        <w:sz w:val="22"/>
        <w:szCs w:val="22"/>
        <w:lang w:val="en-US" w:eastAsia="en-US" w:bidi="en-US"/>
      </w:rPr>
    </w:lvl>
    <w:lvl w:ilvl="1" w:tplc="6E1CB51C">
      <w:numFmt w:val="bullet"/>
      <w:lvlText w:val="•"/>
      <w:lvlJc w:val="left"/>
      <w:pPr>
        <w:ind w:left="1144" w:hanging="269"/>
      </w:pPr>
      <w:rPr>
        <w:rFonts w:hint="default"/>
        <w:lang w:val="en-US" w:eastAsia="en-US" w:bidi="en-US"/>
      </w:rPr>
    </w:lvl>
    <w:lvl w:ilvl="2" w:tplc="95FA0F7A">
      <w:numFmt w:val="bullet"/>
      <w:lvlText w:val="•"/>
      <w:lvlJc w:val="left"/>
      <w:pPr>
        <w:ind w:left="2069" w:hanging="269"/>
      </w:pPr>
      <w:rPr>
        <w:rFonts w:hint="default"/>
        <w:lang w:val="en-US" w:eastAsia="en-US" w:bidi="en-US"/>
      </w:rPr>
    </w:lvl>
    <w:lvl w:ilvl="3" w:tplc="35A46118">
      <w:numFmt w:val="bullet"/>
      <w:lvlText w:val="•"/>
      <w:lvlJc w:val="left"/>
      <w:pPr>
        <w:ind w:left="2993" w:hanging="269"/>
      </w:pPr>
      <w:rPr>
        <w:rFonts w:hint="default"/>
        <w:lang w:val="en-US" w:eastAsia="en-US" w:bidi="en-US"/>
      </w:rPr>
    </w:lvl>
    <w:lvl w:ilvl="4" w:tplc="6DD86AD4">
      <w:numFmt w:val="bullet"/>
      <w:lvlText w:val="•"/>
      <w:lvlJc w:val="left"/>
      <w:pPr>
        <w:ind w:left="3918" w:hanging="269"/>
      </w:pPr>
      <w:rPr>
        <w:rFonts w:hint="default"/>
        <w:lang w:val="en-US" w:eastAsia="en-US" w:bidi="en-US"/>
      </w:rPr>
    </w:lvl>
    <w:lvl w:ilvl="5" w:tplc="C3D07B44">
      <w:numFmt w:val="bullet"/>
      <w:lvlText w:val="•"/>
      <w:lvlJc w:val="left"/>
      <w:pPr>
        <w:ind w:left="4843" w:hanging="269"/>
      </w:pPr>
      <w:rPr>
        <w:rFonts w:hint="default"/>
        <w:lang w:val="en-US" w:eastAsia="en-US" w:bidi="en-US"/>
      </w:rPr>
    </w:lvl>
    <w:lvl w:ilvl="6" w:tplc="68E2166C">
      <w:numFmt w:val="bullet"/>
      <w:lvlText w:val="•"/>
      <w:lvlJc w:val="left"/>
      <w:pPr>
        <w:ind w:left="5767" w:hanging="269"/>
      </w:pPr>
      <w:rPr>
        <w:rFonts w:hint="default"/>
        <w:lang w:val="en-US" w:eastAsia="en-US" w:bidi="en-US"/>
      </w:rPr>
    </w:lvl>
    <w:lvl w:ilvl="7" w:tplc="7BCE02DE">
      <w:numFmt w:val="bullet"/>
      <w:lvlText w:val="•"/>
      <w:lvlJc w:val="left"/>
      <w:pPr>
        <w:ind w:left="6692" w:hanging="269"/>
      </w:pPr>
      <w:rPr>
        <w:rFonts w:hint="default"/>
        <w:lang w:val="en-US" w:eastAsia="en-US" w:bidi="en-US"/>
      </w:rPr>
    </w:lvl>
    <w:lvl w:ilvl="8" w:tplc="51E402DE">
      <w:numFmt w:val="bullet"/>
      <w:lvlText w:val="•"/>
      <w:lvlJc w:val="left"/>
      <w:pPr>
        <w:ind w:left="7617" w:hanging="269"/>
      </w:pPr>
      <w:rPr>
        <w:rFonts w:hint="default"/>
        <w:lang w:val="en-US" w:eastAsia="en-US" w:bidi="en-US"/>
      </w:rPr>
    </w:lvl>
  </w:abstractNum>
  <w:abstractNum w:abstractNumId="10" w15:restartNumberingAfterBreak="0">
    <w:nsid w:val="21242C49"/>
    <w:multiLevelType w:val="hybridMultilevel"/>
    <w:tmpl w:val="6DBA0D60"/>
    <w:lvl w:ilvl="0" w:tplc="76F63F62">
      <w:start w:val="3"/>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E556A010">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0B726D4C">
      <w:numFmt w:val="bullet"/>
      <w:lvlText w:val=""/>
      <w:lvlJc w:val="left"/>
      <w:pPr>
        <w:ind w:left="1072" w:hanging="286"/>
      </w:pPr>
      <w:rPr>
        <w:rFonts w:ascii="Wingdings" w:eastAsia="Wingdings" w:hAnsi="Wingdings" w:cs="Wingdings" w:hint="default"/>
        <w:color w:val="0071BB"/>
        <w:w w:val="100"/>
        <w:sz w:val="22"/>
        <w:szCs w:val="22"/>
        <w:lang w:val="en-US" w:eastAsia="en-US" w:bidi="en-US"/>
      </w:rPr>
    </w:lvl>
    <w:lvl w:ilvl="3" w:tplc="7B700B6E">
      <w:numFmt w:val="bullet"/>
      <w:lvlText w:val="•"/>
      <w:lvlJc w:val="left"/>
      <w:pPr>
        <w:ind w:left="2128" w:hanging="286"/>
      </w:pPr>
      <w:rPr>
        <w:rFonts w:hint="default"/>
        <w:lang w:val="en-US" w:eastAsia="en-US" w:bidi="en-US"/>
      </w:rPr>
    </w:lvl>
    <w:lvl w:ilvl="4" w:tplc="E7FA1C12">
      <w:numFmt w:val="bullet"/>
      <w:lvlText w:val="•"/>
      <w:lvlJc w:val="left"/>
      <w:pPr>
        <w:ind w:left="3176" w:hanging="286"/>
      </w:pPr>
      <w:rPr>
        <w:rFonts w:hint="default"/>
        <w:lang w:val="en-US" w:eastAsia="en-US" w:bidi="en-US"/>
      </w:rPr>
    </w:lvl>
    <w:lvl w:ilvl="5" w:tplc="574EBD12">
      <w:numFmt w:val="bullet"/>
      <w:lvlText w:val="•"/>
      <w:lvlJc w:val="left"/>
      <w:pPr>
        <w:ind w:left="4224" w:hanging="286"/>
      </w:pPr>
      <w:rPr>
        <w:rFonts w:hint="default"/>
        <w:lang w:val="en-US" w:eastAsia="en-US" w:bidi="en-US"/>
      </w:rPr>
    </w:lvl>
    <w:lvl w:ilvl="6" w:tplc="F9747720">
      <w:numFmt w:val="bullet"/>
      <w:lvlText w:val="•"/>
      <w:lvlJc w:val="left"/>
      <w:pPr>
        <w:ind w:left="5273" w:hanging="286"/>
      </w:pPr>
      <w:rPr>
        <w:rFonts w:hint="default"/>
        <w:lang w:val="en-US" w:eastAsia="en-US" w:bidi="en-US"/>
      </w:rPr>
    </w:lvl>
    <w:lvl w:ilvl="7" w:tplc="86002B10">
      <w:numFmt w:val="bullet"/>
      <w:lvlText w:val="•"/>
      <w:lvlJc w:val="left"/>
      <w:pPr>
        <w:ind w:left="6321" w:hanging="286"/>
      </w:pPr>
      <w:rPr>
        <w:rFonts w:hint="default"/>
        <w:lang w:val="en-US" w:eastAsia="en-US" w:bidi="en-US"/>
      </w:rPr>
    </w:lvl>
    <w:lvl w:ilvl="8" w:tplc="5A18BFCC">
      <w:numFmt w:val="bullet"/>
      <w:lvlText w:val="•"/>
      <w:lvlJc w:val="left"/>
      <w:pPr>
        <w:ind w:left="7369" w:hanging="286"/>
      </w:pPr>
      <w:rPr>
        <w:rFonts w:hint="default"/>
        <w:lang w:val="en-US" w:eastAsia="en-US" w:bidi="en-US"/>
      </w:rPr>
    </w:lvl>
  </w:abstractNum>
  <w:abstractNum w:abstractNumId="11" w15:restartNumberingAfterBreak="0">
    <w:nsid w:val="22693DBD"/>
    <w:multiLevelType w:val="hybridMultilevel"/>
    <w:tmpl w:val="52E80424"/>
    <w:lvl w:ilvl="0" w:tplc="20ACDF70">
      <w:start w:val="1"/>
      <w:numFmt w:val="upperRoman"/>
      <w:lvlText w:val="%1."/>
      <w:lvlJc w:val="left"/>
      <w:pPr>
        <w:ind w:left="575" w:hanging="356"/>
      </w:pPr>
      <w:rPr>
        <w:rFonts w:ascii="Calibri" w:eastAsia="Calibri" w:hAnsi="Calibri" w:cs="Calibri" w:hint="default"/>
        <w:b/>
        <w:bCs/>
        <w:color w:val="2E2E2E"/>
        <w:sz w:val="36"/>
        <w:szCs w:val="36"/>
        <w:lang w:val="en-US" w:eastAsia="en-US" w:bidi="en-US"/>
      </w:rPr>
    </w:lvl>
    <w:lvl w:ilvl="1" w:tplc="868AC224">
      <w:numFmt w:val="bullet"/>
      <w:lvlText w:val="•"/>
      <w:lvlJc w:val="left"/>
      <w:pPr>
        <w:ind w:left="1468" w:hanging="356"/>
      </w:pPr>
      <w:rPr>
        <w:rFonts w:hint="default"/>
        <w:lang w:val="en-US" w:eastAsia="en-US" w:bidi="en-US"/>
      </w:rPr>
    </w:lvl>
    <w:lvl w:ilvl="2" w:tplc="5BFC65FE">
      <w:numFmt w:val="bullet"/>
      <w:lvlText w:val="•"/>
      <w:lvlJc w:val="left"/>
      <w:pPr>
        <w:ind w:left="2357" w:hanging="356"/>
      </w:pPr>
      <w:rPr>
        <w:rFonts w:hint="default"/>
        <w:lang w:val="en-US" w:eastAsia="en-US" w:bidi="en-US"/>
      </w:rPr>
    </w:lvl>
    <w:lvl w:ilvl="3" w:tplc="1952B420">
      <w:numFmt w:val="bullet"/>
      <w:lvlText w:val="•"/>
      <w:lvlJc w:val="left"/>
      <w:pPr>
        <w:ind w:left="3245" w:hanging="356"/>
      </w:pPr>
      <w:rPr>
        <w:rFonts w:hint="default"/>
        <w:lang w:val="en-US" w:eastAsia="en-US" w:bidi="en-US"/>
      </w:rPr>
    </w:lvl>
    <w:lvl w:ilvl="4" w:tplc="A5D2F6F8">
      <w:numFmt w:val="bullet"/>
      <w:lvlText w:val="•"/>
      <w:lvlJc w:val="left"/>
      <w:pPr>
        <w:ind w:left="4134" w:hanging="356"/>
      </w:pPr>
      <w:rPr>
        <w:rFonts w:hint="default"/>
        <w:lang w:val="en-US" w:eastAsia="en-US" w:bidi="en-US"/>
      </w:rPr>
    </w:lvl>
    <w:lvl w:ilvl="5" w:tplc="40C649C4">
      <w:numFmt w:val="bullet"/>
      <w:lvlText w:val="•"/>
      <w:lvlJc w:val="left"/>
      <w:pPr>
        <w:ind w:left="5023" w:hanging="356"/>
      </w:pPr>
      <w:rPr>
        <w:rFonts w:hint="default"/>
        <w:lang w:val="en-US" w:eastAsia="en-US" w:bidi="en-US"/>
      </w:rPr>
    </w:lvl>
    <w:lvl w:ilvl="6" w:tplc="31F4C708">
      <w:numFmt w:val="bullet"/>
      <w:lvlText w:val="•"/>
      <w:lvlJc w:val="left"/>
      <w:pPr>
        <w:ind w:left="5911" w:hanging="356"/>
      </w:pPr>
      <w:rPr>
        <w:rFonts w:hint="default"/>
        <w:lang w:val="en-US" w:eastAsia="en-US" w:bidi="en-US"/>
      </w:rPr>
    </w:lvl>
    <w:lvl w:ilvl="7" w:tplc="26CA792A">
      <w:numFmt w:val="bullet"/>
      <w:lvlText w:val="•"/>
      <w:lvlJc w:val="left"/>
      <w:pPr>
        <w:ind w:left="6800" w:hanging="356"/>
      </w:pPr>
      <w:rPr>
        <w:rFonts w:hint="default"/>
        <w:lang w:val="en-US" w:eastAsia="en-US" w:bidi="en-US"/>
      </w:rPr>
    </w:lvl>
    <w:lvl w:ilvl="8" w:tplc="A3C67FF6">
      <w:numFmt w:val="bullet"/>
      <w:lvlText w:val="•"/>
      <w:lvlJc w:val="left"/>
      <w:pPr>
        <w:ind w:left="7689" w:hanging="356"/>
      </w:pPr>
      <w:rPr>
        <w:rFonts w:hint="default"/>
        <w:lang w:val="en-US" w:eastAsia="en-US" w:bidi="en-US"/>
      </w:rPr>
    </w:lvl>
  </w:abstractNum>
  <w:abstractNum w:abstractNumId="12" w15:restartNumberingAfterBreak="0">
    <w:nsid w:val="255B5A80"/>
    <w:multiLevelType w:val="hybridMultilevel"/>
    <w:tmpl w:val="4A6C6010"/>
    <w:lvl w:ilvl="0" w:tplc="B762C094">
      <w:start w:val="14"/>
      <w:numFmt w:val="decimal"/>
      <w:lvlText w:val="%1."/>
      <w:lvlJc w:val="left"/>
      <w:pPr>
        <w:ind w:left="311" w:hanging="360"/>
      </w:pPr>
      <w:rPr>
        <w:rFonts w:hint="default"/>
        <w:sz w:val="22"/>
        <w:szCs w:val="22"/>
      </w:rPr>
    </w:lvl>
    <w:lvl w:ilvl="1" w:tplc="04150019">
      <w:start w:val="1"/>
      <w:numFmt w:val="lowerLetter"/>
      <w:lvlText w:val="%2."/>
      <w:lvlJc w:val="left"/>
      <w:pPr>
        <w:ind w:left="1031" w:hanging="360"/>
      </w:pPr>
    </w:lvl>
    <w:lvl w:ilvl="2" w:tplc="0415001B">
      <w:start w:val="1"/>
      <w:numFmt w:val="lowerRoman"/>
      <w:lvlText w:val="%3."/>
      <w:lvlJc w:val="right"/>
      <w:pPr>
        <w:ind w:left="1751" w:hanging="180"/>
      </w:pPr>
    </w:lvl>
    <w:lvl w:ilvl="3" w:tplc="0415000F" w:tentative="1">
      <w:start w:val="1"/>
      <w:numFmt w:val="decimal"/>
      <w:lvlText w:val="%4."/>
      <w:lvlJc w:val="left"/>
      <w:pPr>
        <w:ind w:left="2471" w:hanging="360"/>
      </w:pPr>
    </w:lvl>
    <w:lvl w:ilvl="4" w:tplc="04150019" w:tentative="1">
      <w:start w:val="1"/>
      <w:numFmt w:val="lowerLetter"/>
      <w:lvlText w:val="%5."/>
      <w:lvlJc w:val="left"/>
      <w:pPr>
        <w:ind w:left="3191" w:hanging="360"/>
      </w:pPr>
    </w:lvl>
    <w:lvl w:ilvl="5" w:tplc="0415001B" w:tentative="1">
      <w:start w:val="1"/>
      <w:numFmt w:val="lowerRoman"/>
      <w:lvlText w:val="%6."/>
      <w:lvlJc w:val="right"/>
      <w:pPr>
        <w:ind w:left="3911" w:hanging="180"/>
      </w:pPr>
    </w:lvl>
    <w:lvl w:ilvl="6" w:tplc="0415000F" w:tentative="1">
      <w:start w:val="1"/>
      <w:numFmt w:val="decimal"/>
      <w:lvlText w:val="%7."/>
      <w:lvlJc w:val="left"/>
      <w:pPr>
        <w:ind w:left="4631" w:hanging="360"/>
      </w:pPr>
    </w:lvl>
    <w:lvl w:ilvl="7" w:tplc="04150019" w:tentative="1">
      <w:start w:val="1"/>
      <w:numFmt w:val="lowerLetter"/>
      <w:lvlText w:val="%8."/>
      <w:lvlJc w:val="left"/>
      <w:pPr>
        <w:ind w:left="5351" w:hanging="360"/>
      </w:pPr>
    </w:lvl>
    <w:lvl w:ilvl="8" w:tplc="0415001B" w:tentative="1">
      <w:start w:val="1"/>
      <w:numFmt w:val="lowerRoman"/>
      <w:lvlText w:val="%9."/>
      <w:lvlJc w:val="right"/>
      <w:pPr>
        <w:ind w:left="6071" w:hanging="180"/>
      </w:pPr>
    </w:lvl>
  </w:abstractNum>
  <w:abstractNum w:abstractNumId="13" w15:restartNumberingAfterBreak="0">
    <w:nsid w:val="25A307D5"/>
    <w:multiLevelType w:val="hybridMultilevel"/>
    <w:tmpl w:val="6CA6762E"/>
    <w:lvl w:ilvl="0" w:tplc="5198A664">
      <w:start w:val="1"/>
      <w:numFmt w:val="lowerLetter"/>
      <w:lvlText w:val="(%1)"/>
      <w:lvlJc w:val="left"/>
      <w:pPr>
        <w:ind w:left="674" w:hanging="308"/>
      </w:pPr>
      <w:rPr>
        <w:rFonts w:ascii="Calibri" w:eastAsia="Calibri" w:hAnsi="Calibri" w:cs="Calibri" w:hint="default"/>
        <w:color w:val="252525"/>
        <w:w w:val="99"/>
        <w:sz w:val="20"/>
        <w:szCs w:val="20"/>
        <w:lang w:val="en-US" w:eastAsia="en-US" w:bidi="en-US"/>
      </w:rPr>
    </w:lvl>
    <w:lvl w:ilvl="1" w:tplc="DA9E948A">
      <w:numFmt w:val="bullet"/>
      <w:lvlText w:val="•"/>
      <w:lvlJc w:val="left"/>
      <w:pPr>
        <w:ind w:left="1535" w:hanging="308"/>
      </w:pPr>
      <w:rPr>
        <w:rFonts w:hint="default"/>
        <w:lang w:val="en-US" w:eastAsia="en-US" w:bidi="en-US"/>
      </w:rPr>
    </w:lvl>
    <w:lvl w:ilvl="2" w:tplc="E10286E0">
      <w:numFmt w:val="bullet"/>
      <w:lvlText w:val="•"/>
      <w:lvlJc w:val="left"/>
      <w:pPr>
        <w:ind w:left="2390" w:hanging="308"/>
      </w:pPr>
      <w:rPr>
        <w:rFonts w:hint="default"/>
        <w:lang w:val="en-US" w:eastAsia="en-US" w:bidi="en-US"/>
      </w:rPr>
    </w:lvl>
    <w:lvl w:ilvl="3" w:tplc="ABAECD64">
      <w:numFmt w:val="bullet"/>
      <w:lvlText w:val="•"/>
      <w:lvlJc w:val="left"/>
      <w:pPr>
        <w:ind w:left="3246" w:hanging="308"/>
      </w:pPr>
      <w:rPr>
        <w:rFonts w:hint="default"/>
        <w:lang w:val="en-US" w:eastAsia="en-US" w:bidi="en-US"/>
      </w:rPr>
    </w:lvl>
    <w:lvl w:ilvl="4" w:tplc="1590B236">
      <w:numFmt w:val="bullet"/>
      <w:lvlText w:val="•"/>
      <w:lvlJc w:val="left"/>
      <w:pPr>
        <w:ind w:left="4101" w:hanging="308"/>
      </w:pPr>
      <w:rPr>
        <w:rFonts w:hint="default"/>
        <w:lang w:val="en-US" w:eastAsia="en-US" w:bidi="en-US"/>
      </w:rPr>
    </w:lvl>
    <w:lvl w:ilvl="5" w:tplc="4DEE2C54">
      <w:numFmt w:val="bullet"/>
      <w:lvlText w:val="•"/>
      <w:lvlJc w:val="left"/>
      <w:pPr>
        <w:ind w:left="4957" w:hanging="308"/>
      </w:pPr>
      <w:rPr>
        <w:rFonts w:hint="default"/>
        <w:lang w:val="en-US" w:eastAsia="en-US" w:bidi="en-US"/>
      </w:rPr>
    </w:lvl>
    <w:lvl w:ilvl="6" w:tplc="0D18D4C2">
      <w:numFmt w:val="bullet"/>
      <w:lvlText w:val="•"/>
      <w:lvlJc w:val="left"/>
      <w:pPr>
        <w:ind w:left="5812" w:hanging="308"/>
      </w:pPr>
      <w:rPr>
        <w:rFonts w:hint="default"/>
        <w:lang w:val="en-US" w:eastAsia="en-US" w:bidi="en-US"/>
      </w:rPr>
    </w:lvl>
    <w:lvl w:ilvl="7" w:tplc="D55CEB4A">
      <w:numFmt w:val="bullet"/>
      <w:lvlText w:val="•"/>
      <w:lvlJc w:val="left"/>
      <w:pPr>
        <w:ind w:left="6667" w:hanging="308"/>
      </w:pPr>
      <w:rPr>
        <w:rFonts w:hint="default"/>
        <w:lang w:val="en-US" w:eastAsia="en-US" w:bidi="en-US"/>
      </w:rPr>
    </w:lvl>
    <w:lvl w:ilvl="8" w:tplc="336657B0">
      <w:numFmt w:val="bullet"/>
      <w:lvlText w:val="•"/>
      <w:lvlJc w:val="left"/>
      <w:pPr>
        <w:ind w:left="7523" w:hanging="308"/>
      </w:pPr>
      <w:rPr>
        <w:rFonts w:hint="default"/>
        <w:lang w:val="en-US" w:eastAsia="en-US" w:bidi="en-US"/>
      </w:rPr>
    </w:lvl>
  </w:abstractNum>
  <w:abstractNum w:abstractNumId="14" w15:restartNumberingAfterBreak="0">
    <w:nsid w:val="26053ED7"/>
    <w:multiLevelType w:val="hybridMultilevel"/>
    <w:tmpl w:val="7494EAC4"/>
    <w:lvl w:ilvl="0" w:tplc="7596A002">
      <w:start w:val="511"/>
      <w:numFmt w:val="decimal"/>
      <w:lvlText w:val="%1."/>
      <w:lvlJc w:val="left"/>
      <w:pPr>
        <w:ind w:left="103" w:hanging="375"/>
      </w:pPr>
      <w:rPr>
        <w:rFonts w:hint="default"/>
      </w:rPr>
    </w:lvl>
    <w:lvl w:ilvl="1" w:tplc="2AF4186A">
      <w:numFmt w:val="bullet"/>
      <w:lvlText w:val=""/>
      <w:lvlJc w:val="left"/>
      <w:pPr>
        <w:ind w:left="808" w:hanging="360"/>
      </w:pPr>
      <w:rPr>
        <w:rFonts w:ascii="Wingdings" w:eastAsia="Wingdings" w:hAnsi="Wingdings" w:cs="Wingdings" w:hint="default"/>
        <w:color w:val="0071BB"/>
        <w:w w:val="100"/>
        <w:sz w:val="22"/>
        <w:szCs w:val="22"/>
        <w:lang w:val="en-US" w:eastAsia="en-US" w:bidi="en-US"/>
      </w:rPr>
    </w:lvl>
    <w:lvl w:ilvl="2" w:tplc="0415001B" w:tentative="1">
      <w:start w:val="1"/>
      <w:numFmt w:val="lowerRoman"/>
      <w:lvlText w:val="%3."/>
      <w:lvlJc w:val="right"/>
      <w:pPr>
        <w:ind w:left="1528" w:hanging="180"/>
      </w:pPr>
    </w:lvl>
    <w:lvl w:ilvl="3" w:tplc="0415000F" w:tentative="1">
      <w:start w:val="1"/>
      <w:numFmt w:val="decimal"/>
      <w:lvlText w:val="%4."/>
      <w:lvlJc w:val="left"/>
      <w:pPr>
        <w:ind w:left="2248" w:hanging="360"/>
      </w:pPr>
    </w:lvl>
    <w:lvl w:ilvl="4" w:tplc="04150019" w:tentative="1">
      <w:start w:val="1"/>
      <w:numFmt w:val="lowerLetter"/>
      <w:lvlText w:val="%5."/>
      <w:lvlJc w:val="left"/>
      <w:pPr>
        <w:ind w:left="2968" w:hanging="360"/>
      </w:pPr>
    </w:lvl>
    <w:lvl w:ilvl="5" w:tplc="0415001B" w:tentative="1">
      <w:start w:val="1"/>
      <w:numFmt w:val="lowerRoman"/>
      <w:lvlText w:val="%6."/>
      <w:lvlJc w:val="right"/>
      <w:pPr>
        <w:ind w:left="3688" w:hanging="180"/>
      </w:pPr>
    </w:lvl>
    <w:lvl w:ilvl="6" w:tplc="0415000F" w:tentative="1">
      <w:start w:val="1"/>
      <w:numFmt w:val="decimal"/>
      <w:lvlText w:val="%7."/>
      <w:lvlJc w:val="left"/>
      <w:pPr>
        <w:ind w:left="4408" w:hanging="360"/>
      </w:pPr>
    </w:lvl>
    <w:lvl w:ilvl="7" w:tplc="04150019" w:tentative="1">
      <w:start w:val="1"/>
      <w:numFmt w:val="lowerLetter"/>
      <w:lvlText w:val="%8."/>
      <w:lvlJc w:val="left"/>
      <w:pPr>
        <w:ind w:left="5128" w:hanging="360"/>
      </w:pPr>
    </w:lvl>
    <w:lvl w:ilvl="8" w:tplc="0415001B" w:tentative="1">
      <w:start w:val="1"/>
      <w:numFmt w:val="lowerRoman"/>
      <w:lvlText w:val="%9."/>
      <w:lvlJc w:val="right"/>
      <w:pPr>
        <w:ind w:left="5848" w:hanging="180"/>
      </w:pPr>
    </w:lvl>
  </w:abstractNum>
  <w:abstractNum w:abstractNumId="15" w15:restartNumberingAfterBreak="0">
    <w:nsid w:val="2AA064D2"/>
    <w:multiLevelType w:val="hybridMultilevel"/>
    <w:tmpl w:val="3C7CA9A4"/>
    <w:lvl w:ilvl="0" w:tplc="78249552">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007E1892">
      <w:numFmt w:val="bullet"/>
      <w:lvlText w:val="•"/>
      <w:lvlJc w:val="left"/>
      <w:pPr>
        <w:ind w:left="1432" w:hanging="315"/>
      </w:pPr>
      <w:rPr>
        <w:rFonts w:hint="default"/>
        <w:lang w:val="en-US" w:eastAsia="en-US" w:bidi="en-US"/>
      </w:rPr>
    </w:lvl>
    <w:lvl w:ilvl="2" w:tplc="062E9660">
      <w:numFmt w:val="bullet"/>
      <w:lvlText w:val="•"/>
      <w:lvlJc w:val="left"/>
      <w:pPr>
        <w:ind w:left="2325" w:hanging="315"/>
      </w:pPr>
      <w:rPr>
        <w:rFonts w:hint="default"/>
        <w:lang w:val="en-US" w:eastAsia="en-US" w:bidi="en-US"/>
      </w:rPr>
    </w:lvl>
    <w:lvl w:ilvl="3" w:tplc="702229E6">
      <w:numFmt w:val="bullet"/>
      <w:lvlText w:val="•"/>
      <w:lvlJc w:val="left"/>
      <w:pPr>
        <w:ind w:left="3217" w:hanging="315"/>
      </w:pPr>
      <w:rPr>
        <w:rFonts w:hint="default"/>
        <w:lang w:val="en-US" w:eastAsia="en-US" w:bidi="en-US"/>
      </w:rPr>
    </w:lvl>
    <w:lvl w:ilvl="4" w:tplc="D564FB1C">
      <w:numFmt w:val="bullet"/>
      <w:lvlText w:val="•"/>
      <w:lvlJc w:val="left"/>
      <w:pPr>
        <w:ind w:left="4110" w:hanging="315"/>
      </w:pPr>
      <w:rPr>
        <w:rFonts w:hint="default"/>
        <w:lang w:val="en-US" w:eastAsia="en-US" w:bidi="en-US"/>
      </w:rPr>
    </w:lvl>
    <w:lvl w:ilvl="5" w:tplc="2D22E56C">
      <w:numFmt w:val="bullet"/>
      <w:lvlText w:val="•"/>
      <w:lvlJc w:val="left"/>
      <w:pPr>
        <w:ind w:left="5003" w:hanging="315"/>
      </w:pPr>
      <w:rPr>
        <w:rFonts w:hint="default"/>
        <w:lang w:val="en-US" w:eastAsia="en-US" w:bidi="en-US"/>
      </w:rPr>
    </w:lvl>
    <w:lvl w:ilvl="6" w:tplc="E702CA20">
      <w:numFmt w:val="bullet"/>
      <w:lvlText w:val="•"/>
      <w:lvlJc w:val="left"/>
      <w:pPr>
        <w:ind w:left="5895" w:hanging="315"/>
      </w:pPr>
      <w:rPr>
        <w:rFonts w:hint="default"/>
        <w:lang w:val="en-US" w:eastAsia="en-US" w:bidi="en-US"/>
      </w:rPr>
    </w:lvl>
    <w:lvl w:ilvl="7" w:tplc="D9704B32">
      <w:numFmt w:val="bullet"/>
      <w:lvlText w:val="•"/>
      <w:lvlJc w:val="left"/>
      <w:pPr>
        <w:ind w:left="6788" w:hanging="315"/>
      </w:pPr>
      <w:rPr>
        <w:rFonts w:hint="default"/>
        <w:lang w:val="en-US" w:eastAsia="en-US" w:bidi="en-US"/>
      </w:rPr>
    </w:lvl>
    <w:lvl w:ilvl="8" w:tplc="0E86881E">
      <w:numFmt w:val="bullet"/>
      <w:lvlText w:val="•"/>
      <w:lvlJc w:val="left"/>
      <w:pPr>
        <w:ind w:left="7681" w:hanging="315"/>
      </w:pPr>
      <w:rPr>
        <w:rFonts w:hint="default"/>
        <w:lang w:val="en-US" w:eastAsia="en-US" w:bidi="en-US"/>
      </w:rPr>
    </w:lvl>
  </w:abstractNum>
  <w:abstractNum w:abstractNumId="16" w15:restartNumberingAfterBreak="0">
    <w:nsid w:val="35007687"/>
    <w:multiLevelType w:val="hybridMultilevel"/>
    <w:tmpl w:val="E84E9C7C"/>
    <w:lvl w:ilvl="0" w:tplc="AA3663AC">
      <w:start w:val="1"/>
      <w:numFmt w:val="upperLetter"/>
      <w:lvlText w:val="%1."/>
      <w:lvlJc w:val="left"/>
      <w:pPr>
        <w:ind w:left="645" w:hanging="425"/>
      </w:pPr>
      <w:rPr>
        <w:rFonts w:ascii="Calibri" w:eastAsia="Calibri" w:hAnsi="Calibri" w:cs="Calibri" w:hint="default"/>
        <w:b/>
        <w:bCs/>
        <w:color w:val="2E2E2E"/>
        <w:w w:val="99"/>
        <w:sz w:val="32"/>
        <w:szCs w:val="32"/>
        <w:lang w:val="en-US" w:eastAsia="en-US" w:bidi="en-US"/>
      </w:rPr>
    </w:lvl>
    <w:lvl w:ilvl="1" w:tplc="496AFE5E">
      <w:start w:val="1"/>
      <w:numFmt w:val="decimal"/>
      <w:lvlText w:val="%2."/>
      <w:lvlJc w:val="left"/>
      <w:pPr>
        <w:ind w:left="563" w:hanging="344"/>
      </w:pPr>
      <w:rPr>
        <w:rFonts w:ascii="Calibri" w:eastAsia="Calibri" w:hAnsi="Calibri" w:cs="Calibri" w:hint="default"/>
        <w:b/>
        <w:bCs/>
        <w:color w:val="2E2E2E"/>
        <w:w w:val="100"/>
        <w:sz w:val="28"/>
        <w:szCs w:val="28"/>
        <w:lang w:val="en-US" w:eastAsia="en-US" w:bidi="en-US"/>
      </w:rPr>
    </w:lvl>
    <w:lvl w:ilvl="2" w:tplc="24229C4E">
      <w:numFmt w:val="bullet"/>
      <w:lvlText w:val="•"/>
      <w:lvlJc w:val="left"/>
      <w:pPr>
        <w:ind w:left="1620" w:hanging="344"/>
      </w:pPr>
      <w:rPr>
        <w:rFonts w:hint="default"/>
        <w:lang w:val="en-US" w:eastAsia="en-US" w:bidi="en-US"/>
      </w:rPr>
    </w:lvl>
    <w:lvl w:ilvl="3" w:tplc="CFE41908">
      <w:numFmt w:val="bullet"/>
      <w:lvlText w:val="•"/>
      <w:lvlJc w:val="left"/>
      <w:pPr>
        <w:ind w:left="2601" w:hanging="344"/>
      </w:pPr>
      <w:rPr>
        <w:rFonts w:hint="default"/>
        <w:lang w:val="en-US" w:eastAsia="en-US" w:bidi="en-US"/>
      </w:rPr>
    </w:lvl>
    <w:lvl w:ilvl="4" w:tplc="CFAA4244">
      <w:numFmt w:val="bullet"/>
      <w:lvlText w:val="•"/>
      <w:lvlJc w:val="left"/>
      <w:pPr>
        <w:ind w:left="3582" w:hanging="344"/>
      </w:pPr>
      <w:rPr>
        <w:rFonts w:hint="default"/>
        <w:lang w:val="en-US" w:eastAsia="en-US" w:bidi="en-US"/>
      </w:rPr>
    </w:lvl>
    <w:lvl w:ilvl="5" w:tplc="BFD04100">
      <w:numFmt w:val="bullet"/>
      <w:lvlText w:val="•"/>
      <w:lvlJc w:val="left"/>
      <w:pPr>
        <w:ind w:left="4562" w:hanging="344"/>
      </w:pPr>
      <w:rPr>
        <w:rFonts w:hint="default"/>
        <w:lang w:val="en-US" w:eastAsia="en-US" w:bidi="en-US"/>
      </w:rPr>
    </w:lvl>
    <w:lvl w:ilvl="6" w:tplc="020A76C0">
      <w:numFmt w:val="bullet"/>
      <w:lvlText w:val="•"/>
      <w:lvlJc w:val="left"/>
      <w:pPr>
        <w:ind w:left="5543" w:hanging="344"/>
      </w:pPr>
      <w:rPr>
        <w:rFonts w:hint="default"/>
        <w:lang w:val="en-US" w:eastAsia="en-US" w:bidi="en-US"/>
      </w:rPr>
    </w:lvl>
    <w:lvl w:ilvl="7" w:tplc="2A6A75FA">
      <w:numFmt w:val="bullet"/>
      <w:lvlText w:val="•"/>
      <w:lvlJc w:val="left"/>
      <w:pPr>
        <w:ind w:left="6524" w:hanging="344"/>
      </w:pPr>
      <w:rPr>
        <w:rFonts w:hint="default"/>
        <w:lang w:val="en-US" w:eastAsia="en-US" w:bidi="en-US"/>
      </w:rPr>
    </w:lvl>
    <w:lvl w:ilvl="8" w:tplc="63DEDA48">
      <w:numFmt w:val="bullet"/>
      <w:lvlText w:val="•"/>
      <w:lvlJc w:val="left"/>
      <w:pPr>
        <w:ind w:left="7504" w:hanging="344"/>
      </w:pPr>
      <w:rPr>
        <w:rFonts w:hint="default"/>
        <w:lang w:val="en-US" w:eastAsia="en-US" w:bidi="en-US"/>
      </w:rPr>
    </w:lvl>
  </w:abstractNum>
  <w:abstractNum w:abstractNumId="17" w15:restartNumberingAfterBreak="0">
    <w:nsid w:val="35AB1E52"/>
    <w:multiLevelType w:val="hybridMultilevel"/>
    <w:tmpl w:val="E8E895F6"/>
    <w:lvl w:ilvl="0" w:tplc="9A764022">
      <w:start w:val="6"/>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BEA6584C">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BFC47C62">
      <w:numFmt w:val="bullet"/>
      <w:lvlText w:val="•"/>
      <w:lvlJc w:val="left"/>
      <w:pPr>
        <w:ind w:left="1549" w:hanging="315"/>
      </w:pPr>
      <w:rPr>
        <w:rFonts w:hint="default"/>
        <w:lang w:val="en-US" w:eastAsia="en-US" w:bidi="en-US"/>
      </w:rPr>
    </w:lvl>
    <w:lvl w:ilvl="3" w:tplc="2384C3AA">
      <w:numFmt w:val="bullet"/>
      <w:lvlText w:val="•"/>
      <w:lvlJc w:val="left"/>
      <w:pPr>
        <w:ind w:left="2539" w:hanging="315"/>
      </w:pPr>
      <w:rPr>
        <w:rFonts w:hint="default"/>
        <w:lang w:val="en-US" w:eastAsia="en-US" w:bidi="en-US"/>
      </w:rPr>
    </w:lvl>
    <w:lvl w:ilvl="4" w:tplc="C724671A">
      <w:numFmt w:val="bullet"/>
      <w:lvlText w:val="•"/>
      <w:lvlJc w:val="left"/>
      <w:pPr>
        <w:ind w:left="3528" w:hanging="315"/>
      </w:pPr>
      <w:rPr>
        <w:rFonts w:hint="default"/>
        <w:lang w:val="en-US" w:eastAsia="en-US" w:bidi="en-US"/>
      </w:rPr>
    </w:lvl>
    <w:lvl w:ilvl="5" w:tplc="AAD8BA08">
      <w:numFmt w:val="bullet"/>
      <w:lvlText w:val="•"/>
      <w:lvlJc w:val="left"/>
      <w:pPr>
        <w:ind w:left="4518" w:hanging="315"/>
      </w:pPr>
      <w:rPr>
        <w:rFonts w:hint="default"/>
        <w:lang w:val="en-US" w:eastAsia="en-US" w:bidi="en-US"/>
      </w:rPr>
    </w:lvl>
    <w:lvl w:ilvl="6" w:tplc="667E7FE6">
      <w:numFmt w:val="bullet"/>
      <w:lvlText w:val="•"/>
      <w:lvlJc w:val="left"/>
      <w:pPr>
        <w:ind w:left="5508" w:hanging="315"/>
      </w:pPr>
      <w:rPr>
        <w:rFonts w:hint="default"/>
        <w:lang w:val="en-US" w:eastAsia="en-US" w:bidi="en-US"/>
      </w:rPr>
    </w:lvl>
    <w:lvl w:ilvl="7" w:tplc="24983446">
      <w:numFmt w:val="bullet"/>
      <w:lvlText w:val="•"/>
      <w:lvlJc w:val="left"/>
      <w:pPr>
        <w:ind w:left="6497" w:hanging="315"/>
      </w:pPr>
      <w:rPr>
        <w:rFonts w:hint="default"/>
        <w:lang w:val="en-US" w:eastAsia="en-US" w:bidi="en-US"/>
      </w:rPr>
    </w:lvl>
    <w:lvl w:ilvl="8" w:tplc="A964F604">
      <w:numFmt w:val="bullet"/>
      <w:lvlText w:val="•"/>
      <w:lvlJc w:val="left"/>
      <w:pPr>
        <w:ind w:left="7487" w:hanging="315"/>
      </w:pPr>
      <w:rPr>
        <w:rFonts w:hint="default"/>
        <w:lang w:val="en-US" w:eastAsia="en-US" w:bidi="en-US"/>
      </w:rPr>
    </w:lvl>
  </w:abstractNum>
  <w:abstractNum w:abstractNumId="18" w15:restartNumberingAfterBreak="0">
    <w:nsid w:val="374B0766"/>
    <w:multiLevelType w:val="hybridMultilevel"/>
    <w:tmpl w:val="007CD5FC"/>
    <w:lvl w:ilvl="0" w:tplc="B4FCAA60">
      <w:start w:val="1"/>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953CB8CC">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FF98333A">
      <w:numFmt w:val="bullet"/>
      <w:lvlText w:val="•"/>
      <w:lvlJc w:val="left"/>
      <w:pPr>
        <w:ind w:left="1549" w:hanging="315"/>
      </w:pPr>
      <w:rPr>
        <w:rFonts w:hint="default"/>
        <w:lang w:val="en-US" w:eastAsia="en-US" w:bidi="en-US"/>
      </w:rPr>
    </w:lvl>
    <w:lvl w:ilvl="3" w:tplc="BB5E759A">
      <w:numFmt w:val="bullet"/>
      <w:lvlText w:val="•"/>
      <w:lvlJc w:val="left"/>
      <w:pPr>
        <w:ind w:left="2539" w:hanging="315"/>
      </w:pPr>
      <w:rPr>
        <w:rFonts w:hint="default"/>
        <w:lang w:val="en-US" w:eastAsia="en-US" w:bidi="en-US"/>
      </w:rPr>
    </w:lvl>
    <w:lvl w:ilvl="4" w:tplc="03DA1EBA">
      <w:numFmt w:val="bullet"/>
      <w:lvlText w:val="•"/>
      <w:lvlJc w:val="left"/>
      <w:pPr>
        <w:ind w:left="3528" w:hanging="315"/>
      </w:pPr>
      <w:rPr>
        <w:rFonts w:hint="default"/>
        <w:lang w:val="en-US" w:eastAsia="en-US" w:bidi="en-US"/>
      </w:rPr>
    </w:lvl>
    <w:lvl w:ilvl="5" w:tplc="3800B15E">
      <w:numFmt w:val="bullet"/>
      <w:lvlText w:val="•"/>
      <w:lvlJc w:val="left"/>
      <w:pPr>
        <w:ind w:left="4518" w:hanging="315"/>
      </w:pPr>
      <w:rPr>
        <w:rFonts w:hint="default"/>
        <w:lang w:val="en-US" w:eastAsia="en-US" w:bidi="en-US"/>
      </w:rPr>
    </w:lvl>
    <w:lvl w:ilvl="6" w:tplc="FAF29A70">
      <w:numFmt w:val="bullet"/>
      <w:lvlText w:val="•"/>
      <w:lvlJc w:val="left"/>
      <w:pPr>
        <w:ind w:left="5508" w:hanging="315"/>
      </w:pPr>
      <w:rPr>
        <w:rFonts w:hint="default"/>
        <w:lang w:val="en-US" w:eastAsia="en-US" w:bidi="en-US"/>
      </w:rPr>
    </w:lvl>
    <w:lvl w:ilvl="7" w:tplc="22D4775E">
      <w:numFmt w:val="bullet"/>
      <w:lvlText w:val="•"/>
      <w:lvlJc w:val="left"/>
      <w:pPr>
        <w:ind w:left="6497" w:hanging="315"/>
      </w:pPr>
      <w:rPr>
        <w:rFonts w:hint="default"/>
        <w:lang w:val="en-US" w:eastAsia="en-US" w:bidi="en-US"/>
      </w:rPr>
    </w:lvl>
    <w:lvl w:ilvl="8" w:tplc="C7DE140E">
      <w:numFmt w:val="bullet"/>
      <w:lvlText w:val="•"/>
      <w:lvlJc w:val="left"/>
      <w:pPr>
        <w:ind w:left="7487" w:hanging="315"/>
      </w:pPr>
      <w:rPr>
        <w:rFonts w:hint="default"/>
        <w:lang w:val="en-US" w:eastAsia="en-US" w:bidi="en-US"/>
      </w:rPr>
    </w:lvl>
  </w:abstractNum>
  <w:abstractNum w:abstractNumId="19" w15:restartNumberingAfterBreak="0">
    <w:nsid w:val="39356405"/>
    <w:multiLevelType w:val="hybridMultilevel"/>
    <w:tmpl w:val="9AE26B3A"/>
    <w:lvl w:ilvl="0" w:tplc="F4307D3E">
      <w:start w:val="2"/>
      <w:numFmt w:val="decimal"/>
      <w:lvlText w:val="%1."/>
      <w:lvlJc w:val="left"/>
      <w:pPr>
        <w:ind w:left="674" w:hanging="243"/>
      </w:pPr>
      <w:rPr>
        <w:rFonts w:ascii="Calibri" w:eastAsia="Calibri" w:hAnsi="Calibri" w:cs="Calibri" w:hint="default"/>
        <w:color w:val="252525"/>
        <w:w w:val="99"/>
        <w:sz w:val="20"/>
        <w:szCs w:val="20"/>
        <w:lang w:val="en-US" w:eastAsia="en-US" w:bidi="en-US"/>
      </w:rPr>
    </w:lvl>
    <w:lvl w:ilvl="1" w:tplc="4EB4BB74">
      <w:numFmt w:val="bullet"/>
      <w:lvlText w:val="•"/>
      <w:lvlJc w:val="left"/>
      <w:pPr>
        <w:ind w:left="1535" w:hanging="243"/>
      </w:pPr>
      <w:rPr>
        <w:rFonts w:hint="default"/>
        <w:lang w:val="en-US" w:eastAsia="en-US" w:bidi="en-US"/>
      </w:rPr>
    </w:lvl>
    <w:lvl w:ilvl="2" w:tplc="F8207986">
      <w:numFmt w:val="bullet"/>
      <w:lvlText w:val="•"/>
      <w:lvlJc w:val="left"/>
      <w:pPr>
        <w:ind w:left="2390" w:hanging="243"/>
      </w:pPr>
      <w:rPr>
        <w:rFonts w:hint="default"/>
        <w:lang w:val="en-US" w:eastAsia="en-US" w:bidi="en-US"/>
      </w:rPr>
    </w:lvl>
    <w:lvl w:ilvl="3" w:tplc="A39E9446">
      <w:numFmt w:val="bullet"/>
      <w:lvlText w:val="•"/>
      <w:lvlJc w:val="left"/>
      <w:pPr>
        <w:ind w:left="3246" w:hanging="243"/>
      </w:pPr>
      <w:rPr>
        <w:rFonts w:hint="default"/>
        <w:lang w:val="en-US" w:eastAsia="en-US" w:bidi="en-US"/>
      </w:rPr>
    </w:lvl>
    <w:lvl w:ilvl="4" w:tplc="BAFCE270">
      <w:numFmt w:val="bullet"/>
      <w:lvlText w:val="•"/>
      <w:lvlJc w:val="left"/>
      <w:pPr>
        <w:ind w:left="4101" w:hanging="243"/>
      </w:pPr>
      <w:rPr>
        <w:rFonts w:hint="default"/>
        <w:lang w:val="en-US" w:eastAsia="en-US" w:bidi="en-US"/>
      </w:rPr>
    </w:lvl>
    <w:lvl w:ilvl="5" w:tplc="98A81076">
      <w:numFmt w:val="bullet"/>
      <w:lvlText w:val="•"/>
      <w:lvlJc w:val="left"/>
      <w:pPr>
        <w:ind w:left="4957" w:hanging="243"/>
      </w:pPr>
      <w:rPr>
        <w:rFonts w:hint="default"/>
        <w:lang w:val="en-US" w:eastAsia="en-US" w:bidi="en-US"/>
      </w:rPr>
    </w:lvl>
    <w:lvl w:ilvl="6" w:tplc="E3A49266">
      <w:numFmt w:val="bullet"/>
      <w:lvlText w:val="•"/>
      <w:lvlJc w:val="left"/>
      <w:pPr>
        <w:ind w:left="5812" w:hanging="243"/>
      </w:pPr>
      <w:rPr>
        <w:rFonts w:hint="default"/>
        <w:lang w:val="en-US" w:eastAsia="en-US" w:bidi="en-US"/>
      </w:rPr>
    </w:lvl>
    <w:lvl w:ilvl="7" w:tplc="C6CAE196">
      <w:numFmt w:val="bullet"/>
      <w:lvlText w:val="•"/>
      <w:lvlJc w:val="left"/>
      <w:pPr>
        <w:ind w:left="6667" w:hanging="243"/>
      </w:pPr>
      <w:rPr>
        <w:rFonts w:hint="default"/>
        <w:lang w:val="en-US" w:eastAsia="en-US" w:bidi="en-US"/>
      </w:rPr>
    </w:lvl>
    <w:lvl w:ilvl="8" w:tplc="D018AF10">
      <w:numFmt w:val="bullet"/>
      <w:lvlText w:val="•"/>
      <w:lvlJc w:val="left"/>
      <w:pPr>
        <w:ind w:left="7523" w:hanging="243"/>
      </w:pPr>
      <w:rPr>
        <w:rFonts w:hint="default"/>
        <w:lang w:val="en-US" w:eastAsia="en-US" w:bidi="en-US"/>
      </w:rPr>
    </w:lvl>
  </w:abstractNum>
  <w:abstractNum w:abstractNumId="20" w15:restartNumberingAfterBreak="0">
    <w:nsid w:val="3A7A2B64"/>
    <w:multiLevelType w:val="hybridMultilevel"/>
    <w:tmpl w:val="872057F0"/>
    <w:lvl w:ilvl="0" w:tplc="19BECD9A">
      <w:start w:val="1"/>
      <w:numFmt w:val="lowerLetter"/>
      <w:lvlText w:val="(%1)"/>
      <w:lvlJc w:val="left"/>
      <w:pPr>
        <w:ind w:left="674" w:hanging="308"/>
      </w:pPr>
      <w:rPr>
        <w:rFonts w:ascii="Calibri" w:eastAsia="Calibri" w:hAnsi="Calibri" w:cs="Calibri" w:hint="default"/>
        <w:color w:val="252525"/>
        <w:w w:val="99"/>
        <w:sz w:val="20"/>
        <w:szCs w:val="20"/>
        <w:lang w:val="en-US" w:eastAsia="en-US" w:bidi="en-US"/>
      </w:rPr>
    </w:lvl>
    <w:lvl w:ilvl="1" w:tplc="26947DEE">
      <w:numFmt w:val="bullet"/>
      <w:lvlText w:val="•"/>
      <w:lvlJc w:val="left"/>
      <w:pPr>
        <w:ind w:left="1535" w:hanging="308"/>
      </w:pPr>
      <w:rPr>
        <w:rFonts w:hint="default"/>
        <w:lang w:val="en-US" w:eastAsia="en-US" w:bidi="en-US"/>
      </w:rPr>
    </w:lvl>
    <w:lvl w:ilvl="2" w:tplc="7750D15E">
      <w:numFmt w:val="bullet"/>
      <w:lvlText w:val="•"/>
      <w:lvlJc w:val="left"/>
      <w:pPr>
        <w:ind w:left="2390" w:hanging="308"/>
      </w:pPr>
      <w:rPr>
        <w:rFonts w:hint="default"/>
        <w:lang w:val="en-US" w:eastAsia="en-US" w:bidi="en-US"/>
      </w:rPr>
    </w:lvl>
    <w:lvl w:ilvl="3" w:tplc="B246A68C">
      <w:numFmt w:val="bullet"/>
      <w:lvlText w:val="•"/>
      <w:lvlJc w:val="left"/>
      <w:pPr>
        <w:ind w:left="3246" w:hanging="308"/>
      </w:pPr>
      <w:rPr>
        <w:rFonts w:hint="default"/>
        <w:lang w:val="en-US" w:eastAsia="en-US" w:bidi="en-US"/>
      </w:rPr>
    </w:lvl>
    <w:lvl w:ilvl="4" w:tplc="C7FA5D08">
      <w:numFmt w:val="bullet"/>
      <w:lvlText w:val="•"/>
      <w:lvlJc w:val="left"/>
      <w:pPr>
        <w:ind w:left="4101" w:hanging="308"/>
      </w:pPr>
      <w:rPr>
        <w:rFonts w:hint="default"/>
        <w:lang w:val="en-US" w:eastAsia="en-US" w:bidi="en-US"/>
      </w:rPr>
    </w:lvl>
    <w:lvl w:ilvl="5" w:tplc="96966994">
      <w:numFmt w:val="bullet"/>
      <w:lvlText w:val="•"/>
      <w:lvlJc w:val="left"/>
      <w:pPr>
        <w:ind w:left="4957" w:hanging="308"/>
      </w:pPr>
      <w:rPr>
        <w:rFonts w:hint="default"/>
        <w:lang w:val="en-US" w:eastAsia="en-US" w:bidi="en-US"/>
      </w:rPr>
    </w:lvl>
    <w:lvl w:ilvl="6" w:tplc="BE5A10A4">
      <w:numFmt w:val="bullet"/>
      <w:lvlText w:val="•"/>
      <w:lvlJc w:val="left"/>
      <w:pPr>
        <w:ind w:left="5812" w:hanging="308"/>
      </w:pPr>
      <w:rPr>
        <w:rFonts w:hint="default"/>
        <w:lang w:val="en-US" w:eastAsia="en-US" w:bidi="en-US"/>
      </w:rPr>
    </w:lvl>
    <w:lvl w:ilvl="7" w:tplc="A12EEC68">
      <w:numFmt w:val="bullet"/>
      <w:lvlText w:val="•"/>
      <w:lvlJc w:val="left"/>
      <w:pPr>
        <w:ind w:left="6667" w:hanging="308"/>
      </w:pPr>
      <w:rPr>
        <w:rFonts w:hint="default"/>
        <w:lang w:val="en-US" w:eastAsia="en-US" w:bidi="en-US"/>
      </w:rPr>
    </w:lvl>
    <w:lvl w:ilvl="8" w:tplc="DE84F76A">
      <w:numFmt w:val="bullet"/>
      <w:lvlText w:val="•"/>
      <w:lvlJc w:val="left"/>
      <w:pPr>
        <w:ind w:left="7523" w:hanging="308"/>
      </w:pPr>
      <w:rPr>
        <w:rFonts w:hint="default"/>
        <w:lang w:val="en-US" w:eastAsia="en-US" w:bidi="en-US"/>
      </w:rPr>
    </w:lvl>
  </w:abstractNum>
  <w:abstractNum w:abstractNumId="21" w15:restartNumberingAfterBreak="0">
    <w:nsid w:val="3A867483"/>
    <w:multiLevelType w:val="hybridMultilevel"/>
    <w:tmpl w:val="4A283AAA"/>
    <w:lvl w:ilvl="0" w:tplc="DDD49FA6">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55565F28">
      <w:numFmt w:val="bullet"/>
      <w:lvlText w:val="•"/>
      <w:lvlJc w:val="left"/>
      <w:pPr>
        <w:ind w:left="1432" w:hanging="315"/>
      </w:pPr>
      <w:rPr>
        <w:rFonts w:hint="default"/>
        <w:lang w:val="en-US" w:eastAsia="en-US" w:bidi="en-US"/>
      </w:rPr>
    </w:lvl>
    <w:lvl w:ilvl="2" w:tplc="E80E1626">
      <w:numFmt w:val="bullet"/>
      <w:lvlText w:val="•"/>
      <w:lvlJc w:val="left"/>
      <w:pPr>
        <w:ind w:left="2325" w:hanging="315"/>
      </w:pPr>
      <w:rPr>
        <w:rFonts w:hint="default"/>
        <w:lang w:val="en-US" w:eastAsia="en-US" w:bidi="en-US"/>
      </w:rPr>
    </w:lvl>
    <w:lvl w:ilvl="3" w:tplc="0F2A2706">
      <w:numFmt w:val="bullet"/>
      <w:lvlText w:val="•"/>
      <w:lvlJc w:val="left"/>
      <w:pPr>
        <w:ind w:left="3217" w:hanging="315"/>
      </w:pPr>
      <w:rPr>
        <w:rFonts w:hint="default"/>
        <w:lang w:val="en-US" w:eastAsia="en-US" w:bidi="en-US"/>
      </w:rPr>
    </w:lvl>
    <w:lvl w:ilvl="4" w:tplc="6D028048">
      <w:numFmt w:val="bullet"/>
      <w:lvlText w:val="•"/>
      <w:lvlJc w:val="left"/>
      <w:pPr>
        <w:ind w:left="4110" w:hanging="315"/>
      </w:pPr>
      <w:rPr>
        <w:rFonts w:hint="default"/>
        <w:lang w:val="en-US" w:eastAsia="en-US" w:bidi="en-US"/>
      </w:rPr>
    </w:lvl>
    <w:lvl w:ilvl="5" w:tplc="E1D06732">
      <w:numFmt w:val="bullet"/>
      <w:lvlText w:val="•"/>
      <w:lvlJc w:val="left"/>
      <w:pPr>
        <w:ind w:left="5003" w:hanging="315"/>
      </w:pPr>
      <w:rPr>
        <w:rFonts w:hint="default"/>
        <w:lang w:val="en-US" w:eastAsia="en-US" w:bidi="en-US"/>
      </w:rPr>
    </w:lvl>
    <w:lvl w:ilvl="6" w:tplc="6A442EAC">
      <w:numFmt w:val="bullet"/>
      <w:lvlText w:val="•"/>
      <w:lvlJc w:val="left"/>
      <w:pPr>
        <w:ind w:left="5895" w:hanging="315"/>
      </w:pPr>
      <w:rPr>
        <w:rFonts w:hint="default"/>
        <w:lang w:val="en-US" w:eastAsia="en-US" w:bidi="en-US"/>
      </w:rPr>
    </w:lvl>
    <w:lvl w:ilvl="7" w:tplc="D7DE219A">
      <w:numFmt w:val="bullet"/>
      <w:lvlText w:val="•"/>
      <w:lvlJc w:val="left"/>
      <w:pPr>
        <w:ind w:left="6788" w:hanging="315"/>
      </w:pPr>
      <w:rPr>
        <w:rFonts w:hint="default"/>
        <w:lang w:val="en-US" w:eastAsia="en-US" w:bidi="en-US"/>
      </w:rPr>
    </w:lvl>
    <w:lvl w:ilvl="8" w:tplc="81E6BA5A">
      <w:numFmt w:val="bullet"/>
      <w:lvlText w:val="•"/>
      <w:lvlJc w:val="left"/>
      <w:pPr>
        <w:ind w:left="7681" w:hanging="315"/>
      </w:pPr>
      <w:rPr>
        <w:rFonts w:hint="default"/>
        <w:lang w:val="en-US" w:eastAsia="en-US" w:bidi="en-US"/>
      </w:rPr>
    </w:lvl>
  </w:abstractNum>
  <w:abstractNum w:abstractNumId="22" w15:restartNumberingAfterBreak="0">
    <w:nsid w:val="3C3A2ACB"/>
    <w:multiLevelType w:val="hybridMultilevel"/>
    <w:tmpl w:val="ABA8E378"/>
    <w:lvl w:ilvl="0" w:tplc="2592CB7E">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567E9DB4">
      <w:numFmt w:val="bullet"/>
      <w:lvlText w:val="•"/>
      <w:lvlJc w:val="left"/>
      <w:pPr>
        <w:ind w:left="1432" w:hanging="315"/>
      </w:pPr>
      <w:rPr>
        <w:rFonts w:hint="default"/>
        <w:lang w:val="en-US" w:eastAsia="en-US" w:bidi="en-US"/>
      </w:rPr>
    </w:lvl>
    <w:lvl w:ilvl="2" w:tplc="AAAE5780">
      <w:numFmt w:val="bullet"/>
      <w:lvlText w:val="•"/>
      <w:lvlJc w:val="left"/>
      <w:pPr>
        <w:ind w:left="2325" w:hanging="315"/>
      </w:pPr>
      <w:rPr>
        <w:rFonts w:hint="default"/>
        <w:lang w:val="en-US" w:eastAsia="en-US" w:bidi="en-US"/>
      </w:rPr>
    </w:lvl>
    <w:lvl w:ilvl="3" w:tplc="560221B2">
      <w:numFmt w:val="bullet"/>
      <w:lvlText w:val="•"/>
      <w:lvlJc w:val="left"/>
      <w:pPr>
        <w:ind w:left="3217" w:hanging="315"/>
      </w:pPr>
      <w:rPr>
        <w:rFonts w:hint="default"/>
        <w:lang w:val="en-US" w:eastAsia="en-US" w:bidi="en-US"/>
      </w:rPr>
    </w:lvl>
    <w:lvl w:ilvl="4" w:tplc="305C90CE">
      <w:numFmt w:val="bullet"/>
      <w:lvlText w:val="•"/>
      <w:lvlJc w:val="left"/>
      <w:pPr>
        <w:ind w:left="4110" w:hanging="315"/>
      </w:pPr>
      <w:rPr>
        <w:rFonts w:hint="default"/>
        <w:lang w:val="en-US" w:eastAsia="en-US" w:bidi="en-US"/>
      </w:rPr>
    </w:lvl>
    <w:lvl w:ilvl="5" w:tplc="CE24E4B8">
      <w:numFmt w:val="bullet"/>
      <w:lvlText w:val="•"/>
      <w:lvlJc w:val="left"/>
      <w:pPr>
        <w:ind w:left="5003" w:hanging="315"/>
      </w:pPr>
      <w:rPr>
        <w:rFonts w:hint="default"/>
        <w:lang w:val="en-US" w:eastAsia="en-US" w:bidi="en-US"/>
      </w:rPr>
    </w:lvl>
    <w:lvl w:ilvl="6" w:tplc="0742B674">
      <w:numFmt w:val="bullet"/>
      <w:lvlText w:val="•"/>
      <w:lvlJc w:val="left"/>
      <w:pPr>
        <w:ind w:left="5895" w:hanging="315"/>
      </w:pPr>
      <w:rPr>
        <w:rFonts w:hint="default"/>
        <w:lang w:val="en-US" w:eastAsia="en-US" w:bidi="en-US"/>
      </w:rPr>
    </w:lvl>
    <w:lvl w:ilvl="7" w:tplc="16587DF4">
      <w:numFmt w:val="bullet"/>
      <w:lvlText w:val="•"/>
      <w:lvlJc w:val="left"/>
      <w:pPr>
        <w:ind w:left="6788" w:hanging="315"/>
      </w:pPr>
      <w:rPr>
        <w:rFonts w:hint="default"/>
        <w:lang w:val="en-US" w:eastAsia="en-US" w:bidi="en-US"/>
      </w:rPr>
    </w:lvl>
    <w:lvl w:ilvl="8" w:tplc="64765BD4">
      <w:numFmt w:val="bullet"/>
      <w:lvlText w:val="•"/>
      <w:lvlJc w:val="left"/>
      <w:pPr>
        <w:ind w:left="7681" w:hanging="315"/>
      </w:pPr>
      <w:rPr>
        <w:rFonts w:hint="default"/>
        <w:lang w:val="en-US" w:eastAsia="en-US" w:bidi="en-US"/>
      </w:rPr>
    </w:lvl>
  </w:abstractNum>
  <w:abstractNum w:abstractNumId="23" w15:restartNumberingAfterBreak="0">
    <w:nsid w:val="3C3E61E6"/>
    <w:multiLevelType w:val="hybridMultilevel"/>
    <w:tmpl w:val="07FCBBB6"/>
    <w:lvl w:ilvl="0" w:tplc="D89A4EFC">
      <w:start w:val="1"/>
      <w:numFmt w:val="decimal"/>
      <w:lvlText w:val="%1."/>
      <w:lvlJc w:val="left"/>
      <w:pPr>
        <w:ind w:left="1216" w:hanging="317"/>
      </w:pPr>
      <w:rPr>
        <w:rFonts w:ascii="Calibri" w:eastAsia="Calibri" w:hAnsi="Calibri" w:cs="Calibri" w:hint="default"/>
        <w:w w:val="100"/>
        <w:sz w:val="22"/>
        <w:szCs w:val="22"/>
        <w:lang w:val="en-US" w:eastAsia="en-US" w:bidi="en-US"/>
      </w:rPr>
    </w:lvl>
    <w:lvl w:ilvl="1" w:tplc="95382270">
      <w:numFmt w:val="bullet"/>
      <w:lvlText w:val="•"/>
      <w:lvlJc w:val="left"/>
      <w:pPr>
        <w:ind w:left="2044" w:hanging="317"/>
      </w:pPr>
      <w:rPr>
        <w:rFonts w:hint="default"/>
        <w:lang w:val="en-US" w:eastAsia="en-US" w:bidi="en-US"/>
      </w:rPr>
    </w:lvl>
    <w:lvl w:ilvl="2" w:tplc="A9EC61A8">
      <w:numFmt w:val="bullet"/>
      <w:lvlText w:val="•"/>
      <w:lvlJc w:val="left"/>
      <w:pPr>
        <w:ind w:left="2869" w:hanging="317"/>
      </w:pPr>
      <w:rPr>
        <w:rFonts w:hint="default"/>
        <w:lang w:val="en-US" w:eastAsia="en-US" w:bidi="en-US"/>
      </w:rPr>
    </w:lvl>
    <w:lvl w:ilvl="3" w:tplc="035C55EE">
      <w:numFmt w:val="bullet"/>
      <w:lvlText w:val="•"/>
      <w:lvlJc w:val="left"/>
      <w:pPr>
        <w:ind w:left="3693" w:hanging="317"/>
      </w:pPr>
      <w:rPr>
        <w:rFonts w:hint="default"/>
        <w:lang w:val="en-US" w:eastAsia="en-US" w:bidi="en-US"/>
      </w:rPr>
    </w:lvl>
    <w:lvl w:ilvl="4" w:tplc="ED487F02">
      <w:numFmt w:val="bullet"/>
      <w:lvlText w:val="•"/>
      <w:lvlJc w:val="left"/>
      <w:pPr>
        <w:ind w:left="4518" w:hanging="317"/>
      </w:pPr>
      <w:rPr>
        <w:rFonts w:hint="default"/>
        <w:lang w:val="en-US" w:eastAsia="en-US" w:bidi="en-US"/>
      </w:rPr>
    </w:lvl>
    <w:lvl w:ilvl="5" w:tplc="DEE6B0F6">
      <w:numFmt w:val="bullet"/>
      <w:lvlText w:val="•"/>
      <w:lvlJc w:val="left"/>
      <w:pPr>
        <w:ind w:left="5343" w:hanging="317"/>
      </w:pPr>
      <w:rPr>
        <w:rFonts w:hint="default"/>
        <w:lang w:val="en-US" w:eastAsia="en-US" w:bidi="en-US"/>
      </w:rPr>
    </w:lvl>
    <w:lvl w:ilvl="6" w:tplc="46105114">
      <w:numFmt w:val="bullet"/>
      <w:lvlText w:val="•"/>
      <w:lvlJc w:val="left"/>
      <w:pPr>
        <w:ind w:left="6167" w:hanging="317"/>
      </w:pPr>
      <w:rPr>
        <w:rFonts w:hint="default"/>
        <w:lang w:val="en-US" w:eastAsia="en-US" w:bidi="en-US"/>
      </w:rPr>
    </w:lvl>
    <w:lvl w:ilvl="7" w:tplc="F8E2AEA2">
      <w:numFmt w:val="bullet"/>
      <w:lvlText w:val="•"/>
      <w:lvlJc w:val="left"/>
      <w:pPr>
        <w:ind w:left="6992" w:hanging="317"/>
      </w:pPr>
      <w:rPr>
        <w:rFonts w:hint="default"/>
        <w:lang w:val="en-US" w:eastAsia="en-US" w:bidi="en-US"/>
      </w:rPr>
    </w:lvl>
    <w:lvl w:ilvl="8" w:tplc="135AD946">
      <w:numFmt w:val="bullet"/>
      <w:lvlText w:val="•"/>
      <w:lvlJc w:val="left"/>
      <w:pPr>
        <w:ind w:left="7817" w:hanging="317"/>
      </w:pPr>
      <w:rPr>
        <w:rFonts w:hint="default"/>
        <w:lang w:val="en-US" w:eastAsia="en-US" w:bidi="en-US"/>
      </w:rPr>
    </w:lvl>
  </w:abstractNum>
  <w:abstractNum w:abstractNumId="24" w15:restartNumberingAfterBreak="0">
    <w:nsid w:val="3D76285D"/>
    <w:multiLevelType w:val="hybridMultilevel"/>
    <w:tmpl w:val="75B88308"/>
    <w:lvl w:ilvl="0" w:tplc="6BD67A6A">
      <w:start w:val="1"/>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B1385E8C">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7E4E06E6">
      <w:numFmt w:val="bullet"/>
      <w:lvlText w:val="•"/>
      <w:lvlJc w:val="left"/>
      <w:pPr>
        <w:ind w:left="1549" w:hanging="315"/>
      </w:pPr>
      <w:rPr>
        <w:rFonts w:hint="default"/>
        <w:lang w:val="en-US" w:eastAsia="en-US" w:bidi="en-US"/>
      </w:rPr>
    </w:lvl>
    <w:lvl w:ilvl="3" w:tplc="F5C41AB0">
      <w:numFmt w:val="bullet"/>
      <w:lvlText w:val="•"/>
      <w:lvlJc w:val="left"/>
      <w:pPr>
        <w:ind w:left="2539" w:hanging="315"/>
      </w:pPr>
      <w:rPr>
        <w:rFonts w:hint="default"/>
        <w:lang w:val="en-US" w:eastAsia="en-US" w:bidi="en-US"/>
      </w:rPr>
    </w:lvl>
    <w:lvl w:ilvl="4" w:tplc="537C25F4">
      <w:numFmt w:val="bullet"/>
      <w:lvlText w:val="•"/>
      <w:lvlJc w:val="left"/>
      <w:pPr>
        <w:ind w:left="3528" w:hanging="315"/>
      </w:pPr>
      <w:rPr>
        <w:rFonts w:hint="default"/>
        <w:lang w:val="en-US" w:eastAsia="en-US" w:bidi="en-US"/>
      </w:rPr>
    </w:lvl>
    <w:lvl w:ilvl="5" w:tplc="72188D38">
      <w:numFmt w:val="bullet"/>
      <w:lvlText w:val="•"/>
      <w:lvlJc w:val="left"/>
      <w:pPr>
        <w:ind w:left="4518" w:hanging="315"/>
      </w:pPr>
      <w:rPr>
        <w:rFonts w:hint="default"/>
        <w:lang w:val="en-US" w:eastAsia="en-US" w:bidi="en-US"/>
      </w:rPr>
    </w:lvl>
    <w:lvl w:ilvl="6" w:tplc="33BC4130">
      <w:numFmt w:val="bullet"/>
      <w:lvlText w:val="•"/>
      <w:lvlJc w:val="left"/>
      <w:pPr>
        <w:ind w:left="5508" w:hanging="315"/>
      </w:pPr>
      <w:rPr>
        <w:rFonts w:hint="default"/>
        <w:lang w:val="en-US" w:eastAsia="en-US" w:bidi="en-US"/>
      </w:rPr>
    </w:lvl>
    <w:lvl w:ilvl="7" w:tplc="2A906292">
      <w:numFmt w:val="bullet"/>
      <w:lvlText w:val="•"/>
      <w:lvlJc w:val="left"/>
      <w:pPr>
        <w:ind w:left="6497" w:hanging="315"/>
      </w:pPr>
      <w:rPr>
        <w:rFonts w:hint="default"/>
        <w:lang w:val="en-US" w:eastAsia="en-US" w:bidi="en-US"/>
      </w:rPr>
    </w:lvl>
    <w:lvl w:ilvl="8" w:tplc="EB1886A2">
      <w:numFmt w:val="bullet"/>
      <w:lvlText w:val="•"/>
      <w:lvlJc w:val="left"/>
      <w:pPr>
        <w:ind w:left="7487" w:hanging="315"/>
      </w:pPr>
      <w:rPr>
        <w:rFonts w:hint="default"/>
        <w:lang w:val="en-US" w:eastAsia="en-US" w:bidi="en-US"/>
      </w:rPr>
    </w:lvl>
  </w:abstractNum>
  <w:abstractNum w:abstractNumId="25" w15:restartNumberingAfterBreak="0">
    <w:nsid w:val="40D72A5E"/>
    <w:multiLevelType w:val="hybridMultilevel"/>
    <w:tmpl w:val="AA44665A"/>
    <w:lvl w:ilvl="0" w:tplc="546E93B2">
      <w:start w:val="198"/>
      <w:numFmt w:val="decimal"/>
      <w:lvlText w:val="%1."/>
      <w:lvlJc w:val="left"/>
      <w:pPr>
        <w:ind w:left="375" w:hanging="375"/>
      </w:pPr>
      <w:rPr>
        <w:rFonts w:hint="default"/>
        <w:b w:val="0"/>
        <w:bCs w:val="0"/>
        <w:sz w:val="22"/>
        <w:szCs w:val="22"/>
      </w:rPr>
    </w:lvl>
    <w:lvl w:ilvl="1" w:tplc="2AF4186A">
      <w:numFmt w:val="bullet"/>
      <w:lvlText w:val=""/>
      <w:lvlJc w:val="left"/>
      <w:pPr>
        <w:ind w:left="808" w:hanging="360"/>
      </w:pPr>
      <w:rPr>
        <w:rFonts w:ascii="Wingdings" w:eastAsia="Wingdings" w:hAnsi="Wingdings" w:cs="Wingdings" w:hint="default"/>
        <w:color w:val="0071BB"/>
        <w:w w:val="100"/>
        <w:sz w:val="22"/>
        <w:szCs w:val="22"/>
        <w:lang w:val="en-US" w:eastAsia="en-US" w:bidi="en-US"/>
      </w:rPr>
    </w:lvl>
    <w:lvl w:ilvl="2" w:tplc="0415001B" w:tentative="1">
      <w:start w:val="1"/>
      <w:numFmt w:val="lowerRoman"/>
      <w:lvlText w:val="%3."/>
      <w:lvlJc w:val="right"/>
      <w:pPr>
        <w:ind w:left="1528" w:hanging="180"/>
      </w:pPr>
    </w:lvl>
    <w:lvl w:ilvl="3" w:tplc="0415000F" w:tentative="1">
      <w:start w:val="1"/>
      <w:numFmt w:val="decimal"/>
      <w:lvlText w:val="%4."/>
      <w:lvlJc w:val="left"/>
      <w:pPr>
        <w:ind w:left="2248" w:hanging="360"/>
      </w:pPr>
    </w:lvl>
    <w:lvl w:ilvl="4" w:tplc="04150019" w:tentative="1">
      <w:start w:val="1"/>
      <w:numFmt w:val="lowerLetter"/>
      <w:lvlText w:val="%5."/>
      <w:lvlJc w:val="left"/>
      <w:pPr>
        <w:ind w:left="2968" w:hanging="360"/>
      </w:pPr>
    </w:lvl>
    <w:lvl w:ilvl="5" w:tplc="0415001B" w:tentative="1">
      <w:start w:val="1"/>
      <w:numFmt w:val="lowerRoman"/>
      <w:lvlText w:val="%6."/>
      <w:lvlJc w:val="right"/>
      <w:pPr>
        <w:ind w:left="3688" w:hanging="180"/>
      </w:pPr>
    </w:lvl>
    <w:lvl w:ilvl="6" w:tplc="0415000F" w:tentative="1">
      <w:start w:val="1"/>
      <w:numFmt w:val="decimal"/>
      <w:lvlText w:val="%7."/>
      <w:lvlJc w:val="left"/>
      <w:pPr>
        <w:ind w:left="4408" w:hanging="360"/>
      </w:pPr>
    </w:lvl>
    <w:lvl w:ilvl="7" w:tplc="04150019" w:tentative="1">
      <w:start w:val="1"/>
      <w:numFmt w:val="lowerLetter"/>
      <w:lvlText w:val="%8."/>
      <w:lvlJc w:val="left"/>
      <w:pPr>
        <w:ind w:left="5128" w:hanging="360"/>
      </w:pPr>
    </w:lvl>
    <w:lvl w:ilvl="8" w:tplc="0415001B" w:tentative="1">
      <w:start w:val="1"/>
      <w:numFmt w:val="lowerRoman"/>
      <w:lvlText w:val="%9."/>
      <w:lvlJc w:val="right"/>
      <w:pPr>
        <w:ind w:left="5848" w:hanging="180"/>
      </w:pPr>
    </w:lvl>
  </w:abstractNum>
  <w:abstractNum w:abstractNumId="26" w15:restartNumberingAfterBreak="0">
    <w:nsid w:val="434E3914"/>
    <w:multiLevelType w:val="hybridMultilevel"/>
    <w:tmpl w:val="C6E4CD88"/>
    <w:lvl w:ilvl="0" w:tplc="8A2C4626">
      <w:start w:val="1"/>
      <w:numFmt w:val="lowerRoman"/>
      <w:lvlText w:val="(%1)"/>
      <w:lvlJc w:val="left"/>
      <w:pPr>
        <w:ind w:left="220" w:hanging="247"/>
      </w:pPr>
      <w:rPr>
        <w:rFonts w:ascii="Calibri" w:eastAsia="Calibri" w:hAnsi="Calibri" w:cs="Calibri" w:hint="default"/>
        <w:w w:val="100"/>
        <w:sz w:val="22"/>
        <w:szCs w:val="22"/>
        <w:lang w:val="en-US" w:eastAsia="en-US" w:bidi="en-US"/>
      </w:rPr>
    </w:lvl>
    <w:lvl w:ilvl="1" w:tplc="72CED706">
      <w:numFmt w:val="bullet"/>
      <w:lvlText w:val="•"/>
      <w:lvlJc w:val="left"/>
      <w:pPr>
        <w:ind w:left="1144" w:hanging="247"/>
      </w:pPr>
      <w:rPr>
        <w:rFonts w:hint="default"/>
        <w:lang w:val="en-US" w:eastAsia="en-US" w:bidi="en-US"/>
      </w:rPr>
    </w:lvl>
    <w:lvl w:ilvl="2" w:tplc="AE28AB2E">
      <w:numFmt w:val="bullet"/>
      <w:lvlText w:val="•"/>
      <w:lvlJc w:val="left"/>
      <w:pPr>
        <w:ind w:left="2069" w:hanging="247"/>
      </w:pPr>
      <w:rPr>
        <w:rFonts w:hint="default"/>
        <w:lang w:val="en-US" w:eastAsia="en-US" w:bidi="en-US"/>
      </w:rPr>
    </w:lvl>
    <w:lvl w:ilvl="3" w:tplc="B0146122">
      <w:numFmt w:val="bullet"/>
      <w:lvlText w:val="•"/>
      <w:lvlJc w:val="left"/>
      <w:pPr>
        <w:ind w:left="2993" w:hanging="247"/>
      </w:pPr>
      <w:rPr>
        <w:rFonts w:hint="default"/>
        <w:lang w:val="en-US" w:eastAsia="en-US" w:bidi="en-US"/>
      </w:rPr>
    </w:lvl>
    <w:lvl w:ilvl="4" w:tplc="C700DA04">
      <w:numFmt w:val="bullet"/>
      <w:lvlText w:val="•"/>
      <w:lvlJc w:val="left"/>
      <w:pPr>
        <w:ind w:left="3918" w:hanging="247"/>
      </w:pPr>
      <w:rPr>
        <w:rFonts w:hint="default"/>
        <w:lang w:val="en-US" w:eastAsia="en-US" w:bidi="en-US"/>
      </w:rPr>
    </w:lvl>
    <w:lvl w:ilvl="5" w:tplc="70E461E8">
      <w:numFmt w:val="bullet"/>
      <w:lvlText w:val="•"/>
      <w:lvlJc w:val="left"/>
      <w:pPr>
        <w:ind w:left="4843" w:hanging="247"/>
      </w:pPr>
      <w:rPr>
        <w:rFonts w:hint="default"/>
        <w:lang w:val="en-US" w:eastAsia="en-US" w:bidi="en-US"/>
      </w:rPr>
    </w:lvl>
    <w:lvl w:ilvl="6" w:tplc="717E8D86">
      <w:numFmt w:val="bullet"/>
      <w:lvlText w:val="•"/>
      <w:lvlJc w:val="left"/>
      <w:pPr>
        <w:ind w:left="5767" w:hanging="247"/>
      </w:pPr>
      <w:rPr>
        <w:rFonts w:hint="default"/>
        <w:lang w:val="en-US" w:eastAsia="en-US" w:bidi="en-US"/>
      </w:rPr>
    </w:lvl>
    <w:lvl w:ilvl="7" w:tplc="CB2A90E4">
      <w:numFmt w:val="bullet"/>
      <w:lvlText w:val="•"/>
      <w:lvlJc w:val="left"/>
      <w:pPr>
        <w:ind w:left="6692" w:hanging="247"/>
      </w:pPr>
      <w:rPr>
        <w:rFonts w:hint="default"/>
        <w:lang w:val="en-US" w:eastAsia="en-US" w:bidi="en-US"/>
      </w:rPr>
    </w:lvl>
    <w:lvl w:ilvl="8" w:tplc="EB00F4BE">
      <w:numFmt w:val="bullet"/>
      <w:lvlText w:val="•"/>
      <w:lvlJc w:val="left"/>
      <w:pPr>
        <w:ind w:left="7617" w:hanging="247"/>
      </w:pPr>
      <w:rPr>
        <w:rFonts w:hint="default"/>
        <w:lang w:val="en-US" w:eastAsia="en-US" w:bidi="en-US"/>
      </w:rPr>
    </w:lvl>
  </w:abstractNum>
  <w:abstractNum w:abstractNumId="27" w15:restartNumberingAfterBreak="0">
    <w:nsid w:val="446D4A53"/>
    <w:multiLevelType w:val="hybridMultilevel"/>
    <w:tmpl w:val="6052B498"/>
    <w:lvl w:ilvl="0" w:tplc="C8BEA74C">
      <w:start w:val="158"/>
      <w:numFmt w:val="decimal"/>
      <w:lvlText w:val="%1."/>
      <w:lvlJc w:val="left"/>
      <w:pPr>
        <w:ind w:left="103" w:hanging="375"/>
      </w:pPr>
      <w:rPr>
        <w:rFonts w:hint="default"/>
        <w:sz w:val="22"/>
        <w:szCs w:val="22"/>
      </w:rPr>
    </w:lvl>
    <w:lvl w:ilvl="1" w:tplc="04150019">
      <w:start w:val="1"/>
      <w:numFmt w:val="lowerLetter"/>
      <w:lvlText w:val="%2."/>
      <w:lvlJc w:val="left"/>
      <w:pPr>
        <w:ind w:left="808" w:hanging="360"/>
      </w:pPr>
    </w:lvl>
    <w:lvl w:ilvl="2" w:tplc="0415001B" w:tentative="1">
      <w:start w:val="1"/>
      <w:numFmt w:val="lowerRoman"/>
      <w:lvlText w:val="%3."/>
      <w:lvlJc w:val="right"/>
      <w:pPr>
        <w:ind w:left="1528" w:hanging="180"/>
      </w:pPr>
    </w:lvl>
    <w:lvl w:ilvl="3" w:tplc="0415000F" w:tentative="1">
      <w:start w:val="1"/>
      <w:numFmt w:val="decimal"/>
      <w:lvlText w:val="%4."/>
      <w:lvlJc w:val="left"/>
      <w:pPr>
        <w:ind w:left="2248" w:hanging="360"/>
      </w:pPr>
    </w:lvl>
    <w:lvl w:ilvl="4" w:tplc="04150019" w:tentative="1">
      <w:start w:val="1"/>
      <w:numFmt w:val="lowerLetter"/>
      <w:lvlText w:val="%5."/>
      <w:lvlJc w:val="left"/>
      <w:pPr>
        <w:ind w:left="2968" w:hanging="360"/>
      </w:pPr>
    </w:lvl>
    <w:lvl w:ilvl="5" w:tplc="0415001B" w:tentative="1">
      <w:start w:val="1"/>
      <w:numFmt w:val="lowerRoman"/>
      <w:lvlText w:val="%6."/>
      <w:lvlJc w:val="right"/>
      <w:pPr>
        <w:ind w:left="3688" w:hanging="180"/>
      </w:pPr>
    </w:lvl>
    <w:lvl w:ilvl="6" w:tplc="0415000F" w:tentative="1">
      <w:start w:val="1"/>
      <w:numFmt w:val="decimal"/>
      <w:lvlText w:val="%7."/>
      <w:lvlJc w:val="left"/>
      <w:pPr>
        <w:ind w:left="4408" w:hanging="360"/>
      </w:pPr>
    </w:lvl>
    <w:lvl w:ilvl="7" w:tplc="04150019" w:tentative="1">
      <w:start w:val="1"/>
      <w:numFmt w:val="lowerLetter"/>
      <w:lvlText w:val="%8."/>
      <w:lvlJc w:val="left"/>
      <w:pPr>
        <w:ind w:left="5128" w:hanging="360"/>
      </w:pPr>
    </w:lvl>
    <w:lvl w:ilvl="8" w:tplc="0415001B" w:tentative="1">
      <w:start w:val="1"/>
      <w:numFmt w:val="lowerRoman"/>
      <w:lvlText w:val="%9."/>
      <w:lvlJc w:val="right"/>
      <w:pPr>
        <w:ind w:left="5848" w:hanging="180"/>
      </w:pPr>
    </w:lvl>
  </w:abstractNum>
  <w:abstractNum w:abstractNumId="28" w15:restartNumberingAfterBreak="0">
    <w:nsid w:val="45051263"/>
    <w:multiLevelType w:val="hybridMultilevel"/>
    <w:tmpl w:val="0500193A"/>
    <w:lvl w:ilvl="0" w:tplc="3B50D2BE">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6B7CD5A4">
      <w:numFmt w:val="bullet"/>
      <w:lvlText w:val="•"/>
      <w:lvlJc w:val="left"/>
      <w:pPr>
        <w:ind w:left="1432" w:hanging="315"/>
      </w:pPr>
      <w:rPr>
        <w:rFonts w:hint="default"/>
        <w:lang w:val="en-US" w:eastAsia="en-US" w:bidi="en-US"/>
      </w:rPr>
    </w:lvl>
    <w:lvl w:ilvl="2" w:tplc="AD46C102">
      <w:numFmt w:val="bullet"/>
      <w:lvlText w:val="•"/>
      <w:lvlJc w:val="left"/>
      <w:pPr>
        <w:ind w:left="2325" w:hanging="315"/>
      </w:pPr>
      <w:rPr>
        <w:rFonts w:hint="default"/>
        <w:lang w:val="en-US" w:eastAsia="en-US" w:bidi="en-US"/>
      </w:rPr>
    </w:lvl>
    <w:lvl w:ilvl="3" w:tplc="0EAC5478">
      <w:numFmt w:val="bullet"/>
      <w:lvlText w:val="•"/>
      <w:lvlJc w:val="left"/>
      <w:pPr>
        <w:ind w:left="3217" w:hanging="315"/>
      </w:pPr>
      <w:rPr>
        <w:rFonts w:hint="default"/>
        <w:lang w:val="en-US" w:eastAsia="en-US" w:bidi="en-US"/>
      </w:rPr>
    </w:lvl>
    <w:lvl w:ilvl="4" w:tplc="E2822E00">
      <w:numFmt w:val="bullet"/>
      <w:lvlText w:val="•"/>
      <w:lvlJc w:val="left"/>
      <w:pPr>
        <w:ind w:left="4110" w:hanging="315"/>
      </w:pPr>
      <w:rPr>
        <w:rFonts w:hint="default"/>
        <w:lang w:val="en-US" w:eastAsia="en-US" w:bidi="en-US"/>
      </w:rPr>
    </w:lvl>
    <w:lvl w:ilvl="5" w:tplc="227EB0AE">
      <w:numFmt w:val="bullet"/>
      <w:lvlText w:val="•"/>
      <w:lvlJc w:val="left"/>
      <w:pPr>
        <w:ind w:left="5003" w:hanging="315"/>
      </w:pPr>
      <w:rPr>
        <w:rFonts w:hint="default"/>
        <w:lang w:val="en-US" w:eastAsia="en-US" w:bidi="en-US"/>
      </w:rPr>
    </w:lvl>
    <w:lvl w:ilvl="6" w:tplc="8B70E66C">
      <w:numFmt w:val="bullet"/>
      <w:lvlText w:val="•"/>
      <w:lvlJc w:val="left"/>
      <w:pPr>
        <w:ind w:left="5895" w:hanging="315"/>
      </w:pPr>
      <w:rPr>
        <w:rFonts w:hint="default"/>
        <w:lang w:val="en-US" w:eastAsia="en-US" w:bidi="en-US"/>
      </w:rPr>
    </w:lvl>
    <w:lvl w:ilvl="7" w:tplc="6DCA72AE">
      <w:numFmt w:val="bullet"/>
      <w:lvlText w:val="•"/>
      <w:lvlJc w:val="left"/>
      <w:pPr>
        <w:ind w:left="6788" w:hanging="315"/>
      </w:pPr>
      <w:rPr>
        <w:rFonts w:hint="default"/>
        <w:lang w:val="en-US" w:eastAsia="en-US" w:bidi="en-US"/>
      </w:rPr>
    </w:lvl>
    <w:lvl w:ilvl="8" w:tplc="FF86799E">
      <w:numFmt w:val="bullet"/>
      <w:lvlText w:val="•"/>
      <w:lvlJc w:val="left"/>
      <w:pPr>
        <w:ind w:left="7681" w:hanging="315"/>
      </w:pPr>
      <w:rPr>
        <w:rFonts w:hint="default"/>
        <w:lang w:val="en-US" w:eastAsia="en-US" w:bidi="en-US"/>
      </w:rPr>
    </w:lvl>
  </w:abstractNum>
  <w:abstractNum w:abstractNumId="29" w15:restartNumberingAfterBreak="0">
    <w:nsid w:val="49B55DDD"/>
    <w:multiLevelType w:val="hybridMultilevel"/>
    <w:tmpl w:val="4F06EE72"/>
    <w:lvl w:ilvl="0" w:tplc="2098AEDC">
      <w:start w:val="1"/>
      <w:numFmt w:val="lowerLetter"/>
      <w:lvlText w:val="(%1)"/>
      <w:lvlJc w:val="left"/>
      <w:pPr>
        <w:ind w:left="674" w:hanging="308"/>
      </w:pPr>
      <w:rPr>
        <w:rFonts w:ascii="Calibri" w:eastAsia="Calibri" w:hAnsi="Calibri" w:cs="Calibri" w:hint="default"/>
        <w:color w:val="252525"/>
        <w:w w:val="99"/>
        <w:sz w:val="20"/>
        <w:szCs w:val="20"/>
        <w:lang w:val="en-US" w:eastAsia="en-US" w:bidi="en-US"/>
      </w:rPr>
    </w:lvl>
    <w:lvl w:ilvl="1" w:tplc="C2664FDE">
      <w:numFmt w:val="bullet"/>
      <w:lvlText w:val="•"/>
      <w:lvlJc w:val="left"/>
      <w:pPr>
        <w:ind w:left="1535" w:hanging="308"/>
      </w:pPr>
      <w:rPr>
        <w:rFonts w:hint="default"/>
        <w:lang w:val="en-US" w:eastAsia="en-US" w:bidi="en-US"/>
      </w:rPr>
    </w:lvl>
    <w:lvl w:ilvl="2" w:tplc="68586582">
      <w:numFmt w:val="bullet"/>
      <w:lvlText w:val="•"/>
      <w:lvlJc w:val="left"/>
      <w:pPr>
        <w:ind w:left="2390" w:hanging="308"/>
      </w:pPr>
      <w:rPr>
        <w:rFonts w:hint="default"/>
        <w:lang w:val="en-US" w:eastAsia="en-US" w:bidi="en-US"/>
      </w:rPr>
    </w:lvl>
    <w:lvl w:ilvl="3" w:tplc="C4326E66">
      <w:numFmt w:val="bullet"/>
      <w:lvlText w:val="•"/>
      <w:lvlJc w:val="left"/>
      <w:pPr>
        <w:ind w:left="3246" w:hanging="308"/>
      </w:pPr>
      <w:rPr>
        <w:rFonts w:hint="default"/>
        <w:lang w:val="en-US" w:eastAsia="en-US" w:bidi="en-US"/>
      </w:rPr>
    </w:lvl>
    <w:lvl w:ilvl="4" w:tplc="A918AD18">
      <w:numFmt w:val="bullet"/>
      <w:lvlText w:val="•"/>
      <w:lvlJc w:val="left"/>
      <w:pPr>
        <w:ind w:left="4101" w:hanging="308"/>
      </w:pPr>
      <w:rPr>
        <w:rFonts w:hint="default"/>
        <w:lang w:val="en-US" w:eastAsia="en-US" w:bidi="en-US"/>
      </w:rPr>
    </w:lvl>
    <w:lvl w:ilvl="5" w:tplc="E87A15AC">
      <w:numFmt w:val="bullet"/>
      <w:lvlText w:val="•"/>
      <w:lvlJc w:val="left"/>
      <w:pPr>
        <w:ind w:left="4957" w:hanging="308"/>
      </w:pPr>
      <w:rPr>
        <w:rFonts w:hint="default"/>
        <w:lang w:val="en-US" w:eastAsia="en-US" w:bidi="en-US"/>
      </w:rPr>
    </w:lvl>
    <w:lvl w:ilvl="6" w:tplc="CCFA2CB2">
      <w:numFmt w:val="bullet"/>
      <w:lvlText w:val="•"/>
      <w:lvlJc w:val="left"/>
      <w:pPr>
        <w:ind w:left="5812" w:hanging="308"/>
      </w:pPr>
      <w:rPr>
        <w:rFonts w:hint="default"/>
        <w:lang w:val="en-US" w:eastAsia="en-US" w:bidi="en-US"/>
      </w:rPr>
    </w:lvl>
    <w:lvl w:ilvl="7" w:tplc="F076A6FE">
      <w:numFmt w:val="bullet"/>
      <w:lvlText w:val="•"/>
      <w:lvlJc w:val="left"/>
      <w:pPr>
        <w:ind w:left="6667" w:hanging="308"/>
      </w:pPr>
      <w:rPr>
        <w:rFonts w:hint="default"/>
        <w:lang w:val="en-US" w:eastAsia="en-US" w:bidi="en-US"/>
      </w:rPr>
    </w:lvl>
    <w:lvl w:ilvl="8" w:tplc="0380AE3E">
      <w:numFmt w:val="bullet"/>
      <w:lvlText w:val="•"/>
      <w:lvlJc w:val="left"/>
      <w:pPr>
        <w:ind w:left="7523" w:hanging="308"/>
      </w:pPr>
      <w:rPr>
        <w:rFonts w:hint="default"/>
        <w:lang w:val="en-US" w:eastAsia="en-US" w:bidi="en-US"/>
      </w:rPr>
    </w:lvl>
  </w:abstractNum>
  <w:abstractNum w:abstractNumId="30" w15:restartNumberingAfterBreak="0">
    <w:nsid w:val="4A6417B4"/>
    <w:multiLevelType w:val="hybridMultilevel"/>
    <w:tmpl w:val="057CD336"/>
    <w:lvl w:ilvl="0" w:tplc="532C58AA">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EF24DF2C">
      <w:numFmt w:val="bullet"/>
      <w:lvlText w:val="•"/>
      <w:lvlJc w:val="left"/>
      <w:pPr>
        <w:ind w:left="1432" w:hanging="315"/>
      </w:pPr>
      <w:rPr>
        <w:rFonts w:hint="default"/>
        <w:lang w:val="en-US" w:eastAsia="en-US" w:bidi="en-US"/>
      </w:rPr>
    </w:lvl>
    <w:lvl w:ilvl="2" w:tplc="54A21A8C">
      <w:numFmt w:val="bullet"/>
      <w:lvlText w:val="•"/>
      <w:lvlJc w:val="left"/>
      <w:pPr>
        <w:ind w:left="2325" w:hanging="315"/>
      </w:pPr>
      <w:rPr>
        <w:rFonts w:hint="default"/>
        <w:lang w:val="en-US" w:eastAsia="en-US" w:bidi="en-US"/>
      </w:rPr>
    </w:lvl>
    <w:lvl w:ilvl="3" w:tplc="EE0010EA">
      <w:numFmt w:val="bullet"/>
      <w:lvlText w:val="•"/>
      <w:lvlJc w:val="left"/>
      <w:pPr>
        <w:ind w:left="3217" w:hanging="315"/>
      </w:pPr>
      <w:rPr>
        <w:rFonts w:hint="default"/>
        <w:lang w:val="en-US" w:eastAsia="en-US" w:bidi="en-US"/>
      </w:rPr>
    </w:lvl>
    <w:lvl w:ilvl="4" w:tplc="40267080">
      <w:numFmt w:val="bullet"/>
      <w:lvlText w:val="•"/>
      <w:lvlJc w:val="left"/>
      <w:pPr>
        <w:ind w:left="4110" w:hanging="315"/>
      </w:pPr>
      <w:rPr>
        <w:rFonts w:hint="default"/>
        <w:lang w:val="en-US" w:eastAsia="en-US" w:bidi="en-US"/>
      </w:rPr>
    </w:lvl>
    <w:lvl w:ilvl="5" w:tplc="7A5A518A">
      <w:numFmt w:val="bullet"/>
      <w:lvlText w:val="•"/>
      <w:lvlJc w:val="left"/>
      <w:pPr>
        <w:ind w:left="5003" w:hanging="315"/>
      </w:pPr>
      <w:rPr>
        <w:rFonts w:hint="default"/>
        <w:lang w:val="en-US" w:eastAsia="en-US" w:bidi="en-US"/>
      </w:rPr>
    </w:lvl>
    <w:lvl w:ilvl="6" w:tplc="B2ECA480">
      <w:numFmt w:val="bullet"/>
      <w:lvlText w:val="•"/>
      <w:lvlJc w:val="left"/>
      <w:pPr>
        <w:ind w:left="5895" w:hanging="315"/>
      </w:pPr>
      <w:rPr>
        <w:rFonts w:hint="default"/>
        <w:lang w:val="en-US" w:eastAsia="en-US" w:bidi="en-US"/>
      </w:rPr>
    </w:lvl>
    <w:lvl w:ilvl="7" w:tplc="4216B7F4">
      <w:numFmt w:val="bullet"/>
      <w:lvlText w:val="•"/>
      <w:lvlJc w:val="left"/>
      <w:pPr>
        <w:ind w:left="6788" w:hanging="315"/>
      </w:pPr>
      <w:rPr>
        <w:rFonts w:hint="default"/>
        <w:lang w:val="en-US" w:eastAsia="en-US" w:bidi="en-US"/>
      </w:rPr>
    </w:lvl>
    <w:lvl w:ilvl="8" w:tplc="7F7296B0">
      <w:numFmt w:val="bullet"/>
      <w:lvlText w:val="•"/>
      <w:lvlJc w:val="left"/>
      <w:pPr>
        <w:ind w:left="7681" w:hanging="315"/>
      </w:pPr>
      <w:rPr>
        <w:rFonts w:hint="default"/>
        <w:lang w:val="en-US" w:eastAsia="en-US" w:bidi="en-US"/>
      </w:rPr>
    </w:lvl>
  </w:abstractNum>
  <w:abstractNum w:abstractNumId="31" w15:restartNumberingAfterBreak="0">
    <w:nsid w:val="4BB34C43"/>
    <w:multiLevelType w:val="hybridMultilevel"/>
    <w:tmpl w:val="C8B4445E"/>
    <w:lvl w:ilvl="0" w:tplc="56FA331E">
      <w:numFmt w:val="bullet"/>
      <w:lvlText w:val=""/>
      <w:lvlJc w:val="left"/>
      <w:pPr>
        <w:ind w:left="1072" w:hanging="286"/>
      </w:pPr>
      <w:rPr>
        <w:rFonts w:ascii="Wingdings" w:eastAsia="Wingdings" w:hAnsi="Wingdings" w:cs="Wingdings" w:hint="default"/>
        <w:color w:val="0071BB"/>
        <w:w w:val="100"/>
        <w:sz w:val="22"/>
        <w:szCs w:val="22"/>
        <w:lang w:val="en-US" w:eastAsia="en-US" w:bidi="en-US"/>
      </w:rPr>
    </w:lvl>
    <w:lvl w:ilvl="1" w:tplc="8F9854C8">
      <w:numFmt w:val="bullet"/>
      <w:lvlText w:val="•"/>
      <w:lvlJc w:val="left"/>
      <w:pPr>
        <w:ind w:left="1918" w:hanging="286"/>
      </w:pPr>
      <w:rPr>
        <w:rFonts w:hint="default"/>
        <w:lang w:val="en-US" w:eastAsia="en-US" w:bidi="en-US"/>
      </w:rPr>
    </w:lvl>
    <w:lvl w:ilvl="2" w:tplc="18A28176">
      <w:numFmt w:val="bullet"/>
      <w:lvlText w:val="•"/>
      <w:lvlJc w:val="left"/>
      <w:pPr>
        <w:ind w:left="2757" w:hanging="286"/>
      </w:pPr>
      <w:rPr>
        <w:rFonts w:hint="default"/>
        <w:lang w:val="en-US" w:eastAsia="en-US" w:bidi="en-US"/>
      </w:rPr>
    </w:lvl>
    <w:lvl w:ilvl="3" w:tplc="FE663E76">
      <w:numFmt w:val="bullet"/>
      <w:lvlText w:val="•"/>
      <w:lvlJc w:val="left"/>
      <w:pPr>
        <w:ind w:left="3595" w:hanging="286"/>
      </w:pPr>
      <w:rPr>
        <w:rFonts w:hint="default"/>
        <w:lang w:val="en-US" w:eastAsia="en-US" w:bidi="en-US"/>
      </w:rPr>
    </w:lvl>
    <w:lvl w:ilvl="4" w:tplc="B2B683CE">
      <w:numFmt w:val="bullet"/>
      <w:lvlText w:val="•"/>
      <w:lvlJc w:val="left"/>
      <w:pPr>
        <w:ind w:left="4434" w:hanging="286"/>
      </w:pPr>
      <w:rPr>
        <w:rFonts w:hint="default"/>
        <w:lang w:val="en-US" w:eastAsia="en-US" w:bidi="en-US"/>
      </w:rPr>
    </w:lvl>
    <w:lvl w:ilvl="5" w:tplc="F43E7DE0">
      <w:numFmt w:val="bullet"/>
      <w:lvlText w:val="•"/>
      <w:lvlJc w:val="left"/>
      <w:pPr>
        <w:ind w:left="5273" w:hanging="286"/>
      </w:pPr>
      <w:rPr>
        <w:rFonts w:hint="default"/>
        <w:lang w:val="en-US" w:eastAsia="en-US" w:bidi="en-US"/>
      </w:rPr>
    </w:lvl>
    <w:lvl w:ilvl="6" w:tplc="5840F152">
      <w:numFmt w:val="bullet"/>
      <w:lvlText w:val="•"/>
      <w:lvlJc w:val="left"/>
      <w:pPr>
        <w:ind w:left="6111" w:hanging="286"/>
      </w:pPr>
      <w:rPr>
        <w:rFonts w:hint="default"/>
        <w:lang w:val="en-US" w:eastAsia="en-US" w:bidi="en-US"/>
      </w:rPr>
    </w:lvl>
    <w:lvl w:ilvl="7" w:tplc="5FDCFB6A">
      <w:numFmt w:val="bullet"/>
      <w:lvlText w:val="•"/>
      <w:lvlJc w:val="left"/>
      <w:pPr>
        <w:ind w:left="6950" w:hanging="286"/>
      </w:pPr>
      <w:rPr>
        <w:rFonts w:hint="default"/>
        <w:lang w:val="en-US" w:eastAsia="en-US" w:bidi="en-US"/>
      </w:rPr>
    </w:lvl>
    <w:lvl w:ilvl="8" w:tplc="9D7AFAC6">
      <w:numFmt w:val="bullet"/>
      <w:lvlText w:val="•"/>
      <w:lvlJc w:val="left"/>
      <w:pPr>
        <w:ind w:left="7789" w:hanging="286"/>
      </w:pPr>
      <w:rPr>
        <w:rFonts w:hint="default"/>
        <w:lang w:val="en-US" w:eastAsia="en-US" w:bidi="en-US"/>
      </w:rPr>
    </w:lvl>
  </w:abstractNum>
  <w:abstractNum w:abstractNumId="32" w15:restartNumberingAfterBreak="0">
    <w:nsid w:val="4C6455FE"/>
    <w:multiLevelType w:val="hybridMultilevel"/>
    <w:tmpl w:val="66646286"/>
    <w:lvl w:ilvl="0" w:tplc="421A4706">
      <w:start w:val="1"/>
      <w:numFmt w:val="lowerLetter"/>
      <w:lvlText w:val="(%1)"/>
      <w:lvlJc w:val="left"/>
      <w:pPr>
        <w:ind w:left="674" w:hanging="308"/>
      </w:pPr>
      <w:rPr>
        <w:rFonts w:ascii="Calibri" w:eastAsia="Calibri" w:hAnsi="Calibri" w:cs="Calibri" w:hint="default"/>
        <w:color w:val="252525"/>
        <w:w w:val="99"/>
        <w:sz w:val="20"/>
        <w:szCs w:val="20"/>
        <w:lang w:val="en-US" w:eastAsia="en-US" w:bidi="en-US"/>
      </w:rPr>
    </w:lvl>
    <w:lvl w:ilvl="1" w:tplc="32E83C08">
      <w:numFmt w:val="bullet"/>
      <w:lvlText w:val="•"/>
      <w:lvlJc w:val="left"/>
      <w:pPr>
        <w:ind w:left="1535" w:hanging="308"/>
      </w:pPr>
      <w:rPr>
        <w:rFonts w:hint="default"/>
        <w:lang w:val="en-US" w:eastAsia="en-US" w:bidi="en-US"/>
      </w:rPr>
    </w:lvl>
    <w:lvl w:ilvl="2" w:tplc="6A6AD032">
      <w:numFmt w:val="bullet"/>
      <w:lvlText w:val="•"/>
      <w:lvlJc w:val="left"/>
      <w:pPr>
        <w:ind w:left="2390" w:hanging="308"/>
      </w:pPr>
      <w:rPr>
        <w:rFonts w:hint="default"/>
        <w:lang w:val="en-US" w:eastAsia="en-US" w:bidi="en-US"/>
      </w:rPr>
    </w:lvl>
    <w:lvl w:ilvl="3" w:tplc="B798C838">
      <w:numFmt w:val="bullet"/>
      <w:lvlText w:val="•"/>
      <w:lvlJc w:val="left"/>
      <w:pPr>
        <w:ind w:left="3246" w:hanging="308"/>
      </w:pPr>
      <w:rPr>
        <w:rFonts w:hint="default"/>
        <w:lang w:val="en-US" w:eastAsia="en-US" w:bidi="en-US"/>
      </w:rPr>
    </w:lvl>
    <w:lvl w:ilvl="4" w:tplc="AF94329C">
      <w:numFmt w:val="bullet"/>
      <w:lvlText w:val="•"/>
      <w:lvlJc w:val="left"/>
      <w:pPr>
        <w:ind w:left="4101" w:hanging="308"/>
      </w:pPr>
      <w:rPr>
        <w:rFonts w:hint="default"/>
        <w:lang w:val="en-US" w:eastAsia="en-US" w:bidi="en-US"/>
      </w:rPr>
    </w:lvl>
    <w:lvl w:ilvl="5" w:tplc="DAE069D2">
      <w:numFmt w:val="bullet"/>
      <w:lvlText w:val="•"/>
      <w:lvlJc w:val="left"/>
      <w:pPr>
        <w:ind w:left="4957" w:hanging="308"/>
      </w:pPr>
      <w:rPr>
        <w:rFonts w:hint="default"/>
        <w:lang w:val="en-US" w:eastAsia="en-US" w:bidi="en-US"/>
      </w:rPr>
    </w:lvl>
    <w:lvl w:ilvl="6" w:tplc="0FA20880">
      <w:numFmt w:val="bullet"/>
      <w:lvlText w:val="•"/>
      <w:lvlJc w:val="left"/>
      <w:pPr>
        <w:ind w:left="5812" w:hanging="308"/>
      </w:pPr>
      <w:rPr>
        <w:rFonts w:hint="default"/>
        <w:lang w:val="en-US" w:eastAsia="en-US" w:bidi="en-US"/>
      </w:rPr>
    </w:lvl>
    <w:lvl w:ilvl="7" w:tplc="927868DE">
      <w:numFmt w:val="bullet"/>
      <w:lvlText w:val="•"/>
      <w:lvlJc w:val="left"/>
      <w:pPr>
        <w:ind w:left="6667" w:hanging="308"/>
      </w:pPr>
      <w:rPr>
        <w:rFonts w:hint="default"/>
        <w:lang w:val="en-US" w:eastAsia="en-US" w:bidi="en-US"/>
      </w:rPr>
    </w:lvl>
    <w:lvl w:ilvl="8" w:tplc="7DDCE024">
      <w:numFmt w:val="bullet"/>
      <w:lvlText w:val="•"/>
      <w:lvlJc w:val="left"/>
      <w:pPr>
        <w:ind w:left="7523" w:hanging="308"/>
      </w:pPr>
      <w:rPr>
        <w:rFonts w:hint="default"/>
        <w:lang w:val="en-US" w:eastAsia="en-US" w:bidi="en-US"/>
      </w:rPr>
    </w:lvl>
  </w:abstractNum>
  <w:abstractNum w:abstractNumId="33" w15:restartNumberingAfterBreak="0">
    <w:nsid w:val="53301C16"/>
    <w:multiLevelType w:val="hybridMultilevel"/>
    <w:tmpl w:val="3E80012E"/>
    <w:lvl w:ilvl="0" w:tplc="9DC04896">
      <w:numFmt w:val="bullet"/>
      <w:lvlText w:val=""/>
      <w:lvlJc w:val="left"/>
      <w:pPr>
        <w:ind w:left="381" w:hanging="161"/>
      </w:pPr>
      <w:rPr>
        <w:rFonts w:ascii="Wingdings" w:eastAsia="Wingdings" w:hAnsi="Wingdings" w:cs="Wingdings" w:hint="default"/>
        <w:color w:val="464646"/>
        <w:w w:val="100"/>
        <w:sz w:val="22"/>
        <w:szCs w:val="22"/>
        <w:lang w:val="en-US" w:eastAsia="en-US" w:bidi="en-US"/>
      </w:rPr>
    </w:lvl>
    <w:lvl w:ilvl="1" w:tplc="0152F8A8">
      <w:numFmt w:val="bullet"/>
      <w:lvlText w:val="•"/>
      <w:lvlJc w:val="left"/>
      <w:pPr>
        <w:ind w:left="1288" w:hanging="161"/>
      </w:pPr>
      <w:rPr>
        <w:rFonts w:hint="default"/>
        <w:lang w:val="en-US" w:eastAsia="en-US" w:bidi="en-US"/>
      </w:rPr>
    </w:lvl>
    <w:lvl w:ilvl="2" w:tplc="0AF23436">
      <w:numFmt w:val="bullet"/>
      <w:lvlText w:val="•"/>
      <w:lvlJc w:val="left"/>
      <w:pPr>
        <w:ind w:left="2197" w:hanging="161"/>
      </w:pPr>
      <w:rPr>
        <w:rFonts w:hint="default"/>
        <w:lang w:val="en-US" w:eastAsia="en-US" w:bidi="en-US"/>
      </w:rPr>
    </w:lvl>
    <w:lvl w:ilvl="3" w:tplc="444C63C2">
      <w:numFmt w:val="bullet"/>
      <w:lvlText w:val="•"/>
      <w:lvlJc w:val="left"/>
      <w:pPr>
        <w:ind w:left="3105" w:hanging="161"/>
      </w:pPr>
      <w:rPr>
        <w:rFonts w:hint="default"/>
        <w:lang w:val="en-US" w:eastAsia="en-US" w:bidi="en-US"/>
      </w:rPr>
    </w:lvl>
    <w:lvl w:ilvl="4" w:tplc="7EDE74F0">
      <w:numFmt w:val="bullet"/>
      <w:lvlText w:val="•"/>
      <w:lvlJc w:val="left"/>
      <w:pPr>
        <w:ind w:left="4014" w:hanging="161"/>
      </w:pPr>
      <w:rPr>
        <w:rFonts w:hint="default"/>
        <w:lang w:val="en-US" w:eastAsia="en-US" w:bidi="en-US"/>
      </w:rPr>
    </w:lvl>
    <w:lvl w:ilvl="5" w:tplc="9FFACB84">
      <w:numFmt w:val="bullet"/>
      <w:lvlText w:val="•"/>
      <w:lvlJc w:val="left"/>
      <w:pPr>
        <w:ind w:left="4923" w:hanging="161"/>
      </w:pPr>
      <w:rPr>
        <w:rFonts w:hint="default"/>
        <w:lang w:val="en-US" w:eastAsia="en-US" w:bidi="en-US"/>
      </w:rPr>
    </w:lvl>
    <w:lvl w:ilvl="6" w:tplc="062287F2">
      <w:numFmt w:val="bullet"/>
      <w:lvlText w:val="•"/>
      <w:lvlJc w:val="left"/>
      <w:pPr>
        <w:ind w:left="5831" w:hanging="161"/>
      </w:pPr>
      <w:rPr>
        <w:rFonts w:hint="default"/>
        <w:lang w:val="en-US" w:eastAsia="en-US" w:bidi="en-US"/>
      </w:rPr>
    </w:lvl>
    <w:lvl w:ilvl="7" w:tplc="C004D07C">
      <w:numFmt w:val="bullet"/>
      <w:lvlText w:val="•"/>
      <w:lvlJc w:val="left"/>
      <w:pPr>
        <w:ind w:left="6740" w:hanging="161"/>
      </w:pPr>
      <w:rPr>
        <w:rFonts w:hint="default"/>
        <w:lang w:val="en-US" w:eastAsia="en-US" w:bidi="en-US"/>
      </w:rPr>
    </w:lvl>
    <w:lvl w:ilvl="8" w:tplc="D9C2620E">
      <w:numFmt w:val="bullet"/>
      <w:lvlText w:val="•"/>
      <w:lvlJc w:val="left"/>
      <w:pPr>
        <w:ind w:left="7649" w:hanging="161"/>
      </w:pPr>
      <w:rPr>
        <w:rFonts w:hint="default"/>
        <w:lang w:val="en-US" w:eastAsia="en-US" w:bidi="en-US"/>
      </w:rPr>
    </w:lvl>
  </w:abstractNum>
  <w:abstractNum w:abstractNumId="34" w15:restartNumberingAfterBreak="0">
    <w:nsid w:val="5649782A"/>
    <w:multiLevelType w:val="hybridMultilevel"/>
    <w:tmpl w:val="7C2E8292"/>
    <w:lvl w:ilvl="0" w:tplc="8A7A00EE">
      <w:start w:val="2"/>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191EF998">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CD62B2C4">
      <w:numFmt w:val="bullet"/>
      <w:lvlText w:val="•"/>
      <w:lvlJc w:val="left"/>
      <w:pPr>
        <w:ind w:left="1549" w:hanging="315"/>
      </w:pPr>
      <w:rPr>
        <w:rFonts w:hint="default"/>
        <w:lang w:val="en-US" w:eastAsia="en-US" w:bidi="en-US"/>
      </w:rPr>
    </w:lvl>
    <w:lvl w:ilvl="3" w:tplc="759EBF20">
      <w:numFmt w:val="bullet"/>
      <w:lvlText w:val="•"/>
      <w:lvlJc w:val="left"/>
      <w:pPr>
        <w:ind w:left="2539" w:hanging="315"/>
      </w:pPr>
      <w:rPr>
        <w:rFonts w:hint="default"/>
        <w:lang w:val="en-US" w:eastAsia="en-US" w:bidi="en-US"/>
      </w:rPr>
    </w:lvl>
    <w:lvl w:ilvl="4" w:tplc="DDE8BD72">
      <w:numFmt w:val="bullet"/>
      <w:lvlText w:val="•"/>
      <w:lvlJc w:val="left"/>
      <w:pPr>
        <w:ind w:left="3528" w:hanging="315"/>
      </w:pPr>
      <w:rPr>
        <w:rFonts w:hint="default"/>
        <w:lang w:val="en-US" w:eastAsia="en-US" w:bidi="en-US"/>
      </w:rPr>
    </w:lvl>
    <w:lvl w:ilvl="5" w:tplc="341677E8">
      <w:numFmt w:val="bullet"/>
      <w:lvlText w:val="•"/>
      <w:lvlJc w:val="left"/>
      <w:pPr>
        <w:ind w:left="4518" w:hanging="315"/>
      </w:pPr>
      <w:rPr>
        <w:rFonts w:hint="default"/>
        <w:lang w:val="en-US" w:eastAsia="en-US" w:bidi="en-US"/>
      </w:rPr>
    </w:lvl>
    <w:lvl w:ilvl="6" w:tplc="9834988A">
      <w:numFmt w:val="bullet"/>
      <w:lvlText w:val="•"/>
      <w:lvlJc w:val="left"/>
      <w:pPr>
        <w:ind w:left="5508" w:hanging="315"/>
      </w:pPr>
      <w:rPr>
        <w:rFonts w:hint="default"/>
        <w:lang w:val="en-US" w:eastAsia="en-US" w:bidi="en-US"/>
      </w:rPr>
    </w:lvl>
    <w:lvl w:ilvl="7" w:tplc="4A2A8C2A">
      <w:numFmt w:val="bullet"/>
      <w:lvlText w:val="•"/>
      <w:lvlJc w:val="left"/>
      <w:pPr>
        <w:ind w:left="6497" w:hanging="315"/>
      </w:pPr>
      <w:rPr>
        <w:rFonts w:hint="default"/>
        <w:lang w:val="en-US" w:eastAsia="en-US" w:bidi="en-US"/>
      </w:rPr>
    </w:lvl>
    <w:lvl w:ilvl="8" w:tplc="88F6E598">
      <w:numFmt w:val="bullet"/>
      <w:lvlText w:val="•"/>
      <w:lvlJc w:val="left"/>
      <w:pPr>
        <w:ind w:left="7487" w:hanging="315"/>
      </w:pPr>
      <w:rPr>
        <w:rFonts w:hint="default"/>
        <w:lang w:val="en-US" w:eastAsia="en-US" w:bidi="en-US"/>
      </w:rPr>
    </w:lvl>
  </w:abstractNum>
  <w:abstractNum w:abstractNumId="35" w15:restartNumberingAfterBreak="0">
    <w:nsid w:val="5A03685D"/>
    <w:multiLevelType w:val="hybridMultilevel"/>
    <w:tmpl w:val="F4F4DE3C"/>
    <w:lvl w:ilvl="0" w:tplc="4C26B618">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3BBAD4C0">
      <w:numFmt w:val="bullet"/>
      <w:lvlText w:val="•"/>
      <w:lvlJc w:val="left"/>
      <w:pPr>
        <w:ind w:left="1432" w:hanging="315"/>
      </w:pPr>
      <w:rPr>
        <w:rFonts w:hint="default"/>
        <w:lang w:val="en-US" w:eastAsia="en-US" w:bidi="en-US"/>
      </w:rPr>
    </w:lvl>
    <w:lvl w:ilvl="2" w:tplc="43A68AFE">
      <w:numFmt w:val="bullet"/>
      <w:lvlText w:val="•"/>
      <w:lvlJc w:val="left"/>
      <w:pPr>
        <w:ind w:left="2325" w:hanging="315"/>
      </w:pPr>
      <w:rPr>
        <w:rFonts w:hint="default"/>
        <w:lang w:val="en-US" w:eastAsia="en-US" w:bidi="en-US"/>
      </w:rPr>
    </w:lvl>
    <w:lvl w:ilvl="3" w:tplc="BF709FEE">
      <w:numFmt w:val="bullet"/>
      <w:lvlText w:val="•"/>
      <w:lvlJc w:val="left"/>
      <w:pPr>
        <w:ind w:left="3217" w:hanging="315"/>
      </w:pPr>
      <w:rPr>
        <w:rFonts w:hint="default"/>
        <w:lang w:val="en-US" w:eastAsia="en-US" w:bidi="en-US"/>
      </w:rPr>
    </w:lvl>
    <w:lvl w:ilvl="4" w:tplc="E49E4416">
      <w:numFmt w:val="bullet"/>
      <w:lvlText w:val="•"/>
      <w:lvlJc w:val="left"/>
      <w:pPr>
        <w:ind w:left="4110" w:hanging="315"/>
      </w:pPr>
      <w:rPr>
        <w:rFonts w:hint="default"/>
        <w:lang w:val="en-US" w:eastAsia="en-US" w:bidi="en-US"/>
      </w:rPr>
    </w:lvl>
    <w:lvl w:ilvl="5" w:tplc="7FEA9D42">
      <w:numFmt w:val="bullet"/>
      <w:lvlText w:val="•"/>
      <w:lvlJc w:val="left"/>
      <w:pPr>
        <w:ind w:left="5003" w:hanging="315"/>
      </w:pPr>
      <w:rPr>
        <w:rFonts w:hint="default"/>
        <w:lang w:val="en-US" w:eastAsia="en-US" w:bidi="en-US"/>
      </w:rPr>
    </w:lvl>
    <w:lvl w:ilvl="6" w:tplc="7248AC98">
      <w:numFmt w:val="bullet"/>
      <w:lvlText w:val="•"/>
      <w:lvlJc w:val="left"/>
      <w:pPr>
        <w:ind w:left="5895" w:hanging="315"/>
      </w:pPr>
      <w:rPr>
        <w:rFonts w:hint="default"/>
        <w:lang w:val="en-US" w:eastAsia="en-US" w:bidi="en-US"/>
      </w:rPr>
    </w:lvl>
    <w:lvl w:ilvl="7" w:tplc="D7AEAC56">
      <w:numFmt w:val="bullet"/>
      <w:lvlText w:val="•"/>
      <w:lvlJc w:val="left"/>
      <w:pPr>
        <w:ind w:left="6788" w:hanging="315"/>
      </w:pPr>
      <w:rPr>
        <w:rFonts w:hint="default"/>
        <w:lang w:val="en-US" w:eastAsia="en-US" w:bidi="en-US"/>
      </w:rPr>
    </w:lvl>
    <w:lvl w:ilvl="8" w:tplc="025E4650">
      <w:numFmt w:val="bullet"/>
      <w:lvlText w:val="•"/>
      <w:lvlJc w:val="left"/>
      <w:pPr>
        <w:ind w:left="7681" w:hanging="315"/>
      </w:pPr>
      <w:rPr>
        <w:rFonts w:hint="default"/>
        <w:lang w:val="en-US" w:eastAsia="en-US" w:bidi="en-US"/>
      </w:rPr>
    </w:lvl>
  </w:abstractNum>
  <w:abstractNum w:abstractNumId="36" w15:restartNumberingAfterBreak="0">
    <w:nsid w:val="5FD94054"/>
    <w:multiLevelType w:val="hybridMultilevel"/>
    <w:tmpl w:val="0F8E1220"/>
    <w:lvl w:ilvl="0" w:tplc="A6AC8D74">
      <w:start w:val="4"/>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3CB410B6">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519435AA">
      <w:numFmt w:val="bullet"/>
      <w:lvlText w:val="•"/>
      <w:lvlJc w:val="left"/>
      <w:pPr>
        <w:ind w:left="1549" w:hanging="315"/>
      </w:pPr>
      <w:rPr>
        <w:rFonts w:hint="default"/>
        <w:lang w:val="en-US" w:eastAsia="en-US" w:bidi="en-US"/>
      </w:rPr>
    </w:lvl>
    <w:lvl w:ilvl="3" w:tplc="4260AEC8">
      <w:numFmt w:val="bullet"/>
      <w:lvlText w:val="•"/>
      <w:lvlJc w:val="left"/>
      <w:pPr>
        <w:ind w:left="2539" w:hanging="315"/>
      </w:pPr>
      <w:rPr>
        <w:rFonts w:hint="default"/>
        <w:lang w:val="en-US" w:eastAsia="en-US" w:bidi="en-US"/>
      </w:rPr>
    </w:lvl>
    <w:lvl w:ilvl="4" w:tplc="D428A524">
      <w:numFmt w:val="bullet"/>
      <w:lvlText w:val="•"/>
      <w:lvlJc w:val="left"/>
      <w:pPr>
        <w:ind w:left="3528" w:hanging="315"/>
      </w:pPr>
      <w:rPr>
        <w:rFonts w:hint="default"/>
        <w:lang w:val="en-US" w:eastAsia="en-US" w:bidi="en-US"/>
      </w:rPr>
    </w:lvl>
    <w:lvl w:ilvl="5" w:tplc="FBC44140">
      <w:numFmt w:val="bullet"/>
      <w:lvlText w:val="•"/>
      <w:lvlJc w:val="left"/>
      <w:pPr>
        <w:ind w:left="4518" w:hanging="315"/>
      </w:pPr>
      <w:rPr>
        <w:rFonts w:hint="default"/>
        <w:lang w:val="en-US" w:eastAsia="en-US" w:bidi="en-US"/>
      </w:rPr>
    </w:lvl>
    <w:lvl w:ilvl="6" w:tplc="89E20DD4">
      <w:numFmt w:val="bullet"/>
      <w:lvlText w:val="•"/>
      <w:lvlJc w:val="left"/>
      <w:pPr>
        <w:ind w:left="5508" w:hanging="315"/>
      </w:pPr>
      <w:rPr>
        <w:rFonts w:hint="default"/>
        <w:lang w:val="en-US" w:eastAsia="en-US" w:bidi="en-US"/>
      </w:rPr>
    </w:lvl>
    <w:lvl w:ilvl="7" w:tplc="F266B858">
      <w:numFmt w:val="bullet"/>
      <w:lvlText w:val="•"/>
      <w:lvlJc w:val="left"/>
      <w:pPr>
        <w:ind w:left="6497" w:hanging="315"/>
      </w:pPr>
      <w:rPr>
        <w:rFonts w:hint="default"/>
        <w:lang w:val="en-US" w:eastAsia="en-US" w:bidi="en-US"/>
      </w:rPr>
    </w:lvl>
    <w:lvl w:ilvl="8" w:tplc="AD0E8C1E">
      <w:numFmt w:val="bullet"/>
      <w:lvlText w:val="•"/>
      <w:lvlJc w:val="left"/>
      <w:pPr>
        <w:ind w:left="7487" w:hanging="315"/>
      </w:pPr>
      <w:rPr>
        <w:rFonts w:hint="default"/>
        <w:lang w:val="en-US" w:eastAsia="en-US" w:bidi="en-US"/>
      </w:rPr>
    </w:lvl>
  </w:abstractNum>
  <w:abstractNum w:abstractNumId="37" w15:restartNumberingAfterBreak="0">
    <w:nsid w:val="5FF33E48"/>
    <w:multiLevelType w:val="hybridMultilevel"/>
    <w:tmpl w:val="035675C4"/>
    <w:lvl w:ilvl="0" w:tplc="5F6AFD52">
      <w:start w:val="2"/>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F0521CA8">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DEBA099A">
      <w:numFmt w:val="bullet"/>
      <w:lvlText w:val="•"/>
      <w:lvlJc w:val="left"/>
      <w:pPr>
        <w:ind w:left="1549" w:hanging="315"/>
      </w:pPr>
      <w:rPr>
        <w:rFonts w:hint="default"/>
        <w:lang w:val="en-US" w:eastAsia="en-US" w:bidi="en-US"/>
      </w:rPr>
    </w:lvl>
    <w:lvl w:ilvl="3" w:tplc="AF3AB0BA">
      <w:numFmt w:val="bullet"/>
      <w:lvlText w:val="•"/>
      <w:lvlJc w:val="left"/>
      <w:pPr>
        <w:ind w:left="2539" w:hanging="315"/>
      </w:pPr>
      <w:rPr>
        <w:rFonts w:hint="default"/>
        <w:lang w:val="en-US" w:eastAsia="en-US" w:bidi="en-US"/>
      </w:rPr>
    </w:lvl>
    <w:lvl w:ilvl="4" w:tplc="79947F9E">
      <w:numFmt w:val="bullet"/>
      <w:lvlText w:val="•"/>
      <w:lvlJc w:val="left"/>
      <w:pPr>
        <w:ind w:left="3528" w:hanging="315"/>
      </w:pPr>
      <w:rPr>
        <w:rFonts w:hint="default"/>
        <w:lang w:val="en-US" w:eastAsia="en-US" w:bidi="en-US"/>
      </w:rPr>
    </w:lvl>
    <w:lvl w:ilvl="5" w:tplc="5CC67CD8">
      <w:numFmt w:val="bullet"/>
      <w:lvlText w:val="•"/>
      <w:lvlJc w:val="left"/>
      <w:pPr>
        <w:ind w:left="4518" w:hanging="315"/>
      </w:pPr>
      <w:rPr>
        <w:rFonts w:hint="default"/>
        <w:lang w:val="en-US" w:eastAsia="en-US" w:bidi="en-US"/>
      </w:rPr>
    </w:lvl>
    <w:lvl w:ilvl="6" w:tplc="0B786408">
      <w:numFmt w:val="bullet"/>
      <w:lvlText w:val="•"/>
      <w:lvlJc w:val="left"/>
      <w:pPr>
        <w:ind w:left="5508" w:hanging="315"/>
      </w:pPr>
      <w:rPr>
        <w:rFonts w:hint="default"/>
        <w:lang w:val="en-US" w:eastAsia="en-US" w:bidi="en-US"/>
      </w:rPr>
    </w:lvl>
    <w:lvl w:ilvl="7" w:tplc="DCC4082E">
      <w:numFmt w:val="bullet"/>
      <w:lvlText w:val="•"/>
      <w:lvlJc w:val="left"/>
      <w:pPr>
        <w:ind w:left="6497" w:hanging="315"/>
      </w:pPr>
      <w:rPr>
        <w:rFonts w:hint="default"/>
        <w:lang w:val="en-US" w:eastAsia="en-US" w:bidi="en-US"/>
      </w:rPr>
    </w:lvl>
    <w:lvl w:ilvl="8" w:tplc="4874ED66">
      <w:numFmt w:val="bullet"/>
      <w:lvlText w:val="•"/>
      <w:lvlJc w:val="left"/>
      <w:pPr>
        <w:ind w:left="7487" w:hanging="315"/>
      </w:pPr>
      <w:rPr>
        <w:rFonts w:hint="default"/>
        <w:lang w:val="en-US" w:eastAsia="en-US" w:bidi="en-US"/>
      </w:rPr>
    </w:lvl>
  </w:abstractNum>
  <w:abstractNum w:abstractNumId="38" w15:restartNumberingAfterBreak="0">
    <w:nsid w:val="6808538C"/>
    <w:multiLevelType w:val="hybridMultilevel"/>
    <w:tmpl w:val="D16A6F08"/>
    <w:lvl w:ilvl="0" w:tplc="E2E29A2C">
      <w:start w:val="18"/>
      <w:numFmt w:val="upperLetter"/>
      <w:lvlText w:val="%1."/>
      <w:lvlJc w:val="left"/>
      <w:pPr>
        <w:ind w:left="446" w:hanging="226"/>
      </w:pPr>
      <w:rPr>
        <w:rFonts w:ascii="Calibri" w:eastAsia="Calibri" w:hAnsi="Calibri" w:cs="Calibri" w:hint="default"/>
        <w:i/>
        <w:color w:val="0071BB"/>
        <w:w w:val="100"/>
        <w:sz w:val="22"/>
        <w:szCs w:val="22"/>
        <w:lang w:val="en-US" w:eastAsia="en-US" w:bidi="en-US"/>
      </w:rPr>
    </w:lvl>
    <w:lvl w:ilvl="1" w:tplc="33A48ADC">
      <w:numFmt w:val="bullet"/>
      <w:lvlText w:val="•"/>
      <w:lvlJc w:val="left"/>
      <w:pPr>
        <w:ind w:left="1342" w:hanging="226"/>
      </w:pPr>
      <w:rPr>
        <w:rFonts w:hint="default"/>
        <w:lang w:val="en-US" w:eastAsia="en-US" w:bidi="en-US"/>
      </w:rPr>
    </w:lvl>
    <w:lvl w:ilvl="2" w:tplc="7E9CB908">
      <w:numFmt w:val="bullet"/>
      <w:lvlText w:val="•"/>
      <w:lvlJc w:val="left"/>
      <w:pPr>
        <w:ind w:left="2245" w:hanging="226"/>
      </w:pPr>
      <w:rPr>
        <w:rFonts w:hint="default"/>
        <w:lang w:val="en-US" w:eastAsia="en-US" w:bidi="en-US"/>
      </w:rPr>
    </w:lvl>
    <w:lvl w:ilvl="3" w:tplc="1EB09428">
      <w:numFmt w:val="bullet"/>
      <w:lvlText w:val="•"/>
      <w:lvlJc w:val="left"/>
      <w:pPr>
        <w:ind w:left="3147" w:hanging="226"/>
      </w:pPr>
      <w:rPr>
        <w:rFonts w:hint="default"/>
        <w:lang w:val="en-US" w:eastAsia="en-US" w:bidi="en-US"/>
      </w:rPr>
    </w:lvl>
    <w:lvl w:ilvl="4" w:tplc="54CC9A3A">
      <w:numFmt w:val="bullet"/>
      <w:lvlText w:val="•"/>
      <w:lvlJc w:val="left"/>
      <w:pPr>
        <w:ind w:left="4050" w:hanging="226"/>
      </w:pPr>
      <w:rPr>
        <w:rFonts w:hint="default"/>
        <w:lang w:val="en-US" w:eastAsia="en-US" w:bidi="en-US"/>
      </w:rPr>
    </w:lvl>
    <w:lvl w:ilvl="5" w:tplc="290AB990">
      <w:numFmt w:val="bullet"/>
      <w:lvlText w:val="•"/>
      <w:lvlJc w:val="left"/>
      <w:pPr>
        <w:ind w:left="4953" w:hanging="226"/>
      </w:pPr>
      <w:rPr>
        <w:rFonts w:hint="default"/>
        <w:lang w:val="en-US" w:eastAsia="en-US" w:bidi="en-US"/>
      </w:rPr>
    </w:lvl>
    <w:lvl w:ilvl="6" w:tplc="77CA1690">
      <w:numFmt w:val="bullet"/>
      <w:lvlText w:val="•"/>
      <w:lvlJc w:val="left"/>
      <w:pPr>
        <w:ind w:left="5855" w:hanging="226"/>
      </w:pPr>
      <w:rPr>
        <w:rFonts w:hint="default"/>
        <w:lang w:val="en-US" w:eastAsia="en-US" w:bidi="en-US"/>
      </w:rPr>
    </w:lvl>
    <w:lvl w:ilvl="7" w:tplc="F3CEB9A0">
      <w:numFmt w:val="bullet"/>
      <w:lvlText w:val="•"/>
      <w:lvlJc w:val="left"/>
      <w:pPr>
        <w:ind w:left="6758" w:hanging="226"/>
      </w:pPr>
      <w:rPr>
        <w:rFonts w:hint="default"/>
        <w:lang w:val="en-US" w:eastAsia="en-US" w:bidi="en-US"/>
      </w:rPr>
    </w:lvl>
    <w:lvl w:ilvl="8" w:tplc="CB0CFFC0">
      <w:numFmt w:val="bullet"/>
      <w:lvlText w:val="•"/>
      <w:lvlJc w:val="left"/>
      <w:pPr>
        <w:ind w:left="7661" w:hanging="226"/>
      </w:pPr>
      <w:rPr>
        <w:rFonts w:hint="default"/>
        <w:lang w:val="en-US" w:eastAsia="en-US" w:bidi="en-US"/>
      </w:rPr>
    </w:lvl>
  </w:abstractNum>
  <w:abstractNum w:abstractNumId="39" w15:restartNumberingAfterBreak="0">
    <w:nsid w:val="6B7E16C5"/>
    <w:multiLevelType w:val="hybridMultilevel"/>
    <w:tmpl w:val="6AFCA6F6"/>
    <w:lvl w:ilvl="0" w:tplc="AB1AA6F8">
      <w:start w:val="1"/>
      <w:numFmt w:val="lowerLetter"/>
      <w:lvlText w:val="%1."/>
      <w:lvlJc w:val="left"/>
      <w:pPr>
        <w:ind w:left="534" w:hanging="315"/>
      </w:pPr>
      <w:rPr>
        <w:rFonts w:ascii="Calibri" w:eastAsia="Calibri" w:hAnsi="Calibri" w:cs="Calibri" w:hint="default"/>
        <w:b/>
        <w:bCs/>
        <w:color w:val="2E2E2E"/>
        <w:w w:val="99"/>
        <w:sz w:val="26"/>
        <w:szCs w:val="26"/>
        <w:lang w:val="en-US" w:eastAsia="en-US" w:bidi="en-US"/>
      </w:rPr>
    </w:lvl>
    <w:lvl w:ilvl="1" w:tplc="07CC6EC4">
      <w:numFmt w:val="bullet"/>
      <w:lvlText w:val="•"/>
      <w:lvlJc w:val="left"/>
      <w:pPr>
        <w:ind w:left="1432" w:hanging="315"/>
      </w:pPr>
      <w:rPr>
        <w:rFonts w:hint="default"/>
        <w:lang w:val="en-US" w:eastAsia="en-US" w:bidi="en-US"/>
      </w:rPr>
    </w:lvl>
    <w:lvl w:ilvl="2" w:tplc="C8E0E3DE">
      <w:numFmt w:val="bullet"/>
      <w:lvlText w:val="•"/>
      <w:lvlJc w:val="left"/>
      <w:pPr>
        <w:ind w:left="2325" w:hanging="315"/>
      </w:pPr>
      <w:rPr>
        <w:rFonts w:hint="default"/>
        <w:lang w:val="en-US" w:eastAsia="en-US" w:bidi="en-US"/>
      </w:rPr>
    </w:lvl>
    <w:lvl w:ilvl="3" w:tplc="5F1AE390">
      <w:numFmt w:val="bullet"/>
      <w:lvlText w:val="•"/>
      <w:lvlJc w:val="left"/>
      <w:pPr>
        <w:ind w:left="3217" w:hanging="315"/>
      </w:pPr>
      <w:rPr>
        <w:rFonts w:hint="default"/>
        <w:lang w:val="en-US" w:eastAsia="en-US" w:bidi="en-US"/>
      </w:rPr>
    </w:lvl>
    <w:lvl w:ilvl="4" w:tplc="9248385E">
      <w:numFmt w:val="bullet"/>
      <w:lvlText w:val="•"/>
      <w:lvlJc w:val="left"/>
      <w:pPr>
        <w:ind w:left="4110" w:hanging="315"/>
      </w:pPr>
      <w:rPr>
        <w:rFonts w:hint="default"/>
        <w:lang w:val="en-US" w:eastAsia="en-US" w:bidi="en-US"/>
      </w:rPr>
    </w:lvl>
    <w:lvl w:ilvl="5" w:tplc="D7E05F4C">
      <w:numFmt w:val="bullet"/>
      <w:lvlText w:val="•"/>
      <w:lvlJc w:val="left"/>
      <w:pPr>
        <w:ind w:left="5003" w:hanging="315"/>
      </w:pPr>
      <w:rPr>
        <w:rFonts w:hint="default"/>
        <w:lang w:val="en-US" w:eastAsia="en-US" w:bidi="en-US"/>
      </w:rPr>
    </w:lvl>
    <w:lvl w:ilvl="6" w:tplc="6D7A7C9C">
      <w:numFmt w:val="bullet"/>
      <w:lvlText w:val="•"/>
      <w:lvlJc w:val="left"/>
      <w:pPr>
        <w:ind w:left="5895" w:hanging="315"/>
      </w:pPr>
      <w:rPr>
        <w:rFonts w:hint="default"/>
        <w:lang w:val="en-US" w:eastAsia="en-US" w:bidi="en-US"/>
      </w:rPr>
    </w:lvl>
    <w:lvl w:ilvl="7" w:tplc="0270CB8A">
      <w:numFmt w:val="bullet"/>
      <w:lvlText w:val="•"/>
      <w:lvlJc w:val="left"/>
      <w:pPr>
        <w:ind w:left="6788" w:hanging="315"/>
      </w:pPr>
      <w:rPr>
        <w:rFonts w:hint="default"/>
        <w:lang w:val="en-US" w:eastAsia="en-US" w:bidi="en-US"/>
      </w:rPr>
    </w:lvl>
    <w:lvl w:ilvl="8" w:tplc="0CFA2D02">
      <w:numFmt w:val="bullet"/>
      <w:lvlText w:val="•"/>
      <w:lvlJc w:val="left"/>
      <w:pPr>
        <w:ind w:left="7681" w:hanging="315"/>
      </w:pPr>
      <w:rPr>
        <w:rFonts w:hint="default"/>
        <w:lang w:val="en-US" w:eastAsia="en-US" w:bidi="en-US"/>
      </w:rPr>
    </w:lvl>
  </w:abstractNum>
  <w:abstractNum w:abstractNumId="40" w15:restartNumberingAfterBreak="0">
    <w:nsid w:val="6BE21CF8"/>
    <w:multiLevelType w:val="hybridMultilevel"/>
    <w:tmpl w:val="F3EAFFD4"/>
    <w:lvl w:ilvl="0" w:tplc="FAE01174">
      <w:start w:val="1"/>
      <w:numFmt w:val="upperLetter"/>
      <w:lvlText w:val="%1."/>
      <w:lvlJc w:val="left"/>
      <w:pPr>
        <w:ind w:left="645" w:hanging="425"/>
      </w:pPr>
      <w:rPr>
        <w:rFonts w:ascii="Calibri" w:eastAsia="Calibri" w:hAnsi="Calibri" w:cs="Calibri" w:hint="default"/>
        <w:b/>
        <w:bCs/>
        <w:color w:val="2E2E2E"/>
        <w:w w:val="99"/>
        <w:sz w:val="32"/>
        <w:szCs w:val="32"/>
        <w:lang w:val="en-US" w:eastAsia="en-US" w:bidi="en-US"/>
      </w:rPr>
    </w:lvl>
    <w:lvl w:ilvl="1" w:tplc="F8C6611E">
      <w:numFmt w:val="bullet"/>
      <w:lvlText w:val="•"/>
      <w:lvlJc w:val="left"/>
      <w:pPr>
        <w:ind w:left="1522" w:hanging="425"/>
      </w:pPr>
      <w:rPr>
        <w:rFonts w:hint="default"/>
        <w:lang w:val="en-US" w:eastAsia="en-US" w:bidi="en-US"/>
      </w:rPr>
    </w:lvl>
    <w:lvl w:ilvl="2" w:tplc="48963AF8">
      <w:numFmt w:val="bullet"/>
      <w:lvlText w:val="•"/>
      <w:lvlJc w:val="left"/>
      <w:pPr>
        <w:ind w:left="2405" w:hanging="425"/>
      </w:pPr>
      <w:rPr>
        <w:rFonts w:hint="default"/>
        <w:lang w:val="en-US" w:eastAsia="en-US" w:bidi="en-US"/>
      </w:rPr>
    </w:lvl>
    <w:lvl w:ilvl="3" w:tplc="CDC47D24">
      <w:numFmt w:val="bullet"/>
      <w:lvlText w:val="•"/>
      <w:lvlJc w:val="left"/>
      <w:pPr>
        <w:ind w:left="3287" w:hanging="425"/>
      </w:pPr>
      <w:rPr>
        <w:rFonts w:hint="default"/>
        <w:lang w:val="en-US" w:eastAsia="en-US" w:bidi="en-US"/>
      </w:rPr>
    </w:lvl>
    <w:lvl w:ilvl="4" w:tplc="7598B728">
      <w:numFmt w:val="bullet"/>
      <w:lvlText w:val="•"/>
      <w:lvlJc w:val="left"/>
      <w:pPr>
        <w:ind w:left="4170" w:hanging="425"/>
      </w:pPr>
      <w:rPr>
        <w:rFonts w:hint="default"/>
        <w:lang w:val="en-US" w:eastAsia="en-US" w:bidi="en-US"/>
      </w:rPr>
    </w:lvl>
    <w:lvl w:ilvl="5" w:tplc="2754188E">
      <w:numFmt w:val="bullet"/>
      <w:lvlText w:val="•"/>
      <w:lvlJc w:val="left"/>
      <w:pPr>
        <w:ind w:left="5053" w:hanging="425"/>
      </w:pPr>
      <w:rPr>
        <w:rFonts w:hint="default"/>
        <w:lang w:val="en-US" w:eastAsia="en-US" w:bidi="en-US"/>
      </w:rPr>
    </w:lvl>
    <w:lvl w:ilvl="6" w:tplc="41048E0E">
      <w:numFmt w:val="bullet"/>
      <w:lvlText w:val="•"/>
      <w:lvlJc w:val="left"/>
      <w:pPr>
        <w:ind w:left="5935" w:hanging="425"/>
      </w:pPr>
      <w:rPr>
        <w:rFonts w:hint="default"/>
        <w:lang w:val="en-US" w:eastAsia="en-US" w:bidi="en-US"/>
      </w:rPr>
    </w:lvl>
    <w:lvl w:ilvl="7" w:tplc="3EA25BC6">
      <w:numFmt w:val="bullet"/>
      <w:lvlText w:val="•"/>
      <w:lvlJc w:val="left"/>
      <w:pPr>
        <w:ind w:left="6818" w:hanging="425"/>
      </w:pPr>
      <w:rPr>
        <w:rFonts w:hint="default"/>
        <w:lang w:val="en-US" w:eastAsia="en-US" w:bidi="en-US"/>
      </w:rPr>
    </w:lvl>
    <w:lvl w:ilvl="8" w:tplc="132005E4">
      <w:numFmt w:val="bullet"/>
      <w:lvlText w:val="•"/>
      <w:lvlJc w:val="left"/>
      <w:pPr>
        <w:ind w:left="7701" w:hanging="425"/>
      </w:pPr>
      <w:rPr>
        <w:rFonts w:hint="default"/>
        <w:lang w:val="en-US" w:eastAsia="en-US" w:bidi="en-US"/>
      </w:rPr>
    </w:lvl>
  </w:abstractNum>
  <w:abstractNum w:abstractNumId="41" w15:restartNumberingAfterBreak="0">
    <w:nsid w:val="6C584B63"/>
    <w:multiLevelType w:val="hybridMultilevel"/>
    <w:tmpl w:val="6060DBE2"/>
    <w:lvl w:ilvl="0" w:tplc="112E5454">
      <w:start w:val="418"/>
      <w:numFmt w:val="decimal"/>
      <w:lvlText w:val="%1."/>
      <w:lvlJc w:val="left"/>
      <w:pPr>
        <w:ind w:left="375" w:hanging="375"/>
      </w:pPr>
      <w:rPr>
        <w:rFonts w:hint="default"/>
        <w:b w:val="0"/>
        <w:bCs w:val="0"/>
        <w:i w:val="0"/>
        <w:iCs/>
        <w:sz w:val="22"/>
        <w:szCs w:val="22"/>
      </w:rPr>
    </w:lvl>
    <w:lvl w:ilvl="1" w:tplc="2AF4186A">
      <w:numFmt w:val="bullet"/>
      <w:lvlText w:val=""/>
      <w:lvlJc w:val="left"/>
      <w:pPr>
        <w:ind w:left="1299" w:hanging="360"/>
      </w:pPr>
      <w:rPr>
        <w:rFonts w:ascii="Wingdings" w:eastAsia="Wingdings" w:hAnsi="Wingdings" w:cs="Wingdings" w:hint="default"/>
        <w:color w:val="0071BB"/>
        <w:w w:val="100"/>
        <w:sz w:val="22"/>
        <w:szCs w:val="22"/>
        <w:lang w:val="en-US" w:eastAsia="en-US" w:bidi="en-US"/>
      </w:r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42" w15:restartNumberingAfterBreak="0">
    <w:nsid w:val="6F8E722C"/>
    <w:multiLevelType w:val="hybridMultilevel"/>
    <w:tmpl w:val="93048BEC"/>
    <w:lvl w:ilvl="0" w:tplc="5E7A0148">
      <w:start w:val="1"/>
      <w:numFmt w:val="upperRoman"/>
      <w:lvlText w:val="%1."/>
      <w:lvlJc w:val="left"/>
      <w:pPr>
        <w:ind w:left="556" w:hanging="336"/>
      </w:pPr>
      <w:rPr>
        <w:rFonts w:ascii="Calibri" w:eastAsia="Calibri" w:hAnsi="Calibri" w:cs="Calibri" w:hint="default"/>
        <w:b/>
        <w:bCs/>
        <w:color w:val="464646"/>
        <w:w w:val="100"/>
        <w:sz w:val="28"/>
        <w:szCs w:val="28"/>
        <w:lang w:val="en-US" w:eastAsia="en-US" w:bidi="en-US"/>
      </w:rPr>
    </w:lvl>
    <w:lvl w:ilvl="1" w:tplc="75361346">
      <w:start w:val="1"/>
      <w:numFmt w:val="upperLetter"/>
      <w:lvlText w:val="%2."/>
      <w:lvlJc w:val="left"/>
      <w:pPr>
        <w:ind w:left="894" w:hanging="334"/>
      </w:pPr>
      <w:rPr>
        <w:rFonts w:ascii="Calibri" w:eastAsia="Calibri" w:hAnsi="Calibri" w:cs="Calibri" w:hint="default"/>
        <w:w w:val="100"/>
        <w:sz w:val="22"/>
        <w:szCs w:val="22"/>
        <w:lang w:val="en-US" w:eastAsia="en-US" w:bidi="en-US"/>
      </w:rPr>
    </w:lvl>
    <w:lvl w:ilvl="2" w:tplc="D7708762">
      <w:start w:val="1"/>
      <w:numFmt w:val="decimal"/>
      <w:lvlText w:val="%3."/>
      <w:lvlJc w:val="left"/>
      <w:pPr>
        <w:ind w:left="1216" w:hanging="317"/>
      </w:pPr>
      <w:rPr>
        <w:rFonts w:ascii="Calibri" w:eastAsia="Calibri" w:hAnsi="Calibri" w:cs="Calibri" w:hint="default"/>
        <w:w w:val="100"/>
        <w:sz w:val="22"/>
        <w:szCs w:val="22"/>
        <w:lang w:val="en-US" w:eastAsia="en-US" w:bidi="en-US"/>
      </w:rPr>
    </w:lvl>
    <w:lvl w:ilvl="3" w:tplc="19FAD8B4">
      <w:numFmt w:val="bullet"/>
      <w:lvlText w:val="•"/>
      <w:lvlJc w:val="left"/>
      <w:pPr>
        <w:ind w:left="2250" w:hanging="317"/>
      </w:pPr>
      <w:rPr>
        <w:rFonts w:hint="default"/>
        <w:lang w:val="en-US" w:eastAsia="en-US" w:bidi="en-US"/>
      </w:rPr>
    </w:lvl>
    <w:lvl w:ilvl="4" w:tplc="27622C36">
      <w:numFmt w:val="bullet"/>
      <w:lvlText w:val="•"/>
      <w:lvlJc w:val="left"/>
      <w:pPr>
        <w:ind w:left="3281" w:hanging="317"/>
      </w:pPr>
      <w:rPr>
        <w:rFonts w:hint="default"/>
        <w:lang w:val="en-US" w:eastAsia="en-US" w:bidi="en-US"/>
      </w:rPr>
    </w:lvl>
    <w:lvl w:ilvl="5" w:tplc="59220626">
      <w:numFmt w:val="bullet"/>
      <w:lvlText w:val="•"/>
      <w:lvlJc w:val="left"/>
      <w:pPr>
        <w:ind w:left="4312" w:hanging="317"/>
      </w:pPr>
      <w:rPr>
        <w:rFonts w:hint="default"/>
        <w:lang w:val="en-US" w:eastAsia="en-US" w:bidi="en-US"/>
      </w:rPr>
    </w:lvl>
    <w:lvl w:ilvl="6" w:tplc="59544F70">
      <w:numFmt w:val="bullet"/>
      <w:lvlText w:val="•"/>
      <w:lvlJc w:val="left"/>
      <w:pPr>
        <w:ind w:left="5343" w:hanging="317"/>
      </w:pPr>
      <w:rPr>
        <w:rFonts w:hint="default"/>
        <w:lang w:val="en-US" w:eastAsia="en-US" w:bidi="en-US"/>
      </w:rPr>
    </w:lvl>
    <w:lvl w:ilvl="7" w:tplc="F4560988">
      <w:numFmt w:val="bullet"/>
      <w:lvlText w:val="•"/>
      <w:lvlJc w:val="left"/>
      <w:pPr>
        <w:ind w:left="6374" w:hanging="317"/>
      </w:pPr>
      <w:rPr>
        <w:rFonts w:hint="default"/>
        <w:lang w:val="en-US" w:eastAsia="en-US" w:bidi="en-US"/>
      </w:rPr>
    </w:lvl>
    <w:lvl w:ilvl="8" w:tplc="1F50B5C6">
      <w:numFmt w:val="bullet"/>
      <w:lvlText w:val="•"/>
      <w:lvlJc w:val="left"/>
      <w:pPr>
        <w:ind w:left="7404" w:hanging="317"/>
      </w:pPr>
      <w:rPr>
        <w:rFonts w:hint="default"/>
        <w:lang w:val="en-US" w:eastAsia="en-US" w:bidi="en-US"/>
      </w:rPr>
    </w:lvl>
  </w:abstractNum>
  <w:abstractNum w:abstractNumId="43" w15:restartNumberingAfterBreak="0">
    <w:nsid w:val="718F3EF5"/>
    <w:multiLevelType w:val="hybridMultilevel"/>
    <w:tmpl w:val="E8CEB546"/>
    <w:lvl w:ilvl="0" w:tplc="C7327628">
      <w:start w:val="2"/>
      <w:numFmt w:val="decimal"/>
      <w:lvlText w:val="%1."/>
      <w:lvlJc w:val="left"/>
      <w:pPr>
        <w:ind w:left="563" w:hanging="344"/>
      </w:pPr>
      <w:rPr>
        <w:rFonts w:ascii="Calibri" w:eastAsia="Calibri" w:hAnsi="Calibri" w:cs="Calibri" w:hint="default"/>
        <w:b/>
        <w:bCs/>
        <w:color w:val="2E2E2E"/>
        <w:w w:val="100"/>
        <w:sz w:val="28"/>
        <w:szCs w:val="28"/>
        <w:lang w:val="en-US" w:eastAsia="en-US" w:bidi="en-US"/>
      </w:rPr>
    </w:lvl>
    <w:lvl w:ilvl="1" w:tplc="46F203F6">
      <w:start w:val="1"/>
      <w:numFmt w:val="lowerLetter"/>
      <w:lvlText w:val="%2."/>
      <w:lvlJc w:val="left"/>
      <w:pPr>
        <w:ind w:left="534" w:hanging="315"/>
      </w:pPr>
      <w:rPr>
        <w:rFonts w:ascii="Calibri" w:eastAsia="Calibri" w:hAnsi="Calibri" w:cs="Calibri" w:hint="default"/>
        <w:b/>
        <w:bCs/>
        <w:color w:val="2E2E2E"/>
        <w:w w:val="99"/>
        <w:sz w:val="26"/>
        <w:szCs w:val="26"/>
        <w:lang w:val="en-US" w:eastAsia="en-US" w:bidi="en-US"/>
      </w:rPr>
    </w:lvl>
    <w:lvl w:ilvl="2" w:tplc="74D8FFDE">
      <w:numFmt w:val="bullet"/>
      <w:lvlText w:val="•"/>
      <w:lvlJc w:val="left"/>
      <w:pPr>
        <w:ind w:left="1549" w:hanging="315"/>
      </w:pPr>
      <w:rPr>
        <w:rFonts w:hint="default"/>
        <w:lang w:val="en-US" w:eastAsia="en-US" w:bidi="en-US"/>
      </w:rPr>
    </w:lvl>
    <w:lvl w:ilvl="3" w:tplc="9364F92A">
      <w:numFmt w:val="bullet"/>
      <w:lvlText w:val="•"/>
      <w:lvlJc w:val="left"/>
      <w:pPr>
        <w:ind w:left="2539" w:hanging="315"/>
      </w:pPr>
      <w:rPr>
        <w:rFonts w:hint="default"/>
        <w:lang w:val="en-US" w:eastAsia="en-US" w:bidi="en-US"/>
      </w:rPr>
    </w:lvl>
    <w:lvl w:ilvl="4" w:tplc="80326752">
      <w:numFmt w:val="bullet"/>
      <w:lvlText w:val="•"/>
      <w:lvlJc w:val="left"/>
      <w:pPr>
        <w:ind w:left="3528" w:hanging="315"/>
      </w:pPr>
      <w:rPr>
        <w:rFonts w:hint="default"/>
        <w:lang w:val="en-US" w:eastAsia="en-US" w:bidi="en-US"/>
      </w:rPr>
    </w:lvl>
    <w:lvl w:ilvl="5" w:tplc="2C7281B8">
      <w:numFmt w:val="bullet"/>
      <w:lvlText w:val="•"/>
      <w:lvlJc w:val="left"/>
      <w:pPr>
        <w:ind w:left="4518" w:hanging="315"/>
      </w:pPr>
      <w:rPr>
        <w:rFonts w:hint="default"/>
        <w:lang w:val="en-US" w:eastAsia="en-US" w:bidi="en-US"/>
      </w:rPr>
    </w:lvl>
    <w:lvl w:ilvl="6" w:tplc="FA7640C8">
      <w:numFmt w:val="bullet"/>
      <w:lvlText w:val="•"/>
      <w:lvlJc w:val="left"/>
      <w:pPr>
        <w:ind w:left="5508" w:hanging="315"/>
      </w:pPr>
      <w:rPr>
        <w:rFonts w:hint="default"/>
        <w:lang w:val="en-US" w:eastAsia="en-US" w:bidi="en-US"/>
      </w:rPr>
    </w:lvl>
    <w:lvl w:ilvl="7" w:tplc="C0DC711C">
      <w:numFmt w:val="bullet"/>
      <w:lvlText w:val="•"/>
      <w:lvlJc w:val="left"/>
      <w:pPr>
        <w:ind w:left="6497" w:hanging="315"/>
      </w:pPr>
      <w:rPr>
        <w:rFonts w:hint="default"/>
        <w:lang w:val="en-US" w:eastAsia="en-US" w:bidi="en-US"/>
      </w:rPr>
    </w:lvl>
    <w:lvl w:ilvl="8" w:tplc="CFBACD34">
      <w:numFmt w:val="bullet"/>
      <w:lvlText w:val="•"/>
      <w:lvlJc w:val="left"/>
      <w:pPr>
        <w:ind w:left="7487" w:hanging="315"/>
      </w:pPr>
      <w:rPr>
        <w:rFonts w:hint="default"/>
        <w:lang w:val="en-US" w:eastAsia="en-US" w:bidi="en-US"/>
      </w:rPr>
    </w:lvl>
  </w:abstractNum>
  <w:abstractNum w:abstractNumId="44" w15:restartNumberingAfterBreak="0">
    <w:nsid w:val="758A6D93"/>
    <w:multiLevelType w:val="hybridMultilevel"/>
    <w:tmpl w:val="D1A2D798"/>
    <w:lvl w:ilvl="0" w:tplc="97E6DEEC">
      <w:start w:val="1"/>
      <w:numFmt w:val="upperLetter"/>
      <w:lvlText w:val="%1."/>
      <w:lvlJc w:val="left"/>
      <w:pPr>
        <w:ind w:left="645" w:hanging="425"/>
      </w:pPr>
      <w:rPr>
        <w:rFonts w:ascii="Calibri" w:eastAsia="Calibri" w:hAnsi="Calibri" w:cs="Calibri" w:hint="default"/>
        <w:b/>
        <w:bCs/>
        <w:color w:val="2E2E2E"/>
        <w:w w:val="99"/>
        <w:sz w:val="32"/>
        <w:szCs w:val="32"/>
        <w:lang w:val="en-US" w:eastAsia="en-US" w:bidi="en-US"/>
      </w:rPr>
    </w:lvl>
    <w:lvl w:ilvl="1" w:tplc="C37ACE56">
      <w:numFmt w:val="bullet"/>
      <w:lvlText w:val="•"/>
      <w:lvlJc w:val="left"/>
      <w:pPr>
        <w:ind w:left="1522" w:hanging="425"/>
      </w:pPr>
      <w:rPr>
        <w:rFonts w:hint="default"/>
        <w:lang w:val="en-US" w:eastAsia="en-US" w:bidi="en-US"/>
      </w:rPr>
    </w:lvl>
    <w:lvl w:ilvl="2" w:tplc="5D4475A8">
      <w:numFmt w:val="bullet"/>
      <w:lvlText w:val="•"/>
      <w:lvlJc w:val="left"/>
      <w:pPr>
        <w:ind w:left="2405" w:hanging="425"/>
      </w:pPr>
      <w:rPr>
        <w:rFonts w:hint="default"/>
        <w:lang w:val="en-US" w:eastAsia="en-US" w:bidi="en-US"/>
      </w:rPr>
    </w:lvl>
    <w:lvl w:ilvl="3" w:tplc="2A2076AE">
      <w:numFmt w:val="bullet"/>
      <w:lvlText w:val="•"/>
      <w:lvlJc w:val="left"/>
      <w:pPr>
        <w:ind w:left="3287" w:hanging="425"/>
      </w:pPr>
      <w:rPr>
        <w:rFonts w:hint="default"/>
        <w:lang w:val="en-US" w:eastAsia="en-US" w:bidi="en-US"/>
      </w:rPr>
    </w:lvl>
    <w:lvl w:ilvl="4" w:tplc="592440C4">
      <w:numFmt w:val="bullet"/>
      <w:lvlText w:val="•"/>
      <w:lvlJc w:val="left"/>
      <w:pPr>
        <w:ind w:left="4170" w:hanging="425"/>
      </w:pPr>
      <w:rPr>
        <w:rFonts w:hint="default"/>
        <w:lang w:val="en-US" w:eastAsia="en-US" w:bidi="en-US"/>
      </w:rPr>
    </w:lvl>
    <w:lvl w:ilvl="5" w:tplc="FDB81698">
      <w:numFmt w:val="bullet"/>
      <w:lvlText w:val="•"/>
      <w:lvlJc w:val="left"/>
      <w:pPr>
        <w:ind w:left="5053" w:hanging="425"/>
      </w:pPr>
      <w:rPr>
        <w:rFonts w:hint="default"/>
        <w:lang w:val="en-US" w:eastAsia="en-US" w:bidi="en-US"/>
      </w:rPr>
    </w:lvl>
    <w:lvl w:ilvl="6" w:tplc="2D2E99B2">
      <w:numFmt w:val="bullet"/>
      <w:lvlText w:val="•"/>
      <w:lvlJc w:val="left"/>
      <w:pPr>
        <w:ind w:left="5935" w:hanging="425"/>
      </w:pPr>
      <w:rPr>
        <w:rFonts w:hint="default"/>
        <w:lang w:val="en-US" w:eastAsia="en-US" w:bidi="en-US"/>
      </w:rPr>
    </w:lvl>
    <w:lvl w:ilvl="7" w:tplc="C14AEEE4">
      <w:numFmt w:val="bullet"/>
      <w:lvlText w:val="•"/>
      <w:lvlJc w:val="left"/>
      <w:pPr>
        <w:ind w:left="6818" w:hanging="425"/>
      </w:pPr>
      <w:rPr>
        <w:rFonts w:hint="default"/>
        <w:lang w:val="en-US" w:eastAsia="en-US" w:bidi="en-US"/>
      </w:rPr>
    </w:lvl>
    <w:lvl w:ilvl="8" w:tplc="4C62DEC8">
      <w:numFmt w:val="bullet"/>
      <w:lvlText w:val="•"/>
      <w:lvlJc w:val="left"/>
      <w:pPr>
        <w:ind w:left="7701" w:hanging="425"/>
      </w:pPr>
      <w:rPr>
        <w:rFonts w:hint="default"/>
        <w:lang w:val="en-US" w:eastAsia="en-US" w:bidi="en-US"/>
      </w:rPr>
    </w:lvl>
  </w:abstractNum>
  <w:abstractNum w:abstractNumId="45" w15:restartNumberingAfterBreak="0">
    <w:nsid w:val="76BE2671"/>
    <w:multiLevelType w:val="hybridMultilevel"/>
    <w:tmpl w:val="CE0088B4"/>
    <w:lvl w:ilvl="0" w:tplc="001C8D7C">
      <w:start w:val="2"/>
      <w:numFmt w:val="upperLetter"/>
      <w:lvlText w:val="%1."/>
      <w:lvlJc w:val="left"/>
      <w:pPr>
        <w:ind w:left="511" w:hanging="226"/>
      </w:pPr>
      <w:rPr>
        <w:rFonts w:ascii="Calibri" w:eastAsia="Calibri" w:hAnsi="Calibri" w:cs="Calibri" w:hint="default"/>
        <w:i/>
        <w:color w:val="0071BB"/>
        <w:w w:val="100"/>
        <w:sz w:val="22"/>
        <w:szCs w:val="22"/>
        <w:lang w:val="en-US" w:eastAsia="en-US" w:bidi="en-US"/>
      </w:rPr>
    </w:lvl>
    <w:lvl w:ilvl="1" w:tplc="61EE410A">
      <w:numFmt w:val="bullet"/>
      <w:lvlText w:val="•"/>
      <w:lvlJc w:val="left"/>
      <w:pPr>
        <w:ind w:left="1407" w:hanging="226"/>
      </w:pPr>
      <w:rPr>
        <w:rFonts w:hint="default"/>
        <w:lang w:val="en-US" w:eastAsia="en-US" w:bidi="en-US"/>
      </w:rPr>
    </w:lvl>
    <w:lvl w:ilvl="2" w:tplc="A100FE76">
      <w:numFmt w:val="bullet"/>
      <w:lvlText w:val="•"/>
      <w:lvlJc w:val="left"/>
      <w:pPr>
        <w:ind w:left="2310" w:hanging="226"/>
      </w:pPr>
      <w:rPr>
        <w:rFonts w:hint="default"/>
        <w:lang w:val="en-US" w:eastAsia="en-US" w:bidi="en-US"/>
      </w:rPr>
    </w:lvl>
    <w:lvl w:ilvl="3" w:tplc="BC74320C">
      <w:numFmt w:val="bullet"/>
      <w:lvlText w:val="•"/>
      <w:lvlJc w:val="left"/>
      <w:pPr>
        <w:ind w:left="3212" w:hanging="226"/>
      </w:pPr>
      <w:rPr>
        <w:rFonts w:hint="default"/>
        <w:lang w:val="en-US" w:eastAsia="en-US" w:bidi="en-US"/>
      </w:rPr>
    </w:lvl>
    <w:lvl w:ilvl="4" w:tplc="83000502">
      <w:numFmt w:val="bullet"/>
      <w:lvlText w:val="•"/>
      <w:lvlJc w:val="left"/>
      <w:pPr>
        <w:ind w:left="4115" w:hanging="226"/>
      </w:pPr>
      <w:rPr>
        <w:rFonts w:hint="default"/>
        <w:lang w:val="en-US" w:eastAsia="en-US" w:bidi="en-US"/>
      </w:rPr>
    </w:lvl>
    <w:lvl w:ilvl="5" w:tplc="70FCE1FC">
      <w:numFmt w:val="bullet"/>
      <w:lvlText w:val="•"/>
      <w:lvlJc w:val="left"/>
      <w:pPr>
        <w:ind w:left="5018" w:hanging="226"/>
      </w:pPr>
      <w:rPr>
        <w:rFonts w:hint="default"/>
        <w:lang w:val="en-US" w:eastAsia="en-US" w:bidi="en-US"/>
      </w:rPr>
    </w:lvl>
    <w:lvl w:ilvl="6" w:tplc="2E04B4C0">
      <w:numFmt w:val="bullet"/>
      <w:lvlText w:val="•"/>
      <w:lvlJc w:val="left"/>
      <w:pPr>
        <w:ind w:left="5920" w:hanging="226"/>
      </w:pPr>
      <w:rPr>
        <w:rFonts w:hint="default"/>
        <w:lang w:val="en-US" w:eastAsia="en-US" w:bidi="en-US"/>
      </w:rPr>
    </w:lvl>
    <w:lvl w:ilvl="7" w:tplc="B1DAA3B4">
      <w:numFmt w:val="bullet"/>
      <w:lvlText w:val="•"/>
      <w:lvlJc w:val="left"/>
      <w:pPr>
        <w:ind w:left="6823" w:hanging="226"/>
      </w:pPr>
      <w:rPr>
        <w:rFonts w:hint="default"/>
        <w:lang w:val="en-US" w:eastAsia="en-US" w:bidi="en-US"/>
      </w:rPr>
    </w:lvl>
    <w:lvl w:ilvl="8" w:tplc="B70820E0">
      <w:numFmt w:val="bullet"/>
      <w:lvlText w:val="•"/>
      <w:lvlJc w:val="left"/>
      <w:pPr>
        <w:ind w:left="7726" w:hanging="226"/>
      </w:pPr>
      <w:rPr>
        <w:rFonts w:hint="default"/>
        <w:lang w:val="en-US" w:eastAsia="en-US" w:bidi="en-US"/>
      </w:rPr>
    </w:lvl>
  </w:abstractNum>
  <w:abstractNum w:abstractNumId="46" w15:restartNumberingAfterBreak="0">
    <w:nsid w:val="7E740684"/>
    <w:multiLevelType w:val="hybridMultilevel"/>
    <w:tmpl w:val="3E628DE0"/>
    <w:lvl w:ilvl="0" w:tplc="75C8DD70">
      <w:start w:val="1"/>
      <w:numFmt w:val="decimal"/>
      <w:lvlText w:val="%1."/>
      <w:lvlJc w:val="left"/>
      <w:pPr>
        <w:ind w:left="674" w:hanging="243"/>
      </w:pPr>
      <w:rPr>
        <w:rFonts w:ascii="Calibri" w:eastAsia="Calibri" w:hAnsi="Calibri" w:cs="Calibri" w:hint="default"/>
        <w:color w:val="252525"/>
        <w:w w:val="99"/>
        <w:sz w:val="20"/>
        <w:szCs w:val="20"/>
        <w:lang w:val="en-US" w:eastAsia="en-US" w:bidi="en-US"/>
      </w:rPr>
    </w:lvl>
    <w:lvl w:ilvl="1" w:tplc="95B24442">
      <w:numFmt w:val="bullet"/>
      <w:lvlText w:val="•"/>
      <w:lvlJc w:val="left"/>
      <w:pPr>
        <w:ind w:left="1535" w:hanging="243"/>
      </w:pPr>
      <w:rPr>
        <w:rFonts w:hint="default"/>
        <w:lang w:val="en-US" w:eastAsia="en-US" w:bidi="en-US"/>
      </w:rPr>
    </w:lvl>
    <w:lvl w:ilvl="2" w:tplc="F746C282">
      <w:numFmt w:val="bullet"/>
      <w:lvlText w:val="•"/>
      <w:lvlJc w:val="left"/>
      <w:pPr>
        <w:ind w:left="2390" w:hanging="243"/>
      </w:pPr>
      <w:rPr>
        <w:rFonts w:hint="default"/>
        <w:lang w:val="en-US" w:eastAsia="en-US" w:bidi="en-US"/>
      </w:rPr>
    </w:lvl>
    <w:lvl w:ilvl="3" w:tplc="ABDA600E">
      <w:numFmt w:val="bullet"/>
      <w:lvlText w:val="•"/>
      <w:lvlJc w:val="left"/>
      <w:pPr>
        <w:ind w:left="3246" w:hanging="243"/>
      </w:pPr>
      <w:rPr>
        <w:rFonts w:hint="default"/>
        <w:lang w:val="en-US" w:eastAsia="en-US" w:bidi="en-US"/>
      </w:rPr>
    </w:lvl>
    <w:lvl w:ilvl="4" w:tplc="7124F352">
      <w:numFmt w:val="bullet"/>
      <w:lvlText w:val="•"/>
      <w:lvlJc w:val="left"/>
      <w:pPr>
        <w:ind w:left="4101" w:hanging="243"/>
      </w:pPr>
      <w:rPr>
        <w:rFonts w:hint="default"/>
        <w:lang w:val="en-US" w:eastAsia="en-US" w:bidi="en-US"/>
      </w:rPr>
    </w:lvl>
    <w:lvl w:ilvl="5" w:tplc="3F561B72">
      <w:numFmt w:val="bullet"/>
      <w:lvlText w:val="•"/>
      <w:lvlJc w:val="left"/>
      <w:pPr>
        <w:ind w:left="4957" w:hanging="243"/>
      </w:pPr>
      <w:rPr>
        <w:rFonts w:hint="default"/>
        <w:lang w:val="en-US" w:eastAsia="en-US" w:bidi="en-US"/>
      </w:rPr>
    </w:lvl>
    <w:lvl w:ilvl="6" w:tplc="40648B3E">
      <w:numFmt w:val="bullet"/>
      <w:lvlText w:val="•"/>
      <w:lvlJc w:val="left"/>
      <w:pPr>
        <w:ind w:left="5812" w:hanging="243"/>
      </w:pPr>
      <w:rPr>
        <w:rFonts w:hint="default"/>
        <w:lang w:val="en-US" w:eastAsia="en-US" w:bidi="en-US"/>
      </w:rPr>
    </w:lvl>
    <w:lvl w:ilvl="7" w:tplc="3D543F8A">
      <w:numFmt w:val="bullet"/>
      <w:lvlText w:val="•"/>
      <w:lvlJc w:val="left"/>
      <w:pPr>
        <w:ind w:left="6667" w:hanging="243"/>
      </w:pPr>
      <w:rPr>
        <w:rFonts w:hint="default"/>
        <w:lang w:val="en-US" w:eastAsia="en-US" w:bidi="en-US"/>
      </w:rPr>
    </w:lvl>
    <w:lvl w:ilvl="8" w:tplc="2086101C">
      <w:numFmt w:val="bullet"/>
      <w:lvlText w:val="•"/>
      <w:lvlJc w:val="left"/>
      <w:pPr>
        <w:ind w:left="7523" w:hanging="243"/>
      </w:pPr>
      <w:rPr>
        <w:rFonts w:hint="default"/>
        <w:lang w:val="en-US" w:eastAsia="en-US" w:bidi="en-US"/>
      </w:rPr>
    </w:lvl>
  </w:abstractNum>
  <w:num w:numId="1">
    <w:abstractNumId w:val="38"/>
  </w:num>
  <w:num w:numId="2">
    <w:abstractNumId w:val="4"/>
  </w:num>
  <w:num w:numId="3">
    <w:abstractNumId w:val="45"/>
  </w:num>
  <w:num w:numId="4">
    <w:abstractNumId w:val="0"/>
  </w:num>
  <w:num w:numId="5">
    <w:abstractNumId w:val="39"/>
  </w:num>
  <w:num w:numId="6">
    <w:abstractNumId w:val="26"/>
  </w:num>
  <w:num w:numId="7">
    <w:abstractNumId w:val="35"/>
  </w:num>
  <w:num w:numId="8">
    <w:abstractNumId w:val="21"/>
  </w:num>
  <w:num w:numId="9">
    <w:abstractNumId w:val="43"/>
  </w:num>
  <w:num w:numId="10">
    <w:abstractNumId w:val="24"/>
  </w:num>
  <w:num w:numId="11">
    <w:abstractNumId w:val="32"/>
  </w:num>
  <w:num w:numId="12">
    <w:abstractNumId w:val="20"/>
  </w:num>
  <w:num w:numId="13">
    <w:abstractNumId w:val="30"/>
  </w:num>
  <w:num w:numId="14">
    <w:abstractNumId w:val="18"/>
  </w:num>
  <w:num w:numId="15">
    <w:abstractNumId w:val="40"/>
  </w:num>
  <w:num w:numId="16">
    <w:abstractNumId w:val="10"/>
  </w:num>
  <w:num w:numId="17">
    <w:abstractNumId w:val="34"/>
  </w:num>
  <w:num w:numId="18">
    <w:abstractNumId w:val="28"/>
  </w:num>
  <w:num w:numId="19">
    <w:abstractNumId w:val="37"/>
  </w:num>
  <w:num w:numId="20">
    <w:abstractNumId w:val="17"/>
  </w:num>
  <w:num w:numId="21">
    <w:abstractNumId w:val="36"/>
  </w:num>
  <w:num w:numId="22">
    <w:abstractNumId w:val="22"/>
  </w:num>
  <w:num w:numId="23">
    <w:abstractNumId w:val="16"/>
  </w:num>
  <w:num w:numId="24">
    <w:abstractNumId w:val="33"/>
  </w:num>
  <w:num w:numId="25">
    <w:abstractNumId w:val="3"/>
  </w:num>
  <w:num w:numId="26">
    <w:abstractNumId w:val="15"/>
  </w:num>
  <w:num w:numId="27">
    <w:abstractNumId w:val="7"/>
  </w:num>
  <w:num w:numId="28">
    <w:abstractNumId w:val="44"/>
  </w:num>
  <w:num w:numId="29">
    <w:abstractNumId w:val="31"/>
  </w:num>
  <w:num w:numId="30">
    <w:abstractNumId w:val="5"/>
  </w:num>
  <w:num w:numId="31">
    <w:abstractNumId w:val="9"/>
  </w:num>
  <w:num w:numId="32">
    <w:abstractNumId w:val="11"/>
  </w:num>
  <w:num w:numId="33">
    <w:abstractNumId w:val="29"/>
  </w:num>
  <w:num w:numId="34">
    <w:abstractNumId w:val="46"/>
  </w:num>
  <w:num w:numId="35">
    <w:abstractNumId w:val="13"/>
  </w:num>
  <w:num w:numId="36">
    <w:abstractNumId w:val="19"/>
  </w:num>
  <w:num w:numId="37">
    <w:abstractNumId w:val="23"/>
  </w:num>
  <w:num w:numId="38">
    <w:abstractNumId w:val="42"/>
  </w:num>
  <w:num w:numId="39">
    <w:abstractNumId w:val="12"/>
  </w:num>
  <w:num w:numId="40">
    <w:abstractNumId w:val="6"/>
  </w:num>
  <w:num w:numId="41">
    <w:abstractNumId w:val="27"/>
  </w:num>
  <w:num w:numId="42">
    <w:abstractNumId w:val="8"/>
  </w:num>
  <w:num w:numId="43">
    <w:abstractNumId w:val="2"/>
  </w:num>
  <w:num w:numId="44">
    <w:abstractNumId w:val="1"/>
  </w:num>
  <w:num w:numId="45">
    <w:abstractNumId w:val="25"/>
  </w:num>
  <w:num w:numId="46">
    <w:abstractNumId w:val="41"/>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C5"/>
    <w:rsid w:val="000072AA"/>
    <w:rsid w:val="0001163B"/>
    <w:rsid w:val="000224DC"/>
    <w:rsid w:val="0002554C"/>
    <w:rsid w:val="0002787B"/>
    <w:rsid w:val="00033C71"/>
    <w:rsid w:val="00040601"/>
    <w:rsid w:val="00042E6F"/>
    <w:rsid w:val="000511D6"/>
    <w:rsid w:val="00052B7A"/>
    <w:rsid w:val="00053BFC"/>
    <w:rsid w:val="00061F51"/>
    <w:rsid w:val="00062461"/>
    <w:rsid w:val="0006535F"/>
    <w:rsid w:val="0006666C"/>
    <w:rsid w:val="00074A41"/>
    <w:rsid w:val="0008197C"/>
    <w:rsid w:val="00083037"/>
    <w:rsid w:val="00090131"/>
    <w:rsid w:val="000A01B9"/>
    <w:rsid w:val="000A19CA"/>
    <w:rsid w:val="000A6558"/>
    <w:rsid w:val="000B1D0D"/>
    <w:rsid w:val="000C5621"/>
    <w:rsid w:val="000D3467"/>
    <w:rsid w:val="000D3953"/>
    <w:rsid w:val="000E3DA0"/>
    <w:rsid w:val="000F07C4"/>
    <w:rsid w:val="000F0A1B"/>
    <w:rsid w:val="000F1D95"/>
    <w:rsid w:val="000F389B"/>
    <w:rsid w:val="000F6C25"/>
    <w:rsid w:val="000F6D0F"/>
    <w:rsid w:val="00104A26"/>
    <w:rsid w:val="00107ABB"/>
    <w:rsid w:val="00114201"/>
    <w:rsid w:val="00120FDF"/>
    <w:rsid w:val="0012269D"/>
    <w:rsid w:val="00136EE4"/>
    <w:rsid w:val="001462FB"/>
    <w:rsid w:val="0015419B"/>
    <w:rsid w:val="0015547E"/>
    <w:rsid w:val="001557D1"/>
    <w:rsid w:val="00157FAC"/>
    <w:rsid w:val="00161958"/>
    <w:rsid w:val="00164EC8"/>
    <w:rsid w:val="0017084D"/>
    <w:rsid w:val="0018367D"/>
    <w:rsid w:val="00192468"/>
    <w:rsid w:val="00193FD6"/>
    <w:rsid w:val="001A0AE4"/>
    <w:rsid w:val="001A1FA7"/>
    <w:rsid w:val="001A24F3"/>
    <w:rsid w:val="001A30A4"/>
    <w:rsid w:val="001A44A7"/>
    <w:rsid w:val="001B5A02"/>
    <w:rsid w:val="001B6CA7"/>
    <w:rsid w:val="001C7541"/>
    <w:rsid w:val="001E59BF"/>
    <w:rsid w:val="001F3C4B"/>
    <w:rsid w:val="0020168F"/>
    <w:rsid w:val="00206FBD"/>
    <w:rsid w:val="002070CF"/>
    <w:rsid w:val="00225EE2"/>
    <w:rsid w:val="00230D51"/>
    <w:rsid w:val="00232450"/>
    <w:rsid w:val="00245E00"/>
    <w:rsid w:val="00257B26"/>
    <w:rsid w:val="002702F4"/>
    <w:rsid w:val="002763CF"/>
    <w:rsid w:val="00286584"/>
    <w:rsid w:val="00292472"/>
    <w:rsid w:val="00292729"/>
    <w:rsid w:val="002A0740"/>
    <w:rsid w:val="002B4629"/>
    <w:rsid w:val="002C1535"/>
    <w:rsid w:val="002C296D"/>
    <w:rsid w:val="002C5396"/>
    <w:rsid w:val="002D4237"/>
    <w:rsid w:val="002D686E"/>
    <w:rsid w:val="002F6A70"/>
    <w:rsid w:val="002F7F3C"/>
    <w:rsid w:val="00310303"/>
    <w:rsid w:val="003142A2"/>
    <w:rsid w:val="00324BC1"/>
    <w:rsid w:val="00325613"/>
    <w:rsid w:val="003311A4"/>
    <w:rsid w:val="00334A7C"/>
    <w:rsid w:val="0033640B"/>
    <w:rsid w:val="003373AD"/>
    <w:rsid w:val="003514B1"/>
    <w:rsid w:val="003557A8"/>
    <w:rsid w:val="003649B5"/>
    <w:rsid w:val="00372D8C"/>
    <w:rsid w:val="003812A1"/>
    <w:rsid w:val="003854F9"/>
    <w:rsid w:val="0039355E"/>
    <w:rsid w:val="003A6F5E"/>
    <w:rsid w:val="003B5700"/>
    <w:rsid w:val="003C154C"/>
    <w:rsid w:val="003C199E"/>
    <w:rsid w:val="003C339B"/>
    <w:rsid w:val="003D3114"/>
    <w:rsid w:val="003F1B59"/>
    <w:rsid w:val="003F38C3"/>
    <w:rsid w:val="003F57E7"/>
    <w:rsid w:val="00401316"/>
    <w:rsid w:val="00411F72"/>
    <w:rsid w:val="0042171B"/>
    <w:rsid w:val="004303A1"/>
    <w:rsid w:val="00434764"/>
    <w:rsid w:val="00446397"/>
    <w:rsid w:val="0046034D"/>
    <w:rsid w:val="004740BD"/>
    <w:rsid w:val="00486211"/>
    <w:rsid w:val="00493F4D"/>
    <w:rsid w:val="00496712"/>
    <w:rsid w:val="004A0635"/>
    <w:rsid w:val="004B6496"/>
    <w:rsid w:val="004C2132"/>
    <w:rsid w:val="004C4915"/>
    <w:rsid w:val="004D5B8A"/>
    <w:rsid w:val="004E76CB"/>
    <w:rsid w:val="0050537A"/>
    <w:rsid w:val="0050765B"/>
    <w:rsid w:val="005105BE"/>
    <w:rsid w:val="005121D1"/>
    <w:rsid w:val="00515211"/>
    <w:rsid w:val="005155D2"/>
    <w:rsid w:val="00521F8D"/>
    <w:rsid w:val="00522B09"/>
    <w:rsid w:val="0052548F"/>
    <w:rsid w:val="0052785E"/>
    <w:rsid w:val="00535C4B"/>
    <w:rsid w:val="00544027"/>
    <w:rsid w:val="00544CBF"/>
    <w:rsid w:val="00556045"/>
    <w:rsid w:val="00565DB9"/>
    <w:rsid w:val="00585D21"/>
    <w:rsid w:val="00596E73"/>
    <w:rsid w:val="005A1F20"/>
    <w:rsid w:val="005A5BB6"/>
    <w:rsid w:val="005A5E9E"/>
    <w:rsid w:val="005A7710"/>
    <w:rsid w:val="005A7C1D"/>
    <w:rsid w:val="005C3709"/>
    <w:rsid w:val="005C71D5"/>
    <w:rsid w:val="005D7096"/>
    <w:rsid w:val="005E74D9"/>
    <w:rsid w:val="005F0F92"/>
    <w:rsid w:val="005F4BDA"/>
    <w:rsid w:val="006049CD"/>
    <w:rsid w:val="00611402"/>
    <w:rsid w:val="00612881"/>
    <w:rsid w:val="00615BF9"/>
    <w:rsid w:val="00617C4B"/>
    <w:rsid w:val="00635A69"/>
    <w:rsid w:val="00644A41"/>
    <w:rsid w:val="0065319E"/>
    <w:rsid w:val="00664F4A"/>
    <w:rsid w:val="0068080D"/>
    <w:rsid w:val="006851E9"/>
    <w:rsid w:val="00687332"/>
    <w:rsid w:val="00690AAD"/>
    <w:rsid w:val="00693AAE"/>
    <w:rsid w:val="006A191E"/>
    <w:rsid w:val="006A351F"/>
    <w:rsid w:val="006A3CBF"/>
    <w:rsid w:val="006A6EB1"/>
    <w:rsid w:val="006B0D1A"/>
    <w:rsid w:val="006B29EB"/>
    <w:rsid w:val="006C2A2F"/>
    <w:rsid w:val="006C2D34"/>
    <w:rsid w:val="006C3E20"/>
    <w:rsid w:val="006C772A"/>
    <w:rsid w:val="006C798A"/>
    <w:rsid w:val="006E09EB"/>
    <w:rsid w:val="006E0E0D"/>
    <w:rsid w:val="006E10CC"/>
    <w:rsid w:val="006F48F7"/>
    <w:rsid w:val="006F508B"/>
    <w:rsid w:val="00700E63"/>
    <w:rsid w:val="007141EE"/>
    <w:rsid w:val="007144AD"/>
    <w:rsid w:val="00721F7C"/>
    <w:rsid w:val="00725E27"/>
    <w:rsid w:val="00730116"/>
    <w:rsid w:val="00732C83"/>
    <w:rsid w:val="00732D18"/>
    <w:rsid w:val="00750D47"/>
    <w:rsid w:val="007524AA"/>
    <w:rsid w:val="007551F0"/>
    <w:rsid w:val="007572F5"/>
    <w:rsid w:val="00760A4D"/>
    <w:rsid w:val="0076688D"/>
    <w:rsid w:val="0077011C"/>
    <w:rsid w:val="007716A7"/>
    <w:rsid w:val="007741FE"/>
    <w:rsid w:val="007808E6"/>
    <w:rsid w:val="007A250B"/>
    <w:rsid w:val="007C0C21"/>
    <w:rsid w:val="007C2110"/>
    <w:rsid w:val="007C25D7"/>
    <w:rsid w:val="007C70DE"/>
    <w:rsid w:val="007C7703"/>
    <w:rsid w:val="007E07AF"/>
    <w:rsid w:val="007E3B49"/>
    <w:rsid w:val="007E4496"/>
    <w:rsid w:val="007E4CF6"/>
    <w:rsid w:val="007E504C"/>
    <w:rsid w:val="007E6530"/>
    <w:rsid w:val="00800A3E"/>
    <w:rsid w:val="00803B01"/>
    <w:rsid w:val="00812AD7"/>
    <w:rsid w:val="008265AD"/>
    <w:rsid w:val="00827747"/>
    <w:rsid w:val="008521FB"/>
    <w:rsid w:val="00852B7A"/>
    <w:rsid w:val="00857C7F"/>
    <w:rsid w:val="008662DF"/>
    <w:rsid w:val="00872809"/>
    <w:rsid w:val="0087580B"/>
    <w:rsid w:val="00877D9D"/>
    <w:rsid w:val="00893EF6"/>
    <w:rsid w:val="008A1176"/>
    <w:rsid w:val="008A7C80"/>
    <w:rsid w:val="008B53F9"/>
    <w:rsid w:val="008C28A3"/>
    <w:rsid w:val="008E09F7"/>
    <w:rsid w:val="008E3097"/>
    <w:rsid w:val="009008CB"/>
    <w:rsid w:val="009009E5"/>
    <w:rsid w:val="00907E5E"/>
    <w:rsid w:val="00907F94"/>
    <w:rsid w:val="009147B9"/>
    <w:rsid w:val="00917CC5"/>
    <w:rsid w:val="00917E6B"/>
    <w:rsid w:val="00933648"/>
    <w:rsid w:val="009339EE"/>
    <w:rsid w:val="0094697B"/>
    <w:rsid w:val="0095243A"/>
    <w:rsid w:val="0095731A"/>
    <w:rsid w:val="00960DC6"/>
    <w:rsid w:val="0096681C"/>
    <w:rsid w:val="00967C19"/>
    <w:rsid w:val="009701D8"/>
    <w:rsid w:val="00972F86"/>
    <w:rsid w:val="00983846"/>
    <w:rsid w:val="00987921"/>
    <w:rsid w:val="00992450"/>
    <w:rsid w:val="009933BD"/>
    <w:rsid w:val="00993F74"/>
    <w:rsid w:val="009D04AC"/>
    <w:rsid w:val="009D2350"/>
    <w:rsid w:val="009D6EF7"/>
    <w:rsid w:val="009E2690"/>
    <w:rsid w:val="009E5502"/>
    <w:rsid w:val="009E790A"/>
    <w:rsid w:val="00A10220"/>
    <w:rsid w:val="00A146E4"/>
    <w:rsid w:val="00A1500A"/>
    <w:rsid w:val="00A15536"/>
    <w:rsid w:val="00A20E2C"/>
    <w:rsid w:val="00A21B1A"/>
    <w:rsid w:val="00A242DB"/>
    <w:rsid w:val="00A25FE6"/>
    <w:rsid w:val="00A33362"/>
    <w:rsid w:val="00A338C5"/>
    <w:rsid w:val="00A505DC"/>
    <w:rsid w:val="00A50911"/>
    <w:rsid w:val="00A54CBD"/>
    <w:rsid w:val="00A621CE"/>
    <w:rsid w:val="00A62F4E"/>
    <w:rsid w:val="00A64FF5"/>
    <w:rsid w:val="00A7555A"/>
    <w:rsid w:val="00A773DD"/>
    <w:rsid w:val="00A8211C"/>
    <w:rsid w:val="00A86383"/>
    <w:rsid w:val="00AB1564"/>
    <w:rsid w:val="00AB15FA"/>
    <w:rsid w:val="00AB6EC8"/>
    <w:rsid w:val="00AE1450"/>
    <w:rsid w:val="00AE1695"/>
    <w:rsid w:val="00AF709C"/>
    <w:rsid w:val="00AF7E9C"/>
    <w:rsid w:val="00B02764"/>
    <w:rsid w:val="00B061F0"/>
    <w:rsid w:val="00B1273F"/>
    <w:rsid w:val="00B12925"/>
    <w:rsid w:val="00B16D5A"/>
    <w:rsid w:val="00B248A0"/>
    <w:rsid w:val="00B26150"/>
    <w:rsid w:val="00B27540"/>
    <w:rsid w:val="00B308B7"/>
    <w:rsid w:val="00B354B2"/>
    <w:rsid w:val="00B44F8A"/>
    <w:rsid w:val="00B478CB"/>
    <w:rsid w:val="00B5628C"/>
    <w:rsid w:val="00B705BB"/>
    <w:rsid w:val="00B808FA"/>
    <w:rsid w:val="00B93E5B"/>
    <w:rsid w:val="00B94E37"/>
    <w:rsid w:val="00B9784E"/>
    <w:rsid w:val="00BA4D7A"/>
    <w:rsid w:val="00BB135D"/>
    <w:rsid w:val="00BB21D1"/>
    <w:rsid w:val="00BB37B1"/>
    <w:rsid w:val="00BC21CE"/>
    <w:rsid w:val="00BC4F3F"/>
    <w:rsid w:val="00BC7119"/>
    <w:rsid w:val="00BD382B"/>
    <w:rsid w:val="00BE385E"/>
    <w:rsid w:val="00C0106A"/>
    <w:rsid w:val="00C06E74"/>
    <w:rsid w:val="00C1142C"/>
    <w:rsid w:val="00C21B41"/>
    <w:rsid w:val="00C248CD"/>
    <w:rsid w:val="00C24B2E"/>
    <w:rsid w:val="00C27482"/>
    <w:rsid w:val="00C30FD6"/>
    <w:rsid w:val="00C31BDD"/>
    <w:rsid w:val="00C372FB"/>
    <w:rsid w:val="00C60758"/>
    <w:rsid w:val="00C62494"/>
    <w:rsid w:val="00C6491D"/>
    <w:rsid w:val="00C86532"/>
    <w:rsid w:val="00C91EF7"/>
    <w:rsid w:val="00C92775"/>
    <w:rsid w:val="00C94AE9"/>
    <w:rsid w:val="00C95CEA"/>
    <w:rsid w:val="00C96E27"/>
    <w:rsid w:val="00CA3CC4"/>
    <w:rsid w:val="00CA6580"/>
    <w:rsid w:val="00CB4C36"/>
    <w:rsid w:val="00CB58CF"/>
    <w:rsid w:val="00CE0381"/>
    <w:rsid w:val="00CE2E74"/>
    <w:rsid w:val="00CE498F"/>
    <w:rsid w:val="00CF4520"/>
    <w:rsid w:val="00CF7E70"/>
    <w:rsid w:val="00D03BE8"/>
    <w:rsid w:val="00D26849"/>
    <w:rsid w:val="00D325FA"/>
    <w:rsid w:val="00D35290"/>
    <w:rsid w:val="00D35DEC"/>
    <w:rsid w:val="00D36F4F"/>
    <w:rsid w:val="00D41FD0"/>
    <w:rsid w:val="00D50743"/>
    <w:rsid w:val="00D50C97"/>
    <w:rsid w:val="00D5331D"/>
    <w:rsid w:val="00D61454"/>
    <w:rsid w:val="00D6543F"/>
    <w:rsid w:val="00D72B93"/>
    <w:rsid w:val="00D87111"/>
    <w:rsid w:val="00D96CB3"/>
    <w:rsid w:val="00DB0F2F"/>
    <w:rsid w:val="00DB63EF"/>
    <w:rsid w:val="00DC36CB"/>
    <w:rsid w:val="00DC3CCB"/>
    <w:rsid w:val="00DC7B41"/>
    <w:rsid w:val="00DE18B2"/>
    <w:rsid w:val="00DE5524"/>
    <w:rsid w:val="00DE583A"/>
    <w:rsid w:val="00DE7AB1"/>
    <w:rsid w:val="00DF33D3"/>
    <w:rsid w:val="00DF4D75"/>
    <w:rsid w:val="00DF6D25"/>
    <w:rsid w:val="00E02DE7"/>
    <w:rsid w:val="00E07792"/>
    <w:rsid w:val="00E1288E"/>
    <w:rsid w:val="00E13F6F"/>
    <w:rsid w:val="00E1746D"/>
    <w:rsid w:val="00E17862"/>
    <w:rsid w:val="00E2025C"/>
    <w:rsid w:val="00E2583E"/>
    <w:rsid w:val="00E50346"/>
    <w:rsid w:val="00E54F4D"/>
    <w:rsid w:val="00E62BFC"/>
    <w:rsid w:val="00E744F3"/>
    <w:rsid w:val="00E74D55"/>
    <w:rsid w:val="00E76180"/>
    <w:rsid w:val="00E85173"/>
    <w:rsid w:val="00E92449"/>
    <w:rsid w:val="00E938A3"/>
    <w:rsid w:val="00E9602B"/>
    <w:rsid w:val="00EA7A72"/>
    <w:rsid w:val="00EA7B24"/>
    <w:rsid w:val="00EB253E"/>
    <w:rsid w:val="00EB37FF"/>
    <w:rsid w:val="00EC0CA6"/>
    <w:rsid w:val="00EC68FC"/>
    <w:rsid w:val="00EE3D9E"/>
    <w:rsid w:val="00EE50EE"/>
    <w:rsid w:val="00EE7460"/>
    <w:rsid w:val="00EE7C07"/>
    <w:rsid w:val="00F072D9"/>
    <w:rsid w:val="00F07C31"/>
    <w:rsid w:val="00F23A4E"/>
    <w:rsid w:val="00F250EA"/>
    <w:rsid w:val="00F46A2E"/>
    <w:rsid w:val="00F5150D"/>
    <w:rsid w:val="00F51EB9"/>
    <w:rsid w:val="00F56C6B"/>
    <w:rsid w:val="00F62056"/>
    <w:rsid w:val="00F63533"/>
    <w:rsid w:val="00F76FB3"/>
    <w:rsid w:val="00F80658"/>
    <w:rsid w:val="00F863B5"/>
    <w:rsid w:val="00F87399"/>
    <w:rsid w:val="00F90095"/>
    <w:rsid w:val="00F92396"/>
    <w:rsid w:val="00F92FD5"/>
    <w:rsid w:val="00F95C54"/>
    <w:rsid w:val="00F97697"/>
    <w:rsid w:val="00FA05DD"/>
    <w:rsid w:val="00FA7C96"/>
    <w:rsid w:val="00FB3FD0"/>
    <w:rsid w:val="00FB5B0B"/>
    <w:rsid w:val="00FC50C9"/>
    <w:rsid w:val="00FD0A08"/>
    <w:rsid w:val="00FD0BC7"/>
    <w:rsid w:val="00FD264D"/>
    <w:rsid w:val="00FD4721"/>
    <w:rsid w:val="00FD7B26"/>
    <w:rsid w:val="00FE33BE"/>
    <w:rsid w:val="00FE4992"/>
    <w:rsid w:val="00FE6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A7559"/>
  <w15:docId w15:val="{2EF5F10C-7C56-4070-B385-B684011F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bidi="en-US"/>
    </w:rPr>
  </w:style>
  <w:style w:type="paragraph" w:styleId="Nagwek1">
    <w:name w:val="heading 1"/>
    <w:basedOn w:val="Normalny"/>
    <w:uiPriority w:val="1"/>
    <w:qFormat/>
    <w:pPr>
      <w:spacing w:line="438" w:lineRule="exact"/>
      <w:ind w:left="2669"/>
      <w:jc w:val="center"/>
      <w:outlineLvl w:val="0"/>
    </w:pPr>
    <w:rPr>
      <w:b/>
      <w:bCs/>
      <w:sz w:val="36"/>
      <w:szCs w:val="36"/>
    </w:rPr>
  </w:style>
  <w:style w:type="paragraph" w:styleId="Nagwek2">
    <w:name w:val="heading 2"/>
    <w:basedOn w:val="Normalny"/>
    <w:uiPriority w:val="1"/>
    <w:qFormat/>
    <w:pPr>
      <w:ind w:left="630" w:hanging="425"/>
      <w:jc w:val="both"/>
      <w:outlineLvl w:val="1"/>
    </w:pPr>
    <w:rPr>
      <w:b/>
      <w:bCs/>
      <w:sz w:val="32"/>
      <w:szCs w:val="32"/>
    </w:rPr>
  </w:style>
  <w:style w:type="paragraph" w:styleId="Nagwek3">
    <w:name w:val="heading 3"/>
    <w:basedOn w:val="Normalny"/>
    <w:link w:val="Nagwek3Znak"/>
    <w:uiPriority w:val="1"/>
    <w:qFormat/>
    <w:pPr>
      <w:ind w:left="220"/>
      <w:jc w:val="both"/>
      <w:outlineLvl w:val="2"/>
    </w:pPr>
    <w:rPr>
      <w:b/>
      <w:bCs/>
      <w:sz w:val="28"/>
      <w:szCs w:val="28"/>
    </w:rPr>
  </w:style>
  <w:style w:type="paragraph" w:styleId="Nagwek4">
    <w:name w:val="heading 4"/>
    <w:basedOn w:val="Normalny"/>
    <w:link w:val="Nagwek4Znak"/>
    <w:uiPriority w:val="1"/>
    <w:qFormat/>
    <w:pPr>
      <w:ind w:left="546" w:hanging="326"/>
      <w:jc w:val="both"/>
      <w:outlineLvl w:val="3"/>
    </w:pPr>
    <w:rPr>
      <w:b/>
      <w:bCs/>
      <w:sz w:val="26"/>
      <w:szCs w:val="26"/>
    </w:rPr>
  </w:style>
  <w:style w:type="paragraph" w:styleId="Nagwek5">
    <w:name w:val="heading 5"/>
    <w:basedOn w:val="Normalny"/>
    <w:uiPriority w:val="1"/>
    <w:qFormat/>
    <w:pPr>
      <w:ind w:left="220"/>
      <w:jc w:val="both"/>
      <w:outlineLvl w:val="4"/>
    </w:pPr>
    <w:rPr>
      <w:b/>
      <w:bCs/>
      <w:sz w:val="24"/>
      <w:szCs w:val="24"/>
    </w:rPr>
  </w:style>
  <w:style w:type="paragraph" w:styleId="Nagwek6">
    <w:name w:val="heading 6"/>
    <w:basedOn w:val="Normalny"/>
    <w:uiPriority w:val="1"/>
    <w:qFormat/>
    <w:pPr>
      <w:ind w:left="220"/>
      <w:jc w:val="both"/>
      <w:outlineLvl w:val="5"/>
    </w:pPr>
    <w:rPr>
      <w:b/>
      <w:bCs/>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1"/>
    <w:rsid w:val="003C154C"/>
    <w:rPr>
      <w:rFonts w:ascii="Calibri" w:eastAsia="Calibri" w:hAnsi="Calibri" w:cs="Calibri"/>
      <w:b/>
      <w:bCs/>
      <w:sz w:val="28"/>
      <w:szCs w:val="28"/>
      <w:lang w:bidi="en-US"/>
    </w:rPr>
  </w:style>
  <w:style w:type="character" w:customStyle="1" w:styleId="Nagwek4Znak">
    <w:name w:val="Nagłówek 4 Znak"/>
    <w:basedOn w:val="Domylnaczcionkaakapitu"/>
    <w:link w:val="Nagwek4"/>
    <w:uiPriority w:val="1"/>
    <w:rsid w:val="003C154C"/>
    <w:rPr>
      <w:rFonts w:ascii="Calibri" w:eastAsia="Calibri" w:hAnsi="Calibri" w:cs="Calibri"/>
      <w:b/>
      <w:bCs/>
      <w:sz w:val="26"/>
      <w:szCs w:val="26"/>
      <w:lang w:bidi="en-U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202"/>
      <w:ind w:left="796" w:hanging="576"/>
    </w:pPr>
    <w:rPr>
      <w:b/>
      <w:bCs/>
      <w:sz w:val="28"/>
      <w:szCs w:val="28"/>
    </w:rPr>
  </w:style>
  <w:style w:type="paragraph" w:styleId="Spistreci2">
    <w:name w:val="toc 2"/>
    <w:basedOn w:val="Normalny"/>
    <w:uiPriority w:val="1"/>
    <w:qFormat/>
    <w:pPr>
      <w:spacing w:before="200"/>
      <w:ind w:left="220"/>
    </w:pPr>
    <w:rPr>
      <w:b/>
      <w:bCs/>
      <w:sz w:val="28"/>
      <w:szCs w:val="28"/>
    </w:rPr>
  </w:style>
  <w:style w:type="paragraph" w:styleId="Spistreci3">
    <w:name w:val="toc 3"/>
    <w:basedOn w:val="Normalny"/>
    <w:uiPriority w:val="1"/>
    <w:qFormat/>
    <w:pPr>
      <w:spacing w:before="60"/>
      <w:ind w:left="887" w:hanging="333"/>
    </w:pPr>
  </w:style>
  <w:style w:type="paragraph" w:styleId="Spistreci4">
    <w:name w:val="toc 4"/>
    <w:basedOn w:val="Normalny"/>
    <w:uiPriority w:val="1"/>
    <w:qFormat/>
    <w:pPr>
      <w:ind w:left="1218" w:hanging="319"/>
    </w:pPr>
  </w:style>
  <w:style w:type="paragraph" w:styleId="Spistreci5">
    <w:name w:val="toc 5"/>
    <w:basedOn w:val="Normalny"/>
    <w:uiPriority w:val="1"/>
    <w:qFormat/>
    <w:pPr>
      <w:spacing w:before="1"/>
      <w:ind w:left="1240"/>
    </w:pPr>
  </w:style>
  <w:style w:type="paragraph" w:styleId="Tekstpodstawowy">
    <w:name w:val="Body Text"/>
    <w:basedOn w:val="Normalny"/>
    <w:uiPriority w:val="1"/>
    <w:qFormat/>
    <w:pPr>
      <w:ind w:left="220"/>
      <w:jc w:val="both"/>
    </w:pPr>
  </w:style>
  <w:style w:type="paragraph" w:styleId="Akapitzlist">
    <w:name w:val="List Paragraph"/>
    <w:basedOn w:val="Normalny"/>
    <w:uiPriority w:val="1"/>
    <w:qFormat/>
    <w:pPr>
      <w:spacing w:before="121"/>
      <w:ind w:left="220" w:right="213"/>
      <w:jc w:val="both"/>
    </w:pPr>
  </w:style>
  <w:style w:type="paragraph" w:customStyle="1" w:styleId="TableParagraph">
    <w:name w:val="Table Paragraph"/>
    <w:basedOn w:val="Normalny"/>
    <w:uiPriority w:val="1"/>
    <w:qFormat/>
    <w:pPr>
      <w:spacing w:before="116"/>
      <w:ind w:left="674"/>
    </w:pPr>
  </w:style>
  <w:style w:type="paragraph" w:styleId="Tekstprzypisudolnego">
    <w:name w:val="footnote text"/>
    <w:basedOn w:val="Normalny"/>
    <w:link w:val="TekstprzypisudolnegoZnak"/>
    <w:uiPriority w:val="99"/>
    <w:semiHidden/>
    <w:unhideWhenUsed/>
    <w:rsid w:val="00F250EA"/>
    <w:rPr>
      <w:sz w:val="20"/>
      <w:szCs w:val="20"/>
    </w:rPr>
  </w:style>
  <w:style w:type="character" w:customStyle="1" w:styleId="TekstprzypisudolnegoZnak">
    <w:name w:val="Tekst przypisu dolnego Znak"/>
    <w:basedOn w:val="Domylnaczcionkaakapitu"/>
    <w:link w:val="Tekstprzypisudolnego"/>
    <w:uiPriority w:val="99"/>
    <w:semiHidden/>
    <w:rsid w:val="00F250EA"/>
    <w:rPr>
      <w:rFonts w:ascii="Calibri" w:eastAsia="Calibri" w:hAnsi="Calibri" w:cs="Calibri"/>
      <w:sz w:val="20"/>
      <w:szCs w:val="20"/>
      <w:lang w:bidi="en-US"/>
    </w:rPr>
  </w:style>
  <w:style w:type="character" w:styleId="Odwoanieprzypisudolnego">
    <w:name w:val="footnote reference"/>
    <w:basedOn w:val="Domylnaczcionkaakapitu"/>
    <w:uiPriority w:val="99"/>
    <w:semiHidden/>
    <w:unhideWhenUsed/>
    <w:rsid w:val="00F250EA"/>
    <w:rPr>
      <w:vertAlign w:val="superscript"/>
    </w:rPr>
  </w:style>
  <w:style w:type="paragraph" w:styleId="Nagwek">
    <w:name w:val="header"/>
    <w:basedOn w:val="Normalny"/>
    <w:link w:val="NagwekZnak"/>
    <w:uiPriority w:val="99"/>
    <w:unhideWhenUsed/>
    <w:rsid w:val="005A7710"/>
    <w:pPr>
      <w:tabs>
        <w:tab w:val="center" w:pos="4536"/>
        <w:tab w:val="right" w:pos="9072"/>
      </w:tabs>
    </w:pPr>
  </w:style>
  <w:style w:type="character" w:customStyle="1" w:styleId="NagwekZnak">
    <w:name w:val="Nagłówek Znak"/>
    <w:basedOn w:val="Domylnaczcionkaakapitu"/>
    <w:link w:val="Nagwek"/>
    <w:uiPriority w:val="99"/>
    <w:rsid w:val="005A7710"/>
    <w:rPr>
      <w:rFonts w:ascii="Calibri" w:eastAsia="Calibri" w:hAnsi="Calibri" w:cs="Calibri"/>
      <w:lang w:bidi="en-US"/>
    </w:rPr>
  </w:style>
  <w:style w:type="paragraph" w:styleId="Stopka">
    <w:name w:val="footer"/>
    <w:basedOn w:val="Normalny"/>
    <w:link w:val="StopkaZnak"/>
    <w:uiPriority w:val="99"/>
    <w:unhideWhenUsed/>
    <w:rsid w:val="005A7710"/>
    <w:pPr>
      <w:tabs>
        <w:tab w:val="center" w:pos="4536"/>
        <w:tab w:val="right" w:pos="9072"/>
      </w:tabs>
    </w:pPr>
  </w:style>
  <w:style w:type="character" w:customStyle="1" w:styleId="StopkaZnak">
    <w:name w:val="Stopka Znak"/>
    <w:basedOn w:val="Domylnaczcionkaakapitu"/>
    <w:link w:val="Stopka"/>
    <w:uiPriority w:val="99"/>
    <w:rsid w:val="005A7710"/>
    <w:rPr>
      <w:rFonts w:ascii="Calibri" w:eastAsia="Calibri" w:hAnsi="Calibri" w:cs="Calibri"/>
      <w:lang w:bidi="en-US"/>
    </w:rPr>
  </w:style>
  <w:style w:type="character" w:styleId="Hipercze">
    <w:name w:val="Hyperlink"/>
    <w:basedOn w:val="Domylnaczcionkaakapitu"/>
    <w:uiPriority w:val="99"/>
    <w:unhideWhenUsed/>
    <w:rsid w:val="007572F5"/>
    <w:rPr>
      <w:color w:val="0000FF" w:themeColor="hyperlink"/>
      <w:u w:val="single"/>
    </w:rPr>
  </w:style>
  <w:style w:type="character" w:customStyle="1" w:styleId="Nierozpoznanawzmianka1">
    <w:name w:val="Nierozpoznana wzmianka1"/>
    <w:basedOn w:val="Domylnaczcionkaakapitu"/>
    <w:uiPriority w:val="99"/>
    <w:semiHidden/>
    <w:unhideWhenUsed/>
    <w:rsid w:val="007572F5"/>
    <w:rPr>
      <w:color w:val="605E5C"/>
      <w:shd w:val="clear" w:color="auto" w:fill="E1DFDD"/>
    </w:rPr>
  </w:style>
  <w:style w:type="paragraph" w:styleId="Tekstdymka">
    <w:name w:val="Balloon Text"/>
    <w:basedOn w:val="Normalny"/>
    <w:link w:val="TekstdymkaZnak"/>
    <w:uiPriority w:val="99"/>
    <w:semiHidden/>
    <w:unhideWhenUsed/>
    <w:rsid w:val="0096681C"/>
    <w:rPr>
      <w:rFonts w:ascii="Tahoma" w:hAnsi="Tahoma" w:cs="Tahoma"/>
      <w:sz w:val="16"/>
      <w:szCs w:val="16"/>
    </w:rPr>
  </w:style>
  <w:style w:type="character" w:customStyle="1" w:styleId="TekstdymkaZnak">
    <w:name w:val="Tekst dymka Znak"/>
    <w:basedOn w:val="Domylnaczcionkaakapitu"/>
    <w:link w:val="Tekstdymka"/>
    <w:uiPriority w:val="99"/>
    <w:semiHidden/>
    <w:rsid w:val="0096681C"/>
    <w:rPr>
      <w:rFonts w:ascii="Tahoma" w:eastAsia="Calibri" w:hAnsi="Tahoma" w:cs="Tahoma"/>
      <w:sz w:val="16"/>
      <w:szCs w:val="16"/>
      <w:lang w:bidi="en-US"/>
    </w:rPr>
  </w:style>
  <w:style w:type="character" w:customStyle="1" w:styleId="sb8d990e2">
    <w:name w:val="sb8d990e2"/>
    <w:basedOn w:val="Domylnaczcionkaakapitu"/>
    <w:rsid w:val="00C1142C"/>
  </w:style>
  <w:style w:type="character" w:customStyle="1" w:styleId="TekstprzypisukocowegoZnak">
    <w:name w:val="Tekst przypisu końcowego Znak"/>
    <w:basedOn w:val="Domylnaczcionkaakapitu"/>
    <w:link w:val="Tekstprzypisukocowego"/>
    <w:uiPriority w:val="99"/>
    <w:semiHidden/>
    <w:rsid w:val="003C154C"/>
    <w:rPr>
      <w:rFonts w:ascii="Calibri" w:eastAsia="Calibri" w:hAnsi="Calibri" w:cs="Calibri"/>
      <w:sz w:val="20"/>
      <w:szCs w:val="20"/>
      <w:lang w:bidi="en-US"/>
    </w:rPr>
  </w:style>
  <w:style w:type="paragraph" w:styleId="Tekstprzypisukocowego">
    <w:name w:val="endnote text"/>
    <w:basedOn w:val="Normalny"/>
    <w:link w:val="TekstprzypisukocowegoZnak"/>
    <w:uiPriority w:val="99"/>
    <w:semiHidden/>
    <w:unhideWhenUsed/>
    <w:rsid w:val="003C15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hudoc.echr.coe.int/eng?i=001-158708" TargetMode="External"/><Relationship Id="rId1827" Type="http://schemas.openxmlformats.org/officeDocument/2006/relationships/hyperlink" Target="http://hudoc.echr.coe.int/eng?i=001-154728" TargetMode="External"/><Relationship Id="rId21" Type="http://schemas.openxmlformats.org/officeDocument/2006/relationships/hyperlink" Target="http://hudoc.echr.coe.int/eng?i=001-109868" TargetMode="External"/><Relationship Id="rId170" Type="http://schemas.openxmlformats.org/officeDocument/2006/relationships/hyperlink" Target="http://hudoc.echr.coe.int/eng?i=001-107165" TargetMode="External"/><Relationship Id="rId268" Type="http://schemas.openxmlformats.org/officeDocument/2006/relationships/hyperlink" Target="http://hudoc.echr.coe.int/eng?i=001-5355" TargetMode="External"/><Relationship Id="rId475" Type="http://schemas.openxmlformats.org/officeDocument/2006/relationships/hyperlink" Target="http://hudoc.echr.coe.int/eng?i=001-32238" TargetMode="External"/><Relationship Id="rId682" Type="http://schemas.openxmlformats.org/officeDocument/2006/relationships/hyperlink" Target="http://hudoc.echr.coe.int/eng?i=001-57456" TargetMode="External"/><Relationship Id="rId128" Type="http://schemas.openxmlformats.org/officeDocument/2006/relationships/hyperlink" Target="http://hudoc.echr.coe.int/eng?i=001-76775" TargetMode="External"/><Relationship Id="rId335" Type="http://schemas.openxmlformats.org/officeDocument/2006/relationships/hyperlink" Target="http://hudoc.echr.coe.int/eng?i=001-187605" TargetMode="External"/><Relationship Id="rId542" Type="http://schemas.openxmlformats.org/officeDocument/2006/relationships/hyperlink" Target="http://hudoc.echr.coe.int/eng?i=001-61875" TargetMode="External"/><Relationship Id="rId987" Type="http://schemas.openxmlformats.org/officeDocument/2006/relationships/hyperlink" Target="http://hudoc.echr.coe.int/eng?i=001-90937" TargetMode="External"/><Relationship Id="rId1172" Type="http://schemas.openxmlformats.org/officeDocument/2006/relationships/hyperlink" Target="http://hudoc.echr.coe.int/eng?i=001-76848" TargetMode="External"/><Relationship Id="rId402" Type="http://schemas.openxmlformats.org/officeDocument/2006/relationships/hyperlink" Target="http://hudoc.echr.coe.int/eng?i=001-187688" TargetMode="External"/><Relationship Id="rId847" Type="http://schemas.openxmlformats.org/officeDocument/2006/relationships/hyperlink" Target="http://hudoc.echr.coe.int/eng?i=001-59992" TargetMode="External"/><Relationship Id="rId1032" Type="http://schemas.openxmlformats.org/officeDocument/2006/relationships/hyperlink" Target="http://hudoc.echr.coe.int/sites/eng/pages/search.aspx?i=001-71267" TargetMode="External"/><Relationship Id="rId1477" Type="http://schemas.openxmlformats.org/officeDocument/2006/relationships/hyperlink" Target="http://hudoc.echr.coe.int/eng?i=001-115986" TargetMode="External"/><Relationship Id="rId1684" Type="http://schemas.openxmlformats.org/officeDocument/2006/relationships/hyperlink" Target="http://hudoc.echr.coe.int/eng?i=001-57794" TargetMode="External"/><Relationship Id="rId707" Type="http://schemas.openxmlformats.org/officeDocument/2006/relationships/hyperlink" Target="http://hudoc.echr.coe.int/eng?i=001-71267" TargetMode="External"/><Relationship Id="rId914" Type="http://schemas.openxmlformats.org/officeDocument/2006/relationships/hyperlink" Target="http://hudoc.echr.coe.int/eng?i=001-71527" TargetMode="External"/><Relationship Id="rId1337" Type="http://schemas.openxmlformats.org/officeDocument/2006/relationships/hyperlink" Target="http://hudoc.echr.coe.int/eng?i=001-187476" TargetMode="External"/><Relationship Id="rId1544" Type="http://schemas.openxmlformats.org/officeDocument/2006/relationships/hyperlink" Target="http://hudoc.echr.coe.int/fre?i=001-126793" TargetMode="External"/><Relationship Id="rId1751" Type="http://schemas.openxmlformats.org/officeDocument/2006/relationships/hyperlink" Target="http://hudoc.echr.coe.int/eng?i=001-145817" TargetMode="External"/><Relationship Id="rId43" Type="http://schemas.openxmlformats.org/officeDocument/2006/relationships/hyperlink" Target="http://hudoc.echr.coe.int/eng?i=001-166680" TargetMode="External"/><Relationship Id="rId1404" Type="http://schemas.openxmlformats.org/officeDocument/2006/relationships/hyperlink" Target="http://hudoc.echr.coe.int/eng?i=001-89746" TargetMode="External"/><Relationship Id="rId1611" Type="http://schemas.openxmlformats.org/officeDocument/2006/relationships/hyperlink" Target="http://hudoc.echr.coe.int/eng?i=001-61149" TargetMode="External"/><Relationship Id="rId192" Type="http://schemas.openxmlformats.org/officeDocument/2006/relationships/hyperlink" Target="http://hudoc.echr.coe.int/eng?i=001-178700" TargetMode="External"/><Relationship Id="rId1709" Type="http://schemas.openxmlformats.org/officeDocument/2006/relationships/hyperlink" Target="http://hudoc.echr.coe.int/eng?i=001-93656" TargetMode="External"/><Relationship Id="rId497" Type="http://schemas.openxmlformats.org/officeDocument/2006/relationships/hyperlink" Target="http://hudoc.echr.coe.int/eng?i=001-178942" TargetMode="External"/><Relationship Id="rId357" Type="http://schemas.openxmlformats.org/officeDocument/2006/relationships/hyperlink" Target="http://hudoc.echr.coe.int/eng?i=001-57980" TargetMode="External"/><Relationship Id="rId1194" Type="http://schemas.openxmlformats.org/officeDocument/2006/relationships/hyperlink" Target="http://hudoc.echr.coe.int/eng?i=001-181855" TargetMode="External"/><Relationship Id="rId217" Type="http://schemas.openxmlformats.org/officeDocument/2006/relationships/hyperlink" Target="http://hudoc.echr.coe.int/eng?i=001-57500" TargetMode="External"/><Relationship Id="rId564" Type="http://schemas.openxmlformats.org/officeDocument/2006/relationships/hyperlink" Target="http://hudoc.echr.coe.int/eng?i=001-61686" TargetMode="External"/><Relationship Id="rId771" Type="http://schemas.openxmlformats.org/officeDocument/2006/relationships/hyperlink" Target="http://hudoc.echr.coe.int/eng?i=001-172963" TargetMode="External"/><Relationship Id="rId869" Type="http://schemas.openxmlformats.org/officeDocument/2006/relationships/hyperlink" Target="http://hudoc.echr.coe.int/eng?i=001-90592" TargetMode="External"/><Relationship Id="rId1499" Type="http://schemas.openxmlformats.org/officeDocument/2006/relationships/hyperlink" Target="http://hudoc.echr.coe.int/eng?i=001-144276" TargetMode="External"/><Relationship Id="rId424" Type="http://schemas.openxmlformats.org/officeDocument/2006/relationships/hyperlink" Target="http://hudoc.echr.coe.int/eng?i=001-180850" TargetMode="External"/><Relationship Id="rId631" Type="http://schemas.openxmlformats.org/officeDocument/2006/relationships/hyperlink" Target="http://hudoc.echr.coe.int/eng?i=001-89062" TargetMode="External"/><Relationship Id="rId729" Type="http://schemas.openxmlformats.org/officeDocument/2006/relationships/hyperlink" Target="http://hudoc.echr.coe.int/eng?i=001-106308" TargetMode="External"/><Relationship Id="rId1054" Type="http://schemas.openxmlformats.org/officeDocument/2006/relationships/hyperlink" Target="http://hudoc.echr.coe.int/eng?i=001-91499" TargetMode="External"/><Relationship Id="rId1261" Type="http://schemas.openxmlformats.org/officeDocument/2006/relationships/hyperlink" Target="http://hudoc.echr.coe.int/eng?i=001-57467" TargetMode="External"/><Relationship Id="rId1359" Type="http://schemas.openxmlformats.org/officeDocument/2006/relationships/hyperlink" Target="http://hudoc.echr.coe.int/eng?i=001-32436" TargetMode="External"/><Relationship Id="rId936" Type="http://schemas.openxmlformats.org/officeDocument/2006/relationships/hyperlink" Target="http://hudoc.echr.coe.int/sites/eng/pages/search.aspx?i=001-108072" TargetMode="External"/><Relationship Id="rId1121" Type="http://schemas.openxmlformats.org/officeDocument/2006/relationships/hyperlink" Target="http://hudoc.echr.coe.int/eng?i=001-57422" TargetMode="External"/><Relationship Id="rId1219" Type="http://schemas.openxmlformats.org/officeDocument/2006/relationships/hyperlink" Target="http://hudoc.echr.coe.int/eng?i=001-5693" TargetMode="External"/><Relationship Id="rId1566" Type="http://schemas.openxmlformats.org/officeDocument/2006/relationships/hyperlink" Target="http://hudoc.echr.coe.int/eng?i=001-80958" TargetMode="External"/><Relationship Id="rId1773" Type="http://schemas.openxmlformats.org/officeDocument/2006/relationships/hyperlink" Target="http://hudoc.echr.coe.int/eng?i=001-114137" TargetMode="External"/><Relationship Id="rId65" Type="http://schemas.openxmlformats.org/officeDocument/2006/relationships/hyperlink" Target="http://hudoc.echr.coe.int/eng?i=001-57863" TargetMode="External"/><Relationship Id="rId1426" Type="http://schemas.openxmlformats.org/officeDocument/2006/relationships/hyperlink" Target="http://hudoc.echr.coe.int/eng?i=001-154026" TargetMode="External"/><Relationship Id="rId1633" Type="http://schemas.openxmlformats.org/officeDocument/2006/relationships/hyperlink" Target="http://hudoc.echr.coe.int/eng?i=001-96771" TargetMode="External"/><Relationship Id="rId1840" Type="http://schemas.openxmlformats.org/officeDocument/2006/relationships/hyperlink" Target="http://hudoc.echr.coe.int/eng?i=001-102102" TargetMode="External"/><Relationship Id="rId1700" Type="http://schemas.openxmlformats.org/officeDocument/2006/relationships/hyperlink" Target="http://hudoc.echr.coe.int/eng?i=001-57572" TargetMode="External"/><Relationship Id="rId281" Type="http://schemas.openxmlformats.org/officeDocument/2006/relationships/hyperlink" Target="http://hudoc.echr.coe.int/eng?i=001-155719" TargetMode="External"/><Relationship Id="rId141" Type="http://schemas.openxmlformats.org/officeDocument/2006/relationships/hyperlink" Target="http://hudoc.echr.coe.int/eng?i=001-96007" TargetMode="External"/><Relationship Id="rId379" Type="http://schemas.openxmlformats.org/officeDocument/2006/relationships/hyperlink" Target="http://hudoc.echr.coe.int/eng?i=001-91704" TargetMode="External"/><Relationship Id="rId586" Type="http://schemas.openxmlformats.org/officeDocument/2006/relationships/hyperlink" Target="http://hudoc.echr.coe.int/eng?i=001-122859" TargetMode="External"/><Relationship Id="rId793" Type="http://schemas.openxmlformats.org/officeDocument/2006/relationships/hyperlink" Target="http://hudoc.echr.coe.int/eng?i=001-59211" TargetMode="External"/><Relationship Id="rId7" Type="http://schemas.openxmlformats.org/officeDocument/2006/relationships/endnotes" Target="endnotes.xml"/><Relationship Id="rId239" Type="http://schemas.openxmlformats.org/officeDocument/2006/relationships/hyperlink" Target="http://hudoc.echr.coe.int/eng?i=001-159924" TargetMode="External"/><Relationship Id="rId446" Type="http://schemas.openxmlformats.org/officeDocument/2006/relationships/hyperlink" Target="http://hudoc.echr.coe.int/eng?i=001-183946" TargetMode="External"/><Relationship Id="rId653" Type="http://schemas.openxmlformats.org/officeDocument/2006/relationships/hyperlink" Target="http://hudoc.echr.coe.int/eng?i=001-23599" TargetMode="External"/><Relationship Id="rId1076" Type="http://schemas.openxmlformats.org/officeDocument/2006/relationships/hyperlink" Target="http://hudoc.echr.coe.int/eng?i=001-108629" TargetMode="External"/><Relationship Id="rId1283" Type="http://schemas.openxmlformats.org/officeDocument/2006/relationships/hyperlink" Target="http://hudoc.echr.coe.int/eng?i=001-83919" TargetMode="External"/><Relationship Id="rId1490" Type="http://schemas.openxmlformats.org/officeDocument/2006/relationships/hyperlink" Target="http://hudoc.echr.coe.int/eng?i=001-58837" TargetMode="External"/><Relationship Id="rId306" Type="http://schemas.openxmlformats.org/officeDocument/2006/relationships/hyperlink" Target="http://hudoc.echr.coe.int/eng?i=001-172466" TargetMode="External"/><Relationship Id="rId860" Type="http://schemas.openxmlformats.org/officeDocument/2006/relationships/hyperlink" Target="http://hudoc.echr.coe.int/eng?i=001-57709" TargetMode="External"/><Relationship Id="rId958" Type="http://schemas.openxmlformats.org/officeDocument/2006/relationships/hyperlink" Target="http://hudoc.echr.coe.int/eng?i=001-60112" TargetMode="External"/><Relationship Id="rId1143" Type="http://schemas.openxmlformats.org/officeDocument/2006/relationships/hyperlink" Target="http://hudoc.echr.coe.int/eng?i=001-59422" TargetMode="External"/><Relationship Id="rId1588" Type="http://schemas.openxmlformats.org/officeDocument/2006/relationships/hyperlink" Target="http://hudoc.echr.coe.int/eng?i=001-57812" TargetMode="External"/><Relationship Id="rId1795" Type="http://schemas.openxmlformats.org/officeDocument/2006/relationships/hyperlink" Target="http://hudoc.echr.coe.int/eng?i=001-107201" TargetMode="External"/><Relationship Id="rId87" Type="http://schemas.openxmlformats.org/officeDocument/2006/relationships/hyperlink" Target="http://hudoc.echr.coe.int/eng?i=001-145364" TargetMode="External"/><Relationship Id="rId513" Type="http://schemas.openxmlformats.org/officeDocument/2006/relationships/hyperlink" Target="http://hudoc.echr.coe.int/eng?i=001-144276" TargetMode="External"/><Relationship Id="rId720" Type="http://schemas.openxmlformats.org/officeDocument/2006/relationships/hyperlink" Target="http://hudoc.echr.coe.int/eng?i=001-57456" TargetMode="External"/><Relationship Id="rId818" Type="http://schemas.openxmlformats.org/officeDocument/2006/relationships/hyperlink" Target="http://hudoc.echr.coe.int/eng?i=001-187802" TargetMode="External"/><Relationship Id="rId1350" Type="http://schemas.openxmlformats.org/officeDocument/2006/relationships/hyperlink" Target="http://hudoc.echr.coe.int/eng?i=001-57624" TargetMode="External"/><Relationship Id="rId1448" Type="http://schemas.openxmlformats.org/officeDocument/2006/relationships/hyperlink" Target="http://hudoc.echr.coe.int/eng?i=001-191544" TargetMode="External"/><Relationship Id="rId1655" Type="http://schemas.openxmlformats.org/officeDocument/2006/relationships/hyperlink" Target="http://hudoc.echr.coe.int/eng?i=001-97292" TargetMode="External"/><Relationship Id="rId1003" Type="http://schemas.openxmlformats.org/officeDocument/2006/relationships/hyperlink" Target="http://hudoc.echr.coe.int/eng?i=001-184454" TargetMode="External"/><Relationship Id="rId1210" Type="http://schemas.openxmlformats.org/officeDocument/2006/relationships/hyperlink" Target="http://hudoc.echr.coe.int/eng?i=001-81678" TargetMode="External"/><Relationship Id="rId1308" Type="http://schemas.openxmlformats.org/officeDocument/2006/relationships/hyperlink" Target="http://hudoc.echr.coe.int/eng?i=001-98401" TargetMode="External"/><Relationship Id="rId1515" Type="http://schemas.openxmlformats.org/officeDocument/2006/relationships/hyperlink" Target="http://hudoc.echr.coe.int/eng?i=001-187244" TargetMode="External"/><Relationship Id="rId1722" Type="http://schemas.openxmlformats.org/officeDocument/2006/relationships/hyperlink" Target="http://hudoc.echr.coe.int/eng?i=001-110261" TargetMode="External"/><Relationship Id="rId14" Type="http://schemas.openxmlformats.org/officeDocument/2006/relationships/hyperlink" Target="http://www.echr.coe.int/" TargetMode="External"/><Relationship Id="rId163" Type="http://schemas.openxmlformats.org/officeDocument/2006/relationships/hyperlink" Target="http://hudoc.echr.coe.int/eng?i=001-106439" TargetMode="External"/><Relationship Id="rId370" Type="http://schemas.openxmlformats.org/officeDocument/2006/relationships/hyperlink" Target="http://hudoc.echr.coe.int/eng?i=001-81359" TargetMode="External"/><Relationship Id="rId230" Type="http://schemas.openxmlformats.org/officeDocument/2006/relationships/hyperlink" Target="http://hudoc.echr.coe.int/eng?i=001-57465" TargetMode="External"/><Relationship Id="rId468" Type="http://schemas.openxmlformats.org/officeDocument/2006/relationships/hyperlink" Target="http://hudoc.echr.coe.int/eng?i=001-159924" TargetMode="External"/><Relationship Id="rId675" Type="http://schemas.openxmlformats.org/officeDocument/2006/relationships/hyperlink" Target="http://hudoc.echr.coe.int/eng?i=001-74546" TargetMode="External"/><Relationship Id="rId882" Type="http://schemas.openxmlformats.org/officeDocument/2006/relationships/hyperlink" Target="http://hudoc.echr.coe.int/sites/eng/pages/search.aspx?i=001-108072" TargetMode="External"/><Relationship Id="rId1098" Type="http://schemas.openxmlformats.org/officeDocument/2006/relationships/hyperlink" Target="https://hudoc.echr.coe.int/fre" TargetMode="External"/><Relationship Id="rId328" Type="http://schemas.openxmlformats.org/officeDocument/2006/relationships/hyperlink" Target="http://hudoc.echr.coe.int/fre?i=001-127388" TargetMode="External"/><Relationship Id="rId535" Type="http://schemas.openxmlformats.org/officeDocument/2006/relationships/hyperlink" Target="http://hudoc.echr.coe.int/eng?i=001-57456" TargetMode="External"/><Relationship Id="rId742" Type="http://schemas.openxmlformats.org/officeDocument/2006/relationships/hyperlink" Target="http://hudoc.echr.coe.int/eng?i=001-57456" TargetMode="External"/><Relationship Id="rId1165" Type="http://schemas.openxmlformats.org/officeDocument/2006/relationships/hyperlink" Target="http://hudoc.echr.coe.int/eng?i=001-44557" TargetMode="External"/><Relationship Id="rId1372" Type="http://schemas.openxmlformats.org/officeDocument/2006/relationships/hyperlink" Target="http://hudoc.echr.coe.int/eng?i=001-114666" TargetMode="External"/><Relationship Id="rId602" Type="http://schemas.openxmlformats.org/officeDocument/2006/relationships/hyperlink" Target="http://hudoc.echr.coe.int/eng?i=001-83123" TargetMode="External"/><Relationship Id="rId1025" Type="http://schemas.openxmlformats.org/officeDocument/2006/relationships/hyperlink" Target="http://hudoc.echr.coe.int/eng?i=001-22168" TargetMode="External"/><Relationship Id="rId1232" Type="http://schemas.openxmlformats.org/officeDocument/2006/relationships/hyperlink" Target="http://hudoc.echr.coe.int/eng?i=001-150309" TargetMode="External"/><Relationship Id="rId1677" Type="http://schemas.openxmlformats.org/officeDocument/2006/relationships/hyperlink" Target="http://hudoc.echr.coe.int/fre?i=001-127388" TargetMode="External"/><Relationship Id="rId907" Type="http://schemas.openxmlformats.org/officeDocument/2006/relationships/hyperlink" Target="http://hudoc.echr.coe.int/eng?i=001-80123" TargetMode="External"/><Relationship Id="rId1537" Type="http://schemas.openxmlformats.org/officeDocument/2006/relationships/hyperlink" Target="http://hudoc.echr.coe.int/eng?i=001-175646" TargetMode="External"/><Relationship Id="rId1744" Type="http://schemas.openxmlformats.org/officeDocument/2006/relationships/hyperlink" Target="http://hudoc.echr.coe.int/eng?i=001-68625" TargetMode="External"/><Relationship Id="rId36" Type="http://schemas.openxmlformats.org/officeDocument/2006/relationships/hyperlink" Target="http://hudoc.echr.coe.int/eng?i=001-72629" TargetMode="External"/><Relationship Id="rId1604" Type="http://schemas.openxmlformats.org/officeDocument/2006/relationships/hyperlink" Target="http://hudoc.echr.coe.int/eng?i=001-80123" TargetMode="External"/><Relationship Id="rId185" Type="http://schemas.openxmlformats.org/officeDocument/2006/relationships/hyperlink" Target="http://hudoc.echr.coe.int/eng?i=001-59194" TargetMode="External"/><Relationship Id="rId1811" Type="http://schemas.openxmlformats.org/officeDocument/2006/relationships/hyperlink" Target="http://hudoc.echr.coe.int/eng?i=001-185306" TargetMode="External"/><Relationship Id="rId392" Type="http://schemas.openxmlformats.org/officeDocument/2006/relationships/hyperlink" Target="http://hudoc.echr.coe.int/eng?i=001-59665" TargetMode="External"/><Relationship Id="rId697" Type="http://schemas.openxmlformats.org/officeDocument/2006/relationships/hyperlink" Target="http://hudoc.echr.coe.int/sites/eng/pages/search.aspx?i=001-75101" TargetMode="External"/><Relationship Id="rId252" Type="http://schemas.openxmlformats.org/officeDocument/2006/relationships/hyperlink" Target="http://hudoc.echr.coe.int/eng?i=001-67200" TargetMode="External"/><Relationship Id="rId1187" Type="http://schemas.openxmlformats.org/officeDocument/2006/relationships/hyperlink" Target="http://hudoc.echr.coe.int/eng?i=001-74394" TargetMode="External"/><Relationship Id="rId112" Type="http://schemas.openxmlformats.org/officeDocument/2006/relationships/hyperlink" Target="http://hudoc.echr.coe.int/eng?i=001-43956" TargetMode="External"/><Relationship Id="rId557" Type="http://schemas.openxmlformats.org/officeDocument/2006/relationships/hyperlink" Target="http://hudoc.echr.coe.int/eng?i=001-57427" TargetMode="External"/><Relationship Id="rId764" Type="http://schemas.openxmlformats.org/officeDocument/2006/relationships/hyperlink" Target="http://hudoc.echr.coe.int/eng?i=001-182243" TargetMode="External"/><Relationship Id="rId971" Type="http://schemas.openxmlformats.org/officeDocument/2006/relationships/hyperlink" Target="http://hudoc.echr.coe.int/eng?i=001-180485" TargetMode="External"/><Relationship Id="rId1394" Type="http://schemas.openxmlformats.org/officeDocument/2006/relationships/hyperlink" Target="http://hudoc.echr.coe.int/fre?i=001-91370" TargetMode="External"/><Relationship Id="rId1699" Type="http://schemas.openxmlformats.org/officeDocument/2006/relationships/hyperlink" Target="http://hudoc.echr.coe.int/eng?i=001-159566" TargetMode="External"/><Relationship Id="rId417" Type="http://schemas.openxmlformats.org/officeDocument/2006/relationships/hyperlink" Target="http://hudoc.echr.coe.int/eng?i=001-177778" TargetMode="External"/><Relationship Id="rId624" Type="http://schemas.openxmlformats.org/officeDocument/2006/relationships/hyperlink" Target="http://hudoc.echr.coe.int/eng?i=001-58855" TargetMode="External"/><Relationship Id="rId831" Type="http://schemas.openxmlformats.org/officeDocument/2006/relationships/hyperlink" Target="http://hudoc.echr.coe.int/eng?i=001-188271" TargetMode="External"/><Relationship Id="rId1047" Type="http://schemas.openxmlformats.org/officeDocument/2006/relationships/hyperlink" Target="http://hudoc.echr.coe.int/sites/eng/pages/search.aspx?i=001-101583" TargetMode="External"/><Relationship Id="rId1254" Type="http://schemas.openxmlformats.org/officeDocument/2006/relationships/hyperlink" Target="http://hudoc.echr.coe.int/eng?i=001-177394" TargetMode="External"/><Relationship Id="rId1461" Type="http://schemas.openxmlformats.org/officeDocument/2006/relationships/hyperlink" Target="http://hudoc.echr.coe.int/eng?i=001-58784" TargetMode="External"/><Relationship Id="rId929" Type="http://schemas.openxmlformats.org/officeDocument/2006/relationships/hyperlink" Target="http://hudoc.echr.coe.int/eng?i=001-159566" TargetMode="External"/><Relationship Id="rId1114" Type="http://schemas.openxmlformats.org/officeDocument/2006/relationships/hyperlink" Target="http://hudoc.echr.coe.int/eng?i=001-107989" TargetMode="External"/><Relationship Id="rId1321" Type="http://schemas.openxmlformats.org/officeDocument/2006/relationships/hyperlink" Target="http://hudoc.echr.coe.int/eng?i=001-105236" TargetMode="External"/><Relationship Id="rId1559" Type="http://schemas.openxmlformats.org/officeDocument/2006/relationships/hyperlink" Target="http://hudoc.echr.coe.int/eng?i=001-57544" TargetMode="External"/><Relationship Id="rId1766" Type="http://schemas.openxmlformats.org/officeDocument/2006/relationships/hyperlink" Target="http://hudoc.echr.coe.int/eng?i=001-58765" TargetMode="External"/><Relationship Id="rId58" Type="http://schemas.openxmlformats.org/officeDocument/2006/relationships/hyperlink" Target="http://hudoc.echr.coe.int/eng?i=001-57682" TargetMode="External"/><Relationship Id="rId1419" Type="http://schemas.openxmlformats.org/officeDocument/2006/relationships/hyperlink" Target="http://hudoc.echr.coe.int/eng?i=001-78135" TargetMode="External"/><Relationship Id="rId1626" Type="http://schemas.openxmlformats.org/officeDocument/2006/relationships/hyperlink" Target="http://hudoc.echr.coe.int/eng?i=001-97990" TargetMode="External"/><Relationship Id="rId1833" Type="http://schemas.openxmlformats.org/officeDocument/2006/relationships/hyperlink" Target="http://hudoc.echr.coe.int/eng?i=001-83492" TargetMode="External"/><Relationship Id="rId274" Type="http://schemas.openxmlformats.org/officeDocument/2006/relationships/hyperlink" Target="http://hudoc.echr.coe.int/eng?i=001-58017" TargetMode="External"/><Relationship Id="rId481" Type="http://schemas.openxmlformats.org/officeDocument/2006/relationships/hyperlink" Target="http://hudoc.echr.coe.int/eng?i=001-170450" TargetMode="External"/><Relationship Id="rId134" Type="http://schemas.openxmlformats.org/officeDocument/2006/relationships/hyperlink" Target="http://hudoc.echr.coe.int/eng?i=001-23747" TargetMode="External"/><Relationship Id="rId579" Type="http://schemas.openxmlformats.org/officeDocument/2006/relationships/hyperlink" Target="http://hudoc.echr.coe.int/eng?i=001-172317" TargetMode="External"/><Relationship Id="rId786" Type="http://schemas.openxmlformats.org/officeDocument/2006/relationships/hyperlink" Target="http://hudoc.echr.coe.int/eng?i=001-187802" TargetMode="External"/><Relationship Id="rId993" Type="http://schemas.openxmlformats.org/officeDocument/2006/relationships/hyperlink" Target="http://hudoc.echr.coe.int/eng?i=001-61075" TargetMode="External"/><Relationship Id="rId341" Type="http://schemas.openxmlformats.org/officeDocument/2006/relationships/hyperlink" Target="http://hudoc.echr.coe.int/eng?i=001-69234" TargetMode="External"/><Relationship Id="rId439" Type="http://schemas.openxmlformats.org/officeDocument/2006/relationships/hyperlink" Target="http://hudoc.echr.coe.int/eng?i=001-84935" TargetMode="External"/><Relationship Id="rId646" Type="http://schemas.openxmlformats.org/officeDocument/2006/relationships/hyperlink" Target="http://hudoc.echr.coe.int/eng?i=001-57429" TargetMode="External"/><Relationship Id="rId1069" Type="http://schemas.openxmlformats.org/officeDocument/2006/relationships/hyperlink" Target="http://hudoc.echr.coe.int/eng?i=001-108629" TargetMode="External"/><Relationship Id="rId1276" Type="http://schemas.openxmlformats.org/officeDocument/2006/relationships/hyperlink" Target="http://hudoc.echr.coe.int/eng?i=001-157557" TargetMode="External"/><Relationship Id="rId1483" Type="http://schemas.openxmlformats.org/officeDocument/2006/relationships/hyperlink" Target="http://hudoc.echr.coe.int/eng?i=001-141200" TargetMode="External"/><Relationship Id="rId201" Type="http://schemas.openxmlformats.org/officeDocument/2006/relationships/hyperlink" Target="http://hudoc.echr.coe.int/eng?i=001-101962" TargetMode="External"/><Relationship Id="rId506" Type="http://schemas.openxmlformats.org/officeDocument/2006/relationships/hyperlink" Target="http://hudoc.echr.coe.int/eng?i=001-59518" TargetMode="External"/><Relationship Id="rId853" Type="http://schemas.openxmlformats.org/officeDocument/2006/relationships/hyperlink" Target="http://hudoc.echr.coe.int/eng?i=001-58192" TargetMode="External"/><Relationship Id="rId1136" Type="http://schemas.openxmlformats.org/officeDocument/2006/relationships/hyperlink" Target="http://hudoc.echr.coe.int/eng?i=001-171473" TargetMode="External"/><Relationship Id="rId1690" Type="http://schemas.openxmlformats.org/officeDocument/2006/relationships/hyperlink" Target="http://hudoc.echr.coe.int/eng?i=001-155448" TargetMode="External"/><Relationship Id="rId1788" Type="http://schemas.openxmlformats.org/officeDocument/2006/relationships/hyperlink" Target="http://hudoc.echr.coe.int/eng?i=001-58083" TargetMode="External"/><Relationship Id="rId713" Type="http://schemas.openxmlformats.org/officeDocument/2006/relationships/hyperlink" Target="http://hudoc.echr.coe.int/eng?i=001-78794" TargetMode="External"/><Relationship Id="rId920" Type="http://schemas.openxmlformats.org/officeDocument/2006/relationships/hyperlink" Target="http://hudoc.echr.coe.int/eng?i=001-108072" TargetMode="External"/><Relationship Id="rId1343" Type="http://schemas.openxmlformats.org/officeDocument/2006/relationships/hyperlink" Target="http://hudoc.echr.coe.int/eng?i=001-93614" TargetMode="External"/><Relationship Id="rId1550" Type="http://schemas.openxmlformats.org/officeDocument/2006/relationships/hyperlink" Target="http://hudoc.echr.coe.int/eng?i=001-91932" TargetMode="External"/><Relationship Id="rId1648" Type="http://schemas.openxmlformats.org/officeDocument/2006/relationships/hyperlink" Target="http://hudoc.echr.coe.int/eng?i=001-57870" TargetMode="External"/><Relationship Id="rId1203" Type="http://schemas.openxmlformats.org/officeDocument/2006/relationships/hyperlink" Target="http://hudoc.echr.coe.int/eng?i=001-98020" TargetMode="External"/><Relationship Id="rId1410" Type="http://schemas.openxmlformats.org/officeDocument/2006/relationships/hyperlink" Target="http://hudoc.echr.coe.int/eng?i=001-71747" TargetMode="External"/><Relationship Id="rId1508" Type="http://schemas.openxmlformats.org/officeDocument/2006/relationships/hyperlink" Target="http://hudoc.echr.coe.int/eng?i=001-58764" TargetMode="External"/><Relationship Id="rId1715" Type="http://schemas.openxmlformats.org/officeDocument/2006/relationships/hyperlink" Target="http://hudoc.echr.coe.int/eng?i=001-23863" TargetMode="External"/><Relationship Id="rId296" Type="http://schemas.openxmlformats.org/officeDocument/2006/relationships/hyperlink" Target="http://hudoc.echr.coe.int/eng?i=001-80219" TargetMode="External"/><Relationship Id="rId156" Type="http://schemas.openxmlformats.org/officeDocument/2006/relationships/hyperlink" Target="http://hudoc.echr.coe.int/eng?i=001-60633" TargetMode="External"/><Relationship Id="rId363" Type="http://schemas.openxmlformats.org/officeDocument/2006/relationships/hyperlink" Target="http://hudoc.echr.coe.int/eng?i=001-100969" TargetMode="External"/><Relationship Id="rId570" Type="http://schemas.openxmlformats.org/officeDocument/2006/relationships/hyperlink" Target="http://hudoc.echr.coe.int/eng?i=001-154398" TargetMode="External"/><Relationship Id="rId223" Type="http://schemas.openxmlformats.org/officeDocument/2006/relationships/hyperlink" Target="http://hudoc.echr.coe.int/eng?i=001-154265" TargetMode="External"/><Relationship Id="rId430" Type="http://schemas.openxmlformats.org/officeDocument/2006/relationships/hyperlink" Target="http://hudoc.echr.coe.int/eng?i=001-172466" TargetMode="External"/><Relationship Id="rId668" Type="http://schemas.openxmlformats.org/officeDocument/2006/relationships/hyperlink" Target="http://hudoc.echr.coe.int/eng?i=001-72629" TargetMode="External"/><Relationship Id="rId875" Type="http://schemas.openxmlformats.org/officeDocument/2006/relationships/hyperlink" Target="http://hudoc.echr.coe.int/eng?i=001-90700" TargetMode="External"/><Relationship Id="rId1060" Type="http://schemas.openxmlformats.org/officeDocument/2006/relationships/hyperlink" Target="http://hudoc.echr.coe.int/eng?i=001-108629" TargetMode="External"/><Relationship Id="rId1298" Type="http://schemas.openxmlformats.org/officeDocument/2006/relationships/hyperlink" Target="http://hudoc.echr.coe.int/eng?i=001-75327" TargetMode="External"/><Relationship Id="rId528" Type="http://schemas.openxmlformats.org/officeDocument/2006/relationships/hyperlink" Target="http://hudoc.echr.coe.int/eng?i=001-186435" TargetMode="External"/><Relationship Id="rId735" Type="http://schemas.openxmlformats.org/officeDocument/2006/relationships/hyperlink" Target="http://hudoc.echr.coe.int/eng?i=001-109343" TargetMode="External"/><Relationship Id="rId942" Type="http://schemas.openxmlformats.org/officeDocument/2006/relationships/hyperlink" Target="http://hudoc.echr.coe.int/eng?i=001-65368" TargetMode="External"/><Relationship Id="rId1158" Type="http://schemas.openxmlformats.org/officeDocument/2006/relationships/hyperlink" Target="http://hudoc.echr.coe.int/eng?i=001-93616" TargetMode="External"/><Relationship Id="rId1365" Type="http://schemas.openxmlformats.org/officeDocument/2006/relationships/hyperlink" Target="http://hudoc.echr.coe.int/eng?i=001-178700" TargetMode="External"/><Relationship Id="rId1572" Type="http://schemas.openxmlformats.org/officeDocument/2006/relationships/hyperlink" Target="http://hudoc.echr.coe.int/eng?i=001-57716" TargetMode="External"/><Relationship Id="rId1018" Type="http://schemas.openxmlformats.org/officeDocument/2006/relationships/hyperlink" Target="http://hudoc.echr.coe.int/eng?i=001-60884" TargetMode="External"/><Relationship Id="rId1225" Type="http://schemas.openxmlformats.org/officeDocument/2006/relationships/hyperlink" Target="http://hudoc.echr.coe.int/eng?i=001-171777" TargetMode="External"/><Relationship Id="rId1432" Type="http://schemas.openxmlformats.org/officeDocument/2006/relationships/hyperlink" Target="http://hudoc.echr.coe.int/eng?i=001-77959" TargetMode="External"/><Relationship Id="rId71" Type="http://schemas.openxmlformats.org/officeDocument/2006/relationships/hyperlink" Target="http://hudoc.echr.coe.int/eng?i=001-173308" TargetMode="External"/><Relationship Id="rId802" Type="http://schemas.openxmlformats.org/officeDocument/2006/relationships/hyperlink" Target="http://hudoc.echr.coe.int/eng?i=001-166680" TargetMode="External"/><Relationship Id="rId1737" Type="http://schemas.openxmlformats.org/officeDocument/2006/relationships/hyperlink" Target="http://hudoc.echr.coe.int/eng?i=001-57874" TargetMode="External"/><Relationship Id="rId29" Type="http://schemas.openxmlformats.org/officeDocument/2006/relationships/hyperlink" Target="http://hudoc.echr.coe.int/eng?i=001-166680" TargetMode="External"/><Relationship Id="rId178" Type="http://schemas.openxmlformats.org/officeDocument/2006/relationships/hyperlink" Target="http://hudoc.echr.coe.int/eng?i=001-95242" TargetMode="External"/><Relationship Id="rId1804" Type="http://schemas.openxmlformats.org/officeDocument/2006/relationships/hyperlink" Target="http://hudoc.echr.coe.int/eng?i=001-113289" TargetMode="External"/><Relationship Id="rId385" Type="http://schemas.openxmlformats.org/officeDocument/2006/relationships/hyperlink" Target="http://hudoc.echr.coe.int/eng?i=001-166680" TargetMode="External"/><Relationship Id="rId592" Type="http://schemas.openxmlformats.org/officeDocument/2006/relationships/hyperlink" Target="http://hudoc.echr.coe.int/fre?i=001-155188" TargetMode="External"/><Relationship Id="rId245" Type="http://schemas.openxmlformats.org/officeDocument/2006/relationships/hyperlink" Target="http://hudoc.echr.coe.int/eng?i=001-70586" TargetMode="External"/><Relationship Id="rId452" Type="http://schemas.openxmlformats.org/officeDocument/2006/relationships/hyperlink" Target="http://hudoc.echr.coe.int/eng?i=001-180850" TargetMode="External"/><Relationship Id="rId897" Type="http://schemas.openxmlformats.org/officeDocument/2006/relationships/hyperlink" Target="http://hudoc.echr.coe.int/eng?i=001-164314" TargetMode="External"/><Relationship Id="rId1082" Type="http://schemas.openxmlformats.org/officeDocument/2006/relationships/hyperlink" Target="http://hudoc.echr.coe.int/eng?i=001-108629" TargetMode="External"/><Relationship Id="rId105" Type="http://schemas.openxmlformats.org/officeDocument/2006/relationships/hyperlink" Target="http://hudoc.echr.coe.int/eng?i=001-23211" TargetMode="External"/><Relationship Id="rId312" Type="http://schemas.openxmlformats.org/officeDocument/2006/relationships/hyperlink" Target="http://hudoc.echr.coe.int/eng?i=001-57972" TargetMode="External"/><Relationship Id="rId757" Type="http://schemas.openxmlformats.org/officeDocument/2006/relationships/hyperlink" Target="http://hudoc.echr.coe.int/eng?i=001-60638" TargetMode="External"/><Relationship Id="rId964" Type="http://schemas.openxmlformats.org/officeDocument/2006/relationships/hyperlink" Target="http://hudoc.echr.coe.int/fre?i=001-155375" TargetMode="External"/><Relationship Id="rId1387" Type="http://schemas.openxmlformats.org/officeDocument/2006/relationships/hyperlink" Target="http://hudoc.echr.coe.int/eng?i=001-146047" TargetMode="External"/><Relationship Id="rId1594" Type="http://schemas.openxmlformats.org/officeDocument/2006/relationships/hyperlink" Target="http://hudoc.echr.coe.int/eng?i=001-76959" TargetMode="External"/><Relationship Id="rId93" Type="http://schemas.openxmlformats.org/officeDocument/2006/relationships/hyperlink" Target="http://hudoc.echr.coe.int/eng?i=001-110483" TargetMode="External"/><Relationship Id="rId617" Type="http://schemas.openxmlformats.org/officeDocument/2006/relationships/hyperlink" Target="http://hudoc.echr.coe.int/eng?i=001-184349" TargetMode="External"/><Relationship Id="rId824" Type="http://schemas.openxmlformats.org/officeDocument/2006/relationships/hyperlink" Target="http://hudoc.echr.coe.int/eng?i=001-166680" TargetMode="External"/><Relationship Id="rId1247" Type="http://schemas.openxmlformats.org/officeDocument/2006/relationships/hyperlink" Target="http://hudoc.echr.coe.int/eng?i=001-83123" TargetMode="External"/><Relationship Id="rId1454" Type="http://schemas.openxmlformats.org/officeDocument/2006/relationships/hyperlink" Target="http://hudoc.echr.coe.int/eng?i=001-57829" TargetMode="External"/><Relationship Id="rId1661" Type="http://schemas.openxmlformats.org/officeDocument/2006/relationships/hyperlink" Target="http://hudoc.echr.coe.int/eng?i=001-58978" TargetMode="External"/><Relationship Id="rId1107" Type="http://schemas.openxmlformats.org/officeDocument/2006/relationships/hyperlink" Target="http://hudoc.echr.coe.int/eng?i=001-70733" TargetMode="External"/><Relationship Id="rId1314" Type="http://schemas.openxmlformats.org/officeDocument/2006/relationships/hyperlink" Target="http://hudoc.echr.coe.int/eng?i=001-57808" TargetMode="External"/><Relationship Id="rId1521" Type="http://schemas.openxmlformats.org/officeDocument/2006/relationships/hyperlink" Target="http://hudoc.echr.coe.int/eng?i=001-91333" TargetMode="External"/><Relationship Id="rId1759" Type="http://schemas.openxmlformats.org/officeDocument/2006/relationships/hyperlink" Target="http://hudoc.echr.coe.int/eng?i=001-183946" TargetMode="External"/><Relationship Id="rId1619" Type="http://schemas.openxmlformats.org/officeDocument/2006/relationships/hyperlink" Target="http://hudoc.echr.coe.int/eng?i=001-182231" TargetMode="External"/><Relationship Id="rId1826" Type="http://schemas.openxmlformats.org/officeDocument/2006/relationships/hyperlink" Target="http://hudoc.echr.coe.int/eng?i=001-60934" TargetMode="External"/><Relationship Id="rId20" Type="http://schemas.openxmlformats.org/officeDocument/2006/relationships/hyperlink" Target="http://hudoc.echr.coe.int/eng?i=001-165032" TargetMode="External"/><Relationship Id="rId267" Type="http://schemas.openxmlformats.org/officeDocument/2006/relationships/hyperlink" Target="http://hudoc.echr.coe.int/eng?i=001-57874" TargetMode="External"/><Relationship Id="rId474" Type="http://schemas.openxmlformats.org/officeDocument/2006/relationships/hyperlink" Target="http://hudoc.echr.coe.int/eng?i=001-5987" TargetMode="External"/><Relationship Id="rId127" Type="http://schemas.openxmlformats.org/officeDocument/2006/relationships/hyperlink" Target="http://hudoc.echr.coe.int/eng?i=001-76775" TargetMode="External"/><Relationship Id="rId681" Type="http://schemas.openxmlformats.org/officeDocument/2006/relationships/hyperlink" Target="http://hudoc.echr.coe.int/eng?i=001-81678" TargetMode="External"/><Relationship Id="rId779" Type="http://schemas.openxmlformats.org/officeDocument/2006/relationships/hyperlink" Target="http://hudoc.echr.coe.int/eng?i=001-83297" TargetMode="External"/><Relationship Id="rId986" Type="http://schemas.openxmlformats.org/officeDocument/2006/relationships/hyperlink" Target="http://hudoc.echr.coe.int/eng?i=001-93456" TargetMode="External"/><Relationship Id="rId334" Type="http://schemas.openxmlformats.org/officeDocument/2006/relationships/hyperlink" Target="http://hudoc.echr.coe.int/eng?i=001-161060" TargetMode="External"/><Relationship Id="rId541" Type="http://schemas.openxmlformats.org/officeDocument/2006/relationships/hyperlink" Target="http://hudoc.echr.coe.int/eng?i=001-58594" TargetMode="External"/><Relationship Id="rId639" Type="http://schemas.openxmlformats.org/officeDocument/2006/relationships/hyperlink" Target="http://hudoc.echr.coe.int/eng?i=001-90222" TargetMode="External"/><Relationship Id="rId1171" Type="http://schemas.openxmlformats.org/officeDocument/2006/relationships/hyperlink" Target="http://hudoc.echr.coe.int/eng?i=001-187802" TargetMode="External"/><Relationship Id="rId1269" Type="http://schemas.openxmlformats.org/officeDocument/2006/relationships/hyperlink" Target="http://hudoc.echr.coe.int/eng?i=001-164314" TargetMode="External"/><Relationship Id="rId1476" Type="http://schemas.openxmlformats.org/officeDocument/2006/relationships/hyperlink" Target="http://hudoc.echr.coe.int/eng?i=001-109343" TargetMode="External"/><Relationship Id="rId401" Type="http://schemas.openxmlformats.org/officeDocument/2006/relationships/hyperlink" Target="http://hudoc.echr.coe.int/eng?i=001-178631" TargetMode="External"/><Relationship Id="rId846" Type="http://schemas.openxmlformats.org/officeDocument/2006/relationships/hyperlink" Target="http://hudoc.echr.coe.int/eng?i=001-96671" TargetMode="External"/><Relationship Id="rId1031" Type="http://schemas.openxmlformats.org/officeDocument/2006/relationships/hyperlink" Target="http://hudoc.echr.coe.int/eng?i=001-57614" TargetMode="External"/><Relationship Id="rId1129" Type="http://schemas.openxmlformats.org/officeDocument/2006/relationships/hyperlink" Target="http://hudoc.echr.coe.int/eng?i=001-67837" TargetMode="External"/><Relationship Id="rId1683" Type="http://schemas.openxmlformats.org/officeDocument/2006/relationships/hyperlink" Target="http://hudoc.echr.coe.int/eng?i=001-59666" TargetMode="External"/><Relationship Id="rId706" Type="http://schemas.openxmlformats.org/officeDocument/2006/relationships/hyperlink" Target="http://hudoc.echr.coe.int/eng?i=001-57614" TargetMode="External"/><Relationship Id="rId913" Type="http://schemas.openxmlformats.org/officeDocument/2006/relationships/hyperlink" Target="http://hudoc.echr.coe.int/eng?i=001-78870" TargetMode="External"/><Relationship Id="rId1336" Type="http://schemas.openxmlformats.org/officeDocument/2006/relationships/hyperlink" Target="http://hudoc.echr.coe.int/eng?i=001-79657" TargetMode="External"/><Relationship Id="rId1543" Type="http://schemas.openxmlformats.org/officeDocument/2006/relationships/hyperlink" Target="http://hudoc.echr.coe.int/eng?i=001-116734" TargetMode="External"/><Relationship Id="rId1750" Type="http://schemas.openxmlformats.org/officeDocument/2006/relationships/hyperlink" Target="http://hudoc.echr.coe.int/eng?i=001-57585" TargetMode="External"/><Relationship Id="rId42" Type="http://schemas.openxmlformats.org/officeDocument/2006/relationships/hyperlink" Target="http://hudoc.echr.coe.int/eng?i=001-57476" TargetMode="External"/><Relationship Id="rId1403" Type="http://schemas.openxmlformats.org/officeDocument/2006/relationships/hyperlink" Target="http://hudoc.echr.coe.int/eng?i=001-86086" TargetMode="External"/><Relationship Id="rId1610" Type="http://schemas.openxmlformats.org/officeDocument/2006/relationships/hyperlink" Target="http://hudoc.echr.coe.int/eng?i=001-98189" TargetMode="External"/><Relationship Id="rId191" Type="http://schemas.openxmlformats.org/officeDocument/2006/relationships/hyperlink" Target="http://hudoc.echr.coe.int/eng?i=001-57851" TargetMode="External"/><Relationship Id="rId1708" Type="http://schemas.openxmlformats.org/officeDocument/2006/relationships/hyperlink" Target="http://hudoc.echr.coe.int/eng?i=001-87237" TargetMode="External"/><Relationship Id="rId289" Type="http://schemas.openxmlformats.org/officeDocument/2006/relationships/hyperlink" Target="http://hudoc.echr.coe.int/eng?i=001-173780" TargetMode="External"/><Relationship Id="rId496" Type="http://schemas.openxmlformats.org/officeDocument/2006/relationships/hyperlink" Target="http://hudoc.echr.coe.int/eng?i=001-178942" TargetMode="External"/><Relationship Id="rId149" Type="http://schemas.openxmlformats.org/officeDocument/2006/relationships/hyperlink" Target="http://hudoc.echr.coe.int/eng?i=001-77010" TargetMode="External"/><Relationship Id="rId356" Type="http://schemas.openxmlformats.org/officeDocument/2006/relationships/hyperlink" Target="http://hudoc.echr.coe.int/eng?i=001-57980" TargetMode="External"/><Relationship Id="rId563" Type="http://schemas.openxmlformats.org/officeDocument/2006/relationships/hyperlink" Target="http://hudoc.echr.coe.int/eng?i=001-61686" TargetMode="External"/><Relationship Id="rId770" Type="http://schemas.openxmlformats.org/officeDocument/2006/relationships/hyperlink" Target="http://hudoc.echr.coe.int/eng?i=001-187802" TargetMode="External"/><Relationship Id="rId1193" Type="http://schemas.openxmlformats.org/officeDocument/2006/relationships/hyperlink" Target="http://hudoc.echr.coe.int/eng?i=001-57970" TargetMode="External"/><Relationship Id="rId216" Type="http://schemas.openxmlformats.org/officeDocument/2006/relationships/hyperlink" Target="http://hudoc.echr.coe.int/eng?i=001-154265" TargetMode="External"/><Relationship Id="rId423" Type="http://schemas.openxmlformats.org/officeDocument/2006/relationships/hyperlink" Target="http://hudoc.echr.coe.int/eng?i=001-172466" TargetMode="External"/><Relationship Id="rId868" Type="http://schemas.openxmlformats.org/officeDocument/2006/relationships/hyperlink" Target="http://hudoc.echr.coe.int/eng?i=001-57709" TargetMode="External"/><Relationship Id="rId1053" Type="http://schemas.openxmlformats.org/officeDocument/2006/relationships/hyperlink" Target="http://hudoc.echr.coe.int/eng?i=001-77543" TargetMode="External"/><Relationship Id="rId1260" Type="http://schemas.openxmlformats.org/officeDocument/2006/relationships/hyperlink" Target="http://hudoc.echr.coe.int/eng?i=001-171804" TargetMode="External"/><Relationship Id="rId1498" Type="http://schemas.openxmlformats.org/officeDocument/2006/relationships/hyperlink" Target="http://hudoc.echr.coe.int/eng?i=001-93260" TargetMode="External"/><Relationship Id="rId630" Type="http://schemas.openxmlformats.org/officeDocument/2006/relationships/hyperlink" Target="http://hudoc.echr.coe.int/eng?i=001-69110" TargetMode="External"/><Relationship Id="rId728" Type="http://schemas.openxmlformats.org/officeDocument/2006/relationships/hyperlink" Target="http://hudoc.echr.coe.int/eng?i=001-81860" TargetMode="External"/><Relationship Id="rId935" Type="http://schemas.openxmlformats.org/officeDocument/2006/relationships/hyperlink" Target="http://hudoc.echr.coe.int/eng?i=001-139893" TargetMode="External"/><Relationship Id="rId1358" Type="http://schemas.openxmlformats.org/officeDocument/2006/relationships/hyperlink" Target="http://hudoc.echr.coe.int/eng?i=001-58810" TargetMode="External"/><Relationship Id="rId1565" Type="http://schemas.openxmlformats.org/officeDocument/2006/relationships/hyperlink" Target="http://hudoc.echr.coe.int/eng?i=001-57835" TargetMode="External"/><Relationship Id="rId1772" Type="http://schemas.openxmlformats.org/officeDocument/2006/relationships/hyperlink" Target="http://hudoc.echr.coe.int/eng?i=001-90026" TargetMode="External"/><Relationship Id="rId64" Type="http://schemas.openxmlformats.org/officeDocument/2006/relationships/hyperlink" Target="http://hudoc.echr.coe.int/eng?i=001-57863" TargetMode="External"/><Relationship Id="rId1120" Type="http://schemas.openxmlformats.org/officeDocument/2006/relationships/hyperlink" Target="http://hudoc.echr.coe.int/eng?i=001-97575" TargetMode="External"/><Relationship Id="rId1218" Type="http://schemas.openxmlformats.org/officeDocument/2006/relationships/hyperlink" Target="http://hudoc.echr.coe.int/eng?i=001-155357" TargetMode="External"/><Relationship Id="rId1425" Type="http://schemas.openxmlformats.org/officeDocument/2006/relationships/hyperlink" Target="http://hudoc.echr.coe.int/eng?i=001-191548" TargetMode="External"/><Relationship Id="rId1632" Type="http://schemas.openxmlformats.org/officeDocument/2006/relationships/hyperlink" Target="http://hudoc.echr.coe.int/eng?i=001-139893" TargetMode="External"/><Relationship Id="rId280" Type="http://schemas.openxmlformats.org/officeDocument/2006/relationships/hyperlink" Target="http://hudoc.echr.coe.int/eng?i=001-118738" TargetMode="External"/><Relationship Id="rId140" Type="http://schemas.openxmlformats.org/officeDocument/2006/relationships/hyperlink" Target="http://hudoc.echr.coe.int/eng?i=001-96007" TargetMode="External"/><Relationship Id="rId378" Type="http://schemas.openxmlformats.org/officeDocument/2006/relationships/hyperlink" Target="http://hudoc.echr.coe.int/eng?i=001-60713" TargetMode="External"/><Relationship Id="rId585" Type="http://schemas.openxmlformats.org/officeDocument/2006/relationships/hyperlink" Target="http://hudoc.echr.coe.int/eng?i=001-184525" TargetMode="External"/><Relationship Id="rId792" Type="http://schemas.openxmlformats.org/officeDocument/2006/relationships/hyperlink" Target="http://hudoc.echr.coe.int/eng?i=001-59211" TargetMode="External"/><Relationship Id="rId6" Type="http://schemas.openxmlformats.org/officeDocument/2006/relationships/footnotes" Target="footnotes.xml"/><Relationship Id="rId238" Type="http://schemas.openxmlformats.org/officeDocument/2006/relationships/hyperlink" Target="http://hudoc.echr.coe.int/eng?i=001-57465" TargetMode="External"/><Relationship Id="rId445" Type="http://schemas.openxmlformats.org/officeDocument/2006/relationships/hyperlink" Target="http://hudoc.echr.coe.int/eng?i=001-84935" TargetMode="External"/><Relationship Id="rId652" Type="http://schemas.openxmlformats.org/officeDocument/2006/relationships/hyperlink" Target="http://hudoc.echr.coe.int/eng?i=001-60934" TargetMode="External"/><Relationship Id="rId1075" Type="http://schemas.openxmlformats.org/officeDocument/2006/relationships/hyperlink" Target="http://hudoc.echr.coe.int/eng?i=001-57619" TargetMode="External"/><Relationship Id="rId1282" Type="http://schemas.openxmlformats.org/officeDocument/2006/relationships/hyperlink" Target="http://hudoc.echr.coe.int/eng?i=001-178175" TargetMode="External"/><Relationship Id="rId305" Type="http://schemas.openxmlformats.org/officeDocument/2006/relationships/hyperlink" Target="http://hudoc.echr.coe.int/eng?i=001-109343" TargetMode="External"/><Relationship Id="rId512" Type="http://schemas.openxmlformats.org/officeDocument/2006/relationships/hyperlink" Target="http://hudoc.echr.coe.int/eng?i=001-110986" TargetMode="External"/><Relationship Id="rId957" Type="http://schemas.openxmlformats.org/officeDocument/2006/relationships/hyperlink" Target="http://hudoc.echr.coe.int/eng?i=001-58030" TargetMode="External"/><Relationship Id="rId1142" Type="http://schemas.openxmlformats.org/officeDocument/2006/relationships/hyperlink" Target="http://hudoc.echr.coe.int/eng?i=001-57625" TargetMode="External"/><Relationship Id="rId1587" Type="http://schemas.openxmlformats.org/officeDocument/2006/relationships/hyperlink" Target="http://hudoc.echr.coe.int/eng?i=001-5623" TargetMode="External"/><Relationship Id="rId1794" Type="http://schemas.openxmlformats.org/officeDocument/2006/relationships/hyperlink" Target="http://hudoc.echr.coe.int/fre?i=001-173620" TargetMode="External"/><Relationship Id="rId86" Type="http://schemas.openxmlformats.org/officeDocument/2006/relationships/hyperlink" Target="http://hudoc.echr.coe.int/eng?i=001-58236" TargetMode="External"/><Relationship Id="rId817" Type="http://schemas.openxmlformats.org/officeDocument/2006/relationships/hyperlink" Target="http://hudoc.echr.coe.int/eng?i=001-166680" TargetMode="External"/><Relationship Id="rId1002" Type="http://schemas.openxmlformats.org/officeDocument/2006/relationships/hyperlink" Target="http://hudoc.echr.coe.int/eng?i=001-184454" TargetMode="External"/><Relationship Id="rId1447" Type="http://schemas.openxmlformats.org/officeDocument/2006/relationships/hyperlink" Target="http://hudoc.echr.coe.int/eng?i=001-189422" TargetMode="External"/><Relationship Id="rId1654" Type="http://schemas.openxmlformats.org/officeDocument/2006/relationships/hyperlink" Target="http://hudoc.echr.coe.int/eng?i=001-57871" TargetMode="External"/><Relationship Id="rId1307" Type="http://schemas.openxmlformats.org/officeDocument/2006/relationships/hyperlink" Target="http://hudoc.echr.coe.int/eng?i=001-67305" TargetMode="External"/><Relationship Id="rId1514" Type="http://schemas.openxmlformats.org/officeDocument/2006/relationships/hyperlink" Target="http://hudoc.echr.coe.int/eng?i=001-60638" TargetMode="External"/><Relationship Id="rId1721" Type="http://schemas.openxmlformats.org/officeDocument/2006/relationships/hyperlink" Target="http://hudoc.echr.coe.int/eng?i=001-112283" TargetMode="External"/><Relationship Id="rId13" Type="http://schemas.openxmlformats.org/officeDocument/2006/relationships/hyperlink" Target="http://www.echr.coe.int/Documents/Translations_pending_ENG.pdf" TargetMode="External"/><Relationship Id="rId1819" Type="http://schemas.openxmlformats.org/officeDocument/2006/relationships/hyperlink" Target="http://hudoc.echr.coe.int/eng?i=001-81921" TargetMode="External"/><Relationship Id="rId162" Type="http://schemas.openxmlformats.org/officeDocument/2006/relationships/hyperlink" Target="http://hudoc.echr.coe.int/eng?i=001-107165" TargetMode="External"/><Relationship Id="rId467" Type="http://schemas.openxmlformats.org/officeDocument/2006/relationships/hyperlink" Target="http://hudoc.echr.coe.int/eng?i=001-159924" TargetMode="External"/><Relationship Id="rId1097" Type="http://schemas.openxmlformats.org/officeDocument/2006/relationships/hyperlink" Target="http://hudoc.echr.coe.int/" TargetMode="External"/><Relationship Id="rId674" Type="http://schemas.openxmlformats.org/officeDocument/2006/relationships/hyperlink" Target="http://hudoc.echr.coe.int/eng?i=001-74546" TargetMode="External"/><Relationship Id="rId881" Type="http://schemas.openxmlformats.org/officeDocument/2006/relationships/hyperlink" Target="http://hudoc.echr.coe.int/sites/eng/pages/search.aspx?i=001-108072" TargetMode="External"/><Relationship Id="rId979" Type="http://schemas.openxmlformats.org/officeDocument/2006/relationships/hyperlink" Target="http://hudoc.echr.coe.int/eng?i=001-81140" TargetMode="External"/><Relationship Id="rId327" Type="http://schemas.openxmlformats.org/officeDocument/2006/relationships/hyperlink" Target="http://hudoc.echr.coe.int/eng?i=001-57878" TargetMode="External"/><Relationship Id="rId534" Type="http://schemas.openxmlformats.org/officeDocument/2006/relationships/hyperlink" Target="http://hudoc.echr.coe.int/eng?i=001-103696" TargetMode="External"/><Relationship Id="rId741" Type="http://schemas.openxmlformats.org/officeDocument/2006/relationships/hyperlink" Target="http://hudoc.echr.coe.int/eng?i=001-87237" TargetMode="External"/><Relationship Id="rId839" Type="http://schemas.openxmlformats.org/officeDocument/2006/relationships/hyperlink" Target="http://hudoc.echr.coe.int/eng?i=001-158266" TargetMode="External"/><Relationship Id="rId1164" Type="http://schemas.openxmlformats.org/officeDocument/2006/relationships/hyperlink" Target="http://hudoc.echr.coe.int/eng?i=001-57434" TargetMode="External"/><Relationship Id="rId1371" Type="http://schemas.openxmlformats.org/officeDocument/2006/relationships/hyperlink" Target="http://hudoc.echr.coe.int/eng?i=001-120034" TargetMode="External"/><Relationship Id="rId1469" Type="http://schemas.openxmlformats.org/officeDocument/2006/relationships/hyperlink" Target="http://hudoc.echr.coe.int/fre?i=001-178745" TargetMode="External"/><Relationship Id="rId601" Type="http://schemas.openxmlformats.org/officeDocument/2006/relationships/hyperlink" Target="http://hudoc.echr.coe.int/eng?i=001-76959" TargetMode="External"/><Relationship Id="rId1024" Type="http://schemas.openxmlformats.org/officeDocument/2006/relationships/hyperlink" Target="http://hudoc.echr.coe.int/eng?i=001-163662" TargetMode="External"/><Relationship Id="rId1231" Type="http://schemas.openxmlformats.org/officeDocument/2006/relationships/hyperlink" Target="http://hudoc.echr.coe.int/eng?i=001-70188" TargetMode="External"/><Relationship Id="rId1676" Type="http://schemas.openxmlformats.org/officeDocument/2006/relationships/hyperlink" Target="http://hudoc.echr.coe.int/eng?i=001-57709" TargetMode="External"/><Relationship Id="rId906" Type="http://schemas.openxmlformats.org/officeDocument/2006/relationships/hyperlink" Target="http://hudoc.echr.coe.int/eng?i=001-110445" TargetMode="External"/><Relationship Id="rId1329" Type="http://schemas.openxmlformats.org/officeDocument/2006/relationships/hyperlink" Target="http://hudoc.echr.coe.int/eng?i=001-157705" TargetMode="External"/><Relationship Id="rId1536" Type="http://schemas.openxmlformats.org/officeDocument/2006/relationships/hyperlink" Target="http://hudoc.echr.coe.int/eng?i=001-88780" TargetMode="External"/><Relationship Id="rId1743" Type="http://schemas.openxmlformats.org/officeDocument/2006/relationships/hyperlink" Target="http://hudoc.echr.coe.int/eng?i=001-83120" TargetMode="External"/><Relationship Id="rId35" Type="http://schemas.openxmlformats.org/officeDocument/2006/relationships/hyperlink" Target="http://hudoc.echr.coe.int/eng?i=001-168763" TargetMode="External"/><Relationship Id="rId1603" Type="http://schemas.openxmlformats.org/officeDocument/2006/relationships/hyperlink" Target="http://hudoc.echr.coe.int/eng?i=001-57902" TargetMode="External"/><Relationship Id="rId1810" Type="http://schemas.openxmlformats.org/officeDocument/2006/relationships/hyperlink" Target="http://hudoc.echr.coe.int/eng?i=001-60112" TargetMode="External"/><Relationship Id="rId184" Type="http://schemas.openxmlformats.org/officeDocument/2006/relationships/hyperlink" Target="http://hudoc.echr.coe.int/eng?i=001-59194" TargetMode="External"/><Relationship Id="rId391" Type="http://schemas.openxmlformats.org/officeDocument/2006/relationships/hyperlink" Target="http://hudoc.echr.coe.int/eng?i=001-58841" TargetMode="External"/><Relationship Id="rId251" Type="http://schemas.openxmlformats.org/officeDocument/2006/relationships/hyperlink" Target="http://hudoc.echr.coe.int/eng?i=001-58016" TargetMode="External"/><Relationship Id="rId489" Type="http://schemas.openxmlformats.org/officeDocument/2006/relationships/hyperlink" Target="http://hudoc.echr.coe.int/eng?i=001-58765" TargetMode="External"/><Relationship Id="rId696" Type="http://schemas.openxmlformats.org/officeDocument/2006/relationships/hyperlink" Target="http://hudoc.echr.coe.int/sites/eng/pages/search.aspx?i=001-75101" TargetMode="External"/><Relationship Id="rId349" Type="http://schemas.openxmlformats.org/officeDocument/2006/relationships/hyperlink" Target="http://hudoc.echr.coe.int/eng?i=001-79564" TargetMode="External"/><Relationship Id="rId556" Type="http://schemas.openxmlformats.org/officeDocument/2006/relationships/hyperlink" Target="http://hudoc.echr.coe.int/eng?i=001-57807" TargetMode="External"/><Relationship Id="rId763" Type="http://schemas.openxmlformats.org/officeDocument/2006/relationships/hyperlink" Target="http://hudoc.echr.coe.int/eng?i=001-182243" TargetMode="External"/><Relationship Id="rId1186" Type="http://schemas.openxmlformats.org/officeDocument/2006/relationships/hyperlink" Target="http://hudoc.echr.coe.int/eng?i=001-57443" TargetMode="External"/><Relationship Id="rId1393" Type="http://schemas.openxmlformats.org/officeDocument/2006/relationships/hyperlink" Target="http://hudoc.echr.coe.int/eng?i=001-166680" TargetMode="External"/><Relationship Id="rId111" Type="http://schemas.openxmlformats.org/officeDocument/2006/relationships/hyperlink" Target="http://hudoc.echr.coe.int/eng?i=001-31548" TargetMode="External"/><Relationship Id="rId209" Type="http://schemas.openxmlformats.org/officeDocument/2006/relationships/hyperlink" Target="http://hudoc.echr.coe.int/eng?i=001-70188" TargetMode="External"/><Relationship Id="rId416" Type="http://schemas.openxmlformats.org/officeDocument/2006/relationships/hyperlink" Target="http://hudoc.echr.coe.int/eng?i=001-121770" TargetMode="External"/><Relationship Id="rId970" Type="http://schemas.openxmlformats.org/officeDocument/2006/relationships/hyperlink" Target="http://hudoc.echr.coe.int/eng?i=001-71527" TargetMode="External"/><Relationship Id="rId1046" Type="http://schemas.openxmlformats.org/officeDocument/2006/relationships/hyperlink" Target="http://hudoc.echr.coe.int/eng?i=001-101583" TargetMode="External"/><Relationship Id="rId1253" Type="http://schemas.openxmlformats.org/officeDocument/2006/relationships/hyperlink" Target="http://hudoc.echr.coe.int/eng?i=001-79729" TargetMode="External"/><Relationship Id="rId1698" Type="http://schemas.openxmlformats.org/officeDocument/2006/relationships/hyperlink" Target="http://hudoc.echr.coe.int/eng?i=001-5878" TargetMode="External"/><Relationship Id="rId623" Type="http://schemas.openxmlformats.org/officeDocument/2006/relationships/hyperlink" Target="http://hudoc.echr.coe.int/eng?i=001-79608" TargetMode="External"/><Relationship Id="rId830" Type="http://schemas.openxmlformats.org/officeDocument/2006/relationships/hyperlink" Target="http://hudoc.echr.coe.int/eng?i=001-176763" TargetMode="External"/><Relationship Id="rId928" Type="http://schemas.openxmlformats.org/officeDocument/2006/relationships/hyperlink" Target="http://hudoc.echr.coe.int/eng?i=001-159566" TargetMode="External"/><Relationship Id="rId1460" Type="http://schemas.openxmlformats.org/officeDocument/2006/relationships/hyperlink" Target="http://hudoc.echr.coe.int/eng?i=001-92611" TargetMode="External"/><Relationship Id="rId1558" Type="http://schemas.openxmlformats.org/officeDocument/2006/relationships/hyperlink" Target="http://hudoc.echr.coe.int/eng?i=001-79608" TargetMode="External"/><Relationship Id="rId1765" Type="http://schemas.openxmlformats.org/officeDocument/2006/relationships/hyperlink" Target="http://hudoc.echr.coe.int/eng?i=001-69117" TargetMode="External"/><Relationship Id="rId57" Type="http://schemas.openxmlformats.org/officeDocument/2006/relationships/hyperlink" Target="http://hudoc.echr.coe.int/eng?i=001-57456" TargetMode="External"/><Relationship Id="rId1113" Type="http://schemas.openxmlformats.org/officeDocument/2006/relationships/hyperlink" Target="http://hudoc.echr.coe.int/eng?i=001-57939" TargetMode="External"/><Relationship Id="rId1320" Type="http://schemas.openxmlformats.org/officeDocument/2006/relationships/hyperlink" Target="http://hudoc.echr.coe.int/eng?i=001-159762" TargetMode="External"/><Relationship Id="rId1418" Type="http://schemas.openxmlformats.org/officeDocument/2006/relationships/hyperlink" Target="http://hudoc.echr.coe.int/eng?i=001-118045" TargetMode="External"/><Relationship Id="rId1625" Type="http://schemas.openxmlformats.org/officeDocument/2006/relationships/hyperlink" Target="http://hudoc.echr.coe.int/eng?i=001-91003" TargetMode="External"/><Relationship Id="rId1832" Type="http://schemas.openxmlformats.org/officeDocument/2006/relationships/hyperlink" Target="http://hudoc.echr.coe.int/eng?i=001-166937" TargetMode="External"/><Relationship Id="rId273" Type="http://schemas.openxmlformats.org/officeDocument/2006/relationships/hyperlink" Target="http://hudoc.echr.coe.int/eng?i=001-166937" TargetMode="External"/><Relationship Id="rId480" Type="http://schemas.openxmlformats.org/officeDocument/2006/relationships/hyperlink" Target="http://hudoc.echr.coe.int/eng?i=001-155715" TargetMode="External"/><Relationship Id="rId133" Type="http://schemas.openxmlformats.org/officeDocument/2006/relationships/hyperlink" Target="http://hudoc.echr.coe.int/eng?i=001-60638" TargetMode="External"/><Relationship Id="rId340" Type="http://schemas.openxmlformats.org/officeDocument/2006/relationships/hyperlink" Target="http://hudoc.echr.coe.int/eng?i=001-24071" TargetMode="External"/><Relationship Id="rId578" Type="http://schemas.openxmlformats.org/officeDocument/2006/relationships/hyperlink" Target="http://hudoc.echr.coe.int/eng?i=001-158492" TargetMode="External"/><Relationship Id="rId785" Type="http://schemas.openxmlformats.org/officeDocument/2006/relationships/hyperlink" Target="http://hudoc.echr.coe.int/eng?i=001-187802" TargetMode="External"/><Relationship Id="rId992" Type="http://schemas.openxmlformats.org/officeDocument/2006/relationships/hyperlink" Target="http://hudoc.echr.coe.int/eng?i=001-185990" TargetMode="External"/><Relationship Id="rId200" Type="http://schemas.openxmlformats.org/officeDocument/2006/relationships/hyperlink" Target="http://hudoc.echr.coe.int/eng?i=001-101962" TargetMode="External"/><Relationship Id="rId438" Type="http://schemas.openxmlformats.org/officeDocument/2006/relationships/hyperlink" Target="http://hudoc.echr.coe.int/eng?i=001-58193" TargetMode="External"/><Relationship Id="rId645" Type="http://schemas.openxmlformats.org/officeDocument/2006/relationships/hyperlink" Target="http://hudoc.echr.coe.int/eng?i=001-162704" TargetMode="External"/><Relationship Id="rId852" Type="http://schemas.openxmlformats.org/officeDocument/2006/relationships/hyperlink" Target="http://hudoc.echr.coe.int/eng?i=001-58192" TargetMode="External"/><Relationship Id="rId1068" Type="http://schemas.openxmlformats.org/officeDocument/2006/relationships/hyperlink" Target="http://hudoc.echr.coe.int/eng?i=001-79710" TargetMode="External"/><Relationship Id="rId1275" Type="http://schemas.openxmlformats.org/officeDocument/2006/relationships/hyperlink" Target="http://hudoc.echr.coe.int/eng?i=001-57972" TargetMode="External"/><Relationship Id="rId1482" Type="http://schemas.openxmlformats.org/officeDocument/2006/relationships/hyperlink" Target="http://hudoc.echr.coe.int/eng?i=001-59222" TargetMode="External"/><Relationship Id="rId505" Type="http://schemas.openxmlformats.org/officeDocument/2006/relationships/hyperlink" Target="http://hudoc.echr.coe.int/eng?i=001-183536" TargetMode="External"/><Relationship Id="rId712" Type="http://schemas.openxmlformats.org/officeDocument/2006/relationships/hyperlink" Target="http://hudoc.echr.coe.int/eng?i=001-74394" TargetMode="External"/><Relationship Id="rId1135" Type="http://schemas.openxmlformats.org/officeDocument/2006/relationships/hyperlink" Target="http://hudoc.echr.coe.int/eng?i=001-57424" TargetMode="External"/><Relationship Id="rId1342" Type="http://schemas.openxmlformats.org/officeDocument/2006/relationships/hyperlink" Target="http://hudoc.echr.coe.int/eng?i=001-160993" TargetMode="External"/><Relationship Id="rId1787" Type="http://schemas.openxmlformats.org/officeDocument/2006/relationships/hyperlink" Target="http://hudoc.echr.coe.int/eng?i=001-58594" TargetMode="External"/><Relationship Id="rId79" Type="http://schemas.openxmlformats.org/officeDocument/2006/relationships/hyperlink" Target="http://hudoc.echr.coe.int/eng?i=001-110164" TargetMode="External"/><Relationship Id="rId1202" Type="http://schemas.openxmlformats.org/officeDocument/2006/relationships/hyperlink" Target="http://hudoc.echr.coe.int/eng?i=001-101148" TargetMode="External"/><Relationship Id="rId1647" Type="http://schemas.openxmlformats.org/officeDocument/2006/relationships/hyperlink" Target="http://hudoc.echr.coe.int/eng?i=001-61686" TargetMode="External"/><Relationship Id="rId1507" Type="http://schemas.openxmlformats.org/officeDocument/2006/relationships/hyperlink" Target="http://hudoc.echr.coe.int/eng?i=001-68817" TargetMode="External"/><Relationship Id="rId1714" Type="http://schemas.openxmlformats.org/officeDocument/2006/relationships/hyperlink" Target="http://hudoc.echr.coe.int/eng?i=001-173775" TargetMode="External"/><Relationship Id="rId295" Type="http://schemas.openxmlformats.org/officeDocument/2006/relationships/hyperlink" Target="http://hudoc.echr.coe.int/eng?i=001-141950" TargetMode="External"/><Relationship Id="rId155" Type="http://schemas.openxmlformats.org/officeDocument/2006/relationships/hyperlink" Target="http://hudoc.echr.coe.int/eng?i=001-58204" TargetMode="External"/><Relationship Id="rId362" Type="http://schemas.openxmlformats.org/officeDocument/2006/relationships/hyperlink" Target="http://hudoc.echr.coe.int/eng?i=001-166680" TargetMode="External"/><Relationship Id="rId1297" Type="http://schemas.openxmlformats.org/officeDocument/2006/relationships/hyperlink" Target="http://hudoc.echr.coe.int/eng?i=001-187731" TargetMode="External"/><Relationship Id="rId222" Type="http://schemas.openxmlformats.org/officeDocument/2006/relationships/hyperlink" Target="http://hudoc.echr.coe.int/eng?i=001-57995" TargetMode="External"/><Relationship Id="rId667" Type="http://schemas.openxmlformats.org/officeDocument/2006/relationships/hyperlink" Target="http://hudoc.echr.coe.int/eng?i=001-73476" TargetMode="External"/><Relationship Id="rId874" Type="http://schemas.openxmlformats.org/officeDocument/2006/relationships/hyperlink" Target="http://hudoc.echr.coe.int/eng?i=001-58154" TargetMode="External"/><Relationship Id="rId527" Type="http://schemas.openxmlformats.org/officeDocument/2006/relationships/hyperlink" Target="http://hudoc.echr.coe.int/eng?i=001-186435" TargetMode="External"/><Relationship Id="rId734" Type="http://schemas.openxmlformats.org/officeDocument/2006/relationships/hyperlink" Target="http://hudoc.echr.coe.int/eng?i=001-68067" TargetMode="External"/><Relationship Id="rId941" Type="http://schemas.openxmlformats.org/officeDocument/2006/relationships/hyperlink" Target="http://hudoc.echr.coe.int/eng?i=001-180485" TargetMode="External"/><Relationship Id="rId1157" Type="http://schemas.openxmlformats.org/officeDocument/2006/relationships/hyperlink" Target="http://hudoc.echr.coe.int/eng?i=001-182454" TargetMode="External"/><Relationship Id="rId1364" Type="http://schemas.openxmlformats.org/officeDocument/2006/relationships/hyperlink" Target="http://hudoc.echr.coe.int/eng?i=001-148721" TargetMode="External"/><Relationship Id="rId1571" Type="http://schemas.openxmlformats.org/officeDocument/2006/relationships/hyperlink" Target="http://hudoc.echr.coe.int/eng?i=001-106308" TargetMode="External"/><Relationship Id="rId70" Type="http://schemas.openxmlformats.org/officeDocument/2006/relationships/hyperlink" Target="http://hudoc.echr.coe.int/eng?i=001-114137" TargetMode="External"/><Relationship Id="rId801" Type="http://schemas.openxmlformats.org/officeDocument/2006/relationships/hyperlink" Target="http://hudoc.echr.coe.int/eng?i=001-166680" TargetMode="External"/><Relationship Id="rId1017" Type="http://schemas.openxmlformats.org/officeDocument/2006/relationships/hyperlink" Target="http://hudoc.echr.coe.int/eng?i=001-147468" TargetMode="External"/><Relationship Id="rId1224" Type="http://schemas.openxmlformats.org/officeDocument/2006/relationships/hyperlink" Target="http://hudoc.echr.coe.int/eng?i=001-109382" TargetMode="External"/><Relationship Id="rId1431" Type="http://schemas.openxmlformats.org/officeDocument/2006/relationships/hyperlink" Target="http://hudoc.echr.coe.int/eng?i=001-126541" TargetMode="External"/><Relationship Id="rId1669" Type="http://schemas.openxmlformats.org/officeDocument/2006/relationships/hyperlink" Target="http://hudoc.echr.coe.int/eng?i=001-122187" TargetMode="External"/><Relationship Id="rId1529" Type="http://schemas.openxmlformats.org/officeDocument/2006/relationships/hyperlink" Target="http://hudoc.echr.coe.int/eng?i=001-79961" TargetMode="External"/><Relationship Id="rId1736" Type="http://schemas.openxmlformats.org/officeDocument/2006/relationships/hyperlink" Target="http://hudoc.echr.coe.int/eng?i=001-191127" TargetMode="External"/><Relationship Id="rId28" Type="http://schemas.openxmlformats.org/officeDocument/2006/relationships/hyperlink" Target="http://hudoc.echr.coe.int/eng?i=001-166680" TargetMode="External"/><Relationship Id="rId1803" Type="http://schemas.openxmlformats.org/officeDocument/2006/relationships/hyperlink" Target="http://hudoc.echr.coe.int/eng?i=001-23719" TargetMode="External"/><Relationship Id="rId177" Type="http://schemas.openxmlformats.org/officeDocument/2006/relationships/hyperlink" Target="http://hudoc.echr.coe.int/eng?i=001-95242" TargetMode="External"/><Relationship Id="rId384" Type="http://schemas.openxmlformats.org/officeDocument/2006/relationships/hyperlink" Target="http://hudoc.echr.coe.int/eng?i=001-91704" TargetMode="External"/><Relationship Id="rId591" Type="http://schemas.openxmlformats.org/officeDocument/2006/relationships/hyperlink" Target="http://hudoc.echr.coe.int/fre?i=001-141947" TargetMode="External"/><Relationship Id="rId244" Type="http://schemas.openxmlformats.org/officeDocument/2006/relationships/hyperlink" Target="http://hudoc.echr.coe.int/eng?i=001-57996" TargetMode="External"/><Relationship Id="rId689" Type="http://schemas.openxmlformats.org/officeDocument/2006/relationships/hyperlink" Target="http://hudoc.echr.coe.int/eng?i=001-80211" TargetMode="External"/><Relationship Id="rId896" Type="http://schemas.openxmlformats.org/officeDocument/2006/relationships/hyperlink" Target="http://hudoc.echr.coe.int/eng?i=001-161738" TargetMode="External"/><Relationship Id="rId1081" Type="http://schemas.openxmlformats.org/officeDocument/2006/relationships/hyperlink" Target="http://hudoc.echr.coe.int/eng?i=001-107183" TargetMode="External"/><Relationship Id="rId451" Type="http://schemas.openxmlformats.org/officeDocument/2006/relationships/hyperlink" Target="http://hudoc.echr.coe.int/eng?i=001-80209" TargetMode="External"/><Relationship Id="rId549" Type="http://schemas.openxmlformats.org/officeDocument/2006/relationships/hyperlink" Target="http://hudoc.echr.coe.int/eng?i=001-67818" TargetMode="External"/><Relationship Id="rId756" Type="http://schemas.openxmlformats.org/officeDocument/2006/relationships/hyperlink" Target="http://hudoc.echr.coe.int/eng?i=001-60638" TargetMode="External"/><Relationship Id="rId1179" Type="http://schemas.openxmlformats.org/officeDocument/2006/relationships/hyperlink" Target="http://hudoc.echr.coe.int/eng?i=001-70963" TargetMode="External"/><Relationship Id="rId1386" Type="http://schemas.openxmlformats.org/officeDocument/2006/relationships/hyperlink" Target="http://hudoc.echr.coe.int/eng?i=001-71267" TargetMode="External"/><Relationship Id="rId1593" Type="http://schemas.openxmlformats.org/officeDocument/2006/relationships/hyperlink" Target="http://hudoc.echr.coe.int/eng?i=001-95396" TargetMode="External"/><Relationship Id="rId104" Type="http://schemas.openxmlformats.org/officeDocument/2006/relationships/hyperlink" Target="https://hudoc.echr.coe.int/eng%23%7b%22itemid%22:%5b%22001-23414%22%5d%7d" TargetMode="External"/><Relationship Id="rId311" Type="http://schemas.openxmlformats.org/officeDocument/2006/relationships/hyperlink" Target="http://hudoc.echr.coe.int/eng?i=001-58496" TargetMode="External"/><Relationship Id="rId409" Type="http://schemas.openxmlformats.org/officeDocument/2006/relationships/hyperlink" Target="http://hudoc.echr.coe.int/eng?i=001-81352" TargetMode="External"/><Relationship Id="rId963" Type="http://schemas.openxmlformats.org/officeDocument/2006/relationships/hyperlink" Target="http://hudoc.echr.coe.int/eng?i=001-108072" TargetMode="External"/><Relationship Id="rId1039" Type="http://schemas.openxmlformats.org/officeDocument/2006/relationships/hyperlink" Target="http://hudoc.echr.coe.int/eng?i=001-57530" TargetMode="External"/><Relationship Id="rId1246" Type="http://schemas.openxmlformats.org/officeDocument/2006/relationships/hyperlink" Target="http://hudoc.echr.coe.int/eng?i=001-148277" TargetMode="External"/><Relationship Id="rId92" Type="http://schemas.openxmlformats.org/officeDocument/2006/relationships/hyperlink" Target="http://hudoc.echr.coe.int/eng?i=001-158708" TargetMode="External"/><Relationship Id="rId616" Type="http://schemas.openxmlformats.org/officeDocument/2006/relationships/hyperlink" Target="http://hudoc.echr.coe.int/eng?i=001-57417" TargetMode="External"/><Relationship Id="rId823" Type="http://schemas.openxmlformats.org/officeDocument/2006/relationships/hyperlink" Target="http://hudoc.echr.coe.int/eng?i=001-168385" TargetMode="External"/><Relationship Id="rId1453" Type="http://schemas.openxmlformats.org/officeDocument/2006/relationships/hyperlink" Target="http://hudoc.echr.coe.int/eng?i=001-72590" TargetMode="External"/><Relationship Id="rId1660" Type="http://schemas.openxmlformats.org/officeDocument/2006/relationships/hyperlink" Target="http://hudoc.echr.coe.int/eng?i=001-107165" TargetMode="External"/><Relationship Id="rId1758" Type="http://schemas.openxmlformats.org/officeDocument/2006/relationships/hyperlink" Target="http://hudoc.echr.coe.int/eng?i=001-101739" TargetMode="External"/><Relationship Id="rId1106" Type="http://schemas.openxmlformats.org/officeDocument/2006/relationships/hyperlink" Target="http://hudoc.echr.coe.int/eng?i=001-191357" TargetMode="External"/><Relationship Id="rId1313" Type="http://schemas.openxmlformats.org/officeDocument/2006/relationships/hyperlink" Target="http://hudoc.echr.coe.int/eng?i=001-59589" TargetMode="External"/><Relationship Id="rId1520" Type="http://schemas.openxmlformats.org/officeDocument/2006/relationships/hyperlink" Target="http://hudoc.echr.coe.int/eng?i=001-23518" TargetMode="External"/><Relationship Id="rId1618" Type="http://schemas.openxmlformats.org/officeDocument/2006/relationships/hyperlink" Target="http://hudoc.echr.coe.int/eng?i=001-57557" TargetMode="External"/><Relationship Id="rId1825" Type="http://schemas.openxmlformats.org/officeDocument/2006/relationships/hyperlink" Target="http://hudoc.echr.coe.int/eng?i=001-74546" TargetMode="External"/><Relationship Id="rId199" Type="http://schemas.openxmlformats.org/officeDocument/2006/relationships/hyperlink" Target="http://hudoc.echr.coe.int/eng?i=001-4583" TargetMode="External"/><Relationship Id="rId266" Type="http://schemas.openxmlformats.org/officeDocument/2006/relationships/hyperlink" Target="http://hudoc.echr.coe.int/eng?i=001-159017" TargetMode="External"/><Relationship Id="rId473" Type="http://schemas.openxmlformats.org/officeDocument/2006/relationships/hyperlink" Target="http://hudoc.echr.coe.int/eng?i=001-5170" TargetMode="External"/><Relationship Id="rId680" Type="http://schemas.openxmlformats.org/officeDocument/2006/relationships/hyperlink" Target="http://hudoc.echr.coe.int/eng?i=001-46238" TargetMode="External"/><Relationship Id="rId126" Type="http://schemas.openxmlformats.org/officeDocument/2006/relationships/hyperlink" Target="http://hudoc.echr.coe.int/eng?i=001-684" TargetMode="External"/><Relationship Id="rId333" Type="http://schemas.openxmlformats.org/officeDocument/2006/relationships/hyperlink" Target="http://hudoc.echr.coe.int/eng?i=001-161060" TargetMode="External"/><Relationship Id="rId540" Type="http://schemas.openxmlformats.org/officeDocument/2006/relationships/hyperlink" Target="http://hudoc.echr.coe.int/eng?i=001-57565" TargetMode="External"/><Relationship Id="rId778" Type="http://schemas.openxmlformats.org/officeDocument/2006/relationships/hyperlink" Target="http://hudoc.echr.coe.int/eng?i=001-187244" TargetMode="External"/><Relationship Id="rId985" Type="http://schemas.openxmlformats.org/officeDocument/2006/relationships/hyperlink" Target="http://hudoc.echr.coe.int/eng?i=001-60564" TargetMode="External"/><Relationship Id="rId1170" Type="http://schemas.openxmlformats.org/officeDocument/2006/relationships/hyperlink" Target="http://hudoc.echr.coe.int/eng?i=001-60521" TargetMode="External"/><Relationship Id="rId638" Type="http://schemas.openxmlformats.org/officeDocument/2006/relationships/hyperlink" Target="http://hudoc.echr.coe.int/eng?i=001-67265" TargetMode="External"/><Relationship Id="rId845" Type="http://schemas.openxmlformats.org/officeDocument/2006/relationships/hyperlink" Target="http://hudoc.echr.coe.int/eng?i=001-96671" TargetMode="External"/><Relationship Id="rId1030" Type="http://schemas.openxmlformats.org/officeDocument/2006/relationships/hyperlink" Target="http://hudoc.echr.coe.int/eng?i=001-147468" TargetMode="External"/><Relationship Id="rId1268" Type="http://schemas.openxmlformats.org/officeDocument/2006/relationships/hyperlink" Target="http://hudoc.echr.coe.int/eng?i=001-181387" TargetMode="External"/><Relationship Id="rId1475" Type="http://schemas.openxmlformats.org/officeDocument/2006/relationships/hyperlink" Target="http://hudoc.echr.coe.int/eng?i=001-142306" TargetMode="External"/><Relationship Id="rId1682" Type="http://schemas.openxmlformats.org/officeDocument/2006/relationships/hyperlink" Target="http://hudoc.echr.coe.int/eng?i=001-59594" TargetMode="External"/><Relationship Id="rId400" Type="http://schemas.openxmlformats.org/officeDocument/2006/relationships/hyperlink" Target="http://hudoc.echr.coe.int/eng?i=001-191544" TargetMode="External"/><Relationship Id="rId705" Type="http://schemas.openxmlformats.org/officeDocument/2006/relationships/hyperlink" Target="http://hudoc.echr.coe.int/eng?i=001-57614" TargetMode="External"/><Relationship Id="rId1128" Type="http://schemas.openxmlformats.org/officeDocument/2006/relationships/hyperlink" Target="http://hudoc.echr.coe.int/eng?i=001-93850" TargetMode="External"/><Relationship Id="rId1335" Type="http://schemas.openxmlformats.org/officeDocument/2006/relationships/hyperlink" Target="http://hudoc.echr.coe.int/eng?i=001-58498" TargetMode="External"/><Relationship Id="rId1542" Type="http://schemas.openxmlformats.org/officeDocument/2006/relationships/hyperlink" Target="http://hudoc.echr.coe.int/fre?i=001-141947" TargetMode="External"/><Relationship Id="rId912" Type="http://schemas.openxmlformats.org/officeDocument/2006/relationships/hyperlink" Target="http://hudoc.echr.coe.int/eng?i=001-159566" TargetMode="External"/><Relationship Id="rId41" Type="http://schemas.openxmlformats.org/officeDocument/2006/relationships/hyperlink" Target="http://hudoc.echr.coe.int/eng?i=001-57469" TargetMode="External"/><Relationship Id="rId1402" Type="http://schemas.openxmlformats.org/officeDocument/2006/relationships/hyperlink" Target="http://hudoc.echr.coe.int/eng?i=001-61971" TargetMode="External"/><Relationship Id="rId1707" Type="http://schemas.openxmlformats.org/officeDocument/2006/relationships/hyperlink" Target="http://hudoc.echr.coe.int/eng?i=001-57842" TargetMode="External"/><Relationship Id="rId190" Type="http://schemas.openxmlformats.org/officeDocument/2006/relationships/hyperlink" Target="http://hudoc.echr.coe.int/eng?i=001-58016" TargetMode="External"/><Relationship Id="rId288" Type="http://schemas.openxmlformats.org/officeDocument/2006/relationships/hyperlink" Target="http://hudoc.echr.coe.int/eng?i=001-162704" TargetMode="External"/><Relationship Id="rId495" Type="http://schemas.openxmlformats.org/officeDocument/2006/relationships/hyperlink" Target="http://hudoc.echr.coe.int/eng?i=001-187199" TargetMode="External"/><Relationship Id="rId148" Type="http://schemas.openxmlformats.org/officeDocument/2006/relationships/hyperlink" Target="http://hudoc.echr.coe.int/eng?i=001-77010" TargetMode="External"/><Relationship Id="rId355" Type="http://schemas.openxmlformats.org/officeDocument/2006/relationships/hyperlink" Target="http://hudoc.echr.coe.int/eng?i=001-57809" TargetMode="External"/><Relationship Id="rId562" Type="http://schemas.openxmlformats.org/officeDocument/2006/relationships/hyperlink" Target="http://hudoc.echr.coe.int/eng?i=001-59347" TargetMode="External"/><Relationship Id="rId1192" Type="http://schemas.openxmlformats.org/officeDocument/2006/relationships/hyperlink" Target="http://hudoc.echr.coe.int/eng?i=001-69564" TargetMode="External"/><Relationship Id="rId215" Type="http://schemas.openxmlformats.org/officeDocument/2006/relationships/hyperlink" Target="http://hudoc.echr.coe.int/eng?i=001-154265" TargetMode="External"/><Relationship Id="rId422" Type="http://schemas.openxmlformats.org/officeDocument/2006/relationships/hyperlink" Target="http://hudoc.echr.coe.int/eng?i=001-23863" TargetMode="External"/><Relationship Id="rId867" Type="http://schemas.openxmlformats.org/officeDocument/2006/relationships/hyperlink" Target="http://hudoc.echr.coe.int/eng?i=001-171501" TargetMode="External"/><Relationship Id="rId1052" Type="http://schemas.openxmlformats.org/officeDocument/2006/relationships/hyperlink" Target="http://hudoc.echr.coe.int/eng?i=001-185306" TargetMode="External"/><Relationship Id="rId1497" Type="http://schemas.openxmlformats.org/officeDocument/2006/relationships/hyperlink" Target="http://hudoc.echr.coe.int/eng?i=001-145364" TargetMode="External"/><Relationship Id="rId727" Type="http://schemas.openxmlformats.org/officeDocument/2006/relationships/hyperlink" Target="http://hudoc.echr.coe.int/eng?i=001-101568" TargetMode="External"/><Relationship Id="rId934" Type="http://schemas.openxmlformats.org/officeDocument/2006/relationships/hyperlink" Target="http://hudoc.echr.coe.int/eng?i=001-166687" TargetMode="External"/><Relationship Id="rId1357" Type="http://schemas.openxmlformats.org/officeDocument/2006/relationships/hyperlink" Target="http://hudoc.echr.coe.int/eng?i=001-58204" TargetMode="External"/><Relationship Id="rId1564" Type="http://schemas.openxmlformats.org/officeDocument/2006/relationships/hyperlink" Target="http://hudoc.echr.coe.int/eng?i=001-157368" TargetMode="External"/><Relationship Id="rId1771" Type="http://schemas.openxmlformats.org/officeDocument/2006/relationships/hyperlink" Target="http://hudoc.echr.coe.int/eng?i=001-102282" TargetMode="External"/><Relationship Id="rId63" Type="http://schemas.openxmlformats.org/officeDocument/2006/relationships/hyperlink" Target="http://hudoc.echr.coe.int/eng?i=001-110176" TargetMode="External"/><Relationship Id="rId1217" Type="http://schemas.openxmlformats.org/officeDocument/2006/relationships/hyperlink" Target="http://hudoc.echr.coe.int/eng?i=001-67961" TargetMode="External"/><Relationship Id="rId1424" Type="http://schemas.openxmlformats.org/officeDocument/2006/relationships/hyperlink" Target="http://hudoc.echr.coe.int/eng?i=001-178174" TargetMode="External"/><Relationship Id="rId1631" Type="http://schemas.openxmlformats.org/officeDocument/2006/relationships/hyperlink" Target="http://hudoc.echr.coe.int/eng?i=001-160990" TargetMode="External"/><Relationship Id="rId1729" Type="http://schemas.openxmlformats.org/officeDocument/2006/relationships/hyperlink" Target="http://hudoc.echr.coe.int/eng?i=001-175680" TargetMode="External"/><Relationship Id="rId377" Type="http://schemas.openxmlformats.org/officeDocument/2006/relationships/hyperlink" Target="http://hudoc.echr.coe.int/eng?i=001-107177" TargetMode="External"/><Relationship Id="rId584" Type="http://schemas.openxmlformats.org/officeDocument/2006/relationships/hyperlink" Target="http://hudoc.echr.coe.int/eng?i=001-184525" TargetMode="External"/><Relationship Id="rId5" Type="http://schemas.openxmlformats.org/officeDocument/2006/relationships/webSettings" Target="webSettings.xml"/><Relationship Id="rId237" Type="http://schemas.openxmlformats.org/officeDocument/2006/relationships/hyperlink" Target="http://hudoc.echr.coe.int/eng?i=001-120512" TargetMode="External"/><Relationship Id="rId791" Type="http://schemas.openxmlformats.org/officeDocument/2006/relationships/hyperlink" Target="http://hudoc.echr.coe.int/eng?i=001-57902" TargetMode="External"/><Relationship Id="rId889" Type="http://schemas.openxmlformats.org/officeDocument/2006/relationships/hyperlink" Target="http://hudoc.echr.coe.int/sites/eng/pages/search.aspx?i=001-108072" TargetMode="External"/><Relationship Id="rId1074" Type="http://schemas.openxmlformats.org/officeDocument/2006/relationships/hyperlink" Target="http://hudoc.echr.coe.int/eng?i=001-183685" TargetMode="External"/><Relationship Id="rId444" Type="http://schemas.openxmlformats.org/officeDocument/2006/relationships/hyperlink" Target="http://hudoc.echr.coe.int/eng?i=001-84935" TargetMode="External"/><Relationship Id="rId651" Type="http://schemas.openxmlformats.org/officeDocument/2006/relationships/hyperlink" Target="http://hudoc.echr.coe.int/eng?i=001-159762" TargetMode="External"/><Relationship Id="rId749" Type="http://schemas.openxmlformats.org/officeDocument/2006/relationships/hyperlink" Target="http://hudoc.echr.coe.int/eng?i=001-166680" TargetMode="External"/><Relationship Id="rId1281" Type="http://schemas.openxmlformats.org/officeDocument/2006/relationships/hyperlink" Target="http://hudoc.echr.coe.int/eng?i=001-150298" TargetMode="External"/><Relationship Id="rId1379" Type="http://schemas.openxmlformats.org/officeDocument/2006/relationships/hyperlink" Target="http://hudoc.echr.coe.int/eng?i=001-101962" TargetMode="External"/><Relationship Id="rId1586" Type="http://schemas.openxmlformats.org/officeDocument/2006/relationships/hyperlink" Target="http://hudoc.echr.coe.int/eng?i=001-182232" TargetMode="External"/><Relationship Id="rId304" Type="http://schemas.openxmlformats.org/officeDocument/2006/relationships/hyperlink" Target="http://hudoc.echr.coe.int/eng?i=001-96101" TargetMode="External"/><Relationship Id="rId511" Type="http://schemas.openxmlformats.org/officeDocument/2006/relationships/hyperlink" Target="http://hudoc.echr.coe.int/eng?i=001-151039" TargetMode="External"/><Relationship Id="rId609" Type="http://schemas.openxmlformats.org/officeDocument/2006/relationships/hyperlink" Target="http://hudoc.echr.coe.int/eng?i=001-90358" TargetMode="External"/><Relationship Id="rId956" Type="http://schemas.openxmlformats.org/officeDocument/2006/relationships/hyperlink" Target="http://hudoc.echr.coe.int/eng?i=001-58030" TargetMode="External"/><Relationship Id="rId1141" Type="http://schemas.openxmlformats.org/officeDocument/2006/relationships/hyperlink" Target="http://hudoc.echr.coe.int/eng?i=001-177077" TargetMode="External"/><Relationship Id="rId1239" Type="http://schemas.openxmlformats.org/officeDocument/2006/relationships/hyperlink" Target="http://hudoc.echr.coe.int/eng?i=001-61549" TargetMode="External"/><Relationship Id="rId1793" Type="http://schemas.openxmlformats.org/officeDocument/2006/relationships/hyperlink" Target="http://hudoc.echr.coe.int/eng?i=001-58030" TargetMode="External"/><Relationship Id="rId85" Type="http://schemas.openxmlformats.org/officeDocument/2006/relationships/hyperlink" Target="http://hudoc.echr.coe.int/eng?i=001-57945" TargetMode="External"/><Relationship Id="rId816" Type="http://schemas.openxmlformats.org/officeDocument/2006/relationships/hyperlink" Target="http://hudoc.echr.coe.int/eng?i=001-166680" TargetMode="External"/><Relationship Id="rId1001" Type="http://schemas.openxmlformats.org/officeDocument/2006/relationships/hyperlink" Target="http://hudoc.echr.coe.int/eng?i=001-57611" TargetMode="External"/><Relationship Id="rId1446" Type="http://schemas.openxmlformats.org/officeDocument/2006/relationships/hyperlink" Target="http://hudoc.echr.coe.int/eng?i=001-105380" TargetMode="External"/><Relationship Id="rId1653" Type="http://schemas.openxmlformats.org/officeDocument/2006/relationships/hyperlink" Target="http://hudoc.echr.coe.int/eng?i=001-92429" TargetMode="External"/><Relationship Id="rId1306" Type="http://schemas.openxmlformats.org/officeDocument/2006/relationships/hyperlink" Target="http://hudoc.echr.coe.int/eng?i=001-146674" TargetMode="External"/><Relationship Id="rId1513" Type="http://schemas.openxmlformats.org/officeDocument/2006/relationships/hyperlink" Target="http://hudoc.echr.coe.int/eng?i=001-59518" TargetMode="External"/><Relationship Id="rId1720" Type="http://schemas.openxmlformats.org/officeDocument/2006/relationships/hyperlink" Target="http://hudoc.echr.coe.int/eng?i=001-23517" TargetMode="External"/><Relationship Id="rId12" Type="http://schemas.openxmlformats.org/officeDocument/2006/relationships/hyperlink" Target="mailto:publishing@echr.coe.int" TargetMode="External"/><Relationship Id="rId1818" Type="http://schemas.openxmlformats.org/officeDocument/2006/relationships/hyperlink" Target="http://hudoc.echr.coe.int/eng?i=001-81140" TargetMode="External"/><Relationship Id="rId161" Type="http://schemas.openxmlformats.org/officeDocument/2006/relationships/hyperlink" Target="http://hudoc.echr.coe.int/eng?i=001-59194" TargetMode="External"/><Relationship Id="rId399" Type="http://schemas.openxmlformats.org/officeDocument/2006/relationships/hyperlink" Target="http://hudoc.echr.coe.int/eng?i=001-158490" TargetMode="External"/><Relationship Id="rId259" Type="http://schemas.openxmlformats.org/officeDocument/2006/relationships/hyperlink" Target="http://hudoc.echr.coe.int/eng?i=001-163357" TargetMode="External"/><Relationship Id="rId466" Type="http://schemas.openxmlformats.org/officeDocument/2006/relationships/hyperlink" Target="http://hudoc.echr.coe.int/eng?i=001-61928" TargetMode="External"/><Relationship Id="rId673" Type="http://schemas.openxmlformats.org/officeDocument/2006/relationships/hyperlink" Target="http://hudoc.echr.coe.int/eng?i=001-96610" TargetMode="External"/><Relationship Id="rId880" Type="http://schemas.openxmlformats.org/officeDocument/2006/relationships/hyperlink" Target="http://hudoc.echr.coe.int/eng?i=001-180832" TargetMode="External"/><Relationship Id="rId1096" Type="http://schemas.openxmlformats.org/officeDocument/2006/relationships/hyperlink" Target="http://hudoc.echr.coe.int/eng?i=001-182231" TargetMode="External"/><Relationship Id="rId119" Type="http://schemas.openxmlformats.org/officeDocument/2006/relationships/hyperlink" Target="http://hudoc.echr.coe.int/eng?i=001-112831" TargetMode="External"/><Relationship Id="rId326" Type="http://schemas.openxmlformats.org/officeDocument/2006/relationships/hyperlink" Target="http://hudoc.echr.coe.int/eng?i=001-57878" TargetMode="External"/><Relationship Id="rId533" Type="http://schemas.openxmlformats.org/officeDocument/2006/relationships/hyperlink" Target="http://hudoc.echr.coe.int/eng?i=001-57456" TargetMode="External"/><Relationship Id="rId978" Type="http://schemas.openxmlformats.org/officeDocument/2006/relationships/hyperlink" Target="http://hudoc.echr.coe.int/eng?i=001-60564" TargetMode="External"/><Relationship Id="rId1163" Type="http://schemas.openxmlformats.org/officeDocument/2006/relationships/hyperlink" Target="http://hudoc.echr.coe.int/eng?i=001-90049" TargetMode="External"/><Relationship Id="rId1370" Type="http://schemas.openxmlformats.org/officeDocument/2006/relationships/hyperlink" Target="http://hudoc.echr.coe.int/eng?i=001-108168" TargetMode="External"/><Relationship Id="rId740" Type="http://schemas.openxmlformats.org/officeDocument/2006/relationships/hyperlink" Target="http://hudoc.echr.coe.int/eng?i=001-80219" TargetMode="External"/><Relationship Id="rId838" Type="http://schemas.openxmlformats.org/officeDocument/2006/relationships/hyperlink" Target="http://hudoc.echr.coe.int/eng?i=001-119973" TargetMode="External"/><Relationship Id="rId1023" Type="http://schemas.openxmlformats.org/officeDocument/2006/relationships/hyperlink" Target="http://hudoc.echr.coe.int/eng?i=001-60884" TargetMode="External"/><Relationship Id="rId1468" Type="http://schemas.openxmlformats.org/officeDocument/2006/relationships/hyperlink" Target="http://hudoc.echr.coe.int/eng?i=001-57900" TargetMode="External"/><Relationship Id="rId1675" Type="http://schemas.openxmlformats.org/officeDocument/2006/relationships/hyperlink" Target="http://hudoc.echr.coe.int/fre?i=001-161037" TargetMode="External"/><Relationship Id="rId600" Type="http://schemas.openxmlformats.org/officeDocument/2006/relationships/hyperlink" Target="http://hudoc.echr.coe.int/eng?i=001-68938" TargetMode="External"/><Relationship Id="rId1230" Type="http://schemas.openxmlformats.org/officeDocument/2006/relationships/hyperlink" Target="http://hudoc.echr.coe.int/eng?i=001-46238" TargetMode="External"/><Relationship Id="rId1328" Type="http://schemas.openxmlformats.org/officeDocument/2006/relationships/hyperlink" Target="http://hudoc.echr.coe.int/eng?i=001-99015" TargetMode="External"/><Relationship Id="rId1535" Type="http://schemas.openxmlformats.org/officeDocument/2006/relationships/hyperlink" Target="http://hudoc.echr.coe.int/eng?i=001-43956" TargetMode="External"/><Relationship Id="rId905" Type="http://schemas.openxmlformats.org/officeDocument/2006/relationships/hyperlink" Target="http://hudoc.echr.coe.int/fre?i=001-177432" TargetMode="External"/><Relationship Id="rId1742" Type="http://schemas.openxmlformats.org/officeDocument/2006/relationships/hyperlink" Target="http://hudoc.echr.coe.int/eng?i=001-189617" TargetMode="External"/><Relationship Id="rId34" Type="http://schemas.openxmlformats.org/officeDocument/2006/relationships/hyperlink" Target="http://hudoc.echr.coe.int/eng?i=001-96007" TargetMode="External"/><Relationship Id="rId1602" Type="http://schemas.openxmlformats.org/officeDocument/2006/relationships/hyperlink" Target="http://hudoc.echr.coe.int/eng?i=001-58226" TargetMode="External"/><Relationship Id="rId183" Type="http://schemas.openxmlformats.org/officeDocument/2006/relationships/hyperlink" Target="http://hudoc.echr.coe.int/eng?i=001-59194" TargetMode="External"/><Relationship Id="rId390" Type="http://schemas.openxmlformats.org/officeDocument/2006/relationships/hyperlink" Target="http://hudoc.echr.coe.int/eng?i=001-79651" TargetMode="External"/><Relationship Id="rId250" Type="http://schemas.openxmlformats.org/officeDocument/2006/relationships/hyperlink" Target="http://hudoc.echr.coe.int/eng?i=001-58016" TargetMode="External"/><Relationship Id="rId488" Type="http://schemas.openxmlformats.org/officeDocument/2006/relationships/hyperlink" Target="http://hudoc.echr.coe.int/eng?i=001-57585" TargetMode="External"/><Relationship Id="rId695" Type="http://schemas.openxmlformats.org/officeDocument/2006/relationships/hyperlink" Target="http://hudoc.echr.coe.int/eng?i=001-102102" TargetMode="External"/><Relationship Id="rId110" Type="http://schemas.openxmlformats.org/officeDocument/2006/relationships/hyperlink" Target="http://hudoc.echr.coe.int/eng?i=001-58105" TargetMode="External"/><Relationship Id="rId348" Type="http://schemas.openxmlformats.org/officeDocument/2006/relationships/hyperlink" Target="http://hudoc.echr.coe.int/eng?i=001-95288" TargetMode="External"/><Relationship Id="rId555" Type="http://schemas.openxmlformats.org/officeDocument/2006/relationships/hyperlink" Target="http://hudoc.echr.coe.int/eng?i=001-58237" TargetMode="External"/><Relationship Id="rId762" Type="http://schemas.openxmlformats.org/officeDocument/2006/relationships/hyperlink" Target="http://hudoc.echr.coe.int/eng?i=001-57541" TargetMode="External"/><Relationship Id="rId1185" Type="http://schemas.openxmlformats.org/officeDocument/2006/relationships/hyperlink" Target="http://hudoc.echr.coe.int/eng?i=001-75698" TargetMode="External"/><Relationship Id="rId1392" Type="http://schemas.openxmlformats.org/officeDocument/2006/relationships/hyperlink" Target="http://hudoc.echr.coe.int/eng?i=001-160208" TargetMode="External"/><Relationship Id="rId208" Type="http://schemas.openxmlformats.org/officeDocument/2006/relationships/hyperlink" Target="http://hudoc.echr.coe.int/eng?i=001-88780" TargetMode="External"/><Relationship Id="rId415" Type="http://schemas.openxmlformats.org/officeDocument/2006/relationships/hyperlink" Target="http://hudoc.echr.coe.int/eng?i=001-113445" TargetMode="External"/><Relationship Id="rId622" Type="http://schemas.openxmlformats.org/officeDocument/2006/relationships/hyperlink" Target="http://hudoc.echr.coe.int/eng?i=001-79608" TargetMode="External"/><Relationship Id="rId1045" Type="http://schemas.openxmlformats.org/officeDocument/2006/relationships/hyperlink" Target="http://hudoc.echr.coe.int/eng?i=001-77543" TargetMode="External"/><Relationship Id="rId1252" Type="http://schemas.openxmlformats.org/officeDocument/2006/relationships/hyperlink" Target="http://hudoc.echr.coe.int/eng?i=001-110445" TargetMode="External"/><Relationship Id="rId1697" Type="http://schemas.openxmlformats.org/officeDocument/2006/relationships/hyperlink" Target="http://hudoc.echr.coe.int/eng?i=001-58009" TargetMode="External"/><Relationship Id="rId927" Type="http://schemas.openxmlformats.org/officeDocument/2006/relationships/hyperlink" Target="http://hudoc.echr.coe.int/eng?i=001-168385" TargetMode="External"/><Relationship Id="rId1112" Type="http://schemas.openxmlformats.org/officeDocument/2006/relationships/hyperlink" Target="http://hudoc.echr.coe.int/eng?i=001-110804" TargetMode="External"/><Relationship Id="rId1557" Type="http://schemas.openxmlformats.org/officeDocument/2006/relationships/hyperlink" Target="http://hudoc.echr.coe.int/eng?i=001-90358" TargetMode="External"/><Relationship Id="rId1764" Type="http://schemas.openxmlformats.org/officeDocument/2006/relationships/hyperlink" Target="http://hudoc.echr.coe.int/eng?i=001-57996" TargetMode="External"/><Relationship Id="rId56" Type="http://schemas.openxmlformats.org/officeDocument/2006/relationships/hyperlink" Target="http://hudoc.echr.coe.int/eng?i=001-57990" TargetMode="External"/><Relationship Id="rId1417" Type="http://schemas.openxmlformats.org/officeDocument/2006/relationships/hyperlink" Target="http://hudoc.echr.coe.int/eng?i=001-80211" TargetMode="External"/><Relationship Id="rId1624" Type="http://schemas.openxmlformats.org/officeDocument/2006/relationships/hyperlink" Target="http://hudoc.echr.coe.int/eng?i=001-88482" TargetMode="External"/><Relationship Id="rId1831" Type="http://schemas.openxmlformats.org/officeDocument/2006/relationships/hyperlink" Target="http://hudoc.echr.coe.int/eng?i=001-100483" TargetMode="External"/><Relationship Id="rId272" Type="http://schemas.openxmlformats.org/officeDocument/2006/relationships/hyperlink" Target="http://hudoc.echr.coe.int/eng?i=001-145817" TargetMode="External"/><Relationship Id="rId577" Type="http://schemas.openxmlformats.org/officeDocument/2006/relationships/hyperlink" Target="http://hudoc.echr.coe.int/eng?i=001-178179" TargetMode="External"/><Relationship Id="rId132" Type="http://schemas.openxmlformats.org/officeDocument/2006/relationships/hyperlink" Target="http://hudoc.echr.coe.int/eng?i=001-57418" TargetMode="External"/><Relationship Id="rId784" Type="http://schemas.openxmlformats.org/officeDocument/2006/relationships/hyperlink" Target="http://hudoc.echr.coe.int/eng?i=001-187905" TargetMode="External"/><Relationship Id="rId991" Type="http://schemas.openxmlformats.org/officeDocument/2006/relationships/hyperlink" Target="http://hudoc.echr.coe.int/eng?i=001-185308" TargetMode="External"/><Relationship Id="rId1067" Type="http://schemas.openxmlformats.org/officeDocument/2006/relationships/hyperlink" Target="http://hudoc.echr.coe.int/eng?i=001-79710" TargetMode="External"/><Relationship Id="rId437" Type="http://schemas.openxmlformats.org/officeDocument/2006/relationships/hyperlink" Target="http://hudoc.echr.coe.int/eng?i=001-68772" TargetMode="External"/><Relationship Id="rId644" Type="http://schemas.openxmlformats.org/officeDocument/2006/relationships/hyperlink" Target="http://hudoc.echr.coe.int/eng?i=001-59347" TargetMode="External"/><Relationship Id="rId851" Type="http://schemas.openxmlformats.org/officeDocument/2006/relationships/hyperlink" Target="http://hudoc.echr.coe.int/eng?i=001-57791" TargetMode="External"/><Relationship Id="rId1274" Type="http://schemas.openxmlformats.org/officeDocument/2006/relationships/hyperlink" Target="http://hudoc.echr.coe.int/eng?i=001-138919" TargetMode="External"/><Relationship Id="rId1481" Type="http://schemas.openxmlformats.org/officeDocument/2006/relationships/hyperlink" Target="http://hudoc.echr.coe.int/eng?i=001-58827" TargetMode="External"/><Relationship Id="rId1579" Type="http://schemas.openxmlformats.org/officeDocument/2006/relationships/hyperlink" Target="http://hudoc.echr.coe.int/eng?i=001-108629" TargetMode="External"/><Relationship Id="rId504" Type="http://schemas.openxmlformats.org/officeDocument/2006/relationships/hyperlink" Target="http://hudoc.echr.coe.int/eng?i=001-59518" TargetMode="External"/><Relationship Id="rId711" Type="http://schemas.openxmlformats.org/officeDocument/2006/relationships/hyperlink" Target="http://hudoc.echr.coe.int/eng?i=001-83297" TargetMode="External"/><Relationship Id="rId949" Type="http://schemas.openxmlformats.org/officeDocument/2006/relationships/hyperlink" Target="http://hudoc.echr.coe.int/eng?i=001-116827" TargetMode="External"/><Relationship Id="rId1134" Type="http://schemas.openxmlformats.org/officeDocument/2006/relationships/hyperlink" Target="http://hudoc.echr.coe.int/eng?i=001-142075" TargetMode="External"/><Relationship Id="rId1341" Type="http://schemas.openxmlformats.org/officeDocument/2006/relationships/hyperlink" Target="http://hudoc.echr.coe.int/eng?i=001-69234" TargetMode="External"/><Relationship Id="rId1786" Type="http://schemas.openxmlformats.org/officeDocument/2006/relationships/hyperlink" Target="http://hudoc.echr.coe.int/eng?i=001-80209" TargetMode="External"/><Relationship Id="rId78" Type="http://schemas.openxmlformats.org/officeDocument/2006/relationships/hyperlink" Target="http://hudoc.echr.coe.int/eng?i=001-83120" TargetMode="External"/><Relationship Id="rId809" Type="http://schemas.openxmlformats.org/officeDocument/2006/relationships/hyperlink" Target="http://hudoc.echr.coe.int/eng?i=001-166680" TargetMode="External"/><Relationship Id="rId1201" Type="http://schemas.openxmlformats.org/officeDocument/2006/relationships/hyperlink" Target="http://hudoc.echr.coe.int/eng?i=001-57612" TargetMode="External"/><Relationship Id="rId1439" Type="http://schemas.openxmlformats.org/officeDocument/2006/relationships/hyperlink" Target="http://hudoc.echr.coe.int/eng?i=001-58374" TargetMode="External"/><Relationship Id="rId1646" Type="http://schemas.openxmlformats.org/officeDocument/2006/relationships/hyperlink" Target="http://hudoc.echr.coe.int/eng?i=001-173308" TargetMode="External"/><Relationship Id="rId1506" Type="http://schemas.openxmlformats.org/officeDocument/2006/relationships/hyperlink" Target="http://hudoc.echr.coe.int/eng?i=001-158412" TargetMode="External"/><Relationship Id="rId1713" Type="http://schemas.openxmlformats.org/officeDocument/2006/relationships/hyperlink" Target="http://hudoc.echr.coe.int/eng?i=001-161738" TargetMode="External"/><Relationship Id="rId294" Type="http://schemas.openxmlformats.org/officeDocument/2006/relationships/hyperlink" Target="http://hudoc.echr.coe.int/eng?i=001-162704" TargetMode="External"/><Relationship Id="rId154" Type="http://schemas.openxmlformats.org/officeDocument/2006/relationships/hyperlink" Target="http://hudoc.echr.coe.int/eng?i=001-58203" TargetMode="External"/><Relationship Id="rId361" Type="http://schemas.openxmlformats.org/officeDocument/2006/relationships/hyperlink" Target="http://hudoc.echr.coe.int/eng?i=001-91704" TargetMode="External"/><Relationship Id="rId599" Type="http://schemas.openxmlformats.org/officeDocument/2006/relationships/hyperlink" Target="http://hudoc.echr.coe.int/eng?i=001-79608" TargetMode="External"/><Relationship Id="rId459" Type="http://schemas.openxmlformats.org/officeDocument/2006/relationships/hyperlink" Target="http://hudoc.echr.coe.int/eng?i=001-148277" TargetMode="External"/><Relationship Id="rId666" Type="http://schemas.openxmlformats.org/officeDocument/2006/relationships/hyperlink" Target="http://hudoc.echr.coe.int/eng?i=001-68067" TargetMode="External"/><Relationship Id="rId873" Type="http://schemas.openxmlformats.org/officeDocument/2006/relationships/hyperlink" Target="http://hudoc.echr.coe.int/eng?i=001-57614" TargetMode="External"/><Relationship Id="rId1089" Type="http://schemas.openxmlformats.org/officeDocument/2006/relationships/hyperlink" Target="http://hudoc.echr.coe.int/eng?i=001-97575" TargetMode="External"/><Relationship Id="rId1296" Type="http://schemas.openxmlformats.org/officeDocument/2006/relationships/hyperlink" Target="http://hudoc.echr.coe.int/eng?i=001-85463" TargetMode="External"/><Relationship Id="rId221" Type="http://schemas.openxmlformats.org/officeDocument/2006/relationships/hyperlink" Target="http://hudoc.echr.coe.int/eng?i=001-57812" TargetMode="External"/><Relationship Id="rId319" Type="http://schemas.openxmlformats.org/officeDocument/2006/relationships/hyperlink" Target="http://hudoc.echr.coe.int/eng?i=001-58495" TargetMode="External"/><Relationship Id="rId526" Type="http://schemas.openxmlformats.org/officeDocument/2006/relationships/hyperlink" Target="http://hudoc.echr.coe.int/eng?i=001-166742" TargetMode="External"/><Relationship Id="rId1156" Type="http://schemas.openxmlformats.org/officeDocument/2006/relationships/hyperlink" Target="http://hudoc.echr.coe.int/eng?i=001-178179" TargetMode="External"/><Relationship Id="rId1363" Type="http://schemas.openxmlformats.org/officeDocument/2006/relationships/hyperlink" Target="http://hudoc.echr.coe.int/eng?i=001-90700" TargetMode="External"/><Relationship Id="rId733" Type="http://schemas.openxmlformats.org/officeDocument/2006/relationships/hyperlink" Target="http://hudoc.echr.coe.int/eng?i=001-146674" TargetMode="External"/><Relationship Id="rId940" Type="http://schemas.openxmlformats.org/officeDocument/2006/relationships/hyperlink" Target="http://hudoc.echr.coe.int/eng?i=001-180485" TargetMode="External"/><Relationship Id="rId1016" Type="http://schemas.openxmlformats.org/officeDocument/2006/relationships/hyperlink" Target="http://hudoc.echr.coe.int/eng?i=001-147468" TargetMode="External"/><Relationship Id="rId1570" Type="http://schemas.openxmlformats.org/officeDocument/2006/relationships/hyperlink" Target="http://hudoc.echr.coe.int/eng?i=001-189822" TargetMode="External"/><Relationship Id="rId1668" Type="http://schemas.openxmlformats.org/officeDocument/2006/relationships/hyperlink" Target="http://hudoc.echr.coe.int/eng?i=001-58496" TargetMode="External"/><Relationship Id="rId800" Type="http://schemas.openxmlformats.org/officeDocument/2006/relationships/hyperlink" Target="http://hudoc.echr.coe.int/eng?i=001-57902" TargetMode="External"/><Relationship Id="rId1223" Type="http://schemas.openxmlformats.org/officeDocument/2006/relationships/hyperlink" Target="http://hudoc.echr.coe.int/eng?i=001-188356" TargetMode="External"/><Relationship Id="rId1430" Type="http://schemas.openxmlformats.org/officeDocument/2006/relationships/hyperlink" Target="http://hudoc.echr.coe.int/eng?i=001-162201" TargetMode="External"/><Relationship Id="rId1528" Type="http://schemas.openxmlformats.org/officeDocument/2006/relationships/hyperlink" Target="http://hudoc.echr.coe.int/eng?i=001-57540" TargetMode="External"/><Relationship Id="rId1735" Type="http://schemas.openxmlformats.org/officeDocument/2006/relationships/hyperlink" Target="http://hudoc.echr.coe.int/eng?i=001-187905" TargetMode="External"/><Relationship Id="rId27" Type="http://schemas.openxmlformats.org/officeDocument/2006/relationships/hyperlink" Target="http://hudoc.echr.coe.int/eng?i=001-166680" TargetMode="External"/><Relationship Id="rId1802" Type="http://schemas.openxmlformats.org/officeDocument/2006/relationships/hyperlink" Target="http://hudoc.echr.coe.int/eng?i=001-96605" TargetMode="External"/><Relationship Id="rId176" Type="http://schemas.openxmlformats.org/officeDocument/2006/relationships/hyperlink" Target="http://hudoc.echr.coe.int/eng?i=001-95396" TargetMode="External"/><Relationship Id="rId383" Type="http://schemas.openxmlformats.org/officeDocument/2006/relationships/hyperlink" Target="http://hudoc.echr.coe.int/eng?i=001-81359" TargetMode="External"/><Relationship Id="rId590" Type="http://schemas.openxmlformats.org/officeDocument/2006/relationships/hyperlink" Target="http://hudoc.echr.coe.int/fre?i=001-120059" TargetMode="External"/><Relationship Id="rId243" Type="http://schemas.openxmlformats.org/officeDocument/2006/relationships/hyperlink" Target="http://hudoc.echr.coe.int/eng?i=001-57997" TargetMode="External"/><Relationship Id="rId450" Type="http://schemas.openxmlformats.org/officeDocument/2006/relationships/hyperlink" Target="http://hudoc.echr.coe.int/eng?i=001-77692" TargetMode="External"/><Relationship Id="rId688" Type="http://schemas.openxmlformats.org/officeDocument/2006/relationships/hyperlink" Target="http://hudoc.echr.coe.int/eng?i=001-59594" TargetMode="External"/><Relationship Id="rId895" Type="http://schemas.openxmlformats.org/officeDocument/2006/relationships/hyperlink" Target="http://hudoc.echr.coe.int/sites/eng/pages/search.aspx?i=001-108072" TargetMode="External"/><Relationship Id="rId1080" Type="http://schemas.openxmlformats.org/officeDocument/2006/relationships/hyperlink" Target="http://hudoc.echr.coe.int/eng?i=001-165442" TargetMode="External"/><Relationship Id="rId103" Type="http://schemas.openxmlformats.org/officeDocument/2006/relationships/hyperlink" Target="http://hudoc.echr.coe.int/eng?i=001-161822" TargetMode="External"/><Relationship Id="rId310" Type="http://schemas.openxmlformats.org/officeDocument/2006/relationships/hyperlink" Target="http://hudoc.echr.coe.int/eng?i=001-182232" TargetMode="External"/><Relationship Id="rId548" Type="http://schemas.openxmlformats.org/officeDocument/2006/relationships/hyperlink" Target="http://hudoc.echr.coe.int/eng?i=001-58226" TargetMode="External"/><Relationship Id="rId755" Type="http://schemas.openxmlformats.org/officeDocument/2006/relationships/hyperlink" Target="http://hudoc.echr.coe.int/eng?i=001-60521" TargetMode="External"/><Relationship Id="rId962" Type="http://schemas.openxmlformats.org/officeDocument/2006/relationships/hyperlink" Target="http://hudoc.echr.coe.int/eng?i=001-108072" TargetMode="External"/><Relationship Id="rId1178" Type="http://schemas.openxmlformats.org/officeDocument/2006/relationships/hyperlink" Target="http://hudoc.echr.coe.int/eng?i=001-122172" TargetMode="External"/><Relationship Id="rId1385" Type="http://schemas.openxmlformats.org/officeDocument/2006/relationships/hyperlink" Target="http://hudoc.echr.coe.int/eng?i=001-112280" TargetMode="External"/><Relationship Id="rId1592" Type="http://schemas.openxmlformats.org/officeDocument/2006/relationships/hyperlink" Target="http://hudoc.echr.coe.int/eng?i=001-171500" TargetMode="External"/><Relationship Id="rId91" Type="http://schemas.openxmlformats.org/officeDocument/2006/relationships/hyperlink" Target="http://hudoc.echr.coe.int/eng?i=001-126541" TargetMode="External"/><Relationship Id="rId408" Type="http://schemas.openxmlformats.org/officeDocument/2006/relationships/hyperlink" Target="http://hudoc.echr.coe.int/eng?i=001-160990" TargetMode="External"/><Relationship Id="rId615" Type="http://schemas.openxmlformats.org/officeDocument/2006/relationships/hyperlink" Target="http://hudoc.echr.coe.int/eng?i=001-158492" TargetMode="External"/><Relationship Id="rId822" Type="http://schemas.openxmlformats.org/officeDocument/2006/relationships/hyperlink" Target="http://hudoc.echr.coe.int/eng?i=001-187802" TargetMode="External"/><Relationship Id="rId1038" Type="http://schemas.openxmlformats.org/officeDocument/2006/relationships/hyperlink" Target="http://hudoc.echr.coe.int/eng?i=001-57530" TargetMode="External"/><Relationship Id="rId1245" Type="http://schemas.openxmlformats.org/officeDocument/2006/relationships/hyperlink" Target="http://hudoc.echr.coe.int/eng?i=001-60643" TargetMode="External"/><Relationship Id="rId1452" Type="http://schemas.openxmlformats.org/officeDocument/2006/relationships/hyperlink" Target="http://hudoc.echr.coe.int/eng?i=001-177778" TargetMode="External"/><Relationship Id="rId1105" Type="http://schemas.openxmlformats.org/officeDocument/2006/relationships/hyperlink" Target="http://hudoc.echr.coe.int/eng?i=001-155715" TargetMode="External"/><Relationship Id="rId1312" Type="http://schemas.openxmlformats.org/officeDocument/2006/relationships/hyperlink" Target="http://hudoc.echr.coe.int/eng?i=001-57997" TargetMode="External"/><Relationship Id="rId1757" Type="http://schemas.openxmlformats.org/officeDocument/2006/relationships/hyperlink" Target="http://hudoc.echr.coe.int/eng?i=001-79564" TargetMode="External"/><Relationship Id="rId49" Type="http://schemas.openxmlformats.org/officeDocument/2006/relationships/hyperlink" Target="http://hudoc.echr.coe.int/eng?i=001-155189" TargetMode="External"/><Relationship Id="rId1617" Type="http://schemas.openxmlformats.org/officeDocument/2006/relationships/hyperlink" Target="http://hudoc.echr.coe.int/eng?i=001-58105" TargetMode="External"/><Relationship Id="rId1824" Type="http://schemas.openxmlformats.org/officeDocument/2006/relationships/hyperlink" Target="http://hudoc.echr.coe.int/eng?i=001-70000" TargetMode="External"/><Relationship Id="rId198" Type="http://schemas.openxmlformats.org/officeDocument/2006/relationships/hyperlink" Target="http://hudoc.echr.coe.int/eng?i=001-44376" TargetMode="External"/><Relationship Id="rId265" Type="http://schemas.openxmlformats.org/officeDocument/2006/relationships/hyperlink" Target="http://hudoc.echr.coe.int/eng?i=001-159211" TargetMode="External"/><Relationship Id="rId472" Type="http://schemas.openxmlformats.org/officeDocument/2006/relationships/hyperlink" Target="http://hudoc.echr.coe.int/eng?i=001-67837" TargetMode="External"/><Relationship Id="rId125" Type="http://schemas.openxmlformats.org/officeDocument/2006/relationships/hyperlink" Target="http://hudoc.echr.coe.int/eng?i=001-83537" TargetMode="External"/><Relationship Id="rId332" Type="http://schemas.openxmlformats.org/officeDocument/2006/relationships/hyperlink" Target="http://hudoc.echr.coe.int/eng?i=001-187602" TargetMode="External"/><Relationship Id="rId777" Type="http://schemas.openxmlformats.org/officeDocument/2006/relationships/hyperlink" Target="http://hudoc.echr.coe.int/eng?i=001-176760" TargetMode="External"/><Relationship Id="rId984" Type="http://schemas.openxmlformats.org/officeDocument/2006/relationships/hyperlink" Target="http://hudoc.echr.coe.int/eng?i=001-70733" TargetMode="External"/><Relationship Id="rId637" Type="http://schemas.openxmlformats.org/officeDocument/2006/relationships/hyperlink" Target="http://hudoc.echr.coe.int/eng?i=001-177077" TargetMode="External"/><Relationship Id="rId844" Type="http://schemas.openxmlformats.org/officeDocument/2006/relationships/hyperlink" Target="http://hudoc.echr.coe.int/eng?i=001-158266" TargetMode="External"/><Relationship Id="rId1267" Type="http://schemas.openxmlformats.org/officeDocument/2006/relationships/hyperlink" Target="http://hudoc.echr.coe.int/eng?i=001-92175" TargetMode="External"/><Relationship Id="rId1474" Type="http://schemas.openxmlformats.org/officeDocument/2006/relationships/hyperlink" Target="http://hudoc.echr.coe.int/eng?i=001-60802" TargetMode="External"/><Relationship Id="rId1681" Type="http://schemas.openxmlformats.org/officeDocument/2006/relationships/hyperlink" Target="http://hudoc.echr.coe.int/eng?i=001-81869" TargetMode="External"/><Relationship Id="rId704" Type="http://schemas.openxmlformats.org/officeDocument/2006/relationships/hyperlink" Target="http://hudoc.echr.coe.int/eng?i=001-44775" TargetMode="External"/><Relationship Id="rId911" Type="http://schemas.openxmlformats.org/officeDocument/2006/relationships/hyperlink" Target="http://hudoc.echr.coe.int/eng?i=001-141200" TargetMode="External"/><Relationship Id="rId1127" Type="http://schemas.openxmlformats.org/officeDocument/2006/relationships/hyperlink" Target="http://hudoc.echr.coe.int/eng?i=001-57914" TargetMode="External"/><Relationship Id="rId1334" Type="http://schemas.openxmlformats.org/officeDocument/2006/relationships/hyperlink" Target="http://hudoc.echr.coe.int/eng?i=001-79352" TargetMode="External"/><Relationship Id="rId1541" Type="http://schemas.openxmlformats.org/officeDocument/2006/relationships/hyperlink" Target="http://hudoc.echr.coe.int/eng?i=001-69726" TargetMode="External"/><Relationship Id="rId1779" Type="http://schemas.openxmlformats.org/officeDocument/2006/relationships/hyperlink" Target="http://hudoc.echr.coe.int/eng?i=001-176760" TargetMode="External"/><Relationship Id="rId40" Type="http://schemas.openxmlformats.org/officeDocument/2006/relationships/hyperlink" Target="http://hudoc.echr.coe.int/eng?i=001-57417" TargetMode="External"/><Relationship Id="rId1401" Type="http://schemas.openxmlformats.org/officeDocument/2006/relationships/hyperlink" Target="http://hudoc.echr.coe.int/eng?i=001-163353" TargetMode="External"/><Relationship Id="rId1639" Type="http://schemas.openxmlformats.org/officeDocument/2006/relationships/hyperlink" Target="http://hudoc.echr.coe.int/eng?i=001-57995" TargetMode="External"/><Relationship Id="rId1846" Type="http://schemas.openxmlformats.org/officeDocument/2006/relationships/theme" Target="theme/theme1.xml"/><Relationship Id="rId1706" Type="http://schemas.openxmlformats.org/officeDocument/2006/relationships/hyperlink" Target="http://hudoc.echr.coe.int/eng?i=001-72629" TargetMode="External"/><Relationship Id="rId287" Type="http://schemas.openxmlformats.org/officeDocument/2006/relationships/hyperlink" Target="http://hudoc.echr.coe.int/eng?i=001-162704" TargetMode="External"/><Relationship Id="rId494" Type="http://schemas.openxmlformats.org/officeDocument/2006/relationships/hyperlink" Target="http://hudoc.echr.coe.int/eng?i=001-187199" TargetMode="External"/><Relationship Id="rId147" Type="http://schemas.openxmlformats.org/officeDocument/2006/relationships/hyperlink" Target="http://hudoc.echr.coe.int/eng?i=001-102790" TargetMode="External"/><Relationship Id="rId354" Type="http://schemas.openxmlformats.org/officeDocument/2006/relationships/hyperlink" Target="http://hudoc.echr.coe.int/eng?i=001-81359" TargetMode="External"/><Relationship Id="rId799" Type="http://schemas.openxmlformats.org/officeDocument/2006/relationships/hyperlink" Target="http://hudoc.echr.coe.int/eng?i=001-58908" TargetMode="External"/><Relationship Id="rId1191" Type="http://schemas.openxmlformats.org/officeDocument/2006/relationships/hyperlink" Target="http://hudoc.echr.coe.int/eng?i=001-57720" TargetMode="External"/><Relationship Id="rId561" Type="http://schemas.openxmlformats.org/officeDocument/2006/relationships/hyperlink" Target="http://hudoc.echr.coe.int/eng?i=001-122859" TargetMode="External"/><Relationship Id="rId659" Type="http://schemas.openxmlformats.org/officeDocument/2006/relationships/hyperlink" Target="http://hudoc.echr.coe.int/eng?i=001-160208" TargetMode="External"/><Relationship Id="rId866" Type="http://schemas.openxmlformats.org/officeDocument/2006/relationships/hyperlink" Target="http://hudoc.echr.coe.int/eng?i=001-175667" TargetMode="External"/><Relationship Id="rId1289" Type="http://schemas.openxmlformats.org/officeDocument/2006/relationships/hyperlink" Target="http://hudoc.echr.coe.int/eng?i=001-67226" TargetMode="External"/><Relationship Id="rId1496" Type="http://schemas.openxmlformats.org/officeDocument/2006/relationships/hyperlink" Target="http://hudoc.echr.coe.int/eng?i=001-68183" TargetMode="External"/><Relationship Id="rId214" Type="http://schemas.openxmlformats.org/officeDocument/2006/relationships/hyperlink" Target="http://hudoc.echr.coe.int/eng?i=001-61550" TargetMode="External"/><Relationship Id="rId421" Type="http://schemas.openxmlformats.org/officeDocument/2006/relationships/hyperlink" Target="http://hudoc.echr.coe.int/eng?i=001-23863" TargetMode="External"/><Relationship Id="rId519" Type="http://schemas.openxmlformats.org/officeDocument/2006/relationships/hyperlink" Target="http://hudoc.echr.coe.int/eng?i=001-92316" TargetMode="External"/><Relationship Id="rId1051" Type="http://schemas.openxmlformats.org/officeDocument/2006/relationships/hyperlink" Target="http://hudoc.echr.coe.int/eng?i=001-185306" TargetMode="External"/><Relationship Id="rId1149" Type="http://schemas.openxmlformats.org/officeDocument/2006/relationships/hyperlink" Target="http://hudoc.echr.coe.int/fre?i=001-155375" TargetMode="External"/><Relationship Id="rId1356" Type="http://schemas.openxmlformats.org/officeDocument/2006/relationships/hyperlink" Target="http://hudoc.echr.coe.int/eng?i=001-191701" TargetMode="External"/><Relationship Id="rId726" Type="http://schemas.openxmlformats.org/officeDocument/2006/relationships/hyperlink" Target="http://hudoc.echr.coe.int/eng?i=001-101568" TargetMode="External"/><Relationship Id="rId933" Type="http://schemas.openxmlformats.org/officeDocument/2006/relationships/hyperlink" Target="http://hudoc.echr.coe.int/eng?i=001-177394" TargetMode="External"/><Relationship Id="rId1009" Type="http://schemas.openxmlformats.org/officeDocument/2006/relationships/hyperlink" Target="http://hudoc.echr.coe.int/eng?i=001-187932" TargetMode="External"/><Relationship Id="rId1563" Type="http://schemas.openxmlformats.org/officeDocument/2006/relationships/hyperlink" Target="http://hudoc.echr.coe.int/eng?i=001-4583" TargetMode="External"/><Relationship Id="rId1770" Type="http://schemas.openxmlformats.org/officeDocument/2006/relationships/hyperlink" Target="http://hudoc.echr.coe.int/eng?i=001-126638" TargetMode="External"/><Relationship Id="rId62" Type="http://schemas.openxmlformats.org/officeDocument/2006/relationships/hyperlink" Target="http://hudoc.echr.coe.int/eng?i=001-57553" TargetMode="External"/><Relationship Id="rId1216" Type="http://schemas.openxmlformats.org/officeDocument/2006/relationships/hyperlink" Target="http://hudoc.echr.coe.int/eng?i=001-73476" TargetMode="External"/><Relationship Id="rId1423" Type="http://schemas.openxmlformats.org/officeDocument/2006/relationships/hyperlink" Target="http://hudoc.echr.coe.int/eng?i=001-57614" TargetMode="External"/><Relationship Id="rId1630" Type="http://schemas.openxmlformats.org/officeDocument/2006/relationships/hyperlink" Target="http://hudoc.echr.coe.int/eng?i=001-60967" TargetMode="External"/><Relationship Id="rId1728" Type="http://schemas.openxmlformats.org/officeDocument/2006/relationships/hyperlink" Target="http://hudoc.echr.coe.int/eng?i=001-169203" TargetMode="External"/><Relationship Id="rId169" Type="http://schemas.openxmlformats.org/officeDocument/2006/relationships/hyperlink" Target="http://hudoc.echr.coe.int/eng?i=001-58016" TargetMode="External"/><Relationship Id="rId376" Type="http://schemas.openxmlformats.org/officeDocument/2006/relationships/hyperlink" Target="http://hudoc.echr.coe.int/eng?i=001-127230" TargetMode="External"/><Relationship Id="rId583" Type="http://schemas.openxmlformats.org/officeDocument/2006/relationships/hyperlink" Target="http://hudoc.echr.coe.int/eng?i=001-122859" TargetMode="External"/><Relationship Id="rId790" Type="http://schemas.openxmlformats.org/officeDocument/2006/relationships/hyperlink" Target="http://hudoc.echr.coe.int/eng?i=001-58908" TargetMode="External"/><Relationship Id="rId4" Type="http://schemas.openxmlformats.org/officeDocument/2006/relationships/settings" Target="settings.xml"/><Relationship Id="rId236" Type="http://schemas.openxmlformats.org/officeDocument/2006/relationships/hyperlink" Target="http://hudoc.echr.coe.int/eng?i=001-71747" TargetMode="External"/><Relationship Id="rId443" Type="http://schemas.openxmlformats.org/officeDocument/2006/relationships/hyperlink" Target="http://hudoc.echr.coe.int/eng?i=001-113289" TargetMode="External"/><Relationship Id="rId650" Type="http://schemas.openxmlformats.org/officeDocument/2006/relationships/hyperlink" Target="http://hudoc.echr.coe.int/eng?i=001-126638" TargetMode="External"/><Relationship Id="rId888" Type="http://schemas.openxmlformats.org/officeDocument/2006/relationships/hyperlink" Target="http://hudoc.echr.coe.int/eng?i=001-59869" TargetMode="External"/><Relationship Id="rId1073" Type="http://schemas.openxmlformats.org/officeDocument/2006/relationships/hyperlink" Target="http://hudoc.echr.coe.int/eng?i=001-146047" TargetMode="External"/><Relationship Id="rId1280" Type="http://schemas.openxmlformats.org/officeDocument/2006/relationships/hyperlink" Target="http://hudoc.echr.coe.int/eng?i=001-61174" TargetMode="External"/><Relationship Id="rId303" Type="http://schemas.openxmlformats.org/officeDocument/2006/relationships/hyperlink" Target="http://hudoc.echr.coe.int/eng?i=001-3469" TargetMode="External"/><Relationship Id="rId748" Type="http://schemas.openxmlformats.org/officeDocument/2006/relationships/hyperlink" Target="http://hudoc.echr.coe.int/eng?i=001-58017" TargetMode="External"/><Relationship Id="rId955" Type="http://schemas.openxmlformats.org/officeDocument/2006/relationships/hyperlink" Target="http://hudoc.echr.coe.int/eng?i=001-72590" TargetMode="External"/><Relationship Id="rId1140" Type="http://schemas.openxmlformats.org/officeDocument/2006/relationships/hyperlink" Target="http://hudoc.echr.coe.int/eng?i=001-163114" TargetMode="External"/><Relationship Id="rId1378" Type="http://schemas.openxmlformats.org/officeDocument/2006/relationships/hyperlink" Target="http://hudoc.echr.coe.int/eng?i=001-122701" TargetMode="External"/><Relationship Id="rId1585" Type="http://schemas.openxmlformats.org/officeDocument/2006/relationships/hyperlink" Target="http://hudoc.echr.coe.int/eng?i=001-59996" TargetMode="External"/><Relationship Id="rId1792" Type="http://schemas.openxmlformats.org/officeDocument/2006/relationships/hyperlink" Target="http://hudoc.echr.coe.int/eng?i=001-58908" TargetMode="External"/><Relationship Id="rId84" Type="http://schemas.openxmlformats.org/officeDocument/2006/relationships/hyperlink" Target="http://hudoc.echr.coe.int/eng?i=001-57531" TargetMode="External"/><Relationship Id="rId510" Type="http://schemas.openxmlformats.org/officeDocument/2006/relationships/hyperlink" Target="http://hudoc.echr.coe.int/eng?i=001-187476" TargetMode="External"/><Relationship Id="rId608" Type="http://schemas.openxmlformats.org/officeDocument/2006/relationships/hyperlink" Target="http://hudoc.echr.coe.int/eng?i=001-57540" TargetMode="External"/><Relationship Id="rId815" Type="http://schemas.openxmlformats.org/officeDocument/2006/relationships/hyperlink" Target="http://hudoc.echr.coe.int/eng?i=001-181387" TargetMode="External"/><Relationship Id="rId1238" Type="http://schemas.openxmlformats.org/officeDocument/2006/relationships/hyperlink" Target="http://hudoc.echr.coe.int/eng?i=001-167538" TargetMode="External"/><Relationship Id="rId1445" Type="http://schemas.openxmlformats.org/officeDocument/2006/relationships/hyperlink" Target="http://hudoc.echr.coe.int/eng?i=001-78031" TargetMode="External"/><Relationship Id="rId1652" Type="http://schemas.openxmlformats.org/officeDocument/2006/relationships/hyperlink" Target="http://hudoc.echr.coe.int/eng?i=001-187507" TargetMode="External"/><Relationship Id="rId1000" Type="http://schemas.openxmlformats.org/officeDocument/2006/relationships/hyperlink" Target="http://hudoc.echr.coe.int/eng?i=001-76341" TargetMode="External"/><Relationship Id="rId1305" Type="http://schemas.openxmlformats.org/officeDocument/2006/relationships/hyperlink" Target="http://hudoc.echr.coe.int/eng?i=001-170465" TargetMode="External"/><Relationship Id="rId1512" Type="http://schemas.openxmlformats.org/officeDocument/2006/relationships/hyperlink" Target="http://hudoc.echr.coe.int/eng?i=001-100413" TargetMode="External"/><Relationship Id="rId1817" Type="http://schemas.openxmlformats.org/officeDocument/2006/relationships/footer" Target="footer4.xml"/><Relationship Id="rId11" Type="http://schemas.openxmlformats.org/officeDocument/2006/relationships/hyperlink" Target="http://www.echr.coe.int/Documents/Translations_pending_ENG.pdf" TargetMode="External"/><Relationship Id="rId398" Type="http://schemas.openxmlformats.org/officeDocument/2006/relationships/hyperlink" Target="http://hudoc.echr.coe.int/eng?i=001-182745" TargetMode="External"/><Relationship Id="rId160" Type="http://schemas.openxmlformats.org/officeDocument/2006/relationships/hyperlink" Target="http://hudoc.echr.coe.int/eng?i=001-118045" TargetMode="External"/><Relationship Id="rId258" Type="http://schemas.openxmlformats.org/officeDocument/2006/relationships/hyperlink" Target="http://hudoc.echr.coe.int/eng?i=001-148670" TargetMode="External"/><Relationship Id="rId465" Type="http://schemas.openxmlformats.org/officeDocument/2006/relationships/hyperlink" Target="http://hudoc.echr.coe.int/eng?i=001-164459" TargetMode="External"/><Relationship Id="rId672" Type="http://schemas.openxmlformats.org/officeDocument/2006/relationships/hyperlink" Target="http://hudoc.echr.coe.int/eng?i=001-57614" TargetMode="External"/><Relationship Id="rId1095" Type="http://schemas.openxmlformats.org/officeDocument/2006/relationships/hyperlink" Target="http://hudoc.echr.coe.int/eng?i=001-163114" TargetMode="External"/><Relationship Id="rId118" Type="http://schemas.openxmlformats.org/officeDocument/2006/relationships/hyperlink" Target="http://hudoc.echr.coe.int/eng?i=001-43404" TargetMode="External"/><Relationship Id="rId325" Type="http://schemas.openxmlformats.org/officeDocument/2006/relationships/hyperlink" Target="http://hudoc.echr.coe.int/eng?i=001-57909" TargetMode="External"/><Relationship Id="rId532" Type="http://schemas.openxmlformats.org/officeDocument/2006/relationships/hyperlink" Target="http://hudoc.echr.coe.int/eng?i=001-57456" TargetMode="External"/><Relationship Id="rId977" Type="http://schemas.openxmlformats.org/officeDocument/2006/relationships/hyperlink" Target="http://hudoc.echr.coe.int/eng?i=001-122431" TargetMode="External"/><Relationship Id="rId1162" Type="http://schemas.openxmlformats.org/officeDocument/2006/relationships/hyperlink" Target="http://hudoc.echr.coe.int/eng?i=001-191276" TargetMode="External"/><Relationship Id="rId837" Type="http://schemas.openxmlformats.org/officeDocument/2006/relationships/hyperlink" Target="http://hudoc.echr.coe.int/eng?i=001-158266" TargetMode="External"/><Relationship Id="rId1022" Type="http://schemas.openxmlformats.org/officeDocument/2006/relationships/hyperlink" Target="http://hudoc.echr.coe.int/eng?i=001-70000" TargetMode="External"/><Relationship Id="rId1467" Type="http://schemas.openxmlformats.org/officeDocument/2006/relationships/hyperlink" Target="http://hudoc.echr.coe.int/eng?i=001-163817" TargetMode="External"/><Relationship Id="rId1674" Type="http://schemas.openxmlformats.org/officeDocument/2006/relationships/hyperlink" Target="http://hudoc.echr.coe.int/eng?i=001-90592" TargetMode="External"/><Relationship Id="rId904" Type="http://schemas.openxmlformats.org/officeDocument/2006/relationships/hyperlink" Target="http://hudoc.echr.coe.int/eng?i=001-59594" TargetMode="External"/><Relationship Id="rId1327" Type="http://schemas.openxmlformats.org/officeDocument/2006/relationships/hyperlink" Target="http://hudoc.echr.coe.int/eng?i=001-110266" TargetMode="External"/><Relationship Id="rId1534" Type="http://schemas.openxmlformats.org/officeDocument/2006/relationships/hyperlink" Target="http://hudoc.echr.coe.int/eng?i=001-24029" TargetMode="External"/><Relationship Id="rId1741" Type="http://schemas.openxmlformats.org/officeDocument/2006/relationships/hyperlink" Target="http://hudoc.echr.coe.int/eng?i=001-95288" TargetMode="External"/><Relationship Id="rId33" Type="http://schemas.openxmlformats.org/officeDocument/2006/relationships/hyperlink" Target="http://hudoc.echr.coe.int/eng?i=001-163353" TargetMode="External"/><Relationship Id="rId1601" Type="http://schemas.openxmlformats.org/officeDocument/2006/relationships/hyperlink" Target="http://hudoc.echr.coe.int/eng?i=001-67818" TargetMode="External"/><Relationship Id="rId1839" Type="http://schemas.openxmlformats.org/officeDocument/2006/relationships/hyperlink" Target="http://hudoc.echr.coe.int/eng?i=001-101206" TargetMode="External"/><Relationship Id="rId182" Type="http://schemas.openxmlformats.org/officeDocument/2006/relationships/hyperlink" Target="http://hudoc.echr.coe.int/eng?i=001-81608" TargetMode="External"/><Relationship Id="rId487" Type="http://schemas.openxmlformats.org/officeDocument/2006/relationships/hyperlink" Target="http://hudoc.echr.coe.int/eng?i=001-57585" TargetMode="External"/><Relationship Id="rId694" Type="http://schemas.openxmlformats.org/officeDocument/2006/relationships/hyperlink" Target="http://hudoc.echr.coe.int/eng?i=001-60158" TargetMode="External"/><Relationship Id="rId347" Type="http://schemas.openxmlformats.org/officeDocument/2006/relationships/hyperlink" Target="http://hudoc.echr.coe.int/eng?i=001-179793" TargetMode="External"/><Relationship Id="rId999" Type="http://schemas.openxmlformats.org/officeDocument/2006/relationships/hyperlink" Target="http://hudoc.echr.coe.int/eng?i=001-85079" TargetMode="External"/><Relationship Id="rId1184" Type="http://schemas.openxmlformats.org/officeDocument/2006/relationships/hyperlink" Target="http://hudoc.echr.coe.int/eng?i=001-192460" TargetMode="External"/><Relationship Id="rId44" Type="http://schemas.openxmlformats.org/officeDocument/2006/relationships/hyperlink" Target="http://hudoc.echr.coe.int/eng?i=001-166680" TargetMode="External"/><Relationship Id="rId554" Type="http://schemas.openxmlformats.org/officeDocument/2006/relationships/hyperlink" Target="http://hudoc.echr.coe.int/eng?i=001-147443" TargetMode="External"/><Relationship Id="rId761" Type="http://schemas.openxmlformats.org/officeDocument/2006/relationships/hyperlink" Target="http://hudoc.echr.coe.int/eng?i=001-58115" TargetMode="External"/><Relationship Id="rId859" Type="http://schemas.openxmlformats.org/officeDocument/2006/relationships/hyperlink" Target="http://hudoc.echr.coe.int/eng?i=001-60884" TargetMode="External"/><Relationship Id="rId1391" Type="http://schemas.openxmlformats.org/officeDocument/2006/relationships/hyperlink" Target="http://hudoc.echr.coe.int/eng?i=001-75101" TargetMode="External"/><Relationship Id="rId1489" Type="http://schemas.openxmlformats.org/officeDocument/2006/relationships/hyperlink" Target="http://hudoc.echr.coe.int/eng?i=001-58847" TargetMode="External"/><Relationship Id="rId1612" Type="http://schemas.openxmlformats.org/officeDocument/2006/relationships/hyperlink" Target="http://hudoc.echr.coe.int/eng?i=001-148670" TargetMode="External"/><Relationship Id="rId1696" Type="http://schemas.openxmlformats.org/officeDocument/2006/relationships/hyperlink" Target="http://hudoc.echr.coe.int/eng?i=001-175943" TargetMode="External"/><Relationship Id="rId193" Type="http://schemas.openxmlformats.org/officeDocument/2006/relationships/hyperlink" Target="http://hudoc.echr.coe.int/eng?i=001-186790" TargetMode="External"/><Relationship Id="rId207" Type="http://schemas.openxmlformats.org/officeDocument/2006/relationships/hyperlink" Target="http://hudoc.echr.coe.int/eng?i=001-58855" TargetMode="External"/><Relationship Id="rId414" Type="http://schemas.openxmlformats.org/officeDocument/2006/relationships/hyperlink" Target="http://hudoc.echr.coe.int/eng?i=001-76307" TargetMode="External"/><Relationship Id="rId498" Type="http://schemas.openxmlformats.org/officeDocument/2006/relationships/hyperlink" Target="http://hudoc.echr.coe.int/eng?i=001-58765" TargetMode="External"/><Relationship Id="rId621" Type="http://schemas.openxmlformats.org/officeDocument/2006/relationships/hyperlink" Target="http://hudoc.echr.coe.int/fre?i=001-141947" TargetMode="External"/><Relationship Id="rId1044" Type="http://schemas.openxmlformats.org/officeDocument/2006/relationships/hyperlink" Target="http://hudoc.echr.coe.int/eng?i=001-57874" TargetMode="External"/><Relationship Id="rId1251" Type="http://schemas.openxmlformats.org/officeDocument/2006/relationships/hyperlink" Target="http://hudoc.echr.coe.int/eng?i=001-59264" TargetMode="External"/><Relationship Id="rId1349" Type="http://schemas.openxmlformats.org/officeDocument/2006/relationships/hyperlink" Target="http://hudoc.echr.coe.int/eng?i=001-141794" TargetMode="External"/><Relationship Id="rId260" Type="http://schemas.openxmlformats.org/officeDocument/2006/relationships/hyperlink" Target="http://hudoc.echr.coe.int/eng?i=001-58304" TargetMode="External"/><Relationship Id="rId719" Type="http://schemas.openxmlformats.org/officeDocument/2006/relationships/hyperlink" Target="http://hudoc.echr.coe.int/eng?i=001-59690" TargetMode="External"/><Relationship Id="rId926" Type="http://schemas.openxmlformats.org/officeDocument/2006/relationships/hyperlink" Target="http://hudoc.echr.coe.int/eng?i=001-168385" TargetMode="External"/><Relationship Id="rId1111" Type="http://schemas.openxmlformats.org/officeDocument/2006/relationships/hyperlink" Target="http://hudoc.echr.coe.int/eng?i=001-107183" TargetMode="External"/><Relationship Id="rId1556" Type="http://schemas.openxmlformats.org/officeDocument/2006/relationships/hyperlink" Target="http://hudoc.echr.coe.int/eng?i=001-145784" TargetMode="External"/><Relationship Id="rId1763" Type="http://schemas.openxmlformats.org/officeDocument/2006/relationships/hyperlink" Target="http://hudoc.echr.coe.int/eng?i=001-186790" TargetMode="External"/><Relationship Id="rId55" Type="http://schemas.openxmlformats.org/officeDocument/2006/relationships/hyperlink" Target="http://hudoc.echr.coe.int/eng?i=001-57863" TargetMode="External"/><Relationship Id="rId120" Type="http://schemas.openxmlformats.org/officeDocument/2006/relationships/hyperlink" Target="http://hudoc.echr.coe.int/eng?i=001-57870" TargetMode="External"/><Relationship Id="rId358" Type="http://schemas.openxmlformats.org/officeDocument/2006/relationships/hyperlink" Target="http://hudoc.echr.coe.int/eng?i=001-91704" TargetMode="External"/><Relationship Id="rId565" Type="http://schemas.openxmlformats.org/officeDocument/2006/relationships/hyperlink" Target="http://hudoc.echr.coe.int/eng?i=001-108237" TargetMode="External"/><Relationship Id="rId772" Type="http://schemas.openxmlformats.org/officeDocument/2006/relationships/hyperlink" Target="http://hudoc.echr.coe.int/eng?i=001-189422" TargetMode="External"/><Relationship Id="rId1195" Type="http://schemas.openxmlformats.org/officeDocument/2006/relationships/hyperlink" Target="http://hudoc.echr.coe.int/eng?i=001-176763" TargetMode="External"/><Relationship Id="rId1209" Type="http://schemas.openxmlformats.org/officeDocument/2006/relationships/hyperlink" Target="http://hudoc.echr.coe.int/eng?i=001-91704" TargetMode="External"/><Relationship Id="rId1416" Type="http://schemas.openxmlformats.org/officeDocument/2006/relationships/hyperlink" Target="http://hudoc.echr.coe.int/eng?i=001-103684" TargetMode="External"/><Relationship Id="rId1623" Type="http://schemas.openxmlformats.org/officeDocument/2006/relationships/hyperlink" Target="http://hudoc.echr.coe.int/eng?i=001-162704" TargetMode="External"/><Relationship Id="rId1830" Type="http://schemas.openxmlformats.org/officeDocument/2006/relationships/hyperlink" Target="http://hudoc.echr.coe.int/eng?i=001-189740" TargetMode="External"/><Relationship Id="rId218" Type="http://schemas.openxmlformats.org/officeDocument/2006/relationships/hyperlink" Target="http://hudoc.echr.coe.int/eng?i=001-57465" TargetMode="External"/><Relationship Id="rId425" Type="http://schemas.openxmlformats.org/officeDocument/2006/relationships/hyperlink" Target="http://hudoc.echr.coe.int/eng?i=001-58193" TargetMode="External"/><Relationship Id="rId632" Type="http://schemas.openxmlformats.org/officeDocument/2006/relationships/hyperlink" Target="http://hudoc.echr.coe.int/fre?i=001-127426" TargetMode="External"/><Relationship Id="rId1055" Type="http://schemas.openxmlformats.org/officeDocument/2006/relationships/hyperlink" Target="http://hudoc.echr.coe.int/eng?i=001-57774" TargetMode="External"/><Relationship Id="rId1262" Type="http://schemas.openxmlformats.org/officeDocument/2006/relationships/hyperlink" Target="http://hudoc.echr.coe.int/eng?i=001-57682" TargetMode="External"/><Relationship Id="rId271" Type="http://schemas.openxmlformats.org/officeDocument/2006/relationships/hyperlink" Target="http://hudoc.echr.coe.int/eng?i=001-58594" TargetMode="External"/><Relationship Id="rId937" Type="http://schemas.openxmlformats.org/officeDocument/2006/relationships/hyperlink" Target="http://hudoc.echr.coe.int/sites/eng/pages/search.aspx?i=001-108072" TargetMode="External"/><Relationship Id="rId1122" Type="http://schemas.openxmlformats.org/officeDocument/2006/relationships/hyperlink" Target="http://hudoc.echr.coe.int/eng?i=001-97346" TargetMode="External"/><Relationship Id="rId1567" Type="http://schemas.openxmlformats.org/officeDocument/2006/relationships/hyperlink" Target="http://hudoc.echr.coe.int/eng?i=001-60932" TargetMode="External"/><Relationship Id="rId1774" Type="http://schemas.openxmlformats.org/officeDocument/2006/relationships/hyperlink" Target="http://hudoc.echr.coe.int/eng?i=001-163912" TargetMode="External"/><Relationship Id="rId66" Type="http://schemas.openxmlformats.org/officeDocument/2006/relationships/hyperlink" Target="http://hudoc.echr.coe.int/eng?i=001-57479" TargetMode="External"/><Relationship Id="rId131" Type="http://schemas.openxmlformats.org/officeDocument/2006/relationships/hyperlink" Target="http://hudoc.echr.coe.int/eng?i=001-57939" TargetMode="External"/><Relationship Id="rId369" Type="http://schemas.openxmlformats.org/officeDocument/2006/relationships/hyperlink" Target="http://hudoc.echr.coe.int/eng?i=001-166680" TargetMode="External"/><Relationship Id="rId576" Type="http://schemas.openxmlformats.org/officeDocument/2006/relationships/hyperlink" Target="http://hudoc.echr.coe.int/eng?i=001-69078" TargetMode="External"/><Relationship Id="rId783" Type="http://schemas.openxmlformats.org/officeDocument/2006/relationships/hyperlink" Target="http://hudoc.echr.coe.int/eng?i=001-187905" TargetMode="External"/><Relationship Id="rId990" Type="http://schemas.openxmlformats.org/officeDocument/2006/relationships/hyperlink" Target="http://hudoc.echr.coe.int/eng?i=001-24069" TargetMode="External"/><Relationship Id="rId1427" Type="http://schemas.openxmlformats.org/officeDocument/2006/relationships/hyperlink" Target="http://hudoc.echr.coe.int/eng?i=001-160991" TargetMode="External"/><Relationship Id="rId1634" Type="http://schemas.openxmlformats.org/officeDocument/2006/relationships/hyperlink" Target="http://hudoc.echr.coe.int/eng?i=001-32238" TargetMode="External"/><Relationship Id="rId1841" Type="http://schemas.openxmlformats.org/officeDocument/2006/relationships/hyperlink" Target="http://hudoc.echr.coe.int/eng?i=001-23579" TargetMode="External"/><Relationship Id="rId229" Type="http://schemas.openxmlformats.org/officeDocument/2006/relationships/hyperlink" Target="http://hudoc.echr.coe.int/eng?i=001-57465" TargetMode="External"/><Relationship Id="rId436" Type="http://schemas.openxmlformats.org/officeDocument/2006/relationships/hyperlink" Target="http://hudoc.echr.coe.int/eng?i=001-67303" TargetMode="External"/><Relationship Id="rId643" Type="http://schemas.openxmlformats.org/officeDocument/2006/relationships/hyperlink" Target="http://hudoc.echr.coe.int/eng?i=001-60628" TargetMode="External"/><Relationship Id="rId1066" Type="http://schemas.openxmlformats.org/officeDocument/2006/relationships/hyperlink" Target="http://hudoc.echr.coe.int/eng?i=001-70841" TargetMode="External"/><Relationship Id="rId1273" Type="http://schemas.openxmlformats.org/officeDocument/2006/relationships/hyperlink" Target="http://hudoc.echr.coe.int/eng?i=001-66424" TargetMode="External"/><Relationship Id="rId1480" Type="http://schemas.openxmlformats.org/officeDocument/2006/relationships/hyperlink" Target="http://hudoc.echr.coe.int/eng?i=001-43961" TargetMode="External"/><Relationship Id="rId850" Type="http://schemas.openxmlformats.org/officeDocument/2006/relationships/hyperlink" Target="http://hudoc.echr.coe.int/eng?i=001-114259" TargetMode="External"/><Relationship Id="rId948" Type="http://schemas.openxmlformats.org/officeDocument/2006/relationships/hyperlink" Target="http://hudoc.echr.coe.int/eng?i=001-185990" TargetMode="External"/><Relationship Id="rId1133" Type="http://schemas.openxmlformats.org/officeDocument/2006/relationships/hyperlink" Target="http://hudoc.echr.coe.int/eng?i=001-69110" TargetMode="External"/><Relationship Id="rId1578" Type="http://schemas.openxmlformats.org/officeDocument/2006/relationships/hyperlink" Target="http://hudoc.echr.coe.int/eng?i=001-159017" TargetMode="External"/><Relationship Id="rId1701" Type="http://schemas.openxmlformats.org/officeDocument/2006/relationships/hyperlink" Target="http://hudoc.echr.coe.int/eng?i=001-57945" TargetMode="External"/><Relationship Id="rId1785" Type="http://schemas.openxmlformats.org/officeDocument/2006/relationships/hyperlink" Target="http://hudoc.echr.coe.int/eng?i=001-22168" TargetMode="External"/><Relationship Id="rId77" Type="http://schemas.openxmlformats.org/officeDocument/2006/relationships/hyperlink" Target="http://hudoc.echr.coe.int/eng?i=001-61333" TargetMode="External"/><Relationship Id="rId282" Type="http://schemas.openxmlformats.org/officeDocument/2006/relationships/hyperlink" Target="http://hudoc.echr.coe.int/eng?i=001-59194" TargetMode="External"/><Relationship Id="rId503" Type="http://schemas.openxmlformats.org/officeDocument/2006/relationships/hyperlink" Target="http://hudoc.echr.coe.int/eng?i=001-167800" TargetMode="External"/><Relationship Id="rId587" Type="http://schemas.openxmlformats.org/officeDocument/2006/relationships/hyperlink" Target="http://hudoc.echr.coe.int/eng?i=001-189822" TargetMode="External"/><Relationship Id="rId710" Type="http://schemas.openxmlformats.org/officeDocument/2006/relationships/hyperlink" Target="http://hudoc.echr.coe.int/eng?i=001-112090" TargetMode="External"/><Relationship Id="rId808" Type="http://schemas.openxmlformats.org/officeDocument/2006/relationships/hyperlink" Target="http://hudoc.echr.coe.int/eng?i=001-172963" TargetMode="External"/><Relationship Id="rId1340" Type="http://schemas.openxmlformats.org/officeDocument/2006/relationships/hyperlink" Target="http://hudoc.echr.coe.int/eng?i=001-154398" TargetMode="External"/><Relationship Id="rId1438" Type="http://schemas.openxmlformats.org/officeDocument/2006/relationships/hyperlink" Target="http://hudoc.echr.coe.int/eng?i=001-23414" TargetMode="External"/><Relationship Id="rId1645" Type="http://schemas.openxmlformats.org/officeDocument/2006/relationships/hyperlink" Target="http://hudoc.echr.coe.int/eng?i=001-59992" TargetMode="External"/><Relationship Id="rId8" Type="http://schemas.openxmlformats.org/officeDocument/2006/relationships/image" Target="media/image1.png"/><Relationship Id="rId142" Type="http://schemas.openxmlformats.org/officeDocument/2006/relationships/hyperlink" Target="http://hudoc.echr.coe.int/eng?i=001-96007" TargetMode="External"/><Relationship Id="rId447" Type="http://schemas.openxmlformats.org/officeDocument/2006/relationships/hyperlink" Target="http://hudoc.echr.coe.int/eng?i=001-67226" TargetMode="External"/><Relationship Id="rId794" Type="http://schemas.openxmlformats.org/officeDocument/2006/relationships/hyperlink" Target="http://hudoc.echr.coe.int/eng?i=001-83297" TargetMode="External"/><Relationship Id="rId1077" Type="http://schemas.openxmlformats.org/officeDocument/2006/relationships/hyperlink" Target="http://hudoc.echr.coe.int/eng?i=001-108629" TargetMode="External"/><Relationship Id="rId1200" Type="http://schemas.openxmlformats.org/officeDocument/2006/relationships/hyperlink" Target="http://hudoc.echr.coe.int/eng?i=001-57611" TargetMode="External"/><Relationship Id="rId654" Type="http://schemas.openxmlformats.org/officeDocument/2006/relationships/hyperlink" Target="http://hudoc.echr.coe.int/eng?i=001-23599" TargetMode="External"/><Relationship Id="rId861" Type="http://schemas.openxmlformats.org/officeDocument/2006/relationships/hyperlink" Target="http://hudoc.echr.coe.int/eng?i=001-59722" TargetMode="External"/><Relationship Id="rId959" Type="http://schemas.openxmlformats.org/officeDocument/2006/relationships/hyperlink" Target="http://hudoc.echr.coe.int/eng?i=001-76933" TargetMode="External"/><Relationship Id="rId1284" Type="http://schemas.openxmlformats.org/officeDocument/2006/relationships/hyperlink" Target="http://hudoc.echr.coe.int/eng?i=001-57774" TargetMode="External"/><Relationship Id="rId1491" Type="http://schemas.openxmlformats.org/officeDocument/2006/relationships/hyperlink" Target="http://hudoc.echr.coe.int/eng?i=001-67121" TargetMode="External"/><Relationship Id="rId1505" Type="http://schemas.openxmlformats.org/officeDocument/2006/relationships/hyperlink" Target="http://hudoc.echr.coe.int/eng?i=001-76896" TargetMode="External"/><Relationship Id="rId1589" Type="http://schemas.openxmlformats.org/officeDocument/2006/relationships/hyperlink" Target="http://hudoc.echr.coe.int/eng?i=001-161752" TargetMode="External"/><Relationship Id="rId1712" Type="http://schemas.openxmlformats.org/officeDocument/2006/relationships/hyperlink" Target="http://hudoc.echr.coe.int/eng?i=001-114458" TargetMode="External"/><Relationship Id="rId293" Type="http://schemas.openxmlformats.org/officeDocument/2006/relationships/hyperlink" Target="http://hudoc.echr.coe.int/eng?i=001-162704" TargetMode="External"/><Relationship Id="rId307" Type="http://schemas.openxmlformats.org/officeDocument/2006/relationships/hyperlink" Target="http://hudoc.echr.coe.int/eng?i=001-172466" TargetMode="External"/><Relationship Id="rId514" Type="http://schemas.openxmlformats.org/officeDocument/2006/relationships/hyperlink" Target="http://hudoc.echr.coe.int/eng?i=001-93850" TargetMode="External"/><Relationship Id="rId721" Type="http://schemas.openxmlformats.org/officeDocument/2006/relationships/hyperlink" Target="http://hudoc.echr.coe.int/eng?i=001-77870" TargetMode="External"/><Relationship Id="rId1144" Type="http://schemas.openxmlformats.org/officeDocument/2006/relationships/hyperlink" Target="http://hudoc.echr.coe.int/eng?i=001-91573" TargetMode="External"/><Relationship Id="rId1351" Type="http://schemas.openxmlformats.org/officeDocument/2006/relationships/hyperlink" Target="http://hudoc.echr.coe.int/eng?i=001-68225" TargetMode="External"/><Relationship Id="rId1449" Type="http://schemas.openxmlformats.org/officeDocument/2006/relationships/hyperlink" Target="http://hudoc.echr.coe.int/eng?i=001-57512" TargetMode="External"/><Relationship Id="rId1796" Type="http://schemas.openxmlformats.org/officeDocument/2006/relationships/hyperlink" Target="http://hudoc.echr.coe.int/eng?i=001-71673" TargetMode="External"/><Relationship Id="rId88" Type="http://schemas.openxmlformats.org/officeDocument/2006/relationships/hyperlink" Target="http://hudoc.echr.coe.int/eng?i=001-165952" TargetMode="External"/><Relationship Id="rId153" Type="http://schemas.openxmlformats.org/officeDocument/2006/relationships/hyperlink" Target="http://hudoc.echr.coe.int/eng?i=001-58203" TargetMode="External"/><Relationship Id="rId360" Type="http://schemas.openxmlformats.org/officeDocument/2006/relationships/hyperlink" Target="http://hudoc.echr.coe.int/eng?i=001-166680" TargetMode="External"/><Relationship Id="rId598" Type="http://schemas.openxmlformats.org/officeDocument/2006/relationships/hyperlink" Target="http://hudoc.echr.coe.int/eng?i=001-79608" TargetMode="External"/><Relationship Id="rId819" Type="http://schemas.openxmlformats.org/officeDocument/2006/relationships/hyperlink" Target="http://hudoc.echr.coe.int/eng?i=001-187802" TargetMode="External"/><Relationship Id="rId1004" Type="http://schemas.openxmlformats.org/officeDocument/2006/relationships/hyperlink" Target="http://hudoc.echr.coe.int/eng?i=001-91573" TargetMode="External"/><Relationship Id="rId1211" Type="http://schemas.openxmlformats.org/officeDocument/2006/relationships/hyperlink" Target="http://hudoc.echr.coe.int/eng?i=001-3469" TargetMode="External"/><Relationship Id="rId1656" Type="http://schemas.openxmlformats.org/officeDocument/2006/relationships/hyperlink" Target="http://hudoc.echr.coe.int/eng?i=001-31548" TargetMode="External"/><Relationship Id="rId220" Type="http://schemas.openxmlformats.org/officeDocument/2006/relationships/hyperlink" Target="http://hudoc.echr.coe.int/eng?i=001-57997" TargetMode="External"/><Relationship Id="rId458" Type="http://schemas.openxmlformats.org/officeDocument/2006/relationships/hyperlink" Target="http://hudoc.echr.coe.int/eng?i=001-169203" TargetMode="External"/><Relationship Id="rId665" Type="http://schemas.openxmlformats.org/officeDocument/2006/relationships/hyperlink" Target="http://hudoc.echr.coe.int/eng?i=001-166680" TargetMode="External"/><Relationship Id="rId872" Type="http://schemas.openxmlformats.org/officeDocument/2006/relationships/hyperlink" Target="http://hudoc.echr.coe.int/fre?i=001-153478" TargetMode="External"/><Relationship Id="rId1088" Type="http://schemas.openxmlformats.org/officeDocument/2006/relationships/hyperlink" Target="http://hudoc.echr.coe.int/eng?i=001-85276" TargetMode="External"/><Relationship Id="rId1295" Type="http://schemas.openxmlformats.org/officeDocument/2006/relationships/hyperlink" Target="http://hudoc.echr.coe.int/eng?i=001-57479" TargetMode="External"/><Relationship Id="rId1309" Type="http://schemas.openxmlformats.org/officeDocument/2006/relationships/hyperlink" Target="http://hudoc.echr.coe.int/eng?i=001-118573" TargetMode="External"/><Relationship Id="rId1516" Type="http://schemas.openxmlformats.org/officeDocument/2006/relationships/hyperlink" Target="http://hudoc.echr.coe.int/eng?i=001-87829" TargetMode="External"/><Relationship Id="rId1723" Type="http://schemas.openxmlformats.org/officeDocument/2006/relationships/hyperlink" Target="http://hudoc.echr.coe.int/eng?i=001-172963" TargetMode="External"/><Relationship Id="rId15" Type="http://schemas.openxmlformats.org/officeDocument/2006/relationships/hyperlink" Target="https://twitter.com/echrpublication" TargetMode="External"/><Relationship Id="rId318" Type="http://schemas.openxmlformats.org/officeDocument/2006/relationships/hyperlink" Target="http://hudoc.echr.coe.int/eng?i=001-58496" TargetMode="External"/><Relationship Id="rId525" Type="http://schemas.openxmlformats.org/officeDocument/2006/relationships/hyperlink" Target="http://hudoc.echr.coe.int/eng?i=001-161759" TargetMode="External"/><Relationship Id="rId732" Type="http://schemas.openxmlformats.org/officeDocument/2006/relationships/hyperlink" Target="http://hudoc.echr.coe.int/eng?i=001-67121" TargetMode="External"/><Relationship Id="rId1155" Type="http://schemas.openxmlformats.org/officeDocument/2006/relationships/hyperlink" Target="http://hudoc.echr.coe.int/eng?i=001-81860" TargetMode="External"/><Relationship Id="rId1362" Type="http://schemas.openxmlformats.org/officeDocument/2006/relationships/hyperlink" Target="http://hudoc.echr.coe.int/fre?i=001-127426" TargetMode="External"/><Relationship Id="rId99" Type="http://schemas.openxmlformats.org/officeDocument/2006/relationships/hyperlink" Target="http://hudoc.echr.coe.int/eng?i=001-106438" TargetMode="External"/><Relationship Id="rId164" Type="http://schemas.openxmlformats.org/officeDocument/2006/relationships/hyperlink" Target="http://hudoc.echr.coe.int/eng?i=001-106460" TargetMode="External"/><Relationship Id="rId371" Type="http://schemas.openxmlformats.org/officeDocument/2006/relationships/hyperlink" Target="http://hudoc.echr.coe.int/eng?i=001-81359" TargetMode="External"/><Relationship Id="rId1015" Type="http://schemas.openxmlformats.org/officeDocument/2006/relationships/hyperlink" Target="http://hudoc.echr.coe.int/eng?i=001-74176" TargetMode="External"/><Relationship Id="rId1222" Type="http://schemas.openxmlformats.org/officeDocument/2006/relationships/hyperlink" Target="http://hudoc.echr.coe.int/eng?i=001-58256" TargetMode="External"/><Relationship Id="rId1667" Type="http://schemas.openxmlformats.org/officeDocument/2006/relationships/hyperlink" Target="http://hudoc.echr.coe.int/eng?i=001-61559" TargetMode="External"/><Relationship Id="rId469" Type="http://schemas.openxmlformats.org/officeDocument/2006/relationships/hyperlink" Target="http://hudoc.echr.coe.int/eng?i=001-159924" TargetMode="External"/><Relationship Id="rId676" Type="http://schemas.openxmlformats.org/officeDocument/2006/relationships/hyperlink" Target="http://hudoc.echr.coe.int/eng?i=001-73619" TargetMode="External"/><Relationship Id="rId883" Type="http://schemas.openxmlformats.org/officeDocument/2006/relationships/hyperlink" Target="http://hudoc.echr.coe.int/eng?i=001-69117" TargetMode="External"/><Relationship Id="rId1099" Type="http://schemas.openxmlformats.org/officeDocument/2006/relationships/hyperlink" Target="http://hudoc.echr.coe.int/eng?i=001-684" TargetMode="External"/><Relationship Id="rId1527" Type="http://schemas.openxmlformats.org/officeDocument/2006/relationships/hyperlink" Target="http://hudoc.echr.coe.int/eng?i=001-105355" TargetMode="External"/><Relationship Id="rId1734" Type="http://schemas.openxmlformats.org/officeDocument/2006/relationships/hyperlink" Target="http://hudoc.echr.coe.int/eng?i=001-24069" TargetMode="External"/><Relationship Id="rId26" Type="http://schemas.openxmlformats.org/officeDocument/2006/relationships/hyperlink" Target="http://www.echr.coe.int/Documents/HUDOC_Manual_2016_ENG.PDF" TargetMode="External"/><Relationship Id="rId231" Type="http://schemas.openxmlformats.org/officeDocument/2006/relationships/hyperlink" Target="http://hudoc.echr.coe.int/eng?i=001-58016" TargetMode="External"/><Relationship Id="rId329" Type="http://schemas.openxmlformats.org/officeDocument/2006/relationships/hyperlink" Target="http://hudoc.echr.coe.int/fre?i=001-127388" TargetMode="External"/><Relationship Id="rId536" Type="http://schemas.openxmlformats.org/officeDocument/2006/relationships/hyperlink" Target="http://hudoc.echr.coe.int/eng?i=001-118573" TargetMode="External"/><Relationship Id="rId1166" Type="http://schemas.openxmlformats.org/officeDocument/2006/relationships/hyperlink" Target="http://hudoc.echr.coe.int/eng?i=001-57863" TargetMode="External"/><Relationship Id="rId1373" Type="http://schemas.openxmlformats.org/officeDocument/2006/relationships/hyperlink" Target="http://hudoc.echr.coe.int/eng?i=001-81352" TargetMode="External"/><Relationship Id="rId175" Type="http://schemas.openxmlformats.org/officeDocument/2006/relationships/hyperlink" Target="http://hudoc.echr.coe.int/eng?i=001-81608" TargetMode="External"/><Relationship Id="rId743" Type="http://schemas.openxmlformats.org/officeDocument/2006/relationships/hyperlink" Target="http://hudoc.echr.coe.int/eng?i=001-57495" TargetMode="External"/><Relationship Id="rId950" Type="http://schemas.openxmlformats.org/officeDocument/2006/relationships/hyperlink" Target="http://hudoc.echr.coe.int/eng?i=001-108072" TargetMode="External"/><Relationship Id="rId1026" Type="http://schemas.openxmlformats.org/officeDocument/2006/relationships/hyperlink" Target="http://hudoc.echr.coe.int/eng?i=001-77543" TargetMode="External"/><Relationship Id="rId1580" Type="http://schemas.openxmlformats.org/officeDocument/2006/relationships/hyperlink" Target="http://hudoc.echr.coe.int/eng?i=001-178942" TargetMode="External"/><Relationship Id="rId1678" Type="http://schemas.openxmlformats.org/officeDocument/2006/relationships/hyperlink" Target="http://hudoc.echr.coe.int/fre?i=001-127388" TargetMode="External"/><Relationship Id="rId1801" Type="http://schemas.openxmlformats.org/officeDocument/2006/relationships/hyperlink" Target="http://hudoc.echr.coe.int/eng?i=001-75900" TargetMode="External"/><Relationship Id="rId382" Type="http://schemas.openxmlformats.org/officeDocument/2006/relationships/hyperlink" Target="http://hudoc.echr.coe.int/eng?i=001-81359" TargetMode="External"/><Relationship Id="rId603" Type="http://schemas.openxmlformats.org/officeDocument/2006/relationships/hyperlink" Target="http://hudoc.echr.coe.int/eng?i=001-60932" TargetMode="External"/><Relationship Id="rId687" Type="http://schemas.openxmlformats.org/officeDocument/2006/relationships/hyperlink" Target="http://hudoc.echr.coe.int/eng?i=001-58061" TargetMode="External"/><Relationship Id="rId810" Type="http://schemas.openxmlformats.org/officeDocument/2006/relationships/hyperlink" Target="http://hudoc.echr.coe.int/eng?i=001-166680" TargetMode="External"/><Relationship Id="rId908" Type="http://schemas.openxmlformats.org/officeDocument/2006/relationships/hyperlink" Target="http://hudoc.echr.coe.int/eng?i=001-75698" TargetMode="External"/><Relationship Id="rId1233" Type="http://schemas.openxmlformats.org/officeDocument/2006/relationships/hyperlink" Target="http://hudoc.echr.coe.int/eng?i=001-61808" TargetMode="External"/><Relationship Id="rId1440" Type="http://schemas.openxmlformats.org/officeDocument/2006/relationships/hyperlink" Target="http://hudoc.echr.coe.int/eng?i=001-58841" TargetMode="External"/><Relationship Id="rId1538" Type="http://schemas.openxmlformats.org/officeDocument/2006/relationships/hyperlink" Target="http://hudoc.echr.coe.int/eng?i=001-154265" TargetMode="External"/><Relationship Id="rId242" Type="http://schemas.openxmlformats.org/officeDocument/2006/relationships/hyperlink" Target="http://hudoc.echr.coe.int/eng?i=001-76708" TargetMode="External"/><Relationship Id="rId894" Type="http://schemas.openxmlformats.org/officeDocument/2006/relationships/hyperlink" Target="http://hudoc.echr.coe.int/eng?i=001-68225" TargetMode="External"/><Relationship Id="rId1177" Type="http://schemas.openxmlformats.org/officeDocument/2006/relationships/hyperlink" Target="http://hudoc.echr.coe.int/eng?i=001-161822" TargetMode="External"/><Relationship Id="rId1300" Type="http://schemas.openxmlformats.org/officeDocument/2006/relationships/hyperlink" Target="http://hudoc.echr.coe.int/eng?i=001-150713" TargetMode="External"/><Relationship Id="rId1745" Type="http://schemas.openxmlformats.org/officeDocument/2006/relationships/hyperlink" Target="http://hudoc.echr.coe.int/eng?i=001-107179" TargetMode="External"/><Relationship Id="rId37" Type="http://schemas.openxmlformats.org/officeDocument/2006/relationships/hyperlink" Target="http://hudoc.echr.coe.int/eng?i=001-158266" TargetMode="External"/><Relationship Id="rId102" Type="http://schemas.openxmlformats.org/officeDocument/2006/relationships/hyperlink" Target="http://hudoc.echr.coe.int/eng?i=001-141794" TargetMode="External"/><Relationship Id="rId547" Type="http://schemas.openxmlformats.org/officeDocument/2006/relationships/hyperlink" Target="http://hudoc.echr.coe.int/eng?i=001-57565" TargetMode="External"/><Relationship Id="rId754" Type="http://schemas.openxmlformats.org/officeDocument/2006/relationships/hyperlink" Target="http://hudoc.echr.coe.int/eng?i=001-60521" TargetMode="External"/><Relationship Id="rId961" Type="http://schemas.openxmlformats.org/officeDocument/2006/relationships/hyperlink" Target="http://hudoc.echr.coe.int/eng?i=001-148641" TargetMode="External"/><Relationship Id="rId1384" Type="http://schemas.openxmlformats.org/officeDocument/2006/relationships/hyperlink" Target="http://hudoc.echr.coe.int/eng?i=001-126915" TargetMode="External"/><Relationship Id="rId1591" Type="http://schemas.openxmlformats.org/officeDocument/2006/relationships/hyperlink" Target="http://hudoc.echr.coe.int/eng?i=001-102617" TargetMode="External"/><Relationship Id="rId1605" Type="http://schemas.openxmlformats.org/officeDocument/2006/relationships/hyperlink" Target="http://hudoc.echr.coe.int/eng?i=001-96610" TargetMode="External"/><Relationship Id="rId1689" Type="http://schemas.openxmlformats.org/officeDocument/2006/relationships/hyperlink" Target="http://hudoc.echr.coe.int/eng?i=001-104355" TargetMode="External"/><Relationship Id="rId1812" Type="http://schemas.openxmlformats.org/officeDocument/2006/relationships/hyperlink" Target="http://hudoc.echr.coe.int/eng?i=001-87836" TargetMode="External"/><Relationship Id="rId90" Type="http://schemas.openxmlformats.org/officeDocument/2006/relationships/hyperlink" Target="http://hudoc.echr.coe.int/eng?i=001-110176" TargetMode="External"/><Relationship Id="rId186" Type="http://schemas.openxmlformats.org/officeDocument/2006/relationships/hyperlink" Target="http://hudoc.echr.coe.int/eng?i=001-95242" TargetMode="External"/><Relationship Id="rId393" Type="http://schemas.openxmlformats.org/officeDocument/2006/relationships/hyperlink" Target="http://hudoc.echr.coe.int/eng?i=001-59665" TargetMode="External"/><Relationship Id="rId407" Type="http://schemas.openxmlformats.org/officeDocument/2006/relationships/hyperlink" Target="http://hudoc.echr.coe.int/eng?i=001-160990" TargetMode="External"/><Relationship Id="rId614" Type="http://schemas.openxmlformats.org/officeDocument/2006/relationships/hyperlink" Target="http://hudoc.echr.coe.int/eng?i=001-158492" TargetMode="External"/><Relationship Id="rId821" Type="http://schemas.openxmlformats.org/officeDocument/2006/relationships/hyperlink" Target="http://hudoc.echr.coe.int/eng?i=001-166680" TargetMode="External"/><Relationship Id="rId1037" Type="http://schemas.openxmlformats.org/officeDocument/2006/relationships/hyperlink" Target="http://hudoc.echr.coe.int/eng?i=001-185306" TargetMode="External"/><Relationship Id="rId1244" Type="http://schemas.openxmlformats.org/officeDocument/2006/relationships/hyperlink" Target="http://hudoc.echr.coe.int/eng?i=001-57736" TargetMode="External"/><Relationship Id="rId1451" Type="http://schemas.openxmlformats.org/officeDocument/2006/relationships/hyperlink" Target="http://hudoc.echr.coe.int/eng?i=001-104996" TargetMode="External"/><Relationship Id="rId253" Type="http://schemas.openxmlformats.org/officeDocument/2006/relationships/hyperlink" Target="http://hudoc.echr.coe.int/eng?i=001-61971" TargetMode="External"/><Relationship Id="rId460" Type="http://schemas.openxmlformats.org/officeDocument/2006/relationships/hyperlink" Target="http://hudoc.echr.coe.int/eng?i=001-141910" TargetMode="External"/><Relationship Id="rId698" Type="http://schemas.openxmlformats.org/officeDocument/2006/relationships/hyperlink" Target="http://hudoc.echr.coe.int/eng?i=001-77870" TargetMode="External"/><Relationship Id="rId919" Type="http://schemas.openxmlformats.org/officeDocument/2006/relationships/hyperlink" Target="http://hudoc.echr.coe.int/eng?i=001-57997" TargetMode="External"/><Relationship Id="rId1090" Type="http://schemas.openxmlformats.org/officeDocument/2006/relationships/hyperlink" Target="http://hudoc.echr.coe.int/eng?i=001-97575" TargetMode="External"/><Relationship Id="rId1104" Type="http://schemas.openxmlformats.org/officeDocument/2006/relationships/hyperlink" Target="http://hudoc.echr.coe.int/eng?i=001-57765" TargetMode="External"/><Relationship Id="rId1311" Type="http://schemas.openxmlformats.org/officeDocument/2006/relationships/hyperlink" Target="http://hudoc.echr.coe.int/eng?i=001-57700" TargetMode="External"/><Relationship Id="rId1549" Type="http://schemas.openxmlformats.org/officeDocument/2006/relationships/hyperlink" Target="http://hudoc.echr.coe.int/eng?i=001-142672" TargetMode="External"/><Relationship Id="rId1756" Type="http://schemas.openxmlformats.org/officeDocument/2006/relationships/hyperlink" Target="http://hudoc.echr.coe.int/eng?i=001-91514" TargetMode="External"/><Relationship Id="rId48" Type="http://schemas.openxmlformats.org/officeDocument/2006/relationships/hyperlink" Target="http://hudoc.echr.coe.int/eng?i=001-100483" TargetMode="External"/><Relationship Id="rId113" Type="http://schemas.openxmlformats.org/officeDocument/2006/relationships/hyperlink" Target="http://hudoc.echr.coe.int/eng?i=001-102617" TargetMode="External"/><Relationship Id="rId320" Type="http://schemas.openxmlformats.org/officeDocument/2006/relationships/hyperlink" Target="http://hudoc.echr.coe.int/eng?i=001-67226" TargetMode="External"/><Relationship Id="rId558" Type="http://schemas.openxmlformats.org/officeDocument/2006/relationships/hyperlink" Target="http://hudoc.echr.coe.int/eng?i=001-57625" TargetMode="External"/><Relationship Id="rId765" Type="http://schemas.openxmlformats.org/officeDocument/2006/relationships/hyperlink" Target="http://hudoc.echr.coe.int/eng?i=001-57833" TargetMode="External"/><Relationship Id="rId972" Type="http://schemas.openxmlformats.org/officeDocument/2006/relationships/hyperlink" Target="http://hudoc.echr.coe.int/eng?i=001-93456" TargetMode="External"/><Relationship Id="rId1188" Type="http://schemas.openxmlformats.org/officeDocument/2006/relationships/hyperlink" Target="http://hudoc.echr.coe.int/eng?i=001-110164" TargetMode="External"/><Relationship Id="rId1395" Type="http://schemas.openxmlformats.org/officeDocument/2006/relationships/hyperlink" Target="http://hudoc.echr.coe.int/eng?i=001-110986" TargetMode="External"/><Relationship Id="rId1409" Type="http://schemas.openxmlformats.org/officeDocument/2006/relationships/hyperlink" Target="http://hudoc.echr.coe.int/eng?i=001-60628" TargetMode="External"/><Relationship Id="rId1616" Type="http://schemas.openxmlformats.org/officeDocument/2006/relationships/hyperlink" Target="http://hudoc.echr.coe.int/eng?i=001-59558" TargetMode="External"/><Relationship Id="rId1823" Type="http://schemas.openxmlformats.org/officeDocument/2006/relationships/hyperlink" Target="http://hudoc.echr.coe.int/eng?i=001-5170" TargetMode="External"/><Relationship Id="rId197" Type="http://schemas.openxmlformats.org/officeDocument/2006/relationships/hyperlink" Target="http://hudoc.echr.coe.int/eng?i=001-58016" TargetMode="External"/><Relationship Id="rId418" Type="http://schemas.openxmlformats.org/officeDocument/2006/relationships/hyperlink" Target="http://hudoc.echr.coe.int/eng?i=001-23972" TargetMode="External"/><Relationship Id="rId625" Type="http://schemas.openxmlformats.org/officeDocument/2006/relationships/hyperlink" Target="http://hudoc.echr.coe.int/eng?i=001-96621" TargetMode="External"/><Relationship Id="rId832" Type="http://schemas.openxmlformats.org/officeDocument/2006/relationships/hyperlink" Target="http://hudoc.echr.coe.int/eng?i=001-175680" TargetMode="External"/><Relationship Id="rId1048" Type="http://schemas.openxmlformats.org/officeDocument/2006/relationships/hyperlink" Target="http://hudoc.echr.coe.int/eng?i=001-104355" TargetMode="External"/><Relationship Id="rId1255" Type="http://schemas.openxmlformats.org/officeDocument/2006/relationships/hyperlink" Target="http://hudoc.echr.coe.int/eng?i=001-58154" TargetMode="External"/><Relationship Id="rId1462" Type="http://schemas.openxmlformats.org/officeDocument/2006/relationships/hyperlink" Target="http://hudoc.echr.coe.int/eng?i=001-71671" TargetMode="External"/><Relationship Id="rId264" Type="http://schemas.openxmlformats.org/officeDocument/2006/relationships/hyperlink" Target="http://hudoc.echr.coe.int/eng?i=001-178700" TargetMode="External"/><Relationship Id="rId471" Type="http://schemas.openxmlformats.org/officeDocument/2006/relationships/hyperlink" Target="http://hudoc.echr.coe.int/eng?i=001-114329" TargetMode="External"/><Relationship Id="rId1115" Type="http://schemas.openxmlformats.org/officeDocument/2006/relationships/hyperlink" Target="http://hudoc.echr.coe.int/eng?i=001-43294" TargetMode="External"/><Relationship Id="rId1322" Type="http://schemas.openxmlformats.org/officeDocument/2006/relationships/hyperlink" Target="http://hudoc.echr.coe.int/eng?i=001-57809" TargetMode="External"/><Relationship Id="rId1767" Type="http://schemas.openxmlformats.org/officeDocument/2006/relationships/hyperlink" Target="http://hudoc.echr.coe.int/eng?i=001-5635" TargetMode="External"/><Relationship Id="rId59" Type="http://schemas.openxmlformats.org/officeDocument/2006/relationships/hyperlink" Target="http://hudoc.echr.coe.int/eng?i=001-57479" TargetMode="External"/><Relationship Id="rId124" Type="http://schemas.openxmlformats.org/officeDocument/2006/relationships/hyperlink" Target="http://hudoc.echr.coe.int/eng?i=001-59558" TargetMode="External"/><Relationship Id="rId569" Type="http://schemas.openxmlformats.org/officeDocument/2006/relationships/hyperlink" Target="http://hudoc.echr.coe.int/eng?i=001-79352" TargetMode="External"/><Relationship Id="rId776" Type="http://schemas.openxmlformats.org/officeDocument/2006/relationships/hyperlink" Target="http://hudoc.echr.coe.int/fre?i=001-91370" TargetMode="External"/><Relationship Id="rId983" Type="http://schemas.openxmlformats.org/officeDocument/2006/relationships/hyperlink" Target="http://hudoc.echr.coe.int/eng?i=001-59996" TargetMode="External"/><Relationship Id="rId1199" Type="http://schemas.openxmlformats.org/officeDocument/2006/relationships/hyperlink" Target="http://hudoc.echr.coe.int/eng?i=001-59722" TargetMode="External"/><Relationship Id="rId1627" Type="http://schemas.openxmlformats.org/officeDocument/2006/relationships/hyperlink" Target="http://hudoc.echr.coe.int/eng?i=001-76341" TargetMode="External"/><Relationship Id="rId1834" Type="http://schemas.openxmlformats.org/officeDocument/2006/relationships/hyperlink" Target="http://hudoc.echr.coe.int/eng?i=001-118738" TargetMode="External"/><Relationship Id="rId331" Type="http://schemas.openxmlformats.org/officeDocument/2006/relationships/hyperlink" Target="http://hudoc.echr.coe.int/eng?i=001-187363" TargetMode="External"/><Relationship Id="rId429" Type="http://schemas.openxmlformats.org/officeDocument/2006/relationships/hyperlink" Target="http://hudoc.echr.coe.int/eng?i=001-93614" TargetMode="External"/><Relationship Id="rId636" Type="http://schemas.openxmlformats.org/officeDocument/2006/relationships/hyperlink" Target="http://hudoc.echr.coe.int/eng?i=001-177077" TargetMode="External"/><Relationship Id="rId1059" Type="http://schemas.openxmlformats.org/officeDocument/2006/relationships/hyperlink" Target="http://hudoc.echr.coe.int/eng?i=001-108629" TargetMode="External"/><Relationship Id="rId1266" Type="http://schemas.openxmlformats.org/officeDocument/2006/relationships/hyperlink" Target="http://hudoc.echr.coe.int/fre?i=001-155188" TargetMode="External"/><Relationship Id="rId1473" Type="http://schemas.openxmlformats.org/officeDocument/2006/relationships/hyperlink" Target="http://hudoc.echr.coe.int/eng?i=001-58234" TargetMode="External"/><Relationship Id="rId843" Type="http://schemas.openxmlformats.org/officeDocument/2006/relationships/hyperlink" Target="http://hudoc.echr.coe.int/eng?i=001-57736" TargetMode="External"/><Relationship Id="rId1126" Type="http://schemas.openxmlformats.org/officeDocument/2006/relationships/hyperlink" Target="http://hudoc.echr.coe.int/eng?i=001-122859" TargetMode="External"/><Relationship Id="rId1680" Type="http://schemas.openxmlformats.org/officeDocument/2006/relationships/hyperlink" Target="http://hudoc.echr.coe.int/eng?i=001-85276" TargetMode="External"/><Relationship Id="rId1778" Type="http://schemas.openxmlformats.org/officeDocument/2006/relationships/hyperlink" Target="http://hudoc.echr.coe.int/fre?i=001-157521" TargetMode="External"/><Relationship Id="rId275" Type="http://schemas.openxmlformats.org/officeDocument/2006/relationships/hyperlink" Target="http://hudoc.echr.coe.int/eng?i=001-57971" TargetMode="External"/><Relationship Id="rId482" Type="http://schemas.openxmlformats.org/officeDocument/2006/relationships/hyperlink" Target="http://hudoc.echr.coe.int/eng?i=001-65368" TargetMode="External"/><Relationship Id="rId703" Type="http://schemas.openxmlformats.org/officeDocument/2006/relationships/hyperlink" Target="http://hudoc.echr.coe.int/eng?i=001-75217" TargetMode="External"/><Relationship Id="rId910" Type="http://schemas.openxmlformats.org/officeDocument/2006/relationships/hyperlink" Target="http://hudoc.echr.coe.int/eng?i=001-114661" TargetMode="External"/><Relationship Id="rId1333" Type="http://schemas.openxmlformats.org/officeDocument/2006/relationships/hyperlink" Target="http://hudoc.echr.coe.int/eng?i=001-58907" TargetMode="External"/><Relationship Id="rId1540" Type="http://schemas.openxmlformats.org/officeDocument/2006/relationships/hyperlink" Target="http://hudoc.echr.coe.int/eng?i=001-91462" TargetMode="External"/><Relationship Id="rId1638" Type="http://schemas.openxmlformats.org/officeDocument/2006/relationships/hyperlink" Target="http://hudoc.echr.coe.int/eng?i=001-163662" TargetMode="External"/><Relationship Id="rId135" Type="http://schemas.openxmlformats.org/officeDocument/2006/relationships/hyperlink" Target="http://hudoc.echr.coe.int/eng?i=001-23747" TargetMode="External"/><Relationship Id="rId342" Type="http://schemas.openxmlformats.org/officeDocument/2006/relationships/hyperlink" Target="http://hudoc.echr.coe.int/eng?i=001-44557" TargetMode="External"/><Relationship Id="rId787" Type="http://schemas.openxmlformats.org/officeDocument/2006/relationships/hyperlink" Target="http://hudoc.echr.coe.int/eng?i=001-58908" TargetMode="External"/><Relationship Id="rId994" Type="http://schemas.openxmlformats.org/officeDocument/2006/relationships/hyperlink" Target="http://hudoc.echr.coe.int/eng?i=001-187932" TargetMode="External"/><Relationship Id="rId1400" Type="http://schemas.openxmlformats.org/officeDocument/2006/relationships/hyperlink" Target="http://hudoc.echr.coe.int/eng?i=001-58197" TargetMode="External"/><Relationship Id="rId1845" Type="http://schemas.openxmlformats.org/officeDocument/2006/relationships/fontTable" Target="fontTable.xml"/><Relationship Id="rId202" Type="http://schemas.openxmlformats.org/officeDocument/2006/relationships/hyperlink" Target="http://hudoc.echr.coe.int/eng?i=001-57456" TargetMode="External"/><Relationship Id="rId647" Type="http://schemas.openxmlformats.org/officeDocument/2006/relationships/hyperlink" Target="http://hudoc.echr.coe.int/eng?i=001-177691" TargetMode="External"/><Relationship Id="rId854" Type="http://schemas.openxmlformats.org/officeDocument/2006/relationships/hyperlink" Target="http://hudoc.echr.coe.int/eng?i=001-58192" TargetMode="External"/><Relationship Id="rId1277" Type="http://schemas.openxmlformats.org/officeDocument/2006/relationships/hyperlink" Target="http://hudoc.echr.coe.int/eng?i=001-85079" TargetMode="External"/><Relationship Id="rId1484" Type="http://schemas.openxmlformats.org/officeDocument/2006/relationships/hyperlink" Target="http://hudoc.echr.coe.int/eng?i=001-57530" TargetMode="External"/><Relationship Id="rId1691" Type="http://schemas.openxmlformats.org/officeDocument/2006/relationships/hyperlink" Target="http://hudoc.echr.coe.int/eng?i=001-151039" TargetMode="External"/><Relationship Id="rId1705" Type="http://schemas.openxmlformats.org/officeDocument/2006/relationships/hyperlink" Target="http://hudoc.echr.coe.int/eng?i=001-76708" TargetMode="External"/><Relationship Id="rId286" Type="http://schemas.openxmlformats.org/officeDocument/2006/relationships/hyperlink" Target="http://hudoc.echr.coe.int/eng?i=001-126638" TargetMode="External"/><Relationship Id="rId493" Type="http://schemas.openxmlformats.org/officeDocument/2006/relationships/hyperlink" Target="http://hudoc.echr.coe.int/eng?i=001-182847" TargetMode="External"/><Relationship Id="rId507" Type="http://schemas.openxmlformats.org/officeDocument/2006/relationships/hyperlink" Target="http://hudoc.echr.coe.int/eng?i=001-59518" TargetMode="External"/><Relationship Id="rId714" Type="http://schemas.openxmlformats.org/officeDocument/2006/relationships/hyperlink" Target="http://hudoc.echr.coe.int/eng?i=001-119970" TargetMode="External"/><Relationship Id="rId921" Type="http://schemas.openxmlformats.org/officeDocument/2006/relationships/hyperlink" Target="http://hudoc.echr.coe.int/eng?i=001-108072" TargetMode="External"/><Relationship Id="rId1137" Type="http://schemas.openxmlformats.org/officeDocument/2006/relationships/hyperlink" Target="http://hudoc.echr.coe.int/eng?i=001-180485" TargetMode="External"/><Relationship Id="rId1344" Type="http://schemas.openxmlformats.org/officeDocument/2006/relationships/hyperlink" Target="http://hudoc.echr.coe.int/eng?i=001-95242" TargetMode="External"/><Relationship Id="rId1551" Type="http://schemas.openxmlformats.org/officeDocument/2006/relationships/hyperlink" Target="http://hudoc.echr.coe.int/eng?i=001-187605" TargetMode="External"/><Relationship Id="rId1789" Type="http://schemas.openxmlformats.org/officeDocument/2006/relationships/hyperlink" Target="http://hudoc.echr.coe.int/eng?i=001-114088" TargetMode="External"/><Relationship Id="rId50" Type="http://schemas.openxmlformats.org/officeDocument/2006/relationships/hyperlink" Target="http://hudoc.echr.coe.int/eng?i=001-67818" TargetMode="External"/><Relationship Id="rId146" Type="http://schemas.openxmlformats.org/officeDocument/2006/relationships/hyperlink" Target="http://hudoc.echr.coe.int/eng?i=001-165023" TargetMode="External"/><Relationship Id="rId353" Type="http://schemas.openxmlformats.org/officeDocument/2006/relationships/hyperlink" Target="http://hudoc.echr.coe.int/eng?i=001-81359" TargetMode="External"/><Relationship Id="rId560" Type="http://schemas.openxmlformats.org/officeDocument/2006/relationships/hyperlink" Target="http://hudoc.echr.coe.int/eng?i=001-122859" TargetMode="External"/><Relationship Id="rId798" Type="http://schemas.openxmlformats.org/officeDocument/2006/relationships/hyperlink" Target="http://hudoc.echr.coe.int/eng?i=001-58908" TargetMode="External"/><Relationship Id="rId1190" Type="http://schemas.openxmlformats.org/officeDocument/2006/relationships/hyperlink" Target="http://hudoc.echr.coe.int/eng?i=001-159924" TargetMode="External"/><Relationship Id="rId1204" Type="http://schemas.openxmlformats.org/officeDocument/2006/relationships/hyperlink" Target="http://hudoc.echr.coe.int/eng?i=001-57971" TargetMode="External"/><Relationship Id="rId1411" Type="http://schemas.openxmlformats.org/officeDocument/2006/relationships/hyperlink" Target="http://hudoc.echr.coe.int/eng?i=001-58495" TargetMode="External"/><Relationship Id="rId1649" Type="http://schemas.openxmlformats.org/officeDocument/2006/relationships/hyperlink" Target="http://hudoc.echr.coe.int/eng?i=001-84935" TargetMode="External"/><Relationship Id="rId213" Type="http://schemas.openxmlformats.org/officeDocument/2006/relationships/hyperlink" Target="http://hudoc.echr.coe.int/eng?i=001-57557" TargetMode="External"/><Relationship Id="rId420" Type="http://schemas.openxmlformats.org/officeDocument/2006/relationships/hyperlink" Target="http://hudoc.echr.coe.int/eng?i=001-183946" TargetMode="External"/><Relationship Id="rId658" Type="http://schemas.openxmlformats.org/officeDocument/2006/relationships/hyperlink" Target="http://hudoc.echr.coe.int/eng?i=001-105380" TargetMode="External"/><Relationship Id="rId865" Type="http://schemas.openxmlformats.org/officeDocument/2006/relationships/hyperlink" Target="http://hudoc.echr.coe.int/eng?i=001-122697" TargetMode="External"/><Relationship Id="rId1050" Type="http://schemas.openxmlformats.org/officeDocument/2006/relationships/hyperlink" Target="http://hudoc.echr.coe.int/eng?i=001-32436" TargetMode="External"/><Relationship Id="rId1288" Type="http://schemas.openxmlformats.org/officeDocument/2006/relationships/hyperlink" Target="http://hudoc.echr.coe.int/eng?i=001-57476" TargetMode="External"/><Relationship Id="rId1495" Type="http://schemas.openxmlformats.org/officeDocument/2006/relationships/hyperlink" Target="http://hudoc.echr.coe.int/eng?i=001-119970" TargetMode="External"/><Relationship Id="rId1509" Type="http://schemas.openxmlformats.org/officeDocument/2006/relationships/hyperlink" Target="http://hudoc.echr.coe.int/eng?i=001-80219" TargetMode="External"/><Relationship Id="rId1716" Type="http://schemas.openxmlformats.org/officeDocument/2006/relationships/hyperlink" Target="http://hudoc.echr.coe.int/eng?i=001-144944" TargetMode="External"/><Relationship Id="rId297" Type="http://schemas.openxmlformats.org/officeDocument/2006/relationships/hyperlink" Target="http://hudoc.echr.coe.int/eng?i=001-88780" TargetMode="External"/><Relationship Id="rId518" Type="http://schemas.openxmlformats.org/officeDocument/2006/relationships/hyperlink" Target="http://hudoc.echr.coe.int/eng?i=001-57585" TargetMode="External"/><Relationship Id="rId725" Type="http://schemas.openxmlformats.org/officeDocument/2006/relationships/hyperlink" Target="http://hudoc.echr.coe.int/eng?i=001-83297" TargetMode="External"/><Relationship Id="rId932" Type="http://schemas.openxmlformats.org/officeDocument/2006/relationships/hyperlink" Target="http://hudoc.echr.coe.int/eng?i=001-177394" TargetMode="External"/><Relationship Id="rId1148" Type="http://schemas.openxmlformats.org/officeDocument/2006/relationships/hyperlink" Target="http://hudoc.echr.coe.int/eng?i=001-89307" TargetMode="External"/><Relationship Id="rId1355" Type="http://schemas.openxmlformats.org/officeDocument/2006/relationships/hyperlink" Target="http://hudoc.echr.coe.int/eng?i=001-61550" TargetMode="External"/><Relationship Id="rId1562" Type="http://schemas.openxmlformats.org/officeDocument/2006/relationships/hyperlink" Target="http://hudoc.echr.coe.int/eng?i=001-61928" TargetMode="External"/><Relationship Id="rId157" Type="http://schemas.openxmlformats.org/officeDocument/2006/relationships/hyperlink" Target="http://hudoc.echr.coe.int/eng?i=001-60633" TargetMode="External"/><Relationship Id="rId364" Type="http://schemas.openxmlformats.org/officeDocument/2006/relationships/hyperlink" Target="http://hudoc.echr.coe.int/eng?i=001-61701" TargetMode="External"/><Relationship Id="rId1008" Type="http://schemas.openxmlformats.org/officeDocument/2006/relationships/hyperlink" Target="http://hudoc.echr.coe.int/eng?i=001-126638" TargetMode="External"/><Relationship Id="rId1215" Type="http://schemas.openxmlformats.org/officeDocument/2006/relationships/hyperlink" Target="http://hudoc.echr.coe.int/eng?i=001-23747" TargetMode="External"/><Relationship Id="rId1422" Type="http://schemas.openxmlformats.org/officeDocument/2006/relationships/hyperlink" Target="http://hudoc.echr.coe.int/eng?i=001-177344" TargetMode="External"/><Relationship Id="rId61" Type="http://schemas.openxmlformats.org/officeDocument/2006/relationships/hyperlink" Target="http://hudoc.echr.coe.int/eng?i=001-57553" TargetMode="External"/><Relationship Id="rId571" Type="http://schemas.openxmlformats.org/officeDocument/2006/relationships/hyperlink" Target="http://hudoc.echr.coe.int/eng?i=001-60668" TargetMode="External"/><Relationship Id="rId669" Type="http://schemas.openxmlformats.org/officeDocument/2006/relationships/hyperlink" Target="http://hudoc.echr.coe.int/fre?i=001-116941" TargetMode="External"/><Relationship Id="rId876" Type="http://schemas.openxmlformats.org/officeDocument/2006/relationships/hyperlink" Target="http://hudoc.echr.coe.int/eng?i=001-60564" TargetMode="External"/><Relationship Id="rId1299" Type="http://schemas.openxmlformats.org/officeDocument/2006/relationships/hyperlink" Target="http://hudoc.echr.coe.int/eng?i=001-118734" TargetMode="External"/><Relationship Id="rId1727" Type="http://schemas.openxmlformats.org/officeDocument/2006/relationships/hyperlink" Target="http://hudoc.echr.coe.int/eng?i=001-168385" TargetMode="External"/><Relationship Id="rId19" Type="http://schemas.openxmlformats.org/officeDocument/2006/relationships/hyperlink" Target="http://hudoc.echr.coe.int/eng?i=001-57506" TargetMode="External"/><Relationship Id="rId224" Type="http://schemas.openxmlformats.org/officeDocument/2006/relationships/hyperlink" Target="http://hudoc.echr.coe.int/eng?i=001-95031" TargetMode="External"/><Relationship Id="rId431" Type="http://schemas.openxmlformats.org/officeDocument/2006/relationships/hyperlink" Target="http://hudoc.echr.coe.int/eng?i=001-96229" TargetMode="External"/><Relationship Id="rId529" Type="http://schemas.openxmlformats.org/officeDocument/2006/relationships/hyperlink" Target="http://hudoc.echr.coe.int/eng?i=001-73196" TargetMode="External"/><Relationship Id="rId736" Type="http://schemas.openxmlformats.org/officeDocument/2006/relationships/hyperlink" Target="http://hudoc.echr.coe.int/eng?i=001-109343" TargetMode="External"/><Relationship Id="rId1061" Type="http://schemas.openxmlformats.org/officeDocument/2006/relationships/hyperlink" Target="http://hudoc.echr.coe.int/eng?i=001-68625" TargetMode="External"/><Relationship Id="rId1159" Type="http://schemas.openxmlformats.org/officeDocument/2006/relationships/hyperlink" Target="http://hudoc.echr.coe.int/eng?i=001-147468" TargetMode="External"/><Relationship Id="rId1366" Type="http://schemas.openxmlformats.org/officeDocument/2006/relationships/hyperlink" Target="http://hudoc.echr.coe.int/eng?i=001-71527" TargetMode="External"/><Relationship Id="rId168" Type="http://schemas.openxmlformats.org/officeDocument/2006/relationships/hyperlink" Target="http://hudoc.echr.coe.int/eng?i=001-106439" TargetMode="External"/><Relationship Id="rId943" Type="http://schemas.openxmlformats.org/officeDocument/2006/relationships/hyperlink" Target="http://hudoc.echr.coe.int/eng?i=001-112102" TargetMode="External"/><Relationship Id="rId1019" Type="http://schemas.openxmlformats.org/officeDocument/2006/relationships/hyperlink" Target="http://hudoc.echr.coe.int/eng?i=001-60884" TargetMode="External"/><Relationship Id="rId1573" Type="http://schemas.openxmlformats.org/officeDocument/2006/relationships/hyperlink" Target="http://hudoc.echr.coe.int/sites/fra/pages/search.aspx?i=001-69022" TargetMode="External"/><Relationship Id="rId1780" Type="http://schemas.openxmlformats.org/officeDocument/2006/relationships/hyperlink" Target="http://hudoc.echr.coe.int/eng?i=001-167087" TargetMode="External"/><Relationship Id="rId72" Type="http://schemas.openxmlformats.org/officeDocument/2006/relationships/hyperlink" Target="http://hudoc.echr.coe.int/eng?i=001-93616" TargetMode="External"/><Relationship Id="rId375" Type="http://schemas.openxmlformats.org/officeDocument/2006/relationships/hyperlink" Target="http://hudoc.echr.coe.int/eng?i=001-127230" TargetMode="External"/><Relationship Id="rId582" Type="http://schemas.openxmlformats.org/officeDocument/2006/relationships/hyperlink" Target="http://hudoc.echr.coe.int/fre?i=001-161037" TargetMode="External"/><Relationship Id="rId803" Type="http://schemas.openxmlformats.org/officeDocument/2006/relationships/hyperlink" Target="http://hudoc.echr.coe.int/eng?i=001-172963" TargetMode="External"/><Relationship Id="rId1226" Type="http://schemas.openxmlformats.org/officeDocument/2006/relationships/hyperlink" Target="http://hudoc.echr.coe.int/eng?i=001-140769" TargetMode="External"/><Relationship Id="rId1433" Type="http://schemas.openxmlformats.org/officeDocument/2006/relationships/hyperlink" Target="http://hudoc.echr.coe.int/eng?i=001-96007" TargetMode="External"/><Relationship Id="rId1640" Type="http://schemas.openxmlformats.org/officeDocument/2006/relationships/hyperlink" Target="http://hudoc.echr.coe.int/eng?i=001-5355" TargetMode="External"/><Relationship Id="rId1738" Type="http://schemas.openxmlformats.org/officeDocument/2006/relationships/hyperlink" Target="http://hudoc.echr.coe.int/eng?i=001-141626" TargetMode="External"/><Relationship Id="rId3" Type="http://schemas.openxmlformats.org/officeDocument/2006/relationships/styles" Target="styles.xml"/><Relationship Id="rId235" Type="http://schemas.openxmlformats.org/officeDocument/2006/relationships/hyperlink" Target="http://hudoc.echr.coe.int/eng?i=001-57835" TargetMode="External"/><Relationship Id="rId442" Type="http://schemas.openxmlformats.org/officeDocument/2006/relationships/hyperlink" Target="http://hudoc.echr.coe.int/eng?i=001-71673" TargetMode="External"/><Relationship Id="rId887" Type="http://schemas.openxmlformats.org/officeDocument/2006/relationships/hyperlink" Target="http://hudoc.echr.coe.int/eng?i=001-59222" TargetMode="External"/><Relationship Id="rId1072" Type="http://schemas.openxmlformats.org/officeDocument/2006/relationships/hyperlink" Target="http://hudoc.echr.coe.int/eng?i=001-146047" TargetMode="External"/><Relationship Id="rId1500" Type="http://schemas.openxmlformats.org/officeDocument/2006/relationships/hyperlink" Target="http://hudoc.echr.coe.int/eng?i=001-67354" TargetMode="External"/><Relationship Id="rId302" Type="http://schemas.openxmlformats.org/officeDocument/2006/relationships/hyperlink" Target="http://hudoc.echr.coe.int/eng?i=001-172466" TargetMode="External"/><Relationship Id="rId747" Type="http://schemas.openxmlformats.org/officeDocument/2006/relationships/hyperlink" Target="http://hudoc.echr.coe.int/eng?i=001-22757" TargetMode="External"/><Relationship Id="rId954" Type="http://schemas.openxmlformats.org/officeDocument/2006/relationships/hyperlink" Target="http://hudoc.echr.coe.int/eng?i=001-58030" TargetMode="External"/><Relationship Id="rId1377" Type="http://schemas.openxmlformats.org/officeDocument/2006/relationships/hyperlink" Target="http://hudoc.echr.coe.int/eng?i=001-79651" TargetMode="External"/><Relationship Id="rId1584" Type="http://schemas.openxmlformats.org/officeDocument/2006/relationships/hyperlink" Target="http://hudoc.echr.coe.int/eng?i=001-22630" TargetMode="External"/><Relationship Id="rId1791" Type="http://schemas.openxmlformats.org/officeDocument/2006/relationships/hyperlink" Target="http://hudoc.echr.coe.int/eng?i=001-57878" TargetMode="External"/><Relationship Id="rId1805" Type="http://schemas.openxmlformats.org/officeDocument/2006/relationships/hyperlink" Target="http://hudoc.echr.coe.int/eng?i=001-57799" TargetMode="External"/><Relationship Id="rId83" Type="http://schemas.openxmlformats.org/officeDocument/2006/relationships/hyperlink" Target="http://hudoc.echr.coe.int/eng?i=001-57682" TargetMode="External"/><Relationship Id="rId179" Type="http://schemas.openxmlformats.org/officeDocument/2006/relationships/hyperlink" Target="http://hudoc.echr.coe.int/eng?i=001-60967" TargetMode="External"/><Relationship Id="rId386" Type="http://schemas.openxmlformats.org/officeDocument/2006/relationships/hyperlink" Target="http://hudoc.echr.coe.int/eng?i=001-166680" TargetMode="External"/><Relationship Id="rId593" Type="http://schemas.openxmlformats.org/officeDocument/2006/relationships/hyperlink" Target="http://hudoc.echr.coe.int/eng?i=001-184525" TargetMode="External"/><Relationship Id="rId607" Type="http://schemas.openxmlformats.org/officeDocument/2006/relationships/hyperlink" Target="http://hudoc.echr.coe.int/eng?i=001-57540" TargetMode="External"/><Relationship Id="rId814" Type="http://schemas.openxmlformats.org/officeDocument/2006/relationships/hyperlink" Target="http://hudoc.echr.coe.int/eng?i=001-166680" TargetMode="External"/><Relationship Id="rId1237" Type="http://schemas.openxmlformats.org/officeDocument/2006/relationships/hyperlink" Target="http://hudoc.echr.coe.int/eng?i=001-94406" TargetMode="External"/><Relationship Id="rId1444" Type="http://schemas.openxmlformats.org/officeDocument/2006/relationships/hyperlink" Target="http://hudoc.echr.coe.int/eng?i=001-89062" TargetMode="External"/><Relationship Id="rId1651" Type="http://schemas.openxmlformats.org/officeDocument/2006/relationships/hyperlink" Target="http://hudoc.echr.coe.int/eng?i=001-179793" TargetMode="External"/><Relationship Id="rId246" Type="http://schemas.openxmlformats.org/officeDocument/2006/relationships/hyperlink" Target="http://hudoc.echr.coe.int/eng?i=001-122187" TargetMode="External"/><Relationship Id="rId453" Type="http://schemas.openxmlformats.org/officeDocument/2006/relationships/hyperlink" Target="http://hudoc.echr.coe.int/eng?i=001-182854" TargetMode="External"/><Relationship Id="rId660" Type="http://schemas.openxmlformats.org/officeDocument/2006/relationships/hyperlink" Target="http://hudoc.echr.coe.int/eng?i=001-174209" TargetMode="External"/><Relationship Id="rId898" Type="http://schemas.openxmlformats.org/officeDocument/2006/relationships/hyperlink" Target="http://hudoc.echr.coe.int/eng?i=001-183542" TargetMode="External"/><Relationship Id="rId1083" Type="http://schemas.openxmlformats.org/officeDocument/2006/relationships/hyperlink" Target="http://hudoc.echr.coe.int/eng?i=001-108629" TargetMode="External"/><Relationship Id="rId1290" Type="http://schemas.openxmlformats.org/officeDocument/2006/relationships/hyperlink" Target="http://hudoc.echr.coe.int/eng?i=001-155719" TargetMode="External"/><Relationship Id="rId1304" Type="http://schemas.openxmlformats.org/officeDocument/2006/relationships/hyperlink" Target="http://hudoc.echr.coe.int/eng?i=001-81680" TargetMode="External"/><Relationship Id="rId1511" Type="http://schemas.openxmlformats.org/officeDocument/2006/relationships/hyperlink" Target="http://hudoc.echr.coe.int/eng?i=001-68067" TargetMode="External"/><Relationship Id="rId1749" Type="http://schemas.openxmlformats.org/officeDocument/2006/relationships/hyperlink" Target="http://hudoc.echr.coe.int/eng?i=002-2512" TargetMode="External"/><Relationship Id="rId106" Type="http://schemas.openxmlformats.org/officeDocument/2006/relationships/hyperlink" Target="http://hudoc.echr.coe.int/eng?i=001-114088" TargetMode="External"/><Relationship Id="rId313" Type="http://schemas.openxmlformats.org/officeDocument/2006/relationships/hyperlink" Target="http://hudoc.echr.coe.int/eng?i=001-109343" TargetMode="External"/><Relationship Id="rId758" Type="http://schemas.openxmlformats.org/officeDocument/2006/relationships/hyperlink" Target="http://hudoc.echr.coe.int/eng?i=001-57541" TargetMode="External"/><Relationship Id="rId965" Type="http://schemas.openxmlformats.org/officeDocument/2006/relationships/hyperlink" Target="http://hudoc.echr.coe.int/eng?i=001-58030" TargetMode="External"/><Relationship Id="rId1150" Type="http://schemas.openxmlformats.org/officeDocument/2006/relationships/hyperlink" Target="http://hudoc.echr.coe.int/eng?i=001-127401" TargetMode="External"/><Relationship Id="rId1388" Type="http://schemas.openxmlformats.org/officeDocument/2006/relationships/hyperlink" Target="http://hudoc.echr.coe.int/eng?i=001-85388" TargetMode="External"/><Relationship Id="rId1595" Type="http://schemas.openxmlformats.org/officeDocument/2006/relationships/hyperlink" Target="http://hudoc.echr.coe.int/eng?i=001-116827" TargetMode="External"/><Relationship Id="rId1609" Type="http://schemas.openxmlformats.org/officeDocument/2006/relationships/hyperlink" Target="http://hudoc.echr.coe.int/eng?i=001-61075" TargetMode="External"/><Relationship Id="rId1816" Type="http://schemas.openxmlformats.org/officeDocument/2006/relationships/hyperlink" Target="http://hudoc.echr.coe.int/eng?i=001-118393" TargetMode="External"/><Relationship Id="rId10" Type="http://schemas.openxmlformats.org/officeDocument/2006/relationships/hyperlink" Target="mailto:publishing@echr.coe.int" TargetMode="External"/><Relationship Id="rId94" Type="http://schemas.openxmlformats.org/officeDocument/2006/relationships/hyperlink" Target="http://hudoc.echr.coe.int/eng?i=001-173366" TargetMode="External"/><Relationship Id="rId397" Type="http://schemas.openxmlformats.org/officeDocument/2006/relationships/hyperlink" Target="http://hudoc.echr.coe.int/eng?i=001-98349" TargetMode="External"/><Relationship Id="rId520" Type="http://schemas.openxmlformats.org/officeDocument/2006/relationships/hyperlink" Target="http://hudoc.echr.coe.int/eng?i=001-83460" TargetMode="External"/><Relationship Id="rId618" Type="http://schemas.openxmlformats.org/officeDocument/2006/relationships/hyperlink" Target="http://hudoc.echr.coe.int/eng?i=001-122859" TargetMode="External"/><Relationship Id="rId825" Type="http://schemas.openxmlformats.org/officeDocument/2006/relationships/hyperlink" Target="http://hudoc.echr.coe.int/eng?i=001-94293" TargetMode="External"/><Relationship Id="rId1248" Type="http://schemas.openxmlformats.org/officeDocument/2006/relationships/hyperlink" Target="http://hudoc.echr.coe.int/eng?i=001-60676" TargetMode="External"/><Relationship Id="rId1455" Type="http://schemas.openxmlformats.org/officeDocument/2006/relationships/hyperlink" Target="http://hudoc.echr.coe.int/eng?i=001-101314" TargetMode="External"/><Relationship Id="rId1662" Type="http://schemas.openxmlformats.org/officeDocument/2006/relationships/hyperlink" Target="http://hudoc.echr.coe.int/eng?i=001-57565" TargetMode="External"/><Relationship Id="rId257" Type="http://schemas.openxmlformats.org/officeDocument/2006/relationships/hyperlink" Target="http://hudoc.echr.coe.int/eng?i=001-108168" TargetMode="External"/><Relationship Id="rId464" Type="http://schemas.openxmlformats.org/officeDocument/2006/relationships/hyperlink" Target="http://hudoc.echr.coe.int/eng?i=001-164459" TargetMode="External"/><Relationship Id="rId1010" Type="http://schemas.openxmlformats.org/officeDocument/2006/relationships/hyperlink" Target="http://hudoc.echr.coe.int/eng?i=001-187932" TargetMode="External"/><Relationship Id="rId1094" Type="http://schemas.openxmlformats.org/officeDocument/2006/relationships/hyperlink" Target="http://hudoc.echr.coe.int/eng?i=001-69564" TargetMode="External"/><Relationship Id="rId1108" Type="http://schemas.openxmlformats.org/officeDocument/2006/relationships/hyperlink" Target="http://hudoc.echr.coe.int/eng?i=001-57671" TargetMode="External"/><Relationship Id="rId1315" Type="http://schemas.openxmlformats.org/officeDocument/2006/relationships/hyperlink" Target="http://hudoc.echr.coe.int/eng?i=001-44376" TargetMode="External"/><Relationship Id="rId117" Type="http://schemas.openxmlformats.org/officeDocument/2006/relationships/hyperlink" Target="http://hudoc.echr.coe.int/eng?i=001-58847" TargetMode="External"/><Relationship Id="rId671" Type="http://schemas.openxmlformats.org/officeDocument/2006/relationships/hyperlink" Target="http://hudoc.echr.coe.int/eng?i=001-57614" TargetMode="External"/><Relationship Id="rId769" Type="http://schemas.openxmlformats.org/officeDocument/2006/relationships/hyperlink" Target="http://hudoc.echr.coe.int/eng?i=001-172963" TargetMode="External"/><Relationship Id="rId976" Type="http://schemas.openxmlformats.org/officeDocument/2006/relationships/hyperlink" Target="http://hudoc.echr.coe.int/eng?i=001-60564" TargetMode="External"/><Relationship Id="rId1399" Type="http://schemas.openxmlformats.org/officeDocument/2006/relationships/hyperlink" Target="http://hudoc.echr.coe.int/eng?i=001-57852" TargetMode="External"/><Relationship Id="rId324" Type="http://schemas.openxmlformats.org/officeDocument/2006/relationships/hyperlink" Target="http://hudoc.echr.coe.int/eng?i=001-24071" TargetMode="External"/><Relationship Id="rId531" Type="http://schemas.openxmlformats.org/officeDocument/2006/relationships/hyperlink" Target="http://hudoc.echr.coe.int/eng?i=001-58978" TargetMode="External"/><Relationship Id="rId629" Type="http://schemas.openxmlformats.org/officeDocument/2006/relationships/hyperlink" Target="http://hudoc.echr.coe.int/eng?i=001-79352" TargetMode="External"/><Relationship Id="rId1161" Type="http://schemas.openxmlformats.org/officeDocument/2006/relationships/hyperlink" Target="http://hudoc.echr.coe.int/eng?i=001-114329" TargetMode="External"/><Relationship Id="rId1259" Type="http://schemas.openxmlformats.org/officeDocument/2006/relationships/hyperlink" Target="http://hudoc.echr.coe.int/eng?i=001-58061" TargetMode="External"/><Relationship Id="rId1466" Type="http://schemas.openxmlformats.org/officeDocument/2006/relationships/hyperlink" Target="http://hudoc.echr.coe.int/eng?i=001-142518" TargetMode="External"/><Relationship Id="rId836" Type="http://schemas.openxmlformats.org/officeDocument/2006/relationships/hyperlink" Target="http://hudoc.echr.coe.int/eng?i=001-175680" TargetMode="External"/><Relationship Id="rId1021" Type="http://schemas.openxmlformats.org/officeDocument/2006/relationships/hyperlink" Target="http://hudoc.echr.coe.int/sites/eng/pages/search.aspx?i=001-60643" TargetMode="External"/><Relationship Id="rId1119" Type="http://schemas.openxmlformats.org/officeDocument/2006/relationships/hyperlink" Target="http://hudoc.echr.coe.int/eng?i=001-183685" TargetMode="External"/><Relationship Id="rId1673" Type="http://schemas.openxmlformats.org/officeDocument/2006/relationships/hyperlink" Target="http://hudoc.echr.coe.int/eng?i=001-155815" TargetMode="External"/><Relationship Id="rId903" Type="http://schemas.openxmlformats.org/officeDocument/2006/relationships/hyperlink" Target="http://hudoc.echr.coe.int/eng?i=001-159566" TargetMode="External"/><Relationship Id="rId1326" Type="http://schemas.openxmlformats.org/officeDocument/2006/relationships/hyperlink" Target="http://hudoc.echr.coe.int/eng?i=001-184525" TargetMode="External"/><Relationship Id="rId1533" Type="http://schemas.openxmlformats.org/officeDocument/2006/relationships/hyperlink" Target="http://hudoc.echr.coe.int/eng?i=001-57541" TargetMode="External"/><Relationship Id="rId1740" Type="http://schemas.openxmlformats.org/officeDocument/2006/relationships/hyperlink" Target="http://hudoc.echr.coe.int/eng?i=001-110483" TargetMode="External"/><Relationship Id="rId32" Type="http://schemas.openxmlformats.org/officeDocument/2006/relationships/hyperlink" Target="http://hudoc.echr.coe.int/eng?i=001-163353" TargetMode="External"/><Relationship Id="rId1600" Type="http://schemas.openxmlformats.org/officeDocument/2006/relationships/hyperlink" Target="http://hudoc.echr.coe.int/eng?i=001-170450" TargetMode="External"/><Relationship Id="rId1838" Type="http://schemas.openxmlformats.org/officeDocument/2006/relationships/hyperlink" Target="http://hudoc.echr.coe.int/eng?i=001-187602" TargetMode="External"/><Relationship Id="rId181" Type="http://schemas.openxmlformats.org/officeDocument/2006/relationships/hyperlink" Target="http://hudoc.echr.coe.int/eng?i=001-104996" TargetMode="External"/><Relationship Id="rId279" Type="http://schemas.openxmlformats.org/officeDocument/2006/relationships/hyperlink" Target="http://hudoc.echr.coe.int/eng?i=001-57720" TargetMode="External"/><Relationship Id="rId486" Type="http://schemas.openxmlformats.org/officeDocument/2006/relationships/hyperlink" Target="http://hudoc.echr.coe.int/eng?i=001-101314" TargetMode="External"/><Relationship Id="rId693" Type="http://schemas.openxmlformats.org/officeDocument/2006/relationships/hyperlink" Target="http://hudoc.echr.coe.int/eng?i=001-184454" TargetMode="External"/><Relationship Id="rId139" Type="http://schemas.openxmlformats.org/officeDocument/2006/relationships/hyperlink" Target="http://hudoc.echr.coe.int/eng?i=001-58203" TargetMode="External"/><Relationship Id="rId346" Type="http://schemas.openxmlformats.org/officeDocument/2006/relationships/hyperlink" Target="http://hudoc.echr.coe.int/eng?i=001-169053" TargetMode="External"/><Relationship Id="rId553" Type="http://schemas.openxmlformats.org/officeDocument/2006/relationships/hyperlink" Target="http://hudoc.echr.coe.int/eng?i=001-147443" TargetMode="External"/><Relationship Id="rId760" Type="http://schemas.openxmlformats.org/officeDocument/2006/relationships/hyperlink" Target="http://hudoc.echr.coe.int/eng?i=001-57541" TargetMode="External"/><Relationship Id="rId998" Type="http://schemas.openxmlformats.org/officeDocument/2006/relationships/hyperlink" Target="http://hudoc.echr.coe.int/eng?i=001-70733" TargetMode="External"/><Relationship Id="rId1183" Type="http://schemas.openxmlformats.org/officeDocument/2006/relationships/hyperlink" Target="http://hudoc.echr.coe.int/eng?i=001-79496" TargetMode="External"/><Relationship Id="rId1390" Type="http://schemas.openxmlformats.org/officeDocument/2006/relationships/hyperlink" Target="http://hudoc.echr.coe.int/eng?i=001-58237" TargetMode="External"/><Relationship Id="rId206" Type="http://schemas.openxmlformats.org/officeDocument/2006/relationships/hyperlink" Target="http://hudoc.echr.coe.int/eng?i=001-122716" TargetMode="External"/><Relationship Id="rId413" Type="http://schemas.openxmlformats.org/officeDocument/2006/relationships/hyperlink" Target="http://hudoc.echr.coe.int/eng?i=001-140769" TargetMode="External"/><Relationship Id="rId858" Type="http://schemas.openxmlformats.org/officeDocument/2006/relationships/hyperlink" Target="http://hudoc.echr.coe.int/eng?i=001-60884" TargetMode="External"/><Relationship Id="rId1043" Type="http://schemas.openxmlformats.org/officeDocument/2006/relationships/hyperlink" Target="http://hudoc.echr.coe.int/eng?i=001-22168" TargetMode="External"/><Relationship Id="rId1488" Type="http://schemas.openxmlformats.org/officeDocument/2006/relationships/hyperlink" Target="http://hudoc.echr.coe.int/eng?i=001-183536" TargetMode="External"/><Relationship Id="rId1695" Type="http://schemas.openxmlformats.org/officeDocument/2006/relationships/hyperlink" Target="http://hudoc.echr.coe.int/eng?i=001-21998" TargetMode="External"/><Relationship Id="rId620" Type="http://schemas.openxmlformats.org/officeDocument/2006/relationships/hyperlink" Target="http://hudoc.echr.coe.int/eng?i=001-163817" TargetMode="External"/><Relationship Id="rId718" Type="http://schemas.openxmlformats.org/officeDocument/2006/relationships/hyperlink" Target="http://hudoc.echr.coe.int/eng?i=001-59690" TargetMode="External"/><Relationship Id="rId925" Type="http://schemas.openxmlformats.org/officeDocument/2006/relationships/hyperlink" Target="http://hudoc.echr.coe.int/eng?i=001-161738" TargetMode="External"/><Relationship Id="rId1250" Type="http://schemas.openxmlformats.org/officeDocument/2006/relationships/hyperlink" Target="http://hudoc.echr.coe.int/eng?i=001-58855" TargetMode="External"/><Relationship Id="rId1348" Type="http://schemas.openxmlformats.org/officeDocument/2006/relationships/hyperlink" Target="http://hudoc.echr.coe.int/eng?i=001-57958" TargetMode="External"/><Relationship Id="rId1555" Type="http://schemas.openxmlformats.org/officeDocument/2006/relationships/hyperlink" Target="http://hudoc.echr.coe.int/eng?i=001-107156" TargetMode="External"/><Relationship Id="rId1762" Type="http://schemas.openxmlformats.org/officeDocument/2006/relationships/hyperlink" Target="http://hudoc.echr.coe.int/fre?i=001-120059" TargetMode="External"/><Relationship Id="rId1110" Type="http://schemas.openxmlformats.org/officeDocument/2006/relationships/hyperlink" Target="http://hudoc.echr.coe.int/eng?i=001-57418" TargetMode="External"/><Relationship Id="rId1208" Type="http://schemas.openxmlformats.org/officeDocument/2006/relationships/hyperlink" Target="http://hudoc.echr.coe.int/eng?i=001-60344" TargetMode="External"/><Relationship Id="rId1415" Type="http://schemas.openxmlformats.org/officeDocument/2006/relationships/hyperlink" Target="http://hudoc.echr.coe.int/eng?i=001-109384" TargetMode="External"/><Relationship Id="rId54" Type="http://schemas.openxmlformats.org/officeDocument/2006/relationships/hyperlink" Target="http://hudoc.echr.coe.int/eng?i=001-57479" TargetMode="External"/><Relationship Id="rId1622" Type="http://schemas.openxmlformats.org/officeDocument/2006/relationships/hyperlink" Target="http://hudoc.echr.coe.int/eng?i=001-57858" TargetMode="External"/><Relationship Id="rId270" Type="http://schemas.openxmlformats.org/officeDocument/2006/relationships/hyperlink" Target="http://hudoc.echr.coe.int/eng?i=001-5355" TargetMode="External"/><Relationship Id="rId130" Type="http://schemas.openxmlformats.org/officeDocument/2006/relationships/hyperlink" Target="http://hudoc.echr.coe.int/eng?i=001-81869" TargetMode="External"/><Relationship Id="rId368" Type="http://schemas.openxmlformats.org/officeDocument/2006/relationships/hyperlink" Target="http://hudoc.echr.coe.int/eng?i=001-91704" TargetMode="External"/><Relationship Id="rId575" Type="http://schemas.openxmlformats.org/officeDocument/2006/relationships/hyperlink" Target="http://hudoc.echr.coe.int/eng?i=001-88541" TargetMode="External"/><Relationship Id="rId782" Type="http://schemas.openxmlformats.org/officeDocument/2006/relationships/hyperlink" Target="http://hudoc.echr.coe.int/eng?i=001-187802" TargetMode="External"/><Relationship Id="rId228" Type="http://schemas.openxmlformats.org/officeDocument/2006/relationships/hyperlink" Target="http://hudoc.echr.coe.int/eng?i=001-61149" TargetMode="External"/><Relationship Id="rId435" Type="http://schemas.openxmlformats.org/officeDocument/2006/relationships/hyperlink" Target="http://hudoc.echr.coe.int/eng?i=001-87142" TargetMode="External"/><Relationship Id="rId642" Type="http://schemas.openxmlformats.org/officeDocument/2006/relationships/hyperlink" Target="http://hudoc.echr.coe.int/eng?i=001-57429" TargetMode="External"/><Relationship Id="rId1065" Type="http://schemas.openxmlformats.org/officeDocument/2006/relationships/hyperlink" Target="http://hudoc.echr.coe.int/eng?i=001-68625" TargetMode="External"/><Relationship Id="rId1272" Type="http://schemas.openxmlformats.org/officeDocument/2006/relationships/hyperlink" Target="http://hudoc.echr.coe.int/eng?i=001-182745" TargetMode="External"/><Relationship Id="rId502" Type="http://schemas.openxmlformats.org/officeDocument/2006/relationships/hyperlink" Target="http://hudoc.echr.coe.int/eng?i=001-167800" TargetMode="External"/><Relationship Id="rId947" Type="http://schemas.openxmlformats.org/officeDocument/2006/relationships/hyperlink" Target="http://hudoc.echr.coe.int/eng?i=001-185308" TargetMode="External"/><Relationship Id="rId1132" Type="http://schemas.openxmlformats.org/officeDocument/2006/relationships/hyperlink" Target="http://hudoc.echr.coe.int/eng?i=001-167800" TargetMode="External"/><Relationship Id="rId1577" Type="http://schemas.openxmlformats.org/officeDocument/2006/relationships/hyperlink" Target="http://hudoc.echr.coe.int/eng?i=001-187510" TargetMode="External"/><Relationship Id="rId1784" Type="http://schemas.openxmlformats.org/officeDocument/2006/relationships/hyperlink" Target="http://hudoc.echr.coe.int/eng?i=001-67091" TargetMode="External"/><Relationship Id="rId76" Type="http://schemas.openxmlformats.org/officeDocument/2006/relationships/hyperlink" Target="http://hudoc.echr.coe.int/eng?i=001-187507" TargetMode="External"/><Relationship Id="rId807" Type="http://schemas.openxmlformats.org/officeDocument/2006/relationships/hyperlink" Target="http://hudoc.echr.coe.int/eng?i=001-166680" TargetMode="External"/><Relationship Id="rId1437" Type="http://schemas.openxmlformats.org/officeDocument/2006/relationships/hyperlink" Target="http://hudoc.echr.coe.int/eng?i=001-168763" TargetMode="External"/><Relationship Id="rId1644" Type="http://schemas.openxmlformats.org/officeDocument/2006/relationships/hyperlink" Target="http://hudoc.echr.coe.int/eng?i=001-79065" TargetMode="External"/><Relationship Id="rId1504" Type="http://schemas.openxmlformats.org/officeDocument/2006/relationships/hyperlink" Target="http://hudoc.echr.coe.int/eng?i=001-172466" TargetMode="External"/><Relationship Id="rId1711" Type="http://schemas.openxmlformats.org/officeDocument/2006/relationships/hyperlink" Target="http://hudoc.echr.coe.int/eng?i=001-67303" TargetMode="External"/><Relationship Id="rId292" Type="http://schemas.openxmlformats.org/officeDocument/2006/relationships/hyperlink" Target="http://hudoc.echr.coe.int/eng?i=001-122697" TargetMode="External"/><Relationship Id="rId1809" Type="http://schemas.openxmlformats.org/officeDocument/2006/relationships/hyperlink" Target="http://hudoc.echr.coe.int/eng?i=001-182854" TargetMode="External"/><Relationship Id="rId597" Type="http://schemas.openxmlformats.org/officeDocument/2006/relationships/hyperlink" Target="http://hudoc.echr.coe.int/eng?i=001-102842" TargetMode="External"/><Relationship Id="rId152" Type="http://schemas.openxmlformats.org/officeDocument/2006/relationships/hyperlink" Target="http://hudoc.echr.coe.int/eng?i=001-58204" TargetMode="External"/><Relationship Id="rId457" Type="http://schemas.openxmlformats.org/officeDocument/2006/relationships/hyperlink" Target="http://hudoc.echr.coe.int/eng?i=001-68222" TargetMode="External"/><Relationship Id="rId1087" Type="http://schemas.openxmlformats.org/officeDocument/2006/relationships/hyperlink" Target="http://hudoc.echr.coe.int/eng?i=001-97575" TargetMode="External"/><Relationship Id="rId1294" Type="http://schemas.openxmlformats.org/officeDocument/2006/relationships/hyperlink" Target="http://hudoc.echr.coe.int/eng?i=001-94072" TargetMode="External"/><Relationship Id="rId664" Type="http://schemas.openxmlformats.org/officeDocument/2006/relationships/hyperlink" Target="http://hudoc.echr.coe.int/eng?i=001-101568" TargetMode="External"/><Relationship Id="rId871" Type="http://schemas.openxmlformats.org/officeDocument/2006/relationships/hyperlink" Target="http://hudoc.echr.coe.int/eng?i=001-171501" TargetMode="External"/><Relationship Id="rId969" Type="http://schemas.openxmlformats.org/officeDocument/2006/relationships/hyperlink" Target="http://hudoc.echr.coe.int/eng?i=001-58030" TargetMode="External"/><Relationship Id="rId1599" Type="http://schemas.openxmlformats.org/officeDocument/2006/relationships/hyperlink" Target="http://hudoc.echr.coe.int/eng?i=001-96426" TargetMode="External"/><Relationship Id="rId317" Type="http://schemas.openxmlformats.org/officeDocument/2006/relationships/hyperlink" Target="http://hudoc.echr.coe.int/eng?i=001-58496" TargetMode="External"/><Relationship Id="rId524" Type="http://schemas.openxmlformats.org/officeDocument/2006/relationships/hyperlink" Target="http://hudoc.echr.coe.int/eng?i=001-79729" TargetMode="External"/><Relationship Id="rId731" Type="http://schemas.openxmlformats.org/officeDocument/2006/relationships/hyperlink" Target="http://hudoc.echr.coe.int/eng?i=001-57429" TargetMode="External"/><Relationship Id="rId1154" Type="http://schemas.openxmlformats.org/officeDocument/2006/relationships/hyperlink" Target="http://hudoc.echr.coe.int/eng?i=001-140919" TargetMode="External"/><Relationship Id="rId1361" Type="http://schemas.openxmlformats.org/officeDocument/2006/relationships/hyperlink" Target="http://hudoc.echr.coe.int/eng?i=001-111840" TargetMode="External"/><Relationship Id="rId1459" Type="http://schemas.openxmlformats.org/officeDocument/2006/relationships/hyperlink" Target="http://hudoc.echr.coe.int/eng?i=001-59211" TargetMode="External"/><Relationship Id="rId98" Type="http://schemas.openxmlformats.org/officeDocument/2006/relationships/hyperlink" Target="http://hudoc.echr.coe.int/eng?i=001-92990" TargetMode="External"/><Relationship Id="rId829" Type="http://schemas.openxmlformats.org/officeDocument/2006/relationships/hyperlink" Target="http://hudoc.echr.coe.int/eng?i=001-94293" TargetMode="External"/><Relationship Id="rId1014" Type="http://schemas.openxmlformats.org/officeDocument/2006/relationships/hyperlink" Target="http://hudoc.echr.coe.int/eng?i=001-147468" TargetMode="External"/><Relationship Id="rId1221" Type="http://schemas.openxmlformats.org/officeDocument/2006/relationships/hyperlink" Target="http://hudoc.echr.coe.int/eng?i=001-75217" TargetMode="External"/><Relationship Id="rId1666" Type="http://schemas.openxmlformats.org/officeDocument/2006/relationships/hyperlink" Target="http://hudoc.echr.coe.int/eng?i=001-187363" TargetMode="External"/><Relationship Id="rId1319" Type="http://schemas.openxmlformats.org/officeDocument/2006/relationships/hyperlink" Target="http://hudoc.echr.coe.int/eng?i=001-58017" TargetMode="External"/><Relationship Id="rId1526" Type="http://schemas.openxmlformats.org/officeDocument/2006/relationships/hyperlink" Target="http://hudoc.echr.coe.int/eng?i=001-67200" TargetMode="External"/><Relationship Id="rId1733" Type="http://schemas.openxmlformats.org/officeDocument/2006/relationships/hyperlink" Target="http://hudoc.echr.coe.int/eng?i=001-59869" TargetMode="External"/><Relationship Id="rId25" Type="http://schemas.openxmlformats.org/officeDocument/2006/relationships/hyperlink" Target="http://hudoc.echr.coe.int/" TargetMode="External"/><Relationship Id="rId1800" Type="http://schemas.openxmlformats.org/officeDocument/2006/relationships/hyperlink" Target="http://hudoc.echr.coe.int/eng?i=001-59167" TargetMode="External"/><Relationship Id="rId174" Type="http://schemas.openxmlformats.org/officeDocument/2006/relationships/hyperlink" Target="http://hudoc.echr.coe.int/eng?i=001-107165" TargetMode="External"/><Relationship Id="rId381" Type="http://schemas.openxmlformats.org/officeDocument/2006/relationships/hyperlink" Target="http://hudoc.echr.coe.int/eng?i=001-166680" TargetMode="External"/><Relationship Id="rId241" Type="http://schemas.openxmlformats.org/officeDocument/2006/relationships/hyperlink" Target="http://hudoc.echr.coe.int/eng?i=001-91880" TargetMode="External"/><Relationship Id="rId479" Type="http://schemas.openxmlformats.org/officeDocument/2006/relationships/hyperlink" Target="http://hudoc.echr.coe.int/eng?i=001-155715" TargetMode="External"/><Relationship Id="rId686" Type="http://schemas.openxmlformats.org/officeDocument/2006/relationships/hyperlink" Target="http://hudoc.echr.coe.int/eng?i=001-75101" TargetMode="External"/><Relationship Id="rId893" Type="http://schemas.openxmlformats.org/officeDocument/2006/relationships/hyperlink" Target="http://hudoc.echr.coe.int/eng?i=001-58030" TargetMode="External"/><Relationship Id="rId339" Type="http://schemas.openxmlformats.org/officeDocument/2006/relationships/hyperlink" Target="http://hudoc.echr.coe.int/eng?i=001-2916" TargetMode="External"/><Relationship Id="rId546" Type="http://schemas.openxmlformats.org/officeDocument/2006/relationships/hyperlink" Target="http://hudoc.echr.coe.int/eng?i=001-57544" TargetMode="External"/><Relationship Id="rId753" Type="http://schemas.openxmlformats.org/officeDocument/2006/relationships/hyperlink" Target="http://hudoc.echr.coe.int/eng?i=001-59722" TargetMode="External"/><Relationship Id="rId1176" Type="http://schemas.openxmlformats.org/officeDocument/2006/relationships/hyperlink" Target="http://hudoc.echr.coe.int/eng?i=001-103043" TargetMode="External"/><Relationship Id="rId1383" Type="http://schemas.openxmlformats.org/officeDocument/2006/relationships/hyperlink" Target="http://hudoc.echr.coe.int/eng?i=001-57851" TargetMode="External"/><Relationship Id="rId101" Type="http://schemas.openxmlformats.org/officeDocument/2006/relationships/hyperlink" Target="http://hudoc.echr.coe.int/eng?i=001-187199" TargetMode="External"/><Relationship Id="rId406" Type="http://schemas.openxmlformats.org/officeDocument/2006/relationships/hyperlink" Target="http://hudoc.echr.coe.int/eng?i=001-178175" TargetMode="External"/><Relationship Id="rId960" Type="http://schemas.openxmlformats.org/officeDocument/2006/relationships/hyperlink" Target="http://hudoc.echr.coe.int/eng?i=001-95240" TargetMode="External"/><Relationship Id="rId1036" Type="http://schemas.openxmlformats.org/officeDocument/2006/relationships/hyperlink" Target="http://hudoc.echr.coe.int/eng?i=001-91499" TargetMode="External"/><Relationship Id="rId1243" Type="http://schemas.openxmlformats.org/officeDocument/2006/relationships/hyperlink" Target="http://hudoc.echr.coe.int/eng?i=001-65368" TargetMode="External"/><Relationship Id="rId1590" Type="http://schemas.openxmlformats.org/officeDocument/2006/relationships/hyperlink" Target="http://hudoc.echr.coe.int/eng?i=001-73415" TargetMode="External"/><Relationship Id="rId1688" Type="http://schemas.openxmlformats.org/officeDocument/2006/relationships/hyperlink" Target="http://hudoc.echr.coe.int/eng?i=001-89893" TargetMode="External"/><Relationship Id="rId613" Type="http://schemas.openxmlformats.org/officeDocument/2006/relationships/hyperlink" Target="http://hudoc.echr.coe.int/eng?i=001-79352" TargetMode="External"/><Relationship Id="rId820" Type="http://schemas.openxmlformats.org/officeDocument/2006/relationships/hyperlink" Target="http://hudoc.echr.coe.int/eng?i=001-166680" TargetMode="External"/><Relationship Id="rId918" Type="http://schemas.openxmlformats.org/officeDocument/2006/relationships/hyperlink" Target="http://hudoc.echr.coe.int/eng?i=001-91333" TargetMode="External"/><Relationship Id="rId1450" Type="http://schemas.openxmlformats.org/officeDocument/2006/relationships/hyperlink" Target="http://hudoc.echr.coe.int/eng?i=001-104858" TargetMode="External"/><Relationship Id="rId1548" Type="http://schemas.openxmlformats.org/officeDocument/2006/relationships/hyperlink" Target="http://hudoc.echr.coe.int/eng?i=001-172440" TargetMode="External"/><Relationship Id="rId1755" Type="http://schemas.openxmlformats.org/officeDocument/2006/relationships/hyperlink" Target="http://hudoc.echr.coe.int/eng?i=001-167120" TargetMode="External"/><Relationship Id="rId1103" Type="http://schemas.openxmlformats.org/officeDocument/2006/relationships/hyperlink" Target="http://hudoc.echr.coe.int/eng?i=001-68938" TargetMode="External"/><Relationship Id="rId1310" Type="http://schemas.openxmlformats.org/officeDocument/2006/relationships/hyperlink" Target="http://hudoc.echr.coe.int/eng?i=001-376" TargetMode="External"/><Relationship Id="rId1408" Type="http://schemas.openxmlformats.org/officeDocument/2006/relationships/hyperlink" Target="http://hudoc.echr.coe.int/eng?i=001-96101" TargetMode="External"/><Relationship Id="rId47" Type="http://schemas.openxmlformats.org/officeDocument/2006/relationships/hyperlink" Target="http://hudoc.echr.coe.int/eng?i=001-100483" TargetMode="External"/><Relationship Id="rId1615" Type="http://schemas.openxmlformats.org/officeDocument/2006/relationships/hyperlink" Target="http://hudoc.echr.coe.int/eng?i=001-57791" TargetMode="External"/><Relationship Id="rId1822" Type="http://schemas.openxmlformats.org/officeDocument/2006/relationships/hyperlink" Target="http://hudoc.echr.coe.int/eng?i=001-57595" TargetMode="External"/><Relationship Id="rId196" Type="http://schemas.openxmlformats.org/officeDocument/2006/relationships/hyperlink" Target="http://hudoc.echr.coe.int/eng?i=001-154007" TargetMode="External"/><Relationship Id="rId263" Type="http://schemas.openxmlformats.org/officeDocument/2006/relationships/hyperlink" Target="http://hudoc.echr.coe.int/eng?i=001-170879" TargetMode="External"/><Relationship Id="rId470" Type="http://schemas.openxmlformats.org/officeDocument/2006/relationships/hyperlink" Target="http://hudoc.echr.coe.int/eng?i=001-65368" TargetMode="External"/><Relationship Id="rId123" Type="http://schemas.openxmlformats.org/officeDocument/2006/relationships/hyperlink" Target="http://hudoc.echr.coe.int/eng?i=001-59558" TargetMode="External"/><Relationship Id="rId330" Type="http://schemas.openxmlformats.org/officeDocument/2006/relationships/hyperlink" Target="http://hudoc.echr.coe.int/eng?i=001-104613" TargetMode="External"/><Relationship Id="rId568" Type="http://schemas.openxmlformats.org/officeDocument/2006/relationships/hyperlink" Target="http://hudoc.echr.coe.int/eng?i=001-57540" TargetMode="External"/><Relationship Id="rId775" Type="http://schemas.openxmlformats.org/officeDocument/2006/relationships/hyperlink" Target="http://hudoc.echr.coe.int/eng?i=001-163104" TargetMode="External"/><Relationship Id="rId982" Type="http://schemas.openxmlformats.org/officeDocument/2006/relationships/hyperlink" Target="http://hudoc.echr.coe.int/eng?i=001-141200" TargetMode="External"/><Relationship Id="rId1198" Type="http://schemas.openxmlformats.org/officeDocument/2006/relationships/hyperlink" Target="http://hudoc.echr.coe.int/eng?i=001-185990" TargetMode="External"/><Relationship Id="rId428" Type="http://schemas.openxmlformats.org/officeDocument/2006/relationships/hyperlink" Target="http://hudoc.echr.coe.int/eng?i=001-93614" TargetMode="External"/><Relationship Id="rId635" Type="http://schemas.openxmlformats.org/officeDocument/2006/relationships/hyperlink" Target="http://hudoc.echr.coe.int/eng?i=001-177077" TargetMode="External"/><Relationship Id="rId842" Type="http://schemas.openxmlformats.org/officeDocument/2006/relationships/hyperlink" Target="http://hudoc.echr.coe.int/eng?i=001-158266" TargetMode="External"/><Relationship Id="rId1058" Type="http://schemas.openxmlformats.org/officeDocument/2006/relationships/hyperlink" Target="http://hudoc.echr.coe.int/eng?i=001-107183" TargetMode="External"/><Relationship Id="rId1265" Type="http://schemas.openxmlformats.org/officeDocument/2006/relationships/hyperlink" Target="http://hudoc.echr.coe.int/eng?i=001-69078" TargetMode="External"/><Relationship Id="rId1472" Type="http://schemas.openxmlformats.org/officeDocument/2006/relationships/hyperlink" Target="http://hudoc.echr.coe.int/eng?i=001-98349" TargetMode="External"/><Relationship Id="rId702" Type="http://schemas.openxmlformats.org/officeDocument/2006/relationships/hyperlink" Target="http://hudoc.echr.coe.int/eng?i=001-78794" TargetMode="External"/><Relationship Id="rId1125" Type="http://schemas.openxmlformats.org/officeDocument/2006/relationships/hyperlink" Target="http://hudoc.echr.coe.int/eng?i=001-60713" TargetMode="External"/><Relationship Id="rId1332" Type="http://schemas.openxmlformats.org/officeDocument/2006/relationships/hyperlink" Target="http://hudoc.echr.coe.int/eng?i=001-190028" TargetMode="External"/><Relationship Id="rId1777" Type="http://schemas.openxmlformats.org/officeDocument/2006/relationships/hyperlink" Target="http://hudoc.echr.coe.int/eng?i=001-96671" TargetMode="External"/><Relationship Id="rId69" Type="http://schemas.openxmlformats.org/officeDocument/2006/relationships/hyperlink" Target="http://hudoc.echr.coe.int/eng?i=001-116734" TargetMode="External"/><Relationship Id="rId1637" Type="http://schemas.openxmlformats.org/officeDocument/2006/relationships/hyperlink" Target="http://hudoc.echr.coe.int/eng?i=001-163102" TargetMode="External"/><Relationship Id="rId1844" Type="http://schemas.openxmlformats.org/officeDocument/2006/relationships/footer" Target="footer5.xml"/><Relationship Id="rId1704" Type="http://schemas.openxmlformats.org/officeDocument/2006/relationships/hyperlink" Target="http://hudoc.echr.coe.int/eng?i=001-148641" TargetMode="External"/><Relationship Id="rId285" Type="http://schemas.openxmlformats.org/officeDocument/2006/relationships/hyperlink" Target="http://hudoc.echr.coe.int/eng?i=001-186790" TargetMode="External"/><Relationship Id="rId492" Type="http://schemas.openxmlformats.org/officeDocument/2006/relationships/hyperlink" Target="http://hudoc.echr.coe.int/eng?i=001-182847" TargetMode="External"/><Relationship Id="rId797" Type="http://schemas.openxmlformats.org/officeDocument/2006/relationships/hyperlink" Target="http://hudoc.echr.coe.int/eng?i=001-155827" TargetMode="External"/><Relationship Id="rId145" Type="http://schemas.openxmlformats.org/officeDocument/2006/relationships/hyperlink" Target="http://hudoc.echr.coe.int/eng?i=001-157557" TargetMode="External"/><Relationship Id="rId352" Type="http://schemas.openxmlformats.org/officeDocument/2006/relationships/hyperlink" Target="http://hudoc.echr.coe.int/eng?i=001-142504" TargetMode="External"/><Relationship Id="rId1287" Type="http://schemas.openxmlformats.org/officeDocument/2006/relationships/hyperlink" Target="http://hudoc.echr.coe.int/eng?i=001-95240" TargetMode="External"/><Relationship Id="rId212" Type="http://schemas.openxmlformats.org/officeDocument/2006/relationships/hyperlink" Target="http://hudoc.echr.coe.int/eng?i=001-95031" TargetMode="External"/><Relationship Id="rId657" Type="http://schemas.openxmlformats.org/officeDocument/2006/relationships/hyperlink" Target="http://hudoc.echr.coe.int/eng?i=001-60627" TargetMode="External"/><Relationship Id="rId864" Type="http://schemas.openxmlformats.org/officeDocument/2006/relationships/hyperlink" Target="http://hudoc.echr.coe.int/eng?i=001-90592" TargetMode="External"/><Relationship Id="rId1494" Type="http://schemas.openxmlformats.org/officeDocument/2006/relationships/hyperlink" Target="http://hudoc.echr.coe.int/eng?i=001-87223" TargetMode="External"/><Relationship Id="rId1799" Type="http://schemas.openxmlformats.org/officeDocument/2006/relationships/hyperlink" Target="http://hudoc.echr.coe.int/eng?i=001-60627" TargetMode="External"/><Relationship Id="rId517" Type="http://schemas.openxmlformats.org/officeDocument/2006/relationships/hyperlink" Target="http://hudoc.echr.coe.int/eng?i=001-122701" TargetMode="External"/><Relationship Id="rId724" Type="http://schemas.openxmlformats.org/officeDocument/2006/relationships/hyperlink" Target="http://hudoc.echr.coe.int/eng?i=001-57495" TargetMode="External"/><Relationship Id="rId931" Type="http://schemas.openxmlformats.org/officeDocument/2006/relationships/hyperlink" Target="http://hudoc.echr.coe.int/eng?i=001-163102" TargetMode="External"/><Relationship Id="rId1147" Type="http://schemas.openxmlformats.org/officeDocument/2006/relationships/hyperlink" Target="http://hudoc.echr.coe.int/eng?i=001-57427" TargetMode="External"/><Relationship Id="rId1354" Type="http://schemas.openxmlformats.org/officeDocument/2006/relationships/hyperlink" Target="http://hudoc.echr.coe.int/eng?i=001-112090" TargetMode="External"/><Relationship Id="rId1561" Type="http://schemas.openxmlformats.org/officeDocument/2006/relationships/hyperlink" Target="http://hudoc.echr.coe.int/eng?i=001-110178" TargetMode="External"/><Relationship Id="rId60" Type="http://schemas.openxmlformats.org/officeDocument/2006/relationships/hyperlink" Target="http://hudoc.echr.coe.int/eng?i=001-57531" TargetMode="External"/><Relationship Id="rId1007" Type="http://schemas.openxmlformats.org/officeDocument/2006/relationships/hyperlink" Target="http://hudoc.echr.coe.int/eng?i=001-114458" TargetMode="External"/><Relationship Id="rId1214" Type="http://schemas.openxmlformats.org/officeDocument/2006/relationships/hyperlink" Target="http://hudoc.echr.coe.int/eng?i=001-67093" TargetMode="External"/><Relationship Id="rId1421" Type="http://schemas.openxmlformats.org/officeDocument/2006/relationships/hyperlink" Target="http://hudoc.echr.coe.int/eng?i=001-121770" TargetMode="External"/><Relationship Id="rId1659" Type="http://schemas.openxmlformats.org/officeDocument/2006/relationships/hyperlink" Target="http://hudoc.echr.coe.int/eng?i=001-57983" TargetMode="External"/><Relationship Id="rId1519" Type="http://schemas.openxmlformats.org/officeDocument/2006/relationships/hyperlink" Target="http://hudoc.echr.coe.int/eng?i=001-95031" TargetMode="External"/><Relationship Id="rId1726" Type="http://schemas.openxmlformats.org/officeDocument/2006/relationships/hyperlink" Target="http://hudoc.echr.coe.int/eng?i=001-163104" TargetMode="External"/><Relationship Id="rId18" Type="http://schemas.openxmlformats.org/officeDocument/2006/relationships/footer" Target="footer1.xml"/><Relationship Id="rId167" Type="http://schemas.openxmlformats.org/officeDocument/2006/relationships/hyperlink" Target="http://hudoc.echr.coe.int/eng?i=001-141794" TargetMode="External"/><Relationship Id="rId374" Type="http://schemas.openxmlformats.org/officeDocument/2006/relationships/hyperlink" Target="http://hudoc.echr.coe.int/eng?i=001-166680" TargetMode="External"/><Relationship Id="rId581" Type="http://schemas.openxmlformats.org/officeDocument/2006/relationships/hyperlink" Target="http://hudoc.echr.coe.int/fre?i=001-161037" TargetMode="External"/><Relationship Id="rId234" Type="http://schemas.openxmlformats.org/officeDocument/2006/relationships/hyperlink" Target="http://hudoc.echr.coe.int/eng?i=001-57794" TargetMode="External"/><Relationship Id="rId679" Type="http://schemas.openxmlformats.org/officeDocument/2006/relationships/hyperlink" Target="http://hudoc.echr.coe.int/eng?i=001-104677" TargetMode="External"/><Relationship Id="rId886" Type="http://schemas.openxmlformats.org/officeDocument/2006/relationships/hyperlink" Target="http://hudoc.echr.coe.int/eng?i=001-112280" TargetMode="External"/><Relationship Id="rId2" Type="http://schemas.openxmlformats.org/officeDocument/2006/relationships/numbering" Target="numbering.xml"/><Relationship Id="rId441" Type="http://schemas.openxmlformats.org/officeDocument/2006/relationships/hyperlink" Target="http://hudoc.echr.coe.int/eng?i=001-183946" TargetMode="External"/><Relationship Id="rId539" Type="http://schemas.openxmlformats.org/officeDocument/2006/relationships/hyperlink" Target="http://hudoc.echr.coe.int/eng?i=001-57469" TargetMode="External"/><Relationship Id="rId746" Type="http://schemas.openxmlformats.org/officeDocument/2006/relationships/hyperlink" Target="http://hudoc.echr.coe.int/eng?i=001-102282" TargetMode="External"/><Relationship Id="rId1071" Type="http://schemas.openxmlformats.org/officeDocument/2006/relationships/hyperlink" Target="http://hudoc.echr.coe.int/eng?i=001-146044" TargetMode="External"/><Relationship Id="rId1169" Type="http://schemas.openxmlformats.org/officeDocument/2006/relationships/hyperlink" Target="http://hudoc.echr.coe.int/eng?i=001-170389" TargetMode="External"/><Relationship Id="rId1376" Type="http://schemas.openxmlformats.org/officeDocument/2006/relationships/hyperlink" Target="http://hudoc.echr.coe.int/eng?i=001-59097" TargetMode="External"/><Relationship Id="rId1583" Type="http://schemas.openxmlformats.org/officeDocument/2006/relationships/hyperlink" Target="http://hudoc.echr.coe.int/eng?i=001-59665" TargetMode="External"/><Relationship Id="rId301" Type="http://schemas.openxmlformats.org/officeDocument/2006/relationships/hyperlink" Target="http://hudoc.echr.coe.int/eng?i=001-109343" TargetMode="External"/><Relationship Id="rId953" Type="http://schemas.openxmlformats.org/officeDocument/2006/relationships/hyperlink" Target="http://hudoc.echr.coe.int/eng?i=001-58030" TargetMode="External"/><Relationship Id="rId1029" Type="http://schemas.openxmlformats.org/officeDocument/2006/relationships/hyperlink" Target="http://hudoc.echr.coe.int/eng?i=001-77543" TargetMode="External"/><Relationship Id="rId1236" Type="http://schemas.openxmlformats.org/officeDocument/2006/relationships/hyperlink" Target="http://hudoc.echr.coe.int/eng?i=001-57462" TargetMode="External"/><Relationship Id="rId1790" Type="http://schemas.openxmlformats.org/officeDocument/2006/relationships/hyperlink" Target="http://hudoc.echr.coe.int/fre?i=001-153478" TargetMode="External"/><Relationship Id="rId82" Type="http://schemas.openxmlformats.org/officeDocument/2006/relationships/hyperlink" Target="http://hudoc.echr.coe.int/eng?i=001-57682" TargetMode="External"/><Relationship Id="rId606" Type="http://schemas.openxmlformats.org/officeDocument/2006/relationships/hyperlink" Target="http://hudoc.echr.coe.int/eng?i=001-88508" TargetMode="External"/><Relationship Id="rId813" Type="http://schemas.openxmlformats.org/officeDocument/2006/relationships/hyperlink" Target="http://hudoc.echr.coe.int/eng?i=001-172963" TargetMode="External"/><Relationship Id="rId1443" Type="http://schemas.openxmlformats.org/officeDocument/2006/relationships/hyperlink" Target="http://hudoc.echr.coe.int/eng?i=001-77692" TargetMode="External"/><Relationship Id="rId1650" Type="http://schemas.openxmlformats.org/officeDocument/2006/relationships/hyperlink" Target="http://hudoc.echr.coe.int/eng?i=001-180850" TargetMode="External"/><Relationship Id="rId1748" Type="http://schemas.openxmlformats.org/officeDocument/2006/relationships/hyperlink" Target="http://hudoc.echr.coe.int/eng?i=001-105017" TargetMode="External"/><Relationship Id="rId1303" Type="http://schemas.openxmlformats.org/officeDocument/2006/relationships/hyperlink" Target="http://hudoc.echr.coe.int/eng?i=001-61333" TargetMode="External"/><Relationship Id="rId1510" Type="http://schemas.openxmlformats.org/officeDocument/2006/relationships/hyperlink" Target="http://hudoc.echr.coe.int/eng?i=001-141950" TargetMode="External"/><Relationship Id="rId1608" Type="http://schemas.openxmlformats.org/officeDocument/2006/relationships/hyperlink" Target="http://hudoc.echr.coe.int/eng?i=001-61629" TargetMode="External"/><Relationship Id="rId1815" Type="http://schemas.openxmlformats.org/officeDocument/2006/relationships/hyperlink" Target="http://hudoc.echr.coe.int/eng?i=001-185313" TargetMode="External"/><Relationship Id="rId189" Type="http://schemas.openxmlformats.org/officeDocument/2006/relationships/hyperlink" Target="http://hudoc.echr.coe.int/eng?i=001-81608" TargetMode="External"/><Relationship Id="rId396" Type="http://schemas.openxmlformats.org/officeDocument/2006/relationships/hyperlink" Target="http://hudoc.echr.coe.int/eng?i=001-76307" TargetMode="External"/><Relationship Id="rId256" Type="http://schemas.openxmlformats.org/officeDocument/2006/relationships/hyperlink" Target="http://hudoc.echr.coe.int/eng?i=001-179878" TargetMode="External"/><Relationship Id="rId463" Type="http://schemas.openxmlformats.org/officeDocument/2006/relationships/hyperlink" Target="http://hudoc.echr.coe.int/eng?i=001-120034" TargetMode="External"/><Relationship Id="rId670" Type="http://schemas.openxmlformats.org/officeDocument/2006/relationships/hyperlink" Target="http://hudoc.echr.coe.int/sites/fra/pages/search.aspx?i=001-59264" TargetMode="External"/><Relationship Id="rId1093" Type="http://schemas.openxmlformats.org/officeDocument/2006/relationships/hyperlink" Target="http://hudoc.echr.coe.int/eng?i=001-97575" TargetMode="External"/><Relationship Id="rId116" Type="http://schemas.openxmlformats.org/officeDocument/2006/relationships/hyperlink" Target="http://hudoc.echr.coe.int/eng?i=001-23517" TargetMode="External"/><Relationship Id="rId323" Type="http://schemas.openxmlformats.org/officeDocument/2006/relationships/hyperlink" Target="http://hudoc.echr.coe.int/eng?i=001-58149" TargetMode="External"/><Relationship Id="rId530" Type="http://schemas.openxmlformats.org/officeDocument/2006/relationships/hyperlink" Target="http://hudoc.echr.coe.int/eng?i=001-59422" TargetMode="External"/><Relationship Id="rId768" Type="http://schemas.openxmlformats.org/officeDocument/2006/relationships/hyperlink" Target="http://hudoc.echr.coe.int/eng?i=001-166680" TargetMode="External"/><Relationship Id="rId975" Type="http://schemas.openxmlformats.org/officeDocument/2006/relationships/hyperlink" Target="http://hudoc.echr.coe.int/eng?i=001-70733" TargetMode="External"/><Relationship Id="rId1160" Type="http://schemas.openxmlformats.org/officeDocument/2006/relationships/hyperlink" Target="http://hudoc.echr.coe.int/eng?i=001-161898" TargetMode="External"/><Relationship Id="rId1398" Type="http://schemas.openxmlformats.org/officeDocument/2006/relationships/hyperlink" Target="http://hudoc.echr.coe.int/eng?i=001-178631" TargetMode="External"/><Relationship Id="rId628" Type="http://schemas.openxmlformats.org/officeDocument/2006/relationships/hyperlink" Target="http://hudoc.echr.coe.int/eng?i=001-57914" TargetMode="External"/><Relationship Id="rId835" Type="http://schemas.openxmlformats.org/officeDocument/2006/relationships/hyperlink" Target="http://hudoc.echr.coe.int/eng?i=001-188271" TargetMode="External"/><Relationship Id="rId1258" Type="http://schemas.openxmlformats.org/officeDocument/2006/relationships/hyperlink" Target="http://hudoc.echr.coe.int/eng?i=001-57465" TargetMode="External"/><Relationship Id="rId1465" Type="http://schemas.openxmlformats.org/officeDocument/2006/relationships/hyperlink" Target="http://hudoc.echr.coe.int/eng?i=001-60884" TargetMode="External"/><Relationship Id="rId1672" Type="http://schemas.openxmlformats.org/officeDocument/2006/relationships/hyperlink" Target="http://hudoc.echr.coe.int/eng?i=001-58742" TargetMode="External"/><Relationship Id="rId1020" Type="http://schemas.openxmlformats.org/officeDocument/2006/relationships/hyperlink" Target="http://hudoc.echr.coe.int/sites/eng/pages/search.aspx?i=001-60643" TargetMode="External"/><Relationship Id="rId1118" Type="http://schemas.openxmlformats.org/officeDocument/2006/relationships/hyperlink" Target="http://hudoc.echr.coe.int/eng?i=001-146044" TargetMode="External"/><Relationship Id="rId1325" Type="http://schemas.openxmlformats.org/officeDocument/2006/relationships/hyperlink" Target="http://hudoc.echr.coe.int/eng?i=001-184525" TargetMode="External"/><Relationship Id="rId1532" Type="http://schemas.openxmlformats.org/officeDocument/2006/relationships/hyperlink" Target="http://hudoc.echr.coe.int/eng?i=001-112831" TargetMode="External"/><Relationship Id="rId902" Type="http://schemas.openxmlformats.org/officeDocument/2006/relationships/hyperlink" Target="http://hudoc.echr.coe.int/eng?i=001-110266" TargetMode="External"/><Relationship Id="rId1837" Type="http://schemas.openxmlformats.org/officeDocument/2006/relationships/hyperlink" Target="http://hudoc.echr.coe.int/eng?i=001-114259" TargetMode="External"/><Relationship Id="rId31" Type="http://schemas.openxmlformats.org/officeDocument/2006/relationships/hyperlink" Target="http://hudoc.echr.coe.int/eng?i=001-169057" TargetMode="External"/><Relationship Id="rId180" Type="http://schemas.openxmlformats.org/officeDocument/2006/relationships/hyperlink" Target="http://hudoc.echr.coe.int/eng?i=001-98401" TargetMode="External"/><Relationship Id="rId278" Type="http://schemas.openxmlformats.org/officeDocument/2006/relationships/hyperlink" Target="http://hudoc.echr.coe.int/eng?i=001-166680" TargetMode="External"/><Relationship Id="rId485" Type="http://schemas.openxmlformats.org/officeDocument/2006/relationships/hyperlink" Target="http://hudoc.echr.coe.int/eng?i=001-142672" TargetMode="External"/><Relationship Id="rId692" Type="http://schemas.openxmlformats.org/officeDocument/2006/relationships/hyperlink" Target="http://hudoc.echr.coe.int/eng?i=001-126792" TargetMode="External"/><Relationship Id="rId138" Type="http://schemas.openxmlformats.org/officeDocument/2006/relationships/hyperlink" Target="http://hudoc.echr.coe.int/eng?i=001-96007" TargetMode="External"/><Relationship Id="rId345" Type="http://schemas.openxmlformats.org/officeDocument/2006/relationships/hyperlink" Target="http://hudoc.echr.coe.int/eng?i=001-103684" TargetMode="External"/><Relationship Id="rId552" Type="http://schemas.openxmlformats.org/officeDocument/2006/relationships/hyperlink" Target="http://hudoc.echr.coe.int/eng?i=001-155815" TargetMode="External"/><Relationship Id="rId997" Type="http://schemas.openxmlformats.org/officeDocument/2006/relationships/hyperlink" Target="http://hudoc.echr.coe.int/eng?i=001-60564" TargetMode="External"/><Relationship Id="rId1182" Type="http://schemas.openxmlformats.org/officeDocument/2006/relationships/hyperlink" Target="http://hudoc.echr.coe.int/eng?i=001-60668" TargetMode="External"/><Relationship Id="rId205" Type="http://schemas.openxmlformats.org/officeDocument/2006/relationships/hyperlink" Target="http://hudoc.echr.coe.int/eng?i=001-57456" TargetMode="External"/><Relationship Id="rId412" Type="http://schemas.openxmlformats.org/officeDocument/2006/relationships/hyperlink" Target="http://hudoc.echr.coe.int/eng?i=001-113445" TargetMode="External"/><Relationship Id="rId857" Type="http://schemas.openxmlformats.org/officeDocument/2006/relationships/hyperlink" Target="http://hudoc.echr.coe.int/eng?i=001-57736" TargetMode="External"/><Relationship Id="rId1042" Type="http://schemas.openxmlformats.org/officeDocument/2006/relationships/hyperlink" Target="http://hudoc.echr.coe.int/eng?i=001-189422" TargetMode="External"/><Relationship Id="rId1487" Type="http://schemas.openxmlformats.org/officeDocument/2006/relationships/hyperlink" Target="http://hudoc.echr.coe.int/eng?i=001-175667" TargetMode="External"/><Relationship Id="rId1694" Type="http://schemas.openxmlformats.org/officeDocument/2006/relationships/hyperlink" Target="http://hudoc.echr.coe.int/eng?i=001-76933" TargetMode="External"/><Relationship Id="rId717" Type="http://schemas.openxmlformats.org/officeDocument/2006/relationships/hyperlink" Target="http://hudoc.echr.coe.int/eng?i=001-108506" TargetMode="External"/><Relationship Id="rId924" Type="http://schemas.openxmlformats.org/officeDocument/2006/relationships/hyperlink" Target="http://hudoc.echr.coe.int/eng?i=001-187932" TargetMode="External"/><Relationship Id="rId1347" Type="http://schemas.openxmlformats.org/officeDocument/2006/relationships/hyperlink" Target="http://hudoc.echr.coe.int/eng?i=001-161759" TargetMode="External"/><Relationship Id="rId1554" Type="http://schemas.openxmlformats.org/officeDocument/2006/relationships/hyperlink" Target="http://hudoc.echr.coe.int/eng?i=001-104613" TargetMode="External"/><Relationship Id="rId1761" Type="http://schemas.openxmlformats.org/officeDocument/2006/relationships/hyperlink" Target="http://hudoc.echr.coe.int/eng?i=001-59347" TargetMode="External"/><Relationship Id="rId53" Type="http://schemas.openxmlformats.org/officeDocument/2006/relationships/hyperlink" Target="http://hudoc.echr.coe.int/eng?i=001-142184" TargetMode="External"/><Relationship Id="rId1207" Type="http://schemas.openxmlformats.org/officeDocument/2006/relationships/hyperlink" Target="http://hudoc.echr.coe.int/eng?i=001-180832" TargetMode="External"/><Relationship Id="rId1414" Type="http://schemas.openxmlformats.org/officeDocument/2006/relationships/hyperlink" Target="http://hudoc.echr.coe.int/eng?i=001-81608" TargetMode="External"/><Relationship Id="rId1621" Type="http://schemas.openxmlformats.org/officeDocument/2006/relationships/hyperlink" Target="http://hudoc.echr.coe.int/eng?i=001-2916" TargetMode="External"/><Relationship Id="rId1719" Type="http://schemas.openxmlformats.org/officeDocument/2006/relationships/hyperlink" Target="http://hudoc.echr.coe.int/eng?i=001-92316" TargetMode="External"/><Relationship Id="rId367" Type="http://schemas.openxmlformats.org/officeDocument/2006/relationships/hyperlink" Target="http://hudoc.echr.coe.int/eng?i=001-60713" TargetMode="External"/><Relationship Id="rId574" Type="http://schemas.openxmlformats.org/officeDocument/2006/relationships/hyperlink" Target="http://hudoc.echr.coe.int/eng?i=001-59558" TargetMode="External"/><Relationship Id="rId227" Type="http://schemas.openxmlformats.org/officeDocument/2006/relationships/hyperlink" Target="http://hudoc.echr.coe.int/eng?i=001-57716" TargetMode="External"/><Relationship Id="rId781" Type="http://schemas.openxmlformats.org/officeDocument/2006/relationships/hyperlink" Target="http://hudoc.echr.coe.int/eng?i=001-187802" TargetMode="External"/><Relationship Id="rId879" Type="http://schemas.openxmlformats.org/officeDocument/2006/relationships/hyperlink" Target="http://hudoc.echr.coe.int/fre?i=001-173366" TargetMode="External"/><Relationship Id="rId434" Type="http://schemas.openxmlformats.org/officeDocument/2006/relationships/hyperlink" Target="http://hudoc.echr.coe.int/eng?i=001-180850" TargetMode="External"/><Relationship Id="rId641" Type="http://schemas.openxmlformats.org/officeDocument/2006/relationships/hyperlink" Target="http://hudoc.echr.coe.int/eng?i=001-57429" TargetMode="External"/><Relationship Id="rId739" Type="http://schemas.openxmlformats.org/officeDocument/2006/relationships/hyperlink" Target="http://hudoc.echr.coe.int/eng?i=001-88780" TargetMode="External"/><Relationship Id="rId1064" Type="http://schemas.openxmlformats.org/officeDocument/2006/relationships/hyperlink" Target="http://hudoc.echr.coe.int/eng?i=001-68625" TargetMode="External"/><Relationship Id="rId1271" Type="http://schemas.openxmlformats.org/officeDocument/2006/relationships/hyperlink" Target="http://hudoc.echr.coe.int/eng?i=001-57807" TargetMode="External"/><Relationship Id="rId1369" Type="http://schemas.openxmlformats.org/officeDocument/2006/relationships/hyperlink" Target="http://hudoc.echr.coe.int/eng?i=001-83537" TargetMode="External"/><Relationship Id="rId1576" Type="http://schemas.openxmlformats.org/officeDocument/2006/relationships/hyperlink" Target="http://hudoc.echr.coe.int/eng?i=001-58203" TargetMode="External"/><Relationship Id="rId501" Type="http://schemas.openxmlformats.org/officeDocument/2006/relationships/hyperlink" Target="http://hudoc.echr.coe.int/eng?i=001-72629" TargetMode="External"/><Relationship Id="rId946" Type="http://schemas.openxmlformats.org/officeDocument/2006/relationships/hyperlink" Target="http://hudoc.echr.coe.int/eng?i=001-112283" TargetMode="External"/><Relationship Id="rId1131" Type="http://schemas.openxmlformats.org/officeDocument/2006/relationships/hyperlink" Target="http://hudoc.echr.coe.int/eng?i=001-160998" TargetMode="External"/><Relationship Id="rId1229" Type="http://schemas.openxmlformats.org/officeDocument/2006/relationships/hyperlink" Target="http://hudoc.echr.coe.int/eng?i=001-160421" TargetMode="External"/><Relationship Id="rId1783" Type="http://schemas.openxmlformats.org/officeDocument/2006/relationships/hyperlink" Target="http://hudoc.echr.coe.int/eng?i=001-155087" TargetMode="External"/><Relationship Id="rId75" Type="http://schemas.openxmlformats.org/officeDocument/2006/relationships/hyperlink" Target="http://hudoc.echr.coe.int/eng?i=001-187507" TargetMode="External"/><Relationship Id="rId806" Type="http://schemas.openxmlformats.org/officeDocument/2006/relationships/hyperlink" Target="http://hudoc.echr.coe.int/eng?i=001-166680" TargetMode="External"/><Relationship Id="rId1436" Type="http://schemas.openxmlformats.org/officeDocument/2006/relationships/hyperlink" Target="http://hudoc.echr.coe.int/eng?i=001-191909" TargetMode="External"/><Relationship Id="rId1643" Type="http://schemas.openxmlformats.org/officeDocument/2006/relationships/hyperlink" Target="http://hudoc.echr.coe.int/eng?i=001-85287" TargetMode="External"/><Relationship Id="rId1503" Type="http://schemas.openxmlformats.org/officeDocument/2006/relationships/hyperlink" Target="http://hudoc.echr.coe.int/eng?i=001-73196" TargetMode="External"/><Relationship Id="rId1710" Type="http://schemas.openxmlformats.org/officeDocument/2006/relationships/hyperlink" Target="http://hudoc.echr.coe.int/eng?i=001-128037" TargetMode="External"/><Relationship Id="rId291" Type="http://schemas.openxmlformats.org/officeDocument/2006/relationships/hyperlink" Target="http://hudoc.echr.coe.int/eng?i=001-105823" TargetMode="External"/><Relationship Id="rId1808" Type="http://schemas.openxmlformats.org/officeDocument/2006/relationships/hyperlink" Target="http://hudoc.echr.coe.int/eng?i=001-93290" TargetMode="External"/><Relationship Id="rId151" Type="http://schemas.openxmlformats.org/officeDocument/2006/relationships/hyperlink" Target="http://hudoc.echr.coe.int/eng?i=001-166689" TargetMode="External"/><Relationship Id="rId389" Type="http://schemas.openxmlformats.org/officeDocument/2006/relationships/hyperlink" Target="http://hudoc.echr.coe.int/eng?i=001-175646" TargetMode="External"/><Relationship Id="rId596" Type="http://schemas.openxmlformats.org/officeDocument/2006/relationships/hyperlink" Target="http://hudoc.echr.coe.int/eng?i=001-86086" TargetMode="External"/><Relationship Id="rId249" Type="http://schemas.openxmlformats.org/officeDocument/2006/relationships/hyperlink" Target="http://hudoc.echr.coe.int/eng?i=001-61549" TargetMode="External"/><Relationship Id="rId456" Type="http://schemas.openxmlformats.org/officeDocument/2006/relationships/hyperlink" Target="http://hudoc.echr.coe.int/eng?i=001-22630" TargetMode="External"/><Relationship Id="rId663" Type="http://schemas.openxmlformats.org/officeDocument/2006/relationships/hyperlink" Target="http://hudoc.echr.coe.int/eng?i=001-99015" TargetMode="External"/><Relationship Id="rId870" Type="http://schemas.openxmlformats.org/officeDocument/2006/relationships/hyperlink" Target="http://hudoc.echr.coe.int/eng?i=001-90592" TargetMode="External"/><Relationship Id="rId1086" Type="http://schemas.openxmlformats.org/officeDocument/2006/relationships/hyperlink" Target="http://hudoc.echr.coe.int/eng?i=001-97575" TargetMode="External"/><Relationship Id="rId1293" Type="http://schemas.openxmlformats.org/officeDocument/2006/relationships/hyperlink" Target="http://hudoc.echr.coe.int/eng?i=001-158492" TargetMode="External"/><Relationship Id="rId109" Type="http://schemas.openxmlformats.org/officeDocument/2006/relationships/hyperlink" Target="http://hudoc.echr.coe.int/eng?i=001-160998" TargetMode="External"/><Relationship Id="rId316" Type="http://schemas.openxmlformats.org/officeDocument/2006/relationships/hyperlink" Target="http://hudoc.echr.coe.int/eng?i=001-175667" TargetMode="External"/><Relationship Id="rId523" Type="http://schemas.openxmlformats.org/officeDocument/2006/relationships/hyperlink" Target="http://hudoc.echr.coe.int/eng?i=001-171096" TargetMode="External"/><Relationship Id="rId968" Type="http://schemas.openxmlformats.org/officeDocument/2006/relationships/hyperlink" Target="http://hudoc.echr.coe.int/fre?i=001-173620" TargetMode="External"/><Relationship Id="rId1153" Type="http://schemas.openxmlformats.org/officeDocument/2006/relationships/hyperlink" Target="http://hudoc.echr.coe.int/eng?i=001-170057" TargetMode="External"/><Relationship Id="rId1598" Type="http://schemas.openxmlformats.org/officeDocument/2006/relationships/hyperlink" Target="http://hudoc.echr.coe.int/eng?i=001-88508" TargetMode="External"/><Relationship Id="rId97" Type="http://schemas.openxmlformats.org/officeDocument/2006/relationships/hyperlink" Target="http://hudoc.echr.coe.int/eng?i=001-78135" TargetMode="External"/><Relationship Id="rId730" Type="http://schemas.openxmlformats.org/officeDocument/2006/relationships/hyperlink" Target="http://hudoc.echr.coe.int/eng?i=001-88780" TargetMode="External"/><Relationship Id="rId828" Type="http://schemas.openxmlformats.org/officeDocument/2006/relationships/hyperlink" Target="http://hudoc.echr.coe.int/eng?i=001-94293" TargetMode="External"/><Relationship Id="rId1013" Type="http://schemas.openxmlformats.org/officeDocument/2006/relationships/footer" Target="footer3.xml"/><Relationship Id="rId1360" Type="http://schemas.openxmlformats.org/officeDocument/2006/relationships/hyperlink" Target="http://hudoc.echr.coe.int/eng?i=001-96291" TargetMode="External"/><Relationship Id="rId1458" Type="http://schemas.openxmlformats.org/officeDocument/2006/relationships/hyperlink" Target="http://hudoc.echr.coe.int/eng?i=001-74005" TargetMode="External"/><Relationship Id="rId1665" Type="http://schemas.openxmlformats.org/officeDocument/2006/relationships/hyperlink" Target="http://hudoc.echr.coe.int/eng?i=001-120512" TargetMode="External"/><Relationship Id="rId1220" Type="http://schemas.openxmlformats.org/officeDocument/2006/relationships/hyperlink" Target="http://hudoc.echr.coe.int/eng?i=001-169057" TargetMode="External"/><Relationship Id="rId1318" Type="http://schemas.openxmlformats.org/officeDocument/2006/relationships/hyperlink" Target="http://hudoc.echr.coe.int/eng?i=001-106460" TargetMode="External"/><Relationship Id="rId1525" Type="http://schemas.openxmlformats.org/officeDocument/2006/relationships/hyperlink" Target="http://hudoc.echr.coe.int/eng?i=001-87142" TargetMode="External"/><Relationship Id="rId1732" Type="http://schemas.openxmlformats.org/officeDocument/2006/relationships/hyperlink" Target="http://hudoc.echr.coe.int/eng?i=001-57619" TargetMode="External"/><Relationship Id="rId24" Type="http://schemas.openxmlformats.org/officeDocument/2006/relationships/hyperlink" Target="http://www.echr.coe.int/Documents/HUDOC_Keywords_ENG.pdf" TargetMode="External"/><Relationship Id="rId173" Type="http://schemas.openxmlformats.org/officeDocument/2006/relationships/hyperlink" Target="http://hudoc.echr.coe.int/eng?i=001-104996" TargetMode="External"/><Relationship Id="rId380" Type="http://schemas.openxmlformats.org/officeDocument/2006/relationships/hyperlink" Target="http://hudoc.echr.coe.int/eng?i=001-57980" TargetMode="External"/><Relationship Id="rId240" Type="http://schemas.openxmlformats.org/officeDocument/2006/relationships/hyperlink" Target="http://hudoc.echr.coe.int/eng?i=001-122697" TargetMode="External"/><Relationship Id="rId478" Type="http://schemas.openxmlformats.org/officeDocument/2006/relationships/hyperlink" Target="http://hudoc.echr.coe.int/eng?i=001-103112" TargetMode="External"/><Relationship Id="rId685" Type="http://schemas.openxmlformats.org/officeDocument/2006/relationships/hyperlink" Target="http://hudoc.echr.coe.int/eng?i=001-75101" TargetMode="External"/><Relationship Id="rId892" Type="http://schemas.openxmlformats.org/officeDocument/2006/relationships/hyperlink" Target="http://hudoc.echr.coe.int/eng?i=001-58030" TargetMode="External"/><Relationship Id="rId100" Type="http://schemas.openxmlformats.org/officeDocument/2006/relationships/hyperlink" Target="http://hudoc.echr.coe.int/eng?i=001-106438" TargetMode="External"/><Relationship Id="rId338" Type="http://schemas.openxmlformats.org/officeDocument/2006/relationships/hyperlink" Target="http://hudoc.echr.coe.int/eng?i=001-86317" TargetMode="External"/><Relationship Id="rId545" Type="http://schemas.openxmlformats.org/officeDocument/2006/relationships/hyperlink" Target="http://hudoc.echr.coe.int/eng?i=001-57544" TargetMode="External"/><Relationship Id="rId752" Type="http://schemas.openxmlformats.org/officeDocument/2006/relationships/hyperlink" Target="http://hudoc.echr.coe.int/eng?i=001-166680" TargetMode="External"/><Relationship Id="rId1175" Type="http://schemas.openxmlformats.org/officeDocument/2006/relationships/hyperlink" Target="http://hudoc.echr.coe.int/eng?i=001-142184" TargetMode="External"/><Relationship Id="rId1382" Type="http://schemas.openxmlformats.org/officeDocument/2006/relationships/hyperlink" Target="http://hudoc.echr.coe.int/eng?i=001-171096" TargetMode="External"/><Relationship Id="rId405" Type="http://schemas.openxmlformats.org/officeDocument/2006/relationships/hyperlink" Target="http://hudoc.echr.coe.int/eng?i=001-157368" TargetMode="External"/><Relationship Id="rId612" Type="http://schemas.openxmlformats.org/officeDocument/2006/relationships/hyperlink" Target="http://hudoc.echr.coe.int/fre?i=001-127426" TargetMode="External"/><Relationship Id="rId1035" Type="http://schemas.openxmlformats.org/officeDocument/2006/relationships/hyperlink" Target="http://hudoc.echr.coe.int/eng?i=001-32436" TargetMode="External"/><Relationship Id="rId1242" Type="http://schemas.openxmlformats.org/officeDocument/2006/relationships/hyperlink" Target="http://hudoc.echr.coe.int/eng?i=001-182243" TargetMode="External"/><Relationship Id="rId1687" Type="http://schemas.openxmlformats.org/officeDocument/2006/relationships/hyperlink" Target="http://hudoc.echr.coe.int/eng?i=001-57570" TargetMode="External"/><Relationship Id="rId917" Type="http://schemas.openxmlformats.org/officeDocument/2006/relationships/hyperlink" Target="http://hudoc.echr.coe.int/fre?i=001-116836" TargetMode="External"/><Relationship Id="rId1102" Type="http://schemas.openxmlformats.org/officeDocument/2006/relationships/hyperlink" Target="http://hudoc.echr.coe.int/eng?i=001-90937" TargetMode="External"/><Relationship Id="rId1547" Type="http://schemas.openxmlformats.org/officeDocument/2006/relationships/hyperlink" Target="http://hudoc.echr.coe.int/eng?i=001-154007" TargetMode="External"/><Relationship Id="rId1754" Type="http://schemas.openxmlformats.org/officeDocument/2006/relationships/hyperlink" Target="http://hudoc.echr.coe.int/eng?i=001-44775" TargetMode="External"/><Relationship Id="rId46" Type="http://schemas.openxmlformats.org/officeDocument/2006/relationships/hyperlink" Target="http://hudoc.echr.coe.int/eng?i=001-100969" TargetMode="External"/><Relationship Id="rId1407" Type="http://schemas.openxmlformats.org/officeDocument/2006/relationships/hyperlink" Target="http://hudoc.echr.coe.int/eng?i=001-76307" TargetMode="External"/><Relationship Id="rId1614" Type="http://schemas.openxmlformats.org/officeDocument/2006/relationships/hyperlink" Target="http://hudoc.echr.coe.int/eng?i=001-57753" TargetMode="External"/><Relationship Id="rId1821" Type="http://schemas.openxmlformats.org/officeDocument/2006/relationships/hyperlink" Target="http://hudoc.echr.coe.int/eng?i=001-103696" TargetMode="External"/><Relationship Id="rId195" Type="http://schemas.openxmlformats.org/officeDocument/2006/relationships/hyperlink" Target="http://hudoc.echr.coe.int/eng?i=001-101962" TargetMode="External"/><Relationship Id="rId262" Type="http://schemas.openxmlformats.org/officeDocument/2006/relationships/hyperlink" Target="http://hudoc.echr.coe.int/eng?i=001-60802" TargetMode="External"/><Relationship Id="rId567" Type="http://schemas.openxmlformats.org/officeDocument/2006/relationships/hyperlink" Target="http://hudoc.echr.coe.int/eng?i=001-97990" TargetMode="External"/><Relationship Id="rId1197" Type="http://schemas.openxmlformats.org/officeDocument/2006/relationships/hyperlink" Target="http://hudoc.echr.coe.int/eng?i=001-72836" TargetMode="External"/><Relationship Id="rId122" Type="http://schemas.openxmlformats.org/officeDocument/2006/relationships/hyperlink" Target="http://hudoc.echr.coe.int/eng?i=001-79065" TargetMode="External"/><Relationship Id="rId774" Type="http://schemas.openxmlformats.org/officeDocument/2006/relationships/hyperlink" Target="http://hudoc.echr.coe.int/eng?i=001-191127" TargetMode="External"/><Relationship Id="rId981" Type="http://schemas.openxmlformats.org/officeDocument/2006/relationships/hyperlink" Target="http://hudoc.echr.coe.int/eng?i=001-108072" TargetMode="External"/><Relationship Id="rId1057" Type="http://schemas.openxmlformats.org/officeDocument/2006/relationships/hyperlink" Target="http://hudoc.echr.coe.int/eng?i=001-97575" TargetMode="External"/><Relationship Id="rId427" Type="http://schemas.openxmlformats.org/officeDocument/2006/relationships/hyperlink" Target="http://hudoc.echr.coe.int/eng?i=001-182854" TargetMode="External"/><Relationship Id="rId634" Type="http://schemas.openxmlformats.org/officeDocument/2006/relationships/hyperlink" Target="http://hudoc.echr.coe.int/eng?i=001-43294" TargetMode="External"/><Relationship Id="rId841" Type="http://schemas.openxmlformats.org/officeDocument/2006/relationships/hyperlink" Target="http://hudoc.echr.coe.int/eng?i=001-60638" TargetMode="External"/><Relationship Id="rId1264" Type="http://schemas.openxmlformats.org/officeDocument/2006/relationships/hyperlink" Target="http://hudoc.echr.coe.int/eng?i=001-142504" TargetMode="External"/><Relationship Id="rId1471" Type="http://schemas.openxmlformats.org/officeDocument/2006/relationships/hyperlink" Target="http://hudoc.echr.coe.int/eng?i=001-60021" TargetMode="External"/><Relationship Id="rId1569" Type="http://schemas.openxmlformats.org/officeDocument/2006/relationships/hyperlink" Target="http://hudoc.echr.coe.int/eng?i=001-81359" TargetMode="External"/><Relationship Id="rId701" Type="http://schemas.openxmlformats.org/officeDocument/2006/relationships/hyperlink" Target="http://hudoc.echr.coe.int/eng?i=001-81678" TargetMode="External"/><Relationship Id="rId939" Type="http://schemas.openxmlformats.org/officeDocument/2006/relationships/hyperlink" Target="http://hudoc.echr.coe.int/fre?i=001-155375" TargetMode="External"/><Relationship Id="rId1124" Type="http://schemas.openxmlformats.org/officeDocument/2006/relationships/hyperlink" Target="http://hudoc.echr.coe.int/eng?i=001-57660" TargetMode="External"/><Relationship Id="rId1331" Type="http://schemas.openxmlformats.org/officeDocument/2006/relationships/hyperlink" Target="http://hudoc.echr.coe.int/fre?i=001-116836" TargetMode="External"/><Relationship Id="rId1776" Type="http://schemas.openxmlformats.org/officeDocument/2006/relationships/hyperlink" Target="http://hudoc.echr.coe.int/eng?i=001-114661" TargetMode="External"/><Relationship Id="rId68" Type="http://schemas.openxmlformats.org/officeDocument/2006/relationships/hyperlink" Target="http://hudoc.echr.coe.int/eng?i=001-57422" TargetMode="External"/><Relationship Id="rId1429" Type="http://schemas.openxmlformats.org/officeDocument/2006/relationships/hyperlink" Target="http://hudoc.echr.coe.int/eng?i=001-109547" TargetMode="External"/><Relationship Id="rId1636" Type="http://schemas.openxmlformats.org/officeDocument/2006/relationships/hyperlink" Target="http://hudoc.echr.coe.int/eng?i=001-91499" TargetMode="External"/><Relationship Id="rId1843" Type="http://schemas.openxmlformats.org/officeDocument/2006/relationships/hyperlink" Target="http://hudoc.echr.coe.int/eng?i=001-174209" TargetMode="External"/><Relationship Id="rId1703" Type="http://schemas.openxmlformats.org/officeDocument/2006/relationships/hyperlink" Target="http://hudoc.echr.coe.int/eng?i=001-93691" TargetMode="External"/><Relationship Id="rId284" Type="http://schemas.openxmlformats.org/officeDocument/2006/relationships/hyperlink" Target="http://hudoc.echr.coe.int/eng?i=001-57683" TargetMode="External"/><Relationship Id="rId491" Type="http://schemas.openxmlformats.org/officeDocument/2006/relationships/hyperlink" Target="http://hudoc.echr.coe.int/eng?i=001-105017" TargetMode="External"/><Relationship Id="rId144" Type="http://schemas.openxmlformats.org/officeDocument/2006/relationships/hyperlink" Target="http://hudoc.echr.coe.int/eng?i=001-157557" TargetMode="External"/><Relationship Id="rId589" Type="http://schemas.openxmlformats.org/officeDocument/2006/relationships/hyperlink" Target="http://hudoc.echr.coe.int/eng?i=001-160421" TargetMode="External"/><Relationship Id="rId796" Type="http://schemas.openxmlformats.org/officeDocument/2006/relationships/hyperlink" Target="http://hudoc.echr.coe.int/eng?i=001-57900" TargetMode="External"/><Relationship Id="rId351" Type="http://schemas.openxmlformats.org/officeDocument/2006/relationships/hyperlink" Target="http://hudoc.echr.coe.int/eng?i=001-142504" TargetMode="External"/><Relationship Id="rId449" Type="http://schemas.openxmlformats.org/officeDocument/2006/relationships/hyperlink" Target="http://hudoc.echr.coe.int/eng?i=001-101657" TargetMode="External"/><Relationship Id="rId656" Type="http://schemas.openxmlformats.org/officeDocument/2006/relationships/hyperlink" Target="http://hudoc.echr.coe.int/eng?i=001-61686" TargetMode="External"/><Relationship Id="rId863" Type="http://schemas.openxmlformats.org/officeDocument/2006/relationships/hyperlink" Target="http://hudoc.echr.coe.int/eng?i=001-160993" TargetMode="External"/><Relationship Id="rId1079" Type="http://schemas.openxmlformats.org/officeDocument/2006/relationships/hyperlink" Target="http://hudoc.echr.coe.int/eng?i=001-85276" TargetMode="External"/><Relationship Id="rId1286" Type="http://schemas.openxmlformats.org/officeDocument/2006/relationships/hyperlink" Target="http://hudoc.echr.coe.int/eng?i=001-158266" TargetMode="External"/><Relationship Id="rId1493" Type="http://schemas.openxmlformats.org/officeDocument/2006/relationships/hyperlink" Target="http://hudoc.echr.coe.int/eng?i=001-58236" TargetMode="External"/><Relationship Id="rId211" Type="http://schemas.openxmlformats.org/officeDocument/2006/relationships/hyperlink" Target="http://hudoc.echr.coe.int/eng?i=001-186790" TargetMode="External"/><Relationship Id="rId309" Type="http://schemas.openxmlformats.org/officeDocument/2006/relationships/hyperlink" Target="http://hudoc.echr.coe.int/eng?i=001-58030" TargetMode="External"/><Relationship Id="rId516" Type="http://schemas.openxmlformats.org/officeDocument/2006/relationships/hyperlink" Target="http://hudoc.echr.coe.int/eng?i=001-122701" TargetMode="External"/><Relationship Id="rId1146" Type="http://schemas.openxmlformats.org/officeDocument/2006/relationships/hyperlink" Target="http://hudoc.echr.coe.int/eng?i=001-70841" TargetMode="External"/><Relationship Id="rId1798" Type="http://schemas.openxmlformats.org/officeDocument/2006/relationships/hyperlink" Target="http://hudoc.echr.coe.int/eng?i=001-163805" TargetMode="External"/><Relationship Id="rId723" Type="http://schemas.openxmlformats.org/officeDocument/2006/relationships/hyperlink" Target="http://hudoc.echr.coe.int/eng?i=001-65368" TargetMode="External"/><Relationship Id="rId930" Type="http://schemas.openxmlformats.org/officeDocument/2006/relationships/hyperlink" Target="http://hudoc.echr.coe.int/eng?i=001-159566" TargetMode="External"/><Relationship Id="rId1006" Type="http://schemas.openxmlformats.org/officeDocument/2006/relationships/hyperlink" Target="http://hudoc.echr.coe.int/eng?i=001-91003" TargetMode="External"/><Relationship Id="rId1353" Type="http://schemas.openxmlformats.org/officeDocument/2006/relationships/hyperlink" Target="http://hudoc.echr.coe.int/eng?i=001-178699" TargetMode="External"/><Relationship Id="rId1560" Type="http://schemas.openxmlformats.org/officeDocument/2006/relationships/hyperlink" Target="http://hudoc.echr.coe.int/eng?i=001-179878" TargetMode="External"/><Relationship Id="rId1658" Type="http://schemas.openxmlformats.org/officeDocument/2006/relationships/hyperlink" Target="http://hudoc.echr.coe.int/eng?i=001-58149" TargetMode="External"/><Relationship Id="rId1213" Type="http://schemas.openxmlformats.org/officeDocument/2006/relationships/hyperlink" Target="http://hudoc.echr.coe.int/eng?i=001-57456" TargetMode="External"/><Relationship Id="rId1420" Type="http://schemas.openxmlformats.org/officeDocument/2006/relationships/hyperlink" Target="http://hudoc.echr.coe.int/eng?i=001-74176" TargetMode="External"/><Relationship Id="rId1518" Type="http://schemas.openxmlformats.org/officeDocument/2006/relationships/hyperlink" Target="http://hudoc.echr.coe.int/eng?i=001-163345" TargetMode="External"/><Relationship Id="rId1725" Type="http://schemas.openxmlformats.org/officeDocument/2006/relationships/hyperlink" Target="http://hudoc.echr.coe.int/eng?i=001-60158" TargetMode="External"/><Relationship Id="rId17" Type="http://schemas.openxmlformats.org/officeDocument/2006/relationships/header" Target="header1.xml"/><Relationship Id="rId166" Type="http://schemas.openxmlformats.org/officeDocument/2006/relationships/hyperlink" Target="http://hudoc.echr.coe.int/eng?i=001-57958" TargetMode="External"/><Relationship Id="rId373" Type="http://schemas.openxmlformats.org/officeDocument/2006/relationships/hyperlink" Target="http://hudoc.echr.coe.int/eng?i=001-166680" TargetMode="External"/><Relationship Id="rId580" Type="http://schemas.openxmlformats.org/officeDocument/2006/relationships/hyperlink" Target="http://hudoc.echr.coe.int/eng?i=001-172317" TargetMode="External"/><Relationship Id="rId1" Type="http://schemas.openxmlformats.org/officeDocument/2006/relationships/customXml" Target="../customXml/item1.xml"/><Relationship Id="rId233" Type="http://schemas.openxmlformats.org/officeDocument/2006/relationships/hyperlink" Target="http://hudoc.echr.coe.int/eng?i=001-181855" TargetMode="External"/><Relationship Id="rId440" Type="http://schemas.openxmlformats.org/officeDocument/2006/relationships/hyperlink" Target="http://hudoc.echr.coe.int/eng?i=001-183946" TargetMode="External"/><Relationship Id="rId678" Type="http://schemas.openxmlformats.org/officeDocument/2006/relationships/hyperlink" Target="http://hudoc.echr.coe.int/eng?i=001-83919" TargetMode="External"/><Relationship Id="rId885" Type="http://schemas.openxmlformats.org/officeDocument/2006/relationships/hyperlink" Target="http://hudoc.echr.coe.int/sites/eng/pages/search.aspx?i=001-108072" TargetMode="External"/><Relationship Id="rId1070" Type="http://schemas.openxmlformats.org/officeDocument/2006/relationships/hyperlink" Target="http://hudoc.echr.coe.int/eng?i=001-113445" TargetMode="External"/><Relationship Id="rId300" Type="http://schemas.openxmlformats.org/officeDocument/2006/relationships/hyperlink" Target="http://hudoc.echr.coe.int/eng?i=001-90099" TargetMode="External"/><Relationship Id="rId538" Type="http://schemas.openxmlformats.org/officeDocument/2006/relationships/hyperlink" Target="http://hudoc.echr.coe.int/eng?i=001-57469" TargetMode="External"/><Relationship Id="rId745" Type="http://schemas.openxmlformats.org/officeDocument/2006/relationships/hyperlink" Target="http://hudoc.echr.coe.int/eng?i=001-69022" TargetMode="External"/><Relationship Id="rId952" Type="http://schemas.openxmlformats.org/officeDocument/2006/relationships/hyperlink" Target="http://hudoc.echr.coe.int/eng?i=001-180485" TargetMode="External"/><Relationship Id="rId1168" Type="http://schemas.openxmlformats.org/officeDocument/2006/relationships/hyperlink" Target="http://hudoc.echr.coe.int/eng?i=001-141910" TargetMode="External"/><Relationship Id="rId1375" Type="http://schemas.openxmlformats.org/officeDocument/2006/relationships/hyperlink" Target="http://hudoc.echr.coe.int/eng?i=001-126792" TargetMode="External"/><Relationship Id="rId1582" Type="http://schemas.openxmlformats.org/officeDocument/2006/relationships/hyperlink" Target="http://hudoc.echr.coe.int/eng?i=001-57553" TargetMode="External"/><Relationship Id="rId81" Type="http://schemas.openxmlformats.org/officeDocument/2006/relationships/hyperlink" Target="http://hudoc.echr.coe.int/eng?i=001-57982" TargetMode="External"/><Relationship Id="rId605" Type="http://schemas.openxmlformats.org/officeDocument/2006/relationships/hyperlink" Target="http://hudoc.echr.coe.int/eng?i=001-79657" TargetMode="External"/><Relationship Id="rId812" Type="http://schemas.openxmlformats.org/officeDocument/2006/relationships/hyperlink" Target="http://hudoc.echr.coe.int/eng?i=001-166680" TargetMode="External"/><Relationship Id="rId1028" Type="http://schemas.openxmlformats.org/officeDocument/2006/relationships/hyperlink" Target="http://hudoc.echr.coe.int/eng?i=001-60884" TargetMode="External"/><Relationship Id="rId1235" Type="http://schemas.openxmlformats.org/officeDocument/2006/relationships/hyperlink" Target="http://hudoc.echr.coe.int/eng?i=001-73619" TargetMode="External"/><Relationship Id="rId1442" Type="http://schemas.openxmlformats.org/officeDocument/2006/relationships/hyperlink" Target="http://hudoc.echr.coe.int/eng?i=001-122697" TargetMode="External"/><Relationship Id="rId1302" Type="http://schemas.openxmlformats.org/officeDocument/2006/relationships/hyperlink" Target="http://hudoc.echr.coe.int/eng?i=001-102790" TargetMode="External"/><Relationship Id="rId1747" Type="http://schemas.openxmlformats.org/officeDocument/2006/relationships/hyperlink" Target="http://hudoc.echr.coe.int/eng?i=001-70586" TargetMode="External"/><Relationship Id="rId39" Type="http://schemas.openxmlformats.org/officeDocument/2006/relationships/hyperlink" Target="http://hudoc.echr.coe.int/eng?i=001-94293" TargetMode="External"/><Relationship Id="rId1607" Type="http://schemas.openxmlformats.org/officeDocument/2006/relationships/hyperlink" Target="http://hudoc.echr.coe.int/eng?i=001-184454" TargetMode="External"/><Relationship Id="rId1814" Type="http://schemas.openxmlformats.org/officeDocument/2006/relationships/hyperlink" Target="http://hudoc.echr.coe.int/eng?i=001-122431" TargetMode="External"/><Relationship Id="rId188" Type="http://schemas.openxmlformats.org/officeDocument/2006/relationships/hyperlink" Target="http://hudoc.echr.coe.int/eng?i=001-60802" TargetMode="External"/><Relationship Id="rId395" Type="http://schemas.openxmlformats.org/officeDocument/2006/relationships/hyperlink" Target="http://hudoc.echr.coe.int/eng?i=001-91704" TargetMode="External"/><Relationship Id="rId255" Type="http://schemas.openxmlformats.org/officeDocument/2006/relationships/hyperlink" Target="http://hudoc.echr.coe.int/eng?i=001-179878" TargetMode="External"/><Relationship Id="rId462" Type="http://schemas.openxmlformats.org/officeDocument/2006/relationships/hyperlink" Target="http://hudoc.echr.coe.int/eng?i=001-171777" TargetMode="External"/><Relationship Id="rId1092" Type="http://schemas.openxmlformats.org/officeDocument/2006/relationships/hyperlink" Target="http://hudoc.echr.coe.int/eng?i=001-165442" TargetMode="External"/><Relationship Id="rId1397" Type="http://schemas.openxmlformats.org/officeDocument/2006/relationships/hyperlink" Target="http://hudoc.echr.coe.int/eng?i=001-165952" TargetMode="External"/><Relationship Id="rId115" Type="http://schemas.openxmlformats.org/officeDocument/2006/relationships/hyperlink" Target="http://hudoc.echr.coe.int/eng?i=001-75941" TargetMode="External"/><Relationship Id="rId322" Type="http://schemas.openxmlformats.org/officeDocument/2006/relationships/hyperlink" Target="http://hudoc.echr.coe.int/eng?i=001-58149" TargetMode="External"/><Relationship Id="rId767" Type="http://schemas.openxmlformats.org/officeDocument/2006/relationships/hyperlink" Target="http://hudoc.echr.coe.int/eng?i=001-166680" TargetMode="External"/><Relationship Id="rId974" Type="http://schemas.openxmlformats.org/officeDocument/2006/relationships/hyperlink" Target="http://hudoc.echr.coe.int/eng?i=001-70733" TargetMode="External"/><Relationship Id="rId627" Type="http://schemas.openxmlformats.org/officeDocument/2006/relationships/hyperlink" Target="http://hudoc.echr.coe.int/eng?i=001-60344" TargetMode="External"/><Relationship Id="rId834" Type="http://schemas.openxmlformats.org/officeDocument/2006/relationships/hyperlink" Target="http://hudoc.echr.coe.int/fre?i=001-157521" TargetMode="External"/><Relationship Id="rId1257" Type="http://schemas.openxmlformats.org/officeDocument/2006/relationships/hyperlink" Target="http://hudoc.echr.coe.int/eng?i=001-95569" TargetMode="External"/><Relationship Id="rId1464" Type="http://schemas.openxmlformats.org/officeDocument/2006/relationships/hyperlink" Target="http://hudoc.echr.coe.int/eng?i=001-107537" TargetMode="External"/><Relationship Id="rId1671" Type="http://schemas.openxmlformats.org/officeDocument/2006/relationships/hyperlink" Target="http://hudoc.echr.coe.int/eng?i=001-90222" TargetMode="External"/><Relationship Id="rId901" Type="http://schemas.openxmlformats.org/officeDocument/2006/relationships/hyperlink" Target="http://hudoc.echr.coe.int/eng?i=001-108072" TargetMode="External"/><Relationship Id="rId1117" Type="http://schemas.openxmlformats.org/officeDocument/2006/relationships/hyperlink" Target="http://hudoc.echr.coe.int/eng?i=001-79710" TargetMode="External"/><Relationship Id="rId1324" Type="http://schemas.openxmlformats.org/officeDocument/2006/relationships/hyperlink" Target="http://hudoc.echr.coe.int/eng?i=001-108237" TargetMode="External"/><Relationship Id="rId1531" Type="http://schemas.openxmlformats.org/officeDocument/2006/relationships/hyperlink" Target="http://hudoc.echr.coe.int/eng?i=001-163357" TargetMode="External"/><Relationship Id="rId1769" Type="http://schemas.openxmlformats.org/officeDocument/2006/relationships/hyperlink" Target="http://hudoc.echr.coe.int/eng?i=001-155827" TargetMode="External"/><Relationship Id="rId30" Type="http://schemas.openxmlformats.org/officeDocument/2006/relationships/hyperlink" Target="http://hudoc.echr.coe.int/eng?i=001-166680" TargetMode="External"/><Relationship Id="rId1629" Type="http://schemas.openxmlformats.org/officeDocument/2006/relationships/hyperlink" Target="http://hudoc.echr.coe.int/eng?i=001-91880" TargetMode="External"/><Relationship Id="rId1836" Type="http://schemas.openxmlformats.org/officeDocument/2006/relationships/hyperlink" Target="http://hudoc.echr.coe.int/eng?i=001-86317" TargetMode="External"/><Relationship Id="rId277" Type="http://schemas.openxmlformats.org/officeDocument/2006/relationships/hyperlink" Target="http://hudoc.echr.coe.int/eng?i=001-170465" TargetMode="External"/><Relationship Id="rId484" Type="http://schemas.openxmlformats.org/officeDocument/2006/relationships/hyperlink" Target="http://hudoc.echr.coe.int/eng?i=001-142672" TargetMode="External"/><Relationship Id="rId137" Type="http://schemas.openxmlformats.org/officeDocument/2006/relationships/hyperlink" Target="http://hudoc.echr.coe.int/eng?i=001-175646" TargetMode="External"/><Relationship Id="rId344" Type="http://schemas.openxmlformats.org/officeDocument/2006/relationships/hyperlink" Target="http://hudoc.echr.coe.int/eng?i=001-101739" TargetMode="External"/><Relationship Id="rId691" Type="http://schemas.openxmlformats.org/officeDocument/2006/relationships/hyperlink" Target="http://hudoc.echr.coe.int/eng?i=001-103043" TargetMode="External"/><Relationship Id="rId789" Type="http://schemas.openxmlformats.org/officeDocument/2006/relationships/hyperlink" Target="http://hudoc.echr.coe.int/eng?i=001-57858" TargetMode="External"/><Relationship Id="rId996" Type="http://schemas.openxmlformats.org/officeDocument/2006/relationships/hyperlink" Target="http://hudoc.echr.coe.int/eng?i=001-59869" TargetMode="External"/><Relationship Id="rId551" Type="http://schemas.openxmlformats.org/officeDocument/2006/relationships/hyperlink" Target="http://hudoc.echr.coe.int/eng?i=001-63473" TargetMode="External"/><Relationship Id="rId649" Type="http://schemas.openxmlformats.org/officeDocument/2006/relationships/hyperlink" Target="http://hudoc.echr.coe.int/eng?i=001-107989" TargetMode="External"/><Relationship Id="rId856" Type="http://schemas.openxmlformats.org/officeDocument/2006/relationships/hyperlink" Target="http://hudoc.echr.coe.int/eng?i=001-152988" TargetMode="External"/><Relationship Id="rId1181" Type="http://schemas.openxmlformats.org/officeDocument/2006/relationships/hyperlink" Target="http://hudoc.echr.coe.int/eng?i=001-170879" TargetMode="External"/><Relationship Id="rId1279" Type="http://schemas.openxmlformats.org/officeDocument/2006/relationships/hyperlink" Target="http://hudoc.echr.coe.int/eng?i=001-60737" TargetMode="External"/><Relationship Id="rId1486" Type="http://schemas.openxmlformats.org/officeDocument/2006/relationships/hyperlink" Target="http://hudoc.echr.coe.int/eng?i=001-57531" TargetMode="External"/><Relationship Id="rId204" Type="http://schemas.openxmlformats.org/officeDocument/2006/relationships/hyperlink" Target="http://hudoc.echr.coe.int/eng?i=001-122716" TargetMode="External"/><Relationship Id="rId411" Type="http://schemas.openxmlformats.org/officeDocument/2006/relationships/hyperlink" Target="http://hudoc.echr.coe.int/eng?i=001-166680" TargetMode="External"/><Relationship Id="rId509" Type="http://schemas.openxmlformats.org/officeDocument/2006/relationships/hyperlink" Target="http://hudoc.echr.coe.int/eng?i=001-72629" TargetMode="External"/><Relationship Id="rId1041" Type="http://schemas.openxmlformats.org/officeDocument/2006/relationships/hyperlink" Target="http://hudoc.echr.coe.int/eng?i=001-57553" TargetMode="External"/><Relationship Id="rId1139" Type="http://schemas.openxmlformats.org/officeDocument/2006/relationships/hyperlink" Target="http://hudoc.echr.coe.int/eng?i=001-187688" TargetMode="External"/><Relationship Id="rId1346" Type="http://schemas.openxmlformats.org/officeDocument/2006/relationships/hyperlink" Target="http://hudoc.echr.coe.int/eng?i=001-87874" TargetMode="External"/><Relationship Id="rId1693" Type="http://schemas.openxmlformats.org/officeDocument/2006/relationships/hyperlink" Target="http://hudoc.echr.coe.int/eng?i=001-140773" TargetMode="External"/><Relationship Id="rId716" Type="http://schemas.openxmlformats.org/officeDocument/2006/relationships/hyperlink" Target="http://hudoc.echr.coe.int/eng?i=001-106308" TargetMode="External"/><Relationship Id="rId923" Type="http://schemas.openxmlformats.org/officeDocument/2006/relationships/hyperlink" Target="http://hudoc.echr.coe.int/eng?i=001-141200" TargetMode="External"/><Relationship Id="rId1553" Type="http://schemas.openxmlformats.org/officeDocument/2006/relationships/hyperlink" Target="http://hudoc.echr.coe.int/eng?i=001-127928" TargetMode="External"/><Relationship Id="rId1760" Type="http://schemas.openxmlformats.org/officeDocument/2006/relationships/hyperlink" Target="http://hudoc.echr.coe.int/eng?i=001-58193" TargetMode="External"/><Relationship Id="rId52" Type="http://schemas.openxmlformats.org/officeDocument/2006/relationships/hyperlink" Target="http://hudoc.echr.coe.int/eng?i=001-57469" TargetMode="External"/><Relationship Id="rId1206" Type="http://schemas.openxmlformats.org/officeDocument/2006/relationships/hyperlink" Target="http://hudoc.echr.coe.int/eng?i=001-58304" TargetMode="External"/><Relationship Id="rId1413" Type="http://schemas.openxmlformats.org/officeDocument/2006/relationships/hyperlink" Target="http://hudoc.echr.coe.int/eng?i=001-57980" TargetMode="External"/><Relationship Id="rId1620" Type="http://schemas.openxmlformats.org/officeDocument/2006/relationships/hyperlink" Target="http://hudoc.echr.coe.int/eng?i=001-94293" TargetMode="External"/><Relationship Id="rId1718" Type="http://schemas.openxmlformats.org/officeDocument/2006/relationships/hyperlink" Target="http://hudoc.echr.coe.int/eng?i=001-158207" TargetMode="External"/><Relationship Id="rId299" Type="http://schemas.openxmlformats.org/officeDocument/2006/relationships/hyperlink" Target="http://hudoc.echr.coe.int/eng?i=001-58496" TargetMode="External"/><Relationship Id="rId159" Type="http://schemas.openxmlformats.org/officeDocument/2006/relationships/hyperlink" Target="http://hudoc.echr.coe.int/eng?i=001-92611" TargetMode="External"/><Relationship Id="rId366" Type="http://schemas.openxmlformats.org/officeDocument/2006/relationships/hyperlink" Target="http://hudoc.echr.coe.int/eng?i=001-60713" TargetMode="External"/><Relationship Id="rId573" Type="http://schemas.openxmlformats.org/officeDocument/2006/relationships/hyperlink" Target="http://hudoc.echr.coe.int/eng?i=001-59558" TargetMode="External"/><Relationship Id="rId780" Type="http://schemas.openxmlformats.org/officeDocument/2006/relationships/hyperlink" Target="http://hudoc.echr.coe.int/eng?i=001-58115" TargetMode="External"/><Relationship Id="rId226" Type="http://schemas.openxmlformats.org/officeDocument/2006/relationships/hyperlink" Target="http://hudoc.echr.coe.int/eng?i=001-114666" TargetMode="External"/><Relationship Id="rId433" Type="http://schemas.openxmlformats.org/officeDocument/2006/relationships/hyperlink" Target="http://hudoc.echr.coe.int/eng?i=001-84935" TargetMode="External"/><Relationship Id="rId878" Type="http://schemas.openxmlformats.org/officeDocument/2006/relationships/hyperlink" Target="http://hudoc.echr.coe.int/eng?i=001-87836" TargetMode="External"/><Relationship Id="rId1063" Type="http://schemas.openxmlformats.org/officeDocument/2006/relationships/hyperlink" Target="http://hudoc.echr.coe.int/eng?i=001-72629" TargetMode="External"/><Relationship Id="rId1270" Type="http://schemas.openxmlformats.org/officeDocument/2006/relationships/hyperlink" Target="http://hudoc.echr.coe.int/eng?i=001-111205" TargetMode="External"/><Relationship Id="rId640" Type="http://schemas.openxmlformats.org/officeDocument/2006/relationships/hyperlink" Target="http://hudoc.echr.coe.int/eng?i=001-90222" TargetMode="External"/><Relationship Id="rId738" Type="http://schemas.openxmlformats.org/officeDocument/2006/relationships/hyperlink" Target="http://hudoc.echr.coe.int/eng?i=001-92429" TargetMode="External"/><Relationship Id="rId945" Type="http://schemas.openxmlformats.org/officeDocument/2006/relationships/hyperlink" Target="http://hudoc.echr.coe.int/eng?i=001-24069" TargetMode="External"/><Relationship Id="rId1368" Type="http://schemas.openxmlformats.org/officeDocument/2006/relationships/hyperlink" Target="http://hudoc.echr.coe.int/eng?i=001-57779" TargetMode="External"/><Relationship Id="rId1575" Type="http://schemas.openxmlformats.org/officeDocument/2006/relationships/hyperlink" Target="http://hudoc.echr.coe.int/eng?i=001-115871" TargetMode="External"/><Relationship Id="rId1782" Type="http://schemas.openxmlformats.org/officeDocument/2006/relationships/hyperlink" Target="http://hudoc.echr.coe.int/eng?i=001-121271" TargetMode="External"/><Relationship Id="rId74" Type="http://schemas.openxmlformats.org/officeDocument/2006/relationships/hyperlink" Target="http://hudoc.echr.coe.int/eng?i=001-178174" TargetMode="External"/><Relationship Id="rId500" Type="http://schemas.openxmlformats.org/officeDocument/2006/relationships/hyperlink" Target="http://hudoc.echr.coe.int/eng?i=001-165952" TargetMode="External"/><Relationship Id="rId805" Type="http://schemas.openxmlformats.org/officeDocument/2006/relationships/hyperlink" Target="http://hudoc.echr.coe.int/eng?i=001-166680" TargetMode="External"/><Relationship Id="rId1130" Type="http://schemas.openxmlformats.org/officeDocument/2006/relationships/hyperlink" Target="http://hudoc.echr.coe.int/eng?i=001-23211" TargetMode="External"/><Relationship Id="rId1228" Type="http://schemas.openxmlformats.org/officeDocument/2006/relationships/hyperlink" Target="http://hudoc.echr.coe.int/eng?i=001-167796" TargetMode="External"/><Relationship Id="rId1435" Type="http://schemas.openxmlformats.org/officeDocument/2006/relationships/hyperlink" Target="http://hudoc.echr.coe.int/eng?i=001-172317" TargetMode="External"/><Relationship Id="rId1642" Type="http://schemas.openxmlformats.org/officeDocument/2006/relationships/hyperlink" Target="http://hudoc.echr.coe.int/eng?i=001-57677" TargetMode="External"/><Relationship Id="rId1502" Type="http://schemas.openxmlformats.org/officeDocument/2006/relationships/hyperlink" Target="http://hudoc.echr.coe.int/eng?i=001-77661" TargetMode="External"/><Relationship Id="rId1807" Type="http://schemas.openxmlformats.org/officeDocument/2006/relationships/hyperlink" Target="http://hudoc.echr.coe.int/eng?i=001-189836" TargetMode="External"/><Relationship Id="rId290" Type="http://schemas.openxmlformats.org/officeDocument/2006/relationships/hyperlink" Target="http://hudoc.echr.coe.int/eng?i=001-173780" TargetMode="External"/><Relationship Id="rId388" Type="http://schemas.openxmlformats.org/officeDocument/2006/relationships/hyperlink" Target="http://hudoc.echr.coe.int/eng?i=001-57572" TargetMode="External"/><Relationship Id="rId150" Type="http://schemas.openxmlformats.org/officeDocument/2006/relationships/hyperlink" Target="http://hudoc.echr.coe.int/eng?i=001-93260" TargetMode="External"/><Relationship Id="rId595" Type="http://schemas.openxmlformats.org/officeDocument/2006/relationships/hyperlink" Target="http://hudoc.echr.coe.int/eng?i=001-23579" TargetMode="External"/><Relationship Id="rId248" Type="http://schemas.openxmlformats.org/officeDocument/2006/relationships/hyperlink" Target="http://hudoc.echr.coe.int/eng?i=001-61549" TargetMode="External"/><Relationship Id="rId455" Type="http://schemas.openxmlformats.org/officeDocument/2006/relationships/hyperlink" Target="http://hudoc.echr.coe.int/eng?i=001-22630" TargetMode="External"/><Relationship Id="rId662" Type="http://schemas.openxmlformats.org/officeDocument/2006/relationships/footer" Target="footer2.xml"/><Relationship Id="rId1085" Type="http://schemas.openxmlformats.org/officeDocument/2006/relationships/hyperlink" Target="http://hudoc.echr.coe.int/eng?i=001-85276" TargetMode="External"/><Relationship Id="rId1292" Type="http://schemas.openxmlformats.org/officeDocument/2006/relationships/hyperlink" Target="http://hudoc.echr.coe.int/eng?i=001-113445" TargetMode="External"/><Relationship Id="rId108" Type="http://schemas.openxmlformats.org/officeDocument/2006/relationships/hyperlink" Target="http://hudoc.echr.coe.int/eng?i=001-61629" TargetMode="External"/><Relationship Id="rId315" Type="http://schemas.openxmlformats.org/officeDocument/2006/relationships/hyperlink" Target="http://hudoc.echr.coe.int/eng?i=001-58495" TargetMode="External"/><Relationship Id="rId522" Type="http://schemas.openxmlformats.org/officeDocument/2006/relationships/hyperlink" Target="http://hudoc.echr.coe.int/eng?i=001-107537" TargetMode="External"/><Relationship Id="rId967" Type="http://schemas.openxmlformats.org/officeDocument/2006/relationships/hyperlink" Target="http://hudoc.echr.coe.int/eng?i=001-170057" TargetMode="External"/><Relationship Id="rId1152" Type="http://schemas.openxmlformats.org/officeDocument/2006/relationships/hyperlink" Target="http://hudoc.echr.coe.int/eng?i=001-57429" TargetMode="External"/><Relationship Id="rId1597" Type="http://schemas.openxmlformats.org/officeDocument/2006/relationships/hyperlink" Target="http://hudoc.echr.coe.int/eng?i=001-60633" TargetMode="External"/><Relationship Id="rId96" Type="http://schemas.openxmlformats.org/officeDocument/2006/relationships/hyperlink" Target="http://hudoc.echr.coe.int/eng?i=001-23518" TargetMode="External"/><Relationship Id="rId827" Type="http://schemas.openxmlformats.org/officeDocument/2006/relationships/hyperlink" Target="http://hudoc.echr.coe.int/eng?i=001-188271" TargetMode="External"/><Relationship Id="rId1012" Type="http://schemas.openxmlformats.org/officeDocument/2006/relationships/hyperlink" Target="http://hudoc.echr.coe.int/eng?i=001-187932" TargetMode="External"/><Relationship Id="rId1457" Type="http://schemas.openxmlformats.org/officeDocument/2006/relationships/hyperlink" Target="http://hudoc.echr.coe.int/eng?i=001-159211" TargetMode="External"/><Relationship Id="rId1664" Type="http://schemas.openxmlformats.org/officeDocument/2006/relationships/hyperlink" Target="http://hudoc.echr.coe.int/eng?i=001-188271" TargetMode="External"/><Relationship Id="rId1317" Type="http://schemas.openxmlformats.org/officeDocument/2006/relationships/hyperlink" Target="http://hudoc.echr.coe.int/eng?i=001-23193" TargetMode="External"/><Relationship Id="rId1524" Type="http://schemas.openxmlformats.org/officeDocument/2006/relationships/hyperlink" Target="http://hudoc.echr.coe.int/eng?i=001-57539" TargetMode="External"/><Relationship Id="rId1731" Type="http://schemas.openxmlformats.org/officeDocument/2006/relationships/hyperlink" Target="http://hudoc.echr.coe.int/eng?i=001-147443" TargetMode="External"/><Relationship Id="rId23" Type="http://schemas.openxmlformats.org/officeDocument/2006/relationships/hyperlink" Target="http://hudoc.echr.coe.int/eng?i=001-69564" TargetMode="External"/><Relationship Id="rId1829" Type="http://schemas.openxmlformats.org/officeDocument/2006/relationships/hyperlink" Target="http://hudoc.echr.coe.int/eng?i=001-155193" TargetMode="External"/><Relationship Id="rId172" Type="http://schemas.openxmlformats.org/officeDocument/2006/relationships/hyperlink" Target="http://hudoc.echr.coe.int/eng?i=001-95242" TargetMode="External"/><Relationship Id="rId477" Type="http://schemas.openxmlformats.org/officeDocument/2006/relationships/hyperlink" Target="http://hudoc.echr.coe.int/eng?i=001-108237" TargetMode="External"/><Relationship Id="rId684" Type="http://schemas.openxmlformats.org/officeDocument/2006/relationships/hyperlink" Target="http://hudoc.echr.coe.int/fre?i=001-116941" TargetMode="External"/><Relationship Id="rId337" Type="http://schemas.openxmlformats.org/officeDocument/2006/relationships/hyperlink" Target="http://hudoc.echr.coe.int/eng?i=001-85287" TargetMode="External"/><Relationship Id="rId891" Type="http://schemas.openxmlformats.org/officeDocument/2006/relationships/hyperlink" Target="http://hudoc.echr.coe.int/eng?i=001-159566" TargetMode="External"/><Relationship Id="rId989" Type="http://schemas.openxmlformats.org/officeDocument/2006/relationships/hyperlink" Target="http://hudoc.echr.coe.int/eng?i=001-185308" TargetMode="External"/><Relationship Id="rId544" Type="http://schemas.openxmlformats.org/officeDocument/2006/relationships/hyperlink" Target="http://hudoc.echr.coe.int/eng?i=001-57512" TargetMode="External"/><Relationship Id="rId751" Type="http://schemas.openxmlformats.org/officeDocument/2006/relationships/hyperlink" Target="http://hudoc.echr.coe.int/eng?i=001-166680" TargetMode="External"/><Relationship Id="rId849" Type="http://schemas.openxmlformats.org/officeDocument/2006/relationships/hyperlink" Target="http://hudoc.echr.coe.int/eng?i=001-57677" TargetMode="External"/><Relationship Id="rId1174" Type="http://schemas.openxmlformats.org/officeDocument/2006/relationships/hyperlink" Target="http://hudoc.echr.coe.int/eng?i=001-186435" TargetMode="External"/><Relationship Id="rId1381" Type="http://schemas.openxmlformats.org/officeDocument/2006/relationships/hyperlink" Target="http://hudoc.echr.coe.int/eng?i=001-166742" TargetMode="External"/><Relationship Id="rId1479" Type="http://schemas.openxmlformats.org/officeDocument/2006/relationships/hyperlink" Target="http://hudoc.echr.coe.int/eng?i=001-169053" TargetMode="External"/><Relationship Id="rId1686" Type="http://schemas.openxmlformats.org/officeDocument/2006/relationships/hyperlink" Target="http://hudoc.echr.coe.int/eng?i=001-158490" TargetMode="External"/><Relationship Id="rId404" Type="http://schemas.openxmlformats.org/officeDocument/2006/relationships/hyperlink" Target="http://hudoc.echr.coe.int/eng?i=001-150298" TargetMode="External"/><Relationship Id="rId611" Type="http://schemas.openxmlformats.org/officeDocument/2006/relationships/hyperlink" Target="http://hudoc.echr.coe.int/fre?i=001-127426" TargetMode="External"/><Relationship Id="rId1034" Type="http://schemas.openxmlformats.org/officeDocument/2006/relationships/hyperlink" Target="http://hudoc.echr.coe.int/eng?i=001-32436" TargetMode="External"/><Relationship Id="rId1241" Type="http://schemas.openxmlformats.org/officeDocument/2006/relationships/hyperlink" Target="http://hudoc.echr.coe.int/eng?i=001-22757" TargetMode="External"/><Relationship Id="rId1339" Type="http://schemas.openxmlformats.org/officeDocument/2006/relationships/hyperlink" Target="http://hudoc.echr.coe.int/eng?i=001-57495" TargetMode="External"/><Relationship Id="rId709" Type="http://schemas.openxmlformats.org/officeDocument/2006/relationships/hyperlink" Target="http://hudoc.echr.coe.int/eng?i=001-70000" TargetMode="External"/><Relationship Id="rId916" Type="http://schemas.openxmlformats.org/officeDocument/2006/relationships/hyperlink" Target="http://hudoc.echr.coe.int/eng?i=001-67091" TargetMode="External"/><Relationship Id="rId1101" Type="http://schemas.openxmlformats.org/officeDocument/2006/relationships/hyperlink" Target="http://hudoc.echr.coe.int/eng?i=001-106439" TargetMode="External"/><Relationship Id="rId1546" Type="http://schemas.openxmlformats.org/officeDocument/2006/relationships/hyperlink" Target="http://hudoc.echr.coe.int/eng?i=001-103112" TargetMode="External"/><Relationship Id="rId1753" Type="http://schemas.openxmlformats.org/officeDocument/2006/relationships/hyperlink" Target="http://hudoc.echr.coe.int/eng?i=001-183542" TargetMode="External"/><Relationship Id="rId45" Type="http://schemas.openxmlformats.org/officeDocument/2006/relationships/hyperlink" Target="http://hudoc.echr.coe.int/eng?i=001-172963" TargetMode="External"/><Relationship Id="rId1406" Type="http://schemas.openxmlformats.org/officeDocument/2006/relationships/hyperlink" Target="http://hudoc.echr.coe.int/eng?i=001-173780" TargetMode="External"/><Relationship Id="rId1613" Type="http://schemas.openxmlformats.org/officeDocument/2006/relationships/hyperlink" Target="http://hudoc.echr.coe.int/eng?i=001-96621" TargetMode="External"/><Relationship Id="rId1820" Type="http://schemas.openxmlformats.org/officeDocument/2006/relationships/hyperlink" Target="http://hudoc.echr.coe.int/eng?i=001-61701" TargetMode="External"/><Relationship Id="rId194" Type="http://schemas.openxmlformats.org/officeDocument/2006/relationships/hyperlink" Target="http://hudoc.echr.coe.int/eng?i=001-101962" TargetMode="External"/><Relationship Id="rId261" Type="http://schemas.openxmlformats.org/officeDocument/2006/relationships/hyperlink" Target="http://hudoc.echr.coe.int/eng?i=001-58304" TargetMode="External"/><Relationship Id="rId499" Type="http://schemas.openxmlformats.org/officeDocument/2006/relationships/hyperlink" Target="http://hudoc.echr.coe.int/eng?i=001-165952" TargetMode="External"/><Relationship Id="rId359" Type="http://schemas.openxmlformats.org/officeDocument/2006/relationships/hyperlink" Target="http://hudoc.echr.coe.int/eng?i=001-57980" TargetMode="External"/><Relationship Id="rId566" Type="http://schemas.openxmlformats.org/officeDocument/2006/relationships/hyperlink" Target="http://hudoc.echr.coe.int/eng?i=001-79608" TargetMode="External"/><Relationship Id="rId773" Type="http://schemas.openxmlformats.org/officeDocument/2006/relationships/hyperlink" Target="http://hudoc.echr.coe.int/eng?i=001-127401" TargetMode="External"/><Relationship Id="rId1196" Type="http://schemas.openxmlformats.org/officeDocument/2006/relationships/hyperlink" Target="http://hudoc.echr.coe.int/eng?i=001-57683" TargetMode="External"/><Relationship Id="rId121" Type="http://schemas.openxmlformats.org/officeDocument/2006/relationships/hyperlink" Target="http://hudoc.echr.coe.int/eng?i=001-171804" TargetMode="External"/><Relationship Id="rId219" Type="http://schemas.openxmlformats.org/officeDocument/2006/relationships/hyperlink" Target="http://hudoc.echr.coe.int/eng?i=001-154265" TargetMode="External"/><Relationship Id="rId426" Type="http://schemas.openxmlformats.org/officeDocument/2006/relationships/hyperlink" Target="http://hudoc.echr.coe.int/eng?i=001-94406" TargetMode="External"/><Relationship Id="rId633" Type="http://schemas.openxmlformats.org/officeDocument/2006/relationships/hyperlink" Target="http://hudoc.echr.coe.int/fre?i=001-127426" TargetMode="External"/><Relationship Id="rId980" Type="http://schemas.openxmlformats.org/officeDocument/2006/relationships/hyperlink" Target="http://hudoc.echr.coe.int/eng?i=001-154728" TargetMode="External"/><Relationship Id="rId1056" Type="http://schemas.openxmlformats.org/officeDocument/2006/relationships/hyperlink" Target="http://hudoc.echr.coe.int/eng?i=001-57619" TargetMode="External"/><Relationship Id="rId1263" Type="http://schemas.openxmlformats.org/officeDocument/2006/relationships/hyperlink" Target="http://hudoc.echr.coe.int/eng?i=001-57469" TargetMode="External"/><Relationship Id="rId840" Type="http://schemas.openxmlformats.org/officeDocument/2006/relationships/hyperlink" Target="http://hudoc.echr.coe.int/eng?i=001-60884" TargetMode="External"/><Relationship Id="rId938" Type="http://schemas.openxmlformats.org/officeDocument/2006/relationships/hyperlink" Target="http://hudoc.echr.coe.int/eng?i=001-148641" TargetMode="External"/><Relationship Id="rId1470" Type="http://schemas.openxmlformats.org/officeDocument/2006/relationships/hyperlink" Target="http://hudoc.echr.coe.int/eng?i=001-164459" TargetMode="External"/><Relationship Id="rId1568" Type="http://schemas.openxmlformats.org/officeDocument/2006/relationships/hyperlink" Target="http://hudoc.echr.coe.int/eng?i=001-153474" TargetMode="External"/><Relationship Id="rId1775" Type="http://schemas.openxmlformats.org/officeDocument/2006/relationships/hyperlink" Target="http://hudoc.echr.coe.int/eng?i=001-177691" TargetMode="External"/><Relationship Id="rId67" Type="http://schemas.openxmlformats.org/officeDocument/2006/relationships/hyperlink" Target="http://hudoc.echr.coe.int/eng?i=001-57422" TargetMode="External"/><Relationship Id="rId700" Type="http://schemas.openxmlformats.org/officeDocument/2006/relationships/hyperlink" Target="http://hudoc.echr.coe.int/eng?i=001-184454" TargetMode="External"/><Relationship Id="rId1123" Type="http://schemas.openxmlformats.org/officeDocument/2006/relationships/hyperlink" Target="http://hudoc.echr.coe.int/eng?i=001-101657" TargetMode="External"/><Relationship Id="rId1330" Type="http://schemas.openxmlformats.org/officeDocument/2006/relationships/hyperlink" Target="http://hudoc.echr.coe.int/eng?i=001-83297" TargetMode="External"/><Relationship Id="rId1428" Type="http://schemas.openxmlformats.org/officeDocument/2006/relationships/hyperlink" Target="http://hudoc.echr.coe.int/fre?i=001-141197" TargetMode="External"/><Relationship Id="rId1635" Type="http://schemas.openxmlformats.org/officeDocument/2006/relationships/hyperlink" Target="http://hudoc.echr.coe.int/eng?i=001-187199" TargetMode="External"/><Relationship Id="rId1842" Type="http://schemas.openxmlformats.org/officeDocument/2006/relationships/hyperlink" Target="http://hudoc.echr.coe.int/eng?i=001-59074" TargetMode="External"/><Relationship Id="rId1702" Type="http://schemas.openxmlformats.org/officeDocument/2006/relationships/hyperlink" Target="http://hudoc.echr.coe.int/eng?i=001-155189" TargetMode="External"/><Relationship Id="rId283" Type="http://schemas.openxmlformats.org/officeDocument/2006/relationships/hyperlink" Target="http://hudoc.echr.coe.int/eng?i=001-57443" TargetMode="External"/><Relationship Id="rId490" Type="http://schemas.openxmlformats.org/officeDocument/2006/relationships/hyperlink" Target="http://hudoc.echr.coe.int/eng?i=001-141794" TargetMode="External"/><Relationship Id="rId143" Type="http://schemas.openxmlformats.org/officeDocument/2006/relationships/hyperlink" Target="http://hudoc.echr.coe.int/eng?i=001-96007" TargetMode="External"/><Relationship Id="rId350" Type="http://schemas.openxmlformats.org/officeDocument/2006/relationships/hyperlink" Target="http://hudoc.echr.coe.int/eng?i=001-182454" TargetMode="External"/><Relationship Id="rId588" Type="http://schemas.openxmlformats.org/officeDocument/2006/relationships/hyperlink" Target="http://hudoc.echr.coe.int/eng?i=001-122859" TargetMode="External"/><Relationship Id="rId795" Type="http://schemas.openxmlformats.org/officeDocument/2006/relationships/hyperlink" Target="http://hudoc.echr.coe.int/eng?i=001-57900" TargetMode="External"/><Relationship Id="rId9" Type="http://schemas.openxmlformats.org/officeDocument/2006/relationships/image" Target="media/image2.png"/><Relationship Id="rId210" Type="http://schemas.openxmlformats.org/officeDocument/2006/relationships/hyperlink" Target="http://hudoc.echr.coe.int/eng?i=001-70188" TargetMode="External"/><Relationship Id="rId448" Type="http://schemas.openxmlformats.org/officeDocument/2006/relationships/hyperlink" Target="http://hudoc.echr.coe.int/eng?i=001-67226" TargetMode="External"/><Relationship Id="rId655" Type="http://schemas.openxmlformats.org/officeDocument/2006/relationships/hyperlink" Target="http://hudoc.echr.coe.int/eng?i=001-60628" TargetMode="External"/><Relationship Id="rId862" Type="http://schemas.openxmlformats.org/officeDocument/2006/relationships/hyperlink" Target="http://hudoc.echr.coe.int/eng?i=001-59722" TargetMode="External"/><Relationship Id="rId1078" Type="http://schemas.openxmlformats.org/officeDocument/2006/relationships/hyperlink" Target="http://hudoc.echr.coe.int/eng?i=001-108629" TargetMode="External"/><Relationship Id="rId1285" Type="http://schemas.openxmlformats.org/officeDocument/2006/relationships/hyperlink" Target="http://hudoc.echr.coe.int/eng?i=001-92992" TargetMode="External"/><Relationship Id="rId1492" Type="http://schemas.openxmlformats.org/officeDocument/2006/relationships/hyperlink" Target="http://hudoc.echr.coe.int/eng?i=001-122716" TargetMode="External"/><Relationship Id="rId308" Type="http://schemas.openxmlformats.org/officeDocument/2006/relationships/hyperlink" Target="http://hudoc.echr.coe.int/eng?i=001-58030" TargetMode="External"/><Relationship Id="rId515" Type="http://schemas.openxmlformats.org/officeDocument/2006/relationships/hyperlink" Target="http://hudoc.echr.coe.int/eng?i=001-144276" TargetMode="External"/><Relationship Id="rId722" Type="http://schemas.openxmlformats.org/officeDocument/2006/relationships/hyperlink" Target="http://hudoc.echr.coe.int/eng?i=001-77870" TargetMode="External"/><Relationship Id="rId1145" Type="http://schemas.openxmlformats.org/officeDocument/2006/relationships/hyperlink" Target="http://hudoc.echr.coe.int/eng?i=001-77870" TargetMode="External"/><Relationship Id="rId1352" Type="http://schemas.openxmlformats.org/officeDocument/2006/relationships/hyperlink" Target="http://hudoc.echr.coe.int/eng?i=001-88541" TargetMode="External"/><Relationship Id="rId1797" Type="http://schemas.openxmlformats.org/officeDocument/2006/relationships/hyperlink" Target="http://hudoc.echr.coe.int/fre?i=001-116941" TargetMode="External"/><Relationship Id="rId89" Type="http://schemas.openxmlformats.org/officeDocument/2006/relationships/hyperlink" Target="http://hudoc.echr.coe.int/eng?i=001-110176" TargetMode="External"/><Relationship Id="rId1005" Type="http://schemas.openxmlformats.org/officeDocument/2006/relationships/hyperlink" Target="http://hudoc.echr.coe.int/eng?i=001-57799" TargetMode="External"/><Relationship Id="rId1212" Type="http://schemas.openxmlformats.org/officeDocument/2006/relationships/hyperlink" Target="http://hudoc.echr.coe.int/eng?i=001-63473" TargetMode="External"/><Relationship Id="rId1657" Type="http://schemas.openxmlformats.org/officeDocument/2006/relationships/hyperlink" Target="http://hudoc.echr.coe.int/eng?i=001-165023" TargetMode="External"/><Relationship Id="rId1517" Type="http://schemas.openxmlformats.org/officeDocument/2006/relationships/hyperlink" Target="http://hudoc.echr.coe.int/eng?i=001-57833" TargetMode="External"/><Relationship Id="rId1724" Type="http://schemas.openxmlformats.org/officeDocument/2006/relationships/hyperlink" Target="http://hudoc.echr.coe.int/eng?i=001-166687" TargetMode="External"/><Relationship Id="rId16" Type="http://schemas.openxmlformats.org/officeDocument/2006/relationships/hyperlink" Target="https://twitter.com/echrpublication" TargetMode="External"/><Relationship Id="rId165" Type="http://schemas.openxmlformats.org/officeDocument/2006/relationships/hyperlink" Target="http://hudoc.echr.coe.int/eng?i=001-57958" TargetMode="External"/><Relationship Id="rId372" Type="http://schemas.openxmlformats.org/officeDocument/2006/relationships/hyperlink" Target="http://hudoc.echr.coe.int/eng?i=001-148721" TargetMode="External"/><Relationship Id="rId677" Type="http://schemas.openxmlformats.org/officeDocument/2006/relationships/hyperlink" Target="http://hudoc.echr.coe.int/eng?i=001-58226" TargetMode="External"/><Relationship Id="rId232" Type="http://schemas.openxmlformats.org/officeDocument/2006/relationships/hyperlink" Target="http://hudoc.echr.coe.int/eng?i=001-187510" TargetMode="External"/><Relationship Id="rId884" Type="http://schemas.openxmlformats.org/officeDocument/2006/relationships/hyperlink" Target="http://hudoc.echr.coe.int/eng?i=001-69117" TargetMode="External"/><Relationship Id="rId537" Type="http://schemas.openxmlformats.org/officeDocument/2006/relationships/hyperlink" Target="http://hudoc.echr.coe.int/eng?i=001-96007" TargetMode="External"/><Relationship Id="rId744" Type="http://schemas.openxmlformats.org/officeDocument/2006/relationships/hyperlink" Target="http://hudoc.echr.coe.int/eng?i=001-73476" TargetMode="External"/><Relationship Id="rId951" Type="http://schemas.openxmlformats.org/officeDocument/2006/relationships/hyperlink" Target="http://hudoc.echr.coe.int/eng?i=001-180485" TargetMode="External"/><Relationship Id="rId1167" Type="http://schemas.openxmlformats.org/officeDocument/2006/relationships/hyperlink" Target="http://hudoc.echr.coe.int/eng?i=001-57990" TargetMode="External"/><Relationship Id="rId1374" Type="http://schemas.openxmlformats.org/officeDocument/2006/relationships/hyperlink" Target="http://hudoc.echr.coe.int/eng?i=001-57500" TargetMode="External"/><Relationship Id="rId1581" Type="http://schemas.openxmlformats.org/officeDocument/2006/relationships/hyperlink" Target="http://hudoc.echr.coe.int/eng?i=001-178942" TargetMode="External"/><Relationship Id="rId1679" Type="http://schemas.openxmlformats.org/officeDocument/2006/relationships/hyperlink" Target="http://hudoc.echr.coe.int/eng?i=001-60564" TargetMode="External"/><Relationship Id="rId80" Type="http://schemas.openxmlformats.org/officeDocument/2006/relationships/hyperlink" Target="http://hudoc.echr.coe.int/eng?i=001-94072" TargetMode="External"/><Relationship Id="rId604" Type="http://schemas.openxmlformats.org/officeDocument/2006/relationships/hyperlink" Target="http://hudoc.echr.coe.int/eng?i=001-60932" TargetMode="External"/><Relationship Id="rId811" Type="http://schemas.openxmlformats.org/officeDocument/2006/relationships/hyperlink" Target="http://hudoc.echr.coe.int/eng?i=001-187802" TargetMode="External"/><Relationship Id="rId1027" Type="http://schemas.openxmlformats.org/officeDocument/2006/relationships/hyperlink" Target="http://hudoc.echr.coe.int/eng?i=001-77543" TargetMode="External"/><Relationship Id="rId1234" Type="http://schemas.openxmlformats.org/officeDocument/2006/relationships/hyperlink" Target="http://hudoc.echr.coe.int/eng?i=001-59194" TargetMode="External"/><Relationship Id="rId1441" Type="http://schemas.openxmlformats.org/officeDocument/2006/relationships/hyperlink" Target="http://hudoc.echr.coe.int/eng?i=001-122186" TargetMode="External"/><Relationship Id="rId909" Type="http://schemas.openxmlformats.org/officeDocument/2006/relationships/hyperlink" Target="http://hudoc.echr.coe.int/eng?i=001-75698" TargetMode="External"/><Relationship Id="rId1301" Type="http://schemas.openxmlformats.org/officeDocument/2006/relationships/hyperlink" Target="http://hudoc.echr.coe.int/eng?i=001-68772" TargetMode="External"/><Relationship Id="rId1539" Type="http://schemas.openxmlformats.org/officeDocument/2006/relationships/hyperlink" Target="http://hudoc.echr.coe.int/eng?i=001-171501" TargetMode="External"/><Relationship Id="rId1746" Type="http://schemas.openxmlformats.org/officeDocument/2006/relationships/hyperlink" Target="http://hudoc.echr.coe.int/eng?i=001-80035" TargetMode="External"/><Relationship Id="rId38" Type="http://schemas.openxmlformats.org/officeDocument/2006/relationships/hyperlink" Target="http://hudoc.echr.coe.int/eng?i=001-72629" TargetMode="External"/><Relationship Id="rId1606" Type="http://schemas.openxmlformats.org/officeDocument/2006/relationships/hyperlink" Target="http://hudoc.echr.coe.int/eng?i=001-43404" TargetMode="External"/><Relationship Id="rId1813" Type="http://schemas.openxmlformats.org/officeDocument/2006/relationships/hyperlink" Target="http://hudoc.echr.coe.int/eng?i=001-152988" TargetMode="External"/><Relationship Id="rId187" Type="http://schemas.openxmlformats.org/officeDocument/2006/relationships/hyperlink" Target="http://hudoc.echr.coe.int/eng?i=001-95242" TargetMode="External"/><Relationship Id="rId394" Type="http://schemas.openxmlformats.org/officeDocument/2006/relationships/hyperlink" Target="http://hudoc.echr.coe.int/eng?i=001-60713" TargetMode="External"/><Relationship Id="rId254" Type="http://schemas.openxmlformats.org/officeDocument/2006/relationships/hyperlink" Target="http://hudoc.echr.coe.int/eng?i=001-77661" TargetMode="External"/><Relationship Id="rId699" Type="http://schemas.openxmlformats.org/officeDocument/2006/relationships/hyperlink" Target="http://hudoc.echr.coe.int/eng?i=001-96771" TargetMode="External"/><Relationship Id="rId1091" Type="http://schemas.openxmlformats.org/officeDocument/2006/relationships/hyperlink" Target="http://hudoc.echr.coe.int/eng?i=001-165442" TargetMode="External"/><Relationship Id="rId114" Type="http://schemas.openxmlformats.org/officeDocument/2006/relationships/hyperlink" Target="http://hudoc.echr.coe.int/eng?i=001-178700" TargetMode="External"/><Relationship Id="rId461" Type="http://schemas.openxmlformats.org/officeDocument/2006/relationships/hyperlink" Target="http://hudoc.echr.coe.int/eng?i=001-141910" TargetMode="External"/><Relationship Id="rId559" Type="http://schemas.openxmlformats.org/officeDocument/2006/relationships/hyperlink" Target="http://hudoc.echr.coe.int/eng?i=001-57544" TargetMode="External"/><Relationship Id="rId766" Type="http://schemas.openxmlformats.org/officeDocument/2006/relationships/hyperlink" Target="http://hudoc.echr.coe.int/eng?i=001-57683" TargetMode="External"/><Relationship Id="rId1189" Type="http://schemas.openxmlformats.org/officeDocument/2006/relationships/hyperlink" Target="http://hudoc.echr.coe.int/eng?i=001-78794" TargetMode="External"/><Relationship Id="rId1396" Type="http://schemas.openxmlformats.org/officeDocument/2006/relationships/hyperlink" Target="http://hudoc.echr.coe.int/eng?i=001-108506" TargetMode="External"/><Relationship Id="rId321" Type="http://schemas.openxmlformats.org/officeDocument/2006/relationships/hyperlink" Target="http://hudoc.echr.coe.int/eng?i=001-67226" TargetMode="External"/><Relationship Id="rId419" Type="http://schemas.openxmlformats.org/officeDocument/2006/relationships/hyperlink" Target="http://hudoc.echr.coe.int/eng?i=001-84935" TargetMode="External"/><Relationship Id="rId626" Type="http://schemas.openxmlformats.org/officeDocument/2006/relationships/hyperlink" Target="http://hudoc.echr.coe.int/eng?i=001-96621" TargetMode="External"/><Relationship Id="rId973" Type="http://schemas.openxmlformats.org/officeDocument/2006/relationships/hyperlink" Target="http://hudoc.echr.coe.int/eng?i=001-81680" TargetMode="External"/><Relationship Id="rId1049" Type="http://schemas.openxmlformats.org/officeDocument/2006/relationships/hyperlink" Target="http://hudoc.echr.coe.int/eng?i=001-104355" TargetMode="External"/><Relationship Id="rId1256" Type="http://schemas.openxmlformats.org/officeDocument/2006/relationships/hyperlink" Target="http://hudoc.echr.coe.int/eng?i=001-159768" TargetMode="External"/><Relationship Id="rId833" Type="http://schemas.openxmlformats.org/officeDocument/2006/relationships/hyperlink" Target="http://hudoc.echr.coe.int/eng?i=001-171473" TargetMode="External"/><Relationship Id="rId1116" Type="http://schemas.openxmlformats.org/officeDocument/2006/relationships/hyperlink" Target="http://hudoc.echr.coe.int/eng?i=001-108072" TargetMode="External"/><Relationship Id="rId1463" Type="http://schemas.openxmlformats.org/officeDocument/2006/relationships/hyperlink" Target="http://hudoc.echr.coe.int/eng?i=001-77012" TargetMode="External"/><Relationship Id="rId1670" Type="http://schemas.openxmlformats.org/officeDocument/2006/relationships/hyperlink" Target="http://hudoc.echr.coe.int/eng?i=001-57909" TargetMode="External"/><Relationship Id="rId1768" Type="http://schemas.openxmlformats.org/officeDocument/2006/relationships/hyperlink" Target="http://hudoc.echr.coe.int/eng?i=001-66753" TargetMode="External"/><Relationship Id="rId900" Type="http://schemas.openxmlformats.org/officeDocument/2006/relationships/hyperlink" Target="http://hudoc.echr.coe.int/eng?i=001-159566" TargetMode="External"/><Relationship Id="rId1323" Type="http://schemas.openxmlformats.org/officeDocument/2006/relationships/hyperlink" Target="http://hudoc.echr.coe.int/eng?i=001-59690" TargetMode="External"/><Relationship Id="rId1530" Type="http://schemas.openxmlformats.org/officeDocument/2006/relationships/hyperlink" Target="http://hudoc.echr.coe.int/eng?i=001-90099" TargetMode="External"/><Relationship Id="rId1628" Type="http://schemas.openxmlformats.org/officeDocument/2006/relationships/hyperlink" Target="http://hudoc.echr.coe.int/eng?i=001-83460" TargetMode="External"/><Relationship Id="rId1835" Type="http://schemas.openxmlformats.org/officeDocument/2006/relationships/hyperlink" Target="http://hudoc.echr.coe.int/eng?i=001-58115" TargetMode="External"/><Relationship Id="rId276" Type="http://schemas.openxmlformats.org/officeDocument/2006/relationships/hyperlink" Target="http://hudoc.echr.coe.int/eng?i=001-170465" TargetMode="External"/><Relationship Id="rId483" Type="http://schemas.openxmlformats.org/officeDocument/2006/relationships/hyperlink" Target="http://hudoc.echr.coe.int/eng?i=001-79961" TargetMode="External"/><Relationship Id="rId690" Type="http://schemas.openxmlformats.org/officeDocument/2006/relationships/hyperlink" Target="http://hudoc.echr.coe.int/eng?i=001-96610" TargetMode="External"/><Relationship Id="rId136" Type="http://schemas.openxmlformats.org/officeDocument/2006/relationships/hyperlink" Target="http://hudoc.echr.coe.int/eng?i=001-23193" TargetMode="External"/><Relationship Id="rId343" Type="http://schemas.openxmlformats.org/officeDocument/2006/relationships/hyperlink" Target="http://hudoc.echr.coe.int/eng?i=001-158412" TargetMode="External"/><Relationship Id="rId550" Type="http://schemas.openxmlformats.org/officeDocument/2006/relationships/hyperlink" Target="http://hudoc.echr.coe.int/eng?i=001-67818" TargetMode="External"/><Relationship Id="rId788" Type="http://schemas.openxmlformats.org/officeDocument/2006/relationships/hyperlink" Target="http://hudoc.echr.coe.int/eng?i=001-57456" TargetMode="External"/><Relationship Id="rId995" Type="http://schemas.openxmlformats.org/officeDocument/2006/relationships/hyperlink" Target="http://hudoc.echr.coe.int/eng?i=001-59869" TargetMode="External"/><Relationship Id="rId1180" Type="http://schemas.openxmlformats.org/officeDocument/2006/relationships/hyperlink" Target="http://hudoc.echr.coe.int/eng?i=001-57768" TargetMode="External"/><Relationship Id="rId203" Type="http://schemas.openxmlformats.org/officeDocument/2006/relationships/hyperlink" Target="http://hudoc.echr.coe.int/eng?i=001-122716" TargetMode="External"/><Relationship Id="rId648" Type="http://schemas.openxmlformats.org/officeDocument/2006/relationships/hyperlink" Target="http://hudoc.echr.coe.int/eng?i=001-87829" TargetMode="External"/><Relationship Id="rId855" Type="http://schemas.openxmlformats.org/officeDocument/2006/relationships/hyperlink" Target="http://hudoc.echr.coe.int/eng?i=001-57660" TargetMode="External"/><Relationship Id="rId1040" Type="http://schemas.openxmlformats.org/officeDocument/2006/relationships/hyperlink" Target="http://hudoc.echr.coe.int/eng?i=001-89746" TargetMode="External"/><Relationship Id="rId1278" Type="http://schemas.openxmlformats.org/officeDocument/2006/relationships/hyperlink" Target="http://hudoc.echr.coe.int/eng?i=001-86052" TargetMode="External"/><Relationship Id="rId1485" Type="http://schemas.openxmlformats.org/officeDocument/2006/relationships/hyperlink" Target="http://hudoc.echr.coe.int/eng?i=001-23599" TargetMode="External"/><Relationship Id="rId1692" Type="http://schemas.openxmlformats.org/officeDocument/2006/relationships/hyperlink" Target="http://hudoc.echr.coe.int/eng?i=001-182847" TargetMode="External"/><Relationship Id="rId410" Type="http://schemas.openxmlformats.org/officeDocument/2006/relationships/hyperlink" Target="http://hudoc.echr.coe.int/eng?i=001-99015" TargetMode="External"/><Relationship Id="rId508" Type="http://schemas.openxmlformats.org/officeDocument/2006/relationships/hyperlink" Target="http://hudoc.echr.coe.int/eng?i=001-170842" TargetMode="External"/><Relationship Id="rId715" Type="http://schemas.openxmlformats.org/officeDocument/2006/relationships/hyperlink" Target="http://hudoc.echr.coe.int/eng?i=001-157705" TargetMode="External"/><Relationship Id="rId922" Type="http://schemas.openxmlformats.org/officeDocument/2006/relationships/hyperlink" Target="http://hudoc.echr.coe.int/eng?i=001-122431" TargetMode="External"/><Relationship Id="rId1138" Type="http://schemas.openxmlformats.org/officeDocument/2006/relationships/hyperlink" Target="http://hudoc.echr.coe.int/eng?i=001-61875" TargetMode="External"/><Relationship Id="rId1345" Type="http://schemas.openxmlformats.org/officeDocument/2006/relationships/hyperlink" Target="http://hudoc.echr.coe.int/eng?i=001-78870" TargetMode="External"/><Relationship Id="rId1552" Type="http://schemas.openxmlformats.org/officeDocument/2006/relationships/hyperlink" Target="http://hudoc.echr.coe.int/eng?i=001-161060" TargetMode="External"/><Relationship Id="rId1205" Type="http://schemas.openxmlformats.org/officeDocument/2006/relationships/hyperlink" Target="http://hudoc.echr.coe.int/eng?i=001-96229" TargetMode="External"/><Relationship Id="rId51" Type="http://schemas.openxmlformats.org/officeDocument/2006/relationships/hyperlink" Target="http://hudoc.echr.coe.int/eng?i=001-191276" TargetMode="External"/><Relationship Id="rId1412" Type="http://schemas.openxmlformats.org/officeDocument/2006/relationships/hyperlink" Target="http://hudoc.echr.coe.int/eng?i=001-166689" TargetMode="External"/><Relationship Id="rId1717" Type="http://schemas.openxmlformats.org/officeDocument/2006/relationships/hyperlink" Target="http://hudoc.echr.coe.int/eng?i=001-90093" TargetMode="External"/><Relationship Id="rId298" Type="http://schemas.openxmlformats.org/officeDocument/2006/relationships/hyperlink" Target="http://hudoc.echr.coe.int/eng?i=001-58496" TargetMode="External"/><Relationship Id="rId158" Type="http://schemas.openxmlformats.org/officeDocument/2006/relationships/hyperlink" Target="http://hudoc.echr.coe.int/eng?i=001-93691" TargetMode="External"/><Relationship Id="rId365" Type="http://schemas.openxmlformats.org/officeDocument/2006/relationships/hyperlink" Target="http://hudoc.echr.coe.int/eng?i=001-99015" TargetMode="External"/><Relationship Id="rId572" Type="http://schemas.openxmlformats.org/officeDocument/2006/relationships/hyperlink" Target="http://hudoc.echr.coe.int/eng?i=001-79657" TargetMode="External"/><Relationship Id="rId225" Type="http://schemas.openxmlformats.org/officeDocument/2006/relationships/hyperlink" Target="http://hudoc.echr.coe.int/eng?i=001-69726" TargetMode="External"/><Relationship Id="rId432" Type="http://schemas.openxmlformats.org/officeDocument/2006/relationships/hyperlink" Target="http://hudoc.echr.coe.int/eng?i=001-128037" TargetMode="External"/><Relationship Id="rId877" Type="http://schemas.openxmlformats.org/officeDocument/2006/relationships/hyperlink" Target="http://hudoc.echr.coe.int/eng?i=001-59222" TargetMode="External"/><Relationship Id="rId1062" Type="http://schemas.openxmlformats.org/officeDocument/2006/relationships/hyperlink" Target="http://hudoc.echr.coe.int/eng?i=001-57774" TargetMode="External"/><Relationship Id="rId737" Type="http://schemas.openxmlformats.org/officeDocument/2006/relationships/hyperlink" Target="http://hudoc.echr.coe.int/eng?i=001-57829" TargetMode="External"/><Relationship Id="rId944" Type="http://schemas.openxmlformats.org/officeDocument/2006/relationships/hyperlink" Target="http://hudoc.echr.coe.int/eng?i=001-112102" TargetMode="External"/><Relationship Id="rId1367" Type="http://schemas.openxmlformats.org/officeDocument/2006/relationships/hyperlink" Target="http://hudoc.echr.coe.int/eng?i=001-170633" TargetMode="External"/><Relationship Id="rId1574" Type="http://schemas.openxmlformats.org/officeDocument/2006/relationships/hyperlink" Target="http://hudoc.echr.coe.int/eng?i=001-99978" TargetMode="External"/><Relationship Id="rId1781" Type="http://schemas.openxmlformats.org/officeDocument/2006/relationships/hyperlink" Target="http://hudoc.echr.coe.int/eng?i=001-58192" TargetMode="External"/><Relationship Id="rId73" Type="http://schemas.openxmlformats.org/officeDocument/2006/relationships/hyperlink" Target="http://hudoc.echr.coe.int/eng?i=001-115871" TargetMode="External"/><Relationship Id="rId804" Type="http://schemas.openxmlformats.org/officeDocument/2006/relationships/hyperlink" Target="http://hudoc.echr.coe.int/eng?i=001-166680" TargetMode="External"/><Relationship Id="rId1227" Type="http://schemas.openxmlformats.org/officeDocument/2006/relationships/hyperlink" Target="http://hudoc.echr.coe.int/eng?i=001-173366" TargetMode="External"/><Relationship Id="rId1434" Type="http://schemas.openxmlformats.org/officeDocument/2006/relationships/hyperlink" Target="http://hudoc.echr.coe.int/eng?i=001-101583" TargetMode="External"/><Relationship Id="rId1641" Type="http://schemas.openxmlformats.org/officeDocument/2006/relationships/hyperlink" Target="http://hudoc.echr.coe.int/eng?i=001-57982" TargetMode="External"/><Relationship Id="rId1501" Type="http://schemas.openxmlformats.org/officeDocument/2006/relationships/hyperlink" Target="http://hudoc.echr.coe.int/eng?i=001-119973" TargetMode="External"/><Relationship Id="rId1739" Type="http://schemas.openxmlformats.org/officeDocument/2006/relationships/hyperlink" Target="http://hudoc.echr.coe.int/eng?i=001-114050" TargetMode="External"/><Relationship Id="rId1806" Type="http://schemas.openxmlformats.org/officeDocument/2006/relationships/hyperlink" Target="http://hudoc.echr.coe.int/eng?i=001-112102" TargetMode="External"/><Relationship Id="rId387" Type="http://schemas.openxmlformats.org/officeDocument/2006/relationships/hyperlink" Target="http://hudoc.echr.coe.int/eng?i=001-57980" TargetMode="External"/><Relationship Id="rId594" Type="http://schemas.openxmlformats.org/officeDocument/2006/relationships/hyperlink" Target="http://hudoc.echr.coe.int/eng?i=001-184525" TargetMode="External"/><Relationship Id="rId247" Type="http://schemas.openxmlformats.org/officeDocument/2006/relationships/hyperlink" Target="http://hudoc.echr.coe.int/eng?i=001-150298" TargetMode="External"/><Relationship Id="rId899" Type="http://schemas.openxmlformats.org/officeDocument/2006/relationships/hyperlink" Target="http://hudoc.echr.coe.int/eng?i=001-183542" TargetMode="External"/><Relationship Id="rId1084" Type="http://schemas.openxmlformats.org/officeDocument/2006/relationships/hyperlink" Target="http://hudoc.echr.coe.int/eng?i=001-113445" TargetMode="External"/><Relationship Id="rId107" Type="http://schemas.openxmlformats.org/officeDocument/2006/relationships/hyperlink" Target="http://hudoc.echr.coe.int/eng?i=001-163805" TargetMode="External"/><Relationship Id="rId454" Type="http://schemas.openxmlformats.org/officeDocument/2006/relationships/hyperlink" Target="http://hudoc.echr.coe.int/eng?i=001-182854" TargetMode="External"/><Relationship Id="rId661" Type="http://schemas.openxmlformats.org/officeDocument/2006/relationships/hyperlink" Target="http://hudoc.echr.coe.int/eng?i=001-67305" TargetMode="External"/><Relationship Id="rId759" Type="http://schemas.openxmlformats.org/officeDocument/2006/relationships/hyperlink" Target="http://hudoc.echr.coe.int/eng?i=001-57541" TargetMode="External"/><Relationship Id="rId966" Type="http://schemas.openxmlformats.org/officeDocument/2006/relationships/hyperlink" Target="http://hudoc.echr.coe.int/eng?i=001-58030" TargetMode="External"/><Relationship Id="rId1291" Type="http://schemas.openxmlformats.org/officeDocument/2006/relationships/hyperlink" Target="http://hudoc.echr.coe.int/eng?i=001-22159" TargetMode="External"/><Relationship Id="rId1389" Type="http://schemas.openxmlformats.org/officeDocument/2006/relationships/hyperlink" Target="http://hudoc.echr.coe.int/eng?i=001-105823" TargetMode="External"/><Relationship Id="rId1596" Type="http://schemas.openxmlformats.org/officeDocument/2006/relationships/hyperlink" Target="http://hudoc.echr.coe.int/eng?i=001-24071" TargetMode="External"/><Relationship Id="rId314" Type="http://schemas.openxmlformats.org/officeDocument/2006/relationships/hyperlink" Target="http://hudoc.echr.coe.int/eng?i=001-58495" TargetMode="External"/><Relationship Id="rId521" Type="http://schemas.openxmlformats.org/officeDocument/2006/relationships/hyperlink" Target="http://hudoc.echr.coe.int/eng?i=001-83460" TargetMode="External"/><Relationship Id="rId619" Type="http://schemas.openxmlformats.org/officeDocument/2006/relationships/hyperlink" Target="http://hudoc.echr.coe.int/eng?i=001-122859" TargetMode="External"/><Relationship Id="rId1151" Type="http://schemas.openxmlformats.org/officeDocument/2006/relationships/hyperlink" Target="http://hudoc.echr.coe.int/eng?i=001-101589" TargetMode="External"/><Relationship Id="rId1249" Type="http://schemas.openxmlformats.org/officeDocument/2006/relationships/hyperlink" Target="http://hudoc.echr.coe.int/eng?i=001-5987" TargetMode="External"/><Relationship Id="rId95" Type="http://schemas.openxmlformats.org/officeDocument/2006/relationships/hyperlink" Target="http://hudoc.echr.coe.int/eng?i=001-173366" TargetMode="External"/><Relationship Id="rId826" Type="http://schemas.openxmlformats.org/officeDocument/2006/relationships/hyperlink" Target="http://hudoc.echr.coe.int/eng?i=001-166680" TargetMode="External"/><Relationship Id="rId1011" Type="http://schemas.openxmlformats.org/officeDocument/2006/relationships/hyperlink" Target="http://hudoc.echr.coe.int/eng?i=001-187932" TargetMode="External"/><Relationship Id="rId1109" Type="http://schemas.openxmlformats.org/officeDocument/2006/relationships/hyperlink" Target="http://hudoc.echr.coe.int/eng?i=001-57417" TargetMode="External"/><Relationship Id="rId1456" Type="http://schemas.openxmlformats.org/officeDocument/2006/relationships/hyperlink" Target="http://hudoc.echr.coe.int/eng?i=001-102203" TargetMode="External"/><Relationship Id="rId1663" Type="http://schemas.openxmlformats.org/officeDocument/2006/relationships/hyperlink" Target="http://hudoc.echr.coe.int/eng?i=001-60933" TargetMode="External"/><Relationship Id="rId1316" Type="http://schemas.openxmlformats.org/officeDocument/2006/relationships/hyperlink" Target="http://hudoc.echr.coe.int/eng?i=001-58016" TargetMode="External"/><Relationship Id="rId1523" Type="http://schemas.openxmlformats.org/officeDocument/2006/relationships/hyperlink" Target="http://hudoc.echr.coe.int/eng?i=001-102842" TargetMode="External"/><Relationship Id="rId1730" Type="http://schemas.openxmlformats.org/officeDocument/2006/relationships/hyperlink" Target="http://hudoc.echr.coe.int/eng?i=001-166927" TargetMode="External"/><Relationship Id="rId22" Type="http://schemas.openxmlformats.org/officeDocument/2006/relationships/hyperlink" Target="http://hudoc.echr.coe.int/eng?i=001-109868" TargetMode="External"/><Relationship Id="rId1828" Type="http://schemas.openxmlformats.org/officeDocument/2006/relationships/hyperlink" Target="http://hudoc.echr.coe.int/eng?i=001-67265" TargetMode="External"/><Relationship Id="rId171" Type="http://schemas.openxmlformats.org/officeDocument/2006/relationships/hyperlink" Target="http://hudoc.echr.coe.int/eng?i=001-95242" TargetMode="External"/><Relationship Id="rId269" Type="http://schemas.openxmlformats.org/officeDocument/2006/relationships/hyperlink" Target="http://hudoc.echr.coe.int/eng?i=001-88780" TargetMode="External"/><Relationship Id="rId476" Type="http://schemas.openxmlformats.org/officeDocument/2006/relationships/hyperlink" Target="http://hudoc.echr.coe.int/eng?i=001-60344" TargetMode="External"/><Relationship Id="rId683" Type="http://schemas.openxmlformats.org/officeDocument/2006/relationships/hyperlink" Target="http://hudoc.echr.coe.int/eng?i=001-77870" TargetMode="External"/><Relationship Id="rId890" Type="http://schemas.openxmlformats.org/officeDocument/2006/relationships/hyperlink" Target="http://hudoc.echr.coe.int/eng?i=001-159566" TargetMode="External"/><Relationship Id="rId129" Type="http://schemas.openxmlformats.org/officeDocument/2006/relationships/hyperlink" Target="http://hudoc.echr.coe.int/eng?i=001-98020" TargetMode="External"/><Relationship Id="rId336" Type="http://schemas.openxmlformats.org/officeDocument/2006/relationships/hyperlink" Target="http://hudoc.echr.coe.int/eng?i=001-115986" TargetMode="External"/><Relationship Id="rId543" Type="http://schemas.openxmlformats.org/officeDocument/2006/relationships/hyperlink" Target="http://hudoc.echr.coe.int/eng?i=001-61875" TargetMode="External"/><Relationship Id="rId988" Type="http://schemas.openxmlformats.org/officeDocument/2006/relationships/hyperlink" Target="http://hudoc.echr.coe.int/eng?i=001-112102" TargetMode="External"/><Relationship Id="rId1173" Type="http://schemas.openxmlformats.org/officeDocument/2006/relationships/hyperlink" Target="http://hudoc.echr.coe.int/eng?i=001-180316" TargetMode="External"/><Relationship Id="rId1380" Type="http://schemas.openxmlformats.org/officeDocument/2006/relationships/hyperlink" Target="http://hudoc.echr.coe.int/eng?i=001-77543" TargetMode="External"/><Relationship Id="rId403" Type="http://schemas.openxmlformats.org/officeDocument/2006/relationships/hyperlink" Target="http://hudoc.echr.coe.int/eng?i=001-58841" TargetMode="External"/><Relationship Id="rId750" Type="http://schemas.openxmlformats.org/officeDocument/2006/relationships/hyperlink" Target="http://hudoc.echr.coe.int/eng?i=001-58837" TargetMode="External"/><Relationship Id="rId848" Type="http://schemas.openxmlformats.org/officeDocument/2006/relationships/hyperlink" Target="http://hudoc.echr.coe.int/eng?i=001-57677" TargetMode="External"/><Relationship Id="rId1033" Type="http://schemas.openxmlformats.org/officeDocument/2006/relationships/hyperlink" Target="http://hudoc.echr.coe.int/eng?i=001-57614" TargetMode="External"/><Relationship Id="rId1478" Type="http://schemas.openxmlformats.org/officeDocument/2006/relationships/hyperlink" Target="http://hudoc.echr.coe.int/eng?i=001-170842" TargetMode="External"/><Relationship Id="rId1685" Type="http://schemas.openxmlformats.org/officeDocument/2006/relationships/hyperlink" Target="http://hudoc.echr.coe.int/eng?i=001-101568" TargetMode="External"/><Relationship Id="rId610" Type="http://schemas.openxmlformats.org/officeDocument/2006/relationships/hyperlink" Target="http://hudoc.echr.coe.int/eng?i=001-92175" TargetMode="External"/><Relationship Id="rId708" Type="http://schemas.openxmlformats.org/officeDocument/2006/relationships/hyperlink" Target="http://hudoc.echr.coe.int/eng?i=001-71267" TargetMode="External"/><Relationship Id="rId915" Type="http://schemas.openxmlformats.org/officeDocument/2006/relationships/hyperlink" Target="http://hudoc.echr.coe.int/eng?i=001-67093" TargetMode="External"/><Relationship Id="rId1240" Type="http://schemas.openxmlformats.org/officeDocument/2006/relationships/hyperlink" Target="http://hudoc.echr.coe.int/eng?i=001-23972" TargetMode="External"/><Relationship Id="rId1338" Type="http://schemas.openxmlformats.org/officeDocument/2006/relationships/hyperlink" Target="http://hudoc.echr.coe.int/eng?i=001-104677" TargetMode="External"/><Relationship Id="rId1545" Type="http://schemas.openxmlformats.org/officeDocument/2006/relationships/hyperlink" Target="http://hudoc.echr.coe.int/eng?i=001-187932" TargetMode="External"/><Relationship Id="rId1100" Type="http://schemas.openxmlformats.org/officeDocument/2006/relationships/hyperlink" Target="http://hudoc.echr.coe.int/eng?i=001-184349" TargetMode="External"/><Relationship Id="rId1405" Type="http://schemas.openxmlformats.org/officeDocument/2006/relationships/hyperlink" Target="http://hudoc.echr.coe.int/eng?i=001-165442" TargetMode="External"/><Relationship Id="rId1752" Type="http://schemas.openxmlformats.org/officeDocument/2006/relationships/hyperlink" Target="http://hudoc.echr.coe.int/eng?i=001-76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0BBA-C38A-4203-AA7A-93612B96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109</Pages>
  <Words>80756</Words>
  <Characters>484538</Characters>
  <Application>Microsoft Office Word</Application>
  <DocSecurity>0</DocSecurity>
  <Lines>4037</Lines>
  <Paragraphs>1128</Paragraphs>
  <ScaleCrop>false</ScaleCrop>
  <HeadingPairs>
    <vt:vector size="2" baseType="variant">
      <vt:variant>
        <vt:lpstr>Tytuł</vt:lpstr>
      </vt:variant>
      <vt:variant>
        <vt:i4>1</vt:i4>
      </vt:variant>
    </vt:vector>
  </HeadingPairs>
  <TitlesOfParts>
    <vt:vector size="1" baseType="lpstr">
      <vt:lpstr>Guide on Article 6: Right to a fair trial (criminal limb)</vt:lpstr>
    </vt:vector>
  </TitlesOfParts>
  <Company>MS</Company>
  <LinksUpToDate>false</LinksUpToDate>
  <CharactersWithSpaces>564166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on Article 6: Right to a fair trial (criminal limb)</dc:title>
  <dc:subject>Guide on Article 6: Right to a fair trial (criminal limb)</dc:subject>
  <dc:creator>ECHR-CEDH</dc:creator>
  <cp:keywords>Guide on Article 6: Right to a fair trial (criminal limb)</cp:keywords>
  <cp:lastModifiedBy>Wujec Katarzyna  (DWMPC)</cp:lastModifiedBy>
  <cp:revision>2</cp:revision>
  <dcterms:created xsi:type="dcterms:W3CDTF">2020-06-16T14:28:00Z</dcterms:created>
  <dcterms:modified xsi:type="dcterms:W3CDTF">2020-06-16T14:28:00Z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2010</vt:lpwstr>
  </property>
  <property fmtid="{D5CDD505-2E9C-101B-9397-08002B2CF9AE}" pid="4" name="LastSaved">
    <vt:filetime>2019-06-17T00:00:00Z</vt:filetime>
  </property>
</Properties>
</file>