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51" w:rsidRPr="00F02F41" w:rsidRDefault="00636DE5" w:rsidP="00C34F51">
      <w:pPr>
        <w:tabs>
          <w:tab w:val="center" w:pos="4536"/>
        </w:tabs>
        <w:spacing w:line="276" w:lineRule="auto"/>
        <w:ind w:right="-2"/>
        <w:jc w:val="right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F51" w:rsidRDefault="00636DE5" w:rsidP="00C34F51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2113615821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34F51" w:rsidRPr="00EB0165" w:rsidRDefault="00636DE5" w:rsidP="00C34F5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7216" stroked="f">
                <v:textbox>
                  <w:txbxContent>
                    <w:p w:rsidR="00C34F51" w:rsidP="00C34F51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144112747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34F51" w:rsidRPr="00EB0165" w:rsidP="00C34F51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2F41">
        <w:rPr>
          <w:rFonts w:asciiTheme="minorHAnsi" w:hAnsiTheme="minorHAnsi" w:cstheme="minorHAnsi"/>
        </w:rPr>
        <w:t xml:space="preserve">Warszawa, </w:t>
      </w:r>
      <w:bookmarkStart w:id="0" w:name="ezdDataPodpisu"/>
      <w:r w:rsidRPr="00F02F41">
        <w:rPr>
          <w:rFonts w:asciiTheme="minorHAnsi" w:hAnsiTheme="minorHAnsi" w:cstheme="minorHAnsi"/>
        </w:rPr>
        <w:t>28 grudnia 2021 r.</w:t>
      </w:r>
      <w:bookmarkEnd w:id="0"/>
    </w:p>
    <w:p w:rsidR="00C34F51" w:rsidRPr="001024D1" w:rsidRDefault="00636DE5" w:rsidP="00C34F51">
      <w:pPr>
        <w:spacing w:before="840" w:line="276" w:lineRule="auto"/>
        <w:ind w:right="6660"/>
        <w:jc w:val="center"/>
        <w:rPr>
          <w:rFonts w:asciiTheme="minorHAnsi" w:hAnsiTheme="minorHAnsi" w:cstheme="minorHAnsi"/>
          <w:bCs/>
        </w:rPr>
      </w:pPr>
      <w:r w:rsidRPr="00F02F41">
        <w:rPr>
          <w:rFonts w:asciiTheme="minorHAnsi" w:hAnsiTheme="minorHAnsi" w:cstheme="minorHAnsi"/>
          <w:b/>
        </w:rPr>
        <w:br/>
      </w:r>
      <w:bookmarkStart w:id="1" w:name="ezdSprawaZnak"/>
      <w:bookmarkStart w:id="2" w:name="_GoBack"/>
      <w:r w:rsidRPr="001024D1">
        <w:rPr>
          <w:rFonts w:asciiTheme="minorHAnsi" w:hAnsiTheme="minorHAnsi" w:cstheme="minorHAnsi"/>
          <w:bCs/>
        </w:rPr>
        <w:t>WNP-S.4131.10.2021</w:t>
      </w:r>
      <w:bookmarkEnd w:id="1"/>
    </w:p>
    <w:bookmarkEnd w:id="2"/>
    <w:p w:rsidR="00C34F51" w:rsidRPr="00F02F41" w:rsidRDefault="00636DE5" w:rsidP="00C34F51">
      <w:pPr>
        <w:spacing w:line="276" w:lineRule="auto"/>
        <w:ind w:left="4247" w:firstLine="709"/>
        <w:jc w:val="both"/>
        <w:rPr>
          <w:rFonts w:asciiTheme="minorHAnsi" w:hAnsiTheme="minorHAnsi" w:cstheme="minorHAnsi"/>
          <w:b/>
        </w:rPr>
      </w:pPr>
    </w:p>
    <w:p w:rsidR="00C34F51" w:rsidRPr="00F02F41" w:rsidRDefault="00636DE5" w:rsidP="00C34F51">
      <w:pPr>
        <w:spacing w:line="276" w:lineRule="auto"/>
        <w:ind w:left="4247" w:firstLine="709"/>
        <w:jc w:val="both"/>
        <w:rPr>
          <w:rFonts w:asciiTheme="minorHAnsi" w:hAnsiTheme="minorHAnsi" w:cstheme="minorHAnsi"/>
          <w:b/>
        </w:rPr>
      </w:pPr>
      <w:r w:rsidRPr="00F02F41">
        <w:rPr>
          <w:rFonts w:asciiTheme="minorHAnsi" w:hAnsiTheme="minorHAnsi" w:cstheme="minorHAnsi"/>
          <w:b/>
        </w:rPr>
        <w:t>Rada Powiatu</w:t>
      </w:r>
    </w:p>
    <w:p w:rsidR="00C34F51" w:rsidRPr="00F02F41" w:rsidRDefault="00636DE5" w:rsidP="00C34F51">
      <w:pPr>
        <w:spacing w:line="276" w:lineRule="auto"/>
        <w:ind w:left="4247" w:firstLine="709"/>
        <w:jc w:val="both"/>
        <w:rPr>
          <w:rFonts w:asciiTheme="minorHAnsi" w:hAnsiTheme="minorHAnsi" w:cstheme="minorHAnsi"/>
          <w:b/>
        </w:rPr>
      </w:pPr>
      <w:r w:rsidRPr="00F02F41">
        <w:rPr>
          <w:rFonts w:asciiTheme="minorHAnsi" w:hAnsiTheme="minorHAnsi" w:cstheme="minorHAnsi"/>
          <w:b/>
        </w:rPr>
        <w:t>Sokołowskiego</w:t>
      </w:r>
    </w:p>
    <w:p w:rsidR="00C34F51" w:rsidRPr="00F02F41" w:rsidRDefault="00636DE5" w:rsidP="00C34F51">
      <w:pPr>
        <w:spacing w:line="276" w:lineRule="auto"/>
        <w:ind w:left="4247" w:firstLine="709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>ul. Wolności 23</w:t>
      </w:r>
    </w:p>
    <w:p w:rsidR="00C34F51" w:rsidRPr="00F02F41" w:rsidRDefault="00636DE5" w:rsidP="00C34F51">
      <w:pPr>
        <w:spacing w:line="276" w:lineRule="auto"/>
        <w:ind w:left="4247" w:firstLine="709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>08- 300 Sokołów Podlaski</w:t>
      </w:r>
    </w:p>
    <w:p w:rsidR="00C34F51" w:rsidRPr="00F02F41" w:rsidRDefault="00636DE5" w:rsidP="00C34F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C34F51" w:rsidRPr="00F02F41" w:rsidRDefault="00636DE5" w:rsidP="00C34F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:rsidR="00C34F51" w:rsidRPr="00F02F41" w:rsidRDefault="00636DE5" w:rsidP="00C34F51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02F41">
        <w:rPr>
          <w:rFonts w:asciiTheme="minorHAnsi" w:hAnsiTheme="minorHAnsi" w:cstheme="minorHAnsi"/>
          <w:b/>
          <w:bCs/>
        </w:rPr>
        <w:t>Rozstrzygnięcie nadzorcze</w:t>
      </w:r>
    </w:p>
    <w:p w:rsidR="00C34F51" w:rsidRPr="00F02F41" w:rsidRDefault="00636DE5" w:rsidP="00C34F51">
      <w:pPr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:rsidR="00C34F51" w:rsidRPr="00F02F41" w:rsidRDefault="00636DE5" w:rsidP="00C34F51">
      <w:pPr>
        <w:pStyle w:val="Tekstpodstawowy"/>
        <w:spacing w:line="276" w:lineRule="auto"/>
        <w:ind w:firstLine="567"/>
        <w:rPr>
          <w:rFonts w:asciiTheme="minorHAnsi" w:hAnsiTheme="minorHAnsi" w:cstheme="minorHAnsi"/>
          <w:sz w:val="24"/>
        </w:rPr>
      </w:pPr>
      <w:r w:rsidRPr="00F02F41">
        <w:rPr>
          <w:rFonts w:asciiTheme="minorHAnsi" w:hAnsiTheme="minorHAnsi" w:cstheme="minorHAnsi"/>
          <w:sz w:val="24"/>
        </w:rPr>
        <w:t xml:space="preserve">Na podstawie art. 79 ust. 1 ustawy z dnia 5 czerwca 1998 r. o samorządzie powiatowym </w:t>
      </w:r>
      <w:r>
        <w:rPr>
          <w:rFonts w:asciiTheme="minorHAnsi" w:hAnsiTheme="minorHAnsi" w:cstheme="minorHAnsi"/>
          <w:sz w:val="24"/>
        </w:rPr>
        <w:br/>
      </w:r>
      <w:r w:rsidRPr="00F02F41">
        <w:rPr>
          <w:rFonts w:asciiTheme="minorHAnsi" w:hAnsiTheme="minorHAnsi" w:cstheme="minorHAnsi"/>
          <w:sz w:val="24"/>
        </w:rPr>
        <w:t>(Dz. U. z  2020 r. poz. 920</w:t>
      </w:r>
      <w:r>
        <w:rPr>
          <w:rFonts w:asciiTheme="minorHAnsi" w:hAnsiTheme="minorHAnsi" w:cstheme="minorHAnsi"/>
          <w:sz w:val="24"/>
        </w:rPr>
        <w:t xml:space="preserve"> z późn.zm</w:t>
      </w:r>
      <w:r w:rsidRPr="00F02F41">
        <w:rPr>
          <w:rFonts w:asciiTheme="minorHAnsi" w:hAnsiTheme="minorHAnsi" w:cstheme="minorHAnsi"/>
          <w:sz w:val="24"/>
        </w:rPr>
        <w:t>)</w:t>
      </w:r>
    </w:p>
    <w:p w:rsidR="00C34F51" w:rsidRPr="00F02F41" w:rsidRDefault="00636DE5" w:rsidP="00C34F5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F02F41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C34F51" w:rsidRPr="00F02F41" w:rsidRDefault="00636DE5" w:rsidP="00C34F51">
      <w:pPr>
        <w:pStyle w:val="Tekstpodstawowy"/>
        <w:spacing w:line="276" w:lineRule="auto"/>
        <w:rPr>
          <w:rFonts w:asciiTheme="minorHAnsi" w:hAnsiTheme="minorHAnsi" w:cstheme="minorHAnsi"/>
          <w:b/>
          <w:bCs/>
          <w:sz w:val="24"/>
        </w:rPr>
      </w:pPr>
    </w:p>
    <w:p w:rsidR="00C34F51" w:rsidRPr="00F02F41" w:rsidRDefault="00636DE5" w:rsidP="00C34F51">
      <w:pPr>
        <w:spacing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u</w:t>
      </w:r>
      <w:r w:rsidRPr="00F02F41">
        <w:rPr>
          <w:rFonts w:asciiTheme="minorHAnsi" w:hAnsiTheme="minorHAnsi" w:cstheme="minorHAnsi"/>
        </w:rPr>
        <w:t xml:space="preserve">chwały nr XXX/196/2021 Rady Powiatu Sokołowskiego z dnia 30 listopada 2021 r. </w:t>
      </w:r>
      <w:r w:rsidRPr="00F02F41">
        <w:rPr>
          <w:rFonts w:asciiTheme="minorHAnsi" w:hAnsiTheme="minorHAnsi" w:cstheme="minorHAnsi"/>
          <w:i/>
        </w:rPr>
        <w:t>w sprawie ustalenia wysokości</w:t>
      </w:r>
      <w:r w:rsidRPr="00F02F41">
        <w:rPr>
          <w:rFonts w:asciiTheme="minorHAnsi" w:hAnsiTheme="minorHAnsi" w:cstheme="minorHAnsi"/>
          <w:i/>
        </w:rPr>
        <w:t xml:space="preserve"> diet radnych Powiatu Sokołowskiego.</w:t>
      </w:r>
    </w:p>
    <w:p w:rsidR="00C34F51" w:rsidRPr="00F02F41" w:rsidRDefault="00636DE5" w:rsidP="00C34F51">
      <w:pPr>
        <w:pStyle w:val="Tekstpodstawowy"/>
        <w:spacing w:line="276" w:lineRule="auto"/>
        <w:ind w:right="-1"/>
        <w:rPr>
          <w:rFonts w:asciiTheme="minorHAnsi" w:hAnsiTheme="minorHAnsi" w:cstheme="minorHAnsi"/>
          <w:b/>
          <w:sz w:val="24"/>
        </w:rPr>
      </w:pPr>
    </w:p>
    <w:p w:rsidR="00C34F51" w:rsidRPr="00F02F41" w:rsidRDefault="00636DE5" w:rsidP="00C34F51">
      <w:pPr>
        <w:pStyle w:val="Tekstpodstawowy"/>
        <w:spacing w:line="276" w:lineRule="auto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F02F41">
        <w:rPr>
          <w:rFonts w:asciiTheme="minorHAnsi" w:hAnsiTheme="minorHAnsi" w:cstheme="minorHAnsi"/>
          <w:b/>
          <w:sz w:val="24"/>
        </w:rPr>
        <w:t>Uzasadnienie</w:t>
      </w:r>
    </w:p>
    <w:p w:rsidR="00C34F51" w:rsidRPr="00F02F41" w:rsidRDefault="00636DE5" w:rsidP="00C34F51">
      <w:pPr>
        <w:spacing w:line="276" w:lineRule="auto"/>
        <w:ind w:firstLine="709"/>
        <w:jc w:val="both"/>
        <w:rPr>
          <w:rFonts w:asciiTheme="minorHAnsi" w:hAnsiTheme="minorHAnsi" w:cstheme="minorHAnsi"/>
          <w:i/>
        </w:rPr>
      </w:pPr>
      <w:r w:rsidRPr="00F02F41">
        <w:rPr>
          <w:rFonts w:asciiTheme="minorHAnsi" w:hAnsiTheme="minorHAnsi" w:cstheme="minorHAnsi"/>
        </w:rPr>
        <w:t>Rada Powiatu Sokołowskiego w dniu 30 listopada 2021</w:t>
      </w:r>
      <w:r w:rsidRPr="00F02F41">
        <w:rPr>
          <w:rFonts w:asciiTheme="minorHAnsi" w:hAnsiTheme="minorHAnsi" w:cstheme="minorHAnsi"/>
          <w:color w:val="000000"/>
          <w:spacing w:val="-1"/>
        </w:rPr>
        <w:t xml:space="preserve"> r. podjęła  uchwałę  </w:t>
      </w:r>
      <w:r w:rsidRPr="00F02F41">
        <w:rPr>
          <w:rFonts w:asciiTheme="minorHAnsi" w:hAnsiTheme="minorHAnsi" w:cstheme="minorHAnsi"/>
          <w:i/>
          <w:color w:val="000000"/>
          <w:spacing w:val="-2"/>
        </w:rPr>
        <w:t xml:space="preserve">w sprawie </w:t>
      </w:r>
      <w:r w:rsidRPr="00F02F41">
        <w:rPr>
          <w:rFonts w:asciiTheme="minorHAnsi" w:hAnsiTheme="minorHAnsi" w:cstheme="minorHAnsi"/>
          <w:i/>
        </w:rPr>
        <w:t>ustalenia wysokości diet radnych Powiatu Sokołowskiego</w:t>
      </w:r>
      <w:r>
        <w:rPr>
          <w:rFonts w:asciiTheme="minorHAnsi" w:hAnsiTheme="minorHAnsi" w:cstheme="minorHAnsi"/>
          <w:i/>
        </w:rPr>
        <w:t xml:space="preserve">, </w:t>
      </w:r>
      <w:r w:rsidRPr="00662C87">
        <w:rPr>
          <w:rFonts w:asciiTheme="minorHAnsi" w:hAnsiTheme="minorHAnsi" w:cstheme="minorHAnsi"/>
        </w:rPr>
        <w:t>zwaną dalej</w:t>
      </w:r>
      <w:r>
        <w:rPr>
          <w:rFonts w:asciiTheme="minorHAnsi" w:hAnsiTheme="minorHAnsi" w:cstheme="minorHAnsi"/>
        </w:rPr>
        <w:t xml:space="preserve"> „u</w:t>
      </w:r>
      <w:r w:rsidRPr="00662C87">
        <w:rPr>
          <w:rFonts w:asciiTheme="minorHAnsi" w:hAnsiTheme="minorHAnsi" w:cstheme="minorHAnsi"/>
        </w:rPr>
        <w:t>chwałą</w:t>
      </w:r>
      <w:r>
        <w:rPr>
          <w:rFonts w:asciiTheme="minorHAnsi" w:hAnsiTheme="minorHAnsi" w:cstheme="minorHAnsi"/>
        </w:rPr>
        <w:t>”</w:t>
      </w:r>
      <w:r w:rsidRPr="00F02F41">
        <w:rPr>
          <w:rFonts w:asciiTheme="minorHAnsi" w:hAnsiTheme="minorHAnsi" w:cstheme="minorHAnsi"/>
          <w:i/>
        </w:rPr>
        <w:t>.</w:t>
      </w:r>
    </w:p>
    <w:p w:rsidR="00C34F51" w:rsidRPr="00F02F41" w:rsidRDefault="00636DE5" w:rsidP="00C34F51">
      <w:pPr>
        <w:spacing w:line="276" w:lineRule="auto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ab/>
        <w:t>Uchwała została doręczona organowi nadzoru</w:t>
      </w:r>
      <w:r w:rsidRPr="00F02F41">
        <w:rPr>
          <w:rFonts w:asciiTheme="minorHAnsi" w:hAnsiTheme="minorHAnsi" w:cstheme="minorHAnsi"/>
        </w:rPr>
        <w:t xml:space="preserve"> w dniu 7 grudnia 2021 r.</w:t>
      </w:r>
    </w:p>
    <w:p w:rsidR="00C34F51" w:rsidRPr="00F02F41" w:rsidRDefault="00636DE5" w:rsidP="00C34F5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  <w:color w:val="000000"/>
          <w:spacing w:val="-2"/>
        </w:rPr>
        <w:t>W dniu 10 grudnia 2021 r. organ nadzoru wszczął postępowanie nadzorcze w stosunku do ww. uchwały</w:t>
      </w:r>
      <w:r w:rsidRPr="00F02F41">
        <w:rPr>
          <w:rFonts w:asciiTheme="minorHAnsi" w:hAnsiTheme="minorHAnsi" w:cstheme="minorHAnsi"/>
        </w:rPr>
        <w:t xml:space="preserve">. </w:t>
      </w:r>
      <w:r w:rsidRPr="00F02F41">
        <w:rPr>
          <w:rFonts w:asciiTheme="minorHAnsi" w:hAnsiTheme="minorHAnsi" w:cstheme="minorHAnsi"/>
          <w:color w:val="000000"/>
          <w:spacing w:val="-2"/>
        </w:rPr>
        <w:t xml:space="preserve">Po zawiadomieniu </w:t>
      </w:r>
      <w:r>
        <w:rPr>
          <w:rFonts w:asciiTheme="minorHAnsi" w:hAnsiTheme="minorHAnsi" w:cstheme="minorHAnsi"/>
          <w:color w:val="000000"/>
          <w:spacing w:val="-2"/>
        </w:rPr>
        <w:t xml:space="preserve">w dniu 13 grudnia 2021 r. </w:t>
      </w:r>
      <w:r w:rsidRPr="00F02F41">
        <w:rPr>
          <w:rFonts w:asciiTheme="minorHAnsi" w:hAnsiTheme="minorHAnsi" w:cstheme="minorHAnsi"/>
          <w:color w:val="000000"/>
          <w:spacing w:val="-2"/>
        </w:rPr>
        <w:t>Rady Powiatu</w:t>
      </w:r>
      <w:r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F02F41">
        <w:rPr>
          <w:rFonts w:asciiTheme="minorHAnsi" w:hAnsiTheme="minorHAnsi" w:cstheme="minorHAnsi"/>
          <w:color w:val="000000"/>
          <w:spacing w:val="-2"/>
        </w:rPr>
        <w:t xml:space="preserve">o wszczęciu postępowania, do organu nadzoru nie wpłynęła uchwała zmieniająca ani uchylająca </w:t>
      </w:r>
      <w:r>
        <w:rPr>
          <w:rFonts w:asciiTheme="minorHAnsi" w:hAnsiTheme="minorHAnsi" w:cstheme="minorHAnsi"/>
          <w:color w:val="000000"/>
          <w:spacing w:val="-2"/>
        </w:rPr>
        <w:t>kwestionowaną</w:t>
      </w:r>
      <w:r w:rsidRPr="00F02F41">
        <w:rPr>
          <w:rFonts w:asciiTheme="minorHAnsi" w:hAnsiTheme="minorHAnsi" w:cstheme="minorHAnsi"/>
          <w:color w:val="000000"/>
          <w:spacing w:val="-2"/>
        </w:rPr>
        <w:t>. </w:t>
      </w:r>
      <w:r w:rsidRPr="00F02F41">
        <w:rPr>
          <w:rFonts w:asciiTheme="minorHAnsi" w:hAnsiTheme="minorHAnsi" w:cstheme="minorHAnsi"/>
          <w:bCs/>
          <w:color w:val="000000"/>
          <w:spacing w:val="-5"/>
        </w:rPr>
        <w:t>uchwałę.</w:t>
      </w:r>
      <w:r w:rsidRPr="00F02F41">
        <w:rPr>
          <w:rFonts w:asciiTheme="minorHAnsi" w:hAnsiTheme="minorHAnsi" w:cstheme="minorHAnsi"/>
        </w:rPr>
        <w:t xml:space="preserve"> </w:t>
      </w:r>
    </w:p>
    <w:p w:rsidR="00C34F51" w:rsidRPr="00F02F41" w:rsidRDefault="00636DE5" w:rsidP="00C34F51">
      <w:pPr>
        <w:pStyle w:val="Tekstpodstawowy"/>
        <w:spacing w:line="276" w:lineRule="auto"/>
        <w:ind w:firstLine="567"/>
        <w:rPr>
          <w:rFonts w:asciiTheme="minorHAnsi" w:hAnsiTheme="minorHAnsi" w:cstheme="minorHAnsi"/>
          <w:sz w:val="24"/>
        </w:rPr>
      </w:pPr>
      <w:r w:rsidRPr="00F02F41">
        <w:rPr>
          <w:rFonts w:asciiTheme="minorHAnsi" w:hAnsiTheme="minorHAnsi" w:cstheme="minorHAnsi"/>
          <w:sz w:val="24"/>
        </w:rPr>
        <w:t xml:space="preserve">W podstawie prawnej </w:t>
      </w:r>
      <w:r>
        <w:rPr>
          <w:rFonts w:asciiTheme="minorHAnsi" w:hAnsiTheme="minorHAnsi" w:cstheme="minorHAnsi"/>
          <w:sz w:val="24"/>
        </w:rPr>
        <w:t>u</w:t>
      </w:r>
      <w:r w:rsidRPr="00F02F41">
        <w:rPr>
          <w:rFonts w:asciiTheme="minorHAnsi" w:hAnsiTheme="minorHAnsi" w:cstheme="minorHAnsi"/>
          <w:sz w:val="24"/>
        </w:rPr>
        <w:t>chwały</w:t>
      </w:r>
      <w:r>
        <w:rPr>
          <w:rFonts w:asciiTheme="minorHAnsi" w:hAnsiTheme="minorHAnsi" w:cstheme="minorHAnsi"/>
          <w:sz w:val="24"/>
        </w:rPr>
        <w:t>,</w:t>
      </w:r>
      <w:r w:rsidRPr="00F02F41">
        <w:rPr>
          <w:rFonts w:asciiTheme="minorHAnsi" w:hAnsiTheme="minorHAnsi" w:cstheme="minorHAnsi"/>
          <w:sz w:val="24"/>
        </w:rPr>
        <w:t xml:space="preserve"> wskazano art. 21</w:t>
      </w:r>
      <w:r>
        <w:rPr>
          <w:rFonts w:asciiTheme="minorHAnsi" w:hAnsiTheme="minorHAnsi" w:cstheme="minorHAnsi"/>
          <w:color w:val="000000"/>
          <w:sz w:val="24"/>
          <w:u w:color="000000"/>
          <w:lang w:eastAsia="pl-PL"/>
        </w:rPr>
        <w:t xml:space="preserve"> ust. 4 i 5 ustawy</w:t>
      </w:r>
      <w:r w:rsidRPr="00F02F41">
        <w:rPr>
          <w:rFonts w:asciiTheme="minorHAnsi" w:hAnsiTheme="minorHAnsi" w:cstheme="minorHAnsi"/>
          <w:color w:val="000000"/>
          <w:sz w:val="24"/>
          <w:u w:color="000000"/>
          <w:lang w:eastAsia="pl-PL"/>
        </w:rPr>
        <w:t xml:space="preserve"> </w:t>
      </w:r>
      <w:r>
        <w:rPr>
          <w:rFonts w:asciiTheme="minorHAnsi" w:hAnsiTheme="minorHAnsi" w:cstheme="minorHAnsi"/>
          <w:color w:val="000000"/>
          <w:sz w:val="24"/>
          <w:u w:color="000000"/>
          <w:lang w:eastAsia="pl-PL"/>
        </w:rPr>
        <w:br/>
      </w:r>
      <w:r w:rsidRPr="00F02F41">
        <w:rPr>
          <w:rFonts w:asciiTheme="minorHAnsi" w:hAnsiTheme="minorHAnsi" w:cstheme="minorHAnsi"/>
          <w:sz w:val="24"/>
        </w:rPr>
        <w:t>z dnia 5 czerwca 1998 r. o samorządzie powiatowym, zwanej dalej ustawą o s</w:t>
      </w:r>
      <w:r w:rsidRPr="00F02F41">
        <w:rPr>
          <w:rFonts w:asciiTheme="minorHAnsi" w:hAnsiTheme="minorHAnsi" w:cstheme="minorHAnsi"/>
          <w:sz w:val="24"/>
        </w:rPr>
        <w:t>amorządzie powiatowym (Dz. U. z 2020 r. poz. 920</w:t>
      </w:r>
      <w:r>
        <w:rPr>
          <w:rFonts w:asciiTheme="minorHAnsi" w:hAnsiTheme="minorHAnsi" w:cstheme="minorHAnsi"/>
          <w:sz w:val="24"/>
        </w:rPr>
        <w:t xml:space="preserve"> z póź.zm.</w:t>
      </w:r>
      <w:r w:rsidRPr="00F02F41">
        <w:rPr>
          <w:rFonts w:asciiTheme="minorHAnsi" w:hAnsiTheme="minorHAnsi" w:cstheme="minorHAnsi"/>
          <w:sz w:val="24"/>
        </w:rPr>
        <w:t>) oraz §</w:t>
      </w:r>
      <w:r>
        <w:rPr>
          <w:rFonts w:asciiTheme="minorHAnsi" w:hAnsiTheme="minorHAnsi" w:cstheme="minorHAnsi"/>
          <w:sz w:val="24"/>
        </w:rPr>
        <w:t xml:space="preserve"> </w:t>
      </w:r>
      <w:r w:rsidRPr="00F02F41">
        <w:rPr>
          <w:rFonts w:asciiTheme="minorHAnsi" w:hAnsiTheme="minorHAnsi" w:cstheme="minorHAnsi"/>
          <w:sz w:val="24"/>
        </w:rPr>
        <w:t xml:space="preserve">3 pkt 3 </w:t>
      </w:r>
      <w:r>
        <w:rPr>
          <w:rFonts w:asciiTheme="minorHAnsi" w:hAnsiTheme="minorHAnsi" w:cstheme="minorHAnsi"/>
          <w:sz w:val="24"/>
        </w:rPr>
        <w:t>r</w:t>
      </w:r>
      <w:r w:rsidRPr="00F02F41">
        <w:rPr>
          <w:rFonts w:asciiTheme="minorHAnsi" w:hAnsiTheme="minorHAnsi" w:cstheme="minorHAnsi"/>
          <w:sz w:val="24"/>
        </w:rPr>
        <w:t>ozporządzenia Rady Ministrów</w:t>
      </w:r>
      <w:r>
        <w:rPr>
          <w:rFonts w:asciiTheme="minorHAnsi" w:hAnsiTheme="minorHAnsi" w:cstheme="minorHAnsi"/>
          <w:sz w:val="24"/>
        </w:rPr>
        <w:br/>
      </w:r>
      <w:r w:rsidRPr="00F02F41">
        <w:rPr>
          <w:rFonts w:asciiTheme="minorHAnsi" w:hAnsiTheme="minorHAnsi" w:cstheme="minorHAnsi"/>
          <w:sz w:val="24"/>
        </w:rPr>
        <w:t>z dnia 27 października 2021 r. w sprawie maksymalnej wysokości diet przysługujących radnemu powiatu, zwan</w:t>
      </w:r>
      <w:r>
        <w:rPr>
          <w:rFonts w:asciiTheme="minorHAnsi" w:hAnsiTheme="minorHAnsi" w:cstheme="minorHAnsi"/>
          <w:sz w:val="24"/>
        </w:rPr>
        <w:t>ego</w:t>
      </w:r>
      <w:r w:rsidRPr="00F02F41">
        <w:rPr>
          <w:rFonts w:asciiTheme="minorHAnsi" w:hAnsiTheme="minorHAnsi" w:cstheme="minorHAnsi"/>
          <w:sz w:val="24"/>
        </w:rPr>
        <w:t xml:space="preserve"> dalej rozporządzeniem (Dz. U. z 2021 r., p</w:t>
      </w:r>
      <w:r w:rsidRPr="00F02F41">
        <w:rPr>
          <w:rFonts w:asciiTheme="minorHAnsi" w:hAnsiTheme="minorHAnsi" w:cstheme="minorHAnsi"/>
          <w:sz w:val="24"/>
        </w:rPr>
        <w:t>oz. 1975).</w:t>
      </w:r>
    </w:p>
    <w:p w:rsidR="00C34F51" w:rsidRPr="00F02F41" w:rsidRDefault="00636DE5" w:rsidP="00C34F5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 xml:space="preserve">Zgodnie z </w:t>
      </w:r>
      <w:hyperlink r:id="rId10" w:anchor="/document/16797931?unitId=art(4)ust(1)&amp;cm=DOCUMENT" w:history="1">
        <w:r w:rsidRPr="00F02F41">
          <w:rPr>
            <w:rStyle w:val="Hipercze"/>
            <w:rFonts w:asciiTheme="minorHAnsi" w:hAnsiTheme="minorHAnsi" w:cstheme="minorHAnsi"/>
            <w:color w:val="auto"/>
            <w:u w:val="none"/>
          </w:rPr>
          <w:t>art.</w:t>
        </w:r>
        <w:r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Pr="00F02F41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21 ust. </w:t>
        </w:r>
      </w:hyperlink>
      <w:r w:rsidRPr="00F02F41">
        <w:rPr>
          <w:rStyle w:val="Hipercze"/>
          <w:rFonts w:asciiTheme="minorHAnsi" w:hAnsiTheme="minorHAnsi" w:cstheme="minorHAnsi"/>
          <w:color w:val="auto"/>
          <w:u w:val="none"/>
        </w:rPr>
        <w:t>4 ustawy o samorządzie powiatowym n</w:t>
      </w:r>
      <w:r w:rsidRPr="00F02F41">
        <w:rPr>
          <w:rFonts w:asciiTheme="minorHAnsi" w:hAnsiTheme="minorHAnsi" w:cstheme="minorHAnsi"/>
        </w:rPr>
        <w:t xml:space="preserve">a zasadach ustalonych przez radę powiatu, z zastrzeżeniem ust. 5, radnemu przysługują diety </w:t>
      </w:r>
      <w:r w:rsidRPr="00F02F41">
        <w:rPr>
          <w:rFonts w:asciiTheme="minorHAnsi" w:hAnsiTheme="minorHAnsi" w:cstheme="minorHAnsi"/>
        </w:rPr>
        <w:t>oraz zwrot kosztów podróży służbowych. Rada powiatu przy ustalaniu wysokości diet radnych</w:t>
      </w:r>
      <w:r>
        <w:rPr>
          <w:rFonts w:asciiTheme="minorHAnsi" w:hAnsiTheme="minorHAnsi" w:cstheme="minorHAnsi"/>
        </w:rPr>
        <w:t>,</w:t>
      </w:r>
      <w:r w:rsidRPr="00F02F41">
        <w:rPr>
          <w:rFonts w:asciiTheme="minorHAnsi" w:hAnsiTheme="minorHAnsi" w:cstheme="minorHAnsi"/>
        </w:rPr>
        <w:t xml:space="preserve"> bierze pod uwagę funkcje pełnione przez radnego.</w:t>
      </w:r>
    </w:p>
    <w:p w:rsidR="00C34F51" w:rsidRPr="00F02F41" w:rsidRDefault="00636DE5" w:rsidP="00C34F5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>Natomiast art. 21 ust. 5 ww</w:t>
      </w:r>
      <w:r>
        <w:rPr>
          <w:rFonts w:asciiTheme="minorHAnsi" w:hAnsiTheme="minorHAnsi" w:cstheme="minorHAnsi"/>
        </w:rPr>
        <w:t>.</w:t>
      </w:r>
      <w:r w:rsidRPr="00F02F41">
        <w:rPr>
          <w:rFonts w:asciiTheme="minorHAnsi" w:hAnsiTheme="minorHAnsi" w:cstheme="minorHAnsi"/>
        </w:rPr>
        <w:t xml:space="preserve"> ustawy stanowi, iż wysokość diet przysługujących radnemu nie może przekroczyć w ciągu m</w:t>
      </w:r>
      <w:r w:rsidRPr="00F02F41">
        <w:rPr>
          <w:rFonts w:asciiTheme="minorHAnsi" w:hAnsiTheme="minorHAnsi" w:cstheme="minorHAnsi"/>
        </w:rPr>
        <w:t>iesiąca łącznie 2,4-krotności kwoty bazowej</w:t>
      </w:r>
      <w:r>
        <w:rPr>
          <w:rFonts w:asciiTheme="minorHAnsi" w:hAnsiTheme="minorHAnsi" w:cstheme="minorHAnsi"/>
        </w:rPr>
        <w:t>,</w:t>
      </w:r>
      <w:r w:rsidRPr="00F02F41">
        <w:rPr>
          <w:rFonts w:asciiTheme="minorHAnsi" w:hAnsiTheme="minorHAnsi" w:cstheme="minorHAnsi"/>
        </w:rPr>
        <w:t xml:space="preserve"> określonej w ustawie budżetowej dla osób zajmujących kierownicze stanowiska państwowe na podstawie przepisów </w:t>
      </w:r>
      <w:hyperlink r:id="rId11" w:anchor="/document/16859571?cm=DOCUMENT" w:history="1">
        <w:r w:rsidRPr="00F02F41">
          <w:rPr>
            <w:rStyle w:val="Hipercze"/>
            <w:rFonts w:asciiTheme="minorHAnsi" w:hAnsiTheme="minorHAnsi" w:cstheme="minorHAnsi"/>
            <w:color w:val="auto"/>
            <w:u w:val="none"/>
          </w:rPr>
          <w:t>ustawy</w:t>
        </w:r>
      </w:hyperlink>
      <w:r w:rsidRPr="00F02F41">
        <w:rPr>
          <w:rFonts w:asciiTheme="minorHAnsi" w:hAnsiTheme="minorHAnsi" w:cstheme="minorHAnsi"/>
        </w:rPr>
        <w:t xml:space="preserve"> z dnia 23 grudnia 1999 </w:t>
      </w:r>
      <w:r w:rsidRPr="00F02F41">
        <w:rPr>
          <w:rFonts w:asciiTheme="minorHAnsi" w:hAnsiTheme="minorHAnsi" w:cstheme="minorHAnsi"/>
        </w:rPr>
        <w:t>r. o kształtowaniu wynagrodzeń w państwowej sferze budżetowej oraz o zmianie niektórych ustaw (Dz. U. z 2020 r. poz. 1658).</w:t>
      </w:r>
    </w:p>
    <w:p w:rsidR="00C34F51" w:rsidRPr="00F02F41" w:rsidRDefault="00636DE5" w:rsidP="00C34F5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>Z kolei w §</w:t>
      </w:r>
      <w:r>
        <w:rPr>
          <w:rFonts w:asciiTheme="minorHAnsi" w:hAnsiTheme="minorHAnsi" w:cstheme="minorHAnsi"/>
        </w:rPr>
        <w:t xml:space="preserve"> </w:t>
      </w:r>
      <w:r w:rsidRPr="00F02F41">
        <w:rPr>
          <w:rFonts w:asciiTheme="minorHAnsi" w:hAnsiTheme="minorHAnsi" w:cstheme="minorHAnsi"/>
        </w:rPr>
        <w:t>3 ust. 3 rozporządzenia wskazano, iż radnemu przysługują w ciągu miesiąca diety w wysokości do 70% maksymalnej wysokości</w:t>
      </w:r>
      <w:r w:rsidRPr="00F02F41">
        <w:rPr>
          <w:rFonts w:asciiTheme="minorHAnsi" w:hAnsiTheme="minorHAnsi" w:cstheme="minorHAnsi"/>
        </w:rPr>
        <w:t xml:space="preserve"> diety w powiatach poniżej 60 tys. mieszkańców.</w:t>
      </w:r>
    </w:p>
    <w:p w:rsidR="00C34F51" w:rsidRPr="00F02F41" w:rsidRDefault="00636DE5" w:rsidP="00C34F51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ab/>
        <w:t>Zarówno z przepisów ustawy o samorządzie powiatowym</w:t>
      </w:r>
      <w:r>
        <w:rPr>
          <w:rFonts w:asciiTheme="minorHAnsi" w:hAnsiTheme="minorHAnsi" w:cstheme="minorHAnsi"/>
        </w:rPr>
        <w:t>,</w:t>
      </w:r>
      <w:r w:rsidRPr="00F02F41">
        <w:rPr>
          <w:rFonts w:asciiTheme="minorHAnsi" w:hAnsiTheme="minorHAnsi" w:cstheme="minorHAnsi"/>
        </w:rPr>
        <w:t xml:space="preserve"> jak i z rozporządzenia wynika, iż przy ustalaniu wysokości diet radnych powiatu, rada ma obowiązek w</w:t>
      </w:r>
      <w:r>
        <w:rPr>
          <w:rFonts w:asciiTheme="minorHAnsi" w:hAnsiTheme="minorHAnsi" w:cstheme="minorHAnsi"/>
        </w:rPr>
        <w:t>zięcia pod uwagę, zarówno liczbę</w:t>
      </w:r>
      <w:r w:rsidRPr="00F02F41">
        <w:rPr>
          <w:rFonts w:asciiTheme="minorHAnsi" w:hAnsiTheme="minorHAnsi" w:cstheme="minorHAnsi"/>
        </w:rPr>
        <w:t xml:space="preserve"> mieszkańców</w:t>
      </w:r>
      <w:r>
        <w:rPr>
          <w:rFonts w:asciiTheme="minorHAnsi" w:hAnsiTheme="minorHAnsi" w:cstheme="minorHAnsi"/>
        </w:rPr>
        <w:t xml:space="preserve"> danego po</w:t>
      </w:r>
      <w:r>
        <w:rPr>
          <w:rFonts w:asciiTheme="minorHAnsi" w:hAnsiTheme="minorHAnsi" w:cstheme="minorHAnsi"/>
        </w:rPr>
        <w:t>wiatu, a funkcje pełnione</w:t>
      </w:r>
      <w:r w:rsidRPr="00F02F41">
        <w:rPr>
          <w:rFonts w:asciiTheme="minorHAnsi" w:hAnsiTheme="minorHAnsi" w:cstheme="minorHAnsi"/>
        </w:rPr>
        <w:t xml:space="preserve"> przez radnego, które związane są  z nakładem jego pracy, przy sprawowanej funkcji. Ponadto wysokość diet nie może przekroczyć limitów procentowych wskazanych w ww. rozporządzeniu. </w:t>
      </w:r>
      <w:r w:rsidRPr="00AB5F74">
        <w:rPr>
          <w:rFonts w:asciiTheme="minorHAnsi" w:hAnsiTheme="minorHAnsi" w:cstheme="minorHAnsi"/>
          <w:i/>
        </w:rPr>
        <w:t>Zgodnie z orzecznictwem sądów administracyjnych, d</w:t>
      </w:r>
      <w:r w:rsidRPr="00AB5F74">
        <w:rPr>
          <w:rFonts w:asciiTheme="minorHAnsi" w:hAnsiTheme="minorHAnsi" w:cstheme="minorHAnsi"/>
          <w:i/>
        </w:rPr>
        <w:t>ieta stanowi rekompensatę za utracone przez radnego zarobki, a zatem nie jest świadczeniem pracowniczym.</w:t>
      </w:r>
      <w:r w:rsidRPr="00F02F41">
        <w:rPr>
          <w:rFonts w:asciiTheme="minorHAnsi" w:hAnsiTheme="minorHAnsi" w:cstheme="minorHAnsi"/>
        </w:rPr>
        <w:t xml:space="preserve"> Charakter pracy radnego w organach jednostek samorządu terytorialnego, wiąże się zawsze z ponoszeniem przez zainteresowanych kosztów związanych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F02F41">
        <w:rPr>
          <w:rFonts w:asciiTheme="minorHAnsi" w:hAnsiTheme="minorHAnsi" w:cstheme="minorHAnsi"/>
        </w:rPr>
        <w:t>z pełn</w:t>
      </w:r>
      <w:r w:rsidRPr="00F02F41">
        <w:rPr>
          <w:rFonts w:asciiTheme="minorHAnsi" w:hAnsiTheme="minorHAnsi" w:cstheme="minorHAnsi"/>
        </w:rPr>
        <w:t>ieniem mandatu radnego, m.in. kosztów związanych z potrąceniem wynagrodzenia za pracę w czasie uczestnictwa w pracach organu np. sesji czy komisji.</w:t>
      </w:r>
    </w:p>
    <w:p w:rsidR="00C34F51" w:rsidRDefault="00636DE5" w:rsidP="00C34F51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ab/>
        <w:t>Powyższe stwierdzenia potwierdza</w:t>
      </w:r>
      <w:r>
        <w:rPr>
          <w:rFonts w:asciiTheme="minorHAnsi" w:hAnsiTheme="minorHAnsi" w:cstheme="minorHAnsi"/>
        </w:rPr>
        <w:t xml:space="preserve"> wykładnia, jakiej dokonał</w:t>
      </w:r>
      <w:r w:rsidRPr="00F02F41">
        <w:rPr>
          <w:rFonts w:asciiTheme="minorHAnsi" w:hAnsiTheme="minorHAnsi" w:cstheme="minorHAnsi"/>
        </w:rPr>
        <w:t xml:space="preserve"> Wojewódzki Sąd Administracyjny w Opolu w wyroku </w:t>
      </w:r>
      <w:r w:rsidRPr="00F02F41">
        <w:rPr>
          <w:rFonts w:asciiTheme="minorHAnsi" w:hAnsiTheme="minorHAnsi" w:cstheme="minorHAnsi"/>
        </w:rPr>
        <w:t xml:space="preserve"> z dnia 7 listopada 2013 r. sygn. akt</w:t>
      </w:r>
      <w:r>
        <w:rPr>
          <w:rFonts w:asciiTheme="minorHAnsi" w:hAnsiTheme="minorHAnsi" w:cstheme="minorHAnsi"/>
        </w:rPr>
        <w:t>:</w:t>
      </w:r>
      <w:r w:rsidRPr="00F02F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II</w:t>
      </w:r>
      <w:r w:rsidRPr="00F02F41">
        <w:rPr>
          <w:rFonts w:asciiTheme="minorHAnsi" w:hAnsiTheme="minorHAnsi" w:cstheme="minorHAnsi"/>
        </w:rPr>
        <w:t xml:space="preserve"> SA/Op 316/13, w którym stwierdzono, że</w:t>
      </w:r>
      <w:r>
        <w:rPr>
          <w:rFonts w:asciiTheme="minorHAnsi" w:hAnsiTheme="minorHAnsi" w:cstheme="minorHAnsi"/>
        </w:rPr>
        <w:t xml:space="preserve"> </w:t>
      </w:r>
      <w:r w:rsidRPr="00F02F41">
        <w:rPr>
          <w:rFonts w:asciiTheme="minorHAnsi" w:hAnsiTheme="minorHAnsi" w:cstheme="minorHAnsi"/>
        </w:rPr>
        <w:t>użyte przez ustawodawcę określenie "dieta" należy rozumieć jako zwrot kosztów związanych z pełnieniem funkcji radnego. Istota diety sprowadza się do wyrównania wydatków i stra</w:t>
      </w:r>
      <w:r w:rsidRPr="00F02F41">
        <w:rPr>
          <w:rFonts w:asciiTheme="minorHAnsi" w:hAnsiTheme="minorHAnsi" w:cstheme="minorHAnsi"/>
        </w:rPr>
        <w:t xml:space="preserve">t spowodowanych pełnieniem wskazanej funkcji. Osoba pełniąca daną funkcję zachowuje prawo do zwrotu kosztów i wydatków </w:t>
      </w:r>
      <w:r>
        <w:rPr>
          <w:rFonts w:asciiTheme="minorHAnsi" w:hAnsiTheme="minorHAnsi" w:cstheme="minorHAnsi"/>
        </w:rPr>
        <w:t xml:space="preserve">oraz </w:t>
      </w:r>
      <w:r w:rsidRPr="00F02F41">
        <w:rPr>
          <w:rFonts w:asciiTheme="minorHAnsi" w:hAnsiTheme="minorHAnsi" w:cstheme="minorHAnsi"/>
        </w:rPr>
        <w:t>strat</w:t>
      </w:r>
      <w:r>
        <w:rPr>
          <w:rFonts w:asciiTheme="minorHAnsi" w:hAnsiTheme="minorHAnsi" w:cstheme="minorHAnsi"/>
        </w:rPr>
        <w:t>,</w:t>
      </w:r>
      <w:r w:rsidRPr="00F02F41">
        <w:rPr>
          <w:rFonts w:asciiTheme="minorHAnsi" w:hAnsiTheme="minorHAnsi" w:cstheme="minorHAnsi"/>
        </w:rPr>
        <w:t xml:space="preserve"> poniesionych w związku ze sprawowaniem funkcji, a nie jedynie z powodu uzyskania danej funkcji. Dieta powinna być zatem ściśl</w:t>
      </w:r>
      <w:r w:rsidRPr="00F02F41">
        <w:rPr>
          <w:rFonts w:asciiTheme="minorHAnsi" w:hAnsiTheme="minorHAnsi" w:cstheme="minorHAnsi"/>
        </w:rPr>
        <w:t>e powiązana z aktywnością radnych w pracach rady i zależna od rzeczywistego wykonywania obowiązków</w:t>
      </w:r>
      <w:r>
        <w:rPr>
          <w:rFonts w:asciiTheme="minorHAnsi" w:hAnsiTheme="minorHAnsi" w:cstheme="minorHAnsi"/>
        </w:rPr>
        <w:t>,</w:t>
      </w:r>
      <w:r w:rsidRPr="00F02F41">
        <w:rPr>
          <w:rFonts w:asciiTheme="minorHAnsi" w:hAnsiTheme="minorHAnsi" w:cstheme="minorHAnsi"/>
        </w:rPr>
        <w:t xml:space="preserve"> związanych z pełnioną funkcją </w:t>
      </w:r>
      <w:r>
        <w:rPr>
          <w:rFonts w:asciiTheme="minorHAnsi" w:hAnsiTheme="minorHAnsi" w:cstheme="minorHAnsi"/>
        </w:rPr>
        <w:t xml:space="preserve"> </w:t>
      </w:r>
      <w:r w:rsidRPr="00F02F41">
        <w:rPr>
          <w:rFonts w:asciiTheme="minorHAnsi" w:hAnsiTheme="minorHAnsi" w:cstheme="minorHAnsi"/>
        </w:rPr>
        <w:t xml:space="preserve">(por. wyrok Wojewódzkiego Sądu Administracyjnego w Opolu z dnia 9 lipca 2015 r. sygn. akt: </w:t>
      </w:r>
      <w:r>
        <w:rPr>
          <w:rFonts w:asciiTheme="minorHAnsi" w:hAnsiTheme="minorHAnsi" w:cstheme="minorHAnsi"/>
        </w:rPr>
        <w:t>II</w:t>
      </w:r>
      <w:r w:rsidRPr="00F02F41">
        <w:rPr>
          <w:rFonts w:asciiTheme="minorHAnsi" w:hAnsiTheme="minorHAnsi" w:cstheme="minorHAnsi"/>
        </w:rPr>
        <w:t xml:space="preserve"> SA/Op 161/15, z dnia 21 lipca 2</w:t>
      </w:r>
      <w:r w:rsidRPr="00F02F41">
        <w:rPr>
          <w:rFonts w:asciiTheme="minorHAnsi" w:hAnsiTheme="minorHAnsi" w:cstheme="minorHAnsi"/>
        </w:rPr>
        <w:t>015 r. sygn. akt</w:t>
      </w:r>
      <w:r>
        <w:rPr>
          <w:rFonts w:asciiTheme="minorHAnsi" w:hAnsiTheme="minorHAnsi" w:cstheme="minorHAnsi"/>
        </w:rPr>
        <w:t>:</w:t>
      </w:r>
      <w:r w:rsidRPr="00F02F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II</w:t>
      </w:r>
      <w:r w:rsidRPr="00F02F41">
        <w:rPr>
          <w:rFonts w:asciiTheme="minorHAnsi" w:hAnsiTheme="minorHAnsi" w:cstheme="minorHAnsi"/>
        </w:rPr>
        <w:t xml:space="preserve"> SA/Op 177/15 ). Stąd przyjąć należy, że </w:t>
      </w:r>
      <w:r w:rsidRPr="00AB5F74">
        <w:rPr>
          <w:rFonts w:asciiTheme="minorHAnsi" w:hAnsiTheme="minorHAnsi" w:cstheme="minorHAnsi"/>
          <w:color w:val="auto"/>
        </w:rPr>
        <w:t xml:space="preserve">przepis </w:t>
      </w:r>
      <w:hyperlink r:id="rId12" w:anchor="/document/16799844?unitId=art(21)ust(4)&amp;cm=DOCUMENT" w:history="1">
        <w:r w:rsidRPr="00AB5F74">
          <w:rPr>
            <w:rStyle w:val="Hipercze"/>
            <w:rFonts w:asciiTheme="minorHAnsi" w:hAnsiTheme="minorHAnsi" w:cstheme="minorHAnsi"/>
            <w:color w:val="auto"/>
            <w:u w:val="none"/>
          </w:rPr>
          <w:t>art. 21 ust. 4</w:t>
        </w:r>
      </w:hyperlink>
      <w:r w:rsidRPr="00F02F41">
        <w:rPr>
          <w:rFonts w:asciiTheme="minorHAnsi" w:hAnsiTheme="minorHAnsi" w:cstheme="minorHAnsi"/>
        </w:rPr>
        <w:t xml:space="preserve"> ustawy o samorządzie powiatowym</w:t>
      </w:r>
      <w:r>
        <w:rPr>
          <w:rFonts w:asciiTheme="minorHAnsi" w:hAnsiTheme="minorHAnsi" w:cstheme="minorHAnsi"/>
        </w:rPr>
        <w:t>,</w:t>
      </w:r>
      <w:r w:rsidRPr="00F02F41">
        <w:rPr>
          <w:rFonts w:asciiTheme="minorHAnsi" w:hAnsiTheme="minorHAnsi" w:cstheme="minorHAnsi"/>
        </w:rPr>
        <w:t xml:space="preserve"> zawiera upoważnienie dla organu stanowiącego powiatu do sprecyzowania reguł (zasad), na jakich przysługiwać będzie rekompensata (wyrównanie wydatków i strat) w związku z wykonywaniem mandatu radnego powiatu, biorąc pod uwagę zróżnicowanie wysokości diet w</w:t>
      </w:r>
      <w:r w:rsidRPr="00F02F41">
        <w:rPr>
          <w:rFonts w:asciiTheme="minorHAnsi" w:hAnsiTheme="minorHAnsi" w:cstheme="minorHAnsi"/>
        </w:rPr>
        <w:t xml:space="preserve"> zależności od funkcji pełnionych przez radnego. </w:t>
      </w:r>
    </w:p>
    <w:p w:rsidR="00C34F51" w:rsidRDefault="00636DE5" w:rsidP="00C34F51">
      <w:pPr>
        <w:pStyle w:val="Normalny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>Naczeln</w:t>
      </w:r>
      <w:r>
        <w:rPr>
          <w:rFonts w:asciiTheme="minorHAnsi" w:hAnsiTheme="minorHAnsi" w:cstheme="minorHAnsi"/>
        </w:rPr>
        <w:t>y</w:t>
      </w:r>
      <w:r w:rsidRPr="00F02F41">
        <w:rPr>
          <w:rFonts w:asciiTheme="minorHAnsi" w:hAnsiTheme="minorHAnsi" w:cstheme="minorHAnsi"/>
        </w:rPr>
        <w:t xml:space="preserve"> Sąd Administracyjn</w:t>
      </w:r>
      <w:r>
        <w:rPr>
          <w:rFonts w:asciiTheme="minorHAnsi" w:hAnsiTheme="minorHAnsi" w:cstheme="minorHAnsi"/>
        </w:rPr>
        <w:t>y w wyroku</w:t>
      </w:r>
      <w:r w:rsidRPr="00F02F41">
        <w:rPr>
          <w:rFonts w:asciiTheme="minorHAnsi" w:hAnsiTheme="minorHAnsi" w:cstheme="minorHAnsi"/>
        </w:rPr>
        <w:t xml:space="preserve"> z dnia 26 czerwca 2014 r. sygn. akt</w:t>
      </w:r>
      <w:r>
        <w:rPr>
          <w:rFonts w:asciiTheme="minorHAnsi" w:hAnsiTheme="minorHAnsi" w:cstheme="minorHAnsi"/>
        </w:rPr>
        <w:t>:</w:t>
      </w:r>
      <w:r w:rsidRPr="00F02F4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II</w:t>
      </w:r>
      <w:r w:rsidRPr="00F02F41">
        <w:rPr>
          <w:rFonts w:asciiTheme="minorHAnsi" w:hAnsiTheme="minorHAnsi" w:cstheme="minorHAnsi"/>
        </w:rPr>
        <w:t xml:space="preserve"> OSK 406/14 </w:t>
      </w:r>
      <w:r>
        <w:rPr>
          <w:rFonts w:asciiTheme="minorHAnsi" w:hAnsiTheme="minorHAnsi" w:cstheme="minorHAnsi"/>
        </w:rPr>
        <w:t xml:space="preserve">stwierdził, że </w:t>
      </w:r>
      <w:r w:rsidRPr="00F02F41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„</w:t>
      </w:r>
      <w:r w:rsidRPr="00F02F41">
        <w:rPr>
          <w:rFonts w:asciiTheme="minorHAnsi" w:hAnsiTheme="minorHAnsi" w:cstheme="minorHAnsi"/>
        </w:rPr>
        <w:t>zasad</w:t>
      </w:r>
      <w:r>
        <w:rPr>
          <w:rFonts w:asciiTheme="minorHAnsi" w:hAnsiTheme="minorHAnsi" w:cstheme="minorHAnsi"/>
        </w:rPr>
        <w:t xml:space="preserve">” </w:t>
      </w:r>
      <w:r w:rsidRPr="00CC4B76">
        <w:rPr>
          <w:rFonts w:asciiTheme="minorHAnsi" w:hAnsiTheme="minorHAnsi" w:cstheme="minorHAnsi"/>
        </w:rPr>
        <w:t>przysług</w:t>
      </w:r>
      <w:r>
        <w:rPr>
          <w:rFonts w:asciiTheme="minorHAnsi" w:hAnsiTheme="minorHAnsi" w:cstheme="minorHAnsi"/>
        </w:rPr>
        <w:t>iwania</w:t>
      </w:r>
      <w:r w:rsidRPr="00CC4B76">
        <w:rPr>
          <w:rFonts w:asciiTheme="minorHAnsi" w:hAnsiTheme="minorHAnsi" w:cstheme="minorHAnsi"/>
        </w:rPr>
        <w:t xml:space="preserve"> diet oraz zwrot</w:t>
      </w:r>
      <w:r>
        <w:rPr>
          <w:rFonts w:asciiTheme="minorHAnsi" w:hAnsiTheme="minorHAnsi" w:cstheme="minorHAnsi"/>
        </w:rPr>
        <w:t>u</w:t>
      </w:r>
      <w:r w:rsidRPr="00CC4B76">
        <w:rPr>
          <w:rFonts w:asciiTheme="minorHAnsi" w:hAnsiTheme="minorHAnsi" w:cstheme="minorHAnsi"/>
        </w:rPr>
        <w:t xml:space="preserve"> kosztów podróży służbowych</w:t>
      </w:r>
      <w:r>
        <w:rPr>
          <w:rFonts w:asciiTheme="minorHAnsi" w:hAnsiTheme="minorHAnsi" w:cstheme="minorHAnsi"/>
        </w:rPr>
        <w:t xml:space="preserve">, </w:t>
      </w:r>
      <w:r w:rsidRPr="00F02F41">
        <w:rPr>
          <w:rFonts w:asciiTheme="minorHAnsi" w:hAnsiTheme="minorHAnsi" w:cstheme="minorHAnsi"/>
        </w:rPr>
        <w:t>należy regulacja</w:t>
      </w:r>
      <w:r>
        <w:rPr>
          <w:rFonts w:asciiTheme="minorHAnsi" w:hAnsiTheme="minorHAnsi" w:cstheme="minorHAnsi"/>
        </w:rPr>
        <w:t>,</w:t>
      </w:r>
      <w:r w:rsidRPr="00F02F41">
        <w:rPr>
          <w:rFonts w:asciiTheme="minorHAnsi" w:hAnsiTheme="minorHAnsi" w:cstheme="minorHAnsi"/>
        </w:rPr>
        <w:t xml:space="preserve"> uzależniająca</w:t>
      </w:r>
      <w:r w:rsidRPr="00F02F41">
        <w:rPr>
          <w:rFonts w:asciiTheme="minorHAnsi" w:hAnsiTheme="minorHAnsi" w:cstheme="minorHAnsi"/>
        </w:rPr>
        <w:t xml:space="preserve"> wysokość diety od zakresu obowiązków oraz ograniczenie wysokości z powodu nie uczestni</w:t>
      </w:r>
      <w:r>
        <w:rPr>
          <w:rFonts w:asciiTheme="minorHAnsi" w:hAnsiTheme="minorHAnsi" w:cstheme="minorHAnsi"/>
        </w:rPr>
        <w:t>czenia</w:t>
      </w:r>
      <w:r w:rsidRPr="00F02F41">
        <w:rPr>
          <w:rFonts w:asciiTheme="minorHAnsi" w:hAnsiTheme="minorHAnsi" w:cstheme="minorHAnsi"/>
        </w:rPr>
        <w:t xml:space="preserve"> w pracach rady.</w:t>
      </w:r>
    </w:p>
    <w:p w:rsidR="00C34F51" w:rsidRPr="00E01984" w:rsidRDefault="00636DE5" w:rsidP="00C34F51">
      <w:pPr>
        <w:pStyle w:val="NormalnyWeb"/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Tymczasem </w:t>
      </w:r>
      <w:r w:rsidRPr="00E01984">
        <w:rPr>
          <w:rFonts w:asciiTheme="minorHAnsi" w:hAnsiTheme="minorHAnsi" w:cstheme="minorHAnsi"/>
          <w:color w:val="auto"/>
        </w:rPr>
        <w:t xml:space="preserve">Rada Powiatu Sokołowskiego przyjęła §1 </w:t>
      </w:r>
      <w:r>
        <w:rPr>
          <w:rFonts w:asciiTheme="minorHAnsi" w:hAnsiTheme="minorHAnsi" w:cstheme="minorHAnsi"/>
          <w:color w:val="auto"/>
        </w:rPr>
        <w:t>u</w:t>
      </w:r>
      <w:r w:rsidRPr="00E01984">
        <w:rPr>
          <w:rFonts w:asciiTheme="minorHAnsi" w:hAnsiTheme="minorHAnsi" w:cstheme="minorHAnsi"/>
          <w:color w:val="auto"/>
        </w:rPr>
        <w:t>chwały w następującym brzmieniu:</w:t>
      </w:r>
    </w:p>
    <w:p w:rsidR="00C34F51" w:rsidRPr="000E79B5" w:rsidRDefault="00636DE5" w:rsidP="00C34F51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i/>
          <w:iCs/>
        </w:rPr>
      </w:pPr>
      <w:r w:rsidRPr="000E79B5">
        <w:rPr>
          <w:rFonts w:asciiTheme="minorHAnsi" w:hAnsiTheme="minorHAnsi" w:cstheme="minorHAnsi"/>
          <w:i/>
          <w:iCs/>
        </w:rPr>
        <w:t>Podstawą naliczenia wysokości diety radnych jest 2,4 – krotność</w:t>
      </w:r>
      <w:r w:rsidRPr="000E79B5">
        <w:rPr>
          <w:rFonts w:asciiTheme="minorHAnsi" w:hAnsiTheme="minorHAnsi" w:cstheme="minorHAnsi"/>
          <w:i/>
          <w:iCs/>
        </w:rPr>
        <w:t xml:space="preserve"> kwoty bazowej określonej w ustawie budżetowej dla osób zajmujących kierownicze stanowiska państwowe na podstawie przepisów ustawy z dnia 23 grudnia 1998 r. o kształtowaniu wynagrodzeń w państwowej sferze budżetowej oraz o zmianie niektórych ustaw ( Dz. U.</w:t>
      </w:r>
      <w:r w:rsidRPr="000E79B5">
        <w:rPr>
          <w:rFonts w:asciiTheme="minorHAnsi" w:hAnsiTheme="minorHAnsi" w:cstheme="minorHAnsi"/>
          <w:i/>
          <w:iCs/>
        </w:rPr>
        <w:t xml:space="preserve"> z 2020 r., poz. 1658), zwana dalej „podstawą naliczenia”.</w:t>
      </w:r>
    </w:p>
    <w:p w:rsidR="00C34F51" w:rsidRPr="000E79B5" w:rsidRDefault="00636DE5" w:rsidP="00C34F51">
      <w:pPr>
        <w:pStyle w:val="Akapitzlist"/>
        <w:numPr>
          <w:ilvl w:val="0"/>
          <w:numId w:val="1"/>
        </w:numPr>
        <w:spacing w:line="276" w:lineRule="auto"/>
        <w:ind w:left="360"/>
        <w:jc w:val="both"/>
        <w:rPr>
          <w:rFonts w:asciiTheme="minorHAnsi" w:hAnsiTheme="minorHAnsi" w:cstheme="minorHAnsi"/>
          <w:i/>
          <w:iCs/>
        </w:rPr>
      </w:pPr>
      <w:r w:rsidRPr="000E79B5">
        <w:rPr>
          <w:rFonts w:asciiTheme="minorHAnsi" w:hAnsiTheme="minorHAnsi" w:cstheme="minorHAnsi"/>
          <w:i/>
          <w:iCs/>
        </w:rPr>
        <w:lastRenderedPageBreak/>
        <w:t xml:space="preserve"> Ustala się następujące wysokości miesięcznych diet w zależności od pełnionej funkcji przez radnego w procentowym stosunku do podstawy naliczenia, o której mowa w ust. 1 :</w:t>
      </w:r>
    </w:p>
    <w:p w:rsidR="00C34F51" w:rsidRPr="000E79B5" w:rsidRDefault="00636DE5" w:rsidP="00C34F51">
      <w:pPr>
        <w:pStyle w:val="Akapitzlist"/>
        <w:numPr>
          <w:ilvl w:val="0"/>
          <w:numId w:val="2"/>
        </w:numPr>
        <w:spacing w:line="276" w:lineRule="auto"/>
        <w:ind w:left="1788"/>
        <w:jc w:val="both"/>
        <w:rPr>
          <w:rFonts w:asciiTheme="minorHAnsi" w:hAnsiTheme="minorHAnsi" w:cstheme="minorHAnsi"/>
          <w:i/>
          <w:iCs/>
        </w:rPr>
      </w:pPr>
      <w:r w:rsidRPr="000E79B5">
        <w:rPr>
          <w:rFonts w:asciiTheme="minorHAnsi" w:hAnsiTheme="minorHAnsi" w:cstheme="minorHAnsi"/>
          <w:i/>
          <w:iCs/>
        </w:rPr>
        <w:t>dla Przewodniczącego Rady</w:t>
      </w:r>
      <w:r w:rsidRPr="000E79B5">
        <w:rPr>
          <w:rFonts w:asciiTheme="minorHAnsi" w:hAnsiTheme="minorHAnsi" w:cstheme="minorHAnsi"/>
          <w:i/>
          <w:iCs/>
        </w:rPr>
        <w:t xml:space="preserve"> – 60 % podstawy naliczenia,</w:t>
      </w:r>
    </w:p>
    <w:p w:rsidR="00C34F51" w:rsidRPr="000E79B5" w:rsidRDefault="00636DE5" w:rsidP="00C34F51">
      <w:pPr>
        <w:pStyle w:val="Akapitzlist"/>
        <w:numPr>
          <w:ilvl w:val="0"/>
          <w:numId w:val="2"/>
        </w:numPr>
        <w:spacing w:line="276" w:lineRule="auto"/>
        <w:ind w:left="1788"/>
        <w:jc w:val="both"/>
        <w:rPr>
          <w:rFonts w:asciiTheme="minorHAnsi" w:hAnsiTheme="minorHAnsi" w:cstheme="minorHAnsi"/>
          <w:i/>
          <w:iCs/>
        </w:rPr>
      </w:pPr>
      <w:r w:rsidRPr="000E79B5">
        <w:rPr>
          <w:rFonts w:asciiTheme="minorHAnsi" w:hAnsiTheme="minorHAnsi" w:cstheme="minorHAnsi"/>
          <w:i/>
          <w:iCs/>
        </w:rPr>
        <w:t>dla Wiceprzewodniczącego Rady – 35 % podstawy naliczenia,</w:t>
      </w:r>
    </w:p>
    <w:p w:rsidR="00C34F51" w:rsidRPr="000E79B5" w:rsidRDefault="00636DE5" w:rsidP="00C34F51">
      <w:pPr>
        <w:pStyle w:val="Akapitzlist"/>
        <w:numPr>
          <w:ilvl w:val="0"/>
          <w:numId w:val="2"/>
        </w:numPr>
        <w:spacing w:line="276" w:lineRule="auto"/>
        <w:ind w:left="1788"/>
        <w:jc w:val="both"/>
        <w:rPr>
          <w:rFonts w:asciiTheme="minorHAnsi" w:hAnsiTheme="minorHAnsi" w:cstheme="minorHAnsi"/>
          <w:i/>
          <w:iCs/>
        </w:rPr>
      </w:pPr>
      <w:r w:rsidRPr="000E79B5">
        <w:rPr>
          <w:rFonts w:asciiTheme="minorHAnsi" w:hAnsiTheme="minorHAnsi" w:cstheme="minorHAnsi"/>
          <w:i/>
          <w:iCs/>
        </w:rPr>
        <w:t xml:space="preserve">dla radnych będących nieetatowymi członkami Zarządu – 50 % podstawy naliczenia, </w:t>
      </w:r>
    </w:p>
    <w:p w:rsidR="00C34F51" w:rsidRPr="000E79B5" w:rsidRDefault="00636DE5" w:rsidP="00C34F51">
      <w:pPr>
        <w:pStyle w:val="Akapitzlist"/>
        <w:numPr>
          <w:ilvl w:val="0"/>
          <w:numId w:val="2"/>
        </w:numPr>
        <w:spacing w:line="276" w:lineRule="auto"/>
        <w:ind w:left="1788"/>
        <w:jc w:val="both"/>
        <w:rPr>
          <w:rFonts w:asciiTheme="minorHAnsi" w:hAnsiTheme="minorHAnsi" w:cstheme="minorHAnsi"/>
          <w:i/>
          <w:iCs/>
        </w:rPr>
      </w:pPr>
      <w:r w:rsidRPr="000E79B5">
        <w:rPr>
          <w:rFonts w:asciiTheme="minorHAnsi" w:hAnsiTheme="minorHAnsi" w:cstheme="minorHAnsi"/>
          <w:i/>
          <w:iCs/>
        </w:rPr>
        <w:t>dla radnego pełniącego funkcję przewodniczącego komisji Rady – 35 % podstawy naliczenia,</w:t>
      </w:r>
      <w:r w:rsidRPr="000E79B5">
        <w:rPr>
          <w:rFonts w:asciiTheme="minorHAnsi" w:hAnsiTheme="minorHAnsi" w:cstheme="minorHAnsi"/>
          <w:i/>
          <w:iCs/>
        </w:rPr>
        <w:t xml:space="preserve"> </w:t>
      </w:r>
    </w:p>
    <w:p w:rsidR="00C34F51" w:rsidRPr="000E79B5" w:rsidRDefault="00636DE5" w:rsidP="00C34F51">
      <w:pPr>
        <w:pStyle w:val="Akapitzlist"/>
        <w:numPr>
          <w:ilvl w:val="0"/>
          <w:numId w:val="2"/>
        </w:numPr>
        <w:spacing w:line="276" w:lineRule="auto"/>
        <w:ind w:left="1788"/>
        <w:jc w:val="both"/>
        <w:rPr>
          <w:rFonts w:asciiTheme="minorHAnsi" w:hAnsiTheme="minorHAnsi" w:cstheme="minorHAnsi"/>
          <w:i/>
          <w:iCs/>
        </w:rPr>
      </w:pPr>
      <w:r w:rsidRPr="000E79B5">
        <w:rPr>
          <w:rFonts w:asciiTheme="minorHAnsi" w:hAnsiTheme="minorHAnsi" w:cstheme="minorHAnsi"/>
          <w:i/>
          <w:iCs/>
        </w:rPr>
        <w:t xml:space="preserve">dla radnych będących członkami co najmniej dwóch komisji Rady – 25 % podstawy naliczenia, </w:t>
      </w:r>
    </w:p>
    <w:p w:rsidR="00C34F51" w:rsidRPr="00E01984" w:rsidRDefault="00636DE5" w:rsidP="00C34F51">
      <w:pPr>
        <w:pStyle w:val="Akapitzlist"/>
        <w:numPr>
          <w:ilvl w:val="0"/>
          <w:numId w:val="2"/>
        </w:numPr>
        <w:spacing w:line="276" w:lineRule="auto"/>
        <w:ind w:left="1788"/>
        <w:jc w:val="both"/>
        <w:rPr>
          <w:rFonts w:asciiTheme="minorHAnsi" w:hAnsiTheme="minorHAnsi" w:cstheme="minorHAnsi"/>
        </w:rPr>
      </w:pPr>
      <w:r w:rsidRPr="000E79B5">
        <w:rPr>
          <w:rFonts w:asciiTheme="minorHAnsi" w:hAnsiTheme="minorHAnsi" w:cstheme="minorHAnsi"/>
          <w:i/>
          <w:iCs/>
        </w:rPr>
        <w:t>dla radnych będących członkami jednej komisji Rady – 20 % podstawy naliczenia</w:t>
      </w:r>
      <w:r w:rsidRPr="00E01984">
        <w:rPr>
          <w:rFonts w:asciiTheme="minorHAnsi" w:hAnsiTheme="minorHAnsi" w:cstheme="minorHAnsi"/>
        </w:rPr>
        <w:t xml:space="preserve">.   </w:t>
      </w:r>
    </w:p>
    <w:p w:rsidR="00C34F51" w:rsidRDefault="00636DE5" w:rsidP="00C34F51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:rsidR="00C34F51" w:rsidRPr="00F02F41" w:rsidRDefault="00636DE5" w:rsidP="00C34F51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Natomiast w</w:t>
      </w:r>
      <w:r w:rsidRPr="00F02F41">
        <w:rPr>
          <w:rFonts w:asciiTheme="minorHAnsi" w:hAnsiTheme="minorHAnsi" w:cstheme="minorHAnsi"/>
          <w:b/>
          <w:bCs/>
        </w:rPr>
        <w:t xml:space="preserve"> § 2 ust. 1</w:t>
      </w:r>
      <w:r>
        <w:rPr>
          <w:rFonts w:asciiTheme="minorHAnsi" w:hAnsiTheme="minorHAnsi" w:cstheme="minorHAnsi"/>
          <w:b/>
          <w:bCs/>
        </w:rPr>
        <w:t xml:space="preserve"> u</w:t>
      </w:r>
      <w:r w:rsidRPr="00F02F41">
        <w:rPr>
          <w:rFonts w:asciiTheme="minorHAnsi" w:hAnsiTheme="minorHAnsi" w:cstheme="minorHAnsi"/>
          <w:b/>
          <w:bCs/>
        </w:rPr>
        <w:t>chwały wskazano, iż wysokość miesięcznej diety, o której</w:t>
      </w:r>
      <w:r w:rsidRPr="00F02F41">
        <w:rPr>
          <w:rFonts w:asciiTheme="minorHAnsi" w:hAnsiTheme="minorHAnsi" w:cstheme="minorHAnsi"/>
          <w:b/>
          <w:bCs/>
        </w:rPr>
        <w:t xml:space="preserve"> mowa w §</w:t>
      </w:r>
      <w:r>
        <w:rPr>
          <w:rFonts w:asciiTheme="minorHAnsi" w:hAnsiTheme="minorHAnsi" w:cstheme="minorHAnsi"/>
          <w:b/>
          <w:bCs/>
        </w:rPr>
        <w:t xml:space="preserve"> </w:t>
      </w:r>
      <w:r w:rsidRPr="00F02F41">
        <w:rPr>
          <w:rFonts w:asciiTheme="minorHAnsi" w:hAnsiTheme="minorHAnsi" w:cstheme="minorHAnsi"/>
          <w:b/>
          <w:bCs/>
        </w:rPr>
        <w:t xml:space="preserve">1 ust. 2 ulega obniżeniu o 30 % za każdą nieobecność na posiedzeniach Rady Powiatu , Komisji Stałych Rady oraz Zarządu Powiatu z zastrzeżeniem ust. 2 . </w:t>
      </w:r>
    </w:p>
    <w:p w:rsidR="00C34F51" w:rsidRPr="00F02F41" w:rsidRDefault="00636DE5" w:rsidP="00C34F51">
      <w:pPr>
        <w:spacing w:line="276" w:lineRule="auto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 kolei zgodnie z </w:t>
      </w:r>
      <w:r w:rsidRPr="00F02F41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</w:t>
      </w:r>
      <w:r w:rsidRPr="00F02F41">
        <w:rPr>
          <w:rFonts w:asciiTheme="minorHAnsi" w:hAnsiTheme="minorHAnsi" w:cstheme="minorHAnsi"/>
          <w:b/>
          <w:bCs/>
        </w:rPr>
        <w:t xml:space="preserve">2 ust. 2 </w:t>
      </w:r>
      <w:r>
        <w:rPr>
          <w:rFonts w:asciiTheme="minorHAnsi" w:hAnsiTheme="minorHAnsi" w:cstheme="minorHAnsi"/>
          <w:b/>
          <w:bCs/>
        </w:rPr>
        <w:t>u</w:t>
      </w:r>
      <w:r w:rsidRPr="00F02F41">
        <w:rPr>
          <w:rFonts w:asciiTheme="minorHAnsi" w:hAnsiTheme="minorHAnsi" w:cstheme="minorHAnsi"/>
          <w:b/>
          <w:bCs/>
        </w:rPr>
        <w:t>chwały r</w:t>
      </w:r>
      <w:r w:rsidRPr="00F02F41">
        <w:rPr>
          <w:rStyle w:val="markedcontent"/>
          <w:rFonts w:asciiTheme="minorHAnsi" w:hAnsiTheme="minorHAnsi" w:cstheme="minorHAnsi"/>
          <w:b/>
          <w:bCs/>
        </w:rPr>
        <w:t>adni będący członkami więcej niż dwóch komisji zobowiąz</w:t>
      </w:r>
      <w:r w:rsidRPr="00F02F41">
        <w:rPr>
          <w:rStyle w:val="markedcontent"/>
          <w:rFonts w:asciiTheme="minorHAnsi" w:hAnsiTheme="minorHAnsi" w:cstheme="minorHAnsi"/>
          <w:b/>
          <w:bCs/>
        </w:rPr>
        <w:t>ani są złożyć Przewodniczącemu Rady oświadczenie wskazujące dwie komisje,</w:t>
      </w:r>
      <w:r>
        <w:rPr>
          <w:rStyle w:val="markedcontent"/>
          <w:rFonts w:asciiTheme="minorHAnsi" w:hAnsiTheme="minorHAnsi" w:cstheme="minorHAnsi"/>
          <w:b/>
          <w:bCs/>
        </w:rPr>
        <w:t xml:space="preserve">    </w:t>
      </w:r>
      <w:r w:rsidRPr="00F02F41">
        <w:rPr>
          <w:rStyle w:val="markedcontent"/>
          <w:rFonts w:asciiTheme="minorHAnsi" w:hAnsiTheme="minorHAnsi" w:cstheme="minorHAnsi"/>
          <w:b/>
          <w:bCs/>
        </w:rPr>
        <w:t xml:space="preserve"> z tytułu uczestnictwa w których przysługuje dieta. Potrąceń, o których mowa</w:t>
      </w:r>
      <w:r>
        <w:rPr>
          <w:rStyle w:val="markedcontent"/>
          <w:rFonts w:asciiTheme="minorHAnsi" w:hAnsiTheme="minorHAnsi" w:cstheme="minorHAnsi"/>
          <w:b/>
          <w:bCs/>
        </w:rPr>
        <w:t xml:space="preserve"> </w:t>
      </w:r>
      <w:r w:rsidRPr="00F02F41">
        <w:rPr>
          <w:rStyle w:val="markedcontent"/>
          <w:rFonts w:asciiTheme="minorHAnsi" w:hAnsiTheme="minorHAnsi" w:cstheme="minorHAnsi"/>
          <w:b/>
          <w:bCs/>
        </w:rPr>
        <w:t>w ust.1, nie stosuje się w przypadku nieobecności radnego w posiedzeniu komisji nie wymienionych w zło</w:t>
      </w:r>
      <w:r w:rsidRPr="00F02F41">
        <w:rPr>
          <w:rStyle w:val="markedcontent"/>
          <w:rFonts w:asciiTheme="minorHAnsi" w:hAnsiTheme="minorHAnsi" w:cstheme="minorHAnsi"/>
          <w:b/>
          <w:bCs/>
        </w:rPr>
        <w:t>żonym oświadczeniu.</w:t>
      </w:r>
      <w:r w:rsidRPr="00F02F41">
        <w:rPr>
          <w:rFonts w:asciiTheme="minorHAnsi" w:hAnsiTheme="minorHAnsi" w:cstheme="minorHAnsi"/>
          <w:b/>
          <w:bCs/>
        </w:rPr>
        <w:t xml:space="preserve">  </w:t>
      </w:r>
    </w:p>
    <w:p w:rsidR="00C34F51" w:rsidRPr="00F02F41" w:rsidRDefault="00636DE5" w:rsidP="00C34F51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ab/>
        <w:t>W orzecznictwie podkreślono, że dopuszczalność wprowadzenia diety</w:t>
      </w:r>
      <w:r>
        <w:rPr>
          <w:rFonts w:asciiTheme="minorHAnsi" w:hAnsiTheme="minorHAnsi" w:cstheme="minorHAnsi"/>
        </w:rPr>
        <w:t xml:space="preserve"> </w:t>
      </w:r>
      <w:r w:rsidRPr="00F02F41">
        <w:rPr>
          <w:rFonts w:asciiTheme="minorHAnsi" w:hAnsiTheme="minorHAnsi" w:cstheme="minorHAnsi"/>
        </w:rPr>
        <w:t>o charakterze ryczałtowym nie może prowadzić do sytuacji powstania stałego miesięcznego wynagrodzenia niezależnego od udziału w pracach organów gminy (powiatu). W wyro</w:t>
      </w:r>
      <w:r w:rsidRPr="00F02F41">
        <w:rPr>
          <w:rFonts w:asciiTheme="minorHAnsi" w:hAnsiTheme="minorHAnsi" w:cstheme="minorHAnsi"/>
        </w:rPr>
        <w:t xml:space="preserve">ku  z dnia 26 czerwca 2014 r. wydanym w sprawie o sygn. akt: II OSK 406/14 Naczelny Sąd Administracyjny orzekł, </w:t>
      </w:r>
      <w:r>
        <w:rPr>
          <w:rFonts w:asciiTheme="minorHAnsi" w:hAnsiTheme="minorHAnsi" w:cstheme="minorHAnsi"/>
        </w:rPr>
        <w:t>że w</w:t>
      </w:r>
      <w:r w:rsidRPr="00F02F41">
        <w:rPr>
          <w:rFonts w:asciiTheme="minorHAnsi" w:hAnsiTheme="minorHAnsi" w:cstheme="minorHAnsi"/>
        </w:rPr>
        <w:t xml:space="preserve"> sytuacji, gdy ustalenie świadczenia następuje w formie ryczałtu, brak przewidzianych potrąceń diety za przypadki nieobecności przewodnicząc</w:t>
      </w:r>
      <w:r w:rsidRPr="00F02F41">
        <w:rPr>
          <w:rFonts w:asciiTheme="minorHAnsi" w:hAnsiTheme="minorHAnsi" w:cstheme="minorHAnsi"/>
        </w:rPr>
        <w:t xml:space="preserve">ego na posiedzeniach, czy innych obowiązkowych czynnościach, sprawia, że nie mamy już do czynienia ze świadczeniem wyrównawczym </w:t>
      </w:r>
      <w:r>
        <w:rPr>
          <w:rFonts w:asciiTheme="minorHAnsi" w:hAnsiTheme="minorHAnsi" w:cstheme="minorHAnsi"/>
        </w:rPr>
        <w:t>(</w:t>
      </w:r>
      <w:r w:rsidRPr="00F02F41">
        <w:rPr>
          <w:rFonts w:asciiTheme="minorHAnsi" w:hAnsiTheme="minorHAnsi" w:cstheme="minorHAnsi"/>
        </w:rPr>
        <w:t>kompensacyjnym).</w:t>
      </w:r>
    </w:p>
    <w:p w:rsidR="00C34F51" w:rsidRPr="00F02F41" w:rsidRDefault="00636DE5" w:rsidP="00C34F51">
      <w:pPr>
        <w:pStyle w:val="NormalnyWeb"/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F02F41">
        <w:rPr>
          <w:rFonts w:asciiTheme="minorHAnsi" w:hAnsiTheme="minorHAnsi" w:cstheme="minorHAnsi"/>
        </w:rPr>
        <w:tab/>
      </w:r>
      <w:r w:rsidRPr="00F02F41">
        <w:rPr>
          <w:rFonts w:asciiTheme="minorHAnsi" w:hAnsiTheme="minorHAnsi" w:cstheme="minorHAnsi"/>
          <w:u w:val="single"/>
        </w:rPr>
        <w:t>W ocenie organu nadzoru sformułowane zapisy w kwestionowanej uchwale</w:t>
      </w:r>
      <w:r>
        <w:rPr>
          <w:rFonts w:asciiTheme="minorHAnsi" w:hAnsiTheme="minorHAnsi" w:cstheme="minorHAnsi"/>
          <w:u w:val="single"/>
        </w:rPr>
        <w:t xml:space="preserve"> ( § 2 ust. 1 i 2)</w:t>
      </w:r>
      <w:r w:rsidRPr="00F02F41">
        <w:rPr>
          <w:rFonts w:asciiTheme="minorHAnsi" w:hAnsiTheme="minorHAnsi" w:cstheme="minorHAnsi"/>
          <w:u w:val="single"/>
        </w:rPr>
        <w:t xml:space="preserve"> powodują utratę kompensacyjnego charakteru diety, a zbliżają ją do formy wynagrodzenia za pracę. Skoro dieta ma w założeniu stanowić rekompensatę za utracone zarobki związane z pełnieniem funkcji radnego, zastrzeżenie zawarte w § 2 ust. 1 kwestionowanej u</w:t>
      </w:r>
      <w:r w:rsidRPr="00F02F41">
        <w:rPr>
          <w:rFonts w:asciiTheme="minorHAnsi" w:hAnsiTheme="minorHAnsi" w:cstheme="minorHAnsi"/>
          <w:u w:val="single"/>
        </w:rPr>
        <w:t>chwały, który wprowadza procentowe obniżenia kwoty bazowej za nieobecność radnego na sesji Rady P</w:t>
      </w:r>
      <w:r>
        <w:rPr>
          <w:rFonts w:asciiTheme="minorHAnsi" w:hAnsiTheme="minorHAnsi" w:cstheme="minorHAnsi"/>
          <w:u w:val="single"/>
        </w:rPr>
        <w:t>owiatu</w:t>
      </w:r>
      <w:r w:rsidRPr="00F02F41">
        <w:rPr>
          <w:rFonts w:asciiTheme="minorHAnsi" w:hAnsiTheme="minorHAnsi" w:cstheme="minorHAnsi"/>
          <w:u w:val="single"/>
        </w:rPr>
        <w:t>,</w:t>
      </w:r>
      <w:r>
        <w:rPr>
          <w:rFonts w:asciiTheme="minorHAnsi" w:hAnsiTheme="minorHAnsi" w:cstheme="minorHAnsi"/>
          <w:u w:val="single"/>
        </w:rPr>
        <w:t xml:space="preserve"> </w:t>
      </w:r>
      <w:r w:rsidRPr="00F02F41">
        <w:rPr>
          <w:rFonts w:asciiTheme="minorHAnsi" w:hAnsiTheme="minorHAnsi" w:cstheme="minorHAnsi"/>
          <w:u w:val="single"/>
        </w:rPr>
        <w:t xml:space="preserve">komisji stałych lub posiedzeniach Zarządu  spowoduje, że w przypadku braku w danym miesiącu posiedzenia komisji lub sesji rady, dieta będzie wypłacona </w:t>
      </w:r>
      <w:r w:rsidRPr="00F02F41">
        <w:rPr>
          <w:rFonts w:asciiTheme="minorHAnsi" w:hAnsiTheme="minorHAnsi" w:cstheme="minorHAnsi"/>
          <w:u w:val="single"/>
        </w:rPr>
        <w:t>w wysokości wynikającej z § 1 ust. 2 ww. uchwały</w:t>
      </w:r>
      <w:r>
        <w:rPr>
          <w:rFonts w:asciiTheme="minorHAnsi" w:hAnsiTheme="minorHAnsi" w:cstheme="minorHAnsi"/>
          <w:u w:val="single"/>
        </w:rPr>
        <w:t>.</w:t>
      </w:r>
      <w:r w:rsidRPr="00F02F41">
        <w:rPr>
          <w:rFonts w:asciiTheme="minorHAnsi" w:hAnsiTheme="minorHAnsi" w:cstheme="minorHAnsi"/>
          <w:u w:val="single"/>
        </w:rPr>
        <w:t xml:space="preserve"> Ponadto nawet</w:t>
      </w:r>
      <w:r>
        <w:rPr>
          <w:rFonts w:asciiTheme="minorHAnsi" w:hAnsiTheme="minorHAnsi" w:cstheme="minorHAnsi"/>
          <w:u w:val="single"/>
        </w:rPr>
        <w:t xml:space="preserve"> </w:t>
      </w:r>
      <w:r w:rsidRPr="00F02F41">
        <w:rPr>
          <w:rFonts w:asciiTheme="minorHAnsi" w:hAnsiTheme="minorHAnsi" w:cstheme="minorHAnsi"/>
          <w:u w:val="single"/>
        </w:rPr>
        <w:t>w przypadku, gdyby sesje i posiedzenia komisji czy Zarządu się odbywały, to i tak jakaś część diety, mimo niewykonywania czynności przez radnych, będzie wypłacana. Nie zasługuje</w:t>
      </w:r>
      <w:r>
        <w:rPr>
          <w:rFonts w:asciiTheme="minorHAnsi" w:hAnsiTheme="minorHAnsi" w:cstheme="minorHAnsi"/>
          <w:u w:val="single"/>
        </w:rPr>
        <w:t xml:space="preserve"> </w:t>
      </w:r>
      <w:r w:rsidRPr="00F02F41">
        <w:rPr>
          <w:rFonts w:asciiTheme="minorHAnsi" w:hAnsiTheme="minorHAnsi" w:cstheme="minorHAnsi"/>
          <w:u w:val="single"/>
        </w:rPr>
        <w:t>na uwzględnien</w:t>
      </w:r>
      <w:r w:rsidRPr="00F02F41">
        <w:rPr>
          <w:rFonts w:asciiTheme="minorHAnsi" w:hAnsiTheme="minorHAnsi" w:cstheme="minorHAnsi"/>
          <w:u w:val="single"/>
        </w:rPr>
        <w:t>ie również stwierdzenie zastosowane w §</w:t>
      </w:r>
      <w:r>
        <w:rPr>
          <w:rFonts w:asciiTheme="minorHAnsi" w:hAnsiTheme="minorHAnsi" w:cstheme="minorHAnsi"/>
          <w:u w:val="single"/>
        </w:rPr>
        <w:t xml:space="preserve"> </w:t>
      </w:r>
      <w:r w:rsidRPr="00F02F41">
        <w:rPr>
          <w:rFonts w:asciiTheme="minorHAnsi" w:hAnsiTheme="minorHAnsi" w:cstheme="minorHAnsi"/>
          <w:u w:val="single"/>
        </w:rPr>
        <w:t>2 ust. 2 kwestionowanej uchwały, że dieta nie ulega potrąceniu w przypadku nieobecności radnego na posiedzeniu komisji, której nie wskazał w oświadczeniu, gdyż to również powoduje, iż dieta ma charakter zbliżony do w</w:t>
      </w:r>
      <w:r w:rsidRPr="00F02F41">
        <w:rPr>
          <w:rFonts w:asciiTheme="minorHAnsi" w:hAnsiTheme="minorHAnsi" w:cstheme="minorHAnsi"/>
          <w:u w:val="single"/>
        </w:rPr>
        <w:t xml:space="preserve">ynagrodzenia, a nie </w:t>
      </w:r>
      <w:r w:rsidRPr="00F02F41">
        <w:rPr>
          <w:rFonts w:asciiTheme="minorHAnsi" w:hAnsiTheme="minorHAnsi" w:cstheme="minorHAnsi"/>
          <w:u w:val="single"/>
        </w:rPr>
        <w:lastRenderedPageBreak/>
        <w:t>rekompensaty za utracone zarobki. Jakie bowiem zarobki radny będzie tracił w przypadku gdy nie będzie ucze</w:t>
      </w:r>
      <w:r>
        <w:rPr>
          <w:rFonts w:asciiTheme="minorHAnsi" w:hAnsiTheme="minorHAnsi" w:cstheme="minorHAnsi"/>
          <w:u w:val="single"/>
        </w:rPr>
        <w:t>stniczył w posiedzeniu komisji?</w:t>
      </w:r>
      <w:r w:rsidRPr="00F02F41">
        <w:rPr>
          <w:rFonts w:asciiTheme="minorHAnsi" w:hAnsiTheme="minorHAnsi" w:cstheme="minorHAnsi"/>
          <w:u w:val="single"/>
        </w:rPr>
        <w:t xml:space="preserve"> </w:t>
      </w:r>
    </w:p>
    <w:p w:rsidR="00C34F51" w:rsidRPr="00F02F41" w:rsidRDefault="00636DE5" w:rsidP="00C34F51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 xml:space="preserve"> </w:t>
      </w:r>
      <w:r w:rsidRPr="00F02F41">
        <w:rPr>
          <w:rFonts w:asciiTheme="minorHAnsi" w:hAnsiTheme="minorHAnsi" w:cstheme="minorHAnsi"/>
        </w:rPr>
        <w:tab/>
        <w:t>Takie ukształtowanie potrąceń oznacza, że wypłata nadal będzie miała formę ryczałtu miesięczneg</w:t>
      </w:r>
      <w:r w:rsidRPr="00F02F41">
        <w:rPr>
          <w:rFonts w:asciiTheme="minorHAnsi" w:hAnsiTheme="minorHAnsi" w:cstheme="minorHAnsi"/>
        </w:rPr>
        <w:t>o, niezależnie od faktycznej obecności radnych na sesji bądź posiedzeniu komisji, co stanowi istotne naruszenie ustawy o samorządzie powiatowym.</w:t>
      </w:r>
    </w:p>
    <w:p w:rsidR="00C34F51" w:rsidRPr="00F02F41" w:rsidRDefault="00636DE5" w:rsidP="00C34F51">
      <w:pPr>
        <w:pStyle w:val="NormalnyWeb"/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F02F41">
        <w:rPr>
          <w:rFonts w:asciiTheme="minorHAnsi" w:hAnsiTheme="minorHAnsi" w:cstheme="minorHAnsi"/>
        </w:rPr>
        <w:tab/>
        <w:t xml:space="preserve"> </w:t>
      </w:r>
      <w:r w:rsidRPr="00F02F41">
        <w:rPr>
          <w:rFonts w:asciiTheme="minorHAnsi" w:hAnsiTheme="minorHAnsi" w:cstheme="minorHAnsi"/>
          <w:u w:val="single"/>
        </w:rPr>
        <w:t>W ocenie organu nadzoru</w:t>
      </w:r>
      <w:r>
        <w:rPr>
          <w:rFonts w:asciiTheme="minorHAnsi" w:hAnsiTheme="minorHAnsi" w:cstheme="minorHAnsi"/>
          <w:u w:val="single"/>
        </w:rPr>
        <w:t>,</w:t>
      </w:r>
      <w:r w:rsidRPr="00F02F41">
        <w:rPr>
          <w:rFonts w:asciiTheme="minorHAnsi" w:hAnsiTheme="minorHAnsi" w:cstheme="minorHAnsi"/>
          <w:u w:val="single"/>
        </w:rPr>
        <w:t xml:space="preserve"> w uchwale podjętej na podstawie delegacji zawartej w </w:t>
      </w:r>
      <w:hyperlink r:id="rId13" w:anchor="/document/16799844?unitId=art(21)ust(4)&amp;cm=DOCUMENT" w:history="1">
        <w:r w:rsidRPr="00F02F41">
          <w:rPr>
            <w:rStyle w:val="Hipercze"/>
            <w:rFonts w:asciiTheme="minorHAnsi" w:hAnsiTheme="minorHAnsi" w:cstheme="minorHAnsi"/>
          </w:rPr>
          <w:t>art. 21 ust. 4</w:t>
        </w:r>
      </w:hyperlink>
      <w:r w:rsidRPr="00F02F41">
        <w:rPr>
          <w:rFonts w:asciiTheme="minorHAnsi" w:hAnsiTheme="minorHAnsi" w:cstheme="minorHAnsi"/>
          <w:u w:val="single"/>
        </w:rPr>
        <w:t xml:space="preserve"> ustawy o samorządzie powiatowym</w:t>
      </w:r>
      <w:r>
        <w:rPr>
          <w:rFonts w:asciiTheme="minorHAnsi" w:hAnsiTheme="minorHAnsi" w:cstheme="minorHAnsi"/>
          <w:u w:val="single"/>
        </w:rPr>
        <w:t>,</w:t>
      </w:r>
      <w:r w:rsidRPr="00F02F41">
        <w:rPr>
          <w:rFonts w:asciiTheme="minorHAnsi" w:hAnsiTheme="minorHAnsi" w:cstheme="minorHAnsi"/>
          <w:u w:val="single"/>
        </w:rPr>
        <w:t xml:space="preserve"> dieta winna zostać określona poprzez ustalenie konkretnej kwoty za udział w każdym odbytym posiedzeniu sesji czy też komisji, przy czym dieta nie </w:t>
      </w:r>
      <w:r w:rsidRPr="00F02F41">
        <w:rPr>
          <w:rFonts w:asciiTheme="minorHAnsi" w:hAnsiTheme="minorHAnsi" w:cstheme="minorHAnsi"/>
          <w:u w:val="single"/>
        </w:rPr>
        <w:t xml:space="preserve">może przekroczyć limitu określonego w ustawie i rozporządzeniu, o których mowa </w:t>
      </w:r>
      <w:r>
        <w:rPr>
          <w:rFonts w:asciiTheme="minorHAnsi" w:hAnsiTheme="minorHAnsi" w:cstheme="minorHAnsi"/>
          <w:u w:val="single"/>
        </w:rPr>
        <w:br/>
      </w:r>
      <w:r w:rsidRPr="00F02F41">
        <w:rPr>
          <w:rFonts w:asciiTheme="minorHAnsi" w:hAnsiTheme="minorHAnsi" w:cstheme="minorHAnsi"/>
          <w:u w:val="single"/>
        </w:rPr>
        <w:t>w art. 21 ust. 5 ustawy o samorządzie powiatowym, ewentualnie w ustalonej kwocie, która uległaby proporcjonalnemu obniżeniu z uwzględnieniem wszystkich dni w miesiącu kalendarz</w:t>
      </w:r>
      <w:r w:rsidRPr="00F02F41">
        <w:rPr>
          <w:rFonts w:asciiTheme="minorHAnsi" w:hAnsiTheme="minorHAnsi" w:cstheme="minorHAnsi"/>
          <w:u w:val="single"/>
        </w:rPr>
        <w:t>owym za każdy dzień niewykonywania funkcji określonej w uchwale (tj. brak aktywności radnego czy brak działania rady czy komisji jako takiej).</w:t>
      </w:r>
    </w:p>
    <w:p w:rsidR="00C34F51" w:rsidRPr="00F02F41" w:rsidRDefault="00636DE5" w:rsidP="00C34F5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>Ponadto należy wskazać, że powyższe stanowisko organu nadzoru znajduje oparcie w wyrokach sądów administracyjnych</w:t>
      </w:r>
      <w:r>
        <w:rPr>
          <w:rFonts w:asciiTheme="minorHAnsi" w:hAnsiTheme="minorHAnsi" w:cstheme="minorHAnsi"/>
        </w:rPr>
        <w:t>,</w:t>
      </w:r>
      <w:r w:rsidRPr="00F02F41">
        <w:rPr>
          <w:rFonts w:asciiTheme="minorHAnsi" w:hAnsiTheme="minorHAnsi" w:cstheme="minorHAnsi"/>
        </w:rPr>
        <w:t xml:space="preserve"> zapadłych w następstwie rozpoznania skarg Wojewody Mazowieckiego na uchwały w sprawie zasad ustalania diet dla radnych (wyrok WSA w Warszawie 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F02F41">
        <w:rPr>
          <w:rFonts w:asciiTheme="minorHAnsi" w:hAnsiTheme="minorHAnsi" w:cstheme="minorHAnsi"/>
        </w:rPr>
        <w:t>z dnia 23 października 2019 r. sygn. II SA/Wa 978/19,</w:t>
      </w:r>
      <w:r>
        <w:rPr>
          <w:rFonts w:asciiTheme="minorHAnsi" w:hAnsiTheme="minorHAnsi" w:cstheme="minorHAnsi"/>
        </w:rPr>
        <w:t xml:space="preserve"> </w:t>
      </w:r>
      <w:r w:rsidRPr="00F02F41">
        <w:rPr>
          <w:rFonts w:asciiTheme="minorHAnsi" w:hAnsiTheme="minorHAnsi" w:cstheme="minorHAnsi"/>
        </w:rPr>
        <w:t xml:space="preserve">z dnia 24 października 2019 r. sygn. II SA/Wa 921/19, z </w:t>
      </w:r>
      <w:r w:rsidRPr="00F02F41">
        <w:rPr>
          <w:rFonts w:asciiTheme="minorHAnsi" w:hAnsiTheme="minorHAnsi" w:cstheme="minorHAnsi"/>
        </w:rPr>
        <w:t>dnia 29 listopada 2019 r. sygn. lI SA/WA 1259/19, z dnia 21 lipca 2020 r., sygn. akt: II SA/Wa 915/20, z dnia 25 września 2020 r., sygn. akt: II SA/Wa 1396/20).</w:t>
      </w:r>
    </w:p>
    <w:p w:rsidR="00C34F51" w:rsidRPr="00F02F41" w:rsidRDefault="00636DE5" w:rsidP="00C34F51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02F41">
        <w:rPr>
          <w:rFonts w:asciiTheme="minorHAnsi" w:hAnsiTheme="minorHAnsi" w:cstheme="minorHAnsi"/>
        </w:rPr>
        <w:tab/>
      </w:r>
      <w:r w:rsidRPr="00F02F41">
        <w:rPr>
          <w:rFonts w:asciiTheme="minorHAnsi" w:hAnsiTheme="minorHAnsi" w:cstheme="minorHAnsi"/>
          <w:b/>
          <w:bCs/>
        </w:rPr>
        <w:t>Jako, że eliminacja jedynie ww</w:t>
      </w:r>
      <w:r>
        <w:rPr>
          <w:rFonts w:asciiTheme="minorHAnsi" w:hAnsiTheme="minorHAnsi" w:cstheme="minorHAnsi"/>
          <w:b/>
          <w:bCs/>
        </w:rPr>
        <w:t>.</w:t>
      </w:r>
      <w:r w:rsidRPr="00F02F41">
        <w:rPr>
          <w:rFonts w:asciiTheme="minorHAnsi" w:hAnsiTheme="minorHAnsi" w:cstheme="minorHAnsi"/>
          <w:b/>
          <w:bCs/>
        </w:rPr>
        <w:t xml:space="preserve"> zapisów z przedmiotowej uchwały, jeszcze bardziej zbliżał</w:t>
      </w:r>
      <w:r>
        <w:rPr>
          <w:rFonts w:asciiTheme="minorHAnsi" w:hAnsiTheme="minorHAnsi" w:cstheme="minorHAnsi"/>
          <w:b/>
          <w:bCs/>
        </w:rPr>
        <w:t>a</w:t>
      </w:r>
      <w:r w:rsidRPr="00F02F41">
        <w:rPr>
          <w:rFonts w:asciiTheme="minorHAnsi" w:hAnsiTheme="minorHAnsi" w:cstheme="minorHAnsi"/>
          <w:b/>
          <w:bCs/>
        </w:rPr>
        <w:t>by u</w:t>
      </w:r>
      <w:r w:rsidRPr="00F02F41">
        <w:rPr>
          <w:rFonts w:asciiTheme="minorHAnsi" w:hAnsiTheme="minorHAnsi" w:cstheme="minorHAnsi"/>
          <w:b/>
          <w:bCs/>
        </w:rPr>
        <w:t>stalone na jej podstawie diety do stałego wynagrodzenia miesięcznego, a nie rekompensaty, gdyż pozbawiłaby Radę możliwości dokonywania</w:t>
      </w:r>
      <w:r>
        <w:rPr>
          <w:rFonts w:asciiTheme="minorHAnsi" w:hAnsiTheme="minorHAnsi" w:cstheme="minorHAnsi"/>
          <w:b/>
          <w:bCs/>
        </w:rPr>
        <w:t>,</w:t>
      </w:r>
      <w:r w:rsidRPr="00F02F41">
        <w:rPr>
          <w:rFonts w:asciiTheme="minorHAnsi" w:hAnsiTheme="minorHAnsi" w:cstheme="minorHAnsi"/>
          <w:b/>
          <w:bCs/>
        </w:rPr>
        <w:t xml:space="preserve"> w ogóle jakichkolwiek potrąceń od przyznanej miesięcznej diety, to konieczne jest stwierdzenie nieważności całej uchwały</w:t>
      </w:r>
      <w:r w:rsidRPr="00F02F41">
        <w:rPr>
          <w:rFonts w:asciiTheme="minorHAnsi" w:hAnsiTheme="minorHAnsi" w:cstheme="minorHAnsi"/>
          <w:b/>
          <w:bCs/>
        </w:rPr>
        <w:t xml:space="preserve">.  </w:t>
      </w:r>
    </w:p>
    <w:p w:rsidR="00C34F51" w:rsidRPr="00F02F41" w:rsidRDefault="00636DE5" w:rsidP="00C34F51">
      <w:pPr>
        <w:spacing w:line="276" w:lineRule="auto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ab/>
        <w:t>Na niniejsze rozstrzygnięcie nadzorcze Radzie Powiatu Sokołowskiego przysługuje skarga do Wojewódzkiego Sądu Administracyjnego w Warszawie, w terminie 30 dni od daty doręczenia, za moim pośrednictwem.</w:t>
      </w:r>
    </w:p>
    <w:p w:rsidR="00C34F51" w:rsidRPr="00F02F41" w:rsidRDefault="00636DE5" w:rsidP="00C34F51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 xml:space="preserve">Informuję, że zgodnie z art. 80 ust.1 ustawy o </w:t>
      </w:r>
      <w:r w:rsidRPr="00F02F41">
        <w:rPr>
          <w:rFonts w:asciiTheme="minorHAnsi" w:hAnsiTheme="minorHAnsi" w:cstheme="minorHAnsi"/>
        </w:rPr>
        <w:t>samorządzie powiatowym stwierdzenie przez organ nadzoru nieważności uchwały Rady Powiatu wstrzymuje jej wykonanie w zakresie objętym stwierdzeniem nieważności, z dniem doręczenia rozstrzygnięcia nadzorczego.</w:t>
      </w:r>
    </w:p>
    <w:p w:rsidR="00C34F51" w:rsidRPr="00F02F41" w:rsidRDefault="00636DE5" w:rsidP="00C34F51">
      <w:pPr>
        <w:spacing w:line="276" w:lineRule="auto"/>
        <w:jc w:val="both"/>
        <w:rPr>
          <w:rFonts w:asciiTheme="minorHAnsi" w:hAnsiTheme="minorHAnsi" w:cstheme="minorHAnsi"/>
        </w:rPr>
      </w:pPr>
    </w:p>
    <w:p w:rsidR="00C34F51" w:rsidRPr="00F02F41" w:rsidRDefault="00636DE5" w:rsidP="00C34F51">
      <w:pPr>
        <w:spacing w:before="840" w:after="240" w:line="276" w:lineRule="auto"/>
        <w:ind w:left="3402"/>
        <w:jc w:val="center"/>
        <w:rPr>
          <w:rFonts w:asciiTheme="minorHAnsi" w:hAnsiTheme="minorHAnsi" w:cstheme="minorHAnsi"/>
        </w:rPr>
      </w:pPr>
    </w:p>
    <w:p w:rsidR="00C34F51" w:rsidRPr="00F02F41" w:rsidRDefault="00636DE5" w:rsidP="00C34F51">
      <w:pPr>
        <w:spacing w:line="276" w:lineRule="auto"/>
        <w:ind w:left="3402"/>
        <w:jc w:val="center"/>
        <w:rPr>
          <w:rFonts w:asciiTheme="minorHAnsi" w:hAnsiTheme="minorHAnsi" w:cstheme="minorHAnsi"/>
        </w:rPr>
      </w:pPr>
      <w:bookmarkStart w:id="3" w:name="ezdPracownikStanowisko"/>
      <w:r w:rsidRPr="00F02F41">
        <w:rPr>
          <w:rFonts w:asciiTheme="minorHAnsi" w:hAnsiTheme="minorHAnsi" w:cstheme="minorHAnsi"/>
        </w:rPr>
        <w:t>Wojewoda Mazowiecki</w:t>
      </w:r>
      <w:bookmarkEnd w:id="3"/>
    </w:p>
    <w:p w:rsidR="00C34F51" w:rsidRPr="00F02F41" w:rsidRDefault="00636DE5" w:rsidP="00C34F51">
      <w:pPr>
        <w:spacing w:after="240" w:line="276" w:lineRule="auto"/>
        <w:ind w:left="3402"/>
        <w:jc w:val="center"/>
        <w:rPr>
          <w:rFonts w:asciiTheme="minorHAnsi" w:hAnsiTheme="minorHAnsi" w:cstheme="minorHAnsi"/>
        </w:rPr>
      </w:pPr>
      <w:bookmarkStart w:id="4" w:name="ezdPracownikNazwa"/>
      <w:r w:rsidRPr="00F02F41">
        <w:rPr>
          <w:rFonts w:asciiTheme="minorHAnsi" w:hAnsiTheme="minorHAnsi" w:cstheme="minorHAnsi"/>
        </w:rPr>
        <w:t>Konstanty Radziwiłł</w:t>
      </w:r>
      <w:bookmarkEnd w:id="4"/>
    </w:p>
    <w:p w:rsidR="00C34F51" w:rsidRPr="00F02F41" w:rsidRDefault="00636DE5" w:rsidP="00C34F51">
      <w:pPr>
        <w:spacing w:before="240" w:line="276" w:lineRule="auto"/>
        <w:ind w:left="3402"/>
        <w:jc w:val="center"/>
        <w:rPr>
          <w:rFonts w:asciiTheme="minorHAnsi" w:hAnsiTheme="minorHAnsi" w:cstheme="minorHAnsi"/>
          <w:sz w:val="22"/>
          <w:szCs w:val="22"/>
        </w:rPr>
      </w:pPr>
      <w:r w:rsidRPr="00F02F41">
        <w:rPr>
          <w:rFonts w:asciiTheme="minorHAnsi" w:hAnsiTheme="minorHAnsi" w:cstheme="minorHAnsi"/>
        </w:rPr>
        <w:t>/podpisano bezpiecznym podpisem elektronicznym</w:t>
      </w:r>
    </w:p>
    <w:p w:rsidR="00C34F51" w:rsidRPr="00F02F41" w:rsidRDefault="00636DE5" w:rsidP="00C34F51">
      <w:pPr>
        <w:spacing w:line="276" w:lineRule="auto"/>
        <w:ind w:left="3402"/>
        <w:jc w:val="center"/>
        <w:rPr>
          <w:rFonts w:asciiTheme="minorHAnsi" w:hAnsiTheme="minorHAnsi" w:cstheme="minorHAnsi"/>
        </w:rPr>
      </w:pPr>
      <w:r w:rsidRPr="00F02F41">
        <w:rPr>
          <w:rFonts w:asciiTheme="minorHAnsi" w:hAnsiTheme="minorHAnsi" w:cstheme="minorHAnsi"/>
        </w:rPr>
        <w:t>weryfikowanym ważnym kwalifikowanym certyfikatem/</w:t>
      </w:r>
    </w:p>
    <w:p w:rsidR="004824F3" w:rsidRPr="00C34F51" w:rsidRDefault="00636DE5" w:rsidP="00C34F51"/>
    <w:sectPr w:rsidR="004824F3" w:rsidRPr="00C34F51" w:rsidSect="003E626C">
      <w:footerReference w:type="default" r:id="rId14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DE5" w:rsidRDefault="00636DE5">
      <w:r>
        <w:separator/>
      </w:r>
    </w:p>
  </w:endnote>
  <w:endnote w:type="continuationSeparator" w:id="0">
    <w:p w:rsidR="00636DE5" w:rsidRDefault="0063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683380"/>
      <w:docPartObj>
        <w:docPartGallery w:val="Page Numbers (Bottom of Page)"/>
        <w:docPartUnique/>
      </w:docPartObj>
    </w:sdtPr>
    <w:sdtEndPr/>
    <w:sdtContent>
      <w:p w:rsidR="00F02F41" w:rsidRDefault="00636D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55A">
          <w:rPr>
            <w:noProof/>
          </w:rPr>
          <w:t>2</w:t>
        </w:r>
        <w:r>
          <w:fldChar w:fldCharType="end"/>
        </w:r>
      </w:p>
    </w:sdtContent>
  </w:sdt>
  <w:p w:rsidR="00F02F41" w:rsidRDefault="00636D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DE5" w:rsidRDefault="00636DE5">
      <w:r>
        <w:separator/>
      </w:r>
    </w:p>
  </w:footnote>
  <w:footnote w:type="continuationSeparator" w:id="0">
    <w:p w:rsidR="00636DE5" w:rsidRDefault="0063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0B24"/>
    <w:multiLevelType w:val="hybridMultilevel"/>
    <w:tmpl w:val="77207428"/>
    <w:lvl w:ilvl="0" w:tplc="7B7A8E7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6192779E" w:tentative="1">
      <w:start w:val="1"/>
      <w:numFmt w:val="lowerLetter"/>
      <w:lvlText w:val="%2."/>
      <w:lvlJc w:val="left"/>
      <w:pPr>
        <w:ind w:left="2148" w:hanging="360"/>
      </w:pPr>
    </w:lvl>
    <w:lvl w:ilvl="2" w:tplc="86E8ECFE" w:tentative="1">
      <w:start w:val="1"/>
      <w:numFmt w:val="lowerRoman"/>
      <w:lvlText w:val="%3."/>
      <w:lvlJc w:val="right"/>
      <w:pPr>
        <w:ind w:left="2868" w:hanging="180"/>
      </w:pPr>
    </w:lvl>
    <w:lvl w:ilvl="3" w:tplc="6B529386" w:tentative="1">
      <w:start w:val="1"/>
      <w:numFmt w:val="decimal"/>
      <w:lvlText w:val="%4."/>
      <w:lvlJc w:val="left"/>
      <w:pPr>
        <w:ind w:left="3588" w:hanging="360"/>
      </w:pPr>
    </w:lvl>
    <w:lvl w:ilvl="4" w:tplc="1BF4DE28" w:tentative="1">
      <w:start w:val="1"/>
      <w:numFmt w:val="lowerLetter"/>
      <w:lvlText w:val="%5."/>
      <w:lvlJc w:val="left"/>
      <w:pPr>
        <w:ind w:left="4308" w:hanging="360"/>
      </w:pPr>
    </w:lvl>
    <w:lvl w:ilvl="5" w:tplc="2DACA1DA" w:tentative="1">
      <w:start w:val="1"/>
      <w:numFmt w:val="lowerRoman"/>
      <w:lvlText w:val="%6."/>
      <w:lvlJc w:val="right"/>
      <w:pPr>
        <w:ind w:left="5028" w:hanging="180"/>
      </w:pPr>
    </w:lvl>
    <w:lvl w:ilvl="6" w:tplc="CB1EC09A" w:tentative="1">
      <w:start w:val="1"/>
      <w:numFmt w:val="decimal"/>
      <w:lvlText w:val="%7."/>
      <w:lvlJc w:val="left"/>
      <w:pPr>
        <w:ind w:left="5748" w:hanging="360"/>
      </w:pPr>
    </w:lvl>
    <w:lvl w:ilvl="7" w:tplc="606A4814" w:tentative="1">
      <w:start w:val="1"/>
      <w:numFmt w:val="lowerLetter"/>
      <w:lvlText w:val="%8."/>
      <w:lvlJc w:val="left"/>
      <w:pPr>
        <w:ind w:left="6468" w:hanging="360"/>
      </w:pPr>
    </w:lvl>
    <w:lvl w:ilvl="8" w:tplc="7610B222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F59169E"/>
    <w:multiLevelType w:val="hybridMultilevel"/>
    <w:tmpl w:val="7B1EAFF2"/>
    <w:lvl w:ilvl="0" w:tplc="F15A88D4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D75C7248" w:tentative="1">
      <w:start w:val="1"/>
      <w:numFmt w:val="lowerLetter"/>
      <w:lvlText w:val="%2."/>
      <w:lvlJc w:val="left"/>
      <w:pPr>
        <w:ind w:left="1788" w:hanging="360"/>
      </w:pPr>
    </w:lvl>
    <w:lvl w:ilvl="2" w:tplc="A7F60AC0" w:tentative="1">
      <w:start w:val="1"/>
      <w:numFmt w:val="lowerRoman"/>
      <w:lvlText w:val="%3."/>
      <w:lvlJc w:val="right"/>
      <w:pPr>
        <w:ind w:left="2508" w:hanging="180"/>
      </w:pPr>
    </w:lvl>
    <w:lvl w:ilvl="3" w:tplc="E97A69DE" w:tentative="1">
      <w:start w:val="1"/>
      <w:numFmt w:val="decimal"/>
      <w:lvlText w:val="%4."/>
      <w:lvlJc w:val="left"/>
      <w:pPr>
        <w:ind w:left="3228" w:hanging="360"/>
      </w:pPr>
    </w:lvl>
    <w:lvl w:ilvl="4" w:tplc="F7762388" w:tentative="1">
      <w:start w:val="1"/>
      <w:numFmt w:val="lowerLetter"/>
      <w:lvlText w:val="%5."/>
      <w:lvlJc w:val="left"/>
      <w:pPr>
        <w:ind w:left="3948" w:hanging="360"/>
      </w:pPr>
    </w:lvl>
    <w:lvl w:ilvl="5" w:tplc="6D7CC660" w:tentative="1">
      <w:start w:val="1"/>
      <w:numFmt w:val="lowerRoman"/>
      <w:lvlText w:val="%6."/>
      <w:lvlJc w:val="right"/>
      <w:pPr>
        <w:ind w:left="4668" w:hanging="180"/>
      </w:pPr>
    </w:lvl>
    <w:lvl w:ilvl="6" w:tplc="C6C85EFE" w:tentative="1">
      <w:start w:val="1"/>
      <w:numFmt w:val="decimal"/>
      <w:lvlText w:val="%7."/>
      <w:lvlJc w:val="left"/>
      <w:pPr>
        <w:ind w:left="5388" w:hanging="360"/>
      </w:pPr>
    </w:lvl>
    <w:lvl w:ilvl="7" w:tplc="9FB4334E" w:tentative="1">
      <w:start w:val="1"/>
      <w:numFmt w:val="lowerLetter"/>
      <w:lvlText w:val="%8."/>
      <w:lvlJc w:val="left"/>
      <w:pPr>
        <w:ind w:left="6108" w:hanging="360"/>
      </w:pPr>
    </w:lvl>
    <w:lvl w:ilvl="8" w:tplc="AFD6453E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5A"/>
    <w:rsid w:val="00636DE5"/>
    <w:rsid w:val="0068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2F9B79-9A3E-4734-8565-177F1223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02F41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02F41"/>
    <w:rPr>
      <w:sz w:val="28"/>
      <w:szCs w:val="24"/>
      <w:lang w:eastAsia="ar-SA"/>
    </w:rPr>
  </w:style>
  <w:style w:type="paragraph" w:styleId="NormalnyWeb">
    <w:name w:val="Normal (Web)"/>
    <w:basedOn w:val="Normalny"/>
    <w:uiPriority w:val="99"/>
    <w:rsid w:val="00F02F41"/>
    <w:pPr>
      <w:spacing w:before="150"/>
    </w:pPr>
    <w:rPr>
      <w:rFonts w:ascii="Arial" w:hAnsi="Arial" w:cs="Arial"/>
      <w:color w:val="000000"/>
    </w:rPr>
  </w:style>
  <w:style w:type="character" w:styleId="Hipercze">
    <w:name w:val="Hyperlink"/>
    <w:rsid w:val="00F02F41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F02F41"/>
  </w:style>
  <w:style w:type="paragraph" w:styleId="Nagwek">
    <w:name w:val="header"/>
    <w:basedOn w:val="Normalny"/>
    <w:link w:val="NagwekZnak"/>
    <w:rsid w:val="00F02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2F4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2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F4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62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C184-30E3-4E2B-B817-D07DCEF1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>Microsoft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2021-11-19T14:18:00Z</cp:lastPrinted>
  <dcterms:created xsi:type="dcterms:W3CDTF">2021-12-29T14:10:00Z</dcterms:created>
  <dcterms:modified xsi:type="dcterms:W3CDTF">2021-12-29T14:10:00Z</dcterms:modified>
</cp:coreProperties>
</file>