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6D80E" w14:textId="3F9B0524" w:rsidR="00D96E64" w:rsidRDefault="00D96E64" w:rsidP="00D96E64">
      <w:pPr>
        <w:pStyle w:val="Domylne"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5A362D4" wp14:editId="01D0BACD">
            <wp:extent cx="2406650" cy="1701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8134D3B" wp14:editId="580222B5">
            <wp:extent cx="3022600" cy="1701800"/>
            <wp:effectExtent l="0" t="0" r="635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DD565" w14:textId="77777777" w:rsidR="00835F81" w:rsidRDefault="00835F81" w:rsidP="00835F81">
      <w:pPr>
        <w:autoSpaceDE w:val="0"/>
        <w:autoSpaceDN w:val="0"/>
        <w:adjustRightInd w:val="0"/>
        <w:spacing w:after="0"/>
        <w:jc w:val="both"/>
        <w:rPr>
          <w:b/>
          <w:iCs/>
          <w:sz w:val="24"/>
          <w:szCs w:val="24"/>
          <w:lang w:val="en-US"/>
        </w:rPr>
      </w:pPr>
    </w:p>
    <w:p w14:paraId="08306416" w14:textId="144A9508" w:rsidR="00835F81" w:rsidRDefault="00835F81" w:rsidP="00835F81">
      <w:pPr>
        <w:autoSpaceDE w:val="0"/>
        <w:autoSpaceDN w:val="0"/>
        <w:adjustRightInd w:val="0"/>
        <w:spacing w:after="0"/>
        <w:jc w:val="both"/>
        <w:rPr>
          <w:b/>
          <w:iCs/>
          <w:sz w:val="24"/>
          <w:szCs w:val="24"/>
          <w:lang w:val="en-US"/>
        </w:rPr>
      </w:pPr>
      <w:r w:rsidRPr="005C671C">
        <w:rPr>
          <w:b/>
          <w:iCs/>
          <w:sz w:val="24"/>
          <w:szCs w:val="24"/>
          <w:lang w:val="en-US"/>
        </w:rPr>
        <w:t xml:space="preserve">2020 Ministerial to Advance Freedom </w:t>
      </w:r>
      <w:r w:rsidR="005529B3">
        <w:rPr>
          <w:b/>
          <w:iCs/>
          <w:sz w:val="24"/>
          <w:szCs w:val="24"/>
          <w:lang w:val="en-US"/>
        </w:rPr>
        <w:t xml:space="preserve">of Religion </w:t>
      </w:r>
      <w:r w:rsidRPr="005C671C">
        <w:rPr>
          <w:b/>
          <w:iCs/>
          <w:sz w:val="24"/>
          <w:szCs w:val="24"/>
          <w:lang w:val="en-US"/>
        </w:rPr>
        <w:t>or Belief</w:t>
      </w:r>
    </w:p>
    <w:p w14:paraId="437C5A36" w14:textId="77777777" w:rsidR="00835F81" w:rsidRDefault="00835F81" w:rsidP="00835F81">
      <w:pPr>
        <w:autoSpaceDE w:val="0"/>
        <w:autoSpaceDN w:val="0"/>
        <w:adjustRightInd w:val="0"/>
        <w:spacing w:after="0"/>
        <w:jc w:val="both"/>
        <w:rPr>
          <w:iCs/>
          <w:sz w:val="24"/>
          <w:szCs w:val="24"/>
          <w:lang w:val="en-US"/>
        </w:rPr>
      </w:pPr>
      <w:r w:rsidRPr="005C671C">
        <w:rPr>
          <w:iCs/>
          <w:sz w:val="24"/>
          <w:szCs w:val="24"/>
          <w:lang w:val="en-US"/>
        </w:rPr>
        <w:t>Warsaw, November 16–17, 2020</w:t>
      </w:r>
    </w:p>
    <w:p w14:paraId="35ED099B" w14:textId="2142E5C4" w:rsidR="005529B3" w:rsidRPr="005529B3" w:rsidRDefault="005529B3" w:rsidP="00835F81">
      <w:pPr>
        <w:autoSpaceDE w:val="0"/>
        <w:autoSpaceDN w:val="0"/>
        <w:adjustRightInd w:val="0"/>
        <w:spacing w:after="0"/>
        <w:jc w:val="both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Statement of Concern</w:t>
      </w:r>
    </w:p>
    <w:p w14:paraId="11731D1C" w14:textId="77777777" w:rsidR="00835F81" w:rsidRPr="003A20AE" w:rsidRDefault="00835F81" w:rsidP="003A20AE">
      <w:pPr>
        <w:spacing w:after="0"/>
        <w:jc w:val="both"/>
        <w:rPr>
          <w:bCs/>
          <w:color w:val="2E74B5" w:themeColor="accent1" w:themeShade="BF"/>
          <w:sz w:val="24"/>
          <w:szCs w:val="24"/>
          <w:lang w:val="en-US"/>
        </w:rPr>
      </w:pPr>
    </w:p>
    <w:p w14:paraId="4FBB3F0A" w14:textId="3872CE82" w:rsidR="00D54956" w:rsidRDefault="00D570D9" w:rsidP="005529B3">
      <w:pPr>
        <w:jc w:val="both"/>
        <w:rPr>
          <w:b/>
          <w:bCs/>
          <w:color w:val="2E74B5" w:themeColor="accent1" w:themeShade="BF"/>
          <w:sz w:val="36"/>
          <w:szCs w:val="36"/>
          <w:lang w:val="en-US"/>
        </w:rPr>
      </w:pPr>
      <w:r>
        <w:rPr>
          <w:b/>
          <w:bCs/>
          <w:color w:val="2E74B5" w:themeColor="accent1" w:themeShade="BF"/>
          <w:sz w:val="36"/>
          <w:szCs w:val="36"/>
          <w:lang w:val="en-US"/>
        </w:rPr>
        <w:t>Statement on r</w:t>
      </w:r>
      <w:r w:rsidR="00F57540" w:rsidRPr="00835F81">
        <w:rPr>
          <w:b/>
          <w:bCs/>
          <w:color w:val="2E74B5" w:themeColor="accent1" w:themeShade="BF"/>
          <w:sz w:val="36"/>
          <w:szCs w:val="36"/>
          <w:lang w:val="en-US"/>
        </w:rPr>
        <w:t>eligious acto</w:t>
      </w:r>
      <w:bookmarkStart w:id="0" w:name="_GoBack"/>
      <w:bookmarkEnd w:id="0"/>
      <w:r w:rsidR="00F57540" w:rsidRPr="00835F81">
        <w:rPr>
          <w:b/>
          <w:bCs/>
          <w:color w:val="2E74B5" w:themeColor="accent1" w:themeShade="BF"/>
          <w:sz w:val="36"/>
          <w:szCs w:val="36"/>
          <w:lang w:val="en-US"/>
        </w:rPr>
        <w:t>rs' contribution to the peacebuilding</w:t>
      </w:r>
    </w:p>
    <w:p w14:paraId="06A4CE75" w14:textId="77777777" w:rsidR="00835F81" w:rsidRPr="00835F81" w:rsidRDefault="00835F81" w:rsidP="009B2544">
      <w:pPr>
        <w:spacing w:after="0"/>
        <w:jc w:val="both"/>
        <w:rPr>
          <w:b/>
          <w:bCs/>
          <w:color w:val="2E74B5" w:themeColor="accent1" w:themeShade="BF"/>
          <w:sz w:val="24"/>
          <w:szCs w:val="24"/>
          <w:lang w:val="en-US"/>
        </w:rPr>
      </w:pPr>
    </w:p>
    <w:p w14:paraId="5D6E3128" w14:textId="5D2A565E" w:rsidR="00040698" w:rsidRPr="005146A9" w:rsidRDefault="00040698" w:rsidP="00835F81">
      <w:pPr>
        <w:autoSpaceDE w:val="0"/>
        <w:autoSpaceDN w:val="0"/>
        <w:jc w:val="both"/>
        <w:rPr>
          <w:rFonts w:ascii="Calibri" w:eastAsia="Calibri" w:hAnsi="Calibri" w:cs="Times New Roman"/>
          <w:b/>
          <w:bCs/>
          <w:sz w:val="24"/>
          <w:szCs w:val="24"/>
          <w:lang w:val="en-US"/>
        </w:rPr>
      </w:pPr>
      <w:r w:rsidRPr="005146A9">
        <w:rPr>
          <w:rFonts w:ascii="Calibri" w:eastAsia="Calibri" w:hAnsi="Calibri" w:cs="Times New Roman"/>
          <w:sz w:val="24"/>
          <w:szCs w:val="24"/>
          <w:lang w:val="en-US"/>
        </w:rPr>
        <w:t>As members of the international community, we welcome</w:t>
      </w:r>
      <w:r w:rsidR="00E92C90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an increasingly active and recognized role of faith-based actors in fostering resilience, preventing violent conflict, and sustaining peace. </w:t>
      </w:r>
    </w:p>
    <w:p w14:paraId="6760B328" w14:textId="39211889" w:rsidR="00040698" w:rsidRPr="005146A9" w:rsidRDefault="00040698" w:rsidP="00835F81">
      <w:pPr>
        <w:autoSpaceDE w:val="0"/>
        <w:autoSpaceDN w:val="0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</w:pP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>Root causes of conflicts are multi-dimensional and context-specific</w:t>
      </w:r>
      <w:r w:rsidR="00346C95" w:rsidRPr="01823CDD"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 and it is important to adopt comprehensive, inclusive and holistic approaches to peacebuilding and conflict prevention. In this context</w:t>
      </w:r>
      <w:r w:rsidR="006E7250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>,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 it should be acknowledged that religious leaders</w:t>
      </w:r>
      <w:r w:rsidR="28926530"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>, both formal and community-based,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 and faith-based organizations play prominent roles in society and perform social functions which can </w:t>
      </w:r>
      <w:r w:rsidR="006E7250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aid 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in the peacebuilding process.   </w:t>
      </w:r>
    </w:p>
    <w:p w14:paraId="03C5E764" w14:textId="48B0AAE9" w:rsidR="00040698" w:rsidRPr="005146A9" w:rsidRDefault="00040698" w:rsidP="00835F81">
      <w:pPr>
        <w:autoSpaceDE w:val="0"/>
        <w:autoSpaceDN w:val="0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</w:pP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The 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religious leaders and institutions, being deeply rooted </w:t>
      </w:r>
      <w:r w:rsidR="617AC6BE" w:rsidRPr="005146A9">
        <w:rPr>
          <w:rFonts w:ascii="Calibri" w:eastAsia="Calibri" w:hAnsi="Calibri" w:cs="Times New Roman"/>
          <w:sz w:val="24"/>
          <w:szCs w:val="24"/>
          <w:lang w:val="en-US"/>
        </w:rPr>
        <w:t>in and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serving as important moral authorities</w:t>
      </w:r>
      <w:r w:rsidR="2AD7C586"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in their communities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, promoting respect for </w:t>
      </w:r>
      <w:r w:rsidR="029482D1" w:rsidRPr="005146A9">
        <w:rPr>
          <w:rFonts w:ascii="Calibri" w:eastAsia="Calibri" w:hAnsi="Calibri" w:cs="Times New Roman"/>
          <w:sz w:val="24"/>
          <w:szCs w:val="24"/>
          <w:lang w:val="en-US"/>
        </w:rPr>
        <w:t>human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rights</w:t>
      </w:r>
      <w:r w:rsidR="4A003283"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and fundamental freedom</w:t>
      </w:r>
      <w:r w:rsidR="005529B3" w:rsidRPr="00D5515B">
        <w:rPr>
          <w:rFonts w:ascii="Calibri" w:eastAsia="Calibri" w:hAnsi="Calibri" w:cs="Times New Roman"/>
          <w:sz w:val="24"/>
          <w:szCs w:val="24"/>
          <w:lang w:val="en-US"/>
        </w:rPr>
        <w:t>s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and being key contributors in building trust between and among social groups, might act as additional and genuine mediators along </w:t>
      </w:r>
      <w:r w:rsidR="006E7250">
        <w:rPr>
          <w:rFonts w:ascii="Calibri" w:eastAsia="Calibri" w:hAnsi="Calibri" w:cs="Times New Roman"/>
          <w:sz w:val="24"/>
          <w:szCs w:val="24"/>
          <w:lang w:val="en-US"/>
        </w:rPr>
        <w:t xml:space="preserve">with 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traditional or political actors in de-escalating violence and the process of conflict resolution. Religious actors, as meaningful members of local civil society, </w:t>
      </w:r>
      <w:r w:rsidR="006E7250">
        <w:rPr>
          <w:rFonts w:ascii="Calibri" w:eastAsia="Calibri" w:hAnsi="Calibri" w:cs="Times New Roman"/>
          <w:sz w:val="24"/>
          <w:szCs w:val="24"/>
          <w:lang w:val="en-US"/>
        </w:rPr>
        <w:t xml:space="preserve">can create 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conditions </w:t>
      </w:r>
      <w:r w:rsidR="006E7250">
        <w:rPr>
          <w:rFonts w:ascii="Calibri" w:eastAsia="Calibri" w:hAnsi="Calibri" w:cs="Times New Roman"/>
          <w:sz w:val="24"/>
          <w:szCs w:val="24"/>
          <w:lang w:val="en-US"/>
        </w:rPr>
        <w:t xml:space="preserve">conducive 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to </w:t>
      </w:r>
      <w:r w:rsidR="006E7250">
        <w:rPr>
          <w:rFonts w:ascii="Calibri" w:eastAsia="Calibri" w:hAnsi="Calibri" w:cs="Times New Roman"/>
          <w:sz w:val="24"/>
          <w:szCs w:val="24"/>
          <w:lang w:val="en-US"/>
        </w:rPr>
        <w:t>fostering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peace education, inter- and intrareligious dialogue and humanitarian aid.</w:t>
      </w:r>
    </w:p>
    <w:p w14:paraId="5A4AA358" w14:textId="7FF0C66D" w:rsidR="00040698" w:rsidRDefault="00040698" w:rsidP="00835F81">
      <w:pPr>
        <w:autoSpaceDE w:val="0"/>
        <w:autoSpaceDN w:val="0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</w:pPr>
      <w:r w:rsidRPr="005146A9">
        <w:rPr>
          <w:rFonts w:ascii="Calibri" w:eastAsia="Calibri" w:hAnsi="Calibri" w:cs="Times New Roman"/>
          <w:sz w:val="24"/>
          <w:szCs w:val="24"/>
          <w:lang w:val="en-US"/>
        </w:rPr>
        <w:t>Therefore</w:t>
      </w:r>
      <w:r w:rsidR="0026399D"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we believe that </w:t>
      </w:r>
      <w:r w:rsidR="50118620"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it is important for 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religious actors and faith-based organizations, 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with </w:t>
      </w:r>
      <w:r w:rsidR="006E7250">
        <w:rPr>
          <w:rFonts w:ascii="Calibri" w:eastAsia="Calibri" w:hAnsi="Calibri" w:cs="Times New Roman"/>
          <w:sz w:val="24"/>
          <w:szCs w:val="24"/>
          <w:lang w:val="en-US"/>
        </w:rPr>
        <w:t>the full participation of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 women</w:t>
      </w:r>
      <w:r w:rsidR="006E7250">
        <w:rPr>
          <w:rFonts w:ascii="Calibri" w:eastAsia="Calibri" w:hAnsi="Calibri" w:cs="Times New Roman"/>
          <w:sz w:val="24"/>
          <w:szCs w:val="24"/>
          <w:lang w:val="en-US"/>
        </w:rPr>
        <w:t xml:space="preserve"> leaders</w:t>
      </w:r>
      <w:r w:rsidRPr="005146A9">
        <w:rPr>
          <w:rFonts w:ascii="Calibri" w:eastAsia="Calibri" w:hAnsi="Calibri" w:cs="Times New Roman"/>
          <w:sz w:val="24"/>
          <w:szCs w:val="24"/>
          <w:lang w:val="en-US"/>
        </w:rPr>
        <w:t xml:space="preserve">, 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to be present in mediation, conflict resolution and social reconstruction, as a vital part of </w:t>
      </w:r>
      <w:r w:rsidR="006E7250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an 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holistic </w:t>
      </w:r>
      <w:r w:rsidR="006E7250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>approach</w:t>
      </w:r>
      <w:r w:rsidR="006E7250"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146A9"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  <w:t xml:space="preserve">to peacebuilding.  </w:t>
      </w:r>
    </w:p>
    <w:p w14:paraId="3C997DB8" w14:textId="77777777" w:rsidR="005529B3" w:rsidRDefault="005529B3" w:rsidP="00835F81">
      <w:pPr>
        <w:autoSpaceDE w:val="0"/>
        <w:autoSpaceDN w:val="0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</w:pPr>
    </w:p>
    <w:p w14:paraId="45B7242C" w14:textId="77777777" w:rsidR="00D96E64" w:rsidRDefault="00D96E64" w:rsidP="00835F81">
      <w:pPr>
        <w:autoSpaceDE w:val="0"/>
        <w:autoSpaceDN w:val="0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val="en-US"/>
        </w:rPr>
      </w:pPr>
    </w:p>
    <w:p w14:paraId="7C6953C3" w14:textId="08DF7E70" w:rsidR="00040698" w:rsidRDefault="00040698" w:rsidP="00835F81">
      <w:pPr>
        <w:autoSpaceDE w:val="0"/>
        <w:autoSpaceDN w:val="0"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835F81">
        <w:rPr>
          <w:rFonts w:ascii="Calibri" w:eastAsia="Calibri" w:hAnsi="Calibri" w:cs="Times New Roman"/>
          <w:b/>
          <w:sz w:val="24"/>
          <w:szCs w:val="24"/>
          <w:lang w:val="en-US"/>
        </w:rPr>
        <w:lastRenderedPageBreak/>
        <w:t>Therefore we commit to work collectively:</w:t>
      </w:r>
    </w:p>
    <w:p w14:paraId="6FBF5626" w14:textId="4CCBABA3" w:rsidR="00040698" w:rsidRPr="00040698" w:rsidRDefault="00040698" w:rsidP="00917281">
      <w:pPr>
        <w:numPr>
          <w:ilvl w:val="0"/>
          <w:numId w:val="3"/>
        </w:numPr>
        <w:autoSpaceDE w:val="0"/>
        <w:autoSpaceDN w:val="0"/>
        <w:spacing w:after="0"/>
        <w:ind w:left="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146A9">
        <w:rPr>
          <w:rFonts w:ascii="Calibri" w:eastAsia="Times New Roman" w:hAnsi="Calibri" w:cs="Times New Roman"/>
          <w:sz w:val="24"/>
          <w:szCs w:val="24"/>
          <w:lang w:val="en-US"/>
        </w:rPr>
        <w:t>In assisting ‘religion or belief</w:t>
      </w:r>
      <w:r w:rsidR="006E7250">
        <w:rPr>
          <w:rFonts w:ascii="Calibri" w:eastAsia="Times New Roman" w:hAnsi="Calibri" w:cs="Times New Roman"/>
          <w:sz w:val="24"/>
          <w:szCs w:val="24"/>
          <w:lang w:val="en-US"/>
        </w:rPr>
        <w:t>-</w:t>
      </w:r>
      <w:r w:rsidRPr="005146A9">
        <w:rPr>
          <w:rFonts w:ascii="Calibri" w:eastAsia="Times New Roman" w:hAnsi="Calibri" w:cs="Times New Roman"/>
          <w:sz w:val="24"/>
          <w:szCs w:val="24"/>
          <w:lang w:val="en-US"/>
        </w:rPr>
        <w:t xml:space="preserve">based’ actors in promoting peace by supporting expert </w:t>
      </w:r>
      <w:r w:rsidRPr="00040698">
        <w:rPr>
          <w:rFonts w:ascii="Calibri" w:eastAsia="Times New Roman" w:hAnsi="Calibri" w:cs="Times New Roman"/>
          <w:sz w:val="24"/>
          <w:szCs w:val="24"/>
          <w:lang w:val="en-US"/>
        </w:rPr>
        <w:t>training, networking activities, campaigns, human rights monitoring, electoral observation, conflict prevent</w:t>
      </w:r>
      <w:r w:rsidR="00835F81">
        <w:rPr>
          <w:rFonts w:ascii="Calibri" w:eastAsia="Times New Roman" w:hAnsi="Calibri" w:cs="Times New Roman"/>
          <w:sz w:val="24"/>
          <w:szCs w:val="24"/>
          <w:lang w:val="en-US"/>
        </w:rPr>
        <w:t>ion and reconciliation projects;</w:t>
      </w:r>
    </w:p>
    <w:p w14:paraId="1A58E8D1" w14:textId="1EF63BA6" w:rsidR="00040698" w:rsidRPr="00040698" w:rsidRDefault="00040698" w:rsidP="00917281">
      <w:pPr>
        <w:numPr>
          <w:ilvl w:val="0"/>
          <w:numId w:val="3"/>
        </w:numPr>
        <w:autoSpaceDE w:val="0"/>
        <w:autoSpaceDN w:val="0"/>
        <w:spacing w:after="0"/>
        <w:ind w:left="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040698">
        <w:rPr>
          <w:rFonts w:ascii="Calibri" w:eastAsia="Times New Roman" w:hAnsi="Calibri" w:cs="Times New Roman"/>
          <w:sz w:val="24"/>
          <w:szCs w:val="24"/>
          <w:lang w:val="en-US"/>
        </w:rPr>
        <w:t>In supporting and encouraging religious actors in building netw</w:t>
      </w:r>
      <w:r w:rsidR="00835F81">
        <w:rPr>
          <w:rFonts w:ascii="Calibri" w:eastAsia="Times New Roman" w:hAnsi="Calibri" w:cs="Times New Roman"/>
          <w:sz w:val="24"/>
          <w:szCs w:val="24"/>
          <w:lang w:val="en-US"/>
        </w:rPr>
        <w:t>orks of local leaders for peace;</w:t>
      </w:r>
    </w:p>
    <w:p w14:paraId="750308A8" w14:textId="335D94F0" w:rsidR="00ED218C" w:rsidRDefault="00040698" w:rsidP="01823C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1823CDD">
        <w:rPr>
          <w:rFonts w:ascii="Calibri" w:eastAsia="Times New Roman" w:hAnsi="Calibri" w:cs="Times New Roman"/>
          <w:sz w:val="24"/>
          <w:szCs w:val="24"/>
          <w:lang w:val="en-US"/>
        </w:rPr>
        <w:t>In promoting traditional and social media literacy by religious and traditional leaders in order to share peaceful messages with the youth.</w:t>
      </w:r>
    </w:p>
    <w:p w14:paraId="61EE8394" w14:textId="77777777" w:rsidR="0029295F" w:rsidRDefault="0029295F" w:rsidP="002929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63AA1AE" w14:textId="77777777" w:rsidR="0029295F" w:rsidRDefault="0029295F" w:rsidP="002929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ED555AA" w14:textId="5F7CBAA9" w:rsidR="0029295F" w:rsidRPr="0029295F" w:rsidRDefault="0029295F" w:rsidP="0029295F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Co-</w:t>
      </w:r>
      <w:proofErr w:type="spellStart"/>
      <w:r>
        <w:rPr>
          <w:b/>
          <w:sz w:val="24"/>
          <w:szCs w:val="24"/>
        </w:rPr>
        <w:t>signatories</w:t>
      </w:r>
      <w:proofErr w:type="spellEnd"/>
      <w:r>
        <w:rPr>
          <w:b/>
          <w:sz w:val="24"/>
          <w:szCs w:val="24"/>
        </w:rPr>
        <w:t>:</w:t>
      </w:r>
    </w:p>
    <w:p w14:paraId="19443BB8" w14:textId="763E08FC" w:rsidR="0029295F" w:rsidRPr="0029295F" w:rsidRDefault="0029295F" w:rsidP="0029295F">
      <w:pPr>
        <w:jc w:val="both"/>
        <w:rPr>
          <w:sz w:val="24"/>
          <w:szCs w:val="24"/>
          <w:lang w:val="en-US"/>
        </w:rPr>
      </w:pPr>
      <w:r w:rsidRPr="0029295F">
        <w:rPr>
          <w:sz w:val="24"/>
          <w:szCs w:val="24"/>
          <w:lang w:val="en-US"/>
        </w:rPr>
        <w:t xml:space="preserve">Australia, </w:t>
      </w:r>
      <w:r w:rsidRPr="0029295F">
        <w:rPr>
          <w:sz w:val="24"/>
          <w:szCs w:val="24"/>
          <w:lang w:val="en-US"/>
        </w:rPr>
        <w:t>Azerbaijan, Brazil</w:t>
      </w:r>
      <w:r w:rsidRPr="0029295F">
        <w:rPr>
          <w:sz w:val="24"/>
          <w:szCs w:val="24"/>
          <w:lang w:val="en-US"/>
        </w:rPr>
        <w:t>, Cypr</w:t>
      </w:r>
      <w:r w:rsidRPr="0029295F">
        <w:rPr>
          <w:sz w:val="24"/>
          <w:szCs w:val="24"/>
          <w:lang w:val="en-US"/>
        </w:rPr>
        <w:t>us</w:t>
      </w:r>
      <w:r w:rsidRPr="0029295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Hungary, </w:t>
      </w:r>
      <w:r w:rsidRPr="0029295F">
        <w:rPr>
          <w:sz w:val="24"/>
          <w:szCs w:val="24"/>
          <w:lang w:val="en-US"/>
        </w:rPr>
        <w:t>Jordan, Kosov</w:t>
      </w:r>
      <w:r w:rsidRPr="0029295F">
        <w:rPr>
          <w:sz w:val="24"/>
          <w:szCs w:val="24"/>
          <w:lang w:val="en-US"/>
        </w:rPr>
        <w:t xml:space="preserve">o, Malta, </w:t>
      </w:r>
      <w:r w:rsidRPr="0029295F">
        <w:rPr>
          <w:sz w:val="24"/>
          <w:szCs w:val="24"/>
          <w:lang w:val="en-US"/>
        </w:rPr>
        <w:t>North Macedonia, Norway, Poland</w:t>
      </w:r>
      <w:r w:rsidRPr="0029295F">
        <w:rPr>
          <w:sz w:val="24"/>
          <w:szCs w:val="24"/>
          <w:lang w:val="en-US"/>
        </w:rPr>
        <w:t xml:space="preserve">, </w:t>
      </w:r>
      <w:r w:rsidRPr="0029295F">
        <w:rPr>
          <w:sz w:val="24"/>
          <w:szCs w:val="24"/>
          <w:lang w:val="en-US"/>
        </w:rPr>
        <w:t>Slovakia, Togo, Trinidad and Tobago, Ukraine</w:t>
      </w:r>
      <w:r w:rsidRPr="0029295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United Kingdom, </w:t>
      </w:r>
      <w:r w:rsidRPr="0029295F">
        <w:rPr>
          <w:sz w:val="24"/>
          <w:szCs w:val="24"/>
          <w:lang w:val="en-US"/>
        </w:rPr>
        <w:t>U</w:t>
      </w:r>
      <w:r w:rsidRPr="0029295F">
        <w:rPr>
          <w:sz w:val="24"/>
          <w:szCs w:val="24"/>
          <w:lang w:val="en-US"/>
        </w:rPr>
        <w:t xml:space="preserve">nited States of </w:t>
      </w:r>
      <w:r w:rsidRPr="0029295F">
        <w:rPr>
          <w:sz w:val="24"/>
          <w:szCs w:val="24"/>
          <w:lang w:val="en-US"/>
        </w:rPr>
        <w:t>A</w:t>
      </w:r>
      <w:r w:rsidRPr="0029295F">
        <w:rPr>
          <w:sz w:val="24"/>
          <w:szCs w:val="24"/>
          <w:lang w:val="en-US"/>
        </w:rPr>
        <w:t>merica</w:t>
      </w:r>
      <w:r>
        <w:rPr>
          <w:sz w:val="24"/>
          <w:szCs w:val="24"/>
          <w:lang w:val="en-US"/>
        </w:rPr>
        <w:t>, Uzbekistan</w:t>
      </w:r>
    </w:p>
    <w:p w14:paraId="14A2A65F" w14:textId="77777777" w:rsidR="0029295F" w:rsidRPr="0029295F" w:rsidRDefault="0029295F" w:rsidP="002929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sectPr w:rsidR="0029295F" w:rsidRPr="0029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06CE7" w14:textId="77777777" w:rsidR="00FC5BF4" w:rsidRDefault="00FC5BF4" w:rsidP="00725F8B">
      <w:pPr>
        <w:spacing w:after="0" w:line="240" w:lineRule="auto"/>
      </w:pPr>
      <w:r>
        <w:separator/>
      </w:r>
    </w:p>
  </w:endnote>
  <w:endnote w:type="continuationSeparator" w:id="0">
    <w:p w14:paraId="55334852" w14:textId="77777777" w:rsidR="00FC5BF4" w:rsidRDefault="00FC5BF4" w:rsidP="0072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06D58" w14:textId="77777777" w:rsidR="00FC5BF4" w:rsidRDefault="00FC5BF4" w:rsidP="00725F8B">
      <w:pPr>
        <w:spacing w:after="0" w:line="240" w:lineRule="auto"/>
      </w:pPr>
      <w:r>
        <w:separator/>
      </w:r>
    </w:p>
  </w:footnote>
  <w:footnote w:type="continuationSeparator" w:id="0">
    <w:p w14:paraId="78AF9E6F" w14:textId="77777777" w:rsidR="00FC5BF4" w:rsidRDefault="00FC5BF4" w:rsidP="00725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56A8"/>
    <w:multiLevelType w:val="multilevel"/>
    <w:tmpl w:val="670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85F85"/>
    <w:multiLevelType w:val="hybridMultilevel"/>
    <w:tmpl w:val="9D266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mantha">
    <w15:presenceInfo w15:providerId="AD" w15:userId="S::LibratySA@state.gov::117dde88-d1e2-4215-9af8-8723e18bb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6"/>
    <w:rsid w:val="00040698"/>
    <w:rsid w:val="000727FC"/>
    <w:rsid w:val="00076394"/>
    <w:rsid w:val="000A057D"/>
    <w:rsid w:val="000A3933"/>
    <w:rsid w:val="000F71D7"/>
    <w:rsid w:val="00135FA9"/>
    <w:rsid w:val="001C18BA"/>
    <w:rsid w:val="001E7AA4"/>
    <w:rsid w:val="00224496"/>
    <w:rsid w:val="00225BF1"/>
    <w:rsid w:val="0024369A"/>
    <w:rsid w:val="0026399D"/>
    <w:rsid w:val="00271B05"/>
    <w:rsid w:val="0027772E"/>
    <w:rsid w:val="0029295F"/>
    <w:rsid w:val="00346C95"/>
    <w:rsid w:val="003655CB"/>
    <w:rsid w:val="0037662E"/>
    <w:rsid w:val="003A20AE"/>
    <w:rsid w:val="003B5300"/>
    <w:rsid w:val="00484AE6"/>
    <w:rsid w:val="004D5F20"/>
    <w:rsid w:val="005146A9"/>
    <w:rsid w:val="0052396A"/>
    <w:rsid w:val="005529B3"/>
    <w:rsid w:val="00561002"/>
    <w:rsid w:val="00571958"/>
    <w:rsid w:val="00592739"/>
    <w:rsid w:val="005B0169"/>
    <w:rsid w:val="005B15AB"/>
    <w:rsid w:val="005B74BD"/>
    <w:rsid w:val="005E32D9"/>
    <w:rsid w:val="005E5EC4"/>
    <w:rsid w:val="005F3D8C"/>
    <w:rsid w:val="006251EA"/>
    <w:rsid w:val="006C3AC4"/>
    <w:rsid w:val="006E374F"/>
    <w:rsid w:val="006E7250"/>
    <w:rsid w:val="00725F8B"/>
    <w:rsid w:val="00747BAC"/>
    <w:rsid w:val="00764466"/>
    <w:rsid w:val="00782875"/>
    <w:rsid w:val="007D0034"/>
    <w:rsid w:val="007D7E5E"/>
    <w:rsid w:val="00821CEF"/>
    <w:rsid w:val="00821E5F"/>
    <w:rsid w:val="00831F78"/>
    <w:rsid w:val="00835F81"/>
    <w:rsid w:val="008648A1"/>
    <w:rsid w:val="00866E4F"/>
    <w:rsid w:val="008E1E3E"/>
    <w:rsid w:val="00914E69"/>
    <w:rsid w:val="00917281"/>
    <w:rsid w:val="009B2544"/>
    <w:rsid w:val="009E2995"/>
    <w:rsid w:val="00A03D06"/>
    <w:rsid w:val="00A10BF1"/>
    <w:rsid w:val="00A72F30"/>
    <w:rsid w:val="00A92CB9"/>
    <w:rsid w:val="00AB5A1B"/>
    <w:rsid w:val="00B239DF"/>
    <w:rsid w:val="00B25ED7"/>
    <w:rsid w:val="00B5565C"/>
    <w:rsid w:val="00B93C43"/>
    <w:rsid w:val="00CB4205"/>
    <w:rsid w:val="00CD1AF0"/>
    <w:rsid w:val="00D54956"/>
    <w:rsid w:val="00D5515B"/>
    <w:rsid w:val="00D570D9"/>
    <w:rsid w:val="00D618E7"/>
    <w:rsid w:val="00D96E64"/>
    <w:rsid w:val="00E2797B"/>
    <w:rsid w:val="00E33F86"/>
    <w:rsid w:val="00E3655A"/>
    <w:rsid w:val="00E376D9"/>
    <w:rsid w:val="00E54B2B"/>
    <w:rsid w:val="00E92C90"/>
    <w:rsid w:val="00EA5F83"/>
    <w:rsid w:val="00ED218C"/>
    <w:rsid w:val="00EE3E0C"/>
    <w:rsid w:val="00F4195A"/>
    <w:rsid w:val="00F42A12"/>
    <w:rsid w:val="00F453C5"/>
    <w:rsid w:val="00F57540"/>
    <w:rsid w:val="00F67F68"/>
    <w:rsid w:val="00F76E49"/>
    <w:rsid w:val="00FB18BE"/>
    <w:rsid w:val="00FC5BF4"/>
    <w:rsid w:val="01823CDD"/>
    <w:rsid w:val="029482D1"/>
    <w:rsid w:val="03E7E9E1"/>
    <w:rsid w:val="0CAF8AF9"/>
    <w:rsid w:val="0FEE69A4"/>
    <w:rsid w:val="1C2605BA"/>
    <w:rsid w:val="1D6DB9A9"/>
    <w:rsid w:val="1FDDC356"/>
    <w:rsid w:val="28926530"/>
    <w:rsid w:val="2AD3865F"/>
    <w:rsid w:val="2AD7C586"/>
    <w:rsid w:val="3EFFB534"/>
    <w:rsid w:val="4A003283"/>
    <w:rsid w:val="4BC27A50"/>
    <w:rsid w:val="4EDDFFD9"/>
    <w:rsid w:val="50118620"/>
    <w:rsid w:val="50D0ACB7"/>
    <w:rsid w:val="52736090"/>
    <w:rsid w:val="5ECCA68A"/>
    <w:rsid w:val="617AC6BE"/>
    <w:rsid w:val="711B70D2"/>
    <w:rsid w:val="787EA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E2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95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5CB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F42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54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E299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46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E5E"/>
    <w:rPr>
      <w:b/>
      <w:bCs/>
      <w:sz w:val="20"/>
      <w:szCs w:val="20"/>
    </w:rPr>
  </w:style>
  <w:style w:type="paragraph" w:customStyle="1" w:styleId="Domylne">
    <w:name w:val="Domyślne"/>
    <w:rsid w:val="00D96E6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95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5CB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F42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54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E299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46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E5E"/>
    <w:rPr>
      <w:b/>
      <w:bCs/>
      <w:sz w:val="20"/>
      <w:szCs w:val="20"/>
    </w:rPr>
  </w:style>
  <w:style w:type="paragraph" w:customStyle="1" w:styleId="Domylne">
    <w:name w:val="Domyślne"/>
    <w:rsid w:val="00D96E6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9" ma:contentTypeDescription="Create a new document." ma:contentTypeScope="" ma:versionID="3782cc71a42f7cbaebef0df3ed01c392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d47b0a8a32d281c06128bfbeabde50e0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D5B2C-60FB-449A-AB35-DC39AE112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9E8C9-6838-4A0F-BA0D-CB4A21938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08742-696B-438C-862E-23F785E6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Piaskowska Olga</dc:creator>
  <cp:lastModifiedBy>Chmiel Piotr</cp:lastModifiedBy>
  <cp:revision>21</cp:revision>
  <dcterms:created xsi:type="dcterms:W3CDTF">2020-10-21T12:53:00Z</dcterms:created>
  <dcterms:modified xsi:type="dcterms:W3CDTF">2020-12-01T14:21:00Z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CadieuxAL@state.gov</vt:lpwstr>
  </property>
  <property fmtid="{D5CDD505-2E9C-101B-9397-08002B2CF9AE}" pid="5" name="MSIP_Label_1665d9ee-429a-4d5f-97cc-cfb56e044a6e_SetDate">
    <vt:lpwstr>2020-09-02T16:21:48.4362329Z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04fe4beb-4555-48e9-8bfc-1179ae207aee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