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4FEB6D9B" w:rsidR="00A82F78" w:rsidRPr="007124D1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</w:t>
      </w:r>
      <w:r w:rsidR="00F944C3">
        <w:rPr>
          <w:rFonts w:ascii="Lato" w:hAnsi="Lato"/>
          <w:spacing w:val="4"/>
          <w:sz w:val="20"/>
          <w:szCs w:val="20"/>
        </w:rPr>
        <w:t>0</w:t>
      </w:r>
      <w:r w:rsidR="00447586" w:rsidRPr="00447586">
        <w:rPr>
          <w:rFonts w:ascii="Lato" w:hAnsi="Lato"/>
          <w:spacing w:val="4"/>
          <w:sz w:val="20"/>
          <w:szCs w:val="20"/>
        </w:rPr>
        <w:t>.</w:t>
      </w:r>
      <w:r w:rsidR="00F944C3">
        <w:rPr>
          <w:rFonts w:ascii="Lato" w:hAnsi="Lato"/>
          <w:spacing w:val="4"/>
          <w:sz w:val="20"/>
          <w:szCs w:val="20"/>
        </w:rPr>
        <w:t>1</w:t>
      </w:r>
      <w:r w:rsidR="00ED4FB8">
        <w:rPr>
          <w:rFonts w:ascii="Lato" w:hAnsi="Lato"/>
          <w:spacing w:val="4"/>
          <w:sz w:val="20"/>
          <w:szCs w:val="20"/>
        </w:rPr>
        <w:t>5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F944C3">
        <w:rPr>
          <w:rFonts w:ascii="Lato" w:hAnsi="Lato"/>
          <w:spacing w:val="4"/>
          <w:sz w:val="20"/>
          <w:szCs w:val="20"/>
        </w:rPr>
        <w:t>3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F944C3">
        <w:rPr>
          <w:rFonts w:ascii="Lato" w:hAnsi="Lato"/>
          <w:spacing w:val="4"/>
          <w:sz w:val="20"/>
          <w:szCs w:val="20"/>
        </w:rPr>
        <w:t>52</w:t>
      </w:r>
    </w:p>
    <w:p w14:paraId="74B9EAF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3A6F8401" w:rsidR="004B3A05" w:rsidRPr="00F635A4" w:rsidRDefault="000A494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bookmarkStart w:id="0" w:name="_Hlk206591753"/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935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późn. zm.</w:t>
      </w:r>
      <w:r w:rsidR="004B3A05"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), </w:t>
      </w:r>
      <w:bookmarkEnd w:id="0"/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CA97499" w14:textId="7E7467F9" w:rsidR="008F4109" w:rsidRDefault="001E1548" w:rsidP="008F4109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 wraz z odpowiedzią na skarg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Pr="00FC50A1">
        <w:rPr>
          <w:rFonts w:ascii="Lato" w:hAnsi="Lato" w:cs="Arial"/>
          <w:color w:val="000000"/>
          <w:spacing w:val="4"/>
          <w:sz w:val="20"/>
          <w:szCs w:val="20"/>
        </w:rPr>
        <w:t>Ministra</w:t>
      </w:r>
      <w:r w:rsidR="008F4109">
        <w:rPr>
          <w:rFonts w:ascii="Lato" w:hAnsi="Lato" w:cs="Arial"/>
          <w:color w:val="000000"/>
          <w:spacing w:val="4"/>
          <w:sz w:val="20"/>
          <w:szCs w:val="20"/>
        </w:rPr>
        <w:t xml:space="preserve"> Rozwoju i Technologii </w:t>
      </w:r>
      <w:r w:rsidR="008F4109"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z dnia </w:t>
      </w:r>
      <w:r w:rsidR="008F4109">
        <w:rPr>
          <w:rFonts w:ascii="Lato" w:hAnsi="Lato" w:cs="Arial"/>
          <w:bCs/>
          <w:iCs/>
          <w:spacing w:val="4"/>
          <w:sz w:val="20"/>
          <w:szCs w:val="20"/>
        </w:rPr>
        <w:t>8 lipca</w:t>
      </w:r>
      <w:r w:rsidR="008F4109"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 2025 r., znak: DLI-II.7620.</w:t>
      </w:r>
      <w:r w:rsidR="008F4109">
        <w:rPr>
          <w:rFonts w:ascii="Lato" w:hAnsi="Lato" w:cs="Arial"/>
          <w:bCs/>
          <w:iCs/>
          <w:spacing w:val="4"/>
          <w:sz w:val="20"/>
          <w:szCs w:val="20"/>
        </w:rPr>
        <w:t>15</w:t>
      </w:r>
      <w:r w:rsidR="008F4109" w:rsidRPr="00351014">
        <w:rPr>
          <w:rFonts w:ascii="Lato" w:hAnsi="Lato" w:cs="Arial"/>
          <w:bCs/>
          <w:iCs/>
          <w:spacing w:val="4"/>
          <w:sz w:val="20"/>
          <w:szCs w:val="20"/>
        </w:rPr>
        <w:t>.202</w:t>
      </w:r>
      <w:r w:rsidR="008F4109">
        <w:rPr>
          <w:rFonts w:ascii="Lato" w:hAnsi="Lato" w:cs="Arial"/>
          <w:bCs/>
          <w:iCs/>
          <w:spacing w:val="4"/>
          <w:sz w:val="20"/>
          <w:szCs w:val="20"/>
        </w:rPr>
        <w:t>3</w:t>
      </w:r>
      <w:r w:rsidR="008F4109" w:rsidRPr="00351014">
        <w:rPr>
          <w:rFonts w:ascii="Lato" w:hAnsi="Lato" w:cs="Arial"/>
          <w:bCs/>
          <w:iCs/>
          <w:spacing w:val="4"/>
          <w:sz w:val="20"/>
          <w:szCs w:val="20"/>
        </w:rPr>
        <w:t>.AZ.4</w:t>
      </w:r>
      <w:r w:rsidR="008F4109">
        <w:rPr>
          <w:rFonts w:ascii="Lato" w:hAnsi="Lato" w:cs="Arial"/>
          <w:bCs/>
          <w:iCs/>
          <w:spacing w:val="4"/>
          <w:sz w:val="20"/>
          <w:szCs w:val="20"/>
        </w:rPr>
        <w:t>7</w:t>
      </w:r>
      <w:r w:rsidR="008F4109" w:rsidRPr="00351014">
        <w:rPr>
          <w:rFonts w:ascii="Lato" w:hAnsi="Lato" w:cs="Arial"/>
          <w:bCs/>
          <w:iCs/>
          <w:spacing w:val="4"/>
          <w:sz w:val="20"/>
          <w:szCs w:val="20"/>
        </w:rPr>
        <w:t>, uchyl</w:t>
      </w:r>
      <w:r w:rsidR="008F4109">
        <w:rPr>
          <w:rFonts w:ascii="Lato" w:hAnsi="Lato" w:cs="Arial"/>
          <w:bCs/>
          <w:iCs/>
          <w:spacing w:val="4"/>
          <w:sz w:val="20"/>
          <w:szCs w:val="20"/>
        </w:rPr>
        <w:t>ającą</w:t>
      </w:r>
      <w:r w:rsidR="008F4109"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 w części i orzek</w:t>
      </w:r>
      <w:r w:rsidR="008F4109">
        <w:rPr>
          <w:rFonts w:ascii="Lato" w:hAnsi="Lato" w:cs="Arial"/>
          <w:bCs/>
          <w:iCs/>
          <w:spacing w:val="4"/>
          <w:sz w:val="20"/>
          <w:szCs w:val="20"/>
        </w:rPr>
        <w:t>ającą</w:t>
      </w:r>
      <w:r w:rsidR="008F4109"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 w tym zakresie co do istoty sprawy, a w pozostałej części utrzym</w:t>
      </w:r>
      <w:r w:rsidR="008F4109">
        <w:rPr>
          <w:rFonts w:ascii="Lato" w:hAnsi="Lato" w:cs="Arial"/>
          <w:bCs/>
          <w:iCs/>
          <w:spacing w:val="4"/>
          <w:sz w:val="20"/>
          <w:szCs w:val="20"/>
        </w:rPr>
        <w:t>ującą</w:t>
      </w:r>
      <w:r w:rsidR="008F4109"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 w mocy</w:t>
      </w:r>
      <w:r w:rsidR="008F4109" w:rsidRPr="0035101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8F4109" w:rsidRPr="00351014">
        <w:rPr>
          <w:rFonts w:ascii="Lato" w:hAnsi="Lato" w:cs="Arial"/>
          <w:bCs/>
          <w:iCs/>
          <w:spacing w:val="4"/>
          <w:sz w:val="20"/>
          <w:szCs w:val="20"/>
        </w:rPr>
        <w:t>decyzj</w:t>
      </w:r>
      <w:r w:rsidR="008F4109">
        <w:rPr>
          <w:rFonts w:ascii="Lato" w:hAnsi="Lato" w:cs="Arial"/>
          <w:bCs/>
          <w:iCs/>
          <w:spacing w:val="4"/>
          <w:sz w:val="20"/>
          <w:szCs w:val="20"/>
        </w:rPr>
        <w:t>ę</w:t>
      </w:r>
      <w:r w:rsidR="008F4109"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 Wojewody </w:t>
      </w:r>
      <w:r w:rsidR="008F4109" w:rsidRPr="006F3C4F">
        <w:rPr>
          <w:rFonts w:ascii="Lato" w:hAnsi="Lato" w:cs="Arial"/>
          <w:spacing w:val="4"/>
          <w:sz w:val="20"/>
          <w:szCs w:val="20"/>
        </w:rPr>
        <w:t>Śląskiego nr 6/2023/GAZ z dnia 28 kwietnia 2023 r., znak: IFXIII.747.44.2023, o ustaleniu lokalizacji inwestycji towarzyszącej inwestycji w zakresie terminalu regazyfikacyjnego skroplonego gazu ziemnego w Świnoujściu dla inwestycji pn.: „Przebudowa gazociągu na odcinku Węzeł Częstochowa – Huta Stolzle – Zakłady Chemiczne Rudniki”</w:t>
      </w:r>
      <w:r w:rsidR="008F4109">
        <w:rPr>
          <w:rFonts w:ascii="Lato" w:hAnsi="Lato" w:cs="Arial"/>
          <w:spacing w:val="4"/>
          <w:sz w:val="20"/>
          <w:szCs w:val="20"/>
        </w:rPr>
        <w:t>.</w:t>
      </w:r>
    </w:p>
    <w:p w14:paraId="053625BC" w14:textId="77777777" w:rsidR="008F4109" w:rsidRDefault="008F4109" w:rsidP="008F4109">
      <w:pPr>
        <w:spacing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117CE2A8" w14:textId="771C1F72" w:rsidR="00BA5FDA" w:rsidRPr="00BA5FDA" w:rsidRDefault="008F4109" w:rsidP="00BA5FDA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Ponadto</w:t>
      </w:r>
      <w:r w:rsidR="00BA5FDA"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informuję, że </w:t>
      </w:r>
      <w:r w:rsidR="00BA5FDA"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1" w:name="_Hlk204788863"/>
      <w:r w:rsidR="00BA5FDA"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1"/>
      <w:r w:rsidR="00BA5FDA"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</w:t>
      </w:r>
      <w:r w:rsidR="00F51A1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BA5FDA"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 Gospodarki. Natomiast zgodnie § 1 ust. 4 pkt 1 lit. a i b ww. rozporządzenia Prezesa Rady Ministrów z dnia 25 lipca 2025 r. obsługę Ministra Finansów i Gospodarki zapewnia</w:t>
      </w:r>
      <w:bookmarkStart w:id="2" w:name="mip78902002"/>
      <w:bookmarkEnd w:id="2"/>
      <w:r w:rsidR="00BA5FDA"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</w:t>
      </w:r>
      <w:r w:rsidR="00F51A1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BA5FDA"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 zagospodarowanie przestrzenne oraz mieszkalnictwo; gospodarka.</w:t>
      </w:r>
      <w:r w:rsidR="00BA5FDA"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4750DCE8" w14:textId="77777777" w:rsidR="00F179DE" w:rsidRPr="00AA7F2F" w:rsidRDefault="00F179DE" w:rsidP="00F179DE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AA7F2F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449F2917" w14:textId="77777777" w:rsidR="00CF0944" w:rsidRDefault="00CF0944" w:rsidP="004B3A05">
      <w:pPr>
        <w:spacing w:after="12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</w:p>
    <w:p w14:paraId="27D07002" w14:textId="77777777" w:rsidR="004B00D2" w:rsidRDefault="004B00D2" w:rsidP="004B00D2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bookmarkStart w:id="3" w:name="_Hlk206591474"/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0265D0BA" w14:textId="780D9DC7" w:rsidR="004B00D2" w:rsidRPr="00565D32" w:rsidRDefault="00910962" w:rsidP="004B00D2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Łukasz Ofiara</w:t>
      </w:r>
    </w:p>
    <w:p w14:paraId="17051470" w14:textId="191C4532" w:rsidR="004B00D2" w:rsidRPr="00565D32" w:rsidRDefault="00910962" w:rsidP="004B00D2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38EDCE41" w14:textId="6B13606E" w:rsidR="004B00D2" w:rsidRPr="00A94F72" w:rsidRDefault="00910962" w:rsidP="004B00D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160E5B9F" w14:textId="77777777" w:rsidR="004B00D2" w:rsidRPr="00A94F72" w:rsidRDefault="004B00D2" w:rsidP="004B00D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6ACBB30B" w14:textId="77777777" w:rsidR="007124D1" w:rsidRDefault="007124D1" w:rsidP="007124D1">
      <w:pPr>
        <w:spacing w:after="80" w:line="240" w:lineRule="auto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</w:p>
    <w:bookmarkEnd w:id="3"/>
    <w:p w14:paraId="4C8CB0DE" w14:textId="77777777" w:rsidR="00D11F02" w:rsidRDefault="00D11F02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3E5035A5" w14:textId="77777777" w:rsidR="00D11F02" w:rsidRDefault="00D11F02" w:rsidP="00BA5FDA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529C681D" w14:textId="77777777" w:rsidR="00F179DE" w:rsidRDefault="00F179DE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B1CC964" w14:textId="77777777" w:rsidR="00F179DE" w:rsidRDefault="00F179DE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8F83B16" w14:textId="77777777" w:rsidR="00F179DE" w:rsidRDefault="00F179DE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4A66E8A7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7E2FDE64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</w:t>
      </w:r>
      <w:r w:rsidR="00600A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24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kwietnia 200</w:t>
      </w:r>
      <w:r w:rsidR="00600A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9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o </w:t>
      </w:r>
      <w:r w:rsidR="008E73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inwestycjach w zakresie terminalu regazyfikacyjnego skroplonego gazu ziemnego w Świnoujściu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2024 r. poz. </w:t>
      </w:r>
      <w:r w:rsidR="008E73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1286, z późn. zm.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B434" w14:textId="77777777" w:rsidR="004F2011" w:rsidRDefault="004F2011">
      <w:pPr>
        <w:spacing w:after="0" w:line="240" w:lineRule="auto"/>
      </w:pPr>
      <w:r>
        <w:separator/>
      </w:r>
    </w:p>
  </w:endnote>
  <w:endnote w:type="continuationSeparator" w:id="0">
    <w:p w14:paraId="7FFBEF40" w14:textId="77777777" w:rsidR="004F2011" w:rsidRDefault="004F2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3B31C97B-42DA-473C-8F92-3C31C9F4A76D}"/>
    <w:embedBold r:id="rId2" w:fontKey="{D43A9882-9850-4E62-8CA9-E962ECE03D88}"/>
    <w:embedItalic r:id="rId3" w:fontKey="{D2EB6FA8-211F-448E-A479-9F7351B9DD2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8C8EB8E-04F0-49C3-8B72-06B74F6B7750}"/>
    <w:embedBold r:id="rId5" w:fontKey="{2EBFE285-0CAD-4761-8215-19ADDDA3F0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4D19BB8E-6132-476C-A781-59D5E3A0DAB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F9273046-F345-47AE-88FB-98B57A8E19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A6712" w14:textId="77777777" w:rsidR="004F2011" w:rsidRDefault="004F2011">
      <w:pPr>
        <w:spacing w:after="0" w:line="240" w:lineRule="auto"/>
      </w:pPr>
      <w:r>
        <w:separator/>
      </w:r>
    </w:p>
  </w:footnote>
  <w:footnote w:type="continuationSeparator" w:id="0">
    <w:p w14:paraId="7392EE89" w14:textId="77777777" w:rsidR="004F2011" w:rsidRDefault="004F2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2D590A09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 w:rsidR="00F179DE">
      <w:rPr>
        <w:rFonts w:ascii="Lato" w:hAnsi="Lato" w:cs="Times New Roman"/>
        <w:sz w:val="20"/>
        <w:szCs w:val="20"/>
      </w:rPr>
      <w:t>0</w:t>
    </w:r>
    <w:r w:rsidRPr="007D6159">
      <w:rPr>
        <w:rFonts w:ascii="Lato" w:hAnsi="Lato" w:cs="Times New Roman"/>
        <w:sz w:val="20"/>
        <w:szCs w:val="20"/>
      </w:rPr>
      <w:t>.</w:t>
    </w:r>
    <w:r w:rsidR="00F179DE">
      <w:rPr>
        <w:rFonts w:ascii="Lato" w:hAnsi="Lato" w:cs="Times New Roman"/>
        <w:sz w:val="20"/>
        <w:szCs w:val="20"/>
      </w:rPr>
      <w:t>1</w:t>
    </w:r>
    <w:r>
      <w:rPr>
        <w:rFonts w:ascii="Lato" w:hAnsi="Lato" w:cs="Times New Roman"/>
        <w:sz w:val="20"/>
        <w:szCs w:val="20"/>
      </w:rPr>
      <w:t>5</w:t>
    </w:r>
    <w:r w:rsidRPr="007D6159">
      <w:rPr>
        <w:rFonts w:ascii="Lato" w:hAnsi="Lato" w:cs="Times New Roman"/>
        <w:sz w:val="20"/>
        <w:szCs w:val="20"/>
      </w:rPr>
      <w:t>.202</w:t>
    </w:r>
    <w:r w:rsidR="00F179DE">
      <w:rPr>
        <w:rFonts w:ascii="Lato" w:hAnsi="Lato" w:cs="Times New Roman"/>
        <w:sz w:val="20"/>
        <w:szCs w:val="20"/>
      </w:rPr>
      <w:t>3</w:t>
    </w:r>
    <w:r w:rsidRPr="007D6159">
      <w:rPr>
        <w:rFonts w:ascii="Lato" w:hAnsi="Lato" w:cs="Times New Roman"/>
        <w:sz w:val="20"/>
        <w:szCs w:val="20"/>
      </w:rPr>
      <w:t>.AZ.</w:t>
    </w:r>
    <w:r w:rsidR="00F179DE">
      <w:rPr>
        <w:rFonts w:ascii="Lato" w:hAnsi="Lato" w:cs="Times New Roman"/>
        <w:sz w:val="20"/>
        <w:szCs w:val="20"/>
      </w:rPr>
      <w:t>52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842FF"/>
    <w:rsid w:val="000A4945"/>
    <w:rsid w:val="00123AA1"/>
    <w:rsid w:val="001247A7"/>
    <w:rsid w:val="001300C7"/>
    <w:rsid w:val="00166598"/>
    <w:rsid w:val="001733AC"/>
    <w:rsid w:val="001C0937"/>
    <w:rsid w:val="001D2EE0"/>
    <w:rsid w:val="001E1548"/>
    <w:rsid w:val="00244D76"/>
    <w:rsid w:val="00276803"/>
    <w:rsid w:val="002E58B9"/>
    <w:rsid w:val="0035146D"/>
    <w:rsid w:val="003A4251"/>
    <w:rsid w:val="003B2B91"/>
    <w:rsid w:val="004110D9"/>
    <w:rsid w:val="00411540"/>
    <w:rsid w:val="00433201"/>
    <w:rsid w:val="00433A0F"/>
    <w:rsid w:val="00447586"/>
    <w:rsid w:val="00453276"/>
    <w:rsid w:val="00456BF9"/>
    <w:rsid w:val="004B00D2"/>
    <w:rsid w:val="004B3A05"/>
    <w:rsid w:val="004C4A81"/>
    <w:rsid w:val="004F2011"/>
    <w:rsid w:val="0053644A"/>
    <w:rsid w:val="005B1815"/>
    <w:rsid w:val="005C10F1"/>
    <w:rsid w:val="00600ADD"/>
    <w:rsid w:val="00652C02"/>
    <w:rsid w:val="006873B6"/>
    <w:rsid w:val="00690260"/>
    <w:rsid w:val="006B6029"/>
    <w:rsid w:val="007124D1"/>
    <w:rsid w:val="007873EC"/>
    <w:rsid w:val="007E65A6"/>
    <w:rsid w:val="008221C7"/>
    <w:rsid w:val="008405CE"/>
    <w:rsid w:val="0084576C"/>
    <w:rsid w:val="00855149"/>
    <w:rsid w:val="00886F00"/>
    <w:rsid w:val="008E7338"/>
    <w:rsid w:val="008F4109"/>
    <w:rsid w:val="00910962"/>
    <w:rsid w:val="009216D4"/>
    <w:rsid w:val="00924144"/>
    <w:rsid w:val="009607B8"/>
    <w:rsid w:val="00974747"/>
    <w:rsid w:val="009E462A"/>
    <w:rsid w:val="00A27EF2"/>
    <w:rsid w:val="00A82F78"/>
    <w:rsid w:val="00AA5CE5"/>
    <w:rsid w:val="00B203AB"/>
    <w:rsid w:val="00B6725D"/>
    <w:rsid w:val="00BA5FDA"/>
    <w:rsid w:val="00BE32FF"/>
    <w:rsid w:val="00BE4683"/>
    <w:rsid w:val="00C204C1"/>
    <w:rsid w:val="00C54396"/>
    <w:rsid w:val="00C72E23"/>
    <w:rsid w:val="00C86E89"/>
    <w:rsid w:val="00C9524D"/>
    <w:rsid w:val="00CF0944"/>
    <w:rsid w:val="00D11F02"/>
    <w:rsid w:val="00D33088"/>
    <w:rsid w:val="00D65FD3"/>
    <w:rsid w:val="00D77C95"/>
    <w:rsid w:val="00E05941"/>
    <w:rsid w:val="00E32115"/>
    <w:rsid w:val="00E6568C"/>
    <w:rsid w:val="00E744D4"/>
    <w:rsid w:val="00ED4FB8"/>
    <w:rsid w:val="00F12FC3"/>
    <w:rsid w:val="00F179DE"/>
    <w:rsid w:val="00F20038"/>
    <w:rsid w:val="00F51A1A"/>
    <w:rsid w:val="00F71824"/>
    <w:rsid w:val="00F77F08"/>
    <w:rsid w:val="00F9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820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11</cp:revision>
  <cp:lastPrinted>2022-09-08T13:34:00Z</cp:lastPrinted>
  <dcterms:created xsi:type="dcterms:W3CDTF">2025-09-01T08:08:00Z</dcterms:created>
  <dcterms:modified xsi:type="dcterms:W3CDTF">2025-09-05T06:01:00Z</dcterms:modified>
</cp:coreProperties>
</file>