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02D42" w14:textId="77777777" w:rsidR="00E211C1" w:rsidRPr="00BB0DFC" w:rsidRDefault="0063392C" w:rsidP="00BB0DFC">
      <w:pPr>
        <w:jc w:val="center"/>
        <w:rPr>
          <w:b/>
          <w:sz w:val="40"/>
          <w:szCs w:val="40"/>
        </w:rPr>
      </w:pPr>
      <w:r w:rsidRPr="00BB0DFC">
        <w:rPr>
          <w:b/>
          <w:sz w:val="40"/>
          <w:szCs w:val="40"/>
        </w:rPr>
        <w:t>OPIS PRZEDMIOTU ZAMÓWIENIA</w:t>
      </w:r>
      <w:r w:rsidR="00BB0DFC" w:rsidRPr="00BB0DFC">
        <w:rPr>
          <w:b/>
          <w:sz w:val="40"/>
          <w:szCs w:val="40"/>
        </w:rPr>
        <w:t xml:space="preserve"> (OPZ)</w:t>
      </w:r>
    </w:p>
    <w:p w14:paraId="7645421F" w14:textId="77777777" w:rsidR="00BB0DFC" w:rsidRDefault="00BB0DFC">
      <w:pPr>
        <w:rPr>
          <w:b/>
        </w:rPr>
      </w:pPr>
    </w:p>
    <w:p w14:paraId="5A0696EC" w14:textId="77777777" w:rsidR="00BB0DFC" w:rsidRDefault="00BB0DFC" w:rsidP="00BB0DFC">
      <w:pPr>
        <w:jc w:val="both"/>
        <w:rPr>
          <w:b/>
        </w:rPr>
      </w:pPr>
      <w:r w:rsidRPr="00BB0DFC">
        <w:rPr>
          <w:b/>
        </w:rPr>
        <w:t xml:space="preserve">Sporządzenie dokumentacji projektowej dla </w:t>
      </w:r>
      <w:r w:rsidR="00572284">
        <w:rPr>
          <w:b/>
        </w:rPr>
        <w:t>zamierzenia budowlanego pn.</w:t>
      </w:r>
      <w:r w:rsidRPr="00BB0DFC">
        <w:rPr>
          <w:b/>
        </w:rPr>
        <w:t> </w:t>
      </w:r>
      <w:r w:rsidR="00572284">
        <w:rPr>
          <w:b/>
        </w:rPr>
        <w:t>”</w:t>
      </w:r>
      <w:r w:rsidRPr="00BB0DFC">
        <w:rPr>
          <w:b/>
        </w:rPr>
        <w:t>Wymiana dźwigów osobowych wraz z przebudową szybów windowych oraz maszynowni dźwigów w</w:t>
      </w:r>
      <w:r w:rsidR="00572284">
        <w:rPr>
          <w:b/>
        </w:rPr>
        <w:t xml:space="preserve"> </w:t>
      </w:r>
      <w:r w:rsidRPr="00BB0DFC">
        <w:rPr>
          <w:b/>
        </w:rPr>
        <w:t>budynk</w:t>
      </w:r>
      <w:r w:rsidR="00572284">
        <w:rPr>
          <w:b/>
        </w:rPr>
        <w:t>u B Ministerstwa Infrastruktury</w:t>
      </w:r>
      <w:r w:rsidR="00503555">
        <w:rPr>
          <w:b/>
        </w:rPr>
        <w:t>”</w:t>
      </w:r>
      <w:r w:rsidR="00572284">
        <w:rPr>
          <w:b/>
        </w:rPr>
        <w:t xml:space="preserve"> </w:t>
      </w:r>
      <w:r w:rsidR="007776AD" w:rsidRPr="007776AD">
        <w:rPr>
          <w:b/>
        </w:rPr>
        <w:t>oraz uzyskanie w imieniu inwestora niezbędnych do realizacji inwestycji</w:t>
      </w:r>
      <w:r w:rsidR="007776AD">
        <w:rPr>
          <w:b/>
        </w:rPr>
        <w:t xml:space="preserve"> </w:t>
      </w:r>
      <w:r w:rsidR="007776AD" w:rsidRPr="007776AD">
        <w:rPr>
          <w:b/>
        </w:rPr>
        <w:t>pozwoleń</w:t>
      </w:r>
      <w:r w:rsidR="007776AD">
        <w:rPr>
          <w:b/>
        </w:rPr>
        <w:t>,</w:t>
      </w:r>
      <w:r w:rsidR="007776AD" w:rsidRPr="007776AD">
        <w:rPr>
          <w:b/>
        </w:rPr>
        <w:t xml:space="preserve"> decyzji, uzgodnień, opinii i zaleceń właściwych podmiotów i organów</w:t>
      </w:r>
      <w:r w:rsidR="007776AD">
        <w:rPr>
          <w:b/>
        </w:rPr>
        <w:t xml:space="preserve"> </w:t>
      </w:r>
      <w:r w:rsidR="007776AD" w:rsidRPr="007776AD">
        <w:rPr>
          <w:b/>
        </w:rPr>
        <w:t>wraz z pełnieniem nadzoru autorskiego</w:t>
      </w:r>
      <w:r w:rsidR="007776AD">
        <w:rPr>
          <w:b/>
        </w:rPr>
        <w:t>.</w:t>
      </w:r>
    </w:p>
    <w:p w14:paraId="49D8B8B8" w14:textId="77777777" w:rsidR="00BB0DFC" w:rsidRDefault="00BB0DFC" w:rsidP="00BB0DFC">
      <w:pPr>
        <w:jc w:val="both"/>
        <w:rPr>
          <w:b/>
        </w:rPr>
      </w:pPr>
    </w:p>
    <w:p w14:paraId="1A3354A5" w14:textId="77777777" w:rsidR="00A53229" w:rsidRPr="00A53229" w:rsidRDefault="00A53229" w:rsidP="00A53229">
      <w:pPr>
        <w:pStyle w:val="Akapitzlist"/>
        <w:numPr>
          <w:ilvl w:val="0"/>
          <w:numId w:val="4"/>
        </w:numPr>
        <w:jc w:val="both"/>
        <w:rPr>
          <w:b/>
        </w:rPr>
      </w:pPr>
      <w:r w:rsidRPr="00A53229">
        <w:rPr>
          <w:b/>
        </w:rPr>
        <w:t>Cel i zakres zamówienia</w:t>
      </w:r>
      <w:r w:rsidR="000D62F5">
        <w:rPr>
          <w:b/>
        </w:rPr>
        <w:t>:</w:t>
      </w:r>
    </w:p>
    <w:p w14:paraId="3E4303B3" w14:textId="77777777" w:rsidR="00A53229" w:rsidRDefault="00A53229" w:rsidP="00955E4A">
      <w:pPr>
        <w:pStyle w:val="Akapitzlist"/>
        <w:numPr>
          <w:ilvl w:val="1"/>
          <w:numId w:val="4"/>
        </w:numPr>
        <w:spacing w:after="120"/>
        <w:ind w:left="1077" w:hanging="357"/>
        <w:contextualSpacing w:val="0"/>
      </w:pPr>
      <w:r w:rsidRPr="00A53229">
        <w:t>Celem zamówienia jest opracowanie pełnej wielobranżowej dokumentacji projektowej</w:t>
      </w:r>
      <w:r>
        <w:t xml:space="preserve"> </w:t>
      </w:r>
      <w:r w:rsidRPr="00A53229">
        <w:t>umożliwiającej uzyskanie decyzji o pozwoleniu na budowę, przeprowadzenie robót budowlanych, uzyskanie pozwolenia na użytkowanie</w:t>
      </w:r>
      <w:r>
        <w:t>/eksploatację dźwigów</w:t>
      </w:r>
      <w:r w:rsidRPr="00A53229">
        <w:t xml:space="preserve"> oraz rozliczenie inwestycji polegającej na wymianie dźwigów osobowych oraz przebudowie szybów i maszynowni.</w:t>
      </w:r>
    </w:p>
    <w:p w14:paraId="2BF1C7FD" w14:textId="77777777" w:rsidR="00084D7D" w:rsidRDefault="00084D7D" w:rsidP="00084D7D">
      <w:pPr>
        <w:pStyle w:val="Akapitzlist"/>
        <w:numPr>
          <w:ilvl w:val="1"/>
          <w:numId w:val="4"/>
        </w:numPr>
      </w:pPr>
      <w:r>
        <w:t>Zakres Zamówienia będzie obejmował następujące etapy, zwane dalej odpowiednio: „Etapem” bądź „Etapami”:</w:t>
      </w:r>
    </w:p>
    <w:p w14:paraId="75920634" w14:textId="77777777" w:rsidR="00E832D6" w:rsidRDefault="008C5084" w:rsidP="00E832D6">
      <w:pPr>
        <w:pStyle w:val="Akapitzlist"/>
        <w:numPr>
          <w:ilvl w:val="2"/>
          <w:numId w:val="4"/>
        </w:numPr>
      </w:pPr>
      <w:r>
        <w:t xml:space="preserve">Etap I: </w:t>
      </w:r>
    </w:p>
    <w:p w14:paraId="7E04FC29" w14:textId="77777777" w:rsidR="00E832D6" w:rsidRDefault="00E832D6" w:rsidP="00E832D6">
      <w:pPr>
        <w:pStyle w:val="Akapitzlist"/>
        <w:numPr>
          <w:ilvl w:val="0"/>
          <w:numId w:val="14"/>
        </w:numPr>
      </w:pPr>
      <w:r>
        <w:t>Wykona</w:t>
      </w:r>
      <w:r w:rsidR="001A5F55">
        <w:t>nie oceny stanu technicznego i analizy konstrukcyjnej budynku</w:t>
      </w:r>
      <w:r w:rsidR="00386CFC">
        <w:t>,</w:t>
      </w:r>
      <w:r w:rsidR="006E4EE7">
        <w:t xml:space="preserve"> szybów windowych</w:t>
      </w:r>
      <w:r>
        <w:t xml:space="preserve"> </w:t>
      </w:r>
      <w:r w:rsidR="00386CFC">
        <w:t xml:space="preserve">pod kątem rozbudowy i modernizacji </w:t>
      </w:r>
      <w:r>
        <w:t>z uwzględnieniem ekspertyzy technicznej stanu ochrony przeciwpożarowej</w:t>
      </w:r>
      <w:r w:rsidR="000061AD">
        <w:t>, którą</w:t>
      </w:r>
      <w:r w:rsidR="00386CFC">
        <w:t xml:space="preserve"> Zamawiający</w:t>
      </w:r>
      <w:r w:rsidR="000061AD">
        <w:t xml:space="preserve"> udostępni po zawarciu umowy</w:t>
      </w:r>
      <w:r>
        <w:t>.</w:t>
      </w:r>
    </w:p>
    <w:p w14:paraId="204ABA17" w14:textId="77777777" w:rsidR="00F847F9" w:rsidRPr="00F847F9" w:rsidRDefault="00084D7D" w:rsidP="000061AD">
      <w:pPr>
        <w:pStyle w:val="Akapitzlist"/>
        <w:numPr>
          <w:ilvl w:val="0"/>
          <w:numId w:val="14"/>
        </w:numPr>
      </w:pPr>
      <w:r>
        <w:t>Opracowanie dokumentacji projektowej</w:t>
      </w:r>
      <w:r w:rsidR="000061AD">
        <w:t>,</w:t>
      </w:r>
      <w:r>
        <w:t xml:space="preserve"> </w:t>
      </w:r>
      <w:r w:rsidR="000061AD">
        <w:t xml:space="preserve">która </w:t>
      </w:r>
      <w:r w:rsidR="00F847F9" w:rsidRPr="00F847F9">
        <w:t>będzie składała się z:</w:t>
      </w:r>
    </w:p>
    <w:p w14:paraId="6DD1CE4F" w14:textId="77777777" w:rsidR="00F847F9" w:rsidRDefault="00F847F9" w:rsidP="00F847F9">
      <w:pPr>
        <w:pStyle w:val="Akapitzlist"/>
        <w:numPr>
          <w:ilvl w:val="0"/>
          <w:numId w:val="5"/>
        </w:numPr>
      </w:pPr>
      <w:r w:rsidRPr="00F847F9">
        <w:t>Projekt</w:t>
      </w:r>
      <w:r w:rsidR="000061AD">
        <w:t>u</w:t>
      </w:r>
      <w:r w:rsidRPr="00F847F9">
        <w:t xml:space="preserve"> budowlan</w:t>
      </w:r>
      <w:r w:rsidR="000061AD">
        <w:t>ego</w:t>
      </w:r>
    </w:p>
    <w:p w14:paraId="24E49141" w14:textId="77777777" w:rsidR="000061AD" w:rsidRPr="00F847F9" w:rsidRDefault="000061AD" w:rsidP="00F847F9">
      <w:pPr>
        <w:pStyle w:val="Akapitzlist"/>
        <w:numPr>
          <w:ilvl w:val="0"/>
          <w:numId w:val="5"/>
        </w:numPr>
      </w:pPr>
      <w:r>
        <w:t>Projektu wykonawczego</w:t>
      </w:r>
    </w:p>
    <w:p w14:paraId="6FA53B75" w14:textId="77777777" w:rsidR="00F847F9" w:rsidRPr="00F847F9" w:rsidRDefault="00F847F9" w:rsidP="00F847F9">
      <w:pPr>
        <w:pStyle w:val="Akapitzlist"/>
        <w:numPr>
          <w:ilvl w:val="0"/>
          <w:numId w:val="5"/>
        </w:numPr>
      </w:pPr>
      <w:r w:rsidRPr="00F847F9">
        <w:t>Specyfikacj</w:t>
      </w:r>
      <w:r w:rsidR="000061AD">
        <w:t>i</w:t>
      </w:r>
      <w:r w:rsidRPr="00F847F9">
        <w:t xml:space="preserve"> techniczn</w:t>
      </w:r>
      <w:r w:rsidR="000061AD">
        <w:t>ej</w:t>
      </w:r>
      <w:r w:rsidRPr="00F847F9">
        <w:t xml:space="preserve"> wykonania i odbioru robót</w:t>
      </w:r>
      <w:r w:rsidR="00E832D6">
        <w:t xml:space="preserve"> budowlanych</w:t>
      </w:r>
      <w:r w:rsidRPr="00F847F9">
        <w:t xml:space="preserve"> (</w:t>
      </w:r>
      <w:proofErr w:type="spellStart"/>
      <w:r w:rsidRPr="00F847F9">
        <w:t>STWiOR</w:t>
      </w:r>
      <w:r w:rsidR="00E832D6">
        <w:t>B</w:t>
      </w:r>
      <w:proofErr w:type="spellEnd"/>
      <w:r w:rsidRPr="00F847F9">
        <w:t>)</w:t>
      </w:r>
    </w:p>
    <w:p w14:paraId="30E6F755" w14:textId="77777777" w:rsidR="00F847F9" w:rsidRPr="00F847F9" w:rsidRDefault="00F847F9" w:rsidP="00F847F9">
      <w:pPr>
        <w:pStyle w:val="Akapitzlist"/>
        <w:numPr>
          <w:ilvl w:val="0"/>
          <w:numId w:val="5"/>
        </w:numPr>
      </w:pPr>
      <w:r w:rsidRPr="00F847F9">
        <w:t>Przedmiar</w:t>
      </w:r>
      <w:r w:rsidR="000061AD">
        <w:t>u robót</w:t>
      </w:r>
    </w:p>
    <w:p w14:paraId="27AB4D39" w14:textId="77777777" w:rsidR="00F847F9" w:rsidRPr="00F847F9" w:rsidRDefault="00F847F9" w:rsidP="00F847F9">
      <w:pPr>
        <w:pStyle w:val="Akapitzlist"/>
        <w:numPr>
          <w:ilvl w:val="0"/>
          <w:numId w:val="5"/>
        </w:numPr>
      </w:pPr>
      <w:r w:rsidRPr="00F847F9">
        <w:t>Kosztorys</w:t>
      </w:r>
      <w:r w:rsidR="000061AD">
        <w:t>u</w:t>
      </w:r>
      <w:r w:rsidRPr="00F847F9">
        <w:t xml:space="preserve"> inwestorski</w:t>
      </w:r>
      <w:r w:rsidR="000061AD">
        <w:t>ego</w:t>
      </w:r>
    </w:p>
    <w:p w14:paraId="71BE5946" w14:textId="77777777" w:rsidR="00E832D6" w:rsidRDefault="00F847F9" w:rsidP="00E832D6">
      <w:pPr>
        <w:pStyle w:val="Akapitzlist"/>
        <w:numPr>
          <w:ilvl w:val="0"/>
          <w:numId w:val="5"/>
        </w:numPr>
      </w:pPr>
      <w:r w:rsidRPr="00F847F9">
        <w:t>Harmonogram</w:t>
      </w:r>
      <w:r w:rsidR="000061AD">
        <w:t>u</w:t>
      </w:r>
      <w:r w:rsidR="00C926B7">
        <w:t>, harmonogra</w:t>
      </w:r>
      <w:r w:rsidR="000061AD">
        <w:t>mu</w:t>
      </w:r>
      <w:r w:rsidR="00C926B7">
        <w:t xml:space="preserve"> logistyczn</w:t>
      </w:r>
      <w:r w:rsidR="000061AD">
        <w:t>ego</w:t>
      </w:r>
      <w:r w:rsidR="00C926B7">
        <w:t xml:space="preserve"> z uwzględnieniem godzin pracy</w:t>
      </w:r>
      <w:r w:rsidR="000061AD">
        <w:t xml:space="preserve"> urzędu</w:t>
      </w:r>
      <w:r w:rsidR="00C926B7">
        <w:t xml:space="preserve"> (</w:t>
      </w:r>
      <w:r w:rsidR="00C926B7" w:rsidRPr="00C926B7">
        <w:t>7:00–18:00</w:t>
      </w:r>
      <w:r w:rsidR="00C926B7">
        <w:t xml:space="preserve">) </w:t>
      </w:r>
      <w:r w:rsidR="00953226">
        <w:t>przy</w:t>
      </w:r>
      <w:r w:rsidR="00C926B7">
        <w:t xml:space="preserve"> zapewnieni</w:t>
      </w:r>
      <w:r w:rsidR="00953226">
        <w:t xml:space="preserve">u pracy </w:t>
      </w:r>
      <w:r w:rsidR="00C926B7">
        <w:t xml:space="preserve"> jednego sprawnego dźwigu przez cały okres robót.</w:t>
      </w:r>
    </w:p>
    <w:p w14:paraId="2E73BCE7" w14:textId="77777777" w:rsidR="00E832D6" w:rsidRDefault="00E832D6" w:rsidP="00F847F9">
      <w:pPr>
        <w:pStyle w:val="Akapitzlist"/>
        <w:numPr>
          <w:ilvl w:val="2"/>
          <w:numId w:val="4"/>
        </w:numPr>
      </w:pPr>
      <w:r>
        <w:t xml:space="preserve">Etap II: </w:t>
      </w:r>
      <w:r w:rsidR="000061AD" w:rsidRPr="000061AD">
        <w:t xml:space="preserve">Uzyskanie w imieniu inwestora, na podstawie odrębnego pisemnego upoważnienia, niezbędnych do realizacji </w:t>
      </w:r>
      <w:r w:rsidR="000061AD">
        <w:t>robót budowlanych</w:t>
      </w:r>
      <w:r w:rsidR="000061AD" w:rsidRPr="000061AD">
        <w:t xml:space="preserve"> pozwoleń oraz decyzji, a także wszelkich uzgodnień, opinii i zaleceń właściwych podmiotów i organów.</w:t>
      </w:r>
    </w:p>
    <w:p w14:paraId="2922C81B" w14:textId="77777777" w:rsidR="00F847F9" w:rsidRDefault="00084D7D" w:rsidP="00F847F9">
      <w:pPr>
        <w:pStyle w:val="Akapitzlist"/>
        <w:numPr>
          <w:ilvl w:val="2"/>
          <w:numId w:val="4"/>
        </w:numPr>
      </w:pPr>
      <w:r>
        <w:t>Etap II</w:t>
      </w:r>
      <w:r w:rsidR="002149C2">
        <w:t>I</w:t>
      </w:r>
      <w:r>
        <w:t>: Pełnienie nadzoru autorskiego na etapie wyboru wykonawcy robót.</w:t>
      </w:r>
    </w:p>
    <w:p w14:paraId="366373A6" w14:textId="77777777" w:rsidR="00084D7D" w:rsidRDefault="00084D7D" w:rsidP="00F847F9">
      <w:pPr>
        <w:pStyle w:val="Akapitzlist"/>
        <w:numPr>
          <w:ilvl w:val="2"/>
          <w:numId w:val="4"/>
        </w:numPr>
      </w:pPr>
      <w:r>
        <w:t>Etap I</w:t>
      </w:r>
      <w:r w:rsidR="002149C2">
        <w:t>V</w:t>
      </w:r>
      <w:r>
        <w:t>: Pełnienie nadzoru autorskiego na etapie realizacji robót aż do ich ukończenia i odbioru.</w:t>
      </w:r>
    </w:p>
    <w:p w14:paraId="3154D042" w14:textId="77777777" w:rsidR="00651ACA" w:rsidRDefault="00651ACA" w:rsidP="00F847F9"/>
    <w:p w14:paraId="1DC62F06" w14:textId="77777777" w:rsidR="000427B2" w:rsidRDefault="009A6C06" w:rsidP="000427B2">
      <w:pPr>
        <w:pStyle w:val="Akapitzlist"/>
        <w:numPr>
          <w:ilvl w:val="0"/>
          <w:numId w:val="4"/>
        </w:numPr>
        <w:jc w:val="both"/>
        <w:rPr>
          <w:b/>
        </w:rPr>
      </w:pPr>
      <w:r w:rsidRPr="005D17E2">
        <w:rPr>
          <w:b/>
        </w:rPr>
        <w:t>Charakterystyka dźwigów</w:t>
      </w:r>
      <w:r w:rsidR="005D17E2" w:rsidRPr="005D17E2">
        <w:rPr>
          <w:b/>
        </w:rPr>
        <w:t xml:space="preserve"> (istniejąca)</w:t>
      </w:r>
      <w:r w:rsidRPr="005D17E2">
        <w:rPr>
          <w:b/>
        </w:rPr>
        <w:t>:</w:t>
      </w:r>
    </w:p>
    <w:p w14:paraId="5706B1C0" w14:textId="77777777" w:rsidR="00B85163" w:rsidRDefault="009619EC" w:rsidP="00B85163">
      <w:pPr>
        <w:pStyle w:val="Akapitzlist"/>
        <w:jc w:val="both"/>
      </w:pPr>
      <w:r>
        <w:t>Budynek B – w gminnej ewidencji zabytków</w:t>
      </w:r>
    </w:p>
    <w:p w14:paraId="36DDF1E9" w14:textId="77777777" w:rsidR="009619EC" w:rsidRDefault="009619EC" w:rsidP="00B85163">
      <w:pPr>
        <w:pStyle w:val="Akapitzlist"/>
        <w:jc w:val="both"/>
      </w:pPr>
      <w:r>
        <w:t xml:space="preserve">Wysokość budynku - </w:t>
      </w:r>
      <w:r w:rsidRPr="009619EC">
        <w:t>~65 m</w:t>
      </w:r>
    </w:p>
    <w:p w14:paraId="7B964558" w14:textId="77777777" w:rsidR="009619EC" w:rsidRDefault="009619EC" w:rsidP="00B85163">
      <w:pPr>
        <w:pStyle w:val="Akapitzlist"/>
        <w:jc w:val="both"/>
      </w:pPr>
      <w:r>
        <w:t>Liczba dźwigów – 3</w:t>
      </w:r>
    </w:p>
    <w:p w14:paraId="4EEF28AB" w14:textId="77777777" w:rsidR="009619EC" w:rsidRDefault="009619EC" w:rsidP="00B85163">
      <w:pPr>
        <w:pStyle w:val="Akapitzlist"/>
        <w:jc w:val="both"/>
      </w:pPr>
      <w:r>
        <w:t>Liczba przystanków 15</w:t>
      </w:r>
    </w:p>
    <w:p w14:paraId="47F810F2" w14:textId="77777777" w:rsidR="009619EC" w:rsidRDefault="009619EC" w:rsidP="00B85163">
      <w:pPr>
        <w:pStyle w:val="Akapitzlist"/>
        <w:jc w:val="both"/>
      </w:pPr>
    </w:p>
    <w:p w14:paraId="12AEF22D" w14:textId="5DD6B748" w:rsidR="009619EC" w:rsidRPr="00E316DA" w:rsidRDefault="009619EC" w:rsidP="00E316DA">
      <w:pPr>
        <w:pStyle w:val="Akapitzlist"/>
        <w:jc w:val="both"/>
      </w:pPr>
      <w:r>
        <w:lastRenderedPageBreak/>
        <w:t>Szczegółowe dane techniczne dźwig</w:t>
      </w:r>
      <w:r w:rsidR="0078268B">
        <w:t>ów</w:t>
      </w:r>
      <w:r>
        <w:t xml:space="preserve"> znajdują się w załączniku nr 1 do OPZ</w:t>
      </w:r>
      <w:r w:rsidR="00A03DF2">
        <w:t>.</w:t>
      </w:r>
    </w:p>
    <w:p w14:paraId="5C8D6F27" w14:textId="77777777" w:rsidR="009A6C06" w:rsidRDefault="009A6C06" w:rsidP="009A6C06">
      <w:pPr>
        <w:jc w:val="both"/>
      </w:pPr>
    </w:p>
    <w:p w14:paraId="38EE1DF5" w14:textId="77777777" w:rsidR="00A53229" w:rsidRPr="005D17E2" w:rsidRDefault="005D17E2" w:rsidP="00A53229">
      <w:pPr>
        <w:pStyle w:val="Akapitzlist"/>
        <w:numPr>
          <w:ilvl w:val="0"/>
          <w:numId w:val="4"/>
        </w:numPr>
        <w:jc w:val="both"/>
        <w:rPr>
          <w:b/>
        </w:rPr>
      </w:pPr>
      <w:r w:rsidRPr="005D17E2">
        <w:rPr>
          <w:b/>
        </w:rPr>
        <w:t>Założenia do projektu:</w:t>
      </w:r>
    </w:p>
    <w:p w14:paraId="22002456" w14:textId="77777777" w:rsidR="005D17E2" w:rsidRPr="00C16A88" w:rsidRDefault="005D17E2" w:rsidP="005D17E2">
      <w:pPr>
        <w:pStyle w:val="Akapitzlist"/>
        <w:numPr>
          <w:ilvl w:val="1"/>
          <w:numId w:val="4"/>
        </w:numPr>
        <w:jc w:val="both"/>
        <w:rPr>
          <w:rFonts w:cstheme="minorHAnsi"/>
        </w:rPr>
      </w:pPr>
      <w:r w:rsidRPr="00C16A88">
        <w:rPr>
          <w:rFonts w:cstheme="minorHAnsi"/>
        </w:rPr>
        <w:t>Wymagania funkcjonalno-użytkowe</w:t>
      </w:r>
      <w:r w:rsidR="004938D2">
        <w:rPr>
          <w:rFonts w:cstheme="minorHAnsi"/>
        </w:rPr>
        <w:t xml:space="preserve"> oraz eksploatacyjne</w:t>
      </w:r>
    </w:p>
    <w:p w14:paraId="7A7EB308" w14:textId="77777777" w:rsidR="00C16A88" w:rsidRPr="00C16A88" w:rsidRDefault="00C16A88" w:rsidP="00C16A88">
      <w:pPr>
        <w:pStyle w:val="Akapitzlist"/>
        <w:numPr>
          <w:ilvl w:val="2"/>
          <w:numId w:val="4"/>
        </w:numPr>
        <w:jc w:val="both"/>
        <w:rPr>
          <w:rFonts w:cstheme="minorHAnsi"/>
        </w:rPr>
      </w:pPr>
      <w:r w:rsidRPr="00C16A88">
        <w:rPr>
          <w:rFonts w:cstheme="minorHAnsi"/>
        </w:rPr>
        <w:t>Minimalna klasa efektywności energetycznej A wg ISO 25745 2</w:t>
      </w:r>
    </w:p>
    <w:p w14:paraId="69A73829" w14:textId="77777777" w:rsidR="00087EC1" w:rsidRPr="00E316DA" w:rsidRDefault="00C16A88" w:rsidP="00A0661D">
      <w:pPr>
        <w:pStyle w:val="Akapitzlist"/>
        <w:numPr>
          <w:ilvl w:val="2"/>
          <w:numId w:val="4"/>
        </w:numPr>
        <w:jc w:val="both"/>
        <w:rPr>
          <w:rFonts w:cstheme="minorHAnsi"/>
        </w:rPr>
      </w:pPr>
      <w:r w:rsidRPr="00C16A88">
        <w:rPr>
          <w:rFonts w:eastAsia="Times New Roman" w:cstheme="minorHAnsi"/>
          <w:lang w:eastAsia="pl-PL"/>
        </w:rPr>
        <w:t>Udźwig</w:t>
      </w:r>
      <w:r w:rsidR="00087EC1">
        <w:rPr>
          <w:rFonts w:eastAsia="Times New Roman" w:cstheme="minorHAnsi"/>
          <w:lang w:eastAsia="pl-PL"/>
        </w:rPr>
        <w:t xml:space="preserve">: </w:t>
      </w:r>
      <w:r w:rsidR="00087EC1" w:rsidRPr="00087EC1">
        <w:rPr>
          <w:rFonts w:eastAsia="Times New Roman" w:cstheme="minorHAnsi"/>
          <w:lang w:eastAsia="pl-PL"/>
        </w:rPr>
        <w:t>≥ 1600 kg</w:t>
      </w:r>
      <w:r w:rsidR="00087EC1">
        <w:rPr>
          <w:rFonts w:eastAsia="Times New Roman" w:cstheme="minorHAnsi"/>
          <w:lang w:eastAsia="pl-PL"/>
        </w:rPr>
        <w:t xml:space="preserve"> (</w:t>
      </w:r>
      <w:r w:rsidR="00087EC1" w:rsidRPr="00087EC1">
        <w:rPr>
          <w:rFonts w:eastAsia="Times New Roman" w:cstheme="minorHAnsi"/>
          <w:lang w:eastAsia="pl-PL"/>
        </w:rPr>
        <w:t>PN-EN 81-1 ; PN-EN 81-2)</w:t>
      </w:r>
    </w:p>
    <w:p w14:paraId="4F225948" w14:textId="77777777" w:rsidR="00A0661D" w:rsidRDefault="00087EC1" w:rsidP="00A0661D">
      <w:pPr>
        <w:pStyle w:val="Akapitzlist"/>
        <w:numPr>
          <w:ilvl w:val="2"/>
          <w:numId w:val="4"/>
        </w:numPr>
        <w:jc w:val="both"/>
        <w:rPr>
          <w:rFonts w:cstheme="minorHAnsi"/>
        </w:rPr>
      </w:pPr>
      <w:r>
        <w:rPr>
          <w:rFonts w:eastAsia="Times New Roman" w:cstheme="minorHAnsi"/>
          <w:lang w:eastAsia="pl-PL"/>
        </w:rPr>
        <w:t>P</w:t>
      </w:r>
      <w:r w:rsidR="00C16A88" w:rsidRPr="00C16A88">
        <w:rPr>
          <w:rFonts w:eastAsia="Times New Roman" w:cstheme="minorHAnsi"/>
          <w:lang w:eastAsia="pl-PL"/>
        </w:rPr>
        <w:t>rędkość</w:t>
      </w:r>
      <w:r w:rsidR="004938D2">
        <w:rPr>
          <w:rFonts w:eastAsia="Times New Roman" w:cstheme="minorHAnsi"/>
          <w:lang w:eastAsia="pl-PL"/>
        </w:rPr>
        <w:t>:</w:t>
      </w:r>
      <w:r w:rsidR="00A57328">
        <w:rPr>
          <w:rFonts w:eastAsia="Times New Roman" w:cstheme="minorHAnsi"/>
          <w:lang w:eastAsia="pl-PL"/>
        </w:rPr>
        <w:t xml:space="preserve"> </w:t>
      </w:r>
      <w:r w:rsidR="00171CB6" w:rsidRPr="00171CB6">
        <w:rPr>
          <w:rFonts w:eastAsia="Times New Roman" w:cstheme="minorHAnsi"/>
          <w:lang w:eastAsia="pl-PL"/>
        </w:rPr>
        <w:t>≥ 2,5 m/s</w:t>
      </w:r>
      <w:r w:rsidR="00171CB6">
        <w:rPr>
          <w:rFonts w:eastAsia="Times New Roman" w:cstheme="minorHAnsi"/>
          <w:lang w:eastAsia="pl-PL"/>
        </w:rPr>
        <w:t xml:space="preserve"> </w:t>
      </w:r>
      <w:r w:rsidR="00171CB6" w:rsidRPr="00171CB6">
        <w:rPr>
          <w:rFonts w:eastAsia="Times New Roman" w:cstheme="minorHAnsi"/>
          <w:lang w:eastAsia="pl-PL"/>
        </w:rPr>
        <w:t>(PN-EN 81-20 ; PN-EN 81-50)</w:t>
      </w:r>
    </w:p>
    <w:p w14:paraId="73C7F792" w14:textId="77777777" w:rsidR="00C16A88" w:rsidRDefault="00171CB6" w:rsidP="00C16A88">
      <w:pPr>
        <w:pStyle w:val="Akapitzlist"/>
        <w:numPr>
          <w:ilvl w:val="2"/>
          <w:numId w:val="4"/>
        </w:numPr>
        <w:jc w:val="both"/>
        <w:rPr>
          <w:rFonts w:cstheme="minorHAnsi"/>
        </w:rPr>
      </w:pPr>
      <w:r>
        <w:rPr>
          <w:rFonts w:cstheme="minorHAnsi"/>
        </w:rPr>
        <w:t>Dźwigi przystosowane dla osób z ograniczeniami – spełniające wymogi zgodnie z</w:t>
      </w:r>
      <w:r w:rsidR="00C16A88" w:rsidRPr="00C16A88">
        <w:rPr>
          <w:rFonts w:cstheme="minorHAnsi"/>
        </w:rPr>
        <w:t xml:space="preserve"> PN</w:t>
      </w:r>
      <w:r w:rsidR="001E4B9B">
        <w:rPr>
          <w:rFonts w:cstheme="minorHAnsi"/>
        </w:rPr>
        <w:t>-</w:t>
      </w:r>
      <w:r w:rsidR="00C16A88" w:rsidRPr="00C16A88">
        <w:rPr>
          <w:rFonts w:cstheme="minorHAnsi"/>
        </w:rPr>
        <w:t>EN 81</w:t>
      </w:r>
      <w:r w:rsidR="001E4B9B">
        <w:rPr>
          <w:rFonts w:cstheme="minorHAnsi"/>
        </w:rPr>
        <w:t>-</w:t>
      </w:r>
      <w:r w:rsidR="00C16A88" w:rsidRPr="00C16A88">
        <w:rPr>
          <w:rFonts w:cstheme="minorHAnsi"/>
        </w:rPr>
        <w:t>70</w:t>
      </w:r>
    </w:p>
    <w:p w14:paraId="597182C4" w14:textId="77777777" w:rsidR="00C16A88" w:rsidRDefault="00C16A88" w:rsidP="00C16A88">
      <w:pPr>
        <w:pStyle w:val="Akapitzlist"/>
        <w:numPr>
          <w:ilvl w:val="2"/>
          <w:numId w:val="4"/>
        </w:numPr>
        <w:jc w:val="both"/>
        <w:rPr>
          <w:rFonts w:cstheme="minorHAnsi"/>
        </w:rPr>
      </w:pPr>
      <w:r w:rsidRPr="00C16A88">
        <w:rPr>
          <w:rFonts w:cstheme="minorHAnsi"/>
        </w:rPr>
        <w:t xml:space="preserve">Napęd </w:t>
      </w:r>
      <w:proofErr w:type="spellStart"/>
      <w:r w:rsidRPr="00C16A88">
        <w:rPr>
          <w:rFonts w:cstheme="minorHAnsi"/>
        </w:rPr>
        <w:t>bezreduktorowy</w:t>
      </w:r>
      <w:proofErr w:type="spellEnd"/>
      <w:r w:rsidRPr="00C16A88">
        <w:rPr>
          <w:rFonts w:cstheme="minorHAnsi"/>
        </w:rPr>
        <w:t xml:space="preserve"> z odzyskiem energii (regeneracja)</w:t>
      </w:r>
    </w:p>
    <w:p w14:paraId="72B2743D" w14:textId="77777777" w:rsidR="00C16A88" w:rsidRPr="00C16A88" w:rsidRDefault="00C16A88" w:rsidP="00C16A88">
      <w:pPr>
        <w:pStyle w:val="Akapitzlist"/>
        <w:numPr>
          <w:ilvl w:val="2"/>
          <w:numId w:val="4"/>
        </w:numPr>
        <w:jc w:val="both"/>
        <w:rPr>
          <w:rFonts w:cstheme="minorHAnsi"/>
        </w:rPr>
      </w:pPr>
      <w:r>
        <w:rPr>
          <w:rFonts w:cstheme="minorHAnsi"/>
        </w:rPr>
        <w:t>Sterowanie grupowe</w:t>
      </w:r>
    </w:p>
    <w:p w14:paraId="43223C99" w14:textId="77777777" w:rsidR="00C16A88" w:rsidRDefault="00C16A88" w:rsidP="00C16A88">
      <w:pPr>
        <w:pStyle w:val="Akapitzlist"/>
        <w:numPr>
          <w:ilvl w:val="2"/>
          <w:numId w:val="4"/>
        </w:numPr>
        <w:jc w:val="both"/>
        <w:rPr>
          <w:rFonts w:cstheme="minorHAnsi"/>
        </w:rPr>
      </w:pPr>
      <w:r w:rsidRPr="00C16A88">
        <w:rPr>
          <w:rFonts w:cstheme="minorHAnsi"/>
        </w:rPr>
        <w:t xml:space="preserve">Integracja z BMS, monitoring CCTV </w:t>
      </w:r>
      <w:r w:rsidR="00196DDC">
        <w:rPr>
          <w:rFonts w:cstheme="minorHAnsi"/>
        </w:rPr>
        <w:t>i</w:t>
      </w:r>
      <w:r w:rsidRPr="00C16A88">
        <w:rPr>
          <w:rFonts w:cstheme="minorHAnsi"/>
        </w:rPr>
        <w:t xml:space="preserve"> kontrola dostępu w kabinie</w:t>
      </w:r>
    </w:p>
    <w:p w14:paraId="137B9DEA" w14:textId="77777777" w:rsidR="004938D2" w:rsidRPr="00E316DA" w:rsidRDefault="00EE08A7" w:rsidP="00E316DA">
      <w:pPr>
        <w:pStyle w:val="Akapitzlist"/>
        <w:numPr>
          <w:ilvl w:val="2"/>
          <w:numId w:val="4"/>
        </w:numPr>
        <w:jc w:val="both"/>
        <w:rPr>
          <w:rFonts w:cstheme="minorHAnsi"/>
        </w:rPr>
      </w:pPr>
      <w:r>
        <w:rPr>
          <w:rFonts w:cstheme="minorHAnsi"/>
        </w:rPr>
        <w:t xml:space="preserve">Funkcja jazdy </w:t>
      </w:r>
      <w:r w:rsidR="00171CB6">
        <w:rPr>
          <w:rFonts w:cstheme="minorHAnsi"/>
        </w:rPr>
        <w:t>priorytetowej</w:t>
      </w:r>
    </w:p>
    <w:p w14:paraId="0865D5CE" w14:textId="77777777" w:rsidR="004938D2" w:rsidRPr="004938D2" w:rsidRDefault="004938D2" w:rsidP="004938D2">
      <w:pPr>
        <w:pStyle w:val="Akapitzlist"/>
        <w:numPr>
          <w:ilvl w:val="2"/>
          <w:numId w:val="4"/>
        </w:numPr>
        <w:spacing w:after="0"/>
        <w:ind w:left="1797"/>
        <w:contextualSpacing w:val="0"/>
        <w:jc w:val="both"/>
        <w:rPr>
          <w:rFonts w:cstheme="minorHAnsi"/>
        </w:rPr>
      </w:pPr>
      <w:r>
        <w:rPr>
          <w:rFonts w:cstheme="minorHAnsi"/>
        </w:rPr>
        <w:t>Wyposażenie</w:t>
      </w:r>
      <w:r w:rsidR="007714E6">
        <w:rPr>
          <w:rFonts w:cstheme="minorHAnsi"/>
        </w:rPr>
        <w:t xml:space="preserve"> dodatkowe</w:t>
      </w:r>
      <w:r>
        <w:rPr>
          <w:rFonts w:cstheme="minorHAnsi"/>
        </w:rPr>
        <w:t xml:space="preserve"> kabin: </w:t>
      </w:r>
      <w:r w:rsidR="007714E6">
        <w:rPr>
          <w:rFonts w:cstheme="minorHAnsi"/>
        </w:rPr>
        <w:t xml:space="preserve">poręcze, </w:t>
      </w:r>
      <w:r>
        <w:rPr>
          <w:rFonts w:cstheme="minorHAnsi"/>
        </w:rPr>
        <w:t>lustro,</w:t>
      </w:r>
      <w:r w:rsidR="007714E6">
        <w:rPr>
          <w:rFonts w:cstheme="minorHAnsi"/>
        </w:rPr>
        <w:t xml:space="preserve"> wyświetlacz do wyświetlania treści promocyjnych (ogłoszeń, kampanii)</w:t>
      </w:r>
    </w:p>
    <w:p w14:paraId="45C7F15D" w14:textId="77777777" w:rsidR="00010843" w:rsidRPr="00AA6365" w:rsidRDefault="00C530E4" w:rsidP="00AA6365">
      <w:pPr>
        <w:pStyle w:val="Akapitzlist"/>
        <w:numPr>
          <w:ilvl w:val="1"/>
          <w:numId w:val="4"/>
        </w:numPr>
        <w:jc w:val="both"/>
      </w:pPr>
      <w:r w:rsidRPr="00AA6365">
        <w:t>Wymagania ppoż., ewakuacja , ratownictwo</w:t>
      </w:r>
      <w:r w:rsidR="00171CB6">
        <w:t>:</w:t>
      </w:r>
    </w:p>
    <w:p w14:paraId="22835919" w14:textId="77777777" w:rsidR="00171CB6" w:rsidRDefault="00171CB6" w:rsidP="00E316DA">
      <w:pPr>
        <w:pStyle w:val="Akapitzlist"/>
        <w:numPr>
          <w:ilvl w:val="2"/>
          <w:numId w:val="4"/>
        </w:numPr>
        <w:spacing w:after="0"/>
        <w:ind w:left="1797"/>
        <w:contextualSpacing w:val="0"/>
        <w:jc w:val="both"/>
      </w:pPr>
      <w:r>
        <w:t>Jeden z trzech dźwigów przystosowany dla ekip</w:t>
      </w:r>
      <w:r w:rsidR="00010843" w:rsidRPr="00AA6365">
        <w:t xml:space="preserve"> </w:t>
      </w:r>
      <w:r>
        <w:t>ratowniczych</w:t>
      </w:r>
      <w:r w:rsidR="00010843" w:rsidRPr="00AA6365">
        <w:t xml:space="preserve"> zgodn</w:t>
      </w:r>
      <w:r>
        <w:t>ie</w:t>
      </w:r>
      <w:r w:rsidR="00010843" w:rsidRPr="00AA6365">
        <w:t xml:space="preserve"> </w:t>
      </w:r>
      <w:r>
        <w:br/>
      </w:r>
      <w:r w:rsidR="00010843" w:rsidRPr="00AA6365">
        <w:t>z PN EN 81 72</w:t>
      </w:r>
    </w:p>
    <w:p w14:paraId="23FDE588" w14:textId="77777777" w:rsidR="00171CB6" w:rsidRDefault="00010843" w:rsidP="00171CB6">
      <w:pPr>
        <w:pStyle w:val="Akapitzlist"/>
        <w:numPr>
          <w:ilvl w:val="2"/>
          <w:numId w:val="4"/>
        </w:numPr>
        <w:spacing w:after="0"/>
        <w:ind w:left="1797"/>
        <w:contextualSpacing w:val="0"/>
        <w:jc w:val="both"/>
      </w:pPr>
      <w:r w:rsidRPr="00AA6365">
        <w:t>Przyłącze zasilania rezerwowego 400 V AC + ATS.</w:t>
      </w:r>
    </w:p>
    <w:p w14:paraId="5E5B56E4" w14:textId="77777777" w:rsidR="005A6267" w:rsidRDefault="005A6267" w:rsidP="00E316DA">
      <w:pPr>
        <w:pStyle w:val="Akapitzlist"/>
        <w:numPr>
          <w:ilvl w:val="2"/>
          <w:numId w:val="4"/>
        </w:numPr>
        <w:spacing w:after="0"/>
        <w:ind w:left="1797"/>
        <w:contextualSpacing w:val="0"/>
        <w:jc w:val="both"/>
      </w:pPr>
      <w:r>
        <w:t xml:space="preserve">Uwzględnienie zaleceń zawartych w </w:t>
      </w:r>
      <w:r w:rsidRPr="005A6267">
        <w:t>ekspertyz</w:t>
      </w:r>
      <w:r>
        <w:t>ie</w:t>
      </w:r>
      <w:r w:rsidRPr="005A6267">
        <w:t xml:space="preserve"> technicznej stanu ochrony przeciwpożarowej</w:t>
      </w:r>
      <w:r>
        <w:t xml:space="preserve"> (osobny dokument) oraz dostosowanie dźwigów wraz z niezbędnymi elementami </w:t>
      </w:r>
      <w:r w:rsidR="004F1F10">
        <w:t>np. szybów windowych, przedsionków windowych do wymagań ekspertyzy.</w:t>
      </w:r>
    </w:p>
    <w:p w14:paraId="7121436A" w14:textId="77777777" w:rsidR="00AA6365" w:rsidRDefault="00192A1D" w:rsidP="00AA6365">
      <w:pPr>
        <w:pStyle w:val="Akapitzlist"/>
        <w:numPr>
          <w:ilvl w:val="1"/>
          <w:numId w:val="4"/>
        </w:numPr>
        <w:jc w:val="both"/>
      </w:pPr>
      <w:r w:rsidRPr="00AA6365">
        <w:t>Monitorowanie i BMS</w:t>
      </w:r>
    </w:p>
    <w:p w14:paraId="24242A80" w14:textId="77777777" w:rsidR="0077096D" w:rsidRPr="0077096D" w:rsidRDefault="0077096D" w:rsidP="0077096D">
      <w:pPr>
        <w:pStyle w:val="Akapitzlist"/>
        <w:numPr>
          <w:ilvl w:val="2"/>
          <w:numId w:val="4"/>
        </w:numPr>
      </w:pPr>
      <w:r w:rsidRPr="0077096D">
        <w:t>Kamera IP w</w:t>
      </w:r>
      <w:r>
        <w:t xml:space="preserve"> każdej</w:t>
      </w:r>
      <w:r w:rsidRPr="0077096D">
        <w:t> kabinie, zapis 30 dni</w:t>
      </w:r>
      <w:r>
        <w:t xml:space="preserve"> / integracja z</w:t>
      </w:r>
      <w:r w:rsidR="00FE6891">
        <w:t xml:space="preserve"> istniejącym</w:t>
      </w:r>
      <w:r>
        <w:t xml:space="preserve"> CCTV </w:t>
      </w:r>
      <w:r w:rsidR="00B20704">
        <w:t xml:space="preserve">w </w:t>
      </w:r>
      <w:r>
        <w:t>budynku</w:t>
      </w:r>
    </w:p>
    <w:p w14:paraId="1A7F470B" w14:textId="77777777" w:rsidR="007277B1" w:rsidRDefault="0077096D" w:rsidP="00196DDC">
      <w:pPr>
        <w:pStyle w:val="Akapitzlist"/>
        <w:numPr>
          <w:ilvl w:val="2"/>
          <w:numId w:val="4"/>
        </w:numPr>
        <w:spacing w:after="120"/>
        <w:ind w:left="1797"/>
        <w:contextualSpacing w:val="0"/>
      </w:pPr>
      <w:r w:rsidRPr="0077096D">
        <w:t>Sygnalizacja stanów (awaria, przekroczenie obciążeń, otwarte drzwi</w:t>
      </w:r>
      <w:r w:rsidR="00B20704">
        <w:t>, itd.</w:t>
      </w:r>
      <w:r w:rsidRPr="0077096D">
        <w:t>) do systemu BMS.</w:t>
      </w:r>
    </w:p>
    <w:p w14:paraId="1FD542F8" w14:textId="77777777" w:rsidR="00171CB6" w:rsidRDefault="00171CB6" w:rsidP="005A6267">
      <w:pPr>
        <w:pStyle w:val="Akapitzlist"/>
        <w:numPr>
          <w:ilvl w:val="2"/>
          <w:numId w:val="4"/>
        </w:numPr>
        <w:spacing w:after="120"/>
        <w:ind w:left="1797"/>
        <w:contextualSpacing w:val="0"/>
      </w:pPr>
      <w:r>
        <w:t>Kontrola dostępu – czytnik kart/chipów w kabinie kompatybilny z budynkowym systemem kontroli dostępu</w:t>
      </w:r>
    </w:p>
    <w:p w14:paraId="5376F2FE" w14:textId="77777777" w:rsidR="00196DDC" w:rsidRDefault="003646AD" w:rsidP="00196DDC">
      <w:pPr>
        <w:pStyle w:val="Akapitzlist"/>
        <w:numPr>
          <w:ilvl w:val="1"/>
          <w:numId w:val="4"/>
        </w:numPr>
        <w:jc w:val="both"/>
      </w:pPr>
      <w:r>
        <w:t>Wymagania techniczne i prawne</w:t>
      </w:r>
    </w:p>
    <w:p w14:paraId="1554DE61" w14:textId="77777777" w:rsidR="00196DDC" w:rsidRDefault="003646AD" w:rsidP="00196DDC">
      <w:pPr>
        <w:pStyle w:val="Akapitzlist"/>
        <w:numPr>
          <w:ilvl w:val="2"/>
          <w:numId w:val="4"/>
        </w:numPr>
        <w:jc w:val="both"/>
      </w:pPr>
      <w:r>
        <w:t>Ustawa z 7 lipca 1994 r. – Prawo budowlane</w:t>
      </w:r>
      <w:r w:rsidR="004D4885">
        <w:t>,</w:t>
      </w:r>
    </w:p>
    <w:p w14:paraId="73E3FC7D" w14:textId="77777777" w:rsidR="00196DDC" w:rsidRDefault="003646AD" w:rsidP="00196DDC">
      <w:pPr>
        <w:pStyle w:val="Akapitzlist"/>
        <w:numPr>
          <w:ilvl w:val="2"/>
          <w:numId w:val="4"/>
        </w:numPr>
        <w:jc w:val="both"/>
      </w:pPr>
      <w:r>
        <w:t>Ustawa z 23 lipca 2003 r. o ochronie zabytków i opiece nad zabytkami</w:t>
      </w:r>
      <w:r w:rsidR="004D4885">
        <w:t>,</w:t>
      </w:r>
    </w:p>
    <w:p w14:paraId="0C5A2BAB" w14:textId="77777777" w:rsidR="00196DDC" w:rsidRDefault="003646AD" w:rsidP="00196DDC">
      <w:pPr>
        <w:pStyle w:val="Akapitzlist"/>
        <w:numPr>
          <w:ilvl w:val="2"/>
          <w:numId w:val="4"/>
        </w:numPr>
        <w:jc w:val="both"/>
      </w:pPr>
      <w:r>
        <w:t>Ustawa z 11 września 2019 r. – Prawo zamówień publicznych</w:t>
      </w:r>
      <w:r w:rsidR="004D4885">
        <w:t>,</w:t>
      </w:r>
    </w:p>
    <w:p w14:paraId="7A49F418" w14:textId="77777777" w:rsidR="00EE08A7" w:rsidRDefault="00EE08A7" w:rsidP="00196DDC">
      <w:pPr>
        <w:pStyle w:val="Akapitzlist"/>
        <w:numPr>
          <w:ilvl w:val="2"/>
          <w:numId w:val="4"/>
        </w:numPr>
        <w:jc w:val="both"/>
      </w:pPr>
      <w:r>
        <w:t xml:space="preserve">Ustawa </w:t>
      </w:r>
      <w:r w:rsidR="004D4885">
        <w:t xml:space="preserve">z dnia 14 grudnia 2012 r. </w:t>
      </w:r>
      <w:r>
        <w:t>o odpadach</w:t>
      </w:r>
      <w:r w:rsidR="004D4885">
        <w:t>,,</w:t>
      </w:r>
    </w:p>
    <w:p w14:paraId="022626AC" w14:textId="77777777" w:rsidR="00196DDC" w:rsidRDefault="003646AD" w:rsidP="00196DDC">
      <w:pPr>
        <w:pStyle w:val="Akapitzlist"/>
        <w:numPr>
          <w:ilvl w:val="2"/>
          <w:numId w:val="4"/>
        </w:numPr>
        <w:jc w:val="both"/>
      </w:pPr>
      <w:r>
        <w:t>Rozporządzenie Ministra Infrastruktury z 12 kwietnia 2002 r. ws. warunków technicznych, jakim powinny odpowiadać budynki i ich usytuowanie</w:t>
      </w:r>
      <w:r w:rsidR="00EE08A7">
        <w:t>,</w:t>
      </w:r>
    </w:p>
    <w:p w14:paraId="0CA641F8" w14:textId="77777777" w:rsidR="00196DDC" w:rsidRDefault="003646AD" w:rsidP="00196DDC">
      <w:pPr>
        <w:pStyle w:val="Akapitzlist"/>
        <w:numPr>
          <w:ilvl w:val="2"/>
          <w:numId w:val="4"/>
        </w:numPr>
        <w:jc w:val="both"/>
      </w:pPr>
      <w:r>
        <w:t>Rozporządzenie Ministra Rozwoju i Technologii z 27 marca 2024 r. ws. szczegółowego zakresu i formy projektu budowlanego</w:t>
      </w:r>
      <w:r w:rsidR="004D4885">
        <w:t>,</w:t>
      </w:r>
    </w:p>
    <w:p w14:paraId="613D8463" w14:textId="77777777" w:rsidR="00196DDC" w:rsidRDefault="003646AD" w:rsidP="00196DDC">
      <w:pPr>
        <w:pStyle w:val="Akapitzlist"/>
        <w:numPr>
          <w:ilvl w:val="2"/>
          <w:numId w:val="4"/>
        </w:numPr>
        <w:jc w:val="both"/>
      </w:pPr>
      <w:r>
        <w:t>Rozporządzenie Ministra Przedsiębiorczości i Technologii z 22 października 2018 r. ws. wymagań dla dźwigów i elementów bezpieczeństwa do dźwigów</w:t>
      </w:r>
      <w:r w:rsidR="004D4885">
        <w:t>,</w:t>
      </w:r>
    </w:p>
    <w:p w14:paraId="100CAAC4" w14:textId="77777777" w:rsidR="00196DDC" w:rsidRDefault="003646AD" w:rsidP="00196DDC">
      <w:pPr>
        <w:pStyle w:val="Akapitzlist"/>
        <w:numPr>
          <w:ilvl w:val="2"/>
          <w:numId w:val="4"/>
        </w:numPr>
        <w:jc w:val="both"/>
      </w:pPr>
      <w:r>
        <w:t>PN EN 81 20:2020 02 oraz PN EN 81 50:2020 02 – Zasady bezpieczeństwa dźwigów osobowych</w:t>
      </w:r>
      <w:r w:rsidR="004D4885">
        <w:t>,</w:t>
      </w:r>
    </w:p>
    <w:p w14:paraId="50FFDF78" w14:textId="77777777" w:rsidR="00196DDC" w:rsidRDefault="003646AD" w:rsidP="00196DDC">
      <w:pPr>
        <w:pStyle w:val="Akapitzlist"/>
        <w:numPr>
          <w:ilvl w:val="2"/>
          <w:numId w:val="4"/>
        </w:numPr>
        <w:jc w:val="both"/>
      </w:pPr>
      <w:r>
        <w:t>PN EN 81 21+A1:2013 02 – Dźwigi w istniejących budynkach,</w:t>
      </w:r>
    </w:p>
    <w:p w14:paraId="032CD644" w14:textId="77777777" w:rsidR="00196DDC" w:rsidRDefault="003646AD" w:rsidP="00196DDC">
      <w:pPr>
        <w:pStyle w:val="Akapitzlist"/>
        <w:numPr>
          <w:ilvl w:val="2"/>
          <w:numId w:val="4"/>
        </w:numPr>
        <w:jc w:val="both"/>
      </w:pPr>
      <w:r>
        <w:t>PN EN 81 70:2021 07 – Dostępność dla osób z niepełnosprawnościami,</w:t>
      </w:r>
    </w:p>
    <w:p w14:paraId="6A248FBF" w14:textId="77777777" w:rsidR="00196DDC" w:rsidRDefault="003646AD" w:rsidP="00196DDC">
      <w:pPr>
        <w:pStyle w:val="Akapitzlist"/>
        <w:numPr>
          <w:ilvl w:val="2"/>
          <w:numId w:val="4"/>
        </w:numPr>
        <w:jc w:val="both"/>
      </w:pPr>
      <w:r>
        <w:t>PN EN 81 72:2020 – Dźwigi dla straży pożarnej,</w:t>
      </w:r>
    </w:p>
    <w:p w14:paraId="17AB7034" w14:textId="77777777" w:rsidR="00196DDC" w:rsidRDefault="003646AD" w:rsidP="00196DDC">
      <w:pPr>
        <w:pStyle w:val="Akapitzlist"/>
        <w:numPr>
          <w:ilvl w:val="2"/>
          <w:numId w:val="4"/>
        </w:numPr>
        <w:jc w:val="both"/>
      </w:pPr>
      <w:r>
        <w:t>PN EN 81 73:2020 – Postępowanie dźwigu w razie pożaru,</w:t>
      </w:r>
    </w:p>
    <w:p w14:paraId="26FC2EE5" w14:textId="77777777" w:rsidR="00196DDC" w:rsidRDefault="003646AD" w:rsidP="00196DDC">
      <w:pPr>
        <w:pStyle w:val="Akapitzlist"/>
        <w:numPr>
          <w:ilvl w:val="2"/>
          <w:numId w:val="4"/>
        </w:numPr>
        <w:jc w:val="both"/>
      </w:pPr>
      <w:r>
        <w:lastRenderedPageBreak/>
        <w:t>ISO 25745 2:2015 + A1:2023 – Klasyfikacja energetyczna dźwigów</w:t>
      </w:r>
      <w:r w:rsidR="004D4885">
        <w:t>,</w:t>
      </w:r>
    </w:p>
    <w:p w14:paraId="339FBCEB" w14:textId="77777777" w:rsidR="00A53229" w:rsidRDefault="003646AD" w:rsidP="00050AD9">
      <w:pPr>
        <w:pStyle w:val="Akapitzlist"/>
        <w:numPr>
          <w:ilvl w:val="2"/>
          <w:numId w:val="4"/>
        </w:numPr>
        <w:spacing w:after="120"/>
        <w:ind w:left="1797"/>
        <w:contextualSpacing w:val="0"/>
        <w:jc w:val="both"/>
      </w:pPr>
      <w:r>
        <w:t>Dyrektywa 2014/33/UE w sprawie dźwigów i elementów bezpieczeństwa</w:t>
      </w:r>
      <w:r w:rsidR="004D4885">
        <w:t>.</w:t>
      </w:r>
    </w:p>
    <w:p w14:paraId="121F3FEB" w14:textId="77777777" w:rsidR="00050AD9" w:rsidRDefault="00050AD9" w:rsidP="00050AD9">
      <w:pPr>
        <w:pStyle w:val="Akapitzlist"/>
        <w:numPr>
          <w:ilvl w:val="1"/>
          <w:numId w:val="4"/>
        </w:numPr>
        <w:jc w:val="both"/>
      </w:pPr>
      <w:r>
        <w:t>Wymagania dotyczące zdolności technicznej i zawodowej:</w:t>
      </w:r>
    </w:p>
    <w:p w14:paraId="53E3C4DB" w14:textId="77777777" w:rsidR="00050AD9" w:rsidRDefault="00050AD9" w:rsidP="00050AD9">
      <w:pPr>
        <w:pStyle w:val="Akapitzlist"/>
        <w:ind w:left="1800"/>
        <w:jc w:val="both"/>
      </w:pPr>
      <w:r>
        <w:t>Wykonawca skieruje do realizacji zamówienia</w:t>
      </w:r>
    </w:p>
    <w:p w14:paraId="6403DF05" w14:textId="77777777" w:rsidR="00050AD9" w:rsidRDefault="00050AD9" w:rsidP="00050AD9">
      <w:pPr>
        <w:pStyle w:val="Akapitzlist"/>
        <w:numPr>
          <w:ilvl w:val="0"/>
          <w:numId w:val="12"/>
        </w:numPr>
        <w:jc w:val="both"/>
      </w:pPr>
      <w:r>
        <w:t>Projektanta prowadzącego</w:t>
      </w:r>
      <w:r w:rsidR="00ED24DC">
        <w:t xml:space="preserve"> - </w:t>
      </w:r>
      <w:r>
        <w:t xml:space="preserve">uprawnienia </w:t>
      </w:r>
      <w:r w:rsidR="007A30DD">
        <w:t>budowlane w specjalności architektonicznej</w:t>
      </w:r>
      <w:r>
        <w:t xml:space="preserve"> </w:t>
      </w:r>
      <w:r w:rsidR="00ED24DC">
        <w:t xml:space="preserve">(uprawnienia </w:t>
      </w:r>
      <w:r>
        <w:t xml:space="preserve">bez ograniczeń </w:t>
      </w:r>
      <w:r w:rsidRPr="001A08B4">
        <w:t>≥ 5 lat doświadczenia</w:t>
      </w:r>
      <w:r w:rsidR="00ED24DC">
        <w:t>),</w:t>
      </w:r>
    </w:p>
    <w:p w14:paraId="038FBE61" w14:textId="77777777" w:rsidR="00050AD9" w:rsidRDefault="00050AD9" w:rsidP="00050AD9">
      <w:pPr>
        <w:pStyle w:val="Akapitzlist"/>
        <w:numPr>
          <w:ilvl w:val="0"/>
          <w:numId w:val="12"/>
        </w:numPr>
        <w:jc w:val="both"/>
      </w:pPr>
      <w:r>
        <w:t xml:space="preserve">Projektanta </w:t>
      </w:r>
      <w:r w:rsidR="00ED24DC">
        <w:t xml:space="preserve">- </w:t>
      </w:r>
      <w:r w:rsidR="007A30DD">
        <w:t xml:space="preserve">uprawnienia budowlane </w:t>
      </w:r>
      <w:r>
        <w:t xml:space="preserve">w specjalności konstrukcyjno-budowlanej (uprawnienia </w:t>
      </w:r>
      <w:r w:rsidRPr="001A08B4">
        <w:t>bez ograniczeń</w:t>
      </w:r>
      <w:r>
        <w:t>)</w:t>
      </w:r>
      <w:r w:rsidR="008454C5">
        <w:t>,</w:t>
      </w:r>
    </w:p>
    <w:p w14:paraId="3C873082" w14:textId="77777777" w:rsidR="00050AD9" w:rsidRDefault="00050AD9" w:rsidP="00050AD9">
      <w:pPr>
        <w:pStyle w:val="Akapitzlist"/>
        <w:numPr>
          <w:ilvl w:val="0"/>
          <w:numId w:val="12"/>
        </w:numPr>
        <w:jc w:val="both"/>
      </w:pPr>
      <w:r>
        <w:t xml:space="preserve">Projektanta </w:t>
      </w:r>
      <w:r w:rsidR="00ED24DC" w:rsidRPr="00ED24DC">
        <w:t>- uprawnienia budowlane w specjalności</w:t>
      </w:r>
      <w:r w:rsidR="00ED24DC">
        <w:t xml:space="preserve"> instalacyjnej w zakresie sieci, instalacji i urządzeń elektrycznych i elektroenergetycznych</w:t>
      </w:r>
      <w:r>
        <w:t xml:space="preserve"> (</w:t>
      </w:r>
      <w:r w:rsidRPr="001A08B4">
        <w:t>uprawnienia bez ograniczeń</w:t>
      </w:r>
      <w:r>
        <w:t>)</w:t>
      </w:r>
      <w:r w:rsidR="00ED24DC">
        <w:t>,</w:t>
      </w:r>
    </w:p>
    <w:p w14:paraId="295CB795" w14:textId="77777777" w:rsidR="00867FC8" w:rsidRDefault="00050AD9" w:rsidP="00867FC8">
      <w:pPr>
        <w:pStyle w:val="Akapitzlist"/>
        <w:numPr>
          <w:ilvl w:val="0"/>
          <w:numId w:val="12"/>
        </w:numPr>
        <w:jc w:val="both"/>
      </w:pPr>
      <w:r>
        <w:t xml:space="preserve">Projektanta </w:t>
      </w:r>
      <w:r w:rsidR="00ED24DC">
        <w:t xml:space="preserve">– uprawnienia budowlane </w:t>
      </w:r>
      <w:r>
        <w:t xml:space="preserve">w specjalności </w:t>
      </w:r>
      <w:r w:rsidR="00ED24DC" w:rsidRPr="00ED24DC">
        <w:t>instalacyjnej w zakresie sieci, instalacji i urządzeń cieplnych, wentylacyjnych, gazowych, wodociągowych i kanalizacyjnych</w:t>
      </w:r>
      <w:r>
        <w:t xml:space="preserve"> </w:t>
      </w:r>
      <w:r w:rsidRPr="001A08B4">
        <w:t>(uprawnienia bez ograniczeń)</w:t>
      </w:r>
      <w:r w:rsidR="00ED24DC">
        <w:t>,</w:t>
      </w:r>
    </w:p>
    <w:p w14:paraId="64FB8620" w14:textId="77777777" w:rsidR="00050AD9" w:rsidRDefault="00050AD9" w:rsidP="00050AD9">
      <w:pPr>
        <w:pStyle w:val="Akapitzlist"/>
        <w:numPr>
          <w:ilvl w:val="0"/>
          <w:numId w:val="12"/>
        </w:numPr>
        <w:spacing w:after="120"/>
        <w:ind w:left="1797" w:hanging="357"/>
        <w:contextualSpacing w:val="0"/>
        <w:jc w:val="both"/>
      </w:pPr>
      <w:r w:rsidRPr="0077096D">
        <w:t>Rzeczoznawcę d</w:t>
      </w:r>
      <w:r w:rsidR="00ED24DC">
        <w:t xml:space="preserve">o spraw zabezpieczeń </w:t>
      </w:r>
      <w:r w:rsidRPr="0077096D">
        <w:t>p</w:t>
      </w:r>
      <w:r w:rsidR="00ED24DC">
        <w:t>rzeciw</w:t>
      </w:r>
      <w:r w:rsidRPr="0077096D">
        <w:t>poż</w:t>
      </w:r>
      <w:r w:rsidR="00ED24DC">
        <w:t>arowych</w:t>
      </w:r>
    </w:p>
    <w:p w14:paraId="20555FE8" w14:textId="77777777" w:rsidR="00C926B7" w:rsidRDefault="00C926B7" w:rsidP="00C926B7">
      <w:pPr>
        <w:pStyle w:val="Akapitzlist"/>
        <w:numPr>
          <w:ilvl w:val="1"/>
          <w:numId w:val="4"/>
        </w:numPr>
        <w:jc w:val="both"/>
      </w:pPr>
      <w:r>
        <w:t>Termin realizacji zamówienia:</w:t>
      </w:r>
    </w:p>
    <w:p w14:paraId="064CF870" w14:textId="33B12B85" w:rsidR="00C926B7" w:rsidRDefault="00C926B7" w:rsidP="00C926B7">
      <w:pPr>
        <w:pStyle w:val="Akapitzlist"/>
        <w:numPr>
          <w:ilvl w:val="2"/>
          <w:numId w:val="4"/>
        </w:numPr>
        <w:jc w:val="both"/>
      </w:pPr>
      <w:r>
        <w:t xml:space="preserve">Etap I – </w:t>
      </w:r>
      <w:r w:rsidR="0078268B">
        <w:t>90</w:t>
      </w:r>
      <w:r w:rsidR="00FF68E2">
        <w:t xml:space="preserve"> dni kalendarzowych</w:t>
      </w:r>
    </w:p>
    <w:p w14:paraId="51E39A28" w14:textId="102A8425" w:rsidR="00C926B7" w:rsidRDefault="00C926B7" w:rsidP="00C926B7">
      <w:pPr>
        <w:pStyle w:val="Akapitzlist"/>
        <w:numPr>
          <w:ilvl w:val="2"/>
          <w:numId w:val="4"/>
        </w:numPr>
        <w:jc w:val="both"/>
      </w:pPr>
      <w:bookmarkStart w:id="0" w:name="_GoBack"/>
      <w:bookmarkEnd w:id="0"/>
    </w:p>
    <w:p w14:paraId="239DD696" w14:textId="77777777" w:rsidR="00C926B7" w:rsidRDefault="00C926B7" w:rsidP="00C926B7">
      <w:pPr>
        <w:pStyle w:val="Akapitzlist"/>
        <w:numPr>
          <w:ilvl w:val="2"/>
          <w:numId w:val="4"/>
        </w:numPr>
        <w:jc w:val="both"/>
      </w:pPr>
      <w:r>
        <w:t xml:space="preserve">Etap III –  </w:t>
      </w:r>
      <w:r w:rsidR="00196DDC">
        <w:t xml:space="preserve">do wyboru wykonawcy </w:t>
      </w:r>
      <w:r w:rsidR="00050AD9">
        <w:t xml:space="preserve">– postępowanie przetargowe </w:t>
      </w:r>
      <w:r w:rsidR="00196DDC">
        <w:t>(</w:t>
      </w:r>
      <w:proofErr w:type="spellStart"/>
      <w:r w:rsidR="00196DDC">
        <w:t>szac</w:t>
      </w:r>
      <w:proofErr w:type="spellEnd"/>
      <w:r w:rsidR="00196DDC">
        <w:t xml:space="preserve">. </w:t>
      </w:r>
      <w:r w:rsidR="00050AD9">
        <w:t>10</w:t>
      </w:r>
      <w:r w:rsidR="00196DDC">
        <w:t>0 dni kalendarzow</w:t>
      </w:r>
      <w:r w:rsidR="00050AD9">
        <w:t>ych</w:t>
      </w:r>
      <w:r w:rsidR="00196DDC">
        <w:t>)</w:t>
      </w:r>
    </w:p>
    <w:p w14:paraId="793DFB1A" w14:textId="2EDF6AAE" w:rsidR="00C926B7" w:rsidRDefault="00C926B7" w:rsidP="00955E4A">
      <w:pPr>
        <w:pStyle w:val="Akapitzlist"/>
        <w:numPr>
          <w:ilvl w:val="2"/>
          <w:numId w:val="4"/>
        </w:numPr>
        <w:spacing w:after="120"/>
        <w:ind w:left="1797"/>
        <w:contextualSpacing w:val="0"/>
        <w:jc w:val="both"/>
      </w:pPr>
      <w:r>
        <w:t xml:space="preserve">Etap IV –  </w:t>
      </w:r>
      <w:r w:rsidR="00B002A8">
        <w:t>do zakończenia robót (</w:t>
      </w:r>
      <w:proofErr w:type="spellStart"/>
      <w:r w:rsidR="00B002A8">
        <w:t>szac</w:t>
      </w:r>
      <w:proofErr w:type="spellEnd"/>
      <w:r w:rsidR="0077096D">
        <w:t xml:space="preserve">. </w:t>
      </w:r>
      <w:r w:rsidR="00196DDC">
        <w:t>1</w:t>
      </w:r>
      <w:r w:rsidR="0078268B">
        <w:t>8</w:t>
      </w:r>
      <w:r w:rsidR="0077096D">
        <w:t xml:space="preserve"> miesi</w:t>
      </w:r>
      <w:r w:rsidR="00196DDC">
        <w:t>ęcy</w:t>
      </w:r>
      <w:r w:rsidR="0077096D">
        <w:t>)</w:t>
      </w:r>
    </w:p>
    <w:p w14:paraId="59D700A4" w14:textId="77777777" w:rsidR="00955E4A" w:rsidRPr="00955E4A" w:rsidRDefault="00955E4A" w:rsidP="00955E4A">
      <w:pPr>
        <w:pStyle w:val="Akapitzlist"/>
        <w:numPr>
          <w:ilvl w:val="0"/>
          <w:numId w:val="4"/>
        </w:numPr>
        <w:jc w:val="both"/>
        <w:rPr>
          <w:b/>
        </w:rPr>
      </w:pPr>
      <w:r w:rsidRPr="00955E4A">
        <w:rPr>
          <w:b/>
        </w:rPr>
        <w:t>Postanowienia końcowe</w:t>
      </w:r>
    </w:p>
    <w:p w14:paraId="28407882" w14:textId="77777777" w:rsidR="00050AD9" w:rsidRDefault="00050AD9" w:rsidP="00955E4A">
      <w:pPr>
        <w:pStyle w:val="Akapitzlist"/>
        <w:numPr>
          <w:ilvl w:val="1"/>
          <w:numId w:val="4"/>
        </w:numPr>
        <w:jc w:val="both"/>
      </w:pPr>
      <w:r w:rsidRPr="00050AD9">
        <w:t>Dokumentacja</w:t>
      </w:r>
      <w:r>
        <w:t xml:space="preserve"> w wersji</w:t>
      </w:r>
      <w:r w:rsidRPr="00050AD9">
        <w:t xml:space="preserve"> papierow</w:t>
      </w:r>
      <w:r>
        <w:t>ej</w:t>
      </w:r>
      <w:r w:rsidRPr="00050AD9">
        <w:t xml:space="preserve"> (5 egz.) i w wersji elektronicznej w formie edytowalnych plików (format pliku *</w:t>
      </w:r>
      <w:proofErr w:type="spellStart"/>
      <w:r w:rsidRPr="00050AD9">
        <w:t>doc</w:t>
      </w:r>
      <w:proofErr w:type="spellEnd"/>
      <w:r w:rsidRPr="00050AD9">
        <w:t>, *xls, *</w:t>
      </w:r>
      <w:proofErr w:type="spellStart"/>
      <w:r w:rsidRPr="00050AD9">
        <w:t>dwg</w:t>
      </w:r>
      <w:proofErr w:type="spellEnd"/>
      <w:r w:rsidRPr="00050AD9">
        <w:t>, *</w:t>
      </w:r>
      <w:proofErr w:type="spellStart"/>
      <w:r w:rsidRPr="00050AD9">
        <w:t>kst</w:t>
      </w:r>
      <w:proofErr w:type="spellEnd"/>
      <w:r w:rsidRPr="00050AD9">
        <w:t>, *</w:t>
      </w:r>
      <w:proofErr w:type="spellStart"/>
      <w:r w:rsidRPr="00050AD9">
        <w:t>kstx</w:t>
      </w:r>
      <w:proofErr w:type="spellEnd"/>
      <w:r w:rsidRPr="00050AD9">
        <w:t>, *jpg,)  oraz nieedytowalnych plików (format pliku *.pdf) na płycie CD lub DVD lub pendrive w układzie jak w wersji papierowej – na 1 nośniku</w:t>
      </w:r>
      <w:r>
        <w:t>.</w:t>
      </w:r>
    </w:p>
    <w:p w14:paraId="4C5BE067" w14:textId="77777777" w:rsidR="00955E4A" w:rsidRDefault="00955E4A" w:rsidP="00955E4A">
      <w:pPr>
        <w:pStyle w:val="Akapitzlist"/>
        <w:numPr>
          <w:ilvl w:val="1"/>
          <w:numId w:val="4"/>
        </w:numPr>
        <w:jc w:val="both"/>
      </w:pPr>
      <w:r w:rsidRPr="00955E4A">
        <w:t>Przeniesienie autorskich praw majątkowych na Zamawiającego</w:t>
      </w:r>
      <w:r w:rsidR="00397B4E">
        <w:t xml:space="preserve"> w postaci oświadczenia</w:t>
      </w:r>
    </w:p>
    <w:p w14:paraId="7BBCACB3" w14:textId="77777777" w:rsidR="00955E4A" w:rsidRDefault="00955E4A" w:rsidP="00955E4A">
      <w:pPr>
        <w:pStyle w:val="Akapitzlist"/>
        <w:numPr>
          <w:ilvl w:val="1"/>
          <w:numId w:val="4"/>
        </w:numPr>
        <w:jc w:val="both"/>
      </w:pPr>
      <w:r w:rsidRPr="00955E4A">
        <w:t>Harmonogram płatności powiązany z realizacją etapów</w:t>
      </w:r>
    </w:p>
    <w:p w14:paraId="103A54B4" w14:textId="77777777" w:rsidR="00BB0DFC" w:rsidRDefault="00955E4A" w:rsidP="00E316DA">
      <w:pPr>
        <w:pStyle w:val="Akapitzlist"/>
        <w:numPr>
          <w:ilvl w:val="1"/>
          <w:numId w:val="4"/>
        </w:numPr>
        <w:spacing w:after="120"/>
        <w:ind w:left="1077" w:hanging="357"/>
        <w:contextualSpacing w:val="0"/>
        <w:jc w:val="both"/>
      </w:pPr>
      <w:r w:rsidRPr="00955E4A">
        <w:t>Obowiązkowa wizja lokalna przed złożeniem oferty.</w:t>
      </w:r>
    </w:p>
    <w:p w14:paraId="28D032AB" w14:textId="77777777" w:rsidR="00E316DA" w:rsidRDefault="00E316DA" w:rsidP="00E316DA">
      <w:pPr>
        <w:pStyle w:val="Akapitzlist"/>
        <w:numPr>
          <w:ilvl w:val="0"/>
          <w:numId w:val="4"/>
        </w:numPr>
        <w:jc w:val="both"/>
        <w:rPr>
          <w:b/>
        </w:rPr>
      </w:pPr>
      <w:r>
        <w:rPr>
          <w:b/>
        </w:rPr>
        <w:t>Załączniki</w:t>
      </w:r>
    </w:p>
    <w:p w14:paraId="56348337" w14:textId="77777777" w:rsidR="00E316DA" w:rsidRPr="00E316DA" w:rsidRDefault="00E316DA" w:rsidP="00E316DA">
      <w:pPr>
        <w:pStyle w:val="Akapitzlist"/>
        <w:jc w:val="both"/>
      </w:pPr>
      <w:r>
        <w:t>Załącznik nr 1 do OPZ – Opis techniczny dźwigów w bud. B.</w:t>
      </w:r>
    </w:p>
    <w:sectPr w:rsidR="00E316DA" w:rsidRPr="00E316DA" w:rsidSect="0070368B">
      <w:pgSz w:w="11906" w:h="16838"/>
      <w:pgMar w:top="851" w:right="1418" w:bottom="1418" w:left="1418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2D7EA" w14:textId="77777777" w:rsidR="008A0085" w:rsidRDefault="008A0085" w:rsidP="005A6267">
      <w:pPr>
        <w:spacing w:after="0" w:line="240" w:lineRule="auto"/>
      </w:pPr>
      <w:r>
        <w:separator/>
      </w:r>
    </w:p>
  </w:endnote>
  <w:endnote w:type="continuationSeparator" w:id="0">
    <w:p w14:paraId="13DE47BB" w14:textId="77777777" w:rsidR="008A0085" w:rsidRDefault="008A0085" w:rsidP="005A6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CE988" w14:textId="77777777" w:rsidR="008A0085" w:rsidRDefault="008A0085" w:rsidP="005A6267">
      <w:pPr>
        <w:spacing w:after="0" w:line="240" w:lineRule="auto"/>
      </w:pPr>
      <w:r>
        <w:separator/>
      </w:r>
    </w:p>
  </w:footnote>
  <w:footnote w:type="continuationSeparator" w:id="0">
    <w:p w14:paraId="0427AAF6" w14:textId="77777777" w:rsidR="008A0085" w:rsidRDefault="008A0085" w:rsidP="005A6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0511F"/>
    <w:multiLevelType w:val="multilevel"/>
    <w:tmpl w:val="B38C7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00F12"/>
    <w:multiLevelType w:val="hybridMultilevel"/>
    <w:tmpl w:val="A39E6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91A39"/>
    <w:multiLevelType w:val="hybridMultilevel"/>
    <w:tmpl w:val="82463C9A"/>
    <w:lvl w:ilvl="0" w:tplc="75EC7632">
      <w:start w:val="1"/>
      <w:numFmt w:val="bullet"/>
      <w:lvlText w:val="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1D42371E"/>
    <w:multiLevelType w:val="hybridMultilevel"/>
    <w:tmpl w:val="949253B6"/>
    <w:lvl w:ilvl="0" w:tplc="935CA2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56268A"/>
    <w:multiLevelType w:val="multilevel"/>
    <w:tmpl w:val="73C24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B553CE"/>
    <w:multiLevelType w:val="multilevel"/>
    <w:tmpl w:val="D5D4AB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4BF41BFE"/>
    <w:multiLevelType w:val="multilevel"/>
    <w:tmpl w:val="4386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A04ACF"/>
    <w:multiLevelType w:val="hybridMultilevel"/>
    <w:tmpl w:val="F730AEBE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1C40AA1"/>
    <w:multiLevelType w:val="hybridMultilevel"/>
    <w:tmpl w:val="EDD21C60"/>
    <w:lvl w:ilvl="0" w:tplc="75EC763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E7204DE"/>
    <w:multiLevelType w:val="multilevel"/>
    <w:tmpl w:val="C09CC5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5F244367"/>
    <w:multiLevelType w:val="hybridMultilevel"/>
    <w:tmpl w:val="0218BB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46CD4"/>
    <w:multiLevelType w:val="multilevel"/>
    <w:tmpl w:val="819833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2" w15:restartNumberingAfterBreak="0">
    <w:nsid w:val="77472F96"/>
    <w:multiLevelType w:val="multilevel"/>
    <w:tmpl w:val="A7FC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100000"/>
    <w:multiLevelType w:val="hybridMultilevel"/>
    <w:tmpl w:val="3776F96E"/>
    <w:lvl w:ilvl="0" w:tplc="75EC763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12"/>
  </w:num>
  <w:num w:numId="9">
    <w:abstractNumId w:val="9"/>
  </w:num>
  <w:num w:numId="10">
    <w:abstractNumId w:val="11"/>
  </w:num>
  <w:num w:numId="11">
    <w:abstractNumId w:val="13"/>
  </w:num>
  <w:num w:numId="12">
    <w:abstractNumId w:val="8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BEA"/>
    <w:rsid w:val="000061AD"/>
    <w:rsid w:val="00010843"/>
    <w:rsid w:val="00025745"/>
    <w:rsid w:val="000427B2"/>
    <w:rsid w:val="00050AD9"/>
    <w:rsid w:val="00080A07"/>
    <w:rsid w:val="00084D7D"/>
    <w:rsid w:val="00087EC1"/>
    <w:rsid w:val="000D62F5"/>
    <w:rsid w:val="000E48E3"/>
    <w:rsid w:val="00130EAD"/>
    <w:rsid w:val="00134B02"/>
    <w:rsid w:val="00171CB6"/>
    <w:rsid w:val="00192A1D"/>
    <w:rsid w:val="00196DDC"/>
    <w:rsid w:val="001A08B4"/>
    <w:rsid w:val="001A5F55"/>
    <w:rsid w:val="001E4B9B"/>
    <w:rsid w:val="002149C2"/>
    <w:rsid w:val="002474EA"/>
    <w:rsid w:val="0028346A"/>
    <w:rsid w:val="00286082"/>
    <w:rsid w:val="002B2948"/>
    <w:rsid w:val="00341631"/>
    <w:rsid w:val="003646AD"/>
    <w:rsid w:val="00386CFC"/>
    <w:rsid w:val="00397B4E"/>
    <w:rsid w:val="004938D2"/>
    <w:rsid w:val="004C7BEA"/>
    <w:rsid w:val="004D4885"/>
    <w:rsid w:val="004D58DA"/>
    <w:rsid w:val="004F1F10"/>
    <w:rsid w:val="00503555"/>
    <w:rsid w:val="00553160"/>
    <w:rsid w:val="00572284"/>
    <w:rsid w:val="005A6267"/>
    <w:rsid w:val="005C1C60"/>
    <w:rsid w:val="005D17E2"/>
    <w:rsid w:val="005E227A"/>
    <w:rsid w:val="00626BC7"/>
    <w:rsid w:val="0063392C"/>
    <w:rsid w:val="00651ACA"/>
    <w:rsid w:val="006748B1"/>
    <w:rsid w:val="00697C49"/>
    <w:rsid w:val="006A0838"/>
    <w:rsid w:val="006E4EE7"/>
    <w:rsid w:val="0070368B"/>
    <w:rsid w:val="007277B1"/>
    <w:rsid w:val="0077096D"/>
    <w:rsid w:val="007714E6"/>
    <w:rsid w:val="007776AD"/>
    <w:rsid w:val="0078268B"/>
    <w:rsid w:val="00784DA0"/>
    <w:rsid w:val="007956F5"/>
    <w:rsid w:val="007A30DD"/>
    <w:rsid w:val="007D1604"/>
    <w:rsid w:val="008454C5"/>
    <w:rsid w:val="00867FC8"/>
    <w:rsid w:val="008A0085"/>
    <w:rsid w:val="008C5084"/>
    <w:rsid w:val="009073B7"/>
    <w:rsid w:val="00953226"/>
    <w:rsid w:val="00955E4A"/>
    <w:rsid w:val="009619EC"/>
    <w:rsid w:val="009A6C06"/>
    <w:rsid w:val="00A03DF2"/>
    <w:rsid w:val="00A0661D"/>
    <w:rsid w:val="00A53229"/>
    <w:rsid w:val="00A57328"/>
    <w:rsid w:val="00AA6365"/>
    <w:rsid w:val="00AE19D3"/>
    <w:rsid w:val="00B002A8"/>
    <w:rsid w:val="00B20704"/>
    <w:rsid w:val="00B85163"/>
    <w:rsid w:val="00BB0DFC"/>
    <w:rsid w:val="00C16A88"/>
    <w:rsid w:val="00C530E4"/>
    <w:rsid w:val="00C926B7"/>
    <w:rsid w:val="00CC0C0E"/>
    <w:rsid w:val="00D543B1"/>
    <w:rsid w:val="00D73093"/>
    <w:rsid w:val="00DD349D"/>
    <w:rsid w:val="00E13607"/>
    <w:rsid w:val="00E211C1"/>
    <w:rsid w:val="00E316DA"/>
    <w:rsid w:val="00E832D6"/>
    <w:rsid w:val="00ED24DC"/>
    <w:rsid w:val="00ED495E"/>
    <w:rsid w:val="00EE08A7"/>
    <w:rsid w:val="00EE7B77"/>
    <w:rsid w:val="00F847F9"/>
    <w:rsid w:val="00FE6891"/>
    <w:rsid w:val="00FF3C06"/>
    <w:rsid w:val="00F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524FC"/>
  <w15:chartTrackingRefBased/>
  <w15:docId w15:val="{DBB52D00-BB22-40BC-A4EE-618C3A4A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47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0DFC"/>
    <w:pPr>
      <w:ind w:left="720"/>
      <w:contextualSpacing/>
    </w:pPr>
  </w:style>
  <w:style w:type="table" w:styleId="Tabela-Siatka">
    <w:name w:val="Table Grid"/>
    <w:basedOn w:val="Standardowy"/>
    <w:uiPriority w:val="39"/>
    <w:rsid w:val="009A6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136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36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36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36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360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3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360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62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62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62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868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Gryglaszewski Paweł</dc:creator>
  <cp:keywords/>
  <dc:description/>
  <cp:lastModifiedBy>Gryglaszewski Paweł</cp:lastModifiedBy>
  <cp:revision>4</cp:revision>
  <dcterms:created xsi:type="dcterms:W3CDTF">2025-07-18T13:30:00Z</dcterms:created>
  <dcterms:modified xsi:type="dcterms:W3CDTF">2025-07-21T13:00:00Z</dcterms:modified>
</cp:coreProperties>
</file>