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61FD9" w14:textId="77777777" w:rsidR="00910CE4" w:rsidRDefault="00910CE4" w:rsidP="00910CE4">
      <w:pPr>
        <w:spacing w:after="0" w:line="240" w:lineRule="exact"/>
        <w:rPr>
          <w:rFonts w:ascii="Lato" w:hAnsi="Lato"/>
          <w:spacing w:val="4"/>
        </w:rPr>
      </w:pPr>
    </w:p>
    <w:p w14:paraId="0AE07A1D" w14:textId="19B3D689" w:rsidR="00910CE4" w:rsidRDefault="00910CE4" w:rsidP="00910CE4">
      <w:pPr>
        <w:spacing w:after="0" w:line="240" w:lineRule="exact"/>
        <w:rPr>
          <w:rFonts w:ascii="Lato" w:hAnsi="Lato"/>
          <w:spacing w:val="4"/>
        </w:rPr>
      </w:pPr>
      <w:r>
        <w:rPr>
          <w:rFonts w:ascii="Lato" w:hAnsi="Lato"/>
          <w:spacing w:val="4"/>
        </w:rPr>
        <w:t xml:space="preserve">Znak </w:t>
      </w:r>
      <w:r w:rsidR="00876E97">
        <w:rPr>
          <w:rFonts w:ascii="Lato" w:hAnsi="Lato"/>
          <w:spacing w:val="4"/>
        </w:rPr>
        <w:t>sprawy</w:t>
      </w:r>
      <w:r>
        <w:rPr>
          <w:rFonts w:ascii="Lato" w:hAnsi="Lato"/>
          <w:spacing w:val="4"/>
        </w:rPr>
        <w:t>: DLI-III.7621.12.2023.LB.1</w:t>
      </w:r>
      <w:r w:rsidR="00492064">
        <w:rPr>
          <w:rFonts w:ascii="Lato" w:hAnsi="Lato"/>
          <w:spacing w:val="4"/>
        </w:rPr>
        <w:t>8</w:t>
      </w:r>
      <w:r>
        <w:rPr>
          <w:rFonts w:ascii="Lato" w:hAnsi="Lato"/>
          <w:spacing w:val="4"/>
        </w:rPr>
        <w:t xml:space="preserve"> (DLI-I)</w:t>
      </w:r>
    </w:p>
    <w:p w14:paraId="60B95970" w14:textId="7DC90D89" w:rsidR="00910CE4" w:rsidRDefault="00910CE4" w:rsidP="00910CE4">
      <w:pPr>
        <w:spacing w:after="0" w:line="240" w:lineRule="exact"/>
        <w:rPr>
          <w:rFonts w:ascii="Lato" w:hAnsi="Lato"/>
          <w:spacing w:val="4"/>
        </w:rPr>
      </w:pPr>
      <w:r>
        <w:rPr>
          <w:rFonts w:ascii="Lato" w:hAnsi="Lato"/>
          <w:spacing w:val="4"/>
        </w:rPr>
        <w:t>Warszawa,</w:t>
      </w:r>
      <w:r w:rsidR="006465AA">
        <w:rPr>
          <w:rFonts w:ascii="Lato" w:hAnsi="Lato"/>
          <w:spacing w:val="4"/>
        </w:rPr>
        <w:t xml:space="preserve"> 15 </w:t>
      </w:r>
      <w:r w:rsidR="00492064">
        <w:rPr>
          <w:rFonts w:ascii="Lato" w:hAnsi="Lato"/>
          <w:spacing w:val="4"/>
        </w:rPr>
        <w:t xml:space="preserve">kwietnia </w:t>
      </w:r>
      <w:r>
        <w:rPr>
          <w:rFonts w:ascii="Lato" w:hAnsi="Lato"/>
          <w:spacing w:val="4"/>
        </w:rPr>
        <w:t>202</w:t>
      </w:r>
      <w:r w:rsidR="008925E5">
        <w:rPr>
          <w:rFonts w:ascii="Lato" w:hAnsi="Lato"/>
          <w:spacing w:val="4"/>
        </w:rPr>
        <w:t>6 r</w:t>
      </w:r>
      <w:r w:rsidR="005C1A33">
        <w:rPr>
          <w:rFonts w:ascii="Lato" w:hAnsi="Lato"/>
          <w:spacing w:val="4"/>
        </w:rPr>
        <w:t>.</w:t>
      </w:r>
    </w:p>
    <w:p w14:paraId="41A912A7" w14:textId="77777777" w:rsidR="00910CE4" w:rsidRDefault="00910CE4" w:rsidP="00910CE4">
      <w:pPr>
        <w:spacing w:after="0" w:line="240" w:lineRule="exact"/>
        <w:rPr>
          <w:rFonts w:ascii="Lato" w:hAnsi="Lato"/>
          <w:spacing w:val="4"/>
        </w:rPr>
      </w:pPr>
    </w:p>
    <w:p w14:paraId="5953ED65" w14:textId="77777777" w:rsidR="001C68DD" w:rsidRDefault="001C68DD" w:rsidP="00910CE4">
      <w:pPr>
        <w:spacing w:after="0" w:line="240" w:lineRule="exact"/>
        <w:rPr>
          <w:rFonts w:ascii="Lato" w:hAnsi="Lato"/>
          <w:spacing w:val="4"/>
        </w:rPr>
      </w:pPr>
    </w:p>
    <w:p w14:paraId="72AE407C" w14:textId="77777777" w:rsidR="00910CE4" w:rsidRDefault="00910CE4" w:rsidP="00910CE4">
      <w:pPr>
        <w:tabs>
          <w:tab w:val="left" w:pos="360"/>
        </w:tabs>
        <w:suppressAutoHyphens/>
        <w:spacing w:before="120" w:after="240" w:line="240" w:lineRule="exact"/>
        <w:jc w:val="center"/>
        <w:rPr>
          <w:rFonts w:ascii="Lato" w:eastAsia="Arial" w:hAnsi="Lato" w:cs="Arial"/>
          <w:b/>
          <w:bCs/>
          <w:spacing w:val="4"/>
        </w:rPr>
      </w:pPr>
      <w:r>
        <w:rPr>
          <w:rFonts w:ascii="Lato" w:eastAsia="Arial" w:hAnsi="Lato" w:cs="Arial"/>
          <w:b/>
          <w:bCs/>
          <w:spacing w:val="4"/>
        </w:rPr>
        <w:t>DECYZJA</w:t>
      </w:r>
    </w:p>
    <w:p w14:paraId="62BD4633" w14:textId="5270F522" w:rsidR="00E96040" w:rsidRDefault="00910CE4" w:rsidP="00910CE4">
      <w:pPr>
        <w:tabs>
          <w:tab w:val="center" w:pos="1980"/>
          <w:tab w:val="left" w:pos="5273"/>
        </w:tabs>
        <w:suppressAutoHyphens/>
        <w:autoSpaceDN w:val="0"/>
        <w:spacing w:before="120" w:after="240" w:line="240" w:lineRule="exact"/>
        <w:jc w:val="both"/>
        <w:textAlignment w:val="baseline"/>
        <w:outlineLvl w:val="0"/>
        <w:rPr>
          <w:rFonts w:ascii="Lato" w:hAnsi="Lato" w:cs="Arial"/>
          <w:color w:val="000000"/>
          <w:spacing w:val="4"/>
          <w:kern w:val="3"/>
          <w:lang w:eastAsia="zh-CN"/>
        </w:rPr>
      </w:pPr>
      <w:r>
        <w:rPr>
          <w:rFonts w:ascii="Lato" w:hAnsi="Lato" w:cs="Arial"/>
          <w:color w:val="000000"/>
          <w:spacing w:val="4"/>
          <w:kern w:val="3"/>
          <w:lang w:eastAsia="zh-CN"/>
        </w:rPr>
        <w:t xml:space="preserve">Na podstawie art. 138 § 1 pkt 2 ustawy z dnia 14 czerwca 1960 r. – Kodeks postępowania </w:t>
      </w:r>
      <w:r w:rsidRPr="001F2905">
        <w:rPr>
          <w:rFonts w:ascii="Lato" w:hAnsi="Lato" w:cs="Arial"/>
          <w:color w:val="000000"/>
          <w:spacing w:val="4"/>
          <w:kern w:val="3"/>
          <w:lang w:eastAsia="zh-CN"/>
        </w:rPr>
        <w:t xml:space="preserve">administracyjnego </w:t>
      </w:r>
      <w:r w:rsidRPr="001F2905">
        <w:rPr>
          <w:rFonts w:ascii="Lato" w:hAnsi="Lato" w:cs="Arial"/>
          <w:bCs/>
          <w:iCs/>
          <w:spacing w:val="4"/>
          <w:kern w:val="3"/>
          <w:lang w:eastAsia="zh-CN"/>
        </w:rPr>
        <w:t>(</w:t>
      </w:r>
      <w:r w:rsidR="007024C1" w:rsidRPr="00D27A9A">
        <w:rPr>
          <w:rFonts w:ascii="Lato" w:eastAsia="Times New Roman" w:hAnsi="Lato" w:cs="Arial"/>
          <w:bCs/>
          <w:spacing w:val="4"/>
          <w:lang w:eastAsia="pl-PL"/>
        </w:rPr>
        <w:t>t.j. Dz. U. z 2025 r. poz. 1691</w:t>
      </w:r>
      <w:r w:rsidRPr="001F2905">
        <w:rPr>
          <w:rFonts w:ascii="Lato" w:hAnsi="Lato" w:cs="Arial"/>
          <w:bCs/>
          <w:iCs/>
          <w:spacing w:val="4"/>
          <w:kern w:val="3"/>
          <w:lang w:eastAsia="zh-CN"/>
        </w:rPr>
        <w:t>)</w:t>
      </w:r>
      <w:r w:rsidRPr="001F2905">
        <w:rPr>
          <w:rFonts w:ascii="Lato" w:hAnsi="Lato" w:cs="Arial"/>
          <w:bCs/>
          <w:iCs/>
          <w:color w:val="000000"/>
          <w:spacing w:val="4"/>
          <w:kern w:val="3"/>
          <w:lang w:eastAsia="zh-CN"/>
        </w:rPr>
        <w:t>,</w:t>
      </w:r>
      <w:r>
        <w:rPr>
          <w:rFonts w:ascii="Lato" w:hAnsi="Lato" w:cs="Arial"/>
          <w:color w:val="000000"/>
          <w:spacing w:val="4"/>
          <w:kern w:val="3"/>
          <w:lang w:eastAsia="zh-CN"/>
        </w:rPr>
        <w:t xml:space="preserve"> zwanej dalej „</w:t>
      </w:r>
      <w:r>
        <w:rPr>
          <w:rFonts w:ascii="Lato" w:hAnsi="Lato" w:cs="Arial"/>
          <w:i/>
          <w:color w:val="000000"/>
          <w:spacing w:val="4"/>
          <w:kern w:val="3"/>
          <w:lang w:eastAsia="zh-CN"/>
        </w:rPr>
        <w:t>kpa</w:t>
      </w:r>
      <w:r>
        <w:rPr>
          <w:rFonts w:ascii="Lato" w:hAnsi="Lato" w:cs="Arial"/>
          <w:color w:val="000000"/>
          <w:spacing w:val="4"/>
          <w:kern w:val="3"/>
          <w:lang w:eastAsia="zh-CN"/>
        </w:rPr>
        <w:t xml:space="preserve">”, oraz art. 11g ust. 1 pkt 2 ustawy z dnia 10 kwietnia 2003 r. o szczególnych zasadach przygotowania </w:t>
      </w:r>
      <w:r>
        <w:rPr>
          <w:rFonts w:ascii="Lato" w:hAnsi="Lato" w:cs="Arial"/>
          <w:color w:val="000000"/>
          <w:spacing w:val="4"/>
          <w:kern w:val="3"/>
          <w:lang w:eastAsia="zh-CN"/>
        </w:rPr>
        <w:br/>
        <w:t xml:space="preserve">i realizacji inwestycji w zakresie dróg publicznych </w:t>
      </w:r>
      <w:r>
        <w:rPr>
          <w:rFonts w:ascii="Lato" w:hAnsi="Lato" w:cs="Arial"/>
          <w:bCs/>
          <w:iCs/>
          <w:spacing w:val="4"/>
          <w:kern w:val="3"/>
          <w:lang w:eastAsia="zh-CN"/>
        </w:rPr>
        <w:t>(t.j. Dz. U. z 2024 r. poz. 311)</w:t>
      </w:r>
      <w:r>
        <w:rPr>
          <w:rFonts w:ascii="Lato" w:hAnsi="Lato" w:cs="Arial"/>
          <w:spacing w:val="4"/>
          <w:kern w:val="3"/>
          <w:lang w:eastAsia="zh-CN"/>
        </w:rPr>
        <w:t xml:space="preserve">, </w:t>
      </w:r>
      <w:r>
        <w:rPr>
          <w:rFonts w:ascii="Lato" w:hAnsi="Lato" w:cs="Arial"/>
          <w:color w:val="000000"/>
          <w:spacing w:val="4"/>
          <w:kern w:val="3"/>
          <w:lang w:eastAsia="zh-CN"/>
        </w:rPr>
        <w:t>zwanej dalej „</w:t>
      </w:r>
      <w:r>
        <w:rPr>
          <w:rFonts w:ascii="Lato" w:hAnsi="Lato" w:cs="Arial"/>
          <w:i/>
          <w:color w:val="000000"/>
          <w:spacing w:val="4"/>
          <w:kern w:val="3"/>
          <w:lang w:eastAsia="zh-CN"/>
        </w:rPr>
        <w:t>specustawą drogową</w:t>
      </w:r>
      <w:r>
        <w:rPr>
          <w:rFonts w:ascii="Lato" w:hAnsi="Lato" w:cs="Arial"/>
          <w:color w:val="000000"/>
          <w:spacing w:val="4"/>
          <w:kern w:val="3"/>
          <w:lang w:eastAsia="zh-CN"/>
        </w:rPr>
        <w:t>”, po rozpatrzeniu odwoła</w:t>
      </w:r>
      <w:r w:rsidR="00966DE4">
        <w:rPr>
          <w:rFonts w:ascii="Lato" w:hAnsi="Lato" w:cs="Arial"/>
          <w:color w:val="000000"/>
          <w:spacing w:val="4"/>
          <w:kern w:val="3"/>
          <w:lang w:eastAsia="zh-CN"/>
        </w:rPr>
        <w:t>ń</w:t>
      </w:r>
      <w:r>
        <w:rPr>
          <w:rFonts w:ascii="Lato" w:hAnsi="Lato" w:cs="Arial"/>
          <w:color w:val="000000"/>
          <w:spacing w:val="4"/>
          <w:kern w:val="3"/>
          <w:lang w:eastAsia="zh-CN"/>
        </w:rPr>
        <w:t xml:space="preserve"> Pana W</w:t>
      </w:r>
      <w:r w:rsidR="00263A23">
        <w:rPr>
          <w:rFonts w:ascii="Lato" w:hAnsi="Lato" w:cs="Arial"/>
          <w:color w:val="000000"/>
          <w:spacing w:val="4"/>
          <w:kern w:val="3"/>
          <w:lang w:eastAsia="zh-CN"/>
        </w:rPr>
        <w:t xml:space="preserve">. </w:t>
      </w:r>
      <w:r>
        <w:rPr>
          <w:rFonts w:ascii="Lato" w:hAnsi="Lato" w:cs="Arial"/>
          <w:color w:val="000000"/>
          <w:spacing w:val="4"/>
          <w:kern w:val="3"/>
          <w:lang w:eastAsia="zh-CN"/>
        </w:rPr>
        <w:t>L</w:t>
      </w:r>
      <w:r w:rsidR="00263A23">
        <w:rPr>
          <w:rFonts w:ascii="Lato" w:hAnsi="Lato" w:cs="Arial"/>
          <w:color w:val="000000"/>
          <w:spacing w:val="4"/>
          <w:kern w:val="3"/>
          <w:lang w:eastAsia="zh-CN"/>
        </w:rPr>
        <w:t>.</w:t>
      </w:r>
      <w:r w:rsidR="0040167A">
        <w:rPr>
          <w:rFonts w:ascii="Lato" w:hAnsi="Lato" w:cs="Arial"/>
          <w:color w:val="000000"/>
          <w:spacing w:val="4"/>
          <w:kern w:val="3"/>
          <w:lang w:eastAsia="zh-CN"/>
        </w:rPr>
        <w:t>, reprezentowanego przez r. pr. Ł</w:t>
      </w:r>
      <w:r w:rsidR="00263A23">
        <w:rPr>
          <w:rFonts w:ascii="Lato" w:hAnsi="Lato" w:cs="Arial"/>
          <w:color w:val="000000"/>
          <w:spacing w:val="4"/>
          <w:kern w:val="3"/>
          <w:lang w:eastAsia="zh-CN"/>
        </w:rPr>
        <w:t>.</w:t>
      </w:r>
      <w:r w:rsidR="009B1D6A">
        <w:rPr>
          <w:rFonts w:ascii="Lato" w:hAnsi="Lato" w:cs="Arial"/>
          <w:color w:val="000000"/>
          <w:spacing w:val="4"/>
          <w:kern w:val="3"/>
          <w:lang w:eastAsia="zh-CN"/>
        </w:rPr>
        <w:t xml:space="preserve"> C</w:t>
      </w:r>
      <w:r w:rsidR="00263A23">
        <w:rPr>
          <w:rFonts w:ascii="Lato" w:hAnsi="Lato" w:cs="Arial"/>
          <w:color w:val="000000"/>
          <w:spacing w:val="4"/>
          <w:kern w:val="3"/>
          <w:lang w:eastAsia="zh-CN"/>
        </w:rPr>
        <w:t>h.</w:t>
      </w:r>
      <w:r w:rsidR="009B1D6A">
        <w:rPr>
          <w:rFonts w:ascii="Lato" w:hAnsi="Lato" w:cs="Arial"/>
          <w:color w:val="000000"/>
          <w:spacing w:val="4"/>
          <w:kern w:val="3"/>
          <w:lang w:eastAsia="zh-CN"/>
        </w:rPr>
        <w:t xml:space="preserve"> </w:t>
      </w:r>
      <w:r>
        <w:rPr>
          <w:rFonts w:ascii="Lato" w:hAnsi="Lato" w:cs="Arial"/>
          <w:color w:val="000000"/>
          <w:spacing w:val="4"/>
          <w:kern w:val="3"/>
          <w:lang w:eastAsia="zh-CN"/>
        </w:rPr>
        <w:t>oraz Pana G</w:t>
      </w:r>
      <w:r w:rsidR="00263A23">
        <w:rPr>
          <w:rFonts w:ascii="Lato" w:hAnsi="Lato" w:cs="Arial"/>
          <w:color w:val="000000"/>
          <w:spacing w:val="4"/>
          <w:kern w:val="3"/>
          <w:lang w:eastAsia="zh-CN"/>
        </w:rPr>
        <w:t>.</w:t>
      </w:r>
      <w:r>
        <w:rPr>
          <w:rFonts w:ascii="Lato" w:hAnsi="Lato" w:cs="Arial"/>
          <w:color w:val="000000"/>
          <w:spacing w:val="4"/>
          <w:kern w:val="3"/>
          <w:lang w:eastAsia="zh-CN"/>
        </w:rPr>
        <w:t xml:space="preserve"> P</w:t>
      </w:r>
      <w:r w:rsidR="00263A23">
        <w:rPr>
          <w:rFonts w:ascii="Lato" w:hAnsi="Lato" w:cs="Arial"/>
          <w:color w:val="000000"/>
          <w:spacing w:val="4"/>
          <w:kern w:val="3"/>
          <w:lang w:eastAsia="zh-CN"/>
        </w:rPr>
        <w:t>.</w:t>
      </w:r>
      <w:r>
        <w:rPr>
          <w:rFonts w:ascii="Lato" w:hAnsi="Lato" w:cs="Arial"/>
          <w:color w:val="000000"/>
          <w:spacing w:val="4"/>
          <w:kern w:val="3"/>
          <w:lang w:eastAsia="zh-CN"/>
        </w:rPr>
        <w:t xml:space="preserve"> od decyzji Wojewody Świętokrzyskiego Nr 3/23 z dnia 7 lutego 2023 r., znak: SPN.III.7820.1.3.2022, o zezwoleniu na realizację inwestycji drogowej pn.: „Rozbudowa drogi wojewódzkiej nr 755 na odcinku od drogi krajowej nr 74 - km 23+048,17 do ul. Plażowej - km 34+528,30 oraz rozbudowa drogi wojewódzkiej nr 777 od km 16+010,28 do 18+683,91 wraz z budową mostu, przepustów, miejsca do ważenia pojazdów, chodników, zatok autobusowych, poboczy, zjazdów, odwodnienia oraz infrastruktury technicznej na terenie powiatu opatowskiego w gminie Ożarów oraz powiatu sandomierskiego w gminie Zawichost”, </w:t>
      </w:r>
    </w:p>
    <w:p w14:paraId="19303B21" w14:textId="77777777" w:rsidR="00E96040" w:rsidRDefault="00E96040" w:rsidP="00910CE4">
      <w:pPr>
        <w:tabs>
          <w:tab w:val="center" w:pos="1980"/>
          <w:tab w:val="left" w:pos="5273"/>
        </w:tabs>
        <w:suppressAutoHyphens/>
        <w:autoSpaceDN w:val="0"/>
        <w:spacing w:before="120" w:after="240" w:line="240" w:lineRule="exact"/>
        <w:jc w:val="both"/>
        <w:textAlignment w:val="baseline"/>
        <w:outlineLvl w:val="0"/>
        <w:rPr>
          <w:rFonts w:ascii="Lato" w:hAnsi="Lato" w:cs="Arial"/>
          <w:color w:val="000000"/>
          <w:spacing w:val="4"/>
          <w:kern w:val="3"/>
          <w:lang w:eastAsia="zh-CN"/>
        </w:rPr>
      </w:pPr>
    </w:p>
    <w:p w14:paraId="16EB9C58" w14:textId="77777777" w:rsidR="00910CE4" w:rsidRDefault="00910CE4" w:rsidP="00910CE4">
      <w:pPr>
        <w:numPr>
          <w:ilvl w:val="0"/>
          <w:numId w:val="21"/>
        </w:numPr>
        <w:tabs>
          <w:tab w:val="left" w:pos="284"/>
          <w:tab w:val="left" w:pos="426"/>
        </w:tabs>
        <w:spacing w:after="0" w:line="240" w:lineRule="exact"/>
        <w:ind w:left="0" w:firstLine="0"/>
        <w:contextualSpacing/>
        <w:rPr>
          <w:rFonts w:ascii="Lato" w:hAnsi="Lato" w:cs="Arial"/>
          <w:b/>
          <w:spacing w:val="4"/>
          <w:lang w:eastAsia="pl-PL"/>
        </w:rPr>
      </w:pPr>
      <w:r>
        <w:rPr>
          <w:rFonts w:ascii="Lato" w:hAnsi="Lato" w:cs="Arial"/>
          <w:b/>
          <w:spacing w:val="4"/>
          <w:kern w:val="3"/>
        </w:rPr>
        <w:t>Uchylam:</w:t>
      </w:r>
      <w:r>
        <w:rPr>
          <w:rFonts w:ascii="Lato" w:hAnsi="Lato" w:cs="Arial"/>
          <w:spacing w:val="4"/>
          <w:kern w:val="3"/>
        </w:rPr>
        <w:t xml:space="preserve"> </w:t>
      </w:r>
    </w:p>
    <w:p w14:paraId="67D9AAA4" w14:textId="77777777" w:rsidR="00910CE4" w:rsidRDefault="00910CE4" w:rsidP="00910CE4">
      <w:pPr>
        <w:tabs>
          <w:tab w:val="left" w:pos="284"/>
          <w:tab w:val="left" w:pos="426"/>
        </w:tabs>
        <w:spacing w:line="240" w:lineRule="exact"/>
        <w:contextualSpacing/>
        <w:rPr>
          <w:rFonts w:ascii="Lato" w:hAnsi="Lato" w:cs="Arial"/>
          <w:b/>
          <w:spacing w:val="4"/>
          <w:lang w:eastAsia="pl-PL"/>
        </w:rPr>
      </w:pPr>
    </w:p>
    <w:p w14:paraId="4F1EC04C" w14:textId="280AF02D" w:rsidR="00BA3B28" w:rsidRDefault="00BA3B28" w:rsidP="00BA3B28">
      <w:pPr>
        <w:numPr>
          <w:ilvl w:val="0"/>
          <w:numId w:val="22"/>
        </w:numPr>
        <w:spacing w:after="240" w:line="240" w:lineRule="exact"/>
        <w:ind w:left="426" w:hanging="426"/>
        <w:jc w:val="both"/>
        <w:rPr>
          <w:rFonts w:ascii="Lato" w:hAnsi="Lato" w:cs="Arial"/>
          <w:spacing w:val="4"/>
        </w:rPr>
      </w:pPr>
      <w:bookmarkStart w:id="0" w:name="_Hlk133405226"/>
      <w:bookmarkStart w:id="1" w:name="_Hlk145675098"/>
      <w:r w:rsidRPr="0066044C">
        <w:rPr>
          <w:rFonts w:ascii="Lato" w:hAnsi="Lato" w:cs="Arial"/>
          <w:spacing w:val="4"/>
        </w:rPr>
        <w:t>w rozstrzygnięciu zaskarżonej decyzji, znajdując</w:t>
      </w:r>
      <w:r>
        <w:rPr>
          <w:rFonts w:ascii="Lato" w:hAnsi="Lato" w:cs="Arial"/>
          <w:spacing w:val="4"/>
        </w:rPr>
        <w:t>e</w:t>
      </w:r>
      <w:r w:rsidRPr="0066044C">
        <w:rPr>
          <w:rFonts w:ascii="Lato" w:hAnsi="Lato" w:cs="Arial"/>
          <w:spacing w:val="4"/>
        </w:rPr>
        <w:t xml:space="preserve"> się na stronie 1</w:t>
      </w:r>
      <w:r>
        <w:rPr>
          <w:rFonts w:ascii="Lato" w:hAnsi="Lato" w:cs="Arial"/>
          <w:spacing w:val="4"/>
        </w:rPr>
        <w:t>3</w:t>
      </w:r>
      <w:r w:rsidRPr="0066044C">
        <w:rPr>
          <w:rFonts w:ascii="Lato" w:hAnsi="Lato" w:cs="Arial"/>
          <w:spacing w:val="4"/>
        </w:rPr>
        <w:t>, w wiersz</w:t>
      </w:r>
      <w:r>
        <w:rPr>
          <w:rFonts w:ascii="Lato" w:hAnsi="Lato" w:cs="Arial"/>
          <w:spacing w:val="4"/>
        </w:rPr>
        <w:t xml:space="preserve">ach 12, 13, </w:t>
      </w:r>
      <w:r w:rsidRPr="009F763C">
        <w:rPr>
          <w:rFonts w:ascii="Lato" w:hAnsi="Lato" w:cs="Arial"/>
          <w:spacing w:val="4"/>
        </w:rPr>
        <w:t xml:space="preserve">licząc od </w:t>
      </w:r>
      <w:r>
        <w:rPr>
          <w:rFonts w:ascii="Lato" w:hAnsi="Lato" w:cs="Arial"/>
          <w:spacing w:val="4"/>
        </w:rPr>
        <w:t>dołu</w:t>
      </w:r>
      <w:r w:rsidRPr="009F763C">
        <w:rPr>
          <w:rFonts w:ascii="Lato" w:hAnsi="Lato" w:cs="Arial"/>
          <w:spacing w:val="4"/>
        </w:rPr>
        <w:t xml:space="preserve"> strony, w tabeli </w:t>
      </w:r>
      <w:r w:rsidRPr="009F763C">
        <w:rPr>
          <w:rFonts w:ascii="Lato" w:hAnsi="Lato" w:cs="Arial"/>
          <w:bCs/>
          <w:iCs/>
          <w:spacing w:val="4"/>
          <w:lang w:bidi="pl-PL"/>
        </w:rPr>
        <w:t>określającej nieruchomości podlegające</w:t>
      </w:r>
      <w:r w:rsidR="008E01B3">
        <w:rPr>
          <w:rFonts w:ascii="Lato" w:hAnsi="Lato" w:cs="Arial"/>
          <w:bCs/>
          <w:iCs/>
          <w:spacing w:val="4"/>
          <w:lang w:bidi="pl-PL"/>
        </w:rPr>
        <w:t xml:space="preserve"> </w:t>
      </w:r>
      <w:r w:rsidRPr="009F763C">
        <w:rPr>
          <w:rFonts w:ascii="Lato" w:hAnsi="Lato" w:cs="Arial"/>
          <w:bCs/>
          <w:iCs/>
          <w:spacing w:val="4"/>
          <w:lang w:bidi="pl-PL"/>
        </w:rPr>
        <w:t xml:space="preserve">podziałom, </w:t>
      </w:r>
      <w:r w:rsidRPr="009F763C">
        <w:rPr>
          <w:rFonts w:ascii="Lato" w:hAnsi="Lato" w:cs="Arial"/>
          <w:spacing w:val="4"/>
        </w:rPr>
        <w:t>zapis</w:t>
      </w:r>
      <w:r>
        <w:rPr>
          <w:rFonts w:ascii="Lato" w:hAnsi="Lato" w:cs="Arial"/>
          <w:spacing w:val="4"/>
        </w:rPr>
        <w:t>y</w:t>
      </w:r>
      <w:r w:rsidRPr="009F763C">
        <w:rPr>
          <w:rFonts w:ascii="Lato" w:hAnsi="Lato" w:cs="Arial"/>
          <w:spacing w:val="4"/>
        </w:rPr>
        <w:t xml:space="preserve"> dotycząc</w:t>
      </w:r>
      <w:r>
        <w:rPr>
          <w:rFonts w:ascii="Lato" w:hAnsi="Lato" w:cs="Arial"/>
          <w:spacing w:val="4"/>
        </w:rPr>
        <w:t>e</w:t>
      </w:r>
      <w:r w:rsidRPr="009F763C">
        <w:rPr>
          <w:rFonts w:ascii="Lato" w:hAnsi="Lato" w:cs="Arial"/>
          <w:spacing w:val="4"/>
        </w:rPr>
        <w:t xml:space="preserve"> dział</w:t>
      </w:r>
      <w:r>
        <w:rPr>
          <w:rFonts w:ascii="Lato" w:hAnsi="Lato" w:cs="Arial"/>
          <w:spacing w:val="4"/>
        </w:rPr>
        <w:t>ek</w:t>
      </w:r>
      <w:r w:rsidRPr="009F763C">
        <w:rPr>
          <w:rFonts w:ascii="Lato" w:hAnsi="Lato" w:cs="Arial"/>
          <w:spacing w:val="4"/>
        </w:rPr>
        <w:t xml:space="preserve"> nr </w:t>
      </w:r>
      <w:r>
        <w:rPr>
          <w:rFonts w:ascii="Lato" w:hAnsi="Lato" w:cs="Arial"/>
          <w:spacing w:val="4"/>
        </w:rPr>
        <w:t xml:space="preserve">198/8, 198/5, </w:t>
      </w:r>
      <w:r w:rsidRPr="009F763C">
        <w:rPr>
          <w:rFonts w:ascii="Lato" w:hAnsi="Lato" w:cs="Arial"/>
          <w:spacing w:val="4"/>
        </w:rPr>
        <w:t>obręb 0</w:t>
      </w:r>
      <w:r>
        <w:rPr>
          <w:rFonts w:ascii="Lato" w:hAnsi="Lato" w:cs="Arial"/>
          <w:spacing w:val="4"/>
        </w:rPr>
        <w:t>034</w:t>
      </w:r>
      <w:r w:rsidRPr="009F763C">
        <w:rPr>
          <w:rFonts w:ascii="Lato" w:hAnsi="Lato" w:cs="Arial"/>
          <w:spacing w:val="4"/>
        </w:rPr>
        <w:t xml:space="preserve"> </w:t>
      </w:r>
      <w:r>
        <w:rPr>
          <w:rFonts w:ascii="Lato" w:hAnsi="Lato" w:cs="Arial"/>
          <w:spacing w:val="4"/>
        </w:rPr>
        <w:t>Zawada,</w:t>
      </w:r>
    </w:p>
    <w:p w14:paraId="24744B25" w14:textId="6CD86287" w:rsidR="00910CE4" w:rsidRDefault="00910CE4" w:rsidP="00910CE4">
      <w:pPr>
        <w:numPr>
          <w:ilvl w:val="0"/>
          <w:numId w:val="22"/>
        </w:numPr>
        <w:spacing w:after="240" w:line="240" w:lineRule="exact"/>
        <w:ind w:left="426" w:hanging="426"/>
        <w:jc w:val="both"/>
        <w:rPr>
          <w:rFonts w:ascii="Lato" w:hAnsi="Lato" w:cs="Arial"/>
          <w:spacing w:val="4"/>
        </w:rPr>
      </w:pPr>
      <w:r w:rsidRPr="0066044C">
        <w:rPr>
          <w:rFonts w:ascii="Lato" w:hAnsi="Lato" w:cs="Arial"/>
          <w:spacing w:val="4"/>
        </w:rPr>
        <w:t xml:space="preserve">w rozstrzygnięciu zaskarżonej decyzji, </w:t>
      </w:r>
      <w:r w:rsidR="005C07C4" w:rsidRPr="0066044C">
        <w:rPr>
          <w:rFonts w:ascii="Lato" w:hAnsi="Lato" w:cs="Arial"/>
          <w:spacing w:val="4"/>
        </w:rPr>
        <w:t xml:space="preserve">znajdujący się na stronie 19, </w:t>
      </w:r>
      <w:r w:rsidRPr="0066044C">
        <w:rPr>
          <w:rFonts w:ascii="Lato" w:hAnsi="Lato" w:cs="Arial"/>
          <w:spacing w:val="4"/>
        </w:rPr>
        <w:t xml:space="preserve">w wierszu 25, licząc od góry strony, </w:t>
      </w:r>
      <w:r w:rsidR="005C07C4" w:rsidRPr="0066044C">
        <w:rPr>
          <w:rFonts w:ascii="Lato" w:hAnsi="Lato" w:cs="Arial"/>
          <w:spacing w:val="4"/>
        </w:rPr>
        <w:t xml:space="preserve">w </w:t>
      </w:r>
      <w:r w:rsidRPr="0066044C">
        <w:rPr>
          <w:rFonts w:ascii="Lato" w:hAnsi="Lato" w:cs="Arial"/>
          <w:spacing w:val="4"/>
        </w:rPr>
        <w:t xml:space="preserve">tabeli </w:t>
      </w:r>
      <w:r w:rsidRPr="0066044C">
        <w:rPr>
          <w:rFonts w:ascii="Lato" w:hAnsi="Lato" w:cs="Arial"/>
          <w:bCs/>
          <w:iCs/>
          <w:spacing w:val="4"/>
          <w:lang w:bidi="pl-PL"/>
        </w:rPr>
        <w:t xml:space="preserve">określającej nieruchomości podlegające podziałom, </w:t>
      </w:r>
      <w:r w:rsidR="005C07C4" w:rsidRPr="0066044C">
        <w:rPr>
          <w:rFonts w:ascii="Lato" w:hAnsi="Lato" w:cs="Arial"/>
          <w:spacing w:val="4"/>
        </w:rPr>
        <w:t>zapis</w:t>
      </w:r>
      <w:r w:rsidR="005D4E0E" w:rsidRPr="0066044C">
        <w:rPr>
          <w:rFonts w:ascii="Lato" w:hAnsi="Lato" w:cs="Arial"/>
          <w:spacing w:val="4"/>
        </w:rPr>
        <w:t xml:space="preserve"> </w:t>
      </w:r>
      <w:r w:rsidRPr="0066044C">
        <w:rPr>
          <w:rFonts w:ascii="Lato" w:hAnsi="Lato" w:cs="Arial"/>
          <w:spacing w:val="4"/>
        </w:rPr>
        <w:t>dotycząc</w:t>
      </w:r>
      <w:r w:rsidR="005C07C4" w:rsidRPr="0066044C">
        <w:rPr>
          <w:rFonts w:ascii="Lato" w:hAnsi="Lato" w:cs="Arial"/>
          <w:spacing w:val="4"/>
        </w:rPr>
        <w:t>y</w:t>
      </w:r>
      <w:r w:rsidRPr="0066044C">
        <w:rPr>
          <w:rFonts w:ascii="Lato" w:hAnsi="Lato" w:cs="Arial"/>
          <w:spacing w:val="4"/>
        </w:rPr>
        <w:t xml:space="preserve"> działki nr 494</w:t>
      </w:r>
      <w:r w:rsidR="005C07C4" w:rsidRPr="0066044C">
        <w:rPr>
          <w:rFonts w:ascii="Lato" w:hAnsi="Lato" w:cs="Arial"/>
          <w:spacing w:val="4"/>
        </w:rPr>
        <w:t>,</w:t>
      </w:r>
      <w:r w:rsidR="005D4E0E" w:rsidRPr="0066044C">
        <w:rPr>
          <w:rFonts w:ascii="Lato" w:hAnsi="Lato" w:cs="Arial"/>
          <w:spacing w:val="4"/>
        </w:rPr>
        <w:t xml:space="preserve"> </w:t>
      </w:r>
      <w:r w:rsidRPr="0066044C">
        <w:rPr>
          <w:rFonts w:ascii="Lato" w:hAnsi="Lato" w:cs="Arial"/>
          <w:spacing w:val="4"/>
        </w:rPr>
        <w:t>obręb 0023 Suchodółka,</w:t>
      </w:r>
    </w:p>
    <w:p w14:paraId="36D2429B" w14:textId="77777777" w:rsidR="00315F67" w:rsidRPr="000B7B7D" w:rsidRDefault="00315F67" w:rsidP="00315F67">
      <w:pPr>
        <w:numPr>
          <w:ilvl w:val="0"/>
          <w:numId w:val="22"/>
        </w:numPr>
        <w:spacing w:after="240" w:line="240" w:lineRule="exact"/>
        <w:ind w:left="426" w:hanging="426"/>
        <w:jc w:val="both"/>
        <w:rPr>
          <w:rFonts w:ascii="Lato" w:hAnsi="Lato" w:cs="Arial"/>
          <w:spacing w:val="4"/>
        </w:rPr>
      </w:pPr>
      <w:bookmarkStart w:id="2" w:name="_Hlk176956488"/>
      <w:bookmarkEnd w:id="0"/>
      <w:bookmarkEnd w:id="1"/>
      <w:r>
        <w:rPr>
          <w:rFonts w:ascii="Lato" w:hAnsi="Lato" w:cs="Arial"/>
          <w:bCs/>
          <w:iCs/>
          <w:spacing w:val="4"/>
          <w:lang w:eastAsia="pl-PL" w:bidi="pl-PL"/>
        </w:rPr>
        <w:t>rys. nr</w:t>
      </w:r>
      <w:r w:rsidRPr="00EC6743">
        <w:rPr>
          <w:rFonts w:ascii="Lato" w:hAnsi="Lato" w:cs="Arial"/>
          <w:bCs/>
          <w:iCs/>
          <w:spacing w:val="4"/>
          <w:lang w:eastAsia="pl-PL" w:bidi="pl-PL"/>
        </w:rPr>
        <w:t xml:space="preserve"> </w:t>
      </w:r>
      <w:r>
        <w:rPr>
          <w:rFonts w:ascii="Lato" w:hAnsi="Lato" w:cs="Arial"/>
          <w:bCs/>
          <w:iCs/>
          <w:spacing w:val="4"/>
          <w:lang w:eastAsia="pl-PL" w:bidi="pl-PL"/>
        </w:rPr>
        <w:t xml:space="preserve">ZNRID-1/1, </w:t>
      </w:r>
      <w:r w:rsidRPr="00EC6743">
        <w:rPr>
          <w:rFonts w:ascii="Lato" w:hAnsi="Lato" w:cs="Arial"/>
          <w:bCs/>
          <w:iCs/>
          <w:spacing w:val="4"/>
          <w:lang w:eastAsia="pl-PL" w:bidi="pl-PL"/>
        </w:rPr>
        <w:t xml:space="preserve"> </w:t>
      </w:r>
      <w:r>
        <w:rPr>
          <w:rFonts w:ascii="Lato" w:hAnsi="Lato" w:cs="Arial"/>
          <w:bCs/>
          <w:iCs/>
          <w:spacing w:val="4"/>
          <w:lang w:eastAsia="pl-PL" w:bidi="pl-PL"/>
        </w:rPr>
        <w:t>ZNRID-1/6 i</w:t>
      </w:r>
      <w:r w:rsidRPr="00EC6743">
        <w:rPr>
          <w:rFonts w:ascii="Lato" w:hAnsi="Lato" w:cs="Arial"/>
          <w:bCs/>
          <w:iCs/>
          <w:spacing w:val="4"/>
          <w:lang w:eastAsia="pl-PL" w:bidi="pl-PL"/>
        </w:rPr>
        <w:t xml:space="preserve"> </w:t>
      </w:r>
      <w:r>
        <w:rPr>
          <w:rFonts w:ascii="Lato" w:hAnsi="Lato" w:cs="Arial"/>
          <w:bCs/>
          <w:iCs/>
          <w:spacing w:val="4"/>
          <w:lang w:eastAsia="pl-PL" w:bidi="pl-PL"/>
        </w:rPr>
        <w:t>ZNRID-1/7</w:t>
      </w:r>
      <w:r w:rsidRPr="00EC6743">
        <w:rPr>
          <w:rFonts w:ascii="Lato" w:hAnsi="Lato" w:cs="Arial"/>
          <w:bCs/>
          <w:iCs/>
          <w:spacing w:val="4"/>
          <w:lang w:eastAsia="pl-PL" w:bidi="pl-PL"/>
        </w:rPr>
        <w:t xml:space="preserve"> mapy </w:t>
      </w:r>
      <w:r>
        <w:rPr>
          <w:rFonts w:ascii="Lato" w:hAnsi="Lato" w:cs="Arial"/>
          <w:bCs/>
          <w:iCs/>
          <w:spacing w:val="4"/>
          <w:lang w:eastAsia="pl-PL" w:bidi="pl-PL"/>
        </w:rPr>
        <w:t>przedstawiającej</w:t>
      </w:r>
      <w:r w:rsidRPr="00EC6743">
        <w:rPr>
          <w:rFonts w:ascii="Lato" w:hAnsi="Lato" w:cs="Arial"/>
          <w:bCs/>
          <w:iCs/>
          <w:spacing w:val="4"/>
          <w:lang w:eastAsia="pl-PL" w:bidi="pl-PL"/>
        </w:rPr>
        <w:t xml:space="preserve"> proponowany przebieg drogi z zaznaczeniem terenu niezbędnego dla obiektów budowlanych oraz istniejące uzbrojenie terenu, stanowiąc</w:t>
      </w:r>
      <w:r>
        <w:rPr>
          <w:rFonts w:ascii="Lato" w:hAnsi="Lato" w:cs="Arial"/>
          <w:bCs/>
          <w:iCs/>
          <w:spacing w:val="4"/>
          <w:lang w:eastAsia="pl-PL" w:bidi="pl-PL"/>
        </w:rPr>
        <w:t>e</w:t>
      </w:r>
      <w:r w:rsidRPr="00EC6743">
        <w:rPr>
          <w:rFonts w:ascii="Lato" w:hAnsi="Lato" w:cs="Arial"/>
          <w:bCs/>
          <w:iCs/>
          <w:spacing w:val="4"/>
          <w:lang w:eastAsia="pl-PL" w:bidi="pl-PL"/>
        </w:rPr>
        <w:t xml:space="preserve"> załącznik</w:t>
      </w:r>
      <w:r>
        <w:rPr>
          <w:rFonts w:ascii="Lato" w:hAnsi="Lato" w:cs="Arial"/>
          <w:bCs/>
          <w:iCs/>
          <w:spacing w:val="4"/>
          <w:lang w:eastAsia="pl-PL" w:bidi="pl-PL"/>
        </w:rPr>
        <w:t>i</w:t>
      </w:r>
      <w:r w:rsidRPr="00EC6743">
        <w:rPr>
          <w:rFonts w:ascii="Lato" w:hAnsi="Lato" w:cs="Arial"/>
          <w:bCs/>
          <w:iCs/>
          <w:spacing w:val="4"/>
          <w:lang w:eastAsia="pl-PL" w:bidi="pl-PL"/>
        </w:rPr>
        <w:t xml:space="preserve"> nr 1</w:t>
      </w:r>
      <w:r>
        <w:rPr>
          <w:rFonts w:ascii="Lato" w:hAnsi="Lato" w:cs="Arial"/>
          <w:bCs/>
          <w:iCs/>
          <w:spacing w:val="4"/>
          <w:lang w:eastAsia="pl-PL" w:bidi="pl-PL"/>
        </w:rPr>
        <w:t>.1, 1.6 i 1.7</w:t>
      </w:r>
      <w:r w:rsidRPr="00EC6743">
        <w:rPr>
          <w:rFonts w:ascii="Lato" w:hAnsi="Lato" w:cs="Arial"/>
          <w:bCs/>
          <w:iCs/>
          <w:spacing w:val="4"/>
          <w:lang w:eastAsia="pl-PL" w:bidi="pl-PL"/>
        </w:rPr>
        <w:t xml:space="preserve"> do zaskarżonej decyzji,</w:t>
      </w:r>
    </w:p>
    <w:p w14:paraId="1C737DB2" w14:textId="0070684A" w:rsidR="00910CE4" w:rsidRDefault="00910CE4" w:rsidP="00910CE4">
      <w:pPr>
        <w:numPr>
          <w:ilvl w:val="0"/>
          <w:numId w:val="22"/>
        </w:numPr>
        <w:spacing w:after="240" w:line="240" w:lineRule="exact"/>
        <w:ind w:left="426" w:hanging="426"/>
        <w:jc w:val="both"/>
        <w:rPr>
          <w:rFonts w:ascii="Lato" w:hAnsi="Lato" w:cs="Arial"/>
          <w:spacing w:val="4"/>
        </w:rPr>
      </w:pPr>
      <w:r w:rsidRPr="0066044C">
        <w:rPr>
          <w:rFonts w:ascii="Lato" w:hAnsi="Lato" w:cs="Arial"/>
          <w:spacing w:val="4"/>
        </w:rPr>
        <w:t>zbiorczy wykaz zmian gruntowych w zakresie działki nr 494</w:t>
      </w:r>
      <w:r w:rsidR="0069066C" w:rsidRPr="0066044C">
        <w:rPr>
          <w:rFonts w:ascii="Lato" w:hAnsi="Lato" w:cs="Arial"/>
          <w:spacing w:val="4"/>
        </w:rPr>
        <w:t>,</w:t>
      </w:r>
      <w:r w:rsidR="005D4E0E" w:rsidRPr="0066044C">
        <w:rPr>
          <w:rFonts w:ascii="Lato" w:hAnsi="Lato" w:cs="Arial"/>
          <w:spacing w:val="4"/>
        </w:rPr>
        <w:t xml:space="preserve"> </w:t>
      </w:r>
      <w:r w:rsidRPr="0066044C">
        <w:rPr>
          <w:rFonts w:ascii="Lato" w:hAnsi="Lato" w:cs="Arial"/>
          <w:spacing w:val="4"/>
        </w:rPr>
        <w:t>obręb 0023 Suchodółka, stanowiący cześć załącznika nr 2.1 do zaskarżonej decyzji,</w:t>
      </w:r>
    </w:p>
    <w:p w14:paraId="118D3BB7" w14:textId="2EF88FE2" w:rsidR="002C555E" w:rsidRPr="00BB5D8C" w:rsidRDefault="002C555E" w:rsidP="002C555E">
      <w:pPr>
        <w:numPr>
          <w:ilvl w:val="0"/>
          <w:numId w:val="22"/>
        </w:numPr>
        <w:spacing w:after="240" w:line="240" w:lineRule="exact"/>
        <w:ind w:left="426" w:hanging="426"/>
        <w:jc w:val="both"/>
        <w:rPr>
          <w:rFonts w:ascii="Lato" w:hAnsi="Lato" w:cs="Arial"/>
          <w:spacing w:val="4"/>
        </w:rPr>
      </w:pPr>
      <w:r w:rsidRPr="00C038D3">
        <w:rPr>
          <w:rFonts w:ascii="Lato" w:hAnsi="Lato" w:cs="Arial"/>
          <w:bCs/>
          <w:iCs/>
          <w:spacing w:val="4"/>
          <w:shd w:val="clear" w:color="auto" w:fill="FFFFFF"/>
          <w:lang w:bidi="pl-PL"/>
        </w:rPr>
        <w:t xml:space="preserve">zbiorczą mapę z projektem podziału nieruchomości </w:t>
      </w:r>
      <w:r>
        <w:rPr>
          <w:rFonts w:ascii="Lato" w:hAnsi="Lato" w:cs="Arial"/>
          <w:bCs/>
          <w:iCs/>
          <w:spacing w:val="4"/>
          <w:shd w:val="clear" w:color="auto" w:fill="FFFFFF"/>
          <w:lang w:bidi="pl-PL"/>
        </w:rPr>
        <w:t xml:space="preserve">- </w:t>
      </w:r>
      <w:r w:rsidRPr="00C038D3">
        <w:rPr>
          <w:rFonts w:ascii="Lato" w:hAnsi="Lato" w:cs="Arial"/>
          <w:bCs/>
          <w:iCs/>
          <w:spacing w:val="4"/>
          <w:shd w:val="clear" w:color="auto" w:fill="FFFFFF"/>
          <w:lang w:bidi="pl-PL"/>
        </w:rPr>
        <w:t>w zakresie dotyczącym działek nr</w:t>
      </w:r>
      <w:r w:rsidRPr="00C038D3">
        <w:rPr>
          <w:rFonts w:ascii="Lato" w:hAnsi="Lato" w:cs="Arial"/>
          <w:iCs/>
          <w:spacing w:val="4"/>
          <w:shd w:val="clear" w:color="auto" w:fill="FFFFFF"/>
          <w:lang w:bidi="pl-PL"/>
        </w:rPr>
        <w:t xml:space="preserve"> 553 i 865</w:t>
      </w:r>
      <w:r>
        <w:rPr>
          <w:rFonts w:ascii="Lato" w:hAnsi="Lato" w:cs="Arial"/>
          <w:iCs/>
          <w:spacing w:val="4"/>
          <w:shd w:val="clear" w:color="auto" w:fill="FFFFFF"/>
          <w:lang w:bidi="pl-PL"/>
        </w:rPr>
        <w:t xml:space="preserve">, </w:t>
      </w:r>
      <w:r w:rsidRPr="00C038D3">
        <w:rPr>
          <w:rFonts w:ascii="Lato" w:hAnsi="Lato" w:cs="Arial"/>
          <w:iCs/>
          <w:spacing w:val="4"/>
          <w:shd w:val="clear" w:color="auto" w:fill="FFFFFF"/>
          <w:lang w:bidi="pl-PL"/>
        </w:rPr>
        <w:t xml:space="preserve">obręb </w:t>
      </w:r>
      <w:r>
        <w:rPr>
          <w:rFonts w:ascii="Lato" w:hAnsi="Lato" w:cs="Arial"/>
          <w:iCs/>
          <w:spacing w:val="4"/>
          <w:shd w:val="clear" w:color="auto" w:fill="FFFFFF"/>
          <w:lang w:bidi="pl-PL"/>
        </w:rPr>
        <w:t xml:space="preserve">0007 Janików oraz </w:t>
      </w:r>
      <w:r w:rsidRPr="00C038D3">
        <w:rPr>
          <w:rFonts w:ascii="Lato" w:hAnsi="Lato" w:cs="Arial"/>
          <w:bCs/>
          <w:iCs/>
          <w:spacing w:val="4"/>
          <w:shd w:val="clear" w:color="auto" w:fill="FFFFFF"/>
          <w:lang w:bidi="pl-PL"/>
        </w:rPr>
        <w:t>w zakresie dotyczącym działek nr</w:t>
      </w:r>
      <w:r>
        <w:rPr>
          <w:rFonts w:ascii="Lato" w:hAnsi="Lato" w:cs="Arial"/>
          <w:bCs/>
          <w:iCs/>
          <w:spacing w:val="4"/>
          <w:shd w:val="clear" w:color="auto" w:fill="FFFFFF"/>
          <w:lang w:bidi="pl-PL"/>
        </w:rPr>
        <w:t xml:space="preserve"> 111/4, 198/5 i 198/8, obręb 0034 Zawada </w:t>
      </w:r>
      <w:r w:rsidRPr="00C038D3">
        <w:rPr>
          <w:rFonts w:ascii="Lato" w:hAnsi="Lato" w:cs="Arial"/>
          <w:bCs/>
          <w:iCs/>
          <w:spacing w:val="4"/>
          <w:shd w:val="clear" w:color="auto" w:fill="FFFFFF"/>
          <w:lang w:bidi="pl-PL"/>
        </w:rPr>
        <w:t>wraz z wykaz</w:t>
      </w:r>
      <w:r>
        <w:rPr>
          <w:rFonts w:ascii="Lato" w:hAnsi="Lato" w:cs="Arial"/>
          <w:bCs/>
          <w:iCs/>
          <w:spacing w:val="4"/>
          <w:shd w:val="clear" w:color="auto" w:fill="FFFFFF"/>
          <w:lang w:bidi="pl-PL"/>
        </w:rPr>
        <w:t>ami</w:t>
      </w:r>
      <w:r w:rsidRPr="00C038D3">
        <w:rPr>
          <w:rFonts w:ascii="Lato" w:hAnsi="Lato" w:cs="Arial"/>
          <w:bCs/>
          <w:iCs/>
          <w:spacing w:val="4"/>
          <w:shd w:val="clear" w:color="auto" w:fill="FFFFFF"/>
          <w:lang w:bidi="pl-PL"/>
        </w:rPr>
        <w:t xml:space="preserve"> zmian gruntowych</w:t>
      </w:r>
      <w:r>
        <w:rPr>
          <w:rFonts w:ascii="Lato" w:hAnsi="Lato" w:cs="Arial"/>
          <w:bCs/>
          <w:iCs/>
          <w:spacing w:val="4"/>
          <w:shd w:val="clear" w:color="auto" w:fill="FFFFFF"/>
          <w:lang w:bidi="pl-PL"/>
        </w:rPr>
        <w:t xml:space="preserve">, </w:t>
      </w:r>
      <w:r w:rsidRPr="00C038D3">
        <w:rPr>
          <w:rFonts w:ascii="Lato" w:hAnsi="Lato" w:cs="Arial"/>
          <w:bCs/>
          <w:iCs/>
          <w:spacing w:val="4"/>
          <w:shd w:val="clear" w:color="auto" w:fill="FFFFFF"/>
          <w:lang w:bidi="pl-PL"/>
        </w:rPr>
        <w:t>stanowiąc</w:t>
      </w:r>
      <w:r w:rsidR="0046450B">
        <w:rPr>
          <w:rFonts w:ascii="Lato" w:hAnsi="Lato" w:cs="Arial"/>
          <w:bCs/>
          <w:iCs/>
          <w:spacing w:val="4"/>
          <w:shd w:val="clear" w:color="auto" w:fill="FFFFFF"/>
          <w:lang w:bidi="pl-PL"/>
        </w:rPr>
        <w:t>e</w:t>
      </w:r>
      <w:r w:rsidRPr="00C038D3">
        <w:rPr>
          <w:rFonts w:ascii="Lato" w:hAnsi="Lato" w:cs="Arial"/>
          <w:bCs/>
          <w:iCs/>
          <w:spacing w:val="4"/>
          <w:shd w:val="clear" w:color="auto" w:fill="FFFFFF"/>
          <w:lang w:bidi="pl-PL"/>
        </w:rPr>
        <w:t xml:space="preserve"> załącznik nr 2</w:t>
      </w:r>
      <w:r>
        <w:rPr>
          <w:rFonts w:ascii="Lato" w:hAnsi="Lato" w:cs="Arial"/>
          <w:bCs/>
          <w:iCs/>
          <w:spacing w:val="4"/>
          <w:shd w:val="clear" w:color="auto" w:fill="FFFFFF"/>
          <w:lang w:bidi="pl-PL"/>
        </w:rPr>
        <w:t>.5</w:t>
      </w:r>
      <w:r w:rsidRPr="00C038D3">
        <w:rPr>
          <w:rFonts w:ascii="Lato" w:hAnsi="Lato" w:cs="Arial"/>
          <w:bCs/>
          <w:iCs/>
          <w:spacing w:val="4"/>
          <w:shd w:val="clear" w:color="auto" w:fill="FFFFFF"/>
          <w:lang w:bidi="pl-PL"/>
        </w:rPr>
        <w:t xml:space="preserve"> </w:t>
      </w:r>
      <w:r>
        <w:rPr>
          <w:rFonts w:ascii="Lato" w:hAnsi="Lato" w:cs="Arial"/>
          <w:bCs/>
          <w:iCs/>
          <w:spacing w:val="4"/>
          <w:shd w:val="clear" w:color="auto" w:fill="FFFFFF"/>
          <w:lang w:bidi="pl-PL"/>
        </w:rPr>
        <w:t xml:space="preserve">i część załącznika nr 2.1 </w:t>
      </w:r>
      <w:r w:rsidRPr="00C038D3">
        <w:rPr>
          <w:rFonts w:ascii="Lato" w:hAnsi="Lato" w:cs="Arial"/>
          <w:bCs/>
          <w:iCs/>
          <w:spacing w:val="4"/>
          <w:shd w:val="clear" w:color="auto" w:fill="FFFFFF"/>
          <w:lang w:bidi="pl-PL"/>
        </w:rPr>
        <w:t>do zaskarżonej decyzji</w:t>
      </w:r>
      <w:r>
        <w:rPr>
          <w:rFonts w:ascii="Lato" w:hAnsi="Lato" w:cs="Arial"/>
          <w:bCs/>
          <w:iCs/>
          <w:spacing w:val="4"/>
          <w:shd w:val="clear" w:color="auto" w:fill="FFFFFF"/>
          <w:lang w:bidi="pl-PL"/>
        </w:rPr>
        <w:t>,</w:t>
      </w:r>
    </w:p>
    <w:p w14:paraId="72388344" w14:textId="10B491B1" w:rsidR="002C555E" w:rsidRPr="00BB5D8C" w:rsidRDefault="002C555E" w:rsidP="002C555E">
      <w:pPr>
        <w:numPr>
          <w:ilvl w:val="0"/>
          <w:numId w:val="22"/>
        </w:numPr>
        <w:spacing w:after="240" w:line="240" w:lineRule="exact"/>
        <w:ind w:left="426" w:hanging="426"/>
        <w:jc w:val="both"/>
        <w:rPr>
          <w:rFonts w:ascii="Lato" w:hAnsi="Lato" w:cs="Arial"/>
          <w:spacing w:val="4"/>
        </w:rPr>
      </w:pPr>
      <w:r w:rsidRPr="00C038D3">
        <w:rPr>
          <w:rFonts w:ascii="Lato" w:hAnsi="Lato" w:cs="Arial"/>
          <w:bCs/>
          <w:iCs/>
          <w:spacing w:val="4"/>
          <w:shd w:val="clear" w:color="auto" w:fill="FFFFFF"/>
          <w:lang w:bidi="pl-PL"/>
        </w:rPr>
        <w:t xml:space="preserve">zbiorczą mapę z projektem podziału nieruchomości z obrębu </w:t>
      </w:r>
      <w:r>
        <w:rPr>
          <w:rFonts w:ascii="Lato" w:hAnsi="Lato" w:cs="Arial"/>
          <w:bCs/>
          <w:iCs/>
          <w:spacing w:val="4"/>
          <w:shd w:val="clear" w:color="auto" w:fill="FFFFFF"/>
          <w:lang w:bidi="pl-PL"/>
        </w:rPr>
        <w:t>0034 Zawada</w:t>
      </w:r>
      <w:r w:rsidRPr="00C038D3">
        <w:rPr>
          <w:rFonts w:ascii="Lato" w:hAnsi="Lato" w:cs="Arial"/>
          <w:bCs/>
          <w:iCs/>
          <w:spacing w:val="4"/>
          <w:shd w:val="clear" w:color="auto" w:fill="FFFFFF"/>
          <w:lang w:bidi="pl-PL"/>
        </w:rPr>
        <w:t xml:space="preserve"> </w:t>
      </w:r>
      <w:r>
        <w:rPr>
          <w:rFonts w:ascii="Lato" w:hAnsi="Lato" w:cs="Arial"/>
          <w:bCs/>
          <w:iCs/>
          <w:spacing w:val="4"/>
          <w:shd w:val="clear" w:color="auto" w:fill="FFFFFF"/>
          <w:lang w:bidi="pl-PL"/>
        </w:rPr>
        <w:t xml:space="preserve">- </w:t>
      </w:r>
      <w:r w:rsidR="0090682E">
        <w:rPr>
          <w:rFonts w:ascii="Lato" w:hAnsi="Lato" w:cs="Arial"/>
          <w:bCs/>
          <w:iCs/>
          <w:spacing w:val="4"/>
          <w:shd w:val="clear" w:color="auto" w:fill="FFFFFF"/>
          <w:lang w:bidi="pl-PL"/>
        </w:rPr>
        <w:br/>
      </w:r>
      <w:r w:rsidRPr="00926C5B">
        <w:rPr>
          <w:rFonts w:ascii="Lato" w:hAnsi="Lato" w:cs="Arial"/>
          <w:bCs/>
          <w:iCs/>
          <w:spacing w:val="4"/>
          <w:shd w:val="clear" w:color="auto" w:fill="FFFFFF"/>
          <w:lang w:bidi="pl-PL"/>
        </w:rPr>
        <w:t>w zakresie dotyczącym dział</w:t>
      </w:r>
      <w:r>
        <w:rPr>
          <w:rFonts w:ascii="Lato" w:hAnsi="Lato" w:cs="Arial"/>
          <w:bCs/>
          <w:iCs/>
          <w:spacing w:val="4"/>
          <w:shd w:val="clear" w:color="auto" w:fill="FFFFFF"/>
          <w:lang w:bidi="pl-PL"/>
        </w:rPr>
        <w:t>ki</w:t>
      </w:r>
      <w:r w:rsidRPr="00926C5B">
        <w:rPr>
          <w:rFonts w:ascii="Lato" w:hAnsi="Lato" w:cs="Arial"/>
          <w:bCs/>
          <w:iCs/>
          <w:spacing w:val="4"/>
          <w:shd w:val="clear" w:color="auto" w:fill="FFFFFF"/>
          <w:lang w:bidi="pl-PL"/>
        </w:rPr>
        <w:t xml:space="preserve"> nr </w:t>
      </w:r>
      <w:r>
        <w:rPr>
          <w:rFonts w:ascii="Lato" w:hAnsi="Lato" w:cs="Arial"/>
          <w:bCs/>
          <w:iCs/>
          <w:spacing w:val="4"/>
          <w:shd w:val="clear" w:color="auto" w:fill="FFFFFF"/>
          <w:lang w:bidi="pl-PL"/>
        </w:rPr>
        <w:t xml:space="preserve">201/5 </w:t>
      </w:r>
      <w:r w:rsidRPr="00C038D3">
        <w:rPr>
          <w:rFonts w:ascii="Lato" w:hAnsi="Lato" w:cs="Arial"/>
          <w:bCs/>
          <w:iCs/>
          <w:spacing w:val="4"/>
          <w:shd w:val="clear" w:color="auto" w:fill="FFFFFF"/>
          <w:lang w:bidi="pl-PL"/>
        </w:rPr>
        <w:t>wraz z wykazem zmian gruntowych</w:t>
      </w:r>
      <w:r>
        <w:rPr>
          <w:rFonts w:ascii="Lato" w:hAnsi="Lato" w:cs="Arial"/>
          <w:bCs/>
          <w:iCs/>
          <w:spacing w:val="4"/>
          <w:shd w:val="clear" w:color="auto" w:fill="FFFFFF"/>
          <w:lang w:bidi="pl-PL"/>
        </w:rPr>
        <w:t xml:space="preserve">, </w:t>
      </w:r>
      <w:r w:rsidRPr="00926C5B">
        <w:rPr>
          <w:rFonts w:ascii="Lato" w:hAnsi="Lato" w:cs="Arial"/>
          <w:bCs/>
          <w:iCs/>
          <w:spacing w:val="4"/>
          <w:shd w:val="clear" w:color="auto" w:fill="FFFFFF"/>
          <w:lang w:bidi="pl-PL"/>
        </w:rPr>
        <w:t>stanowiąc</w:t>
      </w:r>
      <w:r w:rsidR="0046450B">
        <w:rPr>
          <w:rFonts w:ascii="Lato" w:hAnsi="Lato" w:cs="Arial"/>
          <w:bCs/>
          <w:iCs/>
          <w:spacing w:val="4"/>
          <w:shd w:val="clear" w:color="auto" w:fill="FFFFFF"/>
          <w:lang w:bidi="pl-PL"/>
        </w:rPr>
        <w:t>e</w:t>
      </w:r>
      <w:r w:rsidRPr="00926C5B">
        <w:rPr>
          <w:rFonts w:ascii="Lato" w:hAnsi="Lato" w:cs="Arial"/>
          <w:bCs/>
          <w:iCs/>
          <w:spacing w:val="4"/>
          <w:shd w:val="clear" w:color="auto" w:fill="FFFFFF"/>
          <w:lang w:bidi="pl-PL"/>
        </w:rPr>
        <w:t xml:space="preserve"> załącznik nr 2.</w:t>
      </w:r>
      <w:r>
        <w:rPr>
          <w:rFonts w:ascii="Lato" w:hAnsi="Lato" w:cs="Arial"/>
          <w:bCs/>
          <w:iCs/>
          <w:spacing w:val="4"/>
          <w:shd w:val="clear" w:color="auto" w:fill="FFFFFF"/>
          <w:lang w:bidi="pl-PL"/>
        </w:rPr>
        <w:t>8</w:t>
      </w:r>
      <w:r w:rsidRPr="00926C5B">
        <w:rPr>
          <w:rFonts w:ascii="Lato" w:hAnsi="Lato" w:cs="Arial"/>
          <w:bCs/>
          <w:iCs/>
          <w:spacing w:val="4"/>
          <w:shd w:val="clear" w:color="auto" w:fill="FFFFFF"/>
          <w:lang w:bidi="pl-PL"/>
        </w:rPr>
        <w:t xml:space="preserve"> do zaskarżonej decyzji,</w:t>
      </w:r>
    </w:p>
    <w:p w14:paraId="7D10B2D9" w14:textId="25192E64" w:rsidR="002C555E" w:rsidRPr="00926C5B" w:rsidRDefault="002C555E" w:rsidP="002C555E">
      <w:pPr>
        <w:numPr>
          <w:ilvl w:val="0"/>
          <w:numId w:val="22"/>
        </w:numPr>
        <w:spacing w:after="240" w:line="240" w:lineRule="exact"/>
        <w:ind w:left="426" w:hanging="426"/>
        <w:jc w:val="both"/>
        <w:rPr>
          <w:rFonts w:ascii="Lato" w:hAnsi="Lato" w:cs="Arial"/>
          <w:spacing w:val="4"/>
        </w:rPr>
      </w:pPr>
      <w:r w:rsidRPr="00C038D3">
        <w:rPr>
          <w:rFonts w:ascii="Lato" w:hAnsi="Lato" w:cs="Arial"/>
          <w:bCs/>
          <w:iCs/>
          <w:spacing w:val="4"/>
          <w:shd w:val="clear" w:color="auto" w:fill="FFFFFF"/>
          <w:lang w:bidi="pl-PL"/>
        </w:rPr>
        <w:t xml:space="preserve">zbiorczą mapę z projektem podziału nieruchomości </w:t>
      </w:r>
      <w:r>
        <w:rPr>
          <w:rFonts w:ascii="Lato" w:hAnsi="Lato" w:cs="Arial"/>
          <w:bCs/>
          <w:iCs/>
          <w:spacing w:val="4"/>
          <w:shd w:val="clear" w:color="auto" w:fill="FFFFFF"/>
          <w:lang w:bidi="pl-PL"/>
        </w:rPr>
        <w:t xml:space="preserve">- </w:t>
      </w:r>
      <w:r w:rsidRPr="00926C5B">
        <w:rPr>
          <w:rFonts w:ascii="Lato" w:hAnsi="Lato" w:cs="Arial"/>
          <w:bCs/>
          <w:iCs/>
          <w:spacing w:val="4"/>
          <w:shd w:val="clear" w:color="auto" w:fill="FFFFFF"/>
          <w:lang w:bidi="pl-PL"/>
        </w:rPr>
        <w:t xml:space="preserve">w zakresie dotyczącym działek nr </w:t>
      </w:r>
      <w:r>
        <w:rPr>
          <w:rFonts w:ascii="Lato" w:hAnsi="Lato" w:cs="Arial"/>
          <w:bCs/>
          <w:iCs/>
          <w:spacing w:val="4"/>
          <w:shd w:val="clear" w:color="auto" w:fill="FFFFFF"/>
          <w:lang w:bidi="pl-PL"/>
        </w:rPr>
        <w:t>229/2 i 230/1, obręb 0003 Czyżów Szlachecki</w:t>
      </w:r>
      <w:r w:rsidRPr="00C038D3">
        <w:rPr>
          <w:rFonts w:ascii="Lato" w:hAnsi="Lato" w:cs="Arial"/>
          <w:bCs/>
          <w:iCs/>
          <w:spacing w:val="4"/>
          <w:shd w:val="clear" w:color="auto" w:fill="FFFFFF"/>
          <w:lang w:bidi="pl-PL"/>
        </w:rPr>
        <w:t xml:space="preserve"> wraz z wykaz</w:t>
      </w:r>
      <w:r>
        <w:rPr>
          <w:rFonts w:ascii="Lato" w:hAnsi="Lato" w:cs="Arial"/>
          <w:bCs/>
          <w:iCs/>
          <w:spacing w:val="4"/>
          <w:shd w:val="clear" w:color="auto" w:fill="FFFFFF"/>
          <w:lang w:bidi="pl-PL"/>
        </w:rPr>
        <w:t>ami</w:t>
      </w:r>
      <w:r w:rsidRPr="00C038D3">
        <w:rPr>
          <w:rFonts w:ascii="Lato" w:hAnsi="Lato" w:cs="Arial"/>
          <w:bCs/>
          <w:iCs/>
          <w:spacing w:val="4"/>
          <w:shd w:val="clear" w:color="auto" w:fill="FFFFFF"/>
          <w:lang w:bidi="pl-PL"/>
        </w:rPr>
        <w:t xml:space="preserve"> zmian gruntowych</w:t>
      </w:r>
      <w:r>
        <w:rPr>
          <w:rFonts w:ascii="Lato" w:hAnsi="Lato" w:cs="Arial"/>
          <w:bCs/>
          <w:iCs/>
          <w:spacing w:val="4"/>
          <w:shd w:val="clear" w:color="auto" w:fill="FFFFFF"/>
          <w:lang w:bidi="pl-PL"/>
        </w:rPr>
        <w:t xml:space="preserve">, </w:t>
      </w:r>
      <w:r w:rsidRPr="00926C5B">
        <w:rPr>
          <w:rFonts w:ascii="Lato" w:hAnsi="Lato" w:cs="Arial"/>
          <w:bCs/>
          <w:iCs/>
          <w:spacing w:val="4"/>
          <w:shd w:val="clear" w:color="auto" w:fill="FFFFFF"/>
          <w:lang w:bidi="pl-PL"/>
        </w:rPr>
        <w:t>stanowiąc</w:t>
      </w:r>
      <w:r w:rsidR="0046450B">
        <w:rPr>
          <w:rFonts w:ascii="Lato" w:hAnsi="Lato" w:cs="Arial"/>
          <w:bCs/>
          <w:iCs/>
          <w:spacing w:val="4"/>
          <w:shd w:val="clear" w:color="auto" w:fill="FFFFFF"/>
          <w:lang w:bidi="pl-PL"/>
        </w:rPr>
        <w:t>e</w:t>
      </w:r>
      <w:r w:rsidRPr="00926C5B">
        <w:rPr>
          <w:rFonts w:ascii="Lato" w:hAnsi="Lato" w:cs="Arial"/>
          <w:bCs/>
          <w:iCs/>
          <w:spacing w:val="4"/>
          <w:shd w:val="clear" w:color="auto" w:fill="FFFFFF"/>
          <w:lang w:bidi="pl-PL"/>
        </w:rPr>
        <w:t xml:space="preserve"> załącznik nr 2.</w:t>
      </w:r>
      <w:r>
        <w:rPr>
          <w:rFonts w:ascii="Lato" w:hAnsi="Lato" w:cs="Arial"/>
          <w:bCs/>
          <w:iCs/>
          <w:spacing w:val="4"/>
          <w:shd w:val="clear" w:color="auto" w:fill="FFFFFF"/>
          <w:lang w:bidi="pl-PL"/>
        </w:rPr>
        <w:t>12 i część załącznika nr 2.10</w:t>
      </w:r>
      <w:r w:rsidR="006465AA">
        <w:rPr>
          <w:rFonts w:ascii="Lato" w:hAnsi="Lato" w:cs="Arial"/>
          <w:bCs/>
          <w:iCs/>
          <w:spacing w:val="4"/>
          <w:shd w:val="clear" w:color="auto" w:fill="FFFFFF"/>
          <w:lang w:bidi="pl-PL"/>
        </w:rPr>
        <w:t xml:space="preserve"> </w:t>
      </w:r>
      <w:r w:rsidRPr="00926C5B">
        <w:rPr>
          <w:rFonts w:ascii="Lato" w:hAnsi="Lato" w:cs="Arial"/>
          <w:bCs/>
          <w:iCs/>
          <w:spacing w:val="4"/>
          <w:shd w:val="clear" w:color="auto" w:fill="FFFFFF"/>
          <w:lang w:bidi="pl-PL"/>
        </w:rPr>
        <w:t>do zaskarżonej decyzji,</w:t>
      </w:r>
    </w:p>
    <w:p w14:paraId="16F3A236" w14:textId="6A004BF1" w:rsidR="00315F67" w:rsidRPr="00E4412A" w:rsidRDefault="002C555E" w:rsidP="00E4412A">
      <w:pPr>
        <w:numPr>
          <w:ilvl w:val="0"/>
          <w:numId w:val="22"/>
        </w:numPr>
        <w:spacing w:after="240" w:line="240" w:lineRule="exact"/>
        <w:ind w:left="426" w:hanging="426"/>
        <w:jc w:val="both"/>
        <w:rPr>
          <w:rFonts w:ascii="Lato" w:hAnsi="Lato" w:cs="Arial"/>
          <w:spacing w:val="4"/>
        </w:rPr>
      </w:pPr>
      <w:r w:rsidRPr="00C038D3">
        <w:rPr>
          <w:rFonts w:ascii="Lato" w:hAnsi="Lato" w:cs="Arial"/>
          <w:bCs/>
          <w:iCs/>
          <w:spacing w:val="4"/>
          <w:shd w:val="clear" w:color="auto" w:fill="FFFFFF"/>
          <w:lang w:bidi="pl-PL"/>
        </w:rPr>
        <w:lastRenderedPageBreak/>
        <w:t xml:space="preserve">zbiorczą mapę z projektem podziału nieruchomości z obrębu </w:t>
      </w:r>
      <w:r>
        <w:rPr>
          <w:rFonts w:ascii="Lato" w:hAnsi="Lato" w:cs="Arial"/>
          <w:bCs/>
          <w:iCs/>
          <w:spacing w:val="4"/>
          <w:shd w:val="clear" w:color="auto" w:fill="FFFFFF"/>
          <w:lang w:bidi="pl-PL"/>
        </w:rPr>
        <w:t>0002 Czyżów Plebański</w:t>
      </w:r>
      <w:r w:rsidRPr="00C038D3">
        <w:rPr>
          <w:rFonts w:ascii="Lato" w:hAnsi="Lato" w:cs="Arial"/>
          <w:bCs/>
          <w:iCs/>
          <w:spacing w:val="4"/>
          <w:shd w:val="clear" w:color="auto" w:fill="FFFFFF"/>
          <w:lang w:bidi="pl-PL"/>
        </w:rPr>
        <w:t xml:space="preserve"> </w:t>
      </w:r>
      <w:r>
        <w:rPr>
          <w:rFonts w:ascii="Lato" w:hAnsi="Lato" w:cs="Arial"/>
          <w:bCs/>
          <w:iCs/>
          <w:spacing w:val="4"/>
          <w:shd w:val="clear" w:color="auto" w:fill="FFFFFF"/>
          <w:lang w:bidi="pl-PL"/>
        </w:rPr>
        <w:t xml:space="preserve">- </w:t>
      </w:r>
      <w:r w:rsidRPr="00926C5B">
        <w:rPr>
          <w:rFonts w:ascii="Lato" w:hAnsi="Lato" w:cs="Arial"/>
          <w:bCs/>
          <w:iCs/>
          <w:spacing w:val="4"/>
          <w:shd w:val="clear" w:color="auto" w:fill="FFFFFF"/>
          <w:lang w:bidi="pl-PL"/>
        </w:rPr>
        <w:t>w zakresie dotyczącym dział</w:t>
      </w:r>
      <w:r>
        <w:rPr>
          <w:rFonts w:ascii="Lato" w:hAnsi="Lato" w:cs="Arial"/>
          <w:bCs/>
          <w:iCs/>
          <w:spacing w:val="4"/>
          <w:shd w:val="clear" w:color="auto" w:fill="FFFFFF"/>
          <w:lang w:bidi="pl-PL"/>
        </w:rPr>
        <w:t xml:space="preserve">ek </w:t>
      </w:r>
      <w:r w:rsidRPr="00926C5B">
        <w:rPr>
          <w:rFonts w:ascii="Lato" w:hAnsi="Lato" w:cs="Arial"/>
          <w:bCs/>
          <w:iCs/>
          <w:spacing w:val="4"/>
          <w:shd w:val="clear" w:color="auto" w:fill="FFFFFF"/>
          <w:lang w:bidi="pl-PL"/>
        </w:rPr>
        <w:t xml:space="preserve">nr </w:t>
      </w:r>
      <w:r>
        <w:rPr>
          <w:rFonts w:ascii="Lato" w:hAnsi="Lato" w:cs="Arial"/>
          <w:bCs/>
          <w:iCs/>
          <w:spacing w:val="4"/>
          <w:shd w:val="clear" w:color="auto" w:fill="FFFFFF"/>
          <w:lang w:bidi="pl-PL"/>
        </w:rPr>
        <w:t xml:space="preserve">404 i 503 </w:t>
      </w:r>
      <w:r w:rsidRPr="00C038D3">
        <w:rPr>
          <w:rFonts w:ascii="Lato" w:hAnsi="Lato" w:cs="Arial"/>
          <w:bCs/>
          <w:iCs/>
          <w:spacing w:val="4"/>
          <w:shd w:val="clear" w:color="auto" w:fill="FFFFFF"/>
          <w:lang w:bidi="pl-PL"/>
        </w:rPr>
        <w:t>wraz z wykazem zmian gruntowych</w:t>
      </w:r>
      <w:r>
        <w:rPr>
          <w:rFonts w:ascii="Lato" w:hAnsi="Lato" w:cs="Arial"/>
          <w:bCs/>
          <w:iCs/>
          <w:spacing w:val="4"/>
          <w:shd w:val="clear" w:color="auto" w:fill="FFFFFF"/>
          <w:lang w:bidi="pl-PL"/>
        </w:rPr>
        <w:t xml:space="preserve">,  </w:t>
      </w:r>
      <w:r w:rsidRPr="00926C5B">
        <w:rPr>
          <w:rFonts w:ascii="Lato" w:hAnsi="Lato" w:cs="Arial"/>
          <w:bCs/>
          <w:iCs/>
          <w:spacing w:val="4"/>
          <w:shd w:val="clear" w:color="auto" w:fill="FFFFFF"/>
          <w:lang w:bidi="pl-PL"/>
        </w:rPr>
        <w:t>stanowiąc</w:t>
      </w:r>
      <w:r w:rsidR="0046450B">
        <w:rPr>
          <w:rFonts w:ascii="Lato" w:hAnsi="Lato" w:cs="Arial"/>
          <w:bCs/>
          <w:iCs/>
          <w:spacing w:val="4"/>
          <w:shd w:val="clear" w:color="auto" w:fill="FFFFFF"/>
          <w:lang w:bidi="pl-PL"/>
        </w:rPr>
        <w:t>e</w:t>
      </w:r>
      <w:r w:rsidRPr="00926C5B">
        <w:rPr>
          <w:rFonts w:ascii="Lato" w:hAnsi="Lato" w:cs="Arial"/>
          <w:bCs/>
          <w:iCs/>
          <w:spacing w:val="4"/>
          <w:shd w:val="clear" w:color="auto" w:fill="FFFFFF"/>
          <w:lang w:bidi="pl-PL"/>
        </w:rPr>
        <w:t xml:space="preserve"> załącznik nr 2.</w:t>
      </w:r>
      <w:r>
        <w:rPr>
          <w:rFonts w:ascii="Lato" w:hAnsi="Lato" w:cs="Arial"/>
          <w:bCs/>
          <w:iCs/>
          <w:spacing w:val="4"/>
          <w:shd w:val="clear" w:color="auto" w:fill="FFFFFF"/>
          <w:lang w:bidi="pl-PL"/>
        </w:rPr>
        <w:t>28</w:t>
      </w:r>
      <w:r w:rsidRPr="00926C5B">
        <w:rPr>
          <w:rFonts w:ascii="Lato" w:hAnsi="Lato" w:cs="Arial"/>
          <w:bCs/>
          <w:iCs/>
          <w:spacing w:val="4"/>
          <w:shd w:val="clear" w:color="auto" w:fill="FFFFFF"/>
          <w:lang w:bidi="pl-PL"/>
        </w:rPr>
        <w:t xml:space="preserve"> do zaskarżonej decyzji,</w:t>
      </w:r>
    </w:p>
    <w:p w14:paraId="5983902B" w14:textId="16F2E954" w:rsidR="005755B9" w:rsidRPr="005755B9" w:rsidRDefault="005755B9" w:rsidP="005755B9">
      <w:pPr>
        <w:numPr>
          <w:ilvl w:val="0"/>
          <w:numId w:val="22"/>
        </w:numPr>
        <w:spacing w:after="240" w:line="240" w:lineRule="exact"/>
        <w:ind w:left="426" w:hanging="426"/>
        <w:jc w:val="both"/>
        <w:rPr>
          <w:rFonts w:ascii="Lato" w:hAnsi="Lato" w:cs="Arial"/>
          <w:spacing w:val="4"/>
        </w:rPr>
      </w:pPr>
      <w:r>
        <w:rPr>
          <w:rFonts w:ascii="Lato" w:hAnsi="Lato" w:cs="Arial"/>
          <w:spacing w:val="4"/>
          <w:lang w:eastAsia="pl-PL"/>
        </w:rPr>
        <w:t xml:space="preserve">rys. </w:t>
      </w:r>
      <w:r w:rsidR="00E4412A" w:rsidRPr="005755B9">
        <w:rPr>
          <w:rFonts w:ascii="Lato" w:hAnsi="Lato" w:cs="Arial"/>
          <w:spacing w:val="4"/>
          <w:lang w:eastAsia="pl-PL"/>
        </w:rPr>
        <w:t>nr</w:t>
      </w:r>
      <w:r w:rsidR="00E4412A">
        <w:rPr>
          <w:rFonts w:ascii="Lato" w:hAnsi="Lato" w:cs="Arial"/>
          <w:spacing w:val="4"/>
          <w:lang w:eastAsia="pl-PL"/>
        </w:rPr>
        <w:t xml:space="preserve"> </w:t>
      </w:r>
      <w:r>
        <w:rPr>
          <w:rFonts w:ascii="Lato" w:hAnsi="Lato" w:cs="Arial"/>
          <w:spacing w:val="4"/>
          <w:lang w:eastAsia="pl-PL"/>
        </w:rPr>
        <w:t>PZT-1/1</w:t>
      </w:r>
      <w:r w:rsidR="00E4412A">
        <w:rPr>
          <w:rFonts w:ascii="Lato" w:hAnsi="Lato" w:cs="Arial"/>
          <w:spacing w:val="4"/>
          <w:lang w:eastAsia="pl-PL"/>
        </w:rPr>
        <w:t>, PZT-1/2, PZT-1/11 i</w:t>
      </w:r>
      <w:r w:rsidR="008D6FEF">
        <w:rPr>
          <w:rFonts w:ascii="Lato" w:hAnsi="Lato" w:cs="Arial"/>
          <w:spacing w:val="4"/>
          <w:lang w:eastAsia="pl-PL"/>
        </w:rPr>
        <w:t xml:space="preserve"> </w:t>
      </w:r>
      <w:r w:rsidR="00E4412A">
        <w:rPr>
          <w:rFonts w:ascii="Lato" w:hAnsi="Lato" w:cs="Arial"/>
          <w:spacing w:val="4"/>
          <w:lang w:eastAsia="pl-PL"/>
        </w:rPr>
        <w:t xml:space="preserve">PZT-1/12 </w:t>
      </w:r>
      <w:r w:rsidRPr="005755B9">
        <w:rPr>
          <w:rFonts w:ascii="Lato" w:hAnsi="Lato" w:cs="Arial"/>
          <w:bCs/>
          <w:iCs/>
          <w:spacing w:val="4"/>
          <w:lang w:eastAsia="pl-PL" w:bidi="pl-PL"/>
        </w:rPr>
        <w:t xml:space="preserve">części rysunkowej projektu zagospodarowania terenu, </w:t>
      </w:r>
      <w:r w:rsidRPr="005755B9">
        <w:rPr>
          <w:rFonts w:ascii="Lato" w:hAnsi="Lato" w:cs="Arial"/>
          <w:bCs/>
          <w:spacing w:val="4"/>
        </w:rPr>
        <w:t xml:space="preserve">będącego częścią </w:t>
      </w:r>
      <w:r w:rsidRPr="005755B9">
        <w:rPr>
          <w:rFonts w:ascii="Lato" w:hAnsi="Lato" w:cs="Arial"/>
          <w:bCs/>
          <w:iCs/>
          <w:spacing w:val="4"/>
          <w:lang w:eastAsia="pl-PL" w:bidi="pl-PL"/>
        </w:rPr>
        <w:t>projektu budowlanego</w:t>
      </w:r>
      <w:r w:rsidRPr="005755B9">
        <w:rPr>
          <w:rFonts w:ascii="Lato" w:hAnsi="Lato" w:cs="Arial"/>
          <w:bCs/>
          <w:spacing w:val="4"/>
          <w:lang w:eastAsia="pl-PL"/>
        </w:rPr>
        <w:t xml:space="preserve">, </w:t>
      </w:r>
      <w:r w:rsidRPr="005755B9">
        <w:rPr>
          <w:rFonts w:ascii="Lato" w:hAnsi="Lato" w:cs="Arial"/>
          <w:spacing w:val="4"/>
          <w:lang w:eastAsia="pl-PL"/>
        </w:rPr>
        <w:t>stanowiące część załącznika nr 3</w:t>
      </w:r>
      <w:r>
        <w:rPr>
          <w:rFonts w:ascii="Lato" w:hAnsi="Lato" w:cs="Arial"/>
          <w:spacing w:val="4"/>
          <w:lang w:eastAsia="pl-PL"/>
        </w:rPr>
        <w:t>.2</w:t>
      </w:r>
      <w:r w:rsidRPr="005755B9">
        <w:rPr>
          <w:rFonts w:ascii="Lato" w:hAnsi="Lato" w:cs="Arial"/>
          <w:spacing w:val="4"/>
          <w:lang w:eastAsia="pl-PL"/>
        </w:rPr>
        <w:t xml:space="preserve"> do zaskarżonej decyzji</w:t>
      </w:r>
      <w:r w:rsidRPr="005755B9">
        <w:rPr>
          <w:rFonts w:ascii="Lato" w:hAnsi="Lato" w:cs="Arial"/>
          <w:bCs/>
          <w:spacing w:val="4"/>
          <w:lang w:eastAsia="pl-PL"/>
        </w:rPr>
        <w:t>,</w:t>
      </w:r>
      <w:r w:rsidR="00A70630">
        <w:rPr>
          <w:rFonts w:ascii="Lato" w:hAnsi="Lato" w:cs="Arial"/>
          <w:bCs/>
          <w:spacing w:val="4"/>
          <w:lang w:eastAsia="pl-PL"/>
        </w:rPr>
        <w:t xml:space="preserve"> </w:t>
      </w:r>
    </w:p>
    <w:p w14:paraId="289C6DDE" w14:textId="7FEDEA1E" w:rsidR="00930E5B" w:rsidRPr="00E96040" w:rsidRDefault="00930E5B" w:rsidP="00930E5B">
      <w:pPr>
        <w:numPr>
          <w:ilvl w:val="0"/>
          <w:numId w:val="22"/>
        </w:numPr>
        <w:spacing w:after="240" w:line="240" w:lineRule="exact"/>
        <w:ind w:left="426" w:hanging="426"/>
        <w:jc w:val="both"/>
        <w:rPr>
          <w:rFonts w:ascii="Lato" w:hAnsi="Lato" w:cs="Arial"/>
          <w:spacing w:val="4"/>
        </w:rPr>
      </w:pPr>
      <w:r>
        <w:rPr>
          <w:rFonts w:ascii="Lato" w:hAnsi="Lato" w:cs="Arial"/>
          <w:spacing w:val="4"/>
          <w:lang w:eastAsia="pl-PL"/>
        </w:rPr>
        <w:t xml:space="preserve">rys. </w:t>
      </w:r>
      <w:r w:rsidR="007923F0" w:rsidRPr="005755B9">
        <w:rPr>
          <w:rFonts w:ascii="Lato" w:hAnsi="Lato" w:cs="Arial"/>
          <w:spacing w:val="4"/>
          <w:lang w:eastAsia="pl-PL"/>
        </w:rPr>
        <w:t>nr</w:t>
      </w:r>
      <w:r w:rsidR="007923F0">
        <w:rPr>
          <w:rFonts w:ascii="Lato" w:hAnsi="Lato" w:cs="Arial"/>
          <w:spacing w:val="4"/>
          <w:lang w:eastAsia="pl-PL"/>
        </w:rPr>
        <w:t xml:space="preserve"> </w:t>
      </w:r>
      <w:r>
        <w:rPr>
          <w:rFonts w:ascii="Lato" w:hAnsi="Lato" w:cs="Arial"/>
          <w:spacing w:val="4"/>
          <w:lang w:eastAsia="pl-PL"/>
        </w:rPr>
        <w:t>D-1/1</w:t>
      </w:r>
      <w:r w:rsidR="007923F0">
        <w:rPr>
          <w:rFonts w:ascii="Lato" w:hAnsi="Lato" w:cs="Arial"/>
          <w:spacing w:val="4"/>
          <w:lang w:eastAsia="pl-PL"/>
        </w:rPr>
        <w:t>, D-1/2, D-1/11, D-1/12</w:t>
      </w:r>
      <w:r>
        <w:rPr>
          <w:rFonts w:ascii="Lato" w:hAnsi="Lato" w:cs="Arial"/>
          <w:spacing w:val="4"/>
          <w:lang w:eastAsia="pl-PL"/>
        </w:rPr>
        <w:t xml:space="preserve"> </w:t>
      </w:r>
      <w:r w:rsidRPr="00930E5B">
        <w:rPr>
          <w:rFonts w:ascii="Lato" w:hAnsi="Lato"/>
          <w:bCs/>
        </w:rPr>
        <w:t xml:space="preserve">tomu </w:t>
      </w:r>
      <w:r>
        <w:rPr>
          <w:rFonts w:ascii="Lato" w:hAnsi="Lato"/>
          <w:bCs/>
        </w:rPr>
        <w:t>II</w:t>
      </w:r>
      <w:r w:rsidRPr="00930E5B">
        <w:rPr>
          <w:rFonts w:ascii="Lato" w:hAnsi="Lato"/>
          <w:bCs/>
        </w:rPr>
        <w:t xml:space="preserve"> projektu architektoniczno-budowlanego – </w:t>
      </w:r>
      <w:r w:rsidR="009D2D61">
        <w:rPr>
          <w:rFonts w:ascii="Lato" w:hAnsi="Lato"/>
          <w:bCs/>
        </w:rPr>
        <w:t>Branża drogowa</w:t>
      </w:r>
      <w:r w:rsidRPr="00930E5B">
        <w:rPr>
          <w:rFonts w:ascii="Lato" w:hAnsi="Lato"/>
          <w:bCs/>
        </w:rPr>
        <w:t>, będącego częścią projektu budowlanego, stanowiące część załącznika nr 3</w:t>
      </w:r>
      <w:r>
        <w:rPr>
          <w:rFonts w:ascii="Lato" w:hAnsi="Lato"/>
          <w:bCs/>
        </w:rPr>
        <w:t>.3</w:t>
      </w:r>
      <w:r w:rsidRPr="00930E5B">
        <w:rPr>
          <w:rFonts w:ascii="Lato" w:hAnsi="Lato"/>
          <w:bCs/>
        </w:rPr>
        <w:t xml:space="preserve"> do zaskarżonej decyzji, </w:t>
      </w:r>
    </w:p>
    <w:p w14:paraId="03A0B65C" w14:textId="77777777" w:rsidR="00E96040" w:rsidRPr="00930E5B" w:rsidRDefault="00E96040" w:rsidP="00E96040">
      <w:pPr>
        <w:spacing w:after="240" w:line="240" w:lineRule="exact"/>
        <w:ind w:left="426"/>
        <w:jc w:val="both"/>
        <w:rPr>
          <w:rFonts w:ascii="Lato" w:hAnsi="Lato" w:cs="Arial"/>
          <w:spacing w:val="4"/>
        </w:rPr>
      </w:pPr>
    </w:p>
    <w:bookmarkEnd w:id="2"/>
    <w:p w14:paraId="3E80F3CD" w14:textId="6A593189" w:rsidR="00E96040" w:rsidRPr="00E96040" w:rsidRDefault="00910CE4" w:rsidP="00E96040">
      <w:pPr>
        <w:spacing w:after="240" w:line="240" w:lineRule="exact"/>
        <w:jc w:val="both"/>
        <w:rPr>
          <w:rFonts w:ascii="Lato" w:hAnsi="Lato" w:cs="Arial"/>
          <w:b/>
          <w:bCs/>
          <w:iCs/>
          <w:spacing w:val="4"/>
          <w:lang w:bidi="pl-PL"/>
        </w:rPr>
      </w:pPr>
      <w:r>
        <w:rPr>
          <w:rFonts w:ascii="Lato" w:hAnsi="Lato" w:cs="Arial"/>
          <w:b/>
          <w:bCs/>
          <w:iCs/>
          <w:spacing w:val="4"/>
          <w:lang w:bidi="pl-PL"/>
        </w:rPr>
        <w:t>i orzekam w tym zakresie poprzez:</w:t>
      </w:r>
      <w:bookmarkStart w:id="3" w:name="_Hlk133414863"/>
    </w:p>
    <w:p w14:paraId="229A3112" w14:textId="48CC81DC" w:rsidR="007A5D2B" w:rsidRDefault="007A5D2B" w:rsidP="007A5D2B">
      <w:pPr>
        <w:numPr>
          <w:ilvl w:val="0"/>
          <w:numId w:val="23"/>
        </w:numPr>
        <w:spacing w:after="240" w:line="240" w:lineRule="exact"/>
        <w:ind w:left="426" w:hanging="284"/>
        <w:jc w:val="both"/>
        <w:rPr>
          <w:rFonts w:ascii="Lato" w:hAnsi="Lato" w:cs="Arial"/>
          <w:b/>
          <w:bCs/>
          <w:spacing w:val="4"/>
        </w:rPr>
      </w:pPr>
      <w:r>
        <w:rPr>
          <w:rFonts w:ascii="Lato" w:hAnsi="Lato" w:cs="Arial"/>
          <w:bCs/>
          <w:iCs/>
          <w:spacing w:val="4"/>
          <w:lang w:bidi="pl-PL"/>
        </w:rPr>
        <w:t xml:space="preserve">ustalenie, </w:t>
      </w:r>
      <w:r>
        <w:rPr>
          <w:rFonts w:ascii="Lato" w:hAnsi="Lato" w:cs="Arial"/>
          <w:bCs/>
          <w:spacing w:val="4"/>
        </w:rPr>
        <w:t xml:space="preserve">w rozstrzygnięciu zaskarżonej decyzji, </w:t>
      </w:r>
      <w:r>
        <w:rPr>
          <w:rFonts w:ascii="Lato" w:hAnsi="Lato" w:cs="Arial"/>
          <w:bCs/>
          <w:iCs/>
          <w:spacing w:val="4"/>
          <w:lang w:bidi="pl-PL"/>
        </w:rPr>
        <w:t xml:space="preserve">w miejsce uchylenia, </w:t>
      </w:r>
      <w:r>
        <w:rPr>
          <w:rFonts w:ascii="Lato" w:hAnsi="Lato" w:cs="Arial"/>
          <w:spacing w:val="4"/>
        </w:rPr>
        <w:t>na stronie 13,</w:t>
      </w:r>
      <w:r>
        <w:rPr>
          <w:rFonts w:ascii="Lato" w:hAnsi="Lato" w:cs="Arial"/>
          <w:bCs/>
          <w:iCs/>
          <w:spacing w:val="4"/>
          <w:lang w:bidi="pl-PL"/>
        </w:rPr>
        <w:t xml:space="preserve"> w wierszu 12, licząc od dołu </w:t>
      </w:r>
      <w:r w:rsidRPr="001862DF">
        <w:rPr>
          <w:rFonts w:ascii="Lato" w:hAnsi="Lato" w:cs="Arial"/>
          <w:bCs/>
          <w:iCs/>
          <w:spacing w:val="4"/>
          <w:lang w:bidi="pl-PL"/>
        </w:rPr>
        <w:t>strony,</w:t>
      </w:r>
      <w:r w:rsidRPr="001862DF">
        <w:rPr>
          <w:rFonts w:ascii="Lato" w:hAnsi="Lato" w:cs="Arial"/>
          <w:spacing w:val="4"/>
        </w:rPr>
        <w:t xml:space="preserve"> </w:t>
      </w:r>
      <w:r w:rsidRPr="00026C21">
        <w:rPr>
          <w:rFonts w:ascii="Lato" w:hAnsi="Lato" w:cs="Arial"/>
          <w:spacing w:val="4"/>
        </w:rPr>
        <w:t xml:space="preserve">w tabeli </w:t>
      </w:r>
      <w:r w:rsidRPr="00026C21">
        <w:rPr>
          <w:rFonts w:ascii="Lato" w:hAnsi="Lato" w:cs="Arial"/>
          <w:bCs/>
          <w:iCs/>
          <w:spacing w:val="4"/>
          <w:lang w:bidi="pl-PL"/>
        </w:rPr>
        <w:t xml:space="preserve">określającej nieruchomości podlegające podziałom, </w:t>
      </w:r>
      <w:r>
        <w:rPr>
          <w:rFonts w:ascii="Lato" w:hAnsi="Lato" w:cs="Arial"/>
          <w:spacing w:val="4"/>
        </w:rPr>
        <w:t>nowego zapisu:</w:t>
      </w:r>
    </w:p>
    <w:p w14:paraId="08C79075" w14:textId="3222F2DB" w:rsidR="007A5D2B" w:rsidRDefault="00245074" w:rsidP="001C68DD">
      <w:pPr>
        <w:spacing w:after="0" w:line="240" w:lineRule="exact"/>
        <w:rPr>
          <w:rFonts w:ascii="Lato" w:hAnsi="Lato"/>
          <w:bCs/>
          <w:iCs/>
          <w:lang w:bidi="pl-PL"/>
        </w:rPr>
      </w:pPr>
      <w:r>
        <w:rPr>
          <w:rFonts w:ascii="Lato" w:hAnsi="Lato"/>
          <w:bCs/>
          <w:iCs/>
          <w:lang w:bidi="pl-PL"/>
        </w:rPr>
        <w:t xml:space="preserve">    </w:t>
      </w:r>
      <w:r w:rsidR="007A5D2B" w:rsidRPr="00245074">
        <w:rPr>
          <w:rFonts w:ascii="Lato" w:hAnsi="Lato"/>
          <w:bCs/>
          <w:iCs/>
          <w:lang w:bidi="pl-PL"/>
        </w:rPr>
        <w:t>„</w:t>
      </w:r>
    </w:p>
    <w:tbl>
      <w:tblPr>
        <w:tblStyle w:val="Tabela-Siatka"/>
        <w:tblW w:w="0" w:type="auto"/>
        <w:tblInd w:w="426" w:type="dxa"/>
        <w:tblLook w:val="04A0" w:firstRow="1" w:lastRow="0" w:firstColumn="1" w:lastColumn="0" w:noHBand="0" w:noVBand="1"/>
      </w:tblPr>
      <w:tblGrid>
        <w:gridCol w:w="791"/>
        <w:gridCol w:w="1966"/>
        <w:gridCol w:w="2800"/>
        <w:gridCol w:w="2794"/>
      </w:tblGrid>
      <w:tr w:rsidR="007A5D2B" w14:paraId="4BAC460C" w14:textId="77777777" w:rsidTr="00026C21">
        <w:trPr>
          <w:trHeight w:val="674"/>
        </w:trPr>
        <w:tc>
          <w:tcPr>
            <w:tcW w:w="703" w:type="dxa"/>
            <w:tcBorders>
              <w:top w:val="single" w:sz="4" w:space="0" w:color="auto"/>
              <w:left w:val="single" w:sz="4" w:space="0" w:color="auto"/>
              <w:bottom w:val="single" w:sz="4" w:space="0" w:color="auto"/>
              <w:right w:val="single" w:sz="4" w:space="0" w:color="auto"/>
            </w:tcBorders>
            <w:hideMark/>
          </w:tcPr>
          <w:p w14:paraId="6AFD93EB" w14:textId="1CB81313" w:rsidR="007A5D2B" w:rsidRPr="00026C21" w:rsidRDefault="007A5D2B" w:rsidP="00026C21">
            <w:pPr>
              <w:spacing w:line="240" w:lineRule="exact"/>
              <w:jc w:val="center"/>
              <w:rPr>
                <w:rFonts w:ascii="Lato" w:hAnsi="Lato" w:cs="Arial"/>
                <w:spacing w:val="4"/>
                <w:sz w:val="22"/>
                <w:szCs w:val="22"/>
              </w:rPr>
            </w:pPr>
            <w:r w:rsidRPr="0033139E">
              <w:rPr>
                <w:rFonts w:ascii="Lato" w:hAnsi="Lato" w:cs="Arial"/>
                <w:spacing w:val="4"/>
              </w:rPr>
              <w:br/>
            </w:r>
            <w:r>
              <w:rPr>
                <w:rFonts w:ascii="Lato" w:hAnsi="Lato" w:cs="Arial"/>
                <w:spacing w:val="4"/>
              </w:rPr>
              <w:t>198/8</w:t>
            </w:r>
          </w:p>
        </w:tc>
        <w:tc>
          <w:tcPr>
            <w:tcW w:w="1985" w:type="dxa"/>
            <w:tcBorders>
              <w:top w:val="single" w:sz="4" w:space="0" w:color="auto"/>
              <w:left w:val="single" w:sz="4" w:space="0" w:color="auto"/>
              <w:bottom w:val="single" w:sz="4" w:space="0" w:color="auto"/>
              <w:right w:val="single" w:sz="4" w:space="0" w:color="auto"/>
            </w:tcBorders>
            <w:hideMark/>
          </w:tcPr>
          <w:p w14:paraId="1D20A026" w14:textId="2757181D" w:rsidR="007A5D2B" w:rsidRPr="00026C21" w:rsidRDefault="007A5D2B" w:rsidP="00026C21">
            <w:pPr>
              <w:spacing w:line="240" w:lineRule="exact"/>
              <w:jc w:val="center"/>
              <w:rPr>
                <w:rFonts w:ascii="Lato" w:hAnsi="Lato" w:cs="Arial"/>
                <w:spacing w:val="4"/>
                <w:sz w:val="22"/>
                <w:szCs w:val="22"/>
              </w:rPr>
            </w:pPr>
            <w:r w:rsidRPr="0033139E">
              <w:rPr>
                <w:rFonts w:ascii="Lato" w:hAnsi="Lato" w:cs="Arial"/>
                <w:spacing w:val="4"/>
              </w:rPr>
              <w:br/>
            </w:r>
            <w:r>
              <w:rPr>
                <w:rFonts w:ascii="Lato" w:hAnsi="Lato" w:cs="Arial"/>
                <w:spacing w:val="4"/>
              </w:rPr>
              <w:t>198/11</w:t>
            </w:r>
          </w:p>
        </w:tc>
        <w:tc>
          <w:tcPr>
            <w:tcW w:w="2835" w:type="dxa"/>
            <w:tcBorders>
              <w:top w:val="single" w:sz="4" w:space="0" w:color="auto"/>
              <w:left w:val="single" w:sz="4" w:space="0" w:color="auto"/>
              <w:bottom w:val="single" w:sz="4" w:space="0" w:color="auto"/>
              <w:right w:val="single" w:sz="4" w:space="0" w:color="auto"/>
            </w:tcBorders>
            <w:hideMark/>
          </w:tcPr>
          <w:p w14:paraId="07AC9C5D" w14:textId="47D15DA3" w:rsidR="007A5D2B" w:rsidRPr="00026C21" w:rsidRDefault="007A5D2B" w:rsidP="00026C21">
            <w:pPr>
              <w:spacing w:line="240" w:lineRule="exact"/>
              <w:jc w:val="center"/>
              <w:rPr>
                <w:rFonts w:ascii="Lato" w:hAnsi="Lato" w:cs="Arial"/>
                <w:spacing w:val="4"/>
                <w:sz w:val="22"/>
                <w:szCs w:val="22"/>
              </w:rPr>
            </w:pPr>
            <w:r w:rsidRPr="0033139E">
              <w:rPr>
                <w:rFonts w:ascii="Lato" w:hAnsi="Lato" w:cs="Arial"/>
                <w:spacing w:val="4"/>
              </w:rPr>
              <w:br/>
            </w:r>
            <w:r>
              <w:rPr>
                <w:rFonts w:ascii="Lato" w:hAnsi="Lato" w:cs="Arial"/>
                <w:spacing w:val="4"/>
              </w:rPr>
              <w:t>0</w:t>
            </w:r>
            <w:r w:rsidR="00936A2D">
              <w:rPr>
                <w:rFonts w:ascii="Lato" w:hAnsi="Lato" w:cs="Arial"/>
                <w:spacing w:val="4"/>
              </w:rPr>
              <w:t>,0211</w:t>
            </w:r>
          </w:p>
        </w:tc>
        <w:tc>
          <w:tcPr>
            <w:tcW w:w="2828" w:type="dxa"/>
            <w:tcBorders>
              <w:top w:val="single" w:sz="4" w:space="0" w:color="auto"/>
              <w:left w:val="single" w:sz="4" w:space="0" w:color="auto"/>
              <w:bottom w:val="single" w:sz="4" w:space="0" w:color="auto"/>
              <w:right w:val="single" w:sz="4" w:space="0" w:color="auto"/>
            </w:tcBorders>
            <w:hideMark/>
          </w:tcPr>
          <w:p w14:paraId="03F74500" w14:textId="34437174" w:rsidR="007A5D2B" w:rsidRPr="00026C21" w:rsidRDefault="007A5D2B" w:rsidP="00026C21">
            <w:pPr>
              <w:spacing w:line="240" w:lineRule="exact"/>
              <w:jc w:val="center"/>
              <w:rPr>
                <w:rFonts w:ascii="Lato" w:hAnsi="Lato" w:cs="Arial"/>
                <w:spacing w:val="4"/>
                <w:sz w:val="22"/>
                <w:szCs w:val="22"/>
              </w:rPr>
            </w:pPr>
            <w:r w:rsidRPr="0033139E">
              <w:rPr>
                <w:rFonts w:ascii="Lato" w:hAnsi="Lato" w:cs="Arial"/>
                <w:spacing w:val="4"/>
              </w:rPr>
              <w:br/>
            </w:r>
            <w:r>
              <w:rPr>
                <w:rFonts w:ascii="Lato" w:hAnsi="Lato" w:cs="Arial"/>
                <w:spacing w:val="4"/>
              </w:rPr>
              <w:t>198/12</w:t>
            </w:r>
          </w:p>
        </w:tc>
      </w:tr>
    </w:tbl>
    <w:p w14:paraId="76D49475" w14:textId="77777777" w:rsidR="007A5D2B" w:rsidRPr="00D27A9A" w:rsidRDefault="007A5D2B" w:rsidP="00245074">
      <w:pPr>
        <w:spacing w:after="240" w:line="240" w:lineRule="exact"/>
        <w:ind w:left="426"/>
        <w:jc w:val="right"/>
        <w:rPr>
          <w:rFonts w:ascii="Lato" w:hAnsi="Lato" w:cs="Arial"/>
          <w:b/>
          <w:bCs/>
          <w:spacing w:val="4"/>
        </w:rPr>
      </w:pPr>
      <w:r>
        <w:rPr>
          <w:rFonts w:ascii="Lato" w:hAnsi="Lato"/>
          <w:bCs/>
          <w:iCs/>
          <w:lang w:bidi="pl-PL"/>
        </w:rPr>
        <w:t xml:space="preserve"> „</w:t>
      </w:r>
    </w:p>
    <w:p w14:paraId="5134D172" w14:textId="7B2A8694" w:rsidR="007A5D2B" w:rsidRDefault="007A5D2B" w:rsidP="007A5D2B">
      <w:pPr>
        <w:numPr>
          <w:ilvl w:val="0"/>
          <w:numId w:val="23"/>
        </w:numPr>
        <w:spacing w:after="240" w:line="240" w:lineRule="exact"/>
        <w:ind w:left="426" w:hanging="284"/>
        <w:jc w:val="both"/>
        <w:rPr>
          <w:rFonts w:ascii="Lato" w:hAnsi="Lato" w:cs="Arial"/>
          <w:b/>
          <w:bCs/>
          <w:spacing w:val="4"/>
        </w:rPr>
      </w:pPr>
      <w:r>
        <w:rPr>
          <w:rFonts w:ascii="Lato" w:hAnsi="Lato" w:cs="Arial"/>
          <w:bCs/>
          <w:iCs/>
          <w:spacing w:val="4"/>
          <w:lang w:bidi="pl-PL"/>
        </w:rPr>
        <w:t xml:space="preserve">ustalenie, </w:t>
      </w:r>
      <w:r>
        <w:rPr>
          <w:rFonts w:ascii="Lato" w:hAnsi="Lato" w:cs="Arial"/>
          <w:bCs/>
          <w:spacing w:val="4"/>
        </w:rPr>
        <w:t xml:space="preserve">w rozstrzygnięciu zaskarżonej decyzji, </w:t>
      </w:r>
      <w:r>
        <w:rPr>
          <w:rFonts w:ascii="Lato" w:hAnsi="Lato" w:cs="Arial"/>
          <w:bCs/>
          <w:iCs/>
          <w:spacing w:val="4"/>
          <w:lang w:bidi="pl-PL"/>
        </w:rPr>
        <w:t xml:space="preserve">w miejsce uchylenia, </w:t>
      </w:r>
      <w:r>
        <w:rPr>
          <w:rFonts w:ascii="Lato" w:hAnsi="Lato" w:cs="Arial"/>
          <w:spacing w:val="4"/>
        </w:rPr>
        <w:t>na stronie 13,</w:t>
      </w:r>
      <w:r>
        <w:rPr>
          <w:rFonts w:ascii="Lato" w:hAnsi="Lato" w:cs="Arial"/>
          <w:bCs/>
          <w:iCs/>
          <w:spacing w:val="4"/>
          <w:lang w:bidi="pl-PL"/>
        </w:rPr>
        <w:t xml:space="preserve"> w wierszu </w:t>
      </w:r>
      <w:r w:rsidR="00A41CF4">
        <w:rPr>
          <w:rFonts w:ascii="Lato" w:hAnsi="Lato" w:cs="Arial"/>
          <w:bCs/>
          <w:iCs/>
          <w:spacing w:val="4"/>
          <w:lang w:bidi="pl-PL"/>
        </w:rPr>
        <w:t>13</w:t>
      </w:r>
      <w:r>
        <w:rPr>
          <w:rFonts w:ascii="Lato" w:hAnsi="Lato" w:cs="Arial"/>
          <w:bCs/>
          <w:iCs/>
          <w:spacing w:val="4"/>
          <w:lang w:bidi="pl-PL"/>
        </w:rPr>
        <w:t xml:space="preserve">, licząc od dołu </w:t>
      </w:r>
      <w:r w:rsidRPr="001862DF">
        <w:rPr>
          <w:rFonts w:ascii="Lato" w:hAnsi="Lato" w:cs="Arial"/>
          <w:bCs/>
          <w:iCs/>
          <w:spacing w:val="4"/>
          <w:lang w:bidi="pl-PL"/>
        </w:rPr>
        <w:t>strony,</w:t>
      </w:r>
      <w:r w:rsidRPr="001862DF">
        <w:rPr>
          <w:rFonts w:ascii="Lato" w:hAnsi="Lato" w:cs="Arial"/>
          <w:spacing w:val="4"/>
        </w:rPr>
        <w:t xml:space="preserve"> </w:t>
      </w:r>
      <w:r w:rsidRPr="00026C21">
        <w:rPr>
          <w:rFonts w:ascii="Lato" w:hAnsi="Lato" w:cs="Arial"/>
          <w:spacing w:val="4"/>
        </w:rPr>
        <w:t xml:space="preserve">w tabeli </w:t>
      </w:r>
      <w:r w:rsidRPr="00026C21">
        <w:rPr>
          <w:rFonts w:ascii="Lato" w:hAnsi="Lato" w:cs="Arial"/>
          <w:bCs/>
          <w:iCs/>
          <w:spacing w:val="4"/>
          <w:lang w:bidi="pl-PL"/>
        </w:rPr>
        <w:t xml:space="preserve">określającej nieruchomości podlegające podziałom, </w:t>
      </w:r>
      <w:r>
        <w:rPr>
          <w:rFonts w:ascii="Lato" w:hAnsi="Lato" w:cs="Arial"/>
          <w:spacing w:val="4"/>
        </w:rPr>
        <w:t>nowego zapisu:</w:t>
      </w:r>
    </w:p>
    <w:p w14:paraId="155B051E" w14:textId="01CB9793" w:rsidR="007A5D2B" w:rsidRDefault="00245074" w:rsidP="007A5D2B">
      <w:pPr>
        <w:spacing w:after="0" w:line="240" w:lineRule="exact"/>
        <w:jc w:val="both"/>
        <w:rPr>
          <w:rFonts w:ascii="Lato" w:hAnsi="Lato"/>
          <w:bCs/>
          <w:iCs/>
          <w:lang w:bidi="pl-PL"/>
        </w:rPr>
      </w:pPr>
      <w:r>
        <w:rPr>
          <w:rFonts w:ascii="Lato" w:hAnsi="Lato"/>
          <w:bCs/>
          <w:iCs/>
          <w:lang w:bidi="pl-PL"/>
        </w:rPr>
        <w:t xml:space="preserve">    </w:t>
      </w:r>
      <w:r w:rsidR="007A5D2B" w:rsidRPr="00245074">
        <w:rPr>
          <w:rFonts w:ascii="Lato" w:hAnsi="Lato"/>
          <w:bCs/>
          <w:iCs/>
          <w:lang w:bidi="pl-PL"/>
        </w:rPr>
        <w:t>„</w:t>
      </w:r>
    </w:p>
    <w:tbl>
      <w:tblPr>
        <w:tblStyle w:val="Tabela-Siatka"/>
        <w:tblW w:w="0" w:type="auto"/>
        <w:tblInd w:w="426" w:type="dxa"/>
        <w:tblLook w:val="04A0" w:firstRow="1" w:lastRow="0" w:firstColumn="1" w:lastColumn="0" w:noHBand="0" w:noVBand="1"/>
      </w:tblPr>
      <w:tblGrid>
        <w:gridCol w:w="791"/>
        <w:gridCol w:w="1964"/>
        <w:gridCol w:w="2801"/>
        <w:gridCol w:w="2795"/>
      </w:tblGrid>
      <w:tr w:rsidR="00AC77D9" w14:paraId="311AE973" w14:textId="77777777" w:rsidTr="00026C21">
        <w:trPr>
          <w:trHeight w:val="674"/>
        </w:trPr>
        <w:tc>
          <w:tcPr>
            <w:tcW w:w="703" w:type="dxa"/>
            <w:tcBorders>
              <w:top w:val="single" w:sz="4" w:space="0" w:color="auto"/>
              <w:left w:val="single" w:sz="4" w:space="0" w:color="auto"/>
              <w:bottom w:val="single" w:sz="4" w:space="0" w:color="auto"/>
              <w:right w:val="single" w:sz="4" w:space="0" w:color="auto"/>
            </w:tcBorders>
            <w:hideMark/>
          </w:tcPr>
          <w:p w14:paraId="5FE0095E" w14:textId="488006C9" w:rsidR="007A5D2B" w:rsidRPr="00026C21" w:rsidRDefault="007A5D2B" w:rsidP="00026C21">
            <w:pPr>
              <w:spacing w:line="240" w:lineRule="exact"/>
              <w:jc w:val="center"/>
              <w:rPr>
                <w:rFonts w:ascii="Lato" w:hAnsi="Lato" w:cs="Arial"/>
                <w:spacing w:val="4"/>
                <w:sz w:val="22"/>
                <w:szCs w:val="22"/>
              </w:rPr>
            </w:pPr>
            <w:r w:rsidRPr="0033139E">
              <w:rPr>
                <w:rFonts w:ascii="Lato" w:hAnsi="Lato" w:cs="Arial"/>
                <w:spacing w:val="4"/>
              </w:rPr>
              <w:br/>
            </w:r>
            <w:r w:rsidR="00A41CF4">
              <w:rPr>
                <w:rFonts w:ascii="Lato" w:hAnsi="Lato" w:cs="Arial"/>
                <w:spacing w:val="4"/>
              </w:rPr>
              <w:t>198</w:t>
            </w:r>
            <w:r>
              <w:rPr>
                <w:rFonts w:ascii="Lato" w:hAnsi="Lato" w:cs="Arial"/>
                <w:spacing w:val="4"/>
              </w:rPr>
              <w:t>/5</w:t>
            </w:r>
          </w:p>
        </w:tc>
        <w:tc>
          <w:tcPr>
            <w:tcW w:w="1985" w:type="dxa"/>
            <w:tcBorders>
              <w:top w:val="single" w:sz="4" w:space="0" w:color="auto"/>
              <w:left w:val="single" w:sz="4" w:space="0" w:color="auto"/>
              <w:bottom w:val="single" w:sz="4" w:space="0" w:color="auto"/>
              <w:right w:val="single" w:sz="4" w:space="0" w:color="auto"/>
            </w:tcBorders>
            <w:hideMark/>
          </w:tcPr>
          <w:p w14:paraId="30D44134" w14:textId="6EC2CBB4" w:rsidR="007A5D2B" w:rsidRPr="00026C21" w:rsidRDefault="007A5D2B" w:rsidP="00026C21">
            <w:pPr>
              <w:spacing w:line="240" w:lineRule="exact"/>
              <w:jc w:val="center"/>
              <w:rPr>
                <w:rFonts w:ascii="Lato" w:hAnsi="Lato" w:cs="Arial"/>
                <w:spacing w:val="4"/>
                <w:sz w:val="22"/>
                <w:szCs w:val="22"/>
              </w:rPr>
            </w:pPr>
            <w:r w:rsidRPr="0033139E">
              <w:rPr>
                <w:rFonts w:ascii="Lato" w:hAnsi="Lato" w:cs="Arial"/>
                <w:spacing w:val="4"/>
              </w:rPr>
              <w:br/>
            </w:r>
            <w:r w:rsidR="00A41CF4">
              <w:rPr>
                <w:rFonts w:ascii="Lato" w:hAnsi="Lato" w:cs="Arial"/>
                <w:spacing w:val="4"/>
              </w:rPr>
              <w:t>198/9</w:t>
            </w:r>
          </w:p>
        </w:tc>
        <w:tc>
          <w:tcPr>
            <w:tcW w:w="2835" w:type="dxa"/>
            <w:tcBorders>
              <w:top w:val="single" w:sz="4" w:space="0" w:color="auto"/>
              <w:left w:val="single" w:sz="4" w:space="0" w:color="auto"/>
              <w:bottom w:val="single" w:sz="4" w:space="0" w:color="auto"/>
              <w:right w:val="single" w:sz="4" w:space="0" w:color="auto"/>
            </w:tcBorders>
            <w:hideMark/>
          </w:tcPr>
          <w:p w14:paraId="59D62A80" w14:textId="173860E9" w:rsidR="007A5D2B" w:rsidRPr="00026C21" w:rsidRDefault="007A5D2B" w:rsidP="00026C21">
            <w:pPr>
              <w:spacing w:line="240" w:lineRule="exact"/>
              <w:jc w:val="center"/>
              <w:rPr>
                <w:rFonts w:ascii="Lato" w:hAnsi="Lato" w:cs="Arial"/>
                <w:spacing w:val="4"/>
                <w:sz w:val="22"/>
                <w:szCs w:val="22"/>
              </w:rPr>
            </w:pPr>
            <w:r w:rsidRPr="0033139E">
              <w:rPr>
                <w:rFonts w:ascii="Lato" w:hAnsi="Lato" w:cs="Arial"/>
                <w:spacing w:val="4"/>
              </w:rPr>
              <w:br/>
            </w:r>
            <w:r w:rsidR="00AC77D9">
              <w:rPr>
                <w:rFonts w:ascii="Lato" w:hAnsi="Lato" w:cs="Arial"/>
                <w:spacing w:val="4"/>
              </w:rPr>
              <w:t>0,</w:t>
            </w:r>
            <w:r w:rsidR="004743A1">
              <w:rPr>
                <w:rFonts w:ascii="Lato" w:hAnsi="Lato" w:cs="Arial"/>
                <w:spacing w:val="4"/>
              </w:rPr>
              <w:t>0139</w:t>
            </w:r>
          </w:p>
        </w:tc>
        <w:tc>
          <w:tcPr>
            <w:tcW w:w="2828" w:type="dxa"/>
            <w:tcBorders>
              <w:top w:val="single" w:sz="4" w:space="0" w:color="auto"/>
              <w:left w:val="single" w:sz="4" w:space="0" w:color="auto"/>
              <w:bottom w:val="single" w:sz="4" w:space="0" w:color="auto"/>
              <w:right w:val="single" w:sz="4" w:space="0" w:color="auto"/>
            </w:tcBorders>
            <w:hideMark/>
          </w:tcPr>
          <w:p w14:paraId="08295CB3" w14:textId="74A2F302" w:rsidR="007A5D2B" w:rsidRPr="00026C21" w:rsidRDefault="007A5D2B" w:rsidP="00026C21">
            <w:pPr>
              <w:spacing w:line="240" w:lineRule="exact"/>
              <w:jc w:val="center"/>
              <w:rPr>
                <w:rFonts w:ascii="Lato" w:hAnsi="Lato" w:cs="Arial"/>
                <w:spacing w:val="4"/>
                <w:sz w:val="22"/>
                <w:szCs w:val="22"/>
              </w:rPr>
            </w:pPr>
            <w:r w:rsidRPr="0033139E">
              <w:rPr>
                <w:rFonts w:ascii="Lato" w:hAnsi="Lato" w:cs="Arial"/>
                <w:spacing w:val="4"/>
              </w:rPr>
              <w:br/>
            </w:r>
            <w:r w:rsidR="00A41CF4">
              <w:rPr>
                <w:rFonts w:ascii="Lato" w:hAnsi="Lato" w:cs="Arial"/>
                <w:spacing w:val="4"/>
              </w:rPr>
              <w:t>198</w:t>
            </w:r>
            <w:r>
              <w:rPr>
                <w:rFonts w:ascii="Lato" w:hAnsi="Lato" w:cs="Arial"/>
                <w:spacing w:val="4"/>
              </w:rPr>
              <w:t>/1</w:t>
            </w:r>
            <w:r w:rsidR="00A41CF4">
              <w:rPr>
                <w:rFonts w:ascii="Lato" w:hAnsi="Lato" w:cs="Arial"/>
                <w:spacing w:val="4"/>
              </w:rPr>
              <w:t>0</w:t>
            </w:r>
          </w:p>
        </w:tc>
      </w:tr>
    </w:tbl>
    <w:p w14:paraId="6D6E7D64" w14:textId="77777777" w:rsidR="007A5D2B" w:rsidRPr="00245074" w:rsidRDefault="007A5D2B" w:rsidP="00245074">
      <w:pPr>
        <w:spacing w:after="240" w:line="240" w:lineRule="exact"/>
        <w:ind w:left="426"/>
        <w:jc w:val="right"/>
        <w:rPr>
          <w:rFonts w:ascii="Lato" w:hAnsi="Lato" w:cs="Arial"/>
          <w:b/>
          <w:bCs/>
          <w:spacing w:val="4"/>
        </w:rPr>
      </w:pPr>
      <w:r>
        <w:rPr>
          <w:rFonts w:ascii="Lato" w:hAnsi="Lato"/>
          <w:bCs/>
          <w:iCs/>
          <w:lang w:bidi="pl-PL"/>
        </w:rPr>
        <w:t xml:space="preserve"> „</w:t>
      </w:r>
    </w:p>
    <w:p w14:paraId="25BF846A" w14:textId="1E3235AD" w:rsidR="00245074" w:rsidRPr="00245074" w:rsidRDefault="00245074" w:rsidP="00245074">
      <w:pPr>
        <w:numPr>
          <w:ilvl w:val="0"/>
          <w:numId w:val="24"/>
        </w:numPr>
        <w:spacing w:after="240" w:line="240" w:lineRule="exact"/>
        <w:ind w:left="426" w:hanging="426"/>
        <w:jc w:val="both"/>
        <w:rPr>
          <w:rFonts w:ascii="Lato" w:hAnsi="Lato" w:cs="Arial"/>
          <w:spacing w:val="4"/>
        </w:rPr>
      </w:pPr>
      <w:r w:rsidRPr="00245074">
        <w:rPr>
          <w:rFonts w:ascii="Lato" w:hAnsi="Lato" w:cs="Arial"/>
          <w:spacing w:val="4"/>
        </w:rPr>
        <w:t xml:space="preserve">ustalenie, </w:t>
      </w:r>
      <w:r w:rsidR="006465AA">
        <w:rPr>
          <w:rFonts w:ascii="Lato" w:hAnsi="Lato" w:cs="Arial"/>
          <w:spacing w:val="4"/>
        </w:rPr>
        <w:t>w</w:t>
      </w:r>
      <w:r>
        <w:rPr>
          <w:rFonts w:ascii="Lato" w:hAnsi="Lato" w:cs="Arial"/>
          <w:spacing w:val="4"/>
        </w:rPr>
        <w:t xml:space="preserve"> rozstrzygnięciu zaskarżonej decyzji, w </w:t>
      </w:r>
      <w:r w:rsidRPr="00245074">
        <w:rPr>
          <w:rFonts w:ascii="Lato" w:hAnsi="Lato" w:cs="Arial"/>
          <w:bCs/>
          <w:iCs/>
          <w:spacing w:val="4"/>
          <w:lang w:bidi="pl-PL"/>
        </w:rPr>
        <w:t xml:space="preserve">miejsce uchylenia, </w:t>
      </w:r>
      <w:r w:rsidRPr="00245074">
        <w:rPr>
          <w:rFonts w:ascii="Lato" w:hAnsi="Lato" w:cs="Arial"/>
          <w:spacing w:val="4"/>
        </w:rPr>
        <w:t>na stronie 19,</w:t>
      </w:r>
      <w:r w:rsidRPr="00245074">
        <w:rPr>
          <w:rFonts w:ascii="Lato" w:hAnsi="Lato" w:cs="Arial"/>
          <w:bCs/>
          <w:iCs/>
          <w:spacing w:val="4"/>
          <w:lang w:bidi="pl-PL"/>
        </w:rPr>
        <w:t xml:space="preserve"> w wierszu 25, licząc od góry strony,</w:t>
      </w:r>
      <w:r w:rsidRPr="00245074">
        <w:rPr>
          <w:rFonts w:ascii="Lato" w:hAnsi="Lato" w:cs="Arial"/>
          <w:spacing w:val="4"/>
        </w:rPr>
        <w:t xml:space="preserve"> w tabeli </w:t>
      </w:r>
      <w:r w:rsidRPr="00245074">
        <w:rPr>
          <w:rFonts w:ascii="Lato" w:hAnsi="Lato" w:cs="Arial"/>
          <w:bCs/>
          <w:iCs/>
          <w:spacing w:val="4"/>
          <w:lang w:bidi="pl-PL"/>
        </w:rPr>
        <w:t xml:space="preserve">określającej nieruchomości podlegające podziałom, </w:t>
      </w:r>
      <w:r w:rsidRPr="00245074">
        <w:rPr>
          <w:rFonts w:ascii="Lato" w:hAnsi="Lato" w:cs="Arial"/>
          <w:spacing w:val="4"/>
        </w:rPr>
        <w:t>nowego zapisu:</w:t>
      </w:r>
    </w:p>
    <w:p w14:paraId="443CB9B7" w14:textId="7A8297F9" w:rsidR="00245074" w:rsidRPr="00245074" w:rsidRDefault="00245074" w:rsidP="00245074">
      <w:pPr>
        <w:spacing w:after="0" w:line="240" w:lineRule="exact"/>
        <w:jc w:val="both"/>
        <w:rPr>
          <w:rFonts w:ascii="Lato" w:hAnsi="Lato"/>
          <w:bCs/>
          <w:iCs/>
          <w:lang w:bidi="pl-PL"/>
        </w:rPr>
      </w:pPr>
      <w:r>
        <w:rPr>
          <w:rFonts w:ascii="Lato" w:hAnsi="Lato"/>
          <w:bCs/>
          <w:iCs/>
          <w:lang w:bidi="pl-PL"/>
        </w:rPr>
        <w:t xml:space="preserve">  </w:t>
      </w:r>
      <w:r w:rsidRPr="00245074">
        <w:rPr>
          <w:rFonts w:ascii="Lato" w:hAnsi="Lato"/>
          <w:bCs/>
          <w:iCs/>
          <w:lang w:bidi="pl-PL"/>
        </w:rPr>
        <w:t xml:space="preserve">   „</w:t>
      </w:r>
    </w:p>
    <w:tbl>
      <w:tblPr>
        <w:tblStyle w:val="Tabela-Siatka"/>
        <w:tblW w:w="0" w:type="auto"/>
        <w:tblInd w:w="426" w:type="dxa"/>
        <w:tblLook w:val="04A0" w:firstRow="1" w:lastRow="0" w:firstColumn="1" w:lastColumn="0" w:noHBand="0" w:noVBand="1"/>
      </w:tblPr>
      <w:tblGrid>
        <w:gridCol w:w="703"/>
        <w:gridCol w:w="1985"/>
        <w:gridCol w:w="2835"/>
        <w:gridCol w:w="2828"/>
      </w:tblGrid>
      <w:tr w:rsidR="00245074" w14:paraId="4348F2E9" w14:textId="77777777" w:rsidTr="00312DF4">
        <w:trPr>
          <w:trHeight w:val="674"/>
        </w:trPr>
        <w:tc>
          <w:tcPr>
            <w:tcW w:w="703" w:type="dxa"/>
            <w:tcBorders>
              <w:top w:val="single" w:sz="4" w:space="0" w:color="auto"/>
              <w:left w:val="single" w:sz="4" w:space="0" w:color="auto"/>
              <w:bottom w:val="single" w:sz="4" w:space="0" w:color="auto"/>
              <w:right w:val="single" w:sz="4" w:space="0" w:color="auto"/>
            </w:tcBorders>
            <w:hideMark/>
          </w:tcPr>
          <w:p w14:paraId="68AD82E3" w14:textId="77777777" w:rsidR="00245074" w:rsidRPr="00D27A9A" w:rsidRDefault="00245074" w:rsidP="00312DF4">
            <w:pPr>
              <w:spacing w:line="240" w:lineRule="exact"/>
              <w:jc w:val="center"/>
              <w:rPr>
                <w:rFonts w:ascii="Lato" w:hAnsi="Lato" w:cs="Arial"/>
                <w:spacing w:val="4"/>
                <w:sz w:val="22"/>
                <w:szCs w:val="22"/>
              </w:rPr>
            </w:pPr>
            <w:r w:rsidRPr="0033139E">
              <w:rPr>
                <w:rFonts w:ascii="Lato" w:hAnsi="Lato" w:cs="Arial"/>
                <w:spacing w:val="4"/>
              </w:rPr>
              <w:br/>
              <w:t>494</w:t>
            </w:r>
          </w:p>
        </w:tc>
        <w:tc>
          <w:tcPr>
            <w:tcW w:w="1985" w:type="dxa"/>
            <w:tcBorders>
              <w:top w:val="single" w:sz="4" w:space="0" w:color="auto"/>
              <w:left w:val="single" w:sz="4" w:space="0" w:color="auto"/>
              <w:bottom w:val="single" w:sz="4" w:space="0" w:color="auto"/>
              <w:right w:val="single" w:sz="4" w:space="0" w:color="auto"/>
            </w:tcBorders>
            <w:hideMark/>
          </w:tcPr>
          <w:p w14:paraId="63831D66" w14:textId="77777777" w:rsidR="00245074" w:rsidRPr="00D27A9A" w:rsidRDefault="00245074" w:rsidP="00312DF4">
            <w:pPr>
              <w:spacing w:line="240" w:lineRule="exact"/>
              <w:jc w:val="center"/>
              <w:rPr>
                <w:rFonts w:ascii="Lato" w:hAnsi="Lato" w:cs="Arial"/>
                <w:spacing w:val="4"/>
                <w:sz w:val="22"/>
                <w:szCs w:val="22"/>
              </w:rPr>
            </w:pPr>
            <w:r w:rsidRPr="0033139E">
              <w:rPr>
                <w:rFonts w:ascii="Lato" w:hAnsi="Lato" w:cs="Arial"/>
                <w:spacing w:val="4"/>
              </w:rPr>
              <w:br/>
              <w:t>494/1</w:t>
            </w:r>
          </w:p>
        </w:tc>
        <w:tc>
          <w:tcPr>
            <w:tcW w:w="2835" w:type="dxa"/>
            <w:tcBorders>
              <w:top w:val="single" w:sz="4" w:space="0" w:color="auto"/>
              <w:left w:val="single" w:sz="4" w:space="0" w:color="auto"/>
              <w:bottom w:val="single" w:sz="4" w:space="0" w:color="auto"/>
              <w:right w:val="single" w:sz="4" w:space="0" w:color="auto"/>
            </w:tcBorders>
            <w:hideMark/>
          </w:tcPr>
          <w:p w14:paraId="380BB137" w14:textId="77777777" w:rsidR="00245074" w:rsidRPr="00D27A9A" w:rsidRDefault="00245074" w:rsidP="00312DF4">
            <w:pPr>
              <w:spacing w:line="240" w:lineRule="exact"/>
              <w:jc w:val="center"/>
              <w:rPr>
                <w:rFonts w:ascii="Lato" w:hAnsi="Lato" w:cs="Arial"/>
                <w:spacing w:val="4"/>
                <w:sz w:val="22"/>
                <w:szCs w:val="22"/>
              </w:rPr>
            </w:pPr>
            <w:r w:rsidRPr="0033139E">
              <w:rPr>
                <w:rFonts w:ascii="Lato" w:hAnsi="Lato" w:cs="Arial"/>
                <w:spacing w:val="4"/>
              </w:rPr>
              <w:br/>
              <w:t>0,0</w:t>
            </w:r>
            <w:r>
              <w:rPr>
                <w:rFonts w:ascii="Lato" w:hAnsi="Lato" w:cs="Arial"/>
                <w:spacing w:val="4"/>
              </w:rPr>
              <w:t>0</w:t>
            </w:r>
            <w:r w:rsidRPr="0033139E">
              <w:rPr>
                <w:rFonts w:ascii="Lato" w:hAnsi="Lato" w:cs="Arial"/>
                <w:spacing w:val="4"/>
              </w:rPr>
              <w:t>49</w:t>
            </w:r>
          </w:p>
        </w:tc>
        <w:tc>
          <w:tcPr>
            <w:tcW w:w="2828" w:type="dxa"/>
            <w:tcBorders>
              <w:top w:val="single" w:sz="4" w:space="0" w:color="auto"/>
              <w:left w:val="single" w:sz="4" w:space="0" w:color="auto"/>
              <w:bottom w:val="single" w:sz="4" w:space="0" w:color="auto"/>
              <w:right w:val="single" w:sz="4" w:space="0" w:color="auto"/>
            </w:tcBorders>
            <w:hideMark/>
          </w:tcPr>
          <w:p w14:paraId="339A58AF" w14:textId="77777777" w:rsidR="00245074" w:rsidRPr="00D27A9A" w:rsidRDefault="00245074" w:rsidP="00312DF4">
            <w:pPr>
              <w:spacing w:line="240" w:lineRule="exact"/>
              <w:jc w:val="center"/>
              <w:rPr>
                <w:rFonts w:ascii="Lato" w:hAnsi="Lato" w:cs="Arial"/>
                <w:spacing w:val="4"/>
                <w:sz w:val="22"/>
                <w:szCs w:val="22"/>
              </w:rPr>
            </w:pPr>
            <w:r w:rsidRPr="0033139E">
              <w:rPr>
                <w:rFonts w:ascii="Lato" w:hAnsi="Lato" w:cs="Arial"/>
                <w:spacing w:val="4"/>
              </w:rPr>
              <w:br/>
              <w:t>494/2</w:t>
            </w:r>
          </w:p>
        </w:tc>
      </w:tr>
    </w:tbl>
    <w:p w14:paraId="36666096" w14:textId="227489CE" w:rsidR="00245074" w:rsidRPr="005E40A0" w:rsidRDefault="00245074" w:rsidP="005E40A0">
      <w:pPr>
        <w:pStyle w:val="Akapitzlist"/>
        <w:spacing w:line="240" w:lineRule="exact"/>
        <w:ind w:left="1004"/>
        <w:jc w:val="right"/>
        <w:rPr>
          <w:rFonts w:ascii="Lato" w:hAnsi="Lato"/>
          <w:bCs/>
          <w:iCs/>
          <w:lang w:bidi="pl-PL"/>
        </w:rPr>
      </w:pPr>
      <w:r w:rsidRPr="00245074">
        <w:rPr>
          <w:rFonts w:ascii="Lato" w:hAnsi="Lato"/>
          <w:bCs/>
          <w:iCs/>
          <w:lang w:bidi="pl-PL"/>
        </w:rPr>
        <w:t>„</w:t>
      </w:r>
      <w:r w:rsidRPr="00245074">
        <w:rPr>
          <w:rFonts w:ascii="Lato" w:hAnsi="Lato"/>
          <w:bCs/>
          <w:iCs/>
          <w:lang w:bidi="pl-PL"/>
        </w:rPr>
        <w:br/>
      </w:r>
    </w:p>
    <w:p w14:paraId="75A127A3" w14:textId="12B8FE41" w:rsidR="00245074" w:rsidRPr="005E40A0" w:rsidRDefault="005E40A0" w:rsidP="005E40A0">
      <w:pPr>
        <w:numPr>
          <w:ilvl w:val="0"/>
          <w:numId w:val="24"/>
        </w:numPr>
        <w:spacing w:after="240" w:line="240" w:lineRule="exact"/>
        <w:ind w:left="426" w:hanging="426"/>
        <w:jc w:val="both"/>
        <w:rPr>
          <w:rFonts w:ascii="Lato" w:hAnsi="Lato" w:cs="Arial"/>
          <w:b/>
          <w:bCs/>
          <w:spacing w:val="4"/>
        </w:rPr>
      </w:pPr>
      <w:r>
        <w:rPr>
          <w:rFonts w:ascii="Lato" w:hAnsi="Lato" w:cs="Arial"/>
          <w:spacing w:val="4"/>
        </w:rPr>
        <w:t xml:space="preserve">zatwierdzenie zamiennych </w:t>
      </w:r>
      <w:r>
        <w:rPr>
          <w:rFonts w:ascii="Lato" w:hAnsi="Lato" w:cs="Arial"/>
          <w:bCs/>
          <w:iCs/>
          <w:spacing w:val="4"/>
          <w:lang w:eastAsia="pl-PL" w:bidi="pl-PL"/>
        </w:rPr>
        <w:t xml:space="preserve"> rys.</w:t>
      </w:r>
      <w:r w:rsidRPr="00EC6743">
        <w:rPr>
          <w:rFonts w:ascii="Lato" w:hAnsi="Lato" w:cs="Arial"/>
          <w:bCs/>
          <w:iCs/>
          <w:spacing w:val="4"/>
          <w:lang w:eastAsia="pl-PL" w:bidi="pl-PL"/>
        </w:rPr>
        <w:t xml:space="preserve"> </w:t>
      </w:r>
      <w:r>
        <w:rPr>
          <w:rFonts w:ascii="Lato" w:hAnsi="Lato" w:cs="Arial"/>
          <w:bCs/>
          <w:iCs/>
          <w:spacing w:val="4"/>
          <w:lang w:eastAsia="pl-PL" w:bidi="pl-PL"/>
        </w:rPr>
        <w:t>nr ZNRID-1/1,</w:t>
      </w:r>
      <w:r w:rsidRPr="00EC6743">
        <w:rPr>
          <w:rFonts w:ascii="Lato" w:hAnsi="Lato" w:cs="Arial"/>
          <w:bCs/>
          <w:iCs/>
          <w:spacing w:val="4"/>
          <w:lang w:eastAsia="pl-PL" w:bidi="pl-PL"/>
        </w:rPr>
        <w:t xml:space="preserve"> </w:t>
      </w:r>
      <w:r>
        <w:rPr>
          <w:rFonts w:ascii="Lato" w:hAnsi="Lato" w:cs="Arial"/>
          <w:bCs/>
          <w:iCs/>
          <w:spacing w:val="4"/>
          <w:lang w:eastAsia="pl-PL" w:bidi="pl-PL"/>
        </w:rPr>
        <w:t>ZNRID-1/6 i</w:t>
      </w:r>
      <w:r w:rsidRPr="00EC6743">
        <w:rPr>
          <w:rFonts w:ascii="Lato" w:hAnsi="Lato" w:cs="Arial"/>
          <w:bCs/>
          <w:iCs/>
          <w:spacing w:val="4"/>
          <w:lang w:eastAsia="pl-PL" w:bidi="pl-PL"/>
        </w:rPr>
        <w:t xml:space="preserve"> </w:t>
      </w:r>
      <w:r>
        <w:rPr>
          <w:rFonts w:ascii="Lato" w:hAnsi="Lato" w:cs="Arial"/>
          <w:bCs/>
          <w:iCs/>
          <w:spacing w:val="4"/>
          <w:lang w:eastAsia="pl-PL" w:bidi="pl-PL"/>
        </w:rPr>
        <w:t xml:space="preserve">ZNRID-1/7 </w:t>
      </w:r>
      <w:r w:rsidRPr="00EC6743">
        <w:rPr>
          <w:rFonts w:ascii="Lato" w:hAnsi="Lato" w:cs="Arial"/>
          <w:bCs/>
          <w:iCs/>
          <w:spacing w:val="4"/>
          <w:lang w:eastAsia="pl-PL" w:bidi="pl-PL"/>
        </w:rPr>
        <w:t xml:space="preserve">mapy </w:t>
      </w:r>
      <w:r>
        <w:rPr>
          <w:rFonts w:ascii="Lato" w:hAnsi="Lato" w:cs="Arial"/>
          <w:bCs/>
          <w:iCs/>
          <w:spacing w:val="4"/>
          <w:lang w:eastAsia="pl-PL" w:bidi="pl-PL"/>
        </w:rPr>
        <w:t>przedstawiającej</w:t>
      </w:r>
      <w:r w:rsidRPr="00EC6743">
        <w:rPr>
          <w:rFonts w:ascii="Lato" w:hAnsi="Lato" w:cs="Arial"/>
          <w:bCs/>
          <w:iCs/>
          <w:spacing w:val="4"/>
          <w:lang w:eastAsia="pl-PL" w:bidi="pl-PL"/>
        </w:rPr>
        <w:t xml:space="preserve"> proponowany przebieg drogi z zaznaczeniem terenu niezbędnego dla obiektów budowlanych oraz istniejące uzbrojenie terenu, stanowiąc</w:t>
      </w:r>
      <w:r>
        <w:rPr>
          <w:rFonts w:ascii="Lato" w:hAnsi="Lato" w:cs="Arial"/>
          <w:bCs/>
          <w:iCs/>
          <w:spacing w:val="4"/>
          <w:lang w:eastAsia="pl-PL" w:bidi="pl-PL"/>
        </w:rPr>
        <w:t xml:space="preserve">ych </w:t>
      </w:r>
      <w:r>
        <w:rPr>
          <w:rFonts w:ascii="Lato" w:hAnsi="Lato" w:cs="Arial"/>
          <w:spacing w:val="4"/>
        </w:rPr>
        <w:t>załączniki nr 1.1-1.3</w:t>
      </w:r>
      <w:r>
        <w:rPr>
          <w:rFonts w:ascii="Lato" w:hAnsi="Lato" w:cs="Arial"/>
          <w:b/>
          <w:bCs/>
          <w:spacing w:val="4"/>
        </w:rPr>
        <w:t xml:space="preserve"> </w:t>
      </w:r>
      <w:r>
        <w:rPr>
          <w:rFonts w:ascii="Lato" w:hAnsi="Lato" w:cs="Arial"/>
          <w:spacing w:val="4"/>
        </w:rPr>
        <w:t>do niniejszej decyzji,</w:t>
      </w:r>
    </w:p>
    <w:p w14:paraId="72C06B17" w14:textId="070C157E" w:rsidR="00E25A49" w:rsidRPr="001862DF" w:rsidRDefault="00910CE4" w:rsidP="00910CE4">
      <w:pPr>
        <w:numPr>
          <w:ilvl w:val="0"/>
          <w:numId w:val="24"/>
        </w:numPr>
        <w:spacing w:after="240" w:line="240" w:lineRule="exact"/>
        <w:ind w:left="426" w:hanging="426"/>
        <w:jc w:val="both"/>
        <w:rPr>
          <w:rFonts w:ascii="Lato" w:hAnsi="Lato" w:cs="Arial"/>
          <w:b/>
          <w:bCs/>
          <w:spacing w:val="4"/>
        </w:rPr>
      </w:pPr>
      <w:r w:rsidRPr="001862DF">
        <w:rPr>
          <w:rFonts w:ascii="Lato" w:hAnsi="Lato" w:cs="Arial"/>
          <w:spacing w:val="4"/>
        </w:rPr>
        <w:t>zatwierdzenie</w:t>
      </w:r>
      <w:r w:rsidR="0069066C" w:rsidRPr="001862DF">
        <w:rPr>
          <w:rFonts w:ascii="Lato" w:hAnsi="Lato" w:cs="Arial"/>
          <w:spacing w:val="4"/>
        </w:rPr>
        <w:t>, w miejsce uchylenia,</w:t>
      </w:r>
      <w:r w:rsidRPr="001862DF">
        <w:rPr>
          <w:rFonts w:ascii="Lato" w:hAnsi="Lato" w:cs="Arial"/>
          <w:spacing w:val="4"/>
        </w:rPr>
        <w:t xml:space="preserve"> </w:t>
      </w:r>
      <w:bookmarkStart w:id="4" w:name="_Hlk177116679"/>
      <w:r w:rsidRPr="001862DF">
        <w:rPr>
          <w:rFonts w:ascii="Lato" w:hAnsi="Lato" w:cs="Arial"/>
          <w:spacing w:val="4"/>
        </w:rPr>
        <w:t xml:space="preserve">zamiennego wykazu zmian gruntowych </w:t>
      </w:r>
      <w:r w:rsidR="0069066C" w:rsidRPr="001862DF">
        <w:rPr>
          <w:rFonts w:ascii="Lato" w:hAnsi="Lato" w:cs="Arial"/>
          <w:spacing w:val="4"/>
        </w:rPr>
        <w:t xml:space="preserve"> </w:t>
      </w:r>
      <w:r w:rsidR="005C07C4" w:rsidRPr="001862DF">
        <w:rPr>
          <w:rFonts w:ascii="Lato" w:hAnsi="Lato" w:cs="Arial"/>
          <w:spacing w:val="4"/>
        </w:rPr>
        <w:t xml:space="preserve"> dotyczącego </w:t>
      </w:r>
      <w:r w:rsidRPr="001862DF">
        <w:rPr>
          <w:rFonts w:ascii="Lato" w:hAnsi="Lato" w:cs="Arial"/>
          <w:spacing w:val="4"/>
        </w:rPr>
        <w:t xml:space="preserve">działki nr 494, obręb 0023 Suchodółka, stanowiącego </w:t>
      </w:r>
      <w:bookmarkEnd w:id="4"/>
      <w:r w:rsidRPr="001862DF">
        <w:rPr>
          <w:rFonts w:ascii="Lato" w:hAnsi="Lato" w:cs="Arial"/>
          <w:spacing w:val="4"/>
        </w:rPr>
        <w:t xml:space="preserve">załącznik nr </w:t>
      </w:r>
      <w:r w:rsidR="005C07C4" w:rsidRPr="001862DF">
        <w:rPr>
          <w:rFonts w:ascii="Lato" w:hAnsi="Lato" w:cs="Arial"/>
          <w:spacing w:val="4"/>
        </w:rPr>
        <w:t>2.1</w:t>
      </w:r>
      <w:r w:rsidRPr="001862DF">
        <w:rPr>
          <w:rFonts w:ascii="Lato" w:hAnsi="Lato" w:cs="Arial"/>
          <w:b/>
          <w:bCs/>
          <w:spacing w:val="4"/>
        </w:rPr>
        <w:t xml:space="preserve"> </w:t>
      </w:r>
      <w:r w:rsidRPr="001862DF">
        <w:rPr>
          <w:rFonts w:ascii="Lato" w:hAnsi="Lato" w:cs="Arial"/>
          <w:spacing w:val="4"/>
        </w:rPr>
        <w:t>do niniejszej decyzji</w:t>
      </w:r>
      <w:r w:rsidR="00E25A49" w:rsidRPr="001862DF">
        <w:rPr>
          <w:rFonts w:ascii="Lato" w:hAnsi="Lato" w:cs="Arial"/>
          <w:spacing w:val="4"/>
        </w:rPr>
        <w:t>,</w:t>
      </w:r>
    </w:p>
    <w:p w14:paraId="5DD70131" w14:textId="55CDF5B4" w:rsidR="002C555E" w:rsidRPr="009F0988" w:rsidRDefault="002C555E" w:rsidP="002C555E">
      <w:pPr>
        <w:numPr>
          <w:ilvl w:val="0"/>
          <w:numId w:val="24"/>
        </w:numPr>
        <w:spacing w:after="240" w:line="240" w:lineRule="exact"/>
        <w:ind w:left="426" w:hanging="426"/>
        <w:jc w:val="both"/>
        <w:rPr>
          <w:rFonts w:ascii="Lato" w:hAnsi="Lato" w:cs="Arial"/>
          <w:b/>
          <w:bCs/>
          <w:spacing w:val="4"/>
        </w:rPr>
      </w:pPr>
      <w:r>
        <w:rPr>
          <w:rFonts w:ascii="Lato" w:hAnsi="Lato" w:cs="Arial"/>
          <w:spacing w:val="4"/>
        </w:rPr>
        <w:lastRenderedPageBreak/>
        <w:t xml:space="preserve">zatwierdzenie zamiennej </w:t>
      </w:r>
      <w:r w:rsidRPr="00C038D3">
        <w:rPr>
          <w:rFonts w:ascii="Lato" w:hAnsi="Lato" w:cs="Arial"/>
          <w:bCs/>
          <w:iCs/>
          <w:spacing w:val="4"/>
          <w:shd w:val="clear" w:color="auto" w:fill="FFFFFF"/>
          <w:lang w:bidi="pl-PL"/>
        </w:rPr>
        <w:t>zbiorcz</w:t>
      </w:r>
      <w:r>
        <w:rPr>
          <w:rFonts w:ascii="Lato" w:hAnsi="Lato" w:cs="Arial"/>
          <w:bCs/>
          <w:iCs/>
          <w:spacing w:val="4"/>
          <w:shd w:val="clear" w:color="auto" w:fill="FFFFFF"/>
          <w:lang w:bidi="pl-PL"/>
        </w:rPr>
        <w:t>ej</w:t>
      </w:r>
      <w:r w:rsidRPr="00C038D3">
        <w:rPr>
          <w:rFonts w:ascii="Lato" w:hAnsi="Lato" w:cs="Arial"/>
          <w:bCs/>
          <w:iCs/>
          <w:spacing w:val="4"/>
          <w:shd w:val="clear" w:color="auto" w:fill="FFFFFF"/>
          <w:lang w:bidi="pl-PL"/>
        </w:rPr>
        <w:t xml:space="preserve"> map</w:t>
      </w:r>
      <w:r>
        <w:rPr>
          <w:rFonts w:ascii="Lato" w:hAnsi="Lato" w:cs="Arial"/>
          <w:bCs/>
          <w:iCs/>
          <w:spacing w:val="4"/>
          <w:shd w:val="clear" w:color="auto" w:fill="FFFFFF"/>
          <w:lang w:bidi="pl-PL"/>
        </w:rPr>
        <w:t>y</w:t>
      </w:r>
      <w:r w:rsidRPr="00C038D3">
        <w:rPr>
          <w:rFonts w:ascii="Lato" w:hAnsi="Lato" w:cs="Arial"/>
          <w:bCs/>
          <w:iCs/>
          <w:spacing w:val="4"/>
          <w:shd w:val="clear" w:color="auto" w:fill="FFFFFF"/>
          <w:lang w:bidi="pl-PL"/>
        </w:rPr>
        <w:t xml:space="preserve"> z projektem podziału nieruchomości </w:t>
      </w:r>
      <w:r w:rsidR="007E0633">
        <w:rPr>
          <w:rFonts w:ascii="Lato" w:hAnsi="Lato" w:cs="Arial"/>
          <w:bCs/>
          <w:iCs/>
          <w:spacing w:val="4"/>
          <w:shd w:val="clear" w:color="auto" w:fill="FFFFFF"/>
          <w:lang w:bidi="pl-PL"/>
        </w:rPr>
        <w:t xml:space="preserve">oznaczonych jako działki </w:t>
      </w:r>
      <w:r w:rsidR="007E0633" w:rsidRPr="00C038D3">
        <w:rPr>
          <w:rFonts w:ascii="Lato" w:hAnsi="Lato" w:cs="Arial"/>
          <w:bCs/>
          <w:iCs/>
          <w:spacing w:val="4"/>
          <w:shd w:val="clear" w:color="auto" w:fill="FFFFFF"/>
          <w:lang w:bidi="pl-PL"/>
        </w:rPr>
        <w:t>nr</w:t>
      </w:r>
      <w:r w:rsidR="007E0633" w:rsidRPr="00C038D3">
        <w:rPr>
          <w:rFonts w:ascii="Lato" w:hAnsi="Lato" w:cs="Arial"/>
          <w:iCs/>
          <w:spacing w:val="4"/>
          <w:shd w:val="clear" w:color="auto" w:fill="FFFFFF"/>
          <w:lang w:bidi="pl-PL"/>
        </w:rPr>
        <w:t xml:space="preserve"> 865</w:t>
      </w:r>
      <w:r w:rsidR="007E0633">
        <w:rPr>
          <w:rFonts w:ascii="Lato" w:hAnsi="Lato" w:cs="Arial"/>
          <w:iCs/>
          <w:spacing w:val="4"/>
          <w:shd w:val="clear" w:color="auto" w:fill="FFFFFF"/>
          <w:lang w:bidi="pl-PL"/>
        </w:rPr>
        <w:t xml:space="preserve"> i 553,</w:t>
      </w:r>
      <w:r w:rsidR="007E0633" w:rsidRPr="00C038D3">
        <w:rPr>
          <w:rFonts w:ascii="Lato" w:hAnsi="Lato" w:cs="Arial"/>
          <w:bCs/>
          <w:iCs/>
          <w:spacing w:val="4"/>
          <w:shd w:val="clear" w:color="auto" w:fill="FFFFFF"/>
          <w:lang w:bidi="pl-PL"/>
        </w:rPr>
        <w:t xml:space="preserve"> obręb 0007 Janików</w:t>
      </w:r>
      <w:r w:rsidR="007E0633">
        <w:rPr>
          <w:rFonts w:ascii="Lato" w:hAnsi="Lato" w:cs="Arial"/>
          <w:iCs/>
          <w:spacing w:val="4"/>
          <w:shd w:val="clear" w:color="auto" w:fill="FFFFFF"/>
          <w:lang w:bidi="pl-PL"/>
        </w:rPr>
        <w:t xml:space="preserve">, </w:t>
      </w:r>
      <w:r w:rsidRPr="00C038D3">
        <w:rPr>
          <w:rFonts w:ascii="Lato" w:hAnsi="Lato" w:cs="Arial"/>
          <w:bCs/>
          <w:iCs/>
          <w:spacing w:val="4"/>
          <w:shd w:val="clear" w:color="auto" w:fill="FFFFFF"/>
          <w:lang w:bidi="pl-PL"/>
        </w:rPr>
        <w:t>wraz z wykazem zmian gruntowych</w:t>
      </w:r>
      <w:r>
        <w:rPr>
          <w:rFonts w:ascii="Lato" w:hAnsi="Lato" w:cs="Arial"/>
          <w:bCs/>
          <w:iCs/>
          <w:spacing w:val="4"/>
          <w:shd w:val="clear" w:color="auto" w:fill="FFFFFF"/>
          <w:lang w:bidi="pl-PL"/>
        </w:rPr>
        <w:t xml:space="preserve">, </w:t>
      </w:r>
      <w:r w:rsidRPr="00C038D3">
        <w:rPr>
          <w:rFonts w:ascii="Lato" w:hAnsi="Lato" w:cs="Arial"/>
          <w:bCs/>
          <w:iCs/>
          <w:spacing w:val="4"/>
          <w:shd w:val="clear" w:color="auto" w:fill="FFFFFF"/>
          <w:lang w:bidi="pl-PL"/>
        </w:rPr>
        <w:t>stanowiąc</w:t>
      </w:r>
      <w:r>
        <w:rPr>
          <w:rFonts w:ascii="Lato" w:hAnsi="Lato" w:cs="Arial"/>
          <w:bCs/>
          <w:iCs/>
          <w:spacing w:val="4"/>
          <w:shd w:val="clear" w:color="auto" w:fill="FFFFFF"/>
          <w:lang w:bidi="pl-PL"/>
        </w:rPr>
        <w:t>ej</w:t>
      </w:r>
      <w:r w:rsidRPr="00C038D3">
        <w:rPr>
          <w:rFonts w:ascii="Lato" w:hAnsi="Lato" w:cs="Arial"/>
          <w:bCs/>
          <w:iCs/>
          <w:spacing w:val="4"/>
          <w:shd w:val="clear" w:color="auto" w:fill="FFFFFF"/>
          <w:lang w:bidi="pl-PL"/>
        </w:rPr>
        <w:t xml:space="preserve"> załącznik nr </w:t>
      </w:r>
      <w:r w:rsidR="007E0633">
        <w:rPr>
          <w:rFonts w:ascii="Lato" w:hAnsi="Lato" w:cs="Arial"/>
          <w:bCs/>
          <w:iCs/>
          <w:spacing w:val="4"/>
          <w:shd w:val="clear" w:color="auto" w:fill="FFFFFF"/>
          <w:lang w:bidi="pl-PL"/>
        </w:rPr>
        <w:t>2.2</w:t>
      </w:r>
      <w:r>
        <w:rPr>
          <w:rFonts w:ascii="Lato" w:hAnsi="Lato" w:cs="Arial"/>
          <w:bCs/>
          <w:iCs/>
          <w:spacing w:val="4"/>
          <w:shd w:val="clear" w:color="auto" w:fill="FFFFFF"/>
          <w:lang w:bidi="pl-PL"/>
        </w:rPr>
        <w:t xml:space="preserve"> </w:t>
      </w:r>
      <w:r>
        <w:rPr>
          <w:rFonts w:ascii="Lato" w:hAnsi="Lato" w:cs="Arial"/>
          <w:spacing w:val="4"/>
        </w:rPr>
        <w:t>do niniejszej decyzji,</w:t>
      </w:r>
    </w:p>
    <w:p w14:paraId="1C55A053" w14:textId="137665E2" w:rsidR="002C555E" w:rsidRPr="009F0988" w:rsidRDefault="002C555E" w:rsidP="002C555E">
      <w:pPr>
        <w:numPr>
          <w:ilvl w:val="0"/>
          <w:numId w:val="24"/>
        </w:numPr>
        <w:spacing w:after="240" w:line="240" w:lineRule="exact"/>
        <w:ind w:left="426" w:hanging="426"/>
        <w:jc w:val="both"/>
        <w:rPr>
          <w:rFonts w:ascii="Lato" w:hAnsi="Lato" w:cs="Arial"/>
          <w:b/>
          <w:bCs/>
          <w:spacing w:val="4"/>
        </w:rPr>
      </w:pPr>
      <w:r>
        <w:rPr>
          <w:rFonts w:ascii="Lato" w:hAnsi="Lato" w:cs="Arial"/>
          <w:spacing w:val="4"/>
        </w:rPr>
        <w:t xml:space="preserve">zatwierdzenie zamiennej </w:t>
      </w:r>
      <w:r w:rsidRPr="00C038D3">
        <w:rPr>
          <w:rFonts w:ascii="Lato" w:hAnsi="Lato" w:cs="Arial"/>
          <w:bCs/>
          <w:iCs/>
          <w:spacing w:val="4"/>
          <w:shd w:val="clear" w:color="auto" w:fill="FFFFFF"/>
          <w:lang w:bidi="pl-PL"/>
        </w:rPr>
        <w:t>zbiorcz</w:t>
      </w:r>
      <w:r>
        <w:rPr>
          <w:rFonts w:ascii="Lato" w:hAnsi="Lato" w:cs="Arial"/>
          <w:bCs/>
          <w:iCs/>
          <w:spacing w:val="4"/>
          <w:shd w:val="clear" w:color="auto" w:fill="FFFFFF"/>
          <w:lang w:bidi="pl-PL"/>
        </w:rPr>
        <w:t>ej</w:t>
      </w:r>
      <w:r w:rsidRPr="00C038D3">
        <w:rPr>
          <w:rFonts w:ascii="Lato" w:hAnsi="Lato" w:cs="Arial"/>
          <w:bCs/>
          <w:iCs/>
          <w:spacing w:val="4"/>
          <w:shd w:val="clear" w:color="auto" w:fill="FFFFFF"/>
          <w:lang w:bidi="pl-PL"/>
        </w:rPr>
        <w:t xml:space="preserve"> map</w:t>
      </w:r>
      <w:r>
        <w:rPr>
          <w:rFonts w:ascii="Lato" w:hAnsi="Lato" w:cs="Arial"/>
          <w:bCs/>
          <w:iCs/>
          <w:spacing w:val="4"/>
          <w:shd w:val="clear" w:color="auto" w:fill="FFFFFF"/>
          <w:lang w:bidi="pl-PL"/>
        </w:rPr>
        <w:t>y</w:t>
      </w:r>
      <w:r w:rsidRPr="00C038D3">
        <w:rPr>
          <w:rFonts w:ascii="Lato" w:hAnsi="Lato" w:cs="Arial"/>
          <w:bCs/>
          <w:iCs/>
          <w:spacing w:val="4"/>
          <w:shd w:val="clear" w:color="auto" w:fill="FFFFFF"/>
          <w:lang w:bidi="pl-PL"/>
        </w:rPr>
        <w:t xml:space="preserve"> z projektem podziału nieruchomości </w:t>
      </w:r>
      <w:r w:rsidR="007E0633">
        <w:rPr>
          <w:rFonts w:ascii="Lato" w:hAnsi="Lato" w:cs="Arial"/>
          <w:bCs/>
          <w:iCs/>
          <w:spacing w:val="4"/>
          <w:shd w:val="clear" w:color="auto" w:fill="FFFFFF"/>
          <w:lang w:bidi="pl-PL"/>
        </w:rPr>
        <w:t xml:space="preserve">oznaczonych jako działki </w:t>
      </w:r>
      <w:r w:rsidR="007E0633" w:rsidRPr="00C038D3">
        <w:rPr>
          <w:rFonts w:ascii="Lato" w:hAnsi="Lato" w:cs="Arial"/>
          <w:bCs/>
          <w:iCs/>
          <w:spacing w:val="4"/>
          <w:shd w:val="clear" w:color="auto" w:fill="FFFFFF"/>
          <w:lang w:bidi="pl-PL"/>
        </w:rPr>
        <w:t>nr</w:t>
      </w:r>
      <w:r w:rsidR="007E0633" w:rsidRPr="00C038D3">
        <w:rPr>
          <w:rFonts w:ascii="Lato" w:hAnsi="Lato" w:cs="Arial"/>
          <w:iCs/>
          <w:spacing w:val="4"/>
          <w:shd w:val="clear" w:color="auto" w:fill="FFFFFF"/>
          <w:lang w:bidi="pl-PL"/>
        </w:rPr>
        <w:t xml:space="preserve"> </w:t>
      </w:r>
      <w:r w:rsidR="007E0633">
        <w:rPr>
          <w:rFonts w:ascii="Lato" w:hAnsi="Lato" w:cs="Arial"/>
          <w:iCs/>
          <w:spacing w:val="4"/>
          <w:shd w:val="clear" w:color="auto" w:fill="FFFFFF"/>
          <w:lang w:bidi="pl-PL"/>
        </w:rPr>
        <w:t xml:space="preserve"> </w:t>
      </w:r>
      <w:r w:rsidR="007E0633">
        <w:rPr>
          <w:rFonts w:ascii="Lato" w:hAnsi="Lato" w:cs="Arial"/>
          <w:bCs/>
          <w:iCs/>
          <w:spacing w:val="4"/>
          <w:shd w:val="clear" w:color="auto" w:fill="FFFFFF"/>
          <w:lang w:bidi="pl-PL"/>
        </w:rPr>
        <w:t>201/5, 198/8, 198/5 i 111/4,</w:t>
      </w:r>
      <w:r w:rsidR="007E0633" w:rsidRPr="00C038D3">
        <w:rPr>
          <w:rFonts w:ascii="Lato" w:hAnsi="Lato" w:cs="Arial"/>
          <w:bCs/>
          <w:iCs/>
          <w:spacing w:val="4"/>
          <w:shd w:val="clear" w:color="auto" w:fill="FFFFFF"/>
          <w:lang w:bidi="pl-PL"/>
        </w:rPr>
        <w:t xml:space="preserve"> obręb</w:t>
      </w:r>
      <w:r w:rsidR="007E0633">
        <w:rPr>
          <w:rFonts w:ascii="Lato" w:hAnsi="Lato" w:cs="Arial"/>
          <w:bCs/>
          <w:iCs/>
          <w:spacing w:val="4"/>
          <w:shd w:val="clear" w:color="auto" w:fill="FFFFFF"/>
          <w:lang w:bidi="pl-PL"/>
        </w:rPr>
        <w:t xml:space="preserve"> </w:t>
      </w:r>
      <w:r w:rsidR="007E0633" w:rsidRPr="00C038D3">
        <w:rPr>
          <w:rFonts w:ascii="Lato" w:hAnsi="Lato" w:cs="Arial"/>
          <w:iCs/>
          <w:spacing w:val="4"/>
          <w:shd w:val="clear" w:color="auto" w:fill="FFFFFF"/>
          <w:lang w:bidi="pl-PL"/>
        </w:rPr>
        <w:t>0034 Zawada</w:t>
      </w:r>
      <w:r w:rsidR="007E0633" w:rsidRPr="00C038D3">
        <w:rPr>
          <w:rFonts w:ascii="Lato" w:hAnsi="Lato" w:cs="Arial"/>
          <w:bCs/>
          <w:iCs/>
          <w:spacing w:val="4"/>
          <w:shd w:val="clear" w:color="auto" w:fill="FFFFFF"/>
          <w:lang w:bidi="pl-PL"/>
        </w:rPr>
        <w:t xml:space="preserve"> </w:t>
      </w:r>
      <w:r w:rsidR="007E0633">
        <w:rPr>
          <w:rFonts w:ascii="Lato" w:hAnsi="Lato" w:cs="Arial"/>
          <w:bCs/>
          <w:iCs/>
          <w:spacing w:val="4"/>
          <w:shd w:val="clear" w:color="auto" w:fill="FFFFFF"/>
          <w:lang w:bidi="pl-PL"/>
        </w:rPr>
        <w:t>,</w:t>
      </w:r>
      <w:r w:rsidRPr="00C038D3">
        <w:rPr>
          <w:rFonts w:ascii="Lato" w:hAnsi="Lato" w:cs="Arial"/>
          <w:bCs/>
          <w:iCs/>
          <w:spacing w:val="4"/>
          <w:shd w:val="clear" w:color="auto" w:fill="FFFFFF"/>
          <w:lang w:bidi="pl-PL"/>
        </w:rPr>
        <w:t xml:space="preserve">wraz </w:t>
      </w:r>
      <w:r>
        <w:rPr>
          <w:rFonts w:ascii="Lato" w:hAnsi="Lato" w:cs="Arial"/>
          <w:bCs/>
          <w:iCs/>
          <w:spacing w:val="4"/>
          <w:shd w:val="clear" w:color="auto" w:fill="FFFFFF"/>
          <w:lang w:bidi="pl-PL"/>
        </w:rPr>
        <w:br/>
      </w:r>
      <w:r w:rsidRPr="00C038D3">
        <w:rPr>
          <w:rFonts w:ascii="Lato" w:hAnsi="Lato" w:cs="Arial"/>
          <w:bCs/>
          <w:iCs/>
          <w:spacing w:val="4"/>
          <w:shd w:val="clear" w:color="auto" w:fill="FFFFFF"/>
          <w:lang w:bidi="pl-PL"/>
        </w:rPr>
        <w:t>z wykazem zmian gruntowych</w:t>
      </w:r>
      <w:r>
        <w:rPr>
          <w:rFonts w:ascii="Lato" w:hAnsi="Lato" w:cs="Arial"/>
          <w:bCs/>
          <w:iCs/>
          <w:spacing w:val="4"/>
          <w:shd w:val="clear" w:color="auto" w:fill="FFFFFF"/>
          <w:lang w:bidi="pl-PL"/>
        </w:rPr>
        <w:t>,</w:t>
      </w:r>
      <w:r w:rsidR="007E0633">
        <w:rPr>
          <w:rFonts w:ascii="Lato" w:hAnsi="Lato" w:cs="Arial"/>
          <w:bCs/>
          <w:iCs/>
          <w:spacing w:val="4"/>
          <w:shd w:val="clear" w:color="auto" w:fill="FFFFFF"/>
          <w:lang w:bidi="pl-PL"/>
        </w:rPr>
        <w:t xml:space="preserve"> </w:t>
      </w:r>
      <w:r w:rsidRPr="00C038D3">
        <w:rPr>
          <w:rFonts w:ascii="Lato" w:hAnsi="Lato" w:cs="Arial"/>
          <w:bCs/>
          <w:iCs/>
          <w:spacing w:val="4"/>
          <w:shd w:val="clear" w:color="auto" w:fill="FFFFFF"/>
          <w:lang w:bidi="pl-PL"/>
        </w:rPr>
        <w:t>stanowiąc</w:t>
      </w:r>
      <w:r>
        <w:rPr>
          <w:rFonts w:ascii="Lato" w:hAnsi="Lato" w:cs="Arial"/>
          <w:bCs/>
          <w:iCs/>
          <w:spacing w:val="4"/>
          <w:shd w:val="clear" w:color="auto" w:fill="FFFFFF"/>
          <w:lang w:bidi="pl-PL"/>
        </w:rPr>
        <w:t>ej</w:t>
      </w:r>
      <w:r w:rsidRPr="00C038D3">
        <w:rPr>
          <w:rFonts w:ascii="Lato" w:hAnsi="Lato" w:cs="Arial"/>
          <w:bCs/>
          <w:iCs/>
          <w:spacing w:val="4"/>
          <w:shd w:val="clear" w:color="auto" w:fill="FFFFFF"/>
          <w:lang w:bidi="pl-PL"/>
        </w:rPr>
        <w:t xml:space="preserve"> załącznik nr </w:t>
      </w:r>
      <w:r w:rsidR="007E0633">
        <w:rPr>
          <w:rFonts w:ascii="Lato" w:hAnsi="Lato" w:cs="Arial"/>
          <w:bCs/>
          <w:iCs/>
          <w:spacing w:val="4"/>
          <w:shd w:val="clear" w:color="auto" w:fill="FFFFFF"/>
          <w:lang w:bidi="pl-PL"/>
        </w:rPr>
        <w:t>2</w:t>
      </w:r>
      <w:r>
        <w:rPr>
          <w:rFonts w:ascii="Lato" w:hAnsi="Lato" w:cs="Arial"/>
          <w:bCs/>
          <w:iCs/>
          <w:spacing w:val="4"/>
          <w:shd w:val="clear" w:color="auto" w:fill="FFFFFF"/>
          <w:lang w:bidi="pl-PL"/>
        </w:rPr>
        <w:t>.</w:t>
      </w:r>
      <w:r w:rsidR="007E0633">
        <w:rPr>
          <w:rFonts w:ascii="Lato" w:hAnsi="Lato" w:cs="Arial"/>
          <w:bCs/>
          <w:iCs/>
          <w:spacing w:val="4"/>
          <w:shd w:val="clear" w:color="auto" w:fill="FFFFFF"/>
          <w:lang w:bidi="pl-PL"/>
        </w:rPr>
        <w:t xml:space="preserve">3 </w:t>
      </w:r>
      <w:r>
        <w:rPr>
          <w:rFonts w:ascii="Lato" w:hAnsi="Lato" w:cs="Arial"/>
          <w:spacing w:val="4"/>
        </w:rPr>
        <w:t>do niniejszej decyzji,</w:t>
      </w:r>
    </w:p>
    <w:p w14:paraId="1BF45CBB" w14:textId="286E45FA" w:rsidR="002C555E" w:rsidRPr="009F0988" w:rsidRDefault="002C555E" w:rsidP="002C555E">
      <w:pPr>
        <w:numPr>
          <w:ilvl w:val="0"/>
          <w:numId w:val="24"/>
        </w:numPr>
        <w:spacing w:after="240" w:line="240" w:lineRule="exact"/>
        <w:ind w:left="426" w:hanging="426"/>
        <w:jc w:val="both"/>
        <w:rPr>
          <w:rFonts w:ascii="Lato" w:hAnsi="Lato" w:cs="Arial"/>
          <w:b/>
          <w:bCs/>
          <w:spacing w:val="4"/>
        </w:rPr>
      </w:pPr>
      <w:r>
        <w:rPr>
          <w:rFonts w:ascii="Lato" w:hAnsi="Lato" w:cs="Arial"/>
          <w:spacing w:val="4"/>
        </w:rPr>
        <w:t xml:space="preserve">zatwierdzenie zamiennej </w:t>
      </w:r>
      <w:r w:rsidRPr="00C038D3">
        <w:rPr>
          <w:rFonts w:ascii="Lato" w:hAnsi="Lato" w:cs="Arial"/>
          <w:bCs/>
          <w:iCs/>
          <w:spacing w:val="4"/>
          <w:shd w:val="clear" w:color="auto" w:fill="FFFFFF"/>
          <w:lang w:bidi="pl-PL"/>
        </w:rPr>
        <w:t>zbiorcz</w:t>
      </w:r>
      <w:r>
        <w:rPr>
          <w:rFonts w:ascii="Lato" w:hAnsi="Lato" w:cs="Arial"/>
          <w:bCs/>
          <w:iCs/>
          <w:spacing w:val="4"/>
          <w:shd w:val="clear" w:color="auto" w:fill="FFFFFF"/>
          <w:lang w:bidi="pl-PL"/>
        </w:rPr>
        <w:t>ej</w:t>
      </w:r>
      <w:r w:rsidRPr="00C038D3">
        <w:rPr>
          <w:rFonts w:ascii="Lato" w:hAnsi="Lato" w:cs="Arial"/>
          <w:bCs/>
          <w:iCs/>
          <w:spacing w:val="4"/>
          <w:shd w:val="clear" w:color="auto" w:fill="FFFFFF"/>
          <w:lang w:bidi="pl-PL"/>
        </w:rPr>
        <w:t xml:space="preserve"> map</w:t>
      </w:r>
      <w:r>
        <w:rPr>
          <w:rFonts w:ascii="Lato" w:hAnsi="Lato" w:cs="Arial"/>
          <w:bCs/>
          <w:iCs/>
          <w:spacing w:val="4"/>
          <w:shd w:val="clear" w:color="auto" w:fill="FFFFFF"/>
          <w:lang w:bidi="pl-PL"/>
        </w:rPr>
        <w:t>y</w:t>
      </w:r>
      <w:r w:rsidRPr="00C038D3">
        <w:rPr>
          <w:rFonts w:ascii="Lato" w:hAnsi="Lato" w:cs="Arial"/>
          <w:bCs/>
          <w:iCs/>
          <w:spacing w:val="4"/>
          <w:shd w:val="clear" w:color="auto" w:fill="FFFFFF"/>
          <w:lang w:bidi="pl-PL"/>
        </w:rPr>
        <w:t xml:space="preserve"> z projektem podziału nieruchomości </w:t>
      </w:r>
      <w:r w:rsidR="00DD16E7">
        <w:rPr>
          <w:rFonts w:ascii="Lato" w:hAnsi="Lato" w:cs="Arial"/>
          <w:bCs/>
          <w:iCs/>
          <w:spacing w:val="4"/>
          <w:shd w:val="clear" w:color="auto" w:fill="FFFFFF"/>
          <w:lang w:bidi="pl-PL"/>
        </w:rPr>
        <w:t xml:space="preserve">oznaczonych jako działki </w:t>
      </w:r>
      <w:r w:rsidR="00DD16E7" w:rsidRPr="00926C5B">
        <w:rPr>
          <w:rFonts w:ascii="Lato" w:hAnsi="Lato" w:cs="Arial"/>
          <w:bCs/>
          <w:iCs/>
          <w:spacing w:val="4"/>
          <w:shd w:val="clear" w:color="auto" w:fill="FFFFFF"/>
          <w:lang w:bidi="pl-PL"/>
        </w:rPr>
        <w:t xml:space="preserve">nr </w:t>
      </w:r>
      <w:r w:rsidR="00DD16E7">
        <w:rPr>
          <w:rFonts w:ascii="Lato" w:hAnsi="Lato" w:cs="Arial"/>
          <w:bCs/>
          <w:iCs/>
          <w:spacing w:val="4"/>
          <w:shd w:val="clear" w:color="auto" w:fill="FFFFFF"/>
          <w:lang w:bidi="pl-PL"/>
        </w:rPr>
        <w:t>229/2 i 230/1, obręb 0003 Czyżów Szlachecki,</w:t>
      </w:r>
      <w:r w:rsidR="00DD16E7" w:rsidRPr="00C038D3">
        <w:rPr>
          <w:rFonts w:ascii="Lato" w:hAnsi="Lato" w:cs="Arial"/>
          <w:bCs/>
          <w:iCs/>
          <w:spacing w:val="4"/>
          <w:shd w:val="clear" w:color="auto" w:fill="FFFFFF"/>
          <w:lang w:bidi="pl-PL"/>
        </w:rPr>
        <w:t xml:space="preserve"> </w:t>
      </w:r>
      <w:r w:rsidRPr="00C038D3">
        <w:rPr>
          <w:rFonts w:ascii="Lato" w:hAnsi="Lato" w:cs="Arial"/>
          <w:bCs/>
          <w:iCs/>
          <w:spacing w:val="4"/>
          <w:shd w:val="clear" w:color="auto" w:fill="FFFFFF"/>
          <w:lang w:bidi="pl-PL"/>
        </w:rPr>
        <w:t xml:space="preserve">wraz </w:t>
      </w:r>
      <w:r>
        <w:rPr>
          <w:rFonts w:ascii="Lato" w:hAnsi="Lato" w:cs="Arial"/>
          <w:bCs/>
          <w:iCs/>
          <w:spacing w:val="4"/>
          <w:shd w:val="clear" w:color="auto" w:fill="FFFFFF"/>
          <w:lang w:bidi="pl-PL"/>
        </w:rPr>
        <w:br/>
      </w:r>
      <w:r w:rsidRPr="00C038D3">
        <w:rPr>
          <w:rFonts w:ascii="Lato" w:hAnsi="Lato" w:cs="Arial"/>
          <w:bCs/>
          <w:iCs/>
          <w:spacing w:val="4"/>
          <w:shd w:val="clear" w:color="auto" w:fill="FFFFFF"/>
          <w:lang w:bidi="pl-PL"/>
        </w:rPr>
        <w:t>z wykazem zmian gruntowych</w:t>
      </w:r>
      <w:r>
        <w:rPr>
          <w:rFonts w:ascii="Lato" w:hAnsi="Lato" w:cs="Arial"/>
          <w:spacing w:val="4"/>
        </w:rPr>
        <w:t xml:space="preserve">, </w:t>
      </w:r>
      <w:r w:rsidRPr="00C038D3">
        <w:rPr>
          <w:rFonts w:ascii="Lato" w:hAnsi="Lato" w:cs="Arial"/>
          <w:bCs/>
          <w:iCs/>
          <w:spacing w:val="4"/>
          <w:shd w:val="clear" w:color="auto" w:fill="FFFFFF"/>
          <w:lang w:bidi="pl-PL"/>
        </w:rPr>
        <w:t>stanowiąc</w:t>
      </w:r>
      <w:r>
        <w:rPr>
          <w:rFonts w:ascii="Lato" w:hAnsi="Lato" w:cs="Arial"/>
          <w:bCs/>
          <w:iCs/>
          <w:spacing w:val="4"/>
          <w:shd w:val="clear" w:color="auto" w:fill="FFFFFF"/>
          <w:lang w:bidi="pl-PL"/>
        </w:rPr>
        <w:t>ej</w:t>
      </w:r>
      <w:r w:rsidRPr="00C038D3">
        <w:rPr>
          <w:rFonts w:ascii="Lato" w:hAnsi="Lato" w:cs="Arial"/>
          <w:bCs/>
          <w:iCs/>
          <w:spacing w:val="4"/>
          <w:shd w:val="clear" w:color="auto" w:fill="FFFFFF"/>
          <w:lang w:bidi="pl-PL"/>
        </w:rPr>
        <w:t xml:space="preserve"> załącznik nr </w:t>
      </w:r>
      <w:r w:rsidR="00DD16E7">
        <w:rPr>
          <w:rFonts w:ascii="Lato" w:hAnsi="Lato" w:cs="Arial"/>
          <w:bCs/>
          <w:iCs/>
          <w:spacing w:val="4"/>
          <w:shd w:val="clear" w:color="auto" w:fill="FFFFFF"/>
          <w:lang w:bidi="pl-PL"/>
        </w:rPr>
        <w:t>2.4</w:t>
      </w:r>
      <w:r>
        <w:rPr>
          <w:rFonts w:ascii="Lato" w:hAnsi="Lato" w:cs="Arial"/>
          <w:bCs/>
          <w:iCs/>
          <w:spacing w:val="4"/>
          <w:shd w:val="clear" w:color="auto" w:fill="FFFFFF"/>
          <w:lang w:bidi="pl-PL"/>
        </w:rPr>
        <w:t xml:space="preserve"> </w:t>
      </w:r>
      <w:r>
        <w:rPr>
          <w:rFonts w:ascii="Lato" w:hAnsi="Lato" w:cs="Arial"/>
          <w:spacing w:val="4"/>
        </w:rPr>
        <w:t>do niniejszej decyzji,</w:t>
      </w:r>
    </w:p>
    <w:p w14:paraId="08963DD7" w14:textId="40414812" w:rsidR="002C555E" w:rsidRPr="005F667D" w:rsidRDefault="002C555E" w:rsidP="002C555E">
      <w:pPr>
        <w:numPr>
          <w:ilvl w:val="0"/>
          <w:numId w:val="24"/>
        </w:numPr>
        <w:spacing w:after="240" w:line="240" w:lineRule="exact"/>
        <w:ind w:left="426" w:hanging="426"/>
        <w:jc w:val="both"/>
        <w:rPr>
          <w:rFonts w:ascii="Lato" w:hAnsi="Lato" w:cs="Arial"/>
          <w:b/>
          <w:bCs/>
          <w:spacing w:val="4"/>
        </w:rPr>
      </w:pPr>
      <w:r>
        <w:rPr>
          <w:rFonts w:ascii="Lato" w:hAnsi="Lato" w:cs="Arial"/>
          <w:spacing w:val="4"/>
        </w:rPr>
        <w:t xml:space="preserve">zatwierdzenie zamiennej </w:t>
      </w:r>
      <w:r w:rsidRPr="00C038D3">
        <w:rPr>
          <w:rFonts w:ascii="Lato" w:hAnsi="Lato" w:cs="Arial"/>
          <w:bCs/>
          <w:iCs/>
          <w:spacing w:val="4"/>
          <w:shd w:val="clear" w:color="auto" w:fill="FFFFFF"/>
          <w:lang w:bidi="pl-PL"/>
        </w:rPr>
        <w:t>zbiorcz</w:t>
      </w:r>
      <w:r>
        <w:rPr>
          <w:rFonts w:ascii="Lato" w:hAnsi="Lato" w:cs="Arial"/>
          <w:bCs/>
          <w:iCs/>
          <w:spacing w:val="4"/>
          <w:shd w:val="clear" w:color="auto" w:fill="FFFFFF"/>
          <w:lang w:bidi="pl-PL"/>
        </w:rPr>
        <w:t>ej</w:t>
      </w:r>
      <w:r w:rsidRPr="00C038D3">
        <w:rPr>
          <w:rFonts w:ascii="Lato" w:hAnsi="Lato" w:cs="Arial"/>
          <w:bCs/>
          <w:iCs/>
          <w:spacing w:val="4"/>
          <w:shd w:val="clear" w:color="auto" w:fill="FFFFFF"/>
          <w:lang w:bidi="pl-PL"/>
        </w:rPr>
        <w:t xml:space="preserve"> map</w:t>
      </w:r>
      <w:r>
        <w:rPr>
          <w:rFonts w:ascii="Lato" w:hAnsi="Lato" w:cs="Arial"/>
          <w:bCs/>
          <w:iCs/>
          <w:spacing w:val="4"/>
          <w:shd w:val="clear" w:color="auto" w:fill="FFFFFF"/>
          <w:lang w:bidi="pl-PL"/>
        </w:rPr>
        <w:t>y</w:t>
      </w:r>
      <w:r w:rsidRPr="00C038D3">
        <w:rPr>
          <w:rFonts w:ascii="Lato" w:hAnsi="Lato" w:cs="Arial"/>
          <w:bCs/>
          <w:iCs/>
          <w:spacing w:val="4"/>
          <w:shd w:val="clear" w:color="auto" w:fill="FFFFFF"/>
          <w:lang w:bidi="pl-PL"/>
        </w:rPr>
        <w:t xml:space="preserve"> z projektem podziału nieruchomości </w:t>
      </w:r>
      <w:r w:rsidR="00DD16E7">
        <w:rPr>
          <w:rFonts w:ascii="Lato" w:hAnsi="Lato" w:cs="Arial"/>
          <w:bCs/>
          <w:iCs/>
          <w:spacing w:val="4"/>
          <w:shd w:val="clear" w:color="auto" w:fill="FFFFFF"/>
          <w:lang w:bidi="pl-PL"/>
        </w:rPr>
        <w:t xml:space="preserve">oznaczonych jako działki </w:t>
      </w:r>
      <w:r w:rsidR="00DD16E7" w:rsidRPr="00926C5B">
        <w:rPr>
          <w:rFonts w:ascii="Lato" w:hAnsi="Lato" w:cs="Arial"/>
          <w:bCs/>
          <w:iCs/>
          <w:spacing w:val="4"/>
          <w:shd w:val="clear" w:color="auto" w:fill="FFFFFF"/>
          <w:lang w:bidi="pl-PL"/>
        </w:rPr>
        <w:t xml:space="preserve">nr </w:t>
      </w:r>
      <w:r w:rsidR="00DD16E7">
        <w:rPr>
          <w:rFonts w:ascii="Lato" w:hAnsi="Lato" w:cs="Arial"/>
          <w:bCs/>
          <w:iCs/>
          <w:spacing w:val="4"/>
          <w:shd w:val="clear" w:color="auto" w:fill="FFFFFF"/>
          <w:lang w:bidi="pl-PL"/>
        </w:rPr>
        <w:t>404 i 503, obręb 0002 Czyżów Plebański,</w:t>
      </w:r>
      <w:r w:rsidR="00DD16E7" w:rsidRPr="00C038D3">
        <w:rPr>
          <w:rFonts w:ascii="Lato" w:hAnsi="Lato" w:cs="Arial"/>
          <w:bCs/>
          <w:iCs/>
          <w:spacing w:val="4"/>
          <w:shd w:val="clear" w:color="auto" w:fill="FFFFFF"/>
          <w:lang w:bidi="pl-PL"/>
        </w:rPr>
        <w:t xml:space="preserve"> </w:t>
      </w:r>
      <w:r w:rsidRPr="00C038D3">
        <w:rPr>
          <w:rFonts w:ascii="Lato" w:hAnsi="Lato" w:cs="Arial"/>
          <w:bCs/>
          <w:iCs/>
          <w:spacing w:val="4"/>
          <w:shd w:val="clear" w:color="auto" w:fill="FFFFFF"/>
          <w:lang w:bidi="pl-PL"/>
        </w:rPr>
        <w:t xml:space="preserve">wraz </w:t>
      </w:r>
      <w:r>
        <w:rPr>
          <w:rFonts w:ascii="Lato" w:hAnsi="Lato" w:cs="Arial"/>
          <w:bCs/>
          <w:iCs/>
          <w:spacing w:val="4"/>
          <w:shd w:val="clear" w:color="auto" w:fill="FFFFFF"/>
          <w:lang w:bidi="pl-PL"/>
        </w:rPr>
        <w:br/>
      </w:r>
      <w:r w:rsidRPr="00C038D3">
        <w:rPr>
          <w:rFonts w:ascii="Lato" w:hAnsi="Lato" w:cs="Arial"/>
          <w:bCs/>
          <w:iCs/>
          <w:spacing w:val="4"/>
          <w:shd w:val="clear" w:color="auto" w:fill="FFFFFF"/>
          <w:lang w:bidi="pl-PL"/>
        </w:rPr>
        <w:t>z wykazem zmian gruntowych</w:t>
      </w:r>
      <w:r>
        <w:rPr>
          <w:rFonts w:ascii="Lato" w:hAnsi="Lato" w:cs="Arial"/>
          <w:bCs/>
          <w:iCs/>
          <w:spacing w:val="4"/>
          <w:shd w:val="clear" w:color="auto" w:fill="FFFFFF"/>
          <w:lang w:bidi="pl-PL"/>
        </w:rPr>
        <w:t xml:space="preserve">, </w:t>
      </w:r>
      <w:r w:rsidRPr="00755BFE">
        <w:rPr>
          <w:rFonts w:ascii="Lato" w:hAnsi="Lato" w:cs="Arial"/>
          <w:bCs/>
          <w:iCs/>
          <w:spacing w:val="4"/>
          <w:shd w:val="clear" w:color="auto" w:fill="FFFFFF"/>
          <w:lang w:bidi="pl-PL"/>
        </w:rPr>
        <w:t xml:space="preserve">stanowiącej załącznik nr </w:t>
      </w:r>
      <w:r w:rsidR="00DD16E7">
        <w:rPr>
          <w:rFonts w:ascii="Lato" w:hAnsi="Lato" w:cs="Arial"/>
          <w:bCs/>
          <w:iCs/>
          <w:spacing w:val="4"/>
          <w:shd w:val="clear" w:color="auto" w:fill="FFFFFF"/>
          <w:lang w:bidi="pl-PL"/>
        </w:rPr>
        <w:t>2.5</w:t>
      </w:r>
      <w:r w:rsidRPr="00755BFE">
        <w:rPr>
          <w:rFonts w:ascii="Lato" w:hAnsi="Lato" w:cs="Arial"/>
          <w:bCs/>
          <w:iCs/>
          <w:spacing w:val="4"/>
          <w:shd w:val="clear" w:color="auto" w:fill="FFFFFF"/>
          <w:lang w:bidi="pl-PL"/>
        </w:rPr>
        <w:t xml:space="preserve"> </w:t>
      </w:r>
      <w:r w:rsidRPr="00755BFE">
        <w:rPr>
          <w:rFonts w:ascii="Lato" w:hAnsi="Lato" w:cs="Arial"/>
          <w:spacing w:val="4"/>
        </w:rPr>
        <w:t>do niniejszej decyzji,</w:t>
      </w:r>
    </w:p>
    <w:p w14:paraId="7D631DC6" w14:textId="24B50233" w:rsidR="00910CE4" w:rsidRPr="009F0988" w:rsidRDefault="00326467" w:rsidP="00910CE4">
      <w:pPr>
        <w:numPr>
          <w:ilvl w:val="0"/>
          <w:numId w:val="24"/>
        </w:numPr>
        <w:spacing w:after="240" w:line="240" w:lineRule="exact"/>
        <w:ind w:left="426" w:hanging="426"/>
        <w:jc w:val="both"/>
        <w:rPr>
          <w:rFonts w:ascii="Lato" w:hAnsi="Lato" w:cs="Arial"/>
          <w:b/>
          <w:bCs/>
          <w:spacing w:val="4"/>
        </w:rPr>
      </w:pPr>
      <w:r>
        <w:rPr>
          <w:rFonts w:ascii="Lato" w:hAnsi="Lato" w:cs="Arial"/>
          <w:spacing w:val="4"/>
        </w:rPr>
        <w:t>zatwierdzenie zamienn</w:t>
      </w:r>
      <w:r w:rsidR="00EB3435">
        <w:rPr>
          <w:rFonts w:ascii="Lato" w:hAnsi="Lato" w:cs="Arial"/>
          <w:spacing w:val="4"/>
        </w:rPr>
        <w:t>ych</w:t>
      </w:r>
      <w:r>
        <w:rPr>
          <w:rFonts w:ascii="Lato" w:hAnsi="Lato" w:cs="Arial"/>
          <w:spacing w:val="4"/>
        </w:rPr>
        <w:t xml:space="preserve"> </w:t>
      </w:r>
      <w:r>
        <w:rPr>
          <w:rFonts w:ascii="Lato" w:hAnsi="Lato" w:cs="Arial"/>
          <w:bCs/>
          <w:iCs/>
          <w:spacing w:val="4"/>
          <w:lang w:eastAsia="pl-PL" w:bidi="pl-PL"/>
        </w:rPr>
        <w:t xml:space="preserve">rys. </w:t>
      </w:r>
      <w:r w:rsidR="00EB3435" w:rsidRPr="00EC6743">
        <w:rPr>
          <w:rFonts w:ascii="Lato" w:hAnsi="Lato" w:cs="Arial"/>
          <w:bCs/>
          <w:iCs/>
          <w:spacing w:val="4"/>
          <w:lang w:eastAsia="pl-PL" w:bidi="pl-PL"/>
        </w:rPr>
        <w:t>nr</w:t>
      </w:r>
      <w:r w:rsidR="00EB3435">
        <w:rPr>
          <w:rFonts w:ascii="Lato" w:hAnsi="Lato" w:cs="Arial"/>
          <w:spacing w:val="4"/>
          <w:lang w:eastAsia="pl-PL"/>
        </w:rPr>
        <w:t xml:space="preserve"> </w:t>
      </w:r>
      <w:r>
        <w:rPr>
          <w:rFonts w:ascii="Lato" w:hAnsi="Lato" w:cs="Arial"/>
          <w:spacing w:val="4"/>
          <w:lang w:eastAsia="pl-PL"/>
        </w:rPr>
        <w:t>PZT-1/1</w:t>
      </w:r>
      <w:r w:rsidR="00EB3435">
        <w:rPr>
          <w:rFonts w:ascii="Lato" w:hAnsi="Lato" w:cs="Arial"/>
          <w:spacing w:val="4"/>
          <w:lang w:eastAsia="pl-PL"/>
        </w:rPr>
        <w:t xml:space="preserve">, PZT-1/2, PZT-1/11, PZT-1/12 </w:t>
      </w:r>
      <w:r w:rsidRPr="005755B9">
        <w:rPr>
          <w:rFonts w:ascii="Lato" w:hAnsi="Lato" w:cs="Arial"/>
          <w:bCs/>
          <w:iCs/>
          <w:spacing w:val="4"/>
          <w:lang w:eastAsia="pl-PL" w:bidi="pl-PL"/>
        </w:rPr>
        <w:t>części rysunkowej projektu</w:t>
      </w:r>
      <w:r>
        <w:rPr>
          <w:rFonts w:ascii="Lato" w:hAnsi="Lato" w:cs="Arial"/>
          <w:bCs/>
          <w:iCs/>
          <w:spacing w:val="4"/>
          <w:lang w:eastAsia="pl-PL" w:bidi="pl-PL"/>
        </w:rPr>
        <w:t xml:space="preserve"> </w:t>
      </w:r>
      <w:r w:rsidRPr="005755B9">
        <w:rPr>
          <w:rFonts w:ascii="Lato" w:hAnsi="Lato" w:cs="Arial"/>
          <w:bCs/>
          <w:iCs/>
          <w:spacing w:val="4"/>
          <w:lang w:eastAsia="pl-PL" w:bidi="pl-PL"/>
        </w:rPr>
        <w:t xml:space="preserve">zagospodarowania terenu, </w:t>
      </w:r>
      <w:r w:rsidRPr="005755B9">
        <w:rPr>
          <w:rFonts w:ascii="Lato" w:hAnsi="Lato" w:cs="Arial"/>
          <w:bCs/>
          <w:spacing w:val="4"/>
        </w:rPr>
        <w:t xml:space="preserve">będącego częścią </w:t>
      </w:r>
      <w:r w:rsidRPr="005755B9">
        <w:rPr>
          <w:rFonts w:ascii="Lato" w:hAnsi="Lato" w:cs="Arial"/>
          <w:bCs/>
          <w:iCs/>
          <w:spacing w:val="4"/>
          <w:lang w:eastAsia="pl-PL" w:bidi="pl-PL"/>
        </w:rPr>
        <w:t>projektu budowlanego</w:t>
      </w:r>
      <w:r w:rsidRPr="005755B9">
        <w:rPr>
          <w:rFonts w:ascii="Lato" w:hAnsi="Lato" w:cs="Arial"/>
          <w:bCs/>
          <w:spacing w:val="4"/>
          <w:lang w:eastAsia="pl-PL"/>
        </w:rPr>
        <w:t>,</w:t>
      </w:r>
      <w:r>
        <w:rPr>
          <w:rFonts w:ascii="Lato" w:hAnsi="Lato" w:cs="Arial"/>
          <w:bCs/>
          <w:spacing w:val="4"/>
          <w:lang w:eastAsia="pl-PL"/>
        </w:rPr>
        <w:t xml:space="preserve"> </w:t>
      </w:r>
      <w:r w:rsidRPr="00EC6743">
        <w:rPr>
          <w:rFonts w:ascii="Lato" w:hAnsi="Lato" w:cs="Arial"/>
          <w:bCs/>
          <w:iCs/>
          <w:spacing w:val="4"/>
          <w:lang w:eastAsia="pl-PL" w:bidi="pl-PL"/>
        </w:rPr>
        <w:t>stanowiąc</w:t>
      </w:r>
      <w:r w:rsidR="00EB3435">
        <w:rPr>
          <w:rFonts w:ascii="Lato" w:hAnsi="Lato" w:cs="Arial"/>
          <w:bCs/>
          <w:iCs/>
          <w:spacing w:val="4"/>
          <w:lang w:eastAsia="pl-PL" w:bidi="pl-PL"/>
        </w:rPr>
        <w:t>ych</w:t>
      </w:r>
      <w:r>
        <w:rPr>
          <w:rFonts w:ascii="Lato" w:hAnsi="Lato" w:cs="Arial"/>
          <w:bCs/>
          <w:iCs/>
          <w:spacing w:val="4"/>
          <w:lang w:eastAsia="pl-PL" w:bidi="pl-PL"/>
        </w:rPr>
        <w:t xml:space="preserve"> </w:t>
      </w:r>
      <w:r>
        <w:rPr>
          <w:rFonts w:ascii="Lato" w:hAnsi="Lato" w:cs="Arial"/>
          <w:spacing w:val="4"/>
        </w:rPr>
        <w:t>załącznik</w:t>
      </w:r>
      <w:r w:rsidR="00EB3435">
        <w:rPr>
          <w:rFonts w:ascii="Lato" w:hAnsi="Lato" w:cs="Arial"/>
          <w:spacing w:val="4"/>
        </w:rPr>
        <w:t>i</w:t>
      </w:r>
      <w:r>
        <w:rPr>
          <w:rFonts w:ascii="Lato" w:hAnsi="Lato" w:cs="Arial"/>
          <w:spacing w:val="4"/>
        </w:rPr>
        <w:t xml:space="preserve"> nr 3.1</w:t>
      </w:r>
      <w:r w:rsidR="00EB3435">
        <w:rPr>
          <w:rFonts w:ascii="Lato" w:hAnsi="Lato" w:cs="Arial"/>
          <w:spacing w:val="4"/>
        </w:rPr>
        <w:t>-3.4</w:t>
      </w:r>
      <w:r>
        <w:rPr>
          <w:rFonts w:ascii="Lato" w:hAnsi="Lato" w:cs="Arial"/>
          <w:spacing w:val="4"/>
        </w:rPr>
        <w:t xml:space="preserve"> do niniejszej decyzji,</w:t>
      </w:r>
    </w:p>
    <w:p w14:paraId="7528B3C4" w14:textId="297F511A" w:rsidR="00565EF0" w:rsidRPr="009F0988" w:rsidRDefault="00565EF0" w:rsidP="00857BEB">
      <w:pPr>
        <w:numPr>
          <w:ilvl w:val="0"/>
          <w:numId w:val="24"/>
        </w:numPr>
        <w:spacing w:after="240" w:line="240" w:lineRule="exact"/>
        <w:ind w:left="426" w:hanging="426"/>
        <w:jc w:val="both"/>
        <w:rPr>
          <w:rFonts w:ascii="Lato" w:hAnsi="Lato" w:cs="Arial"/>
          <w:b/>
          <w:bCs/>
          <w:spacing w:val="4"/>
        </w:rPr>
      </w:pPr>
      <w:r>
        <w:rPr>
          <w:rFonts w:ascii="Lato" w:hAnsi="Lato" w:cs="Arial"/>
          <w:spacing w:val="4"/>
        </w:rPr>
        <w:t>zatwierdzenie zamienn</w:t>
      </w:r>
      <w:r w:rsidR="00EB3435">
        <w:rPr>
          <w:rFonts w:ascii="Lato" w:hAnsi="Lato" w:cs="Arial"/>
          <w:spacing w:val="4"/>
        </w:rPr>
        <w:t>ych</w:t>
      </w:r>
      <w:r>
        <w:rPr>
          <w:rFonts w:ascii="Lato" w:hAnsi="Lato" w:cs="Arial"/>
          <w:spacing w:val="4"/>
        </w:rPr>
        <w:t xml:space="preserve"> </w:t>
      </w:r>
      <w:r>
        <w:rPr>
          <w:rFonts w:ascii="Lato" w:hAnsi="Lato" w:cs="Arial"/>
          <w:spacing w:val="4"/>
          <w:lang w:eastAsia="pl-PL"/>
        </w:rPr>
        <w:t xml:space="preserve">rys. </w:t>
      </w:r>
      <w:r w:rsidR="00EB3435" w:rsidRPr="005755B9">
        <w:rPr>
          <w:rFonts w:ascii="Lato" w:hAnsi="Lato" w:cs="Arial"/>
          <w:spacing w:val="4"/>
          <w:lang w:eastAsia="pl-PL"/>
        </w:rPr>
        <w:t>nr</w:t>
      </w:r>
      <w:r w:rsidR="00EB3435">
        <w:rPr>
          <w:rFonts w:ascii="Lato" w:hAnsi="Lato" w:cs="Arial"/>
          <w:spacing w:val="4"/>
          <w:lang w:eastAsia="pl-PL"/>
        </w:rPr>
        <w:t xml:space="preserve"> </w:t>
      </w:r>
      <w:r>
        <w:rPr>
          <w:rFonts w:ascii="Lato" w:hAnsi="Lato" w:cs="Arial"/>
          <w:spacing w:val="4"/>
          <w:lang w:eastAsia="pl-PL"/>
        </w:rPr>
        <w:t>D-1/1</w:t>
      </w:r>
      <w:r w:rsidR="00EB3435">
        <w:rPr>
          <w:rFonts w:ascii="Lato" w:hAnsi="Lato" w:cs="Arial"/>
          <w:spacing w:val="4"/>
          <w:lang w:eastAsia="pl-PL"/>
        </w:rPr>
        <w:t>, D-1/2, D-1/11, D-1/12</w:t>
      </w:r>
      <w:r>
        <w:rPr>
          <w:rFonts w:ascii="Lato" w:hAnsi="Lato" w:cs="Arial"/>
          <w:spacing w:val="4"/>
          <w:lang w:eastAsia="pl-PL"/>
        </w:rPr>
        <w:t xml:space="preserve"> </w:t>
      </w:r>
      <w:r w:rsidRPr="00930E5B">
        <w:rPr>
          <w:rFonts w:ascii="Lato" w:hAnsi="Lato"/>
          <w:bCs/>
        </w:rPr>
        <w:t xml:space="preserve">tomu </w:t>
      </w:r>
      <w:r>
        <w:rPr>
          <w:rFonts w:ascii="Lato" w:hAnsi="Lato"/>
          <w:bCs/>
        </w:rPr>
        <w:t>II</w:t>
      </w:r>
      <w:r w:rsidRPr="00930E5B">
        <w:rPr>
          <w:rFonts w:ascii="Lato" w:hAnsi="Lato"/>
          <w:bCs/>
        </w:rPr>
        <w:t xml:space="preserve"> projektu architektoniczno-budowlanego – </w:t>
      </w:r>
      <w:r>
        <w:rPr>
          <w:rFonts w:ascii="Lato" w:hAnsi="Lato"/>
          <w:bCs/>
        </w:rPr>
        <w:t>Branża drogowa</w:t>
      </w:r>
      <w:r w:rsidRPr="00930E5B">
        <w:rPr>
          <w:rFonts w:ascii="Lato" w:hAnsi="Lato"/>
          <w:bCs/>
        </w:rPr>
        <w:t>, będącego częścią projektu budowlanego, stanowiąc</w:t>
      </w:r>
      <w:r w:rsidR="0046450B">
        <w:rPr>
          <w:rFonts w:ascii="Lato" w:hAnsi="Lato"/>
          <w:bCs/>
        </w:rPr>
        <w:t>ych</w:t>
      </w:r>
      <w:r>
        <w:rPr>
          <w:rFonts w:ascii="Lato" w:hAnsi="Lato"/>
          <w:bCs/>
        </w:rPr>
        <w:t xml:space="preserve"> </w:t>
      </w:r>
      <w:r>
        <w:rPr>
          <w:rFonts w:ascii="Lato" w:hAnsi="Lato" w:cs="Arial"/>
          <w:spacing w:val="4"/>
        </w:rPr>
        <w:t>załącznik</w:t>
      </w:r>
      <w:r w:rsidR="00EB3435">
        <w:rPr>
          <w:rFonts w:ascii="Lato" w:hAnsi="Lato" w:cs="Arial"/>
          <w:spacing w:val="4"/>
        </w:rPr>
        <w:t>i</w:t>
      </w:r>
      <w:r>
        <w:rPr>
          <w:rFonts w:ascii="Lato" w:hAnsi="Lato" w:cs="Arial"/>
          <w:spacing w:val="4"/>
        </w:rPr>
        <w:t xml:space="preserve"> nr </w:t>
      </w:r>
      <w:r w:rsidR="00EB3435">
        <w:rPr>
          <w:rFonts w:ascii="Lato" w:hAnsi="Lato" w:cs="Arial"/>
          <w:spacing w:val="4"/>
        </w:rPr>
        <w:t>3.5-3.8</w:t>
      </w:r>
      <w:r>
        <w:rPr>
          <w:rFonts w:ascii="Lato" w:hAnsi="Lato" w:cs="Arial"/>
          <w:spacing w:val="4"/>
        </w:rPr>
        <w:t xml:space="preserve"> do niniejszej decyzji,</w:t>
      </w:r>
      <w:r w:rsidR="00EB3435">
        <w:rPr>
          <w:rFonts w:ascii="Lato" w:hAnsi="Lato" w:cs="Arial"/>
          <w:spacing w:val="4"/>
        </w:rPr>
        <w:t xml:space="preserve"> </w:t>
      </w:r>
    </w:p>
    <w:bookmarkEnd w:id="3"/>
    <w:p w14:paraId="22C18446" w14:textId="14571EA6" w:rsidR="00152AA1" w:rsidRPr="00A76A95" w:rsidRDefault="00152AA1" w:rsidP="00A76A95">
      <w:pPr>
        <w:numPr>
          <w:ilvl w:val="0"/>
          <w:numId w:val="24"/>
        </w:numPr>
        <w:spacing w:after="240" w:line="240" w:lineRule="exact"/>
        <w:ind w:left="426" w:hanging="426"/>
        <w:jc w:val="both"/>
        <w:rPr>
          <w:rFonts w:ascii="Lato" w:hAnsi="Lato" w:cs="Arial"/>
          <w:b/>
          <w:bCs/>
          <w:spacing w:val="4"/>
        </w:rPr>
      </w:pPr>
      <w:r w:rsidRPr="00152AA1">
        <w:rPr>
          <w:rFonts w:ascii="Lato" w:hAnsi="Lato" w:cs="Arial"/>
          <w:iCs/>
          <w:spacing w:val="4"/>
        </w:rPr>
        <w:t xml:space="preserve">zatwierdzenie </w:t>
      </w:r>
      <w:r w:rsidR="00A76A95">
        <w:rPr>
          <w:rFonts w:ascii="Lato" w:hAnsi="Lato" w:cs="Arial"/>
          <w:iCs/>
          <w:spacing w:val="4"/>
        </w:rPr>
        <w:t>zaświadczeń</w:t>
      </w:r>
      <w:r w:rsidR="00A76A95">
        <w:rPr>
          <w:rFonts w:ascii="Lato" w:hAnsi="Lato" w:cs="Arial"/>
          <w:b/>
          <w:bCs/>
          <w:spacing w:val="4"/>
        </w:rPr>
        <w:t xml:space="preserve"> </w:t>
      </w:r>
      <w:r w:rsidR="00E00935" w:rsidRPr="00AF57A1">
        <w:rPr>
          <w:rFonts w:ascii="Lato" w:hAnsi="Lato" w:cs="Arial"/>
          <w:iCs/>
          <w:spacing w:val="4"/>
        </w:rPr>
        <w:t xml:space="preserve">potwierdzających wpis projektantów </w:t>
      </w:r>
      <w:r w:rsidR="009349CF">
        <w:rPr>
          <w:rFonts w:ascii="Lato" w:hAnsi="Lato" w:cs="Arial"/>
          <w:iCs/>
          <w:spacing w:val="4"/>
        </w:rPr>
        <w:t xml:space="preserve">i sprawdzających </w:t>
      </w:r>
      <w:r w:rsidR="00E00935" w:rsidRPr="00AF57A1">
        <w:rPr>
          <w:rFonts w:ascii="Lato" w:hAnsi="Lato" w:cs="Arial"/>
          <w:iCs/>
          <w:spacing w:val="4"/>
        </w:rPr>
        <w:t>na listę członków właściwej izby samorządu zawodowego</w:t>
      </w:r>
      <w:r w:rsidRPr="00A76A95">
        <w:rPr>
          <w:rFonts w:ascii="Lato" w:hAnsi="Lato" w:cs="Arial"/>
          <w:iCs/>
          <w:spacing w:val="4"/>
        </w:rPr>
        <w:t>,</w:t>
      </w:r>
      <w:r w:rsidRPr="00A76A95">
        <w:rPr>
          <w:rFonts w:ascii="Lato" w:hAnsi="Lato" w:cs="Arial"/>
          <w:bCs/>
          <w:iCs/>
          <w:spacing w:val="4"/>
        </w:rPr>
        <w:t xml:space="preserve"> stanowiąc</w:t>
      </w:r>
      <w:r w:rsidR="00AF623F">
        <w:rPr>
          <w:rFonts w:ascii="Lato" w:hAnsi="Lato" w:cs="Arial"/>
          <w:bCs/>
          <w:iCs/>
          <w:spacing w:val="4"/>
        </w:rPr>
        <w:t>ych</w:t>
      </w:r>
      <w:r w:rsidRPr="00A76A95">
        <w:rPr>
          <w:rFonts w:ascii="Lato" w:hAnsi="Lato" w:cs="Arial"/>
          <w:bCs/>
          <w:iCs/>
          <w:spacing w:val="4"/>
        </w:rPr>
        <w:t xml:space="preserve"> załącznik nr </w:t>
      </w:r>
      <w:r w:rsidR="00A76A95">
        <w:rPr>
          <w:rFonts w:ascii="Lato" w:hAnsi="Lato" w:cs="Arial"/>
          <w:bCs/>
          <w:iCs/>
          <w:spacing w:val="4"/>
        </w:rPr>
        <w:t>3.9</w:t>
      </w:r>
      <w:r w:rsidRPr="00A76A95">
        <w:rPr>
          <w:rFonts w:ascii="Lato" w:hAnsi="Lato" w:cs="Arial"/>
          <w:bCs/>
          <w:iCs/>
          <w:spacing w:val="4"/>
        </w:rPr>
        <w:t xml:space="preserve"> do niniejszej decyzji,</w:t>
      </w:r>
    </w:p>
    <w:p w14:paraId="3BFAE21F" w14:textId="77777777" w:rsidR="00152AA1" w:rsidRDefault="00152AA1" w:rsidP="00910CE4">
      <w:pPr>
        <w:spacing w:line="240" w:lineRule="exact"/>
        <w:contextualSpacing/>
        <w:jc w:val="both"/>
        <w:rPr>
          <w:rFonts w:ascii="Lato" w:hAnsi="Lato" w:cs="Arial"/>
          <w:b/>
          <w:bCs/>
          <w:spacing w:val="4"/>
        </w:rPr>
      </w:pPr>
    </w:p>
    <w:p w14:paraId="5E7A2DA3" w14:textId="4F8629C9" w:rsidR="00910CE4" w:rsidRDefault="00910CE4" w:rsidP="00910CE4">
      <w:pPr>
        <w:spacing w:line="240" w:lineRule="exact"/>
        <w:contextualSpacing/>
        <w:jc w:val="both"/>
        <w:rPr>
          <w:rFonts w:ascii="Lato" w:hAnsi="Lato" w:cs="Arial"/>
          <w:b/>
          <w:bCs/>
          <w:iCs/>
          <w:color w:val="00000A"/>
          <w:spacing w:val="4"/>
          <w:lang w:bidi="pl-PL"/>
        </w:rPr>
      </w:pPr>
      <w:r>
        <w:rPr>
          <w:rFonts w:ascii="Lato" w:hAnsi="Lato" w:cs="Arial"/>
          <w:b/>
          <w:bCs/>
          <w:iCs/>
          <w:color w:val="00000A"/>
          <w:spacing w:val="4"/>
          <w:lang w:bidi="pl-PL"/>
        </w:rPr>
        <w:t>II. W pozostałej części zaskarżoną decyzję utrzymuję w mocy.</w:t>
      </w:r>
    </w:p>
    <w:p w14:paraId="6A518E94" w14:textId="55D7B6A1" w:rsidR="007B1B18" w:rsidRDefault="00910CE4" w:rsidP="00910CE4">
      <w:pPr>
        <w:spacing w:line="240" w:lineRule="exact"/>
        <w:contextualSpacing/>
        <w:jc w:val="both"/>
        <w:rPr>
          <w:rFonts w:ascii="Lato" w:hAnsi="Lato" w:cs="Arial"/>
          <w:b/>
          <w:bCs/>
          <w:iCs/>
          <w:color w:val="00000A"/>
          <w:spacing w:val="4"/>
          <w:lang w:bidi="pl-PL"/>
        </w:rPr>
      </w:pPr>
      <w:r>
        <w:rPr>
          <w:rFonts w:ascii="Lato" w:hAnsi="Lato" w:cs="Arial"/>
          <w:b/>
          <w:bCs/>
          <w:iCs/>
          <w:color w:val="00000A"/>
          <w:spacing w:val="4"/>
          <w:lang w:bidi="pl-PL"/>
        </w:rPr>
        <w:br/>
      </w:r>
    </w:p>
    <w:p w14:paraId="3F328CD6" w14:textId="77777777" w:rsidR="00910CE4" w:rsidRDefault="00910CE4" w:rsidP="00910CE4">
      <w:pPr>
        <w:spacing w:after="240" w:line="240" w:lineRule="exact"/>
        <w:jc w:val="center"/>
        <w:rPr>
          <w:rFonts w:ascii="Lato" w:hAnsi="Lato" w:cs="Arial"/>
          <w:b/>
          <w:spacing w:val="4"/>
        </w:rPr>
      </w:pPr>
      <w:r>
        <w:rPr>
          <w:rFonts w:ascii="Lato" w:hAnsi="Lato" w:cs="Arial"/>
          <w:b/>
          <w:spacing w:val="4"/>
        </w:rPr>
        <w:t>UZASADNIENIE</w:t>
      </w:r>
    </w:p>
    <w:p w14:paraId="1151B214" w14:textId="69E748C2" w:rsidR="00910CE4" w:rsidRDefault="00910CE4" w:rsidP="00910CE4">
      <w:pPr>
        <w:tabs>
          <w:tab w:val="center" w:pos="1980"/>
          <w:tab w:val="left" w:pos="5273"/>
        </w:tabs>
        <w:suppressAutoHyphens/>
        <w:autoSpaceDN w:val="0"/>
        <w:spacing w:before="120" w:after="240" w:line="240" w:lineRule="exact"/>
        <w:jc w:val="both"/>
        <w:textAlignment w:val="baseline"/>
        <w:outlineLvl w:val="0"/>
        <w:rPr>
          <w:rFonts w:ascii="Lato" w:hAnsi="Lato" w:cs="Arial"/>
          <w:color w:val="000000"/>
          <w:spacing w:val="4"/>
          <w:kern w:val="3"/>
          <w:lang w:eastAsia="zh-CN"/>
        </w:rPr>
      </w:pPr>
      <w:r>
        <w:rPr>
          <w:rFonts w:ascii="Lato" w:hAnsi="Lato" w:cs="Arial"/>
          <w:spacing w:val="4"/>
        </w:rPr>
        <w:t xml:space="preserve">Wnioskiem z dnia 31 maja 2022 r., </w:t>
      </w:r>
      <w:r>
        <w:rPr>
          <w:rFonts w:ascii="Lato" w:eastAsia="Arial Unicode MS" w:hAnsi="Lato" w:cs="Arial"/>
          <w:spacing w:val="4"/>
        </w:rPr>
        <w:t xml:space="preserve">skorygowanym w trakcie prowadzonego postępowania, </w:t>
      </w:r>
      <w:r>
        <w:rPr>
          <w:rFonts w:ascii="Lato" w:eastAsia="Arial Unicode MS" w:hAnsi="Lato" w:cs="Arial"/>
          <w:bCs/>
          <w:spacing w:val="4"/>
        </w:rPr>
        <w:t>Zarząd Województwa Świętokrzyskiego, zwany dalej „</w:t>
      </w:r>
      <w:r>
        <w:rPr>
          <w:rFonts w:ascii="Lato" w:eastAsia="Arial Unicode MS" w:hAnsi="Lato" w:cs="Arial"/>
          <w:bCs/>
          <w:i/>
          <w:spacing w:val="4"/>
        </w:rPr>
        <w:t>inwestorem</w:t>
      </w:r>
      <w:r>
        <w:rPr>
          <w:rFonts w:ascii="Lato" w:eastAsia="Arial Unicode MS" w:hAnsi="Lato" w:cs="Arial"/>
          <w:bCs/>
          <w:spacing w:val="4"/>
        </w:rPr>
        <w:t xml:space="preserve">”, </w:t>
      </w:r>
      <w:r>
        <w:rPr>
          <w:rFonts w:ascii="Lato" w:eastAsia="Arial Unicode MS" w:hAnsi="Lato" w:cs="Arial"/>
          <w:bCs/>
          <w:spacing w:val="4"/>
        </w:rPr>
        <w:br/>
        <w:t xml:space="preserve">reprezentowany przez </w:t>
      </w:r>
      <w:r w:rsidR="006729E1">
        <w:rPr>
          <w:rFonts w:ascii="Lato" w:eastAsia="Arial Unicode MS" w:hAnsi="Lato" w:cs="Arial"/>
          <w:bCs/>
          <w:spacing w:val="4"/>
        </w:rPr>
        <w:t>ustanowionego w sprawie pełnomocnika</w:t>
      </w:r>
      <w:r>
        <w:rPr>
          <w:rFonts w:ascii="Lato" w:eastAsia="Arial Unicode MS" w:hAnsi="Lato" w:cs="Arial"/>
          <w:bCs/>
          <w:spacing w:val="4"/>
        </w:rPr>
        <w:t xml:space="preserve">, </w:t>
      </w:r>
      <w:r>
        <w:rPr>
          <w:rFonts w:ascii="Lato" w:hAnsi="Lato" w:cs="Arial"/>
          <w:spacing w:val="4"/>
        </w:rPr>
        <w:t xml:space="preserve">wystąpił o wydanie decyzji </w:t>
      </w:r>
      <w:r>
        <w:rPr>
          <w:rFonts w:ascii="Lato" w:hAnsi="Lato" w:cs="Arial"/>
          <w:iCs/>
          <w:spacing w:val="4"/>
        </w:rPr>
        <w:t xml:space="preserve">o zezwoleniu na realizację inwestycji drogowej </w:t>
      </w:r>
      <w:r>
        <w:rPr>
          <w:rFonts w:ascii="Lato" w:hAnsi="Lato" w:cs="Arial"/>
          <w:spacing w:val="4"/>
        </w:rPr>
        <w:t xml:space="preserve">pn.:  </w:t>
      </w:r>
      <w:r>
        <w:rPr>
          <w:rFonts w:ascii="Lato" w:hAnsi="Lato" w:cs="Arial"/>
          <w:color w:val="000000"/>
          <w:spacing w:val="4"/>
          <w:kern w:val="3"/>
          <w:lang w:eastAsia="zh-CN"/>
        </w:rPr>
        <w:t xml:space="preserve">„Rozbudowa drogi wojewódzkiej nr 755 na odcinku od drogi krajowej nr 74 - km 23+048,17 do ul. Plażowej - km 34+528,30 oraz rozbudowa drogi wojewódzkiej nr 777 od km 16+010,28 </w:t>
      </w:r>
      <w:r w:rsidR="0090682E">
        <w:rPr>
          <w:rFonts w:ascii="Lato" w:hAnsi="Lato" w:cs="Arial"/>
          <w:color w:val="000000"/>
          <w:spacing w:val="4"/>
          <w:kern w:val="3"/>
          <w:lang w:eastAsia="zh-CN"/>
        </w:rPr>
        <w:br/>
      </w:r>
      <w:r>
        <w:rPr>
          <w:rFonts w:ascii="Lato" w:hAnsi="Lato" w:cs="Arial"/>
          <w:color w:val="000000"/>
          <w:spacing w:val="4"/>
          <w:kern w:val="3"/>
          <w:lang w:eastAsia="zh-CN"/>
        </w:rPr>
        <w:t xml:space="preserve">do 18+683,91 wraz z budową mostu, przepustów, miejsca do ważenia pojazdów, chodników, zatok autobusowych, poboczy, zjazdów, odwodnienia oraz infrastruktury technicznej na terenie powiatu opatowskiego w gminie Ożarów oraz powiatu sandomierskiego w gminie Zawichost”. </w:t>
      </w:r>
      <w:r>
        <w:rPr>
          <w:rFonts w:ascii="Lato" w:hAnsi="Lato" w:cs="Arial"/>
          <w:iCs/>
          <w:spacing w:val="4"/>
        </w:rPr>
        <w:t xml:space="preserve">Jednocześnie </w:t>
      </w:r>
      <w:r>
        <w:rPr>
          <w:rFonts w:ascii="Lato" w:hAnsi="Lato" w:cs="Arial"/>
          <w:i/>
          <w:spacing w:val="4"/>
        </w:rPr>
        <w:t xml:space="preserve">inwestor </w:t>
      </w:r>
      <w:r>
        <w:rPr>
          <w:rFonts w:ascii="Lato" w:hAnsi="Lato" w:cs="Arial"/>
          <w:iCs/>
          <w:spacing w:val="4"/>
        </w:rPr>
        <w:t xml:space="preserve">wniósł o nadanie decyzji </w:t>
      </w:r>
      <w:r w:rsidR="0090682E">
        <w:rPr>
          <w:rFonts w:ascii="Lato" w:hAnsi="Lato" w:cs="Arial"/>
          <w:iCs/>
          <w:spacing w:val="4"/>
        </w:rPr>
        <w:br/>
      </w:r>
      <w:r>
        <w:rPr>
          <w:rFonts w:ascii="Lato" w:hAnsi="Lato" w:cs="Arial"/>
          <w:iCs/>
          <w:spacing w:val="4"/>
        </w:rPr>
        <w:t>o zezwoleniu na realizację inwestycji drogowej rygoru natychmiastowej wykonalności dla przedmiotowej inwestycji.</w:t>
      </w:r>
    </w:p>
    <w:p w14:paraId="062975EC" w14:textId="77777777" w:rsidR="00910CE4" w:rsidRDefault="00910CE4" w:rsidP="00910CE4">
      <w:pPr>
        <w:tabs>
          <w:tab w:val="center" w:pos="1980"/>
          <w:tab w:val="left" w:pos="5273"/>
        </w:tabs>
        <w:suppressAutoHyphens/>
        <w:autoSpaceDN w:val="0"/>
        <w:spacing w:before="120" w:after="240" w:line="240" w:lineRule="exact"/>
        <w:jc w:val="both"/>
        <w:textAlignment w:val="baseline"/>
        <w:outlineLvl w:val="0"/>
        <w:rPr>
          <w:rFonts w:ascii="Lato" w:hAnsi="Lato" w:cs="Arial"/>
          <w:spacing w:val="4"/>
        </w:rPr>
      </w:pPr>
      <w:r>
        <w:rPr>
          <w:rFonts w:ascii="Lato" w:hAnsi="Lato" w:cs="Arial"/>
          <w:spacing w:val="4"/>
        </w:rPr>
        <w:t xml:space="preserve">Po przeprowadzeniu postępowania w sprawie ww. wniosku, Wojewoda Świętokrzyski wydał w dniu </w:t>
      </w:r>
      <w:r>
        <w:rPr>
          <w:rFonts w:ascii="Lato" w:hAnsi="Lato" w:cs="Arial"/>
          <w:color w:val="000000"/>
          <w:spacing w:val="4"/>
          <w:kern w:val="3"/>
          <w:lang w:eastAsia="zh-CN"/>
        </w:rPr>
        <w:t>7 lutego 2023 r., znak: SPN.III.7820.1.3.2022</w:t>
      </w:r>
      <w:r>
        <w:rPr>
          <w:rFonts w:ascii="Lato" w:hAnsi="Lato" w:cs="Arial"/>
          <w:spacing w:val="4"/>
        </w:rPr>
        <w:t xml:space="preserve"> decyzję nr 3/23, zwaną dalej „</w:t>
      </w:r>
      <w:r>
        <w:rPr>
          <w:rFonts w:ascii="Lato" w:hAnsi="Lato" w:cs="Arial"/>
          <w:i/>
          <w:iCs/>
          <w:spacing w:val="4"/>
        </w:rPr>
        <w:t>decyzją Wojewody Świętokrzyskiego</w:t>
      </w:r>
      <w:r>
        <w:rPr>
          <w:rFonts w:ascii="Lato" w:hAnsi="Lato" w:cs="Arial"/>
          <w:spacing w:val="4"/>
        </w:rPr>
        <w:t xml:space="preserve">”, </w:t>
      </w:r>
      <w:r>
        <w:rPr>
          <w:rFonts w:ascii="Lato" w:hAnsi="Lato" w:cs="Arial"/>
          <w:bCs/>
          <w:spacing w:val="4"/>
        </w:rPr>
        <w:t>zezwalającą na realizację inwestycji drogowej</w:t>
      </w:r>
      <w:r>
        <w:rPr>
          <w:rFonts w:ascii="Lato" w:hAnsi="Lato" w:cs="Arial"/>
          <w:spacing w:val="4"/>
        </w:rPr>
        <w:t xml:space="preserve"> </w:t>
      </w:r>
      <w:r>
        <w:rPr>
          <w:rFonts w:ascii="Lato" w:hAnsi="Lato" w:cs="Arial"/>
          <w:spacing w:val="4"/>
        </w:rPr>
        <w:br/>
      </w:r>
      <w:r>
        <w:rPr>
          <w:rFonts w:ascii="Lato" w:hAnsi="Lato" w:cs="Arial"/>
          <w:color w:val="000000"/>
          <w:spacing w:val="4"/>
          <w:kern w:val="3"/>
          <w:lang w:eastAsia="zh-CN"/>
        </w:rPr>
        <w:t xml:space="preserve">pn.: „Rozbudowa drogi wojewódzkiej nr 755 na odcinku od drogi krajowej </w:t>
      </w:r>
      <w:r>
        <w:rPr>
          <w:rFonts w:ascii="Lato" w:hAnsi="Lato" w:cs="Arial"/>
          <w:color w:val="000000"/>
          <w:spacing w:val="4"/>
          <w:kern w:val="3"/>
          <w:lang w:eastAsia="zh-CN"/>
        </w:rPr>
        <w:br/>
        <w:t xml:space="preserve">nr 74 - km 23+048,17 do ul. Plażowej - km 34+528,30 oraz rozbudowa drogi wojewódzkiej nr 777 od km 16+010,28 do 18+683,91 wraz z budową mostu, przepustów, miejsca do ważenia pojazdów, chodników, zatok autobusowych, poboczy, </w:t>
      </w:r>
      <w:r>
        <w:rPr>
          <w:rFonts w:ascii="Lato" w:hAnsi="Lato" w:cs="Arial"/>
          <w:color w:val="000000"/>
          <w:spacing w:val="4"/>
          <w:kern w:val="3"/>
          <w:lang w:eastAsia="zh-CN"/>
        </w:rPr>
        <w:lastRenderedPageBreak/>
        <w:t xml:space="preserve">zjazdów, odwodnienia oraz infrastruktury technicznej na terenie powiatu opatowskiego w gminie Ożarów oraz powiatu sandomierskiego w gminie Zawichost” </w:t>
      </w:r>
      <w:r>
        <w:rPr>
          <w:rFonts w:ascii="Lato" w:hAnsi="Lato" w:cs="Arial"/>
          <w:spacing w:val="4"/>
          <w:kern w:val="2"/>
          <w:lang w:eastAsia="zh-CN"/>
        </w:rPr>
        <w:t xml:space="preserve">i nadał jej rygor natychmiastowej wykonalności. </w:t>
      </w:r>
    </w:p>
    <w:p w14:paraId="7F9D8B3D" w14:textId="78DA2F0F" w:rsidR="00910CE4" w:rsidRDefault="00910CE4" w:rsidP="00910CE4">
      <w:pPr>
        <w:spacing w:after="240" w:line="240" w:lineRule="exact"/>
        <w:jc w:val="both"/>
        <w:rPr>
          <w:rFonts w:ascii="Lato" w:hAnsi="Lato" w:cs="Arial"/>
          <w:spacing w:val="4"/>
        </w:rPr>
      </w:pPr>
      <w:r>
        <w:rPr>
          <w:rFonts w:ascii="Lato" w:hAnsi="Lato" w:cs="Arial"/>
          <w:spacing w:val="4"/>
        </w:rPr>
        <w:t xml:space="preserve">Od </w:t>
      </w:r>
      <w:r>
        <w:rPr>
          <w:rFonts w:ascii="Lato" w:hAnsi="Lato" w:cs="Arial"/>
          <w:i/>
          <w:iCs/>
          <w:spacing w:val="4"/>
        </w:rPr>
        <w:t xml:space="preserve">decyzji Wojewody Świętokrzyskiego </w:t>
      </w:r>
      <w:r>
        <w:rPr>
          <w:rFonts w:ascii="Lato" w:hAnsi="Lato" w:cs="Arial"/>
          <w:spacing w:val="4"/>
        </w:rPr>
        <w:t>odwołanie, za pośrednictwem organu pierwszej instancji</w:t>
      </w:r>
      <w:r w:rsidR="006729E1">
        <w:rPr>
          <w:rFonts w:ascii="Lato" w:hAnsi="Lato" w:cs="Arial"/>
          <w:spacing w:val="4"/>
        </w:rPr>
        <w:t>,</w:t>
      </w:r>
      <w:r>
        <w:rPr>
          <w:rFonts w:ascii="Lato" w:hAnsi="Lato" w:cs="Arial"/>
          <w:spacing w:val="4"/>
        </w:rPr>
        <w:t xml:space="preserve"> wnieśli:</w:t>
      </w:r>
    </w:p>
    <w:p w14:paraId="59F39F51" w14:textId="52B927AF" w:rsidR="00910CE4" w:rsidRPr="004E031F" w:rsidRDefault="00910CE4" w:rsidP="00FA502F">
      <w:pPr>
        <w:pStyle w:val="Akapitzlist"/>
        <w:numPr>
          <w:ilvl w:val="0"/>
          <w:numId w:val="25"/>
        </w:numPr>
        <w:spacing w:after="240" w:line="240" w:lineRule="exact"/>
        <w:ind w:left="284" w:hanging="284"/>
        <w:jc w:val="both"/>
        <w:rPr>
          <w:rFonts w:ascii="Lato" w:eastAsia="Arial Unicode MS" w:hAnsi="Lato" w:cs="Arial"/>
          <w:color w:val="00000A"/>
          <w:spacing w:val="4"/>
        </w:rPr>
      </w:pPr>
      <w:r w:rsidRPr="004E031F">
        <w:rPr>
          <w:rFonts w:ascii="Lato" w:hAnsi="Lato" w:cs="Arial"/>
          <w:spacing w:val="4"/>
        </w:rPr>
        <w:t>Pan W</w:t>
      </w:r>
      <w:r w:rsidR="00263A23">
        <w:rPr>
          <w:rFonts w:ascii="Lato" w:hAnsi="Lato" w:cs="Arial"/>
          <w:spacing w:val="4"/>
        </w:rPr>
        <w:t>.</w:t>
      </w:r>
      <w:r w:rsidRPr="004E031F">
        <w:rPr>
          <w:rFonts w:ascii="Lato" w:hAnsi="Lato" w:cs="Arial"/>
          <w:spacing w:val="4"/>
        </w:rPr>
        <w:t xml:space="preserve"> L</w:t>
      </w:r>
      <w:r w:rsidR="00263A23">
        <w:rPr>
          <w:rFonts w:ascii="Lato" w:hAnsi="Lato" w:cs="Arial"/>
          <w:spacing w:val="4"/>
        </w:rPr>
        <w:t>.</w:t>
      </w:r>
      <w:r w:rsidR="00061D49" w:rsidRPr="004E031F">
        <w:rPr>
          <w:rFonts w:ascii="Lato" w:hAnsi="Lato" w:cs="Arial"/>
          <w:spacing w:val="4"/>
        </w:rPr>
        <w:t xml:space="preserve">, </w:t>
      </w:r>
      <w:r w:rsidR="00061D49" w:rsidRPr="004E031F">
        <w:rPr>
          <w:rFonts w:ascii="Lato" w:hAnsi="Lato" w:cs="Arial"/>
          <w:color w:val="000000"/>
          <w:spacing w:val="4"/>
          <w:kern w:val="3"/>
          <w:lang w:eastAsia="zh-CN"/>
        </w:rPr>
        <w:t>reprezentowany przez r. pr. Ł</w:t>
      </w:r>
      <w:r w:rsidR="00263A23">
        <w:rPr>
          <w:rFonts w:ascii="Lato" w:hAnsi="Lato" w:cs="Arial"/>
          <w:color w:val="000000"/>
          <w:spacing w:val="4"/>
          <w:kern w:val="3"/>
          <w:lang w:eastAsia="zh-CN"/>
        </w:rPr>
        <w:t xml:space="preserve">. </w:t>
      </w:r>
      <w:r w:rsidR="002D2BB4" w:rsidRPr="004E031F">
        <w:rPr>
          <w:rFonts w:ascii="Lato" w:hAnsi="Lato" w:cs="Arial"/>
          <w:color w:val="000000"/>
          <w:spacing w:val="4"/>
          <w:kern w:val="3"/>
          <w:lang w:eastAsia="zh-CN"/>
        </w:rPr>
        <w:t>C</w:t>
      </w:r>
      <w:r w:rsidR="00263A23">
        <w:rPr>
          <w:rFonts w:ascii="Lato" w:hAnsi="Lato" w:cs="Arial"/>
          <w:color w:val="000000"/>
          <w:spacing w:val="4"/>
          <w:kern w:val="3"/>
          <w:lang w:eastAsia="zh-CN"/>
        </w:rPr>
        <w:t>h.</w:t>
      </w:r>
      <w:r w:rsidR="002D2BB4" w:rsidRPr="004E031F">
        <w:rPr>
          <w:rFonts w:ascii="Lato" w:hAnsi="Lato" w:cs="Arial"/>
          <w:color w:val="000000"/>
          <w:spacing w:val="4"/>
          <w:kern w:val="3"/>
          <w:lang w:eastAsia="zh-CN"/>
        </w:rPr>
        <w:t xml:space="preserve"> </w:t>
      </w:r>
      <w:r w:rsidRPr="004E031F">
        <w:rPr>
          <w:rFonts w:ascii="Lato" w:eastAsia="Arial Unicode MS" w:hAnsi="Lato" w:cs="Arial"/>
          <w:color w:val="00000A"/>
          <w:spacing w:val="4"/>
        </w:rPr>
        <w:t xml:space="preserve">[pismo z dnia  21 lutego 2023 r., nadane w tym samym dniu w polskiej placówce pocztowej operatora wyznaczonego w rozumieniu ustawy z dnia 23 listopada 2012 r. – </w:t>
      </w:r>
      <w:r w:rsidRPr="004E031F">
        <w:rPr>
          <w:rFonts w:ascii="Lato" w:eastAsia="Arial Unicode MS" w:hAnsi="Lato" w:cs="Arial"/>
          <w:i/>
          <w:iCs/>
          <w:color w:val="00000A"/>
          <w:spacing w:val="4"/>
        </w:rPr>
        <w:t>Prawo pocztowe</w:t>
      </w:r>
      <w:r w:rsidRPr="004E031F">
        <w:rPr>
          <w:rFonts w:ascii="Lato" w:eastAsia="Arial Unicode MS" w:hAnsi="Lato" w:cs="Arial"/>
          <w:color w:val="00000A"/>
          <w:spacing w:val="4"/>
        </w:rPr>
        <w:t xml:space="preserve"> </w:t>
      </w:r>
      <w:r w:rsidR="00FA502F" w:rsidRPr="004E031F">
        <w:rPr>
          <w:rFonts w:ascii="Lato" w:hAnsi="Lato" w:cs="Arial"/>
          <w:spacing w:val="4"/>
        </w:rPr>
        <w:t>(t.j. Dz. U. z 2025 r. poz. 366 z późn. zm.)</w:t>
      </w:r>
      <w:r w:rsidRPr="004E031F">
        <w:rPr>
          <w:rFonts w:ascii="Lato" w:eastAsia="Arial Unicode MS" w:hAnsi="Lato" w:cs="Arial"/>
          <w:color w:val="00000A"/>
          <w:spacing w:val="4"/>
        </w:rPr>
        <w:t xml:space="preserve">], </w:t>
      </w:r>
    </w:p>
    <w:p w14:paraId="7233BF83" w14:textId="77777777" w:rsidR="00910CE4" w:rsidRPr="004E031F" w:rsidRDefault="00910CE4" w:rsidP="00910CE4">
      <w:pPr>
        <w:pStyle w:val="Akapitzlist"/>
        <w:spacing w:after="240" w:line="240" w:lineRule="exact"/>
        <w:ind w:left="284"/>
        <w:jc w:val="both"/>
        <w:rPr>
          <w:rFonts w:ascii="Lato" w:eastAsia="Arial Unicode MS" w:hAnsi="Lato" w:cs="Arial"/>
          <w:color w:val="00000A"/>
          <w:spacing w:val="4"/>
        </w:rPr>
      </w:pPr>
    </w:p>
    <w:p w14:paraId="464703AB" w14:textId="21CE3300" w:rsidR="00910CE4" w:rsidRPr="004E031F" w:rsidRDefault="00910CE4" w:rsidP="00910CE4">
      <w:pPr>
        <w:pStyle w:val="Akapitzlist"/>
        <w:numPr>
          <w:ilvl w:val="0"/>
          <w:numId w:val="25"/>
        </w:numPr>
        <w:spacing w:after="240" w:line="240" w:lineRule="exact"/>
        <w:ind w:left="284" w:hanging="284"/>
        <w:jc w:val="both"/>
        <w:rPr>
          <w:rFonts w:ascii="Lato" w:eastAsia="Arial Unicode MS" w:hAnsi="Lato" w:cs="Arial"/>
          <w:color w:val="00000A"/>
          <w:spacing w:val="4"/>
        </w:rPr>
      </w:pPr>
      <w:r w:rsidRPr="004E031F">
        <w:rPr>
          <w:rFonts w:ascii="Lato" w:hAnsi="Lato" w:cs="Arial"/>
          <w:spacing w:val="4"/>
        </w:rPr>
        <w:t>Pan G</w:t>
      </w:r>
      <w:r w:rsidR="00263A23">
        <w:rPr>
          <w:rFonts w:ascii="Lato" w:hAnsi="Lato" w:cs="Arial"/>
          <w:spacing w:val="4"/>
        </w:rPr>
        <w:t>.</w:t>
      </w:r>
      <w:r w:rsidRPr="004E031F">
        <w:rPr>
          <w:rFonts w:ascii="Lato" w:hAnsi="Lato" w:cs="Arial"/>
          <w:spacing w:val="4"/>
        </w:rPr>
        <w:t xml:space="preserve"> P</w:t>
      </w:r>
      <w:r w:rsidR="00263A23">
        <w:rPr>
          <w:rFonts w:ascii="Lato" w:hAnsi="Lato" w:cs="Arial"/>
          <w:spacing w:val="4"/>
        </w:rPr>
        <w:t>.</w:t>
      </w:r>
      <w:r w:rsidRPr="004E031F">
        <w:rPr>
          <w:rFonts w:ascii="Lato" w:hAnsi="Lato" w:cs="Arial"/>
          <w:spacing w:val="4"/>
        </w:rPr>
        <w:t xml:space="preserve"> </w:t>
      </w:r>
      <w:r w:rsidR="00615EE1">
        <w:rPr>
          <w:rFonts w:ascii="Lato" w:hAnsi="Lato" w:cs="Arial"/>
          <w:spacing w:val="4"/>
        </w:rPr>
        <w:t>(</w:t>
      </w:r>
      <w:r w:rsidRPr="004E031F">
        <w:rPr>
          <w:rFonts w:ascii="Lato" w:eastAsia="Arial Unicode MS" w:hAnsi="Lato" w:cs="Arial"/>
          <w:color w:val="00000A"/>
          <w:spacing w:val="4"/>
        </w:rPr>
        <w:t xml:space="preserve">pismo z dnia 20 lutego 2023 r., nadane w tym samym dniu </w:t>
      </w:r>
      <w:r w:rsidRPr="004E031F">
        <w:rPr>
          <w:rFonts w:ascii="Lato" w:eastAsia="Arial Unicode MS" w:hAnsi="Lato" w:cs="Arial"/>
          <w:color w:val="00000A"/>
          <w:spacing w:val="4"/>
        </w:rPr>
        <w:br/>
        <w:t xml:space="preserve">w polskiej placówce pocztowej operatora wyznaczonego w rozumieniu </w:t>
      </w:r>
      <w:r w:rsidRPr="004E031F">
        <w:rPr>
          <w:rFonts w:ascii="Lato" w:eastAsia="Arial Unicode MS" w:hAnsi="Lato" w:cs="Arial"/>
          <w:i/>
          <w:color w:val="00000A"/>
          <w:spacing w:val="4"/>
        </w:rPr>
        <w:t>ustawy Prawo pocztowe</w:t>
      </w:r>
      <w:r w:rsidR="00615EE1">
        <w:rPr>
          <w:rFonts w:ascii="Lato" w:eastAsia="Arial Unicode MS" w:hAnsi="Lato" w:cs="Arial"/>
          <w:color w:val="00000A"/>
          <w:spacing w:val="4"/>
        </w:rPr>
        <w:t>)</w:t>
      </w:r>
      <w:r w:rsidRPr="004E031F">
        <w:rPr>
          <w:rFonts w:ascii="Lato" w:eastAsia="Arial Unicode MS" w:hAnsi="Lato" w:cs="Arial"/>
          <w:color w:val="00000A"/>
          <w:spacing w:val="4"/>
        </w:rPr>
        <w:t>.</w:t>
      </w:r>
    </w:p>
    <w:p w14:paraId="2D64935C" w14:textId="3264FB1C" w:rsidR="00910CE4" w:rsidRPr="004E031F" w:rsidRDefault="004E031F" w:rsidP="004E031F">
      <w:pPr>
        <w:tabs>
          <w:tab w:val="left" w:pos="851"/>
        </w:tabs>
        <w:spacing w:before="120" w:after="240" w:line="240" w:lineRule="exact"/>
        <w:jc w:val="both"/>
        <w:rPr>
          <w:rFonts w:ascii="Lato" w:hAnsi="Lato" w:cs="Arial"/>
          <w:iCs/>
          <w:spacing w:val="4"/>
        </w:rPr>
      </w:pPr>
      <w:r w:rsidRPr="004E031F">
        <w:rPr>
          <w:rFonts w:ascii="Lato" w:hAnsi="Lato" w:cs="Arial"/>
          <w:iCs/>
          <w:spacing w:val="4"/>
        </w:rPr>
        <w:t xml:space="preserve">W powyższych odwołaniach, wniesionych w terminie, skarżące strony podniosły zarzuty w sprawie </w:t>
      </w:r>
      <w:r w:rsidRPr="00D27A9A">
        <w:rPr>
          <w:rFonts w:ascii="Lato" w:hAnsi="Lato" w:cs="Arial"/>
          <w:i/>
          <w:spacing w:val="4"/>
        </w:rPr>
        <w:t>decyzji Wojewody Świętokrzyskiego</w:t>
      </w:r>
      <w:r w:rsidRPr="004E031F">
        <w:rPr>
          <w:rFonts w:ascii="Lato" w:hAnsi="Lato" w:cs="Arial"/>
          <w:iCs/>
          <w:spacing w:val="4"/>
        </w:rPr>
        <w:t xml:space="preserve">, jak i postępowania zakończonego wydaniem tej decyzji. </w:t>
      </w:r>
    </w:p>
    <w:p w14:paraId="0C0A8CBA" w14:textId="4C596923" w:rsidR="004E031F" w:rsidRPr="00D27A9A" w:rsidRDefault="004E031F" w:rsidP="00D27A9A">
      <w:pPr>
        <w:tabs>
          <w:tab w:val="left" w:pos="851"/>
        </w:tabs>
        <w:spacing w:before="120" w:after="240" w:line="240" w:lineRule="exact"/>
        <w:jc w:val="both"/>
        <w:textAlignment w:val="baseline"/>
        <w:rPr>
          <w:rFonts w:ascii="Lato" w:hAnsi="Lato" w:cs="Arial"/>
          <w:iCs/>
          <w:color w:val="00000A"/>
          <w:spacing w:val="4"/>
        </w:rPr>
      </w:pPr>
      <w:r>
        <w:rPr>
          <w:rFonts w:ascii="Lato" w:hAnsi="Lato" w:cs="Arial"/>
          <w:iCs/>
          <w:color w:val="00000A"/>
          <w:spacing w:val="4"/>
        </w:rPr>
        <w:t xml:space="preserve">Jednocześnie wskazać należy, że </w:t>
      </w:r>
      <w:r w:rsidRPr="004D12F5">
        <w:rPr>
          <w:rFonts w:ascii="Lato" w:hAnsi="Lato" w:cs="Arial"/>
          <w:iCs/>
          <w:color w:val="00000A"/>
          <w:spacing w:val="4"/>
        </w:rPr>
        <w:t>odrębnym postanowieniem</w:t>
      </w:r>
      <w:r>
        <w:rPr>
          <w:rFonts w:ascii="Lato" w:hAnsi="Lato" w:cs="Arial"/>
          <w:iCs/>
          <w:color w:val="00000A"/>
          <w:spacing w:val="4"/>
        </w:rPr>
        <w:t xml:space="preserve"> Minister Finansów </w:t>
      </w:r>
      <w:r>
        <w:rPr>
          <w:rFonts w:ascii="Lato" w:hAnsi="Lato" w:cs="Arial"/>
          <w:iCs/>
          <w:color w:val="00000A"/>
          <w:spacing w:val="4"/>
        </w:rPr>
        <w:br/>
        <w:t xml:space="preserve">i Gospodarki stwierdził uchybienie terminu do wniesienia odwołania od </w:t>
      </w:r>
      <w:r w:rsidRPr="009E2303">
        <w:rPr>
          <w:rFonts w:ascii="Lato" w:hAnsi="Lato" w:cs="Arial"/>
          <w:i/>
          <w:color w:val="00000A"/>
          <w:spacing w:val="4"/>
        </w:rPr>
        <w:t xml:space="preserve">decyzji Wojewody </w:t>
      </w:r>
      <w:r>
        <w:rPr>
          <w:rFonts w:ascii="Lato" w:hAnsi="Lato" w:cs="Arial"/>
          <w:i/>
          <w:iCs/>
          <w:spacing w:val="4"/>
          <w:kern w:val="2"/>
        </w:rPr>
        <w:t xml:space="preserve">Świętokrzyskiego </w:t>
      </w:r>
      <w:r>
        <w:rPr>
          <w:rFonts w:ascii="Lato" w:hAnsi="Lato" w:cs="Arial"/>
          <w:iCs/>
          <w:color w:val="00000A"/>
          <w:spacing w:val="4"/>
        </w:rPr>
        <w:t>przez inne strony postępowania.</w:t>
      </w:r>
    </w:p>
    <w:p w14:paraId="474B9B71" w14:textId="29504B2D" w:rsidR="00CC7654" w:rsidRPr="00CC7654" w:rsidRDefault="00CC7654" w:rsidP="00CC7654">
      <w:pPr>
        <w:spacing w:before="120" w:after="240" w:line="240" w:lineRule="exact"/>
        <w:jc w:val="both"/>
        <w:outlineLvl w:val="0"/>
        <w:rPr>
          <w:rFonts w:ascii="Lato" w:hAnsi="Lato" w:cstheme="minorHAnsi"/>
          <w:spacing w:val="4"/>
        </w:rPr>
      </w:pPr>
      <w:bookmarkStart w:id="5" w:name="_Hlk207348431"/>
      <w:r>
        <w:rPr>
          <w:rFonts w:ascii="Lato" w:hAnsi="Lato" w:cstheme="minorHAnsi"/>
          <w:spacing w:val="4"/>
        </w:rPr>
        <w:t xml:space="preserve">Właściwym w przedmiotowej sprawie </w:t>
      </w:r>
      <w:bookmarkStart w:id="6" w:name="_Hlk207348853"/>
      <w:r>
        <w:rPr>
          <w:rFonts w:ascii="Lato" w:hAnsi="Lato" w:cstheme="minorHAnsi"/>
          <w:spacing w:val="4"/>
        </w:rPr>
        <w:t xml:space="preserve">- stosownie do treści rozporządzenia Prezesa Rady Ministrów z dnia 25 lipca 2025 r. w sprawie szczegółowego zakresu działania Ministra Finansów i Gospodarki (Dz. U. z 2025 r. poz. 997) - jest obecnie Minister Finansów </w:t>
      </w:r>
      <w:r>
        <w:rPr>
          <w:rFonts w:ascii="Lato" w:hAnsi="Lato" w:cstheme="minorHAnsi"/>
          <w:spacing w:val="4"/>
        </w:rPr>
        <w:br/>
        <w:t>i Gospodarki, zwany dalej „</w:t>
      </w:r>
      <w:r>
        <w:rPr>
          <w:rFonts w:ascii="Lato" w:hAnsi="Lato" w:cstheme="minorHAnsi"/>
          <w:i/>
          <w:iCs/>
          <w:spacing w:val="4"/>
        </w:rPr>
        <w:t>Ministrem</w:t>
      </w:r>
      <w:r>
        <w:rPr>
          <w:rFonts w:ascii="Lato" w:hAnsi="Lato" w:cstheme="minorHAnsi"/>
          <w:spacing w:val="4"/>
        </w:rPr>
        <w:t xml:space="preserve">”. Natomiast zgodnie z § 1 ust. 4 pkt 1 lit. a i b </w:t>
      </w:r>
      <w:r>
        <w:rPr>
          <w:rFonts w:ascii="Lato" w:hAnsi="Lato" w:cstheme="minorHAnsi"/>
          <w:spacing w:val="4"/>
        </w:rPr>
        <w:br/>
        <w:t xml:space="preserve">ww. rozporządzenia Prezesa Rady Ministrów z dnia 25 lipca 2025 r. obsługę </w:t>
      </w:r>
      <w:r>
        <w:rPr>
          <w:rFonts w:ascii="Lato" w:hAnsi="Lato" w:cstheme="minorHAnsi"/>
          <w:i/>
          <w:iCs/>
          <w:spacing w:val="4"/>
        </w:rPr>
        <w:t>Ministra</w:t>
      </w:r>
      <w:r>
        <w:rPr>
          <w:rFonts w:ascii="Lato" w:hAnsi="Lato" w:cstheme="minorHAnsi"/>
          <w:spacing w:val="4"/>
        </w:rPr>
        <w:t xml:space="preserve"> zapewnia Ministerstwo Rozwoju i Technologii w zakresie działów administracji rządowej: budownictwo, planowanie i zagospodarowanie przestrzenne oraz mieszkalnictwo; gospodarka. </w:t>
      </w:r>
      <w:bookmarkEnd w:id="5"/>
      <w:bookmarkEnd w:id="6"/>
    </w:p>
    <w:p w14:paraId="77273885" w14:textId="2771E049" w:rsidR="00910CE4" w:rsidRDefault="00910CE4" w:rsidP="00910CE4">
      <w:pPr>
        <w:spacing w:after="240" w:line="240" w:lineRule="exact"/>
        <w:jc w:val="both"/>
        <w:outlineLvl w:val="0"/>
        <w:rPr>
          <w:rFonts w:ascii="Lato" w:hAnsi="Lato" w:cs="Arial"/>
          <w:spacing w:val="4"/>
        </w:rPr>
      </w:pPr>
      <w:r>
        <w:rPr>
          <w:rFonts w:ascii="Lato" w:hAnsi="Lato" w:cs="Arial"/>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w:t>
      </w:r>
      <w:r>
        <w:rPr>
          <w:rFonts w:ascii="Lato" w:hAnsi="Lato" w:cs="Arial"/>
          <w:spacing w:val="4"/>
        </w:rPr>
        <w:br/>
        <w:t xml:space="preserve">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Pr>
          <w:rFonts w:ascii="Lato" w:hAnsi="Lato" w:cs="Arial"/>
          <w:i/>
          <w:iCs/>
          <w:spacing w:val="4"/>
        </w:rPr>
        <w:t>kpa</w:t>
      </w:r>
      <w:r>
        <w:rPr>
          <w:rFonts w:ascii="Lato" w:hAnsi="Lato" w:cs="Arial"/>
          <w:spacing w:val="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Pr>
          <w:rFonts w:ascii="Lato" w:hAnsi="Lato" w:cs="Arial"/>
          <w:i/>
          <w:iCs/>
          <w:spacing w:val="4"/>
        </w:rPr>
        <w:t>kpa</w:t>
      </w:r>
      <w:r>
        <w:rPr>
          <w:rFonts w:ascii="Lato" w:hAnsi="Lato" w:cs="Arial"/>
          <w:spacing w:val="4"/>
        </w:rPr>
        <w:t xml:space="preserve">, a przede wszystkim do podejmowania wszelkich </w:t>
      </w:r>
      <w:r w:rsidR="004E031F">
        <w:rPr>
          <w:rFonts w:ascii="Lato" w:hAnsi="Lato" w:cs="Arial"/>
          <w:spacing w:val="4"/>
        </w:rPr>
        <w:t xml:space="preserve">działań </w:t>
      </w:r>
      <w:r>
        <w:rPr>
          <w:rFonts w:ascii="Lato" w:hAnsi="Lato" w:cs="Arial"/>
          <w:spacing w:val="4"/>
        </w:rPr>
        <w:t>niezbędnych do dokładnego wyjaśnienia stanu faktycznego.</w:t>
      </w:r>
    </w:p>
    <w:p w14:paraId="36B046E5" w14:textId="77777777" w:rsidR="00910CE4" w:rsidRDefault="00910CE4" w:rsidP="00910CE4">
      <w:pPr>
        <w:spacing w:after="240" w:line="240" w:lineRule="exact"/>
        <w:jc w:val="both"/>
        <w:outlineLvl w:val="0"/>
        <w:rPr>
          <w:rFonts w:ascii="Lato" w:eastAsia="Arial" w:hAnsi="Lato" w:cs="Arial"/>
          <w:spacing w:val="4"/>
        </w:rPr>
      </w:pPr>
      <w:r>
        <w:rPr>
          <w:rFonts w:ascii="Lato" w:hAnsi="Lato" w:cs="Arial"/>
          <w:spacing w:val="4"/>
        </w:rPr>
        <w:t xml:space="preserve">Mając powyższe na uwadze, w trakcie przeprowadzonego postępowania odwoławczego </w:t>
      </w:r>
      <w:r>
        <w:rPr>
          <w:rFonts w:ascii="Lato" w:hAnsi="Lato" w:cs="Arial"/>
          <w:i/>
          <w:iCs/>
          <w:spacing w:val="4"/>
        </w:rPr>
        <w:t xml:space="preserve">Minister </w:t>
      </w:r>
      <w:r>
        <w:rPr>
          <w:rFonts w:ascii="Lato" w:hAnsi="Lato" w:cs="Arial"/>
          <w:spacing w:val="4"/>
        </w:rPr>
        <w:t xml:space="preserve">rozpatrzył ponownie wniosek </w:t>
      </w:r>
      <w:r>
        <w:rPr>
          <w:rFonts w:ascii="Lato" w:hAnsi="Lato" w:cs="Arial"/>
          <w:i/>
          <w:iCs/>
          <w:spacing w:val="4"/>
        </w:rPr>
        <w:t>inwestora</w:t>
      </w:r>
      <w:r>
        <w:rPr>
          <w:rFonts w:ascii="Lato" w:hAnsi="Lato" w:cs="Arial"/>
          <w:spacing w:val="4"/>
        </w:rPr>
        <w:t xml:space="preserve"> o wydanie przedmiotowej decyzji, przeanalizował materiał dowodowy zgromadzony przez organ I instancji, w tym zbadał prawidłowość przeprowadzonego przez organ I instancji postępowania oraz kończącej </w:t>
      </w:r>
      <w:r>
        <w:rPr>
          <w:rFonts w:ascii="Lato" w:hAnsi="Lato" w:cs="Arial"/>
          <w:spacing w:val="4"/>
        </w:rPr>
        <w:br/>
        <w:t xml:space="preserve">je </w:t>
      </w:r>
      <w:r>
        <w:rPr>
          <w:rFonts w:ascii="Lato" w:hAnsi="Lato" w:cs="Arial"/>
          <w:i/>
          <w:iCs/>
          <w:spacing w:val="4"/>
        </w:rPr>
        <w:t>decyzji Wojewody Świętokrzyskiego,</w:t>
      </w:r>
      <w:r>
        <w:rPr>
          <w:rFonts w:ascii="Lato" w:hAnsi="Lato" w:cs="Arial"/>
          <w:spacing w:val="4"/>
        </w:rPr>
        <w:t xml:space="preserve"> jak również rozpatrzył zarzuty skarżących stron</w:t>
      </w:r>
      <w:r>
        <w:rPr>
          <w:rFonts w:ascii="Lato" w:eastAsia="Arial" w:hAnsi="Lato" w:cs="Arial"/>
          <w:spacing w:val="4"/>
        </w:rPr>
        <w:t>.</w:t>
      </w:r>
    </w:p>
    <w:p w14:paraId="3ED83572" w14:textId="5376DDF0" w:rsidR="004E031F" w:rsidRDefault="004E031F" w:rsidP="00910CE4">
      <w:pPr>
        <w:suppressAutoHyphens/>
        <w:spacing w:before="120" w:after="240" w:line="240" w:lineRule="exact"/>
        <w:jc w:val="both"/>
        <w:textAlignment w:val="baseline"/>
        <w:outlineLvl w:val="0"/>
        <w:rPr>
          <w:rFonts w:ascii="Lato" w:hAnsi="Lato" w:cs="Arial"/>
          <w:spacing w:val="4"/>
        </w:rPr>
      </w:pPr>
      <w:r w:rsidRPr="00DB491A">
        <w:rPr>
          <w:rFonts w:ascii="Lato" w:hAnsi="Lato" w:cs="Arial"/>
          <w:spacing w:val="4"/>
        </w:rPr>
        <w:lastRenderedPageBreak/>
        <w:t xml:space="preserve">Analizując złożony przez </w:t>
      </w:r>
      <w:r w:rsidRPr="00D27A9A">
        <w:rPr>
          <w:rFonts w:ascii="Lato" w:hAnsi="Lato" w:cs="Arial"/>
          <w:i/>
          <w:spacing w:val="4"/>
        </w:rPr>
        <w:t>inwestora</w:t>
      </w:r>
      <w:r w:rsidRPr="00DB491A">
        <w:rPr>
          <w:rFonts w:ascii="Lato" w:hAnsi="Lato" w:cs="Arial"/>
          <w:spacing w:val="4"/>
        </w:rPr>
        <w:t xml:space="preserve"> wniosek o wydanie decyzji o zezwoleniu na realizację przedmiotowej inwestycji drogowej organ odwoławczy uznał, że zawiera on elementy wskazane w art. 11b ust. 1 oraz art. 11d ust. 1 </w:t>
      </w:r>
      <w:r w:rsidRPr="00D27A9A">
        <w:rPr>
          <w:rFonts w:ascii="Lato" w:hAnsi="Lato" w:cs="Arial"/>
          <w:i/>
          <w:spacing w:val="4"/>
        </w:rPr>
        <w:t>specustawy drogowej</w:t>
      </w:r>
      <w:r w:rsidRPr="00DB491A">
        <w:rPr>
          <w:rFonts w:ascii="Lato" w:hAnsi="Lato" w:cs="Arial"/>
          <w:spacing w:val="4"/>
        </w:rPr>
        <w:t xml:space="preserve">, wymagane </w:t>
      </w:r>
      <w:r w:rsidR="0090682E">
        <w:rPr>
          <w:rFonts w:ascii="Lato" w:hAnsi="Lato" w:cs="Arial"/>
          <w:spacing w:val="4"/>
        </w:rPr>
        <w:br/>
      </w:r>
      <w:r w:rsidRPr="00DB491A">
        <w:rPr>
          <w:rFonts w:ascii="Lato" w:hAnsi="Lato" w:cs="Arial"/>
          <w:spacing w:val="4"/>
        </w:rPr>
        <w:t xml:space="preserve">w okolicznościach niniejszej sprawy. </w:t>
      </w:r>
    </w:p>
    <w:p w14:paraId="47E72DC1" w14:textId="122D2A84" w:rsidR="00910CE4" w:rsidRDefault="004E031F" w:rsidP="00910CE4">
      <w:pPr>
        <w:suppressAutoHyphens/>
        <w:spacing w:before="120" w:after="240" w:line="240" w:lineRule="exact"/>
        <w:jc w:val="both"/>
        <w:textAlignment w:val="baseline"/>
        <w:outlineLvl w:val="0"/>
        <w:rPr>
          <w:rFonts w:ascii="Lato" w:hAnsi="Lato" w:cs="Arial"/>
          <w:color w:val="000000"/>
          <w:spacing w:val="4"/>
          <w:kern w:val="2"/>
          <w:lang w:eastAsia="zh-CN"/>
        </w:rPr>
      </w:pPr>
      <w:r>
        <w:rPr>
          <w:rFonts w:ascii="Lato" w:hAnsi="Lato" w:cs="Arial"/>
          <w:color w:val="000000"/>
          <w:spacing w:val="4"/>
          <w:kern w:val="2"/>
          <w:lang w:eastAsia="zh-CN"/>
        </w:rPr>
        <w:t>D</w:t>
      </w:r>
      <w:r w:rsidR="00910CE4">
        <w:rPr>
          <w:rFonts w:ascii="Lato" w:hAnsi="Lato" w:cs="Arial"/>
          <w:color w:val="000000"/>
          <w:spacing w:val="4"/>
          <w:kern w:val="2"/>
          <w:lang w:eastAsia="zh-CN"/>
        </w:rPr>
        <w:t xml:space="preserve">o wniosku o wydanie decyzji o zezwoleniu na realizację inwestycji drogowej </w:t>
      </w:r>
      <w:r w:rsidR="00910CE4">
        <w:rPr>
          <w:rFonts w:ascii="Lato" w:hAnsi="Lato" w:cs="Arial"/>
          <w:i/>
          <w:color w:val="000000"/>
          <w:spacing w:val="4"/>
          <w:kern w:val="2"/>
          <w:lang w:eastAsia="zh-CN"/>
        </w:rPr>
        <w:t>inwestor</w:t>
      </w:r>
      <w:r w:rsidR="00910CE4">
        <w:rPr>
          <w:rFonts w:ascii="Lato" w:hAnsi="Lato" w:cs="Arial"/>
          <w:color w:val="000000"/>
          <w:spacing w:val="4"/>
          <w:kern w:val="2"/>
          <w:lang w:eastAsia="zh-CN"/>
        </w:rPr>
        <w:t xml:space="preserve"> dołączył projekt budowlany wraz z opiniami, uzgodnieniami, pozwoleniami oraz dokumentami wymaganymi przepisami szczególnymi.</w:t>
      </w:r>
    </w:p>
    <w:p w14:paraId="0AD31537" w14:textId="21B17F31" w:rsidR="00910CE4" w:rsidRDefault="00910CE4" w:rsidP="00910CE4">
      <w:pPr>
        <w:suppressAutoHyphens/>
        <w:spacing w:before="120" w:after="240" w:line="240" w:lineRule="exact"/>
        <w:jc w:val="both"/>
        <w:textAlignment w:val="baseline"/>
        <w:outlineLvl w:val="0"/>
        <w:rPr>
          <w:rFonts w:ascii="Lato" w:hAnsi="Lato" w:cs="Arial"/>
          <w:color w:val="000000"/>
          <w:spacing w:val="4"/>
          <w:kern w:val="2"/>
          <w:lang w:eastAsia="zh-CN"/>
        </w:rPr>
      </w:pPr>
      <w:r>
        <w:rPr>
          <w:rFonts w:ascii="Lato" w:hAnsi="Lato" w:cs="Arial"/>
          <w:color w:val="000000"/>
          <w:spacing w:val="4"/>
          <w:kern w:val="2"/>
          <w:lang w:eastAsia="zh-CN"/>
        </w:rPr>
        <w:t xml:space="preserve">Projekt budowlany został wykonany i sprawdzony przez osoby spełniające warunki, </w:t>
      </w:r>
      <w:r>
        <w:rPr>
          <w:rFonts w:ascii="Lato" w:hAnsi="Lato" w:cs="Arial"/>
          <w:color w:val="000000"/>
          <w:spacing w:val="4"/>
          <w:kern w:val="2"/>
          <w:lang w:eastAsia="zh-CN"/>
        </w:rPr>
        <w:br/>
        <w:t xml:space="preserve">o których mowa w art. 12 ust. 7 </w:t>
      </w:r>
      <w:bookmarkStart w:id="7" w:name="_Hlk141438916"/>
      <w:bookmarkStart w:id="8" w:name="_Hlk139465774"/>
      <w:r>
        <w:rPr>
          <w:rFonts w:ascii="Lato" w:hAnsi="Lato" w:cs="Arial"/>
          <w:color w:val="000000"/>
          <w:spacing w:val="4"/>
          <w:kern w:val="2"/>
          <w:lang w:eastAsia="zh-CN"/>
        </w:rPr>
        <w:t>ustawy z dnia 7 lipca 1994 r. – Prawo budowlane</w:t>
      </w:r>
      <w:r w:rsidR="00966DE4">
        <w:rPr>
          <w:rFonts w:ascii="Lato" w:hAnsi="Lato" w:cs="Arial"/>
          <w:color w:val="000000"/>
          <w:spacing w:val="4"/>
          <w:kern w:val="2"/>
          <w:lang w:eastAsia="zh-CN"/>
        </w:rPr>
        <w:t xml:space="preserve"> </w:t>
      </w:r>
      <w:r w:rsidR="00966DE4" w:rsidRPr="00EB3C6D">
        <w:rPr>
          <w:rFonts w:ascii="Lato" w:hAnsi="Lato" w:cs="Arial"/>
          <w:spacing w:val="4"/>
        </w:rPr>
        <w:t xml:space="preserve">(t.j. </w:t>
      </w:r>
      <w:r w:rsidR="00966DE4" w:rsidRPr="00EB3C6D">
        <w:rPr>
          <w:rFonts w:ascii="Lato" w:eastAsia="Times New Roman" w:hAnsi="Lato" w:cs="Arial"/>
          <w:spacing w:val="4"/>
          <w:lang w:eastAsia="pl-PL"/>
        </w:rPr>
        <w:t>Dz. U. z 2025 r. poz. 418, z późn. zm.</w:t>
      </w:r>
      <w:r w:rsidR="00966DE4" w:rsidRPr="00EB3C6D">
        <w:rPr>
          <w:rFonts w:ascii="Lato" w:hAnsi="Lato" w:cs="Arial"/>
          <w:spacing w:val="4"/>
        </w:rPr>
        <w:t>)</w:t>
      </w:r>
      <w:bookmarkEnd w:id="7"/>
      <w:r>
        <w:rPr>
          <w:rFonts w:ascii="Lato" w:hAnsi="Lato" w:cs="Arial"/>
          <w:color w:val="000000"/>
          <w:spacing w:val="4"/>
          <w:kern w:val="2"/>
          <w:lang w:eastAsia="zh-CN"/>
        </w:rPr>
        <w:t>, zwanej dalej „</w:t>
      </w:r>
      <w:r>
        <w:rPr>
          <w:rFonts w:ascii="Lato" w:hAnsi="Lato" w:cs="Arial"/>
          <w:i/>
          <w:iCs/>
          <w:color w:val="000000"/>
          <w:spacing w:val="4"/>
          <w:kern w:val="2"/>
          <w:lang w:eastAsia="zh-CN"/>
        </w:rPr>
        <w:t>ustawą Prawo budowlane</w:t>
      </w:r>
      <w:bookmarkEnd w:id="8"/>
      <w:r>
        <w:rPr>
          <w:rFonts w:ascii="Lato" w:hAnsi="Lato" w:cs="Arial"/>
          <w:color w:val="000000"/>
          <w:spacing w:val="4"/>
          <w:kern w:val="2"/>
          <w:lang w:eastAsia="zh-CN"/>
        </w:rPr>
        <w:t xml:space="preserve">”. Zgodnie z art. 34 ust. 3d pkt 3 tej ustawy, do projektu dołączono oświadczenia projektantów </w:t>
      </w:r>
      <w:r w:rsidR="00966DE4">
        <w:rPr>
          <w:rFonts w:ascii="Lato" w:hAnsi="Lato" w:cs="Arial"/>
          <w:color w:val="000000"/>
          <w:spacing w:val="4"/>
          <w:kern w:val="2"/>
          <w:lang w:eastAsia="zh-CN"/>
        </w:rPr>
        <w:br/>
      </w:r>
      <w:r>
        <w:rPr>
          <w:rFonts w:ascii="Lato" w:hAnsi="Lato" w:cs="Arial"/>
          <w:color w:val="000000"/>
          <w:spacing w:val="4"/>
          <w:kern w:val="2"/>
          <w:lang w:eastAsia="zh-CN"/>
        </w:rPr>
        <w:t>i sprawdzając</w:t>
      </w:r>
      <w:r w:rsidR="006841B5">
        <w:rPr>
          <w:rFonts w:ascii="Lato" w:hAnsi="Lato" w:cs="Arial"/>
          <w:color w:val="000000"/>
          <w:spacing w:val="4"/>
          <w:kern w:val="2"/>
          <w:lang w:eastAsia="zh-CN"/>
        </w:rPr>
        <w:t>ych</w:t>
      </w:r>
      <w:r>
        <w:rPr>
          <w:rFonts w:ascii="Lato" w:hAnsi="Lato" w:cs="Arial"/>
          <w:color w:val="000000"/>
          <w:spacing w:val="4"/>
          <w:kern w:val="2"/>
          <w:lang w:eastAsia="zh-CN"/>
        </w:rPr>
        <w:t xml:space="preserve"> o sporządzeniu projektu zgodnie z obowiązującymi przepisami oraz zasadami wiedzy technicznej. Po dokonaniu analizy przedłożonego przez </w:t>
      </w:r>
      <w:r>
        <w:rPr>
          <w:rFonts w:ascii="Lato" w:hAnsi="Lato" w:cs="Arial"/>
          <w:i/>
          <w:color w:val="000000"/>
          <w:spacing w:val="4"/>
          <w:kern w:val="2"/>
          <w:lang w:eastAsia="zh-CN"/>
        </w:rPr>
        <w:t>inwestora</w:t>
      </w:r>
      <w:r>
        <w:rPr>
          <w:rFonts w:ascii="Lato" w:hAnsi="Lato" w:cs="Arial"/>
          <w:color w:val="000000"/>
          <w:spacing w:val="4"/>
          <w:kern w:val="2"/>
          <w:lang w:eastAsia="zh-CN"/>
        </w:rPr>
        <w:t xml:space="preserve"> projektu budowlanego, organ odwoławczy stwierdził, że spełnia on wymagania określone w art. 34 ust. 2 i ust. 3 </w:t>
      </w:r>
      <w:r>
        <w:rPr>
          <w:rFonts w:ascii="Lato" w:hAnsi="Lato" w:cs="Arial"/>
          <w:i/>
          <w:color w:val="000000"/>
          <w:spacing w:val="4"/>
          <w:kern w:val="2"/>
          <w:lang w:eastAsia="zh-CN"/>
        </w:rPr>
        <w:t xml:space="preserve">ustawy Prawo budowlane </w:t>
      </w:r>
      <w:r>
        <w:rPr>
          <w:rFonts w:ascii="Lato" w:hAnsi="Lato" w:cs="Arial"/>
          <w:color w:val="000000"/>
          <w:spacing w:val="4"/>
          <w:kern w:val="2"/>
          <w:lang w:eastAsia="zh-CN"/>
        </w:rPr>
        <w:t>oraz w rozporządzeniu Ministra Rozwoju z dnia 11 września 2020 r. w sprawie szczegółowego zakresu i formy projektu budowlanego (t.j. Dz. U. z 2022 r. poz. 1679).</w:t>
      </w:r>
    </w:p>
    <w:p w14:paraId="5EE19920" w14:textId="77777777" w:rsidR="00910CE4" w:rsidRDefault="00910CE4" w:rsidP="00910CE4">
      <w:pPr>
        <w:autoSpaceDE w:val="0"/>
        <w:autoSpaceDN w:val="0"/>
        <w:adjustRightInd w:val="0"/>
        <w:spacing w:after="240" w:line="240" w:lineRule="exact"/>
        <w:jc w:val="both"/>
        <w:rPr>
          <w:rFonts w:ascii="Lato" w:eastAsia="Calibri" w:hAnsi="Lato" w:cs="Arial"/>
          <w:spacing w:val="4"/>
        </w:rPr>
      </w:pPr>
      <w:r>
        <w:rPr>
          <w:rFonts w:ascii="Lato" w:eastAsia="Calibri" w:hAnsi="Lato" w:cs="Arial"/>
          <w:spacing w:val="4"/>
        </w:rPr>
        <w:t>Przedmiotowy projekt budowlany jest zgodny z:</w:t>
      </w:r>
    </w:p>
    <w:p w14:paraId="0FBC38AB" w14:textId="0FF1B32F" w:rsidR="00910CE4" w:rsidRDefault="00910CE4" w:rsidP="00910CE4">
      <w:pPr>
        <w:numPr>
          <w:ilvl w:val="0"/>
          <w:numId w:val="26"/>
        </w:numPr>
        <w:spacing w:after="240" w:line="240" w:lineRule="exact"/>
        <w:ind w:left="426" w:hanging="426"/>
        <w:jc w:val="both"/>
        <w:outlineLvl w:val="0"/>
        <w:rPr>
          <w:rFonts w:ascii="Lato" w:hAnsi="Lato" w:cs="Arial"/>
          <w:i/>
          <w:spacing w:val="4"/>
        </w:rPr>
      </w:pPr>
      <w:r>
        <w:rPr>
          <w:rFonts w:ascii="Lato" w:hAnsi="Lato" w:cs="Arial"/>
          <w:spacing w:val="4"/>
        </w:rPr>
        <w:t>decyzją Burmistrza Zawichostu z dnia 31 sierpnia 2021 r., znak: GKRRiOŚ.I.6220.1.2021, o środowiskowych uwarunkowaniach dla</w:t>
      </w:r>
      <w:r w:rsidR="00966DE4">
        <w:rPr>
          <w:rFonts w:ascii="Lato" w:hAnsi="Lato" w:cs="Arial"/>
          <w:spacing w:val="4"/>
        </w:rPr>
        <w:t xml:space="preserve"> </w:t>
      </w:r>
      <w:r>
        <w:rPr>
          <w:rFonts w:ascii="Lato" w:hAnsi="Lato" w:cs="Arial"/>
          <w:spacing w:val="4"/>
        </w:rPr>
        <w:t>przedmiotowego przedsięwzięcia,</w:t>
      </w:r>
      <w:r>
        <w:rPr>
          <w:rFonts w:ascii="Lato" w:hAnsi="Lato" w:cs="Arial"/>
          <w:i/>
          <w:spacing w:val="4"/>
        </w:rPr>
        <w:t xml:space="preserve"> </w:t>
      </w:r>
      <w:r>
        <w:rPr>
          <w:rFonts w:ascii="Lato" w:hAnsi="Lato" w:cs="Arial"/>
          <w:iCs/>
          <w:spacing w:val="4"/>
        </w:rPr>
        <w:t xml:space="preserve">zwaną dalej </w:t>
      </w:r>
      <w:r>
        <w:rPr>
          <w:rFonts w:ascii="Lato" w:hAnsi="Lato" w:cs="Arial"/>
          <w:i/>
          <w:spacing w:val="4"/>
        </w:rPr>
        <w:t xml:space="preserve">„decyzją o środowiskowych uwarunkowaniach”, </w:t>
      </w:r>
    </w:p>
    <w:p w14:paraId="42D6BC02" w14:textId="3C072A43" w:rsidR="00910CE4" w:rsidRDefault="00910CE4" w:rsidP="00910CE4">
      <w:pPr>
        <w:numPr>
          <w:ilvl w:val="0"/>
          <w:numId w:val="26"/>
        </w:numPr>
        <w:spacing w:after="240" w:line="240" w:lineRule="exact"/>
        <w:ind w:left="426" w:hanging="426"/>
        <w:jc w:val="both"/>
        <w:outlineLvl w:val="0"/>
        <w:rPr>
          <w:rFonts w:ascii="Lato" w:hAnsi="Lato" w:cs="Arial"/>
          <w:spacing w:val="4"/>
        </w:rPr>
      </w:pPr>
      <w:r>
        <w:rPr>
          <w:rFonts w:ascii="Lato" w:hAnsi="Lato" w:cs="Arial"/>
          <w:spacing w:val="4"/>
        </w:rPr>
        <w:t>decyzją Dyrektora Zarządu Zlewni w Sandomierzu Państwowego Gospodarstwa Wodnego Wody Polskie z dnia 5 stycznia 2022 r., znak: KR.ZUZ.4.4210.279.2021.ES, o udzieleniu pozwolenia wodnoprawnego,</w:t>
      </w:r>
      <w:r w:rsidR="00E2337C">
        <w:rPr>
          <w:rFonts w:ascii="Lato" w:hAnsi="Lato" w:cs="Arial"/>
          <w:spacing w:val="4"/>
        </w:rPr>
        <w:t xml:space="preserve"> </w:t>
      </w:r>
      <w:r>
        <w:rPr>
          <w:rFonts w:ascii="Lato" w:hAnsi="Lato" w:cs="Arial"/>
          <w:spacing w:val="4"/>
        </w:rPr>
        <w:t>sprostowaną postanowieniem Dyrektora Zarządu Zlewni w Sandomierzu Państwowego Gospodarstwa Wodnego Wody Polskie z dnia 25 lipca 2022 r., znak: KR.ZUZ.4.4210.279.2021.ES.1/5817,</w:t>
      </w:r>
    </w:p>
    <w:p w14:paraId="42F761EF" w14:textId="69C4B3C3" w:rsidR="00910CE4" w:rsidRDefault="00910CE4" w:rsidP="00910CE4">
      <w:pPr>
        <w:pStyle w:val="Akapitzlist"/>
        <w:numPr>
          <w:ilvl w:val="0"/>
          <w:numId w:val="26"/>
        </w:numPr>
        <w:spacing w:after="0" w:line="240" w:lineRule="auto"/>
        <w:ind w:left="426" w:hanging="426"/>
        <w:jc w:val="both"/>
        <w:rPr>
          <w:rFonts w:ascii="Lato" w:hAnsi="Lato" w:cs="Arial"/>
          <w:spacing w:val="4"/>
        </w:rPr>
      </w:pPr>
      <w:r>
        <w:rPr>
          <w:rFonts w:ascii="Lato" w:hAnsi="Lato" w:cs="Arial"/>
          <w:spacing w:val="4"/>
        </w:rPr>
        <w:t xml:space="preserve">postanowieniem Wojewody Świętokrzyskiego z dnia 24 sierpnia 2022 r, znak: </w:t>
      </w:r>
      <w:r>
        <w:rPr>
          <w:rFonts w:ascii="Lato" w:hAnsi="Lato" w:cs="Arial"/>
          <w:spacing w:val="4"/>
        </w:rPr>
        <w:br/>
        <w:t>IR.II.7840.1.53.2021, w przedmiocie udzielenia zgody na odstępstwo od przepisów techniczno-budowlanych</w:t>
      </w:r>
      <w:r w:rsidR="009D31B6">
        <w:rPr>
          <w:rFonts w:ascii="Lato" w:hAnsi="Lato" w:cs="Arial"/>
          <w:spacing w:val="4"/>
        </w:rPr>
        <w:t>.</w:t>
      </w:r>
    </w:p>
    <w:p w14:paraId="2774D30F" w14:textId="77777777" w:rsidR="00910CE4" w:rsidRDefault="00910CE4" w:rsidP="00910CE4">
      <w:pPr>
        <w:pStyle w:val="Akapitzlist"/>
        <w:ind w:left="426"/>
        <w:jc w:val="both"/>
        <w:rPr>
          <w:rFonts w:ascii="Lato" w:hAnsi="Lato" w:cs="Arial"/>
          <w:spacing w:val="4"/>
        </w:rPr>
      </w:pPr>
    </w:p>
    <w:p w14:paraId="1869661E" w14:textId="77777777" w:rsidR="00910CE4" w:rsidRDefault="00910CE4" w:rsidP="00910CE4">
      <w:pPr>
        <w:spacing w:after="240" w:line="240" w:lineRule="exact"/>
        <w:jc w:val="both"/>
        <w:outlineLvl w:val="0"/>
        <w:rPr>
          <w:rFonts w:ascii="Lato" w:hAnsi="Lato" w:cs="Arial"/>
          <w:bCs/>
          <w:spacing w:val="4"/>
        </w:rPr>
      </w:pPr>
      <w:r>
        <w:rPr>
          <w:rFonts w:ascii="Lato" w:hAnsi="Lato" w:cs="Arial"/>
          <w:spacing w:val="4"/>
        </w:rPr>
        <w:t xml:space="preserve">Następnie organ odwoławczy poddał kontroli przeprowadzone przez Wojewodę Świętokrzyskiego postępowanie w sprawie wydania decyzji o zezwoleniu na realizację </w:t>
      </w:r>
      <w:r>
        <w:rPr>
          <w:rFonts w:ascii="Lato" w:hAnsi="Lato" w:cs="Arial"/>
          <w:spacing w:val="4"/>
        </w:rPr>
        <w:br/>
        <w:t>ww. przedsięwzięcia i stwierdził, co następuje.</w:t>
      </w:r>
    </w:p>
    <w:p w14:paraId="1E7F5D73" w14:textId="77777777" w:rsidR="00910CE4" w:rsidRDefault="00910CE4" w:rsidP="00910CE4">
      <w:pPr>
        <w:suppressAutoHyphens/>
        <w:spacing w:before="120" w:after="240" w:line="240" w:lineRule="exact"/>
        <w:jc w:val="both"/>
        <w:textAlignment w:val="baseline"/>
        <w:outlineLvl w:val="0"/>
        <w:rPr>
          <w:rFonts w:ascii="Lato" w:hAnsi="Lato" w:cs="Arial"/>
          <w:spacing w:val="4"/>
        </w:rPr>
      </w:pPr>
      <w:r>
        <w:rPr>
          <w:rFonts w:ascii="Lato" w:hAnsi="Lato" w:cs="Arial"/>
          <w:bCs/>
          <w:spacing w:val="4"/>
          <w:kern w:val="2"/>
          <w:lang w:eastAsia="zh-CN"/>
        </w:rPr>
        <w:t xml:space="preserve">W ocenie organu II instancji, Wojewoda Świętokrzyski prawidłowo poinformował strony </w:t>
      </w:r>
      <w:r>
        <w:rPr>
          <w:rFonts w:ascii="Lato" w:hAnsi="Lato" w:cs="Arial"/>
          <w:bCs/>
          <w:spacing w:val="4"/>
          <w:kern w:val="2"/>
          <w:lang w:eastAsia="zh-CN"/>
        </w:rPr>
        <w:br/>
        <w:t xml:space="preserve">o wszczętym postępowaniu, podał jego podstawę prawną, poinformował strony </w:t>
      </w:r>
      <w:r>
        <w:rPr>
          <w:rFonts w:ascii="Lato" w:hAnsi="Lato" w:cs="Arial"/>
          <w:bCs/>
          <w:spacing w:val="4"/>
          <w:kern w:val="2"/>
          <w:lang w:eastAsia="zh-CN"/>
        </w:rPr>
        <w:br/>
        <w:t>o możliwości zapoznania się z aktami sprawy</w:t>
      </w:r>
      <w:r>
        <w:rPr>
          <w:rFonts w:ascii="Lato" w:hAnsi="Lato" w:cs="Arial"/>
          <w:spacing w:val="4"/>
          <w:kern w:val="2"/>
          <w:lang w:eastAsia="zh-CN"/>
        </w:rPr>
        <w:t xml:space="preserve">, </w:t>
      </w:r>
      <w:r>
        <w:rPr>
          <w:rFonts w:ascii="Lato" w:hAnsi="Lato" w:cs="Arial"/>
          <w:bCs/>
          <w:spacing w:val="4"/>
          <w:kern w:val="2"/>
          <w:lang w:eastAsia="zh-CN"/>
        </w:rPr>
        <w:t xml:space="preserve">a także </w:t>
      </w:r>
      <w:r>
        <w:rPr>
          <w:rFonts w:ascii="Lato" w:hAnsi="Lato" w:cs="Arial"/>
          <w:spacing w:val="4"/>
          <w:kern w:val="2"/>
          <w:lang w:eastAsia="zh-CN"/>
        </w:rPr>
        <w:t>o miejscu, w którym strony mogą zapoznać się z tą dokumentacją,</w:t>
      </w:r>
      <w:r>
        <w:rPr>
          <w:rFonts w:ascii="Lato" w:hAnsi="Lato" w:cs="Arial"/>
          <w:bCs/>
          <w:spacing w:val="4"/>
          <w:kern w:val="2"/>
          <w:lang w:eastAsia="zh-CN"/>
        </w:rPr>
        <w:t xml:space="preserve"> a zatem należycie i wyczerpująco poinformował strony o okolicznościach faktycznych i prawnych, będących przedmiotem postępowania administracyjnego, które mogły mieć wpływ na ustalenie ich praw i obowiązków. </w:t>
      </w:r>
    </w:p>
    <w:p w14:paraId="1730C25F" w14:textId="77777777" w:rsidR="00910CE4" w:rsidRDefault="00910CE4" w:rsidP="00910CE4">
      <w:pPr>
        <w:spacing w:after="240" w:line="240" w:lineRule="exact"/>
        <w:jc w:val="both"/>
        <w:outlineLvl w:val="0"/>
        <w:rPr>
          <w:rFonts w:ascii="Lato" w:hAnsi="Lato" w:cs="Arial"/>
          <w:spacing w:val="4"/>
        </w:rPr>
      </w:pPr>
      <w:r>
        <w:rPr>
          <w:rFonts w:ascii="Lato" w:hAnsi="Lato" w:cs="Arial"/>
          <w:bCs/>
          <w:spacing w:val="4"/>
          <w:kern w:val="2"/>
          <w:lang w:eastAsia="zh-CN"/>
        </w:rPr>
        <w:t xml:space="preserve">Wojewoda Świętokrzyski pismem z dnia 8 grudnia 2022 r., znak: SPN.III.7820.1.3.2022, </w:t>
      </w:r>
      <w:r>
        <w:rPr>
          <w:rFonts w:ascii="Lato" w:hAnsi="Lato" w:cs="Arial"/>
          <w:bCs/>
          <w:spacing w:val="4"/>
        </w:rPr>
        <w:t xml:space="preserve">zawiadomił wnioskodawcę oraz właścicieli i użytkowników wieczystych nieruchomości objętych wnioskiem o wszczęciu postępowania w sprawie wydania decyzji o zezwoleniu na realizację przedmiotowej inwestycji, wysyłając zawiadomienia na adresy wskazane </w:t>
      </w:r>
      <w:r>
        <w:rPr>
          <w:rFonts w:ascii="Lato" w:hAnsi="Lato" w:cs="Arial"/>
          <w:bCs/>
          <w:spacing w:val="4"/>
        </w:rPr>
        <w:br/>
        <w:t xml:space="preserve">w katastrze nieruchomości. </w:t>
      </w:r>
      <w:r>
        <w:rPr>
          <w:rFonts w:ascii="Lato" w:hAnsi="Lato" w:cs="Arial"/>
          <w:spacing w:val="4"/>
        </w:rPr>
        <w:t xml:space="preserve">Pozostałe strony postępowania zostały poinformowane </w:t>
      </w:r>
      <w:r>
        <w:rPr>
          <w:rFonts w:ascii="Lato" w:hAnsi="Lato" w:cs="Arial"/>
          <w:spacing w:val="4"/>
        </w:rPr>
        <w:br/>
      </w:r>
      <w:r>
        <w:rPr>
          <w:rFonts w:ascii="Lato" w:hAnsi="Lato" w:cs="Arial"/>
          <w:bCs/>
          <w:spacing w:val="4"/>
        </w:rPr>
        <w:lastRenderedPageBreak/>
        <w:t xml:space="preserve">o powyższym w drodze obwieszczeń. </w:t>
      </w:r>
      <w:r>
        <w:rPr>
          <w:rFonts w:ascii="Lato" w:hAnsi="Lato" w:cs="Arial"/>
          <w:spacing w:val="4"/>
        </w:rPr>
        <w:t xml:space="preserve">W przedmiotowym obwieszczeniu i zawiadomieniu organ pierwszej instancji poinformował strony o terminie i miejscu, w którym strony mogą zapoznać się z aktami sprawy. </w:t>
      </w:r>
    </w:p>
    <w:p w14:paraId="449D75D4" w14:textId="6AC6AB0F" w:rsidR="00910CE4" w:rsidRDefault="00910CE4" w:rsidP="00910CE4">
      <w:pPr>
        <w:tabs>
          <w:tab w:val="center" w:pos="1980"/>
          <w:tab w:val="left" w:pos="5273"/>
        </w:tabs>
        <w:suppressAutoHyphens/>
        <w:autoSpaceDN w:val="0"/>
        <w:spacing w:before="120" w:after="240" w:line="240" w:lineRule="exact"/>
        <w:jc w:val="both"/>
        <w:textAlignment w:val="baseline"/>
        <w:outlineLvl w:val="0"/>
        <w:rPr>
          <w:rFonts w:ascii="Lato" w:hAnsi="Lato" w:cs="Arial"/>
          <w:color w:val="000000"/>
          <w:spacing w:val="4"/>
          <w:kern w:val="3"/>
          <w:lang w:eastAsia="zh-CN"/>
        </w:rPr>
      </w:pPr>
      <w:r>
        <w:rPr>
          <w:rFonts w:ascii="Lato" w:hAnsi="Lato" w:cs="Arial"/>
          <w:spacing w:val="4"/>
        </w:rPr>
        <w:t xml:space="preserve">Uznając, że zebrany w sprawie materiał dowodowy pozwala na wydanie rozstrzygnięcia, Wojewoda Świętokrzyski, wydał w dniu 7 lutego 2023 r. decyzję nr 3/23, znak: </w:t>
      </w:r>
      <w:r>
        <w:rPr>
          <w:rFonts w:ascii="Lato" w:hAnsi="Lato" w:cs="Arial"/>
          <w:spacing w:val="4"/>
        </w:rPr>
        <w:br/>
      </w:r>
      <w:r>
        <w:rPr>
          <w:rFonts w:ascii="Lato" w:hAnsi="Lato" w:cs="Arial"/>
          <w:color w:val="000000"/>
          <w:spacing w:val="4"/>
          <w:kern w:val="3"/>
          <w:lang w:eastAsia="zh-CN"/>
        </w:rPr>
        <w:t xml:space="preserve">SPN.III.7820.1.3.2022, o zezwoleniu na realizację inwestycji drogowej pn.: „Rozbudowa drogi wojewódzkiej nr 755 na odcinku od drogi krajowej nr 74 - km 23+048,17 </w:t>
      </w:r>
      <w:r>
        <w:rPr>
          <w:rFonts w:ascii="Lato" w:hAnsi="Lato" w:cs="Arial"/>
          <w:color w:val="000000"/>
          <w:spacing w:val="4"/>
          <w:kern w:val="3"/>
          <w:lang w:eastAsia="zh-CN"/>
        </w:rPr>
        <w:br/>
        <w:t xml:space="preserve">do ul. Plażowej - km 34+528,30 oraz rozbudowa drogi wojewódzkiej nr 777 od km 16+010,28 do 18+683,91 wraz z budową mostu, przepustów, miejsca do ważenia pojazdów, chodników, zatok autobusowych, poboczy, zjazdów, odwodnienia oraz infrastruktury technicznej na terenie powiatu opatowskiego w gminie Ożarów oraz powiatu sandomierskiego w gminie Zawichost”. </w:t>
      </w:r>
      <w:r>
        <w:rPr>
          <w:rFonts w:ascii="Lato" w:hAnsi="Lato" w:cs="Arial"/>
          <w:spacing w:val="4"/>
          <w:lang w:bidi="pl-PL"/>
        </w:rPr>
        <w:t xml:space="preserve">Nadając decyzji rygor natychmiastowej wykonalności, Wojewoda Świętokrzyski podzielił argumenty przedstawione przez </w:t>
      </w:r>
      <w:r>
        <w:rPr>
          <w:rFonts w:ascii="Lato" w:hAnsi="Lato" w:cs="Arial"/>
          <w:i/>
          <w:spacing w:val="4"/>
          <w:lang w:bidi="pl-PL"/>
        </w:rPr>
        <w:t>inwestora.</w:t>
      </w:r>
    </w:p>
    <w:p w14:paraId="67BE0C25" w14:textId="236439EE" w:rsidR="00910CE4" w:rsidRDefault="00910CE4" w:rsidP="00605E6C">
      <w:pPr>
        <w:spacing w:after="240" w:line="240" w:lineRule="exact"/>
        <w:jc w:val="both"/>
        <w:outlineLvl w:val="0"/>
        <w:rPr>
          <w:rFonts w:ascii="Lato" w:hAnsi="Lato" w:cs="Arial"/>
          <w:spacing w:val="4"/>
        </w:rPr>
      </w:pPr>
      <w:r>
        <w:rPr>
          <w:rFonts w:ascii="Lato" w:hAnsi="Lato" w:cs="Arial"/>
          <w:spacing w:val="4"/>
        </w:rPr>
        <w:t xml:space="preserve">Zgodnie z art. 11f ust. 3 </w:t>
      </w:r>
      <w:r>
        <w:rPr>
          <w:rFonts w:ascii="Lato" w:hAnsi="Lato" w:cs="Arial"/>
          <w:i/>
          <w:spacing w:val="4"/>
        </w:rPr>
        <w:t>spec</w:t>
      </w:r>
      <w:r>
        <w:rPr>
          <w:rFonts w:ascii="Lato" w:hAnsi="Lato" w:cs="Arial"/>
          <w:i/>
          <w:iCs/>
          <w:spacing w:val="4"/>
        </w:rPr>
        <w:t>ustaw</w:t>
      </w:r>
      <w:r>
        <w:rPr>
          <w:rFonts w:ascii="Lato" w:hAnsi="Lato" w:cs="Arial"/>
          <w:iCs/>
          <w:spacing w:val="4"/>
        </w:rPr>
        <w:t xml:space="preserve">y </w:t>
      </w:r>
      <w:r>
        <w:rPr>
          <w:rFonts w:ascii="Lato" w:hAnsi="Lato" w:cs="Arial"/>
          <w:i/>
          <w:iCs/>
          <w:spacing w:val="4"/>
        </w:rPr>
        <w:t>drogowej</w:t>
      </w:r>
      <w:r>
        <w:rPr>
          <w:rFonts w:ascii="Lato" w:hAnsi="Lato" w:cs="Arial"/>
          <w:iCs/>
          <w:spacing w:val="4"/>
        </w:rPr>
        <w:t xml:space="preserve">, </w:t>
      </w:r>
      <w:r>
        <w:rPr>
          <w:rFonts w:ascii="Lato" w:hAnsi="Lato" w:cs="Arial"/>
          <w:spacing w:val="4"/>
        </w:rPr>
        <w:t xml:space="preserve">Wojewoda Świętokrzyski doręczył </w:t>
      </w:r>
      <w:r>
        <w:rPr>
          <w:rFonts w:ascii="Lato" w:hAnsi="Lato" w:cs="Arial"/>
          <w:spacing w:val="4"/>
        </w:rPr>
        <w:br/>
        <w:t>ww. decyzję wnioskodawcy oraz zawiadomił o jej wydaniu pozostałe strony w drodze obwieszczeń</w:t>
      </w:r>
      <w:r>
        <w:rPr>
          <w:rFonts w:ascii="Lato" w:hAnsi="Lato" w:cs="Arial"/>
          <w:bCs/>
          <w:spacing w:val="4"/>
        </w:rPr>
        <w:t xml:space="preserve">. </w:t>
      </w:r>
      <w:r>
        <w:rPr>
          <w:rFonts w:ascii="Lato" w:hAnsi="Lato" w:cs="Arial"/>
          <w:spacing w:val="4"/>
        </w:rPr>
        <w:t xml:space="preserve">Dotychczasowych właścicieli i użytkowników wieczystych nieruchomości objętych </w:t>
      </w:r>
      <w:r>
        <w:rPr>
          <w:rFonts w:ascii="Lato" w:hAnsi="Lato" w:cs="Arial"/>
          <w:i/>
          <w:spacing w:val="4"/>
        </w:rPr>
        <w:t xml:space="preserve">decyzją Wojewody Świętokrzyskiego </w:t>
      </w:r>
      <w:r>
        <w:rPr>
          <w:rFonts w:ascii="Lato" w:hAnsi="Lato" w:cs="Arial"/>
          <w:spacing w:val="4"/>
        </w:rPr>
        <w:t xml:space="preserve">organ pierwszej instancji poinformował </w:t>
      </w:r>
      <w:r>
        <w:rPr>
          <w:rFonts w:ascii="Lato" w:hAnsi="Lato" w:cs="Arial"/>
          <w:spacing w:val="4"/>
        </w:rPr>
        <w:br/>
        <w:t xml:space="preserve">o wydaniu decyzji w drodze zawiadomienia z dnia 7 lutego 2023 r., znak: </w:t>
      </w:r>
      <w:r>
        <w:rPr>
          <w:rFonts w:ascii="Lato" w:hAnsi="Lato" w:cs="Arial"/>
          <w:spacing w:val="4"/>
        </w:rPr>
        <w:br/>
      </w:r>
      <w:r>
        <w:rPr>
          <w:rFonts w:ascii="Lato" w:hAnsi="Lato" w:cs="Arial"/>
          <w:color w:val="000000"/>
          <w:spacing w:val="4"/>
          <w:kern w:val="3"/>
          <w:lang w:eastAsia="zh-CN"/>
        </w:rPr>
        <w:t>SPN.III.7820.1.3.2022</w:t>
      </w:r>
      <w:r>
        <w:rPr>
          <w:rFonts w:ascii="Lato" w:hAnsi="Lato" w:cs="Arial"/>
          <w:spacing w:val="4"/>
        </w:rPr>
        <w:t>, wysłanego na adres</w:t>
      </w:r>
      <w:r w:rsidR="009D31B6">
        <w:rPr>
          <w:rFonts w:ascii="Lato" w:hAnsi="Lato" w:cs="Arial"/>
          <w:spacing w:val="4"/>
        </w:rPr>
        <w:t>y</w:t>
      </w:r>
      <w:r>
        <w:rPr>
          <w:rFonts w:ascii="Lato" w:hAnsi="Lato" w:cs="Arial"/>
          <w:spacing w:val="4"/>
        </w:rPr>
        <w:t xml:space="preserve"> wskazan</w:t>
      </w:r>
      <w:r w:rsidR="009D31B6">
        <w:rPr>
          <w:rFonts w:ascii="Lato" w:hAnsi="Lato" w:cs="Arial"/>
          <w:spacing w:val="4"/>
        </w:rPr>
        <w:t>e</w:t>
      </w:r>
      <w:r>
        <w:rPr>
          <w:rFonts w:ascii="Lato" w:hAnsi="Lato" w:cs="Arial"/>
          <w:spacing w:val="4"/>
        </w:rPr>
        <w:t xml:space="preserve"> w katastrze nieruchomości. </w:t>
      </w:r>
      <w:r w:rsidR="0090682E">
        <w:rPr>
          <w:rFonts w:ascii="Lato" w:hAnsi="Lato" w:cs="Arial"/>
          <w:spacing w:val="4"/>
        </w:rPr>
        <w:br/>
      </w:r>
      <w:r>
        <w:rPr>
          <w:rFonts w:ascii="Lato" w:hAnsi="Lato" w:cs="Arial"/>
          <w:spacing w:val="4"/>
        </w:rPr>
        <w:t>W zawiadomieniu oraz w obwieszczeniu zamieszczono, zgodnie</w:t>
      </w:r>
      <w:r w:rsidR="00605E6C">
        <w:rPr>
          <w:rFonts w:ascii="Lato" w:hAnsi="Lato" w:cs="Arial"/>
          <w:spacing w:val="4"/>
        </w:rPr>
        <w:t xml:space="preserve"> </w:t>
      </w:r>
      <w:r>
        <w:rPr>
          <w:rFonts w:ascii="Lato" w:hAnsi="Lato" w:cs="Arial"/>
          <w:spacing w:val="4"/>
        </w:rPr>
        <w:t>z art. 11f ust. 4</w:t>
      </w:r>
      <w:r>
        <w:rPr>
          <w:rFonts w:ascii="Lato" w:hAnsi="Lato" w:cs="Arial"/>
          <w:i/>
          <w:iCs/>
          <w:spacing w:val="4"/>
        </w:rPr>
        <w:t> specustawy drogowej</w:t>
      </w:r>
      <w:r>
        <w:rPr>
          <w:rFonts w:ascii="Lato" w:hAnsi="Lato" w:cs="Arial"/>
          <w:iCs/>
          <w:spacing w:val="4"/>
        </w:rPr>
        <w:t>,</w:t>
      </w:r>
      <w:r>
        <w:rPr>
          <w:rFonts w:ascii="Lato" w:hAnsi="Lato" w:cs="Arial"/>
          <w:spacing w:val="4"/>
        </w:rPr>
        <w:t xml:space="preserve"> informację o miejscu, w którym strony mogą</w:t>
      </w:r>
      <w:r w:rsidR="0090682E">
        <w:rPr>
          <w:rFonts w:ascii="Lato" w:hAnsi="Lato" w:cs="Arial"/>
          <w:spacing w:val="4"/>
        </w:rPr>
        <w:t xml:space="preserve"> </w:t>
      </w:r>
      <w:r>
        <w:rPr>
          <w:rFonts w:ascii="Lato" w:hAnsi="Lato" w:cs="Arial"/>
          <w:spacing w:val="4"/>
        </w:rPr>
        <w:t>zapoznać się z treścią decyzji.</w:t>
      </w:r>
    </w:p>
    <w:p w14:paraId="00E4E83F" w14:textId="3E46F7F9" w:rsidR="00910CE4" w:rsidRDefault="00910CE4" w:rsidP="00910CE4">
      <w:pPr>
        <w:spacing w:before="120" w:after="240" w:line="240" w:lineRule="exact"/>
        <w:jc w:val="both"/>
        <w:outlineLvl w:val="0"/>
        <w:rPr>
          <w:rFonts w:ascii="Lato" w:hAnsi="Lato" w:cs="Arial"/>
          <w:spacing w:val="4"/>
        </w:rPr>
      </w:pPr>
      <w:r>
        <w:rPr>
          <w:rFonts w:ascii="Lato" w:hAnsi="Lato" w:cs="Arial"/>
          <w:spacing w:val="4"/>
        </w:rPr>
        <w:t xml:space="preserve">Kontrolowana </w:t>
      </w:r>
      <w:r>
        <w:rPr>
          <w:rFonts w:ascii="Lato" w:hAnsi="Lato" w:cs="Arial"/>
          <w:i/>
          <w:iCs/>
          <w:spacing w:val="4"/>
        </w:rPr>
        <w:t xml:space="preserve">decyzja Wojewody Świętokrzyskiego </w:t>
      </w:r>
      <w:r>
        <w:rPr>
          <w:rFonts w:ascii="Lato" w:hAnsi="Lato" w:cs="Arial"/>
          <w:spacing w:val="4"/>
        </w:rPr>
        <w:t xml:space="preserve">czyni zadość wymogom przedstawionym w art. 11f ust. 1 </w:t>
      </w:r>
      <w:r>
        <w:rPr>
          <w:rFonts w:ascii="Lato" w:hAnsi="Lato" w:cs="Arial"/>
          <w:i/>
          <w:iCs/>
          <w:spacing w:val="4"/>
        </w:rPr>
        <w:t>specustawy drogowej</w:t>
      </w:r>
      <w:r>
        <w:rPr>
          <w:rFonts w:ascii="Lato" w:hAnsi="Lato" w:cs="Arial"/>
          <w:iCs/>
          <w:spacing w:val="4"/>
        </w:rPr>
        <w:t>,</w:t>
      </w:r>
      <w:r>
        <w:rPr>
          <w:rFonts w:ascii="Lato" w:hAnsi="Lato" w:cs="Arial"/>
          <w:spacing w:val="4"/>
        </w:rPr>
        <w:t xml:space="preserve"> zawiera bowiem wszystkie niezbędne elementy określone w tym przepisie. </w:t>
      </w:r>
    </w:p>
    <w:p w14:paraId="68AE7594" w14:textId="41127B3A" w:rsidR="00910CE4" w:rsidRDefault="00910CE4" w:rsidP="00910CE4">
      <w:pPr>
        <w:spacing w:after="240" w:line="240" w:lineRule="exact"/>
        <w:jc w:val="both"/>
        <w:outlineLvl w:val="0"/>
        <w:rPr>
          <w:rFonts w:ascii="Lato" w:hAnsi="Lato" w:cs="Arial"/>
          <w:spacing w:val="4"/>
        </w:rPr>
      </w:pPr>
      <w:r>
        <w:rPr>
          <w:rFonts w:ascii="Lato" w:hAnsi="Lato" w:cs="Arial"/>
          <w:bCs/>
          <w:spacing w:val="4"/>
        </w:rPr>
        <w:t xml:space="preserve">Zaskarżona </w:t>
      </w:r>
      <w:r>
        <w:rPr>
          <w:rFonts w:ascii="Lato" w:hAnsi="Lato" w:cs="Arial"/>
          <w:i/>
          <w:spacing w:val="4"/>
        </w:rPr>
        <w:t xml:space="preserve">decyzja Wojewody Świętokrzyskiego </w:t>
      </w:r>
      <w:r>
        <w:rPr>
          <w:rFonts w:ascii="Lato" w:hAnsi="Lato" w:cs="Arial"/>
          <w:spacing w:val="4"/>
        </w:rPr>
        <w:t xml:space="preserve">określa również termin wydania nieruchomości, o którym mowa w art. 16 ust. 2 </w:t>
      </w:r>
      <w:r>
        <w:rPr>
          <w:rFonts w:ascii="Lato" w:hAnsi="Lato" w:cs="Arial"/>
          <w:i/>
          <w:spacing w:val="4"/>
        </w:rPr>
        <w:t>specustawy drogowej</w:t>
      </w:r>
      <w:r>
        <w:rPr>
          <w:rFonts w:ascii="Lato" w:hAnsi="Lato" w:cs="Arial"/>
          <w:spacing w:val="4"/>
        </w:rPr>
        <w:t xml:space="preserve">. Pozytywnie także należy ocenić określenie przez Wojewodę Świętokrzyskiego – biorąc pod uwagę dyspozycję art. 16 ust. 2 </w:t>
      </w:r>
      <w:r>
        <w:rPr>
          <w:rFonts w:ascii="Lato" w:hAnsi="Lato" w:cs="Arial"/>
          <w:i/>
          <w:spacing w:val="4"/>
        </w:rPr>
        <w:t>specustawy drogowej</w:t>
      </w:r>
      <w:r>
        <w:rPr>
          <w:rFonts w:ascii="Lato" w:hAnsi="Lato" w:cs="Arial"/>
          <w:i/>
          <w:iCs/>
          <w:spacing w:val="4"/>
        </w:rPr>
        <w:t xml:space="preserve"> </w:t>
      </w:r>
      <w:r>
        <w:rPr>
          <w:rFonts w:ascii="Lato" w:hAnsi="Lato" w:cs="Arial"/>
          <w:iCs/>
          <w:spacing w:val="4"/>
        </w:rPr>
        <w:t xml:space="preserve">– </w:t>
      </w:r>
      <w:r>
        <w:rPr>
          <w:rFonts w:ascii="Lato" w:hAnsi="Lato" w:cs="Arial"/>
          <w:spacing w:val="4"/>
        </w:rPr>
        <w:t xml:space="preserve">terminu wydania nieruchomości </w:t>
      </w:r>
      <w:r>
        <w:rPr>
          <w:rFonts w:ascii="Lato" w:hAnsi="Lato" w:cs="Arial"/>
          <w:spacing w:val="4"/>
        </w:rPr>
        <w:br/>
        <w:t>na 120 dzień od dnia uzyskania waloru ostateczności decyzji o zezwoleniu na realizację inwestycji drogowej.</w:t>
      </w:r>
      <w:r>
        <w:rPr>
          <w:rFonts w:ascii="Arial" w:eastAsia="Times New Roman" w:hAnsi="Arial" w:cs="Arial"/>
          <w:spacing w:val="4"/>
          <w:sz w:val="20"/>
          <w:szCs w:val="20"/>
          <w:lang w:eastAsia="pl-PL"/>
        </w:rPr>
        <w:t xml:space="preserve"> </w:t>
      </w:r>
      <w:r>
        <w:rPr>
          <w:rFonts w:ascii="Lato" w:hAnsi="Lato" w:cs="Arial"/>
          <w:spacing w:val="4"/>
        </w:rPr>
        <w:t xml:space="preserve">Organ zobowiązany był bowiem tak uczynić wobec uzasadnionego wystąpienia przez </w:t>
      </w:r>
      <w:r>
        <w:rPr>
          <w:rFonts w:ascii="Lato" w:hAnsi="Lato" w:cs="Arial"/>
          <w:i/>
          <w:spacing w:val="4"/>
        </w:rPr>
        <w:t xml:space="preserve">inwestora </w:t>
      </w:r>
      <w:r>
        <w:rPr>
          <w:rFonts w:ascii="Lato" w:hAnsi="Lato" w:cs="Arial"/>
          <w:spacing w:val="4"/>
        </w:rPr>
        <w:t>o nadanie decyzji rygoru natychmiastowej wykonalności.</w:t>
      </w:r>
    </w:p>
    <w:p w14:paraId="07E18D8E" w14:textId="2677C8A1" w:rsidR="00910CE4" w:rsidRPr="00D61B18" w:rsidRDefault="00910CE4" w:rsidP="00910CE4">
      <w:pPr>
        <w:spacing w:after="240" w:line="240" w:lineRule="exact"/>
        <w:jc w:val="both"/>
        <w:outlineLvl w:val="0"/>
        <w:rPr>
          <w:rFonts w:ascii="Lato" w:hAnsi="Lato" w:cs="Arial"/>
          <w:spacing w:val="4"/>
        </w:rPr>
      </w:pPr>
      <w:r>
        <w:rPr>
          <w:rFonts w:ascii="Lato" w:hAnsi="Lato" w:cs="Arial"/>
          <w:spacing w:val="4"/>
        </w:rPr>
        <w:t>Po zapoznaniu się ze zgromadzonym materiałem dowodowym organ II instancji stwierdził, iż wydana decyzja wymaga korekty merytoryczno-reformatoryjnej. Należy zauważyć, iż przepis art. 138 § 1 pkt 2 </w:t>
      </w:r>
      <w:r>
        <w:rPr>
          <w:rFonts w:ascii="Lato" w:hAnsi="Lato" w:cs="Arial"/>
          <w:i/>
          <w:spacing w:val="4"/>
        </w:rPr>
        <w:t>kpa</w:t>
      </w:r>
      <w:r>
        <w:rPr>
          <w:rFonts w:ascii="Lato" w:hAnsi="Lato" w:cs="Arial"/>
          <w:spacing w:val="4"/>
        </w:rPr>
        <w:t xml:space="preserve"> umożliwia organowi odwoławczemu korektę zaskarżonej decyzji przez jej uchylenie i orzeczenie w tym zakresie co do istoty sprawy.</w:t>
      </w:r>
      <w:r>
        <w:rPr>
          <w:rFonts w:ascii="Lato" w:hAnsi="Lato" w:cs="Arial"/>
          <w:spacing w:val="4"/>
        </w:rPr>
        <w:br/>
      </w:r>
      <w:r>
        <w:rPr>
          <w:rFonts w:ascii="Lato" w:hAnsi="Lato" w:cs="Arial"/>
          <w:spacing w:val="4"/>
        </w:rPr>
        <w:br/>
      </w:r>
      <w:r w:rsidRPr="00D61B18">
        <w:rPr>
          <w:rFonts w:ascii="Lato" w:hAnsi="Lato" w:cs="Arial"/>
          <w:i/>
          <w:iCs/>
          <w:spacing w:val="4"/>
        </w:rPr>
        <w:t>Inwestor</w:t>
      </w:r>
      <w:r w:rsidRPr="00D61B18">
        <w:rPr>
          <w:rFonts w:ascii="Lato" w:hAnsi="Lato" w:cs="Arial"/>
          <w:spacing w:val="4"/>
        </w:rPr>
        <w:t xml:space="preserve"> w piśmie z dnia 22 sierpnia 2023 r.</w:t>
      </w:r>
      <w:r w:rsidR="00353D05">
        <w:rPr>
          <w:rFonts w:ascii="Lato" w:hAnsi="Lato" w:cs="Arial"/>
          <w:spacing w:val="4"/>
        </w:rPr>
        <w:t xml:space="preserve"> </w:t>
      </w:r>
      <w:r w:rsidRPr="00D61B18">
        <w:rPr>
          <w:rFonts w:ascii="Lato" w:hAnsi="Lato" w:cs="Arial"/>
          <w:spacing w:val="4"/>
        </w:rPr>
        <w:t>poinformował iż, w trakcie trwania postępowania mającego na celu ustalenie i wypłatę odszkodowania dla działki nr, stwierdzono błąd w powierzchni ww. działki</w:t>
      </w:r>
      <w:r w:rsidR="00CF6732" w:rsidRPr="00D61B18">
        <w:rPr>
          <w:rFonts w:ascii="Lato" w:hAnsi="Lato" w:cs="Arial"/>
          <w:spacing w:val="4"/>
        </w:rPr>
        <w:t>, w</w:t>
      </w:r>
      <w:r w:rsidR="0060397C" w:rsidRPr="00D61B18">
        <w:rPr>
          <w:rFonts w:ascii="Lato" w:hAnsi="Lato" w:cs="Arial"/>
          <w:spacing w:val="4"/>
        </w:rPr>
        <w:t xml:space="preserve"> konsekwencji </w:t>
      </w:r>
      <w:r w:rsidR="00CF6732" w:rsidRPr="00D61B18">
        <w:rPr>
          <w:rFonts w:ascii="Lato" w:hAnsi="Lato" w:cs="Arial"/>
          <w:spacing w:val="4"/>
        </w:rPr>
        <w:t>czego konieczn</w:t>
      </w:r>
      <w:r w:rsidR="0060397C" w:rsidRPr="00D61B18">
        <w:rPr>
          <w:rFonts w:ascii="Lato" w:hAnsi="Lato" w:cs="Arial"/>
          <w:spacing w:val="4"/>
        </w:rPr>
        <w:t xml:space="preserve">ym stała się </w:t>
      </w:r>
      <w:r w:rsidR="00CF6732" w:rsidRPr="00D61B18">
        <w:rPr>
          <w:rFonts w:ascii="Lato" w:hAnsi="Lato" w:cs="Arial"/>
          <w:spacing w:val="4"/>
        </w:rPr>
        <w:t>jej korekta. W związku z tym przy piśmie z dnia 3 października 2023 r.</w:t>
      </w:r>
      <w:r w:rsidR="00353D05">
        <w:rPr>
          <w:rFonts w:ascii="Lato" w:hAnsi="Lato" w:cs="Arial"/>
          <w:spacing w:val="4"/>
        </w:rPr>
        <w:t xml:space="preserve"> </w:t>
      </w:r>
      <w:r w:rsidR="0060397C" w:rsidRPr="00D61B18">
        <w:rPr>
          <w:rFonts w:ascii="Lato" w:hAnsi="Lato" w:cs="Arial"/>
          <w:i/>
          <w:iCs/>
          <w:spacing w:val="4"/>
        </w:rPr>
        <w:t>inwestor</w:t>
      </w:r>
      <w:r w:rsidR="0060397C" w:rsidRPr="00D61B18">
        <w:rPr>
          <w:rFonts w:ascii="Lato" w:hAnsi="Lato" w:cs="Arial"/>
          <w:spacing w:val="4"/>
        </w:rPr>
        <w:t xml:space="preserve"> </w:t>
      </w:r>
      <w:r w:rsidR="00CF6732" w:rsidRPr="00D61B18">
        <w:rPr>
          <w:rFonts w:ascii="Lato" w:hAnsi="Lato" w:cs="Arial"/>
          <w:spacing w:val="4"/>
        </w:rPr>
        <w:t xml:space="preserve">przekazał 3 egzemplarze zamiennej dokumentacji </w:t>
      </w:r>
      <w:r w:rsidR="00D61B18">
        <w:rPr>
          <w:rFonts w:ascii="Lato" w:hAnsi="Lato" w:cs="Arial"/>
          <w:spacing w:val="4"/>
        </w:rPr>
        <w:t>mapowej</w:t>
      </w:r>
      <w:r w:rsidR="00CF6732" w:rsidRPr="00D61B18">
        <w:rPr>
          <w:rFonts w:ascii="Lato" w:hAnsi="Lato" w:cs="Arial"/>
          <w:spacing w:val="4"/>
        </w:rPr>
        <w:t>, tj. wykaz</w:t>
      </w:r>
      <w:r w:rsidR="0060397C" w:rsidRPr="00D61B18">
        <w:rPr>
          <w:rFonts w:ascii="Lato" w:hAnsi="Lato" w:cs="Arial"/>
          <w:spacing w:val="4"/>
        </w:rPr>
        <w:t>u</w:t>
      </w:r>
      <w:r w:rsidR="00CF6732" w:rsidRPr="00D61B18">
        <w:rPr>
          <w:rFonts w:ascii="Lato" w:hAnsi="Lato" w:cs="Arial"/>
          <w:spacing w:val="4"/>
        </w:rPr>
        <w:t xml:space="preserve"> zmian gruntowych dla działki nr</w:t>
      </w:r>
      <w:r w:rsidR="00263A23">
        <w:rPr>
          <w:rFonts w:ascii="Lato" w:hAnsi="Lato" w:cs="Arial"/>
          <w:spacing w:val="4"/>
        </w:rPr>
        <w:t>.</w:t>
      </w:r>
    </w:p>
    <w:p w14:paraId="730036E8" w14:textId="786C1F54" w:rsidR="00910CE4" w:rsidRPr="00D61B18" w:rsidRDefault="00910CE4" w:rsidP="00910CE4">
      <w:pPr>
        <w:spacing w:after="240" w:line="240" w:lineRule="exact"/>
        <w:jc w:val="both"/>
        <w:outlineLvl w:val="0"/>
        <w:rPr>
          <w:rFonts w:ascii="Lato" w:hAnsi="Lato" w:cs="Arial"/>
          <w:spacing w:val="4"/>
        </w:rPr>
      </w:pPr>
      <w:bookmarkStart w:id="9" w:name="_Hlk133413058"/>
      <w:r w:rsidRPr="00D61B18">
        <w:rPr>
          <w:rFonts w:ascii="Lato" w:hAnsi="Lato" w:cs="Arial"/>
          <w:bCs/>
          <w:spacing w:val="4"/>
        </w:rPr>
        <w:t>Mając na uwadze powyższe</w:t>
      </w:r>
      <w:r w:rsidRPr="00D61B18">
        <w:rPr>
          <w:rFonts w:ascii="Lato" w:hAnsi="Lato" w:cs="Arial"/>
          <w:bCs/>
          <w:i/>
          <w:iCs/>
          <w:spacing w:val="4"/>
        </w:rPr>
        <w:t xml:space="preserve">, </w:t>
      </w:r>
      <w:r w:rsidRPr="00D61B18">
        <w:rPr>
          <w:rFonts w:ascii="Lato" w:hAnsi="Lato" w:cs="Arial"/>
          <w:i/>
          <w:iCs/>
          <w:spacing w:val="4"/>
        </w:rPr>
        <w:t>Minister</w:t>
      </w:r>
      <w:r w:rsidRPr="00D61B18">
        <w:rPr>
          <w:rFonts w:ascii="Lato" w:hAnsi="Lato" w:cs="Arial"/>
          <w:spacing w:val="4"/>
        </w:rPr>
        <w:t xml:space="preserve"> </w:t>
      </w:r>
      <w:r w:rsidRPr="00D61B18">
        <w:rPr>
          <w:rFonts w:ascii="Lato" w:hAnsi="Lato"/>
          <w:spacing w:val="4"/>
        </w:rPr>
        <w:t xml:space="preserve">dokonał zmiany w odpowiedniej jednostce redakcyjnej </w:t>
      </w:r>
      <w:r w:rsidRPr="00D61B18">
        <w:rPr>
          <w:rFonts w:ascii="Lato" w:hAnsi="Lato"/>
          <w:i/>
          <w:iCs/>
          <w:spacing w:val="4"/>
        </w:rPr>
        <w:t>decyzji Wojewody</w:t>
      </w:r>
      <w:r w:rsidRPr="00D61B18">
        <w:rPr>
          <w:rFonts w:ascii="Lato" w:hAnsi="Lato"/>
          <w:spacing w:val="4"/>
        </w:rPr>
        <w:t xml:space="preserve"> </w:t>
      </w:r>
      <w:r w:rsidRPr="00D61B18">
        <w:rPr>
          <w:rFonts w:ascii="Lato" w:hAnsi="Lato"/>
          <w:i/>
          <w:iCs/>
          <w:spacing w:val="4"/>
        </w:rPr>
        <w:t xml:space="preserve">Świętokrzyskiego, </w:t>
      </w:r>
      <w:r w:rsidRPr="00D61B18">
        <w:rPr>
          <w:rFonts w:ascii="Lato" w:hAnsi="Lato"/>
          <w:spacing w:val="4"/>
        </w:rPr>
        <w:t>jak również</w:t>
      </w:r>
      <w:r w:rsidRPr="00D61B18">
        <w:rPr>
          <w:rFonts w:ascii="Lato" w:hAnsi="Lato"/>
          <w:i/>
          <w:iCs/>
          <w:spacing w:val="4"/>
        </w:rPr>
        <w:t xml:space="preserve"> </w:t>
      </w:r>
      <w:r w:rsidRPr="00D61B18">
        <w:rPr>
          <w:rFonts w:ascii="Lato" w:hAnsi="Lato" w:cs="Arial"/>
          <w:spacing w:val="4"/>
        </w:rPr>
        <w:t>dokonał zmiany w załączniku do zaskarżonej decyzji</w:t>
      </w:r>
      <w:r w:rsidR="00353D05">
        <w:rPr>
          <w:rFonts w:ascii="Lato" w:hAnsi="Lato" w:cs="Arial"/>
          <w:spacing w:val="4"/>
        </w:rPr>
        <w:t xml:space="preserve"> </w:t>
      </w:r>
      <w:r w:rsidRPr="00D61B18">
        <w:rPr>
          <w:rFonts w:ascii="Lato" w:hAnsi="Lato" w:cs="Arial"/>
          <w:spacing w:val="4"/>
        </w:rPr>
        <w:t>z uwagi na ww. błąd w zakresie działki nr</w:t>
      </w:r>
      <w:r w:rsidR="00263A23">
        <w:rPr>
          <w:rFonts w:ascii="Lato" w:hAnsi="Lato" w:cs="Arial"/>
          <w:spacing w:val="4"/>
        </w:rPr>
        <w:t>.</w:t>
      </w:r>
    </w:p>
    <w:bookmarkEnd w:id="9"/>
    <w:p w14:paraId="5B60C4E6" w14:textId="66FAD0E0" w:rsidR="00EF3CE2" w:rsidRPr="00D61B18" w:rsidRDefault="00821C80" w:rsidP="00910CE4">
      <w:pPr>
        <w:spacing w:after="240" w:line="240" w:lineRule="exact"/>
        <w:jc w:val="both"/>
        <w:rPr>
          <w:rFonts w:ascii="Lato" w:hAnsi="Lato" w:cs="Arial"/>
          <w:bCs/>
          <w:iCs/>
          <w:spacing w:val="4"/>
          <w:shd w:val="clear" w:color="auto" w:fill="FFFFFF"/>
          <w:lang w:bidi="pl-PL"/>
        </w:rPr>
      </w:pPr>
      <w:r w:rsidRPr="00D61B18">
        <w:rPr>
          <w:rFonts w:ascii="Lato" w:eastAsia="Times New Roman" w:hAnsi="Lato" w:cs="Arial"/>
          <w:bCs/>
          <w:spacing w:val="4"/>
          <w:lang w:eastAsia="pl-PL" w:bidi="pl-PL"/>
        </w:rPr>
        <w:lastRenderedPageBreak/>
        <w:t>Ponadto</w:t>
      </w:r>
      <w:r w:rsidR="00EF3CE2" w:rsidRPr="00D61B18">
        <w:rPr>
          <w:rFonts w:ascii="Lato" w:eastAsia="Times New Roman" w:hAnsi="Lato" w:cs="Arial"/>
          <w:bCs/>
          <w:spacing w:val="4"/>
          <w:lang w:eastAsia="pl-PL" w:bidi="pl-PL"/>
        </w:rPr>
        <w:t xml:space="preserve"> </w:t>
      </w:r>
      <w:r w:rsidR="0060183B" w:rsidRPr="00D61B18">
        <w:rPr>
          <w:rFonts w:ascii="Lato" w:eastAsia="Times New Roman" w:hAnsi="Lato" w:cs="Arial"/>
          <w:bCs/>
          <w:spacing w:val="4"/>
          <w:lang w:eastAsia="pl-PL" w:bidi="pl-PL"/>
        </w:rPr>
        <w:t xml:space="preserve">w </w:t>
      </w:r>
      <w:r w:rsidR="00EF3CE2" w:rsidRPr="00D61B18">
        <w:rPr>
          <w:rFonts w:ascii="Lato" w:eastAsia="Times New Roman" w:hAnsi="Lato" w:cs="Arial"/>
          <w:bCs/>
          <w:spacing w:val="4"/>
          <w:lang w:eastAsia="pl-PL" w:bidi="pl-PL"/>
        </w:rPr>
        <w:t>pi</w:t>
      </w:r>
      <w:r w:rsidR="0060183B" w:rsidRPr="00D61B18">
        <w:rPr>
          <w:rFonts w:ascii="Lato" w:eastAsia="Times New Roman" w:hAnsi="Lato" w:cs="Arial"/>
          <w:bCs/>
          <w:spacing w:val="4"/>
          <w:lang w:eastAsia="pl-PL" w:bidi="pl-PL"/>
        </w:rPr>
        <w:t>śmie</w:t>
      </w:r>
      <w:r w:rsidR="00EF3CE2" w:rsidRPr="00D61B18">
        <w:rPr>
          <w:rFonts w:ascii="Lato" w:eastAsia="Times New Roman" w:hAnsi="Lato" w:cs="Arial"/>
          <w:bCs/>
          <w:spacing w:val="4"/>
          <w:lang w:eastAsia="pl-PL" w:bidi="pl-PL"/>
        </w:rPr>
        <w:t xml:space="preserve"> z dnia 25 listopada 2025 r.</w:t>
      </w:r>
      <w:r w:rsidR="00353D05">
        <w:rPr>
          <w:rFonts w:ascii="Lato" w:eastAsia="Times New Roman" w:hAnsi="Lato" w:cs="Arial"/>
          <w:bCs/>
          <w:spacing w:val="4"/>
          <w:lang w:eastAsia="pl-PL" w:bidi="pl-PL"/>
        </w:rPr>
        <w:t xml:space="preserve"> </w:t>
      </w:r>
      <w:r w:rsidR="0060183B" w:rsidRPr="00D61B18">
        <w:rPr>
          <w:rFonts w:ascii="Lato" w:hAnsi="Lato" w:cs="Arial"/>
          <w:i/>
          <w:iCs/>
          <w:spacing w:val="4"/>
        </w:rPr>
        <w:t>inwestor</w:t>
      </w:r>
      <w:r w:rsidR="0060183B" w:rsidRPr="00D61B18">
        <w:rPr>
          <w:rFonts w:ascii="Lato" w:hAnsi="Lato" w:cs="Arial"/>
          <w:spacing w:val="4"/>
        </w:rPr>
        <w:t xml:space="preserve"> </w:t>
      </w:r>
      <w:r w:rsidR="00563902" w:rsidRPr="00D61B18">
        <w:rPr>
          <w:rFonts w:ascii="Lato" w:hAnsi="Lato" w:cs="Arial"/>
          <w:spacing w:val="4"/>
        </w:rPr>
        <w:t>poinformował o</w:t>
      </w:r>
      <w:r w:rsidR="002F2807">
        <w:rPr>
          <w:rFonts w:ascii="Lato" w:hAnsi="Lato" w:cs="Arial"/>
          <w:spacing w:val="4"/>
        </w:rPr>
        <w:t xml:space="preserve"> konieczności aktualizacji dokumentacji mapowej w odniesieniu do 11 działek</w:t>
      </w:r>
      <w:r w:rsidR="00264E6A" w:rsidRPr="00D61B18">
        <w:rPr>
          <w:rFonts w:ascii="Lato" w:hAnsi="Lato" w:cs="Arial"/>
          <w:spacing w:val="4"/>
        </w:rPr>
        <w:t xml:space="preserve">. Powyższe zmiany objęły </w:t>
      </w:r>
      <w:r w:rsidR="00563902" w:rsidRPr="00D61B18">
        <w:rPr>
          <w:rFonts w:ascii="Lato" w:hAnsi="Lato" w:cs="Arial"/>
          <w:spacing w:val="4"/>
        </w:rPr>
        <w:t>działki</w:t>
      </w:r>
      <w:r w:rsidR="004E298A" w:rsidRPr="00D61B18">
        <w:rPr>
          <w:rFonts w:ascii="Lato" w:hAnsi="Lato" w:cs="Arial"/>
          <w:spacing w:val="4"/>
        </w:rPr>
        <w:t>:</w:t>
      </w:r>
      <w:r w:rsidR="00563902" w:rsidRPr="00D61B18">
        <w:rPr>
          <w:rFonts w:ascii="Lato" w:hAnsi="Lato" w:cs="Arial"/>
          <w:spacing w:val="4"/>
        </w:rPr>
        <w:t xml:space="preserve"> nr</w:t>
      </w:r>
      <w:r w:rsidR="00B81668" w:rsidRPr="00D61B18">
        <w:rPr>
          <w:rFonts w:ascii="Lato" w:hAnsi="Lato" w:cs="Arial"/>
          <w:bCs/>
          <w:iCs/>
          <w:spacing w:val="4"/>
          <w:shd w:val="clear" w:color="auto" w:fill="FFFFFF"/>
          <w:lang w:bidi="pl-PL"/>
        </w:rPr>
        <w:t>, w związku z czym koniecz</w:t>
      </w:r>
      <w:r w:rsidR="00C500E9" w:rsidRPr="00D61B18">
        <w:rPr>
          <w:rFonts w:ascii="Lato" w:hAnsi="Lato" w:cs="Arial"/>
          <w:bCs/>
          <w:iCs/>
          <w:spacing w:val="4"/>
          <w:shd w:val="clear" w:color="auto" w:fill="FFFFFF"/>
          <w:lang w:bidi="pl-PL"/>
        </w:rPr>
        <w:t>nym</w:t>
      </w:r>
      <w:r w:rsidR="00B81668" w:rsidRPr="00D61B18">
        <w:rPr>
          <w:rFonts w:ascii="Lato" w:hAnsi="Lato" w:cs="Arial"/>
          <w:bCs/>
          <w:iCs/>
          <w:spacing w:val="4"/>
          <w:shd w:val="clear" w:color="auto" w:fill="FFFFFF"/>
          <w:lang w:bidi="pl-PL"/>
        </w:rPr>
        <w:t xml:space="preserve"> </w:t>
      </w:r>
      <w:r w:rsidR="00C500E9" w:rsidRPr="00D61B18">
        <w:rPr>
          <w:rFonts w:ascii="Lato" w:hAnsi="Lato" w:cs="Arial"/>
          <w:bCs/>
          <w:iCs/>
          <w:spacing w:val="4"/>
          <w:shd w:val="clear" w:color="auto" w:fill="FFFFFF"/>
          <w:lang w:bidi="pl-PL"/>
        </w:rPr>
        <w:t>stała się</w:t>
      </w:r>
      <w:r w:rsidR="00B81668" w:rsidRPr="00D61B18">
        <w:rPr>
          <w:rFonts w:ascii="Lato" w:hAnsi="Lato" w:cs="Arial"/>
          <w:bCs/>
          <w:iCs/>
          <w:spacing w:val="4"/>
          <w:shd w:val="clear" w:color="auto" w:fill="FFFFFF"/>
          <w:lang w:bidi="pl-PL"/>
        </w:rPr>
        <w:t xml:space="preserve"> aktualizacja </w:t>
      </w:r>
      <w:r w:rsidR="008771D6" w:rsidRPr="00D61B18">
        <w:rPr>
          <w:rFonts w:ascii="Lato" w:hAnsi="Lato" w:cs="Arial"/>
          <w:bCs/>
          <w:iCs/>
          <w:spacing w:val="4"/>
          <w:shd w:val="clear" w:color="auto" w:fill="FFFFFF"/>
          <w:lang w:bidi="pl-PL"/>
        </w:rPr>
        <w:t xml:space="preserve">przedłożonej i zatwierdzonej w </w:t>
      </w:r>
      <w:r w:rsidR="008771D6" w:rsidRPr="00D61B18">
        <w:rPr>
          <w:rFonts w:ascii="Lato" w:hAnsi="Lato" w:cs="Arial"/>
          <w:bCs/>
          <w:i/>
          <w:spacing w:val="4"/>
          <w:shd w:val="clear" w:color="auto" w:fill="FFFFFF"/>
          <w:lang w:bidi="pl-PL"/>
        </w:rPr>
        <w:t>decyzji Wojewody Świętokrzyskiego</w:t>
      </w:r>
      <w:r w:rsidR="008771D6" w:rsidRPr="00D61B18">
        <w:rPr>
          <w:rFonts w:ascii="Lato" w:hAnsi="Lato" w:cs="Arial"/>
          <w:bCs/>
          <w:iCs/>
          <w:spacing w:val="4"/>
          <w:shd w:val="clear" w:color="auto" w:fill="FFFFFF"/>
          <w:lang w:bidi="pl-PL"/>
        </w:rPr>
        <w:t xml:space="preserve"> </w:t>
      </w:r>
      <w:r w:rsidR="00B81668" w:rsidRPr="00D61B18">
        <w:rPr>
          <w:rFonts w:ascii="Lato" w:hAnsi="Lato" w:cs="Arial"/>
          <w:bCs/>
          <w:iCs/>
          <w:spacing w:val="4"/>
          <w:shd w:val="clear" w:color="auto" w:fill="FFFFFF"/>
          <w:lang w:bidi="pl-PL"/>
        </w:rPr>
        <w:t xml:space="preserve">dokumentacji </w:t>
      </w:r>
      <w:r w:rsidR="002F2807">
        <w:rPr>
          <w:rFonts w:ascii="Lato" w:hAnsi="Lato" w:cs="Arial"/>
          <w:bCs/>
          <w:iCs/>
          <w:spacing w:val="4"/>
          <w:shd w:val="clear" w:color="auto" w:fill="FFFFFF"/>
          <w:lang w:bidi="pl-PL"/>
        </w:rPr>
        <w:t xml:space="preserve">mapowej i </w:t>
      </w:r>
      <w:r w:rsidR="00B81668" w:rsidRPr="00D61B18">
        <w:rPr>
          <w:rFonts w:ascii="Lato" w:hAnsi="Lato" w:cs="Arial"/>
          <w:bCs/>
          <w:iCs/>
          <w:spacing w:val="4"/>
          <w:shd w:val="clear" w:color="auto" w:fill="FFFFFF"/>
          <w:lang w:bidi="pl-PL"/>
        </w:rPr>
        <w:t>projektowej</w:t>
      </w:r>
      <w:r w:rsidR="00CB725B" w:rsidRPr="00D61B18">
        <w:rPr>
          <w:rFonts w:ascii="Lato" w:hAnsi="Lato" w:cs="Arial"/>
          <w:bCs/>
          <w:iCs/>
          <w:spacing w:val="4"/>
          <w:shd w:val="clear" w:color="auto" w:fill="FFFFFF"/>
          <w:lang w:bidi="pl-PL"/>
        </w:rPr>
        <w:t xml:space="preserve"> dla </w:t>
      </w:r>
      <w:r w:rsidR="00D91DF6" w:rsidRPr="00D61B18">
        <w:rPr>
          <w:rFonts w:ascii="Lato" w:hAnsi="Lato" w:cs="Arial"/>
          <w:bCs/>
          <w:iCs/>
          <w:spacing w:val="4"/>
          <w:shd w:val="clear" w:color="auto" w:fill="FFFFFF"/>
          <w:lang w:bidi="pl-PL"/>
        </w:rPr>
        <w:t>ww.</w:t>
      </w:r>
      <w:r w:rsidR="00CB725B" w:rsidRPr="00D61B18">
        <w:rPr>
          <w:rFonts w:ascii="Lato" w:hAnsi="Lato" w:cs="Arial"/>
          <w:bCs/>
          <w:iCs/>
          <w:spacing w:val="4"/>
          <w:shd w:val="clear" w:color="auto" w:fill="FFFFFF"/>
          <w:lang w:bidi="pl-PL"/>
        </w:rPr>
        <w:t xml:space="preserve"> działek. </w:t>
      </w:r>
    </w:p>
    <w:p w14:paraId="5C9BFC27" w14:textId="5DAB60AA" w:rsidR="00705081" w:rsidRPr="00D61B18" w:rsidRDefault="00B81668" w:rsidP="00910CE4">
      <w:pPr>
        <w:spacing w:after="240" w:line="240" w:lineRule="exact"/>
        <w:jc w:val="both"/>
        <w:rPr>
          <w:rFonts w:ascii="Lato" w:eastAsia="Times New Roman" w:hAnsi="Lato" w:cs="Arial"/>
          <w:bCs/>
          <w:spacing w:val="4"/>
          <w:lang w:eastAsia="pl-PL" w:bidi="pl-PL"/>
        </w:rPr>
      </w:pPr>
      <w:r w:rsidRPr="00D61B18">
        <w:rPr>
          <w:rFonts w:ascii="Lato" w:eastAsia="Times New Roman" w:hAnsi="Lato" w:cs="Arial"/>
          <w:bCs/>
          <w:spacing w:val="4"/>
          <w:lang w:eastAsia="pl-PL" w:bidi="pl-PL"/>
        </w:rPr>
        <w:t xml:space="preserve">Wobec powyższych okoliczności, </w:t>
      </w:r>
      <w:r w:rsidRPr="00D61B18">
        <w:rPr>
          <w:rFonts w:ascii="Lato" w:eastAsia="Times New Roman" w:hAnsi="Lato" w:cs="Arial"/>
          <w:bCs/>
          <w:i/>
          <w:iCs/>
          <w:spacing w:val="4"/>
          <w:lang w:eastAsia="pl-PL" w:bidi="pl-PL"/>
        </w:rPr>
        <w:t>inwestor</w:t>
      </w:r>
      <w:r w:rsidR="00821C80" w:rsidRPr="00D61B18">
        <w:rPr>
          <w:rFonts w:ascii="Lato" w:eastAsia="Times New Roman" w:hAnsi="Lato" w:cs="Arial"/>
          <w:bCs/>
          <w:i/>
          <w:iCs/>
          <w:spacing w:val="4"/>
          <w:lang w:eastAsia="pl-PL" w:bidi="pl-PL"/>
        </w:rPr>
        <w:t xml:space="preserve"> </w:t>
      </w:r>
      <w:r w:rsidR="00821C80" w:rsidRPr="00D61B18">
        <w:rPr>
          <w:rFonts w:ascii="Lato" w:eastAsia="Times New Roman" w:hAnsi="Lato" w:cs="Arial"/>
          <w:bCs/>
          <w:spacing w:val="4"/>
          <w:lang w:eastAsia="pl-PL" w:bidi="pl-PL"/>
        </w:rPr>
        <w:t>przy piśmie z dnia 5 lutego 2026 r.</w:t>
      </w:r>
      <w:r w:rsidR="00353D05">
        <w:rPr>
          <w:rFonts w:ascii="Lato" w:eastAsia="Times New Roman" w:hAnsi="Lato" w:cs="Arial"/>
          <w:bCs/>
          <w:spacing w:val="4"/>
          <w:lang w:eastAsia="pl-PL" w:bidi="pl-PL"/>
        </w:rPr>
        <w:t xml:space="preserve"> </w:t>
      </w:r>
      <w:r w:rsidR="00821C80" w:rsidRPr="00D61B18">
        <w:rPr>
          <w:rFonts w:ascii="Lato" w:hAnsi="Lato" w:cs="Arial"/>
          <w:spacing w:val="4"/>
        </w:rPr>
        <w:t xml:space="preserve">przedłożył </w:t>
      </w:r>
      <w:r w:rsidR="00466FA2" w:rsidRPr="00D61B18">
        <w:rPr>
          <w:rFonts w:ascii="Lato" w:hAnsi="Lato" w:cs="Arial"/>
          <w:spacing w:val="4"/>
        </w:rPr>
        <w:t xml:space="preserve">zamienną </w:t>
      </w:r>
      <w:r w:rsidR="00821C80" w:rsidRPr="00D61B18">
        <w:rPr>
          <w:rFonts w:ascii="Lato" w:hAnsi="Lato" w:cs="Arial"/>
          <w:spacing w:val="4"/>
        </w:rPr>
        <w:t xml:space="preserve">dokumentację </w:t>
      </w:r>
      <w:r w:rsidR="002F2807">
        <w:rPr>
          <w:rFonts w:ascii="Lato" w:hAnsi="Lato" w:cs="Arial"/>
          <w:spacing w:val="4"/>
        </w:rPr>
        <w:t xml:space="preserve">mapową i </w:t>
      </w:r>
      <w:r w:rsidR="00821C80" w:rsidRPr="00D61B18">
        <w:rPr>
          <w:rFonts w:ascii="Lato" w:hAnsi="Lato" w:cs="Arial"/>
          <w:spacing w:val="4"/>
        </w:rPr>
        <w:t>projektową</w:t>
      </w:r>
      <w:r w:rsidRPr="00D61B18">
        <w:rPr>
          <w:rFonts w:ascii="Lato" w:hAnsi="Lato" w:cs="Arial"/>
          <w:spacing w:val="4"/>
        </w:rPr>
        <w:t xml:space="preserve">, </w:t>
      </w:r>
      <w:r w:rsidR="00AE2AB3" w:rsidRPr="00D61B18">
        <w:rPr>
          <w:rFonts w:ascii="Lato" w:hAnsi="Lato" w:cs="Arial"/>
          <w:spacing w:val="4"/>
        </w:rPr>
        <w:t xml:space="preserve"> tj. mapy z projektem podziału nieruchomości, odpowiednie arkusze mapy w skali 1:500 przedstawiające</w:t>
      </w:r>
      <w:r w:rsidR="002F2807">
        <w:rPr>
          <w:rFonts w:ascii="Lato" w:hAnsi="Lato" w:cs="Arial"/>
          <w:spacing w:val="4"/>
        </w:rPr>
        <w:t>j</w:t>
      </w:r>
      <w:r w:rsidR="00AE2AB3" w:rsidRPr="00D61B18">
        <w:rPr>
          <w:rFonts w:ascii="Lato" w:hAnsi="Lato" w:cs="Arial"/>
          <w:spacing w:val="4"/>
        </w:rPr>
        <w:t xml:space="preserve"> proponowany przebieg drogi z zaznaczeniem terenu niezbędnego dla obiektów budowlanych oraz istniejące uzbrojenie terenu, odpowiednie rysunki projektu zagospodarowania terenu, odpowiednie rysunki projektu architektoniczno-budowlanego – branża drogowa</w:t>
      </w:r>
      <w:r w:rsidR="007E5D1C">
        <w:rPr>
          <w:rFonts w:ascii="Lato" w:hAnsi="Lato" w:cs="Arial"/>
          <w:spacing w:val="4"/>
        </w:rPr>
        <w:t>.</w:t>
      </w:r>
    </w:p>
    <w:p w14:paraId="7B8C5F55" w14:textId="3F2C08DA" w:rsidR="007E5D1C" w:rsidRDefault="007E5D1C" w:rsidP="00910CE4">
      <w:pPr>
        <w:spacing w:after="240" w:line="240" w:lineRule="exact"/>
        <w:jc w:val="both"/>
        <w:rPr>
          <w:rFonts w:ascii="Lato" w:eastAsia="Times New Roman" w:hAnsi="Lato" w:cs="Arial"/>
          <w:bCs/>
          <w:spacing w:val="4"/>
          <w:lang w:eastAsia="pl-PL" w:bidi="pl-PL"/>
        </w:rPr>
      </w:pPr>
      <w:r>
        <w:rPr>
          <w:rFonts w:ascii="Lato" w:eastAsia="Times New Roman" w:hAnsi="Lato" w:cs="Arial"/>
          <w:bCs/>
          <w:spacing w:val="4"/>
          <w:lang w:eastAsia="pl-PL" w:bidi="pl-PL"/>
        </w:rPr>
        <w:t xml:space="preserve">W ww. piśmie z dnia 5 lutego 2026 r. </w:t>
      </w:r>
      <w:r w:rsidRPr="00D27A9A">
        <w:rPr>
          <w:rFonts w:ascii="Lato" w:eastAsia="Times New Roman" w:hAnsi="Lato" w:cs="Arial"/>
          <w:bCs/>
          <w:i/>
          <w:iCs/>
          <w:spacing w:val="4"/>
          <w:lang w:eastAsia="pl-PL" w:bidi="pl-PL"/>
        </w:rPr>
        <w:t xml:space="preserve">inwestor </w:t>
      </w:r>
      <w:r>
        <w:rPr>
          <w:rFonts w:ascii="Lato" w:eastAsia="Times New Roman" w:hAnsi="Lato" w:cs="Arial"/>
          <w:bCs/>
          <w:spacing w:val="4"/>
          <w:lang w:eastAsia="pl-PL" w:bidi="pl-PL"/>
        </w:rPr>
        <w:t>doprecyzował, iż przedmiotowa aktualizacja związana jest z przyjęciem do zasobu opracowań modyfikujących przebiegi granic oraz powierzchnie działek. Co do zaś działki nr</w:t>
      </w:r>
      <w:r>
        <w:rPr>
          <w:rFonts w:ascii="Lato" w:hAnsi="Lato" w:cs="Arial"/>
          <w:bCs/>
          <w:iCs/>
          <w:spacing w:val="4"/>
          <w:shd w:val="clear" w:color="auto" w:fill="FFFFFF"/>
          <w:lang w:bidi="pl-PL"/>
        </w:rPr>
        <w:t xml:space="preserve">, </w:t>
      </w:r>
      <w:r w:rsidRPr="00D27A9A">
        <w:rPr>
          <w:rFonts w:ascii="Lato" w:hAnsi="Lato" w:cs="Arial"/>
          <w:bCs/>
          <w:i/>
          <w:spacing w:val="4"/>
          <w:shd w:val="clear" w:color="auto" w:fill="FFFFFF"/>
          <w:lang w:bidi="pl-PL"/>
        </w:rPr>
        <w:t>inwestor</w:t>
      </w:r>
      <w:r>
        <w:rPr>
          <w:rFonts w:ascii="Lato" w:hAnsi="Lato" w:cs="Arial"/>
          <w:bCs/>
          <w:iCs/>
          <w:spacing w:val="4"/>
          <w:shd w:val="clear" w:color="auto" w:fill="FFFFFF"/>
          <w:lang w:bidi="pl-PL"/>
        </w:rPr>
        <w:t xml:space="preserve"> wyjaśnił, że ww. działka uległa podziałowi, natomiast linia rozgraniczająca projektowanego pasa drogi przebiega po granicy działki, wobec czego nie zachodzi konieczność dokonywania jej podziału w ramach przedmiotowej inwestycji. </w:t>
      </w:r>
    </w:p>
    <w:p w14:paraId="4DA2024F" w14:textId="5E8656C1" w:rsidR="00353D05" w:rsidRDefault="00353D05" w:rsidP="00910CE4">
      <w:pPr>
        <w:spacing w:after="240" w:line="240" w:lineRule="exact"/>
        <w:jc w:val="both"/>
        <w:rPr>
          <w:rFonts w:ascii="Lato" w:eastAsia="Times New Roman" w:hAnsi="Lato" w:cs="Arial"/>
          <w:bCs/>
          <w:spacing w:val="4"/>
          <w:lang w:eastAsia="pl-PL" w:bidi="pl-PL"/>
        </w:rPr>
      </w:pPr>
      <w:r>
        <w:rPr>
          <w:rFonts w:ascii="Lato" w:eastAsia="Times New Roman" w:hAnsi="Lato" w:cs="Arial"/>
          <w:bCs/>
          <w:spacing w:val="4"/>
          <w:lang w:eastAsia="pl-PL" w:bidi="pl-PL"/>
        </w:rPr>
        <w:t xml:space="preserve">Przy piśmie z dnia 11 marca 2026 r. </w:t>
      </w:r>
      <w:r w:rsidRPr="00D27A9A">
        <w:rPr>
          <w:rFonts w:ascii="Lato" w:eastAsia="Times New Roman" w:hAnsi="Lato" w:cs="Arial"/>
          <w:bCs/>
          <w:i/>
          <w:iCs/>
          <w:spacing w:val="4"/>
          <w:lang w:eastAsia="pl-PL" w:bidi="pl-PL"/>
        </w:rPr>
        <w:t>inwestor</w:t>
      </w:r>
      <w:r>
        <w:rPr>
          <w:rFonts w:ascii="Lato" w:eastAsia="Times New Roman" w:hAnsi="Lato" w:cs="Arial"/>
          <w:bCs/>
          <w:spacing w:val="4"/>
          <w:lang w:eastAsia="pl-PL" w:bidi="pl-PL"/>
        </w:rPr>
        <w:t xml:space="preserve"> przedłożył </w:t>
      </w:r>
      <w:r>
        <w:rPr>
          <w:rFonts w:ascii="Lato" w:hAnsi="Lato" w:cs="Arial"/>
          <w:iCs/>
          <w:spacing w:val="4"/>
        </w:rPr>
        <w:t xml:space="preserve">zaświadczenia potwierdzające wpis projektantów </w:t>
      </w:r>
      <w:r w:rsidR="006A7547">
        <w:rPr>
          <w:rFonts w:ascii="Lato" w:hAnsi="Lato" w:cs="Arial"/>
          <w:iCs/>
          <w:spacing w:val="4"/>
        </w:rPr>
        <w:t xml:space="preserve">i sprawdzających </w:t>
      </w:r>
      <w:r>
        <w:rPr>
          <w:rFonts w:ascii="Lato" w:hAnsi="Lato" w:cs="Arial"/>
          <w:iCs/>
          <w:spacing w:val="4"/>
        </w:rPr>
        <w:t>sporządzających zamienną dokumentację projektową na listę członków właściwej izby samorządu zawodowego</w:t>
      </w:r>
      <w:r w:rsidR="006A7547">
        <w:rPr>
          <w:rFonts w:ascii="Lato" w:hAnsi="Lato" w:cs="Arial"/>
          <w:iCs/>
          <w:spacing w:val="4"/>
        </w:rPr>
        <w:t>.</w:t>
      </w:r>
    </w:p>
    <w:p w14:paraId="568FED3B" w14:textId="77777777" w:rsidR="007E5D1C" w:rsidRPr="00742DE0" w:rsidRDefault="007E5D1C" w:rsidP="007E5D1C">
      <w:pPr>
        <w:spacing w:after="240" w:line="240" w:lineRule="exact"/>
        <w:jc w:val="both"/>
        <w:rPr>
          <w:rFonts w:ascii="Lato" w:eastAsia="Times New Roman" w:hAnsi="Lato" w:cs="Arial"/>
          <w:bCs/>
          <w:iCs/>
          <w:lang w:eastAsia="pl-PL"/>
        </w:rPr>
      </w:pPr>
      <w:r w:rsidRPr="00301E16">
        <w:rPr>
          <w:rFonts w:ascii="Lato" w:eastAsia="Times New Roman" w:hAnsi="Lato" w:cs="Arial"/>
          <w:lang w:eastAsia="pl-PL"/>
        </w:rPr>
        <w:t xml:space="preserve">W doktrynie prawa administracyjnego, jak również w orzecznictwie sądowym utrwalony jest pogląd, iż kompetencje organu odwoławczego nie sprowadzają się jedynie do kontroli zasadności zarzutów podniesionych w stosunku do rozstrzygnięcia organu I instancji. </w:t>
      </w:r>
      <w:r>
        <w:rPr>
          <w:rFonts w:ascii="Lato" w:eastAsia="Times New Roman" w:hAnsi="Lato" w:cs="Arial"/>
          <w:lang w:eastAsia="pl-PL"/>
        </w:rPr>
        <w:t>Jak już zasygnalizowano, o</w:t>
      </w:r>
      <w:r w:rsidRPr="00301E16">
        <w:rPr>
          <w:rFonts w:ascii="Lato" w:eastAsia="Times New Roman" w:hAnsi="Lato" w:cs="Arial"/>
          <w:lang w:eastAsia="pl-PL"/>
        </w:rPr>
        <w:t xml:space="preserve">rgan II instancji jest bowiem obowiązany uwzględnić zarówno zmiany stanu prawnego, jak i faktycznego, jakie zaszły w sprawie pomiędzy wydaniem orzeczenia przez organ I instancji, a orzeczeniem organu odwoławczego. </w:t>
      </w:r>
    </w:p>
    <w:p w14:paraId="6A8CE266" w14:textId="77777777" w:rsidR="007E5D1C" w:rsidRPr="00926C34" w:rsidRDefault="007E5D1C" w:rsidP="007E5D1C">
      <w:pPr>
        <w:spacing w:after="240" w:line="240" w:lineRule="exact"/>
        <w:jc w:val="both"/>
        <w:rPr>
          <w:rFonts w:ascii="Lato" w:eastAsia="Times New Roman" w:hAnsi="Lato" w:cs="Arial"/>
          <w:lang w:eastAsia="pl-PL"/>
        </w:rPr>
      </w:pPr>
      <w:r w:rsidRPr="00301E16">
        <w:rPr>
          <w:rFonts w:ascii="Lato" w:eastAsia="Times New Roman" w:hAnsi="Lato" w:cs="Arial"/>
          <w:lang w:eastAsia="pl-PL"/>
        </w:rPr>
        <w:t xml:space="preserve">Organ II instancji ustala stan faktyczny w oparciu o materiał dowodowy zebrany </w:t>
      </w:r>
      <w:r>
        <w:rPr>
          <w:rFonts w:ascii="Lato" w:eastAsia="Times New Roman" w:hAnsi="Lato" w:cs="Arial"/>
          <w:lang w:eastAsia="pl-PL"/>
        </w:rPr>
        <w:br/>
      </w:r>
      <w:r w:rsidRPr="00301E16">
        <w:rPr>
          <w:rFonts w:ascii="Lato" w:eastAsia="Times New Roman" w:hAnsi="Lato" w:cs="Arial"/>
          <w:lang w:eastAsia="pl-PL"/>
        </w:rPr>
        <w:t xml:space="preserve">w postępowaniu I instancji, rozszerzając granice postępowania dowodowego na nowe okoliczności faktyczne pominięte przez organ I instancji, jak i te, które po wydaniu decyzji przez organ I instancji uległy zmianie, a które są istotne z punktu widzenia rozstrzygnięcia sprawy (por. </w:t>
      </w:r>
      <w:r w:rsidRPr="00301E16">
        <w:rPr>
          <w:rFonts w:ascii="Lato" w:eastAsia="Times New Roman" w:hAnsi="Lato" w:cs="Arial"/>
          <w:bCs/>
          <w:lang w:eastAsia="pl-PL"/>
        </w:rPr>
        <w:t xml:space="preserve">A. Wróbel [w:] </w:t>
      </w:r>
      <w:r w:rsidRPr="00301E16">
        <w:rPr>
          <w:rFonts w:ascii="Lato" w:eastAsia="Times New Roman" w:hAnsi="Lato" w:cs="Arial"/>
          <w:lang w:eastAsia="pl-PL"/>
        </w:rPr>
        <w:t>M. Jaśkowska, A. Wróbel, Kodeks postępowania administracyjnego. Komentarz, Warszawa 2005, s. 796-797, wyrok Naczelnego Sądu Administracyjnego w Warszawie z dnia 18 grudnia 2000 r., sygn. akt V SA 1799/00, wyrok Sądu Najwyższego z dnia 7 maja 2002 r., sygn. akt III RN 59/01, wyrok Wojewódzkiego Sądu Administracyjnego w Warszawie z dnia 21 kwietnia 2005 r., sygn. akt II SA/Wa 2413/04).</w:t>
      </w:r>
    </w:p>
    <w:p w14:paraId="4CF95D77" w14:textId="362DEE79" w:rsidR="006A7547" w:rsidRPr="006A7547" w:rsidRDefault="00353D05" w:rsidP="00495536">
      <w:pPr>
        <w:spacing w:after="240" w:line="240" w:lineRule="exact"/>
        <w:jc w:val="both"/>
        <w:outlineLvl w:val="0"/>
        <w:rPr>
          <w:rFonts w:ascii="Lato" w:hAnsi="Lato" w:cs="Arial"/>
          <w:spacing w:val="4"/>
        </w:rPr>
      </w:pPr>
      <w:r>
        <w:rPr>
          <w:rFonts w:ascii="Lato" w:hAnsi="Lato" w:cs="Arial"/>
          <w:bCs/>
          <w:iCs/>
          <w:spacing w:val="4"/>
        </w:rPr>
        <w:t xml:space="preserve">Przenosząc powyższe na grunt przedmiotowej sprawy, wskazać należy, </w:t>
      </w:r>
      <w:r>
        <w:rPr>
          <w:rFonts w:ascii="Lato" w:hAnsi="Lato" w:cs="Arial"/>
          <w:bCs/>
          <w:iCs/>
          <w:spacing w:val="4"/>
        </w:rPr>
        <w:br/>
        <w:t>iż w</w:t>
      </w:r>
      <w:r w:rsidRPr="00926C34">
        <w:rPr>
          <w:rFonts w:ascii="Lato" w:hAnsi="Lato" w:cs="Arial"/>
          <w:bCs/>
          <w:iCs/>
          <w:spacing w:val="4"/>
        </w:rPr>
        <w:t xml:space="preserve"> pkt I niniejszej decyzji </w:t>
      </w:r>
      <w:r w:rsidRPr="00926C34">
        <w:rPr>
          <w:rFonts w:ascii="Lato" w:hAnsi="Lato" w:cs="Arial"/>
          <w:bCs/>
          <w:i/>
          <w:iCs/>
          <w:spacing w:val="4"/>
        </w:rPr>
        <w:t>Minister</w:t>
      </w:r>
      <w:r w:rsidRPr="00926C34">
        <w:rPr>
          <w:rFonts w:ascii="Lato" w:hAnsi="Lato" w:cs="Arial"/>
          <w:bCs/>
          <w:iCs/>
          <w:spacing w:val="4"/>
        </w:rPr>
        <w:t xml:space="preserve"> </w:t>
      </w:r>
      <w:r w:rsidRPr="00926C34">
        <w:rPr>
          <w:rFonts w:ascii="Lato" w:hAnsi="Lato" w:cs="Arial"/>
          <w:spacing w:val="4"/>
        </w:rPr>
        <w:t xml:space="preserve">dokonał korekt w odpowiednich jednostkach redakcyjnych </w:t>
      </w:r>
      <w:r w:rsidRPr="00926C34">
        <w:rPr>
          <w:rFonts w:ascii="Lato" w:hAnsi="Lato" w:cs="Arial"/>
          <w:i/>
          <w:spacing w:val="4"/>
        </w:rPr>
        <w:t xml:space="preserve">decyzji Wojewody </w:t>
      </w:r>
      <w:r>
        <w:rPr>
          <w:rFonts w:ascii="Lato" w:hAnsi="Lato" w:cs="Arial"/>
          <w:i/>
          <w:spacing w:val="4"/>
        </w:rPr>
        <w:t>Świętokrzyskiego</w:t>
      </w:r>
      <w:r>
        <w:rPr>
          <w:rFonts w:ascii="Lato" w:hAnsi="Lato" w:cs="Arial"/>
          <w:iCs/>
          <w:spacing w:val="4"/>
        </w:rPr>
        <w:t xml:space="preserve"> w zakresie powierzchni działek </w:t>
      </w:r>
      <w:r w:rsidR="0090682E">
        <w:rPr>
          <w:rFonts w:ascii="Lato" w:hAnsi="Lato" w:cs="Arial"/>
          <w:iCs/>
          <w:spacing w:val="4"/>
        </w:rPr>
        <w:br/>
      </w:r>
      <w:r>
        <w:rPr>
          <w:rFonts w:ascii="Lato" w:hAnsi="Lato" w:cs="Arial"/>
          <w:iCs/>
          <w:spacing w:val="4"/>
        </w:rPr>
        <w:t>po podziale, objętych liniami rozgraniczającymi teren inwestycji</w:t>
      </w:r>
      <w:r>
        <w:rPr>
          <w:rFonts w:ascii="Lato" w:hAnsi="Lato" w:cs="Arial"/>
          <w:i/>
          <w:spacing w:val="4"/>
        </w:rPr>
        <w:t>.</w:t>
      </w:r>
      <w:r w:rsidRPr="00D61B18">
        <w:rPr>
          <w:rFonts w:ascii="Lato" w:hAnsi="Lato" w:cs="Arial"/>
          <w:spacing w:val="4"/>
        </w:rPr>
        <w:t xml:space="preserve"> </w:t>
      </w:r>
      <w:r w:rsidR="006A7547" w:rsidRPr="00926C34">
        <w:rPr>
          <w:rFonts w:ascii="Lato" w:hAnsi="Lato" w:cs="Arial"/>
          <w:spacing w:val="4"/>
        </w:rPr>
        <w:t xml:space="preserve">W ten sposób uwzględniono aktualny oraz rzeczywiście istniejący </w:t>
      </w:r>
      <w:r w:rsidR="006A7547" w:rsidRPr="00926C34">
        <w:rPr>
          <w:rFonts w:ascii="Lato" w:hAnsi="Lato" w:cs="Arial"/>
          <w:bCs/>
          <w:iCs/>
          <w:spacing w:val="4"/>
        </w:rPr>
        <w:t>stan faktyczny i prawny nieruchomości objętych planowaną inwestycją drogową.</w:t>
      </w:r>
      <w:r w:rsidR="006A7547" w:rsidRPr="00926C34">
        <w:rPr>
          <w:rFonts w:ascii="Lato" w:hAnsi="Lato" w:cs="Arial"/>
          <w:bCs/>
          <w:iCs/>
          <w:spacing w:val="4"/>
          <w:lang w:bidi="pl-PL"/>
        </w:rPr>
        <w:t xml:space="preserve"> W rezultacie, konieczna stała się również zmiana</w:t>
      </w:r>
      <w:r w:rsidR="006A7547" w:rsidRPr="00926C34">
        <w:rPr>
          <w:rFonts w:ascii="Lato" w:hAnsi="Lato" w:cs="Arial"/>
          <w:bCs/>
          <w:i/>
          <w:iCs/>
          <w:spacing w:val="4"/>
        </w:rPr>
        <w:t xml:space="preserve"> </w:t>
      </w:r>
      <w:r w:rsidR="006A7547" w:rsidRPr="00926C34">
        <w:rPr>
          <w:rFonts w:ascii="Lato" w:hAnsi="Lato" w:cs="Arial"/>
          <w:bCs/>
          <w:iCs/>
          <w:spacing w:val="4"/>
        </w:rPr>
        <w:t xml:space="preserve">części załączników do </w:t>
      </w:r>
      <w:r w:rsidR="006A7547" w:rsidRPr="00926C34">
        <w:rPr>
          <w:rFonts w:ascii="Lato" w:hAnsi="Lato" w:cs="Arial"/>
          <w:bCs/>
          <w:i/>
          <w:iCs/>
          <w:spacing w:val="4"/>
        </w:rPr>
        <w:t xml:space="preserve">decyzji Wojewody </w:t>
      </w:r>
      <w:r w:rsidR="006A7547">
        <w:rPr>
          <w:rFonts w:ascii="Lato" w:hAnsi="Lato" w:cs="Arial"/>
          <w:bCs/>
          <w:i/>
          <w:iCs/>
          <w:spacing w:val="4"/>
        </w:rPr>
        <w:t>Świętokrzyskiego</w:t>
      </w:r>
      <w:r w:rsidR="006A7547">
        <w:rPr>
          <w:rFonts w:ascii="Lato" w:hAnsi="Lato" w:cs="Arial"/>
          <w:bCs/>
          <w:spacing w:val="4"/>
        </w:rPr>
        <w:t xml:space="preserve">, co znalazło odzwierciedlenie w pkt I niniejszej decyzji. </w:t>
      </w:r>
    </w:p>
    <w:p w14:paraId="11D7A16E" w14:textId="1B227B04" w:rsidR="00B9630A" w:rsidRPr="0090682E" w:rsidRDefault="00910CE4" w:rsidP="0090682E">
      <w:pPr>
        <w:spacing w:after="240" w:line="240" w:lineRule="exact"/>
        <w:jc w:val="both"/>
        <w:rPr>
          <w:rFonts w:ascii="Lato" w:hAnsi="Lato"/>
          <w:spacing w:val="4"/>
        </w:rPr>
      </w:pPr>
      <w:r w:rsidRPr="00D61B18">
        <w:rPr>
          <w:rFonts w:ascii="Lato" w:hAnsi="Lato"/>
          <w:spacing w:val="4"/>
        </w:rPr>
        <w:t xml:space="preserve">Konsekwencją opisanych powyżej okoliczności jest - dokonana na podstawie </w:t>
      </w:r>
      <w:r w:rsidRPr="00D61B18">
        <w:rPr>
          <w:rFonts w:ascii="Lato" w:hAnsi="Lato"/>
          <w:spacing w:val="4"/>
        </w:rPr>
        <w:br/>
        <w:t xml:space="preserve">art. 138 § 1 pkt 2 </w:t>
      </w:r>
      <w:r w:rsidRPr="00D61B18">
        <w:rPr>
          <w:rFonts w:ascii="Lato" w:hAnsi="Lato"/>
          <w:i/>
          <w:iCs/>
          <w:spacing w:val="4"/>
        </w:rPr>
        <w:t>kpa</w:t>
      </w:r>
      <w:r w:rsidRPr="00D61B18">
        <w:rPr>
          <w:rFonts w:ascii="Lato" w:hAnsi="Lato"/>
          <w:spacing w:val="4"/>
        </w:rPr>
        <w:t xml:space="preserve"> - zmiana, szczegółowo określona w punkcie I niniejszej decyzji. Organ odwoławczy dokonując rozstrzygnięcia, o którym w pkt I przedmiotowej decyzji, uznał, że nie narusza ono zasady dwuinstancyjności postępowania, o której mowa </w:t>
      </w:r>
      <w:r w:rsidRPr="00D61B18">
        <w:rPr>
          <w:rFonts w:ascii="Lato" w:hAnsi="Lato"/>
          <w:spacing w:val="4"/>
        </w:rPr>
        <w:br/>
      </w:r>
      <w:r w:rsidRPr="00D61B18">
        <w:rPr>
          <w:rFonts w:ascii="Lato" w:hAnsi="Lato"/>
          <w:spacing w:val="4"/>
        </w:rPr>
        <w:lastRenderedPageBreak/>
        <w:t xml:space="preserve">w art. 15 </w:t>
      </w:r>
      <w:r w:rsidRPr="00D61B18">
        <w:rPr>
          <w:rFonts w:ascii="Lato" w:hAnsi="Lato"/>
          <w:i/>
          <w:iCs/>
          <w:spacing w:val="4"/>
        </w:rPr>
        <w:t>kpa</w:t>
      </w:r>
      <w:r w:rsidRPr="00D61B18">
        <w:rPr>
          <w:rFonts w:ascii="Lato" w:hAnsi="Lato"/>
          <w:spacing w:val="4"/>
        </w:rPr>
        <w:t>. Badając zgodność z prawem pozostałej części zaskarżonej decyzji, organ odwoławczy stwierdził, że brak było podstaw do zakwestionowania decyzji poza częścią uchyloną i orzeczoną w niniejszej decyzji.</w:t>
      </w:r>
    </w:p>
    <w:p w14:paraId="72DD9008" w14:textId="10CE4612" w:rsidR="00C9018C" w:rsidRPr="00656773" w:rsidRDefault="00C9018C" w:rsidP="00C9018C">
      <w:pPr>
        <w:pStyle w:val="Bezodstpw"/>
        <w:spacing w:before="240" w:after="240" w:line="240" w:lineRule="exact"/>
        <w:jc w:val="both"/>
        <w:rPr>
          <w:rFonts w:ascii="Lato" w:hAnsi="Lato"/>
          <w:spacing w:val="4"/>
        </w:rPr>
      </w:pPr>
      <w:r w:rsidRPr="00656773">
        <w:rPr>
          <w:rFonts w:ascii="Lato" w:hAnsi="Lato"/>
          <w:spacing w:val="4"/>
        </w:rPr>
        <w:t>Rozpatrując odwołani</w:t>
      </w:r>
      <w:r>
        <w:rPr>
          <w:rFonts w:ascii="Lato" w:hAnsi="Lato"/>
          <w:spacing w:val="4"/>
        </w:rPr>
        <w:t>a</w:t>
      </w:r>
      <w:r w:rsidRPr="00656773">
        <w:rPr>
          <w:rFonts w:ascii="Lato" w:hAnsi="Lato"/>
          <w:spacing w:val="4"/>
        </w:rPr>
        <w:t xml:space="preserve"> skarżąc</w:t>
      </w:r>
      <w:r>
        <w:rPr>
          <w:rFonts w:ascii="Lato" w:hAnsi="Lato"/>
          <w:spacing w:val="4"/>
        </w:rPr>
        <w:t>ych</w:t>
      </w:r>
      <w:r w:rsidRPr="00656773">
        <w:rPr>
          <w:rFonts w:ascii="Lato" w:hAnsi="Lato"/>
          <w:spacing w:val="4"/>
        </w:rPr>
        <w:t xml:space="preserve">, w pierwszej kolejności wyjaśnić należy systemową charakterystykę decyzji o zezwoleniu na realizację inwestycji drogowej. Wskazać należy, </w:t>
      </w:r>
      <w:r w:rsidRPr="00656773">
        <w:rPr>
          <w:rFonts w:ascii="Lato" w:hAnsi="Lato"/>
          <w:spacing w:val="4"/>
        </w:rPr>
        <w:br/>
        <w:t xml:space="preserve">iż </w:t>
      </w:r>
      <w:r w:rsidRPr="008D780D">
        <w:rPr>
          <w:rFonts w:ascii="Lato" w:hAnsi="Lato"/>
          <w:i/>
          <w:iCs/>
          <w:spacing w:val="4"/>
        </w:rPr>
        <w:t>specustawa drogowa</w:t>
      </w:r>
      <w:r w:rsidRPr="00656773">
        <w:rPr>
          <w:rFonts w:ascii="Lato" w:hAnsi="Lato"/>
          <w:spacing w:val="4"/>
        </w:rPr>
        <w:t xml:space="preserve">, w oparciu o której przepisy wydano zaskarżoną </w:t>
      </w:r>
      <w:r w:rsidRPr="008D780D">
        <w:rPr>
          <w:rFonts w:ascii="Lato" w:hAnsi="Lato"/>
          <w:i/>
          <w:iCs/>
          <w:spacing w:val="4"/>
        </w:rPr>
        <w:t xml:space="preserve">decyzję Wojewody </w:t>
      </w:r>
      <w:r w:rsidR="00B9630A">
        <w:rPr>
          <w:rFonts w:ascii="Lato" w:hAnsi="Lato"/>
          <w:i/>
          <w:iCs/>
          <w:spacing w:val="4"/>
        </w:rPr>
        <w:t>Świętokrzyskiego</w:t>
      </w:r>
      <w:r w:rsidRPr="00656773">
        <w:rPr>
          <w:rFonts w:ascii="Lato" w:hAnsi="Lato"/>
          <w:spacing w:val="4"/>
        </w:rPr>
        <w:t xml:space="preserve"> jest aktem prawnym szczególnym, przewidującym uproszczoną (przyśpieszoną) procedurę przygotowania i realizacji inwestycji drogowych. Jest oczywiste, że szybka i sprawna budowa dróg publicznych w Polsce i w związku z tym poprawa infrastruktury drogowej leży w interesie społecznym i gospodarczym. Tymi okolicznościami należy uzasadniać z jednej strony znaczne zwiększenie uprawnień inwestora (decyzja o zezwoleniu na inwestycję drogową rozstrzyga jednocześnie </w:t>
      </w:r>
      <w:r w:rsidRPr="00656773">
        <w:rPr>
          <w:rFonts w:ascii="Lato" w:hAnsi="Lato"/>
          <w:spacing w:val="4"/>
        </w:rPr>
        <w:br/>
        <w:t xml:space="preserve">o ustaleniu lokalizacji drogi, zatwierdzeniu projektu budowlanego, zatwierdza podział nieruchomości, wprowadza ograniczenia w korzystaniu z nieruchomości i orzeka </w:t>
      </w:r>
      <w:r w:rsidRPr="00656773">
        <w:rPr>
          <w:rFonts w:ascii="Lato" w:hAnsi="Lato"/>
          <w:spacing w:val="4"/>
        </w:rPr>
        <w:br/>
        <w:t xml:space="preserve">o przejściu z mocy prawa nieruchomości lub ich części na własność odpowiedniego podmiotu publicznoprawnego), natomiast z drugiej zdecydowane ograniczenie uprawnień właścicieli nieruchomości znajdujących się w obszarze inwestycji. </w:t>
      </w:r>
    </w:p>
    <w:p w14:paraId="38EB776C" w14:textId="77777777" w:rsidR="00C9018C" w:rsidRPr="00656773" w:rsidRDefault="00C9018C" w:rsidP="00C9018C">
      <w:pPr>
        <w:pStyle w:val="Bezodstpw"/>
        <w:spacing w:before="240" w:after="240" w:line="240" w:lineRule="exact"/>
        <w:jc w:val="both"/>
        <w:rPr>
          <w:rFonts w:ascii="Lato" w:hAnsi="Lato"/>
          <w:spacing w:val="4"/>
        </w:rPr>
      </w:pPr>
      <w:r w:rsidRPr="00656773">
        <w:rPr>
          <w:rFonts w:ascii="Lato" w:hAnsi="Lato"/>
          <w:spacing w:val="4"/>
        </w:rPr>
        <w:t xml:space="preserve">Następnie szczególnego podkreślenia wymaga to, że w postępowaniu w sprawie zezwolenia na realizację inwestycji drogowej organ jest związany wnioskiem inwestora, co do kształtu i przebiegu inwestycji. W przepisach </w:t>
      </w:r>
      <w:r w:rsidRPr="008D780D">
        <w:rPr>
          <w:rFonts w:ascii="Lato" w:hAnsi="Lato"/>
          <w:i/>
          <w:iCs/>
          <w:spacing w:val="4"/>
        </w:rPr>
        <w:t>specustawy drogowej</w:t>
      </w:r>
      <w:r w:rsidRPr="00656773">
        <w:rPr>
          <w:rFonts w:ascii="Lato" w:hAnsi="Lato"/>
          <w:spacing w:val="4"/>
        </w:rPr>
        <w:t xml:space="preserve"> ustawodawca nie upoważnił bowiem organów do oceny racjonalności, czy słuszności zaproponowanych rozwiązań projektowych. Oznacza to, że organy nie mogą korygować trasy i zakresu inwestycji ani dokonywać zmian w projekcie. Przepisy specustawy drogowej nakładają na organ architektoniczno-budowlany wyłącznie obowiązek oceny zgodności z prawem przedstawionej inwestycji drogowej. </w:t>
      </w:r>
    </w:p>
    <w:p w14:paraId="3C512F18" w14:textId="77777777" w:rsidR="00C9018C" w:rsidRPr="00656773" w:rsidRDefault="00C9018C" w:rsidP="00C9018C">
      <w:pPr>
        <w:pStyle w:val="Bezodstpw"/>
        <w:spacing w:before="240" w:after="240" w:line="240" w:lineRule="exact"/>
        <w:jc w:val="both"/>
        <w:rPr>
          <w:rFonts w:ascii="Lato" w:hAnsi="Lato"/>
          <w:spacing w:val="4"/>
        </w:rPr>
      </w:pPr>
      <w:r w:rsidRPr="00656773">
        <w:rPr>
          <w:rFonts w:ascii="Lato" w:hAnsi="Lato"/>
          <w:spacing w:val="4"/>
        </w:rPr>
        <w:t xml:space="preserve">Ponadto, zgodnie z art. 11d ust. 1 pkt 1 </w:t>
      </w:r>
      <w:r w:rsidRPr="008D780D">
        <w:rPr>
          <w:rFonts w:ascii="Lato" w:hAnsi="Lato"/>
          <w:i/>
          <w:iCs/>
          <w:spacing w:val="4"/>
        </w:rPr>
        <w:t>specustawy drogowej</w:t>
      </w:r>
      <w:r w:rsidRPr="00656773">
        <w:rPr>
          <w:rFonts w:ascii="Lato" w:hAnsi="Lato"/>
          <w:spacing w:val="4"/>
        </w:rPr>
        <w:t xml:space="preserve">, to inwestor we wniosku </w:t>
      </w:r>
      <w:r w:rsidRPr="00656773">
        <w:rPr>
          <w:rFonts w:ascii="Lato" w:hAnsi="Lato"/>
          <w:spacing w:val="4"/>
        </w:rPr>
        <w:br/>
        <w:t xml:space="preserve">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Pr="00656773">
        <w:rPr>
          <w:rFonts w:ascii="Lato" w:hAnsi="Lato"/>
          <w:spacing w:val="4"/>
        </w:rPr>
        <w:br/>
        <w:t xml:space="preserve">w granicach tego wniosku, nie mają możliwości ingerowania w lokalizację inwestycji, </w:t>
      </w:r>
      <w:r w:rsidRPr="00656773">
        <w:rPr>
          <w:rFonts w:ascii="Lato" w:hAnsi="Lato"/>
          <w:spacing w:val="4"/>
        </w:rPr>
        <w:b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8D780D">
        <w:rPr>
          <w:rFonts w:ascii="Lato" w:hAnsi="Lato"/>
          <w:i/>
          <w:iCs/>
          <w:spacing w:val="4"/>
        </w:rPr>
        <w:t>specustawy drogowej</w:t>
      </w:r>
      <w:r w:rsidRPr="00656773">
        <w:rPr>
          <w:rFonts w:ascii="Lato" w:hAnsi="Lato"/>
          <w:spacing w:val="4"/>
        </w:rPr>
        <w:t xml:space="preserve">, bowiem stosownie do przepisu art. 11e </w:t>
      </w:r>
      <w:r w:rsidRPr="008D780D">
        <w:rPr>
          <w:rFonts w:ascii="Lato" w:hAnsi="Lato"/>
          <w:i/>
          <w:iCs/>
          <w:spacing w:val="4"/>
        </w:rPr>
        <w:t>specustawy drogowej</w:t>
      </w:r>
      <w:r w:rsidRPr="00656773">
        <w:rPr>
          <w:rFonts w:ascii="Lato" w:hAnsi="Lato"/>
          <w:spacing w:val="4"/>
        </w:rPr>
        <w:t xml:space="preserve"> nie można uzależniać zezwolenia na realizację inwestycji drogowej od spełnienia świadczeń lub warunków nieprzewidzianych obowiązującymi przepisami (por. wyrok Naczelnego Sądu Administracyjnego z dnia 17 kwietnia 2013 r., sygn. akt II OSK 432/13). </w:t>
      </w:r>
    </w:p>
    <w:p w14:paraId="118882CA" w14:textId="77777777" w:rsidR="00C9018C" w:rsidRPr="00656773" w:rsidRDefault="00C9018C" w:rsidP="00C9018C">
      <w:pPr>
        <w:pStyle w:val="Bezodstpw"/>
        <w:spacing w:before="240" w:after="240" w:line="240" w:lineRule="exact"/>
        <w:jc w:val="both"/>
        <w:rPr>
          <w:rFonts w:ascii="Lato" w:hAnsi="Lato"/>
          <w:spacing w:val="4"/>
        </w:rPr>
      </w:pPr>
      <w:r w:rsidRPr="00656773">
        <w:rPr>
          <w:rFonts w:ascii="Lato" w:hAnsi="Lato"/>
          <w:spacing w:val="4"/>
        </w:rPr>
        <w:t xml:space="preserve">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 </w:t>
      </w:r>
    </w:p>
    <w:p w14:paraId="3D0E3568" w14:textId="77777777" w:rsidR="00C9018C" w:rsidRPr="00656773" w:rsidRDefault="00C9018C" w:rsidP="00C9018C">
      <w:pPr>
        <w:pStyle w:val="Bezodstpw"/>
        <w:spacing w:before="240" w:after="240" w:line="240" w:lineRule="exact"/>
        <w:jc w:val="both"/>
        <w:rPr>
          <w:rFonts w:ascii="Lato" w:hAnsi="Lato"/>
          <w:spacing w:val="4"/>
        </w:rPr>
      </w:pPr>
      <w:r w:rsidRPr="00656773">
        <w:rPr>
          <w:rFonts w:ascii="Lato" w:hAnsi="Lato"/>
          <w:spacing w:val="4"/>
        </w:rPr>
        <w:t xml:space="preserve">Przepisy </w:t>
      </w:r>
      <w:r w:rsidRPr="008D780D">
        <w:rPr>
          <w:rFonts w:ascii="Lato" w:hAnsi="Lato"/>
          <w:i/>
          <w:iCs/>
          <w:spacing w:val="4"/>
        </w:rPr>
        <w:t>specustawy drogowej</w:t>
      </w:r>
      <w:r w:rsidRPr="00656773">
        <w:rPr>
          <w:rFonts w:ascii="Lato" w:hAnsi="Lato"/>
          <w:spacing w:val="4"/>
        </w:rPr>
        <w:t xml:space="preserve"> nie zobowiązują również inwestora do przedstawienia różnych wariantów przebiegu planowanej inwestycji i nie ma on obowiązku uwzględniać oczekiwań stron postępowania. Organy orzekające w niniejszej sprawie nie posiadały </w:t>
      </w:r>
      <w:r w:rsidRPr="00656773">
        <w:rPr>
          <w:rFonts w:ascii="Lato" w:hAnsi="Lato"/>
          <w:spacing w:val="4"/>
        </w:rPr>
        <w:lastRenderedPageBreak/>
        <w:t xml:space="preserve">kompetencji do wyznaczania i korygowania trasy inwestycji, czy też do zmiany proponowanych rozwiązań, co do jej przebiegu. Gospodarzem projektu jest tylko inwestor, organ wydający decyzję w oparciu o przedłożony projekt nie jest uprawniony do ingerowania w jego założenia, w tym w przebieg inwestycji liniowej. </w:t>
      </w:r>
    </w:p>
    <w:p w14:paraId="6523AF32" w14:textId="77777777" w:rsidR="00C9018C" w:rsidRPr="00656773" w:rsidRDefault="00C9018C" w:rsidP="00C9018C">
      <w:pPr>
        <w:pStyle w:val="Bezodstpw"/>
        <w:spacing w:before="240" w:after="240" w:line="240" w:lineRule="exact"/>
        <w:jc w:val="both"/>
        <w:rPr>
          <w:rFonts w:ascii="Lato" w:hAnsi="Lato"/>
          <w:spacing w:val="4"/>
        </w:rPr>
      </w:pPr>
      <w:r w:rsidRPr="00656773">
        <w:rPr>
          <w:rFonts w:ascii="Lato" w:hAnsi="Lato"/>
          <w:spacing w:val="4"/>
        </w:rPr>
        <w:t xml:space="preserve">Tym samym, to inwestor dokonuje wyboru najkorzystniejszych rozwiązań, a rola organu ogranicza się do sprawdzenia kompletności wniosku w świetle wymogów ustawowych oraz tego, czy przedstawiona koncepcja mieści się w granicach wyznaczonych przez prawo. Stosownie bowiem do przepisu art. 11e </w:t>
      </w:r>
      <w:r w:rsidRPr="008D780D">
        <w:rPr>
          <w:rFonts w:ascii="Lato" w:hAnsi="Lato"/>
          <w:i/>
          <w:iCs/>
          <w:spacing w:val="4"/>
        </w:rPr>
        <w:t>specustawy drogowej</w:t>
      </w:r>
      <w:r w:rsidRPr="00656773">
        <w:rPr>
          <w:rFonts w:ascii="Lato" w:hAnsi="Lato"/>
          <w:spacing w:val="4"/>
        </w:rPr>
        <w:t xml:space="preserve"> nie można uzależniać zezwolenia na realizację inwestycji drogowej od spełnienia świadczeń lub warunków nieprzewidzianych obowiązującymi przepisami. Stanowisko to jest ugruntowane i jednolite w orzecznictwie sądów administracyjnych i zostanie powołane </w:t>
      </w:r>
      <w:r w:rsidRPr="00656773">
        <w:rPr>
          <w:rFonts w:ascii="Lato" w:hAnsi="Lato"/>
          <w:spacing w:val="4"/>
        </w:rPr>
        <w:br/>
        <w:t xml:space="preserve">w dalszej części uzasadnienia niniejszej decyzji. </w:t>
      </w:r>
    </w:p>
    <w:p w14:paraId="2504F7E5" w14:textId="77777777" w:rsidR="00C9018C" w:rsidRPr="00656773" w:rsidRDefault="00C9018C" w:rsidP="00C9018C">
      <w:pPr>
        <w:pStyle w:val="Bezodstpw"/>
        <w:spacing w:before="240" w:after="240" w:line="240" w:lineRule="exact"/>
        <w:jc w:val="both"/>
        <w:rPr>
          <w:rFonts w:ascii="Lato" w:hAnsi="Lato"/>
          <w:spacing w:val="4"/>
        </w:rPr>
      </w:pPr>
      <w:r w:rsidRPr="00656773">
        <w:rPr>
          <w:rFonts w:ascii="Lato" w:hAnsi="Lato"/>
          <w:spacing w:val="4"/>
        </w:rPr>
        <w:t xml:space="preserve">Zauważyć również należy, iż w postępowaniu w sprawie wydania decyzji o zezwoleniu na realizację inwestycji drogowej zarówno wojewoda, jak i organ odwoławczy, badają zgodność z prawem wniosku inwestora,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Nie oznacza </w:t>
      </w:r>
      <w:r>
        <w:rPr>
          <w:rFonts w:ascii="Lato" w:hAnsi="Lato"/>
          <w:spacing w:val="4"/>
        </w:rPr>
        <w:br/>
      </w:r>
      <w:r w:rsidRPr="00656773">
        <w:rPr>
          <w:rFonts w:ascii="Lato" w:hAnsi="Lato"/>
          <w:spacing w:val="4"/>
        </w:rPr>
        <w:t xml:space="preserve">to jednak, że taka decyzja o zezwoleniu na realizację inwestycji drogowej jest wadliwa. </w:t>
      </w:r>
    </w:p>
    <w:p w14:paraId="4AA6C0CA" w14:textId="77777777" w:rsidR="00C9018C" w:rsidRPr="00656773" w:rsidRDefault="00C9018C" w:rsidP="00C9018C">
      <w:pPr>
        <w:pStyle w:val="Bezodstpw"/>
        <w:spacing w:before="240" w:after="240" w:line="240" w:lineRule="exact"/>
        <w:jc w:val="both"/>
        <w:rPr>
          <w:rFonts w:ascii="Lato" w:hAnsi="Lato"/>
          <w:spacing w:val="4"/>
        </w:rPr>
      </w:pPr>
      <w:r w:rsidRPr="008D780D">
        <w:rPr>
          <w:rFonts w:ascii="Lato" w:hAnsi="Lato"/>
          <w:i/>
          <w:iCs/>
          <w:spacing w:val="4"/>
        </w:rPr>
        <w:t>Specustawa drogowa</w:t>
      </w:r>
      <w:r w:rsidRPr="00656773">
        <w:rPr>
          <w:rFonts w:ascii="Lato" w:hAnsi="Lato"/>
          <w:spacing w:val="4"/>
        </w:rPr>
        <w:t xml:space="preserve"> przyjęła więc bardzo szybki i „bezdyskusyjny” tryb postępowania wywłaszczeniowego. Może on budzić wątpliwości co do swoich ekonomicznych </w:t>
      </w:r>
      <w:r w:rsidRPr="00656773">
        <w:rPr>
          <w:rFonts w:ascii="Lato" w:hAnsi="Lato"/>
          <w:spacing w:val="4"/>
        </w:rPr>
        <w:br/>
        <w:t xml:space="preserve">i społecznych skutków, ale takie są właśnie obowiązujące wzorce prawne. Jak stwierdził Trybunał Konstytucyjny w wyroku z 16 października 2012 r., sygn. akt K 4/10, radykalne skrócenie i uproszczenie procedury wywłaszczeniowej jest niezbędne, gdyż konieczność działania organów według innych reguł „paraliżowałaby prowadzenie inwestycji drogowych”. </w:t>
      </w:r>
    </w:p>
    <w:p w14:paraId="7A3EF2DA" w14:textId="77777777" w:rsidR="00C9018C" w:rsidRPr="00656773" w:rsidRDefault="00C9018C" w:rsidP="00C9018C">
      <w:pPr>
        <w:pStyle w:val="Bezodstpw"/>
        <w:spacing w:before="240" w:after="240" w:line="240" w:lineRule="exact"/>
        <w:jc w:val="both"/>
        <w:rPr>
          <w:rFonts w:ascii="Lato" w:hAnsi="Lato"/>
          <w:spacing w:val="4"/>
        </w:rPr>
      </w:pPr>
      <w:r w:rsidRPr="00656773">
        <w:rPr>
          <w:rFonts w:ascii="Lato" w:hAnsi="Lato"/>
          <w:spacing w:val="4"/>
        </w:rPr>
        <w:t xml:space="preserve">Wprowadzenie regulacji prawnej, polegającej m.in. na uproszczeniu postępowania </w:t>
      </w:r>
      <w:r w:rsidRPr="00656773">
        <w:rPr>
          <w:rFonts w:ascii="Lato" w:hAnsi="Lato"/>
          <w:spacing w:val="4"/>
        </w:rPr>
        <w:br/>
        <w:t xml:space="preserve">w sprawie nabywania nieruchomości położonych na terenach przeznaczonych </w:t>
      </w:r>
      <w:r>
        <w:rPr>
          <w:rFonts w:ascii="Lato" w:hAnsi="Lato"/>
          <w:spacing w:val="4"/>
        </w:rPr>
        <w:br/>
      </w:r>
      <w:r w:rsidRPr="00656773">
        <w:rPr>
          <w:rFonts w:ascii="Lato" w:hAnsi="Lato"/>
          <w:spacing w:val="4"/>
        </w:rPr>
        <w:t xml:space="preserve">na budowę dróg, w tym rezygnacja z indywidualnej oceny niezbędności lokalizacji drogi na każdej nieruchomości, jest zamierzoną decyzją ustawodawcy wpisaną w ratio legis specustawy drogowej (zob. orzeczenia Trybunału Konstytucyjnego: postanowienie </w:t>
      </w:r>
      <w:r>
        <w:rPr>
          <w:rFonts w:ascii="Lato" w:hAnsi="Lato"/>
          <w:spacing w:val="4"/>
        </w:rPr>
        <w:br/>
      </w:r>
      <w:r w:rsidRPr="00656773">
        <w:rPr>
          <w:rFonts w:ascii="Lato" w:hAnsi="Lato"/>
          <w:spacing w:val="4"/>
        </w:rPr>
        <w:t xml:space="preserve">z dnia 13 stycznia 2015 r., sygn. akt SK 17/13, publ. OTK-A 2015/1/5 wyrok z dnia </w:t>
      </w:r>
      <w:r>
        <w:rPr>
          <w:rFonts w:ascii="Lato" w:hAnsi="Lato"/>
          <w:spacing w:val="4"/>
        </w:rPr>
        <w:br/>
      </w:r>
      <w:r w:rsidRPr="00656773">
        <w:rPr>
          <w:rFonts w:ascii="Lato" w:hAnsi="Lato"/>
          <w:spacing w:val="4"/>
        </w:rPr>
        <w:t xml:space="preserve">6 czerwca 2006 r., sygn. akt K 23/05, publ. OTK ZU nr 6/A/2006, poz. 62; wyrok z dnia 16 października 2012 r., sygn. akt K 4/10, publ. OTK ZU nr 9/A/2012, poz. 106). </w:t>
      </w:r>
    </w:p>
    <w:p w14:paraId="19F8EB16" w14:textId="15B3368A" w:rsidR="00C9018C" w:rsidRPr="00C9018C" w:rsidRDefault="00C9018C" w:rsidP="00D27A9A">
      <w:pPr>
        <w:pStyle w:val="Bezodstpw"/>
        <w:spacing w:before="240" w:after="240" w:line="240" w:lineRule="exact"/>
        <w:jc w:val="both"/>
        <w:rPr>
          <w:rFonts w:ascii="Lato" w:hAnsi="Lato"/>
          <w:spacing w:val="4"/>
        </w:rPr>
      </w:pPr>
      <w:r w:rsidRPr="00656773">
        <w:rPr>
          <w:rFonts w:ascii="Lato" w:hAnsi="Lato"/>
          <w:spacing w:val="4"/>
        </w:rPr>
        <w:t xml:space="preserve">Powyższe potwierdza bogate orzecznictwo sadowoadministracyjne dotyczące spraw </w:t>
      </w:r>
      <w:r w:rsidRPr="00656773">
        <w:rPr>
          <w:rFonts w:ascii="Lato" w:hAnsi="Lato"/>
          <w:spacing w:val="4"/>
        </w:rPr>
        <w:br/>
        <w:t xml:space="preserve">z zakresu inwestycji drogowych prowadzonych na podstawie specustawy drogowej, które jasno wskazuje, iż w przypadku realizacji tego typu przedsięwzięć organ administracji nie może dokonywać jakichkolwiek zmian np. w zakresie lokalizacji, przebiegu oraz planowanych parametrów technicznych konkretnej inwestycji. Organ wydający zezwolenie realizacyjne nie może w ramach tych przepisów uznaniowo modyfikować przebiegu linii rozgraniczających oraz linii podziału, jeżeli zaproponowane rozwiązanie projektowe nie narusza prawa. Rolą orzekającego w sprawie organu jest sprawdzenie kompletności wniosku w świetle wymogów ustawowych oraz tego, </w:t>
      </w:r>
      <w:r>
        <w:rPr>
          <w:rFonts w:ascii="Lato" w:hAnsi="Lato"/>
          <w:spacing w:val="4"/>
        </w:rPr>
        <w:br/>
      </w:r>
      <w:r w:rsidRPr="00656773">
        <w:rPr>
          <w:rFonts w:ascii="Lato" w:hAnsi="Lato"/>
          <w:spacing w:val="4"/>
        </w:rPr>
        <w:t xml:space="preserve">czy koncepcja składającego wniosek mieści się w granicach wyznaczonych przez prawo. Jeśli przyjmujemy, że przebieg drogi jest wyznaczany w sposób racjonalny przez grono specjalistów z zakresu transportu, geologii, ochrony środowiska, musimy też przyjąć nieuchronność zajęcia ściśle oznaczonych gruntów pod budowę drogi. Liniowy charakter </w:t>
      </w:r>
      <w:r w:rsidRPr="00656773">
        <w:rPr>
          <w:rFonts w:ascii="Lato" w:hAnsi="Lato"/>
          <w:spacing w:val="4"/>
        </w:rPr>
        <w:lastRenderedPageBreak/>
        <w:t xml:space="preserve">inwestycji drogowych dyktuje w sposób naturalny pewne rozstrzygnięcia, </w:t>
      </w:r>
      <w:r>
        <w:rPr>
          <w:rFonts w:ascii="Lato" w:hAnsi="Lato"/>
          <w:spacing w:val="4"/>
        </w:rPr>
        <w:br/>
      </w:r>
      <w:r w:rsidRPr="00656773">
        <w:rPr>
          <w:rFonts w:ascii="Lato" w:hAnsi="Lato"/>
          <w:spacing w:val="4"/>
        </w:rPr>
        <w:t xml:space="preserve">w szczególności co do wyboru nieruchomości objętych decyzją. W żadnym razie nie może być w takiej sytuacji mowy o niedopuszczalnej ingerencji. Zakres badania przez organy </w:t>
      </w:r>
      <w:r w:rsidRPr="00656773">
        <w:rPr>
          <w:rFonts w:ascii="Lato" w:hAnsi="Lato"/>
          <w:spacing w:val="4"/>
        </w:rPr>
        <w:br/>
        <w:t xml:space="preserve">w kwestiach badania zasadności "wywłaszczenia" i badania zasadności określonego przebiegu drogi, ogranicza się do kontroli zgodności z przepisami wariantu przedstawionego przez wnioskodawcę bez prawa do dokonywania zmian </w:t>
      </w:r>
      <w:r>
        <w:rPr>
          <w:rFonts w:ascii="Lato" w:hAnsi="Lato"/>
          <w:spacing w:val="4"/>
        </w:rPr>
        <w:br/>
      </w:r>
      <w:r w:rsidRPr="00656773">
        <w:rPr>
          <w:rFonts w:ascii="Lato" w:hAnsi="Lato"/>
          <w:spacing w:val="4"/>
        </w:rPr>
        <w:t xml:space="preserve">w przedstawionej przez inwestora koncepcji przebiegu drogi. Przepisy specustawy drogowej nie uprawniają organów do dokonywania oceny racjonalności i słuszności rozwiązań projektowych przyjętych przez zarządcę drogi. Organ rozpoznający wniosek dokonuje jedynie sprawdzenia, czy spełnia on ustawowe wymogi, tzn. jest kompletny, inwestor uzyskał stosowne uzgodnienia, opinie i zezwolenia, oraz czy przedłożony projekt jest zgodny z ustawą i dotyczy dróg publicznych (por. wyroki Naczelnego Sądu Administracyjnego z dnia 13 kwietnia 2021 r. sygn. akt II OSK 156/21, z dnia 20 lipca 2021 r., sygn. akt II OSK 852/21, z dnia 5 sierpnia 2021 r. sygn. akt II OSK 1235/21, </w:t>
      </w:r>
      <w:r>
        <w:rPr>
          <w:rFonts w:ascii="Lato" w:hAnsi="Lato"/>
          <w:spacing w:val="4"/>
        </w:rPr>
        <w:br/>
      </w:r>
      <w:r w:rsidRPr="00656773">
        <w:rPr>
          <w:rFonts w:ascii="Lato" w:hAnsi="Lato"/>
          <w:spacing w:val="4"/>
        </w:rPr>
        <w:t>z dnia 14 września 2021 r. sygn. akt II OSK 1332/21, z dnia 30 września 2021 r. sygn. akt II OSK 193/21).</w:t>
      </w:r>
    </w:p>
    <w:p w14:paraId="22B3672F" w14:textId="62B6B1EC" w:rsidR="00910CE4" w:rsidRDefault="00910CE4" w:rsidP="00910CE4">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t>Odnosząc się do zarzutów Pana G</w:t>
      </w:r>
      <w:r w:rsidR="00263A23">
        <w:rPr>
          <w:rFonts w:ascii="Lato" w:hAnsi="Lato" w:cs="Arial"/>
          <w:bCs/>
          <w:iCs/>
          <w:spacing w:val="4"/>
          <w:lang w:bidi="pl-PL"/>
        </w:rPr>
        <w:t>.</w:t>
      </w:r>
      <w:r>
        <w:rPr>
          <w:rFonts w:ascii="Lato" w:hAnsi="Lato" w:cs="Arial"/>
          <w:bCs/>
          <w:iCs/>
          <w:spacing w:val="4"/>
          <w:lang w:bidi="pl-PL"/>
        </w:rPr>
        <w:t xml:space="preserve"> P</w:t>
      </w:r>
      <w:r w:rsidR="00263A23">
        <w:rPr>
          <w:rFonts w:ascii="Lato" w:hAnsi="Lato" w:cs="Arial"/>
          <w:bCs/>
          <w:iCs/>
          <w:spacing w:val="4"/>
          <w:lang w:bidi="pl-PL"/>
        </w:rPr>
        <w:t xml:space="preserve">. </w:t>
      </w:r>
      <w:r>
        <w:rPr>
          <w:rFonts w:ascii="Lato" w:hAnsi="Lato" w:cs="Arial"/>
          <w:bCs/>
          <w:iCs/>
          <w:spacing w:val="4"/>
          <w:lang w:bidi="pl-PL"/>
        </w:rPr>
        <w:t xml:space="preserve">dotyczących </w:t>
      </w:r>
      <w:r w:rsidR="00210BE9">
        <w:rPr>
          <w:rFonts w:ascii="Lato" w:hAnsi="Lato" w:cs="Arial"/>
          <w:bCs/>
          <w:iCs/>
          <w:spacing w:val="4"/>
          <w:lang w:bidi="pl-PL"/>
        </w:rPr>
        <w:t xml:space="preserve">braku </w:t>
      </w:r>
      <w:r>
        <w:rPr>
          <w:rFonts w:ascii="Lato" w:hAnsi="Lato" w:cs="Arial"/>
          <w:bCs/>
          <w:iCs/>
          <w:spacing w:val="4"/>
          <w:lang w:bidi="pl-PL"/>
        </w:rPr>
        <w:t xml:space="preserve">wykonania </w:t>
      </w:r>
      <w:r w:rsidR="00210BE9">
        <w:rPr>
          <w:rFonts w:ascii="Lato" w:hAnsi="Lato" w:cs="Arial"/>
          <w:bCs/>
          <w:iCs/>
          <w:spacing w:val="4"/>
          <w:lang w:bidi="pl-PL"/>
        </w:rPr>
        <w:t xml:space="preserve">w ramach przedmiotowej inwestycji drogowej </w:t>
      </w:r>
      <w:r>
        <w:rPr>
          <w:rFonts w:ascii="Lato" w:hAnsi="Lato" w:cs="Arial"/>
          <w:bCs/>
          <w:iCs/>
          <w:spacing w:val="4"/>
          <w:lang w:bidi="pl-PL"/>
        </w:rPr>
        <w:t xml:space="preserve">zjazdów do działek nr, </w:t>
      </w:r>
      <w:r w:rsidR="00210BE9">
        <w:rPr>
          <w:rFonts w:ascii="Lato" w:hAnsi="Lato" w:cs="Arial"/>
          <w:bCs/>
          <w:iCs/>
          <w:spacing w:val="4"/>
          <w:lang w:bidi="pl-PL"/>
        </w:rPr>
        <w:t>stanowiących własność strony skarżącej, wyjaśnić należy, co następuje</w:t>
      </w:r>
      <w:r>
        <w:rPr>
          <w:rFonts w:ascii="Lato" w:hAnsi="Lato" w:cs="Arial"/>
          <w:bCs/>
          <w:iCs/>
          <w:spacing w:val="4"/>
          <w:lang w:bidi="pl-PL"/>
        </w:rPr>
        <w:t xml:space="preserve">. </w:t>
      </w:r>
    </w:p>
    <w:p w14:paraId="4745AF35" w14:textId="77777777" w:rsidR="00210BE9" w:rsidRPr="003C3A0C" w:rsidRDefault="00210BE9" w:rsidP="00210BE9">
      <w:pPr>
        <w:spacing w:after="240" w:line="240" w:lineRule="exact"/>
        <w:jc w:val="both"/>
        <w:outlineLvl w:val="0"/>
        <w:rPr>
          <w:rFonts w:ascii="Lato" w:hAnsi="Lato" w:cs="Arial"/>
          <w:bCs/>
          <w:iCs/>
          <w:color w:val="000000"/>
          <w:spacing w:val="4"/>
          <w:szCs w:val="20"/>
          <w:lang w:bidi="pl-PL"/>
        </w:rPr>
      </w:pPr>
      <w:bookmarkStart w:id="10" w:name="highlightHit_1"/>
      <w:bookmarkEnd w:id="10"/>
      <w:r>
        <w:rPr>
          <w:rFonts w:ascii="Lato" w:hAnsi="Lato" w:cs="Arial"/>
          <w:bCs/>
          <w:iCs/>
          <w:color w:val="000000"/>
          <w:spacing w:val="4"/>
          <w:szCs w:val="20"/>
          <w:lang w:bidi="pl-PL"/>
        </w:rPr>
        <w:t>Z</w:t>
      </w:r>
      <w:r w:rsidRPr="003C3A0C">
        <w:rPr>
          <w:rFonts w:ascii="Lato" w:hAnsi="Lato" w:cs="Arial"/>
          <w:bCs/>
          <w:iCs/>
          <w:color w:val="000000"/>
          <w:spacing w:val="4"/>
          <w:szCs w:val="20"/>
          <w:lang w:bidi="pl-PL"/>
        </w:rPr>
        <w:t>godnie z art. 29 ust. 1 ustaw</w:t>
      </w:r>
      <w:r>
        <w:rPr>
          <w:rFonts w:ascii="Lato" w:hAnsi="Lato" w:cs="Arial"/>
          <w:bCs/>
          <w:iCs/>
          <w:color w:val="000000"/>
          <w:spacing w:val="4"/>
          <w:szCs w:val="20"/>
          <w:lang w:bidi="pl-PL"/>
        </w:rPr>
        <w:t>y</w:t>
      </w:r>
      <w:r w:rsidRPr="003C3A0C">
        <w:rPr>
          <w:rFonts w:ascii="Lato" w:hAnsi="Lato" w:cs="Arial"/>
          <w:bCs/>
          <w:iCs/>
          <w:color w:val="000000"/>
          <w:spacing w:val="4"/>
          <w:szCs w:val="20"/>
          <w:lang w:bidi="pl-PL"/>
        </w:rPr>
        <w:t xml:space="preserve"> z dnia 21 marca 1985 r. o drogach publicznych </w:t>
      </w:r>
      <w:r w:rsidRPr="003C3A0C">
        <w:rPr>
          <w:rFonts w:ascii="Lato" w:hAnsi="Lato" w:cs="Arial"/>
          <w:bCs/>
          <w:iCs/>
          <w:color w:val="000000"/>
          <w:spacing w:val="4"/>
          <w:szCs w:val="20"/>
          <w:lang w:bidi="pl-PL"/>
        </w:rPr>
        <w:br/>
        <w:t>(t.j. Dz. U. z 202</w:t>
      </w:r>
      <w:r>
        <w:rPr>
          <w:rFonts w:ascii="Lato" w:hAnsi="Lato" w:cs="Arial"/>
          <w:bCs/>
          <w:iCs/>
          <w:color w:val="000000"/>
          <w:spacing w:val="4"/>
          <w:szCs w:val="20"/>
          <w:lang w:bidi="pl-PL"/>
        </w:rPr>
        <w:t>5</w:t>
      </w:r>
      <w:r w:rsidRPr="003C3A0C">
        <w:rPr>
          <w:rFonts w:ascii="Lato" w:hAnsi="Lato" w:cs="Arial"/>
          <w:bCs/>
          <w:iCs/>
          <w:color w:val="000000"/>
          <w:spacing w:val="4"/>
          <w:szCs w:val="20"/>
          <w:lang w:bidi="pl-PL"/>
        </w:rPr>
        <w:t xml:space="preserve"> r. poz.</w:t>
      </w:r>
      <w:r>
        <w:rPr>
          <w:rFonts w:ascii="Lato" w:hAnsi="Lato" w:cs="Arial"/>
          <w:bCs/>
          <w:iCs/>
          <w:color w:val="000000"/>
          <w:spacing w:val="4"/>
          <w:szCs w:val="20"/>
          <w:lang w:bidi="pl-PL"/>
        </w:rPr>
        <w:t>889</w:t>
      </w:r>
      <w:r w:rsidRPr="003C3A0C">
        <w:rPr>
          <w:rFonts w:ascii="Lato" w:hAnsi="Lato" w:cs="Arial"/>
          <w:bCs/>
          <w:iCs/>
          <w:color w:val="000000"/>
          <w:spacing w:val="4"/>
          <w:szCs w:val="20"/>
          <w:lang w:bidi="pl-PL"/>
        </w:rPr>
        <w:t>), zwanej dalej „</w:t>
      </w:r>
      <w:r w:rsidRPr="003C3A0C">
        <w:rPr>
          <w:rFonts w:ascii="Lato" w:hAnsi="Lato" w:cs="Arial"/>
          <w:bCs/>
          <w:i/>
          <w:iCs/>
          <w:color w:val="000000"/>
          <w:spacing w:val="4"/>
          <w:szCs w:val="20"/>
          <w:lang w:bidi="pl-PL"/>
        </w:rPr>
        <w:t>ustawą o drogach publicznych”</w:t>
      </w:r>
      <w:r w:rsidRPr="003C3A0C">
        <w:rPr>
          <w:rFonts w:ascii="Lato" w:hAnsi="Lato" w:cs="Arial"/>
          <w:bCs/>
          <w:iCs/>
          <w:color w:val="000000"/>
          <w:spacing w:val="4"/>
          <w:szCs w:val="20"/>
          <w:lang w:bidi="pl-PL"/>
        </w:rPr>
        <w:t xml:space="preserve">, budowa lub przebudowa zjazdu należy do właściciela lub użytkownika nieruchomości przyległych </w:t>
      </w:r>
      <w:r>
        <w:rPr>
          <w:rFonts w:ascii="Lato" w:hAnsi="Lato" w:cs="Arial"/>
          <w:bCs/>
          <w:iCs/>
          <w:color w:val="000000"/>
          <w:spacing w:val="4"/>
          <w:szCs w:val="20"/>
          <w:lang w:bidi="pl-PL"/>
        </w:rPr>
        <w:br/>
      </w:r>
      <w:r w:rsidRPr="003C3A0C">
        <w:rPr>
          <w:rFonts w:ascii="Lato" w:hAnsi="Lato" w:cs="Arial"/>
          <w:bCs/>
          <w:iCs/>
          <w:color w:val="000000"/>
          <w:spacing w:val="4"/>
          <w:szCs w:val="20"/>
          <w:lang w:bidi="pl-PL"/>
        </w:rPr>
        <w:t xml:space="preserve">do drogi, po uzyskaniu, w drodze decyzji administracyjnej, zezwolenia zarządcy drogi </w:t>
      </w:r>
      <w:r>
        <w:rPr>
          <w:rFonts w:ascii="Lato" w:hAnsi="Lato" w:cs="Arial"/>
          <w:bCs/>
          <w:iCs/>
          <w:color w:val="000000"/>
          <w:spacing w:val="4"/>
          <w:szCs w:val="20"/>
          <w:lang w:bidi="pl-PL"/>
        </w:rPr>
        <w:br/>
      </w:r>
      <w:r w:rsidRPr="003C3A0C">
        <w:rPr>
          <w:rFonts w:ascii="Lato" w:hAnsi="Lato" w:cs="Arial"/>
          <w:bCs/>
          <w:iCs/>
          <w:color w:val="000000"/>
          <w:spacing w:val="4"/>
          <w:szCs w:val="20"/>
          <w:lang w:bidi="pl-PL"/>
        </w:rPr>
        <w:t xml:space="preserve">na lokalizację zjazdu lub przebudowę zjazdu. Stosownie zaś do art. 29 ust. 2 </w:t>
      </w:r>
      <w:r w:rsidRPr="003C3A0C">
        <w:rPr>
          <w:rFonts w:ascii="Lato" w:hAnsi="Lato" w:cs="Arial"/>
          <w:bCs/>
          <w:i/>
          <w:iCs/>
          <w:color w:val="000000"/>
          <w:spacing w:val="4"/>
          <w:szCs w:val="20"/>
          <w:lang w:bidi="pl-PL"/>
        </w:rPr>
        <w:t xml:space="preserve">ustawy </w:t>
      </w:r>
      <w:r>
        <w:rPr>
          <w:rFonts w:ascii="Lato" w:hAnsi="Lato" w:cs="Arial"/>
          <w:bCs/>
          <w:i/>
          <w:iCs/>
          <w:color w:val="000000"/>
          <w:spacing w:val="4"/>
          <w:szCs w:val="20"/>
          <w:lang w:bidi="pl-PL"/>
        </w:rPr>
        <w:br/>
      </w:r>
      <w:r w:rsidRPr="003C3A0C">
        <w:rPr>
          <w:rFonts w:ascii="Lato" w:hAnsi="Lato" w:cs="Arial"/>
          <w:bCs/>
          <w:i/>
          <w:iCs/>
          <w:color w:val="000000"/>
          <w:spacing w:val="4"/>
          <w:szCs w:val="20"/>
          <w:lang w:bidi="pl-PL"/>
        </w:rPr>
        <w:t>o drogach publicznych</w:t>
      </w:r>
      <w:r w:rsidRPr="003C3A0C">
        <w:rPr>
          <w:rFonts w:ascii="Lato" w:hAnsi="Lato" w:cs="Arial"/>
          <w:bCs/>
          <w:iCs/>
          <w:color w:val="000000"/>
          <w:spacing w:val="4"/>
          <w:szCs w:val="20"/>
          <w:lang w:bidi="pl-PL"/>
        </w:rPr>
        <w:t>, w przypadku budowy lub przebudowy drogi budowa lub przebudowa zjazdów dotychczas istniejących należy do zarządcy drogi.</w:t>
      </w:r>
    </w:p>
    <w:p w14:paraId="575F551A" w14:textId="77777777" w:rsidR="00210BE9" w:rsidRDefault="00210BE9" w:rsidP="00210BE9">
      <w:pPr>
        <w:spacing w:after="240" w:line="240" w:lineRule="exact"/>
        <w:jc w:val="both"/>
        <w:outlineLvl w:val="0"/>
        <w:rPr>
          <w:rFonts w:ascii="Lato" w:hAnsi="Lato" w:cs="Arial"/>
          <w:bCs/>
          <w:iCs/>
          <w:color w:val="000000"/>
          <w:spacing w:val="4"/>
          <w:szCs w:val="20"/>
          <w:lang w:bidi="pl-PL"/>
        </w:rPr>
      </w:pPr>
      <w:r w:rsidRPr="003C3A0C">
        <w:rPr>
          <w:rFonts w:ascii="Lato" w:hAnsi="Lato" w:cs="Arial"/>
          <w:bCs/>
          <w:iCs/>
          <w:color w:val="000000"/>
          <w:spacing w:val="4"/>
          <w:szCs w:val="20"/>
          <w:lang w:bidi="pl-PL"/>
        </w:rPr>
        <w:t xml:space="preserve">Wskazać należy, że ww. art. 29 ust. 2 </w:t>
      </w:r>
      <w:r w:rsidRPr="003C3A0C">
        <w:rPr>
          <w:rFonts w:ascii="Lato" w:hAnsi="Lato" w:cs="Arial"/>
          <w:bCs/>
          <w:i/>
          <w:iCs/>
          <w:color w:val="000000"/>
          <w:spacing w:val="4"/>
          <w:szCs w:val="20"/>
          <w:lang w:bidi="pl-PL"/>
        </w:rPr>
        <w:t>ustawy o drogach publicznych</w:t>
      </w:r>
      <w:r w:rsidRPr="003C3A0C">
        <w:rPr>
          <w:rFonts w:ascii="Lato" w:hAnsi="Lato" w:cs="Arial"/>
          <w:bCs/>
          <w:iCs/>
          <w:color w:val="000000"/>
          <w:spacing w:val="4"/>
          <w:szCs w:val="20"/>
          <w:lang w:bidi="pl-PL"/>
        </w:rPr>
        <w:t xml:space="preserve"> nakłada na zarządcę drogi, w przypadku budowy lub przebudowy drogi, obowiązek budowy lub przebudowy zjazdów dotychczas istniejących, przy czym, przez zjazdy „dotychczas istniejące” należy rozumieć zjazdy istniejące w sensie prawnym, tj. formalnie ustanowione przed rozpoczęciem budowy lub przebudowy drogi. W odniesieniu do zjazdów, których budowy nie uzgodniono z właściwym zarządcą drogi, podobnie jak w sytuacji potrzeby utworzenia nowego zjazdu, konieczne jest zezwolenie na jego usytuowanie wydane przez właściwego zarządcę drogi – na podstawie art. 29 ust. 1 </w:t>
      </w:r>
      <w:r w:rsidRPr="003C3A0C">
        <w:rPr>
          <w:rFonts w:ascii="Lato" w:hAnsi="Lato" w:cs="Arial"/>
          <w:bCs/>
          <w:i/>
          <w:iCs/>
          <w:color w:val="000000"/>
          <w:spacing w:val="4"/>
          <w:szCs w:val="20"/>
          <w:lang w:bidi="pl-PL"/>
        </w:rPr>
        <w:t>ustawy o drogach publicznych</w:t>
      </w:r>
      <w:r w:rsidRPr="003C3A0C">
        <w:rPr>
          <w:rFonts w:ascii="Lato" w:hAnsi="Lato" w:cs="Arial"/>
          <w:bCs/>
          <w:iCs/>
          <w:color w:val="000000"/>
          <w:spacing w:val="4"/>
          <w:szCs w:val="20"/>
          <w:lang w:bidi="pl-PL"/>
        </w:rPr>
        <w:t xml:space="preserve"> (vide: wyroki Naczelnego Sądu Administracyjnego z dnia 2 lipca 2019 r., sygn. akt II OSK 1067/19 i z dnia 7 czerwca 2018 r., sygn. akt II OSK 597/18, wyroki Wojewódzkiego Sądu Administracyjnego w Warszawie z dnia 5 maja 2016 r., sygn. akt VII SA/Wa 2667/15 i z dnia 26 lipca 2017 r., sygn. akt VII SA/Wa 1995/16, wyrok Wojewódzkiego Sądu Administracyjnego w Bydgoszczy z dnia 4 grudnia 2012 r., sygn. akt II SA/Bd 627/12, opubl. Centralna Baza Orzeczeń Sądów Administracyjnych). </w:t>
      </w:r>
    </w:p>
    <w:p w14:paraId="0F72A458" w14:textId="3B88C729" w:rsidR="00210BE9" w:rsidRDefault="00210BE9" w:rsidP="00210BE9">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t xml:space="preserve">Dla prawidłowego rozumienia normy wywiedzionej z art. 29 ust. 2 </w:t>
      </w:r>
      <w:r w:rsidRPr="00D27A9A">
        <w:rPr>
          <w:rFonts w:ascii="Lato" w:hAnsi="Lato" w:cs="Arial"/>
          <w:bCs/>
          <w:i/>
          <w:spacing w:val="4"/>
          <w:lang w:bidi="pl-PL"/>
        </w:rPr>
        <w:t>ustawy o drogach publicznych</w:t>
      </w:r>
      <w:r>
        <w:rPr>
          <w:rFonts w:ascii="Lato" w:hAnsi="Lato" w:cs="Arial"/>
          <w:bCs/>
          <w:iCs/>
          <w:spacing w:val="4"/>
          <w:lang w:bidi="pl-PL"/>
        </w:rPr>
        <w:t xml:space="preserve"> istotne jest</w:t>
      </w:r>
      <w:r w:rsidR="009349CF">
        <w:rPr>
          <w:rFonts w:ascii="Lato" w:hAnsi="Lato" w:cs="Arial"/>
          <w:bCs/>
          <w:iCs/>
          <w:spacing w:val="4"/>
          <w:lang w:bidi="pl-PL"/>
        </w:rPr>
        <w:t xml:space="preserve"> </w:t>
      </w:r>
      <w:r>
        <w:rPr>
          <w:rFonts w:ascii="Lato" w:hAnsi="Lato" w:cs="Arial"/>
          <w:bCs/>
          <w:iCs/>
          <w:spacing w:val="4"/>
          <w:lang w:bidi="pl-PL"/>
        </w:rPr>
        <w:t xml:space="preserve">to, że zjazdem istniejącym, w rozumieniu powołanego przepisu jest wyłącznie zjazd wybudowany legalnie, zgodnie z art. 29 w ust. 1 ww. ustawy, a więc po uzyskaniu, w drodze decyzji administracyjnej zezwolenia zarządcy drogi na lokalizację zjazdu lub przebudowę zjazdu i po uzyskaniu pozwolenia na budowę. Przez użyte </w:t>
      </w:r>
      <w:r w:rsidR="00D66341">
        <w:rPr>
          <w:rFonts w:ascii="Lato" w:hAnsi="Lato" w:cs="Arial"/>
          <w:bCs/>
          <w:iCs/>
          <w:spacing w:val="4"/>
          <w:lang w:bidi="pl-PL"/>
        </w:rPr>
        <w:br/>
      </w:r>
      <w:r>
        <w:rPr>
          <w:rFonts w:ascii="Lato" w:hAnsi="Lato" w:cs="Arial"/>
          <w:bCs/>
          <w:iCs/>
          <w:spacing w:val="4"/>
          <w:lang w:bidi="pl-PL"/>
        </w:rPr>
        <w:t xml:space="preserve">w ustawie określenie "zjazd istniejący" należy rozumieć bowiem stan prawny, a więc wyłącznie zjazd wybudowany w sposób zgodny z prawem, a nie stan faktyczny, a więc samo istnienie zjazdu w terenie. Przebudowa istniejącego, legalnego zjazdu z drogi publicznej w ramach przebudowy drogi jest czynnością materialno-techniczną. Ani z art. 29 ust. 2 ani z innych przepisów </w:t>
      </w:r>
      <w:r w:rsidRPr="00D27A9A">
        <w:rPr>
          <w:rFonts w:ascii="Lato" w:hAnsi="Lato" w:cs="Arial"/>
          <w:bCs/>
          <w:i/>
          <w:spacing w:val="4"/>
          <w:lang w:bidi="pl-PL"/>
        </w:rPr>
        <w:t>ustawy o drogach publicznych</w:t>
      </w:r>
      <w:r>
        <w:rPr>
          <w:rFonts w:ascii="Lato" w:hAnsi="Lato" w:cs="Arial"/>
          <w:bCs/>
          <w:iCs/>
          <w:spacing w:val="4"/>
          <w:lang w:bidi="pl-PL"/>
        </w:rPr>
        <w:t xml:space="preserve"> nie wynika upoważnienie </w:t>
      </w:r>
      <w:r>
        <w:rPr>
          <w:rFonts w:ascii="Lato" w:hAnsi="Lato" w:cs="Arial"/>
          <w:bCs/>
          <w:iCs/>
          <w:spacing w:val="4"/>
          <w:lang w:bidi="pl-PL"/>
        </w:rPr>
        <w:lastRenderedPageBreak/>
        <w:t xml:space="preserve">do wydania jakiejkolwiek decyzji w sprawie "odtworzenia" lub "przebudowy" zjazdu, </w:t>
      </w:r>
      <w:r w:rsidR="00D66341">
        <w:rPr>
          <w:rFonts w:ascii="Lato" w:hAnsi="Lato" w:cs="Arial"/>
          <w:bCs/>
          <w:iCs/>
          <w:spacing w:val="4"/>
          <w:lang w:bidi="pl-PL"/>
        </w:rPr>
        <w:br/>
      </w:r>
      <w:r>
        <w:rPr>
          <w:rFonts w:ascii="Lato" w:hAnsi="Lato" w:cs="Arial"/>
          <w:bCs/>
          <w:iCs/>
          <w:spacing w:val="4"/>
          <w:lang w:bidi="pl-PL"/>
        </w:rPr>
        <w:t xml:space="preserve">czy też nakazania inwestorowi "budowy" takiego zjazdu (Wyrok Naczelnego Sądu Administracyjnego z dnia 28 grudnia 2021 r. I OSK 599/19). </w:t>
      </w:r>
    </w:p>
    <w:p w14:paraId="3C178203" w14:textId="77777777" w:rsidR="00210BE9" w:rsidRDefault="00210BE9" w:rsidP="00210BE9">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t xml:space="preserve">W przypadku zatem, gdy przed rozpoczęciem inwestycji drogowej istniał zjazd </w:t>
      </w:r>
      <w:r>
        <w:rPr>
          <w:rFonts w:ascii="Lato" w:hAnsi="Lato" w:cs="Arial"/>
          <w:bCs/>
          <w:iCs/>
          <w:spacing w:val="4"/>
          <w:lang w:bidi="pl-PL"/>
        </w:rPr>
        <w:br/>
        <w:t xml:space="preserve">na nieruchomość (w sensie prawnym) – to inwestor jest zobowiązany zapewnić zjazd </w:t>
      </w:r>
      <w:r>
        <w:rPr>
          <w:rFonts w:ascii="Lato" w:hAnsi="Lato" w:cs="Arial"/>
          <w:bCs/>
          <w:iCs/>
          <w:spacing w:val="4"/>
          <w:lang w:bidi="pl-PL"/>
        </w:rPr>
        <w:br/>
        <w:t>do takiej nieruchomości. Jeśli zaś zjazdu w sensie prawnym nie było – to inicjatywa należy do właściciela nieruchomości.</w:t>
      </w:r>
    </w:p>
    <w:p w14:paraId="789E55E2" w14:textId="77777777" w:rsidR="00210BE9" w:rsidRPr="008D780D" w:rsidRDefault="00210BE9" w:rsidP="00210BE9">
      <w:pPr>
        <w:spacing w:after="240" w:line="240" w:lineRule="exact"/>
        <w:jc w:val="both"/>
        <w:outlineLvl w:val="0"/>
        <w:rPr>
          <w:rFonts w:ascii="Lato" w:eastAsia="Times New Roman" w:hAnsi="Lato" w:cs="Arial"/>
          <w:color w:val="000000"/>
          <w:spacing w:val="4"/>
          <w:lang w:eastAsia="zh-CN"/>
        </w:rPr>
      </w:pPr>
      <w:r w:rsidRPr="00683523">
        <w:rPr>
          <w:rFonts w:ascii="Lato" w:eastAsia="Times New Roman" w:hAnsi="Lato" w:cs="Arial"/>
          <w:color w:val="000000"/>
          <w:spacing w:val="4"/>
          <w:lang w:eastAsia="zh-CN"/>
        </w:rPr>
        <w:t xml:space="preserve">Zarówno z dokonanej przez </w:t>
      </w:r>
      <w:r w:rsidRPr="00683523">
        <w:rPr>
          <w:rFonts w:ascii="Lato" w:eastAsia="Times New Roman" w:hAnsi="Lato" w:cs="Arial"/>
          <w:i/>
          <w:color w:val="000000"/>
          <w:spacing w:val="4"/>
          <w:lang w:eastAsia="zh-CN"/>
        </w:rPr>
        <w:t>Ministra</w:t>
      </w:r>
      <w:r w:rsidRPr="00683523">
        <w:rPr>
          <w:rFonts w:ascii="Lato" w:eastAsia="Times New Roman" w:hAnsi="Lato" w:cs="Arial"/>
          <w:color w:val="000000"/>
          <w:spacing w:val="4"/>
          <w:lang w:eastAsia="zh-CN"/>
        </w:rPr>
        <w:t xml:space="preserve"> analizy zgromadzonego w przedmiotowej sprawie materiału dowodowego</w:t>
      </w:r>
      <w:r>
        <w:rPr>
          <w:rFonts w:ascii="Lato" w:eastAsia="Times New Roman" w:hAnsi="Lato" w:cs="Arial"/>
          <w:color w:val="000000"/>
          <w:spacing w:val="4"/>
          <w:lang w:eastAsia="zh-CN"/>
        </w:rPr>
        <w:t>,</w:t>
      </w:r>
      <w:r w:rsidRPr="00683523">
        <w:rPr>
          <w:rFonts w:ascii="Lato" w:eastAsia="Times New Roman" w:hAnsi="Lato" w:cs="Arial"/>
          <w:color w:val="000000"/>
          <w:spacing w:val="4"/>
          <w:lang w:eastAsia="zh-CN"/>
        </w:rPr>
        <w:t xml:space="preserve"> jak i z wyjaśnień </w:t>
      </w:r>
      <w:r w:rsidRPr="00683523">
        <w:rPr>
          <w:rFonts w:ascii="Lato" w:eastAsia="Times New Roman" w:hAnsi="Lato" w:cs="Arial"/>
          <w:i/>
          <w:color w:val="000000"/>
          <w:spacing w:val="4"/>
          <w:lang w:eastAsia="zh-CN"/>
        </w:rPr>
        <w:t>inwestora</w:t>
      </w:r>
      <w:r w:rsidRPr="00683523">
        <w:rPr>
          <w:rFonts w:ascii="Lato" w:eastAsia="Times New Roman" w:hAnsi="Lato" w:cs="Arial"/>
          <w:color w:val="000000"/>
          <w:spacing w:val="4"/>
          <w:lang w:eastAsia="zh-CN"/>
        </w:rPr>
        <w:t xml:space="preserve"> </w:t>
      </w:r>
      <w:r>
        <w:rPr>
          <w:rFonts w:ascii="Lato" w:eastAsia="Times New Roman" w:hAnsi="Lato" w:cs="Arial"/>
          <w:color w:val="000000"/>
          <w:spacing w:val="4"/>
          <w:lang w:eastAsia="zh-CN"/>
        </w:rPr>
        <w:t>wynika, co następuje.</w:t>
      </w:r>
    </w:p>
    <w:p w14:paraId="67CB87A9" w14:textId="74D75935" w:rsidR="00910CE4" w:rsidRDefault="00986264" w:rsidP="00910CE4">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t>D</w:t>
      </w:r>
      <w:r w:rsidR="00910CE4">
        <w:rPr>
          <w:rFonts w:ascii="Lato" w:hAnsi="Lato" w:cs="Arial"/>
          <w:bCs/>
          <w:iCs/>
          <w:spacing w:val="4"/>
          <w:lang w:bidi="pl-PL"/>
        </w:rPr>
        <w:t>ziałk</w:t>
      </w:r>
      <w:r>
        <w:rPr>
          <w:rFonts w:ascii="Lato" w:hAnsi="Lato" w:cs="Arial"/>
          <w:bCs/>
          <w:iCs/>
          <w:spacing w:val="4"/>
          <w:lang w:bidi="pl-PL"/>
        </w:rPr>
        <w:t>a</w:t>
      </w:r>
      <w:r w:rsidR="00910CE4">
        <w:rPr>
          <w:rFonts w:ascii="Lato" w:hAnsi="Lato" w:cs="Arial"/>
          <w:bCs/>
          <w:iCs/>
          <w:spacing w:val="4"/>
          <w:lang w:bidi="pl-PL"/>
        </w:rPr>
        <w:t xml:space="preserve"> nr, będąc</w:t>
      </w:r>
      <w:r>
        <w:rPr>
          <w:rFonts w:ascii="Lato" w:hAnsi="Lato" w:cs="Arial"/>
          <w:bCs/>
          <w:iCs/>
          <w:spacing w:val="4"/>
          <w:lang w:bidi="pl-PL"/>
        </w:rPr>
        <w:t>a</w:t>
      </w:r>
      <w:r w:rsidR="00910CE4">
        <w:rPr>
          <w:rFonts w:ascii="Lato" w:hAnsi="Lato" w:cs="Arial"/>
          <w:bCs/>
          <w:iCs/>
          <w:spacing w:val="4"/>
          <w:lang w:bidi="pl-PL"/>
        </w:rPr>
        <w:t xml:space="preserve"> własnością Pana G</w:t>
      </w:r>
      <w:r w:rsidR="00263A23">
        <w:rPr>
          <w:rFonts w:ascii="Lato" w:hAnsi="Lato" w:cs="Arial"/>
          <w:bCs/>
          <w:iCs/>
          <w:spacing w:val="4"/>
          <w:lang w:bidi="pl-PL"/>
        </w:rPr>
        <w:t>.</w:t>
      </w:r>
      <w:r w:rsidR="00910CE4">
        <w:rPr>
          <w:rFonts w:ascii="Lato" w:hAnsi="Lato" w:cs="Arial"/>
          <w:bCs/>
          <w:iCs/>
          <w:spacing w:val="4"/>
          <w:lang w:bidi="pl-PL"/>
        </w:rPr>
        <w:t xml:space="preserve"> P</w:t>
      </w:r>
      <w:r w:rsidR="00263A23">
        <w:rPr>
          <w:rFonts w:ascii="Lato" w:hAnsi="Lato" w:cs="Arial"/>
          <w:bCs/>
          <w:iCs/>
          <w:spacing w:val="4"/>
          <w:lang w:bidi="pl-PL"/>
        </w:rPr>
        <w:t>.</w:t>
      </w:r>
      <w:r w:rsidR="00910CE4">
        <w:rPr>
          <w:rFonts w:ascii="Lato" w:hAnsi="Lato" w:cs="Arial"/>
          <w:bCs/>
          <w:iCs/>
          <w:spacing w:val="4"/>
          <w:lang w:bidi="pl-PL"/>
        </w:rPr>
        <w:t xml:space="preserve">, nie posiada w stanie istniejącym legalnego zjazdu z drogi wojewódzkiej nr 755. </w:t>
      </w:r>
      <w:r w:rsidR="00B42634">
        <w:rPr>
          <w:rFonts w:ascii="Lato" w:hAnsi="Lato" w:cs="Arial"/>
          <w:bCs/>
          <w:iCs/>
          <w:spacing w:val="4"/>
          <w:lang w:bidi="pl-PL"/>
        </w:rPr>
        <w:t>S</w:t>
      </w:r>
      <w:r w:rsidR="00910CE4">
        <w:rPr>
          <w:rFonts w:ascii="Lato" w:hAnsi="Lato" w:cs="Arial"/>
          <w:bCs/>
          <w:iCs/>
          <w:spacing w:val="4"/>
          <w:lang w:bidi="pl-PL"/>
        </w:rPr>
        <w:t xml:space="preserve">karżący nie przedstawił </w:t>
      </w:r>
      <w:r w:rsidR="00910CE4">
        <w:rPr>
          <w:rFonts w:ascii="Lato" w:hAnsi="Lato" w:cs="Arial"/>
          <w:bCs/>
          <w:i/>
          <w:spacing w:val="4"/>
          <w:lang w:bidi="pl-PL"/>
        </w:rPr>
        <w:t xml:space="preserve">inwestorowi </w:t>
      </w:r>
      <w:r w:rsidR="00910CE4">
        <w:rPr>
          <w:rFonts w:ascii="Lato" w:hAnsi="Lato" w:cs="Arial"/>
          <w:bCs/>
          <w:iCs/>
          <w:spacing w:val="4"/>
          <w:lang w:bidi="pl-PL"/>
        </w:rPr>
        <w:t xml:space="preserve">żadnych dokumentów potwierdzających istnienie legalnego zjazdu do ww. działki. Zatem ewentualna budowa nowego zjazdu do tej działki nie jest obowiązkiem zarządcy drogi, ale leży w gestii właściciela nieruchomości. </w:t>
      </w:r>
      <w:r w:rsidR="001E26A7">
        <w:rPr>
          <w:rFonts w:ascii="Lato" w:hAnsi="Lato" w:cs="Arial"/>
          <w:bCs/>
          <w:iCs/>
          <w:spacing w:val="4"/>
          <w:lang w:bidi="pl-PL"/>
        </w:rPr>
        <w:t xml:space="preserve">Jak wynika z arkusza PZT-1/9 projektu zagospodarowania terenu, </w:t>
      </w:r>
      <w:r w:rsidR="001E26A7">
        <w:rPr>
          <w:rFonts w:ascii="Lato" w:hAnsi="Lato" w:cs="Arial"/>
          <w:bCs/>
          <w:spacing w:val="4"/>
        </w:rPr>
        <w:t>portalu internetowego</w:t>
      </w:r>
      <w:r w:rsidR="0090682E">
        <w:rPr>
          <w:rFonts w:ascii="Lato" w:hAnsi="Lato" w:cs="Arial"/>
          <w:bCs/>
          <w:spacing w:val="4"/>
        </w:rPr>
        <w:t xml:space="preserve"> </w:t>
      </w:r>
      <w:r w:rsidR="001E26A7">
        <w:rPr>
          <w:rFonts w:ascii="Lato" w:hAnsi="Lato" w:cs="Arial"/>
          <w:bCs/>
          <w:spacing w:val="4"/>
        </w:rPr>
        <w:t xml:space="preserve">zapewniającego dostęp do usług danych przestrzennych, tj. geoportal.gov.pl, a także z wyjaśnień </w:t>
      </w:r>
      <w:r w:rsidR="001E26A7" w:rsidRPr="001D59CD">
        <w:rPr>
          <w:rFonts w:ascii="Lato" w:hAnsi="Lato" w:cs="Arial"/>
          <w:bCs/>
          <w:i/>
          <w:iCs/>
          <w:spacing w:val="4"/>
        </w:rPr>
        <w:t>inwestora</w:t>
      </w:r>
      <w:r w:rsidR="001E26A7">
        <w:rPr>
          <w:rFonts w:ascii="Lato" w:hAnsi="Lato" w:cs="Arial"/>
          <w:bCs/>
          <w:spacing w:val="4"/>
        </w:rPr>
        <w:t xml:space="preserve">, </w:t>
      </w:r>
      <w:r w:rsidR="00910CE4">
        <w:rPr>
          <w:rFonts w:ascii="Lato" w:hAnsi="Lato" w:cs="Arial"/>
          <w:bCs/>
          <w:iCs/>
          <w:spacing w:val="4"/>
          <w:lang w:bidi="pl-PL"/>
        </w:rPr>
        <w:t>działka nr  posiada</w:t>
      </w:r>
      <w:r w:rsidR="001E26A7">
        <w:rPr>
          <w:rFonts w:ascii="Lato" w:hAnsi="Lato" w:cs="Arial"/>
          <w:bCs/>
          <w:iCs/>
          <w:spacing w:val="4"/>
          <w:lang w:bidi="pl-PL"/>
        </w:rPr>
        <w:t xml:space="preserve"> bezpośredni</w:t>
      </w:r>
      <w:r w:rsidR="00910CE4">
        <w:rPr>
          <w:rFonts w:ascii="Lato" w:hAnsi="Lato" w:cs="Arial"/>
          <w:bCs/>
          <w:iCs/>
          <w:spacing w:val="4"/>
          <w:lang w:bidi="pl-PL"/>
        </w:rPr>
        <w:t xml:space="preserve"> dostęp do drogi wojewódzkiej nr 755 </w:t>
      </w:r>
      <w:r w:rsidR="001E26A7">
        <w:rPr>
          <w:rFonts w:ascii="Lato" w:hAnsi="Lato" w:cs="Arial"/>
          <w:bCs/>
          <w:iCs/>
          <w:spacing w:val="4"/>
          <w:lang w:bidi="pl-PL"/>
        </w:rPr>
        <w:t>(bezpośrednio graniczy z działką nr</w:t>
      </w:r>
      <w:r w:rsidR="00B42634">
        <w:rPr>
          <w:rFonts w:ascii="Lato" w:hAnsi="Lato" w:cs="Arial"/>
          <w:bCs/>
          <w:iCs/>
          <w:spacing w:val="4"/>
          <w:lang w:bidi="pl-PL"/>
        </w:rPr>
        <w:t xml:space="preserve">), a dodatkowo posiada </w:t>
      </w:r>
      <w:r w:rsidR="00A86F8F">
        <w:rPr>
          <w:rFonts w:ascii="Lato" w:hAnsi="Lato" w:cs="Arial"/>
          <w:bCs/>
          <w:iCs/>
          <w:spacing w:val="4"/>
          <w:lang w:bidi="pl-PL"/>
        </w:rPr>
        <w:t xml:space="preserve">pośredni </w:t>
      </w:r>
      <w:r w:rsidR="00B42634">
        <w:rPr>
          <w:rFonts w:ascii="Lato" w:hAnsi="Lato" w:cs="Arial"/>
          <w:bCs/>
          <w:iCs/>
          <w:spacing w:val="4"/>
          <w:lang w:bidi="pl-PL"/>
        </w:rPr>
        <w:t xml:space="preserve">dostęp do drogi publicznej </w:t>
      </w:r>
      <w:r w:rsidR="00910CE4">
        <w:rPr>
          <w:rFonts w:ascii="Lato" w:hAnsi="Lato" w:cs="Arial"/>
          <w:bCs/>
          <w:iCs/>
          <w:spacing w:val="4"/>
          <w:lang w:bidi="pl-PL"/>
        </w:rPr>
        <w:t>poprzez drogę wewnętrzną zlokalizowaną na działce nr</w:t>
      </w:r>
      <w:r w:rsidR="00B42634">
        <w:rPr>
          <w:rFonts w:ascii="Lato" w:hAnsi="Lato" w:cs="Arial"/>
          <w:bCs/>
          <w:iCs/>
          <w:spacing w:val="4"/>
          <w:lang w:bidi="pl-PL"/>
        </w:rPr>
        <w:t>.</w:t>
      </w:r>
      <w:r w:rsidR="00910CE4">
        <w:rPr>
          <w:rFonts w:ascii="Lato" w:hAnsi="Lato" w:cs="Arial"/>
          <w:bCs/>
          <w:iCs/>
          <w:spacing w:val="4"/>
          <w:lang w:bidi="pl-PL"/>
        </w:rPr>
        <w:t xml:space="preserve"> </w:t>
      </w:r>
    </w:p>
    <w:p w14:paraId="74C504E8" w14:textId="6741C70B" w:rsidR="00A86F8F" w:rsidRDefault="00A86F8F" w:rsidP="00A86F8F">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t>Wyjaśnić w tym miejscu należy, że p</w:t>
      </w:r>
      <w:r w:rsidRPr="00111F79">
        <w:rPr>
          <w:rFonts w:ascii="Lato" w:hAnsi="Lato" w:cs="Arial"/>
          <w:bCs/>
          <w:iCs/>
          <w:spacing w:val="4"/>
          <w:lang w:bidi="pl-PL"/>
        </w:rPr>
        <w:t>ojęcie „dostępu do drogi publicznej” i „zjazdu z drogi publicznej” nie są tożsame.</w:t>
      </w:r>
      <w:r w:rsidRPr="00A86F8F">
        <w:rPr>
          <w:rFonts w:ascii="Lato" w:hAnsi="Lato" w:cs="Arial"/>
          <w:bCs/>
          <w:iCs/>
          <w:spacing w:val="4"/>
          <w:lang w:bidi="pl-PL"/>
        </w:rPr>
        <w:t xml:space="preserve"> </w:t>
      </w:r>
      <w:r>
        <w:rPr>
          <w:rFonts w:ascii="Lato" w:hAnsi="Lato" w:cs="Arial"/>
          <w:bCs/>
          <w:iCs/>
          <w:spacing w:val="4"/>
          <w:lang w:bidi="pl-PL"/>
        </w:rPr>
        <w:t>Dostęp do drogi publicznej może mieć charakter bezpośredni lub pośredni. Dostęp bezpośredni do drogi publicznej to takie położenie działki względem drogi publicznej, które zapewnia możliwość obsługi komunikacyjnej tej działki z wyłączeniem konieczności wykorzystania innych terenów (działek), celem zapewnienia dojazdu. Natomiast dostęp pośredni do drogi publicznej polega na wykorzystaniu komunikacyjnym innej działki oddzielającej daną działkę od drogi publicznej i jest możliwy poprzez ustanowienie służebności drogowej, bądź poprzez drogę wewnętrzną.</w:t>
      </w:r>
    </w:p>
    <w:p w14:paraId="46020880" w14:textId="44A20078" w:rsidR="00A86F8F" w:rsidRDefault="00A86F8F" w:rsidP="00910CE4">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t xml:space="preserve">W orzecznictwie sądowoadministracyjnym wskazuje się, że pojęcie dostępu do drogi publicznej należy rozumieć możliwie jak najszerzej. Przyjmuje się, że warunek dostępu do drogi publicznej spełniony jest zawsze wtedy kiedy na działkę można dostać się - zgodnie z prawem - z drogi publicznej. Ustawodawca nie stawia przy tym wymagań </w:t>
      </w:r>
      <w:r>
        <w:rPr>
          <w:rFonts w:ascii="Lato" w:hAnsi="Lato" w:cs="Arial"/>
          <w:bCs/>
          <w:iCs/>
          <w:spacing w:val="4"/>
          <w:lang w:bidi="pl-PL"/>
        </w:rPr>
        <w:br/>
        <w:t xml:space="preserve">co do rodzaju tego dostępu (por. wyroki Wojewódzkiego Sądu Administracyjnego </w:t>
      </w:r>
      <w:r>
        <w:rPr>
          <w:rFonts w:ascii="Lato" w:hAnsi="Lato" w:cs="Arial"/>
          <w:bCs/>
          <w:iCs/>
          <w:spacing w:val="4"/>
          <w:lang w:bidi="pl-PL"/>
        </w:rPr>
        <w:br/>
        <w:t xml:space="preserve">w Warszawie z dnia 6 października 2017 r., sygn. akt VII SA/Wa 1388/17, z dnia 5 stycznia 2010 r., sygn. akt IV SA/Wa 1732/09, z dnia 26 listopada 2009 r., sygn. akt </w:t>
      </w:r>
      <w:r>
        <w:rPr>
          <w:rFonts w:ascii="Lato" w:hAnsi="Lato" w:cs="Arial"/>
          <w:bCs/>
          <w:iCs/>
          <w:spacing w:val="4"/>
          <w:lang w:bidi="pl-PL"/>
        </w:rPr>
        <w:br/>
        <w:t xml:space="preserve">IV SA/Wa 1433/09). </w:t>
      </w:r>
    </w:p>
    <w:p w14:paraId="06205FE0" w14:textId="736B18EE" w:rsidR="00910CE4" w:rsidRDefault="00910CE4" w:rsidP="00910CE4">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t>Wskazać należy, że na inwestorze</w:t>
      </w:r>
      <w:r>
        <w:rPr>
          <w:rFonts w:ascii="Lato" w:hAnsi="Lato" w:cs="Arial"/>
          <w:bCs/>
          <w:i/>
          <w:iCs/>
          <w:spacing w:val="4"/>
          <w:lang w:bidi="pl-PL"/>
        </w:rPr>
        <w:t xml:space="preserve"> </w:t>
      </w:r>
      <w:r>
        <w:rPr>
          <w:rFonts w:ascii="Lato" w:hAnsi="Lato" w:cs="Arial"/>
          <w:bCs/>
          <w:iCs/>
          <w:spacing w:val="4"/>
          <w:lang w:bidi="pl-PL"/>
        </w:rPr>
        <w:t>realizującym inwestycję drogową</w:t>
      </w:r>
      <w:r>
        <w:rPr>
          <w:rFonts w:ascii="Lato" w:hAnsi="Lato" w:cs="Arial"/>
          <w:bCs/>
          <w:i/>
          <w:iCs/>
          <w:spacing w:val="4"/>
          <w:lang w:bidi="pl-PL"/>
        </w:rPr>
        <w:t xml:space="preserve"> </w:t>
      </w:r>
      <w:r>
        <w:rPr>
          <w:rFonts w:ascii="Lato" w:hAnsi="Lato" w:cs="Arial"/>
          <w:bCs/>
          <w:iCs/>
          <w:spacing w:val="4"/>
          <w:lang w:bidi="pl-PL"/>
        </w:rPr>
        <w:t xml:space="preserve">ciąży jedynie obowiązek zapewnienia nieruchomościom dostępu do drogi publicznej. Jak już wyżej zasygnalizowano, dostęp ten ma być odpowiedni, co nie oznacza, że ma być zgodny </w:t>
      </w:r>
      <w:r>
        <w:rPr>
          <w:rFonts w:ascii="Lato" w:hAnsi="Lato" w:cs="Arial"/>
          <w:bCs/>
          <w:iCs/>
          <w:spacing w:val="4"/>
          <w:lang w:bidi="pl-PL"/>
        </w:rPr>
        <w:br/>
        <w:t>z oczekiwaniami strony skarżącej. Brak jest bowiem przepisu prawa, który nakazywałby zapewnienie określonego charakteru dostępu do drogi publicznej, bądź projektowanie dostępu zgodnie z żądaniem osoby zainteresowanej (vide: wyrok Wojewódzkiego Sądu Administracyjnego w Warszawie z dnia 5 stycznia 2010 r., sygn. akt IV SA/Wa 1732/09, wyrok Naczelnego Sądu Administracyjnego z dnia 9 sierpnia 2010 r., sygn. akt II OSK 875/10).</w:t>
      </w:r>
    </w:p>
    <w:p w14:paraId="6EE9D024" w14:textId="7DBDE51B" w:rsidR="00910CE4" w:rsidRDefault="00910CE4" w:rsidP="00910CE4">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t xml:space="preserve">Podsumowując powyższe, wskazać należy, iż niewątpliwie działka </w:t>
      </w:r>
      <w:r w:rsidR="00D00527">
        <w:rPr>
          <w:rFonts w:ascii="Lato" w:hAnsi="Lato" w:cs="Arial"/>
          <w:bCs/>
          <w:iCs/>
          <w:spacing w:val="4"/>
          <w:lang w:bidi="pl-PL"/>
        </w:rPr>
        <w:t>nr</w:t>
      </w:r>
      <w:r w:rsidR="00936575">
        <w:rPr>
          <w:rFonts w:ascii="Lato" w:hAnsi="Lato" w:cs="Arial"/>
          <w:bCs/>
          <w:iCs/>
          <w:spacing w:val="4"/>
          <w:lang w:bidi="pl-PL"/>
        </w:rPr>
        <w:t xml:space="preserve">, stanowiąca własność </w:t>
      </w:r>
      <w:r>
        <w:rPr>
          <w:rFonts w:ascii="Lato" w:hAnsi="Lato" w:cs="Arial"/>
          <w:bCs/>
          <w:iCs/>
          <w:spacing w:val="4"/>
          <w:lang w:bidi="pl-PL"/>
        </w:rPr>
        <w:t>Pana G</w:t>
      </w:r>
      <w:r w:rsidR="00263A23">
        <w:rPr>
          <w:rFonts w:ascii="Lato" w:hAnsi="Lato" w:cs="Arial"/>
          <w:bCs/>
          <w:iCs/>
          <w:spacing w:val="4"/>
          <w:lang w:bidi="pl-PL"/>
        </w:rPr>
        <w:t>.</w:t>
      </w:r>
      <w:r>
        <w:rPr>
          <w:rFonts w:ascii="Lato" w:hAnsi="Lato" w:cs="Arial"/>
          <w:bCs/>
          <w:iCs/>
          <w:spacing w:val="4"/>
          <w:lang w:bidi="pl-PL"/>
        </w:rPr>
        <w:t xml:space="preserve"> P</w:t>
      </w:r>
      <w:r w:rsidR="00263A23">
        <w:rPr>
          <w:rFonts w:ascii="Lato" w:hAnsi="Lato" w:cs="Arial"/>
          <w:bCs/>
          <w:iCs/>
          <w:spacing w:val="4"/>
          <w:lang w:bidi="pl-PL"/>
        </w:rPr>
        <w:t>.</w:t>
      </w:r>
      <w:r w:rsidR="00936575">
        <w:rPr>
          <w:rFonts w:ascii="Lato" w:hAnsi="Lato" w:cs="Arial"/>
          <w:bCs/>
          <w:iCs/>
          <w:spacing w:val="4"/>
          <w:lang w:bidi="pl-PL"/>
        </w:rPr>
        <w:t>,</w:t>
      </w:r>
      <w:r>
        <w:rPr>
          <w:rFonts w:ascii="Lato" w:hAnsi="Lato" w:cs="Arial"/>
          <w:bCs/>
          <w:iCs/>
          <w:spacing w:val="4"/>
          <w:lang w:bidi="pl-PL"/>
        </w:rPr>
        <w:t xml:space="preserve"> ma zapewniony dostęp do drogi publicznej, zaś organ orzekający w sprawie o zezwolenie na realizację inwestycji drogowej nie posiada uprawnień do </w:t>
      </w:r>
      <w:r>
        <w:rPr>
          <w:rFonts w:ascii="Lato" w:hAnsi="Lato" w:cs="Arial"/>
          <w:bCs/>
          <w:iCs/>
          <w:spacing w:val="4"/>
          <w:lang w:bidi="pl-PL"/>
        </w:rPr>
        <w:lastRenderedPageBreak/>
        <w:t xml:space="preserve">nakazania </w:t>
      </w:r>
      <w:r>
        <w:rPr>
          <w:rFonts w:ascii="Lato" w:hAnsi="Lato" w:cs="Arial"/>
          <w:bCs/>
          <w:i/>
          <w:iCs/>
          <w:spacing w:val="4"/>
          <w:lang w:bidi="pl-PL"/>
        </w:rPr>
        <w:t xml:space="preserve">inwestorowi </w:t>
      </w:r>
      <w:r>
        <w:rPr>
          <w:rFonts w:ascii="Lato" w:hAnsi="Lato" w:cs="Arial"/>
          <w:bCs/>
          <w:iCs/>
          <w:spacing w:val="4"/>
          <w:lang w:bidi="pl-PL"/>
        </w:rPr>
        <w:t>zmiany przyjętych rozwiązań, zgodnie z oczekiwaniami strony skarżącej. Wyraźnego podkreślenia wymaga przy tym, iż niezadowolenie strony skarżącej w zakresie zapewnionego dostępu do drogi publicznej w żaden sposób nie świadczy o wadliwości decyzji o zezwoleniu na realizację inwestycji drogowej.</w:t>
      </w:r>
    </w:p>
    <w:p w14:paraId="12435B45" w14:textId="11B709FD" w:rsidR="00936575" w:rsidRDefault="00936575" w:rsidP="00D27A9A">
      <w:pPr>
        <w:spacing w:after="240" w:line="240" w:lineRule="exact"/>
        <w:jc w:val="both"/>
        <w:rPr>
          <w:rFonts w:ascii="Lato" w:hAnsi="Lato" w:cs="Arial"/>
          <w:bCs/>
          <w:iCs/>
          <w:spacing w:val="4"/>
          <w:lang w:bidi="pl-PL"/>
        </w:rPr>
      </w:pPr>
      <w:r w:rsidRPr="002A4ACF">
        <w:rPr>
          <w:rFonts w:ascii="Lato" w:hAnsi="Lato" w:cs="Arial"/>
          <w:bCs/>
          <w:iCs/>
          <w:spacing w:val="4"/>
          <w:lang w:bidi="pl-PL"/>
        </w:rPr>
        <w:t>Podkreślić</w:t>
      </w:r>
      <w:r>
        <w:rPr>
          <w:rFonts w:ascii="Lato" w:hAnsi="Lato" w:cs="Arial"/>
          <w:bCs/>
          <w:iCs/>
          <w:spacing w:val="4"/>
          <w:lang w:bidi="pl-PL"/>
        </w:rPr>
        <w:t xml:space="preserve"> w tym miejscu należy</w:t>
      </w:r>
      <w:r w:rsidRPr="002A4ACF">
        <w:rPr>
          <w:rFonts w:ascii="Lato" w:hAnsi="Lato" w:cs="Arial"/>
          <w:bCs/>
          <w:iCs/>
          <w:spacing w:val="4"/>
          <w:lang w:bidi="pl-PL"/>
        </w:rPr>
        <w:t xml:space="preserve">, iż </w:t>
      </w:r>
      <w:r>
        <w:rPr>
          <w:rFonts w:ascii="Lato" w:hAnsi="Lato" w:cs="Arial"/>
          <w:bCs/>
          <w:iCs/>
          <w:spacing w:val="4"/>
          <w:lang w:bidi="pl-PL"/>
        </w:rPr>
        <w:t>skarżącemu</w:t>
      </w:r>
      <w:r w:rsidRPr="002A4ACF">
        <w:rPr>
          <w:rFonts w:ascii="Lato" w:hAnsi="Lato" w:cs="Arial"/>
          <w:bCs/>
          <w:iCs/>
          <w:spacing w:val="4"/>
          <w:lang w:bidi="pl-PL"/>
        </w:rPr>
        <w:t xml:space="preserve">, zgodnie z dyspozycją art. 29 ust. 1 </w:t>
      </w:r>
      <w:r w:rsidRPr="002A4ACF">
        <w:rPr>
          <w:rFonts w:ascii="Lato" w:hAnsi="Lato" w:cs="Arial"/>
          <w:bCs/>
          <w:i/>
          <w:iCs/>
          <w:spacing w:val="4"/>
          <w:lang w:bidi="pl-PL"/>
        </w:rPr>
        <w:t>ustawy o drogach publicznych</w:t>
      </w:r>
      <w:r w:rsidRPr="002A4ACF">
        <w:rPr>
          <w:rFonts w:ascii="Lato" w:hAnsi="Lato" w:cs="Arial"/>
          <w:bCs/>
          <w:iCs/>
          <w:spacing w:val="4"/>
          <w:lang w:bidi="pl-PL"/>
        </w:rPr>
        <w:t xml:space="preserve">, przysługuje prawo wystąpienia z wnioskiem do </w:t>
      </w:r>
      <w:r>
        <w:rPr>
          <w:rFonts w:ascii="Lato" w:hAnsi="Lato" w:cs="Arial"/>
          <w:bCs/>
          <w:iCs/>
          <w:spacing w:val="4"/>
          <w:lang w:bidi="pl-PL"/>
        </w:rPr>
        <w:t>właściwego zarządcy drogi</w:t>
      </w:r>
      <w:r w:rsidRPr="002A4ACF">
        <w:rPr>
          <w:rFonts w:ascii="Lato" w:hAnsi="Lato" w:cs="Arial"/>
          <w:bCs/>
          <w:iCs/>
          <w:spacing w:val="4"/>
          <w:lang w:bidi="pl-PL"/>
        </w:rPr>
        <w:t xml:space="preserve"> o zezwolenie na lokalizację zjazdu z </w:t>
      </w:r>
      <w:r>
        <w:rPr>
          <w:rFonts w:ascii="Lato" w:hAnsi="Lato" w:cs="Arial"/>
          <w:bCs/>
          <w:iCs/>
          <w:spacing w:val="4"/>
          <w:lang w:bidi="pl-PL"/>
        </w:rPr>
        <w:t>danej drogi publicznej</w:t>
      </w:r>
      <w:r w:rsidRPr="002A4ACF">
        <w:rPr>
          <w:rFonts w:ascii="Lato" w:hAnsi="Lato" w:cs="Arial"/>
          <w:bCs/>
          <w:iCs/>
          <w:spacing w:val="4"/>
          <w:lang w:bidi="pl-PL"/>
        </w:rPr>
        <w:t xml:space="preserve"> na </w:t>
      </w:r>
      <w:r>
        <w:rPr>
          <w:rFonts w:ascii="Lato" w:hAnsi="Lato" w:cs="Arial"/>
          <w:bCs/>
          <w:iCs/>
          <w:spacing w:val="4"/>
          <w:lang w:bidi="pl-PL"/>
        </w:rPr>
        <w:t>działkę stanowiącą jego własność.</w:t>
      </w:r>
      <w:r w:rsidRPr="002A4ACF">
        <w:rPr>
          <w:rFonts w:ascii="Lato" w:hAnsi="Lato" w:cs="Arial"/>
          <w:bCs/>
          <w:iCs/>
          <w:spacing w:val="4"/>
          <w:lang w:bidi="pl-PL"/>
        </w:rPr>
        <w:t xml:space="preserve"> Ostateczne rozstrzygnięcie ww. kwestii może nastąpić jedynie w odrębnej decyzji administracyjnej (a nie w decyzji o zezwoleniu na realizację inwestycji drogowej) na lokalizację zjazdu po przeprowadzeniu postępowania wyjaśniającego (dowodowego) i przeanalizowaniu konkretnego wniosku strony określającego m.in. lokalizację i rodzaj zjazdu.</w:t>
      </w:r>
    </w:p>
    <w:p w14:paraId="66770DCD" w14:textId="2AE6BF8A" w:rsidR="001E7EC8" w:rsidRDefault="00A86F8F" w:rsidP="00A86F8F">
      <w:pPr>
        <w:spacing w:before="120" w:after="240" w:line="240" w:lineRule="exact"/>
        <w:jc w:val="both"/>
        <w:outlineLvl w:val="0"/>
        <w:rPr>
          <w:rFonts w:ascii="Lato" w:hAnsi="Lato" w:cs="Arial"/>
          <w:spacing w:val="4"/>
        </w:rPr>
      </w:pPr>
      <w:r>
        <w:rPr>
          <w:rFonts w:ascii="Lato" w:hAnsi="Lato" w:cs="Arial"/>
          <w:bCs/>
          <w:iCs/>
          <w:spacing w:val="4"/>
          <w:lang w:bidi="pl-PL"/>
        </w:rPr>
        <w:t>Odnosząc się zaś do żądania wykonania zjazdu do działki nr , stanowiącej własność Pana G</w:t>
      </w:r>
      <w:r w:rsidR="00263A23">
        <w:rPr>
          <w:rFonts w:ascii="Lato" w:hAnsi="Lato" w:cs="Arial"/>
          <w:bCs/>
          <w:iCs/>
          <w:spacing w:val="4"/>
          <w:lang w:bidi="pl-PL"/>
        </w:rPr>
        <w:t>.</w:t>
      </w:r>
      <w:r>
        <w:rPr>
          <w:rFonts w:ascii="Lato" w:hAnsi="Lato" w:cs="Arial"/>
          <w:bCs/>
          <w:iCs/>
          <w:spacing w:val="4"/>
          <w:lang w:bidi="pl-PL"/>
        </w:rPr>
        <w:t xml:space="preserve"> P</w:t>
      </w:r>
      <w:r w:rsidR="00263A23">
        <w:rPr>
          <w:rFonts w:ascii="Lato" w:hAnsi="Lato" w:cs="Arial"/>
          <w:bCs/>
          <w:iCs/>
          <w:spacing w:val="4"/>
          <w:lang w:bidi="pl-PL"/>
        </w:rPr>
        <w:t>.</w:t>
      </w:r>
      <w:r>
        <w:rPr>
          <w:rFonts w:ascii="Lato" w:hAnsi="Lato" w:cs="Arial"/>
          <w:bCs/>
          <w:iCs/>
          <w:spacing w:val="4"/>
          <w:lang w:bidi="pl-PL"/>
        </w:rPr>
        <w:t xml:space="preserve">, wyjaśnić należy, że </w:t>
      </w:r>
      <w:r w:rsidRPr="004423BE">
        <w:rPr>
          <w:rFonts w:ascii="Lato" w:hAnsi="Lato" w:cs="Arial"/>
          <w:bCs/>
          <w:i/>
          <w:spacing w:val="4"/>
          <w:lang w:bidi="pl-PL"/>
        </w:rPr>
        <w:t>inwestor</w:t>
      </w:r>
      <w:r>
        <w:rPr>
          <w:rFonts w:ascii="Lato" w:hAnsi="Lato" w:cs="Arial"/>
          <w:bCs/>
          <w:iCs/>
          <w:spacing w:val="4"/>
          <w:lang w:bidi="pl-PL"/>
        </w:rPr>
        <w:t xml:space="preserve"> w piśmie z dnia </w:t>
      </w:r>
      <w:r>
        <w:rPr>
          <w:rFonts w:ascii="Lato" w:eastAsia="Times New Roman" w:hAnsi="Lato" w:cs="Arial"/>
          <w:bCs/>
          <w:spacing w:val="4"/>
          <w:lang w:eastAsia="pl-PL" w:bidi="pl-PL"/>
        </w:rPr>
        <w:t xml:space="preserve">5 lutego 2026 r., </w:t>
      </w:r>
      <w:r w:rsidR="00936575">
        <w:rPr>
          <w:rFonts w:ascii="Lato" w:eastAsia="Times New Roman" w:hAnsi="Lato" w:cs="Arial"/>
          <w:bCs/>
          <w:spacing w:val="4"/>
          <w:lang w:eastAsia="pl-PL" w:bidi="pl-PL"/>
        </w:rPr>
        <w:t>uzupełnionym pismem z dnia 2 kwietnia 2026 r.,</w:t>
      </w:r>
      <w:r w:rsidR="001E7EC8">
        <w:rPr>
          <w:rFonts w:ascii="Lato" w:eastAsia="Times New Roman" w:hAnsi="Lato" w:cs="Arial"/>
          <w:bCs/>
          <w:spacing w:val="4"/>
          <w:lang w:eastAsia="pl-PL" w:bidi="pl-PL"/>
        </w:rPr>
        <w:t xml:space="preserve"> </w:t>
      </w:r>
      <w:r>
        <w:rPr>
          <w:rFonts w:ascii="Lato" w:hAnsi="Lato" w:cs="Arial"/>
          <w:spacing w:val="4"/>
        </w:rPr>
        <w:t xml:space="preserve">poinformował, że </w:t>
      </w:r>
      <w:r w:rsidR="001E7EC8">
        <w:rPr>
          <w:rFonts w:ascii="Lato" w:hAnsi="Lato" w:cs="Arial"/>
          <w:spacing w:val="4"/>
        </w:rPr>
        <w:t xml:space="preserve">na podstawie materiałów archiwalnych dokumentujących istnienie fragmentu rury przepustu zlokalizowanej w rowie drogowym na granicy działek nr, podjął decyzję o pozytywnym rozpatrzeniu ww. żądania, a tym samym zrealizowaniu m.in. zjazdu do działki nr. </w:t>
      </w:r>
      <w:r w:rsidR="00C65ADA">
        <w:rPr>
          <w:rFonts w:ascii="Lato" w:hAnsi="Lato" w:cs="Arial"/>
          <w:spacing w:val="4"/>
        </w:rPr>
        <w:t xml:space="preserve">Jak wyjaśnił </w:t>
      </w:r>
      <w:r w:rsidR="00C65ADA" w:rsidRPr="00D27A9A">
        <w:rPr>
          <w:rFonts w:ascii="Lato" w:hAnsi="Lato" w:cs="Arial"/>
          <w:i/>
          <w:iCs/>
          <w:spacing w:val="4"/>
        </w:rPr>
        <w:t>inwestor</w:t>
      </w:r>
      <w:r w:rsidR="00C65ADA">
        <w:rPr>
          <w:rFonts w:ascii="Lato" w:hAnsi="Lato" w:cs="Arial"/>
          <w:spacing w:val="4"/>
        </w:rPr>
        <w:t>, p</w:t>
      </w:r>
      <w:r w:rsidR="001E7EC8">
        <w:rPr>
          <w:rFonts w:ascii="Lato" w:hAnsi="Lato" w:cs="Arial"/>
          <w:spacing w:val="4"/>
        </w:rPr>
        <w:t>owyższe roboty – wykonane w pasie drogowym – stanowią nieistotną zmianę w dokumentacji projektowej</w:t>
      </w:r>
      <w:r w:rsidR="00C65ADA">
        <w:rPr>
          <w:rFonts w:ascii="Lato" w:hAnsi="Lato" w:cs="Arial"/>
          <w:spacing w:val="4"/>
        </w:rPr>
        <w:t xml:space="preserve"> (nieujętą w art. 36a ust. 5 </w:t>
      </w:r>
      <w:r w:rsidR="00C65ADA" w:rsidRPr="00D27A9A">
        <w:rPr>
          <w:rFonts w:ascii="Lato" w:hAnsi="Lato" w:cs="Arial"/>
          <w:i/>
          <w:iCs/>
          <w:spacing w:val="4"/>
        </w:rPr>
        <w:t>ustawy Prawo budowlane</w:t>
      </w:r>
      <w:r w:rsidR="00C65ADA">
        <w:rPr>
          <w:rFonts w:ascii="Lato" w:hAnsi="Lato" w:cs="Arial"/>
          <w:spacing w:val="4"/>
        </w:rPr>
        <w:t xml:space="preserve">) i zostaną ujęte powykonawczo w dokumentacji stanowiącej załącznik do zawiadomienia właściwego organu nadzoru budowlanego o zakończeniu budowy. </w:t>
      </w:r>
    </w:p>
    <w:p w14:paraId="1AE2F00A" w14:textId="1D8A8436" w:rsidR="00910CE4" w:rsidRDefault="009349CF" w:rsidP="00910CE4">
      <w:pPr>
        <w:tabs>
          <w:tab w:val="left" w:pos="9132"/>
        </w:tabs>
        <w:spacing w:before="120" w:after="240" w:line="240" w:lineRule="exact"/>
        <w:jc w:val="both"/>
        <w:rPr>
          <w:rFonts w:ascii="Lato" w:hAnsi="Lato" w:cs="Arial"/>
          <w:spacing w:val="4"/>
        </w:rPr>
      </w:pPr>
      <w:r>
        <w:rPr>
          <w:rFonts w:ascii="Lato" w:hAnsi="Lato" w:cs="Arial"/>
          <w:spacing w:val="4"/>
        </w:rPr>
        <w:t>Przechodząc do rozpatrzenia odwołania Pana W</w:t>
      </w:r>
      <w:r w:rsidR="00263A23">
        <w:rPr>
          <w:rFonts w:ascii="Lato" w:hAnsi="Lato" w:cs="Arial"/>
          <w:spacing w:val="4"/>
        </w:rPr>
        <w:t xml:space="preserve">. </w:t>
      </w:r>
      <w:r>
        <w:rPr>
          <w:rFonts w:ascii="Lato" w:hAnsi="Lato" w:cs="Arial"/>
          <w:spacing w:val="4"/>
        </w:rPr>
        <w:t>L</w:t>
      </w:r>
      <w:r w:rsidR="00263A23">
        <w:rPr>
          <w:rFonts w:ascii="Lato" w:hAnsi="Lato" w:cs="Arial"/>
          <w:spacing w:val="4"/>
        </w:rPr>
        <w:t>.</w:t>
      </w:r>
      <w:r>
        <w:rPr>
          <w:rFonts w:ascii="Lato" w:hAnsi="Lato" w:cs="Arial"/>
          <w:spacing w:val="4"/>
        </w:rPr>
        <w:t xml:space="preserve">, </w:t>
      </w:r>
      <w:r>
        <w:rPr>
          <w:rFonts w:ascii="Lato" w:hAnsi="Lato" w:cs="Arial"/>
          <w:color w:val="000000"/>
          <w:spacing w:val="4"/>
          <w:kern w:val="3"/>
          <w:lang w:eastAsia="zh-CN"/>
        </w:rPr>
        <w:t>reprezentowanego przez r. pr. Ł</w:t>
      </w:r>
      <w:r w:rsidR="00263A23">
        <w:rPr>
          <w:rFonts w:ascii="Lato" w:hAnsi="Lato" w:cs="Arial"/>
          <w:color w:val="000000"/>
          <w:spacing w:val="4"/>
          <w:kern w:val="3"/>
          <w:lang w:eastAsia="zh-CN"/>
        </w:rPr>
        <w:t>.</w:t>
      </w:r>
      <w:r>
        <w:rPr>
          <w:rFonts w:ascii="Lato" w:hAnsi="Lato" w:cs="Arial"/>
          <w:color w:val="000000"/>
          <w:spacing w:val="4"/>
          <w:kern w:val="3"/>
          <w:lang w:eastAsia="zh-CN"/>
        </w:rPr>
        <w:t xml:space="preserve"> Ch</w:t>
      </w:r>
      <w:r w:rsidR="00263A23">
        <w:rPr>
          <w:rFonts w:ascii="Lato" w:hAnsi="Lato" w:cs="Arial"/>
          <w:color w:val="000000"/>
          <w:spacing w:val="4"/>
          <w:kern w:val="3"/>
          <w:lang w:eastAsia="zh-CN"/>
        </w:rPr>
        <w:t>.</w:t>
      </w:r>
      <w:r>
        <w:rPr>
          <w:rFonts w:ascii="Lato" w:hAnsi="Lato" w:cs="Arial"/>
          <w:color w:val="000000"/>
          <w:spacing w:val="4"/>
          <w:kern w:val="3"/>
          <w:lang w:eastAsia="zh-CN"/>
        </w:rPr>
        <w:t>,</w:t>
      </w:r>
      <w:r>
        <w:rPr>
          <w:rFonts w:ascii="Lato" w:hAnsi="Lato" w:cs="Arial"/>
          <w:spacing w:val="4"/>
        </w:rPr>
        <w:t xml:space="preserve"> z</w:t>
      </w:r>
      <w:r w:rsidR="00910CE4">
        <w:rPr>
          <w:rFonts w:ascii="Lato" w:hAnsi="Lato" w:cs="Arial"/>
          <w:spacing w:val="4"/>
        </w:rPr>
        <w:t xml:space="preserve">a chybiony należy uznać zarzut </w:t>
      </w:r>
      <w:r>
        <w:rPr>
          <w:rFonts w:ascii="Lato" w:hAnsi="Lato" w:cs="Arial"/>
          <w:spacing w:val="4"/>
        </w:rPr>
        <w:t>skarżącego</w:t>
      </w:r>
      <w:r w:rsidR="00CA0F51">
        <w:rPr>
          <w:rFonts w:ascii="Lato" w:hAnsi="Lato" w:cs="Arial"/>
          <w:spacing w:val="4"/>
        </w:rPr>
        <w:t xml:space="preserve"> </w:t>
      </w:r>
      <w:r w:rsidR="00910CE4">
        <w:rPr>
          <w:rFonts w:ascii="Lato" w:hAnsi="Lato" w:cs="Arial"/>
          <w:spacing w:val="4"/>
        </w:rPr>
        <w:t xml:space="preserve">dotyczący zaniechania przeprowadzenia przez Burmistrza Miasta i Gminy Zawichost oraz Burmistrza Miasta i Gminy Ożarów oceny odziaływania </w:t>
      </w:r>
      <w:r w:rsidR="00725C9D">
        <w:rPr>
          <w:rFonts w:ascii="Lato" w:hAnsi="Lato" w:cs="Arial"/>
          <w:spacing w:val="4"/>
        </w:rPr>
        <w:t xml:space="preserve">przedmiotowej inwestycji </w:t>
      </w:r>
      <w:r w:rsidR="00910CE4">
        <w:rPr>
          <w:rFonts w:ascii="Lato" w:hAnsi="Lato" w:cs="Arial"/>
          <w:spacing w:val="4"/>
        </w:rPr>
        <w:t>na środowisko.</w:t>
      </w:r>
      <w:r w:rsidR="00906C53">
        <w:rPr>
          <w:rFonts w:ascii="Lato" w:hAnsi="Lato" w:cs="Arial"/>
          <w:spacing w:val="4"/>
        </w:rPr>
        <w:t xml:space="preserve"> </w:t>
      </w:r>
    </w:p>
    <w:p w14:paraId="0F1F65F6" w14:textId="0395EAF5" w:rsidR="00910CE4" w:rsidRDefault="00910CE4" w:rsidP="00910CE4">
      <w:pPr>
        <w:spacing w:before="120" w:after="240" w:line="240" w:lineRule="exact"/>
        <w:jc w:val="both"/>
        <w:outlineLvl w:val="0"/>
        <w:rPr>
          <w:rFonts w:ascii="Lato" w:hAnsi="Lato" w:cs="Arial"/>
          <w:spacing w:val="4"/>
        </w:rPr>
      </w:pPr>
      <w:r>
        <w:rPr>
          <w:rFonts w:ascii="Lato" w:hAnsi="Lato" w:cs="Arial"/>
          <w:spacing w:val="4"/>
        </w:rPr>
        <w:t xml:space="preserve">Wyjaśnić należy, co z resztą słusznie wskazał w swoim odwołaniu skarżący, iż decyzja </w:t>
      </w:r>
      <w:r>
        <w:rPr>
          <w:rFonts w:ascii="Lato" w:hAnsi="Lato" w:cs="Arial"/>
          <w:spacing w:val="4"/>
        </w:rPr>
        <w:br/>
        <w:t>o zezwoleniu na realizację inwestycji drogowej może być wydana po uprzednim przeprowadzeniu oceny oddziaływania przedsięwzięcia na środowisko, jeżeli jest on</w:t>
      </w:r>
      <w:r w:rsidR="00725C9D">
        <w:rPr>
          <w:rFonts w:ascii="Lato" w:hAnsi="Lato" w:cs="Arial"/>
          <w:spacing w:val="4"/>
        </w:rPr>
        <w:t>a</w:t>
      </w:r>
      <w:r>
        <w:rPr>
          <w:rFonts w:ascii="Lato" w:hAnsi="Lato" w:cs="Arial"/>
          <w:spacing w:val="4"/>
        </w:rPr>
        <w:t xml:space="preserve"> wymagan</w:t>
      </w:r>
      <w:r w:rsidR="00725C9D">
        <w:rPr>
          <w:rFonts w:ascii="Lato" w:hAnsi="Lato" w:cs="Arial"/>
          <w:spacing w:val="4"/>
        </w:rPr>
        <w:t>a</w:t>
      </w:r>
      <w:r>
        <w:rPr>
          <w:rFonts w:ascii="Lato" w:hAnsi="Lato" w:cs="Arial"/>
          <w:spacing w:val="4"/>
        </w:rPr>
        <w:t xml:space="preserve"> przepisami ustawy z dnia 3 października 2008 r. o udostępnianiu informacji </w:t>
      </w:r>
      <w:r>
        <w:rPr>
          <w:rFonts w:ascii="Lato" w:hAnsi="Lato" w:cs="Arial"/>
          <w:spacing w:val="4"/>
        </w:rPr>
        <w:br/>
        <w:t xml:space="preserve">o środowisku  i jego ochronie, udziale społeczeństwa w ochronie środowiska oraz </w:t>
      </w:r>
      <w:r>
        <w:rPr>
          <w:rFonts w:ascii="Lato" w:hAnsi="Lato" w:cs="Arial"/>
          <w:spacing w:val="4"/>
        </w:rPr>
        <w:br/>
        <w:t>o ocenach oddziaływania na środowisko (t.j. Dz. U. z 2024 r. poz. 1112 z późn. zm.). zwanej dalej „</w:t>
      </w:r>
      <w:r>
        <w:rPr>
          <w:rFonts w:ascii="Lato" w:hAnsi="Lato" w:cs="Arial"/>
          <w:i/>
          <w:iCs/>
          <w:spacing w:val="4"/>
        </w:rPr>
        <w:t>ustawą o udostępnianiu informacji o środowisku”</w:t>
      </w:r>
      <w:r>
        <w:rPr>
          <w:rFonts w:ascii="Lato" w:hAnsi="Lato" w:cs="Arial"/>
          <w:spacing w:val="4"/>
        </w:rPr>
        <w:t>.</w:t>
      </w:r>
    </w:p>
    <w:p w14:paraId="429735EE" w14:textId="6D9CE511" w:rsidR="00910CE4" w:rsidRDefault="00910CE4" w:rsidP="00910CE4">
      <w:pPr>
        <w:spacing w:before="120" w:after="240" w:line="240" w:lineRule="exact"/>
        <w:jc w:val="both"/>
        <w:outlineLvl w:val="0"/>
        <w:rPr>
          <w:rFonts w:ascii="Lato" w:hAnsi="Lato" w:cs="Arial"/>
          <w:spacing w:val="4"/>
        </w:rPr>
      </w:pPr>
      <w:r>
        <w:rPr>
          <w:rFonts w:ascii="Lato" w:hAnsi="Lato" w:cs="Arial"/>
          <w:spacing w:val="4"/>
        </w:rPr>
        <w:t xml:space="preserve">Zgodnie </w:t>
      </w:r>
      <w:r w:rsidR="00725C9D">
        <w:rPr>
          <w:rFonts w:ascii="Lato" w:hAnsi="Lato" w:cs="Arial"/>
          <w:spacing w:val="4"/>
        </w:rPr>
        <w:t xml:space="preserve">zaś </w:t>
      </w:r>
      <w:r>
        <w:rPr>
          <w:rFonts w:ascii="Lato" w:hAnsi="Lato" w:cs="Arial"/>
          <w:spacing w:val="4"/>
        </w:rPr>
        <w:t xml:space="preserve">z art. 59 ust. 1 </w:t>
      </w:r>
      <w:r>
        <w:rPr>
          <w:rFonts w:ascii="Lato" w:hAnsi="Lato" w:cs="Arial"/>
          <w:i/>
          <w:iCs/>
          <w:spacing w:val="4"/>
        </w:rPr>
        <w:t>ustawy o udostępnianiu informacji o środowisku</w:t>
      </w:r>
      <w:r w:rsidR="00CB057C">
        <w:rPr>
          <w:rFonts w:ascii="Lato" w:hAnsi="Lato" w:cs="Arial"/>
          <w:spacing w:val="4"/>
        </w:rPr>
        <w:t>, w brzmieniu mającym zastosowanie w niniejszej sprawie,</w:t>
      </w:r>
      <w:r>
        <w:rPr>
          <w:rFonts w:ascii="Lato" w:hAnsi="Lato" w:cs="Arial"/>
          <w:i/>
          <w:iCs/>
          <w:spacing w:val="4"/>
        </w:rPr>
        <w:t xml:space="preserve"> </w:t>
      </w:r>
      <w:r>
        <w:rPr>
          <w:rFonts w:ascii="Lato" w:hAnsi="Lato" w:cs="Arial"/>
          <w:spacing w:val="4"/>
        </w:rPr>
        <w:t>przeprowadzenia oceny oddziaływania przedsięwzięcia na środowisko wymaga realizacja następujących planowanych przedsięwzięć mogących znacząco oddziaływać na środowisko:</w:t>
      </w:r>
    </w:p>
    <w:p w14:paraId="3DFCC1B4" w14:textId="77777777" w:rsidR="00910CE4" w:rsidRDefault="00910CE4" w:rsidP="00910CE4">
      <w:pPr>
        <w:spacing w:before="120" w:after="240" w:line="240" w:lineRule="exact"/>
        <w:jc w:val="both"/>
        <w:outlineLvl w:val="0"/>
        <w:rPr>
          <w:rFonts w:ascii="Lato" w:hAnsi="Lato" w:cs="Arial"/>
          <w:spacing w:val="4"/>
        </w:rPr>
      </w:pPr>
      <w:r>
        <w:rPr>
          <w:rFonts w:ascii="Lato" w:hAnsi="Lato" w:cs="Arial"/>
          <w:spacing w:val="4"/>
        </w:rPr>
        <w:t xml:space="preserve">1) planowanego przedsięwzięcia mogącego zawsze znacząco oddziaływać </w:t>
      </w:r>
      <w:r>
        <w:rPr>
          <w:rFonts w:ascii="Lato" w:hAnsi="Lato" w:cs="Arial"/>
          <w:spacing w:val="4"/>
        </w:rPr>
        <w:br/>
        <w:t>na środowisko;</w:t>
      </w:r>
    </w:p>
    <w:p w14:paraId="249FF2DB" w14:textId="77777777" w:rsidR="00910CE4" w:rsidRDefault="00910CE4" w:rsidP="00910CE4">
      <w:pPr>
        <w:spacing w:before="120" w:after="240" w:line="240" w:lineRule="exact"/>
        <w:jc w:val="both"/>
        <w:outlineLvl w:val="0"/>
        <w:rPr>
          <w:rFonts w:ascii="Lato" w:hAnsi="Lato" w:cs="Arial"/>
          <w:spacing w:val="4"/>
        </w:rPr>
      </w:pPr>
      <w:r>
        <w:rPr>
          <w:rFonts w:ascii="Lato" w:hAnsi="Lato" w:cs="Arial"/>
          <w:spacing w:val="4"/>
        </w:rPr>
        <w:t xml:space="preserve">2) planowanego przedsięwzięcia mogącego potencjalnie znacząco oddziaływać </w:t>
      </w:r>
      <w:r>
        <w:rPr>
          <w:rFonts w:ascii="Lato" w:hAnsi="Lato" w:cs="Arial"/>
          <w:spacing w:val="4"/>
        </w:rPr>
        <w:br/>
        <w:t>na środowisko, jeżeli obowiązek przeprowadzenia oceny oddziaływania przedsięwzięcia na środowisko został stwierdzony na podstawie art. 63 ust. 1.</w:t>
      </w:r>
    </w:p>
    <w:p w14:paraId="27347495" w14:textId="279FEAB8" w:rsidR="00910CE4" w:rsidRDefault="00910CE4" w:rsidP="00910CE4">
      <w:pPr>
        <w:spacing w:before="120" w:after="240" w:line="240" w:lineRule="exact"/>
        <w:jc w:val="both"/>
        <w:outlineLvl w:val="0"/>
        <w:rPr>
          <w:rFonts w:ascii="Lato" w:hAnsi="Lato" w:cs="Arial"/>
          <w:spacing w:val="4"/>
        </w:rPr>
      </w:pPr>
      <w:r>
        <w:rPr>
          <w:rFonts w:ascii="Lato" w:hAnsi="Lato" w:cs="Arial"/>
          <w:spacing w:val="4"/>
        </w:rPr>
        <w:t xml:space="preserve">Rodzaje przedsięwzięć mogących znacząco oddziaływać na środowisko zostały szczegółowo określone w rozporządzeniu Rady Ministrów z dnia 10 września 2019 r. </w:t>
      </w:r>
      <w:r>
        <w:rPr>
          <w:rFonts w:ascii="Lato" w:hAnsi="Lato" w:cs="Arial"/>
          <w:spacing w:val="4"/>
        </w:rPr>
        <w:br/>
        <w:t xml:space="preserve">w sprawie przedsięwzięć mogących znacząco oddziaływać na środowisko </w:t>
      </w:r>
      <w:r>
        <w:rPr>
          <w:rFonts w:ascii="Lato" w:hAnsi="Lato" w:cs="Arial"/>
          <w:spacing w:val="4"/>
        </w:rPr>
        <w:br/>
      </w:r>
      <w:r>
        <w:rPr>
          <w:rFonts w:ascii="Lato" w:hAnsi="Lato" w:cs="Arial"/>
          <w:spacing w:val="4"/>
        </w:rPr>
        <w:lastRenderedPageBreak/>
        <w:t>(Dz.</w:t>
      </w:r>
      <w:r w:rsidR="00D76C71">
        <w:rPr>
          <w:rFonts w:ascii="Lato" w:hAnsi="Lato" w:cs="Arial"/>
          <w:spacing w:val="4"/>
        </w:rPr>
        <w:t xml:space="preserve"> </w:t>
      </w:r>
      <w:r>
        <w:rPr>
          <w:rFonts w:ascii="Lato" w:hAnsi="Lato" w:cs="Arial"/>
          <w:spacing w:val="4"/>
        </w:rPr>
        <w:t>U. z 2019 r. poz. 1839</w:t>
      </w:r>
      <w:r w:rsidR="00725C9D">
        <w:rPr>
          <w:rFonts w:ascii="Lato" w:hAnsi="Lato" w:cs="Arial"/>
          <w:spacing w:val="4"/>
        </w:rPr>
        <w:t xml:space="preserve"> z późn. zm.</w:t>
      </w:r>
      <w:r>
        <w:rPr>
          <w:rFonts w:ascii="Lato" w:hAnsi="Lato" w:cs="Arial"/>
          <w:spacing w:val="4"/>
        </w:rPr>
        <w:t>)</w:t>
      </w:r>
      <w:r w:rsidR="003116EC">
        <w:rPr>
          <w:rFonts w:ascii="Lato" w:hAnsi="Lato" w:cs="Arial"/>
          <w:spacing w:val="4"/>
        </w:rPr>
        <w:t>, zwanym dalej „</w:t>
      </w:r>
      <w:r w:rsidR="003116EC" w:rsidRPr="00D27A9A">
        <w:rPr>
          <w:rFonts w:ascii="Lato" w:hAnsi="Lato" w:cs="Arial"/>
          <w:i/>
          <w:iCs/>
          <w:spacing w:val="4"/>
        </w:rPr>
        <w:t>rozporządzeniem w sprawie przedsięwzięć mogących znacząco oddziaływać na środowisko</w:t>
      </w:r>
      <w:r w:rsidR="003116EC">
        <w:rPr>
          <w:rFonts w:ascii="Lato" w:hAnsi="Lato" w:cs="Arial"/>
          <w:spacing w:val="4"/>
        </w:rPr>
        <w:t xml:space="preserve">”. </w:t>
      </w:r>
    </w:p>
    <w:p w14:paraId="22693460" w14:textId="69358AD3" w:rsidR="00910CE4" w:rsidRDefault="00910CE4" w:rsidP="00910CE4">
      <w:pPr>
        <w:spacing w:after="240" w:line="240" w:lineRule="exact"/>
        <w:jc w:val="both"/>
        <w:outlineLvl w:val="0"/>
        <w:rPr>
          <w:rFonts w:ascii="Lato" w:hAnsi="Lato" w:cs="Arial"/>
          <w:iCs/>
          <w:spacing w:val="4"/>
        </w:rPr>
      </w:pPr>
      <w:r>
        <w:rPr>
          <w:rFonts w:ascii="Lato" w:hAnsi="Lato" w:cs="Arial"/>
          <w:spacing w:val="4"/>
        </w:rPr>
        <w:t xml:space="preserve">Z akt przedmiotowej sprawy, </w:t>
      </w:r>
      <w:r w:rsidR="00725C9D">
        <w:rPr>
          <w:rFonts w:ascii="Lato" w:hAnsi="Lato" w:cs="Arial"/>
          <w:spacing w:val="4"/>
        </w:rPr>
        <w:t xml:space="preserve">w tym </w:t>
      </w:r>
      <w:r w:rsidR="00725C9D" w:rsidRPr="00D27A9A">
        <w:rPr>
          <w:rFonts w:ascii="Lato" w:hAnsi="Lato" w:cs="Arial"/>
          <w:i/>
          <w:iCs/>
          <w:spacing w:val="4"/>
        </w:rPr>
        <w:t>decyzji o środowiskowych uwarunkowaniach</w:t>
      </w:r>
      <w:r w:rsidR="00725C9D">
        <w:rPr>
          <w:rFonts w:ascii="Lato" w:hAnsi="Lato" w:cs="Arial"/>
          <w:spacing w:val="4"/>
        </w:rPr>
        <w:t xml:space="preserve"> oraz</w:t>
      </w:r>
      <w:r>
        <w:rPr>
          <w:rFonts w:ascii="Lato" w:hAnsi="Lato" w:cs="Arial"/>
          <w:spacing w:val="4"/>
        </w:rPr>
        <w:t xml:space="preserve"> wyjaśnień </w:t>
      </w:r>
      <w:r>
        <w:rPr>
          <w:rFonts w:ascii="Lato" w:hAnsi="Lato" w:cs="Arial"/>
          <w:i/>
          <w:iCs/>
          <w:spacing w:val="4"/>
        </w:rPr>
        <w:t>inwestora</w:t>
      </w:r>
      <w:r>
        <w:rPr>
          <w:rFonts w:ascii="Lato" w:hAnsi="Lato" w:cs="Arial"/>
          <w:spacing w:val="4"/>
        </w:rPr>
        <w:t xml:space="preserve"> zawartych w piśmie z dnia 9 maja 2023 r.</w:t>
      </w:r>
      <w:r w:rsidR="00906C53">
        <w:rPr>
          <w:rFonts w:ascii="Lato" w:hAnsi="Lato" w:cs="Arial"/>
          <w:spacing w:val="4"/>
        </w:rPr>
        <w:t xml:space="preserve">, </w:t>
      </w:r>
      <w:r w:rsidR="00725C9D">
        <w:rPr>
          <w:rFonts w:ascii="Lato" w:hAnsi="Lato" w:cs="Arial"/>
          <w:spacing w:val="4"/>
        </w:rPr>
        <w:t xml:space="preserve"> </w:t>
      </w:r>
      <w:r>
        <w:rPr>
          <w:rFonts w:ascii="Lato" w:hAnsi="Lato" w:cs="Arial"/>
          <w:spacing w:val="4"/>
        </w:rPr>
        <w:t xml:space="preserve">wynika, iż </w:t>
      </w:r>
      <w:r>
        <w:rPr>
          <w:rFonts w:ascii="Lato" w:hAnsi="Lato" w:cs="Arial"/>
          <w:i/>
          <w:iCs/>
          <w:spacing w:val="4"/>
        </w:rPr>
        <w:t xml:space="preserve">inwestor </w:t>
      </w:r>
      <w:r w:rsidR="00725C9D" w:rsidRPr="00D27A9A">
        <w:rPr>
          <w:rFonts w:ascii="Lato" w:hAnsi="Lato" w:cs="Arial"/>
          <w:spacing w:val="4"/>
        </w:rPr>
        <w:t>w dniu 25 stycznia 2021 r.</w:t>
      </w:r>
      <w:r w:rsidR="00725C9D">
        <w:rPr>
          <w:rFonts w:ascii="Lato" w:hAnsi="Lato" w:cs="Arial"/>
          <w:i/>
          <w:iCs/>
          <w:spacing w:val="4"/>
        </w:rPr>
        <w:t xml:space="preserve"> </w:t>
      </w:r>
      <w:r>
        <w:rPr>
          <w:rFonts w:ascii="Lato" w:hAnsi="Lato" w:cs="Arial"/>
          <w:spacing w:val="4"/>
        </w:rPr>
        <w:t xml:space="preserve">wystąpił z wnioskiem do Urzędu Miasta i Gminy Zawichost </w:t>
      </w:r>
      <w:r>
        <w:rPr>
          <w:rFonts w:ascii="Lato" w:hAnsi="Lato" w:cs="Arial"/>
          <w:spacing w:val="4"/>
        </w:rPr>
        <w:br/>
        <w:t xml:space="preserve">o wydanie decyzji o środowiskowych uwarunkowaniach. W trakcie procedowania przedmiotowego wniosku Burmistrz Zawichostu pismem z dnia 23 lutego 2021 r., znak: GKRRiOŚ.V.6220.1.2021, wystąpił do Regionalnego Dyrektora Ochrony Środowiska </w:t>
      </w:r>
      <w:r>
        <w:rPr>
          <w:rFonts w:ascii="Lato" w:hAnsi="Lato" w:cs="Arial"/>
          <w:spacing w:val="4"/>
        </w:rPr>
        <w:br/>
        <w:t xml:space="preserve">w Kielcach, Państwowego Powiatowego Inspektora Sanitarnego w Opatowie, Państwowego Powiatowego Inspektora Sanitarnego w Sandomierzu oraz Państwowego Gospodarstwa Wodnego Wody Polskie Zarząd Zlewni w Sandomierzu o wyrażenie opinii w sprawie obowiązku przeprowadzenia oceny oddziaływania na środowisko </w:t>
      </w:r>
      <w:r>
        <w:rPr>
          <w:rFonts w:ascii="Lato" w:hAnsi="Lato" w:cs="Arial"/>
          <w:spacing w:val="4"/>
        </w:rPr>
        <w:br/>
        <w:t xml:space="preserve">ww. inwestycji. Wszystkie wskazane powyżej organy wyraziły opinie, iż nie istnieje konieczność przeprowadzenia oceny oddziaływania na środowisko przedmiotowej inwestycji. Następnie Burmistrz Zawichostu wydał </w:t>
      </w:r>
      <w:r>
        <w:rPr>
          <w:rFonts w:ascii="Lato" w:hAnsi="Lato" w:cs="Arial"/>
          <w:i/>
          <w:spacing w:val="4"/>
        </w:rPr>
        <w:t xml:space="preserve">decyzję o środowiskowych uwarunkowaniach, </w:t>
      </w:r>
      <w:r>
        <w:rPr>
          <w:rFonts w:ascii="Lato" w:hAnsi="Lato" w:cs="Arial"/>
          <w:iCs/>
          <w:spacing w:val="4"/>
        </w:rPr>
        <w:t xml:space="preserve">w której stwierdził brak potrzeby przeprowadzania oceny oddziaływania na środowisko ww. inwestycji. </w:t>
      </w:r>
    </w:p>
    <w:p w14:paraId="6C2247A4" w14:textId="52E7475C" w:rsidR="003116EC" w:rsidRPr="00CB057C" w:rsidRDefault="003116EC" w:rsidP="00910CE4">
      <w:pPr>
        <w:spacing w:after="240" w:line="240" w:lineRule="exact"/>
        <w:jc w:val="both"/>
        <w:outlineLvl w:val="0"/>
        <w:rPr>
          <w:rFonts w:ascii="Lato" w:hAnsi="Lato" w:cs="Arial"/>
          <w:spacing w:val="4"/>
        </w:rPr>
      </w:pPr>
      <w:r>
        <w:rPr>
          <w:rFonts w:ascii="Lato" w:hAnsi="Lato" w:cs="Arial"/>
          <w:iCs/>
          <w:spacing w:val="4"/>
        </w:rPr>
        <w:t xml:space="preserve">W ramach postępowania środowiskowego na podstawie przedłożonej dokumentacji stwierdzono, że przedmiotowa inwestycja kwalifikuje się wprawdzie do przedsięwzięć wymienionych w § 3 ust. 1 pkt 62 </w:t>
      </w:r>
      <w:r w:rsidRPr="00E156F8">
        <w:rPr>
          <w:rFonts w:ascii="Lato" w:hAnsi="Lato" w:cs="Arial"/>
          <w:i/>
          <w:iCs/>
          <w:spacing w:val="4"/>
        </w:rPr>
        <w:t>rozporządzeni</w:t>
      </w:r>
      <w:r>
        <w:rPr>
          <w:rFonts w:ascii="Lato" w:hAnsi="Lato" w:cs="Arial"/>
          <w:i/>
          <w:iCs/>
          <w:spacing w:val="4"/>
        </w:rPr>
        <w:t>a</w:t>
      </w:r>
      <w:r w:rsidRPr="00E156F8">
        <w:rPr>
          <w:rFonts w:ascii="Lato" w:hAnsi="Lato" w:cs="Arial"/>
          <w:i/>
          <w:iCs/>
          <w:spacing w:val="4"/>
        </w:rPr>
        <w:t xml:space="preserve"> w sprawie przedsięwzięć mogących znacząco oddziaływać na środowisko</w:t>
      </w:r>
      <w:r>
        <w:rPr>
          <w:rFonts w:ascii="Lato" w:hAnsi="Lato" w:cs="Arial"/>
          <w:i/>
          <w:iCs/>
          <w:spacing w:val="4"/>
        </w:rPr>
        <w:t xml:space="preserve">, </w:t>
      </w:r>
      <w:r>
        <w:rPr>
          <w:rFonts w:ascii="Lato" w:hAnsi="Lato" w:cs="Arial"/>
          <w:spacing w:val="4"/>
        </w:rPr>
        <w:t xml:space="preserve">tj. </w:t>
      </w:r>
      <w:r w:rsidRPr="003116EC">
        <w:rPr>
          <w:rFonts w:ascii="Lato" w:hAnsi="Lato" w:cs="Arial"/>
          <w:spacing w:val="4"/>
        </w:rPr>
        <w:t xml:space="preserve">drogi o nawierzchni twardej o całkowitej długości przedsięwzięcia powyżej 1 km inne niż wymienione </w:t>
      </w:r>
      <w:r w:rsidRPr="00621303">
        <w:rPr>
          <w:rFonts w:ascii="Lato" w:hAnsi="Lato" w:cs="Arial"/>
          <w:spacing w:val="4"/>
        </w:rPr>
        <w:t xml:space="preserve">w </w:t>
      </w:r>
      <w:hyperlink r:id="rId8" w:history="1">
        <w:r w:rsidRPr="00D27A9A">
          <w:rPr>
            <w:rStyle w:val="Hipercze"/>
            <w:rFonts w:ascii="Lato" w:hAnsi="Lato" w:cs="Arial"/>
            <w:color w:val="auto"/>
            <w:spacing w:val="4"/>
            <w:u w:val="none"/>
          </w:rPr>
          <w:t>§ 2 ust. 1 pkt 31</w:t>
        </w:r>
      </w:hyperlink>
      <w:r w:rsidRPr="00621303">
        <w:rPr>
          <w:rFonts w:ascii="Lato" w:hAnsi="Lato" w:cs="Arial"/>
          <w:spacing w:val="4"/>
        </w:rPr>
        <w:t xml:space="preserve"> i 32 lub obiekty mostowe w ciągu drogi o nawierzchni twardej, z wyłączeniem przebudowy dróg lub obiektów mostowych, służących do obsługi stacji elektroenergetycznych </w:t>
      </w:r>
      <w:r w:rsidR="0090682E">
        <w:rPr>
          <w:rFonts w:ascii="Lato" w:hAnsi="Lato" w:cs="Arial"/>
          <w:spacing w:val="4"/>
        </w:rPr>
        <w:br/>
      </w:r>
      <w:r w:rsidRPr="00621303">
        <w:rPr>
          <w:rFonts w:ascii="Lato" w:hAnsi="Lato" w:cs="Arial"/>
          <w:spacing w:val="4"/>
        </w:rPr>
        <w:t xml:space="preserve">i zlokalizowanych poza obszarami objętymi formami ochrony przyrody, o których mowa w </w:t>
      </w:r>
      <w:hyperlink r:id="rId9" w:history="1">
        <w:r w:rsidRPr="00D27A9A">
          <w:rPr>
            <w:rStyle w:val="Hipercze"/>
            <w:rFonts w:ascii="Lato" w:hAnsi="Lato" w:cs="Arial"/>
            <w:color w:val="auto"/>
            <w:spacing w:val="4"/>
            <w:u w:val="none"/>
          </w:rPr>
          <w:t>art. 6 ust. 1 pkt 1-5</w:t>
        </w:r>
      </w:hyperlink>
      <w:r w:rsidRPr="00621303">
        <w:rPr>
          <w:rFonts w:ascii="Lato" w:hAnsi="Lato" w:cs="Arial"/>
          <w:spacing w:val="4"/>
        </w:rPr>
        <w:t xml:space="preserve"> , </w:t>
      </w:r>
      <w:hyperlink r:id="rId10" w:history="1">
        <w:r w:rsidRPr="00D27A9A">
          <w:rPr>
            <w:rStyle w:val="Hipercze"/>
            <w:rFonts w:ascii="Lato" w:hAnsi="Lato" w:cs="Arial"/>
            <w:color w:val="auto"/>
            <w:spacing w:val="4"/>
            <w:u w:val="none"/>
          </w:rPr>
          <w:t>8</w:t>
        </w:r>
      </w:hyperlink>
      <w:r w:rsidRPr="00621303">
        <w:rPr>
          <w:rFonts w:ascii="Lato" w:hAnsi="Lato" w:cs="Arial"/>
          <w:spacing w:val="4"/>
        </w:rPr>
        <w:t xml:space="preserve"> i </w:t>
      </w:r>
      <w:hyperlink r:id="rId11" w:history="1">
        <w:r w:rsidRPr="00D27A9A">
          <w:rPr>
            <w:rStyle w:val="Hipercze"/>
            <w:rFonts w:ascii="Lato" w:hAnsi="Lato" w:cs="Arial"/>
            <w:color w:val="auto"/>
            <w:spacing w:val="4"/>
            <w:u w:val="none"/>
          </w:rPr>
          <w:t>9</w:t>
        </w:r>
      </w:hyperlink>
      <w:r w:rsidRPr="00621303">
        <w:rPr>
          <w:rFonts w:ascii="Lato" w:hAnsi="Lato" w:cs="Arial"/>
          <w:spacing w:val="4"/>
        </w:rPr>
        <w:t xml:space="preserve"> ustawy z dnia 16 kwietnia 2004 r. o </w:t>
      </w:r>
      <w:r w:rsidRPr="003116EC">
        <w:rPr>
          <w:rFonts w:ascii="Lato" w:hAnsi="Lato" w:cs="Arial"/>
          <w:spacing w:val="4"/>
        </w:rPr>
        <w:t>ochronie przyrody</w:t>
      </w:r>
      <w:r>
        <w:rPr>
          <w:rFonts w:ascii="Lato" w:hAnsi="Lato" w:cs="Arial"/>
          <w:spacing w:val="4"/>
        </w:rPr>
        <w:t xml:space="preserve"> </w:t>
      </w:r>
      <w:r w:rsidR="00605E6C">
        <w:rPr>
          <w:rFonts w:ascii="Lato" w:hAnsi="Lato" w:cs="Arial"/>
          <w:spacing w:val="4"/>
        </w:rPr>
        <w:br/>
      </w:r>
      <w:r>
        <w:rPr>
          <w:rFonts w:ascii="Lato" w:hAnsi="Lato" w:cs="Arial"/>
          <w:iCs/>
          <w:spacing w:val="4"/>
        </w:rPr>
        <w:t>(t.j. Dz. U. z 2026, poz. 13), zwanej dalej „</w:t>
      </w:r>
      <w:r w:rsidRPr="00D27A9A">
        <w:rPr>
          <w:rFonts w:ascii="Lato" w:hAnsi="Lato" w:cs="Arial"/>
          <w:i/>
          <w:spacing w:val="4"/>
        </w:rPr>
        <w:t>ustawą o ochronie przyrody</w:t>
      </w:r>
      <w:r>
        <w:rPr>
          <w:rFonts w:ascii="Lato" w:hAnsi="Lato" w:cs="Arial"/>
          <w:iCs/>
          <w:spacing w:val="4"/>
        </w:rPr>
        <w:t>”</w:t>
      </w:r>
      <w:r>
        <w:rPr>
          <w:rFonts w:ascii="Lato" w:hAnsi="Lato" w:cs="Arial"/>
          <w:spacing w:val="4"/>
        </w:rPr>
        <w:t>. Natomiast</w:t>
      </w:r>
      <w:r w:rsidR="004546B0">
        <w:rPr>
          <w:rFonts w:ascii="Lato" w:hAnsi="Lato" w:cs="Arial"/>
          <w:spacing w:val="4"/>
        </w:rPr>
        <w:t xml:space="preserve">, mając </w:t>
      </w:r>
      <w:r w:rsidR="0090682E">
        <w:rPr>
          <w:rFonts w:ascii="Lato" w:hAnsi="Lato" w:cs="Arial"/>
          <w:spacing w:val="4"/>
        </w:rPr>
        <w:br/>
      </w:r>
      <w:r w:rsidR="004546B0">
        <w:rPr>
          <w:rFonts w:ascii="Lato" w:hAnsi="Lato" w:cs="Arial"/>
          <w:spacing w:val="4"/>
        </w:rPr>
        <w:t>na uwadze zakres i skalę planowanych działań,</w:t>
      </w:r>
      <w:r>
        <w:rPr>
          <w:rFonts w:ascii="Lato" w:hAnsi="Lato" w:cs="Arial"/>
          <w:spacing w:val="4"/>
        </w:rPr>
        <w:t xml:space="preserve"> </w:t>
      </w:r>
      <w:r w:rsidR="00CB057C">
        <w:rPr>
          <w:rFonts w:ascii="Lato" w:hAnsi="Lato" w:cs="Arial"/>
          <w:spacing w:val="4"/>
        </w:rPr>
        <w:t xml:space="preserve">nie stwierdzono obowiązku przeprowadzenia oceny oddziaływania </w:t>
      </w:r>
      <w:r w:rsidR="004546B0">
        <w:rPr>
          <w:rFonts w:ascii="Lato" w:hAnsi="Lato" w:cs="Arial"/>
          <w:spacing w:val="4"/>
        </w:rPr>
        <w:t xml:space="preserve">na środowisko omawianego przedsięwzięcia </w:t>
      </w:r>
      <w:r w:rsidR="0090682E">
        <w:rPr>
          <w:rFonts w:ascii="Lato" w:hAnsi="Lato" w:cs="Arial"/>
          <w:spacing w:val="4"/>
        </w:rPr>
        <w:br/>
      </w:r>
      <w:r w:rsidR="00CB057C">
        <w:rPr>
          <w:rFonts w:ascii="Lato" w:hAnsi="Lato" w:cs="Arial"/>
          <w:spacing w:val="4"/>
        </w:rPr>
        <w:t xml:space="preserve">na podstawie art. 63 ust. 1 </w:t>
      </w:r>
      <w:r w:rsidR="00CB057C">
        <w:rPr>
          <w:rFonts w:ascii="Lato" w:hAnsi="Lato" w:cs="Arial"/>
          <w:i/>
          <w:iCs/>
          <w:spacing w:val="4"/>
        </w:rPr>
        <w:t xml:space="preserve">ustawy o udostępnianiu informacji o środowisku. </w:t>
      </w:r>
      <w:r w:rsidR="00CB057C">
        <w:rPr>
          <w:rFonts w:ascii="Lato" w:hAnsi="Lato" w:cs="Arial"/>
          <w:spacing w:val="4"/>
        </w:rPr>
        <w:t xml:space="preserve">Wobec powyższego nie zostały spełnione kumulatywnie przesłanki określone w przepisie art. 59 ust. 1 pkt 2 ww. ustawy. </w:t>
      </w:r>
    </w:p>
    <w:p w14:paraId="390AFBDA" w14:textId="77777777" w:rsidR="00910CE4" w:rsidRDefault="00910CE4" w:rsidP="00910CE4">
      <w:pPr>
        <w:spacing w:after="240" w:line="240" w:lineRule="exact"/>
        <w:jc w:val="both"/>
        <w:outlineLvl w:val="0"/>
        <w:rPr>
          <w:rFonts w:ascii="Lato" w:hAnsi="Lato" w:cs="Arial"/>
          <w:iCs/>
          <w:spacing w:val="4"/>
        </w:rPr>
      </w:pPr>
      <w:r>
        <w:rPr>
          <w:rFonts w:ascii="Lato" w:hAnsi="Lato" w:cs="Arial"/>
          <w:iCs/>
          <w:spacing w:val="4"/>
        </w:rPr>
        <w:t xml:space="preserve">Ponadto wyjaśnić należy, iż w myśl art. 86 pkt 2 </w:t>
      </w:r>
      <w:r>
        <w:rPr>
          <w:rFonts w:ascii="Lato" w:hAnsi="Lato" w:cs="Arial"/>
          <w:i/>
          <w:iCs/>
          <w:spacing w:val="4"/>
        </w:rPr>
        <w:t xml:space="preserve">ustawy o udostępnianiu informacji </w:t>
      </w:r>
      <w:r>
        <w:rPr>
          <w:rFonts w:ascii="Lato" w:hAnsi="Lato" w:cs="Arial"/>
          <w:i/>
          <w:iCs/>
          <w:spacing w:val="4"/>
        </w:rPr>
        <w:br/>
        <w:t>o środowisku</w:t>
      </w:r>
      <w:r>
        <w:rPr>
          <w:rFonts w:ascii="Lato" w:hAnsi="Lato" w:cs="Arial"/>
          <w:iCs/>
          <w:spacing w:val="4"/>
        </w:rPr>
        <w:t xml:space="preserve">, decyzja o środowiskowych uwarunkowaniach wiąże organy wydające decyzje, o których mowa w art. 72 ust. 1 tej ustawy, zatem m.in. organy administracji publicznej rozstrzygające w przedmiocie lokalizacji inwestycji drogowej (art. 72 ust. 1 pkt 10 </w:t>
      </w:r>
      <w:r>
        <w:rPr>
          <w:rFonts w:ascii="Lato" w:hAnsi="Lato" w:cs="Arial"/>
          <w:i/>
          <w:iCs/>
          <w:spacing w:val="4"/>
        </w:rPr>
        <w:t>ustawy o udostępnianiu informacji o środowisku</w:t>
      </w:r>
      <w:r>
        <w:rPr>
          <w:rFonts w:ascii="Lato" w:hAnsi="Lato" w:cs="Arial"/>
          <w:iCs/>
          <w:spacing w:val="4"/>
        </w:rPr>
        <w:t xml:space="preserve">). Oznacza to, że decyzja </w:t>
      </w:r>
      <w:r>
        <w:rPr>
          <w:rFonts w:ascii="Lato" w:hAnsi="Lato" w:cs="Arial"/>
          <w:iCs/>
          <w:spacing w:val="4"/>
        </w:rPr>
        <w:br/>
        <w:t xml:space="preserve">o środowiskowych uwarunkowaniach ma charakter „rozstrzygnięcia wstępnego” względem przyszłego zezwolenia na realizację konkretnego przedsięwzięcia inwestycyjnego i pełni wobec niego funkcję prejudycjalną. Określone w decyzji </w:t>
      </w:r>
      <w:r>
        <w:rPr>
          <w:rFonts w:ascii="Lato" w:hAnsi="Lato" w:cs="Arial"/>
          <w:iCs/>
          <w:spacing w:val="4"/>
        </w:rPr>
        <w:br/>
        <w:t xml:space="preserve">o środowiskowych uwarunkowaniach środowiskowe warunki realizacji przedsięwzięcia nie mogą być zatem na dalszych etapach procesu inwestycyjnego modyfikowane, </w:t>
      </w:r>
      <w:r>
        <w:rPr>
          <w:rFonts w:ascii="Lato" w:hAnsi="Lato" w:cs="Arial"/>
          <w:iCs/>
          <w:spacing w:val="4"/>
        </w:rPr>
        <w:br/>
        <w:t>a decyzja o odmowie określenia środowiskowych uwarunkowań i tym samym wyrażenia zgody na realizację przedsięwzięcia przesądza de facto o braku możliwości realizacji określonego przedsięwzięcia w danym miejscu, czasie i na proponowanych warunkach (vide: wyroki Naczelnego Sądu Administracyjnego z dnia 8 maja 2019 r., sygn. akt II OSK 652/19, z dnia 16 stycznia 2019 r., sygn. akt II OSK 304/17, i z dnia 12 lipca 2016 r., sygn. akt II OSK 2732/14).</w:t>
      </w:r>
    </w:p>
    <w:p w14:paraId="756C9DC7" w14:textId="77777777" w:rsidR="00910CE4" w:rsidRDefault="00910CE4" w:rsidP="00910CE4">
      <w:pPr>
        <w:spacing w:after="240" w:line="240" w:lineRule="exact"/>
        <w:jc w:val="both"/>
        <w:outlineLvl w:val="0"/>
        <w:rPr>
          <w:rFonts w:ascii="Lato" w:hAnsi="Lato" w:cs="Arial"/>
          <w:bCs/>
          <w:iCs/>
          <w:spacing w:val="4"/>
          <w:lang w:bidi="pl-PL"/>
        </w:rPr>
      </w:pPr>
      <w:r>
        <w:rPr>
          <w:rFonts w:ascii="Lato" w:hAnsi="Lato" w:cs="Arial"/>
          <w:bCs/>
          <w:iCs/>
          <w:spacing w:val="4"/>
          <w:lang w:bidi="pl-PL"/>
        </w:rPr>
        <w:t xml:space="preserve">Tak więc należy stwierdzić, że ewentualne uwagi i zastrzeżenia co do skutków środowiskowych realizacji przedmiotowej inwestycji strony mogły zgłaszać w toku </w:t>
      </w:r>
      <w:r>
        <w:rPr>
          <w:rFonts w:ascii="Lato" w:hAnsi="Lato" w:cs="Arial"/>
          <w:bCs/>
          <w:iCs/>
          <w:spacing w:val="4"/>
          <w:lang w:bidi="pl-PL"/>
        </w:rPr>
        <w:br/>
      </w:r>
      <w:r>
        <w:rPr>
          <w:rFonts w:ascii="Lato" w:hAnsi="Lato" w:cs="Arial"/>
          <w:bCs/>
          <w:iCs/>
          <w:spacing w:val="4"/>
          <w:lang w:bidi="pl-PL"/>
        </w:rPr>
        <w:lastRenderedPageBreak/>
        <w:t xml:space="preserve">ww. postępowania środowiskowego. Z uzasadnienia </w:t>
      </w:r>
      <w:r>
        <w:rPr>
          <w:rFonts w:ascii="Lato" w:hAnsi="Lato" w:cs="Arial"/>
          <w:bCs/>
          <w:i/>
          <w:iCs/>
          <w:spacing w:val="4"/>
          <w:lang w:bidi="pl-PL"/>
        </w:rPr>
        <w:t xml:space="preserve">decyzji o środowiskowych uwarunkowaniach </w:t>
      </w:r>
      <w:r>
        <w:rPr>
          <w:rFonts w:ascii="Lato" w:hAnsi="Lato" w:cs="Arial"/>
          <w:bCs/>
          <w:iCs/>
          <w:spacing w:val="4"/>
          <w:lang w:bidi="pl-PL"/>
        </w:rPr>
        <w:t>nie wynika natomiast, aby na etapie postępowania w sprawie określenia środowiskowych uwarunkowań dla omawianej inwestycji skarżący wnosił jakiekolwiek uwagi czy zastrzeżenia.</w:t>
      </w:r>
    </w:p>
    <w:p w14:paraId="1F357D78" w14:textId="28DD87F2" w:rsidR="00B20384" w:rsidRPr="00ED271E" w:rsidRDefault="00DD1361" w:rsidP="00910CE4">
      <w:pPr>
        <w:spacing w:after="240" w:line="240" w:lineRule="exact"/>
        <w:jc w:val="both"/>
        <w:outlineLvl w:val="0"/>
        <w:rPr>
          <w:rFonts w:ascii="Lato" w:hAnsi="Lato" w:cs="Arial"/>
          <w:bCs/>
          <w:spacing w:val="4"/>
          <w:lang w:bidi="pl-PL"/>
        </w:rPr>
      </w:pPr>
      <w:r>
        <w:rPr>
          <w:rFonts w:ascii="Lato" w:hAnsi="Lato" w:cs="Arial"/>
          <w:bCs/>
          <w:iCs/>
          <w:spacing w:val="4"/>
          <w:lang w:bidi="pl-PL"/>
        </w:rPr>
        <w:t xml:space="preserve">W kontekście zaś twierdzeń skarżącego, że przedmiotowa inwestycja doprowadzi </w:t>
      </w:r>
      <w:r w:rsidR="0090682E">
        <w:rPr>
          <w:rFonts w:ascii="Lato" w:hAnsi="Lato" w:cs="Arial"/>
          <w:bCs/>
          <w:iCs/>
          <w:spacing w:val="4"/>
          <w:lang w:bidi="pl-PL"/>
        </w:rPr>
        <w:br/>
      </w:r>
      <w:r>
        <w:rPr>
          <w:rFonts w:ascii="Lato" w:hAnsi="Lato" w:cs="Arial"/>
          <w:bCs/>
          <w:iCs/>
          <w:spacing w:val="4"/>
          <w:lang w:bidi="pl-PL"/>
        </w:rPr>
        <w:t xml:space="preserve">do naruszenia norm dotyczących hałasu, wibracji i zanieczyszczeń </w:t>
      </w:r>
      <w:r w:rsidR="009B7669">
        <w:rPr>
          <w:rFonts w:ascii="Lato" w:hAnsi="Lato" w:cs="Arial"/>
          <w:bCs/>
          <w:iCs/>
          <w:spacing w:val="4"/>
          <w:lang w:bidi="pl-PL"/>
        </w:rPr>
        <w:t>wskazać</w:t>
      </w:r>
      <w:r w:rsidR="00B20384">
        <w:rPr>
          <w:rFonts w:ascii="Lato" w:hAnsi="Lato" w:cs="Arial"/>
          <w:bCs/>
          <w:iCs/>
          <w:spacing w:val="4"/>
          <w:lang w:bidi="pl-PL"/>
        </w:rPr>
        <w:t xml:space="preserve"> należy</w:t>
      </w:r>
      <w:r w:rsidR="00D63187">
        <w:rPr>
          <w:rFonts w:ascii="Lato" w:hAnsi="Lato" w:cs="Arial"/>
          <w:bCs/>
          <w:iCs/>
          <w:spacing w:val="4"/>
          <w:lang w:bidi="pl-PL"/>
        </w:rPr>
        <w:t xml:space="preserve">, </w:t>
      </w:r>
      <w:r w:rsidR="0090682E">
        <w:rPr>
          <w:rFonts w:ascii="Lato" w:hAnsi="Lato" w:cs="Arial"/>
          <w:bCs/>
          <w:iCs/>
          <w:spacing w:val="4"/>
          <w:lang w:bidi="pl-PL"/>
        </w:rPr>
        <w:br/>
      </w:r>
      <w:r w:rsidR="00D63187">
        <w:rPr>
          <w:rFonts w:ascii="Lato" w:hAnsi="Lato" w:cs="Arial"/>
          <w:bCs/>
          <w:iCs/>
          <w:spacing w:val="4"/>
          <w:lang w:bidi="pl-PL"/>
        </w:rPr>
        <w:t>że</w:t>
      </w:r>
      <w:r>
        <w:rPr>
          <w:rFonts w:ascii="Lato" w:hAnsi="Lato" w:cs="Arial"/>
          <w:bCs/>
          <w:iCs/>
          <w:spacing w:val="4"/>
          <w:lang w:bidi="pl-PL"/>
        </w:rPr>
        <w:t xml:space="preserve"> – jak wynika z</w:t>
      </w:r>
      <w:r w:rsidR="00B20384">
        <w:rPr>
          <w:rFonts w:ascii="Lato" w:hAnsi="Lato" w:cs="Arial"/>
          <w:bCs/>
          <w:iCs/>
          <w:spacing w:val="4"/>
          <w:lang w:bidi="pl-PL"/>
        </w:rPr>
        <w:t xml:space="preserve"> </w:t>
      </w:r>
      <w:r w:rsidR="00B20384" w:rsidRPr="00026C21">
        <w:rPr>
          <w:rFonts w:ascii="Lato" w:hAnsi="Lato" w:cs="Arial"/>
          <w:i/>
          <w:iCs/>
          <w:spacing w:val="4"/>
        </w:rPr>
        <w:t>decyzji o środowiskowych uwarunkowaniach</w:t>
      </w:r>
      <w:r w:rsidR="00FA03B9">
        <w:rPr>
          <w:rFonts w:ascii="Lato" w:hAnsi="Lato" w:cs="Arial"/>
          <w:i/>
          <w:iCs/>
          <w:spacing w:val="4"/>
        </w:rPr>
        <w:t xml:space="preserve"> </w:t>
      </w:r>
      <w:r>
        <w:rPr>
          <w:rFonts w:ascii="Lato" w:hAnsi="Lato" w:cs="Arial"/>
          <w:spacing w:val="4"/>
        </w:rPr>
        <w:t xml:space="preserve">– </w:t>
      </w:r>
      <w:r w:rsidR="00FA03B9" w:rsidRPr="00D27A9A">
        <w:rPr>
          <w:rFonts w:ascii="Lato" w:hAnsi="Lato" w:cs="Arial"/>
          <w:spacing w:val="4"/>
        </w:rPr>
        <w:t>ocen</w:t>
      </w:r>
      <w:r w:rsidR="00B60DE2">
        <w:rPr>
          <w:rFonts w:ascii="Lato" w:hAnsi="Lato" w:cs="Arial"/>
          <w:spacing w:val="4"/>
        </w:rPr>
        <w:t>ę</w:t>
      </w:r>
      <w:r w:rsidR="00FA03B9" w:rsidRPr="00D27A9A">
        <w:rPr>
          <w:rFonts w:ascii="Lato" w:hAnsi="Lato" w:cs="Arial"/>
          <w:spacing w:val="4"/>
        </w:rPr>
        <w:t xml:space="preserve"> oddziaływań akustycznych</w:t>
      </w:r>
      <w:r w:rsidR="00B60DE2">
        <w:rPr>
          <w:rFonts w:ascii="Lato" w:hAnsi="Lato" w:cs="Arial"/>
          <w:spacing w:val="4"/>
        </w:rPr>
        <w:t>,</w:t>
      </w:r>
      <w:r w:rsidR="00FA03B9" w:rsidRPr="00D27A9A">
        <w:rPr>
          <w:rFonts w:ascii="Lato" w:hAnsi="Lato" w:cs="Arial"/>
          <w:spacing w:val="4"/>
        </w:rPr>
        <w:t xml:space="preserve"> na etapie eksploatacji</w:t>
      </w:r>
      <w:r w:rsidR="00B60DE2">
        <w:rPr>
          <w:rFonts w:ascii="Lato" w:hAnsi="Lato" w:cs="Arial"/>
          <w:spacing w:val="4"/>
        </w:rPr>
        <w:t>,</w:t>
      </w:r>
      <w:r w:rsidR="00FA03B9" w:rsidRPr="00D27A9A">
        <w:rPr>
          <w:rFonts w:ascii="Lato" w:hAnsi="Lato" w:cs="Arial"/>
          <w:spacing w:val="4"/>
        </w:rPr>
        <w:t xml:space="preserve"> przeprowadzono na podstawie analizy ruchu </w:t>
      </w:r>
      <w:r w:rsidR="00B60DE2">
        <w:rPr>
          <w:rFonts w:ascii="Lato" w:hAnsi="Lato" w:cs="Arial"/>
          <w:spacing w:val="4"/>
        </w:rPr>
        <w:t xml:space="preserve">zawierającej </w:t>
      </w:r>
      <w:r w:rsidR="00FA03B9" w:rsidRPr="00D27A9A">
        <w:rPr>
          <w:rFonts w:ascii="Lato" w:hAnsi="Lato" w:cs="Arial"/>
          <w:spacing w:val="4"/>
        </w:rPr>
        <w:t>prognozowane natężenia ruchu w perspektywie czasowej. Przyjęta wielkość natężenia ruchu</w:t>
      </w:r>
      <w:r w:rsidR="00BF0D36" w:rsidRPr="00D27A9A">
        <w:rPr>
          <w:rFonts w:ascii="Lato" w:hAnsi="Lato" w:cs="Arial"/>
          <w:spacing w:val="4"/>
        </w:rPr>
        <w:t xml:space="preserve"> dla 2032 roku w ciągu drogi wojewódzkiej nr 755 wynosi około 1510 poj/dobę, natomiast w ciągu drogi wojewódzkiej nr 777 około 3990 poj/dobę.  Biorąc pod uwagę klasę drogi (G) oraz prognozowane natężenie ruchu pojazdów, w tym </w:t>
      </w:r>
      <w:r w:rsidR="0090682E">
        <w:rPr>
          <w:rFonts w:ascii="Lato" w:hAnsi="Lato" w:cs="Arial"/>
          <w:spacing w:val="4"/>
        </w:rPr>
        <w:br/>
      </w:r>
      <w:r w:rsidR="004E2C03">
        <w:rPr>
          <w:rFonts w:ascii="Lato" w:hAnsi="Lato" w:cs="Arial"/>
          <w:spacing w:val="4"/>
        </w:rPr>
        <w:t xml:space="preserve">z </w:t>
      </w:r>
      <w:r w:rsidR="00BF0D36" w:rsidRPr="00D27A9A">
        <w:rPr>
          <w:rFonts w:ascii="Lato" w:hAnsi="Lato" w:cs="Arial"/>
          <w:spacing w:val="4"/>
        </w:rPr>
        <w:t>dominującym udziałem samochodów osobowych</w:t>
      </w:r>
      <w:r w:rsidR="00B60DE2">
        <w:rPr>
          <w:rFonts w:ascii="Lato" w:hAnsi="Lato" w:cs="Arial"/>
          <w:spacing w:val="4"/>
        </w:rPr>
        <w:t>,</w:t>
      </w:r>
      <w:r w:rsidR="00BF0D36" w:rsidRPr="00D27A9A">
        <w:rPr>
          <w:rFonts w:ascii="Lato" w:hAnsi="Lato" w:cs="Arial"/>
          <w:spacing w:val="4"/>
        </w:rPr>
        <w:t xml:space="preserve"> oraz fakt, że w obszarze oddziaływania inwestycji występują obszary chronione akustycznie, tj. zabudowa mieszkaniowa jednorodzinna i zagrodowa, przedstawiona analiza oddziaływania akustycznego wykazała, że emisja hałasu komunikacyjnego na obszarze powiatu opatowskiego w wyniku eksploatacji rozpatrywanego odcinka drogowego przy prognozowanym natężeniu nie powinna powodować </w:t>
      </w:r>
      <w:r w:rsidR="00CF5BB3" w:rsidRPr="00CF5BB3">
        <w:rPr>
          <w:rFonts w:ascii="Lato" w:hAnsi="Lato" w:cs="Arial"/>
          <w:spacing w:val="4"/>
        </w:rPr>
        <w:t>przekroczeń</w:t>
      </w:r>
      <w:r w:rsidR="00BF0D36" w:rsidRPr="00D27A9A">
        <w:rPr>
          <w:rFonts w:ascii="Lato" w:hAnsi="Lato" w:cs="Arial"/>
          <w:spacing w:val="4"/>
        </w:rPr>
        <w:t xml:space="preserve"> dopuszczalnych poziomów hałasu określonych</w:t>
      </w:r>
      <w:r w:rsidR="00ED271E">
        <w:rPr>
          <w:rFonts w:ascii="Lato" w:hAnsi="Lato" w:cs="Arial"/>
          <w:spacing w:val="4"/>
        </w:rPr>
        <w:t xml:space="preserve"> </w:t>
      </w:r>
      <w:r w:rsidR="00BF0D36" w:rsidRPr="00D27A9A">
        <w:rPr>
          <w:rFonts w:ascii="Lato" w:hAnsi="Lato" w:cs="Arial"/>
          <w:spacing w:val="4"/>
        </w:rPr>
        <w:t xml:space="preserve">w rozporządzeniu Ministra Środowiska z dnia 14 czerwca 2007 r. w sprawie dopuszczalnych poziomów hałasu w środowisku (Dz. U. z 2014 r. poz. 112), tj. 61 dB dla pory dnia i 56 dB dla pory nocy w obszarze zabudowy mieszkaniowej jednorodzinnej. Ponadto w obszarze powiatu sandomierskiego w celu zminimalizowania oddziaływania akustycznego w bliskiej odległości od drogi </w:t>
      </w:r>
      <w:r w:rsidR="00B60DE2">
        <w:rPr>
          <w:rFonts w:ascii="Lato" w:hAnsi="Lato" w:cs="Arial"/>
          <w:spacing w:val="4"/>
        </w:rPr>
        <w:t>organ środowiskowy</w:t>
      </w:r>
      <w:r w:rsidR="00BC520B" w:rsidRPr="00D27A9A">
        <w:rPr>
          <w:rFonts w:ascii="Lato" w:hAnsi="Lato" w:cs="Arial"/>
          <w:spacing w:val="4"/>
        </w:rPr>
        <w:t xml:space="preserve"> </w:t>
      </w:r>
      <w:r w:rsidR="00B60DE2">
        <w:rPr>
          <w:rFonts w:ascii="Lato" w:hAnsi="Lato" w:cs="Arial"/>
          <w:spacing w:val="4"/>
        </w:rPr>
        <w:t>wskazał na</w:t>
      </w:r>
      <w:r w:rsidR="00BC520B" w:rsidRPr="00D27A9A">
        <w:rPr>
          <w:rFonts w:ascii="Lato" w:hAnsi="Lato" w:cs="Arial"/>
          <w:spacing w:val="4"/>
        </w:rPr>
        <w:t xml:space="preserve"> zastosowanie nawierzchni ścieral</w:t>
      </w:r>
      <w:r w:rsidR="004E2C03">
        <w:rPr>
          <w:rFonts w:ascii="Lato" w:hAnsi="Lato" w:cs="Arial"/>
          <w:spacing w:val="4"/>
        </w:rPr>
        <w:t>nej,</w:t>
      </w:r>
      <w:r w:rsidR="00BC520B" w:rsidRPr="00D27A9A">
        <w:rPr>
          <w:rFonts w:ascii="Lato" w:hAnsi="Lato" w:cs="Arial"/>
          <w:spacing w:val="4"/>
        </w:rPr>
        <w:t xml:space="preserve"> obniżając</w:t>
      </w:r>
      <w:r w:rsidR="004E2C03">
        <w:rPr>
          <w:rFonts w:ascii="Lato" w:hAnsi="Lato" w:cs="Arial"/>
          <w:spacing w:val="4"/>
        </w:rPr>
        <w:t>ej</w:t>
      </w:r>
      <w:r w:rsidR="00BC520B" w:rsidRPr="00D27A9A">
        <w:rPr>
          <w:rFonts w:ascii="Lato" w:hAnsi="Lato" w:cs="Arial"/>
          <w:spacing w:val="4"/>
        </w:rPr>
        <w:t xml:space="preserve"> poziom emisji hałasu </w:t>
      </w:r>
      <w:r w:rsidR="00272062">
        <w:rPr>
          <w:rFonts w:ascii="Lato" w:hAnsi="Lato" w:cs="Arial"/>
          <w:spacing w:val="4"/>
        </w:rPr>
        <w:br/>
      </w:r>
      <w:r w:rsidR="00BC520B" w:rsidRPr="00D27A9A">
        <w:rPr>
          <w:rFonts w:ascii="Lato" w:hAnsi="Lato" w:cs="Arial"/>
          <w:spacing w:val="4"/>
        </w:rPr>
        <w:t>u źródła.</w:t>
      </w:r>
      <w:r w:rsidR="00AB5BD2" w:rsidRPr="00D27A9A">
        <w:rPr>
          <w:rFonts w:ascii="Lato" w:hAnsi="Lato" w:cs="Arial"/>
          <w:spacing w:val="4"/>
        </w:rPr>
        <w:t xml:space="preserve"> Natomiast w celu ograniczenia pylenia (w tym pylenia </w:t>
      </w:r>
      <w:r w:rsidR="004E2C03">
        <w:rPr>
          <w:rFonts w:ascii="Lato" w:hAnsi="Lato" w:cs="Arial"/>
          <w:spacing w:val="4"/>
        </w:rPr>
        <w:t>w</w:t>
      </w:r>
      <w:r w:rsidR="00AB5BD2" w:rsidRPr="00D27A9A">
        <w:rPr>
          <w:rFonts w:ascii="Lato" w:hAnsi="Lato" w:cs="Arial"/>
          <w:spacing w:val="4"/>
        </w:rPr>
        <w:t xml:space="preserve">tórnego) w trakcie prowadzonych prac i rozprzestrzeniania się go m.in. na sąsiadujące tereny zabudowy mieszkaniowej emisje spalin maszyn budowlanych </w:t>
      </w:r>
      <w:r w:rsidR="00B60DE2">
        <w:rPr>
          <w:rFonts w:ascii="Lato" w:hAnsi="Lato" w:cs="Arial"/>
          <w:spacing w:val="4"/>
        </w:rPr>
        <w:t>należy zminimalizować</w:t>
      </w:r>
      <w:r w:rsidR="00AB5BD2" w:rsidRPr="00D27A9A">
        <w:rPr>
          <w:rFonts w:ascii="Lato" w:hAnsi="Lato" w:cs="Arial"/>
          <w:spacing w:val="4"/>
        </w:rPr>
        <w:t xml:space="preserve"> poprzez wyłączanie silników w trakcie postoju bądź załadunku, a pylenie poprzez </w:t>
      </w:r>
      <w:r w:rsidR="004E2C03">
        <w:rPr>
          <w:rFonts w:ascii="Lato" w:hAnsi="Lato" w:cs="Arial"/>
          <w:spacing w:val="4"/>
        </w:rPr>
        <w:t>z</w:t>
      </w:r>
      <w:r w:rsidR="00AB5BD2" w:rsidRPr="00D27A9A">
        <w:rPr>
          <w:rFonts w:ascii="Lato" w:hAnsi="Lato" w:cs="Arial"/>
          <w:spacing w:val="4"/>
        </w:rPr>
        <w:t xml:space="preserve">raszanie terenu budowy podczas suchej i wietrznej pogody. </w:t>
      </w:r>
      <w:r w:rsidR="004E2C03">
        <w:rPr>
          <w:rFonts w:ascii="Lato" w:hAnsi="Lato" w:cs="Arial"/>
          <w:spacing w:val="4"/>
        </w:rPr>
        <w:t xml:space="preserve">Burmistrz Zawichostu orzekł również o tym, że </w:t>
      </w:r>
      <w:r w:rsidR="00AB5BD2" w:rsidRPr="00D27A9A">
        <w:rPr>
          <w:rFonts w:ascii="Lato" w:hAnsi="Lato" w:cs="Arial"/>
          <w:spacing w:val="4"/>
        </w:rPr>
        <w:t>drogi dojazdowe należy utrzymywać w sta</w:t>
      </w:r>
      <w:r w:rsidR="004E2C03">
        <w:rPr>
          <w:rFonts w:ascii="Lato" w:hAnsi="Lato" w:cs="Arial"/>
          <w:spacing w:val="4"/>
        </w:rPr>
        <w:t>n</w:t>
      </w:r>
      <w:r w:rsidR="00AB5BD2" w:rsidRPr="00D27A9A">
        <w:rPr>
          <w:rFonts w:ascii="Lato" w:hAnsi="Lato" w:cs="Arial"/>
          <w:spacing w:val="4"/>
        </w:rPr>
        <w:t>ie ograniczającym pylenie</w:t>
      </w:r>
      <w:r w:rsidR="004E2C03">
        <w:rPr>
          <w:rFonts w:ascii="Lato" w:hAnsi="Lato" w:cs="Arial"/>
          <w:spacing w:val="4"/>
        </w:rPr>
        <w:t>,</w:t>
      </w:r>
      <w:r w:rsidR="00AB5BD2" w:rsidRPr="00D27A9A">
        <w:rPr>
          <w:rFonts w:ascii="Lato" w:hAnsi="Lato" w:cs="Arial"/>
          <w:spacing w:val="4"/>
        </w:rPr>
        <w:t xml:space="preserve"> zmniejszając tym samym zanieczyszczenia powietrza pyłami pochodzenia mineralnego. </w:t>
      </w:r>
      <w:r w:rsidR="004D26BA" w:rsidRPr="00D27A9A">
        <w:rPr>
          <w:rFonts w:ascii="Lato" w:hAnsi="Lato" w:cs="Arial"/>
          <w:spacing w:val="4"/>
        </w:rPr>
        <w:t>Ponad</w:t>
      </w:r>
      <w:r w:rsidR="00B60DE2">
        <w:rPr>
          <w:rFonts w:ascii="Lato" w:hAnsi="Lato" w:cs="Arial"/>
          <w:spacing w:val="4"/>
        </w:rPr>
        <w:t>t</w:t>
      </w:r>
      <w:r w:rsidR="004D26BA" w:rsidRPr="00D27A9A">
        <w:rPr>
          <w:rFonts w:ascii="Lato" w:hAnsi="Lato" w:cs="Arial"/>
          <w:spacing w:val="4"/>
        </w:rPr>
        <w:t xml:space="preserve">o w celu maksymalnego ograniczenia przenoszenia drgań w trakcie realizacji inwestycji w pobliżu obiektów wrażliwych na drgania </w:t>
      </w:r>
      <w:r w:rsidR="004E2C03">
        <w:rPr>
          <w:rFonts w:ascii="Lato" w:hAnsi="Lato" w:cs="Arial"/>
          <w:spacing w:val="4"/>
        </w:rPr>
        <w:t xml:space="preserve">wskazał na ograniczenie prac </w:t>
      </w:r>
      <w:r w:rsidR="004D26BA" w:rsidRPr="00D27A9A">
        <w:rPr>
          <w:rFonts w:ascii="Lato" w:hAnsi="Lato" w:cs="Arial"/>
          <w:spacing w:val="4"/>
        </w:rPr>
        <w:t xml:space="preserve">sprzętu typu walce wibracyjne, ubijaki, kafary, itp. do niezbędnego minimum. </w:t>
      </w:r>
      <w:r w:rsidR="0090682E">
        <w:rPr>
          <w:rFonts w:ascii="Lato" w:hAnsi="Lato" w:cs="Arial"/>
          <w:spacing w:val="4"/>
        </w:rPr>
        <w:br/>
      </w:r>
      <w:r w:rsidR="004E2C03">
        <w:rPr>
          <w:rFonts w:ascii="Lato" w:hAnsi="Lato" w:cs="Arial"/>
          <w:spacing w:val="4"/>
        </w:rPr>
        <w:t xml:space="preserve">W konsekwencji, </w:t>
      </w:r>
      <w:r w:rsidR="004D26BA" w:rsidRPr="00D27A9A">
        <w:rPr>
          <w:rFonts w:ascii="Lato" w:hAnsi="Lato" w:cs="Arial"/>
          <w:spacing w:val="4"/>
        </w:rPr>
        <w:t xml:space="preserve">wymiana nawierzchni pozwoli na zniwelowanie drgań wynikających </w:t>
      </w:r>
      <w:r w:rsidR="0090682E">
        <w:rPr>
          <w:rFonts w:ascii="Lato" w:hAnsi="Lato" w:cs="Arial"/>
          <w:spacing w:val="4"/>
        </w:rPr>
        <w:br/>
      </w:r>
      <w:r w:rsidR="004D26BA" w:rsidRPr="00D27A9A">
        <w:rPr>
          <w:rFonts w:ascii="Lato" w:hAnsi="Lato" w:cs="Arial"/>
          <w:spacing w:val="4"/>
        </w:rPr>
        <w:t>z</w:t>
      </w:r>
      <w:r w:rsidR="003478BD">
        <w:rPr>
          <w:rFonts w:ascii="Lato" w:hAnsi="Lato" w:cs="Arial"/>
          <w:spacing w:val="4"/>
        </w:rPr>
        <w:t>e</w:t>
      </w:r>
      <w:r w:rsidR="004D26BA" w:rsidRPr="00D27A9A">
        <w:rPr>
          <w:rFonts w:ascii="Lato" w:hAnsi="Lato" w:cs="Arial"/>
          <w:spacing w:val="4"/>
        </w:rPr>
        <w:t xml:space="preserve"> złego stanu technicznego przedmiotowej drogi.</w:t>
      </w:r>
    </w:p>
    <w:p w14:paraId="62EDD559" w14:textId="390DB793" w:rsidR="00910CE4" w:rsidRDefault="00910CE4" w:rsidP="00910CE4">
      <w:pPr>
        <w:spacing w:after="240" w:line="240" w:lineRule="exact"/>
        <w:jc w:val="both"/>
        <w:outlineLvl w:val="0"/>
        <w:rPr>
          <w:rFonts w:ascii="Lato" w:hAnsi="Lato" w:cs="Arial"/>
          <w:bCs/>
          <w:iCs/>
          <w:spacing w:val="4"/>
          <w:lang w:bidi="pl-PL"/>
        </w:rPr>
      </w:pPr>
      <w:r>
        <w:rPr>
          <w:rFonts w:ascii="Lato" w:hAnsi="Lato" w:cs="Arial"/>
          <w:bCs/>
          <w:iCs/>
          <w:spacing w:val="4"/>
          <w:lang w:bidi="pl-PL"/>
        </w:rPr>
        <w:t xml:space="preserve">W związku z powyższym, zarówno Wojewoda Świętokrzyski, jak i </w:t>
      </w:r>
      <w:r>
        <w:rPr>
          <w:rFonts w:ascii="Lato" w:hAnsi="Lato" w:cs="Arial"/>
          <w:bCs/>
          <w:i/>
          <w:iCs/>
          <w:spacing w:val="4"/>
          <w:lang w:bidi="pl-PL"/>
        </w:rPr>
        <w:t>Minister</w:t>
      </w:r>
      <w:r>
        <w:rPr>
          <w:rFonts w:ascii="Lato" w:hAnsi="Lato" w:cs="Arial"/>
          <w:bCs/>
          <w:iCs/>
          <w:spacing w:val="4"/>
          <w:lang w:bidi="pl-PL"/>
        </w:rPr>
        <w:t xml:space="preserve">, w ramach postępowania w sprawie wydania decyzji o zezwoleniu na realizację inwestycji drogowej, związani byli ustaleniami </w:t>
      </w:r>
      <w:r>
        <w:rPr>
          <w:rFonts w:ascii="Lato" w:hAnsi="Lato" w:cs="Arial"/>
          <w:bCs/>
          <w:i/>
          <w:iCs/>
          <w:spacing w:val="4"/>
          <w:lang w:bidi="pl-PL"/>
        </w:rPr>
        <w:t>decyzji o środowiskowych uwarunkowaniach</w:t>
      </w:r>
      <w:r>
        <w:rPr>
          <w:rFonts w:ascii="Lato" w:hAnsi="Lato" w:cs="Arial"/>
          <w:bCs/>
          <w:iCs/>
          <w:spacing w:val="4"/>
          <w:lang w:bidi="pl-PL"/>
        </w:rPr>
        <w:t xml:space="preserve">, w konsekwencji czego </w:t>
      </w:r>
      <w:r>
        <w:rPr>
          <w:rFonts w:ascii="Lato" w:hAnsi="Lato" w:cs="Arial"/>
          <w:iCs/>
          <w:spacing w:val="4"/>
        </w:rPr>
        <w:t xml:space="preserve">przedstawiony przez skarżącego zarzut należy uznać za bezzasadny. </w:t>
      </w:r>
    </w:p>
    <w:p w14:paraId="591EB37D" w14:textId="22785CC3" w:rsidR="00910CE4" w:rsidRDefault="00910CE4" w:rsidP="00910CE4">
      <w:pPr>
        <w:spacing w:after="240" w:line="240" w:lineRule="exact"/>
        <w:jc w:val="both"/>
        <w:outlineLvl w:val="0"/>
        <w:rPr>
          <w:rFonts w:ascii="Lato" w:hAnsi="Lato" w:cs="Arial"/>
          <w:iCs/>
          <w:spacing w:val="4"/>
        </w:rPr>
      </w:pPr>
      <w:r>
        <w:rPr>
          <w:rFonts w:ascii="Lato" w:hAnsi="Lato" w:cs="Arial"/>
          <w:iCs/>
          <w:spacing w:val="4"/>
        </w:rPr>
        <w:t xml:space="preserve">Za bezpodstawny należy </w:t>
      </w:r>
      <w:r w:rsidR="00DA61FF">
        <w:rPr>
          <w:rFonts w:ascii="Lato" w:hAnsi="Lato" w:cs="Arial"/>
          <w:iCs/>
          <w:spacing w:val="4"/>
        </w:rPr>
        <w:t xml:space="preserve">również </w:t>
      </w:r>
      <w:r>
        <w:rPr>
          <w:rFonts w:ascii="Lato" w:hAnsi="Lato" w:cs="Arial"/>
          <w:iCs/>
          <w:spacing w:val="4"/>
        </w:rPr>
        <w:t>uznać zarzut Pana W</w:t>
      </w:r>
      <w:r w:rsidR="00263A23">
        <w:rPr>
          <w:rFonts w:ascii="Lato" w:hAnsi="Lato" w:cs="Arial"/>
          <w:iCs/>
          <w:spacing w:val="4"/>
        </w:rPr>
        <w:t>.</w:t>
      </w:r>
      <w:r>
        <w:rPr>
          <w:rFonts w:ascii="Lato" w:hAnsi="Lato" w:cs="Arial"/>
          <w:iCs/>
          <w:spacing w:val="4"/>
        </w:rPr>
        <w:t xml:space="preserve"> L</w:t>
      </w:r>
      <w:r w:rsidR="00263A23">
        <w:rPr>
          <w:rFonts w:ascii="Lato" w:hAnsi="Lato" w:cs="Arial"/>
          <w:iCs/>
          <w:spacing w:val="4"/>
        </w:rPr>
        <w:t>.</w:t>
      </w:r>
      <w:r w:rsidR="00D72A4D">
        <w:rPr>
          <w:rFonts w:ascii="Lato" w:hAnsi="Lato" w:cs="Arial"/>
          <w:iCs/>
          <w:spacing w:val="4"/>
        </w:rPr>
        <w:t xml:space="preserve">, </w:t>
      </w:r>
      <w:r>
        <w:rPr>
          <w:rFonts w:ascii="Lato" w:hAnsi="Lato" w:cs="Arial"/>
          <w:iCs/>
          <w:spacing w:val="4"/>
        </w:rPr>
        <w:t xml:space="preserve"> </w:t>
      </w:r>
      <w:r w:rsidR="00D72A4D">
        <w:rPr>
          <w:rFonts w:ascii="Lato" w:hAnsi="Lato" w:cs="Arial"/>
          <w:color w:val="000000"/>
          <w:spacing w:val="4"/>
          <w:kern w:val="3"/>
          <w:lang w:eastAsia="zh-CN"/>
        </w:rPr>
        <w:t>reprezentowanego przez r. pr. Ł</w:t>
      </w:r>
      <w:r w:rsidR="00263A23">
        <w:rPr>
          <w:rFonts w:ascii="Lato" w:hAnsi="Lato" w:cs="Arial"/>
          <w:color w:val="000000"/>
          <w:spacing w:val="4"/>
          <w:kern w:val="3"/>
          <w:lang w:eastAsia="zh-CN"/>
        </w:rPr>
        <w:t>.</w:t>
      </w:r>
      <w:r w:rsidR="00D72A4D">
        <w:rPr>
          <w:rFonts w:ascii="Lato" w:hAnsi="Lato" w:cs="Arial"/>
          <w:color w:val="000000"/>
          <w:spacing w:val="4"/>
          <w:kern w:val="3"/>
          <w:lang w:eastAsia="zh-CN"/>
        </w:rPr>
        <w:t xml:space="preserve"> </w:t>
      </w:r>
      <w:r w:rsidR="00061A8B">
        <w:rPr>
          <w:rFonts w:ascii="Lato" w:hAnsi="Lato" w:cs="Arial"/>
          <w:color w:val="000000"/>
          <w:spacing w:val="4"/>
          <w:kern w:val="3"/>
          <w:lang w:eastAsia="zh-CN"/>
        </w:rPr>
        <w:t>Ch</w:t>
      </w:r>
      <w:r w:rsidR="00263A23">
        <w:rPr>
          <w:rFonts w:ascii="Lato" w:hAnsi="Lato" w:cs="Arial"/>
          <w:color w:val="000000"/>
          <w:spacing w:val="4"/>
          <w:kern w:val="3"/>
          <w:lang w:eastAsia="zh-CN"/>
        </w:rPr>
        <w:t>.</w:t>
      </w:r>
      <w:r w:rsidR="00D72A4D">
        <w:rPr>
          <w:rFonts w:ascii="Lato" w:hAnsi="Lato" w:cs="Arial"/>
          <w:color w:val="000000"/>
          <w:spacing w:val="4"/>
          <w:kern w:val="3"/>
          <w:lang w:eastAsia="zh-CN"/>
        </w:rPr>
        <w:t xml:space="preserve">, </w:t>
      </w:r>
      <w:r>
        <w:rPr>
          <w:rFonts w:ascii="Lato" w:hAnsi="Lato" w:cs="Arial"/>
          <w:iCs/>
          <w:spacing w:val="4"/>
        </w:rPr>
        <w:t xml:space="preserve">dotyczący naruszenia art. 2 ust. 1 ustawy </w:t>
      </w:r>
      <w:r w:rsidR="00DA61FF">
        <w:rPr>
          <w:rFonts w:ascii="Lato" w:hAnsi="Lato" w:cs="Arial"/>
          <w:iCs/>
          <w:spacing w:val="4"/>
        </w:rPr>
        <w:t xml:space="preserve"> </w:t>
      </w:r>
      <w:r w:rsidRPr="00D27A9A">
        <w:rPr>
          <w:rFonts w:ascii="Lato" w:hAnsi="Lato" w:cs="Arial"/>
          <w:i/>
          <w:spacing w:val="4"/>
        </w:rPr>
        <w:t>o ochronie przyrody</w:t>
      </w:r>
      <w:r>
        <w:rPr>
          <w:rFonts w:ascii="Lato" w:hAnsi="Lato" w:cs="Arial"/>
          <w:iCs/>
          <w:spacing w:val="4"/>
        </w:rPr>
        <w:t xml:space="preserve"> z uwagi na brak uzyskania zgody wojewódzkiego konserwatora zabytków na usunięcie drzew na nieruchomościach wpisanych do rejestru zabytków na terenie przedmiotowej inwestycji drogowej.</w:t>
      </w:r>
    </w:p>
    <w:p w14:paraId="09D89B6E" w14:textId="59D20005" w:rsidR="00910CE4" w:rsidRDefault="00910CE4" w:rsidP="00910CE4">
      <w:pPr>
        <w:spacing w:after="240" w:line="240" w:lineRule="exact"/>
        <w:jc w:val="both"/>
        <w:outlineLvl w:val="0"/>
        <w:rPr>
          <w:rFonts w:ascii="Lato" w:hAnsi="Lato" w:cs="Arial"/>
          <w:bCs/>
          <w:iCs/>
          <w:spacing w:val="4"/>
          <w:lang w:bidi="pl-PL"/>
        </w:rPr>
      </w:pPr>
      <w:r>
        <w:rPr>
          <w:rFonts w:ascii="Lato" w:hAnsi="Lato" w:cs="Arial"/>
          <w:iCs/>
          <w:spacing w:val="4"/>
        </w:rPr>
        <w:t xml:space="preserve">W pierwszej kolejności zaznaczyć należy, że </w:t>
      </w:r>
      <w:r>
        <w:rPr>
          <w:rFonts w:ascii="Lato" w:hAnsi="Lato" w:cs="Arial"/>
          <w:bCs/>
          <w:iCs/>
          <w:spacing w:val="4"/>
          <w:lang w:bidi="pl-PL"/>
        </w:rPr>
        <w:t xml:space="preserve">skarżący może kwestionować </w:t>
      </w:r>
      <w:r>
        <w:rPr>
          <w:rFonts w:ascii="Lato" w:hAnsi="Lato" w:cs="Arial"/>
          <w:bCs/>
          <w:i/>
          <w:iCs/>
          <w:spacing w:val="4"/>
          <w:lang w:bidi="pl-PL"/>
        </w:rPr>
        <w:t xml:space="preserve">decyzję Wojewody Świętokrzyskiego </w:t>
      </w:r>
      <w:r>
        <w:rPr>
          <w:rFonts w:ascii="Lato" w:hAnsi="Lato" w:cs="Arial"/>
          <w:bCs/>
          <w:iCs/>
          <w:spacing w:val="4"/>
          <w:lang w:bidi="pl-PL"/>
        </w:rPr>
        <w:t xml:space="preserve">jedynie w zakresie, w jakim dotyczy ona jego interesu prawnego wynikającego z tytułu prawnorzeczowego przysługującego do nieruchomości położonej w obszarze projektowanej inwestycji drogowej. Podnoszenie zarzutów </w:t>
      </w:r>
      <w:r>
        <w:rPr>
          <w:rFonts w:ascii="Lato" w:hAnsi="Lato" w:cs="Arial"/>
          <w:bCs/>
          <w:iCs/>
          <w:spacing w:val="4"/>
          <w:lang w:bidi="pl-PL"/>
        </w:rPr>
        <w:br/>
        <w:t xml:space="preserve">w kontekście rozwiązań przyjętych na innych odcinkach niż w obszarze nieruchomości </w:t>
      </w:r>
      <w:r>
        <w:rPr>
          <w:rFonts w:ascii="Lato" w:hAnsi="Lato" w:cs="Arial"/>
          <w:bCs/>
          <w:iCs/>
          <w:spacing w:val="4"/>
          <w:lang w:bidi="pl-PL"/>
        </w:rPr>
        <w:lastRenderedPageBreak/>
        <w:t>Pana W</w:t>
      </w:r>
      <w:r w:rsidR="00263A23">
        <w:rPr>
          <w:rFonts w:ascii="Lato" w:hAnsi="Lato" w:cs="Arial"/>
          <w:bCs/>
          <w:iCs/>
          <w:spacing w:val="4"/>
          <w:lang w:bidi="pl-PL"/>
        </w:rPr>
        <w:t>.</w:t>
      </w:r>
      <w:r>
        <w:rPr>
          <w:rFonts w:ascii="Lato" w:hAnsi="Lato" w:cs="Arial"/>
          <w:bCs/>
          <w:iCs/>
          <w:spacing w:val="4"/>
          <w:lang w:bidi="pl-PL"/>
        </w:rPr>
        <w:t xml:space="preserve"> L</w:t>
      </w:r>
      <w:r w:rsidR="00263A23">
        <w:rPr>
          <w:rFonts w:ascii="Lato" w:hAnsi="Lato" w:cs="Arial"/>
          <w:bCs/>
          <w:iCs/>
          <w:spacing w:val="4"/>
          <w:lang w:bidi="pl-PL"/>
        </w:rPr>
        <w:t>.</w:t>
      </w:r>
      <w:r w:rsidR="003F2608">
        <w:rPr>
          <w:rFonts w:ascii="Lato" w:hAnsi="Lato" w:cs="Arial"/>
          <w:bCs/>
          <w:iCs/>
          <w:spacing w:val="4"/>
          <w:lang w:bidi="pl-PL"/>
        </w:rPr>
        <w:t xml:space="preserve"> </w:t>
      </w:r>
      <w:r>
        <w:rPr>
          <w:rFonts w:ascii="Lato" w:hAnsi="Lato" w:cs="Arial"/>
          <w:bCs/>
          <w:iCs/>
          <w:spacing w:val="4"/>
          <w:lang w:bidi="pl-PL"/>
        </w:rPr>
        <w:t>może leżeć wprawdzie w jego interesie. Interes ten jednak, jako niemający charakteru pochodnego z prawem własności nieruchomości (w tym przypadku prawo chronione, z którego wywodzony jest interes prawny), ma wyłącznie charakter faktyczny. Interes faktyczny, który można nawet racjonalnie uzasadnić, nie stanowi podstawy skutecznego żądania stosownych czynności od organu administracji.</w:t>
      </w:r>
    </w:p>
    <w:p w14:paraId="55CF7658" w14:textId="3BBEF16B" w:rsidR="00910CE4" w:rsidRDefault="00910CE4" w:rsidP="00910CE4">
      <w:pPr>
        <w:spacing w:after="240" w:line="240" w:lineRule="exact"/>
        <w:jc w:val="both"/>
        <w:outlineLvl w:val="0"/>
        <w:rPr>
          <w:rFonts w:ascii="Lato" w:hAnsi="Lato" w:cs="Arial"/>
          <w:bCs/>
          <w:iCs/>
          <w:spacing w:val="4"/>
          <w:lang w:bidi="pl-PL"/>
        </w:rPr>
      </w:pPr>
      <w:r>
        <w:rPr>
          <w:rFonts w:ascii="Lato" w:hAnsi="Lato" w:cs="Arial"/>
          <w:bCs/>
          <w:iCs/>
          <w:spacing w:val="4"/>
          <w:lang w:bidi="pl-PL"/>
        </w:rPr>
        <w:t>Tak sformułowany interes faktyczny Pana W</w:t>
      </w:r>
      <w:r w:rsidR="00263A23">
        <w:rPr>
          <w:rFonts w:ascii="Lato" w:hAnsi="Lato" w:cs="Arial"/>
          <w:bCs/>
          <w:iCs/>
          <w:spacing w:val="4"/>
          <w:lang w:bidi="pl-PL"/>
        </w:rPr>
        <w:t>.</w:t>
      </w:r>
      <w:r>
        <w:rPr>
          <w:rFonts w:ascii="Lato" w:hAnsi="Lato" w:cs="Arial"/>
          <w:bCs/>
          <w:iCs/>
          <w:spacing w:val="4"/>
          <w:lang w:bidi="pl-PL"/>
        </w:rPr>
        <w:t xml:space="preserve"> L</w:t>
      </w:r>
      <w:r w:rsidR="00263A23">
        <w:rPr>
          <w:rFonts w:ascii="Lato" w:hAnsi="Lato" w:cs="Arial"/>
          <w:bCs/>
          <w:iCs/>
          <w:spacing w:val="4"/>
          <w:lang w:bidi="pl-PL"/>
        </w:rPr>
        <w:t>.</w:t>
      </w:r>
      <w:r>
        <w:rPr>
          <w:rFonts w:ascii="Lato" w:hAnsi="Lato" w:cs="Arial"/>
          <w:bCs/>
          <w:iCs/>
          <w:spacing w:val="4"/>
          <w:lang w:bidi="pl-PL"/>
        </w:rPr>
        <w:t xml:space="preserve"> jest analogiczny z interesem każdej innej osoby, na której funkcjonowanie w życiu codziennym będzie miała wpływ realizacja przedmiotowej inwestycji. Uznanie przy tym, jak chciałby tego skarżący, że ochronie przewidzianej w powołanym powyżej przepisie podlegać winien interes faktyczny osób trzecich, mogłoby prowadzić do paraliżu inwestycji związanych z realizacją dróg publicznych, nie zaś do zapewnienia poszanowania praw, które są zagrożone w związku z planowana inwestycją (stanowisko wyrażone przez Naczelny Sąd Administracyjny w wyroku z dnia 26 lipca 2013 r., sygn. akt II OSK 762/13). </w:t>
      </w:r>
    </w:p>
    <w:p w14:paraId="12FBEE54" w14:textId="387E86E5" w:rsidR="00910CE4" w:rsidRDefault="00910CE4" w:rsidP="00910CE4">
      <w:pPr>
        <w:spacing w:after="240" w:line="240" w:lineRule="exact"/>
        <w:jc w:val="both"/>
        <w:outlineLvl w:val="0"/>
        <w:rPr>
          <w:rFonts w:ascii="Lato" w:hAnsi="Lato" w:cs="Arial"/>
          <w:iCs/>
          <w:spacing w:val="4"/>
        </w:rPr>
      </w:pPr>
      <w:r>
        <w:rPr>
          <w:rFonts w:ascii="Lato" w:hAnsi="Lato" w:cs="Arial"/>
          <w:iCs/>
          <w:spacing w:val="4"/>
        </w:rPr>
        <w:t xml:space="preserve">Na marginesie dodać należy, że w sprawie obiektów zabytkowych ujętych </w:t>
      </w:r>
      <w:r>
        <w:rPr>
          <w:rFonts w:ascii="Lato" w:hAnsi="Lato" w:cs="Arial"/>
          <w:iCs/>
          <w:spacing w:val="4"/>
        </w:rPr>
        <w:br/>
        <w:t xml:space="preserve">w wojewódzkiej ewidencji zabytków lub wpisanych do rejestru zabytków województwa świętokrzyskiego, będących w bezpośrednim sąsiedztwie lub zasięgu oddziaływania przedmiotowej inwestycji drogowej, wypowiedział się Świętokrzyski Wojewódzki Konserwator Zabytków w piśmie z dnia 19 października 2020 r. oraz decyzji nr 1/2021.C z dnia 12 stycznia 2021 r., znak: DS.A.5161.1.2021.C, określając w nich zakres niezbędnych badań archeologicznych, jak również w pismach z dnia 23 grudnia 2021 r., znak: DS.N.UR.5152.601.2021 oraz 24 marca 2022 r., znak: DS.N.UR.5152.112.2022, informujących o bezwzględnym zastosowaniu szarej lub grafitowej kostki, krawężników i obrzeży betonowych w obrębie miejscowości Czyżów Szlachecki oraz Zawichost </w:t>
      </w:r>
      <w:r w:rsidR="0090682E">
        <w:rPr>
          <w:rFonts w:ascii="Lato" w:hAnsi="Lato" w:cs="Arial"/>
          <w:iCs/>
          <w:spacing w:val="4"/>
        </w:rPr>
        <w:br/>
      </w:r>
      <w:r>
        <w:rPr>
          <w:rFonts w:ascii="Lato" w:hAnsi="Lato" w:cs="Arial"/>
          <w:iCs/>
          <w:spacing w:val="4"/>
        </w:rPr>
        <w:t xml:space="preserve">i stosowaniu zasady ochrony stanowisk archeologicznych, określonej w </w:t>
      </w:r>
      <w:r w:rsidR="00ED127E">
        <w:rPr>
          <w:rFonts w:ascii="Lato" w:hAnsi="Lato" w:cs="Arial"/>
          <w:iCs/>
          <w:spacing w:val="4"/>
        </w:rPr>
        <w:t xml:space="preserve">ww. </w:t>
      </w:r>
      <w:r>
        <w:rPr>
          <w:rFonts w:ascii="Lato" w:hAnsi="Lato" w:cs="Arial"/>
          <w:iCs/>
          <w:spacing w:val="4"/>
        </w:rPr>
        <w:t xml:space="preserve">decyzji </w:t>
      </w:r>
      <w:r w:rsidR="0090682E">
        <w:rPr>
          <w:rFonts w:ascii="Lato" w:hAnsi="Lato" w:cs="Arial"/>
          <w:iCs/>
          <w:spacing w:val="4"/>
        </w:rPr>
        <w:br/>
      </w:r>
      <w:r>
        <w:rPr>
          <w:rFonts w:ascii="Lato" w:hAnsi="Lato" w:cs="Arial"/>
          <w:iCs/>
          <w:spacing w:val="4"/>
        </w:rPr>
        <w:t xml:space="preserve">nr 1/2021.C z dnia 12 stycznia 2021 r.. </w:t>
      </w:r>
      <w:r w:rsidR="00ED127E">
        <w:rPr>
          <w:rFonts w:ascii="Lato" w:hAnsi="Lato" w:cs="Arial"/>
          <w:iCs/>
          <w:spacing w:val="4"/>
        </w:rPr>
        <w:t xml:space="preserve">Świętokrzyski </w:t>
      </w:r>
      <w:r>
        <w:rPr>
          <w:rFonts w:ascii="Lato" w:hAnsi="Lato" w:cs="Arial"/>
          <w:iCs/>
          <w:spacing w:val="4"/>
        </w:rPr>
        <w:t>Wojewódzki Konserwator Zabytków w powyższych pismach ani razu nie podniósł kwestii uzyskania jego zgody na wycinkę drzew na terenie przedmiotowej inwestycji drogowej</w:t>
      </w:r>
      <w:r w:rsidR="00ED127E">
        <w:rPr>
          <w:rFonts w:ascii="Lato" w:hAnsi="Lato" w:cs="Arial"/>
          <w:iCs/>
          <w:spacing w:val="4"/>
        </w:rPr>
        <w:t>.</w:t>
      </w:r>
    </w:p>
    <w:p w14:paraId="28902EDC" w14:textId="6909C2D0" w:rsidR="008D4411" w:rsidRPr="00C70574" w:rsidRDefault="00E41D02" w:rsidP="008D4411">
      <w:pPr>
        <w:spacing w:after="240" w:line="240" w:lineRule="exact"/>
        <w:jc w:val="both"/>
        <w:rPr>
          <w:rFonts w:ascii="Lato" w:hAnsi="Lato" w:cs="Arial"/>
          <w:bCs/>
          <w:spacing w:val="4"/>
          <w:lang w:bidi="pl-PL"/>
        </w:rPr>
      </w:pPr>
      <w:r>
        <w:rPr>
          <w:rFonts w:ascii="Lato" w:hAnsi="Lato" w:cs="Arial"/>
          <w:iCs/>
          <w:spacing w:val="4"/>
        </w:rPr>
        <w:t>W</w:t>
      </w:r>
      <w:r w:rsidR="008D4411">
        <w:rPr>
          <w:rFonts w:ascii="Lato" w:hAnsi="Lato" w:cs="Arial"/>
          <w:iCs/>
          <w:spacing w:val="4"/>
        </w:rPr>
        <w:t xml:space="preserve">yjaśnić należy, że </w:t>
      </w:r>
      <w:r w:rsidR="008D4411" w:rsidRPr="00C70574">
        <w:rPr>
          <w:rFonts w:ascii="Lato" w:hAnsi="Lato" w:cs="Arial"/>
          <w:bCs/>
          <w:spacing w:val="4"/>
          <w:lang w:bidi="pl-PL"/>
        </w:rPr>
        <w:t xml:space="preserve">na gruncie </w:t>
      </w:r>
      <w:r w:rsidR="008D4411" w:rsidRPr="00C70574">
        <w:rPr>
          <w:rFonts w:ascii="Lato" w:hAnsi="Lato" w:cs="Arial"/>
          <w:bCs/>
          <w:i/>
          <w:spacing w:val="4"/>
          <w:lang w:bidi="pl-PL"/>
        </w:rPr>
        <w:t>specustawy drogowej</w:t>
      </w:r>
      <w:r w:rsidR="008D4411" w:rsidRPr="00C70574">
        <w:rPr>
          <w:rFonts w:ascii="Lato" w:hAnsi="Lato" w:cs="Arial"/>
          <w:bCs/>
          <w:spacing w:val="4"/>
          <w:lang w:bidi="pl-PL"/>
        </w:rPr>
        <w:t xml:space="preserve"> organem właściwym </w:t>
      </w:r>
      <w:r w:rsidR="008D4411">
        <w:rPr>
          <w:rFonts w:ascii="Lato" w:hAnsi="Lato" w:cs="Arial"/>
          <w:bCs/>
          <w:spacing w:val="4"/>
          <w:lang w:bidi="pl-PL"/>
        </w:rPr>
        <w:br/>
      </w:r>
      <w:r w:rsidR="008D4411" w:rsidRPr="00C70574">
        <w:rPr>
          <w:rFonts w:ascii="Lato" w:hAnsi="Lato" w:cs="Arial"/>
          <w:bCs/>
          <w:spacing w:val="4"/>
          <w:lang w:bidi="pl-PL"/>
        </w:rPr>
        <w:t xml:space="preserve">w odniesieniu do dóbr kultury chronionych na podstawie odrębnych przepisów jest właściwy wojewódzki konserwator zabytków, którego opinia w tym zakresie jest wymagana na podstawie art. 11d ust. 1 pkt 8 lit. f </w:t>
      </w:r>
      <w:r w:rsidR="008D4411" w:rsidRPr="00C70574">
        <w:rPr>
          <w:rFonts w:ascii="Lato" w:hAnsi="Lato" w:cs="Arial"/>
          <w:bCs/>
          <w:i/>
          <w:spacing w:val="4"/>
          <w:lang w:bidi="pl-PL"/>
        </w:rPr>
        <w:t>specustawy drogowej</w:t>
      </w:r>
      <w:r w:rsidR="008D4411" w:rsidRPr="00C70574">
        <w:rPr>
          <w:rFonts w:ascii="Lato" w:hAnsi="Lato" w:cs="Arial"/>
          <w:bCs/>
          <w:spacing w:val="4"/>
          <w:lang w:bidi="pl-PL"/>
        </w:rPr>
        <w:t>, przy czym opinia ta zastępuje „uzgodnienie, pozwolenie, opinię bądź stanowisko właściwego organu wymagane odrębnymi przepisami” (</w:t>
      </w:r>
      <w:hyperlink r:id="rId12" w:anchor="hiperlinkText.rpc?hiperlink=type=tresc:nro=Powszechny.1469378:part=a11%28d%29u3&amp;full=1" w:tgtFrame="_parent" w:history="1">
        <w:r w:rsidR="008D4411" w:rsidRPr="00C70574">
          <w:rPr>
            <w:rFonts w:ascii="Lato" w:hAnsi="Lato" w:cs="Arial"/>
            <w:bCs/>
            <w:spacing w:val="4"/>
            <w:lang w:bidi="pl-PL"/>
          </w:rPr>
          <w:t>art. 11d ust. 3</w:t>
        </w:r>
      </w:hyperlink>
      <w:r w:rsidR="008D4411" w:rsidRPr="00C70574">
        <w:rPr>
          <w:rFonts w:ascii="Lato" w:hAnsi="Lato" w:cs="Arial"/>
          <w:bCs/>
          <w:spacing w:val="4"/>
          <w:lang w:bidi="pl-PL"/>
        </w:rPr>
        <w:t xml:space="preserve"> </w:t>
      </w:r>
      <w:r w:rsidR="008D4411" w:rsidRPr="00C70574">
        <w:rPr>
          <w:rFonts w:ascii="Lato" w:hAnsi="Lato" w:cs="Arial"/>
          <w:bCs/>
          <w:i/>
          <w:spacing w:val="4"/>
          <w:lang w:bidi="pl-PL"/>
        </w:rPr>
        <w:t>specustawy drogowej</w:t>
      </w:r>
      <w:r w:rsidR="008D4411" w:rsidRPr="00C70574">
        <w:rPr>
          <w:rFonts w:ascii="Lato" w:hAnsi="Lato" w:cs="Arial"/>
          <w:bCs/>
          <w:spacing w:val="4"/>
          <w:lang w:bidi="pl-PL"/>
        </w:rPr>
        <w:t xml:space="preserve">) i </w:t>
      </w:r>
      <w:r w:rsidR="008D4411" w:rsidRPr="00C70574">
        <w:rPr>
          <w:rFonts w:ascii="Lato" w:hAnsi="Lato" w:cs="Arial"/>
          <w:spacing w:val="4"/>
        </w:rPr>
        <w:t xml:space="preserve">nie </w:t>
      </w:r>
      <w:r w:rsidR="008D4411" w:rsidRPr="00C70574">
        <w:rPr>
          <w:rFonts w:ascii="Lato" w:hAnsi="Lato" w:cs="Arial"/>
          <w:bCs/>
          <w:spacing w:val="4"/>
        </w:rPr>
        <w:t>ma</w:t>
      </w:r>
      <w:r w:rsidR="008D4411" w:rsidRPr="00C70574">
        <w:rPr>
          <w:rFonts w:ascii="Lato" w:hAnsi="Lato" w:cs="Arial"/>
          <w:spacing w:val="4"/>
        </w:rPr>
        <w:t xml:space="preserve"> ona nawet charakteru wiążącego. Opinia, o której mowa </w:t>
      </w:r>
      <w:r w:rsidR="008D4411" w:rsidRPr="00C70574">
        <w:rPr>
          <w:rFonts w:ascii="Lato" w:hAnsi="Lato" w:cs="Arial"/>
          <w:bCs/>
          <w:spacing w:val="4"/>
        </w:rPr>
        <w:t>w</w:t>
      </w:r>
      <w:r w:rsidR="008D4411" w:rsidRPr="00C70574">
        <w:rPr>
          <w:rFonts w:ascii="Lato" w:hAnsi="Lato" w:cs="Arial"/>
          <w:b/>
          <w:spacing w:val="4"/>
        </w:rPr>
        <w:t xml:space="preserve"> </w:t>
      </w:r>
      <w:r w:rsidR="008D4411" w:rsidRPr="00C70574">
        <w:rPr>
          <w:rFonts w:ascii="Lato" w:hAnsi="Lato" w:cs="Arial"/>
          <w:spacing w:val="4"/>
        </w:rPr>
        <w:t xml:space="preserve">art. 11d ust. 1 pkt 8 lit. f </w:t>
      </w:r>
      <w:r w:rsidR="008D4411" w:rsidRPr="00C70574">
        <w:rPr>
          <w:rFonts w:ascii="Lato" w:hAnsi="Lato" w:cs="Arial"/>
          <w:bCs/>
          <w:i/>
          <w:spacing w:val="4"/>
        </w:rPr>
        <w:t>specustawy</w:t>
      </w:r>
      <w:r w:rsidR="008D4411" w:rsidRPr="00C70574">
        <w:rPr>
          <w:rFonts w:ascii="Lato" w:hAnsi="Lato" w:cs="Arial"/>
          <w:b/>
          <w:i/>
          <w:spacing w:val="4"/>
        </w:rPr>
        <w:t xml:space="preserve"> </w:t>
      </w:r>
      <w:r w:rsidR="008D4411" w:rsidRPr="00C70574">
        <w:rPr>
          <w:rFonts w:ascii="Lato" w:hAnsi="Lato" w:cs="Arial"/>
          <w:bCs/>
          <w:i/>
          <w:spacing w:val="4"/>
        </w:rPr>
        <w:t>d</w:t>
      </w:r>
      <w:r w:rsidR="008D4411" w:rsidRPr="00C70574">
        <w:rPr>
          <w:rFonts w:ascii="Lato" w:hAnsi="Lato" w:cs="Arial"/>
          <w:bCs/>
          <w:spacing w:val="4"/>
        </w:rPr>
        <w:t>rogowej,</w:t>
      </w:r>
      <w:r w:rsidR="008D4411" w:rsidRPr="00C70574">
        <w:rPr>
          <w:rFonts w:ascii="Lato" w:hAnsi="Lato" w:cs="Arial"/>
          <w:spacing w:val="4"/>
        </w:rPr>
        <w:t xml:space="preserve"> zastępuje zarówno pozwolenie </w:t>
      </w:r>
      <w:r w:rsidR="008D4411" w:rsidRPr="00C70574">
        <w:rPr>
          <w:rFonts w:ascii="Lato" w:hAnsi="Lato" w:cs="Arial"/>
          <w:bCs/>
          <w:spacing w:val="4"/>
        </w:rPr>
        <w:t>na</w:t>
      </w:r>
      <w:r w:rsidR="008D4411" w:rsidRPr="00C70574">
        <w:rPr>
          <w:rFonts w:ascii="Lato" w:hAnsi="Lato" w:cs="Arial"/>
          <w:spacing w:val="4"/>
        </w:rPr>
        <w:t xml:space="preserve"> prowadzenie robót budowlanych przy obiekcie wpisanym </w:t>
      </w:r>
      <w:r w:rsidR="008D4411" w:rsidRPr="00C70574">
        <w:rPr>
          <w:rFonts w:ascii="Lato" w:hAnsi="Lato" w:cs="Arial"/>
          <w:bCs/>
          <w:spacing w:val="4"/>
        </w:rPr>
        <w:t>do</w:t>
      </w:r>
      <w:r w:rsidR="008D4411" w:rsidRPr="00C70574">
        <w:rPr>
          <w:rFonts w:ascii="Lato" w:hAnsi="Lato" w:cs="Arial"/>
          <w:spacing w:val="4"/>
        </w:rPr>
        <w:t xml:space="preserve"> rejestru </w:t>
      </w:r>
      <w:r w:rsidR="008D4411" w:rsidRPr="00C70574">
        <w:rPr>
          <w:rFonts w:ascii="Lato" w:hAnsi="Lato" w:cs="Arial"/>
          <w:bCs/>
          <w:spacing w:val="4"/>
        </w:rPr>
        <w:t>zabytków</w:t>
      </w:r>
      <w:r w:rsidR="008D4411" w:rsidRPr="00C70574">
        <w:rPr>
          <w:rFonts w:ascii="Lato" w:hAnsi="Lato" w:cs="Arial"/>
          <w:spacing w:val="4"/>
        </w:rPr>
        <w:t xml:space="preserve">, jak i uzgodnienie robót budowlanych przy obiektach budowlanych niewpisanych </w:t>
      </w:r>
      <w:r w:rsidR="008D4411" w:rsidRPr="00C70574">
        <w:rPr>
          <w:rFonts w:ascii="Lato" w:hAnsi="Lato" w:cs="Arial"/>
          <w:bCs/>
          <w:spacing w:val="4"/>
        </w:rPr>
        <w:t>do</w:t>
      </w:r>
      <w:r w:rsidR="008D4411" w:rsidRPr="00C70574">
        <w:rPr>
          <w:rFonts w:ascii="Lato" w:hAnsi="Lato" w:cs="Arial"/>
          <w:spacing w:val="4"/>
        </w:rPr>
        <w:t xml:space="preserve"> rejestru </w:t>
      </w:r>
      <w:r w:rsidR="008D4411" w:rsidRPr="00C70574">
        <w:rPr>
          <w:rFonts w:ascii="Lato" w:hAnsi="Lato" w:cs="Arial"/>
          <w:bCs/>
          <w:spacing w:val="4"/>
        </w:rPr>
        <w:t>zabytków</w:t>
      </w:r>
      <w:r w:rsidR="008D4411" w:rsidRPr="00C70574">
        <w:rPr>
          <w:rFonts w:ascii="Lato" w:hAnsi="Lato" w:cs="Arial"/>
          <w:spacing w:val="4"/>
        </w:rPr>
        <w:t xml:space="preserve">, </w:t>
      </w:r>
      <w:r w:rsidR="0090682E">
        <w:rPr>
          <w:rFonts w:ascii="Lato" w:hAnsi="Lato" w:cs="Arial"/>
          <w:spacing w:val="4"/>
        </w:rPr>
        <w:br/>
      </w:r>
      <w:r w:rsidR="008D4411" w:rsidRPr="00C70574">
        <w:rPr>
          <w:rFonts w:ascii="Lato" w:hAnsi="Lato" w:cs="Arial"/>
          <w:spacing w:val="4"/>
        </w:rPr>
        <w:t xml:space="preserve">ale ujętych </w:t>
      </w:r>
      <w:r w:rsidR="008D4411" w:rsidRPr="00C70574">
        <w:rPr>
          <w:rFonts w:ascii="Lato" w:hAnsi="Lato" w:cs="Arial"/>
          <w:bCs/>
          <w:spacing w:val="4"/>
        </w:rPr>
        <w:t>w</w:t>
      </w:r>
      <w:r w:rsidR="008D4411" w:rsidRPr="00C70574">
        <w:rPr>
          <w:rFonts w:ascii="Lato" w:hAnsi="Lato" w:cs="Arial"/>
          <w:b/>
          <w:spacing w:val="4"/>
        </w:rPr>
        <w:t xml:space="preserve"> </w:t>
      </w:r>
      <w:r w:rsidR="008D4411" w:rsidRPr="00C70574">
        <w:rPr>
          <w:rFonts w:ascii="Lato" w:hAnsi="Lato" w:cs="Arial"/>
          <w:spacing w:val="4"/>
        </w:rPr>
        <w:t>np.</w:t>
      </w:r>
      <w:r w:rsidR="008D4411" w:rsidRPr="00C70574">
        <w:rPr>
          <w:rFonts w:ascii="Lato" w:hAnsi="Lato" w:cs="Arial"/>
          <w:b/>
          <w:spacing w:val="4"/>
        </w:rPr>
        <w:t xml:space="preserve"> </w:t>
      </w:r>
      <w:r w:rsidR="008D4411" w:rsidRPr="00C70574">
        <w:rPr>
          <w:rFonts w:ascii="Lato" w:hAnsi="Lato" w:cs="Arial"/>
          <w:spacing w:val="4"/>
        </w:rPr>
        <w:t xml:space="preserve">wojewódzkiej ewidencji </w:t>
      </w:r>
      <w:r w:rsidR="008D4411" w:rsidRPr="00C70574">
        <w:rPr>
          <w:rFonts w:ascii="Lato" w:hAnsi="Lato" w:cs="Arial"/>
          <w:bCs/>
          <w:spacing w:val="4"/>
        </w:rPr>
        <w:t>zabytków.</w:t>
      </w:r>
    </w:p>
    <w:p w14:paraId="0AEAAD2C" w14:textId="676AEA23" w:rsidR="008D4411" w:rsidRDefault="008D4411" w:rsidP="008D4411">
      <w:pPr>
        <w:spacing w:after="240" w:line="240" w:lineRule="exact"/>
        <w:jc w:val="both"/>
        <w:outlineLvl w:val="0"/>
        <w:rPr>
          <w:rFonts w:ascii="Lato" w:eastAsia="Times New Roman" w:hAnsi="Lato" w:cs="Arial"/>
          <w:bCs/>
          <w:iCs/>
          <w:spacing w:val="4"/>
          <w:lang w:eastAsia="pl-PL" w:bidi="pl-PL"/>
        </w:rPr>
      </w:pPr>
      <w:r w:rsidRPr="00155902">
        <w:rPr>
          <w:rFonts w:ascii="Lato" w:eastAsia="Times New Roman" w:hAnsi="Lato" w:cs="Arial"/>
          <w:bCs/>
          <w:iCs/>
          <w:color w:val="000000"/>
          <w:spacing w:val="4"/>
          <w:lang w:eastAsia="pl-PL" w:bidi="pl-PL"/>
        </w:rPr>
        <w:t xml:space="preserve">Znamienne jest wskazanie przez ustawodawcę na kolizyjny charakter </w:t>
      </w:r>
      <w:r>
        <w:rPr>
          <w:rFonts w:ascii="Lato" w:eastAsia="Times New Roman" w:hAnsi="Lato" w:cs="Arial"/>
          <w:bCs/>
          <w:iCs/>
          <w:color w:val="000000"/>
          <w:spacing w:val="4"/>
          <w:lang w:eastAsia="pl-PL" w:bidi="pl-PL"/>
        </w:rPr>
        <w:t xml:space="preserve">art. 11 d </w:t>
      </w:r>
      <w:r w:rsidRPr="00155902">
        <w:rPr>
          <w:rFonts w:ascii="Lato" w:eastAsia="Times New Roman" w:hAnsi="Lato" w:cs="Arial"/>
          <w:bCs/>
          <w:iCs/>
          <w:color w:val="000000"/>
          <w:spacing w:val="4"/>
          <w:lang w:eastAsia="pl-PL" w:bidi="pl-PL"/>
        </w:rPr>
        <w:t xml:space="preserve">ust. 3 </w:t>
      </w:r>
      <w:r w:rsidRPr="00C70574">
        <w:rPr>
          <w:rFonts w:ascii="Lato" w:eastAsia="Times New Roman" w:hAnsi="Lato" w:cs="Arial"/>
          <w:bCs/>
          <w:i/>
          <w:color w:val="000000"/>
          <w:spacing w:val="4"/>
          <w:lang w:eastAsia="pl-PL" w:bidi="pl-PL"/>
        </w:rPr>
        <w:t>specustawy drogowej</w:t>
      </w:r>
      <w:r w:rsidRPr="00155902">
        <w:rPr>
          <w:rFonts w:ascii="Lato" w:eastAsia="Times New Roman" w:hAnsi="Lato" w:cs="Arial"/>
          <w:bCs/>
          <w:iCs/>
          <w:color w:val="000000"/>
          <w:spacing w:val="4"/>
          <w:lang w:eastAsia="pl-PL" w:bidi="pl-PL"/>
        </w:rPr>
        <w:t xml:space="preserve">, który wyłącza procesowy charakter wskazanych opinii, jeżeli według odrębnych przepisów organy te miałyby wypowiadać się w formie uzgodnień, pozwoleń lub w inny sposób. </w:t>
      </w:r>
      <w:r>
        <w:rPr>
          <w:rFonts w:ascii="Lato" w:eastAsia="Times New Roman" w:hAnsi="Lato" w:cs="Arial"/>
          <w:bCs/>
          <w:iCs/>
          <w:color w:val="000000"/>
          <w:spacing w:val="4"/>
          <w:lang w:eastAsia="pl-PL" w:bidi="pl-PL"/>
        </w:rPr>
        <w:t>W</w:t>
      </w:r>
      <w:r w:rsidRPr="00155902">
        <w:rPr>
          <w:rFonts w:ascii="Lato" w:eastAsia="Times New Roman" w:hAnsi="Lato" w:cs="Arial"/>
          <w:bCs/>
          <w:iCs/>
          <w:color w:val="000000"/>
          <w:spacing w:val="4"/>
          <w:lang w:eastAsia="pl-PL" w:bidi="pl-PL"/>
        </w:rPr>
        <w:t xml:space="preserve">ojewódzki konserwator zabytków, co do zasady, jest organem </w:t>
      </w:r>
      <w:r w:rsidRPr="00155902">
        <w:rPr>
          <w:rFonts w:ascii="Lato" w:eastAsia="Times New Roman" w:hAnsi="Lato" w:cs="Arial"/>
          <w:bCs/>
          <w:iCs/>
          <w:spacing w:val="4"/>
          <w:lang w:eastAsia="pl-PL" w:bidi="pl-PL"/>
        </w:rPr>
        <w:t xml:space="preserve">udzielającym pozwolenia na dokonywanie różnorakich czynności i robót określonych w </w:t>
      </w:r>
      <w:hyperlink r:id="rId13" w:history="1">
        <w:r w:rsidRPr="00155902">
          <w:rPr>
            <w:rStyle w:val="Hipercze"/>
            <w:rFonts w:ascii="Lato" w:eastAsia="Times New Roman" w:hAnsi="Lato" w:cs="Arial"/>
            <w:bCs/>
            <w:iCs/>
            <w:color w:val="auto"/>
            <w:spacing w:val="4"/>
            <w:u w:val="none"/>
            <w:lang w:eastAsia="pl-PL" w:bidi="pl-PL"/>
          </w:rPr>
          <w:t>art. 36 ust. 1</w:t>
        </w:r>
      </w:hyperlink>
      <w:r w:rsidRPr="00155902">
        <w:rPr>
          <w:rFonts w:ascii="Lato" w:eastAsia="Times New Roman" w:hAnsi="Lato" w:cs="Arial"/>
          <w:bCs/>
          <w:iCs/>
          <w:spacing w:val="4"/>
          <w:lang w:eastAsia="pl-PL" w:bidi="pl-PL"/>
        </w:rPr>
        <w:t xml:space="preserve"> </w:t>
      </w:r>
      <w:r w:rsidR="00D223CF">
        <w:rPr>
          <w:rFonts w:ascii="Lato" w:eastAsia="Times New Roman" w:hAnsi="Lato" w:cs="Arial"/>
          <w:bCs/>
          <w:iCs/>
          <w:spacing w:val="4"/>
          <w:lang w:eastAsia="pl-PL" w:bidi="pl-PL"/>
        </w:rPr>
        <w:t xml:space="preserve">ustawy </w:t>
      </w:r>
      <w:r w:rsidR="004C0DBD">
        <w:rPr>
          <w:rFonts w:ascii="Lato" w:eastAsia="Times New Roman" w:hAnsi="Lato" w:cs="Arial"/>
          <w:bCs/>
          <w:iCs/>
          <w:spacing w:val="4"/>
          <w:lang w:eastAsia="pl-PL" w:bidi="pl-PL"/>
        </w:rPr>
        <w:t>z dnia 23 lipca 2003 r. o ochronie zabytków i opiece nad zabytkami (t.j. Dz. U. z 2024 r. poz. 1292</w:t>
      </w:r>
      <w:r w:rsidR="003478BD">
        <w:rPr>
          <w:rFonts w:ascii="Lato" w:eastAsia="Times New Roman" w:hAnsi="Lato" w:cs="Arial"/>
          <w:bCs/>
          <w:iCs/>
          <w:spacing w:val="4"/>
          <w:lang w:eastAsia="pl-PL" w:bidi="pl-PL"/>
        </w:rPr>
        <w:t xml:space="preserve"> z późn. zm.</w:t>
      </w:r>
      <w:r w:rsidR="004C0DBD">
        <w:rPr>
          <w:rFonts w:ascii="Lato" w:eastAsia="Times New Roman" w:hAnsi="Lato" w:cs="Arial"/>
          <w:bCs/>
          <w:iCs/>
          <w:spacing w:val="4"/>
          <w:lang w:eastAsia="pl-PL" w:bidi="pl-PL"/>
        </w:rPr>
        <w:t>)</w:t>
      </w:r>
      <w:r w:rsidR="00D34AE8">
        <w:rPr>
          <w:rFonts w:ascii="Lato" w:eastAsia="Times New Roman" w:hAnsi="Lato" w:cs="Arial"/>
          <w:bCs/>
          <w:iCs/>
          <w:spacing w:val="4"/>
          <w:lang w:eastAsia="pl-PL" w:bidi="pl-PL"/>
        </w:rPr>
        <w:t>, zwanej dalej „</w:t>
      </w:r>
      <w:r w:rsidR="00D34AE8" w:rsidRPr="00D27A9A">
        <w:rPr>
          <w:rFonts w:ascii="Lato" w:eastAsia="Times New Roman" w:hAnsi="Lato" w:cs="Arial"/>
          <w:bCs/>
          <w:i/>
          <w:spacing w:val="4"/>
          <w:lang w:eastAsia="pl-PL" w:bidi="pl-PL"/>
        </w:rPr>
        <w:t>ustawą o ochronie zabytków</w:t>
      </w:r>
      <w:r w:rsidR="00D34AE8">
        <w:rPr>
          <w:rFonts w:ascii="Lato" w:eastAsia="Times New Roman" w:hAnsi="Lato" w:cs="Arial"/>
          <w:bCs/>
          <w:iCs/>
          <w:spacing w:val="4"/>
          <w:lang w:eastAsia="pl-PL" w:bidi="pl-PL"/>
        </w:rPr>
        <w:t xml:space="preserve"> i opiece nad zabytkami”.</w:t>
      </w:r>
    </w:p>
    <w:p w14:paraId="10D61F50" w14:textId="0DA978C1" w:rsidR="008D4411" w:rsidRDefault="008D4411" w:rsidP="008D4411">
      <w:pPr>
        <w:spacing w:after="240" w:line="240" w:lineRule="exact"/>
        <w:jc w:val="both"/>
        <w:outlineLvl w:val="0"/>
        <w:rPr>
          <w:rFonts w:ascii="Lato" w:eastAsia="Times New Roman" w:hAnsi="Lato" w:cs="Arial"/>
          <w:bCs/>
          <w:iCs/>
          <w:color w:val="000000"/>
          <w:spacing w:val="4"/>
          <w:lang w:eastAsia="pl-PL" w:bidi="pl-PL"/>
        </w:rPr>
      </w:pPr>
      <w:r w:rsidRPr="00155902">
        <w:rPr>
          <w:rFonts w:ascii="Lato" w:eastAsia="Times New Roman" w:hAnsi="Lato" w:cs="Arial"/>
          <w:bCs/>
          <w:iCs/>
          <w:color w:val="000000"/>
          <w:spacing w:val="4"/>
          <w:lang w:eastAsia="pl-PL" w:bidi="pl-PL"/>
        </w:rPr>
        <w:t xml:space="preserve">W przypadku realizacji inwestycji drogowej na podstawie </w:t>
      </w:r>
      <w:r w:rsidRPr="00155902">
        <w:rPr>
          <w:rFonts w:ascii="Lato" w:eastAsia="Times New Roman" w:hAnsi="Lato" w:cs="Arial"/>
          <w:bCs/>
          <w:i/>
          <w:color w:val="000000"/>
          <w:spacing w:val="4"/>
          <w:lang w:eastAsia="pl-PL" w:bidi="pl-PL"/>
        </w:rPr>
        <w:t>specustawy drogowej</w:t>
      </w:r>
      <w:r>
        <w:rPr>
          <w:rFonts w:ascii="Lato" w:eastAsia="Times New Roman" w:hAnsi="Lato" w:cs="Arial"/>
          <w:bCs/>
          <w:iCs/>
          <w:color w:val="000000"/>
          <w:spacing w:val="4"/>
          <w:lang w:eastAsia="pl-PL" w:bidi="pl-PL"/>
        </w:rPr>
        <w:t xml:space="preserve"> </w:t>
      </w:r>
      <w:r w:rsidRPr="00155902">
        <w:rPr>
          <w:rFonts w:ascii="Lato" w:eastAsia="Times New Roman" w:hAnsi="Lato" w:cs="Arial"/>
          <w:bCs/>
          <w:iCs/>
          <w:color w:val="000000"/>
          <w:spacing w:val="4"/>
          <w:lang w:eastAsia="pl-PL" w:bidi="pl-PL"/>
        </w:rPr>
        <w:t xml:space="preserve">władcze uprawnienia wojewódzkiego konserwatora zabytków w tym zakresie zastąpione zostały jego wypowiedzią w formie tylko opinii. Należy przy tym zwrócić uwagę, że wyrażanie </w:t>
      </w:r>
      <w:r w:rsidRPr="00155902">
        <w:rPr>
          <w:rFonts w:ascii="Lato" w:eastAsia="Times New Roman" w:hAnsi="Lato" w:cs="Arial"/>
          <w:bCs/>
          <w:iCs/>
          <w:color w:val="000000"/>
          <w:spacing w:val="4"/>
          <w:lang w:eastAsia="pl-PL" w:bidi="pl-PL"/>
        </w:rPr>
        <w:lastRenderedPageBreak/>
        <w:t xml:space="preserve">opinii przez wojewódzkiego konserwatora zabytków nie zostało ograniczone jedynie </w:t>
      </w:r>
      <w:r w:rsidR="00605E6C">
        <w:rPr>
          <w:rFonts w:ascii="Lato" w:eastAsia="Times New Roman" w:hAnsi="Lato" w:cs="Arial"/>
          <w:bCs/>
          <w:iCs/>
          <w:color w:val="000000"/>
          <w:spacing w:val="4"/>
          <w:lang w:eastAsia="pl-PL" w:bidi="pl-PL"/>
        </w:rPr>
        <w:br/>
      </w:r>
      <w:r w:rsidRPr="00155902">
        <w:rPr>
          <w:rFonts w:ascii="Lato" w:eastAsia="Times New Roman" w:hAnsi="Lato" w:cs="Arial"/>
          <w:bCs/>
          <w:iCs/>
          <w:color w:val="000000"/>
          <w:spacing w:val="4"/>
          <w:lang w:eastAsia="pl-PL" w:bidi="pl-PL"/>
        </w:rPr>
        <w:t>do form ochrony ujętych w rejestrze zabytków, ale w szerszy sposób, do wszystkich form ochrony, w której właściwym organem jest ten organ</w:t>
      </w:r>
      <w:r>
        <w:rPr>
          <w:rFonts w:ascii="Lato" w:eastAsia="Times New Roman" w:hAnsi="Lato" w:cs="Arial"/>
          <w:bCs/>
          <w:iCs/>
          <w:color w:val="000000"/>
          <w:spacing w:val="4"/>
          <w:lang w:eastAsia="pl-PL" w:bidi="pl-PL"/>
        </w:rPr>
        <w:t xml:space="preserve"> (vide: </w:t>
      </w:r>
      <w:r w:rsidRPr="00155902">
        <w:rPr>
          <w:rFonts w:ascii="Lato" w:eastAsia="Times New Roman" w:hAnsi="Lato" w:cs="Arial"/>
          <w:bCs/>
          <w:iCs/>
          <w:color w:val="000000"/>
          <w:spacing w:val="4"/>
          <w:lang w:eastAsia="pl-PL" w:bidi="pl-PL"/>
        </w:rPr>
        <w:t>Ustawa o szczególnych zasadach przygotowania i realizacji inwestycji w zakresie dróg publicznych. Komentarz</w:t>
      </w:r>
      <w:r>
        <w:rPr>
          <w:rFonts w:ascii="Lato" w:eastAsia="Times New Roman" w:hAnsi="Lato" w:cs="Arial"/>
          <w:bCs/>
          <w:iCs/>
          <w:color w:val="000000"/>
          <w:spacing w:val="4"/>
          <w:lang w:eastAsia="pl-PL" w:bidi="pl-PL"/>
        </w:rPr>
        <w:t xml:space="preserve">, </w:t>
      </w:r>
      <w:r>
        <w:rPr>
          <w:rFonts w:ascii="Lato" w:eastAsia="Times New Roman" w:hAnsi="Lato" w:cs="Arial"/>
          <w:bCs/>
          <w:iCs/>
          <w:color w:val="000000"/>
          <w:spacing w:val="4"/>
          <w:lang w:eastAsia="pl-PL" w:bidi="pl-PL"/>
        </w:rPr>
        <w:br/>
        <w:t xml:space="preserve">M. Wolanin, 2021, wyd. 3). </w:t>
      </w:r>
    </w:p>
    <w:p w14:paraId="7FA3FAF2" w14:textId="398A3FE8" w:rsidR="003478BD" w:rsidRDefault="003478BD" w:rsidP="003478BD">
      <w:pPr>
        <w:spacing w:after="240" w:line="240" w:lineRule="exact"/>
        <w:jc w:val="both"/>
        <w:rPr>
          <w:rFonts w:ascii="Lato" w:eastAsia="Times New Roman" w:hAnsi="Lato" w:cs="Arial"/>
          <w:bCs/>
          <w:iCs/>
          <w:spacing w:val="4"/>
          <w:lang w:eastAsia="pl-PL" w:bidi="pl-PL"/>
        </w:rPr>
      </w:pPr>
      <w:r>
        <w:rPr>
          <w:rFonts w:ascii="Lato" w:eastAsia="Times New Roman" w:hAnsi="Lato" w:cs="Arial"/>
          <w:bCs/>
          <w:iCs/>
          <w:color w:val="000000"/>
          <w:spacing w:val="4"/>
          <w:lang w:eastAsia="pl-PL" w:bidi="pl-PL"/>
        </w:rPr>
        <w:t>Zatem p</w:t>
      </w:r>
      <w:r w:rsidRPr="009B3A5F">
        <w:rPr>
          <w:rFonts w:ascii="Lato" w:eastAsia="Times New Roman" w:hAnsi="Lato" w:cs="Arial"/>
          <w:bCs/>
          <w:iCs/>
          <w:color w:val="000000"/>
          <w:spacing w:val="4"/>
          <w:lang w:eastAsia="pl-PL" w:bidi="pl-PL"/>
        </w:rPr>
        <w:t>rowadzenie prac konserwatorskich, restauratorskich lub robót budowlanych przy zabytku wpisanym do rejestru, w tym prac polegających na usunięciu drzewa lub krzewu z nieruchomości lub jej części będącej wpisanym do rejestru parkiem, ogrodem lub inną formą zaprojektowanej zieleni</w:t>
      </w:r>
      <w:r w:rsidR="00D34AE8">
        <w:rPr>
          <w:rFonts w:ascii="Lato" w:eastAsia="Times New Roman" w:hAnsi="Lato" w:cs="Arial"/>
          <w:bCs/>
          <w:iCs/>
          <w:color w:val="000000"/>
          <w:spacing w:val="4"/>
          <w:lang w:eastAsia="pl-PL" w:bidi="pl-PL"/>
        </w:rPr>
        <w:t xml:space="preserve"> </w:t>
      </w:r>
      <w:r w:rsidRPr="00155902">
        <w:rPr>
          <w:rFonts w:ascii="Lato" w:eastAsia="Times New Roman" w:hAnsi="Lato" w:cs="Arial"/>
          <w:bCs/>
          <w:iCs/>
          <w:spacing w:val="4"/>
          <w:lang w:eastAsia="pl-PL" w:bidi="pl-PL"/>
        </w:rPr>
        <w:t xml:space="preserve">nie wymaga uzyskania pozwolenia wojewódzkiego konserwatora zabytków, określonego w </w:t>
      </w:r>
      <w:r w:rsidRPr="00D27A9A">
        <w:t xml:space="preserve">art. 36 ust. 1 pkt 1 </w:t>
      </w:r>
      <w:r w:rsidRPr="00155902">
        <w:rPr>
          <w:rFonts w:ascii="Lato" w:eastAsia="Times New Roman" w:hAnsi="Lato" w:cs="Arial"/>
          <w:bCs/>
          <w:i/>
          <w:spacing w:val="4"/>
          <w:lang w:eastAsia="pl-PL" w:bidi="pl-PL"/>
        </w:rPr>
        <w:t xml:space="preserve">ustawy </w:t>
      </w:r>
      <w:r w:rsidR="0090682E">
        <w:rPr>
          <w:rFonts w:ascii="Lato" w:eastAsia="Times New Roman" w:hAnsi="Lato" w:cs="Arial"/>
          <w:bCs/>
          <w:i/>
          <w:spacing w:val="4"/>
          <w:lang w:eastAsia="pl-PL" w:bidi="pl-PL"/>
        </w:rPr>
        <w:br/>
      </w:r>
      <w:r w:rsidRPr="00155902">
        <w:rPr>
          <w:rFonts w:ascii="Lato" w:eastAsia="Times New Roman" w:hAnsi="Lato" w:cs="Arial"/>
          <w:bCs/>
          <w:i/>
          <w:spacing w:val="4"/>
          <w:lang w:eastAsia="pl-PL" w:bidi="pl-PL"/>
        </w:rPr>
        <w:t>o ochronie zabytków i opiece nad zabytkami</w:t>
      </w:r>
      <w:r>
        <w:rPr>
          <w:rFonts w:ascii="Lato" w:eastAsia="Times New Roman" w:hAnsi="Lato" w:cs="Arial"/>
          <w:bCs/>
          <w:iCs/>
          <w:spacing w:val="4"/>
          <w:lang w:eastAsia="pl-PL" w:bidi="pl-PL"/>
        </w:rPr>
        <w:t xml:space="preserve">, </w:t>
      </w:r>
      <w:r w:rsidRPr="00155902">
        <w:rPr>
          <w:rFonts w:ascii="Lato" w:eastAsia="Times New Roman" w:hAnsi="Lato" w:cs="Arial"/>
          <w:bCs/>
          <w:iCs/>
          <w:spacing w:val="4"/>
          <w:lang w:eastAsia="pl-PL" w:bidi="pl-PL"/>
        </w:rPr>
        <w:t>ponieważ pozwoleni</w:t>
      </w:r>
      <w:r>
        <w:rPr>
          <w:rFonts w:ascii="Lato" w:eastAsia="Times New Roman" w:hAnsi="Lato" w:cs="Arial"/>
          <w:bCs/>
          <w:iCs/>
          <w:spacing w:val="4"/>
          <w:lang w:eastAsia="pl-PL" w:bidi="pl-PL"/>
        </w:rPr>
        <w:t>a</w:t>
      </w:r>
      <w:r w:rsidRPr="00155902">
        <w:rPr>
          <w:rFonts w:ascii="Lato" w:eastAsia="Times New Roman" w:hAnsi="Lato" w:cs="Arial"/>
          <w:bCs/>
          <w:iCs/>
          <w:spacing w:val="4"/>
          <w:lang w:eastAsia="pl-PL" w:bidi="pl-PL"/>
        </w:rPr>
        <w:t xml:space="preserve"> t</w:t>
      </w:r>
      <w:r>
        <w:rPr>
          <w:rFonts w:ascii="Lato" w:eastAsia="Times New Roman" w:hAnsi="Lato" w:cs="Arial"/>
          <w:bCs/>
          <w:iCs/>
          <w:spacing w:val="4"/>
          <w:lang w:eastAsia="pl-PL" w:bidi="pl-PL"/>
        </w:rPr>
        <w:t>e</w:t>
      </w:r>
      <w:r w:rsidRPr="00155902">
        <w:rPr>
          <w:rFonts w:ascii="Lato" w:eastAsia="Times New Roman" w:hAnsi="Lato" w:cs="Arial"/>
          <w:bCs/>
          <w:iCs/>
          <w:spacing w:val="4"/>
          <w:lang w:eastAsia="pl-PL" w:bidi="pl-PL"/>
        </w:rPr>
        <w:t xml:space="preserve"> zastępowane </w:t>
      </w:r>
      <w:r w:rsidR="00605E6C">
        <w:rPr>
          <w:rFonts w:ascii="Lato" w:eastAsia="Times New Roman" w:hAnsi="Lato" w:cs="Arial"/>
          <w:bCs/>
          <w:iCs/>
          <w:spacing w:val="4"/>
          <w:lang w:eastAsia="pl-PL" w:bidi="pl-PL"/>
        </w:rPr>
        <w:br/>
      </w:r>
      <w:r>
        <w:rPr>
          <w:rFonts w:ascii="Lato" w:eastAsia="Times New Roman" w:hAnsi="Lato" w:cs="Arial"/>
          <w:bCs/>
          <w:iCs/>
          <w:spacing w:val="4"/>
          <w:lang w:eastAsia="pl-PL" w:bidi="pl-PL"/>
        </w:rPr>
        <w:t xml:space="preserve">są </w:t>
      </w:r>
      <w:r w:rsidRPr="00155902">
        <w:rPr>
          <w:rFonts w:ascii="Lato" w:eastAsia="Times New Roman" w:hAnsi="Lato" w:cs="Arial"/>
          <w:bCs/>
          <w:iCs/>
          <w:spacing w:val="4"/>
          <w:lang w:eastAsia="pl-PL" w:bidi="pl-PL"/>
        </w:rPr>
        <w:t>opinią tego organu (</w:t>
      </w:r>
      <w:hyperlink r:id="rId14" w:history="1">
        <w:r w:rsidRPr="00155902">
          <w:rPr>
            <w:rStyle w:val="Hipercze"/>
            <w:rFonts w:ascii="Lato" w:eastAsia="Times New Roman" w:hAnsi="Lato" w:cs="Arial"/>
            <w:bCs/>
            <w:iCs/>
            <w:color w:val="auto"/>
            <w:spacing w:val="4"/>
            <w:u w:val="none"/>
            <w:lang w:eastAsia="pl-PL" w:bidi="pl-PL"/>
          </w:rPr>
          <w:t>art. 11d ust. 1 pkt 8 lit. f i ust. 3</w:t>
        </w:r>
      </w:hyperlink>
      <w:r w:rsidRPr="00155902">
        <w:rPr>
          <w:rFonts w:ascii="Lato" w:eastAsia="Times New Roman" w:hAnsi="Lato" w:cs="Arial"/>
          <w:bCs/>
          <w:iCs/>
          <w:spacing w:val="4"/>
          <w:lang w:eastAsia="pl-PL" w:bidi="pl-PL"/>
        </w:rPr>
        <w:t xml:space="preserve"> ustawy)</w:t>
      </w:r>
      <w:r>
        <w:rPr>
          <w:rFonts w:ascii="Lato" w:eastAsia="Times New Roman" w:hAnsi="Lato" w:cs="Arial"/>
          <w:bCs/>
          <w:iCs/>
          <w:spacing w:val="4"/>
          <w:lang w:eastAsia="pl-PL" w:bidi="pl-PL"/>
        </w:rPr>
        <w:t>.</w:t>
      </w:r>
    </w:p>
    <w:p w14:paraId="3F61F612" w14:textId="7B121C05" w:rsidR="009576C9" w:rsidRDefault="00AC181B" w:rsidP="00E41D02">
      <w:pPr>
        <w:spacing w:after="240" w:line="240" w:lineRule="exact"/>
        <w:jc w:val="both"/>
        <w:rPr>
          <w:rFonts w:ascii="Lato" w:eastAsia="Times New Roman" w:hAnsi="Lato" w:cs="Arial"/>
          <w:bCs/>
          <w:iCs/>
          <w:spacing w:val="4"/>
          <w:lang w:eastAsia="pl-PL" w:bidi="pl-PL"/>
        </w:rPr>
      </w:pPr>
      <w:r>
        <w:rPr>
          <w:rFonts w:ascii="Lato" w:eastAsia="Times New Roman" w:hAnsi="Lato" w:cs="Arial"/>
          <w:bCs/>
          <w:iCs/>
          <w:spacing w:val="4"/>
          <w:lang w:eastAsia="pl-PL" w:bidi="pl-PL"/>
        </w:rPr>
        <w:t xml:space="preserve">Powyższe potwierdza wyrok Wojewódzkiego Sądu Administracyjnego w Warszawie </w:t>
      </w:r>
      <w:r w:rsidR="004912F7">
        <w:rPr>
          <w:rFonts w:ascii="Lato" w:eastAsia="Times New Roman" w:hAnsi="Lato" w:cs="Arial"/>
          <w:bCs/>
          <w:iCs/>
          <w:spacing w:val="4"/>
          <w:lang w:eastAsia="pl-PL" w:bidi="pl-PL"/>
        </w:rPr>
        <w:br/>
      </w:r>
      <w:r>
        <w:rPr>
          <w:rFonts w:ascii="Lato" w:eastAsia="Times New Roman" w:hAnsi="Lato" w:cs="Arial"/>
          <w:bCs/>
          <w:iCs/>
          <w:spacing w:val="4"/>
          <w:lang w:eastAsia="pl-PL" w:bidi="pl-PL"/>
        </w:rPr>
        <w:t>z dnia 10 kwietnia 2024 r., sygn. akt.</w:t>
      </w:r>
      <w:r w:rsidR="004912F7">
        <w:rPr>
          <w:rFonts w:ascii="Lato" w:eastAsia="Times New Roman" w:hAnsi="Lato" w:cs="Arial"/>
          <w:bCs/>
          <w:iCs/>
          <w:spacing w:val="4"/>
          <w:lang w:eastAsia="pl-PL" w:bidi="pl-PL"/>
        </w:rPr>
        <w:t xml:space="preserve"> </w:t>
      </w:r>
      <w:r w:rsidR="004912F7" w:rsidRPr="004912F7">
        <w:rPr>
          <w:rFonts w:ascii="Lato" w:eastAsia="Times New Roman" w:hAnsi="Lato" w:cs="Arial"/>
          <w:bCs/>
          <w:iCs/>
          <w:spacing w:val="4"/>
          <w:lang w:eastAsia="pl-PL" w:bidi="pl-PL"/>
        </w:rPr>
        <w:t>VII SA/Wa 1697/23</w:t>
      </w:r>
      <w:r w:rsidR="009576C9">
        <w:rPr>
          <w:rFonts w:ascii="Lato" w:eastAsia="Times New Roman" w:hAnsi="Lato" w:cs="Arial"/>
          <w:bCs/>
          <w:iCs/>
          <w:spacing w:val="4"/>
          <w:lang w:eastAsia="pl-PL" w:bidi="pl-PL"/>
        </w:rPr>
        <w:t xml:space="preserve">. Przywołane przepisy </w:t>
      </w:r>
      <w:r w:rsidR="009576C9" w:rsidRPr="00D27A9A">
        <w:rPr>
          <w:rFonts w:ascii="Lato" w:eastAsia="Times New Roman" w:hAnsi="Lato" w:cs="Arial"/>
          <w:bCs/>
          <w:i/>
          <w:spacing w:val="4"/>
          <w:lang w:eastAsia="pl-PL" w:bidi="pl-PL"/>
        </w:rPr>
        <w:t>specustawy drogowej</w:t>
      </w:r>
      <w:r w:rsidR="009576C9" w:rsidRPr="009576C9">
        <w:rPr>
          <w:rFonts w:ascii="Lato" w:eastAsia="Times New Roman" w:hAnsi="Lato" w:cs="Arial"/>
          <w:bCs/>
          <w:iCs/>
          <w:spacing w:val="4"/>
          <w:lang w:eastAsia="pl-PL" w:bidi="pl-PL"/>
        </w:rPr>
        <w:t xml:space="preserve"> stanowią</w:t>
      </w:r>
      <w:r w:rsidR="009576C9">
        <w:rPr>
          <w:rFonts w:ascii="Lato" w:eastAsia="Times New Roman" w:hAnsi="Lato" w:cs="Arial"/>
          <w:bCs/>
          <w:iCs/>
          <w:spacing w:val="4"/>
          <w:lang w:eastAsia="pl-PL" w:bidi="pl-PL"/>
        </w:rPr>
        <w:t xml:space="preserve"> bowiem</w:t>
      </w:r>
      <w:r w:rsidR="009576C9" w:rsidRPr="009576C9">
        <w:rPr>
          <w:rFonts w:ascii="Lato" w:eastAsia="Times New Roman" w:hAnsi="Lato" w:cs="Arial"/>
          <w:bCs/>
          <w:i/>
          <w:iCs/>
          <w:spacing w:val="4"/>
          <w:lang w:eastAsia="pl-PL" w:bidi="pl-PL"/>
        </w:rPr>
        <w:t xml:space="preserve"> lex specialis</w:t>
      </w:r>
      <w:r w:rsidR="009576C9" w:rsidRPr="009576C9">
        <w:rPr>
          <w:rFonts w:ascii="Lato" w:eastAsia="Times New Roman" w:hAnsi="Lato" w:cs="Arial"/>
          <w:bCs/>
          <w:iCs/>
          <w:spacing w:val="4"/>
          <w:lang w:eastAsia="pl-PL" w:bidi="pl-PL"/>
        </w:rPr>
        <w:t xml:space="preserve"> w stosunku do art. 36 ust. 1 pkt 1 </w:t>
      </w:r>
      <w:r w:rsidR="009576C9" w:rsidRPr="00D27A9A">
        <w:rPr>
          <w:rFonts w:ascii="Lato" w:eastAsia="Times New Roman" w:hAnsi="Lato" w:cs="Arial"/>
          <w:bCs/>
          <w:i/>
          <w:spacing w:val="4"/>
          <w:lang w:eastAsia="pl-PL" w:bidi="pl-PL"/>
        </w:rPr>
        <w:t>ustawy o ochronie zabytków</w:t>
      </w:r>
      <w:r w:rsidR="009576C9">
        <w:rPr>
          <w:rFonts w:ascii="Lato" w:eastAsia="Times New Roman" w:hAnsi="Lato" w:cs="Arial"/>
          <w:bCs/>
          <w:i/>
          <w:spacing w:val="4"/>
          <w:lang w:eastAsia="pl-PL" w:bidi="pl-PL"/>
        </w:rPr>
        <w:t xml:space="preserve"> </w:t>
      </w:r>
      <w:r w:rsidR="009576C9" w:rsidRPr="00155902">
        <w:rPr>
          <w:rFonts w:ascii="Lato" w:eastAsia="Times New Roman" w:hAnsi="Lato" w:cs="Arial"/>
          <w:bCs/>
          <w:i/>
          <w:spacing w:val="4"/>
          <w:lang w:eastAsia="pl-PL" w:bidi="pl-PL"/>
        </w:rPr>
        <w:t>i opiece nad zabytkami</w:t>
      </w:r>
      <w:r w:rsidR="009576C9" w:rsidRPr="009576C9">
        <w:rPr>
          <w:rFonts w:ascii="Lato" w:eastAsia="Times New Roman" w:hAnsi="Lato" w:cs="Arial"/>
          <w:bCs/>
          <w:iCs/>
          <w:spacing w:val="4"/>
          <w:lang w:eastAsia="pl-PL" w:bidi="pl-PL"/>
        </w:rPr>
        <w:t xml:space="preserve">. Opisane rozwiązanie ma służyć odformalizowaniu i przyspieszeniu procedury wydawania zezwoleń na realizację inwestycji drogowej. Z tego </w:t>
      </w:r>
      <w:r w:rsidR="009576C9">
        <w:rPr>
          <w:rFonts w:ascii="Lato" w:eastAsia="Times New Roman" w:hAnsi="Lato" w:cs="Arial"/>
          <w:bCs/>
          <w:iCs/>
          <w:spacing w:val="4"/>
          <w:lang w:eastAsia="pl-PL" w:bidi="pl-PL"/>
        </w:rPr>
        <w:t xml:space="preserve">też </w:t>
      </w:r>
      <w:r w:rsidR="009576C9" w:rsidRPr="009576C9">
        <w:rPr>
          <w:rFonts w:ascii="Lato" w:eastAsia="Times New Roman" w:hAnsi="Lato" w:cs="Arial"/>
          <w:bCs/>
          <w:iCs/>
          <w:spacing w:val="4"/>
          <w:lang w:eastAsia="pl-PL" w:bidi="pl-PL"/>
        </w:rPr>
        <w:t xml:space="preserve">względu </w:t>
      </w:r>
      <w:r w:rsidR="009576C9" w:rsidRPr="00D27A9A">
        <w:rPr>
          <w:rFonts w:ascii="Lato" w:eastAsia="Times New Roman" w:hAnsi="Lato" w:cs="Arial"/>
          <w:bCs/>
          <w:i/>
          <w:spacing w:val="4"/>
          <w:lang w:eastAsia="pl-PL" w:bidi="pl-PL"/>
        </w:rPr>
        <w:t>Minister</w:t>
      </w:r>
      <w:r w:rsidR="009576C9" w:rsidRPr="009576C9">
        <w:rPr>
          <w:rFonts w:ascii="Lato" w:eastAsia="Times New Roman" w:hAnsi="Lato" w:cs="Arial"/>
          <w:bCs/>
          <w:iCs/>
          <w:spacing w:val="4"/>
          <w:lang w:eastAsia="pl-PL" w:bidi="pl-PL"/>
        </w:rPr>
        <w:t xml:space="preserve"> uznał, że nie doszło </w:t>
      </w:r>
      <w:r w:rsidR="009576C9">
        <w:rPr>
          <w:rFonts w:ascii="Lato" w:eastAsia="Times New Roman" w:hAnsi="Lato" w:cs="Arial"/>
          <w:bCs/>
          <w:iCs/>
          <w:spacing w:val="4"/>
          <w:lang w:eastAsia="pl-PL" w:bidi="pl-PL"/>
        </w:rPr>
        <w:t xml:space="preserve">do naruszenia zarzucanego przez skarżącego. </w:t>
      </w:r>
    </w:p>
    <w:p w14:paraId="65F2D69E" w14:textId="7BCA0C21" w:rsidR="00910CE4" w:rsidRDefault="00910CE4" w:rsidP="00910CE4">
      <w:pPr>
        <w:spacing w:before="120" w:after="240" w:line="240" w:lineRule="exact"/>
        <w:jc w:val="both"/>
        <w:outlineLvl w:val="0"/>
        <w:rPr>
          <w:rFonts w:ascii="Lato" w:hAnsi="Lato" w:cs="Arial"/>
          <w:bCs/>
          <w:iCs/>
          <w:spacing w:val="4"/>
          <w:lang w:bidi="pl-PL"/>
        </w:rPr>
      </w:pPr>
      <w:r>
        <w:rPr>
          <w:rFonts w:ascii="Lato" w:hAnsi="Lato" w:cs="Arial"/>
          <w:bCs/>
          <w:spacing w:val="4"/>
          <w:lang w:bidi="pl-PL"/>
        </w:rPr>
        <w:t>Na uwzględnienie nie zasługuje także zarzut</w:t>
      </w:r>
      <w:r w:rsidR="00ED127E">
        <w:rPr>
          <w:rFonts w:ascii="Lato" w:hAnsi="Lato" w:cs="Arial"/>
          <w:bCs/>
          <w:spacing w:val="4"/>
          <w:lang w:bidi="pl-PL"/>
        </w:rPr>
        <w:t xml:space="preserve"> skarżącego</w:t>
      </w:r>
      <w:r w:rsidR="00074FEE">
        <w:rPr>
          <w:rFonts w:ascii="Lato" w:hAnsi="Lato" w:cs="Arial"/>
          <w:bCs/>
          <w:spacing w:val="4"/>
          <w:lang w:bidi="pl-PL"/>
        </w:rPr>
        <w:t xml:space="preserve"> </w:t>
      </w:r>
      <w:r>
        <w:rPr>
          <w:rFonts w:ascii="Lato" w:hAnsi="Lato" w:cs="Arial"/>
          <w:bCs/>
          <w:iCs/>
          <w:spacing w:val="4"/>
          <w:lang w:bidi="pl-PL"/>
        </w:rPr>
        <w:t xml:space="preserve">iż w przedmiotowej sprawie doszło do naruszenia art. 11f ust. 1 pkt 4 </w:t>
      </w:r>
      <w:r>
        <w:rPr>
          <w:rFonts w:ascii="Lato" w:hAnsi="Lato" w:cs="Arial"/>
          <w:bCs/>
          <w:i/>
          <w:spacing w:val="4"/>
          <w:lang w:bidi="pl-PL"/>
        </w:rPr>
        <w:t>specustawy drogowej</w:t>
      </w:r>
      <w:r>
        <w:rPr>
          <w:rFonts w:ascii="Lato" w:hAnsi="Lato" w:cs="Arial"/>
          <w:bCs/>
          <w:iCs/>
          <w:spacing w:val="4"/>
          <w:lang w:bidi="pl-PL"/>
        </w:rPr>
        <w:t xml:space="preserve"> poprzez zaniechanie uwzględnienia wymagań dotyczących uzasadnionych interesów osób trzecich.</w:t>
      </w:r>
    </w:p>
    <w:p w14:paraId="30205DE4" w14:textId="3264AFEA" w:rsidR="00910CE4" w:rsidRDefault="00910CE4" w:rsidP="00910CE4">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t xml:space="preserve">W świetle poglądów judykatury, aprobowanych przez </w:t>
      </w:r>
      <w:r>
        <w:rPr>
          <w:rFonts w:ascii="Lato" w:hAnsi="Lato" w:cs="Arial"/>
          <w:bCs/>
          <w:i/>
          <w:iCs/>
          <w:spacing w:val="4"/>
          <w:lang w:bidi="pl-PL"/>
        </w:rPr>
        <w:t>Ministra</w:t>
      </w:r>
      <w:r>
        <w:rPr>
          <w:rFonts w:ascii="Lato" w:hAnsi="Lato" w:cs="Arial"/>
          <w:bCs/>
          <w:iCs/>
          <w:spacing w:val="4"/>
          <w:lang w:bidi="pl-PL"/>
        </w:rPr>
        <w:t xml:space="preserve">, wyrażonych </w:t>
      </w:r>
      <w:r w:rsidR="005C63BB">
        <w:rPr>
          <w:rFonts w:ascii="Lato" w:hAnsi="Lato" w:cs="Arial"/>
          <w:bCs/>
          <w:iCs/>
          <w:spacing w:val="4"/>
          <w:lang w:bidi="pl-PL"/>
        </w:rPr>
        <w:br/>
      </w:r>
      <w:r>
        <w:rPr>
          <w:rFonts w:ascii="Lato" w:hAnsi="Lato" w:cs="Arial"/>
          <w:bCs/>
          <w:iCs/>
          <w:spacing w:val="4"/>
          <w:lang w:bidi="pl-PL"/>
        </w:rPr>
        <w:t xml:space="preserve">m.in. w wyroku Wojewódzkiego Sądu Administracyjnego w Kielcach z dnia 15 kwietnia </w:t>
      </w:r>
      <w:r>
        <w:rPr>
          <w:rFonts w:ascii="Lato" w:hAnsi="Lato" w:cs="Arial"/>
          <w:bCs/>
          <w:iCs/>
          <w:spacing w:val="4"/>
          <w:lang w:bidi="pl-PL"/>
        </w:rPr>
        <w:br/>
        <w:t xml:space="preserve">2011 r., sygn. akt II SA/Ke 193/11, „do uznania, że zostały naruszone warunki dotyczące ochrony interesów osób trzecich nie wystarcza subiektywne poczucie właściciela nieruchomości, że - poprzez realizację obiektu budowlanego - jego prawa wynikające </w:t>
      </w:r>
      <w:r>
        <w:rPr>
          <w:rFonts w:ascii="Lato" w:hAnsi="Lato" w:cs="Arial"/>
          <w:bCs/>
          <w:iCs/>
          <w:spacing w:val="4"/>
          <w:lang w:bidi="pl-PL"/>
        </w:rPr>
        <w:br/>
        <w:t xml:space="preserve">z własności są ograniczane, o ile nie znajduje ono oparcia w obowiązującym przepisie prawa materialnego”. </w:t>
      </w:r>
    </w:p>
    <w:p w14:paraId="044A08CD" w14:textId="77777777" w:rsidR="00910CE4" w:rsidRDefault="00910CE4" w:rsidP="00910CE4">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t xml:space="preserve">W myśl wyroku Naczelnego Sądu Administracyjnego w Warszawie z dnia 2 kwietnia 1998 r., sygn. akt IV SA 1517/97: „Ochrona uzasadnionych interesów osób trzecich </w:t>
      </w:r>
      <w:r>
        <w:rPr>
          <w:rFonts w:ascii="Lato" w:hAnsi="Lato" w:cs="Arial"/>
          <w:bCs/>
          <w:iCs/>
          <w:spacing w:val="4"/>
          <w:lang w:bidi="pl-PL"/>
        </w:rPr>
        <w:br/>
        <w:t xml:space="preserve">w prawie budowlanym nie może oznaczać w praktyce konieczności wyrażenia zgody </w:t>
      </w:r>
      <w:r>
        <w:rPr>
          <w:rFonts w:ascii="Lato" w:hAnsi="Lato" w:cs="Arial"/>
          <w:bCs/>
          <w:iCs/>
          <w:spacing w:val="4"/>
          <w:lang w:bidi="pl-PL"/>
        </w:rPr>
        <w:br/>
        <w:t xml:space="preserve">na budowę przez właścicieli sąsiednich działek. Interesy osób trzecich winny być brane pod uwagę na etapie prac projektowanych i przez organ przygotowujący decyzję - pozwolenie na budowę. Nie można jednak oczekiwać, aby interes osób trzecich był najważniejszym i jedynym kryterium, jakie bierze się pod uwagę przy wydawaniu pozwolenia na budowę.” </w:t>
      </w:r>
    </w:p>
    <w:p w14:paraId="27405081" w14:textId="77777777" w:rsidR="00910CE4" w:rsidRDefault="00910CE4" w:rsidP="00910CE4">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t xml:space="preserve">Jednocześnie wskazać należy, że przepis art. 11f ust. 1 pkt 4 </w:t>
      </w:r>
      <w:r>
        <w:rPr>
          <w:rFonts w:ascii="Lato" w:hAnsi="Lato" w:cs="Arial"/>
          <w:bCs/>
          <w:i/>
          <w:iCs/>
          <w:spacing w:val="4"/>
          <w:lang w:bidi="pl-PL"/>
        </w:rPr>
        <w:t>specustawy drogowej</w:t>
      </w:r>
      <w:r>
        <w:rPr>
          <w:rFonts w:ascii="Lato" w:hAnsi="Lato" w:cs="Arial"/>
          <w:bCs/>
          <w:iCs/>
          <w:spacing w:val="4"/>
          <w:lang w:bidi="pl-PL"/>
        </w:rPr>
        <w:t xml:space="preserve"> zobowiązuje organ do określenia w decyzji o zezwoleniu na realizację inwestycji drogowej m.in. wymagań dotyczących ochrony uzasadnionych interesów osób trzecich. Zasada ochrony interesu prawnego osób trzecich znajduje konkretyzację w art. 5 ust. 1 pkt 9 </w:t>
      </w:r>
      <w:r>
        <w:rPr>
          <w:rFonts w:ascii="Lato" w:hAnsi="Lato" w:cs="Arial"/>
          <w:bCs/>
          <w:i/>
          <w:iCs/>
          <w:spacing w:val="4"/>
          <w:lang w:bidi="pl-PL"/>
        </w:rPr>
        <w:t>ustawy Prawo budowlane.</w:t>
      </w:r>
      <w:r>
        <w:rPr>
          <w:rFonts w:ascii="Lato" w:hAnsi="Lato" w:cs="Arial"/>
          <w:bCs/>
          <w:iCs/>
          <w:spacing w:val="4"/>
          <w:lang w:bidi="pl-PL"/>
        </w:rPr>
        <w:t xml:space="preserve"> Zgodnie z ww. przepisem „obiekt budowlany wraz </w:t>
      </w:r>
      <w:r>
        <w:rPr>
          <w:rFonts w:ascii="Lato" w:hAnsi="Lato" w:cs="Arial"/>
          <w:bCs/>
          <w:iCs/>
          <w:spacing w:val="4"/>
          <w:lang w:bidi="pl-PL"/>
        </w:rPr>
        <w:br/>
        <w:t xml:space="preserve">ze związanymi z nim urządzeniami budowlanymi należy (...) projektować i budować </w:t>
      </w:r>
      <w:r>
        <w:rPr>
          <w:rFonts w:ascii="Lato" w:hAnsi="Lato" w:cs="Arial"/>
          <w:bCs/>
          <w:iCs/>
          <w:spacing w:val="4"/>
          <w:lang w:bidi="pl-PL"/>
        </w:rPr>
        <w:br/>
        <w:t>w sposób określony w przepisach, w tym techniczno-budowlanych, (...) zapewniając poszanowanie, występujących w obszarze oddziaływania obiektu, uzasadnionych interesów osób trzecich, w tym zapewnienie dostępu do drogi publicznej”.</w:t>
      </w:r>
    </w:p>
    <w:p w14:paraId="695D28E5" w14:textId="1751EE14" w:rsidR="00910CE4" w:rsidRDefault="00910CE4" w:rsidP="00910CE4">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lastRenderedPageBreak/>
        <w:t xml:space="preserve">W pkt </w:t>
      </w:r>
      <w:r w:rsidR="00E245C4">
        <w:rPr>
          <w:rFonts w:ascii="Lato" w:hAnsi="Lato" w:cs="Arial"/>
          <w:bCs/>
          <w:iCs/>
          <w:spacing w:val="4"/>
          <w:lang w:bidi="pl-PL"/>
        </w:rPr>
        <w:t>II.</w:t>
      </w:r>
      <w:r>
        <w:rPr>
          <w:rFonts w:ascii="Lato" w:hAnsi="Lato" w:cs="Arial"/>
          <w:bCs/>
          <w:iCs/>
          <w:spacing w:val="4"/>
          <w:lang w:bidi="pl-PL"/>
        </w:rPr>
        <w:t xml:space="preserve">5 </w:t>
      </w:r>
      <w:r>
        <w:rPr>
          <w:rFonts w:ascii="Lato" w:hAnsi="Lato" w:cs="Arial"/>
          <w:bCs/>
          <w:i/>
          <w:iCs/>
          <w:spacing w:val="4"/>
          <w:lang w:bidi="pl-PL"/>
        </w:rPr>
        <w:t xml:space="preserve">decyzji Wojewody Świętokrzyskiego </w:t>
      </w:r>
      <w:r>
        <w:rPr>
          <w:rFonts w:ascii="Lato" w:hAnsi="Lato" w:cs="Arial"/>
          <w:bCs/>
          <w:iCs/>
          <w:spacing w:val="4"/>
          <w:lang w:bidi="pl-PL"/>
        </w:rPr>
        <w:t xml:space="preserve">organ I instancji odniósł się </w:t>
      </w:r>
      <w:r>
        <w:rPr>
          <w:rFonts w:ascii="Lato" w:hAnsi="Lato" w:cs="Arial"/>
          <w:bCs/>
          <w:iCs/>
          <w:spacing w:val="4"/>
          <w:lang w:bidi="pl-PL"/>
        </w:rPr>
        <w:br/>
        <w:t xml:space="preserve">do kwestii określonej w  art. 11f ust. 1 pkt. 4 </w:t>
      </w:r>
      <w:r>
        <w:rPr>
          <w:rFonts w:ascii="Lato" w:hAnsi="Lato" w:cs="Arial"/>
          <w:bCs/>
          <w:i/>
          <w:iCs/>
          <w:spacing w:val="4"/>
          <w:lang w:bidi="pl-PL"/>
        </w:rPr>
        <w:t>specustawy drogowej</w:t>
      </w:r>
      <w:r>
        <w:rPr>
          <w:rFonts w:ascii="Lato" w:hAnsi="Lato" w:cs="Arial"/>
          <w:bCs/>
          <w:iCs/>
          <w:spacing w:val="4"/>
          <w:lang w:bidi="pl-PL"/>
        </w:rPr>
        <w:t>, zaś organ odwoławczy powyższe rozstrzygnięcia utrzymał w mocy.</w:t>
      </w:r>
    </w:p>
    <w:p w14:paraId="3EC0F765" w14:textId="7036A782" w:rsidR="00D0508A" w:rsidRDefault="00D0508A" w:rsidP="00910CE4">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t xml:space="preserve">W kontekście twierdzeń skarżącego, iż projektowana inwestycja doprowadzi </w:t>
      </w:r>
      <w:r w:rsidR="0090682E">
        <w:rPr>
          <w:rFonts w:ascii="Lato" w:hAnsi="Lato" w:cs="Arial"/>
          <w:bCs/>
          <w:iCs/>
          <w:spacing w:val="4"/>
          <w:lang w:bidi="pl-PL"/>
        </w:rPr>
        <w:br/>
      </w:r>
      <w:r>
        <w:rPr>
          <w:rFonts w:ascii="Lato" w:hAnsi="Lato" w:cs="Arial"/>
          <w:bCs/>
          <w:iCs/>
          <w:spacing w:val="4"/>
          <w:lang w:bidi="pl-PL"/>
        </w:rPr>
        <w:t>do nadmiernej ingerencji w uprawnienia dysponentów nieruchomości przeznaczonych pod drogę, bowiem w głównej mierze jest ona przeprowadzana na nieruchomościach będących własnością osób fizycznych, wyjaśnić należy, co następuje.</w:t>
      </w:r>
    </w:p>
    <w:p w14:paraId="4B83DE83" w14:textId="71B20DEA" w:rsidR="00D0508A" w:rsidRPr="00D27A9A" w:rsidRDefault="00D0508A" w:rsidP="00D0508A">
      <w:pPr>
        <w:tabs>
          <w:tab w:val="left" w:pos="851"/>
        </w:tabs>
        <w:spacing w:after="240" w:line="240" w:lineRule="exact"/>
        <w:jc w:val="both"/>
        <w:rPr>
          <w:rFonts w:ascii="Lato" w:hAnsi="Lato" w:cs="Arial"/>
          <w:bCs/>
          <w:iCs/>
          <w:spacing w:val="4"/>
          <w:lang w:bidi="pl-PL"/>
        </w:rPr>
      </w:pPr>
      <w:r w:rsidRPr="00A3469A">
        <w:rPr>
          <w:rFonts w:ascii="Lato" w:eastAsia="Times New Roman" w:hAnsi="Lato" w:cs="Arial"/>
          <w:bCs/>
          <w:iCs/>
          <w:color w:val="000000"/>
          <w:spacing w:val="4"/>
          <w:lang w:eastAsia="pl-PL" w:bidi="pl-PL"/>
        </w:rPr>
        <w:t xml:space="preserve">Analiza dokumentacji projektowej zatwierdzonej </w:t>
      </w:r>
      <w:r w:rsidRPr="00A3469A">
        <w:rPr>
          <w:rFonts w:ascii="Lato" w:eastAsia="Times New Roman" w:hAnsi="Lato" w:cs="Arial"/>
          <w:bCs/>
          <w:i/>
          <w:iCs/>
          <w:color w:val="000000"/>
          <w:spacing w:val="4"/>
          <w:lang w:eastAsia="pl-PL" w:bidi="pl-PL"/>
        </w:rPr>
        <w:t xml:space="preserve">decyzją Wojewody </w:t>
      </w:r>
      <w:r w:rsidR="00C63452">
        <w:rPr>
          <w:rFonts w:ascii="Lato" w:eastAsia="Times New Roman" w:hAnsi="Lato" w:cs="Arial"/>
          <w:bCs/>
          <w:i/>
          <w:iCs/>
          <w:color w:val="000000"/>
          <w:spacing w:val="4"/>
          <w:lang w:eastAsia="pl-PL" w:bidi="pl-PL"/>
        </w:rPr>
        <w:t xml:space="preserve">Świętokrzyskiego </w:t>
      </w:r>
      <w:r w:rsidRPr="00A3469A">
        <w:rPr>
          <w:rFonts w:ascii="Lato" w:eastAsia="Times New Roman" w:hAnsi="Lato" w:cs="Arial"/>
          <w:bCs/>
          <w:iCs/>
          <w:color w:val="000000"/>
          <w:spacing w:val="4"/>
          <w:lang w:eastAsia="pl-PL" w:bidi="pl-PL"/>
        </w:rPr>
        <w:t>wykazała</w:t>
      </w:r>
      <w:r>
        <w:rPr>
          <w:rFonts w:ascii="Lato" w:eastAsia="Times New Roman" w:hAnsi="Lato" w:cs="Arial"/>
          <w:bCs/>
          <w:iCs/>
          <w:color w:val="000000"/>
          <w:spacing w:val="4"/>
          <w:lang w:eastAsia="pl-PL" w:bidi="pl-PL"/>
        </w:rPr>
        <w:t xml:space="preserve">, </w:t>
      </w:r>
      <w:r w:rsidRPr="00A3469A">
        <w:rPr>
          <w:rFonts w:ascii="Lato" w:eastAsia="Times New Roman" w:hAnsi="Lato" w:cs="Arial"/>
          <w:bCs/>
          <w:iCs/>
          <w:color w:val="000000"/>
          <w:spacing w:val="4"/>
          <w:lang w:eastAsia="pl-PL" w:bidi="pl-PL"/>
        </w:rPr>
        <w:t>że niemożliwe było zaprojektowanie przedmiotowej inwestycji bez zajęcia części dział</w:t>
      </w:r>
      <w:r>
        <w:rPr>
          <w:rFonts w:ascii="Lato" w:eastAsia="Times New Roman" w:hAnsi="Lato" w:cs="Arial"/>
          <w:bCs/>
          <w:iCs/>
          <w:color w:val="000000"/>
          <w:spacing w:val="4"/>
          <w:lang w:eastAsia="pl-PL" w:bidi="pl-PL"/>
        </w:rPr>
        <w:t>ki</w:t>
      </w:r>
      <w:r w:rsidRPr="00A3469A">
        <w:rPr>
          <w:rFonts w:ascii="Lato" w:eastAsia="Times New Roman" w:hAnsi="Lato" w:cs="Arial"/>
          <w:bCs/>
          <w:iCs/>
          <w:color w:val="000000"/>
          <w:spacing w:val="4"/>
          <w:lang w:eastAsia="pl-PL" w:bidi="pl-PL"/>
        </w:rPr>
        <w:t xml:space="preserve"> należąc</w:t>
      </w:r>
      <w:r>
        <w:rPr>
          <w:rFonts w:ascii="Lato" w:eastAsia="Times New Roman" w:hAnsi="Lato" w:cs="Arial"/>
          <w:bCs/>
          <w:iCs/>
          <w:color w:val="000000"/>
          <w:spacing w:val="4"/>
          <w:lang w:eastAsia="pl-PL" w:bidi="pl-PL"/>
        </w:rPr>
        <w:t xml:space="preserve">ej </w:t>
      </w:r>
      <w:r w:rsidRPr="00A3469A">
        <w:rPr>
          <w:rFonts w:ascii="Lato" w:eastAsia="Times New Roman" w:hAnsi="Lato" w:cs="Arial"/>
          <w:bCs/>
          <w:iCs/>
          <w:color w:val="000000"/>
          <w:spacing w:val="4"/>
          <w:lang w:eastAsia="pl-PL" w:bidi="pl-PL"/>
        </w:rPr>
        <w:t xml:space="preserve">do </w:t>
      </w:r>
      <w:r>
        <w:rPr>
          <w:rFonts w:ascii="Lato" w:eastAsia="Times New Roman" w:hAnsi="Lato" w:cs="Arial"/>
          <w:bCs/>
          <w:iCs/>
          <w:color w:val="000000"/>
          <w:spacing w:val="4"/>
          <w:lang w:eastAsia="pl-PL" w:bidi="pl-PL"/>
        </w:rPr>
        <w:t>Pan</w:t>
      </w:r>
      <w:r w:rsidR="00C63452">
        <w:rPr>
          <w:rFonts w:ascii="Lato" w:eastAsia="Times New Roman" w:hAnsi="Lato" w:cs="Arial"/>
          <w:bCs/>
          <w:iCs/>
          <w:color w:val="000000"/>
          <w:spacing w:val="4"/>
          <w:lang w:eastAsia="pl-PL" w:bidi="pl-PL"/>
        </w:rPr>
        <w:t>a</w:t>
      </w:r>
      <w:r>
        <w:rPr>
          <w:rFonts w:ascii="Lato" w:eastAsia="Times New Roman" w:hAnsi="Lato" w:cs="Arial"/>
          <w:bCs/>
          <w:iCs/>
          <w:color w:val="000000"/>
          <w:spacing w:val="4"/>
          <w:lang w:eastAsia="pl-PL" w:bidi="pl-PL"/>
        </w:rPr>
        <w:t xml:space="preserve"> </w:t>
      </w:r>
      <w:r w:rsidR="00C63452">
        <w:rPr>
          <w:rFonts w:ascii="Lato" w:eastAsia="Times New Roman" w:hAnsi="Lato" w:cs="Arial"/>
          <w:bCs/>
          <w:iCs/>
          <w:color w:val="000000"/>
          <w:spacing w:val="4"/>
          <w:lang w:eastAsia="pl-PL" w:bidi="pl-PL"/>
        </w:rPr>
        <w:t>W</w:t>
      </w:r>
      <w:r w:rsidR="00F25A4E">
        <w:rPr>
          <w:rFonts w:ascii="Lato" w:eastAsia="Times New Roman" w:hAnsi="Lato" w:cs="Arial"/>
          <w:bCs/>
          <w:iCs/>
          <w:color w:val="000000"/>
          <w:spacing w:val="4"/>
          <w:lang w:eastAsia="pl-PL" w:bidi="pl-PL"/>
        </w:rPr>
        <w:t>.</w:t>
      </w:r>
      <w:r w:rsidR="00C63452">
        <w:rPr>
          <w:rFonts w:ascii="Lato" w:eastAsia="Times New Roman" w:hAnsi="Lato" w:cs="Arial"/>
          <w:bCs/>
          <w:iCs/>
          <w:color w:val="000000"/>
          <w:spacing w:val="4"/>
          <w:lang w:eastAsia="pl-PL" w:bidi="pl-PL"/>
        </w:rPr>
        <w:t xml:space="preserve"> L</w:t>
      </w:r>
      <w:r w:rsidR="00F25A4E">
        <w:rPr>
          <w:rFonts w:ascii="Lato" w:eastAsia="Times New Roman" w:hAnsi="Lato" w:cs="Arial"/>
          <w:bCs/>
          <w:iCs/>
          <w:color w:val="000000"/>
          <w:spacing w:val="4"/>
          <w:lang w:eastAsia="pl-PL" w:bidi="pl-PL"/>
        </w:rPr>
        <w:t>.</w:t>
      </w:r>
      <w:r w:rsidRPr="00A3469A">
        <w:rPr>
          <w:rFonts w:ascii="Lato" w:eastAsia="Times New Roman" w:hAnsi="Lato" w:cs="Arial"/>
          <w:bCs/>
          <w:iCs/>
          <w:color w:val="000000"/>
          <w:spacing w:val="4"/>
          <w:lang w:eastAsia="pl-PL" w:bidi="pl-PL"/>
        </w:rPr>
        <w:t>, w takim zakresie, jak to zostało określone w zaskarżonej</w:t>
      </w:r>
      <w:r w:rsidRPr="00A3469A">
        <w:rPr>
          <w:rFonts w:ascii="Lato" w:eastAsia="Times New Roman" w:hAnsi="Lato" w:cs="Arial"/>
          <w:bCs/>
          <w:i/>
          <w:iCs/>
          <w:color w:val="000000"/>
          <w:spacing w:val="4"/>
          <w:lang w:eastAsia="pl-PL" w:bidi="pl-PL"/>
        </w:rPr>
        <w:t xml:space="preserve"> </w:t>
      </w:r>
      <w:r w:rsidRPr="00A3469A">
        <w:rPr>
          <w:rFonts w:ascii="Lato" w:eastAsia="Times New Roman" w:hAnsi="Lato" w:cs="Arial"/>
          <w:bCs/>
          <w:color w:val="000000"/>
          <w:spacing w:val="4"/>
          <w:lang w:eastAsia="pl-PL" w:bidi="pl-PL"/>
        </w:rPr>
        <w:t>decyzji</w:t>
      </w:r>
      <w:r w:rsidRPr="00A3469A">
        <w:rPr>
          <w:rFonts w:ascii="Lato" w:eastAsia="Times New Roman" w:hAnsi="Lato" w:cs="Arial"/>
          <w:bCs/>
          <w:iCs/>
          <w:color w:val="000000"/>
          <w:spacing w:val="4"/>
          <w:lang w:eastAsia="pl-PL" w:bidi="pl-PL"/>
        </w:rPr>
        <w:t xml:space="preserve">. </w:t>
      </w:r>
      <w:r w:rsidRPr="00A3469A">
        <w:rPr>
          <w:rFonts w:ascii="Lato" w:eastAsia="Times New Roman" w:hAnsi="Lato" w:cs="Arial"/>
          <w:color w:val="000000"/>
          <w:spacing w:val="4"/>
          <w:lang w:eastAsia="pl-PL"/>
        </w:rPr>
        <w:t>Jak wynika bowiem z dokumentacji przedmiotowej inwestycji, omawianą inwestycją drogową został</w:t>
      </w:r>
      <w:r>
        <w:rPr>
          <w:rFonts w:ascii="Lato" w:eastAsia="Times New Roman" w:hAnsi="Lato" w:cs="Arial"/>
          <w:color w:val="000000"/>
          <w:spacing w:val="4"/>
          <w:lang w:eastAsia="pl-PL"/>
        </w:rPr>
        <w:t>a</w:t>
      </w:r>
      <w:r w:rsidRPr="00A3469A">
        <w:rPr>
          <w:rFonts w:ascii="Lato" w:eastAsia="Times New Roman" w:hAnsi="Lato" w:cs="Arial"/>
          <w:color w:val="000000"/>
          <w:spacing w:val="4"/>
          <w:lang w:eastAsia="pl-PL"/>
        </w:rPr>
        <w:t xml:space="preserve"> objęt</w:t>
      </w:r>
      <w:r>
        <w:rPr>
          <w:rFonts w:ascii="Lato" w:eastAsia="Times New Roman" w:hAnsi="Lato" w:cs="Arial"/>
          <w:color w:val="000000"/>
          <w:spacing w:val="4"/>
          <w:lang w:eastAsia="pl-PL"/>
        </w:rPr>
        <w:t>a</w:t>
      </w:r>
      <w:r w:rsidRPr="00A3469A">
        <w:rPr>
          <w:rFonts w:ascii="Lato" w:eastAsia="Times New Roman" w:hAnsi="Lato" w:cs="Arial"/>
          <w:color w:val="000000"/>
          <w:spacing w:val="4"/>
          <w:lang w:eastAsia="pl-PL"/>
        </w:rPr>
        <w:t xml:space="preserve"> </w:t>
      </w:r>
      <w:r w:rsidRPr="00486E67">
        <w:rPr>
          <w:rFonts w:ascii="Lato" w:hAnsi="Lato" w:cs="Arial"/>
          <w:bCs/>
          <w:iCs/>
          <w:spacing w:val="4"/>
          <w:lang w:bidi="pl-PL"/>
        </w:rPr>
        <w:t>nieruchomość oznaczona jako działka nr</w:t>
      </w:r>
      <w:r w:rsidR="00C63452">
        <w:rPr>
          <w:rFonts w:ascii="Lato" w:hAnsi="Lato" w:cs="Arial"/>
          <w:bCs/>
          <w:iCs/>
          <w:spacing w:val="4"/>
          <w:lang w:bidi="pl-PL"/>
        </w:rPr>
        <w:t xml:space="preserve">. </w:t>
      </w:r>
      <w:r w:rsidRPr="00B01DB8">
        <w:rPr>
          <w:rFonts w:ascii="Lato" w:hAnsi="Lato" w:cs="Arial"/>
          <w:bCs/>
          <w:i/>
          <w:spacing w:val="4"/>
          <w:lang w:bidi="pl-PL"/>
        </w:rPr>
        <w:t xml:space="preserve">Decyzją Wojewody </w:t>
      </w:r>
      <w:r w:rsidR="00C63452">
        <w:rPr>
          <w:rFonts w:ascii="Lato" w:hAnsi="Lato" w:cs="Arial"/>
          <w:bCs/>
          <w:i/>
          <w:spacing w:val="4"/>
          <w:lang w:bidi="pl-PL"/>
        </w:rPr>
        <w:t xml:space="preserve">Świętokrzyskiego </w:t>
      </w:r>
      <w:r w:rsidRPr="00486E67">
        <w:rPr>
          <w:rFonts w:ascii="Lato" w:hAnsi="Lato" w:cs="Arial"/>
          <w:bCs/>
          <w:iCs/>
          <w:spacing w:val="4"/>
          <w:lang w:bidi="pl-PL"/>
        </w:rPr>
        <w:t>zatwierdzony został podział ww. działki na działki nr</w:t>
      </w:r>
      <w:r w:rsidR="005231F2">
        <w:rPr>
          <w:rFonts w:ascii="Lato" w:hAnsi="Lato" w:cs="Arial"/>
          <w:bCs/>
          <w:iCs/>
          <w:spacing w:val="4"/>
          <w:lang w:bidi="pl-PL"/>
        </w:rPr>
        <w:t xml:space="preserve">  oraz</w:t>
      </w:r>
      <w:r w:rsidRPr="00486E67">
        <w:rPr>
          <w:rFonts w:ascii="Lato" w:hAnsi="Lato" w:cs="Arial"/>
          <w:bCs/>
          <w:iCs/>
          <w:spacing w:val="4"/>
          <w:lang w:bidi="pl-PL"/>
        </w:rPr>
        <w:t xml:space="preserve">, z których działka nr </w:t>
      </w:r>
      <w:r w:rsidR="00F73A87">
        <w:rPr>
          <w:rFonts w:ascii="Lato" w:hAnsi="Lato" w:cs="Arial"/>
          <w:bCs/>
          <w:iCs/>
          <w:spacing w:val="4"/>
          <w:lang w:bidi="pl-PL"/>
        </w:rPr>
        <w:t>jest przeznaczona pod inwestycj</w:t>
      </w:r>
      <w:r w:rsidR="002C1936">
        <w:rPr>
          <w:rFonts w:ascii="Lato" w:hAnsi="Lato" w:cs="Arial"/>
          <w:bCs/>
          <w:iCs/>
          <w:spacing w:val="4"/>
          <w:lang w:bidi="pl-PL"/>
        </w:rPr>
        <w:t>ę</w:t>
      </w:r>
      <w:r w:rsidR="00F73A87">
        <w:rPr>
          <w:rFonts w:ascii="Lato" w:hAnsi="Lato" w:cs="Arial"/>
          <w:bCs/>
          <w:iCs/>
          <w:spacing w:val="4"/>
          <w:lang w:bidi="pl-PL"/>
        </w:rPr>
        <w:t xml:space="preserve">, </w:t>
      </w:r>
      <w:r w:rsidRPr="00486E67">
        <w:rPr>
          <w:rFonts w:ascii="Lato" w:hAnsi="Lato" w:cs="Arial"/>
          <w:bCs/>
          <w:iCs/>
          <w:spacing w:val="4"/>
          <w:lang w:bidi="pl-PL"/>
        </w:rPr>
        <w:t>zaś działka nr pozostaje własnością dotychczasow</w:t>
      </w:r>
      <w:r>
        <w:rPr>
          <w:rFonts w:ascii="Lato" w:hAnsi="Lato" w:cs="Arial"/>
          <w:bCs/>
          <w:iCs/>
          <w:spacing w:val="4"/>
          <w:lang w:bidi="pl-PL"/>
        </w:rPr>
        <w:t>e</w:t>
      </w:r>
      <w:r w:rsidR="005231F2">
        <w:rPr>
          <w:rFonts w:ascii="Lato" w:hAnsi="Lato" w:cs="Arial"/>
          <w:bCs/>
          <w:iCs/>
          <w:spacing w:val="4"/>
          <w:lang w:bidi="pl-PL"/>
        </w:rPr>
        <w:t>go</w:t>
      </w:r>
      <w:r>
        <w:rPr>
          <w:rFonts w:ascii="Lato" w:hAnsi="Lato" w:cs="Arial"/>
          <w:bCs/>
          <w:iCs/>
          <w:spacing w:val="4"/>
          <w:lang w:bidi="pl-PL"/>
        </w:rPr>
        <w:t xml:space="preserve"> właściciel</w:t>
      </w:r>
      <w:r w:rsidR="005231F2">
        <w:rPr>
          <w:rFonts w:ascii="Lato" w:hAnsi="Lato" w:cs="Arial"/>
          <w:bCs/>
          <w:iCs/>
          <w:spacing w:val="4"/>
          <w:lang w:bidi="pl-PL"/>
        </w:rPr>
        <w:t>a</w:t>
      </w:r>
      <w:r w:rsidRPr="00486E67">
        <w:rPr>
          <w:rFonts w:ascii="Lato" w:hAnsi="Lato" w:cs="Arial"/>
          <w:bCs/>
          <w:iCs/>
          <w:spacing w:val="4"/>
          <w:lang w:bidi="pl-PL"/>
        </w:rPr>
        <w:t xml:space="preserve">. </w:t>
      </w:r>
    </w:p>
    <w:p w14:paraId="34F8E8A8" w14:textId="77777777" w:rsidR="00D0508A" w:rsidRPr="00A3469A" w:rsidRDefault="00D0508A" w:rsidP="00D0508A">
      <w:pPr>
        <w:tabs>
          <w:tab w:val="left" w:pos="851"/>
        </w:tabs>
        <w:spacing w:after="240" w:line="240" w:lineRule="exact"/>
        <w:jc w:val="both"/>
        <w:rPr>
          <w:rFonts w:ascii="Lato" w:eastAsia="Times New Roman" w:hAnsi="Lato" w:cs="Arial"/>
          <w:color w:val="000000"/>
          <w:spacing w:val="4"/>
          <w:lang w:eastAsia="pl-PL"/>
        </w:rPr>
      </w:pPr>
      <w:r w:rsidRPr="00A3469A">
        <w:rPr>
          <w:rFonts w:ascii="Lato" w:eastAsia="Times New Roman" w:hAnsi="Lato" w:cs="Arial"/>
          <w:color w:val="000000"/>
          <w:spacing w:val="4"/>
          <w:lang w:eastAsia="pl-PL"/>
        </w:rPr>
        <w:t xml:space="preserve">Zdaniem </w:t>
      </w:r>
      <w:r w:rsidRPr="00A3469A">
        <w:rPr>
          <w:rFonts w:ascii="Lato" w:eastAsia="Times New Roman" w:hAnsi="Lato" w:cs="Arial"/>
          <w:i/>
          <w:color w:val="000000"/>
          <w:spacing w:val="4"/>
          <w:lang w:eastAsia="pl-PL"/>
        </w:rPr>
        <w:t>Ministra,</w:t>
      </w:r>
      <w:r w:rsidRPr="00A3469A">
        <w:rPr>
          <w:rFonts w:ascii="Lato" w:eastAsia="Times New Roman" w:hAnsi="Lato" w:cs="Arial"/>
          <w:color w:val="000000"/>
          <w:spacing w:val="4"/>
          <w:lang w:eastAsia="pl-PL"/>
        </w:rPr>
        <w:t xml:space="preserve"> zatwierdzony projekt budowlany nie przewiduje rozwiązań, które wprowadzają nadmierną, a w szczególności nieuzasadnioną ingerencję w prawo własności skarżącej strony. Ingerencja we własność związana z realizacją inwestycji odpowiada tylko jej koniecznemu zakresowi. Teren będący własnością Skarżąc</w:t>
      </w:r>
      <w:r>
        <w:rPr>
          <w:rFonts w:ascii="Lato" w:eastAsia="Times New Roman" w:hAnsi="Lato" w:cs="Arial"/>
          <w:color w:val="000000"/>
          <w:spacing w:val="4"/>
          <w:lang w:eastAsia="pl-PL"/>
        </w:rPr>
        <w:t>ej</w:t>
      </w:r>
      <w:r w:rsidRPr="00A3469A">
        <w:rPr>
          <w:rFonts w:ascii="Lato" w:eastAsia="Times New Roman" w:hAnsi="Lato" w:cs="Arial"/>
          <w:color w:val="000000"/>
          <w:spacing w:val="4"/>
          <w:lang w:eastAsia="pl-PL"/>
        </w:rPr>
        <w:t xml:space="preserve"> nie został zajęty w wymiarze większym, niż jest to wymagane dla realizacji inwestycji.</w:t>
      </w:r>
    </w:p>
    <w:p w14:paraId="4CA9240D" w14:textId="0D4726A8" w:rsidR="00D0508A" w:rsidRPr="008C317A" w:rsidRDefault="00D0508A" w:rsidP="00D0508A">
      <w:pPr>
        <w:tabs>
          <w:tab w:val="left" w:pos="851"/>
        </w:tabs>
        <w:spacing w:after="240" w:line="240" w:lineRule="exact"/>
        <w:jc w:val="both"/>
        <w:rPr>
          <w:rFonts w:ascii="Lato" w:eastAsia="Times New Roman" w:hAnsi="Lato" w:cs="Arial"/>
          <w:color w:val="000000"/>
          <w:spacing w:val="4"/>
          <w:lang w:eastAsia="pl-PL"/>
        </w:rPr>
      </w:pPr>
      <w:r w:rsidRPr="008C317A">
        <w:rPr>
          <w:rFonts w:ascii="Lato" w:eastAsia="Times New Roman" w:hAnsi="Lato" w:cs="Arial"/>
          <w:color w:val="000000"/>
          <w:spacing w:val="4"/>
          <w:lang w:eastAsia="pl-PL"/>
        </w:rPr>
        <w:t>Wyjaśnić należy</w:t>
      </w:r>
      <w:r>
        <w:rPr>
          <w:rFonts w:ascii="Lato" w:eastAsia="Times New Roman" w:hAnsi="Lato" w:cs="Arial"/>
          <w:color w:val="000000"/>
          <w:spacing w:val="4"/>
          <w:lang w:eastAsia="pl-PL"/>
        </w:rPr>
        <w:t xml:space="preserve">, </w:t>
      </w:r>
      <w:r w:rsidRPr="008C317A">
        <w:rPr>
          <w:rFonts w:ascii="Lato" w:eastAsia="Times New Roman" w:hAnsi="Lato" w:cs="Arial"/>
          <w:color w:val="000000"/>
          <w:spacing w:val="4"/>
          <w:lang w:eastAsia="pl-PL"/>
        </w:rPr>
        <w:t xml:space="preserve">iż ochrona interesów osób trzecich w procesie inwestycyjnym nie może prowadzić do sytuacji, w której to osoby trzecie, a nie inwestor, decydować będą </w:t>
      </w:r>
      <w:r w:rsidR="0090682E">
        <w:rPr>
          <w:rFonts w:ascii="Lato" w:eastAsia="Times New Roman" w:hAnsi="Lato" w:cs="Arial"/>
          <w:color w:val="000000"/>
          <w:spacing w:val="4"/>
          <w:lang w:eastAsia="pl-PL"/>
        </w:rPr>
        <w:br/>
      </w:r>
      <w:r w:rsidRPr="008C317A">
        <w:rPr>
          <w:rFonts w:ascii="Lato" w:eastAsia="Times New Roman" w:hAnsi="Lato" w:cs="Arial"/>
          <w:color w:val="000000"/>
          <w:spacing w:val="4"/>
          <w:lang w:eastAsia="pl-PL"/>
        </w:rPr>
        <w:t>o dopuszczalności wybudowania obiektów budowlanych, miejscu posadowienia takich obiektów, rodzaju obiektu budowlanego i to nawet z naruszeniem ogólnego interesu społecznego. Niedopuszczalna jest zatem sytuacja, w której uprawnienia właściciela nieruchomości sąsiedniej całkowicie ograniczają uprawnienia inwestora. Uzależnianie funkcjonowania dróg publicznych od wyrażenia zgody przez osobę prywatną nie byłoby do pogodzenia z charakterem inwestycji o znaczeniu ponadlokalnym, stanowiącej realizację celów, o których mowa w art. 6</w:t>
      </w:r>
      <w:r w:rsidR="00663A34">
        <w:rPr>
          <w:rFonts w:ascii="Lato" w:eastAsia="Times New Roman" w:hAnsi="Lato" w:cs="Arial"/>
          <w:color w:val="000000"/>
          <w:spacing w:val="4"/>
          <w:lang w:eastAsia="pl-PL"/>
        </w:rPr>
        <w:t xml:space="preserve"> </w:t>
      </w:r>
      <w:r w:rsidR="00663A34">
        <w:rPr>
          <w:rFonts w:ascii="Lato" w:hAnsi="Lato" w:cs="Arial"/>
          <w:bCs/>
          <w:iCs/>
          <w:color w:val="000000"/>
          <w:spacing w:val="4"/>
        </w:rPr>
        <w:t xml:space="preserve">ustawy z dnia 21 sierpnia 1997 r. </w:t>
      </w:r>
      <w:r w:rsidR="00663A34" w:rsidRPr="008D780D">
        <w:rPr>
          <w:rFonts w:ascii="Lato" w:hAnsi="Lato" w:cs="Arial"/>
          <w:bCs/>
          <w:color w:val="000000"/>
          <w:spacing w:val="4"/>
        </w:rPr>
        <w:t>o gospodarce nieruchomościami</w:t>
      </w:r>
      <w:r w:rsidR="00663A34">
        <w:rPr>
          <w:rFonts w:ascii="Lato" w:hAnsi="Lato" w:cs="Arial"/>
          <w:bCs/>
          <w:iCs/>
          <w:color w:val="000000"/>
          <w:spacing w:val="4"/>
        </w:rPr>
        <w:t xml:space="preserve"> (tj. Dz. U. z 2026 r., poz. 399)</w:t>
      </w:r>
      <w:r w:rsidRPr="008C317A">
        <w:rPr>
          <w:rFonts w:ascii="Lato" w:eastAsia="Times New Roman" w:hAnsi="Lato" w:cs="Arial"/>
          <w:color w:val="000000"/>
          <w:spacing w:val="4"/>
          <w:lang w:eastAsia="pl-PL"/>
        </w:rPr>
        <w:t>. Przy ocenie, czy decyzja o zezwoleniu na realizację inwestycji drogowej w sposób prawidłowy zapewnia poszanowanie uzasadnionych interesów osób trzecich, należy mieć na względzie, że inwestor realizujący inwestycję drogową działa w interesie publicznym. Zauważyć przy tym należy, że interes publiczny ma prymat nad interesem prawnym jednostki, o ile nie narusza jego interesu prawnego w sposób niezgodny z prawem, co w niniejszej sprawie nie miało miejsca (vide: wyrok Naczelnego Sądu Administracyjnego z dnia 26 lipca 2013 r., sygn. akt II OSK 762/13).</w:t>
      </w:r>
    </w:p>
    <w:p w14:paraId="0FD8F6F8" w14:textId="77777777" w:rsidR="00D0508A" w:rsidRPr="00A60FB8" w:rsidRDefault="00D0508A" w:rsidP="00D0508A">
      <w:pPr>
        <w:tabs>
          <w:tab w:val="left" w:pos="851"/>
        </w:tabs>
        <w:spacing w:after="240" w:line="240" w:lineRule="exact"/>
        <w:jc w:val="both"/>
        <w:rPr>
          <w:rFonts w:ascii="Lato" w:eastAsia="Times New Roman" w:hAnsi="Lato" w:cs="Arial"/>
          <w:bCs/>
          <w:color w:val="000000"/>
          <w:spacing w:val="4"/>
          <w:lang w:eastAsia="pl-PL"/>
        </w:rPr>
      </w:pPr>
      <w:r w:rsidRPr="008C317A">
        <w:rPr>
          <w:rFonts w:ascii="Lato" w:eastAsia="Times New Roman" w:hAnsi="Lato" w:cs="Arial"/>
          <w:bCs/>
          <w:color w:val="000000"/>
          <w:spacing w:val="4"/>
          <w:lang w:eastAsia="pl-PL"/>
        </w:rPr>
        <w:t xml:space="preserve">Dodać należy, iż zezwolenie na realizację inwestycji w zakresie dróg publicznych w wielu wypadkach musi uwzględniać sprzeczne interesy, z jednej strony inwestora, a z drugiej strony osób, których prawa lub interesy mogą być zagrożone lub naruszone w związku </w:t>
      </w:r>
      <w:r w:rsidRPr="008C317A">
        <w:rPr>
          <w:rFonts w:ascii="Lato" w:eastAsia="Times New Roman" w:hAnsi="Lato" w:cs="Arial"/>
          <w:bCs/>
          <w:color w:val="000000"/>
          <w:spacing w:val="4"/>
          <w:lang w:eastAsia="pl-PL"/>
        </w:rPr>
        <w:br/>
        <w:t xml:space="preserve">z realizacją takiej inwestycji. Granice tych praw i interesów określają przepisy </w:t>
      </w:r>
      <w:r w:rsidRPr="008C317A">
        <w:rPr>
          <w:rFonts w:ascii="Lato" w:eastAsia="Times New Roman" w:hAnsi="Lato" w:cs="Arial"/>
          <w:bCs/>
          <w:i/>
          <w:color w:val="000000"/>
          <w:spacing w:val="4"/>
          <w:lang w:eastAsia="pl-PL"/>
        </w:rPr>
        <w:t>specustawy drogowej, ustawy Prawo budowlane</w:t>
      </w:r>
      <w:r w:rsidRPr="008C317A">
        <w:rPr>
          <w:rFonts w:ascii="Lato" w:eastAsia="Times New Roman" w:hAnsi="Lato" w:cs="Arial"/>
          <w:bCs/>
          <w:color w:val="000000"/>
          <w:spacing w:val="4"/>
          <w:lang w:eastAsia="pl-PL"/>
        </w:rPr>
        <w:t xml:space="preserve">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zezwolenia na realizację inwestycji w zakresie dróg</w:t>
      </w:r>
      <w:r w:rsidRPr="00A60FB8">
        <w:rPr>
          <w:rFonts w:ascii="Lato" w:eastAsia="Times New Roman" w:hAnsi="Lato" w:cs="Arial"/>
          <w:bCs/>
          <w:color w:val="000000"/>
          <w:spacing w:val="4"/>
          <w:lang w:eastAsia="pl-PL"/>
        </w:rPr>
        <w:t xml:space="preserve"> użytku publicznego.</w:t>
      </w:r>
    </w:p>
    <w:p w14:paraId="4B0AE0E5" w14:textId="6CF69C85" w:rsidR="00D0508A" w:rsidRPr="00D27A9A" w:rsidRDefault="00D0508A" w:rsidP="00D27A9A">
      <w:pPr>
        <w:tabs>
          <w:tab w:val="left" w:pos="851"/>
        </w:tabs>
        <w:spacing w:after="240" w:line="240" w:lineRule="exact"/>
        <w:jc w:val="both"/>
        <w:rPr>
          <w:rFonts w:ascii="Lato" w:eastAsia="Times New Roman" w:hAnsi="Lato" w:cs="Arial"/>
          <w:color w:val="000000"/>
          <w:spacing w:val="4"/>
          <w:lang w:eastAsia="pl-PL"/>
        </w:rPr>
      </w:pPr>
      <w:r w:rsidRPr="00A3469A">
        <w:rPr>
          <w:rFonts w:ascii="Lato" w:eastAsia="Times New Roman" w:hAnsi="Lato" w:cs="Arial"/>
          <w:color w:val="000000"/>
          <w:spacing w:val="4"/>
          <w:lang w:eastAsia="pl-PL" w:bidi="pl-PL"/>
        </w:rPr>
        <w:lastRenderedPageBreak/>
        <w:t xml:space="preserve">Nie wydaje się zatem możliwe zaprojektowanie inwestycji w zakresie dróg publicznych </w:t>
      </w:r>
      <w:r>
        <w:rPr>
          <w:rFonts w:ascii="Lato" w:eastAsia="Times New Roman" w:hAnsi="Lato" w:cs="Arial"/>
          <w:color w:val="000000"/>
          <w:spacing w:val="4"/>
          <w:lang w:eastAsia="pl-PL" w:bidi="pl-PL"/>
        </w:rPr>
        <w:br/>
      </w:r>
      <w:r w:rsidRPr="00A3469A">
        <w:rPr>
          <w:rFonts w:ascii="Lato" w:eastAsia="Times New Roman" w:hAnsi="Lato" w:cs="Arial"/>
          <w:color w:val="000000"/>
          <w:spacing w:val="4"/>
          <w:lang w:eastAsia="pl-PL" w:bidi="pl-PL"/>
        </w:rPr>
        <w:t xml:space="preserve">o takim przebiegu przez nieruchomości niestanowiące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inwestor zawsze będzie narażony na niezadowolenie części właścicieli działek </w:t>
      </w:r>
      <w:r>
        <w:rPr>
          <w:rFonts w:ascii="Lato" w:eastAsia="Times New Roman" w:hAnsi="Lato" w:cs="Arial"/>
          <w:color w:val="000000"/>
          <w:spacing w:val="4"/>
          <w:lang w:eastAsia="pl-PL" w:bidi="pl-PL"/>
        </w:rPr>
        <w:br/>
      </w:r>
      <w:r w:rsidRPr="00A3469A">
        <w:rPr>
          <w:rFonts w:ascii="Lato" w:eastAsia="Times New Roman" w:hAnsi="Lato" w:cs="Arial"/>
          <w:color w:val="000000"/>
          <w:spacing w:val="4"/>
          <w:lang w:eastAsia="pl-PL" w:bidi="pl-PL"/>
        </w:rPr>
        <w:t xml:space="preserve">z przyjętych rozwiązań lokalizacyjnych i projektowych, ponieważ to on samodzielnie dokonuje wyboru najbardziej korzystnych rozwiązań lokalizacyjnych a następnie techniczno-wykonawczych inwestycji. </w:t>
      </w:r>
    </w:p>
    <w:p w14:paraId="59974E05" w14:textId="661132FE" w:rsidR="00910CE4" w:rsidRDefault="00910CE4" w:rsidP="00910CE4">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t>Reasumując, stwierdzić należy, że w sprawie nie doszło do naruszenia wymagań dotyczących ochrony uzasadnionych interesów osób trzecich w rozumieniu przepisów administracyjnych. Nie zamyka to jednak skarżącemu prawa do dochodzenia ochrony naruszon</w:t>
      </w:r>
      <w:r w:rsidR="00E245C4">
        <w:rPr>
          <w:rFonts w:ascii="Lato" w:hAnsi="Lato" w:cs="Arial"/>
          <w:bCs/>
          <w:iCs/>
          <w:spacing w:val="4"/>
          <w:lang w:bidi="pl-PL"/>
        </w:rPr>
        <w:t>ych</w:t>
      </w:r>
      <w:r>
        <w:rPr>
          <w:rFonts w:ascii="Lato" w:hAnsi="Lato" w:cs="Arial"/>
          <w:bCs/>
          <w:iCs/>
          <w:spacing w:val="4"/>
          <w:lang w:bidi="pl-PL"/>
        </w:rPr>
        <w:t xml:space="preserve">, w jego ocenie, dóbr w postępowaniu przed sądami powszechnymi </w:t>
      </w:r>
      <w:r>
        <w:rPr>
          <w:rFonts w:ascii="Lato" w:hAnsi="Lato" w:cs="Arial"/>
          <w:bCs/>
          <w:iCs/>
          <w:spacing w:val="4"/>
          <w:lang w:bidi="pl-PL"/>
        </w:rPr>
        <w:br/>
        <w:t xml:space="preserve">w drodze ewentualnych roszczeń cywilnoprawnych. </w:t>
      </w:r>
    </w:p>
    <w:p w14:paraId="315A1B46" w14:textId="6F41F780" w:rsidR="00910CE4" w:rsidRDefault="00910CE4" w:rsidP="00910CE4">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t xml:space="preserve">Dodać należy, że skutkiem wywłaszczenia jest konstytucyjne i ustawowe prawo </w:t>
      </w:r>
      <w:r>
        <w:rPr>
          <w:rFonts w:ascii="Lato" w:hAnsi="Lato" w:cs="Arial"/>
          <w:bCs/>
          <w:iCs/>
          <w:spacing w:val="4"/>
          <w:lang w:bidi="pl-PL"/>
        </w:rPr>
        <w:br/>
        <w:t xml:space="preserve">do rekompensaty, tj. słusznego odszkodowania za wywłaszczenie spowodowane działaniem władczym Państwa, ingerującym w sferę własności prywatnej dla realizacji inwestycji celu publicznego (art. 12 ust. </w:t>
      </w:r>
      <w:smartTag w:uri="urn:schemas-microsoft-com:office:smarttags" w:element="metricconverter">
        <w:smartTagPr>
          <w:attr w:name="ProductID" w:val="4f"/>
        </w:smartTagPr>
        <w:r>
          <w:rPr>
            <w:rFonts w:ascii="Lato" w:hAnsi="Lato" w:cs="Arial"/>
            <w:bCs/>
            <w:iCs/>
            <w:spacing w:val="4"/>
            <w:lang w:bidi="pl-PL"/>
          </w:rPr>
          <w:t>4f</w:t>
        </w:r>
      </w:smartTag>
      <w:r>
        <w:rPr>
          <w:rFonts w:ascii="Lato" w:hAnsi="Lato" w:cs="Arial"/>
          <w:bCs/>
          <w:iCs/>
          <w:spacing w:val="4"/>
          <w:lang w:bidi="pl-PL"/>
        </w:rPr>
        <w:t xml:space="preserve"> </w:t>
      </w:r>
      <w:r>
        <w:rPr>
          <w:rFonts w:ascii="Lato" w:hAnsi="Lato" w:cs="Arial"/>
          <w:bCs/>
          <w:i/>
          <w:iCs/>
          <w:spacing w:val="4"/>
          <w:lang w:bidi="pl-PL"/>
        </w:rPr>
        <w:t>specustawy drogowej)</w:t>
      </w:r>
      <w:r>
        <w:rPr>
          <w:rFonts w:ascii="Lato" w:hAnsi="Lato" w:cs="Arial"/>
          <w:bCs/>
          <w:iCs/>
          <w:spacing w:val="4"/>
          <w:lang w:bidi="pl-PL"/>
        </w:rPr>
        <w:t xml:space="preserve">. Ustawodawca </w:t>
      </w:r>
      <w:r>
        <w:rPr>
          <w:rFonts w:ascii="Lato" w:hAnsi="Lato" w:cs="Arial"/>
          <w:bCs/>
          <w:iCs/>
          <w:spacing w:val="4"/>
          <w:lang w:bidi="pl-PL"/>
        </w:rPr>
        <w:br/>
        <w:t xml:space="preserve">w </w:t>
      </w:r>
      <w:r>
        <w:rPr>
          <w:rFonts w:ascii="Lato" w:hAnsi="Lato" w:cs="Arial"/>
          <w:bCs/>
          <w:i/>
          <w:iCs/>
          <w:spacing w:val="4"/>
          <w:lang w:bidi="pl-PL"/>
        </w:rPr>
        <w:t xml:space="preserve">specustawie drogowej </w:t>
      </w:r>
      <w:r>
        <w:rPr>
          <w:rFonts w:ascii="Lato" w:hAnsi="Lato" w:cs="Arial"/>
          <w:bCs/>
          <w:iCs/>
          <w:spacing w:val="4"/>
          <w:lang w:bidi="pl-PL"/>
        </w:rPr>
        <w:t xml:space="preserve">wyznaczył termin dla wydania decyzji ustalającej wysokość odszkodowania, stanowiącej odrębne rozstrzygnięcie od zezwolenia na realizację inwestycji drogowej. Zatem, pomimo odjęcia własności, dochodzi do równoważenia strat i szkód związanych z prowadzonym postępowaniem w sprawie zezwolenia na realizację inwestycji drogowej (vide: wyrok Naczelnego Sądu Administracyjnego z dnia </w:t>
      </w:r>
      <w:r>
        <w:rPr>
          <w:rFonts w:ascii="Lato" w:hAnsi="Lato" w:cs="Arial"/>
          <w:bCs/>
          <w:iCs/>
          <w:spacing w:val="4"/>
          <w:lang w:bidi="pl-PL"/>
        </w:rPr>
        <w:br/>
        <w:t xml:space="preserve">11 października 2011 r., sygn. akt II OSK 1688/11). Zgodnie bowiem z regulacjami </w:t>
      </w:r>
      <w:r>
        <w:rPr>
          <w:rFonts w:ascii="Lato" w:hAnsi="Lato" w:cs="Arial"/>
          <w:bCs/>
          <w:i/>
          <w:iCs/>
          <w:spacing w:val="4"/>
          <w:lang w:bidi="pl-PL"/>
        </w:rPr>
        <w:t>specustawy drogowej,</w:t>
      </w:r>
      <w:r>
        <w:rPr>
          <w:rFonts w:ascii="Lato" w:hAnsi="Lato" w:cs="Arial"/>
          <w:bCs/>
          <w:iCs/>
          <w:spacing w:val="4"/>
          <w:lang w:bidi="pl-PL"/>
        </w:rPr>
        <w:t xml:space="preserve"> za nieruchomości przejęte pod budowę drogi, stosownie do art. 12 ust. </w:t>
      </w:r>
      <w:smartTag w:uri="urn:schemas-microsoft-com:office:smarttags" w:element="metricconverter">
        <w:smartTagPr>
          <w:attr w:name="ProductID" w:val="4f"/>
        </w:smartTagPr>
        <w:r>
          <w:rPr>
            <w:rFonts w:ascii="Lato" w:hAnsi="Lato" w:cs="Arial"/>
            <w:bCs/>
            <w:iCs/>
            <w:spacing w:val="4"/>
            <w:lang w:bidi="pl-PL"/>
          </w:rPr>
          <w:t>4f</w:t>
        </w:r>
      </w:smartTag>
      <w:r>
        <w:rPr>
          <w:rFonts w:ascii="Lato" w:hAnsi="Lato" w:cs="Arial"/>
          <w:bCs/>
          <w:iCs/>
          <w:spacing w:val="4"/>
          <w:lang w:bidi="pl-PL"/>
        </w:rPr>
        <w:t xml:space="preserve"> </w:t>
      </w:r>
      <w:r>
        <w:rPr>
          <w:rFonts w:ascii="Lato" w:hAnsi="Lato" w:cs="Arial"/>
          <w:bCs/>
          <w:i/>
          <w:iCs/>
          <w:spacing w:val="4"/>
          <w:lang w:bidi="pl-PL"/>
        </w:rPr>
        <w:t>specustawy drogowej</w:t>
      </w:r>
      <w:r>
        <w:rPr>
          <w:rFonts w:ascii="Lato" w:hAnsi="Lato" w:cs="Arial"/>
          <w:bCs/>
          <w:iCs/>
          <w:spacing w:val="4"/>
          <w:lang w:bidi="pl-PL"/>
        </w:rPr>
        <w:t xml:space="preserve">, przysługuje dotychczasowym właścicielom nieruchomości, użytkownikom wieczystym nieruchomości oraz osobom, którym przysługuje do nieruchomości ograniczone prawo rzeczowe odszkodowanie. Należy jednak podkreślić, iż w toku wydawania decyzji o zezwoleniu na realizację inwestycji drogowej nie przesądza się o kwestiach dotyczących odszkodowania. </w:t>
      </w:r>
    </w:p>
    <w:p w14:paraId="53CDFAE0" w14:textId="77777777" w:rsidR="00910CE4" w:rsidRDefault="00910CE4" w:rsidP="00910CE4">
      <w:pPr>
        <w:tabs>
          <w:tab w:val="left" w:pos="9132"/>
        </w:tabs>
        <w:spacing w:before="120" w:after="240" w:line="240" w:lineRule="exact"/>
        <w:jc w:val="both"/>
        <w:rPr>
          <w:rFonts w:ascii="Lato" w:hAnsi="Lato" w:cs="Arial"/>
          <w:spacing w:val="4"/>
        </w:rPr>
      </w:pPr>
      <w:r>
        <w:rPr>
          <w:rFonts w:ascii="Lato" w:hAnsi="Lato" w:cs="Arial"/>
          <w:spacing w:val="4"/>
        </w:rPr>
        <w:t xml:space="preserve">Odnosząc się zaś do podnoszonych przez skarżącego kwestii dotyczących zniszczenia historycznych, tradycyjnych form urbanistycznych miasta poprzez realizację przedmiotowej inwestycji oraz trudności w odnalezieniu w treści </w:t>
      </w:r>
      <w:r>
        <w:rPr>
          <w:rFonts w:ascii="Lato" w:hAnsi="Lato" w:cs="Arial"/>
          <w:i/>
          <w:iCs/>
          <w:spacing w:val="4"/>
        </w:rPr>
        <w:t>decyzji Wojewody Świętokrzyskiego</w:t>
      </w:r>
      <w:r>
        <w:rPr>
          <w:rFonts w:ascii="Lato" w:hAnsi="Lato" w:cs="Arial"/>
          <w:spacing w:val="4"/>
        </w:rPr>
        <w:t xml:space="preserve"> warunków dotyczących prowadzenia robót budowlanych pod szczególnym nadzorem archeologicznym stwierdzić należy, że nie zasługują one </w:t>
      </w:r>
      <w:r>
        <w:rPr>
          <w:rFonts w:ascii="Lato" w:hAnsi="Lato" w:cs="Arial"/>
          <w:spacing w:val="4"/>
        </w:rPr>
        <w:br/>
        <w:t>na uwzględnienie.</w:t>
      </w:r>
    </w:p>
    <w:p w14:paraId="0AA782A7" w14:textId="3046F44D" w:rsidR="00F76EB9" w:rsidRPr="00835573" w:rsidRDefault="00F76EB9" w:rsidP="00835573">
      <w:pPr>
        <w:tabs>
          <w:tab w:val="left" w:pos="9132"/>
        </w:tabs>
        <w:spacing w:before="120" w:after="240" w:line="240" w:lineRule="exact"/>
        <w:jc w:val="both"/>
        <w:rPr>
          <w:rFonts w:ascii="Lato" w:hAnsi="Lato" w:cs="Arial"/>
          <w:iCs/>
          <w:spacing w:val="4"/>
        </w:rPr>
      </w:pPr>
      <w:r>
        <w:rPr>
          <w:rFonts w:ascii="Lato" w:hAnsi="Lato" w:cs="Arial"/>
          <w:iCs/>
          <w:spacing w:val="4"/>
        </w:rPr>
        <w:t xml:space="preserve">Jak zostało to wcześniej wspomniane w niniejszej decyzji, w przedmiotowej sprawie wypowiedział się Świętokrzyski Wojewódzki Konserwator Zabytków w piśmie z dnia </w:t>
      </w:r>
      <w:r>
        <w:rPr>
          <w:rFonts w:ascii="Lato" w:hAnsi="Lato" w:cs="Arial"/>
          <w:iCs/>
          <w:spacing w:val="4"/>
        </w:rPr>
        <w:br/>
        <w:t>19 października 2020 r., jak również w pismach z dnia 23 grudnia 2021 r., znak: DS.N.UR.5152.601.2021 oraz 24 marca 2022 r., znak: DS.N.UR.5152.112.2022</w:t>
      </w:r>
      <w:r w:rsidR="00835573">
        <w:rPr>
          <w:rFonts w:ascii="Lato" w:hAnsi="Lato" w:cs="Arial"/>
          <w:iCs/>
          <w:spacing w:val="4"/>
        </w:rPr>
        <w:t xml:space="preserve">, </w:t>
      </w:r>
      <w:r w:rsidR="00835573">
        <w:rPr>
          <w:rFonts w:ascii="Lato" w:hAnsi="Lato" w:cs="Arial"/>
          <w:iCs/>
          <w:spacing w:val="4"/>
        </w:rPr>
        <w:br/>
        <w:t xml:space="preserve">w których to </w:t>
      </w:r>
      <w:r w:rsidR="004465C4">
        <w:rPr>
          <w:rFonts w:ascii="Lato" w:hAnsi="Lato" w:cs="Arial"/>
          <w:iCs/>
          <w:spacing w:val="4"/>
        </w:rPr>
        <w:t>zaopiniował przedmiotowe przedsięwzięcie, wskazując na konieczność realizacji inwestycji zgodnie z odrębną decyzją określającą zakres niezbędnych badań archeologicznych</w:t>
      </w:r>
      <w:r w:rsidR="00835573">
        <w:rPr>
          <w:rFonts w:ascii="Lato" w:hAnsi="Lato" w:cs="Arial"/>
          <w:iCs/>
          <w:spacing w:val="4"/>
        </w:rPr>
        <w:t xml:space="preserve">. </w:t>
      </w:r>
      <w:r w:rsidR="00835573">
        <w:rPr>
          <w:rStyle w:val="info-list-value-uzasadnienie"/>
          <w:rFonts w:ascii="Lato" w:hAnsi="Lato" w:cs="Arial"/>
          <w:spacing w:val="4"/>
        </w:rPr>
        <w:t xml:space="preserve">Ponadto Wojewoda Świętokrzyski w punkcie II.3  na str. 12 zaskarżonej decyzji również wskazał na ww. dokumentację i pozytywne zaopiniowanie przedmiotowego przedsięwzięcia przez </w:t>
      </w:r>
      <w:r w:rsidR="00835573">
        <w:rPr>
          <w:rFonts w:ascii="Lato" w:hAnsi="Lato" w:cs="Arial"/>
          <w:iCs/>
          <w:spacing w:val="4"/>
        </w:rPr>
        <w:t>Świętokrzyskiego Wojewódzkiego Konserwatora Zabytków.</w:t>
      </w:r>
    </w:p>
    <w:p w14:paraId="201E4D8D" w14:textId="50C0D732" w:rsidR="00910CE4" w:rsidRDefault="00910CE4" w:rsidP="00910CE4">
      <w:pPr>
        <w:spacing w:after="240" w:line="240" w:lineRule="exact"/>
        <w:jc w:val="both"/>
        <w:rPr>
          <w:rFonts w:ascii="Lato" w:hAnsi="Lato" w:cs="Arial"/>
          <w:bCs/>
          <w:iCs/>
          <w:spacing w:val="4"/>
        </w:rPr>
      </w:pPr>
      <w:r>
        <w:rPr>
          <w:rFonts w:ascii="Lato" w:hAnsi="Lato" w:cs="Arial"/>
          <w:spacing w:val="4"/>
        </w:rPr>
        <w:lastRenderedPageBreak/>
        <w:t xml:space="preserve">W postępowaniu w sprawie wydania decyzji o zezwoleniu na realizację inwestycji drogowej </w:t>
      </w:r>
      <w:r>
        <w:rPr>
          <w:rFonts w:ascii="Lato" w:hAnsi="Lato" w:cs="Arial"/>
          <w:bCs/>
          <w:iCs/>
          <w:spacing w:val="4"/>
        </w:rPr>
        <w:t xml:space="preserve">organy nie mogą oceniać przesłanek społecznych powstającej inwestycji, w jej kształcie określonym przez inwestora. To inwestor, którym jest właściwy zarządca drogi, posiada wiedzę i odpowiednie kompetencje w zakresie wyboru miejsca, zakresu </w:t>
      </w:r>
      <w:r w:rsidR="00962D3E">
        <w:rPr>
          <w:rFonts w:ascii="Lato" w:hAnsi="Lato" w:cs="Arial"/>
          <w:bCs/>
          <w:iCs/>
          <w:spacing w:val="4"/>
        </w:rPr>
        <w:br/>
      </w:r>
      <w:r>
        <w:rPr>
          <w:rFonts w:ascii="Lato" w:hAnsi="Lato" w:cs="Arial"/>
          <w:bCs/>
          <w:iCs/>
          <w:spacing w:val="4"/>
        </w:rPr>
        <w:t>i sposobu realizacji przedsięwzięcia drogowego, natomiast organy orzekające w sprawie zezwolenia na realizację inwestycji drogowej oceniają jedynie legalność zamierzeń inwestora, a nie potrzebę realizacji czy ich celowość.</w:t>
      </w:r>
    </w:p>
    <w:p w14:paraId="4591DC76" w14:textId="0CB7AE1A" w:rsidR="00910CE4" w:rsidRDefault="00910CE4" w:rsidP="00910CE4">
      <w:pPr>
        <w:widowControl w:val="0"/>
        <w:tabs>
          <w:tab w:val="left" w:pos="355"/>
        </w:tabs>
        <w:spacing w:after="240" w:line="240" w:lineRule="exact"/>
        <w:ind w:right="-1"/>
        <w:jc w:val="both"/>
        <w:rPr>
          <w:rFonts w:ascii="Lato" w:eastAsia="Microsoft Sans Serif" w:hAnsi="Lato" w:cs="Arial"/>
          <w:spacing w:val="4"/>
          <w:lang w:bidi="pl-PL"/>
        </w:rPr>
      </w:pPr>
      <w:r>
        <w:rPr>
          <w:rFonts w:ascii="Lato" w:eastAsia="Microsoft Sans Serif" w:hAnsi="Lato" w:cs="Arial"/>
          <w:spacing w:val="4"/>
          <w:lang w:bidi="pl-PL"/>
        </w:rPr>
        <w:t xml:space="preserve">Zaznaczenia również wymaga, iż </w:t>
      </w:r>
      <w:r w:rsidR="000A759C">
        <w:rPr>
          <w:rFonts w:ascii="Lato" w:eastAsia="Microsoft Sans Serif" w:hAnsi="Lato" w:cs="Arial"/>
          <w:spacing w:val="4"/>
          <w:lang w:bidi="pl-PL"/>
        </w:rPr>
        <w:t>ustalenie</w:t>
      </w:r>
      <w:r>
        <w:rPr>
          <w:rFonts w:ascii="Lato" w:eastAsia="Microsoft Sans Serif" w:hAnsi="Lato" w:cs="Arial"/>
          <w:spacing w:val="4"/>
          <w:lang w:bidi="pl-PL"/>
        </w:rPr>
        <w:t xml:space="preserve"> przebiegu przedmiotowej inwestycji odbyło się na etapie postępowania w sprawie określenia środowiskowych uwarunkowań realizacji przedsięwzięcia i to właśnie w tym postępowaniu strony mogły wnosić uwagi co do trasy projektowanej inwestycji</w:t>
      </w:r>
      <w:r w:rsidR="000A759C">
        <w:rPr>
          <w:rFonts w:ascii="Lato" w:eastAsia="Microsoft Sans Serif" w:hAnsi="Lato" w:cs="Arial"/>
          <w:spacing w:val="4"/>
          <w:lang w:bidi="pl-PL"/>
        </w:rPr>
        <w:t xml:space="preserve">. </w:t>
      </w:r>
      <w:r>
        <w:rPr>
          <w:rFonts w:ascii="Lato" w:eastAsia="Microsoft Sans Serif" w:hAnsi="Lato" w:cs="Arial"/>
          <w:spacing w:val="4"/>
          <w:lang w:bidi="pl-PL"/>
        </w:rPr>
        <w:t xml:space="preserve">Pamiętać należy, że wydanie decyzji </w:t>
      </w:r>
      <w:r w:rsidR="00990D95">
        <w:rPr>
          <w:rFonts w:ascii="Lato" w:eastAsia="Microsoft Sans Serif" w:hAnsi="Lato" w:cs="Arial"/>
          <w:spacing w:val="4"/>
          <w:lang w:bidi="pl-PL"/>
        </w:rPr>
        <w:br/>
      </w:r>
      <w:r>
        <w:rPr>
          <w:rFonts w:ascii="Lato" w:eastAsia="Microsoft Sans Serif" w:hAnsi="Lato" w:cs="Arial"/>
          <w:spacing w:val="4"/>
          <w:lang w:bidi="pl-PL"/>
        </w:rPr>
        <w:t xml:space="preserve">o środowiskowych uwarunkowaniach następuje przed uzyskaniem decyzji o zezwoleniu na realizację inwestycji drogowej i określone w niej środowiskowe uwarunkowania realizacji przedsięwzięcia są wiążące. </w:t>
      </w:r>
    </w:p>
    <w:p w14:paraId="07C3643A" w14:textId="2531C436" w:rsidR="00910CE4" w:rsidRPr="00D27A9A" w:rsidRDefault="00910CE4" w:rsidP="00910CE4">
      <w:pPr>
        <w:spacing w:after="240" w:line="240" w:lineRule="exact"/>
        <w:jc w:val="both"/>
        <w:outlineLvl w:val="0"/>
        <w:rPr>
          <w:rFonts w:ascii="Lato" w:hAnsi="Lato" w:cs="Arial"/>
          <w:bCs/>
          <w:iCs/>
          <w:spacing w:val="4"/>
          <w:lang w:bidi="pl-PL"/>
        </w:rPr>
      </w:pPr>
      <w:r>
        <w:rPr>
          <w:rFonts w:ascii="Lato" w:hAnsi="Lato" w:cs="Arial"/>
          <w:spacing w:val="4"/>
        </w:rPr>
        <w:t xml:space="preserve">Tak więc, to na etapie postępowania środowiskowego, zakończonego wydaniem </w:t>
      </w:r>
      <w:r>
        <w:rPr>
          <w:rFonts w:ascii="Lato" w:hAnsi="Lato" w:cs="Arial"/>
          <w:i/>
          <w:spacing w:val="4"/>
        </w:rPr>
        <w:t>decyzji o środowiskowych uwarunkowaniach</w:t>
      </w:r>
      <w:r>
        <w:rPr>
          <w:rFonts w:ascii="Lato" w:hAnsi="Lato" w:cs="Arial"/>
          <w:spacing w:val="4"/>
        </w:rPr>
        <w:t xml:space="preserve">, nastąpiło przyjęcie wariantu lokalizacji inwestycji. To zatem na </w:t>
      </w:r>
      <w:r>
        <w:rPr>
          <w:rFonts w:ascii="Lato" w:hAnsi="Lato" w:cs="Arial"/>
          <w:spacing w:val="4"/>
          <w:lang w:bidi="pl-PL"/>
        </w:rPr>
        <w:t xml:space="preserve">tym etapie </w:t>
      </w:r>
      <w:r>
        <w:rPr>
          <w:rFonts w:ascii="Lato" w:hAnsi="Lato" w:cs="Arial"/>
          <w:spacing w:val="4"/>
        </w:rPr>
        <w:t xml:space="preserve">strony </w:t>
      </w:r>
      <w:r>
        <w:rPr>
          <w:rFonts w:ascii="Lato" w:hAnsi="Lato" w:cs="Arial"/>
          <w:spacing w:val="4"/>
          <w:lang w:bidi="pl-PL"/>
        </w:rPr>
        <w:t>mogły wnosić żądania zmiany przebiegu przedmiotowej inwestycji i to w tym postępowaniu dochodzić swoich racji w tym zakresie. Jak zostało to już wcześniej wspomniane w niniejszej decyzji, z</w:t>
      </w:r>
      <w:r>
        <w:rPr>
          <w:rFonts w:ascii="Lato" w:eastAsia="Microsoft Sans Serif" w:hAnsi="Lato" w:cs="Arial"/>
          <w:spacing w:val="4"/>
          <w:lang w:bidi="pl-PL"/>
        </w:rPr>
        <w:t xml:space="preserve"> uzasadnienia </w:t>
      </w:r>
      <w:r>
        <w:rPr>
          <w:rFonts w:ascii="Lato" w:eastAsia="Microsoft Sans Serif" w:hAnsi="Lato" w:cs="Arial"/>
          <w:i/>
          <w:spacing w:val="4"/>
          <w:lang w:bidi="pl-PL"/>
        </w:rPr>
        <w:t xml:space="preserve">decyzji </w:t>
      </w:r>
      <w:r>
        <w:rPr>
          <w:rFonts w:ascii="Lato" w:hAnsi="Lato" w:cs="Arial"/>
          <w:i/>
          <w:spacing w:val="4"/>
          <w:lang w:bidi="pl-PL"/>
        </w:rPr>
        <w:t>o środowiskowych uwarunkowaniach</w:t>
      </w:r>
      <w:r>
        <w:rPr>
          <w:rFonts w:ascii="Lato" w:eastAsia="Microsoft Sans Serif" w:hAnsi="Lato" w:cs="Arial"/>
          <w:spacing w:val="4"/>
          <w:lang w:bidi="pl-PL"/>
        </w:rPr>
        <w:t xml:space="preserve"> nie wynika natomiast, aby na etapie postępowania w sprawie określenia środowiskowych uwarunkowań dla omawianej inwestycji skarżący wnosił jakiekolwiek uwagi czy zastrzeżenia. Ponadto, </w:t>
      </w:r>
      <w:r>
        <w:rPr>
          <w:rFonts w:ascii="Lato" w:hAnsi="Lato" w:cs="Arial"/>
          <w:bCs/>
          <w:iCs/>
          <w:spacing w:val="4"/>
          <w:lang w:bidi="pl-PL"/>
        </w:rPr>
        <w:t xml:space="preserve">strona niezadowolona z wybranego </w:t>
      </w:r>
      <w:r w:rsidR="00962D3E">
        <w:rPr>
          <w:rFonts w:ascii="Lato" w:hAnsi="Lato" w:cs="Arial"/>
          <w:bCs/>
          <w:iCs/>
          <w:spacing w:val="4"/>
          <w:lang w:bidi="pl-PL"/>
        </w:rPr>
        <w:br/>
      </w:r>
      <w:r>
        <w:rPr>
          <w:rFonts w:ascii="Lato" w:hAnsi="Lato" w:cs="Arial"/>
          <w:bCs/>
          <w:iCs/>
          <w:spacing w:val="4"/>
          <w:lang w:bidi="pl-PL"/>
        </w:rPr>
        <w:t>w decyzji o środowiskowych uwarunkowaniach wariantu realizacji przedmiotowej inwestycji miała prawo wniesienia odwołania od tego rozstrzygnięcia do organu odwoławczego (</w:t>
      </w:r>
      <w:r w:rsidR="00026F33">
        <w:rPr>
          <w:rFonts w:ascii="Lato" w:hAnsi="Lato" w:cs="Arial"/>
          <w:bCs/>
          <w:iCs/>
          <w:spacing w:val="4"/>
          <w:lang w:bidi="pl-PL"/>
        </w:rPr>
        <w:t xml:space="preserve">Samorządowego Kolegium Odwoławczego w Kielcach) </w:t>
      </w:r>
      <w:r>
        <w:rPr>
          <w:rFonts w:ascii="Lato" w:hAnsi="Lato" w:cs="Arial"/>
          <w:bCs/>
          <w:iCs/>
          <w:spacing w:val="4"/>
          <w:lang w:bidi="pl-PL"/>
        </w:rPr>
        <w:t>, jednak skarżący również nie skorzystał z powyższego uprawnienia.</w:t>
      </w:r>
    </w:p>
    <w:p w14:paraId="12FCD00B" w14:textId="77777777" w:rsidR="00910CE4" w:rsidRDefault="00910CE4" w:rsidP="00910CE4">
      <w:pPr>
        <w:spacing w:after="240" w:line="240" w:lineRule="exact"/>
        <w:jc w:val="both"/>
        <w:outlineLvl w:val="0"/>
      </w:pPr>
      <w:r>
        <w:rPr>
          <w:rStyle w:val="info-list-value-uzasadnienie"/>
          <w:rFonts w:ascii="Lato" w:hAnsi="Lato" w:cs="Arial"/>
          <w:spacing w:val="4"/>
        </w:rPr>
        <w:t xml:space="preserve">Natomiast wbrew opinii skarżącego, szczególne warunki prowadzenia robót budowlanych zostały określone w punkcie VIII na str. 34 </w:t>
      </w:r>
      <w:r>
        <w:rPr>
          <w:rStyle w:val="info-list-value-uzasadnienie"/>
          <w:rFonts w:ascii="Lato" w:hAnsi="Lato" w:cs="Arial"/>
          <w:i/>
          <w:iCs/>
          <w:spacing w:val="4"/>
        </w:rPr>
        <w:t xml:space="preserve">decyzji Wojewody Świętokrzyskiego, </w:t>
      </w:r>
      <w:r>
        <w:rPr>
          <w:rStyle w:val="info-list-value-uzasadnienie"/>
          <w:rFonts w:ascii="Lato" w:hAnsi="Lato" w:cs="Arial"/>
          <w:spacing w:val="4"/>
        </w:rPr>
        <w:t xml:space="preserve">w którym to Wojewoda Świętokrzyski wskazał, iż przy realizacji inwestycji należy zachować wszystkie warunki i wymagania zawarte w stanowiskach organów lub jednostek, wydanych na wniosek i będących w dyspozycji </w:t>
      </w:r>
      <w:r w:rsidRPr="00D27A9A">
        <w:rPr>
          <w:rStyle w:val="info-list-value-uzasadnienie"/>
          <w:rFonts w:ascii="Lato" w:hAnsi="Lato" w:cs="Arial"/>
          <w:i/>
          <w:iCs/>
          <w:spacing w:val="4"/>
        </w:rPr>
        <w:t>inwestora</w:t>
      </w:r>
      <w:r>
        <w:rPr>
          <w:rStyle w:val="info-list-value-uzasadnienie"/>
          <w:rFonts w:ascii="Lato" w:hAnsi="Lato" w:cs="Arial"/>
          <w:spacing w:val="4"/>
        </w:rPr>
        <w:t>, wymieniając w ww. punkcie wszystkie decyzje i pisma odnoszące się do ww. kwestii.</w:t>
      </w:r>
    </w:p>
    <w:p w14:paraId="07C5FE9B" w14:textId="77777777" w:rsidR="00910CE4" w:rsidRDefault="00910CE4" w:rsidP="00910CE4">
      <w:pPr>
        <w:spacing w:after="240" w:line="240" w:lineRule="exact"/>
        <w:ind w:right="60"/>
        <w:jc w:val="both"/>
        <w:rPr>
          <w:rFonts w:ascii="Lato" w:hAnsi="Lato" w:cs="Arial"/>
          <w:bCs/>
          <w:iCs/>
          <w:spacing w:val="4"/>
          <w:lang w:bidi="pl-PL"/>
        </w:rPr>
      </w:pPr>
      <w:r>
        <w:rPr>
          <w:rFonts w:ascii="Lato" w:hAnsi="Lato" w:cs="Arial"/>
          <w:bCs/>
          <w:iCs/>
          <w:spacing w:val="4"/>
          <w:lang w:bidi="pl-PL"/>
        </w:rPr>
        <w:t xml:space="preserve">W kontekście zaś zarzutu dotyczącego naruszenia przepisu art. 8 </w:t>
      </w:r>
      <w:r>
        <w:rPr>
          <w:rFonts w:ascii="Lato" w:hAnsi="Lato" w:cs="Arial"/>
          <w:bCs/>
          <w:i/>
          <w:iCs/>
          <w:spacing w:val="4"/>
          <w:lang w:bidi="pl-PL"/>
        </w:rPr>
        <w:t>kpa</w:t>
      </w:r>
      <w:r>
        <w:rPr>
          <w:rFonts w:ascii="Lato" w:hAnsi="Lato" w:cs="Arial"/>
          <w:bCs/>
          <w:iCs/>
          <w:spacing w:val="4"/>
          <w:lang w:bidi="pl-PL"/>
        </w:rPr>
        <w:t xml:space="preserve">, na który powołał się skarżący, wyjaśnić należy, iż istotą zasady zaufania obywateli do organów administracji publicznej jest wymóg praworządnego i sprawiedliwego prowadzenia </w:t>
      </w:r>
      <w:r>
        <w:rPr>
          <w:rFonts w:ascii="Lato" w:hAnsi="Lato" w:cs="Arial"/>
          <w:bCs/>
          <w:iCs/>
          <w:spacing w:val="4"/>
          <w:lang w:bidi="pl-PL"/>
        </w:rPr>
        <w:br/>
        <w:t xml:space="preserve">i rozstrzygnięcia sprawy administracyjnej, przy czym wymóg praworządności obejmuje dwa zasadnicze elementy, a mianowicie ustalenie przez organ administracji publicznej zdolności prawnej do prowadzenia postępowania w danej sprawie oraz zastosowanie przepisów prawa materialnego i przepisów prawa procesowego przy rozpoznaniu </w:t>
      </w:r>
      <w:r>
        <w:rPr>
          <w:rFonts w:ascii="Lato" w:hAnsi="Lato" w:cs="Arial"/>
          <w:bCs/>
          <w:iCs/>
          <w:spacing w:val="4"/>
          <w:lang w:bidi="pl-PL"/>
        </w:rPr>
        <w:br/>
        <w:t xml:space="preserve">i rozstrzygnięciu sprawy. Tylko postępowanie odpowiadające takim wymogom </w:t>
      </w:r>
      <w:r>
        <w:rPr>
          <w:rFonts w:ascii="Lato" w:hAnsi="Lato" w:cs="Arial"/>
          <w:bCs/>
          <w:iCs/>
          <w:spacing w:val="4"/>
          <w:lang w:bidi="pl-PL"/>
        </w:rPr>
        <w:br/>
        <w:t xml:space="preserve">i rozstrzygnięcie wydane w wyniku postępowania tak ukształtowanego, mogą wzbudzać zaufanie obywateli do organów administracji publicznej, nawet wtedy, gdy wydana decyzja nie uwzględnia ich żądań. </w:t>
      </w:r>
    </w:p>
    <w:p w14:paraId="51C53429" w14:textId="77777777" w:rsidR="00910CE4" w:rsidRDefault="00910CE4" w:rsidP="00910CE4">
      <w:pPr>
        <w:spacing w:after="240" w:line="240" w:lineRule="exact"/>
        <w:ind w:right="60"/>
        <w:jc w:val="both"/>
        <w:rPr>
          <w:rFonts w:ascii="Lato" w:hAnsi="Lato" w:cs="Arial"/>
          <w:color w:val="000000"/>
          <w:spacing w:val="4"/>
        </w:rPr>
      </w:pPr>
      <w:r>
        <w:rPr>
          <w:rFonts w:ascii="Lato" w:hAnsi="Lato" w:cs="Arial"/>
          <w:bCs/>
          <w:iCs/>
          <w:spacing w:val="4"/>
          <w:lang w:bidi="pl-PL"/>
        </w:rPr>
        <w:t xml:space="preserve">Jak słusznie zauważył Wojewódzki Sąd Administracyjny w Poznaniu w wyroku z dnia </w:t>
      </w:r>
      <w:r>
        <w:rPr>
          <w:rFonts w:ascii="Lato" w:hAnsi="Lato" w:cs="Arial"/>
          <w:bCs/>
          <w:iCs/>
          <w:spacing w:val="4"/>
          <w:lang w:bidi="pl-PL"/>
        </w:rPr>
        <w:br/>
        <w:t xml:space="preserve">20 listopada 2019 r., sygn. akt IV SA/Po 513/19, zasada prowadzenia postępowania </w:t>
      </w:r>
      <w:r>
        <w:rPr>
          <w:rFonts w:ascii="Lato" w:hAnsi="Lato" w:cs="Arial"/>
          <w:bCs/>
          <w:iCs/>
          <w:spacing w:val="4"/>
          <w:lang w:bidi="pl-PL"/>
        </w:rPr>
        <w:br/>
        <w:t xml:space="preserve">w sposób budzący zaufanie jego uczestników do władzy publicznej nie może być interpretowana w oparciu o subiektywne odczucia uczestników postępowania. </w:t>
      </w:r>
      <w:r>
        <w:rPr>
          <w:rFonts w:ascii="Lato" w:hAnsi="Lato" w:cs="Arial"/>
          <w:bCs/>
          <w:iCs/>
          <w:spacing w:val="4"/>
          <w:lang w:bidi="pl-PL"/>
        </w:rPr>
        <w:br/>
        <w:t xml:space="preserve">Organy administracji publicznej, zgodnie z zasadą praworządności wyrażoną w art. 6 </w:t>
      </w:r>
      <w:r>
        <w:rPr>
          <w:rFonts w:ascii="Lato" w:hAnsi="Lato" w:cs="Arial"/>
          <w:bCs/>
          <w:i/>
          <w:iCs/>
          <w:spacing w:val="4"/>
          <w:lang w:bidi="pl-PL"/>
        </w:rPr>
        <w:t>kpa</w:t>
      </w:r>
      <w:r>
        <w:rPr>
          <w:rFonts w:ascii="Lato" w:hAnsi="Lato" w:cs="Arial"/>
          <w:bCs/>
          <w:iCs/>
          <w:spacing w:val="4"/>
          <w:lang w:bidi="pl-PL"/>
        </w:rPr>
        <w:t xml:space="preserve">, winny bowiem działać na podstawie przepisów prawa i w oparciu o zgromadzone </w:t>
      </w:r>
      <w:r>
        <w:rPr>
          <w:rFonts w:ascii="Lato" w:hAnsi="Lato" w:cs="Arial"/>
          <w:bCs/>
          <w:iCs/>
          <w:spacing w:val="4"/>
          <w:lang w:bidi="pl-PL"/>
        </w:rPr>
        <w:lastRenderedPageBreak/>
        <w:t>dowody, nie zaś w oparciu o przekonanie stron postępowania o istnieniu nieprawidłowości.</w:t>
      </w:r>
    </w:p>
    <w:p w14:paraId="156ED70C" w14:textId="77777777" w:rsidR="00910CE4" w:rsidRDefault="00910CE4" w:rsidP="00910CE4">
      <w:pPr>
        <w:spacing w:after="240" w:line="240" w:lineRule="exact"/>
        <w:jc w:val="both"/>
        <w:rPr>
          <w:rFonts w:ascii="Lato" w:hAnsi="Lato" w:cstheme="minorHAnsi"/>
          <w:spacing w:val="4"/>
        </w:rPr>
      </w:pPr>
      <w:r>
        <w:rPr>
          <w:rFonts w:ascii="Lato" w:hAnsi="Lato" w:cstheme="minorHAnsi"/>
          <w:spacing w:val="4"/>
        </w:rPr>
        <w:t xml:space="preserve">Wbrew twierdzeniom skarżącego, do wniesionych uwag i zastrzeżeń zgłaszanych </w:t>
      </w:r>
      <w:r>
        <w:rPr>
          <w:rFonts w:ascii="Lato" w:hAnsi="Lato" w:cstheme="minorHAnsi"/>
          <w:spacing w:val="4"/>
        </w:rPr>
        <w:br/>
        <w:t xml:space="preserve">w trakcie postępowania prowadzonego przez organ I instancji (zawartych w piśmie z dnia 19 grudnia 2022 r.), Wojewoda Świętokrzyski szczegółowo odniósł się w uzasadnieniu kwestionowanego rozstrzygnięcia na str. 46-50. </w:t>
      </w:r>
    </w:p>
    <w:p w14:paraId="583CAC24" w14:textId="77777777" w:rsidR="00910CE4" w:rsidRDefault="00910CE4" w:rsidP="00910CE4">
      <w:pPr>
        <w:spacing w:after="240" w:line="240" w:lineRule="exact"/>
        <w:jc w:val="both"/>
        <w:rPr>
          <w:rFonts w:ascii="Lato" w:hAnsi="Lato" w:cs="Arial"/>
          <w:bCs/>
          <w:spacing w:val="4"/>
          <w:lang w:bidi="pl-PL"/>
        </w:rPr>
      </w:pPr>
      <w:r>
        <w:rPr>
          <w:rFonts w:ascii="Lato" w:hAnsi="Lato" w:cstheme="minorHAnsi"/>
          <w:spacing w:val="4"/>
        </w:rPr>
        <w:t xml:space="preserve">Ponadto dodać należy, że o naruszeniu art. 8 </w:t>
      </w:r>
      <w:r>
        <w:rPr>
          <w:rFonts w:ascii="Lato" w:hAnsi="Lato" w:cstheme="minorHAnsi"/>
          <w:i/>
          <w:iCs/>
          <w:spacing w:val="4"/>
        </w:rPr>
        <w:t>kpa</w:t>
      </w:r>
      <w:r>
        <w:rPr>
          <w:rFonts w:ascii="Lato" w:hAnsi="Lato" w:cstheme="minorHAnsi"/>
          <w:spacing w:val="4"/>
        </w:rPr>
        <w:t xml:space="preserve"> przez organ I instancji nie może świadczyć fakt, iż skarżący nie był usatysfakcjonowany odpowiedzią, jaka została mu udzielona na wniesione przez niego uwagi i zastrzeżenia dotyczące przedmiotowej inwestycji drogowej. Raz jeszcze należy podkreślić, że </w:t>
      </w:r>
      <w:r>
        <w:rPr>
          <w:rFonts w:ascii="Lato" w:hAnsi="Lato" w:cs="Arial"/>
          <w:bCs/>
          <w:iCs/>
          <w:spacing w:val="4"/>
          <w:lang w:bidi="pl-PL"/>
        </w:rPr>
        <w:t xml:space="preserve">gospodarzem projektu jest wyłącznie </w:t>
      </w:r>
      <w:r>
        <w:rPr>
          <w:rFonts w:ascii="Lato" w:hAnsi="Lato" w:cs="Arial"/>
          <w:bCs/>
          <w:i/>
          <w:iCs/>
          <w:spacing w:val="4"/>
          <w:lang w:bidi="pl-PL"/>
        </w:rPr>
        <w:t>inwestor</w:t>
      </w:r>
      <w:r>
        <w:rPr>
          <w:rFonts w:ascii="Lato" w:hAnsi="Lato" w:cs="Arial"/>
          <w:bCs/>
          <w:spacing w:val="4"/>
          <w:lang w:bidi="pl-PL"/>
        </w:rPr>
        <w:t xml:space="preserve"> i nie ma on obowiązku uwzględniać oczekiwań stron postępowania.</w:t>
      </w:r>
    </w:p>
    <w:p w14:paraId="2D3560D9" w14:textId="2D170E42" w:rsidR="007F15B8" w:rsidRDefault="007F15B8" w:rsidP="00910CE4">
      <w:pPr>
        <w:spacing w:after="240" w:line="240" w:lineRule="exact"/>
        <w:jc w:val="both"/>
        <w:rPr>
          <w:rFonts w:ascii="Lato" w:hAnsi="Lato" w:cstheme="minorHAnsi"/>
          <w:spacing w:val="4"/>
        </w:rPr>
      </w:pPr>
      <w:r>
        <w:rPr>
          <w:rFonts w:ascii="Lato" w:hAnsi="Lato" w:cstheme="minorHAnsi"/>
          <w:spacing w:val="4"/>
        </w:rPr>
        <w:t>Za chybion</w:t>
      </w:r>
      <w:r w:rsidR="00906C53">
        <w:rPr>
          <w:rFonts w:ascii="Lato" w:hAnsi="Lato" w:cstheme="minorHAnsi"/>
          <w:spacing w:val="4"/>
        </w:rPr>
        <w:t>y</w:t>
      </w:r>
      <w:r>
        <w:rPr>
          <w:rFonts w:ascii="Lato" w:hAnsi="Lato" w:cstheme="minorHAnsi"/>
          <w:spacing w:val="4"/>
        </w:rPr>
        <w:t xml:space="preserve"> należy również uznać </w:t>
      </w:r>
      <w:r w:rsidR="004465C4">
        <w:rPr>
          <w:rFonts w:ascii="Lato" w:hAnsi="Lato" w:cstheme="minorHAnsi"/>
          <w:spacing w:val="4"/>
        </w:rPr>
        <w:t xml:space="preserve">zarzut w przedmiocie </w:t>
      </w:r>
      <w:r>
        <w:rPr>
          <w:rFonts w:ascii="Lato" w:hAnsi="Lato" w:cstheme="minorHAnsi"/>
          <w:spacing w:val="4"/>
        </w:rPr>
        <w:t>naruszeni</w:t>
      </w:r>
      <w:r w:rsidR="004465C4">
        <w:rPr>
          <w:rFonts w:ascii="Lato" w:hAnsi="Lato" w:cstheme="minorHAnsi"/>
          <w:spacing w:val="4"/>
        </w:rPr>
        <w:t>a</w:t>
      </w:r>
      <w:r>
        <w:rPr>
          <w:rFonts w:ascii="Lato" w:hAnsi="Lato" w:cstheme="minorHAnsi"/>
          <w:spacing w:val="4"/>
        </w:rPr>
        <w:t xml:space="preserve"> art. 7 </w:t>
      </w:r>
      <w:r w:rsidRPr="00D27A9A">
        <w:rPr>
          <w:rFonts w:ascii="Lato" w:hAnsi="Lato" w:cstheme="minorHAnsi"/>
          <w:i/>
          <w:iCs/>
          <w:spacing w:val="4"/>
        </w:rPr>
        <w:t>kpa</w:t>
      </w:r>
      <w:r>
        <w:rPr>
          <w:rFonts w:ascii="Lato" w:hAnsi="Lato" w:cstheme="minorHAnsi"/>
          <w:spacing w:val="4"/>
        </w:rPr>
        <w:t xml:space="preserve"> poprzez niezachowanie zasady wyrażonej w powyższym artykule</w:t>
      </w:r>
      <w:r w:rsidR="004C0E08">
        <w:rPr>
          <w:rFonts w:ascii="Lato" w:hAnsi="Lato" w:cstheme="minorHAnsi"/>
          <w:spacing w:val="4"/>
        </w:rPr>
        <w:t xml:space="preserve">, w szczególności z uwagi </w:t>
      </w:r>
      <w:r w:rsidR="00962D3E">
        <w:rPr>
          <w:rFonts w:ascii="Lato" w:hAnsi="Lato" w:cstheme="minorHAnsi"/>
          <w:spacing w:val="4"/>
        </w:rPr>
        <w:br/>
      </w:r>
      <w:r w:rsidR="004C0E08">
        <w:rPr>
          <w:rFonts w:ascii="Lato" w:hAnsi="Lato" w:cstheme="minorHAnsi"/>
          <w:spacing w:val="4"/>
        </w:rPr>
        <w:t>na odpowiedzi udzielane skarżącemu</w:t>
      </w:r>
      <w:r>
        <w:rPr>
          <w:rFonts w:ascii="Lato" w:hAnsi="Lato" w:cstheme="minorHAnsi"/>
          <w:spacing w:val="4"/>
        </w:rPr>
        <w:t xml:space="preserve"> przez organ I instancji.</w:t>
      </w:r>
    </w:p>
    <w:p w14:paraId="311FCBD3" w14:textId="35E0EAA1" w:rsidR="00AC4D27" w:rsidRPr="00D946F2" w:rsidRDefault="00AC4D27" w:rsidP="00AC4D27">
      <w:pPr>
        <w:pStyle w:val="NormalnyWeb"/>
        <w:spacing w:before="0" w:beforeAutospacing="0" w:after="240" w:afterAutospacing="0" w:line="240" w:lineRule="exact"/>
        <w:jc w:val="both"/>
        <w:rPr>
          <w:rFonts w:ascii="Lato" w:hAnsi="Lato" w:cs="Segoe UI"/>
          <w:spacing w:val="4"/>
          <w:sz w:val="22"/>
          <w:szCs w:val="22"/>
        </w:rPr>
      </w:pPr>
      <w:r w:rsidRPr="00D946F2">
        <w:rPr>
          <w:rFonts w:ascii="Lato" w:hAnsi="Lato" w:cs="Segoe UI"/>
          <w:spacing w:val="4"/>
          <w:sz w:val="22"/>
          <w:szCs w:val="22"/>
        </w:rPr>
        <w:t xml:space="preserve">Zgodnie bowiem z art. 7 </w:t>
      </w:r>
      <w:r w:rsidRPr="00D946F2">
        <w:rPr>
          <w:rFonts w:ascii="Lato" w:hAnsi="Lato" w:cs="Segoe UI"/>
          <w:i/>
          <w:iCs/>
          <w:spacing w:val="4"/>
          <w:sz w:val="22"/>
          <w:szCs w:val="22"/>
        </w:rPr>
        <w:t>kpa</w:t>
      </w:r>
      <w:r w:rsidRPr="00D946F2">
        <w:rPr>
          <w:rFonts w:ascii="Lato" w:hAnsi="Lato" w:cs="Segoe UI"/>
          <w:spacing w:val="4"/>
          <w:sz w:val="22"/>
          <w:szCs w:val="22"/>
        </w:rPr>
        <w:t xml:space="preserve">, w toku postępowania organy administracji publicznej stoją </w:t>
      </w:r>
      <w:r w:rsidRPr="00D946F2">
        <w:rPr>
          <w:rFonts w:ascii="Lato" w:hAnsi="Lato" w:cs="Segoe UI"/>
          <w:spacing w:val="4"/>
          <w:sz w:val="22"/>
          <w:szCs w:val="22"/>
        </w:rPr>
        <w:br/>
        <w:t xml:space="preserve">na straży praworządności, z urzędu lub na wniosek stron podejmują wszelkie czynności niezbędne do dokładnego wyjaśnienia stanu faktycznego oraz do załatwienia sprawy, mając na względzie interes społeczny i słuszny interes obywateli. Podkreślenia przy tym wymaga, iż z art. 7 </w:t>
      </w:r>
      <w:r w:rsidRPr="00D946F2">
        <w:rPr>
          <w:rFonts w:ascii="Lato" w:hAnsi="Lato" w:cs="Segoe UI"/>
          <w:i/>
          <w:iCs/>
          <w:spacing w:val="4"/>
          <w:sz w:val="22"/>
          <w:szCs w:val="22"/>
        </w:rPr>
        <w:t>kpa</w:t>
      </w:r>
      <w:r w:rsidRPr="00D946F2">
        <w:rPr>
          <w:rFonts w:ascii="Lato" w:hAnsi="Lato" w:cs="Segoe UI"/>
          <w:spacing w:val="4"/>
          <w:sz w:val="22"/>
          <w:szCs w:val="22"/>
        </w:rPr>
        <w:t xml:space="preserve"> wynika nie tylko obowiązek organów do podejmowania z urzędu czynności niezbędnych do dokładnego wyjaśnienia stanu faktycznego i załatwienia sprawy. Przepis nakłada taki obowiązek na organ, gdy strona wystąpi z wnioskiem. Dlatego strona, zgłaszając wątpliwości co do ustaleń organu, powinna przedstawić swoje wnioski i dowody na ich potwierdzenie (por. wyrok Wojewódzkiego Sądu Administracyjnego w Warszawie z dnia 7 marca 2018 r., sygn. akt VI SA/Wa 2379/11). </w:t>
      </w:r>
    </w:p>
    <w:p w14:paraId="2BDB2762" w14:textId="2EF20F40" w:rsidR="00AC4D27" w:rsidRPr="00D946F2" w:rsidRDefault="00AC4D27" w:rsidP="00AC4D27">
      <w:pPr>
        <w:pStyle w:val="NormalnyWeb"/>
        <w:spacing w:before="0" w:beforeAutospacing="0" w:after="240" w:afterAutospacing="0" w:line="240" w:lineRule="exact"/>
        <w:jc w:val="both"/>
        <w:rPr>
          <w:rFonts w:ascii="Lato" w:hAnsi="Lato" w:cs="Segoe UI"/>
          <w:spacing w:val="4"/>
          <w:sz w:val="22"/>
          <w:szCs w:val="22"/>
        </w:rPr>
      </w:pPr>
      <w:r w:rsidRPr="00D946F2">
        <w:rPr>
          <w:rFonts w:ascii="Lato" w:hAnsi="Lato" w:cs="Segoe UI"/>
          <w:spacing w:val="4"/>
          <w:sz w:val="22"/>
          <w:szCs w:val="22"/>
        </w:rPr>
        <w:t xml:space="preserve">Wskazać również należy, iż z zasady prawdy obiektywnej, wyrażonej w art. 7 </w:t>
      </w:r>
      <w:r w:rsidRPr="00D946F2">
        <w:rPr>
          <w:rFonts w:ascii="Lato" w:hAnsi="Lato" w:cs="Segoe UI"/>
          <w:i/>
          <w:iCs/>
          <w:spacing w:val="4"/>
          <w:sz w:val="22"/>
          <w:szCs w:val="22"/>
        </w:rPr>
        <w:t>kpa</w:t>
      </w:r>
      <w:r w:rsidRPr="00D946F2">
        <w:rPr>
          <w:rFonts w:ascii="Lato" w:hAnsi="Lato" w:cs="Segoe UI"/>
          <w:spacing w:val="4"/>
          <w:sz w:val="22"/>
          <w:szCs w:val="22"/>
        </w:rPr>
        <w:t xml:space="preserve"> </w:t>
      </w:r>
      <w:r w:rsidRPr="00D946F2">
        <w:rPr>
          <w:rFonts w:ascii="Lato" w:hAnsi="Lato" w:cs="Segoe UI"/>
          <w:spacing w:val="4"/>
          <w:sz w:val="22"/>
          <w:szCs w:val="22"/>
        </w:rPr>
        <w:br/>
        <w:t xml:space="preserve">i będącej naczelną zasadą postępowania administracyjnego, wynika, że organy administracji publicznej prowadzące postępowanie mają obowiązek zebrania </w:t>
      </w:r>
      <w:r w:rsidR="00962D3E">
        <w:rPr>
          <w:rFonts w:ascii="Lato" w:hAnsi="Lato" w:cs="Segoe UI"/>
          <w:spacing w:val="4"/>
          <w:sz w:val="22"/>
          <w:szCs w:val="22"/>
        </w:rPr>
        <w:br/>
      </w:r>
      <w:r w:rsidRPr="00D946F2">
        <w:rPr>
          <w:rFonts w:ascii="Lato" w:hAnsi="Lato" w:cs="Segoe UI"/>
          <w:spacing w:val="4"/>
          <w:sz w:val="22"/>
          <w:szCs w:val="22"/>
        </w:rPr>
        <w:t>i rozpatrzenia materiału dowodowego w taki sposób, aby ustalić stan faktyczny sprawy zgodny z rzeczywistością, a zwłaszcza mają obowiązek dokonać wszechstronnej oceny okoliczności konkretnej sprawy na podstawie analizy całego materiału dowodowego</w:t>
      </w:r>
      <w:r w:rsidR="00962D3E">
        <w:rPr>
          <w:rFonts w:ascii="Lato" w:hAnsi="Lato" w:cs="Segoe UI"/>
          <w:spacing w:val="4"/>
          <w:sz w:val="22"/>
          <w:szCs w:val="22"/>
        </w:rPr>
        <w:t xml:space="preserve"> </w:t>
      </w:r>
      <w:r w:rsidR="00962D3E">
        <w:rPr>
          <w:rFonts w:ascii="Lato" w:hAnsi="Lato" w:cs="Segoe UI"/>
          <w:spacing w:val="4"/>
          <w:sz w:val="22"/>
          <w:szCs w:val="22"/>
        </w:rPr>
        <w:br/>
      </w:r>
      <w:r w:rsidRPr="00D946F2">
        <w:rPr>
          <w:rFonts w:ascii="Lato" w:hAnsi="Lato" w:cs="Segoe UI"/>
          <w:spacing w:val="4"/>
          <w:sz w:val="22"/>
          <w:szCs w:val="22"/>
        </w:rPr>
        <w:t xml:space="preserve">i swoje stanowisko wyrazić w uzasadnieniu podjętej decyzji (vide: wyrok Naczelnego Sądu Administracyjnego z dnia 17 października 2001 r., sygn. akt I SA 1110/01). </w:t>
      </w:r>
    </w:p>
    <w:p w14:paraId="1F7837E3" w14:textId="5DAFAEE6" w:rsidR="00AC4D27" w:rsidRDefault="00AC4D27" w:rsidP="00E44B57">
      <w:pPr>
        <w:spacing w:after="240" w:line="240" w:lineRule="exact"/>
        <w:jc w:val="both"/>
        <w:rPr>
          <w:rFonts w:ascii="Lato" w:hAnsi="Lato" w:cs="Arial"/>
          <w:bCs/>
          <w:spacing w:val="4"/>
          <w:lang w:bidi="pl-PL"/>
        </w:rPr>
      </w:pPr>
      <w:r w:rsidRPr="00D946F2">
        <w:rPr>
          <w:rFonts w:ascii="Lato" w:hAnsi="Lato" w:cs="Arial"/>
          <w:bCs/>
          <w:spacing w:val="4"/>
          <w:lang w:bidi="pl-PL"/>
        </w:rPr>
        <w:t xml:space="preserve">W toku postępowania w sprawie wydania decyzji </w:t>
      </w:r>
      <w:r w:rsidR="0031798B">
        <w:rPr>
          <w:rFonts w:ascii="Lato" w:hAnsi="Lato" w:cs="Arial"/>
          <w:bCs/>
          <w:spacing w:val="4"/>
          <w:lang w:bidi="pl-PL"/>
        </w:rPr>
        <w:t xml:space="preserve">o </w:t>
      </w:r>
      <w:r w:rsidRPr="00D946F2">
        <w:rPr>
          <w:rFonts w:ascii="Lato" w:hAnsi="Lato" w:cs="Arial"/>
          <w:bCs/>
          <w:spacing w:val="4"/>
          <w:lang w:bidi="pl-PL"/>
        </w:rPr>
        <w:t xml:space="preserve">zezwoleniu na realizacje inwestycji drogowej – w ocenie </w:t>
      </w:r>
      <w:r w:rsidRPr="00D946F2">
        <w:rPr>
          <w:rFonts w:ascii="Lato" w:hAnsi="Lato" w:cs="Arial"/>
          <w:bCs/>
          <w:i/>
          <w:spacing w:val="4"/>
          <w:lang w:bidi="pl-PL"/>
        </w:rPr>
        <w:t xml:space="preserve">Ministra </w:t>
      </w:r>
      <w:r w:rsidRPr="00D946F2">
        <w:rPr>
          <w:rFonts w:ascii="Lato" w:hAnsi="Lato" w:cs="Arial"/>
          <w:bCs/>
          <w:spacing w:val="4"/>
          <w:lang w:bidi="pl-PL"/>
        </w:rPr>
        <w:t xml:space="preserve">– w zakresie interesu prawnego strony skarżącej nie doszło do naruszenia ww. przepisu proceduralnego w sposób mogący mieć istotny wpływ </w:t>
      </w:r>
      <w:r w:rsidRPr="00D946F2">
        <w:rPr>
          <w:rFonts w:ascii="Lato" w:hAnsi="Lato" w:cs="Arial"/>
          <w:bCs/>
          <w:spacing w:val="4"/>
          <w:lang w:bidi="pl-PL"/>
        </w:rPr>
        <w:br/>
        <w:t xml:space="preserve">na wynik sprawy. Stwierdzić należy, iż z akt sprawy zakończonej wydaniem </w:t>
      </w:r>
      <w:r w:rsidRPr="00D946F2">
        <w:rPr>
          <w:rFonts w:ascii="Lato" w:hAnsi="Lato" w:cs="Arial"/>
          <w:bCs/>
          <w:i/>
          <w:spacing w:val="4"/>
          <w:lang w:bidi="pl-PL"/>
        </w:rPr>
        <w:t xml:space="preserve">decyzji Wojewody Świętokrzyskiego </w:t>
      </w:r>
      <w:r w:rsidRPr="00D946F2">
        <w:rPr>
          <w:rFonts w:ascii="Lato" w:hAnsi="Lato" w:cs="Arial"/>
          <w:bCs/>
          <w:spacing w:val="4"/>
          <w:lang w:bidi="pl-PL"/>
        </w:rPr>
        <w:t xml:space="preserve">wynika, że zgłoszone w toku postępowania zarzuty, uwagi </w:t>
      </w:r>
      <w:r w:rsidRPr="00D946F2">
        <w:rPr>
          <w:rFonts w:ascii="Lato" w:hAnsi="Lato" w:cs="Arial"/>
          <w:bCs/>
          <w:spacing w:val="4"/>
          <w:lang w:bidi="pl-PL"/>
        </w:rPr>
        <w:br/>
        <w:t>i wnioski skarżąc</w:t>
      </w:r>
      <w:r w:rsidR="00C3707A">
        <w:rPr>
          <w:rFonts w:ascii="Lato" w:hAnsi="Lato" w:cs="Arial"/>
          <w:bCs/>
          <w:spacing w:val="4"/>
          <w:lang w:bidi="pl-PL"/>
        </w:rPr>
        <w:t>ego</w:t>
      </w:r>
      <w:r w:rsidRPr="00D946F2">
        <w:rPr>
          <w:rFonts w:ascii="Lato" w:hAnsi="Lato" w:cs="Arial"/>
          <w:bCs/>
          <w:spacing w:val="4"/>
          <w:lang w:bidi="pl-PL"/>
        </w:rPr>
        <w:t xml:space="preserve"> podlegały analizie i były przedmiotem postępowania wyjaśniającego, o czym każdorazowo powiadamiano skarżąc</w:t>
      </w:r>
      <w:r w:rsidR="00C3707A">
        <w:rPr>
          <w:rFonts w:ascii="Lato" w:hAnsi="Lato" w:cs="Arial"/>
          <w:bCs/>
          <w:spacing w:val="4"/>
          <w:lang w:bidi="pl-PL"/>
        </w:rPr>
        <w:t>ego</w:t>
      </w:r>
      <w:r w:rsidRPr="00D946F2">
        <w:rPr>
          <w:rFonts w:ascii="Lato" w:hAnsi="Lato" w:cs="Arial"/>
          <w:bCs/>
          <w:spacing w:val="4"/>
          <w:lang w:bidi="pl-PL"/>
        </w:rPr>
        <w:t xml:space="preserve">. W szczególności organ I instancji zwrócił się do </w:t>
      </w:r>
      <w:r w:rsidRPr="00D946F2">
        <w:rPr>
          <w:rFonts w:ascii="Lato" w:hAnsi="Lato" w:cs="Arial"/>
          <w:bCs/>
          <w:i/>
          <w:spacing w:val="4"/>
          <w:lang w:bidi="pl-PL"/>
        </w:rPr>
        <w:t>inwestora</w:t>
      </w:r>
      <w:r w:rsidRPr="00D946F2">
        <w:rPr>
          <w:rFonts w:ascii="Lato" w:hAnsi="Lato" w:cs="Arial"/>
          <w:bCs/>
          <w:spacing w:val="4"/>
          <w:lang w:bidi="pl-PL"/>
        </w:rPr>
        <w:t xml:space="preserve"> o zajęcie stanowiska odnośnie zarzutów skarżą</w:t>
      </w:r>
      <w:r w:rsidR="00C3707A">
        <w:rPr>
          <w:rFonts w:ascii="Lato" w:hAnsi="Lato" w:cs="Arial"/>
          <w:bCs/>
          <w:spacing w:val="4"/>
          <w:lang w:bidi="pl-PL"/>
        </w:rPr>
        <w:t>cego</w:t>
      </w:r>
      <w:r w:rsidRPr="00D946F2">
        <w:rPr>
          <w:rFonts w:ascii="Lato" w:hAnsi="Lato" w:cs="Arial"/>
          <w:bCs/>
          <w:spacing w:val="4"/>
          <w:lang w:bidi="pl-PL"/>
        </w:rPr>
        <w:t>. Zatem – wbrew twierdzeniom skarżąc</w:t>
      </w:r>
      <w:r w:rsidR="00C3707A">
        <w:rPr>
          <w:rFonts w:ascii="Lato" w:hAnsi="Lato" w:cs="Arial"/>
          <w:bCs/>
          <w:spacing w:val="4"/>
          <w:lang w:bidi="pl-PL"/>
        </w:rPr>
        <w:t xml:space="preserve">ego </w:t>
      </w:r>
      <w:r w:rsidRPr="00D946F2">
        <w:rPr>
          <w:rFonts w:ascii="Lato" w:hAnsi="Lato" w:cs="Arial"/>
          <w:bCs/>
          <w:spacing w:val="4"/>
          <w:lang w:bidi="pl-PL"/>
        </w:rPr>
        <w:t>– organ I instancji przeprowadził wyczerpujące postępowanie, doprowadzając do wyjaśnienia całokształtu istotnych okoliczności sprawy, a zwłaszcza kwestii spornych przez ni</w:t>
      </w:r>
      <w:r w:rsidR="00C3707A">
        <w:rPr>
          <w:rFonts w:ascii="Lato" w:hAnsi="Lato" w:cs="Arial"/>
          <w:bCs/>
          <w:spacing w:val="4"/>
          <w:lang w:bidi="pl-PL"/>
        </w:rPr>
        <w:t>ego</w:t>
      </w:r>
      <w:r w:rsidRPr="00D946F2">
        <w:rPr>
          <w:rFonts w:ascii="Lato" w:hAnsi="Lato" w:cs="Arial"/>
          <w:bCs/>
          <w:spacing w:val="4"/>
          <w:lang w:bidi="pl-PL"/>
        </w:rPr>
        <w:t xml:space="preserve"> podniesion</w:t>
      </w:r>
      <w:r w:rsidR="00C3707A">
        <w:rPr>
          <w:rFonts w:ascii="Lato" w:hAnsi="Lato" w:cs="Arial"/>
          <w:bCs/>
          <w:spacing w:val="4"/>
          <w:lang w:bidi="pl-PL"/>
        </w:rPr>
        <w:t>ych</w:t>
      </w:r>
      <w:r w:rsidRPr="00D946F2">
        <w:rPr>
          <w:rFonts w:ascii="Lato" w:hAnsi="Lato" w:cs="Arial"/>
          <w:bCs/>
          <w:spacing w:val="4"/>
          <w:lang w:bidi="pl-PL"/>
        </w:rPr>
        <w:t>. Zgromadzony przez organ I instancji materiał dowodowy był kompletny i umożliwiał wydanie rozstrzygnięcia, w związku z czym, podniesion</w:t>
      </w:r>
      <w:r w:rsidR="00C3707A">
        <w:rPr>
          <w:rFonts w:ascii="Lato" w:hAnsi="Lato" w:cs="Arial"/>
          <w:bCs/>
          <w:spacing w:val="4"/>
          <w:lang w:bidi="pl-PL"/>
        </w:rPr>
        <w:t>y</w:t>
      </w:r>
      <w:r w:rsidRPr="00D946F2">
        <w:rPr>
          <w:rFonts w:ascii="Lato" w:hAnsi="Lato" w:cs="Arial"/>
          <w:bCs/>
          <w:spacing w:val="4"/>
          <w:lang w:bidi="pl-PL"/>
        </w:rPr>
        <w:t xml:space="preserve"> przez skarżąc</w:t>
      </w:r>
      <w:r w:rsidR="00C3707A">
        <w:rPr>
          <w:rFonts w:ascii="Lato" w:hAnsi="Lato" w:cs="Arial"/>
          <w:bCs/>
          <w:spacing w:val="4"/>
          <w:lang w:bidi="pl-PL"/>
        </w:rPr>
        <w:t>ego</w:t>
      </w:r>
      <w:r w:rsidRPr="00D946F2">
        <w:rPr>
          <w:rFonts w:ascii="Lato" w:hAnsi="Lato" w:cs="Arial"/>
          <w:bCs/>
          <w:spacing w:val="4"/>
          <w:lang w:bidi="pl-PL"/>
        </w:rPr>
        <w:t xml:space="preserve"> zarzut dotycząc</w:t>
      </w:r>
      <w:r w:rsidR="00C3707A">
        <w:rPr>
          <w:rFonts w:ascii="Lato" w:hAnsi="Lato" w:cs="Arial"/>
          <w:bCs/>
          <w:spacing w:val="4"/>
          <w:lang w:bidi="pl-PL"/>
        </w:rPr>
        <w:t>y</w:t>
      </w:r>
      <w:r w:rsidRPr="00D946F2">
        <w:rPr>
          <w:rFonts w:ascii="Lato" w:hAnsi="Lato" w:cs="Arial"/>
          <w:bCs/>
          <w:spacing w:val="4"/>
          <w:lang w:bidi="pl-PL"/>
        </w:rPr>
        <w:t xml:space="preserve"> naruszenia art. 7 </w:t>
      </w:r>
      <w:r w:rsidRPr="00D946F2">
        <w:rPr>
          <w:rFonts w:ascii="Lato" w:hAnsi="Lato" w:cs="Arial"/>
          <w:bCs/>
          <w:i/>
          <w:spacing w:val="4"/>
          <w:lang w:bidi="pl-PL"/>
        </w:rPr>
        <w:t>kpa</w:t>
      </w:r>
      <w:r w:rsidRPr="00D946F2">
        <w:rPr>
          <w:rFonts w:ascii="Lato" w:hAnsi="Lato" w:cs="Arial"/>
          <w:bCs/>
          <w:spacing w:val="4"/>
          <w:lang w:bidi="pl-PL"/>
        </w:rPr>
        <w:t xml:space="preserve"> uznać należy za nietrafny. </w:t>
      </w:r>
    </w:p>
    <w:p w14:paraId="2AA4D78B" w14:textId="2EB34021" w:rsidR="00910CE4" w:rsidRDefault="00E44B57" w:rsidP="00910CE4">
      <w:pPr>
        <w:spacing w:after="240" w:line="240" w:lineRule="exact"/>
        <w:jc w:val="both"/>
        <w:rPr>
          <w:rFonts w:ascii="Lato" w:hAnsi="Lato" w:cs="Arial"/>
          <w:iCs/>
          <w:color w:val="000000"/>
          <w:spacing w:val="4"/>
        </w:rPr>
      </w:pPr>
      <w:r w:rsidRPr="000F7BB3">
        <w:rPr>
          <w:rFonts w:ascii="Lato" w:hAnsi="Lato" w:cs="Arial"/>
          <w:bCs/>
          <w:spacing w:val="4"/>
          <w:lang w:bidi="pl-PL"/>
        </w:rPr>
        <w:lastRenderedPageBreak/>
        <w:t xml:space="preserve">Stanowisko Wojewody </w:t>
      </w:r>
      <w:r>
        <w:rPr>
          <w:rFonts w:ascii="Lato" w:hAnsi="Lato" w:cs="Arial"/>
          <w:bCs/>
          <w:spacing w:val="4"/>
          <w:lang w:bidi="pl-PL"/>
        </w:rPr>
        <w:t>Świętokrzyskiego</w:t>
      </w:r>
      <w:r w:rsidRPr="000F7BB3">
        <w:rPr>
          <w:rFonts w:ascii="Lato" w:hAnsi="Lato" w:cs="Arial"/>
          <w:bCs/>
          <w:spacing w:val="4"/>
          <w:lang w:bidi="pl-PL"/>
        </w:rPr>
        <w:t xml:space="preserve"> w wystarczający sposób wskazuje na tok rozumowania przyjęty przy rozpoznawaniu sprawy i nieuznaniu argumentacji skarżąc</w:t>
      </w:r>
      <w:r w:rsidR="00C3707A">
        <w:rPr>
          <w:rFonts w:ascii="Lato" w:hAnsi="Lato" w:cs="Arial"/>
          <w:bCs/>
          <w:spacing w:val="4"/>
          <w:lang w:bidi="pl-PL"/>
        </w:rPr>
        <w:t>ego</w:t>
      </w:r>
      <w:r w:rsidRPr="000F7BB3">
        <w:rPr>
          <w:rFonts w:ascii="Lato" w:hAnsi="Lato" w:cs="Arial"/>
          <w:bCs/>
          <w:spacing w:val="4"/>
          <w:lang w:bidi="pl-PL"/>
        </w:rPr>
        <w:t xml:space="preserve">, a w konsekwencji nie narusza norm postępowania administracyjnego. Wojewoda </w:t>
      </w:r>
      <w:r w:rsidR="00C3707A">
        <w:rPr>
          <w:rFonts w:ascii="Lato" w:hAnsi="Lato" w:cs="Arial"/>
          <w:bCs/>
          <w:spacing w:val="4"/>
          <w:lang w:bidi="pl-PL"/>
        </w:rPr>
        <w:t xml:space="preserve">Świętokrzyski </w:t>
      </w:r>
      <w:r w:rsidRPr="000F7BB3">
        <w:rPr>
          <w:rFonts w:ascii="Lato" w:hAnsi="Lato" w:cs="Arial"/>
          <w:bCs/>
          <w:spacing w:val="4"/>
          <w:lang w:bidi="pl-PL"/>
        </w:rPr>
        <w:t>nie mając żadnych wątpliwości, iż zgromadzony materiał dowodowy dawał podstawy do wydania rozstrzygnięcia i zakończenia postępowania</w:t>
      </w:r>
      <w:r w:rsidR="00C3707A">
        <w:rPr>
          <w:rFonts w:ascii="Lato" w:hAnsi="Lato" w:cs="Arial"/>
          <w:bCs/>
          <w:spacing w:val="4"/>
          <w:lang w:bidi="pl-PL"/>
        </w:rPr>
        <w:t xml:space="preserve"> </w:t>
      </w:r>
      <w:r w:rsidRPr="000F7BB3">
        <w:rPr>
          <w:rFonts w:ascii="Lato" w:hAnsi="Lato" w:cs="Arial"/>
          <w:bCs/>
          <w:spacing w:val="4"/>
          <w:lang w:bidi="pl-PL"/>
        </w:rPr>
        <w:t>nie był zobligowany do przeprowadzenia dodatkowych czynności wyjaśniających</w:t>
      </w:r>
      <w:r w:rsidR="00BC6960">
        <w:rPr>
          <w:rFonts w:ascii="Lato" w:hAnsi="Lato" w:cs="Arial"/>
          <w:bCs/>
          <w:spacing w:val="4"/>
          <w:lang w:bidi="pl-PL"/>
        </w:rPr>
        <w:t>.</w:t>
      </w:r>
      <w:r w:rsidR="004465C4">
        <w:rPr>
          <w:rFonts w:ascii="Lato" w:hAnsi="Lato" w:cs="Arial"/>
          <w:bCs/>
          <w:spacing w:val="4"/>
          <w:lang w:bidi="pl-PL"/>
        </w:rPr>
        <w:t xml:space="preserve"> </w:t>
      </w:r>
      <w:r w:rsidR="00910CE4">
        <w:rPr>
          <w:rFonts w:ascii="Lato" w:hAnsi="Lato" w:cs="Arial"/>
          <w:iCs/>
          <w:color w:val="000000"/>
          <w:spacing w:val="4"/>
        </w:rPr>
        <w:t xml:space="preserve">Mając na uwadze powyższe, w przedmiotowej sprawie w zakresie interesu prawnego skarżącego organ wojewódzki uczynił zadość zarówno przepisom prawa materialnego, jak i procesowego. Powyższe pozwala na stwierdzenie, iż </w:t>
      </w:r>
      <w:r w:rsidR="00910CE4">
        <w:rPr>
          <w:rFonts w:ascii="Lato" w:hAnsi="Lato" w:cs="Arial"/>
          <w:i/>
          <w:iCs/>
          <w:color w:val="000000"/>
          <w:spacing w:val="4"/>
        </w:rPr>
        <w:t xml:space="preserve">decyzja Wojewody Świętokrzyskiego </w:t>
      </w:r>
      <w:r w:rsidR="00910CE4">
        <w:rPr>
          <w:rFonts w:ascii="Lato" w:hAnsi="Lato" w:cs="Arial"/>
          <w:iCs/>
          <w:color w:val="000000"/>
          <w:spacing w:val="4"/>
        </w:rPr>
        <w:t xml:space="preserve">została wydana z poszanowaniem zasady pogłębiania zaufania obywateli do organów państwa. </w:t>
      </w:r>
    </w:p>
    <w:p w14:paraId="10EDA9A5" w14:textId="77777777" w:rsidR="00910CE4" w:rsidRDefault="00910CE4" w:rsidP="00910CE4">
      <w:pPr>
        <w:spacing w:after="240" w:line="240" w:lineRule="exact"/>
        <w:jc w:val="both"/>
        <w:outlineLvl w:val="0"/>
        <w:rPr>
          <w:rFonts w:ascii="Lato" w:hAnsi="Lato" w:cs="Arial"/>
          <w:spacing w:val="4"/>
        </w:rPr>
      </w:pPr>
      <w:r>
        <w:rPr>
          <w:rFonts w:ascii="Lato" w:hAnsi="Lato" w:cs="Arial"/>
          <w:bCs/>
          <w:iCs/>
          <w:spacing w:val="4"/>
        </w:rPr>
        <w:t xml:space="preserve">Podsumowując, organ odwoławczy uznał, że przebieg planowanej inwestycji został ustalony prawidłowo. Organ uznał racje przemawiające za ustaloną lokalizacją, które przedstawił </w:t>
      </w:r>
      <w:r>
        <w:rPr>
          <w:rFonts w:ascii="Lato" w:hAnsi="Lato" w:cs="Arial"/>
          <w:bCs/>
          <w:i/>
          <w:iCs/>
          <w:spacing w:val="4"/>
        </w:rPr>
        <w:t xml:space="preserve">inwestor </w:t>
      </w:r>
      <w:r>
        <w:rPr>
          <w:rFonts w:ascii="Lato" w:hAnsi="Lato" w:cs="Arial"/>
          <w:bCs/>
          <w:iCs/>
          <w:spacing w:val="4"/>
        </w:rPr>
        <w:t xml:space="preserve">w załączonej do wniosku dokumentacji. Stwierdzić należy także, </w:t>
      </w:r>
      <w:r>
        <w:rPr>
          <w:rFonts w:ascii="Lato" w:hAnsi="Lato" w:cs="Arial"/>
          <w:bCs/>
          <w:iCs/>
          <w:spacing w:val="4"/>
        </w:rPr>
        <w:br/>
        <w:t xml:space="preserve">że zarówno wniosek </w:t>
      </w:r>
      <w:r>
        <w:rPr>
          <w:rFonts w:ascii="Lato" w:hAnsi="Lato" w:cs="Arial"/>
          <w:bCs/>
          <w:i/>
          <w:iCs/>
          <w:spacing w:val="4"/>
        </w:rPr>
        <w:t>inwestora</w:t>
      </w:r>
      <w:r>
        <w:rPr>
          <w:rFonts w:ascii="Lato" w:hAnsi="Lato" w:cs="Arial"/>
          <w:bCs/>
          <w:iCs/>
          <w:spacing w:val="4"/>
        </w:rPr>
        <w:t xml:space="preserve">, postępowanie przeprowadzone przez organ I instancji, jak i zaskarżona </w:t>
      </w:r>
      <w:r>
        <w:rPr>
          <w:rFonts w:ascii="Lato" w:hAnsi="Lato" w:cs="Arial"/>
          <w:bCs/>
          <w:i/>
          <w:iCs/>
          <w:spacing w:val="4"/>
        </w:rPr>
        <w:t xml:space="preserve">decyzja Wojewody Świętokrzyskiego </w:t>
      </w:r>
      <w:r>
        <w:rPr>
          <w:rFonts w:ascii="Lato" w:hAnsi="Lato" w:cs="Arial"/>
          <w:bCs/>
          <w:iCs/>
          <w:spacing w:val="4"/>
        </w:rPr>
        <w:t>- poza częścią uchyloną niniejszą decyzją - nie naruszają prawa, wobec czego orzeczono jak w rozstrzygnięciu.</w:t>
      </w:r>
    </w:p>
    <w:p w14:paraId="0891D09F" w14:textId="77777777" w:rsidR="00910CE4" w:rsidRDefault="00910CE4" w:rsidP="00910CE4">
      <w:pPr>
        <w:spacing w:after="240" w:line="240" w:lineRule="exact"/>
        <w:jc w:val="both"/>
        <w:rPr>
          <w:rFonts w:ascii="Lato" w:hAnsi="Lato" w:cs="Arial"/>
          <w:spacing w:val="4"/>
        </w:rPr>
      </w:pPr>
      <w:r>
        <w:rPr>
          <w:rFonts w:ascii="Lato" w:hAnsi="Lato" w:cs="Arial"/>
          <w:spacing w:val="4"/>
        </w:rPr>
        <w:t xml:space="preserve">Niniejsza decyzja jest ostateczna. </w:t>
      </w:r>
    </w:p>
    <w:p w14:paraId="4075A8E0" w14:textId="05892149" w:rsidR="00A43381" w:rsidRPr="00EB3C6D" w:rsidRDefault="00A43381" w:rsidP="00A43381">
      <w:pPr>
        <w:spacing w:after="240" w:line="240" w:lineRule="exact"/>
        <w:jc w:val="both"/>
        <w:outlineLvl w:val="0"/>
        <w:rPr>
          <w:rFonts w:ascii="Lato" w:eastAsia="Times New Roman" w:hAnsi="Lato" w:cs="Arial"/>
          <w:bCs/>
          <w:iCs/>
          <w:spacing w:val="4"/>
          <w:lang w:eastAsia="pl-PL"/>
        </w:rPr>
      </w:pPr>
      <w:r w:rsidRPr="00EB3C6D">
        <w:rPr>
          <w:rFonts w:ascii="Lato" w:eastAsia="Times New Roman" w:hAnsi="Lato" w:cs="Arial"/>
          <w:bCs/>
          <w:iCs/>
          <w:spacing w:val="4"/>
          <w:lang w:eastAsia="pl-PL"/>
        </w:rPr>
        <w:t xml:space="preserve">Na decyzję, na podstawie art. 53 § 1 i art. 54 § 1 ustawy z dnia 30 sierpnia 2002 r. </w:t>
      </w:r>
      <w:r w:rsidRPr="00EB3C6D">
        <w:rPr>
          <w:rFonts w:ascii="Lato" w:eastAsia="Times New Roman" w:hAnsi="Lato" w:cs="Arial"/>
          <w:bCs/>
          <w:iCs/>
          <w:spacing w:val="4"/>
          <w:lang w:eastAsia="pl-PL"/>
        </w:rPr>
        <w:br/>
        <w:t>– Prawo o postępowaniu przed sądami administracyjnymi (t.j. Dz.U. z 202</w:t>
      </w:r>
      <w:r>
        <w:rPr>
          <w:rFonts w:ascii="Lato" w:eastAsia="Times New Roman" w:hAnsi="Lato" w:cs="Arial"/>
          <w:bCs/>
          <w:iCs/>
          <w:spacing w:val="4"/>
          <w:lang w:eastAsia="pl-PL"/>
        </w:rPr>
        <w:t>6</w:t>
      </w:r>
      <w:r w:rsidRPr="00EB3C6D">
        <w:rPr>
          <w:rFonts w:ascii="Lato" w:eastAsia="Times New Roman" w:hAnsi="Lato" w:cs="Arial"/>
          <w:bCs/>
          <w:iCs/>
          <w:spacing w:val="4"/>
          <w:lang w:eastAsia="pl-PL"/>
        </w:rPr>
        <w:t xml:space="preserve"> r. poz. </w:t>
      </w:r>
      <w:r>
        <w:rPr>
          <w:rFonts w:ascii="Lato" w:eastAsia="Times New Roman" w:hAnsi="Lato" w:cs="Arial"/>
          <w:bCs/>
          <w:iCs/>
          <w:spacing w:val="4"/>
          <w:lang w:eastAsia="pl-PL"/>
        </w:rPr>
        <w:t>143</w:t>
      </w:r>
      <w:r w:rsidR="00D80070">
        <w:rPr>
          <w:rFonts w:ascii="Lato" w:eastAsia="Times New Roman" w:hAnsi="Lato" w:cs="Arial"/>
          <w:bCs/>
          <w:iCs/>
          <w:spacing w:val="4"/>
          <w:lang w:eastAsia="pl-PL"/>
        </w:rPr>
        <w:t xml:space="preserve"> </w:t>
      </w:r>
      <w:r w:rsidR="00962D3E">
        <w:rPr>
          <w:rFonts w:ascii="Lato" w:eastAsia="Times New Roman" w:hAnsi="Lato" w:cs="Arial"/>
          <w:bCs/>
          <w:iCs/>
          <w:spacing w:val="4"/>
          <w:lang w:eastAsia="pl-PL"/>
        </w:rPr>
        <w:br/>
      </w:r>
      <w:r w:rsidR="00D80070">
        <w:rPr>
          <w:rFonts w:ascii="Lato" w:eastAsia="Times New Roman" w:hAnsi="Lato" w:cs="Arial"/>
          <w:bCs/>
          <w:iCs/>
          <w:spacing w:val="4"/>
          <w:lang w:eastAsia="pl-PL"/>
        </w:rPr>
        <w:t>z późn. zm.</w:t>
      </w:r>
      <w:r w:rsidRPr="00EB3C6D">
        <w:rPr>
          <w:rFonts w:ascii="Lato" w:eastAsia="Times New Roman" w:hAnsi="Lato" w:cs="Arial"/>
          <w:bCs/>
          <w:iCs/>
          <w:spacing w:val="4"/>
          <w:lang w:eastAsia="pl-PL"/>
        </w:rPr>
        <w:t>), zwanej dalej „</w:t>
      </w:r>
      <w:r w:rsidRPr="00EB3C6D">
        <w:rPr>
          <w:rFonts w:ascii="Lato" w:eastAsia="Times New Roman" w:hAnsi="Lato" w:cs="Arial"/>
          <w:bCs/>
          <w:i/>
          <w:iCs/>
          <w:spacing w:val="4"/>
          <w:lang w:eastAsia="pl-PL"/>
        </w:rPr>
        <w:t>ppsa</w:t>
      </w:r>
      <w:r w:rsidRPr="00EB3C6D">
        <w:rPr>
          <w:rFonts w:ascii="Lato" w:eastAsia="Times New Roman" w:hAnsi="Lato" w:cs="Arial"/>
          <w:bCs/>
          <w:iCs/>
          <w:spacing w:val="4"/>
          <w:lang w:eastAsia="pl-PL"/>
        </w:rPr>
        <w:t xml:space="preserve">”, przysługuje skarga do Wojewódzkiego Sądu Administracyjnego w Warszawie, wnoszona za pośrednictwem Ministra </w:t>
      </w:r>
      <w:r>
        <w:rPr>
          <w:rFonts w:ascii="Lato" w:eastAsia="Times New Roman" w:hAnsi="Lato" w:cs="Arial"/>
          <w:bCs/>
          <w:iCs/>
          <w:spacing w:val="4"/>
          <w:lang w:eastAsia="pl-PL"/>
        </w:rPr>
        <w:t xml:space="preserve">Finansów </w:t>
      </w:r>
      <w:r w:rsidR="00962D3E">
        <w:rPr>
          <w:rFonts w:ascii="Lato" w:eastAsia="Times New Roman" w:hAnsi="Lato" w:cs="Arial"/>
          <w:bCs/>
          <w:iCs/>
          <w:spacing w:val="4"/>
          <w:lang w:eastAsia="pl-PL"/>
        </w:rPr>
        <w:br/>
      </w:r>
      <w:r>
        <w:rPr>
          <w:rFonts w:ascii="Lato" w:eastAsia="Times New Roman" w:hAnsi="Lato" w:cs="Arial"/>
          <w:bCs/>
          <w:iCs/>
          <w:spacing w:val="4"/>
          <w:lang w:eastAsia="pl-PL"/>
        </w:rPr>
        <w:t>i Gospodarki</w:t>
      </w:r>
      <w:r w:rsidRPr="00EB3C6D">
        <w:rPr>
          <w:rFonts w:ascii="Lato" w:eastAsia="Times New Roman" w:hAnsi="Lato" w:cs="Arial"/>
          <w:bCs/>
          <w:iCs/>
          <w:spacing w:val="4"/>
          <w:lang w:eastAsia="pl-PL"/>
        </w:rPr>
        <w:t>, w terminie 30 dni od dnia doręczenia decyzji.</w:t>
      </w:r>
    </w:p>
    <w:p w14:paraId="7CDC6BCB" w14:textId="77777777" w:rsidR="00A43381" w:rsidRDefault="00A43381" w:rsidP="00A43381">
      <w:pPr>
        <w:spacing w:after="240" w:line="240" w:lineRule="exact"/>
        <w:jc w:val="both"/>
        <w:outlineLvl w:val="0"/>
        <w:rPr>
          <w:rFonts w:ascii="Lato" w:eastAsia="Times New Roman" w:hAnsi="Lato" w:cs="Arial"/>
          <w:bCs/>
          <w:iCs/>
          <w:spacing w:val="4"/>
          <w:lang w:eastAsia="pl-PL"/>
        </w:rPr>
      </w:pPr>
      <w:r w:rsidRPr="00EB3C6D">
        <w:rPr>
          <w:rFonts w:ascii="Lato" w:eastAsia="Times New Roman" w:hAnsi="Lato" w:cs="Arial"/>
          <w:bCs/>
          <w:iCs/>
          <w:spacing w:val="4"/>
          <w:lang w:eastAsia="pl-PL"/>
        </w:rPr>
        <w:t xml:space="preserve">Jednocześnie informuję, że do skargi należy załączyć dowód uiszczenia wpisu </w:t>
      </w:r>
      <w:r w:rsidRPr="00EB3C6D">
        <w:rPr>
          <w:rFonts w:ascii="Lato" w:eastAsia="Times New Roman" w:hAnsi="Lato" w:cs="Arial"/>
          <w:bCs/>
          <w:iCs/>
          <w:spacing w:val="4"/>
          <w:lang w:eastAsia="pl-PL"/>
        </w:rPr>
        <w:br/>
        <w:t>od wniesienia skargi w kwocie 500 zł, płatnego w kasie sądu lub na rachunek bankowy sądu wskazany w publikatorze teleinformatycznym – Biuletynie Informacji Publicznej sądu (</w:t>
      </w:r>
      <w:r w:rsidRPr="00EB3C6D">
        <w:rPr>
          <w:rFonts w:ascii="Lato" w:eastAsia="Times New Roman" w:hAnsi="Lato" w:cs="Arial"/>
          <w:bCs/>
          <w:spacing w:val="4"/>
          <w:lang w:eastAsia="pl-PL"/>
        </w:rPr>
        <w:t>http://bip.warszawa.wsa.gov.pl</w:t>
      </w:r>
      <w:r w:rsidRPr="00EB3C6D">
        <w:rPr>
          <w:rFonts w:ascii="Lato" w:eastAsia="Times New Roman" w:hAnsi="Lato" w:cs="Arial"/>
          <w:bCs/>
          <w:iCs/>
          <w:spacing w:val="4"/>
          <w:lang w:eastAsia="pl-PL"/>
        </w:rPr>
        <w:t xml:space="preserve">). Strony mogą ubiegać się o przyznanie prawa pomocy, polegającego na zwolnieniu z kosztów sądowych oraz ustanowieniu adwokata lub radcy prawnego. Szczegółowe zasady dotyczące przyznawania prawa pomocy uregulowane są w art. 243-262 </w:t>
      </w:r>
      <w:r w:rsidRPr="00EB3C6D">
        <w:rPr>
          <w:rFonts w:ascii="Lato" w:eastAsia="Times New Roman" w:hAnsi="Lato" w:cs="Arial"/>
          <w:bCs/>
          <w:i/>
          <w:iCs/>
          <w:spacing w:val="4"/>
          <w:lang w:eastAsia="pl-PL"/>
        </w:rPr>
        <w:t>ppsa</w:t>
      </w:r>
      <w:r w:rsidRPr="00EB3C6D">
        <w:rPr>
          <w:rFonts w:ascii="Lato" w:eastAsia="Times New Roman" w:hAnsi="Lato" w:cs="Arial"/>
          <w:bCs/>
          <w:iCs/>
          <w:spacing w:val="4"/>
          <w:lang w:eastAsia="pl-PL"/>
        </w:rPr>
        <w:t>.</w:t>
      </w:r>
    </w:p>
    <w:p w14:paraId="25A15231" w14:textId="77777777" w:rsidR="0031798B" w:rsidRDefault="0031798B" w:rsidP="00A43381">
      <w:pPr>
        <w:spacing w:after="240" w:line="240" w:lineRule="exact"/>
        <w:jc w:val="both"/>
        <w:outlineLvl w:val="0"/>
        <w:rPr>
          <w:rFonts w:ascii="Lato" w:eastAsia="Times New Roman" w:hAnsi="Lato" w:cs="Arial"/>
          <w:bCs/>
          <w:iCs/>
          <w:spacing w:val="4"/>
          <w:lang w:eastAsia="pl-PL"/>
        </w:rPr>
      </w:pPr>
    </w:p>
    <w:p w14:paraId="10736AD4" w14:textId="3FBD3021" w:rsidR="00910CE4" w:rsidRDefault="00910CE4" w:rsidP="00910CE4">
      <w:pPr>
        <w:spacing w:after="240" w:line="240" w:lineRule="exact"/>
        <w:rPr>
          <w:rFonts w:ascii="Lato" w:hAnsi="Lato" w:cs="Arial"/>
          <w:b/>
          <w:spacing w:val="4"/>
          <w:u w:val="single"/>
        </w:rPr>
      </w:pPr>
      <w:r>
        <w:rPr>
          <w:rFonts w:ascii="Lato" w:hAnsi="Lato" w:cs="Arial"/>
          <w:b/>
          <w:spacing w:val="4"/>
          <w:u w:val="single"/>
        </w:rPr>
        <w:t>Załącznik</w:t>
      </w:r>
      <w:r w:rsidR="00F95155">
        <w:rPr>
          <w:rFonts w:ascii="Lato" w:hAnsi="Lato" w:cs="Arial"/>
          <w:b/>
          <w:spacing w:val="4"/>
          <w:u w:val="single"/>
        </w:rPr>
        <w:t>i</w:t>
      </w:r>
      <w:r>
        <w:rPr>
          <w:rFonts w:ascii="Lato" w:hAnsi="Lato" w:cs="Arial"/>
          <w:b/>
          <w:spacing w:val="4"/>
          <w:u w:val="single"/>
        </w:rPr>
        <w:t>:</w:t>
      </w:r>
    </w:p>
    <w:p w14:paraId="59573984" w14:textId="693036DF" w:rsidR="00FD1656" w:rsidRPr="00D27A9A" w:rsidRDefault="00FD1656" w:rsidP="00D27A9A">
      <w:pPr>
        <w:spacing w:after="240" w:line="240" w:lineRule="exact"/>
        <w:ind w:left="1418" w:hanging="1418"/>
        <w:jc w:val="both"/>
        <w:outlineLvl w:val="0"/>
        <w:rPr>
          <w:rFonts w:ascii="Lato" w:eastAsia="Times New Roman" w:hAnsi="Lato" w:cs="Arial"/>
          <w:bCs/>
          <w:spacing w:val="4"/>
          <w:lang w:eastAsia="zh-CN"/>
        </w:rPr>
      </w:pPr>
      <w:r w:rsidRPr="00D90A17">
        <w:rPr>
          <w:rFonts w:ascii="Lato" w:eastAsia="Times New Roman" w:hAnsi="Lato" w:cs="Arial"/>
          <w:b/>
          <w:bCs/>
          <w:spacing w:val="4"/>
          <w:lang w:eastAsia="zh-CN"/>
        </w:rPr>
        <w:t>Nr 1</w:t>
      </w:r>
      <w:r>
        <w:rPr>
          <w:rFonts w:ascii="Lato" w:eastAsia="Times New Roman" w:hAnsi="Lato" w:cs="Arial"/>
          <w:b/>
          <w:bCs/>
          <w:spacing w:val="4"/>
          <w:lang w:eastAsia="zh-CN"/>
        </w:rPr>
        <w:t>.1-1.3-</w:t>
      </w:r>
      <w:r w:rsidR="00030FCC">
        <w:rPr>
          <w:rFonts w:ascii="Lato" w:eastAsia="Times New Roman" w:hAnsi="Lato" w:cs="Arial"/>
          <w:b/>
          <w:bCs/>
          <w:spacing w:val="4"/>
          <w:lang w:eastAsia="zh-CN"/>
        </w:rPr>
        <w:t xml:space="preserve"> </w:t>
      </w:r>
      <w:r>
        <w:rPr>
          <w:rFonts w:ascii="Lato" w:hAnsi="Lato" w:cs="Arial"/>
          <w:spacing w:val="4"/>
        </w:rPr>
        <w:t xml:space="preserve">zamienne </w:t>
      </w:r>
      <w:r>
        <w:rPr>
          <w:rFonts w:ascii="Lato" w:hAnsi="Lato" w:cs="Arial"/>
          <w:bCs/>
          <w:iCs/>
          <w:spacing w:val="4"/>
          <w:lang w:eastAsia="pl-PL" w:bidi="pl-PL"/>
        </w:rPr>
        <w:t xml:space="preserve"> rys.</w:t>
      </w:r>
      <w:r w:rsidRPr="00EC6743">
        <w:rPr>
          <w:rFonts w:ascii="Lato" w:hAnsi="Lato" w:cs="Arial"/>
          <w:bCs/>
          <w:iCs/>
          <w:spacing w:val="4"/>
          <w:lang w:eastAsia="pl-PL" w:bidi="pl-PL"/>
        </w:rPr>
        <w:t xml:space="preserve"> </w:t>
      </w:r>
      <w:r>
        <w:rPr>
          <w:rFonts w:ascii="Lato" w:hAnsi="Lato" w:cs="Arial"/>
          <w:bCs/>
          <w:iCs/>
          <w:spacing w:val="4"/>
          <w:lang w:eastAsia="pl-PL" w:bidi="pl-PL"/>
        </w:rPr>
        <w:t>nr ZNRID-1/1,</w:t>
      </w:r>
      <w:r w:rsidRPr="00EC6743">
        <w:rPr>
          <w:rFonts w:ascii="Lato" w:hAnsi="Lato" w:cs="Arial"/>
          <w:bCs/>
          <w:iCs/>
          <w:spacing w:val="4"/>
          <w:lang w:eastAsia="pl-PL" w:bidi="pl-PL"/>
        </w:rPr>
        <w:t xml:space="preserve"> </w:t>
      </w:r>
      <w:r>
        <w:rPr>
          <w:rFonts w:ascii="Lato" w:hAnsi="Lato" w:cs="Arial"/>
          <w:bCs/>
          <w:iCs/>
          <w:spacing w:val="4"/>
          <w:lang w:eastAsia="pl-PL" w:bidi="pl-PL"/>
        </w:rPr>
        <w:t>ZNRID-1/6 i</w:t>
      </w:r>
      <w:r w:rsidRPr="00EC6743">
        <w:rPr>
          <w:rFonts w:ascii="Lato" w:hAnsi="Lato" w:cs="Arial"/>
          <w:bCs/>
          <w:iCs/>
          <w:spacing w:val="4"/>
          <w:lang w:eastAsia="pl-PL" w:bidi="pl-PL"/>
        </w:rPr>
        <w:t xml:space="preserve"> </w:t>
      </w:r>
      <w:r>
        <w:rPr>
          <w:rFonts w:ascii="Lato" w:hAnsi="Lato" w:cs="Arial"/>
          <w:bCs/>
          <w:iCs/>
          <w:spacing w:val="4"/>
          <w:lang w:eastAsia="pl-PL" w:bidi="pl-PL"/>
        </w:rPr>
        <w:t xml:space="preserve">ZNRID-1/7 </w:t>
      </w:r>
      <w:r w:rsidRPr="00EC6743">
        <w:rPr>
          <w:rFonts w:ascii="Lato" w:hAnsi="Lato" w:cs="Arial"/>
          <w:bCs/>
          <w:iCs/>
          <w:spacing w:val="4"/>
          <w:lang w:eastAsia="pl-PL" w:bidi="pl-PL"/>
        </w:rPr>
        <w:t xml:space="preserve">mapy </w:t>
      </w:r>
      <w:r>
        <w:rPr>
          <w:rFonts w:ascii="Lato" w:hAnsi="Lato" w:cs="Arial"/>
          <w:bCs/>
          <w:iCs/>
          <w:spacing w:val="4"/>
          <w:lang w:eastAsia="pl-PL" w:bidi="pl-PL"/>
        </w:rPr>
        <w:t xml:space="preserve"> przedstawiającej</w:t>
      </w:r>
      <w:r w:rsidRPr="00EC6743">
        <w:rPr>
          <w:rFonts w:ascii="Lato" w:hAnsi="Lato" w:cs="Arial"/>
          <w:bCs/>
          <w:iCs/>
          <w:spacing w:val="4"/>
          <w:lang w:eastAsia="pl-PL" w:bidi="pl-PL"/>
        </w:rPr>
        <w:t xml:space="preserve"> proponowany przebieg drogi z zaznaczeniem terenu niezbędnego dla obiektów budowlanych oraz istniejące uzbrojenie</w:t>
      </w:r>
      <w:r>
        <w:rPr>
          <w:rFonts w:ascii="Lato" w:hAnsi="Lato" w:cs="Arial"/>
          <w:bCs/>
          <w:iCs/>
          <w:spacing w:val="4"/>
          <w:lang w:eastAsia="pl-PL" w:bidi="pl-PL"/>
        </w:rPr>
        <w:t xml:space="preserve"> </w:t>
      </w:r>
      <w:r w:rsidRPr="00EC6743">
        <w:rPr>
          <w:rFonts w:ascii="Lato" w:hAnsi="Lato" w:cs="Arial"/>
          <w:bCs/>
          <w:iCs/>
          <w:spacing w:val="4"/>
          <w:lang w:eastAsia="pl-PL" w:bidi="pl-PL"/>
        </w:rPr>
        <w:t>terenu</w:t>
      </w:r>
      <w:r>
        <w:rPr>
          <w:rFonts w:ascii="Lato" w:hAnsi="Lato" w:cs="Arial"/>
          <w:bCs/>
          <w:iCs/>
          <w:spacing w:val="4"/>
          <w:lang w:eastAsia="pl-PL" w:bidi="pl-PL"/>
        </w:rPr>
        <w:t>,</w:t>
      </w:r>
    </w:p>
    <w:p w14:paraId="12562624" w14:textId="7049FB68" w:rsidR="002233A4" w:rsidRDefault="00030FCC" w:rsidP="00FD1656">
      <w:pPr>
        <w:suppressAutoHyphens/>
        <w:spacing w:after="0" w:line="240" w:lineRule="exact"/>
        <w:ind w:left="993" w:hanging="993"/>
        <w:jc w:val="both"/>
        <w:textAlignment w:val="baseline"/>
        <w:rPr>
          <w:rFonts w:ascii="Lato" w:eastAsia="Times New Roman" w:hAnsi="Lato" w:cs="Arial"/>
          <w:b/>
          <w:bCs/>
          <w:spacing w:val="4"/>
          <w:lang w:eastAsia="zh-CN"/>
        </w:rPr>
      </w:pPr>
      <w:r>
        <w:rPr>
          <w:rFonts w:ascii="Lato" w:eastAsia="Times New Roman" w:hAnsi="Lato" w:cs="Arial"/>
          <w:b/>
          <w:bCs/>
          <w:spacing w:val="4"/>
          <w:lang w:eastAsia="zh-CN"/>
        </w:rPr>
        <w:t>Nr 2.</w:t>
      </w:r>
      <w:r w:rsidR="002A3DEE">
        <w:rPr>
          <w:rFonts w:ascii="Lato" w:eastAsia="Times New Roman" w:hAnsi="Lato" w:cs="Arial"/>
          <w:b/>
          <w:bCs/>
          <w:spacing w:val="4"/>
          <w:lang w:eastAsia="zh-CN"/>
        </w:rPr>
        <w:t>1</w:t>
      </w:r>
      <w:r>
        <w:rPr>
          <w:rFonts w:ascii="Lato" w:eastAsia="Times New Roman" w:hAnsi="Lato" w:cs="Arial"/>
          <w:b/>
          <w:bCs/>
          <w:spacing w:val="4"/>
          <w:lang w:eastAsia="zh-CN"/>
        </w:rPr>
        <w:t xml:space="preserve">-   </w:t>
      </w:r>
      <w:r w:rsidR="002233A4" w:rsidRPr="001862DF">
        <w:rPr>
          <w:rFonts w:ascii="Lato" w:hAnsi="Lato" w:cs="Arial"/>
          <w:spacing w:val="4"/>
        </w:rPr>
        <w:t>zamienn</w:t>
      </w:r>
      <w:r w:rsidR="002233A4">
        <w:rPr>
          <w:rFonts w:ascii="Lato" w:hAnsi="Lato" w:cs="Arial"/>
          <w:spacing w:val="4"/>
        </w:rPr>
        <w:t>y</w:t>
      </w:r>
      <w:r w:rsidR="002233A4" w:rsidRPr="001862DF">
        <w:rPr>
          <w:rFonts w:ascii="Lato" w:hAnsi="Lato" w:cs="Arial"/>
          <w:spacing w:val="4"/>
        </w:rPr>
        <w:t xml:space="preserve"> wykaz zmian gruntowych</w:t>
      </w:r>
      <w:r w:rsidR="002233A4">
        <w:rPr>
          <w:rFonts w:ascii="Lato" w:hAnsi="Lato" w:cs="Arial"/>
          <w:spacing w:val="4"/>
        </w:rPr>
        <w:t xml:space="preserve"> </w:t>
      </w:r>
      <w:r w:rsidR="002233A4" w:rsidRPr="001862DF">
        <w:rPr>
          <w:rFonts w:ascii="Lato" w:hAnsi="Lato" w:cs="Arial"/>
          <w:spacing w:val="4"/>
        </w:rPr>
        <w:t>dotyczą</w:t>
      </w:r>
      <w:r w:rsidR="002233A4">
        <w:rPr>
          <w:rFonts w:ascii="Lato" w:hAnsi="Lato" w:cs="Arial"/>
          <w:spacing w:val="4"/>
        </w:rPr>
        <w:t>cy</w:t>
      </w:r>
      <w:r w:rsidR="002233A4" w:rsidRPr="001862DF">
        <w:rPr>
          <w:rFonts w:ascii="Lato" w:hAnsi="Lato" w:cs="Arial"/>
          <w:spacing w:val="4"/>
        </w:rPr>
        <w:t xml:space="preserve"> działki nr 494, obręb </w:t>
      </w:r>
      <w:r w:rsidR="002233A4">
        <w:rPr>
          <w:rFonts w:ascii="Lato" w:hAnsi="Lato" w:cs="Arial"/>
          <w:spacing w:val="4"/>
        </w:rPr>
        <w:t xml:space="preserve"> </w:t>
      </w:r>
      <w:r w:rsidR="002233A4" w:rsidRPr="001862DF">
        <w:rPr>
          <w:rFonts w:ascii="Lato" w:hAnsi="Lato" w:cs="Arial"/>
          <w:spacing w:val="4"/>
        </w:rPr>
        <w:t>0023 Suchodółka</w:t>
      </w:r>
      <w:r w:rsidR="002233A4">
        <w:rPr>
          <w:rFonts w:ascii="Lato" w:hAnsi="Lato" w:cs="Arial"/>
          <w:spacing w:val="4"/>
        </w:rPr>
        <w:t>,</w:t>
      </w:r>
    </w:p>
    <w:p w14:paraId="3C7CEB8F" w14:textId="77777777" w:rsidR="002233A4" w:rsidRDefault="002233A4" w:rsidP="00D27A9A">
      <w:pPr>
        <w:suppressAutoHyphens/>
        <w:spacing w:after="0" w:line="240" w:lineRule="exact"/>
        <w:jc w:val="both"/>
        <w:textAlignment w:val="baseline"/>
        <w:rPr>
          <w:rFonts w:ascii="Lato" w:eastAsia="Times New Roman" w:hAnsi="Lato" w:cs="Arial"/>
          <w:b/>
          <w:bCs/>
          <w:spacing w:val="4"/>
          <w:lang w:eastAsia="zh-CN"/>
        </w:rPr>
      </w:pPr>
    </w:p>
    <w:p w14:paraId="07C9062F" w14:textId="1FFF82FF" w:rsidR="00030FCC" w:rsidRDefault="002233A4" w:rsidP="00FD1656">
      <w:pPr>
        <w:suppressAutoHyphens/>
        <w:spacing w:after="0" w:line="240" w:lineRule="exact"/>
        <w:ind w:left="993" w:hanging="993"/>
        <w:jc w:val="both"/>
        <w:textAlignment w:val="baseline"/>
        <w:rPr>
          <w:rFonts w:ascii="Lato" w:eastAsia="Times New Roman" w:hAnsi="Lato" w:cs="Arial"/>
          <w:b/>
          <w:bCs/>
          <w:spacing w:val="4"/>
          <w:lang w:eastAsia="zh-CN"/>
        </w:rPr>
      </w:pPr>
      <w:r>
        <w:rPr>
          <w:rFonts w:ascii="Lato" w:eastAsia="Times New Roman" w:hAnsi="Lato" w:cs="Arial"/>
          <w:b/>
          <w:bCs/>
          <w:spacing w:val="4"/>
          <w:lang w:eastAsia="zh-CN"/>
        </w:rPr>
        <w:t xml:space="preserve">Nr 2.2-    </w:t>
      </w:r>
      <w:r w:rsidR="00030FCC">
        <w:rPr>
          <w:rFonts w:ascii="Lato" w:eastAsia="Times New Roman" w:hAnsi="Lato" w:cs="Arial"/>
          <w:b/>
          <w:bCs/>
          <w:spacing w:val="4"/>
          <w:lang w:eastAsia="zh-CN"/>
        </w:rPr>
        <w:t xml:space="preserve"> </w:t>
      </w:r>
      <w:r w:rsidR="00030FCC">
        <w:rPr>
          <w:rFonts w:ascii="Lato" w:hAnsi="Lato" w:cs="Arial"/>
          <w:spacing w:val="4"/>
        </w:rPr>
        <w:t xml:space="preserve">zamienna </w:t>
      </w:r>
      <w:r w:rsidR="00030FCC" w:rsidRPr="00C038D3">
        <w:rPr>
          <w:rFonts w:ascii="Lato" w:hAnsi="Lato" w:cs="Arial"/>
          <w:bCs/>
          <w:iCs/>
          <w:spacing w:val="4"/>
          <w:shd w:val="clear" w:color="auto" w:fill="FFFFFF"/>
          <w:lang w:bidi="pl-PL"/>
        </w:rPr>
        <w:t>zbiorcz</w:t>
      </w:r>
      <w:r w:rsidR="00030FCC">
        <w:rPr>
          <w:rFonts w:ascii="Lato" w:hAnsi="Lato" w:cs="Arial"/>
          <w:bCs/>
          <w:iCs/>
          <w:spacing w:val="4"/>
          <w:shd w:val="clear" w:color="auto" w:fill="FFFFFF"/>
          <w:lang w:bidi="pl-PL"/>
        </w:rPr>
        <w:t>a</w:t>
      </w:r>
      <w:r w:rsidR="00030FCC" w:rsidRPr="00C038D3">
        <w:rPr>
          <w:rFonts w:ascii="Lato" w:hAnsi="Lato" w:cs="Arial"/>
          <w:bCs/>
          <w:iCs/>
          <w:spacing w:val="4"/>
          <w:shd w:val="clear" w:color="auto" w:fill="FFFFFF"/>
          <w:lang w:bidi="pl-PL"/>
        </w:rPr>
        <w:t xml:space="preserve"> map</w:t>
      </w:r>
      <w:r w:rsidR="00030FCC">
        <w:rPr>
          <w:rFonts w:ascii="Lato" w:hAnsi="Lato" w:cs="Arial"/>
          <w:bCs/>
          <w:iCs/>
          <w:spacing w:val="4"/>
          <w:shd w:val="clear" w:color="auto" w:fill="FFFFFF"/>
          <w:lang w:bidi="pl-PL"/>
        </w:rPr>
        <w:t>a</w:t>
      </w:r>
      <w:r w:rsidR="00030FCC" w:rsidRPr="00C038D3">
        <w:rPr>
          <w:rFonts w:ascii="Lato" w:hAnsi="Lato" w:cs="Arial"/>
          <w:bCs/>
          <w:iCs/>
          <w:spacing w:val="4"/>
          <w:shd w:val="clear" w:color="auto" w:fill="FFFFFF"/>
          <w:lang w:bidi="pl-PL"/>
        </w:rPr>
        <w:t xml:space="preserve"> z projektem podziału nieruchomości </w:t>
      </w:r>
      <w:r w:rsidR="00030FCC">
        <w:rPr>
          <w:rFonts w:ascii="Lato" w:hAnsi="Lato" w:cs="Arial"/>
          <w:bCs/>
          <w:iCs/>
          <w:spacing w:val="4"/>
          <w:shd w:val="clear" w:color="auto" w:fill="FFFFFF"/>
          <w:lang w:bidi="pl-PL"/>
        </w:rPr>
        <w:t xml:space="preserve">oznaczonych jako działki </w:t>
      </w:r>
      <w:r w:rsidR="00030FCC" w:rsidRPr="00C038D3">
        <w:rPr>
          <w:rFonts w:ascii="Lato" w:hAnsi="Lato" w:cs="Arial"/>
          <w:bCs/>
          <w:iCs/>
          <w:spacing w:val="4"/>
          <w:shd w:val="clear" w:color="auto" w:fill="FFFFFF"/>
          <w:lang w:bidi="pl-PL"/>
        </w:rPr>
        <w:t>nr</w:t>
      </w:r>
      <w:r w:rsidR="00030FCC" w:rsidRPr="00C038D3">
        <w:rPr>
          <w:rFonts w:ascii="Lato" w:hAnsi="Lato" w:cs="Arial"/>
          <w:iCs/>
          <w:spacing w:val="4"/>
          <w:shd w:val="clear" w:color="auto" w:fill="FFFFFF"/>
          <w:lang w:bidi="pl-PL"/>
        </w:rPr>
        <w:t xml:space="preserve"> 865</w:t>
      </w:r>
      <w:r w:rsidR="00030FCC">
        <w:rPr>
          <w:rFonts w:ascii="Lato" w:hAnsi="Lato" w:cs="Arial"/>
          <w:iCs/>
          <w:spacing w:val="4"/>
          <w:shd w:val="clear" w:color="auto" w:fill="FFFFFF"/>
          <w:lang w:bidi="pl-PL"/>
        </w:rPr>
        <w:t xml:space="preserve"> i 553,</w:t>
      </w:r>
      <w:r w:rsidR="00030FCC" w:rsidRPr="00C038D3">
        <w:rPr>
          <w:rFonts w:ascii="Lato" w:hAnsi="Lato" w:cs="Arial"/>
          <w:bCs/>
          <w:iCs/>
          <w:spacing w:val="4"/>
          <w:shd w:val="clear" w:color="auto" w:fill="FFFFFF"/>
          <w:lang w:bidi="pl-PL"/>
        </w:rPr>
        <w:t xml:space="preserve"> obręb 0007 Janików</w:t>
      </w:r>
      <w:r w:rsidR="00030FCC">
        <w:rPr>
          <w:rFonts w:ascii="Lato" w:hAnsi="Lato" w:cs="Arial"/>
          <w:iCs/>
          <w:spacing w:val="4"/>
          <w:shd w:val="clear" w:color="auto" w:fill="FFFFFF"/>
          <w:lang w:bidi="pl-PL"/>
        </w:rPr>
        <w:t xml:space="preserve">, </w:t>
      </w:r>
      <w:r w:rsidR="00030FCC" w:rsidRPr="00C038D3">
        <w:rPr>
          <w:rFonts w:ascii="Lato" w:hAnsi="Lato" w:cs="Arial"/>
          <w:bCs/>
          <w:iCs/>
          <w:spacing w:val="4"/>
          <w:shd w:val="clear" w:color="auto" w:fill="FFFFFF"/>
          <w:lang w:bidi="pl-PL"/>
        </w:rPr>
        <w:t>wraz z wykazem zmian gruntowych</w:t>
      </w:r>
      <w:r w:rsidR="00030FCC">
        <w:rPr>
          <w:rFonts w:ascii="Lato" w:hAnsi="Lato" w:cs="Arial"/>
          <w:bCs/>
          <w:iCs/>
          <w:spacing w:val="4"/>
          <w:shd w:val="clear" w:color="auto" w:fill="FFFFFF"/>
          <w:lang w:bidi="pl-PL"/>
        </w:rPr>
        <w:t>,</w:t>
      </w:r>
    </w:p>
    <w:p w14:paraId="740F6997" w14:textId="77777777" w:rsidR="00030FCC" w:rsidRDefault="00030FCC" w:rsidP="00FD1656">
      <w:pPr>
        <w:suppressAutoHyphens/>
        <w:spacing w:after="0" w:line="240" w:lineRule="exact"/>
        <w:ind w:left="993" w:hanging="993"/>
        <w:jc w:val="both"/>
        <w:textAlignment w:val="baseline"/>
        <w:rPr>
          <w:rFonts w:ascii="Lato" w:eastAsia="Times New Roman" w:hAnsi="Lato" w:cs="Arial"/>
          <w:b/>
          <w:bCs/>
          <w:spacing w:val="4"/>
          <w:lang w:eastAsia="zh-CN"/>
        </w:rPr>
      </w:pPr>
    </w:p>
    <w:p w14:paraId="62C3D5A7" w14:textId="0CD8A6D0" w:rsidR="00FD1656" w:rsidRDefault="00030FCC" w:rsidP="00FD1656">
      <w:pPr>
        <w:suppressAutoHyphens/>
        <w:spacing w:after="0" w:line="240" w:lineRule="exact"/>
        <w:ind w:left="993" w:hanging="993"/>
        <w:jc w:val="both"/>
        <w:textAlignment w:val="baseline"/>
        <w:rPr>
          <w:rFonts w:ascii="Lato" w:hAnsi="Lato" w:cs="Arial"/>
          <w:bCs/>
          <w:iCs/>
          <w:spacing w:val="4"/>
          <w:shd w:val="clear" w:color="auto" w:fill="FFFFFF"/>
          <w:lang w:bidi="pl-PL"/>
        </w:rPr>
      </w:pPr>
      <w:r>
        <w:rPr>
          <w:rFonts w:ascii="Lato" w:eastAsia="Times New Roman" w:hAnsi="Lato" w:cs="Arial"/>
          <w:b/>
          <w:bCs/>
          <w:spacing w:val="4"/>
          <w:lang w:eastAsia="zh-CN"/>
        </w:rPr>
        <w:t>Nr 2.</w:t>
      </w:r>
      <w:r w:rsidR="002233A4">
        <w:rPr>
          <w:rFonts w:ascii="Lato" w:eastAsia="Times New Roman" w:hAnsi="Lato" w:cs="Arial"/>
          <w:b/>
          <w:bCs/>
          <w:spacing w:val="4"/>
          <w:lang w:eastAsia="zh-CN"/>
        </w:rPr>
        <w:t>3</w:t>
      </w:r>
      <w:r>
        <w:rPr>
          <w:rFonts w:ascii="Lato" w:eastAsia="Times New Roman" w:hAnsi="Lato" w:cs="Arial"/>
          <w:b/>
          <w:bCs/>
          <w:spacing w:val="4"/>
          <w:lang w:eastAsia="zh-CN"/>
        </w:rPr>
        <w:t xml:space="preserve">- </w:t>
      </w:r>
      <w:r w:rsidR="00420280">
        <w:rPr>
          <w:rFonts w:ascii="Lato" w:eastAsia="Times New Roman" w:hAnsi="Lato" w:cs="Arial"/>
          <w:b/>
          <w:bCs/>
          <w:spacing w:val="4"/>
          <w:lang w:eastAsia="zh-CN"/>
        </w:rPr>
        <w:t xml:space="preserve">    </w:t>
      </w:r>
      <w:r w:rsidR="00420280">
        <w:rPr>
          <w:rFonts w:ascii="Lato" w:hAnsi="Lato" w:cs="Arial"/>
          <w:spacing w:val="4"/>
        </w:rPr>
        <w:t xml:space="preserve">zamienna </w:t>
      </w:r>
      <w:r w:rsidR="00420280" w:rsidRPr="00C038D3">
        <w:rPr>
          <w:rFonts w:ascii="Lato" w:hAnsi="Lato" w:cs="Arial"/>
          <w:bCs/>
          <w:iCs/>
          <w:spacing w:val="4"/>
          <w:shd w:val="clear" w:color="auto" w:fill="FFFFFF"/>
          <w:lang w:bidi="pl-PL"/>
        </w:rPr>
        <w:t>zbiorcz</w:t>
      </w:r>
      <w:r w:rsidR="00420280">
        <w:rPr>
          <w:rFonts w:ascii="Lato" w:hAnsi="Lato" w:cs="Arial"/>
          <w:bCs/>
          <w:iCs/>
          <w:spacing w:val="4"/>
          <w:shd w:val="clear" w:color="auto" w:fill="FFFFFF"/>
          <w:lang w:bidi="pl-PL"/>
        </w:rPr>
        <w:t>a</w:t>
      </w:r>
      <w:r w:rsidR="00420280" w:rsidRPr="00C038D3">
        <w:rPr>
          <w:rFonts w:ascii="Lato" w:hAnsi="Lato" w:cs="Arial"/>
          <w:bCs/>
          <w:iCs/>
          <w:spacing w:val="4"/>
          <w:shd w:val="clear" w:color="auto" w:fill="FFFFFF"/>
          <w:lang w:bidi="pl-PL"/>
        </w:rPr>
        <w:t xml:space="preserve"> map</w:t>
      </w:r>
      <w:r w:rsidR="00420280">
        <w:rPr>
          <w:rFonts w:ascii="Lato" w:hAnsi="Lato" w:cs="Arial"/>
          <w:bCs/>
          <w:iCs/>
          <w:spacing w:val="4"/>
          <w:shd w:val="clear" w:color="auto" w:fill="FFFFFF"/>
          <w:lang w:bidi="pl-PL"/>
        </w:rPr>
        <w:t>a</w:t>
      </w:r>
      <w:r w:rsidR="00420280" w:rsidRPr="00C038D3">
        <w:rPr>
          <w:rFonts w:ascii="Lato" w:hAnsi="Lato" w:cs="Arial"/>
          <w:bCs/>
          <w:iCs/>
          <w:spacing w:val="4"/>
          <w:shd w:val="clear" w:color="auto" w:fill="FFFFFF"/>
          <w:lang w:bidi="pl-PL"/>
        </w:rPr>
        <w:t xml:space="preserve"> z projektem podziału nieruchomości </w:t>
      </w:r>
      <w:r w:rsidR="00420280">
        <w:rPr>
          <w:rFonts w:ascii="Lato" w:hAnsi="Lato" w:cs="Arial"/>
          <w:bCs/>
          <w:iCs/>
          <w:spacing w:val="4"/>
          <w:shd w:val="clear" w:color="auto" w:fill="FFFFFF"/>
          <w:lang w:bidi="pl-PL"/>
        </w:rPr>
        <w:t xml:space="preserve">oznaczonych jako działki </w:t>
      </w:r>
      <w:r w:rsidR="00420280" w:rsidRPr="00C038D3">
        <w:rPr>
          <w:rFonts w:ascii="Lato" w:hAnsi="Lato" w:cs="Arial"/>
          <w:bCs/>
          <w:iCs/>
          <w:spacing w:val="4"/>
          <w:shd w:val="clear" w:color="auto" w:fill="FFFFFF"/>
          <w:lang w:bidi="pl-PL"/>
        </w:rPr>
        <w:t>nr</w:t>
      </w:r>
      <w:r w:rsidR="00420280" w:rsidRPr="00C038D3">
        <w:rPr>
          <w:rFonts w:ascii="Lato" w:hAnsi="Lato" w:cs="Arial"/>
          <w:iCs/>
          <w:spacing w:val="4"/>
          <w:shd w:val="clear" w:color="auto" w:fill="FFFFFF"/>
          <w:lang w:bidi="pl-PL"/>
        </w:rPr>
        <w:t xml:space="preserve"> </w:t>
      </w:r>
      <w:r w:rsidR="00420280">
        <w:rPr>
          <w:rFonts w:ascii="Lato" w:hAnsi="Lato" w:cs="Arial"/>
          <w:iCs/>
          <w:spacing w:val="4"/>
          <w:shd w:val="clear" w:color="auto" w:fill="FFFFFF"/>
          <w:lang w:bidi="pl-PL"/>
        </w:rPr>
        <w:t xml:space="preserve"> </w:t>
      </w:r>
      <w:r w:rsidR="00420280">
        <w:rPr>
          <w:rFonts w:ascii="Lato" w:hAnsi="Lato" w:cs="Arial"/>
          <w:bCs/>
          <w:iCs/>
          <w:spacing w:val="4"/>
          <w:shd w:val="clear" w:color="auto" w:fill="FFFFFF"/>
          <w:lang w:bidi="pl-PL"/>
        </w:rPr>
        <w:t>201/5, 198/8, 198/5 i 111/4,</w:t>
      </w:r>
      <w:r w:rsidR="00420280" w:rsidRPr="00C038D3">
        <w:rPr>
          <w:rFonts w:ascii="Lato" w:hAnsi="Lato" w:cs="Arial"/>
          <w:bCs/>
          <w:iCs/>
          <w:spacing w:val="4"/>
          <w:shd w:val="clear" w:color="auto" w:fill="FFFFFF"/>
          <w:lang w:bidi="pl-PL"/>
        </w:rPr>
        <w:t xml:space="preserve"> obręb</w:t>
      </w:r>
      <w:r w:rsidR="00420280">
        <w:rPr>
          <w:rFonts w:ascii="Lato" w:hAnsi="Lato" w:cs="Arial"/>
          <w:bCs/>
          <w:iCs/>
          <w:spacing w:val="4"/>
          <w:shd w:val="clear" w:color="auto" w:fill="FFFFFF"/>
          <w:lang w:bidi="pl-PL"/>
        </w:rPr>
        <w:t xml:space="preserve"> </w:t>
      </w:r>
      <w:r w:rsidR="00420280" w:rsidRPr="00C038D3">
        <w:rPr>
          <w:rFonts w:ascii="Lato" w:hAnsi="Lato" w:cs="Arial"/>
          <w:iCs/>
          <w:spacing w:val="4"/>
          <w:shd w:val="clear" w:color="auto" w:fill="FFFFFF"/>
          <w:lang w:bidi="pl-PL"/>
        </w:rPr>
        <w:t>0034 Zawada</w:t>
      </w:r>
      <w:r w:rsidR="00420280">
        <w:rPr>
          <w:rFonts w:ascii="Lato" w:hAnsi="Lato" w:cs="Arial"/>
          <w:bCs/>
          <w:iCs/>
          <w:spacing w:val="4"/>
          <w:shd w:val="clear" w:color="auto" w:fill="FFFFFF"/>
          <w:lang w:bidi="pl-PL"/>
        </w:rPr>
        <w:t>,</w:t>
      </w:r>
      <w:r w:rsidR="00987E99">
        <w:rPr>
          <w:rFonts w:ascii="Lato" w:hAnsi="Lato" w:cs="Arial"/>
          <w:bCs/>
          <w:iCs/>
          <w:spacing w:val="4"/>
          <w:shd w:val="clear" w:color="auto" w:fill="FFFFFF"/>
          <w:lang w:bidi="pl-PL"/>
        </w:rPr>
        <w:t xml:space="preserve"> </w:t>
      </w:r>
      <w:r w:rsidR="00420280" w:rsidRPr="00C038D3">
        <w:rPr>
          <w:rFonts w:ascii="Lato" w:hAnsi="Lato" w:cs="Arial"/>
          <w:bCs/>
          <w:iCs/>
          <w:spacing w:val="4"/>
          <w:shd w:val="clear" w:color="auto" w:fill="FFFFFF"/>
          <w:lang w:bidi="pl-PL"/>
        </w:rPr>
        <w:t xml:space="preserve">wraz </w:t>
      </w:r>
      <w:r w:rsidR="00420280">
        <w:rPr>
          <w:rFonts w:ascii="Lato" w:hAnsi="Lato" w:cs="Arial"/>
          <w:bCs/>
          <w:iCs/>
          <w:spacing w:val="4"/>
          <w:shd w:val="clear" w:color="auto" w:fill="FFFFFF"/>
          <w:lang w:bidi="pl-PL"/>
        </w:rPr>
        <w:br/>
      </w:r>
      <w:r w:rsidR="00420280" w:rsidRPr="00C038D3">
        <w:rPr>
          <w:rFonts w:ascii="Lato" w:hAnsi="Lato" w:cs="Arial"/>
          <w:bCs/>
          <w:iCs/>
          <w:spacing w:val="4"/>
          <w:shd w:val="clear" w:color="auto" w:fill="FFFFFF"/>
          <w:lang w:bidi="pl-PL"/>
        </w:rPr>
        <w:t>z wykazem zmian gruntowych</w:t>
      </w:r>
      <w:r w:rsidR="00420280">
        <w:rPr>
          <w:rFonts w:ascii="Lato" w:hAnsi="Lato" w:cs="Arial"/>
          <w:bCs/>
          <w:iCs/>
          <w:spacing w:val="4"/>
          <w:shd w:val="clear" w:color="auto" w:fill="FFFFFF"/>
          <w:lang w:bidi="pl-PL"/>
        </w:rPr>
        <w:t>,</w:t>
      </w:r>
    </w:p>
    <w:p w14:paraId="72FD4AC0" w14:textId="77777777" w:rsidR="007038B3" w:rsidRDefault="007038B3" w:rsidP="00FD1656">
      <w:pPr>
        <w:suppressAutoHyphens/>
        <w:spacing w:after="0" w:line="240" w:lineRule="exact"/>
        <w:ind w:left="993" w:hanging="993"/>
        <w:jc w:val="both"/>
        <w:textAlignment w:val="baseline"/>
        <w:rPr>
          <w:rFonts w:ascii="Lato" w:hAnsi="Lato" w:cs="Arial"/>
          <w:bCs/>
          <w:iCs/>
          <w:spacing w:val="4"/>
          <w:shd w:val="clear" w:color="auto" w:fill="FFFFFF"/>
          <w:lang w:bidi="pl-PL"/>
        </w:rPr>
      </w:pPr>
    </w:p>
    <w:p w14:paraId="1BD157CA" w14:textId="46AC5B43" w:rsidR="007038B3" w:rsidRDefault="007038B3" w:rsidP="00FD1656">
      <w:pPr>
        <w:suppressAutoHyphens/>
        <w:spacing w:after="0" w:line="240" w:lineRule="exact"/>
        <w:ind w:left="993" w:hanging="993"/>
        <w:jc w:val="both"/>
        <w:textAlignment w:val="baseline"/>
        <w:rPr>
          <w:rFonts w:ascii="Lato" w:hAnsi="Lato" w:cs="Arial"/>
          <w:bCs/>
          <w:iCs/>
          <w:spacing w:val="4"/>
          <w:shd w:val="clear" w:color="auto" w:fill="FFFFFF"/>
          <w:lang w:bidi="pl-PL"/>
        </w:rPr>
      </w:pPr>
      <w:r>
        <w:rPr>
          <w:rFonts w:ascii="Lato" w:eastAsia="Times New Roman" w:hAnsi="Lato" w:cs="Arial"/>
          <w:b/>
          <w:bCs/>
          <w:spacing w:val="4"/>
          <w:lang w:eastAsia="zh-CN"/>
        </w:rPr>
        <w:lastRenderedPageBreak/>
        <w:t>Nr 2.</w:t>
      </w:r>
      <w:r w:rsidR="002233A4">
        <w:rPr>
          <w:rFonts w:ascii="Lato" w:eastAsia="Times New Roman" w:hAnsi="Lato" w:cs="Arial"/>
          <w:b/>
          <w:bCs/>
          <w:spacing w:val="4"/>
          <w:lang w:eastAsia="zh-CN"/>
        </w:rPr>
        <w:t>4</w:t>
      </w:r>
      <w:r>
        <w:rPr>
          <w:rFonts w:ascii="Lato" w:eastAsia="Times New Roman" w:hAnsi="Lato" w:cs="Arial"/>
          <w:b/>
          <w:bCs/>
          <w:spacing w:val="4"/>
          <w:lang w:eastAsia="zh-CN"/>
        </w:rPr>
        <w:t xml:space="preserve">- </w:t>
      </w:r>
      <w:r w:rsidR="00CB395F">
        <w:rPr>
          <w:rFonts w:ascii="Lato" w:eastAsia="Times New Roman" w:hAnsi="Lato" w:cs="Arial"/>
          <w:b/>
          <w:bCs/>
          <w:spacing w:val="4"/>
          <w:lang w:eastAsia="zh-CN"/>
        </w:rPr>
        <w:t xml:space="preserve">    </w:t>
      </w:r>
      <w:r w:rsidR="00CB395F">
        <w:rPr>
          <w:rFonts w:ascii="Lato" w:hAnsi="Lato" w:cs="Arial"/>
          <w:spacing w:val="4"/>
        </w:rPr>
        <w:t xml:space="preserve">zamienna </w:t>
      </w:r>
      <w:r w:rsidR="00CB395F" w:rsidRPr="00C038D3">
        <w:rPr>
          <w:rFonts w:ascii="Lato" w:hAnsi="Lato" w:cs="Arial"/>
          <w:bCs/>
          <w:iCs/>
          <w:spacing w:val="4"/>
          <w:shd w:val="clear" w:color="auto" w:fill="FFFFFF"/>
          <w:lang w:bidi="pl-PL"/>
        </w:rPr>
        <w:t>zbiorcz</w:t>
      </w:r>
      <w:r w:rsidR="00CB395F">
        <w:rPr>
          <w:rFonts w:ascii="Lato" w:hAnsi="Lato" w:cs="Arial"/>
          <w:bCs/>
          <w:iCs/>
          <w:spacing w:val="4"/>
          <w:shd w:val="clear" w:color="auto" w:fill="FFFFFF"/>
          <w:lang w:bidi="pl-PL"/>
        </w:rPr>
        <w:t>a</w:t>
      </w:r>
      <w:r w:rsidR="00CB395F" w:rsidRPr="00C038D3">
        <w:rPr>
          <w:rFonts w:ascii="Lato" w:hAnsi="Lato" w:cs="Arial"/>
          <w:bCs/>
          <w:iCs/>
          <w:spacing w:val="4"/>
          <w:shd w:val="clear" w:color="auto" w:fill="FFFFFF"/>
          <w:lang w:bidi="pl-PL"/>
        </w:rPr>
        <w:t xml:space="preserve"> map</w:t>
      </w:r>
      <w:r w:rsidR="00CB395F">
        <w:rPr>
          <w:rFonts w:ascii="Lato" w:hAnsi="Lato" w:cs="Arial"/>
          <w:bCs/>
          <w:iCs/>
          <w:spacing w:val="4"/>
          <w:shd w:val="clear" w:color="auto" w:fill="FFFFFF"/>
          <w:lang w:bidi="pl-PL"/>
        </w:rPr>
        <w:t>a</w:t>
      </w:r>
      <w:r w:rsidR="00CB395F" w:rsidRPr="00C038D3">
        <w:rPr>
          <w:rFonts w:ascii="Lato" w:hAnsi="Lato" w:cs="Arial"/>
          <w:bCs/>
          <w:iCs/>
          <w:spacing w:val="4"/>
          <w:shd w:val="clear" w:color="auto" w:fill="FFFFFF"/>
          <w:lang w:bidi="pl-PL"/>
        </w:rPr>
        <w:t xml:space="preserve"> z projektem podziału nieruchomości </w:t>
      </w:r>
      <w:r w:rsidR="00CB395F">
        <w:rPr>
          <w:rFonts w:ascii="Lato" w:hAnsi="Lato" w:cs="Arial"/>
          <w:bCs/>
          <w:iCs/>
          <w:spacing w:val="4"/>
          <w:shd w:val="clear" w:color="auto" w:fill="FFFFFF"/>
          <w:lang w:bidi="pl-PL"/>
        </w:rPr>
        <w:t xml:space="preserve">oznaczonych jako działki </w:t>
      </w:r>
      <w:r w:rsidR="00CB395F" w:rsidRPr="00926C5B">
        <w:rPr>
          <w:rFonts w:ascii="Lato" w:hAnsi="Lato" w:cs="Arial"/>
          <w:bCs/>
          <w:iCs/>
          <w:spacing w:val="4"/>
          <w:shd w:val="clear" w:color="auto" w:fill="FFFFFF"/>
          <w:lang w:bidi="pl-PL"/>
        </w:rPr>
        <w:t xml:space="preserve">nr </w:t>
      </w:r>
      <w:r w:rsidR="00CB395F">
        <w:rPr>
          <w:rFonts w:ascii="Lato" w:hAnsi="Lato" w:cs="Arial"/>
          <w:bCs/>
          <w:iCs/>
          <w:spacing w:val="4"/>
          <w:shd w:val="clear" w:color="auto" w:fill="FFFFFF"/>
          <w:lang w:bidi="pl-PL"/>
        </w:rPr>
        <w:t>229/2 i 230/1, obręb 0003 Czyżów Szlachecki,</w:t>
      </w:r>
      <w:r w:rsidR="00CB395F" w:rsidRPr="00C038D3">
        <w:rPr>
          <w:rFonts w:ascii="Lato" w:hAnsi="Lato" w:cs="Arial"/>
          <w:bCs/>
          <w:iCs/>
          <w:spacing w:val="4"/>
          <w:shd w:val="clear" w:color="auto" w:fill="FFFFFF"/>
          <w:lang w:bidi="pl-PL"/>
        </w:rPr>
        <w:t xml:space="preserve"> wraz z wykazem zmian gruntowych</w:t>
      </w:r>
      <w:r w:rsidR="00CB395F">
        <w:rPr>
          <w:rFonts w:ascii="Lato" w:hAnsi="Lato" w:cs="Arial"/>
          <w:bCs/>
          <w:iCs/>
          <w:spacing w:val="4"/>
          <w:shd w:val="clear" w:color="auto" w:fill="FFFFFF"/>
          <w:lang w:bidi="pl-PL"/>
        </w:rPr>
        <w:t>,</w:t>
      </w:r>
    </w:p>
    <w:p w14:paraId="29DDEFBF" w14:textId="77777777" w:rsidR="00007C65" w:rsidRDefault="00007C65" w:rsidP="00FD1656">
      <w:pPr>
        <w:suppressAutoHyphens/>
        <w:spacing w:after="0" w:line="240" w:lineRule="exact"/>
        <w:ind w:left="993" w:hanging="993"/>
        <w:jc w:val="both"/>
        <w:textAlignment w:val="baseline"/>
        <w:rPr>
          <w:rFonts w:ascii="Lato" w:eastAsia="Times New Roman" w:hAnsi="Lato" w:cs="Arial"/>
          <w:b/>
          <w:bCs/>
          <w:spacing w:val="4"/>
          <w:lang w:eastAsia="zh-CN"/>
        </w:rPr>
      </w:pPr>
    </w:p>
    <w:p w14:paraId="579E9296" w14:textId="61D80582" w:rsidR="00007C65" w:rsidRDefault="00007C65" w:rsidP="00FD1656">
      <w:pPr>
        <w:suppressAutoHyphens/>
        <w:spacing w:after="0" w:line="240" w:lineRule="exact"/>
        <w:ind w:left="993" w:hanging="993"/>
        <w:jc w:val="both"/>
        <w:textAlignment w:val="baseline"/>
        <w:rPr>
          <w:rFonts w:ascii="Lato" w:hAnsi="Lato" w:cs="Arial"/>
          <w:bCs/>
          <w:iCs/>
          <w:spacing w:val="4"/>
          <w:shd w:val="clear" w:color="auto" w:fill="FFFFFF"/>
          <w:lang w:bidi="pl-PL"/>
        </w:rPr>
      </w:pPr>
      <w:r>
        <w:rPr>
          <w:rFonts w:ascii="Lato" w:eastAsia="Times New Roman" w:hAnsi="Lato" w:cs="Arial"/>
          <w:b/>
          <w:bCs/>
          <w:spacing w:val="4"/>
          <w:lang w:eastAsia="zh-CN"/>
        </w:rPr>
        <w:t>Nr 2.</w:t>
      </w:r>
      <w:r w:rsidR="002233A4">
        <w:rPr>
          <w:rFonts w:ascii="Lato" w:eastAsia="Times New Roman" w:hAnsi="Lato" w:cs="Arial"/>
          <w:b/>
          <w:bCs/>
          <w:spacing w:val="4"/>
          <w:lang w:eastAsia="zh-CN"/>
        </w:rPr>
        <w:t>5</w:t>
      </w:r>
      <w:r>
        <w:rPr>
          <w:rFonts w:ascii="Lato" w:eastAsia="Times New Roman" w:hAnsi="Lato" w:cs="Arial"/>
          <w:b/>
          <w:bCs/>
          <w:spacing w:val="4"/>
          <w:lang w:eastAsia="zh-CN"/>
        </w:rPr>
        <w:t xml:space="preserve">- </w:t>
      </w:r>
      <w:r w:rsidR="008A7A2C">
        <w:rPr>
          <w:rFonts w:ascii="Lato" w:eastAsia="Times New Roman" w:hAnsi="Lato" w:cs="Arial"/>
          <w:b/>
          <w:bCs/>
          <w:spacing w:val="4"/>
          <w:lang w:eastAsia="zh-CN"/>
        </w:rPr>
        <w:t xml:space="preserve">    </w:t>
      </w:r>
      <w:r w:rsidR="008A7A2C">
        <w:rPr>
          <w:rFonts w:ascii="Lato" w:hAnsi="Lato" w:cs="Arial"/>
          <w:spacing w:val="4"/>
        </w:rPr>
        <w:t xml:space="preserve">zamienna </w:t>
      </w:r>
      <w:r w:rsidR="008A7A2C" w:rsidRPr="00C038D3">
        <w:rPr>
          <w:rFonts w:ascii="Lato" w:hAnsi="Lato" w:cs="Arial"/>
          <w:bCs/>
          <w:iCs/>
          <w:spacing w:val="4"/>
          <w:shd w:val="clear" w:color="auto" w:fill="FFFFFF"/>
          <w:lang w:bidi="pl-PL"/>
        </w:rPr>
        <w:t>zbiorcz</w:t>
      </w:r>
      <w:r w:rsidR="008A7A2C">
        <w:rPr>
          <w:rFonts w:ascii="Lato" w:hAnsi="Lato" w:cs="Arial"/>
          <w:bCs/>
          <w:iCs/>
          <w:spacing w:val="4"/>
          <w:shd w:val="clear" w:color="auto" w:fill="FFFFFF"/>
          <w:lang w:bidi="pl-PL"/>
        </w:rPr>
        <w:t xml:space="preserve">a </w:t>
      </w:r>
      <w:r w:rsidR="008A7A2C" w:rsidRPr="00C038D3">
        <w:rPr>
          <w:rFonts w:ascii="Lato" w:hAnsi="Lato" w:cs="Arial"/>
          <w:bCs/>
          <w:iCs/>
          <w:spacing w:val="4"/>
          <w:shd w:val="clear" w:color="auto" w:fill="FFFFFF"/>
          <w:lang w:bidi="pl-PL"/>
        </w:rPr>
        <w:t>map</w:t>
      </w:r>
      <w:r w:rsidR="008A7A2C">
        <w:rPr>
          <w:rFonts w:ascii="Lato" w:hAnsi="Lato" w:cs="Arial"/>
          <w:bCs/>
          <w:iCs/>
          <w:spacing w:val="4"/>
          <w:shd w:val="clear" w:color="auto" w:fill="FFFFFF"/>
          <w:lang w:bidi="pl-PL"/>
        </w:rPr>
        <w:t>a</w:t>
      </w:r>
      <w:r w:rsidR="008A7A2C" w:rsidRPr="00C038D3">
        <w:rPr>
          <w:rFonts w:ascii="Lato" w:hAnsi="Lato" w:cs="Arial"/>
          <w:bCs/>
          <w:iCs/>
          <w:spacing w:val="4"/>
          <w:shd w:val="clear" w:color="auto" w:fill="FFFFFF"/>
          <w:lang w:bidi="pl-PL"/>
        </w:rPr>
        <w:t xml:space="preserve"> z projektem podziału nieruchomości </w:t>
      </w:r>
      <w:r w:rsidR="008A7A2C">
        <w:rPr>
          <w:rFonts w:ascii="Lato" w:hAnsi="Lato" w:cs="Arial"/>
          <w:bCs/>
          <w:iCs/>
          <w:spacing w:val="4"/>
          <w:shd w:val="clear" w:color="auto" w:fill="FFFFFF"/>
          <w:lang w:bidi="pl-PL"/>
        </w:rPr>
        <w:t xml:space="preserve">oznaczonych jako działki </w:t>
      </w:r>
      <w:r w:rsidR="008A7A2C" w:rsidRPr="00926C5B">
        <w:rPr>
          <w:rFonts w:ascii="Lato" w:hAnsi="Lato" w:cs="Arial"/>
          <w:bCs/>
          <w:iCs/>
          <w:spacing w:val="4"/>
          <w:shd w:val="clear" w:color="auto" w:fill="FFFFFF"/>
          <w:lang w:bidi="pl-PL"/>
        </w:rPr>
        <w:t xml:space="preserve">nr </w:t>
      </w:r>
      <w:r w:rsidR="008A7A2C">
        <w:rPr>
          <w:rFonts w:ascii="Lato" w:hAnsi="Lato" w:cs="Arial"/>
          <w:bCs/>
          <w:iCs/>
          <w:spacing w:val="4"/>
          <w:shd w:val="clear" w:color="auto" w:fill="FFFFFF"/>
          <w:lang w:bidi="pl-PL"/>
        </w:rPr>
        <w:t>404 i 503, obręb 0002 Czyżów Plebański,</w:t>
      </w:r>
      <w:r w:rsidR="008A7A2C" w:rsidRPr="00C038D3">
        <w:rPr>
          <w:rFonts w:ascii="Lato" w:hAnsi="Lato" w:cs="Arial"/>
          <w:bCs/>
          <w:iCs/>
          <w:spacing w:val="4"/>
          <w:shd w:val="clear" w:color="auto" w:fill="FFFFFF"/>
          <w:lang w:bidi="pl-PL"/>
        </w:rPr>
        <w:t xml:space="preserve"> wraz z wykazem zmian gruntowych</w:t>
      </w:r>
      <w:r w:rsidR="008A7A2C">
        <w:rPr>
          <w:rFonts w:ascii="Lato" w:hAnsi="Lato" w:cs="Arial"/>
          <w:bCs/>
          <w:iCs/>
          <w:spacing w:val="4"/>
          <w:shd w:val="clear" w:color="auto" w:fill="FFFFFF"/>
          <w:lang w:bidi="pl-PL"/>
        </w:rPr>
        <w:t>,</w:t>
      </w:r>
    </w:p>
    <w:p w14:paraId="30E718C1" w14:textId="77777777" w:rsidR="008A7A2C" w:rsidRDefault="008A7A2C" w:rsidP="00FD1656">
      <w:pPr>
        <w:suppressAutoHyphens/>
        <w:spacing w:after="0" w:line="240" w:lineRule="exact"/>
        <w:ind w:left="993" w:hanging="993"/>
        <w:jc w:val="both"/>
        <w:textAlignment w:val="baseline"/>
        <w:rPr>
          <w:rFonts w:ascii="Lato" w:eastAsia="Times New Roman" w:hAnsi="Lato" w:cs="Arial"/>
          <w:b/>
          <w:bCs/>
          <w:spacing w:val="4"/>
          <w:lang w:eastAsia="zh-CN"/>
        </w:rPr>
      </w:pPr>
    </w:p>
    <w:p w14:paraId="446433E8" w14:textId="3CBA198B" w:rsidR="00FA7DC8" w:rsidRPr="00D27A9A" w:rsidRDefault="008A7A2C" w:rsidP="00FA7DC8">
      <w:pPr>
        <w:spacing w:after="240" w:line="240" w:lineRule="exact"/>
        <w:ind w:left="1134" w:hanging="1276"/>
        <w:jc w:val="both"/>
        <w:rPr>
          <w:rFonts w:ascii="Lato" w:hAnsi="Lato" w:cs="Arial"/>
          <w:bCs/>
          <w:spacing w:val="4"/>
          <w:lang w:eastAsia="pl-PL"/>
        </w:rPr>
      </w:pPr>
      <w:r>
        <w:rPr>
          <w:rFonts w:ascii="Lato" w:eastAsia="Times New Roman" w:hAnsi="Lato" w:cs="Arial"/>
          <w:b/>
          <w:bCs/>
          <w:spacing w:val="4"/>
          <w:lang w:eastAsia="zh-CN"/>
        </w:rPr>
        <w:t>Nr</w:t>
      </w:r>
      <w:r w:rsidR="00A76A95">
        <w:rPr>
          <w:rFonts w:ascii="Lato" w:eastAsia="Times New Roman" w:hAnsi="Lato" w:cs="Arial"/>
          <w:b/>
          <w:bCs/>
          <w:spacing w:val="4"/>
          <w:lang w:eastAsia="zh-CN"/>
        </w:rPr>
        <w:t xml:space="preserve">   </w:t>
      </w:r>
      <w:r w:rsidR="00FA7DC8">
        <w:rPr>
          <w:rFonts w:ascii="Lato" w:eastAsia="Times New Roman" w:hAnsi="Lato" w:cs="Arial"/>
          <w:b/>
          <w:bCs/>
          <w:spacing w:val="4"/>
          <w:lang w:eastAsia="zh-CN"/>
        </w:rPr>
        <w:t>3.1</w:t>
      </w:r>
      <w:r>
        <w:rPr>
          <w:rFonts w:ascii="Lato" w:eastAsia="Times New Roman" w:hAnsi="Lato" w:cs="Arial"/>
          <w:b/>
          <w:bCs/>
          <w:spacing w:val="4"/>
          <w:lang w:eastAsia="zh-CN"/>
        </w:rPr>
        <w:t>-</w:t>
      </w:r>
      <w:r w:rsidR="00FA7DC8">
        <w:rPr>
          <w:rFonts w:ascii="Lato" w:eastAsia="Times New Roman" w:hAnsi="Lato" w:cs="Arial"/>
          <w:b/>
          <w:bCs/>
          <w:spacing w:val="4"/>
          <w:lang w:eastAsia="zh-CN"/>
        </w:rPr>
        <w:t xml:space="preserve">3.4- </w:t>
      </w:r>
      <w:r>
        <w:rPr>
          <w:rFonts w:ascii="Lato" w:eastAsia="Times New Roman" w:hAnsi="Lato" w:cs="Arial"/>
          <w:b/>
          <w:bCs/>
          <w:spacing w:val="4"/>
          <w:lang w:eastAsia="zh-CN"/>
        </w:rPr>
        <w:t xml:space="preserve"> </w:t>
      </w:r>
      <w:r w:rsidR="00FA7DC8" w:rsidRPr="00D27A9A">
        <w:rPr>
          <w:rFonts w:ascii="Lato" w:eastAsia="Times New Roman" w:hAnsi="Lato" w:cs="Arial"/>
          <w:spacing w:val="4"/>
          <w:lang w:eastAsia="zh-CN"/>
        </w:rPr>
        <w:t xml:space="preserve">zamienne </w:t>
      </w:r>
      <w:r w:rsidR="00FA7DC8">
        <w:rPr>
          <w:rFonts w:ascii="Lato" w:hAnsi="Lato" w:cs="Arial"/>
          <w:bCs/>
          <w:iCs/>
          <w:spacing w:val="4"/>
          <w:lang w:eastAsia="pl-PL" w:bidi="pl-PL"/>
        </w:rPr>
        <w:t xml:space="preserve">rys. </w:t>
      </w:r>
      <w:r w:rsidR="00FA7DC8" w:rsidRPr="00EC6743">
        <w:rPr>
          <w:rFonts w:ascii="Lato" w:hAnsi="Lato" w:cs="Arial"/>
          <w:bCs/>
          <w:iCs/>
          <w:spacing w:val="4"/>
          <w:lang w:eastAsia="pl-PL" w:bidi="pl-PL"/>
        </w:rPr>
        <w:t>nr</w:t>
      </w:r>
      <w:r w:rsidR="00FA7DC8">
        <w:rPr>
          <w:rFonts w:ascii="Lato" w:hAnsi="Lato" w:cs="Arial"/>
          <w:spacing w:val="4"/>
          <w:lang w:eastAsia="pl-PL"/>
        </w:rPr>
        <w:t xml:space="preserve"> PZT-1/1, PZT-1/2, PZT-1/11, PZT-1/12 </w:t>
      </w:r>
      <w:r w:rsidR="00FA7DC8" w:rsidRPr="005755B9">
        <w:rPr>
          <w:rFonts w:ascii="Lato" w:hAnsi="Lato" w:cs="Arial"/>
          <w:bCs/>
          <w:iCs/>
          <w:spacing w:val="4"/>
          <w:lang w:eastAsia="pl-PL" w:bidi="pl-PL"/>
        </w:rPr>
        <w:t xml:space="preserve">części rysunkowej </w:t>
      </w:r>
      <w:r w:rsidR="00FA7DC8">
        <w:rPr>
          <w:rFonts w:ascii="Lato" w:hAnsi="Lato" w:cs="Arial"/>
          <w:bCs/>
          <w:iCs/>
          <w:spacing w:val="4"/>
          <w:lang w:eastAsia="pl-PL" w:bidi="pl-PL"/>
        </w:rPr>
        <w:t xml:space="preserve">  </w:t>
      </w:r>
      <w:r w:rsidR="00FA7DC8" w:rsidRPr="005755B9">
        <w:rPr>
          <w:rFonts w:ascii="Lato" w:hAnsi="Lato" w:cs="Arial"/>
          <w:bCs/>
          <w:iCs/>
          <w:spacing w:val="4"/>
          <w:lang w:eastAsia="pl-PL" w:bidi="pl-PL"/>
        </w:rPr>
        <w:t>projektu</w:t>
      </w:r>
      <w:r w:rsidR="00FA7DC8">
        <w:rPr>
          <w:rFonts w:ascii="Lato" w:hAnsi="Lato" w:cs="Arial"/>
          <w:bCs/>
          <w:iCs/>
          <w:spacing w:val="4"/>
          <w:lang w:eastAsia="pl-PL" w:bidi="pl-PL"/>
        </w:rPr>
        <w:t xml:space="preserve"> </w:t>
      </w:r>
      <w:r w:rsidR="00FA7DC8" w:rsidRPr="005755B9">
        <w:rPr>
          <w:rFonts w:ascii="Lato" w:hAnsi="Lato" w:cs="Arial"/>
          <w:bCs/>
          <w:iCs/>
          <w:spacing w:val="4"/>
          <w:lang w:eastAsia="pl-PL" w:bidi="pl-PL"/>
        </w:rPr>
        <w:t xml:space="preserve">zagospodarowania terenu, </w:t>
      </w:r>
      <w:r w:rsidR="00FA7DC8" w:rsidRPr="005755B9">
        <w:rPr>
          <w:rFonts w:ascii="Lato" w:hAnsi="Lato" w:cs="Arial"/>
          <w:bCs/>
          <w:spacing w:val="4"/>
        </w:rPr>
        <w:t xml:space="preserve">będącego częścią </w:t>
      </w:r>
      <w:r w:rsidR="00FA7DC8" w:rsidRPr="005755B9">
        <w:rPr>
          <w:rFonts w:ascii="Lato" w:hAnsi="Lato" w:cs="Arial"/>
          <w:bCs/>
          <w:iCs/>
          <w:spacing w:val="4"/>
          <w:lang w:eastAsia="pl-PL" w:bidi="pl-PL"/>
        </w:rPr>
        <w:t>projektu budowlanego</w:t>
      </w:r>
      <w:r w:rsidR="00FA7DC8" w:rsidRPr="005755B9">
        <w:rPr>
          <w:rFonts w:ascii="Lato" w:hAnsi="Lato" w:cs="Arial"/>
          <w:bCs/>
          <w:spacing w:val="4"/>
          <w:lang w:eastAsia="pl-PL"/>
        </w:rPr>
        <w:t>,</w:t>
      </w:r>
      <w:r w:rsidR="00FA7DC8">
        <w:rPr>
          <w:rFonts w:ascii="Lato" w:hAnsi="Lato" w:cs="Arial"/>
          <w:bCs/>
          <w:spacing w:val="4"/>
          <w:lang w:eastAsia="pl-PL"/>
        </w:rPr>
        <w:t xml:space="preserve"> </w:t>
      </w:r>
    </w:p>
    <w:p w14:paraId="6607A062" w14:textId="49FD50C8" w:rsidR="00FA7DC8" w:rsidRDefault="00FA7DC8" w:rsidP="00FA7DC8">
      <w:pPr>
        <w:spacing w:after="240" w:line="240" w:lineRule="exact"/>
        <w:ind w:left="1134" w:hanging="1276"/>
        <w:jc w:val="both"/>
        <w:rPr>
          <w:rFonts w:ascii="Lato" w:hAnsi="Lato"/>
          <w:bCs/>
        </w:rPr>
      </w:pPr>
      <w:r>
        <w:rPr>
          <w:rFonts w:ascii="Lato" w:hAnsi="Lato" w:cs="Arial"/>
          <w:b/>
          <w:bCs/>
          <w:spacing w:val="4"/>
        </w:rPr>
        <w:t>Nr</w:t>
      </w:r>
      <w:r w:rsidR="00A76A95">
        <w:rPr>
          <w:rFonts w:ascii="Lato" w:hAnsi="Lato" w:cs="Arial"/>
          <w:b/>
          <w:bCs/>
          <w:spacing w:val="4"/>
        </w:rPr>
        <w:t xml:space="preserve"> </w:t>
      </w:r>
      <w:r>
        <w:rPr>
          <w:rFonts w:ascii="Lato" w:hAnsi="Lato" w:cs="Arial"/>
          <w:b/>
          <w:bCs/>
          <w:spacing w:val="4"/>
        </w:rPr>
        <w:t xml:space="preserve">3.5-3.8- </w:t>
      </w:r>
      <w:r w:rsidRPr="00D27A9A">
        <w:rPr>
          <w:rFonts w:ascii="Lato" w:hAnsi="Lato" w:cs="Arial"/>
          <w:spacing w:val="4"/>
        </w:rPr>
        <w:t xml:space="preserve">zamienne </w:t>
      </w:r>
      <w:r w:rsidR="00A36B6B">
        <w:rPr>
          <w:rFonts w:ascii="Lato" w:hAnsi="Lato" w:cs="Arial"/>
          <w:spacing w:val="4"/>
          <w:lang w:eastAsia="pl-PL"/>
        </w:rPr>
        <w:t xml:space="preserve">rys. </w:t>
      </w:r>
      <w:r w:rsidR="00A36B6B" w:rsidRPr="005755B9">
        <w:rPr>
          <w:rFonts w:ascii="Lato" w:hAnsi="Lato" w:cs="Arial"/>
          <w:spacing w:val="4"/>
          <w:lang w:eastAsia="pl-PL"/>
        </w:rPr>
        <w:t>nr</w:t>
      </w:r>
      <w:r w:rsidR="00A36B6B">
        <w:rPr>
          <w:rFonts w:ascii="Lato" w:hAnsi="Lato" w:cs="Arial"/>
          <w:spacing w:val="4"/>
          <w:lang w:eastAsia="pl-PL"/>
        </w:rPr>
        <w:t xml:space="preserve"> D-1/1, D-1/2, D-1/11, D-1/12 </w:t>
      </w:r>
      <w:r w:rsidR="00A36B6B" w:rsidRPr="00930E5B">
        <w:rPr>
          <w:rFonts w:ascii="Lato" w:hAnsi="Lato"/>
          <w:bCs/>
        </w:rPr>
        <w:t xml:space="preserve">tomu </w:t>
      </w:r>
      <w:r w:rsidR="00A36B6B">
        <w:rPr>
          <w:rFonts w:ascii="Lato" w:hAnsi="Lato"/>
          <w:bCs/>
        </w:rPr>
        <w:t>II</w:t>
      </w:r>
      <w:r w:rsidR="00A36B6B" w:rsidRPr="00930E5B">
        <w:rPr>
          <w:rFonts w:ascii="Lato" w:hAnsi="Lato"/>
          <w:bCs/>
        </w:rPr>
        <w:t xml:space="preserve"> projektu architektoniczno-budowlanego – </w:t>
      </w:r>
      <w:r w:rsidR="00A36B6B">
        <w:rPr>
          <w:rFonts w:ascii="Lato" w:hAnsi="Lato"/>
          <w:bCs/>
        </w:rPr>
        <w:t>Branża drogowa</w:t>
      </w:r>
      <w:r w:rsidR="00A36B6B" w:rsidRPr="00930E5B">
        <w:rPr>
          <w:rFonts w:ascii="Lato" w:hAnsi="Lato"/>
          <w:bCs/>
        </w:rPr>
        <w:t>, będącego częścią projektu budowlanego</w:t>
      </w:r>
      <w:r w:rsidR="00A36B6B">
        <w:rPr>
          <w:rFonts w:ascii="Lato" w:hAnsi="Lato"/>
          <w:bCs/>
        </w:rPr>
        <w:t>,</w:t>
      </w:r>
    </w:p>
    <w:p w14:paraId="75CAEABC" w14:textId="7FDC74EB" w:rsidR="00A76A95" w:rsidRPr="009F0988" w:rsidRDefault="00A76A95" w:rsidP="00D27A9A">
      <w:pPr>
        <w:spacing w:after="240" w:line="240" w:lineRule="exact"/>
        <w:ind w:left="1134" w:hanging="1276"/>
        <w:jc w:val="both"/>
        <w:rPr>
          <w:rFonts w:ascii="Lato" w:hAnsi="Lato" w:cs="Arial"/>
          <w:b/>
          <w:bCs/>
          <w:spacing w:val="4"/>
        </w:rPr>
      </w:pPr>
      <w:r>
        <w:rPr>
          <w:rFonts w:ascii="Lato" w:hAnsi="Lato" w:cs="Arial"/>
          <w:b/>
          <w:bCs/>
          <w:spacing w:val="4"/>
        </w:rPr>
        <w:t>Nr 3.9-</w:t>
      </w:r>
      <w:r w:rsidR="00F801A4">
        <w:rPr>
          <w:rFonts w:ascii="Lato" w:hAnsi="Lato" w:cs="Arial"/>
          <w:b/>
          <w:bCs/>
          <w:spacing w:val="4"/>
        </w:rPr>
        <w:t xml:space="preserve">       </w:t>
      </w:r>
      <w:r w:rsidR="000A15C8">
        <w:rPr>
          <w:rFonts w:ascii="Lato" w:hAnsi="Lato" w:cs="Arial"/>
          <w:b/>
          <w:bCs/>
          <w:spacing w:val="4"/>
        </w:rPr>
        <w:t xml:space="preserve">     </w:t>
      </w:r>
      <w:r w:rsidR="00F801A4">
        <w:rPr>
          <w:rFonts w:ascii="Lato" w:hAnsi="Lato" w:cs="Arial"/>
          <w:iCs/>
          <w:spacing w:val="4"/>
        </w:rPr>
        <w:t>zaświadcze</w:t>
      </w:r>
      <w:r w:rsidR="000A15C8">
        <w:rPr>
          <w:rFonts w:ascii="Lato" w:hAnsi="Lato" w:cs="Arial"/>
          <w:iCs/>
          <w:spacing w:val="4"/>
        </w:rPr>
        <w:t>nia</w:t>
      </w:r>
      <w:r w:rsidR="000A15C8">
        <w:rPr>
          <w:rFonts w:ascii="Lato" w:hAnsi="Lato" w:cs="Arial"/>
          <w:b/>
          <w:bCs/>
          <w:spacing w:val="4"/>
        </w:rPr>
        <w:t xml:space="preserve"> </w:t>
      </w:r>
      <w:r w:rsidR="000A15C8" w:rsidRPr="00AF57A1">
        <w:rPr>
          <w:rFonts w:ascii="Lato" w:hAnsi="Lato" w:cs="Arial"/>
          <w:iCs/>
          <w:spacing w:val="4"/>
        </w:rPr>
        <w:t>potwierdzają</w:t>
      </w:r>
      <w:r w:rsidR="000A15C8">
        <w:rPr>
          <w:rFonts w:ascii="Lato" w:hAnsi="Lato" w:cs="Arial"/>
          <w:iCs/>
          <w:spacing w:val="4"/>
        </w:rPr>
        <w:t>ce</w:t>
      </w:r>
      <w:r w:rsidR="000A15C8" w:rsidRPr="00AF57A1">
        <w:rPr>
          <w:rFonts w:ascii="Lato" w:hAnsi="Lato" w:cs="Arial"/>
          <w:iCs/>
          <w:spacing w:val="4"/>
        </w:rPr>
        <w:t xml:space="preserve"> wpis projektantów </w:t>
      </w:r>
      <w:r w:rsidR="009349CF">
        <w:rPr>
          <w:rFonts w:ascii="Lato" w:hAnsi="Lato" w:cs="Arial"/>
          <w:iCs/>
          <w:spacing w:val="4"/>
        </w:rPr>
        <w:t xml:space="preserve">i sprawdzających </w:t>
      </w:r>
      <w:r w:rsidR="000A15C8" w:rsidRPr="00AF57A1">
        <w:rPr>
          <w:rFonts w:ascii="Lato" w:hAnsi="Lato" w:cs="Arial"/>
          <w:iCs/>
          <w:spacing w:val="4"/>
        </w:rPr>
        <w:t>na listę członków właściwej izby samorządu zawodowego</w:t>
      </w:r>
      <w:r w:rsidR="00AF6497">
        <w:rPr>
          <w:rFonts w:ascii="Lato" w:hAnsi="Lato" w:cs="Arial"/>
          <w:iCs/>
          <w:spacing w:val="4"/>
        </w:rPr>
        <w:t>.</w:t>
      </w:r>
    </w:p>
    <w:p w14:paraId="4E86C5EA" w14:textId="77777777" w:rsidR="00F037C9" w:rsidRDefault="00F037C9" w:rsidP="00910CE4">
      <w:pPr>
        <w:spacing w:after="240" w:line="240" w:lineRule="exact"/>
        <w:rPr>
          <w:rFonts w:ascii="Lato" w:hAnsi="Lato" w:cs="Arial"/>
          <w:b/>
          <w:spacing w:val="4"/>
          <w:u w:val="single"/>
        </w:rPr>
      </w:pPr>
    </w:p>
    <w:p w14:paraId="4D639C52" w14:textId="77777777" w:rsidR="000A7668" w:rsidRPr="00140696" w:rsidRDefault="000A7668" w:rsidP="000A7668">
      <w:pPr>
        <w:spacing w:after="120" w:line="240" w:lineRule="exact"/>
        <w:ind w:left="4253"/>
        <w:rPr>
          <w:rFonts w:ascii="Lato" w:hAnsi="Lato"/>
          <w:b/>
          <w:bCs/>
        </w:rPr>
      </w:pPr>
      <w:r w:rsidRPr="00140696">
        <w:rPr>
          <w:rFonts w:ascii="Lato" w:hAnsi="Lato"/>
          <w:b/>
          <w:bCs/>
        </w:rPr>
        <w:t>Z upoważnienia</w:t>
      </w:r>
    </w:p>
    <w:p w14:paraId="0170DE78" w14:textId="77777777" w:rsidR="000A7668" w:rsidRPr="00140696" w:rsidRDefault="000A7668" w:rsidP="000A7668">
      <w:pPr>
        <w:spacing w:after="120" w:line="240" w:lineRule="exact"/>
        <w:ind w:left="4253"/>
        <w:rPr>
          <w:rFonts w:ascii="Lato" w:hAnsi="Lato"/>
        </w:rPr>
      </w:pPr>
      <w:r>
        <w:rPr>
          <w:rFonts w:ascii="Lato" w:hAnsi="Lato"/>
        </w:rPr>
        <w:t>Edyta Lubaszewska</w:t>
      </w:r>
    </w:p>
    <w:p w14:paraId="62134B8D" w14:textId="77777777" w:rsidR="000A7668" w:rsidRDefault="000A7668" w:rsidP="000A7668">
      <w:pPr>
        <w:spacing w:after="120" w:line="240" w:lineRule="exact"/>
        <w:ind w:left="4253"/>
        <w:rPr>
          <w:rFonts w:ascii="Lato" w:hAnsi="Lato"/>
        </w:rPr>
      </w:pPr>
      <w:r w:rsidRPr="00140696">
        <w:rPr>
          <w:rFonts w:ascii="Lato" w:hAnsi="Lato"/>
        </w:rPr>
        <w:t xml:space="preserve">dyrektor </w:t>
      </w:r>
    </w:p>
    <w:p w14:paraId="194655A4" w14:textId="77777777" w:rsidR="000A7668" w:rsidRDefault="000A7668" w:rsidP="000A7668">
      <w:pPr>
        <w:spacing w:after="120" w:line="240" w:lineRule="exact"/>
        <w:ind w:left="4253"/>
        <w:rPr>
          <w:rFonts w:ascii="Lato" w:hAnsi="Lato"/>
        </w:rPr>
      </w:pPr>
      <w:r>
        <w:rPr>
          <w:rFonts w:ascii="Lato" w:hAnsi="Lato"/>
        </w:rPr>
        <w:t>Departament Lokalizacji Inwestycji</w:t>
      </w:r>
    </w:p>
    <w:p w14:paraId="3A50255B" w14:textId="77777777" w:rsidR="000A7668" w:rsidRDefault="000A7668" w:rsidP="000A7668">
      <w:pPr>
        <w:spacing w:after="120" w:line="240" w:lineRule="exact"/>
        <w:ind w:left="4253"/>
        <w:rPr>
          <w:rFonts w:ascii="Lato" w:hAnsi="Lato"/>
        </w:rPr>
      </w:pPr>
      <w:r w:rsidRPr="00140696">
        <w:rPr>
          <w:rFonts w:ascii="Lato" w:hAnsi="Lato"/>
        </w:rPr>
        <w:t xml:space="preserve">/ kwalifikowany podpis elektroniczny / </w:t>
      </w:r>
    </w:p>
    <w:p w14:paraId="2FB5F76A" w14:textId="77777777" w:rsidR="000A7668" w:rsidRPr="00140696" w:rsidRDefault="000A7668" w:rsidP="000A7668">
      <w:pPr>
        <w:spacing w:after="120" w:line="240" w:lineRule="exact"/>
        <w:ind w:left="4253"/>
        <w:rPr>
          <w:rFonts w:ascii="Lato" w:hAnsi="Lato"/>
        </w:rPr>
      </w:pPr>
      <w:r w:rsidRPr="00050A8D">
        <w:rPr>
          <w:rFonts w:ascii="Lato" w:hAnsi="Lato"/>
        </w:rPr>
        <w:t>w Ministerstwie Rozwoju i Technologii</w:t>
      </w:r>
    </w:p>
    <w:p w14:paraId="3784FE6A" w14:textId="77777777" w:rsidR="0031798B" w:rsidRDefault="0031798B" w:rsidP="00910CE4">
      <w:pPr>
        <w:spacing w:after="0" w:line="240" w:lineRule="exact"/>
        <w:jc w:val="both"/>
        <w:rPr>
          <w:rFonts w:ascii="Lato" w:hAnsi="Lato" w:cs="Arial"/>
          <w:b/>
          <w:spacing w:val="4"/>
          <w:u w:val="single"/>
        </w:rPr>
      </w:pPr>
      <w:bookmarkStart w:id="11" w:name="_Hlk133415074"/>
    </w:p>
    <w:p w14:paraId="6D8D65D7" w14:textId="77777777" w:rsidR="000A7668" w:rsidRDefault="000A7668" w:rsidP="00910CE4">
      <w:pPr>
        <w:spacing w:after="0" w:line="240" w:lineRule="exact"/>
        <w:jc w:val="both"/>
        <w:rPr>
          <w:rFonts w:ascii="Lato" w:hAnsi="Lato" w:cs="Arial"/>
          <w:b/>
          <w:spacing w:val="4"/>
          <w:u w:val="single"/>
        </w:rPr>
      </w:pPr>
    </w:p>
    <w:p w14:paraId="145312BA" w14:textId="77777777" w:rsidR="000A7668" w:rsidRDefault="000A7668" w:rsidP="00910CE4">
      <w:pPr>
        <w:spacing w:after="0" w:line="240" w:lineRule="exact"/>
        <w:jc w:val="both"/>
        <w:rPr>
          <w:rFonts w:ascii="Lato" w:hAnsi="Lato" w:cs="Arial"/>
          <w:b/>
          <w:spacing w:val="4"/>
          <w:u w:val="single"/>
        </w:rPr>
      </w:pPr>
    </w:p>
    <w:bookmarkEnd w:id="11"/>
    <w:p w14:paraId="32839213" w14:textId="6F2168B7" w:rsidR="000075EB" w:rsidRPr="00910CE4" w:rsidRDefault="000075EB" w:rsidP="00910CE4">
      <w:pPr>
        <w:tabs>
          <w:tab w:val="left" w:pos="284"/>
        </w:tabs>
        <w:spacing w:after="0" w:line="240" w:lineRule="exact"/>
        <w:rPr>
          <w:rFonts w:ascii="Lato" w:hAnsi="Lato" w:cs="Arial"/>
          <w:spacing w:val="4"/>
        </w:rPr>
      </w:pPr>
    </w:p>
    <w:sectPr w:rsidR="000075EB" w:rsidRPr="00910CE4" w:rsidSect="005A7920">
      <w:headerReference w:type="default" r:id="rId15"/>
      <w:footerReference w:type="default" r:id="rId16"/>
      <w:headerReference w:type="first" r:id="rId17"/>
      <w:footerReference w:type="first" r:id="rId18"/>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55C71" w14:textId="77777777" w:rsidR="00D07252" w:rsidRPr="00F04320" w:rsidRDefault="00D07252" w:rsidP="009276B2">
      <w:pPr>
        <w:spacing w:after="0" w:line="240" w:lineRule="auto"/>
      </w:pPr>
      <w:r w:rsidRPr="00F04320">
        <w:separator/>
      </w:r>
    </w:p>
  </w:endnote>
  <w:endnote w:type="continuationSeparator" w:id="0">
    <w:p w14:paraId="23AB896D" w14:textId="77777777" w:rsidR="00D07252" w:rsidRPr="00F04320" w:rsidRDefault="00D07252" w:rsidP="009276B2">
      <w:pPr>
        <w:spacing w:after="0" w:line="240" w:lineRule="auto"/>
      </w:pPr>
      <w:r w:rsidRPr="00F043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embedRegular r:id="rId1" w:fontKey="{353359CC-D114-41D2-8A09-338E7E439118}"/>
    <w:embedBold r:id="rId2" w:fontKey="{B2C413E3-6495-45DC-B4AB-2E93F484B4FA}"/>
  </w:font>
  <w:font w:name="Calibri">
    <w:panose1 w:val="020F0502020204030204"/>
    <w:charset w:val="EE"/>
    <w:family w:val="swiss"/>
    <w:pitch w:val="variable"/>
    <w:sig w:usb0="E4002EFF" w:usb1="C200247B" w:usb2="00000009" w:usb3="00000000" w:csb0="000001FF" w:csb1="00000000"/>
    <w:embedRegular r:id="rId3" w:fontKey="{3D9D1175-FA6A-4B52-B650-9909C049311F}"/>
    <w:embedBold r:id="rId4" w:fontKey="{D81597EE-C2F0-4C2A-82A7-852856E9D468}"/>
    <w:embedItalic r:id="rId5" w:fontKey="{3CCA67AB-A25D-4973-A396-7CB4D3323999}"/>
    <w:embedBoldItalic r:id="rId6" w:fontKey="{B9EE014D-73C0-43DE-9DC9-3D26F2A80149}"/>
  </w:font>
  <w:font w:name="Calibri Light">
    <w:panose1 w:val="020F0302020204030204"/>
    <w:charset w:val="EE"/>
    <w:family w:val="swiss"/>
    <w:pitch w:val="variable"/>
    <w:sig w:usb0="E4002EFF" w:usb1="C200247B" w:usb2="00000009" w:usb3="00000000" w:csb0="000001FF" w:csb1="00000000"/>
    <w:embedRegular r:id="rId7" w:fontKey="{1F436E2B-0A4D-46A9-B13E-EC08BE575FC9}"/>
    <w:embedBold r:id="rId8" w:fontKey="{F70DDD8B-C2C1-4B51-8B13-61168987BF0B}"/>
  </w:font>
  <w:font w:name="Tahoma">
    <w:panose1 w:val="020B0604030504040204"/>
    <w:charset w:val="EE"/>
    <w:family w:val="swiss"/>
    <w:pitch w:val="variable"/>
    <w:sig w:usb0="E1002EFF" w:usb1="C000605B" w:usb2="00000029" w:usb3="00000000" w:csb0="000101FF" w:csb1="00000000"/>
    <w:embedRegular r:id="rId9" w:fontKey="{A25CF8F1-29A6-4883-8809-D5511B90A2AE}"/>
    <w:embedBold r:id="rId10" w:fontKey="{B4970AD1-EAF6-41C1-863E-18E04950775B}"/>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EE"/>
    <w:family w:val="swiss"/>
    <w:pitch w:val="variable"/>
    <w:sig w:usb0="A00002EF" w:usb1="4000A44B" w:usb2="00000000" w:usb3="00000000" w:csb0="0000019F" w:csb1="00000000"/>
    <w:embedRegular r:id="rId11" w:fontKey="{23E5CF3A-F0FD-4049-88D6-9ADD32EDB365}"/>
  </w:font>
  <w:font w:name="Arial Unicode MS">
    <w:panose1 w:val="020B0604020202020204"/>
    <w:charset w:val="80"/>
    <w:family w:val="swiss"/>
    <w:pitch w:val="variable"/>
    <w:sig w:usb0="F7FFAFFF" w:usb1="E9DFFFFF" w:usb2="0000003F" w:usb3="00000000" w:csb0="003F01FF" w:csb1="00000000"/>
  </w:font>
  <w:font w:name="Lato">
    <w:altName w:val="Segoe UI"/>
    <w:charset w:val="00"/>
    <w:family w:val="swiss"/>
    <w:pitch w:val="variable"/>
    <w:sig w:usb0="E10002FF" w:usb1="5000ECFF" w:usb2="00000021" w:usb3="00000000" w:csb0="0000019F" w:csb1="00000000"/>
    <w:embedRegular r:id="rId12" w:fontKey="{2E323116-6727-4F8B-8475-C27569EFC1D3}"/>
    <w:embedBold r:id="rId13" w:fontKey="{D1D447F7-E580-4644-A554-3B71CD982DBF}"/>
    <w:embedItalic r:id="rId14" w:fontKey="{DDAF960C-63A7-43FD-B570-4CDEF159DFF2}"/>
    <w:embedBoldItalic r:id="rId15" w:fontKey="{D77D8589-4DD5-4D7B-8560-68A991B2F1E7}"/>
  </w:font>
  <w:font w:name="Microsoft Sans Serif">
    <w:panose1 w:val="020B0604020202020204"/>
    <w:charset w:val="EE"/>
    <w:family w:val="swiss"/>
    <w:pitch w:val="variable"/>
    <w:sig w:usb0="E5002EFF" w:usb1="C000605B" w:usb2="00000029" w:usb3="00000000" w:csb0="000101FF" w:csb1="00000000"/>
    <w:embedRegular r:id="rId16" w:fontKey="{3C267D34-11E9-4FEB-A6EA-50E2AFA4D86E}"/>
    <w:embedItalic r:id="rId17" w:fontKey="{887E2985-0201-4B48-B841-CB0BF4C59819}"/>
  </w:font>
  <w:font w:name="Segoe UI">
    <w:panose1 w:val="020B0502040204020203"/>
    <w:charset w:val="EE"/>
    <w:family w:val="swiss"/>
    <w:pitch w:val="variable"/>
    <w:sig w:usb0="E4002EFF" w:usb1="C000E47F" w:usb2="00000009" w:usb3="00000000" w:csb0="000001FF" w:csb1="00000000"/>
    <w:embedRegular r:id="rId18" w:fontKey="{982C4E72-2E12-492D-944F-A9BAE8EF88BE}"/>
    <w:embedItalic r:id="rId19" w:fontKey="{646ABB2D-1804-4064-99F0-49B856D3F2B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810623"/>
      <w:docPartObj>
        <w:docPartGallery w:val="Page Numbers (Bottom of Page)"/>
        <w:docPartUnique/>
      </w:docPartObj>
    </w:sdtPr>
    <w:sdtEndPr>
      <w:rPr>
        <w:rFonts w:ascii="Lato" w:hAnsi="Lato"/>
        <w:sz w:val="18"/>
        <w:szCs w:val="18"/>
      </w:rPr>
    </w:sdtEndPr>
    <w:sdtContent>
      <w:p w14:paraId="7926D5E9" w14:textId="1019E761" w:rsidR="00086825" w:rsidRPr="00E25B6D" w:rsidRDefault="00086825" w:rsidP="00086825">
        <w:pPr>
          <w:pStyle w:val="Stopka"/>
          <w:jc w:val="center"/>
          <w:rPr>
            <w:rFonts w:ascii="Lato" w:hAnsi="Lato"/>
            <w:sz w:val="18"/>
            <w:szCs w:val="18"/>
          </w:rPr>
        </w:pPr>
        <w:r w:rsidRPr="00E25B6D">
          <w:rPr>
            <w:rFonts w:ascii="Lato" w:hAnsi="Lato"/>
            <w:sz w:val="18"/>
            <w:szCs w:val="18"/>
          </w:rPr>
          <w:fldChar w:fldCharType="begin"/>
        </w:r>
        <w:r w:rsidRPr="00E25B6D">
          <w:rPr>
            <w:rFonts w:ascii="Lato" w:hAnsi="Lato"/>
            <w:sz w:val="18"/>
            <w:szCs w:val="18"/>
          </w:rPr>
          <w:instrText>PAGE   \* MERGEFORMAT</w:instrText>
        </w:r>
        <w:r w:rsidRPr="00E25B6D">
          <w:rPr>
            <w:rFonts w:ascii="Lato" w:hAnsi="Lato"/>
            <w:sz w:val="18"/>
            <w:szCs w:val="18"/>
          </w:rPr>
          <w:fldChar w:fldCharType="separate"/>
        </w:r>
        <w:r>
          <w:rPr>
            <w:rFonts w:ascii="Lato" w:hAnsi="Lato"/>
            <w:sz w:val="18"/>
            <w:szCs w:val="18"/>
          </w:rPr>
          <w:t>2</w:t>
        </w:r>
        <w:r w:rsidRPr="00E25B6D">
          <w:rPr>
            <w:rFonts w:ascii="Lato" w:hAnsi="Lato"/>
            <w:sz w:val="18"/>
            <w:szCs w:val="18"/>
          </w:rPr>
          <w:fldChar w:fldCharType="end"/>
        </w:r>
        <w:r w:rsidRPr="00E25B6D">
          <w:rPr>
            <w:rFonts w:ascii="Lato" w:hAnsi="Lato"/>
            <w:sz w:val="18"/>
            <w:szCs w:val="18"/>
          </w:rPr>
          <w:t>(</w:t>
        </w:r>
        <w:r w:rsidR="00694B2E">
          <w:rPr>
            <w:rFonts w:ascii="Lato" w:hAnsi="Lato"/>
            <w:sz w:val="18"/>
            <w:szCs w:val="18"/>
          </w:rPr>
          <w:t>2</w:t>
        </w:r>
        <w:r w:rsidR="00E86B93">
          <w:rPr>
            <w:rFonts w:ascii="Lato" w:hAnsi="Lato"/>
            <w:sz w:val="18"/>
            <w:szCs w:val="18"/>
          </w:rPr>
          <w:t>3</w:t>
        </w:r>
        <w:r w:rsidRPr="00E25B6D">
          <w:rPr>
            <w:rFonts w:ascii="Lato" w:hAnsi="Lato"/>
            <w:sz w:val="18"/>
            <w:szCs w:val="18"/>
          </w:rPr>
          <w:t>)</w:t>
        </w:r>
      </w:p>
    </w:sdtContent>
  </w:sdt>
  <w:p w14:paraId="37821F1F" w14:textId="4F146EE3" w:rsidR="003A1976" w:rsidRPr="00F04320" w:rsidRDefault="003A1976" w:rsidP="00E25B6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43A3D" w14:textId="004B5620" w:rsidR="00207925" w:rsidRDefault="00207925">
    <w:pPr>
      <w:pStyle w:val="Stopka"/>
    </w:pPr>
  </w:p>
  <w:p w14:paraId="4715D335" w14:textId="4823F163" w:rsidR="00947F4D" w:rsidRPr="00F04320"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78ED3" w14:textId="77777777" w:rsidR="00D07252" w:rsidRPr="00F04320" w:rsidRDefault="00D07252" w:rsidP="009276B2">
      <w:pPr>
        <w:spacing w:after="0" w:line="240" w:lineRule="auto"/>
      </w:pPr>
      <w:r w:rsidRPr="00F04320">
        <w:separator/>
      </w:r>
    </w:p>
  </w:footnote>
  <w:footnote w:type="continuationSeparator" w:id="0">
    <w:p w14:paraId="72374D40" w14:textId="77777777" w:rsidR="00D07252" w:rsidRPr="00F04320" w:rsidRDefault="00D07252" w:rsidP="009276B2">
      <w:pPr>
        <w:spacing w:after="0" w:line="240" w:lineRule="auto"/>
      </w:pPr>
      <w:r w:rsidRPr="00F043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Pr="00F04320"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7332B172" w:rsidR="00947F4D" w:rsidRPr="00F04320" w:rsidRDefault="00C31D8B">
    <w:pPr>
      <w:pStyle w:val="Nagwek"/>
    </w:pPr>
    <w:r>
      <w:rPr>
        <w:noProof/>
      </w:rPr>
      <w:drawing>
        <wp:anchor distT="0" distB="0" distL="114300" distR="114300" simplePos="0" relativeHeight="251658240" behindDoc="0" locked="0" layoutInCell="1" allowOverlap="1" wp14:anchorId="5BAA2DC2" wp14:editId="6E2B49CC">
          <wp:simplePos x="0" y="0"/>
          <wp:positionH relativeFrom="column">
            <wp:posOffset>-889000</wp:posOffset>
          </wp:positionH>
          <wp:positionV relativeFrom="paragraph">
            <wp:posOffset>419100</wp:posOffset>
          </wp:positionV>
          <wp:extent cx="3172460" cy="1017270"/>
          <wp:effectExtent l="0" t="0" r="0" b="0"/>
          <wp:wrapNone/>
          <wp:docPr id="776365885" name="Obraz 1" descr="Obraz zawierający logo, symbol,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ogo, symbol, Grafika, projekt graficzny&#10;&#10;Zawartość wygenerowana przez AI może być niepoprawna."/>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BDE81736"/>
    <w:name w:val="WW8Num9"/>
    <w:lvl w:ilvl="0">
      <w:start w:val="3"/>
      <w:numFmt w:val="upperRoman"/>
      <w:lvlText w:val="%1."/>
      <w:lvlJc w:val="right"/>
      <w:pPr>
        <w:tabs>
          <w:tab w:val="num" w:pos="0"/>
        </w:tabs>
        <w:ind w:left="4330" w:hanging="360"/>
      </w:pPr>
      <w:rPr>
        <w:rFonts w:ascii="Arial" w:hAnsi="Arial" w:cs="Arial" w:hint="default"/>
        <w:b/>
        <w:sz w:val="20"/>
        <w:szCs w:val="20"/>
      </w:rPr>
    </w:lvl>
    <w:lvl w:ilvl="1">
      <w:start w:val="1"/>
      <w:numFmt w:val="lowerLetter"/>
      <w:lvlText w:val="%2."/>
      <w:lvlJc w:val="left"/>
      <w:pPr>
        <w:tabs>
          <w:tab w:val="num" w:pos="0"/>
        </w:tabs>
        <w:ind w:left="1080" w:hanging="360"/>
      </w:pPr>
      <w:rPr>
        <w:rFonts w:hint="default"/>
      </w:rPr>
    </w:lvl>
    <w:lvl w:ilvl="2">
      <w:start w:val="1"/>
      <w:numFmt w:val="lowerRoman"/>
      <w:lvlText w:val="%3."/>
      <w:lvlJc w:val="right"/>
      <w:pPr>
        <w:tabs>
          <w:tab w:val="num" w:pos="0"/>
        </w:tabs>
        <w:ind w:left="1800" w:hanging="180"/>
      </w:pPr>
      <w:rPr>
        <w:rFonts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righ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right"/>
      <w:pPr>
        <w:tabs>
          <w:tab w:val="num" w:pos="0"/>
        </w:tabs>
        <w:ind w:left="6120" w:hanging="180"/>
      </w:pPr>
      <w:rPr>
        <w:rFonts w:hint="default"/>
      </w:rPr>
    </w:lvl>
  </w:abstractNum>
  <w:abstractNum w:abstractNumId="1" w15:restartNumberingAfterBreak="0">
    <w:nsid w:val="09D25BC7"/>
    <w:multiLevelType w:val="hybridMultilevel"/>
    <w:tmpl w:val="5B94946C"/>
    <w:lvl w:ilvl="0" w:tplc="C3A294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C682EE6"/>
    <w:multiLevelType w:val="hybridMultilevel"/>
    <w:tmpl w:val="86AE63EC"/>
    <w:lvl w:ilvl="0" w:tplc="04150013">
      <w:start w:val="1"/>
      <w:numFmt w:val="upperRoman"/>
      <w:lvlText w:val="%1."/>
      <w:lvlJc w:val="right"/>
      <w:pPr>
        <w:ind w:left="720" w:hanging="360"/>
      </w:pPr>
      <w:rPr>
        <w:b/>
        <w:bCs/>
      </w:rPr>
    </w:lvl>
    <w:lvl w:ilvl="1" w:tplc="82B03230">
      <w:start w:val="1"/>
      <w:numFmt w:val="lowerLetter"/>
      <w:lvlText w:val="%2."/>
      <w:lvlJc w:val="left"/>
      <w:pPr>
        <w:ind w:left="1440" w:hanging="360"/>
      </w:pPr>
    </w:lvl>
    <w:lvl w:ilvl="2" w:tplc="B596BE22">
      <w:start w:val="1"/>
      <w:numFmt w:val="lowerRoman"/>
      <w:lvlText w:val="%3."/>
      <w:lvlJc w:val="right"/>
      <w:pPr>
        <w:ind w:left="2160" w:hanging="180"/>
      </w:pPr>
    </w:lvl>
    <w:lvl w:ilvl="3" w:tplc="AC92C742">
      <w:start w:val="1"/>
      <w:numFmt w:val="decimal"/>
      <w:lvlText w:val="%4."/>
      <w:lvlJc w:val="left"/>
      <w:pPr>
        <w:ind w:left="2880" w:hanging="360"/>
      </w:pPr>
    </w:lvl>
    <w:lvl w:ilvl="4" w:tplc="E6AA8758">
      <w:start w:val="1"/>
      <w:numFmt w:val="lowerLetter"/>
      <w:lvlText w:val="%5."/>
      <w:lvlJc w:val="left"/>
      <w:pPr>
        <w:ind w:left="3600" w:hanging="360"/>
      </w:pPr>
    </w:lvl>
    <w:lvl w:ilvl="5" w:tplc="DA9414AE">
      <w:start w:val="1"/>
      <w:numFmt w:val="lowerRoman"/>
      <w:lvlText w:val="%6."/>
      <w:lvlJc w:val="right"/>
      <w:pPr>
        <w:ind w:left="4320" w:hanging="180"/>
      </w:pPr>
    </w:lvl>
    <w:lvl w:ilvl="6" w:tplc="9C24BDFE">
      <w:start w:val="1"/>
      <w:numFmt w:val="decimal"/>
      <w:lvlText w:val="%7."/>
      <w:lvlJc w:val="left"/>
      <w:pPr>
        <w:ind w:left="5040" w:hanging="360"/>
      </w:pPr>
    </w:lvl>
    <w:lvl w:ilvl="7" w:tplc="6284F4F2">
      <w:start w:val="1"/>
      <w:numFmt w:val="lowerLetter"/>
      <w:lvlText w:val="%8."/>
      <w:lvlJc w:val="left"/>
      <w:pPr>
        <w:ind w:left="5760" w:hanging="360"/>
      </w:pPr>
    </w:lvl>
    <w:lvl w:ilvl="8" w:tplc="6EE483BE">
      <w:start w:val="1"/>
      <w:numFmt w:val="lowerRoman"/>
      <w:lvlText w:val="%9."/>
      <w:lvlJc w:val="right"/>
      <w:pPr>
        <w:ind w:left="6480" w:hanging="180"/>
      </w:pPr>
    </w:lvl>
  </w:abstractNum>
  <w:abstractNum w:abstractNumId="3" w15:restartNumberingAfterBreak="0">
    <w:nsid w:val="0C9D2111"/>
    <w:multiLevelType w:val="hybridMultilevel"/>
    <w:tmpl w:val="3F0E68C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0D680EB5"/>
    <w:multiLevelType w:val="multilevel"/>
    <w:tmpl w:val="8DAA2EF6"/>
    <w:styleLink w:val="WW8Num23"/>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15:restartNumberingAfterBreak="0">
    <w:nsid w:val="120573C2"/>
    <w:multiLevelType w:val="hybridMultilevel"/>
    <w:tmpl w:val="75DAD1A2"/>
    <w:lvl w:ilvl="0" w:tplc="D42C2F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7136A97"/>
    <w:multiLevelType w:val="multilevel"/>
    <w:tmpl w:val="BF8A9796"/>
    <w:styleLink w:val="WW8Num6"/>
    <w:lvl w:ilvl="0">
      <w:start w:val="1"/>
      <w:numFmt w:val="lowerLetter"/>
      <w:lvlText w:val="%1)"/>
      <w:lvlJc w:val="left"/>
      <w:pPr>
        <w:ind w:left="360" w:hanging="360"/>
      </w:pPr>
      <w:rPr>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19D1207C"/>
    <w:multiLevelType w:val="hybridMultilevel"/>
    <w:tmpl w:val="E0F84700"/>
    <w:lvl w:ilvl="0" w:tplc="C3A294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4842465"/>
    <w:multiLevelType w:val="hybridMultilevel"/>
    <w:tmpl w:val="3702B92C"/>
    <w:lvl w:ilvl="0" w:tplc="0415000F">
      <w:start w:val="1"/>
      <w:numFmt w:val="decimal"/>
      <w:lvlText w:val="%1."/>
      <w:lvlJc w:val="left"/>
      <w:pPr>
        <w:ind w:left="784" w:hanging="360"/>
      </w:pPr>
    </w:lvl>
    <w:lvl w:ilvl="1" w:tplc="04150019" w:tentative="1">
      <w:start w:val="1"/>
      <w:numFmt w:val="lowerLetter"/>
      <w:lvlText w:val="%2."/>
      <w:lvlJc w:val="left"/>
      <w:pPr>
        <w:ind w:left="1504" w:hanging="360"/>
      </w:pPr>
    </w:lvl>
    <w:lvl w:ilvl="2" w:tplc="0415001B" w:tentative="1">
      <w:start w:val="1"/>
      <w:numFmt w:val="lowerRoman"/>
      <w:lvlText w:val="%3."/>
      <w:lvlJc w:val="right"/>
      <w:pPr>
        <w:ind w:left="2224" w:hanging="180"/>
      </w:pPr>
    </w:lvl>
    <w:lvl w:ilvl="3" w:tplc="0415000F" w:tentative="1">
      <w:start w:val="1"/>
      <w:numFmt w:val="decimal"/>
      <w:lvlText w:val="%4."/>
      <w:lvlJc w:val="left"/>
      <w:pPr>
        <w:ind w:left="2944" w:hanging="360"/>
      </w:pPr>
    </w:lvl>
    <w:lvl w:ilvl="4" w:tplc="04150019" w:tentative="1">
      <w:start w:val="1"/>
      <w:numFmt w:val="lowerLetter"/>
      <w:lvlText w:val="%5."/>
      <w:lvlJc w:val="left"/>
      <w:pPr>
        <w:ind w:left="3664" w:hanging="360"/>
      </w:pPr>
    </w:lvl>
    <w:lvl w:ilvl="5" w:tplc="0415001B" w:tentative="1">
      <w:start w:val="1"/>
      <w:numFmt w:val="lowerRoman"/>
      <w:lvlText w:val="%6."/>
      <w:lvlJc w:val="right"/>
      <w:pPr>
        <w:ind w:left="4384" w:hanging="180"/>
      </w:pPr>
    </w:lvl>
    <w:lvl w:ilvl="6" w:tplc="0415000F" w:tentative="1">
      <w:start w:val="1"/>
      <w:numFmt w:val="decimal"/>
      <w:lvlText w:val="%7."/>
      <w:lvlJc w:val="left"/>
      <w:pPr>
        <w:ind w:left="5104" w:hanging="360"/>
      </w:pPr>
    </w:lvl>
    <w:lvl w:ilvl="7" w:tplc="04150019" w:tentative="1">
      <w:start w:val="1"/>
      <w:numFmt w:val="lowerLetter"/>
      <w:lvlText w:val="%8."/>
      <w:lvlJc w:val="left"/>
      <w:pPr>
        <w:ind w:left="5824" w:hanging="360"/>
      </w:pPr>
    </w:lvl>
    <w:lvl w:ilvl="8" w:tplc="0415001B" w:tentative="1">
      <w:start w:val="1"/>
      <w:numFmt w:val="lowerRoman"/>
      <w:lvlText w:val="%9."/>
      <w:lvlJc w:val="right"/>
      <w:pPr>
        <w:ind w:left="6544" w:hanging="180"/>
      </w:pPr>
    </w:lvl>
  </w:abstractNum>
  <w:abstractNum w:abstractNumId="9" w15:restartNumberingAfterBreak="0">
    <w:nsid w:val="253C25C3"/>
    <w:multiLevelType w:val="multilevel"/>
    <w:tmpl w:val="A72E2E72"/>
    <w:styleLink w:val="WW8Num15"/>
    <w:lvl w:ilvl="0">
      <w:start w:val="1"/>
      <w:numFmt w:val="upperRoman"/>
      <w:lvlText w:val="%1."/>
      <w:lvlJc w:val="left"/>
      <w:rPr>
        <w:rFonts w:ascii="Verdana" w:hAnsi="Verdana" w:cs="Verdan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 w15:restartNumberingAfterBreak="0">
    <w:nsid w:val="254A2EFD"/>
    <w:multiLevelType w:val="hybridMultilevel"/>
    <w:tmpl w:val="C58052E8"/>
    <w:lvl w:ilvl="0" w:tplc="8FB0E7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25736F2B"/>
    <w:multiLevelType w:val="hybridMultilevel"/>
    <w:tmpl w:val="ECFAF35E"/>
    <w:lvl w:ilvl="0" w:tplc="85CA1E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D98547D"/>
    <w:multiLevelType w:val="hybridMultilevel"/>
    <w:tmpl w:val="F66C27FA"/>
    <w:lvl w:ilvl="0" w:tplc="D8721C9A">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2E470CF3"/>
    <w:multiLevelType w:val="hybridMultilevel"/>
    <w:tmpl w:val="4362682A"/>
    <w:lvl w:ilvl="0" w:tplc="8E2828DC">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15" w15:restartNumberingAfterBreak="0">
    <w:nsid w:val="43B41BB0"/>
    <w:multiLevelType w:val="hybridMultilevel"/>
    <w:tmpl w:val="C158056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811034C"/>
    <w:multiLevelType w:val="hybridMultilevel"/>
    <w:tmpl w:val="5CE664D4"/>
    <w:lvl w:ilvl="0" w:tplc="C3A294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ED633FA"/>
    <w:multiLevelType w:val="hybridMultilevel"/>
    <w:tmpl w:val="CFDCDDBA"/>
    <w:lvl w:ilvl="0" w:tplc="D8721C9A">
      <w:start w:val="1"/>
      <w:numFmt w:val="bullet"/>
      <w:lvlText w:val=""/>
      <w:lvlJc w:val="left"/>
      <w:pPr>
        <w:ind w:left="780" w:hanging="360"/>
      </w:pPr>
      <w:rPr>
        <w:rFonts w:ascii="Symbol" w:hAnsi="Symbol" w:hint="default"/>
        <w:color w:val="auto"/>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18" w15:restartNumberingAfterBreak="0">
    <w:nsid w:val="598B6F8D"/>
    <w:multiLevelType w:val="multilevel"/>
    <w:tmpl w:val="11F2BF92"/>
    <w:styleLink w:val="WW8Num26"/>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9" w15:restartNumberingAfterBreak="0">
    <w:nsid w:val="5ABA595F"/>
    <w:multiLevelType w:val="multilevel"/>
    <w:tmpl w:val="B41C4DD2"/>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5FCC5818"/>
    <w:multiLevelType w:val="hybridMultilevel"/>
    <w:tmpl w:val="F392B6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638D5D7D"/>
    <w:multiLevelType w:val="hybridMultilevel"/>
    <w:tmpl w:val="84D44FDE"/>
    <w:lvl w:ilvl="0" w:tplc="8D906B78">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3B61532"/>
    <w:multiLevelType w:val="hybridMultilevel"/>
    <w:tmpl w:val="EBE077FC"/>
    <w:lvl w:ilvl="0" w:tplc="A30A4644">
      <w:start w:val="1"/>
      <w:numFmt w:val="upperRoman"/>
      <w:lvlText w:val="%1."/>
      <w:lvlJc w:val="left"/>
      <w:pPr>
        <w:ind w:left="1080" w:hanging="720"/>
      </w:pPr>
      <w:rPr>
        <w:rFonts w:cs="Aria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648E635B"/>
    <w:multiLevelType w:val="hybridMultilevel"/>
    <w:tmpl w:val="A56A689E"/>
    <w:lvl w:ilvl="0" w:tplc="45D2F0DC">
      <w:start w:val="1"/>
      <w:numFmt w:val="bullet"/>
      <w:lvlText w:val=""/>
      <w:lvlJc w:val="center"/>
      <w:pPr>
        <w:ind w:left="644" w:hanging="360"/>
      </w:pPr>
      <w:rPr>
        <w:rFonts w:ascii="Symbol" w:hAnsi="Symbol" w:hint="default"/>
        <w:color w:val="auto"/>
        <w:lang w:val="pl-PL"/>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4" w15:restartNumberingAfterBreak="0">
    <w:nsid w:val="79B73181"/>
    <w:multiLevelType w:val="multilevel"/>
    <w:tmpl w:val="CF6E5F0E"/>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7AA429E9"/>
    <w:multiLevelType w:val="hybridMultilevel"/>
    <w:tmpl w:val="E0CEBB6E"/>
    <w:lvl w:ilvl="0" w:tplc="F73C7D40">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7D2C64F4"/>
    <w:multiLevelType w:val="hybridMultilevel"/>
    <w:tmpl w:val="5D16A918"/>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D9C0E40"/>
    <w:multiLevelType w:val="hybridMultilevel"/>
    <w:tmpl w:val="9656D534"/>
    <w:lvl w:ilvl="0" w:tplc="C66A56F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01400078">
    <w:abstractNumId w:val="20"/>
  </w:num>
  <w:num w:numId="2" w16cid:durableId="1986856122">
    <w:abstractNumId w:val="25"/>
  </w:num>
  <w:num w:numId="3" w16cid:durableId="2112122132">
    <w:abstractNumId w:val="9"/>
  </w:num>
  <w:num w:numId="4" w16cid:durableId="1761024178">
    <w:abstractNumId w:val="4"/>
  </w:num>
  <w:num w:numId="5" w16cid:durableId="347753968">
    <w:abstractNumId w:val="18"/>
  </w:num>
  <w:num w:numId="6" w16cid:durableId="780566162">
    <w:abstractNumId w:val="6"/>
  </w:num>
  <w:num w:numId="7" w16cid:durableId="1305740218">
    <w:abstractNumId w:val="8"/>
  </w:num>
  <w:num w:numId="8" w16cid:durableId="1897861473">
    <w:abstractNumId w:val="27"/>
  </w:num>
  <w:num w:numId="9" w16cid:durableId="2018386665">
    <w:abstractNumId w:val="26"/>
  </w:num>
  <w:num w:numId="10" w16cid:durableId="1884559700">
    <w:abstractNumId w:val="21"/>
  </w:num>
  <w:num w:numId="11" w16cid:durableId="1802918703">
    <w:abstractNumId w:val="23"/>
  </w:num>
  <w:num w:numId="12" w16cid:durableId="2060979531">
    <w:abstractNumId w:val="7"/>
  </w:num>
  <w:num w:numId="13" w16cid:durableId="1375619523">
    <w:abstractNumId w:val="1"/>
  </w:num>
  <w:num w:numId="14" w16cid:durableId="1557281953">
    <w:abstractNumId w:val="13"/>
  </w:num>
  <w:num w:numId="15" w16cid:durableId="1260406673">
    <w:abstractNumId w:val="16"/>
  </w:num>
  <w:num w:numId="16" w16cid:durableId="1432315643">
    <w:abstractNumId w:val="15"/>
  </w:num>
  <w:num w:numId="17" w16cid:durableId="351340104">
    <w:abstractNumId w:val="11"/>
  </w:num>
  <w:num w:numId="18" w16cid:durableId="1488861523">
    <w:abstractNumId w:val="14"/>
  </w:num>
  <w:num w:numId="19" w16cid:durableId="270212710">
    <w:abstractNumId w:val="19"/>
  </w:num>
  <w:num w:numId="20" w16cid:durableId="537470474">
    <w:abstractNumId w:val="5"/>
  </w:num>
  <w:num w:numId="21" w16cid:durableId="1823251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53542004">
    <w:abstractNumId w:val="24"/>
  </w:num>
  <w:num w:numId="23" w16cid:durableId="346055304">
    <w:abstractNumId w:val="10"/>
  </w:num>
  <w:num w:numId="24" w16cid:durableId="1661040829">
    <w:abstractNumId w:val="14"/>
  </w:num>
  <w:num w:numId="25" w16cid:durableId="2097289996">
    <w:abstractNumId w:val="12"/>
  </w:num>
  <w:num w:numId="26" w16cid:durableId="581643368">
    <w:abstractNumId w:val="17"/>
  </w:num>
  <w:num w:numId="27" w16cid:durableId="18881050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019076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00D1"/>
    <w:rsid w:val="00001D7E"/>
    <w:rsid w:val="0000211F"/>
    <w:rsid w:val="0000284C"/>
    <w:rsid w:val="00002D9F"/>
    <w:rsid w:val="00002ED4"/>
    <w:rsid w:val="0000324A"/>
    <w:rsid w:val="00005141"/>
    <w:rsid w:val="00005B78"/>
    <w:rsid w:val="000075EB"/>
    <w:rsid w:val="00007898"/>
    <w:rsid w:val="00007C65"/>
    <w:rsid w:val="00011409"/>
    <w:rsid w:val="00011718"/>
    <w:rsid w:val="000124D0"/>
    <w:rsid w:val="00015AE3"/>
    <w:rsid w:val="00015EE8"/>
    <w:rsid w:val="000165C8"/>
    <w:rsid w:val="00016972"/>
    <w:rsid w:val="00016D06"/>
    <w:rsid w:val="000176E5"/>
    <w:rsid w:val="000178ED"/>
    <w:rsid w:val="00017A0D"/>
    <w:rsid w:val="00017CC3"/>
    <w:rsid w:val="000217C7"/>
    <w:rsid w:val="00022091"/>
    <w:rsid w:val="000222DB"/>
    <w:rsid w:val="000224F2"/>
    <w:rsid w:val="00023254"/>
    <w:rsid w:val="00023E8D"/>
    <w:rsid w:val="00023E9B"/>
    <w:rsid w:val="000246D0"/>
    <w:rsid w:val="00024841"/>
    <w:rsid w:val="00025586"/>
    <w:rsid w:val="00025F62"/>
    <w:rsid w:val="0002619C"/>
    <w:rsid w:val="000265C6"/>
    <w:rsid w:val="000269AF"/>
    <w:rsid w:val="00026F33"/>
    <w:rsid w:val="00027E25"/>
    <w:rsid w:val="0003041A"/>
    <w:rsid w:val="0003066B"/>
    <w:rsid w:val="0003086E"/>
    <w:rsid w:val="00030A82"/>
    <w:rsid w:val="00030B6E"/>
    <w:rsid w:val="00030FCC"/>
    <w:rsid w:val="000311BF"/>
    <w:rsid w:val="0003153A"/>
    <w:rsid w:val="00032647"/>
    <w:rsid w:val="00033139"/>
    <w:rsid w:val="0003394B"/>
    <w:rsid w:val="00033DDF"/>
    <w:rsid w:val="00033DEF"/>
    <w:rsid w:val="00034247"/>
    <w:rsid w:val="00034868"/>
    <w:rsid w:val="00034ACE"/>
    <w:rsid w:val="000366CA"/>
    <w:rsid w:val="00036A29"/>
    <w:rsid w:val="00037AF3"/>
    <w:rsid w:val="000404E0"/>
    <w:rsid w:val="000407B8"/>
    <w:rsid w:val="00041AE3"/>
    <w:rsid w:val="00041E24"/>
    <w:rsid w:val="00044D8F"/>
    <w:rsid w:val="00044ECB"/>
    <w:rsid w:val="000450E8"/>
    <w:rsid w:val="00046393"/>
    <w:rsid w:val="00046CB7"/>
    <w:rsid w:val="00046E3A"/>
    <w:rsid w:val="00047B06"/>
    <w:rsid w:val="00047F3D"/>
    <w:rsid w:val="000500C6"/>
    <w:rsid w:val="00050FD3"/>
    <w:rsid w:val="000521A3"/>
    <w:rsid w:val="0005240B"/>
    <w:rsid w:val="0005295B"/>
    <w:rsid w:val="00052D8E"/>
    <w:rsid w:val="00053036"/>
    <w:rsid w:val="000552BB"/>
    <w:rsid w:val="00055796"/>
    <w:rsid w:val="00055CBB"/>
    <w:rsid w:val="00055F10"/>
    <w:rsid w:val="0005634E"/>
    <w:rsid w:val="000573A5"/>
    <w:rsid w:val="0005755A"/>
    <w:rsid w:val="0005795F"/>
    <w:rsid w:val="00057EB1"/>
    <w:rsid w:val="00057F48"/>
    <w:rsid w:val="000612AF"/>
    <w:rsid w:val="00061A8B"/>
    <w:rsid w:val="00061B70"/>
    <w:rsid w:val="00061D49"/>
    <w:rsid w:val="000620DA"/>
    <w:rsid w:val="00063311"/>
    <w:rsid w:val="00064B20"/>
    <w:rsid w:val="00067A4E"/>
    <w:rsid w:val="0007061A"/>
    <w:rsid w:val="00070A32"/>
    <w:rsid w:val="00070BA6"/>
    <w:rsid w:val="000713F2"/>
    <w:rsid w:val="00071B73"/>
    <w:rsid w:val="00071F15"/>
    <w:rsid w:val="00072E17"/>
    <w:rsid w:val="0007339B"/>
    <w:rsid w:val="00074036"/>
    <w:rsid w:val="00074FEE"/>
    <w:rsid w:val="000751DF"/>
    <w:rsid w:val="00075A0E"/>
    <w:rsid w:val="00075EFD"/>
    <w:rsid w:val="00076E27"/>
    <w:rsid w:val="00076E62"/>
    <w:rsid w:val="00077D16"/>
    <w:rsid w:val="00080433"/>
    <w:rsid w:val="00080B20"/>
    <w:rsid w:val="00080CD9"/>
    <w:rsid w:val="0008105F"/>
    <w:rsid w:val="00082147"/>
    <w:rsid w:val="000829C4"/>
    <w:rsid w:val="0008445A"/>
    <w:rsid w:val="00084972"/>
    <w:rsid w:val="00084D5E"/>
    <w:rsid w:val="000858DA"/>
    <w:rsid w:val="00085979"/>
    <w:rsid w:val="000859C6"/>
    <w:rsid w:val="00085C19"/>
    <w:rsid w:val="00086825"/>
    <w:rsid w:val="00086C83"/>
    <w:rsid w:val="000878FA"/>
    <w:rsid w:val="00087E1C"/>
    <w:rsid w:val="0009086A"/>
    <w:rsid w:val="00090871"/>
    <w:rsid w:val="00090F9F"/>
    <w:rsid w:val="000912F6"/>
    <w:rsid w:val="00093708"/>
    <w:rsid w:val="00094062"/>
    <w:rsid w:val="000940ED"/>
    <w:rsid w:val="00094544"/>
    <w:rsid w:val="000946BB"/>
    <w:rsid w:val="00094B8A"/>
    <w:rsid w:val="00094D5A"/>
    <w:rsid w:val="00095523"/>
    <w:rsid w:val="00095BA6"/>
    <w:rsid w:val="000A0A3F"/>
    <w:rsid w:val="000A0BB3"/>
    <w:rsid w:val="000A0E50"/>
    <w:rsid w:val="000A15C8"/>
    <w:rsid w:val="000A1D92"/>
    <w:rsid w:val="000A205F"/>
    <w:rsid w:val="000A223C"/>
    <w:rsid w:val="000A2BCE"/>
    <w:rsid w:val="000A2F5B"/>
    <w:rsid w:val="000A2F8C"/>
    <w:rsid w:val="000A3BBF"/>
    <w:rsid w:val="000A3E4E"/>
    <w:rsid w:val="000A3E55"/>
    <w:rsid w:val="000A5B03"/>
    <w:rsid w:val="000A6510"/>
    <w:rsid w:val="000A6A8F"/>
    <w:rsid w:val="000A6C3D"/>
    <w:rsid w:val="000A730B"/>
    <w:rsid w:val="000A73B2"/>
    <w:rsid w:val="000A759C"/>
    <w:rsid w:val="000A7668"/>
    <w:rsid w:val="000B0281"/>
    <w:rsid w:val="000B0A04"/>
    <w:rsid w:val="000B14F3"/>
    <w:rsid w:val="000B1936"/>
    <w:rsid w:val="000B2ED8"/>
    <w:rsid w:val="000B40D7"/>
    <w:rsid w:val="000B44D7"/>
    <w:rsid w:val="000B4A54"/>
    <w:rsid w:val="000B4B55"/>
    <w:rsid w:val="000B4EFA"/>
    <w:rsid w:val="000B7B7D"/>
    <w:rsid w:val="000B7F40"/>
    <w:rsid w:val="000C0457"/>
    <w:rsid w:val="000C1033"/>
    <w:rsid w:val="000C1F53"/>
    <w:rsid w:val="000C25C5"/>
    <w:rsid w:val="000C26FE"/>
    <w:rsid w:val="000C3416"/>
    <w:rsid w:val="000C3C7D"/>
    <w:rsid w:val="000C3DC7"/>
    <w:rsid w:val="000C4129"/>
    <w:rsid w:val="000C4361"/>
    <w:rsid w:val="000C504A"/>
    <w:rsid w:val="000C5E90"/>
    <w:rsid w:val="000C70D4"/>
    <w:rsid w:val="000C7448"/>
    <w:rsid w:val="000C7BA2"/>
    <w:rsid w:val="000C7CEC"/>
    <w:rsid w:val="000D0CB1"/>
    <w:rsid w:val="000D1953"/>
    <w:rsid w:val="000D1C4B"/>
    <w:rsid w:val="000D2792"/>
    <w:rsid w:val="000D413C"/>
    <w:rsid w:val="000D42DC"/>
    <w:rsid w:val="000D42F5"/>
    <w:rsid w:val="000D4B11"/>
    <w:rsid w:val="000D4C92"/>
    <w:rsid w:val="000D5826"/>
    <w:rsid w:val="000D5A0D"/>
    <w:rsid w:val="000D5E04"/>
    <w:rsid w:val="000D7C35"/>
    <w:rsid w:val="000D7E07"/>
    <w:rsid w:val="000E0F57"/>
    <w:rsid w:val="000E1896"/>
    <w:rsid w:val="000E1B4E"/>
    <w:rsid w:val="000E2170"/>
    <w:rsid w:val="000E2241"/>
    <w:rsid w:val="000E2A61"/>
    <w:rsid w:val="000E2EFA"/>
    <w:rsid w:val="000E43DB"/>
    <w:rsid w:val="000E66AB"/>
    <w:rsid w:val="000E692A"/>
    <w:rsid w:val="000E6947"/>
    <w:rsid w:val="000E7B80"/>
    <w:rsid w:val="000E7CD3"/>
    <w:rsid w:val="000E7D7B"/>
    <w:rsid w:val="000F0245"/>
    <w:rsid w:val="000F0DC6"/>
    <w:rsid w:val="000F1FD9"/>
    <w:rsid w:val="000F206B"/>
    <w:rsid w:val="000F395C"/>
    <w:rsid w:val="000F3DF9"/>
    <w:rsid w:val="000F3EF0"/>
    <w:rsid w:val="000F3FC4"/>
    <w:rsid w:val="000F4995"/>
    <w:rsid w:val="000F55CB"/>
    <w:rsid w:val="000F5802"/>
    <w:rsid w:val="000F65EB"/>
    <w:rsid w:val="000F6634"/>
    <w:rsid w:val="000F6652"/>
    <w:rsid w:val="000F677D"/>
    <w:rsid w:val="000F687E"/>
    <w:rsid w:val="000F731F"/>
    <w:rsid w:val="00100315"/>
    <w:rsid w:val="00100510"/>
    <w:rsid w:val="00100AA8"/>
    <w:rsid w:val="00101028"/>
    <w:rsid w:val="00101696"/>
    <w:rsid w:val="00101719"/>
    <w:rsid w:val="0010203F"/>
    <w:rsid w:val="00102DC3"/>
    <w:rsid w:val="0010318A"/>
    <w:rsid w:val="00103430"/>
    <w:rsid w:val="00103C4C"/>
    <w:rsid w:val="001050DC"/>
    <w:rsid w:val="00105557"/>
    <w:rsid w:val="001055A5"/>
    <w:rsid w:val="00107248"/>
    <w:rsid w:val="00107856"/>
    <w:rsid w:val="001106A2"/>
    <w:rsid w:val="001114CD"/>
    <w:rsid w:val="00111889"/>
    <w:rsid w:val="00111DD0"/>
    <w:rsid w:val="001129D3"/>
    <w:rsid w:val="00113158"/>
    <w:rsid w:val="00113528"/>
    <w:rsid w:val="0011446D"/>
    <w:rsid w:val="0011457C"/>
    <w:rsid w:val="00114E1A"/>
    <w:rsid w:val="0011610E"/>
    <w:rsid w:val="001171C3"/>
    <w:rsid w:val="001179AE"/>
    <w:rsid w:val="00121A9B"/>
    <w:rsid w:val="00122807"/>
    <w:rsid w:val="001232ED"/>
    <w:rsid w:val="00123341"/>
    <w:rsid w:val="001236B0"/>
    <w:rsid w:val="0012377F"/>
    <w:rsid w:val="00124214"/>
    <w:rsid w:val="0012457A"/>
    <w:rsid w:val="0012458B"/>
    <w:rsid w:val="00124720"/>
    <w:rsid w:val="00124F32"/>
    <w:rsid w:val="0012519B"/>
    <w:rsid w:val="00125220"/>
    <w:rsid w:val="001254B5"/>
    <w:rsid w:val="0012585B"/>
    <w:rsid w:val="00126389"/>
    <w:rsid w:val="001264B0"/>
    <w:rsid w:val="0012665D"/>
    <w:rsid w:val="00126C39"/>
    <w:rsid w:val="001275B0"/>
    <w:rsid w:val="001275BB"/>
    <w:rsid w:val="00127CE1"/>
    <w:rsid w:val="00130CC0"/>
    <w:rsid w:val="00132591"/>
    <w:rsid w:val="00132F1B"/>
    <w:rsid w:val="00134683"/>
    <w:rsid w:val="00134D59"/>
    <w:rsid w:val="001356C2"/>
    <w:rsid w:val="00135DAC"/>
    <w:rsid w:val="00135F95"/>
    <w:rsid w:val="0013683F"/>
    <w:rsid w:val="0014003E"/>
    <w:rsid w:val="001401D1"/>
    <w:rsid w:val="001404BB"/>
    <w:rsid w:val="00140C17"/>
    <w:rsid w:val="00141411"/>
    <w:rsid w:val="0014496C"/>
    <w:rsid w:val="001465F8"/>
    <w:rsid w:val="001472EF"/>
    <w:rsid w:val="00147720"/>
    <w:rsid w:val="0014773C"/>
    <w:rsid w:val="00147B04"/>
    <w:rsid w:val="00150387"/>
    <w:rsid w:val="001503EA"/>
    <w:rsid w:val="001509F1"/>
    <w:rsid w:val="00151496"/>
    <w:rsid w:val="0015296E"/>
    <w:rsid w:val="00152AA1"/>
    <w:rsid w:val="00152BA1"/>
    <w:rsid w:val="00152FF8"/>
    <w:rsid w:val="001531D3"/>
    <w:rsid w:val="0015364B"/>
    <w:rsid w:val="00153A4D"/>
    <w:rsid w:val="001547B2"/>
    <w:rsid w:val="001548F0"/>
    <w:rsid w:val="00154A56"/>
    <w:rsid w:val="00154B04"/>
    <w:rsid w:val="0015510E"/>
    <w:rsid w:val="001554AE"/>
    <w:rsid w:val="00155891"/>
    <w:rsid w:val="001559C4"/>
    <w:rsid w:val="00155FC0"/>
    <w:rsid w:val="00157349"/>
    <w:rsid w:val="001574F0"/>
    <w:rsid w:val="001575B0"/>
    <w:rsid w:val="00157C4A"/>
    <w:rsid w:val="00160D9D"/>
    <w:rsid w:val="001618F6"/>
    <w:rsid w:val="00161994"/>
    <w:rsid w:val="00161DCB"/>
    <w:rsid w:val="00162846"/>
    <w:rsid w:val="00164ED7"/>
    <w:rsid w:val="0016567E"/>
    <w:rsid w:val="001658EB"/>
    <w:rsid w:val="00165A97"/>
    <w:rsid w:val="00166532"/>
    <w:rsid w:val="00166A88"/>
    <w:rsid w:val="00166BA4"/>
    <w:rsid w:val="00167425"/>
    <w:rsid w:val="00167E34"/>
    <w:rsid w:val="00170557"/>
    <w:rsid w:val="00170C97"/>
    <w:rsid w:val="00171C70"/>
    <w:rsid w:val="00171FAC"/>
    <w:rsid w:val="001722A9"/>
    <w:rsid w:val="00172471"/>
    <w:rsid w:val="0017283A"/>
    <w:rsid w:val="00172F18"/>
    <w:rsid w:val="00174BD0"/>
    <w:rsid w:val="0017507D"/>
    <w:rsid w:val="00175319"/>
    <w:rsid w:val="0017592F"/>
    <w:rsid w:val="001762DD"/>
    <w:rsid w:val="00176F00"/>
    <w:rsid w:val="00177BB2"/>
    <w:rsid w:val="001804D6"/>
    <w:rsid w:val="001804E1"/>
    <w:rsid w:val="001808CF"/>
    <w:rsid w:val="00181DA9"/>
    <w:rsid w:val="00181DF2"/>
    <w:rsid w:val="00181ED8"/>
    <w:rsid w:val="00181FDD"/>
    <w:rsid w:val="00182B12"/>
    <w:rsid w:val="00182C6A"/>
    <w:rsid w:val="001833F5"/>
    <w:rsid w:val="00183B62"/>
    <w:rsid w:val="00183CD0"/>
    <w:rsid w:val="001857F1"/>
    <w:rsid w:val="001862DF"/>
    <w:rsid w:val="0018631D"/>
    <w:rsid w:val="00186A39"/>
    <w:rsid w:val="00187CE2"/>
    <w:rsid w:val="001904BF"/>
    <w:rsid w:val="001906D4"/>
    <w:rsid w:val="00190D0E"/>
    <w:rsid w:val="00191287"/>
    <w:rsid w:val="001912A5"/>
    <w:rsid w:val="0019308F"/>
    <w:rsid w:val="00194135"/>
    <w:rsid w:val="0019496B"/>
    <w:rsid w:val="00194D9D"/>
    <w:rsid w:val="00195159"/>
    <w:rsid w:val="0019525E"/>
    <w:rsid w:val="001957D9"/>
    <w:rsid w:val="00196F4C"/>
    <w:rsid w:val="00197A2F"/>
    <w:rsid w:val="00197A4B"/>
    <w:rsid w:val="00197F8C"/>
    <w:rsid w:val="001A0A48"/>
    <w:rsid w:val="001A1490"/>
    <w:rsid w:val="001A14C4"/>
    <w:rsid w:val="001A18F9"/>
    <w:rsid w:val="001A2352"/>
    <w:rsid w:val="001A3097"/>
    <w:rsid w:val="001A3177"/>
    <w:rsid w:val="001A419E"/>
    <w:rsid w:val="001A528F"/>
    <w:rsid w:val="001A56E4"/>
    <w:rsid w:val="001A5981"/>
    <w:rsid w:val="001A6872"/>
    <w:rsid w:val="001A6CFD"/>
    <w:rsid w:val="001A6F43"/>
    <w:rsid w:val="001A716F"/>
    <w:rsid w:val="001A7371"/>
    <w:rsid w:val="001B020B"/>
    <w:rsid w:val="001B0721"/>
    <w:rsid w:val="001B0D81"/>
    <w:rsid w:val="001B1AAD"/>
    <w:rsid w:val="001B348D"/>
    <w:rsid w:val="001B38A6"/>
    <w:rsid w:val="001B41DC"/>
    <w:rsid w:val="001B438D"/>
    <w:rsid w:val="001B4878"/>
    <w:rsid w:val="001B4D66"/>
    <w:rsid w:val="001B541F"/>
    <w:rsid w:val="001B55D4"/>
    <w:rsid w:val="001B67A3"/>
    <w:rsid w:val="001B6ED6"/>
    <w:rsid w:val="001B7006"/>
    <w:rsid w:val="001B70EB"/>
    <w:rsid w:val="001B7A6C"/>
    <w:rsid w:val="001B7F80"/>
    <w:rsid w:val="001C015A"/>
    <w:rsid w:val="001C05A1"/>
    <w:rsid w:val="001C0F3D"/>
    <w:rsid w:val="001C1EF0"/>
    <w:rsid w:val="001C2060"/>
    <w:rsid w:val="001C24CE"/>
    <w:rsid w:val="001C25D4"/>
    <w:rsid w:val="001C27A6"/>
    <w:rsid w:val="001C29D7"/>
    <w:rsid w:val="001C37AB"/>
    <w:rsid w:val="001C3916"/>
    <w:rsid w:val="001C44BD"/>
    <w:rsid w:val="001C68DD"/>
    <w:rsid w:val="001C6A03"/>
    <w:rsid w:val="001C780B"/>
    <w:rsid w:val="001C79C7"/>
    <w:rsid w:val="001C7DC8"/>
    <w:rsid w:val="001D0225"/>
    <w:rsid w:val="001D0CAD"/>
    <w:rsid w:val="001D149B"/>
    <w:rsid w:val="001D1E1C"/>
    <w:rsid w:val="001D2197"/>
    <w:rsid w:val="001D2C80"/>
    <w:rsid w:val="001D349F"/>
    <w:rsid w:val="001D3B7E"/>
    <w:rsid w:val="001D4331"/>
    <w:rsid w:val="001D494A"/>
    <w:rsid w:val="001D50B1"/>
    <w:rsid w:val="001D560A"/>
    <w:rsid w:val="001D59CD"/>
    <w:rsid w:val="001D5A71"/>
    <w:rsid w:val="001D5B77"/>
    <w:rsid w:val="001D62BB"/>
    <w:rsid w:val="001D6E83"/>
    <w:rsid w:val="001D787F"/>
    <w:rsid w:val="001D794E"/>
    <w:rsid w:val="001E1C63"/>
    <w:rsid w:val="001E23DA"/>
    <w:rsid w:val="001E26A7"/>
    <w:rsid w:val="001E278F"/>
    <w:rsid w:val="001E32EA"/>
    <w:rsid w:val="001E38CF"/>
    <w:rsid w:val="001E3DE9"/>
    <w:rsid w:val="001E3F64"/>
    <w:rsid w:val="001E4044"/>
    <w:rsid w:val="001E4457"/>
    <w:rsid w:val="001E5040"/>
    <w:rsid w:val="001E5099"/>
    <w:rsid w:val="001E5803"/>
    <w:rsid w:val="001E5C87"/>
    <w:rsid w:val="001E63FE"/>
    <w:rsid w:val="001E6C8E"/>
    <w:rsid w:val="001E7EC8"/>
    <w:rsid w:val="001F033D"/>
    <w:rsid w:val="001F0AC5"/>
    <w:rsid w:val="001F1781"/>
    <w:rsid w:val="001F2032"/>
    <w:rsid w:val="001F2905"/>
    <w:rsid w:val="001F2995"/>
    <w:rsid w:val="001F303E"/>
    <w:rsid w:val="001F3939"/>
    <w:rsid w:val="001F3F15"/>
    <w:rsid w:val="001F3F3C"/>
    <w:rsid w:val="001F50A1"/>
    <w:rsid w:val="001F5B23"/>
    <w:rsid w:val="001F6F01"/>
    <w:rsid w:val="001F6F23"/>
    <w:rsid w:val="00200064"/>
    <w:rsid w:val="00200966"/>
    <w:rsid w:val="00200EE0"/>
    <w:rsid w:val="00201634"/>
    <w:rsid w:val="0020228D"/>
    <w:rsid w:val="002022B2"/>
    <w:rsid w:val="00203609"/>
    <w:rsid w:val="002037EE"/>
    <w:rsid w:val="002038A3"/>
    <w:rsid w:val="00203FAE"/>
    <w:rsid w:val="002040E8"/>
    <w:rsid w:val="0020446C"/>
    <w:rsid w:val="0020490B"/>
    <w:rsid w:val="00204ED2"/>
    <w:rsid w:val="002056BC"/>
    <w:rsid w:val="00205D8D"/>
    <w:rsid w:val="00205DA7"/>
    <w:rsid w:val="002060AB"/>
    <w:rsid w:val="002067F7"/>
    <w:rsid w:val="00207281"/>
    <w:rsid w:val="00207925"/>
    <w:rsid w:val="002102CE"/>
    <w:rsid w:val="002106EC"/>
    <w:rsid w:val="00210BE9"/>
    <w:rsid w:val="002113A7"/>
    <w:rsid w:val="0021198A"/>
    <w:rsid w:val="00211AF0"/>
    <w:rsid w:val="00211F93"/>
    <w:rsid w:val="002125A9"/>
    <w:rsid w:val="002129BC"/>
    <w:rsid w:val="00214060"/>
    <w:rsid w:val="00214FA5"/>
    <w:rsid w:val="00215122"/>
    <w:rsid w:val="00215258"/>
    <w:rsid w:val="00216054"/>
    <w:rsid w:val="0021639C"/>
    <w:rsid w:val="00220364"/>
    <w:rsid w:val="0022086C"/>
    <w:rsid w:val="00222872"/>
    <w:rsid w:val="00222C98"/>
    <w:rsid w:val="002233A4"/>
    <w:rsid w:val="0022368D"/>
    <w:rsid w:val="00223829"/>
    <w:rsid w:val="00223C89"/>
    <w:rsid w:val="002249E8"/>
    <w:rsid w:val="00225195"/>
    <w:rsid w:val="002262E5"/>
    <w:rsid w:val="002267B1"/>
    <w:rsid w:val="0023049A"/>
    <w:rsid w:val="00230F9A"/>
    <w:rsid w:val="00231141"/>
    <w:rsid w:val="0023155C"/>
    <w:rsid w:val="0023282C"/>
    <w:rsid w:val="00232F92"/>
    <w:rsid w:val="0023323A"/>
    <w:rsid w:val="00233A53"/>
    <w:rsid w:val="00234C4B"/>
    <w:rsid w:val="0023551F"/>
    <w:rsid w:val="002365B1"/>
    <w:rsid w:val="002369B9"/>
    <w:rsid w:val="00236D78"/>
    <w:rsid w:val="002374DE"/>
    <w:rsid w:val="00237766"/>
    <w:rsid w:val="00237C90"/>
    <w:rsid w:val="00240001"/>
    <w:rsid w:val="00240E3F"/>
    <w:rsid w:val="002411F7"/>
    <w:rsid w:val="0024272D"/>
    <w:rsid w:val="00243EA4"/>
    <w:rsid w:val="00244274"/>
    <w:rsid w:val="002444D2"/>
    <w:rsid w:val="00245074"/>
    <w:rsid w:val="00245CF1"/>
    <w:rsid w:val="002470F4"/>
    <w:rsid w:val="0024728D"/>
    <w:rsid w:val="00247560"/>
    <w:rsid w:val="00247D74"/>
    <w:rsid w:val="00247EA5"/>
    <w:rsid w:val="002503D4"/>
    <w:rsid w:val="00250AE5"/>
    <w:rsid w:val="00250CFB"/>
    <w:rsid w:val="00251AD6"/>
    <w:rsid w:val="0025240C"/>
    <w:rsid w:val="00252586"/>
    <w:rsid w:val="002529E7"/>
    <w:rsid w:val="00252B3C"/>
    <w:rsid w:val="00253046"/>
    <w:rsid w:val="002531FD"/>
    <w:rsid w:val="00253F35"/>
    <w:rsid w:val="002544C9"/>
    <w:rsid w:val="00254774"/>
    <w:rsid w:val="00254D36"/>
    <w:rsid w:val="00255013"/>
    <w:rsid w:val="002555F2"/>
    <w:rsid w:val="002558EF"/>
    <w:rsid w:val="00255FCD"/>
    <w:rsid w:val="00256661"/>
    <w:rsid w:val="00256D95"/>
    <w:rsid w:val="00257D8A"/>
    <w:rsid w:val="00257DAC"/>
    <w:rsid w:val="00261E68"/>
    <w:rsid w:val="00263A23"/>
    <w:rsid w:val="00264E6A"/>
    <w:rsid w:val="002660D0"/>
    <w:rsid w:val="00266BD0"/>
    <w:rsid w:val="00266EC3"/>
    <w:rsid w:val="002671AC"/>
    <w:rsid w:val="00267BB2"/>
    <w:rsid w:val="00270590"/>
    <w:rsid w:val="002706A5"/>
    <w:rsid w:val="00270702"/>
    <w:rsid w:val="00272062"/>
    <w:rsid w:val="00272195"/>
    <w:rsid w:val="002724F7"/>
    <w:rsid w:val="00272655"/>
    <w:rsid w:val="00272F26"/>
    <w:rsid w:val="002734BE"/>
    <w:rsid w:val="00273C58"/>
    <w:rsid w:val="00274D44"/>
    <w:rsid w:val="00275F37"/>
    <w:rsid w:val="002764A7"/>
    <w:rsid w:val="002766BB"/>
    <w:rsid w:val="00280483"/>
    <w:rsid w:val="00280554"/>
    <w:rsid w:val="00282780"/>
    <w:rsid w:val="002830BE"/>
    <w:rsid w:val="002830CF"/>
    <w:rsid w:val="00283B40"/>
    <w:rsid w:val="00284421"/>
    <w:rsid w:val="002848D4"/>
    <w:rsid w:val="00285068"/>
    <w:rsid w:val="002852D9"/>
    <w:rsid w:val="00286072"/>
    <w:rsid w:val="002863CD"/>
    <w:rsid w:val="002868B7"/>
    <w:rsid w:val="0029026B"/>
    <w:rsid w:val="00290DE6"/>
    <w:rsid w:val="00293696"/>
    <w:rsid w:val="00294D71"/>
    <w:rsid w:val="00295639"/>
    <w:rsid w:val="0029589E"/>
    <w:rsid w:val="00295AC7"/>
    <w:rsid w:val="0029648F"/>
    <w:rsid w:val="002970DD"/>
    <w:rsid w:val="002A0057"/>
    <w:rsid w:val="002A0439"/>
    <w:rsid w:val="002A089B"/>
    <w:rsid w:val="002A0D88"/>
    <w:rsid w:val="002A0DA8"/>
    <w:rsid w:val="002A0E51"/>
    <w:rsid w:val="002A1AC7"/>
    <w:rsid w:val="002A1DA9"/>
    <w:rsid w:val="002A1F40"/>
    <w:rsid w:val="002A24EC"/>
    <w:rsid w:val="002A3799"/>
    <w:rsid w:val="002A3D44"/>
    <w:rsid w:val="002A3DEE"/>
    <w:rsid w:val="002A4B04"/>
    <w:rsid w:val="002A4EA0"/>
    <w:rsid w:val="002A50DA"/>
    <w:rsid w:val="002A576D"/>
    <w:rsid w:val="002A5D82"/>
    <w:rsid w:val="002A6439"/>
    <w:rsid w:val="002A6EC5"/>
    <w:rsid w:val="002A6F1A"/>
    <w:rsid w:val="002A7294"/>
    <w:rsid w:val="002A734A"/>
    <w:rsid w:val="002A76EE"/>
    <w:rsid w:val="002B0028"/>
    <w:rsid w:val="002B02D7"/>
    <w:rsid w:val="002B2BCD"/>
    <w:rsid w:val="002B3700"/>
    <w:rsid w:val="002B401C"/>
    <w:rsid w:val="002B4064"/>
    <w:rsid w:val="002B4443"/>
    <w:rsid w:val="002B4969"/>
    <w:rsid w:val="002B4FE2"/>
    <w:rsid w:val="002B604F"/>
    <w:rsid w:val="002B62D8"/>
    <w:rsid w:val="002B65B4"/>
    <w:rsid w:val="002B6E3E"/>
    <w:rsid w:val="002B7AC6"/>
    <w:rsid w:val="002B7D65"/>
    <w:rsid w:val="002C020E"/>
    <w:rsid w:val="002C0657"/>
    <w:rsid w:val="002C0BF2"/>
    <w:rsid w:val="002C0D1C"/>
    <w:rsid w:val="002C0FEC"/>
    <w:rsid w:val="002C1936"/>
    <w:rsid w:val="002C1A30"/>
    <w:rsid w:val="002C1C2C"/>
    <w:rsid w:val="002C38F2"/>
    <w:rsid w:val="002C3971"/>
    <w:rsid w:val="002C4256"/>
    <w:rsid w:val="002C4685"/>
    <w:rsid w:val="002C4805"/>
    <w:rsid w:val="002C4F88"/>
    <w:rsid w:val="002C5141"/>
    <w:rsid w:val="002C555E"/>
    <w:rsid w:val="002C5707"/>
    <w:rsid w:val="002C647E"/>
    <w:rsid w:val="002C65DC"/>
    <w:rsid w:val="002C66A8"/>
    <w:rsid w:val="002C6E9E"/>
    <w:rsid w:val="002C717E"/>
    <w:rsid w:val="002D00CE"/>
    <w:rsid w:val="002D1B63"/>
    <w:rsid w:val="002D2071"/>
    <w:rsid w:val="002D2446"/>
    <w:rsid w:val="002D2BB4"/>
    <w:rsid w:val="002D3987"/>
    <w:rsid w:val="002D3CB2"/>
    <w:rsid w:val="002D41D5"/>
    <w:rsid w:val="002D4449"/>
    <w:rsid w:val="002D49DE"/>
    <w:rsid w:val="002D4D49"/>
    <w:rsid w:val="002D5136"/>
    <w:rsid w:val="002D5BE5"/>
    <w:rsid w:val="002D5F73"/>
    <w:rsid w:val="002D60B7"/>
    <w:rsid w:val="002D616C"/>
    <w:rsid w:val="002D70F2"/>
    <w:rsid w:val="002D7726"/>
    <w:rsid w:val="002D777B"/>
    <w:rsid w:val="002D79EE"/>
    <w:rsid w:val="002D7AB8"/>
    <w:rsid w:val="002D7CA9"/>
    <w:rsid w:val="002D7EF0"/>
    <w:rsid w:val="002E07A7"/>
    <w:rsid w:val="002E0C9D"/>
    <w:rsid w:val="002E0D44"/>
    <w:rsid w:val="002E0EF2"/>
    <w:rsid w:val="002E136A"/>
    <w:rsid w:val="002E1387"/>
    <w:rsid w:val="002E1CE4"/>
    <w:rsid w:val="002E1DEA"/>
    <w:rsid w:val="002E208B"/>
    <w:rsid w:val="002E2424"/>
    <w:rsid w:val="002E2B3D"/>
    <w:rsid w:val="002E35FA"/>
    <w:rsid w:val="002E370E"/>
    <w:rsid w:val="002E3EAC"/>
    <w:rsid w:val="002E4E63"/>
    <w:rsid w:val="002E563B"/>
    <w:rsid w:val="002E5E24"/>
    <w:rsid w:val="002E5F23"/>
    <w:rsid w:val="002E5FB1"/>
    <w:rsid w:val="002E694A"/>
    <w:rsid w:val="002E6D3A"/>
    <w:rsid w:val="002E7CE1"/>
    <w:rsid w:val="002F0330"/>
    <w:rsid w:val="002F0724"/>
    <w:rsid w:val="002F0EBD"/>
    <w:rsid w:val="002F2807"/>
    <w:rsid w:val="002F4A2E"/>
    <w:rsid w:val="002F6CAD"/>
    <w:rsid w:val="002F723E"/>
    <w:rsid w:val="002F7568"/>
    <w:rsid w:val="00302228"/>
    <w:rsid w:val="00302ADB"/>
    <w:rsid w:val="00302F11"/>
    <w:rsid w:val="00302FF0"/>
    <w:rsid w:val="003035D7"/>
    <w:rsid w:val="0030448F"/>
    <w:rsid w:val="0030494F"/>
    <w:rsid w:val="00304AA8"/>
    <w:rsid w:val="00304B10"/>
    <w:rsid w:val="0030517E"/>
    <w:rsid w:val="00305EA7"/>
    <w:rsid w:val="00306120"/>
    <w:rsid w:val="003063AA"/>
    <w:rsid w:val="00306CA3"/>
    <w:rsid w:val="00306F28"/>
    <w:rsid w:val="003116EC"/>
    <w:rsid w:val="00312B41"/>
    <w:rsid w:val="003133BF"/>
    <w:rsid w:val="00313603"/>
    <w:rsid w:val="003139A3"/>
    <w:rsid w:val="00313ADC"/>
    <w:rsid w:val="00313E67"/>
    <w:rsid w:val="00313EBB"/>
    <w:rsid w:val="003140DD"/>
    <w:rsid w:val="003153A4"/>
    <w:rsid w:val="00315466"/>
    <w:rsid w:val="00315991"/>
    <w:rsid w:val="003159A7"/>
    <w:rsid w:val="003159F2"/>
    <w:rsid w:val="00315F67"/>
    <w:rsid w:val="003160CA"/>
    <w:rsid w:val="0031628F"/>
    <w:rsid w:val="003164B5"/>
    <w:rsid w:val="0031798B"/>
    <w:rsid w:val="00317AF2"/>
    <w:rsid w:val="00320B72"/>
    <w:rsid w:val="00320DC5"/>
    <w:rsid w:val="003233E0"/>
    <w:rsid w:val="00323D9C"/>
    <w:rsid w:val="00323E47"/>
    <w:rsid w:val="003240CE"/>
    <w:rsid w:val="003245D0"/>
    <w:rsid w:val="00324636"/>
    <w:rsid w:val="00324839"/>
    <w:rsid w:val="0032552E"/>
    <w:rsid w:val="00325F7A"/>
    <w:rsid w:val="0032605F"/>
    <w:rsid w:val="00326467"/>
    <w:rsid w:val="00326545"/>
    <w:rsid w:val="00326E8D"/>
    <w:rsid w:val="0032706C"/>
    <w:rsid w:val="003271EB"/>
    <w:rsid w:val="0033029D"/>
    <w:rsid w:val="00330A5D"/>
    <w:rsid w:val="00330FCD"/>
    <w:rsid w:val="0033139E"/>
    <w:rsid w:val="00332235"/>
    <w:rsid w:val="003324C3"/>
    <w:rsid w:val="003327BB"/>
    <w:rsid w:val="00332A69"/>
    <w:rsid w:val="00333092"/>
    <w:rsid w:val="00333A42"/>
    <w:rsid w:val="003349C1"/>
    <w:rsid w:val="00334A4B"/>
    <w:rsid w:val="00335021"/>
    <w:rsid w:val="003355AB"/>
    <w:rsid w:val="0033663A"/>
    <w:rsid w:val="003366D1"/>
    <w:rsid w:val="0033692E"/>
    <w:rsid w:val="00336B71"/>
    <w:rsid w:val="00337904"/>
    <w:rsid w:val="00340343"/>
    <w:rsid w:val="00341DFC"/>
    <w:rsid w:val="0034267D"/>
    <w:rsid w:val="003428F1"/>
    <w:rsid w:val="00342B52"/>
    <w:rsid w:val="00343A14"/>
    <w:rsid w:val="00345B3E"/>
    <w:rsid w:val="00346159"/>
    <w:rsid w:val="00347143"/>
    <w:rsid w:val="003475A0"/>
    <w:rsid w:val="0034770E"/>
    <w:rsid w:val="003478BD"/>
    <w:rsid w:val="00347FC8"/>
    <w:rsid w:val="00350BC5"/>
    <w:rsid w:val="00350F68"/>
    <w:rsid w:val="003512D6"/>
    <w:rsid w:val="00353C31"/>
    <w:rsid w:val="00353D05"/>
    <w:rsid w:val="00354112"/>
    <w:rsid w:val="003546AF"/>
    <w:rsid w:val="00354D9B"/>
    <w:rsid w:val="00355865"/>
    <w:rsid w:val="00355B52"/>
    <w:rsid w:val="00355FF9"/>
    <w:rsid w:val="00356334"/>
    <w:rsid w:val="00356616"/>
    <w:rsid w:val="00356DCB"/>
    <w:rsid w:val="00356FDD"/>
    <w:rsid w:val="003573BF"/>
    <w:rsid w:val="003578D0"/>
    <w:rsid w:val="00357BCA"/>
    <w:rsid w:val="0036276A"/>
    <w:rsid w:val="00362972"/>
    <w:rsid w:val="00362CAD"/>
    <w:rsid w:val="003636EF"/>
    <w:rsid w:val="00364B07"/>
    <w:rsid w:val="00364FA0"/>
    <w:rsid w:val="003652D5"/>
    <w:rsid w:val="0036536C"/>
    <w:rsid w:val="00365955"/>
    <w:rsid w:val="00365C83"/>
    <w:rsid w:val="00365D54"/>
    <w:rsid w:val="00366278"/>
    <w:rsid w:val="0036692F"/>
    <w:rsid w:val="00367FA9"/>
    <w:rsid w:val="003706A6"/>
    <w:rsid w:val="00370FBF"/>
    <w:rsid w:val="00371AEF"/>
    <w:rsid w:val="00373AAC"/>
    <w:rsid w:val="00373D56"/>
    <w:rsid w:val="00373F84"/>
    <w:rsid w:val="003743EC"/>
    <w:rsid w:val="00374EE5"/>
    <w:rsid w:val="00374F17"/>
    <w:rsid w:val="00374FD0"/>
    <w:rsid w:val="00375D7C"/>
    <w:rsid w:val="00375F4B"/>
    <w:rsid w:val="003765BF"/>
    <w:rsid w:val="003767D2"/>
    <w:rsid w:val="00376816"/>
    <w:rsid w:val="00377304"/>
    <w:rsid w:val="00380650"/>
    <w:rsid w:val="003813CF"/>
    <w:rsid w:val="00382554"/>
    <w:rsid w:val="00382E4B"/>
    <w:rsid w:val="00384141"/>
    <w:rsid w:val="00384E4B"/>
    <w:rsid w:val="00385264"/>
    <w:rsid w:val="00385A63"/>
    <w:rsid w:val="00385D83"/>
    <w:rsid w:val="003879AD"/>
    <w:rsid w:val="003901E6"/>
    <w:rsid w:val="00390363"/>
    <w:rsid w:val="0039115B"/>
    <w:rsid w:val="0039129D"/>
    <w:rsid w:val="003912A8"/>
    <w:rsid w:val="003914FD"/>
    <w:rsid w:val="00392482"/>
    <w:rsid w:val="00392F98"/>
    <w:rsid w:val="00393C28"/>
    <w:rsid w:val="00393EC4"/>
    <w:rsid w:val="00394A5D"/>
    <w:rsid w:val="00394ECE"/>
    <w:rsid w:val="00395D87"/>
    <w:rsid w:val="0039775A"/>
    <w:rsid w:val="00397E55"/>
    <w:rsid w:val="003A0147"/>
    <w:rsid w:val="003A0B9D"/>
    <w:rsid w:val="003A0CD1"/>
    <w:rsid w:val="003A0D92"/>
    <w:rsid w:val="003A10F7"/>
    <w:rsid w:val="003A1976"/>
    <w:rsid w:val="003A28D1"/>
    <w:rsid w:val="003A3161"/>
    <w:rsid w:val="003A3273"/>
    <w:rsid w:val="003A3A2F"/>
    <w:rsid w:val="003A3E80"/>
    <w:rsid w:val="003A478F"/>
    <w:rsid w:val="003A4861"/>
    <w:rsid w:val="003A5097"/>
    <w:rsid w:val="003A5E7A"/>
    <w:rsid w:val="003A67F3"/>
    <w:rsid w:val="003A70F0"/>
    <w:rsid w:val="003A74D2"/>
    <w:rsid w:val="003B02DF"/>
    <w:rsid w:val="003B1A6E"/>
    <w:rsid w:val="003B2580"/>
    <w:rsid w:val="003B2629"/>
    <w:rsid w:val="003B2E19"/>
    <w:rsid w:val="003B40CA"/>
    <w:rsid w:val="003B4218"/>
    <w:rsid w:val="003B4413"/>
    <w:rsid w:val="003B5082"/>
    <w:rsid w:val="003B50ED"/>
    <w:rsid w:val="003B52BF"/>
    <w:rsid w:val="003B5AAA"/>
    <w:rsid w:val="003B5DB0"/>
    <w:rsid w:val="003B67CA"/>
    <w:rsid w:val="003B690D"/>
    <w:rsid w:val="003B6CE6"/>
    <w:rsid w:val="003B7142"/>
    <w:rsid w:val="003B7240"/>
    <w:rsid w:val="003B79E6"/>
    <w:rsid w:val="003B7DA2"/>
    <w:rsid w:val="003B7E63"/>
    <w:rsid w:val="003C0C39"/>
    <w:rsid w:val="003C123B"/>
    <w:rsid w:val="003C1A77"/>
    <w:rsid w:val="003C2516"/>
    <w:rsid w:val="003C3044"/>
    <w:rsid w:val="003C46EF"/>
    <w:rsid w:val="003C53D1"/>
    <w:rsid w:val="003C5EC2"/>
    <w:rsid w:val="003C6186"/>
    <w:rsid w:val="003C75F0"/>
    <w:rsid w:val="003D0362"/>
    <w:rsid w:val="003D0874"/>
    <w:rsid w:val="003D1057"/>
    <w:rsid w:val="003D1302"/>
    <w:rsid w:val="003D1A47"/>
    <w:rsid w:val="003D1AEA"/>
    <w:rsid w:val="003D285E"/>
    <w:rsid w:val="003D2AD6"/>
    <w:rsid w:val="003D41A9"/>
    <w:rsid w:val="003D4DBC"/>
    <w:rsid w:val="003D6164"/>
    <w:rsid w:val="003D680B"/>
    <w:rsid w:val="003D70DB"/>
    <w:rsid w:val="003D7571"/>
    <w:rsid w:val="003E04AB"/>
    <w:rsid w:val="003E1733"/>
    <w:rsid w:val="003E215B"/>
    <w:rsid w:val="003E3497"/>
    <w:rsid w:val="003E3885"/>
    <w:rsid w:val="003E3AC2"/>
    <w:rsid w:val="003E4CA6"/>
    <w:rsid w:val="003E6525"/>
    <w:rsid w:val="003E6A18"/>
    <w:rsid w:val="003E6A5F"/>
    <w:rsid w:val="003E770C"/>
    <w:rsid w:val="003E7A4B"/>
    <w:rsid w:val="003E7C89"/>
    <w:rsid w:val="003E7CB3"/>
    <w:rsid w:val="003E7CB4"/>
    <w:rsid w:val="003E7FCD"/>
    <w:rsid w:val="003F0446"/>
    <w:rsid w:val="003F056E"/>
    <w:rsid w:val="003F087D"/>
    <w:rsid w:val="003F1F21"/>
    <w:rsid w:val="003F20B2"/>
    <w:rsid w:val="003F20F3"/>
    <w:rsid w:val="003F2608"/>
    <w:rsid w:val="003F2921"/>
    <w:rsid w:val="003F3CF4"/>
    <w:rsid w:val="003F4C67"/>
    <w:rsid w:val="003F4EA0"/>
    <w:rsid w:val="003F5057"/>
    <w:rsid w:val="003F51C4"/>
    <w:rsid w:val="003F5B76"/>
    <w:rsid w:val="003F72FF"/>
    <w:rsid w:val="003F7821"/>
    <w:rsid w:val="003F7A7B"/>
    <w:rsid w:val="003F7EDA"/>
    <w:rsid w:val="0040053A"/>
    <w:rsid w:val="004006FD"/>
    <w:rsid w:val="00401478"/>
    <w:rsid w:val="0040167A"/>
    <w:rsid w:val="00401D43"/>
    <w:rsid w:val="00401E24"/>
    <w:rsid w:val="004037B2"/>
    <w:rsid w:val="00404912"/>
    <w:rsid w:val="00404A50"/>
    <w:rsid w:val="004052E1"/>
    <w:rsid w:val="00405DEF"/>
    <w:rsid w:val="004065F9"/>
    <w:rsid w:val="00406A1A"/>
    <w:rsid w:val="0040739E"/>
    <w:rsid w:val="00410206"/>
    <w:rsid w:val="00411153"/>
    <w:rsid w:val="004113A5"/>
    <w:rsid w:val="004116FD"/>
    <w:rsid w:val="00411E29"/>
    <w:rsid w:val="00413293"/>
    <w:rsid w:val="004133D0"/>
    <w:rsid w:val="00413CDA"/>
    <w:rsid w:val="00413FAB"/>
    <w:rsid w:val="00414BBC"/>
    <w:rsid w:val="004154AC"/>
    <w:rsid w:val="004165D1"/>
    <w:rsid w:val="00416AC0"/>
    <w:rsid w:val="004174FC"/>
    <w:rsid w:val="00417657"/>
    <w:rsid w:val="00417A7D"/>
    <w:rsid w:val="00420280"/>
    <w:rsid w:val="004210AA"/>
    <w:rsid w:val="0042177D"/>
    <w:rsid w:val="00421852"/>
    <w:rsid w:val="0042276A"/>
    <w:rsid w:val="004234C8"/>
    <w:rsid w:val="00423D15"/>
    <w:rsid w:val="00423ED3"/>
    <w:rsid w:val="00424224"/>
    <w:rsid w:val="0042423A"/>
    <w:rsid w:val="004246A7"/>
    <w:rsid w:val="0042562E"/>
    <w:rsid w:val="00426401"/>
    <w:rsid w:val="004266DC"/>
    <w:rsid w:val="004273DE"/>
    <w:rsid w:val="004278B3"/>
    <w:rsid w:val="004303D9"/>
    <w:rsid w:val="004305FC"/>
    <w:rsid w:val="00431438"/>
    <w:rsid w:val="004323E9"/>
    <w:rsid w:val="00432B24"/>
    <w:rsid w:val="004335D9"/>
    <w:rsid w:val="004369A9"/>
    <w:rsid w:val="004376D8"/>
    <w:rsid w:val="00437C13"/>
    <w:rsid w:val="004418B4"/>
    <w:rsid w:val="00441FDC"/>
    <w:rsid w:val="004423BE"/>
    <w:rsid w:val="004438CB"/>
    <w:rsid w:val="00443D5F"/>
    <w:rsid w:val="00445052"/>
    <w:rsid w:val="004451A0"/>
    <w:rsid w:val="00445EEE"/>
    <w:rsid w:val="004465C4"/>
    <w:rsid w:val="00447266"/>
    <w:rsid w:val="00447647"/>
    <w:rsid w:val="00447CD0"/>
    <w:rsid w:val="0045046A"/>
    <w:rsid w:val="00450567"/>
    <w:rsid w:val="0045164A"/>
    <w:rsid w:val="00451B7A"/>
    <w:rsid w:val="00451C9F"/>
    <w:rsid w:val="0045263B"/>
    <w:rsid w:val="004526E8"/>
    <w:rsid w:val="004532FA"/>
    <w:rsid w:val="0045362C"/>
    <w:rsid w:val="0045394F"/>
    <w:rsid w:val="00454287"/>
    <w:rsid w:val="004546B0"/>
    <w:rsid w:val="00454D04"/>
    <w:rsid w:val="00454D29"/>
    <w:rsid w:val="00454E14"/>
    <w:rsid w:val="00455573"/>
    <w:rsid w:val="004559F0"/>
    <w:rsid w:val="00456505"/>
    <w:rsid w:val="00456562"/>
    <w:rsid w:val="00456D0D"/>
    <w:rsid w:val="00457211"/>
    <w:rsid w:val="00457C20"/>
    <w:rsid w:val="00457D6B"/>
    <w:rsid w:val="00457E7C"/>
    <w:rsid w:val="00457F87"/>
    <w:rsid w:val="004601C5"/>
    <w:rsid w:val="00461D46"/>
    <w:rsid w:val="00463ADE"/>
    <w:rsid w:val="00463D6F"/>
    <w:rsid w:val="00464145"/>
    <w:rsid w:val="004641EB"/>
    <w:rsid w:val="0046450B"/>
    <w:rsid w:val="00464908"/>
    <w:rsid w:val="00464FB7"/>
    <w:rsid w:val="00465328"/>
    <w:rsid w:val="00465344"/>
    <w:rsid w:val="00465388"/>
    <w:rsid w:val="00465BD7"/>
    <w:rsid w:val="004660BE"/>
    <w:rsid w:val="00466FA2"/>
    <w:rsid w:val="00470BF3"/>
    <w:rsid w:val="00471FA2"/>
    <w:rsid w:val="0047243A"/>
    <w:rsid w:val="0047322B"/>
    <w:rsid w:val="0047346D"/>
    <w:rsid w:val="00473E76"/>
    <w:rsid w:val="00473EB1"/>
    <w:rsid w:val="004743A1"/>
    <w:rsid w:val="00474757"/>
    <w:rsid w:val="00475A9A"/>
    <w:rsid w:val="00476796"/>
    <w:rsid w:val="00476BC4"/>
    <w:rsid w:val="00476C04"/>
    <w:rsid w:val="00476D8A"/>
    <w:rsid w:val="00477BC0"/>
    <w:rsid w:val="004802AA"/>
    <w:rsid w:val="00480A4E"/>
    <w:rsid w:val="00481B09"/>
    <w:rsid w:val="00481C9F"/>
    <w:rsid w:val="00482C45"/>
    <w:rsid w:val="004830EB"/>
    <w:rsid w:val="00484676"/>
    <w:rsid w:val="00484795"/>
    <w:rsid w:val="004852A5"/>
    <w:rsid w:val="004854B1"/>
    <w:rsid w:val="004859EB"/>
    <w:rsid w:val="004860D1"/>
    <w:rsid w:val="00486827"/>
    <w:rsid w:val="00487D6B"/>
    <w:rsid w:val="00490C1F"/>
    <w:rsid w:val="00490C3D"/>
    <w:rsid w:val="004912F7"/>
    <w:rsid w:val="00491773"/>
    <w:rsid w:val="00491DDC"/>
    <w:rsid w:val="00492064"/>
    <w:rsid w:val="004920C8"/>
    <w:rsid w:val="00492C05"/>
    <w:rsid w:val="0049351E"/>
    <w:rsid w:val="004948E3"/>
    <w:rsid w:val="00495536"/>
    <w:rsid w:val="00495827"/>
    <w:rsid w:val="00495888"/>
    <w:rsid w:val="00495C77"/>
    <w:rsid w:val="004975D7"/>
    <w:rsid w:val="004A05AF"/>
    <w:rsid w:val="004A070A"/>
    <w:rsid w:val="004A0BC1"/>
    <w:rsid w:val="004A0EC6"/>
    <w:rsid w:val="004A1545"/>
    <w:rsid w:val="004A2223"/>
    <w:rsid w:val="004A311A"/>
    <w:rsid w:val="004A3E9F"/>
    <w:rsid w:val="004A47E6"/>
    <w:rsid w:val="004A49B4"/>
    <w:rsid w:val="004A5378"/>
    <w:rsid w:val="004A575E"/>
    <w:rsid w:val="004A5AB4"/>
    <w:rsid w:val="004A5F35"/>
    <w:rsid w:val="004A6939"/>
    <w:rsid w:val="004A74A0"/>
    <w:rsid w:val="004A7500"/>
    <w:rsid w:val="004A78EC"/>
    <w:rsid w:val="004B1D3E"/>
    <w:rsid w:val="004B1D9C"/>
    <w:rsid w:val="004B2485"/>
    <w:rsid w:val="004B28C6"/>
    <w:rsid w:val="004B2D55"/>
    <w:rsid w:val="004B3F86"/>
    <w:rsid w:val="004B46D3"/>
    <w:rsid w:val="004B48D6"/>
    <w:rsid w:val="004B515B"/>
    <w:rsid w:val="004B5E1E"/>
    <w:rsid w:val="004B69E9"/>
    <w:rsid w:val="004B6DC6"/>
    <w:rsid w:val="004B7140"/>
    <w:rsid w:val="004B76A1"/>
    <w:rsid w:val="004B7EF0"/>
    <w:rsid w:val="004C008C"/>
    <w:rsid w:val="004C0330"/>
    <w:rsid w:val="004C048E"/>
    <w:rsid w:val="004C071A"/>
    <w:rsid w:val="004C0DBD"/>
    <w:rsid w:val="004C0E08"/>
    <w:rsid w:val="004C1003"/>
    <w:rsid w:val="004C2EA2"/>
    <w:rsid w:val="004C2EEB"/>
    <w:rsid w:val="004C2F6C"/>
    <w:rsid w:val="004C303F"/>
    <w:rsid w:val="004C31C0"/>
    <w:rsid w:val="004C38BA"/>
    <w:rsid w:val="004C4146"/>
    <w:rsid w:val="004C5055"/>
    <w:rsid w:val="004C656A"/>
    <w:rsid w:val="004C66A0"/>
    <w:rsid w:val="004C6D30"/>
    <w:rsid w:val="004C6E78"/>
    <w:rsid w:val="004C7076"/>
    <w:rsid w:val="004C7262"/>
    <w:rsid w:val="004C74F2"/>
    <w:rsid w:val="004C7839"/>
    <w:rsid w:val="004D07A4"/>
    <w:rsid w:val="004D22AA"/>
    <w:rsid w:val="004D2537"/>
    <w:rsid w:val="004D26BA"/>
    <w:rsid w:val="004D3111"/>
    <w:rsid w:val="004D3A04"/>
    <w:rsid w:val="004D3E4C"/>
    <w:rsid w:val="004D4A9A"/>
    <w:rsid w:val="004D4D7C"/>
    <w:rsid w:val="004D4E79"/>
    <w:rsid w:val="004D5A96"/>
    <w:rsid w:val="004D65F1"/>
    <w:rsid w:val="004D6CCF"/>
    <w:rsid w:val="004D78E4"/>
    <w:rsid w:val="004E031F"/>
    <w:rsid w:val="004E0447"/>
    <w:rsid w:val="004E0ED6"/>
    <w:rsid w:val="004E0F21"/>
    <w:rsid w:val="004E0F62"/>
    <w:rsid w:val="004E1597"/>
    <w:rsid w:val="004E21AC"/>
    <w:rsid w:val="004E2584"/>
    <w:rsid w:val="004E272D"/>
    <w:rsid w:val="004E298A"/>
    <w:rsid w:val="004E2C03"/>
    <w:rsid w:val="004E2EE3"/>
    <w:rsid w:val="004E387C"/>
    <w:rsid w:val="004E3DE0"/>
    <w:rsid w:val="004E4D4B"/>
    <w:rsid w:val="004E4DA5"/>
    <w:rsid w:val="004E4F5F"/>
    <w:rsid w:val="004E61BC"/>
    <w:rsid w:val="004E7B36"/>
    <w:rsid w:val="004E7DF9"/>
    <w:rsid w:val="004F02C6"/>
    <w:rsid w:val="004F1344"/>
    <w:rsid w:val="004F13A2"/>
    <w:rsid w:val="004F257B"/>
    <w:rsid w:val="004F261A"/>
    <w:rsid w:val="004F29C0"/>
    <w:rsid w:val="004F31B1"/>
    <w:rsid w:val="004F31D3"/>
    <w:rsid w:val="004F370F"/>
    <w:rsid w:val="004F4493"/>
    <w:rsid w:val="004F453A"/>
    <w:rsid w:val="004F56BB"/>
    <w:rsid w:val="004F5C61"/>
    <w:rsid w:val="004F5D02"/>
    <w:rsid w:val="004F5F9E"/>
    <w:rsid w:val="004F66D7"/>
    <w:rsid w:val="004F6997"/>
    <w:rsid w:val="004F6A04"/>
    <w:rsid w:val="004F6C00"/>
    <w:rsid w:val="004F7038"/>
    <w:rsid w:val="004F7AE6"/>
    <w:rsid w:val="004F7C30"/>
    <w:rsid w:val="00500125"/>
    <w:rsid w:val="00500ED7"/>
    <w:rsid w:val="00501116"/>
    <w:rsid w:val="005018AD"/>
    <w:rsid w:val="00501DB6"/>
    <w:rsid w:val="00502A7C"/>
    <w:rsid w:val="00502AFC"/>
    <w:rsid w:val="005040B3"/>
    <w:rsid w:val="00504318"/>
    <w:rsid w:val="0050491E"/>
    <w:rsid w:val="00504ABA"/>
    <w:rsid w:val="005050D3"/>
    <w:rsid w:val="00505412"/>
    <w:rsid w:val="00505494"/>
    <w:rsid w:val="0050560C"/>
    <w:rsid w:val="00505E92"/>
    <w:rsid w:val="00507267"/>
    <w:rsid w:val="005073D8"/>
    <w:rsid w:val="00507795"/>
    <w:rsid w:val="00507CDB"/>
    <w:rsid w:val="00507D59"/>
    <w:rsid w:val="00507E95"/>
    <w:rsid w:val="00510426"/>
    <w:rsid w:val="00511298"/>
    <w:rsid w:val="005118EC"/>
    <w:rsid w:val="005119A8"/>
    <w:rsid w:val="0051226F"/>
    <w:rsid w:val="005123B8"/>
    <w:rsid w:val="005123E4"/>
    <w:rsid w:val="00513808"/>
    <w:rsid w:val="00513CF7"/>
    <w:rsid w:val="0051597C"/>
    <w:rsid w:val="00515A6F"/>
    <w:rsid w:val="00515ABF"/>
    <w:rsid w:val="00516BB6"/>
    <w:rsid w:val="005173AB"/>
    <w:rsid w:val="0051753A"/>
    <w:rsid w:val="005175FB"/>
    <w:rsid w:val="00517F40"/>
    <w:rsid w:val="00520A33"/>
    <w:rsid w:val="00521196"/>
    <w:rsid w:val="005215EE"/>
    <w:rsid w:val="0052276F"/>
    <w:rsid w:val="00522A25"/>
    <w:rsid w:val="005231F2"/>
    <w:rsid w:val="00523FF8"/>
    <w:rsid w:val="0052407E"/>
    <w:rsid w:val="005240B7"/>
    <w:rsid w:val="0052424D"/>
    <w:rsid w:val="0052559C"/>
    <w:rsid w:val="005255B9"/>
    <w:rsid w:val="00525714"/>
    <w:rsid w:val="005264BC"/>
    <w:rsid w:val="0052730F"/>
    <w:rsid w:val="005275BC"/>
    <w:rsid w:val="00527757"/>
    <w:rsid w:val="005304F5"/>
    <w:rsid w:val="005309E0"/>
    <w:rsid w:val="00530C45"/>
    <w:rsid w:val="00530D3C"/>
    <w:rsid w:val="005321B6"/>
    <w:rsid w:val="0053235E"/>
    <w:rsid w:val="00532423"/>
    <w:rsid w:val="00533077"/>
    <w:rsid w:val="0053308F"/>
    <w:rsid w:val="005341C6"/>
    <w:rsid w:val="00534AF0"/>
    <w:rsid w:val="00535543"/>
    <w:rsid w:val="0053615D"/>
    <w:rsid w:val="005362E9"/>
    <w:rsid w:val="00537A04"/>
    <w:rsid w:val="00537B55"/>
    <w:rsid w:val="00540B06"/>
    <w:rsid w:val="00540CF2"/>
    <w:rsid w:val="00541F20"/>
    <w:rsid w:val="005428D4"/>
    <w:rsid w:val="00542F99"/>
    <w:rsid w:val="00543876"/>
    <w:rsid w:val="005445D7"/>
    <w:rsid w:val="005459C9"/>
    <w:rsid w:val="00546E60"/>
    <w:rsid w:val="0054725C"/>
    <w:rsid w:val="00547D4E"/>
    <w:rsid w:val="00550030"/>
    <w:rsid w:val="005503D4"/>
    <w:rsid w:val="00550662"/>
    <w:rsid w:val="00551C9F"/>
    <w:rsid w:val="005523F8"/>
    <w:rsid w:val="00552706"/>
    <w:rsid w:val="00553843"/>
    <w:rsid w:val="00553A98"/>
    <w:rsid w:val="005554F8"/>
    <w:rsid w:val="00555DE1"/>
    <w:rsid w:val="0055689D"/>
    <w:rsid w:val="00557B1C"/>
    <w:rsid w:val="00557C7D"/>
    <w:rsid w:val="00557D28"/>
    <w:rsid w:val="00557F88"/>
    <w:rsid w:val="0056000B"/>
    <w:rsid w:val="0056079F"/>
    <w:rsid w:val="00560C51"/>
    <w:rsid w:val="0056151C"/>
    <w:rsid w:val="00562344"/>
    <w:rsid w:val="00562BA0"/>
    <w:rsid w:val="00563022"/>
    <w:rsid w:val="00563902"/>
    <w:rsid w:val="00563FB7"/>
    <w:rsid w:val="00564AAB"/>
    <w:rsid w:val="00564E25"/>
    <w:rsid w:val="00565AEF"/>
    <w:rsid w:val="00565D32"/>
    <w:rsid w:val="00565EF0"/>
    <w:rsid w:val="00566CDB"/>
    <w:rsid w:val="00567EF4"/>
    <w:rsid w:val="00570E7B"/>
    <w:rsid w:val="005713FB"/>
    <w:rsid w:val="005714D3"/>
    <w:rsid w:val="00571E5E"/>
    <w:rsid w:val="005720B8"/>
    <w:rsid w:val="00572502"/>
    <w:rsid w:val="00572C88"/>
    <w:rsid w:val="005738A0"/>
    <w:rsid w:val="00574C49"/>
    <w:rsid w:val="00574CAE"/>
    <w:rsid w:val="00574DA9"/>
    <w:rsid w:val="005755B9"/>
    <w:rsid w:val="00575B1E"/>
    <w:rsid w:val="00576541"/>
    <w:rsid w:val="005774C9"/>
    <w:rsid w:val="00577625"/>
    <w:rsid w:val="00577804"/>
    <w:rsid w:val="00580EA0"/>
    <w:rsid w:val="00581135"/>
    <w:rsid w:val="005812AB"/>
    <w:rsid w:val="005813DA"/>
    <w:rsid w:val="005816BD"/>
    <w:rsid w:val="0058238F"/>
    <w:rsid w:val="00583CCE"/>
    <w:rsid w:val="00584260"/>
    <w:rsid w:val="00584782"/>
    <w:rsid w:val="00584932"/>
    <w:rsid w:val="00584CC7"/>
    <w:rsid w:val="005859FB"/>
    <w:rsid w:val="00585A24"/>
    <w:rsid w:val="00585AEA"/>
    <w:rsid w:val="0058639B"/>
    <w:rsid w:val="005868B2"/>
    <w:rsid w:val="005869CE"/>
    <w:rsid w:val="00586C73"/>
    <w:rsid w:val="00587E4C"/>
    <w:rsid w:val="00590A31"/>
    <w:rsid w:val="00590C4E"/>
    <w:rsid w:val="0059210B"/>
    <w:rsid w:val="00592AAE"/>
    <w:rsid w:val="00592D1C"/>
    <w:rsid w:val="00592F19"/>
    <w:rsid w:val="0059307B"/>
    <w:rsid w:val="005931F6"/>
    <w:rsid w:val="005940BF"/>
    <w:rsid w:val="0059434A"/>
    <w:rsid w:val="00595972"/>
    <w:rsid w:val="005961F8"/>
    <w:rsid w:val="0059761A"/>
    <w:rsid w:val="005979C9"/>
    <w:rsid w:val="005A0A40"/>
    <w:rsid w:val="005A0B81"/>
    <w:rsid w:val="005A2C08"/>
    <w:rsid w:val="005A2F45"/>
    <w:rsid w:val="005A3109"/>
    <w:rsid w:val="005A39F4"/>
    <w:rsid w:val="005A6C24"/>
    <w:rsid w:val="005A727A"/>
    <w:rsid w:val="005A7867"/>
    <w:rsid w:val="005A78FC"/>
    <w:rsid w:val="005A7920"/>
    <w:rsid w:val="005B10C0"/>
    <w:rsid w:val="005B1672"/>
    <w:rsid w:val="005B2DE4"/>
    <w:rsid w:val="005B2E6B"/>
    <w:rsid w:val="005B2E9A"/>
    <w:rsid w:val="005B2FD1"/>
    <w:rsid w:val="005B30E8"/>
    <w:rsid w:val="005B456D"/>
    <w:rsid w:val="005B4B40"/>
    <w:rsid w:val="005B4D31"/>
    <w:rsid w:val="005B50A0"/>
    <w:rsid w:val="005B5F6B"/>
    <w:rsid w:val="005B6DA4"/>
    <w:rsid w:val="005B7232"/>
    <w:rsid w:val="005C07C4"/>
    <w:rsid w:val="005C1A33"/>
    <w:rsid w:val="005C1BC5"/>
    <w:rsid w:val="005C2A46"/>
    <w:rsid w:val="005C2A67"/>
    <w:rsid w:val="005C371B"/>
    <w:rsid w:val="005C4A00"/>
    <w:rsid w:val="005C4A65"/>
    <w:rsid w:val="005C515F"/>
    <w:rsid w:val="005C5986"/>
    <w:rsid w:val="005C5D65"/>
    <w:rsid w:val="005C6236"/>
    <w:rsid w:val="005C628A"/>
    <w:rsid w:val="005C63BB"/>
    <w:rsid w:val="005C66C6"/>
    <w:rsid w:val="005C7F5F"/>
    <w:rsid w:val="005D01A8"/>
    <w:rsid w:val="005D0BC2"/>
    <w:rsid w:val="005D17B8"/>
    <w:rsid w:val="005D2347"/>
    <w:rsid w:val="005D4C90"/>
    <w:rsid w:val="005D4E08"/>
    <w:rsid w:val="005D4E0E"/>
    <w:rsid w:val="005D4F30"/>
    <w:rsid w:val="005D520A"/>
    <w:rsid w:val="005D52DE"/>
    <w:rsid w:val="005D7563"/>
    <w:rsid w:val="005D76DB"/>
    <w:rsid w:val="005E0671"/>
    <w:rsid w:val="005E0C3E"/>
    <w:rsid w:val="005E121D"/>
    <w:rsid w:val="005E12A0"/>
    <w:rsid w:val="005E14F3"/>
    <w:rsid w:val="005E15CC"/>
    <w:rsid w:val="005E2A2D"/>
    <w:rsid w:val="005E2C3A"/>
    <w:rsid w:val="005E40A0"/>
    <w:rsid w:val="005E43D5"/>
    <w:rsid w:val="005E44BD"/>
    <w:rsid w:val="005E46CD"/>
    <w:rsid w:val="005E4A71"/>
    <w:rsid w:val="005E4EF3"/>
    <w:rsid w:val="005E56C6"/>
    <w:rsid w:val="005E5C31"/>
    <w:rsid w:val="005E68A3"/>
    <w:rsid w:val="005E71BC"/>
    <w:rsid w:val="005E7AE0"/>
    <w:rsid w:val="005E7AF1"/>
    <w:rsid w:val="005E7E7E"/>
    <w:rsid w:val="005F02BC"/>
    <w:rsid w:val="005F0954"/>
    <w:rsid w:val="005F0A7A"/>
    <w:rsid w:val="005F1546"/>
    <w:rsid w:val="005F1914"/>
    <w:rsid w:val="005F2A24"/>
    <w:rsid w:val="005F2E94"/>
    <w:rsid w:val="005F2E9B"/>
    <w:rsid w:val="005F2E9E"/>
    <w:rsid w:val="005F329B"/>
    <w:rsid w:val="005F3BDD"/>
    <w:rsid w:val="005F3FB7"/>
    <w:rsid w:val="005F4113"/>
    <w:rsid w:val="005F4D06"/>
    <w:rsid w:val="005F518D"/>
    <w:rsid w:val="005F611C"/>
    <w:rsid w:val="005F637F"/>
    <w:rsid w:val="005F667D"/>
    <w:rsid w:val="005F66DB"/>
    <w:rsid w:val="005F6E8B"/>
    <w:rsid w:val="005F7039"/>
    <w:rsid w:val="005F7520"/>
    <w:rsid w:val="005F792A"/>
    <w:rsid w:val="005F7CD6"/>
    <w:rsid w:val="0060014B"/>
    <w:rsid w:val="00600B55"/>
    <w:rsid w:val="00601505"/>
    <w:rsid w:val="0060183B"/>
    <w:rsid w:val="00601C4A"/>
    <w:rsid w:val="0060200C"/>
    <w:rsid w:val="00602D68"/>
    <w:rsid w:val="0060397C"/>
    <w:rsid w:val="00603DB6"/>
    <w:rsid w:val="00604427"/>
    <w:rsid w:val="00604618"/>
    <w:rsid w:val="00605095"/>
    <w:rsid w:val="006050D7"/>
    <w:rsid w:val="00605B1F"/>
    <w:rsid w:val="00605E6C"/>
    <w:rsid w:val="0060689A"/>
    <w:rsid w:val="006077A6"/>
    <w:rsid w:val="00607CEF"/>
    <w:rsid w:val="00607D69"/>
    <w:rsid w:val="00607DA3"/>
    <w:rsid w:val="006103C9"/>
    <w:rsid w:val="006113DE"/>
    <w:rsid w:val="00612410"/>
    <w:rsid w:val="00612595"/>
    <w:rsid w:val="006125F0"/>
    <w:rsid w:val="006129FD"/>
    <w:rsid w:val="00612B21"/>
    <w:rsid w:val="00612F3B"/>
    <w:rsid w:val="0061405E"/>
    <w:rsid w:val="00614D8C"/>
    <w:rsid w:val="00614DCB"/>
    <w:rsid w:val="00614F15"/>
    <w:rsid w:val="006152D2"/>
    <w:rsid w:val="006155A9"/>
    <w:rsid w:val="00615EE1"/>
    <w:rsid w:val="00615F3C"/>
    <w:rsid w:val="006160C0"/>
    <w:rsid w:val="0061662D"/>
    <w:rsid w:val="00616B1D"/>
    <w:rsid w:val="006170E9"/>
    <w:rsid w:val="00617ACE"/>
    <w:rsid w:val="00617F99"/>
    <w:rsid w:val="0062090F"/>
    <w:rsid w:val="00620B96"/>
    <w:rsid w:val="00621303"/>
    <w:rsid w:val="00621D77"/>
    <w:rsid w:val="00622599"/>
    <w:rsid w:val="00623476"/>
    <w:rsid w:val="006234DA"/>
    <w:rsid w:val="00623E9E"/>
    <w:rsid w:val="00625537"/>
    <w:rsid w:val="0062553C"/>
    <w:rsid w:val="0062598D"/>
    <w:rsid w:val="00625B62"/>
    <w:rsid w:val="006263FC"/>
    <w:rsid w:val="006264EA"/>
    <w:rsid w:val="00627BB3"/>
    <w:rsid w:val="00631785"/>
    <w:rsid w:val="00631846"/>
    <w:rsid w:val="00631C55"/>
    <w:rsid w:val="00632CCB"/>
    <w:rsid w:val="00632F3D"/>
    <w:rsid w:val="00633975"/>
    <w:rsid w:val="00634899"/>
    <w:rsid w:val="00634BBE"/>
    <w:rsid w:val="00634EA4"/>
    <w:rsid w:val="006352E6"/>
    <w:rsid w:val="006366BF"/>
    <w:rsid w:val="00636C42"/>
    <w:rsid w:val="00636DDA"/>
    <w:rsid w:val="00637296"/>
    <w:rsid w:val="00637674"/>
    <w:rsid w:val="00637847"/>
    <w:rsid w:val="006404B2"/>
    <w:rsid w:val="00640D9D"/>
    <w:rsid w:val="00641010"/>
    <w:rsid w:val="006410DE"/>
    <w:rsid w:val="00641199"/>
    <w:rsid w:val="00641277"/>
    <w:rsid w:val="006422EE"/>
    <w:rsid w:val="00642637"/>
    <w:rsid w:val="00642BA9"/>
    <w:rsid w:val="006438A4"/>
    <w:rsid w:val="00643B94"/>
    <w:rsid w:val="00644819"/>
    <w:rsid w:val="006465AA"/>
    <w:rsid w:val="00647AF4"/>
    <w:rsid w:val="00650CD6"/>
    <w:rsid w:val="00650D25"/>
    <w:rsid w:val="00651623"/>
    <w:rsid w:val="00651939"/>
    <w:rsid w:val="00653334"/>
    <w:rsid w:val="00653587"/>
    <w:rsid w:val="00654046"/>
    <w:rsid w:val="00654CFB"/>
    <w:rsid w:val="006553C6"/>
    <w:rsid w:val="006554D4"/>
    <w:rsid w:val="00655D2E"/>
    <w:rsid w:val="0065644D"/>
    <w:rsid w:val="00656C0A"/>
    <w:rsid w:val="00656F3F"/>
    <w:rsid w:val="0065735E"/>
    <w:rsid w:val="0065780B"/>
    <w:rsid w:val="0066044C"/>
    <w:rsid w:val="00661E5A"/>
    <w:rsid w:val="006623F5"/>
    <w:rsid w:val="006629E3"/>
    <w:rsid w:val="00662AE0"/>
    <w:rsid w:val="00663A34"/>
    <w:rsid w:val="0066443E"/>
    <w:rsid w:val="006644EB"/>
    <w:rsid w:val="006654BF"/>
    <w:rsid w:val="006669F3"/>
    <w:rsid w:val="006679E3"/>
    <w:rsid w:val="00667C3E"/>
    <w:rsid w:val="006706A0"/>
    <w:rsid w:val="006706CF"/>
    <w:rsid w:val="00672159"/>
    <w:rsid w:val="00672213"/>
    <w:rsid w:val="006729E1"/>
    <w:rsid w:val="00672F33"/>
    <w:rsid w:val="00672FEC"/>
    <w:rsid w:val="0067348B"/>
    <w:rsid w:val="00673563"/>
    <w:rsid w:val="00673E82"/>
    <w:rsid w:val="0067479C"/>
    <w:rsid w:val="006748FF"/>
    <w:rsid w:val="00674F9B"/>
    <w:rsid w:val="006755FA"/>
    <w:rsid w:val="00675645"/>
    <w:rsid w:val="006758F7"/>
    <w:rsid w:val="00675AA3"/>
    <w:rsid w:val="00675EBA"/>
    <w:rsid w:val="006767FD"/>
    <w:rsid w:val="0067685E"/>
    <w:rsid w:val="0067726A"/>
    <w:rsid w:val="00680756"/>
    <w:rsid w:val="00680816"/>
    <w:rsid w:val="00680BEB"/>
    <w:rsid w:val="0068174E"/>
    <w:rsid w:val="00681CF4"/>
    <w:rsid w:val="006830D8"/>
    <w:rsid w:val="00683220"/>
    <w:rsid w:val="00683542"/>
    <w:rsid w:val="006841B5"/>
    <w:rsid w:val="006847AE"/>
    <w:rsid w:val="00685001"/>
    <w:rsid w:val="006864BB"/>
    <w:rsid w:val="00686711"/>
    <w:rsid w:val="006869EC"/>
    <w:rsid w:val="0069066C"/>
    <w:rsid w:val="00690E66"/>
    <w:rsid w:val="00690F2F"/>
    <w:rsid w:val="00691C2D"/>
    <w:rsid w:val="006934E2"/>
    <w:rsid w:val="00694871"/>
    <w:rsid w:val="00694B2E"/>
    <w:rsid w:val="00694C4F"/>
    <w:rsid w:val="00694F06"/>
    <w:rsid w:val="0069584A"/>
    <w:rsid w:val="00695CAF"/>
    <w:rsid w:val="00696AA3"/>
    <w:rsid w:val="00696FD5"/>
    <w:rsid w:val="006970D5"/>
    <w:rsid w:val="00697263"/>
    <w:rsid w:val="00697A74"/>
    <w:rsid w:val="006A0339"/>
    <w:rsid w:val="006A06B1"/>
    <w:rsid w:val="006A0D70"/>
    <w:rsid w:val="006A0DF4"/>
    <w:rsid w:val="006A104E"/>
    <w:rsid w:val="006A16AD"/>
    <w:rsid w:val="006A337F"/>
    <w:rsid w:val="006A41F4"/>
    <w:rsid w:val="006A4B0F"/>
    <w:rsid w:val="006A5E6E"/>
    <w:rsid w:val="006A6630"/>
    <w:rsid w:val="006A6CB6"/>
    <w:rsid w:val="006A7547"/>
    <w:rsid w:val="006B0ED2"/>
    <w:rsid w:val="006B1A28"/>
    <w:rsid w:val="006B24F3"/>
    <w:rsid w:val="006B2FAF"/>
    <w:rsid w:val="006B324B"/>
    <w:rsid w:val="006B3995"/>
    <w:rsid w:val="006B3F8E"/>
    <w:rsid w:val="006B5589"/>
    <w:rsid w:val="006B5FD5"/>
    <w:rsid w:val="006B637E"/>
    <w:rsid w:val="006B6E05"/>
    <w:rsid w:val="006B7164"/>
    <w:rsid w:val="006B7413"/>
    <w:rsid w:val="006B7B33"/>
    <w:rsid w:val="006B7C2A"/>
    <w:rsid w:val="006B7E4A"/>
    <w:rsid w:val="006C0037"/>
    <w:rsid w:val="006C0A91"/>
    <w:rsid w:val="006C0E2D"/>
    <w:rsid w:val="006C0FF7"/>
    <w:rsid w:val="006C15BF"/>
    <w:rsid w:val="006C1E75"/>
    <w:rsid w:val="006C20DE"/>
    <w:rsid w:val="006C2261"/>
    <w:rsid w:val="006C2651"/>
    <w:rsid w:val="006C2B87"/>
    <w:rsid w:val="006C3122"/>
    <w:rsid w:val="006C3CBD"/>
    <w:rsid w:val="006C4AFA"/>
    <w:rsid w:val="006C51CD"/>
    <w:rsid w:val="006C5EDF"/>
    <w:rsid w:val="006C6009"/>
    <w:rsid w:val="006C604D"/>
    <w:rsid w:val="006C60A4"/>
    <w:rsid w:val="006C6260"/>
    <w:rsid w:val="006C6716"/>
    <w:rsid w:val="006C6844"/>
    <w:rsid w:val="006C6FDF"/>
    <w:rsid w:val="006C71A3"/>
    <w:rsid w:val="006C7697"/>
    <w:rsid w:val="006C7C32"/>
    <w:rsid w:val="006C7F90"/>
    <w:rsid w:val="006D32D2"/>
    <w:rsid w:val="006D35D4"/>
    <w:rsid w:val="006D37C7"/>
    <w:rsid w:val="006D39AC"/>
    <w:rsid w:val="006D3DAF"/>
    <w:rsid w:val="006D4186"/>
    <w:rsid w:val="006D41A8"/>
    <w:rsid w:val="006D45C8"/>
    <w:rsid w:val="006D514D"/>
    <w:rsid w:val="006D61A8"/>
    <w:rsid w:val="006D69B8"/>
    <w:rsid w:val="006D7F9D"/>
    <w:rsid w:val="006E0156"/>
    <w:rsid w:val="006E0362"/>
    <w:rsid w:val="006E08B5"/>
    <w:rsid w:val="006E0D20"/>
    <w:rsid w:val="006E1A82"/>
    <w:rsid w:val="006E217A"/>
    <w:rsid w:val="006E2382"/>
    <w:rsid w:val="006E259D"/>
    <w:rsid w:val="006E2ED8"/>
    <w:rsid w:val="006E305E"/>
    <w:rsid w:val="006E3A13"/>
    <w:rsid w:val="006E4991"/>
    <w:rsid w:val="006E5477"/>
    <w:rsid w:val="006E661E"/>
    <w:rsid w:val="006E6D2D"/>
    <w:rsid w:val="006E7622"/>
    <w:rsid w:val="006E79E1"/>
    <w:rsid w:val="006F00CC"/>
    <w:rsid w:val="006F07BA"/>
    <w:rsid w:val="006F12E5"/>
    <w:rsid w:val="006F141B"/>
    <w:rsid w:val="006F1C06"/>
    <w:rsid w:val="006F1DCD"/>
    <w:rsid w:val="006F3498"/>
    <w:rsid w:val="006F3E25"/>
    <w:rsid w:val="006F4CAF"/>
    <w:rsid w:val="006F4F32"/>
    <w:rsid w:val="006F5212"/>
    <w:rsid w:val="006F5744"/>
    <w:rsid w:val="006F5B08"/>
    <w:rsid w:val="006F5B38"/>
    <w:rsid w:val="006F6E94"/>
    <w:rsid w:val="006F781C"/>
    <w:rsid w:val="007003BF"/>
    <w:rsid w:val="00700893"/>
    <w:rsid w:val="00701103"/>
    <w:rsid w:val="00701117"/>
    <w:rsid w:val="0070135E"/>
    <w:rsid w:val="0070155A"/>
    <w:rsid w:val="007015F9"/>
    <w:rsid w:val="007023BC"/>
    <w:rsid w:val="007024C1"/>
    <w:rsid w:val="00702580"/>
    <w:rsid w:val="00702F6A"/>
    <w:rsid w:val="00703042"/>
    <w:rsid w:val="0070316F"/>
    <w:rsid w:val="00703428"/>
    <w:rsid w:val="007038B3"/>
    <w:rsid w:val="007038DF"/>
    <w:rsid w:val="00703B7E"/>
    <w:rsid w:val="00703D62"/>
    <w:rsid w:val="00703D66"/>
    <w:rsid w:val="00704603"/>
    <w:rsid w:val="00704632"/>
    <w:rsid w:val="00705081"/>
    <w:rsid w:val="00705422"/>
    <w:rsid w:val="00705469"/>
    <w:rsid w:val="00705D82"/>
    <w:rsid w:val="007060CB"/>
    <w:rsid w:val="0070631E"/>
    <w:rsid w:val="007066E9"/>
    <w:rsid w:val="00706B05"/>
    <w:rsid w:val="00706D8F"/>
    <w:rsid w:val="00707C90"/>
    <w:rsid w:val="0071156B"/>
    <w:rsid w:val="00711E41"/>
    <w:rsid w:val="00711F63"/>
    <w:rsid w:val="007122C0"/>
    <w:rsid w:val="00712901"/>
    <w:rsid w:val="00712ED1"/>
    <w:rsid w:val="00712F8C"/>
    <w:rsid w:val="007130A7"/>
    <w:rsid w:val="007138AA"/>
    <w:rsid w:val="00714D48"/>
    <w:rsid w:val="00714F8C"/>
    <w:rsid w:val="00715A47"/>
    <w:rsid w:val="00715B45"/>
    <w:rsid w:val="00716214"/>
    <w:rsid w:val="00717168"/>
    <w:rsid w:val="0071717B"/>
    <w:rsid w:val="00717208"/>
    <w:rsid w:val="00717871"/>
    <w:rsid w:val="00720F7A"/>
    <w:rsid w:val="00722970"/>
    <w:rsid w:val="00723815"/>
    <w:rsid w:val="00724917"/>
    <w:rsid w:val="00724DB0"/>
    <w:rsid w:val="00724DFC"/>
    <w:rsid w:val="00725C41"/>
    <w:rsid w:val="00725C9D"/>
    <w:rsid w:val="00725D5E"/>
    <w:rsid w:val="007260C3"/>
    <w:rsid w:val="00726CE0"/>
    <w:rsid w:val="00726F97"/>
    <w:rsid w:val="00727081"/>
    <w:rsid w:val="00727C20"/>
    <w:rsid w:val="00727EB4"/>
    <w:rsid w:val="007308F2"/>
    <w:rsid w:val="007309EC"/>
    <w:rsid w:val="007313A8"/>
    <w:rsid w:val="00731821"/>
    <w:rsid w:val="00731885"/>
    <w:rsid w:val="00731894"/>
    <w:rsid w:val="00731A48"/>
    <w:rsid w:val="007325D5"/>
    <w:rsid w:val="00732A82"/>
    <w:rsid w:val="00732C9C"/>
    <w:rsid w:val="00732CA1"/>
    <w:rsid w:val="007338FB"/>
    <w:rsid w:val="007349E1"/>
    <w:rsid w:val="00734ACE"/>
    <w:rsid w:val="0073517A"/>
    <w:rsid w:val="007355A8"/>
    <w:rsid w:val="007355B1"/>
    <w:rsid w:val="00736348"/>
    <w:rsid w:val="007363A2"/>
    <w:rsid w:val="007363C6"/>
    <w:rsid w:val="007366DE"/>
    <w:rsid w:val="0073718B"/>
    <w:rsid w:val="007410F5"/>
    <w:rsid w:val="00741DC9"/>
    <w:rsid w:val="007423FD"/>
    <w:rsid w:val="0074255D"/>
    <w:rsid w:val="007428F6"/>
    <w:rsid w:val="00743179"/>
    <w:rsid w:val="0074541D"/>
    <w:rsid w:val="007456C9"/>
    <w:rsid w:val="00745B9F"/>
    <w:rsid w:val="00745D3C"/>
    <w:rsid w:val="00746064"/>
    <w:rsid w:val="00746902"/>
    <w:rsid w:val="0074713D"/>
    <w:rsid w:val="007475AB"/>
    <w:rsid w:val="00747DEF"/>
    <w:rsid w:val="007500B4"/>
    <w:rsid w:val="007501EB"/>
    <w:rsid w:val="007503C2"/>
    <w:rsid w:val="00750B90"/>
    <w:rsid w:val="00751220"/>
    <w:rsid w:val="00751463"/>
    <w:rsid w:val="007516D8"/>
    <w:rsid w:val="00752931"/>
    <w:rsid w:val="00752CB7"/>
    <w:rsid w:val="00752E43"/>
    <w:rsid w:val="00752E5D"/>
    <w:rsid w:val="00752F05"/>
    <w:rsid w:val="00753598"/>
    <w:rsid w:val="007538FB"/>
    <w:rsid w:val="00753B02"/>
    <w:rsid w:val="00753E88"/>
    <w:rsid w:val="00754472"/>
    <w:rsid w:val="00755BFE"/>
    <w:rsid w:val="00755D39"/>
    <w:rsid w:val="00755EC1"/>
    <w:rsid w:val="007562EA"/>
    <w:rsid w:val="00756446"/>
    <w:rsid w:val="00756CBC"/>
    <w:rsid w:val="007573DC"/>
    <w:rsid w:val="007578E0"/>
    <w:rsid w:val="00757F45"/>
    <w:rsid w:val="007601C7"/>
    <w:rsid w:val="00760398"/>
    <w:rsid w:val="007606EF"/>
    <w:rsid w:val="00760F38"/>
    <w:rsid w:val="0076124F"/>
    <w:rsid w:val="00761408"/>
    <w:rsid w:val="007619C9"/>
    <w:rsid w:val="00762692"/>
    <w:rsid w:val="007627AD"/>
    <w:rsid w:val="00762933"/>
    <w:rsid w:val="007632B4"/>
    <w:rsid w:val="007637E4"/>
    <w:rsid w:val="00763D8D"/>
    <w:rsid w:val="0076411F"/>
    <w:rsid w:val="007644E0"/>
    <w:rsid w:val="0076492B"/>
    <w:rsid w:val="00764E8A"/>
    <w:rsid w:val="00766E65"/>
    <w:rsid w:val="0076709C"/>
    <w:rsid w:val="00767A36"/>
    <w:rsid w:val="00767CD8"/>
    <w:rsid w:val="00770731"/>
    <w:rsid w:val="00770738"/>
    <w:rsid w:val="0077111C"/>
    <w:rsid w:val="007711D4"/>
    <w:rsid w:val="007711FA"/>
    <w:rsid w:val="00771528"/>
    <w:rsid w:val="00771539"/>
    <w:rsid w:val="00771B2E"/>
    <w:rsid w:val="007720CC"/>
    <w:rsid w:val="00772ED8"/>
    <w:rsid w:val="0077353E"/>
    <w:rsid w:val="00774314"/>
    <w:rsid w:val="00774F74"/>
    <w:rsid w:val="00775545"/>
    <w:rsid w:val="00775F56"/>
    <w:rsid w:val="0077607F"/>
    <w:rsid w:val="007776C1"/>
    <w:rsid w:val="00777BE7"/>
    <w:rsid w:val="00780251"/>
    <w:rsid w:val="00780A81"/>
    <w:rsid w:val="00780D2C"/>
    <w:rsid w:val="00780DDC"/>
    <w:rsid w:val="00780E96"/>
    <w:rsid w:val="007816FC"/>
    <w:rsid w:val="00782569"/>
    <w:rsid w:val="00783364"/>
    <w:rsid w:val="00784696"/>
    <w:rsid w:val="00784D7B"/>
    <w:rsid w:val="00790242"/>
    <w:rsid w:val="00790817"/>
    <w:rsid w:val="00790F39"/>
    <w:rsid w:val="007915B1"/>
    <w:rsid w:val="007923F0"/>
    <w:rsid w:val="0079282D"/>
    <w:rsid w:val="00792B91"/>
    <w:rsid w:val="00794A1F"/>
    <w:rsid w:val="00795FDE"/>
    <w:rsid w:val="007962BE"/>
    <w:rsid w:val="0079630F"/>
    <w:rsid w:val="00796525"/>
    <w:rsid w:val="00796BBE"/>
    <w:rsid w:val="00796E65"/>
    <w:rsid w:val="00797577"/>
    <w:rsid w:val="00797C07"/>
    <w:rsid w:val="00797D27"/>
    <w:rsid w:val="007A0299"/>
    <w:rsid w:val="007A0D48"/>
    <w:rsid w:val="007A25D2"/>
    <w:rsid w:val="007A25FB"/>
    <w:rsid w:val="007A2782"/>
    <w:rsid w:val="007A2D14"/>
    <w:rsid w:val="007A35A1"/>
    <w:rsid w:val="007A408A"/>
    <w:rsid w:val="007A44D8"/>
    <w:rsid w:val="007A4935"/>
    <w:rsid w:val="007A499C"/>
    <w:rsid w:val="007A5D2B"/>
    <w:rsid w:val="007A6192"/>
    <w:rsid w:val="007A65D1"/>
    <w:rsid w:val="007A7097"/>
    <w:rsid w:val="007A721D"/>
    <w:rsid w:val="007A7B2A"/>
    <w:rsid w:val="007A7CFA"/>
    <w:rsid w:val="007B176C"/>
    <w:rsid w:val="007B1B18"/>
    <w:rsid w:val="007B1BA8"/>
    <w:rsid w:val="007B1D10"/>
    <w:rsid w:val="007B1E97"/>
    <w:rsid w:val="007B21E6"/>
    <w:rsid w:val="007B3736"/>
    <w:rsid w:val="007B4922"/>
    <w:rsid w:val="007B504A"/>
    <w:rsid w:val="007B5091"/>
    <w:rsid w:val="007B5671"/>
    <w:rsid w:val="007B61F6"/>
    <w:rsid w:val="007B6842"/>
    <w:rsid w:val="007B6C22"/>
    <w:rsid w:val="007B7D19"/>
    <w:rsid w:val="007B7DDE"/>
    <w:rsid w:val="007C0044"/>
    <w:rsid w:val="007C0204"/>
    <w:rsid w:val="007C03E2"/>
    <w:rsid w:val="007C05D5"/>
    <w:rsid w:val="007C06E5"/>
    <w:rsid w:val="007C0B4A"/>
    <w:rsid w:val="007C1742"/>
    <w:rsid w:val="007C196A"/>
    <w:rsid w:val="007C2575"/>
    <w:rsid w:val="007C3414"/>
    <w:rsid w:val="007C3A55"/>
    <w:rsid w:val="007C4810"/>
    <w:rsid w:val="007C4867"/>
    <w:rsid w:val="007C549A"/>
    <w:rsid w:val="007C54E9"/>
    <w:rsid w:val="007C5571"/>
    <w:rsid w:val="007C5893"/>
    <w:rsid w:val="007C62A1"/>
    <w:rsid w:val="007C697A"/>
    <w:rsid w:val="007C6C2F"/>
    <w:rsid w:val="007C79A1"/>
    <w:rsid w:val="007C7BC2"/>
    <w:rsid w:val="007D0298"/>
    <w:rsid w:val="007D04BC"/>
    <w:rsid w:val="007D0727"/>
    <w:rsid w:val="007D100E"/>
    <w:rsid w:val="007D16DF"/>
    <w:rsid w:val="007D1868"/>
    <w:rsid w:val="007D19AB"/>
    <w:rsid w:val="007D1E8A"/>
    <w:rsid w:val="007D200B"/>
    <w:rsid w:val="007D21A4"/>
    <w:rsid w:val="007D266D"/>
    <w:rsid w:val="007D2C7D"/>
    <w:rsid w:val="007D3161"/>
    <w:rsid w:val="007D3B48"/>
    <w:rsid w:val="007D4701"/>
    <w:rsid w:val="007D483B"/>
    <w:rsid w:val="007D4FFB"/>
    <w:rsid w:val="007D5687"/>
    <w:rsid w:val="007D5CDB"/>
    <w:rsid w:val="007D620D"/>
    <w:rsid w:val="007D6244"/>
    <w:rsid w:val="007D6993"/>
    <w:rsid w:val="007D6D02"/>
    <w:rsid w:val="007E05E1"/>
    <w:rsid w:val="007E0633"/>
    <w:rsid w:val="007E0718"/>
    <w:rsid w:val="007E1EBA"/>
    <w:rsid w:val="007E247B"/>
    <w:rsid w:val="007E2524"/>
    <w:rsid w:val="007E3595"/>
    <w:rsid w:val="007E377E"/>
    <w:rsid w:val="007E49E8"/>
    <w:rsid w:val="007E4D7D"/>
    <w:rsid w:val="007E528D"/>
    <w:rsid w:val="007E5D1C"/>
    <w:rsid w:val="007E70C0"/>
    <w:rsid w:val="007E74A0"/>
    <w:rsid w:val="007E79E0"/>
    <w:rsid w:val="007F072D"/>
    <w:rsid w:val="007F0C84"/>
    <w:rsid w:val="007F15B8"/>
    <w:rsid w:val="007F1778"/>
    <w:rsid w:val="007F1B9A"/>
    <w:rsid w:val="007F2159"/>
    <w:rsid w:val="007F3447"/>
    <w:rsid w:val="007F4728"/>
    <w:rsid w:val="007F4DB7"/>
    <w:rsid w:val="007F4FBB"/>
    <w:rsid w:val="007F541D"/>
    <w:rsid w:val="007F680A"/>
    <w:rsid w:val="007F6EFE"/>
    <w:rsid w:val="007F773C"/>
    <w:rsid w:val="008012B4"/>
    <w:rsid w:val="00801407"/>
    <w:rsid w:val="00802EBA"/>
    <w:rsid w:val="008033BE"/>
    <w:rsid w:val="00803F7B"/>
    <w:rsid w:val="00804FCD"/>
    <w:rsid w:val="0080558E"/>
    <w:rsid w:val="008055E4"/>
    <w:rsid w:val="00806208"/>
    <w:rsid w:val="00806411"/>
    <w:rsid w:val="008078AD"/>
    <w:rsid w:val="00807C5E"/>
    <w:rsid w:val="00807D55"/>
    <w:rsid w:val="00810F0D"/>
    <w:rsid w:val="0081119C"/>
    <w:rsid w:val="00811666"/>
    <w:rsid w:val="00811F7E"/>
    <w:rsid w:val="00811FD4"/>
    <w:rsid w:val="0081296E"/>
    <w:rsid w:val="00812C15"/>
    <w:rsid w:val="0081305C"/>
    <w:rsid w:val="008135E6"/>
    <w:rsid w:val="0081394E"/>
    <w:rsid w:val="0081414B"/>
    <w:rsid w:val="00814ACB"/>
    <w:rsid w:val="00814EAE"/>
    <w:rsid w:val="008152AF"/>
    <w:rsid w:val="0081578F"/>
    <w:rsid w:val="008165DB"/>
    <w:rsid w:val="00816D60"/>
    <w:rsid w:val="0081751A"/>
    <w:rsid w:val="00817BE5"/>
    <w:rsid w:val="008216E3"/>
    <w:rsid w:val="0082184D"/>
    <w:rsid w:val="00821C80"/>
    <w:rsid w:val="00821EBC"/>
    <w:rsid w:val="00822871"/>
    <w:rsid w:val="00822ACE"/>
    <w:rsid w:val="00822B74"/>
    <w:rsid w:val="008232C8"/>
    <w:rsid w:val="008238AB"/>
    <w:rsid w:val="008242AC"/>
    <w:rsid w:val="0082475E"/>
    <w:rsid w:val="0082560F"/>
    <w:rsid w:val="0082572E"/>
    <w:rsid w:val="0082614B"/>
    <w:rsid w:val="008264F6"/>
    <w:rsid w:val="00827373"/>
    <w:rsid w:val="00827C6E"/>
    <w:rsid w:val="00830A8A"/>
    <w:rsid w:val="00830F79"/>
    <w:rsid w:val="00831A93"/>
    <w:rsid w:val="00831ABA"/>
    <w:rsid w:val="00831CED"/>
    <w:rsid w:val="00832307"/>
    <w:rsid w:val="008326D2"/>
    <w:rsid w:val="00832838"/>
    <w:rsid w:val="00832CE5"/>
    <w:rsid w:val="008334E5"/>
    <w:rsid w:val="00834056"/>
    <w:rsid w:val="008348D7"/>
    <w:rsid w:val="00835573"/>
    <w:rsid w:val="00836938"/>
    <w:rsid w:val="00836A4D"/>
    <w:rsid w:val="00836AE7"/>
    <w:rsid w:val="00836B27"/>
    <w:rsid w:val="00837EC3"/>
    <w:rsid w:val="00840155"/>
    <w:rsid w:val="008402BD"/>
    <w:rsid w:val="00840B8A"/>
    <w:rsid w:val="0084168B"/>
    <w:rsid w:val="00841BD3"/>
    <w:rsid w:val="00841CDB"/>
    <w:rsid w:val="008423CA"/>
    <w:rsid w:val="008426B0"/>
    <w:rsid w:val="008434AC"/>
    <w:rsid w:val="0084364B"/>
    <w:rsid w:val="008437C1"/>
    <w:rsid w:val="00843E80"/>
    <w:rsid w:val="00844EE4"/>
    <w:rsid w:val="008453A5"/>
    <w:rsid w:val="008453EC"/>
    <w:rsid w:val="00845660"/>
    <w:rsid w:val="00847E24"/>
    <w:rsid w:val="008514FD"/>
    <w:rsid w:val="008516A0"/>
    <w:rsid w:val="008517DB"/>
    <w:rsid w:val="00852813"/>
    <w:rsid w:val="00852994"/>
    <w:rsid w:val="00852BE2"/>
    <w:rsid w:val="00852EE0"/>
    <w:rsid w:val="008536BA"/>
    <w:rsid w:val="00854E11"/>
    <w:rsid w:val="00854F78"/>
    <w:rsid w:val="00855763"/>
    <w:rsid w:val="00856D76"/>
    <w:rsid w:val="00857459"/>
    <w:rsid w:val="00857B91"/>
    <w:rsid w:val="00857BEB"/>
    <w:rsid w:val="008602ED"/>
    <w:rsid w:val="00860DCF"/>
    <w:rsid w:val="0086158D"/>
    <w:rsid w:val="00862281"/>
    <w:rsid w:val="0086254F"/>
    <w:rsid w:val="00863457"/>
    <w:rsid w:val="0086386C"/>
    <w:rsid w:val="008638DE"/>
    <w:rsid w:val="00863C4A"/>
    <w:rsid w:val="00863F83"/>
    <w:rsid w:val="008663F2"/>
    <w:rsid w:val="00867479"/>
    <w:rsid w:val="00867A5C"/>
    <w:rsid w:val="008712C3"/>
    <w:rsid w:val="00871C38"/>
    <w:rsid w:val="00872C81"/>
    <w:rsid w:val="00872E85"/>
    <w:rsid w:val="00873AD2"/>
    <w:rsid w:val="00873D09"/>
    <w:rsid w:val="00873F23"/>
    <w:rsid w:val="008743B0"/>
    <w:rsid w:val="00874680"/>
    <w:rsid w:val="008759D6"/>
    <w:rsid w:val="00876E97"/>
    <w:rsid w:val="008771D6"/>
    <w:rsid w:val="00877233"/>
    <w:rsid w:val="00877F96"/>
    <w:rsid w:val="00880674"/>
    <w:rsid w:val="00881925"/>
    <w:rsid w:val="0088205B"/>
    <w:rsid w:val="0088258B"/>
    <w:rsid w:val="00883023"/>
    <w:rsid w:val="008840F2"/>
    <w:rsid w:val="008851EF"/>
    <w:rsid w:val="00885FA8"/>
    <w:rsid w:val="008879EB"/>
    <w:rsid w:val="00890543"/>
    <w:rsid w:val="00891093"/>
    <w:rsid w:val="0089167D"/>
    <w:rsid w:val="00891CBB"/>
    <w:rsid w:val="00891CEE"/>
    <w:rsid w:val="008925E5"/>
    <w:rsid w:val="0089336D"/>
    <w:rsid w:val="00893473"/>
    <w:rsid w:val="00893D0D"/>
    <w:rsid w:val="00894191"/>
    <w:rsid w:val="00896C6F"/>
    <w:rsid w:val="00897D1B"/>
    <w:rsid w:val="00897EC9"/>
    <w:rsid w:val="008A0CE4"/>
    <w:rsid w:val="008A1C89"/>
    <w:rsid w:val="008A2772"/>
    <w:rsid w:val="008A2FF8"/>
    <w:rsid w:val="008A351C"/>
    <w:rsid w:val="008A3882"/>
    <w:rsid w:val="008A3AB1"/>
    <w:rsid w:val="008A3B75"/>
    <w:rsid w:val="008A45D8"/>
    <w:rsid w:val="008A528B"/>
    <w:rsid w:val="008A577B"/>
    <w:rsid w:val="008A6852"/>
    <w:rsid w:val="008A6BEC"/>
    <w:rsid w:val="008A6F9D"/>
    <w:rsid w:val="008A73C0"/>
    <w:rsid w:val="008A7A10"/>
    <w:rsid w:val="008A7A2C"/>
    <w:rsid w:val="008A7CAE"/>
    <w:rsid w:val="008B0A31"/>
    <w:rsid w:val="008B10E0"/>
    <w:rsid w:val="008B21FB"/>
    <w:rsid w:val="008B25BF"/>
    <w:rsid w:val="008B306B"/>
    <w:rsid w:val="008B3A5A"/>
    <w:rsid w:val="008B4009"/>
    <w:rsid w:val="008B530D"/>
    <w:rsid w:val="008B6108"/>
    <w:rsid w:val="008B6671"/>
    <w:rsid w:val="008B7E79"/>
    <w:rsid w:val="008C00B3"/>
    <w:rsid w:val="008C14B5"/>
    <w:rsid w:val="008C1D08"/>
    <w:rsid w:val="008C315D"/>
    <w:rsid w:val="008C38E4"/>
    <w:rsid w:val="008C4005"/>
    <w:rsid w:val="008C4A06"/>
    <w:rsid w:val="008C4B45"/>
    <w:rsid w:val="008C57CC"/>
    <w:rsid w:val="008C661C"/>
    <w:rsid w:val="008C7014"/>
    <w:rsid w:val="008C713A"/>
    <w:rsid w:val="008C7D7D"/>
    <w:rsid w:val="008D08B3"/>
    <w:rsid w:val="008D0E6D"/>
    <w:rsid w:val="008D29B8"/>
    <w:rsid w:val="008D2A4F"/>
    <w:rsid w:val="008D300A"/>
    <w:rsid w:val="008D3201"/>
    <w:rsid w:val="008D379A"/>
    <w:rsid w:val="008D4411"/>
    <w:rsid w:val="008D49AE"/>
    <w:rsid w:val="008D4C32"/>
    <w:rsid w:val="008D5A7A"/>
    <w:rsid w:val="008D5C2B"/>
    <w:rsid w:val="008D631B"/>
    <w:rsid w:val="008D6A82"/>
    <w:rsid w:val="008D6FEF"/>
    <w:rsid w:val="008D71BD"/>
    <w:rsid w:val="008D77D6"/>
    <w:rsid w:val="008D7E57"/>
    <w:rsid w:val="008E0169"/>
    <w:rsid w:val="008E01B3"/>
    <w:rsid w:val="008E05E3"/>
    <w:rsid w:val="008E1E05"/>
    <w:rsid w:val="008E27A2"/>
    <w:rsid w:val="008E32AD"/>
    <w:rsid w:val="008E341E"/>
    <w:rsid w:val="008E36E1"/>
    <w:rsid w:val="008E386C"/>
    <w:rsid w:val="008E3994"/>
    <w:rsid w:val="008E3BB6"/>
    <w:rsid w:val="008E421D"/>
    <w:rsid w:val="008E58BE"/>
    <w:rsid w:val="008E5CFA"/>
    <w:rsid w:val="008E620B"/>
    <w:rsid w:val="008E66B6"/>
    <w:rsid w:val="008E72B1"/>
    <w:rsid w:val="008F1E25"/>
    <w:rsid w:val="008F2E9A"/>
    <w:rsid w:val="008F313D"/>
    <w:rsid w:val="008F36A1"/>
    <w:rsid w:val="008F4258"/>
    <w:rsid w:val="008F4859"/>
    <w:rsid w:val="008F4F64"/>
    <w:rsid w:val="008F5405"/>
    <w:rsid w:val="008F5614"/>
    <w:rsid w:val="008F5E21"/>
    <w:rsid w:val="008F60E2"/>
    <w:rsid w:val="008F61F1"/>
    <w:rsid w:val="008F6D32"/>
    <w:rsid w:val="008F7001"/>
    <w:rsid w:val="008F7FB6"/>
    <w:rsid w:val="00900275"/>
    <w:rsid w:val="009007F5"/>
    <w:rsid w:val="00900DF6"/>
    <w:rsid w:val="00901103"/>
    <w:rsid w:val="00901AEF"/>
    <w:rsid w:val="00901DD6"/>
    <w:rsid w:val="00903714"/>
    <w:rsid w:val="00905A9B"/>
    <w:rsid w:val="00905BC5"/>
    <w:rsid w:val="009060CC"/>
    <w:rsid w:val="0090682E"/>
    <w:rsid w:val="00906C53"/>
    <w:rsid w:val="00906ED2"/>
    <w:rsid w:val="009073BF"/>
    <w:rsid w:val="0090774A"/>
    <w:rsid w:val="00907901"/>
    <w:rsid w:val="00910CE4"/>
    <w:rsid w:val="00911695"/>
    <w:rsid w:val="00911EC6"/>
    <w:rsid w:val="00912BF3"/>
    <w:rsid w:val="00913FAB"/>
    <w:rsid w:val="00914F72"/>
    <w:rsid w:val="009159DE"/>
    <w:rsid w:val="00915BE6"/>
    <w:rsid w:val="00915D0A"/>
    <w:rsid w:val="00916AC9"/>
    <w:rsid w:val="00916FA9"/>
    <w:rsid w:val="00917601"/>
    <w:rsid w:val="00920423"/>
    <w:rsid w:val="009208B0"/>
    <w:rsid w:val="009212C5"/>
    <w:rsid w:val="009215E0"/>
    <w:rsid w:val="0092228C"/>
    <w:rsid w:val="0092460F"/>
    <w:rsid w:val="00924B51"/>
    <w:rsid w:val="00924EC4"/>
    <w:rsid w:val="009256D0"/>
    <w:rsid w:val="009261B3"/>
    <w:rsid w:val="009262C3"/>
    <w:rsid w:val="00926C5B"/>
    <w:rsid w:val="00927262"/>
    <w:rsid w:val="009272F4"/>
    <w:rsid w:val="009276B2"/>
    <w:rsid w:val="00930E4D"/>
    <w:rsid w:val="00930E5B"/>
    <w:rsid w:val="00930E95"/>
    <w:rsid w:val="00931057"/>
    <w:rsid w:val="009310D6"/>
    <w:rsid w:val="0093176B"/>
    <w:rsid w:val="00931C98"/>
    <w:rsid w:val="009321C8"/>
    <w:rsid w:val="0093232E"/>
    <w:rsid w:val="00932837"/>
    <w:rsid w:val="0093383F"/>
    <w:rsid w:val="009338BF"/>
    <w:rsid w:val="00933DD9"/>
    <w:rsid w:val="009342D9"/>
    <w:rsid w:val="009349CF"/>
    <w:rsid w:val="0093525C"/>
    <w:rsid w:val="00936575"/>
    <w:rsid w:val="009366B4"/>
    <w:rsid w:val="00936A2D"/>
    <w:rsid w:val="00936D21"/>
    <w:rsid w:val="00940580"/>
    <w:rsid w:val="00941B0F"/>
    <w:rsid w:val="00942062"/>
    <w:rsid w:val="009425A3"/>
    <w:rsid w:val="00942B7A"/>
    <w:rsid w:val="0094332E"/>
    <w:rsid w:val="00943497"/>
    <w:rsid w:val="00943C8F"/>
    <w:rsid w:val="00943DE4"/>
    <w:rsid w:val="00943EB8"/>
    <w:rsid w:val="009444B1"/>
    <w:rsid w:val="00944BEB"/>
    <w:rsid w:val="00945211"/>
    <w:rsid w:val="009454FA"/>
    <w:rsid w:val="00945A43"/>
    <w:rsid w:val="00947F4D"/>
    <w:rsid w:val="009502C9"/>
    <w:rsid w:val="00950C15"/>
    <w:rsid w:val="00951355"/>
    <w:rsid w:val="00951B3C"/>
    <w:rsid w:val="00951DCB"/>
    <w:rsid w:val="009521EC"/>
    <w:rsid w:val="0095224C"/>
    <w:rsid w:val="0095273C"/>
    <w:rsid w:val="00952B28"/>
    <w:rsid w:val="0095327B"/>
    <w:rsid w:val="009543E1"/>
    <w:rsid w:val="0095458F"/>
    <w:rsid w:val="009547EC"/>
    <w:rsid w:val="0095598B"/>
    <w:rsid w:val="00956312"/>
    <w:rsid w:val="009568F9"/>
    <w:rsid w:val="00956FC6"/>
    <w:rsid w:val="009575D8"/>
    <w:rsid w:val="009576C9"/>
    <w:rsid w:val="009607AA"/>
    <w:rsid w:val="00960CE0"/>
    <w:rsid w:val="00961303"/>
    <w:rsid w:val="0096136A"/>
    <w:rsid w:val="00961854"/>
    <w:rsid w:val="00962631"/>
    <w:rsid w:val="00962646"/>
    <w:rsid w:val="0096264F"/>
    <w:rsid w:val="009628A9"/>
    <w:rsid w:val="00962911"/>
    <w:rsid w:val="00962D3E"/>
    <w:rsid w:val="009635C6"/>
    <w:rsid w:val="009638A2"/>
    <w:rsid w:val="00963C4B"/>
    <w:rsid w:val="00964B83"/>
    <w:rsid w:val="009651E9"/>
    <w:rsid w:val="009654D0"/>
    <w:rsid w:val="00965C1E"/>
    <w:rsid w:val="0096681C"/>
    <w:rsid w:val="00966DE4"/>
    <w:rsid w:val="009670CD"/>
    <w:rsid w:val="00967697"/>
    <w:rsid w:val="0097052F"/>
    <w:rsid w:val="00970A53"/>
    <w:rsid w:val="0097101C"/>
    <w:rsid w:val="009713BB"/>
    <w:rsid w:val="009715F7"/>
    <w:rsid w:val="00971825"/>
    <w:rsid w:val="00971F97"/>
    <w:rsid w:val="00972A41"/>
    <w:rsid w:val="00972CD4"/>
    <w:rsid w:val="00972ECC"/>
    <w:rsid w:val="00972F9F"/>
    <w:rsid w:val="009732E4"/>
    <w:rsid w:val="009734B7"/>
    <w:rsid w:val="009738DB"/>
    <w:rsid w:val="009739DE"/>
    <w:rsid w:val="00973F90"/>
    <w:rsid w:val="00973FCA"/>
    <w:rsid w:val="00974168"/>
    <w:rsid w:val="0097498F"/>
    <w:rsid w:val="00975440"/>
    <w:rsid w:val="009757CA"/>
    <w:rsid w:val="00975E1D"/>
    <w:rsid w:val="0097639D"/>
    <w:rsid w:val="00980125"/>
    <w:rsid w:val="009803D5"/>
    <w:rsid w:val="00980886"/>
    <w:rsid w:val="00980C8C"/>
    <w:rsid w:val="009818F9"/>
    <w:rsid w:val="009836C3"/>
    <w:rsid w:val="00984584"/>
    <w:rsid w:val="009846F0"/>
    <w:rsid w:val="00984E9F"/>
    <w:rsid w:val="00985AFF"/>
    <w:rsid w:val="00986264"/>
    <w:rsid w:val="00986943"/>
    <w:rsid w:val="00986C25"/>
    <w:rsid w:val="00987760"/>
    <w:rsid w:val="00987E99"/>
    <w:rsid w:val="00990D95"/>
    <w:rsid w:val="009912EC"/>
    <w:rsid w:val="00992B0E"/>
    <w:rsid w:val="009934AC"/>
    <w:rsid w:val="009939D0"/>
    <w:rsid w:val="009951EF"/>
    <w:rsid w:val="00995AAA"/>
    <w:rsid w:val="00995DC5"/>
    <w:rsid w:val="00996079"/>
    <w:rsid w:val="0099633A"/>
    <w:rsid w:val="0099664A"/>
    <w:rsid w:val="00997004"/>
    <w:rsid w:val="0099717E"/>
    <w:rsid w:val="00997281"/>
    <w:rsid w:val="00997959"/>
    <w:rsid w:val="00997CBC"/>
    <w:rsid w:val="009A17E3"/>
    <w:rsid w:val="009A1D9F"/>
    <w:rsid w:val="009A3074"/>
    <w:rsid w:val="009A47B0"/>
    <w:rsid w:val="009A5266"/>
    <w:rsid w:val="009A5718"/>
    <w:rsid w:val="009A5DA6"/>
    <w:rsid w:val="009A643C"/>
    <w:rsid w:val="009A65B1"/>
    <w:rsid w:val="009A7786"/>
    <w:rsid w:val="009A7948"/>
    <w:rsid w:val="009B02AA"/>
    <w:rsid w:val="009B09D3"/>
    <w:rsid w:val="009B11CE"/>
    <w:rsid w:val="009B1752"/>
    <w:rsid w:val="009B1D6A"/>
    <w:rsid w:val="009B21C8"/>
    <w:rsid w:val="009B2247"/>
    <w:rsid w:val="009B2511"/>
    <w:rsid w:val="009B2B9E"/>
    <w:rsid w:val="009B4297"/>
    <w:rsid w:val="009B518F"/>
    <w:rsid w:val="009B687C"/>
    <w:rsid w:val="009B6C73"/>
    <w:rsid w:val="009B6CB9"/>
    <w:rsid w:val="009B740F"/>
    <w:rsid w:val="009B7669"/>
    <w:rsid w:val="009C0471"/>
    <w:rsid w:val="009C07A8"/>
    <w:rsid w:val="009C101F"/>
    <w:rsid w:val="009C18B5"/>
    <w:rsid w:val="009C1935"/>
    <w:rsid w:val="009C55C6"/>
    <w:rsid w:val="009C572A"/>
    <w:rsid w:val="009C5C64"/>
    <w:rsid w:val="009C663C"/>
    <w:rsid w:val="009C6D25"/>
    <w:rsid w:val="009C6F2F"/>
    <w:rsid w:val="009C72FC"/>
    <w:rsid w:val="009C75B6"/>
    <w:rsid w:val="009D0196"/>
    <w:rsid w:val="009D17A6"/>
    <w:rsid w:val="009D1A43"/>
    <w:rsid w:val="009D1F69"/>
    <w:rsid w:val="009D226A"/>
    <w:rsid w:val="009D23A6"/>
    <w:rsid w:val="009D2B3D"/>
    <w:rsid w:val="009D2D61"/>
    <w:rsid w:val="009D2D86"/>
    <w:rsid w:val="009D2FFA"/>
    <w:rsid w:val="009D2FFD"/>
    <w:rsid w:val="009D306D"/>
    <w:rsid w:val="009D31B6"/>
    <w:rsid w:val="009D36BF"/>
    <w:rsid w:val="009D4878"/>
    <w:rsid w:val="009D5438"/>
    <w:rsid w:val="009D65ED"/>
    <w:rsid w:val="009D6FAD"/>
    <w:rsid w:val="009D781D"/>
    <w:rsid w:val="009E031D"/>
    <w:rsid w:val="009E0440"/>
    <w:rsid w:val="009E0821"/>
    <w:rsid w:val="009E12E0"/>
    <w:rsid w:val="009E1536"/>
    <w:rsid w:val="009E1D4B"/>
    <w:rsid w:val="009E1E0D"/>
    <w:rsid w:val="009E1E9B"/>
    <w:rsid w:val="009E2C41"/>
    <w:rsid w:val="009E2E70"/>
    <w:rsid w:val="009E42BD"/>
    <w:rsid w:val="009E5882"/>
    <w:rsid w:val="009E6672"/>
    <w:rsid w:val="009E6BBD"/>
    <w:rsid w:val="009E7647"/>
    <w:rsid w:val="009E7DAE"/>
    <w:rsid w:val="009F0988"/>
    <w:rsid w:val="009F0CDE"/>
    <w:rsid w:val="009F0D0B"/>
    <w:rsid w:val="009F117C"/>
    <w:rsid w:val="009F15E2"/>
    <w:rsid w:val="009F1A7D"/>
    <w:rsid w:val="009F24A2"/>
    <w:rsid w:val="009F2592"/>
    <w:rsid w:val="009F2CC7"/>
    <w:rsid w:val="009F2FC3"/>
    <w:rsid w:val="009F3571"/>
    <w:rsid w:val="009F381A"/>
    <w:rsid w:val="009F485B"/>
    <w:rsid w:val="009F48CC"/>
    <w:rsid w:val="009F5C1C"/>
    <w:rsid w:val="009F763C"/>
    <w:rsid w:val="009F7D33"/>
    <w:rsid w:val="009F7D9B"/>
    <w:rsid w:val="009F7F3A"/>
    <w:rsid w:val="00A00208"/>
    <w:rsid w:val="00A0021F"/>
    <w:rsid w:val="00A00819"/>
    <w:rsid w:val="00A012F9"/>
    <w:rsid w:val="00A02976"/>
    <w:rsid w:val="00A029F6"/>
    <w:rsid w:val="00A02D1D"/>
    <w:rsid w:val="00A02DD9"/>
    <w:rsid w:val="00A02F51"/>
    <w:rsid w:val="00A036E6"/>
    <w:rsid w:val="00A04686"/>
    <w:rsid w:val="00A04766"/>
    <w:rsid w:val="00A06AED"/>
    <w:rsid w:val="00A079AF"/>
    <w:rsid w:val="00A07CC6"/>
    <w:rsid w:val="00A10FC7"/>
    <w:rsid w:val="00A11135"/>
    <w:rsid w:val="00A11895"/>
    <w:rsid w:val="00A11BCE"/>
    <w:rsid w:val="00A12207"/>
    <w:rsid w:val="00A125C0"/>
    <w:rsid w:val="00A14225"/>
    <w:rsid w:val="00A151BB"/>
    <w:rsid w:val="00A171A3"/>
    <w:rsid w:val="00A17281"/>
    <w:rsid w:val="00A1768A"/>
    <w:rsid w:val="00A2054F"/>
    <w:rsid w:val="00A205DC"/>
    <w:rsid w:val="00A20F89"/>
    <w:rsid w:val="00A214C9"/>
    <w:rsid w:val="00A21F6C"/>
    <w:rsid w:val="00A222F6"/>
    <w:rsid w:val="00A225AF"/>
    <w:rsid w:val="00A2526F"/>
    <w:rsid w:val="00A255E0"/>
    <w:rsid w:val="00A25863"/>
    <w:rsid w:val="00A2654F"/>
    <w:rsid w:val="00A2693A"/>
    <w:rsid w:val="00A26B8E"/>
    <w:rsid w:val="00A26BAB"/>
    <w:rsid w:val="00A26F45"/>
    <w:rsid w:val="00A2752E"/>
    <w:rsid w:val="00A308BA"/>
    <w:rsid w:val="00A30CE6"/>
    <w:rsid w:val="00A30F9D"/>
    <w:rsid w:val="00A3138D"/>
    <w:rsid w:val="00A31538"/>
    <w:rsid w:val="00A315F9"/>
    <w:rsid w:val="00A31E44"/>
    <w:rsid w:val="00A32BCB"/>
    <w:rsid w:val="00A32C07"/>
    <w:rsid w:val="00A33A1B"/>
    <w:rsid w:val="00A33A9B"/>
    <w:rsid w:val="00A33BE1"/>
    <w:rsid w:val="00A34BDE"/>
    <w:rsid w:val="00A35B0A"/>
    <w:rsid w:val="00A35B63"/>
    <w:rsid w:val="00A35C9F"/>
    <w:rsid w:val="00A362B0"/>
    <w:rsid w:val="00A36649"/>
    <w:rsid w:val="00A36B6B"/>
    <w:rsid w:val="00A41CF4"/>
    <w:rsid w:val="00A42812"/>
    <w:rsid w:val="00A42F01"/>
    <w:rsid w:val="00A43381"/>
    <w:rsid w:val="00A44863"/>
    <w:rsid w:val="00A44A87"/>
    <w:rsid w:val="00A45CA7"/>
    <w:rsid w:val="00A45D66"/>
    <w:rsid w:val="00A45DE1"/>
    <w:rsid w:val="00A472D0"/>
    <w:rsid w:val="00A47C17"/>
    <w:rsid w:val="00A50C3D"/>
    <w:rsid w:val="00A50D34"/>
    <w:rsid w:val="00A5140D"/>
    <w:rsid w:val="00A519C8"/>
    <w:rsid w:val="00A51A7A"/>
    <w:rsid w:val="00A51D4C"/>
    <w:rsid w:val="00A52263"/>
    <w:rsid w:val="00A526D1"/>
    <w:rsid w:val="00A52D9B"/>
    <w:rsid w:val="00A53709"/>
    <w:rsid w:val="00A537C5"/>
    <w:rsid w:val="00A5417D"/>
    <w:rsid w:val="00A55463"/>
    <w:rsid w:val="00A55A1B"/>
    <w:rsid w:val="00A5616A"/>
    <w:rsid w:val="00A57179"/>
    <w:rsid w:val="00A57633"/>
    <w:rsid w:val="00A60F45"/>
    <w:rsid w:val="00A61484"/>
    <w:rsid w:val="00A62B70"/>
    <w:rsid w:val="00A63A82"/>
    <w:rsid w:val="00A64293"/>
    <w:rsid w:val="00A65439"/>
    <w:rsid w:val="00A660D3"/>
    <w:rsid w:val="00A6668D"/>
    <w:rsid w:val="00A667EE"/>
    <w:rsid w:val="00A66C78"/>
    <w:rsid w:val="00A6751B"/>
    <w:rsid w:val="00A67701"/>
    <w:rsid w:val="00A67AD3"/>
    <w:rsid w:val="00A67D6E"/>
    <w:rsid w:val="00A70630"/>
    <w:rsid w:val="00A70F68"/>
    <w:rsid w:val="00A70F76"/>
    <w:rsid w:val="00A72F5D"/>
    <w:rsid w:val="00A732B8"/>
    <w:rsid w:val="00A7367D"/>
    <w:rsid w:val="00A7398A"/>
    <w:rsid w:val="00A73FDF"/>
    <w:rsid w:val="00A746CD"/>
    <w:rsid w:val="00A7613E"/>
    <w:rsid w:val="00A76408"/>
    <w:rsid w:val="00A7671A"/>
    <w:rsid w:val="00A76A95"/>
    <w:rsid w:val="00A76AAA"/>
    <w:rsid w:val="00A7701E"/>
    <w:rsid w:val="00A77756"/>
    <w:rsid w:val="00A7778C"/>
    <w:rsid w:val="00A804A3"/>
    <w:rsid w:val="00A80783"/>
    <w:rsid w:val="00A80BE2"/>
    <w:rsid w:val="00A80E4F"/>
    <w:rsid w:val="00A80F19"/>
    <w:rsid w:val="00A81124"/>
    <w:rsid w:val="00A81189"/>
    <w:rsid w:val="00A82BFC"/>
    <w:rsid w:val="00A83147"/>
    <w:rsid w:val="00A83419"/>
    <w:rsid w:val="00A83C0D"/>
    <w:rsid w:val="00A84289"/>
    <w:rsid w:val="00A84739"/>
    <w:rsid w:val="00A85D9F"/>
    <w:rsid w:val="00A86899"/>
    <w:rsid w:val="00A86C69"/>
    <w:rsid w:val="00A86F8F"/>
    <w:rsid w:val="00A87C71"/>
    <w:rsid w:val="00A90560"/>
    <w:rsid w:val="00A90749"/>
    <w:rsid w:val="00A9167B"/>
    <w:rsid w:val="00A92083"/>
    <w:rsid w:val="00A927B9"/>
    <w:rsid w:val="00A930B3"/>
    <w:rsid w:val="00A934EF"/>
    <w:rsid w:val="00A93964"/>
    <w:rsid w:val="00A9618F"/>
    <w:rsid w:val="00A968B0"/>
    <w:rsid w:val="00A96C53"/>
    <w:rsid w:val="00A9759F"/>
    <w:rsid w:val="00A97BC8"/>
    <w:rsid w:val="00A97C86"/>
    <w:rsid w:val="00A97E40"/>
    <w:rsid w:val="00AA00C0"/>
    <w:rsid w:val="00AA1312"/>
    <w:rsid w:val="00AA1937"/>
    <w:rsid w:val="00AA2207"/>
    <w:rsid w:val="00AA487F"/>
    <w:rsid w:val="00AA577F"/>
    <w:rsid w:val="00AA6586"/>
    <w:rsid w:val="00AA6B59"/>
    <w:rsid w:val="00AA6B74"/>
    <w:rsid w:val="00AA7122"/>
    <w:rsid w:val="00AA756A"/>
    <w:rsid w:val="00AA759F"/>
    <w:rsid w:val="00AA796C"/>
    <w:rsid w:val="00AB02E1"/>
    <w:rsid w:val="00AB042D"/>
    <w:rsid w:val="00AB0B69"/>
    <w:rsid w:val="00AB1610"/>
    <w:rsid w:val="00AB3114"/>
    <w:rsid w:val="00AB3496"/>
    <w:rsid w:val="00AB363F"/>
    <w:rsid w:val="00AB4288"/>
    <w:rsid w:val="00AB4AD4"/>
    <w:rsid w:val="00AB4B5B"/>
    <w:rsid w:val="00AB5AFE"/>
    <w:rsid w:val="00AB5BD2"/>
    <w:rsid w:val="00AB5E95"/>
    <w:rsid w:val="00AB6AE2"/>
    <w:rsid w:val="00AB75CA"/>
    <w:rsid w:val="00AB7AC3"/>
    <w:rsid w:val="00AC04A0"/>
    <w:rsid w:val="00AC09EC"/>
    <w:rsid w:val="00AC0DE2"/>
    <w:rsid w:val="00AC13FE"/>
    <w:rsid w:val="00AC14A8"/>
    <w:rsid w:val="00AC181B"/>
    <w:rsid w:val="00AC257F"/>
    <w:rsid w:val="00AC3019"/>
    <w:rsid w:val="00AC3800"/>
    <w:rsid w:val="00AC3897"/>
    <w:rsid w:val="00AC3B6F"/>
    <w:rsid w:val="00AC4123"/>
    <w:rsid w:val="00AC4D27"/>
    <w:rsid w:val="00AC5491"/>
    <w:rsid w:val="00AC5754"/>
    <w:rsid w:val="00AC58CC"/>
    <w:rsid w:val="00AC6240"/>
    <w:rsid w:val="00AC6956"/>
    <w:rsid w:val="00AC6E59"/>
    <w:rsid w:val="00AC77D9"/>
    <w:rsid w:val="00AD09E3"/>
    <w:rsid w:val="00AD0A38"/>
    <w:rsid w:val="00AD19D3"/>
    <w:rsid w:val="00AD2041"/>
    <w:rsid w:val="00AD22A8"/>
    <w:rsid w:val="00AD30E3"/>
    <w:rsid w:val="00AD3755"/>
    <w:rsid w:val="00AD41A2"/>
    <w:rsid w:val="00AD51F2"/>
    <w:rsid w:val="00AD53FE"/>
    <w:rsid w:val="00AD5A15"/>
    <w:rsid w:val="00AD675D"/>
    <w:rsid w:val="00AD687D"/>
    <w:rsid w:val="00AD6951"/>
    <w:rsid w:val="00AD6984"/>
    <w:rsid w:val="00AD6B05"/>
    <w:rsid w:val="00AD72D8"/>
    <w:rsid w:val="00AD782E"/>
    <w:rsid w:val="00AD79AA"/>
    <w:rsid w:val="00AD7C56"/>
    <w:rsid w:val="00AE0AE8"/>
    <w:rsid w:val="00AE1833"/>
    <w:rsid w:val="00AE196F"/>
    <w:rsid w:val="00AE27B2"/>
    <w:rsid w:val="00AE2AB3"/>
    <w:rsid w:val="00AE49CB"/>
    <w:rsid w:val="00AE4DC5"/>
    <w:rsid w:val="00AE550D"/>
    <w:rsid w:val="00AE62EC"/>
    <w:rsid w:val="00AE6415"/>
    <w:rsid w:val="00AE664D"/>
    <w:rsid w:val="00AE7404"/>
    <w:rsid w:val="00AE7ABE"/>
    <w:rsid w:val="00AE7D93"/>
    <w:rsid w:val="00AF01B3"/>
    <w:rsid w:val="00AF0877"/>
    <w:rsid w:val="00AF0D30"/>
    <w:rsid w:val="00AF0DA0"/>
    <w:rsid w:val="00AF146C"/>
    <w:rsid w:val="00AF162C"/>
    <w:rsid w:val="00AF1C86"/>
    <w:rsid w:val="00AF25B3"/>
    <w:rsid w:val="00AF3D96"/>
    <w:rsid w:val="00AF3E63"/>
    <w:rsid w:val="00AF4156"/>
    <w:rsid w:val="00AF45DA"/>
    <w:rsid w:val="00AF4776"/>
    <w:rsid w:val="00AF4785"/>
    <w:rsid w:val="00AF482D"/>
    <w:rsid w:val="00AF502E"/>
    <w:rsid w:val="00AF5043"/>
    <w:rsid w:val="00AF5146"/>
    <w:rsid w:val="00AF57A1"/>
    <w:rsid w:val="00AF57E8"/>
    <w:rsid w:val="00AF623F"/>
    <w:rsid w:val="00AF6497"/>
    <w:rsid w:val="00AF6578"/>
    <w:rsid w:val="00AF6649"/>
    <w:rsid w:val="00AF66D4"/>
    <w:rsid w:val="00AF6C68"/>
    <w:rsid w:val="00AF7AF7"/>
    <w:rsid w:val="00AF7FA7"/>
    <w:rsid w:val="00B00E90"/>
    <w:rsid w:val="00B014F8"/>
    <w:rsid w:val="00B0194D"/>
    <w:rsid w:val="00B02B59"/>
    <w:rsid w:val="00B0329B"/>
    <w:rsid w:val="00B03B1B"/>
    <w:rsid w:val="00B03BC2"/>
    <w:rsid w:val="00B0514A"/>
    <w:rsid w:val="00B0530D"/>
    <w:rsid w:val="00B057B8"/>
    <w:rsid w:val="00B05800"/>
    <w:rsid w:val="00B06437"/>
    <w:rsid w:val="00B06985"/>
    <w:rsid w:val="00B06B6D"/>
    <w:rsid w:val="00B06E81"/>
    <w:rsid w:val="00B0762D"/>
    <w:rsid w:val="00B07E91"/>
    <w:rsid w:val="00B1003F"/>
    <w:rsid w:val="00B107F5"/>
    <w:rsid w:val="00B123D1"/>
    <w:rsid w:val="00B124A9"/>
    <w:rsid w:val="00B14970"/>
    <w:rsid w:val="00B15445"/>
    <w:rsid w:val="00B156F2"/>
    <w:rsid w:val="00B163A1"/>
    <w:rsid w:val="00B16652"/>
    <w:rsid w:val="00B173C5"/>
    <w:rsid w:val="00B1798C"/>
    <w:rsid w:val="00B17D72"/>
    <w:rsid w:val="00B17D76"/>
    <w:rsid w:val="00B17F23"/>
    <w:rsid w:val="00B20099"/>
    <w:rsid w:val="00B20384"/>
    <w:rsid w:val="00B20AD8"/>
    <w:rsid w:val="00B20F54"/>
    <w:rsid w:val="00B216D7"/>
    <w:rsid w:val="00B22426"/>
    <w:rsid w:val="00B22C4A"/>
    <w:rsid w:val="00B23126"/>
    <w:rsid w:val="00B23E90"/>
    <w:rsid w:val="00B245C6"/>
    <w:rsid w:val="00B246FB"/>
    <w:rsid w:val="00B24A5F"/>
    <w:rsid w:val="00B257E9"/>
    <w:rsid w:val="00B26686"/>
    <w:rsid w:val="00B26E75"/>
    <w:rsid w:val="00B27727"/>
    <w:rsid w:val="00B27C61"/>
    <w:rsid w:val="00B30272"/>
    <w:rsid w:val="00B308F0"/>
    <w:rsid w:val="00B30E02"/>
    <w:rsid w:val="00B310E5"/>
    <w:rsid w:val="00B33D47"/>
    <w:rsid w:val="00B34A01"/>
    <w:rsid w:val="00B350CD"/>
    <w:rsid w:val="00B354E7"/>
    <w:rsid w:val="00B355F9"/>
    <w:rsid w:val="00B35870"/>
    <w:rsid w:val="00B36262"/>
    <w:rsid w:val="00B3693D"/>
    <w:rsid w:val="00B376D7"/>
    <w:rsid w:val="00B3785F"/>
    <w:rsid w:val="00B37AF8"/>
    <w:rsid w:val="00B37F83"/>
    <w:rsid w:val="00B40030"/>
    <w:rsid w:val="00B40AB3"/>
    <w:rsid w:val="00B413E3"/>
    <w:rsid w:val="00B41F95"/>
    <w:rsid w:val="00B421C8"/>
    <w:rsid w:val="00B422D5"/>
    <w:rsid w:val="00B42377"/>
    <w:rsid w:val="00B4241F"/>
    <w:rsid w:val="00B42634"/>
    <w:rsid w:val="00B42816"/>
    <w:rsid w:val="00B44079"/>
    <w:rsid w:val="00B458A9"/>
    <w:rsid w:val="00B45C66"/>
    <w:rsid w:val="00B472F9"/>
    <w:rsid w:val="00B47345"/>
    <w:rsid w:val="00B511BF"/>
    <w:rsid w:val="00B518C9"/>
    <w:rsid w:val="00B52443"/>
    <w:rsid w:val="00B52476"/>
    <w:rsid w:val="00B53161"/>
    <w:rsid w:val="00B536C9"/>
    <w:rsid w:val="00B5390C"/>
    <w:rsid w:val="00B53CBD"/>
    <w:rsid w:val="00B53F27"/>
    <w:rsid w:val="00B5414D"/>
    <w:rsid w:val="00B54226"/>
    <w:rsid w:val="00B54E70"/>
    <w:rsid w:val="00B55B4B"/>
    <w:rsid w:val="00B5627E"/>
    <w:rsid w:val="00B569FE"/>
    <w:rsid w:val="00B573B1"/>
    <w:rsid w:val="00B57494"/>
    <w:rsid w:val="00B57D53"/>
    <w:rsid w:val="00B60304"/>
    <w:rsid w:val="00B60481"/>
    <w:rsid w:val="00B60DE2"/>
    <w:rsid w:val="00B611CD"/>
    <w:rsid w:val="00B615D1"/>
    <w:rsid w:val="00B61FB7"/>
    <w:rsid w:val="00B62A45"/>
    <w:rsid w:val="00B62EFB"/>
    <w:rsid w:val="00B643AD"/>
    <w:rsid w:val="00B64647"/>
    <w:rsid w:val="00B64653"/>
    <w:rsid w:val="00B65C7A"/>
    <w:rsid w:val="00B6680D"/>
    <w:rsid w:val="00B70769"/>
    <w:rsid w:val="00B7087C"/>
    <w:rsid w:val="00B70EF8"/>
    <w:rsid w:val="00B70F07"/>
    <w:rsid w:val="00B7111A"/>
    <w:rsid w:val="00B71809"/>
    <w:rsid w:val="00B71944"/>
    <w:rsid w:val="00B71B03"/>
    <w:rsid w:val="00B720E3"/>
    <w:rsid w:val="00B72BE7"/>
    <w:rsid w:val="00B72D55"/>
    <w:rsid w:val="00B73147"/>
    <w:rsid w:val="00B731AC"/>
    <w:rsid w:val="00B734F1"/>
    <w:rsid w:val="00B73637"/>
    <w:rsid w:val="00B7363E"/>
    <w:rsid w:val="00B73DF2"/>
    <w:rsid w:val="00B73F65"/>
    <w:rsid w:val="00B740E1"/>
    <w:rsid w:val="00B748EE"/>
    <w:rsid w:val="00B75DCC"/>
    <w:rsid w:val="00B76457"/>
    <w:rsid w:val="00B76B72"/>
    <w:rsid w:val="00B776BE"/>
    <w:rsid w:val="00B778E8"/>
    <w:rsid w:val="00B77B40"/>
    <w:rsid w:val="00B807DD"/>
    <w:rsid w:val="00B80AD6"/>
    <w:rsid w:val="00B80C57"/>
    <w:rsid w:val="00B81668"/>
    <w:rsid w:val="00B81681"/>
    <w:rsid w:val="00B81D3F"/>
    <w:rsid w:val="00B823CB"/>
    <w:rsid w:val="00B824D5"/>
    <w:rsid w:val="00B83624"/>
    <w:rsid w:val="00B83AEF"/>
    <w:rsid w:val="00B8401A"/>
    <w:rsid w:val="00B84D3E"/>
    <w:rsid w:val="00B84DC6"/>
    <w:rsid w:val="00B854CE"/>
    <w:rsid w:val="00B86BB8"/>
    <w:rsid w:val="00B86FCD"/>
    <w:rsid w:val="00B87428"/>
    <w:rsid w:val="00B87744"/>
    <w:rsid w:val="00B87A4D"/>
    <w:rsid w:val="00B902EA"/>
    <w:rsid w:val="00B9047D"/>
    <w:rsid w:val="00B91158"/>
    <w:rsid w:val="00B91877"/>
    <w:rsid w:val="00B93EE8"/>
    <w:rsid w:val="00B9495D"/>
    <w:rsid w:val="00B95EC0"/>
    <w:rsid w:val="00B9630A"/>
    <w:rsid w:val="00B971EB"/>
    <w:rsid w:val="00B976B6"/>
    <w:rsid w:val="00B97DBE"/>
    <w:rsid w:val="00BA00C6"/>
    <w:rsid w:val="00BA07D0"/>
    <w:rsid w:val="00BA0BEF"/>
    <w:rsid w:val="00BA0D99"/>
    <w:rsid w:val="00BA1284"/>
    <w:rsid w:val="00BA2763"/>
    <w:rsid w:val="00BA29F1"/>
    <w:rsid w:val="00BA2E66"/>
    <w:rsid w:val="00BA3B28"/>
    <w:rsid w:val="00BA3EB2"/>
    <w:rsid w:val="00BA4E85"/>
    <w:rsid w:val="00BA5FC2"/>
    <w:rsid w:val="00BA6D3F"/>
    <w:rsid w:val="00BA7A29"/>
    <w:rsid w:val="00BB07DE"/>
    <w:rsid w:val="00BB08C0"/>
    <w:rsid w:val="00BB197C"/>
    <w:rsid w:val="00BB1EA8"/>
    <w:rsid w:val="00BB260A"/>
    <w:rsid w:val="00BB2AB8"/>
    <w:rsid w:val="00BB2F23"/>
    <w:rsid w:val="00BB373D"/>
    <w:rsid w:val="00BB3754"/>
    <w:rsid w:val="00BB382E"/>
    <w:rsid w:val="00BB4D2F"/>
    <w:rsid w:val="00BB5D8C"/>
    <w:rsid w:val="00BB6B30"/>
    <w:rsid w:val="00BC2069"/>
    <w:rsid w:val="00BC2427"/>
    <w:rsid w:val="00BC2F03"/>
    <w:rsid w:val="00BC33A9"/>
    <w:rsid w:val="00BC3DD2"/>
    <w:rsid w:val="00BC3F47"/>
    <w:rsid w:val="00BC4582"/>
    <w:rsid w:val="00BC520B"/>
    <w:rsid w:val="00BC66D8"/>
    <w:rsid w:val="00BC6960"/>
    <w:rsid w:val="00BC70B4"/>
    <w:rsid w:val="00BD03DE"/>
    <w:rsid w:val="00BD0688"/>
    <w:rsid w:val="00BD0BAA"/>
    <w:rsid w:val="00BD1152"/>
    <w:rsid w:val="00BD1781"/>
    <w:rsid w:val="00BD1EBE"/>
    <w:rsid w:val="00BD3BFF"/>
    <w:rsid w:val="00BD3D0F"/>
    <w:rsid w:val="00BD40E8"/>
    <w:rsid w:val="00BD464D"/>
    <w:rsid w:val="00BD4EE8"/>
    <w:rsid w:val="00BD5E45"/>
    <w:rsid w:val="00BD657F"/>
    <w:rsid w:val="00BD673E"/>
    <w:rsid w:val="00BD6BA3"/>
    <w:rsid w:val="00BD7161"/>
    <w:rsid w:val="00BD7564"/>
    <w:rsid w:val="00BD7D07"/>
    <w:rsid w:val="00BE006C"/>
    <w:rsid w:val="00BE066C"/>
    <w:rsid w:val="00BE16BA"/>
    <w:rsid w:val="00BE239B"/>
    <w:rsid w:val="00BE2F20"/>
    <w:rsid w:val="00BE30A8"/>
    <w:rsid w:val="00BE34CA"/>
    <w:rsid w:val="00BE3587"/>
    <w:rsid w:val="00BE46E5"/>
    <w:rsid w:val="00BE49E7"/>
    <w:rsid w:val="00BE4D52"/>
    <w:rsid w:val="00BE59DE"/>
    <w:rsid w:val="00BE6444"/>
    <w:rsid w:val="00BE66CE"/>
    <w:rsid w:val="00BE6995"/>
    <w:rsid w:val="00BE69B2"/>
    <w:rsid w:val="00BE7183"/>
    <w:rsid w:val="00BF0714"/>
    <w:rsid w:val="00BF0874"/>
    <w:rsid w:val="00BF0D36"/>
    <w:rsid w:val="00BF0D8B"/>
    <w:rsid w:val="00BF0F98"/>
    <w:rsid w:val="00BF10AC"/>
    <w:rsid w:val="00BF2C46"/>
    <w:rsid w:val="00BF4768"/>
    <w:rsid w:val="00BF52B1"/>
    <w:rsid w:val="00BF55A2"/>
    <w:rsid w:val="00BF62EE"/>
    <w:rsid w:val="00C00807"/>
    <w:rsid w:val="00C038D3"/>
    <w:rsid w:val="00C04131"/>
    <w:rsid w:val="00C048F1"/>
    <w:rsid w:val="00C04EF5"/>
    <w:rsid w:val="00C05764"/>
    <w:rsid w:val="00C05821"/>
    <w:rsid w:val="00C06140"/>
    <w:rsid w:val="00C06A79"/>
    <w:rsid w:val="00C06FEC"/>
    <w:rsid w:val="00C07CF7"/>
    <w:rsid w:val="00C1012C"/>
    <w:rsid w:val="00C10A9A"/>
    <w:rsid w:val="00C11122"/>
    <w:rsid w:val="00C11FAE"/>
    <w:rsid w:val="00C121B5"/>
    <w:rsid w:val="00C12414"/>
    <w:rsid w:val="00C12F1D"/>
    <w:rsid w:val="00C13E95"/>
    <w:rsid w:val="00C14594"/>
    <w:rsid w:val="00C15902"/>
    <w:rsid w:val="00C15D0C"/>
    <w:rsid w:val="00C15D3D"/>
    <w:rsid w:val="00C15E6C"/>
    <w:rsid w:val="00C16439"/>
    <w:rsid w:val="00C16542"/>
    <w:rsid w:val="00C1719D"/>
    <w:rsid w:val="00C17479"/>
    <w:rsid w:val="00C177AB"/>
    <w:rsid w:val="00C17C79"/>
    <w:rsid w:val="00C17CBA"/>
    <w:rsid w:val="00C17DC1"/>
    <w:rsid w:val="00C20231"/>
    <w:rsid w:val="00C205E7"/>
    <w:rsid w:val="00C20C69"/>
    <w:rsid w:val="00C210F6"/>
    <w:rsid w:val="00C2129E"/>
    <w:rsid w:val="00C21768"/>
    <w:rsid w:val="00C21AB2"/>
    <w:rsid w:val="00C21FCF"/>
    <w:rsid w:val="00C229DF"/>
    <w:rsid w:val="00C22DFD"/>
    <w:rsid w:val="00C22ECC"/>
    <w:rsid w:val="00C233F1"/>
    <w:rsid w:val="00C23441"/>
    <w:rsid w:val="00C236DB"/>
    <w:rsid w:val="00C23C16"/>
    <w:rsid w:val="00C2418D"/>
    <w:rsid w:val="00C24836"/>
    <w:rsid w:val="00C25196"/>
    <w:rsid w:val="00C257D6"/>
    <w:rsid w:val="00C25C02"/>
    <w:rsid w:val="00C25D72"/>
    <w:rsid w:val="00C25E9B"/>
    <w:rsid w:val="00C2722A"/>
    <w:rsid w:val="00C30920"/>
    <w:rsid w:val="00C3122E"/>
    <w:rsid w:val="00C31415"/>
    <w:rsid w:val="00C31521"/>
    <w:rsid w:val="00C317D4"/>
    <w:rsid w:val="00C31994"/>
    <w:rsid w:val="00C31D8B"/>
    <w:rsid w:val="00C32061"/>
    <w:rsid w:val="00C3285A"/>
    <w:rsid w:val="00C32B45"/>
    <w:rsid w:val="00C33672"/>
    <w:rsid w:val="00C33701"/>
    <w:rsid w:val="00C33FFF"/>
    <w:rsid w:val="00C34359"/>
    <w:rsid w:val="00C346C4"/>
    <w:rsid w:val="00C34A17"/>
    <w:rsid w:val="00C353A7"/>
    <w:rsid w:val="00C3548B"/>
    <w:rsid w:val="00C36FE8"/>
    <w:rsid w:val="00C3707A"/>
    <w:rsid w:val="00C37526"/>
    <w:rsid w:val="00C37BBC"/>
    <w:rsid w:val="00C37D65"/>
    <w:rsid w:val="00C403E0"/>
    <w:rsid w:val="00C4041A"/>
    <w:rsid w:val="00C40AB5"/>
    <w:rsid w:val="00C411B1"/>
    <w:rsid w:val="00C415D6"/>
    <w:rsid w:val="00C4186E"/>
    <w:rsid w:val="00C41EA5"/>
    <w:rsid w:val="00C41ED0"/>
    <w:rsid w:val="00C421CC"/>
    <w:rsid w:val="00C423C8"/>
    <w:rsid w:val="00C4357B"/>
    <w:rsid w:val="00C43636"/>
    <w:rsid w:val="00C43B38"/>
    <w:rsid w:val="00C43CC2"/>
    <w:rsid w:val="00C44433"/>
    <w:rsid w:val="00C444DB"/>
    <w:rsid w:val="00C44ACD"/>
    <w:rsid w:val="00C44F50"/>
    <w:rsid w:val="00C45026"/>
    <w:rsid w:val="00C4506E"/>
    <w:rsid w:val="00C452FD"/>
    <w:rsid w:val="00C45A6C"/>
    <w:rsid w:val="00C469A3"/>
    <w:rsid w:val="00C47B31"/>
    <w:rsid w:val="00C47CD4"/>
    <w:rsid w:val="00C500E9"/>
    <w:rsid w:val="00C50BAB"/>
    <w:rsid w:val="00C51B78"/>
    <w:rsid w:val="00C52239"/>
    <w:rsid w:val="00C53107"/>
    <w:rsid w:val="00C53987"/>
    <w:rsid w:val="00C552C4"/>
    <w:rsid w:val="00C55668"/>
    <w:rsid w:val="00C55BB9"/>
    <w:rsid w:val="00C55BCD"/>
    <w:rsid w:val="00C563DF"/>
    <w:rsid w:val="00C568F1"/>
    <w:rsid w:val="00C56C2D"/>
    <w:rsid w:val="00C57274"/>
    <w:rsid w:val="00C57935"/>
    <w:rsid w:val="00C612D5"/>
    <w:rsid w:val="00C61805"/>
    <w:rsid w:val="00C61CE0"/>
    <w:rsid w:val="00C627D0"/>
    <w:rsid w:val="00C62EFE"/>
    <w:rsid w:val="00C63452"/>
    <w:rsid w:val="00C636B1"/>
    <w:rsid w:val="00C638B6"/>
    <w:rsid w:val="00C63BC8"/>
    <w:rsid w:val="00C64944"/>
    <w:rsid w:val="00C64B5C"/>
    <w:rsid w:val="00C650B0"/>
    <w:rsid w:val="00C65109"/>
    <w:rsid w:val="00C65ADA"/>
    <w:rsid w:val="00C66231"/>
    <w:rsid w:val="00C665AF"/>
    <w:rsid w:val="00C66630"/>
    <w:rsid w:val="00C67161"/>
    <w:rsid w:val="00C678EC"/>
    <w:rsid w:val="00C6792A"/>
    <w:rsid w:val="00C706C3"/>
    <w:rsid w:val="00C70BD8"/>
    <w:rsid w:val="00C70ED0"/>
    <w:rsid w:val="00C72268"/>
    <w:rsid w:val="00C7280D"/>
    <w:rsid w:val="00C73066"/>
    <w:rsid w:val="00C73788"/>
    <w:rsid w:val="00C73FE5"/>
    <w:rsid w:val="00C74153"/>
    <w:rsid w:val="00C74163"/>
    <w:rsid w:val="00C74820"/>
    <w:rsid w:val="00C7543D"/>
    <w:rsid w:val="00C7562A"/>
    <w:rsid w:val="00C75803"/>
    <w:rsid w:val="00C75901"/>
    <w:rsid w:val="00C75F93"/>
    <w:rsid w:val="00C76489"/>
    <w:rsid w:val="00C76674"/>
    <w:rsid w:val="00C76DEC"/>
    <w:rsid w:val="00C77180"/>
    <w:rsid w:val="00C779FC"/>
    <w:rsid w:val="00C8064A"/>
    <w:rsid w:val="00C80A9E"/>
    <w:rsid w:val="00C80E69"/>
    <w:rsid w:val="00C831C1"/>
    <w:rsid w:val="00C8333C"/>
    <w:rsid w:val="00C8352D"/>
    <w:rsid w:val="00C83B32"/>
    <w:rsid w:val="00C83C05"/>
    <w:rsid w:val="00C83CDB"/>
    <w:rsid w:val="00C8459A"/>
    <w:rsid w:val="00C84686"/>
    <w:rsid w:val="00C84A76"/>
    <w:rsid w:val="00C85455"/>
    <w:rsid w:val="00C85D56"/>
    <w:rsid w:val="00C86325"/>
    <w:rsid w:val="00C8695C"/>
    <w:rsid w:val="00C86A1E"/>
    <w:rsid w:val="00C873EC"/>
    <w:rsid w:val="00C87A02"/>
    <w:rsid w:val="00C9018C"/>
    <w:rsid w:val="00C90729"/>
    <w:rsid w:val="00C90AA3"/>
    <w:rsid w:val="00C91009"/>
    <w:rsid w:val="00C92092"/>
    <w:rsid w:val="00C944EC"/>
    <w:rsid w:val="00C9544A"/>
    <w:rsid w:val="00C9546A"/>
    <w:rsid w:val="00C954B8"/>
    <w:rsid w:val="00C976DB"/>
    <w:rsid w:val="00C97A25"/>
    <w:rsid w:val="00C97AD8"/>
    <w:rsid w:val="00C97B57"/>
    <w:rsid w:val="00CA0216"/>
    <w:rsid w:val="00CA0F51"/>
    <w:rsid w:val="00CA116A"/>
    <w:rsid w:val="00CA1AB8"/>
    <w:rsid w:val="00CA2256"/>
    <w:rsid w:val="00CA2A44"/>
    <w:rsid w:val="00CA3B73"/>
    <w:rsid w:val="00CA4831"/>
    <w:rsid w:val="00CA5A8E"/>
    <w:rsid w:val="00CA5AAB"/>
    <w:rsid w:val="00CA5AFD"/>
    <w:rsid w:val="00CA5DCC"/>
    <w:rsid w:val="00CA5FFC"/>
    <w:rsid w:val="00CA63F7"/>
    <w:rsid w:val="00CA6FE8"/>
    <w:rsid w:val="00CA716C"/>
    <w:rsid w:val="00CB057C"/>
    <w:rsid w:val="00CB1A48"/>
    <w:rsid w:val="00CB1D4E"/>
    <w:rsid w:val="00CB1F48"/>
    <w:rsid w:val="00CB2A50"/>
    <w:rsid w:val="00CB30E3"/>
    <w:rsid w:val="00CB3253"/>
    <w:rsid w:val="00CB395F"/>
    <w:rsid w:val="00CB5376"/>
    <w:rsid w:val="00CB5414"/>
    <w:rsid w:val="00CB60AA"/>
    <w:rsid w:val="00CB6834"/>
    <w:rsid w:val="00CB70B5"/>
    <w:rsid w:val="00CB70B7"/>
    <w:rsid w:val="00CB70BC"/>
    <w:rsid w:val="00CB725B"/>
    <w:rsid w:val="00CB7458"/>
    <w:rsid w:val="00CB76BA"/>
    <w:rsid w:val="00CB7854"/>
    <w:rsid w:val="00CC12DB"/>
    <w:rsid w:val="00CC15EE"/>
    <w:rsid w:val="00CC1642"/>
    <w:rsid w:val="00CC1C0A"/>
    <w:rsid w:val="00CC25D1"/>
    <w:rsid w:val="00CC25FE"/>
    <w:rsid w:val="00CC2CA6"/>
    <w:rsid w:val="00CC3786"/>
    <w:rsid w:val="00CC4173"/>
    <w:rsid w:val="00CC42E4"/>
    <w:rsid w:val="00CC4893"/>
    <w:rsid w:val="00CC55DA"/>
    <w:rsid w:val="00CC746D"/>
    <w:rsid w:val="00CC7654"/>
    <w:rsid w:val="00CD0556"/>
    <w:rsid w:val="00CD1967"/>
    <w:rsid w:val="00CD2750"/>
    <w:rsid w:val="00CD32B0"/>
    <w:rsid w:val="00CD4085"/>
    <w:rsid w:val="00CD591E"/>
    <w:rsid w:val="00CD5AA9"/>
    <w:rsid w:val="00CD68F0"/>
    <w:rsid w:val="00CD6B0E"/>
    <w:rsid w:val="00CD6F56"/>
    <w:rsid w:val="00CE01BB"/>
    <w:rsid w:val="00CE08F7"/>
    <w:rsid w:val="00CE1114"/>
    <w:rsid w:val="00CE14AC"/>
    <w:rsid w:val="00CE1C60"/>
    <w:rsid w:val="00CE4FBB"/>
    <w:rsid w:val="00CE527D"/>
    <w:rsid w:val="00CE52C6"/>
    <w:rsid w:val="00CE5315"/>
    <w:rsid w:val="00CE56A1"/>
    <w:rsid w:val="00CE60FE"/>
    <w:rsid w:val="00CE698F"/>
    <w:rsid w:val="00CE6EBC"/>
    <w:rsid w:val="00CE7BA8"/>
    <w:rsid w:val="00CE7E7E"/>
    <w:rsid w:val="00CE7F5E"/>
    <w:rsid w:val="00CF055E"/>
    <w:rsid w:val="00CF1D4C"/>
    <w:rsid w:val="00CF1FA9"/>
    <w:rsid w:val="00CF21C3"/>
    <w:rsid w:val="00CF2360"/>
    <w:rsid w:val="00CF26F4"/>
    <w:rsid w:val="00CF2D51"/>
    <w:rsid w:val="00CF2D78"/>
    <w:rsid w:val="00CF2F64"/>
    <w:rsid w:val="00CF3069"/>
    <w:rsid w:val="00CF5160"/>
    <w:rsid w:val="00CF5265"/>
    <w:rsid w:val="00CF53A9"/>
    <w:rsid w:val="00CF5BB3"/>
    <w:rsid w:val="00CF65F4"/>
    <w:rsid w:val="00CF6732"/>
    <w:rsid w:val="00CF6A12"/>
    <w:rsid w:val="00CF6A32"/>
    <w:rsid w:val="00CF6D63"/>
    <w:rsid w:val="00CF72CE"/>
    <w:rsid w:val="00CF756F"/>
    <w:rsid w:val="00CF7975"/>
    <w:rsid w:val="00CF7ECF"/>
    <w:rsid w:val="00D00527"/>
    <w:rsid w:val="00D0060E"/>
    <w:rsid w:val="00D01C1F"/>
    <w:rsid w:val="00D01CA2"/>
    <w:rsid w:val="00D02015"/>
    <w:rsid w:val="00D026FF"/>
    <w:rsid w:val="00D02750"/>
    <w:rsid w:val="00D0369B"/>
    <w:rsid w:val="00D03824"/>
    <w:rsid w:val="00D03E20"/>
    <w:rsid w:val="00D042CC"/>
    <w:rsid w:val="00D04FB6"/>
    <w:rsid w:val="00D04FD8"/>
    <w:rsid w:val="00D0508A"/>
    <w:rsid w:val="00D05614"/>
    <w:rsid w:val="00D058DE"/>
    <w:rsid w:val="00D05A36"/>
    <w:rsid w:val="00D07252"/>
    <w:rsid w:val="00D07D2C"/>
    <w:rsid w:val="00D10294"/>
    <w:rsid w:val="00D104FE"/>
    <w:rsid w:val="00D11443"/>
    <w:rsid w:val="00D11B2D"/>
    <w:rsid w:val="00D11DE2"/>
    <w:rsid w:val="00D1234B"/>
    <w:rsid w:val="00D12A5F"/>
    <w:rsid w:val="00D12FF1"/>
    <w:rsid w:val="00D132C0"/>
    <w:rsid w:val="00D15404"/>
    <w:rsid w:val="00D15A94"/>
    <w:rsid w:val="00D167BB"/>
    <w:rsid w:val="00D16C35"/>
    <w:rsid w:val="00D16F60"/>
    <w:rsid w:val="00D17295"/>
    <w:rsid w:val="00D17498"/>
    <w:rsid w:val="00D17E9B"/>
    <w:rsid w:val="00D20D94"/>
    <w:rsid w:val="00D216B0"/>
    <w:rsid w:val="00D21B2A"/>
    <w:rsid w:val="00D21D9B"/>
    <w:rsid w:val="00D223CF"/>
    <w:rsid w:val="00D2298E"/>
    <w:rsid w:val="00D231DA"/>
    <w:rsid w:val="00D23EBA"/>
    <w:rsid w:val="00D24106"/>
    <w:rsid w:val="00D24194"/>
    <w:rsid w:val="00D24392"/>
    <w:rsid w:val="00D248DC"/>
    <w:rsid w:val="00D24E69"/>
    <w:rsid w:val="00D26D56"/>
    <w:rsid w:val="00D26FFB"/>
    <w:rsid w:val="00D270A3"/>
    <w:rsid w:val="00D272AE"/>
    <w:rsid w:val="00D27A9A"/>
    <w:rsid w:val="00D27BE4"/>
    <w:rsid w:val="00D30841"/>
    <w:rsid w:val="00D309C0"/>
    <w:rsid w:val="00D31C27"/>
    <w:rsid w:val="00D31E86"/>
    <w:rsid w:val="00D32A94"/>
    <w:rsid w:val="00D32EB3"/>
    <w:rsid w:val="00D33228"/>
    <w:rsid w:val="00D33F7B"/>
    <w:rsid w:val="00D3446C"/>
    <w:rsid w:val="00D34742"/>
    <w:rsid w:val="00D34AE8"/>
    <w:rsid w:val="00D34C40"/>
    <w:rsid w:val="00D353C3"/>
    <w:rsid w:val="00D35727"/>
    <w:rsid w:val="00D35B03"/>
    <w:rsid w:val="00D36C99"/>
    <w:rsid w:val="00D37025"/>
    <w:rsid w:val="00D37D8F"/>
    <w:rsid w:val="00D402F3"/>
    <w:rsid w:val="00D40B61"/>
    <w:rsid w:val="00D41297"/>
    <w:rsid w:val="00D41CA8"/>
    <w:rsid w:val="00D42B6D"/>
    <w:rsid w:val="00D44D33"/>
    <w:rsid w:val="00D44F26"/>
    <w:rsid w:val="00D45028"/>
    <w:rsid w:val="00D452F5"/>
    <w:rsid w:val="00D4545A"/>
    <w:rsid w:val="00D461C1"/>
    <w:rsid w:val="00D462B1"/>
    <w:rsid w:val="00D4713B"/>
    <w:rsid w:val="00D47463"/>
    <w:rsid w:val="00D4789A"/>
    <w:rsid w:val="00D502C7"/>
    <w:rsid w:val="00D502EF"/>
    <w:rsid w:val="00D50422"/>
    <w:rsid w:val="00D50C03"/>
    <w:rsid w:val="00D50D2A"/>
    <w:rsid w:val="00D51C9A"/>
    <w:rsid w:val="00D51FFC"/>
    <w:rsid w:val="00D522C1"/>
    <w:rsid w:val="00D527E0"/>
    <w:rsid w:val="00D52910"/>
    <w:rsid w:val="00D530EB"/>
    <w:rsid w:val="00D53396"/>
    <w:rsid w:val="00D53967"/>
    <w:rsid w:val="00D546FC"/>
    <w:rsid w:val="00D54991"/>
    <w:rsid w:val="00D55EDD"/>
    <w:rsid w:val="00D55FE4"/>
    <w:rsid w:val="00D574C0"/>
    <w:rsid w:val="00D57EF5"/>
    <w:rsid w:val="00D6053E"/>
    <w:rsid w:val="00D606E3"/>
    <w:rsid w:val="00D61726"/>
    <w:rsid w:val="00D61AEC"/>
    <w:rsid w:val="00D61B18"/>
    <w:rsid w:val="00D624E7"/>
    <w:rsid w:val="00D62DF8"/>
    <w:rsid w:val="00D63187"/>
    <w:rsid w:val="00D634B8"/>
    <w:rsid w:val="00D66341"/>
    <w:rsid w:val="00D66621"/>
    <w:rsid w:val="00D6685E"/>
    <w:rsid w:val="00D668C6"/>
    <w:rsid w:val="00D671E4"/>
    <w:rsid w:val="00D674E3"/>
    <w:rsid w:val="00D67832"/>
    <w:rsid w:val="00D67CF1"/>
    <w:rsid w:val="00D7028B"/>
    <w:rsid w:val="00D70291"/>
    <w:rsid w:val="00D7066D"/>
    <w:rsid w:val="00D71465"/>
    <w:rsid w:val="00D71A04"/>
    <w:rsid w:val="00D723B5"/>
    <w:rsid w:val="00D7243C"/>
    <w:rsid w:val="00D727C8"/>
    <w:rsid w:val="00D72A4D"/>
    <w:rsid w:val="00D73437"/>
    <w:rsid w:val="00D73BAB"/>
    <w:rsid w:val="00D74186"/>
    <w:rsid w:val="00D746BC"/>
    <w:rsid w:val="00D74710"/>
    <w:rsid w:val="00D74874"/>
    <w:rsid w:val="00D75557"/>
    <w:rsid w:val="00D75D1D"/>
    <w:rsid w:val="00D76137"/>
    <w:rsid w:val="00D76899"/>
    <w:rsid w:val="00D76A8F"/>
    <w:rsid w:val="00D76C71"/>
    <w:rsid w:val="00D776C8"/>
    <w:rsid w:val="00D80070"/>
    <w:rsid w:val="00D8086D"/>
    <w:rsid w:val="00D80AB7"/>
    <w:rsid w:val="00D80C1D"/>
    <w:rsid w:val="00D80F88"/>
    <w:rsid w:val="00D81102"/>
    <w:rsid w:val="00D81308"/>
    <w:rsid w:val="00D8321E"/>
    <w:rsid w:val="00D83500"/>
    <w:rsid w:val="00D8398F"/>
    <w:rsid w:val="00D83E0A"/>
    <w:rsid w:val="00D84073"/>
    <w:rsid w:val="00D84161"/>
    <w:rsid w:val="00D84F3F"/>
    <w:rsid w:val="00D85A31"/>
    <w:rsid w:val="00D85B2A"/>
    <w:rsid w:val="00D86D22"/>
    <w:rsid w:val="00D86E89"/>
    <w:rsid w:val="00D87B90"/>
    <w:rsid w:val="00D87EAD"/>
    <w:rsid w:val="00D87EFF"/>
    <w:rsid w:val="00D90949"/>
    <w:rsid w:val="00D90A17"/>
    <w:rsid w:val="00D90CAE"/>
    <w:rsid w:val="00D91322"/>
    <w:rsid w:val="00D91630"/>
    <w:rsid w:val="00D91D15"/>
    <w:rsid w:val="00D91DF6"/>
    <w:rsid w:val="00D930B3"/>
    <w:rsid w:val="00D9343F"/>
    <w:rsid w:val="00D94AC1"/>
    <w:rsid w:val="00D958E8"/>
    <w:rsid w:val="00D9600A"/>
    <w:rsid w:val="00D96EC8"/>
    <w:rsid w:val="00D97812"/>
    <w:rsid w:val="00D97949"/>
    <w:rsid w:val="00DA02C9"/>
    <w:rsid w:val="00DA0FF7"/>
    <w:rsid w:val="00DA13CB"/>
    <w:rsid w:val="00DA1449"/>
    <w:rsid w:val="00DA154A"/>
    <w:rsid w:val="00DA1581"/>
    <w:rsid w:val="00DA1642"/>
    <w:rsid w:val="00DA17A3"/>
    <w:rsid w:val="00DA1E57"/>
    <w:rsid w:val="00DA20FF"/>
    <w:rsid w:val="00DA26C7"/>
    <w:rsid w:val="00DA46CC"/>
    <w:rsid w:val="00DA4DAB"/>
    <w:rsid w:val="00DA4E6E"/>
    <w:rsid w:val="00DA5345"/>
    <w:rsid w:val="00DA5902"/>
    <w:rsid w:val="00DA5C26"/>
    <w:rsid w:val="00DA61FF"/>
    <w:rsid w:val="00DA6D5A"/>
    <w:rsid w:val="00DA6E11"/>
    <w:rsid w:val="00DA77DF"/>
    <w:rsid w:val="00DA7F60"/>
    <w:rsid w:val="00DB03C8"/>
    <w:rsid w:val="00DB0B65"/>
    <w:rsid w:val="00DB1226"/>
    <w:rsid w:val="00DB14D0"/>
    <w:rsid w:val="00DB16D9"/>
    <w:rsid w:val="00DB1DC8"/>
    <w:rsid w:val="00DB226F"/>
    <w:rsid w:val="00DB33F3"/>
    <w:rsid w:val="00DB3CB0"/>
    <w:rsid w:val="00DB44B8"/>
    <w:rsid w:val="00DB495F"/>
    <w:rsid w:val="00DB6AD1"/>
    <w:rsid w:val="00DB716B"/>
    <w:rsid w:val="00DB77AF"/>
    <w:rsid w:val="00DC17C7"/>
    <w:rsid w:val="00DC2C8A"/>
    <w:rsid w:val="00DC3092"/>
    <w:rsid w:val="00DC31D2"/>
    <w:rsid w:val="00DC3326"/>
    <w:rsid w:val="00DC35A8"/>
    <w:rsid w:val="00DC3714"/>
    <w:rsid w:val="00DC392A"/>
    <w:rsid w:val="00DC4C7A"/>
    <w:rsid w:val="00DC50EA"/>
    <w:rsid w:val="00DC55D6"/>
    <w:rsid w:val="00DC6CA1"/>
    <w:rsid w:val="00DC6F73"/>
    <w:rsid w:val="00DC74D8"/>
    <w:rsid w:val="00DC7EFB"/>
    <w:rsid w:val="00DD00BC"/>
    <w:rsid w:val="00DD1361"/>
    <w:rsid w:val="00DD16E7"/>
    <w:rsid w:val="00DD1DE3"/>
    <w:rsid w:val="00DD26AC"/>
    <w:rsid w:val="00DD270A"/>
    <w:rsid w:val="00DD2741"/>
    <w:rsid w:val="00DD2EE5"/>
    <w:rsid w:val="00DD372B"/>
    <w:rsid w:val="00DD43DC"/>
    <w:rsid w:val="00DD451F"/>
    <w:rsid w:val="00DD4851"/>
    <w:rsid w:val="00DD53A8"/>
    <w:rsid w:val="00DD55E5"/>
    <w:rsid w:val="00DD57F2"/>
    <w:rsid w:val="00DD65A2"/>
    <w:rsid w:val="00DD66DC"/>
    <w:rsid w:val="00DD69F2"/>
    <w:rsid w:val="00DD6BDB"/>
    <w:rsid w:val="00DD6CB7"/>
    <w:rsid w:val="00DD7044"/>
    <w:rsid w:val="00DD7454"/>
    <w:rsid w:val="00DD7EB2"/>
    <w:rsid w:val="00DE0D18"/>
    <w:rsid w:val="00DE0DBB"/>
    <w:rsid w:val="00DE157E"/>
    <w:rsid w:val="00DE1DFD"/>
    <w:rsid w:val="00DE1E50"/>
    <w:rsid w:val="00DE31DC"/>
    <w:rsid w:val="00DE364C"/>
    <w:rsid w:val="00DE4F30"/>
    <w:rsid w:val="00DE6749"/>
    <w:rsid w:val="00DE6AB6"/>
    <w:rsid w:val="00DE6F08"/>
    <w:rsid w:val="00DE7533"/>
    <w:rsid w:val="00DE772C"/>
    <w:rsid w:val="00DE7A37"/>
    <w:rsid w:val="00DE7E14"/>
    <w:rsid w:val="00DF0CE4"/>
    <w:rsid w:val="00DF1194"/>
    <w:rsid w:val="00DF405F"/>
    <w:rsid w:val="00DF5402"/>
    <w:rsid w:val="00DF6C65"/>
    <w:rsid w:val="00DF6D88"/>
    <w:rsid w:val="00DF6D8A"/>
    <w:rsid w:val="00DF710A"/>
    <w:rsid w:val="00DF7719"/>
    <w:rsid w:val="00E002A2"/>
    <w:rsid w:val="00E00602"/>
    <w:rsid w:val="00E00741"/>
    <w:rsid w:val="00E00935"/>
    <w:rsid w:val="00E01CDC"/>
    <w:rsid w:val="00E02302"/>
    <w:rsid w:val="00E0294C"/>
    <w:rsid w:val="00E032DA"/>
    <w:rsid w:val="00E0365C"/>
    <w:rsid w:val="00E036A7"/>
    <w:rsid w:val="00E0382B"/>
    <w:rsid w:val="00E03880"/>
    <w:rsid w:val="00E047C0"/>
    <w:rsid w:val="00E04D38"/>
    <w:rsid w:val="00E0538E"/>
    <w:rsid w:val="00E055CD"/>
    <w:rsid w:val="00E057CD"/>
    <w:rsid w:val="00E05FA3"/>
    <w:rsid w:val="00E0689A"/>
    <w:rsid w:val="00E06EE0"/>
    <w:rsid w:val="00E0702E"/>
    <w:rsid w:val="00E075F1"/>
    <w:rsid w:val="00E10886"/>
    <w:rsid w:val="00E1200E"/>
    <w:rsid w:val="00E12827"/>
    <w:rsid w:val="00E12A88"/>
    <w:rsid w:val="00E13B32"/>
    <w:rsid w:val="00E143C9"/>
    <w:rsid w:val="00E1596C"/>
    <w:rsid w:val="00E15C23"/>
    <w:rsid w:val="00E1642F"/>
    <w:rsid w:val="00E16445"/>
    <w:rsid w:val="00E178E5"/>
    <w:rsid w:val="00E17992"/>
    <w:rsid w:val="00E211DC"/>
    <w:rsid w:val="00E21583"/>
    <w:rsid w:val="00E21A57"/>
    <w:rsid w:val="00E227FA"/>
    <w:rsid w:val="00E2337C"/>
    <w:rsid w:val="00E234C5"/>
    <w:rsid w:val="00E24591"/>
    <w:rsid w:val="00E245C4"/>
    <w:rsid w:val="00E24E62"/>
    <w:rsid w:val="00E2582D"/>
    <w:rsid w:val="00E25A49"/>
    <w:rsid w:val="00E25B6D"/>
    <w:rsid w:val="00E25D7F"/>
    <w:rsid w:val="00E26106"/>
    <w:rsid w:val="00E264E9"/>
    <w:rsid w:val="00E278AF"/>
    <w:rsid w:val="00E27AA8"/>
    <w:rsid w:val="00E27DC9"/>
    <w:rsid w:val="00E30BE6"/>
    <w:rsid w:val="00E311D3"/>
    <w:rsid w:val="00E314B1"/>
    <w:rsid w:val="00E3199A"/>
    <w:rsid w:val="00E33880"/>
    <w:rsid w:val="00E3400A"/>
    <w:rsid w:val="00E34F34"/>
    <w:rsid w:val="00E3543F"/>
    <w:rsid w:val="00E35AD6"/>
    <w:rsid w:val="00E36FE5"/>
    <w:rsid w:val="00E37323"/>
    <w:rsid w:val="00E40542"/>
    <w:rsid w:val="00E40692"/>
    <w:rsid w:val="00E41A44"/>
    <w:rsid w:val="00E41D02"/>
    <w:rsid w:val="00E4282F"/>
    <w:rsid w:val="00E430F4"/>
    <w:rsid w:val="00E43152"/>
    <w:rsid w:val="00E43690"/>
    <w:rsid w:val="00E4412A"/>
    <w:rsid w:val="00E4486D"/>
    <w:rsid w:val="00E4498D"/>
    <w:rsid w:val="00E44B57"/>
    <w:rsid w:val="00E45186"/>
    <w:rsid w:val="00E454BE"/>
    <w:rsid w:val="00E45C77"/>
    <w:rsid w:val="00E45F9F"/>
    <w:rsid w:val="00E4605D"/>
    <w:rsid w:val="00E473D2"/>
    <w:rsid w:val="00E47F57"/>
    <w:rsid w:val="00E50198"/>
    <w:rsid w:val="00E5142F"/>
    <w:rsid w:val="00E521A0"/>
    <w:rsid w:val="00E52B70"/>
    <w:rsid w:val="00E52E32"/>
    <w:rsid w:val="00E531FF"/>
    <w:rsid w:val="00E538F7"/>
    <w:rsid w:val="00E54B98"/>
    <w:rsid w:val="00E54EDF"/>
    <w:rsid w:val="00E55115"/>
    <w:rsid w:val="00E5548B"/>
    <w:rsid w:val="00E56088"/>
    <w:rsid w:val="00E56091"/>
    <w:rsid w:val="00E561A1"/>
    <w:rsid w:val="00E5671A"/>
    <w:rsid w:val="00E56F19"/>
    <w:rsid w:val="00E608F0"/>
    <w:rsid w:val="00E60938"/>
    <w:rsid w:val="00E61CBE"/>
    <w:rsid w:val="00E626A1"/>
    <w:rsid w:val="00E63926"/>
    <w:rsid w:val="00E63F07"/>
    <w:rsid w:val="00E6440B"/>
    <w:rsid w:val="00E644F5"/>
    <w:rsid w:val="00E65910"/>
    <w:rsid w:val="00E659BA"/>
    <w:rsid w:val="00E65B90"/>
    <w:rsid w:val="00E66179"/>
    <w:rsid w:val="00E663CF"/>
    <w:rsid w:val="00E6640F"/>
    <w:rsid w:val="00E66474"/>
    <w:rsid w:val="00E666FD"/>
    <w:rsid w:val="00E66F80"/>
    <w:rsid w:val="00E67A76"/>
    <w:rsid w:val="00E67F7E"/>
    <w:rsid w:val="00E7070E"/>
    <w:rsid w:val="00E72289"/>
    <w:rsid w:val="00E72439"/>
    <w:rsid w:val="00E727FF"/>
    <w:rsid w:val="00E72C74"/>
    <w:rsid w:val="00E72D7B"/>
    <w:rsid w:val="00E73E63"/>
    <w:rsid w:val="00E74573"/>
    <w:rsid w:val="00E76217"/>
    <w:rsid w:val="00E77460"/>
    <w:rsid w:val="00E8004A"/>
    <w:rsid w:val="00E8140F"/>
    <w:rsid w:val="00E81DE4"/>
    <w:rsid w:val="00E81F41"/>
    <w:rsid w:val="00E82A59"/>
    <w:rsid w:val="00E834CD"/>
    <w:rsid w:val="00E83FC4"/>
    <w:rsid w:val="00E83FD6"/>
    <w:rsid w:val="00E855F7"/>
    <w:rsid w:val="00E85DDA"/>
    <w:rsid w:val="00E860C1"/>
    <w:rsid w:val="00E865BB"/>
    <w:rsid w:val="00E86B93"/>
    <w:rsid w:val="00E86BD3"/>
    <w:rsid w:val="00E86E55"/>
    <w:rsid w:val="00E86EA1"/>
    <w:rsid w:val="00E870D4"/>
    <w:rsid w:val="00E902D1"/>
    <w:rsid w:val="00E90451"/>
    <w:rsid w:val="00E90FF9"/>
    <w:rsid w:val="00E9106F"/>
    <w:rsid w:val="00E91648"/>
    <w:rsid w:val="00E91762"/>
    <w:rsid w:val="00E91C25"/>
    <w:rsid w:val="00E92E59"/>
    <w:rsid w:val="00E9384F"/>
    <w:rsid w:val="00E939E2"/>
    <w:rsid w:val="00E94297"/>
    <w:rsid w:val="00E94CE3"/>
    <w:rsid w:val="00E95099"/>
    <w:rsid w:val="00E96040"/>
    <w:rsid w:val="00E968C8"/>
    <w:rsid w:val="00E97385"/>
    <w:rsid w:val="00EA0A55"/>
    <w:rsid w:val="00EA17AF"/>
    <w:rsid w:val="00EA1871"/>
    <w:rsid w:val="00EA1F1D"/>
    <w:rsid w:val="00EA2659"/>
    <w:rsid w:val="00EA2D47"/>
    <w:rsid w:val="00EA3287"/>
    <w:rsid w:val="00EA345E"/>
    <w:rsid w:val="00EA3885"/>
    <w:rsid w:val="00EA390D"/>
    <w:rsid w:val="00EA3F0B"/>
    <w:rsid w:val="00EA43BD"/>
    <w:rsid w:val="00EA483E"/>
    <w:rsid w:val="00EA69DA"/>
    <w:rsid w:val="00EA6A15"/>
    <w:rsid w:val="00EA6AFB"/>
    <w:rsid w:val="00EA6CE5"/>
    <w:rsid w:val="00EA761F"/>
    <w:rsid w:val="00EA77BF"/>
    <w:rsid w:val="00EB01C2"/>
    <w:rsid w:val="00EB2649"/>
    <w:rsid w:val="00EB322F"/>
    <w:rsid w:val="00EB3435"/>
    <w:rsid w:val="00EB3932"/>
    <w:rsid w:val="00EB3A31"/>
    <w:rsid w:val="00EB3C6D"/>
    <w:rsid w:val="00EB430D"/>
    <w:rsid w:val="00EB4EA7"/>
    <w:rsid w:val="00EB514D"/>
    <w:rsid w:val="00EB52A7"/>
    <w:rsid w:val="00EB56C8"/>
    <w:rsid w:val="00EB5C3E"/>
    <w:rsid w:val="00EB63EA"/>
    <w:rsid w:val="00EB659D"/>
    <w:rsid w:val="00EB687B"/>
    <w:rsid w:val="00EB6D1B"/>
    <w:rsid w:val="00EB752C"/>
    <w:rsid w:val="00EB7790"/>
    <w:rsid w:val="00EB7E32"/>
    <w:rsid w:val="00EC0478"/>
    <w:rsid w:val="00EC065F"/>
    <w:rsid w:val="00EC175E"/>
    <w:rsid w:val="00EC1914"/>
    <w:rsid w:val="00EC1E5A"/>
    <w:rsid w:val="00EC30E4"/>
    <w:rsid w:val="00EC3207"/>
    <w:rsid w:val="00EC32B3"/>
    <w:rsid w:val="00EC39C3"/>
    <w:rsid w:val="00EC3A4C"/>
    <w:rsid w:val="00EC3B5C"/>
    <w:rsid w:val="00EC44BA"/>
    <w:rsid w:val="00EC509B"/>
    <w:rsid w:val="00EC580F"/>
    <w:rsid w:val="00EC631C"/>
    <w:rsid w:val="00EC6743"/>
    <w:rsid w:val="00EC6B64"/>
    <w:rsid w:val="00ED0B7E"/>
    <w:rsid w:val="00ED0EFC"/>
    <w:rsid w:val="00ED0F26"/>
    <w:rsid w:val="00ED0FAA"/>
    <w:rsid w:val="00ED127E"/>
    <w:rsid w:val="00ED1CF7"/>
    <w:rsid w:val="00ED2478"/>
    <w:rsid w:val="00ED270E"/>
    <w:rsid w:val="00ED271E"/>
    <w:rsid w:val="00ED3434"/>
    <w:rsid w:val="00ED3592"/>
    <w:rsid w:val="00ED4B13"/>
    <w:rsid w:val="00ED4EB3"/>
    <w:rsid w:val="00ED53D5"/>
    <w:rsid w:val="00ED5415"/>
    <w:rsid w:val="00ED57FE"/>
    <w:rsid w:val="00ED5912"/>
    <w:rsid w:val="00ED59CF"/>
    <w:rsid w:val="00ED5D38"/>
    <w:rsid w:val="00ED5EC5"/>
    <w:rsid w:val="00EE2361"/>
    <w:rsid w:val="00EE34A9"/>
    <w:rsid w:val="00EE3D82"/>
    <w:rsid w:val="00EE55AB"/>
    <w:rsid w:val="00EE5AFA"/>
    <w:rsid w:val="00EE5BA2"/>
    <w:rsid w:val="00EE5CFF"/>
    <w:rsid w:val="00EE66EF"/>
    <w:rsid w:val="00EE7B51"/>
    <w:rsid w:val="00EF028A"/>
    <w:rsid w:val="00EF07AD"/>
    <w:rsid w:val="00EF0841"/>
    <w:rsid w:val="00EF0DDE"/>
    <w:rsid w:val="00EF16F3"/>
    <w:rsid w:val="00EF2F3E"/>
    <w:rsid w:val="00EF3CE2"/>
    <w:rsid w:val="00EF4A36"/>
    <w:rsid w:val="00EF5407"/>
    <w:rsid w:val="00EF5727"/>
    <w:rsid w:val="00EF5D9B"/>
    <w:rsid w:val="00EF6095"/>
    <w:rsid w:val="00EF6345"/>
    <w:rsid w:val="00EF6D33"/>
    <w:rsid w:val="00EF7F07"/>
    <w:rsid w:val="00F002D9"/>
    <w:rsid w:val="00F00565"/>
    <w:rsid w:val="00F01631"/>
    <w:rsid w:val="00F017B1"/>
    <w:rsid w:val="00F01B56"/>
    <w:rsid w:val="00F01C61"/>
    <w:rsid w:val="00F01D30"/>
    <w:rsid w:val="00F02516"/>
    <w:rsid w:val="00F035AE"/>
    <w:rsid w:val="00F0378A"/>
    <w:rsid w:val="00F037C9"/>
    <w:rsid w:val="00F03B99"/>
    <w:rsid w:val="00F03D83"/>
    <w:rsid w:val="00F03E5D"/>
    <w:rsid w:val="00F04295"/>
    <w:rsid w:val="00F04320"/>
    <w:rsid w:val="00F04922"/>
    <w:rsid w:val="00F051FC"/>
    <w:rsid w:val="00F05F16"/>
    <w:rsid w:val="00F06028"/>
    <w:rsid w:val="00F065F3"/>
    <w:rsid w:val="00F0675C"/>
    <w:rsid w:val="00F06B99"/>
    <w:rsid w:val="00F06FA3"/>
    <w:rsid w:val="00F070D5"/>
    <w:rsid w:val="00F072FC"/>
    <w:rsid w:val="00F07D80"/>
    <w:rsid w:val="00F1045F"/>
    <w:rsid w:val="00F1164B"/>
    <w:rsid w:val="00F128A4"/>
    <w:rsid w:val="00F13074"/>
    <w:rsid w:val="00F13890"/>
    <w:rsid w:val="00F1594F"/>
    <w:rsid w:val="00F15B05"/>
    <w:rsid w:val="00F15F8E"/>
    <w:rsid w:val="00F1617D"/>
    <w:rsid w:val="00F1709E"/>
    <w:rsid w:val="00F17520"/>
    <w:rsid w:val="00F17898"/>
    <w:rsid w:val="00F20380"/>
    <w:rsid w:val="00F203B7"/>
    <w:rsid w:val="00F20C1A"/>
    <w:rsid w:val="00F214B8"/>
    <w:rsid w:val="00F21518"/>
    <w:rsid w:val="00F2153C"/>
    <w:rsid w:val="00F2332E"/>
    <w:rsid w:val="00F2333A"/>
    <w:rsid w:val="00F23DCB"/>
    <w:rsid w:val="00F24A15"/>
    <w:rsid w:val="00F252F1"/>
    <w:rsid w:val="00F255DB"/>
    <w:rsid w:val="00F257DA"/>
    <w:rsid w:val="00F25A4E"/>
    <w:rsid w:val="00F25A84"/>
    <w:rsid w:val="00F25EE2"/>
    <w:rsid w:val="00F263B4"/>
    <w:rsid w:val="00F267C4"/>
    <w:rsid w:val="00F2689A"/>
    <w:rsid w:val="00F277F3"/>
    <w:rsid w:val="00F27A4A"/>
    <w:rsid w:val="00F30767"/>
    <w:rsid w:val="00F309E8"/>
    <w:rsid w:val="00F31F52"/>
    <w:rsid w:val="00F321F5"/>
    <w:rsid w:val="00F32203"/>
    <w:rsid w:val="00F324B8"/>
    <w:rsid w:val="00F33422"/>
    <w:rsid w:val="00F33A65"/>
    <w:rsid w:val="00F33BE6"/>
    <w:rsid w:val="00F33C3E"/>
    <w:rsid w:val="00F33F97"/>
    <w:rsid w:val="00F34CE3"/>
    <w:rsid w:val="00F34D8F"/>
    <w:rsid w:val="00F34F5D"/>
    <w:rsid w:val="00F36A1E"/>
    <w:rsid w:val="00F372A0"/>
    <w:rsid w:val="00F400DD"/>
    <w:rsid w:val="00F4051C"/>
    <w:rsid w:val="00F40743"/>
    <w:rsid w:val="00F412D0"/>
    <w:rsid w:val="00F41DD1"/>
    <w:rsid w:val="00F42289"/>
    <w:rsid w:val="00F4233F"/>
    <w:rsid w:val="00F425A9"/>
    <w:rsid w:val="00F42A15"/>
    <w:rsid w:val="00F42ADF"/>
    <w:rsid w:val="00F43AB0"/>
    <w:rsid w:val="00F44324"/>
    <w:rsid w:val="00F44852"/>
    <w:rsid w:val="00F451FB"/>
    <w:rsid w:val="00F4538E"/>
    <w:rsid w:val="00F47418"/>
    <w:rsid w:val="00F475D4"/>
    <w:rsid w:val="00F47785"/>
    <w:rsid w:val="00F47DBB"/>
    <w:rsid w:val="00F509FB"/>
    <w:rsid w:val="00F51E15"/>
    <w:rsid w:val="00F51F10"/>
    <w:rsid w:val="00F51F40"/>
    <w:rsid w:val="00F5204A"/>
    <w:rsid w:val="00F530F5"/>
    <w:rsid w:val="00F53469"/>
    <w:rsid w:val="00F534B4"/>
    <w:rsid w:val="00F53C3D"/>
    <w:rsid w:val="00F544F7"/>
    <w:rsid w:val="00F54B7C"/>
    <w:rsid w:val="00F55C90"/>
    <w:rsid w:val="00F56245"/>
    <w:rsid w:val="00F56947"/>
    <w:rsid w:val="00F56FD4"/>
    <w:rsid w:val="00F57096"/>
    <w:rsid w:val="00F57811"/>
    <w:rsid w:val="00F6012E"/>
    <w:rsid w:val="00F6076E"/>
    <w:rsid w:val="00F60923"/>
    <w:rsid w:val="00F6095E"/>
    <w:rsid w:val="00F60CA8"/>
    <w:rsid w:val="00F60E6F"/>
    <w:rsid w:val="00F60E88"/>
    <w:rsid w:val="00F60F01"/>
    <w:rsid w:val="00F61191"/>
    <w:rsid w:val="00F61505"/>
    <w:rsid w:val="00F617E4"/>
    <w:rsid w:val="00F61A67"/>
    <w:rsid w:val="00F627D4"/>
    <w:rsid w:val="00F62E8B"/>
    <w:rsid w:val="00F63472"/>
    <w:rsid w:val="00F64D18"/>
    <w:rsid w:val="00F65B13"/>
    <w:rsid w:val="00F66108"/>
    <w:rsid w:val="00F66647"/>
    <w:rsid w:val="00F66CB8"/>
    <w:rsid w:val="00F6782C"/>
    <w:rsid w:val="00F67CC3"/>
    <w:rsid w:val="00F70240"/>
    <w:rsid w:val="00F7128B"/>
    <w:rsid w:val="00F71CE3"/>
    <w:rsid w:val="00F7314B"/>
    <w:rsid w:val="00F73415"/>
    <w:rsid w:val="00F73A87"/>
    <w:rsid w:val="00F74351"/>
    <w:rsid w:val="00F747B6"/>
    <w:rsid w:val="00F74ECF"/>
    <w:rsid w:val="00F7587B"/>
    <w:rsid w:val="00F75C8F"/>
    <w:rsid w:val="00F75CA7"/>
    <w:rsid w:val="00F76568"/>
    <w:rsid w:val="00F76EB9"/>
    <w:rsid w:val="00F77994"/>
    <w:rsid w:val="00F801A4"/>
    <w:rsid w:val="00F80AC2"/>
    <w:rsid w:val="00F811DC"/>
    <w:rsid w:val="00F81387"/>
    <w:rsid w:val="00F81A10"/>
    <w:rsid w:val="00F81B1E"/>
    <w:rsid w:val="00F820D6"/>
    <w:rsid w:val="00F82D5D"/>
    <w:rsid w:val="00F82D6A"/>
    <w:rsid w:val="00F8309A"/>
    <w:rsid w:val="00F8398E"/>
    <w:rsid w:val="00F839BD"/>
    <w:rsid w:val="00F83E90"/>
    <w:rsid w:val="00F85BFE"/>
    <w:rsid w:val="00F864FD"/>
    <w:rsid w:val="00F865A6"/>
    <w:rsid w:val="00F8771F"/>
    <w:rsid w:val="00F87BF0"/>
    <w:rsid w:val="00F90973"/>
    <w:rsid w:val="00F90CCA"/>
    <w:rsid w:val="00F90F02"/>
    <w:rsid w:val="00F90FBC"/>
    <w:rsid w:val="00F9229B"/>
    <w:rsid w:val="00F92407"/>
    <w:rsid w:val="00F92C9A"/>
    <w:rsid w:val="00F9349E"/>
    <w:rsid w:val="00F93584"/>
    <w:rsid w:val="00F93899"/>
    <w:rsid w:val="00F94A64"/>
    <w:rsid w:val="00F94D74"/>
    <w:rsid w:val="00F95155"/>
    <w:rsid w:val="00F960FB"/>
    <w:rsid w:val="00F96D71"/>
    <w:rsid w:val="00F96EAA"/>
    <w:rsid w:val="00F973AA"/>
    <w:rsid w:val="00F97A3D"/>
    <w:rsid w:val="00F97CAC"/>
    <w:rsid w:val="00FA03B9"/>
    <w:rsid w:val="00FA0546"/>
    <w:rsid w:val="00FA0812"/>
    <w:rsid w:val="00FA0980"/>
    <w:rsid w:val="00FA0B65"/>
    <w:rsid w:val="00FA0B83"/>
    <w:rsid w:val="00FA0E4A"/>
    <w:rsid w:val="00FA13F4"/>
    <w:rsid w:val="00FA1539"/>
    <w:rsid w:val="00FA232A"/>
    <w:rsid w:val="00FA27F9"/>
    <w:rsid w:val="00FA27FE"/>
    <w:rsid w:val="00FA31C1"/>
    <w:rsid w:val="00FA3ECC"/>
    <w:rsid w:val="00FA3F44"/>
    <w:rsid w:val="00FA4B26"/>
    <w:rsid w:val="00FA502F"/>
    <w:rsid w:val="00FA68B6"/>
    <w:rsid w:val="00FA6B9E"/>
    <w:rsid w:val="00FA6BD4"/>
    <w:rsid w:val="00FA6ED8"/>
    <w:rsid w:val="00FA72E1"/>
    <w:rsid w:val="00FA76E5"/>
    <w:rsid w:val="00FA7DC8"/>
    <w:rsid w:val="00FB0DF6"/>
    <w:rsid w:val="00FB1699"/>
    <w:rsid w:val="00FB1A7E"/>
    <w:rsid w:val="00FB207C"/>
    <w:rsid w:val="00FB2282"/>
    <w:rsid w:val="00FB23DE"/>
    <w:rsid w:val="00FB245A"/>
    <w:rsid w:val="00FB35E9"/>
    <w:rsid w:val="00FB3DE0"/>
    <w:rsid w:val="00FB44F8"/>
    <w:rsid w:val="00FB4905"/>
    <w:rsid w:val="00FB49C6"/>
    <w:rsid w:val="00FB6FF3"/>
    <w:rsid w:val="00FB7011"/>
    <w:rsid w:val="00FB7E24"/>
    <w:rsid w:val="00FB7EF5"/>
    <w:rsid w:val="00FC03DE"/>
    <w:rsid w:val="00FC0C21"/>
    <w:rsid w:val="00FC0CCC"/>
    <w:rsid w:val="00FC0F67"/>
    <w:rsid w:val="00FC11B0"/>
    <w:rsid w:val="00FC18F7"/>
    <w:rsid w:val="00FC1FC2"/>
    <w:rsid w:val="00FC22B4"/>
    <w:rsid w:val="00FC3A62"/>
    <w:rsid w:val="00FC40D5"/>
    <w:rsid w:val="00FC4471"/>
    <w:rsid w:val="00FC497C"/>
    <w:rsid w:val="00FC4A68"/>
    <w:rsid w:val="00FC511A"/>
    <w:rsid w:val="00FC5900"/>
    <w:rsid w:val="00FC5B85"/>
    <w:rsid w:val="00FC6DF9"/>
    <w:rsid w:val="00FC765F"/>
    <w:rsid w:val="00FC7A44"/>
    <w:rsid w:val="00FC7A83"/>
    <w:rsid w:val="00FD0172"/>
    <w:rsid w:val="00FD0886"/>
    <w:rsid w:val="00FD1656"/>
    <w:rsid w:val="00FD2287"/>
    <w:rsid w:val="00FD228A"/>
    <w:rsid w:val="00FD2455"/>
    <w:rsid w:val="00FD39FA"/>
    <w:rsid w:val="00FD3AF2"/>
    <w:rsid w:val="00FD567D"/>
    <w:rsid w:val="00FD5702"/>
    <w:rsid w:val="00FD5787"/>
    <w:rsid w:val="00FD597C"/>
    <w:rsid w:val="00FD5C8B"/>
    <w:rsid w:val="00FD5E2D"/>
    <w:rsid w:val="00FD601E"/>
    <w:rsid w:val="00FD6289"/>
    <w:rsid w:val="00FD62DC"/>
    <w:rsid w:val="00FD6774"/>
    <w:rsid w:val="00FD6B77"/>
    <w:rsid w:val="00FD7FAA"/>
    <w:rsid w:val="00FE021E"/>
    <w:rsid w:val="00FE02DB"/>
    <w:rsid w:val="00FE0EC1"/>
    <w:rsid w:val="00FE1333"/>
    <w:rsid w:val="00FE24AE"/>
    <w:rsid w:val="00FE26CE"/>
    <w:rsid w:val="00FE2F41"/>
    <w:rsid w:val="00FE32B2"/>
    <w:rsid w:val="00FE415D"/>
    <w:rsid w:val="00FE4772"/>
    <w:rsid w:val="00FE4C4B"/>
    <w:rsid w:val="00FE5085"/>
    <w:rsid w:val="00FE5F40"/>
    <w:rsid w:val="00FE6372"/>
    <w:rsid w:val="00FE7F4D"/>
    <w:rsid w:val="00FF0E90"/>
    <w:rsid w:val="00FF1344"/>
    <w:rsid w:val="00FF1DD4"/>
    <w:rsid w:val="00FF26CD"/>
    <w:rsid w:val="00FF26FC"/>
    <w:rsid w:val="00FF2F89"/>
    <w:rsid w:val="00FF3AC6"/>
    <w:rsid w:val="00FF3AFF"/>
    <w:rsid w:val="00FF4239"/>
    <w:rsid w:val="00FF5274"/>
    <w:rsid w:val="00FF5C2B"/>
    <w:rsid w:val="00FF5C69"/>
    <w:rsid w:val="00FF6F63"/>
    <w:rsid w:val="00FF7A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C1B7F56"/>
  <w15:docId w15:val="{3FD439C4-8AF8-4861-BB09-42D8F3626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27EB4"/>
  </w:style>
  <w:style w:type="paragraph" w:styleId="Nagwek1">
    <w:name w:val="heading 1"/>
    <w:basedOn w:val="Normalny"/>
    <w:next w:val="Normalny"/>
    <w:link w:val="Nagwek1Znak"/>
    <w:qFormat/>
    <w:rsid w:val="00AF4785"/>
    <w:pPr>
      <w:keepNext/>
      <w:keepLines/>
      <w:spacing w:before="240" w:after="0"/>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unhideWhenUsed/>
    <w:qFormat/>
    <w:rsid w:val="00AF4785"/>
    <w:pPr>
      <w:keepNext/>
      <w:keepLines/>
      <w:spacing w:before="40" w:after="0"/>
      <w:outlineLvl w:val="1"/>
    </w:pPr>
    <w:rPr>
      <w:rFonts w:ascii="Calibri Light" w:eastAsia="Times New Roman" w:hAnsi="Calibri Light" w:cs="Times New Roman"/>
      <w:b/>
      <w:bCs/>
      <w:color w:val="5B9BD5"/>
      <w:sz w:val="26"/>
      <w:szCs w:val="26"/>
      <w:lang w:eastAsia="pl-PL"/>
    </w:rPr>
  </w:style>
  <w:style w:type="paragraph" w:styleId="Nagwek3">
    <w:name w:val="heading 3"/>
    <w:basedOn w:val="Normalny"/>
    <w:next w:val="Normalny"/>
    <w:link w:val="Nagwek3Znak"/>
    <w:uiPriority w:val="9"/>
    <w:unhideWhenUsed/>
    <w:qFormat/>
    <w:rsid w:val="007C6C2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link w:val="BezodstpwZnak"/>
    <w:uiPriority w:val="1"/>
    <w:qFormat/>
    <w:rsid w:val="00456D0D"/>
    <w:pPr>
      <w:spacing w:after="0" w:line="240" w:lineRule="auto"/>
    </w:p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456D0D"/>
    <w:pPr>
      <w:ind w:left="720"/>
      <w:contextualSpacing/>
    </w:pPr>
  </w:style>
  <w:style w:type="paragraph" w:styleId="Poprawka">
    <w:name w:val="Revision"/>
    <w:hidden/>
    <w:uiPriority w:val="99"/>
    <w:semiHidden/>
    <w:rsid w:val="00725C41"/>
    <w:pPr>
      <w:spacing w:after="0" w:line="240" w:lineRule="auto"/>
    </w:pPr>
  </w:style>
  <w:style w:type="character" w:styleId="Odwoaniedokomentarza">
    <w:name w:val="annotation reference"/>
    <w:basedOn w:val="Domylnaczcionkaakapitu"/>
    <w:uiPriority w:val="99"/>
    <w:semiHidden/>
    <w:unhideWhenUsed/>
    <w:rsid w:val="00725C41"/>
    <w:rPr>
      <w:sz w:val="16"/>
      <w:szCs w:val="16"/>
    </w:rPr>
  </w:style>
  <w:style w:type="paragraph" w:styleId="Tekstkomentarza">
    <w:name w:val="annotation text"/>
    <w:basedOn w:val="Normalny"/>
    <w:link w:val="TekstkomentarzaZnak"/>
    <w:uiPriority w:val="99"/>
    <w:unhideWhenUsed/>
    <w:rsid w:val="00725C41"/>
    <w:pPr>
      <w:spacing w:line="240" w:lineRule="auto"/>
    </w:pPr>
    <w:rPr>
      <w:sz w:val="20"/>
      <w:szCs w:val="20"/>
    </w:rPr>
  </w:style>
  <w:style w:type="character" w:customStyle="1" w:styleId="TekstkomentarzaZnak">
    <w:name w:val="Tekst komentarza Znak"/>
    <w:basedOn w:val="Domylnaczcionkaakapitu"/>
    <w:link w:val="Tekstkomentarza"/>
    <w:uiPriority w:val="99"/>
    <w:rsid w:val="00725C41"/>
    <w:rPr>
      <w:sz w:val="20"/>
      <w:szCs w:val="20"/>
    </w:rPr>
  </w:style>
  <w:style w:type="paragraph" w:styleId="Tematkomentarza">
    <w:name w:val="annotation subject"/>
    <w:basedOn w:val="Tekstkomentarza"/>
    <w:next w:val="Tekstkomentarza"/>
    <w:link w:val="TematkomentarzaZnak"/>
    <w:uiPriority w:val="99"/>
    <w:semiHidden/>
    <w:unhideWhenUsed/>
    <w:rsid w:val="00725C41"/>
    <w:rPr>
      <w:b/>
      <w:bCs/>
    </w:rPr>
  </w:style>
  <w:style w:type="character" w:customStyle="1" w:styleId="TematkomentarzaZnak">
    <w:name w:val="Temat komentarza Znak"/>
    <w:basedOn w:val="TekstkomentarzaZnak"/>
    <w:link w:val="Tematkomentarza"/>
    <w:uiPriority w:val="99"/>
    <w:semiHidden/>
    <w:rsid w:val="00725C41"/>
    <w:rPr>
      <w:b/>
      <w:bCs/>
      <w:sz w:val="20"/>
      <w:szCs w:val="20"/>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A10F7"/>
  </w:style>
  <w:style w:type="paragraph" w:customStyle="1" w:styleId="Nagwek11">
    <w:name w:val="Nagłówek 11"/>
    <w:basedOn w:val="Normalny"/>
    <w:next w:val="Normalny"/>
    <w:qFormat/>
    <w:rsid w:val="00AF4785"/>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customStyle="1" w:styleId="Nagwek21">
    <w:name w:val="Nagłówek 21"/>
    <w:basedOn w:val="Normalny"/>
    <w:next w:val="Normalny"/>
    <w:unhideWhenUsed/>
    <w:qFormat/>
    <w:rsid w:val="00AF4785"/>
    <w:pPr>
      <w:keepNext/>
      <w:keepLines/>
      <w:spacing w:before="200" w:after="0" w:line="240" w:lineRule="auto"/>
      <w:outlineLvl w:val="1"/>
    </w:pPr>
    <w:rPr>
      <w:rFonts w:ascii="Calibri Light" w:eastAsia="Times New Roman" w:hAnsi="Calibri Light" w:cs="Times New Roman"/>
      <w:b/>
      <w:bCs/>
      <w:color w:val="5B9BD5"/>
      <w:sz w:val="26"/>
      <w:szCs w:val="26"/>
      <w:lang w:eastAsia="pl-PL"/>
    </w:rPr>
  </w:style>
  <w:style w:type="numbering" w:customStyle="1" w:styleId="Bezlisty1">
    <w:name w:val="Bez listy1"/>
    <w:next w:val="Bezlisty"/>
    <w:uiPriority w:val="99"/>
    <w:semiHidden/>
    <w:unhideWhenUsed/>
    <w:rsid w:val="00AF4785"/>
  </w:style>
  <w:style w:type="paragraph" w:styleId="Mapadokumentu">
    <w:name w:val="Document Map"/>
    <w:aliases w:val="Plan dokumentu"/>
    <w:basedOn w:val="Normalny"/>
    <w:link w:val="MapadokumentuZnak"/>
    <w:uiPriority w:val="99"/>
    <w:semiHidden/>
    <w:rsid w:val="00AF4785"/>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uiPriority w:val="99"/>
    <w:semiHidden/>
    <w:rsid w:val="00AF4785"/>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semiHidden/>
    <w:rsid w:val="00AF4785"/>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AF4785"/>
    <w:rPr>
      <w:rFonts w:ascii="Tahoma" w:eastAsia="Times New Roman" w:hAnsi="Tahoma" w:cs="Tahoma"/>
      <w:sz w:val="16"/>
      <w:szCs w:val="16"/>
      <w:lang w:eastAsia="pl-PL"/>
    </w:rPr>
  </w:style>
  <w:style w:type="character" w:styleId="Numerstrony">
    <w:name w:val="page number"/>
    <w:basedOn w:val="Domylnaczcionkaakapitu"/>
    <w:rsid w:val="00AF4785"/>
  </w:style>
  <w:style w:type="character" w:styleId="Pogrubienie">
    <w:name w:val="Strong"/>
    <w:uiPriority w:val="22"/>
    <w:qFormat/>
    <w:rsid w:val="00AF4785"/>
    <w:rPr>
      <w:b/>
      <w:bCs/>
    </w:rPr>
  </w:style>
  <w:style w:type="table" w:styleId="Tabela-Siatka">
    <w:name w:val="Table Grid"/>
    <w:basedOn w:val="Standardowy"/>
    <w:uiPriority w:val="39"/>
    <w:rsid w:val="00AF478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AF4785"/>
    <w:pPr>
      <w:spacing w:after="0" w:line="360" w:lineRule="auto"/>
      <w:ind w:left="-426" w:firstLine="709"/>
      <w:jc w:val="both"/>
    </w:pPr>
    <w:rPr>
      <w:rFonts w:ascii="Times New Roman" w:eastAsia="Calibri" w:hAnsi="Times New Roman" w:cs="Times New Roman"/>
      <w:sz w:val="24"/>
      <w:szCs w:val="24"/>
      <w:lang w:eastAsia="pl-PL"/>
    </w:rPr>
  </w:style>
  <w:style w:type="character" w:customStyle="1" w:styleId="Teksttreci2">
    <w:name w:val="Tekst treści (2)_"/>
    <w:link w:val="Teksttreci20"/>
    <w:uiPriority w:val="99"/>
    <w:rsid w:val="00AF4785"/>
    <w:rPr>
      <w:b/>
      <w:bCs/>
      <w:shd w:val="clear" w:color="auto" w:fill="FFFFFF"/>
    </w:rPr>
  </w:style>
  <w:style w:type="paragraph" w:customStyle="1" w:styleId="Teksttreci20">
    <w:name w:val="Tekst treści (2)"/>
    <w:basedOn w:val="Normalny"/>
    <w:link w:val="Teksttreci2"/>
    <w:uiPriority w:val="99"/>
    <w:rsid w:val="00AF4785"/>
    <w:pPr>
      <w:widowControl w:val="0"/>
      <w:shd w:val="clear" w:color="auto" w:fill="FFFFFF"/>
      <w:spacing w:after="60" w:line="0" w:lineRule="atLeast"/>
      <w:jc w:val="center"/>
    </w:pPr>
    <w:rPr>
      <w:b/>
      <w:bCs/>
    </w:rPr>
  </w:style>
  <w:style w:type="paragraph" w:styleId="Tekstpodstawowywcity2">
    <w:name w:val="Body Text Indent 2"/>
    <w:basedOn w:val="Normalny"/>
    <w:link w:val="Tekstpodstawowywcity2Znak"/>
    <w:uiPriority w:val="99"/>
    <w:unhideWhenUsed/>
    <w:rsid w:val="00AF4785"/>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AF4785"/>
    <w:rPr>
      <w:rFonts w:ascii="Times New Roman" w:eastAsia="Times New Roman" w:hAnsi="Times New Roman" w:cs="Times New Roman"/>
      <w:sz w:val="24"/>
      <w:szCs w:val="24"/>
      <w:lang w:eastAsia="pl-PL"/>
    </w:rPr>
  </w:style>
  <w:style w:type="character" w:customStyle="1" w:styleId="Teksttreci">
    <w:name w:val="Tekst treści"/>
    <w:basedOn w:val="Domylnaczcionkaakapitu"/>
    <w:rsid w:val="00AF478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rsid w:val="00AF4785"/>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F4785"/>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uiPriority w:val="99"/>
    <w:rsid w:val="00AF4785"/>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unhideWhenUsed/>
    <w:rsid w:val="00AF4785"/>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AF4785"/>
    <w:rPr>
      <w:rFonts w:ascii="Times New Roman" w:eastAsia="Times New Roman" w:hAnsi="Times New Roman" w:cs="Times New Roman"/>
      <w:sz w:val="24"/>
      <w:szCs w:val="24"/>
      <w:lang w:eastAsia="pl-PL"/>
    </w:rPr>
  </w:style>
  <w:style w:type="character" w:customStyle="1" w:styleId="Teksttreci0">
    <w:name w:val="Tekst treści_"/>
    <w:basedOn w:val="Domylnaczcionkaakapitu"/>
    <w:link w:val="Teksttreci1"/>
    <w:uiPriority w:val="99"/>
    <w:rsid w:val="00AF4785"/>
    <w:rPr>
      <w:rFonts w:ascii="Arial" w:hAnsi="Arial" w:cs="Arial"/>
      <w:sz w:val="18"/>
      <w:szCs w:val="18"/>
      <w:shd w:val="clear" w:color="auto" w:fill="FFFFFF"/>
    </w:rPr>
  </w:style>
  <w:style w:type="character" w:customStyle="1" w:styleId="info-list-value-uzasadnienie">
    <w:name w:val="info-list-value-uzasadnienie"/>
    <w:basedOn w:val="Domylnaczcionkaakapitu"/>
    <w:rsid w:val="00AF4785"/>
  </w:style>
  <w:style w:type="paragraph" w:styleId="Tekstpodstawowy">
    <w:name w:val="Body Text"/>
    <w:basedOn w:val="Normalny"/>
    <w:link w:val="TekstpodstawowyZnak"/>
    <w:unhideWhenUsed/>
    <w:rsid w:val="00AF4785"/>
    <w:pPr>
      <w:spacing w:after="120" w:line="240" w:lineRule="auto"/>
    </w:pPr>
    <w:rPr>
      <w:rFonts w:ascii="Arial" w:eastAsia="Times New Roman" w:hAnsi="Arial" w:cs="Times New Roman"/>
      <w:sz w:val="24"/>
      <w:szCs w:val="24"/>
      <w:lang w:eastAsia="pl-PL"/>
    </w:rPr>
  </w:style>
  <w:style w:type="character" w:customStyle="1" w:styleId="TekstpodstawowyZnak">
    <w:name w:val="Tekst podstawowy Znak"/>
    <w:basedOn w:val="Domylnaczcionkaakapitu"/>
    <w:link w:val="Tekstpodstawowy"/>
    <w:rsid w:val="00AF4785"/>
    <w:rPr>
      <w:rFonts w:ascii="Arial" w:eastAsia="Times New Roman" w:hAnsi="Arial" w:cs="Times New Roman"/>
      <w:sz w:val="24"/>
      <w:szCs w:val="24"/>
      <w:lang w:eastAsia="pl-PL"/>
    </w:rPr>
  </w:style>
  <w:style w:type="character" w:customStyle="1" w:styleId="Podpistabeli2">
    <w:name w:val="Podpis tabeli (2)_"/>
    <w:basedOn w:val="Domylnaczcionkaakapitu"/>
    <w:link w:val="Podpistabeli21"/>
    <w:uiPriority w:val="99"/>
    <w:rsid w:val="00AF4785"/>
    <w:rPr>
      <w:rFonts w:ascii="Arial" w:hAnsi="Arial" w:cs="Arial"/>
      <w:shd w:val="clear" w:color="auto" w:fill="FFFFFF"/>
    </w:rPr>
  </w:style>
  <w:style w:type="paragraph" w:customStyle="1" w:styleId="Podpistabeli21">
    <w:name w:val="Podpis tabeli (2)1"/>
    <w:basedOn w:val="Normalny"/>
    <w:link w:val="Podpistabeli2"/>
    <w:uiPriority w:val="99"/>
    <w:rsid w:val="00AF4785"/>
    <w:pPr>
      <w:widowControl w:val="0"/>
      <w:shd w:val="clear" w:color="auto" w:fill="FFFFFF"/>
      <w:spacing w:after="0" w:line="240" w:lineRule="atLeast"/>
    </w:pPr>
    <w:rPr>
      <w:rFonts w:ascii="Arial" w:hAnsi="Arial" w:cs="Arial"/>
    </w:rPr>
  </w:style>
  <w:style w:type="character" w:customStyle="1" w:styleId="h11">
    <w:name w:val="h11"/>
    <w:basedOn w:val="Domylnaczcionkaakapitu"/>
    <w:rsid w:val="00AF4785"/>
    <w:rPr>
      <w:rFonts w:ascii="Verdana" w:hAnsi="Verdana" w:hint="default"/>
      <w:b/>
      <w:bCs/>
      <w:i w:val="0"/>
      <w:iCs w:val="0"/>
      <w:sz w:val="23"/>
      <w:szCs w:val="23"/>
    </w:rPr>
  </w:style>
  <w:style w:type="character" w:customStyle="1" w:styleId="akapit">
    <w:name w:val="akapit"/>
    <w:basedOn w:val="Domylnaczcionkaakapitu"/>
    <w:rsid w:val="00AF4785"/>
  </w:style>
  <w:style w:type="paragraph" w:customStyle="1" w:styleId="Default">
    <w:name w:val="Default"/>
    <w:rsid w:val="00AF4785"/>
    <w:pPr>
      <w:autoSpaceDE w:val="0"/>
      <w:autoSpaceDN w:val="0"/>
      <w:adjustRightInd w:val="0"/>
      <w:spacing w:after="0" w:line="240" w:lineRule="auto"/>
    </w:pPr>
    <w:rPr>
      <w:rFonts w:ascii="Verdana" w:eastAsia="Times New Roman" w:hAnsi="Verdana" w:cs="Verdana"/>
      <w:color w:val="000000"/>
      <w:sz w:val="24"/>
      <w:szCs w:val="24"/>
      <w:lang w:eastAsia="pl-PL"/>
    </w:rPr>
  </w:style>
  <w:style w:type="paragraph" w:customStyle="1" w:styleId="Akapitzlist1">
    <w:name w:val="Akapit z listą1"/>
    <w:basedOn w:val="Normalny"/>
    <w:qFormat/>
    <w:rsid w:val="00AF4785"/>
    <w:pPr>
      <w:suppressAutoHyphens/>
      <w:spacing w:after="0" w:line="240" w:lineRule="auto"/>
      <w:ind w:left="708"/>
    </w:pPr>
    <w:rPr>
      <w:rFonts w:ascii="Times New Roman" w:eastAsia="Times New Roman" w:hAnsi="Times New Roman" w:cs="Times New Roman"/>
      <w:sz w:val="24"/>
      <w:szCs w:val="24"/>
      <w:lang w:eastAsia="ar-SA"/>
    </w:rPr>
  </w:style>
  <w:style w:type="character" w:styleId="Tekstzastpczy">
    <w:name w:val="Placeholder Text"/>
    <w:basedOn w:val="Domylnaczcionkaakapitu"/>
    <w:uiPriority w:val="99"/>
    <w:semiHidden/>
    <w:rsid w:val="00AF4785"/>
    <w:rPr>
      <w:color w:val="808080"/>
    </w:rPr>
  </w:style>
  <w:style w:type="character" w:customStyle="1" w:styleId="Nierozpoznanawzmianka1">
    <w:name w:val="Nierozpoznana wzmianka1"/>
    <w:basedOn w:val="Domylnaczcionkaakapitu"/>
    <w:uiPriority w:val="99"/>
    <w:semiHidden/>
    <w:unhideWhenUsed/>
    <w:rsid w:val="00AF4785"/>
    <w:rPr>
      <w:color w:val="605E5C"/>
      <w:shd w:val="clear" w:color="auto" w:fill="E1DFDD"/>
    </w:rPr>
  </w:style>
  <w:style w:type="paragraph" w:customStyle="1" w:styleId="paragraph">
    <w:name w:val="paragraph"/>
    <w:basedOn w:val="Normalny"/>
    <w:rsid w:val="00AF478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AF4785"/>
  </w:style>
  <w:style w:type="character" w:customStyle="1" w:styleId="spellingerror">
    <w:name w:val="spellingerror"/>
    <w:basedOn w:val="Domylnaczcionkaakapitu"/>
    <w:rsid w:val="00AF4785"/>
  </w:style>
  <w:style w:type="character" w:customStyle="1" w:styleId="eop">
    <w:name w:val="eop"/>
    <w:basedOn w:val="Domylnaczcionkaakapitu"/>
    <w:rsid w:val="00AF4785"/>
  </w:style>
  <w:style w:type="character" w:customStyle="1" w:styleId="Bodytext">
    <w:name w:val="Body text_"/>
    <w:basedOn w:val="Domylnaczcionkaakapitu"/>
    <w:rsid w:val="00AF4785"/>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sid w:val="00AF4785"/>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AF4785"/>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sid w:val="00AF478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sid w:val="00AF4785"/>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AF478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AF4785"/>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AF4785"/>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sid w:val="00AF4785"/>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sid w:val="00AF4785"/>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AF4785"/>
    <w:rPr>
      <w:sz w:val="8"/>
      <w:szCs w:val="8"/>
      <w:shd w:val="clear" w:color="auto" w:fill="FFFFFF"/>
    </w:rPr>
  </w:style>
  <w:style w:type="character" w:customStyle="1" w:styleId="Bodytext6">
    <w:name w:val="Body text (6)_"/>
    <w:basedOn w:val="Domylnaczcionkaakapitu"/>
    <w:link w:val="Bodytext60"/>
    <w:rsid w:val="00AF4785"/>
    <w:rPr>
      <w:sz w:val="8"/>
      <w:szCs w:val="8"/>
      <w:shd w:val="clear" w:color="auto" w:fill="FFFFFF"/>
    </w:rPr>
  </w:style>
  <w:style w:type="character" w:customStyle="1" w:styleId="Bodytext4">
    <w:name w:val="Body text (4)_"/>
    <w:basedOn w:val="Domylnaczcionkaakapitu"/>
    <w:link w:val="Bodytext40"/>
    <w:rsid w:val="00AF4785"/>
    <w:rPr>
      <w:sz w:val="8"/>
      <w:szCs w:val="8"/>
      <w:shd w:val="clear" w:color="auto" w:fill="FFFFFF"/>
    </w:rPr>
  </w:style>
  <w:style w:type="character" w:customStyle="1" w:styleId="Bodytext3">
    <w:name w:val="Body text (3)_"/>
    <w:basedOn w:val="Domylnaczcionkaakapitu"/>
    <w:link w:val="Bodytext30"/>
    <w:rsid w:val="00AF4785"/>
    <w:rPr>
      <w:shd w:val="clear" w:color="auto" w:fill="FFFFFF"/>
    </w:rPr>
  </w:style>
  <w:style w:type="character" w:customStyle="1" w:styleId="Bodytext7">
    <w:name w:val="Body text (7)_"/>
    <w:basedOn w:val="Domylnaczcionkaakapitu"/>
    <w:link w:val="Bodytext70"/>
    <w:rsid w:val="00AF4785"/>
    <w:rPr>
      <w:sz w:val="8"/>
      <w:szCs w:val="8"/>
      <w:shd w:val="clear" w:color="auto" w:fill="FFFFFF"/>
    </w:rPr>
  </w:style>
  <w:style w:type="character" w:customStyle="1" w:styleId="Bodytext8">
    <w:name w:val="Body text (8)_"/>
    <w:basedOn w:val="Domylnaczcionkaakapitu"/>
    <w:link w:val="Bodytext80"/>
    <w:rsid w:val="00AF4785"/>
    <w:rPr>
      <w:sz w:val="8"/>
      <w:szCs w:val="8"/>
      <w:shd w:val="clear" w:color="auto" w:fill="FFFFFF"/>
    </w:rPr>
  </w:style>
  <w:style w:type="character" w:customStyle="1" w:styleId="Bodytext9">
    <w:name w:val="Body text (9)_"/>
    <w:basedOn w:val="Domylnaczcionkaakapitu"/>
    <w:link w:val="Bodytext90"/>
    <w:rsid w:val="00AF4785"/>
    <w:rPr>
      <w:sz w:val="8"/>
      <w:szCs w:val="8"/>
      <w:shd w:val="clear" w:color="auto" w:fill="FFFFFF"/>
    </w:rPr>
  </w:style>
  <w:style w:type="character" w:customStyle="1" w:styleId="Bodytext12">
    <w:name w:val="Body text (12)_"/>
    <w:basedOn w:val="Domylnaczcionkaakapitu"/>
    <w:link w:val="Bodytext120"/>
    <w:rsid w:val="00AF4785"/>
    <w:rPr>
      <w:sz w:val="9"/>
      <w:szCs w:val="9"/>
      <w:shd w:val="clear" w:color="auto" w:fill="FFFFFF"/>
    </w:rPr>
  </w:style>
  <w:style w:type="character" w:customStyle="1" w:styleId="Bodytext10">
    <w:name w:val="Body text (10)_"/>
    <w:basedOn w:val="Domylnaczcionkaakapitu"/>
    <w:link w:val="Bodytext100"/>
    <w:rsid w:val="00AF4785"/>
    <w:rPr>
      <w:sz w:val="8"/>
      <w:szCs w:val="8"/>
      <w:shd w:val="clear" w:color="auto" w:fill="FFFFFF"/>
    </w:rPr>
  </w:style>
  <w:style w:type="character" w:customStyle="1" w:styleId="Bodytext11">
    <w:name w:val="Body text (11)_"/>
    <w:basedOn w:val="Domylnaczcionkaakapitu"/>
    <w:link w:val="Bodytext110"/>
    <w:rsid w:val="00AF4785"/>
    <w:rPr>
      <w:sz w:val="8"/>
      <w:szCs w:val="8"/>
      <w:shd w:val="clear" w:color="auto" w:fill="FFFFFF"/>
    </w:rPr>
  </w:style>
  <w:style w:type="character" w:customStyle="1" w:styleId="Bodytext13">
    <w:name w:val="Body text (13)_"/>
    <w:basedOn w:val="Domylnaczcionkaakapitu"/>
    <w:link w:val="Bodytext130"/>
    <w:rsid w:val="00AF4785"/>
    <w:rPr>
      <w:sz w:val="9"/>
      <w:szCs w:val="9"/>
      <w:shd w:val="clear" w:color="auto" w:fill="FFFFFF"/>
    </w:rPr>
  </w:style>
  <w:style w:type="character" w:customStyle="1" w:styleId="Bodytext15">
    <w:name w:val="Body text (15)_"/>
    <w:basedOn w:val="Domylnaczcionkaakapitu"/>
    <w:link w:val="Bodytext150"/>
    <w:rsid w:val="00AF4785"/>
    <w:rPr>
      <w:sz w:val="9"/>
      <w:szCs w:val="9"/>
      <w:shd w:val="clear" w:color="auto" w:fill="FFFFFF"/>
    </w:rPr>
  </w:style>
  <w:style w:type="character" w:customStyle="1" w:styleId="Bodytext14">
    <w:name w:val="Body text (14)_"/>
    <w:basedOn w:val="Domylnaczcionkaakapitu"/>
    <w:link w:val="Bodytext140"/>
    <w:rsid w:val="00AF4785"/>
    <w:rPr>
      <w:sz w:val="8"/>
      <w:szCs w:val="8"/>
      <w:shd w:val="clear" w:color="auto" w:fill="FFFFFF"/>
    </w:rPr>
  </w:style>
  <w:style w:type="character" w:customStyle="1" w:styleId="Bodytext19">
    <w:name w:val="Body text (19)_"/>
    <w:basedOn w:val="Domylnaczcionkaakapitu"/>
    <w:link w:val="Bodytext190"/>
    <w:rsid w:val="00AF4785"/>
    <w:rPr>
      <w:sz w:val="9"/>
      <w:szCs w:val="9"/>
      <w:shd w:val="clear" w:color="auto" w:fill="FFFFFF"/>
    </w:rPr>
  </w:style>
  <w:style w:type="character" w:customStyle="1" w:styleId="Bodytext18">
    <w:name w:val="Body text (18)_"/>
    <w:basedOn w:val="Domylnaczcionkaakapitu"/>
    <w:link w:val="Bodytext180"/>
    <w:rsid w:val="00AF4785"/>
    <w:rPr>
      <w:sz w:val="14"/>
      <w:szCs w:val="14"/>
      <w:shd w:val="clear" w:color="auto" w:fill="FFFFFF"/>
    </w:rPr>
  </w:style>
  <w:style w:type="character" w:customStyle="1" w:styleId="Bodytext16">
    <w:name w:val="Body text (16)_"/>
    <w:basedOn w:val="Domylnaczcionkaakapitu"/>
    <w:link w:val="Bodytext160"/>
    <w:rsid w:val="00AF4785"/>
    <w:rPr>
      <w:sz w:val="8"/>
      <w:szCs w:val="8"/>
      <w:shd w:val="clear" w:color="auto" w:fill="FFFFFF"/>
    </w:rPr>
  </w:style>
  <w:style w:type="character" w:customStyle="1" w:styleId="Bodytext17">
    <w:name w:val="Body text (17)_"/>
    <w:basedOn w:val="Domylnaczcionkaakapitu"/>
    <w:link w:val="Bodytext170"/>
    <w:rsid w:val="00AF4785"/>
    <w:rPr>
      <w:sz w:val="8"/>
      <w:szCs w:val="8"/>
      <w:shd w:val="clear" w:color="auto" w:fill="FFFFFF"/>
    </w:rPr>
  </w:style>
  <w:style w:type="character" w:customStyle="1" w:styleId="Bodytext21">
    <w:name w:val="Body text (21)_"/>
    <w:basedOn w:val="Domylnaczcionkaakapitu"/>
    <w:link w:val="Bodytext210"/>
    <w:rsid w:val="00AF4785"/>
    <w:rPr>
      <w:sz w:val="9"/>
      <w:szCs w:val="9"/>
      <w:shd w:val="clear" w:color="auto" w:fill="FFFFFF"/>
    </w:rPr>
  </w:style>
  <w:style w:type="character" w:customStyle="1" w:styleId="Bodytext200">
    <w:name w:val="Body text (20)_"/>
    <w:basedOn w:val="Domylnaczcionkaakapitu"/>
    <w:link w:val="Bodytext201"/>
    <w:rsid w:val="00AF4785"/>
    <w:rPr>
      <w:sz w:val="11"/>
      <w:szCs w:val="11"/>
      <w:shd w:val="clear" w:color="auto" w:fill="FFFFFF"/>
    </w:rPr>
  </w:style>
  <w:style w:type="character" w:customStyle="1" w:styleId="Bodytext22">
    <w:name w:val="Body text (22)_"/>
    <w:basedOn w:val="Domylnaczcionkaakapitu"/>
    <w:link w:val="Bodytext220"/>
    <w:rsid w:val="00AF4785"/>
    <w:rPr>
      <w:sz w:val="8"/>
      <w:szCs w:val="8"/>
      <w:shd w:val="clear" w:color="auto" w:fill="FFFFFF"/>
    </w:rPr>
  </w:style>
  <w:style w:type="character" w:customStyle="1" w:styleId="Tekstpodstawowy1">
    <w:name w:val="Tekst podstawowy1"/>
    <w:basedOn w:val="Bodytext"/>
    <w:rsid w:val="00AF4785"/>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AF4785"/>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AF4785"/>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AF4785"/>
    <w:rPr>
      <w:rFonts w:ascii="MS Gothic" w:eastAsia="MS Gothic" w:hAnsi="MS Gothic" w:cs="MS Gothic"/>
      <w:sz w:val="8"/>
      <w:szCs w:val="8"/>
      <w:shd w:val="clear" w:color="auto" w:fill="FFFFFF"/>
    </w:rPr>
  </w:style>
  <w:style w:type="character" w:customStyle="1" w:styleId="Bodytext11pt">
    <w:name w:val="Body text + 11 pt"/>
    <w:basedOn w:val="Bodytext"/>
    <w:rsid w:val="00AF4785"/>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AF4785"/>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AF4785"/>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AF4785"/>
    <w:rPr>
      <w:spacing w:val="10"/>
      <w:sz w:val="21"/>
      <w:szCs w:val="21"/>
      <w:shd w:val="clear" w:color="auto" w:fill="FFFFFF"/>
    </w:rPr>
  </w:style>
  <w:style w:type="character" w:customStyle="1" w:styleId="Bodytext28">
    <w:name w:val="Body text (28)_"/>
    <w:basedOn w:val="Domylnaczcionkaakapitu"/>
    <w:link w:val="Bodytext280"/>
    <w:rsid w:val="00AF4785"/>
    <w:rPr>
      <w:sz w:val="8"/>
      <w:szCs w:val="8"/>
      <w:shd w:val="clear" w:color="auto" w:fill="FFFFFF"/>
    </w:rPr>
  </w:style>
  <w:style w:type="character" w:customStyle="1" w:styleId="Bodytext29">
    <w:name w:val="Body text (29)_"/>
    <w:basedOn w:val="Domylnaczcionkaakapitu"/>
    <w:link w:val="Bodytext290"/>
    <w:rsid w:val="00AF4785"/>
    <w:rPr>
      <w:sz w:val="9"/>
      <w:szCs w:val="9"/>
      <w:shd w:val="clear" w:color="auto" w:fill="FFFFFF"/>
    </w:rPr>
  </w:style>
  <w:style w:type="character" w:customStyle="1" w:styleId="Bodytext300">
    <w:name w:val="Body text (30)_"/>
    <w:basedOn w:val="Domylnaczcionkaakapitu"/>
    <w:link w:val="Bodytext301"/>
    <w:rsid w:val="00AF4785"/>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AF4785"/>
    <w:rPr>
      <w:sz w:val="23"/>
      <w:szCs w:val="23"/>
      <w:shd w:val="clear" w:color="auto" w:fill="FFFFFF"/>
    </w:rPr>
  </w:style>
  <w:style w:type="character" w:customStyle="1" w:styleId="Bodytext31">
    <w:name w:val="Body text (31)_"/>
    <w:basedOn w:val="Domylnaczcionkaakapitu"/>
    <w:link w:val="Bodytext310"/>
    <w:rsid w:val="00AF4785"/>
    <w:rPr>
      <w:sz w:val="8"/>
      <w:szCs w:val="8"/>
      <w:shd w:val="clear" w:color="auto" w:fill="FFFFFF"/>
    </w:rPr>
  </w:style>
  <w:style w:type="character" w:customStyle="1" w:styleId="Bodytext32">
    <w:name w:val="Body text (32)_"/>
    <w:basedOn w:val="Domylnaczcionkaakapitu"/>
    <w:link w:val="Bodytext320"/>
    <w:rsid w:val="00AF4785"/>
    <w:rPr>
      <w:sz w:val="9"/>
      <w:szCs w:val="9"/>
      <w:shd w:val="clear" w:color="auto" w:fill="FFFFFF"/>
    </w:rPr>
  </w:style>
  <w:style w:type="character" w:customStyle="1" w:styleId="BodytextSpacing1pt">
    <w:name w:val="Body text + Spacing 1 pt"/>
    <w:basedOn w:val="Bodytext"/>
    <w:rsid w:val="00AF4785"/>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AF4785"/>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AF4785"/>
    <w:pPr>
      <w:shd w:val="clear" w:color="auto" w:fill="FFFFFF"/>
      <w:spacing w:after="0" w:line="0" w:lineRule="atLeast"/>
    </w:pPr>
    <w:rPr>
      <w:sz w:val="8"/>
      <w:szCs w:val="8"/>
    </w:rPr>
  </w:style>
  <w:style w:type="paragraph" w:customStyle="1" w:styleId="Bodytext60">
    <w:name w:val="Body text (6)"/>
    <w:basedOn w:val="Normalny"/>
    <w:link w:val="Bodytext6"/>
    <w:rsid w:val="00AF4785"/>
    <w:pPr>
      <w:shd w:val="clear" w:color="auto" w:fill="FFFFFF"/>
      <w:spacing w:after="0" w:line="0" w:lineRule="atLeast"/>
    </w:pPr>
    <w:rPr>
      <w:sz w:val="8"/>
      <w:szCs w:val="8"/>
    </w:rPr>
  </w:style>
  <w:style w:type="paragraph" w:customStyle="1" w:styleId="Bodytext40">
    <w:name w:val="Body text (4)"/>
    <w:basedOn w:val="Normalny"/>
    <w:link w:val="Bodytext4"/>
    <w:rsid w:val="00AF4785"/>
    <w:pPr>
      <w:shd w:val="clear" w:color="auto" w:fill="FFFFFF"/>
      <w:spacing w:after="0" w:line="0" w:lineRule="atLeast"/>
    </w:pPr>
    <w:rPr>
      <w:sz w:val="8"/>
      <w:szCs w:val="8"/>
    </w:rPr>
  </w:style>
  <w:style w:type="paragraph" w:customStyle="1" w:styleId="Bodytext30">
    <w:name w:val="Body text (3)"/>
    <w:basedOn w:val="Normalny"/>
    <w:link w:val="Bodytext3"/>
    <w:rsid w:val="00AF4785"/>
    <w:pPr>
      <w:shd w:val="clear" w:color="auto" w:fill="FFFFFF"/>
      <w:spacing w:after="0" w:line="0" w:lineRule="atLeast"/>
    </w:pPr>
  </w:style>
  <w:style w:type="paragraph" w:customStyle="1" w:styleId="Bodytext70">
    <w:name w:val="Body text (7)"/>
    <w:basedOn w:val="Normalny"/>
    <w:link w:val="Bodytext7"/>
    <w:rsid w:val="00AF4785"/>
    <w:pPr>
      <w:shd w:val="clear" w:color="auto" w:fill="FFFFFF"/>
      <w:spacing w:after="0" w:line="0" w:lineRule="atLeast"/>
    </w:pPr>
    <w:rPr>
      <w:sz w:val="8"/>
      <w:szCs w:val="8"/>
    </w:rPr>
  </w:style>
  <w:style w:type="paragraph" w:customStyle="1" w:styleId="Bodytext80">
    <w:name w:val="Body text (8)"/>
    <w:basedOn w:val="Normalny"/>
    <w:link w:val="Bodytext8"/>
    <w:rsid w:val="00AF4785"/>
    <w:pPr>
      <w:shd w:val="clear" w:color="auto" w:fill="FFFFFF"/>
      <w:spacing w:after="0" w:line="0" w:lineRule="atLeast"/>
    </w:pPr>
    <w:rPr>
      <w:sz w:val="8"/>
      <w:szCs w:val="8"/>
    </w:rPr>
  </w:style>
  <w:style w:type="paragraph" w:customStyle="1" w:styleId="Bodytext90">
    <w:name w:val="Body text (9)"/>
    <w:basedOn w:val="Normalny"/>
    <w:link w:val="Bodytext9"/>
    <w:rsid w:val="00AF4785"/>
    <w:pPr>
      <w:shd w:val="clear" w:color="auto" w:fill="FFFFFF"/>
      <w:spacing w:after="0" w:line="0" w:lineRule="atLeast"/>
    </w:pPr>
    <w:rPr>
      <w:sz w:val="8"/>
      <w:szCs w:val="8"/>
    </w:rPr>
  </w:style>
  <w:style w:type="paragraph" w:customStyle="1" w:styleId="Bodytext120">
    <w:name w:val="Body text (12)"/>
    <w:basedOn w:val="Normalny"/>
    <w:link w:val="Bodytext12"/>
    <w:rsid w:val="00AF4785"/>
    <w:pPr>
      <w:shd w:val="clear" w:color="auto" w:fill="FFFFFF"/>
      <w:spacing w:after="0" w:line="0" w:lineRule="atLeast"/>
    </w:pPr>
    <w:rPr>
      <w:sz w:val="9"/>
      <w:szCs w:val="9"/>
    </w:rPr>
  </w:style>
  <w:style w:type="paragraph" w:customStyle="1" w:styleId="Bodytext100">
    <w:name w:val="Body text (10)"/>
    <w:basedOn w:val="Normalny"/>
    <w:link w:val="Bodytext10"/>
    <w:rsid w:val="00AF4785"/>
    <w:pPr>
      <w:shd w:val="clear" w:color="auto" w:fill="FFFFFF"/>
      <w:spacing w:after="0" w:line="0" w:lineRule="atLeast"/>
    </w:pPr>
    <w:rPr>
      <w:sz w:val="8"/>
      <w:szCs w:val="8"/>
    </w:rPr>
  </w:style>
  <w:style w:type="paragraph" w:customStyle="1" w:styleId="Bodytext110">
    <w:name w:val="Body text (11)"/>
    <w:basedOn w:val="Normalny"/>
    <w:link w:val="Bodytext11"/>
    <w:rsid w:val="00AF4785"/>
    <w:pPr>
      <w:shd w:val="clear" w:color="auto" w:fill="FFFFFF"/>
      <w:spacing w:after="0" w:line="0" w:lineRule="atLeast"/>
    </w:pPr>
    <w:rPr>
      <w:sz w:val="8"/>
      <w:szCs w:val="8"/>
    </w:rPr>
  </w:style>
  <w:style w:type="paragraph" w:customStyle="1" w:styleId="Bodytext130">
    <w:name w:val="Body text (13)"/>
    <w:basedOn w:val="Normalny"/>
    <w:link w:val="Bodytext13"/>
    <w:rsid w:val="00AF4785"/>
    <w:pPr>
      <w:shd w:val="clear" w:color="auto" w:fill="FFFFFF"/>
      <w:spacing w:after="0" w:line="0" w:lineRule="atLeast"/>
    </w:pPr>
    <w:rPr>
      <w:sz w:val="9"/>
      <w:szCs w:val="9"/>
    </w:rPr>
  </w:style>
  <w:style w:type="paragraph" w:customStyle="1" w:styleId="Bodytext150">
    <w:name w:val="Body text (15)"/>
    <w:basedOn w:val="Normalny"/>
    <w:link w:val="Bodytext15"/>
    <w:rsid w:val="00AF4785"/>
    <w:pPr>
      <w:shd w:val="clear" w:color="auto" w:fill="FFFFFF"/>
      <w:spacing w:after="0" w:line="0" w:lineRule="atLeast"/>
    </w:pPr>
    <w:rPr>
      <w:sz w:val="9"/>
      <w:szCs w:val="9"/>
    </w:rPr>
  </w:style>
  <w:style w:type="paragraph" w:customStyle="1" w:styleId="Bodytext140">
    <w:name w:val="Body text (14)"/>
    <w:basedOn w:val="Normalny"/>
    <w:link w:val="Bodytext14"/>
    <w:rsid w:val="00AF4785"/>
    <w:pPr>
      <w:shd w:val="clear" w:color="auto" w:fill="FFFFFF"/>
      <w:spacing w:after="0" w:line="0" w:lineRule="atLeast"/>
    </w:pPr>
    <w:rPr>
      <w:sz w:val="8"/>
      <w:szCs w:val="8"/>
    </w:rPr>
  </w:style>
  <w:style w:type="paragraph" w:customStyle="1" w:styleId="Bodytext190">
    <w:name w:val="Body text (19)"/>
    <w:basedOn w:val="Normalny"/>
    <w:link w:val="Bodytext19"/>
    <w:rsid w:val="00AF4785"/>
    <w:pPr>
      <w:shd w:val="clear" w:color="auto" w:fill="FFFFFF"/>
      <w:spacing w:after="0" w:line="0" w:lineRule="atLeast"/>
    </w:pPr>
    <w:rPr>
      <w:sz w:val="9"/>
      <w:szCs w:val="9"/>
    </w:rPr>
  </w:style>
  <w:style w:type="paragraph" w:customStyle="1" w:styleId="Bodytext180">
    <w:name w:val="Body text (18)"/>
    <w:basedOn w:val="Normalny"/>
    <w:link w:val="Bodytext18"/>
    <w:rsid w:val="00AF4785"/>
    <w:pPr>
      <w:shd w:val="clear" w:color="auto" w:fill="FFFFFF"/>
      <w:spacing w:after="0" w:line="0" w:lineRule="atLeast"/>
    </w:pPr>
    <w:rPr>
      <w:sz w:val="14"/>
      <w:szCs w:val="14"/>
    </w:rPr>
  </w:style>
  <w:style w:type="paragraph" w:customStyle="1" w:styleId="Bodytext160">
    <w:name w:val="Body text (16)"/>
    <w:basedOn w:val="Normalny"/>
    <w:link w:val="Bodytext16"/>
    <w:rsid w:val="00AF4785"/>
    <w:pPr>
      <w:shd w:val="clear" w:color="auto" w:fill="FFFFFF"/>
      <w:spacing w:after="0" w:line="0" w:lineRule="atLeast"/>
    </w:pPr>
    <w:rPr>
      <w:sz w:val="8"/>
      <w:szCs w:val="8"/>
    </w:rPr>
  </w:style>
  <w:style w:type="paragraph" w:customStyle="1" w:styleId="Bodytext170">
    <w:name w:val="Body text (17)"/>
    <w:basedOn w:val="Normalny"/>
    <w:link w:val="Bodytext17"/>
    <w:rsid w:val="00AF4785"/>
    <w:pPr>
      <w:shd w:val="clear" w:color="auto" w:fill="FFFFFF"/>
      <w:spacing w:after="0" w:line="0" w:lineRule="atLeast"/>
    </w:pPr>
    <w:rPr>
      <w:sz w:val="8"/>
      <w:szCs w:val="8"/>
    </w:rPr>
  </w:style>
  <w:style w:type="paragraph" w:customStyle="1" w:styleId="Bodytext210">
    <w:name w:val="Body text (21)"/>
    <w:basedOn w:val="Normalny"/>
    <w:link w:val="Bodytext21"/>
    <w:rsid w:val="00AF4785"/>
    <w:pPr>
      <w:shd w:val="clear" w:color="auto" w:fill="FFFFFF"/>
      <w:spacing w:after="0" w:line="0" w:lineRule="atLeast"/>
    </w:pPr>
    <w:rPr>
      <w:sz w:val="9"/>
      <w:szCs w:val="9"/>
    </w:rPr>
  </w:style>
  <w:style w:type="paragraph" w:customStyle="1" w:styleId="Bodytext201">
    <w:name w:val="Body text (20)"/>
    <w:basedOn w:val="Normalny"/>
    <w:link w:val="Bodytext200"/>
    <w:rsid w:val="00AF4785"/>
    <w:pPr>
      <w:shd w:val="clear" w:color="auto" w:fill="FFFFFF"/>
      <w:spacing w:before="60" w:after="0" w:line="0" w:lineRule="atLeast"/>
    </w:pPr>
    <w:rPr>
      <w:sz w:val="11"/>
      <w:szCs w:val="11"/>
    </w:rPr>
  </w:style>
  <w:style w:type="paragraph" w:customStyle="1" w:styleId="Bodytext220">
    <w:name w:val="Body text (22)"/>
    <w:basedOn w:val="Normalny"/>
    <w:link w:val="Bodytext22"/>
    <w:rsid w:val="00AF4785"/>
    <w:pPr>
      <w:shd w:val="clear" w:color="auto" w:fill="FFFFFF"/>
      <w:spacing w:after="0" w:line="0" w:lineRule="atLeast"/>
    </w:pPr>
    <w:rPr>
      <w:sz w:val="8"/>
      <w:szCs w:val="8"/>
    </w:rPr>
  </w:style>
  <w:style w:type="paragraph" w:customStyle="1" w:styleId="Bodytext240">
    <w:name w:val="Body text (24)"/>
    <w:basedOn w:val="Normalny"/>
    <w:link w:val="Bodytext24"/>
    <w:rsid w:val="00AF4785"/>
    <w:pPr>
      <w:shd w:val="clear" w:color="auto" w:fill="FFFFFF"/>
      <w:spacing w:after="0" w:line="0" w:lineRule="atLeast"/>
      <w:jc w:val="both"/>
    </w:pPr>
    <w:rPr>
      <w:rFonts w:ascii="MS Gothic" w:eastAsia="MS Gothic" w:hAnsi="MS Gothic" w:cs="MS Gothic"/>
      <w:sz w:val="8"/>
      <w:szCs w:val="8"/>
    </w:rPr>
  </w:style>
  <w:style w:type="paragraph" w:customStyle="1" w:styleId="Bodytext260">
    <w:name w:val="Body text (26)"/>
    <w:basedOn w:val="Normalny"/>
    <w:link w:val="Bodytext26"/>
    <w:rsid w:val="00AF4785"/>
    <w:pPr>
      <w:shd w:val="clear" w:color="auto" w:fill="FFFFFF"/>
      <w:spacing w:after="0" w:line="0" w:lineRule="atLeast"/>
    </w:pPr>
    <w:rPr>
      <w:rFonts w:ascii="MS Gothic" w:eastAsia="MS Gothic" w:hAnsi="MS Gothic" w:cs="MS Gothic"/>
      <w:sz w:val="8"/>
      <w:szCs w:val="8"/>
    </w:rPr>
  </w:style>
  <w:style w:type="paragraph" w:customStyle="1" w:styleId="Bodytext250">
    <w:name w:val="Body text (25)"/>
    <w:basedOn w:val="Normalny"/>
    <w:link w:val="Bodytext25"/>
    <w:rsid w:val="00AF4785"/>
    <w:pPr>
      <w:shd w:val="clear" w:color="auto" w:fill="FFFFFF"/>
      <w:spacing w:after="0" w:line="0" w:lineRule="atLeast"/>
    </w:pPr>
    <w:rPr>
      <w:rFonts w:ascii="MS Gothic" w:eastAsia="MS Gothic" w:hAnsi="MS Gothic" w:cs="MS Gothic"/>
      <w:sz w:val="8"/>
      <w:szCs w:val="8"/>
    </w:rPr>
  </w:style>
  <w:style w:type="paragraph" w:customStyle="1" w:styleId="Bodytext270">
    <w:name w:val="Body text (27)"/>
    <w:basedOn w:val="Normalny"/>
    <w:link w:val="Bodytext27"/>
    <w:rsid w:val="00AF4785"/>
    <w:pPr>
      <w:shd w:val="clear" w:color="auto" w:fill="FFFFFF"/>
      <w:spacing w:after="0" w:line="274" w:lineRule="exact"/>
      <w:jc w:val="both"/>
    </w:pPr>
    <w:rPr>
      <w:spacing w:val="10"/>
      <w:sz w:val="21"/>
      <w:szCs w:val="21"/>
    </w:rPr>
  </w:style>
  <w:style w:type="paragraph" w:customStyle="1" w:styleId="Bodytext280">
    <w:name w:val="Body text (28)"/>
    <w:basedOn w:val="Normalny"/>
    <w:link w:val="Bodytext28"/>
    <w:rsid w:val="00AF4785"/>
    <w:pPr>
      <w:shd w:val="clear" w:color="auto" w:fill="FFFFFF"/>
      <w:spacing w:after="0" w:line="0" w:lineRule="atLeast"/>
      <w:jc w:val="both"/>
    </w:pPr>
    <w:rPr>
      <w:sz w:val="8"/>
      <w:szCs w:val="8"/>
    </w:rPr>
  </w:style>
  <w:style w:type="paragraph" w:customStyle="1" w:styleId="Bodytext290">
    <w:name w:val="Body text (29)"/>
    <w:basedOn w:val="Normalny"/>
    <w:link w:val="Bodytext29"/>
    <w:rsid w:val="00AF4785"/>
    <w:pPr>
      <w:shd w:val="clear" w:color="auto" w:fill="FFFFFF"/>
      <w:spacing w:after="0" w:line="0" w:lineRule="atLeast"/>
    </w:pPr>
    <w:rPr>
      <w:sz w:val="9"/>
      <w:szCs w:val="9"/>
    </w:rPr>
  </w:style>
  <w:style w:type="paragraph" w:customStyle="1" w:styleId="Bodytext301">
    <w:name w:val="Body text (30)"/>
    <w:basedOn w:val="Normalny"/>
    <w:link w:val="Bodytext300"/>
    <w:rsid w:val="00AF4785"/>
    <w:pPr>
      <w:shd w:val="clear" w:color="auto" w:fill="FFFFFF"/>
      <w:spacing w:after="60" w:line="0" w:lineRule="atLeast"/>
    </w:pPr>
    <w:rPr>
      <w:rFonts w:ascii="Candara" w:eastAsia="Candara" w:hAnsi="Candara" w:cs="Candara"/>
      <w:sz w:val="11"/>
      <w:szCs w:val="11"/>
    </w:rPr>
  </w:style>
  <w:style w:type="paragraph" w:customStyle="1" w:styleId="Tablecaption20">
    <w:name w:val="Table caption (2)"/>
    <w:basedOn w:val="Normalny"/>
    <w:link w:val="Tablecaption2"/>
    <w:rsid w:val="00AF4785"/>
    <w:pPr>
      <w:shd w:val="clear" w:color="auto" w:fill="FFFFFF"/>
      <w:spacing w:after="0" w:line="0" w:lineRule="atLeast"/>
    </w:pPr>
    <w:rPr>
      <w:sz w:val="23"/>
      <w:szCs w:val="23"/>
    </w:rPr>
  </w:style>
  <w:style w:type="paragraph" w:customStyle="1" w:styleId="Bodytext310">
    <w:name w:val="Body text (31)"/>
    <w:basedOn w:val="Normalny"/>
    <w:link w:val="Bodytext31"/>
    <w:rsid w:val="00AF4785"/>
    <w:pPr>
      <w:shd w:val="clear" w:color="auto" w:fill="FFFFFF"/>
      <w:spacing w:after="0" w:line="0" w:lineRule="atLeast"/>
    </w:pPr>
    <w:rPr>
      <w:sz w:val="8"/>
      <w:szCs w:val="8"/>
    </w:rPr>
  </w:style>
  <w:style w:type="paragraph" w:customStyle="1" w:styleId="Bodytext320">
    <w:name w:val="Body text (32)"/>
    <w:basedOn w:val="Normalny"/>
    <w:link w:val="Bodytext32"/>
    <w:rsid w:val="00AF4785"/>
    <w:pPr>
      <w:shd w:val="clear" w:color="auto" w:fill="FFFFFF"/>
      <w:spacing w:after="0" w:line="0" w:lineRule="atLeast"/>
    </w:pPr>
    <w:rPr>
      <w:sz w:val="9"/>
      <w:szCs w:val="9"/>
    </w:rPr>
  </w:style>
  <w:style w:type="paragraph" w:customStyle="1" w:styleId="Standard">
    <w:name w:val="Standard"/>
    <w:rsid w:val="00AF4785"/>
    <w:pPr>
      <w:widowControl w:val="0"/>
      <w:suppressAutoHyphens/>
      <w:autoSpaceDN w:val="0"/>
      <w:spacing w:after="0" w:line="283" w:lineRule="exact"/>
      <w:jc w:val="both"/>
      <w:textAlignment w:val="baseline"/>
    </w:pPr>
    <w:rPr>
      <w:rFonts w:ascii="Arial" w:eastAsia="Arial Unicode MS" w:hAnsi="Arial" w:cs="Tahoma"/>
      <w:kern w:val="3"/>
      <w:sz w:val="20"/>
      <w:szCs w:val="24"/>
      <w:lang w:eastAsia="pl-PL"/>
    </w:rPr>
  </w:style>
  <w:style w:type="numbering" w:customStyle="1" w:styleId="WW8Num15">
    <w:name w:val="WW8Num15"/>
    <w:basedOn w:val="Bezlisty"/>
    <w:rsid w:val="00AF4785"/>
    <w:pPr>
      <w:numPr>
        <w:numId w:val="3"/>
      </w:numPr>
    </w:pPr>
  </w:style>
  <w:style w:type="numbering" w:customStyle="1" w:styleId="WW8Num23">
    <w:name w:val="WW8Num23"/>
    <w:basedOn w:val="Bezlisty"/>
    <w:rsid w:val="00AF4785"/>
    <w:pPr>
      <w:numPr>
        <w:numId w:val="4"/>
      </w:numPr>
    </w:pPr>
  </w:style>
  <w:style w:type="numbering" w:customStyle="1" w:styleId="WW8Num26">
    <w:name w:val="WW8Num26"/>
    <w:basedOn w:val="Bezlisty"/>
    <w:rsid w:val="00AF4785"/>
    <w:pPr>
      <w:numPr>
        <w:numId w:val="5"/>
      </w:numPr>
    </w:pPr>
  </w:style>
  <w:style w:type="numbering" w:customStyle="1" w:styleId="WW8Num6">
    <w:name w:val="WW8Num6"/>
    <w:basedOn w:val="Bezlisty"/>
    <w:rsid w:val="00AF4785"/>
    <w:pPr>
      <w:numPr>
        <w:numId w:val="6"/>
      </w:numPr>
    </w:pPr>
  </w:style>
  <w:style w:type="paragraph" w:customStyle="1" w:styleId="Teksttreci1">
    <w:name w:val="Tekst treści1"/>
    <w:basedOn w:val="Normalny"/>
    <w:link w:val="Teksttreci0"/>
    <w:uiPriority w:val="99"/>
    <w:rsid w:val="00AF4785"/>
    <w:pPr>
      <w:widowControl w:val="0"/>
      <w:shd w:val="clear" w:color="auto" w:fill="FFFFFF"/>
      <w:spacing w:before="1200" w:after="900" w:line="240" w:lineRule="exact"/>
      <w:ind w:hanging="320"/>
      <w:jc w:val="both"/>
    </w:pPr>
    <w:rPr>
      <w:rFonts w:ascii="Arial" w:hAnsi="Arial" w:cs="Arial"/>
      <w:sz w:val="18"/>
      <w:szCs w:val="18"/>
    </w:rPr>
  </w:style>
  <w:style w:type="character" w:customStyle="1" w:styleId="Teksttreci2Tahoma11pt">
    <w:name w:val="Tekst treści (2) + Tahoma;11 pt"/>
    <w:rsid w:val="00AF4785"/>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0"/>
    <w:uiPriority w:val="99"/>
    <w:rsid w:val="00AF4785"/>
    <w:rPr>
      <w:rFonts w:ascii="Arial" w:hAnsi="Arial" w:cs="Arial"/>
      <w:b/>
      <w:bCs/>
      <w:sz w:val="20"/>
      <w:szCs w:val="20"/>
      <w:shd w:val="clear" w:color="auto" w:fill="FFFFFF"/>
    </w:rPr>
  </w:style>
  <w:style w:type="paragraph" w:styleId="Tekstprzypisukocowego">
    <w:name w:val="endnote text"/>
    <w:basedOn w:val="Normalny"/>
    <w:link w:val="TekstprzypisukocowegoZnak"/>
    <w:semiHidden/>
    <w:unhideWhenUsed/>
    <w:rsid w:val="00AF4785"/>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AF4785"/>
    <w:rPr>
      <w:rFonts w:ascii="Times New Roman" w:eastAsia="Times New Roman" w:hAnsi="Times New Roman" w:cs="Times New Roman"/>
      <w:sz w:val="20"/>
      <w:szCs w:val="20"/>
      <w:lang w:eastAsia="pl-PL"/>
    </w:rPr>
  </w:style>
  <w:style w:type="character" w:styleId="Odwoanieprzypisukocowego">
    <w:name w:val="endnote reference"/>
    <w:basedOn w:val="Domylnaczcionkaakapitu"/>
    <w:semiHidden/>
    <w:unhideWhenUsed/>
    <w:rsid w:val="00AF4785"/>
    <w:rPr>
      <w:vertAlign w:val="superscript"/>
    </w:rPr>
  </w:style>
  <w:style w:type="paragraph" w:customStyle="1" w:styleId="Teksttreci21">
    <w:name w:val="Tekst treści (2)1"/>
    <w:basedOn w:val="Normalny"/>
    <w:uiPriority w:val="99"/>
    <w:rsid w:val="00AF4785"/>
    <w:pPr>
      <w:widowControl w:val="0"/>
      <w:shd w:val="clear" w:color="auto" w:fill="FFFFFF"/>
      <w:spacing w:before="300" w:after="0" w:line="240" w:lineRule="atLeast"/>
      <w:ind w:hanging="340"/>
    </w:pPr>
    <w:rPr>
      <w:rFonts w:ascii="Times New Roman" w:eastAsia="Times New Roman" w:hAnsi="Times New Roman" w:cs="Times New Roman"/>
      <w:sz w:val="23"/>
      <w:szCs w:val="23"/>
      <w:lang w:val="en-US"/>
    </w:rPr>
  </w:style>
  <w:style w:type="character" w:customStyle="1" w:styleId="Teksttreci14Exact">
    <w:name w:val="Tekst treści (14) Exact"/>
    <w:basedOn w:val="Domylnaczcionkaakapitu"/>
    <w:link w:val="Teksttreci14"/>
    <w:uiPriority w:val="99"/>
    <w:locked/>
    <w:rsid w:val="00AF4785"/>
    <w:rPr>
      <w:rFonts w:ascii="Arial" w:hAnsi="Arial" w:cs="Arial"/>
      <w:b/>
      <w:bCs/>
      <w:spacing w:val="-2"/>
      <w:w w:val="120"/>
      <w:sz w:val="32"/>
      <w:szCs w:val="32"/>
      <w:shd w:val="clear" w:color="auto" w:fill="FFFFFF"/>
    </w:rPr>
  </w:style>
  <w:style w:type="character" w:customStyle="1" w:styleId="Teksttreci15Exact">
    <w:name w:val="Tekst treści (15) Exact"/>
    <w:basedOn w:val="Domylnaczcionkaakapitu"/>
    <w:link w:val="Teksttreci15"/>
    <w:uiPriority w:val="99"/>
    <w:locked/>
    <w:rsid w:val="00AF4785"/>
    <w:rPr>
      <w:rFonts w:ascii="Arial" w:hAnsi="Arial" w:cs="Arial"/>
      <w:b/>
      <w:bCs/>
      <w:i/>
      <w:iCs/>
      <w:w w:val="66"/>
      <w:sz w:val="142"/>
      <w:szCs w:val="142"/>
      <w:shd w:val="clear" w:color="auto" w:fill="FFFFFF"/>
    </w:rPr>
  </w:style>
  <w:style w:type="paragraph" w:customStyle="1" w:styleId="Teksttreci14">
    <w:name w:val="Tekst treści (14)"/>
    <w:basedOn w:val="Normalny"/>
    <w:link w:val="Teksttreci14Exact"/>
    <w:uiPriority w:val="99"/>
    <w:rsid w:val="00AF4785"/>
    <w:pPr>
      <w:widowControl w:val="0"/>
      <w:shd w:val="clear" w:color="auto" w:fill="FFFFFF"/>
      <w:spacing w:before="60" w:after="0" w:line="240" w:lineRule="atLeast"/>
    </w:pPr>
    <w:rPr>
      <w:rFonts w:ascii="Arial" w:hAnsi="Arial" w:cs="Arial"/>
      <w:b/>
      <w:bCs/>
      <w:spacing w:val="-2"/>
      <w:w w:val="120"/>
      <w:sz w:val="32"/>
      <w:szCs w:val="32"/>
    </w:rPr>
  </w:style>
  <w:style w:type="paragraph" w:customStyle="1" w:styleId="Teksttreci15">
    <w:name w:val="Tekst treści (15)"/>
    <w:basedOn w:val="Normalny"/>
    <w:link w:val="Teksttreci15Exact"/>
    <w:uiPriority w:val="99"/>
    <w:rsid w:val="00AF4785"/>
    <w:pPr>
      <w:widowControl w:val="0"/>
      <w:shd w:val="clear" w:color="auto" w:fill="FFFFFF"/>
      <w:spacing w:after="0" w:line="240" w:lineRule="atLeast"/>
    </w:pPr>
    <w:rPr>
      <w:rFonts w:ascii="Arial" w:hAnsi="Arial" w:cs="Arial"/>
      <w:b/>
      <w:bCs/>
      <w:i/>
      <w:iCs/>
      <w:w w:val="66"/>
      <w:sz w:val="142"/>
      <w:szCs w:val="142"/>
    </w:rPr>
  </w:style>
  <w:style w:type="character" w:customStyle="1" w:styleId="Nagwek1Znak">
    <w:name w:val="Nagłówek 1 Znak"/>
    <w:basedOn w:val="Domylnaczcionkaakapitu"/>
    <w:link w:val="Nagwek1"/>
    <w:rsid w:val="00AF4785"/>
    <w:rPr>
      <w:rFonts w:ascii="Calibri Light" w:eastAsia="Times New Roman" w:hAnsi="Calibri Light" w:cs="Times New Roman"/>
      <w:b/>
      <w:bCs/>
      <w:color w:val="2E74B5"/>
      <w:sz w:val="28"/>
      <w:szCs w:val="28"/>
      <w:lang w:val="pl-PL" w:eastAsia="pl-PL"/>
    </w:rPr>
  </w:style>
  <w:style w:type="character" w:customStyle="1" w:styleId="highlight">
    <w:name w:val="highlight"/>
    <w:basedOn w:val="Domylnaczcionkaakapitu"/>
    <w:rsid w:val="00AF4785"/>
  </w:style>
  <w:style w:type="character" w:customStyle="1" w:styleId="Nagwek2Znak">
    <w:name w:val="Nagłówek 2 Znak"/>
    <w:basedOn w:val="Domylnaczcionkaakapitu"/>
    <w:link w:val="Nagwek2"/>
    <w:rsid w:val="00AF4785"/>
    <w:rPr>
      <w:rFonts w:ascii="Calibri Light" w:eastAsia="Times New Roman" w:hAnsi="Calibri Light" w:cs="Times New Roman"/>
      <w:b/>
      <w:bCs/>
      <w:color w:val="5B9BD5"/>
      <w:sz w:val="26"/>
      <w:szCs w:val="26"/>
      <w:lang w:val="pl-PL" w:eastAsia="pl-PL"/>
    </w:rPr>
  </w:style>
  <w:style w:type="character" w:customStyle="1" w:styleId="Teksttreci4Exact">
    <w:name w:val="Tekst treści (4) Exact"/>
    <w:basedOn w:val="Domylnaczcionkaakapitu"/>
    <w:link w:val="Teksttreci4"/>
    <w:uiPriority w:val="99"/>
    <w:locked/>
    <w:rsid w:val="00AF4785"/>
    <w:rPr>
      <w:spacing w:val="-28"/>
      <w:w w:val="60"/>
      <w:sz w:val="96"/>
      <w:szCs w:val="96"/>
      <w:shd w:val="clear" w:color="auto" w:fill="FFFFFF"/>
    </w:rPr>
  </w:style>
  <w:style w:type="character" w:customStyle="1" w:styleId="Teksttreci4Odstpy-2ptExact">
    <w:name w:val="Tekst treści (4) + Odstępy -2 pt Exact"/>
    <w:basedOn w:val="Teksttreci4Exact"/>
    <w:uiPriority w:val="99"/>
    <w:rsid w:val="00AF4785"/>
    <w:rPr>
      <w:spacing w:val="-57"/>
      <w:w w:val="60"/>
      <w:sz w:val="96"/>
      <w:szCs w:val="96"/>
      <w:shd w:val="clear" w:color="auto" w:fill="FFFFFF"/>
    </w:rPr>
  </w:style>
  <w:style w:type="paragraph" w:customStyle="1" w:styleId="Teksttreci4">
    <w:name w:val="Tekst treści (4)"/>
    <w:basedOn w:val="Normalny"/>
    <w:link w:val="Teksttreci4Exact"/>
    <w:uiPriority w:val="99"/>
    <w:rsid w:val="00AF4785"/>
    <w:pPr>
      <w:widowControl w:val="0"/>
      <w:shd w:val="clear" w:color="auto" w:fill="FFFFFF"/>
      <w:spacing w:after="60" w:line="240" w:lineRule="atLeast"/>
    </w:pPr>
    <w:rPr>
      <w:spacing w:val="-28"/>
      <w:w w:val="60"/>
      <w:sz w:val="96"/>
      <w:szCs w:val="96"/>
    </w:rPr>
  </w:style>
  <w:style w:type="paragraph" w:styleId="Tekstpodstawowy2">
    <w:name w:val="Body Text 2"/>
    <w:basedOn w:val="Normalny"/>
    <w:link w:val="Tekstpodstawowy2Znak"/>
    <w:semiHidden/>
    <w:unhideWhenUsed/>
    <w:rsid w:val="00AF4785"/>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semiHidden/>
    <w:rsid w:val="00AF4785"/>
    <w:rPr>
      <w:rFonts w:ascii="Times New Roman" w:eastAsia="Times New Roman" w:hAnsi="Times New Roman" w:cs="Times New Roman"/>
      <w:sz w:val="24"/>
      <w:szCs w:val="24"/>
      <w:lang w:eastAsia="pl-PL"/>
    </w:rPr>
  </w:style>
  <w:style w:type="character" w:customStyle="1" w:styleId="warheader">
    <w:name w:val="war_header"/>
    <w:basedOn w:val="Domylnaczcionkaakapitu"/>
    <w:rsid w:val="00AF4785"/>
  </w:style>
  <w:style w:type="character" w:customStyle="1" w:styleId="Teksttreci10">
    <w:name w:val="Tekst treści (10)_"/>
    <w:basedOn w:val="Domylnaczcionkaakapitu"/>
    <w:link w:val="Teksttreci100"/>
    <w:uiPriority w:val="99"/>
    <w:rsid w:val="00AF4785"/>
    <w:rPr>
      <w:rFonts w:ascii="Arial" w:hAnsi="Arial" w:cs="Arial"/>
      <w:sz w:val="19"/>
      <w:szCs w:val="19"/>
      <w:shd w:val="clear" w:color="auto" w:fill="FFFFFF"/>
    </w:rPr>
  </w:style>
  <w:style w:type="paragraph" w:customStyle="1" w:styleId="Teksttreci100">
    <w:name w:val="Tekst treści (10)"/>
    <w:basedOn w:val="Normalny"/>
    <w:link w:val="Teksttreci10"/>
    <w:uiPriority w:val="99"/>
    <w:rsid w:val="00AF4785"/>
    <w:pPr>
      <w:widowControl w:val="0"/>
      <w:shd w:val="clear" w:color="auto" w:fill="FFFFFF"/>
      <w:spacing w:after="0" w:line="298" w:lineRule="exact"/>
      <w:jc w:val="right"/>
    </w:pPr>
    <w:rPr>
      <w:rFonts w:ascii="Arial" w:hAnsi="Arial" w:cs="Arial"/>
      <w:sz w:val="19"/>
      <w:szCs w:val="19"/>
    </w:rPr>
  </w:style>
  <w:style w:type="character" w:customStyle="1" w:styleId="Nagwek1Znak1">
    <w:name w:val="Nagłówek 1 Znak1"/>
    <w:basedOn w:val="Domylnaczcionkaakapitu"/>
    <w:uiPriority w:val="9"/>
    <w:rsid w:val="00AF4785"/>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AF4785"/>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C6C2F"/>
    <w:rPr>
      <w:rFonts w:asciiTheme="majorHAnsi" w:eastAsiaTheme="majorEastAsia" w:hAnsiTheme="majorHAnsi" w:cstheme="majorBidi"/>
      <w:color w:val="1F4D78" w:themeColor="accent1" w:themeShade="7F"/>
      <w:sz w:val="24"/>
      <w:szCs w:val="24"/>
    </w:rPr>
  </w:style>
  <w:style w:type="character" w:customStyle="1" w:styleId="BezodstpwZnak">
    <w:name w:val="Bez odstępów Znak"/>
    <w:link w:val="Bezodstpw"/>
    <w:uiPriority w:val="1"/>
    <w:rsid w:val="00D80070"/>
  </w:style>
  <w:style w:type="paragraph" w:styleId="NormalnyWeb">
    <w:name w:val="Normal (Web)"/>
    <w:basedOn w:val="Normalny"/>
    <w:uiPriority w:val="99"/>
    <w:semiHidden/>
    <w:unhideWhenUsed/>
    <w:rsid w:val="007F15B8"/>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76702">
      <w:bodyDiv w:val="1"/>
      <w:marLeft w:val="0"/>
      <w:marRight w:val="0"/>
      <w:marTop w:val="0"/>
      <w:marBottom w:val="0"/>
      <w:divBdr>
        <w:top w:val="none" w:sz="0" w:space="0" w:color="auto"/>
        <w:left w:val="none" w:sz="0" w:space="0" w:color="auto"/>
        <w:bottom w:val="none" w:sz="0" w:space="0" w:color="auto"/>
        <w:right w:val="none" w:sz="0" w:space="0" w:color="auto"/>
      </w:divBdr>
      <w:divsChild>
        <w:div w:id="137306916">
          <w:marLeft w:val="0"/>
          <w:marRight w:val="0"/>
          <w:marTop w:val="0"/>
          <w:marBottom w:val="0"/>
          <w:divBdr>
            <w:top w:val="none" w:sz="0" w:space="0" w:color="auto"/>
            <w:left w:val="none" w:sz="0" w:space="0" w:color="auto"/>
            <w:bottom w:val="none" w:sz="0" w:space="0" w:color="auto"/>
            <w:right w:val="none" w:sz="0" w:space="0" w:color="auto"/>
          </w:divBdr>
          <w:divsChild>
            <w:div w:id="1666133038">
              <w:marLeft w:val="0"/>
              <w:marRight w:val="0"/>
              <w:marTop w:val="0"/>
              <w:marBottom w:val="0"/>
              <w:divBdr>
                <w:top w:val="none" w:sz="0" w:space="0" w:color="auto"/>
                <w:left w:val="none" w:sz="0" w:space="0" w:color="auto"/>
                <w:bottom w:val="none" w:sz="0" w:space="0" w:color="auto"/>
                <w:right w:val="none" w:sz="0" w:space="0" w:color="auto"/>
              </w:divBdr>
            </w:div>
          </w:divsChild>
        </w:div>
        <w:div w:id="1478571602">
          <w:marLeft w:val="0"/>
          <w:marRight w:val="0"/>
          <w:marTop w:val="0"/>
          <w:marBottom w:val="0"/>
          <w:divBdr>
            <w:top w:val="none" w:sz="0" w:space="0" w:color="auto"/>
            <w:left w:val="none" w:sz="0" w:space="0" w:color="auto"/>
            <w:bottom w:val="none" w:sz="0" w:space="0" w:color="auto"/>
            <w:right w:val="none" w:sz="0" w:space="0" w:color="auto"/>
          </w:divBdr>
          <w:divsChild>
            <w:div w:id="765461423">
              <w:marLeft w:val="0"/>
              <w:marRight w:val="0"/>
              <w:marTop w:val="0"/>
              <w:marBottom w:val="0"/>
              <w:divBdr>
                <w:top w:val="none" w:sz="0" w:space="0" w:color="auto"/>
                <w:left w:val="none" w:sz="0" w:space="0" w:color="auto"/>
                <w:bottom w:val="none" w:sz="0" w:space="0" w:color="auto"/>
                <w:right w:val="none" w:sz="0" w:space="0" w:color="auto"/>
              </w:divBdr>
            </w:div>
          </w:divsChild>
        </w:div>
        <w:div w:id="1717849730">
          <w:marLeft w:val="0"/>
          <w:marRight w:val="0"/>
          <w:marTop w:val="0"/>
          <w:marBottom w:val="0"/>
          <w:divBdr>
            <w:top w:val="none" w:sz="0" w:space="0" w:color="auto"/>
            <w:left w:val="none" w:sz="0" w:space="0" w:color="auto"/>
            <w:bottom w:val="none" w:sz="0" w:space="0" w:color="auto"/>
            <w:right w:val="none" w:sz="0" w:space="0" w:color="auto"/>
          </w:divBdr>
          <w:divsChild>
            <w:div w:id="104464633">
              <w:marLeft w:val="0"/>
              <w:marRight w:val="0"/>
              <w:marTop w:val="0"/>
              <w:marBottom w:val="0"/>
              <w:divBdr>
                <w:top w:val="none" w:sz="0" w:space="0" w:color="auto"/>
                <w:left w:val="none" w:sz="0" w:space="0" w:color="auto"/>
                <w:bottom w:val="none" w:sz="0" w:space="0" w:color="auto"/>
                <w:right w:val="none" w:sz="0" w:space="0" w:color="auto"/>
              </w:divBdr>
            </w:div>
          </w:divsChild>
        </w:div>
        <w:div w:id="1986664325">
          <w:marLeft w:val="0"/>
          <w:marRight w:val="0"/>
          <w:marTop w:val="0"/>
          <w:marBottom w:val="0"/>
          <w:divBdr>
            <w:top w:val="none" w:sz="0" w:space="0" w:color="auto"/>
            <w:left w:val="none" w:sz="0" w:space="0" w:color="auto"/>
            <w:bottom w:val="none" w:sz="0" w:space="0" w:color="auto"/>
            <w:right w:val="none" w:sz="0" w:space="0" w:color="auto"/>
          </w:divBdr>
        </w:div>
      </w:divsChild>
    </w:div>
    <w:div w:id="40642346">
      <w:bodyDiv w:val="1"/>
      <w:marLeft w:val="0"/>
      <w:marRight w:val="0"/>
      <w:marTop w:val="0"/>
      <w:marBottom w:val="0"/>
      <w:divBdr>
        <w:top w:val="none" w:sz="0" w:space="0" w:color="auto"/>
        <w:left w:val="none" w:sz="0" w:space="0" w:color="auto"/>
        <w:bottom w:val="none" w:sz="0" w:space="0" w:color="auto"/>
        <w:right w:val="none" w:sz="0" w:space="0" w:color="auto"/>
      </w:divBdr>
      <w:divsChild>
        <w:div w:id="916132323">
          <w:marLeft w:val="0"/>
          <w:marRight w:val="0"/>
          <w:marTop w:val="0"/>
          <w:marBottom w:val="0"/>
          <w:divBdr>
            <w:top w:val="none" w:sz="0" w:space="0" w:color="auto"/>
            <w:left w:val="none" w:sz="0" w:space="0" w:color="auto"/>
            <w:bottom w:val="none" w:sz="0" w:space="0" w:color="auto"/>
            <w:right w:val="none" w:sz="0" w:space="0" w:color="auto"/>
          </w:divBdr>
        </w:div>
        <w:div w:id="1020812121">
          <w:marLeft w:val="0"/>
          <w:marRight w:val="0"/>
          <w:marTop w:val="0"/>
          <w:marBottom w:val="0"/>
          <w:divBdr>
            <w:top w:val="none" w:sz="0" w:space="0" w:color="auto"/>
            <w:left w:val="none" w:sz="0" w:space="0" w:color="auto"/>
            <w:bottom w:val="none" w:sz="0" w:space="0" w:color="auto"/>
            <w:right w:val="none" w:sz="0" w:space="0" w:color="auto"/>
          </w:divBdr>
          <w:divsChild>
            <w:div w:id="106981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087301">
      <w:bodyDiv w:val="1"/>
      <w:marLeft w:val="0"/>
      <w:marRight w:val="0"/>
      <w:marTop w:val="0"/>
      <w:marBottom w:val="0"/>
      <w:divBdr>
        <w:top w:val="none" w:sz="0" w:space="0" w:color="auto"/>
        <w:left w:val="none" w:sz="0" w:space="0" w:color="auto"/>
        <w:bottom w:val="none" w:sz="0" w:space="0" w:color="auto"/>
        <w:right w:val="none" w:sz="0" w:space="0" w:color="auto"/>
      </w:divBdr>
    </w:div>
    <w:div w:id="430397694">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06674475">
      <w:bodyDiv w:val="1"/>
      <w:marLeft w:val="0"/>
      <w:marRight w:val="0"/>
      <w:marTop w:val="0"/>
      <w:marBottom w:val="0"/>
      <w:divBdr>
        <w:top w:val="none" w:sz="0" w:space="0" w:color="auto"/>
        <w:left w:val="none" w:sz="0" w:space="0" w:color="auto"/>
        <w:bottom w:val="none" w:sz="0" w:space="0" w:color="auto"/>
        <w:right w:val="none" w:sz="0" w:space="0" w:color="auto"/>
      </w:divBdr>
      <w:divsChild>
        <w:div w:id="437212727">
          <w:marLeft w:val="0"/>
          <w:marRight w:val="0"/>
          <w:marTop w:val="0"/>
          <w:marBottom w:val="0"/>
          <w:divBdr>
            <w:top w:val="none" w:sz="0" w:space="0" w:color="auto"/>
            <w:left w:val="none" w:sz="0" w:space="0" w:color="auto"/>
            <w:bottom w:val="none" w:sz="0" w:space="0" w:color="auto"/>
            <w:right w:val="none" w:sz="0" w:space="0" w:color="auto"/>
          </w:divBdr>
        </w:div>
      </w:divsChild>
    </w:div>
    <w:div w:id="551499408">
      <w:bodyDiv w:val="1"/>
      <w:marLeft w:val="0"/>
      <w:marRight w:val="0"/>
      <w:marTop w:val="0"/>
      <w:marBottom w:val="0"/>
      <w:divBdr>
        <w:top w:val="none" w:sz="0" w:space="0" w:color="auto"/>
        <w:left w:val="none" w:sz="0" w:space="0" w:color="auto"/>
        <w:bottom w:val="none" w:sz="0" w:space="0" w:color="auto"/>
        <w:right w:val="none" w:sz="0" w:space="0" w:color="auto"/>
      </w:divBdr>
      <w:divsChild>
        <w:div w:id="1521889991">
          <w:marLeft w:val="0"/>
          <w:marRight w:val="0"/>
          <w:marTop w:val="0"/>
          <w:marBottom w:val="0"/>
          <w:divBdr>
            <w:top w:val="none" w:sz="0" w:space="0" w:color="auto"/>
            <w:left w:val="none" w:sz="0" w:space="0" w:color="auto"/>
            <w:bottom w:val="none" w:sz="0" w:space="0" w:color="auto"/>
            <w:right w:val="none" w:sz="0" w:space="0" w:color="auto"/>
          </w:divBdr>
          <w:divsChild>
            <w:div w:id="10796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671839">
      <w:bodyDiv w:val="1"/>
      <w:marLeft w:val="0"/>
      <w:marRight w:val="0"/>
      <w:marTop w:val="0"/>
      <w:marBottom w:val="0"/>
      <w:divBdr>
        <w:top w:val="none" w:sz="0" w:space="0" w:color="auto"/>
        <w:left w:val="none" w:sz="0" w:space="0" w:color="auto"/>
        <w:bottom w:val="none" w:sz="0" w:space="0" w:color="auto"/>
        <w:right w:val="none" w:sz="0" w:space="0" w:color="auto"/>
      </w:divBdr>
      <w:divsChild>
        <w:div w:id="367147493">
          <w:marLeft w:val="0"/>
          <w:marRight w:val="0"/>
          <w:marTop w:val="0"/>
          <w:marBottom w:val="0"/>
          <w:divBdr>
            <w:top w:val="none" w:sz="0" w:space="0" w:color="auto"/>
            <w:left w:val="none" w:sz="0" w:space="0" w:color="auto"/>
            <w:bottom w:val="none" w:sz="0" w:space="0" w:color="auto"/>
            <w:right w:val="none" w:sz="0" w:space="0" w:color="auto"/>
          </w:divBdr>
        </w:div>
        <w:div w:id="474614646">
          <w:marLeft w:val="0"/>
          <w:marRight w:val="0"/>
          <w:marTop w:val="0"/>
          <w:marBottom w:val="0"/>
          <w:divBdr>
            <w:top w:val="none" w:sz="0" w:space="0" w:color="auto"/>
            <w:left w:val="none" w:sz="0" w:space="0" w:color="auto"/>
            <w:bottom w:val="none" w:sz="0" w:space="0" w:color="auto"/>
            <w:right w:val="none" w:sz="0" w:space="0" w:color="auto"/>
          </w:divBdr>
        </w:div>
        <w:div w:id="509298630">
          <w:marLeft w:val="0"/>
          <w:marRight w:val="0"/>
          <w:marTop w:val="0"/>
          <w:marBottom w:val="0"/>
          <w:divBdr>
            <w:top w:val="none" w:sz="0" w:space="0" w:color="auto"/>
            <w:left w:val="none" w:sz="0" w:space="0" w:color="auto"/>
            <w:bottom w:val="none" w:sz="0" w:space="0" w:color="auto"/>
            <w:right w:val="none" w:sz="0" w:space="0" w:color="auto"/>
          </w:divBdr>
        </w:div>
        <w:div w:id="1087120275">
          <w:marLeft w:val="0"/>
          <w:marRight w:val="0"/>
          <w:marTop w:val="0"/>
          <w:marBottom w:val="0"/>
          <w:divBdr>
            <w:top w:val="none" w:sz="0" w:space="0" w:color="auto"/>
            <w:left w:val="none" w:sz="0" w:space="0" w:color="auto"/>
            <w:bottom w:val="none" w:sz="0" w:space="0" w:color="auto"/>
            <w:right w:val="none" w:sz="0" w:space="0" w:color="auto"/>
          </w:divBdr>
        </w:div>
        <w:div w:id="1322659076">
          <w:marLeft w:val="0"/>
          <w:marRight w:val="0"/>
          <w:marTop w:val="0"/>
          <w:marBottom w:val="0"/>
          <w:divBdr>
            <w:top w:val="none" w:sz="0" w:space="0" w:color="auto"/>
            <w:left w:val="none" w:sz="0" w:space="0" w:color="auto"/>
            <w:bottom w:val="none" w:sz="0" w:space="0" w:color="auto"/>
            <w:right w:val="none" w:sz="0" w:space="0" w:color="auto"/>
          </w:divBdr>
        </w:div>
      </w:divsChild>
    </w:div>
    <w:div w:id="716272886">
      <w:bodyDiv w:val="1"/>
      <w:marLeft w:val="0"/>
      <w:marRight w:val="0"/>
      <w:marTop w:val="0"/>
      <w:marBottom w:val="0"/>
      <w:divBdr>
        <w:top w:val="none" w:sz="0" w:space="0" w:color="auto"/>
        <w:left w:val="none" w:sz="0" w:space="0" w:color="auto"/>
        <w:bottom w:val="none" w:sz="0" w:space="0" w:color="auto"/>
        <w:right w:val="none" w:sz="0" w:space="0" w:color="auto"/>
      </w:divBdr>
      <w:divsChild>
        <w:div w:id="132408406">
          <w:marLeft w:val="0"/>
          <w:marRight w:val="0"/>
          <w:marTop w:val="0"/>
          <w:marBottom w:val="0"/>
          <w:divBdr>
            <w:top w:val="none" w:sz="0" w:space="0" w:color="auto"/>
            <w:left w:val="none" w:sz="0" w:space="0" w:color="auto"/>
            <w:bottom w:val="none" w:sz="0" w:space="0" w:color="auto"/>
            <w:right w:val="none" w:sz="0" w:space="0" w:color="auto"/>
          </w:divBdr>
          <w:divsChild>
            <w:div w:id="643849253">
              <w:marLeft w:val="0"/>
              <w:marRight w:val="0"/>
              <w:marTop w:val="0"/>
              <w:marBottom w:val="0"/>
              <w:divBdr>
                <w:top w:val="none" w:sz="0" w:space="0" w:color="auto"/>
                <w:left w:val="none" w:sz="0" w:space="0" w:color="auto"/>
                <w:bottom w:val="none" w:sz="0" w:space="0" w:color="auto"/>
                <w:right w:val="none" w:sz="0" w:space="0" w:color="auto"/>
              </w:divBdr>
            </w:div>
          </w:divsChild>
        </w:div>
        <w:div w:id="270864213">
          <w:marLeft w:val="0"/>
          <w:marRight w:val="0"/>
          <w:marTop w:val="0"/>
          <w:marBottom w:val="0"/>
          <w:divBdr>
            <w:top w:val="none" w:sz="0" w:space="0" w:color="auto"/>
            <w:left w:val="none" w:sz="0" w:space="0" w:color="auto"/>
            <w:bottom w:val="none" w:sz="0" w:space="0" w:color="auto"/>
            <w:right w:val="none" w:sz="0" w:space="0" w:color="auto"/>
          </w:divBdr>
          <w:divsChild>
            <w:div w:id="167903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044766">
      <w:bodyDiv w:val="1"/>
      <w:marLeft w:val="0"/>
      <w:marRight w:val="0"/>
      <w:marTop w:val="0"/>
      <w:marBottom w:val="0"/>
      <w:divBdr>
        <w:top w:val="none" w:sz="0" w:space="0" w:color="auto"/>
        <w:left w:val="none" w:sz="0" w:space="0" w:color="auto"/>
        <w:bottom w:val="none" w:sz="0" w:space="0" w:color="auto"/>
        <w:right w:val="none" w:sz="0" w:space="0" w:color="auto"/>
      </w:divBdr>
      <w:divsChild>
        <w:div w:id="321617408">
          <w:marLeft w:val="0"/>
          <w:marRight w:val="0"/>
          <w:marTop w:val="0"/>
          <w:marBottom w:val="0"/>
          <w:divBdr>
            <w:top w:val="none" w:sz="0" w:space="0" w:color="auto"/>
            <w:left w:val="none" w:sz="0" w:space="0" w:color="auto"/>
            <w:bottom w:val="none" w:sz="0" w:space="0" w:color="auto"/>
            <w:right w:val="none" w:sz="0" w:space="0" w:color="auto"/>
          </w:divBdr>
          <w:divsChild>
            <w:div w:id="2113429601">
              <w:marLeft w:val="0"/>
              <w:marRight w:val="0"/>
              <w:marTop w:val="0"/>
              <w:marBottom w:val="0"/>
              <w:divBdr>
                <w:top w:val="none" w:sz="0" w:space="0" w:color="auto"/>
                <w:left w:val="none" w:sz="0" w:space="0" w:color="auto"/>
                <w:bottom w:val="none" w:sz="0" w:space="0" w:color="auto"/>
                <w:right w:val="none" w:sz="0" w:space="0" w:color="auto"/>
              </w:divBdr>
            </w:div>
          </w:divsChild>
        </w:div>
        <w:div w:id="668947206">
          <w:marLeft w:val="0"/>
          <w:marRight w:val="0"/>
          <w:marTop w:val="0"/>
          <w:marBottom w:val="0"/>
          <w:divBdr>
            <w:top w:val="none" w:sz="0" w:space="0" w:color="auto"/>
            <w:left w:val="none" w:sz="0" w:space="0" w:color="auto"/>
            <w:bottom w:val="none" w:sz="0" w:space="0" w:color="auto"/>
            <w:right w:val="none" w:sz="0" w:space="0" w:color="auto"/>
          </w:divBdr>
          <w:divsChild>
            <w:div w:id="150171733">
              <w:marLeft w:val="0"/>
              <w:marRight w:val="0"/>
              <w:marTop w:val="0"/>
              <w:marBottom w:val="0"/>
              <w:divBdr>
                <w:top w:val="none" w:sz="0" w:space="0" w:color="auto"/>
                <w:left w:val="none" w:sz="0" w:space="0" w:color="auto"/>
                <w:bottom w:val="none" w:sz="0" w:space="0" w:color="auto"/>
                <w:right w:val="none" w:sz="0" w:space="0" w:color="auto"/>
              </w:divBdr>
            </w:div>
          </w:divsChild>
        </w:div>
        <w:div w:id="722875317">
          <w:marLeft w:val="0"/>
          <w:marRight w:val="0"/>
          <w:marTop w:val="0"/>
          <w:marBottom w:val="0"/>
          <w:divBdr>
            <w:top w:val="none" w:sz="0" w:space="0" w:color="auto"/>
            <w:left w:val="none" w:sz="0" w:space="0" w:color="auto"/>
            <w:bottom w:val="none" w:sz="0" w:space="0" w:color="auto"/>
            <w:right w:val="none" w:sz="0" w:space="0" w:color="auto"/>
          </w:divBdr>
          <w:divsChild>
            <w:div w:id="1172333576">
              <w:marLeft w:val="0"/>
              <w:marRight w:val="0"/>
              <w:marTop w:val="0"/>
              <w:marBottom w:val="0"/>
              <w:divBdr>
                <w:top w:val="none" w:sz="0" w:space="0" w:color="auto"/>
                <w:left w:val="none" w:sz="0" w:space="0" w:color="auto"/>
                <w:bottom w:val="none" w:sz="0" w:space="0" w:color="auto"/>
                <w:right w:val="none" w:sz="0" w:space="0" w:color="auto"/>
              </w:divBdr>
            </w:div>
          </w:divsChild>
        </w:div>
        <w:div w:id="1145929677">
          <w:marLeft w:val="0"/>
          <w:marRight w:val="0"/>
          <w:marTop w:val="0"/>
          <w:marBottom w:val="0"/>
          <w:divBdr>
            <w:top w:val="none" w:sz="0" w:space="0" w:color="auto"/>
            <w:left w:val="none" w:sz="0" w:space="0" w:color="auto"/>
            <w:bottom w:val="none" w:sz="0" w:space="0" w:color="auto"/>
            <w:right w:val="none" w:sz="0" w:space="0" w:color="auto"/>
          </w:divBdr>
          <w:divsChild>
            <w:div w:id="1336225547">
              <w:marLeft w:val="0"/>
              <w:marRight w:val="0"/>
              <w:marTop w:val="0"/>
              <w:marBottom w:val="0"/>
              <w:divBdr>
                <w:top w:val="none" w:sz="0" w:space="0" w:color="auto"/>
                <w:left w:val="none" w:sz="0" w:space="0" w:color="auto"/>
                <w:bottom w:val="none" w:sz="0" w:space="0" w:color="auto"/>
                <w:right w:val="none" w:sz="0" w:space="0" w:color="auto"/>
              </w:divBdr>
            </w:div>
          </w:divsChild>
        </w:div>
        <w:div w:id="1156267610">
          <w:marLeft w:val="0"/>
          <w:marRight w:val="0"/>
          <w:marTop w:val="0"/>
          <w:marBottom w:val="0"/>
          <w:divBdr>
            <w:top w:val="none" w:sz="0" w:space="0" w:color="auto"/>
            <w:left w:val="none" w:sz="0" w:space="0" w:color="auto"/>
            <w:bottom w:val="none" w:sz="0" w:space="0" w:color="auto"/>
            <w:right w:val="none" w:sz="0" w:space="0" w:color="auto"/>
          </w:divBdr>
          <w:divsChild>
            <w:div w:id="833762973">
              <w:marLeft w:val="0"/>
              <w:marRight w:val="0"/>
              <w:marTop w:val="0"/>
              <w:marBottom w:val="0"/>
              <w:divBdr>
                <w:top w:val="none" w:sz="0" w:space="0" w:color="auto"/>
                <w:left w:val="none" w:sz="0" w:space="0" w:color="auto"/>
                <w:bottom w:val="none" w:sz="0" w:space="0" w:color="auto"/>
                <w:right w:val="none" w:sz="0" w:space="0" w:color="auto"/>
              </w:divBdr>
            </w:div>
          </w:divsChild>
        </w:div>
        <w:div w:id="1194810962">
          <w:marLeft w:val="0"/>
          <w:marRight w:val="0"/>
          <w:marTop w:val="0"/>
          <w:marBottom w:val="0"/>
          <w:divBdr>
            <w:top w:val="none" w:sz="0" w:space="0" w:color="auto"/>
            <w:left w:val="none" w:sz="0" w:space="0" w:color="auto"/>
            <w:bottom w:val="none" w:sz="0" w:space="0" w:color="auto"/>
            <w:right w:val="none" w:sz="0" w:space="0" w:color="auto"/>
          </w:divBdr>
          <w:divsChild>
            <w:div w:id="1277954130">
              <w:marLeft w:val="0"/>
              <w:marRight w:val="0"/>
              <w:marTop w:val="0"/>
              <w:marBottom w:val="0"/>
              <w:divBdr>
                <w:top w:val="none" w:sz="0" w:space="0" w:color="auto"/>
                <w:left w:val="none" w:sz="0" w:space="0" w:color="auto"/>
                <w:bottom w:val="none" w:sz="0" w:space="0" w:color="auto"/>
                <w:right w:val="none" w:sz="0" w:space="0" w:color="auto"/>
              </w:divBdr>
            </w:div>
          </w:divsChild>
        </w:div>
        <w:div w:id="1239482841">
          <w:marLeft w:val="0"/>
          <w:marRight w:val="0"/>
          <w:marTop w:val="0"/>
          <w:marBottom w:val="0"/>
          <w:divBdr>
            <w:top w:val="none" w:sz="0" w:space="0" w:color="auto"/>
            <w:left w:val="none" w:sz="0" w:space="0" w:color="auto"/>
            <w:bottom w:val="none" w:sz="0" w:space="0" w:color="auto"/>
            <w:right w:val="none" w:sz="0" w:space="0" w:color="auto"/>
          </w:divBdr>
          <w:divsChild>
            <w:div w:id="1087463386">
              <w:marLeft w:val="0"/>
              <w:marRight w:val="0"/>
              <w:marTop w:val="0"/>
              <w:marBottom w:val="0"/>
              <w:divBdr>
                <w:top w:val="none" w:sz="0" w:space="0" w:color="auto"/>
                <w:left w:val="none" w:sz="0" w:space="0" w:color="auto"/>
                <w:bottom w:val="none" w:sz="0" w:space="0" w:color="auto"/>
                <w:right w:val="none" w:sz="0" w:space="0" w:color="auto"/>
              </w:divBdr>
            </w:div>
          </w:divsChild>
        </w:div>
        <w:div w:id="1289356097">
          <w:marLeft w:val="0"/>
          <w:marRight w:val="0"/>
          <w:marTop w:val="0"/>
          <w:marBottom w:val="0"/>
          <w:divBdr>
            <w:top w:val="none" w:sz="0" w:space="0" w:color="auto"/>
            <w:left w:val="none" w:sz="0" w:space="0" w:color="auto"/>
            <w:bottom w:val="none" w:sz="0" w:space="0" w:color="auto"/>
            <w:right w:val="none" w:sz="0" w:space="0" w:color="auto"/>
          </w:divBdr>
          <w:divsChild>
            <w:div w:id="132720248">
              <w:marLeft w:val="0"/>
              <w:marRight w:val="0"/>
              <w:marTop w:val="0"/>
              <w:marBottom w:val="0"/>
              <w:divBdr>
                <w:top w:val="none" w:sz="0" w:space="0" w:color="auto"/>
                <w:left w:val="none" w:sz="0" w:space="0" w:color="auto"/>
                <w:bottom w:val="none" w:sz="0" w:space="0" w:color="auto"/>
                <w:right w:val="none" w:sz="0" w:space="0" w:color="auto"/>
              </w:divBdr>
            </w:div>
          </w:divsChild>
        </w:div>
        <w:div w:id="1589342921">
          <w:marLeft w:val="0"/>
          <w:marRight w:val="0"/>
          <w:marTop w:val="0"/>
          <w:marBottom w:val="0"/>
          <w:divBdr>
            <w:top w:val="none" w:sz="0" w:space="0" w:color="auto"/>
            <w:left w:val="none" w:sz="0" w:space="0" w:color="auto"/>
            <w:bottom w:val="none" w:sz="0" w:space="0" w:color="auto"/>
            <w:right w:val="none" w:sz="0" w:space="0" w:color="auto"/>
          </w:divBdr>
          <w:divsChild>
            <w:div w:id="444545521">
              <w:marLeft w:val="0"/>
              <w:marRight w:val="0"/>
              <w:marTop w:val="0"/>
              <w:marBottom w:val="0"/>
              <w:divBdr>
                <w:top w:val="none" w:sz="0" w:space="0" w:color="auto"/>
                <w:left w:val="none" w:sz="0" w:space="0" w:color="auto"/>
                <w:bottom w:val="none" w:sz="0" w:space="0" w:color="auto"/>
                <w:right w:val="none" w:sz="0" w:space="0" w:color="auto"/>
              </w:divBdr>
            </w:div>
          </w:divsChild>
        </w:div>
        <w:div w:id="1791972917">
          <w:marLeft w:val="0"/>
          <w:marRight w:val="0"/>
          <w:marTop w:val="0"/>
          <w:marBottom w:val="0"/>
          <w:divBdr>
            <w:top w:val="none" w:sz="0" w:space="0" w:color="auto"/>
            <w:left w:val="none" w:sz="0" w:space="0" w:color="auto"/>
            <w:bottom w:val="none" w:sz="0" w:space="0" w:color="auto"/>
            <w:right w:val="none" w:sz="0" w:space="0" w:color="auto"/>
          </w:divBdr>
          <w:divsChild>
            <w:div w:id="1841851229">
              <w:marLeft w:val="0"/>
              <w:marRight w:val="0"/>
              <w:marTop w:val="0"/>
              <w:marBottom w:val="0"/>
              <w:divBdr>
                <w:top w:val="none" w:sz="0" w:space="0" w:color="auto"/>
                <w:left w:val="none" w:sz="0" w:space="0" w:color="auto"/>
                <w:bottom w:val="none" w:sz="0" w:space="0" w:color="auto"/>
                <w:right w:val="none" w:sz="0" w:space="0" w:color="auto"/>
              </w:divBdr>
            </w:div>
          </w:divsChild>
        </w:div>
        <w:div w:id="2072922786">
          <w:marLeft w:val="0"/>
          <w:marRight w:val="0"/>
          <w:marTop w:val="0"/>
          <w:marBottom w:val="0"/>
          <w:divBdr>
            <w:top w:val="none" w:sz="0" w:space="0" w:color="auto"/>
            <w:left w:val="none" w:sz="0" w:space="0" w:color="auto"/>
            <w:bottom w:val="none" w:sz="0" w:space="0" w:color="auto"/>
            <w:right w:val="none" w:sz="0" w:space="0" w:color="auto"/>
          </w:divBdr>
          <w:divsChild>
            <w:div w:id="152200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399693">
      <w:bodyDiv w:val="1"/>
      <w:marLeft w:val="0"/>
      <w:marRight w:val="0"/>
      <w:marTop w:val="0"/>
      <w:marBottom w:val="0"/>
      <w:divBdr>
        <w:top w:val="none" w:sz="0" w:space="0" w:color="auto"/>
        <w:left w:val="none" w:sz="0" w:space="0" w:color="auto"/>
        <w:bottom w:val="none" w:sz="0" w:space="0" w:color="auto"/>
        <w:right w:val="none" w:sz="0" w:space="0" w:color="auto"/>
      </w:divBdr>
    </w:div>
    <w:div w:id="863059834">
      <w:bodyDiv w:val="1"/>
      <w:marLeft w:val="0"/>
      <w:marRight w:val="0"/>
      <w:marTop w:val="0"/>
      <w:marBottom w:val="0"/>
      <w:divBdr>
        <w:top w:val="none" w:sz="0" w:space="0" w:color="auto"/>
        <w:left w:val="none" w:sz="0" w:space="0" w:color="auto"/>
        <w:bottom w:val="none" w:sz="0" w:space="0" w:color="auto"/>
        <w:right w:val="none" w:sz="0" w:space="0" w:color="auto"/>
      </w:divBdr>
      <w:divsChild>
        <w:div w:id="720979837">
          <w:marLeft w:val="0"/>
          <w:marRight w:val="0"/>
          <w:marTop w:val="0"/>
          <w:marBottom w:val="0"/>
          <w:divBdr>
            <w:top w:val="none" w:sz="0" w:space="0" w:color="auto"/>
            <w:left w:val="none" w:sz="0" w:space="0" w:color="auto"/>
            <w:bottom w:val="none" w:sz="0" w:space="0" w:color="auto"/>
            <w:right w:val="none" w:sz="0" w:space="0" w:color="auto"/>
          </w:divBdr>
          <w:divsChild>
            <w:div w:id="1463185447">
              <w:marLeft w:val="0"/>
              <w:marRight w:val="0"/>
              <w:marTop w:val="0"/>
              <w:marBottom w:val="0"/>
              <w:divBdr>
                <w:top w:val="none" w:sz="0" w:space="0" w:color="auto"/>
                <w:left w:val="none" w:sz="0" w:space="0" w:color="auto"/>
                <w:bottom w:val="none" w:sz="0" w:space="0" w:color="auto"/>
                <w:right w:val="none" w:sz="0" w:space="0" w:color="auto"/>
              </w:divBdr>
            </w:div>
          </w:divsChild>
        </w:div>
        <w:div w:id="1209490821">
          <w:marLeft w:val="0"/>
          <w:marRight w:val="0"/>
          <w:marTop w:val="0"/>
          <w:marBottom w:val="0"/>
          <w:divBdr>
            <w:top w:val="none" w:sz="0" w:space="0" w:color="auto"/>
            <w:left w:val="none" w:sz="0" w:space="0" w:color="auto"/>
            <w:bottom w:val="none" w:sz="0" w:space="0" w:color="auto"/>
            <w:right w:val="none" w:sz="0" w:space="0" w:color="auto"/>
          </w:divBdr>
          <w:divsChild>
            <w:div w:id="176229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671840">
      <w:bodyDiv w:val="1"/>
      <w:marLeft w:val="0"/>
      <w:marRight w:val="0"/>
      <w:marTop w:val="0"/>
      <w:marBottom w:val="0"/>
      <w:divBdr>
        <w:top w:val="none" w:sz="0" w:space="0" w:color="auto"/>
        <w:left w:val="none" w:sz="0" w:space="0" w:color="auto"/>
        <w:bottom w:val="none" w:sz="0" w:space="0" w:color="auto"/>
        <w:right w:val="none" w:sz="0" w:space="0" w:color="auto"/>
      </w:divBdr>
    </w:div>
    <w:div w:id="899175099">
      <w:bodyDiv w:val="1"/>
      <w:marLeft w:val="0"/>
      <w:marRight w:val="0"/>
      <w:marTop w:val="0"/>
      <w:marBottom w:val="0"/>
      <w:divBdr>
        <w:top w:val="none" w:sz="0" w:space="0" w:color="auto"/>
        <w:left w:val="none" w:sz="0" w:space="0" w:color="auto"/>
        <w:bottom w:val="none" w:sz="0" w:space="0" w:color="auto"/>
        <w:right w:val="none" w:sz="0" w:space="0" w:color="auto"/>
      </w:divBdr>
      <w:divsChild>
        <w:div w:id="471756185">
          <w:marLeft w:val="0"/>
          <w:marRight w:val="0"/>
          <w:marTop w:val="0"/>
          <w:marBottom w:val="0"/>
          <w:divBdr>
            <w:top w:val="none" w:sz="0" w:space="0" w:color="auto"/>
            <w:left w:val="none" w:sz="0" w:space="0" w:color="auto"/>
            <w:bottom w:val="none" w:sz="0" w:space="0" w:color="auto"/>
            <w:right w:val="none" w:sz="0" w:space="0" w:color="auto"/>
          </w:divBdr>
          <w:divsChild>
            <w:div w:id="1684167397">
              <w:marLeft w:val="0"/>
              <w:marRight w:val="0"/>
              <w:marTop w:val="0"/>
              <w:marBottom w:val="0"/>
              <w:divBdr>
                <w:top w:val="none" w:sz="0" w:space="0" w:color="auto"/>
                <w:left w:val="none" w:sz="0" w:space="0" w:color="auto"/>
                <w:bottom w:val="none" w:sz="0" w:space="0" w:color="auto"/>
                <w:right w:val="none" w:sz="0" w:space="0" w:color="auto"/>
              </w:divBdr>
              <w:divsChild>
                <w:div w:id="88194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51810">
          <w:marLeft w:val="0"/>
          <w:marRight w:val="0"/>
          <w:marTop w:val="0"/>
          <w:marBottom w:val="0"/>
          <w:divBdr>
            <w:top w:val="none" w:sz="0" w:space="0" w:color="auto"/>
            <w:left w:val="none" w:sz="0" w:space="0" w:color="auto"/>
            <w:bottom w:val="none" w:sz="0" w:space="0" w:color="auto"/>
            <w:right w:val="none" w:sz="0" w:space="0" w:color="auto"/>
          </w:divBdr>
        </w:div>
      </w:divsChild>
    </w:div>
    <w:div w:id="910044730">
      <w:bodyDiv w:val="1"/>
      <w:marLeft w:val="0"/>
      <w:marRight w:val="0"/>
      <w:marTop w:val="0"/>
      <w:marBottom w:val="0"/>
      <w:divBdr>
        <w:top w:val="none" w:sz="0" w:space="0" w:color="auto"/>
        <w:left w:val="none" w:sz="0" w:space="0" w:color="auto"/>
        <w:bottom w:val="none" w:sz="0" w:space="0" w:color="auto"/>
        <w:right w:val="none" w:sz="0" w:space="0" w:color="auto"/>
      </w:divBdr>
    </w:div>
    <w:div w:id="947734769">
      <w:bodyDiv w:val="1"/>
      <w:marLeft w:val="0"/>
      <w:marRight w:val="0"/>
      <w:marTop w:val="0"/>
      <w:marBottom w:val="0"/>
      <w:divBdr>
        <w:top w:val="none" w:sz="0" w:space="0" w:color="auto"/>
        <w:left w:val="none" w:sz="0" w:space="0" w:color="auto"/>
        <w:bottom w:val="none" w:sz="0" w:space="0" w:color="auto"/>
        <w:right w:val="none" w:sz="0" w:space="0" w:color="auto"/>
      </w:divBdr>
      <w:divsChild>
        <w:div w:id="688871395">
          <w:marLeft w:val="0"/>
          <w:marRight w:val="0"/>
          <w:marTop w:val="0"/>
          <w:marBottom w:val="0"/>
          <w:divBdr>
            <w:top w:val="none" w:sz="0" w:space="0" w:color="auto"/>
            <w:left w:val="none" w:sz="0" w:space="0" w:color="auto"/>
            <w:bottom w:val="none" w:sz="0" w:space="0" w:color="auto"/>
            <w:right w:val="none" w:sz="0" w:space="0" w:color="auto"/>
          </w:divBdr>
          <w:divsChild>
            <w:div w:id="653803612">
              <w:marLeft w:val="0"/>
              <w:marRight w:val="0"/>
              <w:marTop w:val="0"/>
              <w:marBottom w:val="0"/>
              <w:divBdr>
                <w:top w:val="none" w:sz="0" w:space="0" w:color="auto"/>
                <w:left w:val="none" w:sz="0" w:space="0" w:color="auto"/>
                <w:bottom w:val="none" w:sz="0" w:space="0" w:color="auto"/>
                <w:right w:val="none" w:sz="0" w:space="0" w:color="auto"/>
              </w:divBdr>
            </w:div>
          </w:divsChild>
        </w:div>
        <w:div w:id="1115709010">
          <w:marLeft w:val="0"/>
          <w:marRight w:val="0"/>
          <w:marTop w:val="0"/>
          <w:marBottom w:val="0"/>
          <w:divBdr>
            <w:top w:val="none" w:sz="0" w:space="0" w:color="auto"/>
            <w:left w:val="none" w:sz="0" w:space="0" w:color="auto"/>
            <w:bottom w:val="none" w:sz="0" w:space="0" w:color="auto"/>
            <w:right w:val="none" w:sz="0" w:space="0" w:color="auto"/>
          </w:divBdr>
          <w:divsChild>
            <w:div w:id="873734692">
              <w:marLeft w:val="0"/>
              <w:marRight w:val="0"/>
              <w:marTop w:val="0"/>
              <w:marBottom w:val="0"/>
              <w:divBdr>
                <w:top w:val="none" w:sz="0" w:space="0" w:color="auto"/>
                <w:left w:val="none" w:sz="0" w:space="0" w:color="auto"/>
                <w:bottom w:val="none" w:sz="0" w:space="0" w:color="auto"/>
                <w:right w:val="none" w:sz="0" w:space="0" w:color="auto"/>
              </w:divBdr>
              <w:divsChild>
                <w:div w:id="122587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17159">
          <w:marLeft w:val="0"/>
          <w:marRight w:val="0"/>
          <w:marTop w:val="0"/>
          <w:marBottom w:val="0"/>
          <w:divBdr>
            <w:top w:val="none" w:sz="0" w:space="0" w:color="auto"/>
            <w:left w:val="none" w:sz="0" w:space="0" w:color="auto"/>
            <w:bottom w:val="none" w:sz="0" w:space="0" w:color="auto"/>
            <w:right w:val="none" w:sz="0" w:space="0" w:color="auto"/>
          </w:divBdr>
        </w:div>
        <w:div w:id="1880169899">
          <w:marLeft w:val="0"/>
          <w:marRight w:val="0"/>
          <w:marTop w:val="0"/>
          <w:marBottom w:val="0"/>
          <w:divBdr>
            <w:top w:val="none" w:sz="0" w:space="0" w:color="auto"/>
            <w:left w:val="none" w:sz="0" w:space="0" w:color="auto"/>
            <w:bottom w:val="none" w:sz="0" w:space="0" w:color="auto"/>
            <w:right w:val="none" w:sz="0" w:space="0" w:color="auto"/>
          </w:divBdr>
          <w:divsChild>
            <w:div w:id="386419593">
              <w:marLeft w:val="0"/>
              <w:marRight w:val="0"/>
              <w:marTop w:val="0"/>
              <w:marBottom w:val="0"/>
              <w:divBdr>
                <w:top w:val="none" w:sz="0" w:space="0" w:color="auto"/>
                <w:left w:val="none" w:sz="0" w:space="0" w:color="auto"/>
                <w:bottom w:val="none" w:sz="0" w:space="0" w:color="auto"/>
                <w:right w:val="none" w:sz="0" w:space="0" w:color="auto"/>
              </w:divBdr>
              <w:divsChild>
                <w:div w:id="3132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02123">
          <w:marLeft w:val="0"/>
          <w:marRight w:val="0"/>
          <w:marTop w:val="0"/>
          <w:marBottom w:val="0"/>
          <w:divBdr>
            <w:top w:val="none" w:sz="0" w:space="0" w:color="auto"/>
            <w:left w:val="none" w:sz="0" w:space="0" w:color="auto"/>
            <w:bottom w:val="none" w:sz="0" w:space="0" w:color="auto"/>
            <w:right w:val="none" w:sz="0" w:space="0" w:color="auto"/>
          </w:divBdr>
          <w:divsChild>
            <w:div w:id="477067832">
              <w:marLeft w:val="0"/>
              <w:marRight w:val="0"/>
              <w:marTop w:val="0"/>
              <w:marBottom w:val="0"/>
              <w:divBdr>
                <w:top w:val="none" w:sz="0" w:space="0" w:color="auto"/>
                <w:left w:val="none" w:sz="0" w:space="0" w:color="auto"/>
                <w:bottom w:val="none" w:sz="0" w:space="0" w:color="auto"/>
                <w:right w:val="none" w:sz="0" w:space="0" w:color="auto"/>
              </w:divBdr>
              <w:divsChild>
                <w:div w:id="201827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879153">
      <w:bodyDiv w:val="1"/>
      <w:marLeft w:val="0"/>
      <w:marRight w:val="0"/>
      <w:marTop w:val="0"/>
      <w:marBottom w:val="0"/>
      <w:divBdr>
        <w:top w:val="none" w:sz="0" w:space="0" w:color="auto"/>
        <w:left w:val="none" w:sz="0" w:space="0" w:color="auto"/>
        <w:bottom w:val="none" w:sz="0" w:space="0" w:color="auto"/>
        <w:right w:val="none" w:sz="0" w:space="0" w:color="auto"/>
      </w:divBdr>
      <w:divsChild>
        <w:div w:id="206994602">
          <w:marLeft w:val="0"/>
          <w:marRight w:val="0"/>
          <w:marTop w:val="0"/>
          <w:marBottom w:val="0"/>
          <w:divBdr>
            <w:top w:val="none" w:sz="0" w:space="0" w:color="auto"/>
            <w:left w:val="none" w:sz="0" w:space="0" w:color="auto"/>
            <w:bottom w:val="none" w:sz="0" w:space="0" w:color="auto"/>
            <w:right w:val="none" w:sz="0" w:space="0" w:color="auto"/>
          </w:divBdr>
        </w:div>
        <w:div w:id="1179345563">
          <w:marLeft w:val="0"/>
          <w:marRight w:val="0"/>
          <w:marTop w:val="0"/>
          <w:marBottom w:val="0"/>
          <w:divBdr>
            <w:top w:val="none" w:sz="0" w:space="0" w:color="auto"/>
            <w:left w:val="none" w:sz="0" w:space="0" w:color="auto"/>
            <w:bottom w:val="none" w:sz="0" w:space="0" w:color="auto"/>
            <w:right w:val="none" w:sz="0" w:space="0" w:color="auto"/>
          </w:divBdr>
        </w:div>
      </w:divsChild>
    </w:div>
    <w:div w:id="1045104785">
      <w:bodyDiv w:val="1"/>
      <w:marLeft w:val="0"/>
      <w:marRight w:val="0"/>
      <w:marTop w:val="0"/>
      <w:marBottom w:val="0"/>
      <w:divBdr>
        <w:top w:val="none" w:sz="0" w:space="0" w:color="auto"/>
        <w:left w:val="none" w:sz="0" w:space="0" w:color="auto"/>
        <w:bottom w:val="none" w:sz="0" w:space="0" w:color="auto"/>
        <w:right w:val="none" w:sz="0" w:space="0" w:color="auto"/>
      </w:divBdr>
      <w:divsChild>
        <w:div w:id="42028089">
          <w:marLeft w:val="0"/>
          <w:marRight w:val="0"/>
          <w:marTop w:val="0"/>
          <w:marBottom w:val="0"/>
          <w:divBdr>
            <w:top w:val="none" w:sz="0" w:space="0" w:color="auto"/>
            <w:left w:val="none" w:sz="0" w:space="0" w:color="auto"/>
            <w:bottom w:val="none" w:sz="0" w:space="0" w:color="auto"/>
            <w:right w:val="none" w:sz="0" w:space="0" w:color="auto"/>
          </w:divBdr>
          <w:divsChild>
            <w:div w:id="1632982235">
              <w:marLeft w:val="0"/>
              <w:marRight w:val="0"/>
              <w:marTop w:val="0"/>
              <w:marBottom w:val="0"/>
              <w:divBdr>
                <w:top w:val="none" w:sz="0" w:space="0" w:color="auto"/>
                <w:left w:val="none" w:sz="0" w:space="0" w:color="auto"/>
                <w:bottom w:val="none" w:sz="0" w:space="0" w:color="auto"/>
                <w:right w:val="none" w:sz="0" w:space="0" w:color="auto"/>
              </w:divBdr>
            </w:div>
          </w:divsChild>
        </w:div>
        <w:div w:id="513957864">
          <w:marLeft w:val="0"/>
          <w:marRight w:val="0"/>
          <w:marTop w:val="0"/>
          <w:marBottom w:val="0"/>
          <w:divBdr>
            <w:top w:val="none" w:sz="0" w:space="0" w:color="auto"/>
            <w:left w:val="none" w:sz="0" w:space="0" w:color="auto"/>
            <w:bottom w:val="none" w:sz="0" w:space="0" w:color="auto"/>
            <w:right w:val="none" w:sz="0" w:space="0" w:color="auto"/>
          </w:divBdr>
        </w:div>
      </w:divsChild>
    </w:div>
    <w:div w:id="112442317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82431407">
      <w:bodyDiv w:val="1"/>
      <w:marLeft w:val="0"/>
      <w:marRight w:val="0"/>
      <w:marTop w:val="0"/>
      <w:marBottom w:val="0"/>
      <w:divBdr>
        <w:top w:val="none" w:sz="0" w:space="0" w:color="auto"/>
        <w:left w:val="none" w:sz="0" w:space="0" w:color="auto"/>
        <w:bottom w:val="none" w:sz="0" w:space="0" w:color="auto"/>
        <w:right w:val="none" w:sz="0" w:space="0" w:color="auto"/>
      </w:divBdr>
    </w:div>
    <w:div w:id="1228150805">
      <w:bodyDiv w:val="1"/>
      <w:marLeft w:val="0"/>
      <w:marRight w:val="0"/>
      <w:marTop w:val="0"/>
      <w:marBottom w:val="0"/>
      <w:divBdr>
        <w:top w:val="none" w:sz="0" w:space="0" w:color="auto"/>
        <w:left w:val="none" w:sz="0" w:space="0" w:color="auto"/>
        <w:bottom w:val="none" w:sz="0" w:space="0" w:color="auto"/>
        <w:right w:val="none" w:sz="0" w:space="0" w:color="auto"/>
      </w:divBdr>
    </w:div>
    <w:div w:id="1275865609">
      <w:bodyDiv w:val="1"/>
      <w:marLeft w:val="0"/>
      <w:marRight w:val="0"/>
      <w:marTop w:val="0"/>
      <w:marBottom w:val="0"/>
      <w:divBdr>
        <w:top w:val="none" w:sz="0" w:space="0" w:color="auto"/>
        <w:left w:val="none" w:sz="0" w:space="0" w:color="auto"/>
        <w:bottom w:val="none" w:sz="0" w:space="0" w:color="auto"/>
        <w:right w:val="none" w:sz="0" w:space="0" w:color="auto"/>
      </w:divBdr>
    </w:div>
    <w:div w:id="1344012648">
      <w:bodyDiv w:val="1"/>
      <w:marLeft w:val="0"/>
      <w:marRight w:val="0"/>
      <w:marTop w:val="0"/>
      <w:marBottom w:val="0"/>
      <w:divBdr>
        <w:top w:val="none" w:sz="0" w:space="0" w:color="auto"/>
        <w:left w:val="none" w:sz="0" w:space="0" w:color="auto"/>
        <w:bottom w:val="none" w:sz="0" w:space="0" w:color="auto"/>
        <w:right w:val="none" w:sz="0" w:space="0" w:color="auto"/>
      </w:divBdr>
    </w:div>
    <w:div w:id="1353722204">
      <w:bodyDiv w:val="1"/>
      <w:marLeft w:val="0"/>
      <w:marRight w:val="0"/>
      <w:marTop w:val="0"/>
      <w:marBottom w:val="0"/>
      <w:divBdr>
        <w:top w:val="none" w:sz="0" w:space="0" w:color="auto"/>
        <w:left w:val="none" w:sz="0" w:space="0" w:color="auto"/>
        <w:bottom w:val="none" w:sz="0" w:space="0" w:color="auto"/>
        <w:right w:val="none" w:sz="0" w:space="0" w:color="auto"/>
      </w:divBdr>
    </w:div>
    <w:div w:id="1392385323">
      <w:bodyDiv w:val="1"/>
      <w:marLeft w:val="0"/>
      <w:marRight w:val="0"/>
      <w:marTop w:val="0"/>
      <w:marBottom w:val="0"/>
      <w:divBdr>
        <w:top w:val="none" w:sz="0" w:space="0" w:color="auto"/>
        <w:left w:val="none" w:sz="0" w:space="0" w:color="auto"/>
        <w:bottom w:val="none" w:sz="0" w:space="0" w:color="auto"/>
        <w:right w:val="none" w:sz="0" w:space="0" w:color="auto"/>
      </w:divBdr>
    </w:div>
    <w:div w:id="1602571723">
      <w:bodyDiv w:val="1"/>
      <w:marLeft w:val="0"/>
      <w:marRight w:val="0"/>
      <w:marTop w:val="0"/>
      <w:marBottom w:val="0"/>
      <w:divBdr>
        <w:top w:val="none" w:sz="0" w:space="0" w:color="auto"/>
        <w:left w:val="none" w:sz="0" w:space="0" w:color="auto"/>
        <w:bottom w:val="none" w:sz="0" w:space="0" w:color="auto"/>
        <w:right w:val="none" w:sz="0" w:space="0" w:color="auto"/>
      </w:divBdr>
      <w:divsChild>
        <w:div w:id="377123869">
          <w:marLeft w:val="0"/>
          <w:marRight w:val="0"/>
          <w:marTop w:val="0"/>
          <w:marBottom w:val="0"/>
          <w:divBdr>
            <w:top w:val="none" w:sz="0" w:space="0" w:color="auto"/>
            <w:left w:val="none" w:sz="0" w:space="0" w:color="auto"/>
            <w:bottom w:val="none" w:sz="0" w:space="0" w:color="auto"/>
            <w:right w:val="none" w:sz="0" w:space="0" w:color="auto"/>
          </w:divBdr>
        </w:div>
        <w:div w:id="497042722">
          <w:marLeft w:val="0"/>
          <w:marRight w:val="0"/>
          <w:marTop w:val="0"/>
          <w:marBottom w:val="0"/>
          <w:divBdr>
            <w:top w:val="none" w:sz="0" w:space="0" w:color="auto"/>
            <w:left w:val="none" w:sz="0" w:space="0" w:color="auto"/>
            <w:bottom w:val="none" w:sz="0" w:space="0" w:color="auto"/>
            <w:right w:val="none" w:sz="0" w:space="0" w:color="auto"/>
          </w:divBdr>
        </w:div>
        <w:div w:id="978149085">
          <w:marLeft w:val="0"/>
          <w:marRight w:val="0"/>
          <w:marTop w:val="0"/>
          <w:marBottom w:val="0"/>
          <w:divBdr>
            <w:top w:val="none" w:sz="0" w:space="0" w:color="auto"/>
            <w:left w:val="none" w:sz="0" w:space="0" w:color="auto"/>
            <w:bottom w:val="none" w:sz="0" w:space="0" w:color="auto"/>
            <w:right w:val="none" w:sz="0" w:space="0" w:color="auto"/>
          </w:divBdr>
        </w:div>
        <w:div w:id="1210023707">
          <w:marLeft w:val="0"/>
          <w:marRight w:val="0"/>
          <w:marTop w:val="0"/>
          <w:marBottom w:val="0"/>
          <w:divBdr>
            <w:top w:val="none" w:sz="0" w:space="0" w:color="auto"/>
            <w:left w:val="none" w:sz="0" w:space="0" w:color="auto"/>
            <w:bottom w:val="none" w:sz="0" w:space="0" w:color="auto"/>
            <w:right w:val="none" w:sz="0" w:space="0" w:color="auto"/>
          </w:divBdr>
        </w:div>
        <w:div w:id="1470512630">
          <w:marLeft w:val="0"/>
          <w:marRight w:val="0"/>
          <w:marTop w:val="0"/>
          <w:marBottom w:val="0"/>
          <w:divBdr>
            <w:top w:val="none" w:sz="0" w:space="0" w:color="auto"/>
            <w:left w:val="none" w:sz="0" w:space="0" w:color="auto"/>
            <w:bottom w:val="none" w:sz="0" w:space="0" w:color="auto"/>
            <w:right w:val="none" w:sz="0" w:space="0" w:color="auto"/>
          </w:divBdr>
        </w:div>
      </w:divsChild>
    </w:div>
    <w:div w:id="1623921008">
      <w:bodyDiv w:val="1"/>
      <w:marLeft w:val="0"/>
      <w:marRight w:val="0"/>
      <w:marTop w:val="0"/>
      <w:marBottom w:val="0"/>
      <w:divBdr>
        <w:top w:val="none" w:sz="0" w:space="0" w:color="auto"/>
        <w:left w:val="none" w:sz="0" w:space="0" w:color="auto"/>
        <w:bottom w:val="none" w:sz="0" w:space="0" w:color="auto"/>
        <w:right w:val="none" w:sz="0" w:space="0" w:color="auto"/>
      </w:divBdr>
      <w:divsChild>
        <w:div w:id="1205367198">
          <w:marLeft w:val="0"/>
          <w:marRight w:val="0"/>
          <w:marTop w:val="0"/>
          <w:marBottom w:val="0"/>
          <w:divBdr>
            <w:top w:val="none" w:sz="0" w:space="0" w:color="auto"/>
            <w:left w:val="none" w:sz="0" w:space="0" w:color="auto"/>
            <w:bottom w:val="none" w:sz="0" w:space="0" w:color="auto"/>
            <w:right w:val="none" w:sz="0" w:space="0" w:color="auto"/>
          </w:divBdr>
        </w:div>
      </w:divsChild>
    </w:div>
    <w:div w:id="1709600726">
      <w:bodyDiv w:val="1"/>
      <w:marLeft w:val="0"/>
      <w:marRight w:val="0"/>
      <w:marTop w:val="0"/>
      <w:marBottom w:val="0"/>
      <w:divBdr>
        <w:top w:val="none" w:sz="0" w:space="0" w:color="auto"/>
        <w:left w:val="none" w:sz="0" w:space="0" w:color="auto"/>
        <w:bottom w:val="none" w:sz="0" w:space="0" w:color="auto"/>
        <w:right w:val="none" w:sz="0" w:space="0" w:color="auto"/>
      </w:divBdr>
    </w:div>
    <w:div w:id="1795319526">
      <w:bodyDiv w:val="1"/>
      <w:marLeft w:val="0"/>
      <w:marRight w:val="0"/>
      <w:marTop w:val="0"/>
      <w:marBottom w:val="0"/>
      <w:divBdr>
        <w:top w:val="none" w:sz="0" w:space="0" w:color="auto"/>
        <w:left w:val="none" w:sz="0" w:space="0" w:color="auto"/>
        <w:bottom w:val="none" w:sz="0" w:space="0" w:color="auto"/>
        <w:right w:val="none" w:sz="0" w:space="0" w:color="auto"/>
      </w:divBdr>
    </w:div>
    <w:div w:id="1869683004">
      <w:bodyDiv w:val="1"/>
      <w:marLeft w:val="0"/>
      <w:marRight w:val="0"/>
      <w:marTop w:val="0"/>
      <w:marBottom w:val="0"/>
      <w:divBdr>
        <w:top w:val="none" w:sz="0" w:space="0" w:color="auto"/>
        <w:left w:val="none" w:sz="0" w:space="0" w:color="auto"/>
        <w:bottom w:val="none" w:sz="0" w:space="0" w:color="auto"/>
        <w:right w:val="none" w:sz="0" w:space="0" w:color="auto"/>
      </w:divBdr>
      <w:divsChild>
        <w:div w:id="701785511">
          <w:marLeft w:val="0"/>
          <w:marRight w:val="0"/>
          <w:marTop w:val="0"/>
          <w:marBottom w:val="0"/>
          <w:divBdr>
            <w:top w:val="none" w:sz="0" w:space="0" w:color="auto"/>
            <w:left w:val="none" w:sz="0" w:space="0" w:color="auto"/>
            <w:bottom w:val="none" w:sz="0" w:space="0" w:color="auto"/>
            <w:right w:val="none" w:sz="0" w:space="0" w:color="auto"/>
          </w:divBdr>
          <w:divsChild>
            <w:div w:id="1021782010">
              <w:marLeft w:val="0"/>
              <w:marRight w:val="0"/>
              <w:marTop w:val="0"/>
              <w:marBottom w:val="0"/>
              <w:divBdr>
                <w:top w:val="none" w:sz="0" w:space="0" w:color="auto"/>
                <w:left w:val="none" w:sz="0" w:space="0" w:color="auto"/>
                <w:bottom w:val="none" w:sz="0" w:space="0" w:color="auto"/>
                <w:right w:val="none" w:sz="0" w:space="0" w:color="auto"/>
              </w:divBdr>
              <w:divsChild>
                <w:div w:id="70879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96095">
          <w:marLeft w:val="0"/>
          <w:marRight w:val="0"/>
          <w:marTop w:val="0"/>
          <w:marBottom w:val="0"/>
          <w:divBdr>
            <w:top w:val="none" w:sz="0" w:space="0" w:color="auto"/>
            <w:left w:val="none" w:sz="0" w:space="0" w:color="auto"/>
            <w:bottom w:val="none" w:sz="0" w:space="0" w:color="auto"/>
            <w:right w:val="none" w:sz="0" w:space="0" w:color="auto"/>
          </w:divBdr>
        </w:div>
      </w:divsChild>
    </w:div>
    <w:div w:id="1878472283">
      <w:bodyDiv w:val="1"/>
      <w:marLeft w:val="0"/>
      <w:marRight w:val="0"/>
      <w:marTop w:val="0"/>
      <w:marBottom w:val="0"/>
      <w:divBdr>
        <w:top w:val="none" w:sz="0" w:space="0" w:color="auto"/>
        <w:left w:val="none" w:sz="0" w:space="0" w:color="auto"/>
        <w:bottom w:val="none" w:sz="0" w:space="0" w:color="auto"/>
        <w:right w:val="none" w:sz="0" w:space="0" w:color="auto"/>
      </w:divBdr>
      <w:divsChild>
        <w:div w:id="646276050">
          <w:marLeft w:val="0"/>
          <w:marRight w:val="0"/>
          <w:marTop w:val="0"/>
          <w:marBottom w:val="0"/>
          <w:divBdr>
            <w:top w:val="none" w:sz="0" w:space="0" w:color="auto"/>
            <w:left w:val="none" w:sz="0" w:space="0" w:color="auto"/>
            <w:bottom w:val="none" w:sz="0" w:space="0" w:color="auto"/>
            <w:right w:val="none" w:sz="0" w:space="0" w:color="auto"/>
          </w:divBdr>
        </w:div>
        <w:div w:id="918446132">
          <w:marLeft w:val="0"/>
          <w:marRight w:val="0"/>
          <w:marTop w:val="0"/>
          <w:marBottom w:val="0"/>
          <w:divBdr>
            <w:top w:val="none" w:sz="0" w:space="0" w:color="auto"/>
            <w:left w:val="none" w:sz="0" w:space="0" w:color="auto"/>
            <w:bottom w:val="none" w:sz="0" w:space="0" w:color="auto"/>
            <w:right w:val="none" w:sz="0" w:space="0" w:color="auto"/>
          </w:divBdr>
          <w:divsChild>
            <w:div w:id="258146876">
              <w:marLeft w:val="0"/>
              <w:marRight w:val="0"/>
              <w:marTop w:val="0"/>
              <w:marBottom w:val="0"/>
              <w:divBdr>
                <w:top w:val="none" w:sz="0" w:space="0" w:color="auto"/>
                <w:left w:val="none" w:sz="0" w:space="0" w:color="auto"/>
                <w:bottom w:val="none" w:sz="0" w:space="0" w:color="auto"/>
                <w:right w:val="none" w:sz="0" w:space="0" w:color="auto"/>
              </w:divBdr>
            </w:div>
          </w:divsChild>
        </w:div>
        <w:div w:id="1740055043">
          <w:marLeft w:val="0"/>
          <w:marRight w:val="0"/>
          <w:marTop w:val="0"/>
          <w:marBottom w:val="0"/>
          <w:divBdr>
            <w:top w:val="none" w:sz="0" w:space="0" w:color="auto"/>
            <w:left w:val="none" w:sz="0" w:space="0" w:color="auto"/>
            <w:bottom w:val="none" w:sz="0" w:space="0" w:color="auto"/>
            <w:right w:val="none" w:sz="0" w:space="0" w:color="auto"/>
          </w:divBdr>
          <w:divsChild>
            <w:div w:id="105998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262371">
      <w:bodyDiv w:val="1"/>
      <w:marLeft w:val="0"/>
      <w:marRight w:val="0"/>
      <w:marTop w:val="0"/>
      <w:marBottom w:val="0"/>
      <w:divBdr>
        <w:top w:val="none" w:sz="0" w:space="0" w:color="auto"/>
        <w:left w:val="none" w:sz="0" w:space="0" w:color="auto"/>
        <w:bottom w:val="none" w:sz="0" w:space="0" w:color="auto"/>
        <w:right w:val="none" w:sz="0" w:space="0" w:color="auto"/>
      </w:divBdr>
    </w:div>
    <w:div w:id="2052726426">
      <w:bodyDiv w:val="1"/>
      <w:marLeft w:val="0"/>
      <w:marRight w:val="0"/>
      <w:marTop w:val="0"/>
      <w:marBottom w:val="0"/>
      <w:divBdr>
        <w:top w:val="none" w:sz="0" w:space="0" w:color="auto"/>
        <w:left w:val="none" w:sz="0" w:space="0" w:color="auto"/>
        <w:bottom w:val="none" w:sz="0" w:space="0" w:color="auto"/>
        <w:right w:val="none" w:sz="0" w:space="0" w:color="auto"/>
      </w:divBdr>
      <w:divsChild>
        <w:div w:id="1036587099">
          <w:marLeft w:val="0"/>
          <w:marRight w:val="0"/>
          <w:marTop w:val="0"/>
          <w:marBottom w:val="0"/>
          <w:divBdr>
            <w:top w:val="none" w:sz="0" w:space="0" w:color="auto"/>
            <w:left w:val="none" w:sz="0" w:space="0" w:color="auto"/>
            <w:bottom w:val="none" w:sz="0" w:space="0" w:color="auto"/>
            <w:right w:val="none" w:sz="0" w:space="0" w:color="auto"/>
          </w:divBdr>
          <w:divsChild>
            <w:div w:id="329908746">
              <w:marLeft w:val="0"/>
              <w:marRight w:val="0"/>
              <w:marTop w:val="0"/>
              <w:marBottom w:val="0"/>
              <w:divBdr>
                <w:top w:val="none" w:sz="0" w:space="0" w:color="auto"/>
                <w:left w:val="none" w:sz="0" w:space="0" w:color="auto"/>
                <w:bottom w:val="none" w:sz="0" w:space="0" w:color="auto"/>
                <w:right w:val="none" w:sz="0" w:space="0" w:color="auto"/>
              </w:divBdr>
              <w:divsChild>
                <w:div w:id="34212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94219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imjqgyydqltqmfyc4njqgy3tkmruga&amp;refSource=hyp" TargetMode="External"/><Relationship Id="rId13" Type="http://schemas.openxmlformats.org/officeDocument/2006/relationships/hyperlink" Target="https://sip.legalis.pl/document-view.seam?documentId=mfrxilrtg4ytmmrrge4dmltqmfyc4njygu4tmmzygq&amp;refSource=hyplin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ex/lex/index.rpc"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enrsge3dgltqmfyc4nbugazdkmjsga&amp;refSource=hy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sip.legalis.pl/document-view.seam?documentId=mfrxilrtg4ytenrsge3dgltqmfyc4nbugazdkmbtga&amp;refSource=hy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ip.legalis.pl/document-view.seam?documentId=mfrxilrtg4ytenrsge3dgltqmfyc4nbugazdkmbrgy&amp;refSource=hyp" TargetMode="External"/><Relationship Id="rId14" Type="http://schemas.openxmlformats.org/officeDocument/2006/relationships/hyperlink" Target="https://sip.legalis.pl/document-view.seam?documentId=mfrxilrtg4ytkmzuhaydkltqmfyc4njvgi3timjxge&amp;refSource=hyplin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22</Pages>
  <Words>10651</Words>
  <Characters>63912</Characters>
  <Application>Microsoft Office Word</Application>
  <DocSecurity>0</DocSecurity>
  <Lines>532</Lines>
  <Paragraphs>148</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74415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Różycka Karolina</dc:creator>
  <cp:keywords/>
  <dc:description/>
  <cp:lastModifiedBy>Bosek Luiza</cp:lastModifiedBy>
  <cp:revision>19</cp:revision>
  <cp:lastPrinted>2026-04-15T10:37:00Z</cp:lastPrinted>
  <dcterms:created xsi:type="dcterms:W3CDTF">2026-04-10T11:16:00Z</dcterms:created>
  <dcterms:modified xsi:type="dcterms:W3CDTF">2026-05-04T09:09:00Z</dcterms:modified>
</cp:coreProperties>
</file>