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2B41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3402"/>
        <w:gridCol w:w="1076"/>
      </w:tblGrid>
      <w:tr w:rsidR="00A06425" w:rsidRPr="00A06425" w14:paraId="0D6D00E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D62EFDA" w14:textId="1B81B2B1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737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</w:t>
            </w:r>
            <w:r w:rsidR="00873725" w:rsidRPr="0010362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73725" w:rsidRPr="003C1594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ustawy o zmianie ustawy o systemie teleinformatycznym do obsługi</w:t>
            </w:r>
            <w:r w:rsidR="0087372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="00873725" w:rsidRPr="003C1594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niektórych umów (UDER4)</w:t>
            </w:r>
          </w:p>
          <w:p w14:paraId="57986BD0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C1F61A3" w14:textId="77777777" w:rsidTr="00B272A5">
        <w:tc>
          <w:tcPr>
            <w:tcW w:w="562" w:type="dxa"/>
            <w:shd w:val="clear" w:color="auto" w:fill="auto"/>
            <w:vAlign w:val="center"/>
          </w:tcPr>
          <w:p w14:paraId="29C763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21B3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EA36A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53FE80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FB45CC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076" w:type="dxa"/>
            <w:vAlign w:val="center"/>
          </w:tcPr>
          <w:p w14:paraId="655940F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E5D1CCF" w14:textId="77777777" w:rsidTr="00B272A5">
        <w:tc>
          <w:tcPr>
            <w:tcW w:w="562" w:type="dxa"/>
            <w:shd w:val="clear" w:color="auto" w:fill="auto"/>
          </w:tcPr>
          <w:p w14:paraId="4AF16C6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AD787A0" w14:textId="74E2DF17" w:rsidR="00A06425" w:rsidRPr="00A06425" w:rsidRDefault="002746B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297ADC6B" w14:textId="1A79732C" w:rsidR="00A06425" w:rsidRPr="00A06425" w:rsidRDefault="00FE60B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 ustawy</w:t>
            </w:r>
          </w:p>
        </w:tc>
        <w:tc>
          <w:tcPr>
            <w:tcW w:w="7371" w:type="dxa"/>
            <w:shd w:val="clear" w:color="auto" w:fill="auto"/>
          </w:tcPr>
          <w:p w14:paraId="4FB81B75" w14:textId="2EC1DC59" w:rsidR="002A3D8D" w:rsidRDefault="007C06FB" w:rsidP="002A3D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 kanwie wyjaśnień projektodawcy</w:t>
            </w:r>
            <w:r w:rsidR="004D40E1">
              <w:rPr>
                <w:rFonts w:asciiTheme="minorHAnsi" w:hAnsiTheme="minorHAnsi" w:cstheme="minorHAnsi"/>
                <w:sz w:val="22"/>
                <w:szCs w:val="22"/>
              </w:rPr>
              <w:t xml:space="preserve"> do uwagi 1 Zakładu Ubezpieczeń Społecznych, zgłoszonej w toku opiniowania przedmiotowego projektu,</w:t>
            </w:r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76447">
              <w:rPr>
                <w:rFonts w:asciiTheme="minorHAnsi" w:hAnsiTheme="minorHAnsi" w:cstheme="minorHAnsi"/>
                <w:sz w:val="22"/>
                <w:szCs w:val="22"/>
              </w:rPr>
              <w:t>zwracamy się z prośbą o </w:t>
            </w:r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>wyjaśnienie</w:t>
            </w:r>
            <w:r w:rsidR="005728E9">
              <w:rPr>
                <w:rFonts w:asciiTheme="minorHAnsi" w:hAnsiTheme="minorHAnsi" w:cstheme="minorHAnsi"/>
                <w:sz w:val="22"/>
                <w:szCs w:val="22"/>
              </w:rPr>
              <w:t xml:space="preserve"> i jednoznaczne przesądzenie</w:t>
            </w:r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, czy </w:t>
            </w:r>
            <w:proofErr w:type="spellStart"/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>MR</w:t>
            </w:r>
            <w:r w:rsidR="00D76447">
              <w:rPr>
                <w:rFonts w:asciiTheme="minorHAnsi" w:hAnsiTheme="minorHAnsi" w:cstheme="minorHAnsi"/>
                <w:sz w:val="22"/>
                <w:szCs w:val="22"/>
              </w:rPr>
              <w:t>Pi</w:t>
            </w:r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>PS</w:t>
            </w:r>
            <w:proofErr w:type="spellEnd"/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="0047511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>ramach przepisów nowelizujących ustawę o systemie teleinformatycznym do obsługi niektórych umów (tzw. E-umowy) przewiduje rezygnację z</w:t>
            </w:r>
            <w:r w:rsidR="0047511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>przewidzianych w niej rozwiązań w zakresie rozszerzonej integracji z ZUS i</w:t>
            </w:r>
            <w:r w:rsidR="0047511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>zastąpienia ich rozwiązaniami przewidzianymi w</w:t>
            </w:r>
            <w:r w:rsidR="00C43C6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ramach projektu e-rozliczenia czy też przewiduje inny kierunek zmian. </w:t>
            </w:r>
          </w:p>
          <w:p w14:paraId="6966BFCC" w14:textId="16569DE8" w:rsidR="00E11CA4" w:rsidRPr="00A06425" w:rsidRDefault="007C06FB" w:rsidP="002F07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onownie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sygnalizujemy</w:t>
            </w:r>
            <w:r w:rsidR="008E7013">
              <w:rPr>
                <w:rFonts w:asciiTheme="minorHAnsi" w:hAnsiTheme="minorHAnsi" w:cstheme="minorHAnsi"/>
                <w:sz w:val="22"/>
                <w:szCs w:val="22"/>
              </w:rPr>
              <w:t xml:space="preserve"> i podtrzymujemy wcześniej zgłoszone uwagi</w:t>
            </w:r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>, że przygotowanie i wdrożenie rozwiązań przewidzianych w ustawie o systemie teleinformatycznym do obsługi niektórych umów będzie wymagało nakładów finansowych po stronie Zakładu oraz prac realizacyjnych po stronie Zakładu i wykonawcy, co wymusza pytanie o zasadność ich ponoszenia w</w:t>
            </w:r>
            <w:r w:rsidR="00C43C6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>kontekście ewentualnych późniejszych nowelizacji ustawy w</w:t>
            </w:r>
            <w:r w:rsidR="0047511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A3D8D" w:rsidRPr="002A3D8D">
              <w:rPr>
                <w:rFonts w:asciiTheme="minorHAnsi" w:hAnsiTheme="minorHAnsi" w:cstheme="minorHAnsi"/>
                <w:sz w:val="22"/>
                <w:szCs w:val="22"/>
              </w:rPr>
              <w:t>nieokreślonym kierunku.</w:t>
            </w:r>
          </w:p>
        </w:tc>
        <w:tc>
          <w:tcPr>
            <w:tcW w:w="3402" w:type="dxa"/>
            <w:shd w:val="clear" w:color="auto" w:fill="auto"/>
          </w:tcPr>
          <w:p w14:paraId="37E1E7CA" w14:textId="77777777" w:rsidR="00022372" w:rsidRDefault="00022372" w:rsidP="0002237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EDC0A1" w14:textId="77777777" w:rsidR="00022372" w:rsidRDefault="00022372" w:rsidP="0002237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D8E787" w14:textId="382F28C8" w:rsidR="00022372" w:rsidRPr="00A06425" w:rsidRDefault="00022372" w:rsidP="00B272A5">
            <w:pPr>
              <w:ind w:firstLine="46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6" w:type="dxa"/>
          </w:tcPr>
          <w:p w14:paraId="0D36E78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24CA" w:rsidRPr="00A06425" w14:paraId="1E6B0EF9" w14:textId="77777777" w:rsidTr="00B272A5">
        <w:tc>
          <w:tcPr>
            <w:tcW w:w="562" w:type="dxa"/>
            <w:shd w:val="clear" w:color="auto" w:fill="auto"/>
          </w:tcPr>
          <w:p w14:paraId="5E915117" w14:textId="56B91DC9" w:rsidR="00A024CA" w:rsidRPr="00A06425" w:rsidRDefault="00A024C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7E0B574" w14:textId="3AF6E2F5" w:rsidR="00A024CA" w:rsidRDefault="00A024C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529DCB4D" w14:textId="6C6015BA" w:rsidR="00A024CA" w:rsidRDefault="00A2179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 pkt 6 lit. c projektu</w:t>
            </w:r>
          </w:p>
        </w:tc>
        <w:tc>
          <w:tcPr>
            <w:tcW w:w="7371" w:type="dxa"/>
            <w:shd w:val="clear" w:color="auto" w:fill="auto"/>
          </w:tcPr>
          <w:p w14:paraId="3C3864CA" w14:textId="77777777" w:rsidR="00A024CA" w:rsidRPr="00E11CA4" w:rsidRDefault="00A024CA" w:rsidP="00A024C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>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my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>, że ZUS udostępnia płatnikom składek dwa narzędzia do przekazywania do ZUS dokumentów ubezpieczeniowych, tj. program Płatnik (dla każdego płatnika składek bez względu na ilość zatrudnianych osób) oraz program e-Płatnik na PUE ZUS (dla płatników rozliczających składki do 100 osób).</w:t>
            </w:r>
          </w:p>
          <w:p w14:paraId="5A7F68CE" w14:textId="77777777" w:rsidR="00A024CA" w:rsidRPr="00E11CA4" w:rsidRDefault="00A024CA" w:rsidP="00A024C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 xml:space="preserve">W przypadku programu Płatnik należy zauważyć, że program ten funkcjonuje poza serwerami ZUS, bezpośrednio na stacjach komputerowych klienta (tj. płatnika składek). W związku z tym zmienione brzmienie zacytowanych przepisów Departament odczytuje w ten sposób, że użytkownik systemu e-Umów będzie mógł z tego systemu wysłać do ZUS dokumenty poprzez program Płatnik, jeśli zasili go danymi z tego systemu (wyeksportuje plik wg określonej struktury w celu wczytania go do programu Płatnik). </w:t>
            </w:r>
          </w:p>
          <w:p w14:paraId="0A8D309A" w14:textId="64E4955A" w:rsidR="00A024CA" w:rsidRDefault="00A024CA" w:rsidP="00A024C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>Natomiast podkreślenia wymaga, że w przypadku korzystania z programu e-Płatnik na PUE ZUS, zgodnie z toczącymi się pracami będzie możliwość bezpośredniego zasilenia formularzy ubezpieczeniowych w programie e-Płatnik w ramach tzw. przyjaznego linka.</w:t>
            </w:r>
          </w:p>
        </w:tc>
        <w:tc>
          <w:tcPr>
            <w:tcW w:w="3402" w:type="dxa"/>
            <w:shd w:val="clear" w:color="auto" w:fill="auto"/>
          </w:tcPr>
          <w:p w14:paraId="658E3F70" w14:textId="378E006B" w:rsidR="00A024CA" w:rsidRDefault="00A024CA" w:rsidP="00A024C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6" w:type="dxa"/>
          </w:tcPr>
          <w:p w14:paraId="1D248E12" w14:textId="77777777" w:rsidR="00A024CA" w:rsidRPr="00A06425" w:rsidRDefault="00A024C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24CA" w:rsidRPr="00A06425" w14:paraId="10BE55D7" w14:textId="77777777" w:rsidTr="00B272A5">
        <w:tc>
          <w:tcPr>
            <w:tcW w:w="562" w:type="dxa"/>
            <w:shd w:val="clear" w:color="auto" w:fill="auto"/>
          </w:tcPr>
          <w:p w14:paraId="30FCDB3A" w14:textId="614C2E37" w:rsidR="00A024CA" w:rsidRPr="00A06425" w:rsidRDefault="0052576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6F73078D" w14:textId="6993AC77" w:rsidR="00A024CA" w:rsidRDefault="0052576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2AF59101" w14:textId="534FCA16" w:rsidR="00A024CA" w:rsidRDefault="0002120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 pkt 2 projektu</w:t>
            </w:r>
          </w:p>
        </w:tc>
        <w:tc>
          <w:tcPr>
            <w:tcW w:w="7371" w:type="dxa"/>
            <w:shd w:val="clear" w:color="auto" w:fill="auto"/>
          </w:tcPr>
          <w:p w14:paraId="29C892AE" w14:textId="6057E522" w:rsidR="00A024CA" w:rsidRDefault="0052576E" w:rsidP="002A3D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>onawia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my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 xml:space="preserve"> uwagę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skorygowanego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 xml:space="preserve"> w projekcie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art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>. 2 pkt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zakresie nowelizowanego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art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 xml:space="preserve">. 50 </w:t>
            </w:r>
            <w:r w:rsidRPr="002F760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ustawy z dnia 13 października 1998 r. o systemie ubezpieczeń społecznych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 xml:space="preserve">. Zmianie uległy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wyszczególnione w projektowanym przepisie 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>dane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przy czym w naszej ocenie taka 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>zmiana danych nadal nie znajduje uzasadnienia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ponieważ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 xml:space="preserve"> płatnik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składek 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 xml:space="preserve">jest w posiadaniu danych, które przekazał w raportach imiennych. Dodatkowo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przepis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 xml:space="preserve"> ten 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jest powiązany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 xml:space="preserve"> z wyjaśnieniami zawartymi w uzasadnieniu.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 xml:space="preserve">adal 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zostało 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>wyjaśnion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 xml:space="preserve">, w jakim konkretnie celu dane te miałyby być przekazywane.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Wskazanie w części wspólnej przepisu ogólnego celu </w:t>
            </w:r>
            <w:r w:rsidRPr="00E11CA4">
              <w:rPr>
                <w:rFonts w:asciiTheme="minorHAnsi" w:hAnsiTheme="minorHAnsi" w:cstheme="minorHAnsi"/>
                <w:sz w:val="22"/>
                <w:szCs w:val="22"/>
              </w:rPr>
              <w:t>„w zakresie niezbędnym do realizacji zadań określonych w przepisach ustawy z dnia 16 listopada 2022 r. o e-Umowach”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jest niewystarczające.</w:t>
            </w:r>
          </w:p>
        </w:tc>
        <w:tc>
          <w:tcPr>
            <w:tcW w:w="3402" w:type="dxa"/>
            <w:shd w:val="clear" w:color="auto" w:fill="auto"/>
          </w:tcPr>
          <w:p w14:paraId="0EAFE359" w14:textId="77777777" w:rsidR="00A024CA" w:rsidRDefault="00A024CA" w:rsidP="0002237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6" w:type="dxa"/>
          </w:tcPr>
          <w:p w14:paraId="0CB18169" w14:textId="77777777" w:rsidR="00A024CA" w:rsidRPr="00A06425" w:rsidRDefault="00A024C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B2AA557" w14:textId="77777777" w:rsidTr="00B272A5">
        <w:tc>
          <w:tcPr>
            <w:tcW w:w="562" w:type="dxa"/>
            <w:shd w:val="clear" w:color="auto" w:fill="auto"/>
          </w:tcPr>
          <w:p w14:paraId="2526E0DB" w14:textId="0A6A076B" w:rsidR="00A06425" w:rsidRPr="00A06425" w:rsidRDefault="0052576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F8CF91D" w14:textId="150C5CB7" w:rsidR="00A06425" w:rsidRPr="00A06425" w:rsidRDefault="00FE60B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3E3DB948" w14:textId="6C7373AF" w:rsidR="00A06425" w:rsidRPr="00A06425" w:rsidRDefault="00FE60B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7371" w:type="dxa"/>
            <w:shd w:val="clear" w:color="auto" w:fill="auto"/>
          </w:tcPr>
          <w:p w14:paraId="60F9E0A3" w14:textId="2F32D989" w:rsidR="00A06425" w:rsidRPr="00A06425" w:rsidRDefault="00395EDE" w:rsidP="00395ED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395EDE">
              <w:rPr>
                <w:rFonts w:asciiTheme="minorHAnsi" w:hAnsiTheme="minorHAnsi" w:cstheme="minorHAnsi"/>
                <w:sz w:val="22"/>
                <w:szCs w:val="22"/>
              </w:rPr>
              <w:t>ealizacja zadań wynikających z</w:t>
            </w:r>
            <w:r w:rsidR="00A5355C">
              <w:rPr>
                <w:rFonts w:asciiTheme="minorHAnsi" w:hAnsiTheme="minorHAnsi" w:cstheme="minorHAnsi"/>
                <w:sz w:val="22"/>
                <w:szCs w:val="22"/>
              </w:rPr>
              <w:t xml:space="preserve"> projektowanej</w:t>
            </w:r>
            <w:r w:rsidRPr="00395EDE">
              <w:rPr>
                <w:rFonts w:asciiTheme="minorHAnsi" w:hAnsiTheme="minorHAnsi" w:cstheme="minorHAnsi"/>
                <w:sz w:val="22"/>
                <w:szCs w:val="22"/>
              </w:rPr>
              <w:t xml:space="preserve"> ustawy pociąga za sobą konieczność dostosowania i modyfikacji systemów IT ZUS oraz poniesienia wydatków z tego tytułu, jak również wzrost kosztów związanych z utrzymaniem systemów IT. Wydatki na ten cel będą musiały zostać pokryte w ramach planu finansowego Zakładu. </w:t>
            </w:r>
            <w:r w:rsidR="00FE60B8">
              <w:rPr>
                <w:rFonts w:asciiTheme="minorHAnsi" w:hAnsiTheme="minorHAnsi" w:cstheme="minorHAnsi"/>
                <w:sz w:val="22"/>
                <w:szCs w:val="22"/>
              </w:rPr>
              <w:t>Konieczne jest</w:t>
            </w:r>
            <w:r w:rsidRPr="00395EDE">
              <w:rPr>
                <w:rFonts w:asciiTheme="minorHAnsi" w:hAnsiTheme="minorHAnsi" w:cstheme="minorHAnsi"/>
                <w:sz w:val="22"/>
                <w:szCs w:val="22"/>
              </w:rPr>
              <w:t xml:space="preserve"> uzupełnienie OSR o taką informację.</w:t>
            </w:r>
          </w:p>
        </w:tc>
        <w:tc>
          <w:tcPr>
            <w:tcW w:w="3402" w:type="dxa"/>
            <w:shd w:val="clear" w:color="auto" w:fill="auto"/>
          </w:tcPr>
          <w:p w14:paraId="6D2BB31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6" w:type="dxa"/>
          </w:tcPr>
          <w:p w14:paraId="408360F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3020A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120C"/>
    <w:rsid w:val="00022372"/>
    <w:rsid w:val="00024985"/>
    <w:rsid w:val="00034258"/>
    <w:rsid w:val="000A686E"/>
    <w:rsid w:val="000B48A2"/>
    <w:rsid w:val="00140BE8"/>
    <w:rsid w:val="0019648E"/>
    <w:rsid w:val="001D4B66"/>
    <w:rsid w:val="002715B2"/>
    <w:rsid w:val="002746BC"/>
    <w:rsid w:val="002A3D8D"/>
    <w:rsid w:val="002F0771"/>
    <w:rsid w:val="002F7600"/>
    <w:rsid w:val="003124D1"/>
    <w:rsid w:val="00335953"/>
    <w:rsid w:val="00395EDE"/>
    <w:rsid w:val="003B4105"/>
    <w:rsid w:val="0047511C"/>
    <w:rsid w:val="004A19EF"/>
    <w:rsid w:val="004D086F"/>
    <w:rsid w:val="004D40E1"/>
    <w:rsid w:val="0052576E"/>
    <w:rsid w:val="005728E9"/>
    <w:rsid w:val="005F6527"/>
    <w:rsid w:val="006118FB"/>
    <w:rsid w:val="00632A05"/>
    <w:rsid w:val="006705EC"/>
    <w:rsid w:val="006E16E9"/>
    <w:rsid w:val="007C06FB"/>
    <w:rsid w:val="00807385"/>
    <w:rsid w:val="00873725"/>
    <w:rsid w:val="008E7013"/>
    <w:rsid w:val="00944932"/>
    <w:rsid w:val="00985A17"/>
    <w:rsid w:val="009E5FDB"/>
    <w:rsid w:val="00A024CA"/>
    <w:rsid w:val="00A06425"/>
    <w:rsid w:val="00A21793"/>
    <w:rsid w:val="00A5355C"/>
    <w:rsid w:val="00A65085"/>
    <w:rsid w:val="00AC7796"/>
    <w:rsid w:val="00B272A5"/>
    <w:rsid w:val="00B871B6"/>
    <w:rsid w:val="00B96668"/>
    <w:rsid w:val="00C43C6B"/>
    <w:rsid w:val="00C64B1B"/>
    <w:rsid w:val="00CC53F9"/>
    <w:rsid w:val="00CD5EB0"/>
    <w:rsid w:val="00D76447"/>
    <w:rsid w:val="00DE54E8"/>
    <w:rsid w:val="00E11CA4"/>
    <w:rsid w:val="00E14C33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AD50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Cisek, Mariusz</cp:lastModifiedBy>
  <cp:revision>16</cp:revision>
  <dcterms:created xsi:type="dcterms:W3CDTF">2025-07-31T09:56:00Z</dcterms:created>
  <dcterms:modified xsi:type="dcterms:W3CDTF">2025-08-01T12:08:00Z</dcterms:modified>
</cp:coreProperties>
</file>