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F70" w:rsidRPr="00C02E53" w:rsidRDefault="00125F70" w:rsidP="00554414">
      <w:pPr>
        <w:spacing w:after="120" w:line="264" w:lineRule="atLeast"/>
        <w:ind w:left="40"/>
        <w:jc w:val="center"/>
        <w:outlineLvl w:val="1"/>
        <w:rPr>
          <w:rFonts w:asciiTheme="minorHAnsi" w:hAnsiTheme="minorHAnsi" w:cs="Arial"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 xml:space="preserve">OGŁOSZENIE O NABORZE WNIOSKÓW nr </w:t>
      </w:r>
      <w:r w:rsidR="000C6C0D">
        <w:rPr>
          <w:rFonts w:asciiTheme="minorHAnsi" w:hAnsiTheme="minorHAnsi" w:cs="Arial"/>
          <w:b/>
          <w:bCs/>
          <w:sz w:val="28"/>
          <w:szCs w:val="24"/>
          <w:lang w:eastAsia="pl-PL"/>
        </w:rPr>
        <w:t>1</w:t>
      </w:r>
      <w:r w:rsidR="00B73EE6">
        <w:rPr>
          <w:rFonts w:asciiTheme="minorHAnsi" w:hAnsiTheme="minorHAnsi" w:cs="Arial"/>
          <w:b/>
          <w:bCs/>
          <w:sz w:val="28"/>
          <w:szCs w:val="24"/>
          <w:lang w:eastAsia="pl-PL"/>
        </w:rPr>
        <w:t>1</w:t>
      </w:r>
      <w:r w:rsidR="008A2ED5">
        <w:rPr>
          <w:rFonts w:asciiTheme="minorHAnsi" w:hAnsiTheme="minorHAnsi" w:cs="Arial"/>
          <w:b/>
          <w:bCs/>
          <w:sz w:val="28"/>
          <w:szCs w:val="24"/>
          <w:lang w:eastAsia="pl-PL"/>
        </w:rPr>
        <w:t>/2019</w:t>
      </w:r>
      <w:r w:rsidR="00EC7765">
        <w:rPr>
          <w:rFonts w:asciiTheme="minorHAnsi" w:hAnsiTheme="minorHAnsi" w:cs="Arial"/>
          <w:b/>
          <w:bCs/>
          <w:sz w:val="28"/>
          <w:szCs w:val="24"/>
          <w:lang w:eastAsia="pl-PL"/>
        </w:rPr>
        <w:t>/FAMI</w:t>
      </w:r>
    </w:p>
    <w:p w:rsidR="00125F70" w:rsidRDefault="00125F70" w:rsidP="00554414">
      <w:pPr>
        <w:spacing w:after="120" w:line="264" w:lineRule="atLeast"/>
        <w:ind w:left="40"/>
        <w:jc w:val="center"/>
        <w:outlineLvl w:val="1"/>
        <w:rPr>
          <w:rFonts w:asciiTheme="minorHAnsi" w:hAnsiTheme="minorHAnsi" w:cs="Arial"/>
          <w:b/>
          <w:bCs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OTWARTY KONKURS W RAMACH FUNDUSZU AZYLU, MIGRACJI I INTEGRACJI</w:t>
      </w:r>
    </w:p>
    <w:p w:rsidR="008A2ED5" w:rsidRPr="00C02E53" w:rsidRDefault="008A2ED5" w:rsidP="00554414">
      <w:pPr>
        <w:spacing w:after="120" w:line="264" w:lineRule="atLeast"/>
        <w:ind w:left="40"/>
        <w:jc w:val="center"/>
        <w:outlineLvl w:val="1"/>
        <w:rPr>
          <w:rFonts w:asciiTheme="minorHAnsi" w:hAnsiTheme="minorHAnsi" w:cs="Arial"/>
          <w:sz w:val="28"/>
          <w:szCs w:val="24"/>
          <w:lang w:eastAsia="pl-PL"/>
        </w:rPr>
      </w:pPr>
    </w:p>
    <w:p w:rsidR="00533956" w:rsidRDefault="00533956" w:rsidP="00533956">
      <w:pPr>
        <w:spacing w:after="0" w:line="0" w:lineRule="atLeast"/>
        <w:ind w:left="40"/>
        <w:jc w:val="center"/>
        <w:rPr>
          <w:rFonts w:asciiTheme="minorHAnsi" w:hAnsiTheme="minorHAnsi" w:cs="Arial"/>
          <w:b/>
          <w:bCs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MINISTERSTWO SPRAW WEWNĘTRZNYCH I ADMIN</w:t>
      </w:r>
      <w:r w:rsidR="00B305A5"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I</w:t>
      </w: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STRACJI</w:t>
      </w:r>
    </w:p>
    <w:p w:rsidR="008A2ED5" w:rsidRPr="00C02E53" w:rsidRDefault="008A2ED5" w:rsidP="00533956">
      <w:pPr>
        <w:spacing w:after="0" w:line="0" w:lineRule="atLeast"/>
        <w:ind w:left="40"/>
        <w:jc w:val="center"/>
        <w:rPr>
          <w:rFonts w:asciiTheme="minorHAnsi" w:hAnsiTheme="minorHAnsi" w:cs="Arial"/>
          <w:b/>
          <w:bCs/>
          <w:sz w:val="28"/>
          <w:szCs w:val="24"/>
          <w:lang w:eastAsia="pl-PL"/>
        </w:rPr>
      </w:pPr>
      <w:r>
        <w:rPr>
          <w:rFonts w:asciiTheme="minorHAnsi" w:hAnsiTheme="minorHAnsi" w:cs="Arial"/>
          <w:b/>
          <w:bCs/>
          <w:sz w:val="28"/>
          <w:szCs w:val="24"/>
          <w:lang w:eastAsia="pl-PL"/>
        </w:rPr>
        <w:t>DEPARTAMENT FUNDUSZY EUROPEJSKICH</w:t>
      </w:r>
    </w:p>
    <w:p w:rsidR="00533956" w:rsidRPr="00C02E53" w:rsidRDefault="00533956" w:rsidP="004E46A1">
      <w:pPr>
        <w:spacing w:after="0" w:line="0" w:lineRule="atLeast"/>
        <w:ind w:left="40"/>
        <w:jc w:val="center"/>
        <w:rPr>
          <w:rFonts w:asciiTheme="minorHAnsi" w:hAnsiTheme="minorHAnsi" w:cs="Arial"/>
          <w:b/>
          <w:bCs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(</w:t>
      </w:r>
      <w:r w:rsidR="00125F70"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ORGAN ODPOWIEDZIALNY</w:t>
      </w: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)</w:t>
      </w:r>
    </w:p>
    <w:p w:rsidR="00125F70" w:rsidRDefault="00125F70" w:rsidP="00554414">
      <w:pPr>
        <w:spacing w:before="100" w:beforeAutospacing="1" w:after="100" w:afterAutospacing="1" w:line="336" w:lineRule="atLeast"/>
        <w:ind w:left="40"/>
        <w:jc w:val="center"/>
        <w:rPr>
          <w:rFonts w:asciiTheme="minorHAnsi" w:hAnsiTheme="minorHAnsi" w:cs="Arial"/>
          <w:b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OGŁASZA NABÓR</w:t>
      </w: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br/>
        <w:t>WNIOSKÓW W TRYBIE KONKURSOWYM NA DOFINANSOWANIE PROJEKTÓW</w:t>
      </w:r>
      <w:r w:rsidRPr="00C02E53">
        <w:rPr>
          <w:rFonts w:asciiTheme="minorHAnsi" w:hAnsiTheme="minorHAnsi" w:cs="Arial"/>
          <w:sz w:val="28"/>
          <w:szCs w:val="24"/>
          <w:lang w:eastAsia="pl-PL"/>
        </w:rPr>
        <w:br/>
      </w:r>
      <w:r w:rsidRPr="00C02E53">
        <w:rPr>
          <w:rFonts w:asciiTheme="minorHAnsi" w:hAnsiTheme="minorHAnsi" w:cs="Arial"/>
          <w:b/>
          <w:sz w:val="28"/>
          <w:szCs w:val="24"/>
          <w:lang w:eastAsia="pl-PL"/>
        </w:rPr>
        <w:t xml:space="preserve">na kwotę </w:t>
      </w:r>
      <w:r w:rsidR="005F0250">
        <w:rPr>
          <w:rFonts w:asciiTheme="minorHAnsi" w:hAnsiTheme="minorHAnsi" w:cs="Arial"/>
          <w:b/>
          <w:sz w:val="28"/>
          <w:szCs w:val="24"/>
          <w:lang w:eastAsia="pl-PL"/>
        </w:rPr>
        <w:t>697 804,24</w:t>
      </w:r>
      <w:r w:rsidR="0075566E">
        <w:rPr>
          <w:rFonts w:asciiTheme="minorHAnsi" w:hAnsiTheme="minorHAnsi" w:cs="Arial"/>
          <w:b/>
          <w:sz w:val="28"/>
          <w:szCs w:val="24"/>
          <w:lang w:eastAsia="pl-PL"/>
        </w:rPr>
        <w:t xml:space="preserve"> </w:t>
      </w:r>
      <w:r w:rsidR="00EB3143">
        <w:rPr>
          <w:rFonts w:asciiTheme="minorHAnsi" w:hAnsiTheme="minorHAnsi" w:cs="Arial"/>
          <w:b/>
          <w:sz w:val="28"/>
          <w:szCs w:val="24"/>
          <w:lang w:eastAsia="pl-PL"/>
        </w:rPr>
        <w:t>EUR</w:t>
      </w:r>
      <w:r w:rsidR="00EB3143" w:rsidRPr="00C02E53">
        <w:rPr>
          <w:rFonts w:asciiTheme="minorHAnsi" w:hAnsiTheme="minorHAnsi" w:cs="Arial"/>
          <w:b/>
          <w:sz w:val="28"/>
          <w:szCs w:val="24"/>
          <w:lang w:eastAsia="pl-PL"/>
        </w:rPr>
        <w:t xml:space="preserve"> </w:t>
      </w:r>
      <w:r w:rsidR="0075566E">
        <w:rPr>
          <w:rFonts w:asciiTheme="minorHAnsi" w:hAnsiTheme="minorHAnsi" w:cs="Arial"/>
          <w:b/>
          <w:sz w:val="28"/>
          <w:szCs w:val="24"/>
          <w:lang w:eastAsia="pl-PL"/>
        </w:rPr>
        <w:t>–</w:t>
      </w:r>
      <w:r w:rsidR="00EB3143">
        <w:rPr>
          <w:rFonts w:asciiTheme="minorHAnsi" w:hAnsiTheme="minorHAnsi" w:cs="Arial"/>
          <w:b/>
          <w:sz w:val="28"/>
          <w:szCs w:val="24"/>
          <w:lang w:eastAsia="pl-PL"/>
        </w:rPr>
        <w:t xml:space="preserve"> </w:t>
      </w:r>
      <w:r w:rsidR="000C6C0D">
        <w:rPr>
          <w:rFonts w:asciiTheme="minorHAnsi" w:hAnsiTheme="minorHAnsi" w:cs="Arial"/>
          <w:b/>
          <w:sz w:val="28"/>
          <w:szCs w:val="24"/>
          <w:lang w:eastAsia="pl-PL"/>
        </w:rPr>
        <w:t>3 000 000 PLN</w:t>
      </w:r>
      <w:r w:rsidR="00EB3143">
        <w:rPr>
          <w:rFonts w:asciiTheme="minorHAnsi" w:hAnsiTheme="minorHAnsi" w:cs="Arial"/>
          <w:b/>
          <w:sz w:val="28"/>
          <w:szCs w:val="24"/>
          <w:lang w:eastAsia="pl-PL"/>
        </w:rPr>
        <w:t>*</w:t>
      </w:r>
    </w:p>
    <w:p w:rsidR="005927C4" w:rsidRDefault="005927C4" w:rsidP="00554414">
      <w:pPr>
        <w:spacing w:before="100" w:beforeAutospacing="1" w:after="100" w:afterAutospacing="1" w:line="336" w:lineRule="atLeast"/>
        <w:ind w:left="40"/>
        <w:jc w:val="center"/>
        <w:rPr>
          <w:rFonts w:asciiTheme="minorHAnsi" w:hAnsiTheme="minorHAnsi"/>
          <w:b/>
        </w:rPr>
      </w:pPr>
      <w:r w:rsidRPr="005927C4">
        <w:rPr>
          <w:rFonts w:asciiTheme="minorHAnsi" w:hAnsiTheme="minorHAnsi"/>
          <w:b/>
          <w:sz w:val="28"/>
          <w:szCs w:val="24"/>
        </w:rPr>
        <w:t>*</w:t>
      </w:r>
      <w:r w:rsidRPr="003D2275">
        <w:rPr>
          <w:rFonts w:asciiTheme="minorHAnsi" w:hAnsiTheme="minorHAnsi"/>
          <w:b/>
        </w:rPr>
        <w:t>liczone wg średniego miesięcznego kursu publikowanego w serii C Oficjalnego Dziennika Unii Europejskie</w:t>
      </w:r>
      <w:r w:rsidR="0081027A">
        <w:rPr>
          <w:rFonts w:asciiTheme="minorHAnsi" w:hAnsiTheme="minorHAnsi"/>
          <w:b/>
        </w:rPr>
        <w:t>j</w:t>
      </w:r>
      <w:r w:rsidRPr="003D2275">
        <w:rPr>
          <w:rFonts w:asciiTheme="minorHAnsi" w:hAnsiTheme="minorHAnsi"/>
          <w:b/>
        </w:rPr>
        <w:t xml:space="preserve">, liczonego dla 6 miesięcznego okresu sprzed miesiąca publikacji ogłoszenia, tj. 1 EUR = </w:t>
      </w:r>
      <w:r w:rsidR="0050577C">
        <w:rPr>
          <w:rFonts w:asciiTheme="minorHAnsi" w:hAnsiTheme="minorHAnsi"/>
          <w:b/>
        </w:rPr>
        <w:t>4,2992</w:t>
      </w:r>
      <w:r w:rsidR="00F01281" w:rsidRPr="003D2275">
        <w:rPr>
          <w:rFonts w:asciiTheme="minorHAnsi" w:hAnsiTheme="minorHAnsi"/>
          <w:b/>
        </w:rPr>
        <w:t xml:space="preserve"> </w:t>
      </w:r>
      <w:r w:rsidRPr="003D2275">
        <w:rPr>
          <w:rFonts w:asciiTheme="minorHAnsi" w:hAnsiTheme="minorHAnsi"/>
          <w:b/>
        </w:rPr>
        <w:t>PLN</w:t>
      </w:r>
      <w:r w:rsidR="000C6C0D">
        <w:rPr>
          <w:rFonts w:asciiTheme="minorHAnsi" w:hAnsiTheme="minorHAnsi"/>
          <w:b/>
        </w:rPr>
        <w:t>. Organ Odpowiedzialny</w:t>
      </w:r>
      <w:r w:rsidR="000C6C0D" w:rsidRPr="000C6C0D">
        <w:rPr>
          <w:rFonts w:asciiTheme="minorHAnsi" w:hAnsiTheme="minorHAnsi"/>
          <w:b/>
        </w:rPr>
        <w:t xml:space="preserve"> zastrzega sobie prawo do zwiększenia dostępnego dofinansowania w przypadku otrzymania dużej liczby wysokiej jakości wniosków.</w:t>
      </w:r>
    </w:p>
    <w:p w:rsidR="000C6C0D" w:rsidRPr="00C02E53" w:rsidRDefault="000C6C0D" w:rsidP="00155772">
      <w:pPr>
        <w:tabs>
          <w:tab w:val="center" w:pos="4556"/>
          <w:tab w:val="left" w:pos="6495"/>
        </w:tabs>
        <w:spacing w:after="0" w:line="336" w:lineRule="atLeast"/>
        <w:ind w:left="40"/>
        <w:rPr>
          <w:rFonts w:asciiTheme="minorHAnsi" w:hAnsiTheme="minorHAnsi"/>
          <w:b/>
          <w:sz w:val="28"/>
          <w:szCs w:val="24"/>
        </w:rPr>
      </w:pPr>
    </w:p>
    <w:p w:rsidR="00125F70" w:rsidRPr="00C02E53" w:rsidRDefault="00125F70" w:rsidP="00554414">
      <w:pPr>
        <w:spacing w:before="100" w:beforeAutospacing="1" w:after="100" w:afterAutospacing="1" w:line="336" w:lineRule="atLeast"/>
        <w:ind w:left="40"/>
        <w:jc w:val="center"/>
        <w:rPr>
          <w:rFonts w:asciiTheme="minorHAnsi" w:hAnsiTheme="minorHAnsi" w:cs="Arial"/>
          <w:b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sz w:val="24"/>
          <w:szCs w:val="24"/>
          <w:lang w:eastAsia="pl-PL"/>
        </w:rPr>
        <w:t xml:space="preserve">Szczegółowy zakres naboru nr </w:t>
      </w:r>
      <w:r w:rsidR="000C6C0D">
        <w:rPr>
          <w:rFonts w:asciiTheme="minorHAnsi" w:hAnsiTheme="minorHAnsi" w:cs="Arial"/>
          <w:b/>
          <w:sz w:val="24"/>
          <w:szCs w:val="24"/>
          <w:lang w:eastAsia="pl-PL"/>
        </w:rPr>
        <w:t>1</w:t>
      </w:r>
      <w:r w:rsidR="00614079">
        <w:rPr>
          <w:rFonts w:asciiTheme="minorHAnsi" w:hAnsiTheme="minorHAnsi" w:cs="Arial"/>
          <w:b/>
          <w:sz w:val="24"/>
          <w:szCs w:val="24"/>
          <w:lang w:eastAsia="pl-PL"/>
        </w:rPr>
        <w:t>1</w:t>
      </w:r>
      <w:r w:rsidR="008A2ED5">
        <w:rPr>
          <w:rFonts w:asciiTheme="minorHAnsi" w:hAnsiTheme="minorHAnsi" w:cs="Arial"/>
          <w:b/>
          <w:sz w:val="24"/>
          <w:szCs w:val="24"/>
          <w:lang w:eastAsia="pl-PL"/>
        </w:rPr>
        <w:t>/2019/FAMI</w:t>
      </w:r>
    </w:p>
    <w:p w:rsidR="000C6C0D" w:rsidRPr="00614079" w:rsidRDefault="000C6C0D" w:rsidP="000C6C0D">
      <w:pPr>
        <w:spacing w:after="120" w:line="312" w:lineRule="atLeast"/>
        <w:ind w:left="40"/>
        <w:outlineLvl w:val="2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614079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Cel szczegółowy: </w:t>
      </w:r>
      <w:r w:rsidR="00614079" w:rsidRPr="00614079">
        <w:rPr>
          <w:rFonts w:asciiTheme="minorHAnsi" w:hAnsiTheme="minorHAnsi" w:cs="Arial"/>
          <w:b/>
          <w:bCs/>
          <w:sz w:val="24"/>
          <w:szCs w:val="24"/>
          <w:lang w:eastAsia="pl-PL"/>
        </w:rPr>
        <w:t>Azyl</w:t>
      </w:r>
    </w:p>
    <w:p w:rsidR="000C6C0D" w:rsidRPr="00614079" w:rsidRDefault="000C6C0D" w:rsidP="000C6C0D">
      <w:pPr>
        <w:spacing w:after="120" w:line="312" w:lineRule="atLeast"/>
        <w:ind w:left="40"/>
        <w:outlineLvl w:val="2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614079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Cel krajowy: </w:t>
      </w:r>
      <w:r w:rsidR="00614079" w:rsidRPr="00614079">
        <w:rPr>
          <w:rFonts w:asciiTheme="minorHAnsi" w:hAnsiTheme="minorHAnsi" w:cs="Arial"/>
          <w:b/>
          <w:bCs/>
          <w:sz w:val="24"/>
          <w:szCs w:val="24"/>
          <w:lang w:eastAsia="pl-PL"/>
        </w:rPr>
        <w:t>1</w:t>
      </w:r>
      <w:r w:rsidR="00C326D1" w:rsidRPr="00614079">
        <w:rPr>
          <w:rFonts w:asciiTheme="minorHAnsi" w:hAnsiTheme="minorHAnsi" w:cs="Arial"/>
          <w:b/>
          <w:bCs/>
          <w:sz w:val="24"/>
          <w:szCs w:val="24"/>
          <w:lang w:eastAsia="pl-PL"/>
        </w:rPr>
        <w:t>.</w:t>
      </w:r>
      <w:r w:rsidR="00614079" w:rsidRPr="00614079">
        <w:rPr>
          <w:rFonts w:asciiTheme="minorHAnsi" w:hAnsiTheme="minorHAnsi" w:cs="Arial"/>
          <w:b/>
          <w:bCs/>
          <w:sz w:val="24"/>
          <w:szCs w:val="24"/>
          <w:lang w:eastAsia="pl-PL"/>
        </w:rPr>
        <w:t>1</w:t>
      </w:r>
      <w:r w:rsidR="00C326D1" w:rsidRPr="00614079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</w:t>
      </w:r>
      <w:r w:rsidR="00614079" w:rsidRPr="00614079">
        <w:rPr>
          <w:rFonts w:asciiTheme="minorHAnsi" w:hAnsiTheme="minorHAnsi" w:cs="Arial"/>
          <w:b/>
          <w:bCs/>
          <w:sz w:val="24"/>
          <w:szCs w:val="24"/>
          <w:lang w:eastAsia="pl-PL"/>
        </w:rPr>
        <w:t>Przyjęcie/Azyl</w:t>
      </w:r>
    </w:p>
    <w:p w:rsidR="00614079" w:rsidRPr="00614079" w:rsidRDefault="00614079" w:rsidP="000C6C0D">
      <w:pPr>
        <w:spacing w:after="120" w:line="312" w:lineRule="atLeast"/>
        <w:ind w:left="40"/>
        <w:outlineLvl w:val="2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614079" w:rsidRDefault="00614079" w:rsidP="00614079">
      <w:pPr>
        <w:spacing w:after="0" w:line="336" w:lineRule="atLeast"/>
        <w:ind w:right="240"/>
        <w:jc w:val="both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0E6FCC">
        <w:rPr>
          <w:rFonts w:asciiTheme="minorHAnsi" w:hAnsiTheme="minorHAnsi" w:cs="Arial"/>
          <w:b/>
          <w:bCs/>
          <w:color w:val="010101"/>
          <w:sz w:val="24"/>
          <w:szCs w:val="24"/>
          <w:lang w:eastAsia="pl-PL"/>
        </w:rPr>
        <w:t>Zakres naboru</w:t>
      </w:r>
      <w:r w:rsidRPr="004865FD">
        <w:rPr>
          <w:rFonts w:asciiTheme="minorHAnsi" w:hAnsiTheme="minorHAnsi" w:cs="Arial"/>
          <w:bCs/>
          <w:color w:val="010101"/>
          <w:sz w:val="24"/>
          <w:szCs w:val="24"/>
          <w:lang w:eastAsia="pl-PL"/>
        </w:rPr>
        <w:t xml:space="preserve"> -</w:t>
      </w:r>
      <w:r w:rsidRPr="004865FD">
        <w:rPr>
          <w:rFonts w:asciiTheme="minorHAnsi" w:hAnsiTheme="minorHAnsi" w:cs="Arial"/>
          <w:color w:val="010101"/>
          <w:sz w:val="24"/>
          <w:szCs w:val="24"/>
          <w:lang w:eastAsia="pl-PL"/>
        </w:rPr>
        <w:t xml:space="preserve"> katalog zamknięty działań </w:t>
      </w:r>
    </w:p>
    <w:p w:rsidR="00614079" w:rsidRPr="009A50AB" w:rsidRDefault="00614079" w:rsidP="00614079">
      <w:pPr>
        <w:spacing w:after="0" w:line="336" w:lineRule="atLeast"/>
        <w:ind w:right="240"/>
        <w:jc w:val="both"/>
        <w:rPr>
          <w:rFonts w:asciiTheme="minorHAnsi" w:hAnsiTheme="minorHAnsi" w:cs="Arial"/>
          <w:b/>
          <w:color w:val="010101"/>
          <w:sz w:val="24"/>
          <w:szCs w:val="24"/>
          <w:lang w:eastAsia="pl-PL"/>
        </w:rPr>
      </w:pPr>
      <w:r w:rsidRPr="009A50AB">
        <w:rPr>
          <w:rFonts w:asciiTheme="minorHAnsi" w:hAnsiTheme="minorHAnsi" w:cs="Arial"/>
          <w:b/>
          <w:color w:val="010101"/>
          <w:sz w:val="24"/>
          <w:szCs w:val="24"/>
          <w:lang w:eastAsia="pl-PL"/>
        </w:rPr>
        <w:t>Działania projektu oraz sposób ich realizacji musi być zgodny z polityką Unii Europejskiej i Polski</w:t>
      </w:r>
      <w:r>
        <w:rPr>
          <w:rFonts w:asciiTheme="minorHAnsi" w:hAnsiTheme="minorHAnsi" w:cs="Arial"/>
          <w:b/>
          <w:color w:val="010101"/>
          <w:sz w:val="24"/>
          <w:szCs w:val="24"/>
          <w:lang w:eastAsia="pl-PL"/>
        </w:rPr>
        <w:t>.</w:t>
      </w:r>
    </w:p>
    <w:p w:rsidR="00614079" w:rsidRDefault="00614079" w:rsidP="00614079">
      <w:pPr>
        <w:spacing w:after="0" w:line="336" w:lineRule="atLeast"/>
        <w:ind w:right="240"/>
        <w:jc w:val="both"/>
        <w:rPr>
          <w:rFonts w:asciiTheme="minorHAnsi" w:hAnsiTheme="minorHAnsi" w:cs="Arial"/>
          <w:bCs/>
          <w:sz w:val="24"/>
          <w:szCs w:val="24"/>
          <w:lang w:eastAsia="pl-PL"/>
        </w:rPr>
      </w:pPr>
      <w:r>
        <w:rPr>
          <w:rFonts w:asciiTheme="minorHAnsi" w:hAnsiTheme="minorHAnsi" w:cs="Arial"/>
          <w:bCs/>
          <w:sz w:val="24"/>
          <w:szCs w:val="24"/>
          <w:lang w:eastAsia="pl-PL"/>
        </w:rPr>
        <w:t xml:space="preserve">a) </w:t>
      </w:r>
      <w:r w:rsidRPr="004865FD">
        <w:rPr>
          <w:rFonts w:asciiTheme="minorHAnsi" w:hAnsiTheme="minorHAnsi" w:cs="Arial"/>
          <w:bCs/>
          <w:sz w:val="24"/>
          <w:szCs w:val="24"/>
          <w:lang w:eastAsia="pl-PL"/>
        </w:rPr>
        <w:t>Zapewnienie pomocy materialnej, pomocy na granicy, usług pomocniczych (tłumaczenia pisemne i ustne, kształcenie, szkolenia, w tym językowe, działania preintegracyjne), opieki zdrowotnej i psychologicznej, pomocy socjalnej, skierowane do osób ubiegających się o objęcie ochroną m</w:t>
      </w:r>
      <w:r w:rsidR="00FA1F45">
        <w:rPr>
          <w:rFonts w:asciiTheme="minorHAnsi" w:hAnsiTheme="minorHAnsi" w:cs="Arial"/>
          <w:bCs/>
          <w:sz w:val="24"/>
          <w:szCs w:val="24"/>
          <w:lang w:eastAsia="pl-PL"/>
        </w:rPr>
        <w:t>iędzynarodową na terenie Polski</w:t>
      </w:r>
    </w:p>
    <w:p w:rsidR="00614079" w:rsidRDefault="00614079" w:rsidP="00614079">
      <w:pPr>
        <w:spacing w:after="0" w:line="336" w:lineRule="atLeast"/>
        <w:ind w:right="240"/>
        <w:jc w:val="both"/>
        <w:rPr>
          <w:rFonts w:asciiTheme="minorHAnsi" w:hAnsiTheme="minorHAnsi" w:cs="Arial"/>
          <w:bCs/>
          <w:sz w:val="24"/>
          <w:szCs w:val="24"/>
          <w:lang w:eastAsia="pl-PL"/>
        </w:rPr>
      </w:pPr>
      <w:r>
        <w:rPr>
          <w:rFonts w:asciiTheme="minorHAnsi" w:hAnsiTheme="minorHAnsi" w:cs="Arial"/>
          <w:bCs/>
          <w:sz w:val="24"/>
          <w:szCs w:val="24"/>
          <w:lang w:eastAsia="pl-PL"/>
        </w:rPr>
        <w:t xml:space="preserve">b) </w:t>
      </w:r>
      <w:r w:rsidRPr="004865FD">
        <w:rPr>
          <w:rFonts w:asciiTheme="minorHAnsi" w:hAnsiTheme="minorHAnsi" w:cs="Arial"/>
          <w:bCs/>
          <w:sz w:val="24"/>
          <w:szCs w:val="24"/>
          <w:lang w:eastAsia="pl-PL"/>
        </w:rPr>
        <w:t xml:space="preserve">Działania informacyjne skierowane do lokalnych społeczności dotyczące osób ubiegających się o </w:t>
      </w:r>
      <w:r w:rsidR="00FA1F45">
        <w:rPr>
          <w:rFonts w:asciiTheme="minorHAnsi" w:hAnsiTheme="minorHAnsi" w:cs="Arial"/>
          <w:bCs/>
          <w:sz w:val="24"/>
          <w:szCs w:val="24"/>
          <w:lang w:eastAsia="pl-PL"/>
        </w:rPr>
        <w:t>ochronę międzynarodową w Polsce</w:t>
      </w:r>
    </w:p>
    <w:p w:rsidR="00614079" w:rsidRPr="004865FD" w:rsidRDefault="00614079" w:rsidP="00614079">
      <w:pPr>
        <w:spacing w:after="0" w:line="336" w:lineRule="atLeast"/>
        <w:ind w:right="240"/>
        <w:jc w:val="both"/>
        <w:rPr>
          <w:rFonts w:asciiTheme="minorHAnsi" w:hAnsiTheme="minorHAnsi" w:cs="Arial"/>
          <w:bCs/>
          <w:sz w:val="24"/>
          <w:szCs w:val="24"/>
          <w:lang w:eastAsia="pl-PL"/>
        </w:rPr>
      </w:pPr>
      <w:r>
        <w:rPr>
          <w:rFonts w:asciiTheme="minorHAnsi" w:hAnsiTheme="minorHAnsi" w:cs="Arial"/>
          <w:bCs/>
          <w:sz w:val="24"/>
          <w:szCs w:val="24"/>
          <w:lang w:eastAsia="pl-PL"/>
        </w:rPr>
        <w:t xml:space="preserve">c) </w:t>
      </w:r>
      <w:r w:rsidRPr="004865FD">
        <w:rPr>
          <w:rFonts w:asciiTheme="minorHAnsi" w:hAnsiTheme="minorHAnsi" w:cs="Arial"/>
          <w:bCs/>
          <w:sz w:val="24"/>
          <w:szCs w:val="24"/>
          <w:lang w:eastAsia="pl-PL"/>
        </w:rPr>
        <w:t>Poprawa dostępu do poradnictwa prawnego dla osób ubiegających się o objęcie ochroną międzynarodową na terenie Polski</w:t>
      </w:r>
    </w:p>
    <w:p w:rsidR="005500AC" w:rsidRDefault="005500AC" w:rsidP="004164CA">
      <w:pPr>
        <w:spacing w:after="0" w:line="336" w:lineRule="atLeast"/>
        <w:ind w:right="240"/>
        <w:jc w:val="both"/>
        <w:rPr>
          <w:rFonts w:asciiTheme="minorHAnsi" w:hAnsiTheme="minorHAnsi"/>
          <w:sz w:val="24"/>
          <w:szCs w:val="24"/>
        </w:rPr>
      </w:pPr>
    </w:p>
    <w:p w:rsidR="009104AE" w:rsidRPr="006C4401" w:rsidRDefault="009104AE" w:rsidP="009104AE">
      <w:pPr>
        <w:spacing w:after="0" w:line="336" w:lineRule="atLeast"/>
        <w:ind w:right="240"/>
        <w:jc w:val="both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0E6FCC">
        <w:rPr>
          <w:rFonts w:asciiTheme="minorHAnsi" w:hAnsiTheme="minorHAnsi" w:cs="Arial"/>
          <w:b/>
          <w:color w:val="010101"/>
          <w:sz w:val="24"/>
          <w:szCs w:val="24"/>
          <w:lang w:eastAsia="pl-PL"/>
        </w:rPr>
        <w:t>Prefer</w:t>
      </w:r>
      <w:r>
        <w:rPr>
          <w:rFonts w:asciiTheme="minorHAnsi" w:hAnsiTheme="minorHAnsi" w:cs="Arial"/>
          <w:b/>
          <w:color w:val="010101"/>
          <w:sz w:val="24"/>
          <w:szCs w:val="24"/>
          <w:lang w:eastAsia="pl-PL"/>
        </w:rPr>
        <w:t>owane są projekty</w:t>
      </w:r>
      <w:r w:rsidRPr="000E6FCC">
        <w:rPr>
          <w:rFonts w:asciiTheme="minorHAnsi" w:hAnsiTheme="minorHAnsi" w:cs="Arial"/>
          <w:b/>
          <w:color w:val="010101"/>
          <w:sz w:val="24"/>
          <w:szCs w:val="24"/>
          <w:lang w:eastAsia="pl-PL"/>
        </w:rPr>
        <w:t xml:space="preserve"> kompleksow</w:t>
      </w:r>
      <w:r>
        <w:rPr>
          <w:rFonts w:asciiTheme="minorHAnsi" w:hAnsiTheme="minorHAnsi" w:cs="Arial"/>
          <w:b/>
          <w:color w:val="010101"/>
          <w:sz w:val="24"/>
          <w:szCs w:val="24"/>
          <w:lang w:eastAsia="pl-PL"/>
        </w:rPr>
        <w:t>e</w:t>
      </w: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>, obejmując</w:t>
      </w:r>
      <w:r>
        <w:rPr>
          <w:rFonts w:asciiTheme="minorHAnsi" w:hAnsiTheme="minorHAnsi" w:cs="Arial"/>
          <w:color w:val="010101"/>
          <w:sz w:val="24"/>
          <w:szCs w:val="24"/>
          <w:lang w:eastAsia="pl-PL"/>
        </w:rPr>
        <w:t>e</w:t>
      </w: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 xml:space="preserve"> różnorodne uzupełniające się działania preintegracyjne i skierowane do społeczności lokalnej, uwzględniające w szczególności: </w:t>
      </w:r>
    </w:p>
    <w:p w:rsidR="009104AE" w:rsidRPr="006C4401" w:rsidRDefault="009104AE" w:rsidP="009104AE">
      <w:pPr>
        <w:spacing w:after="0" w:line="336" w:lineRule="atLeast"/>
        <w:ind w:right="240"/>
        <w:jc w:val="both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>- działania z zakresu edukacji skierowane do osób ubiegających się o ochronę międzynarodową, w tym kursy i szkolenia, dostępne zarówno dla dorosłych jak i dzieci;</w:t>
      </w:r>
    </w:p>
    <w:p w:rsidR="009104AE" w:rsidRPr="006C4401" w:rsidRDefault="009104AE" w:rsidP="009104AE">
      <w:pPr>
        <w:spacing w:after="0" w:line="336" w:lineRule="atLeast"/>
        <w:ind w:right="240"/>
        <w:jc w:val="both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lastRenderedPageBreak/>
        <w:t>-  skierowane do osób ubiegających się o ochronę międzynarodową informacje na temat zasad funkcjonowania w polskim społeczeństwie (system prawny, kultura, normy i zwyczaje), w tym materiały edukacyjne;</w:t>
      </w:r>
    </w:p>
    <w:p w:rsidR="009104AE" w:rsidRPr="006C4401" w:rsidRDefault="009104AE" w:rsidP="009104AE">
      <w:pPr>
        <w:spacing w:after="0" w:line="336" w:lineRule="atLeast"/>
        <w:ind w:right="240"/>
        <w:jc w:val="both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>- aktywizację osób ubiegających się o ochronę międzynarodową w kierunku zwiększonej liczby kontaktów ze społeczeństwem polskim;</w:t>
      </w:r>
    </w:p>
    <w:p w:rsidR="009104AE" w:rsidRPr="006C4401" w:rsidRDefault="009104AE" w:rsidP="009104AE">
      <w:pPr>
        <w:spacing w:after="0" w:line="336" w:lineRule="atLeast"/>
        <w:ind w:right="240"/>
        <w:jc w:val="both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 xml:space="preserve">- tworzenia wspólnych inicjatyw, wydarzeń kulturalnych i sportowych; </w:t>
      </w:r>
    </w:p>
    <w:p w:rsidR="009104AE" w:rsidRPr="006C4401" w:rsidRDefault="009104AE" w:rsidP="009104AE">
      <w:pPr>
        <w:spacing w:after="0" w:line="336" w:lineRule="atLeast"/>
        <w:ind w:right="240"/>
        <w:jc w:val="both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>- pomoc i wsparcie psychologiczne i pedagogiczne dla osób ubiegających się o ochronę międzynarodową;</w:t>
      </w:r>
    </w:p>
    <w:p w:rsidR="009104AE" w:rsidRPr="006C4401" w:rsidRDefault="009104AE" w:rsidP="009104AE">
      <w:pPr>
        <w:suppressAutoHyphens/>
        <w:autoSpaceDN w:val="0"/>
        <w:spacing w:before="120" w:after="120" w:line="360" w:lineRule="auto"/>
        <w:ind w:right="240"/>
        <w:jc w:val="both"/>
        <w:textAlignment w:val="baseline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>- lekcje/warsztaty dla dzieci i dorosłych ze społeczności lokalnych, w tym pracowników szkół oraz dla cudzoziemców ubiegających się o ochronę międzynarodową (wzajemne poznanie się):</w:t>
      </w:r>
    </w:p>
    <w:p w:rsidR="009104AE" w:rsidRPr="006C4401" w:rsidRDefault="009104AE" w:rsidP="009104AE">
      <w:pPr>
        <w:numPr>
          <w:ilvl w:val="0"/>
          <w:numId w:val="24"/>
        </w:numPr>
        <w:suppressAutoHyphens/>
        <w:autoSpaceDN w:val="0"/>
        <w:spacing w:before="120" w:after="120" w:line="240" w:lineRule="auto"/>
        <w:ind w:right="240"/>
        <w:jc w:val="both"/>
        <w:textAlignment w:val="baseline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>Skierowane do dzieci:</w:t>
      </w:r>
    </w:p>
    <w:p w:rsidR="009104AE" w:rsidRPr="006C4401" w:rsidRDefault="009104AE" w:rsidP="009104AE">
      <w:pPr>
        <w:spacing w:before="120" w:after="120"/>
        <w:ind w:right="240" w:firstLine="708"/>
        <w:jc w:val="both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 xml:space="preserve">- spotkania integracyjne; </w:t>
      </w:r>
    </w:p>
    <w:p w:rsidR="009104AE" w:rsidRPr="006C4401" w:rsidRDefault="009104AE" w:rsidP="009104AE">
      <w:pPr>
        <w:spacing w:before="120" w:after="120"/>
        <w:ind w:right="240" w:firstLine="709"/>
        <w:jc w:val="both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>- warsztaty i lekcje nt. uchodźstwa i kompetencji międzykulturowych;</w:t>
      </w:r>
    </w:p>
    <w:p w:rsidR="009104AE" w:rsidRPr="006C4401" w:rsidRDefault="009104AE" w:rsidP="009104AE">
      <w:pPr>
        <w:numPr>
          <w:ilvl w:val="0"/>
          <w:numId w:val="24"/>
        </w:numPr>
        <w:suppressAutoHyphens/>
        <w:autoSpaceDN w:val="0"/>
        <w:spacing w:before="120" w:after="120" w:line="240" w:lineRule="auto"/>
        <w:ind w:right="240"/>
        <w:jc w:val="both"/>
        <w:textAlignment w:val="baseline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>Skierowane do personelu szkół – „jak pracować z cudzoziemcami?”;</w:t>
      </w:r>
    </w:p>
    <w:p w:rsidR="009104AE" w:rsidRPr="006C4401" w:rsidRDefault="009104AE" w:rsidP="009104AE">
      <w:pPr>
        <w:numPr>
          <w:ilvl w:val="0"/>
          <w:numId w:val="24"/>
        </w:numPr>
        <w:suppressAutoHyphens/>
        <w:autoSpaceDN w:val="0"/>
        <w:spacing w:before="120" w:after="120" w:line="240" w:lineRule="auto"/>
        <w:ind w:left="714" w:right="240" w:hanging="357"/>
        <w:jc w:val="both"/>
        <w:textAlignment w:val="baseline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>Skierowane do rodziców:</w:t>
      </w:r>
    </w:p>
    <w:p w:rsidR="009104AE" w:rsidRPr="006C4401" w:rsidRDefault="009104AE" w:rsidP="009104AE">
      <w:pPr>
        <w:spacing w:before="120" w:after="120"/>
        <w:ind w:right="240" w:firstLine="709"/>
        <w:jc w:val="both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>- spotkania informacyjne;</w:t>
      </w:r>
    </w:p>
    <w:p w:rsidR="009104AE" w:rsidRPr="006C4401" w:rsidRDefault="009104AE" w:rsidP="009104AE">
      <w:pPr>
        <w:spacing w:before="120" w:after="120"/>
        <w:ind w:right="240" w:firstLine="708"/>
        <w:jc w:val="both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>- wspólne warsztaty.</w:t>
      </w:r>
    </w:p>
    <w:p w:rsidR="009104AE" w:rsidRPr="006C4401" w:rsidRDefault="009104AE" w:rsidP="009104AE">
      <w:pPr>
        <w:suppressAutoHyphens/>
        <w:autoSpaceDN w:val="0"/>
        <w:spacing w:before="120" w:after="120" w:line="240" w:lineRule="auto"/>
        <w:ind w:right="240"/>
        <w:jc w:val="both"/>
        <w:textAlignment w:val="baseline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>- przygotowanie materiałów edukacyjnych:</w:t>
      </w:r>
    </w:p>
    <w:p w:rsidR="009104AE" w:rsidRPr="006C4401" w:rsidRDefault="009104AE" w:rsidP="009104AE">
      <w:pPr>
        <w:numPr>
          <w:ilvl w:val="0"/>
          <w:numId w:val="42"/>
        </w:numPr>
        <w:suppressAutoHyphens/>
        <w:autoSpaceDN w:val="0"/>
        <w:spacing w:before="120" w:after="120" w:line="240" w:lineRule="auto"/>
        <w:ind w:right="240"/>
        <w:jc w:val="both"/>
        <w:textAlignment w:val="baseline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>materiały pomocnicze do nauki języka polskiego jako obcego dla nauczycieli (tzw. „ćwiczenia”);</w:t>
      </w:r>
    </w:p>
    <w:p w:rsidR="009104AE" w:rsidRPr="006C4401" w:rsidRDefault="009104AE" w:rsidP="009104AE">
      <w:pPr>
        <w:numPr>
          <w:ilvl w:val="0"/>
          <w:numId w:val="42"/>
        </w:numPr>
        <w:suppressAutoHyphens/>
        <w:autoSpaceDN w:val="0"/>
        <w:spacing w:before="120" w:after="120" w:line="240" w:lineRule="auto"/>
        <w:ind w:right="240"/>
        <w:jc w:val="both"/>
        <w:textAlignment w:val="baseline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>materiały pomocnicze do prowadzenia lekcji/warsztatów;</w:t>
      </w:r>
    </w:p>
    <w:p w:rsidR="009104AE" w:rsidRPr="006C4401" w:rsidRDefault="009104AE" w:rsidP="009104AE">
      <w:pPr>
        <w:numPr>
          <w:ilvl w:val="0"/>
          <w:numId w:val="42"/>
        </w:numPr>
        <w:suppressAutoHyphens/>
        <w:autoSpaceDN w:val="0"/>
        <w:spacing w:before="120" w:after="120" w:line="240" w:lineRule="auto"/>
        <w:ind w:right="240"/>
        <w:jc w:val="both"/>
        <w:textAlignment w:val="baseline"/>
        <w:rPr>
          <w:rFonts w:asciiTheme="minorHAnsi" w:hAnsiTheme="minorHAnsi" w:cs="Arial"/>
          <w:color w:val="010101"/>
          <w:sz w:val="24"/>
          <w:szCs w:val="24"/>
          <w:lang w:eastAsia="pl-PL"/>
        </w:rPr>
      </w:pPr>
      <w:r w:rsidRPr="006C4401">
        <w:rPr>
          <w:rFonts w:asciiTheme="minorHAnsi" w:hAnsiTheme="minorHAnsi" w:cs="Arial"/>
          <w:color w:val="010101"/>
          <w:sz w:val="24"/>
          <w:szCs w:val="24"/>
          <w:lang w:eastAsia="pl-PL"/>
        </w:rPr>
        <w:t>materiały szkoleniowe na szkolenie dla asystentów.</w:t>
      </w:r>
    </w:p>
    <w:p w:rsidR="009104AE" w:rsidRPr="00C02E53" w:rsidRDefault="009104AE" w:rsidP="004164CA">
      <w:pPr>
        <w:spacing w:after="0" w:line="336" w:lineRule="atLeast"/>
        <w:ind w:right="240"/>
        <w:jc w:val="both"/>
        <w:rPr>
          <w:rFonts w:asciiTheme="minorHAnsi" w:hAnsiTheme="minorHAnsi"/>
          <w:sz w:val="24"/>
          <w:szCs w:val="24"/>
        </w:rPr>
      </w:pPr>
    </w:p>
    <w:p w:rsidR="00125F70" w:rsidRPr="00AF1CA8" w:rsidRDefault="00125F70" w:rsidP="00192F9F">
      <w:pPr>
        <w:spacing w:after="0" w:line="336" w:lineRule="atLeast"/>
        <w:ind w:right="240"/>
        <w:jc w:val="both"/>
        <w:rPr>
          <w:rFonts w:asciiTheme="minorHAnsi" w:hAnsiTheme="minorHAnsi" w:cs="Arial"/>
          <w:bCs/>
          <w:sz w:val="24"/>
          <w:szCs w:val="24"/>
          <w:lang w:eastAsia="pl-PL"/>
        </w:rPr>
      </w:pPr>
      <w:r w:rsidRPr="00AF1CA8">
        <w:rPr>
          <w:rFonts w:asciiTheme="minorHAnsi" w:hAnsiTheme="minorHAnsi" w:cs="Arial"/>
          <w:bCs/>
          <w:sz w:val="24"/>
          <w:szCs w:val="24"/>
          <w:lang w:eastAsia="pl-PL"/>
        </w:rPr>
        <w:t>UWAGA!</w:t>
      </w:r>
    </w:p>
    <w:p w:rsidR="00155772" w:rsidRPr="00AF1CA8" w:rsidRDefault="00125F70" w:rsidP="00155772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bCs/>
          <w:sz w:val="24"/>
          <w:szCs w:val="24"/>
          <w:lang w:eastAsia="pl-PL"/>
        </w:rPr>
      </w:pPr>
      <w:r w:rsidRPr="00AF1CA8">
        <w:rPr>
          <w:rFonts w:asciiTheme="minorHAnsi" w:hAnsiTheme="minorHAnsi" w:cs="Arial"/>
          <w:bCs/>
          <w:sz w:val="24"/>
          <w:szCs w:val="24"/>
          <w:lang w:eastAsia="pl-PL"/>
        </w:rPr>
        <w:t xml:space="preserve">W ramach naboru nr </w:t>
      </w:r>
      <w:r w:rsidR="00155772" w:rsidRPr="00AF1CA8">
        <w:rPr>
          <w:rFonts w:asciiTheme="minorHAnsi" w:hAnsiTheme="minorHAnsi" w:cs="Arial"/>
          <w:bCs/>
          <w:sz w:val="24"/>
          <w:szCs w:val="24"/>
          <w:lang w:eastAsia="pl-PL"/>
        </w:rPr>
        <w:t>1</w:t>
      </w:r>
      <w:r w:rsidR="00614079">
        <w:rPr>
          <w:rFonts w:asciiTheme="minorHAnsi" w:hAnsiTheme="minorHAnsi" w:cs="Arial"/>
          <w:bCs/>
          <w:sz w:val="24"/>
          <w:szCs w:val="24"/>
          <w:lang w:eastAsia="pl-PL"/>
        </w:rPr>
        <w:t>1</w:t>
      </w:r>
      <w:r w:rsidRPr="00AF1CA8">
        <w:rPr>
          <w:rFonts w:asciiTheme="minorHAnsi" w:hAnsiTheme="minorHAnsi" w:cs="Arial"/>
          <w:bCs/>
          <w:sz w:val="24"/>
          <w:szCs w:val="24"/>
          <w:lang w:eastAsia="pl-PL"/>
        </w:rPr>
        <w:t>/201</w:t>
      </w:r>
      <w:r w:rsidR="008A2ED5" w:rsidRPr="00AF1CA8">
        <w:rPr>
          <w:rFonts w:asciiTheme="minorHAnsi" w:hAnsiTheme="minorHAnsi" w:cs="Arial"/>
          <w:bCs/>
          <w:sz w:val="24"/>
          <w:szCs w:val="24"/>
          <w:lang w:eastAsia="pl-PL"/>
        </w:rPr>
        <w:t>9/FAMI</w:t>
      </w:r>
      <w:r w:rsidRPr="00AF1CA8">
        <w:rPr>
          <w:rFonts w:asciiTheme="minorHAnsi" w:hAnsiTheme="minorHAnsi" w:cs="Arial"/>
          <w:bCs/>
          <w:sz w:val="24"/>
          <w:szCs w:val="24"/>
          <w:lang w:eastAsia="pl-PL"/>
        </w:rPr>
        <w:t xml:space="preserve"> </w:t>
      </w:r>
      <w:r w:rsidR="00155772" w:rsidRPr="00AF1CA8">
        <w:rPr>
          <w:rFonts w:asciiTheme="minorHAnsi" w:hAnsiTheme="minorHAnsi" w:cs="Arial"/>
          <w:bCs/>
          <w:sz w:val="24"/>
          <w:szCs w:val="24"/>
          <w:lang w:eastAsia="pl-PL"/>
        </w:rPr>
        <w:t xml:space="preserve">wnioskodawca może złożyć </w:t>
      </w:r>
      <w:r w:rsidR="00614079">
        <w:rPr>
          <w:rFonts w:asciiTheme="minorHAnsi" w:hAnsiTheme="minorHAnsi" w:cs="Arial"/>
          <w:bCs/>
          <w:sz w:val="24"/>
          <w:szCs w:val="24"/>
          <w:lang w:eastAsia="pl-PL"/>
        </w:rPr>
        <w:t xml:space="preserve">tylko </w:t>
      </w:r>
      <w:r w:rsidR="00155772" w:rsidRPr="00AF1CA8">
        <w:rPr>
          <w:rFonts w:asciiTheme="minorHAnsi" w:hAnsiTheme="minorHAnsi" w:cs="Arial"/>
          <w:bCs/>
          <w:sz w:val="24"/>
          <w:szCs w:val="24"/>
          <w:lang w:eastAsia="pl-PL"/>
        </w:rPr>
        <w:t xml:space="preserve">1 wniosek. Jednocześnie organizacja może figurować jako partner tylko w </w:t>
      </w:r>
      <w:r w:rsidR="00614079">
        <w:rPr>
          <w:rFonts w:asciiTheme="minorHAnsi" w:hAnsiTheme="minorHAnsi" w:cs="Arial"/>
          <w:bCs/>
          <w:sz w:val="24"/>
          <w:szCs w:val="24"/>
          <w:lang w:eastAsia="pl-PL"/>
        </w:rPr>
        <w:t xml:space="preserve">jednym </w:t>
      </w:r>
      <w:r w:rsidR="00155772" w:rsidRPr="00AF1CA8">
        <w:rPr>
          <w:rFonts w:asciiTheme="minorHAnsi" w:hAnsiTheme="minorHAnsi" w:cs="Arial"/>
          <w:bCs/>
          <w:sz w:val="24"/>
          <w:szCs w:val="24"/>
          <w:lang w:eastAsia="pl-PL"/>
        </w:rPr>
        <w:t>projek</w:t>
      </w:r>
      <w:r w:rsidR="00614079">
        <w:rPr>
          <w:rFonts w:asciiTheme="minorHAnsi" w:hAnsiTheme="minorHAnsi" w:cs="Arial"/>
          <w:bCs/>
          <w:sz w:val="24"/>
          <w:szCs w:val="24"/>
          <w:lang w:eastAsia="pl-PL"/>
        </w:rPr>
        <w:t>cie</w:t>
      </w:r>
      <w:r w:rsidR="00155772" w:rsidRPr="00AF1CA8">
        <w:rPr>
          <w:rFonts w:asciiTheme="minorHAnsi" w:hAnsiTheme="minorHAnsi" w:cs="Arial"/>
          <w:bCs/>
          <w:sz w:val="24"/>
          <w:szCs w:val="24"/>
          <w:lang w:eastAsia="pl-PL"/>
        </w:rPr>
        <w:t xml:space="preserve"> inn</w:t>
      </w:r>
      <w:r w:rsidR="00614079">
        <w:rPr>
          <w:rFonts w:asciiTheme="minorHAnsi" w:hAnsiTheme="minorHAnsi" w:cs="Arial"/>
          <w:bCs/>
          <w:sz w:val="24"/>
          <w:szCs w:val="24"/>
          <w:lang w:eastAsia="pl-PL"/>
        </w:rPr>
        <w:t>ej</w:t>
      </w:r>
      <w:r w:rsidR="00155772" w:rsidRPr="00AF1CA8">
        <w:rPr>
          <w:rFonts w:asciiTheme="minorHAnsi" w:hAnsiTheme="minorHAnsi" w:cs="Arial"/>
          <w:bCs/>
          <w:sz w:val="24"/>
          <w:szCs w:val="24"/>
          <w:lang w:eastAsia="pl-PL"/>
        </w:rPr>
        <w:t xml:space="preserve"> organizacji/instytucji.</w:t>
      </w:r>
    </w:p>
    <w:p w:rsidR="00125F70" w:rsidRPr="00AF1CA8" w:rsidRDefault="00DB3C52" w:rsidP="00E062BA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F1CA8">
        <w:rPr>
          <w:rFonts w:asciiTheme="minorHAnsi" w:hAnsiTheme="minorHAnsi" w:cs="Arial"/>
          <w:bCs/>
          <w:sz w:val="24"/>
          <w:szCs w:val="24"/>
          <w:lang w:eastAsia="pl-PL"/>
        </w:rPr>
        <w:t xml:space="preserve">Minimalna całkowita wartość takiego projektu musi wynieść </w:t>
      </w:r>
      <w:r w:rsidR="009104AE">
        <w:rPr>
          <w:rFonts w:asciiTheme="minorHAnsi" w:hAnsiTheme="minorHAnsi" w:cs="Arial"/>
          <w:bCs/>
          <w:sz w:val="24"/>
          <w:szCs w:val="24"/>
          <w:lang w:eastAsia="pl-PL"/>
        </w:rPr>
        <w:t>2</w:t>
      </w:r>
      <w:r w:rsidR="00E062BA" w:rsidRPr="00AF1CA8">
        <w:rPr>
          <w:rFonts w:asciiTheme="minorHAnsi" w:hAnsiTheme="minorHAnsi" w:cs="Arial"/>
          <w:bCs/>
          <w:sz w:val="24"/>
          <w:szCs w:val="24"/>
          <w:lang w:eastAsia="pl-PL"/>
        </w:rPr>
        <w:t>0</w:t>
      </w:r>
      <w:r w:rsidRPr="00AF1CA8">
        <w:rPr>
          <w:rFonts w:asciiTheme="minorHAnsi" w:hAnsiTheme="minorHAnsi" w:cs="Arial"/>
          <w:bCs/>
          <w:sz w:val="24"/>
          <w:szCs w:val="24"/>
          <w:lang w:eastAsia="pl-PL"/>
        </w:rPr>
        <w:t>0 000 PLN</w:t>
      </w:r>
      <w:r w:rsidR="00CE3746" w:rsidRPr="00AF1CA8">
        <w:rPr>
          <w:rFonts w:asciiTheme="minorHAnsi" w:hAnsiTheme="minorHAnsi" w:cs="Arial"/>
          <w:sz w:val="24"/>
          <w:szCs w:val="24"/>
          <w:lang w:eastAsia="pl-PL"/>
        </w:rPr>
        <w:t>.</w:t>
      </w:r>
    </w:p>
    <w:p w:rsidR="009104AE" w:rsidRPr="009104AE" w:rsidRDefault="00125F70" w:rsidP="009104AE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bCs/>
          <w:sz w:val="24"/>
          <w:szCs w:val="24"/>
          <w:lang w:eastAsia="pl-PL"/>
        </w:rPr>
      </w:pPr>
      <w:r w:rsidRPr="009104AE">
        <w:rPr>
          <w:rFonts w:asciiTheme="minorHAnsi" w:hAnsiTheme="minorHAnsi" w:cs="Arial"/>
          <w:bCs/>
          <w:sz w:val="24"/>
          <w:szCs w:val="24"/>
          <w:lang w:eastAsia="pl-PL"/>
        </w:rPr>
        <w:t xml:space="preserve">Redukcja wartości projektu podczas oceny wniosków do kwoty poniżej </w:t>
      </w:r>
      <w:r w:rsidR="009104AE" w:rsidRPr="009104AE">
        <w:rPr>
          <w:rFonts w:asciiTheme="minorHAnsi" w:hAnsiTheme="minorHAnsi" w:cs="Arial"/>
          <w:bCs/>
          <w:sz w:val="24"/>
          <w:szCs w:val="24"/>
          <w:lang w:eastAsia="pl-PL"/>
        </w:rPr>
        <w:t>2</w:t>
      </w:r>
      <w:r w:rsidRPr="009104AE">
        <w:rPr>
          <w:rFonts w:asciiTheme="minorHAnsi" w:hAnsiTheme="minorHAnsi" w:cs="Arial"/>
          <w:bCs/>
          <w:sz w:val="24"/>
          <w:szCs w:val="24"/>
          <w:lang w:eastAsia="pl-PL"/>
        </w:rPr>
        <w:t>00 000 PLN nie spowoduje odrzucenia wniosku.</w:t>
      </w:r>
    </w:p>
    <w:p w:rsidR="009104AE" w:rsidRPr="009104AE" w:rsidRDefault="009104AE" w:rsidP="009104AE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bCs/>
          <w:sz w:val="24"/>
          <w:szCs w:val="24"/>
          <w:lang w:eastAsia="pl-PL"/>
        </w:rPr>
      </w:pPr>
      <w:r w:rsidRPr="009104AE">
        <w:rPr>
          <w:rFonts w:asciiTheme="minorHAnsi" w:hAnsiTheme="minorHAnsi" w:cs="Arial"/>
          <w:bCs/>
          <w:sz w:val="24"/>
          <w:szCs w:val="24"/>
          <w:lang w:eastAsia="pl-PL"/>
        </w:rPr>
        <w:t>Proponowane działania muszą być realizowane na terenach, gdzie zlokalizowane są w Polsce ośrodki dla osób ubiegających się o ochronę międzynarodową lub znajdują się większe skupiska cudzoziemców ubiegających się o ochronę międzynarodową</w:t>
      </w:r>
      <w:r w:rsidR="009D7B81">
        <w:rPr>
          <w:rFonts w:asciiTheme="minorHAnsi" w:hAnsiTheme="minorHAnsi" w:cs="Arial"/>
          <w:bCs/>
          <w:sz w:val="24"/>
          <w:szCs w:val="24"/>
          <w:lang w:eastAsia="pl-PL"/>
        </w:rPr>
        <w:t xml:space="preserve"> zamieszkujących poza ośrodkami</w:t>
      </w:r>
      <w:r w:rsidRPr="009104AE">
        <w:rPr>
          <w:rFonts w:asciiTheme="minorHAnsi" w:hAnsiTheme="minorHAnsi" w:cs="Arial"/>
          <w:bCs/>
          <w:sz w:val="24"/>
          <w:szCs w:val="24"/>
          <w:lang w:eastAsia="pl-PL"/>
        </w:rPr>
        <w:t>.</w:t>
      </w:r>
    </w:p>
    <w:p w:rsidR="009104AE" w:rsidRPr="009104AE" w:rsidRDefault="009104AE" w:rsidP="002111E3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9104AE">
        <w:rPr>
          <w:rFonts w:asciiTheme="minorHAnsi" w:hAnsiTheme="minorHAnsi" w:cs="Arial"/>
          <w:color w:val="010101"/>
          <w:sz w:val="24"/>
          <w:szCs w:val="24"/>
          <w:lang w:eastAsia="pl-PL"/>
        </w:rPr>
        <w:t xml:space="preserve">W przypadku, gdy realizacja projektu miałaby odbywać się na terenie ośrodka dla cudzoziemców prowadzonego przez Urząd ds. Cudzoziemców konieczne jest </w:t>
      </w:r>
      <w:r w:rsidRPr="009104AE">
        <w:rPr>
          <w:rFonts w:asciiTheme="minorHAnsi" w:hAnsiTheme="minorHAnsi" w:cs="Arial"/>
          <w:color w:val="010101"/>
          <w:sz w:val="24"/>
          <w:szCs w:val="24"/>
          <w:lang w:eastAsia="pl-PL"/>
        </w:rPr>
        <w:lastRenderedPageBreak/>
        <w:t xml:space="preserve">dołączenie potwierdzenia UdSC, iż wyraża zgodę na prowadzenie działań na terenie ośrodka </w:t>
      </w:r>
    </w:p>
    <w:p w:rsidR="00AF1CA8" w:rsidRPr="00442753" w:rsidRDefault="00AF1CA8" w:rsidP="00155772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F1CA8">
        <w:rPr>
          <w:rFonts w:cs="Arial"/>
          <w:color w:val="010101"/>
          <w:sz w:val="24"/>
          <w:szCs w:val="24"/>
          <w:lang w:eastAsia="pl-PL"/>
        </w:rPr>
        <w:t>Podmioty uprawnione do ubiegania się o dofinansowanie: podmioty publiczne lub prywatne (z wyłączeniem osób fizycznych oraz osób fizycznych prowadzących działalność gospodarczą) prowadzące działalność zarejestrowaną w jednym z państw członkowskich Unii Europejskiej, organizacje międzynarodowe lub Międzynarodowy Komitet Czerwonego Krzyża („MKCK”) lub Międzynarodowa Federacja Krajowych Stowarzyszeń Czerwonego Krzyża i Czerwonego Półksiężyca.</w:t>
      </w:r>
    </w:p>
    <w:p w:rsidR="00442753" w:rsidRPr="00AF1CA8" w:rsidRDefault="00442753" w:rsidP="00442753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cs="Arial"/>
          <w:color w:val="010101"/>
          <w:sz w:val="24"/>
          <w:szCs w:val="24"/>
          <w:lang w:eastAsia="pl-PL"/>
        </w:rPr>
        <w:t>W przypadku składania wniosku w partnerstwie należy wypełnić, dodatkowo, oddzielną zakładkę w budżecie z szacunkowymi kosztami każdego członka partnerstwa.</w:t>
      </w:r>
    </w:p>
    <w:p w:rsidR="00125F70" w:rsidRPr="00C02E53" w:rsidRDefault="00125F70" w:rsidP="003171E7">
      <w:pPr>
        <w:spacing w:after="0" w:line="336" w:lineRule="atLeast"/>
        <w:ind w:right="240"/>
        <w:rPr>
          <w:rFonts w:asciiTheme="minorHAnsi" w:hAnsiTheme="minorHAnsi" w:cs="Arial"/>
          <w:sz w:val="24"/>
          <w:szCs w:val="24"/>
          <w:lang w:eastAsia="pl-PL"/>
        </w:rPr>
      </w:pPr>
    </w:p>
    <w:p w:rsidR="00125F70" w:rsidRPr="00C02E53" w:rsidRDefault="00125F70" w:rsidP="00554414">
      <w:pPr>
        <w:numPr>
          <w:ilvl w:val="0"/>
          <w:numId w:val="6"/>
        </w:numPr>
        <w:spacing w:after="120" w:line="312" w:lineRule="atLeast"/>
        <w:ind w:left="240" w:right="240"/>
        <w:outlineLvl w:val="2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Wartość dofinansowania</w:t>
      </w:r>
    </w:p>
    <w:p w:rsidR="00125F70" w:rsidRPr="00C02E53" w:rsidRDefault="00125F70" w:rsidP="001A673C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 przypadku projektów wybranych w otwartym naborze, w tym projektów organizacji pozarządowych, dofinansowanie z Funduszu nie przekroczy 75% całkowitych kosztów kwalifikowanych projektu. Pozostałe dofinansowanie projektów musi być zapewnione przez beneficjentów/partnerów projektów. Organizacje pozarządowe mogą wnioskować o dodatkowe dofinansowanie z budżetu państwa w wysokości 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. 10%.</w:t>
      </w:r>
    </w:p>
    <w:p w:rsidR="00125F70" w:rsidRPr="00C02E53" w:rsidRDefault="00125F70" w:rsidP="00554414">
      <w:pPr>
        <w:spacing w:before="100" w:beforeAutospacing="1" w:after="100" w:afterAutospacing="1" w:line="264" w:lineRule="atLeast"/>
        <w:outlineLvl w:val="3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Wydatki kwalifikowane i niekwalifikowane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Dokładny katalog i opis wydatków kwalifikowalnych zawiera Podręcznik dla Beneficjenta.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Kwalifikowalne są poniższe kategorie wydatków: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koszty personelu (z wyłączeniem kosztów zarządzania projektem)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koszty transportu, podróży i utrzymania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sprzęt i wyposażenie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nieruchomości (zakup, budowa, remont, najem, usługi ogólne)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towary zużywające się i zaopatrzenie, inne wydatki drobne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usługi zewnętrzne (podwykonawstwo)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informacje, publikacje i promocja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inne koszy bezpośrednie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koszty niestanowiące podstawy obliczenia kosztów pośrednich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koszty pośrednie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Koszty pośrednie</w:t>
      </w:r>
    </w:p>
    <w:p w:rsidR="00125F70" w:rsidRPr="00C02E53" w:rsidRDefault="00125F70" w:rsidP="009E282C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Kalkulację kosztów pośrednich w projektach dokonuje się w sposób określony w rozdziale 3.12 Podręcznika dla Beneficjenta.</w:t>
      </w:r>
    </w:p>
    <w:p w:rsidR="00125F70" w:rsidRPr="00C02E53" w:rsidRDefault="00125F70" w:rsidP="00554414">
      <w:pPr>
        <w:numPr>
          <w:ilvl w:val="0"/>
          <w:numId w:val="8"/>
        </w:numPr>
        <w:spacing w:after="120" w:line="312" w:lineRule="atLeast"/>
        <w:ind w:left="240" w:right="240"/>
        <w:outlineLvl w:val="2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System przepływów finansowych</w:t>
      </w:r>
      <w:r w:rsidR="009E282C">
        <w:rPr>
          <w:rFonts w:asciiTheme="minorHAnsi" w:hAnsiTheme="minorHAnsi" w:cs="Arial"/>
          <w:sz w:val="24"/>
          <w:szCs w:val="24"/>
          <w:lang w:eastAsia="pl-PL"/>
        </w:rPr>
        <w:t xml:space="preserve"> jest szczegółowo opisany w rozdziale 4.1 </w:t>
      </w:r>
      <w:r w:rsidR="009E282C" w:rsidRPr="00C02E53">
        <w:rPr>
          <w:rFonts w:asciiTheme="minorHAnsi" w:hAnsiTheme="minorHAnsi" w:cs="Arial"/>
          <w:sz w:val="24"/>
          <w:szCs w:val="24"/>
          <w:lang w:eastAsia="pl-PL"/>
        </w:rPr>
        <w:t>Podręcznika dla Beneficjenta.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i/>
          <w:iCs/>
          <w:sz w:val="24"/>
          <w:szCs w:val="24"/>
          <w:lang w:eastAsia="pl-PL"/>
        </w:rPr>
        <w:lastRenderedPageBreak/>
        <w:t>Państwowe Jednostki Budżetowe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Wydatki państwowych jednostek budżetowych objęte zostaną w całości prefinansowaniem z budżetu państwa.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i/>
          <w:iCs/>
          <w:sz w:val="24"/>
          <w:szCs w:val="24"/>
          <w:lang w:eastAsia="pl-PL"/>
        </w:rPr>
        <w:t>Podmioty niebędące państwowymi jednostkami budżetowymi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Pierwsza płatność zaliczki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 – Beneficjent składa wniosek o pierwszą zaliczkę do Organu Delegowanego w terminach określonych w zawartej Umowie.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Druga płatność zaliczki –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 może być przekazana, jeżeli Beneficjent rozliczy w raporcie kwartalnym za pierwszy kwartał realizacji Projektu min. 70% wydatków planowanych w pierwszym kwartale. Jeżeli wydatki rozliczone w pierwszym kwartale realizacji Projektu nie osiągną progu 70% wydatków planowanych w tym kwartale Beneficjent może złożyć raport dodatkowy za kolejne miesiące realizacji Projektu, jeżeli w tym okresie osiągnie próg 70% wydatków planowanych w pierwszym kwartale.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Trzecia płatność zaliczki –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 może być przekazana, jeżeli Beneficjent rozliczy w raportach kwartalnych za drugi i trzeci kwartał realizacji Projektu min. 70% wydatków planowanych w tych kwartałach.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Jeżeli wydatki rozliczone w drugim i trzecim kwartale realizacji Projektu nie osiągną progu 70% wydatków planowanych w tych kwartałach Beneficjent może złożyć raport dodatkowy za kolejne miesiące realizacji Projektu, jeżeli w tym okresie osiągnie próg 70% wydatków planowanych w kwartałach drugim i trzecim.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Czwarta i następne płatności zaliczki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 – czwarta i następne płatności zaliczki wypłacane są w sposób analogiczny do zaliczki trzeciej, tj. zaliczka na kwartały n i n+1 może być przekazana, jeżeli Beneficjent rozliczy w raportach kwartalnych za kwartały n-2 i n-3 realizacji Projektu min. 70% wydatków planowanych w tych kwartałach, z uwzględnieniem możliwości składania raportów dodatkowych.</w:t>
      </w:r>
    </w:p>
    <w:p w:rsidR="00125F70" w:rsidRPr="00C02E53" w:rsidRDefault="00125F70" w:rsidP="00554414">
      <w:pPr>
        <w:numPr>
          <w:ilvl w:val="0"/>
          <w:numId w:val="9"/>
        </w:numPr>
        <w:spacing w:after="120" w:line="312" w:lineRule="atLeast"/>
        <w:ind w:left="240" w:right="240"/>
        <w:outlineLvl w:val="2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Okres kwalifikowalności wydatków w naborze</w:t>
      </w:r>
    </w:p>
    <w:p w:rsidR="00125F70" w:rsidRPr="00C02E53" w:rsidRDefault="00125F70" w:rsidP="00F555D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Początkowa data kwalifikowalności wydatków to </w:t>
      </w:r>
      <w:r w:rsidR="009E282C">
        <w:rPr>
          <w:rFonts w:asciiTheme="minorHAnsi" w:hAnsiTheme="minorHAnsi" w:cs="Arial"/>
          <w:b/>
          <w:sz w:val="24"/>
          <w:szCs w:val="24"/>
          <w:lang w:eastAsia="pl-PL"/>
        </w:rPr>
        <w:t>1 września 2019 r</w:t>
      </w:r>
      <w:r w:rsidRPr="00686BCA">
        <w:rPr>
          <w:rFonts w:asciiTheme="minorHAnsi" w:hAnsiTheme="minorHAnsi" w:cs="Arial"/>
          <w:b/>
          <w:sz w:val="24"/>
          <w:szCs w:val="24"/>
          <w:lang w:eastAsia="pl-PL"/>
        </w:rPr>
        <w:t>.</w:t>
      </w:r>
      <w:r w:rsidR="00763E4B" w:rsidRPr="00686BCA">
        <w:rPr>
          <w:rFonts w:asciiTheme="minorHAnsi" w:hAnsiTheme="minorHAnsi" w:cs="Arial"/>
          <w:b/>
          <w:sz w:val="24"/>
          <w:szCs w:val="24"/>
          <w:lang w:eastAsia="pl-PL"/>
        </w:rPr>
        <w:t xml:space="preserve"> </w:t>
      </w:r>
      <w:r w:rsidRPr="00686BCA">
        <w:rPr>
          <w:rFonts w:asciiTheme="minorHAnsi" w:hAnsiTheme="minorHAnsi" w:cs="Arial"/>
          <w:sz w:val="24"/>
          <w:szCs w:val="24"/>
          <w:lang w:eastAsia="pl-PL"/>
        </w:rPr>
        <w:t xml:space="preserve">Końcowa data kwalifikowalności wydatków nie może wykraczać poza dzień </w:t>
      </w:r>
      <w:r w:rsidR="00980A21" w:rsidRPr="00686BCA">
        <w:rPr>
          <w:rFonts w:asciiTheme="minorHAnsi" w:hAnsiTheme="minorHAnsi" w:cs="Arial"/>
          <w:b/>
          <w:sz w:val="24"/>
          <w:szCs w:val="24"/>
          <w:lang w:eastAsia="pl-PL"/>
        </w:rPr>
        <w:t>3</w:t>
      </w:r>
      <w:r w:rsidR="008A2ED5" w:rsidRPr="00686BCA">
        <w:rPr>
          <w:rFonts w:asciiTheme="minorHAnsi" w:hAnsiTheme="minorHAnsi" w:cs="Arial"/>
          <w:b/>
          <w:sz w:val="24"/>
          <w:szCs w:val="24"/>
          <w:lang w:eastAsia="pl-PL"/>
        </w:rPr>
        <w:t>0</w:t>
      </w:r>
      <w:r w:rsidR="00980A21" w:rsidRPr="00686BCA">
        <w:rPr>
          <w:rFonts w:asciiTheme="minorHAnsi" w:hAnsiTheme="minorHAnsi" w:cs="Arial"/>
          <w:b/>
          <w:sz w:val="24"/>
          <w:szCs w:val="24"/>
          <w:lang w:eastAsia="pl-PL"/>
        </w:rPr>
        <w:t xml:space="preserve"> </w:t>
      </w:r>
      <w:r w:rsidR="009E282C">
        <w:rPr>
          <w:rFonts w:asciiTheme="minorHAnsi" w:hAnsiTheme="minorHAnsi" w:cs="Arial"/>
          <w:b/>
          <w:sz w:val="24"/>
          <w:szCs w:val="24"/>
          <w:lang w:eastAsia="pl-PL"/>
        </w:rPr>
        <w:t>września</w:t>
      </w:r>
      <w:r w:rsidRPr="00686BCA">
        <w:rPr>
          <w:rFonts w:asciiTheme="minorHAnsi" w:hAnsiTheme="minorHAnsi" w:cs="Arial"/>
          <w:b/>
          <w:sz w:val="24"/>
          <w:szCs w:val="24"/>
          <w:lang w:eastAsia="pl-PL"/>
        </w:rPr>
        <w:t xml:space="preserve"> 20</w:t>
      </w:r>
      <w:r w:rsidR="0023503D" w:rsidRPr="00686BCA">
        <w:rPr>
          <w:rFonts w:asciiTheme="minorHAnsi" w:hAnsiTheme="minorHAnsi" w:cs="Arial"/>
          <w:b/>
          <w:sz w:val="24"/>
          <w:szCs w:val="24"/>
          <w:lang w:eastAsia="pl-PL"/>
        </w:rPr>
        <w:t>2</w:t>
      </w:r>
      <w:r w:rsidR="009E282C">
        <w:rPr>
          <w:rFonts w:asciiTheme="minorHAnsi" w:hAnsiTheme="minorHAnsi" w:cs="Arial"/>
          <w:b/>
          <w:sz w:val="24"/>
          <w:szCs w:val="24"/>
          <w:lang w:eastAsia="pl-PL"/>
        </w:rPr>
        <w:t>2</w:t>
      </w:r>
      <w:r w:rsidRPr="00686BCA">
        <w:rPr>
          <w:rFonts w:asciiTheme="minorHAnsi" w:hAnsiTheme="minorHAnsi" w:cs="Arial"/>
          <w:b/>
          <w:sz w:val="24"/>
          <w:szCs w:val="24"/>
          <w:lang w:eastAsia="pl-PL"/>
        </w:rPr>
        <w:t xml:space="preserve"> r.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Uwaga! Maksymalny czas realizacji projekt</w:t>
      </w:r>
      <w:r w:rsidR="0023503D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u dla tego naboru to </w:t>
      </w:r>
      <w:r w:rsidR="009104AE">
        <w:rPr>
          <w:rFonts w:asciiTheme="minorHAnsi" w:hAnsiTheme="minorHAnsi" w:cs="Arial"/>
          <w:b/>
          <w:bCs/>
          <w:sz w:val="24"/>
          <w:szCs w:val="24"/>
          <w:lang w:eastAsia="pl-PL"/>
        </w:rPr>
        <w:t>24</w:t>
      </w:r>
      <w:r w:rsidR="009E282C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miesi</w:t>
      </w:r>
      <w:r w:rsidR="009104AE">
        <w:rPr>
          <w:rFonts w:asciiTheme="minorHAnsi" w:hAnsiTheme="minorHAnsi" w:cs="Arial"/>
          <w:b/>
          <w:bCs/>
          <w:sz w:val="24"/>
          <w:szCs w:val="24"/>
          <w:lang w:eastAsia="pl-PL"/>
        </w:rPr>
        <w:t>ące</w:t>
      </w: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.</w:t>
      </w:r>
    </w:p>
    <w:p w:rsidR="00125F70" w:rsidRPr="00C02E53" w:rsidRDefault="00125F70" w:rsidP="00554414">
      <w:pPr>
        <w:numPr>
          <w:ilvl w:val="0"/>
          <w:numId w:val="10"/>
        </w:numPr>
        <w:spacing w:after="120" w:line="312" w:lineRule="atLeast"/>
        <w:ind w:left="240" w:right="240"/>
        <w:outlineLvl w:val="2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Ocena projektów</w:t>
      </w:r>
    </w:p>
    <w:p w:rsidR="00125F70" w:rsidRPr="00C02E53" w:rsidRDefault="00125F70" w:rsidP="00554414">
      <w:pPr>
        <w:spacing w:before="100" w:beforeAutospacing="1" w:after="100" w:afterAutospacing="1" w:line="264" w:lineRule="atLeast"/>
        <w:outlineLvl w:val="3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u w:val="single"/>
          <w:lang w:eastAsia="pl-PL"/>
        </w:rPr>
        <w:t>Ocena formalna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lastRenderedPageBreak/>
        <w:t xml:space="preserve">Wnioski o dofinansowanie podlegają ocenie formalnej niezwłocznie po ich złożeniu do </w:t>
      </w:r>
      <w:r w:rsidR="0023503D" w:rsidRPr="00C02E53">
        <w:rPr>
          <w:rFonts w:asciiTheme="minorHAnsi" w:hAnsiTheme="minorHAnsi" w:cs="Arial"/>
          <w:sz w:val="24"/>
          <w:szCs w:val="24"/>
          <w:lang w:eastAsia="pl-PL"/>
        </w:rPr>
        <w:t xml:space="preserve">COPE </w:t>
      </w:r>
      <w:r w:rsidR="00F67659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MSWi</w:t>
      </w:r>
      <w:r w:rsidR="00962B33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A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przez ekspertów </w:t>
      </w:r>
      <w:r w:rsidR="0023503D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COPE </w:t>
      </w:r>
      <w:r w:rsidR="00F67659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MSWi</w:t>
      </w:r>
      <w:r w:rsidR="00962B33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A</w:t>
      </w:r>
      <w:r w:rsidR="00D8258C" w:rsidRPr="00C02E53">
        <w:rPr>
          <w:rFonts w:asciiTheme="minorHAnsi" w:hAnsiTheme="minorHAnsi"/>
          <w:sz w:val="24"/>
          <w:szCs w:val="24"/>
        </w:rPr>
        <w:t xml:space="preserve">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przy użyciu Arkusza oceny formalnej, którego wzór został załączony do niniejszego ogłoszenia.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Po stwierdzeniu braków lub błędów formalnych podlegających procedurze uzupełnień, wskazanych w pkt</w:t>
      </w:r>
      <w:r w:rsidR="00763E4B" w:rsidRPr="00C02E53">
        <w:rPr>
          <w:rFonts w:asciiTheme="minorHAnsi" w:hAnsiTheme="minorHAnsi" w:cs="Arial"/>
          <w:sz w:val="24"/>
          <w:szCs w:val="24"/>
          <w:lang w:eastAsia="pl-PL"/>
        </w:rPr>
        <w:t>. V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niniejszego ogłoszenia, do wnioskodawcy wysyłane jest pismo z prośbą o korektę wniosku. Przesłana przez wnioskodawcę korekta nie może powodować zmiany merytorycznej zawartości wniosku. Wprowadzenie we wniosku zmian wykraczających poza prośbę o korektę skierowaną do wnioskodawcy może zostać potraktowane, jako niedopuszczalna modyfikacja wniosku i skutkować jego odrzuceniem.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Uwaga! Jeżeli uzupełnienie wniosku nie zmieni ogólnego układu dokumentu należy przysyłać jedynie zmienioną część wniosku.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Jeżeli w terminie określonym w piśmie do wnioskodawcy korekta nie zostanie przesłana wniosek zostanie odrzucony. W przypadku przesyłania poprawionych dokumentów pocztą, o dochowaniu terminu decyduje data stempla pocztowego.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u w:val="single"/>
          <w:lang w:eastAsia="pl-PL"/>
        </w:rPr>
        <w:t>Odwołanie od oceny formalnej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Wnioskodawca ma prawo do złożenia odwołania na tym etapie oceny.</w:t>
      </w:r>
      <w:r w:rsidR="001A0535"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Odwołanie będzie rozpatrywane przez eksperta wybranego w drodze losowania z puli ekspertów wybranych do oceny projektów dla przedmiotowego naboru.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W celu rozpatrzenia odwołania </w:t>
      </w:r>
      <w:r w:rsidR="001A0535" w:rsidRPr="00C02E53">
        <w:rPr>
          <w:rFonts w:asciiTheme="minorHAnsi" w:hAnsiTheme="minorHAnsi" w:cs="Arial"/>
          <w:sz w:val="24"/>
          <w:szCs w:val="24"/>
          <w:lang w:eastAsia="pl-PL"/>
        </w:rPr>
        <w:t>COPE MSWiA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analizuje wniosek pod względem kryteriów formalnych, biorąc pod uwagę argumentację Wnioskodawcy zawartą w odwołaniu. Po zakończonej ponownej ocenie Wnioskodawca jest informowany o wyniku rozpatrzenia odwołania. W przypadku uznania odwołania Wnioskodawcy i pozytywnej oceny wniosku pod względem kryteriów formalnych, wniosek podlega ocenie merytorycznej.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Odwołanie powinno zostać złożone do </w:t>
      </w:r>
      <w:r w:rsidR="00F67659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MSWi</w:t>
      </w:r>
      <w:r w:rsidR="00962B33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A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w ciągu 10 dni kalendarzowych od daty otrzymania przez Wnioskodawcę pisma zawiadamiającego o odrzuceniu wniosku na etapie oceny formalnej.</w:t>
      </w:r>
    </w:p>
    <w:p w:rsidR="00125F70" w:rsidRPr="00C02E53" w:rsidRDefault="00125F70" w:rsidP="00554414">
      <w:pPr>
        <w:spacing w:before="100" w:beforeAutospacing="1" w:after="100" w:afterAutospacing="1" w:line="264" w:lineRule="atLeast"/>
        <w:outlineLvl w:val="3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u w:val="single"/>
          <w:lang w:eastAsia="pl-PL"/>
        </w:rPr>
        <w:t>Ocena merytoryczna projektów</w:t>
      </w:r>
    </w:p>
    <w:p w:rsidR="00125F70" w:rsidRPr="00C02E53" w:rsidRDefault="00125F70" w:rsidP="00962B33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BA7961">
        <w:rPr>
          <w:rFonts w:asciiTheme="minorHAnsi" w:hAnsiTheme="minorHAnsi" w:cs="Arial"/>
          <w:sz w:val="24"/>
          <w:szCs w:val="24"/>
          <w:lang w:eastAsia="pl-PL"/>
        </w:rPr>
        <w:t>Oceny merytorycznej projektów dokonuj</w:t>
      </w:r>
      <w:r w:rsidR="001A0535" w:rsidRPr="00BA7961">
        <w:rPr>
          <w:rFonts w:asciiTheme="minorHAnsi" w:hAnsiTheme="minorHAnsi" w:cs="Arial"/>
          <w:sz w:val="24"/>
          <w:szCs w:val="24"/>
          <w:lang w:eastAsia="pl-PL"/>
        </w:rPr>
        <w:t xml:space="preserve">ą eksperci </w:t>
      </w:r>
      <w:r w:rsidR="00AF1CA8" w:rsidRPr="00BA7961">
        <w:rPr>
          <w:rFonts w:asciiTheme="minorHAnsi" w:hAnsiTheme="minorHAnsi" w:cs="Arial"/>
          <w:sz w:val="24"/>
          <w:szCs w:val="24"/>
          <w:lang w:eastAsia="pl-PL"/>
        </w:rPr>
        <w:t xml:space="preserve">wyznaczeni przez </w:t>
      </w:r>
      <w:r w:rsidR="001A0535" w:rsidRPr="00BA7961">
        <w:rPr>
          <w:rFonts w:asciiTheme="minorHAnsi" w:hAnsiTheme="minorHAnsi" w:cs="Arial"/>
          <w:sz w:val="24"/>
          <w:szCs w:val="24"/>
          <w:lang w:eastAsia="pl-PL"/>
        </w:rPr>
        <w:t>Organ</w:t>
      </w:r>
      <w:r w:rsidRPr="00BA7961">
        <w:rPr>
          <w:rFonts w:asciiTheme="minorHAnsi" w:hAnsiTheme="minorHAnsi" w:cs="Arial"/>
          <w:sz w:val="24"/>
          <w:szCs w:val="24"/>
          <w:lang w:eastAsia="pl-PL"/>
        </w:rPr>
        <w:t xml:space="preserve"> Odpowiedzialn</w:t>
      </w:r>
      <w:r w:rsidR="00AF1CA8" w:rsidRPr="00BA7961">
        <w:rPr>
          <w:rFonts w:asciiTheme="minorHAnsi" w:hAnsiTheme="minorHAnsi" w:cs="Arial"/>
          <w:sz w:val="24"/>
          <w:szCs w:val="24"/>
          <w:lang w:eastAsia="pl-PL"/>
        </w:rPr>
        <w:t>y</w:t>
      </w:r>
      <w:r w:rsidRPr="00BA7961">
        <w:rPr>
          <w:rFonts w:asciiTheme="minorHAnsi" w:hAnsiTheme="minorHAnsi" w:cs="Arial"/>
          <w:sz w:val="24"/>
          <w:szCs w:val="24"/>
          <w:lang w:eastAsia="pl-PL"/>
        </w:rPr>
        <w:t xml:space="preserve"> (Departament </w:t>
      </w:r>
      <w:r w:rsidR="001A0535" w:rsidRPr="00BA7961">
        <w:rPr>
          <w:rFonts w:asciiTheme="minorHAnsi" w:hAnsiTheme="minorHAnsi" w:cs="Arial"/>
          <w:sz w:val="24"/>
          <w:szCs w:val="24"/>
          <w:lang w:eastAsia="pl-PL"/>
        </w:rPr>
        <w:t>Funduszy Europejskich</w:t>
      </w:r>
      <w:r w:rsidRPr="00BA7961">
        <w:rPr>
          <w:rFonts w:asciiTheme="minorHAnsi" w:hAnsiTheme="minorHAnsi" w:cs="Arial"/>
          <w:sz w:val="24"/>
          <w:szCs w:val="24"/>
          <w:lang w:eastAsia="pl-PL"/>
        </w:rPr>
        <w:t xml:space="preserve"> Ministerstwa Spraw </w:t>
      </w:r>
      <w:r w:rsidR="00D8258C" w:rsidRPr="00BA7961">
        <w:rPr>
          <w:rFonts w:asciiTheme="minorHAnsi" w:hAnsiTheme="minorHAnsi"/>
          <w:sz w:val="24"/>
          <w:szCs w:val="24"/>
        </w:rPr>
        <w:t>Wewnętrznych i Administracji</w:t>
      </w:r>
      <w:r w:rsidRPr="00BA7961">
        <w:rPr>
          <w:rFonts w:asciiTheme="minorHAnsi" w:hAnsiTheme="minorHAnsi" w:cs="Arial"/>
          <w:sz w:val="24"/>
          <w:szCs w:val="24"/>
          <w:lang w:eastAsia="pl-PL"/>
        </w:rPr>
        <w:t>. Zadaniem osób oceniających jest dokonanie niezależnej i bezstronnej oceny zgłoszonych przez wnioskodawców projektów wg kryteriów zestawionych w formularzu Arkusz Oceny Merytorycznej Wniosku, którego wzór został załączony do niniejszego ogłoszenia.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lastRenderedPageBreak/>
        <w:t>Ocena merytoryczna odbywa się w ciągu maks. 45 dni po zakończeniu oceny formalnej. Osoby oceniające zobowiązują się do przestrzegania zasad bezstronności i poufności.</w:t>
      </w:r>
    </w:p>
    <w:p w:rsidR="00125F70" w:rsidRPr="00C02E53" w:rsidRDefault="001A0535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Organ Odpowiedzialny </w:t>
      </w:r>
      <w:r w:rsidR="00125F70" w:rsidRPr="00C02E53">
        <w:rPr>
          <w:rFonts w:asciiTheme="minorHAnsi" w:hAnsiTheme="minorHAnsi" w:cs="Arial"/>
          <w:sz w:val="24"/>
          <w:szCs w:val="24"/>
          <w:lang w:eastAsia="pl-PL"/>
        </w:rPr>
        <w:t>losuje osoby oceniające poszczególne projekty.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 przypadku, gdy rozbieżność punktowa między osobami oceniającymi dany wniosek wynosi min. 30 punktów lub gdy ogólna punktacja przyznana przez jednego z oceniających jest poniżej progu kwalifikującego do dofinansowania, zaś punktacja przyznana przez drugiego z oceniających jest powyżej progu kwalifikującego do dofinansowania (pod warunkiem, że w żadnej z kategorii B, C lub D obaj oceniający jednocześnie nie zdyskwalifikowali wniosku) wniosek podlega dodatkowej ocenie przez trzeciego oceniającego, wyznaczanego przez Przewodniczącego K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omitetu Oceny Projektów (KOP)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 takiej sytuacji ostateczną oceną wniosku jest ocena trzeciego oceniającego oraz tego z pierwotnych oceniających, którego ocena jest bliższa punktowo ocenie trzeciego oceniającego. W przypadku, gdy ocena trzeciego oceniającego jest punktowo jednakowo oddalona od ocen obu pierwotnych oceniających pod uwagę bierze się ocenę z większą liczbą punktów.</w:t>
      </w:r>
    </w:p>
    <w:p w:rsidR="00125F70" w:rsidRPr="00C02E53" w:rsidRDefault="00125F70" w:rsidP="00554414">
      <w:pPr>
        <w:spacing w:before="100" w:beforeAutospacing="1" w:after="100" w:afterAutospacing="1" w:line="264" w:lineRule="atLeast"/>
        <w:outlineLvl w:val="3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u w:val="single"/>
          <w:lang w:eastAsia="pl-PL"/>
        </w:rPr>
        <w:t>Wybór wniosków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Na podstawie rekomendacji KOP, wyboru wniosków dokonuje </w:t>
      </w:r>
      <w:r w:rsidR="00AA4E5E" w:rsidRPr="00AF1CA8">
        <w:rPr>
          <w:rFonts w:asciiTheme="minorHAnsi" w:hAnsiTheme="minorHAnsi" w:cs="Arial"/>
          <w:sz w:val="24"/>
          <w:szCs w:val="24"/>
          <w:lang w:eastAsia="pl-PL"/>
        </w:rPr>
        <w:t>Międzyresortowy Zespół ds. Europejskich Funduszy Spraw Wewnętrznych (dalej: Międzyresortowy Zespół).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Decyzja Międzyresortowego Zespołu jest ostateczna.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Akceptację Międzyresortowego Zespołu mogą uzyskać jedynie wnioski, które otrzymały co najmniej 65 punktów oraz minimum 50% punktów możliwych do uzyskania w kategorii B, C i D „Arkusza Oceny Merytorycznej Wniosku”. Kolejność akceptacji wniosków do finansowania jest zgodna z liczbą punktów przyznanych podczas oceny merytorycznej.</w:t>
      </w:r>
    </w:p>
    <w:p w:rsidR="00125F70" w:rsidRPr="00C02E53" w:rsidRDefault="00125F70" w:rsidP="00554414">
      <w:pPr>
        <w:numPr>
          <w:ilvl w:val="0"/>
          <w:numId w:val="11"/>
        </w:numPr>
        <w:spacing w:after="120" w:line="312" w:lineRule="atLeast"/>
        <w:ind w:left="240" w:right="240"/>
        <w:outlineLvl w:val="2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Kryteria wyboru projektów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Kryteria formalne dla naboru wniosków są następujące: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Cs/>
          <w:sz w:val="24"/>
          <w:szCs w:val="24"/>
          <w:lang w:eastAsia="pl-PL"/>
        </w:rPr>
        <w:t>KRYTERIA OCENY FORMALNEJ NIEPODLEGAJĄCE TRYBOWI UZUPEŁNIEŃ</w:t>
      </w:r>
    </w:p>
    <w:p w:rsidR="00125F70" w:rsidRPr="00C02E53" w:rsidRDefault="00125F70" w:rsidP="00554414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Wniosek wpłynął do </w:t>
      </w:r>
      <w:r w:rsidR="001A0535" w:rsidRPr="00C02E53">
        <w:rPr>
          <w:rFonts w:asciiTheme="minorHAnsi" w:hAnsiTheme="minorHAnsi" w:cs="Arial"/>
          <w:sz w:val="24"/>
          <w:szCs w:val="24"/>
          <w:lang w:eastAsia="pl-PL"/>
        </w:rPr>
        <w:t xml:space="preserve">COPE </w:t>
      </w:r>
      <w:r w:rsidR="00962B33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MSWiA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w wyznaczonym terminie</w:t>
      </w:r>
    </w:p>
    <w:p w:rsidR="00125F70" w:rsidRPr="00C02E53" w:rsidRDefault="00125F70" w:rsidP="00554414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Wniosek został przygotowany na odpowiednim formularzu</w:t>
      </w:r>
    </w:p>
    <w:p w:rsidR="00125F70" w:rsidRPr="00C02E53" w:rsidRDefault="00125F70" w:rsidP="005F556C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Wnioskodawca jest uprawniony do ubiegania się o dofinansowanie w ramach Funduszu</w:t>
      </w:r>
    </w:p>
    <w:p w:rsidR="00125F70" w:rsidRPr="00C02E53" w:rsidRDefault="00125F70" w:rsidP="005F556C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Czas real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 xml:space="preserve">izacji projektu nie przekracza </w:t>
      </w:r>
      <w:r w:rsidR="00AA4E5E">
        <w:rPr>
          <w:rFonts w:asciiTheme="minorHAnsi" w:hAnsiTheme="minorHAnsi" w:cs="Arial"/>
          <w:sz w:val="24"/>
          <w:szCs w:val="24"/>
          <w:lang w:eastAsia="pl-PL"/>
        </w:rPr>
        <w:t>24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miesięcy</w:t>
      </w:r>
    </w:p>
    <w:p w:rsidR="00125F70" w:rsidRPr="00C02E53" w:rsidRDefault="00125F70" w:rsidP="005F556C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lastRenderedPageBreak/>
        <w:t xml:space="preserve">Wartość projektu nie jest niższa niż minimalna wartość projektu określona w naborze </w:t>
      </w:r>
    </w:p>
    <w:p w:rsidR="00125F70" w:rsidRPr="00C02E53" w:rsidRDefault="00125F70" w:rsidP="005F556C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Daty rozpoczęcia i zakończenia projektu nie wykraczają poza dopuszczalny termin kwalifikowalności wydatków ustalony dla naboru </w:t>
      </w:r>
    </w:p>
    <w:p w:rsidR="00125F70" w:rsidRPr="00C02E53" w:rsidRDefault="00125F70" w:rsidP="00061875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KRYTERIA OCENY FORMALNEJ PODLEGAJĄCE PROCEDURZE UZUPEŁNIEŃ W TRYBIE 3 DNI ROBOCZYCH</w:t>
      </w:r>
    </w:p>
    <w:p w:rsidR="00125F70" w:rsidRPr="00C02E53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Złożono 2 wymagane egzemplarze wniosku 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 xml:space="preserve">w formie pisemnej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(dwa oryginały albo jeden oryginał i kopia potwier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>dzona za zgodność z oryginałem) i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dokumen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>tom nie brakuje żadnej ze stron</w:t>
      </w:r>
    </w:p>
    <w:p w:rsidR="00125F70" w:rsidRPr="00C02E53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Złożono wszystkie obowiązkowe załączniki w 2 egzemplarzach w formie p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>isemnej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(dwa oryginały albo jeden oryginał i kopia potwierdzona za zgodność z oryginałem; bilans oraz rachunek zysków i strat, lub inny dokument umożliwiający ocenę kondycji finansowej wnioskodawcy mogą zostać złożone jako kopie potwierdzone za zgodność z oryginałem przez upoważnione do tego osoby), dokumentom nie brakuje żadnej ze stron</w:t>
      </w:r>
    </w:p>
    <w:p w:rsidR="00125F70" w:rsidRPr="00C02E53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Złożono płytę CD/DVD </w:t>
      </w:r>
      <w:r w:rsidR="00B5766B">
        <w:rPr>
          <w:rFonts w:asciiTheme="minorHAnsi" w:hAnsiTheme="minorHAnsi" w:cs="Arial"/>
          <w:sz w:val="24"/>
          <w:szCs w:val="24"/>
          <w:lang w:eastAsia="pl-PL"/>
        </w:rPr>
        <w:t xml:space="preserve">lub pendrive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zawierającą edytowalną wersję wniosku i wszystkich obowiązkowych załączników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>,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B5766B">
        <w:rPr>
          <w:rFonts w:asciiTheme="minorHAnsi" w:hAnsiTheme="minorHAnsi"/>
          <w:spacing w:val="-2"/>
          <w:sz w:val="24"/>
        </w:rPr>
        <w:t xml:space="preserve">tj. załączników </w:t>
      </w:r>
      <w:r w:rsidR="005F556C" w:rsidRPr="00C02E53">
        <w:rPr>
          <w:rFonts w:asciiTheme="minorHAnsi" w:hAnsiTheme="minorHAnsi"/>
          <w:spacing w:val="-2"/>
          <w:sz w:val="24"/>
        </w:rPr>
        <w:t>A, B1, B2, i C</w:t>
      </w:r>
    </w:p>
    <w:p w:rsidR="00125F70" w:rsidRPr="00C02E53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Wnioskodawca zadeklarował identyczność wersji papierowej z elektronicz</w:t>
      </w:r>
      <w:r w:rsidR="00B5766B">
        <w:rPr>
          <w:rFonts w:asciiTheme="minorHAnsi" w:hAnsiTheme="minorHAnsi" w:cs="Arial"/>
          <w:sz w:val="24"/>
          <w:szCs w:val="24"/>
          <w:lang w:eastAsia="pl-PL"/>
        </w:rPr>
        <w:t>ną wersją złożonej dokumentacji</w:t>
      </w:r>
    </w:p>
    <w:p w:rsidR="00125F70" w:rsidRPr="00C02E53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Podpisy i pieczęci (niezbędne jeśli podpis jest nieczytelny) Wnioskodawcy pod wnioskiem i obowiązkowymi załącznikami oraz Partnera/ów pod Deklaracją Partnerstwa (jeśli dotyczy)</w:t>
      </w:r>
    </w:p>
    <w:p w:rsidR="00125F70" w:rsidRPr="00C02E53" w:rsidRDefault="00125F70" w:rsidP="00962B33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KRYTERIA MERYTORYCZNE dla naboru wniosków są następujące: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Czy projekt jest zgodny z zakresem ogłoszonego konkursu? </w:t>
      </w:r>
      <w:r w:rsidR="003B1E9D" w:rsidRPr="003B1E9D">
        <w:rPr>
          <w:rFonts w:asciiTheme="minorHAnsi" w:hAnsiTheme="minorHAnsi" w:cs="Arial"/>
          <w:sz w:val="24"/>
          <w:szCs w:val="24"/>
          <w:lang w:eastAsia="pl-PL"/>
        </w:rPr>
        <w:t>Czy, w przypadku, gdy realizacja projektu miałaby odbywać się na terenie ośrodka dla cudzoziemców prowadzonego przez Urząd ds. Cudzoziemców, dołączono potwierdzenie UdSC, iż wyraża zgodę na prowadzenie działań na terenie ośrodka?</w:t>
      </w:r>
      <w:r w:rsidR="003B1E9D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TAK/NIE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Sytuacja i wymogi w Państwie Członkowskim 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Czy projekt jest spójny w zakresie celów, oczekiwanych rezultatów, uzasadnienia, opisu działań, harmonogramu, budżetu </w:t>
      </w:r>
      <w:r w:rsidR="001E3989" w:rsidRPr="00C02E53">
        <w:rPr>
          <w:rFonts w:asciiTheme="minorHAnsi" w:hAnsiTheme="minorHAnsi" w:cs="Arial"/>
          <w:sz w:val="24"/>
          <w:szCs w:val="24"/>
          <w:lang w:eastAsia="pl-PL"/>
        </w:rPr>
        <w:t>i formularza wskaźników? – 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1E3989"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9D7B81">
        <w:rPr>
          <w:rFonts w:asciiTheme="minorHAnsi" w:hAnsiTheme="minorHAnsi" w:cs="Arial"/>
          <w:sz w:val="24"/>
          <w:szCs w:val="24"/>
          <w:lang w:eastAsia="pl-PL"/>
        </w:rPr>
        <w:t>10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Wnioskodawca przedstawił projekt w sposób wyczerpując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>y?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025E5B">
        <w:rPr>
          <w:rFonts w:asciiTheme="minorHAnsi" w:hAnsiTheme="minorHAnsi" w:cs="Arial"/>
          <w:sz w:val="24"/>
          <w:szCs w:val="24"/>
          <w:lang w:eastAsia="pl-PL"/>
        </w:rPr>
        <w:t xml:space="preserve"> 8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Czy i w jakim stopniu projekt stanowi kompleksową odpowiedź na 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zidentyfikowane problemy?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3B1E9D">
        <w:rPr>
          <w:rFonts w:asciiTheme="minorHAnsi" w:hAnsiTheme="minorHAnsi" w:cs="Arial"/>
          <w:sz w:val="24"/>
          <w:szCs w:val="24"/>
          <w:lang w:eastAsia="pl-PL"/>
        </w:rPr>
        <w:t>12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 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Czy i w jakim stopniu projekt odpowiada na istniejące problemy i przyczynia się do polepszenia 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sytuacji grupy docelowej?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9D7B81">
        <w:rPr>
          <w:rFonts w:asciiTheme="minorHAnsi" w:hAnsiTheme="minorHAnsi" w:cs="Arial"/>
          <w:sz w:val="24"/>
          <w:szCs w:val="24"/>
          <w:lang w:eastAsia="pl-PL"/>
        </w:rPr>
        <w:t xml:space="preserve"> 10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Czy i w jakim stopniu projekt bierze pod uwagę sytuację osób wymagających szczególnego traktowania, takich jak: małoletni, małoletni bez opieki, osoby niepełnosprawne, osoby starsze, kobiety ciężarne, osoby samotnie wychowujące małoletnie dzieci, ofiary tortur lub gwałtów lub innych poważnych form przemocy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lastRenderedPageBreak/>
        <w:t>psychologicznej, fizycznej lub seksualnej lub nadużyć w tym zakresie, ofiary handlu ludźmi oraz osoby potrzebujące natychmiastowej opieki i niezb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>ędnego leczenia chorób?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025E5B">
        <w:rPr>
          <w:rFonts w:asciiTheme="minorHAnsi" w:hAnsiTheme="minorHAnsi" w:cs="Arial"/>
          <w:sz w:val="24"/>
          <w:szCs w:val="24"/>
          <w:lang w:eastAsia="pl-PL"/>
        </w:rPr>
        <w:t xml:space="preserve"> 5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Efektywność kosztowa i trwałość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ogólny stosunek między szacowanymi kosztami a oczekiwanymi rezultatami jest zadowalający?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9D7B81">
        <w:rPr>
          <w:rFonts w:asciiTheme="minorHAnsi" w:hAnsiTheme="minorHAnsi" w:cs="Arial"/>
          <w:sz w:val="24"/>
          <w:szCs w:val="24"/>
          <w:lang w:eastAsia="pl-PL"/>
        </w:rPr>
        <w:t>10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poszczególne wydatki (w tym ich wysokość) są konieczne i adekwatne do realizacji działań przewidzianych w projekcie?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9D7B81">
        <w:rPr>
          <w:rFonts w:asciiTheme="minorHAnsi" w:hAnsiTheme="minorHAnsi" w:cs="Arial"/>
          <w:sz w:val="24"/>
          <w:szCs w:val="24"/>
          <w:lang w:eastAsia="pl-PL"/>
        </w:rPr>
        <w:t>12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projekt zawiera obiektywnie sprawdzalne i możliwe do osiągnięcia wskaźniki dla zakładanych celów?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3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projekt spełnia kryterium trwałości rezultatów (czy rezultaty będą miały długofalowy wpływ na grupę docelową i/lub spo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łeczeństwo przyjmujące)?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025E5B">
        <w:rPr>
          <w:rFonts w:asciiTheme="minorHAnsi" w:hAnsiTheme="minorHAnsi" w:cs="Arial"/>
          <w:sz w:val="24"/>
          <w:szCs w:val="24"/>
          <w:lang w:eastAsia="pl-PL"/>
        </w:rPr>
        <w:t xml:space="preserve"> 3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Doświadczenie, wiedza fachowa, wiarygodność i wkład finansowy wnioskodawcy i partnera/ów 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na ile doświadczenie wnioskodawcy oraz partnerów w zarządzaniu projektami o tematyce odpowiadającej przedmiotowemu projekt</w:t>
      </w:r>
      <w:r w:rsidR="00E24CFC">
        <w:rPr>
          <w:rFonts w:asciiTheme="minorHAnsi" w:hAnsiTheme="minorHAnsi" w:cs="Arial"/>
          <w:sz w:val="24"/>
          <w:szCs w:val="24"/>
          <w:lang w:eastAsia="pl-PL"/>
        </w:rPr>
        <w:t>owi jest wystarczające?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3B1E9D">
        <w:rPr>
          <w:rFonts w:asciiTheme="minorHAnsi" w:hAnsiTheme="minorHAnsi" w:cs="Arial"/>
          <w:sz w:val="24"/>
          <w:szCs w:val="24"/>
          <w:lang w:eastAsia="pl-PL"/>
        </w:rPr>
        <w:t xml:space="preserve"> 7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na ile kompetencje merytoryczne wnioskodawcy oraz partnerów, a także zaproponowana kadra specjalistów zaangażowanych w projekt są wystarczające?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025E5B">
        <w:rPr>
          <w:rFonts w:asciiTheme="minorHAnsi" w:hAnsiTheme="minorHAnsi" w:cs="Arial"/>
          <w:sz w:val="24"/>
          <w:szCs w:val="24"/>
          <w:lang w:eastAsia="pl-PL"/>
        </w:rPr>
        <w:t>10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na ile zasoby techniczne i rzeczowe wnioskodawcy oraz partnerów umożliwiają realizację projektu?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9D7B81">
        <w:rPr>
          <w:rFonts w:asciiTheme="minorHAnsi" w:hAnsiTheme="minorHAnsi" w:cs="Arial"/>
          <w:sz w:val="24"/>
          <w:szCs w:val="24"/>
          <w:lang w:eastAsia="pl-PL"/>
        </w:rPr>
        <w:t>3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źródła finansowania wnioskodawcy oraz partnerów zapewniają ciągłość realizacji projektu?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3 pkt.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Zapewnienie widoczności finansowania 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projekt przyczyni się do rozpowszechnienia i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>nformacji na temat FAMI?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9D7B81">
        <w:rPr>
          <w:rFonts w:asciiTheme="minorHAnsi" w:hAnsiTheme="minorHAnsi" w:cs="Arial"/>
          <w:sz w:val="24"/>
          <w:szCs w:val="24"/>
          <w:lang w:eastAsia="pl-PL"/>
        </w:rPr>
        <w:t>2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Zakres, w jakim projekt uzupełnia inne działania finansowane z budżetu Unii Europejskiej lub stanowi część programów krajowych </w:t>
      </w:r>
    </w:p>
    <w:p w:rsidR="00125F70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proponowane działania są kompatybilne z innymi działaniami na poziomie regionalnym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, krajowym i/lub unijnym</w:t>
      </w:r>
      <w:r w:rsidR="00116064">
        <w:rPr>
          <w:rFonts w:asciiTheme="minorHAnsi" w:hAnsiTheme="minorHAnsi" w:cs="Arial"/>
          <w:sz w:val="24"/>
          <w:szCs w:val="24"/>
          <w:lang w:eastAsia="pl-PL"/>
        </w:rPr>
        <w:t>?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 xml:space="preserve">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9D7B81">
        <w:rPr>
          <w:rFonts w:asciiTheme="minorHAnsi" w:hAnsiTheme="minorHAnsi" w:cs="Arial"/>
          <w:sz w:val="24"/>
          <w:szCs w:val="24"/>
          <w:lang w:eastAsia="pl-PL"/>
        </w:rPr>
        <w:t>2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Projekty, które uzyskają co najmniej 65 punktów </w:t>
      </w:r>
      <w:r w:rsidR="00116064">
        <w:rPr>
          <w:rFonts w:asciiTheme="minorHAnsi" w:hAnsiTheme="minorHAnsi" w:cs="Arial"/>
          <w:sz w:val="24"/>
          <w:szCs w:val="24"/>
          <w:lang w:eastAsia="pl-PL"/>
        </w:rPr>
        <w:t>w wyniku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ocen</w:t>
      </w:r>
      <w:r w:rsidR="00116064">
        <w:rPr>
          <w:rFonts w:asciiTheme="minorHAnsi" w:hAnsiTheme="minorHAnsi" w:cs="Arial"/>
          <w:sz w:val="24"/>
          <w:szCs w:val="24"/>
          <w:lang w:eastAsia="pl-PL"/>
        </w:rPr>
        <w:t>y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merytorycznej (w tym minimum 50% punktacji w ramach kategorii B, C i D) zostaną umieszczone na liście rankingowej. Projekty, które ze względu na niewystarczającą ilość środków nie uzyskały dofinansowania, będą umieszczone na liście rezerwowej.</w:t>
      </w:r>
    </w:p>
    <w:p w:rsidR="00125F70" w:rsidRPr="00C02E53" w:rsidRDefault="00125F70" w:rsidP="00061875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Karty oceny formalnej i merytorycznej zawierające kryteria wyboru projektów znajdują się w załączniku do ogłoszenia.</w:t>
      </w:r>
    </w:p>
    <w:p w:rsidR="00125F70" w:rsidRPr="00AA4E5E" w:rsidRDefault="00125F70" w:rsidP="009F1EE2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lastRenderedPageBreak/>
        <w:t xml:space="preserve">Ostatecznej rekomendacji projektów do dofinansowania dokonuje </w:t>
      </w:r>
      <w:r w:rsidRPr="00AA4E5E">
        <w:rPr>
          <w:rFonts w:asciiTheme="minorHAnsi" w:hAnsiTheme="minorHAnsi" w:cs="Arial"/>
          <w:b/>
          <w:bCs/>
          <w:iCs/>
          <w:sz w:val="24"/>
          <w:szCs w:val="24"/>
          <w:lang w:eastAsia="pl-PL"/>
        </w:rPr>
        <w:t>Międzyresortowy Zespół</w:t>
      </w:r>
      <w:r w:rsidRPr="00AA4E5E">
        <w:rPr>
          <w:rFonts w:asciiTheme="minorHAnsi" w:hAnsiTheme="minorHAnsi" w:cs="Arial"/>
          <w:b/>
          <w:bCs/>
          <w:sz w:val="24"/>
          <w:szCs w:val="24"/>
          <w:lang w:eastAsia="pl-PL"/>
        </w:rPr>
        <w:t>.</w:t>
      </w:r>
    </w:p>
    <w:p w:rsidR="00125F70" w:rsidRPr="00C02E53" w:rsidRDefault="00125F70" w:rsidP="009F1EE2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Termin, miejsce i sposób składania wniosków o dofinansowanie projektów</w:t>
      </w:r>
    </w:p>
    <w:p w:rsidR="00125F70" w:rsidRPr="00C02E53" w:rsidRDefault="00125F70" w:rsidP="00962B33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Nabór projektów odbywa się w </w:t>
      </w:r>
      <w:r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okresie od dnia </w:t>
      </w:r>
      <w:r w:rsidR="00DA09A3">
        <w:rPr>
          <w:rFonts w:asciiTheme="minorHAnsi" w:hAnsiTheme="minorHAnsi" w:cs="Arial"/>
          <w:b/>
          <w:bCs/>
          <w:sz w:val="24"/>
          <w:szCs w:val="24"/>
          <w:lang w:eastAsia="pl-PL"/>
        </w:rPr>
        <w:t>25.03.</w:t>
      </w:r>
      <w:r w:rsidR="00E24CFC"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>2019</w:t>
      </w:r>
      <w:r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r. do dnia </w:t>
      </w:r>
      <w:r w:rsidR="0079432A">
        <w:rPr>
          <w:rFonts w:asciiTheme="minorHAnsi" w:hAnsiTheme="minorHAnsi" w:cs="Arial"/>
          <w:b/>
          <w:bCs/>
          <w:sz w:val="24"/>
          <w:szCs w:val="24"/>
          <w:lang w:eastAsia="pl-PL"/>
        </w:rPr>
        <w:t>17.05</w:t>
      </w:r>
      <w:bookmarkStart w:id="0" w:name="_GoBack"/>
      <w:bookmarkEnd w:id="0"/>
      <w:r w:rsidR="00DA09A3">
        <w:rPr>
          <w:rFonts w:asciiTheme="minorHAnsi" w:hAnsiTheme="minorHAnsi" w:cs="Arial"/>
          <w:b/>
          <w:bCs/>
          <w:sz w:val="24"/>
          <w:szCs w:val="24"/>
          <w:lang w:eastAsia="pl-PL"/>
        </w:rPr>
        <w:t>.</w:t>
      </w:r>
      <w:r w:rsidR="00E831CA"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>2019</w:t>
      </w:r>
      <w:r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r., do godz. 1</w:t>
      </w:r>
      <w:r w:rsidR="00916AFF">
        <w:rPr>
          <w:rFonts w:asciiTheme="minorHAnsi" w:hAnsiTheme="minorHAnsi" w:cs="Arial"/>
          <w:b/>
          <w:bCs/>
          <w:sz w:val="24"/>
          <w:szCs w:val="24"/>
          <w:lang w:eastAsia="pl-PL"/>
        </w:rPr>
        <w:t>5</w:t>
      </w:r>
      <w:r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>.00.</w:t>
      </w:r>
    </w:p>
    <w:p w:rsidR="00125F70" w:rsidRPr="00C02E53" w:rsidRDefault="00125F70" w:rsidP="009F1EE2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2 komplety dokumentów w języku polskim (dwa oryginały albo jeden oryginał i kopia potwierdzona za zgodność z oryginałem) w wersji papierowej wraz z 2 egzemplarzami załączników oraz wersjami edytowalnymi Wniosku i załączników obowiązkowych na płycie CD/DVD </w:t>
      </w:r>
      <w:r w:rsidR="009E282C">
        <w:rPr>
          <w:rFonts w:asciiTheme="minorHAnsi" w:hAnsiTheme="minorHAnsi" w:cs="Arial"/>
          <w:sz w:val="24"/>
          <w:szCs w:val="24"/>
          <w:lang w:eastAsia="pl-PL"/>
        </w:rPr>
        <w:t xml:space="preserve">lub </w:t>
      </w:r>
      <w:r w:rsidR="00AF1CA8">
        <w:rPr>
          <w:rFonts w:asciiTheme="minorHAnsi" w:hAnsiTheme="minorHAnsi" w:cs="Arial"/>
          <w:sz w:val="24"/>
          <w:szCs w:val="24"/>
          <w:lang w:eastAsia="pl-PL"/>
        </w:rPr>
        <w:t>pendrive</w:t>
      </w:r>
      <w:r w:rsidR="009E282C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powinny być dostarczone w kopercie lub paczce, drogą pocztową, przesyłką kurierską (w tych przypadkach decyduje data stempla pocztowego lub dowodu nadania) lub osobiście do 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 xml:space="preserve">COPE MSWiA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na adres:</w:t>
      </w:r>
    </w:p>
    <w:p w:rsidR="005500AC" w:rsidRPr="00C02E53" w:rsidRDefault="00E831CA" w:rsidP="00554414">
      <w:pPr>
        <w:spacing w:before="100" w:beforeAutospacing="1" w:after="100" w:afterAutospacing="1" w:line="336" w:lineRule="atLeast"/>
        <w:rPr>
          <w:rFonts w:asciiTheme="minorHAnsi" w:hAnsiTheme="minorHAnsi"/>
          <w:sz w:val="24"/>
          <w:szCs w:val="24"/>
        </w:rPr>
      </w:pPr>
      <w:r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>Centrum Obsługi Projektów Europejskich Ministerstwa</w:t>
      </w:r>
      <w:r w:rsidR="001C2E94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Spraw Wewnętrznych</w:t>
      </w:r>
      <w:r w:rsidR="004A39AE"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 xml:space="preserve"> i Administracji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ul. </w:t>
      </w:r>
      <w:r w:rsidR="00E831CA"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>Puławska 99A</w:t>
      </w:r>
      <w:r w:rsidR="00763E4B"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 xml:space="preserve">, </w:t>
      </w: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02-</w:t>
      </w:r>
      <w:r w:rsidR="00554414"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>59</w:t>
      </w:r>
      <w:r w:rsidR="00E831CA"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>5</w:t>
      </w: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Warszawa</w:t>
      </w:r>
    </w:p>
    <w:p w:rsidR="00880F7B" w:rsidRPr="00C02E53" w:rsidRDefault="00125F70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Koperta lub paczka zawierająca kompletną dokumentację aplikacyjną powinna być opatrzona następującymi sformułowaniami:</w:t>
      </w:r>
    </w:p>
    <w:p w:rsidR="00125F70" w:rsidRPr="00C02E53" w:rsidRDefault="008A2ED5" w:rsidP="00061875">
      <w:pPr>
        <w:numPr>
          <w:ilvl w:val="0"/>
          <w:numId w:val="16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b/>
          <w:bCs/>
          <w:sz w:val="24"/>
          <w:szCs w:val="24"/>
          <w:lang w:eastAsia="pl-PL"/>
        </w:rPr>
        <w:t>Fundusz</w:t>
      </w: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Azylu, Migracji i Integracji </w:t>
      </w:r>
      <w:r>
        <w:rPr>
          <w:rFonts w:asciiTheme="minorHAnsi" w:hAnsiTheme="minorHAnsi" w:cs="Arial"/>
          <w:b/>
          <w:bCs/>
          <w:sz w:val="24"/>
          <w:szCs w:val="24"/>
          <w:lang w:eastAsia="pl-PL"/>
        </w:rPr>
        <w:t>- w</w:t>
      </w:r>
      <w:r w:rsidR="00125F70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niosek o dofinansowanie projektu w ramach naboru nr </w:t>
      </w:r>
      <w:r w:rsidR="00AF1CA8">
        <w:rPr>
          <w:rFonts w:asciiTheme="minorHAnsi" w:hAnsiTheme="minorHAnsi" w:cs="Arial"/>
          <w:b/>
          <w:bCs/>
          <w:sz w:val="24"/>
          <w:szCs w:val="24"/>
          <w:lang w:eastAsia="pl-PL"/>
        </w:rPr>
        <w:t>1</w:t>
      </w:r>
      <w:r w:rsidR="00AA4E5E">
        <w:rPr>
          <w:rFonts w:asciiTheme="minorHAnsi" w:hAnsiTheme="minorHAnsi" w:cs="Arial"/>
          <w:b/>
          <w:bCs/>
          <w:sz w:val="24"/>
          <w:szCs w:val="24"/>
          <w:lang w:eastAsia="pl-PL"/>
        </w:rPr>
        <w:t>1</w:t>
      </w:r>
      <w:r w:rsidR="00E831CA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/201</w:t>
      </w:r>
      <w:r>
        <w:rPr>
          <w:rFonts w:asciiTheme="minorHAnsi" w:hAnsiTheme="minorHAnsi" w:cs="Arial"/>
          <w:b/>
          <w:bCs/>
          <w:sz w:val="24"/>
          <w:szCs w:val="24"/>
          <w:lang w:eastAsia="pl-PL"/>
        </w:rPr>
        <w:t>9/FAMI</w:t>
      </w:r>
      <w:r w:rsidR="00125F70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</w:t>
      </w:r>
    </w:p>
    <w:p w:rsidR="00125F70" w:rsidRPr="00C02E53" w:rsidRDefault="00125F70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pełna nazwa Wnioskodawcy</w:t>
      </w:r>
    </w:p>
    <w:p w:rsidR="00125F70" w:rsidRPr="00C02E53" w:rsidRDefault="00125F70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adres Wnioskodawcy</w:t>
      </w:r>
    </w:p>
    <w:p w:rsidR="00125F70" w:rsidRPr="00C02E53" w:rsidRDefault="00125F70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tytuł projektu</w:t>
      </w:r>
    </w:p>
    <w:p w:rsidR="00125F70" w:rsidRPr="00C02E53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Termin 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dostarczenia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wniosku 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nie może być późniejszy niż 10 dni kalendarzowych następujących po </w:t>
      </w:r>
      <w:r w:rsidR="00AC0C69" w:rsidRPr="00C02E53">
        <w:rPr>
          <w:rFonts w:asciiTheme="minorHAnsi" w:hAnsiTheme="minorHAnsi" w:cs="Arial"/>
          <w:sz w:val="24"/>
          <w:szCs w:val="24"/>
          <w:lang w:eastAsia="pl-PL"/>
        </w:rPr>
        <w:t>dniu zakończenia naboru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. O dochowaniu terminu decyduje data stempla pocztowego</w:t>
      </w:r>
      <w:r w:rsidR="00AC0C69" w:rsidRPr="00C02E53">
        <w:rPr>
          <w:rFonts w:asciiTheme="minorHAnsi" w:hAnsiTheme="minorHAnsi" w:cs="Arial"/>
          <w:sz w:val="24"/>
          <w:szCs w:val="24"/>
          <w:lang w:eastAsia="pl-PL"/>
        </w:rPr>
        <w:t>.</w:t>
      </w:r>
    </w:p>
    <w:p w:rsidR="00125F70" w:rsidRPr="00C02E53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Dodatkowe informacje dot. naboru udzielane są w formie pisemnej.</w:t>
      </w:r>
    </w:p>
    <w:p w:rsidR="00125F70" w:rsidRPr="00C02E53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Korespondencja w sprawie złożonych wniosków przekazywana jest wnioskodawcy przez </w:t>
      </w:r>
      <w:r w:rsidR="00E831CA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COPE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</w:t>
      </w:r>
      <w:r w:rsidR="00AF1CA8">
        <w:rPr>
          <w:rFonts w:asciiTheme="minorHAnsi" w:eastAsia="Times New Roman" w:hAnsiTheme="minorHAnsi" w:cs="Arial"/>
          <w:sz w:val="24"/>
          <w:szCs w:val="24"/>
          <w:lang w:eastAsia="pl-PL"/>
        </w:rPr>
        <w:t>MSWi</w:t>
      </w:r>
      <w:r w:rsidR="00962B33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A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faksem lub pocztą elektroniczną – zgodnie z danymi podanymi przez wnioskodawcę we wniosku aplikacyjnym. </w:t>
      </w:r>
    </w:p>
    <w:p w:rsidR="00125F70" w:rsidRPr="00C02E53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Terminy liczone są od terminu przekazania wnioskodawcy informacji faksem (data liczona od potwierdzenia przesłania faksu) lub terminu przesłania wiadomości pocztą elektroniczną za potwierdzeniem odbioru.</w:t>
      </w:r>
    </w:p>
    <w:p w:rsidR="00125F70" w:rsidRPr="00C02E53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lastRenderedPageBreak/>
        <w:t>Odpowiedź na zapytanie wnioskodawcy przekazywana jest w terminie 5 dni roboczych.</w:t>
      </w:r>
    </w:p>
    <w:p w:rsidR="00125F70" w:rsidRPr="00C02E53" w:rsidRDefault="00125F70" w:rsidP="00763E4B">
      <w:pPr>
        <w:spacing w:before="100" w:beforeAutospacing="1" w:after="100" w:afterAutospacing="1" w:line="336" w:lineRule="atLeast"/>
        <w:jc w:val="both"/>
        <w:rPr>
          <w:rFonts w:asciiTheme="minorHAnsi" w:hAnsiTheme="minorHAnsi"/>
          <w:sz w:val="24"/>
          <w:szCs w:val="24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Zapytania należy kierować na adres poczty elektronicznej: </w:t>
      </w:r>
      <w:hyperlink r:id="rId8" w:history="1">
        <w:r w:rsidRPr="00C02E53">
          <w:rPr>
            <w:rFonts w:asciiTheme="minorHAnsi" w:hAnsiTheme="minorHAnsi" w:cs="Arial"/>
            <w:b/>
            <w:bCs/>
            <w:sz w:val="24"/>
            <w:szCs w:val="24"/>
            <w:u w:val="single"/>
            <w:lang w:eastAsia="pl-PL"/>
          </w:rPr>
          <w:t>fundusze.kontakt@MSWiA.gov.pl</w:t>
        </w:r>
      </w:hyperlink>
    </w:p>
    <w:sectPr w:rsidR="00125F70" w:rsidRPr="00C02E53" w:rsidSect="00DE02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7CA" w:rsidRDefault="00FF57CA" w:rsidP="009F1EE2">
      <w:pPr>
        <w:spacing w:after="0" w:line="240" w:lineRule="auto"/>
      </w:pPr>
      <w:r>
        <w:separator/>
      </w:r>
    </w:p>
  </w:endnote>
  <w:endnote w:type="continuationSeparator" w:id="0">
    <w:p w:rsidR="00FF57CA" w:rsidRDefault="00FF57CA" w:rsidP="009F1EE2">
      <w:pPr>
        <w:spacing w:after="0" w:line="240" w:lineRule="auto"/>
      </w:pPr>
      <w:r>
        <w:continuationSeparator/>
      </w:r>
    </w:p>
  </w:endnote>
  <w:endnote w:type="continuationNotice" w:id="1">
    <w:p w:rsidR="00FF57CA" w:rsidRDefault="00FF57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945860"/>
      <w:docPartObj>
        <w:docPartGallery w:val="Page Numbers (Bottom of Page)"/>
        <w:docPartUnique/>
      </w:docPartObj>
    </w:sdtPr>
    <w:sdtEndPr/>
    <w:sdtContent>
      <w:p w:rsidR="00EB3143" w:rsidRDefault="00EB314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32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B3143" w:rsidRDefault="00EB31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7CA" w:rsidRDefault="00FF57CA" w:rsidP="009F1EE2">
      <w:pPr>
        <w:spacing w:after="0" w:line="240" w:lineRule="auto"/>
      </w:pPr>
      <w:r>
        <w:separator/>
      </w:r>
    </w:p>
  </w:footnote>
  <w:footnote w:type="continuationSeparator" w:id="0">
    <w:p w:rsidR="00FF57CA" w:rsidRDefault="00FF57CA" w:rsidP="009F1EE2">
      <w:pPr>
        <w:spacing w:after="0" w:line="240" w:lineRule="auto"/>
      </w:pPr>
      <w:r>
        <w:continuationSeparator/>
      </w:r>
    </w:p>
  </w:footnote>
  <w:footnote w:type="continuationNotice" w:id="1">
    <w:p w:rsidR="00FF57CA" w:rsidRDefault="00FF57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>
        <v:imagedata r:id="rId1" o:title=""/>
      </v:shape>
    </w:pict>
  </w:numPicBullet>
  <w:abstractNum w:abstractNumId="0" w15:restartNumberingAfterBreak="0">
    <w:nsid w:val="00BF40E1"/>
    <w:multiLevelType w:val="multilevel"/>
    <w:tmpl w:val="4CEECD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170641"/>
    <w:multiLevelType w:val="singleLevel"/>
    <w:tmpl w:val="5F30BB1E"/>
    <w:lvl w:ilvl="0">
      <w:start w:val="3"/>
      <w:numFmt w:val="decimal"/>
      <w:lvlText w:val="%1."/>
      <w:lvlJc w:val="left"/>
      <w:pPr>
        <w:tabs>
          <w:tab w:val="num" w:pos="360"/>
        </w:tabs>
        <w:ind w:left="1512" w:hanging="360"/>
      </w:pPr>
      <w:rPr>
        <w:rFonts w:cs="Times New Roman"/>
        <w:snapToGrid/>
        <w:spacing w:val="-1"/>
        <w:sz w:val="24"/>
        <w:szCs w:val="24"/>
      </w:rPr>
    </w:lvl>
  </w:abstractNum>
  <w:abstractNum w:abstractNumId="2" w15:restartNumberingAfterBreak="0">
    <w:nsid w:val="068C5D8A"/>
    <w:multiLevelType w:val="multilevel"/>
    <w:tmpl w:val="90F48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B155E0"/>
    <w:multiLevelType w:val="singleLevel"/>
    <w:tmpl w:val="6BBCE99D"/>
    <w:lvl w:ilvl="0">
      <w:start w:val="1"/>
      <w:numFmt w:val="decimal"/>
      <w:lvlText w:val="%1."/>
      <w:lvlJc w:val="left"/>
      <w:pPr>
        <w:tabs>
          <w:tab w:val="num" w:pos="432"/>
        </w:tabs>
        <w:ind w:left="1584" w:hanging="432"/>
      </w:pPr>
      <w:rPr>
        <w:rFonts w:cs="Times New Roman"/>
        <w:snapToGrid/>
        <w:spacing w:val="-2"/>
        <w:sz w:val="24"/>
        <w:szCs w:val="24"/>
      </w:rPr>
    </w:lvl>
  </w:abstractNum>
  <w:abstractNum w:abstractNumId="4" w15:restartNumberingAfterBreak="0">
    <w:nsid w:val="0AA10232"/>
    <w:multiLevelType w:val="hybridMultilevel"/>
    <w:tmpl w:val="DFE88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8D7"/>
    <w:multiLevelType w:val="multilevel"/>
    <w:tmpl w:val="83BEAD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69E674A"/>
    <w:multiLevelType w:val="hybridMultilevel"/>
    <w:tmpl w:val="A93039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C07032"/>
    <w:multiLevelType w:val="multilevel"/>
    <w:tmpl w:val="E7CE832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92D7F8B"/>
    <w:multiLevelType w:val="hybridMultilevel"/>
    <w:tmpl w:val="BDAC1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33B31"/>
    <w:multiLevelType w:val="multilevel"/>
    <w:tmpl w:val="1248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730AD"/>
    <w:multiLevelType w:val="hybridMultilevel"/>
    <w:tmpl w:val="23302F5E"/>
    <w:lvl w:ilvl="0" w:tplc="77E871EE">
      <w:start w:val="1"/>
      <w:numFmt w:val="decimal"/>
      <w:lvlText w:val="%1)"/>
      <w:lvlJc w:val="left"/>
      <w:pPr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A3174"/>
    <w:multiLevelType w:val="multilevel"/>
    <w:tmpl w:val="E7BA7B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4FB2CA9"/>
    <w:multiLevelType w:val="hybridMultilevel"/>
    <w:tmpl w:val="E5A0F1CA"/>
    <w:lvl w:ilvl="0" w:tplc="77E871EE">
      <w:start w:val="1"/>
      <w:numFmt w:val="decimal"/>
      <w:lvlText w:val="%1)"/>
      <w:lvlJc w:val="left"/>
      <w:pPr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71C6A91"/>
    <w:multiLevelType w:val="hybridMultilevel"/>
    <w:tmpl w:val="9C4C8E54"/>
    <w:lvl w:ilvl="0" w:tplc="5D480C06">
      <w:start w:val="1"/>
      <w:numFmt w:val="decimal"/>
      <w:lvlText w:val="%1."/>
      <w:lvlJc w:val="left"/>
      <w:pPr>
        <w:ind w:left="600" w:hanging="360"/>
      </w:pPr>
      <w:rPr>
        <w:rFonts w:eastAsia="Times New Roman" w:cs="Times New Roman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4" w15:restartNumberingAfterBreak="0">
    <w:nsid w:val="3942676C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946735A"/>
    <w:multiLevelType w:val="multilevel"/>
    <w:tmpl w:val="176A8BC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D6D309A"/>
    <w:multiLevelType w:val="multilevel"/>
    <w:tmpl w:val="6F8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DA40671"/>
    <w:multiLevelType w:val="multilevel"/>
    <w:tmpl w:val="99002A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47F51"/>
    <w:multiLevelType w:val="hybridMultilevel"/>
    <w:tmpl w:val="36D6308C"/>
    <w:lvl w:ilvl="0" w:tplc="77E871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246CD"/>
    <w:multiLevelType w:val="hybridMultilevel"/>
    <w:tmpl w:val="E6E686B8"/>
    <w:lvl w:ilvl="0" w:tplc="EB98D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F8042E"/>
    <w:multiLevelType w:val="multilevel"/>
    <w:tmpl w:val="0F5A688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6CD5F13"/>
    <w:multiLevelType w:val="multilevel"/>
    <w:tmpl w:val="5F78D3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E36BEA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5DE7829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8A630C5"/>
    <w:multiLevelType w:val="multilevel"/>
    <w:tmpl w:val="72A81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9112F7F"/>
    <w:multiLevelType w:val="hybridMultilevel"/>
    <w:tmpl w:val="9A2026EE"/>
    <w:lvl w:ilvl="0" w:tplc="0415000B">
      <w:start w:val="1"/>
      <w:numFmt w:val="bullet"/>
      <w:lvlText w:val=""/>
      <w:lvlJc w:val="left"/>
      <w:pPr>
        <w:ind w:left="11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6" w15:restartNumberingAfterBreak="0">
    <w:nsid w:val="5D3572D5"/>
    <w:multiLevelType w:val="hybridMultilevel"/>
    <w:tmpl w:val="5B3C8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C61ED"/>
    <w:multiLevelType w:val="hybridMultilevel"/>
    <w:tmpl w:val="E340B0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63AB4"/>
    <w:multiLevelType w:val="multilevel"/>
    <w:tmpl w:val="8954FA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9189B"/>
    <w:multiLevelType w:val="multilevel"/>
    <w:tmpl w:val="701C650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5331C26"/>
    <w:multiLevelType w:val="multilevel"/>
    <w:tmpl w:val="39442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5FD6C94"/>
    <w:multiLevelType w:val="multilevel"/>
    <w:tmpl w:val="576E9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80549F3"/>
    <w:multiLevelType w:val="multilevel"/>
    <w:tmpl w:val="7256CA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3" w15:restartNumberingAfterBreak="0">
    <w:nsid w:val="71B5065D"/>
    <w:multiLevelType w:val="hybridMultilevel"/>
    <w:tmpl w:val="7D746D3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67061"/>
    <w:multiLevelType w:val="multilevel"/>
    <w:tmpl w:val="1982FB5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2947465"/>
    <w:multiLevelType w:val="multilevel"/>
    <w:tmpl w:val="1C7405A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339198F"/>
    <w:multiLevelType w:val="hybridMultilevel"/>
    <w:tmpl w:val="FF2C05D0"/>
    <w:lvl w:ilvl="0" w:tplc="A8A67A8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7" w15:restartNumberingAfterBreak="0">
    <w:nsid w:val="781A54F0"/>
    <w:multiLevelType w:val="hybridMultilevel"/>
    <w:tmpl w:val="B5783452"/>
    <w:lvl w:ilvl="0" w:tplc="55DC32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240E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A6D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1A03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76F4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6F0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303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A3A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62BFC"/>
    <w:multiLevelType w:val="hybridMultilevel"/>
    <w:tmpl w:val="E5A0F1CA"/>
    <w:lvl w:ilvl="0" w:tplc="77E871EE">
      <w:start w:val="1"/>
      <w:numFmt w:val="decimal"/>
      <w:lvlText w:val="%1)"/>
      <w:lvlJc w:val="left"/>
      <w:pPr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9" w15:restartNumberingAfterBreak="0">
    <w:nsid w:val="7B4442A8"/>
    <w:multiLevelType w:val="multilevel"/>
    <w:tmpl w:val="BC74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28"/>
  </w:num>
  <w:num w:numId="3">
    <w:abstractNumId w:val="2"/>
  </w:num>
  <w:num w:numId="4">
    <w:abstractNumId w:val="31"/>
  </w:num>
  <w:num w:numId="5">
    <w:abstractNumId w:val="24"/>
  </w:num>
  <w:num w:numId="6">
    <w:abstractNumId w:val="11"/>
  </w:num>
  <w:num w:numId="7">
    <w:abstractNumId w:val="39"/>
  </w:num>
  <w:num w:numId="8">
    <w:abstractNumId w:val="29"/>
  </w:num>
  <w:num w:numId="9">
    <w:abstractNumId w:val="5"/>
  </w:num>
  <w:num w:numId="10">
    <w:abstractNumId w:val="7"/>
  </w:num>
  <w:num w:numId="11">
    <w:abstractNumId w:val="34"/>
  </w:num>
  <w:num w:numId="12">
    <w:abstractNumId w:val="16"/>
  </w:num>
  <w:num w:numId="13">
    <w:abstractNumId w:val="16"/>
    <w:lvlOverride w:ilvl="0"/>
    <w:lvlOverride w:ilvl="1">
      <w:startOverride w:val="1"/>
    </w:lvlOverride>
  </w:num>
  <w:num w:numId="14">
    <w:abstractNumId w:val="30"/>
  </w:num>
  <w:num w:numId="15">
    <w:abstractNumId w:val="0"/>
  </w:num>
  <w:num w:numId="16">
    <w:abstractNumId w:val="17"/>
  </w:num>
  <w:num w:numId="17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584" w:hanging="432"/>
        </w:pPr>
        <w:rPr>
          <w:rFonts w:cs="Times New Roman"/>
          <w:snapToGrid/>
          <w:spacing w:val="-2"/>
          <w:sz w:val="24"/>
          <w:szCs w:val="24"/>
        </w:rPr>
      </w:lvl>
    </w:lvlOverride>
  </w:num>
  <w:num w:numId="18">
    <w:abstractNumId w:val="8"/>
  </w:num>
  <w:num w:numId="19">
    <w:abstractNumId w:val="13"/>
  </w:num>
  <w:num w:numId="20">
    <w:abstractNumId w:val="14"/>
  </w:num>
  <w:num w:numId="21">
    <w:abstractNumId w:val="19"/>
  </w:num>
  <w:num w:numId="22">
    <w:abstractNumId w:val="22"/>
  </w:num>
  <w:num w:numId="23">
    <w:abstractNumId w:val="15"/>
  </w:num>
  <w:num w:numId="24">
    <w:abstractNumId w:val="21"/>
  </w:num>
  <w:num w:numId="25">
    <w:abstractNumId w:val="20"/>
  </w:num>
  <w:num w:numId="26">
    <w:abstractNumId w:val="35"/>
  </w:num>
  <w:num w:numId="27">
    <w:abstractNumId w:val="3"/>
  </w:num>
  <w:num w:numId="28">
    <w:abstractNumId w:val="9"/>
  </w:num>
  <w:num w:numId="29">
    <w:abstractNumId w:val="26"/>
  </w:num>
  <w:num w:numId="30">
    <w:abstractNumId w:val="36"/>
  </w:num>
  <w:num w:numId="31">
    <w:abstractNumId w:val="12"/>
  </w:num>
  <w:num w:numId="32">
    <w:abstractNumId w:val="27"/>
  </w:num>
  <w:num w:numId="33">
    <w:abstractNumId w:val="25"/>
  </w:num>
  <w:num w:numId="34">
    <w:abstractNumId w:val="38"/>
  </w:num>
  <w:num w:numId="35">
    <w:abstractNumId w:val="4"/>
  </w:num>
  <w:num w:numId="36">
    <w:abstractNumId w:val="10"/>
  </w:num>
  <w:num w:numId="37">
    <w:abstractNumId w:val="18"/>
  </w:num>
  <w:num w:numId="38">
    <w:abstractNumId w:val="6"/>
  </w:num>
  <w:num w:numId="39">
    <w:abstractNumId w:val="37"/>
  </w:num>
  <w:num w:numId="40">
    <w:abstractNumId w:val="33"/>
  </w:num>
  <w:num w:numId="41">
    <w:abstractNumId w:val="37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14"/>
    <w:rsid w:val="000065BC"/>
    <w:rsid w:val="000067C9"/>
    <w:rsid w:val="00025E5B"/>
    <w:rsid w:val="000470D3"/>
    <w:rsid w:val="00061875"/>
    <w:rsid w:val="000928AE"/>
    <w:rsid w:val="000A2A1D"/>
    <w:rsid w:val="000A5D12"/>
    <w:rsid w:val="000A62EC"/>
    <w:rsid w:val="000C090F"/>
    <w:rsid w:val="000C6807"/>
    <w:rsid w:val="000C6C0D"/>
    <w:rsid w:val="000E43BC"/>
    <w:rsid w:val="000F5BD5"/>
    <w:rsid w:val="001077C1"/>
    <w:rsid w:val="00116064"/>
    <w:rsid w:val="001177C1"/>
    <w:rsid w:val="00125F70"/>
    <w:rsid w:val="00132364"/>
    <w:rsid w:val="001555AD"/>
    <w:rsid w:val="00155772"/>
    <w:rsid w:val="0015746A"/>
    <w:rsid w:val="00176D76"/>
    <w:rsid w:val="00177115"/>
    <w:rsid w:val="00192F9F"/>
    <w:rsid w:val="001A0535"/>
    <w:rsid w:val="001A673C"/>
    <w:rsid w:val="001C2E94"/>
    <w:rsid w:val="001C4A7B"/>
    <w:rsid w:val="001E3989"/>
    <w:rsid w:val="00202F11"/>
    <w:rsid w:val="00230E16"/>
    <w:rsid w:val="0023503D"/>
    <w:rsid w:val="00255C76"/>
    <w:rsid w:val="00256D89"/>
    <w:rsid w:val="002A12E5"/>
    <w:rsid w:val="002C364C"/>
    <w:rsid w:val="002C55DD"/>
    <w:rsid w:val="002F4697"/>
    <w:rsid w:val="002F5A29"/>
    <w:rsid w:val="003171E7"/>
    <w:rsid w:val="00332B66"/>
    <w:rsid w:val="00337910"/>
    <w:rsid w:val="003431AA"/>
    <w:rsid w:val="00364B64"/>
    <w:rsid w:val="00372B60"/>
    <w:rsid w:val="00384D13"/>
    <w:rsid w:val="003852E5"/>
    <w:rsid w:val="0039203D"/>
    <w:rsid w:val="00394538"/>
    <w:rsid w:val="003A37FB"/>
    <w:rsid w:val="003B1E9D"/>
    <w:rsid w:val="003B5E03"/>
    <w:rsid w:val="003D0C51"/>
    <w:rsid w:val="003D2275"/>
    <w:rsid w:val="003D5835"/>
    <w:rsid w:val="003E0C79"/>
    <w:rsid w:val="00402A58"/>
    <w:rsid w:val="00405DB6"/>
    <w:rsid w:val="004140CA"/>
    <w:rsid w:val="004164CA"/>
    <w:rsid w:val="00426F28"/>
    <w:rsid w:val="00432557"/>
    <w:rsid w:val="00432CF8"/>
    <w:rsid w:val="00441653"/>
    <w:rsid w:val="00442753"/>
    <w:rsid w:val="004A19AB"/>
    <w:rsid w:val="004A39AE"/>
    <w:rsid w:val="004A430C"/>
    <w:rsid w:val="004C2FE4"/>
    <w:rsid w:val="004C46E2"/>
    <w:rsid w:val="004D518C"/>
    <w:rsid w:val="004E21FB"/>
    <w:rsid w:val="004E46A1"/>
    <w:rsid w:val="004F1089"/>
    <w:rsid w:val="004F2521"/>
    <w:rsid w:val="004F7D3B"/>
    <w:rsid w:val="00504D08"/>
    <w:rsid w:val="0050577C"/>
    <w:rsid w:val="00523F2F"/>
    <w:rsid w:val="00532529"/>
    <w:rsid w:val="00533956"/>
    <w:rsid w:val="00543FED"/>
    <w:rsid w:val="00544B72"/>
    <w:rsid w:val="00546BFA"/>
    <w:rsid w:val="005500AC"/>
    <w:rsid w:val="00554414"/>
    <w:rsid w:val="00580B98"/>
    <w:rsid w:val="005927C4"/>
    <w:rsid w:val="005B0F2E"/>
    <w:rsid w:val="005C7977"/>
    <w:rsid w:val="005F0250"/>
    <w:rsid w:val="005F2172"/>
    <w:rsid w:val="005F556C"/>
    <w:rsid w:val="006115E3"/>
    <w:rsid w:val="00614079"/>
    <w:rsid w:val="00617784"/>
    <w:rsid w:val="00630448"/>
    <w:rsid w:val="00634A61"/>
    <w:rsid w:val="0065429F"/>
    <w:rsid w:val="006632BE"/>
    <w:rsid w:val="00667595"/>
    <w:rsid w:val="00671BF4"/>
    <w:rsid w:val="00680600"/>
    <w:rsid w:val="00686BCA"/>
    <w:rsid w:val="006B67AB"/>
    <w:rsid w:val="006C7EB9"/>
    <w:rsid w:val="006D427E"/>
    <w:rsid w:val="006E390F"/>
    <w:rsid w:val="006F7F27"/>
    <w:rsid w:val="007214A5"/>
    <w:rsid w:val="00725DF4"/>
    <w:rsid w:val="0075566E"/>
    <w:rsid w:val="00763E4B"/>
    <w:rsid w:val="00767510"/>
    <w:rsid w:val="00767B7D"/>
    <w:rsid w:val="0077126A"/>
    <w:rsid w:val="00781617"/>
    <w:rsid w:val="0079432A"/>
    <w:rsid w:val="007B4DDD"/>
    <w:rsid w:val="007C3145"/>
    <w:rsid w:val="007C38E9"/>
    <w:rsid w:val="007F1FED"/>
    <w:rsid w:val="007F7A0A"/>
    <w:rsid w:val="00801CC3"/>
    <w:rsid w:val="0081027A"/>
    <w:rsid w:val="00825653"/>
    <w:rsid w:val="00833397"/>
    <w:rsid w:val="00843CA9"/>
    <w:rsid w:val="00851C3C"/>
    <w:rsid w:val="008549E6"/>
    <w:rsid w:val="008550DB"/>
    <w:rsid w:val="0086048C"/>
    <w:rsid w:val="00863EFC"/>
    <w:rsid w:val="00871E78"/>
    <w:rsid w:val="0087255F"/>
    <w:rsid w:val="00880F7B"/>
    <w:rsid w:val="008A1EE8"/>
    <w:rsid w:val="008A208E"/>
    <w:rsid w:val="008A2ED5"/>
    <w:rsid w:val="008E5BD8"/>
    <w:rsid w:val="008F295F"/>
    <w:rsid w:val="00900C62"/>
    <w:rsid w:val="009104AE"/>
    <w:rsid w:val="00916AFF"/>
    <w:rsid w:val="009214DB"/>
    <w:rsid w:val="00944742"/>
    <w:rsid w:val="0094662F"/>
    <w:rsid w:val="0095065E"/>
    <w:rsid w:val="00962B33"/>
    <w:rsid w:val="009675DA"/>
    <w:rsid w:val="00967D2D"/>
    <w:rsid w:val="00980A21"/>
    <w:rsid w:val="00986C85"/>
    <w:rsid w:val="00991E96"/>
    <w:rsid w:val="009D1047"/>
    <w:rsid w:val="009D3018"/>
    <w:rsid w:val="009D7B81"/>
    <w:rsid w:val="009E282C"/>
    <w:rsid w:val="009F0000"/>
    <w:rsid w:val="009F1EE2"/>
    <w:rsid w:val="00A25FE7"/>
    <w:rsid w:val="00A36508"/>
    <w:rsid w:val="00A43C95"/>
    <w:rsid w:val="00A5246C"/>
    <w:rsid w:val="00A611A6"/>
    <w:rsid w:val="00A62D13"/>
    <w:rsid w:val="00A6651B"/>
    <w:rsid w:val="00A7742E"/>
    <w:rsid w:val="00A81CC7"/>
    <w:rsid w:val="00A90EF6"/>
    <w:rsid w:val="00A92061"/>
    <w:rsid w:val="00AA4E5E"/>
    <w:rsid w:val="00AA6A08"/>
    <w:rsid w:val="00AB02D2"/>
    <w:rsid w:val="00AC0C69"/>
    <w:rsid w:val="00AF1CA8"/>
    <w:rsid w:val="00AF24DE"/>
    <w:rsid w:val="00B15833"/>
    <w:rsid w:val="00B25103"/>
    <w:rsid w:val="00B305A5"/>
    <w:rsid w:val="00B44147"/>
    <w:rsid w:val="00B5766B"/>
    <w:rsid w:val="00B63D62"/>
    <w:rsid w:val="00B6596F"/>
    <w:rsid w:val="00B73EE6"/>
    <w:rsid w:val="00B8273C"/>
    <w:rsid w:val="00B95CE5"/>
    <w:rsid w:val="00B95D35"/>
    <w:rsid w:val="00BA7961"/>
    <w:rsid w:val="00BB3450"/>
    <w:rsid w:val="00BC4451"/>
    <w:rsid w:val="00BC5A73"/>
    <w:rsid w:val="00BC7681"/>
    <w:rsid w:val="00BD35B5"/>
    <w:rsid w:val="00BE36FE"/>
    <w:rsid w:val="00C02E53"/>
    <w:rsid w:val="00C326D1"/>
    <w:rsid w:val="00C37A17"/>
    <w:rsid w:val="00C47924"/>
    <w:rsid w:val="00C52B3C"/>
    <w:rsid w:val="00C82DA2"/>
    <w:rsid w:val="00C8347C"/>
    <w:rsid w:val="00C9344B"/>
    <w:rsid w:val="00CC616A"/>
    <w:rsid w:val="00CD0F21"/>
    <w:rsid w:val="00CE08D6"/>
    <w:rsid w:val="00CE3746"/>
    <w:rsid w:val="00CE668F"/>
    <w:rsid w:val="00CE66A6"/>
    <w:rsid w:val="00CF115C"/>
    <w:rsid w:val="00CF6474"/>
    <w:rsid w:val="00D04DDD"/>
    <w:rsid w:val="00D07089"/>
    <w:rsid w:val="00D33469"/>
    <w:rsid w:val="00D47ECB"/>
    <w:rsid w:val="00D7404A"/>
    <w:rsid w:val="00D818A5"/>
    <w:rsid w:val="00D8258C"/>
    <w:rsid w:val="00D90E80"/>
    <w:rsid w:val="00D95154"/>
    <w:rsid w:val="00D9705D"/>
    <w:rsid w:val="00D97892"/>
    <w:rsid w:val="00DA09A3"/>
    <w:rsid w:val="00DA11F5"/>
    <w:rsid w:val="00DB00A4"/>
    <w:rsid w:val="00DB3C52"/>
    <w:rsid w:val="00DD431E"/>
    <w:rsid w:val="00DE02E7"/>
    <w:rsid w:val="00DF0765"/>
    <w:rsid w:val="00E062BA"/>
    <w:rsid w:val="00E162EE"/>
    <w:rsid w:val="00E2433C"/>
    <w:rsid w:val="00E24CFC"/>
    <w:rsid w:val="00E43DFC"/>
    <w:rsid w:val="00E61F26"/>
    <w:rsid w:val="00E7665B"/>
    <w:rsid w:val="00E831CA"/>
    <w:rsid w:val="00E906F9"/>
    <w:rsid w:val="00EA2EAB"/>
    <w:rsid w:val="00EB3143"/>
    <w:rsid w:val="00EB731C"/>
    <w:rsid w:val="00EC388A"/>
    <w:rsid w:val="00EC6584"/>
    <w:rsid w:val="00EC7765"/>
    <w:rsid w:val="00ED158C"/>
    <w:rsid w:val="00EE1236"/>
    <w:rsid w:val="00EE5661"/>
    <w:rsid w:val="00F01281"/>
    <w:rsid w:val="00F061AB"/>
    <w:rsid w:val="00F26A6A"/>
    <w:rsid w:val="00F555DE"/>
    <w:rsid w:val="00F63A33"/>
    <w:rsid w:val="00F67659"/>
    <w:rsid w:val="00F8561A"/>
    <w:rsid w:val="00F94627"/>
    <w:rsid w:val="00F96BE7"/>
    <w:rsid w:val="00FA1F45"/>
    <w:rsid w:val="00FF5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577CB52-306C-49E6-9241-73F71B73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1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3171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611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F1EE2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A611A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6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77C1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A611A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611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4165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61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41653"/>
    <w:rPr>
      <w:b/>
      <w:bCs/>
      <w:sz w:val="20"/>
      <w:szCs w:val="20"/>
      <w:lang w:eastAsia="en-US"/>
    </w:rPr>
  </w:style>
  <w:style w:type="paragraph" w:styleId="Akapitzlist">
    <w:name w:val="List Paragraph"/>
    <w:basedOn w:val="Normalny"/>
    <w:qFormat/>
    <w:rsid w:val="00A611A6"/>
    <w:pPr>
      <w:ind w:left="720"/>
      <w:contextualSpacing/>
    </w:pPr>
  </w:style>
  <w:style w:type="paragraph" w:customStyle="1" w:styleId="Default">
    <w:name w:val="Default"/>
    <w:rsid w:val="00332B6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rsid w:val="00A61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852E5"/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6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1A6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1A6"/>
    <w:rPr>
      <w:lang w:eastAsia="en-US"/>
    </w:rPr>
  </w:style>
  <w:style w:type="paragraph" w:styleId="Tekstpodstawowywcity2">
    <w:name w:val="Body Text Indent 2"/>
    <w:basedOn w:val="Normalny"/>
    <w:link w:val="Tekstpodstawowywcity2Znak"/>
    <w:rsid w:val="00202F11"/>
    <w:pPr>
      <w:tabs>
        <w:tab w:val="left" w:pos="1417"/>
        <w:tab w:val="left" w:pos="2126"/>
        <w:tab w:val="left" w:pos="2835"/>
      </w:tabs>
      <w:spacing w:after="120" w:line="240" w:lineRule="auto"/>
      <w:ind w:left="709" w:hanging="709"/>
      <w:jc w:val="both"/>
    </w:pPr>
    <w:rPr>
      <w:rFonts w:ascii="Arial Narrow" w:eastAsia="Times New Roman" w:hAnsi="Arial Narrow"/>
      <w:color w:val="00000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02F11"/>
    <w:rPr>
      <w:rFonts w:ascii="Arial Narrow" w:eastAsia="Times New Roman" w:hAnsi="Arial Narrow"/>
      <w:color w:val="000000"/>
      <w:szCs w:val="20"/>
    </w:rPr>
  </w:style>
  <w:style w:type="paragraph" w:customStyle="1" w:styleId="pytania">
    <w:name w:val="pytania"/>
    <w:basedOn w:val="Normalny"/>
    <w:rsid w:val="00202F11"/>
    <w:pPr>
      <w:widowControl w:val="0"/>
      <w:autoSpaceDE w:val="0"/>
      <w:autoSpaceDN w:val="0"/>
      <w:adjustRightInd w:val="0"/>
      <w:spacing w:before="80" w:after="120" w:line="240" w:lineRule="auto"/>
      <w:jc w:val="both"/>
    </w:pPr>
    <w:rPr>
      <w:rFonts w:ascii="Tahoma" w:eastAsia="Arial Unicode MS" w:hAnsi="Tahoma"/>
      <w:b/>
      <w:sz w:val="18"/>
      <w:szCs w:val="18"/>
      <w:lang w:eastAsia="pl-PL"/>
    </w:rPr>
  </w:style>
  <w:style w:type="table" w:styleId="Tabela-Siatka">
    <w:name w:val="Table Grid"/>
    <w:basedOn w:val="Standardowy"/>
    <w:locked/>
    <w:rsid w:val="008A1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2B60"/>
    <w:rPr>
      <w:color w:val="0000FF" w:themeColor="hyperlink"/>
      <w:u w:val="single"/>
    </w:rPr>
  </w:style>
  <w:style w:type="character" w:customStyle="1" w:styleId="tlid-translation">
    <w:name w:val="tlid-translation"/>
    <w:basedOn w:val="Domylnaczcionkaakapitu"/>
    <w:rsid w:val="00C3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3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.kontakt@ms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D0197-8C86-414A-86B2-0C8237E1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2483</Words>
  <Characters>16420</Characters>
  <Application>Microsoft Office Word</Application>
  <DocSecurity>0</DocSecurity>
  <Lines>136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 nr 2/2016</vt:lpstr>
    </vt:vector>
  </TitlesOfParts>
  <Company>MSWIA</Company>
  <LinksUpToDate>false</LinksUpToDate>
  <CharactersWithSpaces>18866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 nr 2/2016</dc:title>
  <dc:creator>Majewska Marta</dc:creator>
  <cp:lastModifiedBy>Dargiel Katarzyna</cp:lastModifiedBy>
  <cp:revision>2</cp:revision>
  <cp:lastPrinted>2019-01-09T13:43:00Z</cp:lastPrinted>
  <dcterms:created xsi:type="dcterms:W3CDTF">2019-04-23T11:26:00Z</dcterms:created>
  <dcterms:modified xsi:type="dcterms:W3CDTF">2019-04-23T11:26:00Z</dcterms:modified>
</cp:coreProperties>
</file>