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A1A5" w14:textId="77777777" w:rsidR="00012501" w:rsidRPr="00012501" w:rsidRDefault="00012501" w:rsidP="0049156F">
      <w:pPr>
        <w:spacing w:after="80"/>
        <w:jc w:val="both"/>
        <w:rPr>
          <w:rFonts w:ascii="Lato" w:hAnsi="Lato"/>
          <w:b/>
          <w:bCs/>
          <w:sz w:val="24"/>
          <w:szCs w:val="24"/>
        </w:rPr>
      </w:pPr>
      <w:r w:rsidRPr="00012501">
        <w:rPr>
          <w:rFonts w:ascii="Lato" w:hAnsi="Lato"/>
          <w:b/>
          <w:bCs/>
          <w:sz w:val="24"/>
          <w:szCs w:val="24"/>
        </w:rPr>
        <w:t>Poradnik dla podmiotów wykonujących działalność leczniczą</w:t>
      </w:r>
    </w:p>
    <w:p w14:paraId="6A13A7E5" w14:textId="775F0ECC" w:rsidR="00160AA2" w:rsidRPr="0049156F" w:rsidRDefault="00000000" w:rsidP="0049156F">
      <w:pPr>
        <w:spacing w:after="80"/>
        <w:jc w:val="both"/>
        <w:rPr>
          <w:rFonts w:ascii="Lato" w:hAnsi="Lato"/>
        </w:rPr>
      </w:pPr>
      <w:r w:rsidRPr="0049156F">
        <w:rPr>
          <w:rFonts w:ascii="Lato" w:hAnsi="Lato"/>
        </w:rPr>
        <w:t>Państwowy Powiatowy Inspektor Sanitarny w Krakowie przedstawia wybrane podstawowe</w:t>
      </w:r>
      <w:r w:rsidR="007754B4" w:rsidRPr="0049156F">
        <w:rPr>
          <w:rFonts w:ascii="Lato" w:hAnsi="Lato"/>
        </w:rPr>
        <w:t xml:space="preserve"> </w:t>
      </w:r>
      <w:r w:rsidRPr="0049156F">
        <w:rPr>
          <w:rFonts w:ascii="Lato" w:hAnsi="Lato"/>
        </w:rPr>
        <w:t>wymagania związane z prowadzoną działalnością leczniczą w oparciu o wymogi prawa.</w:t>
      </w:r>
    </w:p>
    <w:p w14:paraId="0F1CE458" w14:textId="77777777" w:rsidR="00160AA2" w:rsidRPr="0049156F" w:rsidRDefault="00000000" w:rsidP="0049156F">
      <w:pPr>
        <w:spacing w:after="80"/>
        <w:jc w:val="both"/>
        <w:rPr>
          <w:rFonts w:ascii="Lato" w:hAnsi="Lato"/>
        </w:rPr>
      </w:pPr>
      <w:r w:rsidRPr="0049156F">
        <w:rPr>
          <w:rFonts w:ascii="Lato" w:hAnsi="Lato"/>
        </w:rPr>
        <w:t>Przepisy wraz z ich omówieniem:</w:t>
      </w:r>
    </w:p>
    <w:p w14:paraId="6270C9E0" w14:textId="77777777" w:rsidR="00160AA2" w:rsidRPr="0049156F" w:rsidRDefault="00000000" w:rsidP="0049156F">
      <w:pPr>
        <w:spacing w:before="200" w:after="100"/>
        <w:jc w:val="both"/>
        <w:rPr>
          <w:rFonts w:ascii="Lato" w:hAnsi="Lato"/>
        </w:rPr>
      </w:pPr>
      <w:r w:rsidRPr="0049156F">
        <w:rPr>
          <w:rFonts w:ascii="Lato" w:hAnsi="Lato"/>
          <w:b/>
          <w:bCs/>
        </w:rPr>
        <w:t>I. ustawa z dnia 15 kwietnia 2011 r. o działalności leczniczej (Dz. U. z 2026 r. poz. 156)</w:t>
      </w:r>
    </w:p>
    <w:p w14:paraId="1BFD8246" w14:textId="21A9DF40" w:rsidR="00160AA2" w:rsidRPr="0049156F" w:rsidRDefault="00000000" w:rsidP="0049156F">
      <w:pPr>
        <w:spacing w:after="80"/>
        <w:jc w:val="both"/>
        <w:rPr>
          <w:rFonts w:ascii="Lato" w:hAnsi="Lato"/>
        </w:rPr>
      </w:pPr>
      <w:r w:rsidRPr="0049156F">
        <w:rPr>
          <w:rFonts w:ascii="Lato" w:hAnsi="Lato"/>
        </w:rPr>
        <w:t xml:space="preserve">Każdy podmiot wykonujący działalność leczniczą zgodnie z ww. ustawą winien posiadać pomieszczenia i urządzenia odpowiednie do rodzaju wykonywanej działalności leczniczej oraz udzielanych świadczeń zdrowotnych, w zakresie warunków: </w:t>
      </w:r>
      <w:proofErr w:type="spellStart"/>
      <w:r w:rsidRPr="0049156F">
        <w:rPr>
          <w:rFonts w:ascii="Lato" w:hAnsi="Lato"/>
        </w:rPr>
        <w:t>ogólnoprzestrzennych</w:t>
      </w:r>
      <w:proofErr w:type="spellEnd"/>
      <w:r w:rsidRPr="0049156F">
        <w:rPr>
          <w:rFonts w:ascii="Lato" w:hAnsi="Lato"/>
        </w:rPr>
        <w:t>, sanitarnych i</w:t>
      </w:r>
      <w:r w:rsidR="007754B4" w:rsidRPr="0049156F">
        <w:rPr>
          <w:rFonts w:ascii="Lato" w:hAnsi="Lato"/>
        </w:rPr>
        <w:t> </w:t>
      </w:r>
      <w:r w:rsidRPr="0049156F">
        <w:rPr>
          <w:rFonts w:ascii="Lato" w:hAnsi="Lato"/>
        </w:rPr>
        <w:t>instalacyjnych (art. 22 ust. 1 i 2).</w:t>
      </w:r>
    </w:p>
    <w:p w14:paraId="293B4D2A" w14:textId="77777777" w:rsidR="00BB7F63" w:rsidRDefault="00000000" w:rsidP="0049156F">
      <w:pPr>
        <w:spacing w:after="80"/>
        <w:jc w:val="both"/>
        <w:rPr>
          <w:rFonts w:ascii="Lato" w:hAnsi="Lato"/>
        </w:rPr>
      </w:pPr>
      <w:r w:rsidRPr="0049156F">
        <w:rPr>
          <w:rFonts w:ascii="Lato" w:hAnsi="Lato"/>
        </w:rPr>
        <w:t>Ustawa ta obliguje</w:t>
      </w:r>
      <w:r w:rsidR="00BB7F63">
        <w:rPr>
          <w:rFonts w:ascii="Lato" w:hAnsi="Lato"/>
        </w:rPr>
        <w:t>:</w:t>
      </w:r>
    </w:p>
    <w:p w14:paraId="7F116F3F" w14:textId="77777777" w:rsidR="00BB7F63" w:rsidRDefault="00BB7F63" w:rsidP="0049156F">
      <w:pPr>
        <w:spacing w:after="80"/>
        <w:jc w:val="both"/>
        <w:rPr>
          <w:rFonts w:ascii="Lato" w:hAnsi="Lato"/>
        </w:rPr>
      </w:pPr>
      <w:r>
        <w:rPr>
          <w:rFonts w:ascii="Lato" w:hAnsi="Lato"/>
        </w:rPr>
        <w:t>-</w:t>
      </w:r>
      <w:r w:rsidR="00000000" w:rsidRPr="0049156F">
        <w:rPr>
          <w:rFonts w:ascii="Lato" w:hAnsi="Lato"/>
        </w:rPr>
        <w:t xml:space="preserve"> każdy podmiot, który zamierza wykonywać działalność leczniczą jako podmiot leczniczy, </w:t>
      </w:r>
    </w:p>
    <w:p w14:paraId="6BD82C4C" w14:textId="77777777" w:rsidR="00BB7F63" w:rsidRDefault="00BB7F63" w:rsidP="0049156F">
      <w:pPr>
        <w:spacing w:after="80"/>
        <w:jc w:val="both"/>
        <w:rPr>
          <w:rFonts w:ascii="Lato" w:hAnsi="Lato"/>
        </w:rPr>
      </w:pPr>
      <w:r>
        <w:rPr>
          <w:rFonts w:ascii="Lato" w:hAnsi="Lato"/>
        </w:rPr>
        <w:t xml:space="preserve">- </w:t>
      </w:r>
      <w:r w:rsidR="00000000" w:rsidRPr="0049156F">
        <w:rPr>
          <w:rFonts w:ascii="Lato" w:hAnsi="Lato"/>
        </w:rPr>
        <w:t xml:space="preserve">lekarza, który zamierza wykonywać zawód w ramach działalności leczniczej, </w:t>
      </w:r>
    </w:p>
    <w:p w14:paraId="1BD27DF0" w14:textId="77777777" w:rsidR="00BB7F63" w:rsidRDefault="00BB7F63" w:rsidP="0049156F">
      <w:pPr>
        <w:spacing w:after="80"/>
        <w:jc w:val="both"/>
        <w:rPr>
          <w:rFonts w:ascii="Lato" w:hAnsi="Lato"/>
        </w:rPr>
      </w:pPr>
      <w:r>
        <w:rPr>
          <w:rFonts w:ascii="Lato" w:hAnsi="Lato"/>
        </w:rPr>
        <w:t xml:space="preserve">- </w:t>
      </w:r>
      <w:r w:rsidR="00000000" w:rsidRPr="0049156F">
        <w:rPr>
          <w:rFonts w:ascii="Lato" w:hAnsi="Lato"/>
        </w:rPr>
        <w:t>pielęgniarkę, która zamierza wykonywać zawód w ramach działalności leczniczej</w:t>
      </w:r>
      <w:r>
        <w:rPr>
          <w:rFonts w:ascii="Lato" w:hAnsi="Lato"/>
        </w:rPr>
        <w:t>,</w:t>
      </w:r>
    </w:p>
    <w:p w14:paraId="21E69E8E" w14:textId="77777777" w:rsidR="00BB7F63" w:rsidRDefault="00BB7F63" w:rsidP="0049156F">
      <w:pPr>
        <w:spacing w:after="80"/>
        <w:jc w:val="both"/>
        <w:rPr>
          <w:rFonts w:ascii="Lato" w:hAnsi="Lato"/>
        </w:rPr>
      </w:pPr>
      <w:r>
        <w:rPr>
          <w:rFonts w:ascii="Lato" w:hAnsi="Lato"/>
        </w:rPr>
        <w:t xml:space="preserve">- </w:t>
      </w:r>
      <w:r w:rsidR="00000000" w:rsidRPr="0049156F">
        <w:rPr>
          <w:rFonts w:ascii="Lato" w:hAnsi="Lato"/>
        </w:rPr>
        <w:t>fizjoterapeutę, który zamierza wykonywać zawód w ramach działalności leczniczej</w:t>
      </w:r>
      <w:r>
        <w:rPr>
          <w:rFonts w:ascii="Lato" w:hAnsi="Lato"/>
        </w:rPr>
        <w:t>,</w:t>
      </w:r>
    </w:p>
    <w:p w14:paraId="677B807C" w14:textId="30B86ADE" w:rsidR="00160AA2" w:rsidRPr="0049156F" w:rsidRDefault="00000000" w:rsidP="0049156F">
      <w:pPr>
        <w:spacing w:after="80"/>
        <w:jc w:val="both"/>
        <w:rPr>
          <w:rFonts w:ascii="Lato" w:hAnsi="Lato"/>
        </w:rPr>
      </w:pPr>
      <w:r w:rsidRPr="0049156F">
        <w:rPr>
          <w:rFonts w:ascii="Lato" w:hAnsi="Lato"/>
        </w:rPr>
        <w:t xml:space="preserve">do złożenia </w:t>
      </w:r>
      <w:r w:rsidR="00BB7F63" w:rsidRPr="0049156F">
        <w:rPr>
          <w:rFonts w:ascii="Lato" w:hAnsi="Lato"/>
        </w:rPr>
        <w:t>organowi prowadzącemu rejestr</w:t>
      </w:r>
      <w:r w:rsidR="00BB7F63">
        <w:rPr>
          <w:rFonts w:ascii="Lato" w:hAnsi="Lato"/>
        </w:rPr>
        <w:t>,</w:t>
      </w:r>
      <w:r w:rsidR="00BB7F63" w:rsidRPr="0049156F">
        <w:rPr>
          <w:rFonts w:ascii="Lato" w:hAnsi="Lato"/>
        </w:rPr>
        <w:t xml:space="preserve"> właściwemu</w:t>
      </w:r>
      <w:r w:rsidR="00BB7F63" w:rsidRPr="0049156F">
        <w:rPr>
          <w:rFonts w:ascii="Lato" w:hAnsi="Lato"/>
        </w:rPr>
        <w:t xml:space="preserve"> </w:t>
      </w:r>
      <w:r w:rsidRPr="0049156F">
        <w:rPr>
          <w:rFonts w:ascii="Lato" w:hAnsi="Lato"/>
        </w:rPr>
        <w:t xml:space="preserve">dla poszczególnych </w:t>
      </w:r>
      <w:r w:rsidR="00BB7F63">
        <w:rPr>
          <w:rFonts w:ascii="Lato" w:hAnsi="Lato"/>
        </w:rPr>
        <w:t>ww.</w:t>
      </w:r>
      <w:r w:rsidR="00BB7F63">
        <w:rPr>
          <w:rFonts w:ascii="Lato" w:hAnsi="Lato"/>
        </w:rPr>
        <w:t xml:space="preserve"> </w:t>
      </w:r>
      <w:r w:rsidRPr="0049156F">
        <w:rPr>
          <w:rFonts w:ascii="Lato" w:hAnsi="Lato"/>
        </w:rPr>
        <w:t>podmiotów</w:t>
      </w:r>
      <w:r w:rsidR="00BB7F63">
        <w:rPr>
          <w:rFonts w:ascii="Lato" w:hAnsi="Lato"/>
        </w:rPr>
        <w:t>,</w:t>
      </w:r>
      <w:r w:rsidRPr="0049156F">
        <w:rPr>
          <w:rFonts w:ascii="Lato" w:hAnsi="Lato"/>
        </w:rPr>
        <w:t xml:space="preserve"> </w:t>
      </w:r>
      <w:r w:rsidR="00BB7F63" w:rsidRPr="0049156F">
        <w:rPr>
          <w:rFonts w:ascii="Lato" w:hAnsi="Lato"/>
        </w:rPr>
        <w:t>wniosek o wpis do rejestru</w:t>
      </w:r>
      <w:r w:rsidR="00BB7F63" w:rsidRPr="0049156F">
        <w:rPr>
          <w:rFonts w:ascii="Lato" w:hAnsi="Lato"/>
        </w:rPr>
        <w:t xml:space="preserve"> </w:t>
      </w:r>
      <w:r w:rsidRPr="0049156F">
        <w:rPr>
          <w:rFonts w:ascii="Lato" w:hAnsi="Lato"/>
        </w:rPr>
        <w:t xml:space="preserve">(w przypadku podmiotów zamierzających wykonywać działalność leczniczą, </w:t>
      </w:r>
      <w:r w:rsidR="00BB7F63">
        <w:rPr>
          <w:rFonts w:ascii="Lato" w:hAnsi="Lato"/>
        </w:rPr>
        <w:t xml:space="preserve">jest </w:t>
      </w:r>
      <w:r w:rsidRPr="0049156F">
        <w:rPr>
          <w:rFonts w:ascii="Lato" w:hAnsi="Lato"/>
        </w:rPr>
        <w:t>to rejestr podmiotów wykonujących działalność leczniczą).</w:t>
      </w:r>
    </w:p>
    <w:p w14:paraId="07FCF2B6" w14:textId="77777777" w:rsidR="00160AA2" w:rsidRPr="0049156F" w:rsidRDefault="00000000" w:rsidP="0049156F">
      <w:pPr>
        <w:spacing w:before="200" w:after="100"/>
        <w:jc w:val="both"/>
        <w:rPr>
          <w:rFonts w:ascii="Lato" w:hAnsi="Lato"/>
        </w:rPr>
      </w:pPr>
      <w:r w:rsidRPr="0049156F">
        <w:rPr>
          <w:rFonts w:ascii="Lato" w:hAnsi="Lato"/>
          <w:b/>
          <w:bCs/>
        </w:rPr>
        <w:t>II. rozporządzenie Ministra Zdrowia z dnia 26 marca 2019 r. w sprawie szczegółowych wymagań, jakim powinny odpowiadać pomieszczenia i urządzenia podmiotu wykonującego działalność leczniczą (Dz. U. z 2022 r. poz. 402)</w:t>
      </w:r>
    </w:p>
    <w:p w14:paraId="0DF7E58B" w14:textId="51DFCBA6" w:rsidR="00160AA2" w:rsidRPr="0049156F" w:rsidRDefault="00CE7A1F" w:rsidP="0049156F">
      <w:pPr>
        <w:spacing w:after="80"/>
        <w:jc w:val="both"/>
        <w:rPr>
          <w:rFonts w:ascii="Lato" w:hAnsi="Lato"/>
        </w:rPr>
      </w:pPr>
      <w:r>
        <w:rPr>
          <w:rFonts w:ascii="Lato" w:hAnsi="Lato"/>
        </w:rPr>
        <w:t>W</w:t>
      </w:r>
      <w:r w:rsidR="00000000" w:rsidRPr="0049156F">
        <w:rPr>
          <w:rFonts w:ascii="Lato" w:hAnsi="Lato"/>
        </w:rPr>
        <w:t xml:space="preserve">ymogi </w:t>
      </w:r>
      <w:r>
        <w:rPr>
          <w:rFonts w:ascii="Lato" w:hAnsi="Lato"/>
        </w:rPr>
        <w:t xml:space="preserve">ww. rozporządzenia </w:t>
      </w:r>
      <w:r w:rsidR="00000000" w:rsidRPr="0049156F">
        <w:rPr>
          <w:rFonts w:ascii="Lato" w:hAnsi="Lato"/>
        </w:rPr>
        <w:t>dotyczą wszystkich podmiotów wykonujących działalność leczniczą niezależnie od formy organizacyjno</w:t>
      </w:r>
      <w:r w:rsidR="00C231E1" w:rsidRPr="0049156F">
        <w:rPr>
          <w:rFonts w:ascii="Lato" w:hAnsi="Lato"/>
        </w:rPr>
        <w:t>-</w:t>
      </w:r>
      <w:r w:rsidR="00000000" w:rsidRPr="0049156F">
        <w:rPr>
          <w:rFonts w:ascii="Lato" w:hAnsi="Lato"/>
        </w:rPr>
        <w:t xml:space="preserve">prawnej w jakiej jest prowadzona </w:t>
      </w:r>
      <w:r>
        <w:rPr>
          <w:rFonts w:ascii="Lato" w:hAnsi="Lato"/>
        </w:rPr>
        <w:t>rzeczona</w:t>
      </w:r>
      <w:r w:rsidR="00000000" w:rsidRPr="0049156F">
        <w:rPr>
          <w:rFonts w:ascii="Lato" w:hAnsi="Lato"/>
        </w:rPr>
        <w:t xml:space="preserve"> działalność. Szczegółowe wymagania dla podmiotów, w pomieszczeniach których udzielane są świadczenia zdrowotne w ściśle określonym zakresie, zawarte są w załącznikach ww. rozporządzenia, tj.:</w:t>
      </w:r>
    </w:p>
    <w:p w14:paraId="7A2DCC86" w14:textId="64405C7E"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1 dotyczącym szpitali,</w:t>
      </w:r>
    </w:p>
    <w:p w14:paraId="4A0C3860" w14:textId="6A1FE61B"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2 dotyczącym ambulatorium,</w:t>
      </w:r>
    </w:p>
    <w:p w14:paraId="51DB92EA" w14:textId="5B82B135"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3 dotyczącym szpitala jednego dnia,</w:t>
      </w:r>
    </w:p>
    <w:p w14:paraId="6FA00541" w14:textId="13B1F767"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4 dotyczącym centrum krwiodawstwa i krwiolecznictwa,</w:t>
      </w:r>
    </w:p>
    <w:p w14:paraId="68F67E2E" w14:textId="7DC67C28"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5 dotyczącym pracowni badań endoskopowych,</w:t>
      </w:r>
    </w:p>
    <w:p w14:paraId="53539662" w14:textId="7ECABF6A"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6 dotyczącym zakładu rehabilitacji leczniczej,</w:t>
      </w:r>
    </w:p>
    <w:p w14:paraId="48BD081D" w14:textId="0ACFE77C" w:rsidR="00160AA2" w:rsidRPr="0049156F" w:rsidRDefault="00000000" w:rsidP="0049156F">
      <w:pPr>
        <w:pStyle w:val="Akapitzlist"/>
        <w:numPr>
          <w:ilvl w:val="0"/>
          <w:numId w:val="2"/>
        </w:numPr>
        <w:spacing w:after="60"/>
        <w:ind w:left="567"/>
        <w:jc w:val="both"/>
        <w:rPr>
          <w:rFonts w:ascii="Lato" w:hAnsi="Lato"/>
        </w:rPr>
      </w:pPr>
      <w:r w:rsidRPr="0049156F">
        <w:rPr>
          <w:rFonts w:ascii="Lato" w:hAnsi="Lato"/>
        </w:rPr>
        <w:t>załączniku nr 7 dotyczącym stacji dializ.</w:t>
      </w:r>
    </w:p>
    <w:p w14:paraId="16ED2A90" w14:textId="77777777" w:rsidR="00160AA2" w:rsidRPr="0049156F" w:rsidRDefault="00000000" w:rsidP="0049156F">
      <w:pPr>
        <w:spacing w:before="160" w:after="80"/>
        <w:jc w:val="both"/>
        <w:rPr>
          <w:rFonts w:ascii="Lato" w:hAnsi="Lato"/>
        </w:rPr>
      </w:pPr>
      <w:r w:rsidRPr="0049156F">
        <w:rPr>
          <w:rFonts w:ascii="Lato" w:hAnsi="Lato"/>
          <w:b/>
          <w:bCs/>
        </w:rPr>
        <w:t>II. 1. Wymagania ogólnoprzestrzenne</w:t>
      </w:r>
    </w:p>
    <w:p w14:paraId="23868A9D" w14:textId="77777777" w:rsidR="00160AA2" w:rsidRPr="0049156F" w:rsidRDefault="00000000" w:rsidP="0049156F">
      <w:pPr>
        <w:spacing w:after="80"/>
        <w:jc w:val="both"/>
        <w:rPr>
          <w:rFonts w:ascii="Lato" w:hAnsi="Lato"/>
        </w:rPr>
      </w:pPr>
      <w:r w:rsidRPr="0049156F">
        <w:rPr>
          <w:rFonts w:ascii="Lato" w:hAnsi="Lato"/>
        </w:rPr>
        <w:t>Pomieszczenia podmiotu wykonującego działalność leczniczą lokalizuje się:</w:t>
      </w:r>
    </w:p>
    <w:p w14:paraId="7B807AA1" w14:textId="119485F6" w:rsidR="00160AA2" w:rsidRPr="0049156F" w:rsidRDefault="00000000" w:rsidP="0049156F">
      <w:pPr>
        <w:pStyle w:val="Akapitzlist"/>
        <w:numPr>
          <w:ilvl w:val="0"/>
          <w:numId w:val="5"/>
        </w:numPr>
        <w:spacing w:after="60"/>
        <w:ind w:left="567"/>
        <w:jc w:val="both"/>
        <w:rPr>
          <w:rFonts w:ascii="Lato" w:hAnsi="Lato"/>
        </w:rPr>
      </w:pPr>
      <w:r w:rsidRPr="0049156F">
        <w:rPr>
          <w:rFonts w:ascii="Lato" w:hAnsi="Lato"/>
        </w:rPr>
        <w:t>w samodzielnym budynku</w:t>
      </w:r>
      <w:r w:rsidR="00CE7A1F">
        <w:rPr>
          <w:rFonts w:ascii="Lato" w:hAnsi="Lato"/>
        </w:rPr>
        <w:t>,</w:t>
      </w:r>
    </w:p>
    <w:p w14:paraId="0AED6B47" w14:textId="5C02A436" w:rsidR="00160AA2" w:rsidRPr="0049156F" w:rsidRDefault="00000000" w:rsidP="0049156F">
      <w:pPr>
        <w:pStyle w:val="Akapitzlist"/>
        <w:numPr>
          <w:ilvl w:val="0"/>
          <w:numId w:val="5"/>
        </w:numPr>
        <w:spacing w:after="60"/>
        <w:ind w:left="567"/>
        <w:jc w:val="both"/>
        <w:rPr>
          <w:rFonts w:ascii="Lato" w:hAnsi="Lato"/>
        </w:rPr>
      </w:pPr>
      <w:r w:rsidRPr="0049156F">
        <w:rPr>
          <w:rFonts w:ascii="Lato" w:hAnsi="Lato"/>
        </w:rPr>
        <w:t>w zespole budynków.</w:t>
      </w:r>
    </w:p>
    <w:p w14:paraId="51392EC6" w14:textId="77777777" w:rsidR="00160AA2" w:rsidRPr="0049156F" w:rsidRDefault="00000000" w:rsidP="0049156F">
      <w:pPr>
        <w:spacing w:after="80"/>
        <w:jc w:val="both"/>
        <w:rPr>
          <w:rFonts w:ascii="Lato" w:hAnsi="Lato"/>
        </w:rPr>
      </w:pPr>
      <w:r w:rsidRPr="0049156F">
        <w:rPr>
          <w:rFonts w:ascii="Lato" w:hAnsi="Lato"/>
        </w:rPr>
        <w:t>Dopuszcza się lokalizację pomieszczenia szpitala lub innego niż zakładu leczniczego, w którym są udzielane stacjonarne i całodobowe świadczenia zdrowotne inne niż szpitalne, w budynku o innym przeznaczeniu, pod warunkiem całkowitego wyodrębnienia od pomieszczeń budynku wykorzystywanych do innych celów.</w:t>
      </w:r>
    </w:p>
    <w:p w14:paraId="19C453AC" w14:textId="77777777" w:rsidR="00160AA2" w:rsidRPr="0049156F" w:rsidRDefault="00000000" w:rsidP="0049156F">
      <w:pPr>
        <w:spacing w:after="80"/>
        <w:jc w:val="both"/>
        <w:rPr>
          <w:rFonts w:ascii="Lato" w:hAnsi="Lato"/>
        </w:rPr>
      </w:pPr>
      <w:r w:rsidRPr="0049156F">
        <w:rPr>
          <w:rFonts w:ascii="Lato" w:hAnsi="Lato"/>
        </w:rPr>
        <w:t>Ambulatorium, szpital jednodniowy lub miejsce stacjonowania zespołów ratownictwa medycznego można lokalizować:</w:t>
      </w:r>
    </w:p>
    <w:p w14:paraId="2FB83A0A" w14:textId="77777777" w:rsidR="007754B4" w:rsidRPr="0049156F" w:rsidRDefault="00000000" w:rsidP="0049156F">
      <w:pPr>
        <w:pStyle w:val="Akapitzlist"/>
        <w:numPr>
          <w:ilvl w:val="0"/>
          <w:numId w:val="6"/>
        </w:numPr>
        <w:spacing w:after="60"/>
        <w:ind w:left="567"/>
        <w:jc w:val="both"/>
        <w:rPr>
          <w:rFonts w:ascii="Lato" w:hAnsi="Lato"/>
        </w:rPr>
      </w:pPr>
      <w:r w:rsidRPr="0049156F">
        <w:rPr>
          <w:rFonts w:ascii="Lato" w:hAnsi="Lato"/>
        </w:rPr>
        <w:t>w budynku stanowiącym samodzielny lokal,</w:t>
      </w:r>
    </w:p>
    <w:p w14:paraId="4BC0DEAC" w14:textId="55AB8272" w:rsidR="00160AA2" w:rsidRPr="0049156F" w:rsidRDefault="00000000" w:rsidP="0049156F">
      <w:pPr>
        <w:pStyle w:val="Akapitzlist"/>
        <w:numPr>
          <w:ilvl w:val="0"/>
          <w:numId w:val="6"/>
        </w:numPr>
        <w:spacing w:after="60"/>
        <w:ind w:left="567"/>
        <w:jc w:val="both"/>
        <w:rPr>
          <w:rFonts w:ascii="Lato" w:hAnsi="Lato"/>
        </w:rPr>
      </w:pPr>
      <w:r w:rsidRPr="0049156F">
        <w:rPr>
          <w:rFonts w:ascii="Lato" w:hAnsi="Lato"/>
        </w:rPr>
        <w:t>w wydzielonej części innego budynku, pod warunkiem, że dojście do niego będzie zorganizowane w ramach komunikacji ogólnodostępnej dla wszystkich użytkowników takiego obiektu.</w:t>
      </w:r>
    </w:p>
    <w:p w14:paraId="412B3F21" w14:textId="77777777" w:rsidR="00160AA2" w:rsidRPr="0049156F" w:rsidRDefault="00000000" w:rsidP="0049156F">
      <w:pPr>
        <w:spacing w:after="80"/>
        <w:jc w:val="both"/>
        <w:rPr>
          <w:rFonts w:ascii="Lato" w:hAnsi="Lato"/>
        </w:rPr>
      </w:pPr>
      <w:r w:rsidRPr="0049156F">
        <w:rPr>
          <w:rFonts w:ascii="Lato" w:hAnsi="Lato"/>
        </w:rPr>
        <w:lastRenderedPageBreak/>
        <w:t>Praktyka zawodowa może być zlokalizowana w lokalu mieszkalnym, jeśli zapewniono izolację tego pomieszczenia od innych użytkowników lokalu.</w:t>
      </w:r>
    </w:p>
    <w:p w14:paraId="3321BC3E" w14:textId="0367E0A4" w:rsidR="00160AA2" w:rsidRPr="0049156F" w:rsidRDefault="00000000" w:rsidP="0049156F">
      <w:pPr>
        <w:spacing w:after="80"/>
        <w:jc w:val="both"/>
        <w:rPr>
          <w:rFonts w:ascii="Lato" w:hAnsi="Lato"/>
        </w:rPr>
      </w:pPr>
      <w:r w:rsidRPr="0049156F">
        <w:rPr>
          <w:rFonts w:ascii="Lato" w:hAnsi="Lato"/>
        </w:rPr>
        <w:t>Dopuszcza się lokalizację poniżej poziomu terenu urządzonego przy budynku pomieszczeń o</w:t>
      </w:r>
      <w:r w:rsidR="007754B4" w:rsidRPr="0049156F">
        <w:rPr>
          <w:rFonts w:ascii="Lato" w:hAnsi="Lato"/>
        </w:rPr>
        <w:t> </w:t>
      </w:r>
      <w:r w:rsidRPr="0049156F">
        <w:rPr>
          <w:rFonts w:ascii="Lato" w:hAnsi="Lato"/>
        </w:rPr>
        <w:t>charakterze diagnostycznym, terapeutycznym, magazynowym i o funkcjach pomocniczych, przeznaczonych na pobyt ludzi, pod warunkiem uzyskania zgody właściwego państwowego wojewódzkiego inspektora sanitarnego, z wyjątkiem pokoi łóżkowych.</w:t>
      </w:r>
    </w:p>
    <w:p w14:paraId="303F558A" w14:textId="77777777" w:rsidR="00160AA2" w:rsidRPr="0049156F" w:rsidRDefault="00000000" w:rsidP="0049156F">
      <w:pPr>
        <w:spacing w:before="160" w:after="80"/>
        <w:jc w:val="both"/>
        <w:rPr>
          <w:rFonts w:ascii="Lato" w:hAnsi="Lato"/>
        </w:rPr>
      </w:pPr>
      <w:r w:rsidRPr="0049156F">
        <w:rPr>
          <w:rFonts w:ascii="Lato" w:hAnsi="Lato"/>
          <w:b/>
          <w:bCs/>
        </w:rPr>
        <w:t>II. 2. Wymagania ogólnobudowlane</w:t>
      </w:r>
    </w:p>
    <w:p w14:paraId="2E6E21A9" w14:textId="057BB73B" w:rsidR="007754B4" w:rsidRPr="0049156F" w:rsidRDefault="00000000" w:rsidP="0049156F">
      <w:pPr>
        <w:pStyle w:val="Akapitzlist"/>
        <w:numPr>
          <w:ilvl w:val="0"/>
          <w:numId w:val="7"/>
        </w:numPr>
        <w:spacing w:after="60"/>
        <w:ind w:left="567"/>
        <w:jc w:val="both"/>
        <w:rPr>
          <w:rFonts w:ascii="Lato" w:hAnsi="Lato"/>
        </w:rPr>
      </w:pPr>
      <w:r w:rsidRPr="0049156F">
        <w:rPr>
          <w:rFonts w:ascii="Lato" w:hAnsi="Lato"/>
        </w:rPr>
        <w:t xml:space="preserve">Podłogi, jak również sposób ich połączenia ze ścianami w pomieszczeniach podmiotów leczniczych </w:t>
      </w:r>
      <w:r w:rsidR="00CE7A1F">
        <w:rPr>
          <w:rFonts w:ascii="Lato" w:hAnsi="Lato"/>
        </w:rPr>
        <w:t>po</w:t>
      </w:r>
      <w:r w:rsidRPr="0049156F">
        <w:rPr>
          <w:rFonts w:ascii="Lato" w:hAnsi="Lato"/>
        </w:rPr>
        <w:t>winny umożliwiać ich mycie i dezynfekcję z wyjątkiem pomieszczeń administracyjnych i socjalnych, poradni i gabinetów podmiotów wykonujących świadczenia z</w:t>
      </w:r>
      <w:r w:rsidR="007754B4" w:rsidRPr="0049156F">
        <w:rPr>
          <w:rFonts w:ascii="Lato" w:hAnsi="Lato"/>
        </w:rPr>
        <w:t> </w:t>
      </w:r>
      <w:r w:rsidRPr="0049156F">
        <w:rPr>
          <w:rFonts w:ascii="Lato" w:hAnsi="Lato"/>
        </w:rPr>
        <w:t>zakresu opieki psychiatrycznej i leczenia uzależnień oraz sal kinezyterapii.</w:t>
      </w:r>
    </w:p>
    <w:p w14:paraId="560B36B4" w14:textId="77777777" w:rsidR="007754B4" w:rsidRPr="0049156F" w:rsidRDefault="00000000" w:rsidP="0049156F">
      <w:pPr>
        <w:pStyle w:val="Akapitzlist"/>
        <w:numPr>
          <w:ilvl w:val="0"/>
          <w:numId w:val="7"/>
        </w:numPr>
        <w:spacing w:after="60"/>
        <w:ind w:left="567"/>
        <w:jc w:val="both"/>
        <w:rPr>
          <w:rFonts w:ascii="Lato" w:hAnsi="Lato"/>
        </w:rPr>
      </w:pPr>
      <w:r w:rsidRPr="0049156F">
        <w:rPr>
          <w:rFonts w:ascii="Lato" w:hAnsi="Lato"/>
        </w:rPr>
        <w:t>Pomieszczenia i urządzenia wymagające utrzymania aseptyki i wyposażenie tych pomieszczeń powinny umożliwiać ich mycie i dezynfekcję.</w:t>
      </w:r>
    </w:p>
    <w:p w14:paraId="3321ECD4" w14:textId="1C05DE13" w:rsidR="00160AA2" w:rsidRPr="0049156F" w:rsidRDefault="00000000" w:rsidP="0049156F">
      <w:pPr>
        <w:pStyle w:val="Akapitzlist"/>
        <w:numPr>
          <w:ilvl w:val="0"/>
          <w:numId w:val="7"/>
        </w:numPr>
        <w:spacing w:after="60"/>
        <w:ind w:left="567"/>
        <w:jc w:val="both"/>
        <w:rPr>
          <w:rFonts w:ascii="Lato" w:hAnsi="Lato"/>
        </w:rPr>
      </w:pPr>
      <w:r w:rsidRPr="0049156F">
        <w:rPr>
          <w:rFonts w:ascii="Lato" w:hAnsi="Lato"/>
        </w:rPr>
        <w:t>Sufity podwieszane w pomieszczeniach o podwyższonych wymaganiach higienicznych (w</w:t>
      </w:r>
      <w:r w:rsidR="007754B4" w:rsidRPr="0049156F">
        <w:rPr>
          <w:rFonts w:ascii="Lato" w:hAnsi="Lato"/>
        </w:rPr>
        <w:t> </w:t>
      </w:r>
      <w:r w:rsidRPr="0049156F">
        <w:rPr>
          <w:rFonts w:ascii="Lato" w:hAnsi="Lato"/>
        </w:rPr>
        <w:t xml:space="preserve">szczególności w salach operacyjnych i porodowych, pokojach łóżkowych przystosowanych do odbioru porodu, pokojach łóżkowych na oddziałach anestezjologii i intensywnej terapii, salach pooperacyjnych, salach oparzeniowych oraz w pomieszczeniach przeznaczonych do pobierania i przerobu krwi w centrum) </w:t>
      </w:r>
      <w:r w:rsidR="00CE7A1F">
        <w:rPr>
          <w:rFonts w:ascii="Lato" w:hAnsi="Lato"/>
        </w:rPr>
        <w:t>po</w:t>
      </w:r>
      <w:r w:rsidRPr="0049156F">
        <w:rPr>
          <w:rFonts w:ascii="Lato" w:hAnsi="Lato"/>
        </w:rPr>
        <w:t>winny być wykonane w sposób zapewniający szczelność powierzchni oraz umożliwia</w:t>
      </w:r>
      <w:r w:rsidR="00CE7A1F">
        <w:rPr>
          <w:rFonts w:ascii="Lato" w:hAnsi="Lato"/>
        </w:rPr>
        <w:t>ć</w:t>
      </w:r>
      <w:r w:rsidRPr="0049156F">
        <w:rPr>
          <w:rFonts w:ascii="Lato" w:hAnsi="Lato"/>
        </w:rPr>
        <w:t xml:space="preserve"> ich mycie i dezynfekcję.</w:t>
      </w:r>
    </w:p>
    <w:p w14:paraId="378747AD" w14:textId="77777777" w:rsidR="00160AA2" w:rsidRPr="0049156F" w:rsidRDefault="00000000" w:rsidP="0049156F">
      <w:pPr>
        <w:spacing w:before="160" w:after="80"/>
        <w:jc w:val="both"/>
        <w:rPr>
          <w:rFonts w:ascii="Lato" w:hAnsi="Lato"/>
        </w:rPr>
      </w:pPr>
      <w:r w:rsidRPr="0049156F">
        <w:rPr>
          <w:rFonts w:ascii="Lato" w:hAnsi="Lato"/>
          <w:b/>
          <w:bCs/>
        </w:rPr>
        <w:t>II. 3. Oświetlenie</w:t>
      </w:r>
    </w:p>
    <w:p w14:paraId="7356E0E4" w14:textId="39F5B7C7" w:rsidR="007754B4" w:rsidRPr="0049156F" w:rsidRDefault="00CE7A1F" w:rsidP="0049156F">
      <w:pPr>
        <w:pStyle w:val="Akapitzlist"/>
        <w:numPr>
          <w:ilvl w:val="0"/>
          <w:numId w:val="8"/>
        </w:numPr>
        <w:spacing w:after="60"/>
        <w:ind w:left="567"/>
        <w:jc w:val="both"/>
        <w:rPr>
          <w:rFonts w:ascii="Lato" w:hAnsi="Lato"/>
        </w:rPr>
      </w:pPr>
      <w:r>
        <w:rPr>
          <w:rFonts w:ascii="Lato" w:hAnsi="Lato"/>
        </w:rPr>
        <w:t>W</w:t>
      </w:r>
      <w:r w:rsidR="007754B4" w:rsidRPr="0049156F">
        <w:rPr>
          <w:rFonts w:ascii="Lato" w:hAnsi="Lato"/>
        </w:rPr>
        <w:t xml:space="preserve"> pokojach łóżkowych zapewnia się bezpośredni dostęp światła dziennego z koniecznością zainstalowania urządzeń przeciwsłonecznych w przypadku ich nadmiernego naświetlenia.</w:t>
      </w:r>
    </w:p>
    <w:p w14:paraId="2729ADD1" w14:textId="3F3F5643" w:rsidR="00160AA2" w:rsidRPr="0049156F" w:rsidRDefault="00CE7A1F" w:rsidP="0049156F">
      <w:pPr>
        <w:pStyle w:val="Akapitzlist"/>
        <w:numPr>
          <w:ilvl w:val="0"/>
          <w:numId w:val="8"/>
        </w:numPr>
        <w:spacing w:after="60"/>
        <w:ind w:left="567"/>
        <w:jc w:val="both"/>
        <w:rPr>
          <w:rFonts w:ascii="Lato" w:hAnsi="Lato"/>
        </w:rPr>
      </w:pPr>
      <w:r>
        <w:rPr>
          <w:rFonts w:ascii="Lato" w:hAnsi="Lato"/>
        </w:rPr>
        <w:t>W</w:t>
      </w:r>
      <w:r w:rsidR="007754B4" w:rsidRPr="0049156F">
        <w:rPr>
          <w:rFonts w:ascii="Lato" w:hAnsi="Lato"/>
        </w:rPr>
        <w:t xml:space="preserve"> salach operacyjnych i pomieszczeniach diagnostyki obrazowej wymogiem jest stosowanie wyłącznie oświetlenia elektrycznego (dopuszcza się stosowanie oświetlenia dziennego, w przypadku, gdy nie stanowi to utrudnienia przy wykonywaniu zabiegów operacyjnych i diagnostycznych).</w:t>
      </w:r>
    </w:p>
    <w:p w14:paraId="04FDE5F9" w14:textId="5E3C8669" w:rsidR="00160AA2" w:rsidRPr="0049156F" w:rsidRDefault="00000000" w:rsidP="0049156F">
      <w:pPr>
        <w:spacing w:after="80"/>
        <w:jc w:val="both"/>
        <w:rPr>
          <w:rFonts w:ascii="Lato" w:hAnsi="Lato"/>
        </w:rPr>
      </w:pPr>
      <w:r w:rsidRPr="0049156F">
        <w:rPr>
          <w:rFonts w:ascii="Lato" w:hAnsi="Lato"/>
        </w:rPr>
        <w:t>Pomieszczenia podmiotu wykonującego działalność leczniczą, czy to zakładu leczniczego lub ambulatorium są jednocześnie pomieszczeniami stałej pracy. Dostęp światła dziennego do</w:t>
      </w:r>
      <w:r w:rsidR="007754B4" w:rsidRPr="0049156F">
        <w:rPr>
          <w:rFonts w:ascii="Lato" w:hAnsi="Lato"/>
        </w:rPr>
        <w:t> </w:t>
      </w:r>
      <w:r w:rsidRPr="0049156F">
        <w:rPr>
          <w:rFonts w:ascii="Lato" w:hAnsi="Lato"/>
        </w:rPr>
        <w:t>pomieszczeń stałej pracy reguluje rozporządzenie Ministra Pracy i Polityki Socjalnej z dnia 26</w:t>
      </w:r>
      <w:r w:rsidR="007754B4" w:rsidRPr="0049156F">
        <w:rPr>
          <w:rFonts w:ascii="Lato" w:hAnsi="Lato"/>
        </w:rPr>
        <w:t> </w:t>
      </w:r>
      <w:r w:rsidRPr="0049156F">
        <w:rPr>
          <w:rFonts w:ascii="Lato" w:hAnsi="Lato"/>
        </w:rPr>
        <w:t>września 1997 r. w sprawie ogólnych przepisów bezpieczeństwa i higieny pracy (Dz. U. z 2003 r., nr 169, poz. 1650, z późn.zm.), którego § 25 stanowi, że</w:t>
      </w:r>
      <w:r w:rsidR="00CE7A1F">
        <w:rPr>
          <w:rFonts w:ascii="Lato" w:hAnsi="Lato"/>
        </w:rPr>
        <w:t xml:space="preserve"> cyt.:</w:t>
      </w:r>
      <w:r w:rsidRPr="0049156F">
        <w:rPr>
          <w:rFonts w:ascii="Lato" w:hAnsi="Lato"/>
        </w:rPr>
        <w:t xml:space="preserve"> „W pomieszczeniach stałej pracy należy zapewnić oświetlenie dzienne, chyba że jest to niemożliwe lub niewskazane ze względu na technologię produkcji, a na stosowanie oświetlenia wyłącznie elektrycznego pracodawca uzyskał zgodę właściwego państwowego wojewódzkiego inspektora sanitarnego wydaną w porozumieniu z</w:t>
      </w:r>
      <w:r w:rsidR="007754B4" w:rsidRPr="0049156F">
        <w:rPr>
          <w:rFonts w:ascii="Lato" w:hAnsi="Lato"/>
        </w:rPr>
        <w:t> </w:t>
      </w:r>
      <w:r w:rsidRPr="0049156F">
        <w:rPr>
          <w:rFonts w:ascii="Lato" w:hAnsi="Lato"/>
        </w:rPr>
        <w:t>okręgowym inspektorem pracy”.</w:t>
      </w:r>
    </w:p>
    <w:p w14:paraId="1B6C3A08" w14:textId="77777777" w:rsidR="00160AA2" w:rsidRPr="0049156F" w:rsidRDefault="00000000" w:rsidP="0049156F">
      <w:pPr>
        <w:spacing w:after="80"/>
        <w:jc w:val="both"/>
        <w:rPr>
          <w:rFonts w:ascii="Lato" w:hAnsi="Lato"/>
        </w:rPr>
      </w:pPr>
      <w:r w:rsidRPr="0049156F">
        <w:rPr>
          <w:rFonts w:ascii="Lato" w:hAnsi="Lato"/>
        </w:rPr>
        <w:t>Dalej § 26 ust. 1 ww. rozporządzenia określa, że oświetlenie dzienne na poszczególnych stanowiskach pracy powinno być dostosowane do rodzaju wykonywanych prac i wymaganej dokładności oraz powinno spełniać wymagania określone w Polskiej Normie.</w:t>
      </w:r>
    </w:p>
    <w:p w14:paraId="21FAFDB4" w14:textId="77777777" w:rsidR="00160AA2" w:rsidRPr="0049156F" w:rsidRDefault="00000000" w:rsidP="0049156F">
      <w:pPr>
        <w:spacing w:before="160" w:after="80"/>
        <w:jc w:val="both"/>
        <w:rPr>
          <w:rFonts w:ascii="Lato" w:hAnsi="Lato"/>
        </w:rPr>
      </w:pPr>
      <w:r w:rsidRPr="0049156F">
        <w:rPr>
          <w:rFonts w:ascii="Lato" w:hAnsi="Lato"/>
          <w:b/>
          <w:bCs/>
        </w:rPr>
        <w:t>II. 4. Wymagania dotyczące instalacji</w:t>
      </w:r>
    </w:p>
    <w:p w14:paraId="34E3B018" w14:textId="77777777" w:rsidR="00160AA2" w:rsidRPr="0049156F" w:rsidRDefault="00000000" w:rsidP="0049156F">
      <w:pPr>
        <w:spacing w:after="80"/>
        <w:jc w:val="both"/>
        <w:rPr>
          <w:rFonts w:ascii="Lato" w:hAnsi="Lato"/>
        </w:rPr>
      </w:pPr>
      <w:r w:rsidRPr="0049156F">
        <w:rPr>
          <w:rFonts w:ascii="Lato" w:hAnsi="Lato"/>
        </w:rPr>
        <w:t>Pomieszczenia, w których przeprowadza się badania lub zabiegi (z wyjątkiem pomieszczeń rezonansu magnetycznego), wyposaża się w:</w:t>
      </w:r>
    </w:p>
    <w:p w14:paraId="1DE74A0F" w14:textId="16058234" w:rsidR="00160AA2" w:rsidRPr="0049156F" w:rsidRDefault="00000000" w:rsidP="0049156F">
      <w:pPr>
        <w:pStyle w:val="Akapitzlist"/>
        <w:numPr>
          <w:ilvl w:val="0"/>
          <w:numId w:val="9"/>
        </w:numPr>
        <w:spacing w:after="60"/>
        <w:ind w:left="567"/>
        <w:jc w:val="both"/>
        <w:rPr>
          <w:rFonts w:ascii="Lato" w:hAnsi="Lato"/>
        </w:rPr>
      </w:pPr>
      <w:r w:rsidRPr="0049156F">
        <w:rPr>
          <w:rFonts w:ascii="Lato" w:hAnsi="Lato"/>
        </w:rPr>
        <w:t>co najmniej jedną umywalkę z baterią z ciepłą i zimną wodą,</w:t>
      </w:r>
    </w:p>
    <w:p w14:paraId="4D10E3E9" w14:textId="59989143" w:rsidR="00160AA2" w:rsidRPr="0049156F" w:rsidRDefault="00000000" w:rsidP="0049156F">
      <w:pPr>
        <w:pStyle w:val="Akapitzlist"/>
        <w:numPr>
          <w:ilvl w:val="0"/>
          <w:numId w:val="9"/>
        </w:numPr>
        <w:spacing w:after="60"/>
        <w:ind w:left="567"/>
        <w:jc w:val="both"/>
        <w:rPr>
          <w:rFonts w:ascii="Lato" w:hAnsi="Lato"/>
        </w:rPr>
      </w:pPr>
      <w:r w:rsidRPr="0049156F">
        <w:rPr>
          <w:rFonts w:ascii="Lato" w:hAnsi="Lato"/>
        </w:rPr>
        <w:t>dozownik z mydłem w płynie,</w:t>
      </w:r>
    </w:p>
    <w:p w14:paraId="1C043FE8" w14:textId="04EACE2D" w:rsidR="00160AA2" w:rsidRPr="0049156F" w:rsidRDefault="00000000" w:rsidP="0049156F">
      <w:pPr>
        <w:pStyle w:val="Akapitzlist"/>
        <w:numPr>
          <w:ilvl w:val="0"/>
          <w:numId w:val="9"/>
        </w:numPr>
        <w:spacing w:after="60"/>
        <w:ind w:left="567"/>
        <w:jc w:val="both"/>
        <w:rPr>
          <w:rFonts w:ascii="Lato" w:hAnsi="Lato"/>
        </w:rPr>
      </w:pPr>
      <w:r w:rsidRPr="0049156F">
        <w:rPr>
          <w:rFonts w:ascii="Lato" w:hAnsi="Lato"/>
        </w:rPr>
        <w:t>dozownik ze środkiem dezynfekcyjnym,</w:t>
      </w:r>
    </w:p>
    <w:p w14:paraId="6A146E16" w14:textId="3E9662C1" w:rsidR="00160AA2" w:rsidRPr="0049156F" w:rsidRDefault="00000000" w:rsidP="0049156F">
      <w:pPr>
        <w:pStyle w:val="Akapitzlist"/>
        <w:numPr>
          <w:ilvl w:val="0"/>
          <w:numId w:val="9"/>
        </w:numPr>
        <w:spacing w:after="60"/>
        <w:ind w:left="567"/>
        <w:jc w:val="both"/>
        <w:rPr>
          <w:rFonts w:ascii="Lato" w:hAnsi="Lato"/>
        </w:rPr>
      </w:pPr>
      <w:r w:rsidRPr="0049156F">
        <w:rPr>
          <w:rFonts w:ascii="Lato" w:hAnsi="Lato"/>
        </w:rPr>
        <w:t>pojemnik z ręcznikami jednorazowego użycia i pojemnik na zużyte ręczniki.</w:t>
      </w:r>
    </w:p>
    <w:p w14:paraId="2CD034C9" w14:textId="5B95B027" w:rsidR="00160AA2" w:rsidRPr="0049156F" w:rsidRDefault="00000000" w:rsidP="0049156F">
      <w:pPr>
        <w:spacing w:after="80"/>
        <w:jc w:val="both"/>
        <w:rPr>
          <w:rFonts w:ascii="Lato" w:hAnsi="Lato"/>
        </w:rPr>
      </w:pPr>
      <w:r w:rsidRPr="0049156F">
        <w:rPr>
          <w:rFonts w:ascii="Lato" w:hAnsi="Lato"/>
        </w:rPr>
        <w:t>W pomieszczeniach, w których są wykonywane badania lub zabiegi przy użyciu narzędzi i sprzętu wielokrotnego użycia, niezależnie od umywalek, należy instalować zlew z baterią. Przepisu nie stosuje się, gdy stanowiska mycia rąk personelu oraz narzędzi i sprzętu wielokrotnego użycia są</w:t>
      </w:r>
      <w:r w:rsidR="00CE7A1F">
        <w:rPr>
          <w:rFonts w:ascii="Lato" w:hAnsi="Lato"/>
        </w:rPr>
        <w:t> </w:t>
      </w:r>
      <w:r w:rsidRPr="0049156F">
        <w:rPr>
          <w:rFonts w:ascii="Lato" w:hAnsi="Lato"/>
        </w:rPr>
        <w:t xml:space="preserve">zorganizowane w oddzielnym pomieszczeniu, do którego narzędzia i sprzęt są przenoszone </w:t>
      </w:r>
      <w:r w:rsidRPr="0049156F">
        <w:rPr>
          <w:rFonts w:ascii="Lato" w:hAnsi="Lato"/>
        </w:rPr>
        <w:lastRenderedPageBreak/>
        <w:t>w</w:t>
      </w:r>
      <w:r w:rsidR="007754B4" w:rsidRPr="0049156F">
        <w:rPr>
          <w:rFonts w:ascii="Lato" w:hAnsi="Lato"/>
        </w:rPr>
        <w:t> </w:t>
      </w:r>
      <w:r w:rsidRPr="0049156F">
        <w:rPr>
          <w:rFonts w:ascii="Lato" w:hAnsi="Lato"/>
        </w:rPr>
        <w:t>szczelnych pojemnikach oraz w przypadku gdy mycie i sterylizacja są przeprowadzane w innym podmiocie.</w:t>
      </w:r>
    </w:p>
    <w:p w14:paraId="4A85C0FC" w14:textId="730BBF38" w:rsidR="00160AA2" w:rsidRPr="0049156F" w:rsidRDefault="00000000" w:rsidP="0049156F">
      <w:pPr>
        <w:spacing w:after="80"/>
        <w:jc w:val="both"/>
        <w:rPr>
          <w:rFonts w:ascii="Lato" w:hAnsi="Lato"/>
        </w:rPr>
      </w:pPr>
      <w:r w:rsidRPr="0049156F">
        <w:rPr>
          <w:rFonts w:ascii="Lato" w:hAnsi="Lato"/>
        </w:rPr>
        <w:t xml:space="preserve">W przypadku </w:t>
      </w:r>
      <w:r w:rsidR="000459AA">
        <w:rPr>
          <w:rFonts w:ascii="Lato" w:hAnsi="Lato"/>
        </w:rPr>
        <w:t>zapewnienia</w:t>
      </w:r>
      <w:r w:rsidR="00CE7A1F">
        <w:rPr>
          <w:rFonts w:ascii="Lato" w:hAnsi="Lato"/>
        </w:rPr>
        <w:t xml:space="preserve"> w </w:t>
      </w:r>
      <w:r w:rsidR="000459AA" w:rsidRPr="0049156F">
        <w:rPr>
          <w:rFonts w:ascii="Lato" w:hAnsi="Lato"/>
        </w:rPr>
        <w:t>pomieszczeniach podmiotów leczniczych</w:t>
      </w:r>
      <w:r w:rsidR="000459AA">
        <w:rPr>
          <w:rFonts w:ascii="Lato" w:hAnsi="Lato"/>
        </w:rPr>
        <w:t xml:space="preserve"> </w:t>
      </w:r>
      <w:r w:rsidR="00CE7A1F">
        <w:rPr>
          <w:rFonts w:ascii="Lato" w:hAnsi="Lato"/>
        </w:rPr>
        <w:t>instalacji i</w:t>
      </w:r>
      <w:r w:rsidRPr="0049156F">
        <w:rPr>
          <w:rFonts w:ascii="Lato" w:hAnsi="Lato"/>
        </w:rPr>
        <w:t xml:space="preserve"> urządzeń wentylacji mechanicznej i klimatyzacji należy poddawać je okresowym przeglądom zgodnie z</w:t>
      </w:r>
      <w:r w:rsidR="007754B4" w:rsidRPr="0049156F">
        <w:rPr>
          <w:rFonts w:ascii="Lato" w:hAnsi="Lato"/>
        </w:rPr>
        <w:t> </w:t>
      </w:r>
      <w:r w:rsidRPr="0049156F">
        <w:rPr>
          <w:rFonts w:ascii="Lato" w:hAnsi="Lato"/>
        </w:rPr>
        <w:t xml:space="preserve">zaleceniami producenta, z częstotliwością </w:t>
      </w:r>
      <w:r w:rsidRPr="000459AA">
        <w:rPr>
          <w:rFonts w:ascii="Lato" w:hAnsi="Lato"/>
          <w:b/>
          <w:bCs/>
        </w:rPr>
        <w:t>nie rzadziej niż co 12 miesięcy</w:t>
      </w:r>
      <w:r w:rsidRPr="0049156F">
        <w:rPr>
          <w:rFonts w:ascii="Lato" w:hAnsi="Lato"/>
        </w:rPr>
        <w:t>, co wymaga udokumentowania. Obowiązek ten wynika z § 40 ust. 1 i ust. 2 rozporządzenia Ministra Zdrowia z</w:t>
      </w:r>
      <w:r w:rsidR="007754B4" w:rsidRPr="0049156F">
        <w:rPr>
          <w:rFonts w:ascii="Lato" w:hAnsi="Lato"/>
        </w:rPr>
        <w:t> </w:t>
      </w:r>
      <w:r w:rsidRPr="0049156F">
        <w:rPr>
          <w:rFonts w:ascii="Lato" w:hAnsi="Lato"/>
        </w:rPr>
        <w:t>dnia 26 marca 2019 r. w sprawie szczegółowych wymagań, jakim powinny odpowiadać pomieszczenia i urządzenia podmiotu wykonującego działalność leczniczą (Dz. U. z 2022 r. poz. 402).</w:t>
      </w:r>
    </w:p>
    <w:p w14:paraId="084965B5" w14:textId="77777777" w:rsidR="00160AA2" w:rsidRPr="0049156F" w:rsidRDefault="00000000" w:rsidP="0049156F">
      <w:pPr>
        <w:spacing w:before="160" w:after="80"/>
        <w:jc w:val="both"/>
        <w:rPr>
          <w:rFonts w:ascii="Lato" w:hAnsi="Lato"/>
        </w:rPr>
      </w:pPr>
      <w:r w:rsidRPr="0049156F">
        <w:rPr>
          <w:rFonts w:ascii="Lato" w:hAnsi="Lato"/>
          <w:b/>
          <w:bCs/>
        </w:rPr>
        <w:t>II. 5. Wymagania dla niektórych pomieszczeń i urządzeń</w:t>
      </w:r>
    </w:p>
    <w:p w14:paraId="02CF8249" w14:textId="77777777" w:rsidR="00160AA2" w:rsidRPr="0049156F" w:rsidRDefault="00000000" w:rsidP="0049156F">
      <w:pPr>
        <w:spacing w:after="80"/>
        <w:jc w:val="both"/>
        <w:rPr>
          <w:rFonts w:ascii="Lato" w:hAnsi="Lato"/>
        </w:rPr>
      </w:pPr>
      <w:r w:rsidRPr="0049156F">
        <w:rPr>
          <w:rFonts w:ascii="Lato" w:hAnsi="Lato"/>
        </w:rPr>
        <w:t>W pomieszczeniach podmiotów wykonujących działalność leczniczą wydziela się:</w:t>
      </w:r>
    </w:p>
    <w:p w14:paraId="6DC5E077" w14:textId="1AF7206B" w:rsidR="00160AA2" w:rsidRPr="0049156F" w:rsidRDefault="00000000" w:rsidP="0049156F">
      <w:pPr>
        <w:pStyle w:val="Akapitzlist"/>
        <w:numPr>
          <w:ilvl w:val="0"/>
          <w:numId w:val="10"/>
        </w:numPr>
        <w:spacing w:after="60"/>
        <w:ind w:left="567"/>
        <w:jc w:val="both"/>
        <w:rPr>
          <w:rFonts w:ascii="Lato" w:hAnsi="Lato"/>
        </w:rPr>
      </w:pPr>
      <w:r w:rsidRPr="0049156F">
        <w:rPr>
          <w:rFonts w:ascii="Lato" w:hAnsi="Lato"/>
        </w:rPr>
        <w:t>co najmniej jedno pomieszczenie lub miejsca do składowania bielizny czystej,</w:t>
      </w:r>
    </w:p>
    <w:p w14:paraId="5B412D0B" w14:textId="3703950A" w:rsidR="00160AA2" w:rsidRPr="0049156F" w:rsidRDefault="00000000" w:rsidP="0049156F">
      <w:pPr>
        <w:pStyle w:val="Akapitzlist"/>
        <w:numPr>
          <w:ilvl w:val="0"/>
          <w:numId w:val="10"/>
        </w:numPr>
        <w:spacing w:after="60"/>
        <w:ind w:left="567"/>
        <w:jc w:val="both"/>
        <w:rPr>
          <w:rFonts w:ascii="Lato" w:hAnsi="Lato"/>
        </w:rPr>
      </w:pPr>
      <w:r w:rsidRPr="0049156F">
        <w:rPr>
          <w:rFonts w:ascii="Lato" w:hAnsi="Lato"/>
        </w:rPr>
        <w:t>co najmniej jedno pomieszczenie lub miejsca do składowania bielizny brudnej,</w:t>
      </w:r>
    </w:p>
    <w:p w14:paraId="6E69DA7B" w14:textId="117C0FB8" w:rsidR="00160AA2" w:rsidRPr="0049156F" w:rsidRDefault="00000000" w:rsidP="0049156F">
      <w:pPr>
        <w:pStyle w:val="Akapitzlist"/>
        <w:numPr>
          <w:ilvl w:val="0"/>
          <w:numId w:val="10"/>
        </w:numPr>
        <w:spacing w:after="60"/>
        <w:ind w:left="567"/>
        <w:jc w:val="both"/>
        <w:rPr>
          <w:rFonts w:ascii="Lato" w:hAnsi="Lato"/>
        </w:rPr>
      </w:pPr>
      <w:r w:rsidRPr="0049156F">
        <w:rPr>
          <w:rFonts w:ascii="Lato" w:hAnsi="Lato"/>
        </w:rPr>
        <w:t>co najmniej jedno pomieszczenie lub miejsce na odpady,</w:t>
      </w:r>
    </w:p>
    <w:p w14:paraId="6DEF9891" w14:textId="62271D76" w:rsidR="00160AA2" w:rsidRPr="0049156F" w:rsidRDefault="00000000" w:rsidP="0049156F">
      <w:pPr>
        <w:spacing w:after="80"/>
        <w:jc w:val="both"/>
        <w:rPr>
          <w:rFonts w:ascii="Lato" w:hAnsi="Lato"/>
        </w:rPr>
      </w:pPr>
      <w:r w:rsidRPr="0049156F">
        <w:rPr>
          <w:rFonts w:ascii="Lato" w:hAnsi="Lato"/>
        </w:rPr>
        <w:t>Miejsca na czystą bieliznę oraz na bieliznę brudną i odpady (z wyjątkiem praktyk zawodowych) powinny być usytuowane oddzielnie.</w:t>
      </w:r>
    </w:p>
    <w:p w14:paraId="663473F2" w14:textId="2A566B54" w:rsidR="007754B4" w:rsidRPr="0049156F" w:rsidRDefault="00000000" w:rsidP="0049156F">
      <w:pPr>
        <w:pStyle w:val="Akapitzlist"/>
        <w:numPr>
          <w:ilvl w:val="0"/>
          <w:numId w:val="11"/>
        </w:numPr>
        <w:spacing w:after="60"/>
        <w:jc w:val="both"/>
        <w:rPr>
          <w:rFonts w:ascii="Lato" w:hAnsi="Lato"/>
        </w:rPr>
      </w:pPr>
      <w:r w:rsidRPr="0049156F">
        <w:rPr>
          <w:rFonts w:ascii="Lato" w:hAnsi="Lato"/>
        </w:rPr>
        <w:t>co najmniej jedno pomieszczenie porządkowe</w:t>
      </w:r>
      <w:r w:rsidR="007754B4" w:rsidRPr="0049156F">
        <w:rPr>
          <w:rFonts w:ascii="Lato" w:hAnsi="Lato"/>
        </w:rPr>
        <w:t>:</w:t>
      </w:r>
    </w:p>
    <w:p w14:paraId="6169527D" w14:textId="19109066" w:rsidR="007754B4" w:rsidRPr="0049156F" w:rsidRDefault="00000000" w:rsidP="0049156F">
      <w:pPr>
        <w:pStyle w:val="Akapitzlist"/>
        <w:numPr>
          <w:ilvl w:val="1"/>
          <w:numId w:val="11"/>
        </w:numPr>
        <w:spacing w:after="60"/>
        <w:jc w:val="both"/>
        <w:rPr>
          <w:rFonts w:ascii="Lato" w:hAnsi="Lato"/>
        </w:rPr>
      </w:pPr>
      <w:r w:rsidRPr="0049156F">
        <w:rPr>
          <w:rFonts w:ascii="Lato" w:hAnsi="Lato"/>
        </w:rPr>
        <w:t>w szpitalu oraz innym przedsiębiorstwie, w którym są udzielane stacjonarne i</w:t>
      </w:r>
      <w:r w:rsidR="007754B4" w:rsidRPr="0049156F">
        <w:rPr>
          <w:rFonts w:ascii="Lato" w:hAnsi="Lato"/>
        </w:rPr>
        <w:t> </w:t>
      </w:r>
      <w:r w:rsidRPr="0049156F">
        <w:rPr>
          <w:rFonts w:ascii="Lato" w:hAnsi="Lato"/>
        </w:rPr>
        <w:t>całodobowe świadczenia zdrowotne inne niż świadczenia szpitalne oraz w centrum wydziela się ponadto co najmniej jedno pomieszczenie porządkowe,</w:t>
      </w:r>
    </w:p>
    <w:p w14:paraId="0291D167" w14:textId="078A5847" w:rsidR="00160AA2" w:rsidRPr="0049156F" w:rsidRDefault="00000000" w:rsidP="0049156F">
      <w:pPr>
        <w:pStyle w:val="Akapitzlist"/>
        <w:numPr>
          <w:ilvl w:val="1"/>
          <w:numId w:val="11"/>
        </w:numPr>
        <w:spacing w:after="60"/>
        <w:jc w:val="both"/>
        <w:rPr>
          <w:rFonts w:ascii="Lato" w:hAnsi="Lato"/>
        </w:rPr>
      </w:pPr>
      <w:r w:rsidRPr="0049156F">
        <w:rPr>
          <w:rFonts w:ascii="Lato" w:hAnsi="Lato"/>
        </w:rPr>
        <w:t>w ambulatorium wydziela się co najmniej jedno pomieszczenie porządkowe lub miejsce służące do przechowywania środków czystości oraz preparatów myjąco dezynfekcyjnych,</w:t>
      </w:r>
    </w:p>
    <w:p w14:paraId="0F952F88" w14:textId="1F9F1BBF" w:rsidR="007754B4" w:rsidRPr="0049156F" w:rsidRDefault="007754B4" w:rsidP="0049156F">
      <w:pPr>
        <w:pStyle w:val="Akapitzlist"/>
        <w:numPr>
          <w:ilvl w:val="0"/>
          <w:numId w:val="11"/>
        </w:numPr>
        <w:spacing w:after="60"/>
        <w:jc w:val="both"/>
        <w:rPr>
          <w:rFonts w:ascii="Lato" w:hAnsi="Lato"/>
        </w:rPr>
      </w:pPr>
      <w:r w:rsidRPr="0049156F">
        <w:rPr>
          <w:rFonts w:ascii="Lato" w:hAnsi="Lato"/>
        </w:rPr>
        <w:t xml:space="preserve">meble w pomieszczeniach podmiotu wykonującego działalność leczniczą </w:t>
      </w:r>
      <w:r w:rsidR="000459AA">
        <w:rPr>
          <w:rFonts w:ascii="Lato" w:hAnsi="Lato"/>
        </w:rPr>
        <w:t>po</w:t>
      </w:r>
      <w:r w:rsidRPr="0049156F">
        <w:rPr>
          <w:rFonts w:ascii="Lato" w:hAnsi="Lato"/>
        </w:rPr>
        <w:t>winny umożliwiać ich mycie i dezynfekcję. Wyjątek stanowią meble w pomieszczeniach administracyjnych i socjalnych, poradniach i gabinetach podmiotów wykonujących świadczenia z zakresu opieka psychiatryczna i leczenie uzależnień.</w:t>
      </w:r>
    </w:p>
    <w:p w14:paraId="3A99E8BF" w14:textId="77777777" w:rsidR="00160AA2" w:rsidRPr="0049156F" w:rsidRDefault="00000000" w:rsidP="0049156F">
      <w:pPr>
        <w:spacing w:before="160" w:after="80"/>
        <w:jc w:val="both"/>
        <w:rPr>
          <w:rFonts w:ascii="Lato" w:hAnsi="Lato"/>
        </w:rPr>
      </w:pPr>
      <w:r w:rsidRPr="0049156F">
        <w:rPr>
          <w:rFonts w:ascii="Lato" w:hAnsi="Lato"/>
          <w:b/>
          <w:bCs/>
        </w:rPr>
        <w:t>II.6. Wymagania dla ambulatorium</w:t>
      </w:r>
    </w:p>
    <w:p w14:paraId="3D82CBA4" w14:textId="77777777" w:rsidR="00160AA2" w:rsidRPr="0049156F" w:rsidRDefault="00000000" w:rsidP="0049156F">
      <w:pPr>
        <w:spacing w:after="80"/>
        <w:jc w:val="both"/>
        <w:rPr>
          <w:rFonts w:ascii="Lato" w:hAnsi="Lato"/>
        </w:rPr>
      </w:pPr>
      <w:r w:rsidRPr="0049156F">
        <w:rPr>
          <w:rFonts w:ascii="Lato" w:hAnsi="Lato"/>
        </w:rPr>
        <w:t>W ambulatorium zapewnia się:</w:t>
      </w:r>
    </w:p>
    <w:p w14:paraId="5DCB2DC4" w14:textId="439D4A6A" w:rsidR="00160AA2" w:rsidRPr="0049156F" w:rsidRDefault="00000000" w:rsidP="0049156F">
      <w:pPr>
        <w:pStyle w:val="Akapitzlist"/>
        <w:numPr>
          <w:ilvl w:val="0"/>
          <w:numId w:val="12"/>
        </w:numPr>
        <w:spacing w:after="60"/>
        <w:ind w:left="709"/>
        <w:jc w:val="both"/>
        <w:rPr>
          <w:rFonts w:ascii="Lato" w:hAnsi="Lato"/>
        </w:rPr>
      </w:pPr>
      <w:r w:rsidRPr="0049156F">
        <w:rPr>
          <w:rFonts w:ascii="Lato" w:hAnsi="Lato"/>
        </w:rPr>
        <w:t>gabinet diagnostyczno-zabiegowy, w przypadku wykonywania zabiegów,</w:t>
      </w:r>
    </w:p>
    <w:p w14:paraId="56A79437" w14:textId="23153F35" w:rsidR="00160AA2" w:rsidRPr="0049156F" w:rsidRDefault="00000000" w:rsidP="0049156F">
      <w:pPr>
        <w:pStyle w:val="Akapitzlist"/>
        <w:numPr>
          <w:ilvl w:val="0"/>
          <w:numId w:val="12"/>
        </w:numPr>
        <w:spacing w:after="60"/>
        <w:ind w:left="709"/>
        <w:jc w:val="both"/>
        <w:rPr>
          <w:rFonts w:ascii="Lato" w:hAnsi="Lato"/>
        </w:rPr>
      </w:pPr>
      <w:r w:rsidRPr="0049156F">
        <w:rPr>
          <w:rFonts w:ascii="Lato" w:hAnsi="Lato"/>
        </w:rPr>
        <w:t>co najmniej jedno pomieszczenie higieniczno-sanitarne,</w:t>
      </w:r>
    </w:p>
    <w:p w14:paraId="75EDDDEA" w14:textId="3FC7305F" w:rsidR="00160AA2" w:rsidRPr="0049156F" w:rsidRDefault="00000000" w:rsidP="0049156F">
      <w:pPr>
        <w:pStyle w:val="Akapitzlist"/>
        <w:numPr>
          <w:ilvl w:val="0"/>
          <w:numId w:val="12"/>
        </w:numPr>
        <w:spacing w:after="60"/>
        <w:ind w:left="709"/>
        <w:jc w:val="both"/>
        <w:rPr>
          <w:rFonts w:ascii="Lato" w:hAnsi="Lato"/>
        </w:rPr>
      </w:pPr>
      <w:r w:rsidRPr="0049156F">
        <w:rPr>
          <w:rFonts w:ascii="Lato" w:hAnsi="Lato"/>
        </w:rPr>
        <w:t>pomieszczenie higieniczno-sanitarne wyposażone dodatkowo w bidet, bezpośrednio połączone z gabinetem lekarskim, w przypadku świadczenia usług zdrowotnych z zakresu urologii, ginekologii lub o charakterze inwazyjnym w zakresie dolnego odcinka przewodu pokarmowego,</w:t>
      </w:r>
    </w:p>
    <w:p w14:paraId="41675557" w14:textId="6A21324E" w:rsidR="00160AA2" w:rsidRPr="0049156F" w:rsidRDefault="00000000" w:rsidP="0049156F">
      <w:pPr>
        <w:pStyle w:val="Akapitzlist"/>
        <w:numPr>
          <w:ilvl w:val="0"/>
          <w:numId w:val="12"/>
        </w:numPr>
        <w:spacing w:after="60"/>
        <w:ind w:left="709"/>
        <w:jc w:val="both"/>
        <w:rPr>
          <w:rFonts w:ascii="Lato" w:hAnsi="Lato"/>
        </w:rPr>
      </w:pPr>
      <w:proofErr w:type="spellStart"/>
      <w:r w:rsidRPr="0049156F">
        <w:rPr>
          <w:rFonts w:ascii="Lato" w:hAnsi="Lato"/>
        </w:rPr>
        <w:t>sterylizatornię</w:t>
      </w:r>
      <w:proofErr w:type="spellEnd"/>
      <w:r w:rsidRPr="0049156F">
        <w:rPr>
          <w:rFonts w:ascii="Lato" w:hAnsi="Lato"/>
        </w:rPr>
        <w:t>, w przypadku prowadzenia sterylizacji narzędzi i sprzętu wielorazowego użycia, jednocześnie zapewniając wymogi prawidłowego ciągu technologicznego procesów sterylizacji.</w:t>
      </w:r>
    </w:p>
    <w:p w14:paraId="3441C3D9" w14:textId="10B698EF" w:rsidR="00160AA2" w:rsidRPr="0049156F" w:rsidRDefault="00000000" w:rsidP="0049156F">
      <w:pPr>
        <w:spacing w:before="200" w:after="100"/>
        <w:jc w:val="both"/>
        <w:rPr>
          <w:rFonts w:ascii="Lato" w:hAnsi="Lato"/>
        </w:rPr>
      </w:pPr>
      <w:r w:rsidRPr="0049156F">
        <w:rPr>
          <w:rFonts w:ascii="Lato" w:hAnsi="Lato"/>
          <w:b/>
          <w:bCs/>
        </w:rPr>
        <w:t>III. ustawa z dnia 5 grudnia 2008 r. o zapobieganiu oraz zwalczaniu zakażeń i chorób zakaźnych u</w:t>
      </w:r>
      <w:r w:rsidR="0033464F" w:rsidRPr="0049156F">
        <w:rPr>
          <w:rFonts w:ascii="Lato" w:hAnsi="Lato"/>
          <w:b/>
          <w:bCs/>
        </w:rPr>
        <w:t> </w:t>
      </w:r>
      <w:r w:rsidRPr="0049156F">
        <w:rPr>
          <w:rFonts w:ascii="Lato" w:hAnsi="Lato"/>
          <w:b/>
          <w:bCs/>
        </w:rPr>
        <w:t>ludzi (Dz. U. z 2025 r. poz. 1675)</w:t>
      </w:r>
    </w:p>
    <w:p w14:paraId="5A031C1F" w14:textId="1FA30A9E" w:rsidR="00160AA2" w:rsidRPr="0049156F" w:rsidRDefault="00000000" w:rsidP="0049156F">
      <w:pPr>
        <w:spacing w:after="80"/>
        <w:jc w:val="both"/>
        <w:rPr>
          <w:rFonts w:ascii="Lato" w:hAnsi="Lato"/>
        </w:rPr>
      </w:pPr>
      <w:r w:rsidRPr="0049156F">
        <w:rPr>
          <w:rFonts w:ascii="Lato" w:hAnsi="Lato"/>
        </w:rPr>
        <w:t>Na kierownikach zakładów leczniczych oraz innych osobach udzielających świadczeń zdrowotnych spoczywa obowiązek podejmowania działań mających na celu zapobieganie szerzeniu się zakażeń i</w:t>
      </w:r>
      <w:r w:rsidR="0033464F" w:rsidRPr="0049156F">
        <w:rPr>
          <w:rFonts w:ascii="Lato" w:hAnsi="Lato"/>
        </w:rPr>
        <w:t> </w:t>
      </w:r>
      <w:r w:rsidRPr="0049156F">
        <w:rPr>
          <w:rFonts w:ascii="Lato" w:hAnsi="Lato"/>
        </w:rPr>
        <w:t>chorób zakaźnych, a także utrzymywanie placówki w należytym stanie higieniczno-sanitarnym, co</w:t>
      </w:r>
      <w:r w:rsidR="0033464F" w:rsidRPr="0049156F">
        <w:rPr>
          <w:rFonts w:ascii="Lato" w:hAnsi="Lato"/>
        </w:rPr>
        <w:t> </w:t>
      </w:r>
      <w:r w:rsidRPr="0049156F">
        <w:rPr>
          <w:rFonts w:ascii="Lato" w:hAnsi="Lato"/>
        </w:rPr>
        <w:t>wynika z art. 11 powyższej ustawy i obejmuje:</w:t>
      </w:r>
    </w:p>
    <w:p w14:paraId="6DABACC2" w14:textId="6215E6AB" w:rsidR="0033464F" w:rsidRPr="0049156F" w:rsidRDefault="00000000" w:rsidP="0049156F">
      <w:pPr>
        <w:pStyle w:val="Akapitzlist"/>
        <w:numPr>
          <w:ilvl w:val="0"/>
          <w:numId w:val="13"/>
        </w:numPr>
        <w:spacing w:after="80"/>
        <w:jc w:val="both"/>
        <w:rPr>
          <w:rFonts w:ascii="Lato" w:hAnsi="Lato"/>
        </w:rPr>
      </w:pPr>
      <w:r w:rsidRPr="0049156F">
        <w:rPr>
          <w:rFonts w:ascii="Lato" w:hAnsi="Lato"/>
        </w:rPr>
        <w:t>prowadzenie procesów dekontaminacji, w tym właściwej sterylizacji narzędzi wielorazowego użycia (m.in. sterylizacji narzędzi, w tym drobnych narzędzi obrotowych w zestawach z</w:t>
      </w:r>
      <w:r w:rsidR="0033464F" w:rsidRPr="0049156F">
        <w:rPr>
          <w:rFonts w:ascii="Lato" w:hAnsi="Lato"/>
        </w:rPr>
        <w:t> </w:t>
      </w:r>
      <w:r w:rsidRPr="0049156F">
        <w:rPr>
          <w:rFonts w:ascii="Lato" w:hAnsi="Lato"/>
        </w:rPr>
        <w:t>przeznaczeniem dla jednego pacjenta, oznakowywania pakietów z narzędziami sterylnymi datą sterylizacji oraz prowadzenia kontroli skuteczności procesu sterylizacji),</w:t>
      </w:r>
    </w:p>
    <w:p w14:paraId="5998B098" w14:textId="0EB5E4BD" w:rsidR="00814D98" w:rsidRPr="0049156F" w:rsidRDefault="00000000" w:rsidP="0049156F">
      <w:pPr>
        <w:pStyle w:val="Akapitzlist"/>
        <w:numPr>
          <w:ilvl w:val="0"/>
          <w:numId w:val="13"/>
        </w:numPr>
        <w:spacing w:after="80"/>
        <w:jc w:val="both"/>
        <w:rPr>
          <w:rFonts w:ascii="Lato" w:hAnsi="Lato"/>
        </w:rPr>
      </w:pPr>
      <w:r w:rsidRPr="0049156F">
        <w:rPr>
          <w:rFonts w:ascii="Lato" w:hAnsi="Lato"/>
        </w:rPr>
        <w:t>prowadzenie wewnętrznej kontroli skuteczności procesów sterylizacji</w:t>
      </w:r>
      <w:r w:rsidR="000459AA">
        <w:rPr>
          <w:rFonts w:ascii="Lato" w:hAnsi="Lato"/>
        </w:rPr>
        <w:t>.</w:t>
      </w:r>
    </w:p>
    <w:p w14:paraId="3060276A" w14:textId="5C7DC7EC" w:rsidR="00814D98" w:rsidRPr="0049156F" w:rsidRDefault="00814D98" w:rsidP="0049156F">
      <w:pPr>
        <w:spacing w:after="80"/>
        <w:jc w:val="both"/>
        <w:rPr>
          <w:rFonts w:ascii="Lato" w:hAnsi="Lato"/>
        </w:rPr>
      </w:pPr>
      <w:r w:rsidRPr="0049156F">
        <w:rPr>
          <w:rFonts w:ascii="Lato" w:hAnsi="Lato"/>
        </w:rPr>
        <w:lastRenderedPageBreak/>
        <w:t>Wewnętrzna kontrola skuteczności biologicznej procesu sterylizacji powinna być wykonywana:</w:t>
      </w:r>
    </w:p>
    <w:p w14:paraId="73D4D9B5" w14:textId="77777777" w:rsidR="00814D98" w:rsidRPr="0049156F" w:rsidRDefault="00814D98" w:rsidP="0049156F">
      <w:pPr>
        <w:pStyle w:val="Akapitzlist"/>
        <w:numPr>
          <w:ilvl w:val="0"/>
          <w:numId w:val="20"/>
        </w:numPr>
        <w:spacing w:before="120"/>
        <w:ind w:left="567"/>
        <w:jc w:val="both"/>
        <w:rPr>
          <w:rFonts w:ascii="Lato" w:hAnsi="Lato"/>
        </w:rPr>
      </w:pPr>
      <w:r w:rsidRPr="0049156F">
        <w:rPr>
          <w:rFonts w:ascii="Lato" w:hAnsi="Lato"/>
        </w:rPr>
        <w:t>po każdej naprawie urządzenia lub po dłuższej przerwie w jego pracy,</w:t>
      </w:r>
    </w:p>
    <w:p w14:paraId="47B0EA8B" w14:textId="77777777" w:rsidR="00814D98" w:rsidRPr="0049156F" w:rsidRDefault="00814D98" w:rsidP="0049156F">
      <w:pPr>
        <w:pStyle w:val="Akapitzlist"/>
        <w:numPr>
          <w:ilvl w:val="0"/>
          <w:numId w:val="20"/>
        </w:numPr>
        <w:spacing w:before="120"/>
        <w:ind w:left="567"/>
        <w:jc w:val="both"/>
        <w:rPr>
          <w:rFonts w:ascii="Lato" w:hAnsi="Lato"/>
        </w:rPr>
      </w:pPr>
      <w:r w:rsidRPr="0049156F">
        <w:rPr>
          <w:rFonts w:ascii="Lato" w:hAnsi="Lato"/>
        </w:rPr>
        <w:t>podczas każdego procesu sterylizacji – w przypadku sterylizatorów niskotemperaturowych oraz sterylizacji implantów wraz z oprzyrządowaniem,</w:t>
      </w:r>
    </w:p>
    <w:p w14:paraId="69229EA6" w14:textId="77777777" w:rsidR="00814D98" w:rsidRPr="0049156F" w:rsidRDefault="00814D98" w:rsidP="0049156F">
      <w:pPr>
        <w:pStyle w:val="Akapitzlist"/>
        <w:numPr>
          <w:ilvl w:val="0"/>
          <w:numId w:val="20"/>
        </w:numPr>
        <w:spacing w:before="120"/>
        <w:ind w:left="567"/>
        <w:jc w:val="both"/>
        <w:rPr>
          <w:rFonts w:ascii="Lato" w:hAnsi="Lato"/>
        </w:rPr>
      </w:pPr>
      <w:r w:rsidRPr="0049156F">
        <w:rPr>
          <w:rFonts w:ascii="Lato" w:hAnsi="Lato"/>
        </w:rPr>
        <w:t>w przypadku autoklawów parowych – częstotliwość zależy od przyjętej metody zwalniania wyrobów:</w:t>
      </w:r>
    </w:p>
    <w:p w14:paraId="702D436F" w14:textId="77777777" w:rsidR="00814D98" w:rsidRPr="0049156F" w:rsidRDefault="00814D98" w:rsidP="0049156F">
      <w:pPr>
        <w:pStyle w:val="Akapitzlist"/>
        <w:numPr>
          <w:ilvl w:val="1"/>
          <w:numId w:val="20"/>
        </w:numPr>
        <w:jc w:val="both"/>
        <w:rPr>
          <w:rFonts w:ascii="Lato" w:hAnsi="Lato"/>
        </w:rPr>
      </w:pPr>
      <w:r w:rsidRPr="0049156F">
        <w:rPr>
          <w:rFonts w:ascii="Lato" w:hAnsi="Lato"/>
        </w:rPr>
        <w:t>przy zwalnianiu biologicznym – wskaźnik biologiczny należy stosować w każdym wsadzie,</w:t>
      </w:r>
    </w:p>
    <w:p w14:paraId="1380E034" w14:textId="77777777" w:rsidR="00814D98" w:rsidRPr="0049156F" w:rsidRDefault="00814D98" w:rsidP="0049156F">
      <w:pPr>
        <w:pStyle w:val="Akapitzlist"/>
        <w:numPr>
          <w:ilvl w:val="1"/>
          <w:numId w:val="20"/>
        </w:numPr>
        <w:spacing w:before="120"/>
        <w:jc w:val="both"/>
        <w:rPr>
          <w:rFonts w:ascii="Lato" w:hAnsi="Lato"/>
        </w:rPr>
      </w:pPr>
      <w:r w:rsidRPr="0049156F">
        <w:rPr>
          <w:rFonts w:ascii="Lato" w:hAnsi="Lato"/>
        </w:rPr>
        <w:t>przy zwalnianiu na podstawie oceny parametrów krytycznych i wskaźników chemicznych klasy 5 lub 6 – nie rzadziej niż raz w tygodniu, celem potwierdzenia skuteczności procesów,</w:t>
      </w:r>
    </w:p>
    <w:p w14:paraId="5225ED80" w14:textId="77777777" w:rsidR="00814D98" w:rsidRPr="0049156F" w:rsidRDefault="00814D98" w:rsidP="0049156F">
      <w:pPr>
        <w:pStyle w:val="Akapitzlist"/>
        <w:numPr>
          <w:ilvl w:val="1"/>
          <w:numId w:val="20"/>
        </w:numPr>
        <w:spacing w:before="120"/>
        <w:jc w:val="both"/>
        <w:rPr>
          <w:rFonts w:ascii="Lato" w:hAnsi="Lato"/>
        </w:rPr>
      </w:pPr>
      <w:r w:rsidRPr="0049156F">
        <w:rPr>
          <w:rFonts w:ascii="Lato" w:hAnsi="Lato"/>
        </w:rPr>
        <w:t>przy zwalnianiu parametrycznym – zgodnie z zaleceniami protokołu walidacji.</w:t>
      </w:r>
    </w:p>
    <w:p w14:paraId="141533B3" w14:textId="77777777" w:rsidR="00814D98" w:rsidRPr="0049156F" w:rsidRDefault="00814D98" w:rsidP="0049156F">
      <w:pPr>
        <w:spacing w:before="120"/>
        <w:jc w:val="both"/>
        <w:rPr>
          <w:rFonts w:ascii="Lato" w:hAnsi="Lato"/>
        </w:rPr>
      </w:pPr>
      <w:r w:rsidRPr="0049156F">
        <w:rPr>
          <w:rFonts w:ascii="Lato" w:hAnsi="Lato"/>
        </w:rPr>
        <w:t xml:space="preserve">Wytyczne zalecają stosowanie wskaźników biologicznych jak najczęściej. Kontrola wykonywana jest przy użyciu wskaźników biologicznych (np. testów </w:t>
      </w:r>
      <w:proofErr w:type="spellStart"/>
      <w:r w:rsidRPr="0049156F">
        <w:rPr>
          <w:rFonts w:ascii="Lato" w:hAnsi="Lato"/>
        </w:rPr>
        <w:t>Sporal</w:t>
      </w:r>
      <w:proofErr w:type="spellEnd"/>
      <w:r w:rsidRPr="0049156F">
        <w:rPr>
          <w:rFonts w:ascii="Lato" w:hAnsi="Lato"/>
        </w:rPr>
        <w:t xml:space="preserve"> A lub wskaźników fiolkowych). Jej celem jest potwierdzenie skuteczności procesu sterylizacji poprzez wykazanie zniszczenia spor wyselekcjonowanych szczepów bakterii o wysokiej oporności na dany czynnik sterylizujący. </w:t>
      </w:r>
    </w:p>
    <w:p w14:paraId="0C6D1899" w14:textId="77777777" w:rsidR="00814D98" w:rsidRPr="0049156F" w:rsidRDefault="00814D98" w:rsidP="00A847E1">
      <w:pPr>
        <w:spacing w:before="120" w:after="120"/>
        <w:jc w:val="both"/>
        <w:rPr>
          <w:rFonts w:ascii="Lato" w:hAnsi="Lato"/>
        </w:rPr>
      </w:pPr>
      <w:r w:rsidRPr="0049156F">
        <w:rPr>
          <w:rFonts w:ascii="Lato" w:hAnsi="Lato"/>
        </w:rPr>
        <w:t>Zgodnie z wytycznymi pn. „Ogólne wytyczne dla wszystkich podmiotów wykonujących procesy dekontaminacji, w tym sterylizacji wyrobów medycznych i innych przedmiotów wielorazowego użytku wykorzystywanych przy udzielaniu świadczeń zdrowotnych oraz innych czynności, podczas których może dojść do przeniesienia choroby zakaźnej lub zakażenia”, opracowanym w 2017 roku przez ekspertów Stowarzyszenia Higieny Lecznictwa, Polskiego Stowarzyszenia Sterylizacji Medycznej oraz Narodowego Instytutu Leków udokumentowana kontrola skuteczności procesów sterylizacji obejmuje trzy rodzaje kontroli:</w:t>
      </w:r>
    </w:p>
    <w:p w14:paraId="50554C65" w14:textId="74E006D7" w:rsidR="00814D98" w:rsidRPr="0049156F" w:rsidRDefault="00814D98" w:rsidP="0049156F">
      <w:pPr>
        <w:pStyle w:val="Akapitzlist"/>
        <w:numPr>
          <w:ilvl w:val="0"/>
          <w:numId w:val="21"/>
        </w:numPr>
        <w:ind w:left="567"/>
        <w:jc w:val="both"/>
        <w:rPr>
          <w:rFonts w:ascii="Lato" w:hAnsi="Lato"/>
        </w:rPr>
      </w:pPr>
      <w:r w:rsidRPr="0049156F">
        <w:rPr>
          <w:rFonts w:ascii="Lato" w:hAnsi="Lato"/>
        </w:rPr>
        <w:t xml:space="preserve">kontrola biologiczna: testy biologiczne </w:t>
      </w:r>
      <w:proofErr w:type="spellStart"/>
      <w:r w:rsidRPr="0049156F">
        <w:rPr>
          <w:rFonts w:ascii="Lato" w:hAnsi="Lato"/>
        </w:rPr>
        <w:t>Sporal</w:t>
      </w:r>
      <w:proofErr w:type="spellEnd"/>
      <w:r w:rsidRPr="0049156F">
        <w:rPr>
          <w:rFonts w:ascii="Lato" w:hAnsi="Lato"/>
        </w:rPr>
        <w:t xml:space="preserve"> A lub testy ampułkowe – częstotliwość jak opisano powyżej, wymagana również po każdej naprawie sterylizatora</w:t>
      </w:r>
      <w:r w:rsidR="00A847E1">
        <w:rPr>
          <w:rFonts w:ascii="Lato" w:hAnsi="Lato"/>
        </w:rPr>
        <w:t>;</w:t>
      </w:r>
    </w:p>
    <w:p w14:paraId="73609BF9" w14:textId="51FDC3E5" w:rsidR="00814D98" w:rsidRPr="0049156F" w:rsidRDefault="00814D98" w:rsidP="0049156F">
      <w:pPr>
        <w:pStyle w:val="Akapitzlist"/>
        <w:numPr>
          <w:ilvl w:val="0"/>
          <w:numId w:val="21"/>
        </w:numPr>
        <w:spacing w:before="120"/>
        <w:ind w:left="567"/>
        <w:jc w:val="both"/>
        <w:rPr>
          <w:rFonts w:ascii="Lato" w:hAnsi="Lato"/>
        </w:rPr>
      </w:pPr>
      <w:r w:rsidRPr="0049156F">
        <w:rPr>
          <w:rFonts w:ascii="Lato" w:hAnsi="Lato"/>
        </w:rPr>
        <w:t>kontrola fizyczna: wydruki z przebiegu procesu (temperatura, czas, ciśnienie) lub zapisy na kartach pamięci</w:t>
      </w:r>
      <w:r w:rsidR="00A847E1">
        <w:rPr>
          <w:rFonts w:ascii="Lato" w:hAnsi="Lato"/>
        </w:rPr>
        <w:t>;</w:t>
      </w:r>
    </w:p>
    <w:p w14:paraId="5C4CA521" w14:textId="77777777" w:rsidR="00814D98" w:rsidRPr="0049156F" w:rsidRDefault="00814D98" w:rsidP="0049156F">
      <w:pPr>
        <w:pStyle w:val="Akapitzlist"/>
        <w:numPr>
          <w:ilvl w:val="0"/>
          <w:numId w:val="21"/>
        </w:numPr>
        <w:spacing w:before="120"/>
        <w:ind w:left="567"/>
        <w:jc w:val="both"/>
        <w:rPr>
          <w:rFonts w:ascii="Lato" w:hAnsi="Lato"/>
        </w:rPr>
      </w:pPr>
      <w:r w:rsidRPr="0049156F">
        <w:rPr>
          <w:rFonts w:ascii="Lato" w:hAnsi="Lato"/>
        </w:rPr>
        <w:t xml:space="preserve">kontrola chemiczna: wskaźniki chemiczne na pakietach (klasa 1) i w pakietach (klasa 4, 5, 6) oraz test </w:t>
      </w:r>
      <w:proofErr w:type="spellStart"/>
      <w:r w:rsidRPr="0049156F">
        <w:rPr>
          <w:rFonts w:ascii="Lato" w:hAnsi="Lato"/>
        </w:rPr>
        <w:t>Bowie</w:t>
      </w:r>
      <w:proofErr w:type="spellEnd"/>
      <w:r w:rsidRPr="0049156F">
        <w:rPr>
          <w:rFonts w:ascii="Lato" w:hAnsi="Lato"/>
        </w:rPr>
        <w:t xml:space="preserve">-Dicka. Test </w:t>
      </w:r>
      <w:proofErr w:type="spellStart"/>
      <w:r w:rsidRPr="0049156F">
        <w:rPr>
          <w:rFonts w:ascii="Lato" w:hAnsi="Lato"/>
        </w:rPr>
        <w:t>Bowie</w:t>
      </w:r>
      <w:proofErr w:type="spellEnd"/>
      <w:r w:rsidRPr="0049156F">
        <w:rPr>
          <w:rFonts w:ascii="Lato" w:hAnsi="Lato"/>
        </w:rPr>
        <w:t>-Dicka wymagany jest w sterylizatorach parowych z próżnią wstępną przed rozpoczęciem pierwszego cyklu sterylizacji w danym dniu oraz po każdej naprawie.</w:t>
      </w:r>
    </w:p>
    <w:p w14:paraId="0367BEA1" w14:textId="77777777" w:rsidR="00814D98" w:rsidRPr="0049156F" w:rsidRDefault="00814D98" w:rsidP="0049156F">
      <w:pPr>
        <w:spacing w:before="120"/>
        <w:jc w:val="both"/>
        <w:rPr>
          <w:rFonts w:ascii="Lato" w:hAnsi="Lato"/>
        </w:rPr>
      </w:pPr>
      <w:r w:rsidRPr="0049156F">
        <w:rPr>
          <w:rFonts w:ascii="Lato" w:hAnsi="Lato"/>
        </w:rPr>
        <w:t>Regularne wykonywanie kontroli biologicznej umożliwia wczesne wykrycie nieprawidłowości w pracy urządzenia i niezwłoczne podjęcie działań naprawczych, a tym samym stanowi gwarancję zachowania reżimu sanitarnego oraz przestrzegania wymaganych standardów jakości podczas udzielania świadczeń zdrowotnych.</w:t>
      </w:r>
    </w:p>
    <w:p w14:paraId="1578CF03" w14:textId="77777777" w:rsidR="00E83DE8" w:rsidRPr="0049156F" w:rsidRDefault="00E83DE8" w:rsidP="00A847E1">
      <w:pPr>
        <w:spacing w:before="120" w:after="120"/>
        <w:jc w:val="both"/>
        <w:rPr>
          <w:rFonts w:ascii="Lato" w:hAnsi="Lato"/>
        </w:rPr>
      </w:pPr>
      <w:r w:rsidRPr="0049156F">
        <w:rPr>
          <w:rFonts w:ascii="Lato" w:hAnsi="Lato"/>
        </w:rPr>
        <w:t>Ponadto należy zwrócić uwagę na:</w:t>
      </w:r>
    </w:p>
    <w:p w14:paraId="6248E9AE" w14:textId="77777777" w:rsidR="00E83DE8" w:rsidRPr="0049156F" w:rsidRDefault="00E83DE8" w:rsidP="00A847E1">
      <w:pPr>
        <w:pStyle w:val="Akapitzlist"/>
        <w:numPr>
          <w:ilvl w:val="0"/>
          <w:numId w:val="23"/>
        </w:numPr>
        <w:spacing w:after="120"/>
        <w:jc w:val="both"/>
        <w:rPr>
          <w:rFonts w:ascii="Lato" w:hAnsi="Lato"/>
        </w:rPr>
      </w:pPr>
      <w:r w:rsidRPr="0049156F">
        <w:rPr>
          <w:rFonts w:ascii="Lato" w:hAnsi="Lato"/>
        </w:rPr>
        <w:t>kontrolę skuteczności chemicznej procesu sterylizacji prowadzoną jako tzw. kontrolę wsadu, tj. przy każdym cyklu sterylizacyjnym stosuje się dwa wskaźniki chemiczne w przypadku używania autoklawów o pojemności poniżej jednej jednostki wsadu;</w:t>
      </w:r>
    </w:p>
    <w:p w14:paraId="22399EB7" w14:textId="77777777" w:rsidR="00E83DE8" w:rsidRPr="0049156F" w:rsidRDefault="00E83DE8" w:rsidP="00A847E1">
      <w:pPr>
        <w:pStyle w:val="Akapitzlist"/>
        <w:numPr>
          <w:ilvl w:val="0"/>
          <w:numId w:val="23"/>
        </w:numPr>
        <w:spacing w:after="120"/>
        <w:jc w:val="both"/>
        <w:rPr>
          <w:rFonts w:ascii="Lato" w:hAnsi="Lato"/>
        </w:rPr>
      </w:pPr>
      <w:r w:rsidRPr="0049156F">
        <w:rPr>
          <w:rFonts w:ascii="Lato" w:hAnsi="Lato"/>
        </w:rPr>
        <w:t>kontrolę pakietów zabiegowych prowadzoną przy użyciu wskaźników chemicznych umieszczanych w opakowaniach papierowo-foliowych wraz z narzędziami;</w:t>
      </w:r>
    </w:p>
    <w:p w14:paraId="063E2D3A" w14:textId="178A988B" w:rsidR="00E83DE8" w:rsidRPr="0049156F" w:rsidRDefault="00E83DE8" w:rsidP="0049156F">
      <w:pPr>
        <w:pStyle w:val="Akapitzlist"/>
        <w:numPr>
          <w:ilvl w:val="0"/>
          <w:numId w:val="23"/>
        </w:numPr>
        <w:jc w:val="both"/>
        <w:rPr>
          <w:rFonts w:ascii="Lato" w:hAnsi="Lato"/>
        </w:rPr>
      </w:pPr>
      <w:r w:rsidRPr="0049156F">
        <w:rPr>
          <w:rFonts w:ascii="Lato" w:hAnsi="Lato"/>
        </w:rPr>
        <w:t>prawidłowe opisywanie w rejestrach wskaźników chemicznych, obejmujące: datę sterylizacji, informację o prawidłowym wybarwieniu wskaźnika, podpis osoby zwalniającej wsad oraz informację o miejscu ekspozycji wskaźnika.</w:t>
      </w:r>
    </w:p>
    <w:p w14:paraId="5C1A08E7" w14:textId="371C6A30" w:rsidR="00E83DE8" w:rsidRPr="0049156F" w:rsidRDefault="00E83DE8" w:rsidP="0049156F">
      <w:pPr>
        <w:spacing w:before="120" w:after="60"/>
        <w:jc w:val="both"/>
        <w:rPr>
          <w:rFonts w:ascii="Lato" w:hAnsi="Lato"/>
        </w:rPr>
      </w:pPr>
      <w:r w:rsidRPr="0049156F">
        <w:rPr>
          <w:rFonts w:ascii="Lato" w:hAnsi="Lato"/>
        </w:rPr>
        <w:t>Datę sterylizacji należy nanosić na opakowanie sterylizacyjne niezwłocznie po zakończeniu i</w:t>
      </w:r>
      <w:r w:rsidR="00711664">
        <w:rPr>
          <w:rFonts w:ascii="Lato" w:hAnsi="Lato"/>
        </w:rPr>
        <w:t> </w:t>
      </w:r>
      <w:r w:rsidRPr="0049156F">
        <w:rPr>
          <w:rFonts w:ascii="Lato" w:hAnsi="Lato"/>
        </w:rPr>
        <w:t xml:space="preserve">potwierdzeniu prawidłowego przebiegu procesu sterylizacji – wyłącznie na suchym pakiecie. Oznakowanie powinno być umieszczone w miejscu, które nie spowoduje mikrouszkodzeń pakietu </w:t>
      </w:r>
      <w:r w:rsidRPr="0049156F">
        <w:rPr>
          <w:rFonts w:ascii="Lato" w:hAnsi="Lato"/>
        </w:rPr>
        <w:lastRenderedPageBreak/>
        <w:t>(np. przebicia tuszu do wnętrza). Obowiązek ten dotyczy każdego wysterylizowanego pakietu, niezależnie od jego wielkości, zawartości lub przewidywanego czasu zużycia. Częste stosowanie pakietu – np. w stomatologii zachowawczej czy innych gabinetach o wysokiej rotacji materiału – nie zwalnia z obowiązku naniesienia daty sterylizacji. Data ta stanowi podstawę do oceny ważności pakietu i jest wymaganym elementem dokumentacji procesu sterylizacji, niezależnie od tego, jak szybko pakiet zostanie wykorzystany.</w:t>
      </w:r>
    </w:p>
    <w:p w14:paraId="6DD45D0F" w14:textId="77777777" w:rsidR="00E83DE8" w:rsidRPr="0049156F" w:rsidRDefault="00E83DE8" w:rsidP="0049156F">
      <w:pPr>
        <w:spacing w:before="120" w:after="60"/>
        <w:jc w:val="both"/>
        <w:rPr>
          <w:rFonts w:ascii="Lato" w:hAnsi="Lato"/>
        </w:rPr>
      </w:pPr>
      <w:r w:rsidRPr="0049156F">
        <w:rPr>
          <w:rFonts w:ascii="Lato" w:hAnsi="Lato"/>
        </w:rPr>
        <w:t>Wytyczne zalecają stosowanie specjalistycznych technik znakowania, takich jak: metka podwójnie przylepna, kod kreskowy, naklejka, nadruk wykonywany przez urządzenie zgrzewające lub pisak specjalistyczny. Nie zaleca się ręcznych form znakowania z użyciem wyposażenia niespecjalistycznego, np. zwykłego długopisu, stempla czy pieczątki, ze względu na ryzyko uszkodzenia opakowania lub migracji substancji chemicznych do wnętrza pakietu.</w:t>
      </w:r>
    </w:p>
    <w:p w14:paraId="0702EBCF" w14:textId="77777777" w:rsidR="00E83DE8" w:rsidRPr="0049156F" w:rsidRDefault="00E83DE8" w:rsidP="0049156F">
      <w:pPr>
        <w:spacing w:before="120" w:after="60"/>
        <w:jc w:val="both"/>
        <w:rPr>
          <w:rFonts w:ascii="Lato" w:hAnsi="Lato"/>
        </w:rPr>
      </w:pPr>
      <w:r w:rsidRPr="0049156F">
        <w:rPr>
          <w:rFonts w:ascii="Lato" w:hAnsi="Lato"/>
        </w:rPr>
        <w:t>W przypadku stosowania metkownicy, wydruk naklejany jest przed procesem sterylizacji, ponieważ sam wydruk stanowi wskaźnik chemiczny klasy 1 – zmiana koloru wskaźnika po procesie sterylizacji potwierdza ekspozycję pakietu na czynnik sterylizujący.</w:t>
      </w:r>
    </w:p>
    <w:p w14:paraId="1CBAA70B" w14:textId="37BCD44D" w:rsidR="00E83DE8" w:rsidRPr="0049156F" w:rsidRDefault="00E83DE8" w:rsidP="0049156F">
      <w:pPr>
        <w:spacing w:before="120" w:after="60"/>
        <w:jc w:val="both"/>
        <w:rPr>
          <w:rFonts w:ascii="Lato" w:hAnsi="Lato"/>
        </w:rPr>
      </w:pPr>
      <w:r w:rsidRPr="0049156F">
        <w:rPr>
          <w:rFonts w:ascii="Lato" w:hAnsi="Lato"/>
        </w:rPr>
        <w:t xml:space="preserve">Data ważności pakietu nie jest obligatoryjnym elementem oznakowania, jednak jej umieszczenie na opakowaniu ułatwia personelowi szybką ocenę przydatności pakietu do użycia. Brak daty ważności nie powoduje negatywnych konsekwencji prawnych dla podmiotu, gdyż ważność pakietu wynika wprost z daty sterylizacji. Niemniej centralne </w:t>
      </w:r>
      <w:proofErr w:type="spellStart"/>
      <w:r w:rsidRPr="0049156F">
        <w:rPr>
          <w:rFonts w:ascii="Lato" w:hAnsi="Lato"/>
        </w:rPr>
        <w:t>sterylizatornie</w:t>
      </w:r>
      <w:proofErr w:type="spellEnd"/>
      <w:r w:rsidRPr="0049156F">
        <w:rPr>
          <w:rFonts w:ascii="Lato" w:hAnsi="Lato"/>
        </w:rPr>
        <w:t xml:space="preserve"> umieszczają na opakowaniu etykietę zawierającą zarówno datę sterylizacji, jak i datę ważności.</w:t>
      </w:r>
    </w:p>
    <w:p w14:paraId="04AA444E" w14:textId="7166A660" w:rsidR="00160AA2" w:rsidRPr="0049156F" w:rsidRDefault="00000000" w:rsidP="0049156F">
      <w:pPr>
        <w:pStyle w:val="Akapitzlist"/>
        <w:numPr>
          <w:ilvl w:val="0"/>
          <w:numId w:val="13"/>
        </w:numPr>
        <w:spacing w:before="120"/>
        <w:jc w:val="both"/>
        <w:rPr>
          <w:rFonts w:ascii="Lato" w:hAnsi="Lato"/>
        </w:rPr>
      </w:pPr>
      <w:r w:rsidRPr="0049156F">
        <w:rPr>
          <w:rFonts w:ascii="Lato" w:hAnsi="Lato"/>
        </w:rPr>
        <w:t>przechowywanie materiałów sterylnych (czas i warunki):</w:t>
      </w:r>
    </w:p>
    <w:p w14:paraId="6B7E4FD6" w14:textId="77777777" w:rsidR="0049156F" w:rsidRPr="0049156F" w:rsidRDefault="0049156F" w:rsidP="0049156F">
      <w:pPr>
        <w:spacing w:before="120"/>
        <w:jc w:val="both"/>
        <w:rPr>
          <w:rFonts w:ascii="Lato" w:hAnsi="Lato"/>
        </w:rPr>
      </w:pPr>
      <w:r w:rsidRPr="0049156F">
        <w:rPr>
          <w:rFonts w:ascii="Lato" w:hAnsi="Lato"/>
        </w:rPr>
        <w:t>Okres i warunki przechowywania pakietów sterylnych uzależnione są od miejsca ich wytworzenia oraz warunków przechowywania:</w:t>
      </w:r>
    </w:p>
    <w:p w14:paraId="67C9AA45" w14:textId="33BEC7F2" w:rsidR="0049156F" w:rsidRPr="0049156F" w:rsidRDefault="0049156F" w:rsidP="0049156F">
      <w:pPr>
        <w:pStyle w:val="Akapitzlist"/>
        <w:numPr>
          <w:ilvl w:val="0"/>
          <w:numId w:val="24"/>
        </w:numPr>
        <w:ind w:left="567"/>
        <w:jc w:val="both"/>
        <w:rPr>
          <w:rFonts w:ascii="Lato" w:hAnsi="Lato"/>
        </w:rPr>
      </w:pPr>
      <w:r w:rsidRPr="0049156F">
        <w:rPr>
          <w:rFonts w:ascii="Lato" w:hAnsi="Lato"/>
        </w:rPr>
        <w:t>zakłady posiadające certyfikat jakości świadczonych usług: czas przechowywania zgodnie z</w:t>
      </w:r>
      <w:r>
        <w:rPr>
          <w:rFonts w:ascii="Lato" w:hAnsi="Lato"/>
        </w:rPr>
        <w:t> </w:t>
      </w:r>
      <w:r w:rsidRPr="0049156F">
        <w:rPr>
          <w:rFonts w:ascii="Lato" w:hAnsi="Lato"/>
        </w:rPr>
        <w:t>wyznaczonym terminem ważności określonym przez zakład na etykiecie, pod warunkiem prawidłowego przechowywania produktu</w:t>
      </w:r>
      <w:r w:rsidR="00A847E1">
        <w:rPr>
          <w:rFonts w:ascii="Lato" w:hAnsi="Lato"/>
        </w:rPr>
        <w:t>;</w:t>
      </w:r>
    </w:p>
    <w:p w14:paraId="3E95F7B4" w14:textId="77777777" w:rsidR="0049156F" w:rsidRPr="0049156F" w:rsidRDefault="0049156F" w:rsidP="0049156F">
      <w:pPr>
        <w:pStyle w:val="Akapitzlist"/>
        <w:numPr>
          <w:ilvl w:val="0"/>
          <w:numId w:val="24"/>
        </w:numPr>
        <w:ind w:left="567"/>
        <w:jc w:val="both"/>
        <w:rPr>
          <w:rFonts w:ascii="Lato" w:hAnsi="Lato"/>
        </w:rPr>
      </w:pPr>
      <w:r w:rsidRPr="0049156F">
        <w:rPr>
          <w:rFonts w:ascii="Lato" w:hAnsi="Lato"/>
        </w:rPr>
        <w:t>szpitale: czas przechowywania zgodnie z terminem określonym w wewnętrznych procedurach podmiotu, z uwzględnieniem rodzaju opakowania i warunków przechowywania.</w:t>
      </w:r>
    </w:p>
    <w:p w14:paraId="1A4C77AE" w14:textId="77777777" w:rsidR="0049156F" w:rsidRPr="0049156F" w:rsidRDefault="0049156F" w:rsidP="0049156F">
      <w:pPr>
        <w:spacing w:before="120"/>
        <w:jc w:val="both"/>
        <w:rPr>
          <w:rFonts w:ascii="Lato" w:hAnsi="Lato"/>
        </w:rPr>
      </w:pPr>
      <w:r w:rsidRPr="0049156F">
        <w:rPr>
          <w:rFonts w:ascii="Lato" w:hAnsi="Lato"/>
        </w:rPr>
        <w:t>Na podstawie wytycznych opracowanych przez ekspertów Stowarzyszenia Higieny Lecznictwa, Polskiego Stowarzyszenia Rozwoju Sterylizacji i Dezynfekcji Medycznej, Zakładu Zwalczania Skażeń Biologicznych Narodowego Instytutu Zdrowia Publicznego – Państwowego Zakładu Higieny oraz Polskiego Stowarzyszenia Pielęgniarek Epidemiologicznych, czas przechowywania pakietów sterylnych wyznacza się w oparciu o system punktowy. Dla ułatwienia stosowania w podmiotach leczniczych przyjęto następujące wartości graniczne:</w:t>
      </w:r>
    </w:p>
    <w:p w14:paraId="02980609" w14:textId="77777777" w:rsidR="0049156F" w:rsidRPr="0049156F" w:rsidRDefault="0049156F" w:rsidP="0049156F">
      <w:pPr>
        <w:pStyle w:val="Akapitzlist"/>
        <w:numPr>
          <w:ilvl w:val="0"/>
          <w:numId w:val="25"/>
        </w:numPr>
        <w:ind w:left="567"/>
        <w:jc w:val="both"/>
        <w:rPr>
          <w:rFonts w:ascii="Lato" w:hAnsi="Lato"/>
        </w:rPr>
      </w:pPr>
      <w:r w:rsidRPr="0049156F">
        <w:rPr>
          <w:rFonts w:ascii="Lato" w:hAnsi="Lato"/>
        </w:rPr>
        <w:t>1 miesiąc – przy przechowywaniu luzem w otwartym pomieszczeniu z zachowaniem szczelności rękawów,</w:t>
      </w:r>
    </w:p>
    <w:p w14:paraId="1D2C471C" w14:textId="77777777" w:rsidR="0049156F" w:rsidRPr="0049156F" w:rsidRDefault="0049156F" w:rsidP="0049156F">
      <w:pPr>
        <w:pStyle w:val="Akapitzlist"/>
        <w:numPr>
          <w:ilvl w:val="0"/>
          <w:numId w:val="25"/>
        </w:numPr>
        <w:ind w:left="567"/>
        <w:jc w:val="both"/>
        <w:rPr>
          <w:rFonts w:ascii="Lato" w:hAnsi="Lato"/>
        </w:rPr>
      </w:pPr>
      <w:r w:rsidRPr="0049156F">
        <w:rPr>
          <w:rFonts w:ascii="Lato" w:hAnsi="Lato"/>
        </w:rPr>
        <w:t>3 miesiące – przy przechowywaniu w szafach lub pojemnikach zamkniętych z zachowaniem szczelności rękawów,</w:t>
      </w:r>
    </w:p>
    <w:p w14:paraId="46B0CDB9" w14:textId="77777777" w:rsidR="0049156F" w:rsidRPr="0049156F" w:rsidRDefault="0049156F" w:rsidP="0049156F">
      <w:pPr>
        <w:pStyle w:val="Akapitzlist"/>
        <w:numPr>
          <w:ilvl w:val="0"/>
          <w:numId w:val="25"/>
        </w:numPr>
        <w:ind w:left="567"/>
        <w:jc w:val="both"/>
        <w:rPr>
          <w:rFonts w:ascii="Lato" w:hAnsi="Lato"/>
        </w:rPr>
      </w:pPr>
      <w:r w:rsidRPr="0049156F">
        <w:rPr>
          <w:rFonts w:ascii="Lato" w:hAnsi="Lato"/>
        </w:rPr>
        <w:t>6 miesięcy – w odniesieniu do instrumentów i materiałów sterylizowanych w podwójnych rękawach, przechowywanych w szafach lub pojemnikach zamkniętych z zachowaniem szczelności rękawów.</w:t>
      </w:r>
    </w:p>
    <w:p w14:paraId="07D106CE" w14:textId="77777777" w:rsidR="0049156F" w:rsidRPr="0049156F" w:rsidRDefault="0049156F" w:rsidP="0049156F">
      <w:pPr>
        <w:spacing w:before="120"/>
        <w:jc w:val="both"/>
        <w:rPr>
          <w:rFonts w:ascii="Lato" w:hAnsi="Lato"/>
        </w:rPr>
      </w:pPr>
      <w:r w:rsidRPr="0049156F">
        <w:rPr>
          <w:rFonts w:ascii="Lato" w:hAnsi="Lato"/>
        </w:rPr>
        <w:t>Wartości te mają charakter uproszczony. Szczegółowy sposób wyznaczania terminu ważności dla konkretnych warunków przechowywania określa pełna tabela punktowa zawarta w Wytycznych.</w:t>
      </w:r>
    </w:p>
    <w:p w14:paraId="78FEC315" w14:textId="77777777" w:rsidR="0049156F" w:rsidRPr="0049156F" w:rsidRDefault="0049156F" w:rsidP="0049156F">
      <w:pPr>
        <w:spacing w:before="120"/>
        <w:jc w:val="both"/>
        <w:rPr>
          <w:rFonts w:ascii="Lato" w:hAnsi="Lato"/>
        </w:rPr>
      </w:pPr>
      <w:r w:rsidRPr="0049156F">
        <w:rPr>
          <w:rFonts w:ascii="Lato" w:hAnsi="Lato"/>
        </w:rPr>
        <w:t>Niezależnie od miejsca przechowywania, obowiązują następujące zasady ogólne:</w:t>
      </w:r>
    </w:p>
    <w:p w14:paraId="608EE9F3"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t>dla pakietów należy wyznaczyć odrębne pomieszczenie lub wydzielone miejsce w placówce.</w:t>
      </w:r>
    </w:p>
    <w:p w14:paraId="65B1E9B7"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t>pakiety należy przechowywać w zamkniętym pojemniku (szufladzie, szafie).</w:t>
      </w:r>
    </w:p>
    <w:p w14:paraId="755FF488" w14:textId="308AEA3A" w:rsidR="0049156F" w:rsidRPr="0049156F" w:rsidRDefault="0049156F" w:rsidP="0049156F">
      <w:pPr>
        <w:pStyle w:val="Akapitzlist"/>
        <w:numPr>
          <w:ilvl w:val="0"/>
          <w:numId w:val="26"/>
        </w:numPr>
        <w:ind w:left="567"/>
        <w:jc w:val="both"/>
        <w:rPr>
          <w:rFonts w:ascii="Lato" w:hAnsi="Lato"/>
        </w:rPr>
      </w:pPr>
      <w:r w:rsidRPr="0049156F">
        <w:rPr>
          <w:rFonts w:ascii="Lato" w:hAnsi="Lato"/>
        </w:rPr>
        <w:t>pakiety nie mogą być składowane na podłodze – minimalna wysokość od podłogi wynosi 30</w:t>
      </w:r>
      <w:r>
        <w:rPr>
          <w:rFonts w:ascii="Lato" w:hAnsi="Lato"/>
        </w:rPr>
        <w:t> </w:t>
      </w:r>
      <w:r w:rsidRPr="0049156F">
        <w:rPr>
          <w:rFonts w:ascii="Lato" w:hAnsi="Lato"/>
        </w:rPr>
        <w:t>cm.</w:t>
      </w:r>
    </w:p>
    <w:p w14:paraId="7D350A8D"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t>nie zaleca się układania pakietów warstwami (jedne na drugich).</w:t>
      </w:r>
    </w:p>
    <w:p w14:paraId="76E2BAE1"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t>ostre części narzędzi należy zabezpieczyć, aby uniknąć przebicia pakietu.</w:t>
      </w:r>
    </w:p>
    <w:p w14:paraId="73284D16" w14:textId="6247C6DF" w:rsidR="0049156F" w:rsidRPr="0049156F" w:rsidRDefault="0049156F" w:rsidP="0049156F">
      <w:pPr>
        <w:pStyle w:val="Akapitzlist"/>
        <w:numPr>
          <w:ilvl w:val="0"/>
          <w:numId w:val="26"/>
        </w:numPr>
        <w:ind w:left="567"/>
        <w:jc w:val="both"/>
        <w:rPr>
          <w:rFonts w:ascii="Lato" w:hAnsi="Lato"/>
        </w:rPr>
      </w:pPr>
      <w:r w:rsidRPr="0049156F">
        <w:rPr>
          <w:rFonts w:ascii="Lato" w:hAnsi="Lato"/>
        </w:rPr>
        <w:t>należy dbać o bieżącą czystość miejsca przechowywania (dezynfekcja, ochrona przed kurzem i</w:t>
      </w:r>
      <w:r>
        <w:rPr>
          <w:rFonts w:ascii="Lato" w:hAnsi="Lato"/>
        </w:rPr>
        <w:t> </w:t>
      </w:r>
      <w:r w:rsidRPr="0049156F">
        <w:rPr>
          <w:rFonts w:ascii="Lato" w:hAnsi="Lato"/>
        </w:rPr>
        <w:t>zanieczyszczeniami mikrobiologicznymi).</w:t>
      </w:r>
    </w:p>
    <w:p w14:paraId="6C222EDD"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t>należy przestrzegać terminu zapewnienia jałowości określonego przez producenta opakowania.</w:t>
      </w:r>
    </w:p>
    <w:p w14:paraId="766CC772" w14:textId="77777777" w:rsidR="0049156F" w:rsidRPr="0049156F" w:rsidRDefault="0049156F" w:rsidP="0049156F">
      <w:pPr>
        <w:pStyle w:val="Akapitzlist"/>
        <w:numPr>
          <w:ilvl w:val="0"/>
          <w:numId w:val="26"/>
        </w:numPr>
        <w:ind w:left="567"/>
        <w:jc w:val="both"/>
        <w:rPr>
          <w:rFonts w:ascii="Lato" w:hAnsi="Lato"/>
        </w:rPr>
      </w:pPr>
      <w:r w:rsidRPr="0049156F">
        <w:rPr>
          <w:rFonts w:ascii="Lato" w:hAnsi="Lato"/>
        </w:rPr>
        <w:lastRenderedPageBreak/>
        <w:t>pakiety należy zużywać zgodnie z zasadą FIFO – pierwsze weszło, pierwsze wyszło (zużywać najstarsze pakiety w pierwszej kolejności).</w:t>
      </w:r>
    </w:p>
    <w:p w14:paraId="00D2F7B0" w14:textId="7FC40F5B" w:rsidR="00160AA2" w:rsidRPr="0049156F" w:rsidRDefault="00000000" w:rsidP="00711664">
      <w:pPr>
        <w:pStyle w:val="Akapitzlist"/>
        <w:numPr>
          <w:ilvl w:val="0"/>
          <w:numId w:val="13"/>
        </w:numPr>
        <w:spacing w:before="120"/>
        <w:jc w:val="both"/>
        <w:rPr>
          <w:rFonts w:ascii="Lato" w:hAnsi="Lato"/>
        </w:rPr>
      </w:pPr>
      <w:r w:rsidRPr="0049156F">
        <w:rPr>
          <w:rFonts w:ascii="Lato" w:hAnsi="Lato"/>
        </w:rPr>
        <w:t>właściwe opracowanie, wdrożenie i stosowanie procedur, w szczególności:</w:t>
      </w:r>
    </w:p>
    <w:p w14:paraId="238B04AF" w14:textId="77777777" w:rsidR="0033464F" w:rsidRPr="0049156F" w:rsidRDefault="00000000" w:rsidP="00711664">
      <w:pPr>
        <w:pStyle w:val="Akapitzlist"/>
        <w:numPr>
          <w:ilvl w:val="0"/>
          <w:numId w:val="14"/>
        </w:numPr>
        <w:jc w:val="both"/>
        <w:rPr>
          <w:rFonts w:ascii="Lato" w:hAnsi="Lato"/>
        </w:rPr>
      </w:pPr>
      <w:r w:rsidRPr="0049156F">
        <w:rPr>
          <w:rFonts w:ascii="Lato" w:hAnsi="Lato"/>
        </w:rPr>
        <w:t>mycia i dezynfekcji rąk,</w:t>
      </w:r>
    </w:p>
    <w:p w14:paraId="5ACA1C66" w14:textId="77777777" w:rsidR="0033464F" w:rsidRPr="0049156F" w:rsidRDefault="00000000" w:rsidP="00711664">
      <w:pPr>
        <w:pStyle w:val="Akapitzlist"/>
        <w:numPr>
          <w:ilvl w:val="0"/>
          <w:numId w:val="14"/>
        </w:numPr>
        <w:jc w:val="both"/>
        <w:rPr>
          <w:rFonts w:ascii="Lato" w:hAnsi="Lato"/>
        </w:rPr>
      </w:pPr>
      <w:r w:rsidRPr="0049156F">
        <w:rPr>
          <w:rFonts w:ascii="Lato" w:hAnsi="Lato"/>
        </w:rPr>
        <w:t>postępowania po ekspozycji,</w:t>
      </w:r>
    </w:p>
    <w:p w14:paraId="5F0BE084" w14:textId="2282E6EA" w:rsidR="0033464F" w:rsidRDefault="004B4928" w:rsidP="00711664">
      <w:pPr>
        <w:pStyle w:val="Akapitzlist"/>
        <w:numPr>
          <w:ilvl w:val="0"/>
          <w:numId w:val="14"/>
        </w:numPr>
        <w:jc w:val="both"/>
        <w:rPr>
          <w:rFonts w:ascii="Lato" w:hAnsi="Lato"/>
        </w:rPr>
      </w:pPr>
      <w:r>
        <w:rPr>
          <w:rFonts w:ascii="Lato" w:hAnsi="Lato"/>
        </w:rPr>
        <w:t xml:space="preserve">dekontaminacji narzędzi i </w:t>
      </w:r>
      <w:r w:rsidR="00000000" w:rsidRPr="0049156F">
        <w:rPr>
          <w:rFonts w:ascii="Lato" w:hAnsi="Lato"/>
        </w:rPr>
        <w:t>sprzętu medycznego,</w:t>
      </w:r>
    </w:p>
    <w:p w14:paraId="38BDB89F" w14:textId="0920F8B1" w:rsidR="004B4928" w:rsidRDefault="004B4928" w:rsidP="00711664">
      <w:pPr>
        <w:pStyle w:val="Akapitzlist"/>
        <w:numPr>
          <w:ilvl w:val="0"/>
          <w:numId w:val="14"/>
        </w:numPr>
        <w:jc w:val="both"/>
        <w:rPr>
          <w:rFonts w:ascii="Lato" w:hAnsi="Lato"/>
        </w:rPr>
      </w:pPr>
      <w:r>
        <w:rPr>
          <w:rFonts w:ascii="Lato" w:hAnsi="Lato"/>
        </w:rPr>
        <w:t xml:space="preserve">postępowania w przypadku uzyskania kwestionowanego wyniku badania kontroli skuteczności </w:t>
      </w:r>
      <w:r>
        <w:rPr>
          <w:rFonts w:ascii="Lato" w:hAnsi="Lato"/>
        </w:rPr>
        <w:t xml:space="preserve">biologicznej </w:t>
      </w:r>
      <w:r>
        <w:rPr>
          <w:rFonts w:ascii="Lato" w:hAnsi="Lato"/>
        </w:rPr>
        <w:t>sterylizacji,</w:t>
      </w:r>
    </w:p>
    <w:p w14:paraId="2E3CCBAE" w14:textId="46DD6091" w:rsidR="004B4928" w:rsidRPr="0049156F" w:rsidRDefault="004B4928" w:rsidP="00711664">
      <w:pPr>
        <w:pStyle w:val="Akapitzlist"/>
        <w:numPr>
          <w:ilvl w:val="0"/>
          <w:numId w:val="14"/>
        </w:numPr>
        <w:jc w:val="both"/>
        <w:rPr>
          <w:rFonts w:ascii="Lato" w:hAnsi="Lato"/>
        </w:rPr>
      </w:pPr>
      <w:r>
        <w:rPr>
          <w:rFonts w:ascii="Lato" w:hAnsi="Lato"/>
        </w:rPr>
        <w:t>postępowania w przypadku awarii autoklawu,</w:t>
      </w:r>
    </w:p>
    <w:p w14:paraId="0C31B1C2" w14:textId="39E67B16" w:rsidR="0033464F" w:rsidRPr="0049156F" w:rsidRDefault="00000000" w:rsidP="00711664">
      <w:pPr>
        <w:pStyle w:val="Akapitzlist"/>
        <w:numPr>
          <w:ilvl w:val="0"/>
          <w:numId w:val="14"/>
        </w:numPr>
        <w:jc w:val="both"/>
        <w:rPr>
          <w:rFonts w:ascii="Lato" w:hAnsi="Lato"/>
        </w:rPr>
      </w:pPr>
      <w:r w:rsidRPr="0049156F">
        <w:rPr>
          <w:rFonts w:ascii="Lato" w:hAnsi="Lato"/>
        </w:rPr>
        <w:t>sprzątania i dezynfekcji pomieszczeń,</w:t>
      </w:r>
      <w:r w:rsidR="004B4928">
        <w:rPr>
          <w:rFonts w:ascii="Lato" w:hAnsi="Lato"/>
        </w:rPr>
        <w:t xml:space="preserve"> w tym powierzchni zanieczyszczonych materiałem biologicznym,</w:t>
      </w:r>
    </w:p>
    <w:p w14:paraId="6EB08EFD" w14:textId="6F7A7752" w:rsidR="0033464F" w:rsidRPr="0049156F" w:rsidRDefault="00000000" w:rsidP="00711664">
      <w:pPr>
        <w:pStyle w:val="Akapitzlist"/>
        <w:numPr>
          <w:ilvl w:val="0"/>
          <w:numId w:val="14"/>
        </w:numPr>
        <w:jc w:val="both"/>
        <w:rPr>
          <w:rFonts w:ascii="Lato" w:hAnsi="Lato"/>
        </w:rPr>
      </w:pPr>
      <w:r w:rsidRPr="0049156F">
        <w:rPr>
          <w:rFonts w:ascii="Lato" w:hAnsi="Lato"/>
        </w:rPr>
        <w:t>postępowania z brudną bielizną</w:t>
      </w:r>
      <w:r w:rsidR="004B4928">
        <w:rPr>
          <w:rFonts w:ascii="Lato" w:hAnsi="Lato"/>
        </w:rPr>
        <w:t xml:space="preserve"> i odzieżą roboczą</w:t>
      </w:r>
      <w:r w:rsidRPr="0049156F">
        <w:rPr>
          <w:rFonts w:ascii="Lato" w:hAnsi="Lato"/>
        </w:rPr>
        <w:t>,</w:t>
      </w:r>
    </w:p>
    <w:p w14:paraId="6683B7B0" w14:textId="4AB3CC47" w:rsidR="00160AA2" w:rsidRPr="0049156F" w:rsidRDefault="00000000" w:rsidP="00711664">
      <w:pPr>
        <w:pStyle w:val="Akapitzlist"/>
        <w:numPr>
          <w:ilvl w:val="0"/>
          <w:numId w:val="14"/>
        </w:numPr>
        <w:jc w:val="both"/>
        <w:rPr>
          <w:rFonts w:ascii="Lato" w:hAnsi="Lato"/>
        </w:rPr>
      </w:pPr>
      <w:r w:rsidRPr="0049156F">
        <w:rPr>
          <w:rFonts w:ascii="Lato" w:hAnsi="Lato"/>
        </w:rPr>
        <w:t>postępowania z odpadami medycznymi.</w:t>
      </w:r>
    </w:p>
    <w:p w14:paraId="662ACCE7" w14:textId="3EB90A98" w:rsidR="00160AA2" w:rsidRPr="0049156F" w:rsidRDefault="00000000" w:rsidP="0049156F">
      <w:pPr>
        <w:spacing w:after="80"/>
        <w:jc w:val="both"/>
        <w:rPr>
          <w:rFonts w:ascii="Lato" w:hAnsi="Lato"/>
        </w:rPr>
      </w:pPr>
      <w:r w:rsidRPr="0049156F">
        <w:rPr>
          <w:rFonts w:ascii="Lato" w:hAnsi="Lato"/>
        </w:rPr>
        <w:t>Zgodnie z art. 22 ust. 1 zacytowanej ustawy z dnia 5 grudnia 2008 r. „właściciel, posiadacz lub zarządzający nieruchomością są obowiązani utrzymywać ją w należytym stanie higieniczno-sanitarnym w celu zapobiegania zakażeniom i chorobom zakaźnym (…)”. Podmioty, o których mowa w art. 22 ust. 1 ustawy winny prowadzić prawidłową gospodarkę odpadami i ściekami, zwalczać gryzonie, insekty i szkodniki, usuwać padłe zwierzęta z nieruchomości, usuwać odchody zwierząt z</w:t>
      </w:r>
      <w:r w:rsidR="0033464F" w:rsidRPr="0049156F">
        <w:rPr>
          <w:rFonts w:ascii="Lato" w:hAnsi="Lato"/>
        </w:rPr>
        <w:t> </w:t>
      </w:r>
      <w:r w:rsidRPr="0049156F">
        <w:rPr>
          <w:rFonts w:ascii="Lato" w:hAnsi="Lato"/>
        </w:rPr>
        <w:t>nieruchomości.</w:t>
      </w:r>
    </w:p>
    <w:p w14:paraId="13039E53" w14:textId="77777777" w:rsidR="00160AA2" w:rsidRPr="0049156F" w:rsidRDefault="00000000" w:rsidP="0049156F">
      <w:pPr>
        <w:spacing w:before="160" w:after="80"/>
        <w:jc w:val="both"/>
        <w:rPr>
          <w:rFonts w:ascii="Lato" w:hAnsi="Lato"/>
        </w:rPr>
      </w:pPr>
      <w:r w:rsidRPr="0049156F">
        <w:rPr>
          <w:rFonts w:ascii="Lato" w:hAnsi="Lato"/>
          <w:b/>
          <w:bCs/>
        </w:rPr>
        <w:t>III. 1. Badania sanitarno-epidemiologiczne</w:t>
      </w:r>
    </w:p>
    <w:p w14:paraId="0CDD98EB" w14:textId="77777777" w:rsidR="00160AA2" w:rsidRPr="0049156F" w:rsidRDefault="00000000" w:rsidP="0049156F">
      <w:pPr>
        <w:spacing w:after="80"/>
        <w:jc w:val="both"/>
        <w:rPr>
          <w:rFonts w:ascii="Lato" w:hAnsi="Lato"/>
        </w:rPr>
      </w:pPr>
      <w:r w:rsidRPr="0049156F">
        <w:rPr>
          <w:rFonts w:ascii="Lato" w:hAnsi="Lato"/>
        </w:rPr>
        <w:t>Obowiązkowym badaniom sanitarno-epidemiologicznym, zgodnie z art. 6. ustawy z dnia 5 grudnia 2008 r. podlegają m.in.: uczniowie, studenci i doktoranci kształcący się do wykonywania pracy, przy wykonywaniu których istnieje możliwość przeniesienia zakażenia lub choroby zakaźnej na inne osoby, a także osoby podejmujące lub wykonujące prace, przy wykonywaniu których istnieje możliwość przeniesienia zakażenia lub choroby zakaźnej na inne osoby. Badania, o których mowa przeprowadzają – zgodnie z art. 7 – lekarze podstawowej opieki zdrowotnej lub lekarze wykonujący zadania służby medycyny pracy, a następnie wydają oraz przekazują osobie badanej oraz pracodawcy albo osobie zlecającej wykonanie prac, orzeczenie lekarskie o zdolności do wykonywania prac, przy wykonywaniu których istnieje możliwość przeniesienia zakażenia lub choroby zakaźnej na inne osoby, lub orzeczenie lekarskie o czasowych lub trwałych przeciwwskazaniach do wykonywania prac, przy wykonywaniu których istnieje możliwość przeniesieniu zakażenia, lub choroby zakaźnej na inne osoby.</w:t>
      </w:r>
    </w:p>
    <w:p w14:paraId="2C401CC7" w14:textId="3323B033" w:rsidR="00160AA2" w:rsidRPr="0049156F" w:rsidRDefault="00000000" w:rsidP="0049156F">
      <w:pPr>
        <w:spacing w:before="200" w:after="100"/>
        <w:jc w:val="both"/>
        <w:rPr>
          <w:rFonts w:ascii="Lato" w:hAnsi="Lato"/>
        </w:rPr>
      </w:pPr>
      <w:r w:rsidRPr="0049156F">
        <w:rPr>
          <w:rFonts w:ascii="Lato" w:hAnsi="Lato"/>
          <w:b/>
          <w:bCs/>
        </w:rPr>
        <w:t>IV. rozporządzenie Ministra Zdrowia z dnia 27 maja 2010 r. w sprawie zakresu, sposobu i</w:t>
      </w:r>
      <w:r w:rsidR="009265BD" w:rsidRPr="0049156F">
        <w:rPr>
          <w:rFonts w:ascii="Lato" w:hAnsi="Lato"/>
          <w:b/>
          <w:bCs/>
        </w:rPr>
        <w:t> </w:t>
      </w:r>
      <w:r w:rsidRPr="0049156F">
        <w:rPr>
          <w:rFonts w:ascii="Lato" w:hAnsi="Lato"/>
          <w:b/>
          <w:bCs/>
        </w:rPr>
        <w:t>częstotliwości prowadzenia kontroli wewnętrznej w obszarze realizacji działań zapobiegających szerzeniu się zakażeń i chorób zakaźnych (Dz.U. Nr 100, poz. 646)</w:t>
      </w:r>
    </w:p>
    <w:p w14:paraId="329CDAFB" w14:textId="44250EB9" w:rsidR="00160AA2" w:rsidRPr="00711664" w:rsidRDefault="00000000" w:rsidP="0049156F">
      <w:pPr>
        <w:spacing w:after="80"/>
        <w:jc w:val="both"/>
        <w:rPr>
          <w:rFonts w:ascii="Lato" w:hAnsi="Lato"/>
        </w:rPr>
      </w:pPr>
      <w:r w:rsidRPr="00711664">
        <w:rPr>
          <w:rFonts w:ascii="Lato" w:hAnsi="Lato"/>
        </w:rPr>
        <w:t xml:space="preserve">Kontrole wewnętrzne należy przeprowadzać </w:t>
      </w:r>
      <w:r w:rsidRPr="004B4928">
        <w:rPr>
          <w:rFonts w:ascii="Lato" w:hAnsi="Lato"/>
          <w:b/>
          <w:bCs/>
        </w:rPr>
        <w:t xml:space="preserve">nie rzadziej niż </w:t>
      </w:r>
      <w:r w:rsidR="004B4928" w:rsidRPr="004B4928">
        <w:rPr>
          <w:rFonts w:ascii="Lato" w:hAnsi="Lato"/>
          <w:b/>
          <w:bCs/>
        </w:rPr>
        <w:t>co</w:t>
      </w:r>
      <w:r w:rsidRPr="004B4928">
        <w:rPr>
          <w:rFonts w:ascii="Lato" w:hAnsi="Lato"/>
          <w:b/>
          <w:bCs/>
        </w:rPr>
        <w:t xml:space="preserve"> 6 miesięcy</w:t>
      </w:r>
      <w:r w:rsidRPr="00711664">
        <w:rPr>
          <w:rFonts w:ascii="Lato" w:hAnsi="Lato"/>
        </w:rPr>
        <w:t>. Natomiast w</w:t>
      </w:r>
      <w:r w:rsidR="009265BD" w:rsidRPr="00711664">
        <w:rPr>
          <w:rFonts w:ascii="Lato" w:hAnsi="Lato"/>
        </w:rPr>
        <w:t> </w:t>
      </w:r>
      <w:r w:rsidRPr="00711664">
        <w:rPr>
          <w:rFonts w:ascii="Lato" w:hAnsi="Lato"/>
        </w:rPr>
        <w:t>przypadku stwierdzenia nieprawidłowości ponowną kontrolę należy przeprowadzić nie później niż w terminie 3</w:t>
      </w:r>
      <w:r w:rsidR="004B4928">
        <w:rPr>
          <w:rFonts w:ascii="Lato" w:hAnsi="Lato"/>
        </w:rPr>
        <w:t> </w:t>
      </w:r>
      <w:r w:rsidRPr="00711664">
        <w:rPr>
          <w:rFonts w:ascii="Lato" w:hAnsi="Lato"/>
        </w:rPr>
        <w:t>miesięcy od dnia kontroli. Obowiązek ten dotyczy podmiotów, w których są udzielane świadczenia zdrowotne oraz inne czynności, w trakcie wykonywania których dochodzi do naruszenia ciągłości tkanek ludzkich.</w:t>
      </w:r>
    </w:p>
    <w:p w14:paraId="46899D1C" w14:textId="77777777" w:rsidR="00160AA2" w:rsidRPr="00711664" w:rsidRDefault="00000000" w:rsidP="00711664">
      <w:pPr>
        <w:jc w:val="both"/>
        <w:rPr>
          <w:rFonts w:ascii="Lato" w:hAnsi="Lato"/>
        </w:rPr>
      </w:pPr>
      <w:r w:rsidRPr="00711664">
        <w:rPr>
          <w:rFonts w:ascii="Lato" w:hAnsi="Lato"/>
        </w:rPr>
        <w:t>Zakres kontroli wewnętrznych powinien obejmować:</w:t>
      </w:r>
    </w:p>
    <w:p w14:paraId="285D116B" w14:textId="52317392" w:rsidR="00160AA2" w:rsidRPr="00711664" w:rsidRDefault="00000000" w:rsidP="00711664">
      <w:pPr>
        <w:pStyle w:val="Akapitzlist"/>
        <w:numPr>
          <w:ilvl w:val="0"/>
          <w:numId w:val="15"/>
        </w:numPr>
        <w:ind w:left="567"/>
        <w:jc w:val="both"/>
        <w:rPr>
          <w:rFonts w:ascii="Lato" w:hAnsi="Lato"/>
        </w:rPr>
      </w:pPr>
      <w:r w:rsidRPr="00711664">
        <w:rPr>
          <w:rFonts w:ascii="Lato" w:hAnsi="Lato"/>
        </w:rPr>
        <w:t>ocenę ryzyka występowania zakażeń związanych z udzielaniem świadczeń zdrowotnych,</w:t>
      </w:r>
    </w:p>
    <w:p w14:paraId="1571EBF9" w14:textId="77479937" w:rsidR="00160AA2" w:rsidRPr="00711664" w:rsidRDefault="00000000" w:rsidP="00711664">
      <w:pPr>
        <w:pStyle w:val="Akapitzlist"/>
        <w:numPr>
          <w:ilvl w:val="0"/>
          <w:numId w:val="15"/>
        </w:numPr>
        <w:ind w:left="567"/>
        <w:jc w:val="both"/>
        <w:rPr>
          <w:rFonts w:ascii="Lato" w:hAnsi="Lato"/>
        </w:rPr>
      </w:pPr>
      <w:r w:rsidRPr="00711664">
        <w:rPr>
          <w:rFonts w:ascii="Lato" w:hAnsi="Lato"/>
        </w:rPr>
        <w:t>monitorowanie czynników alarmowych i zakażeń związanych z udzielaniem świadczeń zdrowotnych w zakresie wykonywanych świadczeń,</w:t>
      </w:r>
    </w:p>
    <w:p w14:paraId="4E76687A" w14:textId="435981C0" w:rsidR="00160AA2" w:rsidRPr="00711664" w:rsidRDefault="00000000" w:rsidP="00711664">
      <w:pPr>
        <w:pStyle w:val="Akapitzlist"/>
        <w:numPr>
          <w:ilvl w:val="0"/>
          <w:numId w:val="15"/>
        </w:numPr>
        <w:ind w:left="567"/>
        <w:jc w:val="both"/>
        <w:rPr>
          <w:rFonts w:ascii="Lato" w:hAnsi="Lato"/>
        </w:rPr>
      </w:pPr>
      <w:r w:rsidRPr="00711664">
        <w:rPr>
          <w:rFonts w:ascii="Lato" w:hAnsi="Lato"/>
        </w:rPr>
        <w:t>procedury zapobiegania zakażeniom i chorobom zakaźnym związanym z udzielaniem świadczeń zdrowotnych, w tym procedur dekontaminacji,</w:t>
      </w:r>
    </w:p>
    <w:p w14:paraId="2F92F2ED" w14:textId="5DF780A7" w:rsidR="00160AA2" w:rsidRPr="00711664" w:rsidRDefault="00000000" w:rsidP="00711664">
      <w:pPr>
        <w:pStyle w:val="Akapitzlist"/>
        <w:numPr>
          <w:ilvl w:val="0"/>
          <w:numId w:val="15"/>
        </w:numPr>
        <w:ind w:left="567"/>
        <w:jc w:val="both"/>
        <w:rPr>
          <w:rFonts w:ascii="Lato" w:hAnsi="Lato"/>
        </w:rPr>
      </w:pPr>
      <w:r w:rsidRPr="00711664">
        <w:rPr>
          <w:rFonts w:ascii="Lato" w:hAnsi="Lato"/>
        </w:rPr>
        <w:t>stosowanie środków ochrony indywidualnej i zbiorowej,</w:t>
      </w:r>
    </w:p>
    <w:p w14:paraId="337E4970" w14:textId="18F60164" w:rsidR="00160AA2" w:rsidRPr="00711664" w:rsidRDefault="00000000" w:rsidP="00711664">
      <w:pPr>
        <w:pStyle w:val="Akapitzlist"/>
        <w:numPr>
          <w:ilvl w:val="0"/>
          <w:numId w:val="15"/>
        </w:numPr>
        <w:ind w:left="567"/>
        <w:jc w:val="both"/>
        <w:rPr>
          <w:rFonts w:ascii="Lato" w:hAnsi="Lato"/>
        </w:rPr>
      </w:pPr>
      <w:r w:rsidRPr="00711664">
        <w:rPr>
          <w:rFonts w:ascii="Lato" w:hAnsi="Lato"/>
        </w:rPr>
        <w:t>wykonywanie badań laboratoryjnych,</w:t>
      </w:r>
    </w:p>
    <w:p w14:paraId="0ED41147" w14:textId="0990700F" w:rsidR="00160AA2" w:rsidRPr="00711664" w:rsidRDefault="00000000" w:rsidP="00711664">
      <w:pPr>
        <w:pStyle w:val="Akapitzlist"/>
        <w:numPr>
          <w:ilvl w:val="0"/>
          <w:numId w:val="15"/>
        </w:numPr>
        <w:ind w:left="567"/>
        <w:jc w:val="both"/>
        <w:rPr>
          <w:rFonts w:ascii="Lato" w:hAnsi="Lato"/>
        </w:rPr>
      </w:pPr>
      <w:r w:rsidRPr="00711664">
        <w:rPr>
          <w:rFonts w:ascii="Lato" w:hAnsi="Lato"/>
        </w:rPr>
        <w:t>analizę lokalnej sytuacji epidemiologicznej,</w:t>
      </w:r>
    </w:p>
    <w:p w14:paraId="78A77E1F" w14:textId="5EAD583B" w:rsidR="00160AA2" w:rsidRPr="00711664" w:rsidRDefault="00000000" w:rsidP="00711664">
      <w:pPr>
        <w:pStyle w:val="Akapitzlist"/>
        <w:numPr>
          <w:ilvl w:val="0"/>
          <w:numId w:val="15"/>
        </w:numPr>
        <w:ind w:left="567"/>
        <w:jc w:val="both"/>
        <w:rPr>
          <w:rFonts w:ascii="Lato" w:hAnsi="Lato"/>
        </w:rPr>
      </w:pPr>
      <w:r w:rsidRPr="00711664">
        <w:rPr>
          <w:rFonts w:ascii="Lato" w:hAnsi="Lato"/>
        </w:rPr>
        <w:t>profilaktykę i terapię antybiotykową.</w:t>
      </w:r>
    </w:p>
    <w:p w14:paraId="4EB56FE4" w14:textId="77777777" w:rsidR="004B4928" w:rsidRDefault="004B4928" w:rsidP="00711664">
      <w:pPr>
        <w:spacing w:before="120"/>
        <w:jc w:val="both"/>
        <w:rPr>
          <w:rFonts w:ascii="Lato" w:hAnsi="Lato"/>
        </w:rPr>
      </w:pPr>
    </w:p>
    <w:p w14:paraId="4C9E6758" w14:textId="5CB2B422" w:rsidR="00160AA2" w:rsidRPr="00711664" w:rsidRDefault="00000000" w:rsidP="00711664">
      <w:pPr>
        <w:spacing w:before="120"/>
        <w:jc w:val="both"/>
        <w:rPr>
          <w:rFonts w:ascii="Lato" w:hAnsi="Lato"/>
        </w:rPr>
      </w:pPr>
      <w:r w:rsidRPr="00711664">
        <w:rPr>
          <w:rFonts w:ascii="Lato" w:hAnsi="Lato"/>
        </w:rPr>
        <w:lastRenderedPageBreak/>
        <w:t>Wyniki i wnioski z ww. kontroli umieszcza się w raporcie zawierającym:</w:t>
      </w:r>
    </w:p>
    <w:p w14:paraId="73EF6D03" w14:textId="0BA700A2" w:rsidR="00160AA2" w:rsidRPr="00711664" w:rsidRDefault="00000000" w:rsidP="00711664">
      <w:pPr>
        <w:pStyle w:val="Akapitzlist"/>
        <w:numPr>
          <w:ilvl w:val="0"/>
          <w:numId w:val="16"/>
        </w:numPr>
        <w:ind w:left="567"/>
        <w:jc w:val="both"/>
        <w:rPr>
          <w:rFonts w:ascii="Lato" w:hAnsi="Lato"/>
        </w:rPr>
      </w:pPr>
      <w:r w:rsidRPr="00711664">
        <w:rPr>
          <w:rFonts w:ascii="Lato" w:hAnsi="Lato"/>
        </w:rPr>
        <w:t>informacje dotyczące celu i zakresu kontroli,</w:t>
      </w:r>
    </w:p>
    <w:p w14:paraId="43360852" w14:textId="653F0022" w:rsidR="00160AA2" w:rsidRPr="00711664" w:rsidRDefault="00000000" w:rsidP="00711664">
      <w:pPr>
        <w:pStyle w:val="Akapitzlist"/>
        <w:numPr>
          <w:ilvl w:val="0"/>
          <w:numId w:val="16"/>
        </w:numPr>
        <w:ind w:left="567"/>
        <w:jc w:val="both"/>
        <w:rPr>
          <w:rFonts w:ascii="Lato" w:hAnsi="Lato"/>
        </w:rPr>
      </w:pPr>
      <w:r w:rsidRPr="00711664">
        <w:rPr>
          <w:rFonts w:ascii="Lato" w:hAnsi="Lato"/>
        </w:rPr>
        <w:t>imiona i nazwiska osób uczestniczących w kontroli,</w:t>
      </w:r>
    </w:p>
    <w:p w14:paraId="0AEA11ED" w14:textId="215455EA" w:rsidR="00160AA2" w:rsidRPr="00711664" w:rsidRDefault="00000000" w:rsidP="00711664">
      <w:pPr>
        <w:pStyle w:val="Akapitzlist"/>
        <w:numPr>
          <w:ilvl w:val="0"/>
          <w:numId w:val="16"/>
        </w:numPr>
        <w:ind w:left="567"/>
        <w:jc w:val="both"/>
        <w:rPr>
          <w:rFonts w:ascii="Lato" w:hAnsi="Lato"/>
        </w:rPr>
      </w:pPr>
      <w:r w:rsidRPr="00711664">
        <w:rPr>
          <w:rFonts w:ascii="Lato" w:hAnsi="Lato"/>
        </w:rPr>
        <w:t>datę przeprowadzenia kontroli,</w:t>
      </w:r>
    </w:p>
    <w:p w14:paraId="50BE664C" w14:textId="70745F12" w:rsidR="00160AA2" w:rsidRPr="00711664" w:rsidRDefault="00000000" w:rsidP="00711664">
      <w:pPr>
        <w:pStyle w:val="Akapitzlist"/>
        <w:numPr>
          <w:ilvl w:val="0"/>
          <w:numId w:val="16"/>
        </w:numPr>
        <w:ind w:left="567"/>
        <w:jc w:val="both"/>
        <w:rPr>
          <w:rFonts w:ascii="Lato" w:hAnsi="Lato"/>
        </w:rPr>
      </w:pPr>
      <w:r w:rsidRPr="00711664">
        <w:rPr>
          <w:rFonts w:ascii="Lato" w:hAnsi="Lato"/>
        </w:rPr>
        <w:t>opis stanu faktycznego,</w:t>
      </w:r>
    </w:p>
    <w:p w14:paraId="33674A1A" w14:textId="5A6E8FE8" w:rsidR="00160AA2" w:rsidRPr="00711664" w:rsidRDefault="00000000" w:rsidP="00711664">
      <w:pPr>
        <w:pStyle w:val="Akapitzlist"/>
        <w:numPr>
          <w:ilvl w:val="0"/>
          <w:numId w:val="16"/>
        </w:numPr>
        <w:ind w:left="567"/>
        <w:jc w:val="both"/>
        <w:rPr>
          <w:rFonts w:ascii="Lato" w:hAnsi="Lato"/>
        </w:rPr>
      </w:pPr>
      <w:r w:rsidRPr="00711664">
        <w:rPr>
          <w:rFonts w:ascii="Lato" w:hAnsi="Lato"/>
        </w:rPr>
        <w:t>informacje o stwierdzonych nieprawidłowościach.</w:t>
      </w:r>
    </w:p>
    <w:p w14:paraId="1C928EC8" w14:textId="06BE46D9" w:rsidR="00160AA2" w:rsidRPr="0049156F" w:rsidRDefault="00000000" w:rsidP="00711664">
      <w:pPr>
        <w:jc w:val="both"/>
        <w:rPr>
          <w:rFonts w:ascii="Lato" w:hAnsi="Lato"/>
        </w:rPr>
      </w:pPr>
      <w:r w:rsidRPr="00711664">
        <w:rPr>
          <w:rFonts w:ascii="Lato" w:hAnsi="Lato"/>
        </w:rPr>
        <w:t>Dokumentacja z przeprowadzonych kontroli powinna być archiwizowana zgodnie z</w:t>
      </w:r>
      <w:r w:rsidR="009265BD" w:rsidRPr="00711664">
        <w:rPr>
          <w:rFonts w:ascii="Lato" w:hAnsi="Lato"/>
        </w:rPr>
        <w:t> </w:t>
      </w:r>
      <w:r w:rsidRPr="00711664">
        <w:rPr>
          <w:rFonts w:ascii="Lato" w:hAnsi="Lato"/>
        </w:rPr>
        <w:t>rozporządzeniem Ministra Zdrowia z dnia 27 maja 2010 r. w sprawie sposobu dokumentowania realizacji działań zapobiegających szerzeniu się zakażeń</w:t>
      </w:r>
      <w:r w:rsidRPr="0049156F">
        <w:rPr>
          <w:rFonts w:ascii="Lato" w:hAnsi="Lato"/>
        </w:rPr>
        <w:t xml:space="preserve"> i chorób zakaźnych oraz warunków i okresu przechowywania tej dokumentacji (Dz.U. Nr 100, poz. 645). Dokumentację jw. należy przechowywać 10 lat.</w:t>
      </w:r>
    </w:p>
    <w:p w14:paraId="3D7C3F23" w14:textId="77777777" w:rsidR="00160AA2" w:rsidRPr="0049156F" w:rsidRDefault="00000000" w:rsidP="0049156F">
      <w:pPr>
        <w:spacing w:before="200" w:after="100"/>
        <w:jc w:val="both"/>
        <w:rPr>
          <w:rFonts w:ascii="Lato" w:hAnsi="Lato"/>
        </w:rPr>
      </w:pPr>
      <w:r w:rsidRPr="0049156F">
        <w:rPr>
          <w:rFonts w:ascii="Lato" w:hAnsi="Lato"/>
          <w:b/>
          <w:bCs/>
        </w:rPr>
        <w:t xml:space="preserve">V. Ustawa z dnia 14 grudnia 2012 r. o odpadach (Dz. U. z 2023 r. poz. 1587, z </w:t>
      </w:r>
      <w:proofErr w:type="spellStart"/>
      <w:r w:rsidRPr="0049156F">
        <w:rPr>
          <w:rFonts w:ascii="Lato" w:hAnsi="Lato"/>
          <w:b/>
          <w:bCs/>
        </w:rPr>
        <w:t>późn</w:t>
      </w:r>
      <w:proofErr w:type="spellEnd"/>
      <w:r w:rsidRPr="0049156F">
        <w:rPr>
          <w:rFonts w:ascii="Lato" w:hAnsi="Lato"/>
          <w:b/>
          <w:bCs/>
        </w:rPr>
        <w:t>. zm.)</w:t>
      </w:r>
    </w:p>
    <w:p w14:paraId="628EE932" w14:textId="77777777" w:rsidR="00160AA2" w:rsidRPr="0049156F" w:rsidRDefault="00000000" w:rsidP="0049156F">
      <w:pPr>
        <w:spacing w:after="80"/>
        <w:jc w:val="both"/>
        <w:rPr>
          <w:rFonts w:ascii="Lato" w:hAnsi="Lato"/>
        </w:rPr>
      </w:pPr>
      <w:r w:rsidRPr="0049156F">
        <w:rPr>
          <w:rFonts w:ascii="Lato" w:hAnsi="Lato"/>
        </w:rPr>
        <w:t>Zgodnie z definicją zawartą w art. 3 ust. 1 pkt 8 ustawy z dnia 14 grudnia 2012 r. o odpadach przez odpady medyczne rozumie się odpady powstające w związku z udzielaniem świadczeń zdrowotnych oraz prowadzeniem badań i doświadczeń naukowych w zakresie medycyny.</w:t>
      </w:r>
    </w:p>
    <w:p w14:paraId="1F9507F2" w14:textId="77777777" w:rsidR="00160AA2" w:rsidRPr="0049156F" w:rsidRDefault="00000000" w:rsidP="0049156F">
      <w:pPr>
        <w:spacing w:after="80"/>
        <w:jc w:val="both"/>
        <w:rPr>
          <w:rFonts w:ascii="Lato" w:hAnsi="Lato"/>
        </w:rPr>
      </w:pPr>
      <w:r w:rsidRPr="0049156F">
        <w:rPr>
          <w:rFonts w:ascii="Lato" w:hAnsi="Lato"/>
        </w:rPr>
        <w:t>Aktami wykonawczymi do ww. aktu normatywnego, regulującymi sposób postępowania z odpadami medycznymi są, m.in.:</w:t>
      </w:r>
    </w:p>
    <w:p w14:paraId="335E8E28" w14:textId="2EFE7159" w:rsidR="00160AA2" w:rsidRPr="0049156F" w:rsidRDefault="00000000" w:rsidP="0049156F">
      <w:pPr>
        <w:pStyle w:val="Akapitzlist"/>
        <w:numPr>
          <w:ilvl w:val="0"/>
          <w:numId w:val="17"/>
        </w:numPr>
        <w:spacing w:after="60"/>
        <w:ind w:left="567"/>
        <w:jc w:val="both"/>
        <w:rPr>
          <w:rFonts w:ascii="Lato" w:hAnsi="Lato"/>
        </w:rPr>
      </w:pPr>
      <w:r w:rsidRPr="0049156F">
        <w:rPr>
          <w:rFonts w:ascii="Lato" w:hAnsi="Lato"/>
        </w:rPr>
        <w:t>rozporządzenie Ministra Zdrowia z dnia 5 października 2017 r. w sprawie szczegółowego sposobu postępowania z odpadami medycznymi (Dz. U. z 2017 r. poz. 1975),</w:t>
      </w:r>
    </w:p>
    <w:p w14:paraId="4D8053B2" w14:textId="10BB340A" w:rsidR="00160AA2" w:rsidRPr="0049156F" w:rsidRDefault="00000000" w:rsidP="0049156F">
      <w:pPr>
        <w:pStyle w:val="Akapitzlist"/>
        <w:numPr>
          <w:ilvl w:val="0"/>
          <w:numId w:val="17"/>
        </w:numPr>
        <w:spacing w:after="60"/>
        <w:ind w:left="567"/>
        <w:jc w:val="both"/>
        <w:rPr>
          <w:rFonts w:ascii="Lato" w:hAnsi="Lato"/>
        </w:rPr>
      </w:pPr>
      <w:r w:rsidRPr="0049156F">
        <w:rPr>
          <w:rFonts w:ascii="Lato" w:hAnsi="Lato"/>
        </w:rPr>
        <w:t>rozporządzenie Ministra Klimatu z dnia 2 stycznia 2020 r. w sprawie katalogu odpadów (Dz. U. z 2020 r. poz. 10),</w:t>
      </w:r>
    </w:p>
    <w:p w14:paraId="4F17B239" w14:textId="306D505C" w:rsidR="00160AA2" w:rsidRPr="0049156F" w:rsidRDefault="00000000" w:rsidP="0049156F">
      <w:pPr>
        <w:pStyle w:val="Akapitzlist"/>
        <w:numPr>
          <w:ilvl w:val="0"/>
          <w:numId w:val="17"/>
        </w:numPr>
        <w:spacing w:after="60"/>
        <w:ind w:left="567"/>
        <w:jc w:val="both"/>
        <w:rPr>
          <w:rFonts w:ascii="Lato" w:hAnsi="Lato"/>
        </w:rPr>
      </w:pPr>
      <w:r w:rsidRPr="0049156F">
        <w:rPr>
          <w:rFonts w:ascii="Lato" w:hAnsi="Lato"/>
        </w:rPr>
        <w:t>rozporządzenie Ministra Środowiska z dnia 13 stycznia 2014 r. w sprawie dokumentu potwierdzającego unieszkodliwienie zakaźnych odpadów medycznych lub zakaźnych odpadów weterynaryjnych (Dz. U. z 2014 r. poz. 107).</w:t>
      </w:r>
    </w:p>
    <w:p w14:paraId="5B1D1763" w14:textId="77777777" w:rsidR="00160AA2" w:rsidRPr="0049156F" w:rsidRDefault="00000000" w:rsidP="0049156F">
      <w:pPr>
        <w:spacing w:after="80"/>
        <w:jc w:val="both"/>
        <w:rPr>
          <w:rFonts w:ascii="Lato" w:hAnsi="Lato"/>
        </w:rPr>
      </w:pPr>
      <w:r w:rsidRPr="0049156F">
        <w:rPr>
          <w:rFonts w:ascii="Lato" w:hAnsi="Lato"/>
        </w:rPr>
        <w:t>Zgodnie z zapisem zawartym w § 2 pkt 1 wskazanego powyżej rozporządzenia Ministra Środowiska z dnia 13 stycznia 2014 r., dokument potwierdzający unieszkodliwienie zakaźnych odpadów medycznych jest wydawany w postaci zestawienia wyszczególniającego rodzaje i masę zakaźnych odpadów medycznych poddanych unieszkodliwieniu w ciągu jednego miesiąca kalendarzowego.</w:t>
      </w:r>
    </w:p>
    <w:p w14:paraId="3E4B23E5" w14:textId="2E2A50BF" w:rsidR="00160AA2" w:rsidRPr="0049156F" w:rsidRDefault="00000000" w:rsidP="0049156F">
      <w:pPr>
        <w:spacing w:before="200" w:after="100"/>
        <w:jc w:val="both"/>
        <w:rPr>
          <w:rFonts w:ascii="Lato" w:hAnsi="Lato"/>
        </w:rPr>
      </w:pPr>
      <w:r w:rsidRPr="0049156F">
        <w:rPr>
          <w:rFonts w:ascii="Lato" w:hAnsi="Lato"/>
          <w:b/>
          <w:bCs/>
        </w:rPr>
        <w:t>VI. Wymagan</w:t>
      </w:r>
      <w:r w:rsidR="007754B4" w:rsidRPr="0049156F">
        <w:rPr>
          <w:rFonts w:ascii="Lato" w:hAnsi="Lato"/>
          <w:b/>
          <w:bCs/>
        </w:rPr>
        <w:t>e</w:t>
      </w:r>
      <w:r w:rsidRPr="0049156F">
        <w:rPr>
          <w:rFonts w:ascii="Lato" w:hAnsi="Lato"/>
          <w:b/>
          <w:bCs/>
        </w:rPr>
        <w:t xml:space="preserve"> </w:t>
      </w:r>
      <w:r w:rsidR="007754B4" w:rsidRPr="0049156F">
        <w:rPr>
          <w:rFonts w:ascii="Lato" w:hAnsi="Lato"/>
          <w:b/>
          <w:bCs/>
        </w:rPr>
        <w:t>dokumenty i informacje związane z zakresem przedmiotowym kontroli, których udostępnienia oczekuje organ kontroli w trakcie kontroli [JEŚLI DOTYCZĄ]</w:t>
      </w:r>
      <w:r w:rsidRPr="0049156F">
        <w:rPr>
          <w:rFonts w:ascii="Lato" w:hAnsi="Lato"/>
          <w:b/>
          <w:bCs/>
        </w:rPr>
        <w:t>:</w:t>
      </w:r>
    </w:p>
    <w:p w14:paraId="47B81B4A" w14:textId="185CAF8E"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Książka kontroli,</w:t>
      </w:r>
    </w:p>
    <w:p w14:paraId="7CFBC0EB" w14:textId="371BCDD2"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Umowa najmu lokalu,</w:t>
      </w:r>
    </w:p>
    <w:p w14:paraId="6124EBCF" w14:textId="18E37F83"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Dokumentacja z przeglądów instalacji i urządzeń wentylacji mechanicznej i klimatyzacji,</w:t>
      </w:r>
    </w:p>
    <w:p w14:paraId="60774887" w14:textId="3D8955B5"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Procedury higieniczno-sanitarne,</w:t>
      </w:r>
    </w:p>
    <w:p w14:paraId="5B264533" w14:textId="65836E79"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Raporty z kontroli wewnętrznych w obszarze realizacji działań zapobiegających szerzeniu się zakażeń i chorób zakaźnych,</w:t>
      </w:r>
    </w:p>
    <w:p w14:paraId="66398D6B" w14:textId="6AF06E90"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Dokument potwierdzający sprawność autoklawu (np. paszport techniczny, protokół przeglądu, dokumentacja walidacyjna),</w:t>
      </w:r>
    </w:p>
    <w:p w14:paraId="48F31E2F" w14:textId="2AA140FE"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Dokumentacja z kontroli skuteczności procesu sterylizacji (testy biologiczne, testy chemiczne, parametry fizyczne),</w:t>
      </w:r>
    </w:p>
    <w:p w14:paraId="31D9C286" w14:textId="5294E911"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Dokumentacja medyczna pacjentów umożliwiająca weryfikację powiązania sterylnego pakietu narzędzi zabiegowych z konkretnym pacjentem oraz procesem sterylizacji,</w:t>
      </w:r>
    </w:p>
    <w:p w14:paraId="0A08532B" w14:textId="425CCA2C"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Umowa z pralnią lub faktury VAT za usługę prania bielizny, w tym odzieży roboczej,</w:t>
      </w:r>
    </w:p>
    <w:p w14:paraId="7C6B4CD8" w14:textId="06C4870B"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Umowa na usługi porządkowe,</w:t>
      </w:r>
    </w:p>
    <w:p w14:paraId="3B6FEB76" w14:textId="4ACB5F2C"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Karty przekazania odpadów (wersja elektroniczna w BDO),</w:t>
      </w:r>
    </w:p>
    <w:p w14:paraId="4FA8E469" w14:textId="28AE4D6F"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Umowa na transport i unieszkodliwianie odpadów medycznych,</w:t>
      </w:r>
    </w:p>
    <w:p w14:paraId="1D4F621E" w14:textId="418E091E"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Wyniki badań mikrobiologicznych ciepłej wody użytkowej w kierunku obecności bakterii z</w:t>
      </w:r>
      <w:r w:rsidR="009265BD" w:rsidRPr="0049156F">
        <w:rPr>
          <w:rFonts w:ascii="Lato" w:hAnsi="Lato"/>
        </w:rPr>
        <w:t> </w:t>
      </w:r>
      <w:r w:rsidRPr="0049156F">
        <w:rPr>
          <w:rFonts w:ascii="Lato" w:hAnsi="Lato"/>
        </w:rPr>
        <w:t xml:space="preserve">rodzaju </w:t>
      </w:r>
      <w:proofErr w:type="spellStart"/>
      <w:r w:rsidRPr="0049156F">
        <w:rPr>
          <w:rFonts w:ascii="Lato" w:hAnsi="Lato"/>
        </w:rPr>
        <w:t>Legionella</w:t>
      </w:r>
      <w:proofErr w:type="spellEnd"/>
      <w:r w:rsidRPr="0049156F">
        <w:rPr>
          <w:rFonts w:ascii="Lato" w:hAnsi="Lato"/>
        </w:rPr>
        <w:t xml:space="preserve"> sp. – w przypadku użytkowania natrysków,</w:t>
      </w:r>
    </w:p>
    <w:p w14:paraId="0973E7CD" w14:textId="2B7689E2"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Informacje na temat stanu formalno-prawnego kontrolowanego podmiotu,</w:t>
      </w:r>
    </w:p>
    <w:p w14:paraId="3E906137" w14:textId="10D518CB"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Informacje dotyczące zakresu udzielanych świadczeń zdrowotnych,</w:t>
      </w:r>
    </w:p>
    <w:p w14:paraId="43EE483B" w14:textId="062A8CF0"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lastRenderedPageBreak/>
        <w:t>Informacje dotyczące stosowanych narzędzi oraz ich dekontaminacji,</w:t>
      </w:r>
    </w:p>
    <w:p w14:paraId="2755E3B1" w14:textId="0FC384AC"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Informacje dotyczące stosowania znieczulenia podczas wykonywanych zabiegów,</w:t>
      </w:r>
    </w:p>
    <w:p w14:paraId="250CB221" w14:textId="4EE39A0E"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Informacje dotyczące stosowania urządzeń wytwarzających pole elektromagnetyczne.</w:t>
      </w:r>
    </w:p>
    <w:p w14:paraId="7FD66A36" w14:textId="58D5C1F1" w:rsidR="00C231E1" w:rsidRPr="0049156F" w:rsidRDefault="00C231E1" w:rsidP="00012501">
      <w:pPr>
        <w:pStyle w:val="Akapitzlist"/>
        <w:numPr>
          <w:ilvl w:val="1"/>
          <w:numId w:val="19"/>
        </w:numPr>
        <w:spacing w:before="40"/>
        <w:ind w:left="567" w:hanging="357"/>
        <w:jc w:val="both"/>
        <w:rPr>
          <w:rFonts w:ascii="Lato" w:hAnsi="Lato"/>
        </w:rPr>
      </w:pPr>
      <w:r w:rsidRPr="0049156F">
        <w:rPr>
          <w:rFonts w:ascii="Lato" w:hAnsi="Lato"/>
        </w:rPr>
        <w:t>Zezwolenia na uruchomienie pracowni rentgenowskiej i/oraz na uruchomienie i stosowanie aparatu rentgenowskiego w celach medycznych, wydane przez Małopolskiego Państwowego Wojewódzkiego Inspektora Sanitarnego.</w:t>
      </w:r>
    </w:p>
    <w:p w14:paraId="19282CFC" w14:textId="20071A6B" w:rsidR="00160AA2" w:rsidRPr="0049156F" w:rsidRDefault="00000000" w:rsidP="0049156F">
      <w:pPr>
        <w:spacing w:before="200" w:after="100"/>
        <w:jc w:val="both"/>
        <w:rPr>
          <w:rFonts w:ascii="Lato" w:hAnsi="Lato"/>
        </w:rPr>
      </w:pPr>
      <w:r w:rsidRPr="0049156F">
        <w:rPr>
          <w:rFonts w:ascii="Lato" w:hAnsi="Lato"/>
          <w:b/>
          <w:bCs/>
        </w:rPr>
        <w:t>VII. Książka kontroli</w:t>
      </w:r>
    </w:p>
    <w:p w14:paraId="35528D06" w14:textId="421956A1" w:rsidR="00160AA2" w:rsidRPr="0049156F" w:rsidRDefault="00000000" w:rsidP="0049156F">
      <w:pPr>
        <w:spacing w:after="80"/>
        <w:jc w:val="both"/>
        <w:rPr>
          <w:rFonts w:ascii="Lato" w:hAnsi="Lato"/>
        </w:rPr>
      </w:pPr>
      <w:r w:rsidRPr="0049156F">
        <w:rPr>
          <w:rFonts w:ascii="Lato" w:hAnsi="Lato"/>
        </w:rPr>
        <w:t>Zgodnie z wymogami ustawy z dnia 6 marca 2018 r. Prawo Przedsiębiorców (Dz. U. z 2025 r. poz.</w:t>
      </w:r>
      <w:r w:rsidR="00012501">
        <w:rPr>
          <w:rFonts w:ascii="Lato" w:hAnsi="Lato"/>
        </w:rPr>
        <w:t> </w:t>
      </w:r>
      <w:r w:rsidRPr="0049156F">
        <w:rPr>
          <w:rFonts w:ascii="Lato" w:hAnsi="Lato"/>
        </w:rPr>
        <w:t xml:space="preserve">1480, z </w:t>
      </w:r>
      <w:proofErr w:type="spellStart"/>
      <w:r w:rsidRPr="0049156F">
        <w:rPr>
          <w:rFonts w:ascii="Lato" w:hAnsi="Lato"/>
        </w:rPr>
        <w:t>późn</w:t>
      </w:r>
      <w:proofErr w:type="spellEnd"/>
      <w:r w:rsidRPr="0049156F">
        <w:rPr>
          <w:rFonts w:ascii="Lato" w:hAnsi="Lato"/>
        </w:rPr>
        <w:t>. zm.) przedsiębiorca ma obowiązek posiadania książki kontroli, która winna być udostępniana organom kontroli. Książka kontroli może być prowadzona w formie elektronicznej. Za</w:t>
      </w:r>
      <w:r w:rsidR="009265BD" w:rsidRPr="0049156F">
        <w:rPr>
          <w:rFonts w:ascii="Lato" w:hAnsi="Lato"/>
        </w:rPr>
        <w:t> </w:t>
      </w:r>
      <w:r w:rsidRPr="0049156F">
        <w:rPr>
          <w:rFonts w:ascii="Lato" w:hAnsi="Lato"/>
        </w:rPr>
        <w:t>wpisywanie oraz aktualizowanie danych zawartych w ww. książce odpowiada przedsiębiorca.</w:t>
      </w:r>
    </w:p>
    <w:p w14:paraId="3AF8F1FA" w14:textId="77777777" w:rsidR="00160AA2" w:rsidRPr="0049156F" w:rsidRDefault="00000000" w:rsidP="0049156F">
      <w:pPr>
        <w:spacing w:before="200" w:after="100"/>
        <w:jc w:val="both"/>
        <w:rPr>
          <w:rFonts w:ascii="Lato" w:hAnsi="Lato"/>
        </w:rPr>
      </w:pPr>
      <w:r w:rsidRPr="0049156F">
        <w:rPr>
          <w:rFonts w:ascii="Lato" w:hAnsi="Lato"/>
          <w:b/>
          <w:bCs/>
        </w:rPr>
        <w:t>VIII. Zakaz palenia</w:t>
      </w:r>
    </w:p>
    <w:p w14:paraId="7B67D2A4" w14:textId="795035F8" w:rsidR="00160AA2" w:rsidRPr="0049156F" w:rsidRDefault="00000000" w:rsidP="0049156F">
      <w:pPr>
        <w:spacing w:after="80"/>
        <w:jc w:val="both"/>
        <w:rPr>
          <w:rFonts w:ascii="Lato" w:hAnsi="Lato"/>
        </w:rPr>
      </w:pPr>
      <w:r w:rsidRPr="0049156F">
        <w:rPr>
          <w:rFonts w:ascii="Lato" w:hAnsi="Lato"/>
        </w:rPr>
        <w:t>Na podstawie art. 5 ust. 1 pkt 1 ustawy z dnia 9 listopada 1995 r. o ochronie zdrowia przed następstwami używania tytoniu i wyrobów tytoniowych (Dz. U. z 2024 r. poz. 1162, z późn.zm.) zabrania się palenia wyrobów tytoniowych, w tym palenia nowatorskich wyrobów tytoniowych, i</w:t>
      </w:r>
      <w:r w:rsidR="009265BD" w:rsidRPr="0049156F">
        <w:rPr>
          <w:rFonts w:ascii="Lato" w:hAnsi="Lato"/>
        </w:rPr>
        <w:t> </w:t>
      </w:r>
      <w:r w:rsidRPr="0049156F">
        <w:rPr>
          <w:rFonts w:ascii="Lato" w:hAnsi="Lato"/>
        </w:rPr>
        <w:t>palenia papierosów elektronicznych, na terenie zakładów leczniczych podmiotów leczniczych i</w:t>
      </w:r>
      <w:r w:rsidR="009265BD" w:rsidRPr="0049156F">
        <w:rPr>
          <w:rFonts w:ascii="Lato" w:hAnsi="Lato"/>
        </w:rPr>
        <w:t> </w:t>
      </w:r>
      <w:r w:rsidRPr="0049156F">
        <w:rPr>
          <w:rFonts w:ascii="Lato" w:hAnsi="Lato"/>
        </w:rPr>
        <w:t>w</w:t>
      </w:r>
      <w:r w:rsidR="009265BD" w:rsidRPr="0049156F">
        <w:rPr>
          <w:rFonts w:ascii="Lato" w:hAnsi="Lato"/>
        </w:rPr>
        <w:t> </w:t>
      </w:r>
      <w:r w:rsidRPr="0049156F">
        <w:rPr>
          <w:rFonts w:ascii="Lato" w:hAnsi="Lato"/>
        </w:rPr>
        <w:t>pomieszczeniach innych obiektów, w których są udzielane świadczenia zdrowotne. Wyjątek stanowią całodobowe oddziały psychiatryczne, z wyłączeniem oddziałów dysponujących warunkami wzmocnionego i maksymalnego zabezpieczenia, w których właściciel lub zarządzający może wyznaczyć palarnię (art. 5a ust. 3 pkt 1a ww. ustawy).</w:t>
      </w:r>
    </w:p>
    <w:p w14:paraId="5908E113" w14:textId="05904125" w:rsidR="00160AA2" w:rsidRPr="0049156F" w:rsidRDefault="00000000" w:rsidP="0049156F">
      <w:pPr>
        <w:spacing w:after="80"/>
        <w:jc w:val="both"/>
        <w:rPr>
          <w:rFonts w:ascii="Lato" w:hAnsi="Lato"/>
        </w:rPr>
      </w:pPr>
      <w:r w:rsidRPr="0049156F">
        <w:rPr>
          <w:rFonts w:ascii="Lato" w:hAnsi="Lato"/>
        </w:rPr>
        <w:t>Wedle art. 5 ust. 1a ustawy jw. właściciel lub zarządzający obiektem lub środkiem transportu, w</w:t>
      </w:r>
      <w:r w:rsidR="009265BD" w:rsidRPr="0049156F">
        <w:rPr>
          <w:rFonts w:ascii="Lato" w:hAnsi="Lato"/>
        </w:rPr>
        <w:t> </w:t>
      </w:r>
      <w:r w:rsidRPr="0049156F">
        <w:rPr>
          <w:rFonts w:ascii="Lato" w:hAnsi="Lato"/>
        </w:rPr>
        <w:t>którym obowiązuje zakaz palenia wyrobów tytoniowych i palenia papierosów elektronicznych, jest obowiązany umieścić w widocznych miejscach odpowiednie oznaczenie słowne i graficzne informujące o zakazie palenia wyrobów tytoniowych i palenia papierosów elektronicznych na terenie obiektu lub w środku transportu, zwane „informacją o zakazie palenia”.</w:t>
      </w:r>
    </w:p>
    <w:p w14:paraId="44AF8DB6" w14:textId="77777777" w:rsidR="00160AA2" w:rsidRPr="0049156F" w:rsidRDefault="00000000" w:rsidP="0049156F">
      <w:pPr>
        <w:spacing w:after="80"/>
        <w:jc w:val="both"/>
        <w:rPr>
          <w:rFonts w:ascii="Lato" w:hAnsi="Lato"/>
        </w:rPr>
      </w:pPr>
      <w:r w:rsidRPr="0049156F">
        <w:rPr>
          <w:rFonts w:ascii="Lato" w:hAnsi="Lato"/>
        </w:rPr>
        <w:t>Zgodnie z art. 13 ust. 1 pkt 2 ww. ustawy kto będąc właścicielem lub zarządzającym obiektem, wbrew przepisom art. 5 ust. 1a nie umieszcza informacji o zakazie palenia, podlega karze grzywny do 2000 zł, natomiast wedle art. 13 ust. 2 tej ustawy kto pali wyroby tytoniowe, nowatorskie wyroby tytoniowe lub papierosy elektroniczne wbrew postanowieniom art. 5, podlega karze grzywny do 500 zł.</w:t>
      </w:r>
    </w:p>
    <w:sectPr w:rsidR="00160AA2" w:rsidRPr="0049156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0716"/>
    <w:multiLevelType w:val="hybridMultilevel"/>
    <w:tmpl w:val="F188B322"/>
    <w:lvl w:ilvl="0" w:tplc="AA46BE08">
      <w:start w:val="1"/>
      <w:numFmt w:val="bullet"/>
      <w:lvlText w:val="­"/>
      <w:lvlJc w:val="left"/>
      <w:pPr>
        <w:ind w:left="780" w:hanging="360"/>
      </w:pPr>
      <w:rPr>
        <w:rFonts w:ascii="Lato" w:hAnsi="Lato"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A9C37AA"/>
    <w:multiLevelType w:val="hybridMultilevel"/>
    <w:tmpl w:val="5FE09D82"/>
    <w:lvl w:ilvl="0" w:tplc="AA46BE08">
      <w:start w:val="1"/>
      <w:numFmt w:val="bullet"/>
      <w:lvlText w:val="­"/>
      <w:lvlJc w:val="left"/>
      <w:pPr>
        <w:ind w:left="720" w:hanging="360"/>
      </w:pPr>
      <w:rPr>
        <w:rFonts w:ascii="Lato" w:hAnsi="Lat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0464EF"/>
    <w:multiLevelType w:val="hybridMultilevel"/>
    <w:tmpl w:val="E0023838"/>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1402C8"/>
    <w:multiLevelType w:val="hybridMultilevel"/>
    <w:tmpl w:val="5D4800D6"/>
    <w:lvl w:ilvl="0" w:tplc="6254C94C">
      <w:start w:val="1"/>
      <w:numFmt w:val="bullet"/>
      <w:lvlText w:val="●"/>
      <w:lvlJc w:val="left"/>
      <w:pPr>
        <w:ind w:left="720" w:hanging="360"/>
      </w:pPr>
    </w:lvl>
    <w:lvl w:ilvl="1" w:tplc="E346B60A">
      <w:start w:val="1"/>
      <w:numFmt w:val="bullet"/>
      <w:lvlText w:val="○"/>
      <w:lvlJc w:val="left"/>
      <w:pPr>
        <w:ind w:left="1440" w:hanging="360"/>
      </w:pPr>
    </w:lvl>
    <w:lvl w:ilvl="2" w:tplc="132E1224">
      <w:start w:val="1"/>
      <w:numFmt w:val="bullet"/>
      <w:lvlText w:val="■"/>
      <w:lvlJc w:val="left"/>
      <w:pPr>
        <w:ind w:left="2160" w:hanging="360"/>
      </w:pPr>
    </w:lvl>
    <w:lvl w:ilvl="3" w:tplc="46BE758C">
      <w:start w:val="1"/>
      <w:numFmt w:val="bullet"/>
      <w:lvlText w:val="●"/>
      <w:lvlJc w:val="left"/>
      <w:pPr>
        <w:ind w:left="2880" w:hanging="360"/>
      </w:pPr>
    </w:lvl>
    <w:lvl w:ilvl="4" w:tplc="D826C4B0">
      <w:start w:val="1"/>
      <w:numFmt w:val="bullet"/>
      <w:lvlText w:val="○"/>
      <w:lvlJc w:val="left"/>
      <w:pPr>
        <w:ind w:left="3600" w:hanging="360"/>
      </w:pPr>
    </w:lvl>
    <w:lvl w:ilvl="5" w:tplc="249CC67E">
      <w:start w:val="1"/>
      <w:numFmt w:val="bullet"/>
      <w:lvlText w:val="■"/>
      <w:lvlJc w:val="left"/>
      <w:pPr>
        <w:ind w:left="4320" w:hanging="360"/>
      </w:pPr>
    </w:lvl>
    <w:lvl w:ilvl="6" w:tplc="7AE887BE">
      <w:start w:val="1"/>
      <w:numFmt w:val="bullet"/>
      <w:lvlText w:val="●"/>
      <w:lvlJc w:val="left"/>
      <w:pPr>
        <w:ind w:left="5040" w:hanging="360"/>
      </w:pPr>
    </w:lvl>
    <w:lvl w:ilvl="7" w:tplc="E980946C">
      <w:start w:val="1"/>
      <w:numFmt w:val="bullet"/>
      <w:lvlText w:val="●"/>
      <w:lvlJc w:val="left"/>
      <w:pPr>
        <w:ind w:left="5760" w:hanging="360"/>
      </w:pPr>
    </w:lvl>
    <w:lvl w:ilvl="8" w:tplc="A094C4B4">
      <w:start w:val="1"/>
      <w:numFmt w:val="bullet"/>
      <w:lvlText w:val="●"/>
      <w:lvlJc w:val="left"/>
      <w:pPr>
        <w:ind w:left="6480" w:hanging="360"/>
      </w:pPr>
    </w:lvl>
  </w:abstractNum>
  <w:abstractNum w:abstractNumId="4" w15:restartNumberingAfterBreak="0">
    <w:nsid w:val="18A6504D"/>
    <w:multiLevelType w:val="hybridMultilevel"/>
    <w:tmpl w:val="9A58B9F6"/>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BB40B28"/>
    <w:multiLevelType w:val="hybridMultilevel"/>
    <w:tmpl w:val="D5407AC2"/>
    <w:lvl w:ilvl="0" w:tplc="FFFFFFFF">
      <w:start w:val="1"/>
      <w:numFmt w:val="bullet"/>
      <w:lvlText w:val="­"/>
      <w:lvlJc w:val="left"/>
      <w:pPr>
        <w:ind w:left="1080" w:hanging="360"/>
      </w:pPr>
      <w:rPr>
        <w:rFonts w:ascii="Lato" w:hAnsi="Lato" w:hint="default"/>
      </w:rPr>
    </w:lvl>
    <w:lvl w:ilvl="1" w:tplc="AA46BE08">
      <w:start w:val="1"/>
      <w:numFmt w:val="bullet"/>
      <w:lvlText w:val="­"/>
      <w:lvlJc w:val="left"/>
      <w:pPr>
        <w:ind w:left="1080" w:hanging="360"/>
      </w:pPr>
      <w:rPr>
        <w:rFonts w:ascii="Lato" w:hAnsi="Lato"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1C07F8C"/>
    <w:multiLevelType w:val="hybridMultilevel"/>
    <w:tmpl w:val="EEAC06B2"/>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9A1567"/>
    <w:multiLevelType w:val="hybridMultilevel"/>
    <w:tmpl w:val="7750B12A"/>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CB793A"/>
    <w:multiLevelType w:val="hybridMultilevel"/>
    <w:tmpl w:val="05EC8C98"/>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5F5936"/>
    <w:multiLevelType w:val="hybridMultilevel"/>
    <w:tmpl w:val="6BB69B48"/>
    <w:lvl w:ilvl="0" w:tplc="AA46BE08">
      <w:start w:val="1"/>
      <w:numFmt w:val="bullet"/>
      <w:lvlText w:val="­"/>
      <w:lvlJc w:val="left"/>
      <w:pPr>
        <w:ind w:left="1080" w:hanging="360"/>
      </w:pPr>
      <w:rPr>
        <w:rFonts w:ascii="Lato" w:hAnsi="Lato"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AB05F74"/>
    <w:multiLevelType w:val="hybridMultilevel"/>
    <w:tmpl w:val="803E3C74"/>
    <w:lvl w:ilvl="0" w:tplc="C4FC7D62">
      <w:numFmt w:val="bullet"/>
      <w:lvlText w:val="•"/>
      <w:lvlJc w:val="left"/>
      <w:pPr>
        <w:ind w:left="1080" w:hanging="360"/>
      </w:pPr>
      <w:rPr>
        <w:rFonts w:ascii="Lato" w:eastAsia="Arial" w:hAnsi="Lato"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BA7583"/>
    <w:multiLevelType w:val="hybridMultilevel"/>
    <w:tmpl w:val="F7D6987A"/>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504075A"/>
    <w:multiLevelType w:val="hybridMultilevel"/>
    <w:tmpl w:val="84DC5500"/>
    <w:lvl w:ilvl="0" w:tplc="AA46BE08">
      <w:start w:val="1"/>
      <w:numFmt w:val="bullet"/>
      <w:lvlText w:val="­"/>
      <w:lvlJc w:val="left"/>
      <w:pPr>
        <w:ind w:left="720" w:hanging="360"/>
      </w:pPr>
      <w:rPr>
        <w:rFonts w:ascii="Lato" w:hAnsi="Lat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95016C"/>
    <w:multiLevelType w:val="hybridMultilevel"/>
    <w:tmpl w:val="62EA0500"/>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AC94809"/>
    <w:multiLevelType w:val="hybridMultilevel"/>
    <w:tmpl w:val="8B5CC576"/>
    <w:lvl w:ilvl="0" w:tplc="AA46BE08">
      <w:start w:val="1"/>
      <w:numFmt w:val="bullet"/>
      <w:lvlText w:val="­"/>
      <w:lvlJc w:val="left"/>
      <w:pPr>
        <w:ind w:left="720" w:hanging="360"/>
      </w:pPr>
      <w:rPr>
        <w:rFonts w:ascii="Lato" w:hAnsi="Lato"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B34F6F"/>
    <w:multiLevelType w:val="hybridMultilevel"/>
    <w:tmpl w:val="2A320FBA"/>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5473CD"/>
    <w:multiLevelType w:val="hybridMultilevel"/>
    <w:tmpl w:val="AFEC8068"/>
    <w:lvl w:ilvl="0" w:tplc="C4FC7D62">
      <w:numFmt w:val="bullet"/>
      <w:lvlText w:val="•"/>
      <w:lvlJc w:val="left"/>
      <w:pPr>
        <w:ind w:left="720" w:hanging="360"/>
      </w:pPr>
      <w:rPr>
        <w:rFonts w:ascii="Lato" w:eastAsia="Arial" w:hAnsi="Lato"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963AF0"/>
    <w:multiLevelType w:val="hybridMultilevel"/>
    <w:tmpl w:val="AE80F0C6"/>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1D5121E"/>
    <w:multiLevelType w:val="hybridMultilevel"/>
    <w:tmpl w:val="8B687EAA"/>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387053"/>
    <w:multiLevelType w:val="hybridMultilevel"/>
    <w:tmpl w:val="DADA8C38"/>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9B7160D"/>
    <w:multiLevelType w:val="hybridMultilevel"/>
    <w:tmpl w:val="44C82138"/>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D809AE"/>
    <w:multiLevelType w:val="hybridMultilevel"/>
    <w:tmpl w:val="500E9F6C"/>
    <w:lvl w:ilvl="0" w:tplc="04150017">
      <w:start w:val="1"/>
      <w:numFmt w:val="lowerLetter"/>
      <w:lvlText w:val="%1)"/>
      <w:lvlJc w:val="left"/>
      <w:pPr>
        <w:ind w:left="720" w:hanging="360"/>
      </w:pPr>
    </w:lvl>
    <w:lvl w:ilvl="1" w:tplc="6D1645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0B4036"/>
    <w:multiLevelType w:val="hybridMultilevel"/>
    <w:tmpl w:val="43FCB000"/>
    <w:lvl w:ilvl="0" w:tplc="AA46BE08">
      <w:start w:val="1"/>
      <w:numFmt w:val="bullet"/>
      <w:lvlText w:val="­"/>
      <w:lvlJc w:val="left"/>
      <w:pPr>
        <w:ind w:left="1080" w:hanging="360"/>
      </w:pPr>
      <w:rPr>
        <w:rFonts w:ascii="Lato" w:hAnsi="Lato"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01B3429"/>
    <w:multiLevelType w:val="hybridMultilevel"/>
    <w:tmpl w:val="7786D638"/>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38688A"/>
    <w:multiLevelType w:val="hybridMultilevel"/>
    <w:tmpl w:val="846C963A"/>
    <w:lvl w:ilvl="0" w:tplc="AA46BE08">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2A14EC"/>
    <w:multiLevelType w:val="hybridMultilevel"/>
    <w:tmpl w:val="D1368750"/>
    <w:lvl w:ilvl="0" w:tplc="AA46BE08">
      <w:start w:val="1"/>
      <w:numFmt w:val="bullet"/>
      <w:lvlText w:val="­"/>
      <w:lvlJc w:val="left"/>
      <w:pPr>
        <w:ind w:left="1080" w:hanging="360"/>
      </w:pPr>
      <w:rPr>
        <w:rFonts w:ascii="Lato" w:hAnsi="Lato"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3848565">
    <w:abstractNumId w:val="3"/>
    <w:lvlOverride w:ilvl="0">
      <w:startOverride w:val="1"/>
    </w:lvlOverride>
  </w:num>
  <w:num w:numId="2" w16cid:durableId="1019308494">
    <w:abstractNumId w:val="22"/>
  </w:num>
  <w:num w:numId="3" w16cid:durableId="61756363">
    <w:abstractNumId w:val="16"/>
  </w:num>
  <w:num w:numId="4" w16cid:durableId="1528711213">
    <w:abstractNumId w:val="10"/>
  </w:num>
  <w:num w:numId="5" w16cid:durableId="1644698357">
    <w:abstractNumId w:val="25"/>
  </w:num>
  <w:num w:numId="6" w16cid:durableId="921911113">
    <w:abstractNumId w:val="7"/>
  </w:num>
  <w:num w:numId="7" w16cid:durableId="163328442">
    <w:abstractNumId w:val="20"/>
  </w:num>
  <w:num w:numId="8" w16cid:durableId="833301009">
    <w:abstractNumId w:val="0"/>
  </w:num>
  <w:num w:numId="9" w16cid:durableId="156116975">
    <w:abstractNumId w:val="13"/>
  </w:num>
  <w:num w:numId="10" w16cid:durableId="1557467570">
    <w:abstractNumId w:val="4"/>
  </w:num>
  <w:num w:numId="11" w16cid:durableId="329451366">
    <w:abstractNumId w:val="1"/>
  </w:num>
  <w:num w:numId="12" w16cid:durableId="334698081">
    <w:abstractNumId w:val="11"/>
  </w:num>
  <w:num w:numId="13" w16cid:durableId="1074085850">
    <w:abstractNumId w:val="21"/>
  </w:num>
  <w:num w:numId="14" w16cid:durableId="1014502136">
    <w:abstractNumId w:val="24"/>
  </w:num>
  <w:num w:numId="15" w16cid:durableId="1481574020">
    <w:abstractNumId w:val="6"/>
  </w:num>
  <w:num w:numId="16" w16cid:durableId="1035498675">
    <w:abstractNumId w:val="19"/>
  </w:num>
  <w:num w:numId="17" w16cid:durableId="1170173774">
    <w:abstractNumId w:val="17"/>
  </w:num>
  <w:num w:numId="18" w16cid:durableId="318509888">
    <w:abstractNumId w:val="9"/>
  </w:num>
  <w:num w:numId="19" w16cid:durableId="947354728">
    <w:abstractNumId w:val="5"/>
  </w:num>
  <w:num w:numId="20" w16cid:durableId="93207317">
    <w:abstractNumId w:val="14"/>
  </w:num>
  <w:num w:numId="21" w16cid:durableId="1217426101">
    <w:abstractNumId w:val="15"/>
  </w:num>
  <w:num w:numId="22" w16cid:durableId="1893883975">
    <w:abstractNumId w:val="23"/>
  </w:num>
  <w:num w:numId="23" w16cid:durableId="1505052723">
    <w:abstractNumId w:val="2"/>
  </w:num>
  <w:num w:numId="24" w16cid:durableId="1886091883">
    <w:abstractNumId w:val="12"/>
  </w:num>
  <w:num w:numId="25" w16cid:durableId="990645092">
    <w:abstractNumId w:val="8"/>
  </w:num>
  <w:num w:numId="26" w16cid:durableId="18943471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A2"/>
    <w:rsid w:val="00012501"/>
    <w:rsid w:val="000459AA"/>
    <w:rsid w:val="00160AA2"/>
    <w:rsid w:val="003250D5"/>
    <w:rsid w:val="0033464F"/>
    <w:rsid w:val="0049156F"/>
    <w:rsid w:val="004B4928"/>
    <w:rsid w:val="005F7886"/>
    <w:rsid w:val="00637218"/>
    <w:rsid w:val="00711664"/>
    <w:rsid w:val="007754B4"/>
    <w:rsid w:val="00802445"/>
    <w:rsid w:val="00814D98"/>
    <w:rsid w:val="009265BD"/>
    <w:rsid w:val="00A847E1"/>
    <w:rsid w:val="00BB7F63"/>
    <w:rsid w:val="00C231E1"/>
    <w:rsid w:val="00CE7A1F"/>
    <w:rsid w:val="00E83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7E6A"/>
  <w15:docId w15:val="{70320F18-5E15-4279-B6C2-6B792988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3456</Words>
  <Characters>22988</Characters>
  <Application>Microsoft Office Word</Application>
  <DocSecurity>0</DocSecurity>
  <Lines>376</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PSSE Kraków - Anna Jurek</cp:lastModifiedBy>
  <cp:revision>10</cp:revision>
  <dcterms:created xsi:type="dcterms:W3CDTF">2026-04-10T09:37:00Z</dcterms:created>
  <dcterms:modified xsi:type="dcterms:W3CDTF">2026-04-14T08:22:00Z</dcterms:modified>
</cp:coreProperties>
</file>