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ADD903A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F4A42" w:rsidRPr="00DF4A42">
        <w:rPr>
          <w:b/>
          <w:i/>
          <w:sz w:val="22"/>
          <w:szCs w:val="22"/>
        </w:rPr>
        <w:t>Koordynowanie projektów realizowanych przez dzieci i młodzież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176C2974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DF4A42" w:rsidRPr="00DF4A42">
        <w:rPr>
          <w:rStyle w:val="TeksttreciPogrubienie"/>
          <w:spacing w:val="4"/>
          <w:sz w:val="22"/>
          <w:szCs w:val="22"/>
        </w:rPr>
        <w:t>Koordynowanie projektów realizowanych przez dzieci i młodzież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2C67014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 w:rsidR="00837BDB">
              <w:rPr>
                <w:rFonts w:ascii="Arial" w:hAnsi="Arial" w:cs="Arial"/>
                <w:i/>
                <w:sz w:val="18"/>
                <w:szCs w:val="18"/>
              </w:rPr>
              <w:t>czenia uzyskanego  od 01.01.2019</w:t>
            </w:r>
            <w:bookmarkStart w:id="0" w:name="_GoBack"/>
            <w:bookmarkEnd w:id="0"/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37BD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37BDB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DF4A42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2023-09-22T08:59:00Z</dcterms:created>
  <dcterms:modified xsi:type="dcterms:W3CDTF">2024-04-11T07:32:00Z</dcterms:modified>
</cp:coreProperties>
</file>