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667F4896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542B25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 xml:space="preserve"> maja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D033989" w14:textId="41CF6F45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 w:rsidR="00542B25">
        <w:rPr>
          <w:rFonts w:asciiTheme="minorHAnsi" w:hAnsiTheme="minorHAnsi" w:cstheme="minorHAnsi"/>
          <w:sz w:val="24"/>
          <w:szCs w:val="24"/>
        </w:rPr>
        <w:t>20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0EB8EA8E" w14:textId="37DBD160" w:rsidR="00542B25" w:rsidRPr="00542B25" w:rsidRDefault="00726C83" w:rsidP="00542B25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36 oraz art. 49 § 1 ustawy z dnia 14 czerwca 1960 r. </w:t>
      </w:r>
      <w:r w:rsidR="00542B25" w:rsidRPr="00542B2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542B25"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="00542B25" w:rsidRPr="00542B25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="00542B25" w:rsidRPr="00542B25">
        <w:rPr>
          <w:rFonts w:asciiTheme="minorHAnsi" w:eastAsia="Times New Roman" w:hAnsiTheme="minorHAnsi" w:cstheme="minorHAnsi"/>
          <w:sz w:val="24"/>
          <w:szCs w:val="24"/>
          <w:lang w:eastAsia="pl-PL"/>
        </w:rPr>
        <w:t>Warszawie z 31 grudnia 2024 r., znak: WOOŚ-II.420.85.2024.OŁN.14, o środowiskowych uwarunkowaniach dla przedsięwzięcia polegającego na: „przystosowaniu do tłokowania gazociągu DN500 Tłocznia Rembelszczyzna – SG Wola Karczewska na odcinku od Tłoczni Rembelszczyzna do SG Ząbki”,</w:t>
      </w:r>
      <w:r w:rsidR="00542B25"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14:paraId="670AF1BF" w14:textId="77777777" w:rsidR="00542B25" w:rsidRPr="00542B25" w:rsidRDefault="00542B25" w:rsidP="006049F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42B2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 lipca 2025 r. oraz informuje, że – zgodnie z art. 37 § 1 </w:t>
      </w:r>
      <w:r w:rsidRPr="00542B25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542B25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61C7E189" w14:textId="77777777" w:rsidR="00542B25" w:rsidRDefault="00542B25" w:rsidP="00726C8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8A2F78B" w14:textId="5F008653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542B25">
        <w:rPr>
          <w:rFonts w:asciiTheme="minorHAnsi" w:hAnsiTheme="minorHAnsi" w:cstheme="minorHAnsi"/>
          <w:sz w:val="24"/>
          <w:szCs w:val="24"/>
        </w:rPr>
        <w:t>30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 w:rsidR="00542B25">
        <w:rPr>
          <w:rFonts w:asciiTheme="minorHAnsi" w:hAnsiTheme="minorHAnsi" w:cstheme="minorHAnsi"/>
          <w:sz w:val="24"/>
          <w:szCs w:val="24"/>
        </w:rPr>
        <w:t>13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542B25">
        <w:rPr>
          <w:rFonts w:asciiTheme="minorHAnsi" w:hAnsiTheme="minorHAnsi" w:cstheme="minorHAnsi"/>
          <w:sz w:val="24"/>
          <w:szCs w:val="24"/>
        </w:rPr>
        <w:t>6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29D7FB75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5DD68B0C" w14:textId="77777777" w:rsidR="00726C83" w:rsidRPr="00D53BF7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DAAA9AC" w14:textId="77777777" w:rsidR="00542B25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0EBBB27C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36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1BAE5C9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37 § 1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A0E2657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49 § 1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E194AC" w14:textId="77777777" w:rsidR="00542B25" w:rsidRPr="00542B25" w:rsidRDefault="00542B25" w:rsidP="00542B25">
      <w:pPr>
        <w:pStyle w:val="Bezodstpw1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542B25">
        <w:rPr>
          <w:rFonts w:asciiTheme="minorHAnsi" w:hAnsiTheme="minorHAnsi" w:cstheme="minorHAnsi"/>
          <w:bCs/>
          <w:iCs/>
        </w:rPr>
        <w:t>u.o.o.ś</w:t>
      </w:r>
      <w:proofErr w:type="spellEnd"/>
      <w:r w:rsidRPr="00542B25">
        <w:rPr>
          <w:rFonts w:asciiTheme="minorHAnsi" w:hAnsiTheme="minorHAnsi" w:cstheme="minorHAnsi"/>
          <w:bCs/>
          <w:iCs/>
        </w:rPr>
        <w:t>.</w:t>
      </w:r>
      <w:r w:rsidRPr="00542B25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2F8C618" w14:textId="77777777" w:rsidR="00542B25" w:rsidRPr="000B327C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C51C7"/>
    <w:rsid w:val="001331A8"/>
    <w:rsid w:val="002316AA"/>
    <w:rsid w:val="0027116D"/>
    <w:rsid w:val="0047282B"/>
    <w:rsid w:val="00521C12"/>
    <w:rsid w:val="0052660E"/>
    <w:rsid w:val="00542B25"/>
    <w:rsid w:val="006049F3"/>
    <w:rsid w:val="00726C83"/>
    <w:rsid w:val="007270BD"/>
    <w:rsid w:val="007762D7"/>
    <w:rsid w:val="009B4D47"/>
    <w:rsid w:val="009C1B31"/>
    <w:rsid w:val="00A25E63"/>
    <w:rsid w:val="00B16526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77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11</cp:revision>
  <cp:lastPrinted>2010-12-24T09:23:00Z</cp:lastPrinted>
  <dcterms:created xsi:type="dcterms:W3CDTF">2022-10-20T15:35:00Z</dcterms:created>
  <dcterms:modified xsi:type="dcterms:W3CDTF">2025-05-30T11:55:00Z</dcterms:modified>
</cp:coreProperties>
</file>