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78795" w14:textId="2D566234" w:rsidR="00D421FB" w:rsidRDefault="00864D74">
      <w:pPr>
        <w:pStyle w:val="Teksttreci0"/>
        <w:spacing w:before="440" w:after="160" w:line="254" w:lineRule="auto"/>
        <w:rPr>
          <w:lang w:val="pl"/>
        </w:rPr>
      </w:pPr>
      <w:r>
        <w:rPr>
          <w:b/>
          <w:bCs/>
          <w:lang w:val="pl"/>
        </w:rPr>
        <w:t>Decyzja przyjęta na 33. sesji Konferencji Regionalnej FAO dl</w:t>
      </w:r>
      <w:r w:rsidR="00E648B4">
        <w:rPr>
          <w:b/>
          <w:bCs/>
          <w:lang w:val="pl"/>
        </w:rPr>
        <w:t>a Europy w Łodzi w dniach 10-13</w:t>
      </w:r>
      <w:r w:rsidR="00DB71E3">
        <w:rPr>
          <w:b/>
          <w:bCs/>
          <w:lang w:val="pl"/>
        </w:rPr>
        <w:t> </w:t>
      </w:r>
      <w:r>
        <w:rPr>
          <w:b/>
          <w:bCs/>
          <w:lang w:val="pl"/>
        </w:rPr>
        <w:t>maja 2022 r.</w:t>
      </w:r>
      <w:r>
        <w:rPr>
          <w:lang w:val="pl"/>
        </w:rPr>
        <w:t xml:space="preserve"> </w:t>
      </w:r>
    </w:p>
    <w:p w14:paraId="0F793C91" w14:textId="77777777" w:rsidR="00BE365D" w:rsidRPr="00D421FB" w:rsidRDefault="00864D74" w:rsidP="00D421FB">
      <w:pPr>
        <w:pStyle w:val="Teksttreci0"/>
        <w:spacing w:after="160" w:line="254" w:lineRule="auto"/>
        <w:rPr>
          <w:lang w:val="pl"/>
        </w:rPr>
      </w:pPr>
      <w:r>
        <w:rPr>
          <w:lang w:val="pl"/>
        </w:rPr>
        <w:t>„Konsekwencje dla światowego bezpieczeństwa żywnościowego i rolnictwa, w tym cen żywności, wynikające z agresji Federacji Rosyjskiej na Ukrainę”.</w:t>
      </w:r>
    </w:p>
    <w:p w14:paraId="39154D8F" w14:textId="77777777" w:rsidR="00BE365D" w:rsidRPr="00F84676" w:rsidRDefault="00864D74">
      <w:pPr>
        <w:pStyle w:val="Teksttreci0"/>
      </w:pPr>
      <w:r>
        <w:rPr>
          <w:lang w:val="pl"/>
        </w:rPr>
        <w:t>Konferencja Regionalna:</w:t>
      </w:r>
    </w:p>
    <w:p w14:paraId="014D3A59" w14:textId="77777777" w:rsidR="00BE365D" w:rsidRPr="00F84676" w:rsidRDefault="00864D74">
      <w:pPr>
        <w:pStyle w:val="Teksttreci0"/>
        <w:numPr>
          <w:ilvl w:val="0"/>
          <w:numId w:val="1"/>
        </w:numPr>
        <w:tabs>
          <w:tab w:val="left" w:pos="289"/>
        </w:tabs>
      </w:pPr>
      <w:r>
        <w:rPr>
          <w:lang w:val="pl"/>
        </w:rPr>
        <w:t>Przywołała i potwierdziła decyzję przyjętą w dniu 8 kwietnia 2022 r. przez Radę FAO podczas 169. sesji (nadzwyczajnej) (CL 169/REP, pkt 11);</w:t>
      </w:r>
    </w:p>
    <w:p w14:paraId="0AC4222E" w14:textId="77777777" w:rsidR="00BE365D" w:rsidRPr="00F84676" w:rsidRDefault="00864D74">
      <w:pPr>
        <w:pStyle w:val="Teksttreci0"/>
        <w:numPr>
          <w:ilvl w:val="0"/>
          <w:numId w:val="1"/>
        </w:numPr>
        <w:tabs>
          <w:tab w:val="left" w:pos="303"/>
        </w:tabs>
      </w:pPr>
      <w:r>
        <w:rPr>
          <w:lang w:val="pl"/>
        </w:rPr>
        <w:t>Przywołała również rezolucję przyjętą w dniu 27 marca 2014 r. przez Zgromadzenie Ogólne Organizacji Narodów Zjednoczonych (A/RES/68/262);</w:t>
      </w:r>
    </w:p>
    <w:p w14:paraId="215FFAE2" w14:textId="3E6398C3" w:rsidR="00BE365D" w:rsidRPr="00F84676" w:rsidRDefault="00864D74">
      <w:pPr>
        <w:pStyle w:val="Teksttreci0"/>
        <w:numPr>
          <w:ilvl w:val="0"/>
          <w:numId w:val="1"/>
        </w:numPr>
        <w:tabs>
          <w:tab w:val="left" w:pos="274"/>
        </w:tabs>
        <w:spacing w:after="80" w:line="326" w:lineRule="auto"/>
      </w:pPr>
      <w:r>
        <w:rPr>
          <w:lang w:val="pl"/>
        </w:rPr>
        <w:t>Przywołała ponadto rezolucje przyjęte w dniach 2 i 24 marca 2022 r. przez Zgromadzenie Ogólne Organizacji Narodów Zjednoczonych na 11. sesji nadzwycza</w:t>
      </w:r>
      <w:r w:rsidR="00E648B4">
        <w:rPr>
          <w:lang w:val="pl"/>
        </w:rPr>
        <w:t>jnej (A/RES/ES-11/1), (A/RES/ES-</w:t>
      </w:r>
      <w:r>
        <w:rPr>
          <w:lang w:val="pl"/>
        </w:rPr>
        <w:t>11/2); rezolucję przyjętą w dniu 3 marca przez Radę Zarządzających Międzynarodowej Agencji Energii Atomowej (GOV/2022/17);</w:t>
      </w:r>
    </w:p>
    <w:p w14:paraId="7A28699B" w14:textId="77777777" w:rsidR="00BE365D" w:rsidRPr="00F84676" w:rsidRDefault="00864D74">
      <w:pPr>
        <w:pStyle w:val="Teksttreci0"/>
      </w:pPr>
      <w:r>
        <w:rPr>
          <w:lang w:val="pl"/>
        </w:rPr>
        <w:t>rezolucję przyjętą w dniu 4 marca 2022 r. przez Radę Praw Człowieka ONZ (A/HRC/49/L.1);</w:t>
      </w:r>
    </w:p>
    <w:p w14:paraId="7B685C06" w14:textId="46DFB724" w:rsidR="00BE365D" w:rsidRPr="00F84676" w:rsidRDefault="00864D74">
      <w:pPr>
        <w:pStyle w:val="Teksttreci0"/>
      </w:pPr>
      <w:r>
        <w:rPr>
          <w:lang w:val="pl"/>
        </w:rPr>
        <w:t xml:space="preserve">decyzje przyjęte przez Radę Międzynarodowej Organizacji Morskiej w dniach 10 i 11 marca 2022 r. (C/ES.35/WP.1); decyzję przyjętą w dniu 15 marca 2022 r. </w:t>
      </w:r>
      <w:r w:rsidR="00E648B4">
        <w:rPr>
          <w:lang w:val="pl"/>
        </w:rPr>
        <w:t>przez Radę Wykonawczą UNESCO (7 </w:t>
      </w:r>
      <w:r>
        <w:rPr>
          <w:lang w:val="pl"/>
        </w:rPr>
        <w:t>X/EX/DR.2.1 Corr); rezolucję przyjętą przez Radę Administracyjną Międzynarodowej Organizacji Pracy w dniu 22 marca 2022 r. (GB.344/INS/19);</w:t>
      </w:r>
    </w:p>
    <w:p w14:paraId="6D9F4C63" w14:textId="10925932" w:rsidR="00BE365D" w:rsidRPr="00F84676" w:rsidRDefault="00864D74">
      <w:pPr>
        <w:pStyle w:val="Teksttreci0"/>
        <w:numPr>
          <w:ilvl w:val="0"/>
          <w:numId w:val="1"/>
        </w:numPr>
        <w:tabs>
          <w:tab w:val="left" w:pos="303"/>
        </w:tabs>
      </w:pPr>
      <w:r>
        <w:rPr>
          <w:lang w:val="pl"/>
        </w:rPr>
        <w:t>Przywołała również rezolucję Rady Bezpieczeństwa Organ</w:t>
      </w:r>
      <w:r w:rsidR="00E648B4">
        <w:rPr>
          <w:lang w:val="pl"/>
        </w:rPr>
        <w:t>izacji Narodów Zjednoczonych nr </w:t>
      </w:r>
      <w:r>
        <w:rPr>
          <w:lang w:val="pl"/>
        </w:rPr>
        <w:t>2417 (2018) w sprawie bezpieczeństwa żywnościowego w konflikcie zbrojnym; oraz uznała, że atakowanie cywilów oraz cywilne dostawy żywności i infrastrukturę rolniczą przez Federację Rosyjską w związku z napaścią tego kraju na Ukrainę stanowi naruszenie zobowiązań ciążących na nim w świetle międzynarodowego prawa humanitarnego, jak zostało wyłożone w przywołanej powyżej rezolucji Rady Bezpieczeństwa;</w:t>
      </w:r>
    </w:p>
    <w:p w14:paraId="134255B3" w14:textId="77777777" w:rsidR="00BE365D" w:rsidRPr="00F84676" w:rsidRDefault="00864D74">
      <w:pPr>
        <w:pStyle w:val="Teksttreci0"/>
        <w:numPr>
          <w:ilvl w:val="0"/>
          <w:numId w:val="1"/>
        </w:numPr>
        <w:tabs>
          <w:tab w:val="left" w:pos="294"/>
        </w:tabs>
      </w:pPr>
      <w:r>
        <w:rPr>
          <w:lang w:val="pl"/>
        </w:rPr>
        <w:t>Przyjęła z zadowoleniem decyzję Sekretarza Generalnego ONZ o utworzeniu Globalnej Grupy Reagowania Kryzysowego ds. Żywności, Energii i Finansów w Sekretariacie ONZ w celu koordynowania globalnej reakcji na ogólnoświatowe skutki kryzysu w Ukrainie;</w:t>
      </w:r>
    </w:p>
    <w:p w14:paraId="72DE5E82" w14:textId="77777777" w:rsidR="00BE365D" w:rsidRPr="00F84676" w:rsidRDefault="00864D74">
      <w:pPr>
        <w:pStyle w:val="Teksttreci0"/>
        <w:numPr>
          <w:ilvl w:val="0"/>
          <w:numId w:val="1"/>
        </w:numPr>
        <w:tabs>
          <w:tab w:val="left" w:pos="255"/>
        </w:tabs>
      </w:pPr>
      <w:r>
        <w:rPr>
          <w:lang w:val="pl"/>
        </w:rPr>
        <w:t>Podkreśliła swoje zaangażowanie na rzecz suwerenności, niepodległości, jedności i integralności terytorialnej Ukrainy w jej granicach uznawanych na arenie międzynarodowej, z uwzględnieniem wód terytorialnych;</w:t>
      </w:r>
    </w:p>
    <w:p w14:paraId="57DCA10E" w14:textId="77777777" w:rsidR="00BE365D" w:rsidRPr="00F84676" w:rsidRDefault="00864D74">
      <w:pPr>
        <w:pStyle w:val="Teksttreci0"/>
        <w:numPr>
          <w:ilvl w:val="0"/>
          <w:numId w:val="1"/>
        </w:numPr>
        <w:tabs>
          <w:tab w:val="left" w:pos="289"/>
        </w:tabs>
      </w:pPr>
      <w:r>
        <w:rPr>
          <w:lang w:val="pl"/>
        </w:rPr>
        <w:t xml:space="preserve">Wyraziła solidarność oraz poparcie dla Ukrainy i narodu ukraińskiego, a także uznanie dla sąsiednich państw i społeczności przyjmujących za ich hojne wsparcie i działalność wolontariacką, </w:t>
      </w:r>
      <w:r>
        <w:rPr>
          <w:lang w:val="pl"/>
        </w:rPr>
        <w:lastRenderedPageBreak/>
        <w:t>aby pomóc potrzebującym;</w:t>
      </w:r>
    </w:p>
    <w:p w14:paraId="461B6B6E" w14:textId="77777777" w:rsidR="00BE365D" w:rsidRPr="00F84676" w:rsidRDefault="00864D74">
      <w:pPr>
        <w:pStyle w:val="Teksttreci0"/>
        <w:numPr>
          <w:ilvl w:val="0"/>
          <w:numId w:val="1"/>
        </w:numPr>
        <w:tabs>
          <w:tab w:val="left" w:pos="289"/>
        </w:tabs>
      </w:pPr>
      <w:r>
        <w:rPr>
          <w:lang w:val="pl"/>
        </w:rPr>
        <w:t>Wyraziła najgłębsze zaniepokojenie groźbą władz rosyjskich dotyczącą ograniczenia dostaw produktów rolnych do tzw. przyjaznych państw i podkreśliła, że jeśli te groźby zostaną spełnione, będzie to oznaczało celowe doprowadzenie do wywołanego konfliktem braku bezpieczeństwa żywnościowego i dodatkowo pogłębi brak bezpieczeństwa żywnościowego;</w:t>
      </w:r>
    </w:p>
    <w:p w14:paraId="24F53088" w14:textId="68D9D78E" w:rsidR="00BE365D" w:rsidRPr="00F84676" w:rsidRDefault="00864D74">
      <w:pPr>
        <w:pStyle w:val="Teksttreci0"/>
        <w:numPr>
          <w:ilvl w:val="0"/>
          <w:numId w:val="1"/>
        </w:numPr>
        <w:tabs>
          <w:tab w:val="left" w:pos="231"/>
        </w:tabs>
      </w:pPr>
      <w:r>
        <w:rPr>
          <w:lang w:val="pl"/>
        </w:rPr>
        <w:t>Wyraziła głębokie zaniepokojenie katastrofalnym wpływem rosyjskiej agresji przeciwko Ukrainie na globalne bezpieczeństwo żywnościowe oraz na wzrost cen</w:t>
      </w:r>
      <w:r w:rsidR="00E648B4">
        <w:rPr>
          <w:lang w:val="pl"/>
        </w:rPr>
        <w:t xml:space="preserve"> żywności, nawozów i energii, w </w:t>
      </w:r>
      <w:r>
        <w:rPr>
          <w:lang w:val="pl"/>
        </w:rPr>
        <w:t>szczególności w krajach najsłabiej rozwiniętych, jako że Ukraina i region, w którym ten kraj się znajduje, należą do najważniejszych na świecie obszarów eksportu zbóż i produktów rolnych;</w:t>
      </w:r>
    </w:p>
    <w:p w14:paraId="6D539583" w14:textId="77777777" w:rsidR="00BE365D" w:rsidRPr="00F84676" w:rsidRDefault="00864D74">
      <w:pPr>
        <w:pStyle w:val="Teksttreci0"/>
        <w:numPr>
          <w:ilvl w:val="0"/>
          <w:numId w:val="1"/>
        </w:numPr>
        <w:tabs>
          <w:tab w:val="left" w:pos="250"/>
        </w:tabs>
      </w:pPr>
      <w:r w:rsidRPr="00D421FB">
        <w:rPr>
          <w:lang w:val="pl"/>
        </w:rPr>
        <w:t>Zażądała</w:t>
      </w:r>
      <w:r>
        <w:rPr>
          <w:lang w:val="pl"/>
        </w:rPr>
        <w:t xml:space="preserve"> natychmiastowego zaprzestania przez Federację Rosyjską jej bezprawnych działań, tak aby zapobiec dalszym szkodom i zniszczeniom zasobów i źródeł utrzymania w rolnictwie; oraz aby zapewnić wznowienie działalności rolniczej i handlu rolnego, w tym dostaw żywności i towarów rolnych z i na terytorium Ukrainy;</w:t>
      </w:r>
    </w:p>
    <w:p w14:paraId="3A9BC710" w14:textId="77777777" w:rsidR="00BE365D" w:rsidRPr="00F84676" w:rsidRDefault="00864D74">
      <w:pPr>
        <w:pStyle w:val="Teksttreci0"/>
        <w:numPr>
          <w:ilvl w:val="0"/>
          <w:numId w:val="1"/>
        </w:numPr>
        <w:tabs>
          <w:tab w:val="left" w:pos="284"/>
        </w:tabs>
        <w:spacing w:after="440"/>
      </w:pPr>
      <w:r>
        <w:rPr>
          <w:lang w:val="pl"/>
        </w:rPr>
        <w:t>Przypomniała, że Rada FAO określiła wspomniane wyżej działania Federacji Rosyjskiej i Białorusi jako niezgodnie z założeniami i celami Organizacji i tym samym stanowiące naruszenie ich obowiązków wynikających z Konstytucji FAO, oraz stwierdziła, że Federacja Rosyjska i Białoruś nie mogą być uważane za państwa-członków przyczyniające się do sukcesu Organizacji w znaczeniu Zasady XXII.3 b) Ogólnych Zasad Organizacji;</w:t>
      </w:r>
    </w:p>
    <w:p w14:paraId="0530900D" w14:textId="77777777" w:rsidR="00BE365D" w:rsidRPr="00F84676" w:rsidRDefault="00864D74">
      <w:pPr>
        <w:pStyle w:val="Teksttreci0"/>
        <w:numPr>
          <w:ilvl w:val="0"/>
          <w:numId w:val="1"/>
        </w:numPr>
        <w:tabs>
          <w:tab w:val="left" w:pos="226"/>
        </w:tabs>
      </w:pPr>
      <w:r>
        <w:rPr>
          <w:lang w:val="pl"/>
        </w:rPr>
        <w:t>Zwróciła się do FAO z wnioskiem o:</w:t>
      </w:r>
    </w:p>
    <w:p w14:paraId="3312F108" w14:textId="195A90CC" w:rsidR="00BE365D" w:rsidRPr="00F84676" w:rsidRDefault="00864D74">
      <w:pPr>
        <w:pStyle w:val="Teksttreci0"/>
        <w:numPr>
          <w:ilvl w:val="0"/>
          <w:numId w:val="2"/>
        </w:numPr>
        <w:tabs>
          <w:tab w:val="left" w:pos="289"/>
        </w:tabs>
      </w:pPr>
      <w:r>
        <w:rPr>
          <w:lang w:val="pl"/>
        </w:rPr>
        <w:t>ochronę wszystkich praw Ukrainy jako państwa</w:t>
      </w:r>
      <w:r w:rsidR="00343D59">
        <w:rPr>
          <w:lang w:val="pl"/>
        </w:rPr>
        <w:t>-członka</w:t>
      </w:r>
      <w:r>
        <w:rPr>
          <w:lang w:val="pl"/>
        </w:rPr>
        <w:t xml:space="preserve"> FAO, w tym praw wynikających z instrumentów prawnych przyjętych zgodnie z art. XIV Konstytucji FAO, w ramach jej granic uznawanych przez społeczność międzynarodową, w tym jej wód terytorialnych i przylegającej do nich wyłącznej strefy ekonomicznej;</w:t>
      </w:r>
    </w:p>
    <w:p w14:paraId="78B57D1F" w14:textId="3C6749F5" w:rsidR="00BE365D" w:rsidRPr="00F84676" w:rsidRDefault="00864D74">
      <w:pPr>
        <w:pStyle w:val="Teksttreci0"/>
        <w:numPr>
          <w:ilvl w:val="0"/>
          <w:numId w:val="2"/>
        </w:numPr>
        <w:tabs>
          <w:tab w:val="left" w:pos="289"/>
        </w:tabs>
      </w:pPr>
      <w:r>
        <w:rPr>
          <w:lang w:val="pl"/>
        </w:rPr>
        <w:t>przedłożenie na następnej sesji Rady FAO sprawozdania za</w:t>
      </w:r>
      <w:r w:rsidR="00E648B4">
        <w:rPr>
          <w:lang w:val="pl"/>
        </w:rPr>
        <w:t>wierającego przegląd prac FAO i </w:t>
      </w:r>
      <w:r>
        <w:rPr>
          <w:lang w:val="pl"/>
        </w:rPr>
        <w:t>instytucji powiązanych z FAO, w tym instytucji o których jest mowa w art. XIV i innych Komisji Regionalnych, na terytorium oraz we współpracy z Ukrainą i najbardziej dotkniętymi krajami regionu;</w:t>
      </w:r>
    </w:p>
    <w:p w14:paraId="658DF776" w14:textId="14B20ADA" w:rsidR="00BE365D" w:rsidRPr="00F84676" w:rsidRDefault="00864D74">
      <w:pPr>
        <w:pStyle w:val="Teksttreci0"/>
        <w:numPr>
          <w:ilvl w:val="0"/>
          <w:numId w:val="2"/>
        </w:numPr>
        <w:tabs>
          <w:tab w:val="left" w:pos="289"/>
        </w:tabs>
      </w:pPr>
      <w:r>
        <w:rPr>
          <w:lang w:val="pl"/>
        </w:rPr>
        <w:t>ocenę szkód poniesionych przez ukraińskie rolnictwo oraz sektor rolno-spożywczy na Ukrainie w ramach jej granic uznawanych przez społeczność międzyna</w:t>
      </w:r>
      <w:r w:rsidR="00E648B4">
        <w:rPr>
          <w:lang w:val="pl"/>
        </w:rPr>
        <w:t>rodową, oraz kosztów odbudowy i </w:t>
      </w:r>
      <w:r>
        <w:rPr>
          <w:lang w:val="pl"/>
        </w:rPr>
        <w:t>rekultywacji ukraińskiego rolnictwa w związku ze stratami i szkodami poniesionymi na skutek rosyjskiej agresji;</w:t>
      </w:r>
    </w:p>
    <w:p w14:paraId="125B449C" w14:textId="64D1F1A4" w:rsidR="00BE365D" w:rsidRPr="00F84676" w:rsidRDefault="00864D74">
      <w:pPr>
        <w:pStyle w:val="Teksttreci0"/>
        <w:numPr>
          <w:ilvl w:val="0"/>
          <w:numId w:val="2"/>
        </w:numPr>
        <w:tabs>
          <w:tab w:val="left" w:pos="289"/>
        </w:tabs>
      </w:pPr>
      <w:r>
        <w:rPr>
          <w:lang w:val="pl"/>
        </w:rPr>
        <w:lastRenderedPageBreak/>
        <w:t>opracowanie i wdrożenie, na wniosek i w ścisłej współpracy z rządem Ukrainy, krótko-, średnio- i długoterminowych planów pomocy w celu roz</w:t>
      </w:r>
      <w:r w:rsidR="00E648B4">
        <w:rPr>
          <w:lang w:val="pl"/>
        </w:rPr>
        <w:t>wiązania problemów związanych z </w:t>
      </w:r>
      <w:r>
        <w:rPr>
          <w:lang w:val="pl"/>
        </w:rPr>
        <w:t>bezpieczeństwem żywnościowym w tym kraju oraz aby wzmocnić jego potencjał pod względem produkcji żywności;</w:t>
      </w:r>
    </w:p>
    <w:p w14:paraId="5263C6DF" w14:textId="77777777" w:rsidR="00BE365D" w:rsidRPr="00F84676" w:rsidRDefault="00864D74">
      <w:pPr>
        <w:pStyle w:val="Teksttreci0"/>
        <w:numPr>
          <w:ilvl w:val="0"/>
          <w:numId w:val="2"/>
        </w:numPr>
        <w:tabs>
          <w:tab w:val="left" w:pos="289"/>
        </w:tabs>
      </w:pPr>
      <w:r>
        <w:rPr>
          <w:lang w:val="pl"/>
        </w:rPr>
        <w:t>opracowanie ponadto krótko-, średnio- i długoterminowych planów reakcji na wpływ rosyjskiej agresji na Ukrainę na bezpieczeństwo żywnościowe, w tym reagowania kryzysowego, pomocy przy odbudowie i budowaniu odporności w systemach żywnościowych dla najbardziej dotkniętych krajów regionu, zwłaszcza w regionie Morza Czarnego, Azji Środkowej, Kaukazu i Bałkanów Zachodnich;</w:t>
      </w:r>
    </w:p>
    <w:p w14:paraId="58D14DAD" w14:textId="466C432B" w:rsidR="00BE365D" w:rsidRPr="00F84676" w:rsidRDefault="00864D74">
      <w:pPr>
        <w:pStyle w:val="Teksttreci0"/>
        <w:numPr>
          <w:ilvl w:val="0"/>
          <w:numId w:val="2"/>
        </w:numPr>
        <w:tabs>
          <w:tab w:val="left" w:pos="279"/>
        </w:tabs>
      </w:pPr>
      <w:r>
        <w:rPr>
          <w:lang w:val="pl"/>
        </w:rPr>
        <w:t>przyczynianie się do wzmacniania transparentności globalnego rynku</w:t>
      </w:r>
      <w:r w:rsidR="00343D59">
        <w:rPr>
          <w:lang w:val="pl"/>
        </w:rPr>
        <w:t xml:space="preserve"> i koordynacji między członkami </w:t>
      </w:r>
      <w:r>
        <w:rPr>
          <w:lang w:val="pl"/>
        </w:rPr>
        <w:t>poprzez takie inicjatywy jak system informacji o rynkach rolnych;</w:t>
      </w:r>
    </w:p>
    <w:p w14:paraId="709DB891" w14:textId="03A71D1A" w:rsidR="00BE365D" w:rsidRPr="00F84676" w:rsidRDefault="00D421FB" w:rsidP="00D421FB">
      <w:pPr>
        <w:pStyle w:val="Teksttreci0"/>
        <w:tabs>
          <w:tab w:val="left" w:pos="284"/>
        </w:tabs>
        <w:spacing w:after="440"/>
      </w:pPr>
      <w:commentRangeStart w:id="0"/>
      <w:r>
        <w:t>vii.</w:t>
      </w:r>
      <w:commentRangeEnd w:id="0"/>
      <w:r>
        <w:rPr>
          <w:rStyle w:val="Odwoaniedokomentarza"/>
          <w:rFonts w:ascii="Courier New" w:eastAsia="Courier New" w:hAnsi="Courier New" w:cs="Courier New"/>
        </w:rPr>
        <w:commentReference w:id="0"/>
      </w:r>
      <w:r>
        <w:tab/>
      </w:r>
      <w:r w:rsidR="00864D74">
        <w:rPr>
          <w:lang w:val="pl"/>
        </w:rPr>
        <w:t>składanie regularnych sprawozdań członkom, również poprzez organy FAO, na temat działań podejmowanych w odniesieniu do powyższych punktów;</w:t>
      </w:r>
    </w:p>
    <w:p w14:paraId="6DBE80E5" w14:textId="77777777" w:rsidR="00D421FB" w:rsidRDefault="00864D74" w:rsidP="00D421FB">
      <w:pPr>
        <w:pStyle w:val="Teksttreci0"/>
        <w:numPr>
          <w:ilvl w:val="0"/>
          <w:numId w:val="1"/>
        </w:numPr>
        <w:tabs>
          <w:tab w:val="left" w:pos="351"/>
        </w:tabs>
      </w:pPr>
      <w:r>
        <w:rPr>
          <w:lang w:val="pl"/>
        </w:rPr>
        <w:t>Zdecydowała o dalszym monitorowaniu tej kwestii i włączeniu jej do agendy następnej sesji zwyczajnej Europejskiej Konferencji Regionalnej;</w:t>
      </w:r>
    </w:p>
    <w:p w14:paraId="4063B286" w14:textId="3DBA5F99" w:rsidR="00BE365D" w:rsidRPr="00F84676" w:rsidRDefault="00864D74" w:rsidP="00D421FB">
      <w:pPr>
        <w:pStyle w:val="Teksttreci0"/>
        <w:numPr>
          <w:ilvl w:val="0"/>
          <w:numId w:val="1"/>
        </w:numPr>
        <w:tabs>
          <w:tab w:val="left" w:pos="351"/>
        </w:tabs>
      </w:pPr>
      <w:r w:rsidRPr="00D421FB">
        <w:rPr>
          <w:lang w:val="pl"/>
        </w:rPr>
        <w:t xml:space="preserve">Zdecydowała, zgodnie z Zasadą VI.5 Regulaminu FAO, że niniejsza decyzja, wraz z decyzją Rady FAO przyjętą na jej 169. sesji (nadzwyczajnej), zostanie zakomunikowana wszystkim </w:t>
      </w:r>
      <w:r w:rsidR="00343D59">
        <w:rPr>
          <w:lang w:val="pl"/>
        </w:rPr>
        <w:t>członko</w:t>
      </w:r>
      <w:r w:rsidRPr="00D421FB">
        <w:rPr>
          <w:lang w:val="pl"/>
        </w:rPr>
        <w:t>m oraz przedstawiona do wiadomości opinii publicznej w formie komunikatu prasowego opublikow</w:t>
      </w:r>
      <w:bookmarkStart w:id="1" w:name="_GoBack"/>
      <w:bookmarkEnd w:id="1"/>
      <w:r w:rsidRPr="00D421FB">
        <w:rPr>
          <w:lang w:val="pl"/>
        </w:rPr>
        <w:t>anego we wszystkich językach FAO.</w:t>
      </w:r>
    </w:p>
    <w:sectPr w:rsidR="00BE365D" w:rsidRPr="00F84676">
      <w:pgSz w:w="11900" w:h="16840"/>
      <w:pgMar w:top="1412" w:right="1693" w:bottom="1265" w:left="1375" w:header="984" w:footer="837" w:gutter="0"/>
      <w:pgNumType w:start="1"/>
      <w:cols w:space="720"/>
      <w:noEndnote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zymonik Michał" w:date="2022-05-13T11:48:00Z" w:initials="SM">
    <w:p w14:paraId="19879A36" w14:textId="77777777" w:rsidR="00D421FB" w:rsidRPr="00D421FB" w:rsidRDefault="00D421FB">
      <w:pPr>
        <w:pStyle w:val="Tekstkomentarza"/>
        <w:rPr>
          <w:rFonts w:asciiTheme="minorHAnsi" w:hAnsiTheme="minorHAnsi" w:cstheme="minorHAnsi"/>
        </w:rPr>
      </w:pPr>
      <w:r w:rsidRPr="00D421FB">
        <w:rPr>
          <w:rFonts w:asciiTheme="minorHAnsi" w:hAnsiTheme="minorHAnsi" w:cstheme="minorHAnsi"/>
        </w:rPr>
        <w:t xml:space="preserve">Numeracja </w:t>
      </w:r>
      <w:r w:rsidRPr="00D421FB">
        <w:rPr>
          <w:rStyle w:val="Odwoaniedokomentarza"/>
          <w:rFonts w:asciiTheme="minorHAnsi" w:hAnsiTheme="minorHAnsi" w:cstheme="minorHAnsi"/>
        </w:rPr>
        <w:annotationRef/>
      </w:r>
      <w:r w:rsidRPr="00D421FB">
        <w:rPr>
          <w:rFonts w:asciiTheme="minorHAnsi" w:hAnsiTheme="minorHAnsi" w:cstheme="minorHAnsi"/>
        </w:rPr>
        <w:t>zgodnie z oryginałem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9879A36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A3E84" w14:textId="77777777" w:rsidR="00B90A72" w:rsidRDefault="00B90A72">
      <w:r>
        <w:separator/>
      </w:r>
    </w:p>
  </w:endnote>
  <w:endnote w:type="continuationSeparator" w:id="0">
    <w:p w14:paraId="245889A4" w14:textId="77777777" w:rsidR="00B90A72" w:rsidRDefault="00B90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62AA8" w14:textId="77777777" w:rsidR="00B90A72" w:rsidRDefault="00B90A72"/>
  </w:footnote>
  <w:footnote w:type="continuationSeparator" w:id="0">
    <w:p w14:paraId="31905107" w14:textId="77777777" w:rsidR="00B90A72" w:rsidRDefault="00B90A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42792"/>
    <w:multiLevelType w:val="multilevel"/>
    <w:tmpl w:val="6A5851E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AF7DB1"/>
    <w:multiLevelType w:val="multilevel"/>
    <w:tmpl w:val="9342F7B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zymonik Michał">
    <w15:presenceInfo w15:providerId="None" w15:userId="Szymonik Michał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65D"/>
    <w:rsid w:val="00343D59"/>
    <w:rsid w:val="00864D74"/>
    <w:rsid w:val="00B90A72"/>
    <w:rsid w:val="00BE365D"/>
    <w:rsid w:val="00D421FB"/>
    <w:rsid w:val="00DB71E3"/>
    <w:rsid w:val="00DC7A05"/>
    <w:rsid w:val="00E648B4"/>
    <w:rsid w:val="00F84676"/>
    <w:rsid w:val="00F9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A2B47"/>
  <w15:docId w15:val="{7ADC36D0-3C0A-43B8-84FA-FF8792F10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0">
    <w:name w:val="Tekst treści"/>
    <w:basedOn w:val="Normalny"/>
    <w:link w:val="Teksttreci"/>
    <w:pPr>
      <w:spacing w:line="396" w:lineRule="auto"/>
    </w:pPr>
    <w:rPr>
      <w:rFonts w:ascii="Calibri" w:eastAsia="Calibri" w:hAnsi="Calibri" w:cs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21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21F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21FB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21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21FB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21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21F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885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Rychły Marcin</dc:creator>
  <cp:keywords/>
  <cp:lastModifiedBy>Szymonik Michał</cp:lastModifiedBy>
  <cp:revision>6</cp:revision>
  <dcterms:created xsi:type="dcterms:W3CDTF">2022-05-13T07:01:00Z</dcterms:created>
  <dcterms:modified xsi:type="dcterms:W3CDTF">2022-05-13T09:55:00Z</dcterms:modified>
</cp:coreProperties>
</file>